
<file path=[Content_Types].xml><?xml version="1.0" encoding="utf-8"?>
<Types xmlns="http://schemas.openxmlformats.org/package/2006/content-types">
  <Default Extension="xml" ContentType="application/xml"/>
  <Default Extension="jpeg" ContentType="image/jpeg"/>
  <Default Extension="xlsx" ContentType="application/vnd.openxmlformats-officedocument.spreadsheetml.shee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7B4D5" w14:textId="38CACF61" w:rsidR="00292A3F" w:rsidRPr="00E95035" w:rsidRDefault="00292A3F" w:rsidP="00292A3F">
      <w:pPr>
        <w:autoSpaceDE w:val="0"/>
        <w:autoSpaceDN w:val="0"/>
        <w:adjustRightInd w:val="0"/>
        <w:spacing w:after="0"/>
        <w:jc w:val="center"/>
        <w:rPr>
          <w:rFonts w:eastAsiaTheme="minorHAnsi" w:cs="Calibri"/>
          <w:b/>
          <w:color w:val="595959" w:themeColor="text1" w:themeTint="A6"/>
          <w:sz w:val="28"/>
          <w:szCs w:val="28"/>
          <w:lang w:val="en-US" w:eastAsia="en-US"/>
        </w:rPr>
      </w:pPr>
      <w:r w:rsidRPr="00E95035">
        <w:rPr>
          <w:rFonts w:eastAsiaTheme="minorHAnsi" w:cs="Calibri"/>
          <w:b/>
          <w:color w:val="595959" w:themeColor="text1" w:themeTint="A6"/>
          <w:sz w:val="28"/>
          <w:szCs w:val="28"/>
          <w:lang w:val="en-US" w:eastAsia="en-US"/>
        </w:rPr>
        <w:t xml:space="preserve">Use of French short-time working scheme during </w:t>
      </w:r>
      <w:r w:rsidR="00F1381F">
        <w:rPr>
          <w:rFonts w:eastAsiaTheme="minorHAnsi" w:cs="Calibri"/>
          <w:b/>
          <w:color w:val="595959" w:themeColor="text1" w:themeTint="A6"/>
          <w:sz w:val="28"/>
          <w:szCs w:val="28"/>
          <w:lang w:val="en-US" w:eastAsia="en-US"/>
        </w:rPr>
        <w:t xml:space="preserve">the </w:t>
      </w:r>
      <w:bookmarkStart w:id="0" w:name="_GoBack"/>
      <w:bookmarkEnd w:id="0"/>
      <w:r w:rsidRPr="00E95035">
        <w:rPr>
          <w:rFonts w:eastAsiaTheme="minorHAnsi" w:cs="Calibri"/>
          <w:b/>
          <w:color w:val="595959" w:themeColor="text1" w:themeTint="A6"/>
          <w:sz w:val="28"/>
          <w:szCs w:val="28"/>
          <w:lang w:val="en-US" w:eastAsia="en-US"/>
        </w:rPr>
        <w:t>Covid-19 crisis: an empirical analysis for the period March through May 2020</w:t>
      </w:r>
    </w:p>
    <w:p w14:paraId="1F71137E" w14:textId="77777777" w:rsidR="00292A3F" w:rsidRPr="00E95035" w:rsidRDefault="00292A3F" w:rsidP="00292A3F">
      <w:pPr>
        <w:pStyle w:val="10TexteNE"/>
        <w:rPr>
          <w:lang w:val="en-US"/>
        </w:rPr>
      </w:pPr>
    </w:p>
    <w:p w14:paraId="50058C04" w14:textId="77777777" w:rsidR="00292A3F" w:rsidRPr="00E95035" w:rsidRDefault="00292A3F" w:rsidP="00292A3F">
      <w:pPr>
        <w:pStyle w:val="10TexteNE"/>
        <w:rPr>
          <w:lang w:val="en-US"/>
        </w:rPr>
      </w:pPr>
    </w:p>
    <w:p w14:paraId="7FD95BB0" w14:textId="77777777" w:rsidR="00292A3F" w:rsidRPr="00E95035" w:rsidRDefault="00292A3F" w:rsidP="00292A3F">
      <w:pPr>
        <w:autoSpaceDE w:val="0"/>
        <w:autoSpaceDN w:val="0"/>
        <w:adjustRightInd w:val="0"/>
        <w:spacing w:after="0"/>
        <w:jc w:val="center"/>
        <w:rPr>
          <w:rFonts w:eastAsiaTheme="minorHAnsi" w:cs="Calibri"/>
          <w:color w:val="595959" w:themeColor="text1" w:themeTint="A6"/>
          <w:sz w:val="22"/>
          <w:szCs w:val="22"/>
          <w:lang w:val="en-US" w:eastAsia="en-US"/>
        </w:rPr>
      </w:pPr>
      <w:r w:rsidRPr="00E95035">
        <w:rPr>
          <w:rFonts w:eastAsiaTheme="minorHAnsi" w:cs="Calibri"/>
          <w:color w:val="595959" w:themeColor="text1" w:themeTint="A6"/>
          <w:sz w:val="22"/>
          <w:szCs w:val="22"/>
          <w:lang w:val="en-US" w:eastAsia="en-US"/>
        </w:rPr>
        <w:t>Oana Calavrezo</w:t>
      </w:r>
    </w:p>
    <w:p w14:paraId="509F7C8D" w14:textId="77777777" w:rsidR="00292A3F" w:rsidRPr="00E95035" w:rsidRDefault="003844B8" w:rsidP="00292A3F">
      <w:pPr>
        <w:autoSpaceDE w:val="0"/>
        <w:autoSpaceDN w:val="0"/>
        <w:adjustRightInd w:val="0"/>
        <w:spacing w:after="0"/>
        <w:jc w:val="center"/>
        <w:rPr>
          <w:rFonts w:eastAsiaTheme="minorHAnsi" w:cs="Calibri"/>
          <w:color w:val="595959" w:themeColor="text1" w:themeTint="A6"/>
          <w:sz w:val="22"/>
          <w:szCs w:val="22"/>
          <w:lang w:val="en-US" w:eastAsia="en-US"/>
        </w:rPr>
      </w:pPr>
      <w:hyperlink r:id="rId8" w:history="1">
        <w:r w:rsidR="00292A3F" w:rsidRPr="00E95035">
          <w:rPr>
            <w:rStyle w:val="Hyperlink"/>
            <w:rFonts w:eastAsiaTheme="minorHAnsi" w:cs="Calibri"/>
            <w:sz w:val="22"/>
            <w:szCs w:val="22"/>
            <w:lang w:val="en-US" w:eastAsia="en-US"/>
            <w14:textFill>
              <w14:solidFill>
                <w14:srgbClr w14:val="0563C1">
                  <w14:lumMod w14:val="65000"/>
                  <w14:lumOff w14:val="35000"/>
                </w14:srgbClr>
              </w14:solidFill>
            </w14:textFill>
          </w:rPr>
          <w:t>ocalavrezo@unédic.fr</w:t>
        </w:r>
      </w:hyperlink>
      <w:r w:rsidR="00292A3F" w:rsidRPr="00E95035">
        <w:rPr>
          <w:rFonts w:eastAsiaTheme="minorHAnsi" w:cs="Calibri"/>
          <w:color w:val="595959" w:themeColor="text1" w:themeTint="A6"/>
          <w:sz w:val="22"/>
          <w:szCs w:val="22"/>
          <w:lang w:val="en-US" w:eastAsia="en-US"/>
        </w:rPr>
        <w:t xml:space="preserve"> </w:t>
      </w:r>
    </w:p>
    <w:p w14:paraId="117A12C1" w14:textId="77777777" w:rsidR="00292A3F" w:rsidRPr="00E95035" w:rsidRDefault="00292A3F" w:rsidP="00292A3F">
      <w:pPr>
        <w:autoSpaceDE w:val="0"/>
        <w:autoSpaceDN w:val="0"/>
        <w:adjustRightInd w:val="0"/>
        <w:spacing w:after="0"/>
        <w:jc w:val="center"/>
        <w:rPr>
          <w:rFonts w:eastAsiaTheme="minorHAnsi" w:cs="Calibri"/>
          <w:color w:val="595959" w:themeColor="text1" w:themeTint="A6"/>
          <w:sz w:val="22"/>
          <w:szCs w:val="22"/>
          <w:lang w:val="en-US" w:eastAsia="en-US"/>
        </w:rPr>
      </w:pPr>
      <w:r w:rsidRPr="00E95035">
        <w:rPr>
          <w:rFonts w:eastAsiaTheme="minorHAnsi" w:cs="Calibri"/>
          <w:color w:val="595959" w:themeColor="text1" w:themeTint="A6"/>
          <w:sz w:val="22"/>
          <w:szCs w:val="22"/>
          <w:lang w:val="en-US" w:eastAsia="en-US"/>
        </w:rPr>
        <w:t>Unédic and Université d’Orléans, CNRS, LEO, FRE 2014</w:t>
      </w:r>
    </w:p>
    <w:p w14:paraId="132E2E50" w14:textId="77777777" w:rsidR="00292A3F" w:rsidRPr="00E95035" w:rsidRDefault="00292A3F" w:rsidP="00292A3F">
      <w:pPr>
        <w:autoSpaceDE w:val="0"/>
        <w:autoSpaceDN w:val="0"/>
        <w:adjustRightInd w:val="0"/>
        <w:spacing w:after="0"/>
        <w:jc w:val="center"/>
        <w:rPr>
          <w:rFonts w:eastAsiaTheme="minorHAnsi" w:cs="Calibri"/>
          <w:color w:val="595959" w:themeColor="text1" w:themeTint="A6"/>
          <w:sz w:val="22"/>
          <w:szCs w:val="22"/>
          <w:lang w:val="en-US" w:eastAsia="en-US"/>
        </w:rPr>
      </w:pPr>
    </w:p>
    <w:p w14:paraId="6DB36F61" w14:textId="77777777" w:rsidR="00292A3F" w:rsidRPr="00E95035" w:rsidRDefault="00292A3F" w:rsidP="00292A3F">
      <w:pPr>
        <w:autoSpaceDE w:val="0"/>
        <w:autoSpaceDN w:val="0"/>
        <w:adjustRightInd w:val="0"/>
        <w:spacing w:after="0"/>
        <w:jc w:val="center"/>
        <w:rPr>
          <w:rFonts w:eastAsiaTheme="minorHAnsi" w:cs="Calibri"/>
          <w:color w:val="595959" w:themeColor="text1" w:themeTint="A6"/>
          <w:sz w:val="22"/>
          <w:szCs w:val="22"/>
          <w:lang w:val="en-US" w:eastAsia="en-US"/>
        </w:rPr>
      </w:pPr>
      <w:r w:rsidRPr="00E95035">
        <w:rPr>
          <w:rFonts w:eastAsiaTheme="minorHAnsi" w:cs="Calibri"/>
          <w:color w:val="595959" w:themeColor="text1" w:themeTint="A6"/>
          <w:sz w:val="22"/>
          <w:szCs w:val="22"/>
          <w:lang w:val="en-US" w:eastAsia="en-US"/>
        </w:rPr>
        <w:t>Lewis Hounkpevi</w:t>
      </w:r>
    </w:p>
    <w:p w14:paraId="17C4BE8C" w14:textId="77777777" w:rsidR="00292A3F" w:rsidRPr="00E95035" w:rsidRDefault="003844B8" w:rsidP="00292A3F">
      <w:pPr>
        <w:autoSpaceDE w:val="0"/>
        <w:autoSpaceDN w:val="0"/>
        <w:adjustRightInd w:val="0"/>
        <w:spacing w:after="0"/>
        <w:jc w:val="center"/>
        <w:rPr>
          <w:rFonts w:eastAsiaTheme="minorHAnsi" w:cs="Calibri"/>
          <w:color w:val="595959" w:themeColor="text1" w:themeTint="A6"/>
          <w:sz w:val="22"/>
          <w:szCs w:val="22"/>
          <w:lang w:val="en-US" w:eastAsia="en-US"/>
        </w:rPr>
      </w:pPr>
      <w:hyperlink r:id="rId9" w:history="1">
        <w:r w:rsidR="00292A3F" w:rsidRPr="00E95035">
          <w:rPr>
            <w:rStyle w:val="Hyperlink"/>
            <w:rFonts w:eastAsiaTheme="minorHAnsi" w:cs="Calibri"/>
            <w:sz w:val="22"/>
            <w:szCs w:val="22"/>
            <w:lang w:val="en-US" w:eastAsia="en-US"/>
            <w14:textFill>
              <w14:solidFill>
                <w14:srgbClr w14:val="0563C1">
                  <w14:lumMod w14:val="65000"/>
                  <w14:lumOff w14:val="35000"/>
                </w14:srgbClr>
              </w14:solidFill>
            </w14:textFill>
          </w:rPr>
          <w:t>lhounkpevi@unédic.fr</w:t>
        </w:r>
      </w:hyperlink>
    </w:p>
    <w:p w14:paraId="71CEC052" w14:textId="77777777" w:rsidR="00292A3F" w:rsidRPr="00E95035" w:rsidRDefault="00292A3F" w:rsidP="00292A3F">
      <w:pPr>
        <w:autoSpaceDE w:val="0"/>
        <w:autoSpaceDN w:val="0"/>
        <w:adjustRightInd w:val="0"/>
        <w:spacing w:after="0"/>
        <w:jc w:val="center"/>
        <w:rPr>
          <w:rFonts w:eastAsiaTheme="minorHAnsi" w:cs="Calibri"/>
          <w:color w:val="595959" w:themeColor="text1" w:themeTint="A6"/>
          <w:sz w:val="22"/>
          <w:szCs w:val="22"/>
          <w:lang w:val="en-US" w:eastAsia="en-US"/>
        </w:rPr>
      </w:pPr>
      <w:r w:rsidRPr="00E95035">
        <w:rPr>
          <w:rFonts w:eastAsiaTheme="minorHAnsi" w:cs="Calibri"/>
          <w:color w:val="595959" w:themeColor="text1" w:themeTint="A6"/>
          <w:sz w:val="22"/>
          <w:szCs w:val="22"/>
          <w:lang w:val="en-US" w:eastAsia="en-US"/>
        </w:rPr>
        <w:t>Unédic</w:t>
      </w:r>
    </w:p>
    <w:p w14:paraId="23B50439" w14:textId="77777777" w:rsidR="00292A3F" w:rsidRPr="00E95035" w:rsidRDefault="00292A3F" w:rsidP="00292A3F">
      <w:pPr>
        <w:pStyle w:val="10TexteNE"/>
        <w:rPr>
          <w:lang w:val="en-US"/>
        </w:rPr>
      </w:pPr>
    </w:p>
    <w:p w14:paraId="726FD10D" w14:textId="77777777" w:rsidR="00292A3F" w:rsidRPr="00E95035" w:rsidRDefault="00292A3F" w:rsidP="00292A3F">
      <w:pPr>
        <w:autoSpaceDE w:val="0"/>
        <w:autoSpaceDN w:val="0"/>
        <w:adjustRightInd w:val="0"/>
        <w:spacing w:after="0"/>
        <w:jc w:val="center"/>
        <w:rPr>
          <w:rFonts w:eastAsiaTheme="minorHAnsi" w:cs="Calibri"/>
          <w:color w:val="595959" w:themeColor="text1" w:themeTint="A6"/>
          <w:sz w:val="22"/>
          <w:szCs w:val="22"/>
          <w:lang w:val="en-US" w:eastAsia="en-US"/>
        </w:rPr>
      </w:pPr>
      <w:r w:rsidRPr="00E95035">
        <w:rPr>
          <w:rFonts w:eastAsiaTheme="minorHAnsi" w:cs="Calibri"/>
          <w:color w:val="595959" w:themeColor="text1" w:themeTint="A6"/>
          <w:sz w:val="22"/>
          <w:szCs w:val="22"/>
          <w:lang w:val="en-US" w:eastAsia="en-US"/>
        </w:rPr>
        <w:t xml:space="preserve">Florence Journeau </w:t>
      </w:r>
    </w:p>
    <w:p w14:paraId="46B3D177" w14:textId="77777777" w:rsidR="00292A3F" w:rsidRPr="00E95035" w:rsidRDefault="003844B8" w:rsidP="00292A3F">
      <w:pPr>
        <w:autoSpaceDE w:val="0"/>
        <w:autoSpaceDN w:val="0"/>
        <w:adjustRightInd w:val="0"/>
        <w:spacing w:after="0"/>
        <w:jc w:val="center"/>
        <w:rPr>
          <w:rFonts w:eastAsiaTheme="minorHAnsi" w:cs="Calibri"/>
          <w:color w:val="595959" w:themeColor="text1" w:themeTint="A6"/>
          <w:sz w:val="22"/>
          <w:szCs w:val="22"/>
          <w:lang w:val="en-US" w:eastAsia="en-US"/>
        </w:rPr>
      </w:pPr>
      <w:hyperlink r:id="rId10" w:history="1">
        <w:r w:rsidR="00292A3F" w:rsidRPr="00E95035">
          <w:rPr>
            <w:rStyle w:val="Hyperlink"/>
            <w:rFonts w:eastAsiaTheme="minorHAnsi" w:cs="Calibri"/>
            <w:sz w:val="22"/>
            <w:szCs w:val="22"/>
            <w:lang w:val="en-US" w:eastAsia="en-US"/>
            <w14:textFill>
              <w14:solidFill>
                <w14:srgbClr w14:val="0563C1">
                  <w14:lumMod w14:val="65000"/>
                  <w14:lumOff w14:val="35000"/>
                </w14:srgbClr>
              </w14:solidFill>
            </w14:textFill>
          </w:rPr>
          <w:t>fjourneau@unedic.fr</w:t>
        </w:r>
      </w:hyperlink>
    </w:p>
    <w:p w14:paraId="7B7791E0" w14:textId="77777777" w:rsidR="00292A3F" w:rsidRPr="00E95035" w:rsidRDefault="00292A3F" w:rsidP="00292A3F">
      <w:pPr>
        <w:autoSpaceDE w:val="0"/>
        <w:autoSpaceDN w:val="0"/>
        <w:adjustRightInd w:val="0"/>
        <w:spacing w:after="0"/>
        <w:jc w:val="center"/>
        <w:rPr>
          <w:rFonts w:eastAsiaTheme="minorHAnsi" w:cs="Calibri"/>
          <w:color w:val="595959" w:themeColor="text1" w:themeTint="A6"/>
          <w:sz w:val="22"/>
          <w:szCs w:val="22"/>
          <w:lang w:val="en-US" w:eastAsia="en-US"/>
        </w:rPr>
      </w:pPr>
      <w:r w:rsidRPr="00E95035">
        <w:rPr>
          <w:rFonts w:eastAsiaTheme="minorHAnsi" w:cs="Calibri"/>
          <w:color w:val="595959" w:themeColor="text1" w:themeTint="A6"/>
          <w:sz w:val="22"/>
          <w:szCs w:val="22"/>
          <w:lang w:val="en-US" w:eastAsia="en-US"/>
        </w:rPr>
        <w:t>Unédic</w:t>
      </w:r>
    </w:p>
    <w:p w14:paraId="352441CD" w14:textId="77777777" w:rsidR="00292A3F" w:rsidRPr="00E95035" w:rsidRDefault="00292A3F" w:rsidP="00292A3F">
      <w:pPr>
        <w:pStyle w:val="10TexteNE"/>
        <w:rPr>
          <w:lang w:val="en-US"/>
        </w:rPr>
      </w:pPr>
    </w:p>
    <w:p w14:paraId="4AFD2007" w14:textId="77777777" w:rsidR="00292A3F" w:rsidRPr="00E95035" w:rsidRDefault="00292A3F" w:rsidP="00292A3F">
      <w:pPr>
        <w:autoSpaceDE w:val="0"/>
        <w:autoSpaceDN w:val="0"/>
        <w:adjustRightInd w:val="0"/>
        <w:spacing w:after="0"/>
        <w:jc w:val="center"/>
        <w:rPr>
          <w:rFonts w:eastAsiaTheme="minorHAnsi" w:cs="Calibri"/>
          <w:color w:val="595959" w:themeColor="text1" w:themeTint="A6"/>
          <w:sz w:val="22"/>
          <w:szCs w:val="22"/>
          <w:lang w:val="en-US" w:eastAsia="en-US"/>
        </w:rPr>
      </w:pPr>
      <w:r w:rsidRPr="00E95035">
        <w:rPr>
          <w:rFonts w:eastAsiaTheme="minorHAnsi" w:cs="Calibri"/>
          <w:color w:val="595959" w:themeColor="text1" w:themeTint="A6"/>
          <w:sz w:val="22"/>
          <w:szCs w:val="22"/>
          <w:lang w:val="en-US" w:eastAsia="en-US"/>
        </w:rPr>
        <w:t xml:space="preserve">Marie-Hélène Nguyen </w:t>
      </w:r>
    </w:p>
    <w:p w14:paraId="6BC27C1D" w14:textId="77777777" w:rsidR="00292A3F" w:rsidRPr="00E95035" w:rsidRDefault="003844B8" w:rsidP="00292A3F">
      <w:pPr>
        <w:autoSpaceDE w:val="0"/>
        <w:autoSpaceDN w:val="0"/>
        <w:adjustRightInd w:val="0"/>
        <w:spacing w:after="0"/>
        <w:jc w:val="center"/>
        <w:rPr>
          <w:rFonts w:eastAsiaTheme="minorHAnsi" w:cs="Calibri"/>
          <w:color w:val="595959" w:themeColor="text1" w:themeTint="A6"/>
          <w:sz w:val="22"/>
          <w:szCs w:val="22"/>
          <w:lang w:val="en-US" w:eastAsia="en-US"/>
        </w:rPr>
      </w:pPr>
      <w:hyperlink r:id="rId11" w:history="1">
        <w:r w:rsidR="00292A3F" w:rsidRPr="00E95035">
          <w:rPr>
            <w:rStyle w:val="Hyperlink"/>
            <w:rFonts w:eastAsiaTheme="minorHAnsi" w:cs="Calibri"/>
            <w:sz w:val="22"/>
            <w:szCs w:val="22"/>
            <w:lang w:val="en-US" w:eastAsia="en-US"/>
            <w14:textFill>
              <w14:solidFill>
                <w14:srgbClr w14:val="0563C1">
                  <w14:lumMod w14:val="65000"/>
                  <w14:lumOff w14:val="35000"/>
                </w14:srgbClr>
              </w14:solidFill>
            </w14:textFill>
          </w:rPr>
          <w:t>mnguyen@unedic.fr</w:t>
        </w:r>
      </w:hyperlink>
    </w:p>
    <w:p w14:paraId="1F2060FE" w14:textId="77777777" w:rsidR="00292A3F" w:rsidRPr="00E95035" w:rsidRDefault="00292A3F" w:rsidP="00292A3F">
      <w:pPr>
        <w:autoSpaceDE w:val="0"/>
        <w:autoSpaceDN w:val="0"/>
        <w:adjustRightInd w:val="0"/>
        <w:spacing w:after="0"/>
        <w:jc w:val="center"/>
        <w:rPr>
          <w:rFonts w:eastAsiaTheme="minorHAnsi" w:cs="Calibri"/>
          <w:color w:val="595959" w:themeColor="text1" w:themeTint="A6"/>
          <w:sz w:val="22"/>
          <w:szCs w:val="22"/>
          <w:lang w:val="en-US" w:eastAsia="en-US"/>
        </w:rPr>
      </w:pPr>
      <w:r w:rsidRPr="00E95035">
        <w:rPr>
          <w:rFonts w:eastAsiaTheme="minorHAnsi" w:cs="Calibri"/>
          <w:color w:val="595959" w:themeColor="text1" w:themeTint="A6"/>
          <w:sz w:val="22"/>
          <w:szCs w:val="22"/>
          <w:lang w:val="en-US" w:eastAsia="en-US"/>
        </w:rPr>
        <w:t>Unédic</w:t>
      </w:r>
    </w:p>
    <w:p w14:paraId="3835BEE0" w14:textId="77777777" w:rsidR="00292A3F" w:rsidRPr="00E95035" w:rsidRDefault="00292A3F" w:rsidP="00292A3F">
      <w:pPr>
        <w:autoSpaceDE w:val="0"/>
        <w:autoSpaceDN w:val="0"/>
        <w:adjustRightInd w:val="0"/>
        <w:spacing w:after="0"/>
        <w:rPr>
          <w:color w:val="595959" w:themeColor="text1" w:themeTint="A6"/>
          <w:sz w:val="20"/>
          <w:szCs w:val="20"/>
          <w:lang w:val="en-US"/>
        </w:rPr>
      </w:pPr>
    </w:p>
    <w:p w14:paraId="00E85F9C" w14:textId="77777777" w:rsidR="00292A3F" w:rsidRPr="00E95035" w:rsidRDefault="00292A3F" w:rsidP="00292A3F">
      <w:pPr>
        <w:autoSpaceDE w:val="0"/>
        <w:autoSpaceDN w:val="0"/>
        <w:adjustRightInd w:val="0"/>
        <w:spacing w:after="0"/>
        <w:rPr>
          <w:color w:val="595959" w:themeColor="text1" w:themeTint="A6"/>
          <w:sz w:val="20"/>
          <w:szCs w:val="20"/>
          <w:lang w:val="en-US"/>
        </w:rPr>
      </w:pPr>
    </w:p>
    <w:p w14:paraId="6DA89B0B" w14:textId="0AEA2CBA" w:rsidR="00292A3F" w:rsidRPr="00E95035" w:rsidRDefault="00EE2819" w:rsidP="00292A3F">
      <w:pPr>
        <w:autoSpaceDE w:val="0"/>
        <w:autoSpaceDN w:val="0"/>
        <w:adjustRightInd w:val="0"/>
        <w:spacing w:after="0"/>
        <w:rPr>
          <w:b/>
          <w:color w:val="595959" w:themeColor="text1" w:themeTint="A6"/>
          <w:sz w:val="20"/>
          <w:szCs w:val="20"/>
          <w:lang w:val="en-US"/>
        </w:rPr>
      </w:pPr>
      <w:r w:rsidRPr="00E95035">
        <w:rPr>
          <w:b/>
          <w:color w:val="595959" w:themeColor="text1" w:themeTint="A6"/>
          <w:sz w:val="20"/>
          <w:szCs w:val="20"/>
          <w:lang w:val="en-US"/>
        </w:rPr>
        <w:t>Abstract</w:t>
      </w:r>
    </w:p>
    <w:p w14:paraId="7850D7C0" w14:textId="77777777" w:rsidR="00292A3F" w:rsidRPr="00E95035" w:rsidRDefault="00292A3F" w:rsidP="00292A3F">
      <w:pPr>
        <w:autoSpaceDE w:val="0"/>
        <w:autoSpaceDN w:val="0"/>
        <w:adjustRightInd w:val="0"/>
        <w:spacing w:after="0"/>
        <w:rPr>
          <w:color w:val="595959" w:themeColor="text1" w:themeTint="A6"/>
          <w:sz w:val="20"/>
          <w:szCs w:val="20"/>
          <w:lang w:val="en-US"/>
        </w:rPr>
      </w:pPr>
    </w:p>
    <w:p w14:paraId="5071D590" w14:textId="619CE01E" w:rsidR="00292A3F" w:rsidRPr="00E95035" w:rsidRDefault="00292A3F" w:rsidP="00292A3F">
      <w:pPr>
        <w:pStyle w:val="05TexteNT"/>
        <w:rPr>
          <w:sz w:val="20"/>
          <w:lang w:val="en-US"/>
        </w:rPr>
      </w:pPr>
      <w:r w:rsidRPr="00E95035">
        <w:rPr>
          <w:sz w:val="20"/>
          <w:lang w:val="en-US"/>
        </w:rPr>
        <w:t xml:space="preserve">In France, the short-time working scheme has been one of the principal responses to the Covid-19 crisis in order to safeguard jobs, making the country one of the most frequent users of this approach in Europe. As a temporary solution, which is generally countercyclical, short-time working enables businesses to adjust the number of hours worked to fit with fluctuating levels of activity, while seeking to avoid actual lay-offs. </w:t>
      </w:r>
    </w:p>
    <w:p w14:paraId="3A1AD60C" w14:textId="2FADC7B1" w:rsidR="00292A3F" w:rsidRPr="00E95035" w:rsidRDefault="00292A3F" w:rsidP="00292A3F">
      <w:pPr>
        <w:pStyle w:val="05TexteNT"/>
        <w:rPr>
          <w:sz w:val="20"/>
          <w:lang w:val="en-US"/>
        </w:rPr>
      </w:pPr>
      <w:r w:rsidRPr="00E95035">
        <w:rPr>
          <w:sz w:val="20"/>
          <w:lang w:val="en-US"/>
        </w:rPr>
        <w:t>In this paper, we analyze employers’ use of this solution during the period of lockdown, based on exhaustive administrative data up to June 22, 2020. One of the key aspects of our study is the comparison between current short-time working practices and those prevailing prior to the health crisis, including during the economic recession of 2008-2009.</w:t>
      </w:r>
    </w:p>
    <w:p w14:paraId="329250F1" w14:textId="18919C16" w:rsidR="00292A3F" w:rsidRPr="00E95035" w:rsidRDefault="00292A3F" w:rsidP="00292A3F">
      <w:pPr>
        <w:pStyle w:val="05TexteNT"/>
        <w:rPr>
          <w:sz w:val="20"/>
          <w:lang w:val="en-US"/>
        </w:rPr>
      </w:pPr>
      <w:r w:rsidRPr="00E95035">
        <w:rPr>
          <w:sz w:val="20"/>
          <w:lang w:val="en-US"/>
        </w:rPr>
        <w:t xml:space="preserve">To make use of short-time working, the employer must apply for prior permission from the authorities. Such an application reflects the employer’s expectation of using the scheme, with businesses often making advance applications for a number of </w:t>
      </w:r>
      <w:r w:rsidR="00EE2819" w:rsidRPr="00E95035">
        <w:rPr>
          <w:sz w:val="20"/>
          <w:lang w:val="en-US"/>
        </w:rPr>
        <w:t xml:space="preserve">short-time </w:t>
      </w:r>
      <w:r w:rsidRPr="00E95035">
        <w:rPr>
          <w:sz w:val="20"/>
          <w:lang w:val="en-US"/>
        </w:rPr>
        <w:t xml:space="preserve">working hours well in excess of what they will actually use. We describe the approach taken by employers to the prior application in terms of hours and headcount requested as a function of the characteristics of their business and the nature of their application, and we also analyze the determining factors underlying the probability of having made a prior application. </w:t>
      </w:r>
    </w:p>
    <w:p w14:paraId="32380B70" w14:textId="271F92C2" w:rsidR="00292A3F" w:rsidRPr="00E95035" w:rsidRDefault="00292A3F" w:rsidP="00292A3F">
      <w:pPr>
        <w:pStyle w:val="05TexteNT"/>
        <w:rPr>
          <w:sz w:val="20"/>
          <w:lang w:val="en-US"/>
        </w:rPr>
      </w:pPr>
      <w:r w:rsidRPr="00E95035">
        <w:rPr>
          <w:sz w:val="20"/>
          <w:lang w:val="en-US"/>
        </w:rPr>
        <w:t xml:space="preserve">Employers may then request the monthly </w:t>
      </w:r>
      <w:r w:rsidRPr="00E95035">
        <w:rPr>
          <w:bCs w:val="0"/>
          <w:sz w:val="20"/>
          <w:lang w:val="en-US"/>
        </w:rPr>
        <w:t>reimbursement of wages</w:t>
      </w:r>
      <w:r w:rsidRPr="00E95035">
        <w:rPr>
          <w:sz w:val="20"/>
          <w:lang w:val="en-US"/>
        </w:rPr>
        <w:t xml:space="preserve"> paid to employees on short-time working. This is also known as a claim for compensation. We thus present the behavior observed through the data in terms of claims for compensation, again as a function of the hours and headcount concerned and the characteristics of the businesses, and the monthly figures for the rate of transformation of applications into claims for compensation between March and May, from the perspective of the claims filed and actual consumption of short-time working hours.</w:t>
      </w:r>
    </w:p>
    <w:p w14:paraId="2B1B9205" w14:textId="21E070E1" w:rsidR="00292A3F" w:rsidRPr="00E95035" w:rsidRDefault="00292A3F" w:rsidP="00292A3F">
      <w:pPr>
        <w:pStyle w:val="05TexteNT"/>
        <w:rPr>
          <w:sz w:val="20"/>
          <w:lang w:val="en-US"/>
        </w:rPr>
      </w:pPr>
      <w:r w:rsidRPr="00E95035">
        <w:rPr>
          <w:sz w:val="20"/>
          <w:lang w:val="en-US"/>
        </w:rPr>
        <w:t>As employers have a year to file their claims for compensation, we also estimate, based on the data and using assumptions, what the final cost of the scheme will be and the actual number of employees put on short-time working for the months of March through May 2020.</w:t>
      </w:r>
    </w:p>
    <w:p w14:paraId="5BBD847C" w14:textId="77777777" w:rsidR="00292A3F" w:rsidRPr="00E95035" w:rsidRDefault="00292A3F" w:rsidP="00292A3F">
      <w:pPr>
        <w:autoSpaceDE w:val="0"/>
        <w:autoSpaceDN w:val="0"/>
        <w:adjustRightInd w:val="0"/>
        <w:spacing w:after="0"/>
        <w:rPr>
          <w:color w:val="595959" w:themeColor="text1" w:themeTint="A6"/>
          <w:sz w:val="20"/>
          <w:szCs w:val="20"/>
          <w:lang w:val="en-US"/>
        </w:rPr>
      </w:pPr>
    </w:p>
    <w:p w14:paraId="10906B82" w14:textId="77777777" w:rsidR="00292A3F" w:rsidRPr="00E95035" w:rsidRDefault="00292A3F" w:rsidP="00292A3F">
      <w:pPr>
        <w:autoSpaceDE w:val="0"/>
        <w:autoSpaceDN w:val="0"/>
        <w:adjustRightInd w:val="0"/>
        <w:spacing w:after="0"/>
        <w:rPr>
          <w:color w:val="595959" w:themeColor="text1" w:themeTint="A6"/>
          <w:sz w:val="20"/>
          <w:szCs w:val="20"/>
          <w:lang w:val="en-US"/>
        </w:rPr>
      </w:pPr>
    </w:p>
    <w:p w14:paraId="0F790144" w14:textId="721FF50F" w:rsidR="00292A3F" w:rsidRPr="00E95035" w:rsidRDefault="00292A3F" w:rsidP="00292A3F">
      <w:pPr>
        <w:autoSpaceDE w:val="0"/>
        <w:autoSpaceDN w:val="0"/>
        <w:adjustRightInd w:val="0"/>
        <w:spacing w:after="0"/>
        <w:rPr>
          <w:color w:val="595959" w:themeColor="text1" w:themeTint="A6"/>
          <w:sz w:val="20"/>
          <w:szCs w:val="20"/>
          <w:lang w:val="en-US"/>
        </w:rPr>
      </w:pPr>
      <w:r w:rsidRPr="00E95035">
        <w:rPr>
          <w:b/>
          <w:color w:val="595959" w:themeColor="text1" w:themeTint="A6"/>
          <w:sz w:val="20"/>
          <w:szCs w:val="20"/>
          <w:lang w:val="en-US"/>
        </w:rPr>
        <w:t>Key words</w:t>
      </w:r>
      <w:r w:rsidRPr="00E95035">
        <w:rPr>
          <w:color w:val="595959" w:themeColor="text1" w:themeTint="A6"/>
          <w:sz w:val="20"/>
          <w:szCs w:val="20"/>
          <w:lang w:val="en-US"/>
        </w:rPr>
        <w:t>: short-time working, Covid-19</w:t>
      </w:r>
    </w:p>
    <w:p w14:paraId="63ED9532" w14:textId="00778220" w:rsidR="003A4C4E" w:rsidRPr="00E95035" w:rsidRDefault="003A4C4E" w:rsidP="003A4C4E">
      <w:pPr>
        <w:autoSpaceDE w:val="0"/>
        <w:autoSpaceDN w:val="0"/>
        <w:adjustRightInd w:val="0"/>
        <w:spacing w:after="0"/>
        <w:rPr>
          <w:color w:val="595959" w:themeColor="text1" w:themeTint="A6"/>
          <w:sz w:val="20"/>
          <w:szCs w:val="20"/>
          <w:lang w:val="en-US"/>
        </w:rPr>
      </w:pPr>
    </w:p>
    <w:p w14:paraId="2C817C4D" w14:textId="77777777" w:rsidR="009F0587" w:rsidRPr="00E95035" w:rsidRDefault="009F0587" w:rsidP="003A4C4E">
      <w:pPr>
        <w:autoSpaceDE w:val="0"/>
        <w:autoSpaceDN w:val="0"/>
        <w:adjustRightInd w:val="0"/>
        <w:spacing w:after="0"/>
        <w:rPr>
          <w:color w:val="595959" w:themeColor="text1" w:themeTint="A6"/>
          <w:sz w:val="20"/>
          <w:szCs w:val="20"/>
          <w:lang w:val="en-US"/>
        </w:rPr>
      </w:pPr>
      <w:r w:rsidRPr="00E95035">
        <w:rPr>
          <w:lang w:val="en-US"/>
        </w:rPr>
        <w:br w:type="page"/>
      </w:r>
    </w:p>
    <w:p w14:paraId="7E8A6757" w14:textId="77777777" w:rsidR="00C96692" w:rsidRPr="00E95035" w:rsidRDefault="00C96692" w:rsidP="00B63294">
      <w:pPr>
        <w:pStyle w:val="10TexteNE"/>
        <w:rPr>
          <w:lang w:val="en-US"/>
        </w:rPr>
      </w:pPr>
      <w:r w:rsidRPr="00E95035">
        <w:rPr>
          <w:lang w:val="en-US"/>
        </w:rPr>
        <w:lastRenderedPageBreak/>
        <w:t>Introduction</w:t>
      </w:r>
    </w:p>
    <w:p w14:paraId="1EAB7EDA" w14:textId="77777777" w:rsidR="00C96692" w:rsidRPr="00E95035" w:rsidRDefault="00C96692" w:rsidP="00B63294">
      <w:pPr>
        <w:pStyle w:val="10TexteNE"/>
        <w:rPr>
          <w:lang w:val="en-US"/>
        </w:rPr>
      </w:pPr>
    </w:p>
    <w:p w14:paraId="342E299E" w14:textId="3534C898" w:rsidR="003F66E0" w:rsidRPr="00E95035" w:rsidRDefault="00463B30" w:rsidP="003F66E0">
      <w:pPr>
        <w:autoSpaceDE w:val="0"/>
        <w:autoSpaceDN w:val="0"/>
        <w:adjustRightInd w:val="0"/>
        <w:spacing w:after="0"/>
        <w:rPr>
          <w:rFonts w:eastAsiaTheme="minorHAnsi" w:cs="Calibri"/>
          <w:color w:val="595959" w:themeColor="text1" w:themeTint="A6"/>
          <w:sz w:val="20"/>
          <w:szCs w:val="20"/>
          <w:lang w:val="en-US" w:eastAsia="en-US"/>
        </w:rPr>
      </w:pPr>
      <w:r w:rsidRPr="00E95035">
        <w:rPr>
          <w:color w:val="595959" w:themeColor="text1" w:themeTint="A6"/>
          <w:sz w:val="20"/>
          <w:szCs w:val="20"/>
          <w:lang w:val="en-US"/>
        </w:rPr>
        <w:t xml:space="preserve">To address </w:t>
      </w:r>
      <w:r w:rsidR="00C96692" w:rsidRPr="00E95035">
        <w:rPr>
          <w:color w:val="595959" w:themeColor="text1" w:themeTint="A6"/>
          <w:sz w:val="20"/>
          <w:szCs w:val="20"/>
          <w:lang w:val="en-US"/>
        </w:rPr>
        <w:t xml:space="preserve">fluctuations </w:t>
      </w:r>
      <w:r w:rsidRPr="00E95035">
        <w:rPr>
          <w:color w:val="595959" w:themeColor="text1" w:themeTint="A6"/>
          <w:sz w:val="20"/>
          <w:szCs w:val="20"/>
          <w:lang w:val="en-US"/>
        </w:rPr>
        <w:t>in activity levels, employe</w:t>
      </w:r>
      <w:r w:rsidR="00C96692" w:rsidRPr="00E95035">
        <w:rPr>
          <w:color w:val="595959" w:themeColor="text1" w:themeTint="A6"/>
          <w:sz w:val="20"/>
          <w:szCs w:val="20"/>
          <w:lang w:val="en-US"/>
        </w:rPr>
        <w:t xml:space="preserve">rs </w:t>
      </w:r>
      <w:r w:rsidRPr="00E95035">
        <w:rPr>
          <w:color w:val="595959" w:themeColor="text1" w:themeTint="A6"/>
          <w:sz w:val="20"/>
          <w:szCs w:val="20"/>
          <w:lang w:val="en-US"/>
        </w:rPr>
        <w:t>have various means to make adjust</w:t>
      </w:r>
      <w:r w:rsidR="00C96692" w:rsidRPr="00E95035">
        <w:rPr>
          <w:color w:val="595959" w:themeColor="text1" w:themeTint="A6"/>
          <w:sz w:val="20"/>
          <w:szCs w:val="20"/>
          <w:lang w:val="en-US"/>
        </w:rPr>
        <w:t>ment</w:t>
      </w:r>
      <w:r w:rsidRPr="00E95035">
        <w:rPr>
          <w:color w:val="595959" w:themeColor="text1" w:themeTint="A6"/>
          <w:sz w:val="20"/>
          <w:szCs w:val="20"/>
          <w:lang w:val="en-US"/>
        </w:rPr>
        <w:t xml:space="preserve">s: </w:t>
      </w:r>
      <w:r w:rsidR="00C96692" w:rsidRPr="00E95035">
        <w:rPr>
          <w:color w:val="595959" w:themeColor="text1" w:themeTint="A6"/>
          <w:sz w:val="20"/>
          <w:szCs w:val="20"/>
          <w:lang w:val="en-US"/>
        </w:rPr>
        <w:t>quantitative extern</w:t>
      </w:r>
      <w:r w:rsidRPr="00E95035">
        <w:rPr>
          <w:color w:val="595959" w:themeColor="text1" w:themeTint="A6"/>
          <w:sz w:val="20"/>
          <w:szCs w:val="20"/>
          <w:lang w:val="en-US"/>
        </w:rPr>
        <w:t>al flexibility tools</w:t>
      </w:r>
      <w:r w:rsidR="00C96692" w:rsidRPr="00E95035">
        <w:rPr>
          <w:color w:val="595959" w:themeColor="text1" w:themeTint="A6"/>
          <w:sz w:val="20"/>
          <w:szCs w:val="20"/>
          <w:lang w:val="en-US"/>
        </w:rPr>
        <w:t xml:space="preserve"> (</w:t>
      </w:r>
      <w:r w:rsidRPr="00E95035">
        <w:rPr>
          <w:color w:val="595959" w:themeColor="text1" w:themeTint="A6"/>
          <w:sz w:val="20"/>
          <w:szCs w:val="20"/>
          <w:lang w:val="en-US"/>
        </w:rPr>
        <w:t xml:space="preserve">fixed-term contracts, </w:t>
      </w:r>
      <w:r w:rsidR="00EE2819" w:rsidRPr="00E95035">
        <w:rPr>
          <w:color w:val="595959" w:themeColor="text1" w:themeTint="A6"/>
          <w:sz w:val="20"/>
          <w:szCs w:val="20"/>
          <w:lang w:val="en-US"/>
        </w:rPr>
        <w:t xml:space="preserve">temporary </w:t>
      </w:r>
      <w:r w:rsidRPr="00E95035">
        <w:rPr>
          <w:color w:val="595959" w:themeColor="text1" w:themeTint="A6"/>
          <w:sz w:val="20"/>
          <w:szCs w:val="20"/>
          <w:lang w:val="en-US"/>
        </w:rPr>
        <w:t>work, etc.</w:t>
      </w:r>
      <w:r w:rsidR="00C96692" w:rsidRPr="00E95035">
        <w:rPr>
          <w:color w:val="595959" w:themeColor="text1" w:themeTint="A6"/>
          <w:sz w:val="20"/>
          <w:szCs w:val="20"/>
          <w:lang w:val="en-US"/>
        </w:rPr>
        <w:t>), quantitative intern</w:t>
      </w:r>
      <w:r w:rsidRPr="00E95035">
        <w:rPr>
          <w:color w:val="595959" w:themeColor="text1" w:themeTint="A6"/>
          <w:sz w:val="20"/>
          <w:szCs w:val="20"/>
          <w:lang w:val="en-US"/>
        </w:rPr>
        <w:t>al tools</w:t>
      </w:r>
      <w:r w:rsidR="00C96692" w:rsidRPr="00E95035">
        <w:rPr>
          <w:color w:val="595959" w:themeColor="text1" w:themeTint="A6"/>
          <w:sz w:val="20"/>
          <w:szCs w:val="20"/>
          <w:lang w:val="en-US"/>
        </w:rPr>
        <w:t xml:space="preserve"> (</w:t>
      </w:r>
      <w:r w:rsidRPr="00E95035">
        <w:rPr>
          <w:color w:val="595959" w:themeColor="text1" w:themeTint="A6"/>
          <w:sz w:val="20"/>
          <w:szCs w:val="20"/>
          <w:lang w:val="en-US"/>
        </w:rPr>
        <w:t>overtime, modulation or annualiz</w:t>
      </w:r>
      <w:r w:rsidR="00C96692" w:rsidRPr="00E95035">
        <w:rPr>
          <w:color w:val="595959" w:themeColor="text1" w:themeTint="A6"/>
          <w:sz w:val="20"/>
          <w:szCs w:val="20"/>
          <w:lang w:val="en-US"/>
        </w:rPr>
        <w:t xml:space="preserve">ation </w:t>
      </w:r>
      <w:r w:rsidRPr="00E95035">
        <w:rPr>
          <w:color w:val="595959" w:themeColor="text1" w:themeTint="A6"/>
          <w:sz w:val="20"/>
          <w:szCs w:val="20"/>
          <w:lang w:val="en-US"/>
        </w:rPr>
        <w:t>of working hours, etc.</w:t>
      </w:r>
      <w:r w:rsidR="00C96692" w:rsidRPr="00E95035">
        <w:rPr>
          <w:color w:val="595959" w:themeColor="text1" w:themeTint="A6"/>
          <w:sz w:val="20"/>
          <w:szCs w:val="20"/>
          <w:lang w:val="en-US"/>
        </w:rPr>
        <w:t xml:space="preserve">) </w:t>
      </w:r>
      <w:r w:rsidRPr="00E95035">
        <w:rPr>
          <w:color w:val="595959" w:themeColor="text1" w:themeTint="A6"/>
          <w:sz w:val="20"/>
          <w:szCs w:val="20"/>
          <w:lang w:val="en-US"/>
        </w:rPr>
        <w:t>and</w:t>
      </w:r>
      <w:r w:rsidR="00C96692" w:rsidRPr="00E95035">
        <w:rPr>
          <w:color w:val="595959" w:themeColor="text1" w:themeTint="A6"/>
          <w:sz w:val="20"/>
          <w:szCs w:val="20"/>
          <w:lang w:val="en-US"/>
        </w:rPr>
        <w:t xml:space="preserve"> qualitative intern</w:t>
      </w:r>
      <w:r w:rsidRPr="00E95035">
        <w:rPr>
          <w:color w:val="595959" w:themeColor="text1" w:themeTint="A6"/>
          <w:sz w:val="20"/>
          <w:szCs w:val="20"/>
          <w:lang w:val="en-US"/>
        </w:rPr>
        <w:t>al tools</w:t>
      </w:r>
      <w:r w:rsidR="00C96692" w:rsidRPr="00E95035">
        <w:rPr>
          <w:color w:val="595959" w:themeColor="text1" w:themeTint="A6"/>
          <w:sz w:val="20"/>
          <w:szCs w:val="20"/>
          <w:lang w:val="en-US"/>
        </w:rPr>
        <w:t xml:space="preserve"> (</w:t>
      </w:r>
      <w:r w:rsidRPr="00E95035">
        <w:rPr>
          <w:color w:val="595959" w:themeColor="text1" w:themeTint="A6"/>
          <w:sz w:val="20"/>
          <w:szCs w:val="20"/>
          <w:lang w:val="en-US"/>
        </w:rPr>
        <w:t>such as multi-skilling</w:t>
      </w:r>
      <w:r w:rsidR="00C96692" w:rsidRPr="00E95035">
        <w:rPr>
          <w:color w:val="595959" w:themeColor="text1" w:themeTint="A6"/>
          <w:sz w:val="20"/>
          <w:szCs w:val="20"/>
          <w:lang w:val="en-US"/>
        </w:rPr>
        <w:t xml:space="preserve">). </w:t>
      </w:r>
      <w:r w:rsidRPr="00E95035">
        <w:rPr>
          <w:color w:val="595959" w:themeColor="text1" w:themeTint="A6"/>
          <w:sz w:val="20"/>
          <w:szCs w:val="20"/>
          <w:lang w:val="en-US"/>
        </w:rPr>
        <w:t xml:space="preserve">As an internal </w:t>
      </w:r>
      <w:r w:rsidR="00C96692" w:rsidRPr="00E95035">
        <w:rPr>
          <w:color w:val="595959" w:themeColor="text1" w:themeTint="A6"/>
          <w:sz w:val="20"/>
          <w:szCs w:val="20"/>
          <w:lang w:val="en-US"/>
        </w:rPr>
        <w:t>quantitative</w:t>
      </w:r>
      <w:r w:rsidRPr="00E95035">
        <w:rPr>
          <w:color w:val="595959" w:themeColor="text1" w:themeTint="A6"/>
          <w:sz w:val="20"/>
          <w:szCs w:val="20"/>
          <w:lang w:val="en-US"/>
        </w:rPr>
        <w:t xml:space="preserve"> flexibility tool, short-time working, or </w:t>
      </w:r>
      <w:r w:rsidR="00EE2819" w:rsidRPr="00E95035">
        <w:rPr>
          <w:i/>
          <w:iCs/>
          <w:color w:val="595959" w:themeColor="text1" w:themeTint="A6"/>
          <w:sz w:val="20"/>
          <w:szCs w:val="20"/>
          <w:lang w:val="en-US"/>
        </w:rPr>
        <w:t xml:space="preserve">“activité </w:t>
      </w:r>
      <w:r w:rsidRPr="00E95035">
        <w:rPr>
          <w:i/>
          <w:iCs/>
          <w:color w:val="595959" w:themeColor="text1" w:themeTint="A6"/>
          <w:sz w:val="20"/>
          <w:szCs w:val="20"/>
          <w:lang w:val="en-US"/>
        </w:rPr>
        <w:t>parti</w:t>
      </w:r>
      <w:r w:rsidR="00EE2819" w:rsidRPr="00E95035">
        <w:rPr>
          <w:i/>
          <w:iCs/>
          <w:color w:val="595959" w:themeColor="text1" w:themeTint="A6"/>
          <w:sz w:val="20"/>
          <w:szCs w:val="20"/>
          <w:lang w:val="en-US"/>
        </w:rPr>
        <w:t xml:space="preserve">elle” </w:t>
      </w:r>
      <w:r w:rsidR="00EE2819" w:rsidRPr="00E95035">
        <w:rPr>
          <w:color w:val="595959" w:themeColor="text1" w:themeTint="A6"/>
          <w:sz w:val="20"/>
          <w:szCs w:val="20"/>
          <w:lang w:val="en-US"/>
        </w:rPr>
        <w:t>or</w:t>
      </w:r>
      <w:r w:rsidR="00EE2819" w:rsidRPr="00E95035">
        <w:rPr>
          <w:i/>
          <w:iCs/>
          <w:color w:val="595959" w:themeColor="text1" w:themeTint="A6"/>
          <w:sz w:val="20"/>
          <w:szCs w:val="20"/>
          <w:lang w:val="en-US"/>
        </w:rPr>
        <w:t xml:space="preserve"> “chômage partiel”</w:t>
      </w:r>
      <w:r w:rsidR="00EE2819" w:rsidRPr="00E95035">
        <w:rPr>
          <w:color w:val="595959" w:themeColor="text1" w:themeTint="A6"/>
          <w:sz w:val="20"/>
          <w:szCs w:val="20"/>
          <w:lang w:val="en-US"/>
        </w:rPr>
        <w:t xml:space="preserve"> in French</w:t>
      </w:r>
      <w:r w:rsidRPr="00E95035">
        <w:rPr>
          <w:color w:val="595959" w:themeColor="text1" w:themeTint="A6"/>
          <w:sz w:val="20"/>
          <w:szCs w:val="20"/>
          <w:lang w:val="en-US"/>
        </w:rPr>
        <w:t xml:space="preserve">, is an old system in </w:t>
      </w:r>
      <w:r w:rsidR="007242D5" w:rsidRPr="00E95035">
        <w:rPr>
          <w:rFonts w:eastAsiaTheme="minorHAnsi" w:cs="Calibri"/>
          <w:color w:val="595959" w:themeColor="text1" w:themeTint="A6"/>
          <w:sz w:val="20"/>
          <w:szCs w:val="20"/>
          <w:lang w:val="en-US" w:eastAsia="en-US"/>
        </w:rPr>
        <w:t xml:space="preserve">France </w:t>
      </w:r>
      <w:r w:rsidRPr="00E95035">
        <w:rPr>
          <w:rFonts w:eastAsiaTheme="minorHAnsi" w:cs="Calibri"/>
          <w:color w:val="595959" w:themeColor="text1" w:themeTint="A6"/>
          <w:sz w:val="20"/>
          <w:szCs w:val="20"/>
          <w:lang w:val="en-US" w:eastAsia="en-US"/>
        </w:rPr>
        <w:t xml:space="preserve">which allows businesses to adjust their </w:t>
      </w:r>
      <w:r w:rsidR="007242D5" w:rsidRPr="00E95035">
        <w:rPr>
          <w:rFonts w:eastAsiaTheme="minorHAnsi" w:cs="Calibri"/>
          <w:color w:val="595959" w:themeColor="text1" w:themeTint="A6"/>
          <w:sz w:val="20"/>
          <w:szCs w:val="20"/>
          <w:lang w:val="en-US" w:eastAsia="en-US"/>
        </w:rPr>
        <w:t xml:space="preserve">volume </w:t>
      </w:r>
      <w:r w:rsidRPr="00E95035">
        <w:rPr>
          <w:rFonts w:eastAsiaTheme="minorHAnsi" w:cs="Calibri"/>
          <w:color w:val="595959" w:themeColor="text1" w:themeTint="A6"/>
          <w:sz w:val="20"/>
          <w:szCs w:val="20"/>
          <w:lang w:val="en-US" w:eastAsia="en-US"/>
        </w:rPr>
        <w:t>of hours worked to fluctuations in activity levels while a</w:t>
      </w:r>
      <w:r w:rsidR="006C08A5" w:rsidRPr="00E95035">
        <w:rPr>
          <w:rFonts w:eastAsiaTheme="minorHAnsi" w:cs="Calibri"/>
          <w:color w:val="595959" w:themeColor="text1" w:themeTint="A6"/>
          <w:sz w:val="20"/>
          <w:szCs w:val="20"/>
          <w:lang w:val="en-US" w:eastAsia="en-US"/>
        </w:rPr>
        <w:t>ttempting to avoid redundancies</w:t>
      </w:r>
      <w:r w:rsidRPr="00E95035">
        <w:rPr>
          <w:rFonts w:eastAsiaTheme="minorHAnsi" w:cs="Calibri"/>
          <w:color w:val="595959" w:themeColor="text1" w:themeTint="A6"/>
          <w:sz w:val="20"/>
          <w:szCs w:val="20"/>
          <w:lang w:val="en-US" w:eastAsia="en-US"/>
        </w:rPr>
        <w:t xml:space="preserve"> for e</w:t>
      </w:r>
      <w:r w:rsidR="00C96692" w:rsidRPr="00E95035">
        <w:rPr>
          <w:color w:val="595959" w:themeColor="text1" w:themeTint="A6"/>
          <w:sz w:val="20"/>
          <w:szCs w:val="20"/>
          <w:lang w:val="en-US"/>
        </w:rPr>
        <w:t>conomi</w:t>
      </w:r>
      <w:r w:rsidR="006C08A5" w:rsidRPr="00E95035">
        <w:rPr>
          <w:color w:val="595959" w:themeColor="text1" w:themeTint="A6"/>
          <w:sz w:val="20"/>
          <w:szCs w:val="20"/>
          <w:lang w:val="en-US"/>
        </w:rPr>
        <w:t>c reasons</w:t>
      </w:r>
      <w:r w:rsidR="00C96692" w:rsidRPr="00E95035">
        <w:rPr>
          <w:color w:val="595959" w:themeColor="text1" w:themeTint="A6"/>
          <w:sz w:val="20"/>
          <w:szCs w:val="20"/>
          <w:lang w:val="en-US"/>
        </w:rPr>
        <w:t xml:space="preserve"> (Calavrezo, 2009). </w:t>
      </w:r>
      <w:r w:rsidR="006C08A5" w:rsidRPr="00E95035">
        <w:rPr>
          <w:color w:val="595959" w:themeColor="text1" w:themeTint="A6"/>
          <w:sz w:val="20"/>
          <w:szCs w:val="20"/>
          <w:lang w:val="en-US"/>
        </w:rPr>
        <w:t xml:space="preserve">By design, the short-time working scheme is intended to be used on a </w:t>
      </w:r>
      <w:r w:rsidR="007242D5" w:rsidRPr="00E95035">
        <w:rPr>
          <w:rFonts w:eastAsiaTheme="minorHAnsi" w:cs="Calibri"/>
          <w:color w:val="595959" w:themeColor="text1" w:themeTint="A6"/>
          <w:sz w:val="20"/>
          <w:szCs w:val="20"/>
          <w:lang w:val="en-US" w:eastAsia="en-US"/>
        </w:rPr>
        <w:t>tempora</w:t>
      </w:r>
      <w:r w:rsidR="006C08A5" w:rsidRPr="00E95035">
        <w:rPr>
          <w:rFonts w:eastAsiaTheme="minorHAnsi" w:cs="Calibri"/>
          <w:color w:val="595959" w:themeColor="text1" w:themeTint="A6"/>
          <w:sz w:val="20"/>
          <w:szCs w:val="20"/>
          <w:lang w:val="en-US" w:eastAsia="en-US"/>
        </w:rPr>
        <w:t>ry basis</w:t>
      </w:r>
      <w:r w:rsidR="003F66E0" w:rsidRPr="00E95035">
        <w:rPr>
          <w:rFonts w:eastAsiaTheme="minorHAnsi" w:cs="Calibri"/>
          <w:color w:val="595959" w:themeColor="text1" w:themeTint="A6"/>
          <w:sz w:val="20"/>
          <w:szCs w:val="20"/>
          <w:lang w:val="en-US" w:eastAsia="en-US"/>
        </w:rPr>
        <w:t xml:space="preserve">. </w:t>
      </w:r>
    </w:p>
    <w:p w14:paraId="69FF639E" w14:textId="77777777" w:rsidR="00A031D7" w:rsidRPr="00E95035" w:rsidRDefault="00A031D7" w:rsidP="00B63294">
      <w:pPr>
        <w:pStyle w:val="10TexteNE"/>
        <w:rPr>
          <w:lang w:val="en-US"/>
        </w:rPr>
      </w:pPr>
    </w:p>
    <w:p w14:paraId="059DA0B5" w14:textId="5F8DD717" w:rsidR="00735365" w:rsidRPr="00E95035" w:rsidRDefault="006C08A5" w:rsidP="00735365">
      <w:pPr>
        <w:autoSpaceDE w:val="0"/>
        <w:autoSpaceDN w:val="0"/>
        <w:adjustRightInd w:val="0"/>
        <w:spacing w:after="0"/>
        <w:rPr>
          <w:rFonts w:eastAsiaTheme="minorHAnsi" w:cs="Calibri"/>
          <w:color w:val="595959" w:themeColor="text1" w:themeTint="A6"/>
          <w:sz w:val="20"/>
          <w:szCs w:val="20"/>
          <w:lang w:val="en-US" w:eastAsia="en-US"/>
        </w:rPr>
      </w:pPr>
      <w:r w:rsidRPr="00E95035">
        <w:rPr>
          <w:color w:val="595959" w:themeColor="text1" w:themeTint="A6"/>
          <w:sz w:val="20"/>
          <w:szCs w:val="20"/>
          <w:lang w:val="en-US"/>
        </w:rPr>
        <w:t xml:space="preserve">Short-time working is currently a flagship </w:t>
      </w:r>
      <w:r w:rsidR="00A031D7" w:rsidRPr="00E95035">
        <w:rPr>
          <w:color w:val="595959" w:themeColor="text1" w:themeTint="A6"/>
          <w:sz w:val="20"/>
          <w:szCs w:val="20"/>
          <w:lang w:val="en-US"/>
        </w:rPr>
        <w:t>me</w:t>
      </w:r>
      <w:r w:rsidRPr="00E95035">
        <w:rPr>
          <w:color w:val="595959" w:themeColor="text1" w:themeTint="A6"/>
          <w:sz w:val="20"/>
          <w:szCs w:val="20"/>
          <w:lang w:val="en-US"/>
        </w:rPr>
        <w:t>a</w:t>
      </w:r>
      <w:r w:rsidR="00A031D7" w:rsidRPr="00E95035">
        <w:rPr>
          <w:color w:val="595959" w:themeColor="text1" w:themeTint="A6"/>
          <w:sz w:val="20"/>
          <w:szCs w:val="20"/>
          <w:lang w:val="en-US"/>
        </w:rPr>
        <w:t xml:space="preserve">sure </w:t>
      </w:r>
      <w:r w:rsidRPr="00E95035">
        <w:rPr>
          <w:color w:val="595959" w:themeColor="text1" w:themeTint="A6"/>
          <w:sz w:val="20"/>
          <w:szCs w:val="20"/>
          <w:lang w:val="en-US"/>
        </w:rPr>
        <w:t xml:space="preserve">promoted by the French authorities to fight against the repercussions for employment of the Covid-19 health </w:t>
      </w:r>
      <w:r w:rsidR="00A031D7" w:rsidRPr="00E95035">
        <w:rPr>
          <w:color w:val="595959" w:themeColor="text1" w:themeTint="A6"/>
          <w:sz w:val="20"/>
          <w:szCs w:val="20"/>
          <w:lang w:val="en-US"/>
        </w:rPr>
        <w:t>cris</w:t>
      </w:r>
      <w:r w:rsidRPr="00E95035">
        <w:rPr>
          <w:color w:val="595959" w:themeColor="text1" w:themeTint="A6"/>
          <w:sz w:val="20"/>
          <w:szCs w:val="20"/>
          <w:lang w:val="en-US"/>
        </w:rPr>
        <w:t>is</w:t>
      </w:r>
      <w:r w:rsidR="00A031D7" w:rsidRPr="00E95035">
        <w:rPr>
          <w:color w:val="595959" w:themeColor="text1" w:themeTint="A6"/>
          <w:sz w:val="20"/>
          <w:szCs w:val="20"/>
          <w:lang w:val="en-US"/>
        </w:rPr>
        <w:t xml:space="preserve">. </w:t>
      </w:r>
      <w:r w:rsidRPr="00E95035">
        <w:rPr>
          <w:color w:val="595959" w:themeColor="text1" w:themeTint="A6"/>
          <w:sz w:val="20"/>
          <w:szCs w:val="20"/>
          <w:lang w:val="en-US"/>
        </w:rPr>
        <w:t xml:space="preserve">The extent to which this scheme has been used in </w:t>
      </w:r>
      <w:r w:rsidR="00A031D7" w:rsidRPr="00E95035">
        <w:rPr>
          <w:color w:val="595959" w:themeColor="text1" w:themeTint="A6"/>
          <w:sz w:val="20"/>
          <w:szCs w:val="20"/>
          <w:lang w:val="en-US"/>
        </w:rPr>
        <w:t>France</w:t>
      </w:r>
      <w:r w:rsidRPr="00E95035">
        <w:rPr>
          <w:color w:val="595959" w:themeColor="text1" w:themeTint="A6"/>
          <w:sz w:val="20"/>
          <w:szCs w:val="20"/>
          <w:lang w:val="en-US"/>
        </w:rPr>
        <w:t xml:space="preserve"> during the health </w:t>
      </w:r>
      <w:r w:rsidR="00A031D7" w:rsidRPr="00E95035">
        <w:rPr>
          <w:color w:val="595959" w:themeColor="text1" w:themeTint="A6"/>
          <w:sz w:val="20"/>
          <w:szCs w:val="20"/>
          <w:lang w:val="en-US"/>
        </w:rPr>
        <w:t>cris</w:t>
      </w:r>
      <w:r w:rsidRPr="00E95035">
        <w:rPr>
          <w:color w:val="595959" w:themeColor="text1" w:themeTint="A6"/>
          <w:sz w:val="20"/>
          <w:szCs w:val="20"/>
          <w:lang w:val="en-US"/>
        </w:rPr>
        <w:t xml:space="preserve">is </w:t>
      </w:r>
      <w:r w:rsidR="00292A3F" w:rsidRPr="00E95035">
        <w:rPr>
          <w:color w:val="595959" w:themeColor="text1" w:themeTint="A6"/>
          <w:sz w:val="20"/>
          <w:szCs w:val="20"/>
          <w:lang w:val="en-US"/>
        </w:rPr>
        <w:t xml:space="preserve">is </w:t>
      </w:r>
      <w:r w:rsidRPr="00E95035">
        <w:rPr>
          <w:color w:val="595959" w:themeColor="text1" w:themeTint="A6"/>
          <w:sz w:val="20"/>
          <w:szCs w:val="20"/>
          <w:lang w:val="en-US"/>
        </w:rPr>
        <w:t>unprece</w:t>
      </w:r>
      <w:r w:rsidR="00A031D7" w:rsidRPr="00E95035">
        <w:rPr>
          <w:color w:val="595959" w:themeColor="text1" w:themeTint="A6"/>
          <w:sz w:val="20"/>
          <w:szCs w:val="20"/>
          <w:lang w:val="en-US"/>
        </w:rPr>
        <w:t>dent</w:t>
      </w:r>
      <w:r w:rsidRPr="00E95035">
        <w:rPr>
          <w:color w:val="595959" w:themeColor="text1" w:themeTint="A6"/>
          <w:sz w:val="20"/>
          <w:szCs w:val="20"/>
          <w:lang w:val="en-US"/>
        </w:rPr>
        <w:t>ed</w:t>
      </w:r>
      <w:r w:rsidR="007B021A" w:rsidRPr="00E95035">
        <w:rPr>
          <w:color w:val="595959" w:themeColor="text1" w:themeTint="A6"/>
          <w:sz w:val="20"/>
          <w:szCs w:val="20"/>
          <w:lang w:val="en-US"/>
        </w:rPr>
        <w:t xml:space="preserve">, </w:t>
      </w:r>
      <w:r w:rsidRPr="00E95035">
        <w:rPr>
          <w:color w:val="595959" w:themeColor="text1" w:themeTint="A6"/>
          <w:sz w:val="20"/>
          <w:szCs w:val="20"/>
          <w:lang w:val="en-US"/>
        </w:rPr>
        <w:t>placing the country among the highest users in</w:t>
      </w:r>
      <w:r w:rsidR="00292A3F" w:rsidRPr="00E95035">
        <w:rPr>
          <w:color w:val="595959" w:themeColor="text1" w:themeTint="A6"/>
          <w:sz w:val="20"/>
          <w:szCs w:val="20"/>
          <w:lang w:val="en-US"/>
        </w:rPr>
        <w:t xml:space="preserve"> </w:t>
      </w:r>
      <w:r w:rsidR="007B021A" w:rsidRPr="00E95035">
        <w:rPr>
          <w:color w:val="595959" w:themeColor="text1" w:themeTint="A6"/>
          <w:sz w:val="20"/>
          <w:szCs w:val="20"/>
          <w:lang w:val="en-US"/>
        </w:rPr>
        <w:t>Europe</w:t>
      </w:r>
      <w:r w:rsidR="002D1876" w:rsidRPr="00E95035">
        <w:rPr>
          <w:rStyle w:val="FootnoteReference"/>
          <w:color w:val="595959" w:themeColor="text1" w:themeTint="A6"/>
          <w:sz w:val="20"/>
          <w:szCs w:val="20"/>
          <w:lang w:val="en-US"/>
        </w:rPr>
        <w:footnoteReference w:id="1"/>
      </w:r>
      <w:r w:rsidR="00407D2D" w:rsidRPr="00E95035">
        <w:rPr>
          <w:color w:val="595959" w:themeColor="text1" w:themeTint="A6"/>
          <w:sz w:val="20"/>
          <w:szCs w:val="20"/>
          <w:lang w:val="en-US"/>
        </w:rPr>
        <w:t>: a</w:t>
      </w:r>
      <w:r w:rsidRPr="00E95035">
        <w:rPr>
          <w:color w:val="595959" w:themeColor="text1" w:themeTint="A6"/>
          <w:sz w:val="20"/>
          <w:szCs w:val="20"/>
          <w:lang w:val="en-US"/>
        </w:rPr>
        <w:t xml:space="preserve">t the height of the </w:t>
      </w:r>
      <w:r w:rsidR="00A031D7" w:rsidRPr="00E95035">
        <w:rPr>
          <w:color w:val="595959" w:themeColor="text1" w:themeTint="A6"/>
          <w:sz w:val="20"/>
          <w:szCs w:val="20"/>
          <w:lang w:val="en-US"/>
        </w:rPr>
        <w:t>cris</w:t>
      </w:r>
      <w:r w:rsidRPr="00E95035">
        <w:rPr>
          <w:color w:val="595959" w:themeColor="text1" w:themeTint="A6"/>
          <w:sz w:val="20"/>
          <w:szCs w:val="20"/>
          <w:lang w:val="en-US"/>
        </w:rPr>
        <w:t>is</w:t>
      </w:r>
      <w:r w:rsidR="00A031D7" w:rsidRPr="00E95035">
        <w:rPr>
          <w:color w:val="595959" w:themeColor="text1" w:themeTint="A6"/>
          <w:sz w:val="20"/>
          <w:szCs w:val="20"/>
          <w:lang w:val="en-US"/>
        </w:rPr>
        <w:t xml:space="preserve">, </w:t>
      </w:r>
      <w:r w:rsidRPr="00E95035">
        <w:rPr>
          <w:color w:val="595959" w:themeColor="text1" w:themeTint="A6"/>
          <w:sz w:val="20"/>
          <w:szCs w:val="20"/>
          <w:lang w:val="en-US"/>
        </w:rPr>
        <w:t>short-time working helped t</w:t>
      </w:r>
      <w:r w:rsidR="00292A3F" w:rsidRPr="00E95035">
        <w:rPr>
          <w:color w:val="595959" w:themeColor="text1" w:themeTint="A6"/>
          <w:sz w:val="20"/>
          <w:szCs w:val="20"/>
          <w:lang w:val="en-US"/>
        </w:rPr>
        <w:t>o</w:t>
      </w:r>
      <w:r w:rsidRPr="00E95035">
        <w:rPr>
          <w:color w:val="595959" w:themeColor="text1" w:themeTint="A6"/>
          <w:sz w:val="20"/>
          <w:szCs w:val="20"/>
          <w:lang w:val="en-US"/>
        </w:rPr>
        <w:t xml:space="preserve"> protect </w:t>
      </w:r>
      <w:r w:rsidR="00EE2819" w:rsidRPr="00E95035">
        <w:rPr>
          <w:color w:val="595959" w:themeColor="text1" w:themeTint="A6"/>
          <w:sz w:val="20"/>
          <w:szCs w:val="20"/>
          <w:lang w:val="en-US"/>
        </w:rPr>
        <w:t>around</w:t>
      </w:r>
      <w:r w:rsidRPr="00E95035">
        <w:rPr>
          <w:color w:val="595959" w:themeColor="text1" w:themeTint="A6"/>
          <w:sz w:val="20"/>
          <w:szCs w:val="20"/>
          <w:lang w:val="en-US"/>
        </w:rPr>
        <w:t xml:space="preserve"> </w:t>
      </w:r>
      <w:r w:rsidR="00A031D7" w:rsidRPr="00E95035">
        <w:rPr>
          <w:color w:val="595959" w:themeColor="text1" w:themeTint="A6"/>
          <w:sz w:val="20"/>
          <w:szCs w:val="20"/>
          <w:lang w:val="en-US"/>
        </w:rPr>
        <w:t>9 million</w:t>
      </w:r>
      <w:r w:rsidRPr="00E95035">
        <w:rPr>
          <w:color w:val="595959" w:themeColor="text1" w:themeTint="A6"/>
          <w:sz w:val="20"/>
          <w:szCs w:val="20"/>
          <w:lang w:val="en-US"/>
        </w:rPr>
        <w:t xml:space="preserve"> employees</w:t>
      </w:r>
      <w:r w:rsidR="00292A3F" w:rsidRPr="00E95035">
        <w:rPr>
          <w:color w:val="595959" w:themeColor="text1" w:themeTint="A6"/>
          <w:sz w:val="20"/>
          <w:szCs w:val="20"/>
          <w:lang w:val="en-US"/>
        </w:rPr>
        <w:t xml:space="preserve"> and over one</w:t>
      </w:r>
      <w:r w:rsidR="00A031D7" w:rsidRPr="00E95035">
        <w:rPr>
          <w:color w:val="595959" w:themeColor="text1" w:themeTint="A6"/>
          <w:sz w:val="20"/>
          <w:szCs w:val="20"/>
          <w:lang w:val="en-US"/>
        </w:rPr>
        <w:t xml:space="preserve"> million </w:t>
      </w:r>
      <w:r w:rsidR="00292A3F" w:rsidRPr="00E95035">
        <w:rPr>
          <w:color w:val="595959" w:themeColor="text1" w:themeTint="A6"/>
          <w:sz w:val="20"/>
          <w:szCs w:val="20"/>
          <w:lang w:val="en-US"/>
        </w:rPr>
        <w:t>businesses</w:t>
      </w:r>
      <w:r w:rsidR="00A031D7" w:rsidRPr="00E95035">
        <w:rPr>
          <w:color w:val="595959" w:themeColor="text1" w:themeTint="A6"/>
          <w:sz w:val="20"/>
          <w:szCs w:val="20"/>
          <w:lang w:val="en-US"/>
        </w:rPr>
        <w:t xml:space="preserve">. </w:t>
      </w:r>
      <w:r w:rsidR="00292A3F" w:rsidRPr="00E95035">
        <w:rPr>
          <w:color w:val="595959" w:themeColor="text1" w:themeTint="A6"/>
          <w:sz w:val="20"/>
          <w:szCs w:val="20"/>
          <w:lang w:val="en-US"/>
        </w:rPr>
        <w:t>However</w:t>
      </w:r>
      <w:r w:rsidR="00407D2D" w:rsidRPr="00E95035">
        <w:rPr>
          <w:color w:val="595959" w:themeColor="text1" w:themeTint="A6"/>
          <w:sz w:val="20"/>
          <w:szCs w:val="20"/>
          <w:lang w:val="en-US"/>
        </w:rPr>
        <w:t xml:space="preserve">, </w:t>
      </w:r>
      <w:r w:rsidR="00292A3F" w:rsidRPr="00E95035">
        <w:rPr>
          <w:color w:val="595959" w:themeColor="text1" w:themeTint="A6"/>
          <w:sz w:val="20"/>
          <w:szCs w:val="20"/>
          <w:lang w:val="en-US"/>
        </w:rPr>
        <w:t>due to the limited timeframe, use of the scheme in France</w:t>
      </w:r>
      <w:r w:rsidR="00407D2D" w:rsidRPr="00E95035">
        <w:rPr>
          <w:color w:val="595959" w:themeColor="text1" w:themeTint="A6"/>
          <w:sz w:val="20"/>
          <w:szCs w:val="20"/>
          <w:lang w:val="en-US"/>
        </w:rPr>
        <w:t xml:space="preserve"> dur</w:t>
      </w:r>
      <w:r w:rsidR="00292A3F" w:rsidRPr="00E95035">
        <w:rPr>
          <w:color w:val="595959" w:themeColor="text1" w:themeTint="A6"/>
          <w:sz w:val="20"/>
          <w:szCs w:val="20"/>
          <w:lang w:val="en-US"/>
        </w:rPr>
        <w:t>ing the</w:t>
      </w:r>
      <w:r w:rsidR="00407D2D" w:rsidRPr="00E95035">
        <w:rPr>
          <w:color w:val="595959" w:themeColor="text1" w:themeTint="A6"/>
          <w:sz w:val="20"/>
          <w:szCs w:val="20"/>
          <w:lang w:val="en-US"/>
        </w:rPr>
        <w:t xml:space="preserve"> Covid-19 </w:t>
      </w:r>
      <w:r w:rsidR="00292A3F" w:rsidRPr="00E95035">
        <w:rPr>
          <w:color w:val="595959" w:themeColor="text1" w:themeTint="A6"/>
          <w:sz w:val="20"/>
          <w:szCs w:val="20"/>
          <w:lang w:val="en-US"/>
        </w:rPr>
        <w:t>crisis has thus far not been studied i</w:t>
      </w:r>
      <w:r w:rsidR="00407D2D" w:rsidRPr="00E95035">
        <w:rPr>
          <w:color w:val="595959" w:themeColor="text1" w:themeTint="A6"/>
          <w:sz w:val="20"/>
          <w:szCs w:val="20"/>
          <w:lang w:val="en-US"/>
        </w:rPr>
        <w:t xml:space="preserve">n </w:t>
      </w:r>
      <w:r w:rsidR="00292A3F" w:rsidRPr="00E95035">
        <w:rPr>
          <w:color w:val="595959" w:themeColor="text1" w:themeTint="A6"/>
          <w:sz w:val="20"/>
          <w:szCs w:val="20"/>
          <w:lang w:val="en-US"/>
        </w:rPr>
        <w:t>any depth and there is very little</w:t>
      </w:r>
      <w:r w:rsidR="00407D2D" w:rsidRPr="00E95035">
        <w:rPr>
          <w:color w:val="595959" w:themeColor="text1" w:themeTint="A6"/>
          <w:sz w:val="20"/>
          <w:szCs w:val="20"/>
          <w:lang w:val="en-US"/>
        </w:rPr>
        <w:t xml:space="preserve"> lit</w:t>
      </w:r>
      <w:r w:rsidR="00292A3F" w:rsidRPr="00E95035">
        <w:rPr>
          <w:color w:val="595959" w:themeColor="text1" w:themeTint="A6"/>
          <w:sz w:val="20"/>
          <w:szCs w:val="20"/>
          <w:lang w:val="en-US"/>
        </w:rPr>
        <w:t>e</w:t>
      </w:r>
      <w:r w:rsidR="00407D2D" w:rsidRPr="00E95035">
        <w:rPr>
          <w:color w:val="595959" w:themeColor="text1" w:themeTint="A6"/>
          <w:sz w:val="20"/>
          <w:szCs w:val="20"/>
          <w:lang w:val="en-US"/>
        </w:rPr>
        <w:t xml:space="preserve">rature. </w:t>
      </w:r>
      <w:r w:rsidR="00292A3F" w:rsidRPr="00E95035">
        <w:rPr>
          <w:color w:val="595959" w:themeColor="text1" w:themeTint="A6"/>
          <w:sz w:val="20"/>
          <w:szCs w:val="20"/>
          <w:lang w:val="en-US"/>
        </w:rPr>
        <w:t>This paper</w:t>
      </w:r>
      <w:r w:rsidR="00407D2D" w:rsidRPr="00E95035">
        <w:rPr>
          <w:color w:val="595959" w:themeColor="text1" w:themeTint="A6"/>
          <w:sz w:val="20"/>
          <w:szCs w:val="20"/>
          <w:lang w:val="en-US"/>
        </w:rPr>
        <w:t xml:space="preserve"> contribu</w:t>
      </w:r>
      <w:r w:rsidR="00292A3F" w:rsidRPr="00E95035">
        <w:rPr>
          <w:color w:val="595959" w:themeColor="text1" w:themeTint="A6"/>
          <w:sz w:val="20"/>
          <w:szCs w:val="20"/>
          <w:lang w:val="en-US"/>
        </w:rPr>
        <w:t>tes to the</w:t>
      </w:r>
      <w:r w:rsidR="00407D2D" w:rsidRPr="00E95035">
        <w:rPr>
          <w:color w:val="595959" w:themeColor="text1" w:themeTint="A6"/>
          <w:sz w:val="20"/>
          <w:szCs w:val="20"/>
          <w:lang w:val="en-US"/>
        </w:rPr>
        <w:t xml:space="preserve"> lit</w:t>
      </w:r>
      <w:r w:rsidR="00292A3F" w:rsidRPr="00E95035">
        <w:rPr>
          <w:color w:val="595959" w:themeColor="text1" w:themeTint="A6"/>
          <w:sz w:val="20"/>
          <w:szCs w:val="20"/>
          <w:lang w:val="en-US"/>
        </w:rPr>
        <w:t>e</w:t>
      </w:r>
      <w:r w:rsidR="00407D2D" w:rsidRPr="00E95035">
        <w:rPr>
          <w:color w:val="595959" w:themeColor="text1" w:themeTint="A6"/>
          <w:sz w:val="20"/>
          <w:szCs w:val="20"/>
          <w:lang w:val="en-US"/>
        </w:rPr>
        <w:t xml:space="preserve">rature </w:t>
      </w:r>
      <w:r w:rsidR="00292A3F" w:rsidRPr="00E95035">
        <w:rPr>
          <w:color w:val="595959" w:themeColor="text1" w:themeTint="A6"/>
          <w:sz w:val="20"/>
          <w:szCs w:val="20"/>
          <w:lang w:val="en-US"/>
        </w:rPr>
        <w:t>on short-time working by providing an overview of use of the scheme</w:t>
      </w:r>
      <w:r w:rsidR="00407D2D" w:rsidRPr="00E95035">
        <w:rPr>
          <w:color w:val="595959" w:themeColor="text1" w:themeTint="A6"/>
          <w:sz w:val="20"/>
          <w:szCs w:val="20"/>
          <w:lang w:val="en-US"/>
        </w:rPr>
        <w:t xml:space="preserve"> dur</w:t>
      </w:r>
      <w:r w:rsidR="00292A3F" w:rsidRPr="00E95035">
        <w:rPr>
          <w:color w:val="595959" w:themeColor="text1" w:themeTint="A6"/>
          <w:sz w:val="20"/>
          <w:szCs w:val="20"/>
          <w:lang w:val="en-US"/>
        </w:rPr>
        <w:t>ing the</w:t>
      </w:r>
      <w:r w:rsidR="00407D2D" w:rsidRPr="00E95035">
        <w:rPr>
          <w:color w:val="595959" w:themeColor="text1" w:themeTint="A6"/>
          <w:sz w:val="20"/>
          <w:szCs w:val="20"/>
          <w:lang w:val="en-US"/>
        </w:rPr>
        <w:t xml:space="preserve"> p</w:t>
      </w:r>
      <w:r w:rsidR="00292A3F" w:rsidRPr="00E95035">
        <w:rPr>
          <w:color w:val="595959" w:themeColor="text1" w:themeTint="A6"/>
          <w:sz w:val="20"/>
          <w:szCs w:val="20"/>
          <w:lang w:val="en-US"/>
        </w:rPr>
        <w:t>e</w:t>
      </w:r>
      <w:r w:rsidR="00407D2D" w:rsidRPr="00E95035">
        <w:rPr>
          <w:color w:val="595959" w:themeColor="text1" w:themeTint="A6"/>
          <w:sz w:val="20"/>
          <w:szCs w:val="20"/>
          <w:lang w:val="en-US"/>
        </w:rPr>
        <w:t>riod</w:t>
      </w:r>
      <w:r w:rsidR="00292A3F" w:rsidRPr="00E95035">
        <w:rPr>
          <w:color w:val="595959" w:themeColor="text1" w:themeTint="A6"/>
          <w:sz w:val="20"/>
          <w:szCs w:val="20"/>
          <w:lang w:val="en-US"/>
        </w:rPr>
        <w:t xml:space="preserve"> March through May</w:t>
      </w:r>
      <w:r w:rsidR="00407D2D" w:rsidRPr="00E95035">
        <w:rPr>
          <w:color w:val="595959" w:themeColor="text1" w:themeTint="A6"/>
          <w:sz w:val="20"/>
          <w:szCs w:val="20"/>
          <w:lang w:val="en-US"/>
        </w:rPr>
        <w:t xml:space="preserve"> 2020</w:t>
      </w:r>
      <w:r w:rsidR="00292A3F" w:rsidRPr="00E95035">
        <w:rPr>
          <w:color w:val="595959" w:themeColor="text1" w:themeTint="A6"/>
          <w:sz w:val="20"/>
          <w:szCs w:val="20"/>
          <w:lang w:val="en-US"/>
        </w:rPr>
        <w:t>,</w:t>
      </w:r>
      <w:r w:rsidR="00407D2D" w:rsidRPr="00E95035">
        <w:rPr>
          <w:color w:val="595959" w:themeColor="text1" w:themeTint="A6"/>
          <w:sz w:val="20"/>
          <w:szCs w:val="20"/>
          <w:lang w:val="en-US"/>
        </w:rPr>
        <w:t xml:space="preserve"> </w:t>
      </w:r>
      <w:r w:rsidR="00292A3F" w:rsidRPr="00E95035">
        <w:rPr>
          <w:color w:val="595959" w:themeColor="text1" w:themeTint="A6"/>
          <w:sz w:val="20"/>
          <w:szCs w:val="20"/>
          <w:lang w:val="en-US"/>
        </w:rPr>
        <w:t>coinciding with the period of lockdown when the scheme was most widely used</w:t>
      </w:r>
      <w:r w:rsidR="00407D2D" w:rsidRPr="00E95035">
        <w:rPr>
          <w:color w:val="595959" w:themeColor="text1" w:themeTint="A6"/>
          <w:sz w:val="20"/>
          <w:szCs w:val="20"/>
          <w:lang w:val="en-US"/>
        </w:rPr>
        <w:t xml:space="preserve">. </w:t>
      </w:r>
      <w:r w:rsidR="00CC1A38" w:rsidRPr="00E95035">
        <w:rPr>
          <w:color w:val="595959" w:themeColor="text1" w:themeTint="A6"/>
          <w:sz w:val="20"/>
          <w:szCs w:val="20"/>
          <w:lang w:val="en-US"/>
        </w:rPr>
        <w:t>I</w:t>
      </w:r>
      <w:r w:rsidR="00C46196" w:rsidRPr="00E95035">
        <w:rPr>
          <w:color w:val="595959" w:themeColor="text1" w:themeTint="A6"/>
          <w:sz w:val="20"/>
          <w:szCs w:val="20"/>
          <w:lang w:val="en-US"/>
        </w:rPr>
        <w:t>t forms a</w:t>
      </w:r>
      <w:r w:rsidR="00407D2D" w:rsidRPr="00E95035">
        <w:rPr>
          <w:color w:val="595959" w:themeColor="text1" w:themeTint="A6"/>
          <w:sz w:val="20"/>
          <w:szCs w:val="20"/>
          <w:lang w:val="en-US"/>
        </w:rPr>
        <w:t xml:space="preserve"> continuit</w:t>
      </w:r>
      <w:r w:rsidR="00C46196" w:rsidRPr="00E95035">
        <w:rPr>
          <w:color w:val="595959" w:themeColor="text1" w:themeTint="A6"/>
          <w:sz w:val="20"/>
          <w:szCs w:val="20"/>
          <w:lang w:val="en-US"/>
        </w:rPr>
        <w:t>y with</w:t>
      </w:r>
      <w:r w:rsidR="00407D2D" w:rsidRPr="00E95035">
        <w:rPr>
          <w:color w:val="595959" w:themeColor="text1" w:themeTint="A6"/>
          <w:sz w:val="20"/>
          <w:szCs w:val="20"/>
          <w:lang w:val="en-US"/>
        </w:rPr>
        <w:t xml:space="preserve"> exist</w:t>
      </w:r>
      <w:r w:rsidR="00C46196" w:rsidRPr="00E95035">
        <w:rPr>
          <w:color w:val="595959" w:themeColor="text1" w:themeTint="A6"/>
          <w:sz w:val="20"/>
          <w:szCs w:val="20"/>
          <w:lang w:val="en-US"/>
        </w:rPr>
        <w:t>ing studies while comparing current use with practices prior to the health crisis, including those prevailing during the economic</w:t>
      </w:r>
      <w:r w:rsidR="00CC1A38" w:rsidRPr="00E95035">
        <w:rPr>
          <w:color w:val="595959" w:themeColor="text1" w:themeTint="A6"/>
          <w:sz w:val="20"/>
          <w:szCs w:val="20"/>
          <w:lang w:val="en-US"/>
        </w:rPr>
        <w:t xml:space="preserve"> r</w:t>
      </w:r>
      <w:r w:rsidR="00C46196" w:rsidRPr="00E95035">
        <w:rPr>
          <w:color w:val="595959" w:themeColor="text1" w:themeTint="A6"/>
          <w:sz w:val="20"/>
          <w:szCs w:val="20"/>
          <w:lang w:val="en-US"/>
        </w:rPr>
        <w:t>e</w:t>
      </w:r>
      <w:r w:rsidR="00CC1A38" w:rsidRPr="00E95035">
        <w:rPr>
          <w:color w:val="595959" w:themeColor="text1" w:themeTint="A6"/>
          <w:sz w:val="20"/>
          <w:szCs w:val="20"/>
          <w:lang w:val="en-US"/>
        </w:rPr>
        <w:t xml:space="preserve">cession </w:t>
      </w:r>
      <w:r w:rsidR="00C46196" w:rsidRPr="00E95035">
        <w:rPr>
          <w:color w:val="595959" w:themeColor="text1" w:themeTint="A6"/>
          <w:sz w:val="20"/>
          <w:szCs w:val="20"/>
          <w:lang w:val="en-US"/>
        </w:rPr>
        <w:t>of</w:t>
      </w:r>
      <w:r w:rsidR="00CC1A38" w:rsidRPr="00E95035">
        <w:rPr>
          <w:color w:val="595959" w:themeColor="text1" w:themeTint="A6"/>
          <w:sz w:val="20"/>
          <w:szCs w:val="20"/>
          <w:lang w:val="en-US"/>
        </w:rPr>
        <w:t xml:space="preserve"> 2008-2009. </w:t>
      </w:r>
      <w:r w:rsidR="00CC1A38" w:rsidRPr="00E95035">
        <w:rPr>
          <w:rFonts w:eastAsiaTheme="minorHAnsi" w:cs="Calibri"/>
          <w:color w:val="595959" w:themeColor="text1" w:themeTint="A6"/>
          <w:sz w:val="20"/>
          <w:szCs w:val="20"/>
          <w:lang w:val="en-US" w:eastAsia="en-US"/>
        </w:rPr>
        <w:t>I</w:t>
      </w:r>
      <w:r w:rsidR="00C46196" w:rsidRPr="00E95035">
        <w:rPr>
          <w:rFonts w:eastAsiaTheme="minorHAnsi" w:cs="Calibri"/>
          <w:color w:val="595959" w:themeColor="text1" w:themeTint="A6"/>
          <w:sz w:val="20"/>
          <w:szCs w:val="20"/>
          <w:lang w:val="en-US" w:eastAsia="en-US"/>
        </w:rPr>
        <w:t>t is a mainly</w:t>
      </w:r>
      <w:r w:rsidR="00CC1A38" w:rsidRPr="00E95035">
        <w:rPr>
          <w:rFonts w:eastAsiaTheme="minorHAnsi" w:cs="Calibri"/>
          <w:color w:val="595959" w:themeColor="text1" w:themeTint="A6"/>
          <w:sz w:val="20"/>
          <w:szCs w:val="20"/>
          <w:lang w:val="en-US" w:eastAsia="en-US"/>
        </w:rPr>
        <w:t xml:space="preserve"> descriptive</w:t>
      </w:r>
      <w:r w:rsidR="00C46196" w:rsidRPr="00E95035">
        <w:rPr>
          <w:rFonts w:eastAsiaTheme="minorHAnsi" w:cs="Calibri"/>
          <w:color w:val="595959" w:themeColor="text1" w:themeTint="A6"/>
          <w:sz w:val="20"/>
          <w:szCs w:val="20"/>
          <w:lang w:val="en-US" w:eastAsia="en-US"/>
        </w:rPr>
        <w:t xml:space="preserve"> analysis</w:t>
      </w:r>
      <w:r w:rsidR="00CC1A38" w:rsidRPr="00E95035">
        <w:rPr>
          <w:rFonts w:eastAsiaTheme="minorHAnsi" w:cs="Calibri"/>
          <w:color w:val="595959" w:themeColor="text1" w:themeTint="A6"/>
          <w:sz w:val="20"/>
          <w:szCs w:val="20"/>
          <w:lang w:val="en-US" w:eastAsia="en-US"/>
        </w:rPr>
        <w:t xml:space="preserve">. </w:t>
      </w:r>
      <w:r w:rsidR="00C46196" w:rsidRPr="00E95035">
        <w:rPr>
          <w:rFonts w:eastAsiaTheme="minorHAnsi" w:cs="Calibri"/>
          <w:color w:val="595959" w:themeColor="text1" w:themeTint="A6"/>
          <w:sz w:val="20"/>
          <w:szCs w:val="20"/>
          <w:lang w:val="en-US" w:eastAsia="en-US"/>
        </w:rPr>
        <w:t>Indeed, in view of the recent nature of the data and the</w:t>
      </w:r>
      <w:r w:rsidR="00CC1A38" w:rsidRPr="00E95035">
        <w:rPr>
          <w:rFonts w:eastAsiaTheme="minorHAnsi" w:cs="Calibri"/>
          <w:color w:val="595959" w:themeColor="text1" w:themeTint="A6"/>
          <w:sz w:val="20"/>
          <w:szCs w:val="20"/>
          <w:lang w:val="en-US" w:eastAsia="en-US"/>
        </w:rPr>
        <w:t xml:space="preserve"> ph</w:t>
      </w:r>
      <w:r w:rsidR="00C46196" w:rsidRPr="00E95035">
        <w:rPr>
          <w:rFonts w:eastAsiaTheme="minorHAnsi" w:cs="Calibri"/>
          <w:color w:val="595959" w:themeColor="text1" w:themeTint="A6"/>
          <w:sz w:val="20"/>
          <w:szCs w:val="20"/>
          <w:lang w:val="en-US" w:eastAsia="en-US"/>
        </w:rPr>
        <w:t>e</w:t>
      </w:r>
      <w:r w:rsidR="00CC1A38" w:rsidRPr="00E95035">
        <w:rPr>
          <w:rFonts w:eastAsiaTheme="minorHAnsi" w:cs="Calibri"/>
          <w:color w:val="595959" w:themeColor="text1" w:themeTint="A6"/>
          <w:sz w:val="20"/>
          <w:szCs w:val="20"/>
          <w:lang w:val="en-US" w:eastAsia="en-US"/>
        </w:rPr>
        <w:t>nom</w:t>
      </w:r>
      <w:r w:rsidR="00C46196" w:rsidRPr="00E95035">
        <w:rPr>
          <w:rFonts w:eastAsiaTheme="minorHAnsi" w:cs="Calibri"/>
          <w:color w:val="595959" w:themeColor="text1" w:themeTint="A6"/>
          <w:sz w:val="20"/>
          <w:szCs w:val="20"/>
          <w:lang w:val="en-US" w:eastAsia="en-US"/>
        </w:rPr>
        <w:t>e</w:t>
      </w:r>
      <w:r w:rsidR="00CC1A38" w:rsidRPr="00E95035">
        <w:rPr>
          <w:rFonts w:eastAsiaTheme="minorHAnsi" w:cs="Calibri"/>
          <w:color w:val="595959" w:themeColor="text1" w:themeTint="A6"/>
          <w:sz w:val="20"/>
          <w:szCs w:val="20"/>
          <w:lang w:val="en-US" w:eastAsia="en-US"/>
        </w:rPr>
        <w:t>n</w:t>
      </w:r>
      <w:r w:rsidR="00C46196" w:rsidRPr="00E95035">
        <w:rPr>
          <w:rFonts w:eastAsiaTheme="minorHAnsi" w:cs="Calibri"/>
          <w:color w:val="595959" w:themeColor="text1" w:themeTint="A6"/>
          <w:sz w:val="20"/>
          <w:szCs w:val="20"/>
          <w:lang w:val="en-US" w:eastAsia="en-US"/>
        </w:rPr>
        <w:t>a</w:t>
      </w:r>
      <w:r w:rsidR="00CC1A38" w:rsidRPr="00E95035">
        <w:rPr>
          <w:rFonts w:eastAsiaTheme="minorHAnsi" w:cs="Calibri"/>
          <w:color w:val="595959" w:themeColor="text1" w:themeTint="A6"/>
          <w:sz w:val="20"/>
          <w:szCs w:val="20"/>
          <w:lang w:val="en-US" w:eastAsia="en-US"/>
        </w:rPr>
        <w:t xml:space="preserve"> </w:t>
      </w:r>
      <w:r w:rsidR="00C46196" w:rsidRPr="00E95035">
        <w:rPr>
          <w:rFonts w:eastAsiaTheme="minorHAnsi" w:cs="Calibri"/>
          <w:color w:val="595959" w:themeColor="text1" w:themeTint="A6"/>
          <w:sz w:val="20"/>
          <w:szCs w:val="20"/>
          <w:lang w:val="en-US" w:eastAsia="en-US"/>
        </w:rPr>
        <w:t>s</w:t>
      </w:r>
      <w:r w:rsidR="00CC1A38" w:rsidRPr="00E95035">
        <w:rPr>
          <w:rFonts w:eastAsiaTheme="minorHAnsi" w:cs="Calibri"/>
          <w:color w:val="595959" w:themeColor="text1" w:themeTint="A6"/>
          <w:sz w:val="20"/>
          <w:szCs w:val="20"/>
          <w:lang w:val="en-US" w:eastAsia="en-US"/>
        </w:rPr>
        <w:t>tudi</w:t>
      </w:r>
      <w:r w:rsidR="00C46196" w:rsidRPr="00E95035">
        <w:rPr>
          <w:rFonts w:eastAsiaTheme="minorHAnsi" w:cs="Calibri"/>
          <w:color w:val="595959" w:themeColor="text1" w:themeTint="A6"/>
          <w:sz w:val="20"/>
          <w:szCs w:val="20"/>
          <w:lang w:val="en-US" w:eastAsia="en-US"/>
        </w:rPr>
        <w:t>ed</w:t>
      </w:r>
      <w:r w:rsidR="00CC1A38" w:rsidRPr="00E95035">
        <w:rPr>
          <w:rFonts w:eastAsiaTheme="minorHAnsi" w:cs="Calibri"/>
          <w:color w:val="595959" w:themeColor="text1" w:themeTint="A6"/>
          <w:sz w:val="20"/>
          <w:szCs w:val="20"/>
          <w:lang w:val="en-US" w:eastAsia="en-US"/>
        </w:rPr>
        <w:t>, i</w:t>
      </w:r>
      <w:r w:rsidR="00C46196" w:rsidRPr="00E95035">
        <w:rPr>
          <w:rFonts w:eastAsiaTheme="minorHAnsi" w:cs="Calibri"/>
          <w:color w:val="595959" w:themeColor="text1" w:themeTint="A6"/>
          <w:sz w:val="20"/>
          <w:szCs w:val="20"/>
          <w:lang w:val="en-US" w:eastAsia="en-US"/>
        </w:rPr>
        <w:t xml:space="preserve">t is far too early to </w:t>
      </w:r>
      <w:r w:rsidR="00CC1A38" w:rsidRPr="00E95035">
        <w:rPr>
          <w:rFonts w:eastAsiaTheme="minorHAnsi" w:cs="Calibri"/>
          <w:color w:val="595959" w:themeColor="text1" w:themeTint="A6"/>
          <w:sz w:val="20"/>
          <w:szCs w:val="20"/>
          <w:lang w:val="en-US" w:eastAsia="en-US"/>
        </w:rPr>
        <w:t>envisage</w:t>
      </w:r>
      <w:r w:rsidR="00C46196" w:rsidRPr="00E95035">
        <w:rPr>
          <w:rFonts w:eastAsiaTheme="minorHAnsi" w:cs="Calibri"/>
          <w:color w:val="595959" w:themeColor="text1" w:themeTint="A6"/>
          <w:sz w:val="20"/>
          <w:szCs w:val="20"/>
          <w:lang w:val="en-US" w:eastAsia="en-US"/>
        </w:rPr>
        <w:t xml:space="preserve"> a</w:t>
      </w:r>
      <w:r w:rsidR="00CC1A38" w:rsidRPr="00E95035">
        <w:rPr>
          <w:rFonts w:eastAsiaTheme="minorHAnsi" w:cs="Calibri"/>
          <w:color w:val="595959" w:themeColor="text1" w:themeTint="A6"/>
          <w:sz w:val="20"/>
          <w:szCs w:val="20"/>
          <w:lang w:val="en-US" w:eastAsia="en-US"/>
        </w:rPr>
        <w:t>n analys</w:t>
      </w:r>
      <w:r w:rsidR="00C46196" w:rsidRPr="00E95035">
        <w:rPr>
          <w:rFonts w:eastAsiaTheme="minorHAnsi" w:cs="Calibri"/>
          <w:color w:val="595959" w:themeColor="text1" w:themeTint="A6"/>
          <w:sz w:val="20"/>
          <w:szCs w:val="20"/>
          <w:lang w:val="en-US" w:eastAsia="en-US"/>
        </w:rPr>
        <w:t>is of the effectiveness of short-time working in</w:t>
      </w:r>
      <w:r w:rsidR="00CC1A38" w:rsidRPr="00E95035">
        <w:rPr>
          <w:rFonts w:eastAsiaTheme="minorHAnsi" w:cs="Calibri"/>
          <w:color w:val="595959" w:themeColor="text1" w:themeTint="A6"/>
          <w:sz w:val="20"/>
          <w:szCs w:val="20"/>
          <w:lang w:val="en-US" w:eastAsia="en-US"/>
        </w:rPr>
        <w:t xml:space="preserve"> terms </w:t>
      </w:r>
      <w:r w:rsidR="00C46196" w:rsidRPr="00E95035">
        <w:rPr>
          <w:rFonts w:eastAsiaTheme="minorHAnsi" w:cs="Calibri"/>
          <w:color w:val="595959" w:themeColor="text1" w:themeTint="A6"/>
          <w:sz w:val="20"/>
          <w:szCs w:val="20"/>
          <w:lang w:val="en-US" w:eastAsia="en-US"/>
        </w:rPr>
        <w:t>of employment/unemployment trends, a</w:t>
      </w:r>
      <w:r w:rsidR="00CC1A38" w:rsidRPr="00E95035">
        <w:rPr>
          <w:rFonts w:eastAsiaTheme="minorHAnsi" w:cs="Calibri"/>
          <w:color w:val="595959" w:themeColor="text1" w:themeTint="A6"/>
          <w:sz w:val="20"/>
          <w:szCs w:val="20"/>
          <w:lang w:val="en-US" w:eastAsia="en-US"/>
        </w:rPr>
        <w:t>djustment</w:t>
      </w:r>
      <w:r w:rsidR="00C46196" w:rsidRPr="00E95035">
        <w:rPr>
          <w:rFonts w:eastAsiaTheme="minorHAnsi" w:cs="Calibri"/>
          <w:color w:val="595959" w:themeColor="text1" w:themeTint="A6"/>
          <w:sz w:val="20"/>
          <w:szCs w:val="20"/>
          <w:lang w:val="en-US" w:eastAsia="en-US"/>
        </w:rPr>
        <w:t>s</w:t>
      </w:r>
      <w:r w:rsidR="00CC1A38" w:rsidRPr="00E95035">
        <w:rPr>
          <w:rFonts w:eastAsiaTheme="minorHAnsi" w:cs="Calibri"/>
          <w:color w:val="595959" w:themeColor="text1" w:themeTint="A6"/>
          <w:sz w:val="20"/>
          <w:szCs w:val="20"/>
          <w:lang w:val="en-US" w:eastAsia="en-US"/>
        </w:rPr>
        <w:t xml:space="preserve"> </w:t>
      </w:r>
      <w:r w:rsidR="00C46196" w:rsidRPr="00E95035">
        <w:rPr>
          <w:rFonts w:eastAsiaTheme="minorHAnsi" w:cs="Calibri"/>
          <w:color w:val="595959" w:themeColor="text1" w:themeTint="A6"/>
          <w:sz w:val="20"/>
          <w:szCs w:val="20"/>
          <w:lang w:val="en-US" w:eastAsia="en-US"/>
        </w:rPr>
        <w:t>to the workforce or the survival of businesses</w:t>
      </w:r>
      <w:r w:rsidR="00CC1A38" w:rsidRPr="00E95035">
        <w:rPr>
          <w:rFonts w:eastAsiaTheme="minorHAnsi" w:cs="Calibri"/>
          <w:color w:val="595959" w:themeColor="text1" w:themeTint="A6"/>
          <w:sz w:val="20"/>
          <w:szCs w:val="20"/>
          <w:lang w:val="en-US" w:eastAsia="en-US"/>
        </w:rPr>
        <w:t xml:space="preserve">. </w:t>
      </w:r>
    </w:p>
    <w:p w14:paraId="0B2B0058" w14:textId="77777777" w:rsidR="00735365" w:rsidRPr="00E95035" w:rsidRDefault="00735365" w:rsidP="00735365">
      <w:pPr>
        <w:autoSpaceDE w:val="0"/>
        <w:autoSpaceDN w:val="0"/>
        <w:adjustRightInd w:val="0"/>
        <w:spacing w:after="0"/>
        <w:rPr>
          <w:rFonts w:eastAsiaTheme="minorHAnsi" w:cs="Calibri"/>
          <w:color w:val="595959" w:themeColor="text1" w:themeTint="A6"/>
          <w:sz w:val="20"/>
          <w:szCs w:val="20"/>
          <w:lang w:val="en-US" w:eastAsia="en-US"/>
        </w:rPr>
      </w:pPr>
    </w:p>
    <w:p w14:paraId="0BB8F97A" w14:textId="18FB8D02" w:rsidR="00735365" w:rsidRPr="00E95035" w:rsidRDefault="00194B66" w:rsidP="00735365">
      <w:pPr>
        <w:autoSpaceDE w:val="0"/>
        <w:autoSpaceDN w:val="0"/>
        <w:adjustRightInd w:val="0"/>
        <w:spacing w:after="0"/>
        <w:rPr>
          <w:color w:val="595959" w:themeColor="text1" w:themeTint="A6"/>
          <w:sz w:val="20"/>
          <w:szCs w:val="20"/>
          <w:lang w:val="en-US"/>
        </w:rPr>
      </w:pPr>
      <w:r w:rsidRPr="00E95035">
        <w:rPr>
          <w:color w:val="595959" w:themeColor="text1" w:themeTint="A6"/>
          <w:sz w:val="20"/>
          <w:szCs w:val="20"/>
          <w:lang w:val="en-US"/>
        </w:rPr>
        <w:t xml:space="preserve">The </w:t>
      </w:r>
      <w:r w:rsidR="00407D2D" w:rsidRPr="00E95035">
        <w:rPr>
          <w:color w:val="595959" w:themeColor="text1" w:themeTint="A6"/>
          <w:sz w:val="20"/>
          <w:szCs w:val="20"/>
          <w:lang w:val="en-US"/>
        </w:rPr>
        <w:t>analys</w:t>
      </w:r>
      <w:r w:rsidRPr="00E95035">
        <w:rPr>
          <w:color w:val="595959" w:themeColor="text1" w:themeTint="A6"/>
          <w:sz w:val="20"/>
          <w:szCs w:val="20"/>
          <w:lang w:val="en-US"/>
        </w:rPr>
        <w:t>is is based on exhaustive</w:t>
      </w:r>
      <w:r w:rsidR="00407D2D" w:rsidRPr="00E95035">
        <w:rPr>
          <w:color w:val="595959" w:themeColor="text1" w:themeTint="A6"/>
          <w:sz w:val="20"/>
          <w:szCs w:val="20"/>
          <w:lang w:val="en-US"/>
        </w:rPr>
        <w:t xml:space="preserve"> administrative</w:t>
      </w:r>
      <w:r w:rsidRPr="00E95035">
        <w:rPr>
          <w:color w:val="595959" w:themeColor="text1" w:themeTint="A6"/>
          <w:sz w:val="20"/>
          <w:szCs w:val="20"/>
          <w:lang w:val="en-US"/>
        </w:rPr>
        <w:t xml:space="preserve"> data from the French services and pay</w:t>
      </w:r>
      <w:r w:rsidR="00407D2D" w:rsidRPr="00E95035">
        <w:rPr>
          <w:color w:val="595959" w:themeColor="text1" w:themeTint="A6"/>
          <w:sz w:val="20"/>
          <w:szCs w:val="20"/>
          <w:lang w:val="en-US"/>
        </w:rPr>
        <w:t xml:space="preserve">ment </w:t>
      </w:r>
      <w:r w:rsidRPr="00E95035">
        <w:rPr>
          <w:color w:val="595959" w:themeColor="text1" w:themeTint="A6"/>
          <w:sz w:val="20"/>
          <w:szCs w:val="20"/>
          <w:lang w:val="en-US"/>
        </w:rPr>
        <w:t xml:space="preserve">agency </w:t>
      </w:r>
      <w:r w:rsidR="00407D2D" w:rsidRPr="00E95035">
        <w:rPr>
          <w:color w:val="595959" w:themeColor="text1" w:themeTint="A6"/>
          <w:sz w:val="20"/>
          <w:szCs w:val="20"/>
          <w:lang w:val="en-US"/>
        </w:rPr>
        <w:t xml:space="preserve">(ASP) </w:t>
      </w:r>
      <w:r w:rsidRPr="00E95035">
        <w:rPr>
          <w:color w:val="595959" w:themeColor="text1" w:themeTint="A6"/>
          <w:sz w:val="20"/>
          <w:szCs w:val="20"/>
          <w:lang w:val="en-US"/>
        </w:rPr>
        <w:t>up to</w:t>
      </w:r>
      <w:r w:rsidR="00CC1A38" w:rsidRPr="00E95035">
        <w:rPr>
          <w:color w:val="595959" w:themeColor="text1" w:themeTint="A6"/>
          <w:sz w:val="20"/>
          <w:szCs w:val="20"/>
          <w:lang w:val="en-US"/>
        </w:rPr>
        <w:t xml:space="preserve"> </w:t>
      </w:r>
      <w:r w:rsidRPr="00E95035">
        <w:rPr>
          <w:color w:val="595959" w:themeColor="text1" w:themeTint="A6"/>
          <w:sz w:val="20"/>
          <w:szCs w:val="20"/>
          <w:lang w:val="en-US"/>
        </w:rPr>
        <w:t xml:space="preserve">June </w:t>
      </w:r>
      <w:r w:rsidR="00CC1A38" w:rsidRPr="00E95035">
        <w:rPr>
          <w:color w:val="595959" w:themeColor="text1" w:themeTint="A6"/>
          <w:sz w:val="20"/>
          <w:szCs w:val="20"/>
          <w:lang w:val="en-US"/>
        </w:rPr>
        <w:t>22</w:t>
      </w:r>
      <w:r w:rsidRPr="00E95035">
        <w:rPr>
          <w:color w:val="595959" w:themeColor="text1" w:themeTint="A6"/>
          <w:sz w:val="20"/>
          <w:szCs w:val="20"/>
          <w:lang w:val="en-US"/>
        </w:rPr>
        <w:t>,</w:t>
      </w:r>
      <w:r w:rsidR="00CC1A38" w:rsidRPr="00E95035">
        <w:rPr>
          <w:color w:val="595959" w:themeColor="text1" w:themeTint="A6"/>
          <w:sz w:val="20"/>
          <w:szCs w:val="20"/>
          <w:lang w:val="en-US"/>
        </w:rPr>
        <w:t xml:space="preserve"> 2020. </w:t>
      </w:r>
      <w:r w:rsidRPr="00E95035">
        <w:rPr>
          <w:color w:val="595959" w:themeColor="text1" w:themeTint="A6"/>
          <w:sz w:val="20"/>
          <w:szCs w:val="20"/>
          <w:lang w:val="en-US"/>
        </w:rPr>
        <w:t>These data help to understand</w:t>
      </w:r>
      <w:r w:rsidR="000039F6" w:rsidRPr="00E95035">
        <w:rPr>
          <w:color w:val="595959" w:themeColor="text1" w:themeTint="A6"/>
          <w:sz w:val="20"/>
          <w:szCs w:val="20"/>
          <w:lang w:val="en-US"/>
        </w:rPr>
        <w:t xml:space="preserve"> the approach taken by employers in terms of short-time working since March 1,</w:t>
      </w:r>
      <w:r w:rsidR="00407D2D" w:rsidRPr="00E95035">
        <w:rPr>
          <w:color w:val="595959" w:themeColor="text1" w:themeTint="A6"/>
          <w:sz w:val="20"/>
          <w:szCs w:val="20"/>
          <w:lang w:val="en-US"/>
        </w:rPr>
        <w:t xml:space="preserve"> 2020</w:t>
      </w:r>
      <w:r w:rsidR="000039F6" w:rsidRPr="00E95035">
        <w:rPr>
          <w:color w:val="595959" w:themeColor="text1" w:themeTint="A6"/>
          <w:sz w:val="20"/>
          <w:szCs w:val="20"/>
          <w:lang w:val="en-US"/>
        </w:rPr>
        <w:t>,</w:t>
      </w:r>
      <w:r w:rsidR="00735365" w:rsidRPr="00E95035">
        <w:rPr>
          <w:color w:val="595959" w:themeColor="text1" w:themeTint="A6"/>
          <w:sz w:val="20"/>
          <w:szCs w:val="20"/>
          <w:lang w:val="en-US"/>
        </w:rPr>
        <w:t xml:space="preserve"> </w:t>
      </w:r>
      <w:r w:rsidR="000039F6" w:rsidRPr="00E95035">
        <w:rPr>
          <w:color w:val="595959" w:themeColor="text1" w:themeTint="A6"/>
          <w:sz w:val="20"/>
          <w:szCs w:val="20"/>
          <w:lang w:val="en-US"/>
        </w:rPr>
        <w:t>including the applications for prior permission reflecting</w:t>
      </w:r>
      <w:r w:rsidR="003D3570" w:rsidRPr="00E95035">
        <w:rPr>
          <w:color w:val="595959" w:themeColor="text1" w:themeTint="A6"/>
          <w:sz w:val="20"/>
          <w:szCs w:val="20"/>
          <w:lang w:val="en-US"/>
        </w:rPr>
        <w:t xml:space="preserve"> employers</w:t>
      </w:r>
      <w:r w:rsidR="000039F6" w:rsidRPr="00E95035">
        <w:rPr>
          <w:color w:val="595959" w:themeColor="text1" w:themeTint="A6"/>
          <w:sz w:val="20"/>
          <w:szCs w:val="20"/>
          <w:lang w:val="en-US"/>
        </w:rPr>
        <w:t>’</w:t>
      </w:r>
      <w:r w:rsidR="003D3570" w:rsidRPr="00E95035">
        <w:rPr>
          <w:color w:val="595959" w:themeColor="text1" w:themeTint="A6"/>
          <w:sz w:val="20"/>
          <w:szCs w:val="20"/>
          <w:lang w:val="en-US"/>
        </w:rPr>
        <w:t xml:space="preserve"> </w:t>
      </w:r>
      <w:r w:rsidR="000039F6" w:rsidRPr="00E95035">
        <w:rPr>
          <w:color w:val="595959" w:themeColor="text1" w:themeTint="A6"/>
          <w:sz w:val="20"/>
          <w:szCs w:val="20"/>
          <w:lang w:val="en-US"/>
        </w:rPr>
        <w:t>expectations and the claims for compens</w:t>
      </w:r>
      <w:r w:rsidR="00735365" w:rsidRPr="00E95035">
        <w:rPr>
          <w:color w:val="595959" w:themeColor="text1" w:themeTint="A6"/>
          <w:sz w:val="20"/>
          <w:szCs w:val="20"/>
          <w:lang w:val="en-US"/>
        </w:rPr>
        <w:t>ation</w:t>
      </w:r>
      <w:r w:rsidR="003D3570" w:rsidRPr="00E95035">
        <w:rPr>
          <w:color w:val="595959" w:themeColor="text1" w:themeTint="A6"/>
          <w:sz w:val="20"/>
          <w:szCs w:val="20"/>
          <w:lang w:val="en-US"/>
        </w:rPr>
        <w:t xml:space="preserve"> refl</w:t>
      </w:r>
      <w:r w:rsidR="000039F6" w:rsidRPr="00E95035">
        <w:rPr>
          <w:color w:val="595959" w:themeColor="text1" w:themeTint="A6"/>
          <w:sz w:val="20"/>
          <w:szCs w:val="20"/>
          <w:lang w:val="en-US"/>
        </w:rPr>
        <w:t>ec</w:t>
      </w:r>
      <w:r w:rsidR="003D3570" w:rsidRPr="00E95035">
        <w:rPr>
          <w:color w:val="595959" w:themeColor="text1" w:themeTint="A6"/>
          <w:sz w:val="20"/>
          <w:szCs w:val="20"/>
          <w:lang w:val="en-US"/>
        </w:rPr>
        <w:t>t</w:t>
      </w:r>
      <w:r w:rsidR="000039F6" w:rsidRPr="00E95035">
        <w:rPr>
          <w:color w:val="595959" w:themeColor="text1" w:themeTint="A6"/>
          <w:sz w:val="20"/>
          <w:szCs w:val="20"/>
          <w:lang w:val="en-US"/>
        </w:rPr>
        <w:t>ing the actual</w:t>
      </w:r>
      <w:r w:rsidR="003D3570" w:rsidRPr="00E95035">
        <w:rPr>
          <w:color w:val="595959" w:themeColor="text1" w:themeTint="A6"/>
          <w:sz w:val="20"/>
          <w:szCs w:val="20"/>
          <w:lang w:val="en-US"/>
        </w:rPr>
        <w:t xml:space="preserve"> cons</w:t>
      </w:r>
      <w:r w:rsidR="000039F6" w:rsidRPr="00E95035">
        <w:rPr>
          <w:color w:val="595959" w:themeColor="text1" w:themeTint="A6"/>
          <w:sz w:val="20"/>
          <w:szCs w:val="20"/>
          <w:lang w:val="en-US"/>
        </w:rPr>
        <w:t>u</w:t>
      </w:r>
      <w:r w:rsidR="003D3570" w:rsidRPr="00E95035">
        <w:rPr>
          <w:color w:val="595959" w:themeColor="text1" w:themeTint="A6"/>
          <w:sz w:val="20"/>
          <w:szCs w:val="20"/>
          <w:lang w:val="en-US"/>
        </w:rPr>
        <w:t>m</w:t>
      </w:r>
      <w:r w:rsidR="000039F6" w:rsidRPr="00E95035">
        <w:rPr>
          <w:color w:val="595959" w:themeColor="text1" w:themeTint="A6"/>
          <w:sz w:val="20"/>
          <w:szCs w:val="20"/>
          <w:lang w:val="en-US"/>
        </w:rPr>
        <w:t>p</w:t>
      </w:r>
      <w:r w:rsidR="003D3570" w:rsidRPr="00E95035">
        <w:rPr>
          <w:color w:val="595959" w:themeColor="text1" w:themeTint="A6"/>
          <w:sz w:val="20"/>
          <w:szCs w:val="20"/>
          <w:lang w:val="en-US"/>
        </w:rPr>
        <w:t xml:space="preserve">tion </w:t>
      </w:r>
      <w:r w:rsidR="000039F6" w:rsidRPr="00E95035">
        <w:rPr>
          <w:color w:val="595959" w:themeColor="text1" w:themeTint="A6"/>
          <w:sz w:val="20"/>
          <w:szCs w:val="20"/>
          <w:lang w:val="en-US"/>
        </w:rPr>
        <w:t>of short-time working hours by those businesses that had applied up to June 22</w:t>
      </w:r>
      <w:r w:rsidR="00407D2D" w:rsidRPr="00E95035">
        <w:rPr>
          <w:color w:val="595959" w:themeColor="text1" w:themeTint="A6"/>
          <w:sz w:val="20"/>
          <w:szCs w:val="20"/>
          <w:lang w:val="en-US"/>
        </w:rPr>
        <w:t xml:space="preserve">. </w:t>
      </w:r>
      <w:r w:rsidR="00093276" w:rsidRPr="00E95035">
        <w:rPr>
          <w:color w:val="595959" w:themeColor="text1" w:themeTint="A6"/>
          <w:sz w:val="20"/>
          <w:szCs w:val="20"/>
          <w:lang w:val="en-US"/>
        </w:rPr>
        <w:t>So, what we examine is the way in which</w:t>
      </w:r>
      <w:r w:rsidR="00436C86" w:rsidRPr="00E95035">
        <w:rPr>
          <w:color w:val="595959" w:themeColor="text1" w:themeTint="A6"/>
          <w:sz w:val="20"/>
          <w:szCs w:val="20"/>
          <w:lang w:val="en-US"/>
        </w:rPr>
        <w:t xml:space="preserve"> employers use</w:t>
      </w:r>
      <w:r w:rsidR="00093276" w:rsidRPr="00E95035">
        <w:rPr>
          <w:color w:val="595959" w:themeColor="text1" w:themeTint="A6"/>
          <w:sz w:val="20"/>
          <w:szCs w:val="20"/>
          <w:lang w:val="en-US"/>
        </w:rPr>
        <w:t xml:space="preserve"> the scheme </w:t>
      </w:r>
      <w:r w:rsidR="00D91E46" w:rsidRPr="00E95035">
        <w:rPr>
          <w:color w:val="595959" w:themeColor="text1" w:themeTint="A6"/>
          <w:sz w:val="20"/>
          <w:szCs w:val="20"/>
          <w:lang w:val="en-US"/>
        </w:rPr>
        <w:t>dur</w:t>
      </w:r>
      <w:r w:rsidR="00093276" w:rsidRPr="00E95035">
        <w:rPr>
          <w:color w:val="595959" w:themeColor="text1" w:themeTint="A6"/>
          <w:sz w:val="20"/>
          <w:szCs w:val="20"/>
          <w:lang w:val="en-US"/>
        </w:rPr>
        <w:t>ing the</w:t>
      </w:r>
      <w:r w:rsidR="00D91E46" w:rsidRPr="00E95035">
        <w:rPr>
          <w:color w:val="595959" w:themeColor="text1" w:themeTint="A6"/>
          <w:sz w:val="20"/>
          <w:szCs w:val="20"/>
          <w:lang w:val="en-US"/>
        </w:rPr>
        <w:t xml:space="preserve"> Covid-19</w:t>
      </w:r>
      <w:r w:rsidR="00093276" w:rsidRPr="00E95035">
        <w:rPr>
          <w:color w:val="595959" w:themeColor="text1" w:themeTint="A6"/>
          <w:sz w:val="20"/>
          <w:szCs w:val="20"/>
          <w:lang w:val="en-US"/>
        </w:rPr>
        <w:t xml:space="preserve"> crisis</w:t>
      </w:r>
      <w:r w:rsidR="00436C86" w:rsidRPr="00E95035">
        <w:rPr>
          <w:color w:val="595959" w:themeColor="text1" w:themeTint="A6"/>
          <w:sz w:val="20"/>
          <w:szCs w:val="20"/>
          <w:lang w:val="en-US"/>
        </w:rPr>
        <w:t>.</w:t>
      </w:r>
    </w:p>
    <w:p w14:paraId="52477810" w14:textId="77777777" w:rsidR="00CC1A38" w:rsidRPr="00E95035" w:rsidRDefault="00CC1A38" w:rsidP="00B63294">
      <w:pPr>
        <w:pStyle w:val="10TexteNE"/>
        <w:rPr>
          <w:rFonts w:eastAsiaTheme="minorHAnsi"/>
          <w:b w:val="0"/>
          <w:lang w:val="en-US" w:eastAsia="en-US"/>
        </w:rPr>
      </w:pPr>
    </w:p>
    <w:p w14:paraId="1AD5E73D" w14:textId="3A7E05D1" w:rsidR="00A044D8" w:rsidRPr="00E95035" w:rsidRDefault="00093276" w:rsidP="00B63294">
      <w:pPr>
        <w:pStyle w:val="10TexteNE"/>
        <w:rPr>
          <w:b w:val="0"/>
          <w:lang w:val="en-US"/>
        </w:rPr>
      </w:pPr>
      <w:r w:rsidRPr="00E95035">
        <w:rPr>
          <w:b w:val="0"/>
          <w:lang w:val="en-US"/>
        </w:rPr>
        <w:t xml:space="preserve">The remainder of the work is </w:t>
      </w:r>
      <w:r w:rsidR="00CC1A38" w:rsidRPr="00E95035">
        <w:rPr>
          <w:b w:val="0"/>
          <w:lang w:val="en-US"/>
        </w:rPr>
        <w:t>organi</w:t>
      </w:r>
      <w:r w:rsidRPr="00E95035">
        <w:rPr>
          <w:b w:val="0"/>
          <w:lang w:val="en-US"/>
        </w:rPr>
        <w:t>zed a</w:t>
      </w:r>
      <w:r w:rsidR="00CC1A38" w:rsidRPr="00E95035">
        <w:rPr>
          <w:b w:val="0"/>
          <w:lang w:val="en-US"/>
        </w:rPr>
        <w:t>s</w:t>
      </w:r>
      <w:r w:rsidRPr="00E95035">
        <w:rPr>
          <w:b w:val="0"/>
          <w:lang w:val="en-US"/>
        </w:rPr>
        <w:t xml:space="preserve"> follows</w:t>
      </w:r>
      <w:r w:rsidR="00CC1A38" w:rsidRPr="00E95035">
        <w:rPr>
          <w:b w:val="0"/>
          <w:lang w:val="en-US"/>
        </w:rPr>
        <w:t xml:space="preserve">. </w:t>
      </w:r>
      <w:r w:rsidRPr="00E95035">
        <w:rPr>
          <w:b w:val="0"/>
          <w:lang w:val="en-US"/>
        </w:rPr>
        <w:t>The first</w:t>
      </w:r>
      <w:r w:rsidR="00CC1A38" w:rsidRPr="00E95035">
        <w:rPr>
          <w:b w:val="0"/>
          <w:lang w:val="en-US"/>
        </w:rPr>
        <w:t xml:space="preserve"> </w:t>
      </w:r>
      <w:r w:rsidR="00AA1D91" w:rsidRPr="00E95035">
        <w:rPr>
          <w:b w:val="0"/>
          <w:lang w:val="en-US"/>
        </w:rPr>
        <w:t>section</w:t>
      </w:r>
      <w:r w:rsidR="00CC1A38" w:rsidRPr="00E95035">
        <w:rPr>
          <w:b w:val="0"/>
          <w:lang w:val="en-US"/>
        </w:rPr>
        <w:t xml:space="preserve"> pr</w:t>
      </w:r>
      <w:r w:rsidRPr="00E95035">
        <w:rPr>
          <w:b w:val="0"/>
          <w:lang w:val="en-US"/>
        </w:rPr>
        <w:t>e</w:t>
      </w:r>
      <w:r w:rsidR="00CC1A38" w:rsidRPr="00E95035">
        <w:rPr>
          <w:b w:val="0"/>
          <w:lang w:val="en-US"/>
        </w:rPr>
        <w:t>sent</w:t>
      </w:r>
      <w:r w:rsidRPr="00E95035">
        <w:rPr>
          <w:b w:val="0"/>
          <w:lang w:val="en-US"/>
        </w:rPr>
        <w:t>s th</w:t>
      </w:r>
      <w:r w:rsidR="00CC1A38" w:rsidRPr="00E95035">
        <w:rPr>
          <w:b w:val="0"/>
          <w:lang w:val="en-US"/>
        </w:rPr>
        <w:t>e r</w:t>
      </w:r>
      <w:r w:rsidRPr="00E95035">
        <w:rPr>
          <w:b w:val="0"/>
          <w:lang w:val="en-US"/>
        </w:rPr>
        <w:t>e</w:t>
      </w:r>
      <w:r w:rsidR="00CC1A38" w:rsidRPr="00E95035">
        <w:rPr>
          <w:b w:val="0"/>
          <w:lang w:val="en-US"/>
        </w:rPr>
        <w:t>g</w:t>
      </w:r>
      <w:r w:rsidRPr="00E95035">
        <w:rPr>
          <w:b w:val="0"/>
          <w:lang w:val="en-US"/>
        </w:rPr>
        <w:t>u</w:t>
      </w:r>
      <w:r w:rsidR="00CC1A38" w:rsidRPr="00E95035">
        <w:rPr>
          <w:b w:val="0"/>
          <w:lang w:val="en-US"/>
        </w:rPr>
        <w:t>lation</w:t>
      </w:r>
      <w:r w:rsidRPr="00E95035">
        <w:rPr>
          <w:b w:val="0"/>
          <w:lang w:val="en-US"/>
        </w:rPr>
        <w:t>s</w:t>
      </w:r>
      <w:r w:rsidR="00CC1A38" w:rsidRPr="00E95035">
        <w:rPr>
          <w:b w:val="0"/>
          <w:lang w:val="en-US"/>
        </w:rPr>
        <w:t xml:space="preserve"> </w:t>
      </w:r>
      <w:r w:rsidRPr="00E95035">
        <w:rPr>
          <w:b w:val="0"/>
          <w:lang w:val="en-US"/>
        </w:rPr>
        <w:t>and formalities that must be conducted for</w:t>
      </w:r>
      <w:r w:rsidR="0036741F" w:rsidRPr="00E95035">
        <w:rPr>
          <w:b w:val="0"/>
          <w:lang w:val="en-US"/>
        </w:rPr>
        <w:t xml:space="preserve"> </w:t>
      </w:r>
      <w:r w:rsidR="00EA45FE" w:rsidRPr="00E95035">
        <w:rPr>
          <w:b w:val="0"/>
          <w:lang w:val="en-US"/>
        </w:rPr>
        <w:t>employer</w:t>
      </w:r>
      <w:r w:rsidR="0036741F" w:rsidRPr="00E95035">
        <w:rPr>
          <w:b w:val="0"/>
          <w:lang w:val="en-US"/>
        </w:rPr>
        <w:t>s</w:t>
      </w:r>
      <w:r w:rsidR="003070BA" w:rsidRPr="00E95035">
        <w:rPr>
          <w:b w:val="0"/>
          <w:lang w:val="en-US"/>
        </w:rPr>
        <w:t xml:space="preserve"> </w:t>
      </w:r>
      <w:r w:rsidRPr="00E95035">
        <w:rPr>
          <w:b w:val="0"/>
          <w:lang w:val="en-US"/>
        </w:rPr>
        <w:t>to be able to benefit from the scheme</w:t>
      </w:r>
      <w:r w:rsidR="00EA45FE" w:rsidRPr="00E95035">
        <w:rPr>
          <w:b w:val="0"/>
          <w:lang w:val="en-US"/>
        </w:rPr>
        <w:t xml:space="preserve">. </w:t>
      </w:r>
      <w:r w:rsidRPr="00E95035">
        <w:rPr>
          <w:b w:val="0"/>
          <w:lang w:val="en-US"/>
        </w:rPr>
        <w:t>In the second</w:t>
      </w:r>
      <w:r w:rsidR="00CC1A38" w:rsidRPr="00E95035">
        <w:rPr>
          <w:b w:val="0"/>
          <w:lang w:val="en-US"/>
        </w:rPr>
        <w:t xml:space="preserve"> </w:t>
      </w:r>
      <w:r w:rsidR="00AA1D91" w:rsidRPr="00E95035">
        <w:rPr>
          <w:b w:val="0"/>
          <w:lang w:val="en-US"/>
        </w:rPr>
        <w:t>section</w:t>
      </w:r>
      <w:r w:rsidR="00CC1A38" w:rsidRPr="00E95035">
        <w:rPr>
          <w:b w:val="0"/>
          <w:lang w:val="en-US"/>
        </w:rPr>
        <w:t xml:space="preserve">, </w:t>
      </w:r>
      <w:r w:rsidRPr="00E95035">
        <w:rPr>
          <w:b w:val="0"/>
          <w:lang w:val="en-US"/>
        </w:rPr>
        <w:t>we</w:t>
      </w:r>
      <w:r w:rsidR="00E00CAC" w:rsidRPr="00E95035">
        <w:rPr>
          <w:b w:val="0"/>
          <w:lang w:val="en-US"/>
        </w:rPr>
        <w:t xml:space="preserve"> pr</w:t>
      </w:r>
      <w:r w:rsidRPr="00E95035">
        <w:rPr>
          <w:b w:val="0"/>
          <w:lang w:val="en-US"/>
        </w:rPr>
        <w:t>e</w:t>
      </w:r>
      <w:r w:rsidR="00E00CAC" w:rsidRPr="00E95035">
        <w:rPr>
          <w:b w:val="0"/>
          <w:lang w:val="en-US"/>
        </w:rPr>
        <w:t>sent</w:t>
      </w:r>
      <w:r w:rsidRPr="00E95035">
        <w:rPr>
          <w:b w:val="0"/>
          <w:lang w:val="en-US"/>
        </w:rPr>
        <w:t xml:space="preserve"> the </w:t>
      </w:r>
      <w:r w:rsidR="00E00CAC" w:rsidRPr="00E95035">
        <w:rPr>
          <w:b w:val="0"/>
          <w:lang w:val="en-US"/>
        </w:rPr>
        <w:t>effe</w:t>
      </w:r>
      <w:r w:rsidRPr="00E95035">
        <w:rPr>
          <w:b w:val="0"/>
          <w:lang w:val="en-US"/>
        </w:rPr>
        <w:t>c</w:t>
      </w:r>
      <w:r w:rsidR="00E00CAC" w:rsidRPr="00E95035">
        <w:rPr>
          <w:b w:val="0"/>
          <w:lang w:val="en-US"/>
        </w:rPr>
        <w:t>ts</w:t>
      </w:r>
      <w:r w:rsidRPr="00E95035">
        <w:rPr>
          <w:b w:val="0"/>
          <w:lang w:val="en-US"/>
        </w:rPr>
        <w:t xml:space="preserve"> expected in</w:t>
      </w:r>
      <w:r w:rsidR="00E00CAC" w:rsidRPr="00E95035">
        <w:rPr>
          <w:b w:val="0"/>
          <w:lang w:val="en-US"/>
        </w:rPr>
        <w:t xml:space="preserve"> th</w:t>
      </w:r>
      <w:r w:rsidRPr="00E95035">
        <w:rPr>
          <w:b w:val="0"/>
          <w:lang w:val="en-US"/>
        </w:rPr>
        <w:t>e</w:t>
      </w:r>
      <w:r w:rsidR="00E00CAC" w:rsidRPr="00E95035">
        <w:rPr>
          <w:b w:val="0"/>
          <w:lang w:val="en-US"/>
        </w:rPr>
        <w:t>or</w:t>
      </w:r>
      <w:r w:rsidRPr="00E95035">
        <w:rPr>
          <w:b w:val="0"/>
          <w:lang w:val="en-US"/>
        </w:rPr>
        <w:t>y and provide a brief overview of the available</w:t>
      </w:r>
      <w:r w:rsidR="00EA45FE" w:rsidRPr="00E95035">
        <w:rPr>
          <w:b w:val="0"/>
          <w:lang w:val="en-US"/>
        </w:rPr>
        <w:t xml:space="preserve"> lit</w:t>
      </w:r>
      <w:r w:rsidRPr="00E95035">
        <w:rPr>
          <w:b w:val="0"/>
          <w:lang w:val="en-US"/>
        </w:rPr>
        <w:t>e</w:t>
      </w:r>
      <w:r w:rsidR="00EA45FE" w:rsidRPr="00E95035">
        <w:rPr>
          <w:b w:val="0"/>
          <w:lang w:val="en-US"/>
        </w:rPr>
        <w:t xml:space="preserve">rature </w:t>
      </w:r>
      <w:r w:rsidRPr="00E95035">
        <w:rPr>
          <w:b w:val="0"/>
          <w:lang w:val="en-US"/>
        </w:rPr>
        <w:t>on short-time working</w:t>
      </w:r>
      <w:r w:rsidR="00EA45FE" w:rsidRPr="00E95035">
        <w:rPr>
          <w:b w:val="0"/>
          <w:lang w:val="en-US"/>
        </w:rPr>
        <w:t xml:space="preserve">. </w:t>
      </w:r>
      <w:r w:rsidRPr="00E95035">
        <w:rPr>
          <w:b w:val="0"/>
          <w:lang w:val="en-US"/>
        </w:rPr>
        <w:t>In the third</w:t>
      </w:r>
      <w:r w:rsidR="00EA45FE" w:rsidRPr="00E95035">
        <w:rPr>
          <w:b w:val="0"/>
          <w:lang w:val="en-US"/>
        </w:rPr>
        <w:t xml:space="preserve"> </w:t>
      </w:r>
      <w:r w:rsidR="00AA1D91" w:rsidRPr="00E95035">
        <w:rPr>
          <w:b w:val="0"/>
          <w:lang w:val="en-US"/>
        </w:rPr>
        <w:t>section</w:t>
      </w:r>
      <w:r w:rsidR="00EA45FE" w:rsidRPr="00E95035">
        <w:rPr>
          <w:b w:val="0"/>
          <w:lang w:val="en-US"/>
        </w:rPr>
        <w:t xml:space="preserve">, </w:t>
      </w:r>
      <w:r w:rsidRPr="00E95035">
        <w:rPr>
          <w:b w:val="0"/>
          <w:lang w:val="en-US"/>
        </w:rPr>
        <w:t>we</w:t>
      </w:r>
      <w:r w:rsidR="00EA45FE" w:rsidRPr="00E95035">
        <w:rPr>
          <w:b w:val="0"/>
          <w:lang w:val="en-US"/>
        </w:rPr>
        <w:t xml:space="preserve"> d</w:t>
      </w:r>
      <w:r w:rsidRPr="00E95035">
        <w:rPr>
          <w:b w:val="0"/>
          <w:lang w:val="en-US"/>
        </w:rPr>
        <w:t>es</w:t>
      </w:r>
      <w:r w:rsidR="00EA45FE" w:rsidRPr="00E95035">
        <w:rPr>
          <w:b w:val="0"/>
          <w:lang w:val="en-US"/>
        </w:rPr>
        <w:t>cri</w:t>
      </w:r>
      <w:r w:rsidRPr="00E95035">
        <w:rPr>
          <w:b w:val="0"/>
          <w:lang w:val="en-US"/>
        </w:rPr>
        <w:t>be the data used and the chosen</w:t>
      </w:r>
      <w:r w:rsidR="00EA45FE" w:rsidRPr="00E95035">
        <w:rPr>
          <w:b w:val="0"/>
          <w:lang w:val="en-US"/>
        </w:rPr>
        <w:t xml:space="preserve"> m</w:t>
      </w:r>
      <w:r w:rsidRPr="00E95035">
        <w:rPr>
          <w:b w:val="0"/>
          <w:lang w:val="en-US"/>
        </w:rPr>
        <w:t>e</w:t>
      </w:r>
      <w:r w:rsidR="00EA45FE" w:rsidRPr="00E95035">
        <w:rPr>
          <w:b w:val="0"/>
          <w:lang w:val="en-US"/>
        </w:rPr>
        <w:t>thodolog</w:t>
      </w:r>
      <w:r w:rsidRPr="00E95035">
        <w:rPr>
          <w:b w:val="0"/>
          <w:lang w:val="en-US"/>
        </w:rPr>
        <w:t>y</w:t>
      </w:r>
      <w:r w:rsidR="00EA45FE" w:rsidRPr="00E95035">
        <w:rPr>
          <w:b w:val="0"/>
          <w:lang w:val="en-US"/>
        </w:rPr>
        <w:t xml:space="preserve">. </w:t>
      </w:r>
      <w:r w:rsidRPr="00E95035">
        <w:rPr>
          <w:b w:val="0"/>
          <w:lang w:val="en-US"/>
        </w:rPr>
        <w:t>In the fourth</w:t>
      </w:r>
      <w:r w:rsidR="00EA45FE" w:rsidRPr="00E95035">
        <w:rPr>
          <w:b w:val="0"/>
          <w:lang w:val="en-US"/>
        </w:rPr>
        <w:t xml:space="preserve"> </w:t>
      </w:r>
      <w:r w:rsidR="00AA1D91" w:rsidRPr="00E95035">
        <w:rPr>
          <w:b w:val="0"/>
          <w:lang w:val="en-US"/>
        </w:rPr>
        <w:t>section</w:t>
      </w:r>
      <w:r w:rsidR="003070BA" w:rsidRPr="00E95035">
        <w:rPr>
          <w:b w:val="0"/>
          <w:lang w:val="en-US"/>
        </w:rPr>
        <w:t>,</w:t>
      </w:r>
      <w:r w:rsidR="00EA45FE" w:rsidRPr="00E95035">
        <w:rPr>
          <w:b w:val="0"/>
          <w:lang w:val="en-US"/>
        </w:rPr>
        <w:t xml:space="preserve"> </w:t>
      </w:r>
      <w:r w:rsidRPr="00E95035">
        <w:rPr>
          <w:b w:val="0"/>
          <w:lang w:val="en-US"/>
        </w:rPr>
        <w:t>we</w:t>
      </w:r>
      <w:r w:rsidR="00EA45FE" w:rsidRPr="00E95035">
        <w:rPr>
          <w:b w:val="0"/>
          <w:lang w:val="en-US"/>
        </w:rPr>
        <w:t xml:space="preserve"> pr</w:t>
      </w:r>
      <w:r w:rsidRPr="00E95035">
        <w:rPr>
          <w:b w:val="0"/>
          <w:lang w:val="en-US"/>
        </w:rPr>
        <w:t>e</w:t>
      </w:r>
      <w:r w:rsidR="00EA45FE" w:rsidRPr="00E95035">
        <w:rPr>
          <w:b w:val="0"/>
          <w:lang w:val="en-US"/>
        </w:rPr>
        <w:t>sent</w:t>
      </w:r>
      <w:r w:rsidRPr="00E95035">
        <w:rPr>
          <w:b w:val="0"/>
          <w:lang w:val="en-US"/>
        </w:rPr>
        <w:t xml:space="preserve"> the</w:t>
      </w:r>
      <w:r w:rsidR="00EA45FE" w:rsidRPr="00E95035">
        <w:rPr>
          <w:b w:val="0"/>
          <w:lang w:val="en-US"/>
        </w:rPr>
        <w:t xml:space="preserve"> r</w:t>
      </w:r>
      <w:r w:rsidRPr="00E95035">
        <w:rPr>
          <w:b w:val="0"/>
          <w:lang w:val="en-US"/>
        </w:rPr>
        <w:t>e</w:t>
      </w:r>
      <w:r w:rsidR="00EA45FE" w:rsidRPr="00E95035">
        <w:rPr>
          <w:b w:val="0"/>
          <w:lang w:val="en-US"/>
        </w:rPr>
        <w:t xml:space="preserve">sults. </w:t>
      </w:r>
      <w:r w:rsidRPr="00E95035">
        <w:rPr>
          <w:b w:val="0"/>
          <w:lang w:val="en-US"/>
        </w:rPr>
        <w:t>This section is broken down into three sub-sections</w:t>
      </w:r>
      <w:r w:rsidR="00CC1A38" w:rsidRPr="00E95035">
        <w:rPr>
          <w:b w:val="0"/>
          <w:lang w:val="en-US"/>
        </w:rPr>
        <w:t xml:space="preserve">. </w:t>
      </w:r>
      <w:r w:rsidR="00034554" w:rsidRPr="00E95035">
        <w:rPr>
          <w:b w:val="0"/>
          <w:lang w:val="en-US"/>
        </w:rPr>
        <w:t>We begin by describing employers’ behavior towards the application for prior permission</w:t>
      </w:r>
      <w:r w:rsidR="00D91E46" w:rsidRPr="00E95035">
        <w:rPr>
          <w:b w:val="0"/>
          <w:lang w:val="en-US"/>
        </w:rPr>
        <w:t xml:space="preserve"> (</w:t>
      </w:r>
      <w:r w:rsidR="00034554" w:rsidRPr="00E95035">
        <w:rPr>
          <w:b w:val="0"/>
          <w:lang w:val="en-US"/>
        </w:rPr>
        <w:t>S</w:t>
      </w:r>
      <w:r w:rsidR="00D91E46" w:rsidRPr="00E95035">
        <w:rPr>
          <w:b w:val="0"/>
          <w:lang w:val="en-US"/>
        </w:rPr>
        <w:t>ection 4.1)</w:t>
      </w:r>
      <w:r w:rsidR="00EA45FE" w:rsidRPr="00E95035">
        <w:rPr>
          <w:b w:val="0"/>
          <w:lang w:val="en-US"/>
        </w:rPr>
        <w:t xml:space="preserve">. </w:t>
      </w:r>
      <w:r w:rsidR="00034554" w:rsidRPr="00E95035">
        <w:rPr>
          <w:b w:val="0"/>
          <w:lang w:val="en-US"/>
        </w:rPr>
        <w:t>After that, we</w:t>
      </w:r>
      <w:r w:rsidR="00EA45FE" w:rsidRPr="00E95035">
        <w:rPr>
          <w:b w:val="0"/>
          <w:lang w:val="en-US"/>
        </w:rPr>
        <w:t xml:space="preserve"> pr</w:t>
      </w:r>
      <w:r w:rsidR="00034554" w:rsidRPr="00E95035">
        <w:rPr>
          <w:b w:val="0"/>
          <w:lang w:val="en-US"/>
        </w:rPr>
        <w:t>e</w:t>
      </w:r>
      <w:r w:rsidR="00EA45FE" w:rsidRPr="00E95035">
        <w:rPr>
          <w:b w:val="0"/>
          <w:lang w:val="en-US"/>
        </w:rPr>
        <w:t>sent</w:t>
      </w:r>
      <w:r w:rsidR="00034554" w:rsidRPr="00E95035">
        <w:rPr>
          <w:b w:val="0"/>
          <w:lang w:val="en-US"/>
        </w:rPr>
        <w:t xml:space="preserve"> the behavior</w:t>
      </w:r>
      <w:r w:rsidR="00EA45FE" w:rsidRPr="00E95035">
        <w:rPr>
          <w:b w:val="0"/>
          <w:lang w:val="en-US"/>
        </w:rPr>
        <w:t xml:space="preserve"> observ</w:t>
      </w:r>
      <w:r w:rsidR="00034554" w:rsidRPr="00E95035">
        <w:rPr>
          <w:b w:val="0"/>
          <w:lang w:val="en-US"/>
        </w:rPr>
        <w:t>ed through the data i</w:t>
      </w:r>
      <w:r w:rsidR="00EA45FE" w:rsidRPr="00E95035">
        <w:rPr>
          <w:b w:val="0"/>
          <w:lang w:val="en-US"/>
        </w:rPr>
        <w:t>n terms</w:t>
      </w:r>
      <w:r w:rsidR="00034554" w:rsidRPr="00E95035">
        <w:rPr>
          <w:b w:val="0"/>
          <w:lang w:val="en-US"/>
        </w:rPr>
        <w:t xml:space="preserve"> of claim for compensation</w:t>
      </w:r>
      <w:r w:rsidR="00EA45FE" w:rsidRPr="00E95035">
        <w:rPr>
          <w:b w:val="0"/>
          <w:lang w:val="en-US"/>
        </w:rPr>
        <w:t xml:space="preserve"> </w:t>
      </w:r>
      <w:r w:rsidR="00034554" w:rsidRPr="00E95035">
        <w:rPr>
          <w:b w:val="0"/>
          <w:lang w:val="en-US"/>
        </w:rPr>
        <w:t>and the rate of</w:t>
      </w:r>
      <w:r w:rsidR="003070BA" w:rsidRPr="00E95035">
        <w:rPr>
          <w:b w:val="0"/>
          <w:lang w:val="en-US"/>
        </w:rPr>
        <w:t xml:space="preserve"> transformation </w:t>
      </w:r>
      <w:r w:rsidR="00034554" w:rsidRPr="00E95035">
        <w:rPr>
          <w:b w:val="0"/>
          <w:lang w:val="en-US"/>
        </w:rPr>
        <w:t>of the prior applications into claims for compen</w:t>
      </w:r>
      <w:r w:rsidR="003070BA" w:rsidRPr="00E95035">
        <w:rPr>
          <w:b w:val="0"/>
          <w:lang w:val="en-US"/>
        </w:rPr>
        <w:t xml:space="preserve">sation </w:t>
      </w:r>
      <w:r w:rsidR="00034554" w:rsidRPr="00E95035">
        <w:rPr>
          <w:b w:val="0"/>
          <w:lang w:val="en-US"/>
        </w:rPr>
        <w:t>on a monthly basis</w:t>
      </w:r>
      <w:r w:rsidR="00D91E46" w:rsidRPr="00E95035">
        <w:rPr>
          <w:b w:val="0"/>
          <w:lang w:val="en-US"/>
        </w:rPr>
        <w:t xml:space="preserve"> (</w:t>
      </w:r>
      <w:r w:rsidR="00034554" w:rsidRPr="00E95035">
        <w:rPr>
          <w:b w:val="0"/>
          <w:lang w:val="en-US"/>
        </w:rPr>
        <w:t>S</w:t>
      </w:r>
      <w:r w:rsidR="00D91E46" w:rsidRPr="00E95035">
        <w:rPr>
          <w:b w:val="0"/>
          <w:lang w:val="en-US"/>
        </w:rPr>
        <w:t>ection 4.2)</w:t>
      </w:r>
      <w:r w:rsidR="00EA45FE" w:rsidRPr="00E95035">
        <w:rPr>
          <w:b w:val="0"/>
          <w:lang w:val="en-US"/>
        </w:rPr>
        <w:t>.</w:t>
      </w:r>
      <w:r w:rsidR="00034554" w:rsidRPr="00E95035">
        <w:rPr>
          <w:b w:val="0"/>
          <w:lang w:val="en-US"/>
        </w:rPr>
        <w:t xml:space="preserve"> The two sub-sections</w:t>
      </w:r>
      <w:r w:rsidR="00D91E46" w:rsidRPr="00E95035">
        <w:rPr>
          <w:b w:val="0"/>
          <w:lang w:val="en-US"/>
        </w:rPr>
        <w:t xml:space="preserve"> (4.1 </w:t>
      </w:r>
      <w:r w:rsidR="00034554" w:rsidRPr="00E95035">
        <w:rPr>
          <w:b w:val="0"/>
          <w:lang w:val="en-US"/>
        </w:rPr>
        <w:t>and</w:t>
      </w:r>
      <w:r w:rsidR="00D91E46" w:rsidRPr="00E95035">
        <w:rPr>
          <w:b w:val="0"/>
          <w:lang w:val="en-US"/>
        </w:rPr>
        <w:t xml:space="preserve"> 4.2) </w:t>
      </w:r>
      <w:r w:rsidR="00034554" w:rsidRPr="00E95035">
        <w:rPr>
          <w:b w:val="0"/>
          <w:lang w:val="en-US"/>
        </w:rPr>
        <w:t>a</w:t>
      </w:r>
      <w:r w:rsidR="00D91E46" w:rsidRPr="00E95035">
        <w:rPr>
          <w:b w:val="0"/>
          <w:lang w:val="en-US"/>
        </w:rPr>
        <w:t>re</w:t>
      </w:r>
      <w:r w:rsidR="00034554" w:rsidRPr="00E95035">
        <w:rPr>
          <w:b w:val="0"/>
          <w:lang w:val="en-US"/>
        </w:rPr>
        <w:t xml:space="preserve"> based on an examination</w:t>
      </w:r>
      <w:r w:rsidR="00D91E46" w:rsidRPr="00E95035">
        <w:rPr>
          <w:b w:val="0"/>
          <w:lang w:val="en-US"/>
        </w:rPr>
        <w:t xml:space="preserve"> </w:t>
      </w:r>
      <w:r w:rsidR="00034554" w:rsidRPr="00E95035">
        <w:rPr>
          <w:b w:val="0"/>
          <w:lang w:val="en-US"/>
        </w:rPr>
        <w:t xml:space="preserve">of the data </w:t>
      </w:r>
      <w:r w:rsidR="008B79D6" w:rsidRPr="00E95035">
        <w:rPr>
          <w:b w:val="0"/>
          <w:lang w:val="en-US"/>
        </w:rPr>
        <w:t xml:space="preserve">concerning employers’ behavior towards the short-time working scheme up to June </w:t>
      </w:r>
      <w:r w:rsidR="00D91E46" w:rsidRPr="00E95035">
        <w:rPr>
          <w:b w:val="0"/>
          <w:lang w:val="en-US"/>
        </w:rPr>
        <w:t xml:space="preserve">22. </w:t>
      </w:r>
      <w:r w:rsidR="008B79D6" w:rsidRPr="00E95035">
        <w:rPr>
          <w:b w:val="0"/>
          <w:lang w:val="en-US"/>
        </w:rPr>
        <w:t>Finally, as</w:t>
      </w:r>
      <w:r w:rsidR="003D3570" w:rsidRPr="00E95035">
        <w:rPr>
          <w:b w:val="0"/>
          <w:lang w:val="en-US"/>
        </w:rPr>
        <w:t xml:space="preserve"> employers </w:t>
      </w:r>
      <w:r w:rsidR="008B79D6" w:rsidRPr="00E95035">
        <w:rPr>
          <w:b w:val="0"/>
          <w:lang w:val="en-US"/>
        </w:rPr>
        <w:t>have a year to file their claims for compens</w:t>
      </w:r>
      <w:r w:rsidR="003D3570" w:rsidRPr="00E95035">
        <w:rPr>
          <w:b w:val="0"/>
          <w:lang w:val="en-US"/>
        </w:rPr>
        <w:t xml:space="preserve">ation, </w:t>
      </w:r>
      <w:r w:rsidR="008B79D6" w:rsidRPr="00E95035">
        <w:rPr>
          <w:b w:val="0"/>
          <w:lang w:val="en-US"/>
        </w:rPr>
        <w:t>we</w:t>
      </w:r>
      <w:r w:rsidR="00EA45FE" w:rsidRPr="00E95035">
        <w:rPr>
          <w:b w:val="0"/>
          <w:lang w:val="en-US"/>
        </w:rPr>
        <w:t xml:space="preserve"> estim</w:t>
      </w:r>
      <w:r w:rsidR="008B79D6" w:rsidRPr="00E95035">
        <w:rPr>
          <w:b w:val="0"/>
          <w:lang w:val="en-US"/>
        </w:rPr>
        <w:t>ate, based on the data and using assumptions, what the final cost of the scheme will be and the actual number of employees put on short-time working for the months of March through May</w:t>
      </w:r>
      <w:r w:rsidR="00EA45FE" w:rsidRPr="00E95035">
        <w:rPr>
          <w:b w:val="0"/>
          <w:lang w:val="en-US"/>
        </w:rPr>
        <w:t xml:space="preserve">. </w:t>
      </w:r>
      <w:r w:rsidR="008B79D6" w:rsidRPr="00E95035">
        <w:rPr>
          <w:b w:val="0"/>
          <w:lang w:val="en-US"/>
        </w:rPr>
        <w:t>The analysis is then c</w:t>
      </w:r>
      <w:r w:rsidR="00EA45FE" w:rsidRPr="00E95035">
        <w:rPr>
          <w:b w:val="0"/>
          <w:lang w:val="en-US"/>
        </w:rPr>
        <w:t>onclu</w:t>
      </w:r>
      <w:r w:rsidR="008B79D6" w:rsidRPr="00E95035">
        <w:rPr>
          <w:b w:val="0"/>
          <w:lang w:val="en-US"/>
        </w:rPr>
        <w:t xml:space="preserve">ded by providing the </w:t>
      </w:r>
      <w:r w:rsidR="003070BA" w:rsidRPr="00E95035">
        <w:rPr>
          <w:b w:val="0"/>
          <w:lang w:val="en-US"/>
        </w:rPr>
        <w:t>principa</w:t>
      </w:r>
      <w:r w:rsidR="008B79D6" w:rsidRPr="00E95035">
        <w:rPr>
          <w:b w:val="0"/>
          <w:lang w:val="en-US"/>
        </w:rPr>
        <w:t>l</w:t>
      </w:r>
      <w:r w:rsidR="003070BA" w:rsidRPr="00E95035">
        <w:rPr>
          <w:b w:val="0"/>
          <w:lang w:val="en-US"/>
        </w:rPr>
        <w:t xml:space="preserve"> r</w:t>
      </w:r>
      <w:r w:rsidR="008B79D6" w:rsidRPr="00E95035">
        <w:rPr>
          <w:b w:val="0"/>
          <w:lang w:val="en-US"/>
        </w:rPr>
        <w:t>e</w:t>
      </w:r>
      <w:r w:rsidR="003070BA" w:rsidRPr="00E95035">
        <w:rPr>
          <w:b w:val="0"/>
          <w:lang w:val="en-US"/>
        </w:rPr>
        <w:t>sults a</w:t>
      </w:r>
      <w:r w:rsidR="008B79D6" w:rsidRPr="00E95035">
        <w:rPr>
          <w:b w:val="0"/>
          <w:lang w:val="en-US"/>
        </w:rPr>
        <w:t>nd a description of the intended next steps</w:t>
      </w:r>
      <w:r w:rsidR="00EA45FE" w:rsidRPr="00E95035">
        <w:rPr>
          <w:b w:val="0"/>
          <w:lang w:val="en-US"/>
        </w:rPr>
        <w:t xml:space="preserve">. </w:t>
      </w:r>
    </w:p>
    <w:p w14:paraId="1B14D871" w14:textId="77777777" w:rsidR="006440B6" w:rsidRPr="00E95035" w:rsidRDefault="00DB1C20" w:rsidP="006440B6">
      <w:pPr>
        <w:jc w:val="left"/>
        <w:rPr>
          <w:rFonts w:asciiTheme="minorHAnsi" w:hAnsiTheme="minorHAnsi" w:cstheme="minorHAnsi"/>
          <w:b/>
          <w:color w:val="333333"/>
          <w:sz w:val="20"/>
          <w:szCs w:val="20"/>
          <w:lang w:val="en-US"/>
        </w:rPr>
      </w:pPr>
      <w:r w:rsidRPr="00E95035">
        <w:rPr>
          <w:b/>
          <w:lang w:val="en-US"/>
        </w:rPr>
        <w:br w:type="page"/>
      </w:r>
    </w:p>
    <w:tbl>
      <w:tblPr>
        <w:tblStyle w:val="TableGrid"/>
        <w:tblW w:w="0" w:type="auto"/>
        <w:tblLook w:val="04A0" w:firstRow="1" w:lastRow="0" w:firstColumn="1" w:lastColumn="0" w:noHBand="0" w:noVBand="1"/>
      </w:tblPr>
      <w:tblGrid>
        <w:gridCol w:w="9628"/>
      </w:tblGrid>
      <w:tr w:rsidR="006440B6" w:rsidRPr="00E95035" w14:paraId="017BC9B6" w14:textId="77777777" w:rsidTr="006440B6">
        <w:tc>
          <w:tcPr>
            <w:tcW w:w="9628" w:type="dxa"/>
          </w:tcPr>
          <w:p w14:paraId="09C03342" w14:textId="4220228F" w:rsidR="006440B6" w:rsidRPr="00E95035" w:rsidRDefault="00072AFB" w:rsidP="006440B6">
            <w:pPr>
              <w:jc w:val="left"/>
              <w:rPr>
                <w:rFonts w:asciiTheme="minorHAnsi" w:hAnsiTheme="minorHAnsi" w:cstheme="minorHAnsi"/>
                <w:b/>
                <w:color w:val="595959" w:themeColor="text1" w:themeTint="A6"/>
                <w:sz w:val="20"/>
                <w:szCs w:val="20"/>
                <w:lang w:val="en-US"/>
              </w:rPr>
            </w:pPr>
            <w:r w:rsidRPr="00E95035">
              <w:rPr>
                <w:rFonts w:asciiTheme="minorHAnsi" w:hAnsiTheme="minorHAnsi" w:cstheme="minorHAnsi"/>
                <w:b/>
                <w:color w:val="595959" w:themeColor="text1" w:themeTint="A6"/>
                <w:sz w:val="20"/>
                <w:szCs w:val="20"/>
                <w:lang w:val="en-US"/>
              </w:rPr>
              <w:lastRenderedPageBreak/>
              <w:t xml:space="preserve">Inset </w:t>
            </w:r>
            <w:r w:rsidR="006440B6" w:rsidRPr="00E95035">
              <w:rPr>
                <w:rFonts w:asciiTheme="minorHAnsi" w:hAnsiTheme="minorHAnsi" w:cstheme="minorHAnsi"/>
                <w:b/>
                <w:color w:val="595959" w:themeColor="text1" w:themeTint="A6"/>
                <w:sz w:val="20"/>
                <w:szCs w:val="20"/>
                <w:lang w:val="en-US"/>
              </w:rPr>
              <w:t xml:space="preserve">1: </w:t>
            </w:r>
            <w:r w:rsidRPr="00E95035">
              <w:rPr>
                <w:rFonts w:asciiTheme="minorHAnsi" w:hAnsiTheme="minorHAnsi" w:cstheme="minorHAnsi"/>
                <w:b/>
                <w:color w:val="595959" w:themeColor="text1" w:themeTint="A6"/>
                <w:sz w:val="20"/>
                <w:szCs w:val="20"/>
                <w:lang w:val="en-US"/>
              </w:rPr>
              <w:t>use of short-time working in</w:t>
            </w:r>
            <w:r w:rsidR="006440B6" w:rsidRPr="00E95035">
              <w:rPr>
                <w:rFonts w:asciiTheme="minorHAnsi" w:hAnsiTheme="minorHAnsi" w:cstheme="minorHAnsi"/>
                <w:b/>
                <w:color w:val="595959" w:themeColor="text1" w:themeTint="A6"/>
                <w:sz w:val="20"/>
                <w:szCs w:val="20"/>
                <w:lang w:val="en-US"/>
              </w:rPr>
              <w:t xml:space="preserve"> Europe</w:t>
            </w:r>
          </w:p>
          <w:p w14:paraId="2D7B140A" w14:textId="4EA5A3C0" w:rsidR="006440B6" w:rsidRPr="00E95035" w:rsidRDefault="00072AFB" w:rsidP="006440B6">
            <w:pPr>
              <w:jc w:val="left"/>
              <w:rPr>
                <w:rFonts w:asciiTheme="minorHAnsi" w:hAnsiTheme="minorHAnsi" w:cstheme="minorHAnsi"/>
                <w:color w:val="595959" w:themeColor="text1" w:themeTint="A6"/>
                <w:sz w:val="20"/>
                <w:szCs w:val="20"/>
                <w:lang w:val="en-US"/>
              </w:rPr>
            </w:pPr>
            <w:r w:rsidRPr="00E95035">
              <w:rPr>
                <w:rFonts w:asciiTheme="minorHAnsi" w:hAnsiTheme="minorHAnsi" w:cstheme="minorHAnsi"/>
                <w:color w:val="595959" w:themeColor="text1" w:themeTint="A6"/>
                <w:sz w:val="20"/>
                <w:szCs w:val="20"/>
                <w:lang w:val="en-US"/>
              </w:rPr>
              <w:t>Most E</w:t>
            </w:r>
            <w:r w:rsidR="006440B6" w:rsidRPr="00E95035">
              <w:rPr>
                <w:rFonts w:asciiTheme="minorHAnsi" w:hAnsiTheme="minorHAnsi" w:cstheme="minorHAnsi"/>
                <w:color w:val="595959" w:themeColor="text1" w:themeTint="A6"/>
                <w:sz w:val="20"/>
                <w:szCs w:val="20"/>
                <w:lang w:val="en-US"/>
              </w:rPr>
              <w:t>urop</w:t>
            </w:r>
            <w:r w:rsidRPr="00E95035">
              <w:rPr>
                <w:rFonts w:asciiTheme="minorHAnsi" w:hAnsiTheme="minorHAnsi" w:cstheme="minorHAnsi"/>
                <w:color w:val="595959" w:themeColor="text1" w:themeTint="A6"/>
                <w:sz w:val="20"/>
                <w:szCs w:val="20"/>
                <w:lang w:val="en-US"/>
              </w:rPr>
              <w:t>ea</w:t>
            </w:r>
            <w:r w:rsidR="006440B6" w:rsidRPr="00E95035">
              <w:rPr>
                <w:rFonts w:asciiTheme="minorHAnsi" w:hAnsiTheme="minorHAnsi" w:cstheme="minorHAnsi"/>
                <w:color w:val="595959" w:themeColor="text1" w:themeTint="A6"/>
                <w:sz w:val="20"/>
                <w:szCs w:val="20"/>
                <w:lang w:val="en-US"/>
              </w:rPr>
              <w:t>n</w:t>
            </w:r>
            <w:r w:rsidRPr="00E95035">
              <w:rPr>
                <w:rFonts w:asciiTheme="minorHAnsi" w:hAnsiTheme="minorHAnsi" w:cstheme="minorHAnsi"/>
                <w:color w:val="595959" w:themeColor="text1" w:themeTint="A6"/>
                <w:sz w:val="20"/>
                <w:szCs w:val="20"/>
                <w:lang w:val="en-US"/>
              </w:rPr>
              <w:t xml:space="preserve"> countries have used short-time working schemes to mitigate the</w:t>
            </w:r>
            <w:r w:rsidR="006440B6" w:rsidRPr="00E95035">
              <w:rPr>
                <w:rFonts w:asciiTheme="minorHAnsi" w:hAnsiTheme="minorHAnsi" w:cstheme="minorHAnsi"/>
                <w:color w:val="595959" w:themeColor="text1" w:themeTint="A6"/>
                <w:sz w:val="20"/>
                <w:szCs w:val="20"/>
                <w:lang w:val="en-US"/>
              </w:rPr>
              <w:t xml:space="preserve"> effe</w:t>
            </w:r>
            <w:r w:rsidRPr="00E95035">
              <w:rPr>
                <w:rFonts w:asciiTheme="minorHAnsi" w:hAnsiTheme="minorHAnsi" w:cstheme="minorHAnsi"/>
                <w:color w:val="595959" w:themeColor="text1" w:themeTint="A6"/>
                <w:sz w:val="20"/>
                <w:szCs w:val="20"/>
                <w:lang w:val="en-US"/>
              </w:rPr>
              <w:t>c</w:t>
            </w:r>
            <w:r w:rsidR="006440B6" w:rsidRPr="00E95035">
              <w:rPr>
                <w:rFonts w:asciiTheme="minorHAnsi" w:hAnsiTheme="minorHAnsi" w:cstheme="minorHAnsi"/>
                <w:color w:val="595959" w:themeColor="text1" w:themeTint="A6"/>
                <w:sz w:val="20"/>
                <w:szCs w:val="20"/>
                <w:lang w:val="en-US"/>
              </w:rPr>
              <w:t xml:space="preserve">ts </w:t>
            </w:r>
            <w:r w:rsidRPr="00E95035">
              <w:rPr>
                <w:rFonts w:asciiTheme="minorHAnsi" w:hAnsiTheme="minorHAnsi" w:cstheme="minorHAnsi"/>
                <w:color w:val="595959" w:themeColor="text1" w:themeTint="A6"/>
                <w:sz w:val="20"/>
                <w:szCs w:val="20"/>
                <w:lang w:val="en-US"/>
              </w:rPr>
              <w:t>of th</w:t>
            </w:r>
            <w:r w:rsidR="006440B6" w:rsidRPr="00E95035">
              <w:rPr>
                <w:rFonts w:asciiTheme="minorHAnsi" w:hAnsiTheme="minorHAnsi" w:cstheme="minorHAnsi"/>
                <w:color w:val="595959" w:themeColor="text1" w:themeTint="A6"/>
                <w:sz w:val="20"/>
                <w:szCs w:val="20"/>
                <w:lang w:val="en-US"/>
              </w:rPr>
              <w:t>e</w:t>
            </w:r>
            <w:r w:rsidR="00605A88" w:rsidRPr="00E95035">
              <w:rPr>
                <w:rFonts w:asciiTheme="minorHAnsi" w:hAnsiTheme="minorHAnsi" w:cstheme="minorHAnsi"/>
                <w:color w:val="595959" w:themeColor="text1" w:themeTint="A6"/>
                <w:sz w:val="20"/>
                <w:szCs w:val="20"/>
                <w:lang w:val="en-US"/>
              </w:rPr>
              <w:t xml:space="preserve"> Covid-19</w:t>
            </w:r>
            <w:r w:rsidRPr="00E95035">
              <w:rPr>
                <w:rFonts w:asciiTheme="minorHAnsi" w:hAnsiTheme="minorHAnsi" w:cstheme="minorHAnsi"/>
                <w:color w:val="595959" w:themeColor="text1" w:themeTint="A6"/>
                <w:sz w:val="20"/>
                <w:szCs w:val="20"/>
                <w:lang w:val="en-US"/>
              </w:rPr>
              <w:t xml:space="preserve"> crisis</w:t>
            </w:r>
            <w:r w:rsidR="006440B6" w:rsidRPr="00E95035">
              <w:rPr>
                <w:rFonts w:asciiTheme="minorHAnsi" w:hAnsiTheme="minorHAnsi" w:cstheme="minorHAnsi"/>
                <w:color w:val="595959" w:themeColor="text1" w:themeTint="A6"/>
                <w:sz w:val="20"/>
                <w:szCs w:val="20"/>
                <w:lang w:val="en-US"/>
              </w:rPr>
              <w:t>, inspir</w:t>
            </w:r>
            <w:r w:rsidRPr="00E95035">
              <w:rPr>
                <w:rFonts w:asciiTheme="minorHAnsi" w:hAnsiTheme="minorHAnsi" w:cstheme="minorHAnsi"/>
                <w:color w:val="595959" w:themeColor="text1" w:themeTint="A6"/>
                <w:sz w:val="20"/>
                <w:szCs w:val="20"/>
                <w:lang w:val="en-US"/>
              </w:rPr>
              <w:t>ed by the German “</w:t>
            </w:r>
            <w:r w:rsidR="006440B6" w:rsidRPr="00E95035">
              <w:rPr>
                <w:rFonts w:asciiTheme="minorHAnsi" w:hAnsiTheme="minorHAnsi" w:cstheme="minorHAnsi"/>
                <w:color w:val="595959" w:themeColor="text1" w:themeTint="A6"/>
                <w:sz w:val="20"/>
                <w:szCs w:val="20"/>
                <w:lang w:val="en-US"/>
              </w:rPr>
              <w:t>Kurzarbeit</w:t>
            </w:r>
            <w:r w:rsidRPr="00E95035">
              <w:rPr>
                <w:rFonts w:asciiTheme="minorHAnsi" w:hAnsiTheme="minorHAnsi" w:cstheme="minorHAnsi"/>
                <w:color w:val="595959" w:themeColor="text1" w:themeTint="A6"/>
                <w:sz w:val="20"/>
                <w:szCs w:val="20"/>
                <w:lang w:val="en-US"/>
              </w:rPr>
              <w:t>”</w:t>
            </w:r>
            <w:r w:rsidR="006440B6"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used so</w:t>
            </w:r>
            <w:r w:rsidR="006440B6" w:rsidRPr="00E95035">
              <w:rPr>
                <w:rFonts w:asciiTheme="minorHAnsi" w:hAnsiTheme="minorHAnsi" w:cstheme="minorHAnsi"/>
                <w:color w:val="595959" w:themeColor="text1" w:themeTint="A6"/>
                <w:sz w:val="20"/>
                <w:szCs w:val="20"/>
                <w:lang w:val="en-US"/>
              </w:rPr>
              <w:t xml:space="preserve"> succ</w:t>
            </w:r>
            <w:r w:rsidRPr="00E95035">
              <w:rPr>
                <w:rFonts w:asciiTheme="minorHAnsi" w:hAnsiTheme="minorHAnsi" w:cstheme="minorHAnsi"/>
                <w:color w:val="595959" w:themeColor="text1" w:themeTint="A6"/>
                <w:sz w:val="20"/>
                <w:szCs w:val="20"/>
                <w:lang w:val="en-US"/>
              </w:rPr>
              <w:t xml:space="preserve">essfully during the </w:t>
            </w:r>
            <w:r w:rsidR="006440B6" w:rsidRPr="00E95035">
              <w:rPr>
                <w:rFonts w:asciiTheme="minorHAnsi" w:hAnsiTheme="minorHAnsi" w:cstheme="minorHAnsi"/>
                <w:color w:val="595959" w:themeColor="text1" w:themeTint="A6"/>
                <w:sz w:val="20"/>
                <w:szCs w:val="20"/>
                <w:lang w:val="en-US"/>
              </w:rPr>
              <w:t>financi</w:t>
            </w:r>
            <w:r w:rsidRPr="00E95035">
              <w:rPr>
                <w:rFonts w:asciiTheme="minorHAnsi" w:hAnsiTheme="minorHAnsi" w:cstheme="minorHAnsi"/>
                <w:color w:val="595959" w:themeColor="text1" w:themeTint="A6"/>
                <w:sz w:val="20"/>
                <w:szCs w:val="20"/>
                <w:lang w:val="en-US"/>
              </w:rPr>
              <w:t>al crisis of</w:t>
            </w:r>
            <w:r w:rsidR="006440B6" w:rsidRPr="00E95035">
              <w:rPr>
                <w:rFonts w:asciiTheme="minorHAnsi" w:hAnsiTheme="minorHAnsi" w:cstheme="minorHAnsi"/>
                <w:color w:val="595959" w:themeColor="text1" w:themeTint="A6"/>
                <w:sz w:val="20"/>
                <w:szCs w:val="20"/>
                <w:lang w:val="en-US"/>
              </w:rPr>
              <w:t xml:space="preserve"> 2008</w:t>
            </w:r>
            <w:r w:rsidR="00605A88" w:rsidRPr="00E95035">
              <w:rPr>
                <w:rFonts w:asciiTheme="minorHAnsi" w:hAnsiTheme="minorHAnsi" w:cstheme="minorHAnsi"/>
                <w:color w:val="595959" w:themeColor="text1" w:themeTint="A6"/>
                <w:sz w:val="20"/>
                <w:szCs w:val="20"/>
                <w:lang w:val="en-US"/>
              </w:rPr>
              <w:t>-2009</w:t>
            </w:r>
            <w:r w:rsidR="006440B6"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In the</w:t>
            </w:r>
            <w:r w:rsidR="006440B6" w:rsidRPr="00E95035">
              <w:rPr>
                <w:rFonts w:asciiTheme="minorHAnsi" w:hAnsiTheme="minorHAnsi" w:cstheme="minorHAnsi"/>
                <w:color w:val="595959" w:themeColor="text1" w:themeTint="A6"/>
                <w:sz w:val="20"/>
                <w:szCs w:val="20"/>
                <w:lang w:val="en-US"/>
              </w:rPr>
              <w:t xml:space="preserve"> majorit</w:t>
            </w:r>
            <w:r w:rsidRPr="00E95035">
              <w:rPr>
                <w:rFonts w:asciiTheme="minorHAnsi" w:hAnsiTheme="minorHAnsi" w:cstheme="minorHAnsi"/>
                <w:color w:val="595959" w:themeColor="text1" w:themeTint="A6"/>
                <w:sz w:val="20"/>
                <w:szCs w:val="20"/>
                <w:lang w:val="en-US"/>
              </w:rPr>
              <w:t>y of cases, this</w:t>
            </w:r>
            <w:r w:rsidR="00605A88" w:rsidRPr="00E95035">
              <w:rPr>
                <w:rFonts w:asciiTheme="minorHAnsi" w:hAnsiTheme="minorHAnsi" w:cstheme="minorHAnsi"/>
                <w:color w:val="595959" w:themeColor="text1" w:themeTint="A6"/>
                <w:sz w:val="20"/>
                <w:szCs w:val="20"/>
                <w:lang w:val="en-US"/>
              </w:rPr>
              <w:t xml:space="preserve"> type </w:t>
            </w:r>
            <w:r w:rsidRPr="00E95035">
              <w:rPr>
                <w:rFonts w:asciiTheme="minorHAnsi" w:hAnsiTheme="minorHAnsi" w:cstheme="minorHAnsi"/>
                <w:color w:val="595959" w:themeColor="text1" w:themeTint="A6"/>
                <w:sz w:val="20"/>
                <w:szCs w:val="20"/>
                <w:lang w:val="en-US"/>
              </w:rPr>
              <w:t>of</w:t>
            </w:r>
            <w:r w:rsidR="00605A88" w:rsidRPr="00E95035">
              <w:rPr>
                <w:rFonts w:asciiTheme="minorHAnsi" w:hAnsiTheme="minorHAnsi" w:cstheme="minorHAnsi"/>
                <w:color w:val="595959" w:themeColor="text1" w:themeTint="A6"/>
                <w:sz w:val="20"/>
                <w:szCs w:val="20"/>
                <w:lang w:val="en-US"/>
              </w:rPr>
              <w:t xml:space="preserve"> me</w:t>
            </w:r>
            <w:r w:rsidRPr="00E95035">
              <w:rPr>
                <w:rFonts w:asciiTheme="minorHAnsi" w:hAnsiTheme="minorHAnsi" w:cstheme="minorHAnsi"/>
                <w:color w:val="595959" w:themeColor="text1" w:themeTint="A6"/>
                <w:sz w:val="20"/>
                <w:szCs w:val="20"/>
                <w:lang w:val="en-US"/>
              </w:rPr>
              <w:t>a</w:t>
            </w:r>
            <w:r w:rsidR="00605A88" w:rsidRPr="00E95035">
              <w:rPr>
                <w:rFonts w:asciiTheme="minorHAnsi" w:hAnsiTheme="minorHAnsi" w:cstheme="minorHAnsi"/>
                <w:color w:val="595959" w:themeColor="text1" w:themeTint="A6"/>
                <w:sz w:val="20"/>
                <w:szCs w:val="20"/>
                <w:lang w:val="en-US"/>
              </w:rPr>
              <w:t>sure</w:t>
            </w:r>
            <w:r w:rsidR="006440B6"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 xml:space="preserve">already </w:t>
            </w:r>
            <w:r w:rsidR="006440B6" w:rsidRPr="00E95035">
              <w:rPr>
                <w:rFonts w:asciiTheme="minorHAnsi" w:hAnsiTheme="minorHAnsi" w:cstheme="minorHAnsi"/>
                <w:color w:val="595959" w:themeColor="text1" w:themeTint="A6"/>
                <w:sz w:val="20"/>
                <w:szCs w:val="20"/>
                <w:lang w:val="en-US"/>
              </w:rPr>
              <w:t>exist</w:t>
            </w:r>
            <w:r w:rsidRPr="00E95035">
              <w:rPr>
                <w:rFonts w:asciiTheme="minorHAnsi" w:hAnsiTheme="minorHAnsi" w:cstheme="minorHAnsi"/>
                <w:color w:val="595959" w:themeColor="text1" w:themeTint="A6"/>
                <w:sz w:val="20"/>
                <w:szCs w:val="20"/>
                <w:lang w:val="en-US"/>
              </w:rPr>
              <w:t>ed and was made more flexible</w:t>
            </w:r>
            <w:r w:rsidR="006440B6" w:rsidRPr="00E95035">
              <w:rPr>
                <w:rFonts w:asciiTheme="minorHAnsi" w:hAnsiTheme="minorHAnsi" w:cstheme="minorHAnsi"/>
                <w:color w:val="595959" w:themeColor="text1" w:themeTint="A6"/>
                <w:sz w:val="20"/>
                <w:szCs w:val="20"/>
                <w:lang w:val="en-US"/>
              </w:rPr>
              <w:t xml:space="preserve">. </w:t>
            </w:r>
          </w:p>
          <w:p w14:paraId="65BC8BC9" w14:textId="59162D5E" w:rsidR="006440B6" w:rsidRPr="00E95035" w:rsidRDefault="00435735" w:rsidP="006440B6">
            <w:pPr>
              <w:jc w:val="left"/>
              <w:rPr>
                <w:rFonts w:asciiTheme="minorHAnsi" w:hAnsiTheme="minorHAnsi" w:cstheme="minorHAnsi"/>
                <w:color w:val="595959" w:themeColor="text1" w:themeTint="A6"/>
                <w:sz w:val="20"/>
                <w:szCs w:val="20"/>
                <w:lang w:val="en-US"/>
              </w:rPr>
            </w:pPr>
            <w:r w:rsidRPr="00E95035">
              <w:rPr>
                <w:rFonts w:asciiTheme="minorHAnsi" w:hAnsiTheme="minorHAnsi" w:cstheme="minorHAnsi"/>
                <w:color w:val="595959" w:themeColor="text1" w:themeTint="A6"/>
                <w:sz w:val="20"/>
                <w:szCs w:val="20"/>
                <w:lang w:val="en-US"/>
              </w:rPr>
              <w:t>Whereas the countries all share the same</w:t>
            </w:r>
            <w:r w:rsidR="006440B6" w:rsidRPr="00E95035">
              <w:rPr>
                <w:rFonts w:asciiTheme="minorHAnsi" w:hAnsiTheme="minorHAnsi" w:cstheme="minorHAnsi"/>
                <w:color w:val="595959" w:themeColor="text1" w:themeTint="A6"/>
                <w:sz w:val="20"/>
                <w:szCs w:val="20"/>
                <w:lang w:val="en-US"/>
              </w:rPr>
              <w:t xml:space="preserve"> objecti</w:t>
            </w:r>
            <w:r w:rsidRPr="00E95035">
              <w:rPr>
                <w:rFonts w:asciiTheme="minorHAnsi" w:hAnsiTheme="minorHAnsi" w:cstheme="minorHAnsi"/>
                <w:color w:val="595959" w:themeColor="text1" w:themeTint="A6"/>
                <w:sz w:val="20"/>
                <w:szCs w:val="20"/>
                <w:lang w:val="en-US"/>
              </w:rPr>
              <w:t>ve</w:t>
            </w:r>
            <w:r w:rsidR="006440B6" w:rsidRPr="00E95035">
              <w:rPr>
                <w:rFonts w:asciiTheme="minorHAnsi" w:hAnsiTheme="minorHAnsi" w:cstheme="minorHAnsi"/>
                <w:color w:val="595959" w:themeColor="text1" w:themeTint="A6"/>
                <w:sz w:val="20"/>
                <w:szCs w:val="20"/>
                <w:lang w:val="en-US"/>
              </w:rPr>
              <w:t xml:space="preserve">s </w:t>
            </w:r>
            <w:r w:rsidR="00C20B28" w:rsidRPr="00E95035">
              <w:rPr>
                <w:rFonts w:asciiTheme="minorHAnsi" w:hAnsiTheme="minorHAnsi" w:cstheme="minorHAnsi"/>
                <w:color w:val="595959" w:themeColor="text1" w:themeTint="A6"/>
                <w:sz w:val="20"/>
                <w:szCs w:val="20"/>
                <w:lang w:val="en-US"/>
              </w:rPr>
              <w:t>(</w:t>
            </w:r>
            <w:r w:rsidRPr="00E95035">
              <w:rPr>
                <w:rFonts w:asciiTheme="minorHAnsi" w:hAnsiTheme="minorHAnsi" w:cstheme="minorHAnsi"/>
                <w:color w:val="595959" w:themeColor="text1" w:themeTint="A6"/>
                <w:sz w:val="20"/>
                <w:szCs w:val="20"/>
                <w:lang w:val="en-US"/>
              </w:rPr>
              <w:t>keeping businesses solvent to avoid bankruptcies and protect jobs, so that the business can start up again</w:t>
            </w:r>
            <w:r w:rsidR="006440B6" w:rsidRPr="00E95035">
              <w:rPr>
                <w:rFonts w:asciiTheme="minorHAnsi" w:hAnsiTheme="minorHAnsi" w:cstheme="minorHAnsi"/>
                <w:color w:val="595959" w:themeColor="text1" w:themeTint="A6"/>
                <w:sz w:val="20"/>
                <w:szCs w:val="20"/>
                <w:lang w:val="en-US"/>
              </w:rPr>
              <w:t xml:space="preserve"> rapid</w:t>
            </w:r>
            <w:r w:rsidRPr="00E95035">
              <w:rPr>
                <w:rFonts w:asciiTheme="minorHAnsi" w:hAnsiTheme="minorHAnsi" w:cstheme="minorHAnsi"/>
                <w:color w:val="595959" w:themeColor="text1" w:themeTint="A6"/>
                <w:sz w:val="20"/>
                <w:szCs w:val="20"/>
                <w:lang w:val="en-US"/>
              </w:rPr>
              <w:t>ly</w:t>
            </w:r>
            <w:r w:rsidR="00C20B28" w:rsidRPr="00E95035">
              <w:rPr>
                <w:rFonts w:asciiTheme="minorHAnsi" w:hAnsiTheme="minorHAnsi" w:cstheme="minorHAnsi"/>
                <w:color w:val="595959" w:themeColor="text1" w:themeTint="A6"/>
                <w:sz w:val="20"/>
                <w:szCs w:val="20"/>
                <w:lang w:val="en-US"/>
              </w:rPr>
              <w:t>),</w:t>
            </w:r>
            <w:r w:rsidR="006440B6"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the specific methods used vary from one to the next</w:t>
            </w:r>
            <w:r w:rsidR="00605A88"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see</w:t>
            </w:r>
            <w:r w:rsidR="00605A88" w:rsidRPr="00E95035">
              <w:rPr>
                <w:rFonts w:asciiTheme="minorHAnsi" w:hAnsiTheme="minorHAnsi" w:cstheme="minorHAnsi"/>
                <w:color w:val="595959" w:themeColor="text1" w:themeTint="A6"/>
                <w:sz w:val="20"/>
                <w:szCs w:val="20"/>
                <w:lang w:val="en-US"/>
              </w:rPr>
              <w:t xml:space="preserve"> Unédic, 2020</w:t>
            </w:r>
            <w:r w:rsidR="007B7B26" w:rsidRPr="00E95035">
              <w:rPr>
                <w:rFonts w:asciiTheme="minorHAnsi" w:hAnsiTheme="minorHAnsi" w:cstheme="minorHAnsi"/>
                <w:color w:val="595959" w:themeColor="text1" w:themeTint="A6"/>
                <w:sz w:val="20"/>
                <w:szCs w:val="20"/>
                <w:lang w:val="en-US"/>
              </w:rPr>
              <w:t>a</w:t>
            </w:r>
            <w:r w:rsidR="00605A88"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f</w:t>
            </w:r>
            <w:r w:rsidR="00605A88" w:rsidRPr="00E95035">
              <w:rPr>
                <w:rFonts w:asciiTheme="minorHAnsi" w:hAnsiTheme="minorHAnsi" w:cstheme="minorHAnsi"/>
                <w:color w:val="595959" w:themeColor="text1" w:themeTint="A6"/>
                <w:sz w:val="20"/>
                <w:szCs w:val="20"/>
                <w:lang w:val="en-US"/>
              </w:rPr>
              <w:t>or a pr</w:t>
            </w:r>
            <w:r w:rsidRPr="00E95035">
              <w:rPr>
                <w:rFonts w:asciiTheme="minorHAnsi" w:hAnsiTheme="minorHAnsi" w:cstheme="minorHAnsi"/>
                <w:color w:val="595959" w:themeColor="text1" w:themeTint="A6"/>
                <w:sz w:val="20"/>
                <w:szCs w:val="20"/>
                <w:lang w:val="en-US"/>
              </w:rPr>
              <w:t>e</w:t>
            </w:r>
            <w:r w:rsidR="00605A88" w:rsidRPr="00E95035">
              <w:rPr>
                <w:rFonts w:asciiTheme="minorHAnsi" w:hAnsiTheme="minorHAnsi" w:cstheme="minorHAnsi"/>
                <w:color w:val="595959" w:themeColor="text1" w:themeTint="A6"/>
                <w:sz w:val="20"/>
                <w:szCs w:val="20"/>
                <w:lang w:val="en-US"/>
              </w:rPr>
              <w:t xml:space="preserve">sentation </w:t>
            </w:r>
            <w:r w:rsidRPr="00E95035">
              <w:rPr>
                <w:rFonts w:asciiTheme="minorHAnsi" w:hAnsiTheme="minorHAnsi" w:cstheme="minorHAnsi"/>
                <w:color w:val="595959" w:themeColor="text1" w:themeTint="A6"/>
                <w:sz w:val="20"/>
                <w:szCs w:val="20"/>
                <w:lang w:val="en-US"/>
              </w:rPr>
              <w:t>of the schemes in</w:t>
            </w:r>
            <w:r w:rsidR="00605A88" w:rsidRPr="00E95035">
              <w:rPr>
                <w:color w:val="595959" w:themeColor="text1" w:themeTint="A6"/>
                <w:sz w:val="20"/>
                <w:szCs w:val="20"/>
                <w:lang w:val="en-US"/>
              </w:rPr>
              <w:t xml:space="preserve"> 8</w:t>
            </w:r>
            <w:r w:rsidRPr="00E95035">
              <w:rPr>
                <w:color w:val="595959" w:themeColor="text1" w:themeTint="A6"/>
                <w:sz w:val="20"/>
                <w:szCs w:val="20"/>
                <w:lang w:val="en-US"/>
              </w:rPr>
              <w:t xml:space="preserve"> </w:t>
            </w:r>
            <w:r w:rsidR="00605A88" w:rsidRPr="00E95035">
              <w:rPr>
                <w:color w:val="595959" w:themeColor="text1" w:themeTint="A6"/>
                <w:sz w:val="20"/>
                <w:szCs w:val="20"/>
                <w:lang w:val="en-US"/>
              </w:rPr>
              <w:t>Europe</w:t>
            </w:r>
            <w:r w:rsidRPr="00E95035">
              <w:rPr>
                <w:color w:val="595959" w:themeColor="text1" w:themeTint="A6"/>
                <w:sz w:val="20"/>
                <w:szCs w:val="20"/>
                <w:lang w:val="en-US"/>
              </w:rPr>
              <w:t>an countries as at July</w:t>
            </w:r>
            <w:r w:rsidR="00605A88" w:rsidRPr="00E95035">
              <w:rPr>
                <w:color w:val="595959" w:themeColor="text1" w:themeTint="A6"/>
                <w:sz w:val="20"/>
                <w:szCs w:val="20"/>
                <w:lang w:val="en-US"/>
              </w:rPr>
              <w:t xml:space="preserve"> 6</w:t>
            </w:r>
            <w:r w:rsidR="00605A88" w:rsidRPr="00E95035">
              <w:rPr>
                <w:rFonts w:asciiTheme="minorHAnsi" w:hAnsiTheme="minorHAnsi" w:cstheme="minorHAnsi"/>
                <w:color w:val="595959" w:themeColor="text1" w:themeTint="A6"/>
                <w:sz w:val="20"/>
                <w:szCs w:val="20"/>
                <w:lang w:val="en-US"/>
              </w:rPr>
              <w:t>)</w:t>
            </w:r>
            <w:r w:rsidRPr="00E95035">
              <w:rPr>
                <w:rFonts w:asciiTheme="minorHAnsi" w:hAnsiTheme="minorHAnsi" w:cstheme="minorHAnsi"/>
                <w:color w:val="595959" w:themeColor="text1" w:themeTint="A6"/>
                <w:sz w:val="20"/>
                <w:szCs w:val="20"/>
                <w:lang w:val="en-US"/>
              </w:rPr>
              <w:t>.</w:t>
            </w:r>
          </w:p>
          <w:p w14:paraId="0D4B9B27" w14:textId="0B4FEBA9" w:rsidR="006440B6" w:rsidRPr="00E95035" w:rsidRDefault="00435735" w:rsidP="00E71924">
            <w:pPr>
              <w:pStyle w:val="ListParagraph"/>
              <w:numPr>
                <w:ilvl w:val="0"/>
                <w:numId w:val="44"/>
              </w:numPr>
              <w:spacing w:after="0" w:line="240" w:lineRule="auto"/>
              <w:jc w:val="both"/>
              <w:rPr>
                <w:rFonts w:cstheme="minorHAnsi"/>
                <w:color w:val="595959" w:themeColor="text1" w:themeTint="A6"/>
                <w:sz w:val="20"/>
                <w:szCs w:val="20"/>
                <w:lang w:val="en-US"/>
              </w:rPr>
            </w:pPr>
            <w:r w:rsidRPr="00E95035">
              <w:rPr>
                <w:rFonts w:cstheme="minorHAnsi"/>
                <w:i/>
                <w:color w:val="595959" w:themeColor="text1" w:themeTint="A6"/>
                <w:sz w:val="20"/>
                <w:szCs w:val="20"/>
                <w:lang w:val="en-US"/>
              </w:rPr>
              <w:t>Amount of compensa</w:t>
            </w:r>
            <w:r w:rsidR="006440B6" w:rsidRPr="00E95035">
              <w:rPr>
                <w:rFonts w:cstheme="minorHAnsi"/>
                <w:i/>
                <w:color w:val="595959" w:themeColor="text1" w:themeTint="A6"/>
                <w:sz w:val="20"/>
                <w:szCs w:val="20"/>
                <w:lang w:val="en-US"/>
              </w:rPr>
              <w:t>tion</w:t>
            </w:r>
            <w:r w:rsidR="00605A88" w:rsidRPr="00E95035">
              <w:rPr>
                <w:rFonts w:cstheme="minorHAnsi"/>
                <w:color w:val="595959" w:themeColor="text1" w:themeTint="A6"/>
                <w:sz w:val="20"/>
                <w:szCs w:val="20"/>
                <w:lang w:val="en-US"/>
              </w:rPr>
              <w:t> </w:t>
            </w:r>
            <w:r w:rsidR="00585515" w:rsidRPr="00E95035">
              <w:rPr>
                <w:rFonts w:cstheme="minorHAnsi"/>
                <w:color w:val="595959" w:themeColor="text1" w:themeTint="A6"/>
                <w:sz w:val="20"/>
                <w:szCs w:val="20"/>
                <w:lang w:val="en-US"/>
              </w:rPr>
              <w:t xml:space="preserve">– </w:t>
            </w:r>
            <w:r w:rsidRPr="00E95035">
              <w:rPr>
                <w:rFonts w:cstheme="minorHAnsi"/>
                <w:color w:val="595959" w:themeColor="text1" w:themeTint="A6"/>
                <w:sz w:val="20"/>
                <w:szCs w:val="20"/>
                <w:lang w:val="en-US"/>
              </w:rPr>
              <w:t>I</w:t>
            </w:r>
            <w:r w:rsidR="006440B6" w:rsidRPr="00E95035">
              <w:rPr>
                <w:rFonts w:cstheme="minorHAnsi"/>
                <w:color w:val="595959" w:themeColor="text1" w:themeTint="A6"/>
                <w:sz w:val="20"/>
                <w:szCs w:val="20"/>
                <w:lang w:val="en-US"/>
              </w:rPr>
              <w:t xml:space="preserve">n </w:t>
            </w:r>
            <w:r w:rsidRPr="00E95035">
              <w:rPr>
                <w:rFonts w:cstheme="minorHAnsi"/>
                <w:color w:val="595959" w:themeColor="text1" w:themeTint="A6"/>
                <w:sz w:val="20"/>
                <w:szCs w:val="20"/>
                <w:lang w:val="en-US"/>
              </w:rPr>
              <w:t>Germany, employees on short-time working receive</w:t>
            </w:r>
            <w:r w:rsidR="006440B6" w:rsidRPr="00E95035">
              <w:rPr>
                <w:rFonts w:cstheme="minorHAnsi"/>
                <w:color w:val="595959" w:themeColor="text1" w:themeTint="A6"/>
                <w:sz w:val="20"/>
                <w:szCs w:val="20"/>
                <w:lang w:val="en-US"/>
              </w:rPr>
              <w:t xml:space="preserve"> 60% </w:t>
            </w:r>
            <w:r w:rsidRPr="00E95035">
              <w:rPr>
                <w:rFonts w:cstheme="minorHAnsi"/>
                <w:color w:val="595959" w:themeColor="text1" w:themeTint="A6"/>
                <w:sz w:val="20"/>
                <w:szCs w:val="20"/>
                <w:lang w:val="en-US"/>
              </w:rPr>
              <w:t>of their net wages for the hours not worked</w:t>
            </w:r>
            <w:r w:rsidR="00605A88" w:rsidRPr="00E95035">
              <w:rPr>
                <w:rFonts w:cstheme="minorHAnsi"/>
                <w:color w:val="595959" w:themeColor="text1" w:themeTint="A6"/>
                <w:sz w:val="20"/>
                <w:szCs w:val="20"/>
                <w:lang w:val="en-US"/>
              </w:rPr>
              <w:t xml:space="preserve"> (67% </w:t>
            </w:r>
            <w:r w:rsidRPr="00E95035">
              <w:rPr>
                <w:rFonts w:cstheme="minorHAnsi"/>
                <w:color w:val="595959" w:themeColor="text1" w:themeTint="A6"/>
                <w:sz w:val="20"/>
                <w:szCs w:val="20"/>
                <w:lang w:val="en-US"/>
              </w:rPr>
              <w:t>for employees with at least one dependent child</w:t>
            </w:r>
            <w:r w:rsidR="00605A88" w:rsidRPr="00E95035">
              <w:rPr>
                <w:rFonts w:cstheme="minorHAnsi"/>
                <w:color w:val="595959" w:themeColor="text1" w:themeTint="A6"/>
                <w:sz w:val="20"/>
                <w:szCs w:val="20"/>
                <w:lang w:val="en-US"/>
              </w:rPr>
              <w:t>)</w:t>
            </w:r>
            <w:r w:rsidR="00585515" w:rsidRPr="00E95035">
              <w:rPr>
                <w:rFonts w:cstheme="minorHAnsi"/>
                <w:color w:val="595959" w:themeColor="text1" w:themeTint="A6"/>
                <w:sz w:val="20"/>
                <w:szCs w:val="20"/>
                <w:lang w:val="en-US"/>
              </w:rPr>
              <w:t xml:space="preserve">, </w:t>
            </w:r>
            <w:r w:rsidRPr="00E95035">
              <w:rPr>
                <w:rFonts w:cstheme="minorHAnsi"/>
                <w:color w:val="595959" w:themeColor="text1" w:themeTint="A6"/>
                <w:sz w:val="20"/>
                <w:szCs w:val="20"/>
                <w:lang w:val="en-US"/>
              </w:rPr>
              <w:t>with the rate of compens</w:t>
            </w:r>
            <w:r w:rsidR="00585515" w:rsidRPr="00E95035">
              <w:rPr>
                <w:rFonts w:cstheme="minorHAnsi"/>
                <w:color w:val="595959" w:themeColor="text1" w:themeTint="A6"/>
                <w:sz w:val="20"/>
                <w:szCs w:val="20"/>
                <w:lang w:val="en-US"/>
              </w:rPr>
              <w:t xml:space="preserve">ation </w:t>
            </w:r>
            <w:r w:rsidRPr="00E95035">
              <w:rPr>
                <w:rFonts w:cstheme="minorHAnsi"/>
                <w:color w:val="595959" w:themeColor="text1" w:themeTint="A6"/>
                <w:sz w:val="20"/>
                <w:szCs w:val="20"/>
                <w:lang w:val="en-US"/>
              </w:rPr>
              <w:t>being</w:t>
            </w:r>
            <w:r w:rsidR="00585515" w:rsidRPr="00E95035">
              <w:rPr>
                <w:rFonts w:cstheme="minorHAnsi"/>
                <w:color w:val="595959" w:themeColor="text1" w:themeTint="A6"/>
                <w:sz w:val="20"/>
                <w:szCs w:val="20"/>
                <w:lang w:val="en-US"/>
              </w:rPr>
              <w:t xml:space="preserve"> progressi</w:t>
            </w:r>
            <w:r w:rsidRPr="00E95035">
              <w:rPr>
                <w:rFonts w:cstheme="minorHAnsi"/>
                <w:color w:val="595959" w:themeColor="text1" w:themeTint="A6"/>
                <w:sz w:val="20"/>
                <w:szCs w:val="20"/>
                <w:lang w:val="en-US"/>
              </w:rPr>
              <w:t>ve</w:t>
            </w:r>
            <w:r w:rsidR="006440B6" w:rsidRPr="00E95035">
              <w:rPr>
                <w:rFonts w:cstheme="minorHAnsi"/>
                <w:color w:val="595959" w:themeColor="text1" w:themeTint="A6"/>
                <w:sz w:val="20"/>
                <w:szCs w:val="20"/>
                <w:lang w:val="en-US"/>
              </w:rPr>
              <w:t xml:space="preserve">. </w:t>
            </w:r>
            <w:r w:rsidRPr="00E95035">
              <w:rPr>
                <w:rFonts w:cstheme="minorHAnsi"/>
                <w:color w:val="595959" w:themeColor="text1" w:themeTint="A6"/>
                <w:sz w:val="20"/>
                <w:szCs w:val="20"/>
                <w:lang w:val="en-US"/>
              </w:rPr>
              <w:t>I</w:t>
            </w:r>
            <w:r w:rsidR="006440B6" w:rsidRPr="00E95035">
              <w:rPr>
                <w:rFonts w:cstheme="minorHAnsi"/>
                <w:color w:val="595959" w:themeColor="text1" w:themeTint="A6"/>
                <w:sz w:val="20"/>
                <w:szCs w:val="20"/>
                <w:lang w:val="en-US"/>
              </w:rPr>
              <w:t>n Belgi</w:t>
            </w:r>
            <w:r w:rsidRPr="00E95035">
              <w:rPr>
                <w:rFonts w:cstheme="minorHAnsi"/>
                <w:color w:val="595959" w:themeColor="text1" w:themeTint="A6"/>
                <w:sz w:val="20"/>
                <w:szCs w:val="20"/>
                <w:lang w:val="en-US"/>
              </w:rPr>
              <w:t xml:space="preserve">um </w:t>
            </w:r>
            <w:r w:rsidR="00FD01D6" w:rsidRPr="00E95035">
              <w:rPr>
                <w:rFonts w:cstheme="minorHAnsi"/>
                <w:color w:val="595959" w:themeColor="text1" w:themeTint="A6"/>
                <w:sz w:val="20"/>
                <w:szCs w:val="20"/>
                <w:lang w:val="en-US"/>
              </w:rPr>
              <w:t>a</w:t>
            </w:r>
            <w:r w:rsidRPr="00E95035">
              <w:rPr>
                <w:rFonts w:cstheme="minorHAnsi"/>
                <w:color w:val="595959" w:themeColor="text1" w:themeTint="A6"/>
                <w:sz w:val="20"/>
                <w:szCs w:val="20"/>
                <w:lang w:val="en-US"/>
              </w:rPr>
              <w:t>nd Spain, as in</w:t>
            </w:r>
            <w:r w:rsidR="00E71924" w:rsidRPr="00E95035">
              <w:rPr>
                <w:rFonts w:cstheme="minorHAnsi"/>
                <w:color w:val="595959" w:themeColor="text1" w:themeTint="A6"/>
                <w:sz w:val="20"/>
                <w:szCs w:val="20"/>
                <w:lang w:val="en-US"/>
              </w:rPr>
              <w:t xml:space="preserve"> France, </w:t>
            </w:r>
            <w:r w:rsidRPr="00E95035">
              <w:rPr>
                <w:rFonts w:cstheme="minorHAnsi"/>
                <w:color w:val="595959" w:themeColor="text1" w:themeTint="A6"/>
                <w:sz w:val="20"/>
                <w:szCs w:val="20"/>
                <w:lang w:val="en-US"/>
              </w:rPr>
              <w:t>th</w:t>
            </w:r>
            <w:r w:rsidR="006440B6" w:rsidRPr="00E95035">
              <w:rPr>
                <w:rFonts w:cstheme="minorHAnsi"/>
                <w:color w:val="595959" w:themeColor="text1" w:themeTint="A6"/>
                <w:sz w:val="20"/>
                <w:szCs w:val="20"/>
                <w:lang w:val="en-US"/>
              </w:rPr>
              <w:t xml:space="preserve">e </w:t>
            </w:r>
            <w:r w:rsidRPr="00E95035">
              <w:rPr>
                <w:rFonts w:cstheme="minorHAnsi"/>
                <w:color w:val="595959" w:themeColor="text1" w:themeTint="A6"/>
                <w:sz w:val="20"/>
                <w:szCs w:val="20"/>
                <w:lang w:val="en-US"/>
              </w:rPr>
              <w:t>rate of compens</w:t>
            </w:r>
            <w:r w:rsidR="006440B6" w:rsidRPr="00E95035">
              <w:rPr>
                <w:rFonts w:cstheme="minorHAnsi"/>
                <w:color w:val="595959" w:themeColor="text1" w:themeTint="A6"/>
                <w:sz w:val="20"/>
                <w:szCs w:val="20"/>
                <w:lang w:val="en-US"/>
              </w:rPr>
              <w:t xml:space="preserve">ation </w:t>
            </w:r>
            <w:r w:rsidRPr="00E95035">
              <w:rPr>
                <w:rFonts w:cstheme="minorHAnsi"/>
                <w:color w:val="595959" w:themeColor="text1" w:themeTint="A6"/>
                <w:sz w:val="20"/>
                <w:szCs w:val="20"/>
                <w:lang w:val="en-US"/>
              </w:rPr>
              <w:t>is</w:t>
            </w:r>
            <w:r w:rsidR="006440B6" w:rsidRPr="00E95035">
              <w:rPr>
                <w:rFonts w:cstheme="minorHAnsi"/>
                <w:color w:val="595959" w:themeColor="text1" w:themeTint="A6"/>
                <w:sz w:val="20"/>
                <w:szCs w:val="20"/>
                <w:lang w:val="en-US"/>
              </w:rPr>
              <w:t xml:space="preserve"> 70% </w:t>
            </w:r>
            <w:r w:rsidRPr="00E95035">
              <w:rPr>
                <w:rFonts w:cstheme="minorHAnsi"/>
                <w:color w:val="595959" w:themeColor="text1" w:themeTint="A6"/>
                <w:sz w:val="20"/>
                <w:szCs w:val="20"/>
                <w:lang w:val="en-US"/>
              </w:rPr>
              <w:t>of gross salary</w:t>
            </w:r>
            <w:r w:rsidR="006440B6" w:rsidRPr="00E95035">
              <w:rPr>
                <w:rFonts w:cstheme="minorHAnsi"/>
                <w:color w:val="595959" w:themeColor="text1" w:themeTint="A6"/>
                <w:sz w:val="20"/>
                <w:szCs w:val="20"/>
                <w:lang w:val="en-US"/>
              </w:rPr>
              <w:t xml:space="preserve">. </w:t>
            </w:r>
            <w:r w:rsidRPr="00E95035">
              <w:rPr>
                <w:rFonts w:cstheme="minorHAnsi"/>
                <w:color w:val="595959" w:themeColor="text1" w:themeTint="A6"/>
                <w:sz w:val="20"/>
                <w:szCs w:val="20"/>
                <w:lang w:val="en-US"/>
              </w:rPr>
              <w:t>I</w:t>
            </w:r>
            <w:r w:rsidR="006440B6" w:rsidRPr="00E95035">
              <w:rPr>
                <w:rFonts w:cstheme="minorHAnsi"/>
                <w:color w:val="595959" w:themeColor="text1" w:themeTint="A6"/>
                <w:sz w:val="20"/>
                <w:szCs w:val="20"/>
                <w:lang w:val="en-US"/>
              </w:rPr>
              <w:t>n Ital</w:t>
            </w:r>
            <w:r w:rsidRPr="00E95035">
              <w:rPr>
                <w:rFonts w:cstheme="minorHAnsi"/>
                <w:color w:val="595959" w:themeColor="text1" w:themeTint="A6"/>
                <w:sz w:val="20"/>
                <w:szCs w:val="20"/>
                <w:lang w:val="en-US"/>
              </w:rPr>
              <w:t>y</w:t>
            </w:r>
            <w:r w:rsidR="006440B6" w:rsidRPr="00E95035">
              <w:rPr>
                <w:rFonts w:cstheme="minorHAnsi"/>
                <w:color w:val="595959" w:themeColor="text1" w:themeTint="A6"/>
                <w:sz w:val="20"/>
                <w:szCs w:val="20"/>
                <w:lang w:val="en-US"/>
              </w:rPr>
              <w:t xml:space="preserve">, Luxembourg, </w:t>
            </w:r>
            <w:r w:rsidRPr="00E95035">
              <w:rPr>
                <w:rFonts w:cstheme="minorHAnsi"/>
                <w:color w:val="595959" w:themeColor="text1" w:themeTint="A6"/>
                <w:sz w:val="20"/>
                <w:szCs w:val="20"/>
                <w:lang w:val="en-US"/>
              </w:rPr>
              <w:t>the United Kingdom and Switzerland</w:t>
            </w:r>
            <w:r w:rsidR="006440B6" w:rsidRPr="00E95035">
              <w:rPr>
                <w:rFonts w:cstheme="minorHAnsi"/>
                <w:color w:val="595959" w:themeColor="text1" w:themeTint="A6"/>
                <w:sz w:val="20"/>
                <w:szCs w:val="20"/>
                <w:lang w:val="en-US"/>
              </w:rPr>
              <w:t xml:space="preserve">, </w:t>
            </w:r>
            <w:r w:rsidRPr="00E95035">
              <w:rPr>
                <w:rFonts w:cstheme="minorHAnsi"/>
                <w:color w:val="595959" w:themeColor="text1" w:themeTint="A6"/>
                <w:sz w:val="20"/>
                <w:szCs w:val="20"/>
                <w:lang w:val="en-US"/>
              </w:rPr>
              <w:t>the rate of compens</w:t>
            </w:r>
            <w:r w:rsidR="006440B6" w:rsidRPr="00E95035">
              <w:rPr>
                <w:rFonts w:cstheme="minorHAnsi"/>
                <w:color w:val="595959" w:themeColor="text1" w:themeTint="A6"/>
                <w:sz w:val="20"/>
                <w:szCs w:val="20"/>
                <w:lang w:val="en-US"/>
              </w:rPr>
              <w:t xml:space="preserve">ation </w:t>
            </w:r>
            <w:r w:rsidRPr="00E95035">
              <w:rPr>
                <w:rFonts w:cstheme="minorHAnsi"/>
                <w:color w:val="595959" w:themeColor="text1" w:themeTint="A6"/>
                <w:sz w:val="20"/>
                <w:szCs w:val="20"/>
                <w:lang w:val="en-US"/>
              </w:rPr>
              <w:t>rises to</w:t>
            </w:r>
            <w:r w:rsidR="006440B6" w:rsidRPr="00E95035">
              <w:rPr>
                <w:rFonts w:cstheme="minorHAnsi"/>
                <w:color w:val="595959" w:themeColor="text1" w:themeTint="A6"/>
                <w:sz w:val="20"/>
                <w:szCs w:val="20"/>
                <w:lang w:val="en-US"/>
              </w:rPr>
              <w:t xml:space="preserve"> 80% </w:t>
            </w:r>
            <w:r w:rsidRPr="00E95035">
              <w:rPr>
                <w:rFonts w:cstheme="minorHAnsi"/>
                <w:color w:val="595959" w:themeColor="text1" w:themeTint="A6"/>
                <w:sz w:val="20"/>
                <w:szCs w:val="20"/>
                <w:lang w:val="en-US"/>
              </w:rPr>
              <w:t>of gross salary</w:t>
            </w:r>
            <w:r w:rsidR="006440B6" w:rsidRPr="00E95035">
              <w:rPr>
                <w:rFonts w:cstheme="minorHAnsi"/>
                <w:color w:val="595959" w:themeColor="text1" w:themeTint="A6"/>
                <w:sz w:val="20"/>
                <w:szCs w:val="20"/>
                <w:lang w:val="en-US"/>
              </w:rPr>
              <w:t>.</w:t>
            </w:r>
          </w:p>
          <w:p w14:paraId="288BE7AF" w14:textId="20347B2A" w:rsidR="006440B6" w:rsidRPr="00E95035" w:rsidRDefault="00FD01D6" w:rsidP="00E71924">
            <w:pPr>
              <w:pStyle w:val="ListParagraph"/>
              <w:numPr>
                <w:ilvl w:val="0"/>
                <w:numId w:val="44"/>
              </w:numPr>
              <w:spacing w:after="0" w:line="240" w:lineRule="auto"/>
              <w:jc w:val="both"/>
              <w:rPr>
                <w:rFonts w:cstheme="minorHAnsi"/>
                <w:color w:val="595959" w:themeColor="text1" w:themeTint="A6"/>
                <w:sz w:val="20"/>
                <w:szCs w:val="20"/>
                <w:lang w:val="en-US"/>
              </w:rPr>
            </w:pPr>
            <w:r w:rsidRPr="00E95035">
              <w:rPr>
                <w:rFonts w:cstheme="minorHAnsi"/>
                <w:i/>
                <w:color w:val="595959" w:themeColor="text1" w:themeTint="A6"/>
                <w:sz w:val="20"/>
                <w:szCs w:val="20"/>
                <w:lang w:val="en-US"/>
              </w:rPr>
              <w:t>Ceiling</w:t>
            </w:r>
            <w:r w:rsidR="006440B6" w:rsidRPr="00E95035">
              <w:rPr>
                <w:rFonts w:cstheme="minorHAnsi"/>
                <w:color w:val="595959" w:themeColor="text1" w:themeTint="A6"/>
                <w:sz w:val="20"/>
                <w:szCs w:val="20"/>
                <w:lang w:val="en-US"/>
              </w:rPr>
              <w:t xml:space="preserve"> – </w:t>
            </w:r>
            <w:r w:rsidRPr="00E95035">
              <w:rPr>
                <w:rFonts w:cstheme="minorHAnsi"/>
                <w:color w:val="595959" w:themeColor="text1" w:themeTint="A6"/>
                <w:sz w:val="20"/>
                <w:szCs w:val="20"/>
                <w:lang w:val="en-US"/>
              </w:rPr>
              <w:t>Th</w:t>
            </w:r>
            <w:r w:rsidR="006440B6" w:rsidRPr="00E95035">
              <w:rPr>
                <w:rFonts w:cstheme="minorHAnsi"/>
                <w:color w:val="595959" w:themeColor="text1" w:themeTint="A6"/>
                <w:sz w:val="20"/>
                <w:szCs w:val="20"/>
                <w:lang w:val="en-US"/>
              </w:rPr>
              <w:t xml:space="preserve">e </w:t>
            </w:r>
            <w:r w:rsidRPr="00E95035">
              <w:rPr>
                <w:rFonts w:cstheme="minorHAnsi"/>
                <w:color w:val="595959" w:themeColor="text1" w:themeTint="A6"/>
                <w:sz w:val="20"/>
                <w:szCs w:val="20"/>
                <w:lang w:val="en-US"/>
              </w:rPr>
              <w:t>ceiling for the compensation</w:t>
            </w:r>
            <w:r w:rsidR="006440B6" w:rsidRPr="00E95035">
              <w:rPr>
                <w:rFonts w:cstheme="minorHAnsi"/>
                <w:color w:val="595959" w:themeColor="text1" w:themeTint="A6"/>
                <w:sz w:val="20"/>
                <w:szCs w:val="20"/>
                <w:lang w:val="en-US"/>
              </w:rPr>
              <w:t xml:space="preserve"> varie</w:t>
            </w:r>
            <w:r w:rsidRPr="00E95035">
              <w:rPr>
                <w:rFonts w:cstheme="minorHAnsi"/>
                <w:color w:val="595959" w:themeColor="text1" w:themeTint="A6"/>
                <w:sz w:val="20"/>
                <w:szCs w:val="20"/>
                <w:lang w:val="en-US"/>
              </w:rPr>
              <w:t>s</w:t>
            </w:r>
            <w:r w:rsidR="006440B6" w:rsidRPr="00E95035">
              <w:rPr>
                <w:rFonts w:cstheme="minorHAnsi"/>
                <w:color w:val="595959" w:themeColor="text1" w:themeTint="A6"/>
                <w:sz w:val="20"/>
                <w:szCs w:val="20"/>
                <w:lang w:val="en-US"/>
              </w:rPr>
              <w:t xml:space="preserve"> </w:t>
            </w:r>
            <w:r w:rsidRPr="00E95035">
              <w:rPr>
                <w:rFonts w:cstheme="minorHAnsi"/>
                <w:color w:val="595959" w:themeColor="text1" w:themeTint="A6"/>
                <w:sz w:val="20"/>
                <w:szCs w:val="20"/>
                <w:lang w:val="en-US"/>
              </w:rPr>
              <w:t>considerably</w:t>
            </w:r>
            <w:r w:rsidR="006440B6" w:rsidRPr="00E95035">
              <w:rPr>
                <w:rFonts w:cstheme="minorHAnsi"/>
                <w:color w:val="595959" w:themeColor="text1" w:themeTint="A6"/>
                <w:sz w:val="20"/>
                <w:szCs w:val="20"/>
                <w:lang w:val="en-US"/>
              </w:rPr>
              <w:t xml:space="preserve">: </w:t>
            </w:r>
            <w:r w:rsidRPr="00E95035">
              <w:rPr>
                <w:rFonts w:cstheme="minorHAnsi"/>
                <w:color w:val="595959" w:themeColor="text1" w:themeTint="A6"/>
                <w:sz w:val="20"/>
                <w:szCs w:val="20"/>
                <w:lang w:val="en-US"/>
              </w:rPr>
              <w:t>€</w:t>
            </w:r>
            <w:r w:rsidR="006440B6" w:rsidRPr="00E95035">
              <w:rPr>
                <w:rFonts w:cstheme="minorHAnsi"/>
                <w:color w:val="595959" w:themeColor="text1" w:themeTint="A6"/>
                <w:sz w:val="20"/>
                <w:szCs w:val="20"/>
                <w:lang w:val="en-US"/>
              </w:rPr>
              <w:t>8</w:t>
            </w:r>
            <w:r w:rsidRPr="00E95035">
              <w:rPr>
                <w:rFonts w:cstheme="minorHAnsi"/>
                <w:color w:val="595959" w:themeColor="text1" w:themeTint="A6"/>
                <w:sz w:val="20"/>
                <w:szCs w:val="20"/>
                <w:lang w:val="en-US"/>
              </w:rPr>
              <w:t>,</w:t>
            </w:r>
            <w:r w:rsidR="006440B6" w:rsidRPr="00E95035">
              <w:rPr>
                <w:rFonts w:cstheme="minorHAnsi"/>
                <w:color w:val="595959" w:themeColor="text1" w:themeTint="A6"/>
                <w:sz w:val="20"/>
                <w:szCs w:val="20"/>
                <w:lang w:val="en-US"/>
              </w:rPr>
              <w:t>998</w:t>
            </w:r>
            <w:r w:rsidRPr="00E95035">
              <w:rPr>
                <w:rFonts w:cstheme="minorHAnsi"/>
                <w:color w:val="595959" w:themeColor="text1" w:themeTint="A6"/>
                <w:sz w:val="20"/>
                <w:szCs w:val="20"/>
                <w:lang w:val="en-US"/>
              </w:rPr>
              <w:t xml:space="preserve"> in Switzerland</w:t>
            </w:r>
            <w:r w:rsidR="006440B6" w:rsidRPr="00E95035">
              <w:rPr>
                <w:rFonts w:cstheme="minorHAnsi"/>
                <w:color w:val="595959" w:themeColor="text1" w:themeTint="A6"/>
                <w:sz w:val="20"/>
                <w:szCs w:val="20"/>
                <w:lang w:val="en-US"/>
              </w:rPr>
              <w:t xml:space="preserve">, </w:t>
            </w:r>
            <w:r w:rsidRPr="00E95035">
              <w:rPr>
                <w:rFonts w:cstheme="minorHAnsi"/>
                <w:color w:val="595959" w:themeColor="text1" w:themeTint="A6"/>
                <w:sz w:val="20"/>
                <w:szCs w:val="20"/>
                <w:lang w:val="en-US"/>
              </w:rPr>
              <w:t>€</w:t>
            </w:r>
            <w:r w:rsidR="006440B6" w:rsidRPr="00E95035">
              <w:rPr>
                <w:rFonts w:cstheme="minorHAnsi"/>
                <w:color w:val="595959" w:themeColor="text1" w:themeTint="A6"/>
                <w:sz w:val="20"/>
                <w:szCs w:val="20"/>
                <w:lang w:val="en-US"/>
              </w:rPr>
              <w:t>5</w:t>
            </w:r>
            <w:r w:rsidRPr="00E95035">
              <w:rPr>
                <w:rFonts w:cstheme="minorHAnsi"/>
                <w:color w:val="595959" w:themeColor="text1" w:themeTint="A6"/>
                <w:sz w:val="20"/>
                <w:szCs w:val="20"/>
                <w:lang w:val="en-US"/>
              </w:rPr>
              <w:t>,</w:t>
            </w:r>
            <w:r w:rsidR="006440B6" w:rsidRPr="00E95035">
              <w:rPr>
                <w:rFonts w:cstheme="minorHAnsi"/>
                <w:color w:val="595959" w:themeColor="text1" w:themeTint="A6"/>
                <w:sz w:val="20"/>
                <w:szCs w:val="20"/>
                <w:lang w:val="en-US"/>
              </w:rPr>
              <w:t>355</w:t>
            </w:r>
            <w:r w:rsidRPr="00E95035">
              <w:rPr>
                <w:rFonts w:cstheme="minorHAnsi"/>
                <w:color w:val="595959" w:themeColor="text1" w:themeTint="A6"/>
                <w:sz w:val="20"/>
                <w:szCs w:val="20"/>
                <w:lang w:val="en-US"/>
              </w:rPr>
              <w:t xml:space="preserve"> in</w:t>
            </w:r>
            <w:r w:rsidR="006440B6" w:rsidRPr="00E95035">
              <w:rPr>
                <w:rFonts w:cstheme="minorHAnsi"/>
                <w:color w:val="595959" w:themeColor="text1" w:themeTint="A6"/>
                <w:sz w:val="20"/>
                <w:szCs w:val="20"/>
                <w:lang w:val="en-US"/>
              </w:rPr>
              <w:t xml:space="preserve"> Luxembourg, </w:t>
            </w:r>
            <w:r w:rsidRPr="00E95035">
              <w:rPr>
                <w:rFonts w:cstheme="minorHAnsi"/>
                <w:color w:val="595959" w:themeColor="text1" w:themeTint="A6"/>
                <w:sz w:val="20"/>
                <w:szCs w:val="20"/>
                <w:lang w:val="en-US"/>
              </w:rPr>
              <w:t>€</w:t>
            </w:r>
            <w:r w:rsidR="006440B6" w:rsidRPr="00E95035">
              <w:rPr>
                <w:rFonts w:cstheme="minorHAnsi"/>
                <w:color w:val="595959" w:themeColor="text1" w:themeTint="A6"/>
                <w:sz w:val="20"/>
                <w:szCs w:val="20"/>
                <w:lang w:val="en-US"/>
              </w:rPr>
              <w:t>4</w:t>
            </w:r>
            <w:r w:rsidRPr="00E95035">
              <w:rPr>
                <w:rFonts w:cstheme="minorHAnsi"/>
                <w:color w:val="595959" w:themeColor="text1" w:themeTint="A6"/>
                <w:sz w:val="20"/>
                <w:szCs w:val="20"/>
                <w:lang w:val="en-US"/>
              </w:rPr>
              <w:t>,</w:t>
            </w:r>
            <w:r w:rsidR="006440B6" w:rsidRPr="00E95035">
              <w:rPr>
                <w:rFonts w:cstheme="minorHAnsi"/>
                <w:color w:val="595959" w:themeColor="text1" w:themeTint="A6"/>
                <w:sz w:val="20"/>
                <w:szCs w:val="20"/>
                <w:lang w:val="en-US"/>
              </w:rPr>
              <w:t>847</w:t>
            </w:r>
            <w:r w:rsidR="00E71924" w:rsidRPr="00E95035">
              <w:rPr>
                <w:rFonts w:cstheme="minorHAnsi"/>
                <w:color w:val="595959" w:themeColor="text1" w:themeTint="A6"/>
                <w:sz w:val="20"/>
                <w:szCs w:val="20"/>
                <w:lang w:val="en-US"/>
              </w:rPr>
              <w:t> </w:t>
            </w:r>
            <w:r w:rsidRPr="00E95035">
              <w:rPr>
                <w:rFonts w:cstheme="minorHAnsi"/>
                <w:color w:val="595959" w:themeColor="text1" w:themeTint="A6"/>
                <w:sz w:val="20"/>
                <w:szCs w:val="20"/>
                <w:lang w:val="en-US"/>
              </w:rPr>
              <w:t>i</w:t>
            </w:r>
            <w:r w:rsidR="006440B6" w:rsidRPr="00E95035">
              <w:rPr>
                <w:rFonts w:cstheme="minorHAnsi"/>
                <w:color w:val="595959" w:themeColor="text1" w:themeTint="A6"/>
                <w:sz w:val="20"/>
                <w:szCs w:val="20"/>
                <w:lang w:val="en-US"/>
              </w:rPr>
              <w:t xml:space="preserve">n France, </w:t>
            </w:r>
            <w:r w:rsidRPr="00E95035">
              <w:rPr>
                <w:rFonts w:cstheme="minorHAnsi"/>
                <w:color w:val="595959" w:themeColor="text1" w:themeTint="A6"/>
                <w:sz w:val="20"/>
                <w:szCs w:val="20"/>
                <w:lang w:val="en-US"/>
              </w:rPr>
              <w:t>€</w:t>
            </w:r>
            <w:r w:rsidR="006440B6" w:rsidRPr="00E95035">
              <w:rPr>
                <w:rFonts w:cstheme="minorHAnsi"/>
                <w:color w:val="595959" w:themeColor="text1" w:themeTint="A6"/>
                <w:sz w:val="20"/>
                <w:szCs w:val="20"/>
                <w:lang w:val="en-US"/>
              </w:rPr>
              <w:t>2</w:t>
            </w:r>
            <w:r w:rsidRPr="00E95035">
              <w:rPr>
                <w:rFonts w:cstheme="minorHAnsi"/>
                <w:color w:val="595959" w:themeColor="text1" w:themeTint="A6"/>
                <w:sz w:val="20"/>
                <w:szCs w:val="20"/>
                <w:lang w:val="en-US"/>
              </w:rPr>
              <w:t>,</w:t>
            </w:r>
            <w:r w:rsidR="006440B6" w:rsidRPr="00E95035">
              <w:rPr>
                <w:rFonts w:cstheme="minorHAnsi"/>
                <w:color w:val="595959" w:themeColor="text1" w:themeTint="A6"/>
                <w:sz w:val="20"/>
                <w:szCs w:val="20"/>
                <w:lang w:val="en-US"/>
              </w:rPr>
              <w:t xml:space="preserve">892 </w:t>
            </w:r>
            <w:r w:rsidRPr="00E95035">
              <w:rPr>
                <w:rFonts w:cstheme="minorHAnsi"/>
                <w:color w:val="595959" w:themeColor="text1" w:themeTint="A6"/>
                <w:sz w:val="20"/>
                <w:szCs w:val="20"/>
                <w:lang w:val="en-US"/>
              </w:rPr>
              <w:t>in Germany</w:t>
            </w:r>
            <w:r w:rsidR="006440B6" w:rsidRPr="00E95035">
              <w:rPr>
                <w:rFonts w:cstheme="minorHAnsi"/>
                <w:color w:val="595959" w:themeColor="text1" w:themeTint="A6"/>
                <w:sz w:val="20"/>
                <w:szCs w:val="20"/>
                <w:lang w:val="en-US"/>
              </w:rPr>
              <w:t xml:space="preserve">, </w:t>
            </w:r>
            <w:r w:rsidRPr="00E95035">
              <w:rPr>
                <w:rFonts w:cstheme="minorHAnsi"/>
                <w:color w:val="595959" w:themeColor="text1" w:themeTint="A6"/>
                <w:sz w:val="20"/>
                <w:szCs w:val="20"/>
                <w:lang w:val="en-US"/>
              </w:rPr>
              <w:t>€</w:t>
            </w:r>
            <w:r w:rsidR="006440B6" w:rsidRPr="00E95035">
              <w:rPr>
                <w:rFonts w:cstheme="minorHAnsi"/>
                <w:color w:val="595959" w:themeColor="text1" w:themeTint="A6"/>
                <w:sz w:val="20"/>
                <w:szCs w:val="20"/>
                <w:lang w:val="en-US"/>
              </w:rPr>
              <w:t>2</w:t>
            </w:r>
            <w:r w:rsidRPr="00E95035">
              <w:rPr>
                <w:rFonts w:cstheme="minorHAnsi"/>
                <w:color w:val="595959" w:themeColor="text1" w:themeTint="A6"/>
                <w:sz w:val="20"/>
                <w:szCs w:val="20"/>
                <w:lang w:val="en-US"/>
              </w:rPr>
              <w:t>,</w:t>
            </w:r>
            <w:r w:rsidR="006440B6" w:rsidRPr="00E95035">
              <w:rPr>
                <w:rFonts w:cstheme="minorHAnsi"/>
                <w:color w:val="595959" w:themeColor="text1" w:themeTint="A6"/>
                <w:sz w:val="20"/>
                <w:szCs w:val="20"/>
                <w:lang w:val="en-US"/>
              </w:rPr>
              <w:t>831 </w:t>
            </w:r>
            <w:r w:rsidRPr="00E95035">
              <w:rPr>
                <w:rFonts w:cstheme="minorHAnsi"/>
                <w:color w:val="595959" w:themeColor="text1" w:themeTint="A6"/>
                <w:sz w:val="20"/>
                <w:szCs w:val="20"/>
                <w:lang w:val="en-US"/>
              </w:rPr>
              <w:t>in the United Kingdom</w:t>
            </w:r>
            <w:r w:rsidR="006440B6" w:rsidRPr="00E95035">
              <w:rPr>
                <w:rFonts w:cstheme="minorHAnsi"/>
                <w:color w:val="595959" w:themeColor="text1" w:themeTint="A6"/>
                <w:sz w:val="20"/>
                <w:szCs w:val="20"/>
                <w:lang w:val="en-US"/>
              </w:rPr>
              <w:t xml:space="preserve">, </w:t>
            </w:r>
            <w:r w:rsidRPr="00E95035">
              <w:rPr>
                <w:rFonts w:cstheme="minorHAnsi"/>
                <w:color w:val="595959" w:themeColor="text1" w:themeTint="A6"/>
                <w:sz w:val="20"/>
                <w:szCs w:val="20"/>
                <w:lang w:val="en-US"/>
              </w:rPr>
              <w:t>€</w:t>
            </w:r>
            <w:r w:rsidR="006440B6" w:rsidRPr="00E95035">
              <w:rPr>
                <w:rFonts w:cstheme="minorHAnsi"/>
                <w:color w:val="595959" w:themeColor="text1" w:themeTint="A6"/>
                <w:sz w:val="20"/>
                <w:szCs w:val="20"/>
                <w:lang w:val="en-US"/>
              </w:rPr>
              <w:t>1</w:t>
            </w:r>
            <w:r w:rsidRPr="00E95035">
              <w:rPr>
                <w:rFonts w:cstheme="minorHAnsi"/>
                <w:color w:val="595959" w:themeColor="text1" w:themeTint="A6"/>
                <w:sz w:val="20"/>
                <w:szCs w:val="20"/>
                <w:lang w:val="en-US"/>
              </w:rPr>
              <w:t>,</w:t>
            </w:r>
            <w:r w:rsidR="006440B6" w:rsidRPr="00E95035">
              <w:rPr>
                <w:rFonts w:cstheme="minorHAnsi"/>
                <w:color w:val="595959" w:themeColor="text1" w:themeTint="A6"/>
                <w:sz w:val="20"/>
                <w:szCs w:val="20"/>
                <w:lang w:val="en-US"/>
              </w:rPr>
              <w:t xml:space="preserve">928 </w:t>
            </w:r>
            <w:r w:rsidRPr="00E95035">
              <w:rPr>
                <w:rFonts w:cstheme="minorHAnsi"/>
                <w:color w:val="595959" w:themeColor="text1" w:themeTint="A6"/>
                <w:sz w:val="20"/>
                <w:szCs w:val="20"/>
                <w:lang w:val="en-US"/>
              </w:rPr>
              <w:t>i</w:t>
            </w:r>
            <w:r w:rsidR="006440B6" w:rsidRPr="00E95035">
              <w:rPr>
                <w:rFonts w:cstheme="minorHAnsi"/>
                <w:color w:val="595959" w:themeColor="text1" w:themeTint="A6"/>
                <w:sz w:val="20"/>
                <w:szCs w:val="20"/>
                <w:lang w:val="en-US"/>
              </w:rPr>
              <w:t>n Belgiu</w:t>
            </w:r>
            <w:r w:rsidRPr="00E95035">
              <w:rPr>
                <w:rFonts w:cstheme="minorHAnsi"/>
                <w:color w:val="595959" w:themeColor="text1" w:themeTint="A6"/>
                <w:sz w:val="20"/>
                <w:szCs w:val="20"/>
                <w:lang w:val="en-US"/>
              </w:rPr>
              <w:t>m</w:t>
            </w:r>
            <w:r w:rsidR="006440B6" w:rsidRPr="00E95035">
              <w:rPr>
                <w:rFonts w:cstheme="minorHAnsi"/>
                <w:color w:val="595959" w:themeColor="text1" w:themeTint="A6"/>
                <w:sz w:val="20"/>
                <w:szCs w:val="20"/>
                <w:lang w:val="en-US"/>
              </w:rPr>
              <w:t xml:space="preserve">, </w:t>
            </w:r>
            <w:r w:rsidRPr="00E95035">
              <w:rPr>
                <w:rFonts w:cstheme="minorHAnsi"/>
                <w:color w:val="595959" w:themeColor="text1" w:themeTint="A6"/>
                <w:sz w:val="20"/>
                <w:szCs w:val="20"/>
                <w:lang w:val="en-US"/>
              </w:rPr>
              <w:t>€</w:t>
            </w:r>
            <w:r w:rsidR="006440B6" w:rsidRPr="00E95035">
              <w:rPr>
                <w:rFonts w:cstheme="minorHAnsi"/>
                <w:color w:val="595959" w:themeColor="text1" w:themeTint="A6"/>
                <w:sz w:val="20"/>
                <w:szCs w:val="20"/>
                <w:lang w:val="en-US"/>
              </w:rPr>
              <w:t>1</w:t>
            </w:r>
            <w:r w:rsidRPr="00E95035">
              <w:rPr>
                <w:rFonts w:cstheme="minorHAnsi"/>
                <w:color w:val="595959" w:themeColor="text1" w:themeTint="A6"/>
                <w:sz w:val="20"/>
                <w:szCs w:val="20"/>
                <w:lang w:val="en-US"/>
              </w:rPr>
              <w:t>,</w:t>
            </w:r>
            <w:r w:rsidR="006440B6" w:rsidRPr="00E95035">
              <w:rPr>
                <w:rFonts w:cstheme="minorHAnsi"/>
                <w:color w:val="595959" w:themeColor="text1" w:themeTint="A6"/>
                <w:sz w:val="20"/>
                <w:szCs w:val="20"/>
                <w:lang w:val="en-US"/>
              </w:rPr>
              <w:t>098 </w:t>
            </w:r>
            <w:r w:rsidRPr="00E95035">
              <w:rPr>
                <w:rFonts w:cstheme="minorHAnsi"/>
                <w:color w:val="595959" w:themeColor="text1" w:themeTint="A6"/>
                <w:sz w:val="20"/>
                <w:szCs w:val="20"/>
                <w:lang w:val="en-US"/>
              </w:rPr>
              <w:t>in Spain (up to €</w:t>
            </w:r>
            <w:r w:rsidR="006440B6" w:rsidRPr="00E95035">
              <w:rPr>
                <w:rFonts w:cstheme="minorHAnsi"/>
                <w:color w:val="595959" w:themeColor="text1" w:themeTint="A6"/>
                <w:sz w:val="20"/>
                <w:szCs w:val="20"/>
                <w:lang w:val="en-US"/>
              </w:rPr>
              <w:t>1</w:t>
            </w:r>
            <w:r w:rsidRPr="00E95035">
              <w:rPr>
                <w:rFonts w:cstheme="minorHAnsi"/>
                <w:color w:val="595959" w:themeColor="text1" w:themeTint="A6"/>
                <w:sz w:val="20"/>
                <w:szCs w:val="20"/>
                <w:lang w:val="en-US"/>
              </w:rPr>
              <w:t>,</w:t>
            </w:r>
            <w:r w:rsidR="006440B6" w:rsidRPr="00E95035">
              <w:rPr>
                <w:rFonts w:cstheme="minorHAnsi"/>
                <w:color w:val="595959" w:themeColor="text1" w:themeTint="A6"/>
                <w:sz w:val="20"/>
                <w:szCs w:val="20"/>
                <w:lang w:val="en-US"/>
              </w:rPr>
              <w:t>411 </w:t>
            </w:r>
            <w:r w:rsidRPr="00E95035">
              <w:rPr>
                <w:rFonts w:cstheme="minorHAnsi"/>
                <w:color w:val="595959" w:themeColor="text1" w:themeTint="A6"/>
                <w:sz w:val="20"/>
                <w:szCs w:val="20"/>
                <w:lang w:val="en-US"/>
              </w:rPr>
              <w:t>for employees with several children</w:t>
            </w:r>
            <w:r w:rsidR="006440B6" w:rsidRPr="00E95035">
              <w:rPr>
                <w:rFonts w:cstheme="minorHAnsi"/>
                <w:color w:val="595959" w:themeColor="text1" w:themeTint="A6"/>
                <w:sz w:val="20"/>
                <w:szCs w:val="20"/>
                <w:lang w:val="en-US"/>
              </w:rPr>
              <w:t xml:space="preserve">) </w:t>
            </w:r>
            <w:r w:rsidRPr="00E95035">
              <w:rPr>
                <w:rFonts w:cstheme="minorHAnsi"/>
                <w:color w:val="595959" w:themeColor="text1" w:themeTint="A6"/>
                <w:sz w:val="20"/>
                <w:szCs w:val="20"/>
                <w:lang w:val="en-US"/>
              </w:rPr>
              <w:t>and €</w:t>
            </w:r>
            <w:r w:rsidR="006440B6" w:rsidRPr="00E95035">
              <w:rPr>
                <w:rFonts w:cstheme="minorHAnsi"/>
                <w:color w:val="595959" w:themeColor="text1" w:themeTint="A6"/>
                <w:sz w:val="20"/>
                <w:szCs w:val="20"/>
                <w:lang w:val="en-US"/>
              </w:rPr>
              <w:t>1</w:t>
            </w:r>
            <w:r w:rsidRPr="00E95035">
              <w:rPr>
                <w:rFonts w:cstheme="minorHAnsi"/>
                <w:color w:val="595959" w:themeColor="text1" w:themeTint="A6"/>
                <w:sz w:val="20"/>
                <w:szCs w:val="20"/>
                <w:lang w:val="en-US"/>
              </w:rPr>
              <w:t>,</w:t>
            </w:r>
            <w:r w:rsidR="006440B6" w:rsidRPr="00E95035">
              <w:rPr>
                <w:rFonts w:cstheme="minorHAnsi"/>
                <w:color w:val="595959" w:themeColor="text1" w:themeTint="A6"/>
                <w:sz w:val="20"/>
                <w:szCs w:val="20"/>
                <w:lang w:val="en-US"/>
              </w:rPr>
              <w:t xml:space="preserve">130 </w:t>
            </w:r>
            <w:r w:rsidRPr="00E95035">
              <w:rPr>
                <w:rFonts w:cstheme="minorHAnsi"/>
                <w:color w:val="595959" w:themeColor="text1" w:themeTint="A6"/>
                <w:sz w:val="20"/>
                <w:szCs w:val="20"/>
                <w:lang w:val="en-US"/>
              </w:rPr>
              <w:t>i</w:t>
            </w:r>
            <w:r w:rsidR="006440B6" w:rsidRPr="00E95035">
              <w:rPr>
                <w:rFonts w:cstheme="minorHAnsi"/>
                <w:color w:val="595959" w:themeColor="text1" w:themeTint="A6"/>
                <w:sz w:val="20"/>
                <w:szCs w:val="20"/>
                <w:lang w:val="en-US"/>
              </w:rPr>
              <w:t>n Ital</w:t>
            </w:r>
            <w:r w:rsidRPr="00E95035">
              <w:rPr>
                <w:rFonts w:cstheme="minorHAnsi"/>
                <w:color w:val="595959" w:themeColor="text1" w:themeTint="A6"/>
                <w:sz w:val="20"/>
                <w:szCs w:val="20"/>
                <w:lang w:val="en-US"/>
              </w:rPr>
              <w:t>y</w:t>
            </w:r>
            <w:r w:rsidR="006440B6" w:rsidRPr="00E95035">
              <w:rPr>
                <w:rFonts w:cstheme="minorHAnsi"/>
                <w:color w:val="595959" w:themeColor="text1" w:themeTint="A6"/>
                <w:sz w:val="20"/>
                <w:szCs w:val="20"/>
                <w:lang w:val="en-US"/>
              </w:rPr>
              <w:t>.</w:t>
            </w:r>
          </w:p>
          <w:p w14:paraId="1A43E71D" w14:textId="68E01173" w:rsidR="006440B6" w:rsidRPr="00E95035" w:rsidRDefault="00FD01D6" w:rsidP="00E71924">
            <w:pPr>
              <w:pStyle w:val="ListParagraph"/>
              <w:numPr>
                <w:ilvl w:val="0"/>
                <w:numId w:val="44"/>
              </w:numPr>
              <w:spacing w:after="0" w:line="240" w:lineRule="auto"/>
              <w:jc w:val="both"/>
              <w:rPr>
                <w:rFonts w:cstheme="minorHAnsi"/>
                <w:color w:val="595959" w:themeColor="text1" w:themeTint="A6"/>
                <w:sz w:val="20"/>
                <w:szCs w:val="20"/>
                <w:lang w:val="en-US"/>
              </w:rPr>
            </w:pPr>
            <w:r w:rsidRPr="00E95035">
              <w:rPr>
                <w:rFonts w:cstheme="minorHAnsi"/>
                <w:i/>
                <w:color w:val="595959" w:themeColor="text1" w:themeTint="A6"/>
                <w:sz w:val="20"/>
                <w:szCs w:val="20"/>
                <w:lang w:val="en-US"/>
              </w:rPr>
              <w:t>Period of compens</w:t>
            </w:r>
            <w:r w:rsidR="006440B6" w:rsidRPr="00E95035">
              <w:rPr>
                <w:rFonts w:cstheme="minorHAnsi"/>
                <w:i/>
                <w:color w:val="595959" w:themeColor="text1" w:themeTint="A6"/>
                <w:sz w:val="20"/>
                <w:szCs w:val="20"/>
                <w:lang w:val="en-US"/>
              </w:rPr>
              <w:t>ation</w:t>
            </w:r>
            <w:r w:rsidR="006440B6" w:rsidRPr="00E95035">
              <w:rPr>
                <w:rFonts w:cstheme="minorHAnsi"/>
                <w:color w:val="595959" w:themeColor="text1" w:themeTint="A6"/>
                <w:sz w:val="20"/>
                <w:szCs w:val="20"/>
                <w:lang w:val="en-US"/>
              </w:rPr>
              <w:t xml:space="preserve"> – </w:t>
            </w:r>
            <w:r w:rsidRPr="00E95035">
              <w:rPr>
                <w:rFonts w:cstheme="minorHAnsi"/>
                <w:color w:val="595959" w:themeColor="text1" w:themeTint="A6"/>
                <w:sz w:val="20"/>
                <w:szCs w:val="20"/>
                <w:lang w:val="en-US"/>
              </w:rPr>
              <w:t>I</w:t>
            </w:r>
            <w:r w:rsidR="006440B6" w:rsidRPr="00E95035">
              <w:rPr>
                <w:rFonts w:cstheme="minorHAnsi"/>
                <w:color w:val="595959" w:themeColor="text1" w:themeTint="A6"/>
                <w:sz w:val="20"/>
                <w:szCs w:val="20"/>
                <w:lang w:val="en-US"/>
              </w:rPr>
              <w:t>n France (</w:t>
            </w:r>
            <w:r w:rsidRPr="00E95035">
              <w:rPr>
                <w:rFonts w:cstheme="minorHAnsi"/>
                <w:color w:val="595959" w:themeColor="text1" w:themeTint="A6"/>
                <w:sz w:val="20"/>
                <w:szCs w:val="20"/>
                <w:lang w:val="en-US"/>
              </w:rPr>
              <w:t>excluding long-term s</w:t>
            </w:r>
            <w:r w:rsidR="006440B6" w:rsidRPr="00E95035">
              <w:rPr>
                <w:rFonts w:cstheme="minorHAnsi"/>
                <w:color w:val="595959" w:themeColor="text1" w:themeTint="A6"/>
                <w:sz w:val="20"/>
                <w:szCs w:val="20"/>
                <w:lang w:val="en-US"/>
              </w:rPr>
              <w:t>ho</w:t>
            </w:r>
            <w:r w:rsidRPr="00E95035">
              <w:rPr>
                <w:rFonts w:cstheme="minorHAnsi"/>
                <w:color w:val="595959" w:themeColor="text1" w:themeTint="A6"/>
                <w:sz w:val="20"/>
                <w:szCs w:val="20"/>
                <w:lang w:val="en-US"/>
              </w:rPr>
              <w:t>rt-time working agreements or</w:t>
            </w:r>
            <w:r w:rsidR="006440B6" w:rsidRPr="00E95035">
              <w:rPr>
                <w:rFonts w:cstheme="minorHAnsi"/>
                <w:color w:val="595959" w:themeColor="text1" w:themeTint="A6"/>
                <w:sz w:val="20"/>
                <w:szCs w:val="20"/>
                <w:lang w:val="en-US"/>
              </w:rPr>
              <w:t xml:space="preserve"> APLD</w:t>
            </w:r>
            <w:r w:rsidRPr="00E95035">
              <w:rPr>
                <w:rFonts w:cstheme="minorHAnsi"/>
                <w:color w:val="595959" w:themeColor="text1" w:themeTint="A6"/>
                <w:sz w:val="20"/>
                <w:szCs w:val="20"/>
                <w:lang w:val="en-US"/>
              </w:rPr>
              <w:t>s</w:t>
            </w:r>
            <w:r w:rsidR="006440B6" w:rsidRPr="00E95035">
              <w:rPr>
                <w:rFonts w:cstheme="minorHAnsi"/>
                <w:color w:val="595959" w:themeColor="text1" w:themeTint="A6"/>
                <w:sz w:val="20"/>
                <w:szCs w:val="20"/>
                <w:lang w:val="en-US"/>
              </w:rPr>
              <w:t xml:space="preserve">), </w:t>
            </w:r>
            <w:r w:rsidRPr="00E95035">
              <w:rPr>
                <w:rFonts w:cstheme="minorHAnsi"/>
                <w:color w:val="595959" w:themeColor="text1" w:themeTint="A6"/>
                <w:sz w:val="20"/>
                <w:szCs w:val="20"/>
                <w:lang w:val="en-US"/>
              </w:rPr>
              <w:t>Germany and Switzerland, businesses are granted one year</w:t>
            </w:r>
            <w:r w:rsidR="006440B6" w:rsidRPr="00E95035">
              <w:rPr>
                <w:rFonts w:cstheme="minorHAnsi"/>
                <w:color w:val="595959" w:themeColor="text1" w:themeTint="A6"/>
                <w:sz w:val="20"/>
                <w:szCs w:val="20"/>
                <w:lang w:val="en-US"/>
              </w:rPr>
              <w:t xml:space="preserve">. </w:t>
            </w:r>
            <w:r w:rsidRPr="00E95035">
              <w:rPr>
                <w:rFonts w:cstheme="minorHAnsi"/>
                <w:color w:val="595959" w:themeColor="text1" w:themeTint="A6"/>
                <w:sz w:val="20"/>
                <w:szCs w:val="20"/>
                <w:lang w:val="en-US"/>
              </w:rPr>
              <w:t>However</w:t>
            </w:r>
            <w:r w:rsidR="006440B6" w:rsidRPr="00E95035">
              <w:rPr>
                <w:rFonts w:cstheme="minorHAnsi"/>
                <w:color w:val="595959" w:themeColor="text1" w:themeTint="A6"/>
                <w:sz w:val="20"/>
                <w:szCs w:val="20"/>
                <w:lang w:val="en-US"/>
              </w:rPr>
              <w:t xml:space="preserve">, </w:t>
            </w:r>
            <w:r w:rsidRPr="00E95035">
              <w:rPr>
                <w:rFonts w:cstheme="minorHAnsi"/>
                <w:color w:val="595959" w:themeColor="text1" w:themeTint="A6"/>
                <w:sz w:val="20"/>
                <w:szCs w:val="20"/>
                <w:lang w:val="en-US"/>
              </w:rPr>
              <w:t>use of the scheme ceases on S</w:t>
            </w:r>
            <w:r w:rsidR="006440B6" w:rsidRPr="00E95035">
              <w:rPr>
                <w:rFonts w:cstheme="minorHAnsi"/>
                <w:color w:val="595959" w:themeColor="text1" w:themeTint="A6"/>
                <w:sz w:val="20"/>
                <w:szCs w:val="20"/>
                <w:lang w:val="en-US"/>
              </w:rPr>
              <w:t>eptemb</w:t>
            </w:r>
            <w:r w:rsidRPr="00E95035">
              <w:rPr>
                <w:rFonts w:cstheme="minorHAnsi"/>
                <w:color w:val="595959" w:themeColor="text1" w:themeTint="A6"/>
                <w:sz w:val="20"/>
                <w:szCs w:val="20"/>
                <w:lang w:val="en-US"/>
              </w:rPr>
              <w:t>er 30, in Spain, and October</w:t>
            </w:r>
            <w:r w:rsidR="006440B6" w:rsidRPr="00E95035">
              <w:rPr>
                <w:rFonts w:cstheme="minorHAnsi"/>
                <w:color w:val="595959" w:themeColor="text1" w:themeTint="A6"/>
                <w:sz w:val="20"/>
                <w:szCs w:val="20"/>
                <w:lang w:val="en-US"/>
              </w:rPr>
              <w:t xml:space="preserve"> 31</w:t>
            </w:r>
            <w:r w:rsidRPr="00E95035">
              <w:rPr>
                <w:rFonts w:cstheme="minorHAnsi"/>
                <w:color w:val="595959" w:themeColor="text1" w:themeTint="A6"/>
                <w:sz w:val="20"/>
                <w:szCs w:val="20"/>
                <w:lang w:val="en-US"/>
              </w:rPr>
              <w:t>, in</w:t>
            </w:r>
            <w:r w:rsidR="006440B6" w:rsidRPr="00E95035">
              <w:rPr>
                <w:rFonts w:cstheme="minorHAnsi"/>
                <w:color w:val="595959" w:themeColor="text1" w:themeTint="A6"/>
                <w:sz w:val="20"/>
                <w:szCs w:val="20"/>
                <w:lang w:val="en-US"/>
              </w:rPr>
              <w:t xml:space="preserve"> Ital</w:t>
            </w:r>
            <w:r w:rsidRPr="00E95035">
              <w:rPr>
                <w:rFonts w:cstheme="minorHAnsi"/>
                <w:color w:val="595959" w:themeColor="text1" w:themeTint="A6"/>
                <w:sz w:val="20"/>
                <w:szCs w:val="20"/>
                <w:lang w:val="en-US"/>
              </w:rPr>
              <w:t>y and the United Kingdom</w:t>
            </w:r>
            <w:r w:rsidR="006440B6" w:rsidRPr="00E95035">
              <w:rPr>
                <w:rFonts w:cstheme="minorHAnsi"/>
                <w:color w:val="595959" w:themeColor="text1" w:themeTint="A6"/>
                <w:sz w:val="20"/>
                <w:szCs w:val="20"/>
                <w:lang w:val="en-US"/>
              </w:rPr>
              <w:t xml:space="preserve">. </w:t>
            </w:r>
            <w:r w:rsidRPr="00E95035">
              <w:rPr>
                <w:rFonts w:cstheme="minorHAnsi"/>
                <w:color w:val="595959" w:themeColor="text1" w:themeTint="A6"/>
                <w:sz w:val="20"/>
                <w:szCs w:val="20"/>
                <w:lang w:val="en-US"/>
              </w:rPr>
              <w:t>In</w:t>
            </w:r>
            <w:r w:rsidR="006440B6" w:rsidRPr="00E95035">
              <w:rPr>
                <w:rFonts w:cstheme="minorHAnsi"/>
                <w:color w:val="595959" w:themeColor="text1" w:themeTint="A6"/>
                <w:sz w:val="20"/>
                <w:szCs w:val="20"/>
                <w:lang w:val="en-US"/>
              </w:rPr>
              <w:t xml:space="preserve"> Luxembourg, </w:t>
            </w:r>
            <w:r w:rsidRPr="00E95035">
              <w:rPr>
                <w:rFonts w:cstheme="minorHAnsi"/>
                <w:color w:val="595959" w:themeColor="text1" w:themeTint="A6"/>
                <w:sz w:val="20"/>
                <w:szCs w:val="20"/>
                <w:lang w:val="en-US"/>
              </w:rPr>
              <w:t>full-time employees are allowed</w:t>
            </w:r>
            <w:r w:rsidR="006440B6" w:rsidRPr="00E95035">
              <w:rPr>
                <w:rFonts w:cstheme="minorHAnsi"/>
                <w:color w:val="595959" w:themeColor="text1" w:themeTint="A6"/>
                <w:sz w:val="20"/>
                <w:szCs w:val="20"/>
                <w:lang w:val="en-US"/>
              </w:rPr>
              <w:t xml:space="preserve"> 1</w:t>
            </w:r>
            <w:r w:rsidRPr="00E95035">
              <w:rPr>
                <w:rFonts w:cstheme="minorHAnsi"/>
                <w:color w:val="595959" w:themeColor="text1" w:themeTint="A6"/>
                <w:sz w:val="20"/>
                <w:szCs w:val="20"/>
                <w:lang w:val="en-US"/>
              </w:rPr>
              <w:t>,</w:t>
            </w:r>
            <w:r w:rsidR="006440B6" w:rsidRPr="00E95035">
              <w:rPr>
                <w:rFonts w:cstheme="minorHAnsi"/>
                <w:color w:val="595959" w:themeColor="text1" w:themeTint="A6"/>
                <w:sz w:val="20"/>
                <w:szCs w:val="20"/>
                <w:lang w:val="en-US"/>
              </w:rPr>
              <w:t xml:space="preserve">022 </w:t>
            </w:r>
            <w:r w:rsidR="00086FEB" w:rsidRPr="00E95035">
              <w:rPr>
                <w:rFonts w:cstheme="minorHAnsi"/>
                <w:color w:val="595959" w:themeColor="text1" w:themeTint="A6"/>
                <w:sz w:val="20"/>
                <w:szCs w:val="20"/>
                <w:lang w:val="en-US"/>
              </w:rPr>
              <w:t xml:space="preserve">unworked </w:t>
            </w:r>
            <w:r w:rsidR="006440B6" w:rsidRPr="00E95035">
              <w:rPr>
                <w:rFonts w:cstheme="minorHAnsi"/>
                <w:color w:val="595959" w:themeColor="text1" w:themeTint="A6"/>
                <w:sz w:val="20"/>
                <w:szCs w:val="20"/>
                <w:lang w:val="en-US"/>
              </w:rPr>
              <w:t>h</w:t>
            </w:r>
            <w:r w:rsidRPr="00E95035">
              <w:rPr>
                <w:rFonts w:cstheme="minorHAnsi"/>
                <w:color w:val="595959" w:themeColor="text1" w:themeTint="A6"/>
                <w:sz w:val="20"/>
                <w:szCs w:val="20"/>
                <w:lang w:val="en-US"/>
              </w:rPr>
              <w:t>o</w:t>
            </w:r>
            <w:r w:rsidR="006440B6" w:rsidRPr="00E95035">
              <w:rPr>
                <w:rFonts w:cstheme="minorHAnsi"/>
                <w:color w:val="595959" w:themeColor="text1" w:themeTint="A6"/>
                <w:sz w:val="20"/>
                <w:szCs w:val="20"/>
                <w:lang w:val="en-US"/>
              </w:rPr>
              <w:t>urs p</w:t>
            </w:r>
            <w:r w:rsidRPr="00E95035">
              <w:rPr>
                <w:rFonts w:cstheme="minorHAnsi"/>
                <w:color w:val="595959" w:themeColor="text1" w:themeTint="A6"/>
                <w:sz w:val="20"/>
                <w:szCs w:val="20"/>
                <w:lang w:val="en-US"/>
              </w:rPr>
              <w:t>e</w:t>
            </w:r>
            <w:r w:rsidR="006440B6" w:rsidRPr="00E95035">
              <w:rPr>
                <w:rFonts w:cstheme="minorHAnsi"/>
                <w:color w:val="595959" w:themeColor="text1" w:themeTint="A6"/>
                <w:sz w:val="20"/>
                <w:szCs w:val="20"/>
                <w:lang w:val="en-US"/>
              </w:rPr>
              <w:t>r an</w:t>
            </w:r>
            <w:r w:rsidRPr="00E95035">
              <w:rPr>
                <w:rFonts w:cstheme="minorHAnsi"/>
                <w:color w:val="595959" w:themeColor="text1" w:themeTint="A6"/>
                <w:sz w:val="20"/>
                <w:szCs w:val="20"/>
                <w:lang w:val="en-US"/>
              </w:rPr>
              <w:t>num</w:t>
            </w:r>
            <w:r w:rsidR="006440B6" w:rsidRPr="00E95035">
              <w:rPr>
                <w:rFonts w:cstheme="minorHAnsi"/>
                <w:color w:val="595959" w:themeColor="text1" w:themeTint="A6"/>
                <w:sz w:val="20"/>
                <w:szCs w:val="20"/>
                <w:lang w:val="en-US"/>
              </w:rPr>
              <w:t xml:space="preserve">. </w:t>
            </w:r>
            <w:r w:rsidR="00086FEB" w:rsidRPr="00E95035">
              <w:rPr>
                <w:rFonts w:cstheme="minorHAnsi"/>
                <w:color w:val="595959" w:themeColor="text1" w:themeTint="A6"/>
                <w:sz w:val="20"/>
                <w:szCs w:val="20"/>
                <w:lang w:val="en-US"/>
              </w:rPr>
              <w:t>The period of compens</w:t>
            </w:r>
            <w:r w:rsidR="006440B6" w:rsidRPr="00E95035">
              <w:rPr>
                <w:rFonts w:cstheme="minorHAnsi"/>
                <w:color w:val="595959" w:themeColor="text1" w:themeTint="A6"/>
                <w:sz w:val="20"/>
                <w:szCs w:val="20"/>
                <w:lang w:val="en-US"/>
              </w:rPr>
              <w:t xml:space="preserve">ation </w:t>
            </w:r>
            <w:r w:rsidR="00086FEB" w:rsidRPr="00E95035">
              <w:rPr>
                <w:rFonts w:cstheme="minorHAnsi"/>
                <w:color w:val="595959" w:themeColor="text1" w:themeTint="A6"/>
                <w:sz w:val="20"/>
                <w:szCs w:val="20"/>
                <w:lang w:val="en-US"/>
              </w:rPr>
              <w:t>is not</w:t>
            </w:r>
            <w:r w:rsidR="006440B6" w:rsidRPr="00E95035">
              <w:rPr>
                <w:rFonts w:cstheme="minorHAnsi"/>
                <w:color w:val="595959" w:themeColor="text1" w:themeTint="A6"/>
                <w:sz w:val="20"/>
                <w:szCs w:val="20"/>
                <w:lang w:val="en-US"/>
              </w:rPr>
              <w:t xml:space="preserve"> pr</w:t>
            </w:r>
            <w:r w:rsidR="00086FEB" w:rsidRPr="00E95035">
              <w:rPr>
                <w:rFonts w:cstheme="minorHAnsi"/>
                <w:color w:val="595959" w:themeColor="text1" w:themeTint="A6"/>
                <w:sz w:val="20"/>
                <w:szCs w:val="20"/>
                <w:lang w:val="en-US"/>
              </w:rPr>
              <w:t>e</w:t>
            </w:r>
            <w:r w:rsidR="006440B6" w:rsidRPr="00E95035">
              <w:rPr>
                <w:rFonts w:cstheme="minorHAnsi"/>
                <w:color w:val="595959" w:themeColor="text1" w:themeTint="A6"/>
                <w:sz w:val="20"/>
                <w:szCs w:val="20"/>
                <w:lang w:val="en-US"/>
              </w:rPr>
              <w:t>d</w:t>
            </w:r>
            <w:r w:rsidR="00086FEB" w:rsidRPr="00E95035">
              <w:rPr>
                <w:rFonts w:cstheme="minorHAnsi"/>
                <w:color w:val="595959" w:themeColor="text1" w:themeTint="A6"/>
                <w:sz w:val="20"/>
                <w:szCs w:val="20"/>
                <w:lang w:val="en-US"/>
              </w:rPr>
              <w:t>e</w:t>
            </w:r>
            <w:r w:rsidR="006440B6" w:rsidRPr="00E95035">
              <w:rPr>
                <w:rFonts w:cstheme="minorHAnsi"/>
                <w:color w:val="595959" w:themeColor="text1" w:themeTint="A6"/>
                <w:sz w:val="20"/>
                <w:szCs w:val="20"/>
                <w:lang w:val="en-US"/>
              </w:rPr>
              <w:t>termin</w:t>
            </w:r>
            <w:r w:rsidR="00086FEB" w:rsidRPr="00E95035">
              <w:rPr>
                <w:rFonts w:cstheme="minorHAnsi"/>
                <w:color w:val="595959" w:themeColor="text1" w:themeTint="A6"/>
                <w:sz w:val="20"/>
                <w:szCs w:val="20"/>
                <w:lang w:val="en-US"/>
              </w:rPr>
              <w:t>ed in</w:t>
            </w:r>
            <w:r w:rsidR="006440B6" w:rsidRPr="00E95035">
              <w:rPr>
                <w:rFonts w:cstheme="minorHAnsi"/>
                <w:color w:val="595959" w:themeColor="text1" w:themeTint="A6"/>
                <w:sz w:val="20"/>
                <w:szCs w:val="20"/>
                <w:lang w:val="en-US"/>
              </w:rPr>
              <w:t xml:space="preserve"> Belgiu</w:t>
            </w:r>
            <w:r w:rsidR="00086FEB" w:rsidRPr="00E95035">
              <w:rPr>
                <w:rFonts w:cstheme="minorHAnsi"/>
                <w:color w:val="595959" w:themeColor="text1" w:themeTint="A6"/>
                <w:sz w:val="20"/>
                <w:szCs w:val="20"/>
                <w:lang w:val="en-US"/>
              </w:rPr>
              <w:t>m</w:t>
            </w:r>
            <w:r w:rsidR="006440B6" w:rsidRPr="00E95035">
              <w:rPr>
                <w:rFonts w:cstheme="minorHAnsi"/>
                <w:color w:val="595959" w:themeColor="text1" w:themeTint="A6"/>
                <w:sz w:val="20"/>
                <w:szCs w:val="20"/>
                <w:lang w:val="en-US"/>
              </w:rPr>
              <w:t>.</w:t>
            </w:r>
          </w:p>
          <w:p w14:paraId="3A060267" w14:textId="6DD2CEE5" w:rsidR="006440B6" w:rsidRPr="00E95035" w:rsidRDefault="005A12EA" w:rsidP="00E71924">
            <w:pPr>
              <w:spacing w:before="120"/>
              <w:rPr>
                <w:rFonts w:asciiTheme="minorHAnsi" w:hAnsiTheme="minorHAnsi" w:cstheme="minorHAnsi"/>
                <w:color w:val="595959" w:themeColor="text1" w:themeTint="A6"/>
                <w:sz w:val="20"/>
                <w:szCs w:val="20"/>
                <w:lang w:val="en-US"/>
              </w:rPr>
            </w:pPr>
            <w:r w:rsidRPr="00E95035">
              <w:rPr>
                <w:rFonts w:asciiTheme="minorHAnsi" w:hAnsiTheme="minorHAnsi" w:cstheme="minorHAnsi"/>
                <w:color w:val="595959" w:themeColor="text1" w:themeTint="A6"/>
                <w:sz w:val="20"/>
                <w:szCs w:val="20"/>
                <w:lang w:val="en-US"/>
              </w:rPr>
              <w:t>On Ap</w:t>
            </w:r>
            <w:r w:rsidR="006440B6" w:rsidRPr="00E95035">
              <w:rPr>
                <w:rFonts w:asciiTheme="minorHAnsi" w:hAnsiTheme="minorHAnsi" w:cstheme="minorHAnsi"/>
                <w:color w:val="595959" w:themeColor="text1" w:themeTint="A6"/>
                <w:sz w:val="20"/>
                <w:szCs w:val="20"/>
                <w:lang w:val="en-US"/>
              </w:rPr>
              <w:t>ril</w:t>
            </w:r>
            <w:r w:rsidRPr="00E95035">
              <w:rPr>
                <w:rFonts w:asciiTheme="minorHAnsi" w:hAnsiTheme="minorHAnsi" w:cstheme="minorHAnsi"/>
                <w:color w:val="595959" w:themeColor="text1" w:themeTint="A6"/>
                <w:sz w:val="20"/>
                <w:szCs w:val="20"/>
                <w:lang w:val="en-US"/>
              </w:rPr>
              <w:t xml:space="preserve"> 1</w:t>
            </w:r>
            <w:r w:rsidR="006440B6"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the European</w:t>
            </w:r>
            <w:r w:rsidR="006440B6" w:rsidRPr="00E95035">
              <w:rPr>
                <w:rFonts w:asciiTheme="minorHAnsi" w:hAnsiTheme="minorHAnsi" w:cstheme="minorHAnsi"/>
                <w:color w:val="595959" w:themeColor="text1" w:themeTint="A6"/>
                <w:sz w:val="20"/>
                <w:szCs w:val="20"/>
                <w:lang w:val="en-US"/>
              </w:rPr>
              <w:t xml:space="preserve"> Commission propos</w:t>
            </w:r>
            <w:r w:rsidRPr="00E95035">
              <w:rPr>
                <w:rFonts w:asciiTheme="minorHAnsi" w:hAnsiTheme="minorHAnsi" w:cstheme="minorHAnsi"/>
                <w:color w:val="595959" w:themeColor="text1" w:themeTint="A6"/>
                <w:sz w:val="20"/>
                <w:szCs w:val="20"/>
                <w:lang w:val="en-US"/>
              </w:rPr>
              <w:t xml:space="preserve">ed a new </w:t>
            </w:r>
            <w:r w:rsidR="006440B6" w:rsidRPr="00E95035">
              <w:rPr>
                <w:rFonts w:asciiTheme="minorHAnsi" w:hAnsiTheme="minorHAnsi" w:cstheme="minorHAnsi"/>
                <w:color w:val="595959" w:themeColor="text1" w:themeTint="A6"/>
                <w:sz w:val="20"/>
                <w:szCs w:val="20"/>
                <w:lang w:val="en-US"/>
              </w:rPr>
              <w:t xml:space="preserve">instrument </w:t>
            </w:r>
            <w:r w:rsidRPr="00E95035">
              <w:rPr>
                <w:rFonts w:asciiTheme="minorHAnsi" w:hAnsiTheme="minorHAnsi" w:cstheme="minorHAnsi"/>
                <w:color w:val="595959" w:themeColor="text1" w:themeTint="A6"/>
                <w:sz w:val="20"/>
                <w:szCs w:val="20"/>
                <w:lang w:val="en-US"/>
              </w:rPr>
              <w:t>known as S</w:t>
            </w:r>
            <w:r w:rsidR="006440B6" w:rsidRPr="00E95035">
              <w:rPr>
                <w:rFonts w:asciiTheme="minorHAnsi" w:hAnsiTheme="minorHAnsi" w:cstheme="minorHAnsi"/>
                <w:color w:val="595959" w:themeColor="text1" w:themeTint="A6"/>
                <w:sz w:val="20"/>
                <w:szCs w:val="20"/>
                <w:lang w:val="en-US"/>
              </w:rPr>
              <w:t xml:space="preserve">upport to </w:t>
            </w:r>
            <w:r w:rsidRPr="00E95035">
              <w:rPr>
                <w:rFonts w:asciiTheme="minorHAnsi" w:hAnsiTheme="minorHAnsi" w:cstheme="minorHAnsi"/>
                <w:color w:val="595959" w:themeColor="text1" w:themeTint="A6"/>
                <w:sz w:val="20"/>
                <w:szCs w:val="20"/>
                <w:lang w:val="en-US"/>
              </w:rPr>
              <w:t>mitigate U</w:t>
            </w:r>
            <w:r w:rsidR="006440B6" w:rsidRPr="00E95035">
              <w:rPr>
                <w:rFonts w:asciiTheme="minorHAnsi" w:hAnsiTheme="minorHAnsi" w:cstheme="minorHAnsi"/>
                <w:color w:val="595959" w:themeColor="text1" w:themeTint="A6"/>
                <w:sz w:val="20"/>
                <w:szCs w:val="20"/>
                <w:lang w:val="en-US"/>
              </w:rPr>
              <w:t xml:space="preserve">nemployment </w:t>
            </w:r>
            <w:r w:rsidRPr="00E95035">
              <w:rPr>
                <w:rFonts w:asciiTheme="minorHAnsi" w:hAnsiTheme="minorHAnsi" w:cstheme="minorHAnsi"/>
                <w:color w:val="595959" w:themeColor="text1" w:themeTint="A6"/>
                <w:sz w:val="20"/>
                <w:szCs w:val="20"/>
                <w:lang w:val="en-US"/>
              </w:rPr>
              <w:t>R</w:t>
            </w:r>
            <w:r w:rsidR="006440B6" w:rsidRPr="00E95035">
              <w:rPr>
                <w:rFonts w:asciiTheme="minorHAnsi" w:hAnsiTheme="minorHAnsi" w:cstheme="minorHAnsi"/>
                <w:color w:val="595959" w:themeColor="text1" w:themeTint="A6"/>
                <w:sz w:val="20"/>
                <w:szCs w:val="20"/>
                <w:lang w:val="en-US"/>
              </w:rPr>
              <w:t xml:space="preserve">isks in </w:t>
            </w:r>
            <w:r w:rsidRPr="00E95035">
              <w:rPr>
                <w:rFonts w:asciiTheme="minorHAnsi" w:hAnsiTheme="minorHAnsi" w:cstheme="minorHAnsi"/>
                <w:color w:val="595959" w:themeColor="text1" w:themeTint="A6"/>
                <w:sz w:val="20"/>
                <w:szCs w:val="20"/>
                <w:lang w:val="en-US"/>
              </w:rPr>
              <w:t>E</w:t>
            </w:r>
            <w:r w:rsidR="006440B6" w:rsidRPr="00E95035">
              <w:rPr>
                <w:rFonts w:asciiTheme="minorHAnsi" w:hAnsiTheme="minorHAnsi" w:cstheme="minorHAnsi"/>
                <w:color w:val="595959" w:themeColor="text1" w:themeTint="A6"/>
                <w:sz w:val="20"/>
                <w:szCs w:val="20"/>
                <w:lang w:val="en-US"/>
              </w:rPr>
              <w:t>mergency</w:t>
            </w:r>
            <w:r w:rsidRPr="00E95035">
              <w:rPr>
                <w:rFonts w:asciiTheme="minorHAnsi" w:hAnsiTheme="minorHAnsi" w:cstheme="minorHAnsi"/>
                <w:color w:val="595959" w:themeColor="text1" w:themeTint="A6"/>
                <w:sz w:val="20"/>
                <w:szCs w:val="20"/>
                <w:lang w:val="en-US"/>
              </w:rPr>
              <w:t xml:space="preserve"> (SURE</w:t>
            </w:r>
            <w:r w:rsidR="00585515"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making</w:t>
            </w:r>
            <w:r w:rsidR="006440B6"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w:t>
            </w:r>
            <w:r w:rsidR="006440B6" w:rsidRPr="00E95035">
              <w:rPr>
                <w:rFonts w:asciiTheme="minorHAnsi" w:hAnsiTheme="minorHAnsi" w:cstheme="minorHAnsi"/>
                <w:color w:val="595959" w:themeColor="text1" w:themeTint="A6"/>
                <w:sz w:val="20"/>
                <w:szCs w:val="20"/>
                <w:lang w:val="en-US"/>
              </w:rPr>
              <w:t xml:space="preserve">100 </w:t>
            </w:r>
            <w:r w:rsidRPr="00E95035">
              <w:rPr>
                <w:rFonts w:asciiTheme="minorHAnsi" w:hAnsiTheme="minorHAnsi" w:cstheme="minorHAnsi"/>
                <w:color w:val="595959" w:themeColor="text1" w:themeTint="A6"/>
                <w:sz w:val="20"/>
                <w:szCs w:val="20"/>
                <w:lang w:val="en-US"/>
              </w:rPr>
              <w:t>billion available to member states to help them</w:t>
            </w:r>
            <w:r w:rsidR="006440B6" w:rsidRPr="00E95035">
              <w:rPr>
                <w:rFonts w:asciiTheme="minorHAnsi" w:hAnsiTheme="minorHAnsi" w:cstheme="minorHAnsi"/>
                <w:color w:val="595959" w:themeColor="text1" w:themeTint="A6"/>
                <w:sz w:val="20"/>
                <w:szCs w:val="20"/>
                <w:lang w:val="en-US"/>
              </w:rPr>
              <w:t xml:space="preserve"> finance</w:t>
            </w:r>
            <w:r w:rsidRPr="00E95035">
              <w:rPr>
                <w:rFonts w:asciiTheme="minorHAnsi" w:hAnsiTheme="minorHAnsi" w:cstheme="minorHAnsi"/>
                <w:color w:val="595959" w:themeColor="text1" w:themeTint="A6"/>
                <w:sz w:val="20"/>
                <w:szCs w:val="20"/>
                <w:lang w:val="en-US"/>
              </w:rPr>
              <w:t xml:space="preserve"> their short-time working schemes at </w:t>
            </w:r>
            <w:r w:rsidR="006440B6" w:rsidRPr="00E95035">
              <w:rPr>
                <w:rFonts w:asciiTheme="minorHAnsi" w:hAnsiTheme="minorHAnsi" w:cstheme="minorHAnsi"/>
                <w:color w:val="595959" w:themeColor="text1" w:themeTint="A6"/>
                <w:sz w:val="20"/>
                <w:szCs w:val="20"/>
                <w:lang w:val="en-US"/>
              </w:rPr>
              <w:t>favorable</w:t>
            </w:r>
            <w:r w:rsidRPr="00E95035">
              <w:rPr>
                <w:rFonts w:asciiTheme="minorHAnsi" w:hAnsiTheme="minorHAnsi" w:cstheme="minorHAnsi"/>
                <w:color w:val="595959" w:themeColor="text1" w:themeTint="A6"/>
                <w:sz w:val="20"/>
                <w:szCs w:val="20"/>
                <w:lang w:val="en-US"/>
              </w:rPr>
              <w:t xml:space="preserve"> rate</w:t>
            </w:r>
            <w:r w:rsidR="006440B6" w:rsidRPr="00E95035">
              <w:rPr>
                <w:rFonts w:asciiTheme="minorHAnsi" w:hAnsiTheme="minorHAnsi" w:cstheme="minorHAnsi"/>
                <w:color w:val="595959" w:themeColor="text1" w:themeTint="A6"/>
                <w:sz w:val="20"/>
                <w:szCs w:val="20"/>
                <w:lang w:val="en-US"/>
              </w:rPr>
              <w:t>s.</w:t>
            </w:r>
          </w:p>
          <w:p w14:paraId="1396EC1B" w14:textId="0B042D5B" w:rsidR="006440B6" w:rsidRPr="00E95035" w:rsidRDefault="005A12EA" w:rsidP="00E71924">
            <w:pPr>
              <w:rPr>
                <w:rFonts w:asciiTheme="minorHAnsi" w:hAnsiTheme="minorHAnsi" w:cstheme="minorHAnsi"/>
                <w:color w:val="595959" w:themeColor="text1" w:themeTint="A6"/>
                <w:sz w:val="20"/>
                <w:szCs w:val="20"/>
                <w:lang w:val="en-US"/>
              </w:rPr>
            </w:pPr>
            <w:r w:rsidRPr="00E95035">
              <w:rPr>
                <w:rFonts w:asciiTheme="minorHAnsi" w:hAnsiTheme="minorHAnsi" w:cstheme="minorHAnsi"/>
                <w:color w:val="595959" w:themeColor="text1" w:themeTint="A6"/>
                <w:sz w:val="20"/>
                <w:szCs w:val="20"/>
                <w:lang w:val="en-US"/>
              </w:rPr>
              <w:t>More than</w:t>
            </w:r>
            <w:r w:rsidR="006440B6" w:rsidRPr="00E95035">
              <w:rPr>
                <w:rFonts w:asciiTheme="minorHAnsi" w:hAnsiTheme="minorHAnsi" w:cstheme="minorHAnsi"/>
                <w:color w:val="595959" w:themeColor="text1" w:themeTint="A6"/>
                <w:sz w:val="20"/>
                <w:szCs w:val="20"/>
                <w:lang w:val="en-US"/>
              </w:rPr>
              <w:t xml:space="preserve"> 50 million</w:t>
            </w:r>
            <w:r w:rsidRPr="00E95035">
              <w:rPr>
                <w:rFonts w:asciiTheme="minorHAnsi" w:hAnsiTheme="minorHAnsi" w:cstheme="minorHAnsi"/>
                <w:color w:val="595959" w:themeColor="text1" w:themeTint="A6"/>
                <w:sz w:val="20"/>
                <w:szCs w:val="20"/>
                <w:lang w:val="en-US"/>
              </w:rPr>
              <w:t xml:space="preserve"> employees are reported to have been covered by this </w:t>
            </w:r>
            <w:r w:rsidR="006440B6" w:rsidRPr="00E95035">
              <w:rPr>
                <w:rFonts w:asciiTheme="minorHAnsi" w:hAnsiTheme="minorHAnsi" w:cstheme="minorHAnsi"/>
                <w:color w:val="595959" w:themeColor="text1" w:themeTint="A6"/>
                <w:sz w:val="20"/>
                <w:szCs w:val="20"/>
                <w:lang w:val="en-US"/>
              </w:rPr>
              <w:t>s</w:t>
            </w:r>
            <w:r w:rsidRPr="00E95035">
              <w:rPr>
                <w:rFonts w:asciiTheme="minorHAnsi" w:hAnsiTheme="minorHAnsi" w:cstheme="minorHAnsi"/>
                <w:color w:val="595959" w:themeColor="text1" w:themeTint="A6"/>
                <w:sz w:val="20"/>
                <w:szCs w:val="20"/>
                <w:lang w:val="en-US"/>
              </w:rPr>
              <w:t>cheme at end April</w:t>
            </w:r>
            <w:r w:rsidR="006440B6"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in the</w:t>
            </w:r>
            <w:r w:rsidR="006440B6" w:rsidRPr="00E95035">
              <w:rPr>
                <w:rFonts w:asciiTheme="minorHAnsi" w:hAnsiTheme="minorHAnsi" w:cstheme="minorHAnsi"/>
                <w:color w:val="595959" w:themeColor="text1" w:themeTint="A6"/>
                <w:sz w:val="20"/>
                <w:szCs w:val="20"/>
                <w:lang w:val="en-US"/>
              </w:rPr>
              <w:t xml:space="preserve"> Europe</w:t>
            </w:r>
            <w:r w:rsidRPr="00E95035">
              <w:rPr>
                <w:rFonts w:asciiTheme="minorHAnsi" w:hAnsiTheme="minorHAnsi" w:cstheme="minorHAnsi"/>
                <w:color w:val="595959" w:themeColor="text1" w:themeTint="A6"/>
                <w:sz w:val="20"/>
                <w:szCs w:val="20"/>
                <w:lang w:val="en-US"/>
              </w:rPr>
              <w:t>a</w:t>
            </w:r>
            <w:r w:rsidR="006440B6" w:rsidRPr="00E95035">
              <w:rPr>
                <w:rFonts w:asciiTheme="minorHAnsi" w:hAnsiTheme="minorHAnsi" w:cstheme="minorHAnsi"/>
                <w:color w:val="595959" w:themeColor="text1" w:themeTint="A6"/>
                <w:sz w:val="20"/>
                <w:szCs w:val="20"/>
                <w:lang w:val="en-US"/>
              </w:rPr>
              <w:t>n</w:t>
            </w:r>
            <w:r w:rsidRPr="00E95035">
              <w:rPr>
                <w:rFonts w:asciiTheme="minorHAnsi" w:hAnsiTheme="minorHAnsi" w:cstheme="minorHAnsi"/>
                <w:color w:val="595959" w:themeColor="text1" w:themeTint="A6"/>
                <w:sz w:val="20"/>
                <w:szCs w:val="20"/>
                <w:lang w:val="en-US"/>
              </w:rPr>
              <w:t xml:space="preserve"> Union</w:t>
            </w:r>
            <w:r w:rsidR="006440B6"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the United Kingdom and Switzerland, equivalent to over a</w:t>
            </w:r>
            <w:r w:rsidR="00585515" w:rsidRPr="00E95035">
              <w:rPr>
                <w:rFonts w:asciiTheme="minorHAnsi" w:hAnsiTheme="minorHAnsi" w:cstheme="minorHAnsi"/>
                <w:color w:val="595959" w:themeColor="text1" w:themeTint="A6"/>
                <w:sz w:val="20"/>
                <w:szCs w:val="20"/>
                <w:lang w:val="en-US"/>
              </w:rPr>
              <w:t xml:space="preserve"> </w:t>
            </w:r>
            <w:r w:rsidR="006440B6" w:rsidRPr="00E95035">
              <w:rPr>
                <w:rFonts w:asciiTheme="minorHAnsi" w:hAnsiTheme="minorHAnsi" w:cstheme="minorHAnsi"/>
                <w:color w:val="595959" w:themeColor="text1" w:themeTint="A6"/>
                <w:sz w:val="20"/>
                <w:szCs w:val="20"/>
                <w:lang w:val="en-US"/>
              </w:rPr>
              <w:t>quart</w:t>
            </w:r>
            <w:r w:rsidRPr="00E95035">
              <w:rPr>
                <w:rFonts w:asciiTheme="minorHAnsi" w:hAnsiTheme="minorHAnsi" w:cstheme="minorHAnsi"/>
                <w:color w:val="595959" w:themeColor="text1" w:themeTint="A6"/>
                <w:sz w:val="20"/>
                <w:szCs w:val="20"/>
                <w:lang w:val="en-US"/>
              </w:rPr>
              <w:t>er</w:t>
            </w:r>
            <w:r w:rsidR="006440B6"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of the working</w:t>
            </w:r>
            <w:r w:rsidR="006440B6" w:rsidRPr="00E95035">
              <w:rPr>
                <w:rFonts w:asciiTheme="minorHAnsi" w:hAnsiTheme="minorHAnsi" w:cstheme="minorHAnsi"/>
                <w:color w:val="595959" w:themeColor="text1" w:themeTint="A6"/>
                <w:sz w:val="20"/>
                <w:szCs w:val="20"/>
                <w:lang w:val="en-US"/>
              </w:rPr>
              <w:t xml:space="preserve"> population (26</w:t>
            </w:r>
            <w:r w:rsidRPr="00E95035">
              <w:rPr>
                <w:rFonts w:asciiTheme="minorHAnsi" w:hAnsiTheme="minorHAnsi" w:cstheme="minorHAnsi"/>
                <w:color w:val="595959" w:themeColor="text1" w:themeTint="A6"/>
                <w:sz w:val="20"/>
                <w:szCs w:val="20"/>
                <w:lang w:val="en-US"/>
              </w:rPr>
              <w:t>.</w:t>
            </w:r>
            <w:r w:rsidR="006440B6" w:rsidRPr="00E95035">
              <w:rPr>
                <w:rFonts w:asciiTheme="minorHAnsi" w:hAnsiTheme="minorHAnsi" w:cstheme="minorHAnsi"/>
                <w:color w:val="595959" w:themeColor="text1" w:themeTint="A6"/>
                <w:sz w:val="20"/>
                <w:szCs w:val="20"/>
                <w:lang w:val="en-US"/>
              </w:rPr>
              <w:t>8</w:t>
            </w:r>
            <w:r w:rsidRPr="00E95035">
              <w:rPr>
                <w:rFonts w:asciiTheme="minorHAnsi" w:hAnsiTheme="minorHAnsi" w:cstheme="minorHAnsi"/>
                <w:color w:val="595959" w:themeColor="text1" w:themeTint="A6"/>
                <w:sz w:val="20"/>
                <w:szCs w:val="20"/>
                <w:lang w:val="en-US"/>
              </w:rPr>
              <w:t>%</w:t>
            </w:r>
            <w:r w:rsidR="00E71924" w:rsidRPr="00E95035">
              <w:rPr>
                <w:rFonts w:asciiTheme="minorHAnsi" w:hAnsiTheme="minorHAnsi" w:cstheme="minorHAnsi"/>
                <w:color w:val="595959" w:themeColor="text1" w:themeTint="A6"/>
                <w:sz w:val="20"/>
                <w:szCs w:val="20"/>
                <w:lang w:val="en-US"/>
              </w:rPr>
              <w:t>; ETUI, 2020</w:t>
            </w:r>
            <w:r w:rsidR="006440B6"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Actual use of short-time working is lower insofar as not all businesses that applied have actually used it</w:t>
            </w:r>
            <w:r w:rsidR="006440B6"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I</w:t>
            </w:r>
            <w:r w:rsidR="006440B6" w:rsidRPr="00E95035">
              <w:rPr>
                <w:rFonts w:asciiTheme="minorHAnsi" w:hAnsiTheme="minorHAnsi" w:cstheme="minorHAnsi"/>
                <w:color w:val="595959" w:themeColor="text1" w:themeTint="A6"/>
                <w:sz w:val="20"/>
                <w:szCs w:val="20"/>
                <w:lang w:val="en-US"/>
              </w:rPr>
              <w:t xml:space="preserve">n France, </w:t>
            </w:r>
            <w:r w:rsidRPr="00E95035">
              <w:rPr>
                <w:rFonts w:asciiTheme="minorHAnsi" w:hAnsiTheme="minorHAnsi" w:cstheme="minorHAnsi"/>
                <w:color w:val="595959" w:themeColor="text1" w:themeTint="A6"/>
                <w:sz w:val="20"/>
                <w:szCs w:val="20"/>
                <w:lang w:val="en-US"/>
              </w:rPr>
              <w:t>use of short-time working is among the highest rates</w:t>
            </w:r>
            <w:r w:rsidR="006440B6" w:rsidRPr="00E95035">
              <w:rPr>
                <w:rFonts w:asciiTheme="minorHAnsi" w:hAnsiTheme="minorHAnsi" w:cstheme="minorHAnsi"/>
                <w:color w:val="595959" w:themeColor="text1" w:themeTint="A6"/>
                <w:sz w:val="20"/>
                <w:szCs w:val="20"/>
                <w:lang w:val="en-US"/>
              </w:rPr>
              <w:t xml:space="preserve">. </w:t>
            </w:r>
          </w:p>
          <w:p w14:paraId="1FEC949D" w14:textId="77777777" w:rsidR="006440B6" w:rsidRPr="00E95035" w:rsidRDefault="006440B6" w:rsidP="006440B6">
            <w:pPr>
              <w:jc w:val="left"/>
              <w:rPr>
                <w:rFonts w:asciiTheme="minorHAnsi" w:hAnsiTheme="minorHAnsi" w:cstheme="minorHAnsi"/>
                <w:color w:val="595959" w:themeColor="text1" w:themeTint="A6"/>
                <w:sz w:val="20"/>
                <w:szCs w:val="20"/>
                <w:lang w:val="en-US"/>
              </w:rPr>
            </w:pPr>
          </w:p>
          <w:p w14:paraId="520E057A" w14:textId="75286BA1" w:rsidR="006440B6" w:rsidRPr="00E95035" w:rsidRDefault="006440B6" w:rsidP="006440B6">
            <w:pPr>
              <w:autoSpaceDE w:val="0"/>
              <w:autoSpaceDN w:val="0"/>
              <w:adjustRightInd w:val="0"/>
              <w:jc w:val="left"/>
              <w:rPr>
                <w:rFonts w:asciiTheme="minorHAnsi" w:hAnsiTheme="minorHAnsi" w:cstheme="minorHAnsi"/>
                <w:color w:val="595959" w:themeColor="text1" w:themeTint="A6"/>
                <w:sz w:val="20"/>
                <w:szCs w:val="20"/>
                <w:lang w:val="en-US"/>
              </w:rPr>
            </w:pPr>
            <w:commentRangeStart w:id="1"/>
            <w:r w:rsidRPr="00E95035">
              <w:rPr>
                <w:rFonts w:asciiTheme="minorHAnsi" w:hAnsiTheme="minorHAnsi" w:cstheme="minorHAnsi"/>
                <w:color w:val="595959" w:themeColor="text1" w:themeTint="A6"/>
                <w:sz w:val="20"/>
                <w:szCs w:val="20"/>
                <w:lang w:val="en-US"/>
              </w:rPr>
              <w:t>Graph</w:t>
            </w:r>
            <w:commentRangeEnd w:id="1"/>
            <w:r w:rsidR="00231648">
              <w:rPr>
                <w:rStyle w:val="CommentReference"/>
              </w:rPr>
              <w:commentReference w:id="1"/>
            </w:r>
            <w:r w:rsidRPr="00E95035">
              <w:rPr>
                <w:rFonts w:asciiTheme="minorHAnsi" w:hAnsiTheme="minorHAnsi" w:cstheme="minorHAnsi"/>
                <w:color w:val="595959" w:themeColor="text1" w:themeTint="A6"/>
                <w:sz w:val="20"/>
                <w:szCs w:val="20"/>
                <w:lang w:val="en-US"/>
              </w:rPr>
              <w:t xml:space="preserve">: </w:t>
            </w:r>
            <w:r w:rsidR="00284C83" w:rsidRPr="00E95035">
              <w:rPr>
                <w:rFonts w:asciiTheme="minorHAnsi" w:hAnsiTheme="minorHAnsi" w:cstheme="minorHAnsi"/>
                <w:color w:val="595959" w:themeColor="text1" w:themeTint="A6"/>
                <w:sz w:val="20"/>
                <w:szCs w:val="20"/>
                <w:lang w:val="en-US"/>
              </w:rPr>
              <w:t>proportion of the working</w:t>
            </w:r>
            <w:r w:rsidRPr="00E95035">
              <w:rPr>
                <w:rFonts w:asciiTheme="minorHAnsi" w:hAnsiTheme="minorHAnsi" w:cstheme="minorHAnsi"/>
                <w:color w:val="595959" w:themeColor="text1" w:themeTint="A6"/>
                <w:sz w:val="20"/>
                <w:szCs w:val="20"/>
                <w:lang w:val="en-US"/>
              </w:rPr>
              <w:t xml:space="preserve"> population </w:t>
            </w:r>
            <w:r w:rsidR="00284C83" w:rsidRPr="00E95035">
              <w:rPr>
                <w:rFonts w:asciiTheme="minorHAnsi" w:hAnsiTheme="minorHAnsi" w:cstheme="minorHAnsi"/>
                <w:color w:val="595959" w:themeColor="text1" w:themeTint="A6"/>
                <w:sz w:val="20"/>
                <w:szCs w:val="20"/>
                <w:lang w:val="en-US"/>
              </w:rPr>
              <w:t>covered by such schemes at end Ap</w:t>
            </w:r>
            <w:r w:rsidRPr="00E95035">
              <w:rPr>
                <w:rFonts w:asciiTheme="minorHAnsi" w:hAnsiTheme="minorHAnsi" w:cstheme="minorHAnsi"/>
                <w:color w:val="595959" w:themeColor="text1" w:themeTint="A6"/>
                <w:sz w:val="20"/>
                <w:szCs w:val="20"/>
                <w:lang w:val="en-US"/>
              </w:rPr>
              <w:t>ril/</w:t>
            </w:r>
            <w:r w:rsidR="00284C83" w:rsidRPr="00E95035">
              <w:rPr>
                <w:rFonts w:asciiTheme="minorHAnsi" w:hAnsiTheme="minorHAnsi" w:cstheme="minorHAnsi"/>
                <w:color w:val="595959" w:themeColor="text1" w:themeTint="A6"/>
                <w:sz w:val="20"/>
                <w:szCs w:val="20"/>
                <w:lang w:val="en-US"/>
              </w:rPr>
              <w:t>early May</w:t>
            </w:r>
            <w:r w:rsidRPr="00E95035">
              <w:rPr>
                <w:rFonts w:asciiTheme="minorHAnsi" w:hAnsiTheme="minorHAnsi" w:cstheme="minorHAnsi"/>
                <w:color w:val="595959" w:themeColor="text1" w:themeTint="A6"/>
                <w:sz w:val="20"/>
                <w:szCs w:val="20"/>
                <w:lang w:val="en-US"/>
              </w:rPr>
              <w:t xml:space="preserve"> 2020</w:t>
            </w:r>
            <w:r w:rsidR="00C20B28" w:rsidRPr="00E95035">
              <w:rPr>
                <w:rFonts w:asciiTheme="minorHAnsi" w:hAnsiTheme="minorHAnsi" w:cstheme="minorHAnsi"/>
                <w:color w:val="595959" w:themeColor="text1" w:themeTint="A6"/>
                <w:sz w:val="20"/>
                <w:szCs w:val="20"/>
                <w:lang w:val="en-US"/>
              </w:rPr>
              <w:t xml:space="preserve"> (%)</w:t>
            </w:r>
          </w:p>
          <w:p w14:paraId="7EF50D3B" w14:textId="77777777" w:rsidR="006440B6" w:rsidRPr="00E95035" w:rsidRDefault="006440B6" w:rsidP="00264AAE">
            <w:pPr>
              <w:autoSpaceDE w:val="0"/>
              <w:autoSpaceDN w:val="0"/>
              <w:adjustRightInd w:val="0"/>
              <w:jc w:val="center"/>
              <w:rPr>
                <w:rFonts w:asciiTheme="minorHAnsi" w:hAnsiTheme="minorHAnsi" w:cstheme="minorHAnsi"/>
                <w:color w:val="595959" w:themeColor="text1" w:themeTint="A6"/>
                <w:sz w:val="20"/>
                <w:szCs w:val="20"/>
                <w:lang w:val="en-US"/>
              </w:rPr>
            </w:pPr>
            <w:r w:rsidRPr="00E95035">
              <w:rPr>
                <w:rFonts w:asciiTheme="minorHAnsi" w:hAnsiTheme="minorHAnsi" w:cstheme="minorHAnsi"/>
                <w:noProof/>
                <w:color w:val="595959" w:themeColor="text1" w:themeTint="A6"/>
                <w:sz w:val="20"/>
                <w:szCs w:val="20"/>
                <w:lang w:val="en-US" w:eastAsia="en-US"/>
              </w:rPr>
              <w:drawing>
                <wp:inline distT="0" distB="0" distL="0" distR="0" wp14:anchorId="2129DF7A" wp14:editId="5E6F1965">
                  <wp:extent cx="3986667" cy="260350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r="14664"/>
                          <a:stretch/>
                        </pic:blipFill>
                        <pic:spPr bwMode="auto">
                          <a:xfrm>
                            <a:off x="0" y="0"/>
                            <a:ext cx="4060485" cy="2651707"/>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1A099090" w14:textId="058DBF5C" w:rsidR="00585515" w:rsidRPr="00E95035" w:rsidRDefault="006440B6" w:rsidP="00585515">
            <w:pPr>
              <w:pStyle w:val="10TexteNE"/>
              <w:rPr>
                <w:b w:val="0"/>
                <w:sz w:val="18"/>
                <w:szCs w:val="18"/>
                <w:lang w:val="en-US"/>
              </w:rPr>
            </w:pPr>
            <w:r w:rsidRPr="00E95035">
              <w:rPr>
                <w:b w:val="0"/>
                <w:sz w:val="18"/>
                <w:szCs w:val="18"/>
                <w:lang w:val="en-US"/>
              </w:rPr>
              <w:t xml:space="preserve">Source: ETUI/WSI </w:t>
            </w:r>
            <w:r w:rsidR="00284C83" w:rsidRPr="00E95035">
              <w:rPr>
                <w:b w:val="0"/>
                <w:sz w:val="18"/>
                <w:szCs w:val="18"/>
                <w:lang w:val="en-US"/>
              </w:rPr>
              <w:t>based on data provided by</w:t>
            </w:r>
            <w:r w:rsidRPr="00E95035">
              <w:rPr>
                <w:b w:val="0"/>
                <w:sz w:val="18"/>
                <w:szCs w:val="18"/>
                <w:lang w:val="en-US"/>
              </w:rPr>
              <w:t xml:space="preserve"> national</w:t>
            </w:r>
            <w:r w:rsidR="00284C83" w:rsidRPr="00E95035">
              <w:rPr>
                <w:b w:val="0"/>
                <w:sz w:val="18"/>
                <w:szCs w:val="18"/>
                <w:lang w:val="en-US"/>
              </w:rPr>
              <w:t xml:space="preserve"> </w:t>
            </w:r>
            <w:r w:rsidRPr="00E95035">
              <w:rPr>
                <w:b w:val="0"/>
                <w:sz w:val="18"/>
                <w:szCs w:val="18"/>
                <w:lang w:val="en-US"/>
              </w:rPr>
              <w:t>emplo</w:t>
            </w:r>
            <w:r w:rsidR="00284C83" w:rsidRPr="00E95035">
              <w:rPr>
                <w:b w:val="0"/>
                <w:sz w:val="18"/>
                <w:szCs w:val="18"/>
                <w:lang w:val="en-US"/>
              </w:rPr>
              <w:t>yment agencies</w:t>
            </w:r>
            <w:r w:rsidR="00B46442" w:rsidRPr="00E95035">
              <w:rPr>
                <w:b w:val="0"/>
                <w:sz w:val="18"/>
                <w:szCs w:val="18"/>
                <w:lang w:val="en-US"/>
              </w:rPr>
              <w:t xml:space="preserve"> or statements from</w:t>
            </w:r>
            <w:r w:rsidRPr="00E95035">
              <w:rPr>
                <w:b w:val="0"/>
                <w:sz w:val="18"/>
                <w:szCs w:val="18"/>
                <w:lang w:val="en-US"/>
              </w:rPr>
              <w:t xml:space="preserve"> minist</w:t>
            </w:r>
            <w:r w:rsidR="00B46442" w:rsidRPr="00E95035">
              <w:rPr>
                <w:b w:val="0"/>
                <w:sz w:val="18"/>
                <w:szCs w:val="18"/>
                <w:lang w:val="en-US"/>
              </w:rPr>
              <w:t>ries</w:t>
            </w:r>
            <w:r w:rsidRPr="00E95035">
              <w:rPr>
                <w:b w:val="0"/>
                <w:sz w:val="18"/>
                <w:szCs w:val="18"/>
                <w:lang w:val="en-US"/>
              </w:rPr>
              <w:t>,</w:t>
            </w:r>
            <w:r w:rsidR="00C20B28" w:rsidRPr="00E95035">
              <w:rPr>
                <w:b w:val="0"/>
                <w:sz w:val="18"/>
                <w:szCs w:val="18"/>
                <w:lang w:val="en-US"/>
              </w:rPr>
              <w:t xml:space="preserve"> </w:t>
            </w:r>
            <w:r w:rsidR="00B46442" w:rsidRPr="00E95035">
              <w:rPr>
                <w:b w:val="0"/>
                <w:sz w:val="18"/>
                <w:szCs w:val="18"/>
                <w:lang w:val="en-US"/>
              </w:rPr>
              <w:t xml:space="preserve">and Eurostat data on the working </w:t>
            </w:r>
            <w:r w:rsidRPr="00E95035">
              <w:rPr>
                <w:b w:val="0"/>
                <w:sz w:val="18"/>
                <w:szCs w:val="18"/>
                <w:lang w:val="en-US"/>
              </w:rPr>
              <w:t>population (annu</w:t>
            </w:r>
            <w:r w:rsidR="00B46442" w:rsidRPr="00E95035">
              <w:rPr>
                <w:b w:val="0"/>
                <w:sz w:val="18"/>
                <w:szCs w:val="18"/>
                <w:lang w:val="en-US"/>
              </w:rPr>
              <w:t>a</w:t>
            </w:r>
            <w:r w:rsidRPr="00E95035">
              <w:rPr>
                <w:b w:val="0"/>
                <w:sz w:val="18"/>
                <w:szCs w:val="18"/>
                <w:lang w:val="en-US"/>
              </w:rPr>
              <w:t>l</w:t>
            </w:r>
            <w:r w:rsidR="00B46442" w:rsidRPr="00E95035">
              <w:rPr>
                <w:b w:val="0"/>
                <w:sz w:val="18"/>
                <w:szCs w:val="18"/>
                <w:lang w:val="en-US"/>
              </w:rPr>
              <w:t xml:space="preserve"> data for 2</w:t>
            </w:r>
            <w:r w:rsidRPr="00E95035">
              <w:rPr>
                <w:b w:val="0"/>
                <w:sz w:val="18"/>
                <w:szCs w:val="18"/>
                <w:lang w:val="en-US"/>
              </w:rPr>
              <w:t>019).</w:t>
            </w:r>
          </w:p>
          <w:p w14:paraId="7BFBAF2A" w14:textId="0F8D6115" w:rsidR="006440B6" w:rsidRPr="00E95035" w:rsidRDefault="00C20B28" w:rsidP="00585515">
            <w:pPr>
              <w:pStyle w:val="10TexteNE"/>
              <w:rPr>
                <w:rFonts w:asciiTheme="minorHAnsi" w:hAnsiTheme="minorHAnsi" w:cstheme="minorHAnsi"/>
                <w:b w:val="0"/>
                <w:sz w:val="18"/>
                <w:szCs w:val="18"/>
                <w:lang w:val="en-US"/>
              </w:rPr>
            </w:pPr>
            <w:r w:rsidRPr="00E95035">
              <w:rPr>
                <w:b w:val="0"/>
                <w:sz w:val="18"/>
                <w:szCs w:val="18"/>
                <w:lang w:val="en-US"/>
              </w:rPr>
              <w:t>Observation</w:t>
            </w:r>
            <w:r w:rsidR="006440B6" w:rsidRPr="00E95035">
              <w:rPr>
                <w:b w:val="0"/>
                <w:sz w:val="18"/>
                <w:szCs w:val="18"/>
                <w:lang w:val="en-US"/>
              </w:rPr>
              <w:t xml:space="preserve">: </w:t>
            </w:r>
            <w:r w:rsidR="00B46442" w:rsidRPr="00E95035">
              <w:rPr>
                <w:b w:val="0"/>
                <w:sz w:val="18"/>
                <w:szCs w:val="18"/>
                <w:lang w:val="en-US"/>
              </w:rPr>
              <w:t>For most countries, the figure is based on applications for short-time working, with actual use of such schemes being lower</w:t>
            </w:r>
            <w:r w:rsidR="006440B6" w:rsidRPr="00E95035">
              <w:rPr>
                <w:b w:val="0"/>
                <w:sz w:val="18"/>
                <w:szCs w:val="18"/>
                <w:lang w:val="en-US"/>
              </w:rPr>
              <w:t xml:space="preserve">. </w:t>
            </w:r>
            <w:r w:rsidR="00B46442" w:rsidRPr="00E95035">
              <w:rPr>
                <w:b w:val="0"/>
                <w:sz w:val="18"/>
                <w:szCs w:val="18"/>
                <w:lang w:val="en-US"/>
              </w:rPr>
              <w:t>On the contrary, figures for the United Kingdom and Czech Re</w:t>
            </w:r>
            <w:r w:rsidR="006440B6" w:rsidRPr="00E95035">
              <w:rPr>
                <w:b w:val="0"/>
                <w:sz w:val="18"/>
                <w:szCs w:val="18"/>
                <w:lang w:val="en-US"/>
              </w:rPr>
              <w:t>publi</w:t>
            </w:r>
            <w:r w:rsidR="00B46442" w:rsidRPr="00E95035">
              <w:rPr>
                <w:b w:val="0"/>
                <w:sz w:val="18"/>
                <w:szCs w:val="18"/>
                <w:lang w:val="en-US"/>
              </w:rPr>
              <w:t xml:space="preserve">c </w:t>
            </w:r>
            <w:r w:rsidR="006440B6" w:rsidRPr="00E95035">
              <w:rPr>
                <w:b w:val="0"/>
                <w:sz w:val="18"/>
                <w:szCs w:val="18"/>
                <w:lang w:val="en-US"/>
              </w:rPr>
              <w:t>correspond</w:t>
            </w:r>
            <w:r w:rsidR="00B46442" w:rsidRPr="00E95035">
              <w:rPr>
                <w:b w:val="0"/>
                <w:sz w:val="18"/>
                <w:szCs w:val="18"/>
                <w:lang w:val="en-US"/>
              </w:rPr>
              <w:t xml:space="preserve"> to the</w:t>
            </w:r>
            <w:r w:rsidR="006440B6" w:rsidRPr="00E95035">
              <w:rPr>
                <w:b w:val="0"/>
                <w:sz w:val="18"/>
                <w:szCs w:val="18"/>
                <w:lang w:val="en-US"/>
              </w:rPr>
              <w:t xml:space="preserve"> proportion </w:t>
            </w:r>
            <w:r w:rsidR="00B46442" w:rsidRPr="00E95035">
              <w:rPr>
                <w:b w:val="0"/>
                <w:sz w:val="18"/>
                <w:szCs w:val="18"/>
                <w:lang w:val="en-US"/>
              </w:rPr>
              <w:t>of the working</w:t>
            </w:r>
            <w:r w:rsidR="006440B6" w:rsidRPr="00E95035">
              <w:rPr>
                <w:b w:val="0"/>
                <w:sz w:val="18"/>
                <w:szCs w:val="18"/>
                <w:lang w:val="en-US"/>
              </w:rPr>
              <w:t xml:space="preserve"> population</w:t>
            </w:r>
            <w:r w:rsidR="00B46442" w:rsidRPr="00E95035">
              <w:rPr>
                <w:b w:val="0"/>
                <w:sz w:val="18"/>
                <w:szCs w:val="18"/>
                <w:lang w:val="en-US"/>
              </w:rPr>
              <w:t xml:space="preserve"> actually placed on short-time working</w:t>
            </w:r>
            <w:r w:rsidR="006440B6" w:rsidRPr="00E95035">
              <w:rPr>
                <w:b w:val="0"/>
                <w:sz w:val="18"/>
                <w:szCs w:val="18"/>
                <w:lang w:val="en-US"/>
              </w:rPr>
              <w:t xml:space="preserve">. </w:t>
            </w:r>
            <w:r w:rsidR="00B46442" w:rsidRPr="00E95035">
              <w:rPr>
                <w:b w:val="0"/>
                <w:sz w:val="18"/>
                <w:szCs w:val="18"/>
                <w:lang w:val="en-US"/>
              </w:rPr>
              <w:t>Any</w:t>
            </w:r>
            <w:r w:rsidR="006440B6" w:rsidRPr="00E95035">
              <w:rPr>
                <w:b w:val="0"/>
                <w:sz w:val="18"/>
                <w:szCs w:val="18"/>
                <w:lang w:val="en-US"/>
              </w:rPr>
              <w:t xml:space="preserve"> comparison</w:t>
            </w:r>
            <w:r w:rsidR="00B46442" w:rsidRPr="00E95035">
              <w:rPr>
                <w:b w:val="0"/>
                <w:sz w:val="18"/>
                <w:szCs w:val="18"/>
                <w:lang w:val="en-US"/>
              </w:rPr>
              <w:t xml:space="preserve"> between the </w:t>
            </w:r>
            <w:r w:rsidR="006440B6" w:rsidRPr="00E95035">
              <w:rPr>
                <w:b w:val="0"/>
                <w:sz w:val="18"/>
                <w:szCs w:val="18"/>
                <w:lang w:val="en-US"/>
              </w:rPr>
              <w:t>diff</w:t>
            </w:r>
            <w:r w:rsidR="00B46442" w:rsidRPr="00E95035">
              <w:rPr>
                <w:b w:val="0"/>
                <w:sz w:val="18"/>
                <w:szCs w:val="18"/>
                <w:lang w:val="en-US"/>
              </w:rPr>
              <w:t>e</w:t>
            </w:r>
            <w:r w:rsidR="006440B6" w:rsidRPr="00E95035">
              <w:rPr>
                <w:b w:val="0"/>
                <w:sz w:val="18"/>
                <w:szCs w:val="18"/>
                <w:lang w:val="en-US"/>
              </w:rPr>
              <w:t>rent</w:t>
            </w:r>
            <w:r w:rsidR="00B46442" w:rsidRPr="00E95035">
              <w:rPr>
                <w:b w:val="0"/>
                <w:sz w:val="18"/>
                <w:szCs w:val="18"/>
                <w:lang w:val="en-US"/>
              </w:rPr>
              <w:t xml:space="preserve"> countries i</w:t>
            </w:r>
            <w:r w:rsidR="006440B6" w:rsidRPr="00E95035">
              <w:rPr>
                <w:b w:val="0"/>
                <w:sz w:val="18"/>
                <w:szCs w:val="18"/>
                <w:lang w:val="en-US"/>
              </w:rPr>
              <w:t xml:space="preserve">s </w:t>
            </w:r>
            <w:r w:rsidR="00B46442" w:rsidRPr="00E95035">
              <w:rPr>
                <w:b w:val="0"/>
                <w:sz w:val="18"/>
                <w:szCs w:val="18"/>
                <w:lang w:val="en-US"/>
              </w:rPr>
              <w:t>therefore a</w:t>
            </w:r>
            <w:r w:rsidR="006440B6" w:rsidRPr="00E95035">
              <w:rPr>
                <w:b w:val="0"/>
                <w:sz w:val="18"/>
                <w:szCs w:val="18"/>
                <w:lang w:val="en-US"/>
              </w:rPr>
              <w:t>pproximate.</w:t>
            </w:r>
          </w:p>
        </w:tc>
      </w:tr>
    </w:tbl>
    <w:p w14:paraId="22FF0C69" w14:textId="10F5A06A" w:rsidR="001D7016" w:rsidRPr="00E95035" w:rsidRDefault="001D7016" w:rsidP="00B63294">
      <w:pPr>
        <w:pStyle w:val="10TexteNE"/>
        <w:rPr>
          <w:lang w:val="en-US"/>
        </w:rPr>
      </w:pPr>
      <w:bookmarkStart w:id="2" w:name="_Hlk46933001"/>
    </w:p>
    <w:p w14:paraId="3A17CC76" w14:textId="3E0BAF6C" w:rsidR="00B46442" w:rsidRPr="00E95035" w:rsidRDefault="00B46442" w:rsidP="00B63294">
      <w:pPr>
        <w:pStyle w:val="10TexteNE"/>
        <w:rPr>
          <w:lang w:val="en-US"/>
        </w:rPr>
      </w:pPr>
    </w:p>
    <w:p w14:paraId="615592EE" w14:textId="1412E73D" w:rsidR="00B46442" w:rsidRPr="00E95035" w:rsidRDefault="00B46442" w:rsidP="00B63294">
      <w:pPr>
        <w:pStyle w:val="10TexteNE"/>
        <w:rPr>
          <w:lang w:val="en-US"/>
        </w:rPr>
      </w:pPr>
    </w:p>
    <w:p w14:paraId="343DBC31" w14:textId="77777777" w:rsidR="00B46442" w:rsidRPr="00E95035" w:rsidRDefault="00B46442" w:rsidP="00B63294">
      <w:pPr>
        <w:pStyle w:val="10TexteNE"/>
        <w:rPr>
          <w:lang w:val="en-US"/>
        </w:rPr>
      </w:pPr>
    </w:p>
    <w:p w14:paraId="0A24E557" w14:textId="1F784D68" w:rsidR="00B46442" w:rsidRPr="00E95035" w:rsidRDefault="00B46442" w:rsidP="00B46442">
      <w:pPr>
        <w:pStyle w:val="10TexteNE"/>
        <w:numPr>
          <w:ilvl w:val="0"/>
          <w:numId w:val="32"/>
        </w:numPr>
        <w:rPr>
          <w:sz w:val="24"/>
          <w:szCs w:val="24"/>
          <w:lang w:val="en-US"/>
        </w:rPr>
      </w:pPr>
      <w:r w:rsidRPr="00E95035">
        <w:rPr>
          <w:sz w:val="24"/>
          <w:szCs w:val="24"/>
          <w:lang w:val="en-US"/>
        </w:rPr>
        <w:lastRenderedPageBreak/>
        <w:t>Regulations and employer behavior</w:t>
      </w:r>
    </w:p>
    <w:p w14:paraId="447EF4E6" w14:textId="77777777" w:rsidR="00B46442" w:rsidRPr="00E95035" w:rsidRDefault="00B46442" w:rsidP="00B46442">
      <w:pPr>
        <w:pStyle w:val="10TexteNE"/>
        <w:rPr>
          <w:lang w:val="en-US"/>
        </w:rPr>
      </w:pPr>
    </w:p>
    <w:p w14:paraId="55860188" w14:textId="14D5A405" w:rsidR="00B46442" w:rsidRPr="00E95035" w:rsidRDefault="00B46442" w:rsidP="00B46442">
      <w:pPr>
        <w:pStyle w:val="10TexteNE"/>
        <w:numPr>
          <w:ilvl w:val="1"/>
          <w:numId w:val="32"/>
        </w:numPr>
        <w:rPr>
          <w:sz w:val="22"/>
          <w:szCs w:val="22"/>
          <w:lang w:val="en-US"/>
        </w:rPr>
      </w:pPr>
      <w:r w:rsidRPr="00E95035">
        <w:rPr>
          <w:sz w:val="22"/>
          <w:szCs w:val="22"/>
          <w:lang w:val="en-US"/>
        </w:rPr>
        <w:t>The regulations</w:t>
      </w:r>
    </w:p>
    <w:p w14:paraId="2374ADA3" w14:textId="77777777" w:rsidR="00B46442" w:rsidRPr="00E95035" w:rsidRDefault="00B46442" w:rsidP="00B46442">
      <w:pPr>
        <w:pStyle w:val="10TexteNE"/>
        <w:ind w:left="360"/>
        <w:rPr>
          <w:sz w:val="22"/>
          <w:szCs w:val="22"/>
          <w:lang w:val="en-US"/>
        </w:rPr>
      </w:pPr>
    </w:p>
    <w:p w14:paraId="2D8BD776" w14:textId="45224135" w:rsidR="00961AC6" w:rsidRPr="00E95035" w:rsidRDefault="00B46442" w:rsidP="00961AC6">
      <w:pPr>
        <w:pStyle w:val="05TexteNT"/>
        <w:rPr>
          <w:rFonts w:asciiTheme="minorHAnsi" w:hAnsiTheme="minorHAnsi" w:cstheme="minorHAnsi"/>
          <w:sz w:val="20"/>
          <w:lang w:val="en-US"/>
        </w:rPr>
      </w:pPr>
      <w:r w:rsidRPr="00E95035">
        <w:rPr>
          <w:rFonts w:asciiTheme="minorHAnsi" w:hAnsiTheme="minorHAnsi" w:cstheme="minorHAnsi"/>
          <w:sz w:val="20"/>
          <w:lang w:val="en-US"/>
        </w:rPr>
        <w:t>I</w:t>
      </w:r>
      <w:r w:rsidR="00E56F0C" w:rsidRPr="00E95035">
        <w:rPr>
          <w:rFonts w:asciiTheme="minorHAnsi" w:hAnsiTheme="minorHAnsi" w:cstheme="minorHAnsi"/>
          <w:sz w:val="20"/>
          <w:lang w:val="en-US"/>
        </w:rPr>
        <w:t xml:space="preserve">n France, </w:t>
      </w:r>
      <w:r w:rsidRPr="00E95035">
        <w:rPr>
          <w:rFonts w:asciiTheme="minorHAnsi" w:hAnsiTheme="minorHAnsi" w:cstheme="minorHAnsi"/>
          <w:sz w:val="20"/>
          <w:lang w:val="en-US"/>
        </w:rPr>
        <w:t>the short-time working scheme is a means to safeguard jobs, governed by law</w:t>
      </w:r>
      <w:r w:rsidR="00961AC6" w:rsidRPr="00E95035">
        <w:rPr>
          <w:rFonts w:asciiTheme="minorHAnsi" w:hAnsiTheme="minorHAnsi" w:cstheme="minorHAnsi"/>
          <w:sz w:val="20"/>
          <w:lang w:val="en-US"/>
        </w:rPr>
        <w:t xml:space="preserve"> (</w:t>
      </w:r>
      <w:r w:rsidR="00441338" w:rsidRPr="00E95035">
        <w:rPr>
          <w:rFonts w:asciiTheme="minorHAnsi" w:hAnsiTheme="minorHAnsi" w:cstheme="minorHAnsi"/>
          <w:sz w:val="20"/>
          <w:lang w:val="en-US"/>
        </w:rPr>
        <w:t xml:space="preserve">French </w:t>
      </w:r>
      <w:r w:rsidRPr="00E95035">
        <w:rPr>
          <w:rFonts w:asciiTheme="minorHAnsi" w:hAnsiTheme="minorHAnsi" w:cstheme="minorHAnsi"/>
          <w:sz w:val="20"/>
          <w:lang w:val="en-US"/>
        </w:rPr>
        <w:t>Labor Code</w:t>
      </w:r>
      <w:r w:rsidR="00961AC6"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A</w:t>
      </w:r>
      <w:r w:rsidR="00961AC6" w:rsidRPr="00E95035">
        <w:rPr>
          <w:rFonts w:asciiTheme="minorHAnsi" w:hAnsiTheme="minorHAnsi" w:cstheme="minorHAnsi"/>
          <w:sz w:val="20"/>
          <w:lang w:val="en-US"/>
        </w:rPr>
        <w:t>rt. L 5122-1 et s</w:t>
      </w:r>
      <w:r w:rsidRPr="00E95035">
        <w:rPr>
          <w:rFonts w:asciiTheme="minorHAnsi" w:hAnsiTheme="minorHAnsi" w:cstheme="minorHAnsi"/>
          <w:sz w:val="20"/>
          <w:lang w:val="en-US"/>
        </w:rPr>
        <w:t>eq</w:t>
      </w:r>
      <w:r w:rsidR="00961AC6"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and</w:t>
      </w:r>
      <w:r w:rsidR="00961AC6" w:rsidRPr="00E95035">
        <w:rPr>
          <w:rFonts w:asciiTheme="minorHAnsi" w:hAnsiTheme="minorHAnsi" w:cstheme="minorHAnsi"/>
          <w:sz w:val="20"/>
          <w:lang w:val="en-US"/>
        </w:rPr>
        <w:t xml:space="preserve"> D 5122-1 et s</w:t>
      </w:r>
      <w:r w:rsidRPr="00E95035">
        <w:rPr>
          <w:rFonts w:asciiTheme="minorHAnsi" w:hAnsiTheme="minorHAnsi" w:cstheme="minorHAnsi"/>
          <w:sz w:val="20"/>
          <w:lang w:val="en-US"/>
        </w:rPr>
        <w:t>eq</w:t>
      </w:r>
      <w:r w:rsidR="00961AC6" w:rsidRPr="00E95035">
        <w:rPr>
          <w:rFonts w:asciiTheme="minorHAnsi" w:hAnsiTheme="minorHAnsi" w:cstheme="minorHAnsi"/>
          <w:sz w:val="20"/>
          <w:lang w:val="en-US"/>
        </w:rPr>
        <w:t>.)</w:t>
      </w:r>
      <w:r w:rsidR="004C76B5" w:rsidRPr="00E95035">
        <w:rPr>
          <w:rStyle w:val="FootnoteReference"/>
          <w:sz w:val="20"/>
          <w:lang w:val="en-US"/>
        </w:rPr>
        <w:footnoteReference w:id="2"/>
      </w:r>
      <w:r w:rsidR="00E56F0C" w:rsidRPr="00E95035">
        <w:rPr>
          <w:sz w:val="20"/>
          <w:lang w:val="en-US"/>
        </w:rPr>
        <w:t xml:space="preserve">. </w:t>
      </w:r>
      <w:r w:rsidRPr="00E95035">
        <w:rPr>
          <w:sz w:val="20"/>
          <w:lang w:val="en-US"/>
        </w:rPr>
        <w:t>Short-time working in France is currently</w:t>
      </w:r>
      <w:r w:rsidR="006E0B72" w:rsidRPr="00E95035">
        <w:rPr>
          <w:sz w:val="20"/>
          <w:lang w:val="en-US"/>
        </w:rPr>
        <w:t xml:space="preserve"> financ</w:t>
      </w:r>
      <w:r w:rsidRPr="00E95035">
        <w:rPr>
          <w:sz w:val="20"/>
          <w:lang w:val="en-US"/>
        </w:rPr>
        <w:t>ed by the State at</w:t>
      </w:r>
      <w:r w:rsidR="006121B2" w:rsidRPr="00E95035">
        <w:rPr>
          <w:sz w:val="20"/>
          <w:lang w:val="en-US"/>
        </w:rPr>
        <w:t xml:space="preserve"> 67% </w:t>
      </w:r>
      <w:r w:rsidRPr="00E95035">
        <w:rPr>
          <w:sz w:val="20"/>
          <w:lang w:val="en-US"/>
        </w:rPr>
        <w:t xml:space="preserve">and by </w:t>
      </w:r>
      <w:r w:rsidR="00EE2819" w:rsidRPr="00E95035">
        <w:rPr>
          <w:sz w:val="20"/>
          <w:lang w:val="en-US"/>
        </w:rPr>
        <w:t xml:space="preserve">the unemployment insurance, </w:t>
      </w:r>
      <w:r w:rsidR="006121B2" w:rsidRPr="00E95035">
        <w:rPr>
          <w:sz w:val="20"/>
          <w:lang w:val="en-US"/>
        </w:rPr>
        <w:t xml:space="preserve">Unédic </w:t>
      </w:r>
      <w:r w:rsidRPr="00E95035">
        <w:rPr>
          <w:sz w:val="20"/>
          <w:lang w:val="en-US"/>
        </w:rPr>
        <w:t xml:space="preserve">at </w:t>
      </w:r>
      <w:r w:rsidR="006121B2" w:rsidRPr="00E95035">
        <w:rPr>
          <w:sz w:val="20"/>
          <w:lang w:val="en-US"/>
        </w:rPr>
        <w:t>33%</w:t>
      </w:r>
      <w:r w:rsidR="004B0E0A" w:rsidRPr="00E95035">
        <w:rPr>
          <w:rStyle w:val="FootnoteReference"/>
          <w:sz w:val="20"/>
          <w:lang w:val="en-US"/>
        </w:rPr>
        <w:footnoteReference w:id="3"/>
      </w:r>
      <w:r w:rsidR="006121B2" w:rsidRPr="00E95035">
        <w:rPr>
          <w:sz w:val="20"/>
          <w:lang w:val="en-US"/>
        </w:rPr>
        <w:t>. I</w:t>
      </w:r>
      <w:r w:rsidRPr="00E95035">
        <w:rPr>
          <w:sz w:val="20"/>
          <w:lang w:val="en-US"/>
        </w:rPr>
        <w:t>t is not a new scheme</w:t>
      </w:r>
      <w:r w:rsidR="00E56F0C"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 xml:space="preserve">the unions set the rules for the implementation of short-time working by </w:t>
      </w:r>
      <w:r w:rsidRPr="00E95035">
        <w:rPr>
          <w:sz w:val="20"/>
          <w:lang w:val="en-US"/>
        </w:rPr>
        <w:t>the Inter-profession National Agreement (ANI) of February</w:t>
      </w:r>
      <w:r w:rsidR="00E56F0C" w:rsidRPr="00E95035">
        <w:rPr>
          <w:sz w:val="20"/>
          <w:lang w:val="en-US"/>
        </w:rPr>
        <w:t xml:space="preserve"> 21</w:t>
      </w:r>
      <w:r w:rsidR="004E1372" w:rsidRPr="00E95035">
        <w:rPr>
          <w:sz w:val="20"/>
          <w:lang w:val="en-US"/>
        </w:rPr>
        <w:t>,</w:t>
      </w:r>
      <w:r w:rsidR="00E56F0C" w:rsidRPr="00E95035">
        <w:rPr>
          <w:sz w:val="20"/>
          <w:lang w:val="en-US"/>
        </w:rPr>
        <w:t xml:space="preserve"> 1968. </w:t>
      </w:r>
      <w:r w:rsidR="004E1372" w:rsidRPr="00E95035">
        <w:rPr>
          <w:sz w:val="20"/>
          <w:lang w:val="en-US"/>
        </w:rPr>
        <w:t>Changes made since</w:t>
      </w:r>
      <w:r w:rsidR="00E56F0C" w:rsidRPr="00E95035">
        <w:rPr>
          <w:sz w:val="20"/>
          <w:lang w:val="en-US"/>
        </w:rPr>
        <w:t xml:space="preserve"> 2009, </w:t>
      </w:r>
      <w:r w:rsidR="004E1372" w:rsidRPr="00E95035">
        <w:rPr>
          <w:sz w:val="20"/>
          <w:lang w:val="en-US"/>
        </w:rPr>
        <w:t>under of successive ANIs have resulted in more robust funding of the scheme</w:t>
      </w:r>
      <w:r w:rsidR="00E56F0C" w:rsidRPr="00E95035">
        <w:rPr>
          <w:sz w:val="20"/>
          <w:lang w:val="en-US"/>
        </w:rPr>
        <w:t xml:space="preserve">. </w:t>
      </w:r>
      <w:r w:rsidR="004E1372" w:rsidRPr="00E95035">
        <w:rPr>
          <w:sz w:val="20"/>
          <w:lang w:val="en-US"/>
        </w:rPr>
        <w:t xml:space="preserve">Short-time working enables </w:t>
      </w:r>
      <w:r w:rsidR="00961AC6" w:rsidRPr="00E95035">
        <w:rPr>
          <w:rFonts w:asciiTheme="minorHAnsi" w:hAnsiTheme="minorHAnsi" w:cstheme="minorHAnsi"/>
          <w:sz w:val="20"/>
          <w:lang w:val="en-US"/>
        </w:rPr>
        <w:t>employe</w:t>
      </w:r>
      <w:r w:rsidR="004E1372" w:rsidRPr="00E95035">
        <w:rPr>
          <w:rFonts w:asciiTheme="minorHAnsi" w:hAnsiTheme="minorHAnsi" w:cstheme="minorHAnsi"/>
          <w:sz w:val="20"/>
          <w:lang w:val="en-US"/>
        </w:rPr>
        <w:t>rs to offset all or</w:t>
      </w:r>
      <w:r w:rsidR="00961AC6" w:rsidRPr="00E95035">
        <w:rPr>
          <w:rFonts w:asciiTheme="minorHAnsi" w:hAnsiTheme="minorHAnsi" w:cstheme="minorHAnsi"/>
          <w:sz w:val="20"/>
          <w:lang w:val="en-US"/>
        </w:rPr>
        <w:t xml:space="preserve"> part</w:t>
      </w:r>
      <w:r w:rsidR="004E1372" w:rsidRPr="00E95035">
        <w:rPr>
          <w:rFonts w:asciiTheme="minorHAnsi" w:hAnsiTheme="minorHAnsi" w:cstheme="minorHAnsi"/>
          <w:sz w:val="20"/>
          <w:lang w:val="en-US"/>
        </w:rPr>
        <w:t xml:space="preserve"> of the</w:t>
      </w:r>
      <w:r w:rsidR="00961AC6" w:rsidRPr="00E95035">
        <w:rPr>
          <w:rFonts w:asciiTheme="minorHAnsi" w:hAnsiTheme="minorHAnsi" w:cstheme="minorHAnsi"/>
          <w:sz w:val="20"/>
          <w:lang w:val="en-US"/>
        </w:rPr>
        <w:t xml:space="preserve"> co</w:t>
      </w:r>
      <w:r w:rsidR="004E1372" w:rsidRPr="00E95035">
        <w:rPr>
          <w:rFonts w:asciiTheme="minorHAnsi" w:hAnsiTheme="minorHAnsi" w:cstheme="minorHAnsi"/>
          <w:sz w:val="20"/>
          <w:lang w:val="en-US"/>
        </w:rPr>
        <w:t>s</w:t>
      </w:r>
      <w:r w:rsidR="00961AC6" w:rsidRPr="00E95035">
        <w:rPr>
          <w:rFonts w:asciiTheme="minorHAnsi" w:hAnsiTheme="minorHAnsi" w:cstheme="minorHAnsi"/>
          <w:sz w:val="20"/>
          <w:lang w:val="en-US"/>
        </w:rPr>
        <w:t xml:space="preserve">t </w:t>
      </w:r>
      <w:r w:rsidR="004E1372" w:rsidRPr="00E95035">
        <w:rPr>
          <w:rFonts w:asciiTheme="minorHAnsi" w:hAnsiTheme="minorHAnsi" w:cstheme="minorHAnsi"/>
          <w:sz w:val="20"/>
          <w:lang w:val="en-US"/>
        </w:rPr>
        <w:t>of compensation paid to employees if activity is</w:t>
      </w:r>
      <w:r w:rsidR="00961AC6" w:rsidRPr="00E95035">
        <w:rPr>
          <w:rFonts w:asciiTheme="minorHAnsi" w:hAnsiTheme="minorHAnsi" w:cstheme="minorHAnsi"/>
          <w:sz w:val="20"/>
          <w:lang w:val="en-US"/>
        </w:rPr>
        <w:t xml:space="preserve"> suspen</w:t>
      </w:r>
      <w:r w:rsidR="004E1372" w:rsidRPr="00E95035">
        <w:rPr>
          <w:rFonts w:asciiTheme="minorHAnsi" w:hAnsiTheme="minorHAnsi" w:cstheme="minorHAnsi"/>
          <w:sz w:val="20"/>
          <w:lang w:val="en-US"/>
        </w:rPr>
        <w:t>ded or temporarily re</w:t>
      </w:r>
      <w:r w:rsidR="00961AC6" w:rsidRPr="00E95035">
        <w:rPr>
          <w:rFonts w:asciiTheme="minorHAnsi" w:hAnsiTheme="minorHAnsi" w:cstheme="minorHAnsi"/>
          <w:sz w:val="20"/>
          <w:lang w:val="en-US"/>
        </w:rPr>
        <w:t>duc</w:t>
      </w:r>
      <w:r w:rsidR="004E1372" w:rsidRPr="00E95035">
        <w:rPr>
          <w:rFonts w:asciiTheme="minorHAnsi" w:hAnsiTheme="minorHAnsi" w:cstheme="minorHAnsi"/>
          <w:sz w:val="20"/>
          <w:lang w:val="en-US"/>
        </w:rPr>
        <w:t>ed due to economic</w:t>
      </w:r>
      <w:r w:rsidR="00961AC6" w:rsidRPr="00E95035">
        <w:rPr>
          <w:rFonts w:asciiTheme="minorHAnsi" w:hAnsiTheme="minorHAnsi" w:cstheme="minorHAnsi"/>
          <w:sz w:val="20"/>
          <w:lang w:val="en-US"/>
        </w:rPr>
        <w:t xml:space="preserve"> difficult</w:t>
      </w:r>
      <w:r w:rsidR="004E1372" w:rsidRPr="00E95035">
        <w:rPr>
          <w:rFonts w:asciiTheme="minorHAnsi" w:hAnsiTheme="minorHAnsi" w:cstheme="minorHAnsi"/>
          <w:sz w:val="20"/>
          <w:lang w:val="en-US"/>
        </w:rPr>
        <w:t>ies or exceptional</w:t>
      </w:r>
      <w:r w:rsidR="00961AC6" w:rsidRPr="00E95035">
        <w:rPr>
          <w:rFonts w:asciiTheme="minorHAnsi" w:hAnsiTheme="minorHAnsi" w:cstheme="minorHAnsi"/>
          <w:sz w:val="20"/>
          <w:lang w:val="en-US"/>
        </w:rPr>
        <w:t xml:space="preserve"> circ</w:t>
      </w:r>
      <w:r w:rsidR="004E1372" w:rsidRPr="00E95035">
        <w:rPr>
          <w:rFonts w:asciiTheme="minorHAnsi" w:hAnsiTheme="minorHAnsi" w:cstheme="minorHAnsi"/>
          <w:sz w:val="20"/>
          <w:lang w:val="en-US"/>
        </w:rPr>
        <w:t>um</w:t>
      </w:r>
      <w:r w:rsidR="00961AC6" w:rsidRPr="00E95035">
        <w:rPr>
          <w:rFonts w:asciiTheme="minorHAnsi" w:hAnsiTheme="minorHAnsi" w:cstheme="minorHAnsi"/>
          <w:sz w:val="20"/>
          <w:lang w:val="en-US"/>
        </w:rPr>
        <w:t>stances</w:t>
      </w:r>
      <w:r w:rsidR="00961AC6" w:rsidRPr="00E95035">
        <w:rPr>
          <w:rStyle w:val="FootnoteReference"/>
          <w:rFonts w:asciiTheme="minorHAnsi" w:eastAsiaTheme="minorEastAsia" w:hAnsiTheme="minorHAnsi" w:cstheme="minorHAnsi"/>
          <w:sz w:val="20"/>
          <w:lang w:val="en-US"/>
        </w:rPr>
        <w:footnoteReference w:id="4"/>
      </w:r>
      <w:r w:rsidR="00961AC6" w:rsidRPr="00E95035">
        <w:rPr>
          <w:rFonts w:asciiTheme="minorHAnsi" w:hAnsiTheme="minorHAnsi" w:cstheme="minorHAnsi"/>
          <w:sz w:val="20"/>
          <w:lang w:val="en-US"/>
        </w:rPr>
        <w:t xml:space="preserve">, </w:t>
      </w:r>
      <w:r w:rsidR="004E1372" w:rsidRPr="00E95035">
        <w:rPr>
          <w:rFonts w:asciiTheme="minorHAnsi" w:hAnsiTheme="minorHAnsi" w:cstheme="minorHAnsi"/>
          <w:sz w:val="20"/>
          <w:lang w:val="en-US"/>
        </w:rPr>
        <w:t>within the</w:t>
      </w:r>
      <w:r w:rsidR="00961AC6" w:rsidRPr="00E95035">
        <w:rPr>
          <w:rFonts w:asciiTheme="minorHAnsi" w:hAnsiTheme="minorHAnsi" w:cstheme="minorHAnsi"/>
          <w:sz w:val="20"/>
          <w:lang w:val="en-US"/>
        </w:rPr>
        <w:t xml:space="preserve"> limit</w:t>
      </w:r>
      <w:r w:rsidR="004E1372" w:rsidRPr="00E95035">
        <w:rPr>
          <w:rFonts w:asciiTheme="minorHAnsi" w:hAnsiTheme="minorHAnsi" w:cstheme="minorHAnsi"/>
          <w:sz w:val="20"/>
          <w:lang w:val="en-US"/>
        </w:rPr>
        <w:t>s of</w:t>
      </w:r>
      <w:r w:rsidR="00961AC6" w:rsidRPr="00E95035">
        <w:rPr>
          <w:rFonts w:asciiTheme="minorHAnsi" w:hAnsiTheme="minorHAnsi" w:cstheme="minorHAnsi"/>
          <w:sz w:val="20"/>
          <w:lang w:val="en-US"/>
        </w:rPr>
        <w:t xml:space="preserve"> l</w:t>
      </w:r>
      <w:r w:rsidR="004E1372" w:rsidRPr="00E95035">
        <w:rPr>
          <w:rFonts w:asciiTheme="minorHAnsi" w:hAnsiTheme="minorHAnsi" w:cstheme="minorHAnsi"/>
          <w:sz w:val="20"/>
          <w:lang w:val="en-US"/>
        </w:rPr>
        <w:t>e</w:t>
      </w:r>
      <w:r w:rsidR="00961AC6" w:rsidRPr="00E95035">
        <w:rPr>
          <w:rFonts w:asciiTheme="minorHAnsi" w:hAnsiTheme="minorHAnsi" w:cstheme="minorHAnsi"/>
          <w:sz w:val="20"/>
          <w:lang w:val="en-US"/>
        </w:rPr>
        <w:t>gal</w:t>
      </w:r>
      <w:r w:rsidR="004E1372" w:rsidRPr="00E95035">
        <w:rPr>
          <w:rFonts w:asciiTheme="minorHAnsi" w:hAnsiTheme="minorHAnsi" w:cstheme="minorHAnsi"/>
          <w:sz w:val="20"/>
          <w:lang w:val="en-US"/>
        </w:rPr>
        <w:t xml:space="preserve"> working hours</w:t>
      </w:r>
      <w:r w:rsidR="007040B9" w:rsidRPr="00E95035">
        <w:rPr>
          <w:rFonts w:asciiTheme="minorHAnsi" w:hAnsiTheme="minorHAnsi" w:cstheme="minorHAnsi"/>
          <w:sz w:val="20"/>
          <w:lang w:val="en-US"/>
        </w:rPr>
        <w:t xml:space="preserve"> (</w:t>
      </w:r>
      <w:r w:rsidR="004E1372" w:rsidRPr="00E95035">
        <w:rPr>
          <w:rFonts w:asciiTheme="minorHAnsi" w:hAnsiTheme="minorHAnsi" w:cstheme="minorHAnsi"/>
          <w:sz w:val="20"/>
          <w:lang w:val="en-US"/>
        </w:rPr>
        <w:t>see below</w:t>
      </w:r>
      <w:r w:rsidR="007040B9" w:rsidRPr="00E95035">
        <w:rPr>
          <w:rFonts w:asciiTheme="minorHAnsi" w:hAnsiTheme="minorHAnsi" w:cstheme="minorHAnsi"/>
          <w:sz w:val="20"/>
          <w:lang w:val="en-US"/>
        </w:rPr>
        <w:t>)</w:t>
      </w:r>
      <w:r w:rsidR="00961AC6" w:rsidRPr="00E95035">
        <w:rPr>
          <w:rFonts w:asciiTheme="minorHAnsi" w:hAnsiTheme="minorHAnsi" w:cstheme="minorHAnsi"/>
          <w:sz w:val="20"/>
          <w:lang w:val="en-US"/>
        </w:rPr>
        <w:t>.</w:t>
      </w:r>
    </w:p>
    <w:p w14:paraId="68D58FFF" w14:textId="55A227D5" w:rsidR="00023981" w:rsidRPr="00E95035" w:rsidRDefault="004E1372" w:rsidP="00023981">
      <w:pPr>
        <w:pStyle w:val="05TexteNT"/>
        <w:rPr>
          <w:rFonts w:asciiTheme="minorHAnsi" w:hAnsiTheme="minorHAnsi" w:cstheme="minorHAnsi"/>
          <w:sz w:val="20"/>
          <w:lang w:val="en-US"/>
        </w:rPr>
      </w:pPr>
      <w:r w:rsidRPr="00E95035">
        <w:rPr>
          <w:rFonts w:asciiTheme="minorHAnsi" w:hAnsiTheme="minorHAnsi" w:cstheme="minorHAnsi"/>
          <w:sz w:val="20"/>
          <w:lang w:val="en-US"/>
        </w:rPr>
        <w:t>As of March</w:t>
      </w:r>
      <w:r w:rsidR="00023981" w:rsidRPr="00E95035">
        <w:rPr>
          <w:rFonts w:asciiTheme="minorHAnsi" w:hAnsiTheme="minorHAnsi" w:cstheme="minorHAnsi"/>
          <w:sz w:val="20"/>
          <w:lang w:val="en-US"/>
        </w:rPr>
        <w:t xml:space="preserve"> 1</w:t>
      </w:r>
      <w:r w:rsidRPr="00E95035">
        <w:rPr>
          <w:rFonts w:asciiTheme="minorHAnsi" w:hAnsiTheme="minorHAnsi" w:cstheme="minorHAnsi"/>
          <w:sz w:val="20"/>
          <w:lang w:val="en-US"/>
        </w:rPr>
        <w:t>,</w:t>
      </w:r>
      <w:r w:rsidR="00023981" w:rsidRPr="00E95035">
        <w:rPr>
          <w:rFonts w:asciiTheme="minorHAnsi" w:hAnsiTheme="minorHAnsi" w:cstheme="minorHAnsi"/>
          <w:sz w:val="20"/>
          <w:lang w:val="en-US"/>
        </w:rPr>
        <w:t xml:space="preserve"> 2020, </w:t>
      </w:r>
      <w:r w:rsidRPr="00E95035">
        <w:rPr>
          <w:rFonts w:asciiTheme="minorHAnsi" w:hAnsiTheme="minorHAnsi" w:cstheme="minorHAnsi"/>
          <w:sz w:val="20"/>
          <w:lang w:val="en-US"/>
        </w:rPr>
        <w:t>due to the</w:t>
      </w:r>
      <w:r w:rsidR="00023981" w:rsidRPr="00E95035">
        <w:rPr>
          <w:rFonts w:asciiTheme="minorHAnsi" w:hAnsiTheme="minorHAnsi" w:cstheme="minorHAnsi"/>
          <w:sz w:val="20"/>
          <w:lang w:val="en-US"/>
        </w:rPr>
        <w:t xml:space="preserve"> Covid-19</w:t>
      </w:r>
      <w:r w:rsidRPr="00E95035">
        <w:rPr>
          <w:rFonts w:asciiTheme="minorHAnsi" w:hAnsiTheme="minorHAnsi" w:cstheme="minorHAnsi"/>
          <w:sz w:val="20"/>
          <w:lang w:val="en-US"/>
        </w:rPr>
        <w:t xml:space="preserve"> epidemic</w:t>
      </w:r>
      <w:r w:rsidR="00023981"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the scheme has undergone a number of major</w:t>
      </w:r>
      <w:r w:rsidR="00865790" w:rsidRPr="00E95035">
        <w:rPr>
          <w:rFonts w:asciiTheme="minorHAnsi" w:hAnsiTheme="minorHAnsi" w:cstheme="minorHAnsi"/>
          <w:sz w:val="20"/>
          <w:lang w:val="en-US"/>
        </w:rPr>
        <w:t xml:space="preserve"> </w:t>
      </w:r>
      <w:r w:rsidR="00023981" w:rsidRPr="00E95035">
        <w:rPr>
          <w:rFonts w:asciiTheme="minorHAnsi" w:hAnsiTheme="minorHAnsi" w:cstheme="minorHAnsi"/>
          <w:sz w:val="20"/>
          <w:lang w:val="en-US"/>
        </w:rPr>
        <w:t>r</w:t>
      </w:r>
      <w:r w:rsidRPr="00E95035">
        <w:rPr>
          <w:rFonts w:asciiTheme="minorHAnsi" w:hAnsiTheme="minorHAnsi" w:cstheme="minorHAnsi"/>
          <w:sz w:val="20"/>
          <w:lang w:val="en-US"/>
        </w:rPr>
        <w:t>e</w:t>
      </w:r>
      <w:r w:rsidR="00023981" w:rsidRPr="00E95035">
        <w:rPr>
          <w:rFonts w:asciiTheme="minorHAnsi" w:hAnsiTheme="minorHAnsi" w:cstheme="minorHAnsi"/>
          <w:sz w:val="20"/>
          <w:lang w:val="en-US"/>
        </w:rPr>
        <w:t>form</w:t>
      </w:r>
      <w:r w:rsidRPr="00E95035">
        <w:rPr>
          <w:rFonts w:asciiTheme="minorHAnsi" w:hAnsiTheme="minorHAnsi" w:cstheme="minorHAnsi"/>
          <w:sz w:val="20"/>
          <w:lang w:val="en-US"/>
        </w:rPr>
        <w:t xml:space="preserve">s due to the </w:t>
      </w:r>
      <w:r w:rsidR="00404037" w:rsidRPr="00E95035">
        <w:rPr>
          <w:rFonts w:asciiTheme="minorHAnsi" w:hAnsiTheme="minorHAnsi" w:cstheme="minorHAnsi"/>
          <w:sz w:val="20"/>
          <w:lang w:val="en-US"/>
        </w:rPr>
        <w:t>extent</w:t>
      </w:r>
      <w:r w:rsidRPr="00E95035">
        <w:rPr>
          <w:rFonts w:asciiTheme="minorHAnsi" w:hAnsiTheme="minorHAnsi" w:cstheme="minorHAnsi"/>
          <w:sz w:val="20"/>
          <w:lang w:val="en-US"/>
        </w:rPr>
        <w:t xml:space="preserve"> of the </w:t>
      </w:r>
      <w:r w:rsidR="00404037" w:rsidRPr="00E95035">
        <w:rPr>
          <w:rFonts w:asciiTheme="minorHAnsi" w:hAnsiTheme="minorHAnsi" w:cstheme="minorHAnsi"/>
          <w:sz w:val="20"/>
          <w:lang w:val="en-US"/>
        </w:rPr>
        <w:t>crisis</w:t>
      </w:r>
      <w:r w:rsidR="00865790" w:rsidRPr="00E95035">
        <w:rPr>
          <w:rFonts w:asciiTheme="minorHAnsi" w:hAnsiTheme="minorHAnsi" w:cstheme="minorHAnsi"/>
          <w:sz w:val="20"/>
          <w:lang w:val="en-US"/>
        </w:rPr>
        <w:t xml:space="preserve">. </w:t>
      </w:r>
      <w:r w:rsidR="00404037" w:rsidRPr="00E95035">
        <w:rPr>
          <w:rFonts w:asciiTheme="minorHAnsi" w:hAnsiTheme="minorHAnsi" w:cstheme="minorHAnsi"/>
          <w:sz w:val="20"/>
          <w:lang w:val="en-US"/>
        </w:rPr>
        <w:t xml:space="preserve">Here, we could </w:t>
      </w:r>
      <w:r w:rsidR="00865790" w:rsidRPr="00E95035">
        <w:rPr>
          <w:rFonts w:asciiTheme="minorHAnsi" w:hAnsiTheme="minorHAnsi" w:cstheme="minorHAnsi"/>
          <w:sz w:val="20"/>
          <w:lang w:val="en-US"/>
        </w:rPr>
        <w:t>cite</w:t>
      </w:r>
      <w:r w:rsidR="00404037" w:rsidRPr="00E95035">
        <w:rPr>
          <w:rFonts w:asciiTheme="minorHAnsi" w:hAnsiTheme="minorHAnsi" w:cstheme="minorHAnsi"/>
          <w:sz w:val="20"/>
          <w:lang w:val="en-US"/>
        </w:rPr>
        <w:t xml:space="preserve"> Decree </w:t>
      </w:r>
      <w:r w:rsidR="00023981" w:rsidRPr="00E95035">
        <w:rPr>
          <w:rFonts w:asciiTheme="minorHAnsi" w:hAnsiTheme="minorHAnsi" w:cstheme="minorHAnsi"/>
          <w:bCs w:val="0"/>
          <w:sz w:val="20"/>
          <w:lang w:val="en-US"/>
        </w:rPr>
        <w:t xml:space="preserve">2020-325 </w:t>
      </w:r>
      <w:r w:rsidR="00404037" w:rsidRPr="00E95035">
        <w:rPr>
          <w:rFonts w:asciiTheme="minorHAnsi" w:hAnsiTheme="minorHAnsi" w:cstheme="minorHAnsi"/>
          <w:bCs w:val="0"/>
          <w:sz w:val="20"/>
          <w:lang w:val="en-US"/>
        </w:rPr>
        <w:t>of March</w:t>
      </w:r>
      <w:r w:rsidR="00023981" w:rsidRPr="00E95035">
        <w:rPr>
          <w:rFonts w:asciiTheme="minorHAnsi" w:hAnsiTheme="minorHAnsi" w:cstheme="minorHAnsi"/>
          <w:bCs w:val="0"/>
          <w:sz w:val="20"/>
          <w:lang w:val="en-US"/>
        </w:rPr>
        <w:t xml:space="preserve"> 25</w:t>
      </w:r>
      <w:r w:rsidR="00404037" w:rsidRPr="00E95035">
        <w:rPr>
          <w:rFonts w:asciiTheme="minorHAnsi" w:hAnsiTheme="minorHAnsi" w:cstheme="minorHAnsi"/>
          <w:bCs w:val="0"/>
          <w:sz w:val="20"/>
          <w:lang w:val="en-US"/>
        </w:rPr>
        <w:t>,</w:t>
      </w:r>
      <w:r w:rsidR="00023981" w:rsidRPr="00E95035">
        <w:rPr>
          <w:rFonts w:asciiTheme="minorHAnsi" w:hAnsiTheme="minorHAnsi" w:cstheme="minorHAnsi"/>
          <w:bCs w:val="0"/>
          <w:sz w:val="20"/>
          <w:lang w:val="en-US"/>
        </w:rPr>
        <w:t xml:space="preserve"> 2020 </w:t>
      </w:r>
      <w:r w:rsidR="00404037" w:rsidRPr="00E95035">
        <w:rPr>
          <w:rFonts w:asciiTheme="minorHAnsi" w:hAnsiTheme="minorHAnsi" w:cstheme="minorHAnsi"/>
          <w:bCs w:val="0"/>
          <w:sz w:val="20"/>
          <w:lang w:val="en-US"/>
        </w:rPr>
        <w:t>concerning short-time</w:t>
      </w:r>
      <w:r w:rsidR="00184ABC" w:rsidRPr="00E95035">
        <w:rPr>
          <w:rFonts w:asciiTheme="minorHAnsi" w:hAnsiTheme="minorHAnsi" w:cstheme="minorHAnsi"/>
          <w:bCs w:val="0"/>
          <w:sz w:val="20"/>
          <w:lang w:val="en-US"/>
        </w:rPr>
        <w:t xml:space="preserve"> </w:t>
      </w:r>
      <w:r w:rsidR="00404037" w:rsidRPr="00E95035">
        <w:rPr>
          <w:rFonts w:asciiTheme="minorHAnsi" w:hAnsiTheme="minorHAnsi" w:cstheme="minorHAnsi"/>
          <w:bCs w:val="0"/>
          <w:sz w:val="20"/>
          <w:lang w:val="en-US"/>
        </w:rPr>
        <w:t>working</w:t>
      </w:r>
      <w:r w:rsidR="00023981" w:rsidRPr="00E95035">
        <w:rPr>
          <w:rFonts w:cstheme="minorHAnsi"/>
          <w:bCs w:val="0"/>
          <w:sz w:val="20"/>
          <w:lang w:val="en-US"/>
        </w:rPr>
        <w:t xml:space="preserve"> </w:t>
      </w:r>
      <w:r w:rsidR="00023981" w:rsidRPr="00E95035">
        <w:rPr>
          <w:rFonts w:asciiTheme="minorHAnsi" w:hAnsiTheme="minorHAnsi" w:cstheme="minorHAnsi"/>
          <w:sz w:val="20"/>
          <w:lang w:val="en-US"/>
        </w:rPr>
        <w:t>(</w:t>
      </w:r>
      <w:r w:rsidR="00404037" w:rsidRPr="00E95035">
        <w:rPr>
          <w:rFonts w:asciiTheme="minorHAnsi" w:hAnsiTheme="minorHAnsi" w:cstheme="minorHAnsi"/>
          <w:sz w:val="20"/>
          <w:lang w:val="en-US"/>
        </w:rPr>
        <w:t>simplified filing and processing of short-time working applications up to December</w:t>
      </w:r>
      <w:r w:rsidR="00023981" w:rsidRPr="00E95035">
        <w:rPr>
          <w:rFonts w:asciiTheme="minorHAnsi" w:hAnsiTheme="minorHAnsi" w:cstheme="minorHAnsi"/>
          <w:sz w:val="20"/>
          <w:lang w:val="en-US"/>
        </w:rPr>
        <w:t xml:space="preserve"> 31</w:t>
      </w:r>
      <w:r w:rsidR="00404037" w:rsidRPr="00E95035">
        <w:rPr>
          <w:rFonts w:asciiTheme="minorHAnsi" w:hAnsiTheme="minorHAnsi" w:cstheme="minorHAnsi"/>
          <w:sz w:val="20"/>
          <w:lang w:val="en-US"/>
        </w:rPr>
        <w:t xml:space="preserve">, </w:t>
      </w:r>
      <w:r w:rsidR="00023981" w:rsidRPr="00E95035">
        <w:rPr>
          <w:rFonts w:asciiTheme="minorHAnsi" w:hAnsiTheme="minorHAnsi" w:cstheme="minorHAnsi"/>
          <w:sz w:val="20"/>
          <w:lang w:val="en-US"/>
        </w:rPr>
        <w:t xml:space="preserve">2020, </w:t>
      </w:r>
      <w:r w:rsidR="00404037" w:rsidRPr="00E95035">
        <w:rPr>
          <w:rFonts w:asciiTheme="minorHAnsi" w:hAnsiTheme="minorHAnsi" w:cstheme="minorHAnsi"/>
          <w:sz w:val="20"/>
          <w:lang w:val="en-US"/>
        </w:rPr>
        <w:t xml:space="preserve">short-time working benefits paid to </w:t>
      </w:r>
      <w:r w:rsidR="00023981" w:rsidRPr="00E95035">
        <w:rPr>
          <w:rFonts w:asciiTheme="minorHAnsi" w:hAnsiTheme="minorHAnsi" w:cstheme="minorHAnsi"/>
          <w:sz w:val="20"/>
          <w:lang w:val="en-US"/>
        </w:rPr>
        <w:t>employer</w:t>
      </w:r>
      <w:r w:rsidR="00404037" w:rsidRPr="00E95035">
        <w:rPr>
          <w:rFonts w:asciiTheme="minorHAnsi" w:hAnsiTheme="minorHAnsi" w:cstheme="minorHAnsi"/>
          <w:sz w:val="20"/>
          <w:lang w:val="en-US"/>
        </w:rPr>
        <w:t>s</w:t>
      </w:r>
      <w:r w:rsidR="00023981" w:rsidRPr="00E95035">
        <w:rPr>
          <w:rFonts w:asciiTheme="minorHAnsi" w:hAnsiTheme="minorHAnsi" w:cstheme="minorHAnsi"/>
          <w:sz w:val="20"/>
          <w:lang w:val="en-US"/>
        </w:rPr>
        <w:t xml:space="preserve"> </w:t>
      </w:r>
      <w:r w:rsidR="00404037" w:rsidRPr="00E95035">
        <w:rPr>
          <w:rFonts w:asciiTheme="minorHAnsi" w:hAnsiTheme="minorHAnsi" w:cstheme="minorHAnsi"/>
          <w:sz w:val="20"/>
          <w:lang w:val="en-US"/>
        </w:rPr>
        <w:t>raised to</w:t>
      </w:r>
      <w:r w:rsidR="00023981" w:rsidRPr="00E95035">
        <w:rPr>
          <w:rFonts w:asciiTheme="minorHAnsi" w:hAnsiTheme="minorHAnsi" w:cstheme="minorHAnsi"/>
          <w:sz w:val="20"/>
          <w:lang w:val="en-US"/>
        </w:rPr>
        <w:t xml:space="preserve"> 70% </w:t>
      </w:r>
      <w:r w:rsidR="00404037" w:rsidRPr="00E95035">
        <w:rPr>
          <w:rFonts w:asciiTheme="minorHAnsi" w:hAnsiTheme="minorHAnsi" w:cstheme="minorHAnsi"/>
          <w:sz w:val="20"/>
          <w:lang w:val="en-US"/>
        </w:rPr>
        <w:t>of gross hourly wages subject to a ceiling of</w:t>
      </w:r>
      <w:r w:rsidR="00023981" w:rsidRPr="00E95035">
        <w:rPr>
          <w:rFonts w:asciiTheme="minorHAnsi" w:hAnsiTheme="minorHAnsi" w:cstheme="minorHAnsi"/>
          <w:sz w:val="20"/>
          <w:lang w:val="en-US"/>
        </w:rPr>
        <w:t xml:space="preserve"> 4</w:t>
      </w:r>
      <w:r w:rsidR="00404037" w:rsidRPr="00E95035">
        <w:rPr>
          <w:rFonts w:asciiTheme="minorHAnsi" w:hAnsiTheme="minorHAnsi" w:cstheme="minorHAnsi"/>
          <w:sz w:val="20"/>
          <w:lang w:val="en-US"/>
        </w:rPr>
        <w:t>.</w:t>
      </w:r>
      <w:r w:rsidR="00023981" w:rsidRPr="00E95035">
        <w:rPr>
          <w:rFonts w:asciiTheme="minorHAnsi" w:hAnsiTheme="minorHAnsi" w:cstheme="minorHAnsi"/>
          <w:sz w:val="20"/>
          <w:lang w:val="en-US"/>
        </w:rPr>
        <w:t xml:space="preserve">5 </w:t>
      </w:r>
      <w:r w:rsidR="00404037" w:rsidRPr="00E95035">
        <w:rPr>
          <w:rFonts w:asciiTheme="minorHAnsi" w:hAnsiTheme="minorHAnsi" w:cstheme="minorHAnsi"/>
          <w:sz w:val="20"/>
          <w:lang w:val="en-US"/>
        </w:rPr>
        <w:t xml:space="preserve">times the minimum wage (French </w:t>
      </w:r>
      <w:r w:rsidR="00023981" w:rsidRPr="00E95035">
        <w:rPr>
          <w:rFonts w:asciiTheme="minorHAnsi" w:hAnsiTheme="minorHAnsi" w:cstheme="minorHAnsi"/>
          <w:sz w:val="20"/>
          <w:lang w:val="en-US"/>
        </w:rPr>
        <w:t>S</w:t>
      </w:r>
      <w:r w:rsidR="00404037" w:rsidRPr="00E95035">
        <w:rPr>
          <w:rFonts w:asciiTheme="minorHAnsi" w:hAnsiTheme="minorHAnsi" w:cstheme="minorHAnsi"/>
          <w:sz w:val="20"/>
          <w:lang w:val="en-US"/>
        </w:rPr>
        <w:t>MIC</w:t>
      </w:r>
      <w:r w:rsidR="008E7DA9" w:rsidRPr="00E95035">
        <w:rPr>
          <w:rStyle w:val="FootnoteReference"/>
          <w:rFonts w:asciiTheme="minorHAnsi" w:hAnsiTheme="minorHAnsi" w:cstheme="minorHAnsi"/>
          <w:sz w:val="20"/>
          <w:lang w:val="en-US"/>
        </w:rPr>
        <w:footnoteReference w:id="5"/>
      </w:r>
      <w:r w:rsidR="00023981" w:rsidRPr="00E95035">
        <w:rPr>
          <w:rFonts w:asciiTheme="minorHAnsi" w:hAnsiTheme="minorHAnsi" w:cstheme="minorHAnsi"/>
          <w:sz w:val="20"/>
          <w:lang w:val="en-US"/>
        </w:rPr>
        <w:t>),</w:t>
      </w:r>
      <w:r w:rsidR="00E90C23" w:rsidRPr="00E95035">
        <w:rPr>
          <w:rFonts w:asciiTheme="minorHAnsi" w:hAnsiTheme="minorHAnsi" w:cstheme="minorHAnsi"/>
          <w:sz w:val="20"/>
          <w:lang w:val="en-US"/>
        </w:rPr>
        <w:t xml:space="preserve"> </w:t>
      </w:r>
      <w:r w:rsidR="00404037" w:rsidRPr="00E95035">
        <w:rPr>
          <w:rFonts w:asciiTheme="minorHAnsi" w:hAnsiTheme="minorHAnsi" w:cstheme="minorHAnsi"/>
          <w:sz w:val="20"/>
          <w:lang w:val="en-US"/>
        </w:rPr>
        <w:t xml:space="preserve">Order </w:t>
      </w:r>
      <w:r w:rsidR="00023981" w:rsidRPr="00E95035">
        <w:rPr>
          <w:rFonts w:asciiTheme="minorHAnsi" w:hAnsiTheme="minorHAnsi" w:cstheme="minorHAnsi"/>
          <w:sz w:val="20"/>
          <w:lang w:val="en-US"/>
        </w:rPr>
        <w:t xml:space="preserve">2020-346 </w:t>
      </w:r>
      <w:r w:rsidR="00404037" w:rsidRPr="00E95035">
        <w:rPr>
          <w:rFonts w:asciiTheme="minorHAnsi" w:hAnsiTheme="minorHAnsi" w:cstheme="minorHAnsi"/>
          <w:sz w:val="20"/>
          <w:lang w:val="en-US"/>
        </w:rPr>
        <w:t xml:space="preserve">of March </w:t>
      </w:r>
      <w:r w:rsidR="00023981" w:rsidRPr="00E95035">
        <w:rPr>
          <w:rFonts w:asciiTheme="minorHAnsi" w:hAnsiTheme="minorHAnsi" w:cstheme="minorHAnsi"/>
          <w:sz w:val="20"/>
          <w:lang w:val="en-US"/>
        </w:rPr>
        <w:t>27</w:t>
      </w:r>
      <w:r w:rsidR="00404037" w:rsidRPr="00E95035">
        <w:rPr>
          <w:rFonts w:asciiTheme="minorHAnsi" w:hAnsiTheme="minorHAnsi" w:cstheme="minorHAnsi"/>
          <w:sz w:val="20"/>
          <w:lang w:val="en-US"/>
        </w:rPr>
        <w:t>,</w:t>
      </w:r>
      <w:r w:rsidR="00865790" w:rsidRPr="00E95035">
        <w:rPr>
          <w:rFonts w:asciiTheme="minorHAnsi" w:hAnsiTheme="minorHAnsi" w:cstheme="minorHAnsi"/>
          <w:sz w:val="20"/>
          <w:lang w:val="en-US"/>
        </w:rPr>
        <w:t xml:space="preserve"> </w:t>
      </w:r>
      <w:r w:rsidR="00023981" w:rsidRPr="00E95035">
        <w:rPr>
          <w:rFonts w:asciiTheme="minorHAnsi" w:hAnsiTheme="minorHAnsi" w:cstheme="minorHAnsi"/>
          <w:sz w:val="20"/>
          <w:lang w:val="en-US"/>
        </w:rPr>
        <w:t xml:space="preserve">2020 </w:t>
      </w:r>
      <w:r w:rsidR="00404037" w:rsidRPr="00E95035">
        <w:rPr>
          <w:rFonts w:asciiTheme="minorHAnsi" w:hAnsiTheme="minorHAnsi" w:cstheme="minorHAnsi"/>
          <w:sz w:val="20"/>
          <w:lang w:val="en-US"/>
        </w:rPr>
        <w:t>amended by various other</w:t>
      </w:r>
      <w:r w:rsidR="00023981" w:rsidRPr="00E95035">
        <w:rPr>
          <w:rFonts w:asciiTheme="minorHAnsi" w:hAnsiTheme="minorHAnsi" w:cstheme="minorHAnsi"/>
          <w:sz w:val="20"/>
          <w:lang w:val="en-US"/>
        </w:rPr>
        <w:t xml:space="preserve"> ord</w:t>
      </w:r>
      <w:r w:rsidR="00404037" w:rsidRPr="00E95035">
        <w:rPr>
          <w:rFonts w:asciiTheme="minorHAnsi" w:hAnsiTheme="minorHAnsi" w:cstheme="minorHAnsi"/>
          <w:sz w:val="20"/>
          <w:lang w:val="en-US"/>
        </w:rPr>
        <w:t>ers</w:t>
      </w:r>
      <w:r w:rsidR="00E90C23" w:rsidRPr="00E95035">
        <w:rPr>
          <w:rFonts w:asciiTheme="minorHAnsi" w:hAnsiTheme="minorHAnsi" w:cstheme="minorHAnsi"/>
          <w:sz w:val="20"/>
          <w:lang w:val="en-US"/>
        </w:rPr>
        <w:t>,</w:t>
      </w:r>
      <w:r w:rsidR="00023981" w:rsidRPr="00E95035">
        <w:rPr>
          <w:rFonts w:asciiTheme="minorHAnsi" w:hAnsiTheme="minorHAnsi" w:cstheme="minorHAnsi"/>
          <w:sz w:val="20"/>
          <w:lang w:val="en-US"/>
        </w:rPr>
        <w:t xml:space="preserve"> </w:t>
      </w:r>
      <w:r w:rsidR="004756FD" w:rsidRPr="00E95035">
        <w:rPr>
          <w:rFonts w:asciiTheme="minorHAnsi" w:hAnsiTheme="minorHAnsi" w:cstheme="minorHAnsi"/>
          <w:sz w:val="20"/>
          <w:lang w:val="en-US"/>
        </w:rPr>
        <w:t>the Decree of March</w:t>
      </w:r>
      <w:r w:rsidR="00023981" w:rsidRPr="00E95035">
        <w:rPr>
          <w:rFonts w:asciiTheme="minorHAnsi" w:hAnsiTheme="minorHAnsi" w:cstheme="minorHAnsi"/>
          <w:sz w:val="20"/>
          <w:lang w:val="en-US"/>
        </w:rPr>
        <w:t xml:space="preserve"> 31</w:t>
      </w:r>
      <w:r w:rsidR="004756FD" w:rsidRPr="00E95035">
        <w:rPr>
          <w:rFonts w:asciiTheme="minorHAnsi" w:hAnsiTheme="minorHAnsi" w:cstheme="minorHAnsi"/>
          <w:sz w:val="20"/>
          <w:lang w:val="en-US"/>
        </w:rPr>
        <w:t>,</w:t>
      </w:r>
      <w:r w:rsidR="00023981" w:rsidRPr="00E95035">
        <w:rPr>
          <w:rFonts w:asciiTheme="minorHAnsi" w:hAnsiTheme="minorHAnsi" w:cstheme="minorHAnsi"/>
          <w:sz w:val="20"/>
          <w:lang w:val="en-US"/>
        </w:rPr>
        <w:t xml:space="preserve"> 2020 </w:t>
      </w:r>
      <w:r w:rsidR="004756FD" w:rsidRPr="00E95035">
        <w:rPr>
          <w:rFonts w:asciiTheme="minorHAnsi" w:hAnsiTheme="minorHAnsi" w:cstheme="minorHAnsi"/>
          <w:sz w:val="20"/>
          <w:lang w:val="en-US"/>
        </w:rPr>
        <w:t>a</w:t>
      </w:r>
      <w:r w:rsidR="00023981" w:rsidRPr="00E95035">
        <w:rPr>
          <w:rFonts w:asciiTheme="minorHAnsi" w:hAnsiTheme="minorHAnsi" w:cstheme="minorHAnsi"/>
          <w:sz w:val="20"/>
          <w:lang w:val="en-US"/>
        </w:rPr>
        <w:t>m</w:t>
      </w:r>
      <w:r w:rsidR="004756FD" w:rsidRPr="00E95035">
        <w:rPr>
          <w:rFonts w:asciiTheme="minorHAnsi" w:hAnsiTheme="minorHAnsi" w:cstheme="minorHAnsi"/>
          <w:sz w:val="20"/>
          <w:lang w:val="en-US"/>
        </w:rPr>
        <w:t>ending the allowed number of annual working hours eligible for compensation under short-time working</w:t>
      </w:r>
      <w:r w:rsidR="00184ABC" w:rsidRPr="00E95035">
        <w:rPr>
          <w:rFonts w:asciiTheme="minorHAnsi" w:hAnsiTheme="minorHAnsi" w:cstheme="minorHAnsi"/>
          <w:sz w:val="20"/>
          <w:lang w:val="en-US"/>
        </w:rPr>
        <w:t xml:space="preserve"> for the year</w:t>
      </w:r>
      <w:r w:rsidR="00023981" w:rsidRPr="00E95035">
        <w:rPr>
          <w:rFonts w:asciiTheme="minorHAnsi" w:hAnsiTheme="minorHAnsi" w:cstheme="minorHAnsi"/>
          <w:sz w:val="20"/>
          <w:lang w:val="en-US"/>
        </w:rPr>
        <w:t xml:space="preserve"> 2020 (1</w:t>
      </w:r>
      <w:r w:rsidR="00184ABC" w:rsidRPr="00E95035">
        <w:rPr>
          <w:rFonts w:asciiTheme="minorHAnsi" w:hAnsiTheme="minorHAnsi" w:cstheme="minorHAnsi"/>
          <w:sz w:val="20"/>
          <w:lang w:val="en-US"/>
        </w:rPr>
        <w:t>,</w:t>
      </w:r>
      <w:r w:rsidR="00023981" w:rsidRPr="00E95035">
        <w:rPr>
          <w:rFonts w:asciiTheme="minorHAnsi" w:hAnsiTheme="minorHAnsi" w:cstheme="minorHAnsi"/>
          <w:sz w:val="20"/>
          <w:lang w:val="en-US"/>
        </w:rPr>
        <w:t>607 h</w:t>
      </w:r>
      <w:r w:rsidR="00184ABC" w:rsidRPr="00E95035">
        <w:rPr>
          <w:rFonts w:asciiTheme="minorHAnsi" w:hAnsiTheme="minorHAnsi" w:cstheme="minorHAnsi"/>
          <w:sz w:val="20"/>
          <w:lang w:val="en-US"/>
        </w:rPr>
        <w:t>o</w:t>
      </w:r>
      <w:r w:rsidR="00023981" w:rsidRPr="00E95035">
        <w:rPr>
          <w:rFonts w:asciiTheme="minorHAnsi" w:hAnsiTheme="minorHAnsi" w:cstheme="minorHAnsi"/>
          <w:sz w:val="20"/>
          <w:lang w:val="en-US"/>
        </w:rPr>
        <w:t xml:space="preserve">urs </w:t>
      </w:r>
      <w:r w:rsidR="00184ABC" w:rsidRPr="00E95035">
        <w:rPr>
          <w:rFonts w:asciiTheme="minorHAnsi" w:hAnsiTheme="minorHAnsi" w:cstheme="minorHAnsi"/>
          <w:sz w:val="20"/>
          <w:lang w:val="en-US"/>
        </w:rPr>
        <w:t>instead of</w:t>
      </w:r>
      <w:r w:rsidR="00023981" w:rsidRPr="00E95035">
        <w:rPr>
          <w:rFonts w:asciiTheme="minorHAnsi" w:hAnsiTheme="minorHAnsi" w:cstheme="minorHAnsi"/>
          <w:sz w:val="20"/>
          <w:lang w:val="en-US"/>
        </w:rPr>
        <w:t xml:space="preserve"> 1</w:t>
      </w:r>
      <w:r w:rsidR="00184ABC" w:rsidRPr="00E95035">
        <w:rPr>
          <w:rFonts w:asciiTheme="minorHAnsi" w:hAnsiTheme="minorHAnsi" w:cstheme="minorHAnsi"/>
          <w:sz w:val="20"/>
          <w:lang w:val="en-US"/>
        </w:rPr>
        <w:t>,</w:t>
      </w:r>
      <w:r w:rsidR="00023981" w:rsidRPr="00E95035">
        <w:rPr>
          <w:rFonts w:asciiTheme="minorHAnsi" w:hAnsiTheme="minorHAnsi" w:cstheme="minorHAnsi"/>
          <w:sz w:val="20"/>
          <w:lang w:val="en-US"/>
        </w:rPr>
        <w:t>000 h</w:t>
      </w:r>
      <w:r w:rsidR="00184ABC" w:rsidRPr="00E95035">
        <w:rPr>
          <w:rFonts w:asciiTheme="minorHAnsi" w:hAnsiTheme="minorHAnsi" w:cstheme="minorHAnsi"/>
          <w:sz w:val="20"/>
          <w:lang w:val="en-US"/>
        </w:rPr>
        <w:t>o</w:t>
      </w:r>
      <w:r w:rsidR="00023981" w:rsidRPr="00E95035">
        <w:rPr>
          <w:rFonts w:asciiTheme="minorHAnsi" w:hAnsiTheme="minorHAnsi" w:cstheme="minorHAnsi"/>
          <w:sz w:val="20"/>
          <w:lang w:val="en-US"/>
        </w:rPr>
        <w:t xml:space="preserve">urs </w:t>
      </w:r>
      <w:r w:rsidR="00184ABC" w:rsidRPr="00E95035">
        <w:rPr>
          <w:rFonts w:asciiTheme="minorHAnsi" w:hAnsiTheme="minorHAnsi" w:cstheme="minorHAnsi"/>
          <w:sz w:val="20"/>
          <w:lang w:val="en-US"/>
        </w:rPr>
        <w:t>previously, up to De</w:t>
      </w:r>
      <w:r w:rsidR="00023981" w:rsidRPr="00E95035">
        <w:rPr>
          <w:rFonts w:asciiTheme="minorHAnsi" w:hAnsiTheme="minorHAnsi" w:cstheme="minorHAnsi"/>
          <w:sz w:val="20"/>
          <w:lang w:val="en-US"/>
        </w:rPr>
        <w:t>cemb</w:t>
      </w:r>
      <w:r w:rsidR="00184ABC" w:rsidRPr="00E95035">
        <w:rPr>
          <w:rFonts w:asciiTheme="minorHAnsi" w:hAnsiTheme="minorHAnsi" w:cstheme="minorHAnsi"/>
          <w:sz w:val="20"/>
          <w:lang w:val="en-US"/>
        </w:rPr>
        <w:t>e</w:t>
      </w:r>
      <w:r w:rsidR="00023981" w:rsidRPr="00E95035">
        <w:rPr>
          <w:rFonts w:asciiTheme="minorHAnsi" w:hAnsiTheme="minorHAnsi" w:cstheme="minorHAnsi"/>
          <w:sz w:val="20"/>
          <w:lang w:val="en-US"/>
        </w:rPr>
        <w:t>r</w:t>
      </w:r>
      <w:r w:rsidR="00184ABC" w:rsidRPr="00E95035">
        <w:rPr>
          <w:rFonts w:asciiTheme="minorHAnsi" w:hAnsiTheme="minorHAnsi" w:cstheme="minorHAnsi"/>
          <w:sz w:val="20"/>
          <w:lang w:val="en-US"/>
        </w:rPr>
        <w:t xml:space="preserve"> 31,</w:t>
      </w:r>
      <w:r w:rsidR="00023981" w:rsidRPr="00E95035">
        <w:rPr>
          <w:rFonts w:asciiTheme="minorHAnsi" w:hAnsiTheme="minorHAnsi" w:cstheme="minorHAnsi"/>
          <w:sz w:val="20"/>
          <w:lang w:val="en-US"/>
        </w:rPr>
        <w:t xml:space="preserve"> 2020).</w:t>
      </w:r>
    </w:p>
    <w:p w14:paraId="64022A70" w14:textId="3762AE18" w:rsidR="00961AC6" w:rsidRPr="00E95035" w:rsidRDefault="00184ABC" w:rsidP="00961AC6">
      <w:pPr>
        <w:pStyle w:val="05TexteNT"/>
        <w:rPr>
          <w:rFonts w:asciiTheme="minorHAnsi" w:hAnsiTheme="minorHAnsi" w:cstheme="minorHAnsi"/>
          <w:sz w:val="20"/>
          <w:lang w:val="en-US"/>
        </w:rPr>
      </w:pPr>
      <w:r w:rsidRPr="00E95035">
        <w:rPr>
          <w:rFonts w:asciiTheme="minorHAnsi" w:hAnsiTheme="minorHAnsi" w:cstheme="minorHAnsi"/>
          <w:sz w:val="20"/>
          <w:lang w:val="en-US"/>
        </w:rPr>
        <w:t>I</w:t>
      </w:r>
      <w:r w:rsidR="00961AC6" w:rsidRPr="00E95035">
        <w:rPr>
          <w:rFonts w:asciiTheme="minorHAnsi" w:hAnsiTheme="minorHAnsi" w:cstheme="minorHAnsi"/>
          <w:sz w:val="20"/>
          <w:lang w:val="en-US"/>
        </w:rPr>
        <w:t xml:space="preserve">n </w:t>
      </w:r>
      <w:r w:rsidRPr="00E95035">
        <w:rPr>
          <w:rFonts w:asciiTheme="minorHAnsi" w:hAnsiTheme="minorHAnsi" w:cstheme="minorHAnsi"/>
          <w:sz w:val="20"/>
          <w:lang w:val="en-US"/>
        </w:rPr>
        <w:t>addition</w:t>
      </w:r>
      <w:r w:rsidR="00961AC6"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as of March</w:t>
      </w:r>
      <w:r w:rsidR="00961AC6" w:rsidRPr="00E95035">
        <w:rPr>
          <w:rFonts w:asciiTheme="minorHAnsi" w:hAnsiTheme="minorHAnsi" w:cstheme="minorHAnsi"/>
          <w:sz w:val="20"/>
          <w:lang w:val="en-US"/>
        </w:rPr>
        <w:t xml:space="preserve"> 12</w:t>
      </w:r>
      <w:r w:rsidRPr="00E95035">
        <w:rPr>
          <w:rFonts w:asciiTheme="minorHAnsi" w:hAnsiTheme="minorHAnsi" w:cstheme="minorHAnsi"/>
          <w:sz w:val="20"/>
          <w:lang w:val="en-US"/>
        </w:rPr>
        <w:t>,</w:t>
      </w:r>
      <w:r w:rsidR="00961AC6" w:rsidRPr="00E95035">
        <w:rPr>
          <w:rFonts w:asciiTheme="minorHAnsi" w:hAnsiTheme="minorHAnsi" w:cstheme="minorHAnsi"/>
          <w:sz w:val="20"/>
          <w:lang w:val="en-US"/>
        </w:rPr>
        <w:t xml:space="preserve"> 2020 </w:t>
      </w:r>
      <w:r w:rsidRPr="00E95035">
        <w:rPr>
          <w:rFonts w:asciiTheme="minorHAnsi" w:hAnsiTheme="minorHAnsi" w:cstheme="minorHAnsi"/>
          <w:sz w:val="20"/>
          <w:lang w:val="en-US"/>
        </w:rPr>
        <w:t>and at latest until December</w:t>
      </w:r>
      <w:r w:rsidR="00961AC6" w:rsidRPr="00E95035">
        <w:rPr>
          <w:rFonts w:asciiTheme="minorHAnsi" w:hAnsiTheme="minorHAnsi" w:cstheme="minorHAnsi"/>
          <w:sz w:val="20"/>
          <w:lang w:val="en-US"/>
        </w:rPr>
        <w:t xml:space="preserve"> 31</w:t>
      </w:r>
      <w:r w:rsidRPr="00E95035">
        <w:rPr>
          <w:rFonts w:asciiTheme="minorHAnsi" w:hAnsiTheme="minorHAnsi" w:cstheme="minorHAnsi"/>
          <w:sz w:val="20"/>
          <w:lang w:val="en-US"/>
        </w:rPr>
        <w:t>,</w:t>
      </w:r>
      <w:r w:rsidR="00961AC6" w:rsidRPr="00E95035">
        <w:rPr>
          <w:rFonts w:asciiTheme="minorHAnsi" w:hAnsiTheme="minorHAnsi" w:cstheme="minorHAnsi"/>
          <w:sz w:val="20"/>
          <w:lang w:val="en-US"/>
        </w:rPr>
        <w:t xml:space="preserve"> 2020, </w:t>
      </w:r>
      <w:r w:rsidRPr="00E95035">
        <w:rPr>
          <w:rFonts w:asciiTheme="minorHAnsi" w:hAnsiTheme="minorHAnsi" w:cstheme="minorHAnsi"/>
          <w:sz w:val="20"/>
          <w:lang w:val="en-US"/>
        </w:rPr>
        <w:t>the short-time working scheme is subject to major changes to ens</w:t>
      </w:r>
      <w:r w:rsidR="00961AC6" w:rsidRPr="00E95035">
        <w:rPr>
          <w:rFonts w:asciiTheme="minorHAnsi" w:hAnsiTheme="minorHAnsi" w:cstheme="minorHAnsi"/>
          <w:sz w:val="20"/>
          <w:lang w:val="en-US"/>
        </w:rPr>
        <w:t>ure</w:t>
      </w:r>
      <w:r w:rsidRPr="00E95035">
        <w:rPr>
          <w:rFonts w:asciiTheme="minorHAnsi" w:hAnsiTheme="minorHAnsi" w:cstheme="minorHAnsi"/>
          <w:sz w:val="20"/>
          <w:lang w:val="en-US"/>
        </w:rPr>
        <w:t xml:space="preserve"> more effective compen</w:t>
      </w:r>
      <w:r w:rsidR="00961AC6" w:rsidRPr="00E95035">
        <w:rPr>
          <w:rFonts w:asciiTheme="minorHAnsi" w:hAnsiTheme="minorHAnsi" w:cstheme="minorHAnsi"/>
          <w:sz w:val="20"/>
          <w:lang w:val="en-US"/>
        </w:rPr>
        <w:t xml:space="preserve">sation </w:t>
      </w:r>
      <w:r w:rsidRPr="00E95035">
        <w:rPr>
          <w:rFonts w:asciiTheme="minorHAnsi" w:hAnsiTheme="minorHAnsi" w:cstheme="minorHAnsi"/>
          <w:sz w:val="20"/>
          <w:lang w:val="en-US"/>
        </w:rPr>
        <w:t>and to broaden access to benefits to employees and</w:t>
      </w:r>
      <w:r w:rsidR="00961AC6" w:rsidRPr="00E95035">
        <w:rPr>
          <w:rFonts w:asciiTheme="minorHAnsi" w:hAnsiTheme="minorHAnsi" w:cstheme="minorHAnsi"/>
          <w:sz w:val="20"/>
          <w:lang w:val="en-US"/>
        </w:rPr>
        <w:t xml:space="preserve"> employers</w:t>
      </w:r>
      <w:r w:rsidRPr="00E95035">
        <w:rPr>
          <w:rFonts w:asciiTheme="minorHAnsi" w:hAnsiTheme="minorHAnsi" w:cstheme="minorHAnsi"/>
          <w:sz w:val="20"/>
          <w:lang w:val="en-US"/>
        </w:rPr>
        <w:t xml:space="preserve"> who were hitherto</w:t>
      </w:r>
      <w:r w:rsidR="00961AC6" w:rsidRPr="00E95035">
        <w:rPr>
          <w:rFonts w:asciiTheme="minorHAnsi" w:hAnsiTheme="minorHAnsi" w:cstheme="minorHAnsi"/>
          <w:sz w:val="20"/>
          <w:lang w:val="en-US"/>
        </w:rPr>
        <w:t xml:space="preserve"> exclu</w:t>
      </w:r>
      <w:r w:rsidRPr="00E95035">
        <w:rPr>
          <w:rFonts w:asciiTheme="minorHAnsi" w:hAnsiTheme="minorHAnsi" w:cstheme="minorHAnsi"/>
          <w:sz w:val="20"/>
          <w:lang w:val="en-US"/>
        </w:rPr>
        <w:t>ded</w:t>
      </w:r>
      <w:r w:rsidR="00961AC6" w:rsidRPr="00E95035">
        <w:rPr>
          <w:rStyle w:val="FootnoteReference"/>
          <w:rFonts w:asciiTheme="minorHAnsi" w:eastAsiaTheme="minorEastAsia" w:hAnsiTheme="minorHAnsi" w:cstheme="minorHAnsi"/>
          <w:sz w:val="20"/>
          <w:lang w:val="en-US"/>
        </w:rPr>
        <w:footnoteReference w:id="6"/>
      </w:r>
      <w:r w:rsidR="00961AC6" w:rsidRPr="00E95035">
        <w:rPr>
          <w:rFonts w:asciiTheme="minorHAnsi" w:hAnsiTheme="minorHAnsi" w:cstheme="minorHAnsi"/>
          <w:sz w:val="20"/>
          <w:lang w:val="en-US"/>
        </w:rPr>
        <w:t xml:space="preserve">. </w:t>
      </w:r>
    </w:p>
    <w:p w14:paraId="4222EDBE" w14:textId="059F49F9" w:rsidR="00961AC6" w:rsidRPr="00E95035" w:rsidRDefault="00184ABC" w:rsidP="00961AC6">
      <w:pPr>
        <w:pStyle w:val="05TexteNT"/>
        <w:rPr>
          <w:rFonts w:asciiTheme="minorHAnsi" w:hAnsiTheme="minorHAnsi" w:cstheme="minorHAnsi"/>
          <w:sz w:val="20"/>
          <w:lang w:val="en-US"/>
        </w:rPr>
      </w:pPr>
      <w:r w:rsidRPr="00E95035">
        <w:rPr>
          <w:rFonts w:asciiTheme="minorHAnsi" w:hAnsiTheme="minorHAnsi" w:cstheme="minorHAnsi"/>
          <w:sz w:val="20"/>
          <w:lang w:val="en-US"/>
        </w:rPr>
        <w:t>These include</w:t>
      </w:r>
      <w:r w:rsidR="00961AC6" w:rsidRPr="00E95035">
        <w:rPr>
          <w:rFonts w:asciiTheme="minorHAnsi" w:hAnsiTheme="minorHAnsi" w:cstheme="minorHAnsi"/>
          <w:sz w:val="20"/>
          <w:lang w:val="en-US"/>
        </w:rPr>
        <w:t>:</w:t>
      </w:r>
    </w:p>
    <w:p w14:paraId="510770CF" w14:textId="1F3F1E38" w:rsidR="00961AC6" w:rsidRPr="00E95035" w:rsidRDefault="003E030C" w:rsidP="00B561C5">
      <w:pPr>
        <w:pStyle w:val="05TexteNT"/>
        <w:numPr>
          <w:ilvl w:val="0"/>
          <w:numId w:val="40"/>
        </w:numPr>
        <w:rPr>
          <w:rFonts w:asciiTheme="minorHAnsi" w:hAnsiTheme="minorHAnsi" w:cstheme="minorHAnsi"/>
          <w:sz w:val="20"/>
          <w:lang w:val="en-US"/>
        </w:rPr>
      </w:pPr>
      <w:r w:rsidRPr="00E95035">
        <w:rPr>
          <w:rFonts w:asciiTheme="minorHAnsi" w:hAnsiTheme="minorHAnsi" w:cstheme="minorHAnsi"/>
          <w:sz w:val="20"/>
          <w:lang w:val="en-US"/>
        </w:rPr>
        <w:t>employees</w:t>
      </w:r>
      <w:r w:rsidR="00961AC6"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under private law of</w:t>
      </w:r>
      <w:r w:rsidR="00961AC6" w:rsidRPr="00E95035">
        <w:rPr>
          <w:rFonts w:asciiTheme="minorHAnsi" w:hAnsiTheme="minorHAnsi" w:cstheme="minorHAnsi"/>
          <w:sz w:val="20"/>
          <w:lang w:val="en-US"/>
        </w:rPr>
        <w:t xml:space="preserve"> certain</w:t>
      </w:r>
      <w:r w:rsidRPr="00E95035">
        <w:rPr>
          <w:rFonts w:asciiTheme="minorHAnsi" w:hAnsiTheme="minorHAnsi" w:cstheme="minorHAnsi"/>
          <w:sz w:val="20"/>
          <w:lang w:val="en-US"/>
        </w:rPr>
        <w:t xml:space="preserve"> public sector</w:t>
      </w:r>
      <w:r w:rsidR="00961AC6" w:rsidRPr="00E95035">
        <w:rPr>
          <w:rFonts w:asciiTheme="minorHAnsi" w:hAnsiTheme="minorHAnsi" w:cstheme="minorHAnsi"/>
          <w:sz w:val="20"/>
          <w:lang w:val="en-US"/>
        </w:rPr>
        <w:t xml:space="preserve"> employers, </w:t>
      </w:r>
      <w:r w:rsidRPr="00E95035">
        <w:rPr>
          <w:rFonts w:asciiTheme="minorHAnsi" w:hAnsiTheme="minorHAnsi" w:cstheme="minorHAnsi"/>
          <w:sz w:val="20"/>
          <w:lang w:val="en-US"/>
        </w:rPr>
        <w:t>providing that the main business of these</w:t>
      </w:r>
      <w:r w:rsidR="00961AC6" w:rsidRPr="00E95035">
        <w:rPr>
          <w:rFonts w:asciiTheme="minorHAnsi" w:hAnsiTheme="minorHAnsi" w:cstheme="minorHAnsi"/>
          <w:sz w:val="20"/>
          <w:lang w:val="en-US"/>
        </w:rPr>
        <w:t xml:space="preserve"> employers </w:t>
      </w:r>
      <w:r w:rsidRPr="00E95035">
        <w:rPr>
          <w:rFonts w:asciiTheme="minorHAnsi" w:hAnsiTheme="minorHAnsi" w:cstheme="minorHAnsi"/>
          <w:sz w:val="20"/>
          <w:lang w:val="en-US"/>
        </w:rPr>
        <w:t>is</w:t>
      </w:r>
      <w:r w:rsidR="00961AC6" w:rsidRPr="00E95035">
        <w:rPr>
          <w:rFonts w:asciiTheme="minorHAnsi" w:hAnsiTheme="minorHAnsi" w:cstheme="minorHAnsi"/>
          <w:sz w:val="20"/>
          <w:lang w:val="en-US"/>
        </w:rPr>
        <w:t xml:space="preserve"> industri</w:t>
      </w:r>
      <w:r w:rsidRPr="00E95035">
        <w:rPr>
          <w:rFonts w:asciiTheme="minorHAnsi" w:hAnsiTheme="minorHAnsi" w:cstheme="minorHAnsi"/>
          <w:sz w:val="20"/>
          <w:lang w:val="en-US"/>
        </w:rPr>
        <w:t>a</w:t>
      </w:r>
      <w:r w:rsidR="00961AC6" w:rsidRPr="00E95035">
        <w:rPr>
          <w:rFonts w:asciiTheme="minorHAnsi" w:hAnsiTheme="minorHAnsi" w:cstheme="minorHAnsi"/>
          <w:sz w:val="20"/>
          <w:lang w:val="en-US"/>
        </w:rPr>
        <w:t>l</w:t>
      </w:r>
      <w:r w:rsidRPr="00E95035">
        <w:rPr>
          <w:rFonts w:asciiTheme="minorHAnsi" w:hAnsiTheme="minorHAnsi" w:cstheme="minorHAnsi"/>
          <w:sz w:val="20"/>
          <w:lang w:val="en-US"/>
        </w:rPr>
        <w:t xml:space="preserve"> or</w:t>
      </w:r>
      <w:r w:rsidR="00961AC6" w:rsidRPr="00E95035">
        <w:rPr>
          <w:rFonts w:asciiTheme="minorHAnsi" w:hAnsiTheme="minorHAnsi" w:cstheme="minorHAnsi"/>
          <w:sz w:val="20"/>
          <w:lang w:val="en-US"/>
        </w:rPr>
        <w:t xml:space="preserve"> commercial</w:t>
      </w:r>
      <w:r w:rsidRPr="00E95035">
        <w:rPr>
          <w:rFonts w:asciiTheme="minorHAnsi" w:hAnsiTheme="minorHAnsi" w:cstheme="minorHAnsi"/>
          <w:sz w:val="20"/>
          <w:lang w:val="en-US"/>
        </w:rPr>
        <w:t xml:space="preserve"> and that the income thus derived </w:t>
      </w:r>
      <w:r w:rsidR="00961AC6" w:rsidRPr="00E95035">
        <w:rPr>
          <w:rFonts w:asciiTheme="minorHAnsi" w:hAnsiTheme="minorHAnsi" w:cstheme="minorHAnsi"/>
          <w:sz w:val="20"/>
          <w:lang w:val="en-US"/>
        </w:rPr>
        <w:t>constitu</w:t>
      </w:r>
      <w:r w:rsidRPr="00E95035">
        <w:rPr>
          <w:rFonts w:asciiTheme="minorHAnsi" w:hAnsiTheme="minorHAnsi" w:cstheme="minorHAnsi"/>
          <w:sz w:val="20"/>
          <w:lang w:val="en-US"/>
        </w:rPr>
        <w:t>t</w:t>
      </w:r>
      <w:r w:rsidR="00961AC6" w:rsidRPr="00E95035">
        <w:rPr>
          <w:rFonts w:asciiTheme="minorHAnsi" w:hAnsiTheme="minorHAnsi" w:cstheme="minorHAnsi"/>
          <w:sz w:val="20"/>
          <w:lang w:val="en-US"/>
        </w:rPr>
        <w:t>e</w:t>
      </w:r>
      <w:r w:rsidRPr="00E95035">
        <w:rPr>
          <w:rFonts w:asciiTheme="minorHAnsi" w:hAnsiTheme="minorHAnsi" w:cstheme="minorHAnsi"/>
          <w:sz w:val="20"/>
          <w:lang w:val="en-US"/>
        </w:rPr>
        <w:t>s</w:t>
      </w:r>
      <w:r w:rsidR="00961AC6"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 xml:space="preserve">the </w:t>
      </w:r>
      <w:r w:rsidR="00961AC6" w:rsidRPr="00E95035">
        <w:rPr>
          <w:rFonts w:asciiTheme="minorHAnsi" w:hAnsiTheme="minorHAnsi" w:cstheme="minorHAnsi"/>
          <w:sz w:val="20"/>
          <w:lang w:val="en-US"/>
        </w:rPr>
        <w:t>majorit</w:t>
      </w:r>
      <w:r w:rsidRPr="00E95035">
        <w:rPr>
          <w:rFonts w:asciiTheme="minorHAnsi" w:hAnsiTheme="minorHAnsi" w:cstheme="minorHAnsi"/>
          <w:sz w:val="20"/>
          <w:lang w:val="en-US"/>
        </w:rPr>
        <w:t>y of their</w:t>
      </w:r>
      <w:r w:rsidR="00961AC6" w:rsidRPr="00E95035">
        <w:rPr>
          <w:rFonts w:asciiTheme="minorHAnsi" w:hAnsiTheme="minorHAnsi" w:cstheme="minorHAnsi"/>
          <w:sz w:val="20"/>
          <w:lang w:val="en-US"/>
        </w:rPr>
        <w:t xml:space="preserve"> resources. </w:t>
      </w:r>
      <w:r w:rsidRPr="00E95035">
        <w:rPr>
          <w:rFonts w:asciiTheme="minorHAnsi" w:hAnsiTheme="minorHAnsi" w:cstheme="minorHAnsi"/>
          <w:sz w:val="20"/>
          <w:lang w:val="en-US"/>
        </w:rPr>
        <w:t>Th</w:t>
      </w:r>
      <w:r w:rsidR="00961AC6" w:rsidRPr="00E95035">
        <w:rPr>
          <w:rFonts w:asciiTheme="minorHAnsi" w:hAnsiTheme="minorHAnsi" w:cstheme="minorHAnsi"/>
          <w:sz w:val="20"/>
          <w:lang w:val="en-US"/>
        </w:rPr>
        <w:t xml:space="preserve">e </w:t>
      </w:r>
      <w:r w:rsidRPr="00E95035">
        <w:rPr>
          <w:rFonts w:asciiTheme="minorHAnsi" w:hAnsiTheme="minorHAnsi" w:cstheme="minorHAnsi"/>
          <w:sz w:val="20"/>
          <w:lang w:val="en-US"/>
        </w:rPr>
        <w:t>law states that</w:t>
      </w:r>
      <w:r w:rsidR="00961AC6" w:rsidRPr="00E95035">
        <w:rPr>
          <w:rFonts w:asciiTheme="minorHAnsi" w:hAnsiTheme="minorHAnsi" w:cstheme="minorHAnsi"/>
          <w:sz w:val="20"/>
          <w:lang w:val="en-US"/>
        </w:rPr>
        <w:t xml:space="preserve"> </w:t>
      </w:r>
      <w:r w:rsidR="00F22A94" w:rsidRPr="00E95035">
        <w:rPr>
          <w:rFonts w:asciiTheme="minorHAnsi" w:hAnsiTheme="minorHAnsi" w:cstheme="minorHAnsi"/>
          <w:sz w:val="20"/>
          <w:lang w:val="en-US"/>
        </w:rPr>
        <w:t xml:space="preserve">employers that are self-insured in terms of unemployment contributions must </w:t>
      </w:r>
      <w:r w:rsidR="00961AC6" w:rsidRPr="00E95035">
        <w:rPr>
          <w:rFonts w:asciiTheme="minorHAnsi" w:hAnsiTheme="minorHAnsi" w:cstheme="minorHAnsi"/>
          <w:sz w:val="20"/>
          <w:lang w:val="en-US"/>
        </w:rPr>
        <w:t>re</w:t>
      </w:r>
      <w:r w:rsidR="00F22A94" w:rsidRPr="00E95035">
        <w:rPr>
          <w:rFonts w:asciiTheme="minorHAnsi" w:hAnsiTheme="minorHAnsi" w:cstheme="minorHAnsi"/>
          <w:sz w:val="20"/>
          <w:lang w:val="en-US"/>
        </w:rPr>
        <w:t>i</w:t>
      </w:r>
      <w:r w:rsidR="00961AC6" w:rsidRPr="00E95035">
        <w:rPr>
          <w:rFonts w:asciiTheme="minorHAnsi" w:hAnsiTheme="minorHAnsi" w:cstheme="minorHAnsi"/>
          <w:sz w:val="20"/>
          <w:lang w:val="en-US"/>
        </w:rPr>
        <w:t>mburse</w:t>
      </w:r>
      <w:r w:rsidR="00F22A94" w:rsidRPr="00E95035">
        <w:rPr>
          <w:rFonts w:asciiTheme="minorHAnsi" w:hAnsiTheme="minorHAnsi" w:cstheme="minorHAnsi"/>
          <w:sz w:val="20"/>
          <w:lang w:val="en-US"/>
        </w:rPr>
        <w:t xml:space="preserve"> to </w:t>
      </w:r>
      <w:r w:rsidR="00961AC6" w:rsidRPr="00E95035">
        <w:rPr>
          <w:rFonts w:asciiTheme="minorHAnsi" w:hAnsiTheme="minorHAnsi" w:cstheme="minorHAnsi"/>
          <w:sz w:val="20"/>
          <w:lang w:val="en-US"/>
        </w:rPr>
        <w:t xml:space="preserve">Unédic </w:t>
      </w:r>
      <w:r w:rsidR="00F22A94" w:rsidRPr="00E95035">
        <w:rPr>
          <w:rFonts w:asciiTheme="minorHAnsi" w:hAnsiTheme="minorHAnsi" w:cstheme="minorHAnsi"/>
          <w:sz w:val="20"/>
          <w:lang w:val="en-US"/>
        </w:rPr>
        <w:t>the portion of short-time working benefits</w:t>
      </w:r>
      <w:r w:rsidR="00961AC6" w:rsidRPr="00E95035">
        <w:rPr>
          <w:rFonts w:asciiTheme="minorHAnsi" w:hAnsiTheme="minorHAnsi" w:cstheme="minorHAnsi"/>
          <w:sz w:val="20"/>
          <w:lang w:val="en-US"/>
        </w:rPr>
        <w:t xml:space="preserve"> inc</w:t>
      </w:r>
      <w:r w:rsidR="00F22A94" w:rsidRPr="00E95035">
        <w:rPr>
          <w:rFonts w:asciiTheme="minorHAnsi" w:hAnsiTheme="minorHAnsi" w:cstheme="minorHAnsi"/>
          <w:sz w:val="20"/>
          <w:lang w:val="en-US"/>
        </w:rPr>
        <w:t>u</w:t>
      </w:r>
      <w:r w:rsidR="00961AC6" w:rsidRPr="00E95035">
        <w:rPr>
          <w:rFonts w:asciiTheme="minorHAnsi" w:hAnsiTheme="minorHAnsi" w:cstheme="minorHAnsi"/>
          <w:sz w:val="20"/>
          <w:lang w:val="en-US"/>
        </w:rPr>
        <w:t>mb</w:t>
      </w:r>
      <w:r w:rsidR="00F22A94" w:rsidRPr="00E95035">
        <w:rPr>
          <w:rFonts w:asciiTheme="minorHAnsi" w:hAnsiTheme="minorHAnsi" w:cstheme="minorHAnsi"/>
          <w:sz w:val="20"/>
          <w:lang w:val="en-US"/>
        </w:rPr>
        <w:t>e</w:t>
      </w:r>
      <w:r w:rsidR="00961AC6" w:rsidRPr="00E95035">
        <w:rPr>
          <w:rFonts w:asciiTheme="minorHAnsi" w:hAnsiTheme="minorHAnsi" w:cstheme="minorHAnsi"/>
          <w:sz w:val="20"/>
          <w:lang w:val="en-US"/>
        </w:rPr>
        <w:t>nt </w:t>
      </w:r>
      <w:r w:rsidR="00F22A94" w:rsidRPr="00E95035">
        <w:rPr>
          <w:rFonts w:asciiTheme="minorHAnsi" w:hAnsiTheme="minorHAnsi" w:cstheme="minorHAnsi"/>
          <w:sz w:val="20"/>
          <w:lang w:val="en-US"/>
        </w:rPr>
        <w:t>upon them</w:t>
      </w:r>
      <w:r w:rsidR="00961AC6" w:rsidRPr="00E95035">
        <w:rPr>
          <w:rFonts w:asciiTheme="minorHAnsi" w:hAnsiTheme="minorHAnsi" w:cstheme="minorHAnsi"/>
          <w:sz w:val="20"/>
          <w:lang w:val="en-US"/>
        </w:rPr>
        <w:t>;</w:t>
      </w:r>
    </w:p>
    <w:p w14:paraId="257F866C" w14:textId="4BBF7170" w:rsidR="00B561C5" w:rsidRPr="00E95035" w:rsidRDefault="002E54FE" w:rsidP="00B561C5">
      <w:pPr>
        <w:pStyle w:val="05TexteNT"/>
        <w:numPr>
          <w:ilvl w:val="0"/>
          <w:numId w:val="40"/>
        </w:numPr>
        <w:rPr>
          <w:rFonts w:asciiTheme="minorHAnsi" w:hAnsiTheme="minorHAnsi" w:cstheme="minorHAnsi"/>
          <w:sz w:val="20"/>
          <w:lang w:val="en-US"/>
        </w:rPr>
      </w:pPr>
      <w:r w:rsidRPr="00E95035">
        <w:rPr>
          <w:rFonts w:asciiTheme="minorHAnsi" w:hAnsiTheme="minorHAnsi" w:cstheme="minorHAnsi"/>
          <w:sz w:val="20"/>
          <w:lang w:val="en-US"/>
        </w:rPr>
        <w:t>domestic employees and childcare workers employed by private individuals, according to spe</w:t>
      </w:r>
      <w:r w:rsidR="00961AC6" w:rsidRPr="00E95035">
        <w:rPr>
          <w:rFonts w:asciiTheme="minorHAnsi" w:hAnsiTheme="minorHAnsi" w:cstheme="minorHAnsi"/>
          <w:sz w:val="20"/>
          <w:lang w:val="en-US"/>
        </w:rPr>
        <w:t>cifi</w:t>
      </w:r>
      <w:r w:rsidRPr="00E95035">
        <w:rPr>
          <w:rFonts w:asciiTheme="minorHAnsi" w:hAnsiTheme="minorHAnsi" w:cstheme="minorHAnsi"/>
          <w:sz w:val="20"/>
          <w:lang w:val="en-US"/>
        </w:rPr>
        <w:t>c compensation arrangements</w:t>
      </w:r>
      <w:r w:rsidR="00961AC6"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compensation increased to</w:t>
      </w:r>
      <w:r w:rsidR="00961AC6" w:rsidRPr="00E95035">
        <w:rPr>
          <w:rFonts w:asciiTheme="minorHAnsi" w:hAnsiTheme="minorHAnsi" w:cstheme="minorHAnsi"/>
          <w:sz w:val="20"/>
          <w:lang w:val="en-US"/>
        </w:rPr>
        <w:t xml:space="preserve"> 80% </w:t>
      </w:r>
      <w:r w:rsidR="00187F63" w:rsidRPr="00E95035">
        <w:rPr>
          <w:rFonts w:asciiTheme="minorHAnsi" w:hAnsiTheme="minorHAnsi" w:cstheme="minorHAnsi"/>
          <w:sz w:val="20"/>
          <w:lang w:val="en-US"/>
        </w:rPr>
        <w:t>of the net hourly wage and paid by</w:t>
      </w:r>
      <w:r w:rsidR="00961AC6" w:rsidRPr="00E95035">
        <w:rPr>
          <w:rFonts w:asciiTheme="minorHAnsi" w:hAnsiTheme="minorHAnsi" w:cstheme="minorHAnsi"/>
          <w:sz w:val="20"/>
          <w:lang w:val="en-US"/>
        </w:rPr>
        <w:t xml:space="preserve"> </w:t>
      </w:r>
      <w:r w:rsidR="002B03AF" w:rsidRPr="00E95035">
        <w:rPr>
          <w:rFonts w:asciiTheme="minorHAnsi" w:hAnsiTheme="minorHAnsi" w:cstheme="minorHAnsi"/>
          <w:sz w:val="20"/>
          <w:lang w:val="en-US"/>
        </w:rPr>
        <w:t xml:space="preserve">French social security - </w:t>
      </w:r>
      <w:r w:rsidR="00961AC6" w:rsidRPr="00E95035">
        <w:rPr>
          <w:rFonts w:asciiTheme="minorHAnsi" w:hAnsiTheme="minorHAnsi" w:cstheme="minorHAnsi"/>
          <w:sz w:val="20"/>
          <w:lang w:val="en-US"/>
        </w:rPr>
        <w:t>U</w:t>
      </w:r>
      <w:r w:rsidR="002B03AF" w:rsidRPr="00E95035">
        <w:rPr>
          <w:rFonts w:asciiTheme="minorHAnsi" w:hAnsiTheme="minorHAnsi" w:cstheme="minorHAnsi"/>
          <w:sz w:val="20"/>
          <w:lang w:val="en-US"/>
        </w:rPr>
        <w:t>RSSAF</w:t>
      </w:r>
      <w:r w:rsidR="00961AC6" w:rsidRPr="00E95035">
        <w:rPr>
          <w:rFonts w:asciiTheme="minorHAnsi" w:hAnsiTheme="minorHAnsi" w:cstheme="minorHAnsi"/>
          <w:sz w:val="20"/>
          <w:lang w:val="en-US"/>
        </w:rPr>
        <w:t xml:space="preserve"> o</w:t>
      </w:r>
      <w:r w:rsidR="00187F63" w:rsidRPr="00E95035">
        <w:rPr>
          <w:rFonts w:asciiTheme="minorHAnsi" w:hAnsiTheme="minorHAnsi" w:cstheme="minorHAnsi"/>
          <w:sz w:val="20"/>
          <w:lang w:val="en-US"/>
        </w:rPr>
        <w:t>r</w:t>
      </w:r>
      <w:r w:rsidR="00961AC6" w:rsidRPr="00E95035">
        <w:rPr>
          <w:rFonts w:asciiTheme="minorHAnsi" w:hAnsiTheme="minorHAnsi" w:cstheme="minorHAnsi"/>
          <w:sz w:val="20"/>
          <w:lang w:val="en-US"/>
        </w:rPr>
        <w:t xml:space="preserve"> </w:t>
      </w:r>
      <w:r w:rsidR="003B79C5" w:rsidRPr="00E95035">
        <w:rPr>
          <w:rFonts w:asciiTheme="minorHAnsi" w:hAnsiTheme="minorHAnsi" w:cstheme="minorHAnsi"/>
          <w:sz w:val="20"/>
          <w:lang w:val="en-US"/>
        </w:rPr>
        <w:t xml:space="preserve">the equivalent body for agricultural workers - </w:t>
      </w:r>
      <w:r w:rsidR="00961AC6" w:rsidRPr="00E95035">
        <w:rPr>
          <w:rFonts w:asciiTheme="minorHAnsi" w:hAnsiTheme="minorHAnsi" w:cstheme="minorHAnsi"/>
          <w:sz w:val="20"/>
          <w:lang w:val="en-US"/>
        </w:rPr>
        <w:t>MSA</w:t>
      </w:r>
      <w:r w:rsidR="00794482" w:rsidRPr="00E95035">
        <w:rPr>
          <w:rFonts w:asciiTheme="minorHAnsi" w:hAnsiTheme="minorHAnsi" w:cstheme="minorHAnsi"/>
          <w:sz w:val="20"/>
          <w:lang w:val="en-US"/>
        </w:rPr>
        <w:t xml:space="preserve">; </w:t>
      </w:r>
      <w:r w:rsidR="00187F63" w:rsidRPr="00E95035">
        <w:rPr>
          <w:rFonts w:asciiTheme="minorHAnsi" w:hAnsiTheme="minorHAnsi" w:cstheme="minorHAnsi"/>
          <w:sz w:val="20"/>
          <w:lang w:val="en-US"/>
        </w:rPr>
        <w:t>see also Inset</w:t>
      </w:r>
      <w:r w:rsidR="00794482" w:rsidRPr="00E95035">
        <w:rPr>
          <w:rFonts w:asciiTheme="minorHAnsi" w:hAnsiTheme="minorHAnsi" w:cstheme="minorHAnsi"/>
          <w:sz w:val="20"/>
          <w:lang w:val="en-US"/>
        </w:rPr>
        <w:t xml:space="preserve"> </w:t>
      </w:r>
      <w:r w:rsidR="00865790" w:rsidRPr="00E95035">
        <w:rPr>
          <w:rFonts w:asciiTheme="minorHAnsi" w:hAnsiTheme="minorHAnsi" w:cstheme="minorHAnsi"/>
          <w:sz w:val="20"/>
          <w:lang w:val="en-US"/>
        </w:rPr>
        <w:t>2</w:t>
      </w:r>
      <w:r w:rsidR="00961AC6" w:rsidRPr="00E95035">
        <w:rPr>
          <w:rFonts w:asciiTheme="minorHAnsi" w:hAnsiTheme="minorHAnsi" w:cstheme="minorHAnsi"/>
          <w:sz w:val="20"/>
          <w:lang w:val="en-US"/>
        </w:rPr>
        <w:t>);</w:t>
      </w:r>
    </w:p>
    <w:p w14:paraId="2854B32E" w14:textId="3670DB28" w:rsidR="00961AC6" w:rsidRPr="00E95035" w:rsidRDefault="003B79C5" w:rsidP="00B561C5">
      <w:pPr>
        <w:pStyle w:val="05TexteNT"/>
        <w:numPr>
          <w:ilvl w:val="0"/>
          <w:numId w:val="40"/>
        </w:numPr>
        <w:rPr>
          <w:rFonts w:asciiTheme="minorHAnsi" w:hAnsiTheme="minorHAnsi" w:cstheme="minorHAnsi"/>
          <w:sz w:val="20"/>
          <w:lang w:val="en-US"/>
        </w:rPr>
      </w:pPr>
      <w:r w:rsidRPr="00E95035">
        <w:rPr>
          <w:rFonts w:asciiTheme="minorHAnsi" w:hAnsiTheme="minorHAnsi" w:cstheme="minorHAnsi"/>
          <w:sz w:val="20"/>
          <w:lang w:val="en-US"/>
        </w:rPr>
        <w:t>employees</w:t>
      </w:r>
      <w:r w:rsidR="00961AC6"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 xml:space="preserve">whose working hours are </w:t>
      </w:r>
      <w:r w:rsidR="00EE6AB6" w:rsidRPr="00E95035">
        <w:rPr>
          <w:rFonts w:asciiTheme="minorHAnsi" w:hAnsiTheme="minorHAnsi" w:cstheme="minorHAnsi"/>
          <w:sz w:val="20"/>
          <w:lang w:val="en-US"/>
        </w:rPr>
        <w:t>calculated in days and executive management, employees with open-ended employment contract (</w:t>
      </w:r>
      <w:r w:rsidR="00961AC6" w:rsidRPr="00E95035">
        <w:rPr>
          <w:rFonts w:asciiTheme="minorHAnsi" w:hAnsiTheme="minorHAnsi" w:cstheme="minorHAnsi"/>
          <w:sz w:val="20"/>
          <w:lang w:val="en-US"/>
        </w:rPr>
        <w:t>CDI</w:t>
      </w:r>
      <w:r w:rsidR="00EE6AB6" w:rsidRPr="00E95035">
        <w:rPr>
          <w:rFonts w:asciiTheme="minorHAnsi" w:hAnsiTheme="minorHAnsi" w:cstheme="minorHAnsi"/>
          <w:sz w:val="20"/>
          <w:lang w:val="en-US"/>
        </w:rPr>
        <w:t>)</w:t>
      </w:r>
      <w:r w:rsidR="00961AC6" w:rsidRPr="00E95035">
        <w:rPr>
          <w:rFonts w:asciiTheme="minorHAnsi" w:hAnsiTheme="minorHAnsi" w:cstheme="minorHAnsi"/>
          <w:sz w:val="20"/>
          <w:lang w:val="en-US"/>
        </w:rPr>
        <w:t xml:space="preserve"> </w:t>
      </w:r>
      <w:r w:rsidR="00EE6AB6" w:rsidRPr="00E95035">
        <w:rPr>
          <w:rFonts w:asciiTheme="minorHAnsi" w:hAnsiTheme="minorHAnsi" w:cstheme="minorHAnsi"/>
          <w:sz w:val="20"/>
          <w:lang w:val="en-US"/>
        </w:rPr>
        <w:t xml:space="preserve">during </w:t>
      </w:r>
      <w:r w:rsidR="00961AC6" w:rsidRPr="00E95035">
        <w:rPr>
          <w:rFonts w:asciiTheme="minorHAnsi" w:hAnsiTheme="minorHAnsi" w:cstheme="minorHAnsi"/>
          <w:sz w:val="20"/>
          <w:lang w:val="en-US"/>
        </w:rPr>
        <w:t>p</w:t>
      </w:r>
      <w:r w:rsidR="00EE6AB6" w:rsidRPr="00E95035">
        <w:rPr>
          <w:rFonts w:asciiTheme="minorHAnsi" w:hAnsiTheme="minorHAnsi" w:cstheme="minorHAnsi"/>
          <w:sz w:val="20"/>
          <w:lang w:val="en-US"/>
        </w:rPr>
        <w:t>e</w:t>
      </w:r>
      <w:r w:rsidR="00961AC6" w:rsidRPr="00E95035">
        <w:rPr>
          <w:rFonts w:asciiTheme="minorHAnsi" w:hAnsiTheme="minorHAnsi" w:cstheme="minorHAnsi"/>
          <w:sz w:val="20"/>
          <w:lang w:val="en-US"/>
        </w:rPr>
        <w:t xml:space="preserve">riods </w:t>
      </w:r>
      <w:r w:rsidR="00EE6AB6" w:rsidRPr="00E95035">
        <w:rPr>
          <w:rFonts w:asciiTheme="minorHAnsi" w:hAnsiTheme="minorHAnsi" w:cstheme="minorHAnsi"/>
          <w:sz w:val="20"/>
          <w:lang w:val="en-US"/>
        </w:rPr>
        <w:t>in which no services are provided to a customer, people</w:t>
      </w:r>
      <w:r w:rsidR="00961AC6" w:rsidRPr="00E95035">
        <w:rPr>
          <w:rFonts w:asciiTheme="minorHAnsi" w:hAnsiTheme="minorHAnsi" w:cstheme="minorHAnsi"/>
          <w:sz w:val="20"/>
          <w:lang w:val="en-US"/>
        </w:rPr>
        <w:t xml:space="preserve"> employ</w:t>
      </w:r>
      <w:r w:rsidR="00EE6AB6" w:rsidRPr="00E95035">
        <w:rPr>
          <w:rFonts w:asciiTheme="minorHAnsi" w:hAnsiTheme="minorHAnsi" w:cstheme="minorHAnsi"/>
          <w:sz w:val="20"/>
          <w:lang w:val="en-US"/>
        </w:rPr>
        <w:t>ed by a company with no presence in</w:t>
      </w:r>
      <w:r w:rsidR="00961AC6" w:rsidRPr="00E95035">
        <w:rPr>
          <w:rFonts w:asciiTheme="minorHAnsi" w:hAnsiTheme="minorHAnsi" w:cstheme="minorHAnsi"/>
          <w:sz w:val="20"/>
          <w:lang w:val="en-US"/>
        </w:rPr>
        <w:t xml:space="preserve"> France (</w:t>
      </w:r>
      <w:r w:rsidR="00EE6AB6" w:rsidRPr="00E95035">
        <w:rPr>
          <w:rFonts w:asciiTheme="minorHAnsi" w:hAnsiTheme="minorHAnsi" w:cstheme="minorHAnsi"/>
          <w:sz w:val="20"/>
          <w:lang w:val="en-US"/>
        </w:rPr>
        <w:t xml:space="preserve">where the </w:t>
      </w:r>
      <w:r w:rsidR="00E90C23" w:rsidRPr="00E95035">
        <w:rPr>
          <w:rFonts w:asciiTheme="minorHAnsi" w:hAnsiTheme="minorHAnsi" w:cstheme="minorHAnsi"/>
          <w:sz w:val="20"/>
          <w:lang w:val="en-US"/>
        </w:rPr>
        <w:t xml:space="preserve">employer </w:t>
      </w:r>
      <w:r w:rsidR="00EE6AB6" w:rsidRPr="00E95035">
        <w:rPr>
          <w:rFonts w:asciiTheme="minorHAnsi" w:hAnsiTheme="minorHAnsi" w:cstheme="minorHAnsi"/>
          <w:sz w:val="20"/>
          <w:lang w:val="en-US"/>
        </w:rPr>
        <w:t>has an obligation to pay social security and unemployment contributions under French law for these employees</w:t>
      </w:r>
      <w:r w:rsidR="00961AC6" w:rsidRPr="00E95035">
        <w:rPr>
          <w:rFonts w:asciiTheme="minorHAnsi" w:hAnsiTheme="minorHAnsi" w:cstheme="minorHAnsi"/>
          <w:sz w:val="20"/>
          <w:lang w:val="en-US"/>
        </w:rPr>
        <w:t xml:space="preserve">), </w:t>
      </w:r>
      <w:r w:rsidR="00EE6AB6" w:rsidRPr="00E95035">
        <w:rPr>
          <w:rFonts w:asciiTheme="minorHAnsi" w:hAnsiTheme="minorHAnsi" w:cstheme="minorHAnsi"/>
          <w:sz w:val="20"/>
          <w:lang w:val="en-US"/>
        </w:rPr>
        <w:t>seasonal entertainment industry</w:t>
      </w:r>
      <w:r w:rsidR="00961AC6" w:rsidRPr="00E95035">
        <w:rPr>
          <w:rFonts w:asciiTheme="minorHAnsi" w:hAnsiTheme="minorHAnsi" w:cstheme="minorHAnsi"/>
          <w:sz w:val="20"/>
          <w:lang w:val="en-US"/>
        </w:rPr>
        <w:t xml:space="preserve"> artists </w:t>
      </w:r>
      <w:r w:rsidR="00EE6AB6" w:rsidRPr="00E95035">
        <w:rPr>
          <w:rFonts w:asciiTheme="minorHAnsi" w:hAnsiTheme="minorHAnsi" w:cstheme="minorHAnsi"/>
          <w:sz w:val="20"/>
          <w:lang w:val="en-US"/>
        </w:rPr>
        <w:t>and</w:t>
      </w:r>
      <w:r w:rsidR="00961AC6" w:rsidRPr="00E95035">
        <w:rPr>
          <w:rFonts w:asciiTheme="minorHAnsi" w:hAnsiTheme="minorHAnsi" w:cstheme="minorHAnsi"/>
          <w:sz w:val="20"/>
          <w:lang w:val="en-US"/>
        </w:rPr>
        <w:t xml:space="preserve"> technici</w:t>
      </w:r>
      <w:r w:rsidR="00EE6AB6" w:rsidRPr="00E95035">
        <w:rPr>
          <w:rFonts w:asciiTheme="minorHAnsi" w:hAnsiTheme="minorHAnsi" w:cstheme="minorHAnsi"/>
          <w:sz w:val="20"/>
          <w:lang w:val="en-US"/>
        </w:rPr>
        <w:t>a</w:t>
      </w:r>
      <w:r w:rsidR="00961AC6" w:rsidRPr="00E95035">
        <w:rPr>
          <w:rFonts w:asciiTheme="minorHAnsi" w:hAnsiTheme="minorHAnsi" w:cstheme="minorHAnsi"/>
          <w:sz w:val="20"/>
          <w:lang w:val="en-US"/>
        </w:rPr>
        <w:t xml:space="preserve">ns, </w:t>
      </w:r>
      <w:r w:rsidR="00EE6AB6" w:rsidRPr="00E95035">
        <w:rPr>
          <w:rFonts w:asciiTheme="minorHAnsi" w:hAnsiTheme="minorHAnsi" w:cstheme="minorHAnsi"/>
          <w:sz w:val="20"/>
          <w:lang w:val="en-US"/>
        </w:rPr>
        <w:t>employees of temporary employment agencies</w:t>
      </w:r>
      <w:r w:rsidR="00961AC6" w:rsidRPr="00E95035">
        <w:rPr>
          <w:rFonts w:asciiTheme="minorHAnsi" w:hAnsiTheme="minorHAnsi" w:cstheme="minorHAnsi"/>
          <w:sz w:val="20"/>
          <w:lang w:val="en-US"/>
        </w:rPr>
        <w:t>, employ</w:t>
      </w:r>
      <w:r w:rsidR="00EE6AB6" w:rsidRPr="00E95035">
        <w:rPr>
          <w:rFonts w:asciiTheme="minorHAnsi" w:hAnsiTheme="minorHAnsi" w:cstheme="minorHAnsi"/>
          <w:sz w:val="20"/>
          <w:lang w:val="en-US"/>
        </w:rPr>
        <w:t>ee</w:t>
      </w:r>
      <w:r w:rsidR="00961AC6" w:rsidRPr="00E95035">
        <w:rPr>
          <w:rFonts w:asciiTheme="minorHAnsi" w:hAnsiTheme="minorHAnsi" w:cstheme="minorHAnsi"/>
          <w:sz w:val="20"/>
          <w:lang w:val="en-US"/>
        </w:rPr>
        <w:t xml:space="preserve">s </w:t>
      </w:r>
      <w:r w:rsidR="00EE6AB6" w:rsidRPr="00E95035">
        <w:rPr>
          <w:rFonts w:asciiTheme="minorHAnsi" w:hAnsiTheme="minorHAnsi" w:cstheme="minorHAnsi"/>
          <w:sz w:val="20"/>
          <w:lang w:val="en-US"/>
        </w:rPr>
        <w:t>of financially independent bodies that manage a public</w:t>
      </w:r>
      <w:r w:rsidR="00961AC6" w:rsidRPr="00E95035">
        <w:rPr>
          <w:rFonts w:asciiTheme="minorHAnsi" w:hAnsiTheme="minorHAnsi" w:cstheme="minorHAnsi"/>
          <w:sz w:val="20"/>
          <w:lang w:val="en-US"/>
        </w:rPr>
        <w:t xml:space="preserve"> service </w:t>
      </w:r>
      <w:r w:rsidR="00EE6AB6" w:rsidRPr="00E95035">
        <w:rPr>
          <w:rFonts w:asciiTheme="minorHAnsi" w:hAnsiTheme="minorHAnsi" w:cstheme="minorHAnsi"/>
          <w:sz w:val="20"/>
          <w:lang w:val="en-US"/>
        </w:rPr>
        <w:t>of an</w:t>
      </w:r>
      <w:r w:rsidR="00961AC6" w:rsidRPr="00E95035">
        <w:rPr>
          <w:rFonts w:asciiTheme="minorHAnsi" w:hAnsiTheme="minorHAnsi" w:cstheme="minorHAnsi"/>
          <w:sz w:val="20"/>
          <w:lang w:val="en-US"/>
        </w:rPr>
        <w:t xml:space="preserve"> industri</w:t>
      </w:r>
      <w:r w:rsidR="00EE6AB6" w:rsidRPr="00E95035">
        <w:rPr>
          <w:rFonts w:asciiTheme="minorHAnsi" w:hAnsiTheme="minorHAnsi" w:cstheme="minorHAnsi"/>
          <w:sz w:val="20"/>
          <w:lang w:val="en-US"/>
        </w:rPr>
        <w:t>a</w:t>
      </w:r>
      <w:r w:rsidR="00961AC6" w:rsidRPr="00E95035">
        <w:rPr>
          <w:rFonts w:asciiTheme="minorHAnsi" w:hAnsiTheme="minorHAnsi" w:cstheme="minorHAnsi"/>
          <w:sz w:val="20"/>
          <w:lang w:val="en-US"/>
        </w:rPr>
        <w:t xml:space="preserve">l </w:t>
      </w:r>
      <w:r w:rsidR="00EE6AB6" w:rsidRPr="00E95035">
        <w:rPr>
          <w:rFonts w:asciiTheme="minorHAnsi" w:hAnsiTheme="minorHAnsi" w:cstheme="minorHAnsi"/>
          <w:sz w:val="20"/>
          <w:lang w:val="en-US"/>
        </w:rPr>
        <w:t>or</w:t>
      </w:r>
      <w:r w:rsidR="00961AC6" w:rsidRPr="00E95035">
        <w:rPr>
          <w:rFonts w:asciiTheme="minorHAnsi" w:hAnsiTheme="minorHAnsi" w:cstheme="minorHAnsi"/>
          <w:sz w:val="20"/>
          <w:lang w:val="en-US"/>
        </w:rPr>
        <w:t xml:space="preserve"> commercial </w:t>
      </w:r>
      <w:r w:rsidR="00EE6AB6" w:rsidRPr="00E95035">
        <w:rPr>
          <w:rFonts w:asciiTheme="minorHAnsi" w:hAnsiTheme="minorHAnsi" w:cstheme="minorHAnsi"/>
          <w:sz w:val="20"/>
          <w:lang w:val="en-US"/>
        </w:rPr>
        <w:t>nature running ski lifts and</w:t>
      </w:r>
      <w:r w:rsidR="00207A28" w:rsidRPr="00E95035">
        <w:rPr>
          <w:rFonts w:asciiTheme="minorHAnsi" w:hAnsiTheme="minorHAnsi" w:cstheme="minorHAnsi"/>
          <w:sz w:val="20"/>
          <w:lang w:val="en-US"/>
        </w:rPr>
        <w:t xml:space="preserve"> ski runs</w:t>
      </w:r>
      <w:r w:rsidR="00961AC6" w:rsidRPr="00E95035">
        <w:rPr>
          <w:rFonts w:asciiTheme="minorHAnsi" w:hAnsiTheme="minorHAnsi" w:cstheme="minorHAnsi"/>
          <w:sz w:val="20"/>
          <w:lang w:val="en-US"/>
        </w:rPr>
        <w:t xml:space="preserve"> </w:t>
      </w:r>
      <w:r w:rsidR="00B67D4F" w:rsidRPr="00E95035">
        <w:rPr>
          <w:rFonts w:asciiTheme="minorHAnsi" w:hAnsiTheme="minorHAnsi" w:cstheme="minorHAnsi"/>
          <w:sz w:val="20"/>
          <w:lang w:val="en-US"/>
        </w:rPr>
        <w:t>(</w:t>
      </w:r>
      <w:r w:rsidR="00207A28" w:rsidRPr="00E95035">
        <w:rPr>
          <w:rFonts w:asciiTheme="minorHAnsi" w:hAnsiTheme="minorHAnsi" w:cstheme="minorHAnsi"/>
          <w:sz w:val="20"/>
          <w:lang w:val="en-US"/>
        </w:rPr>
        <w:t xml:space="preserve">providing they are subject to the provision of the French Labor Code and that their </w:t>
      </w:r>
      <w:r w:rsidR="00961AC6" w:rsidRPr="00E95035">
        <w:rPr>
          <w:rFonts w:asciiTheme="minorHAnsi" w:hAnsiTheme="minorHAnsi" w:cstheme="minorHAnsi"/>
          <w:sz w:val="20"/>
          <w:lang w:val="en-US"/>
        </w:rPr>
        <w:t xml:space="preserve">employer </w:t>
      </w:r>
      <w:r w:rsidR="00441338" w:rsidRPr="00E95035">
        <w:rPr>
          <w:rFonts w:asciiTheme="minorHAnsi" w:hAnsiTheme="minorHAnsi" w:cstheme="minorHAnsi"/>
          <w:sz w:val="20"/>
          <w:lang w:val="en-US"/>
        </w:rPr>
        <w:t>pays</w:t>
      </w:r>
      <w:r w:rsidR="00207A28" w:rsidRPr="00E95035">
        <w:rPr>
          <w:rFonts w:asciiTheme="minorHAnsi" w:hAnsiTheme="minorHAnsi" w:cstheme="minorHAnsi"/>
          <w:sz w:val="20"/>
          <w:lang w:val="en-US"/>
        </w:rPr>
        <w:t xml:space="preserve"> unemployment </w:t>
      </w:r>
      <w:r w:rsidR="00441338" w:rsidRPr="00E95035">
        <w:rPr>
          <w:rFonts w:asciiTheme="minorHAnsi" w:hAnsiTheme="minorHAnsi" w:cstheme="minorHAnsi"/>
          <w:sz w:val="20"/>
          <w:lang w:val="en-US"/>
        </w:rPr>
        <w:t>contributions</w:t>
      </w:r>
      <w:r w:rsidR="00B67D4F" w:rsidRPr="00E95035">
        <w:rPr>
          <w:rFonts w:asciiTheme="minorHAnsi" w:hAnsiTheme="minorHAnsi" w:cstheme="minorHAnsi"/>
          <w:sz w:val="20"/>
          <w:lang w:val="en-US"/>
        </w:rPr>
        <w:t>)</w:t>
      </w:r>
      <w:r w:rsidR="00961AC6" w:rsidRPr="00E95035">
        <w:rPr>
          <w:rFonts w:asciiTheme="minorHAnsi" w:hAnsiTheme="minorHAnsi" w:cstheme="minorHAnsi"/>
          <w:sz w:val="20"/>
          <w:lang w:val="en-US"/>
        </w:rPr>
        <w:t xml:space="preserve">. </w:t>
      </w:r>
    </w:p>
    <w:p w14:paraId="546AAC4C" w14:textId="5877C516" w:rsidR="00961AC6" w:rsidRPr="00E95035" w:rsidRDefault="00441338" w:rsidP="00961AC6">
      <w:pPr>
        <w:pStyle w:val="05TexteNT"/>
        <w:rPr>
          <w:rFonts w:asciiTheme="minorHAnsi" w:hAnsiTheme="minorHAnsi" w:cstheme="minorHAnsi"/>
          <w:sz w:val="20"/>
          <w:lang w:val="en-US"/>
        </w:rPr>
      </w:pPr>
      <w:r w:rsidRPr="00E95035">
        <w:rPr>
          <w:rFonts w:asciiTheme="minorHAnsi" w:hAnsiTheme="minorHAnsi" w:cstheme="minorHAnsi"/>
          <w:sz w:val="20"/>
          <w:lang w:val="en-US"/>
        </w:rPr>
        <w:t xml:space="preserve">As of March </w:t>
      </w:r>
      <w:r w:rsidR="00961AC6" w:rsidRPr="00E95035">
        <w:rPr>
          <w:rFonts w:asciiTheme="minorHAnsi" w:hAnsiTheme="minorHAnsi" w:cstheme="minorHAnsi"/>
          <w:sz w:val="20"/>
          <w:lang w:val="en-US"/>
        </w:rPr>
        <w:t>1</w:t>
      </w:r>
      <w:r w:rsidRPr="00E95035">
        <w:rPr>
          <w:rFonts w:asciiTheme="minorHAnsi" w:hAnsiTheme="minorHAnsi" w:cstheme="minorHAnsi"/>
          <w:sz w:val="20"/>
          <w:lang w:val="en-US"/>
        </w:rPr>
        <w:t>, and up to De</w:t>
      </w:r>
      <w:r w:rsidR="00961AC6" w:rsidRPr="00E95035">
        <w:rPr>
          <w:rFonts w:asciiTheme="minorHAnsi" w:hAnsiTheme="minorHAnsi" w:cstheme="minorHAnsi"/>
          <w:sz w:val="20"/>
          <w:lang w:val="en-US"/>
        </w:rPr>
        <w:t>cemb</w:t>
      </w:r>
      <w:r w:rsidRPr="00E95035">
        <w:rPr>
          <w:rFonts w:asciiTheme="minorHAnsi" w:hAnsiTheme="minorHAnsi" w:cstheme="minorHAnsi"/>
          <w:sz w:val="20"/>
          <w:lang w:val="en-US"/>
        </w:rPr>
        <w:t>e</w:t>
      </w:r>
      <w:r w:rsidR="00961AC6" w:rsidRPr="00E95035">
        <w:rPr>
          <w:rFonts w:asciiTheme="minorHAnsi" w:hAnsiTheme="minorHAnsi" w:cstheme="minorHAnsi"/>
          <w:sz w:val="20"/>
          <w:lang w:val="en-US"/>
        </w:rPr>
        <w:t>r</w:t>
      </w:r>
      <w:r w:rsidRPr="00E95035">
        <w:rPr>
          <w:rFonts w:asciiTheme="minorHAnsi" w:hAnsiTheme="minorHAnsi" w:cstheme="minorHAnsi"/>
          <w:sz w:val="20"/>
          <w:lang w:val="en-US"/>
        </w:rPr>
        <w:t xml:space="preserve"> 31,</w:t>
      </w:r>
      <w:r w:rsidR="00961AC6" w:rsidRPr="00E95035">
        <w:rPr>
          <w:rFonts w:asciiTheme="minorHAnsi" w:hAnsiTheme="minorHAnsi" w:cstheme="minorHAnsi"/>
          <w:sz w:val="20"/>
          <w:lang w:val="en-US"/>
        </w:rPr>
        <w:t xml:space="preserve"> 2020, </w:t>
      </w:r>
      <w:r w:rsidRPr="00E95035">
        <w:rPr>
          <w:rFonts w:asciiTheme="minorHAnsi" w:hAnsiTheme="minorHAnsi" w:cstheme="minorHAnsi"/>
          <w:sz w:val="20"/>
          <w:lang w:val="en-US"/>
        </w:rPr>
        <w:t>the hours eligible under short-time working have been increased to collectively agreed working hours and no longer just the legal limit</w:t>
      </w:r>
      <w:r w:rsidR="00961AC6" w:rsidRPr="00E95035">
        <w:rPr>
          <w:rStyle w:val="FootnoteReference"/>
          <w:rFonts w:asciiTheme="minorHAnsi" w:eastAsiaTheme="minorEastAsia" w:hAnsiTheme="minorHAnsi" w:cstheme="minorHAnsi"/>
          <w:sz w:val="20"/>
          <w:lang w:val="en-US"/>
        </w:rPr>
        <w:footnoteReference w:id="7"/>
      </w:r>
      <w:r w:rsidR="00961AC6"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taking into account built-in overtime</w:t>
      </w:r>
      <w:r w:rsidR="00961AC6"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I</w:t>
      </w:r>
      <w:r w:rsidR="00961AC6" w:rsidRPr="00E95035">
        <w:rPr>
          <w:rFonts w:asciiTheme="minorHAnsi" w:hAnsiTheme="minorHAnsi" w:cstheme="minorHAnsi"/>
          <w:sz w:val="20"/>
          <w:lang w:val="en-US"/>
        </w:rPr>
        <w:t xml:space="preserve">n </w:t>
      </w:r>
      <w:r w:rsidRPr="00E95035">
        <w:rPr>
          <w:rFonts w:asciiTheme="minorHAnsi" w:hAnsiTheme="minorHAnsi" w:cstheme="minorHAnsi"/>
          <w:sz w:val="20"/>
          <w:lang w:val="en-US"/>
        </w:rPr>
        <w:t>addition</w:t>
      </w:r>
      <w:r w:rsidR="00961AC6" w:rsidRPr="00E95035">
        <w:rPr>
          <w:rFonts w:asciiTheme="minorHAnsi" w:hAnsiTheme="minorHAnsi" w:cstheme="minorHAnsi"/>
          <w:sz w:val="20"/>
          <w:lang w:val="en-US"/>
        </w:rPr>
        <w:t>, compl</w:t>
      </w:r>
      <w:r w:rsidRPr="00E95035">
        <w:rPr>
          <w:rFonts w:asciiTheme="minorHAnsi" w:hAnsiTheme="minorHAnsi" w:cstheme="minorHAnsi"/>
          <w:sz w:val="20"/>
          <w:lang w:val="en-US"/>
        </w:rPr>
        <w:t>e</w:t>
      </w:r>
      <w:r w:rsidR="00961AC6" w:rsidRPr="00E95035">
        <w:rPr>
          <w:rFonts w:asciiTheme="minorHAnsi" w:hAnsiTheme="minorHAnsi" w:cstheme="minorHAnsi"/>
          <w:sz w:val="20"/>
          <w:lang w:val="en-US"/>
        </w:rPr>
        <w:t>mentar</w:t>
      </w:r>
      <w:r w:rsidRPr="00E95035">
        <w:rPr>
          <w:rFonts w:asciiTheme="minorHAnsi" w:hAnsiTheme="minorHAnsi" w:cstheme="minorHAnsi"/>
          <w:sz w:val="20"/>
          <w:lang w:val="en-US"/>
        </w:rPr>
        <w:t>y compensation</w:t>
      </w:r>
      <w:r w:rsidR="00961AC6"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namely the</w:t>
      </w:r>
      <w:r w:rsidR="00961AC6" w:rsidRPr="00E95035">
        <w:rPr>
          <w:rFonts w:asciiTheme="minorHAnsi" w:hAnsiTheme="minorHAnsi" w:cstheme="minorHAnsi"/>
          <w:sz w:val="20"/>
          <w:lang w:val="en-US"/>
        </w:rPr>
        <w:t xml:space="preserve"> diff</w:t>
      </w:r>
      <w:r w:rsidRPr="00E95035">
        <w:rPr>
          <w:rFonts w:asciiTheme="minorHAnsi" w:hAnsiTheme="minorHAnsi" w:cstheme="minorHAnsi"/>
          <w:sz w:val="20"/>
          <w:lang w:val="en-US"/>
        </w:rPr>
        <w:t>e</w:t>
      </w:r>
      <w:r w:rsidR="00961AC6" w:rsidRPr="00E95035">
        <w:rPr>
          <w:rFonts w:asciiTheme="minorHAnsi" w:hAnsiTheme="minorHAnsi" w:cstheme="minorHAnsi"/>
          <w:sz w:val="20"/>
          <w:lang w:val="en-US"/>
        </w:rPr>
        <w:t>ren</w:t>
      </w:r>
      <w:r w:rsidRPr="00E95035">
        <w:rPr>
          <w:rFonts w:asciiTheme="minorHAnsi" w:hAnsiTheme="minorHAnsi" w:cstheme="minorHAnsi"/>
          <w:sz w:val="20"/>
          <w:lang w:val="en-US"/>
        </w:rPr>
        <w:t>ce between the</w:t>
      </w:r>
      <w:r w:rsidR="00961AC6" w:rsidRPr="00E95035">
        <w:rPr>
          <w:rFonts w:asciiTheme="minorHAnsi" w:hAnsiTheme="minorHAnsi" w:cstheme="minorHAnsi"/>
          <w:sz w:val="20"/>
          <w:lang w:val="en-US"/>
        </w:rPr>
        <w:t xml:space="preserve"> salar</w:t>
      </w:r>
      <w:r w:rsidRPr="00E95035">
        <w:rPr>
          <w:rFonts w:asciiTheme="minorHAnsi" w:hAnsiTheme="minorHAnsi" w:cstheme="minorHAnsi"/>
          <w:sz w:val="20"/>
          <w:lang w:val="en-US"/>
        </w:rPr>
        <w:t>y and compensation for short-time working</w:t>
      </w:r>
      <w:r w:rsidR="00961AC6" w:rsidRPr="00E95035">
        <w:rPr>
          <w:rFonts w:asciiTheme="minorHAnsi" w:hAnsiTheme="minorHAnsi" w:cstheme="minorHAnsi"/>
          <w:sz w:val="20"/>
          <w:lang w:val="en-US"/>
        </w:rPr>
        <w:t>)</w:t>
      </w:r>
      <w:r w:rsidRPr="00E95035">
        <w:rPr>
          <w:rFonts w:asciiTheme="minorHAnsi" w:hAnsiTheme="minorHAnsi" w:cstheme="minorHAnsi"/>
          <w:sz w:val="20"/>
          <w:lang w:val="en-US"/>
        </w:rPr>
        <w:t xml:space="preserve"> has been</w:t>
      </w:r>
      <w:r w:rsidR="00961AC6" w:rsidRPr="00E95035">
        <w:rPr>
          <w:rFonts w:asciiTheme="minorHAnsi" w:hAnsiTheme="minorHAnsi" w:cstheme="minorHAnsi"/>
          <w:sz w:val="20"/>
          <w:lang w:val="en-US"/>
        </w:rPr>
        <w:t xml:space="preserve"> exon</w:t>
      </w:r>
      <w:r w:rsidRPr="00E95035">
        <w:rPr>
          <w:rFonts w:asciiTheme="minorHAnsi" w:hAnsiTheme="minorHAnsi" w:cstheme="minorHAnsi"/>
          <w:sz w:val="20"/>
          <w:lang w:val="en-US"/>
        </w:rPr>
        <w:t>e</w:t>
      </w:r>
      <w:r w:rsidR="00961AC6" w:rsidRPr="00E95035">
        <w:rPr>
          <w:rFonts w:asciiTheme="minorHAnsi" w:hAnsiTheme="minorHAnsi" w:cstheme="minorHAnsi"/>
          <w:sz w:val="20"/>
          <w:lang w:val="en-US"/>
        </w:rPr>
        <w:t>r</w:t>
      </w:r>
      <w:r w:rsidRPr="00E95035">
        <w:rPr>
          <w:rFonts w:asciiTheme="minorHAnsi" w:hAnsiTheme="minorHAnsi" w:cstheme="minorHAnsi"/>
          <w:sz w:val="20"/>
          <w:lang w:val="en-US"/>
        </w:rPr>
        <w:t>ated from</w:t>
      </w:r>
      <w:r w:rsidR="00961AC6" w:rsidRPr="00E95035">
        <w:rPr>
          <w:rFonts w:asciiTheme="minorHAnsi" w:hAnsiTheme="minorHAnsi" w:cstheme="minorHAnsi"/>
          <w:sz w:val="20"/>
          <w:lang w:val="en-US"/>
        </w:rPr>
        <w:t xml:space="preserve"> social</w:t>
      </w:r>
      <w:r w:rsidRPr="00E95035">
        <w:rPr>
          <w:rFonts w:asciiTheme="minorHAnsi" w:hAnsiTheme="minorHAnsi" w:cstheme="minorHAnsi"/>
          <w:sz w:val="20"/>
          <w:lang w:val="en-US"/>
        </w:rPr>
        <w:t xml:space="preserve"> security contributions, within a</w:t>
      </w:r>
      <w:r w:rsidR="00961AC6" w:rsidRPr="00E95035">
        <w:rPr>
          <w:rFonts w:asciiTheme="minorHAnsi" w:hAnsiTheme="minorHAnsi" w:cstheme="minorHAnsi"/>
          <w:sz w:val="20"/>
          <w:lang w:val="en-US"/>
        </w:rPr>
        <w:t xml:space="preserve"> certain limit. </w:t>
      </w:r>
      <w:r w:rsidRPr="00E95035">
        <w:rPr>
          <w:rFonts w:asciiTheme="minorHAnsi" w:hAnsiTheme="minorHAnsi" w:cstheme="minorHAnsi"/>
          <w:sz w:val="20"/>
          <w:lang w:val="en-US"/>
        </w:rPr>
        <w:t>Finally</w:t>
      </w:r>
      <w:r w:rsidR="00961AC6" w:rsidRPr="00E95035">
        <w:rPr>
          <w:rFonts w:asciiTheme="minorHAnsi" w:hAnsiTheme="minorHAnsi" w:cstheme="minorHAnsi"/>
          <w:sz w:val="20"/>
          <w:lang w:val="en-US"/>
        </w:rPr>
        <w:t xml:space="preserve">, </w:t>
      </w:r>
      <w:r w:rsidR="00C94B3B" w:rsidRPr="00E95035">
        <w:rPr>
          <w:rFonts w:asciiTheme="minorHAnsi" w:hAnsiTheme="minorHAnsi" w:cstheme="minorHAnsi"/>
          <w:sz w:val="20"/>
          <w:lang w:val="en-US"/>
        </w:rPr>
        <w:t xml:space="preserve">a scheme to take into account short-time working on an </w:t>
      </w:r>
      <w:r w:rsidR="00961AC6" w:rsidRPr="00E95035">
        <w:rPr>
          <w:rFonts w:asciiTheme="minorHAnsi" w:hAnsiTheme="minorHAnsi" w:cstheme="minorHAnsi"/>
          <w:sz w:val="20"/>
          <w:lang w:val="en-US"/>
        </w:rPr>
        <w:t>individual</w:t>
      </w:r>
      <w:r w:rsidR="00C94B3B" w:rsidRPr="00E95035">
        <w:rPr>
          <w:rFonts w:asciiTheme="minorHAnsi" w:hAnsiTheme="minorHAnsi" w:cstheme="minorHAnsi"/>
          <w:sz w:val="20"/>
          <w:lang w:val="en-US"/>
        </w:rPr>
        <w:t xml:space="preserve"> bas</w:t>
      </w:r>
      <w:r w:rsidR="00961AC6" w:rsidRPr="00E95035">
        <w:rPr>
          <w:rFonts w:asciiTheme="minorHAnsi" w:hAnsiTheme="minorHAnsi" w:cstheme="minorHAnsi"/>
          <w:sz w:val="20"/>
          <w:lang w:val="en-US"/>
        </w:rPr>
        <w:t>is</w:t>
      </w:r>
      <w:r w:rsidR="00C94B3B" w:rsidRPr="00E95035">
        <w:rPr>
          <w:rFonts w:asciiTheme="minorHAnsi" w:hAnsiTheme="minorHAnsi" w:cstheme="minorHAnsi"/>
          <w:sz w:val="20"/>
          <w:lang w:val="en-US"/>
        </w:rPr>
        <w:t xml:space="preserve"> has been put into</w:t>
      </w:r>
      <w:r w:rsidR="00961AC6" w:rsidRPr="00E95035">
        <w:rPr>
          <w:rFonts w:asciiTheme="minorHAnsi" w:hAnsiTheme="minorHAnsi" w:cstheme="minorHAnsi"/>
          <w:sz w:val="20"/>
          <w:lang w:val="en-US"/>
        </w:rPr>
        <w:t xml:space="preserve"> place </w:t>
      </w:r>
      <w:r w:rsidR="00C94B3B" w:rsidRPr="00E95035">
        <w:rPr>
          <w:rFonts w:asciiTheme="minorHAnsi" w:hAnsiTheme="minorHAnsi" w:cstheme="minorHAnsi"/>
          <w:sz w:val="20"/>
          <w:lang w:val="en-US"/>
        </w:rPr>
        <w:t>by Order</w:t>
      </w:r>
      <w:r w:rsidR="00961AC6" w:rsidRPr="00E95035">
        <w:rPr>
          <w:rFonts w:asciiTheme="minorHAnsi" w:hAnsiTheme="minorHAnsi" w:cstheme="minorHAnsi"/>
          <w:sz w:val="20"/>
          <w:lang w:val="en-US"/>
        </w:rPr>
        <w:t>.</w:t>
      </w:r>
    </w:p>
    <w:p w14:paraId="1B60CF7B" w14:textId="3977B793" w:rsidR="00961AC6" w:rsidRPr="00E95035" w:rsidRDefault="00C94B3B" w:rsidP="00961AC6">
      <w:pPr>
        <w:pStyle w:val="05TexteNT"/>
        <w:rPr>
          <w:rFonts w:asciiTheme="minorHAnsi" w:hAnsiTheme="minorHAnsi" w:cstheme="minorHAnsi"/>
          <w:sz w:val="20"/>
          <w:lang w:val="en-US"/>
        </w:rPr>
      </w:pPr>
      <w:r w:rsidRPr="00E95035">
        <w:rPr>
          <w:rFonts w:asciiTheme="minorHAnsi" w:hAnsiTheme="minorHAnsi" w:cstheme="minorHAnsi"/>
          <w:sz w:val="20"/>
          <w:lang w:val="en-US"/>
        </w:rPr>
        <w:t>As of May 1,, the short-time working scheme has been expanded and opened up, replacing daily social security payments</w:t>
      </w:r>
      <w:r w:rsidR="00961AC6" w:rsidRPr="00E95035">
        <w:rPr>
          <w:rFonts w:asciiTheme="minorHAnsi" w:hAnsiTheme="minorHAnsi" w:cstheme="minorHAnsi"/>
          <w:sz w:val="20"/>
          <w:lang w:val="en-US"/>
        </w:rPr>
        <w:t xml:space="preserve"> (IJSS)</w:t>
      </w:r>
      <w:r w:rsidRPr="00E95035">
        <w:rPr>
          <w:rFonts w:asciiTheme="minorHAnsi" w:hAnsiTheme="minorHAnsi" w:cstheme="minorHAnsi"/>
          <w:sz w:val="20"/>
          <w:lang w:val="en-US"/>
        </w:rPr>
        <w:t xml:space="preserve"> and</w:t>
      </w:r>
      <w:r w:rsidR="00961AC6"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as exemptions under A</w:t>
      </w:r>
      <w:r w:rsidR="00961AC6" w:rsidRPr="00E95035">
        <w:rPr>
          <w:rFonts w:asciiTheme="minorHAnsi" w:hAnsiTheme="minorHAnsi" w:cstheme="minorHAnsi"/>
          <w:sz w:val="20"/>
          <w:lang w:val="en-US"/>
        </w:rPr>
        <w:t xml:space="preserve">rticle L. 5122-1 </w:t>
      </w:r>
      <w:r w:rsidRPr="00E95035">
        <w:rPr>
          <w:rFonts w:asciiTheme="minorHAnsi" w:hAnsiTheme="minorHAnsi" w:cstheme="minorHAnsi"/>
          <w:sz w:val="20"/>
          <w:lang w:val="en-US"/>
        </w:rPr>
        <w:t>of the French Labor C</w:t>
      </w:r>
      <w:r w:rsidR="00961AC6" w:rsidRPr="00E95035">
        <w:rPr>
          <w:rFonts w:asciiTheme="minorHAnsi" w:hAnsiTheme="minorHAnsi" w:cstheme="minorHAnsi"/>
          <w:sz w:val="20"/>
          <w:lang w:val="en-US"/>
        </w:rPr>
        <w:t>ode</w:t>
      </w:r>
      <w:r w:rsidRPr="00E95035">
        <w:rPr>
          <w:rFonts w:asciiTheme="minorHAnsi" w:hAnsiTheme="minorHAnsi" w:cstheme="minorHAnsi"/>
          <w:sz w:val="20"/>
          <w:lang w:val="en-US"/>
        </w:rPr>
        <w:t xml:space="preserve">, to </w:t>
      </w:r>
      <w:r w:rsidR="00961AC6" w:rsidRPr="00E95035">
        <w:rPr>
          <w:rFonts w:asciiTheme="minorHAnsi" w:hAnsiTheme="minorHAnsi" w:cstheme="minorHAnsi"/>
          <w:sz w:val="20"/>
          <w:lang w:val="en-US"/>
        </w:rPr>
        <w:t>vuln</w:t>
      </w:r>
      <w:r w:rsidRPr="00E95035">
        <w:rPr>
          <w:rFonts w:asciiTheme="minorHAnsi" w:hAnsiTheme="minorHAnsi" w:cstheme="minorHAnsi"/>
          <w:sz w:val="20"/>
          <w:lang w:val="en-US"/>
        </w:rPr>
        <w:t>e</w:t>
      </w:r>
      <w:r w:rsidR="00961AC6" w:rsidRPr="00E95035">
        <w:rPr>
          <w:rFonts w:asciiTheme="minorHAnsi" w:hAnsiTheme="minorHAnsi" w:cstheme="minorHAnsi"/>
          <w:sz w:val="20"/>
          <w:lang w:val="en-US"/>
        </w:rPr>
        <w:t>rable</w:t>
      </w:r>
      <w:r w:rsidRPr="00E95035">
        <w:rPr>
          <w:rFonts w:asciiTheme="minorHAnsi" w:hAnsiTheme="minorHAnsi" w:cstheme="minorHAnsi"/>
          <w:sz w:val="20"/>
          <w:lang w:val="en-US"/>
        </w:rPr>
        <w:t xml:space="preserve"> employees</w:t>
      </w:r>
      <w:r w:rsidR="00961AC6"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at</w:t>
      </w:r>
      <w:r w:rsidR="00961AC6" w:rsidRPr="00E95035">
        <w:rPr>
          <w:rFonts w:asciiTheme="minorHAnsi" w:hAnsiTheme="minorHAnsi" w:cstheme="minorHAnsi"/>
          <w:sz w:val="20"/>
          <w:lang w:val="en-US"/>
        </w:rPr>
        <w:t xml:space="preserve"> ris</w:t>
      </w:r>
      <w:r w:rsidRPr="00E95035">
        <w:rPr>
          <w:rFonts w:asciiTheme="minorHAnsi" w:hAnsiTheme="minorHAnsi" w:cstheme="minorHAnsi"/>
          <w:sz w:val="20"/>
          <w:lang w:val="en-US"/>
        </w:rPr>
        <w:t>k of</w:t>
      </w:r>
      <w:r w:rsidR="00961AC6" w:rsidRPr="00E95035">
        <w:rPr>
          <w:rFonts w:asciiTheme="minorHAnsi" w:hAnsiTheme="minorHAnsi" w:cstheme="minorHAnsi"/>
          <w:sz w:val="20"/>
          <w:lang w:val="en-US"/>
        </w:rPr>
        <w:t xml:space="preserve"> d</w:t>
      </w:r>
      <w:r w:rsidRPr="00E95035">
        <w:rPr>
          <w:rFonts w:asciiTheme="minorHAnsi" w:hAnsiTheme="minorHAnsi" w:cstheme="minorHAnsi"/>
          <w:sz w:val="20"/>
          <w:lang w:val="en-US"/>
        </w:rPr>
        <w:t>e</w:t>
      </w:r>
      <w:r w:rsidR="00961AC6" w:rsidRPr="00E95035">
        <w:rPr>
          <w:rFonts w:asciiTheme="minorHAnsi" w:hAnsiTheme="minorHAnsi" w:cstheme="minorHAnsi"/>
          <w:sz w:val="20"/>
          <w:lang w:val="en-US"/>
        </w:rPr>
        <w:t>velop</w:t>
      </w:r>
      <w:r w:rsidRPr="00E95035">
        <w:rPr>
          <w:rFonts w:asciiTheme="minorHAnsi" w:hAnsiTheme="minorHAnsi" w:cstheme="minorHAnsi"/>
          <w:sz w:val="20"/>
          <w:lang w:val="en-US"/>
        </w:rPr>
        <w:t>ing an acute</w:t>
      </w:r>
      <w:r w:rsidR="00961AC6" w:rsidRPr="00E95035">
        <w:rPr>
          <w:rFonts w:asciiTheme="minorHAnsi" w:hAnsiTheme="minorHAnsi" w:cstheme="minorHAnsi"/>
          <w:sz w:val="20"/>
          <w:lang w:val="en-US"/>
        </w:rPr>
        <w:t xml:space="preserve"> form</w:t>
      </w:r>
      <w:r w:rsidRPr="00E95035">
        <w:rPr>
          <w:rFonts w:asciiTheme="minorHAnsi" w:hAnsiTheme="minorHAnsi" w:cstheme="minorHAnsi"/>
          <w:sz w:val="20"/>
          <w:lang w:val="en-US"/>
        </w:rPr>
        <w:t xml:space="preserve"> of</w:t>
      </w:r>
      <w:r w:rsidR="00961AC6"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the</w:t>
      </w:r>
      <w:r w:rsidR="00961AC6" w:rsidRPr="00E95035">
        <w:rPr>
          <w:rFonts w:asciiTheme="minorHAnsi" w:hAnsiTheme="minorHAnsi" w:cstheme="minorHAnsi"/>
          <w:sz w:val="20"/>
          <w:lang w:val="en-US"/>
        </w:rPr>
        <w:t xml:space="preserve"> SARS-CoV-2</w:t>
      </w:r>
      <w:r w:rsidRPr="00E95035">
        <w:rPr>
          <w:rFonts w:asciiTheme="minorHAnsi" w:hAnsiTheme="minorHAnsi" w:cstheme="minorHAnsi"/>
          <w:sz w:val="20"/>
          <w:lang w:val="en-US"/>
        </w:rPr>
        <w:t xml:space="preserve"> infection</w:t>
      </w:r>
      <w:r w:rsidR="00961AC6"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 xml:space="preserve">employees living with a </w:t>
      </w:r>
      <w:r w:rsidR="00961AC6" w:rsidRPr="00E95035">
        <w:rPr>
          <w:rFonts w:asciiTheme="minorHAnsi" w:hAnsiTheme="minorHAnsi" w:cstheme="minorHAnsi"/>
          <w:sz w:val="20"/>
          <w:lang w:val="en-US"/>
        </w:rPr>
        <w:t>vuln</w:t>
      </w:r>
      <w:r w:rsidRPr="00E95035">
        <w:rPr>
          <w:rFonts w:asciiTheme="minorHAnsi" w:hAnsiTheme="minorHAnsi" w:cstheme="minorHAnsi"/>
          <w:sz w:val="20"/>
          <w:lang w:val="en-US"/>
        </w:rPr>
        <w:t>e</w:t>
      </w:r>
      <w:r w:rsidR="00961AC6" w:rsidRPr="00E95035">
        <w:rPr>
          <w:rFonts w:asciiTheme="minorHAnsi" w:hAnsiTheme="minorHAnsi" w:cstheme="minorHAnsi"/>
          <w:sz w:val="20"/>
          <w:lang w:val="en-US"/>
        </w:rPr>
        <w:t>rable</w:t>
      </w:r>
      <w:r w:rsidRPr="00E95035">
        <w:rPr>
          <w:rFonts w:asciiTheme="minorHAnsi" w:hAnsiTheme="minorHAnsi" w:cstheme="minorHAnsi"/>
          <w:sz w:val="20"/>
          <w:lang w:val="en-US"/>
        </w:rPr>
        <w:t xml:space="preserve"> person</w:t>
      </w:r>
      <w:r w:rsidR="00961AC6"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employees who are</w:t>
      </w:r>
      <w:r w:rsidR="00961AC6" w:rsidRPr="00E95035">
        <w:rPr>
          <w:rFonts w:asciiTheme="minorHAnsi" w:hAnsiTheme="minorHAnsi" w:cstheme="minorHAnsi"/>
          <w:sz w:val="20"/>
          <w:lang w:val="en-US"/>
        </w:rPr>
        <w:t xml:space="preserve"> </w:t>
      </w:r>
      <w:r w:rsidR="00961AC6" w:rsidRPr="00E95035">
        <w:rPr>
          <w:rFonts w:asciiTheme="minorHAnsi" w:hAnsiTheme="minorHAnsi" w:cstheme="minorHAnsi"/>
          <w:sz w:val="20"/>
          <w:lang w:val="en-US"/>
        </w:rPr>
        <w:lastRenderedPageBreak/>
        <w:t xml:space="preserve">parents </w:t>
      </w:r>
      <w:r w:rsidRPr="00E95035">
        <w:rPr>
          <w:rFonts w:asciiTheme="minorHAnsi" w:hAnsiTheme="minorHAnsi" w:cstheme="minorHAnsi"/>
          <w:sz w:val="20"/>
          <w:lang w:val="en-US"/>
        </w:rPr>
        <w:t>of a child under 16 or of a disabled</w:t>
      </w:r>
      <w:r w:rsidR="00961AC6" w:rsidRPr="00E95035">
        <w:rPr>
          <w:rFonts w:asciiTheme="minorHAnsi" w:hAnsiTheme="minorHAnsi" w:cstheme="minorHAnsi"/>
          <w:sz w:val="20"/>
          <w:lang w:val="en-US"/>
        </w:rPr>
        <w:t xml:space="preserve"> person</w:t>
      </w:r>
      <w:r w:rsidRPr="00E95035">
        <w:rPr>
          <w:rFonts w:asciiTheme="minorHAnsi" w:hAnsiTheme="minorHAnsi" w:cstheme="minorHAnsi"/>
          <w:sz w:val="20"/>
          <w:lang w:val="en-US"/>
        </w:rPr>
        <w:t xml:space="preserve"> required to shield</w:t>
      </w:r>
      <w:r w:rsidR="00961AC6"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or subject to e</w:t>
      </w:r>
      <w:r w:rsidR="00961AC6" w:rsidRPr="00E95035">
        <w:rPr>
          <w:rFonts w:asciiTheme="minorHAnsi" w:hAnsiTheme="minorHAnsi" w:cstheme="minorHAnsi"/>
          <w:sz w:val="20"/>
          <w:lang w:val="en-US"/>
        </w:rPr>
        <w:t>viction o</w:t>
      </w:r>
      <w:r w:rsidRPr="00E95035">
        <w:rPr>
          <w:rFonts w:asciiTheme="minorHAnsi" w:hAnsiTheme="minorHAnsi" w:cstheme="minorHAnsi"/>
          <w:sz w:val="20"/>
          <w:lang w:val="en-US"/>
        </w:rPr>
        <w:t>r</w:t>
      </w:r>
      <w:r w:rsidR="00961AC6"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confined to their home</w:t>
      </w:r>
      <w:r w:rsidR="00D0679F"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see also Inset</w:t>
      </w:r>
      <w:r w:rsidR="00D0679F" w:rsidRPr="00E95035">
        <w:rPr>
          <w:rFonts w:asciiTheme="minorHAnsi" w:hAnsiTheme="minorHAnsi" w:cstheme="minorHAnsi"/>
          <w:sz w:val="20"/>
          <w:lang w:val="en-US"/>
        </w:rPr>
        <w:t xml:space="preserve"> </w:t>
      </w:r>
      <w:r w:rsidR="00865790" w:rsidRPr="00E95035">
        <w:rPr>
          <w:rFonts w:asciiTheme="minorHAnsi" w:hAnsiTheme="minorHAnsi" w:cstheme="minorHAnsi"/>
          <w:sz w:val="20"/>
          <w:lang w:val="en-US"/>
        </w:rPr>
        <w:t>3</w:t>
      </w:r>
      <w:r w:rsidR="00D0679F" w:rsidRPr="00E95035">
        <w:rPr>
          <w:rFonts w:asciiTheme="minorHAnsi" w:hAnsiTheme="minorHAnsi" w:cstheme="minorHAnsi"/>
          <w:sz w:val="20"/>
          <w:lang w:val="en-US"/>
        </w:rPr>
        <w:t>)</w:t>
      </w:r>
      <w:r w:rsidR="00DF7513" w:rsidRPr="00E95035">
        <w:rPr>
          <w:rStyle w:val="FootnoteReference"/>
          <w:rFonts w:asciiTheme="minorHAnsi" w:eastAsiaTheme="minorEastAsia" w:hAnsiTheme="minorHAnsi" w:cstheme="minorHAnsi"/>
          <w:sz w:val="20"/>
          <w:lang w:val="en-US"/>
        </w:rPr>
        <w:footnoteReference w:id="8"/>
      </w:r>
      <w:r w:rsidR="00961AC6" w:rsidRPr="00E95035">
        <w:rPr>
          <w:rFonts w:asciiTheme="minorHAnsi" w:hAnsiTheme="minorHAnsi" w:cstheme="minorHAnsi"/>
          <w:sz w:val="20"/>
          <w:lang w:val="en-US"/>
        </w:rPr>
        <w:t>.</w:t>
      </w:r>
    </w:p>
    <w:p w14:paraId="6C045C6D" w14:textId="72B70180" w:rsidR="00961AC6" w:rsidRPr="00E95035" w:rsidRDefault="000E3475" w:rsidP="00961AC6">
      <w:pPr>
        <w:pStyle w:val="05TexteNT"/>
        <w:rPr>
          <w:rFonts w:asciiTheme="minorHAnsi" w:hAnsiTheme="minorHAnsi" w:cstheme="minorHAnsi"/>
          <w:sz w:val="20"/>
          <w:lang w:val="en-US"/>
        </w:rPr>
      </w:pPr>
      <w:r w:rsidRPr="00E95035">
        <w:rPr>
          <w:rFonts w:asciiTheme="minorHAnsi" w:hAnsiTheme="minorHAnsi" w:cstheme="minorHAnsi"/>
          <w:sz w:val="20"/>
          <w:lang w:val="en-US"/>
        </w:rPr>
        <w:t xml:space="preserve">As of June 1, and up to September </w:t>
      </w:r>
      <w:r w:rsidR="00961AC6" w:rsidRPr="00E95035">
        <w:rPr>
          <w:rFonts w:asciiTheme="minorHAnsi" w:hAnsiTheme="minorHAnsi" w:cstheme="minorHAnsi"/>
          <w:sz w:val="20"/>
          <w:lang w:val="en-US"/>
        </w:rPr>
        <w:t>30</w:t>
      </w:r>
      <w:r w:rsidRPr="00E95035">
        <w:rPr>
          <w:rFonts w:asciiTheme="minorHAnsi" w:hAnsiTheme="minorHAnsi" w:cstheme="minorHAnsi"/>
          <w:sz w:val="20"/>
          <w:lang w:val="en-US"/>
        </w:rPr>
        <w:t>,</w:t>
      </w:r>
      <w:r w:rsidR="00961AC6" w:rsidRPr="00E95035">
        <w:rPr>
          <w:rFonts w:asciiTheme="minorHAnsi" w:hAnsiTheme="minorHAnsi" w:cstheme="minorHAnsi"/>
          <w:sz w:val="20"/>
          <w:lang w:val="en-US"/>
        </w:rPr>
        <w:t xml:space="preserve"> 2020</w:t>
      </w:r>
      <w:r w:rsidR="00961AC6" w:rsidRPr="00E95035">
        <w:rPr>
          <w:rStyle w:val="FootnoteReference"/>
          <w:rFonts w:asciiTheme="minorHAnsi" w:eastAsiaTheme="minorEastAsia" w:hAnsiTheme="minorHAnsi" w:cstheme="minorHAnsi"/>
          <w:sz w:val="20"/>
          <w:lang w:val="en-US"/>
        </w:rPr>
        <w:footnoteReference w:id="9"/>
      </w:r>
      <w:r w:rsidR="00961AC6"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the sum under short-time working</w:t>
      </w:r>
      <w:r w:rsidR="00961AC6" w:rsidRPr="00E95035">
        <w:rPr>
          <w:rFonts w:asciiTheme="minorHAnsi" w:hAnsiTheme="minorHAnsi" w:cstheme="minorHAnsi"/>
          <w:sz w:val="20"/>
          <w:lang w:val="en-US"/>
        </w:rPr>
        <w:t xml:space="preserve"> re</w:t>
      </w:r>
      <w:r w:rsidRPr="00E95035">
        <w:rPr>
          <w:rFonts w:asciiTheme="minorHAnsi" w:hAnsiTheme="minorHAnsi" w:cstheme="minorHAnsi"/>
          <w:sz w:val="20"/>
          <w:lang w:val="en-US"/>
        </w:rPr>
        <w:t>i</w:t>
      </w:r>
      <w:r w:rsidR="00961AC6" w:rsidRPr="00E95035">
        <w:rPr>
          <w:rFonts w:asciiTheme="minorHAnsi" w:hAnsiTheme="minorHAnsi" w:cstheme="minorHAnsi"/>
          <w:sz w:val="20"/>
          <w:lang w:val="en-US"/>
        </w:rPr>
        <w:t>mburs</w:t>
      </w:r>
      <w:r w:rsidRPr="00E95035">
        <w:rPr>
          <w:rFonts w:asciiTheme="minorHAnsi" w:hAnsiTheme="minorHAnsi" w:cstheme="minorHAnsi"/>
          <w:sz w:val="20"/>
          <w:lang w:val="en-US"/>
        </w:rPr>
        <w:t xml:space="preserve">ed to the </w:t>
      </w:r>
      <w:r w:rsidR="00961AC6" w:rsidRPr="00E95035">
        <w:rPr>
          <w:rFonts w:asciiTheme="minorHAnsi" w:hAnsiTheme="minorHAnsi" w:cstheme="minorHAnsi"/>
          <w:sz w:val="20"/>
          <w:lang w:val="en-US"/>
        </w:rPr>
        <w:t xml:space="preserve">employer </w:t>
      </w:r>
      <w:r w:rsidRPr="00E95035">
        <w:rPr>
          <w:rFonts w:asciiTheme="minorHAnsi" w:hAnsiTheme="minorHAnsi" w:cstheme="minorHAnsi"/>
          <w:sz w:val="20"/>
          <w:lang w:val="en-US"/>
        </w:rPr>
        <w:t>has been set at</w:t>
      </w:r>
      <w:r w:rsidR="00961AC6" w:rsidRPr="00E95035">
        <w:rPr>
          <w:rFonts w:asciiTheme="minorHAnsi" w:hAnsiTheme="minorHAnsi" w:cstheme="minorHAnsi"/>
          <w:sz w:val="20"/>
          <w:lang w:val="en-US"/>
        </w:rPr>
        <w:t xml:space="preserve"> 60% </w:t>
      </w:r>
      <w:r w:rsidRPr="00E95035">
        <w:rPr>
          <w:rFonts w:asciiTheme="minorHAnsi" w:hAnsiTheme="minorHAnsi" w:cstheme="minorHAnsi"/>
          <w:sz w:val="20"/>
          <w:lang w:val="en-US"/>
        </w:rPr>
        <w:t>of the benchmark gross hourly wage</w:t>
      </w:r>
      <w:r w:rsidR="00961AC6" w:rsidRPr="00E95035">
        <w:rPr>
          <w:rFonts w:asciiTheme="minorHAnsi" w:hAnsiTheme="minorHAnsi" w:cstheme="minorHAnsi"/>
          <w:sz w:val="20"/>
          <w:lang w:val="en-US"/>
        </w:rPr>
        <w:t xml:space="preserve"> (limit</w:t>
      </w:r>
      <w:r w:rsidRPr="00E95035">
        <w:rPr>
          <w:rFonts w:asciiTheme="minorHAnsi" w:hAnsiTheme="minorHAnsi" w:cstheme="minorHAnsi"/>
          <w:sz w:val="20"/>
          <w:lang w:val="en-US"/>
        </w:rPr>
        <w:t>ed to</w:t>
      </w:r>
      <w:r w:rsidR="00961AC6" w:rsidRPr="00E95035">
        <w:rPr>
          <w:rFonts w:asciiTheme="minorHAnsi" w:hAnsiTheme="minorHAnsi" w:cstheme="minorHAnsi"/>
          <w:sz w:val="20"/>
          <w:lang w:val="en-US"/>
        </w:rPr>
        <w:t xml:space="preserve"> 4</w:t>
      </w:r>
      <w:r w:rsidRPr="00E95035">
        <w:rPr>
          <w:rFonts w:asciiTheme="minorHAnsi" w:hAnsiTheme="minorHAnsi" w:cstheme="minorHAnsi"/>
          <w:sz w:val="20"/>
          <w:lang w:val="en-US"/>
        </w:rPr>
        <w:t>.</w:t>
      </w:r>
      <w:r w:rsidR="00961AC6" w:rsidRPr="00E95035">
        <w:rPr>
          <w:rFonts w:asciiTheme="minorHAnsi" w:hAnsiTheme="minorHAnsi" w:cstheme="minorHAnsi"/>
          <w:sz w:val="20"/>
          <w:lang w:val="en-US"/>
        </w:rPr>
        <w:t>5 </w:t>
      </w:r>
      <w:r w:rsidRPr="00E95035">
        <w:rPr>
          <w:rFonts w:asciiTheme="minorHAnsi" w:hAnsiTheme="minorHAnsi" w:cstheme="minorHAnsi"/>
          <w:sz w:val="20"/>
          <w:lang w:val="en-US"/>
        </w:rPr>
        <w:t>times the French minimum wage or SMIC</w:t>
      </w:r>
      <w:r w:rsidR="00961AC6"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instead of</w:t>
      </w:r>
      <w:r w:rsidR="00961AC6" w:rsidRPr="00E95035">
        <w:rPr>
          <w:rFonts w:asciiTheme="minorHAnsi" w:hAnsiTheme="minorHAnsi" w:cstheme="minorHAnsi"/>
          <w:sz w:val="20"/>
          <w:lang w:val="en-US"/>
        </w:rPr>
        <w:t xml:space="preserve"> 70% </w:t>
      </w:r>
      <w:r w:rsidRPr="00E95035">
        <w:rPr>
          <w:rFonts w:asciiTheme="minorHAnsi" w:hAnsiTheme="minorHAnsi" w:cstheme="minorHAnsi"/>
          <w:sz w:val="20"/>
          <w:lang w:val="en-US"/>
        </w:rPr>
        <w:t>up to May</w:t>
      </w:r>
      <w:r w:rsidR="00961AC6" w:rsidRPr="00E95035">
        <w:rPr>
          <w:rFonts w:asciiTheme="minorHAnsi" w:hAnsiTheme="minorHAnsi" w:cstheme="minorHAnsi"/>
          <w:sz w:val="20"/>
          <w:lang w:val="en-US"/>
        </w:rPr>
        <w:t xml:space="preserve"> 31. </w:t>
      </w:r>
      <w:r w:rsidRPr="00E95035">
        <w:rPr>
          <w:rFonts w:asciiTheme="minorHAnsi" w:hAnsiTheme="minorHAnsi" w:cstheme="minorHAnsi"/>
          <w:sz w:val="20"/>
          <w:lang w:val="en-US"/>
        </w:rPr>
        <w:t>As for employees, they</w:t>
      </w:r>
      <w:r w:rsidR="002F6991" w:rsidRPr="00E95035">
        <w:rPr>
          <w:rFonts w:asciiTheme="minorHAnsi" w:hAnsiTheme="minorHAnsi" w:cstheme="minorHAnsi"/>
          <w:sz w:val="20"/>
          <w:lang w:val="en-US"/>
        </w:rPr>
        <w:t xml:space="preserve"> continue </w:t>
      </w:r>
      <w:r w:rsidRPr="00E95035">
        <w:rPr>
          <w:rFonts w:asciiTheme="minorHAnsi" w:hAnsiTheme="minorHAnsi" w:cstheme="minorHAnsi"/>
          <w:sz w:val="20"/>
          <w:lang w:val="en-US"/>
        </w:rPr>
        <w:t xml:space="preserve">to receive </w:t>
      </w:r>
      <w:r w:rsidR="002F6991" w:rsidRPr="00E95035">
        <w:rPr>
          <w:rFonts w:asciiTheme="minorHAnsi" w:hAnsiTheme="minorHAnsi" w:cstheme="minorHAnsi"/>
          <w:sz w:val="20"/>
          <w:lang w:val="en-US"/>
        </w:rPr>
        <w:t xml:space="preserve">70% </w:t>
      </w:r>
      <w:r w:rsidRPr="00E95035">
        <w:rPr>
          <w:rFonts w:asciiTheme="minorHAnsi" w:hAnsiTheme="minorHAnsi" w:cstheme="minorHAnsi"/>
          <w:sz w:val="20"/>
          <w:lang w:val="en-US"/>
        </w:rPr>
        <w:t xml:space="preserve">of their benchmark gross wages, which implies a </w:t>
      </w:r>
      <w:r w:rsidR="00962484" w:rsidRPr="00E95035">
        <w:rPr>
          <w:rFonts w:asciiTheme="minorHAnsi" w:hAnsiTheme="minorHAnsi" w:cstheme="minorHAnsi"/>
          <w:sz w:val="20"/>
          <w:lang w:val="en-US"/>
        </w:rPr>
        <w:t xml:space="preserve">balance to be paid by the </w:t>
      </w:r>
      <w:r w:rsidR="002F6991" w:rsidRPr="00E95035">
        <w:rPr>
          <w:rFonts w:asciiTheme="minorHAnsi" w:hAnsiTheme="minorHAnsi" w:cstheme="minorHAnsi"/>
          <w:sz w:val="20"/>
          <w:lang w:val="en-US"/>
        </w:rPr>
        <w:t xml:space="preserve">employer. </w:t>
      </w:r>
      <w:r w:rsidR="00962484" w:rsidRPr="00E95035">
        <w:rPr>
          <w:rFonts w:asciiTheme="minorHAnsi" w:hAnsiTheme="minorHAnsi" w:cstheme="minorHAnsi"/>
          <w:sz w:val="20"/>
          <w:lang w:val="en-US"/>
        </w:rPr>
        <w:t>By an exemption, this</w:t>
      </w:r>
      <w:r w:rsidR="00961AC6" w:rsidRPr="00E95035">
        <w:rPr>
          <w:rFonts w:asciiTheme="minorHAnsi" w:hAnsiTheme="minorHAnsi" w:cstheme="minorHAnsi"/>
          <w:sz w:val="20"/>
          <w:lang w:val="en-US"/>
        </w:rPr>
        <w:t xml:space="preserve"> me</w:t>
      </w:r>
      <w:r w:rsidR="00962484" w:rsidRPr="00E95035">
        <w:rPr>
          <w:rFonts w:asciiTheme="minorHAnsi" w:hAnsiTheme="minorHAnsi" w:cstheme="minorHAnsi"/>
          <w:sz w:val="20"/>
          <w:lang w:val="en-US"/>
        </w:rPr>
        <w:t>a</w:t>
      </w:r>
      <w:r w:rsidR="00961AC6" w:rsidRPr="00E95035">
        <w:rPr>
          <w:rFonts w:asciiTheme="minorHAnsi" w:hAnsiTheme="minorHAnsi" w:cstheme="minorHAnsi"/>
          <w:sz w:val="20"/>
          <w:lang w:val="en-US"/>
        </w:rPr>
        <w:t xml:space="preserve">sure </w:t>
      </w:r>
      <w:r w:rsidR="00962484" w:rsidRPr="00E95035">
        <w:rPr>
          <w:rFonts w:asciiTheme="minorHAnsi" w:hAnsiTheme="minorHAnsi" w:cstheme="minorHAnsi"/>
          <w:sz w:val="20"/>
          <w:lang w:val="en-US"/>
        </w:rPr>
        <w:t xml:space="preserve">does not </w:t>
      </w:r>
      <w:r w:rsidR="00961AC6" w:rsidRPr="00E95035">
        <w:rPr>
          <w:rFonts w:asciiTheme="minorHAnsi" w:hAnsiTheme="minorHAnsi" w:cstheme="minorHAnsi"/>
          <w:sz w:val="20"/>
          <w:lang w:val="en-US"/>
        </w:rPr>
        <w:t>concern</w:t>
      </w:r>
      <w:r w:rsidR="00962484" w:rsidRPr="00E95035">
        <w:rPr>
          <w:rFonts w:asciiTheme="minorHAnsi" w:hAnsiTheme="minorHAnsi" w:cstheme="minorHAnsi"/>
          <w:sz w:val="20"/>
          <w:lang w:val="en-US"/>
        </w:rPr>
        <w:t xml:space="preserve"> </w:t>
      </w:r>
      <w:r w:rsidR="00961AC6" w:rsidRPr="00E95035">
        <w:rPr>
          <w:rFonts w:asciiTheme="minorHAnsi" w:hAnsiTheme="minorHAnsi" w:cstheme="minorHAnsi"/>
          <w:sz w:val="20"/>
          <w:lang w:val="en-US"/>
        </w:rPr>
        <w:t>e</w:t>
      </w:r>
      <w:r w:rsidR="00962484" w:rsidRPr="00E95035">
        <w:rPr>
          <w:rFonts w:asciiTheme="minorHAnsi" w:hAnsiTheme="minorHAnsi" w:cstheme="minorHAnsi"/>
          <w:sz w:val="20"/>
          <w:lang w:val="en-US"/>
        </w:rPr>
        <w:t>sta</w:t>
      </w:r>
      <w:r w:rsidR="00026AD4" w:rsidRPr="00E95035">
        <w:rPr>
          <w:rFonts w:asciiTheme="minorHAnsi" w:hAnsiTheme="minorHAnsi" w:cstheme="minorHAnsi"/>
          <w:sz w:val="20"/>
          <w:lang w:val="en-US"/>
        </w:rPr>
        <w:t>blis</w:t>
      </w:r>
      <w:r w:rsidR="00962484" w:rsidRPr="00E95035">
        <w:rPr>
          <w:rFonts w:asciiTheme="minorHAnsi" w:hAnsiTheme="minorHAnsi" w:cstheme="minorHAnsi"/>
          <w:sz w:val="20"/>
          <w:lang w:val="en-US"/>
        </w:rPr>
        <w:t>h</w:t>
      </w:r>
      <w:r w:rsidR="00026AD4" w:rsidRPr="00E95035">
        <w:rPr>
          <w:rFonts w:asciiTheme="minorHAnsi" w:hAnsiTheme="minorHAnsi" w:cstheme="minorHAnsi"/>
          <w:sz w:val="20"/>
          <w:lang w:val="en-US"/>
        </w:rPr>
        <w:t xml:space="preserve">ments </w:t>
      </w:r>
      <w:r w:rsidR="00962484" w:rsidRPr="00E95035">
        <w:rPr>
          <w:rFonts w:asciiTheme="minorHAnsi" w:hAnsiTheme="minorHAnsi" w:cstheme="minorHAnsi"/>
          <w:sz w:val="20"/>
          <w:lang w:val="en-US"/>
        </w:rPr>
        <w:t>in</w:t>
      </w:r>
      <w:r w:rsidR="00026AD4" w:rsidRPr="00E95035">
        <w:rPr>
          <w:rFonts w:asciiTheme="minorHAnsi" w:hAnsiTheme="minorHAnsi" w:cstheme="minorHAnsi"/>
          <w:sz w:val="20"/>
          <w:lang w:val="en-US"/>
        </w:rPr>
        <w:t xml:space="preserve"> sect</w:t>
      </w:r>
      <w:r w:rsidR="00962484" w:rsidRPr="00E95035">
        <w:rPr>
          <w:rFonts w:asciiTheme="minorHAnsi" w:hAnsiTheme="minorHAnsi" w:cstheme="minorHAnsi"/>
          <w:sz w:val="20"/>
          <w:lang w:val="en-US"/>
        </w:rPr>
        <w:t>o</w:t>
      </w:r>
      <w:r w:rsidR="00026AD4" w:rsidRPr="00E95035">
        <w:rPr>
          <w:rFonts w:asciiTheme="minorHAnsi" w:hAnsiTheme="minorHAnsi" w:cstheme="minorHAnsi"/>
          <w:sz w:val="20"/>
          <w:lang w:val="en-US"/>
        </w:rPr>
        <w:t xml:space="preserve">rs </w:t>
      </w:r>
      <w:r w:rsidR="00962484" w:rsidRPr="00E95035">
        <w:rPr>
          <w:rFonts w:asciiTheme="minorHAnsi" w:hAnsiTheme="minorHAnsi" w:cstheme="minorHAnsi"/>
          <w:sz w:val="20"/>
          <w:lang w:val="en-US"/>
        </w:rPr>
        <w:t>subject to special legal or regulatory</w:t>
      </w:r>
      <w:r w:rsidR="00026AD4" w:rsidRPr="00E95035">
        <w:rPr>
          <w:rFonts w:asciiTheme="minorHAnsi" w:hAnsiTheme="minorHAnsi" w:cstheme="minorHAnsi"/>
          <w:sz w:val="20"/>
          <w:lang w:val="en-US"/>
        </w:rPr>
        <w:t xml:space="preserve"> restrictions</w:t>
      </w:r>
      <w:r w:rsidR="00962484" w:rsidRPr="00E95035">
        <w:rPr>
          <w:rFonts w:asciiTheme="minorHAnsi" w:hAnsiTheme="minorHAnsi" w:cstheme="minorHAnsi"/>
          <w:sz w:val="20"/>
          <w:lang w:val="en-US"/>
        </w:rPr>
        <w:t>, nor those in</w:t>
      </w:r>
      <w:r w:rsidR="00961AC6" w:rsidRPr="00E95035">
        <w:rPr>
          <w:rFonts w:asciiTheme="minorHAnsi" w:hAnsiTheme="minorHAnsi" w:cstheme="minorHAnsi"/>
          <w:sz w:val="20"/>
          <w:lang w:val="en-US"/>
        </w:rPr>
        <w:t xml:space="preserve"> sect</w:t>
      </w:r>
      <w:r w:rsidR="00962484" w:rsidRPr="00E95035">
        <w:rPr>
          <w:rFonts w:asciiTheme="minorHAnsi" w:hAnsiTheme="minorHAnsi" w:cstheme="minorHAnsi"/>
          <w:sz w:val="20"/>
          <w:lang w:val="en-US"/>
        </w:rPr>
        <w:t>o</w:t>
      </w:r>
      <w:r w:rsidR="00961AC6" w:rsidRPr="00E95035">
        <w:rPr>
          <w:rFonts w:asciiTheme="minorHAnsi" w:hAnsiTheme="minorHAnsi" w:cstheme="minorHAnsi"/>
          <w:sz w:val="20"/>
          <w:lang w:val="en-US"/>
        </w:rPr>
        <w:t>rs particul</w:t>
      </w:r>
      <w:r w:rsidR="00962484" w:rsidRPr="00E95035">
        <w:rPr>
          <w:rFonts w:asciiTheme="minorHAnsi" w:hAnsiTheme="minorHAnsi" w:cstheme="minorHAnsi"/>
          <w:sz w:val="20"/>
          <w:lang w:val="en-US"/>
        </w:rPr>
        <w:t>arly badly hit by the health</w:t>
      </w:r>
      <w:r w:rsidR="00961AC6" w:rsidRPr="00E95035">
        <w:rPr>
          <w:rFonts w:asciiTheme="minorHAnsi" w:hAnsiTheme="minorHAnsi" w:cstheme="minorHAnsi"/>
          <w:sz w:val="20"/>
          <w:lang w:val="en-US"/>
        </w:rPr>
        <w:t xml:space="preserve"> cris</w:t>
      </w:r>
      <w:r w:rsidR="00962484" w:rsidRPr="00E95035">
        <w:rPr>
          <w:rFonts w:asciiTheme="minorHAnsi" w:hAnsiTheme="minorHAnsi" w:cstheme="minorHAnsi"/>
          <w:sz w:val="20"/>
          <w:lang w:val="en-US"/>
        </w:rPr>
        <w:t>is</w:t>
      </w:r>
      <w:r w:rsidR="00961AC6" w:rsidRPr="00E95035">
        <w:rPr>
          <w:rFonts w:asciiTheme="minorHAnsi" w:hAnsiTheme="minorHAnsi" w:cstheme="minorHAnsi"/>
          <w:sz w:val="20"/>
          <w:lang w:val="en-US"/>
        </w:rPr>
        <w:t xml:space="preserve"> (tourism, restaura</w:t>
      </w:r>
      <w:r w:rsidR="00962484" w:rsidRPr="00E95035">
        <w:rPr>
          <w:rFonts w:asciiTheme="minorHAnsi" w:hAnsiTheme="minorHAnsi" w:cstheme="minorHAnsi"/>
          <w:sz w:val="20"/>
          <w:lang w:val="en-US"/>
        </w:rPr>
        <w:t>n</w:t>
      </w:r>
      <w:r w:rsidR="00961AC6" w:rsidRPr="00E95035">
        <w:rPr>
          <w:rFonts w:asciiTheme="minorHAnsi" w:hAnsiTheme="minorHAnsi" w:cstheme="minorHAnsi"/>
          <w:sz w:val="20"/>
          <w:lang w:val="en-US"/>
        </w:rPr>
        <w:t>t</w:t>
      </w:r>
      <w:r w:rsidR="00962484" w:rsidRPr="00E95035">
        <w:rPr>
          <w:rFonts w:asciiTheme="minorHAnsi" w:hAnsiTheme="minorHAnsi" w:cstheme="minorHAnsi"/>
          <w:sz w:val="20"/>
          <w:lang w:val="en-US"/>
        </w:rPr>
        <w:t>s</w:t>
      </w:r>
      <w:r w:rsidR="00961AC6" w:rsidRPr="00E95035">
        <w:rPr>
          <w:rFonts w:asciiTheme="minorHAnsi" w:hAnsiTheme="minorHAnsi" w:cstheme="minorHAnsi"/>
          <w:sz w:val="20"/>
          <w:lang w:val="en-US"/>
        </w:rPr>
        <w:t xml:space="preserve">, sport, culture, </w:t>
      </w:r>
      <w:r w:rsidR="00962484" w:rsidRPr="00E95035">
        <w:rPr>
          <w:rFonts w:asciiTheme="minorHAnsi" w:hAnsiTheme="minorHAnsi" w:cstheme="minorHAnsi"/>
          <w:sz w:val="20"/>
          <w:lang w:val="en-US"/>
        </w:rPr>
        <w:t>events</w:t>
      </w:r>
      <w:r w:rsidR="00961AC6" w:rsidRPr="00E95035">
        <w:rPr>
          <w:rFonts w:asciiTheme="minorHAnsi" w:hAnsiTheme="minorHAnsi" w:cstheme="minorHAnsi"/>
          <w:sz w:val="20"/>
          <w:lang w:val="en-US"/>
        </w:rPr>
        <w:t xml:space="preserve">, etc.), </w:t>
      </w:r>
      <w:r w:rsidR="00962484" w:rsidRPr="00E95035">
        <w:rPr>
          <w:rFonts w:asciiTheme="minorHAnsi" w:hAnsiTheme="minorHAnsi" w:cstheme="minorHAnsi"/>
          <w:sz w:val="20"/>
          <w:lang w:val="en-US"/>
        </w:rPr>
        <w:t>with the latter</w:t>
      </w:r>
      <w:r w:rsidR="00961AC6" w:rsidRPr="00E95035">
        <w:rPr>
          <w:rFonts w:asciiTheme="minorHAnsi" w:hAnsiTheme="minorHAnsi" w:cstheme="minorHAnsi"/>
          <w:sz w:val="20"/>
          <w:lang w:val="en-US"/>
        </w:rPr>
        <w:t xml:space="preserve"> continu</w:t>
      </w:r>
      <w:r w:rsidR="00962484" w:rsidRPr="00E95035">
        <w:rPr>
          <w:rFonts w:asciiTheme="minorHAnsi" w:hAnsiTheme="minorHAnsi" w:cstheme="minorHAnsi"/>
          <w:sz w:val="20"/>
          <w:lang w:val="en-US"/>
        </w:rPr>
        <w:t>ing to be fully compensated for the sums paid to their employees</w:t>
      </w:r>
      <w:r w:rsidR="00961AC6" w:rsidRPr="00E95035">
        <w:rPr>
          <w:rFonts w:asciiTheme="minorHAnsi" w:hAnsiTheme="minorHAnsi" w:cstheme="minorHAnsi"/>
          <w:sz w:val="20"/>
          <w:lang w:val="en-US"/>
        </w:rPr>
        <w:t xml:space="preserve"> plac</w:t>
      </w:r>
      <w:r w:rsidR="00962484" w:rsidRPr="00E95035">
        <w:rPr>
          <w:rFonts w:asciiTheme="minorHAnsi" w:hAnsiTheme="minorHAnsi" w:cstheme="minorHAnsi"/>
          <w:sz w:val="20"/>
          <w:lang w:val="en-US"/>
        </w:rPr>
        <w:t>ed o</w:t>
      </w:r>
      <w:r w:rsidR="00961AC6" w:rsidRPr="00E95035">
        <w:rPr>
          <w:rFonts w:asciiTheme="minorHAnsi" w:hAnsiTheme="minorHAnsi" w:cstheme="minorHAnsi"/>
          <w:sz w:val="20"/>
          <w:lang w:val="en-US"/>
        </w:rPr>
        <w:t xml:space="preserve">n </w:t>
      </w:r>
      <w:r w:rsidR="00962484" w:rsidRPr="00E95035">
        <w:rPr>
          <w:rFonts w:asciiTheme="minorHAnsi" w:hAnsiTheme="minorHAnsi" w:cstheme="minorHAnsi"/>
          <w:sz w:val="20"/>
          <w:lang w:val="en-US"/>
        </w:rPr>
        <w:t>short-time working until De</w:t>
      </w:r>
      <w:r w:rsidR="002F6991" w:rsidRPr="00E95035">
        <w:rPr>
          <w:rFonts w:asciiTheme="minorHAnsi" w:hAnsiTheme="minorHAnsi" w:cstheme="minorHAnsi"/>
          <w:sz w:val="20"/>
          <w:lang w:val="en-US"/>
        </w:rPr>
        <w:t>cemb</w:t>
      </w:r>
      <w:r w:rsidR="00962484" w:rsidRPr="00E95035">
        <w:rPr>
          <w:rFonts w:asciiTheme="minorHAnsi" w:hAnsiTheme="minorHAnsi" w:cstheme="minorHAnsi"/>
          <w:sz w:val="20"/>
          <w:lang w:val="en-US"/>
        </w:rPr>
        <w:t>e</w:t>
      </w:r>
      <w:r w:rsidR="002F6991" w:rsidRPr="00E95035">
        <w:rPr>
          <w:rFonts w:asciiTheme="minorHAnsi" w:hAnsiTheme="minorHAnsi" w:cstheme="minorHAnsi"/>
          <w:sz w:val="20"/>
          <w:lang w:val="en-US"/>
        </w:rPr>
        <w:t>r 2020 (</w:t>
      </w:r>
      <w:r w:rsidR="00962484" w:rsidRPr="00E95035">
        <w:rPr>
          <w:rFonts w:asciiTheme="minorHAnsi" w:hAnsiTheme="minorHAnsi" w:cstheme="minorHAnsi"/>
          <w:sz w:val="20"/>
          <w:lang w:val="en-US"/>
        </w:rPr>
        <w:t xml:space="preserve">government </w:t>
      </w:r>
      <w:r w:rsidR="002F6991" w:rsidRPr="00E95035">
        <w:rPr>
          <w:rFonts w:asciiTheme="minorHAnsi" w:hAnsiTheme="minorHAnsi" w:cstheme="minorHAnsi"/>
          <w:sz w:val="20"/>
          <w:lang w:val="en-US"/>
        </w:rPr>
        <w:t>anno</w:t>
      </w:r>
      <w:r w:rsidR="00962484" w:rsidRPr="00E95035">
        <w:rPr>
          <w:rFonts w:asciiTheme="minorHAnsi" w:hAnsiTheme="minorHAnsi" w:cstheme="minorHAnsi"/>
          <w:sz w:val="20"/>
          <w:lang w:val="en-US"/>
        </w:rPr>
        <w:t>u</w:t>
      </w:r>
      <w:r w:rsidR="002F6991" w:rsidRPr="00E95035">
        <w:rPr>
          <w:rFonts w:asciiTheme="minorHAnsi" w:hAnsiTheme="minorHAnsi" w:cstheme="minorHAnsi"/>
          <w:sz w:val="20"/>
          <w:lang w:val="en-US"/>
        </w:rPr>
        <w:t>nce</w:t>
      </w:r>
      <w:r w:rsidR="00962484" w:rsidRPr="00E95035">
        <w:rPr>
          <w:rFonts w:asciiTheme="minorHAnsi" w:hAnsiTheme="minorHAnsi" w:cstheme="minorHAnsi"/>
          <w:sz w:val="20"/>
          <w:lang w:val="en-US"/>
        </w:rPr>
        <w:t>me</w:t>
      </w:r>
      <w:r w:rsidR="002F6991" w:rsidRPr="00E95035">
        <w:rPr>
          <w:rFonts w:asciiTheme="minorHAnsi" w:hAnsiTheme="minorHAnsi" w:cstheme="minorHAnsi"/>
          <w:sz w:val="20"/>
          <w:lang w:val="en-US"/>
        </w:rPr>
        <w:t>nt</w:t>
      </w:r>
      <w:r w:rsidR="00962484" w:rsidRPr="00E95035">
        <w:rPr>
          <w:rFonts w:asciiTheme="minorHAnsi" w:hAnsiTheme="minorHAnsi" w:cstheme="minorHAnsi"/>
          <w:sz w:val="20"/>
          <w:lang w:val="en-US"/>
        </w:rPr>
        <w:t xml:space="preserve"> of July</w:t>
      </w:r>
      <w:r w:rsidR="002F6991" w:rsidRPr="00E95035">
        <w:rPr>
          <w:rFonts w:asciiTheme="minorHAnsi" w:hAnsiTheme="minorHAnsi" w:cstheme="minorHAnsi"/>
          <w:sz w:val="20"/>
          <w:lang w:val="en-US"/>
        </w:rPr>
        <w:t xml:space="preserve"> 29)</w:t>
      </w:r>
      <w:r w:rsidR="00961AC6" w:rsidRPr="00E95035">
        <w:rPr>
          <w:rFonts w:asciiTheme="minorHAnsi" w:hAnsiTheme="minorHAnsi" w:cstheme="minorHAnsi"/>
          <w:sz w:val="20"/>
          <w:lang w:val="en-US"/>
        </w:rPr>
        <w:t>.</w:t>
      </w:r>
      <w:r w:rsidR="009A0DC8" w:rsidRPr="00E95035">
        <w:rPr>
          <w:rFonts w:asciiTheme="minorHAnsi" w:hAnsiTheme="minorHAnsi" w:cstheme="minorHAnsi"/>
          <w:sz w:val="20"/>
          <w:lang w:val="en-US"/>
        </w:rPr>
        <w:t xml:space="preserve"> </w:t>
      </w:r>
    </w:p>
    <w:p w14:paraId="7E5AAB05" w14:textId="55E6D1AB" w:rsidR="00744C96" w:rsidRPr="00E95035" w:rsidRDefault="00962484" w:rsidP="00744C96">
      <w:pPr>
        <w:pStyle w:val="05TexteNT"/>
        <w:rPr>
          <w:rFonts w:asciiTheme="minorHAnsi" w:hAnsiTheme="minorHAnsi" w:cstheme="minorHAnsi"/>
          <w:sz w:val="20"/>
          <w:lang w:val="en-US"/>
        </w:rPr>
      </w:pPr>
      <w:r w:rsidRPr="00E95035">
        <w:rPr>
          <w:rFonts w:asciiTheme="minorHAnsi" w:hAnsiTheme="minorHAnsi" w:cstheme="minorHAnsi"/>
          <w:sz w:val="20"/>
          <w:lang w:val="en-US"/>
        </w:rPr>
        <w:t>On June</w:t>
      </w:r>
      <w:r w:rsidR="00744C96" w:rsidRPr="00E95035">
        <w:rPr>
          <w:rFonts w:asciiTheme="minorHAnsi" w:hAnsiTheme="minorHAnsi" w:cstheme="minorHAnsi"/>
          <w:sz w:val="20"/>
          <w:lang w:val="en-US"/>
        </w:rPr>
        <w:t xml:space="preserve"> 24, </w:t>
      </w:r>
      <w:r w:rsidRPr="00E95035">
        <w:rPr>
          <w:rFonts w:asciiTheme="minorHAnsi" w:hAnsiTheme="minorHAnsi" w:cstheme="minorHAnsi"/>
          <w:sz w:val="20"/>
          <w:lang w:val="en-US"/>
        </w:rPr>
        <w:t>th</w:t>
      </w:r>
      <w:r w:rsidR="00744C96" w:rsidRPr="00E95035">
        <w:rPr>
          <w:rFonts w:asciiTheme="minorHAnsi" w:hAnsiTheme="minorHAnsi" w:cstheme="minorHAnsi"/>
          <w:sz w:val="20"/>
          <w:lang w:val="en-US"/>
        </w:rPr>
        <w:t xml:space="preserve">e </w:t>
      </w:r>
      <w:r w:rsidRPr="00E95035">
        <w:rPr>
          <w:rFonts w:asciiTheme="minorHAnsi" w:hAnsiTheme="minorHAnsi" w:cstheme="minorHAnsi"/>
          <w:sz w:val="20"/>
          <w:lang w:val="en-US"/>
        </w:rPr>
        <w:t>French g</w:t>
      </w:r>
      <w:r w:rsidR="00744C96" w:rsidRPr="00E95035">
        <w:rPr>
          <w:rFonts w:asciiTheme="minorHAnsi" w:hAnsiTheme="minorHAnsi" w:cstheme="minorHAnsi"/>
          <w:sz w:val="20"/>
          <w:lang w:val="en-US"/>
        </w:rPr>
        <w:t>overnment anno</w:t>
      </w:r>
      <w:r w:rsidRPr="00E95035">
        <w:rPr>
          <w:rFonts w:asciiTheme="minorHAnsi" w:hAnsiTheme="minorHAnsi" w:cstheme="minorHAnsi"/>
          <w:sz w:val="20"/>
          <w:lang w:val="en-US"/>
        </w:rPr>
        <w:t>u</w:t>
      </w:r>
      <w:r w:rsidR="00744C96" w:rsidRPr="00E95035">
        <w:rPr>
          <w:rFonts w:asciiTheme="minorHAnsi" w:hAnsiTheme="minorHAnsi" w:cstheme="minorHAnsi"/>
          <w:sz w:val="20"/>
          <w:lang w:val="en-US"/>
        </w:rPr>
        <w:t>nc</w:t>
      </w:r>
      <w:r w:rsidRPr="00E95035">
        <w:rPr>
          <w:rFonts w:asciiTheme="minorHAnsi" w:hAnsiTheme="minorHAnsi" w:cstheme="minorHAnsi"/>
          <w:sz w:val="20"/>
          <w:lang w:val="en-US"/>
        </w:rPr>
        <w:t>ed that as of O</w:t>
      </w:r>
      <w:r w:rsidR="00744C96" w:rsidRPr="00E95035">
        <w:rPr>
          <w:rFonts w:asciiTheme="minorHAnsi" w:hAnsiTheme="minorHAnsi" w:cstheme="minorHAnsi"/>
          <w:sz w:val="20"/>
          <w:lang w:val="en-US"/>
        </w:rPr>
        <w:t>ctob</w:t>
      </w:r>
      <w:r w:rsidRPr="00E95035">
        <w:rPr>
          <w:rFonts w:asciiTheme="minorHAnsi" w:hAnsiTheme="minorHAnsi" w:cstheme="minorHAnsi"/>
          <w:sz w:val="20"/>
          <w:lang w:val="en-US"/>
        </w:rPr>
        <w:t>e</w:t>
      </w:r>
      <w:r w:rsidR="00744C96" w:rsidRPr="00E95035">
        <w:rPr>
          <w:rFonts w:asciiTheme="minorHAnsi" w:hAnsiTheme="minorHAnsi" w:cstheme="minorHAnsi"/>
          <w:sz w:val="20"/>
          <w:lang w:val="en-US"/>
        </w:rPr>
        <w:t>r</w:t>
      </w:r>
      <w:r w:rsidRPr="00E95035">
        <w:rPr>
          <w:rFonts w:asciiTheme="minorHAnsi" w:hAnsiTheme="minorHAnsi" w:cstheme="minorHAnsi"/>
          <w:sz w:val="20"/>
          <w:lang w:val="en-US"/>
        </w:rPr>
        <w:t xml:space="preserve"> 1,</w:t>
      </w:r>
      <w:r w:rsidR="00744C96" w:rsidRPr="00E95035">
        <w:rPr>
          <w:rFonts w:asciiTheme="minorHAnsi" w:hAnsiTheme="minorHAnsi" w:cstheme="minorHAnsi"/>
          <w:sz w:val="20"/>
          <w:lang w:val="en-US"/>
        </w:rPr>
        <w:t xml:space="preserve"> 2020, </w:t>
      </w:r>
      <w:r w:rsidRPr="00E95035">
        <w:rPr>
          <w:rFonts w:asciiTheme="minorHAnsi" w:hAnsiTheme="minorHAnsi" w:cstheme="minorHAnsi"/>
          <w:sz w:val="20"/>
          <w:lang w:val="en-US"/>
        </w:rPr>
        <w:t>the short-time working compensation paid to employees would be set at</w:t>
      </w:r>
      <w:r w:rsidR="00744C96" w:rsidRPr="00E95035">
        <w:rPr>
          <w:rFonts w:asciiTheme="minorHAnsi" w:hAnsiTheme="minorHAnsi" w:cstheme="minorHAnsi"/>
          <w:sz w:val="20"/>
          <w:lang w:val="en-US"/>
        </w:rPr>
        <w:t xml:space="preserve"> 60% </w:t>
      </w:r>
      <w:r w:rsidRPr="00E95035">
        <w:rPr>
          <w:rFonts w:asciiTheme="minorHAnsi" w:hAnsiTheme="minorHAnsi" w:cstheme="minorHAnsi"/>
          <w:sz w:val="20"/>
          <w:lang w:val="en-US"/>
        </w:rPr>
        <w:t>of the benchmark gross hourly wage</w:t>
      </w:r>
      <w:r w:rsidR="00744C96"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limited to 4.5 times the French minimum wage or SMIC</w:t>
      </w:r>
      <w:r w:rsidR="00744C96" w:rsidRPr="00E95035">
        <w:rPr>
          <w:rFonts w:asciiTheme="minorHAnsi" w:hAnsiTheme="minorHAnsi" w:cstheme="minorHAnsi"/>
          <w:sz w:val="20"/>
          <w:lang w:val="en-US"/>
        </w:rPr>
        <w:t xml:space="preserve">), </w:t>
      </w:r>
      <w:r w:rsidR="00E03237" w:rsidRPr="00E95035">
        <w:rPr>
          <w:rFonts w:asciiTheme="minorHAnsi" w:hAnsiTheme="minorHAnsi" w:cstheme="minorHAnsi"/>
          <w:sz w:val="20"/>
          <w:lang w:val="en-US"/>
        </w:rPr>
        <w:t>within the framework of the common-law scheme</w:t>
      </w:r>
      <w:r w:rsidR="00744C96" w:rsidRPr="00E95035">
        <w:rPr>
          <w:rFonts w:asciiTheme="minorHAnsi" w:hAnsiTheme="minorHAnsi" w:cstheme="minorHAnsi"/>
          <w:sz w:val="20"/>
          <w:lang w:val="en-US"/>
        </w:rPr>
        <w:t xml:space="preserve">. </w:t>
      </w:r>
      <w:r w:rsidR="00E03237" w:rsidRPr="00E95035">
        <w:rPr>
          <w:rFonts w:asciiTheme="minorHAnsi" w:hAnsiTheme="minorHAnsi" w:cstheme="minorHAnsi"/>
          <w:sz w:val="20"/>
          <w:lang w:val="en-US"/>
        </w:rPr>
        <w:t xml:space="preserve">The sum under the scheme to be </w:t>
      </w:r>
      <w:r w:rsidR="00744C96" w:rsidRPr="00E95035">
        <w:rPr>
          <w:rFonts w:asciiTheme="minorHAnsi" w:hAnsiTheme="minorHAnsi" w:cstheme="minorHAnsi"/>
          <w:sz w:val="20"/>
          <w:lang w:val="en-US"/>
        </w:rPr>
        <w:t>re</w:t>
      </w:r>
      <w:r w:rsidR="00E03237" w:rsidRPr="00E95035">
        <w:rPr>
          <w:rFonts w:asciiTheme="minorHAnsi" w:hAnsiTheme="minorHAnsi" w:cstheme="minorHAnsi"/>
          <w:sz w:val="20"/>
          <w:lang w:val="en-US"/>
        </w:rPr>
        <w:t>i</w:t>
      </w:r>
      <w:r w:rsidR="00744C96" w:rsidRPr="00E95035">
        <w:rPr>
          <w:rFonts w:asciiTheme="minorHAnsi" w:hAnsiTheme="minorHAnsi" w:cstheme="minorHAnsi"/>
          <w:sz w:val="20"/>
          <w:lang w:val="en-US"/>
        </w:rPr>
        <w:t>mburs</w:t>
      </w:r>
      <w:r w:rsidR="00E03237" w:rsidRPr="00E95035">
        <w:rPr>
          <w:rFonts w:asciiTheme="minorHAnsi" w:hAnsiTheme="minorHAnsi" w:cstheme="minorHAnsi"/>
          <w:sz w:val="20"/>
          <w:lang w:val="en-US"/>
        </w:rPr>
        <w:t xml:space="preserve">ed to the </w:t>
      </w:r>
      <w:r w:rsidR="00744C96" w:rsidRPr="00E95035">
        <w:rPr>
          <w:rFonts w:asciiTheme="minorHAnsi" w:hAnsiTheme="minorHAnsi" w:cstheme="minorHAnsi"/>
          <w:sz w:val="20"/>
          <w:lang w:val="en-US"/>
        </w:rPr>
        <w:t xml:space="preserve">employer </w:t>
      </w:r>
      <w:r w:rsidR="00E03237" w:rsidRPr="00E95035">
        <w:rPr>
          <w:rFonts w:asciiTheme="minorHAnsi" w:hAnsiTheme="minorHAnsi" w:cstheme="minorHAnsi"/>
          <w:sz w:val="20"/>
          <w:lang w:val="en-US"/>
        </w:rPr>
        <w:t>will cover 60% of the cost of wages paid to employees, with the</w:t>
      </w:r>
      <w:r w:rsidR="00744C96" w:rsidRPr="00E95035">
        <w:rPr>
          <w:rFonts w:asciiTheme="minorHAnsi" w:hAnsiTheme="minorHAnsi" w:cstheme="minorHAnsi"/>
          <w:sz w:val="20"/>
          <w:lang w:val="en-US"/>
        </w:rPr>
        <w:t xml:space="preserve"> </w:t>
      </w:r>
      <w:r w:rsidR="00E03237" w:rsidRPr="00E95035">
        <w:rPr>
          <w:rFonts w:asciiTheme="minorHAnsi" w:hAnsiTheme="minorHAnsi" w:cstheme="minorHAnsi"/>
          <w:sz w:val="20"/>
          <w:lang w:val="en-US"/>
        </w:rPr>
        <w:t xml:space="preserve">balance to be paid by the </w:t>
      </w:r>
      <w:r w:rsidR="00744C96" w:rsidRPr="00E95035">
        <w:rPr>
          <w:rFonts w:asciiTheme="minorHAnsi" w:hAnsiTheme="minorHAnsi" w:cstheme="minorHAnsi"/>
          <w:sz w:val="20"/>
          <w:lang w:val="en-US"/>
        </w:rPr>
        <w:t xml:space="preserve">employer </w:t>
      </w:r>
      <w:r w:rsidR="00E03237" w:rsidRPr="00E95035">
        <w:rPr>
          <w:rFonts w:asciiTheme="minorHAnsi" w:hAnsiTheme="minorHAnsi" w:cstheme="minorHAnsi"/>
          <w:sz w:val="20"/>
          <w:lang w:val="en-US"/>
        </w:rPr>
        <w:t>being equivalent to</w:t>
      </w:r>
      <w:r w:rsidR="00744C96" w:rsidRPr="00E95035">
        <w:rPr>
          <w:rFonts w:asciiTheme="minorHAnsi" w:hAnsiTheme="minorHAnsi" w:cstheme="minorHAnsi"/>
          <w:sz w:val="20"/>
          <w:lang w:val="en-US"/>
        </w:rPr>
        <w:t xml:space="preserve"> 40% </w:t>
      </w:r>
      <w:r w:rsidR="00E03237" w:rsidRPr="00E95035">
        <w:rPr>
          <w:rFonts w:asciiTheme="minorHAnsi" w:hAnsiTheme="minorHAnsi" w:cstheme="minorHAnsi"/>
          <w:sz w:val="20"/>
          <w:lang w:val="en-US"/>
        </w:rPr>
        <w:t>of the amount paid to employees</w:t>
      </w:r>
      <w:r w:rsidR="00744C96" w:rsidRPr="00E95035">
        <w:rPr>
          <w:rFonts w:asciiTheme="minorHAnsi" w:hAnsiTheme="minorHAnsi" w:cstheme="minorHAnsi"/>
          <w:sz w:val="20"/>
          <w:lang w:val="en-US"/>
        </w:rPr>
        <w:t xml:space="preserve">. </w:t>
      </w:r>
      <w:r w:rsidR="00E03237" w:rsidRPr="00E95035">
        <w:rPr>
          <w:rFonts w:asciiTheme="minorHAnsi" w:hAnsiTheme="minorHAnsi" w:cstheme="minorHAnsi"/>
          <w:sz w:val="20"/>
          <w:lang w:val="en-US"/>
        </w:rPr>
        <w:t>Business in the</w:t>
      </w:r>
      <w:r w:rsidR="00744C96" w:rsidRPr="00E95035">
        <w:rPr>
          <w:rFonts w:asciiTheme="minorHAnsi" w:hAnsiTheme="minorHAnsi" w:cstheme="minorHAnsi"/>
          <w:sz w:val="20"/>
          <w:lang w:val="en-US"/>
        </w:rPr>
        <w:t xml:space="preserve"> tourist</w:t>
      </w:r>
      <w:r w:rsidR="00E03237" w:rsidRPr="00E95035">
        <w:rPr>
          <w:rFonts w:asciiTheme="minorHAnsi" w:hAnsiTheme="minorHAnsi" w:cstheme="minorHAnsi"/>
          <w:sz w:val="20"/>
          <w:lang w:val="en-US"/>
        </w:rPr>
        <w:t xml:space="preserve"> </w:t>
      </w:r>
      <w:r w:rsidR="00744C96" w:rsidRPr="00E95035">
        <w:rPr>
          <w:rFonts w:asciiTheme="minorHAnsi" w:hAnsiTheme="minorHAnsi" w:cstheme="minorHAnsi"/>
          <w:sz w:val="20"/>
          <w:lang w:val="en-US"/>
        </w:rPr>
        <w:t>i</w:t>
      </w:r>
      <w:r w:rsidR="00E03237" w:rsidRPr="00E95035">
        <w:rPr>
          <w:rFonts w:asciiTheme="minorHAnsi" w:hAnsiTheme="minorHAnsi" w:cstheme="minorHAnsi"/>
          <w:sz w:val="20"/>
          <w:lang w:val="en-US"/>
        </w:rPr>
        <w:t>ndustry</w:t>
      </w:r>
      <w:r w:rsidR="00744C96" w:rsidRPr="00E95035">
        <w:rPr>
          <w:rFonts w:asciiTheme="minorHAnsi" w:hAnsiTheme="minorHAnsi" w:cstheme="minorHAnsi"/>
          <w:sz w:val="20"/>
          <w:lang w:val="en-US"/>
        </w:rPr>
        <w:t xml:space="preserve">, </w:t>
      </w:r>
      <w:r w:rsidR="00E03237" w:rsidRPr="00E95035">
        <w:rPr>
          <w:rFonts w:asciiTheme="minorHAnsi" w:hAnsiTheme="minorHAnsi" w:cstheme="minorHAnsi"/>
          <w:sz w:val="20"/>
          <w:lang w:val="en-US"/>
        </w:rPr>
        <w:t>badly affected by the health</w:t>
      </w:r>
      <w:r w:rsidR="00744C96" w:rsidRPr="00E95035">
        <w:rPr>
          <w:rFonts w:asciiTheme="minorHAnsi" w:hAnsiTheme="minorHAnsi" w:cstheme="minorHAnsi"/>
          <w:sz w:val="20"/>
          <w:lang w:val="en-US"/>
        </w:rPr>
        <w:t xml:space="preserve"> cris</w:t>
      </w:r>
      <w:r w:rsidR="00E03237" w:rsidRPr="00E95035">
        <w:rPr>
          <w:rFonts w:asciiTheme="minorHAnsi" w:hAnsiTheme="minorHAnsi" w:cstheme="minorHAnsi"/>
          <w:sz w:val="20"/>
          <w:lang w:val="en-US"/>
        </w:rPr>
        <w:t>is, should benefit from full compens</w:t>
      </w:r>
      <w:r w:rsidR="00744C96" w:rsidRPr="00E95035">
        <w:rPr>
          <w:rFonts w:asciiTheme="minorHAnsi" w:hAnsiTheme="minorHAnsi" w:cstheme="minorHAnsi"/>
          <w:sz w:val="20"/>
          <w:lang w:val="en-US"/>
        </w:rPr>
        <w:t xml:space="preserve">ation </w:t>
      </w:r>
      <w:r w:rsidR="00E03237" w:rsidRPr="00E95035">
        <w:rPr>
          <w:rFonts w:asciiTheme="minorHAnsi" w:hAnsiTheme="minorHAnsi" w:cstheme="minorHAnsi"/>
          <w:sz w:val="20"/>
          <w:lang w:val="en-US"/>
        </w:rPr>
        <w:t>up to De</w:t>
      </w:r>
      <w:r w:rsidR="00744C96" w:rsidRPr="00E95035">
        <w:rPr>
          <w:rFonts w:asciiTheme="minorHAnsi" w:hAnsiTheme="minorHAnsi" w:cstheme="minorHAnsi"/>
          <w:sz w:val="20"/>
          <w:lang w:val="en-US"/>
        </w:rPr>
        <w:t>cemb</w:t>
      </w:r>
      <w:r w:rsidR="00E03237" w:rsidRPr="00E95035">
        <w:rPr>
          <w:rFonts w:asciiTheme="minorHAnsi" w:hAnsiTheme="minorHAnsi" w:cstheme="minorHAnsi"/>
          <w:sz w:val="20"/>
          <w:lang w:val="en-US"/>
        </w:rPr>
        <w:t>e</w:t>
      </w:r>
      <w:r w:rsidR="00744C96" w:rsidRPr="00E95035">
        <w:rPr>
          <w:rFonts w:asciiTheme="minorHAnsi" w:hAnsiTheme="minorHAnsi" w:cstheme="minorHAnsi"/>
          <w:sz w:val="20"/>
          <w:lang w:val="en-US"/>
        </w:rPr>
        <w:t>r</w:t>
      </w:r>
      <w:r w:rsidR="00E03237" w:rsidRPr="00E95035">
        <w:rPr>
          <w:rFonts w:asciiTheme="minorHAnsi" w:hAnsiTheme="minorHAnsi" w:cstheme="minorHAnsi"/>
          <w:sz w:val="20"/>
          <w:lang w:val="en-US"/>
        </w:rPr>
        <w:t xml:space="preserve"> 31,</w:t>
      </w:r>
      <w:r w:rsidR="00744C96" w:rsidRPr="00E95035">
        <w:rPr>
          <w:rFonts w:asciiTheme="minorHAnsi" w:hAnsiTheme="minorHAnsi" w:cstheme="minorHAnsi"/>
          <w:sz w:val="20"/>
          <w:lang w:val="en-US"/>
        </w:rPr>
        <w:t xml:space="preserve"> 2020, </w:t>
      </w:r>
      <w:r w:rsidR="00E03237" w:rsidRPr="00E95035">
        <w:rPr>
          <w:rFonts w:asciiTheme="minorHAnsi" w:hAnsiTheme="minorHAnsi" w:cstheme="minorHAnsi"/>
          <w:sz w:val="20"/>
          <w:lang w:val="en-US"/>
        </w:rPr>
        <w:t>meaning short-time working compensation maintained at</w:t>
      </w:r>
      <w:r w:rsidR="00744C96" w:rsidRPr="00E95035">
        <w:rPr>
          <w:rFonts w:asciiTheme="minorHAnsi" w:hAnsiTheme="minorHAnsi" w:cstheme="minorHAnsi"/>
          <w:sz w:val="20"/>
          <w:lang w:val="en-US"/>
        </w:rPr>
        <w:t xml:space="preserve"> 70%</w:t>
      </w:r>
      <w:r w:rsidR="00744C96" w:rsidRPr="00E95035">
        <w:rPr>
          <w:lang w:val="en-US"/>
        </w:rPr>
        <w:t xml:space="preserve"> </w:t>
      </w:r>
      <w:r w:rsidR="00E03237" w:rsidRPr="00E95035">
        <w:rPr>
          <w:rFonts w:asciiTheme="minorHAnsi" w:hAnsiTheme="minorHAnsi" w:cstheme="minorHAnsi"/>
          <w:sz w:val="20"/>
          <w:lang w:val="en-US"/>
        </w:rPr>
        <w:t>of the gross hourly wage</w:t>
      </w:r>
      <w:r w:rsidR="00744C96" w:rsidRPr="00E95035">
        <w:rPr>
          <w:rFonts w:asciiTheme="minorHAnsi" w:hAnsiTheme="minorHAnsi" w:cstheme="minorHAnsi"/>
          <w:sz w:val="20"/>
          <w:lang w:val="en-US"/>
        </w:rPr>
        <w:t xml:space="preserve"> (</w:t>
      </w:r>
      <w:r w:rsidR="00E03237" w:rsidRPr="00E95035">
        <w:rPr>
          <w:rFonts w:asciiTheme="minorHAnsi" w:hAnsiTheme="minorHAnsi" w:cstheme="minorHAnsi"/>
          <w:sz w:val="20"/>
          <w:lang w:val="en-US"/>
        </w:rPr>
        <w:t xml:space="preserve">see also the previous </w:t>
      </w:r>
      <w:r w:rsidR="00744C96" w:rsidRPr="00E95035">
        <w:rPr>
          <w:rFonts w:asciiTheme="minorHAnsi" w:hAnsiTheme="minorHAnsi" w:cstheme="minorHAnsi"/>
          <w:sz w:val="20"/>
          <w:lang w:val="en-US"/>
        </w:rPr>
        <w:t>paragraph).</w:t>
      </w:r>
    </w:p>
    <w:p w14:paraId="775FCE88" w14:textId="4DF015C6" w:rsidR="00DE2B8B" w:rsidRPr="00E95035" w:rsidRDefault="00E03237" w:rsidP="00961AC6">
      <w:pPr>
        <w:pStyle w:val="05TexteNT"/>
        <w:spacing w:line="259" w:lineRule="auto"/>
        <w:rPr>
          <w:rFonts w:asciiTheme="minorHAnsi" w:hAnsiTheme="minorHAnsi" w:cstheme="minorHAnsi"/>
          <w:sz w:val="20"/>
          <w:lang w:val="en-US"/>
        </w:rPr>
      </w:pPr>
      <w:r w:rsidRPr="00E95035">
        <w:rPr>
          <w:rFonts w:asciiTheme="minorHAnsi" w:hAnsiTheme="minorHAnsi" w:cstheme="minorHAnsi"/>
          <w:sz w:val="20"/>
          <w:lang w:val="en-US"/>
        </w:rPr>
        <w:t>Finally</w:t>
      </w:r>
      <w:r w:rsidR="00DE2B8B"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a</w:t>
      </w:r>
      <w:r w:rsidR="00DE2B8B" w:rsidRPr="00E95035">
        <w:rPr>
          <w:rFonts w:asciiTheme="minorHAnsi" w:hAnsiTheme="minorHAnsi" w:cstheme="minorHAnsi"/>
          <w:sz w:val="20"/>
          <w:lang w:val="en-US"/>
        </w:rPr>
        <w:t xml:space="preserve"> sp</w:t>
      </w:r>
      <w:r w:rsidRPr="00E95035">
        <w:rPr>
          <w:rFonts w:asciiTheme="minorHAnsi" w:hAnsiTheme="minorHAnsi" w:cstheme="minorHAnsi"/>
          <w:sz w:val="20"/>
          <w:lang w:val="en-US"/>
        </w:rPr>
        <w:t>e</w:t>
      </w:r>
      <w:r w:rsidR="00DE2B8B" w:rsidRPr="00E95035">
        <w:rPr>
          <w:rFonts w:asciiTheme="minorHAnsi" w:hAnsiTheme="minorHAnsi" w:cstheme="minorHAnsi"/>
          <w:sz w:val="20"/>
          <w:lang w:val="en-US"/>
        </w:rPr>
        <w:t>cifi</w:t>
      </w:r>
      <w:r w:rsidRPr="00E95035">
        <w:rPr>
          <w:rFonts w:asciiTheme="minorHAnsi" w:hAnsiTheme="minorHAnsi" w:cstheme="minorHAnsi"/>
          <w:sz w:val="20"/>
          <w:lang w:val="en-US"/>
        </w:rPr>
        <w:t>c short-time working scheme to apply to a long-term</w:t>
      </w:r>
      <w:r w:rsidR="00DE2B8B" w:rsidRPr="00E95035">
        <w:rPr>
          <w:rFonts w:asciiTheme="minorHAnsi" w:hAnsiTheme="minorHAnsi" w:cstheme="minorHAnsi"/>
          <w:sz w:val="20"/>
          <w:lang w:val="en-US"/>
        </w:rPr>
        <w:t xml:space="preserve"> r</w:t>
      </w:r>
      <w:r w:rsidRPr="00E95035">
        <w:rPr>
          <w:rFonts w:asciiTheme="minorHAnsi" w:hAnsiTheme="minorHAnsi" w:cstheme="minorHAnsi"/>
          <w:sz w:val="20"/>
          <w:lang w:val="en-US"/>
        </w:rPr>
        <w:t>e</w:t>
      </w:r>
      <w:r w:rsidR="00DE2B8B" w:rsidRPr="00E95035">
        <w:rPr>
          <w:rFonts w:asciiTheme="minorHAnsi" w:hAnsiTheme="minorHAnsi" w:cstheme="minorHAnsi"/>
          <w:sz w:val="20"/>
          <w:lang w:val="en-US"/>
        </w:rPr>
        <w:t xml:space="preserve">duction </w:t>
      </w:r>
      <w:r w:rsidRPr="00E95035">
        <w:rPr>
          <w:rFonts w:asciiTheme="minorHAnsi" w:hAnsiTheme="minorHAnsi" w:cstheme="minorHAnsi"/>
          <w:sz w:val="20"/>
          <w:lang w:val="en-US"/>
        </w:rPr>
        <w:t xml:space="preserve">in levels of </w:t>
      </w:r>
      <w:r w:rsidR="00DE2B8B" w:rsidRPr="00E95035">
        <w:rPr>
          <w:rFonts w:asciiTheme="minorHAnsi" w:hAnsiTheme="minorHAnsi" w:cstheme="minorHAnsi"/>
          <w:sz w:val="20"/>
          <w:lang w:val="en-US"/>
        </w:rPr>
        <w:t>activit</w:t>
      </w:r>
      <w:r w:rsidRPr="00E95035">
        <w:rPr>
          <w:rFonts w:asciiTheme="minorHAnsi" w:hAnsiTheme="minorHAnsi" w:cstheme="minorHAnsi"/>
          <w:sz w:val="20"/>
          <w:lang w:val="en-US"/>
        </w:rPr>
        <w:t>y came into force on July</w:t>
      </w:r>
      <w:r w:rsidR="00DE2B8B" w:rsidRPr="00E95035">
        <w:rPr>
          <w:rFonts w:asciiTheme="minorHAnsi" w:hAnsiTheme="minorHAnsi" w:cstheme="minorHAnsi"/>
          <w:sz w:val="20"/>
          <w:lang w:val="en-US"/>
        </w:rPr>
        <w:t xml:space="preserve"> 1</w:t>
      </w:r>
      <w:r w:rsidRPr="00E95035">
        <w:rPr>
          <w:rFonts w:asciiTheme="minorHAnsi" w:hAnsiTheme="minorHAnsi" w:cstheme="minorHAnsi"/>
          <w:sz w:val="20"/>
          <w:lang w:val="en-US"/>
        </w:rPr>
        <w:t>,</w:t>
      </w:r>
      <w:r w:rsidR="00DE2B8B" w:rsidRPr="00E95035">
        <w:rPr>
          <w:rFonts w:asciiTheme="minorHAnsi" w:hAnsiTheme="minorHAnsi" w:cstheme="minorHAnsi"/>
          <w:sz w:val="20"/>
          <w:lang w:val="en-US"/>
        </w:rPr>
        <w:t xml:space="preserve"> 2020</w:t>
      </w:r>
      <w:r w:rsidR="00DE2B8B" w:rsidRPr="00E95035">
        <w:rPr>
          <w:rStyle w:val="FootnoteReference"/>
          <w:rFonts w:asciiTheme="minorHAnsi" w:eastAsiaTheme="minorEastAsia" w:hAnsiTheme="minorHAnsi" w:cstheme="minorHAnsi"/>
          <w:sz w:val="20"/>
          <w:lang w:val="en-US"/>
        </w:rPr>
        <w:footnoteReference w:id="10"/>
      </w:r>
      <w:r w:rsidR="00DE2B8B"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Implementation of this scheme is contingent on the</w:t>
      </w:r>
      <w:r w:rsidR="00DE2B8B" w:rsidRPr="00E95035">
        <w:rPr>
          <w:rFonts w:asciiTheme="minorHAnsi" w:hAnsiTheme="minorHAnsi" w:cstheme="minorHAnsi"/>
          <w:sz w:val="20"/>
          <w:lang w:val="en-US"/>
        </w:rPr>
        <w:t xml:space="preserve"> conclusion </w:t>
      </w:r>
      <w:r w:rsidRPr="00E95035">
        <w:rPr>
          <w:rFonts w:asciiTheme="minorHAnsi" w:hAnsiTheme="minorHAnsi" w:cstheme="minorHAnsi"/>
          <w:sz w:val="20"/>
          <w:lang w:val="en-US"/>
        </w:rPr>
        <w:t>of a</w:t>
      </w:r>
      <w:r w:rsidR="00DE2B8B" w:rsidRPr="00E95035">
        <w:rPr>
          <w:rFonts w:asciiTheme="minorHAnsi" w:hAnsiTheme="minorHAnsi" w:cstheme="minorHAnsi"/>
          <w:sz w:val="20"/>
          <w:lang w:val="en-US"/>
        </w:rPr>
        <w:t xml:space="preserve"> collecti</w:t>
      </w:r>
      <w:r w:rsidRPr="00E95035">
        <w:rPr>
          <w:rFonts w:asciiTheme="minorHAnsi" w:hAnsiTheme="minorHAnsi" w:cstheme="minorHAnsi"/>
          <w:sz w:val="20"/>
          <w:lang w:val="en-US"/>
        </w:rPr>
        <w:t>ve agreement including a commit</w:t>
      </w:r>
      <w:r w:rsidR="00DE2B8B" w:rsidRPr="00E95035">
        <w:rPr>
          <w:rFonts w:asciiTheme="minorHAnsi" w:hAnsiTheme="minorHAnsi" w:cstheme="minorHAnsi"/>
          <w:sz w:val="20"/>
          <w:lang w:val="en-US"/>
        </w:rPr>
        <w:t>ment</w:t>
      </w:r>
      <w:r w:rsidRPr="00E95035">
        <w:rPr>
          <w:rFonts w:asciiTheme="minorHAnsi" w:hAnsiTheme="minorHAnsi" w:cstheme="minorHAnsi"/>
          <w:sz w:val="20"/>
          <w:lang w:val="en-US"/>
        </w:rPr>
        <w:t xml:space="preserve"> to</w:t>
      </w:r>
      <w:r w:rsidR="00DE2B8B" w:rsidRPr="00E95035">
        <w:rPr>
          <w:rFonts w:asciiTheme="minorHAnsi" w:hAnsiTheme="minorHAnsi" w:cstheme="minorHAnsi"/>
          <w:sz w:val="20"/>
          <w:lang w:val="en-US"/>
        </w:rPr>
        <w:t xml:space="preserve"> maint</w:t>
      </w:r>
      <w:r w:rsidRPr="00E95035">
        <w:rPr>
          <w:rFonts w:asciiTheme="minorHAnsi" w:hAnsiTheme="minorHAnsi" w:cstheme="minorHAnsi"/>
          <w:sz w:val="20"/>
          <w:lang w:val="en-US"/>
        </w:rPr>
        <w:t>a</w:t>
      </w:r>
      <w:r w:rsidR="00DE2B8B" w:rsidRPr="00E95035">
        <w:rPr>
          <w:rFonts w:asciiTheme="minorHAnsi" w:hAnsiTheme="minorHAnsi" w:cstheme="minorHAnsi"/>
          <w:sz w:val="20"/>
          <w:lang w:val="en-US"/>
        </w:rPr>
        <w:t xml:space="preserve">in </w:t>
      </w:r>
      <w:r w:rsidRPr="00E95035">
        <w:rPr>
          <w:rFonts w:asciiTheme="minorHAnsi" w:hAnsiTheme="minorHAnsi" w:cstheme="minorHAnsi"/>
          <w:sz w:val="20"/>
          <w:lang w:val="en-US"/>
        </w:rPr>
        <w:t>jobs an</w:t>
      </w:r>
      <w:r w:rsidR="00DE2B8B" w:rsidRPr="00E95035">
        <w:rPr>
          <w:rFonts w:asciiTheme="minorHAnsi" w:hAnsiTheme="minorHAnsi" w:cstheme="minorHAnsi"/>
          <w:sz w:val="20"/>
          <w:lang w:val="en-US"/>
        </w:rPr>
        <w:t>d</w:t>
      </w:r>
      <w:r w:rsidRPr="00E95035">
        <w:rPr>
          <w:rFonts w:asciiTheme="minorHAnsi" w:hAnsiTheme="minorHAnsi" w:cstheme="minorHAnsi"/>
          <w:sz w:val="20"/>
          <w:lang w:val="en-US"/>
        </w:rPr>
        <w:t xml:space="preserve"> subject to prior approval by the</w:t>
      </w:r>
      <w:r w:rsidR="00DE2B8B" w:rsidRPr="00E95035">
        <w:rPr>
          <w:rFonts w:asciiTheme="minorHAnsi" w:hAnsiTheme="minorHAnsi" w:cstheme="minorHAnsi"/>
          <w:sz w:val="20"/>
          <w:lang w:val="en-US"/>
        </w:rPr>
        <w:t xml:space="preserve"> a</w:t>
      </w:r>
      <w:r w:rsidRPr="00E95035">
        <w:rPr>
          <w:rFonts w:asciiTheme="minorHAnsi" w:hAnsiTheme="minorHAnsi" w:cstheme="minorHAnsi"/>
          <w:sz w:val="20"/>
          <w:lang w:val="en-US"/>
        </w:rPr>
        <w:t>uthorities</w:t>
      </w:r>
      <w:r w:rsidR="00DE2B8B"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This scheme is</w:t>
      </w:r>
      <w:r w:rsidR="00DE2B8B" w:rsidRPr="00E95035">
        <w:rPr>
          <w:rFonts w:asciiTheme="minorHAnsi" w:hAnsiTheme="minorHAnsi" w:cstheme="minorHAnsi"/>
          <w:sz w:val="20"/>
          <w:lang w:val="en-US"/>
        </w:rPr>
        <w:t xml:space="preserve"> applicable </w:t>
      </w:r>
      <w:r w:rsidRPr="00E95035">
        <w:rPr>
          <w:rFonts w:asciiTheme="minorHAnsi" w:hAnsiTheme="minorHAnsi" w:cstheme="minorHAnsi"/>
          <w:sz w:val="20"/>
          <w:lang w:val="en-US"/>
        </w:rPr>
        <w:t xml:space="preserve">for a period of </w:t>
      </w:r>
      <w:r w:rsidR="00DE2B8B" w:rsidRPr="00E95035">
        <w:rPr>
          <w:rFonts w:asciiTheme="minorHAnsi" w:hAnsiTheme="minorHAnsi" w:cstheme="minorHAnsi"/>
          <w:sz w:val="20"/>
          <w:lang w:val="en-US"/>
        </w:rPr>
        <w:t>24</w:t>
      </w:r>
      <w:r w:rsidRPr="00E95035">
        <w:rPr>
          <w:rFonts w:asciiTheme="minorHAnsi" w:hAnsiTheme="minorHAnsi" w:cstheme="minorHAnsi"/>
          <w:sz w:val="20"/>
          <w:lang w:val="en-US"/>
        </w:rPr>
        <w:t xml:space="preserve"> months</w:t>
      </w:r>
      <w:r w:rsidR="00EE2819"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and is</w:t>
      </w:r>
      <w:r w:rsidR="00DE2B8B" w:rsidRPr="00E95035">
        <w:rPr>
          <w:rFonts w:asciiTheme="minorHAnsi" w:hAnsiTheme="minorHAnsi" w:cstheme="minorHAnsi"/>
          <w:sz w:val="20"/>
          <w:lang w:val="en-US"/>
        </w:rPr>
        <w:t xml:space="preserve"> limit</w:t>
      </w:r>
      <w:r w:rsidRPr="00E95035">
        <w:rPr>
          <w:rFonts w:asciiTheme="minorHAnsi" w:hAnsiTheme="minorHAnsi" w:cstheme="minorHAnsi"/>
          <w:sz w:val="20"/>
          <w:lang w:val="en-US"/>
        </w:rPr>
        <w:t>ed to agreements submitted to the authorities for approval at latest by June</w:t>
      </w:r>
      <w:r w:rsidR="00DE2B8B" w:rsidRPr="00E95035">
        <w:rPr>
          <w:rFonts w:asciiTheme="minorHAnsi" w:hAnsiTheme="minorHAnsi" w:cstheme="minorHAnsi"/>
          <w:sz w:val="20"/>
          <w:lang w:val="en-US"/>
        </w:rPr>
        <w:t xml:space="preserve"> 30</w:t>
      </w:r>
      <w:r w:rsidRPr="00E95035">
        <w:rPr>
          <w:rFonts w:asciiTheme="minorHAnsi" w:hAnsiTheme="minorHAnsi" w:cstheme="minorHAnsi"/>
          <w:sz w:val="20"/>
          <w:lang w:val="en-US"/>
        </w:rPr>
        <w:t>,</w:t>
      </w:r>
      <w:r w:rsidR="00DE2B8B" w:rsidRPr="00E95035">
        <w:rPr>
          <w:rFonts w:asciiTheme="minorHAnsi" w:hAnsiTheme="minorHAnsi" w:cstheme="minorHAnsi"/>
          <w:sz w:val="20"/>
          <w:lang w:val="en-US"/>
        </w:rPr>
        <w:t xml:space="preserve"> 2022. </w:t>
      </w:r>
      <w:r w:rsidR="00FE20FB" w:rsidRPr="00E95035">
        <w:rPr>
          <w:rFonts w:asciiTheme="minorHAnsi" w:hAnsiTheme="minorHAnsi" w:cstheme="minorHAnsi"/>
          <w:sz w:val="20"/>
          <w:lang w:val="en-US"/>
        </w:rPr>
        <w:t>Under this arrangement, the</w:t>
      </w:r>
      <w:r w:rsidR="00DE2B8B" w:rsidRPr="00E95035">
        <w:rPr>
          <w:rFonts w:asciiTheme="minorHAnsi" w:hAnsiTheme="minorHAnsi" w:cstheme="minorHAnsi"/>
          <w:sz w:val="20"/>
          <w:lang w:val="en-US"/>
        </w:rPr>
        <w:t xml:space="preserve"> r</w:t>
      </w:r>
      <w:r w:rsidR="00FE20FB" w:rsidRPr="00E95035">
        <w:rPr>
          <w:rFonts w:asciiTheme="minorHAnsi" w:hAnsiTheme="minorHAnsi" w:cstheme="minorHAnsi"/>
          <w:sz w:val="20"/>
          <w:lang w:val="en-US"/>
        </w:rPr>
        <w:t>e</w:t>
      </w:r>
      <w:r w:rsidR="00DE2B8B" w:rsidRPr="00E95035">
        <w:rPr>
          <w:rFonts w:asciiTheme="minorHAnsi" w:hAnsiTheme="minorHAnsi" w:cstheme="minorHAnsi"/>
          <w:sz w:val="20"/>
          <w:lang w:val="en-US"/>
        </w:rPr>
        <w:t xml:space="preserve">duction </w:t>
      </w:r>
      <w:r w:rsidR="00FE20FB" w:rsidRPr="00E95035">
        <w:rPr>
          <w:rFonts w:asciiTheme="minorHAnsi" w:hAnsiTheme="minorHAnsi" w:cstheme="minorHAnsi"/>
          <w:sz w:val="20"/>
          <w:lang w:val="en-US"/>
        </w:rPr>
        <w:t>in the working hours of employees is</w:t>
      </w:r>
      <w:r w:rsidR="00DE2B8B" w:rsidRPr="00E95035">
        <w:rPr>
          <w:rFonts w:asciiTheme="minorHAnsi" w:hAnsiTheme="minorHAnsi" w:cstheme="minorHAnsi"/>
          <w:sz w:val="20"/>
          <w:lang w:val="en-US"/>
        </w:rPr>
        <w:t xml:space="preserve"> limit</w:t>
      </w:r>
      <w:r w:rsidR="00FE20FB" w:rsidRPr="00E95035">
        <w:rPr>
          <w:rFonts w:asciiTheme="minorHAnsi" w:hAnsiTheme="minorHAnsi" w:cstheme="minorHAnsi"/>
          <w:sz w:val="20"/>
          <w:lang w:val="en-US"/>
        </w:rPr>
        <w:t>ed to</w:t>
      </w:r>
      <w:r w:rsidR="00DE2B8B" w:rsidRPr="00E95035">
        <w:rPr>
          <w:rFonts w:asciiTheme="minorHAnsi" w:hAnsiTheme="minorHAnsi" w:cstheme="minorHAnsi"/>
          <w:sz w:val="20"/>
          <w:lang w:val="en-US"/>
        </w:rPr>
        <w:t xml:space="preserve"> 40% </w:t>
      </w:r>
      <w:r w:rsidR="00FE20FB" w:rsidRPr="00E95035">
        <w:rPr>
          <w:rFonts w:asciiTheme="minorHAnsi" w:hAnsiTheme="minorHAnsi" w:cstheme="minorHAnsi"/>
          <w:sz w:val="20"/>
          <w:lang w:val="en-US"/>
        </w:rPr>
        <w:t xml:space="preserve">of the </w:t>
      </w:r>
      <w:r w:rsidR="00DE2B8B" w:rsidRPr="00E95035">
        <w:rPr>
          <w:rFonts w:asciiTheme="minorHAnsi" w:hAnsiTheme="minorHAnsi" w:cstheme="minorHAnsi"/>
          <w:sz w:val="20"/>
          <w:lang w:val="en-US"/>
        </w:rPr>
        <w:t>l</w:t>
      </w:r>
      <w:r w:rsidR="00FE20FB" w:rsidRPr="00E95035">
        <w:rPr>
          <w:rFonts w:asciiTheme="minorHAnsi" w:hAnsiTheme="minorHAnsi" w:cstheme="minorHAnsi"/>
          <w:sz w:val="20"/>
          <w:lang w:val="en-US"/>
        </w:rPr>
        <w:t>e</w:t>
      </w:r>
      <w:r w:rsidR="00DE2B8B" w:rsidRPr="00E95035">
        <w:rPr>
          <w:rFonts w:asciiTheme="minorHAnsi" w:hAnsiTheme="minorHAnsi" w:cstheme="minorHAnsi"/>
          <w:sz w:val="20"/>
          <w:lang w:val="en-US"/>
        </w:rPr>
        <w:t>gal</w:t>
      </w:r>
      <w:r w:rsidR="00FE20FB" w:rsidRPr="00E95035">
        <w:rPr>
          <w:rFonts w:asciiTheme="minorHAnsi" w:hAnsiTheme="minorHAnsi" w:cstheme="minorHAnsi"/>
          <w:sz w:val="20"/>
          <w:lang w:val="en-US"/>
        </w:rPr>
        <w:t xml:space="preserve"> working hours and compensation is set at</w:t>
      </w:r>
      <w:r w:rsidR="00DE2B8B" w:rsidRPr="00E95035">
        <w:rPr>
          <w:rFonts w:asciiTheme="minorHAnsi" w:hAnsiTheme="minorHAnsi" w:cstheme="minorHAnsi"/>
          <w:sz w:val="20"/>
          <w:lang w:val="en-US"/>
        </w:rPr>
        <w:t xml:space="preserve"> 70% </w:t>
      </w:r>
      <w:r w:rsidR="00FE20FB" w:rsidRPr="00E95035">
        <w:rPr>
          <w:rFonts w:asciiTheme="minorHAnsi" w:hAnsiTheme="minorHAnsi" w:cstheme="minorHAnsi"/>
          <w:sz w:val="20"/>
          <w:lang w:val="en-US"/>
        </w:rPr>
        <w:t>of the benchmark gross hourly wage</w:t>
      </w:r>
      <w:r w:rsidR="00DE2B8B" w:rsidRPr="00E95035">
        <w:rPr>
          <w:rFonts w:asciiTheme="minorHAnsi" w:hAnsiTheme="minorHAnsi" w:cstheme="minorHAnsi"/>
          <w:sz w:val="20"/>
          <w:lang w:val="en-US"/>
        </w:rPr>
        <w:t xml:space="preserve"> (</w:t>
      </w:r>
      <w:r w:rsidR="00FE20FB" w:rsidRPr="00E95035">
        <w:rPr>
          <w:rFonts w:asciiTheme="minorHAnsi" w:hAnsiTheme="minorHAnsi" w:cstheme="minorHAnsi"/>
          <w:sz w:val="20"/>
          <w:lang w:val="en-US"/>
        </w:rPr>
        <w:t>limited to 4.5 times the French minimum wage or SMIC</w:t>
      </w:r>
      <w:r w:rsidR="00DE2B8B" w:rsidRPr="00E95035">
        <w:rPr>
          <w:rFonts w:asciiTheme="minorHAnsi" w:hAnsiTheme="minorHAnsi" w:cstheme="minorHAnsi"/>
          <w:sz w:val="20"/>
          <w:lang w:val="en-US"/>
        </w:rPr>
        <w:t xml:space="preserve">). </w:t>
      </w:r>
      <w:r w:rsidR="00FE20FB" w:rsidRPr="00E95035">
        <w:rPr>
          <w:rFonts w:asciiTheme="minorHAnsi" w:hAnsiTheme="minorHAnsi" w:cstheme="minorHAnsi"/>
          <w:sz w:val="20"/>
          <w:lang w:val="en-US"/>
        </w:rPr>
        <w:t>The rate</w:t>
      </w:r>
      <w:r w:rsidR="00DE2B8B" w:rsidRPr="00E95035">
        <w:rPr>
          <w:rFonts w:asciiTheme="minorHAnsi" w:hAnsiTheme="minorHAnsi" w:cstheme="minorHAnsi"/>
          <w:sz w:val="20"/>
          <w:lang w:val="en-US"/>
        </w:rPr>
        <w:t xml:space="preserve"> re</w:t>
      </w:r>
      <w:r w:rsidR="00FE20FB" w:rsidRPr="00E95035">
        <w:rPr>
          <w:rFonts w:asciiTheme="minorHAnsi" w:hAnsiTheme="minorHAnsi" w:cstheme="minorHAnsi"/>
          <w:sz w:val="20"/>
          <w:lang w:val="en-US"/>
        </w:rPr>
        <w:t>i</w:t>
      </w:r>
      <w:r w:rsidR="00DE2B8B" w:rsidRPr="00E95035">
        <w:rPr>
          <w:rFonts w:asciiTheme="minorHAnsi" w:hAnsiTheme="minorHAnsi" w:cstheme="minorHAnsi"/>
          <w:sz w:val="20"/>
          <w:lang w:val="en-US"/>
        </w:rPr>
        <w:t>mburs</w:t>
      </w:r>
      <w:r w:rsidR="00FE20FB" w:rsidRPr="00E95035">
        <w:rPr>
          <w:rFonts w:asciiTheme="minorHAnsi" w:hAnsiTheme="minorHAnsi" w:cstheme="minorHAnsi"/>
          <w:sz w:val="20"/>
          <w:lang w:val="en-US"/>
        </w:rPr>
        <w:t>ed to the e</w:t>
      </w:r>
      <w:r w:rsidR="00DE2B8B" w:rsidRPr="00E95035">
        <w:rPr>
          <w:rFonts w:asciiTheme="minorHAnsi" w:hAnsiTheme="minorHAnsi" w:cstheme="minorHAnsi"/>
          <w:sz w:val="20"/>
          <w:lang w:val="en-US"/>
        </w:rPr>
        <w:t xml:space="preserve">mployer </w:t>
      </w:r>
      <w:r w:rsidR="00FE20FB" w:rsidRPr="00E95035">
        <w:rPr>
          <w:rFonts w:asciiTheme="minorHAnsi" w:hAnsiTheme="minorHAnsi" w:cstheme="minorHAnsi"/>
          <w:sz w:val="20"/>
          <w:lang w:val="en-US"/>
        </w:rPr>
        <w:t>is set, depending on the</w:t>
      </w:r>
      <w:r w:rsidR="00DE2B8B" w:rsidRPr="00E95035">
        <w:rPr>
          <w:rFonts w:asciiTheme="minorHAnsi" w:hAnsiTheme="minorHAnsi" w:cstheme="minorHAnsi"/>
          <w:sz w:val="20"/>
          <w:lang w:val="en-US"/>
        </w:rPr>
        <w:t xml:space="preserve"> cas</w:t>
      </w:r>
      <w:r w:rsidR="00FE20FB" w:rsidRPr="00E95035">
        <w:rPr>
          <w:rFonts w:asciiTheme="minorHAnsi" w:hAnsiTheme="minorHAnsi" w:cstheme="minorHAnsi"/>
          <w:sz w:val="20"/>
          <w:lang w:val="en-US"/>
        </w:rPr>
        <w:t>e in question</w:t>
      </w:r>
      <w:r w:rsidR="00DE2B8B" w:rsidRPr="00E95035">
        <w:rPr>
          <w:rFonts w:asciiTheme="minorHAnsi" w:hAnsiTheme="minorHAnsi" w:cstheme="minorHAnsi"/>
          <w:sz w:val="20"/>
          <w:lang w:val="en-US"/>
        </w:rPr>
        <w:t xml:space="preserve">, </w:t>
      </w:r>
      <w:r w:rsidR="00FE20FB" w:rsidRPr="00E95035">
        <w:rPr>
          <w:rFonts w:asciiTheme="minorHAnsi" w:hAnsiTheme="minorHAnsi" w:cstheme="minorHAnsi"/>
          <w:sz w:val="20"/>
          <w:lang w:val="en-US"/>
        </w:rPr>
        <w:t>at</w:t>
      </w:r>
      <w:r w:rsidR="00DE2B8B" w:rsidRPr="00E95035">
        <w:rPr>
          <w:rFonts w:asciiTheme="minorHAnsi" w:hAnsiTheme="minorHAnsi" w:cstheme="minorHAnsi"/>
          <w:sz w:val="20"/>
          <w:lang w:val="en-US"/>
        </w:rPr>
        <w:t xml:space="preserve"> 60% (</w:t>
      </w:r>
      <w:r w:rsidR="00FE20FB" w:rsidRPr="00E95035">
        <w:rPr>
          <w:rFonts w:asciiTheme="minorHAnsi" w:hAnsiTheme="minorHAnsi" w:cstheme="minorHAnsi"/>
          <w:sz w:val="20"/>
          <w:lang w:val="en-US"/>
        </w:rPr>
        <w:t>agreements submitted to the authorities by O</w:t>
      </w:r>
      <w:r w:rsidR="00DE2B8B" w:rsidRPr="00E95035">
        <w:rPr>
          <w:rFonts w:asciiTheme="minorHAnsi" w:hAnsiTheme="minorHAnsi" w:cstheme="minorHAnsi"/>
          <w:sz w:val="20"/>
          <w:lang w:val="en-US"/>
        </w:rPr>
        <w:t>ctob</w:t>
      </w:r>
      <w:r w:rsidR="00FE20FB" w:rsidRPr="00E95035">
        <w:rPr>
          <w:rFonts w:asciiTheme="minorHAnsi" w:hAnsiTheme="minorHAnsi" w:cstheme="minorHAnsi"/>
          <w:sz w:val="20"/>
          <w:lang w:val="en-US"/>
        </w:rPr>
        <w:t>e</w:t>
      </w:r>
      <w:r w:rsidR="00DE2B8B" w:rsidRPr="00E95035">
        <w:rPr>
          <w:rFonts w:asciiTheme="minorHAnsi" w:hAnsiTheme="minorHAnsi" w:cstheme="minorHAnsi"/>
          <w:sz w:val="20"/>
          <w:lang w:val="en-US"/>
        </w:rPr>
        <w:t>r</w:t>
      </w:r>
      <w:r w:rsidR="00FE20FB" w:rsidRPr="00E95035">
        <w:rPr>
          <w:rFonts w:asciiTheme="minorHAnsi" w:hAnsiTheme="minorHAnsi" w:cstheme="minorHAnsi"/>
          <w:sz w:val="20"/>
          <w:lang w:val="en-US"/>
        </w:rPr>
        <w:t xml:space="preserve"> 1,</w:t>
      </w:r>
      <w:r w:rsidR="00DE2B8B" w:rsidRPr="00E95035">
        <w:rPr>
          <w:rFonts w:asciiTheme="minorHAnsi" w:hAnsiTheme="minorHAnsi" w:cstheme="minorHAnsi"/>
          <w:sz w:val="20"/>
          <w:lang w:val="en-US"/>
        </w:rPr>
        <w:t xml:space="preserve"> 2020) o</w:t>
      </w:r>
      <w:r w:rsidR="00FE20FB" w:rsidRPr="00E95035">
        <w:rPr>
          <w:rFonts w:asciiTheme="minorHAnsi" w:hAnsiTheme="minorHAnsi" w:cstheme="minorHAnsi"/>
          <w:sz w:val="20"/>
          <w:lang w:val="en-US"/>
        </w:rPr>
        <w:t>r</w:t>
      </w:r>
      <w:r w:rsidR="00DE2B8B" w:rsidRPr="00E95035">
        <w:rPr>
          <w:rFonts w:asciiTheme="minorHAnsi" w:hAnsiTheme="minorHAnsi" w:cstheme="minorHAnsi"/>
          <w:sz w:val="20"/>
          <w:lang w:val="en-US"/>
        </w:rPr>
        <w:t xml:space="preserve"> 56% (a</w:t>
      </w:r>
      <w:r w:rsidR="00FE20FB" w:rsidRPr="00E95035">
        <w:rPr>
          <w:rFonts w:asciiTheme="minorHAnsi" w:hAnsiTheme="minorHAnsi" w:cstheme="minorHAnsi"/>
          <w:sz w:val="20"/>
          <w:lang w:val="en-US"/>
        </w:rPr>
        <w:t>greements submitted after O</w:t>
      </w:r>
      <w:r w:rsidR="00DE2B8B" w:rsidRPr="00E95035">
        <w:rPr>
          <w:rFonts w:asciiTheme="minorHAnsi" w:hAnsiTheme="minorHAnsi" w:cstheme="minorHAnsi"/>
          <w:sz w:val="20"/>
          <w:lang w:val="en-US"/>
        </w:rPr>
        <w:t>ctob</w:t>
      </w:r>
      <w:r w:rsidR="00FE20FB" w:rsidRPr="00E95035">
        <w:rPr>
          <w:rFonts w:asciiTheme="minorHAnsi" w:hAnsiTheme="minorHAnsi" w:cstheme="minorHAnsi"/>
          <w:sz w:val="20"/>
          <w:lang w:val="en-US"/>
        </w:rPr>
        <w:t>e</w:t>
      </w:r>
      <w:r w:rsidR="00DE2B8B" w:rsidRPr="00E95035">
        <w:rPr>
          <w:rFonts w:asciiTheme="minorHAnsi" w:hAnsiTheme="minorHAnsi" w:cstheme="minorHAnsi"/>
          <w:sz w:val="20"/>
          <w:lang w:val="en-US"/>
        </w:rPr>
        <w:t>r</w:t>
      </w:r>
      <w:r w:rsidR="00FE20FB" w:rsidRPr="00E95035">
        <w:rPr>
          <w:rFonts w:asciiTheme="minorHAnsi" w:hAnsiTheme="minorHAnsi" w:cstheme="minorHAnsi"/>
          <w:sz w:val="20"/>
          <w:lang w:val="en-US"/>
        </w:rPr>
        <w:t xml:space="preserve"> 1</w:t>
      </w:r>
      <w:r w:rsidR="00DE2B8B" w:rsidRPr="00E95035">
        <w:rPr>
          <w:rFonts w:asciiTheme="minorHAnsi" w:hAnsiTheme="minorHAnsi" w:cstheme="minorHAnsi"/>
          <w:sz w:val="20"/>
          <w:lang w:val="en-US"/>
        </w:rPr>
        <w:t xml:space="preserve">) </w:t>
      </w:r>
      <w:r w:rsidR="00FE20FB" w:rsidRPr="00E95035">
        <w:rPr>
          <w:rFonts w:asciiTheme="minorHAnsi" w:hAnsiTheme="minorHAnsi" w:cstheme="minorHAnsi"/>
          <w:sz w:val="20"/>
          <w:lang w:val="en-US"/>
        </w:rPr>
        <w:t>of the benchmark gross hourly wage</w:t>
      </w:r>
      <w:r w:rsidR="00DE2B8B" w:rsidRPr="00E95035">
        <w:rPr>
          <w:rFonts w:asciiTheme="minorHAnsi" w:hAnsiTheme="minorHAnsi" w:cstheme="minorHAnsi"/>
          <w:sz w:val="20"/>
          <w:lang w:val="en-US"/>
        </w:rPr>
        <w:t xml:space="preserve"> (</w:t>
      </w:r>
      <w:r w:rsidR="00FE20FB" w:rsidRPr="00E95035">
        <w:rPr>
          <w:rFonts w:asciiTheme="minorHAnsi" w:hAnsiTheme="minorHAnsi" w:cstheme="minorHAnsi"/>
          <w:sz w:val="20"/>
          <w:lang w:val="en-US"/>
        </w:rPr>
        <w:t>limited to 4.5 times the French minimum wage or SMIC</w:t>
      </w:r>
      <w:r w:rsidR="00DE2B8B" w:rsidRPr="00E95035">
        <w:rPr>
          <w:rFonts w:asciiTheme="minorHAnsi" w:hAnsiTheme="minorHAnsi" w:cstheme="minorHAnsi"/>
          <w:sz w:val="20"/>
          <w:lang w:val="en-US"/>
        </w:rPr>
        <w:t>).</w:t>
      </w:r>
    </w:p>
    <w:p w14:paraId="31833104" w14:textId="77777777" w:rsidR="003B62A7" w:rsidRPr="00E95035" w:rsidRDefault="003B62A7">
      <w:pPr>
        <w:rPr>
          <w:lang w:val="en-US"/>
        </w:rPr>
      </w:pPr>
      <w:bookmarkStart w:id="4" w:name="_Hlk47678094"/>
      <w:r w:rsidRPr="00E95035">
        <w:rPr>
          <w:lang w:val="en-US"/>
        </w:rPr>
        <w:br w:type="page"/>
      </w:r>
    </w:p>
    <w:tbl>
      <w:tblPr>
        <w:tblStyle w:val="TableGrid"/>
        <w:tblW w:w="0" w:type="auto"/>
        <w:tblLook w:val="04A0" w:firstRow="1" w:lastRow="0" w:firstColumn="1" w:lastColumn="0" w:noHBand="0" w:noVBand="1"/>
      </w:tblPr>
      <w:tblGrid>
        <w:gridCol w:w="9628"/>
      </w:tblGrid>
      <w:tr w:rsidR="00794482" w:rsidRPr="00E95035" w14:paraId="4C226BDE" w14:textId="77777777" w:rsidTr="00794482">
        <w:tc>
          <w:tcPr>
            <w:tcW w:w="9628" w:type="dxa"/>
          </w:tcPr>
          <w:p w14:paraId="10FC38CD" w14:textId="24BBEB8D" w:rsidR="00794482" w:rsidRPr="00E95035" w:rsidRDefault="00666947" w:rsidP="00794482">
            <w:pPr>
              <w:rPr>
                <w:rFonts w:asciiTheme="minorHAnsi" w:hAnsiTheme="minorHAnsi" w:cstheme="minorHAnsi"/>
                <w:b/>
                <w:color w:val="595959" w:themeColor="text1" w:themeTint="A6"/>
                <w:sz w:val="20"/>
                <w:szCs w:val="20"/>
                <w:lang w:val="en-US"/>
              </w:rPr>
            </w:pPr>
            <w:r w:rsidRPr="00E95035">
              <w:rPr>
                <w:rFonts w:asciiTheme="minorHAnsi" w:hAnsiTheme="minorHAnsi" w:cstheme="minorHAnsi"/>
                <w:b/>
                <w:color w:val="595959" w:themeColor="text1" w:themeTint="A6"/>
                <w:sz w:val="20"/>
                <w:lang w:val="en-US"/>
              </w:rPr>
              <w:lastRenderedPageBreak/>
              <w:t>Inset</w:t>
            </w:r>
            <w:r w:rsidR="00794482" w:rsidRPr="00E95035">
              <w:rPr>
                <w:rFonts w:asciiTheme="minorHAnsi" w:hAnsiTheme="minorHAnsi" w:cstheme="minorHAnsi"/>
                <w:b/>
                <w:color w:val="595959" w:themeColor="text1" w:themeTint="A6"/>
                <w:sz w:val="20"/>
                <w:lang w:val="en-US"/>
              </w:rPr>
              <w:t xml:space="preserve"> </w:t>
            </w:r>
            <w:r w:rsidR="00D86F7E" w:rsidRPr="00E95035">
              <w:rPr>
                <w:rFonts w:asciiTheme="minorHAnsi" w:hAnsiTheme="minorHAnsi" w:cstheme="minorHAnsi"/>
                <w:b/>
                <w:color w:val="595959" w:themeColor="text1" w:themeTint="A6"/>
                <w:sz w:val="20"/>
                <w:lang w:val="en-US"/>
              </w:rPr>
              <w:t>2</w:t>
            </w:r>
            <w:r w:rsidR="00794482" w:rsidRPr="00E95035">
              <w:rPr>
                <w:rFonts w:asciiTheme="minorHAnsi" w:hAnsiTheme="minorHAnsi" w:cstheme="minorHAnsi"/>
                <w:b/>
                <w:color w:val="595959" w:themeColor="text1" w:themeTint="A6"/>
                <w:sz w:val="20"/>
                <w:lang w:val="en-US"/>
              </w:rPr>
              <w:t xml:space="preserve">: </w:t>
            </w:r>
            <w:r w:rsidR="00F15711" w:rsidRPr="00E95035">
              <w:rPr>
                <w:rFonts w:asciiTheme="minorHAnsi" w:hAnsiTheme="minorHAnsi" w:cstheme="minorHAnsi"/>
                <w:b/>
                <w:color w:val="595959" w:themeColor="text1" w:themeTint="A6"/>
                <w:sz w:val="20"/>
                <w:lang w:val="en-US"/>
              </w:rPr>
              <w:t>Short-time working for domestic employees and childcare workers</w:t>
            </w:r>
          </w:p>
          <w:p w14:paraId="371BDBDA" w14:textId="06240658" w:rsidR="00794482" w:rsidRPr="00E95035" w:rsidRDefault="00FF1A1A" w:rsidP="00794482">
            <w:pPr>
              <w:rPr>
                <w:rFonts w:asciiTheme="minorHAnsi" w:hAnsiTheme="minorHAnsi" w:cstheme="minorHAnsi"/>
                <w:color w:val="595959" w:themeColor="text1" w:themeTint="A6"/>
                <w:sz w:val="20"/>
                <w:szCs w:val="20"/>
                <w:lang w:val="en-US"/>
              </w:rPr>
            </w:pPr>
            <w:r w:rsidRPr="00E95035">
              <w:rPr>
                <w:rFonts w:asciiTheme="minorHAnsi" w:hAnsiTheme="minorHAnsi" w:cstheme="minorHAnsi"/>
                <w:color w:val="595959" w:themeColor="text1" w:themeTint="A6"/>
                <w:sz w:val="20"/>
                <w:szCs w:val="20"/>
                <w:lang w:val="en-US"/>
              </w:rPr>
              <w:t>Given the</w:t>
            </w:r>
            <w:r w:rsidR="00794482" w:rsidRPr="00E95035">
              <w:rPr>
                <w:rFonts w:asciiTheme="minorHAnsi" w:hAnsiTheme="minorHAnsi" w:cstheme="minorHAnsi"/>
                <w:color w:val="595959" w:themeColor="text1" w:themeTint="A6"/>
                <w:sz w:val="20"/>
                <w:szCs w:val="20"/>
                <w:lang w:val="en-US"/>
              </w:rPr>
              <w:t xml:space="preserve"> context</w:t>
            </w:r>
            <w:r w:rsidRPr="00E95035">
              <w:rPr>
                <w:rFonts w:asciiTheme="minorHAnsi" w:hAnsiTheme="minorHAnsi" w:cstheme="minorHAnsi"/>
                <w:color w:val="595959" w:themeColor="text1" w:themeTint="A6"/>
                <w:sz w:val="20"/>
                <w:szCs w:val="20"/>
                <w:lang w:val="en-US"/>
              </w:rPr>
              <w:t xml:space="preserve"> of the</w:t>
            </w:r>
            <w:r w:rsidR="005804C0" w:rsidRPr="00E95035">
              <w:rPr>
                <w:rFonts w:asciiTheme="minorHAnsi" w:hAnsiTheme="minorHAnsi" w:cstheme="minorHAnsi"/>
                <w:color w:val="595959" w:themeColor="text1" w:themeTint="A6"/>
                <w:sz w:val="20"/>
                <w:szCs w:val="20"/>
                <w:lang w:val="en-US"/>
              </w:rPr>
              <w:t xml:space="preserve"> </w:t>
            </w:r>
            <w:r w:rsidR="00794482" w:rsidRPr="00E95035">
              <w:rPr>
                <w:rFonts w:asciiTheme="minorHAnsi" w:hAnsiTheme="minorHAnsi" w:cstheme="minorHAnsi"/>
                <w:color w:val="595959" w:themeColor="text1" w:themeTint="A6"/>
                <w:sz w:val="20"/>
                <w:szCs w:val="20"/>
                <w:lang w:val="en-US"/>
              </w:rPr>
              <w:t>Covid-19</w:t>
            </w:r>
            <w:r w:rsidRPr="00E95035">
              <w:rPr>
                <w:rFonts w:asciiTheme="minorHAnsi" w:hAnsiTheme="minorHAnsi" w:cstheme="minorHAnsi"/>
                <w:color w:val="595959" w:themeColor="text1" w:themeTint="A6"/>
                <w:sz w:val="20"/>
                <w:szCs w:val="20"/>
                <w:lang w:val="en-US"/>
              </w:rPr>
              <w:t xml:space="preserve"> crisis</w:t>
            </w:r>
            <w:r w:rsidR="00794482"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 xml:space="preserve">and in order to help private </w:t>
            </w:r>
            <w:r w:rsidR="00794482" w:rsidRPr="00E95035">
              <w:rPr>
                <w:rFonts w:asciiTheme="minorHAnsi" w:hAnsiTheme="minorHAnsi" w:cstheme="minorHAnsi"/>
                <w:color w:val="595959" w:themeColor="text1" w:themeTint="A6"/>
                <w:sz w:val="20"/>
                <w:szCs w:val="20"/>
                <w:lang w:val="en-US"/>
              </w:rPr>
              <w:t>in</w:t>
            </w:r>
            <w:r w:rsidRPr="00E95035">
              <w:rPr>
                <w:rFonts w:asciiTheme="minorHAnsi" w:hAnsiTheme="minorHAnsi" w:cstheme="minorHAnsi"/>
                <w:color w:val="595959" w:themeColor="text1" w:themeTint="A6"/>
                <w:sz w:val="20"/>
                <w:szCs w:val="20"/>
                <w:lang w:val="en-US"/>
              </w:rPr>
              <w:t>dividuals as</w:t>
            </w:r>
            <w:r w:rsidR="00794482" w:rsidRPr="00E95035">
              <w:rPr>
                <w:rFonts w:asciiTheme="minorHAnsi" w:hAnsiTheme="minorHAnsi" w:cstheme="minorHAnsi"/>
                <w:color w:val="595959" w:themeColor="text1" w:themeTint="A6"/>
                <w:sz w:val="20"/>
                <w:szCs w:val="20"/>
                <w:lang w:val="en-US"/>
              </w:rPr>
              <w:t xml:space="preserve"> employers </w:t>
            </w:r>
            <w:r w:rsidRPr="00E95035">
              <w:rPr>
                <w:rFonts w:asciiTheme="minorHAnsi" w:hAnsiTheme="minorHAnsi" w:cstheme="minorHAnsi"/>
                <w:color w:val="595959" w:themeColor="text1" w:themeTint="A6"/>
                <w:sz w:val="20"/>
                <w:szCs w:val="20"/>
                <w:lang w:val="en-US"/>
              </w:rPr>
              <w:t>finding themselves in</w:t>
            </w:r>
            <w:r w:rsidR="00794482" w:rsidRPr="00E95035">
              <w:rPr>
                <w:rFonts w:asciiTheme="minorHAnsi" w:hAnsiTheme="minorHAnsi" w:cstheme="minorHAnsi"/>
                <w:color w:val="595959" w:themeColor="text1" w:themeTint="A6"/>
                <w:sz w:val="20"/>
                <w:szCs w:val="20"/>
                <w:lang w:val="en-US"/>
              </w:rPr>
              <w:t xml:space="preserve"> difficult</w:t>
            </w:r>
            <w:r w:rsidRPr="00E95035">
              <w:rPr>
                <w:rFonts w:asciiTheme="minorHAnsi" w:hAnsiTheme="minorHAnsi" w:cstheme="minorHAnsi"/>
                <w:color w:val="595959" w:themeColor="text1" w:themeTint="A6"/>
                <w:sz w:val="20"/>
                <w:szCs w:val="20"/>
                <w:lang w:val="en-US"/>
              </w:rPr>
              <w:t>y to pay their employees and</w:t>
            </w:r>
            <w:r w:rsidR="00794482" w:rsidRPr="00E95035">
              <w:rPr>
                <w:rFonts w:asciiTheme="minorHAnsi" w:hAnsiTheme="minorHAnsi" w:cstheme="minorHAnsi"/>
                <w:color w:val="595959" w:themeColor="text1" w:themeTint="A6"/>
                <w:sz w:val="20"/>
                <w:szCs w:val="20"/>
                <w:lang w:val="en-US"/>
              </w:rPr>
              <w:t xml:space="preserve"> prot</w:t>
            </w:r>
            <w:r w:rsidRPr="00E95035">
              <w:rPr>
                <w:rFonts w:asciiTheme="minorHAnsi" w:hAnsiTheme="minorHAnsi" w:cstheme="minorHAnsi"/>
                <w:color w:val="595959" w:themeColor="text1" w:themeTint="A6"/>
                <w:sz w:val="20"/>
                <w:szCs w:val="20"/>
                <w:lang w:val="en-US"/>
              </w:rPr>
              <w:t>ect the latter against job losses</w:t>
            </w:r>
            <w:r w:rsidR="00794482"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th</w:t>
            </w:r>
            <w:r w:rsidR="00794482" w:rsidRPr="00E95035">
              <w:rPr>
                <w:rFonts w:asciiTheme="minorHAnsi" w:hAnsiTheme="minorHAnsi" w:cstheme="minorHAnsi"/>
                <w:color w:val="595959" w:themeColor="text1" w:themeTint="A6"/>
                <w:sz w:val="20"/>
                <w:szCs w:val="20"/>
                <w:lang w:val="en-US"/>
              </w:rPr>
              <w:t xml:space="preserve">e government </w:t>
            </w:r>
            <w:r w:rsidRPr="00E95035">
              <w:rPr>
                <w:rFonts w:asciiTheme="minorHAnsi" w:hAnsiTheme="minorHAnsi" w:cstheme="minorHAnsi"/>
                <w:color w:val="595959" w:themeColor="text1" w:themeTint="A6"/>
                <w:sz w:val="20"/>
                <w:szCs w:val="20"/>
                <w:lang w:val="en-US"/>
              </w:rPr>
              <w:t>extended the use of short-time working to cover domestic employees and childcare workers, on an</w:t>
            </w:r>
            <w:r w:rsidR="00794482" w:rsidRPr="00E95035">
              <w:rPr>
                <w:rFonts w:asciiTheme="minorHAnsi" w:hAnsiTheme="minorHAnsi" w:cstheme="minorHAnsi"/>
                <w:color w:val="595959" w:themeColor="text1" w:themeTint="A6"/>
                <w:sz w:val="20"/>
                <w:szCs w:val="20"/>
                <w:lang w:val="en-US"/>
              </w:rPr>
              <w:t xml:space="preserve"> exception</w:t>
            </w:r>
            <w:r w:rsidRPr="00E95035">
              <w:rPr>
                <w:rFonts w:asciiTheme="minorHAnsi" w:hAnsiTheme="minorHAnsi" w:cstheme="minorHAnsi"/>
                <w:color w:val="595959" w:themeColor="text1" w:themeTint="A6"/>
                <w:sz w:val="20"/>
                <w:szCs w:val="20"/>
                <w:lang w:val="en-US"/>
              </w:rPr>
              <w:t>a</w:t>
            </w:r>
            <w:r w:rsidR="00794482" w:rsidRPr="00E95035">
              <w:rPr>
                <w:rFonts w:asciiTheme="minorHAnsi" w:hAnsiTheme="minorHAnsi" w:cstheme="minorHAnsi"/>
                <w:color w:val="595959" w:themeColor="text1" w:themeTint="A6"/>
                <w:sz w:val="20"/>
                <w:szCs w:val="20"/>
                <w:lang w:val="en-US"/>
              </w:rPr>
              <w:t>l</w:t>
            </w:r>
            <w:r w:rsidRPr="00E95035">
              <w:rPr>
                <w:rFonts w:asciiTheme="minorHAnsi" w:hAnsiTheme="minorHAnsi" w:cstheme="minorHAnsi"/>
                <w:color w:val="595959" w:themeColor="text1" w:themeTint="A6"/>
                <w:sz w:val="20"/>
                <w:szCs w:val="20"/>
                <w:lang w:val="en-US"/>
              </w:rPr>
              <w:t xml:space="preserve"> and</w:t>
            </w:r>
            <w:r w:rsidR="00794482" w:rsidRPr="00E95035">
              <w:rPr>
                <w:rFonts w:asciiTheme="minorHAnsi" w:hAnsiTheme="minorHAnsi" w:cstheme="minorHAnsi"/>
                <w:color w:val="595959" w:themeColor="text1" w:themeTint="A6"/>
                <w:sz w:val="20"/>
                <w:szCs w:val="20"/>
                <w:lang w:val="en-US"/>
              </w:rPr>
              <w:t xml:space="preserve"> tempora</w:t>
            </w:r>
            <w:r w:rsidRPr="00E95035">
              <w:rPr>
                <w:rFonts w:asciiTheme="minorHAnsi" w:hAnsiTheme="minorHAnsi" w:cstheme="minorHAnsi"/>
                <w:color w:val="595959" w:themeColor="text1" w:themeTint="A6"/>
                <w:sz w:val="20"/>
                <w:szCs w:val="20"/>
                <w:lang w:val="en-US"/>
              </w:rPr>
              <w:t>ry basis</w:t>
            </w:r>
            <w:r w:rsidR="00794482" w:rsidRPr="00E95035">
              <w:rPr>
                <w:rStyle w:val="FootnoteReference"/>
                <w:rFonts w:asciiTheme="minorHAnsi" w:hAnsiTheme="minorHAnsi" w:cstheme="minorHAnsi"/>
                <w:color w:val="595959" w:themeColor="text1" w:themeTint="A6"/>
                <w:sz w:val="20"/>
                <w:szCs w:val="20"/>
                <w:lang w:val="en-US"/>
              </w:rPr>
              <w:footnoteReference w:id="11"/>
            </w:r>
            <w:r w:rsidR="00794482" w:rsidRPr="00E95035">
              <w:rPr>
                <w:rFonts w:asciiTheme="minorHAnsi" w:hAnsiTheme="minorHAnsi" w:cstheme="minorHAnsi"/>
                <w:color w:val="595959" w:themeColor="text1" w:themeTint="A6"/>
                <w:sz w:val="20"/>
                <w:szCs w:val="20"/>
                <w:lang w:val="en-US"/>
              </w:rPr>
              <w:t xml:space="preserve">. </w:t>
            </w:r>
          </w:p>
          <w:p w14:paraId="42CE09B2" w14:textId="63605767" w:rsidR="00794482" w:rsidRPr="00E95035" w:rsidRDefault="00FF1A1A" w:rsidP="00794482">
            <w:pPr>
              <w:rPr>
                <w:rFonts w:asciiTheme="minorHAnsi" w:hAnsiTheme="minorHAnsi" w:cstheme="minorHAnsi"/>
                <w:color w:val="595959" w:themeColor="text1" w:themeTint="A6"/>
                <w:sz w:val="20"/>
                <w:szCs w:val="20"/>
                <w:lang w:val="en-US"/>
              </w:rPr>
            </w:pPr>
            <w:r w:rsidRPr="00E95035">
              <w:rPr>
                <w:rFonts w:asciiTheme="minorHAnsi" w:hAnsiTheme="minorHAnsi" w:cstheme="minorHAnsi"/>
                <w:color w:val="595959" w:themeColor="text1" w:themeTint="A6"/>
                <w:sz w:val="20"/>
                <w:szCs w:val="20"/>
                <w:lang w:val="en-US"/>
              </w:rPr>
              <w:t>F</w:t>
            </w:r>
            <w:r w:rsidR="00794482" w:rsidRPr="00E95035">
              <w:rPr>
                <w:rFonts w:asciiTheme="minorHAnsi" w:hAnsiTheme="minorHAnsi" w:cstheme="minorHAnsi"/>
                <w:color w:val="595959" w:themeColor="text1" w:themeTint="A6"/>
                <w:sz w:val="20"/>
                <w:szCs w:val="20"/>
                <w:lang w:val="en-US"/>
              </w:rPr>
              <w:t xml:space="preserve">or </w:t>
            </w:r>
            <w:r w:rsidRPr="00E95035">
              <w:rPr>
                <w:rFonts w:asciiTheme="minorHAnsi" w:hAnsiTheme="minorHAnsi" w:cstheme="minorHAnsi"/>
                <w:color w:val="595959" w:themeColor="text1" w:themeTint="A6"/>
                <w:sz w:val="20"/>
                <w:szCs w:val="20"/>
                <w:lang w:val="en-US"/>
              </w:rPr>
              <w:t xml:space="preserve">hours that should have been worked and have not been, the </w:t>
            </w:r>
            <w:r w:rsidR="00794482" w:rsidRPr="00E95035">
              <w:rPr>
                <w:rFonts w:asciiTheme="minorHAnsi" w:hAnsiTheme="minorHAnsi" w:cstheme="minorHAnsi"/>
                <w:color w:val="595959" w:themeColor="text1" w:themeTint="A6"/>
                <w:sz w:val="20"/>
                <w:szCs w:val="20"/>
                <w:lang w:val="en-US"/>
              </w:rPr>
              <w:t xml:space="preserve">employer </w:t>
            </w:r>
            <w:r w:rsidRPr="00E95035">
              <w:rPr>
                <w:rFonts w:asciiTheme="minorHAnsi" w:hAnsiTheme="minorHAnsi" w:cstheme="minorHAnsi"/>
                <w:color w:val="595959" w:themeColor="text1" w:themeTint="A6"/>
                <w:sz w:val="20"/>
                <w:szCs w:val="20"/>
                <w:lang w:val="en-US"/>
              </w:rPr>
              <w:t>pays a fixed hourly rate equ</w:t>
            </w:r>
            <w:r w:rsidR="00794482" w:rsidRPr="00E95035">
              <w:rPr>
                <w:rFonts w:asciiTheme="minorHAnsi" w:hAnsiTheme="minorHAnsi" w:cstheme="minorHAnsi"/>
                <w:color w:val="595959" w:themeColor="text1" w:themeTint="A6"/>
                <w:sz w:val="20"/>
                <w:szCs w:val="20"/>
                <w:lang w:val="en-US"/>
              </w:rPr>
              <w:t>al</w:t>
            </w:r>
            <w:r w:rsidRPr="00E95035">
              <w:rPr>
                <w:rFonts w:asciiTheme="minorHAnsi" w:hAnsiTheme="minorHAnsi" w:cstheme="minorHAnsi"/>
                <w:color w:val="595959" w:themeColor="text1" w:themeTint="A6"/>
                <w:sz w:val="20"/>
                <w:szCs w:val="20"/>
                <w:lang w:val="en-US"/>
              </w:rPr>
              <w:t xml:space="preserve"> to</w:t>
            </w:r>
            <w:r w:rsidR="00794482" w:rsidRPr="00E95035">
              <w:rPr>
                <w:rFonts w:asciiTheme="minorHAnsi" w:hAnsiTheme="minorHAnsi" w:cstheme="minorHAnsi"/>
                <w:color w:val="595959" w:themeColor="text1" w:themeTint="A6"/>
                <w:sz w:val="20"/>
                <w:szCs w:val="20"/>
                <w:lang w:val="en-US"/>
              </w:rPr>
              <w:t xml:space="preserve"> 80% </w:t>
            </w:r>
            <w:r w:rsidRPr="00E95035">
              <w:rPr>
                <w:rFonts w:asciiTheme="minorHAnsi" w:hAnsiTheme="minorHAnsi" w:cstheme="minorHAnsi"/>
                <w:color w:val="595959" w:themeColor="text1" w:themeTint="A6"/>
                <w:sz w:val="20"/>
                <w:szCs w:val="20"/>
                <w:lang w:val="en-US"/>
              </w:rPr>
              <w:t>of the net compensation stated in the employment</w:t>
            </w:r>
            <w:r w:rsidR="00794482" w:rsidRPr="00E95035">
              <w:rPr>
                <w:rFonts w:asciiTheme="minorHAnsi" w:hAnsiTheme="minorHAnsi" w:cstheme="minorHAnsi"/>
                <w:color w:val="595959" w:themeColor="text1" w:themeTint="A6"/>
                <w:sz w:val="20"/>
                <w:szCs w:val="20"/>
                <w:lang w:val="en-US"/>
              </w:rPr>
              <w:t xml:space="preserve"> contra</w:t>
            </w:r>
            <w:r w:rsidRPr="00E95035">
              <w:rPr>
                <w:rFonts w:asciiTheme="minorHAnsi" w:hAnsiTheme="minorHAnsi" w:cstheme="minorHAnsi"/>
                <w:color w:val="595959" w:themeColor="text1" w:themeTint="A6"/>
                <w:sz w:val="20"/>
                <w:szCs w:val="20"/>
                <w:lang w:val="en-US"/>
              </w:rPr>
              <w:t>c</w:t>
            </w:r>
            <w:r w:rsidR="00794482" w:rsidRPr="00E95035">
              <w:rPr>
                <w:rFonts w:asciiTheme="minorHAnsi" w:hAnsiTheme="minorHAnsi" w:cstheme="minorHAnsi"/>
                <w:color w:val="595959" w:themeColor="text1" w:themeTint="A6"/>
                <w:sz w:val="20"/>
                <w:szCs w:val="20"/>
                <w:lang w:val="en-US"/>
              </w:rPr>
              <w:t xml:space="preserve">t. </w:t>
            </w:r>
            <w:r w:rsidRPr="00E95035">
              <w:rPr>
                <w:rFonts w:asciiTheme="minorHAnsi" w:hAnsiTheme="minorHAnsi" w:cstheme="minorHAnsi"/>
                <w:color w:val="595959" w:themeColor="text1" w:themeTint="A6"/>
                <w:sz w:val="20"/>
                <w:szCs w:val="20"/>
                <w:lang w:val="en-US"/>
              </w:rPr>
              <w:t>The rate may not be less than the applicable regulatory minimum net hourly rate</w:t>
            </w:r>
            <w:r w:rsidR="00794482"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 xml:space="preserve">Above this amount, the </w:t>
            </w:r>
            <w:r w:rsidR="00794482" w:rsidRPr="00E95035">
              <w:rPr>
                <w:rFonts w:asciiTheme="minorHAnsi" w:hAnsiTheme="minorHAnsi" w:cstheme="minorHAnsi"/>
                <w:color w:val="595959" w:themeColor="text1" w:themeTint="A6"/>
                <w:sz w:val="20"/>
                <w:szCs w:val="20"/>
                <w:lang w:val="en-US"/>
              </w:rPr>
              <w:t xml:space="preserve">employer </w:t>
            </w:r>
            <w:r w:rsidRPr="00E95035">
              <w:rPr>
                <w:rFonts w:asciiTheme="minorHAnsi" w:hAnsiTheme="minorHAnsi" w:cstheme="minorHAnsi"/>
                <w:color w:val="595959" w:themeColor="text1" w:themeTint="A6"/>
                <w:sz w:val="20"/>
                <w:szCs w:val="20"/>
                <w:lang w:val="en-US"/>
              </w:rPr>
              <w:t xml:space="preserve">may choose to make further payments at their own cost in order to </w:t>
            </w:r>
            <w:r w:rsidR="00794482" w:rsidRPr="00E95035">
              <w:rPr>
                <w:rFonts w:asciiTheme="minorHAnsi" w:hAnsiTheme="minorHAnsi" w:cstheme="minorHAnsi"/>
                <w:color w:val="595959" w:themeColor="text1" w:themeTint="A6"/>
                <w:sz w:val="20"/>
                <w:szCs w:val="20"/>
                <w:lang w:val="en-US"/>
              </w:rPr>
              <w:t>g</w:t>
            </w:r>
            <w:r w:rsidRPr="00E95035">
              <w:rPr>
                <w:rFonts w:asciiTheme="minorHAnsi" w:hAnsiTheme="minorHAnsi" w:cstheme="minorHAnsi"/>
                <w:color w:val="595959" w:themeColor="text1" w:themeTint="A6"/>
                <w:sz w:val="20"/>
                <w:szCs w:val="20"/>
                <w:lang w:val="en-US"/>
              </w:rPr>
              <w:t>u</w:t>
            </w:r>
            <w:r w:rsidR="00794482" w:rsidRPr="00E95035">
              <w:rPr>
                <w:rFonts w:asciiTheme="minorHAnsi" w:hAnsiTheme="minorHAnsi" w:cstheme="minorHAnsi"/>
                <w:color w:val="595959" w:themeColor="text1" w:themeTint="A6"/>
                <w:sz w:val="20"/>
                <w:szCs w:val="20"/>
                <w:lang w:val="en-US"/>
              </w:rPr>
              <w:t>arant</w:t>
            </w:r>
            <w:r w:rsidRPr="00E95035">
              <w:rPr>
                <w:rFonts w:asciiTheme="minorHAnsi" w:hAnsiTheme="minorHAnsi" w:cstheme="minorHAnsi"/>
                <w:color w:val="595959" w:themeColor="text1" w:themeTint="A6"/>
                <w:sz w:val="20"/>
                <w:szCs w:val="20"/>
                <w:lang w:val="en-US"/>
              </w:rPr>
              <w:t xml:space="preserve">ee the employee’s full </w:t>
            </w:r>
            <w:r w:rsidR="00794482" w:rsidRPr="00E95035">
              <w:rPr>
                <w:rFonts w:asciiTheme="minorHAnsi" w:hAnsiTheme="minorHAnsi" w:cstheme="minorHAnsi"/>
                <w:color w:val="595959" w:themeColor="text1" w:themeTint="A6"/>
                <w:sz w:val="20"/>
                <w:szCs w:val="20"/>
                <w:lang w:val="en-US"/>
              </w:rPr>
              <w:t>net</w:t>
            </w:r>
            <w:r w:rsidRPr="00E95035">
              <w:rPr>
                <w:rFonts w:asciiTheme="minorHAnsi" w:hAnsiTheme="minorHAnsi" w:cstheme="minorHAnsi"/>
                <w:color w:val="595959" w:themeColor="text1" w:themeTint="A6"/>
                <w:sz w:val="20"/>
                <w:szCs w:val="20"/>
                <w:lang w:val="en-US"/>
              </w:rPr>
              <w:t xml:space="preserve"> wage</w:t>
            </w:r>
            <w:r w:rsidR="00794482" w:rsidRPr="00E95035">
              <w:rPr>
                <w:rFonts w:asciiTheme="minorHAnsi" w:hAnsiTheme="minorHAnsi" w:cstheme="minorHAnsi"/>
                <w:color w:val="595959" w:themeColor="text1" w:themeTint="A6"/>
                <w:sz w:val="20"/>
                <w:szCs w:val="20"/>
                <w:lang w:val="en-US"/>
              </w:rPr>
              <w:t xml:space="preserve">. </w:t>
            </w:r>
            <w:r w:rsidR="001C3362" w:rsidRPr="00E95035">
              <w:rPr>
                <w:rFonts w:asciiTheme="minorHAnsi" w:hAnsiTheme="minorHAnsi" w:cstheme="minorHAnsi"/>
                <w:color w:val="595959" w:themeColor="text1" w:themeTint="A6"/>
                <w:sz w:val="20"/>
                <w:szCs w:val="20"/>
                <w:lang w:val="en-US"/>
              </w:rPr>
              <w:t>The fixed sum is subject to full</w:t>
            </w:r>
            <w:r w:rsidR="00794482" w:rsidRPr="00E95035">
              <w:rPr>
                <w:rFonts w:asciiTheme="minorHAnsi" w:hAnsiTheme="minorHAnsi" w:cstheme="minorHAnsi"/>
                <w:color w:val="595959" w:themeColor="text1" w:themeTint="A6"/>
                <w:sz w:val="20"/>
                <w:szCs w:val="20"/>
                <w:lang w:val="en-US"/>
              </w:rPr>
              <w:t xml:space="preserve"> re</w:t>
            </w:r>
            <w:r w:rsidR="001C3362" w:rsidRPr="00E95035">
              <w:rPr>
                <w:rFonts w:asciiTheme="minorHAnsi" w:hAnsiTheme="minorHAnsi" w:cstheme="minorHAnsi"/>
                <w:color w:val="595959" w:themeColor="text1" w:themeTint="A6"/>
                <w:sz w:val="20"/>
                <w:szCs w:val="20"/>
                <w:lang w:val="en-US"/>
              </w:rPr>
              <w:t>i</w:t>
            </w:r>
            <w:r w:rsidR="00794482" w:rsidRPr="00E95035">
              <w:rPr>
                <w:rFonts w:asciiTheme="minorHAnsi" w:hAnsiTheme="minorHAnsi" w:cstheme="minorHAnsi"/>
                <w:color w:val="595959" w:themeColor="text1" w:themeTint="A6"/>
                <w:sz w:val="20"/>
                <w:szCs w:val="20"/>
                <w:lang w:val="en-US"/>
              </w:rPr>
              <w:t xml:space="preserve">mbursement </w:t>
            </w:r>
            <w:r w:rsidR="001C3362" w:rsidRPr="00E95035">
              <w:rPr>
                <w:rFonts w:asciiTheme="minorHAnsi" w:hAnsiTheme="minorHAnsi" w:cstheme="minorHAnsi"/>
                <w:color w:val="595959" w:themeColor="text1" w:themeTint="A6"/>
                <w:sz w:val="20"/>
                <w:szCs w:val="20"/>
                <w:lang w:val="en-US"/>
              </w:rPr>
              <w:t xml:space="preserve">by the State and </w:t>
            </w:r>
            <w:r w:rsidR="00794482" w:rsidRPr="00E95035">
              <w:rPr>
                <w:rFonts w:asciiTheme="minorHAnsi" w:hAnsiTheme="minorHAnsi" w:cstheme="minorHAnsi"/>
                <w:color w:val="595959" w:themeColor="text1" w:themeTint="A6"/>
                <w:sz w:val="20"/>
                <w:szCs w:val="20"/>
                <w:lang w:val="en-US"/>
              </w:rPr>
              <w:t xml:space="preserve">Unédic, </w:t>
            </w:r>
            <w:r w:rsidR="001C3362" w:rsidRPr="00E95035">
              <w:rPr>
                <w:rFonts w:asciiTheme="minorHAnsi" w:hAnsiTheme="minorHAnsi" w:cstheme="minorHAnsi"/>
                <w:color w:val="595959" w:themeColor="text1" w:themeTint="A6"/>
                <w:sz w:val="20"/>
                <w:szCs w:val="20"/>
                <w:lang w:val="en-US"/>
              </w:rPr>
              <w:t>through the French social security body</w:t>
            </w:r>
            <w:r w:rsidR="00794482" w:rsidRPr="00E95035">
              <w:rPr>
                <w:rFonts w:asciiTheme="minorHAnsi" w:hAnsiTheme="minorHAnsi" w:cstheme="minorHAnsi"/>
                <w:color w:val="595959" w:themeColor="text1" w:themeTint="A6"/>
                <w:sz w:val="20"/>
                <w:szCs w:val="20"/>
                <w:lang w:val="en-US"/>
              </w:rPr>
              <w:t xml:space="preserve">. </w:t>
            </w:r>
            <w:r w:rsidR="001C3362" w:rsidRPr="00E95035">
              <w:rPr>
                <w:rFonts w:asciiTheme="minorHAnsi" w:hAnsiTheme="minorHAnsi" w:cstheme="minorHAnsi"/>
                <w:color w:val="595959" w:themeColor="text1" w:themeTint="A6"/>
                <w:sz w:val="20"/>
                <w:szCs w:val="20"/>
                <w:lang w:val="en-US"/>
              </w:rPr>
              <w:t>For the employee, this amount is not subject to social security contributions but must be</w:t>
            </w:r>
            <w:r w:rsidR="00794482" w:rsidRPr="00E95035">
              <w:rPr>
                <w:rFonts w:asciiTheme="minorHAnsi" w:hAnsiTheme="minorHAnsi" w:cstheme="minorHAnsi"/>
                <w:color w:val="595959" w:themeColor="text1" w:themeTint="A6"/>
                <w:sz w:val="20"/>
                <w:szCs w:val="20"/>
                <w:lang w:val="en-US"/>
              </w:rPr>
              <w:t xml:space="preserve"> d</w:t>
            </w:r>
            <w:r w:rsidR="001C3362" w:rsidRPr="00E95035">
              <w:rPr>
                <w:rFonts w:asciiTheme="minorHAnsi" w:hAnsiTheme="minorHAnsi" w:cstheme="minorHAnsi"/>
                <w:color w:val="595959" w:themeColor="text1" w:themeTint="A6"/>
                <w:sz w:val="20"/>
                <w:szCs w:val="20"/>
                <w:lang w:val="en-US"/>
              </w:rPr>
              <w:t>e</w:t>
            </w:r>
            <w:r w:rsidR="00794482" w:rsidRPr="00E95035">
              <w:rPr>
                <w:rFonts w:asciiTheme="minorHAnsi" w:hAnsiTheme="minorHAnsi" w:cstheme="minorHAnsi"/>
                <w:color w:val="595959" w:themeColor="text1" w:themeTint="A6"/>
                <w:sz w:val="20"/>
                <w:szCs w:val="20"/>
                <w:lang w:val="en-US"/>
              </w:rPr>
              <w:t>clar</w:t>
            </w:r>
            <w:r w:rsidR="001C3362" w:rsidRPr="00E95035">
              <w:rPr>
                <w:rFonts w:asciiTheme="minorHAnsi" w:hAnsiTheme="minorHAnsi" w:cstheme="minorHAnsi"/>
                <w:color w:val="595959" w:themeColor="text1" w:themeTint="A6"/>
                <w:sz w:val="20"/>
                <w:szCs w:val="20"/>
                <w:lang w:val="en-US"/>
              </w:rPr>
              <w:t>ed on their tax return</w:t>
            </w:r>
            <w:r w:rsidR="00794482" w:rsidRPr="00E95035">
              <w:rPr>
                <w:rFonts w:asciiTheme="minorHAnsi" w:hAnsiTheme="minorHAnsi" w:cstheme="minorHAnsi"/>
                <w:color w:val="595959" w:themeColor="text1" w:themeTint="A6"/>
                <w:sz w:val="20"/>
                <w:szCs w:val="20"/>
                <w:lang w:val="en-US"/>
              </w:rPr>
              <w:t>.</w:t>
            </w:r>
          </w:p>
          <w:p w14:paraId="7556C0C9" w14:textId="4827241F" w:rsidR="00794482" w:rsidRPr="00E95035" w:rsidRDefault="00794482" w:rsidP="00794482">
            <w:pPr>
              <w:rPr>
                <w:rFonts w:asciiTheme="minorHAnsi" w:hAnsiTheme="minorHAnsi" w:cstheme="minorHAnsi"/>
                <w:color w:val="595959" w:themeColor="text1" w:themeTint="A6"/>
                <w:sz w:val="20"/>
                <w:szCs w:val="20"/>
                <w:lang w:val="en-US"/>
              </w:rPr>
            </w:pPr>
            <w:r w:rsidRPr="00E95035">
              <w:rPr>
                <w:rFonts w:asciiTheme="minorHAnsi" w:hAnsiTheme="minorHAnsi" w:cstheme="minorHAnsi"/>
                <w:color w:val="595959" w:themeColor="text1" w:themeTint="A6"/>
                <w:sz w:val="20"/>
                <w:szCs w:val="20"/>
                <w:lang w:val="en-US"/>
              </w:rPr>
              <w:t>Concern</w:t>
            </w:r>
            <w:r w:rsidR="001C3362" w:rsidRPr="00E95035">
              <w:rPr>
                <w:rFonts w:asciiTheme="minorHAnsi" w:hAnsiTheme="minorHAnsi" w:cstheme="minorHAnsi"/>
                <w:color w:val="595959" w:themeColor="text1" w:themeTint="A6"/>
                <w:sz w:val="20"/>
                <w:szCs w:val="20"/>
                <w:lang w:val="en-US"/>
              </w:rPr>
              <w:t>ing the formalities, the short-time working scheme has been</w:t>
            </w:r>
            <w:r w:rsidRPr="00E95035">
              <w:rPr>
                <w:rFonts w:asciiTheme="minorHAnsi" w:hAnsiTheme="minorHAnsi" w:cstheme="minorHAnsi"/>
                <w:color w:val="595959" w:themeColor="text1" w:themeTint="A6"/>
                <w:sz w:val="20"/>
                <w:szCs w:val="20"/>
                <w:lang w:val="en-US"/>
              </w:rPr>
              <w:t xml:space="preserve"> simplifi</w:t>
            </w:r>
            <w:r w:rsidR="001C3362" w:rsidRPr="00E95035">
              <w:rPr>
                <w:rFonts w:asciiTheme="minorHAnsi" w:hAnsiTheme="minorHAnsi" w:cstheme="minorHAnsi"/>
                <w:color w:val="595959" w:themeColor="text1" w:themeTint="A6"/>
                <w:sz w:val="20"/>
                <w:szCs w:val="20"/>
                <w:lang w:val="en-US"/>
              </w:rPr>
              <w:t xml:space="preserve">ed to </w:t>
            </w:r>
            <w:r w:rsidRPr="00E95035">
              <w:rPr>
                <w:rFonts w:asciiTheme="minorHAnsi" w:hAnsiTheme="minorHAnsi" w:cstheme="minorHAnsi"/>
                <w:color w:val="595959" w:themeColor="text1" w:themeTint="A6"/>
                <w:sz w:val="20"/>
                <w:szCs w:val="20"/>
                <w:lang w:val="en-US"/>
              </w:rPr>
              <w:t>adapt</w:t>
            </w:r>
            <w:r w:rsidR="001C3362" w:rsidRPr="00E95035">
              <w:rPr>
                <w:rFonts w:asciiTheme="minorHAnsi" w:hAnsiTheme="minorHAnsi" w:cstheme="minorHAnsi"/>
                <w:color w:val="595959" w:themeColor="text1" w:themeTint="A6"/>
                <w:sz w:val="20"/>
                <w:szCs w:val="20"/>
                <w:lang w:val="en-US"/>
              </w:rPr>
              <w:t xml:space="preserve"> it to the</w:t>
            </w:r>
            <w:r w:rsidRPr="00E95035">
              <w:rPr>
                <w:rFonts w:asciiTheme="minorHAnsi" w:hAnsiTheme="minorHAnsi" w:cstheme="minorHAnsi"/>
                <w:color w:val="595959" w:themeColor="text1" w:themeTint="A6"/>
                <w:sz w:val="20"/>
                <w:szCs w:val="20"/>
                <w:lang w:val="en-US"/>
              </w:rPr>
              <w:t xml:space="preserve"> sp</w:t>
            </w:r>
            <w:r w:rsidR="001C3362" w:rsidRPr="00E95035">
              <w:rPr>
                <w:rFonts w:asciiTheme="minorHAnsi" w:hAnsiTheme="minorHAnsi" w:cstheme="minorHAnsi"/>
                <w:color w:val="595959" w:themeColor="text1" w:themeTint="A6"/>
                <w:sz w:val="20"/>
                <w:szCs w:val="20"/>
                <w:lang w:val="en-US"/>
              </w:rPr>
              <w:t>e</w:t>
            </w:r>
            <w:r w:rsidRPr="00E95035">
              <w:rPr>
                <w:rFonts w:asciiTheme="minorHAnsi" w:hAnsiTheme="minorHAnsi" w:cstheme="minorHAnsi"/>
                <w:color w:val="595959" w:themeColor="text1" w:themeTint="A6"/>
                <w:sz w:val="20"/>
                <w:szCs w:val="20"/>
                <w:lang w:val="en-US"/>
              </w:rPr>
              <w:t>cific</w:t>
            </w:r>
            <w:r w:rsidR="001C3362" w:rsidRPr="00E95035">
              <w:rPr>
                <w:rFonts w:asciiTheme="minorHAnsi" w:hAnsiTheme="minorHAnsi" w:cstheme="minorHAnsi"/>
                <w:color w:val="595959" w:themeColor="text1" w:themeTint="A6"/>
                <w:sz w:val="20"/>
                <w:szCs w:val="20"/>
                <w:lang w:val="en-US"/>
              </w:rPr>
              <w:t xml:space="preserve"> needs of individual private</w:t>
            </w:r>
            <w:r w:rsidRPr="00E95035">
              <w:rPr>
                <w:rFonts w:asciiTheme="minorHAnsi" w:hAnsiTheme="minorHAnsi" w:cstheme="minorHAnsi"/>
                <w:color w:val="595959" w:themeColor="text1" w:themeTint="A6"/>
                <w:sz w:val="20"/>
                <w:szCs w:val="20"/>
                <w:lang w:val="en-US"/>
              </w:rPr>
              <w:t xml:space="preserve"> employers. </w:t>
            </w:r>
            <w:r w:rsidR="001C3362" w:rsidRPr="00E95035">
              <w:rPr>
                <w:rFonts w:asciiTheme="minorHAnsi" w:hAnsiTheme="minorHAnsi" w:cstheme="minorHAnsi"/>
                <w:color w:val="595959" w:themeColor="text1" w:themeTint="A6"/>
                <w:sz w:val="20"/>
                <w:szCs w:val="20"/>
                <w:lang w:val="en-US"/>
              </w:rPr>
              <w:t xml:space="preserve">The latter are exempt from the </w:t>
            </w:r>
            <w:r w:rsidRPr="00E95035">
              <w:rPr>
                <w:rFonts w:asciiTheme="minorHAnsi" w:hAnsiTheme="minorHAnsi" w:cstheme="minorHAnsi"/>
                <w:color w:val="595959" w:themeColor="text1" w:themeTint="A6"/>
                <w:sz w:val="20"/>
                <w:szCs w:val="20"/>
                <w:lang w:val="en-US"/>
              </w:rPr>
              <w:t xml:space="preserve">obligation </w:t>
            </w:r>
            <w:r w:rsidR="001C3362" w:rsidRPr="00E95035">
              <w:rPr>
                <w:rFonts w:asciiTheme="minorHAnsi" w:hAnsiTheme="minorHAnsi" w:cstheme="minorHAnsi"/>
                <w:color w:val="595959" w:themeColor="text1" w:themeTint="A6"/>
                <w:sz w:val="20"/>
                <w:szCs w:val="20"/>
                <w:lang w:val="en-US"/>
              </w:rPr>
              <w:t>to apply for permission from the</w:t>
            </w:r>
            <w:r w:rsidR="00550D1F" w:rsidRPr="00E95035">
              <w:rPr>
                <w:rFonts w:asciiTheme="minorHAnsi" w:hAnsiTheme="minorHAnsi" w:cstheme="minorHAnsi"/>
                <w:color w:val="595959" w:themeColor="text1" w:themeTint="A6"/>
                <w:sz w:val="20"/>
                <w:szCs w:val="20"/>
                <w:lang w:val="en-US"/>
              </w:rPr>
              <w:t>ir “regional authority for business, competition, consumption, labor and employment” (DIRECCTE)</w:t>
            </w:r>
            <w:r w:rsidRPr="00E95035">
              <w:rPr>
                <w:rFonts w:asciiTheme="minorHAnsi" w:hAnsiTheme="minorHAnsi" w:cstheme="minorHAnsi"/>
                <w:color w:val="595959" w:themeColor="text1" w:themeTint="A6"/>
                <w:sz w:val="20"/>
                <w:szCs w:val="20"/>
                <w:lang w:val="en-US"/>
              </w:rPr>
              <w:t xml:space="preserve">. </w:t>
            </w:r>
            <w:r w:rsidR="00550D1F" w:rsidRPr="00E95035">
              <w:rPr>
                <w:rFonts w:asciiTheme="minorHAnsi" w:hAnsiTheme="minorHAnsi" w:cstheme="minorHAnsi"/>
                <w:color w:val="595959" w:themeColor="text1" w:themeTint="A6"/>
                <w:sz w:val="20"/>
                <w:szCs w:val="20"/>
                <w:lang w:val="en-US"/>
              </w:rPr>
              <w:t xml:space="preserve">The </w:t>
            </w:r>
            <w:r w:rsidRPr="00E95035">
              <w:rPr>
                <w:rFonts w:asciiTheme="minorHAnsi" w:hAnsiTheme="minorHAnsi" w:cstheme="minorHAnsi"/>
                <w:color w:val="595959" w:themeColor="text1" w:themeTint="A6"/>
                <w:sz w:val="20"/>
                <w:szCs w:val="20"/>
                <w:lang w:val="en-US"/>
              </w:rPr>
              <w:t>employer simpl</w:t>
            </w:r>
            <w:r w:rsidR="00550D1F" w:rsidRPr="00E95035">
              <w:rPr>
                <w:rFonts w:asciiTheme="minorHAnsi" w:hAnsiTheme="minorHAnsi" w:cstheme="minorHAnsi"/>
                <w:color w:val="595959" w:themeColor="text1" w:themeTint="A6"/>
                <w:sz w:val="20"/>
                <w:szCs w:val="20"/>
                <w:lang w:val="en-US"/>
              </w:rPr>
              <w:t>y fills in a specific compensation</w:t>
            </w:r>
            <w:r w:rsidRPr="00E95035">
              <w:rPr>
                <w:rFonts w:asciiTheme="minorHAnsi" w:hAnsiTheme="minorHAnsi" w:cstheme="minorHAnsi"/>
                <w:color w:val="595959" w:themeColor="text1" w:themeTint="A6"/>
                <w:sz w:val="20"/>
                <w:szCs w:val="20"/>
                <w:lang w:val="en-US"/>
              </w:rPr>
              <w:t xml:space="preserve"> form</w:t>
            </w:r>
            <w:r w:rsidR="00550D1F" w:rsidRPr="00E95035">
              <w:rPr>
                <w:rFonts w:asciiTheme="minorHAnsi" w:hAnsiTheme="minorHAnsi" w:cstheme="minorHAnsi"/>
                <w:color w:val="595959" w:themeColor="text1" w:themeTint="A6"/>
                <w:sz w:val="20"/>
                <w:szCs w:val="20"/>
                <w:lang w:val="en-US"/>
              </w:rPr>
              <w:t xml:space="preserve"> available from the</w:t>
            </w:r>
            <w:r w:rsidRPr="00E95035">
              <w:rPr>
                <w:rFonts w:asciiTheme="minorHAnsi" w:hAnsiTheme="minorHAnsi" w:cstheme="minorHAnsi"/>
                <w:color w:val="595959" w:themeColor="text1" w:themeTint="A6"/>
                <w:sz w:val="20"/>
                <w:szCs w:val="20"/>
                <w:lang w:val="en-US"/>
              </w:rPr>
              <w:t xml:space="preserve"> </w:t>
            </w:r>
            <w:r w:rsidR="00550D1F" w:rsidRPr="00E95035">
              <w:rPr>
                <w:rFonts w:asciiTheme="minorHAnsi" w:hAnsiTheme="minorHAnsi" w:cstheme="minorHAnsi"/>
                <w:color w:val="595959" w:themeColor="text1" w:themeTint="A6"/>
                <w:sz w:val="20"/>
                <w:szCs w:val="20"/>
                <w:lang w:val="en-US"/>
              </w:rPr>
              <w:t xml:space="preserve">French </w:t>
            </w:r>
            <w:r w:rsidR="0043103D" w:rsidRPr="00E95035">
              <w:rPr>
                <w:rFonts w:asciiTheme="minorHAnsi" w:hAnsiTheme="minorHAnsi" w:cstheme="minorHAnsi"/>
                <w:color w:val="595959" w:themeColor="text1" w:themeTint="A6"/>
                <w:sz w:val="20"/>
                <w:szCs w:val="20"/>
                <w:lang w:val="en-US"/>
              </w:rPr>
              <w:t>universal employment services check (</w:t>
            </w:r>
            <w:r w:rsidRPr="00E95035">
              <w:rPr>
                <w:rFonts w:asciiTheme="minorHAnsi" w:hAnsiTheme="minorHAnsi" w:cstheme="minorHAnsi"/>
                <w:color w:val="595959" w:themeColor="text1" w:themeTint="A6"/>
                <w:sz w:val="20"/>
                <w:szCs w:val="20"/>
                <w:lang w:val="en-US"/>
              </w:rPr>
              <w:t>C</w:t>
            </w:r>
            <w:r w:rsidR="00550D1F" w:rsidRPr="00E95035">
              <w:rPr>
                <w:rFonts w:asciiTheme="minorHAnsi" w:hAnsiTheme="minorHAnsi" w:cstheme="minorHAnsi"/>
                <w:color w:val="595959" w:themeColor="text1" w:themeTint="A6"/>
                <w:sz w:val="20"/>
                <w:szCs w:val="20"/>
                <w:lang w:val="en-US"/>
              </w:rPr>
              <w:t>ESU</w:t>
            </w:r>
            <w:r w:rsidR="0043103D" w:rsidRPr="00E95035">
              <w:rPr>
                <w:rFonts w:asciiTheme="minorHAnsi" w:hAnsiTheme="minorHAnsi" w:cstheme="minorHAnsi"/>
                <w:color w:val="595959" w:themeColor="text1" w:themeTint="A6"/>
                <w:sz w:val="20"/>
                <w:szCs w:val="20"/>
                <w:lang w:val="en-US"/>
              </w:rPr>
              <w:t>)</w:t>
            </w:r>
            <w:r w:rsidR="00550D1F" w:rsidRPr="00E95035">
              <w:rPr>
                <w:rFonts w:asciiTheme="minorHAnsi" w:hAnsiTheme="minorHAnsi" w:cstheme="minorHAnsi"/>
                <w:color w:val="595959" w:themeColor="text1" w:themeTint="A6"/>
                <w:sz w:val="20"/>
                <w:szCs w:val="20"/>
                <w:lang w:val="en-US"/>
              </w:rPr>
              <w:t xml:space="preserve"> or</w:t>
            </w:r>
            <w:r w:rsidRPr="00E95035">
              <w:rPr>
                <w:rFonts w:asciiTheme="minorHAnsi" w:hAnsiTheme="minorHAnsi" w:cstheme="minorHAnsi"/>
                <w:color w:val="595959" w:themeColor="text1" w:themeTint="A6"/>
                <w:sz w:val="20"/>
                <w:szCs w:val="20"/>
                <w:lang w:val="en-US"/>
              </w:rPr>
              <w:t xml:space="preserve"> </w:t>
            </w:r>
            <w:r w:rsidR="0043103D" w:rsidRPr="00E95035">
              <w:rPr>
                <w:rFonts w:asciiTheme="minorHAnsi" w:hAnsiTheme="minorHAnsi" w:cstheme="minorHAnsi"/>
                <w:color w:val="595959" w:themeColor="text1" w:themeTint="A6"/>
                <w:sz w:val="20"/>
                <w:szCs w:val="20"/>
                <w:lang w:val="en-US"/>
              </w:rPr>
              <w:t>privately employed childcare worker (</w:t>
            </w:r>
            <w:r w:rsidRPr="00E95035">
              <w:rPr>
                <w:rFonts w:asciiTheme="minorHAnsi" w:hAnsiTheme="minorHAnsi" w:cstheme="minorHAnsi"/>
                <w:color w:val="595959" w:themeColor="text1" w:themeTint="A6"/>
                <w:sz w:val="20"/>
                <w:szCs w:val="20"/>
                <w:lang w:val="en-US"/>
              </w:rPr>
              <w:t>P</w:t>
            </w:r>
            <w:r w:rsidR="00550D1F" w:rsidRPr="00E95035">
              <w:rPr>
                <w:rFonts w:asciiTheme="minorHAnsi" w:hAnsiTheme="minorHAnsi" w:cstheme="minorHAnsi"/>
                <w:color w:val="595959" w:themeColor="text1" w:themeTint="A6"/>
                <w:sz w:val="20"/>
                <w:szCs w:val="20"/>
                <w:lang w:val="en-US"/>
              </w:rPr>
              <w:t>AJEMPLOI</w:t>
            </w:r>
            <w:r w:rsidR="0043103D" w:rsidRPr="00E95035">
              <w:rPr>
                <w:rFonts w:asciiTheme="minorHAnsi" w:hAnsiTheme="minorHAnsi" w:cstheme="minorHAnsi"/>
                <w:color w:val="595959" w:themeColor="text1" w:themeTint="A6"/>
                <w:sz w:val="20"/>
                <w:szCs w:val="20"/>
                <w:lang w:val="en-US"/>
              </w:rPr>
              <w:t>)</w:t>
            </w:r>
            <w:r w:rsidR="00550D1F" w:rsidRPr="00E95035">
              <w:rPr>
                <w:rFonts w:asciiTheme="minorHAnsi" w:hAnsiTheme="minorHAnsi" w:cstheme="minorHAnsi"/>
                <w:color w:val="595959" w:themeColor="text1" w:themeTint="A6"/>
                <w:sz w:val="20"/>
                <w:szCs w:val="20"/>
                <w:lang w:val="en-US"/>
              </w:rPr>
              <w:t xml:space="preserve"> websites</w:t>
            </w:r>
            <w:r w:rsidRPr="00E95035">
              <w:rPr>
                <w:rFonts w:asciiTheme="minorHAnsi" w:hAnsiTheme="minorHAnsi" w:cstheme="minorHAnsi"/>
                <w:color w:val="595959" w:themeColor="text1" w:themeTint="A6"/>
                <w:sz w:val="20"/>
                <w:szCs w:val="20"/>
                <w:lang w:val="en-US"/>
              </w:rPr>
              <w:t xml:space="preserve">. </w:t>
            </w:r>
            <w:r w:rsidR="00550D1F" w:rsidRPr="00E95035">
              <w:rPr>
                <w:rFonts w:asciiTheme="minorHAnsi" w:hAnsiTheme="minorHAnsi" w:cstheme="minorHAnsi"/>
                <w:color w:val="595959" w:themeColor="text1" w:themeTint="A6"/>
                <w:sz w:val="20"/>
                <w:szCs w:val="20"/>
                <w:lang w:val="en-US"/>
              </w:rPr>
              <w:t xml:space="preserve">As a </w:t>
            </w:r>
            <w:r w:rsidRPr="00E95035">
              <w:rPr>
                <w:rFonts w:asciiTheme="minorHAnsi" w:hAnsiTheme="minorHAnsi" w:cstheme="minorHAnsi"/>
                <w:color w:val="595959" w:themeColor="text1" w:themeTint="A6"/>
                <w:sz w:val="20"/>
                <w:szCs w:val="20"/>
                <w:lang w:val="en-US"/>
              </w:rPr>
              <w:t>cons</w:t>
            </w:r>
            <w:r w:rsidR="00550D1F" w:rsidRPr="00E95035">
              <w:rPr>
                <w:rFonts w:asciiTheme="minorHAnsi" w:hAnsiTheme="minorHAnsi" w:cstheme="minorHAnsi"/>
                <w:color w:val="595959" w:themeColor="text1" w:themeTint="A6"/>
                <w:sz w:val="20"/>
                <w:szCs w:val="20"/>
                <w:lang w:val="en-US"/>
              </w:rPr>
              <w:t>e</w:t>
            </w:r>
            <w:r w:rsidRPr="00E95035">
              <w:rPr>
                <w:rFonts w:asciiTheme="minorHAnsi" w:hAnsiTheme="minorHAnsi" w:cstheme="minorHAnsi"/>
                <w:color w:val="595959" w:themeColor="text1" w:themeTint="A6"/>
                <w:sz w:val="20"/>
                <w:szCs w:val="20"/>
                <w:lang w:val="en-US"/>
              </w:rPr>
              <w:t>quen</w:t>
            </w:r>
            <w:r w:rsidR="00550D1F" w:rsidRPr="00E95035">
              <w:rPr>
                <w:rFonts w:asciiTheme="minorHAnsi" w:hAnsiTheme="minorHAnsi" w:cstheme="minorHAnsi"/>
                <w:color w:val="595959" w:themeColor="text1" w:themeTint="A6"/>
                <w:sz w:val="20"/>
                <w:szCs w:val="20"/>
                <w:lang w:val="en-US"/>
              </w:rPr>
              <w:t>ce</w:t>
            </w:r>
            <w:r w:rsidRPr="00E95035">
              <w:rPr>
                <w:rFonts w:asciiTheme="minorHAnsi" w:hAnsiTheme="minorHAnsi" w:cstheme="minorHAnsi"/>
                <w:color w:val="595959" w:themeColor="text1" w:themeTint="A6"/>
                <w:sz w:val="20"/>
                <w:szCs w:val="20"/>
                <w:lang w:val="en-US"/>
              </w:rPr>
              <w:t xml:space="preserve">, </w:t>
            </w:r>
            <w:r w:rsidR="00550D1F" w:rsidRPr="00E95035">
              <w:rPr>
                <w:rFonts w:asciiTheme="minorHAnsi" w:hAnsiTheme="minorHAnsi" w:cstheme="minorHAnsi"/>
                <w:color w:val="595959" w:themeColor="text1" w:themeTint="A6"/>
                <w:sz w:val="20"/>
                <w:szCs w:val="20"/>
                <w:lang w:val="en-US"/>
              </w:rPr>
              <w:t xml:space="preserve">the </w:t>
            </w:r>
            <w:r w:rsidRPr="00E95035">
              <w:rPr>
                <w:rFonts w:asciiTheme="minorHAnsi" w:hAnsiTheme="minorHAnsi" w:cstheme="minorHAnsi"/>
                <w:color w:val="595959" w:themeColor="text1" w:themeTint="A6"/>
                <w:sz w:val="20"/>
                <w:szCs w:val="20"/>
                <w:lang w:val="en-US"/>
              </w:rPr>
              <w:t>ASP</w:t>
            </w:r>
            <w:r w:rsidR="00550D1F" w:rsidRPr="00E95035">
              <w:rPr>
                <w:rFonts w:asciiTheme="minorHAnsi" w:hAnsiTheme="minorHAnsi" w:cstheme="minorHAnsi"/>
                <w:color w:val="595959" w:themeColor="text1" w:themeTint="A6"/>
                <w:sz w:val="20"/>
                <w:szCs w:val="20"/>
                <w:lang w:val="en-US"/>
              </w:rPr>
              <w:t xml:space="preserve"> data do not include a field for these individual</w:t>
            </w:r>
            <w:r w:rsidRPr="00E95035">
              <w:rPr>
                <w:rFonts w:asciiTheme="minorHAnsi" w:hAnsiTheme="minorHAnsi" w:cstheme="minorHAnsi"/>
                <w:color w:val="595959" w:themeColor="text1" w:themeTint="A6"/>
                <w:sz w:val="20"/>
                <w:szCs w:val="20"/>
                <w:lang w:val="en-US"/>
              </w:rPr>
              <w:t xml:space="preserve"> employers.</w:t>
            </w:r>
          </w:p>
          <w:p w14:paraId="1C2ED808" w14:textId="31DB40B3" w:rsidR="00794482" w:rsidRPr="00E95035" w:rsidRDefault="0043103D" w:rsidP="00794482">
            <w:pPr>
              <w:rPr>
                <w:rFonts w:asciiTheme="minorHAnsi" w:hAnsiTheme="minorHAnsi" w:cstheme="minorHAnsi"/>
                <w:color w:val="595959" w:themeColor="text1" w:themeTint="A6"/>
                <w:sz w:val="20"/>
                <w:szCs w:val="20"/>
                <w:lang w:val="en-US"/>
              </w:rPr>
            </w:pPr>
            <w:r w:rsidRPr="00E95035">
              <w:rPr>
                <w:rFonts w:asciiTheme="minorHAnsi" w:hAnsiTheme="minorHAnsi" w:cstheme="minorHAnsi"/>
                <w:color w:val="595959" w:themeColor="text1" w:themeTint="A6"/>
                <w:sz w:val="20"/>
                <w:szCs w:val="20"/>
                <w:lang w:val="en-US"/>
              </w:rPr>
              <w:t>In their</w:t>
            </w:r>
            <w:r w:rsidR="00794482" w:rsidRPr="00E95035">
              <w:rPr>
                <w:rFonts w:asciiTheme="minorHAnsi" w:hAnsiTheme="minorHAnsi" w:cstheme="minorHAnsi"/>
                <w:color w:val="595959" w:themeColor="text1" w:themeTint="A6"/>
                <w:sz w:val="20"/>
                <w:szCs w:val="20"/>
                <w:lang w:val="en-US"/>
              </w:rPr>
              <w:t xml:space="preserve"> press</w:t>
            </w:r>
            <w:r w:rsidRPr="00E95035">
              <w:rPr>
                <w:rFonts w:asciiTheme="minorHAnsi" w:hAnsiTheme="minorHAnsi" w:cstheme="minorHAnsi"/>
                <w:color w:val="595959" w:themeColor="text1" w:themeTint="A6"/>
                <w:sz w:val="20"/>
                <w:szCs w:val="20"/>
                <w:lang w:val="en-US"/>
              </w:rPr>
              <w:t xml:space="preserve"> releas</w:t>
            </w:r>
            <w:r w:rsidR="00794482" w:rsidRPr="00E95035">
              <w:rPr>
                <w:rFonts w:asciiTheme="minorHAnsi" w:hAnsiTheme="minorHAnsi" w:cstheme="minorHAnsi"/>
                <w:color w:val="595959" w:themeColor="text1" w:themeTint="A6"/>
                <w:sz w:val="20"/>
                <w:szCs w:val="20"/>
                <w:lang w:val="en-US"/>
              </w:rPr>
              <w:t xml:space="preserve">e </w:t>
            </w:r>
            <w:r w:rsidRPr="00E95035">
              <w:rPr>
                <w:rFonts w:asciiTheme="minorHAnsi" w:hAnsiTheme="minorHAnsi" w:cstheme="minorHAnsi"/>
                <w:color w:val="595959" w:themeColor="text1" w:themeTint="A6"/>
                <w:sz w:val="20"/>
                <w:szCs w:val="20"/>
                <w:lang w:val="en-US"/>
              </w:rPr>
              <w:t>of April</w:t>
            </w:r>
            <w:r w:rsidR="00794482" w:rsidRPr="00E95035">
              <w:rPr>
                <w:rFonts w:asciiTheme="minorHAnsi" w:hAnsiTheme="minorHAnsi" w:cstheme="minorHAnsi"/>
                <w:color w:val="595959" w:themeColor="text1" w:themeTint="A6"/>
                <w:sz w:val="20"/>
                <w:szCs w:val="20"/>
                <w:lang w:val="en-US"/>
              </w:rPr>
              <w:t xml:space="preserve"> 29, </w:t>
            </w:r>
            <w:r w:rsidRPr="00E95035">
              <w:rPr>
                <w:rFonts w:asciiTheme="minorHAnsi" w:hAnsiTheme="minorHAnsi" w:cstheme="minorHAnsi"/>
                <w:color w:val="595959" w:themeColor="text1" w:themeTint="A6"/>
                <w:sz w:val="20"/>
                <w:szCs w:val="20"/>
                <w:lang w:val="en-US"/>
              </w:rPr>
              <w:t>the French M</w:t>
            </w:r>
            <w:r w:rsidR="00794482" w:rsidRPr="00E95035">
              <w:rPr>
                <w:rFonts w:asciiTheme="minorHAnsi" w:hAnsiTheme="minorHAnsi" w:cstheme="minorHAnsi"/>
                <w:color w:val="595959" w:themeColor="text1" w:themeTint="A6"/>
                <w:sz w:val="20"/>
                <w:szCs w:val="20"/>
                <w:lang w:val="en-US"/>
              </w:rPr>
              <w:t>inist</w:t>
            </w:r>
            <w:r w:rsidRPr="00E95035">
              <w:rPr>
                <w:rFonts w:asciiTheme="minorHAnsi" w:hAnsiTheme="minorHAnsi" w:cstheme="minorHAnsi"/>
                <w:color w:val="595959" w:themeColor="text1" w:themeTint="A6"/>
                <w:sz w:val="20"/>
                <w:szCs w:val="20"/>
                <w:lang w:val="en-US"/>
              </w:rPr>
              <w:t>ries of Health and F</w:t>
            </w:r>
            <w:r w:rsidR="00794482" w:rsidRPr="00E95035">
              <w:rPr>
                <w:rFonts w:asciiTheme="minorHAnsi" w:hAnsiTheme="minorHAnsi" w:cstheme="minorHAnsi"/>
                <w:color w:val="595959" w:themeColor="text1" w:themeTint="A6"/>
                <w:sz w:val="20"/>
                <w:szCs w:val="20"/>
                <w:lang w:val="en-US"/>
              </w:rPr>
              <w:t>inance</w:t>
            </w:r>
            <w:r w:rsidRPr="00E95035">
              <w:rPr>
                <w:rFonts w:asciiTheme="minorHAnsi" w:hAnsiTheme="minorHAnsi" w:cstheme="minorHAnsi"/>
                <w:color w:val="595959" w:themeColor="text1" w:themeTint="A6"/>
                <w:sz w:val="20"/>
                <w:szCs w:val="20"/>
                <w:lang w:val="en-US"/>
              </w:rPr>
              <w:t xml:space="preserve"> </w:t>
            </w:r>
            <w:r w:rsidR="00794482" w:rsidRPr="00E95035">
              <w:rPr>
                <w:rFonts w:asciiTheme="minorHAnsi" w:hAnsiTheme="minorHAnsi" w:cstheme="minorHAnsi"/>
                <w:color w:val="595959" w:themeColor="text1" w:themeTint="A6"/>
                <w:sz w:val="20"/>
                <w:szCs w:val="20"/>
                <w:lang w:val="en-US"/>
              </w:rPr>
              <w:t>anno</w:t>
            </w:r>
            <w:r w:rsidRPr="00E95035">
              <w:rPr>
                <w:rFonts w:asciiTheme="minorHAnsi" w:hAnsiTheme="minorHAnsi" w:cstheme="minorHAnsi"/>
                <w:color w:val="595959" w:themeColor="text1" w:themeTint="A6"/>
                <w:sz w:val="20"/>
                <w:szCs w:val="20"/>
                <w:lang w:val="en-US"/>
              </w:rPr>
              <w:t>u</w:t>
            </w:r>
            <w:r w:rsidR="00794482" w:rsidRPr="00E95035">
              <w:rPr>
                <w:rFonts w:asciiTheme="minorHAnsi" w:hAnsiTheme="minorHAnsi" w:cstheme="minorHAnsi"/>
                <w:color w:val="595959" w:themeColor="text1" w:themeTint="A6"/>
                <w:sz w:val="20"/>
                <w:szCs w:val="20"/>
                <w:lang w:val="en-US"/>
              </w:rPr>
              <w:t>n</w:t>
            </w:r>
            <w:r w:rsidRPr="00E95035">
              <w:rPr>
                <w:rFonts w:asciiTheme="minorHAnsi" w:hAnsiTheme="minorHAnsi" w:cstheme="minorHAnsi"/>
                <w:color w:val="595959" w:themeColor="text1" w:themeTint="A6"/>
                <w:sz w:val="20"/>
                <w:szCs w:val="20"/>
                <w:lang w:val="en-US"/>
              </w:rPr>
              <w:t>ced that</w:t>
            </w:r>
            <w:r w:rsidR="00794482" w:rsidRPr="00E95035">
              <w:rPr>
                <w:rFonts w:asciiTheme="minorHAnsi" w:hAnsiTheme="minorHAnsi" w:cstheme="minorHAnsi"/>
                <w:color w:val="595959" w:themeColor="text1" w:themeTint="A6"/>
                <w:sz w:val="20"/>
                <w:szCs w:val="20"/>
                <w:lang w:val="en-US"/>
              </w:rPr>
              <w:t xml:space="preserve"> 55% </w:t>
            </w:r>
            <w:r w:rsidRPr="00E95035">
              <w:rPr>
                <w:rFonts w:asciiTheme="minorHAnsi" w:hAnsiTheme="minorHAnsi" w:cstheme="minorHAnsi"/>
                <w:color w:val="595959" w:themeColor="text1" w:themeTint="A6"/>
                <w:sz w:val="20"/>
                <w:szCs w:val="20"/>
                <w:lang w:val="en-US"/>
              </w:rPr>
              <w:t>of CESU</w:t>
            </w:r>
            <w:r w:rsidR="00794482" w:rsidRPr="00E95035">
              <w:rPr>
                <w:rFonts w:asciiTheme="minorHAnsi" w:hAnsiTheme="minorHAnsi" w:cstheme="minorHAnsi"/>
                <w:color w:val="595959" w:themeColor="text1" w:themeTint="A6"/>
                <w:sz w:val="20"/>
                <w:szCs w:val="20"/>
                <w:lang w:val="en-US"/>
              </w:rPr>
              <w:t xml:space="preserve"> employers </w:t>
            </w:r>
            <w:r w:rsidRPr="00E95035">
              <w:rPr>
                <w:rFonts w:asciiTheme="minorHAnsi" w:hAnsiTheme="minorHAnsi" w:cstheme="minorHAnsi"/>
                <w:color w:val="595959" w:themeColor="text1" w:themeTint="A6"/>
                <w:sz w:val="20"/>
                <w:szCs w:val="20"/>
                <w:lang w:val="en-US"/>
              </w:rPr>
              <w:t>and 32% of PAJEMPLOI employers had made use of short-time working in March</w:t>
            </w:r>
            <w:r w:rsidR="00794482" w:rsidRPr="00E95035">
              <w:rPr>
                <w:rFonts w:asciiTheme="minorHAnsi" w:hAnsiTheme="minorHAnsi" w:cstheme="minorHAnsi"/>
                <w:color w:val="595959" w:themeColor="text1" w:themeTint="A6"/>
                <w:sz w:val="20"/>
                <w:szCs w:val="20"/>
                <w:lang w:val="en-US"/>
              </w:rPr>
              <w:t xml:space="preserve"> (504</w:t>
            </w:r>
            <w:r w:rsidRPr="00E95035">
              <w:rPr>
                <w:rFonts w:asciiTheme="minorHAnsi" w:hAnsiTheme="minorHAnsi" w:cstheme="minorHAnsi"/>
                <w:color w:val="595959" w:themeColor="text1" w:themeTint="A6"/>
                <w:sz w:val="20"/>
                <w:szCs w:val="20"/>
                <w:lang w:val="en-US"/>
              </w:rPr>
              <w:t>,</w:t>
            </w:r>
            <w:r w:rsidR="00794482" w:rsidRPr="00E95035">
              <w:rPr>
                <w:rFonts w:asciiTheme="minorHAnsi" w:hAnsiTheme="minorHAnsi" w:cstheme="minorHAnsi"/>
                <w:color w:val="595959" w:themeColor="text1" w:themeTint="A6"/>
                <w:sz w:val="20"/>
                <w:szCs w:val="20"/>
                <w:lang w:val="en-US"/>
              </w:rPr>
              <w:t xml:space="preserve">325 </w:t>
            </w:r>
            <w:r w:rsidRPr="00E95035">
              <w:rPr>
                <w:rFonts w:asciiTheme="minorHAnsi" w:hAnsiTheme="minorHAnsi" w:cstheme="minorHAnsi"/>
                <w:color w:val="595959" w:themeColor="text1" w:themeTint="A6"/>
                <w:sz w:val="20"/>
                <w:szCs w:val="20"/>
                <w:lang w:val="en-US"/>
              </w:rPr>
              <w:t>requests)</w:t>
            </w:r>
            <w:r w:rsidR="00794482"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Thus</w:t>
            </w:r>
            <w:r w:rsidR="00794482"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 xml:space="preserve">in March, </w:t>
            </w:r>
            <w:r w:rsidR="00794482" w:rsidRPr="00E95035">
              <w:rPr>
                <w:rFonts w:asciiTheme="minorHAnsi" w:hAnsiTheme="minorHAnsi" w:cstheme="minorHAnsi"/>
                <w:color w:val="595959" w:themeColor="text1" w:themeTint="A6"/>
                <w:sz w:val="20"/>
                <w:szCs w:val="20"/>
                <w:lang w:val="en-US"/>
              </w:rPr>
              <w:t>361</w:t>
            </w:r>
            <w:r w:rsidRPr="00E95035">
              <w:rPr>
                <w:rFonts w:asciiTheme="minorHAnsi" w:hAnsiTheme="minorHAnsi" w:cstheme="minorHAnsi"/>
                <w:color w:val="595959" w:themeColor="text1" w:themeTint="A6"/>
                <w:sz w:val="20"/>
                <w:szCs w:val="20"/>
                <w:lang w:val="en-US"/>
              </w:rPr>
              <w:t>,</w:t>
            </w:r>
            <w:r w:rsidR="00794482" w:rsidRPr="00E95035">
              <w:rPr>
                <w:rFonts w:asciiTheme="minorHAnsi" w:hAnsiTheme="minorHAnsi" w:cstheme="minorHAnsi"/>
                <w:color w:val="595959" w:themeColor="text1" w:themeTint="A6"/>
                <w:sz w:val="20"/>
                <w:szCs w:val="20"/>
                <w:lang w:val="en-US"/>
              </w:rPr>
              <w:t xml:space="preserve">770 </w:t>
            </w:r>
            <w:r w:rsidRPr="00E95035">
              <w:rPr>
                <w:rFonts w:asciiTheme="minorHAnsi" w:hAnsiTheme="minorHAnsi" w:cstheme="minorHAnsi"/>
                <w:color w:val="595959" w:themeColor="text1" w:themeTint="A6"/>
                <w:sz w:val="20"/>
                <w:szCs w:val="20"/>
                <w:lang w:val="en-US"/>
              </w:rPr>
              <w:t>domestic</w:t>
            </w:r>
            <w:r w:rsidR="00794482" w:rsidRPr="00E95035">
              <w:rPr>
                <w:rFonts w:asciiTheme="minorHAnsi" w:hAnsiTheme="minorHAnsi" w:cstheme="minorHAnsi"/>
                <w:color w:val="595959" w:themeColor="text1" w:themeTint="A6"/>
                <w:sz w:val="20"/>
                <w:szCs w:val="20"/>
                <w:lang w:val="en-US"/>
              </w:rPr>
              <w:t xml:space="preserve"> employ</w:t>
            </w:r>
            <w:r w:rsidRPr="00E95035">
              <w:rPr>
                <w:rFonts w:asciiTheme="minorHAnsi" w:hAnsiTheme="minorHAnsi" w:cstheme="minorHAnsi"/>
                <w:color w:val="595959" w:themeColor="text1" w:themeTint="A6"/>
                <w:sz w:val="20"/>
                <w:szCs w:val="20"/>
                <w:lang w:val="en-US"/>
              </w:rPr>
              <w:t>ee and childcare workers are reported to have benefited from short-time working compens</w:t>
            </w:r>
            <w:r w:rsidR="00794482" w:rsidRPr="00E95035">
              <w:rPr>
                <w:rFonts w:asciiTheme="minorHAnsi" w:hAnsiTheme="minorHAnsi" w:cstheme="minorHAnsi"/>
                <w:color w:val="595959" w:themeColor="text1" w:themeTint="A6"/>
                <w:sz w:val="20"/>
                <w:szCs w:val="20"/>
                <w:lang w:val="en-US"/>
              </w:rPr>
              <w:t>ation</w:t>
            </w:r>
            <w:r w:rsidRPr="00E95035">
              <w:rPr>
                <w:rFonts w:asciiTheme="minorHAnsi" w:hAnsiTheme="minorHAnsi" w:cstheme="minorHAnsi"/>
                <w:color w:val="595959" w:themeColor="text1" w:themeTint="A6"/>
                <w:sz w:val="20"/>
                <w:szCs w:val="20"/>
                <w:lang w:val="en-US"/>
              </w:rPr>
              <w:t>, for a total of €8</w:t>
            </w:r>
            <w:r w:rsidR="00794482" w:rsidRPr="00E95035">
              <w:rPr>
                <w:rFonts w:asciiTheme="minorHAnsi" w:hAnsiTheme="minorHAnsi" w:cstheme="minorHAnsi"/>
                <w:color w:val="595959" w:themeColor="text1" w:themeTint="A6"/>
                <w:sz w:val="20"/>
                <w:szCs w:val="20"/>
                <w:lang w:val="en-US"/>
              </w:rPr>
              <w:t>5 million</w:t>
            </w:r>
            <w:r w:rsidR="00794482" w:rsidRPr="00E95035">
              <w:rPr>
                <w:rFonts w:asciiTheme="minorHAnsi" w:hAnsiTheme="minorHAnsi" w:cstheme="minorHAnsi"/>
                <w:color w:val="595959" w:themeColor="text1" w:themeTint="A6"/>
                <w:sz w:val="20"/>
                <w:szCs w:val="20"/>
                <w:vertAlign w:val="superscript"/>
                <w:lang w:val="en-US"/>
              </w:rPr>
              <w:footnoteReference w:id="12"/>
            </w:r>
            <w:r w:rsidR="00794482"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In Ap</w:t>
            </w:r>
            <w:r w:rsidR="00794482" w:rsidRPr="00E95035">
              <w:rPr>
                <w:rFonts w:asciiTheme="minorHAnsi" w:hAnsiTheme="minorHAnsi" w:cstheme="minorHAnsi"/>
                <w:color w:val="595959" w:themeColor="text1" w:themeTint="A6"/>
                <w:sz w:val="20"/>
                <w:szCs w:val="20"/>
                <w:lang w:val="en-US"/>
              </w:rPr>
              <w:t xml:space="preserve">ril, </w:t>
            </w:r>
            <w:r w:rsidRPr="00E95035">
              <w:rPr>
                <w:rFonts w:asciiTheme="minorHAnsi" w:hAnsiTheme="minorHAnsi" w:cstheme="minorHAnsi"/>
                <w:color w:val="595959" w:themeColor="text1" w:themeTint="A6"/>
                <w:sz w:val="20"/>
                <w:szCs w:val="20"/>
                <w:lang w:val="en-US"/>
              </w:rPr>
              <w:t>th</w:t>
            </w:r>
            <w:r w:rsidR="00794482" w:rsidRPr="00E95035">
              <w:rPr>
                <w:rFonts w:asciiTheme="minorHAnsi" w:hAnsiTheme="minorHAnsi" w:cstheme="minorHAnsi"/>
                <w:color w:val="595959" w:themeColor="text1" w:themeTint="A6"/>
                <w:sz w:val="20"/>
                <w:szCs w:val="20"/>
                <w:lang w:val="en-US"/>
              </w:rPr>
              <w:t>e co</w:t>
            </w:r>
            <w:r w:rsidRPr="00E95035">
              <w:rPr>
                <w:rFonts w:asciiTheme="minorHAnsi" w:hAnsiTheme="minorHAnsi" w:cstheme="minorHAnsi"/>
                <w:color w:val="595959" w:themeColor="text1" w:themeTint="A6"/>
                <w:sz w:val="20"/>
                <w:szCs w:val="20"/>
                <w:lang w:val="en-US"/>
              </w:rPr>
              <w:t>s</w:t>
            </w:r>
            <w:r w:rsidR="00794482" w:rsidRPr="00E95035">
              <w:rPr>
                <w:rFonts w:asciiTheme="minorHAnsi" w:hAnsiTheme="minorHAnsi" w:cstheme="minorHAnsi"/>
                <w:color w:val="595959" w:themeColor="text1" w:themeTint="A6"/>
                <w:sz w:val="20"/>
                <w:szCs w:val="20"/>
                <w:lang w:val="en-US"/>
              </w:rPr>
              <w:t xml:space="preserve">t </w:t>
            </w:r>
            <w:r w:rsidRPr="00E95035">
              <w:rPr>
                <w:rFonts w:asciiTheme="minorHAnsi" w:hAnsiTheme="minorHAnsi" w:cstheme="minorHAnsi"/>
                <w:color w:val="595959" w:themeColor="text1" w:themeTint="A6"/>
                <w:sz w:val="20"/>
                <w:szCs w:val="20"/>
                <w:lang w:val="en-US"/>
              </w:rPr>
              <w:t>to the French S</w:t>
            </w:r>
            <w:r w:rsidR="00794482" w:rsidRPr="00E95035">
              <w:rPr>
                <w:rFonts w:asciiTheme="minorHAnsi" w:hAnsiTheme="minorHAnsi" w:cstheme="minorHAnsi"/>
                <w:color w:val="595959" w:themeColor="text1" w:themeTint="A6"/>
                <w:sz w:val="20"/>
                <w:szCs w:val="20"/>
                <w:lang w:val="en-US"/>
              </w:rPr>
              <w:t>tate</w:t>
            </w:r>
            <w:r w:rsidRPr="00E95035">
              <w:rPr>
                <w:rFonts w:asciiTheme="minorHAnsi" w:hAnsiTheme="minorHAnsi" w:cstheme="minorHAnsi"/>
                <w:color w:val="595959" w:themeColor="text1" w:themeTint="A6"/>
                <w:sz w:val="20"/>
                <w:szCs w:val="20"/>
                <w:lang w:val="en-US"/>
              </w:rPr>
              <w:t xml:space="preserve"> and U</w:t>
            </w:r>
            <w:r w:rsidR="00794482" w:rsidRPr="00E95035">
              <w:rPr>
                <w:rFonts w:asciiTheme="minorHAnsi" w:hAnsiTheme="minorHAnsi" w:cstheme="minorHAnsi"/>
                <w:color w:val="595959" w:themeColor="text1" w:themeTint="A6"/>
                <w:sz w:val="20"/>
                <w:szCs w:val="20"/>
                <w:lang w:val="en-US"/>
              </w:rPr>
              <w:t xml:space="preserve">nédic </w:t>
            </w:r>
            <w:r w:rsidRPr="00E95035">
              <w:rPr>
                <w:rFonts w:asciiTheme="minorHAnsi" w:hAnsiTheme="minorHAnsi" w:cstheme="minorHAnsi"/>
                <w:color w:val="595959" w:themeColor="text1" w:themeTint="A6"/>
                <w:sz w:val="20"/>
                <w:szCs w:val="20"/>
                <w:lang w:val="en-US"/>
              </w:rPr>
              <w:t>was €</w:t>
            </w:r>
            <w:r w:rsidR="00794482" w:rsidRPr="00E95035">
              <w:rPr>
                <w:rFonts w:asciiTheme="minorHAnsi" w:hAnsiTheme="minorHAnsi" w:cstheme="minorHAnsi"/>
                <w:color w:val="595959" w:themeColor="text1" w:themeTint="A6"/>
                <w:sz w:val="20"/>
                <w:szCs w:val="20"/>
                <w:lang w:val="en-US"/>
              </w:rPr>
              <w:t>203 million</w:t>
            </w:r>
            <w:r w:rsidRPr="00E95035">
              <w:rPr>
                <w:rFonts w:asciiTheme="minorHAnsi" w:hAnsiTheme="minorHAnsi" w:cstheme="minorHAnsi"/>
                <w:color w:val="595959" w:themeColor="text1" w:themeTint="A6"/>
                <w:sz w:val="20"/>
                <w:szCs w:val="20"/>
                <w:lang w:val="en-US"/>
              </w:rPr>
              <w:t>. It then dropped in May to just €</w:t>
            </w:r>
            <w:r w:rsidR="00794482" w:rsidRPr="00E95035">
              <w:rPr>
                <w:rFonts w:asciiTheme="minorHAnsi" w:hAnsiTheme="minorHAnsi" w:cstheme="minorHAnsi"/>
                <w:color w:val="595959" w:themeColor="text1" w:themeTint="A6"/>
                <w:sz w:val="20"/>
                <w:szCs w:val="20"/>
                <w:lang w:val="en-US"/>
              </w:rPr>
              <w:t xml:space="preserve">32 million. </w:t>
            </w:r>
            <w:r w:rsidRPr="00E95035">
              <w:rPr>
                <w:rFonts w:asciiTheme="minorHAnsi" w:hAnsiTheme="minorHAnsi" w:cstheme="minorHAnsi"/>
                <w:color w:val="595959" w:themeColor="text1" w:themeTint="A6"/>
                <w:sz w:val="20"/>
                <w:szCs w:val="20"/>
                <w:lang w:val="en-US"/>
              </w:rPr>
              <w:t>For U</w:t>
            </w:r>
            <w:r w:rsidR="00794482" w:rsidRPr="00E95035">
              <w:rPr>
                <w:rFonts w:asciiTheme="minorHAnsi" w:hAnsiTheme="minorHAnsi" w:cstheme="minorHAnsi"/>
                <w:color w:val="595959" w:themeColor="text1" w:themeTint="A6"/>
                <w:sz w:val="20"/>
                <w:szCs w:val="20"/>
                <w:lang w:val="en-US"/>
              </w:rPr>
              <w:t>nédic</w:t>
            </w:r>
            <w:r w:rsidRPr="00E95035">
              <w:rPr>
                <w:rFonts w:asciiTheme="minorHAnsi" w:hAnsiTheme="minorHAnsi" w:cstheme="minorHAnsi"/>
                <w:color w:val="595959" w:themeColor="text1" w:themeTint="A6"/>
                <w:sz w:val="20"/>
                <w:szCs w:val="20"/>
                <w:lang w:val="en-US"/>
              </w:rPr>
              <w:t>,</w:t>
            </w:r>
            <w:r w:rsidR="00794482"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which</w:t>
            </w:r>
            <w:r w:rsidR="00794482" w:rsidRPr="00E95035">
              <w:rPr>
                <w:rFonts w:asciiTheme="minorHAnsi" w:hAnsiTheme="minorHAnsi" w:cstheme="minorHAnsi"/>
                <w:color w:val="595959" w:themeColor="text1" w:themeTint="A6"/>
                <w:sz w:val="20"/>
                <w:szCs w:val="20"/>
                <w:lang w:val="en-US"/>
              </w:rPr>
              <w:t xml:space="preserve"> finance</w:t>
            </w:r>
            <w:r w:rsidRPr="00E95035">
              <w:rPr>
                <w:rFonts w:asciiTheme="minorHAnsi" w:hAnsiTheme="minorHAnsi" w:cstheme="minorHAnsi"/>
                <w:color w:val="595959" w:themeColor="text1" w:themeTint="A6"/>
                <w:sz w:val="20"/>
                <w:szCs w:val="20"/>
                <w:lang w:val="en-US"/>
              </w:rPr>
              <w:t>s</w:t>
            </w:r>
            <w:r w:rsidR="00794482" w:rsidRPr="00E95035">
              <w:rPr>
                <w:rFonts w:asciiTheme="minorHAnsi" w:hAnsiTheme="minorHAnsi" w:cstheme="minorHAnsi"/>
                <w:color w:val="595959" w:themeColor="text1" w:themeTint="A6"/>
                <w:sz w:val="20"/>
                <w:szCs w:val="20"/>
                <w:lang w:val="en-US"/>
              </w:rPr>
              <w:t xml:space="preserve"> 33% </w:t>
            </w:r>
            <w:r w:rsidRPr="00E95035">
              <w:rPr>
                <w:rFonts w:asciiTheme="minorHAnsi" w:hAnsiTheme="minorHAnsi" w:cstheme="minorHAnsi"/>
                <w:color w:val="595959" w:themeColor="text1" w:themeTint="A6"/>
                <w:sz w:val="20"/>
                <w:szCs w:val="20"/>
                <w:lang w:val="en-US"/>
              </w:rPr>
              <w:t>of the scheme</w:t>
            </w:r>
            <w:r w:rsidR="00794482"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th</w:t>
            </w:r>
            <w:r w:rsidR="00794482" w:rsidRPr="00E95035">
              <w:rPr>
                <w:rFonts w:asciiTheme="minorHAnsi" w:hAnsiTheme="minorHAnsi" w:cstheme="minorHAnsi"/>
                <w:color w:val="595959" w:themeColor="text1" w:themeTint="A6"/>
                <w:sz w:val="20"/>
                <w:szCs w:val="20"/>
                <w:lang w:val="en-US"/>
              </w:rPr>
              <w:t xml:space="preserve">e </w:t>
            </w:r>
            <w:r w:rsidRPr="00E95035">
              <w:rPr>
                <w:rFonts w:asciiTheme="minorHAnsi" w:hAnsiTheme="minorHAnsi" w:cstheme="minorHAnsi"/>
                <w:color w:val="595959" w:themeColor="text1" w:themeTint="A6"/>
                <w:sz w:val="20"/>
                <w:szCs w:val="20"/>
                <w:lang w:val="en-US"/>
              </w:rPr>
              <w:t>total cost amounted to €</w:t>
            </w:r>
            <w:r w:rsidR="00794482" w:rsidRPr="00E95035">
              <w:rPr>
                <w:rFonts w:asciiTheme="minorHAnsi" w:hAnsiTheme="minorHAnsi" w:cstheme="minorHAnsi"/>
                <w:color w:val="595959" w:themeColor="text1" w:themeTint="A6"/>
                <w:sz w:val="20"/>
                <w:szCs w:val="20"/>
                <w:lang w:val="en-US"/>
              </w:rPr>
              <w:t>106 million</w:t>
            </w:r>
            <w:r w:rsidRPr="00E95035">
              <w:rPr>
                <w:rFonts w:asciiTheme="minorHAnsi" w:hAnsiTheme="minorHAnsi" w:cstheme="minorHAnsi"/>
                <w:color w:val="595959" w:themeColor="text1" w:themeTint="A6"/>
                <w:sz w:val="20"/>
                <w:szCs w:val="20"/>
                <w:lang w:val="en-US"/>
              </w:rPr>
              <w:t xml:space="preserve"> for the period March through May</w:t>
            </w:r>
            <w:r w:rsidR="00794482" w:rsidRPr="00E95035">
              <w:rPr>
                <w:rFonts w:asciiTheme="minorHAnsi" w:hAnsiTheme="minorHAnsi" w:cstheme="minorHAnsi"/>
                <w:color w:val="595959" w:themeColor="text1" w:themeTint="A6"/>
                <w:sz w:val="20"/>
                <w:szCs w:val="20"/>
                <w:lang w:val="en-US"/>
              </w:rPr>
              <w:t>.</w:t>
            </w:r>
          </w:p>
        </w:tc>
      </w:tr>
      <w:bookmarkEnd w:id="4"/>
    </w:tbl>
    <w:p w14:paraId="5F910FFE" w14:textId="77777777" w:rsidR="00AE0898" w:rsidRPr="00E95035" w:rsidRDefault="00AE0898" w:rsidP="00961AC6">
      <w:pPr>
        <w:pStyle w:val="05TexteNT"/>
        <w:spacing w:line="259" w:lineRule="auto"/>
        <w:rPr>
          <w:rFonts w:asciiTheme="minorHAnsi" w:hAnsiTheme="minorHAnsi" w:cstheme="minorHAnsi"/>
          <w:sz w:val="20"/>
          <w:lang w:val="en-US"/>
        </w:rPr>
      </w:pPr>
    </w:p>
    <w:p w14:paraId="5B1F7623" w14:textId="77777777" w:rsidR="003B62A7" w:rsidRPr="00E95035" w:rsidRDefault="003B62A7" w:rsidP="00961AC6">
      <w:pPr>
        <w:pStyle w:val="05TexteNT"/>
        <w:spacing w:line="259" w:lineRule="auto"/>
        <w:rPr>
          <w:rFonts w:asciiTheme="minorHAnsi" w:hAnsiTheme="minorHAnsi" w:cstheme="minorHAnsi"/>
          <w:sz w:val="20"/>
          <w:lang w:val="en-US"/>
        </w:rPr>
      </w:pPr>
    </w:p>
    <w:tbl>
      <w:tblPr>
        <w:tblStyle w:val="TableGrid"/>
        <w:tblW w:w="0" w:type="auto"/>
        <w:tblLook w:val="04A0" w:firstRow="1" w:lastRow="0" w:firstColumn="1" w:lastColumn="0" w:noHBand="0" w:noVBand="1"/>
      </w:tblPr>
      <w:tblGrid>
        <w:gridCol w:w="9628"/>
      </w:tblGrid>
      <w:tr w:rsidR="00E118DC" w:rsidRPr="00E95035" w14:paraId="171BE671" w14:textId="77777777" w:rsidTr="00E118DC">
        <w:tc>
          <w:tcPr>
            <w:tcW w:w="9628" w:type="dxa"/>
          </w:tcPr>
          <w:p w14:paraId="61040803" w14:textId="10888779" w:rsidR="00E118DC" w:rsidRPr="00E95035" w:rsidRDefault="0043103D" w:rsidP="00E118DC">
            <w:pPr>
              <w:rPr>
                <w:rFonts w:asciiTheme="minorHAnsi" w:hAnsiTheme="minorHAnsi" w:cstheme="minorHAnsi"/>
                <w:b/>
                <w:color w:val="595959" w:themeColor="text1" w:themeTint="A6"/>
                <w:spacing w:val="-2"/>
                <w:sz w:val="20"/>
                <w:szCs w:val="20"/>
                <w:shd w:val="clear" w:color="auto" w:fill="FFFFFF"/>
                <w:lang w:val="en-US"/>
              </w:rPr>
            </w:pPr>
            <w:r w:rsidRPr="00E95035">
              <w:rPr>
                <w:rFonts w:asciiTheme="minorHAnsi" w:hAnsiTheme="minorHAnsi" w:cstheme="minorHAnsi"/>
                <w:b/>
                <w:color w:val="595959" w:themeColor="text1" w:themeTint="A6"/>
                <w:sz w:val="20"/>
                <w:lang w:val="en-US"/>
              </w:rPr>
              <w:t xml:space="preserve">Inset </w:t>
            </w:r>
            <w:r w:rsidR="00D86F7E" w:rsidRPr="00E95035">
              <w:rPr>
                <w:rFonts w:asciiTheme="minorHAnsi" w:hAnsiTheme="minorHAnsi" w:cstheme="minorHAnsi"/>
                <w:b/>
                <w:color w:val="595959" w:themeColor="text1" w:themeTint="A6"/>
                <w:sz w:val="20"/>
                <w:lang w:val="en-US"/>
              </w:rPr>
              <w:t>3</w:t>
            </w:r>
            <w:r w:rsidR="00E118DC" w:rsidRPr="00E95035">
              <w:rPr>
                <w:rFonts w:asciiTheme="minorHAnsi" w:hAnsiTheme="minorHAnsi" w:cstheme="minorHAnsi"/>
                <w:b/>
                <w:color w:val="595959" w:themeColor="text1" w:themeTint="A6"/>
                <w:sz w:val="20"/>
                <w:lang w:val="en-US"/>
              </w:rPr>
              <w:t xml:space="preserve">: </w:t>
            </w:r>
            <w:r w:rsidRPr="00E95035">
              <w:rPr>
                <w:rFonts w:asciiTheme="minorHAnsi" w:hAnsiTheme="minorHAnsi" w:cstheme="minorHAnsi"/>
                <w:b/>
                <w:color w:val="595959" w:themeColor="text1" w:themeTint="A6"/>
                <w:sz w:val="20"/>
                <w:lang w:val="en-US"/>
              </w:rPr>
              <w:t>Exemptions for time off work</w:t>
            </w:r>
            <w:r w:rsidR="00E118DC" w:rsidRPr="00E95035">
              <w:rPr>
                <w:rFonts w:asciiTheme="minorHAnsi" w:hAnsiTheme="minorHAnsi" w:cstheme="minorHAnsi"/>
                <w:b/>
                <w:color w:val="595959" w:themeColor="text1" w:themeTint="A6"/>
                <w:spacing w:val="-2"/>
                <w:sz w:val="20"/>
                <w:szCs w:val="20"/>
                <w:shd w:val="clear" w:color="auto" w:fill="FFFFFF"/>
                <w:lang w:val="en-US"/>
              </w:rPr>
              <w:t xml:space="preserve"> </w:t>
            </w:r>
            <w:r w:rsidRPr="00E95035">
              <w:rPr>
                <w:rFonts w:asciiTheme="minorHAnsi" w:hAnsiTheme="minorHAnsi" w:cstheme="minorHAnsi"/>
                <w:b/>
                <w:color w:val="595959" w:themeColor="text1" w:themeTint="A6"/>
                <w:spacing w:val="-2"/>
                <w:sz w:val="20"/>
                <w:szCs w:val="20"/>
                <w:shd w:val="clear" w:color="auto" w:fill="FFFFFF"/>
                <w:lang w:val="en-US"/>
              </w:rPr>
              <w:t>for</w:t>
            </w:r>
            <w:r w:rsidR="00E118DC" w:rsidRPr="00E95035">
              <w:rPr>
                <w:rFonts w:asciiTheme="minorHAnsi" w:hAnsiTheme="minorHAnsi" w:cstheme="minorHAnsi"/>
                <w:b/>
                <w:color w:val="595959" w:themeColor="text1" w:themeTint="A6"/>
                <w:spacing w:val="-2"/>
                <w:sz w:val="20"/>
                <w:szCs w:val="20"/>
                <w:shd w:val="clear" w:color="auto" w:fill="FFFFFF"/>
                <w:lang w:val="en-US"/>
              </w:rPr>
              <w:t xml:space="preserve"> pe</w:t>
            </w:r>
            <w:r w:rsidR="007A6F2F" w:rsidRPr="00E95035">
              <w:rPr>
                <w:rFonts w:asciiTheme="minorHAnsi" w:hAnsiTheme="minorHAnsi" w:cstheme="minorHAnsi"/>
                <w:b/>
                <w:color w:val="595959" w:themeColor="text1" w:themeTint="A6"/>
                <w:spacing w:val="-2"/>
                <w:sz w:val="20"/>
                <w:szCs w:val="20"/>
                <w:shd w:val="clear" w:color="auto" w:fill="FFFFFF"/>
                <w:lang w:val="en-US"/>
              </w:rPr>
              <w:t>ople</w:t>
            </w:r>
            <w:r w:rsidR="00E118DC" w:rsidRPr="00E95035">
              <w:rPr>
                <w:rFonts w:asciiTheme="minorHAnsi" w:hAnsiTheme="minorHAnsi" w:cstheme="minorHAnsi"/>
                <w:b/>
                <w:color w:val="595959" w:themeColor="text1" w:themeTint="A6"/>
                <w:spacing w:val="-2"/>
                <w:sz w:val="20"/>
                <w:szCs w:val="20"/>
                <w:shd w:val="clear" w:color="auto" w:fill="FFFFFF"/>
                <w:lang w:val="en-US"/>
              </w:rPr>
              <w:t xml:space="preserve"> </w:t>
            </w:r>
            <w:r w:rsidRPr="00E95035">
              <w:rPr>
                <w:rFonts w:asciiTheme="minorHAnsi" w:hAnsiTheme="minorHAnsi" w:cstheme="minorHAnsi"/>
                <w:b/>
                <w:color w:val="595959" w:themeColor="text1" w:themeTint="A6"/>
                <w:spacing w:val="-2"/>
                <w:sz w:val="20"/>
                <w:szCs w:val="20"/>
                <w:shd w:val="clear" w:color="auto" w:fill="FFFFFF"/>
                <w:lang w:val="en-US"/>
              </w:rPr>
              <w:t>obliged to remain at home and unable to work</w:t>
            </w:r>
          </w:p>
          <w:p w14:paraId="72B4391F" w14:textId="03144C1C" w:rsidR="00E118DC" w:rsidRPr="00E95035" w:rsidRDefault="007A6F2F" w:rsidP="00E118DC">
            <w:pPr>
              <w:rPr>
                <w:rFonts w:asciiTheme="minorHAnsi" w:hAnsiTheme="minorHAnsi" w:cstheme="minorHAnsi"/>
                <w:color w:val="595959" w:themeColor="text1" w:themeTint="A6"/>
                <w:spacing w:val="-2"/>
                <w:sz w:val="20"/>
                <w:szCs w:val="20"/>
                <w:shd w:val="clear" w:color="auto" w:fill="FFFFFF"/>
                <w:lang w:val="en-US"/>
              </w:rPr>
            </w:pPr>
            <w:r w:rsidRPr="00E95035">
              <w:rPr>
                <w:rFonts w:asciiTheme="minorHAnsi" w:hAnsiTheme="minorHAnsi" w:cstheme="minorHAnsi"/>
                <w:color w:val="595959" w:themeColor="text1" w:themeTint="A6"/>
                <w:spacing w:val="-2"/>
                <w:sz w:val="20"/>
                <w:szCs w:val="20"/>
                <w:shd w:val="clear" w:color="auto" w:fill="FFFFFF"/>
                <w:lang w:val="en-US"/>
              </w:rPr>
              <w:t>As of the start of the lockdown, employees obliged to remain at home to take care of their children</w:t>
            </w:r>
            <w:r w:rsidR="00E118DC" w:rsidRPr="00E95035">
              <w:rPr>
                <w:rStyle w:val="FootnoteReference"/>
                <w:rFonts w:asciiTheme="minorHAnsi" w:hAnsiTheme="minorHAnsi" w:cstheme="minorHAnsi"/>
                <w:color w:val="595959" w:themeColor="text1" w:themeTint="A6"/>
                <w:spacing w:val="-2"/>
                <w:sz w:val="20"/>
                <w:szCs w:val="20"/>
                <w:shd w:val="clear" w:color="auto" w:fill="FFFFFF"/>
                <w:lang w:val="en-US"/>
              </w:rPr>
              <w:footnoteReference w:id="13"/>
            </w:r>
            <w:r w:rsidR="00E118DC" w:rsidRPr="00E95035">
              <w:rPr>
                <w:rFonts w:asciiTheme="minorHAnsi" w:hAnsiTheme="minorHAnsi" w:cstheme="minorHAnsi"/>
                <w:color w:val="595959" w:themeColor="text1" w:themeTint="A6"/>
                <w:spacing w:val="-2"/>
                <w:sz w:val="20"/>
                <w:szCs w:val="20"/>
                <w:shd w:val="clear" w:color="auto" w:fill="FFFFFF"/>
                <w:lang w:val="en-US"/>
              </w:rPr>
              <w:t>, vuln</w:t>
            </w:r>
            <w:r w:rsidRPr="00E95035">
              <w:rPr>
                <w:rFonts w:asciiTheme="minorHAnsi" w:hAnsiTheme="minorHAnsi" w:cstheme="minorHAnsi"/>
                <w:color w:val="595959" w:themeColor="text1" w:themeTint="A6"/>
                <w:spacing w:val="-2"/>
                <w:sz w:val="20"/>
                <w:szCs w:val="20"/>
                <w:shd w:val="clear" w:color="auto" w:fill="FFFFFF"/>
                <w:lang w:val="en-US"/>
              </w:rPr>
              <w:t>e</w:t>
            </w:r>
            <w:r w:rsidR="00E118DC" w:rsidRPr="00E95035">
              <w:rPr>
                <w:rFonts w:asciiTheme="minorHAnsi" w:hAnsiTheme="minorHAnsi" w:cstheme="minorHAnsi"/>
                <w:color w:val="595959" w:themeColor="text1" w:themeTint="A6"/>
                <w:spacing w:val="-2"/>
                <w:sz w:val="20"/>
                <w:szCs w:val="20"/>
                <w:shd w:val="clear" w:color="auto" w:fill="FFFFFF"/>
                <w:lang w:val="en-US"/>
              </w:rPr>
              <w:t>rable</w:t>
            </w:r>
            <w:r w:rsidRPr="00E95035">
              <w:rPr>
                <w:rFonts w:asciiTheme="minorHAnsi" w:hAnsiTheme="minorHAnsi" w:cstheme="minorHAnsi"/>
                <w:color w:val="595959" w:themeColor="text1" w:themeTint="A6"/>
                <w:spacing w:val="-2"/>
                <w:sz w:val="20"/>
                <w:szCs w:val="20"/>
                <w:shd w:val="clear" w:color="auto" w:fill="FFFFFF"/>
                <w:lang w:val="en-US"/>
              </w:rPr>
              <w:t xml:space="preserve"> people </w:t>
            </w:r>
            <w:r w:rsidR="00E118DC" w:rsidRPr="00E95035">
              <w:rPr>
                <w:rFonts w:asciiTheme="minorHAnsi" w:hAnsiTheme="minorHAnsi" w:cstheme="minorHAnsi"/>
                <w:color w:val="595959" w:themeColor="text1" w:themeTint="A6"/>
                <w:spacing w:val="-2"/>
                <w:sz w:val="20"/>
                <w:szCs w:val="20"/>
                <w:shd w:val="clear" w:color="auto" w:fill="FFFFFF"/>
                <w:lang w:val="en-US"/>
              </w:rPr>
              <w:t>consid</w:t>
            </w:r>
            <w:r w:rsidRPr="00E95035">
              <w:rPr>
                <w:rFonts w:asciiTheme="minorHAnsi" w:hAnsiTheme="minorHAnsi" w:cstheme="minorHAnsi"/>
                <w:color w:val="595959" w:themeColor="text1" w:themeTint="A6"/>
                <w:spacing w:val="-2"/>
                <w:sz w:val="20"/>
                <w:szCs w:val="20"/>
                <w:shd w:val="clear" w:color="auto" w:fill="FFFFFF"/>
                <w:lang w:val="en-US"/>
              </w:rPr>
              <w:t>ered ‘at risk’ from the Covid-19 e</w:t>
            </w:r>
            <w:r w:rsidR="00E118DC" w:rsidRPr="00E95035">
              <w:rPr>
                <w:rFonts w:asciiTheme="minorHAnsi" w:hAnsiTheme="minorHAnsi" w:cstheme="minorHAnsi"/>
                <w:color w:val="595959" w:themeColor="text1" w:themeTint="A6"/>
                <w:spacing w:val="-2"/>
                <w:sz w:val="20"/>
                <w:szCs w:val="20"/>
                <w:shd w:val="clear" w:color="auto" w:fill="FFFFFF"/>
                <w:lang w:val="en-US"/>
              </w:rPr>
              <w:t>pid</w:t>
            </w:r>
            <w:r w:rsidRPr="00E95035">
              <w:rPr>
                <w:rFonts w:asciiTheme="minorHAnsi" w:hAnsiTheme="minorHAnsi" w:cstheme="minorHAnsi"/>
                <w:color w:val="595959" w:themeColor="text1" w:themeTint="A6"/>
                <w:spacing w:val="-2"/>
                <w:sz w:val="20"/>
                <w:szCs w:val="20"/>
                <w:shd w:val="clear" w:color="auto" w:fill="FFFFFF"/>
                <w:lang w:val="en-US"/>
              </w:rPr>
              <w:t>e</w:t>
            </w:r>
            <w:r w:rsidR="00E118DC" w:rsidRPr="00E95035">
              <w:rPr>
                <w:rFonts w:asciiTheme="minorHAnsi" w:hAnsiTheme="minorHAnsi" w:cstheme="minorHAnsi"/>
                <w:color w:val="595959" w:themeColor="text1" w:themeTint="A6"/>
                <w:spacing w:val="-2"/>
                <w:sz w:val="20"/>
                <w:szCs w:val="20"/>
                <w:shd w:val="clear" w:color="auto" w:fill="FFFFFF"/>
                <w:lang w:val="en-US"/>
              </w:rPr>
              <w:t>mi</w:t>
            </w:r>
            <w:r w:rsidRPr="00E95035">
              <w:rPr>
                <w:rFonts w:asciiTheme="minorHAnsi" w:hAnsiTheme="minorHAnsi" w:cstheme="minorHAnsi"/>
                <w:color w:val="595959" w:themeColor="text1" w:themeTint="A6"/>
                <w:spacing w:val="-2"/>
                <w:sz w:val="20"/>
                <w:szCs w:val="20"/>
                <w:shd w:val="clear" w:color="auto" w:fill="FFFFFF"/>
                <w:lang w:val="en-US"/>
              </w:rPr>
              <w:t>c and employee sharing the same home as a</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vuln</w:t>
            </w:r>
            <w:r w:rsidRPr="00E95035">
              <w:rPr>
                <w:rFonts w:asciiTheme="minorHAnsi" w:hAnsiTheme="minorHAnsi" w:cstheme="minorHAnsi"/>
                <w:color w:val="595959" w:themeColor="text1" w:themeTint="A6"/>
                <w:spacing w:val="-2"/>
                <w:sz w:val="20"/>
                <w:szCs w:val="20"/>
                <w:shd w:val="clear" w:color="auto" w:fill="FFFFFF"/>
                <w:lang w:val="en-US"/>
              </w:rPr>
              <w:t>e</w:t>
            </w:r>
            <w:r w:rsidR="00E118DC" w:rsidRPr="00E95035">
              <w:rPr>
                <w:rFonts w:asciiTheme="minorHAnsi" w:hAnsiTheme="minorHAnsi" w:cstheme="minorHAnsi"/>
                <w:color w:val="595959" w:themeColor="text1" w:themeTint="A6"/>
                <w:spacing w:val="-2"/>
                <w:sz w:val="20"/>
                <w:szCs w:val="20"/>
                <w:shd w:val="clear" w:color="auto" w:fill="FFFFFF"/>
                <w:lang w:val="en-US"/>
              </w:rPr>
              <w:t>rable</w:t>
            </w:r>
            <w:r w:rsidRPr="00E95035">
              <w:rPr>
                <w:rFonts w:asciiTheme="minorHAnsi" w:hAnsiTheme="minorHAnsi" w:cstheme="minorHAnsi"/>
                <w:color w:val="595959" w:themeColor="text1" w:themeTint="A6"/>
                <w:spacing w:val="-2"/>
                <w:sz w:val="20"/>
                <w:szCs w:val="20"/>
                <w:shd w:val="clear" w:color="auto" w:fill="FFFFFF"/>
                <w:lang w:val="en-US"/>
              </w:rPr>
              <w:t xml:space="preserve"> person</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Pr="00E95035">
              <w:rPr>
                <w:rFonts w:asciiTheme="minorHAnsi" w:hAnsiTheme="minorHAnsi" w:cstheme="minorHAnsi"/>
                <w:color w:val="595959" w:themeColor="text1" w:themeTint="A6"/>
                <w:spacing w:val="-2"/>
                <w:sz w:val="20"/>
                <w:szCs w:val="20"/>
                <w:shd w:val="clear" w:color="auto" w:fill="FFFFFF"/>
                <w:lang w:val="en-US"/>
              </w:rPr>
              <w:t>were able to take sick leave, in the absence of a teleworking</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solution.</w:t>
            </w:r>
          </w:p>
          <w:p w14:paraId="070058E5" w14:textId="6CB69FA7" w:rsidR="00E118DC" w:rsidRPr="00E95035" w:rsidRDefault="007A6F2F" w:rsidP="00E118DC">
            <w:pPr>
              <w:rPr>
                <w:rFonts w:asciiTheme="minorHAnsi" w:hAnsiTheme="minorHAnsi" w:cstheme="minorHAnsi"/>
                <w:color w:val="595959" w:themeColor="text1" w:themeTint="A6"/>
                <w:spacing w:val="-2"/>
                <w:sz w:val="20"/>
                <w:szCs w:val="20"/>
                <w:shd w:val="clear" w:color="auto" w:fill="FFFFFF"/>
                <w:lang w:val="en-US"/>
              </w:rPr>
            </w:pPr>
            <w:r w:rsidRPr="00E95035">
              <w:rPr>
                <w:rFonts w:asciiTheme="minorHAnsi" w:hAnsiTheme="minorHAnsi" w:cstheme="minorHAnsi"/>
                <w:color w:val="595959" w:themeColor="text1" w:themeTint="A6"/>
                <w:spacing w:val="-2"/>
                <w:sz w:val="20"/>
                <w:szCs w:val="20"/>
                <w:shd w:val="clear" w:color="auto" w:fill="FFFFFF"/>
                <w:lang w:val="en-US"/>
              </w:rPr>
              <w:t>To do so</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Pr="00E95035">
              <w:rPr>
                <w:rFonts w:asciiTheme="minorHAnsi" w:hAnsiTheme="minorHAnsi" w:cstheme="minorHAnsi"/>
                <w:color w:val="595959" w:themeColor="text1" w:themeTint="A6"/>
                <w:spacing w:val="-2"/>
                <w:sz w:val="20"/>
                <w:szCs w:val="20"/>
                <w:shd w:val="clear" w:color="auto" w:fill="FFFFFF"/>
                <w:lang w:val="en-US"/>
              </w:rPr>
              <w:t>th</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e </w:t>
            </w:r>
            <w:r w:rsidRPr="00E95035">
              <w:rPr>
                <w:rFonts w:asciiTheme="minorHAnsi" w:hAnsiTheme="minorHAnsi" w:cstheme="minorHAnsi"/>
                <w:color w:val="595959" w:themeColor="text1" w:themeTint="A6"/>
                <w:spacing w:val="-2"/>
                <w:sz w:val="20"/>
                <w:szCs w:val="20"/>
                <w:shd w:val="clear" w:color="auto" w:fill="FFFFFF"/>
                <w:lang w:val="en-US"/>
              </w:rPr>
              <w:t xml:space="preserve">employee in question could either ask their general practitioner to sign them off on sick leave, under common-law, or </w:t>
            </w:r>
            <w:r w:rsidR="00E118DC" w:rsidRPr="00E95035">
              <w:rPr>
                <w:rFonts w:asciiTheme="minorHAnsi" w:hAnsiTheme="minorHAnsi" w:cstheme="minorHAnsi"/>
                <w:color w:val="595959" w:themeColor="text1" w:themeTint="A6"/>
                <w:spacing w:val="-2"/>
                <w:sz w:val="20"/>
                <w:szCs w:val="20"/>
                <w:shd w:val="clear" w:color="auto" w:fill="FFFFFF"/>
                <w:lang w:val="en-US"/>
              </w:rPr>
              <w:t>regist</w:t>
            </w:r>
            <w:r w:rsidRPr="00E95035">
              <w:rPr>
                <w:rFonts w:asciiTheme="minorHAnsi" w:hAnsiTheme="minorHAnsi" w:cstheme="minorHAnsi"/>
                <w:color w:val="595959" w:themeColor="text1" w:themeTint="A6"/>
                <w:spacing w:val="-2"/>
                <w:sz w:val="20"/>
                <w:szCs w:val="20"/>
                <w:shd w:val="clear" w:color="auto" w:fill="FFFFFF"/>
                <w:lang w:val="en-US"/>
              </w:rPr>
              <w:t>e</w:t>
            </w:r>
            <w:r w:rsidR="00E118DC" w:rsidRPr="00E95035">
              <w:rPr>
                <w:rFonts w:asciiTheme="minorHAnsi" w:hAnsiTheme="minorHAnsi" w:cstheme="minorHAnsi"/>
                <w:color w:val="595959" w:themeColor="text1" w:themeTint="A6"/>
                <w:spacing w:val="-2"/>
                <w:sz w:val="20"/>
                <w:szCs w:val="20"/>
                <w:shd w:val="clear" w:color="auto" w:fill="FFFFFF"/>
                <w:lang w:val="en-US"/>
              </w:rPr>
              <w:t>r</w:t>
            </w:r>
            <w:r w:rsidRPr="00E95035">
              <w:rPr>
                <w:rFonts w:asciiTheme="minorHAnsi" w:hAnsiTheme="minorHAnsi" w:cstheme="minorHAnsi"/>
                <w:color w:val="595959" w:themeColor="text1" w:themeTint="A6"/>
                <w:spacing w:val="-2"/>
                <w:sz w:val="20"/>
                <w:szCs w:val="20"/>
                <w:shd w:val="clear" w:color="auto" w:fill="FFFFFF"/>
                <w:lang w:val="en-US"/>
              </w:rPr>
              <w:t xml:space="preserve"> on the</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00E118DC" w:rsidRPr="00E95035">
              <w:rPr>
                <w:rFonts w:asciiTheme="minorHAnsi" w:hAnsiTheme="minorHAnsi" w:cstheme="minorHAnsi"/>
                <w:i/>
                <w:iCs/>
                <w:color w:val="595959" w:themeColor="text1" w:themeTint="A6"/>
                <w:spacing w:val="-2"/>
                <w:sz w:val="20"/>
                <w:szCs w:val="20"/>
                <w:shd w:val="clear" w:color="auto" w:fill="FFFFFF"/>
                <w:lang w:val="en-US"/>
              </w:rPr>
              <w:t>declare.ameli.fr</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Pr="00E95035">
              <w:rPr>
                <w:rFonts w:asciiTheme="minorHAnsi" w:hAnsiTheme="minorHAnsi" w:cstheme="minorHAnsi"/>
                <w:color w:val="595959" w:themeColor="text1" w:themeTint="A6"/>
                <w:spacing w:val="-2"/>
                <w:sz w:val="20"/>
                <w:szCs w:val="20"/>
                <w:shd w:val="clear" w:color="auto" w:fill="FFFFFF"/>
                <w:lang w:val="en-US"/>
              </w:rPr>
              <w:t>site for</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long</w:t>
            </w:r>
            <w:r w:rsidRPr="00E95035">
              <w:rPr>
                <w:rFonts w:asciiTheme="minorHAnsi" w:hAnsiTheme="minorHAnsi" w:cstheme="minorHAnsi"/>
                <w:color w:val="595959" w:themeColor="text1" w:themeTint="A6"/>
                <w:spacing w:val="-2"/>
                <w:sz w:val="20"/>
                <w:szCs w:val="20"/>
                <w:shd w:val="clear" w:color="auto" w:fill="FFFFFF"/>
                <w:lang w:val="en-US"/>
              </w:rPr>
              <w:t>-term sick leave to obtain the necessary authorization</w:t>
            </w:r>
            <w:r w:rsidR="00E118DC" w:rsidRPr="00E95035">
              <w:rPr>
                <w:rFonts w:asciiTheme="minorHAnsi" w:hAnsiTheme="minorHAnsi" w:cstheme="minorHAnsi"/>
                <w:color w:val="595959" w:themeColor="text1" w:themeTint="A6"/>
                <w:spacing w:val="-2"/>
                <w:sz w:val="20"/>
                <w:szCs w:val="20"/>
                <w:shd w:val="clear" w:color="auto" w:fill="FFFFFF"/>
                <w:lang w:val="en-US"/>
              </w:rPr>
              <w:t>.</w:t>
            </w:r>
          </w:p>
          <w:p w14:paraId="335EFBC5" w14:textId="547318D2" w:rsidR="00E118DC" w:rsidRPr="00E95035" w:rsidRDefault="007A6F2F" w:rsidP="00E118DC">
            <w:pPr>
              <w:rPr>
                <w:rFonts w:asciiTheme="minorHAnsi" w:hAnsiTheme="minorHAnsi" w:cstheme="minorHAnsi"/>
                <w:color w:val="595959" w:themeColor="text1" w:themeTint="A6"/>
                <w:spacing w:val="-2"/>
                <w:sz w:val="20"/>
                <w:szCs w:val="20"/>
                <w:shd w:val="clear" w:color="auto" w:fill="FFFFFF"/>
                <w:lang w:val="en-US"/>
              </w:rPr>
            </w:pPr>
            <w:r w:rsidRPr="00E95035">
              <w:rPr>
                <w:rFonts w:asciiTheme="minorHAnsi" w:hAnsiTheme="minorHAnsi" w:cstheme="minorHAnsi"/>
                <w:color w:val="595959" w:themeColor="text1" w:themeTint="A6"/>
                <w:spacing w:val="-2"/>
                <w:sz w:val="20"/>
                <w:szCs w:val="20"/>
                <w:shd w:val="clear" w:color="auto" w:fill="FFFFFF"/>
                <w:lang w:val="en-US"/>
              </w:rPr>
              <w:t>Those employees on sick leave received daily benefits of up to</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90% </w:t>
            </w:r>
            <w:r w:rsidRPr="00E95035">
              <w:rPr>
                <w:rFonts w:asciiTheme="minorHAnsi" w:hAnsiTheme="minorHAnsi" w:cstheme="minorHAnsi"/>
                <w:color w:val="595959" w:themeColor="text1" w:themeTint="A6"/>
                <w:spacing w:val="-2"/>
                <w:sz w:val="20"/>
                <w:szCs w:val="20"/>
                <w:shd w:val="clear" w:color="auto" w:fill="FFFFFF"/>
                <w:lang w:val="en-US"/>
              </w:rPr>
              <w:t>of their gross salaries, as for other types of sick leave</w:t>
            </w:r>
            <w:r w:rsidR="00E118DC" w:rsidRPr="00E95035">
              <w:rPr>
                <w:rFonts w:asciiTheme="minorHAnsi" w:hAnsiTheme="minorHAnsi" w:cstheme="minorHAnsi"/>
                <w:color w:val="595959" w:themeColor="text1" w:themeTint="A6"/>
                <w:spacing w:val="-2"/>
                <w:sz w:val="20"/>
                <w:szCs w:val="20"/>
                <w:shd w:val="clear" w:color="auto" w:fill="FFFFFF"/>
                <w:lang w:val="en-US"/>
              </w:rPr>
              <w:t>. A</w:t>
            </w:r>
            <w:r w:rsidRPr="00E95035">
              <w:rPr>
                <w:rFonts w:asciiTheme="minorHAnsi" w:hAnsiTheme="minorHAnsi" w:cstheme="minorHAnsi"/>
                <w:color w:val="595959" w:themeColor="text1" w:themeTint="A6"/>
                <w:spacing w:val="-2"/>
                <w:sz w:val="20"/>
                <w:szCs w:val="20"/>
                <w:shd w:val="clear" w:color="auto" w:fill="FFFFFF"/>
                <w:lang w:val="en-US"/>
              </w:rPr>
              <w:t xml:space="preserve">fter </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30 </w:t>
            </w:r>
            <w:r w:rsidRPr="00E95035">
              <w:rPr>
                <w:rFonts w:asciiTheme="minorHAnsi" w:hAnsiTheme="minorHAnsi" w:cstheme="minorHAnsi"/>
                <w:color w:val="595959" w:themeColor="text1" w:themeTint="A6"/>
                <w:spacing w:val="-2"/>
                <w:sz w:val="20"/>
                <w:szCs w:val="20"/>
                <w:shd w:val="clear" w:color="auto" w:fill="FFFFFF"/>
                <w:lang w:val="en-US"/>
              </w:rPr>
              <w:t>days</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Pr="00E95035">
              <w:rPr>
                <w:rFonts w:asciiTheme="minorHAnsi" w:hAnsiTheme="minorHAnsi" w:cstheme="minorHAnsi"/>
                <w:color w:val="595959" w:themeColor="text1" w:themeTint="A6"/>
                <w:spacing w:val="-2"/>
                <w:sz w:val="20"/>
                <w:szCs w:val="20"/>
                <w:shd w:val="clear" w:color="auto" w:fill="FFFFFF"/>
                <w:lang w:val="en-US"/>
              </w:rPr>
              <w:t>a</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s </w:t>
            </w:r>
            <w:r w:rsidRPr="00E95035">
              <w:rPr>
                <w:rFonts w:asciiTheme="minorHAnsi" w:hAnsiTheme="minorHAnsi" w:cstheme="minorHAnsi"/>
                <w:color w:val="595959" w:themeColor="text1" w:themeTint="A6"/>
                <w:spacing w:val="-2"/>
                <w:sz w:val="20"/>
                <w:szCs w:val="20"/>
                <w:shd w:val="clear" w:color="auto" w:fill="FFFFFF"/>
                <w:lang w:val="en-US"/>
              </w:rPr>
              <w:t>of</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Pr="00E95035">
              <w:rPr>
                <w:rFonts w:asciiTheme="minorHAnsi" w:hAnsiTheme="minorHAnsi" w:cstheme="minorHAnsi"/>
                <w:color w:val="595959" w:themeColor="text1" w:themeTint="A6"/>
                <w:spacing w:val="-2"/>
                <w:sz w:val="20"/>
                <w:szCs w:val="20"/>
                <w:shd w:val="clear" w:color="auto" w:fill="FFFFFF"/>
                <w:lang w:val="en-US"/>
              </w:rPr>
              <w:t xml:space="preserve">April </w:t>
            </w:r>
            <w:r w:rsidR="00E118DC" w:rsidRPr="00E95035">
              <w:rPr>
                <w:rFonts w:asciiTheme="minorHAnsi" w:hAnsiTheme="minorHAnsi" w:cstheme="minorHAnsi"/>
                <w:color w:val="595959" w:themeColor="text1" w:themeTint="A6"/>
                <w:spacing w:val="-2"/>
                <w:sz w:val="20"/>
                <w:szCs w:val="20"/>
                <w:shd w:val="clear" w:color="auto" w:fill="FFFFFF"/>
                <w:lang w:val="en-US"/>
              </w:rPr>
              <w:t>16</w:t>
            </w:r>
            <w:r w:rsidRPr="00E95035">
              <w:rPr>
                <w:rFonts w:asciiTheme="minorHAnsi" w:hAnsiTheme="minorHAnsi" w:cstheme="minorHAnsi"/>
                <w:color w:val="595959" w:themeColor="text1" w:themeTint="A6"/>
                <w:spacing w:val="-2"/>
                <w:sz w:val="20"/>
                <w:szCs w:val="20"/>
                <w:shd w:val="clear" w:color="auto" w:fill="FFFFFF"/>
                <w:lang w:val="en-US"/>
              </w:rPr>
              <w:t>, for some employees</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Pr="00E95035">
              <w:rPr>
                <w:rFonts w:asciiTheme="minorHAnsi" w:hAnsiTheme="minorHAnsi" w:cstheme="minorHAnsi"/>
                <w:color w:val="595959" w:themeColor="text1" w:themeTint="A6"/>
                <w:spacing w:val="-2"/>
                <w:sz w:val="20"/>
                <w:szCs w:val="20"/>
                <w:shd w:val="clear" w:color="auto" w:fill="FFFFFF"/>
                <w:lang w:val="en-US"/>
              </w:rPr>
              <w:t>th</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e </w:t>
            </w:r>
            <w:r w:rsidRPr="00E95035">
              <w:rPr>
                <w:rFonts w:asciiTheme="minorHAnsi" w:hAnsiTheme="minorHAnsi" w:cstheme="minorHAnsi"/>
                <w:color w:val="595959" w:themeColor="text1" w:themeTint="A6"/>
                <w:spacing w:val="-2"/>
                <w:sz w:val="20"/>
                <w:szCs w:val="20"/>
                <w:shd w:val="clear" w:color="auto" w:fill="FFFFFF"/>
                <w:lang w:val="en-US"/>
              </w:rPr>
              <w:t>level of compensation drops to</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66% </w:t>
            </w:r>
            <w:r w:rsidRPr="00E95035">
              <w:rPr>
                <w:rFonts w:asciiTheme="minorHAnsi" w:hAnsiTheme="minorHAnsi" w:cstheme="minorHAnsi"/>
                <w:color w:val="595959" w:themeColor="text1" w:themeTint="A6"/>
                <w:spacing w:val="-2"/>
                <w:sz w:val="20"/>
                <w:szCs w:val="20"/>
                <w:shd w:val="clear" w:color="auto" w:fill="FFFFFF"/>
                <w:lang w:val="en-US"/>
              </w:rPr>
              <w:t>of</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sal</w:t>
            </w:r>
            <w:r w:rsidRPr="00E95035">
              <w:rPr>
                <w:rFonts w:asciiTheme="minorHAnsi" w:hAnsiTheme="minorHAnsi" w:cstheme="minorHAnsi"/>
                <w:color w:val="595959" w:themeColor="text1" w:themeTint="A6"/>
                <w:spacing w:val="-2"/>
                <w:sz w:val="20"/>
                <w:szCs w:val="20"/>
                <w:shd w:val="clear" w:color="auto" w:fill="FFFFFF"/>
                <w:lang w:val="en-US"/>
              </w:rPr>
              <w:t>ary</w:t>
            </w:r>
            <w:r w:rsidR="00E118DC" w:rsidRPr="00E95035">
              <w:rPr>
                <w:rFonts w:asciiTheme="minorHAnsi" w:hAnsiTheme="minorHAnsi" w:cstheme="minorHAnsi"/>
                <w:color w:val="595959" w:themeColor="text1" w:themeTint="A6"/>
                <w:spacing w:val="-2"/>
                <w:sz w:val="20"/>
                <w:szCs w:val="20"/>
                <w:shd w:val="clear" w:color="auto" w:fill="FFFFFF"/>
                <w:lang w:val="en-US"/>
              </w:rPr>
              <w:t>.</w:t>
            </w:r>
          </w:p>
          <w:p w14:paraId="5DED7F58" w14:textId="7F3DD674" w:rsidR="00E118DC" w:rsidRPr="00E95035" w:rsidRDefault="007A6F2F" w:rsidP="00E118DC">
            <w:pPr>
              <w:rPr>
                <w:rFonts w:asciiTheme="minorHAnsi" w:hAnsiTheme="minorHAnsi" w:cstheme="minorHAnsi"/>
                <w:b/>
                <w:bCs/>
                <w:color w:val="595959" w:themeColor="text1" w:themeTint="A6"/>
                <w:sz w:val="20"/>
                <w:szCs w:val="20"/>
                <w:shd w:val="clear" w:color="auto" w:fill="FFFFFF"/>
                <w:lang w:val="en-US"/>
              </w:rPr>
            </w:pPr>
            <w:r w:rsidRPr="00E95035">
              <w:rPr>
                <w:rFonts w:asciiTheme="minorHAnsi" w:hAnsiTheme="minorHAnsi" w:cstheme="minorHAnsi"/>
                <w:b/>
                <w:bCs/>
                <w:color w:val="595959" w:themeColor="text1" w:themeTint="A6"/>
                <w:sz w:val="20"/>
                <w:szCs w:val="20"/>
                <w:shd w:val="clear" w:color="auto" w:fill="FFFFFF"/>
                <w:lang w:val="en-US"/>
              </w:rPr>
              <w:t>More than</w:t>
            </w:r>
            <w:r w:rsidR="00E118DC" w:rsidRPr="00E95035">
              <w:rPr>
                <w:rFonts w:asciiTheme="minorHAnsi" w:hAnsiTheme="minorHAnsi" w:cstheme="minorHAnsi"/>
                <w:b/>
                <w:bCs/>
                <w:color w:val="595959" w:themeColor="text1" w:themeTint="A6"/>
                <w:sz w:val="20"/>
                <w:szCs w:val="20"/>
                <w:shd w:val="clear" w:color="auto" w:fill="FFFFFF"/>
                <w:lang w:val="en-US"/>
              </w:rPr>
              <w:t xml:space="preserve"> 2 million</w:t>
            </w:r>
            <w:r w:rsidRPr="00E95035">
              <w:rPr>
                <w:rFonts w:asciiTheme="minorHAnsi" w:hAnsiTheme="minorHAnsi" w:cstheme="minorHAnsi"/>
                <w:b/>
                <w:bCs/>
                <w:color w:val="595959" w:themeColor="text1" w:themeTint="A6"/>
                <w:sz w:val="20"/>
                <w:szCs w:val="20"/>
                <w:shd w:val="clear" w:color="auto" w:fill="FFFFFF"/>
                <w:lang w:val="en-US"/>
              </w:rPr>
              <w:t xml:space="preserve"> people</w:t>
            </w:r>
            <w:r w:rsidR="00E118DC" w:rsidRPr="00E95035">
              <w:rPr>
                <w:rFonts w:asciiTheme="minorHAnsi" w:hAnsiTheme="minorHAnsi" w:cstheme="minorHAnsi"/>
                <w:b/>
                <w:bCs/>
                <w:color w:val="595959" w:themeColor="text1" w:themeTint="A6"/>
                <w:sz w:val="20"/>
                <w:szCs w:val="20"/>
                <w:shd w:val="clear" w:color="auto" w:fill="FFFFFF"/>
                <w:lang w:val="en-US"/>
              </w:rPr>
              <w:t xml:space="preserve"> concern</w:t>
            </w:r>
            <w:r w:rsidRPr="00E95035">
              <w:rPr>
                <w:rFonts w:asciiTheme="minorHAnsi" w:hAnsiTheme="minorHAnsi" w:cstheme="minorHAnsi"/>
                <w:b/>
                <w:bCs/>
                <w:color w:val="595959" w:themeColor="text1" w:themeTint="A6"/>
                <w:sz w:val="20"/>
                <w:szCs w:val="20"/>
                <w:shd w:val="clear" w:color="auto" w:fill="FFFFFF"/>
                <w:lang w:val="en-US"/>
              </w:rPr>
              <w:t>ed</w:t>
            </w:r>
          </w:p>
          <w:p w14:paraId="7B3B3772" w14:textId="04C1950E" w:rsidR="00E118DC" w:rsidRPr="00E95035" w:rsidRDefault="007A6F2F" w:rsidP="00E118DC">
            <w:pPr>
              <w:rPr>
                <w:rFonts w:asciiTheme="minorHAnsi" w:hAnsiTheme="minorHAnsi" w:cstheme="minorHAnsi"/>
                <w:color w:val="595959" w:themeColor="text1" w:themeTint="A6"/>
                <w:spacing w:val="-2"/>
                <w:sz w:val="20"/>
                <w:szCs w:val="20"/>
                <w:shd w:val="clear" w:color="auto" w:fill="FFFFFF"/>
                <w:lang w:val="en-US"/>
              </w:rPr>
            </w:pPr>
            <w:r w:rsidRPr="00E95035">
              <w:rPr>
                <w:rFonts w:asciiTheme="minorHAnsi" w:hAnsiTheme="minorHAnsi" w:cstheme="minorHAnsi"/>
                <w:color w:val="595959" w:themeColor="text1" w:themeTint="A6"/>
                <w:spacing w:val="-2"/>
                <w:sz w:val="20"/>
                <w:szCs w:val="20"/>
                <w:shd w:val="clear" w:color="auto" w:fill="FFFFFF"/>
                <w:lang w:val="en-US"/>
              </w:rPr>
              <w:t>At April</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22, </w:t>
            </w:r>
            <w:r w:rsidRPr="00E95035">
              <w:rPr>
                <w:rFonts w:asciiTheme="minorHAnsi" w:hAnsiTheme="minorHAnsi" w:cstheme="minorHAnsi"/>
                <w:color w:val="595959" w:themeColor="text1" w:themeTint="A6"/>
                <w:spacing w:val="-2"/>
                <w:sz w:val="20"/>
                <w:szCs w:val="20"/>
                <w:shd w:val="clear" w:color="auto" w:fill="FFFFFF"/>
                <w:lang w:val="en-US"/>
              </w:rPr>
              <w:t>social</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s</w:t>
            </w:r>
            <w:r w:rsidRPr="00E95035">
              <w:rPr>
                <w:rFonts w:asciiTheme="minorHAnsi" w:hAnsiTheme="minorHAnsi" w:cstheme="minorHAnsi"/>
                <w:color w:val="595959" w:themeColor="text1" w:themeTint="A6"/>
                <w:spacing w:val="-2"/>
                <w:sz w:val="20"/>
                <w:szCs w:val="20"/>
                <w:shd w:val="clear" w:color="auto" w:fill="FFFFFF"/>
                <w:lang w:val="en-US"/>
              </w:rPr>
              <w:t>e</w:t>
            </w:r>
            <w:r w:rsidR="00E118DC" w:rsidRPr="00E95035">
              <w:rPr>
                <w:rFonts w:asciiTheme="minorHAnsi" w:hAnsiTheme="minorHAnsi" w:cstheme="minorHAnsi"/>
                <w:color w:val="595959" w:themeColor="text1" w:themeTint="A6"/>
                <w:spacing w:val="-2"/>
                <w:sz w:val="20"/>
                <w:szCs w:val="20"/>
                <w:shd w:val="clear" w:color="auto" w:fill="FFFFFF"/>
                <w:lang w:val="en-US"/>
              </w:rPr>
              <w:t>curit</w:t>
            </w:r>
            <w:r w:rsidRPr="00E95035">
              <w:rPr>
                <w:rFonts w:asciiTheme="minorHAnsi" w:hAnsiTheme="minorHAnsi" w:cstheme="minorHAnsi"/>
                <w:color w:val="595959" w:themeColor="text1" w:themeTint="A6"/>
                <w:spacing w:val="-2"/>
                <w:sz w:val="20"/>
                <w:szCs w:val="20"/>
                <w:shd w:val="clear" w:color="auto" w:fill="FFFFFF"/>
                <w:lang w:val="en-US"/>
              </w:rPr>
              <w:t xml:space="preserve">y had </w:t>
            </w:r>
            <w:r w:rsidR="00E118DC" w:rsidRPr="00E95035">
              <w:rPr>
                <w:rFonts w:asciiTheme="minorHAnsi" w:hAnsiTheme="minorHAnsi" w:cstheme="minorHAnsi"/>
                <w:color w:val="595959" w:themeColor="text1" w:themeTint="A6"/>
                <w:spacing w:val="-2"/>
                <w:sz w:val="20"/>
                <w:szCs w:val="20"/>
                <w:shd w:val="clear" w:color="auto" w:fill="FFFFFF"/>
                <w:lang w:val="en-US"/>
              </w:rPr>
              <w:t>regist</w:t>
            </w:r>
            <w:r w:rsidRPr="00E95035">
              <w:rPr>
                <w:rFonts w:asciiTheme="minorHAnsi" w:hAnsiTheme="minorHAnsi" w:cstheme="minorHAnsi"/>
                <w:color w:val="595959" w:themeColor="text1" w:themeTint="A6"/>
                <w:spacing w:val="-2"/>
                <w:sz w:val="20"/>
                <w:szCs w:val="20"/>
                <w:shd w:val="clear" w:color="auto" w:fill="FFFFFF"/>
                <w:lang w:val="en-US"/>
              </w:rPr>
              <w:t>e</w:t>
            </w:r>
            <w:r w:rsidR="00E118DC" w:rsidRPr="00E95035">
              <w:rPr>
                <w:rFonts w:asciiTheme="minorHAnsi" w:hAnsiTheme="minorHAnsi" w:cstheme="minorHAnsi"/>
                <w:color w:val="595959" w:themeColor="text1" w:themeTint="A6"/>
                <w:spacing w:val="-2"/>
                <w:sz w:val="20"/>
                <w:szCs w:val="20"/>
                <w:shd w:val="clear" w:color="auto" w:fill="FFFFFF"/>
                <w:lang w:val="en-US"/>
              </w:rPr>
              <w:t>r</w:t>
            </w:r>
            <w:r w:rsidRPr="00E95035">
              <w:rPr>
                <w:rFonts w:asciiTheme="minorHAnsi" w:hAnsiTheme="minorHAnsi" w:cstheme="minorHAnsi"/>
                <w:color w:val="595959" w:themeColor="text1" w:themeTint="A6"/>
                <w:spacing w:val="-2"/>
                <w:sz w:val="20"/>
                <w:szCs w:val="20"/>
                <w:shd w:val="clear" w:color="auto" w:fill="FFFFFF"/>
                <w:lang w:val="en-US"/>
              </w:rPr>
              <w:t>ed almost</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3</w:t>
            </w:r>
            <w:r w:rsidRPr="00E95035">
              <w:rPr>
                <w:rFonts w:asciiTheme="minorHAnsi" w:hAnsiTheme="minorHAnsi" w:cstheme="minorHAnsi"/>
                <w:color w:val="595959" w:themeColor="text1" w:themeTint="A6"/>
                <w:spacing w:val="-2"/>
                <w:sz w:val="20"/>
                <w:szCs w:val="20"/>
                <w:shd w:val="clear" w:color="auto" w:fill="FFFFFF"/>
                <w:lang w:val="en-US"/>
              </w:rPr>
              <w:t>.</w:t>
            </w:r>
            <w:r w:rsidR="00E118DC" w:rsidRPr="00E95035">
              <w:rPr>
                <w:rFonts w:asciiTheme="minorHAnsi" w:hAnsiTheme="minorHAnsi" w:cstheme="minorHAnsi"/>
                <w:color w:val="595959" w:themeColor="text1" w:themeTint="A6"/>
                <w:spacing w:val="-2"/>
                <w:sz w:val="20"/>
                <w:szCs w:val="20"/>
                <w:shd w:val="clear" w:color="auto" w:fill="FFFFFF"/>
                <w:lang w:val="en-US"/>
              </w:rPr>
              <w:t>2 million</w:t>
            </w:r>
            <w:r w:rsidRPr="00E95035">
              <w:rPr>
                <w:rFonts w:asciiTheme="minorHAnsi" w:hAnsiTheme="minorHAnsi" w:cstheme="minorHAnsi"/>
                <w:color w:val="595959" w:themeColor="text1" w:themeTint="A6"/>
                <w:spacing w:val="-2"/>
                <w:sz w:val="20"/>
                <w:szCs w:val="20"/>
                <w:shd w:val="clear" w:color="auto" w:fill="FFFFFF"/>
                <w:lang w:val="en-US"/>
              </w:rPr>
              <w:t xml:space="preserve"> cases of sick leave related to </w:t>
            </w:r>
            <w:r w:rsidR="00E118DC" w:rsidRPr="00E95035">
              <w:rPr>
                <w:rFonts w:asciiTheme="minorHAnsi" w:hAnsiTheme="minorHAnsi" w:cstheme="minorHAnsi"/>
                <w:color w:val="595959" w:themeColor="text1" w:themeTint="A6"/>
                <w:spacing w:val="-2"/>
                <w:sz w:val="20"/>
                <w:szCs w:val="20"/>
                <w:shd w:val="clear" w:color="auto" w:fill="FFFFFF"/>
                <w:lang w:val="en-US"/>
              </w:rPr>
              <w:t>Covid-19: 2</w:t>
            </w:r>
            <w:r w:rsidRPr="00E95035">
              <w:rPr>
                <w:rFonts w:asciiTheme="minorHAnsi" w:hAnsiTheme="minorHAnsi" w:cstheme="minorHAnsi"/>
                <w:color w:val="595959" w:themeColor="text1" w:themeTint="A6"/>
                <w:spacing w:val="-2"/>
                <w:sz w:val="20"/>
                <w:szCs w:val="20"/>
                <w:shd w:val="clear" w:color="auto" w:fill="FFFFFF"/>
                <w:lang w:val="en-US"/>
              </w:rPr>
              <w:t>.</w:t>
            </w:r>
            <w:r w:rsidR="00E118DC" w:rsidRPr="00E95035">
              <w:rPr>
                <w:rFonts w:asciiTheme="minorHAnsi" w:hAnsiTheme="minorHAnsi" w:cstheme="minorHAnsi"/>
                <w:color w:val="595959" w:themeColor="text1" w:themeTint="A6"/>
                <w:spacing w:val="-2"/>
                <w:sz w:val="20"/>
                <w:szCs w:val="20"/>
                <w:shd w:val="clear" w:color="auto" w:fill="FFFFFF"/>
                <w:lang w:val="en-US"/>
              </w:rPr>
              <w:t>3 million</w:t>
            </w:r>
            <w:r w:rsidRPr="00E95035">
              <w:rPr>
                <w:rFonts w:asciiTheme="minorHAnsi" w:hAnsiTheme="minorHAnsi" w:cstheme="minorHAnsi"/>
                <w:color w:val="595959" w:themeColor="text1" w:themeTint="A6"/>
                <w:spacing w:val="-2"/>
                <w:sz w:val="20"/>
                <w:szCs w:val="20"/>
                <w:shd w:val="clear" w:color="auto" w:fill="FFFFFF"/>
                <w:lang w:val="en-US"/>
              </w:rPr>
              <w:t xml:space="preserve"> for childcare purposes</w:t>
            </w:r>
            <w:r w:rsidR="00E118DC" w:rsidRPr="00E95035">
              <w:rPr>
                <w:rFonts w:asciiTheme="minorHAnsi" w:hAnsiTheme="minorHAnsi" w:cstheme="minorHAnsi"/>
                <w:color w:val="595959" w:themeColor="text1" w:themeTint="A6"/>
                <w:spacing w:val="-2"/>
                <w:sz w:val="20"/>
                <w:szCs w:val="20"/>
                <w:shd w:val="clear" w:color="auto" w:fill="FFFFFF"/>
                <w:lang w:val="en-US"/>
              </w:rPr>
              <w:t>, 320</w:t>
            </w:r>
            <w:r w:rsidRPr="00E95035">
              <w:rPr>
                <w:rFonts w:asciiTheme="minorHAnsi" w:hAnsiTheme="minorHAnsi" w:cstheme="minorHAnsi"/>
                <w:color w:val="595959" w:themeColor="text1" w:themeTint="A6"/>
                <w:spacing w:val="-2"/>
                <w:sz w:val="20"/>
                <w:szCs w:val="20"/>
                <w:shd w:val="clear" w:color="auto" w:fill="FFFFFF"/>
                <w:lang w:val="en-US"/>
              </w:rPr>
              <w:t>,</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000 </w:t>
            </w:r>
            <w:r w:rsidRPr="00E95035">
              <w:rPr>
                <w:rFonts w:asciiTheme="minorHAnsi" w:hAnsiTheme="minorHAnsi" w:cstheme="minorHAnsi"/>
                <w:color w:val="595959" w:themeColor="text1" w:themeTint="A6"/>
                <w:spacing w:val="-2"/>
                <w:sz w:val="20"/>
                <w:szCs w:val="20"/>
                <w:shd w:val="clear" w:color="auto" w:fill="FFFFFF"/>
                <w:lang w:val="en-US"/>
              </w:rPr>
              <w:t>for</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vuln</w:t>
            </w:r>
            <w:r w:rsidR="000A0042" w:rsidRPr="00E95035">
              <w:rPr>
                <w:rFonts w:asciiTheme="minorHAnsi" w:hAnsiTheme="minorHAnsi" w:cstheme="minorHAnsi"/>
                <w:color w:val="595959" w:themeColor="text1" w:themeTint="A6"/>
                <w:spacing w:val="-2"/>
                <w:sz w:val="20"/>
                <w:szCs w:val="20"/>
                <w:shd w:val="clear" w:color="auto" w:fill="FFFFFF"/>
                <w:lang w:val="en-US"/>
              </w:rPr>
              <w:t>e</w:t>
            </w:r>
            <w:r w:rsidR="00E118DC" w:rsidRPr="00E95035">
              <w:rPr>
                <w:rFonts w:asciiTheme="minorHAnsi" w:hAnsiTheme="minorHAnsi" w:cstheme="minorHAnsi"/>
                <w:color w:val="595959" w:themeColor="text1" w:themeTint="A6"/>
                <w:spacing w:val="-2"/>
                <w:sz w:val="20"/>
                <w:szCs w:val="20"/>
                <w:shd w:val="clear" w:color="auto" w:fill="FFFFFF"/>
                <w:lang w:val="en-US"/>
              </w:rPr>
              <w:t>rable</w:t>
            </w:r>
            <w:r w:rsidR="000A0042" w:rsidRPr="00E95035">
              <w:rPr>
                <w:rFonts w:asciiTheme="minorHAnsi" w:hAnsiTheme="minorHAnsi" w:cstheme="minorHAnsi"/>
                <w:color w:val="595959" w:themeColor="text1" w:themeTint="A6"/>
                <w:spacing w:val="-2"/>
                <w:sz w:val="20"/>
                <w:szCs w:val="20"/>
                <w:shd w:val="clear" w:color="auto" w:fill="FFFFFF"/>
                <w:lang w:val="en-US"/>
              </w:rPr>
              <w:t xml:space="preserve"> people and</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600</w:t>
            </w:r>
            <w:r w:rsidR="000A0042" w:rsidRPr="00E95035">
              <w:rPr>
                <w:rFonts w:asciiTheme="minorHAnsi" w:hAnsiTheme="minorHAnsi" w:cstheme="minorHAnsi"/>
                <w:color w:val="595959" w:themeColor="text1" w:themeTint="A6"/>
                <w:spacing w:val="-2"/>
                <w:sz w:val="20"/>
                <w:szCs w:val="20"/>
                <w:shd w:val="clear" w:color="auto" w:fill="FFFFFF"/>
                <w:lang w:val="en-US"/>
              </w:rPr>
              <w:t>,</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000 </w:t>
            </w:r>
            <w:r w:rsidR="000A0042" w:rsidRPr="00E95035">
              <w:rPr>
                <w:rFonts w:asciiTheme="minorHAnsi" w:hAnsiTheme="minorHAnsi" w:cstheme="minorHAnsi"/>
                <w:color w:val="595959" w:themeColor="text1" w:themeTint="A6"/>
                <w:spacing w:val="-2"/>
                <w:sz w:val="20"/>
                <w:szCs w:val="20"/>
                <w:shd w:val="clear" w:color="auto" w:fill="FFFFFF"/>
                <w:lang w:val="en-US"/>
              </w:rPr>
              <w:t>for actual sickness</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000A0042" w:rsidRPr="00E95035">
              <w:rPr>
                <w:rFonts w:asciiTheme="minorHAnsi" w:hAnsiTheme="minorHAnsi" w:cstheme="minorHAnsi"/>
                <w:color w:val="595959" w:themeColor="text1" w:themeTint="A6"/>
                <w:spacing w:val="-2"/>
                <w:sz w:val="20"/>
                <w:szCs w:val="20"/>
                <w:shd w:val="clear" w:color="auto" w:fill="FFFFFF"/>
                <w:lang w:val="en-US"/>
              </w:rPr>
              <w:t xml:space="preserve">To these figures must be added the more recent periods of leave for employees sharing the same home as a </w:t>
            </w:r>
            <w:r w:rsidR="00E118DC" w:rsidRPr="00E95035">
              <w:rPr>
                <w:rFonts w:asciiTheme="minorHAnsi" w:hAnsiTheme="minorHAnsi" w:cstheme="minorHAnsi"/>
                <w:color w:val="595959" w:themeColor="text1" w:themeTint="A6"/>
                <w:spacing w:val="-2"/>
                <w:sz w:val="20"/>
                <w:szCs w:val="20"/>
                <w:shd w:val="clear" w:color="auto" w:fill="FFFFFF"/>
                <w:lang w:val="en-US"/>
              </w:rPr>
              <w:t>vuln</w:t>
            </w:r>
            <w:r w:rsidR="000A0042" w:rsidRPr="00E95035">
              <w:rPr>
                <w:rFonts w:asciiTheme="minorHAnsi" w:hAnsiTheme="minorHAnsi" w:cstheme="minorHAnsi"/>
                <w:color w:val="595959" w:themeColor="text1" w:themeTint="A6"/>
                <w:spacing w:val="-2"/>
                <w:sz w:val="20"/>
                <w:szCs w:val="20"/>
                <w:shd w:val="clear" w:color="auto" w:fill="FFFFFF"/>
                <w:lang w:val="en-US"/>
              </w:rPr>
              <w:t>e</w:t>
            </w:r>
            <w:r w:rsidR="00E118DC" w:rsidRPr="00E95035">
              <w:rPr>
                <w:rFonts w:asciiTheme="minorHAnsi" w:hAnsiTheme="minorHAnsi" w:cstheme="minorHAnsi"/>
                <w:color w:val="595959" w:themeColor="text1" w:themeTint="A6"/>
                <w:spacing w:val="-2"/>
                <w:sz w:val="20"/>
                <w:szCs w:val="20"/>
                <w:shd w:val="clear" w:color="auto" w:fill="FFFFFF"/>
                <w:lang w:val="en-US"/>
              </w:rPr>
              <w:t>rable</w:t>
            </w:r>
            <w:r w:rsidR="000A0042" w:rsidRPr="00E95035">
              <w:rPr>
                <w:rFonts w:asciiTheme="minorHAnsi" w:hAnsiTheme="minorHAnsi" w:cstheme="minorHAnsi"/>
                <w:color w:val="595959" w:themeColor="text1" w:themeTint="A6"/>
                <w:spacing w:val="-2"/>
                <w:sz w:val="20"/>
                <w:szCs w:val="20"/>
                <w:shd w:val="clear" w:color="auto" w:fill="FFFFFF"/>
                <w:lang w:val="en-US"/>
              </w:rPr>
              <w:t xml:space="preserve"> person</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000A0042" w:rsidRPr="00E95035">
              <w:rPr>
                <w:rFonts w:asciiTheme="minorHAnsi" w:hAnsiTheme="minorHAnsi" w:cstheme="minorHAnsi"/>
                <w:color w:val="595959" w:themeColor="text1" w:themeTint="A6"/>
                <w:spacing w:val="-2"/>
                <w:sz w:val="20"/>
                <w:szCs w:val="20"/>
                <w:shd w:val="clear" w:color="auto" w:fill="FFFFFF"/>
                <w:lang w:val="en-US"/>
              </w:rPr>
              <w:t>Several periods of leave may</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concern</w:t>
            </w:r>
            <w:r w:rsidR="000A0042" w:rsidRPr="00E95035">
              <w:rPr>
                <w:rFonts w:asciiTheme="minorHAnsi" w:hAnsiTheme="minorHAnsi" w:cstheme="minorHAnsi"/>
                <w:color w:val="595959" w:themeColor="text1" w:themeTint="A6"/>
                <w:spacing w:val="-2"/>
                <w:sz w:val="20"/>
                <w:szCs w:val="20"/>
                <w:shd w:val="clear" w:color="auto" w:fill="FFFFFF"/>
                <w:lang w:val="en-US"/>
              </w:rPr>
              <w:t xml:space="preserve"> the same employee</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000A0042" w:rsidRPr="00E95035">
              <w:rPr>
                <w:rFonts w:asciiTheme="minorHAnsi" w:hAnsiTheme="minorHAnsi" w:cstheme="minorHAnsi"/>
                <w:color w:val="595959" w:themeColor="text1" w:themeTint="A6"/>
                <w:spacing w:val="-2"/>
                <w:sz w:val="20"/>
                <w:szCs w:val="20"/>
                <w:shd w:val="clear" w:color="auto" w:fill="FFFFFF"/>
                <w:lang w:val="en-US"/>
              </w:rPr>
              <w:t>French social</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s</w:t>
            </w:r>
            <w:r w:rsidR="000A0042" w:rsidRPr="00E95035">
              <w:rPr>
                <w:rFonts w:asciiTheme="minorHAnsi" w:hAnsiTheme="minorHAnsi" w:cstheme="minorHAnsi"/>
                <w:color w:val="595959" w:themeColor="text1" w:themeTint="A6"/>
                <w:spacing w:val="-2"/>
                <w:sz w:val="20"/>
                <w:szCs w:val="20"/>
                <w:shd w:val="clear" w:color="auto" w:fill="FFFFFF"/>
                <w:lang w:val="en-US"/>
              </w:rPr>
              <w:t>e</w:t>
            </w:r>
            <w:r w:rsidR="00E118DC" w:rsidRPr="00E95035">
              <w:rPr>
                <w:rFonts w:asciiTheme="minorHAnsi" w:hAnsiTheme="minorHAnsi" w:cstheme="minorHAnsi"/>
                <w:color w:val="595959" w:themeColor="text1" w:themeTint="A6"/>
                <w:spacing w:val="-2"/>
                <w:sz w:val="20"/>
                <w:szCs w:val="20"/>
                <w:shd w:val="clear" w:color="auto" w:fill="FFFFFF"/>
                <w:lang w:val="en-US"/>
              </w:rPr>
              <w:t>curit</w:t>
            </w:r>
            <w:r w:rsidR="000A0042" w:rsidRPr="00E95035">
              <w:rPr>
                <w:rFonts w:asciiTheme="minorHAnsi" w:hAnsiTheme="minorHAnsi" w:cstheme="minorHAnsi"/>
                <w:color w:val="595959" w:themeColor="text1" w:themeTint="A6"/>
                <w:spacing w:val="-2"/>
                <w:sz w:val="20"/>
                <w:szCs w:val="20"/>
                <w:shd w:val="clear" w:color="auto" w:fill="FFFFFF"/>
                <w:lang w:val="en-US"/>
              </w:rPr>
              <w:t>y</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estim</w:t>
            </w:r>
            <w:r w:rsidR="000A0042" w:rsidRPr="00E95035">
              <w:rPr>
                <w:rFonts w:asciiTheme="minorHAnsi" w:hAnsiTheme="minorHAnsi" w:cstheme="minorHAnsi"/>
                <w:color w:val="595959" w:themeColor="text1" w:themeTint="A6"/>
                <w:spacing w:val="-2"/>
                <w:sz w:val="20"/>
                <w:szCs w:val="20"/>
                <w:shd w:val="clear" w:color="auto" w:fill="FFFFFF"/>
                <w:lang w:val="en-US"/>
              </w:rPr>
              <w:t>at</w:t>
            </w:r>
            <w:r w:rsidR="00E118DC" w:rsidRPr="00E95035">
              <w:rPr>
                <w:rFonts w:asciiTheme="minorHAnsi" w:hAnsiTheme="minorHAnsi" w:cstheme="minorHAnsi"/>
                <w:color w:val="595959" w:themeColor="text1" w:themeTint="A6"/>
                <w:spacing w:val="-2"/>
                <w:sz w:val="20"/>
                <w:szCs w:val="20"/>
                <w:shd w:val="clear" w:color="auto" w:fill="FFFFFF"/>
                <w:lang w:val="en-US"/>
              </w:rPr>
              <w:t>e</w:t>
            </w:r>
            <w:r w:rsidR="000A0042" w:rsidRPr="00E95035">
              <w:rPr>
                <w:rFonts w:asciiTheme="minorHAnsi" w:hAnsiTheme="minorHAnsi" w:cstheme="minorHAnsi"/>
                <w:color w:val="595959" w:themeColor="text1" w:themeTint="A6"/>
                <w:spacing w:val="-2"/>
                <w:sz w:val="20"/>
                <w:szCs w:val="20"/>
                <w:shd w:val="clear" w:color="auto" w:fill="FFFFFF"/>
                <w:lang w:val="en-US"/>
              </w:rPr>
              <w:t>s</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000A0042" w:rsidRPr="00E95035">
              <w:rPr>
                <w:rFonts w:asciiTheme="minorHAnsi" w:hAnsiTheme="minorHAnsi" w:cstheme="minorHAnsi"/>
                <w:color w:val="595959" w:themeColor="text1" w:themeTint="A6"/>
                <w:spacing w:val="-2"/>
                <w:sz w:val="20"/>
                <w:szCs w:val="20"/>
                <w:shd w:val="clear" w:color="auto" w:fill="FFFFFF"/>
                <w:lang w:val="en-US"/>
              </w:rPr>
              <w:t>that</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400</w:t>
            </w:r>
            <w:r w:rsidR="000A0042" w:rsidRPr="00E95035">
              <w:rPr>
                <w:rFonts w:asciiTheme="minorHAnsi" w:hAnsiTheme="minorHAnsi" w:cstheme="minorHAnsi"/>
                <w:color w:val="595959" w:themeColor="text1" w:themeTint="A6"/>
                <w:spacing w:val="-2"/>
                <w:sz w:val="20"/>
                <w:szCs w:val="20"/>
                <w:shd w:val="clear" w:color="auto" w:fill="FFFFFF"/>
                <w:lang w:val="en-US"/>
              </w:rPr>
              <w:t>,</w:t>
            </w:r>
            <w:r w:rsidR="00E118DC" w:rsidRPr="00E95035">
              <w:rPr>
                <w:rFonts w:asciiTheme="minorHAnsi" w:hAnsiTheme="minorHAnsi" w:cstheme="minorHAnsi"/>
                <w:color w:val="595959" w:themeColor="text1" w:themeTint="A6"/>
                <w:spacing w:val="-2"/>
                <w:sz w:val="20"/>
                <w:szCs w:val="20"/>
                <w:shd w:val="clear" w:color="auto" w:fill="FFFFFF"/>
                <w:lang w:val="en-US"/>
              </w:rPr>
              <w:t>000 vuln</w:t>
            </w:r>
            <w:r w:rsidR="000A0042" w:rsidRPr="00E95035">
              <w:rPr>
                <w:rFonts w:asciiTheme="minorHAnsi" w:hAnsiTheme="minorHAnsi" w:cstheme="minorHAnsi"/>
                <w:color w:val="595959" w:themeColor="text1" w:themeTint="A6"/>
                <w:spacing w:val="-2"/>
                <w:sz w:val="20"/>
                <w:szCs w:val="20"/>
                <w:shd w:val="clear" w:color="auto" w:fill="FFFFFF"/>
                <w:lang w:val="en-US"/>
              </w:rPr>
              <w:t>e</w:t>
            </w:r>
            <w:r w:rsidR="00E118DC" w:rsidRPr="00E95035">
              <w:rPr>
                <w:rFonts w:asciiTheme="minorHAnsi" w:hAnsiTheme="minorHAnsi" w:cstheme="minorHAnsi"/>
                <w:color w:val="595959" w:themeColor="text1" w:themeTint="A6"/>
                <w:spacing w:val="-2"/>
                <w:sz w:val="20"/>
                <w:szCs w:val="20"/>
                <w:shd w:val="clear" w:color="auto" w:fill="FFFFFF"/>
                <w:lang w:val="en-US"/>
              </w:rPr>
              <w:t>rable</w:t>
            </w:r>
            <w:r w:rsidR="000A0042" w:rsidRPr="00E95035">
              <w:rPr>
                <w:rFonts w:asciiTheme="minorHAnsi" w:hAnsiTheme="minorHAnsi" w:cstheme="minorHAnsi"/>
                <w:color w:val="595959" w:themeColor="text1" w:themeTint="A6"/>
                <w:spacing w:val="-2"/>
                <w:sz w:val="20"/>
                <w:szCs w:val="20"/>
                <w:shd w:val="clear" w:color="auto" w:fill="FFFFFF"/>
                <w:lang w:val="en-US"/>
              </w:rPr>
              <w:t xml:space="preserve"> employee</w:t>
            </w:r>
            <w:r w:rsidR="00E118DC" w:rsidRPr="00E95035">
              <w:rPr>
                <w:rFonts w:asciiTheme="minorHAnsi" w:hAnsiTheme="minorHAnsi" w:cstheme="minorHAnsi"/>
                <w:color w:val="595959" w:themeColor="text1" w:themeTint="A6"/>
                <w:spacing w:val="-2"/>
                <w:sz w:val="20"/>
                <w:szCs w:val="20"/>
                <w:shd w:val="clear" w:color="auto" w:fill="FFFFFF"/>
                <w:lang w:val="en-US"/>
              </w:rPr>
              <w:t>s, o</w:t>
            </w:r>
            <w:r w:rsidR="000A0042" w:rsidRPr="00E95035">
              <w:rPr>
                <w:rFonts w:asciiTheme="minorHAnsi" w:hAnsiTheme="minorHAnsi" w:cstheme="minorHAnsi"/>
                <w:color w:val="595959" w:themeColor="text1" w:themeTint="A6"/>
                <w:spacing w:val="-2"/>
                <w:sz w:val="20"/>
                <w:szCs w:val="20"/>
                <w:shd w:val="clear" w:color="auto" w:fill="FFFFFF"/>
                <w:lang w:val="en-US"/>
              </w:rPr>
              <w:t>r people living with</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vuln</w:t>
            </w:r>
            <w:r w:rsidR="000A0042" w:rsidRPr="00E95035">
              <w:rPr>
                <w:rFonts w:asciiTheme="minorHAnsi" w:hAnsiTheme="minorHAnsi" w:cstheme="minorHAnsi"/>
                <w:color w:val="595959" w:themeColor="text1" w:themeTint="A6"/>
                <w:spacing w:val="-2"/>
                <w:sz w:val="20"/>
                <w:szCs w:val="20"/>
                <w:shd w:val="clear" w:color="auto" w:fill="FFFFFF"/>
                <w:lang w:val="en-US"/>
              </w:rPr>
              <w:t>e</w:t>
            </w:r>
            <w:r w:rsidR="00E118DC" w:rsidRPr="00E95035">
              <w:rPr>
                <w:rFonts w:asciiTheme="minorHAnsi" w:hAnsiTheme="minorHAnsi" w:cstheme="minorHAnsi"/>
                <w:color w:val="595959" w:themeColor="text1" w:themeTint="A6"/>
                <w:spacing w:val="-2"/>
                <w:sz w:val="20"/>
                <w:szCs w:val="20"/>
                <w:shd w:val="clear" w:color="auto" w:fill="FFFFFF"/>
                <w:lang w:val="en-US"/>
              </w:rPr>
              <w:t>rable</w:t>
            </w:r>
            <w:r w:rsidR="000A0042" w:rsidRPr="00E95035">
              <w:rPr>
                <w:rFonts w:asciiTheme="minorHAnsi" w:hAnsiTheme="minorHAnsi" w:cstheme="minorHAnsi"/>
                <w:color w:val="595959" w:themeColor="text1" w:themeTint="A6"/>
                <w:spacing w:val="-2"/>
                <w:sz w:val="20"/>
                <w:szCs w:val="20"/>
                <w:shd w:val="clear" w:color="auto" w:fill="FFFFFF"/>
                <w:lang w:val="en-US"/>
              </w:rPr>
              <w:t xml:space="preserve"> people</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000A0042" w:rsidRPr="00E95035">
              <w:rPr>
                <w:rFonts w:asciiTheme="minorHAnsi" w:hAnsiTheme="minorHAnsi" w:cstheme="minorHAnsi"/>
                <w:color w:val="595959" w:themeColor="text1" w:themeTint="A6"/>
                <w:spacing w:val="-2"/>
                <w:sz w:val="20"/>
                <w:szCs w:val="20"/>
                <w:shd w:val="clear" w:color="auto" w:fill="FFFFFF"/>
                <w:lang w:val="en-US"/>
              </w:rPr>
              <w:t>were off work during the lockdown</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000A0042" w:rsidRPr="00E95035">
              <w:rPr>
                <w:rFonts w:asciiTheme="minorHAnsi" w:hAnsiTheme="minorHAnsi" w:cstheme="minorHAnsi"/>
                <w:color w:val="595959" w:themeColor="text1" w:themeTint="A6"/>
                <w:spacing w:val="-2"/>
                <w:sz w:val="20"/>
                <w:szCs w:val="20"/>
                <w:shd w:val="clear" w:color="auto" w:fill="FFFFFF"/>
                <w:lang w:val="en-US"/>
              </w:rPr>
              <w:t xml:space="preserve">According to the </w:t>
            </w:r>
            <w:r w:rsidR="003C3087" w:rsidRPr="00E95035">
              <w:rPr>
                <w:rFonts w:asciiTheme="minorHAnsi" w:hAnsiTheme="minorHAnsi" w:cstheme="minorHAnsi"/>
                <w:color w:val="595959" w:themeColor="text1" w:themeTint="A6"/>
                <w:spacing w:val="-2"/>
                <w:sz w:val="20"/>
                <w:szCs w:val="20"/>
                <w:shd w:val="clear" w:color="auto" w:fill="FFFFFF"/>
                <w:lang w:val="en-US"/>
              </w:rPr>
              <w:t>French economic observatory (</w:t>
            </w:r>
            <w:r w:rsidR="00E118DC" w:rsidRPr="00E95035">
              <w:rPr>
                <w:rFonts w:asciiTheme="minorHAnsi" w:hAnsiTheme="minorHAnsi" w:cstheme="minorHAnsi"/>
                <w:color w:val="595959" w:themeColor="text1" w:themeTint="A6"/>
                <w:spacing w:val="-2"/>
                <w:sz w:val="20"/>
                <w:szCs w:val="20"/>
                <w:shd w:val="clear" w:color="auto" w:fill="FFFFFF"/>
                <w:lang w:val="en-US"/>
              </w:rPr>
              <w:t>OFCE</w:t>
            </w:r>
            <w:r w:rsidR="003C3087" w:rsidRPr="00E95035">
              <w:rPr>
                <w:rFonts w:asciiTheme="minorHAnsi" w:hAnsiTheme="minorHAnsi" w:cstheme="minorHAnsi"/>
                <w:color w:val="595959" w:themeColor="text1" w:themeTint="A6"/>
                <w:spacing w:val="-2"/>
                <w:sz w:val="20"/>
                <w:szCs w:val="20"/>
                <w:shd w:val="clear" w:color="auto" w:fill="FFFFFF"/>
                <w:lang w:val="en-US"/>
              </w:rPr>
              <w:t>) estimate</w:t>
            </w:r>
            <w:r w:rsidR="000A0042" w:rsidRPr="00E95035">
              <w:rPr>
                <w:rFonts w:asciiTheme="minorHAnsi" w:hAnsiTheme="minorHAnsi" w:cstheme="minorHAnsi"/>
                <w:color w:val="595959" w:themeColor="text1" w:themeTint="A6"/>
                <w:spacing w:val="-2"/>
                <w:sz w:val="20"/>
                <w:szCs w:val="20"/>
                <w:shd w:val="clear" w:color="auto" w:fill="FFFFFF"/>
                <w:lang w:val="en-US"/>
              </w:rPr>
              <w:t>, as at May</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6</w:t>
            </w:r>
            <w:r w:rsidR="000A0042" w:rsidRPr="00E95035">
              <w:rPr>
                <w:rFonts w:asciiTheme="minorHAnsi" w:hAnsiTheme="minorHAnsi" w:cstheme="minorHAnsi"/>
                <w:color w:val="595959" w:themeColor="text1" w:themeTint="A6"/>
                <w:spacing w:val="-2"/>
                <w:sz w:val="20"/>
                <w:szCs w:val="20"/>
                <w:shd w:val="clear" w:color="auto" w:fill="FFFFFF"/>
                <w:lang w:val="en-US"/>
              </w:rPr>
              <w:t>,</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1</w:t>
            </w:r>
            <w:r w:rsidR="000A0042" w:rsidRPr="00E95035">
              <w:rPr>
                <w:rFonts w:asciiTheme="minorHAnsi" w:hAnsiTheme="minorHAnsi" w:cstheme="minorHAnsi"/>
                <w:color w:val="595959" w:themeColor="text1" w:themeTint="A6"/>
                <w:spacing w:val="-2"/>
                <w:sz w:val="20"/>
                <w:szCs w:val="20"/>
                <w:shd w:val="clear" w:color="auto" w:fill="FFFFFF"/>
                <w:lang w:val="en-US"/>
              </w:rPr>
              <w:t>.</w:t>
            </w:r>
            <w:r w:rsidR="00E118DC" w:rsidRPr="00E95035">
              <w:rPr>
                <w:rFonts w:asciiTheme="minorHAnsi" w:hAnsiTheme="minorHAnsi" w:cstheme="minorHAnsi"/>
                <w:color w:val="595959" w:themeColor="text1" w:themeTint="A6"/>
                <w:spacing w:val="-2"/>
                <w:sz w:val="20"/>
                <w:szCs w:val="20"/>
                <w:shd w:val="clear" w:color="auto" w:fill="FFFFFF"/>
                <w:lang w:val="en-US"/>
              </w:rPr>
              <w:t>6</w:t>
            </w:r>
            <w:r w:rsidR="006205FB" w:rsidRPr="00E95035">
              <w:rPr>
                <w:rFonts w:asciiTheme="minorHAnsi" w:hAnsiTheme="minorHAnsi" w:cstheme="minorHAnsi"/>
                <w:color w:val="595959" w:themeColor="text1" w:themeTint="A6"/>
                <w:spacing w:val="-2"/>
                <w:sz w:val="20"/>
                <w:szCs w:val="20"/>
                <w:shd w:val="clear" w:color="auto" w:fill="FFFFFF"/>
                <w:lang w:val="en-US"/>
              </w:rPr>
              <w:t> </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million </w:t>
            </w:r>
            <w:r w:rsidR="000A0042" w:rsidRPr="00E95035">
              <w:rPr>
                <w:rFonts w:asciiTheme="minorHAnsi" w:hAnsiTheme="minorHAnsi" w:cstheme="minorHAnsi"/>
                <w:color w:val="595959" w:themeColor="text1" w:themeTint="A6"/>
                <w:spacing w:val="-2"/>
                <w:sz w:val="20"/>
                <w:szCs w:val="20"/>
                <w:shd w:val="clear" w:color="auto" w:fill="FFFFFF"/>
                <w:lang w:val="en-US"/>
              </w:rPr>
              <w:t>employees were on daily benefits for childcare</w:t>
            </w:r>
            <w:r w:rsidR="006205FB" w:rsidRPr="00E95035">
              <w:rPr>
                <w:rFonts w:asciiTheme="minorHAnsi" w:hAnsiTheme="minorHAnsi" w:cstheme="minorHAnsi"/>
                <w:color w:val="595959" w:themeColor="text1" w:themeTint="A6"/>
                <w:spacing w:val="-2"/>
                <w:sz w:val="20"/>
                <w:szCs w:val="20"/>
                <w:shd w:val="clear" w:color="auto" w:fill="FFFFFF"/>
                <w:lang w:val="en-US"/>
              </w:rPr>
              <w:t xml:space="preserve"> (OFCE, 2020a)</w:t>
            </w:r>
            <w:r w:rsidR="00E118DC" w:rsidRPr="00E95035">
              <w:rPr>
                <w:rFonts w:asciiTheme="minorHAnsi" w:hAnsiTheme="minorHAnsi" w:cstheme="minorHAnsi"/>
                <w:color w:val="595959" w:themeColor="text1" w:themeTint="A6"/>
                <w:spacing w:val="-2"/>
                <w:sz w:val="20"/>
                <w:szCs w:val="20"/>
                <w:shd w:val="clear" w:color="auto" w:fill="FFFFFF"/>
                <w:lang w:val="en-US"/>
              </w:rPr>
              <w:t>.</w:t>
            </w:r>
          </w:p>
          <w:p w14:paraId="29CB0082" w14:textId="4E16E394" w:rsidR="00E118DC" w:rsidRPr="00E95035" w:rsidRDefault="003C3087" w:rsidP="00E118DC">
            <w:pPr>
              <w:rPr>
                <w:rFonts w:asciiTheme="minorHAnsi" w:hAnsiTheme="minorHAnsi" w:cstheme="minorHAnsi"/>
                <w:b/>
                <w:color w:val="595959" w:themeColor="text1" w:themeTint="A6"/>
                <w:spacing w:val="-2"/>
                <w:sz w:val="20"/>
                <w:szCs w:val="20"/>
                <w:shd w:val="clear" w:color="auto" w:fill="FFFFFF"/>
                <w:lang w:val="en-US"/>
              </w:rPr>
            </w:pPr>
            <w:r w:rsidRPr="00E95035">
              <w:rPr>
                <w:rFonts w:asciiTheme="minorHAnsi" w:hAnsiTheme="minorHAnsi" w:cstheme="minorHAnsi"/>
                <w:b/>
                <w:color w:val="595959" w:themeColor="text1" w:themeTint="A6"/>
                <w:spacing w:val="-2"/>
                <w:sz w:val="20"/>
                <w:szCs w:val="20"/>
                <w:shd w:val="clear" w:color="auto" w:fill="FFFFFF"/>
                <w:lang w:val="en-US"/>
              </w:rPr>
              <w:t>Move towards short-time working</w:t>
            </w:r>
          </w:p>
          <w:p w14:paraId="6BDF4ADF" w14:textId="5DD9BA01" w:rsidR="00E118DC" w:rsidRPr="00E95035" w:rsidRDefault="003C3087" w:rsidP="00E118DC">
            <w:pPr>
              <w:rPr>
                <w:color w:val="595959" w:themeColor="text1" w:themeTint="A6"/>
                <w:sz w:val="20"/>
                <w:szCs w:val="20"/>
                <w:lang w:val="en-US"/>
              </w:rPr>
            </w:pPr>
            <w:r w:rsidRPr="00E95035">
              <w:rPr>
                <w:rFonts w:asciiTheme="minorHAnsi" w:hAnsiTheme="minorHAnsi" w:cstheme="minorHAnsi"/>
                <w:color w:val="595959" w:themeColor="text1" w:themeTint="A6"/>
                <w:spacing w:val="-2"/>
                <w:sz w:val="20"/>
                <w:szCs w:val="20"/>
                <w:shd w:val="clear" w:color="auto" w:fill="FFFFFF"/>
                <w:lang w:val="en-US"/>
              </w:rPr>
              <w:t xml:space="preserve">As of May </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1, </w:t>
            </w:r>
            <w:r w:rsidRPr="00E95035">
              <w:rPr>
                <w:rFonts w:asciiTheme="minorHAnsi" w:hAnsiTheme="minorHAnsi" w:cstheme="minorHAnsi"/>
                <w:color w:val="595959" w:themeColor="text1" w:themeTint="A6"/>
                <w:spacing w:val="-2"/>
                <w:sz w:val="20"/>
                <w:szCs w:val="20"/>
                <w:shd w:val="clear" w:color="auto" w:fill="FFFFFF"/>
                <w:lang w:val="en-US"/>
              </w:rPr>
              <w:t>employees taking care of children and the more</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vuln</w:t>
            </w:r>
            <w:r w:rsidRPr="00E95035">
              <w:rPr>
                <w:rFonts w:asciiTheme="minorHAnsi" w:hAnsiTheme="minorHAnsi" w:cstheme="minorHAnsi"/>
                <w:color w:val="595959" w:themeColor="text1" w:themeTint="A6"/>
                <w:spacing w:val="-2"/>
                <w:sz w:val="20"/>
                <w:szCs w:val="20"/>
                <w:shd w:val="clear" w:color="auto" w:fill="FFFFFF"/>
                <w:lang w:val="en-US"/>
              </w:rPr>
              <w:t>e</w:t>
            </w:r>
            <w:r w:rsidR="00E118DC" w:rsidRPr="00E95035">
              <w:rPr>
                <w:rFonts w:asciiTheme="minorHAnsi" w:hAnsiTheme="minorHAnsi" w:cstheme="minorHAnsi"/>
                <w:color w:val="595959" w:themeColor="text1" w:themeTint="A6"/>
                <w:spacing w:val="-2"/>
                <w:sz w:val="20"/>
                <w:szCs w:val="20"/>
                <w:shd w:val="clear" w:color="auto" w:fill="FFFFFF"/>
                <w:lang w:val="en-US"/>
              </w:rPr>
              <w:t>rable</w:t>
            </w:r>
            <w:r w:rsidRPr="00E95035">
              <w:rPr>
                <w:rFonts w:asciiTheme="minorHAnsi" w:hAnsiTheme="minorHAnsi" w:cstheme="minorHAnsi"/>
                <w:color w:val="595959" w:themeColor="text1" w:themeTint="A6"/>
                <w:spacing w:val="-2"/>
                <w:sz w:val="20"/>
                <w:szCs w:val="20"/>
                <w:shd w:val="clear" w:color="auto" w:fill="FFFFFF"/>
                <w:lang w:val="en-US"/>
              </w:rPr>
              <w:t xml:space="preserve"> to the C</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oronavirus </w:t>
            </w:r>
            <w:r w:rsidRPr="00E95035">
              <w:rPr>
                <w:rFonts w:asciiTheme="minorHAnsi" w:hAnsiTheme="minorHAnsi" w:cstheme="minorHAnsi"/>
                <w:color w:val="595959" w:themeColor="text1" w:themeTint="A6"/>
                <w:spacing w:val="-2"/>
                <w:sz w:val="20"/>
                <w:szCs w:val="20"/>
                <w:shd w:val="clear" w:color="auto" w:fill="FFFFFF"/>
                <w:lang w:val="en-US"/>
              </w:rPr>
              <w:t>now benefit from the short-time working scheme if they are still unable to carry out their</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profession</w:t>
            </w:r>
            <w:r w:rsidRPr="00E95035">
              <w:rPr>
                <w:rFonts w:asciiTheme="minorHAnsi" w:hAnsiTheme="minorHAnsi" w:cstheme="minorHAnsi"/>
                <w:color w:val="595959" w:themeColor="text1" w:themeTint="A6"/>
                <w:spacing w:val="-2"/>
                <w:sz w:val="20"/>
                <w:szCs w:val="20"/>
                <w:shd w:val="clear" w:color="auto" w:fill="FFFFFF"/>
                <w:lang w:val="en-US"/>
              </w:rPr>
              <w:t>al activities</w:t>
            </w:r>
            <w:r w:rsidR="009D3BEC" w:rsidRPr="00E95035">
              <w:rPr>
                <w:rFonts w:asciiTheme="minorHAnsi" w:hAnsiTheme="minorHAnsi" w:cstheme="minorHAnsi"/>
                <w:color w:val="595959" w:themeColor="text1" w:themeTint="A6"/>
                <w:spacing w:val="-2"/>
                <w:sz w:val="20"/>
                <w:szCs w:val="20"/>
                <w:shd w:val="clear" w:color="auto" w:fill="FFFFFF"/>
                <w:lang w:val="en-US"/>
              </w:rPr>
              <w:t xml:space="preserve"> (</w:t>
            </w:r>
            <w:r w:rsidRPr="00E95035">
              <w:rPr>
                <w:rFonts w:asciiTheme="minorHAnsi" w:hAnsiTheme="minorHAnsi" w:cstheme="minorHAnsi"/>
                <w:color w:val="595959" w:themeColor="text1" w:themeTint="A6"/>
                <w:spacing w:val="-2"/>
                <w:sz w:val="20"/>
                <w:szCs w:val="20"/>
                <w:shd w:val="clear" w:color="auto" w:fill="FFFFFF"/>
                <w:lang w:val="en-US"/>
              </w:rPr>
              <w:t>see A</w:t>
            </w:r>
            <w:r w:rsidR="009D3BEC" w:rsidRPr="00E95035">
              <w:rPr>
                <w:rFonts w:asciiTheme="minorHAnsi" w:hAnsiTheme="minorHAnsi" w:cstheme="minorHAnsi"/>
                <w:color w:val="595959" w:themeColor="text1" w:themeTint="A6"/>
                <w:sz w:val="20"/>
                <w:szCs w:val="20"/>
                <w:lang w:val="en-US"/>
              </w:rPr>
              <w:t xml:space="preserve">rt. 20 </w:t>
            </w:r>
            <w:r w:rsidRPr="00E95035">
              <w:rPr>
                <w:rFonts w:asciiTheme="minorHAnsi" w:hAnsiTheme="minorHAnsi" w:cstheme="minorHAnsi"/>
                <w:color w:val="595959" w:themeColor="text1" w:themeTint="A6"/>
                <w:sz w:val="20"/>
                <w:szCs w:val="20"/>
                <w:lang w:val="en-US"/>
              </w:rPr>
              <w:t>of the</w:t>
            </w:r>
            <w:r w:rsidR="009D3BEC" w:rsidRPr="00E95035">
              <w:rPr>
                <w:rFonts w:asciiTheme="minorHAnsi" w:hAnsiTheme="minorHAnsi" w:cstheme="minorHAnsi"/>
                <w:color w:val="595959" w:themeColor="text1" w:themeTint="A6"/>
                <w:sz w:val="20"/>
                <w:szCs w:val="20"/>
                <w:lang w:val="en-US"/>
              </w:rPr>
              <w:t xml:space="preserve"> second</w:t>
            </w:r>
            <w:r w:rsidRPr="00E95035">
              <w:rPr>
                <w:rFonts w:asciiTheme="minorHAnsi" w:hAnsiTheme="minorHAnsi" w:cstheme="minorHAnsi"/>
                <w:color w:val="595959" w:themeColor="text1" w:themeTint="A6"/>
                <w:sz w:val="20"/>
                <w:szCs w:val="20"/>
                <w:lang w:val="en-US"/>
              </w:rPr>
              <w:t xml:space="preserve"> Amending Finance Law for</w:t>
            </w:r>
            <w:r w:rsidR="009D3BEC" w:rsidRPr="00E95035">
              <w:rPr>
                <w:rFonts w:asciiTheme="minorHAnsi" w:hAnsiTheme="minorHAnsi" w:cstheme="minorHAnsi"/>
                <w:color w:val="595959" w:themeColor="text1" w:themeTint="A6"/>
                <w:sz w:val="20"/>
                <w:szCs w:val="20"/>
                <w:lang w:val="en-US"/>
              </w:rPr>
              <w:t xml:space="preserve"> 2020)</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Pr="00E95035">
              <w:rPr>
                <w:rFonts w:asciiTheme="minorHAnsi" w:hAnsiTheme="minorHAnsi" w:cstheme="minorHAnsi"/>
                <w:color w:val="595959" w:themeColor="text1" w:themeTint="A6"/>
                <w:spacing w:val="-2"/>
                <w:sz w:val="20"/>
                <w:szCs w:val="20"/>
                <w:shd w:val="clear" w:color="auto" w:fill="FFFFFF"/>
                <w:lang w:val="en-US"/>
              </w:rPr>
              <w:t xml:space="preserve">Two thirds of the cost of compensation has therefore been </w:t>
            </w:r>
            <w:r w:rsidR="00E118DC" w:rsidRPr="00E95035">
              <w:rPr>
                <w:rFonts w:asciiTheme="minorHAnsi" w:hAnsiTheme="minorHAnsi" w:cstheme="minorHAnsi"/>
                <w:color w:val="595959" w:themeColor="text1" w:themeTint="A6"/>
                <w:spacing w:val="-2"/>
                <w:sz w:val="20"/>
                <w:szCs w:val="20"/>
                <w:shd w:val="clear" w:color="auto" w:fill="FFFFFF"/>
                <w:lang w:val="en-US"/>
              </w:rPr>
              <w:t>transf</w:t>
            </w:r>
            <w:r w:rsidRPr="00E95035">
              <w:rPr>
                <w:rFonts w:asciiTheme="minorHAnsi" w:hAnsiTheme="minorHAnsi" w:cstheme="minorHAnsi"/>
                <w:color w:val="595959" w:themeColor="text1" w:themeTint="A6"/>
                <w:spacing w:val="-2"/>
                <w:sz w:val="20"/>
                <w:szCs w:val="20"/>
                <w:shd w:val="clear" w:color="auto" w:fill="FFFFFF"/>
                <w:lang w:val="en-US"/>
              </w:rPr>
              <w:t>erred from social</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s</w:t>
            </w:r>
            <w:r w:rsidRPr="00E95035">
              <w:rPr>
                <w:rFonts w:asciiTheme="minorHAnsi" w:hAnsiTheme="minorHAnsi" w:cstheme="minorHAnsi"/>
                <w:color w:val="595959" w:themeColor="text1" w:themeTint="A6"/>
                <w:spacing w:val="-2"/>
                <w:sz w:val="20"/>
                <w:szCs w:val="20"/>
                <w:shd w:val="clear" w:color="auto" w:fill="FFFFFF"/>
                <w:lang w:val="en-US"/>
              </w:rPr>
              <w:t>e</w:t>
            </w:r>
            <w:r w:rsidR="00E118DC" w:rsidRPr="00E95035">
              <w:rPr>
                <w:rFonts w:asciiTheme="minorHAnsi" w:hAnsiTheme="minorHAnsi" w:cstheme="minorHAnsi"/>
                <w:color w:val="595959" w:themeColor="text1" w:themeTint="A6"/>
                <w:spacing w:val="-2"/>
                <w:sz w:val="20"/>
                <w:szCs w:val="20"/>
                <w:shd w:val="clear" w:color="auto" w:fill="FFFFFF"/>
                <w:lang w:val="en-US"/>
              </w:rPr>
              <w:t>curit</w:t>
            </w:r>
            <w:r w:rsidRPr="00E95035">
              <w:rPr>
                <w:rFonts w:asciiTheme="minorHAnsi" w:hAnsiTheme="minorHAnsi" w:cstheme="minorHAnsi"/>
                <w:color w:val="595959" w:themeColor="text1" w:themeTint="A6"/>
                <w:spacing w:val="-2"/>
                <w:sz w:val="20"/>
                <w:szCs w:val="20"/>
                <w:shd w:val="clear" w:color="auto" w:fill="FFFFFF"/>
                <w:lang w:val="en-US"/>
              </w:rPr>
              <w:t xml:space="preserve">y to </w:t>
            </w:r>
            <w:r w:rsidRPr="00E95035">
              <w:rPr>
                <w:rFonts w:asciiTheme="minorHAnsi" w:hAnsiTheme="minorHAnsi" w:cstheme="minorHAnsi"/>
                <w:color w:val="595959" w:themeColor="text1" w:themeTint="A6"/>
                <w:spacing w:val="-2"/>
                <w:sz w:val="20"/>
                <w:szCs w:val="20"/>
                <w:shd w:val="clear" w:color="auto" w:fill="FFFFFF"/>
                <w:lang w:val="en-US"/>
              </w:rPr>
              <w:lastRenderedPageBreak/>
              <w:t>the S</w:t>
            </w:r>
            <w:r w:rsidR="00E118DC" w:rsidRPr="00E95035">
              <w:rPr>
                <w:rFonts w:asciiTheme="minorHAnsi" w:hAnsiTheme="minorHAnsi" w:cstheme="minorHAnsi"/>
                <w:color w:val="595959" w:themeColor="text1" w:themeTint="A6"/>
                <w:spacing w:val="-2"/>
                <w:sz w:val="20"/>
                <w:szCs w:val="20"/>
                <w:shd w:val="clear" w:color="auto" w:fill="FFFFFF"/>
                <w:lang w:val="en-US"/>
              </w:rPr>
              <w:t>tat</w:t>
            </w:r>
            <w:r w:rsidRPr="00E95035">
              <w:rPr>
                <w:rFonts w:asciiTheme="minorHAnsi" w:hAnsiTheme="minorHAnsi" w:cstheme="minorHAnsi"/>
                <w:color w:val="595959" w:themeColor="text1" w:themeTint="A6"/>
                <w:spacing w:val="-2"/>
                <w:sz w:val="20"/>
                <w:szCs w:val="20"/>
                <w:shd w:val="clear" w:color="auto" w:fill="FFFFFF"/>
                <w:lang w:val="en-US"/>
              </w:rPr>
              <w:t>e</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Pr="00E95035">
              <w:rPr>
                <w:rFonts w:asciiTheme="minorHAnsi" w:hAnsiTheme="minorHAnsi" w:cstheme="minorHAnsi"/>
                <w:color w:val="595959" w:themeColor="text1" w:themeTint="A6"/>
                <w:spacing w:val="-2"/>
                <w:sz w:val="20"/>
                <w:szCs w:val="20"/>
                <w:shd w:val="clear" w:color="auto" w:fill="FFFFFF"/>
                <w:lang w:val="en-US"/>
              </w:rPr>
              <w:t xml:space="preserve">and one third to </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Unédic. </w:t>
            </w:r>
            <w:r w:rsidRPr="00E95035">
              <w:rPr>
                <w:rFonts w:asciiTheme="minorHAnsi" w:hAnsiTheme="minorHAnsi" w:cstheme="minorHAnsi"/>
                <w:color w:val="595959" w:themeColor="text1" w:themeTint="A6"/>
                <w:spacing w:val="-2"/>
                <w:sz w:val="20"/>
                <w:szCs w:val="20"/>
                <w:shd w:val="clear" w:color="auto" w:fill="FFFFFF"/>
                <w:lang w:val="en-US"/>
              </w:rPr>
              <w:t>This</w:t>
            </w:r>
            <w:r w:rsidR="00E118DC" w:rsidRPr="00E95035">
              <w:rPr>
                <w:color w:val="595959" w:themeColor="text1" w:themeTint="A6"/>
                <w:sz w:val="20"/>
                <w:szCs w:val="20"/>
                <w:lang w:val="en-US"/>
              </w:rPr>
              <w:t xml:space="preserve"> change</w:t>
            </w:r>
            <w:r w:rsidRPr="00E95035">
              <w:rPr>
                <w:color w:val="595959" w:themeColor="text1" w:themeTint="A6"/>
                <w:sz w:val="20"/>
                <w:szCs w:val="20"/>
                <w:lang w:val="en-US"/>
              </w:rPr>
              <w:t xml:space="preserve"> of</w:t>
            </w:r>
            <w:r w:rsidR="00E118DC" w:rsidRPr="00E95035">
              <w:rPr>
                <w:color w:val="595959" w:themeColor="text1" w:themeTint="A6"/>
                <w:sz w:val="20"/>
                <w:szCs w:val="20"/>
                <w:lang w:val="en-US"/>
              </w:rPr>
              <w:t xml:space="preserve"> r</w:t>
            </w:r>
            <w:r w:rsidRPr="00E95035">
              <w:rPr>
                <w:color w:val="595959" w:themeColor="text1" w:themeTint="A6"/>
                <w:sz w:val="20"/>
                <w:szCs w:val="20"/>
                <w:lang w:val="en-US"/>
              </w:rPr>
              <w:t>e</w:t>
            </w:r>
            <w:r w:rsidR="00E118DC" w:rsidRPr="00E95035">
              <w:rPr>
                <w:color w:val="595959" w:themeColor="text1" w:themeTint="A6"/>
                <w:sz w:val="20"/>
                <w:szCs w:val="20"/>
                <w:lang w:val="en-US"/>
              </w:rPr>
              <w:t xml:space="preserve">gime </w:t>
            </w:r>
            <w:r w:rsidRPr="00E95035">
              <w:rPr>
                <w:color w:val="595959" w:themeColor="text1" w:themeTint="A6"/>
                <w:sz w:val="20"/>
                <w:szCs w:val="20"/>
                <w:lang w:val="en-US"/>
              </w:rPr>
              <w:t>does not</w:t>
            </w:r>
            <w:r w:rsidR="00E118DC" w:rsidRPr="00E95035">
              <w:rPr>
                <w:color w:val="595959" w:themeColor="text1" w:themeTint="A6"/>
                <w:sz w:val="20"/>
                <w:szCs w:val="20"/>
                <w:lang w:val="en-US"/>
              </w:rPr>
              <w:t xml:space="preserve"> concern </w:t>
            </w:r>
            <w:r w:rsidRPr="00E95035">
              <w:rPr>
                <w:color w:val="595959" w:themeColor="text1" w:themeTint="A6"/>
                <w:sz w:val="20"/>
                <w:szCs w:val="20"/>
                <w:lang w:val="en-US"/>
              </w:rPr>
              <w:t>the self-employed</w:t>
            </w:r>
            <w:r w:rsidR="00E118DC" w:rsidRPr="00E95035">
              <w:rPr>
                <w:color w:val="595959" w:themeColor="text1" w:themeTint="A6"/>
                <w:sz w:val="20"/>
                <w:szCs w:val="20"/>
                <w:lang w:val="en-US"/>
              </w:rPr>
              <w:t xml:space="preserve">, </w:t>
            </w:r>
            <w:r w:rsidR="000E5B9A" w:rsidRPr="00E95035">
              <w:rPr>
                <w:color w:val="595959" w:themeColor="text1" w:themeTint="A6"/>
                <w:sz w:val="20"/>
                <w:szCs w:val="20"/>
                <w:lang w:val="en-US"/>
              </w:rPr>
              <w:t>or off-work civil servants and public servants under contract</w:t>
            </w:r>
            <w:r w:rsidR="00E118DC" w:rsidRPr="00E95035">
              <w:rPr>
                <w:color w:val="595959" w:themeColor="text1" w:themeTint="A6"/>
                <w:sz w:val="20"/>
                <w:szCs w:val="20"/>
                <w:lang w:val="en-US"/>
              </w:rPr>
              <w:t>.</w:t>
            </w:r>
          </w:p>
          <w:p w14:paraId="7048506F" w14:textId="46797DDB" w:rsidR="00E118DC" w:rsidRPr="00E95035" w:rsidRDefault="00636978" w:rsidP="00E118DC">
            <w:pPr>
              <w:rPr>
                <w:color w:val="595959" w:themeColor="text1" w:themeTint="A6"/>
                <w:sz w:val="20"/>
                <w:szCs w:val="20"/>
                <w:lang w:val="en-US"/>
              </w:rPr>
            </w:pPr>
            <w:r w:rsidRPr="00E95035">
              <w:rPr>
                <w:rFonts w:asciiTheme="minorHAnsi" w:hAnsiTheme="minorHAnsi" w:cstheme="minorHAnsi"/>
                <w:color w:val="595959" w:themeColor="text1" w:themeTint="A6"/>
                <w:spacing w:val="-2"/>
                <w:sz w:val="20"/>
                <w:szCs w:val="20"/>
                <w:shd w:val="clear" w:color="auto" w:fill="FFFFFF"/>
                <w:lang w:val="en-US"/>
              </w:rPr>
              <w:t>Social security</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automati</w:t>
            </w:r>
            <w:r w:rsidRPr="00E95035">
              <w:rPr>
                <w:rFonts w:asciiTheme="minorHAnsi" w:hAnsiTheme="minorHAnsi" w:cstheme="minorHAnsi"/>
                <w:color w:val="595959" w:themeColor="text1" w:themeTint="A6"/>
                <w:spacing w:val="-2"/>
                <w:sz w:val="20"/>
                <w:szCs w:val="20"/>
                <w:shd w:val="clear" w:color="auto" w:fill="FFFFFF"/>
                <w:lang w:val="en-US"/>
              </w:rPr>
              <w:t xml:space="preserve">cally </w:t>
            </w:r>
            <w:r w:rsidR="0068552A" w:rsidRPr="00E95035">
              <w:rPr>
                <w:rFonts w:asciiTheme="minorHAnsi" w:hAnsiTheme="minorHAnsi" w:cstheme="minorHAnsi"/>
                <w:color w:val="595959" w:themeColor="text1" w:themeTint="A6"/>
                <w:spacing w:val="-2"/>
                <w:sz w:val="20"/>
                <w:szCs w:val="20"/>
                <w:shd w:val="clear" w:color="auto" w:fill="FFFFFF"/>
                <w:lang w:val="en-US"/>
              </w:rPr>
              <w:t>stopped time off for childcare on April</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30. </w:t>
            </w:r>
            <w:r w:rsidR="0068552A" w:rsidRPr="00E95035">
              <w:rPr>
                <w:rFonts w:asciiTheme="minorHAnsi" w:hAnsiTheme="minorHAnsi" w:cstheme="minorHAnsi"/>
                <w:color w:val="595959" w:themeColor="text1" w:themeTint="A6"/>
                <w:spacing w:val="-2"/>
                <w:sz w:val="20"/>
                <w:szCs w:val="20"/>
                <w:shd w:val="clear" w:color="auto" w:fill="FFFFFF"/>
                <w:lang w:val="en-US"/>
              </w:rPr>
              <w:t>Th</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e </w:t>
            </w:r>
            <w:r w:rsidR="0068552A" w:rsidRPr="00E95035">
              <w:rPr>
                <w:rFonts w:asciiTheme="minorHAnsi" w:hAnsiTheme="minorHAnsi" w:cstheme="minorHAnsi"/>
                <w:color w:val="595959" w:themeColor="text1" w:themeTint="A6"/>
                <w:spacing w:val="-2"/>
                <w:sz w:val="20"/>
                <w:szCs w:val="20"/>
                <w:shd w:val="clear" w:color="auto" w:fill="FFFFFF"/>
                <w:lang w:val="en-US"/>
              </w:rPr>
              <w:t>employee now sends the childcare declaration to their</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employer, </w:t>
            </w:r>
            <w:r w:rsidR="0068552A" w:rsidRPr="00E95035">
              <w:rPr>
                <w:rFonts w:asciiTheme="minorHAnsi" w:hAnsiTheme="minorHAnsi" w:cstheme="minorHAnsi"/>
                <w:color w:val="595959" w:themeColor="text1" w:themeTint="A6"/>
                <w:spacing w:val="-2"/>
                <w:sz w:val="20"/>
                <w:szCs w:val="20"/>
                <w:shd w:val="clear" w:color="auto" w:fill="FFFFFF"/>
                <w:lang w:val="en-US"/>
              </w:rPr>
              <w:t>who goes online to put into effect the normal short-time working process</w:t>
            </w:r>
            <w:r w:rsidR="00E118DC" w:rsidRPr="00E95035">
              <w:rPr>
                <w:rFonts w:asciiTheme="minorHAnsi" w:hAnsiTheme="minorHAnsi" w:cstheme="minorHAnsi"/>
                <w:color w:val="595959" w:themeColor="text1" w:themeTint="A6"/>
                <w:spacing w:val="-2"/>
                <w:sz w:val="20"/>
                <w:szCs w:val="20"/>
                <w:shd w:val="clear" w:color="auto" w:fill="FFFFFF"/>
                <w:lang w:val="en-US"/>
              </w:rPr>
              <w:t>.</w:t>
            </w:r>
          </w:p>
          <w:p w14:paraId="2142A33E" w14:textId="00A44F46" w:rsidR="00E118DC" w:rsidRPr="00E95035" w:rsidRDefault="0068552A" w:rsidP="00E118DC">
            <w:pPr>
              <w:rPr>
                <w:rFonts w:asciiTheme="minorHAnsi" w:hAnsiTheme="minorHAnsi" w:cstheme="minorHAnsi"/>
                <w:color w:val="595959" w:themeColor="text1" w:themeTint="A6"/>
                <w:spacing w:val="-2"/>
                <w:sz w:val="20"/>
                <w:szCs w:val="20"/>
                <w:shd w:val="clear" w:color="auto" w:fill="FFFFFF"/>
                <w:lang w:val="en-US"/>
              </w:rPr>
            </w:pPr>
            <w:r w:rsidRPr="00E95035">
              <w:rPr>
                <w:rFonts w:asciiTheme="minorHAnsi" w:hAnsiTheme="minorHAnsi" w:cstheme="minorHAnsi"/>
                <w:color w:val="595959" w:themeColor="text1" w:themeTint="A6"/>
                <w:spacing w:val="-2"/>
                <w:sz w:val="20"/>
                <w:szCs w:val="20"/>
                <w:shd w:val="clear" w:color="auto" w:fill="FFFFFF"/>
                <w:lang w:val="en-US"/>
              </w:rPr>
              <w:t>This</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me</w:t>
            </w:r>
            <w:r w:rsidRPr="00E95035">
              <w:rPr>
                <w:rFonts w:asciiTheme="minorHAnsi" w:hAnsiTheme="minorHAnsi" w:cstheme="minorHAnsi"/>
                <w:color w:val="595959" w:themeColor="text1" w:themeTint="A6"/>
                <w:spacing w:val="-2"/>
                <w:sz w:val="20"/>
                <w:szCs w:val="20"/>
                <w:shd w:val="clear" w:color="auto" w:fill="FFFFFF"/>
                <w:lang w:val="en-US"/>
              </w:rPr>
              <w:t>a</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sure </w:t>
            </w:r>
            <w:r w:rsidRPr="00E95035">
              <w:rPr>
                <w:rFonts w:asciiTheme="minorHAnsi" w:hAnsiTheme="minorHAnsi" w:cstheme="minorHAnsi"/>
                <w:color w:val="595959" w:themeColor="text1" w:themeTint="A6"/>
                <w:spacing w:val="-2"/>
                <w:sz w:val="20"/>
                <w:szCs w:val="20"/>
                <w:shd w:val="clear" w:color="auto" w:fill="FFFFFF"/>
                <w:lang w:val="en-US"/>
              </w:rPr>
              <w:t>helps to prevent too steep a drop in compen</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sation: </w:t>
            </w:r>
            <w:r w:rsidRPr="00E95035">
              <w:rPr>
                <w:rFonts w:asciiTheme="minorHAnsi" w:hAnsiTheme="minorHAnsi" w:cstheme="minorHAnsi"/>
                <w:color w:val="595959" w:themeColor="text1" w:themeTint="A6"/>
                <w:spacing w:val="-2"/>
                <w:sz w:val="20"/>
                <w:szCs w:val="20"/>
                <w:shd w:val="clear" w:color="auto" w:fill="FFFFFF"/>
                <w:lang w:val="en-US"/>
              </w:rPr>
              <w:t>without being</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place</w:t>
            </w:r>
            <w:r w:rsidRPr="00E95035">
              <w:rPr>
                <w:rFonts w:asciiTheme="minorHAnsi" w:hAnsiTheme="minorHAnsi" w:cstheme="minorHAnsi"/>
                <w:color w:val="595959" w:themeColor="text1" w:themeTint="A6"/>
                <w:spacing w:val="-2"/>
                <w:sz w:val="20"/>
                <w:szCs w:val="20"/>
                <w:shd w:val="clear" w:color="auto" w:fill="FFFFFF"/>
                <w:lang w:val="en-US"/>
              </w:rPr>
              <w:t>d on short-time working, the level of compen</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sation </w:t>
            </w:r>
            <w:r w:rsidRPr="00E95035">
              <w:rPr>
                <w:rFonts w:asciiTheme="minorHAnsi" w:hAnsiTheme="minorHAnsi" w:cstheme="minorHAnsi"/>
                <w:color w:val="595959" w:themeColor="text1" w:themeTint="A6"/>
                <w:spacing w:val="-2"/>
                <w:sz w:val="20"/>
                <w:szCs w:val="20"/>
                <w:shd w:val="clear" w:color="auto" w:fill="FFFFFF"/>
                <w:lang w:val="en-US"/>
              </w:rPr>
              <w:t>would be</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66% </w:t>
            </w:r>
            <w:r w:rsidRPr="00E95035">
              <w:rPr>
                <w:rFonts w:asciiTheme="minorHAnsi" w:hAnsiTheme="minorHAnsi" w:cstheme="minorHAnsi"/>
                <w:color w:val="595959" w:themeColor="text1" w:themeTint="A6"/>
                <w:spacing w:val="-2"/>
                <w:sz w:val="20"/>
                <w:szCs w:val="20"/>
                <w:shd w:val="clear" w:color="auto" w:fill="FFFFFF"/>
                <w:lang w:val="en-US"/>
              </w:rPr>
              <w:t>of</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salar</w:t>
            </w:r>
            <w:r w:rsidRPr="00E95035">
              <w:rPr>
                <w:rFonts w:asciiTheme="minorHAnsi" w:hAnsiTheme="minorHAnsi" w:cstheme="minorHAnsi"/>
                <w:color w:val="595959" w:themeColor="text1" w:themeTint="A6"/>
                <w:spacing w:val="-2"/>
                <w:sz w:val="20"/>
                <w:szCs w:val="20"/>
                <w:shd w:val="clear" w:color="auto" w:fill="FFFFFF"/>
                <w:lang w:val="en-US"/>
              </w:rPr>
              <w:t>y after</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30 </w:t>
            </w:r>
            <w:r w:rsidRPr="00E95035">
              <w:rPr>
                <w:rFonts w:asciiTheme="minorHAnsi" w:hAnsiTheme="minorHAnsi" w:cstheme="minorHAnsi"/>
                <w:color w:val="595959" w:themeColor="text1" w:themeTint="A6"/>
                <w:spacing w:val="-2"/>
                <w:sz w:val="20"/>
                <w:szCs w:val="20"/>
                <w:shd w:val="clear" w:color="auto" w:fill="FFFFFF"/>
                <w:lang w:val="en-US"/>
              </w:rPr>
              <w:t>days off work and</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50% </w:t>
            </w:r>
            <w:r w:rsidRPr="00E95035">
              <w:rPr>
                <w:rFonts w:asciiTheme="minorHAnsi" w:hAnsiTheme="minorHAnsi" w:cstheme="minorHAnsi"/>
                <w:color w:val="595959" w:themeColor="text1" w:themeTint="A6"/>
                <w:spacing w:val="-2"/>
                <w:sz w:val="20"/>
                <w:szCs w:val="20"/>
                <w:shd w:val="clear" w:color="auto" w:fill="FFFFFF"/>
                <w:lang w:val="en-US"/>
              </w:rPr>
              <w:t>of</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salar</w:t>
            </w:r>
            <w:r w:rsidRPr="00E95035">
              <w:rPr>
                <w:rFonts w:asciiTheme="minorHAnsi" w:hAnsiTheme="minorHAnsi" w:cstheme="minorHAnsi"/>
                <w:color w:val="595959" w:themeColor="text1" w:themeTint="A6"/>
                <w:spacing w:val="-2"/>
                <w:sz w:val="20"/>
                <w:szCs w:val="20"/>
                <w:shd w:val="clear" w:color="auto" w:fill="FFFFFF"/>
                <w:lang w:val="en-US"/>
              </w:rPr>
              <w:t>y after</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60 </w:t>
            </w:r>
            <w:r w:rsidRPr="00E95035">
              <w:rPr>
                <w:rFonts w:asciiTheme="minorHAnsi" w:hAnsiTheme="minorHAnsi" w:cstheme="minorHAnsi"/>
                <w:color w:val="595959" w:themeColor="text1" w:themeTint="A6"/>
                <w:spacing w:val="-2"/>
                <w:sz w:val="20"/>
                <w:szCs w:val="20"/>
                <w:shd w:val="clear" w:color="auto" w:fill="FFFFFF"/>
                <w:lang w:val="en-US"/>
              </w:rPr>
              <w:t>days for employees with a length of service of less than</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5 </w:t>
            </w:r>
            <w:r w:rsidRPr="00E95035">
              <w:rPr>
                <w:rFonts w:asciiTheme="minorHAnsi" w:hAnsiTheme="minorHAnsi" w:cstheme="minorHAnsi"/>
                <w:color w:val="595959" w:themeColor="text1" w:themeTint="A6"/>
                <w:spacing w:val="-2"/>
                <w:sz w:val="20"/>
                <w:szCs w:val="20"/>
                <w:shd w:val="clear" w:color="auto" w:fill="FFFFFF"/>
                <w:lang w:val="en-US"/>
              </w:rPr>
              <w:t>years</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Pr="00E95035">
              <w:rPr>
                <w:rFonts w:asciiTheme="minorHAnsi" w:hAnsiTheme="minorHAnsi" w:cstheme="minorHAnsi"/>
                <w:color w:val="595959" w:themeColor="text1" w:themeTint="A6"/>
                <w:spacing w:val="-2"/>
                <w:sz w:val="20"/>
                <w:szCs w:val="20"/>
                <w:shd w:val="clear" w:color="auto" w:fill="FFFFFF"/>
                <w:lang w:val="en-US"/>
              </w:rPr>
              <w:t>Neither was it envisaged to make</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employers </w:t>
            </w:r>
            <w:r w:rsidRPr="00E95035">
              <w:rPr>
                <w:rFonts w:asciiTheme="minorHAnsi" w:hAnsiTheme="minorHAnsi" w:cstheme="minorHAnsi"/>
                <w:color w:val="595959" w:themeColor="text1" w:themeTint="A6"/>
                <w:spacing w:val="-2"/>
                <w:sz w:val="20"/>
                <w:szCs w:val="20"/>
                <w:shd w:val="clear" w:color="auto" w:fill="FFFFFF"/>
                <w:lang w:val="en-US"/>
              </w:rPr>
              <w:t xml:space="preserve">pick up the balance of the cost, in order to avoid the </w:t>
            </w:r>
            <w:r w:rsidR="00E118DC" w:rsidRPr="00E95035">
              <w:rPr>
                <w:rFonts w:asciiTheme="minorHAnsi" w:hAnsiTheme="minorHAnsi" w:cstheme="minorHAnsi"/>
                <w:color w:val="595959" w:themeColor="text1" w:themeTint="A6"/>
                <w:spacing w:val="-2"/>
                <w:sz w:val="20"/>
                <w:szCs w:val="20"/>
                <w:shd w:val="clear" w:color="auto" w:fill="FFFFFF"/>
                <w:lang w:val="en-US"/>
              </w:rPr>
              <w:t>ris</w:t>
            </w:r>
            <w:r w:rsidRPr="00E95035">
              <w:rPr>
                <w:rFonts w:asciiTheme="minorHAnsi" w:hAnsiTheme="minorHAnsi" w:cstheme="minorHAnsi"/>
                <w:color w:val="595959" w:themeColor="text1" w:themeTint="A6"/>
                <w:spacing w:val="-2"/>
                <w:sz w:val="20"/>
                <w:szCs w:val="20"/>
                <w:shd w:val="clear" w:color="auto" w:fill="FFFFFF"/>
                <w:lang w:val="en-US"/>
              </w:rPr>
              <w:t>k of further bankruptcies</w:t>
            </w:r>
            <w:r w:rsidR="00E118DC" w:rsidRPr="00E95035">
              <w:rPr>
                <w:rFonts w:asciiTheme="minorHAnsi" w:hAnsiTheme="minorHAnsi" w:cstheme="minorHAnsi"/>
                <w:color w:val="595959" w:themeColor="text1" w:themeTint="A6"/>
                <w:spacing w:val="-2"/>
                <w:sz w:val="20"/>
                <w:szCs w:val="20"/>
                <w:shd w:val="clear" w:color="auto" w:fill="FFFFFF"/>
                <w:lang w:val="en-US"/>
              </w:rPr>
              <w:t>.</w:t>
            </w:r>
          </w:p>
          <w:p w14:paraId="147D512D" w14:textId="24AEBFC4" w:rsidR="00E118DC" w:rsidRPr="00E95035" w:rsidRDefault="0068552A" w:rsidP="00E118DC">
            <w:pPr>
              <w:rPr>
                <w:rFonts w:asciiTheme="minorHAnsi" w:hAnsiTheme="minorHAnsi" w:cstheme="minorHAnsi"/>
                <w:b/>
                <w:color w:val="595959" w:themeColor="text1" w:themeTint="A6"/>
                <w:spacing w:val="-2"/>
                <w:sz w:val="20"/>
                <w:szCs w:val="20"/>
                <w:shd w:val="clear" w:color="auto" w:fill="FFFFFF"/>
                <w:lang w:val="en-US"/>
              </w:rPr>
            </w:pPr>
            <w:r w:rsidRPr="00E95035">
              <w:rPr>
                <w:rFonts w:asciiTheme="minorHAnsi" w:hAnsiTheme="minorHAnsi" w:cstheme="minorHAnsi"/>
                <w:b/>
                <w:color w:val="595959" w:themeColor="text1" w:themeTint="A6"/>
                <w:spacing w:val="-2"/>
                <w:sz w:val="20"/>
                <w:szCs w:val="20"/>
                <w:shd w:val="clear" w:color="auto" w:fill="FFFFFF"/>
                <w:lang w:val="en-US"/>
              </w:rPr>
              <w:t>What right to short-time working on the grounds of childcare or</w:t>
            </w:r>
            <w:r w:rsidR="00E118DC" w:rsidRPr="00E95035">
              <w:rPr>
                <w:rFonts w:asciiTheme="minorHAnsi" w:hAnsiTheme="minorHAnsi" w:cstheme="minorHAnsi"/>
                <w:b/>
                <w:color w:val="595959" w:themeColor="text1" w:themeTint="A6"/>
                <w:spacing w:val="-2"/>
                <w:sz w:val="20"/>
                <w:szCs w:val="20"/>
                <w:shd w:val="clear" w:color="auto" w:fill="FFFFFF"/>
                <w:lang w:val="en-US"/>
              </w:rPr>
              <w:t xml:space="preserve"> vuln</w:t>
            </w:r>
            <w:r w:rsidRPr="00E95035">
              <w:rPr>
                <w:rFonts w:asciiTheme="minorHAnsi" w:hAnsiTheme="minorHAnsi" w:cstheme="minorHAnsi"/>
                <w:b/>
                <w:color w:val="595959" w:themeColor="text1" w:themeTint="A6"/>
                <w:spacing w:val="-2"/>
                <w:sz w:val="20"/>
                <w:szCs w:val="20"/>
                <w:shd w:val="clear" w:color="auto" w:fill="FFFFFF"/>
                <w:lang w:val="en-US"/>
              </w:rPr>
              <w:t>e</w:t>
            </w:r>
            <w:r w:rsidR="00E118DC" w:rsidRPr="00E95035">
              <w:rPr>
                <w:rFonts w:asciiTheme="minorHAnsi" w:hAnsiTheme="minorHAnsi" w:cstheme="minorHAnsi"/>
                <w:b/>
                <w:color w:val="595959" w:themeColor="text1" w:themeTint="A6"/>
                <w:spacing w:val="-2"/>
                <w:sz w:val="20"/>
                <w:szCs w:val="20"/>
                <w:shd w:val="clear" w:color="auto" w:fill="FFFFFF"/>
                <w:lang w:val="en-US"/>
              </w:rPr>
              <w:t>rabilit</w:t>
            </w:r>
            <w:r w:rsidRPr="00E95035">
              <w:rPr>
                <w:rFonts w:asciiTheme="minorHAnsi" w:hAnsiTheme="minorHAnsi" w:cstheme="minorHAnsi"/>
                <w:b/>
                <w:color w:val="595959" w:themeColor="text1" w:themeTint="A6"/>
                <w:spacing w:val="-2"/>
                <w:sz w:val="20"/>
                <w:szCs w:val="20"/>
                <w:shd w:val="clear" w:color="auto" w:fill="FFFFFF"/>
                <w:lang w:val="en-US"/>
              </w:rPr>
              <w:t>y post May</w:t>
            </w:r>
            <w:r w:rsidR="00E118DC" w:rsidRPr="00E95035">
              <w:rPr>
                <w:rFonts w:asciiTheme="minorHAnsi" w:hAnsiTheme="minorHAnsi" w:cstheme="minorHAnsi"/>
                <w:b/>
                <w:color w:val="595959" w:themeColor="text1" w:themeTint="A6"/>
                <w:spacing w:val="-2"/>
                <w:sz w:val="20"/>
                <w:szCs w:val="20"/>
                <w:shd w:val="clear" w:color="auto" w:fill="FFFFFF"/>
                <w:lang w:val="en-US"/>
              </w:rPr>
              <w:t xml:space="preserve"> 11?</w:t>
            </w:r>
          </w:p>
          <w:p w14:paraId="269FE20C" w14:textId="4545BDFF" w:rsidR="00E118DC" w:rsidRPr="00E95035" w:rsidRDefault="00B36B4A" w:rsidP="00E118DC">
            <w:pPr>
              <w:rPr>
                <w:rFonts w:asciiTheme="minorHAnsi" w:hAnsiTheme="minorHAnsi" w:cstheme="minorHAnsi"/>
                <w:color w:val="595959" w:themeColor="text1" w:themeTint="A6"/>
                <w:spacing w:val="-2"/>
                <w:sz w:val="20"/>
                <w:szCs w:val="20"/>
                <w:shd w:val="clear" w:color="auto" w:fill="FFFFFF"/>
                <w:lang w:val="en-US"/>
              </w:rPr>
            </w:pPr>
            <w:r w:rsidRPr="00E95035">
              <w:rPr>
                <w:rFonts w:asciiTheme="minorHAnsi" w:hAnsiTheme="minorHAnsi" w:cstheme="minorHAnsi"/>
                <w:color w:val="595959" w:themeColor="text1" w:themeTint="A6"/>
                <w:spacing w:val="-2"/>
                <w:sz w:val="20"/>
                <w:szCs w:val="20"/>
                <w:shd w:val="clear" w:color="auto" w:fill="FFFFFF"/>
                <w:lang w:val="en-US"/>
              </w:rPr>
              <w:t>From t</w:t>
            </w:r>
            <w:r w:rsidR="00D053FD" w:rsidRPr="00E95035">
              <w:rPr>
                <w:rFonts w:asciiTheme="minorHAnsi" w:hAnsiTheme="minorHAnsi" w:cstheme="minorHAnsi"/>
                <w:color w:val="595959" w:themeColor="text1" w:themeTint="A6"/>
                <w:spacing w:val="-2"/>
                <w:sz w:val="20"/>
                <w:szCs w:val="20"/>
                <w:shd w:val="clear" w:color="auto" w:fill="FFFFFF"/>
                <w:lang w:val="en-US"/>
              </w:rPr>
              <w:t>he</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ASP </w:t>
            </w:r>
            <w:r w:rsidR="00D053FD" w:rsidRPr="00E95035">
              <w:rPr>
                <w:rFonts w:asciiTheme="minorHAnsi" w:hAnsiTheme="minorHAnsi" w:cstheme="minorHAnsi"/>
                <w:color w:val="595959" w:themeColor="text1" w:themeTint="A6"/>
                <w:spacing w:val="-2"/>
                <w:sz w:val="20"/>
                <w:szCs w:val="20"/>
                <w:shd w:val="clear" w:color="auto" w:fill="FFFFFF"/>
                <w:lang w:val="en-US"/>
              </w:rPr>
              <w:t xml:space="preserve">data </w:t>
            </w:r>
            <w:r w:rsidR="00E118DC" w:rsidRPr="00E95035">
              <w:rPr>
                <w:rFonts w:asciiTheme="minorHAnsi" w:hAnsiTheme="minorHAnsi" w:cstheme="minorHAnsi"/>
                <w:color w:val="595959" w:themeColor="text1" w:themeTint="A6"/>
                <w:spacing w:val="-2"/>
                <w:sz w:val="20"/>
                <w:szCs w:val="20"/>
                <w:shd w:val="clear" w:color="auto" w:fill="FFFFFF"/>
                <w:lang w:val="en-US"/>
              </w:rPr>
              <w:t>ag</w:t>
            </w:r>
            <w:r w:rsidR="00D053FD" w:rsidRPr="00E95035">
              <w:rPr>
                <w:rFonts w:asciiTheme="minorHAnsi" w:hAnsiTheme="minorHAnsi" w:cstheme="minorHAnsi"/>
                <w:color w:val="595959" w:themeColor="text1" w:themeTint="A6"/>
                <w:spacing w:val="-2"/>
                <w:sz w:val="20"/>
                <w:szCs w:val="20"/>
                <w:shd w:val="clear" w:color="auto" w:fill="FFFFFF"/>
                <w:lang w:val="en-US"/>
              </w:rPr>
              <w:t xml:space="preserve">gregated at the </w:t>
            </w:r>
            <w:r w:rsidRPr="00E95035">
              <w:rPr>
                <w:rFonts w:asciiTheme="minorHAnsi" w:hAnsiTheme="minorHAnsi" w:cstheme="minorHAnsi"/>
                <w:color w:val="595959" w:themeColor="text1" w:themeTint="A6"/>
                <w:spacing w:val="-2"/>
                <w:sz w:val="20"/>
                <w:szCs w:val="20"/>
                <w:shd w:val="clear" w:color="auto" w:fill="FFFFFF"/>
                <w:lang w:val="en-US"/>
              </w:rPr>
              <w:t xml:space="preserve">level ‘businesses’ it is not possible to identify workers on short-time working for reasons of childcare or </w:t>
            </w:r>
            <w:r w:rsidR="00E118DC" w:rsidRPr="00E95035">
              <w:rPr>
                <w:rFonts w:asciiTheme="minorHAnsi" w:hAnsiTheme="minorHAnsi" w:cstheme="minorHAnsi"/>
                <w:color w:val="595959" w:themeColor="text1" w:themeTint="A6"/>
                <w:spacing w:val="-2"/>
                <w:sz w:val="20"/>
                <w:szCs w:val="20"/>
                <w:shd w:val="clear" w:color="auto" w:fill="FFFFFF"/>
                <w:lang w:val="en-US"/>
              </w:rPr>
              <w:t>vuln</w:t>
            </w:r>
            <w:r w:rsidRPr="00E95035">
              <w:rPr>
                <w:rFonts w:asciiTheme="minorHAnsi" w:hAnsiTheme="minorHAnsi" w:cstheme="minorHAnsi"/>
                <w:color w:val="595959" w:themeColor="text1" w:themeTint="A6"/>
                <w:spacing w:val="-2"/>
                <w:sz w:val="20"/>
                <w:szCs w:val="20"/>
                <w:shd w:val="clear" w:color="auto" w:fill="FFFFFF"/>
                <w:lang w:val="en-US"/>
              </w:rPr>
              <w:t>e</w:t>
            </w:r>
            <w:r w:rsidR="00E118DC" w:rsidRPr="00E95035">
              <w:rPr>
                <w:rFonts w:asciiTheme="minorHAnsi" w:hAnsiTheme="minorHAnsi" w:cstheme="minorHAnsi"/>
                <w:color w:val="595959" w:themeColor="text1" w:themeTint="A6"/>
                <w:spacing w:val="-2"/>
                <w:sz w:val="20"/>
                <w:szCs w:val="20"/>
                <w:shd w:val="clear" w:color="auto" w:fill="FFFFFF"/>
                <w:lang w:val="en-US"/>
              </w:rPr>
              <w:t>rabilit</w:t>
            </w:r>
            <w:r w:rsidRPr="00E95035">
              <w:rPr>
                <w:rFonts w:asciiTheme="minorHAnsi" w:hAnsiTheme="minorHAnsi" w:cstheme="minorHAnsi"/>
                <w:color w:val="595959" w:themeColor="text1" w:themeTint="A6"/>
                <w:spacing w:val="-2"/>
                <w:sz w:val="20"/>
                <w:szCs w:val="20"/>
                <w:shd w:val="clear" w:color="auto" w:fill="FFFFFF"/>
                <w:lang w:val="en-US"/>
              </w:rPr>
              <w:t>y</w:t>
            </w:r>
            <w:r w:rsidR="00E118DC" w:rsidRPr="00E95035">
              <w:rPr>
                <w:rFonts w:asciiTheme="minorHAnsi" w:hAnsiTheme="minorHAnsi" w:cstheme="minorHAnsi"/>
                <w:color w:val="595959" w:themeColor="text1" w:themeTint="A6"/>
                <w:spacing w:val="-2"/>
                <w:sz w:val="20"/>
                <w:szCs w:val="20"/>
                <w:shd w:val="clear" w:color="auto" w:fill="FFFFFF"/>
                <w:lang w:val="en-US"/>
              </w:rPr>
              <w:t>, n</w:t>
            </w:r>
            <w:r w:rsidRPr="00E95035">
              <w:rPr>
                <w:rFonts w:asciiTheme="minorHAnsi" w:hAnsiTheme="minorHAnsi" w:cstheme="minorHAnsi"/>
                <w:color w:val="595959" w:themeColor="text1" w:themeTint="A6"/>
                <w:spacing w:val="-2"/>
                <w:sz w:val="20"/>
                <w:szCs w:val="20"/>
                <w:shd w:val="clear" w:color="auto" w:fill="FFFFFF"/>
                <w:lang w:val="en-US"/>
              </w:rPr>
              <w:t>or is it possible for the applications for prior permission or claims for compensation</w:t>
            </w:r>
            <w:r w:rsidR="00E118DC" w:rsidRPr="00E95035">
              <w:rPr>
                <w:rFonts w:asciiTheme="minorHAnsi" w:hAnsiTheme="minorHAnsi" w:cstheme="minorHAnsi"/>
                <w:color w:val="595959" w:themeColor="text1" w:themeTint="A6"/>
                <w:spacing w:val="-2"/>
                <w:sz w:val="20"/>
                <w:szCs w:val="20"/>
                <w:shd w:val="clear" w:color="auto" w:fill="FFFFFF"/>
                <w:lang w:val="en-US"/>
              </w:rPr>
              <w:t>.</w:t>
            </w:r>
            <w:r w:rsidR="007D07EB" w:rsidRPr="00E95035">
              <w:rPr>
                <w:rFonts w:asciiTheme="minorHAnsi" w:hAnsiTheme="minorHAnsi" w:cstheme="minorHAnsi"/>
                <w:color w:val="595959" w:themeColor="text1" w:themeTint="A6"/>
                <w:spacing w:val="-2"/>
                <w:sz w:val="20"/>
                <w:szCs w:val="20"/>
                <w:shd w:val="clear" w:color="auto" w:fill="FFFFFF"/>
                <w:lang w:val="en-US"/>
              </w:rPr>
              <w:t xml:space="preserve"> </w:t>
            </w:r>
            <w:r w:rsidRPr="00E95035">
              <w:rPr>
                <w:rFonts w:asciiTheme="minorHAnsi" w:hAnsiTheme="minorHAnsi" w:cstheme="minorHAnsi"/>
                <w:color w:val="595959" w:themeColor="text1" w:themeTint="A6"/>
                <w:spacing w:val="-2"/>
                <w:sz w:val="20"/>
                <w:szCs w:val="20"/>
                <w:shd w:val="clear" w:color="auto" w:fill="FFFFFF"/>
                <w:lang w:val="en-US"/>
              </w:rPr>
              <w:t>However</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Pr="00E95035">
              <w:rPr>
                <w:rFonts w:asciiTheme="minorHAnsi" w:hAnsiTheme="minorHAnsi" w:cstheme="minorHAnsi"/>
                <w:color w:val="595959" w:themeColor="text1" w:themeTint="A6"/>
                <w:spacing w:val="-2"/>
                <w:sz w:val="20"/>
                <w:szCs w:val="20"/>
                <w:shd w:val="clear" w:color="auto" w:fill="FFFFFF"/>
                <w:lang w:val="en-US"/>
              </w:rPr>
              <w:t>we must assume a gradual reduction i</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n </w:t>
            </w:r>
            <w:r w:rsidRPr="00E95035">
              <w:rPr>
                <w:rFonts w:asciiTheme="minorHAnsi" w:hAnsiTheme="minorHAnsi" w:cstheme="minorHAnsi"/>
                <w:color w:val="595959" w:themeColor="text1" w:themeTint="A6"/>
                <w:spacing w:val="-2"/>
                <w:sz w:val="20"/>
                <w:szCs w:val="20"/>
                <w:shd w:val="clear" w:color="auto" w:fill="FFFFFF"/>
                <w:lang w:val="en-US"/>
              </w:rPr>
              <w:t>short-time working on childcare grounds for the period between May</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11</w:t>
            </w:r>
            <w:r w:rsidRPr="00E95035">
              <w:rPr>
                <w:rFonts w:asciiTheme="minorHAnsi" w:hAnsiTheme="minorHAnsi" w:cstheme="minorHAnsi"/>
                <w:color w:val="595959" w:themeColor="text1" w:themeTint="A6"/>
                <w:spacing w:val="-2"/>
                <w:sz w:val="20"/>
                <w:szCs w:val="20"/>
                <w:shd w:val="clear" w:color="auto" w:fill="FFFFFF"/>
                <w:lang w:val="en-US"/>
              </w:rPr>
              <w:t>, and June</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22. </w:t>
            </w:r>
            <w:r w:rsidRPr="00E95035">
              <w:rPr>
                <w:rFonts w:asciiTheme="minorHAnsi" w:hAnsiTheme="minorHAnsi" w:cstheme="minorHAnsi"/>
                <w:color w:val="595959" w:themeColor="text1" w:themeTint="A6"/>
                <w:spacing w:val="-2"/>
                <w:sz w:val="20"/>
                <w:szCs w:val="20"/>
                <w:shd w:val="clear" w:color="auto" w:fill="FFFFFF"/>
                <w:lang w:val="en-US"/>
              </w:rPr>
              <w:t>I</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n </w:t>
            </w:r>
            <w:r w:rsidRPr="00E95035">
              <w:rPr>
                <w:rFonts w:asciiTheme="minorHAnsi" w:hAnsiTheme="minorHAnsi" w:cstheme="minorHAnsi"/>
                <w:color w:val="595959" w:themeColor="text1" w:themeTint="A6"/>
                <w:spacing w:val="-2"/>
                <w:sz w:val="20"/>
                <w:szCs w:val="20"/>
                <w:shd w:val="clear" w:color="auto" w:fill="FFFFFF"/>
                <w:lang w:val="en-US"/>
              </w:rPr>
              <w:t>reality, schools and</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crèches </w:t>
            </w:r>
            <w:r w:rsidRPr="00E95035">
              <w:rPr>
                <w:rFonts w:asciiTheme="minorHAnsi" w:hAnsiTheme="minorHAnsi" w:cstheme="minorHAnsi"/>
                <w:color w:val="595959" w:themeColor="text1" w:themeTint="A6"/>
                <w:spacing w:val="-2"/>
                <w:sz w:val="20"/>
                <w:szCs w:val="20"/>
                <w:shd w:val="clear" w:color="auto" w:fill="FFFFFF"/>
                <w:lang w:val="en-US"/>
              </w:rPr>
              <w:t>gradually reopened as of May</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11, </w:t>
            </w:r>
            <w:r w:rsidRPr="00E95035">
              <w:rPr>
                <w:rFonts w:asciiTheme="minorHAnsi" w:hAnsiTheme="minorHAnsi" w:cstheme="minorHAnsi"/>
                <w:color w:val="595959" w:themeColor="text1" w:themeTint="A6"/>
                <w:spacing w:val="-2"/>
                <w:sz w:val="20"/>
                <w:szCs w:val="20"/>
                <w:shd w:val="clear" w:color="auto" w:fill="FFFFFF"/>
                <w:lang w:val="en-US"/>
              </w:rPr>
              <w:t>initially taking a limited number of children due to the social</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distanci</w:t>
            </w:r>
            <w:r w:rsidRPr="00E95035">
              <w:rPr>
                <w:rFonts w:asciiTheme="minorHAnsi" w:hAnsiTheme="minorHAnsi" w:cstheme="minorHAnsi"/>
                <w:color w:val="595959" w:themeColor="text1" w:themeTint="A6"/>
                <w:spacing w:val="-2"/>
                <w:sz w:val="20"/>
                <w:szCs w:val="20"/>
                <w:shd w:val="clear" w:color="auto" w:fill="FFFFFF"/>
                <w:lang w:val="en-US"/>
              </w:rPr>
              <w:t>ng rules</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Pr="00E95035">
              <w:rPr>
                <w:rFonts w:asciiTheme="minorHAnsi" w:hAnsiTheme="minorHAnsi" w:cstheme="minorHAnsi"/>
                <w:color w:val="595959" w:themeColor="text1" w:themeTint="A6"/>
                <w:spacing w:val="-2"/>
                <w:sz w:val="20"/>
                <w:szCs w:val="20"/>
                <w:shd w:val="clear" w:color="auto" w:fill="FFFFFF"/>
                <w:lang w:val="en-US"/>
              </w:rPr>
              <w:t>It was only after June</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22</w:t>
            </w:r>
            <w:r w:rsidRPr="00E95035">
              <w:rPr>
                <w:rFonts w:asciiTheme="minorHAnsi" w:hAnsiTheme="minorHAnsi" w:cstheme="minorHAnsi"/>
                <w:color w:val="595959" w:themeColor="text1" w:themeTint="A6"/>
                <w:spacing w:val="-2"/>
                <w:sz w:val="20"/>
                <w:szCs w:val="20"/>
                <w:shd w:val="clear" w:color="auto" w:fill="FFFFFF"/>
                <w:lang w:val="en-US"/>
              </w:rPr>
              <w:t>,</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Pr="00E95035">
              <w:rPr>
                <w:rFonts w:asciiTheme="minorHAnsi" w:hAnsiTheme="minorHAnsi" w:cstheme="minorHAnsi"/>
                <w:color w:val="595959" w:themeColor="text1" w:themeTint="A6"/>
                <w:spacing w:val="-2"/>
                <w:sz w:val="20"/>
                <w:szCs w:val="20"/>
                <w:shd w:val="clear" w:color="auto" w:fill="FFFFFF"/>
                <w:lang w:val="en-US"/>
              </w:rPr>
              <w:t>that it became compulsory for nearly all pupils to</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return</w:t>
            </w:r>
            <w:r w:rsidRPr="00E95035">
              <w:rPr>
                <w:rFonts w:asciiTheme="minorHAnsi" w:hAnsiTheme="minorHAnsi" w:cstheme="minorHAnsi"/>
                <w:color w:val="595959" w:themeColor="text1" w:themeTint="A6"/>
                <w:spacing w:val="-2"/>
                <w:sz w:val="20"/>
                <w:szCs w:val="20"/>
                <w:shd w:val="clear" w:color="auto" w:fill="FFFFFF"/>
                <w:lang w:val="en-US"/>
              </w:rPr>
              <w:t xml:space="preserve"> to the</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class</w:t>
            </w:r>
            <w:r w:rsidRPr="00E95035">
              <w:rPr>
                <w:rFonts w:asciiTheme="minorHAnsi" w:hAnsiTheme="minorHAnsi" w:cstheme="minorHAnsi"/>
                <w:color w:val="595959" w:themeColor="text1" w:themeTint="A6"/>
                <w:spacing w:val="-2"/>
                <w:sz w:val="20"/>
                <w:szCs w:val="20"/>
                <w:shd w:val="clear" w:color="auto" w:fill="FFFFFF"/>
                <w:lang w:val="en-US"/>
              </w:rPr>
              <w:t>room</w:t>
            </w:r>
            <w:r w:rsidR="00E118DC" w:rsidRPr="00E95035">
              <w:rPr>
                <w:rFonts w:asciiTheme="minorHAnsi" w:hAnsiTheme="minorHAnsi" w:cstheme="minorHAnsi"/>
                <w:color w:val="595959" w:themeColor="text1" w:themeTint="A6"/>
                <w:spacing w:val="-2"/>
                <w:sz w:val="20"/>
                <w:szCs w:val="20"/>
                <w:shd w:val="clear" w:color="auto" w:fill="FFFFFF"/>
                <w:lang w:val="en-US"/>
              </w:rPr>
              <w:t>.</w:t>
            </w:r>
          </w:p>
          <w:p w14:paraId="5EAFB0C3" w14:textId="5F4648A1" w:rsidR="00E118DC" w:rsidRPr="00E95035" w:rsidRDefault="00B36B4A" w:rsidP="00E118DC">
            <w:pPr>
              <w:rPr>
                <w:color w:val="595959" w:themeColor="text1" w:themeTint="A6"/>
                <w:sz w:val="20"/>
                <w:szCs w:val="20"/>
                <w:lang w:val="en-US"/>
              </w:rPr>
            </w:pPr>
            <w:r w:rsidRPr="00E95035">
              <w:rPr>
                <w:rFonts w:asciiTheme="minorHAnsi" w:hAnsiTheme="minorHAnsi" w:cstheme="minorHAnsi"/>
                <w:color w:val="595959" w:themeColor="text1" w:themeTint="A6"/>
                <w:spacing w:val="-2"/>
                <w:sz w:val="20"/>
                <w:szCs w:val="20"/>
                <w:shd w:val="clear" w:color="auto" w:fill="FFFFFF"/>
                <w:lang w:val="en-US"/>
              </w:rPr>
              <w:t xml:space="preserve">In an attempt to </w:t>
            </w:r>
            <w:r w:rsidR="00E118DC" w:rsidRPr="00E95035">
              <w:rPr>
                <w:rFonts w:asciiTheme="minorHAnsi" w:hAnsiTheme="minorHAnsi" w:cstheme="minorHAnsi"/>
                <w:color w:val="595959" w:themeColor="text1" w:themeTint="A6"/>
                <w:spacing w:val="-2"/>
                <w:sz w:val="20"/>
                <w:szCs w:val="20"/>
                <w:shd w:val="clear" w:color="auto" w:fill="FFFFFF"/>
                <w:lang w:val="en-US"/>
              </w:rPr>
              <w:t>quantif</w:t>
            </w:r>
            <w:r w:rsidRPr="00E95035">
              <w:rPr>
                <w:rFonts w:asciiTheme="minorHAnsi" w:hAnsiTheme="minorHAnsi" w:cstheme="minorHAnsi"/>
                <w:color w:val="595959" w:themeColor="text1" w:themeTint="A6"/>
                <w:spacing w:val="-2"/>
                <w:sz w:val="20"/>
                <w:szCs w:val="20"/>
                <w:shd w:val="clear" w:color="auto" w:fill="FFFFFF"/>
                <w:lang w:val="en-US"/>
              </w:rPr>
              <w:t xml:space="preserve">y the number of </w:t>
            </w:r>
            <w:r w:rsidR="00E118DC" w:rsidRPr="00E95035">
              <w:rPr>
                <w:rFonts w:asciiTheme="minorHAnsi" w:hAnsiTheme="minorHAnsi" w:cstheme="minorHAnsi"/>
                <w:color w:val="595959" w:themeColor="text1" w:themeTint="A6"/>
                <w:spacing w:val="-2"/>
                <w:sz w:val="20"/>
                <w:szCs w:val="20"/>
                <w:shd w:val="clear" w:color="auto" w:fill="FFFFFF"/>
                <w:lang w:val="en-US"/>
              </w:rPr>
              <w:t>vuln</w:t>
            </w:r>
            <w:r w:rsidRPr="00E95035">
              <w:rPr>
                <w:rFonts w:asciiTheme="minorHAnsi" w:hAnsiTheme="minorHAnsi" w:cstheme="minorHAnsi"/>
                <w:color w:val="595959" w:themeColor="text1" w:themeTint="A6"/>
                <w:spacing w:val="-2"/>
                <w:sz w:val="20"/>
                <w:szCs w:val="20"/>
                <w:shd w:val="clear" w:color="auto" w:fill="FFFFFF"/>
                <w:lang w:val="en-US"/>
              </w:rPr>
              <w:t>e</w:t>
            </w:r>
            <w:r w:rsidR="00E118DC" w:rsidRPr="00E95035">
              <w:rPr>
                <w:rFonts w:asciiTheme="minorHAnsi" w:hAnsiTheme="minorHAnsi" w:cstheme="minorHAnsi"/>
                <w:color w:val="595959" w:themeColor="text1" w:themeTint="A6"/>
                <w:spacing w:val="-2"/>
                <w:sz w:val="20"/>
                <w:szCs w:val="20"/>
                <w:shd w:val="clear" w:color="auto" w:fill="FFFFFF"/>
                <w:lang w:val="en-US"/>
              </w:rPr>
              <w:t>rable</w:t>
            </w:r>
            <w:r w:rsidRPr="00E95035">
              <w:rPr>
                <w:rFonts w:asciiTheme="minorHAnsi" w:hAnsiTheme="minorHAnsi" w:cstheme="minorHAnsi"/>
                <w:color w:val="595959" w:themeColor="text1" w:themeTint="A6"/>
                <w:spacing w:val="-2"/>
                <w:sz w:val="20"/>
                <w:szCs w:val="20"/>
                <w:shd w:val="clear" w:color="auto" w:fill="FFFFFF"/>
                <w:lang w:val="en-US"/>
              </w:rPr>
              <w:t xml:space="preserve"> people</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OFCE </w:t>
            </w:r>
            <w:r w:rsidRPr="00E95035">
              <w:rPr>
                <w:rFonts w:asciiTheme="minorHAnsi" w:hAnsiTheme="minorHAnsi" w:cstheme="minorHAnsi"/>
                <w:color w:val="595959" w:themeColor="text1" w:themeTint="A6"/>
                <w:spacing w:val="-2"/>
                <w:sz w:val="20"/>
                <w:szCs w:val="20"/>
                <w:shd w:val="clear" w:color="auto" w:fill="FFFFFF"/>
                <w:lang w:val="en-US"/>
              </w:rPr>
              <w:t xml:space="preserve">has </w:t>
            </w:r>
            <w:r w:rsidR="00E118DC" w:rsidRPr="00E95035">
              <w:rPr>
                <w:rFonts w:asciiTheme="minorHAnsi" w:hAnsiTheme="minorHAnsi" w:cstheme="minorHAnsi"/>
                <w:color w:val="595959" w:themeColor="text1" w:themeTint="A6"/>
                <w:spacing w:val="-2"/>
                <w:sz w:val="20"/>
                <w:szCs w:val="20"/>
                <w:shd w:val="clear" w:color="auto" w:fill="FFFFFF"/>
                <w:lang w:val="en-US"/>
              </w:rPr>
              <w:t>estim</w:t>
            </w:r>
            <w:r w:rsidRPr="00E95035">
              <w:rPr>
                <w:rFonts w:asciiTheme="minorHAnsi" w:hAnsiTheme="minorHAnsi" w:cstheme="minorHAnsi"/>
                <w:color w:val="595959" w:themeColor="text1" w:themeTint="A6"/>
                <w:spacing w:val="-2"/>
                <w:sz w:val="20"/>
                <w:szCs w:val="20"/>
                <w:shd w:val="clear" w:color="auto" w:fill="FFFFFF"/>
                <w:lang w:val="en-US"/>
              </w:rPr>
              <w:t>at</w:t>
            </w:r>
            <w:r w:rsidR="00E118DC" w:rsidRPr="00E95035">
              <w:rPr>
                <w:rFonts w:asciiTheme="minorHAnsi" w:hAnsiTheme="minorHAnsi" w:cstheme="minorHAnsi"/>
                <w:color w:val="595959" w:themeColor="text1" w:themeTint="A6"/>
                <w:spacing w:val="-2"/>
                <w:sz w:val="20"/>
                <w:szCs w:val="20"/>
                <w:shd w:val="clear" w:color="auto" w:fill="FFFFFF"/>
                <w:lang w:val="en-US"/>
              </w:rPr>
              <w:t>e</w:t>
            </w:r>
            <w:r w:rsidRPr="00E95035">
              <w:rPr>
                <w:rFonts w:asciiTheme="minorHAnsi" w:hAnsiTheme="minorHAnsi" w:cstheme="minorHAnsi"/>
                <w:color w:val="595959" w:themeColor="text1" w:themeTint="A6"/>
                <w:spacing w:val="-2"/>
                <w:sz w:val="20"/>
                <w:szCs w:val="20"/>
                <w:shd w:val="clear" w:color="auto" w:fill="FFFFFF"/>
                <w:lang w:val="en-US"/>
              </w:rPr>
              <w:t>d</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Pr="00E95035">
              <w:rPr>
                <w:rFonts w:asciiTheme="minorHAnsi" w:hAnsiTheme="minorHAnsi" w:cstheme="minorHAnsi"/>
                <w:color w:val="595959" w:themeColor="text1" w:themeTint="A6"/>
                <w:spacing w:val="-2"/>
                <w:sz w:val="20"/>
                <w:szCs w:val="20"/>
                <w:shd w:val="clear" w:color="auto" w:fill="FFFFFF"/>
                <w:lang w:val="en-US"/>
              </w:rPr>
              <w:t>the number of vulnerable people unable to adopt teleworking and with the right to the short-time working scheme to be</w:t>
            </w:r>
            <w:r w:rsidR="00E118DC" w:rsidRPr="00E95035">
              <w:rPr>
                <w:rFonts w:asciiTheme="minorHAnsi" w:hAnsiTheme="minorHAnsi" w:cstheme="minorHAnsi"/>
                <w:color w:val="595959" w:themeColor="text1" w:themeTint="A6"/>
                <w:spacing w:val="-2"/>
                <w:sz w:val="20"/>
                <w:szCs w:val="20"/>
                <w:shd w:val="clear" w:color="auto" w:fill="FFFFFF"/>
                <w:lang w:val="en-US"/>
              </w:rPr>
              <w:t xml:space="preserve"> </w:t>
            </w:r>
            <w:r w:rsidR="00E118DC" w:rsidRPr="00E95035">
              <w:rPr>
                <w:color w:val="595959" w:themeColor="text1" w:themeTint="A6"/>
                <w:sz w:val="20"/>
                <w:szCs w:val="20"/>
                <w:lang w:val="en-US"/>
              </w:rPr>
              <w:t>2</w:t>
            </w:r>
            <w:r w:rsidRPr="00E95035">
              <w:rPr>
                <w:color w:val="595959" w:themeColor="text1" w:themeTint="A6"/>
                <w:sz w:val="20"/>
                <w:szCs w:val="20"/>
                <w:lang w:val="en-US"/>
              </w:rPr>
              <w:t>.</w:t>
            </w:r>
            <w:r w:rsidR="00E118DC" w:rsidRPr="00E95035">
              <w:rPr>
                <w:color w:val="595959" w:themeColor="text1" w:themeTint="A6"/>
                <w:sz w:val="20"/>
                <w:szCs w:val="20"/>
                <w:lang w:val="en-US"/>
              </w:rPr>
              <w:t>8 million</w:t>
            </w:r>
            <w:r w:rsidRPr="00E95035">
              <w:rPr>
                <w:color w:val="595959" w:themeColor="text1" w:themeTint="A6"/>
                <w:sz w:val="20"/>
                <w:szCs w:val="20"/>
                <w:lang w:val="en-US"/>
              </w:rPr>
              <w:t xml:space="preserve"> </w:t>
            </w:r>
            <w:r w:rsidR="007D07EB" w:rsidRPr="00E95035">
              <w:rPr>
                <w:color w:val="595959" w:themeColor="text1" w:themeTint="A6"/>
                <w:sz w:val="20"/>
                <w:szCs w:val="20"/>
                <w:lang w:val="en-US"/>
              </w:rPr>
              <w:t xml:space="preserve">(OFCE, 2020b). </w:t>
            </w:r>
            <w:r w:rsidRPr="00E95035">
              <w:rPr>
                <w:color w:val="595959" w:themeColor="text1" w:themeTint="A6"/>
                <w:sz w:val="20"/>
                <w:szCs w:val="20"/>
                <w:lang w:val="en-US"/>
              </w:rPr>
              <w:t>“In reality[…], it would appear that the use of short-time working has been</w:t>
            </w:r>
            <w:r w:rsidR="00E118DC" w:rsidRPr="00E95035">
              <w:rPr>
                <w:color w:val="595959" w:themeColor="text1" w:themeTint="A6"/>
                <w:sz w:val="20"/>
                <w:szCs w:val="20"/>
                <w:lang w:val="en-US"/>
              </w:rPr>
              <w:t xml:space="preserve"> […] </w:t>
            </w:r>
            <w:r w:rsidRPr="00E95035">
              <w:rPr>
                <w:color w:val="595959" w:themeColor="text1" w:themeTint="A6"/>
                <w:sz w:val="20"/>
                <w:szCs w:val="20"/>
                <w:lang w:val="en-US"/>
              </w:rPr>
              <w:t>very low”</w:t>
            </w:r>
            <w:r w:rsidR="00E118DC" w:rsidRPr="00E95035">
              <w:rPr>
                <w:color w:val="595959" w:themeColor="text1" w:themeTint="A6"/>
                <w:sz w:val="20"/>
                <w:szCs w:val="20"/>
                <w:lang w:val="en-US"/>
              </w:rPr>
              <w:t xml:space="preserve">, </w:t>
            </w:r>
            <w:r w:rsidRPr="00E95035">
              <w:rPr>
                <w:color w:val="595959" w:themeColor="text1" w:themeTint="A6"/>
                <w:sz w:val="20"/>
                <w:szCs w:val="20"/>
                <w:lang w:val="en-US"/>
              </w:rPr>
              <w:t>for a number of</w:t>
            </w:r>
            <w:r w:rsidR="00E118DC" w:rsidRPr="00E95035">
              <w:rPr>
                <w:color w:val="595959" w:themeColor="text1" w:themeTint="A6"/>
                <w:sz w:val="20"/>
                <w:szCs w:val="20"/>
                <w:lang w:val="en-US"/>
              </w:rPr>
              <w:t xml:space="preserve"> r</w:t>
            </w:r>
            <w:r w:rsidRPr="00E95035">
              <w:rPr>
                <w:color w:val="595959" w:themeColor="text1" w:themeTint="A6"/>
                <w:sz w:val="20"/>
                <w:szCs w:val="20"/>
                <w:lang w:val="en-US"/>
              </w:rPr>
              <w:t>e</w:t>
            </w:r>
            <w:r w:rsidR="00E118DC" w:rsidRPr="00E95035">
              <w:rPr>
                <w:color w:val="595959" w:themeColor="text1" w:themeTint="A6"/>
                <w:sz w:val="20"/>
                <w:szCs w:val="20"/>
                <w:lang w:val="en-US"/>
              </w:rPr>
              <w:t xml:space="preserve">asons: </w:t>
            </w:r>
            <w:r w:rsidRPr="00E95035">
              <w:rPr>
                <w:color w:val="595959" w:themeColor="text1" w:themeTint="A6"/>
                <w:sz w:val="20"/>
                <w:szCs w:val="20"/>
                <w:lang w:val="en-US"/>
              </w:rPr>
              <w:t>th</w:t>
            </w:r>
            <w:r w:rsidR="00E118DC" w:rsidRPr="00E95035">
              <w:rPr>
                <w:color w:val="595959" w:themeColor="text1" w:themeTint="A6"/>
                <w:sz w:val="20"/>
                <w:szCs w:val="20"/>
                <w:lang w:val="en-US"/>
              </w:rPr>
              <w:t xml:space="preserve">e </w:t>
            </w:r>
            <w:r w:rsidRPr="00E95035">
              <w:rPr>
                <w:color w:val="595959" w:themeColor="text1" w:themeTint="A6"/>
                <w:sz w:val="20"/>
                <w:szCs w:val="20"/>
                <w:lang w:val="en-US"/>
              </w:rPr>
              <w:t>lack of</w:t>
            </w:r>
            <w:r w:rsidR="00E118DC" w:rsidRPr="00E95035">
              <w:rPr>
                <w:color w:val="595959" w:themeColor="text1" w:themeTint="A6"/>
                <w:sz w:val="20"/>
                <w:szCs w:val="20"/>
                <w:lang w:val="en-US"/>
              </w:rPr>
              <w:t xml:space="preserve"> communication </w:t>
            </w:r>
            <w:r w:rsidRPr="00E95035">
              <w:rPr>
                <w:color w:val="595959" w:themeColor="text1" w:themeTint="A6"/>
                <w:sz w:val="20"/>
                <w:szCs w:val="20"/>
                <w:lang w:val="en-US"/>
              </w:rPr>
              <w:t>about this</w:t>
            </w:r>
            <w:r w:rsidR="00E118DC" w:rsidRPr="00E95035">
              <w:rPr>
                <w:color w:val="595959" w:themeColor="text1" w:themeTint="A6"/>
                <w:sz w:val="20"/>
                <w:szCs w:val="20"/>
                <w:lang w:val="en-US"/>
              </w:rPr>
              <w:t xml:space="preserve"> protecti</w:t>
            </w:r>
            <w:r w:rsidRPr="00E95035">
              <w:rPr>
                <w:color w:val="595959" w:themeColor="text1" w:themeTint="A6"/>
                <w:sz w:val="20"/>
                <w:szCs w:val="20"/>
                <w:lang w:val="en-US"/>
              </w:rPr>
              <w:t>ve measure</w:t>
            </w:r>
            <w:r w:rsidR="00E118DC" w:rsidRPr="00E95035">
              <w:rPr>
                <w:color w:val="595959" w:themeColor="text1" w:themeTint="A6"/>
                <w:sz w:val="20"/>
                <w:szCs w:val="20"/>
                <w:lang w:val="en-US"/>
              </w:rPr>
              <w:t xml:space="preserve">, </w:t>
            </w:r>
            <w:r w:rsidRPr="00E95035">
              <w:rPr>
                <w:color w:val="595959" w:themeColor="text1" w:themeTint="A6"/>
                <w:sz w:val="20"/>
                <w:szCs w:val="20"/>
                <w:lang w:val="en-US"/>
              </w:rPr>
              <w:t xml:space="preserve">a </w:t>
            </w:r>
            <w:r w:rsidR="00E118DC" w:rsidRPr="00E95035">
              <w:rPr>
                <w:color w:val="595959" w:themeColor="text1" w:themeTint="A6"/>
                <w:sz w:val="20"/>
                <w:szCs w:val="20"/>
                <w:lang w:val="en-US"/>
              </w:rPr>
              <w:t>diff</w:t>
            </w:r>
            <w:r w:rsidRPr="00E95035">
              <w:rPr>
                <w:color w:val="595959" w:themeColor="text1" w:themeTint="A6"/>
                <w:sz w:val="20"/>
                <w:szCs w:val="20"/>
                <w:lang w:val="en-US"/>
              </w:rPr>
              <w:t>e</w:t>
            </w:r>
            <w:r w:rsidR="00E118DC" w:rsidRPr="00E95035">
              <w:rPr>
                <w:color w:val="595959" w:themeColor="text1" w:themeTint="A6"/>
                <w:sz w:val="20"/>
                <w:szCs w:val="20"/>
                <w:lang w:val="en-US"/>
              </w:rPr>
              <w:t>rent</w:t>
            </w:r>
            <w:r w:rsidRPr="00E95035">
              <w:rPr>
                <w:color w:val="595959" w:themeColor="text1" w:themeTint="A6"/>
                <w:sz w:val="20"/>
                <w:szCs w:val="20"/>
                <w:lang w:val="en-US"/>
              </w:rPr>
              <w:t xml:space="preserve"> assessment of the risk of</w:t>
            </w:r>
            <w:r w:rsidR="00E118DC" w:rsidRPr="00E95035">
              <w:rPr>
                <w:color w:val="595959" w:themeColor="text1" w:themeTint="A6"/>
                <w:sz w:val="20"/>
                <w:szCs w:val="20"/>
                <w:lang w:val="en-US"/>
              </w:rPr>
              <w:t xml:space="preserve"> Covid </w:t>
            </w:r>
            <w:r w:rsidRPr="00E95035">
              <w:rPr>
                <w:color w:val="595959" w:themeColor="text1" w:themeTint="A6"/>
                <w:sz w:val="20"/>
                <w:szCs w:val="20"/>
                <w:lang w:val="en-US"/>
              </w:rPr>
              <w:t>by the employees themselves</w:t>
            </w:r>
            <w:r w:rsidR="00E118DC" w:rsidRPr="00E95035">
              <w:rPr>
                <w:color w:val="595959" w:themeColor="text1" w:themeTint="A6"/>
                <w:sz w:val="20"/>
                <w:szCs w:val="20"/>
                <w:lang w:val="en-US"/>
              </w:rPr>
              <w:t xml:space="preserve">, </w:t>
            </w:r>
            <w:r w:rsidR="00823672" w:rsidRPr="00E95035">
              <w:rPr>
                <w:color w:val="595959" w:themeColor="text1" w:themeTint="A6"/>
                <w:sz w:val="20"/>
                <w:szCs w:val="20"/>
                <w:lang w:val="en-US"/>
              </w:rPr>
              <w:t>the fear of</w:t>
            </w:r>
            <w:r w:rsidR="00E118DC" w:rsidRPr="00E95035">
              <w:rPr>
                <w:color w:val="595959" w:themeColor="text1" w:themeTint="A6"/>
                <w:sz w:val="20"/>
                <w:szCs w:val="20"/>
                <w:lang w:val="en-US"/>
              </w:rPr>
              <w:t xml:space="preserve"> stigmati</w:t>
            </w:r>
            <w:r w:rsidR="00823672" w:rsidRPr="00E95035">
              <w:rPr>
                <w:color w:val="595959" w:themeColor="text1" w:themeTint="A6"/>
                <w:sz w:val="20"/>
                <w:szCs w:val="20"/>
                <w:lang w:val="en-US"/>
              </w:rPr>
              <w:t>z</w:t>
            </w:r>
            <w:r w:rsidR="00E118DC" w:rsidRPr="00E95035">
              <w:rPr>
                <w:color w:val="595959" w:themeColor="text1" w:themeTint="A6"/>
                <w:sz w:val="20"/>
                <w:szCs w:val="20"/>
                <w:lang w:val="en-US"/>
              </w:rPr>
              <w:t>ation o</w:t>
            </w:r>
            <w:r w:rsidR="00823672" w:rsidRPr="00E95035">
              <w:rPr>
                <w:color w:val="595959" w:themeColor="text1" w:themeTint="A6"/>
                <w:sz w:val="20"/>
                <w:szCs w:val="20"/>
                <w:lang w:val="en-US"/>
              </w:rPr>
              <w:t>r the risk of being fired</w:t>
            </w:r>
            <w:r w:rsidR="00E118DC" w:rsidRPr="00E95035">
              <w:rPr>
                <w:color w:val="595959" w:themeColor="text1" w:themeTint="A6"/>
                <w:sz w:val="20"/>
                <w:szCs w:val="20"/>
                <w:lang w:val="en-US"/>
              </w:rPr>
              <w:t xml:space="preserve">, </w:t>
            </w:r>
            <w:r w:rsidR="00823672" w:rsidRPr="00E95035">
              <w:rPr>
                <w:color w:val="595959" w:themeColor="text1" w:themeTint="A6"/>
                <w:sz w:val="20"/>
                <w:szCs w:val="20"/>
                <w:lang w:val="en-US"/>
              </w:rPr>
              <w:t>and the need to be physically</w:t>
            </w:r>
            <w:r w:rsidR="00E118DC" w:rsidRPr="00E95035">
              <w:rPr>
                <w:color w:val="595959" w:themeColor="text1" w:themeTint="A6"/>
                <w:sz w:val="20"/>
                <w:szCs w:val="20"/>
                <w:lang w:val="en-US"/>
              </w:rPr>
              <w:t xml:space="preserve"> pr</w:t>
            </w:r>
            <w:r w:rsidR="00823672" w:rsidRPr="00E95035">
              <w:rPr>
                <w:color w:val="595959" w:themeColor="text1" w:themeTint="A6"/>
                <w:sz w:val="20"/>
                <w:szCs w:val="20"/>
                <w:lang w:val="en-US"/>
              </w:rPr>
              <w:t>e</w:t>
            </w:r>
            <w:r w:rsidR="00E118DC" w:rsidRPr="00E95035">
              <w:rPr>
                <w:color w:val="595959" w:themeColor="text1" w:themeTint="A6"/>
                <w:sz w:val="20"/>
                <w:szCs w:val="20"/>
                <w:lang w:val="en-US"/>
              </w:rPr>
              <w:t>sent at</w:t>
            </w:r>
            <w:r w:rsidR="00823672" w:rsidRPr="00E95035">
              <w:rPr>
                <w:color w:val="595959" w:themeColor="text1" w:themeTint="A6"/>
                <w:sz w:val="20"/>
                <w:szCs w:val="20"/>
                <w:lang w:val="en-US"/>
              </w:rPr>
              <w:t xml:space="preserve"> work</w:t>
            </w:r>
            <w:r w:rsidR="00E118DC" w:rsidRPr="00E95035">
              <w:rPr>
                <w:color w:val="595959" w:themeColor="text1" w:themeTint="A6"/>
                <w:sz w:val="20"/>
                <w:szCs w:val="20"/>
                <w:lang w:val="en-US"/>
              </w:rPr>
              <w:t xml:space="preserve">. </w:t>
            </w:r>
            <w:r w:rsidR="00823672" w:rsidRPr="00E95035">
              <w:rPr>
                <w:color w:val="595959" w:themeColor="text1" w:themeTint="A6"/>
                <w:sz w:val="20"/>
                <w:szCs w:val="20"/>
                <w:lang w:val="en-US"/>
              </w:rPr>
              <w:t>I</w:t>
            </w:r>
            <w:r w:rsidR="00E118DC" w:rsidRPr="00E95035">
              <w:rPr>
                <w:color w:val="595959" w:themeColor="text1" w:themeTint="A6"/>
                <w:sz w:val="20"/>
                <w:szCs w:val="20"/>
                <w:lang w:val="en-US"/>
              </w:rPr>
              <w:t xml:space="preserve">n </w:t>
            </w:r>
            <w:r w:rsidR="00823672" w:rsidRPr="00E95035">
              <w:rPr>
                <w:color w:val="595959" w:themeColor="text1" w:themeTint="A6"/>
                <w:sz w:val="20"/>
                <w:szCs w:val="20"/>
                <w:lang w:val="en-US"/>
              </w:rPr>
              <w:t>or</w:t>
            </w:r>
            <w:r w:rsidR="00E118DC" w:rsidRPr="00E95035">
              <w:rPr>
                <w:color w:val="595959" w:themeColor="text1" w:themeTint="A6"/>
                <w:sz w:val="20"/>
                <w:szCs w:val="20"/>
                <w:lang w:val="en-US"/>
              </w:rPr>
              <w:t>de</w:t>
            </w:r>
            <w:r w:rsidR="00823672" w:rsidRPr="00E95035">
              <w:rPr>
                <w:color w:val="595959" w:themeColor="text1" w:themeTint="A6"/>
                <w:sz w:val="20"/>
                <w:szCs w:val="20"/>
                <w:lang w:val="en-US"/>
              </w:rPr>
              <w:t>r</w:t>
            </w:r>
            <w:r w:rsidR="00E118DC" w:rsidRPr="00E95035">
              <w:rPr>
                <w:color w:val="595959" w:themeColor="text1" w:themeTint="A6"/>
                <w:sz w:val="20"/>
                <w:szCs w:val="20"/>
                <w:lang w:val="en-US"/>
              </w:rPr>
              <w:t xml:space="preserve"> </w:t>
            </w:r>
            <w:r w:rsidR="00823672" w:rsidRPr="00E95035">
              <w:rPr>
                <w:color w:val="595959" w:themeColor="text1" w:themeTint="A6"/>
                <w:sz w:val="20"/>
                <w:szCs w:val="20"/>
                <w:lang w:val="en-US"/>
              </w:rPr>
              <w:t xml:space="preserve">to </w:t>
            </w:r>
            <w:r w:rsidR="00E118DC" w:rsidRPr="00E95035">
              <w:rPr>
                <w:color w:val="595959" w:themeColor="text1" w:themeTint="A6"/>
                <w:sz w:val="20"/>
                <w:szCs w:val="20"/>
                <w:lang w:val="en-US"/>
              </w:rPr>
              <w:t>quantif</w:t>
            </w:r>
            <w:r w:rsidR="00823672" w:rsidRPr="00E95035">
              <w:rPr>
                <w:color w:val="595959" w:themeColor="text1" w:themeTint="A6"/>
                <w:sz w:val="20"/>
                <w:szCs w:val="20"/>
                <w:lang w:val="en-US"/>
              </w:rPr>
              <w:t xml:space="preserve">y the </w:t>
            </w:r>
            <w:r w:rsidR="00611D28" w:rsidRPr="00E95035">
              <w:rPr>
                <w:color w:val="595959" w:themeColor="text1" w:themeTint="A6"/>
                <w:sz w:val="20"/>
                <w:szCs w:val="20"/>
                <w:lang w:val="en-US"/>
              </w:rPr>
              <w:t>extent of this</w:t>
            </w:r>
            <w:r w:rsidR="00E118DC" w:rsidRPr="00E95035">
              <w:rPr>
                <w:color w:val="595959" w:themeColor="text1" w:themeTint="A6"/>
                <w:sz w:val="20"/>
                <w:szCs w:val="20"/>
                <w:lang w:val="en-US"/>
              </w:rPr>
              <w:t xml:space="preserve"> </w:t>
            </w:r>
            <w:r w:rsidR="00611D28" w:rsidRPr="00E95035">
              <w:rPr>
                <w:color w:val="595959" w:themeColor="text1" w:themeTint="A6"/>
                <w:sz w:val="20"/>
                <w:szCs w:val="20"/>
                <w:lang w:val="en-US"/>
              </w:rPr>
              <w:t>lack of uptake</w:t>
            </w:r>
            <w:r w:rsidR="00E118DC" w:rsidRPr="00E95035">
              <w:rPr>
                <w:color w:val="595959" w:themeColor="text1" w:themeTint="A6"/>
                <w:sz w:val="20"/>
                <w:szCs w:val="20"/>
                <w:lang w:val="en-US"/>
              </w:rPr>
              <w:t>,</w:t>
            </w:r>
            <w:r w:rsidR="00611D28" w:rsidRPr="00E95035">
              <w:rPr>
                <w:color w:val="595959" w:themeColor="text1" w:themeTint="A6"/>
                <w:sz w:val="20"/>
                <w:szCs w:val="20"/>
                <w:lang w:val="en-US"/>
              </w:rPr>
              <w:t xml:space="preserve"> </w:t>
            </w:r>
            <w:r w:rsidR="00E118DC" w:rsidRPr="00E95035">
              <w:rPr>
                <w:color w:val="595959" w:themeColor="text1" w:themeTint="A6"/>
                <w:sz w:val="20"/>
                <w:szCs w:val="20"/>
                <w:lang w:val="en-US"/>
              </w:rPr>
              <w:t xml:space="preserve">OFCE </w:t>
            </w:r>
            <w:r w:rsidR="00611D28" w:rsidRPr="00E95035">
              <w:rPr>
                <w:color w:val="595959" w:themeColor="text1" w:themeTint="A6"/>
                <w:sz w:val="20"/>
                <w:szCs w:val="20"/>
                <w:lang w:val="en-US"/>
              </w:rPr>
              <w:t xml:space="preserve">firstly attempted to </w:t>
            </w:r>
            <w:r w:rsidR="00E118DC" w:rsidRPr="00E95035">
              <w:rPr>
                <w:color w:val="595959" w:themeColor="text1" w:themeTint="A6"/>
                <w:sz w:val="20"/>
                <w:szCs w:val="20"/>
                <w:lang w:val="en-US"/>
              </w:rPr>
              <w:t>identif</w:t>
            </w:r>
            <w:r w:rsidR="00611D28" w:rsidRPr="00E95035">
              <w:rPr>
                <w:color w:val="595959" w:themeColor="text1" w:themeTint="A6"/>
                <w:sz w:val="20"/>
                <w:szCs w:val="20"/>
                <w:lang w:val="en-US"/>
              </w:rPr>
              <w:t xml:space="preserve">y </w:t>
            </w:r>
            <w:r w:rsidR="00E118DC" w:rsidRPr="00E95035">
              <w:rPr>
                <w:color w:val="595959" w:themeColor="text1" w:themeTint="A6"/>
                <w:sz w:val="20"/>
                <w:szCs w:val="20"/>
                <w:lang w:val="en-US"/>
              </w:rPr>
              <w:t>vuln</w:t>
            </w:r>
            <w:r w:rsidR="00611D28" w:rsidRPr="00E95035">
              <w:rPr>
                <w:color w:val="595959" w:themeColor="text1" w:themeTint="A6"/>
                <w:sz w:val="20"/>
                <w:szCs w:val="20"/>
                <w:lang w:val="en-US"/>
              </w:rPr>
              <w:t>e</w:t>
            </w:r>
            <w:r w:rsidR="00E118DC" w:rsidRPr="00E95035">
              <w:rPr>
                <w:color w:val="595959" w:themeColor="text1" w:themeTint="A6"/>
                <w:sz w:val="20"/>
                <w:szCs w:val="20"/>
                <w:lang w:val="en-US"/>
              </w:rPr>
              <w:t>rable</w:t>
            </w:r>
            <w:r w:rsidR="00611D28" w:rsidRPr="00E95035">
              <w:rPr>
                <w:color w:val="595959" w:themeColor="text1" w:themeTint="A6"/>
                <w:sz w:val="20"/>
                <w:szCs w:val="20"/>
                <w:lang w:val="en-US"/>
              </w:rPr>
              <w:t xml:space="preserve"> employee</w:t>
            </w:r>
            <w:r w:rsidR="00E118DC" w:rsidRPr="00E95035">
              <w:rPr>
                <w:color w:val="595959" w:themeColor="text1" w:themeTint="A6"/>
                <w:sz w:val="20"/>
                <w:szCs w:val="20"/>
                <w:lang w:val="en-US"/>
              </w:rPr>
              <w:t>s, expos</w:t>
            </w:r>
            <w:r w:rsidR="00611D28" w:rsidRPr="00E95035">
              <w:rPr>
                <w:color w:val="595959" w:themeColor="text1" w:themeTint="A6"/>
                <w:sz w:val="20"/>
                <w:szCs w:val="20"/>
                <w:lang w:val="en-US"/>
              </w:rPr>
              <w:t>ed to the</w:t>
            </w:r>
            <w:r w:rsidR="00E118DC" w:rsidRPr="00E95035">
              <w:rPr>
                <w:color w:val="595959" w:themeColor="text1" w:themeTint="A6"/>
                <w:sz w:val="20"/>
                <w:szCs w:val="20"/>
                <w:lang w:val="en-US"/>
              </w:rPr>
              <w:t xml:space="preserve"> public d</w:t>
            </w:r>
            <w:r w:rsidR="00611D28" w:rsidRPr="00E95035">
              <w:rPr>
                <w:color w:val="595959" w:themeColor="text1" w:themeTint="A6"/>
                <w:sz w:val="20"/>
                <w:szCs w:val="20"/>
                <w:lang w:val="en-US"/>
              </w:rPr>
              <w:t>u</w:t>
            </w:r>
            <w:r w:rsidR="00E118DC" w:rsidRPr="00E95035">
              <w:rPr>
                <w:color w:val="595959" w:themeColor="text1" w:themeTint="A6"/>
                <w:sz w:val="20"/>
                <w:szCs w:val="20"/>
                <w:lang w:val="en-US"/>
              </w:rPr>
              <w:t xml:space="preserve">e </w:t>
            </w:r>
            <w:r w:rsidR="00611D28" w:rsidRPr="00E95035">
              <w:rPr>
                <w:color w:val="595959" w:themeColor="text1" w:themeTint="A6"/>
                <w:sz w:val="20"/>
                <w:szCs w:val="20"/>
                <w:lang w:val="en-US"/>
              </w:rPr>
              <w:t>to their</w:t>
            </w:r>
            <w:r w:rsidR="00E118DC" w:rsidRPr="00E95035">
              <w:rPr>
                <w:color w:val="595959" w:themeColor="text1" w:themeTint="A6"/>
                <w:sz w:val="20"/>
                <w:szCs w:val="20"/>
                <w:lang w:val="en-US"/>
              </w:rPr>
              <w:t xml:space="preserve"> profession </w:t>
            </w:r>
            <w:r w:rsidR="00611D28" w:rsidRPr="00E95035">
              <w:rPr>
                <w:color w:val="595959" w:themeColor="text1" w:themeTint="A6"/>
                <w:sz w:val="20"/>
                <w:szCs w:val="20"/>
                <w:lang w:val="en-US"/>
              </w:rPr>
              <w:t>and unable to telework</w:t>
            </w:r>
            <w:r w:rsidR="00E118DC" w:rsidRPr="00E95035">
              <w:rPr>
                <w:color w:val="595959" w:themeColor="text1" w:themeTint="A6"/>
                <w:sz w:val="20"/>
                <w:szCs w:val="20"/>
                <w:lang w:val="en-US"/>
              </w:rPr>
              <w:t>: 1</w:t>
            </w:r>
            <w:r w:rsidR="00611D28" w:rsidRPr="00E95035">
              <w:rPr>
                <w:color w:val="595959" w:themeColor="text1" w:themeTint="A6"/>
                <w:sz w:val="20"/>
                <w:szCs w:val="20"/>
                <w:lang w:val="en-US"/>
              </w:rPr>
              <w:t>.</w:t>
            </w:r>
            <w:r w:rsidR="00E118DC" w:rsidRPr="00E95035">
              <w:rPr>
                <w:color w:val="595959" w:themeColor="text1" w:themeTint="A6"/>
                <w:sz w:val="20"/>
                <w:szCs w:val="20"/>
                <w:lang w:val="en-US"/>
              </w:rPr>
              <w:t xml:space="preserve">1 million </w:t>
            </w:r>
            <w:r w:rsidR="00611D28" w:rsidRPr="00E95035">
              <w:rPr>
                <w:color w:val="595959" w:themeColor="text1" w:themeTint="A6"/>
                <w:sz w:val="20"/>
                <w:szCs w:val="20"/>
                <w:lang w:val="en-US"/>
              </w:rPr>
              <w:t>people</w:t>
            </w:r>
            <w:r w:rsidR="00E118DC" w:rsidRPr="00E95035">
              <w:rPr>
                <w:color w:val="595959" w:themeColor="text1" w:themeTint="A6"/>
                <w:sz w:val="20"/>
                <w:szCs w:val="20"/>
                <w:lang w:val="en-US"/>
              </w:rPr>
              <w:t xml:space="preserve">. </w:t>
            </w:r>
            <w:r w:rsidR="00611D28" w:rsidRPr="00E95035">
              <w:rPr>
                <w:color w:val="595959" w:themeColor="text1" w:themeTint="A6"/>
                <w:sz w:val="20"/>
                <w:szCs w:val="20"/>
                <w:lang w:val="en-US"/>
              </w:rPr>
              <w:t xml:space="preserve">A </w:t>
            </w:r>
            <w:r w:rsidR="00E118DC" w:rsidRPr="00E95035">
              <w:rPr>
                <w:color w:val="595959" w:themeColor="text1" w:themeTint="A6"/>
                <w:sz w:val="20"/>
                <w:szCs w:val="20"/>
                <w:lang w:val="en-US"/>
              </w:rPr>
              <w:t>compl</w:t>
            </w:r>
            <w:r w:rsidR="00611D28" w:rsidRPr="00E95035">
              <w:rPr>
                <w:color w:val="595959" w:themeColor="text1" w:themeTint="A6"/>
                <w:sz w:val="20"/>
                <w:szCs w:val="20"/>
                <w:lang w:val="en-US"/>
              </w:rPr>
              <w:t>e</w:t>
            </w:r>
            <w:r w:rsidR="00E118DC" w:rsidRPr="00E95035">
              <w:rPr>
                <w:color w:val="595959" w:themeColor="text1" w:themeTint="A6"/>
                <w:sz w:val="20"/>
                <w:szCs w:val="20"/>
                <w:lang w:val="en-US"/>
              </w:rPr>
              <w:t>menta</w:t>
            </w:r>
            <w:r w:rsidR="00611D28" w:rsidRPr="00E95035">
              <w:rPr>
                <w:color w:val="595959" w:themeColor="text1" w:themeTint="A6"/>
                <w:sz w:val="20"/>
                <w:szCs w:val="20"/>
                <w:lang w:val="en-US"/>
              </w:rPr>
              <w:t>ry approach</w:t>
            </w:r>
            <w:r w:rsidR="00E118DC" w:rsidRPr="00E95035">
              <w:rPr>
                <w:color w:val="595959" w:themeColor="text1" w:themeTint="A6"/>
                <w:sz w:val="20"/>
                <w:szCs w:val="20"/>
                <w:lang w:val="en-US"/>
              </w:rPr>
              <w:t xml:space="preserve"> consist</w:t>
            </w:r>
            <w:r w:rsidR="00611D28" w:rsidRPr="00E95035">
              <w:rPr>
                <w:color w:val="595959" w:themeColor="text1" w:themeTint="A6"/>
                <w:sz w:val="20"/>
                <w:szCs w:val="20"/>
                <w:lang w:val="en-US"/>
              </w:rPr>
              <w:t>s of</w:t>
            </w:r>
            <w:r w:rsidR="00E118DC" w:rsidRPr="00E95035">
              <w:rPr>
                <w:color w:val="595959" w:themeColor="text1" w:themeTint="A6"/>
                <w:sz w:val="20"/>
                <w:szCs w:val="20"/>
                <w:lang w:val="en-US"/>
              </w:rPr>
              <w:t xml:space="preserve"> quantif</w:t>
            </w:r>
            <w:r w:rsidR="00611D28" w:rsidRPr="00E95035">
              <w:rPr>
                <w:color w:val="595959" w:themeColor="text1" w:themeTint="A6"/>
                <w:sz w:val="20"/>
                <w:szCs w:val="20"/>
                <w:lang w:val="en-US"/>
              </w:rPr>
              <w:t>ying the number of</w:t>
            </w:r>
            <w:r w:rsidR="00E118DC" w:rsidRPr="00E95035">
              <w:rPr>
                <w:color w:val="595959" w:themeColor="text1" w:themeTint="A6"/>
                <w:sz w:val="20"/>
                <w:szCs w:val="20"/>
                <w:lang w:val="en-US"/>
              </w:rPr>
              <w:t xml:space="preserve"> vuln</w:t>
            </w:r>
            <w:r w:rsidR="00611D28" w:rsidRPr="00E95035">
              <w:rPr>
                <w:color w:val="595959" w:themeColor="text1" w:themeTint="A6"/>
                <w:sz w:val="20"/>
                <w:szCs w:val="20"/>
                <w:lang w:val="en-US"/>
              </w:rPr>
              <w:t>e</w:t>
            </w:r>
            <w:r w:rsidR="00E118DC" w:rsidRPr="00E95035">
              <w:rPr>
                <w:color w:val="595959" w:themeColor="text1" w:themeTint="A6"/>
                <w:sz w:val="20"/>
                <w:szCs w:val="20"/>
                <w:lang w:val="en-US"/>
              </w:rPr>
              <w:t>rable</w:t>
            </w:r>
            <w:r w:rsidR="00611D28" w:rsidRPr="00E95035">
              <w:rPr>
                <w:color w:val="595959" w:themeColor="text1" w:themeTint="A6"/>
                <w:sz w:val="20"/>
                <w:szCs w:val="20"/>
                <w:lang w:val="en-US"/>
              </w:rPr>
              <w:t xml:space="preserve"> employees using public </w:t>
            </w:r>
            <w:r w:rsidR="00E118DC" w:rsidRPr="00E95035">
              <w:rPr>
                <w:color w:val="595959" w:themeColor="text1" w:themeTint="A6"/>
                <w:sz w:val="20"/>
                <w:szCs w:val="20"/>
                <w:lang w:val="en-US"/>
              </w:rPr>
              <w:t>transport</w:t>
            </w:r>
            <w:r w:rsidR="00611D28" w:rsidRPr="00E95035">
              <w:rPr>
                <w:color w:val="595959" w:themeColor="text1" w:themeTint="A6"/>
                <w:sz w:val="20"/>
                <w:szCs w:val="20"/>
                <w:lang w:val="en-US"/>
              </w:rPr>
              <w:t xml:space="preserve"> to commute to work and unable to telework</w:t>
            </w:r>
            <w:r w:rsidR="00E118DC" w:rsidRPr="00E95035">
              <w:rPr>
                <w:color w:val="595959" w:themeColor="text1" w:themeTint="A6"/>
                <w:sz w:val="20"/>
                <w:szCs w:val="20"/>
                <w:lang w:val="en-US"/>
              </w:rPr>
              <w:t>: 380</w:t>
            </w:r>
            <w:r w:rsidR="00611D28" w:rsidRPr="00E95035">
              <w:rPr>
                <w:color w:val="595959" w:themeColor="text1" w:themeTint="A6"/>
                <w:sz w:val="20"/>
                <w:szCs w:val="20"/>
                <w:lang w:val="en-US"/>
              </w:rPr>
              <w:t>,</w:t>
            </w:r>
            <w:r w:rsidR="00E118DC" w:rsidRPr="00E95035">
              <w:rPr>
                <w:color w:val="595959" w:themeColor="text1" w:themeTint="A6"/>
                <w:sz w:val="20"/>
                <w:szCs w:val="20"/>
                <w:lang w:val="en-US"/>
              </w:rPr>
              <w:t>000 peo</w:t>
            </w:r>
            <w:r w:rsidR="00611D28" w:rsidRPr="00E95035">
              <w:rPr>
                <w:color w:val="595959" w:themeColor="text1" w:themeTint="A6"/>
                <w:sz w:val="20"/>
                <w:szCs w:val="20"/>
                <w:lang w:val="en-US"/>
              </w:rPr>
              <w:t>ple</w:t>
            </w:r>
            <w:r w:rsidR="00E118DC" w:rsidRPr="00E95035">
              <w:rPr>
                <w:color w:val="595959" w:themeColor="text1" w:themeTint="A6"/>
                <w:sz w:val="20"/>
                <w:szCs w:val="20"/>
                <w:lang w:val="en-US"/>
              </w:rPr>
              <w:t>.</w:t>
            </w:r>
          </w:p>
          <w:p w14:paraId="151D10D8" w14:textId="16690719" w:rsidR="00B617F3" w:rsidRPr="00E95035" w:rsidRDefault="00611D28" w:rsidP="004F1D77">
            <w:pPr>
              <w:rPr>
                <w:color w:val="595959" w:themeColor="text1" w:themeTint="A6"/>
                <w:sz w:val="20"/>
                <w:szCs w:val="20"/>
                <w:lang w:val="en-US"/>
              </w:rPr>
            </w:pPr>
            <w:r w:rsidRPr="00E95035">
              <w:rPr>
                <w:color w:val="595959" w:themeColor="text1" w:themeTint="A6"/>
                <w:sz w:val="20"/>
                <w:szCs w:val="20"/>
                <w:lang w:val="en-US"/>
              </w:rPr>
              <w:t>According to the</w:t>
            </w:r>
            <w:r w:rsidR="00B617F3" w:rsidRPr="00E95035">
              <w:rPr>
                <w:color w:val="595959" w:themeColor="text1" w:themeTint="A6"/>
                <w:sz w:val="20"/>
                <w:szCs w:val="20"/>
                <w:lang w:val="en-US"/>
              </w:rPr>
              <w:t xml:space="preserve"> </w:t>
            </w:r>
            <w:r w:rsidRPr="00E95035">
              <w:rPr>
                <w:color w:val="595959" w:themeColor="text1" w:themeTint="A6"/>
                <w:sz w:val="20"/>
                <w:szCs w:val="20"/>
                <w:lang w:val="en-US"/>
              </w:rPr>
              <w:t xml:space="preserve">employment and labor conditions </w:t>
            </w:r>
            <w:r w:rsidR="00B617F3" w:rsidRPr="00E95035">
              <w:rPr>
                <w:color w:val="595959" w:themeColor="text1" w:themeTint="A6"/>
                <w:sz w:val="20"/>
                <w:szCs w:val="20"/>
                <w:lang w:val="en-US"/>
              </w:rPr>
              <w:t>Acemo</w:t>
            </w:r>
            <w:r w:rsidR="007D07EB" w:rsidRPr="00E95035">
              <w:rPr>
                <w:color w:val="595959" w:themeColor="text1" w:themeTint="A6"/>
                <w:sz w:val="20"/>
                <w:szCs w:val="20"/>
                <w:lang w:val="en-US"/>
              </w:rPr>
              <w:t>-</w:t>
            </w:r>
            <w:r w:rsidR="00B617F3" w:rsidRPr="00E95035">
              <w:rPr>
                <w:color w:val="595959" w:themeColor="text1" w:themeTint="A6"/>
                <w:sz w:val="20"/>
                <w:szCs w:val="20"/>
                <w:lang w:val="en-US"/>
              </w:rPr>
              <w:t>Covid</w:t>
            </w:r>
            <w:r w:rsidRPr="00E95035">
              <w:rPr>
                <w:color w:val="595959" w:themeColor="text1" w:themeTint="A6"/>
                <w:sz w:val="20"/>
                <w:szCs w:val="20"/>
                <w:lang w:val="en-US"/>
              </w:rPr>
              <w:t xml:space="preserve"> survey</w:t>
            </w:r>
            <w:r w:rsidR="00B617F3" w:rsidRPr="00E95035">
              <w:rPr>
                <w:color w:val="595959" w:themeColor="text1" w:themeTint="A6"/>
                <w:sz w:val="20"/>
                <w:szCs w:val="20"/>
                <w:lang w:val="en-US"/>
              </w:rPr>
              <w:t>, 38</w:t>
            </w:r>
            <w:r w:rsidRPr="00E95035">
              <w:rPr>
                <w:color w:val="595959" w:themeColor="text1" w:themeTint="A6"/>
                <w:sz w:val="20"/>
                <w:szCs w:val="20"/>
                <w:lang w:val="en-US"/>
              </w:rPr>
              <w:t>.</w:t>
            </w:r>
            <w:r w:rsidR="00B617F3" w:rsidRPr="00E95035">
              <w:rPr>
                <w:color w:val="595959" w:themeColor="text1" w:themeTint="A6"/>
                <w:sz w:val="20"/>
                <w:szCs w:val="20"/>
                <w:lang w:val="en-US"/>
              </w:rPr>
              <w:t xml:space="preserve">4% </w:t>
            </w:r>
            <w:r w:rsidRPr="00E95035">
              <w:rPr>
                <w:color w:val="595959" w:themeColor="text1" w:themeTint="A6"/>
                <w:sz w:val="20"/>
                <w:szCs w:val="20"/>
                <w:lang w:val="en-US"/>
              </w:rPr>
              <w:t>of employees</w:t>
            </w:r>
            <w:r w:rsidR="00B617F3" w:rsidRPr="00E95035">
              <w:rPr>
                <w:color w:val="595959" w:themeColor="text1" w:themeTint="A6"/>
                <w:sz w:val="20"/>
                <w:szCs w:val="20"/>
                <w:lang w:val="en-US"/>
              </w:rPr>
              <w:t xml:space="preserve"> plac</w:t>
            </w:r>
            <w:r w:rsidRPr="00E95035">
              <w:rPr>
                <w:color w:val="595959" w:themeColor="text1" w:themeTint="A6"/>
                <w:sz w:val="20"/>
                <w:szCs w:val="20"/>
                <w:lang w:val="en-US"/>
              </w:rPr>
              <w:t>ed on short-time working in June made use of the scheme on the grounds of childcare or</w:t>
            </w:r>
            <w:r w:rsidR="00B617F3" w:rsidRPr="00E95035">
              <w:rPr>
                <w:color w:val="595959" w:themeColor="text1" w:themeTint="A6"/>
                <w:sz w:val="20"/>
                <w:szCs w:val="20"/>
                <w:lang w:val="en-US"/>
              </w:rPr>
              <w:t xml:space="preserve"> vuln</w:t>
            </w:r>
            <w:r w:rsidRPr="00E95035">
              <w:rPr>
                <w:color w:val="595959" w:themeColor="text1" w:themeTint="A6"/>
                <w:sz w:val="20"/>
                <w:szCs w:val="20"/>
                <w:lang w:val="en-US"/>
              </w:rPr>
              <w:t>e</w:t>
            </w:r>
            <w:r w:rsidR="00B617F3" w:rsidRPr="00E95035">
              <w:rPr>
                <w:color w:val="595959" w:themeColor="text1" w:themeTint="A6"/>
                <w:sz w:val="20"/>
                <w:szCs w:val="20"/>
                <w:lang w:val="en-US"/>
              </w:rPr>
              <w:t>rabilit</w:t>
            </w:r>
            <w:r w:rsidRPr="00E95035">
              <w:rPr>
                <w:color w:val="595959" w:themeColor="text1" w:themeTint="A6"/>
                <w:sz w:val="20"/>
                <w:szCs w:val="20"/>
                <w:lang w:val="en-US"/>
              </w:rPr>
              <w:t>y to the</w:t>
            </w:r>
            <w:r w:rsidR="00B617F3" w:rsidRPr="00E95035">
              <w:rPr>
                <w:color w:val="595959" w:themeColor="text1" w:themeTint="A6"/>
                <w:sz w:val="20"/>
                <w:szCs w:val="20"/>
                <w:lang w:val="en-US"/>
              </w:rPr>
              <w:t xml:space="preserve"> virus</w:t>
            </w:r>
            <w:r w:rsidR="00DE6081" w:rsidRPr="00E95035">
              <w:rPr>
                <w:color w:val="595959" w:themeColor="text1" w:themeTint="A6"/>
                <w:sz w:val="20"/>
                <w:szCs w:val="20"/>
                <w:lang w:val="en-US"/>
              </w:rPr>
              <w:t xml:space="preserve"> (</w:t>
            </w:r>
            <w:commentRangeStart w:id="5"/>
            <w:r w:rsidR="001921DC" w:rsidRPr="00E95035">
              <w:rPr>
                <w:color w:val="595959" w:themeColor="text1" w:themeTint="A6"/>
                <w:sz w:val="20"/>
                <w:szCs w:val="20"/>
                <w:lang w:val="en-US"/>
              </w:rPr>
              <w:t xml:space="preserve">French agency for research, studies and statistics, </w:t>
            </w:r>
            <w:commentRangeStart w:id="6"/>
            <w:r w:rsidR="001921DC" w:rsidRPr="00E95035">
              <w:rPr>
                <w:color w:val="595959" w:themeColor="text1" w:themeTint="A6"/>
                <w:sz w:val="20"/>
                <w:szCs w:val="20"/>
                <w:lang w:val="en-US"/>
              </w:rPr>
              <w:t>or</w:t>
            </w:r>
            <w:commentRangeEnd w:id="5"/>
            <w:commentRangeEnd w:id="6"/>
            <w:r w:rsidR="00EE2819" w:rsidRPr="00E95035">
              <w:rPr>
                <w:rStyle w:val="CommentReference"/>
                <w:lang w:val="en-US"/>
              </w:rPr>
              <w:commentReference w:id="6"/>
            </w:r>
            <w:r w:rsidR="001921DC" w:rsidRPr="00E95035">
              <w:rPr>
                <w:rStyle w:val="CommentReference"/>
                <w:lang w:val="en-US"/>
              </w:rPr>
              <w:commentReference w:id="5"/>
            </w:r>
            <w:r w:rsidR="001921DC" w:rsidRPr="00E95035">
              <w:rPr>
                <w:color w:val="595959" w:themeColor="text1" w:themeTint="A6"/>
                <w:sz w:val="20"/>
                <w:szCs w:val="20"/>
                <w:lang w:val="en-US"/>
              </w:rPr>
              <w:t xml:space="preserve"> </w:t>
            </w:r>
            <w:r w:rsidR="00DE6081" w:rsidRPr="00E95035">
              <w:rPr>
                <w:color w:val="595959" w:themeColor="text1" w:themeTint="A6"/>
                <w:sz w:val="20"/>
                <w:szCs w:val="20"/>
                <w:lang w:val="en-US"/>
              </w:rPr>
              <w:t>Dares, 2020a)</w:t>
            </w:r>
            <w:r w:rsidR="00B617F3" w:rsidRPr="00E95035">
              <w:rPr>
                <w:color w:val="595959" w:themeColor="text1" w:themeTint="A6"/>
                <w:sz w:val="20"/>
                <w:szCs w:val="20"/>
                <w:lang w:val="en-US"/>
              </w:rPr>
              <w:t xml:space="preserve">. </w:t>
            </w:r>
            <w:r w:rsidRPr="00E95035">
              <w:rPr>
                <w:color w:val="595959" w:themeColor="text1" w:themeTint="A6"/>
                <w:sz w:val="20"/>
                <w:szCs w:val="20"/>
                <w:lang w:val="en-US"/>
              </w:rPr>
              <w:t xml:space="preserve">These reasons </w:t>
            </w:r>
            <w:r w:rsidR="00B617F3" w:rsidRPr="00E95035">
              <w:rPr>
                <w:color w:val="595959" w:themeColor="text1" w:themeTint="A6"/>
                <w:sz w:val="20"/>
                <w:szCs w:val="20"/>
                <w:lang w:val="en-US"/>
              </w:rPr>
              <w:t>concern</w:t>
            </w:r>
            <w:r w:rsidRPr="00E95035">
              <w:rPr>
                <w:color w:val="595959" w:themeColor="text1" w:themeTint="A6"/>
                <w:sz w:val="20"/>
                <w:szCs w:val="20"/>
                <w:lang w:val="en-US"/>
              </w:rPr>
              <w:t xml:space="preserve"> at least two thirds of employees on short-time working i</w:t>
            </w:r>
            <w:r w:rsidR="00B617F3" w:rsidRPr="00E95035">
              <w:rPr>
                <w:color w:val="595959" w:themeColor="text1" w:themeTint="A6"/>
                <w:sz w:val="20"/>
                <w:szCs w:val="20"/>
                <w:lang w:val="en-US"/>
              </w:rPr>
              <w:t>n</w:t>
            </w:r>
            <w:r w:rsidRPr="00E95035">
              <w:rPr>
                <w:color w:val="595959" w:themeColor="text1" w:themeTint="A6"/>
                <w:sz w:val="20"/>
                <w:szCs w:val="20"/>
                <w:lang w:val="en-US"/>
              </w:rPr>
              <w:t xml:space="preserve"> </w:t>
            </w:r>
            <w:r w:rsidR="00B617F3" w:rsidRPr="00E95035">
              <w:rPr>
                <w:color w:val="595959" w:themeColor="text1" w:themeTint="A6"/>
                <w:sz w:val="20"/>
                <w:szCs w:val="20"/>
                <w:lang w:val="en-US"/>
              </w:rPr>
              <w:t>t</w:t>
            </w:r>
            <w:r w:rsidRPr="00E95035">
              <w:rPr>
                <w:color w:val="595959" w:themeColor="text1" w:themeTint="A6"/>
                <w:sz w:val="20"/>
                <w:szCs w:val="20"/>
                <w:lang w:val="en-US"/>
              </w:rPr>
              <w:t>he fields of</w:t>
            </w:r>
            <w:r w:rsidR="00B617F3" w:rsidRPr="00E95035">
              <w:rPr>
                <w:color w:val="595959" w:themeColor="text1" w:themeTint="A6"/>
                <w:sz w:val="20"/>
                <w:szCs w:val="20"/>
                <w:lang w:val="en-US"/>
              </w:rPr>
              <w:t xml:space="preserve"> financ</w:t>
            </w:r>
            <w:r w:rsidRPr="00E95035">
              <w:rPr>
                <w:color w:val="595959" w:themeColor="text1" w:themeTint="A6"/>
                <w:sz w:val="20"/>
                <w:szCs w:val="20"/>
                <w:lang w:val="en-US"/>
              </w:rPr>
              <w:t>e and in</w:t>
            </w:r>
            <w:r w:rsidR="00B617F3" w:rsidRPr="00E95035">
              <w:rPr>
                <w:color w:val="595959" w:themeColor="text1" w:themeTint="A6"/>
                <w:sz w:val="20"/>
                <w:szCs w:val="20"/>
                <w:lang w:val="en-US"/>
              </w:rPr>
              <w:t>surance (69</w:t>
            </w:r>
            <w:r w:rsidRPr="00E95035">
              <w:rPr>
                <w:color w:val="595959" w:themeColor="text1" w:themeTint="A6"/>
                <w:sz w:val="20"/>
                <w:szCs w:val="20"/>
                <w:lang w:val="en-US"/>
              </w:rPr>
              <w:t>.</w:t>
            </w:r>
            <w:r w:rsidR="00B617F3" w:rsidRPr="00E95035">
              <w:rPr>
                <w:color w:val="595959" w:themeColor="text1" w:themeTint="A6"/>
                <w:sz w:val="20"/>
                <w:szCs w:val="20"/>
                <w:lang w:val="en-US"/>
              </w:rPr>
              <w:t xml:space="preserve">8%), </w:t>
            </w:r>
            <w:r w:rsidRPr="00E95035">
              <w:rPr>
                <w:color w:val="595959" w:themeColor="text1" w:themeTint="A6"/>
                <w:sz w:val="20"/>
                <w:szCs w:val="20"/>
                <w:lang w:val="en-US"/>
              </w:rPr>
              <w:t xml:space="preserve">in the food </w:t>
            </w:r>
            <w:r w:rsidR="00B617F3" w:rsidRPr="00E95035">
              <w:rPr>
                <w:color w:val="595959" w:themeColor="text1" w:themeTint="A6"/>
                <w:sz w:val="20"/>
                <w:szCs w:val="20"/>
                <w:lang w:val="en-US"/>
              </w:rPr>
              <w:t>industr</w:t>
            </w:r>
            <w:r w:rsidRPr="00E95035">
              <w:rPr>
                <w:color w:val="595959" w:themeColor="text1" w:themeTint="A6"/>
                <w:sz w:val="20"/>
                <w:szCs w:val="20"/>
                <w:lang w:val="en-US"/>
              </w:rPr>
              <w:t>y</w:t>
            </w:r>
            <w:r w:rsidR="00B617F3" w:rsidRPr="00E95035">
              <w:rPr>
                <w:color w:val="595959" w:themeColor="text1" w:themeTint="A6"/>
                <w:sz w:val="20"/>
                <w:szCs w:val="20"/>
                <w:lang w:val="en-US"/>
              </w:rPr>
              <w:t xml:space="preserve"> (64</w:t>
            </w:r>
            <w:r w:rsidRPr="00E95035">
              <w:rPr>
                <w:color w:val="595959" w:themeColor="text1" w:themeTint="A6"/>
                <w:sz w:val="20"/>
                <w:szCs w:val="20"/>
                <w:lang w:val="en-US"/>
              </w:rPr>
              <w:t>.</w:t>
            </w:r>
            <w:r w:rsidR="00B617F3" w:rsidRPr="00E95035">
              <w:rPr>
                <w:color w:val="595959" w:themeColor="text1" w:themeTint="A6"/>
                <w:sz w:val="20"/>
                <w:szCs w:val="20"/>
                <w:lang w:val="en-US"/>
              </w:rPr>
              <w:t xml:space="preserve">4%) </w:t>
            </w:r>
            <w:r w:rsidRPr="00E95035">
              <w:rPr>
                <w:color w:val="595959" w:themeColor="text1" w:themeTint="A6"/>
                <w:sz w:val="20"/>
                <w:szCs w:val="20"/>
                <w:lang w:val="en-US"/>
              </w:rPr>
              <w:t xml:space="preserve">and teaching, healthcare and </w:t>
            </w:r>
            <w:r w:rsidR="00B617F3" w:rsidRPr="00E95035">
              <w:rPr>
                <w:color w:val="595959" w:themeColor="text1" w:themeTint="A6"/>
                <w:sz w:val="20"/>
                <w:szCs w:val="20"/>
                <w:lang w:val="en-US"/>
              </w:rPr>
              <w:t>social</w:t>
            </w:r>
            <w:r w:rsidRPr="00E95035">
              <w:rPr>
                <w:color w:val="595959" w:themeColor="text1" w:themeTint="A6"/>
                <w:sz w:val="20"/>
                <w:szCs w:val="20"/>
                <w:lang w:val="en-US"/>
              </w:rPr>
              <w:t xml:space="preserve"> work</w:t>
            </w:r>
            <w:r w:rsidR="00B617F3" w:rsidRPr="00E95035">
              <w:rPr>
                <w:color w:val="595959" w:themeColor="text1" w:themeTint="A6"/>
                <w:sz w:val="20"/>
                <w:szCs w:val="20"/>
                <w:lang w:val="en-US"/>
              </w:rPr>
              <w:t xml:space="preserve"> (65</w:t>
            </w:r>
            <w:r w:rsidRPr="00E95035">
              <w:rPr>
                <w:color w:val="595959" w:themeColor="text1" w:themeTint="A6"/>
                <w:sz w:val="20"/>
                <w:szCs w:val="20"/>
                <w:lang w:val="en-US"/>
              </w:rPr>
              <w:t>.</w:t>
            </w:r>
            <w:r w:rsidR="00B617F3" w:rsidRPr="00E95035">
              <w:rPr>
                <w:color w:val="595959" w:themeColor="text1" w:themeTint="A6"/>
                <w:sz w:val="20"/>
                <w:szCs w:val="20"/>
                <w:lang w:val="en-US"/>
              </w:rPr>
              <w:t xml:space="preserve">0%). </w:t>
            </w:r>
            <w:r w:rsidRPr="00E95035">
              <w:rPr>
                <w:color w:val="595959" w:themeColor="text1" w:themeTint="A6"/>
                <w:sz w:val="20"/>
                <w:szCs w:val="20"/>
                <w:lang w:val="en-US"/>
              </w:rPr>
              <w:t xml:space="preserve">On the other hand, use of short-time working for reasons of childcare or vulnerability only holds true in </w:t>
            </w:r>
            <w:r w:rsidR="00B617F3" w:rsidRPr="00E95035">
              <w:rPr>
                <w:color w:val="595959" w:themeColor="text1" w:themeTint="A6"/>
                <w:sz w:val="20"/>
                <w:szCs w:val="20"/>
                <w:lang w:val="en-US"/>
              </w:rPr>
              <w:t>4</w:t>
            </w:r>
            <w:r w:rsidRPr="00E95035">
              <w:rPr>
                <w:color w:val="595959" w:themeColor="text1" w:themeTint="A6"/>
                <w:sz w:val="20"/>
                <w:szCs w:val="20"/>
                <w:lang w:val="en-US"/>
              </w:rPr>
              <w:t>.</w:t>
            </w:r>
            <w:r w:rsidR="00B617F3" w:rsidRPr="00E95035">
              <w:rPr>
                <w:color w:val="595959" w:themeColor="text1" w:themeTint="A6"/>
                <w:sz w:val="20"/>
                <w:szCs w:val="20"/>
                <w:lang w:val="en-US"/>
              </w:rPr>
              <w:t xml:space="preserve">2% </w:t>
            </w:r>
            <w:r w:rsidRPr="00E95035">
              <w:rPr>
                <w:color w:val="595959" w:themeColor="text1" w:themeTint="A6"/>
                <w:sz w:val="20"/>
                <w:szCs w:val="20"/>
                <w:lang w:val="en-US"/>
              </w:rPr>
              <w:t>of</w:t>
            </w:r>
            <w:r w:rsidR="00B617F3" w:rsidRPr="00E95035">
              <w:rPr>
                <w:color w:val="595959" w:themeColor="text1" w:themeTint="A6"/>
                <w:sz w:val="20"/>
                <w:szCs w:val="20"/>
                <w:lang w:val="en-US"/>
              </w:rPr>
              <w:t xml:space="preserve"> cas</w:t>
            </w:r>
            <w:r w:rsidRPr="00E95035">
              <w:rPr>
                <w:color w:val="595959" w:themeColor="text1" w:themeTint="A6"/>
                <w:sz w:val="20"/>
                <w:szCs w:val="20"/>
                <w:lang w:val="en-US"/>
              </w:rPr>
              <w:t>es</w:t>
            </w:r>
            <w:r w:rsidR="00B617F3" w:rsidRPr="00E95035">
              <w:rPr>
                <w:color w:val="595959" w:themeColor="text1" w:themeTint="A6"/>
                <w:sz w:val="20"/>
                <w:szCs w:val="20"/>
                <w:lang w:val="en-US"/>
              </w:rPr>
              <w:t xml:space="preserve"> </w:t>
            </w:r>
            <w:r w:rsidRPr="00E95035">
              <w:rPr>
                <w:color w:val="595959" w:themeColor="text1" w:themeTint="A6"/>
                <w:sz w:val="20"/>
                <w:szCs w:val="20"/>
                <w:lang w:val="en-US"/>
              </w:rPr>
              <w:t>in the hotel and</w:t>
            </w:r>
            <w:r w:rsidR="00B617F3" w:rsidRPr="00E95035">
              <w:rPr>
                <w:color w:val="595959" w:themeColor="text1" w:themeTint="A6"/>
                <w:sz w:val="20"/>
                <w:szCs w:val="20"/>
                <w:lang w:val="en-US"/>
              </w:rPr>
              <w:t xml:space="preserve"> restaura</w:t>
            </w:r>
            <w:r w:rsidRPr="00E95035">
              <w:rPr>
                <w:color w:val="595959" w:themeColor="text1" w:themeTint="A6"/>
                <w:sz w:val="20"/>
                <w:szCs w:val="20"/>
                <w:lang w:val="en-US"/>
              </w:rPr>
              <w:t>n</w:t>
            </w:r>
            <w:r w:rsidR="00B617F3" w:rsidRPr="00E95035">
              <w:rPr>
                <w:color w:val="595959" w:themeColor="text1" w:themeTint="A6"/>
                <w:sz w:val="20"/>
                <w:szCs w:val="20"/>
                <w:lang w:val="en-US"/>
              </w:rPr>
              <w:t>t</w:t>
            </w:r>
            <w:r w:rsidRPr="00E95035">
              <w:rPr>
                <w:color w:val="595959" w:themeColor="text1" w:themeTint="A6"/>
                <w:sz w:val="20"/>
                <w:szCs w:val="20"/>
                <w:lang w:val="en-US"/>
              </w:rPr>
              <w:t xml:space="preserve"> trade</w:t>
            </w:r>
            <w:r w:rsidR="00B617F3" w:rsidRPr="00E95035">
              <w:rPr>
                <w:color w:val="595959" w:themeColor="text1" w:themeTint="A6"/>
                <w:sz w:val="20"/>
                <w:szCs w:val="20"/>
                <w:lang w:val="en-US"/>
              </w:rPr>
              <w:t xml:space="preserve"> (</w:t>
            </w:r>
            <w:r w:rsidRPr="00E95035">
              <w:rPr>
                <w:color w:val="595959" w:themeColor="text1" w:themeTint="A6"/>
                <w:sz w:val="20"/>
                <w:szCs w:val="20"/>
                <w:lang w:val="en-US"/>
              </w:rPr>
              <w:t>where mandatory closures</w:t>
            </w:r>
            <w:r w:rsidR="004423A2" w:rsidRPr="00E95035">
              <w:rPr>
                <w:color w:val="595959" w:themeColor="text1" w:themeTint="A6"/>
                <w:sz w:val="20"/>
                <w:szCs w:val="20"/>
                <w:lang w:val="en-US"/>
              </w:rPr>
              <w:t xml:space="preserve"> as part of the </w:t>
            </w:r>
            <w:r w:rsidR="00B617F3" w:rsidRPr="00E95035">
              <w:rPr>
                <w:color w:val="595959" w:themeColor="text1" w:themeTint="A6"/>
                <w:sz w:val="20"/>
                <w:szCs w:val="20"/>
                <w:lang w:val="en-US"/>
              </w:rPr>
              <w:t xml:space="preserve">restrictions </w:t>
            </w:r>
            <w:r w:rsidR="004423A2" w:rsidRPr="00E95035">
              <w:rPr>
                <w:color w:val="595959" w:themeColor="text1" w:themeTint="A6"/>
                <w:sz w:val="20"/>
                <w:szCs w:val="20"/>
                <w:lang w:val="en-US"/>
              </w:rPr>
              <w:t>imposed on c</w:t>
            </w:r>
            <w:r w:rsidR="00B617F3" w:rsidRPr="00E95035">
              <w:rPr>
                <w:color w:val="595959" w:themeColor="text1" w:themeTint="A6"/>
                <w:sz w:val="20"/>
                <w:szCs w:val="20"/>
                <w:lang w:val="en-US"/>
              </w:rPr>
              <w:t>ertain</w:t>
            </w:r>
            <w:r w:rsidR="004423A2" w:rsidRPr="00E95035">
              <w:rPr>
                <w:color w:val="595959" w:themeColor="text1" w:themeTint="A6"/>
                <w:sz w:val="20"/>
                <w:szCs w:val="20"/>
                <w:lang w:val="en-US"/>
              </w:rPr>
              <w:t xml:space="preserve"> businesses remains the </w:t>
            </w:r>
            <w:r w:rsidR="00B617F3" w:rsidRPr="00E95035">
              <w:rPr>
                <w:color w:val="595959" w:themeColor="text1" w:themeTint="A6"/>
                <w:sz w:val="20"/>
                <w:szCs w:val="20"/>
                <w:lang w:val="en-US"/>
              </w:rPr>
              <w:t>principal</w:t>
            </w:r>
            <w:r w:rsidR="004423A2" w:rsidRPr="00E95035">
              <w:rPr>
                <w:color w:val="595959" w:themeColor="text1" w:themeTint="A6"/>
                <w:sz w:val="20"/>
                <w:szCs w:val="20"/>
                <w:lang w:val="en-US"/>
              </w:rPr>
              <w:t xml:space="preserve"> reason</w:t>
            </w:r>
            <w:r w:rsidR="00B617F3" w:rsidRPr="00E95035">
              <w:rPr>
                <w:color w:val="595959" w:themeColor="text1" w:themeTint="A6"/>
                <w:sz w:val="20"/>
                <w:szCs w:val="20"/>
                <w:lang w:val="en-US"/>
              </w:rPr>
              <w:t xml:space="preserve">) </w:t>
            </w:r>
            <w:r w:rsidR="004423A2" w:rsidRPr="00E95035">
              <w:rPr>
                <w:color w:val="595959" w:themeColor="text1" w:themeTint="A6"/>
                <w:sz w:val="20"/>
                <w:szCs w:val="20"/>
                <w:lang w:val="en-US"/>
              </w:rPr>
              <w:t>and in</w:t>
            </w:r>
            <w:r w:rsidR="00B617F3" w:rsidRPr="00E95035">
              <w:rPr>
                <w:color w:val="595959" w:themeColor="text1" w:themeTint="A6"/>
                <w:sz w:val="20"/>
                <w:szCs w:val="20"/>
                <w:lang w:val="en-US"/>
              </w:rPr>
              <w:t xml:space="preserve"> 17</w:t>
            </w:r>
            <w:r w:rsidR="004423A2" w:rsidRPr="00E95035">
              <w:rPr>
                <w:color w:val="595959" w:themeColor="text1" w:themeTint="A6"/>
                <w:sz w:val="20"/>
                <w:szCs w:val="20"/>
                <w:lang w:val="en-US"/>
              </w:rPr>
              <w:t>.</w:t>
            </w:r>
            <w:r w:rsidR="00B617F3" w:rsidRPr="00E95035">
              <w:rPr>
                <w:color w:val="595959" w:themeColor="text1" w:themeTint="A6"/>
                <w:sz w:val="20"/>
                <w:szCs w:val="20"/>
                <w:lang w:val="en-US"/>
              </w:rPr>
              <w:t xml:space="preserve">0% </w:t>
            </w:r>
            <w:r w:rsidR="004423A2" w:rsidRPr="00E95035">
              <w:rPr>
                <w:color w:val="595959" w:themeColor="text1" w:themeTint="A6"/>
                <w:sz w:val="20"/>
                <w:szCs w:val="20"/>
                <w:lang w:val="en-US"/>
              </w:rPr>
              <w:t>of</w:t>
            </w:r>
            <w:r w:rsidR="00B617F3" w:rsidRPr="00E95035">
              <w:rPr>
                <w:color w:val="595959" w:themeColor="text1" w:themeTint="A6"/>
                <w:sz w:val="20"/>
                <w:szCs w:val="20"/>
                <w:lang w:val="en-US"/>
              </w:rPr>
              <w:t xml:space="preserve"> cas</w:t>
            </w:r>
            <w:r w:rsidR="004423A2" w:rsidRPr="00E95035">
              <w:rPr>
                <w:color w:val="595959" w:themeColor="text1" w:themeTint="A6"/>
                <w:sz w:val="20"/>
                <w:szCs w:val="20"/>
                <w:lang w:val="en-US"/>
              </w:rPr>
              <w:t>es</w:t>
            </w:r>
            <w:r w:rsidR="00B617F3" w:rsidRPr="00E95035">
              <w:rPr>
                <w:color w:val="595959" w:themeColor="text1" w:themeTint="A6"/>
                <w:sz w:val="20"/>
                <w:szCs w:val="20"/>
                <w:lang w:val="en-US"/>
              </w:rPr>
              <w:t xml:space="preserve"> </w:t>
            </w:r>
            <w:r w:rsidR="004423A2" w:rsidRPr="00E95035">
              <w:rPr>
                <w:color w:val="595959" w:themeColor="text1" w:themeTint="A6"/>
                <w:sz w:val="20"/>
                <w:szCs w:val="20"/>
                <w:lang w:val="en-US"/>
              </w:rPr>
              <w:t xml:space="preserve">in the </w:t>
            </w:r>
            <w:r w:rsidR="00B617F3" w:rsidRPr="00E95035">
              <w:rPr>
                <w:color w:val="595959" w:themeColor="text1" w:themeTint="A6"/>
                <w:sz w:val="20"/>
                <w:szCs w:val="20"/>
                <w:lang w:val="en-US"/>
              </w:rPr>
              <w:t xml:space="preserve">information </w:t>
            </w:r>
            <w:r w:rsidR="004423A2" w:rsidRPr="00E95035">
              <w:rPr>
                <w:color w:val="595959" w:themeColor="text1" w:themeTint="A6"/>
                <w:sz w:val="20"/>
                <w:szCs w:val="20"/>
                <w:lang w:val="en-US"/>
              </w:rPr>
              <w:t>and</w:t>
            </w:r>
            <w:r w:rsidR="00B617F3" w:rsidRPr="00E95035">
              <w:rPr>
                <w:color w:val="595959" w:themeColor="text1" w:themeTint="A6"/>
                <w:sz w:val="20"/>
                <w:szCs w:val="20"/>
                <w:lang w:val="en-US"/>
              </w:rPr>
              <w:t xml:space="preserve"> communication </w:t>
            </w:r>
            <w:r w:rsidR="004423A2" w:rsidRPr="00E95035">
              <w:rPr>
                <w:color w:val="595959" w:themeColor="text1" w:themeTint="A6"/>
                <w:sz w:val="20"/>
                <w:szCs w:val="20"/>
                <w:lang w:val="en-US"/>
              </w:rPr>
              <w:t xml:space="preserve">sector </w:t>
            </w:r>
            <w:r w:rsidR="00B617F3" w:rsidRPr="00E95035">
              <w:rPr>
                <w:color w:val="595959" w:themeColor="text1" w:themeTint="A6"/>
                <w:sz w:val="20"/>
                <w:szCs w:val="20"/>
                <w:lang w:val="en-US"/>
              </w:rPr>
              <w:t>(</w:t>
            </w:r>
            <w:r w:rsidR="004423A2" w:rsidRPr="00E95035">
              <w:rPr>
                <w:color w:val="595959" w:themeColor="text1" w:themeTint="A6"/>
                <w:sz w:val="20"/>
                <w:szCs w:val="20"/>
                <w:lang w:val="en-US"/>
              </w:rPr>
              <w:t xml:space="preserve">where the </w:t>
            </w:r>
            <w:r w:rsidR="00B617F3" w:rsidRPr="00E95035">
              <w:rPr>
                <w:color w:val="595959" w:themeColor="text1" w:themeTint="A6"/>
                <w:sz w:val="20"/>
                <w:szCs w:val="20"/>
                <w:lang w:val="en-US"/>
              </w:rPr>
              <w:t>r</w:t>
            </w:r>
            <w:r w:rsidR="004423A2" w:rsidRPr="00E95035">
              <w:rPr>
                <w:color w:val="595959" w:themeColor="text1" w:themeTint="A6"/>
                <w:sz w:val="20"/>
                <w:szCs w:val="20"/>
                <w:lang w:val="en-US"/>
              </w:rPr>
              <w:t>e</w:t>
            </w:r>
            <w:r w:rsidR="00B617F3" w:rsidRPr="00E95035">
              <w:rPr>
                <w:color w:val="595959" w:themeColor="text1" w:themeTint="A6"/>
                <w:sz w:val="20"/>
                <w:szCs w:val="20"/>
                <w:lang w:val="en-US"/>
              </w:rPr>
              <w:t>duc</w:t>
            </w:r>
            <w:r w:rsidR="004423A2" w:rsidRPr="00E95035">
              <w:rPr>
                <w:color w:val="595959" w:themeColor="text1" w:themeTint="A6"/>
                <w:sz w:val="20"/>
                <w:szCs w:val="20"/>
                <w:lang w:val="en-US"/>
              </w:rPr>
              <w:t>ed number of opportunities and orders is the main</w:t>
            </w:r>
            <w:r w:rsidR="00B617F3" w:rsidRPr="00E95035">
              <w:rPr>
                <w:color w:val="595959" w:themeColor="text1" w:themeTint="A6"/>
                <w:sz w:val="20"/>
                <w:szCs w:val="20"/>
                <w:lang w:val="en-US"/>
              </w:rPr>
              <w:t xml:space="preserve"> r</w:t>
            </w:r>
            <w:r w:rsidR="004423A2" w:rsidRPr="00E95035">
              <w:rPr>
                <w:color w:val="595959" w:themeColor="text1" w:themeTint="A6"/>
                <w:sz w:val="20"/>
                <w:szCs w:val="20"/>
                <w:lang w:val="en-US"/>
              </w:rPr>
              <w:t>e</w:t>
            </w:r>
            <w:r w:rsidR="00B617F3" w:rsidRPr="00E95035">
              <w:rPr>
                <w:color w:val="595959" w:themeColor="text1" w:themeTint="A6"/>
                <w:sz w:val="20"/>
                <w:szCs w:val="20"/>
                <w:lang w:val="en-US"/>
              </w:rPr>
              <w:t xml:space="preserve">ason </w:t>
            </w:r>
            <w:r w:rsidR="004423A2" w:rsidRPr="00E95035">
              <w:rPr>
                <w:color w:val="595959" w:themeColor="text1" w:themeTint="A6"/>
                <w:sz w:val="20"/>
                <w:szCs w:val="20"/>
                <w:lang w:val="en-US"/>
              </w:rPr>
              <w:t>for use of short -time working</w:t>
            </w:r>
            <w:r w:rsidR="00B617F3" w:rsidRPr="00E95035">
              <w:rPr>
                <w:color w:val="595959" w:themeColor="text1" w:themeTint="A6"/>
                <w:sz w:val="20"/>
                <w:szCs w:val="20"/>
                <w:lang w:val="en-US"/>
              </w:rPr>
              <w:t>).</w:t>
            </w:r>
          </w:p>
        </w:tc>
      </w:tr>
      <w:bookmarkEnd w:id="2"/>
    </w:tbl>
    <w:p w14:paraId="24644AD4" w14:textId="77777777" w:rsidR="003B62A7" w:rsidRPr="00E95035" w:rsidRDefault="003B62A7">
      <w:pPr>
        <w:spacing w:after="160" w:line="259" w:lineRule="auto"/>
        <w:jc w:val="left"/>
        <w:rPr>
          <w:b/>
          <w:color w:val="595959" w:themeColor="text1" w:themeTint="A6"/>
          <w:sz w:val="22"/>
          <w:szCs w:val="22"/>
          <w:lang w:val="en-US"/>
        </w:rPr>
      </w:pPr>
      <w:r w:rsidRPr="00E95035">
        <w:rPr>
          <w:sz w:val="22"/>
          <w:szCs w:val="22"/>
          <w:lang w:val="en-US"/>
        </w:rPr>
        <w:lastRenderedPageBreak/>
        <w:br w:type="page"/>
      </w:r>
    </w:p>
    <w:p w14:paraId="36976F53" w14:textId="299C0661" w:rsidR="00961AC6" w:rsidRPr="00E95035" w:rsidRDefault="00035FBF" w:rsidP="00B63294">
      <w:pPr>
        <w:pStyle w:val="10TexteNE"/>
        <w:numPr>
          <w:ilvl w:val="1"/>
          <w:numId w:val="32"/>
        </w:numPr>
        <w:rPr>
          <w:sz w:val="22"/>
          <w:szCs w:val="22"/>
          <w:lang w:val="en-US"/>
        </w:rPr>
      </w:pPr>
      <w:r w:rsidRPr="00E95035">
        <w:rPr>
          <w:sz w:val="22"/>
          <w:szCs w:val="22"/>
          <w:lang w:val="en-US"/>
        </w:rPr>
        <w:lastRenderedPageBreak/>
        <w:t>E</w:t>
      </w:r>
      <w:r w:rsidR="00B93B40" w:rsidRPr="00E95035">
        <w:rPr>
          <w:sz w:val="22"/>
          <w:szCs w:val="22"/>
          <w:lang w:val="en-US"/>
        </w:rPr>
        <w:t>mployer</w:t>
      </w:r>
      <w:r w:rsidRPr="00E95035">
        <w:rPr>
          <w:sz w:val="22"/>
          <w:szCs w:val="22"/>
          <w:lang w:val="en-US"/>
        </w:rPr>
        <w:t xml:space="preserve"> formalities</w:t>
      </w:r>
    </w:p>
    <w:p w14:paraId="6A96817E" w14:textId="77777777" w:rsidR="00961AC6" w:rsidRPr="00E95035" w:rsidRDefault="00961AC6" w:rsidP="00B63294">
      <w:pPr>
        <w:pStyle w:val="10TexteNE"/>
        <w:rPr>
          <w:lang w:val="en-US"/>
        </w:rPr>
      </w:pPr>
    </w:p>
    <w:p w14:paraId="2AF29D69" w14:textId="060DEEC2" w:rsidR="00E4507B" w:rsidRPr="00E95035" w:rsidRDefault="00035FBF" w:rsidP="002D5990">
      <w:pPr>
        <w:pStyle w:val="05TexteNT"/>
        <w:rPr>
          <w:sz w:val="20"/>
          <w:lang w:val="en-US"/>
        </w:rPr>
      </w:pPr>
      <w:r w:rsidRPr="00E95035">
        <w:rPr>
          <w:sz w:val="20"/>
          <w:lang w:val="en-US"/>
        </w:rPr>
        <w:t>T</w:t>
      </w:r>
      <w:r w:rsidR="00E4507B" w:rsidRPr="00E95035">
        <w:rPr>
          <w:sz w:val="20"/>
          <w:lang w:val="en-US"/>
        </w:rPr>
        <w:t>o</w:t>
      </w:r>
      <w:r w:rsidRPr="00E95035">
        <w:rPr>
          <w:sz w:val="20"/>
          <w:lang w:val="en-US"/>
        </w:rPr>
        <w:t xml:space="preserve"> make use of short-time working, employers must make an application for prior permission</w:t>
      </w:r>
      <w:r w:rsidR="004062C0" w:rsidRPr="00E95035">
        <w:rPr>
          <w:sz w:val="20"/>
          <w:lang w:val="en-US"/>
        </w:rPr>
        <w:t xml:space="preserve"> (</w:t>
      </w:r>
      <w:commentRangeStart w:id="7"/>
      <w:commentRangeStart w:id="8"/>
      <w:r w:rsidR="004062C0" w:rsidRPr="00E95035">
        <w:rPr>
          <w:sz w:val="20"/>
          <w:lang w:val="en-US"/>
        </w:rPr>
        <w:t>DAP</w:t>
      </w:r>
      <w:commentRangeEnd w:id="7"/>
      <w:commentRangeEnd w:id="8"/>
      <w:r w:rsidR="0033187A" w:rsidRPr="00E95035">
        <w:rPr>
          <w:rStyle w:val="CommentReference"/>
          <w:bCs w:val="0"/>
          <w:color w:val="auto"/>
          <w:lang w:val="en-US"/>
        </w:rPr>
        <w:commentReference w:id="7"/>
      </w:r>
      <w:r w:rsidR="004062C0" w:rsidRPr="00E95035">
        <w:rPr>
          <w:rStyle w:val="CommentReference"/>
          <w:bCs w:val="0"/>
          <w:color w:val="auto"/>
          <w:lang w:val="en-US"/>
        </w:rPr>
        <w:commentReference w:id="8"/>
      </w:r>
      <w:r w:rsidR="004062C0" w:rsidRPr="00E95035">
        <w:rPr>
          <w:sz w:val="20"/>
          <w:lang w:val="en-US"/>
        </w:rPr>
        <w:t>)</w:t>
      </w:r>
      <w:r w:rsidRPr="00E95035">
        <w:rPr>
          <w:sz w:val="20"/>
          <w:lang w:val="en-US"/>
        </w:rPr>
        <w:t xml:space="preserve"> to the regional </w:t>
      </w:r>
      <w:r w:rsidRPr="00E95035">
        <w:rPr>
          <w:rFonts w:asciiTheme="minorHAnsi" w:hAnsiTheme="minorHAnsi" w:cstheme="minorHAnsi"/>
          <w:sz w:val="20"/>
          <w:lang w:val="en-US"/>
        </w:rPr>
        <w:t>authority for business, competition, consumption, labor and employment (DIRECCTE)</w:t>
      </w:r>
      <w:r w:rsidR="00E4507B" w:rsidRPr="00E95035">
        <w:rPr>
          <w:sz w:val="20"/>
          <w:lang w:val="en-US"/>
        </w:rPr>
        <w:t>, accompa</w:t>
      </w:r>
      <w:r w:rsidRPr="00E95035">
        <w:rPr>
          <w:sz w:val="20"/>
          <w:lang w:val="en-US"/>
        </w:rPr>
        <w:t>nied by a statement from their Social and E</w:t>
      </w:r>
      <w:r w:rsidR="00E4507B" w:rsidRPr="00E95035">
        <w:rPr>
          <w:sz w:val="20"/>
          <w:lang w:val="en-US"/>
        </w:rPr>
        <w:t>conomi</w:t>
      </w:r>
      <w:r w:rsidRPr="00E95035">
        <w:rPr>
          <w:sz w:val="20"/>
          <w:lang w:val="en-US"/>
        </w:rPr>
        <w:t>c Committee</w:t>
      </w:r>
      <w:r w:rsidR="00E4507B" w:rsidRPr="00E95035">
        <w:rPr>
          <w:sz w:val="20"/>
          <w:lang w:val="en-US"/>
        </w:rPr>
        <w:t xml:space="preserve"> (CSE), </w:t>
      </w:r>
      <w:r w:rsidRPr="00E95035">
        <w:rPr>
          <w:sz w:val="20"/>
          <w:lang w:val="en-US"/>
        </w:rPr>
        <w:t>where such a body</w:t>
      </w:r>
      <w:r w:rsidR="00E4507B" w:rsidRPr="00E95035">
        <w:rPr>
          <w:sz w:val="20"/>
          <w:lang w:val="en-US"/>
        </w:rPr>
        <w:t xml:space="preserve"> exist</w:t>
      </w:r>
      <w:r w:rsidRPr="00E95035">
        <w:rPr>
          <w:sz w:val="20"/>
          <w:lang w:val="en-US"/>
        </w:rPr>
        <w:t>s to represent employees</w:t>
      </w:r>
      <w:r w:rsidR="00E4507B" w:rsidRPr="00E95035">
        <w:rPr>
          <w:sz w:val="20"/>
          <w:lang w:val="en-US"/>
        </w:rPr>
        <w:t xml:space="preserve">. </w:t>
      </w:r>
      <w:r w:rsidRPr="00E95035">
        <w:rPr>
          <w:sz w:val="20"/>
          <w:lang w:val="en-US"/>
        </w:rPr>
        <w:t>This</w:t>
      </w:r>
      <w:r w:rsidR="00E4507B" w:rsidRPr="00E95035">
        <w:rPr>
          <w:sz w:val="20"/>
          <w:lang w:val="en-US"/>
        </w:rPr>
        <w:t xml:space="preserve"> formalit</w:t>
      </w:r>
      <w:r w:rsidRPr="00E95035">
        <w:rPr>
          <w:sz w:val="20"/>
          <w:lang w:val="en-US"/>
        </w:rPr>
        <w:t>y, and those discussed below, are carried out on the web</w:t>
      </w:r>
      <w:r w:rsidR="00E4507B" w:rsidRPr="00E95035">
        <w:rPr>
          <w:sz w:val="20"/>
          <w:lang w:val="en-US"/>
        </w:rPr>
        <w:t xml:space="preserve">site </w:t>
      </w:r>
      <w:r w:rsidR="00E4507B" w:rsidRPr="00E95035">
        <w:rPr>
          <w:i/>
          <w:iCs/>
          <w:sz w:val="20"/>
          <w:lang w:val="en-US"/>
        </w:rPr>
        <w:t>activitepartielle.emploi.gouv.fr/aparts/</w:t>
      </w:r>
      <w:r w:rsidR="004E6456" w:rsidRPr="00E95035">
        <w:rPr>
          <w:sz w:val="20"/>
          <w:lang w:val="en-US"/>
        </w:rPr>
        <w:t xml:space="preserve"> (</w:t>
      </w:r>
      <w:r w:rsidRPr="00E95035">
        <w:rPr>
          <w:sz w:val="20"/>
          <w:lang w:val="en-US"/>
        </w:rPr>
        <w:t>see Diagram</w:t>
      </w:r>
      <w:r w:rsidR="004E6456" w:rsidRPr="00E95035">
        <w:rPr>
          <w:sz w:val="20"/>
          <w:lang w:val="en-US"/>
        </w:rPr>
        <w:t xml:space="preserve"> </w:t>
      </w:r>
      <w:r w:rsidR="00540738" w:rsidRPr="00E95035">
        <w:rPr>
          <w:sz w:val="20"/>
          <w:lang w:val="en-US"/>
        </w:rPr>
        <w:t>1</w:t>
      </w:r>
      <w:r w:rsidR="004E6456" w:rsidRPr="00E95035">
        <w:rPr>
          <w:sz w:val="20"/>
          <w:lang w:val="en-US"/>
        </w:rPr>
        <w:t>)</w:t>
      </w:r>
      <w:r w:rsidR="00E4507B" w:rsidRPr="00E95035">
        <w:rPr>
          <w:sz w:val="20"/>
          <w:lang w:val="en-US"/>
        </w:rPr>
        <w:t>.</w:t>
      </w:r>
      <w:r w:rsidR="005B4292" w:rsidRPr="00E95035">
        <w:rPr>
          <w:sz w:val="20"/>
          <w:lang w:val="en-US"/>
        </w:rPr>
        <w:t xml:space="preserve"> </w:t>
      </w:r>
      <w:r w:rsidRPr="00E95035">
        <w:rPr>
          <w:sz w:val="20"/>
          <w:lang w:val="en-US"/>
        </w:rPr>
        <w:t>The application</w:t>
      </w:r>
      <w:r w:rsidR="004062C0" w:rsidRPr="00E95035">
        <w:rPr>
          <w:sz w:val="20"/>
          <w:lang w:val="en-US"/>
        </w:rPr>
        <w:t xml:space="preserve"> </w:t>
      </w:r>
      <w:r w:rsidRPr="00E95035">
        <w:rPr>
          <w:sz w:val="20"/>
          <w:lang w:val="en-US"/>
        </w:rPr>
        <w:t>reflects the employer’s</w:t>
      </w:r>
      <w:r w:rsidR="002D5990" w:rsidRPr="00E95035">
        <w:rPr>
          <w:sz w:val="20"/>
          <w:lang w:val="en-US"/>
        </w:rPr>
        <w:t xml:space="preserve"> anticip</w:t>
      </w:r>
      <w:r w:rsidRPr="00E95035">
        <w:rPr>
          <w:sz w:val="20"/>
          <w:lang w:val="en-US"/>
        </w:rPr>
        <w:t>ated short-time working needs</w:t>
      </w:r>
      <w:r w:rsidR="002D5990" w:rsidRPr="00E95035">
        <w:rPr>
          <w:sz w:val="20"/>
          <w:lang w:val="en-US"/>
        </w:rPr>
        <w:t xml:space="preserve">: employers </w:t>
      </w:r>
      <w:r w:rsidRPr="00E95035">
        <w:rPr>
          <w:sz w:val="20"/>
          <w:lang w:val="en-US"/>
        </w:rPr>
        <w:t xml:space="preserve">may choose to make an application covering a few days or a few months and must </w:t>
      </w:r>
      <w:r w:rsidR="002D5990" w:rsidRPr="00E95035">
        <w:rPr>
          <w:sz w:val="20"/>
          <w:lang w:val="en-US"/>
        </w:rPr>
        <w:t>d</w:t>
      </w:r>
      <w:r w:rsidRPr="00E95035">
        <w:rPr>
          <w:sz w:val="20"/>
          <w:lang w:val="en-US"/>
        </w:rPr>
        <w:t>e</w:t>
      </w:r>
      <w:r w:rsidR="002D5990" w:rsidRPr="00E95035">
        <w:rPr>
          <w:sz w:val="20"/>
          <w:lang w:val="en-US"/>
        </w:rPr>
        <w:t>clare</w:t>
      </w:r>
      <w:r w:rsidRPr="00E95035">
        <w:rPr>
          <w:sz w:val="20"/>
          <w:lang w:val="en-US"/>
        </w:rPr>
        <w:t xml:space="preserve"> the number of employees and working hours</w:t>
      </w:r>
      <w:r w:rsidR="002D5990" w:rsidRPr="00E95035">
        <w:rPr>
          <w:sz w:val="20"/>
          <w:lang w:val="en-US"/>
        </w:rPr>
        <w:t xml:space="preserve">. </w:t>
      </w:r>
      <w:r w:rsidR="00CD3EF2" w:rsidRPr="00E95035">
        <w:rPr>
          <w:sz w:val="20"/>
          <w:lang w:val="en-US"/>
        </w:rPr>
        <w:t>The authorities then approve</w:t>
      </w:r>
      <w:r w:rsidR="002D5990" w:rsidRPr="00E95035">
        <w:rPr>
          <w:sz w:val="20"/>
          <w:lang w:val="en-US"/>
        </w:rPr>
        <w:t xml:space="preserve"> (o</w:t>
      </w:r>
      <w:r w:rsidR="00CD3EF2" w:rsidRPr="00E95035">
        <w:rPr>
          <w:sz w:val="20"/>
          <w:lang w:val="en-US"/>
        </w:rPr>
        <w:t>r</w:t>
      </w:r>
      <w:r w:rsidR="002D5990" w:rsidRPr="00E95035">
        <w:rPr>
          <w:sz w:val="20"/>
          <w:lang w:val="en-US"/>
        </w:rPr>
        <w:t xml:space="preserve"> refuse </w:t>
      </w:r>
      <w:r w:rsidR="00CD3EF2" w:rsidRPr="00E95035">
        <w:rPr>
          <w:sz w:val="20"/>
          <w:lang w:val="en-US"/>
        </w:rPr>
        <w:t>in p</w:t>
      </w:r>
      <w:r w:rsidR="002D5990" w:rsidRPr="00E95035">
        <w:rPr>
          <w:sz w:val="20"/>
          <w:lang w:val="en-US"/>
        </w:rPr>
        <w:t>art</w:t>
      </w:r>
      <w:r w:rsidR="00CD3EF2" w:rsidRPr="00E95035">
        <w:rPr>
          <w:sz w:val="20"/>
          <w:lang w:val="en-US"/>
        </w:rPr>
        <w:t xml:space="preserve"> or in whole</w:t>
      </w:r>
      <w:r w:rsidR="002D5990" w:rsidRPr="00E95035">
        <w:rPr>
          <w:sz w:val="20"/>
          <w:lang w:val="en-US"/>
        </w:rPr>
        <w:t xml:space="preserve">) </w:t>
      </w:r>
      <w:r w:rsidR="00CD3EF2" w:rsidRPr="00E95035">
        <w:rPr>
          <w:sz w:val="20"/>
          <w:lang w:val="en-US"/>
        </w:rPr>
        <w:t>the application</w:t>
      </w:r>
      <w:r w:rsidR="002D5990" w:rsidRPr="00E95035">
        <w:rPr>
          <w:sz w:val="20"/>
          <w:lang w:val="en-US"/>
        </w:rPr>
        <w:t xml:space="preserve">. </w:t>
      </w:r>
      <w:r w:rsidR="00CD3EF2" w:rsidRPr="00E95035">
        <w:rPr>
          <w:sz w:val="20"/>
          <w:lang w:val="en-US"/>
        </w:rPr>
        <w:t>Until De</w:t>
      </w:r>
      <w:r w:rsidR="00E4507B" w:rsidRPr="00E95035">
        <w:rPr>
          <w:sz w:val="20"/>
          <w:lang w:val="en-US"/>
        </w:rPr>
        <w:t>cemb</w:t>
      </w:r>
      <w:r w:rsidR="00CD3EF2" w:rsidRPr="00E95035">
        <w:rPr>
          <w:sz w:val="20"/>
          <w:lang w:val="en-US"/>
        </w:rPr>
        <w:t>e</w:t>
      </w:r>
      <w:r w:rsidR="00E4507B" w:rsidRPr="00E95035">
        <w:rPr>
          <w:sz w:val="20"/>
          <w:lang w:val="en-US"/>
        </w:rPr>
        <w:t>r</w:t>
      </w:r>
      <w:r w:rsidR="00CD3EF2" w:rsidRPr="00E95035">
        <w:rPr>
          <w:sz w:val="20"/>
          <w:lang w:val="en-US"/>
        </w:rPr>
        <w:t xml:space="preserve"> 31,</w:t>
      </w:r>
      <w:r w:rsidR="00E4507B" w:rsidRPr="00E95035">
        <w:rPr>
          <w:sz w:val="20"/>
          <w:lang w:val="en-US"/>
        </w:rPr>
        <w:t xml:space="preserve"> 2020, </w:t>
      </w:r>
      <w:r w:rsidR="00CD3EF2" w:rsidRPr="00E95035">
        <w:rPr>
          <w:sz w:val="20"/>
          <w:lang w:val="en-US"/>
        </w:rPr>
        <w:t>the lack of a res</w:t>
      </w:r>
      <w:r w:rsidR="00E4507B" w:rsidRPr="00E95035">
        <w:rPr>
          <w:sz w:val="20"/>
          <w:lang w:val="en-US"/>
        </w:rPr>
        <w:t xml:space="preserve">ponse </w:t>
      </w:r>
      <w:r w:rsidR="00CD3EF2" w:rsidRPr="00E95035">
        <w:rPr>
          <w:sz w:val="20"/>
          <w:lang w:val="en-US"/>
        </w:rPr>
        <w:t>from DIRECCTE within 2 days</w:t>
      </w:r>
      <w:r w:rsidR="00E4507B" w:rsidRPr="00E95035">
        <w:rPr>
          <w:sz w:val="20"/>
          <w:lang w:val="en-US"/>
        </w:rPr>
        <w:t xml:space="preserve">, </w:t>
      </w:r>
      <w:r w:rsidR="00CD3EF2" w:rsidRPr="00E95035">
        <w:rPr>
          <w:sz w:val="20"/>
          <w:lang w:val="en-US"/>
        </w:rPr>
        <w:t xml:space="preserve">implies </w:t>
      </w:r>
      <w:r w:rsidR="00E4507B" w:rsidRPr="00E95035">
        <w:rPr>
          <w:sz w:val="20"/>
          <w:lang w:val="en-US"/>
        </w:rPr>
        <w:t>accepta</w:t>
      </w:r>
      <w:r w:rsidR="00CD3EF2" w:rsidRPr="00E95035">
        <w:rPr>
          <w:sz w:val="20"/>
          <w:lang w:val="en-US"/>
        </w:rPr>
        <w:t xml:space="preserve">nce of the </w:t>
      </w:r>
      <w:r w:rsidR="00E4507B" w:rsidRPr="00E95035">
        <w:rPr>
          <w:sz w:val="20"/>
          <w:lang w:val="en-US"/>
        </w:rPr>
        <w:t>employer</w:t>
      </w:r>
      <w:r w:rsidR="00CD3EF2" w:rsidRPr="00E95035">
        <w:rPr>
          <w:sz w:val="20"/>
          <w:lang w:val="en-US"/>
        </w:rPr>
        <w:t>’s request</w:t>
      </w:r>
      <w:r w:rsidR="001412A1" w:rsidRPr="00E95035">
        <w:rPr>
          <w:sz w:val="20"/>
          <w:lang w:val="en-US"/>
        </w:rPr>
        <w:t xml:space="preserve"> </w:t>
      </w:r>
      <w:r w:rsidR="00E4507B" w:rsidRPr="00E95035">
        <w:rPr>
          <w:sz w:val="20"/>
          <w:lang w:val="en-US"/>
        </w:rPr>
        <w:t>(</w:t>
      </w:r>
      <w:r w:rsidR="00CD3EF2" w:rsidRPr="00E95035">
        <w:rPr>
          <w:sz w:val="20"/>
          <w:lang w:val="en-US"/>
        </w:rPr>
        <w:t xml:space="preserve">previously </w:t>
      </w:r>
      <w:r w:rsidR="00E4507B" w:rsidRPr="00E95035">
        <w:rPr>
          <w:sz w:val="20"/>
          <w:lang w:val="en-US"/>
        </w:rPr>
        <w:t xml:space="preserve">15 </w:t>
      </w:r>
      <w:r w:rsidR="00CD3EF2" w:rsidRPr="00E95035">
        <w:rPr>
          <w:sz w:val="20"/>
          <w:lang w:val="en-US"/>
        </w:rPr>
        <w:t>days</w:t>
      </w:r>
      <w:r w:rsidR="00E4507B" w:rsidRPr="00E95035">
        <w:rPr>
          <w:sz w:val="20"/>
          <w:lang w:val="en-US"/>
        </w:rPr>
        <w:t>).</w:t>
      </w:r>
      <w:r w:rsidR="002D5990" w:rsidRPr="00E95035">
        <w:rPr>
          <w:sz w:val="20"/>
          <w:lang w:val="en-US"/>
        </w:rPr>
        <w:t xml:space="preserve"> A</w:t>
      </w:r>
      <w:r w:rsidR="00CD3EF2" w:rsidRPr="00E95035">
        <w:rPr>
          <w:sz w:val="20"/>
          <w:lang w:val="en-US"/>
        </w:rPr>
        <w:t>fter this approva</w:t>
      </w:r>
      <w:r w:rsidR="002D5990" w:rsidRPr="00E95035">
        <w:rPr>
          <w:sz w:val="20"/>
          <w:lang w:val="en-US"/>
        </w:rPr>
        <w:t>l</w:t>
      </w:r>
      <w:r w:rsidR="00CD3EF2" w:rsidRPr="00E95035">
        <w:rPr>
          <w:sz w:val="20"/>
          <w:lang w:val="en-US"/>
        </w:rPr>
        <w:t xml:space="preserve"> stage, we talk about an approved short-time working application</w:t>
      </w:r>
      <w:r w:rsidR="0062318A" w:rsidRPr="00E95035">
        <w:rPr>
          <w:sz w:val="20"/>
          <w:lang w:val="en-US"/>
        </w:rPr>
        <w:t xml:space="preserve"> (DA)</w:t>
      </w:r>
      <w:r w:rsidR="002D5990" w:rsidRPr="00E95035">
        <w:rPr>
          <w:sz w:val="20"/>
          <w:lang w:val="en-US"/>
        </w:rPr>
        <w:t xml:space="preserve">. </w:t>
      </w:r>
    </w:p>
    <w:p w14:paraId="388D886E" w14:textId="77777777" w:rsidR="001412A1" w:rsidRPr="00E95035" w:rsidRDefault="001412A1" w:rsidP="00B63294">
      <w:pPr>
        <w:pStyle w:val="10TexteNE"/>
        <w:rPr>
          <w:lang w:val="en-US"/>
        </w:rPr>
      </w:pPr>
    </w:p>
    <w:p w14:paraId="28B7C226" w14:textId="71268912" w:rsidR="00B63294" w:rsidRPr="00E95035" w:rsidRDefault="00CD3EF2" w:rsidP="00B63294">
      <w:pPr>
        <w:pStyle w:val="10TexteNE"/>
        <w:rPr>
          <w:lang w:val="en-US"/>
        </w:rPr>
      </w:pPr>
      <w:r w:rsidRPr="00E95035">
        <w:rPr>
          <w:lang w:val="en-US"/>
        </w:rPr>
        <w:t>Diagram</w:t>
      </w:r>
      <w:r w:rsidR="00B63294" w:rsidRPr="00E95035">
        <w:rPr>
          <w:lang w:val="en-US"/>
        </w:rPr>
        <w:t xml:space="preserve"> </w:t>
      </w:r>
      <w:r w:rsidR="00540738" w:rsidRPr="00E95035">
        <w:rPr>
          <w:lang w:val="en-US"/>
        </w:rPr>
        <w:t>1</w:t>
      </w:r>
      <w:r w:rsidR="00B63294" w:rsidRPr="00E95035">
        <w:rPr>
          <w:lang w:val="en-US"/>
        </w:rPr>
        <w:t xml:space="preserve">: </w:t>
      </w:r>
      <w:r w:rsidRPr="00E95035">
        <w:rPr>
          <w:lang w:val="en-US"/>
        </w:rPr>
        <w:t>The various employer formalities for use of short-time working</w:t>
      </w:r>
    </w:p>
    <w:p w14:paraId="2C9FEBA5" w14:textId="77777777" w:rsidR="00E154A6" w:rsidRPr="00E95035" w:rsidRDefault="00E154A6" w:rsidP="00E154A6">
      <w:pPr>
        <w:pStyle w:val="10TexteNE"/>
        <w:jc w:val="center"/>
        <w:rPr>
          <w:lang w:val="en-US"/>
        </w:rPr>
      </w:pPr>
      <w:r w:rsidRPr="00E95035">
        <w:rPr>
          <w:noProof/>
          <w:lang w:val="en-US" w:eastAsia="en-US"/>
        </w:rPr>
        <w:drawing>
          <wp:inline distT="0" distB="0" distL="0" distR="0" wp14:anchorId="672E1BDE" wp14:editId="6EF00E3B">
            <wp:extent cx="4502150" cy="3253058"/>
            <wp:effectExtent l="0" t="0" r="0" b="508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19983" cy="3265943"/>
                    </a:xfrm>
                    <a:prstGeom prst="rect">
                      <a:avLst/>
                    </a:prstGeom>
                  </pic:spPr>
                </pic:pic>
              </a:graphicData>
            </a:graphic>
          </wp:inline>
        </w:drawing>
      </w:r>
    </w:p>
    <w:p w14:paraId="0E1FE97E" w14:textId="77777777" w:rsidR="00B63294" w:rsidRPr="00E95035" w:rsidRDefault="00B63294" w:rsidP="00B63294">
      <w:pPr>
        <w:pStyle w:val="10TexteNE"/>
        <w:jc w:val="center"/>
        <w:rPr>
          <w:lang w:val="en-US"/>
        </w:rPr>
      </w:pPr>
    </w:p>
    <w:p w14:paraId="794D445C" w14:textId="54B8F4A2" w:rsidR="00B63294" w:rsidRPr="00E95035" w:rsidRDefault="00B63294" w:rsidP="00B63294">
      <w:pPr>
        <w:pStyle w:val="05TexteNT"/>
        <w:spacing w:after="0" w:line="259" w:lineRule="auto"/>
        <w:jc w:val="left"/>
        <w:rPr>
          <w:rFonts w:asciiTheme="minorHAnsi" w:hAnsiTheme="minorHAnsi" w:cstheme="minorHAnsi"/>
          <w:sz w:val="18"/>
          <w:szCs w:val="18"/>
          <w:lang w:val="en-US"/>
        </w:rPr>
      </w:pPr>
      <w:r w:rsidRPr="00E95035">
        <w:rPr>
          <w:rFonts w:asciiTheme="minorHAnsi" w:hAnsiTheme="minorHAnsi" w:cstheme="minorHAnsi"/>
          <w:sz w:val="18"/>
          <w:szCs w:val="18"/>
          <w:lang w:val="en-US"/>
        </w:rPr>
        <w:t>Source: Unédic</w:t>
      </w:r>
    </w:p>
    <w:p w14:paraId="24448977" w14:textId="77777777" w:rsidR="00B63294" w:rsidRPr="00E95035" w:rsidRDefault="00B63294" w:rsidP="00B63294">
      <w:pPr>
        <w:pStyle w:val="10TexteNE"/>
        <w:rPr>
          <w:lang w:val="en-US"/>
        </w:rPr>
      </w:pPr>
    </w:p>
    <w:p w14:paraId="745A606F" w14:textId="77777777" w:rsidR="005A6806" w:rsidRPr="00E95035" w:rsidRDefault="005A6806" w:rsidP="00B63294">
      <w:pPr>
        <w:pStyle w:val="10TexteNE"/>
        <w:rPr>
          <w:lang w:val="en-US"/>
        </w:rPr>
      </w:pPr>
    </w:p>
    <w:p w14:paraId="4A328A18" w14:textId="1D15DB11" w:rsidR="00E4507B" w:rsidRPr="00E95035" w:rsidRDefault="00083FD0" w:rsidP="00540738">
      <w:pPr>
        <w:pStyle w:val="10TexteNE"/>
        <w:spacing w:after="120"/>
        <w:rPr>
          <w:b w:val="0"/>
          <w:lang w:val="en-US"/>
        </w:rPr>
      </w:pPr>
      <w:r w:rsidRPr="00E95035">
        <w:rPr>
          <w:b w:val="0"/>
          <w:lang w:val="en-US"/>
        </w:rPr>
        <w:t>I</w:t>
      </w:r>
      <w:r w:rsidR="00E4507B" w:rsidRPr="00E95035">
        <w:rPr>
          <w:b w:val="0"/>
          <w:lang w:val="en-US"/>
        </w:rPr>
        <w:t xml:space="preserve">n case </w:t>
      </w:r>
      <w:r w:rsidRPr="00E95035">
        <w:rPr>
          <w:b w:val="0"/>
          <w:lang w:val="en-US"/>
        </w:rPr>
        <w:t>of an accident, extreme weather or due to exceptional</w:t>
      </w:r>
      <w:r w:rsidR="00E4507B" w:rsidRPr="00E95035">
        <w:rPr>
          <w:b w:val="0"/>
          <w:lang w:val="en-US"/>
        </w:rPr>
        <w:t xml:space="preserve"> circ</w:t>
      </w:r>
      <w:r w:rsidRPr="00E95035">
        <w:rPr>
          <w:b w:val="0"/>
          <w:lang w:val="en-US"/>
        </w:rPr>
        <w:t>um</w:t>
      </w:r>
      <w:r w:rsidR="00E4507B" w:rsidRPr="00E95035">
        <w:rPr>
          <w:b w:val="0"/>
          <w:lang w:val="en-US"/>
        </w:rPr>
        <w:t>stances</w:t>
      </w:r>
      <w:r w:rsidRPr="00E95035">
        <w:rPr>
          <w:b w:val="0"/>
          <w:lang w:val="en-US"/>
        </w:rPr>
        <w:t>, such as the Covid-19 e</w:t>
      </w:r>
      <w:r w:rsidR="00E4507B" w:rsidRPr="00E95035">
        <w:rPr>
          <w:b w:val="0"/>
          <w:lang w:val="en-US"/>
        </w:rPr>
        <w:t>pid</w:t>
      </w:r>
      <w:r w:rsidRPr="00E95035">
        <w:rPr>
          <w:b w:val="0"/>
          <w:lang w:val="en-US"/>
        </w:rPr>
        <w:t>e</w:t>
      </w:r>
      <w:r w:rsidR="00E4507B" w:rsidRPr="00E95035">
        <w:rPr>
          <w:b w:val="0"/>
          <w:lang w:val="en-US"/>
        </w:rPr>
        <w:t>mi</w:t>
      </w:r>
      <w:r w:rsidRPr="00E95035">
        <w:rPr>
          <w:b w:val="0"/>
          <w:lang w:val="en-US"/>
        </w:rPr>
        <w:t xml:space="preserve">c, the formalities for </w:t>
      </w:r>
      <w:r w:rsidR="00E4507B" w:rsidRPr="00E95035">
        <w:rPr>
          <w:b w:val="0"/>
          <w:lang w:val="en-US"/>
        </w:rPr>
        <w:t>employers</w:t>
      </w:r>
      <w:r w:rsidRPr="00E95035">
        <w:rPr>
          <w:b w:val="0"/>
          <w:lang w:val="en-US"/>
        </w:rPr>
        <w:t xml:space="preserve"> are simplified and can be completed after the fact: from the date of placing their employees on short-time working, the </w:t>
      </w:r>
      <w:r w:rsidR="00E4507B" w:rsidRPr="00E95035">
        <w:rPr>
          <w:b w:val="0"/>
          <w:lang w:val="en-US"/>
        </w:rPr>
        <w:t xml:space="preserve">employer </w:t>
      </w:r>
      <w:r w:rsidRPr="00E95035">
        <w:rPr>
          <w:b w:val="0"/>
          <w:lang w:val="en-US"/>
        </w:rPr>
        <w:t>may apply within</w:t>
      </w:r>
      <w:r w:rsidR="00E4507B" w:rsidRPr="00E95035">
        <w:rPr>
          <w:b w:val="0"/>
          <w:lang w:val="en-US"/>
        </w:rPr>
        <w:t xml:space="preserve"> 30 </w:t>
      </w:r>
      <w:r w:rsidRPr="00E95035">
        <w:rPr>
          <w:b w:val="0"/>
          <w:lang w:val="en-US"/>
        </w:rPr>
        <w:t>days and the statement from the</w:t>
      </w:r>
      <w:r w:rsidR="00E4507B" w:rsidRPr="00E95035">
        <w:rPr>
          <w:b w:val="0"/>
          <w:lang w:val="en-US"/>
        </w:rPr>
        <w:t xml:space="preserve"> CSE </w:t>
      </w:r>
      <w:r w:rsidRPr="00E95035">
        <w:rPr>
          <w:b w:val="0"/>
          <w:lang w:val="en-US"/>
        </w:rPr>
        <w:t xml:space="preserve">may be sent up to </w:t>
      </w:r>
      <w:r w:rsidR="00E4507B" w:rsidRPr="00E95035">
        <w:rPr>
          <w:b w:val="0"/>
          <w:lang w:val="en-US"/>
        </w:rPr>
        <w:t>2 mo</w:t>
      </w:r>
      <w:r w:rsidRPr="00E95035">
        <w:rPr>
          <w:b w:val="0"/>
          <w:lang w:val="en-US"/>
        </w:rPr>
        <w:t>nth</w:t>
      </w:r>
      <w:r w:rsidR="00E4507B" w:rsidRPr="00E95035">
        <w:rPr>
          <w:b w:val="0"/>
          <w:lang w:val="en-US"/>
        </w:rPr>
        <w:t>s</w:t>
      </w:r>
      <w:r w:rsidRPr="00E95035">
        <w:rPr>
          <w:b w:val="0"/>
          <w:lang w:val="en-US"/>
        </w:rPr>
        <w:t xml:space="preserve"> later</w:t>
      </w:r>
      <w:r w:rsidR="00E4507B" w:rsidRPr="00E95035">
        <w:rPr>
          <w:b w:val="0"/>
          <w:lang w:val="en-US"/>
        </w:rPr>
        <w:t>.</w:t>
      </w:r>
    </w:p>
    <w:p w14:paraId="0FE899A8" w14:textId="7A79B623" w:rsidR="001D7016" w:rsidRPr="00E95035" w:rsidRDefault="00083FD0" w:rsidP="005A6806">
      <w:pPr>
        <w:pStyle w:val="05TexteNT"/>
        <w:rPr>
          <w:sz w:val="20"/>
          <w:lang w:val="en-US"/>
        </w:rPr>
      </w:pPr>
      <w:r w:rsidRPr="00E95035">
        <w:rPr>
          <w:sz w:val="20"/>
          <w:lang w:val="en-US"/>
        </w:rPr>
        <w:t xml:space="preserve">If the </w:t>
      </w:r>
      <w:r w:rsidR="006121B2" w:rsidRPr="00E95035">
        <w:rPr>
          <w:sz w:val="20"/>
          <w:lang w:val="en-US"/>
        </w:rPr>
        <w:t xml:space="preserve">employer </w:t>
      </w:r>
      <w:r w:rsidRPr="00E95035">
        <w:rPr>
          <w:sz w:val="20"/>
          <w:lang w:val="en-US"/>
        </w:rPr>
        <w:t>has received prior approval for compensa</w:t>
      </w:r>
      <w:r w:rsidR="006121B2" w:rsidRPr="00E95035">
        <w:rPr>
          <w:sz w:val="20"/>
          <w:lang w:val="en-US"/>
        </w:rPr>
        <w:t xml:space="preserve">tion </w:t>
      </w:r>
      <w:r w:rsidRPr="00E95035">
        <w:rPr>
          <w:sz w:val="20"/>
          <w:lang w:val="en-US"/>
        </w:rPr>
        <w:t>under the short-time working scheme, they may make a request for the monthly</w:t>
      </w:r>
      <w:r w:rsidR="006121B2" w:rsidRPr="00E95035">
        <w:rPr>
          <w:bCs w:val="0"/>
          <w:sz w:val="20"/>
          <w:lang w:val="en-US"/>
        </w:rPr>
        <w:t xml:space="preserve"> re</w:t>
      </w:r>
      <w:r w:rsidRPr="00E95035">
        <w:rPr>
          <w:bCs w:val="0"/>
          <w:sz w:val="20"/>
          <w:lang w:val="en-US"/>
        </w:rPr>
        <w:t>i</w:t>
      </w:r>
      <w:r w:rsidR="006121B2" w:rsidRPr="00E95035">
        <w:rPr>
          <w:bCs w:val="0"/>
          <w:sz w:val="20"/>
          <w:lang w:val="en-US"/>
        </w:rPr>
        <w:t>mbursement</w:t>
      </w:r>
      <w:r w:rsidRPr="00E95035">
        <w:rPr>
          <w:bCs w:val="0"/>
          <w:sz w:val="20"/>
          <w:lang w:val="en-US"/>
        </w:rPr>
        <w:t xml:space="preserve"> of the wages paid to the employees in question, which is also known as a claim for compensation</w:t>
      </w:r>
      <w:r w:rsidR="00130957" w:rsidRPr="00E95035">
        <w:rPr>
          <w:bCs w:val="0"/>
          <w:sz w:val="20"/>
          <w:lang w:val="en-US"/>
        </w:rPr>
        <w:t xml:space="preserve"> (</w:t>
      </w:r>
      <w:commentRangeStart w:id="9"/>
      <w:r w:rsidR="00130957" w:rsidRPr="00E95035">
        <w:rPr>
          <w:bCs w:val="0"/>
          <w:sz w:val="20"/>
          <w:lang w:val="en-US"/>
        </w:rPr>
        <w:t>DI</w:t>
      </w:r>
      <w:commentRangeEnd w:id="9"/>
      <w:r w:rsidR="00130957" w:rsidRPr="00E95035">
        <w:rPr>
          <w:rStyle w:val="CommentReference"/>
          <w:bCs w:val="0"/>
          <w:color w:val="auto"/>
          <w:lang w:val="en-US"/>
        </w:rPr>
        <w:commentReference w:id="9"/>
      </w:r>
      <w:r w:rsidR="00130957" w:rsidRPr="00E95035">
        <w:rPr>
          <w:bCs w:val="0"/>
          <w:sz w:val="20"/>
          <w:lang w:val="en-US"/>
        </w:rPr>
        <w:t>)</w:t>
      </w:r>
      <w:r w:rsidR="006121B2" w:rsidRPr="00E95035">
        <w:rPr>
          <w:sz w:val="20"/>
          <w:lang w:val="en-US"/>
        </w:rPr>
        <w:t>.</w:t>
      </w:r>
      <w:r w:rsidR="002D5990" w:rsidRPr="00E95035">
        <w:rPr>
          <w:sz w:val="20"/>
          <w:lang w:val="en-US"/>
        </w:rPr>
        <w:t xml:space="preserve"> </w:t>
      </w:r>
      <w:r w:rsidRPr="00E95035">
        <w:rPr>
          <w:sz w:val="20"/>
          <w:lang w:val="en-US"/>
        </w:rPr>
        <w:t>They have one year to file this claim</w:t>
      </w:r>
      <w:r w:rsidR="002D5990" w:rsidRPr="00E95035">
        <w:rPr>
          <w:sz w:val="20"/>
          <w:lang w:val="en-US"/>
        </w:rPr>
        <w:t xml:space="preserve">. </w:t>
      </w:r>
      <w:r w:rsidRPr="00E95035">
        <w:rPr>
          <w:sz w:val="20"/>
          <w:lang w:val="en-US"/>
        </w:rPr>
        <w:t xml:space="preserve">The </w:t>
      </w:r>
      <w:r w:rsidR="002D5990" w:rsidRPr="00E95035">
        <w:rPr>
          <w:sz w:val="20"/>
          <w:lang w:val="en-US"/>
        </w:rPr>
        <w:t xml:space="preserve">ASP </w:t>
      </w:r>
      <w:r w:rsidRPr="00E95035">
        <w:rPr>
          <w:sz w:val="20"/>
          <w:lang w:val="en-US"/>
        </w:rPr>
        <w:t>then pays the amount requested by the employer in their claim</w:t>
      </w:r>
      <w:r w:rsidR="002D5990" w:rsidRPr="00E95035">
        <w:rPr>
          <w:sz w:val="20"/>
          <w:lang w:val="en-US"/>
        </w:rPr>
        <w:t>.</w:t>
      </w:r>
    </w:p>
    <w:p w14:paraId="695B7AD3" w14:textId="77777777" w:rsidR="005A6806" w:rsidRPr="00E95035" w:rsidRDefault="005A6806">
      <w:pPr>
        <w:spacing w:after="160" w:line="259" w:lineRule="auto"/>
        <w:jc w:val="left"/>
        <w:rPr>
          <w:b/>
          <w:color w:val="595959" w:themeColor="text1" w:themeTint="A6"/>
          <w:lang w:val="en-US"/>
        </w:rPr>
      </w:pPr>
      <w:r w:rsidRPr="00E95035">
        <w:rPr>
          <w:lang w:val="en-US"/>
        </w:rPr>
        <w:br w:type="page"/>
      </w:r>
    </w:p>
    <w:p w14:paraId="7583E4B7" w14:textId="337FDE1A" w:rsidR="00EE5AE5" w:rsidRPr="00E95035" w:rsidRDefault="00AE0898" w:rsidP="00B63294">
      <w:pPr>
        <w:pStyle w:val="10TexteNE"/>
        <w:numPr>
          <w:ilvl w:val="0"/>
          <w:numId w:val="32"/>
        </w:numPr>
        <w:rPr>
          <w:sz w:val="24"/>
          <w:szCs w:val="24"/>
          <w:lang w:val="en-US"/>
        </w:rPr>
      </w:pPr>
      <w:r w:rsidRPr="00E95035">
        <w:rPr>
          <w:sz w:val="24"/>
          <w:szCs w:val="24"/>
          <w:lang w:val="en-US"/>
        </w:rPr>
        <w:lastRenderedPageBreak/>
        <w:t>Re</w:t>
      </w:r>
      <w:r w:rsidR="00A04244" w:rsidRPr="00E95035">
        <w:rPr>
          <w:sz w:val="24"/>
          <w:szCs w:val="24"/>
          <w:lang w:val="en-US"/>
        </w:rPr>
        <w:t>view of the</w:t>
      </w:r>
      <w:r w:rsidRPr="00E95035">
        <w:rPr>
          <w:sz w:val="24"/>
          <w:szCs w:val="24"/>
          <w:lang w:val="en-US"/>
        </w:rPr>
        <w:t xml:space="preserve"> l</w:t>
      </w:r>
      <w:r w:rsidR="00EE5AE5" w:rsidRPr="00E95035">
        <w:rPr>
          <w:sz w:val="24"/>
          <w:szCs w:val="24"/>
          <w:lang w:val="en-US"/>
        </w:rPr>
        <w:t>it</w:t>
      </w:r>
      <w:r w:rsidR="00A04244" w:rsidRPr="00E95035">
        <w:rPr>
          <w:sz w:val="24"/>
          <w:szCs w:val="24"/>
          <w:lang w:val="en-US"/>
        </w:rPr>
        <w:t>e</w:t>
      </w:r>
      <w:r w:rsidR="00EE5AE5" w:rsidRPr="00E95035">
        <w:rPr>
          <w:sz w:val="24"/>
          <w:szCs w:val="24"/>
          <w:lang w:val="en-US"/>
        </w:rPr>
        <w:t>rature</w:t>
      </w:r>
    </w:p>
    <w:p w14:paraId="5FEA282E" w14:textId="77777777" w:rsidR="00C31A64" w:rsidRPr="00E95035" w:rsidRDefault="00C31A64" w:rsidP="00B63294">
      <w:pPr>
        <w:pStyle w:val="10TexteNE"/>
        <w:rPr>
          <w:lang w:val="en-US"/>
        </w:rPr>
      </w:pPr>
    </w:p>
    <w:p w14:paraId="35145589" w14:textId="28C4CC23" w:rsidR="00A44655" w:rsidRPr="00E95035" w:rsidRDefault="00A04244" w:rsidP="00B63294">
      <w:pPr>
        <w:pStyle w:val="10TexteNE"/>
        <w:numPr>
          <w:ilvl w:val="1"/>
          <w:numId w:val="32"/>
        </w:numPr>
        <w:rPr>
          <w:sz w:val="22"/>
          <w:szCs w:val="22"/>
          <w:lang w:val="en-US"/>
        </w:rPr>
      </w:pPr>
      <w:r w:rsidRPr="00E95035">
        <w:rPr>
          <w:sz w:val="22"/>
          <w:szCs w:val="22"/>
          <w:lang w:val="en-US"/>
        </w:rPr>
        <w:t>E</w:t>
      </w:r>
      <w:r w:rsidR="00A44655" w:rsidRPr="00E95035">
        <w:rPr>
          <w:sz w:val="22"/>
          <w:szCs w:val="22"/>
          <w:lang w:val="en-US"/>
        </w:rPr>
        <w:t>conomi</w:t>
      </w:r>
      <w:r w:rsidRPr="00E95035">
        <w:rPr>
          <w:sz w:val="22"/>
          <w:szCs w:val="22"/>
          <w:lang w:val="en-US"/>
        </w:rPr>
        <w:t>c rationale for short-time working and theoretically expected outcomes</w:t>
      </w:r>
    </w:p>
    <w:p w14:paraId="68224707" w14:textId="77777777" w:rsidR="00A44655" w:rsidRPr="00E95035" w:rsidRDefault="00A44655" w:rsidP="00B63294">
      <w:pPr>
        <w:pStyle w:val="10TexteNE"/>
        <w:rPr>
          <w:lang w:val="en-US"/>
        </w:rPr>
      </w:pPr>
    </w:p>
    <w:p w14:paraId="060BC4B8" w14:textId="01E51BB1" w:rsidR="00A44655" w:rsidRPr="00E95035" w:rsidRDefault="00A04244" w:rsidP="00B63294">
      <w:pPr>
        <w:pStyle w:val="10TexteNE"/>
        <w:rPr>
          <w:lang w:val="en-US"/>
        </w:rPr>
      </w:pPr>
      <w:r w:rsidRPr="00E95035">
        <w:rPr>
          <w:lang w:val="en-US"/>
        </w:rPr>
        <w:t>Short-time working is</w:t>
      </w:r>
      <w:r w:rsidR="00A44655" w:rsidRPr="00E95035">
        <w:rPr>
          <w:lang w:val="en-US"/>
        </w:rPr>
        <w:t xml:space="preserve"> associ</w:t>
      </w:r>
      <w:r w:rsidRPr="00E95035">
        <w:rPr>
          <w:lang w:val="en-US"/>
        </w:rPr>
        <w:t xml:space="preserve">ated with beneficial effects on </w:t>
      </w:r>
      <w:r w:rsidR="00A44655" w:rsidRPr="00E95035">
        <w:rPr>
          <w:lang w:val="en-US"/>
        </w:rPr>
        <w:t>emplo</w:t>
      </w:r>
      <w:r w:rsidRPr="00E95035">
        <w:rPr>
          <w:lang w:val="en-US"/>
        </w:rPr>
        <w:t>yment</w:t>
      </w:r>
    </w:p>
    <w:p w14:paraId="0C866CE9" w14:textId="77777777" w:rsidR="00A44655" w:rsidRPr="00E95035" w:rsidRDefault="00A44655" w:rsidP="00B63294">
      <w:pPr>
        <w:pStyle w:val="10TexteNE"/>
        <w:rPr>
          <w:lang w:val="en-US"/>
        </w:rPr>
      </w:pPr>
    </w:p>
    <w:p w14:paraId="1C0CE49D" w14:textId="17DDF177" w:rsidR="00A44655" w:rsidRPr="00E95035" w:rsidRDefault="00A04244" w:rsidP="00540738">
      <w:pPr>
        <w:pStyle w:val="10TexteNE"/>
        <w:spacing w:after="120"/>
        <w:rPr>
          <w:b w:val="0"/>
          <w:lang w:val="en-US"/>
        </w:rPr>
      </w:pPr>
      <w:r w:rsidRPr="00E95035">
        <w:rPr>
          <w:b w:val="0"/>
          <w:lang w:val="en-US"/>
        </w:rPr>
        <w:t>The purpose of short-time working is to prevent temporary economic</w:t>
      </w:r>
      <w:r w:rsidR="00A44655" w:rsidRPr="00E95035">
        <w:rPr>
          <w:b w:val="0"/>
          <w:lang w:val="en-US"/>
        </w:rPr>
        <w:t xml:space="preserve"> difficult</w:t>
      </w:r>
      <w:r w:rsidRPr="00E95035">
        <w:rPr>
          <w:b w:val="0"/>
          <w:lang w:val="en-US"/>
        </w:rPr>
        <w:t>ies from destroying jobs or businesses that remain</w:t>
      </w:r>
      <w:r w:rsidR="00A44655" w:rsidRPr="00E95035">
        <w:rPr>
          <w:b w:val="0"/>
          <w:lang w:val="en-US"/>
        </w:rPr>
        <w:t xml:space="preserve"> viable</w:t>
      </w:r>
      <w:r w:rsidRPr="00E95035">
        <w:rPr>
          <w:b w:val="0"/>
          <w:lang w:val="en-US"/>
        </w:rPr>
        <w:t xml:space="preserve"> over the medium- to long-</w:t>
      </w:r>
      <w:r w:rsidR="00A44655" w:rsidRPr="00E95035">
        <w:rPr>
          <w:b w:val="0"/>
          <w:lang w:val="en-US"/>
        </w:rPr>
        <w:t xml:space="preserve">term. </w:t>
      </w:r>
    </w:p>
    <w:p w14:paraId="35AB16D4" w14:textId="1B6572B8" w:rsidR="00A44655" w:rsidRPr="00E95035" w:rsidRDefault="00A04244" w:rsidP="009F09EB">
      <w:pPr>
        <w:pStyle w:val="10TexteNE"/>
        <w:spacing w:before="120" w:after="120"/>
        <w:rPr>
          <w:rFonts w:asciiTheme="minorHAnsi" w:hAnsiTheme="minorHAnsi" w:cs="Arial"/>
          <w:b w:val="0"/>
          <w:lang w:val="en-US"/>
        </w:rPr>
      </w:pPr>
      <w:r w:rsidRPr="00E95035">
        <w:rPr>
          <w:b w:val="0"/>
          <w:lang w:val="en-US"/>
        </w:rPr>
        <w:t>For businesses, short-time working is an</w:t>
      </w:r>
      <w:r w:rsidR="00A44655" w:rsidRPr="00E95035">
        <w:rPr>
          <w:b w:val="0"/>
          <w:lang w:val="en-US"/>
        </w:rPr>
        <w:t xml:space="preserve"> instrument </w:t>
      </w:r>
      <w:r w:rsidRPr="00E95035">
        <w:rPr>
          <w:b w:val="0"/>
          <w:lang w:val="en-US"/>
        </w:rPr>
        <w:t>to create</w:t>
      </w:r>
      <w:r w:rsidR="00A44655" w:rsidRPr="00E95035">
        <w:rPr>
          <w:b w:val="0"/>
          <w:lang w:val="en-US"/>
        </w:rPr>
        <w:t xml:space="preserve"> intern</w:t>
      </w:r>
      <w:r w:rsidRPr="00E95035">
        <w:rPr>
          <w:b w:val="0"/>
          <w:lang w:val="en-US"/>
        </w:rPr>
        <w:t xml:space="preserve"> flexibility enabling them to ad</w:t>
      </w:r>
      <w:r w:rsidR="00A44655" w:rsidRPr="00E95035">
        <w:rPr>
          <w:b w:val="0"/>
          <w:lang w:val="en-US"/>
        </w:rPr>
        <w:t>just</w:t>
      </w:r>
      <w:r w:rsidRPr="00E95035">
        <w:rPr>
          <w:b w:val="0"/>
          <w:lang w:val="en-US"/>
        </w:rPr>
        <w:t xml:space="preserve"> th</w:t>
      </w:r>
      <w:r w:rsidR="00A44655" w:rsidRPr="00E95035">
        <w:rPr>
          <w:b w:val="0"/>
          <w:lang w:val="en-US"/>
        </w:rPr>
        <w:t>e</w:t>
      </w:r>
      <w:r w:rsidRPr="00E95035">
        <w:rPr>
          <w:b w:val="0"/>
          <w:lang w:val="en-US"/>
        </w:rPr>
        <w:t>i</w:t>
      </w:r>
      <w:r w:rsidR="00A44655" w:rsidRPr="00E95035">
        <w:rPr>
          <w:b w:val="0"/>
          <w:lang w:val="en-US"/>
        </w:rPr>
        <w:t>r l</w:t>
      </w:r>
      <w:r w:rsidRPr="00E95035">
        <w:rPr>
          <w:b w:val="0"/>
          <w:lang w:val="en-US"/>
        </w:rPr>
        <w:t>abor</w:t>
      </w:r>
      <w:r w:rsidR="00A44655" w:rsidRPr="00E95035">
        <w:rPr>
          <w:b w:val="0"/>
          <w:lang w:val="en-US"/>
        </w:rPr>
        <w:t xml:space="preserve"> force</w:t>
      </w:r>
      <w:r w:rsidRPr="00E95035">
        <w:rPr>
          <w:b w:val="0"/>
          <w:lang w:val="en-US"/>
        </w:rPr>
        <w:t xml:space="preserve"> in res</w:t>
      </w:r>
      <w:r w:rsidR="00A44655" w:rsidRPr="00E95035">
        <w:rPr>
          <w:b w:val="0"/>
          <w:lang w:val="en-US"/>
        </w:rPr>
        <w:t xml:space="preserve">ponse </w:t>
      </w:r>
      <w:r w:rsidRPr="00E95035">
        <w:rPr>
          <w:b w:val="0"/>
          <w:lang w:val="en-US"/>
        </w:rPr>
        <w:t>to a</w:t>
      </w:r>
      <w:r w:rsidR="00A44655" w:rsidRPr="00E95035">
        <w:rPr>
          <w:b w:val="0"/>
          <w:lang w:val="en-US"/>
        </w:rPr>
        <w:t xml:space="preserve"> </w:t>
      </w:r>
      <w:r w:rsidRPr="00E95035">
        <w:rPr>
          <w:b w:val="0"/>
          <w:lang w:val="en-US"/>
        </w:rPr>
        <w:t>shock to</w:t>
      </w:r>
      <w:r w:rsidR="00A44655" w:rsidRPr="00E95035">
        <w:rPr>
          <w:b w:val="0"/>
          <w:lang w:val="en-US"/>
        </w:rPr>
        <w:t xml:space="preserve"> </w:t>
      </w:r>
      <w:r w:rsidR="00F814E5" w:rsidRPr="00E95035">
        <w:rPr>
          <w:b w:val="0"/>
          <w:lang w:val="en-US"/>
        </w:rPr>
        <w:t>output</w:t>
      </w:r>
      <w:r w:rsidR="00A44655" w:rsidRPr="00E95035">
        <w:rPr>
          <w:b w:val="0"/>
          <w:lang w:val="en-US"/>
        </w:rPr>
        <w:t xml:space="preserve"> </w:t>
      </w:r>
      <w:r w:rsidRPr="00E95035">
        <w:rPr>
          <w:b w:val="0"/>
          <w:lang w:val="en-US"/>
        </w:rPr>
        <w:t>by</w:t>
      </w:r>
      <w:r w:rsidR="00A44655" w:rsidRPr="00E95035">
        <w:rPr>
          <w:b w:val="0"/>
          <w:lang w:val="en-US"/>
        </w:rPr>
        <w:t xml:space="preserve"> a</w:t>
      </w:r>
      <w:r w:rsidRPr="00E95035">
        <w:rPr>
          <w:b w:val="0"/>
          <w:lang w:val="en-US"/>
        </w:rPr>
        <w:t>d</w:t>
      </w:r>
      <w:r w:rsidR="00A44655" w:rsidRPr="00E95035">
        <w:rPr>
          <w:b w:val="0"/>
          <w:lang w:val="en-US"/>
        </w:rPr>
        <w:t>just</w:t>
      </w:r>
      <w:r w:rsidRPr="00E95035">
        <w:rPr>
          <w:b w:val="0"/>
          <w:lang w:val="en-US"/>
        </w:rPr>
        <w:t>ing working hours rather than jobs</w:t>
      </w:r>
      <w:r w:rsidR="00A44655" w:rsidRPr="00E95035">
        <w:rPr>
          <w:b w:val="0"/>
          <w:lang w:val="en-US"/>
        </w:rPr>
        <w:t xml:space="preserve">. </w:t>
      </w:r>
      <w:r w:rsidRPr="00E95035">
        <w:rPr>
          <w:b w:val="0"/>
          <w:lang w:val="en-US"/>
        </w:rPr>
        <w:t>Like redundancies, this</w:t>
      </w:r>
      <w:r w:rsidR="00A44655" w:rsidRPr="00E95035">
        <w:rPr>
          <w:b w:val="0"/>
          <w:lang w:val="en-US"/>
        </w:rPr>
        <w:t xml:space="preserve"> me</w:t>
      </w:r>
      <w:r w:rsidRPr="00E95035">
        <w:rPr>
          <w:b w:val="0"/>
          <w:lang w:val="en-US"/>
        </w:rPr>
        <w:t>a</w:t>
      </w:r>
      <w:r w:rsidR="00A44655" w:rsidRPr="00E95035">
        <w:rPr>
          <w:b w:val="0"/>
          <w:lang w:val="en-US"/>
        </w:rPr>
        <w:t>sure</w:t>
      </w:r>
      <w:r w:rsidRPr="00E95035">
        <w:rPr>
          <w:b w:val="0"/>
          <w:lang w:val="en-US"/>
        </w:rPr>
        <w:t xml:space="preserve"> helps to reduce payroll costs in case of economic</w:t>
      </w:r>
      <w:r w:rsidR="00A44655" w:rsidRPr="00E95035">
        <w:rPr>
          <w:b w:val="0"/>
          <w:lang w:val="en-US"/>
        </w:rPr>
        <w:t xml:space="preserve"> difficult</w:t>
      </w:r>
      <w:r w:rsidRPr="00E95035">
        <w:rPr>
          <w:b w:val="0"/>
          <w:lang w:val="en-US"/>
        </w:rPr>
        <w:t>ies</w:t>
      </w:r>
      <w:r w:rsidR="00A44655" w:rsidRPr="00E95035">
        <w:rPr>
          <w:b w:val="0"/>
          <w:lang w:val="en-US"/>
        </w:rPr>
        <w:t xml:space="preserve"> (</w:t>
      </w:r>
      <w:r w:rsidRPr="00E95035">
        <w:rPr>
          <w:b w:val="0"/>
          <w:lang w:val="en-US"/>
        </w:rPr>
        <w:t>insofar as the hours not worked under short-time working scheme are not, or only</w:t>
      </w:r>
      <w:r w:rsidR="00A44655" w:rsidRPr="00E95035">
        <w:rPr>
          <w:b w:val="0"/>
          <w:lang w:val="en-US"/>
        </w:rPr>
        <w:t xml:space="preserve"> parti</w:t>
      </w:r>
      <w:r w:rsidRPr="00E95035">
        <w:rPr>
          <w:b w:val="0"/>
          <w:lang w:val="en-US"/>
        </w:rPr>
        <w:t>a</w:t>
      </w:r>
      <w:r w:rsidR="00A44655" w:rsidRPr="00E95035">
        <w:rPr>
          <w:b w:val="0"/>
          <w:lang w:val="en-US"/>
        </w:rPr>
        <w:t>ll</w:t>
      </w:r>
      <w:r w:rsidRPr="00E95035">
        <w:rPr>
          <w:b w:val="0"/>
          <w:lang w:val="en-US"/>
        </w:rPr>
        <w:t>y, paid by the business</w:t>
      </w:r>
      <w:r w:rsidR="00A44655" w:rsidRPr="00E95035">
        <w:rPr>
          <w:b w:val="0"/>
          <w:lang w:val="en-US"/>
        </w:rPr>
        <w:t xml:space="preserve">). </w:t>
      </w:r>
      <w:r w:rsidRPr="00E95035">
        <w:rPr>
          <w:b w:val="0"/>
          <w:lang w:val="en-US"/>
        </w:rPr>
        <w:t>However</w:t>
      </w:r>
      <w:r w:rsidR="00A44655" w:rsidRPr="00E95035">
        <w:rPr>
          <w:b w:val="0"/>
          <w:lang w:val="en-US"/>
        </w:rPr>
        <w:t xml:space="preserve">, </w:t>
      </w:r>
      <w:r w:rsidRPr="00E95035">
        <w:rPr>
          <w:b w:val="0"/>
          <w:lang w:val="en-US"/>
        </w:rPr>
        <w:t>unlike redundancies, short-time working makes it possible to avoid a loss of human</w:t>
      </w:r>
      <w:r w:rsidR="00A44655" w:rsidRPr="00E95035">
        <w:rPr>
          <w:rFonts w:asciiTheme="minorHAnsi" w:hAnsiTheme="minorHAnsi" w:cs="Arial"/>
          <w:b w:val="0"/>
          <w:lang w:val="en-US"/>
        </w:rPr>
        <w:t xml:space="preserve"> capital </w:t>
      </w:r>
      <w:r w:rsidRPr="00E95035">
        <w:rPr>
          <w:rFonts w:asciiTheme="minorHAnsi" w:hAnsiTheme="minorHAnsi" w:cs="Arial"/>
          <w:b w:val="0"/>
          <w:lang w:val="en-US"/>
        </w:rPr>
        <w:t>by retaining skills within the company</w:t>
      </w:r>
      <w:r w:rsidR="00C31A64" w:rsidRPr="00E95035">
        <w:rPr>
          <w:rFonts w:asciiTheme="minorHAnsi" w:hAnsiTheme="minorHAnsi" w:cs="Arial"/>
          <w:b w:val="0"/>
          <w:lang w:val="en-US"/>
        </w:rPr>
        <w:t xml:space="preserve">. </w:t>
      </w:r>
      <w:r w:rsidRPr="00E95035">
        <w:rPr>
          <w:rFonts w:asciiTheme="minorHAnsi" w:hAnsiTheme="minorHAnsi" w:cs="Arial"/>
          <w:b w:val="0"/>
          <w:lang w:val="en-US"/>
        </w:rPr>
        <w:t>When the business recovers the company can adjust its output more</w:t>
      </w:r>
      <w:r w:rsidR="00A44655" w:rsidRPr="00E95035">
        <w:rPr>
          <w:rFonts w:asciiTheme="minorHAnsi" w:hAnsiTheme="minorHAnsi" w:cs="Arial"/>
          <w:b w:val="0"/>
          <w:lang w:val="en-US"/>
        </w:rPr>
        <w:t xml:space="preserve"> rapid</w:t>
      </w:r>
      <w:r w:rsidRPr="00E95035">
        <w:rPr>
          <w:rFonts w:asciiTheme="minorHAnsi" w:hAnsiTheme="minorHAnsi" w:cs="Arial"/>
          <w:b w:val="0"/>
          <w:lang w:val="en-US"/>
        </w:rPr>
        <w:t>ly and avoid</w:t>
      </w:r>
      <w:r w:rsidR="00F814E5" w:rsidRPr="00E95035">
        <w:rPr>
          <w:rFonts w:asciiTheme="minorHAnsi" w:hAnsiTheme="minorHAnsi" w:cs="Arial"/>
          <w:b w:val="0"/>
          <w:lang w:val="en-US"/>
        </w:rPr>
        <w:t xml:space="preserve"> the costs of</w:t>
      </w:r>
      <w:r w:rsidR="00A44655" w:rsidRPr="00E95035">
        <w:rPr>
          <w:rFonts w:asciiTheme="minorHAnsi" w:hAnsiTheme="minorHAnsi" w:cs="Arial"/>
          <w:b w:val="0"/>
          <w:lang w:val="en-US"/>
        </w:rPr>
        <w:t xml:space="preserve"> recru</w:t>
      </w:r>
      <w:r w:rsidR="00F814E5" w:rsidRPr="00E95035">
        <w:rPr>
          <w:rFonts w:asciiTheme="minorHAnsi" w:hAnsiTheme="minorHAnsi" w:cs="Arial"/>
          <w:b w:val="0"/>
          <w:lang w:val="en-US"/>
        </w:rPr>
        <w:t>i</w:t>
      </w:r>
      <w:r w:rsidR="00A44655" w:rsidRPr="00E95035">
        <w:rPr>
          <w:rFonts w:asciiTheme="minorHAnsi" w:hAnsiTheme="minorHAnsi" w:cs="Arial"/>
          <w:b w:val="0"/>
          <w:lang w:val="en-US"/>
        </w:rPr>
        <w:t>t</w:t>
      </w:r>
      <w:r w:rsidR="00F814E5" w:rsidRPr="00E95035">
        <w:rPr>
          <w:rFonts w:asciiTheme="minorHAnsi" w:hAnsiTheme="minorHAnsi" w:cs="Arial"/>
          <w:b w:val="0"/>
          <w:lang w:val="en-US"/>
        </w:rPr>
        <w:t>ing and training new employees</w:t>
      </w:r>
      <w:r w:rsidR="00A44655" w:rsidRPr="00E95035">
        <w:rPr>
          <w:rFonts w:asciiTheme="minorHAnsi" w:hAnsiTheme="minorHAnsi" w:cs="Arial"/>
          <w:b w:val="0"/>
          <w:lang w:val="en-US"/>
        </w:rPr>
        <w:t xml:space="preserve"> (co</w:t>
      </w:r>
      <w:r w:rsidR="00F814E5" w:rsidRPr="00E95035">
        <w:rPr>
          <w:rFonts w:asciiTheme="minorHAnsi" w:hAnsiTheme="minorHAnsi" w:cs="Arial"/>
          <w:b w:val="0"/>
          <w:lang w:val="en-US"/>
        </w:rPr>
        <w:t>s</w:t>
      </w:r>
      <w:r w:rsidR="00A44655" w:rsidRPr="00E95035">
        <w:rPr>
          <w:rFonts w:asciiTheme="minorHAnsi" w:hAnsiTheme="minorHAnsi" w:cs="Arial"/>
          <w:b w:val="0"/>
          <w:lang w:val="en-US"/>
        </w:rPr>
        <w:t xml:space="preserve">ts </w:t>
      </w:r>
      <w:r w:rsidR="00F814E5" w:rsidRPr="00E95035">
        <w:rPr>
          <w:rFonts w:asciiTheme="minorHAnsi" w:hAnsiTheme="minorHAnsi" w:cs="Arial"/>
          <w:b w:val="0"/>
          <w:lang w:val="en-US"/>
        </w:rPr>
        <w:t>that can be</w:t>
      </w:r>
      <w:r w:rsidR="00A44655" w:rsidRPr="00E95035">
        <w:rPr>
          <w:rFonts w:asciiTheme="minorHAnsi" w:hAnsiTheme="minorHAnsi" w:cs="Arial"/>
          <w:b w:val="0"/>
          <w:lang w:val="en-US"/>
        </w:rPr>
        <w:t xml:space="preserve"> particul</w:t>
      </w:r>
      <w:r w:rsidR="00F814E5" w:rsidRPr="00E95035">
        <w:rPr>
          <w:rFonts w:asciiTheme="minorHAnsi" w:hAnsiTheme="minorHAnsi" w:cs="Arial"/>
          <w:b w:val="0"/>
          <w:lang w:val="en-US"/>
        </w:rPr>
        <w:t>a</w:t>
      </w:r>
      <w:r w:rsidR="00A44655" w:rsidRPr="00E95035">
        <w:rPr>
          <w:rFonts w:asciiTheme="minorHAnsi" w:hAnsiTheme="minorHAnsi" w:cs="Arial"/>
          <w:b w:val="0"/>
          <w:lang w:val="en-US"/>
        </w:rPr>
        <w:t>r</w:t>
      </w:r>
      <w:r w:rsidR="00F814E5" w:rsidRPr="00E95035">
        <w:rPr>
          <w:rFonts w:asciiTheme="minorHAnsi" w:hAnsiTheme="minorHAnsi" w:cs="Arial"/>
          <w:b w:val="0"/>
          <w:lang w:val="en-US"/>
        </w:rPr>
        <w:t xml:space="preserve">ly expensive where </w:t>
      </w:r>
      <w:r w:rsidR="00A44655" w:rsidRPr="00E95035">
        <w:rPr>
          <w:rFonts w:asciiTheme="minorHAnsi" w:hAnsiTheme="minorHAnsi" w:cs="Arial"/>
          <w:b w:val="0"/>
          <w:lang w:val="en-US"/>
        </w:rPr>
        <w:t>sp</w:t>
      </w:r>
      <w:r w:rsidR="00F814E5" w:rsidRPr="00E95035">
        <w:rPr>
          <w:rFonts w:asciiTheme="minorHAnsi" w:hAnsiTheme="minorHAnsi" w:cs="Arial"/>
          <w:b w:val="0"/>
          <w:lang w:val="en-US"/>
        </w:rPr>
        <w:t>e</w:t>
      </w:r>
      <w:r w:rsidR="00A44655" w:rsidRPr="00E95035">
        <w:rPr>
          <w:rFonts w:asciiTheme="minorHAnsi" w:hAnsiTheme="minorHAnsi" w:cs="Arial"/>
          <w:b w:val="0"/>
          <w:lang w:val="en-US"/>
        </w:rPr>
        <w:t>cifi</w:t>
      </w:r>
      <w:r w:rsidR="00F814E5" w:rsidRPr="00E95035">
        <w:rPr>
          <w:rFonts w:asciiTheme="minorHAnsi" w:hAnsiTheme="minorHAnsi" w:cs="Arial"/>
          <w:b w:val="0"/>
          <w:lang w:val="en-US"/>
        </w:rPr>
        <w:t>c skills, or skills that are difficult to</w:t>
      </w:r>
      <w:r w:rsidR="00A44655" w:rsidRPr="00E95035">
        <w:rPr>
          <w:rFonts w:asciiTheme="minorHAnsi" w:hAnsiTheme="minorHAnsi" w:cs="Arial"/>
          <w:b w:val="0"/>
          <w:lang w:val="en-US"/>
        </w:rPr>
        <w:t xml:space="preserve"> transf</w:t>
      </w:r>
      <w:r w:rsidR="00F814E5" w:rsidRPr="00E95035">
        <w:rPr>
          <w:rFonts w:asciiTheme="minorHAnsi" w:hAnsiTheme="minorHAnsi" w:cs="Arial"/>
          <w:b w:val="0"/>
          <w:lang w:val="en-US"/>
        </w:rPr>
        <w:t>e</w:t>
      </w:r>
      <w:r w:rsidR="00A44655" w:rsidRPr="00E95035">
        <w:rPr>
          <w:rFonts w:asciiTheme="minorHAnsi" w:hAnsiTheme="minorHAnsi" w:cs="Arial"/>
          <w:b w:val="0"/>
          <w:lang w:val="en-US"/>
        </w:rPr>
        <w:t>r</w:t>
      </w:r>
      <w:r w:rsidR="00F814E5" w:rsidRPr="00E95035">
        <w:rPr>
          <w:rFonts w:asciiTheme="minorHAnsi" w:hAnsiTheme="minorHAnsi" w:cs="Arial"/>
          <w:b w:val="0"/>
          <w:lang w:val="en-US"/>
        </w:rPr>
        <w:t xml:space="preserve"> from one business to the next, are required</w:t>
      </w:r>
      <w:r w:rsidR="00A44655" w:rsidRPr="00E95035">
        <w:rPr>
          <w:rFonts w:asciiTheme="minorHAnsi" w:hAnsiTheme="minorHAnsi" w:cs="Arial"/>
          <w:b w:val="0"/>
          <w:lang w:val="en-US"/>
        </w:rPr>
        <w:t>)</w:t>
      </w:r>
      <w:r w:rsidR="00C31A64" w:rsidRPr="00E95035">
        <w:rPr>
          <w:rFonts w:asciiTheme="minorHAnsi" w:hAnsiTheme="minorHAnsi" w:cs="Arial"/>
          <w:b w:val="0"/>
          <w:lang w:val="en-US"/>
        </w:rPr>
        <w:t>.</w:t>
      </w:r>
      <w:r w:rsidR="00CA38D9" w:rsidRPr="00E95035">
        <w:rPr>
          <w:rFonts w:asciiTheme="minorHAnsi" w:hAnsiTheme="minorHAnsi" w:cs="Arial"/>
          <w:b w:val="0"/>
          <w:lang w:val="en-US"/>
        </w:rPr>
        <w:t xml:space="preserve"> </w:t>
      </w:r>
      <w:r w:rsidR="00F814E5" w:rsidRPr="00E95035">
        <w:rPr>
          <w:rFonts w:asciiTheme="minorHAnsi" w:hAnsiTheme="minorHAnsi" w:cs="Arial"/>
          <w:b w:val="0"/>
          <w:lang w:val="en-US"/>
        </w:rPr>
        <w:t>Short-time working also helps to avoid the costs related to redundancies, which can be very high in countries where there is strict</w:t>
      </w:r>
      <w:r w:rsidR="00E92374" w:rsidRPr="00E95035">
        <w:rPr>
          <w:rFonts w:asciiTheme="minorHAnsi" w:hAnsiTheme="minorHAnsi" w:cs="Arial"/>
          <w:b w:val="0"/>
          <w:lang w:val="en-US"/>
        </w:rPr>
        <w:t xml:space="preserve"> </w:t>
      </w:r>
      <w:r w:rsidR="00A44655" w:rsidRPr="00E95035">
        <w:rPr>
          <w:rFonts w:asciiTheme="minorHAnsi" w:hAnsiTheme="minorHAnsi" w:cs="Arial"/>
          <w:b w:val="0"/>
          <w:lang w:val="en-US"/>
        </w:rPr>
        <w:t>l</w:t>
      </w:r>
      <w:r w:rsidR="00F814E5" w:rsidRPr="00E95035">
        <w:rPr>
          <w:rFonts w:asciiTheme="minorHAnsi" w:hAnsiTheme="minorHAnsi" w:cs="Arial"/>
          <w:b w:val="0"/>
          <w:lang w:val="en-US"/>
        </w:rPr>
        <w:t>eg</w:t>
      </w:r>
      <w:r w:rsidR="00A44655" w:rsidRPr="00E95035">
        <w:rPr>
          <w:rFonts w:asciiTheme="minorHAnsi" w:hAnsiTheme="minorHAnsi" w:cs="Arial"/>
          <w:b w:val="0"/>
          <w:lang w:val="en-US"/>
        </w:rPr>
        <w:t xml:space="preserve">islation </w:t>
      </w:r>
      <w:r w:rsidR="00F814E5" w:rsidRPr="00E95035">
        <w:rPr>
          <w:rFonts w:asciiTheme="minorHAnsi" w:hAnsiTheme="minorHAnsi" w:cs="Arial"/>
          <w:b w:val="0"/>
          <w:lang w:val="en-US"/>
        </w:rPr>
        <w:t>on the</w:t>
      </w:r>
      <w:r w:rsidR="00A44655" w:rsidRPr="00E95035">
        <w:rPr>
          <w:rFonts w:asciiTheme="minorHAnsi" w:hAnsiTheme="minorHAnsi" w:cs="Arial"/>
          <w:b w:val="0"/>
          <w:lang w:val="en-US"/>
        </w:rPr>
        <w:t xml:space="preserve"> protection </w:t>
      </w:r>
      <w:r w:rsidR="00F814E5" w:rsidRPr="00E95035">
        <w:rPr>
          <w:rFonts w:asciiTheme="minorHAnsi" w:hAnsiTheme="minorHAnsi" w:cs="Arial"/>
          <w:b w:val="0"/>
          <w:lang w:val="en-US"/>
        </w:rPr>
        <w:t xml:space="preserve">of </w:t>
      </w:r>
      <w:r w:rsidR="00A44655" w:rsidRPr="00E95035">
        <w:rPr>
          <w:rFonts w:asciiTheme="minorHAnsi" w:hAnsiTheme="minorHAnsi" w:cs="Arial"/>
          <w:b w:val="0"/>
          <w:lang w:val="en-US"/>
        </w:rPr>
        <w:t>emplo</w:t>
      </w:r>
      <w:r w:rsidR="00F814E5" w:rsidRPr="00E95035">
        <w:rPr>
          <w:rFonts w:asciiTheme="minorHAnsi" w:hAnsiTheme="minorHAnsi" w:cs="Arial"/>
          <w:b w:val="0"/>
          <w:lang w:val="en-US"/>
        </w:rPr>
        <w:t>yment</w:t>
      </w:r>
      <w:r w:rsidR="00C31A64" w:rsidRPr="00E95035">
        <w:rPr>
          <w:rFonts w:asciiTheme="minorHAnsi" w:hAnsiTheme="minorHAnsi" w:cs="Arial"/>
          <w:b w:val="0"/>
          <w:lang w:val="en-US"/>
        </w:rPr>
        <w:t>.</w:t>
      </w:r>
      <w:r w:rsidR="00CA38D9" w:rsidRPr="00E95035">
        <w:rPr>
          <w:rFonts w:asciiTheme="minorHAnsi" w:hAnsiTheme="minorHAnsi" w:cs="Arial"/>
          <w:b w:val="0"/>
          <w:lang w:val="en-US"/>
        </w:rPr>
        <w:t xml:space="preserve"> </w:t>
      </w:r>
      <w:r w:rsidR="00F814E5" w:rsidRPr="00E95035">
        <w:rPr>
          <w:rFonts w:asciiTheme="minorHAnsi" w:hAnsiTheme="minorHAnsi" w:cs="Arial"/>
          <w:b w:val="0"/>
          <w:lang w:val="en-US"/>
        </w:rPr>
        <w:t>Finally</w:t>
      </w:r>
      <w:r w:rsidR="00C31A64" w:rsidRPr="00E95035">
        <w:rPr>
          <w:rFonts w:asciiTheme="minorHAnsi" w:hAnsiTheme="minorHAnsi" w:cs="Arial"/>
          <w:b w:val="0"/>
          <w:lang w:val="en-US"/>
        </w:rPr>
        <w:t xml:space="preserve">, </w:t>
      </w:r>
      <w:r w:rsidR="00F814E5" w:rsidRPr="00E95035">
        <w:rPr>
          <w:rFonts w:asciiTheme="minorHAnsi" w:hAnsiTheme="minorHAnsi" w:cs="Arial"/>
          <w:b w:val="0"/>
          <w:lang w:val="en-US"/>
        </w:rPr>
        <w:t>this sort of scheme helps to smooth employee</w:t>
      </w:r>
      <w:r w:rsidR="00A44655" w:rsidRPr="00E95035">
        <w:rPr>
          <w:rFonts w:asciiTheme="minorHAnsi" w:hAnsiTheme="minorHAnsi" w:cs="Arial"/>
          <w:b w:val="0"/>
          <w:lang w:val="en-US"/>
        </w:rPr>
        <w:t xml:space="preserve"> relations</w:t>
      </w:r>
      <w:r w:rsidR="00F814E5" w:rsidRPr="00E95035">
        <w:rPr>
          <w:rFonts w:asciiTheme="minorHAnsi" w:hAnsiTheme="minorHAnsi" w:cs="Arial"/>
          <w:b w:val="0"/>
          <w:lang w:val="en-US"/>
        </w:rPr>
        <w:t xml:space="preserve"> within the company and avoid mass layoffs that can be potentially damaging</w:t>
      </w:r>
      <w:r w:rsidR="00A44655" w:rsidRPr="00E95035">
        <w:rPr>
          <w:rFonts w:asciiTheme="minorHAnsi" w:hAnsiTheme="minorHAnsi" w:cs="Arial"/>
          <w:b w:val="0"/>
          <w:lang w:val="en-US"/>
        </w:rPr>
        <w:t xml:space="preserve"> </w:t>
      </w:r>
      <w:r w:rsidR="00F814E5" w:rsidRPr="00E95035">
        <w:rPr>
          <w:rFonts w:asciiTheme="minorHAnsi" w:hAnsiTheme="minorHAnsi" w:cs="Arial"/>
          <w:b w:val="0"/>
          <w:lang w:val="en-US"/>
        </w:rPr>
        <w:t xml:space="preserve">for the corporate </w:t>
      </w:r>
      <w:r w:rsidR="00A44655" w:rsidRPr="00E95035">
        <w:rPr>
          <w:rFonts w:asciiTheme="minorHAnsi" w:hAnsiTheme="minorHAnsi" w:cs="Arial"/>
          <w:b w:val="0"/>
          <w:lang w:val="en-US"/>
        </w:rPr>
        <w:t>image.</w:t>
      </w:r>
    </w:p>
    <w:p w14:paraId="7F979AE7" w14:textId="64AE4C67" w:rsidR="00A44655" w:rsidRPr="00E95035" w:rsidRDefault="00F814E5" w:rsidP="009F09EB">
      <w:pPr>
        <w:tabs>
          <w:tab w:val="left" w:pos="9540"/>
          <w:tab w:val="left" w:pos="10980"/>
        </w:tabs>
        <w:spacing w:before="120"/>
        <w:ind w:right="1"/>
        <w:rPr>
          <w:rFonts w:asciiTheme="minorHAnsi" w:hAnsiTheme="minorHAnsi" w:cs="Arial"/>
          <w:color w:val="595959" w:themeColor="text1" w:themeTint="A6"/>
          <w:sz w:val="20"/>
          <w:szCs w:val="20"/>
          <w:lang w:val="en-US"/>
        </w:rPr>
      </w:pPr>
      <w:r w:rsidRPr="00E95035">
        <w:rPr>
          <w:rFonts w:asciiTheme="minorHAnsi" w:hAnsiTheme="minorHAnsi" w:cs="Arial"/>
          <w:color w:val="595959" w:themeColor="text1" w:themeTint="A6"/>
          <w:sz w:val="20"/>
          <w:szCs w:val="20"/>
          <w:lang w:val="en-US"/>
        </w:rPr>
        <w:t>For the employees</w:t>
      </w:r>
      <w:r w:rsidR="00A44655" w:rsidRPr="00E95035">
        <w:rPr>
          <w:rFonts w:asciiTheme="minorHAnsi" w:hAnsiTheme="minorHAnsi" w:cs="Arial"/>
          <w:color w:val="595959" w:themeColor="text1" w:themeTint="A6"/>
          <w:sz w:val="20"/>
          <w:szCs w:val="20"/>
          <w:lang w:val="en-US"/>
        </w:rPr>
        <w:t xml:space="preserve">, </w:t>
      </w:r>
      <w:r w:rsidRPr="00E95035">
        <w:rPr>
          <w:rFonts w:asciiTheme="minorHAnsi" w:hAnsiTheme="minorHAnsi" w:cs="Arial"/>
          <w:color w:val="595959" w:themeColor="text1" w:themeTint="A6"/>
          <w:sz w:val="20"/>
          <w:szCs w:val="20"/>
          <w:lang w:val="en-US"/>
        </w:rPr>
        <w:t xml:space="preserve">short-time working is an </w:t>
      </w:r>
      <w:r w:rsidR="00A44655" w:rsidRPr="00E95035">
        <w:rPr>
          <w:rFonts w:asciiTheme="minorHAnsi" w:hAnsiTheme="minorHAnsi" w:cs="Arial"/>
          <w:color w:val="595959" w:themeColor="text1" w:themeTint="A6"/>
          <w:sz w:val="20"/>
          <w:szCs w:val="20"/>
          <w:lang w:val="en-US"/>
        </w:rPr>
        <w:t xml:space="preserve">important </w:t>
      </w:r>
      <w:r w:rsidRPr="00E95035">
        <w:rPr>
          <w:rFonts w:asciiTheme="minorHAnsi" w:hAnsiTheme="minorHAnsi" w:cs="Arial"/>
          <w:color w:val="595959" w:themeColor="text1" w:themeTint="A6"/>
          <w:sz w:val="20"/>
          <w:szCs w:val="20"/>
          <w:lang w:val="en-US"/>
        </w:rPr>
        <w:t xml:space="preserve">source of security as it protects their jobs and </w:t>
      </w:r>
      <w:r w:rsidR="00A44655" w:rsidRPr="00E95035">
        <w:rPr>
          <w:rFonts w:asciiTheme="minorHAnsi" w:hAnsiTheme="minorHAnsi" w:cs="Arial"/>
          <w:color w:val="595959" w:themeColor="text1" w:themeTint="A6"/>
          <w:sz w:val="20"/>
          <w:szCs w:val="20"/>
          <w:lang w:val="en-US"/>
        </w:rPr>
        <w:t>g</w:t>
      </w:r>
      <w:r w:rsidRPr="00E95035">
        <w:rPr>
          <w:rFonts w:asciiTheme="minorHAnsi" w:hAnsiTheme="minorHAnsi" w:cs="Arial"/>
          <w:color w:val="595959" w:themeColor="text1" w:themeTint="A6"/>
          <w:sz w:val="20"/>
          <w:szCs w:val="20"/>
          <w:lang w:val="en-US"/>
        </w:rPr>
        <w:t>u</w:t>
      </w:r>
      <w:r w:rsidR="00A44655" w:rsidRPr="00E95035">
        <w:rPr>
          <w:rFonts w:asciiTheme="minorHAnsi" w:hAnsiTheme="minorHAnsi" w:cs="Arial"/>
          <w:color w:val="595959" w:themeColor="text1" w:themeTint="A6"/>
          <w:sz w:val="20"/>
          <w:szCs w:val="20"/>
          <w:lang w:val="en-US"/>
        </w:rPr>
        <w:t>arant</w:t>
      </w:r>
      <w:r w:rsidRPr="00E95035">
        <w:rPr>
          <w:rFonts w:asciiTheme="minorHAnsi" w:hAnsiTheme="minorHAnsi" w:cs="Arial"/>
          <w:color w:val="595959" w:themeColor="text1" w:themeTint="A6"/>
          <w:sz w:val="20"/>
          <w:szCs w:val="20"/>
          <w:lang w:val="en-US"/>
        </w:rPr>
        <w:t>ees higher incomes than they would otherwise receive if fully unemployed</w:t>
      </w:r>
      <w:r w:rsidR="00A44655" w:rsidRPr="00E95035">
        <w:rPr>
          <w:rFonts w:asciiTheme="minorHAnsi" w:hAnsiTheme="minorHAnsi" w:cs="Arial"/>
          <w:color w:val="595959" w:themeColor="text1" w:themeTint="A6"/>
          <w:sz w:val="20"/>
          <w:szCs w:val="20"/>
          <w:lang w:val="en-US"/>
        </w:rPr>
        <w:t>. I</w:t>
      </w:r>
      <w:r w:rsidRPr="00E95035">
        <w:rPr>
          <w:rFonts w:asciiTheme="minorHAnsi" w:hAnsiTheme="minorHAnsi" w:cs="Arial"/>
          <w:color w:val="595959" w:themeColor="text1" w:themeTint="A6"/>
          <w:sz w:val="20"/>
          <w:szCs w:val="20"/>
          <w:lang w:val="en-US"/>
        </w:rPr>
        <w:t xml:space="preserve">t also helps to avoid the lower wages that </w:t>
      </w:r>
      <w:r w:rsidR="00A44655" w:rsidRPr="00E95035">
        <w:rPr>
          <w:rFonts w:asciiTheme="minorHAnsi" w:hAnsiTheme="minorHAnsi" w:cs="Arial"/>
          <w:color w:val="595959" w:themeColor="text1" w:themeTint="A6"/>
          <w:sz w:val="20"/>
          <w:szCs w:val="20"/>
          <w:lang w:val="en-US"/>
        </w:rPr>
        <w:t>fr</w:t>
      </w:r>
      <w:r w:rsidRPr="00E95035">
        <w:rPr>
          <w:rFonts w:asciiTheme="minorHAnsi" w:hAnsiTheme="minorHAnsi" w:cs="Arial"/>
          <w:color w:val="595959" w:themeColor="text1" w:themeTint="A6"/>
          <w:sz w:val="20"/>
          <w:szCs w:val="20"/>
          <w:lang w:val="en-US"/>
        </w:rPr>
        <w:t>e</w:t>
      </w:r>
      <w:r w:rsidR="00A44655" w:rsidRPr="00E95035">
        <w:rPr>
          <w:rFonts w:asciiTheme="minorHAnsi" w:hAnsiTheme="minorHAnsi" w:cs="Arial"/>
          <w:color w:val="595959" w:themeColor="text1" w:themeTint="A6"/>
          <w:sz w:val="20"/>
          <w:szCs w:val="20"/>
          <w:lang w:val="en-US"/>
        </w:rPr>
        <w:t>quent</w:t>
      </w:r>
      <w:r w:rsidRPr="00E95035">
        <w:rPr>
          <w:rFonts w:asciiTheme="minorHAnsi" w:hAnsiTheme="minorHAnsi" w:cs="Arial"/>
          <w:color w:val="595959" w:themeColor="text1" w:themeTint="A6"/>
          <w:sz w:val="20"/>
          <w:szCs w:val="20"/>
          <w:lang w:val="en-US"/>
        </w:rPr>
        <w:t>ly</w:t>
      </w:r>
      <w:r w:rsidR="00A44655" w:rsidRPr="00E95035">
        <w:rPr>
          <w:rFonts w:asciiTheme="minorHAnsi" w:hAnsiTheme="minorHAnsi" w:cs="Arial"/>
          <w:color w:val="595959" w:themeColor="text1" w:themeTint="A6"/>
          <w:sz w:val="20"/>
          <w:szCs w:val="20"/>
          <w:lang w:val="en-US"/>
        </w:rPr>
        <w:t xml:space="preserve"> </w:t>
      </w:r>
      <w:r w:rsidRPr="00E95035">
        <w:rPr>
          <w:rFonts w:asciiTheme="minorHAnsi" w:hAnsiTheme="minorHAnsi" w:cs="Arial"/>
          <w:color w:val="595959" w:themeColor="text1" w:themeTint="A6"/>
          <w:sz w:val="20"/>
          <w:szCs w:val="20"/>
          <w:lang w:val="en-US"/>
        </w:rPr>
        <w:t>result from</w:t>
      </w:r>
      <w:r w:rsidR="00A44655" w:rsidRPr="00E95035">
        <w:rPr>
          <w:rFonts w:asciiTheme="minorHAnsi" w:hAnsiTheme="minorHAnsi" w:cs="Arial"/>
          <w:color w:val="595959" w:themeColor="text1" w:themeTint="A6"/>
          <w:sz w:val="20"/>
          <w:szCs w:val="20"/>
          <w:lang w:val="en-US"/>
        </w:rPr>
        <w:t xml:space="preserve"> chang</w:t>
      </w:r>
      <w:r w:rsidRPr="00E95035">
        <w:rPr>
          <w:rFonts w:asciiTheme="minorHAnsi" w:hAnsiTheme="minorHAnsi" w:cs="Arial"/>
          <w:color w:val="595959" w:themeColor="text1" w:themeTint="A6"/>
          <w:sz w:val="20"/>
          <w:szCs w:val="20"/>
          <w:lang w:val="en-US"/>
        </w:rPr>
        <w:t>ing jobs after a redundancy</w:t>
      </w:r>
      <w:r w:rsidR="00A44655" w:rsidRPr="00E95035">
        <w:rPr>
          <w:rFonts w:asciiTheme="minorHAnsi" w:hAnsiTheme="minorHAnsi" w:cs="Arial"/>
          <w:color w:val="595959" w:themeColor="text1" w:themeTint="A6"/>
          <w:sz w:val="20"/>
          <w:szCs w:val="20"/>
          <w:lang w:val="en-US"/>
        </w:rPr>
        <w:t xml:space="preserve">. </w:t>
      </w:r>
    </w:p>
    <w:p w14:paraId="761E9297" w14:textId="26C5AD1C" w:rsidR="00A44655" w:rsidRPr="00E95035" w:rsidRDefault="00F814E5" w:rsidP="00A44655">
      <w:pPr>
        <w:tabs>
          <w:tab w:val="left" w:pos="9540"/>
          <w:tab w:val="left" w:pos="10980"/>
        </w:tabs>
        <w:ind w:right="1"/>
        <w:rPr>
          <w:rFonts w:asciiTheme="minorHAnsi" w:hAnsiTheme="minorHAnsi" w:cs="Arial"/>
          <w:color w:val="595959" w:themeColor="text1" w:themeTint="A6"/>
          <w:sz w:val="20"/>
          <w:szCs w:val="20"/>
          <w:lang w:val="en-US"/>
        </w:rPr>
      </w:pPr>
      <w:r w:rsidRPr="00E95035">
        <w:rPr>
          <w:rFonts w:asciiTheme="minorHAnsi" w:hAnsiTheme="minorHAnsi" w:cs="Arial"/>
          <w:color w:val="595959" w:themeColor="text1" w:themeTint="A6"/>
          <w:sz w:val="20"/>
          <w:szCs w:val="20"/>
          <w:lang w:val="en-US"/>
        </w:rPr>
        <w:t>For the</w:t>
      </w:r>
      <w:r w:rsidR="00A44655" w:rsidRPr="00E95035">
        <w:rPr>
          <w:rFonts w:asciiTheme="minorHAnsi" w:hAnsiTheme="minorHAnsi" w:cs="Arial"/>
          <w:color w:val="595959" w:themeColor="text1" w:themeTint="A6"/>
          <w:sz w:val="20"/>
          <w:szCs w:val="20"/>
          <w:lang w:val="en-US"/>
        </w:rPr>
        <w:t xml:space="preserve"> public</w:t>
      </w:r>
      <w:r w:rsidRPr="00E95035">
        <w:rPr>
          <w:rFonts w:asciiTheme="minorHAnsi" w:hAnsiTheme="minorHAnsi" w:cs="Arial"/>
          <w:color w:val="595959" w:themeColor="text1" w:themeTint="A6"/>
          <w:sz w:val="20"/>
          <w:szCs w:val="20"/>
          <w:lang w:val="en-US"/>
        </w:rPr>
        <w:t xml:space="preserve"> authorities</w:t>
      </w:r>
      <w:r w:rsidR="00A44655" w:rsidRPr="00E95035">
        <w:rPr>
          <w:rFonts w:asciiTheme="minorHAnsi" w:hAnsiTheme="minorHAnsi" w:cs="Arial"/>
          <w:color w:val="595959" w:themeColor="text1" w:themeTint="A6"/>
          <w:sz w:val="20"/>
          <w:szCs w:val="20"/>
          <w:lang w:val="en-US"/>
        </w:rPr>
        <w:t xml:space="preserve">, </w:t>
      </w:r>
      <w:r w:rsidRPr="00E95035">
        <w:rPr>
          <w:rFonts w:asciiTheme="minorHAnsi" w:hAnsiTheme="minorHAnsi" w:cs="Arial"/>
          <w:color w:val="595959" w:themeColor="text1" w:themeTint="A6"/>
          <w:sz w:val="20"/>
          <w:szCs w:val="20"/>
          <w:lang w:val="en-US"/>
        </w:rPr>
        <w:t>short-time working helps to prevent redundancies when the economic</w:t>
      </w:r>
      <w:r w:rsidR="00A44655" w:rsidRPr="00E95035">
        <w:rPr>
          <w:rFonts w:asciiTheme="minorHAnsi" w:hAnsiTheme="minorHAnsi" w:cs="Arial"/>
          <w:color w:val="595959" w:themeColor="text1" w:themeTint="A6"/>
          <w:sz w:val="20"/>
          <w:szCs w:val="20"/>
          <w:lang w:val="en-US"/>
        </w:rPr>
        <w:t xml:space="preserve"> </w:t>
      </w:r>
      <w:r w:rsidR="008B746D" w:rsidRPr="00E95035">
        <w:rPr>
          <w:rFonts w:asciiTheme="minorHAnsi" w:hAnsiTheme="minorHAnsi" w:cs="Arial"/>
          <w:color w:val="595959" w:themeColor="text1" w:themeTint="A6"/>
          <w:sz w:val="20"/>
          <w:szCs w:val="20"/>
          <w:lang w:val="en-US"/>
        </w:rPr>
        <w:t>situation</w:t>
      </w:r>
      <w:r w:rsidR="00A44655" w:rsidRPr="00E95035">
        <w:rPr>
          <w:rFonts w:asciiTheme="minorHAnsi" w:hAnsiTheme="minorHAnsi" w:cs="Arial"/>
          <w:color w:val="595959" w:themeColor="text1" w:themeTint="A6"/>
          <w:sz w:val="20"/>
          <w:szCs w:val="20"/>
          <w:lang w:val="en-US"/>
        </w:rPr>
        <w:t xml:space="preserve"> d</w:t>
      </w:r>
      <w:r w:rsidR="008B746D" w:rsidRPr="00E95035">
        <w:rPr>
          <w:rFonts w:asciiTheme="minorHAnsi" w:hAnsiTheme="minorHAnsi" w:cs="Arial"/>
          <w:color w:val="595959" w:themeColor="text1" w:themeTint="A6"/>
          <w:sz w:val="20"/>
          <w:szCs w:val="20"/>
          <w:lang w:val="en-US"/>
        </w:rPr>
        <w:t>e</w:t>
      </w:r>
      <w:r w:rsidR="00A44655" w:rsidRPr="00E95035">
        <w:rPr>
          <w:rFonts w:asciiTheme="minorHAnsi" w:hAnsiTheme="minorHAnsi" w:cs="Arial"/>
          <w:color w:val="595959" w:themeColor="text1" w:themeTint="A6"/>
          <w:sz w:val="20"/>
          <w:szCs w:val="20"/>
          <w:lang w:val="en-US"/>
        </w:rPr>
        <w:t>t</w:t>
      </w:r>
      <w:r w:rsidR="008B746D" w:rsidRPr="00E95035">
        <w:rPr>
          <w:rFonts w:asciiTheme="minorHAnsi" w:hAnsiTheme="minorHAnsi" w:cs="Arial"/>
          <w:color w:val="595959" w:themeColor="text1" w:themeTint="A6"/>
          <w:sz w:val="20"/>
          <w:szCs w:val="20"/>
          <w:lang w:val="en-US"/>
        </w:rPr>
        <w:t>e</w:t>
      </w:r>
      <w:r w:rsidR="00A44655" w:rsidRPr="00E95035">
        <w:rPr>
          <w:rFonts w:asciiTheme="minorHAnsi" w:hAnsiTheme="minorHAnsi" w:cs="Arial"/>
          <w:color w:val="595959" w:themeColor="text1" w:themeTint="A6"/>
          <w:sz w:val="20"/>
          <w:szCs w:val="20"/>
          <w:lang w:val="en-US"/>
        </w:rPr>
        <w:t>rior</w:t>
      </w:r>
      <w:r w:rsidR="008B746D" w:rsidRPr="00E95035">
        <w:rPr>
          <w:rFonts w:asciiTheme="minorHAnsi" w:hAnsiTheme="minorHAnsi" w:cs="Arial"/>
          <w:color w:val="595959" w:themeColor="text1" w:themeTint="A6"/>
          <w:sz w:val="20"/>
          <w:szCs w:val="20"/>
          <w:lang w:val="en-US"/>
        </w:rPr>
        <w:t>ates</w:t>
      </w:r>
      <w:r w:rsidR="00A44655" w:rsidRPr="00E95035">
        <w:rPr>
          <w:rFonts w:asciiTheme="minorHAnsi" w:hAnsiTheme="minorHAnsi" w:cs="Arial"/>
          <w:color w:val="595959" w:themeColor="text1" w:themeTint="A6"/>
          <w:sz w:val="20"/>
          <w:szCs w:val="20"/>
          <w:lang w:val="en-US"/>
        </w:rPr>
        <w:t>. I</w:t>
      </w:r>
      <w:r w:rsidR="008B746D" w:rsidRPr="00E95035">
        <w:rPr>
          <w:rFonts w:asciiTheme="minorHAnsi" w:hAnsiTheme="minorHAnsi" w:cs="Arial"/>
          <w:color w:val="595959" w:themeColor="text1" w:themeTint="A6"/>
          <w:sz w:val="20"/>
          <w:szCs w:val="20"/>
          <w:lang w:val="en-US"/>
        </w:rPr>
        <w:t>t can also have a more</w:t>
      </w:r>
      <w:r w:rsidR="00A44655" w:rsidRPr="00E95035">
        <w:rPr>
          <w:rFonts w:asciiTheme="minorHAnsi" w:hAnsiTheme="minorHAnsi" w:cs="Arial"/>
          <w:color w:val="595959" w:themeColor="text1" w:themeTint="A6"/>
          <w:sz w:val="20"/>
          <w:szCs w:val="20"/>
          <w:lang w:val="en-US"/>
        </w:rPr>
        <w:t xml:space="preserve"> long</w:t>
      </w:r>
      <w:r w:rsidR="008B746D" w:rsidRPr="00E95035">
        <w:rPr>
          <w:rFonts w:asciiTheme="minorHAnsi" w:hAnsiTheme="minorHAnsi" w:cs="Arial"/>
          <w:color w:val="595959" w:themeColor="text1" w:themeTint="A6"/>
          <w:sz w:val="20"/>
          <w:szCs w:val="20"/>
          <w:lang w:val="en-US"/>
        </w:rPr>
        <w:t>-</w:t>
      </w:r>
      <w:r w:rsidR="00A44655" w:rsidRPr="00E95035">
        <w:rPr>
          <w:rFonts w:asciiTheme="minorHAnsi" w:hAnsiTheme="minorHAnsi" w:cs="Arial"/>
          <w:color w:val="595959" w:themeColor="text1" w:themeTint="A6"/>
          <w:sz w:val="20"/>
          <w:szCs w:val="20"/>
          <w:lang w:val="en-US"/>
        </w:rPr>
        <w:t>term</w:t>
      </w:r>
      <w:r w:rsidR="008B746D" w:rsidRPr="00E95035">
        <w:rPr>
          <w:rFonts w:asciiTheme="minorHAnsi" w:hAnsiTheme="minorHAnsi" w:cs="Arial"/>
          <w:color w:val="595959" w:themeColor="text1" w:themeTint="A6"/>
          <w:sz w:val="20"/>
          <w:szCs w:val="20"/>
          <w:lang w:val="en-US"/>
        </w:rPr>
        <w:t xml:space="preserve"> </w:t>
      </w:r>
      <w:r w:rsidR="00A44655" w:rsidRPr="00E95035">
        <w:rPr>
          <w:rFonts w:asciiTheme="minorHAnsi" w:hAnsiTheme="minorHAnsi" w:cs="Arial"/>
          <w:color w:val="595959" w:themeColor="text1" w:themeTint="A6"/>
          <w:sz w:val="20"/>
          <w:szCs w:val="20"/>
          <w:lang w:val="en-US"/>
        </w:rPr>
        <w:t>e</w:t>
      </w:r>
      <w:r w:rsidR="008B746D" w:rsidRPr="00E95035">
        <w:rPr>
          <w:rFonts w:asciiTheme="minorHAnsi" w:hAnsiTheme="minorHAnsi" w:cs="Arial"/>
          <w:color w:val="595959" w:themeColor="text1" w:themeTint="A6"/>
          <w:sz w:val="20"/>
          <w:szCs w:val="20"/>
          <w:lang w:val="en-US"/>
        </w:rPr>
        <w:t xml:space="preserve">ffect on </w:t>
      </w:r>
      <w:r w:rsidR="00A44655" w:rsidRPr="00E95035">
        <w:rPr>
          <w:rFonts w:asciiTheme="minorHAnsi" w:hAnsiTheme="minorHAnsi" w:cs="Arial"/>
          <w:color w:val="595959" w:themeColor="text1" w:themeTint="A6"/>
          <w:sz w:val="20"/>
          <w:szCs w:val="20"/>
          <w:lang w:val="en-US"/>
        </w:rPr>
        <w:t>emplo</w:t>
      </w:r>
      <w:r w:rsidR="008B746D" w:rsidRPr="00E95035">
        <w:rPr>
          <w:rFonts w:asciiTheme="minorHAnsi" w:hAnsiTheme="minorHAnsi" w:cs="Arial"/>
          <w:color w:val="595959" w:themeColor="text1" w:themeTint="A6"/>
          <w:sz w:val="20"/>
          <w:szCs w:val="20"/>
          <w:lang w:val="en-US"/>
        </w:rPr>
        <w:t xml:space="preserve">yment and unemployment by lessening the risk of diminished </w:t>
      </w:r>
      <w:r w:rsidR="00A44655" w:rsidRPr="00E95035">
        <w:rPr>
          <w:rFonts w:asciiTheme="minorHAnsi" w:hAnsiTheme="minorHAnsi" w:cs="Arial"/>
          <w:color w:val="595959" w:themeColor="text1" w:themeTint="A6"/>
          <w:sz w:val="20"/>
          <w:szCs w:val="20"/>
          <w:lang w:val="en-US"/>
        </w:rPr>
        <w:t>employabilit</w:t>
      </w:r>
      <w:r w:rsidR="008B746D" w:rsidRPr="00E95035">
        <w:rPr>
          <w:rFonts w:asciiTheme="minorHAnsi" w:hAnsiTheme="minorHAnsi" w:cs="Arial"/>
          <w:color w:val="595959" w:themeColor="text1" w:themeTint="A6"/>
          <w:sz w:val="20"/>
          <w:szCs w:val="20"/>
          <w:lang w:val="en-US"/>
        </w:rPr>
        <w:t xml:space="preserve">y arising from </w:t>
      </w:r>
      <w:r w:rsidR="00A44655" w:rsidRPr="00E95035">
        <w:rPr>
          <w:rFonts w:asciiTheme="minorHAnsi" w:hAnsiTheme="minorHAnsi" w:cs="Arial"/>
          <w:color w:val="595959" w:themeColor="text1" w:themeTint="A6"/>
          <w:sz w:val="20"/>
          <w:szCs w:val="20"/>
          <w:lang w:val="en-US"/>
        </w:rPr>
        <w:t>prolong</w:t>
      </w:r>
      <w:r w:rsidR="008B746D" w:rsidRPr="00E95035">
        <w:rPr>
          <w:rFonts w:asciiTheme="minorHAnsi" w:hAnsiTheme="minorHAnsi" w:cs="Arial"/>
          <w:color w:val="595959" w:themeColor="text1" w:themeTint="A6"/>
          <w:sz w:val="20"/>
          <w:szCs w:val="20"/>
          <w:lang w:val="en-US"/>
        </w:rPr>
        <w:t>ed periods of unemployment</w:t>
      </w:r>
      <w:r w:rsidR="0045592F" w:rsidRPr="00E95035">
        <w:rPr>
          <w:rFonts w:asciiTheme="minorHAnsi" w:hAnsiTheme="minorHAnsi" w:cs="Arial"/>
          <w:color w:val="595959" w:themeColor="text1" w:themeTint="A6"/>
          <w:sz w:val="20"/>
          <w:szCs w:val="20"/>
          <w:lang w:val="en-US"/>
        </w:rPr>
        <w:t xml:space="preserve"> </w:t>
      </w:r>
      <w:r w:rsidR="00A44655" w:rsidRPr="00E95035">
        <w:rPr>
          <w:rFonts w:asciiTheme="minorHAnsi" w:hAnsiTheme="minorHAnsi" w:cs="Arial"/>
          <w:color w:val="595959" w:themeColor="text1" w:themeTint="A6"/>
          <w:sz w:val="20"/>
          <w:szCs w:val="20"/>
          <w:lang w:val="en-US"/>
        </w:rPr>
        <w:t>(</w:t>
      </w:r>
      <w:r w:rsidR="007877AB" w:rsidRPr="00E95035">
        <w:rPr>
          <w:rFonts w:asciiTheme="minorHAnsi" w:hAnsiTheme="minorHAnsi" w:cs="Arial"/>
          <w:color w:val="595959" w:themeColor="text1" w:themeTint="A6"/>
          <w:sz w:val="20"/>
          <w:szCs w:val="20"/>
          <w:lang w:val="en-US"/>
        </w:rPr>
        <w:t xml:space="preserve">hysteretic </w:t>
      </w:r>
      <w:r w:rsidR="00A44655" w:rsidRPr="00E95035">
        <w:rPr>
          <w:rFonts w:asciiTheme="minorHAnsi" w:hAnsiTheme="minorHAnsi" w:cs="Arial"/>
          <w:color w:val="595959" w:themeColor="text1" w:themeTint="A6"/>
          <w:sz w:val="20"/>
          <w:szCs w:val="20"/>
          <w:lang w:val="en-US"/>
        </w:rPr>
        <w:t>effe</w:t>
      </w:r>
      <w:r w:rsidR="007877AB" w:rsidRPr="00E95035">
        <w:rPr>
          <w:rFonts w:asciiTheme="minorHAnsi" w:hAnsiTheme="minorHAnsi" w:cs="Arial"/>
          <w:color w:val="595959" w:themeColor="text1" w:themeTint="A6"/>
          <w:sz w:val="20"/>
          <w:szCs w:val="20"/>
          <w:lang w:val="en-US"/>
        </w:rPr>
        <w:t>c</w:t>
      </w:r>
      <w:r w:rsidR="00A44655" w:rsidRPr="00E95035">
        <w:rPr>
          <w:rFonts w:asciiTheme="minorHAnsi" w:hAnsiTheme="minorHAnsi" w:cs="Arial"/>
          <w:color w:val="595959" w:themeColor="text1" w:themeTint="A6"/>
          <w:sz w:val="20"/>
          <w:szCs w:val="20"/>
          <w:lang w:val="en-US"/>
        </w:rPr>
        <w:t xml:space="preserve">t </w:t>
      </w:r>
      <w:r w:rsidR="007877AB" w:rsidRPr="00E95035">
        <w:rPr>
          <w:rFonts w:asciiTheme="minorHAnsi" w:hAnsiTheme="minorHAnsi" w:cs="Arial"/>
          <w:color w:val="595959" w:themeColor="text1" w:themeTint="A6"/>
          <w:sz w:val="20"/>
          <w:szCs w:val="20"/>
          <w:lang w:val="en-US"/>
        </w:rPr>
        <w:t>of unemployment</w:t>
      </w:r>
      <w:r w:rsidR="00A44655" w:rsidRPr="00E95035">
        <w:rPr>
          <w:rStyle w:val="FootnoteReference"/>
          <w:rFonts w:asciiTheme="minorHAnsi" w:hAnsiTheme="minorHAnsi" w:cs="Arial"/>
          <w:color w:val="595959" w:themeColor="text1" w:themeTint="A6"/>
          <w:sz w:val="20"/>
          <w:szCs w:val="20"/>
          <w:lang w:val="en-US"/>
        </w:rPr>
        <w:footnoteReference w:id="14"/>
      </w:r>
      <w:r w:rsidR="00A44655" w:rsidRPr="00E95035">
        <w:rPr>
          <w:rFonts w:asciiTheme="minorHAnsi" w:hAnsiTheme="minorHAnsi" w:cs="Arial"/>
          <w:color w:val="595959" w:themeColor="text1" w:themeTint="A6"/>
          <w:sz w:val="20"/>
          <w:szCs w:val="20"/>
          <w:lang w:val="en-US"/>
        </w:rPr>
        <w:t>). I</w:t>
      </w:r>
      <w:r w:rsidR="0045592F" w:rsidRPr="00E95035">
        <w:rPr>
          <w:rFonts w:asciiTheme="minorHAnsi" w:hAnsiTheme="minorHAnsi" w:cs="Arial"/>
          <w:color w:val="595959" w:themeColor="text1" w:themeTint="A6"/>
          <w:sz w:val="20"/>
          <w:szCs w:val="20"/>
          <w:lang w:val="en-US"/>
        </w:rPr>
        <w:t>t can also improve the social</w:t>
      </w:r>
      <w:r w:rsidR="00A44655" w:rsidRPr="00E95035">
        <w:rPr>
          <w:rFonts w:asciiTheme="minorHAnsi" w:hAnsiTheme="minorHAnsi" w:cs="Arial"/>
          <w:color w:val="595959" w:themeColor="text1" w:themeTint="A6"/>
          <w:sz w:val="20"/>
          <w:szCs w:val="20"/>
          <w:lang w:val="en-US"/>
        </w:rPr>
        <w:t xml:space="preserve"> climat</w:t>
      </w:r>
      <w:r w:rsidR="0045592F" w:rsidRPr="00E95035">
        <w:rPr>
          <w:rFonts w:asciiTheme="minorHAnsi" w:hAnsiTheme="minorHAnsi" w:cs="Arial"/>
          <w:color w:val="595959" w:themeColor="text1" w:themeTint="A6"/>
          <w:sz w:val="20"/>
          <w:szCs w:val="20"/>
          <w:lang w:val="en-US"/>
        </w:rPr>
        <w:t>e</w:t>
      </w:r>
      <w:r w:rsidR="00A44655" w:rsidRPr="00E95035">
        <w:rPr>
          <w:rFonts w:asciiTheme="minorHAnsi" w:hAnsiTheme="minorHAnsi" w:cs="Arial"/>
          <w:color w:val="595959" w:themeColor="text1" w:themeTint="A6"/>
          <w:sz w:val="20"/>
          <w:szCs w:val="20"/>
          <w:lang w:val="en-US"/>
        </w:rPr>
        <w:t xml:space="preserve"> </w:t>
      </w:r>
      <w:r w:rsidR="0045592F" w:rsidRPr="00E95035">
        <w:rPr>
          <w:rFonts w:asciiTheme="minorHAnsi" w:hAnsiTheme="minorHAnsi" w:cs="Arial"/>
          <w:color w:val="595959" w:themeColor="text1" w:themeTint="A6"/>
          <w:sz w:val="20"/>
          <w:szCs w:val="20"/>
          <w:lang w:val="en-US"/>
        </w:rPr>
        <w:t>in the country and levels of trust in the population</w:t>
      </w:r>
      <w:r w:rsidR="00A44655" w:rsidRPr="00E95035">
        <w:rPr>
          <w:rFonts w:asciiTheme="minorHAnsi" w:hAnsiTheme="minorHAnsi" w:cs="Arial"/>
          <w:color w:val="595959" w:themeColor="text1" w:themeTint="A6"/>
          <w:sz w:val="20"/>
          <w:szCs w:val="20"/>
          <w:lang w:val="en-US"/>
        </w:rPr>
        <w:t xml:space="preserve">. </w:t>
      </w:r>
    </w:p>
    <w:p w14:paraId="0DEAA2AB" w14:textId="77777777" w:rsidR="00526ACA" w:rsidRPr="00E95035" w:rsidRDefault="00526ACA" w:rsidP="00B63294">
      <w:pPr>
        <w:pStyle w:val="10TexteNE"/>
        <w:rPr>
          <w:lang w:val="en-US"/>
        </w:rPr>
      </w:pPr>
      <w:bookmarkStart w:id="10" w:name="_Toc324011739"/>
    </w:p>
    <w:p w14:paraId="7D6F3EAD" w14:textId="7BE10983" w:rsidR="00A44655" w:rsidRPr="00E95035" w:rsidRDefault="007877AB" w:rsidP="00B63294">
      <w:pPr>
        <w:pStyle w:val="10TexteNE"/>
        <w:rPr>
          <w:lang w:val="en-US"/>
        </w:rPr>
      </w:pPr>
      <w:r w:rsidRPr="00E95035">
        <w:rPr>
          <w:lang w:val="en-US"/>
        </w:rPr>
        <w:t>The expected</w:t>
      </w:r>
      <w:r w:rsidR="00A44655" w:rsidRPr="00E95035">
        <w:rPr>
          <w:lang w:val="en-US"/>
        </w:rPr>
        <w:t xml:space="preserve"> b</w:t>
      </w:r>
      <w:r w:rsidRPr="00E95035">
        <w:rPr>
          <w:lang w:val="en-US"/>
        </w:rPr>
        <w:t>e</w:t>
      </w:r>
      <w:r w:rsidR="00A44655" w:rsidRPr="00E95035">
        <w:rPr>
          <w:lang w:val="en-US"/>
        </w:rPr>
        <w:t>n</w:t>
      </w:r>
      <w:r w:rsidRPr="00E95035">
        <w:rPr>
          <w:lang w:val="en-US"/>
        </w:rPr>
        <w:t>e</w:t>
      </w:r>
      <w:r w:rsidR="00A44655" w:rsidRPr="00E95035">
        <w:rPr>
          <w:lang w:val="en-US"/>
        </w:rPr>
        <w:t>fi</w:t>
      </w:r>
      <w:r w:rsidRPr="00E95035">
        <w:rPr>
          <w:lang w:val="en-US"/>
        </w:rPr>
        <w:t>t</w:t>
      </w:r>
      <w:r w:rsidR="00A44655" w:rsidRPr="00E95035">
        <w:rPr>
          <w:lang w:val="en-US"/>
        </w:rPr>
        <w:t xml:space="preserve">s </w:t>
      </w:r>
      <w:r w:rsidRPr="00E95035">
        <w:rPr>
          <w:lang w:val="en-US"/>
        </w:rPr>
        <w:t>can, however, be</w:t>
      </w:r>
      <w:bookmarkStart w:id="11" w:name="_Toc324011741"/>
      <w:bookmarkEnd w:id="10"/>
      <w:r w:rsidR="00A44655" w:rsidRPr="00E95035">
        <w:rPr>
          <w:lang w:val="en-US"/>
        </w:rPr>
        <w:t xml:space="preserve"> limit</w:t>
      </w:r>
      <w:r w:rsidRPr="00E95035">
        <w:rPr>
          <w:lang w:val="en-US"/>
        </w:rPr>
        <w:t>ed by</w:t>
      </w:r>
      <w:r w:rsidR="00A44655" w:rsidRPr="00E95035">
        <w:rPr>
          <w:lang w:val="en-US"/>
        </w:rPr>
        <w:t xml:space="preserve"> certain </w:t>
      </w:r>
      <w:bookmarkEnd w:id="11"/>
      <w:r w:rsidR="002002BC" w:rsidRPr="00E95035">
        <w:rPr>
          <w:lang w:val="en-US"/>
        </w:rPr>
        <w:t>n</w:t>
      </w:r>
      <w:r w:rsidRPr="00E95035">
        <w:rPr>
          <w:lang w:val="en-US"/>
        </w:rPr>
        <w:t>e</w:t>
      </w:r>
      <w:r w:rsidR="002002BC" w:rsidRPr="00E95035">
        <w:rPr>
          <w:lang w:val="en-US"/>
        </w:rPr>
        <w:t>gati</w:t>
      </w:r>
      <w:r w:rsidRPr="00E95035">
        <w:rPr>
          <w:lang w:val="en-US"/>
        </w:rPr>
        <w:t>ve effects</w:t>
      </w:r>
    </w:p>
    <w:p w14:paraId="2FC47AC5" w14:textId="77777777" w:rsidR="00A44655" w:rsidRPr="00E95035" w:rsidRDefault="00A44655" w:rsidP="00B63294">
      <w:pPr>
        <w:pStyle w:val="10TexteNE"/>
        <w:rPr>
          <w:lang w:val="en-US"/>
        </w:rPr>
      </w:pPr>
    </w:p>
    <w:p w14:paraId="1FA69E3A" w14:textId="71160A60" w:rsidR="00A44655" w:rsidRPr="00E95035" w:rsidRDefault="007877AB" w:rsidP="00A44655">
      <w:pPr>
        <w:tabs>
          <w:tab w:val="left" w:pos="9540"/>
          <w:tab w:val="left" w:pos="10980"/>
        </w:tabs>
        <w:ind w:right="1"/>
        <w:rPr>
          <w:rFonts w:asciiTheme="minorHAnsi" w:hAnsiTheme="minorHAnsi" w:cs="Arial"/>
          <w:color w:val="595959" w:themeColor="text1" w:themeTint="A6"/>
          <w:sz w:val="20"/>
          <w:szCs w:val="20"/>
          <w:lang w:val="en-US"/>
        </w:rPr>
      </w:pPr>
      <w:r w:rsidRPr="00E95035">
        <w:rPr>
          <w:rFonts w:asciiTheme="minorHAnsi" w:hAnsiTheme="minorHAnsi" w:cs="Arial"/>
          <w:color w:val="595959" w:themeColor="text1" w:themeTint="A6"/>
          <w:sz w:val="20"/>
          <w:szCs w:val="20"/>
          <w:lang w:val="en-US"/>
        </w:rPr>
        <w:t>As with other</w:t>
      </w:r>
      <w:r w:rsidR="00A44655" w:rsidRPr="00E95035">
        <w:rPr>
          <w:rFonts w:asciiTheme="minorHAnsi" w:hAnsiTheme="minorHAnsi" w:cs="Arial"/>
          <w:color w:val="595959" w:themeColor="text1" w:themeTint="A6"/>
          <w:sz w:val="20"/>
          <w:szCs w:val="20"/>
          <w:lang w:val="en-US"/>
        </w:rPr>
        <w:t xml:space="preserve"> forms </w:t>
      </w:r>
      <w:r w:rsidRPr="00E95035">
        <w:rPr>
          <w:rFonts w:asciiTheme="minorHAnsi" w:hAnsiTheme="minorHAnsi" w:cs="Arial"/>
          <w:color w:val="595959" w:themeColor="text1" w:themeTint="A6"/>
          <w:sz w:val="20"/>
          <w:szCs w:val="20"/>
          <w:lang w:val="en-US"/>
        </w:rPr>
        <w:t>of subsidized employ</w:t>
      </w:r>
      <w:r w:rsidR="00A44655" w:rsidRPr="00E95035">
        <w:rPr>
          <w:rFonts w:asciiTheme="minorHAnsi" w:hAnsiTheme="minorHAnsi" w:cs="Arial"/>
          <w:color w:val="595959" w:themeColor="text1" w:themeTint="A6"/>
          <w:sz w:val="20"/>
          <w:szCs w:val="20"/>
          <w:lang w:val="en-US"/>
        </w:rPr>
        <w:t xml:space="preserve">ment, </w:t>
      </w:r>
      <w:r w:rsidRPr="00E95035">
        <w:rPr>
          <w:rFonts w:asciiTheme="minorHAnsi" w:hAnsiTheme="minorHAnsi" w:cs="Arial"/>
          <w:color w:val="595959" w:themeColor="text1" w:themeTint="A6"/>
          <w:sz w:val="20"/>
          <w:szCs w:val="20"/>
          <w:lang w:val="en-US"/>
        </w:rPr>
        <w:t>short-time working can have negative</w:t>
      </w:r>
      <w:r w:rsidR="00A44655" w:rsidRPr="00E95035">
        <w:rPr>
          <w:rFonts w:asciiTheme="minorHAnsi" w:hAnsiTheme="minorHAnsi" w:cs="Arial"/>
          <w:color w:val="595959" w:themeColor="text1" w:themeTint="A6"/>
          <w:sz w:val="20"/>
          <w:szCs w:val="20"/>
          <w:lang w:val="en-US"/>
        </w:rPr>
        <w:t xml:space="preserve"> effe</w:t>
      </w:r>
      <w:r w:rsidRPr="00E95035">
        <w:rPr>
          <w:rFonts w:asciiTheme="minorHAnsi" w:hAnsiTheme="minorHAnsi" w:cs="Arial"/>
          <w:color w:val="595959" w:themeColor="text1" w:themeTint="A6"/>
          <w:sz w:val="20"/>
          <w:szCs w:val="20"/>
          <w:lang w:val="en-US"/>
        </w:rPr>
        <w:t>c</w:t>
      </w:r>
      <w:r w:rsidR="00A44655" w:rsidRPr="00E95035">
        <w:rPr>
          <w:rFonts w:asciiTheme="minorHAnsi" w:hAnsiTheme="minorHAnsi" w:cs="Arial"/>
          <w:color w:val="595959" w:themeColor="text1" w:themeTint="A6"/>
          <w:sz w:val="20"/>
          <w:szCs w:val="20"/>
          <w:lang w:val="en-US"/>
        </w:rPr>
        <w:t>ts</w:t>
      </w:r>
      <w:r w:rsidRPr="00E95035">
        <w:rPr>
          <w:rFonts w:asciiTheme="minorHAnsi" w:hAnsiTheme="minorHAnsi" w:cs="Arial"/>
          <w:color w:val="595959" w:themeColor="text1" w:themeTint="A6"/>
          <w:sz w:val="20"/>
          <w:szCs w:val="20"/>
          <w:lang w:val="en-US"/>
        </w:rPr>
        <w:t>; the “windfall</w:t>
      </w:r>
      <w:r w:rsidR="00A44655" w:rsidRPr="00E95035">
        <w:rPr>
          <w:rFonts w:asciiTheme="minorHAnsi" w:hAnsiTheme="minorHAnsi" w:cs="Arial"/>
          <w:color w:val="595959" w:themeColor="text1" w:themeTint="A6"/>
          <w:sz w:val="20"/>
          <w:szCs w:val="20"/>
          <w:lang w:val="en-US"/>
        </w:rPr>
        <w:t xml:space="preserve"> effe</w:t>
      </w:r>
      <w:r w:rsidRPr="00E95035">
        <w:rPr>
          <w:rFonts w:asciiTheme="minorHAnsi" w:hAnsiTheme="minorHAnsi" w:cs="Arial"/>
          <w:color w:val="595959" w:themeColor="text1" w:themeTint="A6"/>
          <w:sz w:val="20"/>
          <w:szCs w:val="20"/>
          <w:lang w:val="en-US"/>
        </w:rPr>
        <w:t>c</w:t>
      </w:r>
      <w:r w:rsidR="00A44655" w:rsidRPr="00E95035">
        <w:rPr>
          <w:rFonts w:asciiTheme="minorHAnsi" w:hAnsiTheme="minorHAnsi" w:cs="Arial"/>
          <w:color w:val="595959" w:themeColor="text1" w:themeTint="A6"/>
          <w:sz w:val="20"/>
          <w:szCs w:val="20"/>
          <w:lang w:val="en-US"/>
        </w:rPr>
        <w:t>t</w:t>
      </w:r>
      <w:r w:rsidRPr="00E95035">
        <w:rPr>
          <w:rFonts w:asciiTheme="minorHAnsi" w:hAnsiTheme="minorHAnsi" w:cs="Arial"/>
          <w:color w:val="595959" w:themeColor="text1" w:themeTint="A6"/>
          <w:sz w:val="20"/>
          <w:szCs w:val="20"/>
          <w:lang w:val="en-US"/>
        </w:rPr>
        <w:t>”</w:t>
      </w:r>
      <w:r w:rsidR="00A44655" w:rsidRPr="00E95035">
        <w:rPr>
          <w:rFonts w:asciiTheme="minorHAnsi" w:hAnsiTheme="minorHAnsi" w:cs="Arial"/>
          <w:color w:val="595959" w:themeColor="text1" w:themeTint="A6"/>
          <w:sz w:val="20"/>
          <w:szCs w:val="20"/>
          <w:lang w:val="en-US"/>
        </w:rPr>
        <w:t xml:space="preserve"> </w:t>
      </w:r>
      <w:r w:rsidRPr="00E95035">
        <w:rPr>
          <w:rFonts w:asciiTheme="minorHAnsi" w:hAnsiTheme="minorHAnsi" w:cs="Arial"/>
          <w:color w:val="595959" w:themeColor="text1" w:themeTint="A6"/>
          <w:sz w:val="20"/>
          <w:szCs w:val="20"/>
          <w:lang w:val="en-US"/>
        </w:rPr>
        <w:t>and “delaying the inevitable”</w:t>
      </w:r>
      <w:r w:rsidR="00A44655" w:rsidRPr="00E95035">
        <w:rPr>
          <w:rFonts w:asciiTheme="minorHAnsi" w:hAnsiTheme="minorHAnsi" w:cs="Arial"/>
          <w:color w:val="595959" w:themeColor="text1" w:themeTint="A6"/>
          <w:sz w:val="20"/>
          <w:szCs w:val="20"/>
          <w:lang w:val="en-US"/>
        </w:rPr>
        <w:t xml:space="preserve">, </w:t>
      </w:r>
      <w:r w:rsidRPr="00E95035">
        <w:rPr>
          <w:rFonts w:asciiTheme="minorHAnsi" w:hAnsiTheme="minorHAnsi" w:cs="Arial"/>
          <w:color w:val="595959" w:themeColor="text1" w:themeTint="A6"/>
          <w:sz w:val="20"/>
          <w:szCs w:val="20"/>
          <w:lang w:val="en-US"/>
        </w:rPr>
        <w:t>which can</w:t>
      </w:r>
      <w:r w:rsidR="00A44655" w:rsidRPr="00E95035">
        <w:rPr>
          <w:rFonts w:asciiTheme="minorHAnsi" w:hAnsiTheme="minorHAnsi" w:cs="Arial"/>
          <w:color w:val="595959" w:themeColor="text1" w:themeTint="A6"/>
          <w:sz w:val="20"/>
          <w:szCs w:val="20"/>
          <w:lang w:val="en-US"/>
        </w:rPr>
        <w:t xml:space="preserve"> r</w:t>
      </w:r>
      <w:r w:rsidRPr="00E95035">
        <w:rPr>
          <w:rFonts w:asciiTheme="minorHAnsi" w:hAnsiTheme="minorHAnsi" w:cs="Arial"/>
          <w:color w:val="595959" w:themeColor="text1" w:themeTint="A6"/>
          <w:sz w:val="20"/>
          <w:szCs w:val="20"/>
          <w:lang w:val="en-US"/>
        </w:rPr>
        <w:t>e</w:t>
      </w:r>
      <w:r w:rsidR="00A44655" w:rsidRPr="00E95035">
        <w:rPr>
          <w:rFonts w:asciiTheme="minorHAnsi" w:hAnsiTheme="minorHAnsi" w:cs="Arial"/>
          <w:color w:val="595959" w:themeColor="text1" w:themeTint="A6"/>
          <w:sz w:val="20"/>
          <w:szCs w:val="20"/>
          <w:lang w:val="en-US"/>
        </w:rPr>
        <w:t>du</w:t>
      </w:r>
      <w:r w:rsidRPr="00E95035">
        <w:rPr>
          <w:rFonts w:asciiTheme="minorHAnsi" w:hAnsiTheme="minorHAnsi" w:cs="Arial"/>
          <w:color w:val="595959" w:themeColor="text1" w:themeTint="A6"/>
          <w:sz w:val="20"/>
          <w:szCs w:val="20"/>
          <w:lang w:val="en-US"/>
        </w:rPr>
        <w:t>c</w:t>
      </w:r>
      <w:r w:rsidR="00A44655" w:rsidRPr="00E95035">
        <w:rPr>
          <w:rFonts w:asciiTheme="minorHAnsi" w:hAnsiTheme="minorHAnsi" w:cs="Arial"/>
          <w:color w:val="595959" w:themeColor="text1" w:themeTint="A6"/>
          <w:sz w:val="20"/>
          <w:szCs w:val="20"/>
          <w:lang w:val="en-US"/>
        </w:rPr>
        <w:t xml:space="preserve">e </w:t>
      </w:r>
      <w:r w:rsidRPr="00E95035">
        <w:rPr>
          <w:rFonts w:asciiTheme="minorHAnsi" w:hAnsiTheme="minorHAnsi" w:cs="Arial"/>
          <w:color w:val="595959" w:themeColor="text1" w:themeTint="A6"/>
          <w:sz w:val="20"/>
          <w:szCs w:val="20"/>
          <w:lang w:val="en-US"/>
        </w:rPr>
        <w:t>its effectiveness</w:t>
      </w:r>
      <w:r w:rsidR="00A44655" w:rsidRPr="00E95035">
        <w:rPr>
          <w:rFonts w:asciiTheme="minorHAnsi" w:hAnsiTheme="minorHAnsi" w:cs="Arial"/>
          <w:color w:val="595959" w:themeColor="text1" w:themeTint="A6"/>
          <w:sz w:val="20"/>
          <w:szCs w:val="20"/>
          <w:lang w:val="en-US"/>
        </w:rPr>
        <w:t>.</w:t>
      </w:r>
    </w:p>
    <w:p w14:paraId="5610D58F" w14:textId="5191634B" w:rsidR="00A44655" w:rsidRPr="00E95035" w:rsidRDefault="007877AB" w:rsidP="00A44655">
      <w:pPr>
        <w:tabs>
          <w:tab w:val="left" w:pos="9540"/>
          <w:tab w:val="left" w:pos="10980"/>
        </w:tabs>
        <w:ind w:right="1"/>
        <w:rPr>
          <w:rFonts w:asciiTheme="minorHAnsi" w:hAnsiTheme="minorHAnsi" w:cs="Arial"/>
          <w:color w:val="595959" w:themeColor="text1" w:themeTint="A6"/>
          <w:sz w:val="20"/>
          <w:szCs w:val="20"/>
          <w:lang w:val="en-US"/>
        </w:rPr>
      </w:pPr>
      <w:r w:rsidRPr="00E95035">
        <w:rPr>
          <w:rFonts w:asciiTheme="minorHAnsi" w:hAnsiTheme="minorHAnsi" w:cs="Arial"/>
          <w:color w:val="595959" w:themeColor="text1" w:themeTint="A6"/>
          <w:sz w:val="20"/>
          <w:szCs w:val="20"/>
          <w:lang w:val="en-US"/>
        </w:rPr>
        <w:t>The windfall effect occurs when short-time working</w:t>
      </w:r>
      <w:r w:rsidR="00A44655" w:rsidRPr="00E95035">
        <w:rPr>
          <w:rFonts w:asciiTheme="minorHAnsi" w:hAnsiTheme="minorHAnsi" w:cs="Arial"/>
          <w:color w:val="595959" w:themeColor="text1" w:themeTint="A6"/>
          <w:sz w:val="20"/>
          <w:szCs w:val="20"/>
          <w:lang w:val="en-US"/>
        </w:rPr>
        <w:t xml:space="preserve"> finances </w:t>
      </w:r>
      <w:r w:rsidRPr="00E95035">
        <w:rPr>
          <w:rFonts w:asciiTheme="minorHAnsi" w:hAnsiTheme="minorHAnsi" w:cs="Arial"/>
          <w:color w:val="595959" w:themeColor="text1" w:themeTint="A6"/>
          <w:sz w:val="20"/>
          <w:szCs w:val="20"/>
          <w:lang w:val="en-US"/>
        </w:rPr>
        <w:t>jobs that would not have been lost if the scheme did not exist</w:t>
      </w:r>
      <w:r w:rsidR="00A44655" w:rsidRPr="00E95035">
        <w:rPr>
          <w:rFonts w:asciiTheme="minorHAnsi" w:hAnsiTheme="minorHAnsi" w:cs="Arial"/>
          <w:color w:val="595959" w:themeColor="text1" w:themeTint="A6"/>
          <w:sz w:val="20"/>
          <w:szCs w:val="20"/>
          <w:lang w:val="en-US"/>
        </w:rPr>
        <w:t xml:space="preserve">. </w:t>
      </w:r>
      <w:r w:rsidRPr="00E95035">
        <w:rPr>
          <w:rFonts w:asciiTheme="minorHAnsi" w:hAnsiTheme="minorHAnsi" w:cs="Arial"/>
          <w:color w:val="595959" w:themeColor="text1" w:themeTint="A6"/>
          <w:sz w:val="20"/>
          <w:szCs w:val="20"/>
          <w:lang w:val="en-US"/>
        </w:rPr>
        <w:t>This effect ultimately results in</w:t>
      </w:r>
      <w:r w:rsidR="00A44655" w:rsidRPr="00E95035">
        <w:rPr>
          <w:rFonts w:asciiTheme="minorHAnsi" w:hAnsiTheme="minorHAnsi" w:cs="Arial"/>
          <w:color w:val="595959" w:themeColor="text1" w:themeTint="A6"/>
          <w:sz w:val="20"/>
          <w:szCs w:val="20"/>
          <w:lang w:val="en-US"/>
        </w:rPr>
        <w:t xml:space="preserve"> simple</w:t>
      </w:r>
      <w:r w:rsidRPr="00E95035">
        <w:rPr>
          <w:rFonts w:asciiTheme="minorHAnsi" w:hAnsiTheme="minorHAnsi" w:cs="Arial"/>
          <w:color w:val="595959" w:themeColor="text1" w:themeTint="A6"/>
          <w:sz w:val="20"/>
          <w:szCs w:val="20"/>
          <w:lang w:val="en-US"/>
        </w:rPr>
        <w:t xml:space="preserve"> </w:t>
      </w:r>
      <w:r w:rsidR="00A44655" w:rsidRPr="00E95035">
        <w:rPr>
          <w:rFonts w:asciiTheme="minorHAnsi" w:hAnsiTheme="minorHAnsi" w:cs="Arial"/>
          <w:color w:val="595959" w:themeColor="text1" w:themeTint="A6"/>
          <w:sz w:val="20"/>
          <w:szCs w:val="20"/>
          <w:lang w:val="en-US"/>
        </w:rPr>
        <w:t xml:space="preserve">transfers </w:t>
      </w:r>
      <w:r w:rsidRPr="00E95035">
        <w:rPr>
          <w:rFonts w:asciiTheme="minorHAnsi" w:hAnsiTheme="minorHAnsi" w:cs="Arial"/>
          <w:color w:val="595959" w:themeColor="text1" w:themeTint="A6"/>
          <w:sz w:val="20"/>
          <w:szCs w:val="20"/>
          <w:lang w:val="en-US"/>
        </w:rPr>
        <w:t>of money that have no</w:t>
      </w:r>
      <w:r w:rsidR="00A44655" w:rsidRPr="00E95035">
        <w:rPr>
          <w:rFonts w:asciiTheme="minorHAnsi" w:hAnsiTheme="minorHAnsi" w:cs="Arial"/>
          <w:color w:val="595959" w:themeColor="text1" w:themeTint="A6"/>
          <w:sz w:val="20"/>
          <w:szCs w:val="20"/>
          <w:lang w:val="en-US"/>
        </w:rPr>
        <w:t xml:space="preserve"> impact </w:t>
      </w:r>
      <w:r w:rsidRPr="00E95035">
        <w:rPr>
          <w:rFonts w:asciiTheme="minorHAnsi" w:hAnsiTheme="minorHAnsi" w:cs="Arial"/>
          <w:color w:val="595959" w:themeColor="text1" w:themeTint="A6"/>
          <w:sz w:val="20"/>
          <w:szCs w:val="20"/>
          <w:lang w:val="en-US"/>
        </w:rPr>
        <w:t>on protecting jobs</w:t>
      </w:r>
      <w:r w:rsidR="00A44655" w:rsidRPr="00E95035">
        <w:rPr>
          <w:rFonts w:asciiTheme="minorHAnsi" w:hAnsiTheme="minorHAnsi" w:cs="Arial"/>
          <w:color w:val="595959" w:themeColor="text1" w:themeTint="A6"/>
          <w:sz w:val="20"/>
          <w:szCs w:val="20"/>
          <w:lang w:val="en-US"/>
        </w:rPr>
        <w:t xml:space="preserve">. </w:t>
      </w:r>
    </w:p>
    <w:p w14:paraId="5EDDBB85" w14:textId="1A4945B7" w:rsidR="002002BC" w:rsidRPr="00E95035" w:rsidRDefault="007877AB" w:rsidP="002002BC">
      <w:pPr>
        <w:tabs>
          <w:tab w:val="left" w:pos="9540"/>
          <w:tab w:val="left" w:pos="10980"/>
        </w:tabs>
        <w:ind w:right="1"/>
        <w:rPr>
          <w:rFonts w:asciiTheme="minorHAnsi" w:hAnsiTheme="minorHAnsi" w:cs="Arial"/>
          <w:color w:val="595959" w:themeColor="text1" w:themeTint="A6"/>
          <w:sz w:val="20"/>
          <w:szCs w:val="20"/>
          <w:lang w:val="en-US"/>
        </w:rPr>
      </w:pPr>
      <w:r w:rsidRPr="00E95035">
        <w:rPr>
          <w:rFonts w:asciiTheme="minorHAnsi" w:hAnsiTheme="minorHAnsi" w:cs="Arial"/>
          <w:color w:val="595959" w:themeColor="text1" w:themeTint="A6"/>
          <w:sz w:val="20"/>
          <w:szCs w:val="20"/>
          <w:lang w:val="en-US"/>
        </w:rPr>
        <w:t>F</w:t>
      </w:r>
      <w:r w:rsidR="002002BC" w:rsidRPr="00E95035">
        <w:rPr>
          <w:rFonts w:asciiTheme="minorHAnsi" w:hAnsiTheme="minorHAnsi" w:cs="Arial"/>
          <w:color w:val="595959" w:themeColor="text1" w:themeTint="A6"/>
          <w:sz w:val="20"/>
          <w:szCs w:val="20"/>
          <w:lang w:val="en-US"/>
        </w:rPr>
        <w:t>raud</w:t>
      </w:r>
      <w:r w:rsidRPr="00E95035">
        <w:rPr>
          <w:rFonts w:asciiTheme="minorHAnsi" w:hAnsiTheme="minorHAnsi" w:cs="Arial"/>
          <w:color w:val="595959" w:themeColor="text1" w:themeTint="A6"/>
          <w:sz w:val="20"/>
          <w:szCs w:val="20"/>
          <w:lang w:val="en-US"/>
        </w:rPr>
        <w:t xml:space="preserve"> may also </w:t>
      </w:r>
      <w:r w:rsidR="004008FB" w:rsidRPr="00E95035">
        <w:rPr>
          <w:rFonts w:asciiTheme="minorHAnsi" w:hAnsiTheme="minorHAnsi" w:cs="Arial"/>
          <w:color w:val="595959" w:themeColor="text1" w:themeTint="A6"/>
          <w:sz w:val="20"/>
          <w:szCs w:val="20"/>
          <w:lang w:val="en-US"/>
        </w:rPr>
        <w:t>exist</w:t>
      </w:r>
      <w:r w:rsidRPr="00E95035">
        <w:rPr>
          <w:rFonts w:asciiTheme="minorHAnsi" w:hAnsiTheme="minorHAnsi" w:cs="Arial"/>
          <w:color w:val="595959" w:themeColor="text1" w:themeTint="A6"/>
          <w:sz w:val="20"/>
          <w:szCs w:val="20"/>
          <w:lang w:val="en-US"/>
        </w:rPr>
        <w:t xml:space="preserve"> due to the unprecedented extent of use of</w:t>
      </w:r>
      <w:r w:rsidR="00A97056" w:rsidRPr="00E95035">
        <w:rPr>
          <w:rFonts w:asciiTheme="minorHAnsi" w:hAnsiTheme="minorHAnsi" w:cs="Arial"/>
          <w:color w:val="595959" w:themeColor="text1" w:themeTint="A6"/>
          <w:sz w:val="20"/>
          <w:szCs w:val="20"/>
          <w:lang w:val="en-US"/>
        </w:rPr>
        <w:t xml:space="preserve"> </w:t>
      </w:r>
      <w:r w:rsidRPr="00E95035">
        <w:rPr>
          <w:rFonts w:asciiTheme="minorHAnsi" w:hAnsiTheme="minorHAnsi" w:cs="Arial"/>
          <w:color w:val="595959" w:themeColor="text1" w:themeTint="A6"/>
          <w:sz w:val="20"/>
          <w:szCs w:val="20"/>
          <w:lang w:val="en-US"/>
        </w:rPr>
        <w:t>the</w:t>
      </w:r>
      <w:r w:rsidR="00027AA4" w:rsidRPr="00E95035">
        <w:rPr>
          <w:rFonts w:asciiTheme="minorHAnsi" w:hAnsiTheme="minorHAnsi" w:cs="Arial"/>
          <w:color w:val="595959" w:themeColor="text1" w:themeTint="A6"/>
          <w:sz w:val="20"/>
          <w:szCs w:val="20"/>
          <w:lang w:val="en-US"/>
        </w:rPr>
        <w:t>se</w:t>
      </w:r>
      <w:r w:rsidRPr="00E95035">
        <w:rPr>
          <w:rFonts w:asciiTheme="minorHAnsi" w:hAnsiTheme="minorHAnsi" w:cs="Arial"/>
          <w:color w:val="595959" w:themeColor="text1" w:themeTint="A6"/>
          <w:sz w:val="20"/>
          <w:szCs w:val="20"/>
          <w:lang w:val="en-US"/>
        </w:rPr>
        <w:t xml:space="preserve"> scheme</w:t>
      </w:r>
      <w:r w:rsidR="00027AA4" w:rsidRPr="00E95035">
        <w:rPr>
          <w:rFonts w:asciiTheme="minorHAnsi" w:hAnsiTheme="minorHAnsi" w:cs="Arial"/>
          <w:color w:val="595959" w:themeColor="text1" w:themeTint="A6"/>
          <w:sz w:val="20"/>
          <w:szCs w:val="20"/>
          <w:lang w:val="en-US"/>
        </w:rPr>
        <w:t>s</w:t>
      </w:r>
      <w:r w:rsidR="00ED5B98" w:rsidRPr="00E95035">
        <w:rPr>
          <w:rFonts w:asciiTheme="minorHAnsi" w:hAnsiTheme="minorHAnsi" w:cs="Arial"/>
          <w:color w:val="595959" w:themeColor="text1" w:themeTint="A6"/>
          <w:sz w:val="20"/>
          <w:szCs w:val="20"/>
          <w:lang w:val="en-US"/>
        </w:rPr>
        <w:t xml:space="preserve"> (</w:t>
      </w:r>
      <w:r w:rsidRPr="00E95035">
        <w:rPr>
          <w:rFonts w:asciiTheme="minorHAnsi" w:hAnsiTheme="minorHAnsi" w:cs="Arial"/>
          <w:color w:val="595959" w:themeColor="text1" w:themeTint="A6"/>
          <w:sz w:val="20"/>
          <w:szCs w:val="20"/>
          <w:lang w:val="en-US"/>
        </w:rPr>
        <w:t>work carried out during short-time working hours</w:t>
      </w:r>
      <w:r w:rsidR="00ED5B98" w:rsidRPr="00E95035">
        <w:rPr>
          <w:rFonts w:asciiTheme="minorHAnsi" w:hAnsiTheme="minorHAnsi" w:cs="Arial"/>
          <w:color w:val="595959" w:themeColor="text1" w:themeTint="A6"/>
          <w:sz w:val="20"/>
          <w:szCs w:val="20"/>
          <w:lang w:val="en-US"/>
        </w:rPr>
        <w:t>, ficti</w:t>
      </w:r>
      <w:r w:rsidR="00027AA4" w:rsidRPr="00E95035">
        <w:rPr>
          <w:rFonts w:asciiTheme="minorHAnsi" w:hAnsiTheme="minorHAnsi" w:cs="Arial"/>
          <w:color w:val="595959" w:themeColor="text1" w:themeTint="A6"/>
          <w:sz w:val="20"/>
          <w:szCs w:val="20"/>
          <w:lang w:val="en-US"/>
        </w:rPr>
        <w:t>onal applications to the scheme, etc</w:t>
      </w:r>
      <w:r w:rsidR="00832599">
        <w:rPr>
          <w:rFonts w:asciiTheme="minorHAnsi" w:hAnsiTheme="minorHAnsi" w:cs="Arial"/>
          <w:color w:val="595959" w:themeColor="text1" w:themeTint="A6"/>
          <w:sz w:val="20"/>
          <w:szCs w:val="20"/>
          <w:lang w:val="en-US"/>
        </w:rPr>
        <w:t>.</w:t>
      </w:r>
      <w:r w:rsidR="00ED5B98" w:rsidRPr="00E95035">
        <w:rPr>
          <w:rFonts w:asciiTheme="minorHAnsi" w:hAnsiTheme="minorHAnsi" w:cs="Arial"/>
          <w:color w:val="595959" w:themeColor="text1" w:themeTint="A6"/>
          <w:sz w:val="20"/>
          <w:szCs w:val="20"/>
          <w:lang w:val="en-US"/>
        </w:rPr>
        <w:t>)</w:t>
      </w:r>
      <w:r w:rsidR="004008FB" w:rsidRPr="00E95035">
        <w:rPr>
          <w:rFonts w:asciiTheme="minorHAnsi" w:hAnsiTheme="minorHAnsi" w:cs="Arial"/>
          <w:color w:val="595959" w:themeColor="text1" w:themeTint="A6"/>
          <w:sz w:val="20"/>
          <w:szCs w:val="20"/>
          <w:lang w:val="en-US"/>
        </w:rPr>
        <w:t xml:space="preserve">. </w:t>
      </w:r>
      <w:r w:rsidR="00027AA4" w:rsidRPr="00E95035">
        <w:rPr>
          <w:rFonts w:asciiTheme="minorHAnsi" w:hAnsiTheme="minorHAnsi" w:cs="Arial"/>
          <w:color w:val="595959" w:themeColor="text1" w:themeTint="A6"/>
          <w:sz w:val="20"/>
          <w:szCs w:val="20"/>
          <w:lang w:val="en-US"/>
        </w:rPr>
        <w:t>I</w:t>
      </w:r>
      <w:r w:rsidR="004008FB" w:rsidRPr="00E95035">
        <w:rPr>
          <w:rFonts w:asciiTheme="minorHAnsi" w:hAnsiTheme="minorHAnsi" w:cs="Arial"/>
          <w:color w:val="595959" w:themeColor="text1" w:themeTint="A6"/>
          <w:sz w:val="20"/>
          <w:szCs w:val="20"/>
          <w:lang w:val="en-US"/>
        </w:rPr>
        <w:t xml:space="preserve">n </w:t>
      </w:r>
      <w:r w:rsidR="00027AA4" w:rsidRPr="00E95035">
        <w:rPr>
          <w:rFonts w:asciiTheme="minorHAnsi" w:hAnsiTheme="minorHAnsi" w:cs="Arial"/>
          <w:color w:val="595959" w:themeColor="text1" w:themeTint="A6"/>
          <w:sz w:val="20"/>
          <w:szCs w:val="20"/>
          <w:lang w:val="en-US"/>
        </w:rPr>
        <w:t>reality</w:t>
      </w:r>
      <w:r w:rsidR="004008FB" w:rsidRPr="00E95035">
        <w:rPr>
          <w:rFonts w:asciiTheme="minorHAnsi" w:hAnsiTheme="minorHAnsi" w:cs="Arial"/>
          <w:color w:val="595959" w:themeColor="text1" w:themeTint="A6"/>
          <w:sz w:val="20"/>
          <w:szCs w:val="20"/>
          <w:lang w:val="en-US"/>
        </w:rPr>
        <w:t xml:space="preserve">, </w:t>
      </w:r>
      <w:r w:rsidR="00027AA4" w:rsidRPr="00E95035">
        <w:rPr>
          <w:rFonts w:asciiTheme="minorHAnsi" w:hAnsiTheme="minorHAnsi" w:cs="Arial"/>
          <w:color w:val="595959" w:themeColor="text1" w:themeTint="A6"/>
          <w:sz w:val="20"/>
          <w:szCs w:val="20"/>
          <w:lang w:val="en-US"/>
        </w:rPr>
        <w:t xml:space="preserve">given the extraordinary situation, the </w:t>
      </w:r>
      <w:r w:rsidR="004008FB" w:rsidRPr="00E95035">
        <w:rPr>
          <w:rFonts w:asciiTheme="minorHAnsi" w:hAnsiTheme="minorHAnsi" w:cs="Arial"/>
          <w:color w:val="595959" w:themeColor="text1" w:themeTint="A6"/>
          <w:sz w:val="20"/>
          <w:szCs w:val="20"/>
          <w:lang w:val="en-US"/>
        </w:rPr>
        <w:t xml:space="preserve">administration </w:t>
      </w:r>
      <w:r w:rsidR="00027AA4" w:rsidRPr="00E95035">
        <w:rPr>
          <w:rFonts w:asciiTheme="minorHAnsi" w:hAnsiTheme="minorHAnsi" w:cs="Arial"/>
          <w:color w:val="595959" w:themeColor="text1" w:themeTint="A6"/>
          <w:sz w:val="20"/>
          <w:szCs w:val="20"/>
          <w:lang w:val="en-US"/>
        </w:rPr>
        <w:t>simply does not have the human resources to conduct</w:t>
      </w:r>
      <w:r w:rsidR="00563E3B" w:rsidRPr="00E95035">
        <w:rPr>
          <w:rFonts w:asciiTheme="minorHAnsi" w:hAnsiTheme="minorHAnsi" w:cs="Arial"/>
          <w:color w:val="595959" w:themeColor="text1" w:themeTint="A6"/>
          <w:sz w:val="20"/>
          <w:szCs w:val="20"/>
          <w:lang w:val="en-US"/>
        </w:rPr>
        <w:t xml:space="preserve"> exhaustive </w:t>
      </w:r>
      <w:r w:rsidR="00027AA4" w:rsidRPr="00E95035">
        <w:rPr>
          <w:rFonts w:asciiTheme="minorHAnsi" w:hAnsiTheme="minorHAnsi" w:cs="Arial"/>
          <w:color w:val="595959" w:themeColor="text1" w:themeTint="A6"/>
          <w:sz w:val="20"/>
          <w:szCs w:val="20"/>
          <w:lang w:val="en-US"/>
        </w:rPr>
        <w:t>checks on use of such schemes</w:t>
      </w:r>
      <w:r w:rsidR="00563E3B" w:rsidRPr="00E95035">
        <w:rPr>
          <w:rStyle w:val="FootnoteReference"/>
          <w:rFonts w:asciiTheme="minorHAnsi" w:hAnsiTheme="minorHAnsi" w:cs="Arial"/>
          <w:color w:val="595959" w:themeColor="text1" w:themeTint="A6"/>
          <w:sz w:val="20"/>
          <w:szCs w:val="20"/>
          <w:lang w:val="en-US"/>
        </w:rPr>
        <w:footnoteReference w:id="15"/>
      </w:r>
      <w:r w:rsidR="004008FB" w:rsidRPr="00E95035">
        <w:rPr>
          <w:rFonts w:asciiTheme="minorHAnsi" w:hAnsiTheme="minorHAnsi" w:cs="Arial"/>
          <w:color w:val="595959" w:themeColor="text1" w:themeTint="A6"/>
          <w:sz w:val="20"/>
          <w:szCs w:val="20"/>
          <w:lang w:val="en-US"/>
        </w:rPr>
        <w:t xml:space="preserve">. </w:t>
      </w:r>
    </w:p>
    <w:p w14:paraId="7B6FBEB8" w14:textId="26E47871" w:rsidR="00A44655" w:rsidRPr="00E95035" w:rsidRDefault="00027AA4" w:rsidP="00A44655">
      <w:pPr>
        <w:tabs>
          <w:tab w:val="left" w:pos="9540"/>
          <w:tab w:val="left" w:pos="10980"/>
        </w:tabs>
        <w:ind w:right="1"/>
        <w:rPr>
          <w:rFonts w:asciiTheme="minorHAnsi" w:hAnsiTheme="minorHAnsi" w:cs="Arial"/>
          <w:color w:val="595959" w:themeColor="text1" w:themeTint="A6"/>
          <w:sz w:val="20"/>
          <w:szCs w:val="20"/>
          <w:lang w:val="en-US"/>
        </w:rPr>
      </w:pPr>
      <w:r w:rsidRPr="00E95035">
        <w:rPr>
          <w:rFonts w:asciiTheme="minorHAnsi" w:hAnsiTheme="minorHAnsi" w:cs="Arial"/>
          <w:color w:val="595959" w:themeColor="text1" w:themeTint="A6"/>
          <w:sz w:val="20"/>
          <w:szCs w:val="20"/>
          <w:lang w:val="en-US"/>
        </w:rPr>
        <w:t>“Delaying the inevitable”</w:t>
      </w:r>
      <w:r w:rsidR="00A44655" w:rsidRPr="00E95035">
        <w:rPr>
          <w:rFonts w:asciiTheme="minorHAnsi" w:hAnsiTheme="minorHAnsi" w:cs="Arial"/>
          <w:color w:val="595959" w:themeColor="text1" w:themeTint="A6"/>
          <w:sz w:val="20"/>
          <w:szCs w:val="20"/>
          <w:lang w:val="en-US"/>
        </w:rPr>
        <w:t xml:space="preserve"> </w:t>
      </w:r>
      <w:r w:rsidRPr="00E95035">
        <w:rPr>
          <w:rFonts w:asciiTheme="minorHAnsi" w:hAnsiTheme="minorHAnsi" w:cs="Arial"/>
          <w:color w:val="595959" w:themeColor="text1" w:themeTint="A6"/>
          <w:sz w:val="20"/>
          <w:szCs w:val="20"/>
          <w:lang w:val="en-US"/>
        </w:rPr>
        <w:t>occurs when short-time working protects jobs that are not</w:t>
      </w:r>
      <w:r w:rsidR="00A44655" w:rsidRPr="00E95035">
        <w:rPr>
          <w:rFonts w:asciiTheme="minorHAnsi" w:hAnsiTheme="minorHAnsi" w:cs="Arial"/>
          <w:color w:val="595959" w:themeColor="text1" w:themeTint="A6"/>
          <w:sz w:val="20"/>
          <w:szCs w:val="20"/>
          <w:lang w:val="en-US"/>
        </w:rPr>
        <w:t xml:space="preserve"> viable long</w:t>
      </w:r>
      <w:r w:rsidRPr="00E95035">
        <w:rPr>
          <w:rFonts w:asciiTheme="minorHAnsi" w:hAnsiTheme="minorHAnsi" w:cs="Arial"/>
          <w:color w:val="595959" w:themeColor="text1" w:themeTint="A6"/>
          <w:sz w:val="20"/>
          <w:szCs w:val="20"/>
          <w:lang w:val="en-US"/>
        </w:rPr>
        <w:t>-</w:t>
      </w:r>
      <w:r w:rsidR="00A44655" w:rsidRPr="00E95035">
        <w:rPr>
          <w:rFonts w:asciiTheme="minorHAnsi" w:hAnsiTheme="minorHAnsi" w:cs="Arial"/>
          <w:color w:val="595959" w:themeColor="text1" w:themeTint="A6"/>
          <w:sz w:val="20"/>
          <w:szCs w:val="20"/>
          <w:lang w:val="en-US"/>
        </w:rPr>
        <w:t xml:space="preserve">term, </w:t>
      </w:r>
      <w:r w:rsidRPr="00E95035">
        <w:rPr>
          <w:rFonts w:asciiTheme="minorHAnsi" w:hAnsiTheme="minorHAnsi" w:cs="Arial"/>
          <w:color w:val="595959" w:themeColor="text1" w:themeTint="A6"/>
          <w:sz w:val="20"/>
          <w:szCs w:val="20"/>
          <w:lang w:val="en-US"/>
        </w:rPr>
        <w:t>due to</w:t>
      </w:r>
      <w:r w:rsidR="00A44655" w:rsidRPr="00E95035">
        <w:rPr>
          <w:rFonts w:asciiTheme="minorHAnsi" w:hAnsiTheme="minorHAnsi" w:cs="Arial"/>
          <w:color w:val="595959" w:themeColor="text1" w:themeTint="A6"/>
          <w:sz w:val="20"/>
          <w:szCs w:val="20"/>
          <w:lang w:val="en-US"/>
        </w:rPr>
        <w:t xml:space="preserve"> structur</w:t>
      </w:r>
      <w:r w:rsidRPr="00E95035">
        <w:rPr>
          <w:rFonts w:asciiTheme="minorHAnsi" w:hAnsiTheme="minorHAnsi" w:cs="Arial"/>
          <w:color w:val="595959" w:themeColor="text1" w:themeTint="A6"/>
          <w:sz w:val="20"/>
          <w:szCs w:val="20"/>
          <w:lang w:val="en-US"/>
        </w:rPr>
        <w:t>a</w:t>
      </w:r>
      <w:r w:rsidR="00A44655" w:rsidRPr="00E95035">
        <w:rPr>
          <w:rFonts w:asciiTheme="minorHAnsi" w:hAnsiTheme="minorHAnsi" w:cs="Arial"/>
          <w:color w:val="595959" w:themeColor="text1" w:themeTint="A6"/>
          <w:sz w:val="20"/>
          <w:szCs w:val="20"/>
          <w:lang w:val="en-US"/>
        </w:rPr>
        <w:t>l</w:t>
      </w:r>
      <w:r w:rsidRPr="00E95035">
        <w:rPr>
          <w:rFonts w:asciiTheme="minorHAnsi" w:hAnsiTheme="minorHAnsi" w:cs="Arial"/>
          <w:color w:val="595959" w:themeColor="text1" w:themeTint="A6"/>
          <w:sz w:val="20"/>
          <w:szCs w:val="20"/>
          <w:lang w:val="en-US"/>
        </w:rPr>
        <w:t xml:space="preserve"> difficulties</w:t>
      </w:r>
      <w:r w:rsidR="00A44655" w:rsidRPr="00E95035">
        <w:rPr>
          <w:rFonts w:asciiTheme="minorHAnsi" w:hAnsiTheme="minorHAnsi" w:cs="Arial"/>
          <w:color w:val="595959" w:themeColor="text1" w:themeTint="A6"/>
          <w:sz w:val="20"/>
          <w:szCs w:val="20"/>
          <w:lang w:val="en-US"/>
        </w:rPr>
        <w:t xml:space="preserve"> (</w:t>
      </w:r>
      <w:r w:rsidRPr="00E95035">
        <w:rPr>
          <w:rFonts w:asciiTheme="minorHAnsi" w:hAnsiTheme="minorHAnsi" w:cs="Arial"/>
          <w:color w:val="595959" w:themeColor="text1" w:themeTint="A6"/>
          <w:sz w:val="20"/>
          <w:szCs w:val="20"/>
          <w:lang w:val="en-US"/>
        </w:rPr>
        <w:t>fo</w:t>
      </w:r>
      <w:r w:rsidR="00A44655" w:rsidRPr="00E95035">
        <w:rPr>
          <w:rFonts w:asciiTheme="minorHAnsi" w:hAnsiTheme="minorHAnsi" w:cs="Arial"/>
          <w:color w:val="595959" w:themeColor="text1" w:themeTint="A6"/>
          <w:sz w:val="20"/>
          <w:szCs w:val="20"/>
          <w:lang w:val="en-US"/>
        </w:rPr>
        <w:t>r ex</w:t>
      </w:r>
      <w:r w:rsidRPr="00E95035">
        <w:rPr>
          <w:rFonts w:asciiTheme="minorHAnsi" w:hAnsiTheme="minorHAnsi" w:cs="Arial"/>
          <w:color w:val="595959" w:themeColor="text1" w:themeTint="A6"/>
          <w:sz w:val="20"/>
          <w:szCs w:val="20"/>
          <w:lang w:val="en-US"/>
        </w:rPr>
        <w:t>a</w:t>
      </w:r>
      <w:r w:rsidR="00A44655" w:rsidRPr="00E95035">
        <w:rPr>
          <w:rFonts w:asciiTheme="minorHAnsi" w:hAnsiTheme="minorHAnsi" w:cs="Arial"/>
          <w:color w:val="595959" w:themeColor="text1" w:themeTint="A6"/>
          <w:sz w:val="20"/>
          <w:szCs w:val="20"/>
          <w:lang w:val="en-US"/>
        </w:rPr>
        <w:t xml:space="preserve">mple, </w:t>
      </w:r>
      <w:r w:rsidRPr="00E95035">
        <w:rPr>
          <w:rFonts w:asciiTheme="minorHAnsi" w:hAnsiTheme="minorHAnsi" w:cs="Arial"/>
          <w:color w:val="595959" w:themeColor="text1" w:themeTint="A6"/>
          <w:sz w:val="20"/>
          <w:szCs w:val="20"/>
          <w:lang w:val="en-US"/>
        </w:rPr>
        <w:t>a</w:t>
      </w:r>
      <w:r w:rsidR="00A44655" w:rsidRPr="00E95035">
        <w:rPr>
          <w:rFonts w:asciiTheme="minorHAnsi" w:hAnsiTheme="minorHAnsi" w:cs="Arial"/>
          <w:color w:val="595959" w:themeColor="text1" w:themeTint="A6"/>
          <w:sz w:val="20"/>
          <w:szCs w:val="20"/>
          <w:lang w:val="en-US"/>
        </w:rPr>
        <w:t xml:space="preserve"> structur</w:t>
      </w:r>
      <w:r w:rsidRPr="00E95035">
        <w:rPr>
          <w:rFonts w:asciiTheme="minorHAnsi" w:hAnsiTheme="minorHAnsi" w:cs="Arial"/>
          <w:color w:val="595959" w:themeColor="text1" w:themeTint="A6"/>
          <w:sz w:val="20"/>
          <w:szCs w:val="20"/>
          <w:lang w:val="en-US"/>
        </w:rPr>
        <w:t>a</w:t>
      </w:r>
      <w:r w:rsidR="00A44655" w:rsidRPr="00E95035">
        <w:rPr>
          <w:rFonts w:asciiTheme="minorHAnsi" w:hAnsiTheme="minorHAnsi" w:cs="Arial"/>
          <w:color w:val="595959" w:themeColor="text1" w:themeTint="A6"/>
          <w:sz w:val="20"/>
          <w:szCs w:val="20"/>
          <w:lang w:val="en-US"/>
        </w:rPr>
        <w:t>l de</w:t>
      </w:r>
      <w:r w:rsidRPr="00E95035">
        <w:rPr>
          <w:rFonts w:asciiTheme="minorHAnsi" w:hAnsiTheme="minorHAnsi" w:cs="Arial"/>
          <w:color w:val="595959" w:themeColor="text1" w:themeTint="A6"/>
          <w:sz w:val="20"/>
          <w:szCs w:val="20"/>
          <w:lang w:val="en-US"/>
        </w:rPr>
        <w:t>cline in sales</w:t>
      </w:r>
      <w:r w:rsidR="00A44655" w:rsidRPr="00E95035">
        <w:rPr>
          <w:rFonts w:asciiTheme="minorHAnsi" w:hAnsiTheme="minorHAnsi" w:cs="Arial"/>
          <w:color w:val="595959" w:themeColor="text1" w:themeTint="A6"/>
          <w:sz w:val="20"/>
          <w:szCs w:val="20"/>
          <w:lang w:val="en-US"/>
        </w:rPr>
        <w:t xml:space="preserve">). </w:t>
      </w:r>
      <w:r w:rsidRPr="00E95035">
        <w:rPr>
          <w:rFonts w:asciiTheme="minorHAnsi" w:hAnsiTheme="minorHAnsi" w:cs="Arial"/>
          <w:color w:val="595959" w:themeColor="text1" w:themeTint="A6"/>
          <w:sz w:val="20"/>
          <w:szCs w:val="20"/>
          <w:lang w:val="en-US"/>
        </w:rPr>
        <w:t>By preventing the</w:t>
      </w:r>
      <w:r w:rsidR="00A44655" w:rsidRPr="00E95035">
        <w:rPr>
          <w:rFonts w:asciiTheme="minorHAnsi" w:hAnsiTheme="minorHAnsi" w:cs="Arial"/>
          <w:color w:val="595959" w:themeColor="text1" w:themeTint="A6"/>
          <w:sz w:val="20"/>
          <w:szCs w:val="20"/>
          <w:lang w:val="en-US"/>
        </w:rPr>
        <w:t xml:space="preserve"> red</w:t>
      </w:r>
      <w:r w:rsidRPr="00E95035">
        <w:rPr>
          <w:rFonts w:asciiTheme="minorHAnsi" w:hAnsiTheme="minorHAnsi" w:cs="Arial"/>
          <w:color w:val="595959" w:themeColor="text1" w:themeTint="A6"/>
          <w:sz w:val="20"/>
          <w:szCs w:val="20"/>
          <w:lang w:val="en-US"/>
        </w:rPr>
        <w:t>e</w:t>
      </w:r>
      <w:r w:rsidR="00A44655" w:rsidRPr="00E95035">
        <w:rPr>
          <w:rFonts w:asciiTheme="minorHAnsi" w:hAnsiTheme="minorHAnsi" w:cs="Arial"/>
          <w:color w:val="595959" w:themeColor="text1" w:themeTint="A6"/>
          <w:sz w:val="20"/>
          <w:szCs w:val="20"/>
          <w:lang w:val="en-US"/>
        </w:rPr>
        <w:t>plo</w:t>
      </w:r>
      <w:r w:rsidRPr="00E95035">
        <w:rPr>
          <w:rFonts w:asciiTheme="minorHAnsi" w:hAnsiTheme="minorHAnsi" w:cs="Arial"/>
          <w:color w:val="595959" w:themeColor="text1" w:themeTint="A6"/>
          <w:sz w:val="20"/>
          <w:szCs w:val="20"/>
          <w:lang w:val="en-US"/>
        </w:rPr>
        <w:t>y</w:t>
      </w:r>
      <w:r w:rsidR="00A44655" w:rsidRPr="00E95035">
        <w:rPr>
          <w:rFonts w:asciiTheme="minorHAnsi" w:hAnsiTheme="minorHAnsi" w:cs="Arial"/>
          <w:color w:val="595959" w:themeColor="text1" w:themeTint="A6"/>
          <w:sz w:val="20"/>
          <w:szCs w:val="20"/>
          <w:lang w:val="en-US"/>
        </w:rPr>
        <w:t xml:space="preserve">ment </w:t>
      </w:r>
      <w:r w:rsidRPr="00E95035">
        <w:rPr>
          <w:rFonts w:asciiTheme="minorHAnsi" w:hAnsiTheme="minorHAnsi" w:cs="Arial"/>
          <w:color w:val="595959" w:themeColor="text1" w:themeTint="A6"/>
          <w:sz w:val="20"/>
          <w:szCs w:val="20"/>
          <w:lang w:val="en-US"/>
        </w:rPr>
        <w:t>of labor in declining businesses and</w:t>
      </w:r>
      <w:r w:rsidR="00A44655" w:rsidRPr="00E95035">
        <w:rPr>
          <w:rFonts w:asciiTheme="minorHAnsi" w:hAnsiTheme="minorHAnsi" w:cs="Arial"/>
          <w:color w:val="595959" w:themeColor="text1" w:themeTint="A6"/>
          <w:sz w:val="20"/>
          <w:szCs w:val="20"/>
          <w:lang w:val="en-US"/>
        </w:rPr>
        <w:t xml:space="preserve"> sect</w:t>
      </w:r>
      <w:r w:rsidRPr="00E95035">
        <w:rPr>
          <w:rFonts w:asciiTheme="minorHAnsi" w:hAnsiTheme="minorHAnsi" w:cs="Arial"/>
          <w:color w:val="595959" w:themeColor="text1" w:themeTint="A6"/>
          <w:sz w:val="20"/>
          <w:szCs w:val="20"/>
          <w:lang w:val="en-US"/>
        </w:rPr>
        <w:t>o</w:t>
      </w:r>
      <w:r w:rsidR="00A44655" w:rsidRPr="00E95035">
        <w:rPr>
          <w:rFonts w:asciiTheme="minorHAnsi" w:hAnsiTheme="minorHAnsi" w:cs="Arial"/>
          <w:color w:val="595959" w:themeColor="text1" w:themeTint="A6"/>
          <w:sz w:val="20"/>
          <w:szCs w:val="20"/>
          <w:lang w:val="en-US"/>
        </w:rPr>
        <w:t xml:space="preserve">rs </w:t>
      </w:r>
      <w:r w:rsidRPr="00E95035">
        <w:rPr>
          <w:rFonts w:asciiTheme="minorHAnsi" w:hAnsiTheme="minorHAnsi" w:cs="Arial"/>
          <w:color w:val="595959" w:themeColor="text1" w:themeTint="A6"/>
          <w:sz w:val="20"/>
          <w:szCs w:val="20"/>
          <w:lang w:val="en-US"/>
        </w:rPr>
        <w:t>to areas of growth, these schemes can hinder medium- to long-term increases in</w:t>
      </w:r>
      <w:r w:rsidR="00A44655" w:rsidRPr="00E95035">
        <w:rPr>
          <w:rFonts w:asciiTheme="minorHAnsi" w:hAnsiTheme="minorHAnsi" w:cs="Arial"/>
          <w:color w:val="595959" w:themeColor="text1" w:themeTint="A6"/>
          <w:sz w:val="20"/>
          <w:szCs w:val="20"/>
          <w:lang w:val="en-US"/>
        </w:rPr>
        <w:t xml:space="preserve"> productivit</w:t>
      </w:r>
      <w:r w:rsidRPr="00E95035">
        <w:rPr>
          <w:rFonts w:asciiTheme="minorHAnsi" w:hAnsiTheme="minorHAnsi" w:cs="Arial"/>
          <w:color w:val="595959" w:themeColor="text1" w:themeTint="A6"/>
          <w:sz w:val="20"/>
          <w:szCs w:val="20"/>
          <w:lang w:val="en-US"/>
        </w:rPr>
        <w:t>y if they are kept in place for too</w:t>
      </w:r>
      <w:r w:rsidR="00A44655" w:rsidRPr="00E95035">
        <w:rPr>
          <w:rFonts w:asciiTheme="minorHAnsi" w:hAnsiTheme="minorHAnsi" w:cs="Arial"/>
          <w:color w:val="595959" w:themeColor="text1" w:themeTint="A6"/>
          <w:sz w:val="20"/>
          <w:szCs w:val="20"/>
          <w:lang w:val="en-US"/>
        </w:rPr>
        <w:t xml:space="preserve"> long</w:t>
      </w:r>
      <w:r w:rsidR="00A44655" w:rsidRPr="00E95035">
        <w:rPr>
          <w:rStyle w:val="FootnoteReference"/>
          <w:rFonts w:asciiTheme="minorHAnsi" w:hAnsiTheme="minorHAnsi" w:cs="Arial"/>
          <w:color w:val="595959" w:themeColor="text1" w:themeTint="A6"/>
          <w:sz w:val="20"/>
          <w:szCs w:val="20"/>
          <w:lang w:val="en-US"/>
        </w:rPr>
        <w:footnoteReference w:id="16"/>
      </w:r>
      <w:r w:rsidR="00A44655" w:rsidRPr="00E95035">
        <w:rPr>
          <w:rFonts w:asciiTheme="minorHAnsi" w:hAnsiTheme="minorHAnsi" w:cs="Arial"/>
          <w:color w:val="595959" w:themeColor="text1" w:themeTint="A6"/>
          <w:sz w:val="20"/>
          <w:szCs w:val="20"/>
          <w:vertAlign w:val="superscript"/>
          <w:lang w:val="en-US"/>
        </w:rPr>
        <w:t>,</w:t>
      </w:r>
      <w:r w:rsidR="00A44655" w:rsidRPr="00E95035">
        <w:rPr>
          <w:rStyle w:val="FootnoteReference"/>
          <w:rFonts w:asciiTheme="minorHAnsi" w:hAnsiTheme="minorHAnsi" w:cs="Arial"/>
          <w:color w:val="595959" w:themeColor="text1" w:themeTint="A6"/>
          <w:sz w:val="20"/>
          <w:szCs w:val="20"/>
          <w:lang w:val="en-US"/>
        </w:rPr>
        <w:footnoteReference w:id="17"/>
      </w:r>
      <w:r w:rsidR="00A44655" w:rsidRPr="00E95035">
        <w:rPr>
          <w:rFonts w:asciiTheme="minorHAnsi" w:hAnsiTheme="minorHAnsi" w:cs="Arial"/>
          <w:color w:val="595959" w:themeColor="text1" w:themeTint="A6"/>
          <w:sz w:val="20"/>
          <w:szCs w:val="20"/>
          <w:lang w:val="en-US"/>
        </w:rPr>
        <w:t xml:space="preserve">. </w:t>
      </w:r>
    </w:p>
    <w:p w14:paraId="08F49E25" w14:textId="6C76B76E" w:rsidR="00A44655" w:rsidRPr="00E95035" w:rsidRDefault="00027AA4" w:rsidP="00A44655">
      <w:pPr>
        <w:tabs>
          <w:tab w:val="left" w:pos="9540"/>
          <w:tab w:val="left" w:pos="10980"/>
        </w:tabs>
        <w:ind w:right="1"/>
        <w:rPr>
          <w:rFonts w:asciiTheme="minorHAnsi" w:hAnsiTheme="minorHAnsi" w:cs="Arial"/>
          <w:color w:val="595959" w:themeColor="text1" w:themeTint="A6"/>
          <w:sz w:val="20"/>
          <w:szCs w:val="20"/>
          <w:lang w:val="en-US"/>
        </w:rPr>
      </w:pPr>
      <w:r w:rsidRPr="00E95035">
        <w:rPr>
          <w:rFonts w:asciiTheme="minorHAnsi" w:hAnsiTheme="minorHAnsi" w:cs="Arial"/>
          <w:color w:val="595959" w:themeColor="text1" w:themeTint="A6"/>
          <w:sz w:val="20"/>
          <w:szCs w:val="20"/>
          <w:lang w:val="en-US"/>
        </w:rPr>
        <w:t>In addition</w:t>
      </w:r>
      <w:r w:rsidR="00A44655" w:rsidRPr="00E95035">
        <w:rPr>
          <w:rFonts w:asciiTheme="minorHAnsi" w:hAnsiTheme="minorHAnsi" w:cs="Arial"/>
          <w:color w:val="595959" w:themeColor="text1" w:themeTint="A6"/>
          <w:sz w:val="20"/>
          <w:szCs w:val="20"/>
          <w:lang w:val="en-US"/>
        </w:rPr>
        <w:t xml:space="preserve">, </w:t>
      </w:r>
      <w:r w:rsidR="00361C31" w:rsidRPr="00E95035">
        <w:rPr>
          <w:rFonts w:asciiTheme="minorHAnsi" w:hAnsiTheme="minorHAnsi" w:cs="Arial"/>
          <w:color w:val="595959" w:themeColor="text1" w:themeTint="A6"/>
          <w:sz w:val="20"/>
          <w:szCs w:val="20"/>
          <w:lang w:val="en-US"/>
        </w:rPr>
        <w:t>short-time working</w:t>
      </w:r>
      <w:r w:rsidRPr="00E95035">
        <w:rPr>
          <w:rFonts w:asciiTheme="minorHAnsi" w:hAnsiTheme="minorHAnsi" w:cs="Arial"/>
          <w:color w:val="595959" w:themeColor="text1" w:themeTint="A6"/>
          <w:sz w:val="20"/>
          <w:szCs w:val="20"/>
          <w:lang w:val="en-US"/>
        </w:rPr>
        <w:t xml:space="preserve"> can</w:t>
      </w:r>
      <w:r w:rsidR="00A44655" w:rsidRPr="00E95035">
        <w:rPr>
          <w:rFonts w:asciiTheme="minorHAnsi" w:hAnsiTheme="minorHAnsi" w:cs="Arial"/>
          <w:color w:val="595959" w:themeColor="text1" w:themeTint="A6"/>
          <w:sz w:val="20"/>
          <w:szCs w:val="20"/>
          <w:lang w:val="en-US"/>
        </w:rPr>
        <w:t xml:space="preserve"> </w:t>
      </w:r>
      <w:r w:rsidRPr="00E95035">
        <w:rPr>
          <w:rFonts w:asciiTheme="minorHAnsi" w:hAnsiTheme="minorHAnsi" w:cs="Arial"/>
          <w:color w:val="595959" w:themeColor="text1" w:themeTint="A6"/>
          <w:sz w:val="20"/>
          <w:szCs w:val="20"/>
          <w:lang w:val="en-US"/>
        </w:rPr>
        <w:t>further exacerbate the polarization of the labor</w:t>
      </w:r>
      <w:r w:rsidR="00A44655" w:rsidRPr="00E95035">
        <w:rPr>
          <w:rFonts w:asciiTheme="minorHAnsi" w:hAnsiTheme="minorHAnsi" w:cs="Arial"/>
          <w:color w:val="595959" w:themeColor="text1" w:themeTint="A6"/>
          <w:sz w:val="20"/>
          <w:szCs w:val="20"/>
          <w:lang w:val="en-US"/>
        </w:rPr>
        <w:t xml:space="preserve"> mar</w:t>
      </w:r>
      <w:r w:rsidRPr="00E95035">
        <w:rPr>
          <w:rFonts w:asciiTheme="minorHAnsi" w:hAnsiTheme="minorHAnsi" w:cs="Arial"/>
          <w:color w:val="595959" w:themeColor="text1" w:themeTint="A6"/>
          <w:sz w:val="20"/>
          <w:szCs w:val="20"/>
          <w:lang w:val="en-US"/>
        </w:rPr>
        <w:t>ket by enhancing the</w:t>
      </w:r>
      <w:r w:rsidR="00A44655" w:rsidRPr="00E95035">
        <w:rPr>
          <w:rFonts w:asciiTheme="minorHAnsi" w:hAnsiTheme="minorHAnsi" w:cs="Arial"/>
          <w:color w:val="595959" w:themeColor="text1" w:themeTint="A6"/>
          <w:sz w:val="20"/>
          <w:szCs w:val="20"/>
          <w:lang w:val="en-US"/>
        </w:rPr>
        <w:t xml:space="preserve"> </w:t>
      </w:r>
      <w:r w:rsidRPr="00E95035">
        <w:rPr>
          <w:rFonts w:asciiTheme="minorHAnsi" w:hAnsiTheme="minorHAnsi" w:cs="Arial"/>
          <w:color w:val="595959" w:themeColor="text1" w:themeTint="A6"/>
          <w:sz w:val="20"/>
          <w:szCs w:val="20"/>
          <w:lang w:val="en-US"/>
        </w:rPr>
        <w:t xml:space="preserve">employment </w:t>
      </w:r>
      <w:r w:rsidR="00A44655" w:rsidRPr="00E95035">
        <w:rPr>
          <w:rFonts w:asciiTheme="minorHAnsi" w:hAnsiTheme="minorHAnsi" w:cs="Arial"/>
          <w:color w:val="595959" w:themeColor="text1" w:themeTint="A6"/>
          <w:sz w:val="20"/>
          <w:szCs w:val="20"/>
          <w:lang w:val="en-US"/>
        </w:rPr>
        <w:t>stabilit</w:t>
      </w:r>
      <w:r w:rsidRPr="00E95035">
        <w:rPr>
          <w:rFonts w:asciiTheme="minorHAnsi" w:hAnsiTheme="minorHAnsi" w:cs="Arial"/>
          <w:color w:val="595959" w:themeColor="text1" w:themeTint="A6"/>
          <w:sz w:val="20"/>
          <w:szCs w:val="20"/>
          <w:lang w:val="en-US"/>
        </w:rPr>
        <w:t xml:space="preserve">y of individuals on open-ended employment contracts and </w:t>
      </w:r>
      <w:r w:rsidR="00A44655" w:rsidRPr="00E95035">
        <w:rPr>
          <w:rFonts w:asciiTheme="minorHAnsi" w:hAnsiTheme="minorHAnsi" w:cs="Arial"/>
          <w:color w:val="595959" w:themeColor="text1" w:themeTint="A6"/>
          <w:sz w:val="20"/>
          <w:szCs w:val="20"/>
          <w:lang w:val="en-US"/>
        </w:rPr>
        <w:t>r</w:t>
      </w:r>
      <w:r w:rsidRPr="00E95035">
        <w:rPr>
          <w:rFonts w:asciiTheme="minorHAnsi" w:hAnsiTheme="minorHAnsi" w:cs="Arial"/>
          <w:color w:val="595959" w:themeColor="text1" w:themeTint="A6"/>
          <w:sz w:val="20"/>
          <w:szCs w:val="20"/>
          <w:lang w:val="en-US"/>
        </w:rPr>
        <w:t>e</w:t>
      </w:r>
      <w:r w:rsidR="00A44655" w:rsidRPr="00E95035">
        <w:rPr>
          <w:rFonts w:asciiTheme="minorHAnsi" w:hAnsiTheme="minorHAnsi" w:cs="Arial"/>
          <w:color w:val="595959" w:themeColor="text1" w:themeTint="A6"/>
          <w:sz w:val="20"/>
          <w:szCs w:val="20"/>
          <w:lang w:val="en-US"/>
        </w:rPr>
        <w:t>du</w:t>
      </w:r>
      <w:r w:rsidRPr="00E95035">
        <w:rPr>
          <w:rFonts w:asciiTheme="minorHAnsi" w:hAnsiTheme="minorHAnsi" w:cs="Arial"/>
          <w:color w:val="595959" w:themeColor="text1" w:themeTint="A6"/>
          <w:sz w:val="20"/>
          <w:szCs w:val="20"/>
          <w:lang w:val="en-US"/>
        </w:rPr>
        <w:t>c</w:t>
      </w:r>
      <w:r w:rsidR="00A44655" w:rsidRPr="00E95035">
        <w:rPr>
          <w:rFonts w:asciiTheme="minorHAnsi" w:hAnsiTheme="minorHAnsi" w:cs="Arial"/>
          <w:color w:val="595959" w:themeColor="text1" w:themeTint="A6"/>
          <w:sz w:val="20"/>
          <w:szCs w:val="20"/>
          <w:lang w:val="en-US"/>
        </w:rPr>
        <w:t>i</w:t>
      </w:r>
      <w:r w:rsidRPr="00E95035">
        <w:rPr>
          <w:rFonts w:asciiTheme="minorHAnsi" w:hAnsiTheme="minorHAnsi" w:cs="Arial"/>
          <w:color w:val="595959" w:themeColor="text1" w:themeTint="A6"/>
          <w:sz w:val="20"/>
          <w:szCs w:val="20"/>
          <w:lang w:val="en-US"/>
        </w:rPr>
        <w:t xml:space="preserve">ng it for those on </w:t>
      </w:r>
      <w:r w:rsidR="00822F04">
        <w:rPr>
          <w:rFonts w:asciiTheme="minorHAnsi" w:hAnsiTheme="minorHAnsi" w:cs="Arial"/>
          <w:color w:val="595959" w:themeColor="text1" w:themeTint="A6"/>
          <w:sz w:val="20"/>
          <w:szCs w:val="20"/>
          <w:lang w:val="en-US"/>
        </w:rPr>
        <w:t>fixed</w:t>
      </w:r>
      <w:r w:rsidRPr="00E95035">
        <w:rPr>
          <w:rFonts w:asciiTheme="minorHAnsi" w:hAnsiTheme="minorHAnsi" w:cs="Arial"/>
          <w:color w:val="595959" w:themeColor="text1" w:themeTint="A6"/>
          <w:sz w:val="20"/>
          <w:szCs w:val="20"/>
          <w:lang w:val="en-US"/>
        </w:rPr>
        <w:t>-term</w:t>
      </w:r>
      <w:r w:rsidR="00A44655" w:rsidRPr="00E95035">
        <w:rPr>
          <w:rFonts w:asciiTheme="minorHAnsi" w:hAnsiTheme="minorHAnsi" w:cs="Arial"/>
          <w:color w:val="595959" w:themeColor="text1" w:themeTint="A6"/>
          <w:sz w:val="20"/>
          <w:szCs w:val="20"/>
          <w:lang w:val="en-US"/>
        </w:rPr>
        <w:t xml:space="preserve"> contra</w:t>
      </w:r>
      <w:r w:rsidRPr="00E95035">
        <w:rPr>
          <w:rFonts w:asciiTheme="minorHAnsi" w:hAnsiTheme="minorHAnsi" w:cs="Arial"/>
          <w:color w:val="595959" w:themeColor="text1" w:themeTint="A6"/>
          <w:sz w:val="20"/>
          <w:szCs w:val="20"/>
          <w:lang w:val="en-US"/>
        </w:rPr>
        <w:t>c</w:t>
      </w:r>
      <w:r w:rsidR="00A44655" w:rsidRPr="00E95035">
        <w:rPr>
          <w:rFonts w:asciiTheme="minorHAnsi" w:hAnsiTheme="minorHAnsi" w:cs="Arial"/>
          <w:color w:val="595959" w:themeColor="text1" w:themeTint="A6"/>
          <w:sz w:val="20"/>
          <w:szCs w:val="20"/>
          <w:lang w:val="en-US"/>
        </w:rPr>
        <w:t>ts.</w:t>
      </w:r>
      <w:r w:rsidR="00526ACA" w:rsidRPr="00E95035">
        <w:rPr>
          <w:rFonts w:asciiTheme="minorHAnsi" w:hAnsiTheme="minorHAnsi" w:cs="Arial"/>
          <w:color w:val="595959" w:themeColor="text1" w:themeTint="A6"/>
          <w:sz w:val="20"/>
          <w:szCs w:val="20"/>
          <w:lang w:val="en-US"/>
        </w:rPr>
        <w:t xml:space="preserve"> </w:t>
      </w:r>
      <w:r w:rsidRPr="00E95035">
        <w:rPr>
          <w:rFonts w:asciiTheme="minorHAnsi" w:hAnsiTheme="minorHAnsi" w:cs="Arial"/>
          <w:color w:val="595959" w:themeColor="text1" w:themeTint="A6"/>
          <w:sz w:val="20"/>
          <w:szCs w:val="20"/>
          <w:lang w:val="en-US"/>
        </w:rPr>
        <w:t>The</w:t>
      </w:r>
      <w:r w:rsidR="00887DC7" w:rsidRPr="00E95035">
        <w:rPr>
          <w:rFonts w:asciiTheme="minorHAnsi" w:hAnsiTheme="minorHAnsi" w:cs="Arial"/>
          <w:color w:val="595959" w:themeColor="text1" w:themeTint="A6"/>
          <w:sz w:val="20"/>
          <w:szCs w:val="20"/>
          <w:lang w:val="en-US"/>
        </w:rPr>
        <w:t>re is less</w:t>
      </w:r>
      <w:r w:rsidRPr="00E95035">
        <w:rPr>
          <w:rFonts w:asciiTheme="minorHAnsi" w:hAnsiTheme="minorHAnsi" w:cs="Arial"/>
          <w:color w:val="595959" w:themeColor="text1" w:themeTint="A6"/>
          <w:sz w:val="20"/>
          <w:szCs w:val="20"/>
          <w:lang w:val="en-US"/>
        </w:rPr>
        <w:t xml:space="preserve"> </w:t>
      </w:r>
      <w:r w:rsidR="00A44655" w:rsidRPr="00E95035">
        <w:rPr>
          <w:rFonts w:asciiTheme="minorHAnsi" w:hAnsiTheme="minorHAnsi" w:cs="Arial"/>
          <w:color w:val="595959" w:themeColor="text1" w:themeTint="A6"/>
          <w:sz w:val="20"/>
          <w:szCs w:val="20"/>
          <w:lang w:val="en-US"/>
        </w:rPr>
        <w:t>inc</w:t>
      </w:r>
      <w:r w:rsidRPr="00E95035">
        <w:rPr>
          <w:rFonts w:asciiTheme="minorHAnsi" w:hAnsiTheme="minorHAnsi" w:cs="Arial"/>
          <w:color w:val="595959" w:themeColor="text1" w:themeTint="A6"/>
          <w:sz w:val="20"/>
          <w:szCs w:val="20"/>
          <w:lang w:val="en-US"/>
        </w:rPr>
        <w:t>entive for businesses to</w:t>
      </w:r>
      <w:r w:rsidR="00A44655" w:rsidRPr="00E95035">
        <w:rPr>
          <w:rFonts w:asciiTheme="minorHAnsi" w:hAnsiTheme="minorHAnsi" w:cs="Arial"/>
          <w:color w:val="595959" w:themeColor="text1" w:themeTint="A6"/>
          <w:sz w:val="20"/>
          <w:szCs w:val="20"/>
          <w:lang w:val="en-US"/>
        </w:rPr>
        <w:t xml:space="preserve"> place</w:t>
      </w:r>
      <w:r w:rsidRPr="00E95035">
        <w:rPr>
          <w:rFonts w:asciiTheme="minorHAnsi" w:hAnsiTheme="minorHAnsi" w:cs="Arial"/>
          <w:color w:val="595959" w:themeColor="text1" w:themeTint="A6"/>
          <w:sz w:val="20"/>
          <w:szCs w:val="20"/>
          <w:lang w:val="en-US"/>
        </w:rPr>
        <w:t xml:space="preserve"> the latter on short-time working</w:t>
      </w:r>
      <w:r w:rsidR="00887DC7" w:rsidRPr="00E95035">
        <w:rPr>
          <w:rFonts w:asciiTheme="minorHAnsi" w:hAnsiTheme="minorHAnsi" w:cs="Arial"/>
          <w:color w:val="595959" w:themeColor="text1" w:themeTint="A6"/>
          <w:sz w:val="20"/>
          <w:szCs w:val="20"/>
          <w:lang w:val="en-US"/>
        </w:rPr>
        <w:t xml:space="preserve"> than those on open-ended employment</w:t>
      </w:r>
      <w:r w:rsidR="00A44655" w:rsidRPr="00E95035">
        <w:rPr>
          <w:rFonts w:asciiTheme="minorHAnsi" w:hAnsiTheme="minorHAnsi" w:cs="Arial"/>
          <w:color w:val="595959" w:themeColor="text1" w:themeTint="A6"/>
          <w:sz w:val="20"/>
          <w:szCs w:val="20"/>
          <w:lang w:val="en-US"/>
        </w:rPr>
        <w:t xml:space="preserve"> contra</w:t>
      </w:r>
      <w:r w:rsidR="00887DC7" w:rsidRPr="00E95035">
        <w:rPr>
          <w:rFonts w:asciiTheme="minorHAnsi" w:hAnsiTheme="minorHAnsi" w:cs="Arial"/>
          <w:color w:val="595959" w:themeColor="text1" w:themeTint="A6"/>
          <w:sz w:val="20"/>
          <w:szCs w:val="20"/>
          <w:lang w:val="en-US"/>
        </w:rPr>
        <w:t>c</w:t>
      </w:r>
      <w:r w:rsidR="00A44655" w:rsidRPr="00E95035">
        <w:rPr>
          <w:rFonts w:asciiTheme="minorHAnsi" w:hAnsiTheme="minorHAnsi" w:cs="Arial"/>
          <w:color w:val="595959" w:themeColor="text1" w:themeTint="A6"/>
          <w:sz w:val="20"/>
          <w:szCs w:val="20"/>
          <w:lang w:val="en-US"/>
        </w:rPr>
        <w:t>ts</w:t>
      </w:r>
      <w:r w:rsidR="00887DC7" w:rsidRPr="00E95035">
        <w:rPr>
          <w:rFonts w:asciiTheme="minorHAnsi" w:hAnsiTheme="minorHAnsi" w:cs="Arial"/>
          <w:color w:val="595959" w:themeColor="text1" w:themeTint="A6"/>
          <w:sz w:val="20"/>
          <w:szCs w:val="20"/>
          <w:lang w:val="en-US"/>
        </w:rPr>
        <w:t>, because they cost less to lay off</w:t>
      </w:r>
      <w:r w:rsidR="00A44655" w:rsidRPr="00E95035">
        <w:rPr>
          <w:rFonts w:asciiTheme="minorHAnsi" w:hAnsiTheme="minorHAnsi" w:cs="Arial"/>
          <w:color w:val="595959" w:themeColor="text1" w:themeTint="A6"/>
          <w:sz w:val="20"/>
          <w:szCs w:val="20"/>
          <w:lang w:val="en-US"/>
        </w:rPr>
        <w:t>.</w:t>
      </w:r>
    </w:p>
    <w:p w14:paraId="2B63AA50" w14:textId="77777777" w:rsidR="00A044D8" w:rsidRPr="00E95035" w:rsidRDefault="00A044D8" w:rsidP="00B63294">
      <w:pPr>
        <w:pStyle w:val="10TexteNE"/>
        <w:rPr>
          <w:lang w:val="en-US"/>
        </w:rPr>
      </w:pPr>
    </w:p>
    <w:p w14:paraId="298993BC" w14:textId="2043855A" w:rsidR="00C96692" w:rsidRPr="00E95035" w:rsidRDefault="00334FA4" w:rsidP="00AE0898">
      <w:pPr>
        <w:pStyle w:val="10TexteNE"/>
        <w:numPr>
          <w:ilvl w:val="1"/>
          <w:numId w:val="32"/>
        </w:numPr>
        <w:rPr>
          <w:sz w:val="22"/>
          <w:szCs w:val="22"/>
          <w:lang w:val="en-US"/>
        </w:rPr>
      </w:pPr>
      <w:r w:rsidRPr="00E95035">
        <w:rPr>
          <w:sz w:val="22"/>
          <w:szCs w:val="22"/>
          <w:lang w:val="en-US"/>
        </w:rPr>
        <w:lastRenderedPageBreak/>
        <w:t>Studies on short-time working</w:t>
      </w:r>
    </w:p>
    <w:p w14:paraId="1DF55084" w14:textId="77777777" w:rsidR="007242D5" w:rsidRPr="00E95035" w:rsidRDefault="007242D5" w:rsidP="00B63294">
      <w:pPr>
        <w:pStyle w:val="10TexteNE"/>
        <w:rPr>
          <w:b w:val="0"/>
          <w:lang w:val="en-US"/>
        </w:rPr>
      </w:pPr>
    </w:p>
    <w:p w14:paraId="671E9AC9" w14:textId="07C66329" w:rsidR="00407D2D" w:rsidRPr="00E95035" w:rsidRDefault="00334FA4" w:rsidP="00540738">
      <w:pPr>
        <w:pStyle w:val="10TexteNE"/>
        <w:spacing w:after="120"/>
        <w:rPr>
          <w:rFonts w:eastAsiaTheme="minorHAnsi"/>
          <w:lang w:val="en-US" w:eastAsia="en-US"/>
        </w:rPr>
      </w:pPr>
      <w:r w:rsidRPr="00E95035">
        <w:rPr>
          <w:b w:val="0"/>
          <w:lang w:val="en-US"/>
        </w:rPr>
        <w:t xml:space="preserve">The use of short-time working </w:t>
      </w:r>
      <w:r w:rsidR="00407D2D" w:rsidRPr="00E95035">
        <w:rPr>
          <w:b w:val="0"/>
          <w:lang w:val="en-US"/>
        </w:rPr>
        <w:t>dur</w:t>
      </w:r>
      <w:r w:rsidRPr="00E95035">
        <w:rPr>
          <w:b w:val="0"/>
          <w:lang w:val="en-US"/>
        </w:rPr>
        <w:t>ing the</w:t>
      </w:r>
      <w:r w:rsidR="00407D2D" w:rsidRPr="00E95035">
        <w:rPr>
          <w:b w:val="0"/>
          <w:lang w:val="en-US"/>
        </w:rPr>
        <w:t xml:space="preserve"> Covid-19 </w:t>
      </w:r>
      <w:r w:rsidRPr="00E95035">
        <w:rPr>
          <w:b w:val="0"/>
          <w:lang w:val="en-US"/>
        </w:rPr>
        <w:t>crisis i</w:t>
      </w:r>
      <w:r w:rsidR="00407D2D" w:rsidRPr="00E95035">
        <w:rPr>
          <w:b w:val="0"/>
          <w:lang w:val="en-US"/>
        </w:rPr>
        <w:t xml:space="preserve">n France </w:t>
      </w:r>
      <w:r w:rsidRPr="00E95035">
        <w:rPr>
          <w:b w:val="0"/>
          <w:lang w:val="en-US"/>
        </w:rPr>
        <w:t>has not yet been studied in any depth and there is little</w:t>
      </w:r>
      <w:r w:rsidR="00407D2D" w:rsidRPr="00E95035">
        <w:rPr>
          <w:b w:val="0"/>
          <w:lang w:val="en-US"/>
        </w:rPr>
        <w:t xml:space="preserve"> lit</w:t>
      </w:r>
      <w:r w:rsidRPr="00E95035">
        <w:rPr>
          <w:b w:val="0"/>
          <w:lang w:val="en-US"/>
        </w:rPr>
        <w:t>e</w:t>
      </w:r>
      <w:r w:rsidR="00407D2D" w:rsidRPr="00E95035">
        <w:rPr>
          <w:b w:val="0"/>
          <w:lang w:val="en-US"/>
        </w:rPr>
        <w:t>rature</w:t>
      </w:r>
      <w:r w:rsidR="00FC0E06" w:rsidRPr="00E95035">
        <w:rPr>
          <w:b w:val="0"/>
          <w:lang w:val="en-US"/>
        </w:rPr>
        <w:t xml:space="preserve"> </w:t>
      </w:r>
      <w:r w:rsidRPr="00E95035">
        <w:rPr>
          <w:b w:val="0"/>
          <w:lang w:val="en-US"/>
        </w:rPr>
        <w:t>due to the limited timeframe</w:t>
      </w:r>
      <w:r w:rsidR="00407D2D" w:rsidRPr="00E95035">
        <w:rPr>
          <w:b w:val="0"/>
          <w:lang w:val="en-US"/>
        </w:rPr>
        <w:t xml:space="preserve">. </w:t>
      </w:r>
      <w:r w:rsidR="00733AD4" w:rsidRPr="00E95035">
        <w:rPr>
          <w:b w:val="0"/>
          <w:lang w:val="en-US"/>
        </w:rPr>
        <w:t>To our knowledge, only the descriptive</w:t>
      </w:r>
      <w:r w:rsidR="00407D2D" w:rsidRPr="00E95035">
        <w:rPr>
          <w:b w:val="0"/>
          <w:lang w:val="en-US"/>
        </w:rPr>
        <w:t xml:space="preserve"> statisti</w:t>
      </w:r>
      <w:r w:rsidR="00733AD4" w:rsidRPr="00E95035">
        <w:rPr>
          <w:b w:val="0"/>
          <w:lang w:val="en-US"/>
        </w:rPr>
        <w:t>c</w:t>
      </w:r>
      <w:r w:rsidR="00407D2D" w:rsidRPr="00E95035">
        <w:rPr>
          <w:b w:val="0"/>
          <w:lang w:val="en-US"/>
        </w:rPr>
        <w:t>s</w:t>
      </w:r>
      <w:r w:rsidR="00733AD4" w:rsidRPr="00E95035">
        <w:rPr>
          <w:b w:val="0"/>
          <w:lang w:val="en-US"/>
        </w:rPr>
        <w:t xml:space="preserve"> from</w:t>
      </w:r>
      <w:r w:rsidR="00407D2D" w:rsidRPr="00E95035">
        <w:rPr>
          <w:b w:val="0"/>
          <w:lang w:val="en-US"/>
        </w:rPr>
        <w:t xml:space="preserve"> Dares (</w:t>
      </w:r>
      <w:r w:rsidR="00733AD4" w:rsidRPr="00E95035">
        <w:rPr>
          <w:b w:val="0"/>
          <w:lang w:val="en-US"/>
        </w:rPr>
        <w:t>see, for</w:t>
      </w:r>
      <w:r w:rsidR="00FF461F" w:rsidRPr="00E95035">
        <w:rPr>
          <w:b w:val="0"/>
          <w:lang w:val="en-US"/>
        </w:rPr>
        <w:t xml:space="preserve"> ex</w:t>
      </w:r>
      <w:r w:rsidR="00733AD4" w:rsidRPr="00E95035">
        <w:rPr>
          <w:b w:val="0"/>
          <w:lang w:val="en-US"/>
        </w:rPr>
        <w:t>a</w:t>
      </w:r>
      <w:r w:rsidR="00FF461F" w:rsidRPr="00E95035">
        <w:rPr>
          <w:b w:val="0"/>
          <w:lang w:val="en-US"/>
        </w:rPr>
        <w:t xml:space="preserve">mple, </w:t>
      </w:r>
      <w:r w:rsidR="00407D2D" w:rsidRPr="00E95035">
        <w:rPr>
          <w:b w:val="0"/>
          <w:lang w:val="en-US"/>
        </w:rPr>
        <w:t>Dares, 2020</w:t>
      </w:r>
      <w:r w:rsidR="00FF461F" w:rsidRPr="00E95035">
        <w:rPr>
          <w:b w:val="0"/>
          <w:lang w:val="en-US"/>
        </w:rPr>
        <w:t>b</w:t>
      </w:r>
      <w:r w:rsidR="00407D2D" w:rsidRPr="00E95035">
        <w:rPr>
          <w:b w:val="0"/>
          <w:lang w:val="en-US"/>
        </w:rPr>
        <w:t xml:space="preserve"> </w:t>
      </w:r>
      <w:r w:rsidR="00733AD4" w:rsidRPr="00E95035">
        <w:rPr>
          <w:b w:val="0"/>
          <w:lang w:val="en-US"/>
        </w:rPr>
        <w:t xml:space="preserve">and </w:t>
      </w:r>
      <w:r w:rsidR="00FF461F" w:rsidRPr="00E95035">
        <w:rPr>
          <w:b w:val="0"/>
          <w:lang w:val="en-US"/>
        </w:rPr>
        <w:t>c</w:t>
      </w:r>
      <w:r w:rsidR="00407D2D" w:rsidRPr="00E95035">
        <w:rPr>
          <w:b w:val="0"/>
          <w:lang w:val="en-US"/>
        </w:rPr>
        <w:t xml:space="preserve">) </w:t>
      </w:r>
      <w:r w:rsidR="00733AD4" w:rsidRPr="00E95035">
        <w:rPr>
          <w:b w:val="0"/>
          <w:lang w:val="en-US"/>
        </w:rPr>
        <w:t xml:space="preserve">and </w:t>
      </w:r>
      <w:r w:rsidR="00407D2D" w:rsidRPr="00E95035">
        <w:rPr>
          <w:b w:val="0"/>
          <w:lang w:val="en-US"/>
        </w:rPr>
        <w:t>Unédic (Unédic, 2020</w:t>
      </w:r>
      <w:r w:rsidR="00FF461F" w:rsidRPr="00E95035">
        <w:rPr>
          <w:b w:val="0"/>
          <w:lang w:val="en-US"/>
        </w:rPr>
        <w:t>b</w:t>
      </w:r>
      <w:r w:rsidR="00407D2D" w:rsidRPr="00E95035">
        <w:rPr>
          <w:b w:val="0"/>
          <w:lang w:val="en-US"/>
        </w:rPr>
        <w:t xml:space="preserve"> </w:t>
      </w:r>
      <w:r w:rsidR="00733AD4" w:rsidRPr="00E95035">
        <w:rPr>
          <w:b w:val="0"/>
          <w:lang w:val="en-US"/>
        </w:rPr>
        <w:t>and</w:t>
      </w:r>
      <w:r w:rsidR="00407D2D" w:rsidRPr="00E95035">
        <w:rPr>
          <w:b w:val="0"/>
          <w:lang w:val="en-US"/>
        </w:rPr>
        <w:t xml:space="preserve"> </w:t>
      </w:r>
      <w:r w:rsidR="00FF461F" w:rsidRPr="00E95035">
        <w:rPr>
          <w:b w:val="0"/>
          <w:lang w:val="en-US"/>
        </w:rPr>
        <w:t>c</w:t>
      </w:r>
      <w:r w:rsidR="00407D2D" w:rsidRPr="00E95035">
        <w:rPr>
          <w:b w:val="0"/>
          <w:lang w:val="en-US"/>
        </w:rPr>
        <w:t>) analy</w:t>
      </w:r>
      <w:r w:rsidR="00733AD4" w:rsidRPr="00E95035">
        <w:rPr>
          <w:b w:val="0"/>
          <w:lang w:val="en-US"/>
        </w:rPr>
        <w:t>ze the first uses of the scheme</w:t>
      </w:r>
      <w:r w:rsidR="00407D2D" w:rsidRPr="00E95035">
        <w:rPr>
          <w:b w:val="0"/>
          <w:lang w:val="en-US"/>
        </w:rPr>
        <w:t xml:space="preserve">. </w:t>
      </w:r>
      <w:r w:rsidR="00733AD4" w:rsidRPr="00E95035">
        <w:rPr>
          <w:b w:val="0"/>
          <w:lang w:val="en-US"/>
        </w:rPr>
        <w:t>These studies highlight the un</w:t>
      </w:r>
      <w:r w:rsidR="00FC0E06" w:rsidRPr="00E95035">
        <w:rPr>
          <w:b w:val="0"/>
          <w:lang w:val="en-US"/>
        </w:rPr>
        <w:t>pr</w:t>
      </w:r>
      <w:r w:rsidR="00733AD4" w:rsidRPr="00E95035">
        <w:rPr>
          <w:b w:val="0"/>
          <w:lang w:val="en-US"/>
        </w:rPr>
        <w:t>e</w:t>
      </w:r>
      <w:r w:rsidR="00FC0E06" w:rsidRPr="00E95035">
        <w:rPr>
          <w:b w:val="0"/>
          <w:lang w:val="en-US"/>
        </w:rPr>
        <w:t>c</w:t>
      </w:r>
      <w:r w:rsidR="00733AD4" w:rsidRPr="00E95035">
        <w:rPr>
          <w:b w:val="0"/>
          <w:lang w:val="en-US"/>
        </w:rPr>
        <w:t>e</w:t>
      </w:r>
      <w:r w:rsidR="00FC0E06" w:rsidRPr="00E95035">
        <w:rPr>
          <w:b w:val="0"/>
          <w:lang w:val="en-US"/>
        </w:rPr>
        <w:t>dent</w:t>
      </w:r>
      <w:r w:rsidR="00733AD4" w:rsidRPr="00E95035">
        <w:rPr>
          <w:b w:val="0"/>
          <w:lang w:val="en-US"/>
        </w:rPr>
        <w:t>ed use of the scheme, and the varying approaches taken according to</w:t>
      </w:r>
      <w:r w:rsidR="00407D2D" w:rsidRPr="00E95035">
        <w:rPr>
          <w:b w:val="0"/>
          <w:lang w:val="en-US"/>
        </w:rPr>
        <w:t xml:space="preserve"> sect</w:t>
      </w:r>
      <w:r w:rsidR="00733AD4" w:rsidRPr="00E95035">
        <w:rPr>
          <w:b w:val="0"/>
          <w:lang w:val="en-US"/>
        </w:rPr>
        <w:t>or and the size of the business</w:t>
      </w:r>
      <w:r w:rsidR="00407D2D" w:rsidRPr="00E95035">
        <w:rPr>
          <w:b w:val="0"/>
          <w:lang w:val="en-US"/>
        </w:rPr>
        <w:t>.</w:t>
      </w:r>
      <w:r w:rsidR="00FC0E06" w:rsidRPr="00E95035">
        <w:rPr>
          <w:b w:val="0"/>
          <w:lang w:val="en-US"/>
        </w:rPr>
        <w:t xml:space="preserve"> </w:t>
      </w:r>
      <w:r w:rsidR="00733AD4" w:rsidRPr="00E95035">
        <w:rPr>
          <w:b w:val="0"/>
          <w:lang w:val="en-US"/>
        </w:rPr>
        <w:t>The work done in the</w:t>
      </w:r>
      <w:r w:rsidR="00FC0E06" w:rsidRPr="00E95035">
        <w:rPr>
          <w:b w:val="0"/>
          <w:lang w:val="en-US"/>
        </w:rPr>
        <w:t xml:space="preserve"> Acemo-Covid </w:t>
      </w:r>
      <w:r w:rsidR="00733AD4" w:rsidRPr="00E95035">
        <w:rPr>
          <w:b w:val="0"/>
          <w:lang w:val="en-US"/>
        </w:rPr>
        <w:t>survey does, however, provide some</w:t>
      </w:r>
      <w:r w:rsidR="00FC0E06" w:rsidRPr="00E95035">
        <w:rPr>
          <w:b w:val="0"/>
          <w:lang w:val="en-US"/>
        </w:rPr>
        <w:t xml:space="preserve"> origina</w:t>
      </w:r>
      <w:r w:rsidR="00733AD4" w:rsidRPr="00E95035">
        <w:rPr>
          <w:b w:val="0"/>
          <w:lang w:val="en-US"/>
        </w:rPr>
        <w:t>l analyses of the combination of short-time working with other</w:t>
      </w:r>
      <w:r w:rsidR="00FC0E06" w:rsidRPr="00E95035">
        <w:rPr>
          <w:b w:val="0"/>
          <w:lang w:val="en-US"/>
        </w:rPr>
        <w:t xml:space="preserve"> forms </w:t>
      </w:r>
      <w:r w:rsidR="00733AD4" w:rsidRPr="00E95035">
        <w:rPr>
          <w:b w:val="0"/>
          <w:lang w:val="en-US"/>
        </w:rPr>
        <w:t xml:space="preserve">of labor management, such as teleworking, the </w:t>
      </w:r>
      <w:r w:rsidR="00FC0E06" w:rsidRPr="00E95035">
        <w:rPr>
          <w:b w:val="0"/>
          <w:lang w:val="en-US"/>
        </w:rPr>
        <w:t>r</w:t>
      </w:r>
      <w:r w:rsidR="00733AD4" w:rsidRPr="00E95035">
        <w:rPr>
          <w:b w:val="0"/>
          <w:lang w:val="en-US"/>
        </w:rPr>
        <w:t>e</w:t>
      </w:r>
      <w:r w:rsidR="00FC0E06" w:rsidRPr="00E95035">
        <w:rPr>
          <w:b w:val="0"/>
          <w:lang w:val="en-US"/>
        </w:rPr>
        <w:t xml:space="preserve">asons </w:t>
      </w:r>
      <w:r w:rsidR="00733AD4" w:rsidRPr="00E95035">
        <w:rPr>
          <w:b w:val="0"/>
          <w:lang w:val="en-US"/>
        </w:rPr>
        <w:t>for using short-time working</w:t>
      </w:r>
      <w:r w:rsidR="00E43AFF" w:rsidRPr="00E95035">
        <w:rPr>
          <w:b w:val="0"/>
          <w:lang w:val="en-US"/>
        </w:rPr>
        <w:t>, the relationship between the scheme and training</w:t>
      </w:r>
      <w:r w:rsidR="00FC0E06" w:rsidRPr="00E95035">
        <w:rPr>
          <w:b w:val="0"/>
          <w:lang w:val="en-US"/>
        </w:rPr>
        <w:t xml:space="preserve"> (</w:t>
      </w:r>
      <w:r w:rsidR="00E43AFF" w:rsidRPr="00E95035">
        <w:rPr>
          <w:b w:val="0"/>
          <w:lang w:val="en-US"/>
        </w:rPr>
        <w:t>see Inset</w:t>
      </w:r>
      <w:r w:rsidR="00FC0E06" w:rsidRPr="00E95035">
        <w:rPr>
          <w:b w:val="0"/>
          <w:lang w:val="en-US"/>
        </w:rPr>
        <w:t xml:space="preserve"> </w:t>
      </w:r>
      <w:r w:rsidR="00540738" w:rsidRPr="00E95035">
        <w:rPr>
          <w:b w:val="0"/>
          <w:lang w:val="en-US"/>
        </w:rPr>
        <w:t>4</w:t>
      </w:r>
      <w:r w:rsidR="00FC0E06" w:rsidRPr="00E95035">
        <w:rPr>
          <w:b w:val="0"/>
          <w:lang w:val="en-US"/>
        </w:rPr>
        <w:t xml:space="preserve">), </w:t>
      </w:r>
      <w:r w:rsidR="00E43AFF" w:rsidRPr="00E95035">
        <w:rPr>
          <w:b w:val="0"/>
          <w:lang w:val="en-US"/>
        </w:rPr>
        <w:t xml:space="preserve">short-time working for childcare or </w:t>
      </w:r>
      <w:r w:rsidR="00FC0E06" w:rsidRPr="00E95035">
        <w:rPr>
          <w:b w:val="0"/>
          <w:lang w:val="en-US"/>
        </w:rPr>
        <w:t>vuln</w:t>
      </w:r>
      <w:r w:rsidR="00E43AFF" w:rsidRPr="00E95035">
        <w:rPr>
          <w:b w:val="0"/>
          <w:lang w:val="en-US"/>
        </w:rPr>
        <w:t>e</w:t>
      </w:r>
      <w:r w:rsidR="00FC0E06" w:rsidRPr="00E95035">
        <w:rPr>
          <w:b w:val="0"/>
          <w:lang w:val="en-US"/>
        </w:rPr>
        <w:t xml:space="preserve">rable </w:t>
      </w:r>
      <w:r w:rsidR="00E43AFF" w:rsidRPr="00E95035">
        <w:rPr>
          <w:b w:val="0"/>
          <w:lang w:val="en-US"/>
        </w:rPr>
        <w:t xml:space="preserve">people </w:t>
      </w:r>
      <w:r w:rsidR="00FC0E06" w:rsidRPr="00E95035">
        <w:rPr>
          <w:b w:val="0"/>
          <w:lang w:val="en-US"/>
        </w:rPr>
        <w:t>(</w:t>
      </w:r>
      <w:r w:rsidR="00E43AFF" w:rsidRPr="00E95035">
        <w:rPr>
          <w:b w:val="0"/>
          <w:lang w:val="en-US"/>
        </w:rPr>
        <w:t>see Inset</w:t>
      </w:r>
      <w:r w:rsidR="00FC0E06" w:rsidRPr="00E95035">
        <w:rPr>
          <w:b w:val="0"/>
          <w:lang w:val="en-US"/>
        </w:rPr>
        <w:t xml:space="preserve"> </w:t>
      </w:r>
      <w:r w:rsidR="00540738" w:rsidRPr="00E95035">
        <w:rPr>
          <w:b w:val="0"/>
          <w:lang w:val="en-US"/>
        </w:rPr>
        <w:t>3</w:t>
      </w:r>
      <w:r w:rsidR="00FC0E06" w:rsidRPr="00E95035">
        <w:rPr>
          <w:b w:val="0"/>
          <w:lang w:val="en-US"/>
        </w:rPr>
        <w:t xml:space="preserve">) </w:t>
      </w:r>
      <w:r w:rsidR="00E43AFF" w:rsidRPr="00E95035">
        <w:rPr>
          <w:b w:val="0"/>
          <w:lang w:val="en-US"/>
        </w:rPr>
        <w:t xml:space="preserve">and the </w:t>
      </w:r>
      <w:r w:rsidR="00FC0E06" w:rsidRPr="00E95035">
        <w:rPr>
          <w:b w:val="0"/>
          <w:lang w:val="en-US"/>
        </w:rPr>
        <w:t>sign</w:t>
      </w:r>
      <w:r w:rsidR="00E43AFF" w:rsidRPr="00E95035">
        <w:rPr>
          <w:b w:val="0"/>
          <w:lang w:val="en-US"/>
        </w:rPr>
        <w:t>ing of an agreement concerning short-time working</w:t>
      </w:r>
      <w:r w:rsidR="00FF461F" w:rsidRPr="00E95035">
        <w:rPr>
          <w:b w:val="0"/>
          <w:lang w:val="en-US"/>
        </w:rPr>
        <w:t xml:space="preserve"> (Dares, 2020a, d </w:t>
      </w:r>
      <w:r w:rsidR="00E43AFF" w:rsidRPr="00E95035">
        <w:rPr>
          <w:b w:val="0"/>
          <w:lang w:val="en-US"/>
        </w:rPr>
        <w:t>and</w:t>
      </w:r>
      <w:r w:rsidR="00FF461F" w:rsidRPr="00E95035">
        <w:rPr>
          <w:b w:val="0"/>
          <w:lang w:val="en-US"/>
        </w:rPr>
        <w:t xml:space="preserve"> e)</w:t>
      </w:r>
      <w:r w:rsidR="00FC0E06" w:rsidRPr="00E95035">
        <w:rPr>
          <w:b w:val="0"/>
          <w:lang w:val="en-US"/>
        </w:rPr>
        <w:t xml:space="preserve">. </w:t>
      </w:r>
    </w:p>
    <w:p w14:paraId="1C251220" w14:textId="74B67740" w:rsidR="007242D5" w:rsidRPr="00E95035" w:rsidRDefault="00E43AFF" w:rsidP="00540738">
      <w:pPr>
        <w:autoSpaceDE w:val="0"/>
        <w:autoSpaceDN w:val="0"/>
        <w:adjustRightInd w:val="0"/>
        <w:rPr>
          <w:rFonts w:eastAsiaTheme="minorHAnsi" w:cs="Calibri"/>
          <w:color w:val="595959" w:themeColor="text1" w:themeTint="A6"/>
          <w:sz w:val="20"/>
          <w:szCs w:val="20"/>
          <w:lang w:val="en-US" w:eastAsia="en-US"/>
        </w:rPr>
      </w:pPr>
      <w:r w:rsidRPr="00E95035">
        <w:rPr>
          <w:rFonts w:eastAsiaTheme="minorHAnsi" w:cs="Calibri"/>
          <w:color w:val="595959" w:themeColor="text1" w:themeTint="A6"/>
          <w:sz w:val="20"/>
          <w:szCs w:val="20"/>
          <w:lang w:val="en-US" w:eastAsia="en-US"/>
        </w:rPr>
        <w:t>Before the e</w:t>
      </w:r>
      <w:r w:rsidR="007242D5" w:rsidRPr="00E95035">
        <w:rPr>
          <w:rFonts w:eastAsiaTheme="minorHAnsi" w:cs="Calibri"/>
          <w:color w:val="595959" w:themeColor="text1" w:themeTint="A6"/>
          <w:sz w:val="20"/>
          <w:szCs w:val="20"/>
          <w:lang w:val="en-US" w:eastAsia="en-US"/>
        </w:rPr>
        <w:t>conomi</w:t>
      </w:r>
      <w:r w:rsidRPr="00E95035">
        <w:rPr>
          <w:rFonts w:eastAsiaTheme="minorHAnsi" w:cs="Calibri"/>
          <w:color w:val="595959" w:themeColor="text1" w:themeTint="A6"/>
          <w:sz w:val="20"/>
          <w:szCs w:val="20"/>
          <w:lang w:val="en-US" w:eastAsia="en-US"/>
        </w:rPr>
        <w:t>c crisis of</w:t>
      </w:r>
      <w:r w:rsidR="007242D5" w:rsidRPr="00E95035">
        <w:rPr>
          <w:rFonts w:eastAsiaTheme="minorHAnsi" w:cs="Calibri"/>
          <w:color w:val="595959" w:themeColor="text1" w:themeTint="A6"/>
          <w:sz w:val="20"/>
          <w:szCs w:val="20"/>
          <w:lang w:val="en-US" w:eastAsia="en-US"/>
        </w:rPr>
        <w:t xml:space="preserve"> 2008-2009, </w:t>
      </w:r>
      <w:r w:rsidRPr="00E95035">
        <w:rPr>
          <w:rFonts w:eastAsiaTheme="minorHAnsi" w:cs="Calibri"/>
          <w:color w:val="595959" w:themeColor="text1" w:themeTint="A6"/>
          <w:sz w:val="20"/>
          <w:szCs w:val="20"/>
          <w:lang w:val="en-US" w:eastAsia="en-US"/>
        </w:rPr>
        <w:t>the short-time working scheme had been little used by businesses in</w:t>
      </w:r>
      <w:r w:rsidR="007242D5" w:rsidRPr="00E95035">
        <w:rPr>
          <w:rFonts w:eastAsiaTheme="minorHAnsi" w:cs="Calibri"/>
          <w:color w:val="595959" w:themeColor="text1" w:themeTint="A6"/>
          <w:sz w:val="20"/>
          <w:szCs w:val="20"/>
          <w:lang w:val="en-US" w:eastAsia="en-US"/>
        </w:rPr>
        <w:t xml:space="preserve"> France, </w:t>
      </w:r>
      <w:r w:rsidRPr="00E95035">
        <w:rPr>
          <w:rFonts w:eastAsiaTheme="minorHAnsi" w:cs="Calibri"/>
          <w:color w:val="595959" w:themeColor="text1" w:themeTint="A6"/>
          <w:sz w:val="20"/>
          <w:szCs w:val="20"/>
          <w:lang w:val="en-US" w:eastAsia="en-US"/>
        </w:rPr>
        <w:t>and neither had it been greatly</w:t>
      </w:r>
      <w:r w:rsidR="007242D5" w:rsidRPr="00E95035">
        <w:rPr>
          <w:rFonts w:eastAsiaTheme="minorHAnsi" w:cs="Calibri"/>
          <w:color w:val="595959" w:themeColor="text1" w:themeTint="A6"/>
          <w:sz w:val="20"/>
          <w:szCs w:val="20"/>
          <w:lang w:val="en-US" w:eastAsia="en-US"/>
        </w:rPr>
        <w:t xml:space="preserve"> analy</w:t>
      </w:r>
      <w:r w:rsidRPr="00E95035">
        <w:rPr>
          <w:rFonts w:eastAsiaTheme="minorHAnsi" w:cs="Calibri"/>
          <w:color w:val="595959" w:themeColor="text1" w:themeTint="A6"/>
          <w:sz w:val="20"/>
          <w:szCs w:val="20"/>
          <w:lang w:val="en-US" w:eastAsia="en-US"/>
        </w:rPr>
        <w:t>zed in the</w:t>
      </w:r>
      <w:r w:rsidR="007242D5" w:rsidRPr="00E95035">
        <w:rPr>
          <w:rFonts w:eastAsiaTheme="minorHAnsi" w:cs="Calibri"/>
          <w:color w:val="595959" w:themeColor="text1" w:themeTint="A6"/>
          <w:sz w:val="20"/>
          <w:szCs w:val="20"/>
          <w:lang w:val="en-US" w:eastAsia="en-US"/>
        </w:rPr>
        <w:t xml:space="preserve"> lit</w:t>
      </w:r>
      <w:r w:rsidRPr="00E95035">
        <w:rPr>
          <w:rFonts w:eastAsiaTheme="minorHAnsi" w:cs="Calibri"/>
          <w:color w:val="595959" w:themeColor="text1" w:themeTint="A6"/>
          <w:sz w:val="20"/>
          <w:szCs w:val="20"/>
          <w:lang w:val="en-US" w:eastAsia="en-US"/>
        </w:rPr>
        <w:t>e</w:t>
      </w:r>
      <w:r w:rsidR="007242D5" w:rsidRPr="00E95035">
        <w:rPr>
          <w:rFonts w:eastAsiaTheme="minorHAnsi" w:cs="Calibri"/>
          <w:color w:val="595959" w:themeColor="text1" w:themeTint="A6"/>
          <w:sz w:val="20"/>
          <w:szCs w:val="20"/>
          <w:lang w:val="en-US" w:eastAsia="en-US"/>
        </w:rPr>
        <w:t>rature (</w:t>
      </w:r>
      <w:r w:rsidRPr="00E95035">
        <w:rPr>
          <w:rFonts w:eastAsiaTheme="minorHAnsi" w:cs="Calibri"/>
          <w:color w:val="595959" w:themeColor="text1" w:themeTint="A6"/>
          <w:sz w:val="20"/>
          <w:szCs w:val="20"/>
          <w:lang w:val="en-US" w:eastAsia="en-US"/>
        </w:rPr>
        <w:t>see work on e</w:t>
      </w:r>
      <w:r w:rsidR="007242D5" w:rsidRPr="00E95035">
        <w:rPr>
          <w:rFonts w:eastAsiaTheme="minorHAnsi" w:cs="Calibri"/>
          <w:color w:val="595959" w:themeColor="text1" w:themeTint="A6"/>
          <w:sz w:val="20"/>
          <w:szCs w:val="20"/>
          <w:lang w:val="en-US" w:eastAsia="en-US"/>
        </w:rPr>
        <w:t>conomi</w:t>
      </w:r>
      <w:r w:rsidRPr="00E95035">
        <w:rPr>
          <w:rFonts w:eastAsiaTheme="minorHAnsi" w:cs="Calibri"/>
          <w:color w:val="595959" w:themeColor="text1" w:themeTint="A6"/>
          <w:sz w:val="20"/>
          <w:szCs w:val="20"/>
          <w:lang w:val="en-US" w:eastAsia="en-US"/>
        </w:rPr>
        <w:t>cs don</w:t>
      </w:r>
      <w:r w:rsidR="007242D5" w:rsidRPr="00E95035">
        <w:rPr>
          <w:rFonts w:eastAsiaTheme="minorHAnsi" w:cs="Calibri"/>
          <w:color w:val="595959" w:themeColor="text1" w:themeTint="A6"/>
          <w:sz w:val="20"/>
          <w:szCs w:val="20"/>
          <w:lang w:val="en-US" w:eastAsia="en-US"/>
        </w:rPr>
        <w:t xml:space="preserve">e </w:t>
      </w:r>
      <w:r w:rsidRPr="00E95035">
        <w:rPr>
          <w:rFonts w:eastAsiaTheme="minorHAnsi" w:cs="Calibri"/>
          <w:color w:val="595959" w:themeColor="text1" w:themeTint="A6"/>
          <w:sz w:val="20"/>
          <w:szCs w:val="20"/>
          <w:lang w:val="en-US" w:eastAsia="en-US"/>
        </w:rPr>
        <w:t>by</w:t>
      </w:r>
      <w:r w:rsidR="007242D5" w:rsidRPr="00E95035">
        <w:rPr>
          <w:rFonts w:eastAsiaTheme="minorHAnsi" w:cs="Calibri"/>
          <w:color w:val="595959" w:themeColor="text1" w:themeTint="A6"/>
          <w:sz w:val="20"/>
          <w:szCs w:val="20"/>
          <w:lang w:val="en-US" w:eastAsia="en-US"/>
        </w:rPr>
        <w:t xml:space="preserve"> Calavrezo, Duhautois </w:t>
      </w:r>
      <w:r w:rsidRPr="00E95035">
        <w:rPr>
          <w:rFonts w:eastAsiaTheme="minorHAnsi" w:cs="Calibri"/>
          <w:color w:val="595959" w:themeColor="text1" w:themeTint="A6"/>
          <w:sz w:val="20"/>
          <w:szCs w:val="20"/>
          <w:lang w:val="en-US" w:eastAsia="en-US"/>
        </w:rPr>
        <w:t>and</w:t>
      </w:r>
      <w:r w:rsidR="007242D5" w:rsidRPr="00E95035">
        <w:rPr>
          <w:rFonts w:eastAsiaTheme="minorHAnsi" w:cs="Calibri"/>
          <w:color w:val="595959" w:themeColor="text1" w:themeTint="A6"/>
          <w:sz w:val="20"/>
          <w:szCs w:val="20"/>
          <w:lang w:val="en-US" w:eastAsia="en-US"/>
        </w:rPr>
        <w:t xml:space="preserve"> Walkowiak). </w:t>
      </w:r>
      <w:r w:rsidRPr="00E95035">
        <w:rPr>
          <w:rFonts w:eastAsiaTheme="minorHAnsi" w:cs="Calibri"/>
          <w:color w:val="595959" w:themeColor="text1" w:themeTint="A6"/>
          <w:sz w:val="20"/>
          <w:szCs w:val="20"/>
          <w:lang w:val="en-US" w:eastAsia="en-US"/>
        </w:rPr>
        <w:t>Fo</w:t>
      </w:r>
      <w:r w:rsidR="007242D5" w:rsidRPr="00E95035">
        <w:rPr>
          <w:rFonts w:eastAsiaTheme="minorHAnsi" w:cs="Calibri"/>
          <w:color w:val="595959" w:themeColor="text1" w:themeTint="A6"/>
          <w:sz w:val="20"/>
          <w:szCs w:val="20"/>
          <w:lang w:val="en-US" w:eastAsia="en-US"/>
        </w:rPr>
        <w:t>r ex</w:t>
      </w:r>
      <w:r w:rsidRPr="00E95035">
        <w:rPr>
          <w:rFonts w:eastAsiaTheme="minorHAnsi" w:cs="Calibri"/>
          <w:color w:val="595959" w:themeColor="text1" w:themeTint="A6"/>
          <w:sz w:val="20"/>
          <w:szCs w:val="20"/>
          <w:lang w:val="en-US" w:eastAsia="en-US"/>
        </w:rPr>
        <w:t>a</w:t>
      </w:r>
      <w:r w:rsidR="007242D5" w:rsidRPr="00E95035">
        <w:rPr>
          <w:rFonts w:eastAsiaTheme="minorHAnsi" w:cs="Calibri"/>
          <w:color w:val="595959" w:themeColor="text1" w:themeTint="A6"/>
          <w:sz w:val="20"/>
          <w:szCs w:val="20"/>
          <w:lang w:val="en-US" w:eastAsia="en-US"/>
        </w:rPr>
        <w:t xml:space="preserve">mple, Calavrezo </w:t>
      </w:r>
      <w:r w:rsidR="007242D5" w:rsidRPr="00E95035">
        <w:rPr>
          <w:rFonts w:eastAsiaTheme="minorHAnsi" w:cs="Calibri"/>
          <w:i/>
          <w:iCs/>
          <w:color w:val="595959" w:themeColor="text1" w:themeTint="A6"/>
          <w:sz w:val="20"/>
          <w:szCs w:val="20"/>
          <w:lang w:val="en-US" w:eastAsia="en-US"/>
        </w:rPr>
        <w:t xml:space="preserve">et al. </w:t>
      </w:r>
      <w:r w:rsidR="007242D5" w:rsidRPr="00E95035">
        <w:rPr>
          <w:rFonts w:eastAsiaTheme="minorHAnsi" w:cs="Calibri"/>
          <w:color w:val="595959" w:themeColor="text1" w:themeTint="A6"/>
          <w:sz w:val="20"/>
          <w:szCs w:val="20"/>
          <w:lang w:val="en-US" w:eastAsia="en-US"/>
        </w:rPr>
        <w:t xml:space="preserve">(2008), Calavrezo </w:t>
      </w:r>
      <w:r w:rsidR="007242D5" w:rsidRPr="00E95035">
        <w:rPr>
          <w:rFonts w:eastAsiaTheme="minorHAnsi" w:cs="Calibri"/>
          <w:i/>
          <w:iCs/>
          <w:color w:val="595959" w:themeColor="text1" w:themeTint="A6"/>
          <w:sz w:val="20"/>
          <w:szCs w:val="20"/>
          <w:lang w:val="en-US" w:eastAsia="en-US"/>
        </w:rPr>
        <w:t xml:space="preserve">et al. </w:t>
      </w:r>
      <w:r w:rsidR="007242D5" w:rsidRPr="00E95035">
        <w:rPr>
          <w:rFonts w:eastAsiaTheme="minorHAnsi" w:cs="Calibri"/>
          <w:color w:val="595959" w:themeColor="text1" w:themeTint="A6"/>
          <w:sz w:val="20"/>
          <w:szCs w:val="20"/>
          <w:lang w:val="en-US" w:eastAsia="en-US"/>
        </w:rPr>
        <w:t xml:space="preserve">(2009) </w:t>
      </w:r>
      <w:r w:rsidRPr="00E95035">
        <w:rPr>
          <w:rFonts w:eastAsiaTheme="minorHAnsi" w:cs="Calibri"/>
          <w:color w:val="595959" w:themeColor="text1" w:themeTint="A6"/>
          <w:sz w:val="20"/>
          <w:szCs w:val="20"/>
          <w:lang w:val="en-US" w:eastAsia="en-US"/>
        </w:rPr>
        <w:t>and</w:t>
      </w:r>
      <w:r w:rsidR="007242D5" w:rsidRPr="00E95035">
        <w:rPr>
          <w:rFonts w:eastAsiaTheme="minorHAnsi" w:cs="Calibri"/>
          <w:color w:val="595959" w:themeColor="text1" w:themeTint="A6"/>
          <w:sz w:val="20"/>
          <w:szCs w:val="20"/>
          <w:lang w:val="en-US" w:eastAsia="en-US"/>
        </w:rPr>
        <w:t xml:space="preserve"> Calavrezo </w:t>
      </w:r>
      <w:r w:rsidR="007242D5" w:rsidRPr="00E95035">
        <w:rPr>
          <w:rFonts w:eastAsiaTheme="minorHAnsi" w:cs="Calibri"/>
          <w:i/>
          <w:iCs/>
          <w:color w:val="595959" w:themeColor="text1" w:themeTint="A6"/>
          <w:sz w:val="20"/>
          <w:szCs w:val="20"/>
          <w:lang w:val="en-US" w:eastAsia="en-US"/>
        </w:rPr>
        <w:t xml:space="preserve">et al. </w:t>
      </w:r>
      <w:r w:rsidR="007242D5" w:rsidRPr="00E95035">
        <w:rPr>
          <w:rFonts w:eastAsiaTheme="minorHAnsi" w:cs="Calibri"/>
          <w:color w:val="595959" w:themeColor="text1" w:themeTint="A6"/>
          <w:sz w:val="20"/>
          <w:szCs w:val="20"/>
          <w:lang w:val="en-US" w:eastAsia="en-US"/>
        </w:rPr>
        <w:t>(2010) respective</w:t>
      </w:r>
      <w:r w:rsidRPr="00E95035">
        <w:rPr>
          <w:rFonts w:eastAsiaTheme="minorHAnsi" w:cs="Calibri"/>
          <w:color w:val="595959" w:themeColor="text1" w:themeTint="A6"/>
          <w:sz w:val="20"/>
          <w:szCs w:val="20"/>
          <w:lang w:val="en-US" w:eastAsia="en-US"/>
        </w:rPr>
        <w:t>ly analyze the use of</w:t>
      </w:r>
      <w:r w:rsidR="00361C31" w:rsidRPr="00E95035">
        <w:rPr>
          <w:rFonts w:eastAsiaTheme="minorHAnsi" w:cs="Calibri"/>
          <w:color w:val="595959" w:themeColor="text1" w:themeTint="A6"/>
          <w:sz w:val="20"/>
          <w:szCs w:val="20"/>
          <w:lang w:val="en-US" w:eastAsia="en-US"/>
        </w:rPr>
        <w:t xml:space="preserve"> </w:t>
      </w:r>
      <w:r w:rsidRPr="00E95035">
        <w:rPr>
          <w:rFonts w:eastAsiaTheme="minorHAnsi" w:cs="Calibri"/>
          <w:color w:val="595959" w:themeColor="text1" w:themeTint="A6"/>
          <w:sz w:val="20"/>
          <w:szCs w:val="20"/>
          <w:lang w:val="en-US" w:eastAsia="en-US"/>
        </w:rPr>
        <w:t xml:space="preserve">short-time working between </w:t>
      </w:r>
      <w:r w:rsidR="007242D5" w:rsidRPr="00E95035">
        <w:rPr>
          <w:rFonts w:eastAsiaTheme="minorHAnsi" w:cs="Calibri"/>
          <w:color w:val="595959" w:themeColor="text1" w:themeTint="A6"/>
          <w:sz w:val="20"/>
          <w:szCs w:val="20"/>
          <w:lang w:val="en-US" w:eastAsia="en-US"/>
        </w:rPr>
        <w:t xml:space="preserve">1995 </w:t>
      </w:r>
      <w:r w:rsidRPr="00E95035">
        <w:rPr>
          <w:rFonts w:eastAsiaTheme="minorHAnsi" w:cs="Calibri"/>
          <w:color w:val="595959" w:themeColor="text1" w:themeTint="A6"/>
          <w:sz w:val="20"/>
          <w:szCs w:val="20"/>
          <w:lang w:val="en-US" w:eastAsia="en-US"/>
        </w:rPr>
        <w:t>and</w:t>
      </w:r>
      <w:r w:rsidR="007242D5" w:rsidRPr="00E95035">
        <w:rPr>
          <w:rFonts w:eastAsiaTheme="minorHAnsi" w:cs="Calibri"/>
          <w:color w:val="595959" w:themeColor="text1" w:themeTint="A6"/>
          <w:sz w:val="20"/>
          <w:szCs w:val="20"/>
          <w:lang w:val="en-US" w:eastAsia="en-US"/>
        </w:rPr>
        <w:t xml:space="preserve"> 2005, </w:t>
      </w:r>
      <w:r w:rsidRPr="00E95035">
        <w:rPr>
          <w:rFonts w:eastAsiaTheme="minorHAnsi" w:cs="Calibri"/>
          <w:color w:val="595959" w:themeColor="text1" w:themeTint="A6"/>
          <w:sz w:val="20"/>
          <w:szCs w:val="20"/>
          <w:lang w:val="en-US" w:eastAsia="en-US"/>
        </w:rPr>
        <w:t xml:space="preserve">the </w:t>
      </w:r>
      <w:r w:rsidR="007242D5" w:rsidRPr="00E95035">
        <w:rPr>
          <w:rFonts w:eastAsiaTheme="minorHAnsi" w:cs="Calibri"/>
          <w:color w:val="595959" w:themeColor="text1" w:themeTint="A6"/>
          <w:sz w:val="20"/>
          <w:szCs w:val="20"/>
          <w:lang w:val="en-US" w:eastAsia="en-US"/>
        </w:rPr>
        <w:t xml:space="preserve">impact </w:t>
      </w:r>
      <w:r w:rsidRPr="00E95035">
        <w:rPr>
          <w:rFonts w:eastAsiaTheme="minorHAnsi" w:cs="Calibri"/>
          <w:color w:val="595959" w:themeColor="text1" w:themeTint="A6"/>
          <w:sz w:val="20"/>
          <w:szCs w:val="20"/>
          <w:lang w:val="en-US" w:eastAsia="en-US"/>
        </w:rPr>
        <w:t xml:space="preserve">of short-time working on </w:t>
      </w:r>
      <w:r w:rsidR="00A46F9B" w:rsidRPr="00E95035">
        <w:rPr>
          <w:rFonts w:eastAsiaTheme="minorHAnsi" w:cs="Calibri"/>
          <w:color w:val="595959" w:themeColor="text1" w:themeTint="A6"/>
          <w:sz w:val="20"/>
          <w:szCs w:val="20"/>
          <w:lang w:val="en-US" w:eastAsia="en-US"/>
        </w:rPr>
        <w:t>redundancies on e</w:t>
      </w:r>
      <w:r w:rsidR="007242D5" w:rsidRPr="00E95035">
        <w:rPr>
          <w:rFonts w:eastAsiaTheme="minorHAnsi" w:cs="Calibri"/>
          <w:color w:val="595959" w:themeColor="text1" w:themeTint="A6"/>
          <w:sz w:val="20"/>
          <w:szCs w:val="20"/>
          <w:lang w:val="en-US" w:eastAsia="en-US"/>
        </w:rPr>
        <w:t>conomi</w:t>
      </w:r>
      <w:r w:rsidR="00A46F9B" w:rsidRPr="00E95035">
        <w:rPr>
          <w:rFonts w:eastAsiaTheme="minorHAnsi" w:cs="Calibri"/>
          <w:color w:val="595959" w:themeColor="text1" w:themeTint="A6"/>
          <w:sz w:val="20"/>
          <w:szCs w:val="20"/>
          <w:lang w:val="en-US" w:eastAsia="en-US"/>
        </w:rPr>
        <w:t>c grounds</w:t>
      </w:r>
      <w:r w:rsidR="007242D5" w:rsidRPr="00E95035">
        <w:rPr>
          <w:rFonts w:eastAsiaTheme="minorHAnsi" w:cs="Calibri"/>
          <w:color w:val="595959" w:themeColor="text1" w:themeTint="A6"/>
          <w:sz w:val="20"/>
          <w:szCs w:val="20"/>
          <w:lang w:val="en-US" w:eastAsia="en-US"/>
        </w:rPr>
        <w:t xml:space="preserve"> (</w:t>
      </w:r>
      <w:r w:rsidR="00A46F9B" w:rsidRPr="00E95035">
        <w:rPr>
          <w:rFonts w:eastAsiaTheme="minorHAnsi" w:cs="Calibri"/>
          <w:color w:val="595959" w:themeColor="text1" w:themeTint="A6"/>
          <w:sz w:val="20"/>
          <w:szCs w:val="20"/>
          <w:lang w:val="en-US" w:eastAsia="en-US"/>
        </w:rPr>
        <w:t>in companies with at least</w:t>
      </w:r>
      <w:r w:rsidR="007242D5" w:rsidRPr="00E95035">
        <w:rPr>
          <w:rFonts w:eastAsiaTheme="minorHAnsi" w:cs="Calibri"/>
          <w:color w:val="595959" w:themeColor="text1" w:themeTint="A6"/>
          <w:sz w:val="20"/>
          <w:szCs w:val="20"/>
          <w:lang w:val="en-US" w:eastAsia="en-US"/>
        </w:rPr>
        <w:t xml:space="preserve"> 50 </w:t>
      </w:r>
      <w:r w:rsidR="00A46F9B" w:rsidRPr="00E95035">
        <w:rPr>
          <w:rFonts w:eastAsiaTheme="minorHAnsi" w:cs="Calibri"/>
          <w:color w:val="595959" w:themeColor="text1" w:themeTint="A6"/>
          <w:sz w:val="20"/>
          <w:szCs w:val="20"/>
          <w:lang w:val="en-US" w:eastAsia="en-US"/>
        </w:rPr>
        <w:t>employees between</w:t>
      </w:r>
      <w:r w:rsidR="007242D5" w:rsidRPr="00E95035">
        <w:rPr>
          <w:rFonts w:eastAsiaTheme="minorHAnsi" w:cs="Calibri"/>
          <w:color w:val="595959" w:themeColor="text1" w:themeTint="A6"/>
          <w:sz w:val="20"/>
          <w:szCs w:val="20"/>
          <w:lang w:val="en-US" w:eastAsia="en-US"/>
        </w:rPr>
        <w:t xml:space="preserve"> 1996 </w:t>
      </w:r>
      <w:r w:rsidR="00A46F9B" w:rsidRPr="00E95035">
        <w:rPr>
          <w:rFonts w:eastAsiaTheme="minorHAnsi" w:cs="Calibri"/>
          <w:color w:val="595959" w:themeColor="text1" w:themeTint="A6"/>
          <w:sz w:val="20"/>
          <w:szCs w:val="20"/>
          <w:lang w:val="en-US" w:eastAsia="en-US"/>
        </w:rPr>
        <w:t>and</w:t>
      </w:r>
      <w:r w:rsidR="007242D5" w:rsidRPr="00E95035">
        <w:rPr>
          <w:rFonts w:eastAsiaTheme="minorHAnsi" w:cs="Calibri"/>
          <w:color w:val="595959" w:themeColor="text1" w:themeTint="A6"/>
          <w:sz w:val="20"/>
          <w:szCs w:val="20"/>
          <w:lang w:val="en-US" w:eastAsia="en-US"/>
        </w:rPr>
        <w:t xml:space="preserve"> 2004) </w:t>
      </w:r>
      <w:r w:rsidR="00A46F9B" w:rsidRPr="00E95035">
        <w:rPr>
          <w:rFonts w:eastAsiaTheme="minorHAnsi" w:cs="Calibri"/>
          <w:color w:val="595959" w:themeColor="text1" w:themeTint="A6"/>
          <w:sz w:val="20"/>
          <w:szCs w:val="20"/>
          <w:lang w:val="en-US" w:eastAsia="en-US"/>
        </w:rPr>
        <w:t xml:space="preserve">and the </w:t>
      </w:r>
      <w:r w:rsidR="007242D5" w:rsidRPr="00E95035">
        <w:rPr>
          <w:rFonts w:eastAsiaTheme="minorHAnsi" w:cs="Calibri"/>
          <w:color w:val="595959" w:themeColor="text1" w:themeTint="A6"/>
          <w:sz w:val="20"/>
          <w:szCs w:val="20"/>
          <w:lang w:val="en-US" w:eastAsia="en-US"/>
        </w:rPr>
        <w:t>effe</w:t>
      </w:r>
      <w:r w:rsidR="00A46F9B" w:rsidRPr="00E95035">
        <w:rPr>
          <w:rFonts w:eastAsiaTheme="minorHAnsi" w:cs="Calibri"/>
          <w:color w:val="595959" w:themeColor="text1" w:themeTint="A6"/>
          <w:sz w:val="20"/>
          <w:szCs w:val="20"/>
          <w:lang w:val="en-US" w:eastAsia="en-US"/>
        </w:rPr>
        <w:t>c</w:t>
      </w:r>
      <w:r w:rsidR="007242D5" w:rsidRPr="00E95035">
        <w:rPr>
          <w:rFonts w:eastAsiaTheme="minorHAnsi" w:cs="Calibri"/>
          <w:color w:val="595959" w:themeColor="text1" w:themeTint="A6"/>
          <w:sz w:val="20"/>
          <w:szCs w:val="20"/>
          <w:lang w:val="en-US" w:eastAsia="en-US"/>
        </w:rPr>
        <w:t>t</w:t>
      </w:r>
      <w:r w:rsidR="00A46F9B" w:rsidRPr="00E95035">
        <w:rPr>
          <w:rFonts w:eastAsiaTheme="minorHAnsi" w:cs="Calibri"/>
          <w:color w:val="595959" w:themeColor="text1" w:themeTint="A6"/>
          <w:sz w:val="20"/>
          <w:szCs w:val="20"/>
          <w:lang w:val="en-US" w:eastAsia="en-US"/>
        </w:rPr>
        <w:t xml:space="preserve"> of the scheme on the</w:t>
      </w:r>
      <w:r w:rsidR="007242D5" w:rsidRPr="00E95035">
        <w:rPr>
          <w:rFonts w:eastAsiaTheme="minorHAnsi" w:cs="Calibri"/>
          <w:color w:val="595959" w:themeColor="text1" w:themeTint="A6"/>
          <w:sz w:val="20"/>
          <w:szCs w:val="20"/>
          <w:lang w:val="en-US" w:eastAsia="en-US"/>
        </w:rPr>
        <w:t xml:space="preserve"> dis</w:t>
      </w:r>
      <w:r w:rsidR="00A46F9B" w:rsidRPr="00E95035">
        <w:rPr>
          <w:rFonts w:eastAsiaTheme="minorHAnsi" w:cs="Calibri"/>
          <w:color w:val="595959" w:themeColor="text1" w:themeTint="A6"/>
          <w:sz w:val="20"/>
          <w:szCs w:val="20"/>
          <w:lang w:val="en-US" w:eastAsia="en-US"/>
        </w:rPr>
        <w:t>ap</w:t>
      </w:r>
      <w:r w:rsidR="007242D5" w:rsidRPr="00E95035">
        <w:rPr>
          <w:rFonts w:eastAsiaTheme="minorHAnsi" w:cs="Calibri"/>
          <w:color w:val="595959" w:themeColor="text1" w:themeTint="A6"/>
          <w:sz w:val="20"/>
          <w:szCs w:val="20"/>
          <w:lang w:val="en-US" w:eastAsia="en-US"/>
        </w:rPr>
        <w:t>p</w:t>
      </w:r>
      <w:r w:rsidR="00A46F9B" w:rsidRPr="00E95035">
        <w:rPr>
          <w:rFonts w:eastAsiaTheme="minorHAnsi" w:cs="Calibri"/>
          <w:color w:val="595959" w:themeColor="text1" w:themeTint="A6"/>
          <w:sz w:val="20"/>
          <w:szCs w:val="20"/>
          <w:lang w:val="en-US" w:eastAsia="en-US"/>
        </w:rPr>
        <w:t>e</w:t>
      </w:r>
      <w:r w:rsidR="007242D5" w:rsidRPr="00E95035">
        <w:rPr>
          <w:rFonts w:eastAsiaTheme="minorHAnsi" w:cs="Calibri"/>
          <w:color w:val="595959" w:themeColor="text1" w:themeTint="A6"/>
          <w:sz w:val="20"/>
          <w:szCs w:val="20"/>
          <w:lang w:val="en-US" w:eastAsia="en-US"/>
        </w:rPr>
        <w:t>ar</w:t>
      </w:r>
      <w:r w:rsidR="00A46F9B" w:rsidRPr="00E95035">
        <w:rPr>
          <w:rFonts w:eastAsiaTheme="minorHAnsi" w:cs="Calibri"/>
          <w:color w:val="595959" w:themeColor="text1" w:themeTint="A6"/>
          <w:sz w:val="20"/>
          <w:szCs w:val="20"/>
          <w:lang w:val="en-US" w:eastAsia="en-US"/>
        </w:rPr>
        <w:t xml:space="preserve">ance of </w:t>
      </w:r>
      <w:r w:rsidR="00F06141" w:rsidRPr="00E95035">
        <w:rPr>
          <w:rFonts w:eastAsiaTheme="minorHAnsi" w:cs="Calibri"/>
          <w:color w:val="595959" w:themeColor="text1" w:themeTint="A6"/>
          <w:sz w:val="20"/>
          <w:szCs w:val="20"/>
          <w:lang w:val="en-US" w:eastAsia="en-US"/>
        </w:rPr>
        <w:t xml:space="preserve">places of </w:t>
      </w:r>
      <w:r w:rsidR="00A46F9B" w:rsidRPr="00E95035">
        <w:rPr>
          <w:rFonts w:eastAsiaTheme="minorHAnsi" w:cs="Calibri"/>
          <w:color w:val="595959" w:themeColor="text1" w:themeTint="A6"/>
          <w:sz w:val="20"/>
          <w:szCs w:val="20"/>
          <w:lang w:val="en-US" w:eastAsia="en-US"/>
        </w:rPr>
        <w:t>business</w:t>
      </w:r>
      <w:r w:rsidR="007242D5" w:rsidRPr="00E95035">
        <w:rPr>
          <w:rFonts w:eastAsiaTheme="minorHAnsi" w:cs="Calibri"/>
          <w:color w:val="595959" w:themeColor="text1" w:themeTint="A6"/>
          <w:sz w:val="20"/>
          <w:szCs w:val="20"/>
          <w:lang w:val="en-US" w:eastAsia="en-US"/>
        </w:rPr>
        <w:t xml:space="preserve"> (</w:t>
      </w:r>
      <w:r w:rsidR="00A46F9B" w:rsidRPr="00E95035">
        <w:rPr>
          <w:rFonts w:eastAsiaTheme="minorHAnsi" w:cs="Calibri"/>
          <w:color w:val="595959" w:themeColor="text1" w:themeTint="A6"/>
          <w:sz w:val="20"/>
          <w:szCs w:val="20"/>
          <w:lang w:val="en-US" w:eastAsia="en-US"/>
        </w:rPr>
        <w:t>for the pe</w:t>
      </w:r>
      <w:r w:rsidR="007242D5" w:rsidRPr="00E95035">
        <w:rPr>
          <w:rFonts w:eastAsiaTheme="minorHAnsi" w:cs="Calibri"/>
          <w:color w:val="595959" w:themeColor="text1" w:themeTint="A6"/>
          <w:sz w:val="20"/>
          <w:szCs w:val="20"/>
          <w:lang w:val="en-US" w:eastAsia="en-US"/>
        </w:rPr>
        <w:t xml:space="preserve">riod 2000-2005). </w:t>
      </w:r>
    </w:p>
    <w:p w14:paraId="553507D3" w14:textId="555DBBD7" w:rsidR="00FC0E06" w:rsidRPr="00E95035" w:rsidRDefault="00A46F9B" w:rsidP="00540738">
      <w:pPr>
        <w:pStyle w:val="10TexteNE"/>
        <w:spacing w:after="120"/>
        <w:rPr>
          <w:rFonts w:eastAsiaTheme="minorHAnsi"/>
          <w:b w:val="0"/>
          <w:lang w:val="en-US" w:eastAsia="en-US"/>
        </w:rPr>
      </w:pPr>
      <w:r w:rsidRPr="00E95035">
        <w:rPr>
          <w:rFonts w:eastAsiaTheme="minorHAnsi"/>
          <w:b w:val="0"/>
          <w:lang w:val="en-US" w:eastAsia="en-US"/>
        </w:rPr>
        <w:t>Before the</w:t>
      </w:r>
      <w:r w:rsidR="007242D5" w:rsidRPr="00E95035">
        <w:rPr>
          <w:rFonts w:eastAsiaTheme="minorHAnsi"/>
          <w:b w:val="0"/>
          <w:lang w:val="en-US" w:eastAsia="en-US"/>
        </w:rPr>
        <w:t xml:space="preserve"> cris</w:t>
      </w:r>
      <w:r w:rsidRPr="00E95035">
        <w:rPr>
          <w:rFonts w:eastAsiaTheme="minorHAnsi"/>
          <w:b w:val="0"/>
          <w:lang w:val="en-US" w:eastAsia="en-US"/>
        </w:rPr>
        <w:t>is of</w:t>
      </w:r>
      <w:r w:rsidR="007242D5" w:rsidRPr="00E95035">
        <w:rPr>
          <w:rFonts w:eastAsiaTheme="minorHAnsi"/>
          <w:b w:val="0"/>
          <w:lang w:val="en-US" w:eastAsia="en-US"/>
        </w:rPr>
        <w:t xml:space="preserve"> 2008-2009, </w:t>
      </w:r>
      <w:r w:rsidRPr="00E95035">
        <w:rPr>
          <w:rFonts w:eastAsiaTheme="minorHAnsi"/>
          <w:b w:val="0"/>
          <w:lang w:val="en-US" w:eastAsia="en-US"/>
        </w:rPr>
        <w:t>th</w:t>
      </w:r>
      <w:r w:rsidR="007242D5" w:rsidRPr="00E95035">
        <w:rPr>
          <w:rFonts w:eastAsiaTheme="minorHAnsi"/>
          <w:b w:val="0"/>
          <w:lang w:val="en-US" w:eastAsia="en-US"/>
        </w:rPr>
        <w:t xml:space="preserve">e </w:t>
      </w:r>
      <w:r w:rsidRPr="00E95035">
        <w:rPr>
          <w:rFonts w:eastAsiaTheme="minorHAnsi"/>
          <w:b w:val="0"/>
          <w:lang w:val="en-US" w:eastAsia="en-US"/>
        </w:rPr>
        <w:t xml:space="preserve">scheme had been </w:t>
      </w:r>
      <w:r w:rsidR="007242D5" w:rsidRPr="00E95035">
        <w:rPr>
          <w:rFonts w:eastAsiaTheme="minorHAnsi"/>
          <w:b w:val="0"/>
          <w:lang w:val="en-US" w:eastAsia="en-US"/>
        </w:rPr>
        <w:t>re</w:t>
      </w:r>
      <w:r w:rsidRPr="00E95035">
        <w:rPr>
          <w:rFonts w:eastAsiaTheme="minorHAnsi"/>
          <w:b w:val="0"/>
          <w:lang w:val="en-US" w:eastAsia="en-US"/>
        </w:rPr>
        <w:t>i</w:t>
      </w:r>
      <w:r w:rsidR="007242D5" w:rsidRPr="00E95035">
        <w:rPr>
          <w:rFonts w:eastAsiaTheme="minorHAnsi"/>
          <w:b w:val="0"/>
          <w:lang w:val="en-US" w:eastAsia="en-US"/>
        </w:rPr>
        <w:t>nforc</w:t>
      </w:r>
      <w:r w:rsidRPr="00E95035">
        <w:rPr>
          <w:rFonts w:eastAsiaTheme="minorHAnsi"/>
          <w:b w:val="0"/>
          <w:lang w:val="en-US" w:eastAsia="en-US"/>
        </w:rPr>
        <w:t>ed i</w:t>
      </w:r>
      <w:r w:rsidR="007242D5" w:rsidRPr="00E95035">
        <w:rPr>
          <w:rFonts w:eastAsiaTheme="minorHAnsi"/>
          <w:b w:val="0"/>
          <w:lang w:val="en-US" w:eastAsia="en-US"/>
        </w:rPr>
        <w:t xml:space="preserve">n France, </w:t>
      </w:r>
      <w:r w:rsidRPr="00E95035">
        <w:rPr>
          <w:rFonts w:eastAsiaTheme="minorHAnsi"/>
          <w:b w:val="0"/>
          <w:lang w:val="en-US" w:eastAsia="en-US"/>
        </w:rPr>
        <w:t>as in many other countries, as i</w:t>
      </w:r>
      <w:r w:rsidR="007242D5" w:rsidRPr="00E95035">
        <w:rPr>
          <w:rFonts w:eastAsiaTheme="minorHAnsi"/>
          <w:b w:val="0"/>
          <w:lang w:val="en-US" w:eastAsia="en-US"/>
        </w:rPr>
        <w:t>t</w:t>
      </w:r>
      <w:r w:rsidRPr="00E95035">
        <w:rPr>
          <w:rFonts w:eastAsiaTheme="minorHAnsi"/>
          <w:b w:val="0"/>
          <w:lang w:val="en-US" w:eastAsia="en-US"/>
        </w:rPr>
        <w:t xml:space="preserve"> was being widely used</w:t>
      </w:r>
      <w:r w:rsidR="007242D5" w:rsidRPr="00E95035">
        <w:rPr>
          <w:rFonts w:eastAsiaTheme="minorHAnsi"/>
          <w:b w:val="0"/>
          <w:lang w:val="en-US" w:eastAsia="en-US"/>
        </w:rPr>
        <w:t xml:space="preserve">. </w:t>
      </w:r>
      <w:r w:rsidRPr="00E95035">
        <w:rPr>
          <w:rFonts w:eastAsiaTheme="minorHAnsi"/>
          <w:b w:val="0"/>
          <w:lang w:val="en-US" w:eastAsia="en-US"/>
        </w:rPr>
        <w:t>Its</w:t>
      </w:r>
      <w:r w:rsidR="007242D5" w:rsidRPr="00E95035">
        <w:rPr>
          <w:rFonts w:eastAsiaTheme="minorHAnsi"/>
          <w:b w:val="0"/>
          <w:lang w:val="en-US" w:eastAsia="en-US"/>
        </w:rPr>
        <w:t xml:space="preserve"> succ</w:t>
      </w:r>
      <w:r w:rsidRPr="00E95035">
        <w:rPr>
          <w:rFonts w:eastAsiaTheme="minorHAnsi"/>
          <w:b w:val="0"/>
          <w:lang w:val="en-US" w:eastAsia="en-US"/>
        </w:rPr>
        <w:t>es</w:t>
      </w:r>
      <w:r w:rsidR="007242D5" w:rsidRPr="00E95035">
        <w:rPr>
          <w:rFonts w:eastAsiaTheme="minorHAnsi"/>
          <w:b w:val="0"/>
          <w:lang w:val="en-US" w:eastAsia="en-US"/>
        </w:rPr>
        <w:t>s dur</w:t>
      </w:r>
      <w:r w:rsidRPr="00E95035">
        <w:rPr>
          <w:rFonts w:eastAsiaTheme="minorHAnsi"/>
          <w:b w:val="0"/>
          <w:lang w:val="en-US" w:eastAsia="en-US"/>
        </w:rPr>
        <w:t>ing the</w:t>
      </w:r>
      <w:r w:rsidR="007242D5" w:rsidRPr="00E95035">
        <w:rPr>
          <w:rFonts w:eastAsiaTheme="minorHAnsi"/>
          <w:b w:val="0"/>
          <w:lang w:val="en-US" w:eastAsia="en-US"/>
        </w:rPr>
        <w:t xml:space="preserve"> r</w:t>
      </w:r>
      <w:r w:rsidRPr="00E95035">
        <w:rPr>
          <w:rFonts w:eastAsiaTheme="minorHAnsi"/>
          <w:b w:val="0"/>
          <w:lang w:val="en-US" w:eastAsia="en-US"/>
        </w:rPr>
        <w:t>e</w:t>
      </w:r>
      <w:r w:rsidR="007242D5" w:rsidRPr="00E95035">
        <w:rPr>
          <w:rFonts w:eastAsiaTheme="minorHAnsi"/>
          <w:b w:val="0"/>
          <w:lang w:val="en-US" w:eastAsia="en-US"/>
        </w:rPr>
        <w:t xml:space="preserve">cession </w:t>
      </w:r>
      <w:r w:rsidRPr="00E95035">
        <w:rPr>
          <w:rFonts w:eastAsiaTheme="minorHAnsi"/>
          <w:b w:val="0"/>
          <w:lang w:val="en-US" w:eastAsia="en-US"/>
        </w:rPr>
        <w:t>of</w:t>
      </w:r>
      <w:r w:rsidR="007242D5" w:rsidRPr="00E95035">
        <w:rPr>
          <w:rFonts w:eastAsiaTheme="minorHAnsi"/>
          <w:b w:val="0"/>
          <w:lang w:val="en-US" w:eastAsia="en-US"/>
        </w:rPr>
        <w:t xml:space="preserve"> 2008-2009 </w:t>
      </w:r>
      <w:r w:rsidRPr="00E95035">
        <w:rPr>
          <w:rFonts w:eastAsiaTheme="minorHAnsi"/>
          <w:b w:val="0"/>
          <w:lang w:val="en-US" w:eastAsia="en-US"/>
        </w:rPr>
        <w:t>caused a resurgence in</w:t>
      </w:r>
      <w:r w:rsidR="007242D5" w:rsidRPr="00E95035">
        <w:rPr>
          <w:rFonts w:eastAsiaTheme="minorHAnsi"/>
          <w:b w:val="0"/>
          <w:lang w:val="en-US" w:eastAsia="en-US"/>
        </w:rPr>
        <w:t xml:space="preserve"> acad</w:t>
      </w:r>
      <w:r w:rsidRPr="00E95035">
        <w:rPr>
          <w:rFonts w:eastAsiaTheme="minorHAnsi"/>
          <w:b w:val="0"/>
          <w:lang w:val="en-US" w:eastAsia="en-US"/>
        </w:rPr>
        <w:t>e</w:t>
      </w:r>
      <w:r w:rsidR="007242D5" w:rsidRPr="00E95035">
        <w:rPr>
          <w:rFonts w:eastAsiaTheme="minorHAnsi"/>
          <w:b w:val="0"/>
          <w:lang w:val="en-US" w:eastAsia="en-US"/>
        </w:rPr>
        <w:t>mi</w:t>
      </w:r>
      <w:r w:rsidRPr="00E95035">
        <w:rPr>
          <w:rFonts w:eastAsiaTheme="minorHAnsi"/>
          <w:b w:val="0"/>
          <w:lang w:val="en-US" w:eastAsia="en-US"/>
        </w:rPr>
        <w:t>c studies of the scheme</w:t>
      </w:r>
      <w:r w:rsidR="007242D5" w:rsidRPr="00E95035">
        <w:rPr>
          <w:rFonts w:eastAsiaTheme="minorHAnsi"/>
          <w:b w:val="0"/>
          <w:lang w:val="en-US" w:eastAsia="en-US"/>
        </w:rPr>
        <w:t xml:space="preserve">. </w:t>
      </w:r>
    </w:p>
    <w:p w14:paraId="6E7A1E50" w14:textId="5E6242FA" w:rsidR="00FC0E06" w:rsidRPr="00E95035" w:rsidRDefault="00A46F9B" w:rsidP="00540738">
      <w:pPr>
        <w:pStyle w:val="10TexteNE"/>
        <w:spacing w:after="120"/>
        <w:rPr>
          <w:rFonts w:eastAsiaTheme="minorHAnsi"/>
          <w:b w:val="0"/>
          <w:lang w:val="en-US" w:eastAsia="en-US"/>
        </w:rPr>
      </w:pPr>
      <w:r w:rsidRPr="00E95035">
        <w:rPr>
          <w:rFonts w:eastAsiaTheme="minorHAnsi"/>
          <w:b w:val="0"/>
          <w:lang w:val="en-US" w:eastAsia="en-US"/>
        </w:rPr>
        <w:t>Therefore, on a</w:t>
      </w:r>
      <w:r w:rsidR="007242D5" w:rsidRPr="00E95035">
        <w:rPr>
          <w:rFonts w:eastAsiaTheme="minorHAnsi"/>
          <w:b w:val="0"/>
          <w:lang w:val="en-US" w:eastAsia="en-US"/>
        </w:rPr>
        <w:t xml:space="preserve"> macro</w:t>
      </w:r>
      <w:r w:rsidRPr="00E95035">
        <w:rPr>
          <w:rFonts w:eastAsiaTheme="minorHAnsi"/>
          <w:b w:val="0"/>
          <w:lang w:val="en-US" w:eastAsia="en-US"/>
        </w:rPr>
        <w:t>-e</w:t>
      </w:r>
      <w:r w:rsidR="007242D5" w:rsidRPr="00E95035">
        <w:rPr>
          <w:rFonts w:eastAsiaTheme="minorHAnsi"/>
          <w:b w:val="0"/>
          <w:lang w:val="en-US" w:eastAsia="en-US"/>
        </w:rPr>
        <w:t>conomi</w:t>
      </w:r>
      <w:r w:rsidRPr="00E95035">
        <w:rPr>
          <w:rFonts w:eastAsiaTheme="minorHAnsi"/>
          <w:b w:val="0"/>
          <w:lang w:val="en-US" w:eastAsia="en-US"/>
        </w:rPr>
        <w:t>c level, s</w:t>
      </w:r>
      <w:r w:rsidR="007242D5" w:rsidRPr="00E95035">
        <w:rPr>
          <w:rFonts w:eastAsiaTheme="minorHAnsi"/>
          <w:b w:val="0"/>
          <w:lang w:val="en-US" w:eastAsia="en-US"/>
        </w:rPr>
        <w:t>tud</w:t>
      </w:r>
      <w:r w:rsidRPr="00E95035">
        <w:rPr>
          <w:rFonts w:eastAsiaTheme="minorHAnsi"/>
          <w:b w:val="0"/>
          <w:lang w:val="en-US" w:eastAsia="en-US"/>
        </w:rPr>
        <w:t>i</w:t>
      </w:r>
      <w:r w:rsidR="007242D5" w:rsidRPr="00E95035">
        <w:rPr>
          <w:rFonts w:eastAsiaTheme="minorHAnsi"/>
          <w:b w:val="0"/>
          <w:lang w:val="en-US" w:eastAsia="en-US"/>
        </w:rPr>
        <w:t xml:space="preserve">es </w:t>
      </w:r>
      <w:r w:rsidRPr="00E95035">
        <w:rPr>
          <w:rFonts w:eastAsiaTheme="minorHAnsi"/>
          <w:b w:val="0"/>
          <w:lang w:val="en-US" w:eastAsia="en-US"/>
        </w:rPr>
        <w:t>have included descriptive</w:t>
      </w:r>
      <w:r w:rsidR="007242D5" w:rsidRPr="00E95035">
        <w:rPr>
          <w:rFonts w:eastAsiaTheme="minorHAnsi"/>
          <w:b w:val="0"/>
          <w:lang w:val="en-US" w:eastAsia="en-US"/>
        </w:rPr>
        <w:t xml:space="preserve"> analys</w:t>
      </w:r>
      <w:r w:rsidRPr="00E95035">
        <w:rPr>
          <w:rFonts w:eastAsiaTheme="minorHAnsi"/>
          <w:b w:val="0"/>
          <w:lang w:val="en-US" w:eastAsia="en-US"/>
        </w:rPr>
        <w:t>es of the use of such schemes,</w:t>
      </w:r>
      <w:r w:rsidR="007242D5" w:rsidRPr="00E95035">
        <w:rPr>
          <w:rFonts w:eastAsiaTheme="minorHAnsi"/>
          <w:b w:val="0"/>
          <w:lang w:val="en-US" w:eastAsia="en-US"/>
        </w:rPr>
        <w:t xml:space="preserve"> particul</w:t>
      </w:r>
      <w:r w:rsidRPr="00E95035">
        <w:rPr>
          <w:rFonts w:eastAsiaTheme="minorHAnsi"/>
          <w:b w:val="0"/>
          <w:lang w:val="en-US" w:eastAsia="en-US"/>
        </w:rPr>
        <w:t xml:space="preserve">arly in the European </w:t>
      </w:r>
      <w:r w:rsidR="007242D5" w:rsidRPr="00E95035">
        <w:rPr>
          <w:rFonts w:eastAsiaTheme="minorHAnsi"/>
          <w:b w:val="0"/>
          <w:lang w:val="en-US" w:eastAsia="en-US"/>
        </w:rPr>
        <w:t>Union (</w:t>
      </w:r>
      <w:r w:rsidRPr="00E95035">
        <w:rPr>
          <w:rFonts w:eastAsiaTheme="minorHAnsi"/>
          <w:b w:val="0"/>
          <w:lang w:val="en-US" w:eastAsia="en-US"/>
        </w:rPr>
        <w:t>f</w:t>
      </w:r>
      <w:r w:rsidR="007242D5" w:rsidRPr="00E95035">
        <w:rPr>
          <w:rFonts w:eastAsiaTheme="minorHAnsi"/>
          <w:b w:val="0"/>
          <w:lang w:val="en-US" w:eastAsia="en-US"/>
        </w:rPr>
        <w:t xml:space="preserve">or </w:t>
      </w:r>
      <w:r w:rsidRPr="00E95035">
        <w:rPr>
          <w:rFonts w:eastAsiaTheme="minorHAnsi"/>
          <w:b w:val="0"/>
          <w:lang w:val="en-US" w:eastAsia="en-US"/>
        </w:rPr>
        <w:t>Germany</w:t>
      </w:r>
      <w:r w:rsidR="007242D5" w:rsidRPr="00E95035">
        <w:rPr>
          <w:rFonts w:eastAsiaTheme="minorHAnsi"/>
          <w:b w:val="0"/>
          <w:lang w:val="en-US" w:eastAsia="en-US"/>
        </w:rPr>
        <w:t xml:space="preserve">: Brenke, Rinne </w:t>
      </w:r>
      <w:r w:rsidRPr="00E95035">
        <w:rPr>
          <w:rFonts w:eastAsiaTheme="minorHAnsi"/>
          <w:b w:val="0"/>
          <w:lang w:val="en-US" w:eastAsia="en-US"/>
        </w:rPr>
        <w:t>and</w:t>
      </w:r>
      <w:r w:rsidR="007242D5" w:rsidRPr="00E95035">
        <w:rPr>
          <w:rFonts w:eastAsiaTheme="minorHAnsi"/>
          <w:b w:val="0"/>
          <w:lang w:val="en-US" w:eastAsia="en-US"/>
        </w:rPr>
        <w:t xml:space="preserve"> Zimmermann, 2013; </w:t>
      </w:r>
      <w:r w:rsidRPr="00E95035">
        <w:rPr>
          <w:rFonts w:eastAsiaTheme="minorHAnsi"/>
          <w:b w:val="0"/>
          <w:lang w:val="en-US" w:eastAsia="en-US"/>
        </w:rPr>
        <w:t xml:space="preserve">for </w:t>
      </w:r>
      <w:r w:rsidR="007242D5" w:rsidRPr="00E95035">
        <w:rPr>
          <w:rFonts w:eastAsiaTheme="minorHAnsi"/>
          <w:b w:val="0"/>
          <w:lang w:val="en-US" w:eastAsia="en-US"/>
        </w:rPr>
        <w:t xml:space="preserve">France: Calavrezo </w:t>
      </w:r>
      <w:r w:rsidRPr="00E95035">
        <w:rPr>
          <w:rFonts w:eastAsiaTheme="minorHAnsi"/>
          <w:b w:val="0"/>
          <w:lang w:val="en-US" w:eastAsia="en-US"/>
        </w:rPr>
        <w:t>and</w:t>
      </w:r>
      <w:r w:rsidR="007242D5" w:rsidRPr="00E95035">
        <w:rPr>
          <w:rFonts w:eastAsiaTheme="minorHAnsi"/>
          <w:b w:val="0"/>
          <w:lang w:val="en-US" w:eastAsia="en-US"/>
        </w:rPr>
        <w:t xml:space="preserve"> Lodin, 2013 </w:t>
      </w:r>
      <w:r w:rsidR="00E23708" w:rsidRPr="00E95035">
        <w:rPr>
          <w:rFonts w:eastAsiaTheme="minorHAnsi"/>
          <w:b w:val="0"/>
          <w:lang w:val="en-US" w:eastAsia="en-US"/>
        </w:rPr>
        <w:t>and</w:t>
      </w:r>
      <w:r w:rsidR="007242D5" w:rsidRPr="00E95035">
        <w:rPr>
          <w:rFonts w:eastAsiaTheme="minorHAnsi"/>
          <w:b w:val="0"/>
          <w:lang w:val="en-US" w:eastAsia="en-US"/>
        </w:rPr>
        <w:t xml:space="preserve"> Calavrezo </w:t>
      </w:r>
      <w:r w:rsidR="00E23708" w:rsidRPr="00E95035">
        <w:rPr>
          <w:rFonts w:eastAsiaTheme="minorHAnsi"/>
          <w:b w:val="0"/>
          <w:lang w:val="en-US" w:eastAsia="en-US"/>
        </w:rPr>
        <w:t>and</w:t>
      </w:r>
      <w:r w:rsidR="007242D5" w:rsidRPr="00E95035">
        <w:rPr>
          <w:rFonts w:eastAsiaTheme="minorHAnsi"/>
          <w:b w:val="0"/>
          <w:lang w:val="en-US" w:eastAsia="en-US"/>
        </w:rPr>
        <w:t xml:space="preserve"> Duhautois, 2013; </w:t>
      </w:r>
      <w:r w:rsidR="00E23708" w:rsidRPr="00E95035">
        <w:rPr>
          <w:rFonts w:eastAsiaTheme="minorHAnsi"/>
          <w:b w:val="0"/>
          <w:lang w:val="en-US" w:eastAsia="en-US"/>
        </w:rPr>
        <w:t>for several E</w:t>
      </w:r>
      <w:r w:rsidR="007242D5" w:rsidRPr="00E95035">
        <w:rPr>
          <w:rFonts w:eastAsiaTheme="minorHAnsi"/>
          <w:b w:val="0"/>
          <w:lang w:val="en-US" w:eastAsia="en-US"/>
        </w:rPr>
        <w:t>urope</w:t>
      </w:r>
      <w:r w:rsidR="00E23708" w:rsidRPr="00E95035">
        <w:rPr>
          <w:rFonts w:eastAsiaTheme="minorHAnsi"/>
          <w:b w:val="0"/>
          <w:lang w:val="en-US" w:eastAsia="en-US"/>
        </w:rPr>
        <w:t>a</w:t>
      </w:r>
      <w:r w:rsidR="007242D5" w:rsidRPr="00E95035">
        <w:rPr>
          <w:rFonts w:eastAsiaTheme="minorHAnsi"/>
          <w:b w:val="0"/>
          <w:lang w:val="en-US" w:eastAsia="en-US"/>
        </w:rPr>
        <w:t>n</w:t>
      </w:r>
      <w:r w:rsidR="00E23708" w:rsidRPr="00E95035">
        <w:rPr>
          <w:rFonts w:eastAsiaTheme="minorHAnsi"/>
          <w:b w:val="0"/>
          <w:lang w:val="en-US" w:eastAsia="en-US"/>
        </w:rPr>
        <w:t xml:space="preserve"> countrie</w:t>
      </w:r>
      <w:r w:rsidR="007242D5" w:rsidRPr="00E95035">
        <w:rPr>
          <w:rFonts w:eastAsiaTheme="minorHAnsi"/>
          <w:b w:val="0"/>
          <w:lang w:val="en-US" w:eastAsia="en-US"/>
        </w:rPr>
        <w:t>s: Panteia, 2012)</w:t>
      </w:r>
      <w:r w:rsidR="00E23708" w:rsidRPr="00E95035">
        <w:rPr>
          <w:rFonts w:eastAsiaTheme="minorHAnsi"/>
          <w:b w:val="0"/>
          <w:lang w:val="en-US" w:eastAsia="en-US"/>
        </w:rPr>
        <w:t>, whereas several others have attempted to assess the</w:t>
      </w:r>
      <w:r w:rsidR="007242D5" w:rsidRPr="00E95035">
        <w:rPr>
          <w:rFonts w:eastAsiaTheme="minorHAnsi"/>
          <w:b w:val="0"/>
          <w:lang w:val="en-US" w:eastAsia="en-US"/>
        </w:rPr>
        <w:t xml:space="preserve"> effe</w:t>
      </w:r>
      <w:r w:rsidR="00E23708" w:rsidRPr="00E95035">
        <w:rPr>
          <w:rFonts w:eastAsiaTheme="minorHAnsi"/>
          <w:b w:val="0"/>
          <w:lang w:val="en-US" w:eastAsia="en-US"/>
        </w:rPr>
        <w:t>c</w:t>
      </w:r>
      <w:r w:rsidR="007242D5" w:rsidRPr="00E95035">
        <w:rPr>
          <w:rFonts w:eastAsiaTheme="minorHAnsi"/>
          <w:b w:val="0"/>
          <w:lang w:val="en-US" w:eastAsia="en-US"/>
        </w:rPr>
        <w:t xml:space="preserve">ts </w:t>
      </w:r>
      <w:r w:rsidR="00E23708" w:rsidRPr="00E95035">
        <w:rPr>
          <w:rFonts w:eastAsiaTheme="minorHAnsi"/>
          <w:b w:val="0"/>
          <w:lang w:val="en-US" w:eastAsia="en-US"/>
        </w:rPr>
        <w:t xml:space="preserve">of short-time working on </w:t>
      </w:r>
      <w:r w:rsidR="007242D5" w:rsidRPr="00E95035">
        <w:rPr>
          <w:rFonts w:eastAsiaTheme="minorHAnsi"/>
          <w:b w:val="0"/>
          <w:lang w:val="en-US" w:eastAsia="en-US"/>
        </w:rPr>
        <w:t>emplo</w:t>
      </w:r>
      <w:r w:rsidR="00E23708" w:rsidRPr="00E95035">
        <w:rPr>
          <w:rFonts w:eastAsiaTheme="minorHAnsi"/>
          <w:b w:val="0"/>
          <w:lang w:val="en-US" w:eastAsia="en-US"/>
        </w:rPr>
        <w:t>yment and unemployment during the</w:t>
      </w:r>
      <w:r w:rsidR="007242D5" w:rsidRPr="00E95035">
        <w:rPr>
          <w:rFonts w:eastAsiaTheme="minorHAnsi"/>
          <w:b w:val="0"/>
          <w:lang w:val="en-US" w:eastAsia="en-US"/>
        </w:rPr>
        <w:t xml:space="preserve"> r</w:t>
      </w:r>
      <w:r w:rsidR="00E23708" w:rsidRPr="00E95035">
        <w:rPr>
          <w:rFonts w:eastAsiaTheme="minorHAnsi"/>
          <w:b w:val="0"/>
          <w:lang w:val="en-US" w:eastAsia="en-US"/>
        </w:rPr>
        <w:t>e</w:t>
      </w:r>
      <w:r w:rsidR="007242D5" w:rsidRPr="00E95035">
        <w:rPr>
          <w:rFonts w:eastAsiaTheme="minorHAnsi"/>
          <w:b w:val="0"/>
          <w:lang w:val="en-US" w:eastAsia="en-US"/>
        </w:rPr>
        <w:t>cent</w:t>
      </w:r>
      <w:r w:rsidR="00E23708" w:rsidRPr="00E95035">
        <w:rPr>
          <w:rFonts w:eastAsiaTheme="minorHAnsi"/>
          <w:b w:val="0"/>
          <w:lang w:val="en-US" w:eastAsia="en-US"/>
        </w:rPr>
        <w:t xml:space="preserve"> crisis in European </w:t>
      </w:r>
      <w:r w:rsidR="007242D5" w:rsidRPr="00E95035">
        <w:rPr>
          <w:rFonts w:eastAsiaTheme="minorHAnsi"/>
          <w:b w:val="0"/>
          <w:lang w:val="en-US" w:eastAsia="en-US"/>
        </w:rPr>
        <w:t xml:space="preserve">Union </w:t>
      </w:r>
      <w:r w:rsidR="00E23708" w:rsidRPr="00E95035">
        <w:rPr>
          <w:rFonts w:eastAsiaTheme="minorHAnsi"/>
          <w:b w:val="0"/>
          <w:lang w:val="en-US" w:eastAsia="en-US"/>
        </w:rPr>
        <w:t>countries and, in general, in OECD countries</w:t>
      </w:r>
      <w:r w:rsidR="007242D5" w:rsidRPr="00E95035">
        <w:rPr>
          <w:rFonts w:eastAsiaTheme="minorHAnsi"/>
          <w:b w:val="0"/>
          <w:lang w:val="en-US" w:eastAsia="en-US"/>
        </w:rPr>
        <w:t xml:space="preserve"> (Arpaia </w:t>
      </w:r>
      <w:r w:rsidR="007242D5" w:rsidRPr="00E95035">
        <w:rPr>
          <w:rFonts w:eastAsiaTheme="minorHAnsi"/>
          <w:b w:val="0"/>
          <w:i/>
          <w:iCs/>
          <w:lang w:val="en-US" w:eastAsia="en-US"/>
        </w:rPr>
        <w:t>et al.</w:t>
      </w:r>
      <w:r w:rsidR="007242D5" w:rsidRPr="00E95035">
        <w:rPr>
          <w:rFonts w:eastAsiaTheme="minorHAnsi"/>
          <w:b w:val="0"/>
          <w:lang w:val="en-US" w:eastAsia="en-US"/>
        </w:rPr>
        <w:t xml:space="preserve">, 2010; Hijzen </w:t>
      </w:r>
      <w:r w:rsidR="00E23708" w:rsidRPr="00E95035">
        <w:rPr>
          <w:rFonts w:eastAsiaTheme="minorHAnsi"/>
          <w:b w:val="0"/>
          <w:lang w:val="en-US" w:eastAsia="en-US"/>
        </w:rPr>
        <w:t>and</w:t>
      </w:r>
      <w:r w:rsidR="007242D5" w:rsidRPr="00E95035">
        <w:rPr>
          <w:rFonts w:eastAsiaTheme="minorHAnsi"/>
          <w:b w:val="0"/>
          <w:lang w:val="en-US" w:eastAsia="en-US"/>
        </w:rPr>
        <w:t xml:space="preserve"> Venn, 2011; Cahuc </w:t>
      </w:r>
      <w:r w:rsidR="00E23708" w:rsidRPr="00E95035">
        <w:rPr>
          <w:rFonts w:eastAsiaTheme="minorHAnsi"/>
          <w:b w:val="0"/>
          <w:lang w:val="en-US" w:eastAsia="en-US"/>
        </w:rPr>
        <w:t>and</w:t>
      </w:r>
      <w:r w:rsidR="007242D5" w:rsidRPr="00E95035">
        <w:rPr>
          <w:rFonts w:eastAsiaTheme="minorHAnsi"/>
          <w:b w:val="0"/>
          <w:lang w:val="en-US" w:eastAsia="en-US"/>
        </w:rPr>
        <w:t xml:space="preserve"> Carcillo, 2011; Boeri </w:t>
      </w:r>
      <w:r w:rsidR="00E23708" w:rsidRPr="00E95035">
        <w:rPr>
          <w:rFonts w:eastAsiaTheme="minorHAnsi"/>
          <w:b w:val="0"/>
          <w:lang w:val="en-US" w:eastAsia="en-US"/>
        </w:rPr>
        <w:t>and</w:t>
      </w:r>
      <w:r w:rsidR="007242D5" w:rsidRPr="00E95035">
        <w:rPr>
          <w:rFonts w:eastAsiaTheme="minorHAnsi"/>
          <w:b w:val="0"/>
          <w:lang w:val="en-US" w:eastAsia="en-US"/>
        </w:rPr>
        <w:t xml:space="preserve"> Br</w:t>
      </w:r>
      <w:r w:rsidR="0036147D" w:rsidRPr="00E95035">
        <w:rPr>
          <w:rFonts w:eastAsiaTheme="minorHAnsi"/>
          <w:b w:val="0"/>
          <w:lang w:val="en-US" w:eastAsia="en-US"/>
        </w:rPr>
        <w:t>ü</w:t>
      </w:r>
      <w:r w:rsidR="007242D5" w:rsidRPr="00E95035">
        <w:rPr>
          <w:rFonts w:eastAsiaTheme="minorHAnsi"/>
          <w:b w:val="0"/>
          <w:lang w:val="en-US" w:eastAsia="en-US"/>
        </w:rPr>
        <w:t xml:space="preserve">cker, 2011; Balleer </w:t>
      </w:r>
      <w:r w:rsidR="007242D5" w:rsidRPr="00E95035">
        <w:rPr>
          <w:rFonts w:eastAsiaTheme="minorHAnsi"/>
          <w:b w:val="0"/>
          <w:i/>
          <w:iCs/>
          <w:lang w:val="en-US" w:eastAsia="en-US"/>
        </w:rPr>
        <w:t>et al.</w:t>
      </w:r>
      <w:r w:rsidR="007242D5" w:rsidRPr="00E95035">
        <w:rPr>
          <w:rFonts w:eastAsiaTheme="minorHAnsi"/>
          <w:b w:val="0"/>
          <w:lang w:val="en-US" w:eastAsia="en-US"/>
        </w:rPr>
        <w:t xml:space="preserve">, 2016; Hijzen </w:t>
      </w:r>
      <w:r w:rsidR="00E23708" w:rsidRPr="00E95035">
        <w:rPr>
          <w:rFonts w:eastAsiaTheme="minorHAnsi"/>
          <w:b w:val="0"/>
          <w:lang w:val="en-US" w:eastAsia="en-US"/>
        </w:rPr>
        <w:t>and</w:t>
      </w:r>
      <w:r w:rsidR="007242D5" w:rsidRPr="00E95035">
        <w:rPr>
          <w:rFonts w:eastAsiaTheme="minorHAnsi"/>
          <w:b w:val="0"/>
          <w:lang w:val="en-US" w:eastAsia="en-US"/>
        </w:rPr>
        <w:t xml:space="preserve"> Martin, 2013). </w:t>
      </w:r>
    </w:p>
    <w:p w14:paraId="5DE9DC25" w14:textId="50E85C45" w:rsidR="0000141A" w:rsidRPr="00E95035" w:rsidRDefault="00E23708" w:rsidP="00540738">
      <w:pPr>
        <w:pStyle w:val="10TexteNE"/>
        <w:spacing w:after="120"/>
        <w:rPr>
          <w:rFonts w:eastAsiaTheme="minorHAnsi"/>
          <w:b w:val="0"/>
          <w:lang w:val="en-US" w:eastAsia="en-US"/>
        </w:rPr>
      </w:pPr>
      <w:r w:rsidRPr="00E95035">
        <w:rPr>
          <w:rFonts w:eastAsiaTheme="minorHAnsi"/>
          <w:b w:val="0"/>
          <w:lang w:val="en-US" w:eastAsia="en-US"/>
        </w:rPr>
        <w:t>On the</w:t>
      </w:r>
      <w:r w:rsidR="007242D5" w:rsidRPr="00E95035">
        <w:rPr>
          <w:rFonts w:eastAsiaTheme="minorHAnsi"/>
          <w:b w:val="0"/>
          <w:lang w:val="en-US" w:eastAsia="en-US"/>
        </w:rPr>
        <w:t xml:space="preserve"> micro</w:t>
      </w:r>
      <w:r w:rsidRPr="00E95035">
        <w:rPr>
          <w:rFonts w:eastAsiaTheme="minorHAnsi"/>
          <w:b w:val="0"/>
          <w:lang w:val="en-US" w:eastAsia="en-US"/>
        </w:rPr>
        <w:t>-e</w:t>
      </w:r>
      <w:r w:rsidR="007242D5" w:rsidRPr="00E95035">
        <w:rPr>
          <w:rFonts w:eastAsiaTheme="minorHAnsi"/>
          <w:b w:val="0"/>
          <w:lang w:val="en-US" w:eastAsia="en-US"/>
        </w:rPr>
        <w:t>conomi</w:t>
      </w:r>
      <w:r w:rsidRPr="00E95035">
        <w:rPr>
          <w:rFonts w:eastAsiaTheme="minorHAnsi"/>
          <w:b w:val="0"/>
          <w:lang w:val="en-US" w:eastAsia="en-US"/>
        </w:rPr>
        <w:t>c level, several</w:t>
      </w:r>
      <w:r w:rsidR="007242D5" w:rsidRPr="00E95035">
        <w:rPr>
          <w:rFonts w:eastAsiaTheme="minorHAnsi"/>
          <w:b w:val="0"/>
          <w:lang w:val="en-US" w:eastAsia="en-US"/>
        </w:rPr>
        <w:t xml:space="preserve"> descriptive</w:t>
      </w:r>
      <w:r w:rsidRPr="00E95035">
        <w:rPr>
          <w:rFonts w:eastAsiaTheme="minorHAnsi"/>
          <w:b w:val="0"/>
          <w:lang w:val="en-US" w:eastAsia="en-US"/>
        </w:rPr>
        <w:t xml:space="preserve"> and</w:t>
      </w:r>
      <w:r w:rsidR="007242D5" w:rsidRPr="00E95035">
        <w:rPr>
          <w:rFonts w:eastAsiaTheme="minorHAnsi"/>
          <w:b w:val="0"/>
          <w:lang w:val="en-US" w:eastAsia="en-US"/>
        </w:rPr>
        <w:t xml:space="preserve"> causal</w:t>
      </w:r>
      <w:r w:rsidRPr="00E95035">
        <w:rPr>
          <w:rFonts w:eastAsiaTheme="minorHAnsi"/>
          <w:b w:val="0"/>
          <w:lang w:val="en-US" w:eastAsia="en-US"/>
        </w:rPr>
        <w:t xml:space="preserve"> studies</w:t>
      </w:r>
      <w:r w:rsidR="007242D5" w:rsidRPr="00E95035">
        <w:rPr>
          <w:rFonts w:eastAsiaTheme="minorHAnsi"/>
          <w:b w:val="0"/>
          <w:lang w:val="en-US" w:eastAsia="en-US"/>
        </w:rPr>
        <w:t xml:space="preserve"> analy</w:t>
      </w:r>
      <w:r w:rsidRPr="00E95035">
        <w:rPr>
          <w:rFonts w:eastAsiaTheme="minorHAnsi"/>
          <w:b w:val="0"/>
          <w:lang w:val="en-US" w:eastAsia="en-US"/>
        </w:rPr>
        <w:t>z</w:t>
      </w:r>
      <w:r w:rsidR="007242D5" w:rsidRPr="00E95035">
        <w:rPr>
          <w:rFonts w:eastAsiaTheme="minorHAnsi"/>
          <w:b w:val="0"/>
          <w:lang w:val="en-US" w:eastAsia="en-US"/>
        </w:rPr>
        <w:t>e</w:t>
      </w:r>
      <w:r w:rsidRPr="00E95035">
        <w:rPr>
          <w:rFonts w:eastAsiaTheme="minorHAnsi"/>
          <w:b w:val="0"/>
          <w:lang w:val="en-US" w:eastAsia="en-US"/>
        </w:rPr>
        <w:t xml:space="preserve"> the</w:t>
      </w:r>
      <w:r w:rsidR="007242D5" w:rsidRPr="00E95035">
        <w:rPr>
          <w:rFonts w:eastAsiaTheme="minorHAnsi"/>
          <w:b w:val="0"/>
          <w:lang w:val="en-US" w:eastAsia="en-US"/>
        </w:rPr>
        <w:t xml:space="preserve"> d</w:t>
      </w:r>
      <w:r w:rsidRPr="00E95035">
        <w:rPr>
          <w:rFonts w:eastAsiaTheme="minorHAnsi"/>
          <w:b w:val="0"/>
          <w:lang w:val="en-US" w:eastAsia="en-US"/>
        </w:rPr>
        <w:t>e</w:t>
      </w:r>
      <w:r w:rsidR="007242D5" w:rsidRPr="00E95035">
        <w:rPr>
          <w:rFonts w:eastAsiaTheme="minorHAnsi"/>
          <w:b w:val="0"/>
          <w:lang w:val="en-US" w:eastAsia="en-US"/>
        </w:rPr>
        <w:t>termin</w:t>
      </w:r>
      <w:r w:rsidRPr="00E95035">
        <w:rPr>
          <w:rFonts w:eastAsiaTheme="minorHAnsi"/>
          <w:b w:val="0"/>
          <w:lang w:val="en-US" w:eastAsia="en-US"/>
        </w:rPr>
        <w:t>ing factors in the use of short-time working, as well as the</w:t>
      </w:r>
      <w:r w:rsidR="007242D5" w:rsidRPr="00E95035">
        <w:rPr>
          <w:rFonts w:eastAsiaTheme="minorHAnsi"/>
          <w:b w:val="0"/>
          <w:lang w:val="en-US" w:eastAsia="en-US"/>
        </w:rPr>
        <w:t xml:space="preserve"> effe</w:t>
      </w:r>
      <w:r w:rsidRPr="00E95035">
        <w:rPr>
          <w:rFonts w:eastAsiaTheme="minorHAnsi"/>
          <w:b w:val="0"/>
          <w:lang w:val="en-US" w:eastAsia="en-US"/>
        </w:rPr>
        <w:t>c</w:t>
      </w:r>
      <w:r w:rsidR="007242D5" w:rsidRPr="00E95035">
        <w:rPr>
          <w:rFonts w:eastAsiaTheme="minorHAnsi"/>
          <w:b w:val="0"/>
          <w:lang w:val="en-US" w:eastAsia="en-US"/>
        </w:rPr>
        <w:t xml:space="preserve">ts </w:t>
      </w:r>
      <w:r w:rsidRPr="00E95035">
        <w:rPr>
          <w:rFonts w:eastAsiaTheme="minorHAnsi"/>
          <w:b w:val="0"/>
          <w:lang w:val="en-US" w:eastAsia="en-US"/>
        </w:rPr>
        <w:t xml:space="preserve">on </w:t>
      </w:r>
      <w:r w:rsidR="007242D5" w:rsidRPr="00E95035">
        <w:rPr>
          <w:rFonts w:eastAsiaTheme="minorHAnsi"/>
          <w:b w:val="0"/>
          <w:lang w:val="en-US" w:eastAsia="en-US"/>
        </w:rPr>
        <w:t>emplo</w:t>
      </w:r>
      <w:r w:rsidRPr="00E95035">
        <w:rPr>
          <w:rFonts w:eastAsiaTheme="minorHAnsi"/>
          <w:b w:val="0"/>
          <w:lang w:val="en-US" w:eastAsia="en-US"/>
        </w:rPr>
        <w:t>yment and redundancies on e</w:t>
      </w:r>
      <w:r w:rsidR="007242D5" w:rsidRPr="00E95035">
        <w:rPr>
          <w:rFonts w:eastAsiaTheme="minorHAnsi"/>
          <w:b w:val="0"/>
          <w:lang w:val="en-US" w:eastAsia="en-US"/>
        </w:rPr>
        <w:t>conomi</w:t>
      </w:r>
      <w:r w:rsidRPr="00E95035">
        <w:rPr>
          <w:rFonts w:eastAsiaTheme="minorHAnsi"/>
          <w:b w:val="0"/>
          <w:lang w:val="en-US" w:eastAsia="en-US"/>
        </w:rPr>
        <w:t>c grounds</w:t>
      </w:r>
      <w:r w:rsidR="007242D5" w:rsidRPr="00E95035">
        <w:rPr>
          <w:rFonts w:eastAsiaTheme="minorHAnsi"/>
          <w:b w:val="0"/>
          <w:lang w:val="en-US" w:eastAsia="en-US"/>
        </w:rPr>
        <w:t xml:space="preserve">: </w:t>
      </w:r>
      <w:r w:rsidRPr="00E95035">
        <w:rPr>
          <w:rFonts w:eastAsiaTheme="minorHAnsi"/>
          <w:b w:val="0"/>
          <w:lang w:val="en-US" w:eastAsia="en-US"/>
        </w:rPr>
        <w:t>for Germany:</w:t>
      </w:r>
      <w:r w:rsidR="007242D5" w:rsidRPr="00E95035">
        <w:rPr>
          <w:rFonts w:eastAsiaTheme="minorHAnsi"/>
          <w:b w:val="0"/>
          <w:lang w:val="en-US" w:eastAsia="en-US"/>
        </w:rPr>
        <w:t xml:space="preserve"> Boeri </w:t>
      </w:r>
      <w:r w:rsidRPr="00E95035">
        <w:rPr>
          <w:rFonts w:eastAsiaTheme="minorHAnsi"/>
          <w:b w:val="0"/>
          <w:lang w:val="en-US" w:eastAsia="en-US"/>
        </w:rPr>
        <w:t>and</w:t>
      </w:r>
      <w:r w:rsidR="007242D5" w:rsidRPr="00E95035">
        <w:rPr>
          <w:rFonts w:eastAsiaTheme="minorHAnsi"/>
          <w:b w:val="0"/>
          <w:lang w:val="en-US" w:eastAsia="en-US"/>
        </w:rPr>
        <w:t xml:space="preserve"> Brucker (2011), Crimmann </w:t>
      </w:r>
      <w:r w:rsidR="007242D5" w:rsidRPr="00E95035">
        <w:rPr>
          <w:rFonts w:eastAsiaTheme="minorHAnsi"/>
          <w:b w:val="0"/>
          <w:i/>
          <w:iCs/>
          <w:lang w:val="en-US" w:eastAsia="en-US"/>
        </w:rPr>
        <w:t xml:space="preserve">et al. </w:t>
      </w:r>
      <w:r w:rsidR="007242D5" w:rsidRPr="00E95035">
        <w:rPr>
          <w:rFonts w:eastAsiaTheme="minorHAnsi"/>
          <w:b w:val="0"/>
          <w:lang w:val="en-US" w:eastAsia="en-US"/>
        </w:rPr>
        <w:t xml:space="preserve">(2010), Bellmann </w:t>
      </w:r>
      <w:r w:rsidRPr="00E95035">
        <w:rPr>
          <w:rFonts w:eastAsiaTheme="minorHAnsi"/>
          <w:b w:val="0"/>
          <w:lang w:val="en-US" w:eastAsia="en-US"/>
        </w:rPr>
        <w:t>and</w:t>
      </w:r>
      <w:r w:rsidR="007242D5" w:rsidRPr="00E95035">
        <w:rPr>
          <w:rFonts w:eastAsiaTheme="minorHAnsi"/>
          <w:b w:val="0"/>
          <w:lang w:val="en-US" w:eastAsia="en-US"/>
        </w:rPr>
        <w:t xml:space="preserve"> Gerner (2011), Kruppe </w:t>
      </w:r>
      <w:r w:rsidRPr="00E95035">
        <w:rPr>
          <w:rFonts w:eastAsiaTheme="minorHAnsi"/>
          <w:b w:val="0"/>
          <w:lang w:val="en-US" w:eastAsia="en-US"/>
        </w:rPr>
        <w:t>and</w:t>
      </w:r>
      <w:r w:rsidR="007242D5" w:rsidRPr="00E95035">
        <w:rPr>
          <w:rFonts w:eastAsiaTheme="minorHAnsi"/>
          <w:b w:val="0"/>
          <w:lang w:val="en-US" w:eastAsia="en-US"/>
        </w:rPr>
        <w:t xml:space="preserve"> Scholz (2014); </w:t>
      </w:r>
      <w:r w:rsidRPr="00E95035">
        <w:rPr>
          <w:rFonts w:eastAsiaTheme="minorHAnsi"/>
          <w:b w:val="0"/>
          <w:lang w:val="en-US" w:eastAsia="en-US"/>
        </w:rPr>
        <w:t>for</w:t>
      </w:r>
      <w:r w:rsidR="007242D5" w:rsidRPr="00E95035">
        <w:rPr>
          <w:rFonts w:eastAsiaTheme="minorHAnsi"/>
          <w:b w:val="0"/>
          <w:lang w:val="en-US" w:eastAsia="en-US"/>
        </w:rPr>
        <w:t xml:space="preserve"> </w:t>
      </w:r>
      <w:r w:rsidRPr="00E95035">
        <w:rPr>
          <w:rFonts w:eastAsiaTheme="minorHAnsi"/>
          <w:b w:val="0"/>
          <w:lang w:val="en-US" w:eastAsia="en-US"/>
        </w:rPr>
        <w:t>France:</w:t>
      </w:r>
      <w:r w:rsidR="007242D5" w:rsidRPr="00E95035">
        <w:rPr>
          <w:rFonts w:eastAsiaTheme="minorHAnsi"/>
          <w:b w:val="0"/>
          <w:lang w:val="en-US" w:eastAsia="en-US"/>
        </w:rPr>
        <w:t xml:space="preserve"> Calavrezo </w:t>
      </w:r>
      <w:r w:rsidRPr="00E95035">
        <w:rPr>
          <w:rFonts w:eastAsiaTheme="minorHAnsi"/>
          <w:b w:val="0"/>
          <w:lang w:val="en-US" w:eastAsia="en-US"/>
        </w:rPr>
        <w:t>and</w:t>
      </w:r>
      <w:r w:rsidR="007242D5" w:rsidRPr="00E95035">
        <w:rPr>
          <w:rFonts w:eastAsiaTheme="minorHAnsi"/>
          <w:b w:val="0"/>
          <w:lang w:val="en-US" w:eastAsia="en-US"/>
        </w:rPr>
        <w:t xml:space="preserve"> Zilloniz (2016), Calavrezo</w:t>
      </w:r>
      <w:r w:rsidRPr="00E95035">
        <w:rPr>
          <w:rFonts w:eastAsiaTheme="minorHAnsi"/>
          <w:b w:val="0"/>
          <w:lang w:val="en-US" w:eastAsia="en-US"/>
        </w:rPr>
        <w:t xml:space="preserve"> and</w:t>
      </w:r>
      <w:r w:rsidR="007242D5" w:rsidRPr="00E95035">
        <w:rPr>
          <w:rFonts w:eastAsiaTheme="minorHAnsi"/>
          <w:b w:val="0"/>
          <w:lang w:val="en-US" w:eastAsia="en-US"/>
        </w:rPr>
        <w:t xml:space="preserve"> Ettouati (2014), Gonthier (2012); </w:t>
      </w:r>
      <w:r w:rsidRPr="00E95035">
        <w:rPr>
          <w:rFonts w:eastAsiaTheme="minorHAnsi"/>
          <w:b w:val="0"/>
          <w:lang w:val="en-US" w:eastAsia="en-US"/>
        </w:rPr>
        <w:t>for</w:t>
      </w:r>
      <w:r w:rsidR="007242D5" w:rsidRPr="00E95035">
        <w:rPr>
          <w:rFonts w:eastAsiaTheme="minorHAnsi"/>
          <w:b w:val="0"/>
          <w:lang w:val="en-US" w:eastAsia="en-US"/>
        </w:rPr>
        <w:t xml:space="preserve"> France </w:t>
      </w:r>
      <w:r w:rsidRPr="00E95035">
        <w:rPr>
          <w:rFonts w:eastAsiaTheme="minorHAnsi"/>
          <w:b w:val="0"/>
          <w:lang w:val="en-US" w:eastAsia="en-US"/>
        </w:rPr>
        <w:t>and Germany:</w:t>
      </w:r>
      <w:r w:rsidR="007242D5" w:rsidRPr="00E95035">
        <w:rPr>
          <w:rFonts w:eastAsiaTheme="minorHAnsi"/>
          <w:b w:val="0"/>
          <w:lang w:val="en-US" w:eastAsia="en-US"/>
        </w:rPr>
        <w:t xml:space="preserve"> Panteia (2012). </w:t>
      </w:r>
    </w:p>
    <w:p w14:paraId="6FAF65A9" w14:textId="21796C52" w:rsidR="007242D5" w:rsidRPr="00E95035" w:rsidRDefault="00E23708" w:rsidP="00B63294">
      <w:pPr>
        <w:pStyle w:val="10TexteNE"/>
        <w:rPr>
          <w:rFonts w:eastAsiaTheme="minorHAnsi"/>
          <w:b w:val="0"/>
          <w:lang w:val="en-US" w:eastAsia="en-US"/>
        </w:rPr>
      </w:pPr>
      <w:r w:rsidRPr="00E95035">
        <w:rPr>
          <w:rFonts w:eastAsiaTheme="minorHAnsi"/>
          <w:b w:val="0"/>
          <w:lang w:val="en-US" w:eastAsia="en-US"/>
        </w:rPr>
        <w:t>These empirical</w:t>
      </w:r>
      <w:r w:rsidR="007242D5" w:rsidRPr="00E95035">
        <w:rPr>
          <w:rFonts w:eastAsiaTheme="minorHAnsi"/>
          <w:b w:val="0"/>
          <w:lang w:val="en-US" w:eastAsia="en-US"/>
        </w:rPr>
        <w:t xml:space="preserve"> analyses </w:t>
      </w:r>
      <w:r w:rsidRPr="00E95035">
        <w:rPr>
          <w:rFonts w:eastAsiaTheme="minorHAnsi"/>
          <w:b w:val="0"/>
          <w:lang w:val="en-US" w:eastAsia="en-US"/>
        </w:rPr>
        <w:t>of short-time working during the</w:t>
      </w:r>
      <w:r w:rsidR="007242D5" w:rsidRPr="00E95035">
        <w:rPr>
          <w:rFonts w:eastAsiaTheme="minorHAnsi"/>
          <w:b w:val="0"/>
          <w:lang w:val="en-US" w:eastAsia="en-US"/>
        </w:rPr>
        <w:t xml:space="preserve"> 2008</w:t>
      </w:r>
      <w:r w:rsidR="009F7960" w:rsidRPr="00E95035">
        <w:rPr>
          <w:rFonts w:eastAsiaTheme="minorHAnsi"/>
          <w:b w:val="0"/>
          <w:lang w:val="en-US" w:eastAsia="en-US"/>
        </w:rPr>
        <w:t>-2009</w:t>
      </w:r>
      <w:r w:rsidR="007242D5" w:rsidRPr="00E95035">
        <w:rPr>
          <w:rFonts w:eastAsiaTheme="minorHAnsi"/>
          <w:b w:val="0"/>
          <w:lang w:val="en-US" w:eastAsia="en-US"/>
        </w:rPr>
        <w:t xml:space="preserve"> </w:t>
      </w:r>
      <w:r w:rsidRPr="00E95035">
        <w:rPr>
          <w:rFonts w:eastAsiaTheme="minorHAnsi"/>
          <w:b w:val="0"/>
          <w:lang w:val="en-US" w:eastAsia="en-US"/>
        </w:rPr>
        <w:t>crisis do not</w:t>
      </w:r>
      <w:r w:rsidR="007242D5" w:rsidRPr="00E95035">
        <w:rPr>
          <w:rFonts w:eastAsiaTheme="minorHAnsi"/>
          <w:b w:val="0"/>
          <w:lang w:val="en-US" w:eastAsia="en-US"/>
        </w:rPr>
        <w:t xml:space="preserve"> converge</w:t>
      </w:r>
      <w:r w:rsidRPr="00E95035">
        <w:rPr>
          <w:rFonts w:eastAsiaTheme="minorHAnsi"/>
          <w:b w:val="0"/>
          <w:lang w:val="en-US" w:eastAsia="en-US"/>
        </w:rPr>
        <w:t xml:space="preserve"> towards the same</w:t>
      </w:r>
      <w:r w:rsidR="007242D5" w:rsidRPr="00E95035">
        <w:rPr>
          <w:rFonts w:eastAsiaTheme="minorHAnsi"/>
          <w:b w:val="0"/>
          <w:lang w:val="en-US" w:eastAsia="en-US"/>
        </w:rPr>
        <w:t xml:space="preserve"> conclusions. </w:t>
      </w:r>
      <w:r w:rsidRPr="00E95035">
        <w:rPr>
          <w:rFonts w:eastAsiaTheme="minorHAnsi"/>
          <w:b w:val="0"/>
          <w:lang w:val="en-US" w:eastAsia="en-US"/>
        </w:rPr>
        <w:t>The</w:t>
      </w:r>
      <w:r w:rsidR="007242D5" w:rsidRPr="00E95035">
        <w:rPr>
          <w:rFonts w:eastAsiaTheme="minorHAnsi"/>
          <w:b w:val="0"/>
          <w:lang w:val="en-US" w:eastAsia="en-US"/>
        </w:rPr>
        <w:t xml:space="preserve"> macro</w:t>
      </w:r>
      <w:r w:rsidRPr="00E95035">
        <w:rPr>
          <w:rFonts w:eastAsiaTheme="minorHAnsi"/>
          <w:b w:val="0"/>
          <w:lang w:val="en-US" w:eastAsia="en-US"/>
        </w:rPr>
        <w:t>-e</w:t>
      </w:r>
      <w:r w:rsidR="007242D5" w:rsidRPr="00E95035">
        <w:rPr>
          <w:rFonts w:eastAsiaTheme="minorHAnsi"/>
          <w:b w:val="0"/>
          <w:lang w:val="en-US" w:eastAsia="en-US"/>
        </w:rPr>
        <w:t>conomi</w:t>
      </w:r>
      <w:r w:rsidRPr="00E95035">
        <w:rPr>
          <w:rFonts w:eastAsiaTheme="minorHAnsi"/>
          <w:b w:val="0"/>
          <w:lang w:val="en-US" w:eastAsia="en-US"/>
        </w:rPr>
        <w:t>c studies mostly highlight a</w:t>
      </w:r>
      <w:r w:rsidR="007242D5" w:rsidRPr="00E95035">
        <w:rPr>
          <w:rFonts w:eastAsiaTheme="minorHAnsi"/>
          <w:b w:val="0"/>
          <w:lang w:val="en-US" w:eastAsia="en-US"/>
        </w:rPr>
        <w:t xml:space="preserve"> positi</w:t>
      </w:r>
      <w:r w:rsidRPr="00E95035">
        <w:rPr>
          <w:rFonts w:eastAsiaTheme="minorHAnsi"/>
          <w:b w:val="0"/>
          <w:lang w:val="en-US" w:eastAsia="en-US"/>
        </w:rPr>
        <w:t>ve role for short-time working on employment in</w:t>
      </w:r>
      <w:r w:rsidR="007242D5" w:rsidRPr="00E95035">
        <w:rPr>
          <w:rFonts w:eastAsiaTheme="minorHAnsi"/>
          <w:b w:val="0"/>
          <w:lang w:val="en-US" w:eastAsia="en-US"/>
        </w:rPr>
        <w:t xml:space="preserve"> p</w:t>
      </w:r>
      <w:r w:rsidRPr="00E95035">
        <w:rPr>
          <w:rFonts w:eastAsiaTheme="minorHAnsi"/>
          <w:b w:val="0"/>
          <w:lang w:val="en-US" w:eastAsia="en-US"/>
        </w:rPr>
        <w:t>e</w:t>
      </w:r>
      <w:r w:rsidR="007242D5" w:rsidRPr="00E95035">
        <w:rPr>
          <w:rFonts w:eastAsiaTheme="minorHAnsi"/>
          <w:b w:val="0"/>
          <w:lang w:val="en-US" w:eastAsia="en-US"/>
        </w:rPr>
        <w:t>riod</w:t>
      </w:r>
      <w:r w:rsidRPr="00E95035">
        <w:rPr>
          <w:rFonts w:eastAsiaTheme="minorHAnsi"/>
          <w:b w:val="0"/>
          <w:lang w:val="en-US" w:eastAsia="en-US"/>
        </w:rPr>
        <w:t>s of</w:t>
      </w:r>
      <w:r w:rsidR="007242D5" w:rsidRPr="00E95035">
        <w:rPr>
          <w:rFonts w:eastAsiaTheme="minorHAnsi"/>
          <w:b w:val="0"/>
          <w:lang w:val="en-US" w:eastAsia="en-US"/>
        </w:rPr>
        <w:t xml:space="preserve"> r</w:t>
      </w:r>
      <w:r w:rsidRPr="00E95035">
        <w:rPr>
          <w:rFonts w:eastAsiaTheme="minorHAnsi"/>
          <w:b w:val="0"/>
          <w:lang w:val="en-US" w:eastAsia="en-US"/>
        </w:rPr>
        <w:t>e</w:t>
      </w:r>
      <w:r w:rsidR="007242D5" w:rsidRPr="00E95035">
        <w:rPr>
          <w:rFonts w:eastAsiaTheme="minorHAnsi"/>
          <w:b w:val="0"/>
          <w:lang w:val="en-US" w:eastAsia="en-US"/>
        </w:rPr>
        <w:t>cession</w:t>
      </w:r>
      <w:r w:rsidRPr="00E95035">
        <w:rPr>
          <w:rFonts w:eastAsiaTheme="minorHAnsi"/>
          <w:b w:val="0"/>
          <w:lang w:val="en-US" w:eastAsia="en-US"/>
        </w:rPr>
        <w:t xml:space="preserve"> in the short-term</w:t>
      </w:r>
      <w:r w:rsidR="007242D5" w:rsidRPr="00E95035">
        <w:rPr>
          <w:rFonts w:eastAsiaTheme="minorHAnsi"/>
          <w:b w:val="0"/>
          <w:lang w:val="en-US" w:eastAsia="en-US"/>
        </w:rPr>
        <w:t xml:space="preserve">. </w:t>
      </w:r>
      <w:r w:rsidRPr="00E95035">
        <w:rPr>
          <w:rFonts w:eastAsiaTheme="minorHAnsi"/>
          <w:b w:val="0"/>
          <w:lang w:val="en-US" w:eastAsia="en-US"/>
        </w:rPr>
        <w:t>On the other hand, the re</w:t>
      </w:r>
      <w:r w:rsidR="007242D5" w:rsidRPr="00E95035">
        <w:rPr>
          <w:rFonts w:eastAsiaTheme="minorHAnsi"/>
          <w:b w:val="0"/>
          <w:lang w:val="en-US" w:eastAsia="en-US"/>
        </w:rPr>
        <w:t xml:space="preserve">sults </w:t>
      </w:r>
      <w:r w:rsidRPr="00E95035">
        <w:rPr>
          <w:rFonts w:eastAsiaTheme="minorHAnsi"/>
          <w:b w:val="0"/>
          <w:lang w:val="en-US" w:eastAsia="en-US"/>
        </w:rPr>
        <w:t>of the</w:t>
      </w:r>
      <w:r w:rsidR="007242D5" w:rsidRPr="00E95035">
        <w:rPr>
          <w:rFonts w:eastAsiaTheme="minorHAnsi"/>
          <w:b w:val="0"/>
          <w:lang w:val="en-US" w:eastAsia="en-US"/>
        </w:rPr>
        <w:t xml:space="preserve"> micro</w:t>
      </w:r>
      <w:r w:rsidRPr="00E95035">
        <w:rPr>
          <w:rFonts w:eastAsiaTheme="minorHAnsi"/>
          <w:b w:val="0"/>
          <w:lang w:val="en-US" w:eastAsia="en-US"/>
        </w:rPr>
        <w:t>-e</w:t>
      </w:r>
      <w:r w:rsidR="007242D5" w:rsidRPr="00E95035">
        <w:rPr>
          <w:rFonts w:eastAsiaTheme="minorHAnsi"/>
          <w:b w:val="0"/>
          <w:lang w:val="en-US" w:eastAsia="en-US"/>
        </w:rPr>
        <w:t>conomi</w:t>
      </w:r>
      <w:r w:rsidRPr="00E95035">
        <w:rPr>
          <w:rFonts w:eastAsiaTheme="minorHAnsi"/>
          <w:b w:val="0"/>
          <w:lang w:val="en-US" w:eastAsia="en-US"/>
        </w:rPr>
        <w:t>c studies, which attempt to take into account the se</w:t>
      </w:r>
      <w:r w:rsidR="007242D5" w:rsidRPr="00E95035">
        <w:rPr>
          <w:rFonts w:eastAsiaTheme="minorHAnsi"/>
          <w:b w:val="0"/>
          <w:lang w:val="en-US" w:eastAsia="en-US"/>
        </w:rPr>
        <w:t xml:space="preserve">lection </w:t>
      </w:r>
      <w:r w:rsidRPr="00E95035">
        <w:rPr>
          <w:rFonts w:eastAsiaTheme="minorHAnsi"/>
          <w:b w:val="0"/>
          <w:lang w:val="en-US" w:eastAsia="en-US"/>
        </w:rPr>
        <w:t>bias a</w:t>
      </w:r>
      <w:r w:rsidR="007242D5" w:rsidRPr="00E95035">
        <w:rPr>
          <w:rFonts w:eastAsiaTheme="minorHAnsi"/>
          <w:b w:val="0"/>
          <w:lang w:val="en-US" w:eastAsia="en-US"/>
        </w:rPr>
        <w:t>ssoci</w:t>
      </w:r>
      <w:r w:rsidRPr="00E95035">
        <w:rPr>
          <w:rFonts w:eastAsiaTheme="minorHAnsi"/>
          <w:b w:val="0"/>
          <w:lang w:val="en-US" w:eastAsia="en-US"/>
        </w:rPr>
        <w:t>ated with the use of short-time working</w:t>
      </w:r>
      <w:r w:rsidR="0036147D" w:rsidRPr="00E95035">
        <w:rPr>
          <w:rFonts w:eastAsiaTheme="minorHAnsi"/>
          <w:b w:val="0"/>
          <w:lang w:val="en-US" w:eastAsia="en-US"/>
        </w:rPr>
        <w:t xml:space="preserve">, are not </w:t>
      </w:r>
      <w:r w:rsidR="007242D5" w:rsidRPr="00E95035">
        <w:rPr>
          <w:rFonts w:eastAsiaTheme="minorHAnsi"/>
          <w:b w:val="0"/>
          <w:lang w:val="en-US" w:eastAsia="en-US"/>
        </w:rPr>
        <w:t xml:space="preserve">concordant. </w:t>
      </w:r>
      <w:r w:rsidR="0036147D" w:rsidRPr="00E95035">
        <w:rPr>
          <w:rFonts w:eastAsiaTheme="minorHAnsi"/>
          <w:b w:val="0"/>
          <w:lang w:val="en-US" w:eastAsia="en-US"/>
        </w:rPr>
        <w:t xml:space="preserve">Some studies </w:t>
      </w:r>
      <w:r w:rsidR="00911378" w:rsidRPr="00E95035">
        <w:rPr>
          <w:rFonts w:eastAsiaTheme="minorHAnsi"/>
          <w:b w:val="0"/>
          <w:lang w:val="en-US" w:eastAsia="en-US"/>
        </w:rPr>
        <w:t>conclu</w:t>
      </w:r>
      <w:r w:rsidR="0036147D" w:rsidRPr="00E95035">
        <w:rPr>
          <w:rFonts w:eastAsiaTheme="minorHAnsi"/>
          <w:b w:val="0"/>
          <w:lang w:val="en-US" w:eastAsia="en-US"/>
        </w:rPr>
        <w:t>d</w:t>
      </w:r>
      <w:r w:rsidR="00911378" w:rsidRPr="00E95035">
        <w:rPr>
          <w:rFonts w:eastAsiaTheme="minorHAnsi"/>
          <w:b w:val="0"/>
          <w:lang w:val="en-US" w:eastAsia="en-US"/>
        </w:rPr>
        <w:t>e</w:t>
      </w:r>
      <w:r w:rsidR="0036147D" w:rsidRPr="00E95035">
        <w:rPr>
          <w:rFonts w:eastAsiaTheme="minorHAnsi"/>
          <w:b w:val="0"/>
          <w:lang w:val="en-US" w:eastAsia="en-US"/>
        </w:rPr>
        <w:t xml:space="preserve"> that, during the recent</w:t>
      </w:r>
      <w:r w:rsidR="007242D5" w:rsidRPr="00E95035">
        <w:rPr>
          <w:rFonts w:eastAsiaTheme="minorHAnsi"/>
          <w:b w:val="0"/>
          <w:lang w:val="en-US" w:eastAsia="en-US"/>
        </w:rPr>
        <w:t xml:space="preserve"> cris</w:t>
      </w:r>
      <w:r w:rsidR="0036147D" w:rsidRPr="00E95035">
        <w:rPr>
          <w:rFonts w:eastAsiaTheme="minorHAnsi"/>
          <w:b w:val="0"/>
          <w:lang w:val="en-US" w:eastAsia="en-US"/>
        </w:rPr>
        <w:t>is, short-time working has not</w:t>
      </w:r>
      <w:r w:rsidR="007242D5" w:rsidRPr="00E95035">
        <w:rPr>
          <w:rFonts w:eastAsiaTheme="minorHAnsi"/>
          <w:b w:val="0"/>
          <w:lang w:val="en-US" w:eastAsia="en-US"/>
        </w:rPr>
        <w:t xml:space="preserve"> contribu</w:t>
      </w:r>
      <w:r w:rsidR="0036147D" w:rsidRPr="00E95035">
        <w:rPr>
          <w:rFonts w:eastAsiaTheme="minorHAnsi"/>
          <w:b w:val="0"/>
          <w:lang w:val="en-US" w:eastAsia="en-US"/>
        </w:rPr>
        <w:t>ted to saving jobs or avoiding redundancies on ec</w:t>
      </w:r>
      <w:r w:rsidR="007242D5" w:rsidRPr="00E95035">
        <w:rPr>
          <w:rFonts w:eastAsiaTheme="minorHAnsi"/>
          <w:b w:val="0"/>
          <w:lang w:val="en-US" w:eastAsia="en-US"/>
        </w:rPr>
        <w:t>onomi</w:t>
      </w:r>
      <w:r w:rsidR="0036147D" w:rsidRPr="00E95035">
        <w:rPr>
          <w:rFonts w:eastAsiaTheme="minorHAnsi"/>
          <w:b w:val="0"/>
          <w:lang w:val="en-US" w:eastAsia="en-US"/>
        </w:rPr>
        <w:t>c grounds</w:t>
      </w:r>
      <w:r w:rsidR="007242D5" w:rsidRPr="00E95035">
        <w:rPr>
          <w:rFonts w:eastAsiaTheme="minorHAnsi"/>
          <w:b w:val="0"/>
          <w:lang w:val="en-US" w:eastAsia="en-US"/>
        </w:rPr>
        <w:t xml:space="preserve"> (Bellman, Gerner </w:t>
      </w:r>
      <w:r w:rsidR="0036147D" w:rsidRPr="00E95035">
        <w:rPr>
          <w:rFonts w:eastAsiaTheme="minorHAnsi"/>
          <w:b w:val="0"/>
          <w:lang w:val="en-US" w:eastAsia="en-US"/>
        </w:rPr>
        <w:t>and</w:t>
      </w:r>
      <w:r w:rsidR="007242D5" w:rsidRPr="00E95035">
        <w:rPr>
          <w:rFonts w:eastAsiaTheme="minorHAnsi"/>
          <w:b w:val="0"/>
          <w:lang w:val="en-US" w:eastAsia="en-US"/>
        </w:rPr>
        <w:t xml:space="preserve"> Upward</w:t>
      </w:r>
      <w:r w:rsidR="00256C76" w:rsidRPr="00E95035">
        <w:rPr>
          <w:rFonts w:eastAsiaTheme="minorHAnsi"/>
          <w:b w:val="0"/>
          <w:lang w:val="en-US" w:eastAsia="en-US"/>
        </w:rPr>
        <w:t xml:space="preserve"> (</w:t>
      </w:r>
      <w:r w:rsidR="007242D5" w:rsidRPr="00E95035">
        <w:rPr>
          <w:rFonts w:eastAsiaTheme="minorHAnsi"/>
          <w:b w:val="0"/>
          <w:lang w:val="en-US" w:eastAsia="en-US"/>
        </w:rPr>
        <w:t>2012</w:t>
      </w:r>
      <w:r w:rsidR="00256C76" w:rsidRPr="00E95035">
        <w:rPr>
          <w:rFonts w:eastAsiaTheme="minorHAnsi"/>
          <w:b w:val="0"/>
          <w:lang w:val="en-US" w:eastAsia="en-US"/>
        </w:rPr>
        <w:t>)</w:t>
      </w:r>
      <w:r w:rsidR="007242D5" w:rsidRPr="00E95035">
        <w:rPr>
          <w:rFonts w:eastAsiaTheme="minorHAnsi"/>
          <w:b w:val="0"/>
          <w:lang w:val="en-US" w:eastAsia="en-US"/>
        </w:rPr>
        <w:t xml:space="preserve">, Kruppe </w:t>
      </w:r>
      <w:r w:rsidR="0036147D" w:rsidRPr="00E95035">
        <w:rPr>
          <w:rFonts w:eastAsiaTheme="minorHAnsi"/>
          <w:b w:val="0"/>
          <w:lang w:val="en-US" w:eastAsia="en-US"/>
        </w:rPr>
        <w:t>and</w:t>
      </w:r>
      <w:r w:rsidR="007242D5" w:rsidRPr="00E95035">
        <w:rPr>
          <w:rFonts w:eastAsiaTheme="minorHAnsi"/>
          <w:b w:val="0"/>
          <w:lang w:val="en-US" w:eastAsia="en-US"/>
        </w:rPr>
        <w:t xml:space="preserve"> Scholz</w:t>
      </w:r>
      <w:r w:rsidR="00256C76" w:rsidRPr="00E95035">
        <w:rPr>
          <w:rFonts w:eastAsiaTheme="minorHAnsi"/>
          <w:b w:val="0"/>
          <w:lang w:val="en-US" w:eastAsia="en-US"/>
        </w:rPr>
        <w:t xml:space="preserve"> (</w:t>
      </w:r>
      <w:r w:rsidR="007242D5" w:rsidRPr="00E95035">
        <w:rPr>
          <w:rFonts w:eastAsiaTheme="minorHAnsi"/>
          <w:b w:val="0"/>
          <w:lang w:val="en-US" w:eastAsia="en-US"/>
        </w:rPr>
        <w:t>2014</w:t>
      </w:r>
      <w:r w:rsidR="00256C76" w:rsidRPr="00E95035">
        <w:rPr>
          <w:rFonts w:eastAsiaTheme="minorHAnsi"/>
          <w:b w:val="0"/>
          <w:lang w:val="en-US" w:eastAsia="en-US"/>
        </w:rPr>
        <w:t>)</w:t>
      </w:r>
      <w:r w:rsidR="007242D5" w:rsidRPr="00E95035">
        <w:rPr>
          <w:rFonts w:eastAsiaTheme="minorHAnsi"/>
          <w:b w:val="0"/>
          <w:lang w:val="en-US" w:eastAsia="en-US"/>
        </w:rPr>
        <w:t xml:space="preserve">), </w:t>
      </w:r>
      <w:r w:rsidR="0036147D" w:rsidRPr="00E95035">
        <w:rPr>
          <w:rFonts w:eastAsiaTheme="minorHAnsi"/>
          <w:b w:val="0"/>
          <w:lang w:val="en-US" w:eastAsia="en-US"/>
        </w:rPr>
        <w:t>whereas others point to a</w:t>
      </w:r>
      <w:r w:rsidR="007242D5" w:rsidRPr="00E95035">
        <w:rPr>
          <w:rFonts w:eastAsiaTheme="minorHAnsi"/>
          <w:b w:val="0"/>
          <w:lang w:val="en-US" w:eastAsia="en-US"/>
        </w:rPr>
        <w:t xml:space="preserve"> positi</w:t>
      </w:r>
      <w:r w:rsidR="0036147D" w:rsidRPr="00E95035">
        <w:rPr>
          <w:rFonts w:eastAsiaTheme="minorHAnsi"/>
          <w:b w:val="0"/>
          <w:lang w:val="en-US" w:eastAsia="en-US"/>
        </w:rPr>
        <w:t xml:space="preserve">ve effect on </w:t>
      </w:r>
      <w:r w:rsidR="007242D5" w:rsidRPr="00E95035">
        <w:rPr>
          <w:rFonts w:eastAsiaTheme="minorHAnsi"/>
          <w:b w:val="0"/>
          <w:lang w:val="en-US" w:eastAsia="en-US"/>
        </w:rPr>
        <w:t>emplo</w:t>
      </w:r>
      <w:r w:rsidR="0036147D" w:rsidRPr="00E95035">
        <w:rPr>
          <w:rFonts w:eastAsiaTheme="minorHAnsi"/>
          <w:b w:val="0"/>
          <w:lang w:val="en-US" w:eastAsia="en-US"/>
        </w:rPr>
        <w:t>yment</w:t>
      </w:r>
      <w:r w:rsidR="007242D5" w:rsidRPr="00E95035">
        <w:rPr>
          <w:rFonts w:eastAsiaTheme="minorHAnsi"/>
          <w:b w:val="0"/>
          <w:lang w:val="en-US" w:eastAsia="en-US"/>
        </w:rPr>
        <w:t xml:space="preserve"> (Boeri </w:t>
      </w:r>
      <w:r w:rsidR="0036147D" w:rsidRPr="00E95035">
        <w:rPr>
          <w:rFonts w:eastAsiaTheme="minorHAnsi"/>
          <w:b w:val="0"/>
          <w:lang w:val="en-US" w:eastAsia="en-US"/>
        </w:rPr>
        <w:t>and</w:t>
      </w:r>
      <w:r w:rsidR="007242D5" w:rsidRPr="00E95035">
        <w:rPr>
          <w:rFonts w:eastAsiaTheme="minorHAnsi"/>
          <w:b w:val="0"/>
          <w:lang w:val="en-US" w:eastAsia="en-US"/>
        </w:rPr>
        <w:t xml:space="preserve"> Br</w:t>
      </w:r>
      <w:r w:rsidR="0036147D" w:rsidRPr="00E95035">
        <w:rPr>
          <w:rFonts w:eastAsiaTheme="minorHAnsi"/>
          <w:b w:val="0"/>
          <w:lang w:val="en-US" w:eastAsia="en-US"/>
        </w:rPr>
        <w:t>ü</w:t>
      </w:r>
      <w:r w:rsidR="007242D5" w:rsidRPr="00E95035">
        <w:rPr>
          <w:rFonts w:eastAsiaTheme="minorHAnsi"/>
          <w:b w:val="0"/>
          <w:lang w:val="en-US" w:eastAsia="en-US"/>
        </w:rPr>
        <w:t>cker</w:t>
      </w:r>
      <w:r w:rsidR="00256C76" w:rsidRPr="00E95035">
        <w:rPr>
          <w:rFonts w:eastAsiaTheme="minorHAnsi"/>
          <w:b w:val="0"/>
          <w:lang w:val="en-US" w:eastAsia="en-US"/>
        </w:rPr>
        <w:t xml:space="preserve"> (</w:t>
      </w:r>
      <w:r w:rsidR="007242D5" w:rsidRPr="00E95035">
        <w:rPr>
          <w:rFonts w:eastAsiaTheme="minorHAnsi"/>
          <w:b w:val="0"/>
          <w:lang w:val="en-US" w:eastAsia="en-US"/>
        </w:rPr>
        <w:t>2011</w:t>
      </w:r>
      <w:r w:rsidR="00256C76" w:rsidRPr="00E95035">
        <w:rPr>
          <w:rFonts w:eastAsiaTheme="minorHAnsi"/>
          <w:b w:val="0"/>
          <w:lang w:val="en-US" w:eastAsia="en-US"/>
        </w:rPr>
        <w:t>)</w:t>
      </w:r>
      <w:r w:rsidR="007242D5" w:rsidRPr="00E95035">
        <w:rPr>
          <w:rFonts w:eastAsiaTheme="minorHAnsi"/>
          <w:b w:val="0"/>
          <w:lang w:val="en-US" w:eastAsia="en-US"/>
        </w:rPr>
        <w:t xml:space="preserve">, Balleer </w:t>
      </w:r>
      <w:r w:rsidR="007242D5" w:rsidRPr="00E95035">
        <w:rPr>
          <w:rFonts w:eastAsiaTheme="minorHAnsi"/>
          <w:b w:val="0"/>
          <w:i/>
          <w:iCs/>
          <w:lang w:val="en-US" w:eastAsia="en-US"/>
        </w:rPr>
        <w:t xml:space="preserve">et al. </w:t>
      </w:r>
      <w:r w:rsidR="007242D5" w:rsidRPr="00E95035">
        <w:rPr>
          <w:rFonts w:eastAsiaTheme="minorHAnsi"/>
          <w:b w:val="0"/>
          <w:lang w:val="en-US" w:eastAsia="en-US"/>
        </w:rPr>
        <w:t xml:space="preserve">(2016), Niedermayer </w:t>
      </w:r>
      <w:r w:rsidR="0036147D" w:rsidRPr="00E95035">
        <w:rPr>
          <w:rFonts w:eastAsiaTheme="minorHAnsi"/>
          <w:b w:val="0"/>
          <w:lang w:val="en-US" w:eastAsia="en-US"/>
        </w:rPr>
        <w:t>and</w:t>
      </w:r>
      <w:r w:rsidR="007242D5" w:rsidRPr="00E95035">
        <w:rPr>
          <w:rFonts w:eastAsiaTheme="minorHAnsi"/>
          <w:b w:val="0"/>
          <w:lang w:val="en-US" w:eastAsia="en-US"/>
        </w:rPr>
        <w:t xml:space="preserve"> Tilly (2017), Cahuc </w:t>
      </w:r>
      <w:r w:rsidR="007242D5" w:rsidRPr="00E95035">
        <w:rPr>
          <w:rFonts w:eastAsiaTheme="minorHAnsi"/>
          <w:b w:val="0"/>
          <w:i/>
          <w:iCs/>
          <w:lang w:val="en-US" w:eastAsia="en-US"/>
        </w:rPr>
        <w:t xml:space="preserve">et al. </w:t>
      </w:r>
      <w:r w:rsidR="007242D5" w:rsidRPr="00E95035">
        <w:rPr>
          <w:rFonts w:eastAsiaTheme="minorHAnsi"/>
          <w:b w:val="0"/>
          <w:lang w:val="en-US" w:eastAsia="en-US"/>
        </w:rPr>
        <w:t>(2018)).</w:t>
      </w:r>
    </w:p>
    <w:p w14:paraId="36DBE5A7" w14:textId="77777777" w:rsidR="007242D5" w:rsidRPr="00E95035" w:rsidRDefault="007242D5" w:rsidP="00B63294">
      <w:pPr>
        <w:pStyle w:val="10TexteNE"/>
        <w:rPr>
          <w:b w:val="0"/>
          <w:lang w:val="en-US"/>
        </w:rPr>
      </w:pPr>
    </w:p>
    <w:p w14:paraId="2D0608D1" w14:textId="77777777" w:rsidR="0058674D" w:rsidRPr="00E95035" w:rsidRDefault="0058674D" w:rsidP="00B63294">
      <w:pPr>
        <w:pStyle w:val="10TexteNE"/>
        <w:rPr>
          <w:b w:val="0"/>
          <w:lang w:val="en-US"/>
        </w:rPr>
      </w:pPr>
    </w:p>
    <w:tbl>
      <w:tblPr>
        <w:tblStyle w:val="TableGrid"/>
        <w:tblW w:w="0" w:type="auto"/>
        <w:tblLook w:val="04A0" w:firstRow="1" w:lastRow="0" w:firstColumn="1" w:lastColumn="0" w:noHBand="0" w:noVBand="1"/>
      </w:tblPr>
      <w:tblGrid>
        <w:gridCol w:w="9628"/>
      </w:tblGrid>
      <w:tr w:rsidR="004B4425" w:rsidRPr="00E95035" w14:paraId="41A1ABCE" w14:textId="77777777" w:rsidTr="004B4425">
        <w:tc>
          <w:tcPr>
            <w:tcW w:w="9628" w:type="dxa"/>
          </w:tcPr>
          <w:p w14:paraId="4C9B4AA0" w14:textId="4220506E" w:rsidR="00E21D5C" w:rsidRPr="00E95035" w:rsidRDefault="0036147D" w:rsidP="00822F04">
            <w:pPr>
              <w:pStyle w:val="10TexteNE"/>
              <w:spacing w:after="120"/>
              <w:rPr>
                <w:lang w:val="en-US"/>
              </w:rPr>
            </w:pPr>
            <w:r w:rsidRPr="00E95035">
              <w:rPr>
                <w:lang w:val="en-US"/>
              </w:rPr>
              <w:t>Inset</w:t>
            </w:r>
            <w:r w:rsidR="004B4425" w:rsidRPr="00E95035">
              <w:rPr>
                <w:lang w:val="en-US"/>
              </w:rPr>
              <w:t xml:space="preserve"> </w:t>
            </w:r>
            <w:r w:rsidR="00ED5B98" w:rsidRPr="00E95035">
              <w:rPr>
                <w:lang w:val="en-US"/>
              </w:rPr>
              <w:t>4</w:t>
            </w:r>
            <w:r w:rsidR="004B4425" w:rsidRPr="00E95035">
              <w:rPr>
                <w:lang w:val="en-US"/>
              </w:rPr>
              <w:t xml:space="preserve">: </w:t>
            </w:r>
            <w:r w:rsidRPr="00E95035">
              <w:rPr>
                <w:lang w:val="en-US"/>
              </w:rPr>
              <w:t>Short-time working and training</w:t>
            </w:r>
          </w:p>
          <w:p w14:paraId="7C8ACB9D" w14:textId="6CBA6400" w:rsidR="00E21D5C" w:rsidRPr="00E95035" w:rsidRDefault="0036147D" w:rsidP="00822F04">
            <w:pPr>
              <w:rPr>
                <w:rFonts w:asciiTheme="minorHAnsi" w:hAnsiTheme="minorHAnsi" w:cstheme="minorHAnsi"/>
                <w:color w:val="595959" w:themeColor="text1" w:themeTint="A6"/>
                <w:sz w:val="20"/>
                <w:szCs w:val="20"/>
                <w:lang w:val="en-US"/>
              </w:rPr>
            </w:pPr>
            <w:r w:rsidRPr="00E95035">
              <w:rPr>
                <w:rFonts w:asciiTheme="minorHAnsi" w:hAnsiTheme="minorHAnsi" w:cstheme="minorHAnsi"/>
                <w:color w:val="595959" w:themeColor="text1" w:themeTint="A6"/>
                <w:sz w:val="20"/>
                <w:szCs w:val="20"/>
                <w:lang w:val="en-US"/>
              </w:rPr>
              <w:t>The relationship between short-time working and training is an issue that</w:t>
            </w:r>
            <w:r w:rsidR="00E21D5C" w:rsidRPr="00E95035">
              <w:rPr>
                <w:rFonts w:asciiTheme="minorHAnsi" w:hAnsiTheme="minorHAnsi" w:cstheme="minorHAnsi"/>
                <w:color w:val="595959" w:themeColor="text1" w:themeTint="A6"/>
                <w:sz w:val="20"/>
                <w:szCs w:val="20"/>
                <w:lang w:val="en-US"/>
              </w:rPr>
              <w:t xml:space="preserve"> syst</w:t>
            </w:r>
            <w:r w:rsidRPr="00E95035">
              <w:rPr>
                <w:rFonts w:asciiTheme="minorHAnsi" w:hAnsiTheme="minorHAnsi" w:cstheme="minorHAnsi"/>
                <w:color w:val="595959" w:themeColor="text1" w:themeTint="A6"/>
                <w:sz w:val="20"/>
                <w:szCs w:val="20"/>
                <w:lang w:val="en-US"/>
              </w:rPr>
              <w:t>e</w:t>
            </w:r>
            <w:r w:rsidR="00E21D5C" w:rsidRPr="00E95035">
              <w:rPr>
                <w:rFonts w:asciiTheme="minorHAnsi" w:hAnsiTheme="minorHAnsi" w:cstheme="minorHAnsi"/>
                <w:color w:val="595959" w:themeColor="text1" w:themeTint="A6"/>
                <w:sz w:val="20"/>
                <w:szCs w:val="20"/>
                <w:lang w:val="en-US"/>
              </w:rPr>
              <w:t>mati</w:t>
            </w:r>
            <w:r w:rsidRPr="00E95035">
              <w:rPr>
                <w:rFonts w:asciiTheme="minorHAnsi" w:hAnsiTheme="minorHAnsi" w:cstheme="minorHAnsi"/>
                <w:color w:val="595959" w:themeColor="text1" w:themeTint="A6"/>
                <w:sz w:val="20"/>
                <w:szCs w:val="20"/>
                <w:lang w:val="en-US"/>
              </w:rPr>
              <w:t>cally resurfaces during major</w:t>
            </w:r>
            <w:r w:rsidR="00E21D5C" w:rsidRPr="00E95035">
              <w:rPr>
                <w:rFonts w:asciiTheme="minorHAnsi" w:hAnsiTheme="minorHAnsi" w:cstheme="minorHAnsi"/>
                <w:color w:val="595959" w:themeColor="text1" w:themeTint="A6"/>
                <w:sz w:val="20"/>
                <w:szCs w:val="20"/>
                <w:lang w:val="en-US"/>
              </w:rPr>
              <w:t xml:space="preserve"> crise</w:t>
            </w:r>
            <w:r w:rsidRPr="00E95035">
              <w:rPr>
                <w:rFonts w:asciiTheme="minorHAnsi" w:hAnsiTheme="minorHAnsi" w:cstheme="minorHAnsi"/>
                <w:color w:val="595959" w:themeColor="text1" w:themeTint="A6"/>
                <w:sz w:val="20"/>
                <w:szCs w:val="20"/>
                <w:lang w:val="en-US"/>
              </w:rPr>
              <w:t>s</w:t>
            </w:r>
            <w:r w:rsidR="00E21D5C" w:rsidRPr="00E95035">
              <w:rPr>
                <w:rFonts w:asciiTheme="minorHAnsi" w:hAnsiTheme="minorHAnsi" w:cstheme="minorHAnsi"/>
                <w:color w:val="595959" w:themeColor="text1" w:themeTint="A6"/>
                <w:sz w:val="20"/>
                <w:szCs w:val="20"/>
                <w:lang w:val="en-US"/>
              </w:rPr>
              <w:t>. Dur</w:t>
            </w:r>
            <w:r w:rsidRPr="00E95035">
              <w:rPr>
                <w:rFonts w:asciiTheme="minorHAnsi" w:hAnsiTheme="minorHAnsi" w:cstheme="minorHAnsi"/>
                <w:color w:val="595959" w:themeColor="text1" w:themeTint="A6"/>
                <w:sz w:val="20"/>
                <w:szCs w:val="20"/>
                <w:lang w:val="en-US"/>
              </w:rPr>
              <w:t>ing the</w:t>
            </w:r>
            <w:r w:rsidR="00E21D5C" w:rsidRPr="00E95035">
              <w:rPr>
                <w:rFonts w:asciiTheme="minorHAnsi" w:hAnsiTheme="minorHAnsi" w:cstheme="minorHAnsi"/>
                <w:color w:val="595959" w:themeColor="text1" w:themeTint="A6"/>
                <w:sz w:val="20"/>
                <w:szCs w:val="20"/>
                <w:lang w:val="en-US"/>
              </w:rPr>
              <w:t xml:space="preserve"> cris</w:t>
            </w:r>
            <w:r w:rsidRPr="00E95035">
              <w:rPr>
                <w:rFonts w:asciiTheme="minorHAnsi" w:hAnsiTheme="minorHAnsi" w:cstheme="minorHAnsi"/>
                <w:color w:val="595959" w:themeColor="text1" w:themeTint="A6"/>
                <w:sz w:val="20"/>
                <w:szCs w:val="20"/>
                <w:lang w:val="en-US"/>
              </w:rPr>
              <w:t>is of</w:t>
            </w:r>
            <w:r w:rsidR="00E21D5C" w:rsidRPr="00E95035">
              <w:rPr>
                <w:rFonts w:asciiTheme="minorHAnsi" w:hAnsiTheme="minorHAnsi" w:cstheme="minorHAnsi"/>
                <w:color w:val="595959" w:themeColor="text1" w:themeTint="A6"/>
                <w:sz w:val="20"/>
                <w:szCs w:val="20"/>
                <w:lang w:val="en-US"/>
              </w:rPr>
              <w:t xml:space="preserve"> 2008-2009, </w:t>
            </w:r>
            <w:r w:rsidRPr="00E95035">
              <w:rPr>
                <w:rFonts w:asciiTheme="minorHAnsi" w:hAnsiTheme="minorHAnsi" w:cstheme="minorHAnsi"/>
                <w:color w:val="595959" w:themeColor="text1" w:themeTint="A6"/>
                <w:sz w:val="20"/>
                <w:szCs w:val="20"/>
                <w:lang w:val="en-US"/>
              </w:rPr>
              <w:t>it was</w:t>
            </w:r>
            <w:r w:rsidR="00E21D5C" w:rsidRPr="00E95035">
              <w:rPr>
                <w:rFonts w:asciiTheme="minorHAnsi" w:hAnsiTheme="minorHAnsi" w:cstheme="minorHAnsi"/>
                <w:color w:val="595959" w:themeColor="text1" w:themeTint="A6"/>
                <w:sz w:val="20"/>
                <w:szCs w:val="20"/>
                <w:lang w:val="en-US"/>
              </w:rPr>
              <w:t xml:space="preserve"> encourag</w:t>
            </w:r>
            <w:r w:rsidRPr="00E95035">
              <w:rPr>
                <w:rFonts w:asciiTheme="minorHAnsi" w:hAnsiTheme="minorHAnsi" w:cstheme="minorHAnsi"/>
                <w:color w:val="595959" w:themeColor="text1" w:themeTint="A6"/>
                <w:sz w:val="20"/>
                <w:szCs w:val="20"/>
                <w:lang w:val="en-US"/>
              </w:rPr>
              <w:t>ed by the</w:t>
            </w:r>
            <w:r w:rsidR="00E21D5C" w:rsidRPr="00E95035">
              <w:rPr>
                <w:rFonts w:asciiTheme="minorHAnsi" w:hAnsiTheme="minorHAnsi" w:cstheme="minorHAnsi"/>
                <w:color w:val="595959" w:themeColor="text1" w:themeTint="A6"/>
                <w:sz w:val="20"/>
                <w:szCs w:val="20"/>
                <w:lang w:val="en-US"/>
              </w:rPr>
              <w:t xml:space="preserve"> l</w:t>
            </w:r>
            <w:r w:rsidRPr="00E95035">
              <w:rPr>
                <w:rFonts w:asciiTheme="minorHAnsi" w:hAnsiTheme="minorHAnsi" w:cstheme="minorHAnsi"/>
                <w:color w:val="595959" w:themeColor="text1" w:themeTint="A6"/>
                <w:sz w:val="20"/>
                <w:szCs w:val="20"/>
                <w:lang w:val="en-US"/>
              </w:rPr>
              <w:t>e</w:t>
            </w:r>
            <w:r w:rsidR="00E21D5C" w:rsidRPr="00E95035">
              <w:rPr>
                <w:rFonts w:asciiTheme="minorHAnsi" w:hAnsiTheme="minorHAnsi" w:cstheme="minorHAnsi"/>
                <w:color w:val="595959" w:themeColor="text1" w:themeTint="A6"/>
                <w:sz w:val="20"/>
                <w:szCs w:val="20"/>
                <w:lang w:val="en-US"/>
              </w:rPr>
              <w:t>gislat</w:t>
            </w:r>
            <w:r w:rsidRPr="00E95035">
              <w:rPr>
                <w:rFonts w:asciiTheme="minorHAnsi" w:hAnsiTheme="minorHAnsi" w:cstheme="minorHAnsi"/>
                <w:color w:val="595959" w:themeColor="text1" w:themeTint="A6"/>
                <w:sz w:val="20"/>
                <w:szCs w:val="20"/>
                <w:lang w:val="en-US"/>
              </w:rPr>
              <w:t>or</w:t>
            </w:r>
            <w:r w:rsidR="00822F04">
              <w:rPr>
                <w:rFonts w:asciiTheme="minorHAnsi" w:hAnsiTheme="minorHAnsi" w:cstheme="minorHAnsi"/>
                <w:color w:val="595959" w:themeColor="text1" w:themeTint="A6"/>
                <w:sz w:val="20"/>
                <w:szCs w:val="20"/>
                <w:lang w:val="en-US"/>
              </w:rPr>
              <w:t>,</w:t>
            </w:r>
            <w:r w:rsidRPr="00E95035">
              <w:rPr>
                <w:rFonts w:asciiTheme="minorHAnsi" w:hAnsiTheme="minorHAnsi" w:cstheme="minorHAnsi"/>
                <w:color w:val="595959" w:themeColor="text1" w:themeTint="A6"/>
                <w:sz w:val="20"/>
                <w:szCs w:val="20"/>
                <w:lang w:val="en-US"/>
              </w:rPr>
              <w:t xml:space="preserve"> with training being gradually authorized in an increasing number of fields</w:t>
            </w:r>
            <w:r w:rsidR="00E21D5C"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In the context of the</w:t>
            </w:r>
            <w:r w:rsidR="00E21D5C" w:rsidRPr="00E95035">
              <w:rPr>
                <w:rFonts w:asciiTheme="minorHAnsi" w:hAnsiTheme="minorHAnsi" w:cstheme="minorHAnsi"/>
                <w:color w:val="595959" w:themeColor="text1" w:themeTint="A6"/>
                <w:sz w:val="20"/>
                <w:szCs w:val="20"/>
                <w:lang w:val="en-US"/>
              </w:rPr>
              <w:t xml:space="preserve"> Covid-19</w:t>
            </w:r>
            <w:r w:rsidRPr="00E95035">
              <w:rPr>
                <w:rFonts w:asciiTheme="minorHAnsi" w:hAnsiTheme="minorHAnsi" w:cstheme="minorHAnsi"/>
                <w:color w:val="595959" w:themeColor="text1" w:themeTint="A6"/>
                <w:sz w:val="20"/>
                <w:szCs w:val="20"/>
                <w:lang w:val="en-US"/>
              </w:rPr>
              <w:t xml:space="preserve"> crisis</w:t>
            </w:r>
            <w:r w:rsidR="00E21D5C"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 xml:space="preserve">vocational training schemes have been strengthened and </w:t>
            </w:r>
            <w:r w:rsidR="00E21D5C" w:rsidRPr="00E95035">
              <w:rPr>
                <w:rFonts w:asciiTheme="minorHAnsi" w:hAnsiTheme="minorHAnsi" w:cstheme="minorHAnsi"/>
                <w:color w:val="595959" w:themeColor="text1" w:themeTint="A6"/>
                <w:sz w:val="20"/>
                <w:szCs w:val="20"/>
                <w:lang w:val="en-US"/>
              </w:rPr>
              <w:t>adapt</w:t>
            </w:r>
            <w:r w:rsidRPr="00E95035">
              <w:rPr>
                <w:rFonts w:asciiTheme="minorHAnsi" w:hAnsiTheme="minorHAnsi" w:cstheme="minorHAnsi"/>
                <w:color w:val="595959" w:themeColor="text1" w:themeTint="A6"/>
                <w:sz w:val="20"/>
                <w:szCs w:val="20"/>
                <w:lang w:val="en-US"/>
              </w:rPr>
              <w:t>ed in order to meet the training needs of companies and employees placed on short-time working, thus supporting efforts to</w:t>
            </w:r>
            <w:r w:rsidR="00E21D5C" w:rsidRPr="00E95035">
              <w:rPr>
                <w:rFonts w:asciiTheme="minorHAnsi" w:hAnsiTheme="minorHAnsi" w:cstheme="minorHAnsi"/>
                <w:color w:val="595959" w:themeColor="text1" w:themeTint="A6"/>
                <w:sz w:val="20"/>
                <w:szCs w:val="20"/>
                <w:lang w:val="en-US"/>
              </w:rPr>
              <w:t xml:space="preserve"> d</w:t>
            </w:r>
            <w:r w:rsidRPr="00E95035">
              <w:rPr>
                <w:rFonts w:asciiTheme="minorHAnsi" w:hAnsiTheme="minorHAnsi" w:cstheme="minorHAnsi"/>
                <w:color w:val="595959" w:themeColor="text1" w:themeTint="A6"/>
                <w:sz w:val="20"/>
                <w:szCs w:val="20"/>
                <w:lang w:val="en-US"/>
              </w:rPr>
              <w:t>e</w:t>
            </w:r>
            <w:r w:rsidR="00E21D5C" w:rsidRPr="00E95035">
              <w:rPr>
                <w:rFonts w:asciiTheme="minorHAnsi" w:hAnsiTheme="minorHAnsi" w:cstheme="minorHAnsi"/>
                <w:color w:val="595959" w:themeColor="text1" w:themeTint="A6"/>
                <w:sz w:val="20"/>
                <w:szCs w:val="20"/>
                <w:lang w:val="en-US"/>
              </w:rPr>
              <w:t>velop</w:t>
            </w:r>
            <w:r w:rsidRPr="00E95035">
              <w:rPr>
                <w:rFonts w:asciiTheme="minorHAnsi" w:hAnsiTheme="minorHAnsi" w:cstheme="minorHAnsi"/>
                <w:color w:val="595959" w:themeColor="text1" w:themeTint="A6"/>
                <w:sz w:val="20"/>
                <w:szCs w:val="20"/>
                <w:lang w:val="en-US"/>
              </w:rPr>
              <w:t xml:space="preserve"> skills</w:t>
            </w:r>
            <w:r w:rsidR="00E21D5C" w:rsidRPr="00E95035">
              <w:rPr>
                <w:rStyle w:val="FootnoteReference"/>
                <w:rFonts w:asciiTheme="minorHAnsi" w:hAnsiTheme="minorHAnsi" w:cstheme="minorHAnsi"/>
                <w:color w:val="595959" w:themeColor="text1" w:themeTint="A6"/>
                <w:sz w:val="20"/>
                <w:szCs w:val="20"/>
                <w:lang w:val="en-US"/>
              </w:rPr>
              <w:footnoteReference w:id="18"/>
            </w:r>
            <w:r w:rsidR="00E21D5C"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The</w:t>
            </w:r>
            <w:r w:rsidR="00E21D5C" w:rsidRPr="00E95035">
              <w:rPr>
                <w:rFonts w:asciiTheme="minorHAnsi" w:hAnsiTheme="minorHAnsi" w:cstheme="minorHAnsi"/>
                <w:color w:val="595959" w:themeColor="text1" w:themeTint="A6"/>
                <w:sz w:val="20"/>
                <w:szCs w:val="20"/>
                <w:lang w:val="en-US"/>
              </w:rPr>
              <w:t xml:space="preserve"> </w:t>
            </w:r>
            <w:r w:rsidR="00E21D5C" w:rsidRPr="00E95035">
              <w:rPr>
                <w:rFonts w:asciiTheme="minorHAnsi" w:hAnsiTheme="minorHAnsi" w:cstheme="minorHAnsi"/>
                <w:i/>
                <w:iCs/>
                <w:color w:val="595959" w:themeColor="text1" w:themeTint="A6"/>
                <w:sz w:val="20"/>
                <w:szCs w:val="20"/>
                <w:lang w:val="en-US"/>
              </w:rPr>
              <w:t>FNE-Formation</w:t>
            </w:r>
            <w:r w:rsidR="00E21D5C"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training scheme has thus been expanded to include all companies with employees on short-time working, taking in</w:t>
            </w:r>
            <w:r w:rsidR="00887B37" w:rsidRPr="00E95035">
              <w:rPr>
                <w:rFonts w:asciiTheme="minorHAnsi" w:hAnsiTheme="minorHAnsi" w:cstheme="minorHAnsi"/>
                <w:color w:val="595959" w:themeColor="text1" w:themeTint="A6"/>
                <w:sz w:val="20"/>
                <w:szCs w:val="20"/>
                <w:lang w:val="en-US"/>
              </w:rPr>
              <w:t>t</w:t>
            </w:r>
            <w:r w:rsidRPr="00E95035">
              <w:rPr>
                <w:rFonts w:asciiTheme="minorHAnsi" w:hAnsiTheme="minorHAnsi" w:cstheme="minorHAnsi"/>
                <w:color w:val="595959" w:themeColor="text1" w:themeTint="A6"/>
                <w:sz w:val="20"/>
                <w:szCs w:val="20"/>
                <w:lang w:val="en-US"/>
              </w:rPr>
              <w:t xml:space="preserve">o account </w:t>
            </w:r>
            <w:r w:rsidR="00887B37" w:rsidRPr="00E95035">
              <w:rPr>
                <w:rFonts w:asciiTheme="minorHAnsi" w:hAnsiTheme="minorHAnsi" w:cstheme="minorHAnsi"/>
                <w:color w:val="595959" w:themeColor="text1" w:themeTint="A6"/>
                <w:sz w:val="20"/>
                <w:szCs w:val="20"/>
                <w:lang w:val="en-US"/>
              </w:rPr>
              <w:t>the training costs committed to with no hourly ceiling</w:t>
            </w:r>
            <w:r w:rsidR="00E21D5C" w:rsidRPr="00E95035">
              <w:rPr>
                <w:rFonts w:asciiTheme="minorHAnsi" w:hAnsiTheme="minorHAnsi" w:cstheme="minorHAnsi"/>
                <w:color w:val="595959" w:themeColor="text1" w:themeTint="A6"/>
                <w:sz w:val="20"/>
                <w:szCs w:val="20"/>
                <w:lang w:val="en-US"/>
              </w:rPr>
              <w:t xml:space="preserve">. </w:t>
            </w:r>
            <w:r w:rsidR="00887B37" w:rsidRPr="00E95035">
              <w:rPr>
                <w:rFonts w:asciiTheme="minorHAnsi" w:hAnsiTheme="minorHAnsi" w:cstheme="minorHAnsi"/>
                <w:color w:val="595959" w:themeColor="text1" w:themeTint="A6"/>
                <w:sz w:val="20"/>
                <w:szCs w:val="20"/>
                <w:lang w:val="en-US"/>
              </w:rPr>
              <w:t>Training</w:t>
            </w:r>
            <w:r w:rsidR="00E21D5C" w:rsidRPr="00E95035">
              <w:rPr>
                <w:rFonts w:asciiTheme="minorHAnsi" w:hAnsiTheme="minorHAnsi" w:cstheme="minorHAnsi"/>
                <w:color w:val="595959" w:themeColor="text1" w:themeTint="A6"/>
                <w:sz w:val="20"/>
                <w:szCs w:val="20"/>
                <w:lang w:val="en-US"/>
              </w:rPr>
              <w:t xml:space="preserve"> acti</w:t>
            </w:r>
            <w:r w:rsidR="00887B37" w:rsidRPr="00E95035">
              <w:rPr>
                <w:rFonts w:asciiTheme="minorHAnsi" w:hAnsiTheme="minorHAnsi" w:cstheme="minorHAnsi"/>
                <w:color w:val="595959" w:themeColor="text1" w:themeTint="A6"/>
                <w:sz w:val="20"/>
                <w:szCs w:val="20"/>
                <w:lang w:val="en-US"/>
              </w:rPr>
              <w:t>vities e</w:t>
            </w:r>
            <w:r w:rsidR="00E21D5C" w:rsidRPr="00E95035">
              <w:rPr>
                <w:rFonts w:asciiTheme="minorHAnsi" w:hAnsiTheme="minorHAnsi" w:cstheme="minorHAnsi"/>
                <w:color w:val="595959" w:themeColor="text1" w:themeTint="A6"/>
                <w:sz w:val="20"/>
                <w:szCs w:val="20"/>
                <w:lang w:val="en-US"/>
              </w:rPr>
              <w:t>ligible</w:t>
            </w:r>
            <w:r w:rsidR="00887B37" w:rsidRPr="00E95035">
              <w:rPr>
                <w:rFonts w:asciiTheme="minorHAnsi" w:hAnsiTheme="minorHAnsi" w:cstheme="minorHAnsi"/>
                <w:color w:val="595959" w:themeColor="text1" w:themeTint="A6"/>
                <w:sz w:val="20"/>
                <w:szCs w:val="20"/>
                <w:lang w:val="en-US"/>
              </w:rPr>
              <w:t xml:space="preserve"> for</w:t>
            </w:r>
            <w:r w:rsidR="00E21D5C" w:rsidRPr="00E95035">
              <w:rPr>
                <w:rFonts w:asciiTheme="minorHAnsi" w:hAnsiTheme="minorHAnsi" w:cstheme="minorHAnsi"/>
                <w:color w:val="595959" w:themeColor="text1" w:themeTint="A6"/>
                <w:sz w:val="20"/>
                <w:szCs w:val="20"/>
                <w:lang w:val="en-US"/>
              </w:rPr>
              <w:t xml:space="preserve"> </w:t>
            </w:r>
            <w:r w:rsidR="00E21D5C" w:rsidRPr="00E95035">
              <w:rPr>
                <w:rFonts w:asciiTheme="minorHAnsi" w:hAnsiTheme="minorHAnsi" w:cstheme="minorHAnsi"/>
                <w:i/>
                <w:iCs/>
                <w:color w:val="595959" w:themeColor="text1" w:themeTint="A6"/>
                <w:sz w:val="20"/>
                <w:szCs w:val="20"/>
                <w:lang w:val="en-US"/>
              </w:rPr>
              <w:t>FNE-Formation</w:t>
            </w:r>
            <w:r w:rsidR="00E21D5C" w:rsidRPr="00E95035">
              <w:rPr>
                <w:rFonts w:asciiTheme="minorHAnsi" w:hAnsiTheme="minorHAnsi" w:cstheme="minorHAnsi"/>
                <w:color w:val="595959" w:themeColor="text1" w:themeTint="A6"/>
                <w:sz w:val="20"/>
                <w:szCs w:val="20"/>
                <w:lang w:val="en-US"/>
              </w:rPr>
              <w:t xml:space="preserve"> </w:t>
            </w:r>
            <w:r w:rsidR="00887B37" w:rsidRPr="00E95035">
              <w:rPr>
                <w:rFonts w:asciiTheme="minorHAnsi" w:hAnsiTheme="minorHAnsi" w:cstheme="minorHAnsi"/>
                <w:color w:val="595959" w:themeColor="text1" w:themeTint="A6"/>
                <w:sz w:val="20"/>
                <w:szCs w:val="20"/>
                <w:lang w:val="en-US"/>
              </w:rPr>
              <w:t>are open to courses that may or may not lead to formal qualifications, skills assessments and</w:t>
            </w:r>
            <w:r w:rsidR="00E21D5C" w:rsidRPr="00E95035">
              <w:rPr>
                <w:rFonts w:asciiTheme="minorHAnsi" w:hAnsiTheme="minorHAnsi" w:cstheme="minorHAnsi"/>
                <w:color w:val="595959" w:themeColor="text1" w:themeTint="A6"/>
                <w:sz w:val="20"/>
                <w:szCs w:val="20"/>
                <w:lang w:val="en-US"/>
              </w:rPr>
              <w:t xml:space="preserve"> </w:t>
            </w:r>
            <w:r w:rsidR="00887B37" w:rsidRPr="00E95035">
              <w:rPr>
                <w:rFonts w:asciiTheme="minorHAnsi" w:hAnsiTheme="minorHAnsi" w:cstheme="minorHAnsi"/>
                <w:color w:val="595959" w:themeColor="text1" w:themeTint="A6"/>
                <w:sz w:val="20"/>
                <w:szCs w:val="20"/>
                <w:lang w:val="en-US"/>
              </w:rPr>
              <w:t>the validation of prior experience (</w:t>
            </w:r>
            <w:r w:rsidR="00E21D5C" w:rsidRPr="00E95035">
              <w:rPr>
                <w:rFonts w:asciiTheme="minorHAnsi" w:hAnsiTheme="minorHAnsi" w:cstheme="minorHAnsi"/>
                <w:color w:val="595959" w:themeColor="text1" w:themeTint="A6"/>
                <w:sz w:val="20"/>
                <w:szCs w:val="20"/>
                <w:lang w:val="en-US"/>
              </w:rPr>
              <w:t>VAE</w:t>
            </w:r>
            <w:r w:rsidR="00887B37" w:rsidRPr="00E95035">
              <w:rPr>
                <w:rFonts w:asciiTheme="minorHAnsi" w:hAnsiTheme="minorHAnsi" w:cstheme="minorHAnsi"/>
                <w:color w:val="595959" w:themeColor="text1" w:themeTint="A6"/>
                <w:sz w:val="20"/>
                <w:szCs w:val="20"/>
                <w:lang w:val="en-US"/>
              </w:rPr>
              <w:t xml:space="preserve">), with the </w:t>
            </w:r>
            <w:r w:rsidR="00E21D5C" w:rsidRPr="00E95035">
              <w:rPr>
                <w:rFonts w:asciiTheme="minorHAnsi" w:hAnsiTheme="minorHAnsi" w:cstheme="minorHAnsi"/>
                <w:color w:val="595959" w:themeColor="text1" w:themeTint="A6"/>
                <w:sz w:val="20"/>
                <w:szCs w:val="20"/>
                <w:lang w:val="en-US"/>
              </w:rPr>
              <w:t xml:space="preserve">exception </w:t>
            </w:r>
            <w:r w:rsidR="00887B37" w:rsidRPr="00E95035">
              <w:rPr>
                <w:rFonts w:asciiTheme="minorHAnsi" w:hAnsiTheme="minorHAnsi" w:cstheme="minorHAnsi"/>
                <w:color w:val="595959" w:themeColor="text1" w:themeTint="A6"/>
                <w:sz w:val="20"/>
                <w:szCs w:val="20"/>
                <w:lang w:val="en-US"/>
              </w:rPr>
              <w:t xml:space="preserve">of mandatory training </w:t>
            </w:r>
            <w:r w:rsidR="00E21D5C" w:rsidRPr="00E95035">
              <w:rPr>
                <w:rFonts w:asciiTheme="minorHAnsi" w:hAnsiTheme="minorHAnsi" w:cstheme="minorHAnsi"/>
                <w:color w:val="595959" w:themeColor="text1" w:themeTint="A6"/>
                <w:sz w:val="20"/>
                <w:szCs w:val="20"/>
                <w:lang w:val="en-US"/>
              </w:rPr>
              <w:t>inc</w:t>
            </w:r>
            <w:r w:rsidR="00887B37" w:rsidRPr="00E95035">
              <w:rPr>
                <w:rFonts w:asciiTheme="minorHAnsi" w:hAnsiTheme="minorHAnsi" w:cstheme="minorHAnsi"/>
                <w:color w:val="595959" w:themeColor="text1" w:themeTint="A6"/>
                <w:sz w:val="20"/>
                <w:szCs w:val="20"/>
                <w:lang w:val="en-US"/>
              </w:rPr>
              <w:t>u</w:t>
            </w:r>
            <w:r w:rsidR="00E21D5C" w:rsidRPr="00E95035">
              <w:rPr>
                <w:rFonts w:asciiTheme="minorHAnsi" w:hAnsiTheme="minorHAnsi" w:cstheme="minorHAnsi"/>
                <w:color w:val="595959" w:themeColor="text1" w:themeTint="A6"/>
                <w:sz w:val="20"/>
                <w:szCs w:val="20"/>
                <w:lang w:val="en-US"/>
              </w:rPr>
              <w:t xml:space="preserve">mbent </w:t>
            </w:r>
            <w:r w:rsidR="00887B37" w:rsidRPr="00E95035">
              <w:rPr>
                <w:rFonts w:asciiTheme="minorHAnsi" w:hAnsiTheme="minorHAnsi" w:cstheme="minorHAnsi"/>
                <w:color w:val="595959" w:themeColor="text1" w:themeTint="A6"/>
                <w:sz w:val="20"/>
                <w:szCs w:val="20"/>
                <w:lang w:val="en-US"/>
              </w:rPr>
              <w:t xml:space="preserve">upon the </w:t>
            </w:r>
            <w:r w:rsidR="00E21D5C" w:rsidRPr="00E95035">
              <w:rPr>
                <w:rFonts w:asciiTheme="minorHAnsi" w:hAnsiTheme="minorHAnsi" w:cstheme="minorHAnsi"/>
                <w:color w:val="595959" w:themeColor="text1" w:themeTint="A6"/>
                <w:sz w:val="20"/>
                <w:szCs w:val="20"/>
                <w:lang w:val="en-US"/>
              </w:rPr>
              <w:t>employer</w:t>
            </w:r>
            <w:r w:rsidR="00E21D5C" w:rsidRPr="00E95035">
              <w:rPr>
                <w:rStyle w:val="FootnoteReference"/>
                <w:rFonts w:asciiTheme="minorHAnsi" w:hAnsiTheme="minorHAnsi" w:cstheme="minorHAnsi"/>
                <w:color w:val="595959" w:themeColor="text1" w:themeTint="A6"/>
                <w:sz w:val="20"/>
                <w:szCs w:val="20"/>
                <w:lang w:val="en-US"/>
              </w:rPr>
              <w:footnoteReference w:id="19"/>
            </w:r>
            <w:r w:rsidR="00E21D5C" w:rsidRPr="00E95035">
              <w:rPr>
                <w:rFonts w:asciiTheme="minorHAnsi" w:hAnsiTheme="minorHAnsi" w:cstheme="minorHAnsi"/>
                <w:color w:val="595959" w:themeColor="text1" w:themeTint="A6"/>
                <w:sz w:val="20"/>
                <w:szCs w:val="20"/>
                <w:lang w:val="en-US"/>
              </w:rPr>
              <w:t xml:space="preserve">. </w:t>
            </w:r>
            <w:r w:rsidR="00887B37" w:rsidRPr="00E95035">
              <w:rPr>
                <w:rFonts w:asciiTheme="minorHAnsi" w:hAnsiTheme="minorHAnsi" w:cstheme="minorHAnsi"/>
                <w:color w:val="595959" w:themeColor="text1" w:themeTint="A6"/>
                <w:sz w:val="20"/>
                <w:szCs w:val="20"/>
                <w:lang w:val="en-US"/>
              </w:rPr>
              <w:t>T</w:t>
            </w:r>
            <w:r w:rsidR="00E21D5C" w:rsidRPr="00E95035">
              <w:rPr>
                <w:rFonts w:asciiTheme="minorHAnsi" w:hAnsiTheme="minorHAnsi" w:cstheme="minorHAnsi"/>
                <w:bCs/>
                <w:color w:val="595959" w:themeColor="text1" w:themeTint="A6"/>
                <w:sz w:val="20"/>
                <w:szCs w:val="20"/>
                <w:lang w:val="en-US"/>
              </w:rPr>
              <w:t>o b</w:t>
            </w:r>
            <w:r w:rsidR="00887B37" w:rsidRPr="00E95035">
              <w:rPr>
                <w:rFonts w:asciiTheme="minorHAnsi" w:hAnsiTheme="minorHAnsi" w:cstheme="minorHAnsi"/>
                <w:bCs/>
                <w:color w:val="595959" w:themeColor="text1" w:themeTint="A6"/>
                <w:sz w:val="20"/>
                <w:szCs w:val="20"/>
                <w:lang w:val="en-US"/>
              </w:rPr>
              <w:t>e</w:t>
            </w:r>
            <w:r w:rsidR="00E21D5C" w:rsidRPr="00E95035">
              <w:rPr>
                <w:rFonts w:asciiTheme="minorHAnsi" w:hAnsiTheme="minorHAnsi" w:cstheme="minorHAnsi"/>
                <w:bCs/>
                <w:color w:val="595959" w:themeColor="text1" w:themeTint="A6"/>
                <w:sz w:val="20"/>
                <w:szCs w:val="20"/>
                <w:lang w:val="en-US"/>
              </w:rPr>
              <w:t>n</w:t>
            </w:r>
            <w:r w:rsidR="00887B37" w:rsidRPr="00E95035">
              <w:rPr>
                <w:rFonts w:asciiTheme="minorHAnsi" w:hAnsiTheme="minorHAnsi" w:cstheme="minorHAnsi"/>
                <w:bCs/>
                <w:color w:val="595959" w:themeColor="text1" w:themeTint="A6"/>
                <w:sz w:val="20"/>
                <w:szCs w:val="20"/>
                <w:lang w:val="en-US"/>
              </w:rPr>
              <w:t>e</w:t>
            </w:r>
            <w:r w:rsidR="00E21D5C" w:rsidRPr="00E95035">
              <w:rPr>
                <w:rFonts w:asciiTheme="minorHAnsi" w:hAnsiTheme="minorHAnsi" w:cstheme="minorHAnsi"/>
                <w:bCs/>
                <w:color w:val="595959" w:themeColor="text1" w:themeTint="A6"/>
                <w:sz w:val="20"/>
                <w:szCs w:val="20"/>
                <w:lang w:val="en-US"/>
              </w:rPr>
              <w:t>fi</w:t>
            </w:r>
            <w:r w:rsidR="00887B37" w:rsidRPr="00E95035">
              <w:rPr>
                <w:rFonts w:asciiTheme="minorHAnsi" w:hAnsiTheme="minorHAnsi" w:cstheme="minorHAnsi"/>
                <w:bCs/>
                <w:color w:val="595959" w:themeColor="text1" w:themeTint="A6"/>
                <w:sz w:val="20"/>
                <w:szCs w:val="20"/>
                <w:lang w:val="en-US"/>
              </w:rPr>
              <w:t>t from this scheme, companies must draw up a list of the individuals</w:t>
            </w:r>
            <w:r w:rsidR="00E21D5C" w:rsidRPr="00E95035">
              <w:rPr>
                <w:rFonts w:asciiTheme="minorHAnsi" w:hAnsiTheme="minorHAnsi" w:cstheme="minorHAnsi"/>
                <w:color w:val="595959" w:themeColor="text1" w:themeTint="A6"/>
                <w:sz w:val="20"/>
                <w:szCs w:val="20"/>
                <w:lang w:val="en-US"/>
              </w:rPr>
              <w:t xml:space="preserve"> plac</w:t>
            </w:r>
            <w:r w:rsidR="00887B37" w:rsidRPr="00E95035">
              <w:rPr>
                <w:rFonts w:asciiTheme="minorHAnsi" w:hAnsiTheme="minorHAnsi" w:cstheme="minorHAnsi"/>
                <w:color w:val="595959" w:themeColor="text1" w:themeTint="A6"/>
                <w:sz w:val="20"/>
                <w:szCs w:val="20"/>
                <w:lang w:val="en-US"/>
              </w:rPr>
              <w:t>ed on short-time working and attending training</w:t>
            </w:r>
            <w:r w:rsidR="00E21D5C" w:rsidRPr="00E95035">
              <w:rPr>
                <w:rFonts w:asciiTheme="minorHAnsi" w:hAnsiTheme="minorHAnsi" w:cstheme="minorHAnsi"/>
                <w:color w:val="595959" w:themeColor="text1" w:themeTint="A6"/>
                <w:sz w:val="20"/>
                <w:szCs w:val="20"/>
                <w:lang w:val="en-US"/>
              </w:rPr>
              <w:t xml:space="preserve"> (</w:t>
            </w:r>
            <w:r w:rsidR="00887B37" w:rsidRPr="00E95035">
              <w:rPr>
                <w:rFonts w:asciiTheme="minorHAnsi" w:hAnsiTheme="minorHAnsi" w:cstheme="minorHAnsi"/>
                <w:color w:val="595959" w:themeColor="text1" w:themeTint="A6"/>
                <w:sz w:val="20"/>
                <w:szCs w:val="20"/>
                <w:lang w:val="en-US"/>
              </w:rPr>
              <w:t>with the prior written consent of the latter</w:t>
            </w:r>
            <w:r w:rsidR="00E21D5C" w:rsidRPr="00E95035">
              <w:rPr>
                <w:rFonts w:asciiTheme="minorHAnsi" w:hAnsiTheme="minorHAnsi" w:cstheme="minorHAnsi"/>
                <w:color w:val="595959" w:themeColor="text1" w:themeTint="A6"/>
                <w:sz w:val="20"/>
                <w:szCs w:val="20"/>
                <w:lang w:val="en-US"/>
              </w:rPr>
              <w:t xml:space="preserve">), </w:t>
            </w:r>
            <w:r w:rsidR="00887B37" w:rsidRPr="00E95035">
              <w:rPr>
                <w:rFonts w:asciiTheme="minorHAnsi" w:hAnsiTheme="minorHAnsi" w:cstheme="minorHAnsi"/>
                <w:color w:val="595959" w:themeColor="text1" w:themeTint="A6"/>
                <w:sz w:val="20"/>
                <w:szCs w:val="20"/>
                <w:lang w:val="en-US"/>
              </w:rPr>
              <w:t xml:space="preserve">and </w:t>
            </w:r>
            <w:r w:rsidR="00887B37" w:rsidRPr="00E95035">
              <w:rPr>
                <w:rFonts w:asciiTheme="minorHAnsi" w:hAnsiTheme="minorHAnsi" w:cstheme="minorHAnsi"/>
                <w:color w:val="595959" w:themeColor="text1" w:themeTint="A6"/>
                <w:sz w:val="20"/>
                <w:szCs w:val="20"/>
                <w:lang w:val="en-US"/>
              </w:rPr>
              <w:lastRenderedPageBreak/>
              <w:t>contact their DIRECCTE to draw up a</w:t>
            </w:r>
            <w:r w:rsidR="00E21D5C" w:rsidRPr="00E95035">
              <w:rPr>
                <w:rFonts w:asciiTheme="minorHAnsi" w:hAnsiTheme="minorHAnsi" w:cstheme="minorHAnsi"/>
                <w:bCs/>
                <w:color w:val="595959" w:themeColor="text1" w:themeTint="A6"/>
                <w:sz w:val="20"/>
                <w:szCs w:val="20"/>
                <w:lang w:val="en-US"/>
              </w:rPr>
              <w:t xml:space="preserve"> simplifi</w:t>
            </w:r>
            <w:r w:rsidR="00887B37" w:rsidRPr="00E95035">
              <w:rPr>
                <w:rFonts w:asciiTheme="minorHAnsi" w:hAnsiTheme="minorHAnsi" w:cstheme="minorHAnsi"/>
                <w:bCs/>
                <w:color w:val="595959" w:themeColor="text1" w:themeTint="A6"/>
                <w:sz w:val="20"/>
                <w:szCs w:val="20"/>
                <w:lang w:val="en-US"/>
              </w:rPr>
              <w:t>ed agreement covering the amount</w:t>
            </w:r>
            <w:r w:rsidR="00E21D5C" w:rsidRPr="00E95035">
              <w:rPr>
                <w:rFonts w:asciiTheme="minorHAnsi" w:hAnsiTheme="minorHAnsi" w:cstheme="minorHAnsi"/>
                <w:color w:val="595959" w:themeColor="text1" w:themeTint="A6"/>
                <w:sz w:val="20"/>
                <w:szCs w:val="20"/>
                <w:lang w:val="en-US"/>
              </w:rPr>
              <w:t xml:space="preserve">. </w:t>
            </w:r>
            <w:r w:rsidR="00887B37" w:rsidRPr="00E95035">
              <w:rPr>
                <w:rFonts w:asciiTheme="minorHAnsi" w:hAnsiTheme="minorHAnsi" w:cstheme="minorHAnsi"/>
                <w:color w:val="595959" w:themeColor="text1" w:themeTint="A6"/>
                <w:sz w:val="20"/>
                <w:szCs w:val="20"/>
                <w:lang w:val="en-US"/>
              </w:rPr>
              <w:t>I</w:t>
            </w:r>
            <w:r w:rsidR="00E21D5C" w:rsidRPr="00E95035">
              <w:rPr>
                <w:rFonts w:asciiTheme="minorHAnsi" w:hAnsiTheme="minorHAnsi" w:cstheme="minorHAnsi"/>
                <w:color w:val="595959" w:themeColor="text1" w:themeTint="A6"/>
                <w:sz w:val="20"/>
                <w:szCs w:val="20"/>
                <w:lang w:val="en-US"/>
              </w:rPr>
              <w:t xml:space="preserve">n </w:t>
            </w:r>
            <w:r w:rsidR="00887B37" w:rsidRPr="00E95035">
              <w:rPr>
                <w:rFonts w:asciiTheme="minorHAnsi" w:hAnsiTheme="minorHAnsi" w:cstheme="minorHAnsi"/>
                <w:color w:val="595959" w:themeColor="text1" w:themeTint="A6"/>
                <w:sz w:val="20"/>
                <w:szCs w:val="20"/>
                <w:lang w:val="en-US"/>
              </w:rPr>
              <w:t xml:space="preserve">exchange for the assistance, the </w:t>
            </w:r>
            <w:r w:rsidR="00E21D5C" w:rsidRPr="00E95035">
              <w:rPr>
                <w:rFonts w:asciiTheme="minorHAnsi" w:hAnsiTheme="minorHAnsi" w:cstheme="minorHAnsi"/>
                <w:color w:val="595959" w:themeColor="text1" w:themeTint="A6"/>
                <w:sz w:val="20"/>
                <w:szCs w:val="20"/>
                <w:lang w:val="en-US"/>
              </w:rPr>
              <w:t xml:space="preserve">employer </w:t>
            </w:r>
            <w:r w:rsidR="00887B37" w:rsidRPr="00E95035">
              <w:rPr>
                <w:rFonts w:asciiTheme="minorHAnsi" w:hAnsiTheme="minorHAnsi" w:cstheme="minorHAnsi"/>
                <w:color w:val="595959" w:themeColor="text1" w:themeTint="A6"/>
                <w:sz w:val="20"/>
                <w:szCs w:val="20"/>
                <w:lang w:val="en-US"/>
              </w:rPr>
              <w:t xml:space="preserve">must undertake to continue to </w:t>
            </w:r>
            <w:r w:rsidR="00E21D5C" w:rsidRPr="00E95035">
              <w:rPr>
                <w:rFonts w:asciiTheme="minorHAnsi" w:hAnsiTheme="minorHAnsi" w:cstheme="minorHAnsi"/>
                <w:color w:val="595959" w:themeColor="text1" w:themeTint="A6"/>
                <w:sz w:val="20"/>
                <w:szCs w:val="20"/>
                <w:lang w:val="en-US"/>
              </w:rPr>
              <w:t>emplo</w:t>
            </w:r>
            <w:r w:rsidR="00887B37" w:rsidRPr="00E95035">
              <w:rPr>
                <w:rFonts w:asciiTheme="minorHAnsi" w:hAnsiTheme="minorHAnsi" w:cstheme="minorHAnsi"/>
                <w:color w:val="595959" w:themeColor="text1" w:themeTint="A6"/>
                <w:sz w:val="20"/>
                <w:szCs w:val="20"/>
                <w:lang w:val="en-US"/>
              </w:rPr>
              <w:t>y the individual throughout the</w:t>
            </w:r>
            <w:r w:rsidR="00E21D5C" w:rsidRPr="00E95035">
              <w:rPr>
                <w:rFonts w:asciiTheme="minorHAnsi" w:hAnsiTheme="minorHAnsi" w:cstheme="minorHAnsi"/>
                <w:color w:val="595959" w:themeColor="text1" w:themeTint="A6"/>
                <w:sz w:val="20"/>
                <w:szCs w:val="20"/>
                <w:lang w:val="en-US"/>
              </w:rPr>
              <w:t xml:space="preserve"> </w:t>
            </w:r>
            <w:r w:rsidR="00887B37" w:rsidRPr="00E95035">
              <w:rPr>
                <w:rFonts w:asciiTheme="minorHAnsi" w:hAnsiTheme="minorHAnsi" w:cstheme="minorHAnsi"/>
                <w:color w:val="595959" w:themeColor="text1" w:themeTint="A6"/>
                <w:sz w:val="20"/>
                <w:szCs w:val="20"/>
                <w:lang w:val="en-US"/>
              </w:rPr>
              <w:t>duration of the agreement</w:t>
            </w:r>
            <w:r w:rsidR="00E21D5C" w:rsidRPr="00E95035">
              <w:rPr>
                <w:rFonts w:asciiTheme="minorHAnsi" w:hAnsiTheme="minorHAnsi" w:cstheme="minorHAnsi"/>
                <w:color w:val="595959" w:themeColor="text1" w:themeTint="A6"/>
                <w:sz w:val="20"/>
                <w:szCs w:val="20"/>
                <w:lang w:val="en-US"/>
              </w:rPr>
              <w:t xml:space="preserve">. </w:t>
            </w:r>
          </w:p>
          <w:p w14:paraId="73B25106" w14:textId="226FF3FF" w:rsidR="00E21D5C" w:rsidRPr="00E95035" w:rsidRDefault="0099397A" w:rsidP="00E21D5C">
            <w:pPr>
              <w:rPr>
                <w:rFonts w:asciiTheme="minorHAnsi" w:hAnsiTheme="minorHAnsi" w:cstheme="minorHAnsi"/>
                <w:color w:val="595959" w:themeColor="text1" w:themeTint="A6"/>
                <w:sz w:val="20"/>
                <w:szCs w:val="20"/>
                <w:lang w:val="en-US"/>
              </w:rPr>
            </w:pPr>
            <w:r w:rsidRPr="00E95035">
              <w:rPr>
                <w:rFonts w:asciiTheme="minorHAnsi" w:hAnsiTheme="minorHAnsi" w:cstheme="minorHAnsi"/>
                <w:color w:val="595959" w:themeColor="text1" w:themeTint="A6"/>
                <w:sz w:val="20"/>
                <w:szCs w:val="20"/>
                <w:lang w:val="en-US"/>
              </w:rPr>
              <w:t>The issue of the relationship between short-time working and training has hardly, if at all, been covered by the</w:t>
            </w:r>
            <w:r w:rsidR="00E21D5C" w:rsidRPr="00E95035">
              <w:rPr>
                <w:rFonts w:asciiTheme="minorHAnsi" w:hAnsiTheme="minorHAnsi" w:cstheme="minorHAnsi"/>
                <w:color w:val="595959" w:themeColor="text1" w:themeTint="A6"/>
                <w:sz w:val="20"/>
                <w:szCs w:val="20"/>
                <w:lang w:val="en-US"/>
              </w:rPr>
              <w:t xml:space="preserve"> lit</w:t>
            </w:r>
            <w:r w:rsidRPr="00E95035">
              <w:rPr>
                <w:rFonts w:asciiTheme="minorHAnsi" w:hAnsiTheme="minorHAnsi" w:cstheme="minorHAnsi"/>
                <w:color w:val="595959" w:themeColor="text1" w:themeTint="A6"/>
                <w:sz w:val="20"/>
                <w:szCs w:val="20"/>
                <w:lang w:val="en-US"/>
              </w:rPr>
              <w:t>e</w:t>
            </w:r>
            <w:r w:rsidR="00E21D5C" w:rsidRPr="00E95035">
              <w:rPr>
                <w:rFonts w:asciiTheme="minorHAnsi" w:hAnsiTheme="minorHAnsi" w:cstheme="minorHAnsi"/>
                <w:color w:val="595959" w:themeColor="text1" w:themeTint="A6"/>
                <w:sz w:val="20"/>
                <w:szCs w:val="20"/>
                <w:lang w:val="en-US"/>
              </w:rPr>
              <w:t xml:space="preserve">rature </w:t>
            </w:r>
            <w:r w:rsidRPr="00E95035">
              <w:rPr>
                <w:rFonts w:asciiTheme="minorHAnsi" w:hAnsiTheme="minorHAnsi" w:cstheme="minorHAnsi"/>
                <w:color w:val="595959" w:themeColor="text1" w:themeTint="A6"/>
                <w:sz w:val="20"/>
                <w:szCs w:val="20"/>
                <w:lang w:val="en-US"/>
              </w:rPr>
              <w:t xml:space="preserve">due to a lack of data and limited use of such arrangements, despite the </w:t>
            </w:r>
            <w:r w:rsidR="00E21D5C" w:rsidRPr="00E95035">
              <w:rPr>
                <w:rFonts w:asciiTheme="minorHAnsi" w:hAnsiTheme="minorHAnsi" w:cstheme="minorHAnsi"/>
                <w:color w:val="595959" w:themeColor="text1" w:themeTint="A6"/>
                <w:sz w:val="20"/>
                <w:szCs w:val="20"/>
                <w:lang w:val="en-US"/>
              </w:rPr>
              <w:t>inc</w:t>
            </w:r>
            <w:r w:rsidRPr="00E95035">
              <w:rPr>
                <w:rFonts w:asciiTheme="minorHAnsi" w:hAnsiTheme="minorHAnsi" w:cstheme="minorHAnsi"/>
                <w:color w:val="595959" w:themeColor="text1" w:themeTint="A6"/>
                <w:sz w:val="20"/>
                <w:szCs w:val="20"/>
                <w:lang w:val="en-US"/>
              </w:rPr>
              <w:t>entives</w:t>
            </w:r>
            <w:r w:rsidR="00E21D5C"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Before the health</w:t>
            </w:r>
            <w:r w:rsidR="00E21D5C" w:rsidRPr="00E95035">
              <w:rPr>
                <w:rFonts w:asciiTheme="minorHAnsi" w:hAnsiTheme="minorHAnsi" w:cstheme="minorHAnsi"/>
                <w:color w:val="595959" w:themeColor="text1" w:themeTint="A6"/>
                <w:sz w:val="20"/>
                <w:szCs w:val="20"/>
                <w:lang w:val="en-US"/>
              </w:rPr>
              <w:t xml:space="preserve"> cris</w:t>
            </w:r>
            <w:r w:rsidRPr="00E95035">
              <w:rPr>
                <w:rFonts w:asciiTheme="minorHAnsi" w:hAnsiTheme="minorHAnsi" w:cstheme="minorHAnsi"/>
                <w:color w:val="595959" w:themeColor="text1" w:themeTint="A6"/>
                <w:sz w:val="20"/>
                <w:szCs w:val="20"/>
                <w:lang w:val="en-US"/>
              </w:rPr>
              <w:t>is, based on the</w:t>
            </w:r>
            <w:r w:rsidR="00E21D5C" w:rsidRPr="00E95035">
              <w:rPr>
                <w:rFonts w:asciiTheme="minorHAnsi" w:hAnsiTheme="minorHAnsi" w:cstheme="minorHAnsi"/>
                <w:color w:val="595959" w:themeColor="text1" w:themeTint="A6"/>
                <w:sz w:val="20"/>
                <w:szCs w:val="20"/>
                <w:lang w:val="en-US"/>
              </w:rPr>
              <w:t xml:space="preserve"> CVTS-4 </w:t>
            </w:r>
            <w:r w:rsidRPr="00E95035">
              <w:rPr>
                <w:rFonts w:asciiTheme="minorHAnsi" w:hAnsiTheme="minorHAnsi" w:cstheme="minorHAnsi"/>
                <w:color w:val="595959" w:themeColor="text1" w:themeTint="A6"/>
                <w:sz w:val="20"/>
                <w:szCs w:val="20"/>
                <w:lang w:val="en-US"/>
              </w:rPr>
              <w:t>survey of businesses with</w:t>
            </w:r>
            <w:r w:rsidR="00E21D5C" w:rsidRPr="00E95035">
              <w:rPr>
                <w:rFonts w:asciiTheme="minorHAnsi" w:hAnsiTheme="minorHAnsi" w:cstheme="minorHAnsi"/>
                <w:color w:val="595959" w:themeColor="text1" w:themeTint="A6"/>
                <w:sz w:val="20"/>
                <w:szCs w:val="20"/>
                <w:lang w:val="en-US"/>
              </w:rPr>
              <w:t xml:space="preserve"> 10 </w:t>
            </w:r>
            <w:r w:rsidRPr="00E95035">
              <w:rPr>
                <w:rFonts w:asciiTheme="minorHAnsi" w:hAnsiTheme="minorHAnsi" w:cstheme="minorHAnsi"/>
                <w:color w:val="595959" w:themeColor="text1" w:themeTint="A6"/>
                <w:sz w:val="20"/>
                <w:szCs w:val="20"/>
                <w:lang w:val="en-US"/>
              </w:rPr>
              <w:t>or more employees, it appears that among the businesses which made use of short-time working i</w:t>
            </w:r>
            <w:r w:rsidR="00E21D5C" w:rsidRPr="00E95035">
              <w:rPr>
                <w:rFonts w:asciiTheme="minorHAnsi" w:hAnsiTheme="minorHAnsi" w:cstheme="minorHAnsi"/>
                <w:color w:val="595959" w:themeColor="text1" w:themeTint="A6"/>
                <w:sz w:val="20"/>
                <w:szCs w:val="20"/>
                <w:lang w:val="en-US"/>
              </w:rPr>
              <w:t xml:space="preserve">n 2010, 24% </w:t>
            </w:r>
            <w:r w:rsidRPr="00E95035">
              <w:rPr>
                <w:rFonts w:asciiTheme="minorHAnsi" w:hAnsiTheme="minorHAnsi" w:cstheme="minorHAnsi"/>
                <w:color w:val="595959" w:themeColor="text1" w:themeTint="A6"/>
                <w:sz w:val="20"/>
                <w:szCs w:val="20"/>
                <w:lang w:val="en-US"/>
              </w:rPr>
              <w:t xml:space="preserve">claim to have combined </w:t>
            </w:r>
            <w:r w:rsidR="00E21D5C" w:rsidRPr="00E95035">
              <w:rPr>
                <w:rFonts w:asciiTheme="minorHAnsi" w:hAnsiTheme="minorHAnsi" w:cstheme="minorHAnsi"/>
                <w:color w:val="595959" w:themeColor="text1" w:themeTint="A6"/>
                <w:sz w:val="20"/>
                <w:szCs w:val="20"/>
                <w:lang w:val="en-US"/>
              </w:rPr>
              <w:t>p</w:t>
            </w:r>
            <w:r w:rsidRPr="00E95035">
              <w:rPr>
                <w:rFonts w:asciiTheme="minorHAnsi" w:hAnsiTheme="minorHAnsi" w:cstheme="minorHAnsi"/>
                <w:color w:val="595959" w:themeColor="text1" w:themeTint="A6"/>
                <w:sz w:val="20"/>
                <w:szCs w:val="20"/>
                <w:lang w:val="en-US"/>
              </w:rPr>
              <w:t>e</w:t>
            </w:r>
            <w:r w:rsidR="00E21D5C" w:rsidRPr="00E95035">
              <w:rPr>
                <w:rFonts w:asciiTheme="minorHAnsi" w:hAnsiTheme="minorHAnsi" w:cstheme="minorHAnsi"/>
                <w:color w:val="595959" w:themeColor="text1" w:themeTint="A6"/>
                <w:sz w:val="20"/>
                <w:szCs w:val="20"/>
                <w:lang w:val="en-US"/>
              </w:rPr>
              <w:t xml:space="preserve">riods </w:t>
            </w:r>
            <w:r w:rsidRPr="00E95035">
              <w:rPr>
                <w:rFonts w:asciiTheme="minorHAnsi" w:hAnsiTheme="minorHAnsi" w:cstheme="minorHAnsi"/>
                <w:color w:val="595959" w:themeColor="text1" w:themeTint="A6"/>
                <w:sz w:val="20"/>
                <w:szCs w:val="20"/>
                <w:lang w:val="en-US"/>
              </w:rPr>
              <w:t>of short-time working with</w:t>
            </w:r>
            <w:r w:rsidR="00E21D5C" w:rsidRPr="00E95035">
              <w:rPr>
                <w:rFonts w:asciiTheme="minorHAnsi" w:hAnsiTheme="minorHAnsi" w:cstheme="minorHAnsi"/>
                <w:color w:val="595959" w:themeColor="text1" w:themeTint="A6"/>
                <w:sz w:val="20"/>
                <w:szCs w:val="20"/>
                <w:lang w:val="en-US"/>
              </w:rPr>
              <w:t xml:space="preserve"> p</w:t>
            </w:r>
            <w:r w:rsidRPr="00E95035">
              <w:rPr>
                <w:rFonts w:asciiTheme="minorHAnsi" w:hAnsiTheme="minorHAnsi" w:cstheme="minorHAnsi"/>
                <w:color w:val="595959" w:themeColor="text1" w:themeTint="A6"/>
                <w:sz w:val="20"/>
                <w:szCs w:val="20"/>
                <w:lang w:val="en-US"/>
              </w:rPr>
              <w:t>e</w:t>
            </w:r>
            <w:r w:rsidR="00E21D5C" w:rsidRPr="00E95035">
              <w:rPr>
                <w:rFonts w:asciiTheme="minorHAnsi" w:hAnsiTheme="minorHAnsi" w:cstheme="minorHAnsi"/>
                <w:color w:val="595959" w:themeColor="text1" w:themeTint="A6"/>
                <w:sz w:val="20"/>
                <w:szCs w:val="20"/>
                <w:lang w:val="en-US"/>
              </w:rPr>
              <w:t xml:space="preserve">riods </w:t>
            </w:r>
            <w:r w:rsidRPr="00E95035">
              <w:rPr>
                <w:rFonts w:asciiTheme="minorHAnsi" w:hAnsiTheme="minorHAnsi" w:cstheme="minorHAnsi"/>
                <w:color w:val="595959" w:themeColor="text1" w:themeTint="A6"/>
                <w:sz w:val="20"/>
                <w:szCs w:val="20"/>
                <w:lang w:val="en-US"/>
              </w:rPr>
              <w:t xml:space="preserve">of training </w:t>
            </w:r>
            <w:r w:rsidR="00E21D5C" w:rsidRPr="00E95035">
              <w:rPr>
                <w:rFonts w:asciiTheme="minorHAnsi" w:hAnsiTheme="minorHAnsi" w:cstheme="minorHAnsi"/>
                <w:color w:val="595959" w:themeColor="text1" w:themeTint="A6"/>
                <w:sz w:val="20"/>
                <w:szCs w:val="20"/>
                <w:lang w:val="en-US"/>
              </w:rPr>
              <w:t xml:space="preserve">(Beauvoir </w:t>
            </w:r>
            <w:r w:rsidR="00E21D5C" w:rsidRPr="00E95035">
              <w:rPr>
                <w:rFonts w:asciiTheme="minorHAnsi" w:hAnsiTheme="minorHAnsi" w:cstheme="minorHAnsi"/>
                <w:i/>
                <w:color w:val="595959" w:themeColor="text1" w:themeTint="A6"/>
                <w:sz w:val="20"/>
                <w:szCs w:val="20"/>
                <w:lang w:val="en-US"/>
              </w:rPr>
              <w:t>et al.</w:t>
            </w:r>
            <w:r w:rsidR="00E21D5C" w:rsidRPr="00E95035">
              <w:rPr>
                <w:rFonts w:asciiTheme="minorHAnsi" w:hAnsiTheme="minorHAnsi" w:cstheme="minorHAnsi"/>
                <w:color w:val="595959" w:themeColor="text1" w:themeTint="A6"/>
                <w:sz w:val="20"/>
                <w:szCs w:val="20"/>
                <w:lang w:val="en-US"/>
              </w:rPr>
              <w:t xml:space="preserve">, 2015). </w:t>
            </w:r>
          </w:p>
          <w:p w14:paraId="1ADB5149" w14:textId="06BD4272" w:rsidR="00E21D5C" w:rsidRPr="00E95035" w:rsidRDefault="00E21D5C" w:rsidP="00E21D5C">
            <w:pPr>
              <w:rPr>
                <w:rFonts w:cstheme="minorHAnsi"/>
                <w:color w:val="595959" w:themeColor="text1" w:themeTint="A6"/>
                <w:sz w:val="20"/>
                <w:szCs w:val="20"/>
                <w:lang w:val="en-US"/>
              </w:rPr>
            </w:pPr>
            <w:r w:rsidRPr="00E95035">
              <w:rPr>
                <w:rFonts w:cstheme="minorHAnsi"/>
                <w:color w:val="595959" w:themeColor="text1" w:themeTint="A6"/>
                <w:sz w:val="20"/>
                <w:szCs w:val="20"/>
                <w:lang w:val="en-US"/>
              </w:rPr>
              <w:t>Dur</w:t>
            </w:r>
            <w:r w:rsidR="0099397A" w:rsidRPr="00E95035">
              <w:rPr>
                <w:rFonts w:cstheme="minorHAnsi"/>
                <w:color w:val="595959" w:themeColor="text1" w:themeTint="A6"/>
                <w:sz w:val="20"/>
                <w:szCs w:val="20"/>
                <w:lang w:val="en-US"/>
              </w:rPr>
              <w:t>ing the current health</w:t>
            </w:r>
            <w:r w:rsidRPr="00E95035">
              <w:rPr>
                <w:rFonts w:cstheme="minorHAnsi"/>
                <w:color w:val="595959" w:themeColor="text1" w:themeTint="A6"/>
                <w:sz w:val="20"/>
                <w:szCs w:val="20"/>
                <w:lang w:val="en-US"/>
              </w:rPr>
              <w:t xml:space="preserve"> cris</w:t>
            </w:r>
            <w:r w:rsidR="0099397A" w:rsidRPr="00E95035">
              <w:rPr>
                <w:rFonts w:cstheme="minorHAnsi"/>
                <w:color w:val="595959" w:themeColor="text1" w:themeTint="A6"/>
                <w:sz w:val="20"/>
                <w:szCs w:val="20"/>
                <w:lang w:val="en-US"/>
              </w:rPr>
              <w:t>i</w:t>
            </w:r>
            <w:r w:rsidRPr="00E95035">
              <w:rPr>
                <w:rFonts w:cstheme="minorHAnsi"/>
                <w:color w:val="595959" w:themeColor="text1" w:themeTint="A6"/>
                <w:sz w:val="20"/>
                <w:szCs w:val="20"/>
                <w:lang w:val="en-US"/>
              </w:rPr>
              <w:t xml:space="preserve">s, </w:t>
            </w:r>
            <w:r w:rsidR="0099397A" w:rsidRPr="00E95035">
              <w:rPr>
                <w:rFonts w:cstheme="minorHAnsi"/>
                <w:color w:val="595959" w:themeColor="text1" w:themeTint="A6"/>
                <w:sz w:val="20"/>
                <w:szCs w:val="20"/>
                <w:lang w:val="en-US"/>
              </w:rPr>
              <w:t>the initial</w:t>
            </w:r>
            <w:r w:rsidRPr="00E95035">
              <w:rPr>
                <w:rFonts w:cstheme="minorHAnsi"/>
                <w:color w:val="595959" w:themeColor="text1" w:themeTint="A6"/>
                <w:sz w:val="20"/>
                <w:szCs w:val="20"/>
                <w:lang w:val="en-US"/>
              </w:rPr>
              <w:t xml:space="preserve"> r</w:t>
            </w:r>
            <w:r w:rsidR="0099397A" w:rsidRPr="00E95035">
              <w:rPr>
                <w:rFonts w:cstheme="minorHAnsi"/>
                <w:color w:val="595959" w:themeColor="text1" w:themeTint="A6"/>
                <w:sz w:val="20"/>
                <w:szCs w:val="20"/>
                <w:lang w:val="en-US"/>
              </w:rPr>
              <w:t>e</w:t>
            </w:r>
            <w:r w:rsidRPr="00E95035">
              <w:rPr>
                <w:rFonts w:cstheme="minorHAnsi"/>
                <w:color w:val="595959" w:themeColor="text1" w:themeTint="A6"/>
                <w:sz w:val="20"/>
                <w:szCs w:val="20"/>
                <w:lang w:val="en-US"/>
              </w:rPr>
              <w:t xml:space="preserve">sults </w:t>
            </w:r>
            <w:r w:rsidR="0099397A" w:rsidRPr="00E95035">
              <w:rPr>
                <w:rFonts w:cstheme="minorHAnsi"/>
                <w:color w:val="595959" w:themeColor="text1" w:themeTint="A6"/>
                <w:sz w:val="20"/>
                <w:szCs w:val="20"/>
                <w:lang w:val="en-US"/>
              </w:rPr>
              <w:t>once again show limited use of training during</w:t>
            </w:r>
            <w:r w:rsidRPr="00E95035">
              <w:rPr>
                <w:rFonts w:cstheme="minorHAnsi"/>
                <w:color w:val="595959" w:themeColor="text1" w:themeTint="A6"/>
                <w:sz w:val="20"/>
                <w:szCs w:val="20"/>
                <w:lang w:val="en-US"/>
              </w:rPr>
              <w:t xml:space="preserve"> p</w:t>
            </w:r>
            <w:r w:rsidR="0099397A" w:rsidRPr="00E95035">
              <w:rPr>
                <w:rFonts w:cstheme="minorHAnsi"/>
                <w:color w:val="595959" w:themeColor="text1" w:themeTint="A6"/>
                <w:sz w:val="20"/>
                <w:szCs w:val="20"/>
                <w:lang w:val="en-US"/>
              </w:rPr>
              <w:t>e</w:t>
            </w:r>
            <w:r w:rsidRPr="00E95035">
              <w:rPr>
                <w:rFonts w:cstheme="minorHAnsi"/>
                <w:color w:val="595959" w:themeColor="text1" w:themeTint="A6"/>
                <w:sz w:val="20"/>
                <w:szCs w:val="20"/>
                <w:lang w:val="en-US"/>
              </w:rPr>
              <w:t xml:space="preserve">riods </w:t>
            </w:r>
            <w:r w:rsidR="0099397A" w:rsidRPr="00E95035">
              <w:rPr>
                <w:rFonts w:cstheme="minorHAnsi"/>
                <w:color w:val="595959" w:themeColor="text1" w:themeTint="A6"/>
                <w:sz w:val="20"/>
                <w:szCs w:val="20"/>
                <w:lang w:val="en-US"/>
              </w:rPr>
              <w:t>of short-time working</w:t>
            </w:r>
            <w:r w:rsidRPr="00E95035">
              <w:rPr>
                <w:rFonts w:cstheme="minorHAnsi"/>
                <w:color w:val="595959" w:themeColor="text1" w:themeTint="A6"/>
                <w:sz w:val="20"/>
                <w:szCs w:val="20"/>
                <w:lang w:val="en-US"/>
              </w:rPr>
              <w:t xml:space="preserve">. </w:t>
            </w:r>
            <w:r w:rsidR="0099397A" w:rsidRPr="00E95035">
              <w:rPr>
                <w:rFonts w:cstheme="minorHAnsi"/>
                <w:color w:val="595959" w:themeColor="text1" w:themeTint="A6"/>
                <w:sz w:val="20"/>
                <w:szCs w:val="20"/>
                <w:lang w:val="en-US"/>
              </w:rPr>
              <w:t>At end March</w:t>
            </w:r>
            <w:r w:rsidRPr="00E95035">
              <w:rPr>
                <w:rFonts w:cstheme="minorHAnsi"/>
                <w:color w:val="595959" w:themeColor="text1" w:themeTint="A6"/>
                <w:sz w:val="20"/>
                <w:szCs w:val="20"/>
                <w:lang w:val="en-US"/>
              </w:rPr>
              <w:t xml:space="preserve"> 2020, </w:t>
            </w:r>
            <w:r w:rsidR="0099397A" w:rsidRPr="00E95035">
              <w:rPr>
                <w:rFonts w:cstheme="minorHAnsi"/>
                <w:color w:val="595959" w:themeColor="text1" w:themeTint="A6"/>
                <w:sz w:val="20"/>
                <w:szCs w:val="20"/>
                <w:lang w:val="en-US"/>
              </w:rPr>
              <w:t>based on the</w:t>
            </w:r>
            <w:r w:rsidRPr="00E95035">
              <w:rPr>
                <w:rFonts w:cstheme="minorHAnsi"/>
                <w:color w:val="595959" w:themeColor="text1" w:themeTint="A6"/>
                <w:sz w:val="20"/>
                <w:szCs w:val="20"/>
                <w:lang w:val="en-US"/>
              </w:rPr>
              <w:t xml:space="preserve"> Acemo-Covid </w:t>
            </w:r>
            <w:r w:rsidR="0099397A" w:rsidRPr="00E95035">
              <w:rPr>
                <w:rFonts w:cstheme="minorHAnsi"/>
                <w:color w:val="595959" w:themeColor="text1" w:themeTint="A6"/>
                <w:sz w:val="20"/>
                <w:szCs w:val="20"/>
                <w:lang w:val="en-US"/>
              </w:rPr>
              <w:t>survey by</w:t>
            </w:r>
            <w:r w:rsidRPr="00E95035">
              <w:rPr>
                <w:rFonts w:cstheme="minorHAnsi"/>
                <w:color w:val="595959" w:themeColor="text1" w:themeTint="A6"/>
                <w:sz w:val="20"/>
                <w:szCs w:val="20"/>
                <w:lang w:val="en-US"/>
              </w:rPr>
              <w:t xml:space="preserve"> Dares </w:t>
            </w:r>
            <w:r w:rsidR="0099397A" w:rsidRPr="00E95035">
              <w:rPr>
                <w:rFonts w:cstheme="minorHAnsi"/>
                <w:color w:val="595959" w:themeColor="text1" w:themeTint="A6"/>
                <w:sz w:val="20"/>
                <w:szCs w:val="20"/>
                <w:lang w:val="en-US"/>
              </w:rPr>
              <w:t>concerning businesses with</w:t>
            </w:r>
            <w:r w:rsidRPr="00E95035">
              <w:rPr>
                <w:rFonts w:cstheme="minorHAnsi"/>
                <w:color w:val="595959" w:themeColor="text1" w:themeTint="A6"/>
                <w:sz w:val="20"/>
                <w:szCs w:val="20"/>
                <w:lang w:val="en-US"/>
              </w:rPr>
              <w:t xml:space="preserve"> 10 </w:t>
            </w:r>
            <w:r w:rsidR="0099397A" w:rsidRPr="00E95035">
              <w:rPr>
                <w:rFonts w:cstheme="minorHAnsi"/>
                <w:color w:val="595959" w:themeColor="text1" w:themeTint="A6"/>
                <w:sz w:val="20"/>
                <w:szCs w:val="20"/>
                <w:lang w:val="en-US"/>
              </w:rPr>
              <w:t>or more employees in the non-agricultural private</w:t>
            </w:r>
            <w:r w:rsidRPr="00E95035">
              <w:rPr>
                <w:rFonts w:cstheme="minorHAnsi"/>
                <w:color w:val="595959" w:themeColor="text1" w:themeTint="A6"/>
                <w:sz w:val="20"/>
                <w:szCs w:val="20"/>
                <w:lang w:val="en-US"/>
              </w:rPr>
              <w:t xml:space="preserve"> sect</w:t>
            </w:r>
            <w:r w:rsidR="0099397A" w:rsidRPr="00E95035">
              <w:rPr>
                <w:rFonts w:cstheme="minorHAnsi"/>
                <w:color w:val="595959" w:themeColor="text1" w:themeTint="A6"/>
                <w:sz w:val="20"/>
                <w:szCs w:val="20"/>
                <w:lang w:val="en-US"/>
              </w:rPr>
              <w:t xml:space="preserve">or, </w:t>
            </w:r>
            <w:r w:rsidR="008211AC" w:rsidRPr="00E95035">
              <w:rPr>
                <w:rFonts w:cstheme="minorHAnsi"/>
                <w:color w:val="595959" w:themeColor="text1" w:themeTint="A6"/>
                <w:sz w:val="20"/>
                <w:szCs w:val="20"/>
                <w:lang w:val="en-US"/>
              </w:rPr>
              <w:t>it appears</w:t>
            </w:r>
            <w:r w:rsidR="0099397A" w:rsidRPr="00E95035">
              <w:rPr>
                <w:rFonts w:cstheme="minorHAnsi"/>
                <w:color w:val="595959" w:themeColor="text1" w:themeTint="A6"/>
                <w:sz w:val="20"/>
                <w:szCs w:val="20"/>
                <w:lang w:val="en-US"/>
              </w:rPr>
              <w:t xml:space="preserve"> that</w:t>
            </w:r>
            <w:r w:rsidRPr="00E95035">
              <w:rPr>
                <w:rFonts w:cstheme="minorHAnsi"/>
                <w:color w:val="595959" w:themeColor="text1" w:themeTint="A6"/>
                <w:sz w:val="20"/>
                <w:szCs w:val="20"/>
                <w:lang w:val="en-US"/>
              </w:rPr>
              <w:t xml:space="preserve"> 4</w:t>
            </w:r>
            <w:r w:rsidR="0099397A" w:rsidRPr="00E95035">
              <w:rPr>
                <w:rFonts w:cstheme="minorHAnsi"/>
                <w:color w:val="595959" w:themeColor="text1" w:themeTint="A6"/>
                <w:sz w:val="20"/>
                <w:szCs w:val="20"/>
                <w:lang w:val="en-US"/>
              </w:rPr>
              <w:t>.</w:t>
            </w:r>
            <w:r w:rsidRPr="00E95035">
              <w:rPr>
                <w:rFonts w:cstheme="minorHAnsi"/>
                <w:color w:val="595959" w:themeColor="text1" w:themeTint="A6"/>
                <w:sz w:val="20"/>
                <w:szCs w:val="20"/>
                <w:lang w:val="en-US"/>
              </w:rPr>
              <w:t xml:space="preserve">7% </w:t>
            </w:r>
            <w:r w:rsidR="0099397A" w:rsidRPr="00E95035">
              <w:rPr>
                <w:rFonts w:cstheme="minorHAnsi"/>
                <w:color w:val="595959" w:themeColor="text1" w:themeTint="A6"/>
                <w:sz w:val="20"/>
                <w:szCs w:val="20"/>
                <w:lang w:val="en-US"/>
              </w:rPr>
              <w:t>of employees work</w:t>
            </w:r>
            <w:r w:rsidR="008211AC" w:rsidRPr="00E95035">
              <w:rPr>
                <w:rFonts w:cstheme="minorHAnsi"/>
                <w:color w:val="595959" w:themeColor="text1" w:themeTint="A6"/>
                <w:sz w:val="20"/>
                <w:szCs w:val="20"/>
                <w:lang w:val="en-US"/>
              </w:rPr>
              <w:t>ed</w:t>
            </w:r>
            <w:r w:rsidR="0099397A" w:rsidRPr="00E95035">
              <w:rPr>
                <w:rFonts w:cstheme="minorHAnsi"/>
                <w:color w:val="595959" w:themeColor="text1" w:themeTint="A6"/>
                <w:sz w:val="20"/>
                <w:szCs w:val="20"/>
                <w:lang w:val="en-US"/>
              </w:rPr>
              <w:t xml:space="preserve"> in a company that used </w:t>
            </w:r>
            <w:r w:rsidR="008211AC" w:rsidRPr="00E95035">
              <w:rPr>
                <w:rFonts w:cstheme="minorHAnsi"/>
                <w:color w:val="595959" w:themeColor="text1" w:themeTint="A6"/>
                <w:sz w:val="20"/>
                <w:szCs w:val="20"/>
                <w:lang w:val="en-US"/>
              </w:rPr>
              <w:t>training for employees on short-time working</w:t>
            </w:r>
            <w:r w:rsidRPr="00E95035">
              <w:rPr>
                <w:rFonts w:cstheme="minorHAnsi"/>
                <w:color w:val="595959" w:themeColor="text1" w:themeTint="A6"/>
                <w:sz w:val="20"/>
                <w:szCs w:val="20"/>
                <w:lang w:val="en-US"/>
              </w:rPr>
              <w:t xml:space="preserve"> (Dares, 2020</w:t>
            </w:r>
            <w:r w:rsidR="00B055F7" w:rsidRPr="00E95035">
              <w:rPr>
                <w:rFonts w:cstheme="minorHAnsi"/>
                <w:color w:val="595959" w:themeColor="text1" w:themeTint="A6"/>
                <w:sz w:val="20"/>
                <w:szCs w:val="20"/>
                <w:lang w:val="en-US"/>
              </w:rPr>
              <w:t>d</w:t>
            </w:r>
            <w:r w:rsidRPr="00E95035">
              <w:rPr>
                <w:rFonts w:cstheme="minorHAnsi"/>
                <w:color w:val="595959" w:themeColor="text1" w:themeTint="A6"/>
                <w:sz w:val="20"/>
                <w:szCs w:val="20"/>
                <w:lang w:val="en-US"/>
              </w:rPr>
              <w:t>)</w:t>
            </w:r>
            <w:r w:rsidRPr="00E95035">
              <w:rPr>
                <w:rStyle w:val="FootnoteReference"/>
                <w:rFonts w:cstheme="minorHAnsi"/>
                <w:color w:val="595959" w:themeColor="text1" w:themeTint="A6"/>
                <w:sz w:val="20"/>
                <w:szCs w:val="20"/>
                <w:lang w:val="en-US"/>
              </w:rPr>
              <w:footnoteReference w:id="20"/>
            </w:r>
            <w:r w:rsidRPr="00E95035">
              <w:rPr>
                <w:rFonts w:cstheme="minorHAnsi"/>
                <w:color w:val="595959" w:themeColor="text1" w:themeTint="A6"/>
                <w:sz w:val="20"/>
                <w:szCs w:val="20"/>
                <w:lang w:val="en-US"/>
              </w:rPr>
              <w:t xml:space="preserve">. </w:t>
            </w:r>
            <w:r w:rsidR="008211AC" w:rsidRPr="00E95035">
              <w:rPr>
                <w:rFonts w:cstheme="minorHAnsi"/>
                <w:color w:val="595959" w:themeColor="text1" w:themeTint="A6"/>
                <w:sz w:val="20"/>
                <w:szCs w:val="20"/>
                <w:lang w:val="en-US"/>
              </w:rPr>
              <w:t>For June</w:t>
            </w:r>
            <w:r w:rsidRPr="00E95035">
              <w:rPr>
                <w:rFonts w:cstheme="minorHAnsi"/>
                <w:color w:val="595959" w:themeColor="text1" w:themeTint="A6"/>
                <w:sz w:val="20"/>
                <w:szCs w:val="20"/>
                <w:lang w:val="en-US"/>
              </w:rPr>
              <w:t xml:space="preserve">, Dares </w:t>
            </w:r>
            <w:r w:rsidR="008211AC" w:rsidRPr="00E95035">
              <w:rPr>
                <w:rFonts w:cstheme="minorHAnsi"/>
                <w:color w:val="595959" w:themeColor="text1" w:themeTint="A6"/>
                <w:sz w:val="20"/>
                <w:szCs w:val="20"/>
                <w:lang w:val="en-US"/>
              </w:rPr>
              <w:t>also shows</w:t>
            </w:r>
            <w:r w:rsidRPr="00E95035">
              <w:rPr>
                <w:rFonts w:cstheme="minorHAnsi"/>
                <w:color w:val="595959" w:themeColor="text1" w:themeTint="A6"/>
                <w:sz w:val="20"/>
                <w:szCs w:val="20"/>
                <w:lang w:val="en-US"/>
              </w:rPr>
              <w:t xml:space="preserve"> limit</w:t>
            </w:r>
            <w:r w:rsidR="008211AC" w:rsidRPr="00E95035">
              <w:rPr>
                <w:rFonts w:cstheme="minorHAnsi"/>
                <w:color w:val="595959" w:themeColor="text1" w:themeTint="A6"/>
                <w:sz w:val="20"/>
                <w:szCs w:val="20"/>
                <w:lang w:val="en-US"/>
              </w:rPr>
              <w:t>ed use of training, even if higher than in March</w:t>
            </w:r>
            <w:r w:rsidRPr="00E95035">
              <w:rPr>
                <w:rFonts w:cstheme="minorHAnsi"/>
                <w:color w:val="595959" w:themeColor="text1" w:themeTint="A6"/>
                <w:sz w:val="20"/>
                <w:szCs w:val="20"/>
                <w:lang w:val="en-US"/>
              </w:rPr>
              <w:t xml:space="preserve">: </w:t>
            </w:r>
            <w:r w:rsidR="008211AC" w:rsidRPr="00E95035">
              <w:rPr>
                <w:rFonts w:cstheme="minorHAnsi"/>
                <w:color w:val="595959" w:themeColor="text1" w:themeTint="A6"/>
                <w:sz w:val="20"/>
                <w:szCs w:val="20"/>
                <w:lang w:val="en-US"/>
              </w:rPr>
              <w:t>at end June</w:t>
            </w:r>
            <w:r w:rsidRPr="00E95035">
              <w:rPr>
                <w:rFonts w:cstheme="minorHAnsi"/>
                <w:color w:val="595959" w:themeColor="text1" w:themeTint="A6"/>
                <w:sz w:val="20"/>
                <w:szCs w:val="20"/>
                <w:lang w:val="en-US"/>
              </w:rPr>
              <w:t xml:space="preserve">, 16% </w:t>
            </w:r>
            <w:r w:rsidR="008211AC" w:rsidRPr="00E95035">
              <w:rPr>
                <w:rFonts w:cstheme="minorHAnsi"/>
                <w:color w:val="595959" w:themeColor="text1" w:themeTint="A6"/>
                <w:sz w:val="20"/>
                <w:szCs w:val="20"/>
                <w:lang w:val="en-US"/>
              </w:rPr>
              <w:t>of employees were working in a company that used training for employees on short-time working, half of which was under the terms of an agreement involving an</w:t>
            </w:r>
            <w:r w:rsidRPr="00E95035">
              <w:rPr>
                <w:rFonts w:cstheme="minorHAnsi"/>
                <w:color w:val="595959" w:themeColor="text1" w:themeTint="A6"/>
                <w:sz w:val="20"/>
                <w:szCs w:val="20"/>
                <w:lang w:val="en-US"/>
              </w:rPr>
              <w:t xml:space="preserve"> FNE-Formation </w:t>
            </w:r>
            <w:r w:rsidR="008211AC" w:rsidRPr="00E95035">
              <w:rPr>
                <w:rFonts w:cstheme="minorHAnsi"/>
                <w:color w:val="595959" w:themeColor="text1" w:themeTint="A6"/>
                <w:sz w:val="20"/>
                <w:szCs w:val="20"/>
                <w:lang w:val="en-US"/>
              </w:rPr>
              <w:t xml:space="preserve">subsidy </w:t>
            </w:r>
            <w:r w:rsidRPr="00E95035">
              <w:rPr>
                <w:rFonts w:cstheme="minorHAnsi"/>
                <w:color w:val="595959" w:themeColor="text1" w:themeTint="A6"/>
                <w:sz w:val="20"/>
                <w:szCs w:val="20"/>
                <w:lang w:val="en-US"/>
              </w:rPr>
              <w:t>(Dares, 2020</w:t>
            </w:r>
            <w:r w:rsidR="00DE6081" w:rsidRPr="00E95035">
              <w:rPr>
                <w:rFonts w:cstheme="minorHAnsi"/>
                <w:color w:val="595959" w:themeColor="text1" w:themeTint="A6"/>
                <w:sz w:val="20"/>
                <w:szCs w:val="20"/>
                <w:lang w:val="en-US"/>
              </w:rPr>
              <w:t>a</w:t>
            </w:r>
            <w:r w:rsidRPr="00E95035">
              <w:rPr>
                <w:rFonts w:cstheme="minorHAnsi"/>
                <w:color w:val="595959" w:themeColor="text1" w:themeTint="A6"/>
                <w:sz w:val="20"/>
                <w:szCs w:val="20"/>
                <w:lang w:val="en-US"/>
              </w:rPr>
              <w:t xml:space="preserve">). </w:t>
            </w:r>
            <w:r w:rsidR="008211AC" w:rsidRPr="00E95035">
              <w:rPr>
                <w:rFonts w:cstheme="minorHAnsi"/>
                <w:color w:val="595959" w:themeColor="text1" w:themeTint="A6"/>
                <w:sz w:val="20"/>
                <w:szCs w:val="20"/>
                <w:lang w:val="en-US"/>
              </w:rPr>
              <w:t>The use of training during short-time working</w:t>
            </w:r>
            <w:r w:rsidRPr="00E95035">
              <w:rPr>
                <w:rFonts w:cstheme="minorHAnsi"/>
                <w:color w:val="595959" w:themeColor="text1" w:themeTint="A6"/>
                <w:sz w:val="20"/>
                <w:szCs w:val="20"/>
                <w:lang w:val="en-US"/>
              </w:rPr>
              <w:t xml:space="preserve"> d</w:t>
            </w:r>
            <w:r w:rsidR="008211AC" w:rsidRPr="00E95035">
              <w:rPr>
                <w:rFonts w:cstheme="minorHAnsi"/>
                <w:color w:val="595959" w:themeColor="text1" w:themeTint="A6"/>
                <w:sz w:val="20"/>
                <w:szCs w:val="20"/>
                <w:lang w:val="en-US"/>
              </w:rPr>
              <w:t>e</w:t>
            </w:r>
            <w:r w:rsidRPr="00E95035">
              <w:rPr>
                <w:rFonts w:cstheme="minorHAnsi"/>
                <w:color w:val="595959" w:themeColor="text1" w:themeTint="A6"/>
                <w:sz w:val="20"/>
                <w:szCs w:val="20"/>
                <w:lang w:val="en-US"/>
              </w:rPr>
              <w:t>pend</w:t>
            </w:r>
            <w:r w:rsidR="008211AC" w:rsidRPr="00E95035">
              <w:rPr>
                <w:rFonts w:cstheme="minorHAnsi"/>
                <w:color w:val="595959" w:themeColor="text1" w:themeTint="A6"/>
                <w:sz w:val="20"/>
                <w:szCs w:val="20"/>
                <w:lang w:val="en-US"/>
              </w:rPr>
              <w:t>s</w:t>
            </w:r>
            <w:r w:rsidRPr="00E95035">
              <w:rPr>
                <w:rFonts w:cstheme="minorHAnsi"/>
                <w:color w:val="595959" w:themeColor="text1" w:themeTint="A6"/>
                <w:sz w:val="20"/>
                <w:szCs w:val="20"/>
                <w:lang w:val="en-US"/>
              </w:rPr>
              <w:t xml:space="preserve"> </w:t>
            </w:r>
            <w:r w:rsidR="008211AC" w:rsidRPr="00E95035">
              <w:rPr>
                <w:rFonts w:cstheme="minorHAnsi"/>
                <w:color w:val="595959" w:themeColor="text1" w:themeTint="A6"/>
                <w:sz w:val="20"/>
                <w:szCs w:val="20"/>
                <w:lang w:val="en-US"/>
              </w:rPr>
              <w:t>on the s</w:t>
            </w:r>
            <w:r w:rsidRPr="00E95035">
              <w:rPr>
                <w:rFonts w:cstheme="minorHAnsi"/>
                <w:color w:val="595959" w:themeColor="text1" w:themeTint="A6"/>
                <w:sz w:val="20"/>
                <w:szCs w:val="20"/>
                <w:lang w:val="en-US"/>
              </w:rPr>
              <w:t>ect</w:t>
            </w:r>
            <w:r w:rsidR="008211AC" w:rsidRPr="00E95035">
              <w:rPr>
                <w:rFonts w:cstheme="minorHAnsi"/>
                <w:color w:val="595959" w:themeColor="text1" w:themeTint="A6"/>
                <w:sz w:val="20"/>
                <w:szCs w:val="20"/>
                <w:lang w:val="en-US"/>
              </w:rPr>
              <w:t>or and the size of the company</w:t>
            </w:r>
            <w:r w:rsidRPr="00E95035">
              <w:rPr>
                <w:rFonts w:cstheme="minorHAnsi"/>
                <w:color w:val="595959" w:themeColor="text1" w:themeTint="A6"/>
                <w:sz w:val="20"/>
                <w:szCs w:val="20"/>
                <w:lang w:val="en-US"/>
              </w:rPr>
              <w:t xml:space="preserve">. </w:t>
            </w:r>
            <w:r w:rsidR="008211AC" w:rsidRPr="00E95035">
              <w:rPr>
                <w:rFonts w:cstheme="minorHAnsi"/>
                <w:color w:val="595959" w:themeColor="text1" w:themeTint="A6"/>
                <w:sz w:val="20"/>
                <w:szCs w:val="20"/>
                <w:lang w:val="en-US"/>
              </w:rPr>
              <w:t xml:space="preserve">It is more common in businesses from the </w:t>
            </w:r>
            <w:r w:rsidRPr="00E95035">
              <w:rPr>
                <w:rFonts w:cstheme="minorHAnsi"/>
                <w:color w:val="595959" w:themeColor="text1" w:themeTint="A6"/>
                <w:sz w:val="20"/>
                <w:szCs w:val="20"/>
                <w:lang w:val="en-US"/>
              </w:rPr>
              <w:t xml:space="preserve">information </w:t>
            </w:r>
            <w:r w:rsidR="008211AC" w:rsidRPr="00E95035">
              <w:rPr>
                <w:rFonts w:cstheme="minorHAnsi"/>
                <w:color w:val="595959" w:themeColor="text1" w:themeTint="A6"/>
                <w:sz w:val="20"/>
                <w:szCs w:val="20"/>
                <w:lang w:val="en-US"/>
              </w:rPr>
              <w:t>and</w:t>
            </w:r>
            <w:r w:rsidRPr="00E95035">
              <w:rPr>
                <w:rFonts w:cstheme="minorHAnsi"/>
                <w:color w:val="595959" w:themeColor="text1" w:themeTint="A6"/>
                <w:sz w:val="20"/>
                <w:szCs w:val="20"/>
                <w:lang w:val="en-US"/>
              </w:rPr>
              <w:t xml:space="preserve"> communication </w:t>
            </w:r>
            <w:r w:rsidR="008211AC" w:rsidRPr="00E95035">
              <w:rPr>
                <w:rFonts w:cstheme="minorHAnsi"/>
                <w:color w:val="595959" w:themeColor="text1" w:themeTint="A6"/>
                <w:sz w:val="20"/>
                <w:szCs w:val="20"/>
                <w:lang w:val="en-US"/>
              </w:rPr>
              <w:t xml:space="preserve">sector </w:t>
            </w:r>
            <w:r w:rsidRPr="00E95035">
              <w:rPr>
                <w:rFonts w:cstheme="minorHAnsi"/>
                <w:color w:val="595959" w:themeColor="text1" w:themeTint="A6"/>
                <w:sz w:val="20"/>
                <w:szCs w:val="20"/>
                <w:lang w:val="en-US"/>
              </w:rPr>
              <w:t>(</w:t>
            </w:r>
            <w:r w:rsidR="008211AC" w:rsidRPr="00E95035">
              <w:rPr>
                <w:rFonts w:cstheme="minorHAnsi"/>
                <w:color w:val="595959" w:themeColor="text1" w:themeTint="A6"/>
                <w:sz w:val="20"/>
                <w:szCs w:val="20"/>
                <w:lang w:val="en-US"/>
              </w:rPr>
              <w:t>nearly</w:t>
            </w:r>
            <w:r w:rsidRPr="00E95035">
              <w:rPr>
                <w:rFonts w:cstheme="minorHAnsi"/>
                <w:color w:val="595959" w:themeColor="text1" w:themeTint="A6"/>
                <w:sz w:val="20"/>
                <w:szCs w:val="20"/>
                <w:lang w:val="en-US"/>
              </w:rPr>
              <w:t xml:space="preserve"> 46% </w:t>
            </w:r>
            <w:r w:rsidR="008211AC" w:rsidRPr="00E95035">
              <w:rPr>
                <w:rFonts w:cstheme="minorHAnsi"/>
                <w:color w:val="595959" w:themeColor="text1" w:themeTint="A6"/>
                <w:sz w:val="20"/>
                <w:szCs w:val="20"/>
                <w:lang w:val="en-US"/>
              </w:rPr>
              <w:t>of employees in this</w:t>
            </w:r>
            <w:r w:rsidRPr="00E95035">
              <w:rPr>
                <w:rFonts w:cstheme="minorHAnsi"/>
                <w:color w:val="595959" w:themeColor="text1" w:themeTint="A6"/>
                <w:sz w:val="20"/>
                <w:szCs w:val="20"/>
                <w:lang w:val="en-US"/>
              </w:rPr>
              <w:t xml:space="preserve"> sect</w:t>
            </w:r>
            <w:r w:rsidR="008211AC" w:rsidRPr="00E95035">
              <w:rPr>
                <w:rFonts w:cstheme="minorHAnsi"/>
                <w:color w:val="595959" w:themeColor="text1" w:themeTint="A6"/>
                <w:sz w:val="20"/>
                <w:szCs w:val="20"/>
                <w:lang w:val="en-US"/>
              </w:rPr>
              <w:t>or work for a company that uses training for employees on short-time working</w:t>
            </w:r>
            <w:r w:rsidRPr="00E95035">
              <w:rPr>
                <w:rFonts w:cstheme="minorHAnsi"/>
                <w:color w:val="595959" w:themeColor="text1" w:themeTint="A6"/>
                <w:sz w:val="20"/>
                <w:szCs w:val="20"/>
                <w:lang w:val="en-US"/>
              </w:rPr>
              <w:t xml:space="preserve">) </w:t>
            </w:r>
            <w:r w:rsidR="008211AC" w:rsidRPr="00E95035">
              <w:rPr>
                <w:rFonts w:cstheme="minorHAnsi"/>
                <w:color w:val="595959" w:themeColor="text1" w:themeTint="A6"/>
                <w:sz w:val="20"/>
                <w:szCs w:val="20"/>
                <w:lang w:val="en-US"/>
              </w:rPr>
              <w:t>and</w:t>
            </w:r>
            <w:r w:rsidRPr="00E95035">
              <w:rPr>
                <w:rFonts w:cstheme="minorHAnsi"/>
                <w:color w:val="595959" w:themeColor="text1" w:themeTint="A6"/>
                <w:sz w:val="20"/>
                <w:szCs w:val="20"/>
                <w:lang w:val="en-US"/>
              </w:rPr>
              <w:t xml:space="preserve">, </w:t>
            </w:r>
            <w:r w:rsidR="008211AC" w:rsidRPr="00E95035">
              <w:rPr>
                <w:rFonts w:cstheme="minorHAnsi"/>
                <w:color w:val="595959" w:themeColor="text1" w:themeTint="A6"/>
                <w:sz w:val="20"/>
                <w:szCs w:val="20"/>
                <w:lang w:val="en-US"/>
              </w:rPr>
              <w:t>on the c</w:t>
            </w:r>
            <w:r w:rsidRPr="00E95035">
              <w:rPr>
                <w:rFonts w:cstheme="minorHAnsi"/>
                <w:color w:val="595959" w:themeColor="text1" w:themeTint="A6"/>
                <w:sz w:val="20"/>
                <w:szCs w:val="20"/>
                <w:lang w:val="en-US"/>
              </w:rPr>
              <w:t>ontrar</w:t>
            </w:r>
            <w:r w:rsidR="008211AC" w:rsidRPr="00E95035">
              <w:rPr>
                <w:rFonts w:cstheme="minorHAnsi"/>
                <w:color w:val="595959" w:themeColor="text1" w:themeTint="A6"/>
                <w:sz w:val="20"/>
                <w:szCs w:val="20"/>
                <w:lang w:val="en-US"/>
              </w:rPr>
              <w:t>y</w:t>
            </w:r>
            <w:r w:rsidRPr="00E95035">
              <w:rPr>
                <w:rFonts w:cstheme="minorHAnsi"/>
                <w:color w:val="595959" w:themeColor="text1" w:themeTint="A6"/>
                <w:sz w:val="20"/>
                <w:szCs w:val="20"/>
                <w:lang w:val="en-US"/>
              </w:rPr>
              <w:t xml:space="preserve">, </w:t>
            </w:r>
            <w:r w:rsidR="008211AC" w:rsidRPr="00E95035">
              <w:rPr>
                <w:rFonts w:cstheme="minorHAnsi"/>
                <w:color w:val="595959" w:themeColor="text1" w:themeTint="A6"/>
                <w:sz w:val="20"/>
                <w:szCs w:val="20"/>
                <w:lang w:val="en-US"/>
              </w:rPr>
              <w:t>it is low</w:t>
            </w:r>
            <w:r w:rsidRPr="00E95035">
              <w:rPr>
                <w:rFonts w:cstheme="minorHAnsi"/>
                <w:color w:val="595959" w:themeColor="text1" w:themeTint="A6"/>
                <w:sz w:val="20"/>
                <w:szCs w:val="20"/>
                <w:lang w:val="en-US"/>
              </w:rPr>
              <w:t xml:space="preserve">est </w:t>
            </w:r>
            <w:r w:rsidR="008211AC" w:rsidRPr="00E95035">
              <w:rPr>
                <w:rFonts w:cstheme="minorHAnsi"/>
                <w:color w:val="595959" w:themeColor="text1" w:themeTint="A6"/>
                <w:sz w:val="20"/>
                <w:szCs w:val="20"/>
                <w:lang w:val="en-US"/>
              </w:rPr>
              <w:t xml:space="preserve">in the </w:t>
            </w:r>
            <w:r w:rsidRPr="00E95035">
              <w:rPr>
                <w:rFonts w:cstheme="minorHAnsi"/>
                <w:color w:val="595959" w:themeColor="text1" w:themeTint="A6"/>
                <w:sz w:val="20"/>
                <w:szCs w:val="20"/>
                <w:lang w:val="en-US"/>
              </w:rPr>
              <w:t>cok</w:t>
            </w:r>
            <w:r w:rsidR="00E40BBB" w:rsidRPr="00E95035">
              <w:rPr>
                <w:rFonts w:cstheme="minorHAnsi"/>
                <w:color w:val="595959" w:themeColor="text1" w:themeTint="A6"/>
                <w:sz w:val="20"/>
                <w:szCs w:val="20"/>
                <w:lang w:val="en-US"/>
              </w:rPr>
              <w:t>ing</w:t>
            </w:r>
            <w:r w:rsidRPr="00E95035">
              <w:rPr>
                <w:rFonts w:cstheme="minorHAnsi"/>
                <w:color w:val="595959" w:themeColor="text1" w:themeTint="A6"/>
                <w:sz w:val="20"/>
                <w:szCs w:val="20"/>
                <w:lang w:val="en-US"/>
              </w:rPr>
              <w:t xml:space="preserve"> </w:t>
            </w:r>
            <w:r w:rsidR="008211AC" w:rsidRPr="00E95035">
              <w:rPr>
                <w:rFonts w:cstheme="minorHAnsi"/>
                <w:color w:val="595959" w:themeColor="text1" w:themeTint="A6"/>
                <w:sz w:val="20"/>
                <w:szCs w:val="20"/>
                <w:lang w:val="en-US"/>
              </w:rPr>
              <w:t>and</w:t>
            </w:r>
            <w:r w:rsidRPr="00E95035">
              <w:rPr>
                <w:rFonts w:cstheme="minorHAnsi"/>
                <w:color w:val="595959" w:themeColor="text1" w:themeTint="A6"/>
                <w:sz w:val="20"/>
                <w:szCs w:val="20"/>
                <w:lang w:val="en-US"/>
              </w:rPr>
              <w:t xml:space="preserve"> r</w:t>
            </w:r>
            <w:r w:rsidR="008211AC" w:rsidRPr="00E95035">
              <w:rPr>
                <w:rFonts w:cstheme="minorHAnsi"/>
                <w:color w:val="595959" w:themeColor="text1" w:themeTint="A6"/>
                <w:sz w:val="20"/>
                <w:szCs w:val="20"/>
                <w:lang w:val="en-US"/>
              </w:rPr>
              <w:t>ef</w:t>
            </w:r>
            <w:r w:rsidRPr="00E95035">
              <w:rPr>
                <w:rFonts w:cstheme="minorHAnsi"/>
                <w:color w:val="595959" w:themeColor="text1" w:themeTint="A6"/>
                <w:sz w:val="20"/>
                <w:szCs w:val="20"/>
                <w:lang w:val="en-US"/>
              </w:rPr>
              <w:t>in</w:t>
            </w:r>
            <w:r w:rsidR="008211AC" w:rsidRPr="00E95035">
              <w:rPr>
                <w:rFonts w:cstheme="minorHAnsi"/>
                <w:color w:val="595959" w:themeColor="text1" w:themeTint="A6"/>
                <w:sz w:val="20"/>
                <w:szCs w:val="20"/>
                <w:lang w:val="en-US"/>
              </w:rPr>
              <w:t>in</w:t>
            </w:r>
            <w:r w:rsidRPr="00E95035">
              <w:rPr>
                <w:rFonts w:cstheme="minorHAnsi"/>
                <w:color w:val="595959" w:themeColor="text1" w:themeTint="A6"/>
                <w:sz w:val="20"/>
                <w:szCs w:val="20"/>
                <w:lang w:val="en-US"/>
              </w:rPr>
              <w:t>g</w:t>
            </w:r>
            <w:r w:rsidR="008211AC" w:rsidRPr="00E95035">
              <w:rPr>
                <w:rFonts w:cstheme="minorHAnsi"/>
                <w:color w:val="595959" w:themeColor="text1" w:themeTint="A6"/>
                <w:sz w:val="20"/>
                <w:szCs w:val="20"/>
                <w:lang w:val="en-US"/>
              </w:rPr>
              <w:t xml:space="preserve"> industry</w:t>
            </w:r>
            <w:r w:rsidRPr="00E95035">
              <w:rPr>
                <w:rFonts w:cstheme="minorHAnsi"/>
                <w:color w:val="595959" w:themeColor="text1" w:themeTint="A6"/>
                <w:sz w:val="20"/>
                <w:szCs w:val="20"/>
                <w:lang w:val="en-US"/>
              </w:rPr>
              <w:t xml:space="preserve"> (0%). </w:t>
            </w:r>
            <w:r w:rsidR="00E40BBB" w:rsidRPr="00E95035">
              <w:rPr>
                <w:rFonts w:cstheme="minorHAnsi"/>
                <w:color w:val="595959" w:themeColor="text1" w:themeTint="A6"/>
                <w:sz w:val="20"/>
                <w:szCs w:val="20"/>
                <w:lang w:val="en-US"/>
              </w:rPr>
              <w:t>Use of training increases with the size of the company</w:t>
            </w:r>
            <w:r w:rsidRPr="00E95035">
              <w:rPr>
                <w:rFonts w:cstheme="minorHAnsi"/>
                <w:color w:val="595959" w:themeColor="text1" w:themeTint="A6"/>
                <w:sz w:val="20"/>
                <w:szCs w:val="20"/>
                <w:lang w:val="en-US"/>
              </w:rPr>
              <w:t xml:space="preserve">: </w:t>
            </w:r>
            <w:r w:rsidR="00E40BBB" w:rsidRPr="00E95035">
              <w:rPr>
                <w:rFonts w:cstheme="minorHAnsi"/>
                <w:color w:val="595959" w:themeColor="text1" w:themeTint="A6"/>
                <w:sz w:val="20"/>
                <w:szCs w:val="20"/>
                <w:lang w:val="en-US"/>
              </w:rPr>
              <w:t>for businesses with between</w:t>
            </w:r>
            <w:r w:rsidRPr="00E95035">
              <w:rPr>
                <w:rFonts w:cstheme="minorHAnsi"/>
                <w:color w:val="595959" w:themeColor="text1" w:themeTint="A6"/>
                <w:sz w:val="20"/>
                <w:szCs w:val="20"/>
                <w:lang w:val="en-US"/>
              </w:rPr>
              <w:t xml:space="preserve"> 10 </w:t>
            </w:r>
            <w:r w:rsidR="00E40BBB" w:rsidRPr="00E95035">
              <w:rPr>
                <w:rFonts w:cstheme="minorHAnsi"/>
                <w:color w:val="595959" w:themeColor="text1" w:themeTint="A6"/>
                <w:sz w:val="20"/>
                <w:szCs w:val="20"/>
                <w:lang w:val="en-US"/>
              </w:rPr>
              <w:t>and</w:t>
            </w:r>
            <w:r w:rsidRPr="00E95035">
              <w:rPr>
                <w:rFonts w:cstheme="minorHAnsi"/>
                <w:color w:val="595959" w:themeColor="text1" w:themeTint="A6"/>
                <w:sz w:val="20"/>
                <w:szCs w:val="20"/>
                <w:lang w:val="en-US"/>
              </w:rPr>
              <w:t xml:space="preserve"> 19 </w:t>
            </w:r>
            <w:r w:rsidR="00E40BBB" w:rsidRPr="00E95035">
              <w:rPr>
                <w:rFonts w:cstheme="minorHAnsi"/>
                <w:color w:val="595959" w:themeColor="text1" w:themeTint="A6"/>
                <w:sz w:val="20"/>
                <w:szCs w:val="20"/>
                <w:lang w:val="en-US"/>
              </w:rPr>
              <w:t>employees</w:t>
            </w:r>
            <w:r w:rsidRPr="00E95035">
              <w:rPr>
                <w:rFonts w:cstheme="minorHAnsi"/>
                <w:color w:val="595959" w:themeColor="text1" w:themeTint="A6"/>
                <w:sz w:val="20"/>
                <w:szCs w:val="20"/>
                <w:lang w:val="en-US"/>
              </w:rPr>
              <w:t xml:space="preserve">, 7% </w:t>
            </w:r>
            <w:r w:rsidR="00E40BBB" w:rsidRPr="00E95035">
              <w:rPr>
                <w:rFonts w:cstheme="minorHAnsi"/>
                <w:color w:val="595959" w:themeColor="text1" w:themeTint="A6"/>
                <w:sz w:val="20"/>
                <w:szCs w:val="20"/>
                <w:lang w:val="en-US"/>
              </w:rPr>
              <w:t>work in a company that has used training for employees on short-time working, as opposed to nearly</w:t>
            </w:r>
            <w:r w:rsidRPr="00E95035">
              <w:rPr>
                <w:rFonts w:cstheme="minorHAnsi"/>
                <w:color w:val="595959" w:themeColor="text1" w:themeTint="A6"/>
                <w:sz w:val="20"/>
                <w:szCs w:val="20"/>
                <w:lang w:val="en-US"/>
              </w:rPr>
              <w:t xml:space="preserve"> 20% </w:t>
            </w:r>
            <w:r w:rsidR="00E40BBB" w:rsidRPr="00E95035">
              <w:rPr>
                <w:rFonts w:cstheme="minorHAnsi"/>
                <w:color w:val="595959" w:themeColor="text1" w:themeTint="A6"/>
                <w:sz w:val="20"/>
                <w:szCs w:val="20"/>
                <w:lang w:val="en-US"/>
              </w:rPr>
              <w:t>for companies with</w:t>
            </w:r>
            <w:r w:rsidRPr="00E95035">
              <w:rPr>
                <w:rFonts w:cstheme="minorHAnsi"/>
                <w:color w:val="595959" w:themeColor="text1" w:themeTint="A6"/>
                <w:sz w:val="20"/>
                <w:szCs w:val="20"/>
                <w:lang w:val="en-US"/>
              </w:rPr>
              <w:t xml:space="preserve"> 500 </w:t>
            </w:r>
            <w:r w:rsidR="00E40BBB" w:rsidRPr="00E95035">
              <w:rPr>
                <w:rFonts w:cstheme="minorHAnsi"/>
                <w:color w:val="595959" w:themeColor="text1" w:themeTint="A6"/>
                <w:sz w:val="20"/>
                <w:szCs w:val="20"/>
                <w:lang w:val="en-US"/>
              </w:rPr>
              <w:t>employees or more</w:t>
            </w:r>
            <w:r w:rsidRPr="00E95035">
              <w:rPr>
                <w:rFonts w:cstheme="minorHAnsi"/>
                <w:color w:val="595959" w:themeColor="text1" w:themeTint="A6"/>
                <w:sz w:val="20"/>
                <w:szCs w:val="20"/>
                <w:lang w:val="en-US"/>
              </w:rPr>
              <w:t xml:space="preserve">. </w:t>
            </w:r>
          </w:p>
          <w:p w14:paraId="6ACA2BF8" w14:textId="7ADD4584" w:rsidR="00E21D5C" w:rsidRPr="00E95035" w:rsidRDefault="00A47FC9" w:rsidP="00E21D5C">
            <w:pPr>
              <w:rPr>
                <w:rFonts w:asciiTheme="minorHAnsi" w:hAnsiTheme="minorHAnsi" w:cstheme="minorHAnsi"/>
                <w:color w:val="595959" w:themeColor="text1" w:themeTint="A6"/>
                <w:sz w:val="20"/>
                <w:szCs w:val="20"/>
                <w:lang w:val="en-US"/>
              </w:rPr>
            </w:pPr>
            <w:r w:rsidRPr="00E95035">
              <w:rPr>
                <w:rFonts w:asciiTheme="minorHAnsi" w:hAnsiTheme="minorHAnsi" w:cstheme="minorHAnsi"/>
                <w:color w:val="595959" w:themeColor="text1" w:themeTint="A6"/>
                <w:sz w:val="20"/>
                <w:szCs w:val="20"/>
                <w:lang w:val="en-US"/>
              </w:rPr>
              <w:t>It is ge</w:t>
            </w:r>
            <w:r w:rsidR="00E21D5C" w:rsidRPr="00E95035">
              <w:rPr>
                <w:rFonts w:asciiTheme="minorHAnsi" w:hAnsiTheme="minorHAnsi" w:cstheme="minorHAnsi"/>
                <w:color w:val="595959" w:themeColor="text1" w:themeTint="A6"/>
                <w:sz w:val="20"/>
                <w:szCs w:val="20"/>
                <w:lang w:val="en-US"/>
              </w:rPr>
              <w:t>n</w:t>
            </w:r>
            <w:r w:rsidRPr="00E95035">
              <w:rPr>
                <w:rFonts w:asciiTheme="minorHAnsi" w:hAnsiTheme="minorHAnsi" w:cstheme="minorHAnsi"/>
                <w:color w:val="595959" w:themeColor="text1" w:themeTint="A6"/>
                <w:sz w:val="20"/>
                <w:szCs w:val="20"/>
                <w:lang w:val="en-US"/>
              </w:rPr>
              <w:t>e</w:t>
            </w:r>
            <w:r w:rsidR="00E21D5C" w:rsidRPr="00E95035">
              <w:rPr>
                <w:rFonts w:asciiTheme="minorHAnsi" w:hAnsiTheme="minorHAnsi" w:cstheme="minorHAnsi"/>
                <w:color w:val="595959" w:themeColor="text1" w:themeTint="A6"/>
                <w:sz w:val="20"/>
                <w:szCs w:val="20"/>
                <w:lang w:val="en-US"/>
              </w:rPr>
              <w:t>ral</w:t>
            </w:r>
            <w:r w:rsidRPr="00E95035">
              <w:rPr>
                <w:rFonts w:asciiTheme="minorHAnsi" w:hAnsiTheme="minorHAnsi" w:cstheme="minorHAnsi"/>
                <w:color w:val="595959" w:themeColor="text1" w:themeTint="A6"/>
                <w:sz w:val="20"/>
                <w:szCs w:val="20"/>
                <w:lang w:val="en-US"/>
              </w:rPr>
              <w:t>ly quite</w:t>
            </w:r>
            <w:r w:rsidR="00E21D5C" w:rsidRPr="00E95035">
              <w:rPr>
                <w:rFonts w:asciiTheme="minorHAnsi" w:hAnsiTheme="minorHAnsi" w:cstheme="minorHAnsi"/>
                <w:color w:val="595959" w:themeColor="text1" w:themeTint="A6"/>
                <w:sz w:val="20"/>
                <w:szCs w:val="20"/>
                <w:lang w:val="en-US"/>
              </w:rPr>
              <w:t xml:space="preserve"> diffic</w:t>
            </w:r>
            <w:r w:rsidRPr="00E95035">
              <w:rPr>
                <w:rFonts w:asciiTheme="minorHAnsi" w:hAnsiTheme="minorHAnsi" w:cstheme="minorHAnsi"/>
                <w:color w:val="595959" w:themeColor="text1" w:themeTint="A6"/>
                <w:sz w:val="20"/>
                <w:szCs w:val="20"/>
                <w:lang w:val="en-US"/>
              </w:rPr>
              <w:t>ult to train</w:t>
            </w:r>
            <w:r w:rsidR="00E21D5C" w:rsidRPr="00E95035">
              <w:rPr>
                <w:rFonts w:asciiTheme="minorHAnsi" w:hAnsiTheme="minorHAnsi" w:cstheme="minorHAnsi"/>
                <w:color w:val="595959" w:themeColor="text1" w:themeTint="A6"/>
                <w:sz w:val="20"/>
                <w:szCs w:val="20"/>
                <w:lang w:val="en-US"/>
              </w:rPr>
              <w:t xml:space="preserve"> dur</w:t>
            </w:r>
            <w:r w:rsidRPr="00E95035">
              <w:rPr>
                <w:rFonts w:asciiTheme="minorHAnsi" w:hAnsiTheme="minorHAnsi" w:cstheme="minorHAnsi"/>
                <w:color w:val="595959" w:themeColor="text1" w:themeTint="A6"/>
                <w:sz w:val="20"/>
                <w:szCs w:val="20"/>
                <w:lang w:val="en-US"/>
              </w:rPr>
              <w:t>ing when on short-time working</w:t>
            </w:r>
            <w:r w:rsidR="00E21D5C" w:rsidRPr="00E95035">
              <w:rPr>
                <w:rFonts w:asciiTheme="minorHAnsi" w:hAnsiTheme="minorHAnsi" w:cstheme="minorHAnsi"/>
                <w:color w:val="595959" w:themeColor="text1" w:themeTint="A6"/>
                <w:sz w:val="20"/>
                <w:szCs w:val="20"/>
                <w:lang w:val="en-US"/>
              </w:rPr>
              <w:t xml:space="preserve"> (Beauvoir </w:t>
            </w:r>
            <w:r w:rsidR="00E21D5C" w:rsidRPr="00E95035">
              <w:rPr>
                <w:rFonts w:asciiTheme="minorHAnsi" w:hAnsiTheme="minorHAnsi" w:cstheme="minorHAnsi"/>
                <w:i/>
                <w:color w:val="595959" w:themeColor="text1" w:themeTint="A6"/>
                <w:sz w:val="20"/>
                <w:szCs w:val="20"/>
                <w:lang w:val="en-US"/>
              </w:rPr>
              <w:t>et al.</w:t>
            </w:r>
            <w:r w:rsidR="00E21D5C" w:rsidRPr="00E95035">
              <w:rPr>
                <w:rFonts w:asciiTheme="minorHAnsi" w:hAnsiTheme="minorHAnsi" w:cstheme="minorHAnsi"/>
                <w:color w:val="595959" w:themeColor="text1" w:themeTint="A6"/>
                <w:sz w:val="20"/>
                <w:szCs w:val="20"/>
                <w:lang w:val="en-US"/>
              </w:rPr>
              <w:t xml:space="preserve">, 2015). </w:t>
            </w:r>
            <w:r w:rsidRPr="00E95035">
              <w:rPr>
                <w:rFonts w:asciiTheme="minorHAnsi" w:hAnsiTheme="minorHAnsi" w:cstheme="minorHAnsi"/>
                <w:color w:val="595959" w:themeColor="text1" w:themeTint="A6"/>
                <w:sz w:val="20"/>
                <w:szCs w:val="20"/>
                <w:lang w:val="en-US"/>
              </w:rPr>
              <w:t>To</w:t>
            </w:r>
            <w:r w:rsidR="00E21D5C" w:rsidRPr="00E95035">
              <w:rPr>
                <w:color w:val="595959" w:themeColor="text1" w:themeTint="A6"/>
                <w:sz w:val="20"/>
                <w:szCs w:val="20"/>
                <w:lang w:val="en-US"/>
              </w:rPr>
              <w:t xml:space="preserve"> expl</w:t>
            </w:r>
            <w:r w:rsidRPr="00E95035">
              <w:rPr>
                <w:color w:val="595959" w:themeColor="text1" w:themeTint="A6"/>
                <w:sz w:val="20"/>
                <w:szCs w:val="20"/>
                <w:lang w:val="en-US"/>
              </w:rPr>
              <w:t>a</w:t>
            </w:r>
            <w:r w:rsidR="00E21D5C" w:rsidRPr="00E95035">
              <w:rPr>
                <w:color w:val="595959" w:themeColor="text1" w:themeTint="A6"/>
                <w:sz w:val="20"/>
                <w:szCs w:val="20"/>
                <w:lang w:val="en-US"/>
              </w:rPr>
              <w:t>i</w:t>
            </w:r>
            <w:r w:rsidRPr="00E95035">
              <w:rPr>
                <w:color w:val="595959" w:themeColor="text1" w:themeTint="A6"/>
                <w:sz w:val="20"/>
                <w:szCs w:val="20"/>
                <w:lang w:val="en-US"/>
              </w:rPr>
              <w:t>n the</w:t>
            </w:r>
            <w:r w:rsidR="00E21D5C" w:rsidRPr="00E95035">
              <w:rPr>
                <w:color w:val="595959" w:themeColor="text1" w:themeTint="A6"/>
                <w:sz w:val="20"/>
                <w:szCs w:val="20"/>
                <w:lang w:val="en-US"/>
              </w:rPr>
              <w:t xml:space="preserve"> relative</w:t>
            </w:r>
            <w:r w:rsidRPr="00E95035">
              <w:rPr>
                <w:color w:val="595959" w:themeColor="text1" w:themeTint="A6"/>
                <w:sz w:val="20"/>
                <w:szCs w:val="20"/>
                <w:lang w:val="en-US"/>
              </w:rPr>
              <w:t>ly low uptake of training during</w:t>
            </w:r>
            <w:r w:rsidR="00E21D5C" w:rsidRPr="00E95035">
              <w:rPr>
                <w:color w:val="595959" w:themeColor="text1" w:themeTint="A6"/>
                <w:sz w:val="20"/>
                <w:szCs w:val="20"/>
                <w:lang w:val="en-US"/>
              </w:rPr>
              <w:t xml:space="preserve"> p</w:t>
            </w:r>
            <w:r w:rsidRPr="00E95035">
              <w:rPr>
                <w:color w:val="595959" w:themeColor="text1" w:themeTint="A6"/>
                <w:sz w:val="20"/>
                <w:szCs w:val="20"/>
                <w:lang w:val="en-US"/>
              </w:rPr>
              <w:t>e</w:t>
            </w:r>
            <w:r w:rsidR="00E21D5C" w:rsidRPr="00E95035">
              <w:rPr>
                <w:color w:val="595959" w:themeColor="text1" w:themeTint="A6"/>
                <w:sz w:val="20"/>
                <w:szCs w:val="20"/>
                <w:lang w:val="en-US"/>
              </w:rPr>
              <w:t xml:space="preserve">riods </w:t>
            </w:r>
            <w:r w:rsidRPr="00E95035">
              <w:rPr>
                <w:color w:val="595959" w:themeColor="text1" w:themeTint="A6"/>
                <w:sz w:val="20"/>
                <w:szCs w:val="20"/>
                <w:lang w:val="en-US"/>
              </w:rPr>
              <w:t>of short-time working, the</w:t>
            </w:r>
            <w:r w:rsidR="00E21D5C" w:rsidRPr="00E95035">
              <w:rPr>
                <w:color w:val="595959" w:themeColor="text1" w:themeTint="A6"/>
                <w:sz w:val="20"/>
                <w:szCs w:val="20"/>
                <w:lang w:val="en-US"/>
              </w:rPr>
              <w:t xml:space="preserve"> lit</w:t>
            </w:r>
            <w:r w:rsidRPr="00E95035">
              <w:rPr>
                <w:color w:val="595959" w:themeColor="text1" w:themeTint="A6"/>
                <w:sz w:val="20"/>
                <w:szCs w:val="20"/>
                <w:lang w:val="en-US"/>
              </w:rPr>
              <w:t>e</w:t>
            </w:r>
            <w:r w:rsidR="00E21D5C" w:rsidRPr="00E95035">
              <w:rPr>
                <w:color w:val="595959" w:themeColor="text1" w:themeTint="A6"/>
                <w:sz w:val="20"/>
                <w:szCs w:val="20"/>
                <w:lang w:val="en-US"/>
              </w:rPr>
              <w:t xml:space="preserve">rature </w:t>
            </w:r>
            <w:r w:rsidRPr="00E95035">
              <w:rPr>
                <w:color w:val="595959" w:themeColor="text1" w:themeTint="A6"/>
                <w:sz w:val="20"/>
                <w:szCs w:val="20"/>
                <w:lang w:val="en-US"/>
              </w:rPr>
              <w:t xml:space="preserve">points to various </w:t>
            </w:r>
            <w:r w:rsidR="00E21D5C" w:rsidRPr="00E95035">
              <w:rPr>
                <w:color w:val="595959" w:themeColor="text1" w:themeTint="A6"/>
                <w:sz w:val="20"/>
                <w:szCs w:val="20"/>
                <w:lang w:val="en-US"/>
              </w:rPr>
              <w:t>obstacles (</w:t>
            </w:r>
            <w:r w:rsidRPr="00E95035">
              <w:rPr>
                <w:color w:val="595959" w:themeColor="text1" w:themeTint="A6"/>
                <w:sz w:val="20"/>
                <w:szCs w:val="20"/>
                <w:lang w:val="en-US"/>
              </w:rPr>
              <w:t>see, for</w:t>
            </w:r>
            <w:r w:rsidR="00E21D5C" w:rsidRPr="00E95035">
              <w:rPr>
                <w:color w:val="595959" w:themeColor="text1" w:themeTint="A6"/>
                <w:sz w:val="20"/>
                <w:szCs w:val="20"/>
                <w:lang w:val="en-US"/>
              </w:rPr>
              <w:t xml:space="preserve"> ex</w:t>
            </w:r>
            <w:r w:rsidRPr="00E95035">
              <w:rPr>
                <w:color w:val="595959" w:themeColor="text1" w:themeTint="A6"/>
                <w:sz w:val="20"/>
                <w:szCs w:val="20"/>
                <w:lang w:val="en-US"/>
              </w:rPr>
              <w:t>a</w:t>
            </w:r>
            <w:r w:rsidR="00E21D5C" w:rsidRPr="00E95035">
              <w:rPr>
                <w:color w:val="595959" w:themeColor="text1" w:themeTint="A6"/>
                <w:sz w:val="20"/>
                <w:szCs w:val="20"/>
                <w:lang w:val="en-US"/>
              </w:rPr>
              <w:t xml:space="preserve">mple, </w:t>
            </w:r>
            <w:r w:rsidR="005325C7" w:rsidRPr="00E95035">
              <w:rPr>
                <w:color w:val="595959" w:themeColor="text1" w:themeTint="A6"/>
                <w:sz w:val="20"/>
                <w:szCs w:val="20"/>
                <w:lang w:val="en-US"/>
              </w:rPr>
              <w:t xml:space="preserve">French employment and vocational training body - </w:t>
            </w:r>
            <w:r w:rsidR="00E21D5C" w:rsidRPr="00E95035">
              <w:rPr>
                <w:color w:val="595959" w:themeColor="text1" w:themeTint="A6"/>
                <w:sz w:val="20"/>
                <w:szCs w:val="20"/>
                <w:lang w:val="en-US"/>
              </w:rPr>
              <w:t xml:space="preserve">DGEFP </w:t>
            </w:r>
            <w:r w:rsidR="005325C7" w:rsidRPr="00E95035">
              <w:rPr>
                <w:color w:val="595959" w:themeColor="text1" w:themeTint="A6"/>
                <w:sz w:val="20"/>
                <w:szCs w:val="20"/>
                <w:lang w:val="en-US"/>
              </w:rPr>
              <w:t xml:space="preserve">- </w:t>
            </w:r>
            <w:r w:rsidRPr="00E95035">
              <w:rPr>
                <w:color w:val="595959" w:themeColor="text1" w:themeTint="A6"/>
                <w:sz w:val="20"/>
                <w:szCs w:val="20"/>
                <w:lang w:val="en-US"/>
              </w:rPr>
              <w:t>and European</w:t>
            </w:r>
            <w:r w:rsidR="00E21D5C" w:rsidRPr="00E95035">
              <w:rPr>
                <w:color w:val="595959" w:themeColor="text1" w:themeTint="A6"/>
                <w:sz w:val="20"/>
                <w:szCs w:val="20"/>
                <w:lang w:val="en-US"/>
              </w:rPr>
              <w:t xml:space="preserve"> Commission, 2010)</w:t>
            </w:r>
            <w:r w:rsidR="00300938" w:rsidRPr="00E95035">
              <w:rPr>
                <w:color w:val="595959" w:themeColor="text1" w:themeTint="A6"/>
                <w:sz w:val="20"/>
                <w:szCs w:val="20"/>
                <w:lang w:val="en-US"/>
              </w:rPr>
              <w:t>:</w:t>
            </w:r>
          </w:p>
          <w:p w14:paraId="6905A9C0" w14:textId="24FB699A" w:rsidR="00E21D5C" w:rsidRPr="00E95035" w:rsidRDefault="00E21D5C" w:rsidP="00E21D5C">
            <w:pPr>
              <w:rPr>
                <w:rFonts w:asciiTheme="minorHAnsi" w:hAnsiTheme="minorHAnsi" w:cstheme="minorHAnsi"/>
                <w:color w:val="595959" w:themeColor="text1" w:themeTint="A6"/>
                <w:sz w:val="20"/>
                <w:szCs w:val="20"/>
                <w:lang w:val="en-US"/>
              </w:rPr>
            </w:pPr>
            <w:r w:rsidRPr="00E95035">
              <w:rPr>
                <w:rFonts w:asciiTheme="minorHAnsi" w:hAnsiTheme="minorHAnsi" w:cstheme="minorHAnsi"/>
                <w:color w:val="595959" w:themeColor="text1" w:themeTint="A6"/>
                <w:sz w:val="20"/>
                <w:szCs w:val="20"/>
                <w:lang w:val="en-US"/>
              </w:rPr>
              <w:t xml:space="preserve">- </w:t>
            </w:r>
            <w:r w:rsidR="00A47FC9" w:rsidRPr="00E95035">
              <w:rPr>
                <w:rFonts w:asciiTheme="minorHAnsi" w:hAnsiTheme="minorHAnsi" w:cstheme="minorHAnsi"/>
                <w:color w:val="595959" w:themeColor="text1" w:themeTint="A6"/>
                <w:sz w:val="20"/>
                <w:szCs w:val="20"/>
                <w:lang w:val="en-US"/>
              </w:rPr>
              <w:t>A</w:t>
            </w:r>
            <w:r w:rsidRPr="00E95035">
              <w:rPr>
                <w:rFonts w:asciiTheme="minorHAnsi" w:hAnsiTheme="minorHAnsi" w:cstheme="minorHAnsi"/>
                <w:color w:val="595959" w:themeColor="text1" w:themeTint="A6"/>
                <w:sz w:val="20"/>
                <w:szCs w:val="20"/>
                <w:lang w:val="en-US"/>
              </w:rPr>
              <w:t xml:space="preserve"> probl</w:t>
            </w:r>
            <w:r w:rsidR="00A47FC9" w:rsidRPr="00E95035">
              <w:rPr>
                <w:rFonts w:asciiTheme="minorHAnsi" w:hAnsiTheme="minorHAnsi" w:cstheme="minorHAnsi"/>
                <w:color w:val="595959" w:themeColor="text1" w:themeTint="A6"/>
                <w:sz w:val="20"/>
                <w:szCs w:val="20"/>
                <w:lang w:val="en-US"/>
              </w:rPr>
              <w:t>e</w:t>
            </w:r>
            <w:r w:rsidRPr="00E95035">
              <w:rPr>
                <w:rFonts w:asciiTheme="minorHAnsi" w:hAnsiTheme="minorHAnsi" w:cstheme="minorHAnsi"/>
                <w:color w:val="595959" w:themeColor="text1" w:themeTint="A6"/>
                <w:sz w:val="20"/>
                <w:szCs w:val="20"/>
                <w:lang w:val="en-US"/>
              </w:rPr>
              <w:t>m</w:t>
            </w:r>
            <w:r w:rsidR="00A47FC9" w:rsidRPr="00E95035">
              <w:rPr>
                <w:rFonts w:asciiTheme="minorHAnsi" w:hAnsiTheme="minorHAnsi" w:cstheme="minorHAnsi"/>
                <w:color w:val="595959" w:themeColor="text1" w:themeTint="A6"/>
                <w:sz w:val="20"/>
                <w:szCs w:val="20"/>
                <w:lang w:val="en-US"/>
              </w:rPr>
              <w:t xml:space="preserve"> of</w:t>
            </w:r>
            <w:r w:rsidRPr="00E95035">
              <w:rPr>
                <w:rFonts w:asciiTheme="minorHAnsi" w:hAnsiTheme="minorHAnsi" w:cstheme="minorHAnsi"/>
                <w:color w:val="595959" w:themeColor="text1" w:themeTint="A6"/>
                <w:sz w:val="20"/>
                <w:szCs w:val="20"/>
                <w:lang w:val="en-US"/>
              </w:rPr>
              <w:t xml:space="preserve"> priorit</w:t>
            </w:r>
            <w:r w:rsidR="00A47FC9" w:rsidRPr="00E95035">
              <w:rPr>
                <w:rFonts w:asciiTheme="minorHAnsi" w:hAnsiTheme="minorHAnsi" w:cstheme="minorHAnsi"/>
                <w:color w:val="595959" w:themeColor="text1" w:themeTint="A6"/>
                <w:sz w:val="20"/>
                <w:szCs w:val="20"/>
                <w:lang w:val="en-US"/>
              </w:rPr>
              <w:t>ie</w:t>
            </w:r>
            <w:r w:rsidRPr="00E95035">
              <w:rPr>
                <w:rFonts w:asciiTheme="minorHAnsi" w:hAnsiTheme="minorHAnsi" w:cstheme="minorHAnsi"/>
                <w:color w:val="595959" w:themeColor="text1" w:themeTint="A6"/>
                <w:sz w:val="20"/>
                <w:szCs w:val="20"/>
                <w:lang w:val="en-US"/>
              </w:rPr>
              <w:t>s: i</w:t>
            </w:r>
            <w:r w:rsidR="00A47FC9" w:rsidRPr="00E95035">
              <w:rPr>
                <w:rFonts w:asciiTheme="minorHAnsi" w:hAnsiTheme="minorHAnsi" w:cstheme="minorHAnsi"/>
                <w:color w:val="595959" w:themeColor="text1" w:themeTint="A6"/>
                <w:sz w:val="20"/>
                <w:szCs w:val="20"/>
                <w:lang w:val="en-US"/>
              </w:rPr>
              <w:t>t is</w:t>
            </w:r>
            <w:r w:rsidRPr="00E95035">
              <w:rPr>
                <w:rFonts w:asciiTheme="minorHAnsi" w:hAnsiTheme="minorHAnsi" w:cstheme="minorHAnsi"/>
                <w:color w:val="595959" w:themeColor="text1" w:themeTint="A6"/>
                <w:sz w:val="20"/>
                <w:szCs w:val="20"/>
                <w:lang w:val="en-US"/>
              </w:rPr>
              <w:t xml:space="preserve"> diffic</w:t>
            </w:r>
            <w:r w:rsidR="00A47FC9" w:rsidRPr="00E95035">
              <w:rPr>
                <w:rFonts w:asciiTheme="minorHAnsi" w:hAnsiTheme="minorHAnsi" w:cstheme="minorHAnsi"/>
                <w:color w:val="595959" w:themeColor="text1" w:themeTint="A6"/>
                <w:sz w:val="20"/>
                <w:szCs w:val="20"/>
                <w:lang w:val="en-US"/>
              </w:rPr>
              <w:t xml:space="preserve">ult for businesses to </w:t>
            </w:r>
            <w:r w:rsidRPr="00E95035">
              <w:rPr>
                <w:rFonts w:asciiTheme="minorHAnsi" w:hAnsiTheme="minorHAnsi" w:cstheme="minorHAnsi"/>
                <w:color w:val="595959" w:themeColor="text1" w:themeTint="A6"/>
                <w:sz w:val="20"/>
                <w:szCs w:val="20"/>
                <w:lang w:val="en-US"/>
              </w:rPr>
              <w:t>invest</w:t>
            </w:r>
            <w:r w:rsidR="00A47FC9"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i</w:t>
            </w:r>
            <w:r w:rsidR="00A47FC9" w:rsidRPr="00E95035">
              <w:rPr>
                <w:rFonts w:asciiTheme="minorHAnsi" w:hAnsiTheme="minorHAnsi" w:cstheme="minorHAnsi"/>
                <w:color w:val="595959" w:themeColor="text1" w:themeTint="A6"/>
                <w:sz w:val="20"/>
                <w:szCs w:val="20"/>
                <w:lang w:val="en-US"/>
              </w:rPr>
              <w:t>n training during</w:t>
            </w:r>
            <w:r w:rsidRPr="00E95035">
              <w:rPr>
                <w:rFonts w:asciiTheme="minorHAnsi" w:hAnsiTheme="minorHAnsi" w:cstheme="minorHAnsi"/>
                <w:color w:val="595959" w:themeColor="text1" w:themeTint="A6"/>
                <w:sz w:val="20"/>
                <w:szCs w:val="20"/>
                <w:lang w:val="en-US"/>
              </w:rPr>
              <w:t xml:space="preserve"> p</w:t>
            </w:r>
            <w:r w:rsidR="00A47FC9" w:rsidRPr="00E95035">
              <w:rPr>
                <w:rFonts w:asciiTheme="minorHAnsi" w:hAnsiTheme="minorHAnsi" w:cstheme="minorHAnsi"/>
                <w:color w:val="595959" w:themeColor="text1" w:themeTint="A6"/>
                <w:sz w:val="20"/>
                <w:szCs w:val="20"/>
                <w:lang w:val="en-US"/>
              </w:rPr>
              <w:t>e</w:t>
            </w:r>
            <w:r w:rsidRPr="00E95035">
              <w:rPr>
                <w:rFonts w:asciiTheme="minorHAnsi" w:hAnsiTheme="minorHAnsi" w:cstheme="minorHAnsi"/>
                <w:color w:val="595959" w:themeColor="text1" w:themeTint="A6"/>
                <w:sz w:val="20"/>
                <w:szCs w:val="20"/>
                <w:lang w:val="en-US"/>
              </w:rPr>
              <w:t>riod</w:t>
            </w:r>
            <w:r w:rsidR="00A47FC9" w:rsidRPr="00E95035">
              <w:rPr>
                <w:rFonts w:asciiTheme="minorHAnsi" w:hAnsiTheme="minorHAnsi" w:cstheme="minorHAnsi"/>
                <w:color w:val="595959" w:themeColor="text1" w:themeTint="A6"/>
                <w:sz w:val="20"/>
                <w:szCs w:val="20"/>
                <w:lang w:val="en-US"/>
              </w:rPr>
              <w:t>s of great economic</w:t>
            </w:r>
            <w:r w:rsidRPr="00E95035">
              <w:rPr>
                <w:rFonts w:asciiTheme="minorHAnsi" w:hAnsiTheme="minorHAnsi" w:cstheme="minorHAnsi"/>
                <w:color w:val="595959" w:themeColor="text1" w:themeTint="A6"/>
                <w:sz w:val="20"/>
                <w:szCs w:val="20"/>
                <w:lang w:val="en-US"/>
              </w:rPr>
              <w:t xml:space="preserve"> difficult</w:t>
            </w:r>
            <w:r w:rsidR="00A47FC9" w:rsidRPr="00E95035">
              <w:rPr>
                <w:rFonts w:asciiTheme="minorHAnsi" w:hAnsiTheme="minorHAnsi" w:cstheme="minorHAnsi"/>
                <w:color w:val="595959" w:themeColor="text1" w:themeTint="A6"/>
                <w:sz w:val="20"/>
                <w:szCs w:val="20"/>
                <w:lang w:val="en-US"/>
              </w:rPr>
              <w:t>y</w:t>
            </w:r>
            <w:r w:rsidRPr="00E95035">
              <w:rPr>
                <w:rFonts w:asciiTheme="minorHAnsi" w:hAnsiTheme="minorHAnsi" w:cstheme="minorHAnsi"/>
                <w:color w:val="595959" w:themeColor="text1" w:themeTint="A6"/>
                <w:sz w:val="20"/>
                <w:szCs w:val="20"/>
                <w:lang w:val="en-US"/>
              </w:rPr>
              <w:t xml:space="preserve">. </w:t>
            </w:r>
          </w:p>
          <w:p w14:paraId="194E10E1" w14:textId="510DE060" w:rsidR="00E21D5C" w:rsidRPr="00E95035" w:rsidRDefault="00E21D5C" w:rsidP="00E21D5C">
            <w:pPr>
              <w:rPr>
                <w:rFonts w:asciiTheme="minorHAnsi" w:hAnsiTheme="minorHAnsi" w:cstheme="minorHAnsi"/>
                <w:color w:val="595959" w:themeColor="text1" w:themeTint="A6"/>
                <w:sz w:val="20"/>
                <w:szCs w:val="20"/>
                <w:lang w:val="en-US"/>
              </w:rPr>
            </w:pPr>
            <w:r w:rsidRPr="00E95035">
              <w:rPr>
                <w:rFonts w:asciiTheme="minorHAnsi" w:hAnsiTheme="minorHAnsi" w:cstheme="minorHAnsi"/>
                <w:color w:val="595959" w:themeColor="text1" w:themeTint="A6"/>
                <w:sz w:val="20"/>
                <w:szCs w:val="20"/>
                <w:lang w:val="en-US"/>
              </w:rPr>
              <w:t xml:space="preserve">- </w:t>
            </w:r>
            <w:r w:rsidR="00A47FC9" w:rsidRPr="00E95035">
              <w:rPr>
                <w:rFonts w:asciiTheme="minorHAnsi" w:hAnsiTheme="minorHAnsi" w:cstheme="minorHAnsi"/>
                <w:color w:val="595959" w:themeColor="text1" w:themeTint="A6"/>
                <w:sz w:val="20"/>
                <w:szCs w:val="20"/>
                <w:lang w:val="en-US"/>
              </w:rPr>
              <w:t>A</w:t>
            </w:r>
            <w:r w:rsidRPr="00E95035">
              <w:rPr>
                <w:rFonts w:asciiTheme="minorHAnsi" w:hAnsiTheme="minorHAnsi" w:cstheme="minorHAnsi"/>
                <w:color w:val="595959" w:themeColor="text1" w:themeTint="A6"/>
                <w:sz w:val="20"/>
                <w:szCs w:val="20"/>
                <w:lang w:val="en-US"/>
              </w:rPr>
              <w:t xml:space="preserve"> probl</w:t>
            </w:r>
            <w:r w:rsidR="00A47FC9" w:rsidRPr="00E95035">
              <w:rPr>
                <w:rFonts w:asciiTheme="minorHAnsi" w:hAnsiTheme="minorHAnsi" w:cstheme="minorHAnsi"/>
                <w:color w:val="595959" w:themeColor="text1" w:themeTint="A6"/>
                <w:sz w:val="20"/>
                <w:szCs w:val="20"/>
                <w:lang w:val="en-US"/>
              </w:rPr>
              <w:t>e</w:t>
            </w:r>
            <w:r w:rsidRPr="00E95035">
              <w:rPr>
                <w:rFonts w:asciiTheme="minorHAnsi" w:hAnsiTheme="minorHAnsi" w:cstheme="minorHAnsi"/>
                <w:color w:val="595959" w:themeColor="text1" w:themeTint="A6"/>
                <w:sz w:val="20"/>
                <w:szCs w:val="20"/>
                <w:lang w:val="en-US"/>
              </w:rPr>
              <w:t>m</w:t>
            </w:r>
            <w:r w:rsidR="00A47FC9" w:rsidRPr="00E95035">
              <w:rPr>
                <w:rFonts w:asciiTheme="minorHAnsi" w:hAnsiTheme="minorHAnsi" w:cstheme="minorHAnsi"/>
                <w:color w:val="595959" w:themeColor="text1" w:themeTint="A6"/>
                <w:sz w:val="20"/>
                <w:szCs w:val="20"/>
                <w:lang w:val="en-US"/>
              </w:rPr>
              <w:t xml:space="preserve"> of timing</w:t>
            </w:r>
            <w:r w:rsidRPr="00E95035">
              <w:rPr>
                <w:rFonts w:asciiTheme="minorHAnsi" w:hAnsiTheme="minorHAnsi" w:cstheme="minorHAnsi"/>
                <w:color w:val="595959" w:themeColor="text1" w:themeTint="A6"/>
                <w:sz w:val="20"/>
                <w:szCs w:val="20"/>
                <w:lang w:val="en-US"/>
              </w:rPr>
              <w:t xml:space="preserve">: </w:t>
            </w:r>
            <w:r w:rsidR="00A47FC9" w:rsidRPr="00E95035">
              <w:rPr>
                <w:rFonts w:asciiTheme="minorHAnsi" w:hAnsiTheme="minorHAnsi" w:cstheme="minorHAnsi"/>
                <w:color w:val="595959" w:themeColor="text1" w:themeTint="A6"/>
                <w:sz w:val="20"/>
                <w:szCs w:val="20"/>
                <w:lang w:val="en-US"/>
              </w:rPr>
              <w:t>short-time working and training need to be coordinated over fairly short periods and quite quickly</w:t>
            </w:r>
            <w:r w:rsidRPr="00E95035">
              <w:rPr>
                <w:rFonts w:asciiTheme="minorHAnsi" w:hAnsiTheme="minorHAnsi" w:cstheme="minorHAnsi"/>
                <w:color w:val="595959" w:themeColor="text1" w:themeTint="A6"/>
                <w:sz w:val="20"/>
                <w:szCs w:val="20"/>
                <w:lang w:val="en-US"/>
              </w:rPr>
              <w:t xml:space="preserve">. </w:t>
            </w:r>
            <w:r w:rsidR="00A47FC9" w:rsidRPr="00E95035">
              <w:rPr>
                <w:rFonts w:asciiTheme="minorHAnsi" w:hAnsiTheme="minorHAnsi" w:cstheme="minorHAnsi"/>
                <w:color w:val="595959" w:themeColor="text1" w:themeTint="A6"/>
                <w:sz w:val="20"/>
                <w:szCs w:val="20"/>
                <w:lang w:val="en-US"/>
              </w:rPr>
              <w:t xml:space="preserve">So, when using short-time working it </w:t>
            </w:r>
            <w:r w:rsidR="00410640">
              <w:rPr>
                <w:rFonts w:asciiTheme="minorHAnsi" w:hAnsiTheme="minorHAnsi" w:cstheme="minorHAnsi"/>
                <w:color w:val="595959" w:themeColor="text1" w:themeTint="A6"/>
                <w:sz w:val="20"/>
                <w:szCs w:val="20"/>
                <w:lang w:val="en-US"/>
              </w:rPr>
              <w:t>can be</w:t>
            </w:r>
            <w:r w:rsidRPr="00E95035">
              <w:rPr>
                <w:rFonts w:asciiTheme="minorHAnsi" w:hAnsiTheme="minorHAnsi" w:cstheme="minorHAnsi"/>
                <w:color w:val="595959" w:themeColor="text1" w:themeTint="A6"/>
                <w:sz w:val="20"/>
                <w:szCs w:val="20"/>
                <w:lang w:val="en-US"/>
              </w:rPr>
              <w:t xml:space="preserve"> compli</w:t>
            </w:r>
            <w:r w:rsidR="00A47FC9" w:rsidRPr="00E95035">
              <w:rPr>
                <w:rFonts w:asciiTheme="minorHAnsi" w:hAnsiTheme="minorHAnsi" w:cstheme="minorHAnsi"/>
                <w:color w:val="595959" w:themeColor="text1" w:themeTint="A6"/>
                <w:sz w:val="20"/>
                <w:szCs w:val="20"/>
                <w:lang w:val="en-US"/>
              </w:rPr>
              <w:t xml:space="preserve">cated for a company to </w:t>
            </w:r>
            <w:r w:rsidRPr="00E95035">
              <w:rPr>
                <w:rFonts w:asciiTheme="minorHAnsi" w:hAnsiTheme="minorHAnsi" w:cstheme="minorHAnsi"/>
                <w:color w:val="595959" w:themeColor="text1" w:themeTint="A6"/>
                <w:sz w:val="20"/>
                <w:szCs w:val="20"/>
                <w:lang w:val="en-US"/>
              </w:rPr>
              <w:t>identif</w:t>
            </w:r>
            <w:r w:rsidR="00A47FC9" w:rsidRPr="00E95035">
              <w:rPr>
                <w:rFonts w:asciiTheme="minorHAnsi" w:hAnsiTheme="minorHAnsi" w:cstheme="minorHAnsi"/>
                <w:color w:val="595959" w:themeColor="text1" w:themeTint="A6"/>
                <w:sz w:val="20"/>
                <w:szCs w:val="20"/>
                <w:lang w:val="en-US"/>
              </w:rPr>
              <w:t>y employees’ training needs</w:t>
            </w:r>
            <w:r w:rsidRPr="00E95035">
              <w:rPr>
                <w:rFonts w:asciiTheme="minorHAnsi" w:hAnsiTheme="minorHAnsi" w:cstheme="minorHAnsi"/>
                <w:color w:val="595959" w:themeColor="text1" w:themeTint="A6"/>
                <w:sz w:val="20"/>
                <w:szCs w:val="20"/>
                <w:lang w:val="en-US"/>
              </w:rPr>
              <w:t xml:space="preserve">; </w:t>
            </w:r>
            <w:r w:rsidR="00A47FC9" w:rsidRPr="00E95035">
              <w:rPr>
                <w:rFonts w:asciiTheme="minorHAnsi" w:hAnsiTheme="minorHAnsi" w:cstheme="minorHAnsi"/>
                <w:color w:val="595959" w:themeColor="text1" w:themeTint="A6"/>
                <w:sz w:val="20"/>
                <w:szCs w:val="20"/>
                <w:lang w:val="en-US"/>
              </w:rPr>
              <w:t>similarly, it is</w:t>
            </w:r>
            <w:r w:rsidRPr="00E95035">
              <w:rPr>
                <w:rFonts w:asciiTheme="minorHAnsi" w:hAnsiTheme="minorHAnsi" w:cstheme="minorHAnsi"/>
                <w:color w:val="595959" w:themeColor="text1" w:themeTint="A6"/>
                <w:sz w:val="20"/>
                <w:szCs w:val="20"/>
                <w:lang w:val="en-US"/>
              </w:rPr>
              <w:t xml:space="preserve"> diffic</w:t>
            </w:r>
            <w:r w:rsidR="00A47FC9" w:rsidRPr="00E95035">
              <w:rPr>
                <w:rFonts w:asciiTheme="minorHAnsi" w:hAnsiTheme="minorHAnsi" w:cstheme="minorHAnsi"/>
                <w:color w:val="595959" w:themeColor="text1" w:themeTint="A6"/>
                <w:sz w:val="20"/>
                <w:szCs w:val="20"/>
                <w:lang w:val="en-US"/>
              </w:rPr>
              <w:t>ult to find competent trainers within a very short timeframe</w:t>
            </w:r>
            <w:r w:rsidR="00410640">
              <w:rPr>
                <w:rFonts w:asciiTheme="minorHAnsi" w:hAnsiTheme="minorHAnsi" w:cstheme="minorHAnsi"/>
                <w:color w:val="595959" w:themeColor="text1" w:themeTint="A6"/>
                <w:sz w:val="20"/>
                <w:szCs w:val="20"/>
                <w:lang w:val="en-US"/>
              </w:rPr>
              <w:t xml:space="preserve"> able</w:t>
            </w:r>
            <w:r w:rsidR="00A47FC9" w:rsidRPr="00E95035">
              <w:rPr>
                <w:rFonts w:asciiTheme="minorHAnsi" w:hAnsiTheme="minorHAnsi" w:cstheme="minorHAnsi"/>
                <w:color w:val="595959" w:themeColor="text1" w:themeTint="A6"/>
                <w:sz w:val="20"/>
                <w:szCs w:val="20"/>
                <w:lang w:val="en-US"/>
              </w:rPr>
              <w:t xml:space="preserve"> to meet the company’s needs</w:t>
            </w:r>
            <w:r w:rsidRPr="00E95035">
              <w:rPr>
                <w:rFonts w:asciiTheme="minorHAnsi" w:hAnsiTheme="minorHAnsi" w:cstheme="minorHAnsi"/>
                <w:color w:val="595959" w:themeColor="text1" w:themeTint="A6"/>
                <w:sz w:val="20"/>
                <w:szCs w:val="20"/>
                <w:lang w:val="en-US"/>
              </w:rPr>
              <w:t xml:space="preserve">. </w:t>
            </w:r>
            <w:r w:rsidR="00A47FC9" w:rsidRPr="00E95035">
              <w:rPr>
                <w:rFonts w:asciiTheme="minorHAnsi" w:hAnsiTheme="minorHAnsi" w:cstheme="minorHAnsi"/>
                <w:color w:val="595959" w:themeColor="text1" w:themeTint="A6"/>
                <w:sz w:val="20"/>
                <w:szCs w:val="20"/>
                <w:lang w:val="en-US"/>
              </w:rPr>
              <w:t>There is also a</w:t>
            </w:r>
            <w:r w:rsidRPr="00E95035">
              <w:rPr>
                <w:rFonts w:asciiTheme="minorHAnsi" w:hAnsiTheme="minorHAnsi" w:cstheme="minorHAnsi"/>
                <w:color w:val="595959" w:themeColor="text1" w:themeTint="A6"/>
                <w:sz w:val="20"/>
                <w:szCs w:val="20"/>
                <w:lang w:val="en-US"/>
              </w:rPr>
              <w:t xml:space="preserve"> probl</w:t>
            </w:r>
            <w:r w:rsidR="00A47FC9" w:rsidRPr="00E95035">
              <w:rPr>
                <w:rFonts w:asciiTheme="minorHAnsi" w:hAnsiTheme="minorHAnsi" w:cstheme="minorHAnsi"/>
                <w:color w:val="595959" w:themeColor="text1" w:themeTint="A6"/>
                <w:sz w:val="20"/>
                <w:szCs w:val="20"/>
                <w:lang w:val="en-US"/>
              </w:rPr>
              <w:t>e</w:t>
            </w:r>
            <w:r w:rsidRPr="00E95035">
              <w:rPr>
                <w:rFonts w:asciiTheme="minorHAnsi" w:hAnsiTheme="minorHAnsi" w:cstheme="minorHAnsi"/>
                <w:color w:val="595959" w:themeColor="text1" w:themeTint="A6"/>
                <w:sz w:val="20"/>
                <w:szCs w:val="20"/>
                <w:lang w:val="en-US"/>
              </w:rPr>
              <w:t>m</w:t>
            </w:r>
            <w:r w:rsidR="00A47FC9" w:rsidRPr="00E95035">
              <w:rPr>
                <w:rFonts w:asciiTheme="minorHAnsi" w:hAnsiTheme="minorHAnsi" w:cstheme="minorHAnsi"/>
                <w:color w:val="595959" w:themeColor="text1" w:themeTint="A6"/>
                <w:sz w:val="20"/>
                <w:szCs w:val="20"/>
                <w:lang w:val="en-US"/>
              </w:rPr>
              <w:t xml:space="preserve"> with planning for training to meet the future needs of the labor market.</w:t>
            </w:r>
            <w:r w:rsidRPr="00E95035">
              <w:rPr>
                <w:rFonts w:asciiTheme="minorHAnsi" w:hAnsiTheme="minorHAnsi" w:cstheme="minorHAnsi"/>
                <w:color w:val="595959" w:themeColor="text1" w:themeTint="A6"/>
                <w:sz w:val="20"/>
                <w:szCs w:val="20"/>
                <w:lang w:val="en-US"/>
              </w:rPr>
              <w:t xml:space="preserve"> </w:t>
            </w:r>
            <w:r w:rsidR="00A47FC9" w:rsidRPr="00E95035">
              <w:rPr>
                <w:rFonts w:asciiTheme="minorHAnsi" w:hAnsiTheme="minorHAnsi" w:cstheme="minorHAnsi"/>
                <w:color w:val="595959" w:themeColor="text1" w:themeTint="A6"/>
                <w:sz w:val="20"/>
                <w:szCs w:val="20"/>
                <w:lang w:val="en-US"/>
              </w:rPr>
              <w:t>Th</w:t>
            </w:r>
            <w:r w:rsidRPr="00E95035">
              <w:rPr>
                <w:rFonts w:asciiTheme="minorHAnsi" w:hAnsiTheme="minorHAnsi" w:cstheme="minorHAnsi"/>
                <w:color w:val="595959" w:themeColor="text1" w:themeTint="A6"/>
                <w:sz w:val="20"/>
                <w:szCs w:val="20"/>
                <w:lang w:val="en-US"/>
              </w:rPr>
              <w:t>es</w:t>
            </w:r>
            <w:r w:rsidR="00A47FC9" w:rsidRPr="00E95035">
              <w:rPr>
                <w:rFonts w:asciiTheme="minorHAnsi" w:hAnsiTheme="minorHAnsi" w:cstheme="minorHAnsi"/>
                <w:color w:val="595959" w:themeColor="text1" w:themeTint="A6"/>
                <w:sz w:val="20"/>
                <w:szCs w:val="20"/>
                <w:lang w:val="en-US"/>
              </w:rPr>
              <w:t>e</w:t>
            </w:r>
            <w:r w:rsidRPr="00E95035">
              <w:rPr>
                <w:rFonts w:asciiTheme="minorHAnsi" w:hAnsiTheme="minorHAnsi" w:cstheme="minorHAnsi"/>
                <w:color w:val="595959" w:themeColor="text1" w:themeTint="A6"/>
                <w:sz w:val="20"/>
                <w:szCs w:val="20"/>
                <w:lang w:val="en-US"/>
              </w:rPr>
              <w:t xml:space="preserve"> difficult</w:t>
            </w:r>
            <w:r w:rsidR="00A47FC9" w:rsidRPr="00E95035">
              <w:rPr>
                <w:rFonts w:asciiTheme="minorHAnsi" w:hAnsiTheme="minorHAnsi" w:cstheme="minorHAnsi"/>
                <w:color w:val="595959" w:themeColor="text1" w:themeTint="A6"/>
                <w:sz w:val="20"/>
                <w:szCs w:val="20"/>
                <w:lang w:val="en-US"/>
              </w:rPr>
              <w:t>ies are less</w:t>
            </w:r>
            <w:r w:rsidR="002B5183" w:rsidRPr="00E95035">
              <w:rPr>
                <w:rFonts w:asciiTheme="minorHAnsi" w:hAnsiTheme="minorHAnsi" w:cstheme="minorHAnsi"/>
                <w:color w:val="595959" w:themeColor="text1" w:themeTint="A6"/>
                <w:sz w:val="20"/>
                <w:szCs w:val="20"/>
                <w:lang w:val="en-US"/>
              </w:rPr>
              <w:t xml:space="preserve"> </w:t>
            </w:r>
            <w:r w:rsidR="00A47FC9" w:rsidRPr="00E95035">
              <w:rPr>
                <w:rFonts w:asciiTheme="minorHAnsi" w:hAnsiTheme="minorHAnsi" w:cstheme="minorHAnsi"/>
                <w:color w:val="595959" w:themeColor="text1" w:themeTint="A6"/>
                <w:sz w:val="20"/>
                <w:szCs w:val="20"/>
                <w:lang w:val="en-US"/>
              </w:rPr>
              <w:t>acute in larger companies that manage a large number of training programs</w:t>
            </w:r>
            <w:r w:rsidRPr="00E95035">
              <w:rPr>
                <w:rFonts w:asciiTheme="minorHAnsi" w:hAnsiTheme="minorHAnsi" w:cstheme="minorHAnsi"/>
                <w:color w:val="595959" w:themeColor="text1" w:themeTint="A6"/>
                <w:sz w:val="20"/>
                <w:szCs w:val="20"/>
                <w:lang w:val="en-US"/>
              </w:rPr>
              <w:t xml:space="preserve">. </w:t>
            </w:r>
          </w:p>
          <w:p w14:paraId="62EA5151" w14:textId="1501F5A3" w:rsidR="00E21D5C" w:rsidRPr="00E95035" w:rsidRDefault="00E21D5C" w:rsidP="00E21D5C">
            <w:pPr>
              <w:rPr>
                <w:rFonts w:asciiTheme="minorHAnsi" w:hAnsiTheme="minorHAnsi" w:cstheme="minorHAnsi"/>
                <w:color w:val="595959" w:themeColor="text1" w:themeTint="A6"/>
                <w:sz w:val="20"/>
                <w:szCs w:val="20"/>
                <w:lang w:val="en-US"/>
              </w:rPr>
            </w:pPr>
            <w:r w:rsidRPr="00E95035">
              <w:rPr>
                <w:rFonts w:asciiTheme="minorHAnsi" w:hAnsiTheme="minorHAnsi" w:cstheme="minorHAnsi"/>
                <w:color w:val="595959" w:themeColor="text1" w:themeTint="A6"/>
                <w:sz w:val="20"/>
                <w:szCs w:val="20"/>
                <w:lang w:val="en-US"/>
              </w:rPr>
              <w:t xml:space="preserve">- </w:t>
            </w:r>
            <w:r w:rsidR="00A47FC9" w:rsidRPr="00E95035">
              <w:rPr>
                <w:rFonts w:asciiTheme="minorHAnsi" w:hAnsiTheme="minorHAnsi" w:cstheme="minorHAnsi"/>
                <w:color w:val="595959" w:themeColor="text1" w:themeTint="A6"/>
                <w:sz w:val="20"/>
                <w:szCs w:val="20"/>
                <w:lang w:val="en-US"/>
              </w:rPr>
              <w:t>A</w:t>
            </w:r>
            <w:r w:rsidRPr="00E95035">
              <w:rPr>
                <w:rFonts w:asciiTheme="minorHAnsi" w:hAnsiTheme="minorHAnsi" w:cstheme="minorHAnsi"/>
                <w:color w:val="595959" w:themeColor="text1" w:themeTint="A6"/>
                <w:sz w:val="20"/>
                <w:szCs w:val="20"/>
                <w:lang w:val="en-US"/>
              </w:rPr>
              <w:t xml:space="preserve"> </w:t>
            </w:r>
            <w:r w:rsidR="00A47FC9" w:rsidRPr="00E95035">
              <w:rPr>
                <w:rFonts w:asciiTheme="minorHAnsi" w:hAnsiTheme="minorHAnsi" w:cstheme="minorHAnsi"/>
                <w:color w:val="595959" w:themeColor="text1" w:themeTint="A6"/>
                <w:sz w:val="20"/>
                <w:szCs w:val="20"/>
                <w:lang w:val="en-US"/>
              </w:rPr>
              <w:t xml:space="preserve">more general </w:t>
            </w:r>
            <w:r w:rsidRPr="00E95035">
              <w:rPr>
                <w:rFonts w:asciiTheme="minorHAnsi" w:hAnsiTheme="minorHAnsi" w:cstheme="minorHAnsi"/>
                <w:color w:val="595959" w:themeColor="text1" w:themeTint="A6"/>
                <w:sz w:val="20"/>
                <w:szCs w:val="20"/>
                <w:lang w:val="en-US"/>
              </w:rPr>
              <w:t>probl</w:t>
            </w:r>
            <w:r w:rsidR="00A47FC9" w:rsidRPr="00E95035">
              <w:rPr>
                <w:rFonts w:asciiTheme="minorHAnsi" w:hAnsiTheme="minorHAnsi" w:cstheme="minorHAnsi"/>
                <w:color w:val="595959" w:themeColor="text1" w:themeTint="A6"/>
                <w:sz w:val="20"/>
                <w:szCs w:val="20"/>
                <w:lang w:val="en-US"/>
              </w:rPr>
              <w:t>e</w:t>
            </w:r>
            <w:r w:rsidRPr="00E95035">
              <w:rPr>
                <w:rFonts w:asciiTheme="minorHAnsi" w:hAnsiTheme="minorHAnsi" w:cstheme="minorHAnsi"/>
                <w:color w:val="595959" w:themeColor="text1" w:themeTint="A6"/>
                <w:sz w:val="20"/>
                <w:szCs w:val="20"/>
                <w:lang w:val="en-US"/>
              </w:rPr>
              <w:t>m</w:t>
            </w:r>
            <w:r w:rsidR="00A47FC9" w:rsidRPr="00E95035">
              <w:rPr>
                <w:rFonts w:asciiTheme="minorHAnsi" w:hAnsiTheme="minorHAnsi" w:cstheme="minorHAnsi"/>
                <w:color w:val="595959" w:themeColor="text1" w:themeTint="A6"/>
                <w:sz w:val="20"/>
                <w:szCs w:val="20"/>
                <w:lang w:val="en-US"/>
              </w:rPr>
              <w:t xml:space="preserve"> of allocating resources between different</w:t>
            </w:r>
            <w:r w:rsidRPr="00E95035">
              <w:rPr>
                <w:rFonts w:asciiTheme="minorHAnsi" w:hAnsiTheme="minorHAnsi" w:cstheme="minorHAnsi"/>
                <w:color w:val="595959" w:themeColor="text1" w:themeTint="A6"/>
                <w:sz w:val="20"/>
                <w:szCs w:val="20"/>
                <w:lang w:val="en-US"/>
              </w:rPr>
              <w:t xml:space="preserve"> types </w:t>
            </w:r>
            <w:r w:rsidR="00A47FC9" w:rsidRPr="00E95035">
              <w:rPr>
                <w:rFonts w:asciiTheme="minorHAnsi" w:hAnsiTheme="minorHAnsi" w:cstheme="minorHAnsi"/>
                <w:color w:val="595959" w:themeColor="text1" w:themeTint="A6"/>
                <w:sz w:val="20"/>
                <w:szCs w:val="20"/>
                <w:lang w:val="en-US"/>
              </w:rPr>
              <w:t>of training</w:t>
            </w:r>
            <w:r w:rsidRPr="00E95035">
              <w:rPr>
                <w:rFonts w:asciiTheme="minorHAnsi" w:hAnsiTheme="minorHAnsi" w:cstheme="minorHAnsi"/>
                <w:color w:val="595959" w:themeColor="text1" w:themeTint="A6"/>
                <w:sz w:val="20"/>
                <w:szCs w:val="20"/>
                <w:lang w:val="en-US"/>
              </w:rPr>
              <w:t xml:space="preserve">: </w:t>
            </w:r>
            <w:r w:rsidR="00A47FC9" w:rsidRPr="00E95035">
              <w:rPr>
                <w:rFonts w:asciiTheme="minorHAnsi" w:hAnsiTheme="minorHAnsi" w:cstheme="minorHAnsi"/>
                <w:color w:val="595959" w:themeColor="text1" w:themeTint="A6"/>
                <w:sz w:val="20"/>
                <w:szCs w:val="20"/>
                <w:lang w:val="en-US"/>
              </w:rPr>
              <w:t xml:space="preserve">some businesses might </w:t>
            </w:r>
            <w:r w:rsidRPr="00E95035">
              <w:rPr>
                <w:rFonts w:asciiTheme="minorHAnsi" w:hAnsiTheme="minorHAnsi" w:cstheme="minorHAnsi"/>
                <w:color w:val="595959" w:themeColor="text1" w:themeTint="A6"/>
                <w:sz w:val="20"/>
                <w:szCs w:val="20"/>
                <w:lang w:val="en-US"/>
              </w:rPr>
              <w:t>h</w:t>
            </w:r>
            <w:r w:rsidR="00A47FC9" w:rsidRPr="00E95035">
              <w:rPr>
                <w:rFonts w:asciiTheme="minorHAnsi" w:hAnsiTheme="minorHAnsi" w:cstheme="minorHAnsi"/>
                <w:color w:val="595959" w:themeColor="text1" w:themeTint="A6"/>
                <w:sz w:val="20"/>
                <w:szCs w:val="20"/>
                <w:lang w:val="en-US"/>
              </w:rPr>
              <w:t>e</w:t>
            </w:r>
            <w:r w:rsidRPr="00E95035">
              <w:rPr>
                <w:rFonts w:asciiTheme="minorHAnsi" w:hAnsiTheme="minorHAnsi" w:cstheme="minorHAnsi"/>
                <w:color w:val="595959" w:themeColor="text1" w:themeTint="A6"/>
                <w:sz w:val="20"/>
                <w:szCs w:val="20"/>
                <w:lang w:val="en-US"/>
              </w:rPr>
              <w:t>sit</w:t>
            </w:r>
            <w:r w:rsidR="00A47FC9" w:rsidRPr="00E95035">
              <w:rPr>
                <w:rFonts w:asciiTheme="minorHAnsi" w:hAnsiTheme="minorHAnsi" w:cstheme="minorHAnsi"/>
                <w:color w:val="595959" w:themeColor="text1" w:themeTint="A6"/>
                <w:sz w:val="20"/>
                <w:szCs w:val="20"/>
                <w:lang w:val="en-US"/>
              </w:rPr>
              <w:t>at</w:t>
            </w:r>
            <w:r w:rsidRPr="00E95035">
              <w:rPr>
                <w:rFonts w:asciiTheme="minorHAnsi" w:hAnsiTheme="minorHAnsi" w:cstheme="minorHAnsi"/>
                <w:color w:val="595959" w:themeColor="text1" w:themeTint="A6"/>
                <w:sz w:val="20"/>
                <w:szCs w:val="20"/>
                <w:lang w:val="en-US"/>
              </w:rPr>
              <w:t>e</w:t>
            </w:r>
            <w:r w:rsidR="00A47FC9" w:rsidRPr="00E95035">
              <w:rPr>
                <w:rFonts w:asciiTheme="minorHAnsi" w:hAnsiTheme="minorHAnsi" w:cstheme="minorHAnsi"/>
                <w:color w:val="595959" w:themeColor="text1" w:themeTint="A6"/>
                <w:sz w:val="20"/>
                <w:szCs w:val="20"/>
                <w:lang w:val="en-US"/>
              </w:rPr>
              <w:t xml:space="preserve"> to organize training that does not cor</w:t>
            </w:r>
            <w:r w:rsidRPr="00E95035">
              <w:rPr>
                <w:rFonts w:asciiTheme="minorHAnsi" w:hAnsiTheme="minorHAnsi" w:cstheme="minorHAnsi"/>
                <w:color w:val="595959" w:themeColor="text1" w:themeTint="A6"/>
                <w:sz w:val="20"/>
                <w:szCs w:val="20"/>
                <w:lang w:val="en-US"/>
              </w:rPr>
              <w:t>r</w:t>
            </w:r>
            <w:r w:rsidR="00A47FC9" w:rsidRPr="00E95035">
              <w:rPr>
                <w:rFonts w:asciiTheme="minorHAnsi" w:hAnsiTheme="minorHAnsi" w:cstheme="minorHAnsi"/>
                <w:color w:val="595959" w:themeColor="text1" w:themeTint="A6"/>
                <w:sz w:val="20"/>
                <w:szCs w:val="20"/>
                <w:lang w:val="en-US"/>
              </w:rPr>
              <w:t>es</w:t>
            </w:r>
            <w:r w:rsidRPr="00E95035">
              <w:rPr>
                <w:rFonts w:asciiTheme="minorHAnsi" w:hAnsiTheme="minorHAnsi" w:cstheme="minorHAnsi"/>
                <w:color w:val="595959" w:themeColor="text1" w:themeTint="A6"/>
                <w:sz w:val="20"/>
                <w:szCs w:val="20"/>
                <w:lang w:val="en-US"/>
              </w:rPr>
              <w:t>pond</w:t>
            </w:r>
            <w:r w:rsidR="00A47FC9" w:rsidRPr="00E95035">
              <w:rPr>
                <w:rFonts w:asciiTheme="minorHAnsi" w:hAnsiTheme="minorHAnsi" w:cstheme="minorHAnsi"/>
                <w:color w:val="595959" w:themeColor="text1" w:themeTint="A6"/>
                <w:sz w:val="20"/>
                <w:szCs w:val="20"/>
                <w:lang w:val="en-US"/>
              </w:rPr>
              <w:t xml:space="preserve"> </w:t>
            </w:r>
            <w:r w:rsidRPr="00E95035">
              <w:rPr>
                <w:rFonts w:asciiTheme="minorHAnsi" w:hAnsiTheme="minorHAnsi" w:cstheme="minorHAnsi"/>
                <w:color w:val="595959" w:themeColor="text1" w:themeTint="A6"/>
                <w:sz w:val="20"/>
                <w:szCs w:val="20"/>
                <w:lang w:val="en-US"/>
              </w:rPr>
              <w:t>direct</w:t>
            </w:r>
            <w:r w:rsidR="00A47FC9" w:rsidRPr="00E95035">
              <w:rPr>
                <w:rFonts w:asciiTheme="minorHAnsi" w:hAnsiTheme="minorHAnsi" w:cstheme="minorHAnsi"/>
                <w:color w:val="595959" w:themeColor="text1" w:themeTint="A6"/>
                <w:sz w:val="20"/>
                <w:szCs w:val="20"/>
                <w:lang w:val="en-US"/>
              </w:rPr>
              <w:t>ly to their short-term needs</w:t>
            </w:r>
            <w:r w:rsidRPr="00E95035">
              <w:rPr>
                <w:rFonts w:asciiTheme="minorHAnsi" w:hAnsiTheme="minorHAnsi" w:cstheme="minorHAnsi"/>
                <w:color w:val="595959" w:themeColor="text1" w:themeTint="A6"/>
                <w:sz w:val="20"/>
                <w:szCs w:val="20"/>
                <w:lang w:val="en-US"/>
              </w:rPr>
              <w:t xml:space="preserve">. </w:t>
            </w:r>
            <w:r w:rsidR="00A47FC9" w:rsidRPr="00E95035">
              <w:rPr>
                <w:rFonts w:asciiTheme="minorHAnsi" w:hAnsiTheme="minorHAnsi" w:cstheme="minorHAnsi"/>
                <w:color w:val="595959" w:themeColor="text1" w:themeTint="A6"/>
                <w:sz w:val="20"/>
                <w:szCs w:val="20"/>
                <w:lang w:val="en-US"/>
              </w:rPr>
              <w:t>This highlights the</w:t>
            </w:r>
            <w:r w:rsidRPr="00E95035">
              <w:rPr>
                <w:rFonts w:asciiTheme="minorHAnsi" w:hAnsiTheme="minorHAnsi" w:cstheme="minorHAnsi"/>
                <w:color w:val="595959" w:themeColor="text1" w:themeTint="A6"/>
                <w:sz w:val="20"/>
                <w:szCs w:val="20"/>
                <w:lang w:val="en-US"/>
              </w:rPr>
              <w:t xml:space="preserve"> difficult</w:t>
            </w:r>
            <w:r w:rsidR="00A47FC9" w:rsidRPr="00E95035">
              <w:rPr>
                <w:rFonts w:asciiTheme="minorHAnsi" w:hAnsiTheme="minorHAnsi" w:cstheme="minorHAnsi"/>
                <w:color w:val="595959" w:themeColor="text1" w:themeTint="A6"/>
                <w:sz w:val="20"/>
                <w:szCs w:val="20"/>
                <w:lang w:val="en-US"/>
              </w:rPr>
              <w:t xml:space="preserve">y of </w:t>
            </w:r>
            <w:r w:rsidR="002B5183" w:rsidRPr="00E95035">
              <w:rPr>
                <w:rFonts w:asciiTheme="minorHAnsi" w:hAnsiTheme="minorHAnsi" w:cstheme="minorHAnsi"/>
                <w:color w:val="595959" w:themeColor="text1" w:themeTint="A6"/>
                <w:sz w:val="20"/>
                <w:szCs w:val="20"/>
                <w:lang w:val="en-US"/>
              </w:rPr>
              <w:t>deciding between training programs that help to improve e</w:t>
            </w:r>
            <w:r w:rsidRPr="00E95035">
              <w:rPr>
                <w:rFonts w:asciiTheme="minorHAnsi" w:hAnsiTheme="minorHAnsi" w:cstheme="minorHAnsi"/>
                <w:color w:val="595959" w:themeColor="text1" w:themeTint="A6"/>
                <w:sz w:val="20"/>
                <w:szCs w:val="20"/>
                <w:lang w:val="en-US"/>
              </w:rPr>
              <w:t>mployabilit</w:t>
            </w:r>
            <w:r w:rsidR="002B5183" w:rsidRPr="00E95035">
              <w:rPr>
                <w:rFonts w:asciiTheme="minorHAnsi" w:hAnsiTheme="minorHAnsi" w:cstheme="minorHAnsi"/>
                <w:color w:val="595959" w:themeColor="text1" w:themeTint="A6"/>
                <w:sz w:val="20"/>
                <w:szCs w:val="20"/>
                <w:lang w:val="en-US"/>
              </w:rPr>
              <w:t>y</w:t>
            </w:r>
            <w:r w:rsidRPr="00E95035">
              <w:rPr>
                <w:rFonts w:asciiTheme="minorHAnsi" w:hAnsiTheme="minorHAnsi" w:cstheme="minorHAnsi"/>
                <w:color w:val="595959" w:themeColor="text1" w:themeTint="A6"/>
                <w:sz w:val="20"/>
                <w:szCs w:val="20"/>
                <w:lang w:val="en-US"/>
              </w:rPr>
              <w:t xml:space="preserve"> </w:t>
            </w:r>
            <w:r w:rsidR="002B5183" w:rsidRPr="00E95035">
              <w:rPr>
                <w:rFonts w:asciiTheme="minorHAnsi" w:hAnsiTheme="minorHAnsi" w:cstheme="minorHAnsi"/>
                <w:color w:val="595959" w:themeColor="text1" w:themeTint="A6"/>
                <w:sz w:val="20"/>
                <w:szCs w:val="20"/>
                <w:lang w:val="en-US"/>
              </w:rPr>
              <w:t>and those which help the employee to</w:t>
            </w:r>
            <w:r w:rsidRPr="00E95035">
              <w:rPr>
                <w:rFonts w:asciiTheme="minorHAnsi" w:hAnsiTheme="minorHAnsi" w:cstheme="minorHAnsi"/>
                <w:color w:val="595959" w:themeColor="text1" w:themeTint="A6"/>
                <w:sz w:val="20"/>
                <w:szCs w:val="20"/>
                <w:lang w:val="en-US"/>
              </w:rPr>
              <w:t xml:space="preserve"> d</w:t>
            </w:r>
            <w:r w:rsidR="002B5183" w:rsidRPr="00E95035">
              <w:rPr>
                <w:rFonts w:asciiTheme="minorHAnsi" w:hAnsiTheme="minorHAnsi" w:cstheme="minorHAnsi"/>
                <w:color w:val="595959" w:themeColor="text1" w:themeTint="A6"/>
                <w:sz w:val="20"/>
                <w:szCs w:val="20"/>
                <w:lang w:val="en-US"/>
              </w:rPr>
              <w:t>e</w:t>
            </w:r>
            <w:r w:rsidRPr="00E95035">
              <w:rPr>
                <w:rFonts w:asciiTheme="minorHAnsi" w:hAnsiTheme="minorHAnsi" w:cstheme="minorHAnsi"/>
                <w:color w:val="595959" w:themeColor="text1" w:themeTint="A6"/>
                <w:sz w:val="20"/>
                <w:szCs w:val="20"/>
                <w:lang w:val="en-US"/>
              </w:rPr>
              <w:t>velop</w:t>
            </w:r>
            <w:r w:rsidR="002B5183" w:rsidRPr="00E95035">
              <w:rPr>
                <w:rFonts w:asciiTheme="minorHAnsi" w:hAnsiTheme="minorHAnsi" w:cstheme="minorHAnsi"/>
                <w:color w:val="595959" w:themeColor="text1" w:themeTint="A6"/>
                <w:sz w:val="20"/>
                <w:szCs w:val="20"/>
                <w:lang w:val="en-US"/>
              </w:rPr>
              <w:t xml:space="preserve"> skills</w:t>
            </w:r>
            <w:r w:rsidRPr="00E95035">
              <w:rPr>
                <w:rFonts w:asciiTheme="minorHAnsi" w:hAnsiTheme="minorHAnsi" w:cstheme="minorHAnsi"/>
                <w:color w:val="595959" w:themeColor="text1" w:themeTint="A6"/>
                <w:sz w:val="20"/>
                <w:szCs w:val="20"/>
                <w:lang w:val="en-US"/>
              </w:rPr>
              <w:t xml:space="preserve"> sp</w:t>
            </w:r>
            <w:r w:rsidR="002B5183" w:rsidRPr="00E95035">
              <w:rPr>
                <w:rFonts w:asciiTheme="minorHAnsi" w:hAnsiTheme="minorHAnsi" w:cstheme="minorHAnsi"/>
                <w:color w:val="595959" w:themeColor="text1" w:themeTint="A6"/>
                <w:sz w:val="20"/>
                <w:szCs w:val="20"/>
                <w:lang w:val="en-US"/>
              </w:rPr>
              <w:t>e</w:t>
            </w:r>
            <w:r w:rsidRPr="00E95035">
              <w:rPr>
                <w:rFonts w:asciiTheme="minorHAnsi" w:hAnsiTheme="minorHAnsi" w:cstheme="minorHAnsi"/>
                <w:color w:val="595959" w:themeColor="text1" w:themeTint="A6"/>
                <w:sz w:val="20"/>
                <w:szCs w:val="20"/>
                <w:lang w:val="en-US"/>
              </w:rPr>
              <w:t>cifi</w:t>
            </w:r>
            <w:r w:rsidR="002B5183" w:rsidRPr="00E95035">
              <w:rPr>
                <w:rFonts w:asciiTheme="minorHAnsi" w:hAnsiTheme="minorHAnsi" w:cstheme="minorHAnsi"/>
                <w:color w:val="595959" w:themeColor="text1" w:themeTint="A6"/>
                <w:sz w:val="20"/>
                <w:szCs w:val="20"/>
                <w:lang w:val="en-US"/>
              </w:rPr>
              <w:t>c to the needs of the company</w:t>
            </w:r>
            <w:r w:rsidRPr="00E95035">
              <w:rPr>
                <w:rFonts w:asciiTheme="minorHAnsi" w:hAnsiTheme="minorHAnsi" w:cstheme="minorHAnsi"/>
                <w:color w:val="595959" w:themeColor="text1" w:themeTint="A6"/>
                <w:sz w:val="20"/>
                <w:szCs w:val="20"/>
                <w:lang w:val="en-US"/>
              </w:rPr>
              <w:t xml:space="preserve">. </w:t>
            </w:r>
          </w:p>
          <w:p w14:paraId="523E7880" w14:textId="57F530F2" w:rsidR="004B4425" w:rsidRPr="00E95035" w:rsidRDefault="00E21D5C" w:rsidP="00E21D5C">
            <w:pPr>
              <w:rPr>
                <w:rFonts w:asciiTheme="minorHAnsi" w:hAnsiTheme="minorHAnsi" w:cstheme="minorHAnsi"/>
                <w:color w:val="595959" w:themeColor="text1" w:themeTint="A6"/>
                <w:sz w:val="20"/>
                <w:szCs w:val="20"/>
                <w:lang w:val="en-US"/>
              </w:rPr>
            </w:pPr>
            <w:r w:rsidRPr="00E95035">
              <w:rPr>
                <w:rFonts w:asciiTheme="minorHAnsi" w:hAnsiTheme="minorHAnsi" w:cstheme="minorHAnsi"/>
                <w:color w:val="595959" w:themeColor="text1" w:themeTint="A6"/>
                <w:sz w:val="20"/>
                <w:szCs w:val="20"/>
                <w:lang w:val="en-US"/>
              </w:rPr>
              <w:t xml:space="preserve">- </w:t>
            </w:r>
            <w:r w:rsidR="002B5183" w:rsidRPr="00E95035">
              <w:rPr>
                <w:rFonts w:asciiTheme="minorHAnsi" w:hAnsiTheme="minorHAnsi" w:cstheme="minorHAnsi"/>
                <w:color w:val="595959" w:themeColor="text1" w:themeTint="A6"/>
                <w:sz w:val="20"/>
                <w:szCs w:val="20"/>
                <w:lang w:val="en-US"/>
              </w:rPr>
              <w:t>A</w:t>
            </w:r>
            <w:r w:rsidRPr="00E95035">
              <w:rPr>
                <w:rFonts w:asciiTheme="minorHAnsi" w:hAnsiTheme="minorHAnsi" w:cstheme="minorHAnsi"/>
                <w:color w:val="595959" w:themeColor="text1" w:themeTint="A6"/>
                <w:sz w:val="20"/>
                <w:szCs w:val="20"/>
                <w:lang w:val="en-US"/>
              </w:rPr>
              <w:t xml:space="preserve"> probl</w:t>
            </w:r>
            <w:r w:rsidR="002B5183" w:rsidRPr="00E95035">
              <w:rPr>
                <w:rFonts w:asciiTheme="minorHAnsi" w:hAnsiTheme="minorHAnsi" w:cstheme="minorHAnsi"/>
                <w:color w:val="595959" w:themeColor="text1" w:themeTint="A6"/>
                <w:sz w:val="20"/>
                <w:szCs w:val="20"/>
                <w:lang w:val="en-US"/>
              </w:rPr>
              <w:t>e</w:t>
            </w:r>
            <w:r w:rsidRPr="00E95035">
              <w:rPr>
                <w:rFonts w:asciiTheme="minorHAnsi" w:hAnsiTheme="minorHAnsi" w:cstheme="minorHAnsi"/>
                <w:color w:val="595959" w:themeColor="text1" w:themeTint="A6"/>
                <w:sz w:val="20"/>
                <w:szCs w:val="20"/>
                <w:lang w:val="en-US"/>
              </w:rPr>
              <w:t>m</w:t>
            </w:r>
            <w:r w:rsidR="002B5183" w:rsidRPr="00E95035">
              <w:rPr>
                <w:rFonts w:asciiTheme="minorHAnsi" w:hAnsiTheme="minorHAnsi" w:cstheme="minorHAnsi"/>
                <w:color w:val="595959" w:themeColor="text1" w:themeTint="A6"/>
                <w:sz w:val="20"/>
                <w:szCs w:val="20"/>
                <w:lang w:val="en-US"/>
              </w:rPr>
              <w:t xml:space="preserve"> of</w:t>
            </w:r>
            <w:r w:rsidRPr="00E95035">
              <w:rPr>
                <w:rFonts w:asciiTheme="minorHAnsi" w:hAnsiTheme="minorHAnsi" w:cstheme="minorHAnsi"/>
                <w:color w:val="595959" w:themeColor="text1" w:themeTint="A6"/>
                <w:sz w:val="20"/>
                <w:szCs w:val="20"/>
                <w:lang w:val="en-US"/>
              </w:rPr>
              <w:t xml:space="preserve"> participation: </w:t>
            </w:r>
            <w:r w:rsidR="002B5183" w:rsidRPr="00E95035">
              <w:rPr>
                <w:rFonts w:asciiTheme="minorHAnsi" w:hAnsiTheme="minorHAnsi" w:cstheme="minorHAnsi"/>
                <w:color w:val="595959" w:themeColor="text1" w:themeTint="A6"/>
                <w:sz w:val="20"/>
                <w:szCs w:val="20"/>
                <w:lang w:val="en-US"/>
              </w:rPr>
              <w:t>employees attend training on a</w:t>
            </w:r>
            <w:r w:rsidRPr="00E95035">
              <w:rPr>
                <w:rFonts w:asciiTheme="minorHAnsi" w:hAnsiTheme="minorHAnsi" w:cstheme="minorHAnsi"/>
                <w:color w:val="595959" w:themeColor="text1" w:themeTint="A6"/>
                <w:sz w:val="20"/>
                <w:szCs w:val="20"/>
                <w:lang w:val="en-US"/>
              </w:rPr>
              <w:t xml:space="preserve"> vol</w:t>
            </w:r>
            <w:r w:rsidR="002B5183" w:rsidRPr="00E95035">
              <w:rPr>
                <w:rFonts w:asciiTheme="minorHAnsi" w:hAnsiTheme="minorHAnsi" w:cstheme="minorHAnsi"/>
                <w:color w:val="595959" w:themeColor="text1" w:themeTint="A6"/>
                <w:sz w:val="20"/>
                <w:szCs w:val="20"/>
                <w:lang w:val="en-US"/>
              </w:rPr>
              <w:t>u</w:t>
            </w:r>
            <w:r w:rsidRPr="00E95035">
              <w:rPr>
                <w:rFonts w:asciiTheme="minorHAnsi" w:hAnsiTheme="minorHAnsi" w:cstheme="minorHAnsi"/>
                <w:color w:val="595959" w:themeColor="text1" w:themeTint="A6"/>
                <w:sz w:val="20"/>
                <w:szCs w:val="20"/>
                <w:lang w:val="en-US"/>
              </w:rPr>
              <w:t>ntar</w:t>
            </w:r>
            <w:r w:rsidR="002B5183" w:rsidRPr="00E95035">
              <w:rPr>
                <w:rFonts w:asciiTheme="minorHAnsi" w:hAnsiTheme="minorHAnsi" w:cstheme="minorHAnsi"/>
                <w:color w:val="595959" w:themeColor="text1" w:themeTint="A6"/>
                <w:sz w:val="20"/>
                <w:szCs w:val="20"/>
                <w:lang w:val="en-US"/>
              </w:rPr>
              <w:t>y basis</w:t>
            </w:r>
            <w:r w:rsidRPr="00E95035">
              <w:rPr>
                <w:rFonts w:asciiTheme="minorHAnsi" w:hAnsiTheme="minorHAnsi" w:cstheme="minorHAnsi"/>
                <w:color w:val="595959" w:themeColor="text1" w:themeTint="A6"/>
                <w:sz w:val="20"/>
                <w:szCs w:val="20"/>
                <w:lang w:val="en-US"/>
              </w:rPr>
              <w:t>.</w:t>
            </w:r>
          </w:p>
        </w:tc>
      </w:tr>
    </w:tbl>
    <w:p w14:paraId="7248C77D" w14:textId="77777777" w:rsidR="004B4425" w:rsidRPr="00E95035" w:rsidRDefault="004B4425" w:rsidP="00B63294">
      <w:pPr>
        <w:pStyle w:val="10TexteNE"/>
        <w:rPr>
          <w:b w:val="0"/>
          <w:lang w:val="en-US"/>
        </w:rPr>
      </w:pPr>
    </w:p>
    <w:p w14:paraId="6D19F574" w14:textId="77777777" w:rsidR="004B4425" w:rsidRPr="00E95035" w:rsidRDefault="004B4425" w:rsidP="00B63294">
      <w:pPr>
        <w:pStyle w:val="10TexteNE"/>
        <w:rPr>
          <w:b w:val="0"/>
          <w:lang w:val="en-US"/>
        </w:rPr>
      </w:pPr>
    </w:p>
    <w:p w14:paraId="17EA447A" w14:textId="3DA16F05" w:rsidR="0058674D" w:rsidRPr="00E95035" w:rsidRDefault="0058674D" w:rsidP="00B63294">
      <w:pPr>
        <w:pStyle w:val="10TexteNE"/>
        <w:numPr>
          <w:ilvl w:val="0"/>
          <w:numId w:val="32"/>
        </w:numPr>
        <w:rPr>
          <w:sz w:val="24"/>
          <w:szCs w:val="24"/>
          <w:lang w:val="en-US"/>
        </w:rPr>
      </w:pPr>
      <w:r w:rsidRPr="00E95035">
        <w:rPr>
          <w:sz w:val="24"/>
          <w:szCs w:val="24"/>
          <w:lang w:val="en-US"/>
        </w:rPr>
        <w:t>D</w:t>
      </w:r>
      <w:r w:rsidR="004E5E53" w:rsidRPr="00E95035">
        <w:rPr>
          <w:sz w:val="24"/>
          <w:szCs w:val="24"/>
          <w:lang w:val="en-US"/>
        </w:rPr>
        <w:t>ata</w:t>
      </w:r>
    </w:p>
    <w:p w14:paraId="1151AE00" w14:textId="77777777" w:rsidR="00BE2E11" w:rsidRPr="00E95035" w:rsidRDefault="00BE2E11" w:rsidP="00B63294">
      <w:pPr>
        <w:pStyle w:val="10TexteNE"/>
        <w:rPr>
          <w:lang w:val="en-US"/>
        </w:rPr>
      </w:pPr>
    </w:p>
    <w:p w14:paraId="058CF9E4" w14:textId="7CEDFC06" w:rsidR="006615BB" w:rsidRPr="00E95035" w:rsidRDefault="004E5E53" w:rsidP="00B63294">
      <w:pPr>
        <w:pStyle w:val="10TexteNE"/>
        <w:numPr>
          <w:ilvl w:val="1"/>
          <w:numId w:val="32"/>
        </w:numPr>
        <w:rPr>
          <w:sz w:val="22"/>
          <w:szCs w:val="22"/>
          <w:lang w:val="en-US"/>
        </w:rPr>
      </w:pPr>
      <w:r w:rsidRPr="00E95035">
        <w:rPr>
          <w:sz w:val="22"/>
          <w:szCs w:val="22"/>
          <w:lang w:val="en-US"/>
        </w:rPr>
        <w:t>S</w:t>
      </w:r>
      <w:r w:rsidR="0090368A" w:rsidRPr="00E95035">
        <w:rPr>
          <w:sz w:val="22"/>
          <w:szCs w:val="22"/>
          <w:lang w:val="en-US"/>
        </w:rPr>
        <w:t xml:space="preserve">ources </w:t>
      </w:r>
      <w:r w:rsidRPr="00E95035">
        <w:rPr>
          <w:sz w:val="22"/>
          <w:szCs w:val="22"/>
          <w:lang w:val="en-US"/>
        </w:rPr>
        <w:t>of data used</w:t>
      </w:r>
    </w:p>
    <w:p w14:paraId="0C5B42AC" w14:textId="77777777" w:rsidR="006615BB" w:rsidRPr="00E95035" w:rsidRDefault="006615BB" w:rsidP="00B63294">
      <w:pPr>
        <w:pStyle w:val="10TexteNE"/>
        <w:rPr>
          <w:b w:val="0"/>
          <w:lang w:val="en-US"/>
        </w:rPr>
      </w:pPr>
    </w:p>
    <w:p w14:paraId="241985B8" w14:textId="6C6585B7" w:rsidR="004105CA" w:rsidRPr="00E95035" w:rsidRDefault="002B5183" w:rsidP="00B63294">
      <w:pPr>
        <w:pStyle w:val="10TexteNE"/>
        <w:rPr>
          <w:lang w:val="en-US"/>
        </w:rPr>
      </w:pPr>
      <w:r w:rsidRPr="00E95035">
        <w:rPr>
          <w:lang w:val="en-US"/>
        </w:rPr>
        <w:t>A</w:t>
      </w:r>
      <w:r w:rsidR="004105CA" w:rsidRPr="00E95035">
        <w:rPr>
          <w:lang w:val="en-US"/>
        </w:rPr>
        <w:t>dministrative</w:t>
      </w:r>
      <w:r w:rsidRPr="00E95035">
        <w:rPr>
          <w:lang w:val="en-US"/>
        </w:rPr>
        <w:t xml:space="preserve"> data on short-time working</w:t>
      </w:r>
    </w:p>
    <w:p w14:paraId="022BB765" w14:textId="77777777" w:rsidR="004105CA" w:rsidRPr="00E95035" w:rsidRDefault="004105CA" w:rsidP="00B63294">
      <w:pPr>
        <w:pStyle w:val="10TexteNE"/>
        <w:rPr>
          <w:b w:val="0"/>
          <w:lang w:val="en-US"/>
        </w:rPr>
      </w:pPr>
    </w:p>
    <w:p w14:paraId="62273F1C" w14:textId="3C4EEE6E" w:rsidR="006D6922" w:rsidRPr="00E95035" w:rsidRDefault="006E74E8" w:rsidP="00452320">
      <w:pPr>
        <w:pStyle w:val="10TexteNE"/>
        <w:spacing w:after="120"/>
        <w:rPr>
          <w:b w:val="0"/>
          <w:lang w:val="en-US"/>
        </w:rPr>
      </w:pPr>
      <w:r w:rsidRPr="00E95035">
        <w:rPr>
          <w:b w:val="0"/>
          <w:lang w:val="en-US"/>
        </w:rPr>
        <w:t>In this paper we mostly use the exhaustive</w:t>
      </w:r>
      <w:r w:rsidR="006615BB" w:rsidRPr="00E95035">
        <w:rPr>
          <w:b w:val="0"/>
          <w:lang w:val="en-US"/>
        </w:rPr>
        <w:t xml:space="preserve"> administrative</w:t>
      </w:r>
      <w:r w:rsidRPr="00E95035">
        <w:rPr>
          <w:b w:val="0"/>
          <w:lang w:val="en-US"/>
        </w:rPr>
        <w:t xml:space="preserve"> data on the use of short-time working from the French </w:t>
      </w:r>
      <w:r w:rsidR="006615BB" w:rsidRPr="00E95035">
        <w:rPr>
          <w:b w:val="0"/>
          <w:lang w:val="en-US"/>
        </w:rPr>
        <w:t>services</w:t>
      </w:r>
      <w:r w:rsidRPr="00E95035">
        <w:rPr>
          <w:b w:val="0"/>
          <w:lang w:val="en-US"/>
        </w:rPr>
        <w:t xml:space="preserve"> and</w:t>
      </w:r>
      <w:r w:rsidR="006615BB" w:rsidRPr="00E95035">
        <w:rPr>
          <w:b w:val="0"/>
          <w:lang w:val="en-US"/>
        </w:rPr>
        <w:t xml:space="preserve"> pa</w:t>
      </w:r>
      <w:r w:rsidRPr="00E95035">
        <w:rPr>
          <w:b w:val="0"/>
          <w:lang w:val="en-US"/>
        </w:rPr>
        <w:t>y</w:t>
      </w:r>
      <w:r w:rsidR="006615BB" w:rsidRPr="00E95035">
        <w:rPr>
          <w:b w:val="0"/>
          <w:lang w:val="en-US"/>
        </w:rPr>
        <w:t xml:space="preserve">ment </w:t>
      </w:r>
      <w:r w:rsidRPr="00E95035">
        <w:rPr>
          <w:b w:val="0"/>
          <w:lang w:val="en-US"/>
        </w:rPr>
        <w:t xml:space="preserve">agency </w:t>
      </w:r>
      <w:r w:rsidR="006615BB" w:rsidRPr="00E95035">
        <w:rPr>
          <w:b w:val="0"/>
          <w:lang w:val="en-US"/>
        </w:rPr>
        <w:t xml:space="preserve">(ASP). </w:t>
      </w:r>
      <w:r w:rsidRPr="00E95035">
        <w:rPr>
          <w:b w:val="0"/>
          <w:lang w:val="en-US"/>
        </w:rPr>
        <w:t>These data are</w:t>
      </w:r>
      <w:r w:rsidR="006615BB" w:rsidRPr="00E95035">
        <w:rPr>
          <w:b w:val="0"/>
          <w:lang w:val="en-US"/>
        </w:rPr>
        <w:t xml:space="preserve"> intim</w:t>
      </w:r>
      <w:r w:rsidRPr="00E95035">
        <w:rPr>
          <w:b w:val="0"/>
          <w:lang w:val="en-US"/>
        </w:rPr>
        <w:t>at</w:t>
      </w:r>
      <w:r w:rsidR="006615BB" w:rsidRPr="00E95035">
        <w:rPr>
          <w:b w:val="0"/>
          <w:lang w:val="en-US"/>
        </w:rPr>
        <w:t>e</w:t>
      </w:r>
      <w:r w:rsidRPr="00E95035">
        <w:rPr>
          <w:b w:val="0"/>
          <w:lang w:val="en-US"/>
        </w:rPr>
        <w:t>ly linked to the formalities completed by</w:t>
      </w:r>
      <w:r w:rsidR="006615BB" w:rsidRPr="00E95035">
        <w:rPr>
          <w:b w:val="0"/>
          <w:lang w:val="en-US"/>
        </w:rPr>
        <w:t xml:space="preserve"> employers </w:t>
      </w:r>
      <w:r w:rsidRPr="00E95035">
        <w:rPr>
          <w:b w:val="0"/>
          <w:lang w:val="en-US"/>
        </w:rPr>
        <w:t xml:space="preserve">seeking to use the scheme on the </w:t>
      </w:r>
      <w:r w:rsidR="00410640">
        <w:rPr>
          <w:b w:val="0"/>
          <w:lang w:val="en-US"/>
        </w:rPr>
        <w:t>S</w:t>
      </w:r>
      <w:r w:rsidRPr="00E95035">
        <w:rPr>
          <w:b w:val="0"/>
          <w:lang w:val="en-US"/>
        </w:rPr>
        <w:t xml:space="preserve">hort-time </w:t>
      </w:r>
      <w:r w:rsidR="00410640">
        <w:rPr>
          <w:b w:val="0"/>
          <w:lang w:val="en-US"/>
        </w:rPr>
        <w:t>W</w:t>
      </w:r>
      <w:r w:rsidRPr="00E95035">
        <w:rPr>
          <w:b w:val="0"/>
          <w:lang w:val="en-US"/>
        </w:rPr>
        <w:t xml:space="preserve">orking </w:t>
      </w:r>
      <w:r w:rsidR="005274EC" w:rsidRPr="00E95035">
        <w:rPr>
          <w:b w:val="0"/>
          <w:lang w:val="en-US"/>
        </w:rPr>
        <w:t>Extranet</w:t>
      </w:r>
      <w:r w:rsidR="006615BB" w:rsidRPr="00E95035">
        <w:rPr>
          <w:b w:val="0"/>
          <w:lang w:val="en-US"/>
        </w:rPr>
        <w:t xml:space="preserve"> (</w:t>
      </w:r>
      <w:r w:rsidRPr="00E95035">
        <w:rPr>
          <w:b w:val="0"/>
          <w:lang w:val="en-US"/>
        </w:rPr>
        <w:t>see Diagram</w:t>
      </w:r>
      <w:r w:rsidR="006615BB" w:rsidRPr="00E95035">
        <w:rPr>
          <w:b w:val="0"/>
          <w:lang w:val="en-US"/>
        </w:rPr>
        <w:t xml:space="preserve"> </w:t>
      </w:r>
      <w:r w:rsidR="004A037A" w:rsidRPr="00E95035">
        <w:rPr>
          <w:b w:val="0"/>
          <w:lang w:val="en-US"/>
        </w:rPr>
        <w:t>1</w:t>
      </w:r>
      <w:r w:rsidR="006615BB" w:rsidRPr="00E95035">
        <w:rPr>
          <w:b w:val="0"/>
          <w:lang w:val="en-US"/>
        </w:rPr>
        <w:t xml:space="preserve">). </w:t>
      </w:r>
      <w:r w:rsidRPr="00E95035">
        <w:rPr>
          <w:b w:val="0"/>
          <w:lang w:val="en-US"/>
        </w:rPr>
        <w:t>These formalities are ge</w:t>
      </w:r>
      <w:r w:rsidR="00E270A9" w:rsidRPr="00E95035">
        <w:rPr>
          <w:b w:val="0"/>
          <w:lang w:val="en-US"/>
        </w:rPr>
        <w:t>n</w:t>
      </w:r>
      <w:r w:rsidRPr="00E95035">
        <w:rPr>
          <w:b w:val="0"/>
          <w:lang w:val="en-US"/>
        </w:rPr>
        <w:t>e</w:t>
      </w:r>
      <w:r w:rsidR="00E270A9" w:rsidRPr="00E95035">
        <w:rPr>
          <w:b w:val="0"/>
          <w:lang w:val="en-US"/>
        </w:rPr>
        <w:t>ral</w:t>
      </w:r>
      <w:r w:rsidRPr="00E95035">
        <w:rPr>
          <w:b w:val="0"/>
          <w:lang w:val="en-US"/>
        </w:rPr>
        <w:t>ly completed by a business</w:t>
      </w:r>
      <w:r w:rsidR="00E270A9" w:rsidRPr="00E95035">
        <w:rPr>
          <w:b w:val="0"/>
          <w:lang w:val="en-US"/>
        </w:rPr>
        <w:t xml:space="preserve">. </w:t>
      </w:r>
      <w:r w:rsidRPr="00E95035">
        <w:rPr>
          <w:b w:val="0"/>
          <w:lang w:val="en-US"/>
        </w:rPr>
        <w:t>They do not conc</w:t>
      </w:r>
      <w:r w:rsidR="00F96979" w:rsidRPr="00E95035">
        <w:rPr>
          <w:b w:val="0"/>
          <w:lang w:val="en-US"/>
        </w:rPr>
        <w:t>ern</w:t>
      </w:r>
      <w:r w:rsidRPr="00E95035">
        <w:rPr>
          <w:b w:val="0"/>
          <w:lang w:val="en-US"/>
        </w:rPr>
        <w:t xml:space="preserve"> the employees of private individuals placed on short-time working</w:t>
      </w:r>
      <w:r w:rsidR="00F96979" w:rsidRPr="00E95035">
        <w:rPr>
          <w:b w:val="0"/>
          <w:lang w:val="en-US"/>
        </w:rPr>
        <w:t xml:space="preserve"> (Acoss</w:t>
      </w:r>
      <w:r w:rsidR="00612A9E" w:rsidRPr="00E95035">
        <w:rPr>
          <w:b w:val="0"/>
          <w:lang w:val="en-US"/>
        </w:rPr>
        <w:t> </w:t>
      </w:r>
      <w:r w:rsidRPr="00E95035">
        <w:rPr>
          <w:b w:val="0"/>
          <w:lang w:val="en-US"/>
        </w:rPr>
        <w:t>data</w:t>
      </w:r>
      <w:r w:rsidR="00612A9E" w:rsidRPr="00E95035">
        <w:rPr>
          <w:b w:val="0"/>
          <w:lang w:val="en-US"/>
        </w:rPr>
        <w:t xml:space="preserve">; </w:t>
      </w:r>
      <w:r w:rsidRPr="00E95035">
        <w:rPr>
          <w:b w:val="0"/>
          <w:lang w:val="en-US"/>
        </w:rPr>
        <w:t>see Inset</w:t>
      </w:r>
      <w:r w:rsidR="00612A9E" w:rsidRPr="00E95035">
        <w:rPr>
          <w:b w:val="0"/>
          <w:lang w:val="en-US"/>
        </w:rPr>
        <w:t xml:space="preserve"> </w:t>
      </w:r>
      <w:r w:rsidR="0090368A" w:rsidRPr="00E95035">
        <w:rPr>
          <w:b w:val="0"/>
          <w:lang w:val="en-US"/>
        </w:rPr>
        <w:t>2</w:t>
      </w:r>
      <w:r w:rsidR="00F96979" w:rsidRPr="00E95035">
        <w:rPr>
          <w:b w:val="0"/>
          <w:lang w:val="en-US"/>
        </w:rPr>
        <w:t xml:space="preserve">). </w:t>
      </w:r>
      <w:r w:rsidRPr="00E95035">
        <w:rPr>
          <w:b w:val="0"/>
          <w:lang w:val="en-US"/>
        </w:rPr>
        <w:t>However</w:t>
      </w:r>
      <w:r w:rsidR="00612A9E" w:rsidRPr="00E95035">
        <w:rPr>
          <w:b w:val="0"/>
          <w:lang w:val="en-US"/>
        </w:rPr>
        <w:t xml:space="preserve">, </w:t>
      </w:r>
      <w:r w:rsidRPr="00E95035">
        <w:rPr>
          <w:b w:val="0"/>
          <w:lang w:val="en-US"/>
        </w:rPr>
        <w:t>as of May</w:t>
      </w:r>
      <w:r w:rsidR="006D6922" w:rsidRPr="00E95035">
        <w:rPr>
          <w:b w:val="0"/>
          <w:lang w:val="en-US"/>
        </w:rPr>
        <w:t xml:space="preserve">, </w:t>
      </w:r>
      <w:r w:rsidRPr="00E95035">
        <w:rPr>
          <w:b w:val="0"/>
          <w:lang w:val="en-US"/>
        </w:rPr>
        <w:t>the data</w:t>
      </w:r>
      <w:r w:rsidR="00612A9E" w:rsidRPr="00E95035">
        <w:rPr>
          <w:b w:val="0"/>
          <w:lang w:val="en-US"/>
        </w:rPr>
        <w:t xml:space="preserve"> </w:t>
      </w:r>
      <w:r w:rsidR="006D6922" w:rsidRPr="00E95035">
        <w:rPr>
          <w:b w:val="0"/>
          <w:lang w:val="en-US"/>
        </w:rPr>
        <w:t>inclu</w:t>
      </w:r>
      <w:r w:rsidRPr="00E95035">
        <w:rPr>
          <w:b w:val="0"/>
          <w:lang w:val="en-US"/>
        </w:rPr>
        <w:t>d</w:t>
      </w:r>
      <w:r w:rsidR="006D6922" w:rsidRPr="00E95035">
        <w:rPr>
          <w:b w:val="0"/>
          <w:lang w:val="en-US"/>
        </w:rPr>
        <w:t>e</w:t>
      </w:r>
      <w:r w:rsidRPr="00E95035">
        <w:rPr>
          <w:b w:val="0"/>
          <w:lang w:val="en-US"/>
        </w:rPr>
        <w:t xml:space="preserve"> time off work for childcare or to look after the</w:t>
      </w:r>
      <w:r w:rsidR="00612A9E" w:rsidRPr="00E95035">
        <w:rPr>
          <w:b w:val="0"/>
          <w:lang w:val="en-US"/>
        </w:rPr>
        <w:t xml:space="preserve"> vuln</w:t>
      </w:r>
      <w:r w:rsidRPr="00E95035">
        <w:rPr>
          <w:b w:val="0"/>
          <w:lang w:val="en-US"/>
        </w:rPr>
        <w:t>e</w:t>
      </w:r>
      <w:r w:rsidR="00612A9E" w:rsidRPr="00E95035">
        <w:rPr>
          <w:b w:val="0"/>
          <w:lang w:val="en-US"/>
        </w:rPr>
        <w:t>rable</w:t>
      </w:r>
      <w:r w:rsidRPr="00E95035">
        <w:rPr>
          <w:b w:val="0"/>
          <w:lang w:val="en-US"/>
        </w:rPr>
        <w:t xml:space="preserve">, which were included from then </w:t>
      </w:r>
      <w:r w:rsidR="00410640">
        <w:rPr>
          <w:b w:val="0"/>
          <w:lang w:val="en-US"/>
        </w:rPr>
        <w:t xml:space="preserve">on </w:t>
      </w:r>
      <w:r w:rsidRPr="00E95035">
        <w:rPr>
          <w:b w:val="0"/>
          <w:lang w:val="en-US"/>
        </w:rPr>
        <w:t>as part of the short-time working scheme</w:t>
      </w:r>
      <w:r w:rsidR="006D6922" w:rsidRPr="00E95035">
        <w:rPr>
          <w:b w:val="0"/>
          <w:lang w:val="en-US"/>
        </w:rPr>
        <w:t xml:space="preserve"> </w:t>
      </w:r>
      <w:r w:rsidR="00612A9E" w:rsidRPr="00E95035">
        <w:rPr>
          <w:b w:val="0"/>
          <w:lang w:val="en-US"/>
        </w:rPr>
        <w:t>(</w:t>
      </w:r>
      <w:r w:rsidRPr="00E95035">
        <w:rPr>
          <w:b w:val="0"/>
          <w:lang w:val="en-US"/>
        </w:rPr>
        <w:t>see Inset</w:t>
      </w:r>
      <w:r w:rsidR="00612A9E" w:rsidRPr="00E95035">
        <w:rPr>
          <w:b w:val="0"/>
          <w:lang w:val="en-US"/>
        </w:rPr>
        <w:t xml:space="preserve"> </w:t>
      </w:r>
      <w:r w:rsidR="0090368A" w:rsidRPr="00E95035">
        <w:rPr>
          <w:b w:val="0"/>
          <w:lang w:val="en-US"/>
        </w:rPr>
        <w:t>3</w:t>
      </w:r>
      <w:r w:rsidR="00612A9E" w:rsidRPr="00E95035">
        <w:rPr>
          <w:b w:val="0"/>
          <w:lang w:val="en-US"/>
        </w:rPr>
        <w:t xml:space="preserve">). </w:t>
      </w:r>
      <w:r w:rsidRPr="00E95035">
        <w:rPr>
          <w:b w:val="0"/>
          <w:lang w:val="en-US"/>
        </w:rPr>
        <w:t xml:space="preserve">However, to date the data available to us do not make it possible to identify time off work for childcare or to look after </w:t>
      </w:r>
      <w:r w:rsidR="006D6922" w:rsidRPr="00E95035">
        <w:rPr>
          <w:b w:val="0"/>
          <w:lang w:val="en-US"/>
        </w:rPr>
        <w:t>vuln</w:t>
      </w:r>
      <w:r w:rsidRPr="00E95035">
        <w:rPr>
          <w:b w:val="0"/>
          <w:lang w:val="en-US"/>
        </w:rPr>
        <w:t>e</w:t>
      </w:r>
      <w:r w:rsidR="006D6922" w:rsidRPr="00E95035">
        <w:rPr>
          <w:b w:val="0"/>
          <w:lang w:val="en-US"/>
        </w:rPr>
        <w:t>rable</w:t>
      </w:r>
      <w:r w:rsidRPr="00E95035">
        <w:rPr>
          <w:b w:val="0"/>
          <w:lang w:val="en-US"/>
        </w:rPr>
        <w:t xml:space="preserve"> people</w:t>
      </w:r>
      <w:r w:rsidR="00BE6D26" w:rsidRPr="00E95035">
        <w:rPr>
          <w:b w:val="0"/>
          <w:lang w:val="en-US"/>
        </w:rPr>
        <w:t>.</w:t>
      </w:r>
      <w:r w:rsidR="000217E6" w:rsidRPr="00E95035">
        <w:rPr>
          <w:b w:val="0"/>
          <w:lang w:val="en-US"/>
        </w:rPr>
        <w:t xml:space="preserve"> </w:t>
      </w:r>
      <w:r w:rsidR="00172807" w:rsidRPr="00E95035">
        <w:rPr>
          <w:b w:val="0"/>
          <w:lang w:val="en-US"/>
        </w:rPr>
        <w:t>Since end Ap</w:t>
      </w:r>
      <w:r w:rsidR="00B817BC" w:rsidRPr="00E95035">
        <w:rPr>
          <w:b w:val="0"/>
          <w:lang w:val="en-US"/>
        </w:rPr>
        <w:t xml:space="preserve">ril 2020, Unédic </w:t>
      </w:r>
      <w:r w:rsidR="00172807" w:rsidRPr="00E95035">
        <w:rPr>
          <w:b w:val="0"/>
          <w:lang w:val="en-US"/>
        </w:rPr>
        <w:t>has been receiving the four files described below on a daily basis</w:t>
      </w:r>
      <w:r w:rsidR="00B817BC" w:rsidRPr="00E95035">
        <w:rPr>
          <w:b w:val="0"/>
          <w:lang w:val="en-US"/>
        </w:rPr>
        <w:t xml:space="preserve">. </w:t>
      </w:r>
      <w:r w:rsidR="00172807" w:rsidRPr="00E95035">
        <w:rPr>
          <w:b w:val="0"/>
          <w:lang w:val="en-US"/>
        </w:rPr>
        <w:t>For this paper, we have used the report from June</w:t>
      </w:r>
      <w:r w:rsidR="005274EC" w:rsidRPr="00E95035">
        <w:rPr>
          <w:b w:val="0"/>
          <w:lang w:val="en-US"/>
        </w:rPr>
        <w:t xml:space="preserve"> 22</w:t>
      </w:r>
      <w:r w:rsidR="00172807" w:rsidRPr="00E95035">
        <w:rPr>
          <w:b w:val="0"/>
          <w:lang w:val="en-US"/>
        </w:rPr>
        <w:t>,</w:t>
      </w:r>
      <w:r w:rsidR="005274EC" w:rsidRPr="00E95035">
        <w:rPr>
          <w:b w:val="0"/>
          <w:lang w:val="en-US"/>
        </w:rPr>
        <w:t xml:space="preserve"> 2020.</w:t>
      </w:r>
      <w:r w:rsidR="006D6922" w:rsidRPr="00E95035">
        <w:rPr>
          <w:b w:val="0"/>
          <w:lang w:val="en-US"/>
        </w:rPr>
        <w:t xml:space="preserve"> </w:t>
      </w:r>
      <w:r w:rsidR="00172807" w:rsidRPr="00E95035">
        <w:rPr>
          <w:b w:val="0"/>
          <w:lang w:val="en-US"/>
        </w:rPr>
        <w:t xml:space="preserve">The data are </w:t>
      </w:r>
      <w:r w:rsidR="006D6922" w:rsidRPr="00E95035">
        <w:rPr>
          <w:b w:val="0"/>
          <w:lang w:val="en-US"/>
        </w:rPr>
        <w:t>parti</w:t>
      </w:r>
      <w:r w:rsidR="00172807" w:rsidRPr="00E95035">
        <w:rPr>
          <w:b w:val="0"/>
          <w:lang w:val="en-US"/>
        </w:rPr>
        <w:t>a</w:t>
      </w:r>
      <w:r w:rsidR="006D6922" w:rsidRPr="00E95035">
        <w:rPr>
          <w:b w:val="0"/>
          <w:lang w:val="en-US"/>
        </w:rPr>
        <w:t>l</w:t>
      </w:r>
      <w:r w:rsidR="00172807" w:rsidRPr="00E95035">
        <w:rPr>
          <w:b w:val="0"/>
          <w:lang w:val="en-US"/>
        </w:rPr>
        <w:t xml:space="preserve"> for June</w:t>
      </w:r>
      <w:r w:rsidR="006D6922" w:rsidRPr="00E95035">
        <w:rPr>
          <w:b w:val="0"/>
          <w:lang w:val="en-US"/>
        </w:rPr>
        <w:t xml:space="preserve"> 22</w:t>
      </w:r>
      <w:r w:rsidR="00172807" w:rsidRPr="00E95035">
        <w:rPr>
          <w:b w:val="0"/>
          <w:lang w:val="en-US"/>
        </w:rPr>
        <w:t>,</w:t>
      </w:r>
      <w:r w:rsidR="006D6922" w:rsidRPr="00E95035">
        <w:rPr>
          <w:b w:val="0"/>
          <w:lang w:val="en-US"/>
        </w:rPr>
        <w:t xml:space="preserve"> </w:t>
      </w:r>
      <w:r w:rsidR="00172807" w:rsidRPr="00E95035">
        <w:rPr>
          <w:b w:val="0"/>
          <w:lang w:val="en-US"/>
        </w:rPr>
        <w:t>as the report is generated in the middle of the day</w:t>
      </w:r>
      <w:r w:rsidR="006D6922" w:rsidRPr="00E95035">
        <w:rPr>
          <w:b w:val="0"/>
          <w:lang w:val="en-US"/>
        </w:rPr>
        <w:t>.</w:t>
      </w:r>
    </w:p>
    <w:p w14:paraId="16ACEF77" w14:textId="660BA3EE" w:rsidR="006615BB" w:rsidRPr="00E95035" w:rsidRDefault="003A2570" w:rsidP="00452320">
      <w:pPr>
        <w:pStyle w:val="10TexteNE"/>
        <w:spacing w:after="120"/>
        <w:rPr>
          <w:b w:val="0"/>
          <w:lang w:val="en-US"/>
        </w:rPr>
      </w:pPr>
      <w:r w:rsidRPr="00E95035">
        <w:rPr>
          <w:b w:val="0"/>
          <w:u w:val="single"/>
          <w:lang w:val="en-US"/>
        </w:rPr>
        <w:lastRenderedPageBreak/>
        <w:t>A</w:t>
      </w:r>
      <w:r w:rsidR="005274EC" w:rsidRPr="00E95035">
        <w:rPr>
          <w:b w:val="0"/>
          <w:u w:val="single"/>
          <w:lang w:val="en-US"/>
        </w:rPr>
        <w:t xml:space="preserve"> </w:t>
      </w:r>
      <w:r w:rsidRPr="00E95035">
        <w:rPr>
          <w:b w:val="0"/>
          <w:u w:val="single"/>
          <w:lang w:val="en-US"/>
        </w:rPr>
        <w:t>“</w:t>
      </w:r>
      <w:r w:rsidR="00F06141" w:rsidRPr="00E95035">
        <w:rPr>
          <w:b w:val="0"/>
          <w:u w:val="single"/>
          <w:lang w:val="en-US"/>
        </w:rPr>
        <w:t xml:space="preserve">places of </w:t>
      </w:r>
      <w:r w:rsidRPr="00E95035">
        <w:rPr>
          <w:b w:val="0"/>
          <w:u w:val="single"/>
          <w:lang w:val="en-US"/>
        </w:rPr>
        <w:t>business” file</w:t>
      </w:r>
      <w:r w:rsidR="005274EC" w:rsidRPr="00E95035">
        <w:rPr>
          <w:b w:val="0"/>
          <w:lang w:val="en-US"/>
        </w:rPr>
        <w:t xml:space="preserve"> </w:t>
      </w:r>
      <w:r w:rsidRPr="00E95035">
        <w:rPr>
          <w:b w:val="0"/>
          <w:lang w:val="en-US"/>
        </w:rPr>
        <w:t xml:space="preserve">provides information about the </w:t>
      </w:r>
      <w:r w:rsidR="00F06141" w:rsidRPr="00E95035">
        <w:rPr>
          <w:b w:val="0"/>
          <w:lang w:val="en-US"/>
        </w:rPr>
        <w:t>establishments</w:t>
      </w:r>
      <w:r w:rsidRPr="00E95035">
        <w:rPr>
          <w:b w:val="0"/>
          <w:lang w:val="en-US"/>
        </w:rPr>
        <w:t xml:space="preserve"> registered on the </w:t>
      </w:r>
      <w:r w:rsidR="00410640">
        <w:rPr>
          <w:b w:val="0"/>
          <w:lang w:val="en-US"/>
        </w:rPr>
        <w:t>S</w:t>
      </w:r>
      <w:r w:rsidRPr="00E95035">
        <w:rPr>
          <w:b w:val="0"/>
          <w:lang w:val="en-US"/>
        </w:rPr>
        <w:t xml:space="preserve">hort-time </w:t>
      </w:r>
      <w:r w:rsidR="00410640">
        <w:rPr>
          <w:b w:val="0"/>
          <w:lang w:val="en-US"/>
        </w:rPr>
        <w:t>W</w:t>
      </w:r>
      <w:r w:rsidRPr="00E95035">
        <w:rPr>
          <w:b w:val="0"/>
          <w:lang w:val="en-US"/>
        </w:rPr>
        <w:t xml:space="preserve">orking </w:t>
      </w:r>
      <w:r w:rsidR="005274EC" w:rsidRPr="00E95035">
        <w:rPr>
          <w:b w:val="0"/>
          <w:lang w:val="en-US"/>
        </w:rPr>
        <w:t xml:space="preserve">Extranet. </w:t>
      </w:r>
      <w:r w:rsidR="000217E6" w:rsidRPr="00E95035">
        <w:rPr>
          <w:b w:val="0"/>
          <w:lang w:val="en-US"/>
        </w:rPr>
        <w:t>I</w:t>
      </w:r>
      <w:r w:rsidRPr="00E95035">
        <w:rPr>
          <w:b w:val="0"/>
          <w:lang w:val="en-US"/>
        </w:rPr>
        <w:t>t</w:t>
      </w:r>
      <w:r w:rsidR="000217E6" w:rsidRPr="00E95035">
        <w:rPr>
          <w:b w:val="0"/>
          <w:lang w:val="en-US"/>
        </w:rPr>
        <w:t xml:space="preserve"> </w:t>
      </w:r>
      <w:r w:rsidRPr="00E95035">
        <w:rPr>
          <w:b w:val="0"/>
          <w:lang w:val="en-US"/>
        </w:rPr>
        <w:t xml:space="preserve">mainly </w:t>
      </w:r>
      <w:r w:rsidR="000217E6" w:rsidRPr="00E95035">
        <w:rPr>
          <w:b w:val="0"/>
          <w:lang w:val="en-US"/>
        </w:rPr>
        <w:t>cont</w:t>
      </w:r>
      <w:r w:rsidRPr="00E95035">
        <w:rPr>
          <w:b w:val="0"/>
          <w:lang w:val="en-US"/>
        </w:rPr>
        <w:t>a</w:t>
      </w:r>
      <w:r w:rsidR="000217E6" w:rsidRPr="00E95035">
        <w:rPr>
          <w:b w:val="0"/>
          <w:lang w:val="en-US"/>
        </w:rPr>
        <w:t>in</w:t>
      </w:r>
      <w:r w:rsidRPr="00E95035">
        <w:rPr>
          <w:b w:val="0"/>
          <w:lang w:val="en-US"/>
        </w:rPr>
        <w:t>s the following</w:t>
      </w:r>
      <w:r w:rsidR="000217E6" w:rsidRPr="00E95035">
        <w:rPr>
          <w:b w:val="0"/>
          <w:lang w:val="en-US"/>
        </w:rPr>
        <w:t xml:space="preserve"> information</w:t>
      </w:r>
      <w:r w:rsidRPr="00E95035">
        <w:rPr>
          <w:b w:val="0"/>
          <w:lang w:val="en-US"/>
        </w:rPr>
        <w:t>:</w:t>
      </w:r>
      <w:r w:rsidR="000217E6" w:rsidRPr="00E95035">
        <w:rPr>
          <w:b w:val="0"/>
          <w:lang w:val="en-US"/>
        </w:rPr>
        <w:t xml:space="preserve"> </w:t>
      </w:r>
      <w:r w:rsidRPr="00E95035">
        <w:rPr>
          <w:b w:val="0"/>
          <w:lang w:val="en-US"/>
        </w:rPr>
        <w:t>the unique</w:t>
      </w:r>
      <w:r w:rsidR="00317D2C" w:rsidRPr="00E95035">
        <w:rPr>
          <w:b w:val="0"/>
          <w:lang w:val="en-US"/>
        </w:rPr>
        <w:t xml:space="preserve"> </w:t>
      </w:r>
      <w:r w:rsidR="000217E6" w:rsidRPr="00E95035">
        <w:rPr>
          <w:b w:val="0"/>
          <w:lang w:val="en-US"/>
        </w:rPr>
        <w:t>identifi</w:t>
      </w:r>
      <w:r w:rsidRPr="00E95035">
        <w:rPr>
          <w:b w:val="0"/>
          <w:lang w:val="en-US"/>
        </w:rPr>
        <w:t xml:space="preserve">ers of the </w:t>
      </w:r>
      <w:r w:rsidR="00F06141" w:rsidRPr="00E95035">
        <w:rPr>
          <w:b w:val="0"/>
          <w:lang w:val="en-US"/>
        </w:rPr>
        <w:t xml:space="preserve">place of </w:t>
      </w:r>
      <w:r w:rsidRPr="00E95035">
        <w:rPr>
          <w:b w:val="0"/>
          <w:lang w:val="en-US"/>
        </w:rPr>
        <w:t>business</w:t>
      </w:r>
      <w:r w:rsidR="000217E6" w:rsidRPr="00E95035">
        <w:rPr>
          <w:b w:val="0"/>
          <w:lang w:val="en-US"/>
        </w:rPr>
        <w:t xml:space="preserve"> (S</w:t>
      </w:r>
      <w:r w:rsidRPr="00E95035">
        <w:rPr>
          <w:b w:val="0"/>
          <w:lang w:val="en-US"/>
        </w:rPr>
        <w:t>IRET</w:t>
      </w:r>
      <w:r w:rsidR="000217E6" w:rsidRPr="00E95035">
        <w:rPr>
          <w:b w:val="0"/>
          <w:lang w:val="en-US"/>
        </w:rPr>
        <w:t xml:space="preserve"> </w:t>
      </w:r>
      <w:r w:rsidRPr="00E95035">
        <w:rPr>
          <w:b w:val="0"/>
          <w:lang w:val="en-US"/>
        </w:rPr>
        <w:t xml:space="preserve">register </w:t>
      </w:r>
      <w:r w:rsidR="000217E6" w:rsidRPr="00E95035">
        <w:rPr>
          <w:b w:val="0"/>
          <w:lang w:val="en-US"/>
        </w:rPr>
        <w:t>num</w:t>
      </w:r>
      <w:r w:rsidRPr="00E95035">
        <w:rPr>
          <w:b w:val="0"/>
          <w:lang w:val="en-US"/>
        </w:rPr>
        <w:t>be</w:t>
      </w:r>
      <w:r w:rsidR="000217E6" w:rsidRPr="00E95035">
        <w:rPr>
          <w:b w:val="0"/>
          <w:lang w:val="en-US"/>
        </w:rPr>
        <w:t>r</w:t>
      </w:r>
      <w:r w:rsidRPr="00E95035">
        <w:rPr>
          <w:b w:val="0"/>
          <w:lang w:val="en-US"/>
        </w:rPr>
        <w:t xml:space="preserve"> of the business at the </w:t>
      </w:r>
      <w:r w:rsidR="000217E6" w:rsidRPr="00E95035">
        <w:rPr>
          <w:b w:val="0"/>
          <w:lang w:val="en-US"/>
        </w:rPr>
        <w:t>origin</w:t>
      </w:r>
      <w:r w:rsidRPr="00E95035">
        <w:rPr>
          <w:b w:val="0"/>
          <w:lang w:val="en-US"/>
        </w:rPr>
        <w:t xml:space="preserve"> of the application </w:t>
      </w:r>
      <w:r w:rsidR="00410640">
        <w:rPr>
          <w:b w:val="0"/>
          <w:lang w:val="en-US"/>
        </w:rPr>
        <w:t xml:space="preserve">as </w:t>
      </w:r>
      <w:r w:rsidRPr="00E95035">
        <w:rPr>
          <w:b w:val="0"/>
          <w:lang w:val="en-US"/>
        </w:rPr>
        <w:t xml:space="preserve">generated by the </w:t>
      </w:r>
      <w:r w:rsidR="000217E6" w:rsidRPr="00E95035">
        <w:rPr>
          <w:b w:val="0"/>
          <w:lang w:val="en-US"/>
        </w:rPr>
        <w:t>information</w:t>
      </w:r>
      <w:r w:rsidRPr="00E95035">
        <w:rPr>
          <w:b w:val="0"/>
          <w:lang w:val="en-US"/>
        </w:rPr>
        <w:t xml:space="preserve"> system</w:t>
      </w:r>
      <w:r w:rsidR="00204C3D" w:rsidRPr="00E95035">
        <w:rPr>
          <w:b w:val="0"/>
          <w:lang w:val="en-US"/>
        </w:rPr>
        <w:t>)</w:t>
      </w:r>
      <w:r w:rsidR="000217E6" w:rsidRPr="00E95035">
        <w:rPr>
          <w:b w:val="0"/>
          <w:lang w:val="en-US"/>
        </w:rPr>
        <w:t>,</w:t>
      </w:r>
      <w:r w:rsidR="00317D2C" w:rsidRPr="00E95035">
        <w:rPr>
          <w:b w:val="0"/>
          <w:lang w:val="en-US"/>
        </w:rPr>
        <w:t xml:space="preserve"> </w:t>
      </w:r>
      <w:r w:rsidRPr="00E95035">
        <w:rPr>
          <w:b w:val="0"/>
          <w:lang w:val="en-US"/>
        </w:rPr>
        <w:t>the</w:t>
      </w:r>
      <w:r w:rsidR="000217E6" w:rsidRPr="00E95035">
        <w:rPr>
          <w:b w:val="0"/>
          <w:lang w:val="en-US"/>
        </w:rPr>
        <w:t xml:space="preserve"> g</w:t>
      </w:r>
      <w:r w:rsidRPr="00E95035">
        <w:rPr>
          <w:b w:val="0"/>
          <w:lang w:val="en-US"/>
        </w:rPr>
        <w:t>e</w:t>
      </w:r>
      <w:r w:rsidR="000217E6" w:rsidRPr="00E95035">
        <w:rPr>
          <w:b w:val="0"/>
          <w:lang w:val="en-US"/>
        </w:rPr>
        <w:t>ographi</w:t>
      </w:r>
      <w:r w:rsidRPr="00E95035">
        <w:rPr>
          <w:b w:val="0"/>
          <w:lang w:val="en-US"/>
        </w:rPr>
        <w:t>c location</w:t>
      </w:r>
      <w:r w:rsidR="000217E6" w:rsidRPr="00E95035">
        <w:rPr>
          <w:b w:val="0"/>
          <w:lang w:val="en-US"/>
        </w:rPr>
        <w:t xml:space="preserve"> (</w:t>
      </w:r>
      <w:r w:rsidRPr="00E95035">
        <w:rPr>
          <w:b w:val="0"/>
          <w:lang w:val="en-US"/>
        </w:rPr>
        <w:t xml:space="preserve">French office of statistics - INSEE - </w:t>
      </w:r>
      <w:r w:rsidR="00410640">
        <w:rPr>
          <w:b w:val="0"/>
          <w:lang w:val="en-US"/>
        </w:rPr>
        <w:t>C</w:t>
      </w:r>
      <w:r w:rsidR="000217E6" w:rsidRPr="00E95035">
        <w:rPr>
          <w:b w:val="0"/>
          <w:lang w:val="en-US"/>
        </w:rPr>
        <w:t xml:space="preserve">ommune </w:t>
      </w:r>
      <w:r w:rsidRPr="00E95035">
        <w:rPr>
          <w:b w:val="0"/>
          <w:lang w:val="en-US"/>
        </w:rPr>
        <w:t xml:space="preserve">and </w:t>
      </w:r>
      <w:r w:rsidR="00A14193" w:rsidRPr="00E95035">
        <w:rPr>
          <w:b w:val="0"/>
          <w:i/>
          <w:iCs/>
          <w:lang w:val="en-US"/>
        </w:rPr>
        <w:t>Dé</w:t>
      </w:r>
      <w:r w:rsidR="000217E6" w:rsidRPr="00E95035">
        <w:rPr>
          <w:b w:val="0"/>
          <w:i/>
          <w:iCs/>
          <w:lang w:val="en-US"/>
        </w:rPr>
        <w:t>partement</w:t>
      </w:r>
      <w:r w:rsidRPr="00E95035">
        <w:rPr>
          <w:b w:val="0"/>
          <w:lang w:val="en-US"/>
        </w:rPr>
        <w:t xml:space="preserve"> codes</w:t>
      </w:r>
      <w:r w:rsidR="000217E6" w:rsidRPr="00E95035">
        <w:rPr>
          <w:b w:val="0"/>
          <w:lang w:val="en-US"/>
        </w:rPr>
        <w:t xml:space="preserve">), </w:t>
      </w:r>
      <w:r w:rsidRPr="00E95035">
        <w:rPr>
          <w:b w:val="0"/>
          <w:lang w:val="en-US"/>
        </w:rPr>
        <w:t>th</w:t>
      </w:r>
      <w:r w:rsidR="00317D2C" w:rsidRPr="00E95035">
        <w:rPr>
          <w:b w:val="0"/>
          <w:lang w:val="en-US"/>
        </w:rPr>
        <w:t xml:space="preserve">e </w:t>
      </w:r>
      <w:r w:rsidRPr="00E95035">
        <w:rPr>
          <w:b w:val="0"/>
          <w:lang w:val="en-US"/>
        </w:rPr>
        <w:t xml:space="preserve">business </w:t>
      </w:r>
      <w:r w:rsidR="000217E6" w:rsidRPr="00E95035">
        <w:rPr>
          <w:b w:val="0"/>
          <w:lang w:val="en-US"/>
        </w:rPr>
        <w:t>sect</w:t>
      </w:r>
      <w:r w:rsidRPr="00E95035">
        <w:rPr>
          <w:b w:val="0"/>
          <w:lang w:val="en-US"/>
        </w:rPr>
        <w:t>o</w:t>
      </w:r>
      <w:r w:rsidR="000217E6" w:rsidRPr="00E95035">
        <w:rPr>
          <w:b w:val="0"/>
          <w:lang w:val="en-US"/>
        </w:rPr>
        <w:t>r (</w:t>
      </w:r>
      <w:r w:rsidRPr="00E95035">
        <w:rPr>
          <w:b w:val="0"/>
          <w:lang w:val="en-US"/>
        </w:rPr>
        <w:t>main business or</w:t>
      </w:r>
      <w:r w:rsidR="000217E6" w:rsidRPr="00E95035">
        <w:rPr>
          <w:b w:val="0"/>
          <w:lang w:val="en-US"/>
        </w:rPr>
        <w:t xml:space="preserve"> Naf2</w:t>
      </w:r>
      <w:r w:rsidRPr="00E95035">
        <w:rPr>
          <w:b w:val="0"/>
          <w:lang w:val="en-US"/>
        </w:rPr>
        <w:t xml:space="preserve"> business nomenclature code</w:t>
      </w:r>
      <w:r w:rsidR="000217E6" w:rsidRPr="00E95035">
        <w:rPr>
          <w:b w:val="0"/>
          <w:lang w:val="en-US"/>
        </w:rPr>
        <w:t xml:space="preserve">), </w:t>
      </w:r>
      <w:r w:rsidRPr="00E95035">
        <w:rPr>
          <w:b w:val="0"/>
          <w:lang w:val="en-US"/>
        </w:rPr>
        <w:t xml:space="preserve">headcount of the </w:t>
      </w:r>
      <w:r w:rsidR="00855EB9" w:rsidRPr="00E95035">
        <w:rPr>
          <w:b w:val="0"/>
          <w:lang w:val="en-US"/>
        </w:rPr>
        <w:t xml:space="preserve">place of </w:t>
      </w:r>
      <w:r w:rsidRPr="00E95035">
        <w:rPr>
          <w:b w:val="0"/>
          <w:lang w:val="en-US"/>
        </w:rPr>
        <w:t>business</w:t>
      </w:r>
      <w:r w:rsidR="000217E6" w:rsidRPr="00E95035">
        <w:rPr>
          <w:b w:val="0"/>
          <w:lang w:val="en-US"/>
        </w:rPr>
        <w:t xml:space="preserve"> (</w:t>
      </w:r>
      <w:r w:rsidRPr="00E95035">
        <w:rPr>
          <w:b w:val="0"/>
          <w:lang w:val="en-US"/>
        </w:rPr>
        <w:t xml:space="preserve">actual individuals and </w:t>
      </w:r>
      <w:r w:rsidR="00410640">
        <w:rPr>
          <w:b w:val="0"/>
          <w:lang w:val="en-US"/>
        </w:rPr>
        <w:t>F</w:t>
      </w:r>
      <w:r w:rsidRPr="00E95035">
        <w:rPr>
          <w:b w:val="0"/>
          <w:lang w:val="en-US"/>
        </w:rPr>
        <w:t>ull-</w:t>
      </w:r>
      <w:r w:rsidR="00410640">
        <w:rPr>
          <w:b w:val="0"/>
          <w:lang w:val="en-US"/>
        </w:rPr>
        <w:t>T</w:t>
      </w:r>
      <w:r w:rsidRPr="00E95035">
        <w:rPr>
          <w:b w:val="0"/>
          <w:lang w:val="en-US"/>
        </w:rPr>
        <w:t xml:space="preserve">ime </w:t>
      </w:r>
      <w:r w:rsidR="00410640">
        <w:rPr>
          <w:b w:val="0"/>
          <w:lang w:val="en-US"/>
        </w:rPr>
        <w:t>E</w:t>
      </w:r>
      <w:r w:rsidR="000217E6" w:rsidRPr="00E95035">
        <w:rPr>
          <w:b w:val="0"/>
          <w:lang w:val="en-US"/>
        </w:rPr>
        <w:t>quivalent</w:t>
      </w:r>
      <w:r w:rsidRPr="00E95035">
        <w:rPr>
          <w:b w:val="0"/>
          <w:lang w:val="en-US"/>
        </w:rPr>
        <w:t>s</w:t>
      </w:r>
      <w:r w:rsidR="000217E6" w:rsidRPr="00E95035">
        <w:rPr>
          <w:b w:val="0"/>
          <w:lang w:val="en-US"/>
        </w:rPr>
        <w:t xml:space="preserve"> -</w:t>
      </w:r>
      <w:r w:rsidR="00317D2C" w:rsidRPr="00E95035">
        <w:rPr>
          <w:b w:val="0"/>
          <w:lang w:val="en-US"/>
        </w:rPr>
        <w:t xml:space="preserve"> </w:t>
      </w:r>
      <w:r w:rsidRPr="00E95035">
        <w:rPr>
          <w:b w:val="0"/>
          <w:lang w:val="en-US"/>
        </w:rPr>
        <w:t>FTEs</w:t>
      </w:r>
      <w:r w:rsidR="000217E6" w:rsidRPr="00E95035">
        <w:rPr>
          <w:b w:val="0"/>
          <w:lang w:val="en-US"/>
        </w:rPr>
        <w:t xml:space="preserve">; </w:t>
      </w:r>
      <w:r w:rsidRPr="00E95035">
        <w:rPr>
          <w:b w:val="0"/>
          <w:lang w:val="en-US"/>
        </w:rPr>
        <w:t>from employers’</w:t>
      </w:r>
      <w:r w:rsidR="000217E6" w:rsidRPr="00E95035">
        <w:rPr>
          <w:b w:val="0"/>
          <w:lang w:val="en-US"/>
        </w:rPr>
        <w:t xml:space="preserve"> d</w:t>
      </w:r>
      <w:r w:rsidRPr="00E95035">
        <w:rPr>
          <w:b w:val="0"/>
          <w:lang w:val="en-US"/>
        </w:rPr>
        <w:t>e</w:t>
      </w:r>
      <w:r w:rsidR="000217E6" w:rsidRPr="00E95035">
        <w:rPr>
          <w:b w:val="0"/>
          <w:lang w:val="en-US"/>
        </w:rPr>
        <w:t xml:space="preserve">clarations), </w:t>
      </w:r>
      <w:r w:rsidRPr="00E95035">
        <w:rPr>
          <w:b w:val="0"/>
          <w:lang w:val="en-US"/>
        </w:rPr>
        <w:t xml:space="preserve">the headcount of the company to which the business belongs </w:t>
      </w:r>
      <w:r w:rsidR="000217E6" w:rsidRPr="00E95035">
        <w:rPr>
          <w:b w:val="0"/>
          <w:lang w:val="en-US"/>
        </w:rPr>
        <w:t>(</w:t>
      </w:r>
      <w:r w:rsidRPr="00E95035">
        <w:rPr>
          <w:b w:val="0"/>
          <w:lang w:val="en-US"/>
        </w:rPr>
        <w:t>actual individuals and FTEs</w:t>
      </w:r>
      <w:r w:rsidR="000217E6" w:rsidRPr="00E95035">
        <w:rPr>
          <w:b w:val="0"/>
          <w:lang w:val="en-US"/>
        </w:rPr>
        <w:t xml:space="preserve">), date </w:t>
      </w:r>
      <w:r w:rsidRPr="00E95035">
        <w:rPr>
          <w:b w:val="0"/>
          <w:lang w:val="en-US"/>
        </w:rPr>
        <w:t>of registra</w:t>
      </w:r>
      <w:r w:rsidR="000217E6" w:rsidRPr="00E95035">
        <w:rPr>
          <w:b w:val="0"/>
          <w:lang w:val="en-US"/>
        </w:rPr>
        <w:t xml:space="preserve">tion </w:t>
      </w:r>
      <w:r w:rsidRPr="00E95035">
        <w:rPr>
          <w:b w:val="0"/>
          <w:lang w:val="en-US"/>
        </w:rPr>
        <w:t>on the ASP web</w:t>
      </w:r>
      <w:r w:rsidR="000217E6" w:rsidRPr="00E95035">
        <w:rPr>
          <w:b w:val="0"/>
          <w:lang w:val="en-US"/>
        </w:rPr>
        <w:t xml:space="preserve">site </w:t>
      </w:r>
      <w:r w:rsidRPr="00E95035">
        <w:rPr>
          <w:b w:val="0"/>
          <w:lang w:val="en-US"/>
        </w:rPr>
        <w:t xml:space="preserve">and the status of the </w:t>
      </w:r>
      <w:r w:rsidR="00855EB9" w:rsidRPr="00E95035">
        <w:rPr>
          <w:b w:val="0"/>
          <w:lang w:val="en-US"/>
        </w:rPr>
        <w:t xml:space="preserve">place of </w:t>
      </w:r>
      <w:r w:rsidRPr="00E95035">
        <w:rPr>
          <w:b w:val="0"/>
          <w:lang w:val="en-US"/>
        </w:rPr>
        <w:t>business</w:t>
      </w:r>
      <w:r w:rsidR="000217E6" w:rsidRPr="00E95035">
        <w:rPr>
          <w:b w:val="0"/>
          <w:lang w:val="en-US"/>
        </w:rPr>
        <w:t xml:space="preserve"> (acti</w:t>
      </w:r>
      <w:r w:rsidRPr="00E95035">
        <w:rPr>
          <w:b w:val="0"/>
          <w:lang w:val="en-US"/>
        </w:rPr>
        <w:t>ve</w:t>
      </w:r>
      <w:r w:rsidR="000217E6" w:rsidRPr="00E95035">
        <w:rPr>
          <w:b w:val="0"/>
          <w:lang w:val="en-US"/>
        </w:rPr>
        <w:t>, incomplet</w:t>
      </w:r>
      <w:r w:rsidRPr="00E95035">
        <w:rPr>
          <w:b w:val="0"/>
          <w:lang w:val="en-US"/>
        </w:rPr>
        <w:t>e</w:t>
      </w:r>
      <w:r w:rsidR="000217E6" w:rsidRPr="00E95035">
        <w:rPr>
          <w:b w:val="0"/>
          <w:lang w:val="en-US"/>
        </w:rPr>
        <w:t xml:space="preserve"> o</w:t>
      </w:r>
      <w:r w:rsidRPr="00E95035">
        <w:rPr>
          <w:b w:val="0"/>
          <w:lang w:val="en-US"/>
        </w:rPr>
        <w:t>r</w:t>
      </w:r>
      <w:r w:rsidR="000217E6" w:rsidRPr="00E95035">
        <w:rPr>
          <w:b w:val="0"/>
          <w:lang w:val="en-US"/>
        </w:rPr>
        <w:t xml:space="preserve"> inacti</w:t>
      </w:r>
      <w:r w:rsidRPr="00E95035">
        <w:rPr>
          <w:b w:val="0"/>
          <w:lang w:val="en-US"/>
        </w:rPr>
        <w:t>ve</w:t>
      </w:r>
      <w:r w:rsidR="000217E6" w:rsidRPr="00E95035">
        <w:rPr>
          <w:b w:val="0"/>
          <w:lang w:val="en-US"/>
        </w:rPr>
        <w:t xml:space="preserve">). </w:t>
      </w:r>
    </w:p>
    <w:p w14:paraId="036B6DFE" w14:textId="679CC377" w:rsidR="00951E68" w:rsidRPr="00E95035" w:rsidRDefault="004062C0" w:rsidP="00452320">
      <w:pPr>
        <w:pStyle w:val="10TexteNE"/>
        <w:spacing w:after="120"/>
        <w:rPr>
          <w:b w:val="0"/>
          <w:lang w:val="en-US"/>
        </w:rPr>
      </w:pPr>
      <w:r w:rsidRPr="00E95035">
        <w:rPr>
          <w:b w:val="0"/>
          <w:u w:val="single"/>
          <w:lang w:val="en-US"/>
        </w:rPr>
        <w:t>A</w:t>
      </w:r>
      <w:r w:rsidR="00432FD0" w:rsidRPr="00E95035">
        <w:rPr>
          <w:b w:val="0"/>
          <w:u w:val="single"/>
          <w:lang w:val="en-US"/>
        </w:rPr>
        <w:t xml:space="preserve"> </w:t>
      </w:r>
      <w:r w:rsidR="009E2250" w:rsidRPr="00E95035">
        <w:rPr>
          <w:b w:val="0"/>
          <w:u w:val="single"/>
          <w:lang w:val="en-US"/>
        </w:rPr>
        <w:t>“</w:t>
      </w:r>
      <w:r w:rsidR="00432FD0" w:rsidRPr="00E95035">
        <w:rPr>
          <w:b w:val="0"/>
          <w:u w:val="single"/>
          <w:lang w:val="en-US"/>
        </w:rPr>
        <w:t>DAP</w:t>
      </w:r>
      <w:r w:rsidR="009E2250" w:rsidRPr="00E95035">
        <w:rPr>
          <w:b w:val="0"/>
          <w:u w:val="single"/>
          <w:lang w:val="en-US"/>
        </w:rPr>
        <w:t>”</w:t>
      </w:r>
      <w:r w:rsidR="00432FD0" w:rsidRPr="00E95035">
        <w:rPr>
          <w:b w:val="0"/>
          <w:u w:val="single"/>
          <w:lang w:val="en-US"/>
        </w:rPr>
        <w:t> </w:t>
      </w:r>
      <w:r w:rsidR="009E2250" w:rsidRPr="00E95035">
        <w:rPr>
          <w:b w:val="0"/>
          <w:u w:val="single"/>
          <w:lang w:val="en-US"/>
        </w:rPr>
        <w:t>file</w:t>
      </w:r>
      <w:r w:rsidR="00432FD0" w:rsidRPr="00E95035">
        <w:rPr>
          <w:b w:val="0"/>
          <w:lang w:val="en-US"/>
        </w:rPr>
        <w:t xml:space="preserve"> </w:t>
      </w:r>
      <w:r w:rsidR="009E2250" w:rsidRPr="00E95035">
        <w:rPr>
          <w:b w:val="0"/>
          <w:lang w:val="en-US"/>
        </w:rPr>
        <w:t xml:space="preserve">that </w:t>
      </w:r>
      <w:r w:rsidR="00432FD0" w:rsidRPr="00E95035">
        <w:rPr>
          <w:b w:val="0"/>
          <w:lang w:val="en-US"/>
        </w:rPr>
        <w:t>cont</w:t>
      </w:r>
      <w:r w:rsidR="009E2250" w:rsidRPr="00E95035">
        <w:rPr>
          <w:b w:val="0"/>
          <w:lang w:val="en-US"/>
        </w:rPr>
        <w:t>a</w:t>
      </w:r>
      <w:r w:rsidR="00432FD0" w:rsidRPr="00E95035">
        <w:rPr>
          <w:b w:val="0"/>
          <w:lang w:val="en-US"/>
        </w:rPr>
        <w:t>in</w:t>
      </w:r>
      <w:r w:rsidR="009E2250" w:rsidRPr="00E95035">
        <w:rPr>
          <w:b w:val="0"/>
          <w:lang w:val="en-US"/>
        </w:rPr>
        <w:t>s</w:t>
      </w:r>
      <w:r w:rsidR="00432FD0" w:rsidRPr="00E95035">
        <w:rPr>
          <w:b w:val="0"/>
          <w:lang w:val="en-US"/>
        </w:rPr>
        <w:t xml:space="preserve"> </w:t>
      </w:r>
      <w:r w:rsidR="009E2250" w:rsidRPr="00E95035">
        <w:rPr>
          <w:b w:val="0"/>
          <w:lang w:val="en-US"/>
        </w:rPr>
        <w:t xml:space="preserve">the </w:t>
      </w:r>
      <w:r w:rsidR="009E2250" w:rsidRPr="00E95035">
        <w:rPr>
          <w:b w:val="0"/>
          <w:i/>
          <w:iCs/>
          <w:lang w:val="en-US"/>
        </w:rPr>
        <w:t>prior applications for permission</w:t>
      </w:r>
      <w:r w:rsidR="009E2250" w:rsidRPr="00E95035">
        <w:rPr>
          <w:b w:val="0"/>
          <w:lang w:val="en-US"/>
        </w:rPr>
        <w:t xml:space="preserve"> to the short-time working scheme</w:t>
      </w:r>
      <w:r w:rsidR="00432FD0" w:rsidRPr="00E95035">
        <w:rPr>
          <w:b w:val="0"/>
          <w:lang w:val="en-US"/>
        </w:rPr>
        <w:t xml:space="preserve">. </w:t>
      </w:r>
      <w:r w:rsidR="00325077" w:rsidRPr="00E95035">
        <w:rPr>
          <w:b w:val="0"/>
          <w:lang w:val="en-US"/>
        </w:rPr>
        <w:t>I</w:t>
      </w:r>
      <w:r w:rsidR="009E2250" w:rsidRPr="00E95035">
        <w:rPr>
          <w:b w:val="0"/>
          <w:lang w:val="en-US"/>
        </w:rPr>
        <w:t>t mainly</w:t>
      </w:r>
      <w:r w:rsidR="00325077" w:rsidRPr="00E95035">
        <w:rPr>
          <w:b w:val="0"/>
          <w:lang w:val="en-US"/>
        </w:rPr>
        <w:t xml:space="preserve"> cont</w:t>
      </w:r>
      <w:r w:rsidR="009E2250" w:rsidRPr="00E95035">
        <w:rPr>
          <w:b w:val="0"/>
          <w:lang w:val="en-US"/>
        </w:rPr>
        <w:t>a</w:t>
      </w:r>
      <w:r w:rsidR="00325077" w:rsidRPr="00E95035">
        <w:rPr>
          <w:b w:val="0"/>
          <w:lang w:val="en-US"/>
        </w:rPr>
        <w:t>in</w:t>
      </w:r>
      <w:r w:rsidR="009E2250" w:rsidRPr="00E95035">
        <w:rPr>
          <w:b w:val="0"/>
          <w:lang w:val="en-US"/>
        </w:rPr>
        <w:t>s the following</w:t>
      </w:r>
      <w:r w:rsidR="00325077" w:rsidRPr="00E95035">
        <w:rPr>
          <w:b w:val="0"/>
          <w:lang w:val="en-US"/>
        </w:rPr>
        <w:t xml:space="preserve"> information: </w:t>
      </w:r>
      <w:r w:rsidR="009E2250" w:rsidRPr="00E95035">
        <w:rPr>
          <w:b w:val="0"/>
          <w:lang w:val="en-US"/>
        </w:rPr>
        <w:t>th</w:t>
      </w:r>
      <w:r w:rsidR="00325077" w:rsidRPr="00E95035">
        <w:rPr>
          <w:b w:val="0"/>
          <w:lang w:val="en-US"/>
        </w:rPr>
        <w:t>e</w:t>
      </w:r>
      <w:r w:rsidR="009E2250" w:rsidRPr="00E95035">
        <w:rPr>
          <w:b w:val="0"/>
          <w:lang w:val="en-US"/>
        </w:rPr>
        <w:t xml:space="preserve"> </w:t>
      </w:r>
      <w:r w:rsidR="00325077" w:rsidRPr="00E95035">
        <w:rPr>
          <w:b w:val="0"/>
          <w:lang w:val="en-US"/>
        </w:rPr>
        <w:t>unique intern</w:t>
      </w:r>
      <w:r w:rsidR="009E2250" w:rsidRPr="00E95035">
        <w:rPr>
          <w:b w:val="0"/>
          <w:lang w:val="en-US"/>
        </w:rPr>
        <w:t xml:space="preserve">al </w:t>
      </w:r>
      <w:r w:rsidR="00325077" w:rsidRPr="00E95035">
        <w:rPr>
          <w:b w:val="0"/>
          <w:lang w:val="en-US"/>
        </w:rPr>
        <w:t xml:space="preserve">identification </w:t>
      </w:r>
      <w:r w:rsidR="009E2250" w:rsidRPr="00E95035">
        <w:rPr>
          <w:b w:val="0"/>
          <w:lang w:val="en-US"/>
        </w:rPr>
        <w:t>number of the business</w:t>
      </w:r>
      <w:r w:rsidR="00325077" w:rsidRPr="00E95035">
        <w:rPr>
          <w:b w:val="0"/>
          <w:lang w:val="en-US"/>
        </w:rPr>
        <w:t xml:space="preserve">, </w:t>
      </w:r>
      <w:r w:rsidR="009E2250" w:rsidRPr="00E95035">
        <w:rPr>
          <w:b w:val="0"/>
          <w:lang w:val="en-US"/>
        </w:rPr>
        <w:t>th</w:t>
      </w:r>
      <w:r w:rsidR="00325077" w:rsidRPr="00E95035">
        <w:rPr>
          <w:b w:val="0"/>
          <w:lang w:val="en-US"/>
        </w:rPr>
        <w:t xml:space="preserve">e </w:t>
      </w:r>
      <w:r w:rsidR="009E2250" w:rsidRPr="00E95035">
        <w:rPr>
          <w:b w:val="0"/>
          <w:lang w:val="en-US"/>
        </w:rPr>
        <w:t xml:space="preserve">DAP </w:t>
      </w:r>
      <w:r w:rsidR="00325077" w:rsidRPr="00E95035">
        <w:rPr>
          <w:b w:val="0"/>
          <w:lang w:val="en-US"/>
        </w:rPr>
        <w:t>num</w:t>
      </w:r>
      <w:r w:rsidR="009E2250" w:rsidRPr="00E95035">
        <w:rPr>
          <w:b w:val="0"/>
          <w:lang w:val="en-US"/>
        </w:rPr>
        <w:t>ber</w:t>
      </w:r>
      <w:r w:rsidR="00325077" w:rsidRPr="00E95035">
        <w:rPr>
          <w:b w:val="0"/>
          <w:lang w:val="en-US"/>
        </w:rPr>
        <w:t xml:space="preserve"> (</w:t>
      </w:r>
      <w:r w:rsidR="009E2250" w:rsidRPr="00E95035">
        <w:rPr>
          <w:b w:val="0"/>
          <w:lang w:val="en-US"/>
        </w:rPr>
        <w:t xml:space="preserve">the last </w:t>
      </w:r>
      <w:r w:rsidR="00325077" w:rsidRPr="00E95035">
        <w:rPr>
          <w:b w:val="0"/>
          <w:lang w:val="en-US"/>
        </w:rPr>
        <w:t xml:space="preserve">2 </w:t>
      </w:r>
      <w:r w:rsidR="009E2250" w:rsidRPr="00E95035">
        <w:rPr>
          <w:b w:val="0"/>
          <w:lang w:val="en-US"/>
        </w:rPr>
        <w:t>digits of this number indicate whether or not it is an addendum to a</w:t>
      </w:r>
      <w:r w:rsidR="00F96979" w:rsidRPr="00E95035">
        <w:rPr>
          <w:b w:val="0"/>
          <w:lang w:val="en-US"/>
        </w:rPr>
        <w:t xml:space="preserve"> DAP; </w:t>
      </w:r>
      <w:r w:rsidR="009E2250" w:rsidRPr="00E95035">
        <w:rPr>
          <w:b w:val="0"/>
          <w:lang w:val="en-US"/>
        </w:rPr>
        <w:t xml:space="preserve">the </w:t>
      </w:r>
      <w:r w:rsidR="00F96979" w:rsidRPr="00E95035">
        <w:rPr>
          <w:b w:val="0"/>
          <w:lang w:val="en-US"/>
        </w:rPr>
        <w:t xml:space="preserve">employer </w:t>
      </w:r>
      <w:r w:rsidR="009E2250" w:rsidRPr="00E95035">
        <w:rPr>
          <w:b w:val="0"/>
          <w:lang w:val="en-US"/>
        </w:rPr>
        <w:t>may file a</w:t>
      </w:r>
      <w:r w:rsidR="00F96979" w:rsidRPr="00E95035">
        <w:rPr>
          <w:b w:val="0"/>
          <w:lang w:val="en-US"/>
        </w:rPr>
        <w:t xml:space="preserve"> DAP </w:t>
      </w:r>
      <w:r w:rsidR="009E2250" w:rsidRPr="00E95035">
        <w:rPr>
          <w:b w:val="0"/>
          <w:lang w:val="en-US"/>
        </w:rPr>
        <w:t>that they may then amend through addend</w:t>
      </w:r>
      <w:r w:rsidR="00855EB9" w:rsidRPr="00E95035">
        <w:rPr>
          <w:b w:val="0"/>
          <w:lang w:val="en-US"/>
        </w:rPr>
        <w:t>a</w:t>
      </w:r>
      <w:r w:rsidR="00F96979" w:rsidRPr="00E95035">
        <w:rPr>
          <w:b w:val="0"/>
          <w:lang w:val="en-US"/>
        </w:rPr>
        <w:t xml:space="preserve">), </w:t>
      </w:r>
      <w:r w:rsidR="009E2250" w:rsidRPr="00E95035">
        <w:rPr>
          <w:b w:val="0"/>
          <w:lang w:val="en-US"/>
        </w:rPr>
        <w:t>the</w:t>
      </w:r>
      <w:r w:rsidR="00F96979" w:rsidRPr="00E95035">
        <w:rPr>
          <w:b w:val="0"/>
          <w:lang w:val="en-US"/>
        </w:rPr>
        <w:t xml:space="preserve"> dates </w:t>
      </w:r>
      <w:r w:rsidR="009E2250" w:rsidRPr="00E95035">
        <w:rPr>
          <w:b w:val="0"/>
          <w:lang w:val="en-US"/>
        </w:rPr>
        <w:t>of th</w:t>
      </w:r>
      <w:r w:rsidR="00F96979" w:rsidRPr="00E95035">
        <w:rPr>
          <w:b w:val="0"/>
          <w:lang w:val="en-US"/>
        </w:rPr>
        <w:t>e DAP (</w:t>
      </w:r>
      <w:r w:rsidR="009E2250" w:rsidRPr="00E95035">
        <w:rPr>
          <w:b w:val="0"/>
          <w:lang w:val="en-US"/>
        </w:rPr>
        <w:t xml:space="preserve">start </w:t>
      </w:r>
      <w:r w:rsidR="00F96979" w:rsidRPr="00E95035">
        <w:rPr>
          <w:b w:val="0"/>
          <w:lang w:val="en-US"/>
        </w:rPr>
        <w:t xml:space="preserve">date </w:t>
      </w:r>
      <w:r w:rsidR="009E2250" w:rsidRPr="00E95035">
        <w:rPr>
          <w:b w:val="0"/>
          <w:lang w:val="en-US"/>
        </w:rPr>
        <w:t>on which short-time working is requested and planned end date</w:t>
      </w:r>
      <w:r w:rsidR="00F96979" w:rsidRPr="00E95035">
        <w:rPr>
          <w:b w:val="0"/>
          <w:lang w:val="en-US"/>
        </w:rPr>
        <w:t xml:space="preserve">), </w:t>
      </w:r>
      <w:r w:rsidR="009E2250" w:rsidRPr="00E95035">
        <w:rPr>
          <w:b w:val="0"/>
          <w:lang w:val="en-US"/>
        </w:rPr>
        <w:t>headcount covered by the business’s application for short-time working</w:t>
      </w:r>
      <w:r w:rsidR="00F96979" w:rsidRPr="00E95035">
        <w:rPr>
          <w:b w:val="0"/>
          <w:lang w:val="en-US"/>
        </w:rPr>
        <w:t xml:space="preserve"> (</w:t>
      </w:r>
      <w:r w:rsidR="009E2250" w:rsidRPr="00E95035">
        <w:rPr>
          <w:b w:val="0"/>
          <w:lang w:val="en-US"/>
        </w:rPr>
        <w:t>actual individuals</w:t>
      </w:r>
      <w:r w:rsidR="00F96979" w:rsidRPr="00E95035">
        <w:rPr>
          <w:b w:val="0"/>
          <w:lang w:val="en-US"/>
        </w:rPr>
        <w:t xml:space="preserve">), </w:t>
      </w:r>
      <w:r w:rsidR="009E2250" w:rsidRPr="00E95035">
        <w:rPr>
          <w:b w:val="0"/>
          <w:lang w:val="en-US"/>
        </w:rPr>
        <w:t>the</w:t>
      </w:r>
      <w:r w:rsidR="00317D2C" w:rsidRPr="00E95035">
        <w:rPr>
          <w:b w:val="0"/>
          <w:lang w:val="en-US"/>
        </w:rPr>
        <w:t xml:space="preserve"> </w:t>
      </w:r>
      <w:r w:rsidR="00F96979" w:rsidRPr="00E95035">
        <w:rPr>
          <w:b w:val="0"/>
          <w:lang w:val="en-US"/>
        </w:rPr>
        <w:t>n</w:t>
      </w:r>
      <w:r w:rsidR="009E2250" w:rsidRPr="00E95035">
        <w:rPr>
          <w:b w:val="0"/>
          <w:lang w:val="en-US"/>
        </w:rPr>
        <w:t>u</w:t>
      </w:r>
      <w:r w:rsidR="00F96979" w:rsidRPr="00E95035">
        <w:rPr>
          <w:b w:val="0"/>
          <w:lang w:val="en-US"/>
        </w:rPr>
        <w:t>mb</w:t>
      </w:r>
      <w:r w:rsidR="009E2250" w:rsidRPr="00E95035">
        <w:rPr>
          <w:b w:val="0"/>
          <w:lang w:val="en-US"/>
        </w:rPr>
        <w:t>e</w:t>
      </w:r>
      <w:r w:rsidR="00F96979" w:rsidRPr="00E95035">
        <w:rPr>
          <w:b w:val="0"/>
          <w:lang w:val="en-US"/>
        </w:rPr>
        <w:t>r</w:t>
      </w:r>
      <w:r w:rsidR="009E2250" w:rsidRPr="00E95035">
        <w:rPr>
          <w:b w:val="0"/>
          <w:lang w:val="en-US"/>
        </w:rPr>
        <w:t xml:space="preserve"> of short-time working hours requested by the </w:t>
      </w:r>
      <w:r w:rsidR="00855EB9" w:rsidRPr="00E95035">
        <w:rPr>
          <w:b w:val="0"/>
          <w:lang w:val="en-US"/>
        </w:rPr>
        <w:t xml:space="preserve">place of </w:t>
      </w:r>
      <w:r w:rsidR="009E2250" w:rsidRPr="00E95035">
        <w:rPr>
          <w:b w:val="0"/>
          <w:lang w:val="en-US"/>
        </w:rPr>
        <w:t>business, the reason for applying to the scheme</w:t>
      </w:r>
      <w:r w:rsidR="00F96979" w:rsidRPr="00E95035">
        <w:rPr>
          <w:b w:val="0"/>
          <w:lang w:val="en-US"/>
        </w:rPr>
        <w:t xml:space="preserve"> (</w:t>
      </w:r>
      <w:r w:rsidR="009E2250" w:rsidRPr="00E95035">
        <w:rPr>
          <w:b w:val="0"/>
          <w:lang w:val="en-US"/>
        </w:rPr>
        <w:t xml:space="preserve">economic </w:t>
      </w:r>
      <w:r w:rsidR="00F96979" w:rsidRPr="00E95035">
        <w:rPr>
          <w:b w:val="0"/>
          <w:lang w:val="en-US"/>
        </w:rPr>
        <w:t>conj</w:t>
      </w:r>
      <w:r w:rsidR="009E2250" w:rsidRPr="00E95035">
        <w:rPr>
          <w:b w:val="0"/>
          <w:lang w:val="en-US"/>
        </w:rPr>
        <w:t>u</w:t>
      </w:r>
      <w:r w:rsidR="00F96979" w:rsidRPr="00E95035">
        <w:rPr>
          <w:b w:val="0"/>
          <w:lang w:val="en-US"/>
        </w:rPr>
        <w:t>ncture, difficult</w:t>
      </w:r>
      <w:r w:rsidR="000977B2" w:rsidRPr="00E95035">
        <w:rPr>
          <w:b w:val="0"/>
          <w:lang w:val="en-US"/>
        </w:rPr>
        <w:t>ies with supplies of raw materials or power</w:t>
      </w:r>
      <w:r w:rsidR="00F96979" w:rsidRPr="00E95035">
        <w:rPr>
          <w:b w:val="0"/>
          <w:lang w:val="en-US"/>
        </w:rPr>
        <w:t xml:space="preserve">, </w:t>
      </w:r>
      <w:r w:rsidR="000977B2" w:rsidRPr="00E95035">
        <w:rPr>
          <w:b w:val="0"/>
          <w:lang w:val="en-US"/>
        </w:rPr>
        <w:t xml:space="preserve">an accident or </w:t>
      </w:r>
      <w:r w:rsidR="00F96979" w:rsidRPr="00E95035">
        <w:rPr>
          <w:b w:val="0"/>
          <w:lang w:val="en-US"/>
        </w:rPr>
        <w:t>exception</w:t>
      </w:r>
      <w:r w:rsidR="000977B2" w:rsidRPr="00E95035">
        <w:rPr>
          <w:b w:val="0"/>
          <w:lang w:val="en-US"/>
        </w:rPr>
        <w:t>a</w:t>
      </w:r>
      <w:r w:rsidR="00F96979" w:rsidRPr="00E95035">
        <w:rPr>
          <w:b w:val="0"/>
          <w:lang w:val="en-US"/>
        </w:rPr>
        <w:t>l</w:t>
      </w:r>
      <w:r w:rsidR="000977B2" w:rsidRPr="00E95035">
        <w:rPr>
          <w:b w:val="0"/>
          <w:lang w:val="en-US"/>
        </w:rPr>
        <w:t xml:space="preserve"> weather event</w:t>
      </w:r>
      <w:r w:rsidR="00F96979" w:rsidRPr="00E95035">
        <w:rPr>
          <w:b w:val="0"/>
          <w:lang w:val="en-US"/>
        </w:rPr>
        <w:t>, transformation, restructur</w:t>
      </w:r>
      <w:r w:rsidR="000977B2" w:rsidRPr="00E95035">
        <w:rPr>
          <w:b w:val="0"/>
          <w:lang w:val="en-US"/>
        </w:rPr>
        <w:t>ing or</w:t>
      </w:r>
      <w:r w:rsidR="00F96979" w:rsidRPr="00E95035">
        <w:rPr>
          <w:b w:val="0"/>
          <w:lang w:val="en-US"/>
        </w:rPr>
        <w:t xml:space="preserve"> moderni</w:t>
      </w:r>
      <w:r w:rsidR="000977B2" w:rsidRPr="00E95035">
        <w:rPr>
          <w:b w:val="0"/>
          <w:lang w:val="en-US"/>
        </w:rPr>
        <w:t>z</w:t>
      </w:r>
      <w:r w:rsidR="00F96979" w:rsidRPr="00E95035">
        <w:rPr>
          <w:b w:val="0"/>
          <w:lang w:val="en-US"/>
        </w:rPr>
        <w:t xml:space="preserve">ation </w:t>
      </w:r>
      <w:r w:rsidR="000977B2" w:rsidRPr="00E95035">
        <w:rPr>
          <w:b w:val="0"/>
          <w:lang w:val="en-US"/>
        </w:rPr>
        <w:t>of the facilities and buildings</w:t>
      </w:r>
      <w:r w:rsidR="00F96979" w:rsidRPr="00E95035">
        <w:rPr>
          <w:b w:val="0"/>
          <w:lang w:val="en-US"/>
        </w:rPr>
        <w:t xml:space="preserve">, </w:t>
      </w:r>
      <w:r w:rsidR="000977B2" w:rsidRPr="00E95035">
        <w:rPr>
          <w:b w:val="0"/>
          <w:lang w:val="en-US"/>
        </w:rPr>
        <w:t>other exceptional</w:t>
      </w:r>
      <w:r w:rsidR="00F96979" w:rsidRPr="00E95035">
        <w:rPr>
          <w:b w:val="0"/>
          <w:lang w:val="en-US"/>
        </w:rPr>
        <w:t xml:space="preserve"> circ</w:t>
      </w:r>
      <w:r w:rsidR="000977B2" w:rsidRPr="00E95035">
        <w:rPr>
          <w:b w:val="0"/>
          <w:lang w:val="en-US"/>
        </w:rPr>
        <w:t>um</w:t>
      </w:r>
      <w:r w:rsidR="00F96979" w:rsidRPr="00E95035">
        <w:rPr>
          <w:b w:val="0"/>
          <w:lang w:val="en-US"/>
        </w:rPr>
        <w:t>stances</w:t>
      </w:r>
      <w:r w:rsidR="000977B2" w:rsidRPr="00E95035">
        <w:rPr>
          <w:b w:val="0"/>
          <w:lang w:val="en-US"/>
        </w:rPr>
        <w:t xml:space="preserve">, for </w:t>
      </w:r>
      <w:r w:rsidR="00F96979" w:rsidRPr="00E95035">
        <w:rPr>
          <w:b w:val="0"/>
          <w:lang w:val="en-US"/>
        </w:rPr>
        <w:t>ex</w:t>
      </w:r>
      <w:r w:rsidR="000977B2" w:rsidRPr="00E95035">
        <w:rPr>
          <w:b w:val="0"/>
          <w:lang w:val="en-US"/>
        </w:rPr>
        <w:t>a</w:t>
      </w:r>
      <w:r w:rsidR="00F96979" w:rsidRPr="00E95035">
        <w:rPr>
          <w:b w:val="0"/>
          <w:lang w:val="en-US"/>
        </w:rPr>
        <w:t xml:space="preserve">mple Coronavirus, </w:t>
      </w:r>
      <w:r w:rsidR="000977B2" w:rsidRPr="00E95035">
        <w:rPr>
          <w:b w:val="0"/>
          <w:lang w:val="en-US"/>
        </w:rPr>
        <w:t xml:space="preserve">serious health </w:t>
      </w:r>
      <w:r w:rsidR="00F96979" w:rsidRPr="00E95035">
        <w:rPr>
          <w:b w:val="0"/>
          <w:lang w:val="en-US"/>
        </w:rPr>
        <w:t>probl</w:t>
      </w:r>
      <w:r w:rsidR="000977B2" w:rsidRPr="00E95035">
        <w:rPr>
          <w:b w:val="0"/>
          <w:lang w:val="en-US"/>
        </w:rPr>
        <w:t>e</w:t>
      </w:r>
      <w:r w:rsidR="00F96979" w:rsidRPr="00E95035">
        <w:rPr>
          <w:b w:val="0"/>
          <w:lang w:val="en-US"/>
        </w:rPr>
        <w:t>m</w:t>
      </w:r>
      <w:r w:rsidR="00410640">
        <w:rPr>
          <w:b w:val="0"/>
          <w:lang w:val="en-US"/>
        </w:rPr>
        <w:t>s</w:t>
      </w:r>
      <w:r w:rsidR="00F96979" w:rsidRPr="00E95035">
        <w:rPr>
          <w:b w:val="0"/>
          <w:lang w:val="en-US"/>
        </w:rPr>
        <w:t xml:space="preserve">, </w:t>
      </w:r>
      <w:r w:rsidR="000977B2" w:rsidRPr="00E95035">
        <w:rPr>
          <w:b w:val="0"/>
          <w:lang w:val="en-US"/>
        </w:rPr>
        <w:t>bombing</w:t>
      </w:r>
      <w:r w:rsidR="00F96979" w:rsidRPr="00E95035">
        <w:rPr>
          <w:b w:val="0"/>
          <w:lang w:val="en-US"/>
        </w:rPr>
        <w:t xml:space="preserve">), </w:t>
      </w:r>
      <w:r w:rsidR="000977B2" w:rsidRPr="00E95035">
        <w:rPr>
          <w:b w:val="0"/>
          <w:lang w:val="en-US"/>
        </w:rPr>
        <w:t>th</w:t>
      </w:r>
      <w:r w:rsidR="00317D2C" w:rsidRPr="00E95035">
        <w:rPr>
          <w:b w:val="0"/>
          <w:lang w:val="en-US"/>
        </w:rPr>
        <w:t xml:space="preserve">e </w:t>
      </w:r>
      <w:r w:rsidR="00F96979" w:rsidRPr="00E95035">
        <w:rPr>
          <w:b w:val="0"/>
          <w:lang w:val="en-US"/>
        </w:rPr>
        <w:t xml:space="preserve">type </w:t>
      </w:r>
      <w:r w:rsidR="000977B2" w:rsidRPr="00E95035">
        <w:rPr>
          <w:b w:val="0"/>
          <w:lang w:val="en-US"/>
        </w:rPr>
        <w:t xml:space="preserve">of </w:t>
      </w:r>
      <w:r w:rsidR="00F96979" w:rsidRPr="00E95035">
        <w:rPr>
          <w:b w:val="0"/>
          <w:lang w:val="en-US"/>
        </w:rPr>
        <w:t>activit</w:t>
      </w:r>
      <w:r w:rsidR="000977B2" w:rsidRPr="00E95035">
        <w:rPr>
          <w:b w:val="0"/>
          <w:lang w:val="en-US"/>
        </w:rPr>
        <w:t>y</w:t>
      </w:r>
      <w:r w:rsidR="00F96979" w:rsidRPr="00E95035">
        <w:rPr>
          <w:b w:val="0"/>
          <w:lang w:val="en-US"/>
        </w:rPr>
        <w:t xml:space="preserve"> envisag</w:t>
      </w:r>
      <w:r w:rsidR="000977B2" w:rsidRPr="00E95035">
        <w:rPr>
          <w:b w:val="0"/>
          <w:lang w:val="en-US"/>
        </w:rPr>
        <w:t>ed</w:t>
      </w:r>
      <w:r w:rsidR="00F96979" w:rsidRPr="00E95035">
        <w:rPr>
          <w:b w:val="0"/>
          <w:lang w:val="en-US"/>
        </w:rPr>
        <w:t xml:space="preserve"> (r</w:t>
      </w:r>
      <w:r w:rsidR="000977B2" w:rsidRPr="00E95035">
        <w:rPr>
          <w:b w:val="0"/>
          <w:lang w:val="en-US"/>
        </w:rPr>
        <w:t>e</w:t>
      </w:r>
      <w:r w:rsidR="00F96979" w:rsidRPr="00E95035">
        <w:rPr>
          <w:b w:val="0"/>
          <w:lang w:val="en-US"/>
        </w:rPr>
        <w:t>duc</w:t>
      </w:r>
      <w:r w:rsidR="000977B2" w:rsidRPr="00E95035">
        <w:rPr>
          <w:b w:val="0"/>
          <w:lang w:val="en-US"/>
        </w:rPr>
        <w:t>ed level or</w:t>
      </w:r>
      <w:r w:rsidR="00F96979" w:rsidRPr="00E95035">
        <w:rPr>
          <w:b w:val="0"/>
          <w:lang w:val="en-US"/>
        </w:rPr>
        <w:t xml:space="preserve"> suspension </w:t>
      </w:r>
      <w:r w:rsidR="000977B2" w:rsidRPr="00E95035">
        <w:rPr>
          <w:b w:val="0"/>
          <w:lang w:val="en-US"/>
        </w:rPr>
        <w:t xml:space="preserve">of </w:t>
      </w:r>
      <w:r w:rsidR="00F96979" w:rsidRPr="00E95035">
        <w:rPr>
          <w:b w:val="0"/>
          <w:lang w:val="en-US"/>
        </w:rPr>
        <w:t>activit</w:t>
      </w:r>
      <w:r w:rsidR="000977B2" w:rsidRPr="00E95035">
        <w:rPr>
          <w:b w:val="0"/>
          <w:lang w:val="en-US"/>
        </w:rPr>
        <w:t>y</w:t>
      </w:r>
      <w:r w:rsidR="00F96979" w:rsidRPr="00E95035">
        <w:rPr>
          <w:b w:val="0"/>
          <w:lang w:val="en-US"/>
        </w:rPr>
        <w:t xml:space="preserve">), </w:t>
      </w:r>
      <w:r w:rsidR="000977B2" w:rsidRPr="00E95035">
        <w:rPr>
          <w:b w:val="0"/>
          <w:lang w:val="en-US"/>
        </w:rPr>
        <w:t xml:space="preserve">the proportion of employees </w:t>
      </w:r>
      <w:r w:rsidR="00F96979" w:rsidRPr="00E95035">
        <w:rPr>
          <w:b w:val="0"/>
          <w:lang w:val="en-US"/>
        </w:rPr>
        <w:t>concern</w:t>
      </w:r>
      <w:r w:rsidR="000977B2" w:rsidRPr="00E95035">
        <w:rPr>
          <w:b w:val="0"/>
          <w:lang w:val="en-US"/>
        </w:rPr>
        <w:t>ed by short-time working</w:t>
      </w:r>
      <w:r w:rsidR="00F96979" w:rsidRPr="00E95035">
        <w:rPr>
          <w:b w:val="0"/>
          <w:lang w:val="en-US"/>
        </w:rPr>
        <w:t xml:space="preserve"> (</w:t>
      </w:r>
      <w:r w:rsidR="000977B2" w:rsidRPr="00E95035">
        <w:rPr>
          <w:b w:val="0"/>
          <w:lang w:val="en-US"/>
        </w:rPr>
        <w:t>all or</w:t>
      </w:r>
      <w:r w:rsidR="00664315" w:rsidRPr="00E95035">
        <w:rPr>
          <w:b w:val="0"/>
          <w:lang w:val="en-US"/>
        </w:rPr>
        <w:t xml:space="preserve"> part</w:t>
      </w:r>
      <w:r w:rsidR="000977B2" w:rsidRPr="00E95035">
        <w:rPr>
          <w:b w:val="0"/>
          <w:lang w:val="en-US"/>
        </w:rPr>
        <w:t xml:space="preserve"> of the headcount</w:t>
      </w:r>
      <w:r w:rsidR="00F96979" w:rsidRPr="00E95035">
        <w:rPr>
          <w:b w:val="0"/>
          <w:lang w:val="en-US"/>
        </w:rPr>
        <w:t>)</w:t>
      </w:r>
      <w:r w:rsidR="006A0385" w:rsidRPr="00E95035">
        <w:rPr>
          <w:b w:val="0"/>
          <w:lang w:val="en-US"/>
        </w:rPr>
        <w:t xml:space="preserve">, and the </w:t>
      </w:r>
      <w:r w:rsidR="00F96979" w:rsidRPr="00E95035">
        <w:rPr>
          <w:b w:val="0"/>
          <w:lang w:val="en-US"/>
        </w:rPr>
        <w:t>statu</w:t>
      </w:r>
      <w:r w:rsidR="006A0385" w:rsidRPr="00E95035">
        <w:rPr>
          <w:b w:val="0"/>
          <w:lang w:val="en-US"/>
        </w:rPr>
        <w:t>s of the</w:t>
      </w:r>
      <w:r w:rsidR="00F96979" w:rsidRPr="00E95035">
        <w:rPr>
          <w:b w:val="0"/>
          <w:lang w:val="en-US"/>
        </w:rPr>
        <w:t xml:space="preserve"> DAP (</w:t>
      </w:r>
      <w:r w:rsidR="006A0385" w:rsidRPr="00E95035">
        <w:rPr>
          <w:b w:val="0"/>
          <w:lang w:val="en-US"/>
        </w:rPr>
        <w:t>fo</w:t>
      </w:r>
      <w:r w:rsidR="006E7302" w:rsidRPr="00E95035">
        <w:rPr>
          <w:b w:val="0"/>
          <w:lang w:val="en-US"/>
        </w:rPr>
        <w:t>r ex</w:t>
      </w:r>
      <w:r w:rsidR="006A0385" w:rsidRPr="00E95035">
        <w:rPr>
          <w:b w:val="0"/>
          <w:lang w:val="en-US"/>
        </w:rPr>
        <w:t>a</w:t>
      </w:r>
      <w:r w:rsidR="006E7302" w:rsidRPr="00E95035">
        <w:rPr>
          <w:b w:val="0"/>
          <w:lang w:val="en-US"/>
        </w:rPr>
        <w:t xml:space="preserve">mple, </w:t>
      </w:r>
      <w:r w:rsidR="006A0385" w:rsidRPr="00E95035">
        <w:rPr>
          <w:b w:val="0"/>
          <w:lang w:val="en-US"/>
        </w:rPr>
        <w:t>‘approved’</w:t>
      </w:r>
      <w:r w:rsidR="00F96979" w:rsidRPr="00E95035">
        <w:rPr>
          <w:b w:val="0"/>
          <w:lang w:val="en-US"/>
        </w:rPr>
        <w:t xml:space="preserve">, </w:t>
      </w:r>
      <w:r w:rsidR="006A0385" w:rsidRPr="00E95035">
        <w:rPr>
          <w:b w:val="0"/>
          <w:lang w:val="en-US"/>
        </w:rPr>
        <w:t>p</w:t>
      </w:r>
      <w:r w:rsidR="00F96979" w:rsidRPr="00E95035">
        <w:rPr>
          <w:b w:val="0"/>
          <w:lang w:val="en-US"/>
        </w:rPr>
        <w:t>en</w:t>
      </w:r>
      <w:r w:rsidR="006A0385" w:rsidRPr="00E95035">
        <w:rPr>
          <w:b w:val="0"/>
          <w:lang w:val="en-US"/>
        </w:rPr>
        <w:t>ding</w:t>
      </w:r>
      <w:r w:rsidR="00F96979" w:rsidRPr="00E95035">
        <w:rPr>
          <w:b w:val="0"/>
          <w:lang w:val="en-US"/>
        </w:rPr>
        <w:t>, re</w:t>
      </w:r>
      <w:r w:rsidR="006A0385" w:rsidRPr="00E95035">
        <w:rPr>
          <w:b w:val="0"/>
          <w:lang w:val="en-US"/>
        </w:rPr>
        <w:t>jected or withdrawn</w:t>
      </w:r>
      <w:r w:rsidR="006E7302" w:rsidRPr="00E95035">
        <w:rPr>
          <w:b w:val="0"/>
          <w:lang w:val="en-US"/>
        </w:rPr>
        <w:t>)</w:t>
      </w:r>
      <w:r w:rsidR="00F96979" w:rsidRPr="00E95035">
        <w:rPr>
          <w:b w:val="0"/>
          <w:lang w:val="en-US"/>
        </w:rPr>
        <w:t>.</w:t>
      </w:r>
    </w:p>
    <w:p w14:paraId="4B6760DF" w14:textId="45BC7094" w:rsidR="00F96979" w:rsidRPr="00E95035" w:rsidRDefault="006A0385" w:rsidP="00452320">
      <w:pPr>
        <w:pStyle w:val="10TexteNE"/>
        <w:spacing w:after="120"/>
        <w:rPr>
          <w:b w:val="0"/>
          <w:lang w:val="en-US"/>
        </w:rPr>
      </w:pPr>
      <w:r w:rsidRPr="00E95035">
        <w:rPr>
          <w:b w:val="0"/>
          <w:u w:val="single"/>
          <w:lang w:val="en-US"/>
        </w:rPr>
        <w:t>A</w:t>
      </w:r>
      <w:r w:rsidR="00F96979" w:rsidRPr="00E95035">
        <w:rPr>
          <w:b w:val="0"/>
          <w:u w:val="single"/>
          <w:lang w:val="en-US"/>
        </w:rPr>
        <w:t xml:space="preserve"> </w:t>
      </w:r>
      <w:r w:rsidR="009F179B" w:rsidRPr="00E95035">
        <w:rPr>
          <w:b w:val="0"/>
          <w:u w:val="single"/>
          <w:lang w:val="en-US"/>
        </w:rPr>
        <w:t>“</w:t>
      </w:r>
      <w:r w:rsidR="00F96979" w:rsidRPr="00E95035">
        <w:rPr>
          <w:b w:val="0"/>
          <w:u w:val="single"/>
          <w:lang w:val="en-US"/>
        </w:rPr>
        <w:t>DA</w:t>
      </w:r>
      <w:r w:rsidR="009F179B" w:rsidRPr="00E95035">
        <w:rPr>
          <w:b w:val="0"/>
          <w:u w:val="single"/>
          <w:lang w:val="en-US"/>
        </w:rPr>
        <w:t>”</w:t>
      </w:r>
      <w:r w:rsidR="00F96979" w:rsidRPr="00E95035">
        <w:rPr>
          <w:b w:val="0"/>
          <w:u w:val="single"/>
          <w:lang w:val="en-US"/>
        </w:rPr>
        <w:t> </w:t>
      </w:r>
      <w:r w:rsidRPr="00E95035">
        <w:rPr>
          <w:b w:val="0"/>
          <w:u w:val="single"/>
          <w:lang w:val="en-US"/>
        </w:rPr>
        <w:t xml:space="preserve">file </w:t>
      </w:r>
      <w:r w:rsidRPr="00E95035">
        <w:rPr>
          <w:b w:val="0"/>
          <w:lang w:val="en-US"/>
        </w:rPr>
        <w:t xml:space="preserve">that </w:t>
      </w:r>
      <w:r w:rsidR="00F96979" w:rsidRPr="00E95035">
        <w:rPr>
          <w:b w:val="0"/>
          <w:lang w:val="en-US"/>
        </w:rPr>
        <w:t>cont</w:t>
      </w:r>
      <w:r w:rsidR="0062318A" w:rsidRPr="00E95035">
        <w:rPr>
          <w:b w:val="0"/>
          <w:lang w:val="en-US"/>
        </w:rPr>
        <w:t>a</w:t>
      </w:r>
      <w:r w:rsidR="00F96979" w:rsidRPr="00E95035">
        <w:rPr>
          <w:b w:val="0"/>
          <w:lang w:val="en-US"/>
        </w:rPr>
        <w:t>in</w:t>
      </w:r>
      <w:r w:rsidR="0062318A" w:rsidRPr="00E95035">
        <w:rPr>
          <w:b w:val="0"/>
          <w:lang w:val="en-US"/>
        </w:rPr>
        <w:t xml:space="preserve">s </w:t>
      </w:r>
      <w:r w:rsidR="00F96979" w:rsidRPr="00E95035">
        <w:rPr>
          <w:b w:val="0"/>
          <w:lang w:val="en-US"/>
        </w:rPr>
        <w:t>t</w:t>
      </w:r>
      <w:r w:rsidR="0062318A" w:rsidRPr="00E95035">
        <w:rPr>
          <w:b w:val="0"/>
          <w:lang w:val="en-US"/>
        </w:rPr>
        <w:t xml:space="preserve">he </w:t>
      </w:r>
      <w:r w:rsidR="0062318A" w:rsidRPr="00E95035">
        <w:rPr>
          <w:b w:val="0"/>
          <w:i/>
          <w:iCs/>
          <w:lang w:val="en-US"/>
        </w:rPr>
        <w:t>approved applications</w:t>
      </w:r>
      <w:r w:rsidR="0062318A" w:rsidRPr="00E95035">
        <w:rPr>
          <w:b w:val="0"/>
          <w:lang w:val="en-US"/>
        </w:rPr>
        <w:t xml:space="preserve"> for short-time working</w:t>
      </w:r>
      <w:r w:rsidR="00F96979" w:rsidRPr="00E95035">
        <w:rPr>
          <w:b w:val="0"/>
          <w:lang w:val="en-US"/>
        </w:rPr>
        <w:t xml:space="preserve">. </w:t>
      </w:r>
      <w:r w:rsidR="00E270A9" w:rsidRPr="00E95035">
        <w:rPr>
          <w:b w:val="0"/>
          <w:lang w:val="en-US"/>
        </w:rPr>
        <w:t>I</w:t>
      </w:r>
      <w:r w:rsidR="0077347C" w:rsidRPr="00E95035">
        <w:rPr>
          <w:b w:val="0"/>
          <w:lang w:val="en-US"/>
        </w:rPr>
        <w:t>t</w:t>
      </w:r>
      <w:r w:rsidR="00B27657" w:rsidRPr="00E95035">
        <w:rPr>
          <w:b w:val="0"/>
          <w:lang w:val="en-US"/>
        </w:rPr>
        <w:t xml:space="preserve"> </w:t>
      </w:r>
      <w:r w:rsidR="00E5354E" w:rsidRPr="00E95035">
        <w:rPr>
          <w:b w:val="0"/>
          <w:lang w:val="en-US"/>
        </w:rPr>
        <w:t xml:space="preserve">mainly </w:t>
      </w:r>
      <w:r w:rsidR="00B27657" w:rsidRPr="00E95035">
        <w:rPr>
          <w:b w:val="0"/>
          <w:lang w:val="en-US"/>
        </w:rPr>
        <w:t>cont</w:t>
      </w:r>
      <w:r w:rsidR="0077347C" w:rsidRPr="00E95035">
        <w:rPr>
          <w:b w:val="0"/>
          <w:lang w:val="en-US"/>
        </w:rPr>
        <w:t>a</w:t>
      </w:r>
      <w:r w:rsidR="00B27657" w:rsidRPr="00E95035">
        <w:rPr>
          <w:b w:val="0"/>
          <w:lang w:val="en-US"/>
        </w:rPr>
        <w:t>in</w:t>
      </w:r>
      <w:r w:rsidR="0077347C" w:rsidRPr="00E95035">
        <w:rPr>
          <w:b w:val="0"/>
          <w:lang w:val="en-US"/>
        </w:rPr>
        <w:t xml:space="preserve">s </w:t>
      </w:r>
      <w:r w:rsidR="00B27657" w:rsidRPr="00E95035">
        <w:rPr>
          <w:b w:val="0"/>
          <w:lang w:val="en-US"/>
        </w:rPr>
        <w:t>t</w:t>
      </w:r>
      <w:r w:rsidR="00E5354E" w:rsidRPr="00E95035">
        <w:rPr>
          <w:b w:val="0"/>
          <w:lang w:val="en-US"/>
        </w:rPr>
        <w:t>he following</w:t>
      </w:r>
      <w:r w:rsidR="00B27657" w:rsidRPr="00E95035">
        <w:rPr>
          <w:b w:val="0"/>
          <w:lang w:val="en-US"/>
        </w:rPr>
        <w:t xml:space="preserve"> information: </w:t>
      </w:r>
      <w:r w:rsidR="00E5354E" w:rsidRPr="00E95035">
        <w:rPr>
          <w:b w:val="0"/>
          <w:lang w:val="en-US"/>
        </w:rPr>
        <w:t>th</w:t>
      </w:r>
      <w:r w:rsidR="00B27657" w:rsidRPr="00E95035">
        <w:rPr>
          <w:b w:val="0"/>
          <w:lang w:val="en-US"/>
        </w:rPr>
        <w:t xml:space="preserve">e </w:t>
      </w:r>
      <w:r w:rsidR="00E5354E" w:rsidRPr="00E95035">
        <w:rPr>
          <w:b w:val="0"/>
          <w:lang w:val="en-US"/>
        </w:rPr>
        <w:t xml:space="preserve">unique internal identification number of the </w:t>
      </w:r>
      <w:r w:rsidR="00855EB9" w:rsidRPr="00E95035">
        <w:rPr>
          <w:b w:val="0"/>
          <w:lang w:val="en-US"/>
        </w:rPr>
        <w:t xml:space="preserve">place of </w:t>
      </w:r>
      <w:r w:rsidR="00E5354E" w:rsidRPr="00E95035">
        <w:rPr>
          <w:b w:val="0"/>
          <w:lang w:val="en-US"/>
        </w:rPr>
        <w:t>business</w:t>
      </w:r>
      <w:r w:rsidR="00B27657" w:rsidRPr="00E95035">
        <w:rPr>
          <w:b w:val="0"/>
          <w:lang w:val="en-US"/>
        </w:rPr>
        <w:t xml:space="preserve">, </w:t>
      </w:r>
      <w:r w:rsidR="00E5354E" w:rsidRPr="00E95035">
        <w:rPr>
          <w:b w:val="0"/>
          <w:lang w:val="en-US"/>
        </w:rPr>
        <w:t>th</w:t>
      </w:r>
      <w:r w:rsidR="00B27657" w:rsidRPr="00E95035">
        <w:rPr>
          <w:b w:val="0"/>
          <w:lang w:val="en-US"/>
        </w:rPr>
        <w:t>e</w:t>
      </w:r>
      <w:r w:rsidR="00E5354E" w:rsidRPr="00E95035">
        <w:rPr>
          <w:b w:val="0"/>
          <w:lang w:val="en-US"/>
        </w:rPr>
        <w:t xml:space="preserve"> </w:t>
      </w:r>
      <w:r w:rsidR="00B27657" w:rsidRPr="00E95035">
        <w:rPr>
          <w:b w:val="0"/>
          <w:lang w:val="en-US"/>
        </w:rPr>
        <w:t>correspond</w:t>
      </w:r>
      <w:r w:rsidR="00E5354E" w:rsidRPr="00E95035">
        <w:rPr>
          <w:b w:val="0"/>
          <w:lang w:val="en-US"/>
        </w:rPr>
        <w:t>ing DAP number</w:t>
      </w:r>
      <w:r w:rsidR="00B27657" w:rsidRPr="00E95035">
        <w:rPr>
          <w:b w:val="0"/>
          <w:lang w:val="en-US"/>
        </w:rPr>
        <w:t xml:space="preserve">, </w:t>
      </w:r>
      <w:r w:rsidR="00E5354E" w:rsidRPr="00E95035">
        <w:rPr>
          <w:b w:val="0"/>
          <w:lang w:val="en-US"/>
        </w:rPr>
        <w:t>th</w:t>
      </w:r>
      <w:r w:rsidR="00B27657" w:rsidRPr="00E95035">
        <w:rPr>
          <w:b w:val="0"/>
          <w:lang w:val="en-US"/>
        </w:rPr>
        <w:t xml:space="preserve">e DA </w:t>
      </w:r>
      <w:r w:rsidR="00E5354E" w:rsidRPr="00E95035">
        <w:rPr>
          <w:b w:val="0"/>
          <w:lang w:val="en-US"/>
        </w:rPr>
        <w:t xml:space="preserve">number </w:t>
      </w:r>
      <w:r w:rsidR="00B27657" w:rsidRPr="00E95035">
        <w:rPr>
          <w:b w:val="0"/>
          <w:lang w:val="en-US"/>
        </w:rPr>
        <w:t>(</w:t>
      </w:r>
      <w:r w:rsidR="00E5354E" w:rsidRPr="00E95035">
        <w:rPr>
          <w:b w:val="0"/>
          <w:lang w:val="en-US"/>
        </w:rPr>
        <w:t>the last 2 digits of this number indicate whether or not it is an addendum to a DA</w:t>
      </w:r>
      <w:r w:rsidR="00B27657" w:rsidRPr="00E95035">
        <w:rPr>
          <w:b w:val="0"/>
          <w:lang w:val="en-US"/>
        </w:rPr>
        <w:t xml:space="preserve">), </w:t>
      </w:r>
      <w:r w:rsidR="00E5354E" w:rsidRPr="00E95035">
        <w:rPr>
          <w:b w:val="0"/>
          <w:lang w:val="en-US"/>
        </w:rPr>
        <w:t>th</w:t>
      </w:r>
      <w:r w:rsidR="00B27657" w:rsidRPr="00E95035">
        <w:rPr>
          <w:b w:val="0"/>
          <w:lang w:val="en-US"/>
        </w:rPr>
        <w:t xml:space="preserve">e dates </w:t>
      </w:r>
      <w:r w:rsidR="00E5354E" w:rsidRPr="00E95035">
        <w:rPr>
          <w:b w:val="0"/>
          <w:lang w:val="en-US"/>
        </w:rPr>
        <w:t>of th</w:t>
      </w:r>
      <w:r w:rsidR="00B27657" w:rsidRPr="00E95035">
        <w:rPr>
          <w:b w:val="0"/>
          <w:lang w:val="en-US"/>
        </w:rPr>
        <w:t>e DA (</w:t>
      </w:r>
      <w:r w:rsidR="00E5354E" w:rsidRPr="00E95035">
        <w:rPr>
          <w:b w:val="0"/>
          <w:lang w:val="en-US"/>
        </w:rPr>
        <w:t xml:space="preserve">start </w:t>
      </w:r>
      <w:r w:rsidR="00B27657" w:rsidRPr="00E95035">
        <w:rPr>
          <w:b w:val="0"/>
          <w:lang w:val="en-US"/>
        </w:rPr>
        <w:t xml:space="preserve">date </w:t>
      </w:r>
      <w:r w:rsidR="0053249D" w:rsidRPr="00E95035">
        <w:rPr>
          <w:b w:val="0"/>
          <w:lang w:val="en-US"/>
        </w:rPr>
        <w:t>on which short-time working was approved and the authorized end</w:t>
      </w:r>
      <w:r w:rsidR="00B27657" w:rsidRPr="00E95035">
        <w:rPr>
          <w:b w:val="0"/>
          <w:lang w:val="en-US"/>
        </w:rPr>
        <w:t xml:space="preserve"> date), </w:t>
      </w:r>
      <w:r w:rsidR="0053249D" w:rsidRPr="00E95035">
        <w:rPr>
          <w:b w:val="0"/>
          <w:lang w:val="en-US"/>
        </w:rPr>
        <w:t xml:space="preserve">the </w:t>
      </w:r>
      <w:r w:rsidR="00B27657" w:rsidRPr="00E95035">
        <w:rPr>
          <w:b w:val="0"/>
          <w:lang w:val="en-US"/>
        </w:rPr>
        <w:t>aut</w:t>
      </w:r>
      <w:r w:rsidR="0053249D" w:rsidRPr="00E95035">
        <w:rPr>
          <w:b w:val="0"/>
          <w:lang w:val="en-US"/>
        </w:rPr>
        <w:t>h</w:t>
      </w:r>
      <w:r w:rsidR="00B27657" w:rsidRPr="00E95035">
        <w:rPr>
          <w:b w:val="0"/>
          <w:lang w:val="en-US"/>
        </w:rPr>
        <w:t>ori</w:t>
      </w:r>
      <w:r w:rsidR="0053249D" w:rsidRPr="00E95035">
        <w:rPr>
          <w:b w:val="0"/>
          <w:lang w:val="en-US"/>
        </w:rPr>
        <w:t>zed headcount to be</w:t>
      </w:r>
      <w:r w:rsidR="00B27657" w:rsidRPr="00E95035">
        <w:rPr>
          <w:b w:val="0"/>
          <w:lang w:val="en-US"/>
        </w:rPr>
        <w:t xml:space="preserve"> plac</w:t>
      </w:r>
      <w:r w:rsidR="0053249D" w:rsidRPr="00E95035">
        <w:rPr>
          <w:b w:val="0"/>
          <w:lang w:val="en-US"/>
        </w:rPr>
        <w:t>ed on short-time working</w:t>
      </w:r>
      <w:r w:rsidR="00B27657" w:rsidRPr="00E95035">
        <w:rPr>
          <w:b w:val="0"/>
          <w:lang w:val="en-US"/>
        </w:rPr>
        <w:t xml:space="preserve"> (</w:t>
      </w:r>
      <w:r w:rsidR="0053249D" w:rsidRPr="00E95035">
        <w:rPr>
          <w:b w:val="0"/>
          <w:lang w:val="en-US"/>
        </w:rPr>
        <w:t>actual individuals</w:t>
      </w:r>
      <w:r w:rsidR="00B27657" w:rsidRPr="00E95035">
        <w:rPr>
          <w:b w:val="0"/>
          <w:lang w:val="en-US"/>
        </w:rPr>
        <w:t xml:space="preserve">), </w:t>
      </w:r>
      <w:r w:rsidR="0053249D" w:rsidRPr="00E95035">
        <w:rPr>
          <w:b w:val="0"/>
          <w:lang w:val="en-US"/>
        </w:rPr>
        <w:t>the</w:t>
      </w:r>
      <w:r w:rsidR="007C4AB8" w:rsidRPr="00E95035">
        <w:rPr>
          <w:b w:val="0"/>
          <w:lang w:val="en-US"/>
        </w:rPr>
        <w:t xml:space="preserve"> </w:t>
      </w:r>
      <w:r w:rsidR="00B27657" w:rsidRPr="00E95035">
        <w:rPr>
          <w:b w:val="0"/>
          <w:lang w:val="en-US"/>
        </w:rPr>
        <w:t>n</w:t>
      </w:r>
      <w:r w:rsidR="0053249D" w:rsidRPr="00E95035">
        <w:rPr>
          <w:b w:val="0"/>
          <w:lang w:val="en-US"/>
        </w:rPr>
        <w:t>u</w:t>
      </w:r>
      <w:r w:rsidR="00B27657" w:rsidRPr="00E95035">
        <w:rPr>
          <w:b w:val="0"/>
          <w:lang w:val="en-US"/>
        </w:rPr>
        <w:t>mb</w:t>
      </w:r>
      <w:r w:rsidR="0053249D" w:rsidRPr="00E95035">
        <w:rPr>
          <w:b w:val="0"/>
          <w:lang w:val="en-US"/>
        </w:rPr>
        <w:t>e</w:t>
      </w:r>
      <w:r w:rsidR="00B27657" w:rsidRPr="00E95035">
        <w:rPr>
          <w:b w:val="0"/>
          <w:lang w:val="en-US"/>
        </w:rPr>
        <w:t>r</w:t>
      </w:r>
      <w:r w:rsidR="0053249D" w:rsidRPr="00E95035">
        <w:rPr>
          <w:b w:val="0"/>
          <w:lang w:val="en-US"/>
        </w:rPr>
        <w:t xml:space="preserve"> of</w:t>
      </w:r>
      <w:r w:rsidR="00B27657" w:rsidRPr="00E95035">
        <w:rPr>
          <w:b w:val="0"/>
          <w:lang w:val="en-US"/>
        </w:rPr>
        <w:t xml:space="preserve"> aut</w:t>
      </w:r>
      <w:r w:rsidR="0053249D" w:rsidRPr="00E95035">
        <w:rPr>
          <w:b w:val="0"/>
          <w:lang w:val="en-US"/>
        </w:rPr>
        <w:t>h</w:t>
      </w:r>
      <w:r w:rsidR="00B27657" w:rsidRPr="00E95035">
        <w:rPr>
          <w:b w:val="0"/>
          <w:lang w:val="en-US"/>
        </w:rPr>
        <w:t>ori</w:t>
      </w:r>
      <w:r w:rsidR="0053249D" w:rsidRPr="00E95035">
        <w:rPr>
          <w:b w:val="0"/>
          <w:lang w:val="en-US"/>
        </w:rPr>
        <w:t>zed short-time working hours or the</w:t>
      </w:r>
      <w:r w:rsidR="007C4AB8" w:rsidRPr="00E95035">
        <w:rPr>
          <w:b w:val="0"/>
          <w:lang w:val="en-US"/>
        </w:rPr>
        <w:t xml:space="preserve"> </w:t>
      </w:r>
      <w:r w:rsidR="00B27657" w:rsidRPr="00E95035">
        <w:rPr>
          <w:b w:val="0"/>
          <w:lang w:val="en-US"/>
        </w:rPr>
        <w:t>statu</w:t>
      </w:r>
      <w:r w:rsidR="0053249D" w:rsidRPr="00E95035">
        <w:rPr>
          <w:b w:val="0"/>
          <w:lang w:val="en-US"/>
        </w:rPr>
        <w:t>s of the</w:t>
      </w:r>
      <w:r w:rsidR="00B27657" w:rsidRPr="00E95035">
        <w:rPr>
          <w:b w:val="0"/>
          <w:lang w:val="en-US"/>
        </w:rPr>
        <w:t xml:space="preserve"> DA (</w:t>
      </w:r>
      <w:r w:rsidR="0053249D" w:rsidRPr="00E95035">
        <w:rPr>
          <w:b w:val="0"/>
          <w:lang w:val="en-US"/>
        </w:rPr>
        <w:t>stamp of the</w:t>
      </w:r>
      <w:r w:rsidR="00B27657" w:rsidRPr="00E95035">
        <w:rPr>
          <w:b w:val="0"/>
          <w:lang w:val="en-US"/>
        </w:rPr>
        <w:t xml:space="preserve"> </w:t>
      </w:r>
      <w:r w:rsidR="00A14193" w:rsidRPr="00E95035">
        <w:rPr>
          <w:b w:val="0"/>
          <w:lang w:val="en-US"/>
        </w:rPr>
        <w:t>French Dé</w:t>
      </w:r>
      <w:r w:rsidR="00B27657" w:rsidRPr="00E95035">
        <w:rPr>
          <w:b w:val="0"/>
          <w:lang w:val="en-US"/>
        </w:rPr>
        <w:t>part</w:t>
      </w:r>
      <w:r w:rsidR="00A14193" w:rsidRPr="00E95035">
        <w:rPr>
          <w:b w:val="0"/>
          <w:lang w:val="en-US"/>
        </w:rPr>
        <w:t>e</w:t>
      </w:r>
      <w:r w:rsidR="00B27657" w:rsidRPr="00E95035">
        <w:rPr>
          <w:b w:val="0"/>
          <w:lang w:val="en-US"/>
        </w:rPr>
        <w:t>ment</w:t>
      </w:r>
      <w:r w:rsidR="0053249D" w:rsidRPr="00E95035">
        <w:rPr>
          <w:b w:val="0"/>
          <w:lang w:val="en-US"/>
        </w:rPr>
        <w:t xml:space="preserve"> unit after electronic</w:t>
      </w:r>
      <w:r w:rsidR="00B27657" w:rsidRPr="00E95035">
        <w:rPr>
          <w:b w:val="0"/>
          <w:lang w:val="en-US"/>
        </w:rPr>
        <w:t xml:space="preserve"> signature, provis</w:t>
      </w:r>
      <w:r w:rsidR="0053249D" w:rsidRPr="00E95035">
        <w:rPr>
          <w:b w:val="0"/>
          <w:lang w:val="en-US"/>
        </w:rPr>
        <w:t>ional</w:t>
      </w:r>
      <w:r w:rsidR="00B27657" w:rsidRPr="00E95035">
        <w:rPr>
          <w:b w:val="0"/>
          <w:lang w:val="en-US"/>
        </w:rPr>
        <w:t xml:space="preserve">, </w:t>
      </w:r>
      <w:r w:rsidR="0053249D" w:rsidRPr="00E95035">
        <w:rPr>
          <w:b w:val="0"/>
          <w:lang w:val="en-US"/>
        </w:rPr>
        <w:t>withdrawn, etc.</w:t>
      </w:r>
      <w:r w:rsidR="00B27657" w:rsidRPr="00E95035">
        <w:rPr>
          <w:b w:val="0"/>
          <w:lang w:val="en-US"/>
        </w:rPr>
        <w:t>).</w:t>
      </w:r>
      <w:r w:rsidR="00930807" w:rsidRPr="00E95035">
        <w:rPr>
          <w:b w:val="0"/>
          <w:lang w:val="en-US"/>
        </w:rPr>
        <w:t xml:space="preserve"> </w:t>
      </w:r>
      <w:r w:rsidR="0053249D" w:rsidRPr="00E95035">
        <w:rPr>
          <w:b w:val="0"/>
          <w:lang w:val="en-US"/>
        </w:rPr>
        <w:t>In the studies of short-time working prior to the</w:t>
      </w:r>
      <w:r w:rsidR="00FF48CC" w:rsidRPr="00E95035">
        <w:rPr>
          <w:b w:val="0"/>
          <w:lang w:val="en-US"/>
        </w:rPr>
        <w:t xml:space="preserve"> Covid-19</w:t>
      </w:r>
      <w:r w:rsidR="0053249D" w:rsidRPr="00E95035">
        <w:rPr>
          <w:b w:val="0"/>
          <w:lang w:val="en-US"/>
        </w:rPr>
        <w:t xml:space="preserve"> health crisis</w:t>
      </w:r>
      <w:r w:rsidR="00930807" w:rsidRPr="00E95035">
        <w:rPr>
          <w:b w:val="0"/>
          <w:lang w:val="en-US"/>
        </w:rPr>
        <w:t xml:space="preserve">, </w:t>
      </w:r>
      <w:r w:rsidR="0053249D" w:rsidRPr="00E95035">
        <w:rPr>
          <w:b w:val="0"/>
          <w:lang w:val="en-US"/>
        </w:rPr>
        <w:t>th</w:t>
      </w:r>
      <w:r w:rsidR="00930807" w:rsidRPr="00E95035">
        <w:rPr>
          <w:b w:val="0"/>
          <w:lang w:val="en-US"/>
        </w:rPr>
        <w:t xml:space="preserve">e concept </w:t>
      </w:r>
      <w:r w:rsidR="0053249D" w:rsidRPr="00E95035">
        <w:rPr>
          <w:b w:val="0"/>
          <w:lang w:val="en-US"/>
        </w:rPr>
        <w:t xml:space="preserve">of </w:t>
      </w:r>
      <w:r w:rsidR="0053249D" w:rsidRPr="00E95035">
        <w:rPr>
          <w:b w:val="0"/>
          <w:i/>
          <w:iCs/>
          <w:lang w:val="en-US"/>
        </w:rPr>
        <w:t>authorized partial unemployment</w:t>
      </w:r>
      <w:r w:rsidR="0053249D" w:rsidRPr="00E95035">
        <w:rPr>
          <w:b w:val="0"/>
          <w:lang w:val="en-US"/>
        </w:rPr>
        <w:t xml:space="preserve"> was always used</w:t>
      </w:r>
      <w:r w:rsidR="00F57E4B" w:rsidRPr="00E95035">
        <w:rPr>
          <w:b w:val="0"/>
          <w:lang w:val="en-US"/>
        </w:rPr>
        <w:t>,</w:t>
      </w:r>
      <w:r w:rsidR="000C77FB" w:rsidRPr="00E95035">
        <w:rPr>
          <w:b w:val="0"/>
          <w:lang w:val="en-US"/>
        </w:rPr>
        <w:t xml:space="preserve"> </w:t>
      </w:r>
      <w:r w:rsidR="0053249D" w:rsidRPr="00E95035">
        <w:rPr>
          <w:b w:val="0"/>
          <w:lang w:val="en-US"/>
        </w:rPr>
        <w:t>complemented by the</w:t>
      </w:r>
      <w:r w:rsidR="000C77FB" w:rsidRPr="00E95035">
        <w:rPr>
          <w:b w:val="0"/>
          <w:lang w:val="en-US"/>
        </w:rPr>
        <w:t xml:space="preserve"> concept </w:t>
      </w:r>
      <w:r w:rsidR="0053249D" w:rsidRPr="00E95035">
        <w:rPr>
          <w:b w:val="0"/>
          <w:lang w:val="en-US"/>
        </w:rPr>
        <w:t xml:space="preserve">of </w:t>
      </w:r>
      <w:r w:rsidR="0053249D" w:rsidRPr="00E95035">
        <w:rPr>
          <w:b w:val="0"/>
          <w:i/>
          <w:iCs/>
          <w:lang w:val="en-US"/>
        </w:rPr>
        <w:t>consumed short-time working</w:t>
      </w:r>
      <w:r w:rsidR="000C77FB" w:rsidRPr="00E95035">
        <w:rPr>
          <w:b w:val="0"/>
          <w:lang w:val="en-US"/>
        </w:rPr>
        <w:t xml:space="preserve">. </w:t>
      </w:r>
      <w:r w:rsidR="0053249D" w:rsidRPr="00E95035">
        <w:rPr>
          <w:b w:val="0"/>
          <w:lang w:val="en-US"/>
        </w:rPr>
        <w:t>For the</w:t>
      </w:r>
      <w:r w:rsidR="000C77FB" w:rsidRPr="00E95035">
        <w:rPr>
          <w:b w:val="0"/>
          <w:lang w:val="en-US"/>
        </w:rPr>
        <w:t xml:space="preserve"> Covid-19</w:t>
      </w:r>
      <w:r w:rsidR="0053249D" w:rsidRPr="00E95035">
        <w:rPr>
          <w:b w:val="0"/>
          <w:lang w:val="en-US"/>
        </w:rPr>
        <w:t xml:space="preserve"> crisis</w:t>
      </w:r>
      <w:r w:rsidR="000C77FB" w:rsidRPr="00E95035">
        <w:rPr>
          <w:b w:val="0"/>
          <w:lang w:val="en-US"/>
        </w:rPr>
        <w:t xml:space="preserve">, </w:t>
      </w:r>
      <w:r w:rsidR="0053249D" w:rsidRPr="00E95035">
        <w:rPr>
          <w:b w:val="0"/>
          <w:lang w:val="en-US"/>
        </w:rPr>
        <w:t>the literature talks mainly about</w:t>
      </w:r>
      <w:r w:rsidR="000C77FB" w:rsidRPr="00E95035">
        <w:rPr>
          <w:b w:val="0"/>
          <w:lang w:val="en-US"/>
        </w:rPr>
        <w:t xml:space="preserve"> DAP</w:t>
      </w:r>
      <w:r w:rsidR="0053249D" w:rsidRPr="00E95035">
        <w:rPr>
          <w:b w:val="0"/>
          <w:lang w:val="en-US"/>
        </w:rPr>
        <w:t>s</w:t>
      </w:r>
      <w:r w:rsidR="000C77FB" w:rsidRPr="00E95035">
        <w:rPr>
          <w:b w:val="0"/>
          <w:lang w:val="en-US"/>
        </w:rPr>
        <w:t xml:space="preserve"> </w:t>
      </w:r>
      <w:r w:rsidR="0053249D" w:rsidRPr="00E95035">
        <w:rPr>
          <w:b w:val="0"/>
          <w:lang w:val="en-US"/>
        </w:rPr>
        <w:t>(applications) and not</w:t>
      </w:r>
      <w:r w:rsidR="000C77FB" w:rsidRPr="00E95035">
        <w:rPr>
          <w:b w:val="0"/>
          <w:lang w:val="en-US"/>
        </w:rPr>
        <w:t xml:space="preserve"> DA</w:t>
      </w:r>
      <w:r w:rsidR="0053249D" w:rsidRPr="00E95035">
        <w:rPr>
          <w:b w:val="0"/>
          <w:lang w:val="en-US"/>
        </w:rPr>
        <w:t>s</w:t>
      </w:r>
      <w:r w:rsidR="000C77FB" w:rsidRPr="00E95035">
        <w:rPr>
          <w:b w:val="0"/>
          <w:lang w:val="en-US"/>
        </w:rPr>
        <w:t xml:space="preserve"> </w:t>
      </w:r>
      <w:r w:rsidR="0053249D" w:rsidRPr="00E95035">
        <w:rPr>
          <w:b w:val="0"/>
          <w:lang w:val="en-US"/>
        </w:rPr>
        <w:t xml:space="preserve">(approved applications), </w:t>
      </w:r>
      <w:r w:rsidR="00E270A9" w:rsidRPr="00E95035">
        <w:rPr>
          <w:b w:val="0"/>
          <w:lang w:val="en-US"/>
        </w:rPr>
        <w:t>as</w:t>
      </w:r>
      <w:r w:rsidR="0053249D" w:rsidRPr="00E95035">
        <w:rPr>
          <w:b w:val="0"/>
          <w:lang w:val="en-US"/>
        </w:rPr>
        <w:t xml:space="preserve"> well as</w:t>
      </w:r>
      <w:r w:rsidR="00E270A9" w:rsidRPr="00E95035">
        <w:rPr>
          <w:b w:val="0"/>
          <w:lang w:val="en-US"/>
        </w:rPr>
        <w:t xml:space="preserve"> DI</w:t>
      </w:r>
      <w:r w:rsidR="0053249D" w:rsidRPr="00E95035">
        <w:rPr>
          <w:b w:val="0"/>
          <w:lang w:val="en-US"/>
        </w:rPr>
        <w:t>s</w:t>
      </w:r>
      <w:r w:rsidR="00E270A9" w:rsidRPr="00E95035">
        <w:rPr>
          <w:b w:val="0"/>
          <w:lang w:val="en-US"/>
        </w:rPr>
        <w:t xml:space="preserve"> </w:t>
      </w:r>
      <w:r w:rsidR="0053249D" w:rsidRPr="00E95035">
        <w:rPr>
          <w:b w:val="0"/>
          <w:lang w:val="en-US"/>
        </w:rPr>
        <w:t>(actual claims) – see work by</w:t>
      </w:r>
      <w:r w:rsidR="000C77FB" w:rsidRPr="00E95035">
        <w:rPr>
          <w:b w:val="0"/>
          <w:lang w:val="en-US"/>
        </w:rPr>
        <w:t xml:space="preserve"> Dares </w:t>
      </w:r>
      <w:r w:rsidR="0053249D" w:rsidRPr="00E95035">
        <w:rPr>
          <w:b w:val="0"/>
          <w:lang w:val="en-US"/>
        </w:rPr>
        <w:t xml:space="preserve">and </w:t>
      </w:r>
      <w:r w:rsidR="000C77FB" w:rsidRPr="00E95035">
        <w:rPr>
          <w:b w:val="0"/>
          <w:lang w:val="en-US"/>
        </w:rPr>
        <w:t xml:space="preserve">Unédic. </w:t>
      </w:r>
      <w:r w:rsidR="00252DAC" w:rsidRPr="00E95035">
        <w:rPr>
          <w:b w:val="0"/>
          <w:lang w:val="en-US"/>
        </w:rPr>
        <w:t>We have</w:t>
      </w:r>
      <w:r w:rsidR="000C77FB" w:rsidRPr="00E95035">
        <w:rPr>
          <w:b w:val="0"/>
          <w:lang w:val="en-US"/>
        </w:rPr>
        <w:t xml:space="preserve"> compar</w:t>
      </w:r>
      <w:r w:rsidR="00252DAC" w:rsidRPr="00E95035">
        <w:rPr>
          <w:b w:val="0"/>
          <w:lang w:val="en-US"/>
        </w:rPr>
        <w:t>ed</w:t>
      </w:r>
      <w:r w:rsidR="000C77FB" w:rsidRPr="00E95035">
        <w:rPr>
          <w:b w:val="0"/>
          <w:lang w:val="en-US"/>
        </w:rPr>
        <w:t xml:space="preserve"> </w:t>
      </w:r>
      <w:r w:rsidR="00252DAC" w:rsidRPr="00E95035">
        <w:rPr>
          <w:b w:val="0"/>
          <w:lang w:val="en-US"/>
        </w:rPr>
        <w:t>the</w:t>
      </w:r>
      <w:r w:rsidR="000C77FB" w:rsidRPr="00E95035">
        <w:rPr>
          <w:b w:val="0"/>
          <w:lang w:val="en-US"/>
        </w:rPr>
        <w:t xml:space="preserve"> DAP</w:t>
      </w:r>
      <w:r w:rsidR="00252DAC" w:rsidRPr="00E95035">
        <w:rPr>
          <w:b w:val="0"/>
          <w:lang w:val="en-US"/>
        </w:rPr>
        <w:t>s</w:t>
      </w:r>
      <w:r w:rsidR="000C77FB" w:rsidRPr="00E95035">
        <w:rPr>
          <w:b w:val="0"/>
          <w:lang w:val="en-US"/>
        </w:rPr>
        <w:t xml:space="preserve"> </w:t>
      </w:r>
      <w:r w:rsidR="00252DAC" w:rsidRPr="00E95035">
        <w:rPr>
          <w:b w:val="0"/>
          <w:lang w:val="en-US"/>
        </w:rPr>
        <w:t>with the</w:t>
      </w:r>
      <w:r w:rsidR="000C77FB" w:rsidRPr="00E95035">
        <w:rPr>
          <w:b w:val="0"/>
          <w:lang w:val="en-US"/>
        </w:rPr>
        <w:t xml:space="preserve"> DA</w:t>
      </w:r>
      <w:r w:rsidR="00252DAC" w:rsidRPr="00E95035">
        <w:rPr>
          <w:b w:val="0"/>
          <w:lang w:val="en-US"/>
        </w:rPr>
        <w:t>s</w:t>
      </w:r>
      <w:r w:rsidR="000C77FB" w:rsidRPr="00E95035">
        <w:rPr>
          <w:b w:val="0"/>
          <w:lang w:val="en-US"/>
        </w:rPr>
        <w:t xml:space="preserve"> </w:t>
      </w:r>
      <w:r w:rsidR="00252DAC" w:rsidRPr="00E95035">
        <w:rPr>
          <w:b w:val="0"/>
          <w:lang w:val="en-US"/>
        </w:rPr>
        <w:t>for the</w:t>
      </w:r>
      <w:r w:rsidR="000C77FB" w:rsidRPr="00E95035">
        <w:rPr>
          <w:b w:val="0"/>
          <w:lang w:val="en-US"/>
        </w:rPr>
        <w:t xml:space="preserve"> </w:t>
      </w:r>
      <w:r w:rsidR="00204C3D" w:rsidRPr="00E95035">
        <w:rPr>
          <w:b w:val="0"/>
          <w:lang w:val="en-US"/>
        </w:rPr>
        <w:t>p</w:t>
      </w:r>
      <w:r w:rsidR="00252DAC" w:rsidRPr="00E95035">
        <w:rPr>
          <w:b w:val="0"/>
          <w:lang w:val="en-US"/>
        </w:rPr>
        <w:t>e</w:t>
      </w:r>
      <w:r w:rsidR="00204C3D" w:rsidRPr="00E95035">
        <w:rPr>
          <w:b w:val="0"/>
          <w:lang w:val="en-US"/>
        </w:rPr>
        <w:t>riod</w:t>
      </w:r>
      <w:r w:rsidR="00252DAC" w:rsidRPr="00E95035">
        <w:rPr>
          <w:b w:val="0"/>
          <w:lang w:val="en-US"/>
        </w:rPr>
        <w:t xml:space="preserve"> of the health</w:t>
      </w:r>
      <w:r w:rsidR="00204C3D" w:rsidRPr="00E95035">
        <w:rPr>
          <w:b w:val="0"/>
          <w:lang w:val="en-US"/>
        </w:rPr>
        <w:t xml:space="preserve"> </w:t>
      </w:r>
      <w:r w:rsidR="000C77FB" w:rsidRPr="00E95035">
        <w:rPr>
          <w:b w:val="0"/>
          <w:lang w:val="en-US"/>
        </w:rPr>
        <w:t>cris</w:t>
      </w:r>
      <w:r w:rsidR="00252DAC" w:rsidRPr="00E95035">
        <w:rPr>
          <w:b w:val="0"/>
          <w:lang w:val="en-US"/>
        </w:rPr>
        <w:t>is and the difference i</w:t>
      </w:r>
      <w:r w:rsidR="000C77FB" w:rsidRPr="00E95035">
        <w:rPr>
          <w:b w:val="0"/>
          <w:lang w:val="en-US"/>
        </w:rPr>
        <w:t xml:space="preserve">n terms </w:t>
      </w:r>
      <w:r w:rsidR="00252DAC" w:rsidRPr="00E95035">
        <w:rPr>
          <w:b w:val="0"/>
          <w:lang w:val="en-US"/>
        </w:rPr>
        <w:t>of the hours and employees</w:t>
      </w:r>
      <w:r w:rsidR="000C77FB" w:rsidRPr="00E95035">
        <w:rPr>
          <w:b w:val="0"/>
          <w:lang w:val="en-US"/>
        </w:rPr>
        <w:t xml:space="preserve"> concern</w:t>
      </w:r>
      <w:r w:rsidR="00252DAC" w:rsidRPr="00E95035">
        <w:rPr>
          <w:b w:val="0"/>
          <w:lang w:val="en-US"/>
        </w:rPr>
        <w:t>ed by short-time working</w:t>
      </w:r>
      <w:r w:rsidR="009F179B" w:rsidRPr="00E95035">
        <w:rPr>
          <w:b w:val="0"/>
          <w:lang w:val="en-US"/>
        </w:rPr>
        <w:t xml:space="preserve"> turned out to be</w:t>
      </w:r>
      <w:r w:rsidR="000C77FB" w:rsidRPr="00E95035">
        <w:rPr>
          <w:b w:val="0"/>
          <w:lang w:val="en-US"/>
        </w:rPr>
        <w:t xml:space="preserve"> marginal</w:t>
      </w:r>
      <w:r w:rsidR="00451A38" w:rsidRPr="00E95035">
        <w:rPr>
          <w:b w:val="0"/>
          <w:lang w:val="en-US"/>
        </w:rPr>
        <w:t>: a</w:t>
      </w:r>
      <w:r w:rsidR="009F179B" w:rsidRPr="00E95035">
        <w:rPr>
          <w:b w:val="0"/>
          <w:lang w:val="en-US"/>
        </w:rPr>
        <w:t>t June</w:t>
      </w:r>
      <w:r w:rsidR="00451A38" w:rsidRPr="00E95035">
        <w:rPr>
          <w:b w:val="0"/>
          <w:lang w:val="en-US"/>
        </w:rPr>
        <w:t xml:space="preserve"> 22</w:t>
      </w:r>
      <w:r w:rsidR="009F179B" w:rsidRPr="00E95035">
        <w:rPr>
          <w:b w:val="0"/>
          <w:lang w:val="en-US"/>
        </w:rPr>
        <w:t>,</w:t>
      </w:r>
      <w:r w:rsidR="00451A38" w:rsidRPr="00E95035">
        <w:rPr>
          <w:b w:val="0"/>
          <w:lang w:val="en-US"/>
        </w:rPr>
        <w:t xml:space="preserve"> </w:t>
      </w:r>
      <w:r w:rsidR="009F179B" w:rsidRPr="00E95035">
        <w:rPr>
          <w:b w:val="0"/>
          <w:lang w:val="en-US"/>
        </w:rPr>
        <w:t>the</w:t>
      </w:r>
      <w:r w:rsidR="00451A38" w:rsidRPr="00E95035">
        <w:rPr>
          <w:b w:val="0"/>
          <w:lang w:val="en-US"/>
        </w:rPr>
        <w:t xml:space="preserve"> DA</w:t>
      </w:r>
      <w:r w:rsidR="009F179B" w:rsidRPr="00E95035">
        <w:rPr>
          <w:b w:val="0"/>
          <w:lang w:val="en-US"/>
        </w:rPr>
        <w:t>s</w:t>
      </w:r>
      <w:r w:rsidR="00451A38" w:rsidRPr="00E95035">
        <w:rPr>
          <w:b w:val="0"/>
          <w:lang w:val="en-US"/>
        </w:rPr>
        <w:t xml:space="preserve"> repr</w:t>
      </w:r>
      <w:r w:rsidR="009F179B" w:rsidRPr="00E95035">
        <w:rPr>
          <w:b w:val="0"/>
          <w:lang w:val="en-US"/>
        </w:rPr>
        <w:t>e</w:t>
      </w:r>
      <w:r w:rsidR="00451A38" w:rsidRPr="00E95035">
        <w:rPr>
          <w:b w:val="0"/>
          <w:lang w:val="en-US"/>
        </w:rPr>
        <w:t>sente</w:t>
      </w:r>
      <w:r w:rsidR="009F179B" w:rsidRPr="00E95035">
        <w:rPr>
          <w:b w:val="0"/>
          <w:lang w:val="en-US"/>
        </w:rPr>
        <w:t>d</w:t>
      </w:r>
      <w:r w:rsidR="00451A38" w:rsidRPr="00E95035">
        <w:rPr>
          <w:b w:val="0"/>
          <w:lang w:val="en-US"/>
        </w:rPr>
        <w:t xml:space="preserve"> 9</w:t>
      </w:r>
      <w:r w:rsidR="009F179B" w:rsidRPr="00E95035">
        <w:rPr>
          <w:b w:val="0"/>
          <w:lang w:val="en-US"/>
        </w:rPr>
        <w:t>9</w:t>
      </w:r>
      <w:r w:rsidR="00451A38" w:rsidRPr="00E95035">
        <w:rPr>
          <w:b w:val="0"/>
          <w:lang w:val="en-US"/>
        </w:rPr>
        <w:t xml:space="preserve">% </w:t>
      </w:r>
      <w:r w:rsidR="009F179B" w:rsidRPr="00E95035">
        <w:rPr>
          <w:b w:val="0"/>
          <w:lang w:val="en-US"/>
        </w:rPr>
        <w:t>of the</w:t>
      </w:r>
      <w:r w:rsidR="00451A38" w:rsidRPr="00E95035">
        <w:rPr>
          <w:b w:val="0"/>
          <w:lang w:val="en-US"/>
        </w:rPr>
        <w:t xml:space="preserve"> DAP</w:t>
      </w:r>
      <w:r w:rsidR="009F179B" w:rsidRPr="00E95035">
        <w:rPr>
          <w:b w:val="0"/>
          <w:lang w:val="en-US"/>
        </w:rPr>
        <w:t>s</w:t>
      </w:r>
      <w:r w:rsidR="00451A38" w:rsidRPr="00E95035">
        <w:rPr>
          <w:b w:val="0"/>
          <w:lang w:val="en-US"/>
        </w:rPr>
        <w:t xml:space="preserve"> (</w:t>
      </w:r>
      <w:r w:rsidR="009F179B" w:rsidRPr="00E95035">
        <w:rPr>
          <w:b w:val="0"/>
          <w:lang w:val="en-US"/>
        </w:rPr>
        <w:t>i</w:t>
      </w:r>
      <w:r w:rsidR="00451A38" w:rsidRPr="00E95035">
        <w:rPr>
          <w:b w:val="0"/>
          <w:lang w:val="en-US"/>
        </w:rPr>
        <w:t>n lin</w:t>
      </w:r>
      <w:r w:rsidR="009F179B" w:rsidRPr="00E95035">
        <w:rPr>
          <w:b w:val="0"/>
          <w:lang w:val="en-US"/>
        </w:rPr>
        <w:t>e</w:t>
      </w:r>
      <w:r w:rsidR="00451A38" w:rsidRPr="00E95035">
        <w:rPr>
          <w:b w:val="0"/>
          <w:lang w:val="en-US"/>
        </w:rPr>
        <w:t xml:space="preserve"> </w:t>
      </w:r>
      <w:r w:rsidR="009F179B" w:rsidRPr="00E95035">
        <w:rPr>
          <w:b w:val="0"/>
          <w:lang w:val="en-US"/>
        </w:rPr>
        <w:t>with the</w:t>
      </w:r>
      <w:r w:rsidR="00451A38" w:rsidRPr="00E95035">
        <w:rPr>
          <w:b w:val="0"/>
          <w:lang w:val="en-US"/>
        </w:rPr>
        <w:t xml:space="preserve"> implicit</w:t>
      </w:r>
      <w:r w:rsidR="009F179B" w:rsidRPr="00E95035">
        <w:rPr>
          <w:b w:val="0"/>
          <w:lang w:val="en-US"/>
        </w:rPr>
        <w:t xml:space="preserve"> approval of</w:t>
      </w:r>
      <w:r w:rsidR="00451A38" w:rsidRPr="00E95035">
        <w:rPr>
          <w:b w:val="0"/>
          <w:lang w:val="en-US"/>
        </w:rPr>
        <w:t xml:space="preserve"> DAPs</w:t>
      </w:r>
      <w:r w:rsidR="009F179B" w:rsidRPr="00E95035">
        <w:rPr>
          <w:b w:val="0"/>
          <w:lang w:val="en-US"/>
        </w:rPr>
        <w:t xml:space="preserve"> within</w:t>
      </w:r>
      <w:r w:rsidR="00451A38" w:rsidRPr="00E95035">
        <w:rPr>
          <w:b w:val="0"/>
          <w:lang w:val="en-US"/>
        </w:rPr>
        <w:t xml:space="preserve"> 48 h</w:t>
      </w:r>
      <w:r w:rsidR="009F179B" w:rsidRPr="00E95035">
        <w:rPr>
          <w:b w:val="0"/>
          <w:lang w:val="en-US"/>
        </w:rPr>
        <w:t>o</w:t>
      </w:r>
      <w:r w:rsidR="00451A38" w:rsidRPr="00E95035">
        <w:rPr>
          <w:b w:val="0"/>
          <w:lang w:val="en-US"/>
        </w:rPr>
        <w:t xml:space="preserve">urs </w:t>
      </w:r>
      <w:r w:rsidR="009F179B" w:rsidRPr="00E95035">
        <w:rPr>
          <w:b w:val="0"/>
          <w:lang w:val="en-US"/>
        </w:rPr>
        <w:t>be</w:t>
      </w:r>
      <w:r w:rsidR="00451A38" w:rsidRPr="00E95035">
        <w:rPr>
          <w:b w:val="0"/>
          <w:lang w:val="en-US"/>
        </w:rPr>
        <w:t xml:space="preserve">cause </w:t>
      </w:r>
      <w:r w:rsidR="009F179B" w:rsidRPr="00E95035">
        <w:rPr>
          <w:b w:val="0"/>
          <w:lang w:val="en-US"/>
        </w:rPr>
        <w:t>of the</w:t>
      </w:r>
      <w:r w:rsidR="00451A38" w:rsidRPr="00E95035">
        <w:rPr>
          <w:b w:val="0"/>
          <w:lang w:val="en-US"/>
        </w:rPr>
        <w:t xml:space="preserve"> volume </w:t>
      </w:r>
      <w:r w:rsidR="009F179B" w:rsidRPr="00E95035">
        <w:rPr>
          <w:b w:val="0"/>
          <w:lang w:val="en-US"/>
        </w:rPr>
        <w:t>of</w:t>
      </w:r>
      <w:r w:rsidR="00451A38" w:rsidRPr="00E95035">
        <w:rPr>
          <w:b w:val="0"/>
          <w:lang w:val="en-US"/>
        </w:rPr>
        <w:t xml:space="preserve"> DAP</w:t>
      </w:r>
      <w:r w:rsidR="009F179B" w:rsidRPr="00E95035">
        <w:rPr>
          <w:b w:val="0"/>
          <w:lang w:val="en-US"/>
        </w:rPr>
        <w:t>s</w:t>
      </w:r>
      <w:r w:rsidR="00451A38" w:rsidRPr="00E95035">
        <w:rPr>
          <w:b w:val="0"/>
          <w:lang w:val="en-US"/>
        </w:rPr>
        <w:t xml:space="preserve"> </w:t>
      </w:r>
      <w:r w:rsidR="009F179B" w:rsidRPr="00E95035">
        <w:rPr>
          <w:b w:val="0"/>
          <w:lang w:val="en-US"/>
        </w:rPr>
        <w:t>overwhelming the</w:t>
      </w:r>
      <w:r w:rsidR="00451A38" w:rsidRPr="00E95035">
        <w:rPr>
          <w:b w:val="0"/>
          <w:lang w:val="en-US"/>
        </w:rPr>
        <w:t xml:space="preserve"> </w:t>
      </w:r>
      <w:r w:rsidR="009F179B" w:rsidRPr="00E95035">
        <w:rPr>
          <w:b w:val="0"/>
          <w:lang w:val="en-US"/>
        </w:rPr>
        <w:t xml:space="preserve">human </w:t>
      </w:r>
      <w:r w:rsidR="00451A38" w:rsidRPr="00E95035">
        <w:rPr>
          <w:b w:val="0"/>
          <w:lang w:val="en-US"/>
        </w:rPr>
        <w:t>resources</w:t>
      </w:r>
      <w:r w:rsidR="009F179B" w:rsidRPr="00E95035">
        <w:rPr>
          <w:b w:val="0"/>
          <w:lang w:val="en-US"/>
        </w:rPr>
        <w:t xml:space="preserve"> of the DIRECCTEs</w:t>
      </w:r>
      <w:r w:rsidR="00451A38" w:rsidRPr="00E95035">
        <w:rPr>
          <w:b w:val="0"/>
          <w:lang w:val="en-US"/>
        </w:rPr>
        <w:t>).</w:t>
      </w:r>
      <w:r w:rsidR="000C77FB" w:rsidRPr="00E95035">
        <w:rPr>
          <w:b w:val="0"/>
          <w:lang w:val="en-US"/>
        </w:rPr>
        <w:t xml:space="preserve"> </w:t>
      </w:r>
      <w:r w:rsidR="009F179B" w:rsidRPr="00E95035">
        <w:rPr>
          <w:b w:val="0"/>
          <w:lang w:val="en-US"/>
        </w:rPr>
        <w:t>For this</w:t>
      </w:r>
      <w:r w:rsidR="000C77FB" w:rsidRPr="00E95035">
        <w:rPr>
          <w:b w:val="0"/>
          <w:lang w:val="en-US"/>
        </w:rPr>
        <w:t xml:space="preserve"> r</w:t>
      </w:r>
      <w:r w:rsidR="009F179B" w:rsidRPr="00E95035">
        <w:rPr>
          <w:b w:val="0"/>
          <w:lang w:val="en-US"/>
        </w:rPr>
        <w:t>e</w:t>
      </w:r>
      <w:r w:rsidR="000C77FB" w:rsidRPr="00E95035">
        <w:rPr>
          <w:b w:val="0"/>
          <w:lang w:val="en-US"/>
        </w:rPr>
        <w:t xml:space="preserve">ason, </w:t>
      </w:r>
      <w:r w:rsidR="009F179B" w:rsidRPr="00E95035">
        <w:rPr>
          <w:b w:val="0"/>
          <w:lang w:val="en-US"/>
        </w:rPr>
        <w:t>in this s</w:t>
      </w:r>
      <w:r w:rsidR="00E270A9" w:rsidRPr="00E95035">
        <w:rPr>
          <w:b w:val="0"/>
          <w:lang w:val="en-US"/>
        </w:rPr>
        <w:t>tud</w:t>
      </w:r>
      <w:r w:rsidR="009F179B" w:rsidRPr="00E95035">
        <w:rPr>
          <w:b w:val="0"/>
          <w:lang w:val="en-US"/>
        </w:rPr>
        <w:t>y</w:t>
      </w:r>
      <w:r w:rsidR="000C77FB" w:rsidRPr="00E95035">
        <w:rPr>
          <w:b w:val="0"/>
          <w:lang w:val="en-US"/>
        </w:rPr>
        <w:t>,</w:t>
      </w:r>
      <w:r w:rsidR="009F179B" w:rsidRPr="00E95035">
        <w:rPr>
          <w:b w:val="0"/>
          <w:lang w:val="en-US"/>
        </w:rPr>
        <w:t xml:space="preserve"> following on from the previous work done on the subject, our results reflect</w:t>
      </w:r>
      <w:r w:rsidR="000C77FB" w:rsidRPr="00E95035">
        <w:rPr>
          <w:b w:val="0"/>
          <w:lang w:val="en-US"/>
        </w:rPr>
        <w:t xml:space="preserve"> DAP</w:t>
      </w:r>
      <w:r w:rsidR="009F179B" w:rsidRPr="00E95035">
        <w:rPr>
          <w:b w:val="0"/>
          <w:lang w:val="en-US"/>
        </w:rPr>
        <w:t>s and not</w:t>
      </w:r>
      <w:r w:rsidR="000C77FB" w:rsidRPr="00E95035">
        <w:rPr>
          <w:b w:val="0"/>
          <w:lang w:val="en-US"/>
        </w:rPr>
        <w:t xml:space="preserve"> DA</w:t>
      </w:r>
      <w:r w:rsidR="009F179B" w:rsidRPr="00E95035">
        <w:rPr>
          <w:b w:val="0"/>
          <w:lang w:val="en-US"/>
        </w:rPr>
        <w:t>s</w:t>
      </w:r>
      <w:r w:rsidR="000C77FB" w:rsidRPr="00E95035">
        <w:rPr>
          <w:b w:val="0"/>
          <w:lang w:val="en-US"/>
        </w:rPr>
        <w:t>.</w:t>
      </w:r>
    </w:p>
    <w:p w14:paraId="57FC1C4F" w14:textId="2887CE15" w:rsidR="00E270A9" w:rsidRPr="00E95035" w:rsidRDefault="009F179B" w:rsidP="00452320">
      <w:pPr>
        <w:pStyle w:val="10TexteNE"/>
        <w:spacing w:after="120"/>
        <w:rPr>
          <w:b w:val="0"/>
          <w:lang w:val="en-US"/>
        </w:rPr>
      </w:pPr>
      <w:r w:rsidRPr="00E95035">
        <w:rPr>
          <w:b w:val="0"/>
          <w:u w:val="single"/>
          <w:lang w:val="en-US"/>
        </w:rPr>
        <w:t>A</w:t>
      </w:r>
      <w:r w:rsidR="00F96979" w:rsidRPr="00E95035">
        <w:rPr>
          <w:b w:val="0"/>
          <w:u w:val="single"/>
          <w:lang w:val="en-US"/>
        </w:rPr>
        <w:t xml:space="preserve"> </w:t>
      </w:r>
      <w:r w:rsidRPr="00E95035">
        <w:rPr>
          <w:b w:val="0"/>
          <w:u w:val="single"/>
          <w:lang w:val="en-US"/>
        </w:rPr>
        <w:t>“</w:t>
      </w:r>
      <w:r w:rsidR="00F96979" w:rsidRPr="00E95035">
        <w:rPr>
          <w:b w:val="0"/>
          <w:u w:val="single"/>
          <w:lang w:val="en-US"/>
        </w:rPr>
        <w:t>DI</w:t>
      </w:r>
      <w:r w:rsidRPr="00E95035">
        <w:rPr>
          <w:b w:val="0"/>
          <w:u w:val="single"/>
          <w:lang w:val="en-US"/>
        </w:rPr>
        <w:t>”</w:t>
      </w:r>
      <w:r w:rsidR="00F96979" w:rsidRPr="00E95035">
        <w:rPr>
          <w:b w:val="0"/>
          <w:u w:val="single"/>
          <w:lang w:val="en-US"/>
        </w:rPr>
        <w:t> </w:t>
      </w:r>
      <w:r w:rsidRPr="00E95035">
        <w:rPr>
          <w:b w:val="0"/>
          <w:u w:val="single"/>
          <w:lang w:val="en-US"/>
        </w:rPr>
        <w:t>file</w:t>
      </w:r>
      <w:r w:rsidR="00A65135" w:rsidRPr="00E95035">
        <w:rPr>
          <w:b w:val="0"/>
          <w:lang w:val="en-US"/>
        </w:rPr>
        <w:t xml:space="preserve"> </w:t>
      </w:r>
      <w:r w:rsidRPr="00E95035">
        <w:rPr>
          <w:b w:val="0"/>
          <w:lang w:val="en-US"/>
        </w:rPr>
        <w:t>that</w:t>
      </w:r>
      <w:r w:rsidR="00A65135" w:rsidRPr="00E95035">
        <w:rPr>
          <w:b w:val="0"/>
          <w:lang w:val="en-US"/>
        </w:rPr>
        <w:t xml:space="preserve"> cont</w:t>
      </w:r>
      <w:r w:rsidRPr="00E95035">
        <w:rPr>
          <w:b w:val="0"/>
          <w:lang w:val="en-US"/>
        </w:rPr>
        <w:t>a</w:t>
      </w:r>
      <w:r w:rsidR="00A65135" w:rsidRPr="00E95035">
        <w:rPr>
          <w:b w:val="0"/>
          <w:lang w:val="en-US"/>
        </w:rPr>
        <w:t>in</w:t>
      </w:r>
      <w:r w:rsidRPr="00E95035">
        <w:rPr>
          <w:b w:val="0"/>
          <w:lang w:val="en-US"/>
        </w:rPr>
        <w:t xml:space="preserve">s the </w:t>
      </w:r>
      <w:r w:rsidRPr="00E95035">
        <w:rPr>
          <w:b w:val="0"/>
          <w:i/>
          <w:iCs/>
          <w:lang w:val="en-US"/>
        </w:rPr>
        <w:t>claims for compens</w:t>
      </w:r>
      <w:r w:rsidR="00A65135" w:rsidRPr="00E95035">
        <w:rPr>
          <w:b w:val="0"/>
          <w:i/>
          <w:iCs/>
          <w:lang w:val="en-US"/>
        </w:rPr>
        <w:t>ation</w:t>
      </w:r>
      <w:r w:rsidR="00A65135" w:rsidRPr="00E95035">
        <w:rPr>
          <w:b w:val="0"/>
          <w:lang w:val="en-US"/>
        </w:rPr>
        <w:t xml:space="preserve"> ag</w:t>
      </w:r>
      <w:r w:rsidRPr="00E95035">
        <w:rPr>
          <w:b w:val="0"/>
          <w:lang w:val="en-US"/>
        </w:rPr>
        <w:t>g</w:t>
      </w:r>
      <w:r w:rsidR="00A65135" w:rsidRPr="00E95035">
        <w:rPr>
          <w:b w:val="0"/>
          <w:lang w:val="en-US"/>
        </w:rPr>
        <w:t>r</w:t>
      </w:r>
      <w:r w:rsidRPr="00E95035">
        <w:rPr>
          <w:b w:val="0"/>
          <w:lang w:val="en-US"/>
        </w:rPr>
        <w:t>e</w:t>
      </w:r>
      <w:r w:rsidR="00A65135" w:rsidRPr="00E95035">
        <w:rPr>
          <w:b w:val="0"/>
          <w:lang w:val="en-US"/>
        </w:rPr>
        <w:t>g</w:t>
      </w:r>
      <w:r w:rsidRPr="00E95035">
        <w:rPr>
          <w:b w:val="0"/>
          <w:lang w:val="en-US"/>
        </w:rPr>
        <w:t xml:space="preserve">ated at </w:t>
      </w:r>
      <w:r w:rsidR="00855EB9" w:rsidRPr="00E95035">
        <w:rPr>
          <w:b w:val="0"/>
          <w:lang w:val="en-US"/>
        </w:rPr>
        <w:t xml:space="preserve">place of </w:t>
      </w:r>
      <w:r w:rsidRPr="00E95035">
        <w:rPr>
          <w:b w:val="0"/>
          <w:lang w:val="en-US"/>
        </w:rPr>
        <w:t>business level</w:t>
      </w:r>
      <w:r w:rsidR="00A65135" w:rsidRPr="00E95035">
        <w:rPr>
          <w:b w:val="0"/>
          <w:lang w:val="en-US"/>
        </w:rPr>
        <w:t>.</w:t>
      </w:r>
      <w:r w:rsidRPr="00E95035">
        <w:rPr>
          <w:b w:val="0"/>
          <w:lang w:val="en-US"/>
        </w:rPr>
        <w:t xml:space="preserve"> It mainly contains the following information</w:t>
      </w:r>
      <w:r w:rsidR="00F334FA" w:rsidRPr="00E95035">
        <w:rPr>
          <w:b w:val="0"/>
          <w:lang w:val="en-US"/>
        </w:rPr>
        <w:t xml:space="preserve">: </w:t>
      </w:r>
      <w:r w:rsidRPr="00E95035">
        <w:rPr>
          <w:b w:val="0"/>
          <w:lang w:val="en-US"/>
        </w:rPr>
        <w:t>th</w:t>
      </w:r>
      <w:r w:rsidR="00F57E4B" w:rsidRPr="00E95035">
        <w:rPr>
          <w:b w:val="0"/>
          <w:lang w:val="en-US"/>
        </w:rPr>
        <w:t>e</w:t>
      </w:r>
      <w:r w:rsidR="00F334FA" w:rsidRPr="00E95035">
        <w:rPr>
          <w:b w:val="0"/>
          <w:lang w:val="en-US"/>
        </w:rPr>
        <w:t xml:space="preserve"> DI </w:t>
      </w:r>
      <w:r w:rsidRPr="00E95035">
        <w:rPr>
          <w:b w:val="0"/>
          <w:lang w:val="en-US"/>
        </w:rPr>
        <w:t xml:space="preserve">number </w:t>
      </w:r>
      <w:r w:rsidR="00F334FA" w:rsidRPr="00E95035">
        <w:rPr>
          <w:b w:val="0"/>
          <w:lang w:val="en-US"/>
        </w:rPr>
        <w:t>(</w:t>
      </w:r>
      <w:r w:rsidRPr="00E95035">
        <w:rPr>
          <w:b w:val="0"/>
          <w:lang w:val="en-US"/>
        </w:rPr>
        <w:t>the last 2 digits of this number indicate whether or not it is an addendum</w:t>
      </w:r>
      <w:r w:rsidR="00F334FA" w:rsidRPr="00E95035">
        <w:rPr>
          <w:b w:val="0"/>
          <w:lang w:val="en-US"/>
        </w:rPr>
        <w:t xml:space="preserve">), </w:t>
      </w:r>
      <w:r w:rsidRPr="00E95035">
        <w:rPr>
          <w:b w:val="0"/>
          <w:lang w:val="en-US"/>
        </w:rPr>
        <w:t>the</w:t>
      </w:r>
      <w:r w:rsidR="00F334FA" w:rsidRPr="00E95035">
        <w:rPr>
          <w:b w:val="0"/>
          <w:lang w:val="en-US"/>
        </w:rPr>
        <w:t xml:space="preserve"> DA </w:t>
      </w:r>
      <w:r w:rsidRPr="00E95035">
        <w:rPr>
          <w:b w:val="0"/>
          <w:lang w:val="en-US"/>
        </w:rPr>
        <w:t>and</w:t>
      </w:r>
      <w:r w:rsidR="00F334FA" w:rsidRPr="00E95035">
        <w:rPr>
          <w:b w:val="0"/>
          <w:lang w:val="en-US"/>
        </w:rPr>
        <w:t xml:space="preserve"> DAP</w:t>
      </w:r>
      <w:r w:rsidRPr="00E95035">
        <w:rPr>
          <w:b w:val="0"/>
          <w:lang w:val="en-US"/>
        </w:rPr>
        <w:t xml:space="preserve"> numbers</w:t>
      </w:r>
      <w:r w:rsidR="00F334FA" w:rsidRPr="00E95035">
        <w:rPr>
          <w:b w:val="0"/>
          <w:lang w:val="en-US"/>
        </w:rPr>
        <w:t xml:space="preserve">, </w:t>
      </w:r>
      <w:r w:rsidRPr="00E95035">
        <w:rPr>
          <w:b w:val="0"/>
          <w:lang w:val="en-US"/>
        </w:rPr>
        <w:t>th</w:t>
      </w:r>
      <w:r w:rsidR="00F57E4B" w:rsidRPr="00E95035">
        <w:rPr>
          <w:b w:val="0"/>
          <w:lang w:val="en-US"/>
        </w:rPr>
        <w:t xml:space="preserve">e </w:t>
      </w:r>
      <w:r w:rsidR="00F334FA" w:rsidRPr="00E95035">
        <w:rPr>
          <w:b w:val="0"/>
          <w:lang w:val="en-US"/>
        </w:rPr>
        <w:t>mo</w:t>
      </w:r>
      <w:r w:rsidRPr="00E95035">
        <w:rPr>
          <w:b w:val="0"/>
          <w:lang w:val="en-US"/>
        </w:rPr>
        <w:t>nth</w:t>
      </w:r>
      <w:r w:rsidR="00F334FA" w:rsidRPr="00E95035">
        <w:rPr>
          <w:b w:val="0"/>
          <w:lang w:val="en-US"/>
        </w:rPr>
        <w:t xml:space="preserve"> concern</w:t>
      </w:r>
      <w:r w:rsidRPr="00E95035">
        <w:rPr>
          <w:b w:val="0"/>
          <w:lang w:val="en-US"/>
        </w:rPr>
        <w:t>ed by the</w:t>
      </w:r>
      <w:r w:rsidR="00F334FA" w:rsidRPr="00E95035">
        <w:rPr>
          <w:b w:val="0"/>
          <w:lang w:val="en-US"/>
        </w:rPr>
        <w:t xml:space="preserve"> DI, </w:t>
      </w:r>
      <w:r w:rsidRPr="00E95035">
        <w:rPr>
          <w:b w:val="0"/>
          <w:lang w:val="en-US"/>
        </w:rPr>
        <w:t>the</w:t>
      </w:r>
      <w:r w:rsidR="00F57E4B" w:rsidRPr="00E95035">
        <w:rPr>
          <w:b w:val="0"/>
          <w:lang w:val="en-US"/>
        </w:rPr>
        <w:t xml:space="preserve"> </w:t>
      </w:r>
      <w:r w:rsidR="00F334FA" w:rsidRPr="00E95035">
        <w:rPr>
          <w:b w:val="0"/>
          <w:lang w:val="en-US"/>
        </w:rPr>
        <w:t xml:space="preserve">date </w:t>
      </w:r>
      <w:r w:rsidRPr="00E95035">
        <w:rPr>
          <w:b w:val="0"/>
          <w:lang w:val="en-US"/>
        </w:rPr>
        <w:t>of filing of the</w:t>
      </w:r>
      <w:r w:rsidR="00F334FA" w:rsidRPr="00E95035">
        <w:rPr>
          <w:b w:val="0"/>
          <w:lang w:val="en-US"/>
        </w:rPr>
        <w:t xml:space="preserve"> DI, </w:t>
      </w:r>
      <w:r w:rsidRPr="00E95035">
        <w:rPr>
          <w:b w:val="0"/>
          <w:lang w:val="en-US"/>
        </w:rPr>
        <w:t xml:space="preserve">the headcount </w:t>
      </w:r>
      <w:r w:rsidR="00F334FA" w:rsidRPr="00E95035">
        <w:rPr>
          <w:b w:val="0"/>
          <w:lang w:val="en-US"/>
        </w:rPr>
        <w:t>co</w:t>
      </w:r>
      <w:r w:rsidRPr="00E95035">
        <w:rPr>
          <w:b w:val="0"/>
          <w:lang w:val="en-US"/>
        </w:rPr>
        <w:t>vered by the</w:t>
      </w:r>
      <w:r w:rsidR="00F334FA" w:rsidRPr="00E95035">
        <w:rPr>
          <w:b w:val="0"/>
          <w:lang w:val="en-US"/>
        </w:rPr>
        <w:t xml:space="preserve"> DI, </w:t>
      </w:r>
      <w:r w:rsidRPr="00E95035">
        <w:rPr>
          <w:b w:val="0"/>
          <w:lang w:val="en-US"/>
        </w:rPr>
        <w:t>the</w:t>
      </w:r>
      <w:r w:rsidR="00F57E4B" w:rsidRPr="00E95035">
        <w:rPr>
          <w:b w:val="0"/>
          <w:lang w:val="en-US"/>
        </w:rPr>
        <w:t xml:space="preserve"> </w:t>
      </w:r>
      <w:r w:rsidRPr="00E95035">
        <w:rPr>
          <w:b w:val="0"/>
          <w:lang w:val="en-US"/>
        </w:rPr>
        <w:t xml:space="preserve">short-time working </w:t>
      </w:r>
      <w:r w:rsidR="00F334FA" w:rsidRPr="00E95035">
        <w:rPr>
          <w:b w:val="0"/>
          <w:lang w:val="en-US"/>
        </w:rPr>
        <w:t>h</w:t>
      </w:r>
      <w:r w:rsidRPr="00E95035">
        <w:rPr>
          <w:b w:val="0"/>
          <w:lang w:val="en-US"/>
        </w:rPr>
        <w:t>o</w:t>
      </w:r>
      <w:r w:rsidR="00F334FA" w:rsidRPr="00E95035">
        <w:rPr>
          <w:b w:val="0"/>
          <w:lang w:val="en-US"/>
        </w:rPr>
        <w:t>urs</w:t>
      </w:r>
      <w:r w:rsidRPr="00E95035">
        <w:rPr>
          <w:b w:val="0"/>
          <w:lang w:val="en-US"/>
        </w:rPr>
        <w:t xml:space="preserve"> subject to compensation</w:t>
      </w:r>
      <w:r w:rsidR="00F334FA" w:rsidRPr="00E95035">
        <w:rPr>
          <w:b w:val="0"/>
          <w:lang w:val="en-US"/>
        </w:rPr>
        <w:t xml:space="preserve">, </w:t>
      </w:r>
      <w:r w:rsidRPr="00E95035">
        <w:rPr>
          <w:b w:val="0"/>
          <w:lang w:val="en-US"/>
        </w:rPr>
        <w:t>th</w:t>
      </w:r>
      <w:r w:rsidR="00F57E4B" w:rsidRPr="00E95035">
        <w:rPr>
          <w:b w:val="0"/>
          <w:lang w:val="en-US"/>
        </w:rPr>
        <w:t xml:space="preserve">e </w:t>
      </w:r>
      <w:r w:rsidRPr="00E95035">
        <w:rPr>
          <w:b w:val="0"/>
          <w:lang w:val="en-US"/>
        </w:rPr>
        <w:t>a</w:t>
      </w:r>
      <w:r w:rsidR="00F334FA" w:rsidRPr="00E95035">
        <w:rPr>
          <w:b w:val="0"/>
          <w:lang w:val="en-US"/>
        </w:rPr>
        <w:t>mo</w:t>
      </w:r>
      <w:r w:rsidRPr="00E95035">
        <w:rPr>
          <w:b w:val="0"/>
          <w:lang w:val="en-US"/>
        </w:rPr>
        <w:t>u</w:t>
      </w:r>
      <w:r w:rsidR="00F334FA" w:rsidRPr="00E95035">
        <w:rPr>
          <w:b w:val="0"/>
          <w:lang w:val="en-US"/>
        </w:rPr>
        <w:t>nt</w:t>
      </w:r>
      <w:r w:rsidRPr="00E95035">
        <w:rPr>
          <w:b w:val="0"/>
          <w:lang w:val="en-US"/>
        </w:rPr>
        <w:t xml:space="preserve"> of compensation</w:t>
      </w:r>
      <w:r w:rsidR="00F334FA" w:rsidRPr="00E95035">
        <w:rPr>
          <w:b w:val="0"/>
          <w:lang w:val="en-US"/>
        </w:rPr>
        <w:t xml:space="preserve">, date </w:t>
      </w:r>
      <w:r w:rsidRPr="00E95035">
        <w:rPr>
          <w:b w:val="0"/>
          <w:lang w:val="en-US"/>
        </w:rPr>
        <w:t>of pay</w:t>
      </w:r>
      <w:r w:rsidR="00F334FA" w:rsidRPr="00E95035">
        <w:rPr>
          <w:b w:val="0"/>
          <w:lang w:val="en-US"/>
        </w:rPr>
        <w:t xml:space="preserve">ment </w:t>
      </w:r>
      <w:r w:rsidRPr="00E95035">
        <w:rPr>
          <w:b w:val="0"/>
          <w:lang w:val="en-US"/>
        </w:rPr>
        <w:t>of the compen</w:t>
      </w:r>
      <w:r w:rsidR="00F334FA" w:rsidRPr="00E95035">
        <w:rPr>
          <w:b w:val="0"/>
          <w:lang w:val="en-US"/>
        </w:rPr>
        <w:t xml:space="preserve">sation, </w:t>
      </w:r>
      <w:r w:rsidRPr="00E95035">
        <w:rPr>
          <w:b w:val="0"/>
          <w:lang w:val="en-US"/>
        </w:rPr>
        <w:t>th</w:t>
      </w:r>
      <w:r w:rsidR="00F57E4B" w:rsidRPr="00E95035">
        <w:rPr>
          <w:b w:val="0"/>
          <w:lang w:val="en-US"/>
        </w:rPr>
        <w:t xml:space="preserve">e </w:t>
      </w:r>
      <w:r w:rsidR="00F334FA" w:rsidRPr="00E95035">
        <w:rPr>
          <w:b w:val="0"/>
          <w:lang w:val="en-US"/>
        </w:rPr>
        <w:t>statu</w:t>
      </w:r>
      <w:r w:rsidRPr="00E95035">
        <w:rPr>
          <w:b w:val="0"/>
          <w:lang w:val="en-US"/>
        </w:rPr>
        <w:t>s of the</w:t>
      </w:r>
      <w:r w:rsidR="00F334FA" w:rsidRPr="00E95035">
        <w:rPr>
          <w:b w:val="0"/>
          <w:lang w:val="en-US"/>
        </w:rPr>
        <w:t xml:space="preserve"> DI (</w:t>
      </w:r>
      <w:r w:rsidRPr="00E95035">
        <w:rPr>
          <w:b w:val="0"/>
          <w:lang w:val="en-US"/>
        </w:rPr>
        <w:t>fo</w:t>
      </w:r>
      <w:r w:rsidR="00452320" w:rsidRPr="00E95035">
        <w:rPr>
          <w:b w:val="0"/>
          <w:lang w:val="en-US"/>
        </w:rPr>
        <w:t>r ex</w:t>
      </w:r>
      <w:r w:rsidRPr="00E95035">
        <w:rPr>
          <w:b w:val="0"/>
          <w:lang w:val="en-US"/>
        </w:rPr>
        <w:t>a</w:t>
      </w:r>
      <w:r w:rsidR="00452320" w:rsidRPr="00E95035">
        <w:rPr>
          <w:b w:val="0"/>
          <w:lang w:val="en-US"/>
        </w:rPr>
        <w:t xml:space="preserve">mple, </w:t>
      </w:r>
      <w:r w:rsidRPr="00E95035">
        <w:rPr>
          <w:b w:val="0"/>
          <w:lang w:val="en-US"/>
        </w:rPr>
        <w:t>approved</w:t>
      </w:r>
      <w:r w:rsidR="00F334FA" w:rsidRPr="00E95035">
        <w:rPr>
          <w:b w:val="0"/>
          <w:lang w:val="en-US"/>
        </w:rPr>
        <w:t xml:space="preserve">, </w:t>
      </w:r>
      <w:r w:rsidRPr="00E95035">
        <w:rPr>
          <w:b w:val="0"/>
          <w:lang w:val="en-US"/>
        </w:rPr>
        <w:t>p</w:t>
      </w:r>
      <w:r w:rsidR="00F334FA" w:rsidRPr="00E95035">
        <w:rPr>
          <w:b w:val="0"/>
          <w:lang w:val="en-US"/>
        </w:rPr>
        <w:t>en</w:t>
      </w:r>
      <w:r w:rsidRPr="00E95035">
        <w:rPr>
          <w:b w:val="0"/>
          <w:lang w:val="en-US"/>
        </w:rPr>
        <w:t>ding or withdrawn)</w:t>
      </w:r>
      <w:r w:rsidR="00F334FA" w:rsidRPr="00E95035">
        <w:rPr>
          <w:b w:val="0"/>
          <w:lang w:val="en-US"/>
        </w:rPr>
        <w:t xml:space="preserve">. </w:t>
      </w:r>
      <w:r w:rsidRPr="00E95035">
        <w:rPr>
          <w:b w:val="0"/>
          <w:lang w:val="en-US"/>
        </w:rPr>
        <w:t>A</w:t>
      </w:r>
      <w:r w:rsidR="00E270A9" w:rsidRPr="00E95035">
        <w:rPr>
          <w:b w:val="0"/>
          <w:lang w:val="en-US"/>
        </w:rPr>
        <w:t xml:space="preserve">n employer </w:t>
      </w:r>
      <w:r w:rsidR="00410640">
        <w:rPr>
          <w:b w:val="0"/>
          <w:lang w:val="en-US"/>
        </w:rPr>
        <w:t>files</w:t>
      </w:r>
      <w:r w:rsidRPr="00E95035">
        <w:rPr>
          <w:b w:val="0"/>
          <w:lang w:val="en-US"/>
        </w:rPr>
        <w:t xml:space="preserve"> a</w:t>
      </w:r>
      <w:r w:rsidR="00E270A9" w:rsidRPr="00E95035">
        <w:rPr>
          <w:b w:val="0"/>
          <w:lang w:val="en-US"/>
        </w:rPr>
        <w:t xml:space="preserve"> DI </w:t>
      </w:r>
      <w:r w:rsidRPr="00E95035">
        <w:rPr>
          <w:b w:val="0"/>
          <w:lang w:val="en-US"/>
        </w:rPr>
        <w:t>for every month that they use short-time working</w:t>
      </w:r>
      <w:r w:rsidR="00E270A9" w:rsidRPr="00E95035">
        <w:rPr>
          <w:b w:val="0"/>
          <w:lang w:val="en-US"/>
        </w:rPr>
        <w:t xml:space="preserve">. </w:t>
      </w:r>
      <w:r w:rsidRPr="00E95035">
        <w:rPr>
          <w:b w:val="0"/>
          <w:lang w:val="en-US"/>
        </w:rPr>
        <w:t xml:space="preserve">The </w:t>
      </w:r>
      <w:r w:rsidR="00E270A9" w:rsidRPr="00E95035">
        <w:rPr>
          <w:b w:val="0"/>
          <w:lang w:val="en-US"/>
        </w:rPr>
        <w:t xml:space="preserve">employer </w:t>
      </w:r>
      <w:r w:rsidRPr="00E95035">
        <w:rPr>
          <w:b w:val="0"/>
          <w:lang w:val="en-US"/>
        </w:rPr>
        <w:t>has</w:t>
      </w:r>
      <w:r w:rsidR="00410640">
        <w:rPr>
          <w:b w:val="0"/>
          <w:lang w:val="en-US"/>
        </w:rPr>
        <w:t xml:space="preserve"> one</w:t>
      </w:r>
      <w:r w:rsidRPr="00E95035">
        <w:rPr>
          <w:b w:val="0"/>
          <w:lang w:val="en-US"/>
        </w:rPr>
        <w:t xml:space="preserve"> year to make the claim for compensation</w:t>
      </w:r>
      <w:r w:rsidR="00E270A9" w:rsidRPr="00E95035">
        <w:rPr>
          <w:b w:val="0"/>
          <w:lang w:val="en-US"/>
        </w:rPr>
        <w:t xml:space="preserve">. </w:t>
      </w:r>
      <w:r w:rsidRPr="00E95035">
        <w:rPr>
          <w:b w:val="0"/>
          <w:lang w:val="en-US"/>
        </w:rPr>
        <w:t>A</w:t>
      </w:r>
      <w:r w:rsidR="00E270A9" w:rsidRPr="00E95035">
        <w:rPr>
          <w:b w:val="0"/>
          <w:lang w:val="en-US"/>
        </w:rPr>
        <w:t xml:space="preserve"> DI </w:t>
      </w:r>
      <w:r w:rsidRPr="00E95035">
        <w:rPr>
          <w:b w:val="0"/>
          <w:lang w:val="en-US"/>
        </w:rPr>
        <w:t>does not c</w:t>
      </w:r>
      <w:r w:rsidR="00E270A9" w:rsidRPr="00E95035">
        <w:rPr>
          <w:b w:val="0"/>
          <w:lang w:val="en-US"/>
        </w:rPr>
        <w:t>ov</w:t>
      </w:r>
      <w:r w:rsidRPr="00E95035">
        <w:rPr>
          <w:b w:val="0"/>
          <w:lang w:val="en-US"/>
        </w:rPr>
        <w:t>e</w:t>
      </w:r>
      <w:r w:rsidR="00E270A9" w:rsidRPr="00E95035">
        <w:rPr>
          <w:b w:val="0"/>
          <w:lang w:val="en-US"/>
        </w:rPr>
        <w:t>r</w:t>
      </w:r>
      <w:r w:rsidRPr="00E95035">
        <w:rPr>
          <w:b w:val="0"/>
          <w:lang w:val="en-US"/>
        </w:rPr>
        <w:t xml:space="preserve"> a full month in the se</w:t>
      </w:r>
      <w:r w:rsidR="00E270A9" w:rsidRPr="00E95035">
        <w:rPr>
          <w:b w:val="0"/>
          <w:lang w:val="en-US"/>
        </w:rPr>
        <w:t>ns</w:t>
      </w:r>
      <w:r w:rsidRPr="00E95035">
        <w:rPr>
          <w:b w:val="0"/>
          <w:lang w:val="en-US"/>
        </w:rPr>
        <w:t>e</w:t>
      </w:r>
      <w:r w:rsidR="00E270A9" w:rsidRPr="00E95035">
        <w:rPr>
          <w:b w:val="0"/>
          <w:lang w:val="en-US"/>
        </w:rPr>
        <w:t xml:space="preserve"> </w:t>
      </w:r>
      <w:r w:rsidRPr="00E95035">
        <w:rPr>
          <w:b w:val="0"/>
          <w:lang w:val="en-US"/>
        </w:rPr>
        <w:t xml:space="preserve">from the first day of the month to the last, but </w:t>
      </w:r>
      <w:r w:rsidR="008E6DAD" w:rsidRPr="00E95035">
        <w:rPr>
          <w:b w:val="0"/>
          <w:lang w:val="en-US"/>
        </w:rPr>
        <w:t xml:space="preserve">rather full weeks for which the </w:t>
      </w:r>
      <w:r w:rsidR="00E270A9" w:rsidRPr="00E95035">
        <w:rPr>
          <w:b w:val="0"/>
          <w:lang w:val="en-US"/>
        </w:rPr>
        <w:t xml:space="preserve">employer </w:t>
      </w:r>
      <w:r w:rsidR="008E6DAD" w:rsidRPr="00E95035">
        <w:rPr>
          <w:b w:val="0"/>
          <w:lang w:val="en-US"/>
        </w:rPr>
        <w:t>must make their</w:t>
      </w:r>
      <w:r w:rsidR="00E270A9" w:rsidRPr="00E95035">
        <w:rPr>
          <w:b w:val="0"/>
          <w:lang w:val="en-US"/>
        </w:rPr>
        <w:t xml:space="preserve"> d</w:t>
      </w:r>
      <w:r w:rsidR="008E6DAD" w:rsidRPr="00E95035">
        <w:rPr>
          <w:b w:val="0"/>
          <w:lang w:val="en-US"/>
        </w:rPr>
        <w:t>e</w:t>
      </w:r>
      <w:r w:rsidR="00E270A9" w:rsidRPr="00E95035">
        <w:rPr>
          <w:b w:val="0"/>
          <w:lang w:val="en-US"/>
        </w:rPr>
        <w:t xml:space="preserve">claration </w:t>
      </w:r>
      <w:r w:rsidR="008E6DAD" w:rsidRPr="00E95035">
        <w:rPr>
          <w:b w:val="0"/>
          <w:lang w:val="en-US"/>
        </w:rPr>
        <w:t xml:space="preserve">on the </w:t>
      </w:r>
      <w:r w:rsidR="00410640">
        <w:rPr>
          <w:b w:val="0"/>
          <w:lang w:val="en-US"/>
        </w:rPr>
        <w:t>S</w:t>
      </w:r>
      <w:r w:rsidR="008E6DAD" w:rsidRPr="00E95035">
        <w:rPr>
          <w:b w:val="0"/>
          <w:lang w:val="en-US"/>
        </w:rPr>
        <w:t xml:space="preserve">hort-time </w:t>
      </w:r>
      <w:r w:rsidR="00410640">
        <w:rPr>
          <w:b w:val="0"/>
          <w:lang w:val="en-US"/>
        </w:rPr>
        <w:t>W</w:t>
      </w:r>
      <w:r w:rsidR="008E6DAD" w:rsidRPr="00E95035">
        <w:rPr>
          <w:b w:val="0"/>
          <w:lang w:val="en-US"/>
        </w:rPr>
        <w:t xml:space="preserve">orking </w:t>
      </w:r>
      <w:r w:rsidR="00E270A9" w:rsidRPr="00E95035">
        <w:rPr>
          <w:b w:val="0"/>
          <w:lang w:val="en-US"/>
        </w:rPr>
        <w:t xml:space="preserve">Extranet. </w:t>
      </w:r>
      <w:r w:rsidR="008E6DAD" w:rsidRPr="00E95035">
        <w:rPr>
          <w:b w:val="0"/>
          <w:lang w:val="en-US"/>
        </w:rPr>
        <w:t xml:space="preserve">For March </w:t>
      </w:r>
      <w:r w:rsidR="00E270A9" w:rsidRPr="00E95035">
        <w:rPr>
          <w:b w:val="0"/>
          <w:lang w:val="en-US"/>
        </w:rPr>
        <w:t xml:space="preserve">2020, </w:t>
      </w:r>
      <w:r w:rsidR="008E6DAD" w:rsidRPr="00E95035">
        <w:rPr>
          <w:b w:val="0"/>
          <w:lang w:val="en-US"/>
        </w:rPr>
        <w:t>the</w:t>
      </w:r>
      <w:r w:rsidR="00E270A9" w:rsidRPr="00E95035">
        <w:rPr>
          <w:b w:val="0"/>
          <w:lang w:val="en-US"/>
        </w:rPr>
        <w:t xml:space="preserve"> DI </w:t>
      </w:r>
      <w:r w:rsidR="009B2A2D" w:rsidRPr="00E95035">
        <w:rPr>
          <w:b w:val="0"/>
          <w:lang w:val="en-US"/>
        </w:rPr>
        <w:t xml:space="preserve">can only cover a </w:t>
      </w:r>
      <w:r w:rsidR="00E270A9" w:rsidRPr="00E95035">
        <w:rPr>
          <w:b w:val="0"/>
          <w:lang w:val="en-US"/>
        </w:rPr>
        <w:t xml:space="preserve">maximum </w:t>
      </w:r>
      <w:r w:rsidR="009B2A2D" w:rsidRPr="00E95035">
        <w:rPr>
          <w:b w:val="0"/>
          <w:lang w:val="en-US"/>
        </w:rPr>
        <w:t>of 4 weeks from March</w:t>
      </w:r>
      <w:r w:rsidR="00E270A9" w:rsidRPr="00E95035">
        <w:rPr>
          <w:b w:val="0"/>
          <w:lang w:val="en-US"/>
        </w:rPr>
        <w:t xml:space="preserve"> 2</w:t>
      </w:r>
      <w:r w:rsidR="00410640">
        <w:rPr>
          <w:b w:val="0"/>
          <w:lang w:val="en-US"/>
        </w:rPr>
        <w:t>,</w:t>
      </w:r>
      <w:r w:rsidR="00E270A9" w:rsidRPr="00E95035">
        <w:rPr>
          <w:b w:val="0"/>
          <w:lang w:val="en-US"/>
        </w:rPr>
        <w:t xml:space="preserve"> </w:t>
      </w:r>
      <w:r w:rsidR="009B2A2D" w:rsidRPr="00E95035">
        <w:rPr>
          <w:b w:val="0"/>
          <w:lang w:val="en-US"/>
        </w:rPr>
        <w:t>to</w:t>
      </w:r>
      <w:r w:rsidR="00E270A9" w:rsidRPr="00E95035">
        <w:rPr>
          <w:b w:val="0"/>
          <w:lang w:val="en-US"/>
        </w:rPr>
        <w:t xml:space="preserve"> 29. </w:t>
      </w:r>
      <w:r w:rsidR="009B2A2D" w:rsidRPr="00E95035">
        <w:rPr>
          <w:b w:val="0"/>
          <w:lang w:val="en-US"/>
        </w:rPr>
        <w:t>For Ap</w:t>
      </w:r>
      <w:r w:rsidR="00E270A9" w:rsidRPr="00E95035">
        <w:rPr>
          <w:b w:val="0"/>
          <w:lang w:val="en-US"/>
        </w:rPr>
        <w:t>ril 2020,</w:t>
      </w:r>
      <w:r w:rsidR="009B2A2D" w:rsidRPr="00E95035">
        <w:rPr>
          <w:b w:val="0"/>
          <w:lang w:val="en-US"/>
        </w:rPr>
        <w:t xml:space="preserve"> the</w:t>
      </w:r>
      <w:r w:rsidR="00E270A9" w:rsidRPr="00E95035">
        <w:rPr>
          <w:b w:val="0"/>
          <w:lang w:val="en-US"/>
        </w:rPr>
        <w:t xml:space="preserve"> DI </w:t>
      </w:r>
      <w:r w:rsidR="009B2A2D" w:rsidRPr="00E95035">
        <w:rPr>
          <w:b w:val="0"/>
          <w:lang w:val="en-US"/>
        </w:rPr>
        <w:t>can cover a</w:t>
      </w:r>
      <w:r w:rsidR="00E270A9" w:rsidRPr="00E95035">
        <w:rPr>
          <w:b w:val="0"/>
          <w:lang w:val="en-US"/>
        </w:rPr>
        <w:t xml:space="preserve"> maximum </w:t>
      </w:r>
      <w:r w:rsidR="009B2A2D" w:rsidRPr="00E95035">
        <w:rPr>
          <w:b w:val="0"/>
          <w:lang w:val="en-US"/>
        </w:rPr>
        <w:t xml:space="preserve">of </w:t>
      </w:r>
      <w:r w:rsidR="00E270A9" w:rsidRPr="00E95035">
        <w:rPr>
          <w:b w:val="0"/>
          <w:lang w:val="en-US"/>
        </w:rPr>
        <w:t xml:space="preserve">5 </w:t>
      </w:r>
      <w:r w:rsidR="009B2A2D" w:rsidRPr="00E95035">
        <w:rPr>
          <w:b w:val="0"/>
          <w:lang w:val="en-US"/>
        </w:rPr>
        <w:t>weeks from March</w:t>
      </w:r>
      <w:r w:rsidR="00E270A9" w:rsidRPr="00E95035">
        <w:rPr>
          <w:b w:val="0"/>
          <w:lang w:val="en-US"/>
        </w:rPr>
        <w:t xml:space="preserve"> 30</w:t>
      </w:r>
      <w:r w:rsidR="009B2A2D" w:rsidRPr="00E95035">
        <w:rPr>
          <w:b w:val="0"/>
          <w:lang w:val="en-US"/>
        </w:rPr>
        <w:t>, to May</w:t>
      </w:r>
      <w:r w:rsidR="00E270A9" w:rsidRPr="00E95035">
        <w:rPr>
          <w:b w:val="0"/>
          <w:lang w:val="en-US"/>
        </w:rPr>
        <w:t xml:space="preserve"> 3</w:t>
      </w:r>
      <w:r w:rsidR="009B2A2D" w:rsidRPr="00E95035">
        <w:rPr>
          <w:b w:val="0"/>
          <w:lang w:val="en-US"/>
        </w:rPr>
        <w:t>.</w:t>
      </w:r>
      <w:r w:rsidR="00E270A9" w:rsidRPr="00E95035">
        <w:rPr>
          <w:b w:val="0"/>
          <w:lang w:val="en-US"/>
        </w:rPr>
        <w:t xml:space="preserve"> </w:t>
      </w:r>
      <w:r w:rsidR="009B2A2D" w:rsidRPr="00E95035">
        <w:rPr>
          <w:b w:val="0"/>
          <w:lang w:val="en-US"/>
        </w:rPr>
        <w:t>And for May</w:t>
      </w:r>
      <w:r w:rsidR="00E270A9" w:rsidRPr="00E95035">
        <w:rPr>
          <w:b w:val="0"/>
          <w:lang w:val="en-US"/>
        </w:rPr>
        <w:t xml:space="preserve"> 2020, </w:t>
      </w:r>
      <w:r w:rsidR="009B2A2D" w:rsidRPr="00E95035">
        <w:rPr>
          <w:b w:val="0"/>
          <w:lang w:val="en-US"/>
        </w:rPr>
        <w:t>the</w:t>
      </w:r>
      <w:r w:rsidR="00E270A9" w:rsidRPr="00E95035">
        <w:rPr>
          <w:b w:val="0"/>
          <w:lang w:val="en-US"/>
        </w:rPr>
        <w:t xml:space="preserve"> DI correspond</w:t>
      </w:r>
      <w:r w:rsidR="009B2A2D" w:rsidRPr="00E95035">
        <w:rPr>
          <w:b w:val="0"/>
          <w:lang w:val="en-US"/>
        </w:rPr>
        <w:t>s</w:t>
      </w:r>
      <w:r w:rsidR="00E270A9" w:rsidRPr="00E95035">
        <w:rPr>
          <w:b w:val="0"/>
          <w:lang w:val="en-US"/>
        </w:rPr>
        <w:t xml:space="preserve"> </w:t>
      </w:r>
      <w:r w:rsidR="009B2A2D" w:rsidRPr="00E95035">
        <w:rPr>
          <w:b w:val="0"/>
          <w:lang w:val="en-US"/>
        </w:rPr>
        <w:t xml:space="preserve">to </w:t>
      </w:r>
      <w:r w:rsidR="00E270A9" w:rsidRPr="00E95035">
        <w:rPr>
          <w:b w:val="0"/>
          <w:lang w:val="en-US"/>
        </w:rPr>
        <w:t xml:space="preserve">a maximum </w:t>
      </w:r>
      <w:r w:rsidR="009B2A2D" w:rsidRPr="00E95035">
        <w:rPr>
          <w:b w:val="0"/>
          <w:lang w:val="en-US"/>
        </w:rPr>
        <w:t>of</w:t>
      </w:r>
      <w:r w:rsidR="00E270A9" w:rsidRPr="00E95035">
        <w:rPr>
          <w:b w:val="0"/>
          <w:lang w:val="en-US"/>
        </w:rPr>
        <w:t xml:space="preserve"> 4 </w:t>
      </w:r>
      <w:r w:rsidR="009B2A2D" w:rsidRPr="00E95035">
        <w:rPr>
          <w:b w:val="0"/>
          <w:lang w:val="en-US"/>
        </w:rPr>
        <w:t>weeks from May</w:t>
      </w:r>
      <w:r w:rsidR="00E270A9" w:rsidRPr="00E95035">
        <w:rPr>
          <w:b w:val="0"/>
          <w:lang w:val="en-US"/>
        </w:rPr>
        <w:t xml:space="preserve"> 4</w:t>
      </w:r>
      <w:r w:rsidR="009B2A2D" w:rsidRPr="00E95035">
        <w:rPr>
          <w:b w:val="0"/>
          <w:lang w:val="en-US"/>
        </w:rPr>
        <w:t>,</w:t>
      </w:r>
      <w:r w:rsidR="00E270A9" w:rsidRPr="00E95035">
        <w:rPr>
          <w:b w:val="0"/>
          <w:lang w:val="en-US"/>
        </w:rPr>
        <w:t xml:space="preserve"> </w:t>
      </w:r>
      <w:r w:rsidR="009B2A2D" w:rsidRPr="00E95035">
        <w:rPr>
          <w:b w:val="0"/>
          <w:lang w:val="en-US"/>
        </w:rPr>
        <w:t>to</w:t>
      </w:r>
      <w:r w:rsidR="00E270A9" w:rsidRPr="00E95035">
        <w:rPr>
          <w:b w:val="0"/>
          <w:lang w:val="en-US"/>
        </w:rPr>
        <w:t xml:space="preserve"> 31. </w:t>
      </w:r>
      <w:r w:rsidR="009B2A2D" w:rsidRPr="00E95035">
        <w:rPr>
          <w:b w:val="0"/>
          <w:lang w:val="en-US"/>
        </w:rPr>
        <w:t>Furthermore</w:t>
      </w:r>
      <w:r w:rsidR="00DB565B" w:rsidRPr="00E95035">
        <w:rPr>
          <w:b w:val="0"/>
          <w:lang w:val="en-US"/>
        </w:rPr>
        <w:t xml:space="preserve">, </w:t>
      </w:r>
      <w:r w:rsidR="009B2A2D" w:rsidRPr="00E95035">
        <w:rPr>
          <w:b w:val="0"/>
          <w:lang w:val="en-US"/>
        </w:rPr>
        <w:t xml:space="preserve">the </w:t>
      </w:r>
      <w:r w:rsidR="00DB565B" w:rsidRPr="00E95035">
        <w:rPr>
          <w:b w:val="0"/>
          <w:lang w:val="en-US"/>
        </w:rPr>
        <w:t xml:space="preserve">employer </w:t>
      </w:r>
      <w:r w:rsidR="009B2A2D" w:rsidRPr="00E95035">
        <w:rPr>
          <w:b w:val="0"/>
          <w:lang w:val="en-US"/>
        </w:rPr>
        <w:t>may only make the claim for the weeks</w:t>
      </w:r>
      <w:r w:rsidR="00DB565B" w:rsidRPr="00E95035">
        <w:rPr>
          <w:b w:val="0"/>
          <w:lang w:val="en-US"/>
        </w:rPr>
        <w:t xml:space="preserve"> cover</w:t>
      </w:r>
      <w:r w:rsidR="009B2A2D" w:rsidRPr="00E95035">
        <w:rPr>
          <w:b w:val="0"/>
          <w:lang w:val="en-US"/>
        </w:rPr>
        <w:t>ed by the</w:t>
      </w:r>
      <w:r w:rsidR="00DB565B" w:rsidRPr="00E95035">
        <w:rPr>
          <w:b w:val="0"/>
          <w:lang w:val="en-US"/>
        </w:rPr>
        <w:t xml:space="preserve"> correspond</w:t>
      </w:r>
      <w:r w:rsidR="009B2A2D" w:rsidRPr="00E95035">
        <w:rPr>
          <w:b w:val="0"/>
          <w:lang w:val="en-US"/>
        </w:rPr>
        <w:t>ing DA/DAP</w:t>
      </w:r>
      <w:r w:rsidR="00FF48CC" w:rsidRPr="00E95035">
        <w:rPr>
          <w:rStyle w:val="FootnoteReference"/>
          <w:b w:val="0"/>
          <w:lang w:val="en-US"/>
        </w:rPr>
        <w:footnoteReference w:id="21"/>
      </w:r>
      <w:r w:rsidR="00DB565B" w:rsidRPr="00E95035">
        <w:rPr>
          <w:b w:val="0"/>
          <w:lang w:val="en-US"/>
        </w:rPr>
        <w:t>.</w:t>
      </w:r>
    </w:p>
    <w:p w14:paraId="7DD6DF9B" w14:textId="294D9909" w:rsidR="00FC5EF0" w:rsidRPr="00E95035" w:rsidRDefault="005D4BC3" w:rsidP="00FC5EF0">
      <w:pPr>
        <w:pStyle w:val="10TexteNE"/>
        <w:spacing w:before="120"/>
        <w:rPr>
          <w:b w:val="0"/>
          <w:lang w:val="en-US"/>
        </w:rPr>
      </w:pPr>
      <w:r w:rsidRPr="00E95035">
        <w:rPr>
          <w:b w:val="0"/>
          <w:lang w:val="en-US"/>
        </w:rPr>
        <w:t>Since the start of July</w:t>
      </w:r>
      <w:r w:rsidR="00A65135" w:rsidRPr="00E95035">
        <w:rPr>
          <w:b w:val="0"/>
          <w:lang w:val="en-US"/>
        </w:rPr>
        <w:t xml:space="preserve"> 2020, Unédic </w:t>
      </w:r>
      <w:r w:rsidRPr="00E95035">
        <w:rPr>
          <w:b w:val="0"/>
          <w:lang w:val="en-US"/>
        </w:rPr>
        <w:t>has also received weekly files</w:t>
      </w:r>
      <w:r w:rsidR="0061536A" w:rsidRPr="00E95035">
        <w:rPr>
          <w:b w:val="0"/>
          <w:lang w:val="en-US"/>
        </w:rPr>
        <w:t>,</w:t>
      </w:r>
      <w:r w:rsidR="00A65135" w:rsidRPr="00E95035">
        <w:rPr>
          <w:b w:val="0"/>
          <w:lang w:val="en-US"/>
        </w:rPr>
        <w:t xml:space="preserve"> </w:t>
      </w:r>
      <w:r w:rsidRPr="00E95035">
        <w:rPr>
          <w:b w:val="0"/>
          <w:lang w:val="en-US"/>
        </w:rPr>
        <w:t>including a</w:t>
      </w:r>
      <w:r w:rsidR="000159EB" w:rsidRPr="00E95035">
        <w:rPr>
          <w:b w:val="0"/>
          <w:lang w:val="en-US"/>
        </w:rPr>
        <w:t xml:space="preserve"> DI </w:t>
      </w:r>
      <w:r w:rsidRPr="00E95035">
        <w:rPr>
          <w:b w:val="0"/>
          <w:lang w:val="en-US"/>
        </w:rPr>
        <w:t>file with</w:t>
      </w:r>
      <w:r w:rsidR="000159EB" w:rsidRPr="00E95035">
        <w:rPr>
          <w:b w:val="0"/>
          <w:lang w:val="en-US"/>
        </w:rPr>
        <w:t xml:space="preserve"> information</w:t>
      </w:r>
      <w:r w:rsidRPr="00E95035">
        <w:rPr>
          <w:b w:val="0"/>
          <w:lang w:val="en-US"/>
        </w:rPr>
        <w:t xml:space="preserve"> on every employee placed on short-time working on their monthly</w:t>
      </w:r>
      <w:r w:rsidR="009D7BCD" w:rsidRPr="00E95035">
        <w:rPr>
          <w:b w:val="0"/>
          <w:lang w:val="en-US"/>
        </w:rPr>
        <w:t xml:space="preserve"> </w:t>
      </w:r>
      <w:r w:rsidRPr="00E95035">
        <w:rPr>
          <w:b w:val="0"/>
          <w:lang w:val="en-US"/>
        </w:rPr>
        <w:t>‘</w:t>
      </w:r>
      <w:r w:rsidR="009D7BCD" w:rsidRPr="00E95035">
        <w:rPr>
          <w:b w:val="0"/>
          <w:lang w:val="en-US"/>
        </w:rPr>
        <w:t>cons</w:t>
      </w:r>
      <w:r w:rsidRPr="00E95035">
        <w:rPr>
          <w:b w:val="0"/>
          <w:lang w:val="en-US"/>
        </w:rPr>
        <w:t>u</w:t>
      </w:r>
      <w:r w:rsidR="009D7BCD" w:rsidRPr="00E95035">
        <w:rPr>
          <w:b w:val="0"/>
          <w:lang w:val="en-US"/>
        </w:rPr>
        <w:t>m</w:t>
      </w:r>
      <w:r w:rsidRPr="00E95035">
        <w:rPr>
          <w:b w:val="0"/>
          <w:lang w:val="en-US"/>
        </w:rPr>
        <w:t>p</w:t>
      </w:r>
      <w:r w:rsidR="009D7BCD" w:rsidRPr="00E95035">
        <w:rPr>
          <w:b w:val="0"/>
          <w:lang w:val="en-US"/>
        </w:rPr>
        <w:t>tion</w:t>
      </w:r>
      <w:r w:rsidRPr="00E95035">
        <w:rPr>
          <w:b w:val="0"/>
          <w:lang w:val="en-US"/>
        </w:rPr>
        <w:t>’</w:t>
      </w:r>
      <w:r w:rsidR="009D7BCD" w:rsidRPr="00E95035">
        <w:rPr>
          <w:b w:val="0"/>
          <w:lang w:val="en-US"/>
        </w:rPr>
        <w:t xml:space="preserve"> </w:t>
      </w:r>
      <w:r w:rsidRPr="00E95035">
        <w:rPr>
          <w:b w:val="0"/>
          <w:lang w:val="en-US"/>
        </w:rPr>
        <w:t>of the scheme</w:t>
      </w:r>
      <w:r w:rsidR="009D7BCD" w:rsidRPr="00E95035">
        <w:rPr>
          <w:b w:val="0"/>
          <w:lang w:val="en-US"/>
        </w:rPr>
        <w:t xml:space="preserve"> </w:t>
      </w:r>
      <w:r w:rsidR="00140BDB" w:rsidRPr="00E95035">
        <w:rPr>
          <w:b w:val="0"/>
          <w:lang w:val="en-US"/>
        </w:rPr>
        <w:t>(</w:t>
      </w:r>
      <w:r w:rsidRPr="00E95035">
        <w:rPr>
          <w:b w:val="0"/>
          <w:lang w:val="en-US"/>
        </w:rPr>
        <w:t>gender</w:t>
      </w:r>
      <w:r w:rsidR="00140BDB" w:rsidRPr="00E95035">
        <w:rPr>
          <w:b w:val="0"/>
          <w:lang w:val="en-US"/>
        </w:rPr>
        <w:t xml:space="preserve">, </w:t>
      </w:r>
      <w:r w:rsidRPr="00E95035">
        <w:rPr>
          <w:b w:val="0"/>
          <w:lang w:val="en-US"/>
        </w:rPr>
        <w:t>a</w:t>
      </w:r>
      <w:r w:rsidR="00140BDB" w:rsidRPr="00E95035">
        <w:rPr>
          <w:b w:val="0"/>
          <w:lang w:val="en-US"/>
        </w:rPr>
        <w:t xml:space="preserve">ge, </w:t>
      </w:r>
      <w:r w:rsidR="00E00389" w:rsidRPr="00E95035">
        <w:rPr>
          <w:b w:val="0"/>
          <w:lang w:val="en-US"/>
        </w:rPr>
        <w:t>socio</w:t>
      </w:r>
      <w:r w:rsidRPr="00E95035">
        <w:rPr>
          <w:b w:val="0"/>
          <w:lang w:val="en-US"/>
        </w:rPr>
        <w:t>-</w:t>
      </w:r>
      <w:r w:rsidR="00E00389" w:rsidRPr="00E95035">
        <w:rPr>
          <w:b w:val="0"/>
          <w:lang w:val="en-US"/>
        </w:rPr>
        <w:t>profession</w:t>
      </w:r>
      <w:r w:rsidRPr="00E95035">
        <w:rPr>
          <w:b w:val="0"/>
          <w:lang w:val="en-US"/>
        </w:rPr>
        <w:t>a</w:t>
      </w:r>
      <w:r w:rsidR="00E00389" w:rsidRPr="00E95035">
        <w:rPr>
          <w:b w:val="0"/>
          <w:lang w:val="en-US"/>
        </w:rPr>
        <w:t>l</w:t>
      </w:r>
      <w:r w:rsidRPr="00E95035">
        <w:rPr>
          <w:b w:val="0"/>
          <w:lang w:val="en-US"/>
        </w:rPr>
        <w:t xml:space="preserve"> category</w:t>
      </w:r>
      <w:r w:rsidR="00140BDB" w:rsidRPr="00E95035">
        <w:rPr>
          <w:b w:val="0"/>
          <w:lang w:val="en-US"/>
        </w:rPr>
        <w:t xml:space="preserve">, </w:t>
      </w:r>
      <w:r w:rsidR="00E00389" w:rsidRPr="00E95035">
        <w:rPr>
          <w:b w:val="0"/>
          <w:lang w:val="en-US"/>
        </w:rPr>
        <w:t xml:space="preserve"> contractu</w:t>
      </w:r>
      <w:r w:rsidRPr="00E95035">
        <w:rPr>
          <w:b w:val="0"/>
          <w:lang w:val="en-US"/>
        </w:rPr>
        <w:t>a</w:t>
      </w:r>
      <w:r w:rsidR="00E00389" w:rsidRPr="00E95035">
        <w:rPr>
          <w:b w:val="0"/>
          <w:lang w:val="en-US"/>
        </w:rPr>
        <w:t>l</w:t>
      </w:r>
      <w:r w:rsidRPr="00E95035">
        <w:rPr>
          <w:b w:val="0"/>
          <w:lang w:val="en-US"/>
        </w:rPr>
        <w:t xml:space="preserve"> working hours</w:t>
      </w:r>
      <w:r w:rsidR="00E00389" w:rsidRPr="00E95035">
        <w:rPr>
          <w:b w:val="0"/>
          <w:lang w:val="en-US"/>
        </w:rPr>
        <w:t xml:space="preserve">, </w:t>
      </w:r>
      <w:r w:rsidRPr="00E95035">
        <w:rPr>
          <w:b w:val="0"/>
          <w:lang w:val="en-US"/>
        </w:rPr>
        <w:t>type of breakdown o</w:t>
      </w:r>
      <w:r w:rsidR="009D7BCD" w:rsidRPr="00E95035">
        <w:rPr>
          <w:b w:val="0"/>
          <w:lang w:val="en-US"/>
        </w:rPr>
        <w:t>f</w:t>
      </w:r>
      <w:r w:rsidRPr="00E95035">
        <w:rPr>
          <w:b w:val="0"/>
          <w:lang w:val="en-US"/>
        </w:rPr>
        <w:t xml:space="preserve"> working hours (weekly, annual, etc.)</w:t>
      </w:r>
      <w:r w:rsidR="009D7BCD" w:rsidRPr="00E95035">
        <w:rPr>
          <w:b w:val="0"/>
          <w:lang w:val="en-US"/>
        </w:rPr>
        <w:t>, n</w:t>
      </w:r>
      <w:r w:rsidRPr="00E95035">
        <w:rPr>
          <w:b w:val="0"/>
          <w:lang w:val="en-US"/>
        </w:rPr>
        <w:t>u</w:t>
      </w:r>
      <w:r w:rsidR="009D7BCD" w:rsidRPr="00E95035">
        <w:rPr>
          <w:b w:val="0"/>
          <w:lang w:val="en-US"/>
        </w:rPr>
        <w:t>mb</w:t>
      </w:r>
      <w:r w:rsidRPr="00E95035">
        <w:rPr>
          <w:b w:val="0"/>
          <w:lang w:val="en-US"/>
        </w:rPr>
        <w:t>e</w:t>
      </w:r>
      <w:r w:rsidR="009D7BCD" w:rsidRPr="00E95035">
        <w:rPr>
          <w:b w:val="0"/>
          <w:lang w:val="en-US"/>
        </w:rPr>
        <w:t>r</w:t>
      </w:r>
      <w:r w:rsidRPr="00E95035">
        <w:rPr>
          <w:b w:val="0"/>
          <w:lang w:val="en-US"/>
        </w:rPr>
        <w:t xml:space="preserve"> of hours worked or unworked per week,</w:t>
      </w:r>
      <w:r w:rsidR="009D7BCD" w:rsidRPr="00E95035">
        <w:rPr>
          <w:b w:val="0"/>
          <w:lang w:val="en-US"/>
        </w:rPr>
        <w:t xml:space="preserve"> </w:t>
      </w:r>
      <w:r w:rsidRPr="00E95035">
        <w:rPr>
          <w:b w:val="0"/>
          <w:lang w:val="en-US"/>
        </w:rPr>
        <w:t>monthly a</w:t>
      </w:r>
      <w:r w:rsidR="009D7BCD" w:rsidRPr="00E95035">
        <w:rPr>
          <w:b w:val="0"/>
          <w:lang w:val="en-US"/>
        </w:rPr>
        <w:t>mo</w:t>
      </w:r>
      <w:r w:rsidRPr="00E95035">
        <w:rPr>
          <w:b w:val="0"/>
          <w:lang w:val="en-US"/>
        </w:rPr>
        <w:t>u</w:t>
      </w:r>
      <w:r w:rsidR="009D7BCD" w:rsidRPr="00E95035">
        <w:rPr>
          <w:b w:val="0"/>
          <w:lang w:val="en-US"/>
        </w:rPr>
        <w:t>nt</w:t>
      </w:r>
      <w:r w:rsidRPr="00E95035">
        <w:rPr>
          <w:b w:val="0"/>
          <w:lang w:val="en-US"/>
        </w:rPr>
        <w:t xml:space="preserve"> of compensation, etc.</w:t>
      </w:r>
      <w:r w:rsidR="00140BDB" w:rsidRPr="00E95035">
        <w:rPr>
          <w:b w:val="0"/>
          <w:lang w:val="en-US"/>
        </w:rPr>
        <w:t>)</w:t>
      </w:r>
      <w:r w:rsidR="00A65135" w:rsidRPr="00E95035">
        <w:rPr>
          <w:b w:val="0"/>
          <w:lang w:val="en-US"/>
        </w:rPr>
        <w:t xml:space="preserve">. </w:t>
      </w:r>
      <w:r w:rsidRPr="00E95035">
        <w:rPr>
          <w:b w:val="0"/>
          <w:lang w:val="en-US"/>
        </w:rPr>
        <w:t>These data are currently being examined and will be used in our</w:t>
      </w:r>
      <w:r w:rsidR="00A65135" w:rsidRPr="00E95035">
        <w:rPr>
          <w:b w:val="0"/>
          <w:lang w:val="en-US"/>
        </w:rPr>
        <w:t xml:space="preserve"> futur</w:t>
      </w:r>
      <w:r w:rsidRPr="00E95035">
        <w:rPr>
          <w:b w:val="0"/>
          <w:lang w:val="en-US"/>
        </w:rPr>
        <w:t>e work</w:t>
      </w:r>
      <w:r w:rsidR="00A65135" w:rsidRPr="00E95035">
        <w:rPr>
          <w:b w:val="0"/>
          <w:lang w:val="en-US"/>
        </w:rPr>
        <w:t xml:space="preserve">. </w:t>
      </w:r>
    </w:p>
    <w:p w14:paraId="374D4681" w14:textId="767CCBF3" w:rsidR="00A5775F" w:rsidRPr="00E95035" w:rsidRDefault="005D4BC3" w:rsidP="00FC5EF0">
      <w:pPr>
        <w:pStyle w:val="10TexteNE"/>
        <w:spacing w:before="120"/>
        <w:rPr>
          <w:b w:val="0"/>
          <w:lang w:val="en-US"/>
        </w:rPr>
      </w:pPr>
      <w:r w:rsidRPr="00E95035">
        <w:rPr>
          <w:b w:val="0"/>
          <w:lang w:val="en-US"/>
        </w:rPr>
        <w:t>The</w:t>
      </w:r>
      <w:r w:rsidR="00A5775F" w:rsidRPr="00E95035">
        <w:rPr>
          <w:b w:val="0"/>
          <w:lang w:val="en-US"/>
        </w:rPr>
        <w:t xml:space="preserve"> diff</w:t>
      </w:r>
      <w:r w:rsidRPr="00E95035">
        <w:rPr>
          <w:b w:val="0"/>
          <w:lang w:val="en-US"/>
        </w:rPr>
        <w:t>e</w:t>
      </w:r>
      <w:r w:rsidR="00A5775F" w:rsidRPr="00E95035">
        <w:rPr>
          <w:b w:val="0"/>
          <w:lang w:val="en-US"/>
        </w:rPr>
        <w:t>rent</w:t>
      </w:r>
      <w:r w:rsidRPr="00E95035">
        <w:rPr>
          <w:b w:val="0"/>
          <w:lang w:val="en-US"/>
        </w:rPr>
        <w:t xml:space="preserve"> short-time working files can be matched to each other using the unique </w:t>
      </w:r>
      <w:r w:rsidR="00A5775F" w:rsidRPr="00E95035">
        <w:rPr>
          <w:b w:val="0"/>
          <w:lang w:val="en-US"/>
        </w:rPr>
        <w:t>identifi</w:t>
      </w:r>
      <w:r w:rsidRPr="00E95035">
        <w:rPr>
          <w:b w:val="0"/>
          <w:lang w:val="en-US"/>
        </w:rPr>
        <w:t xml:space="preserve">er </w:t>
      </w:r>
      <w:r w:rsidR="00855EB9" w:rsidRPr="00E95035">
        <w:rPr>
          <w:b w:val="0"/>
          <w:lang w:val="en-US"/>
        </w:rPr>
        <w:t xml:space="preserve">of the place of business </w:t>
      </w:r>
      <w:r w:rsidR="00A5775F" w:rsidRPr="00E95035">
        <w:rPr>
          <w:b w:val="0"/>
          <w:lang w:val="en-US"/>
        </w:rPr>
        <w:t>an</w:t>
      </w:r>
      <w:r w:rsidRPr="00E95035">
        <w:rPr>
          <w:b w:val="0"/>
          <w:lang w:val="en-US"/>
        </w:rPr>
        <w:t>d the DAP number</w:t>
      </w:r>
      <w:r w:rsidR="00A5775F" w:rsidRPr="00E95035">
        <w:rPr>
          <w:b w:val="0"/>
          <w:lang w:val="en-US"/>
        </w:rPr>
        <w:t>.</w:t>
      </w:r>
    </w:p>
    <w:p w14:paraId="2A968CD2" w14:textId="77777777" w:rsidR="00A5775F" w:rsidRPr="00E95035" w:rsidRDefault="00A5775F" w:rsidP="00B63294">
      <w:pPr>
        <w:pStyle w:val="10TexteNE"/>
        <w:rPr>
          <w:lang w:val="en-US"/>
        </w:rPr>
      </w:pPr>
    </w:p>
    <w:p w14:paraId="3C2ECBA7" w14:textId="77777777" w:rsidR="005D4BC3" w:rsidRPr="00E95035" w:rsidRDefault="005D4BC3" w:rsidP="00B63294">
      <w:pPr>
        <w:pStyle w:val="10TexteNE"/>
        <w:rPr>
          <w:lang w:val="en-US"/>
        </w:rPr>
      </w:pPr>
    </w:p>
    <w:p w14:paraId="55F62FF8" w14:textId="77777777" w:rsidR="005D4BC3" w:rsidRPr="00E95035" w:rsidRDefault="005D4BC3" w:rsidP="00B63294">
      <w:pPr>
        <w:pStyle w:val="10TexteNE"/>
        <w:rPr>
          <w:lang w:val="en-US"/>
        </w:rPr>
      </w:pPr>
    </w:p>
    <w:p w14:paraId="3C6936DB" w14:textId="77777777" w:rsidR="005D4BC3" w:rsidRPr="00E95035" w:rsidRDefault="005D4BC3" w:rsidP="00B63294">
      <w:pPr>
        <w:pStyle w:val="10TexteNE"/>
        <w:rPr>
          <w:lang w:val="en-US"/>
        </w:rPr>
      </w:pPr>
    </w:p>
    <w:p w14:paraId="6CA5127A" w14:textId="77292252" w:rsidR="004105CA" w:rsidRPr="00E95035" w:rsidRDefault="005D4BC3" w:rsidP="00B63294">
      <w:pPr>
        <w:pStyle w:val="10TexteNE"/>
        <w:rPr>
          <w:lang w:val="en-US"/>
        </w:rPr>
      </w:pPr>
      <w:r w:rsidRPr="00E95035">
        <w:rPr>
          <w:lang w:val="en-US"/>
        </w:rPr>
        <w:lastRenderedPageBreak/>
        <w:t>SIREN</w:t>
      </w:r>
      <w:r w:rsidR="001E13D7" w:rsidRPr="00E95035">
        <w:rPr>
          <w:lang w:val="en-US"/>
        </w:rPr>
        <w:t>E</w:t>
      </w:r>
      <w:r w:rsidRPr="00E95035">
        <w:rPr>
          <w:lang w:val="en-US"/>
        </w:rPr>
        <w:t xml:space="preserve"> register</w:t>
      </w:r>
    </w:p>
    <w:p w14:paraId="13C2C962" w14:textId="77777777" w:rsidR="004105CA" w:rsidRPr="00E95035" w:rsidRDefault="004105CA" w:rsidP="00B63294">
      <w:pPr>
        <w:pStyle w:val="10TexteNE"/>
        <w:rPr>
          <w:b w:val="0"/>
          <w:lang w:val="en-US"/>
        </w:rPr>
      </w:pPr>
    </w:p>
    <w:p w14:paraId="32B48035" w14:textId="344F529B" w:rsidR="004105CA" w:rsidRPr="00E95035" w:rsidRDefault="001E13D7" w:rsidP="00B63294">
      <w:pPr>
        <w:pStyle w:val="10TexteNE"/>
        <w:rPr>
          <w:b w:val="0"/>
          <w:lang w:val="en-US"/>
        </w:rPr>
      </w:pPr>
      <w:r w:rsidRPr="00E95035">
        <w:rPr>
          <w:b w:val="0"/>
          <w:lang w:val="en-US"/>
        </w:rPr>
        <w:t>Th</w:t>
      </w:r>
      <w:r w:rsidR="004105CA" w:rsidRPr="00E95035">
        <w:rPr>
          <w:b w:val="0"/>
          <w:lang w:val="en-US"/>
        </w:rPr>
        <w:t>e S</w:t>
      </w:r>
      <w:r w:rsidRPr="00E95035">
        <w:rPr>
          <w:b w:val="0"/>
          <w:lang w:val="en-US"/>
        </w:rPr>
        <w:t>IRENE register</w:t>
      </w:r>
      <w:r w:rsidR="004105CA" w:rsidRPr="00E95035">
        <w:rPr>
          <w:b w:val="0"/>
          <w:lang w:val="en-US"/>
        </w:rPr>
        <w:t xml:space="preserve"> (</w:t>
      </w:r>
      <w:r w:rsidR="00F23160" w:rsidRPr="00E95035">
        <w:rPr>
          <w:b w:val="0"/>
          <w:lang w:val="en-US"/>
        </w:rPr>
        <w:t>French i</w:t>
      </w:r>
      <w:r w:rsidR="004105CA" w:rsidRPr="00E95035">
        <w:rPr>
          <w:b w:val="0"/>
          <w:lang w:val="en-US"/>
        </w:rPr>
        <w:t>nformati</w:t>
      </w:r>
      <w:r w:rsidR="00F23160" w:rsidRPr="00E95035">
        <w:rPr>
          <w:b w:val="0"/>
          <w:lang w:val="en-US"/>
        </w:rPr>
        <w:t xml:space="preserve">on system for the registration of </w:t>
      </w:r>
      <w:r w:rsidR="007A3FEB" w:rsidRPr="00E95035">
        <w:rPr>
          <w:b w:val="0"/>
          <w:lang w:val="en-US"/>
        </w:rPr>
        <w:t xml:space="preserve">places of </w:t>
      </w:r>
      <w:r w:rsidR="00F23160" w:rsidRPr="00E95035">
        <w:rPr>
          <w:b w:val="0"/>
          <w:lang w:val="en-US"/>
        </w:rPr>
        <w:t>business and companies</w:t>
      </w:r>
      <w:r w:rsidR="004105CA" w:rsidRPr="00E95035">
        <w:rPr>
          <w:b w:val="0"/>
          <w:lang w:val="en-US"/>
        </w:rPr>
        <w:t xml:space="preserve">) </w:t>
      </w:r>
      <w:r w:rsidR="00F23160" w:rsidRPr="00E95035">
        <w:rPr>
          <w:b w:val="0"/>
          <w:lang w:val="en-US"/>
        </w:rPr>
        <w:t>is managed by INSEE.</w:t>
      </w:r>
      <w:r w:rsidR="004105CA" w:rsidRPr="00E95035">
        <w:rPr>
          <w:b w:val="0"/>
          <w:lang w:val="en-US"/>
        </w:rPr>
        <w:t xml:space="preserve"> </w:t>
      </w:r>
      <w:r w:rsidR="00F23160" w:rsidRPr="00E95035">
        <w:rPr>
          <w:b w:val="0"/>
          <w:lang w:val="en-US"/>
        </w:rPr>
        <w:t>The register includes all individual</w:t>
      </w:r>
      <w:r w:rsidR="004105CA" w:rsidRPr="00E95035">
        <w:rPr>
          <w:b w:val="0"/>
          <w:lang w:val="en-US"/>
        </w:rPr>
        <w:t xml:space="preserve"> entrepreneurs </w:t>
      </w:r>
      <w:r w:rsidR="00F23160" w:rsidRPr="00E95035">
        <w:rPr>
          <w:b w:val="0"/>
          <w:lang w:val="en-US"/>
        </w:rPr>
        <w:t>a</w:t>
      </w:r>
      <w:r w:rsidR="004105CA" w:rsidRPr="00E95035">
        <w:rPr>
          <w:b w:val="0"/>
          <w:lang w:val="en-US"/>
        </w:rPr>
        <w:t>nd</w:t>
      </w:r>
      <w:r w:rsidR="00F23160" w:rsidRPr="00E95035">
        <w:rPr>
          <w:b w:val="0"/>
          <w:lang w:val="en-US"/>
        </w:rPr>
        <w:t xml:space="preserve"> legal entities registered on the Trade and Companies Register</w:t>
      </w:r>
      <w:r w:rsidR="00635333" w:rsidRPr="00E95035">
        <w:rPr>
          <w:b w:val="0"/>
          <w:lang w:val="en-US"/>
        </w:rPr>
        <w:t xml:space="preserve"> and</w:t>
      </w:r>
      <w:r w:rsidR="00FF2148" w:rsidRPr="00E95035">
        <w:rPr>
          <w:b w:val="0"/>
          <w:lang w:val="en-US"/>
        </w:rPr>
        <w:t xml:space="preserve"> </w:t>
      </w:r>
      <w:r w:rsidR="00F23160" w:rsidRPr="00E95035">
        <w:rPr>
          <w:b w:val="0"/>
          <w:lang w:val="en-US"/>
        </w:rPr>
        <w:t xml:space="preserve">on the </w:t>
      </w:r>
      <w:r w:rsidR="00635333" w:rsidRPr="00E95035">
        <w:rPr>
          <w:b w:val="0"/>
          <w:lang w:val="en-US"/>
        </w:rPr>
        <w:t>Register of Professions (</w:t>
      </w:r>
      <w:r w:rsidR="004105CA" w:rsidRPr="00E95035">
        <w:rPr>
          <w:b w:val="0"/>
          <w:i/>
          <w:iCs/>
          <w:lang w:val="en-US"/>
        </w:rPr>
        <w:t>Répertoire des Métiers</w:t>
      </w:r>
      <w:r w:rsidR="00635333" w:rsidRPr="00E95035">
        <w:rPr>
          <w:b w:val="0"/>
          <w:lang w:val="en-US"/>
        </w:rPr>
        <w:t>)</w:t>
      </w:r>
      <w:r w:rsidR="004105CA" w:rsidRPr="00E95035">
        <w:rPr>
          <w:b w:val="0"/>
          <w:lang w:val="en-US"/>
        </w:rPr>
        <w:t>,</w:t>
      </w:r>
      <w:r w:rsidR="00FF2148" w:rsidRPr="00E95035">
        <w:rPr>
          <w:b w:val="0"/>
          <w:lang w:val="en-US"/>
        </w:rPr>
        <w:t xml:space="preserve"> </w:t>
      </w:r>
      <w:r w:rsidR="004105CA" w:rsidRPr="00E95035">
        <w:rPr>
          <w:b w:val="0"/>
          <w:lang w:val="en-US"/>
        </w:rPr>
        <w:t>employ</w:t>
      </w:r>
      <w:r w:rsidR="00635333" w:rsidRPr="00E95035">
        <w:rPr>
          <w:b w:val="0"/>
          <w:lang w:val="en-US"/>
        </w:rPr>
        <w:t>ing</w:t>
      </w:r>
      <w:r w:rsidR="004105CA" w:rsidRPr="00E95035">
        <w:rPr>
          <w:b w:val="0"/>
          <w:lang w:val="en-US"/>
        </w:rPr>
        <w:t xml:space="preserve"> salari</w:t>
      </w:r>
      <w:r w:rsidR="00635333" w:rsidRPr="00E95035">
        <w:rPr>
          <w:b w:val="0"/>
          <w:lang w:val="en-US"/>
        </w:rPr>
        <w:t>ed staff</w:t>
      </w:r>
      <w:r w:rsidR="004105CA" w:rsidRPr="00E95035">
        <w:rPr>
          <w:b w:val="0"/>
          <w:lang w:val="en-US"/>
        </w:rPr>
        <w:t xml:space="preserve"> (</w:t>
      </w:r>
      <w:r w:rsidR="00635333" w:rsidRPr="00E95035">
        <w:rPr>
          <w:b w:val="0"/>
          <w:lang w:val="en-US"/>
        </w:rPr>
        <w:t xml:space="preserve">with the </w:t>
      </w:r>
      <w:r w:rsidR="004105CA" w:rsidRPr="00E95035">
        <w:rPr>
          <w:b w:val="0"/>
          <w:lang w:val="en-US"/>
        </w:rPr>
        <w:t xml:space="preserve">exception </w:t>
      </w:r>
      <w:r w:rsidR="00635333" w:rsidRPr="00E95035">
        <w:rPr>
          <w:b w:val="0"/>
          <w:lang w:val="en-US"/>
        </w:rPr>
        <w:t>of</w:t>
      </w:r>
      <w:r w:rsidR="004105CA" w:rsidRPr="00E95035">
        <w:rPr>
          <w:rFonts w:asciiTheme="minorHAnsi" w:hAnsiTheme="minorHAnsi" w:cstheme="minorHAnsi"/>
          <w:b w:val="0"/>
          <w:lang w:val="en-US"/>
        </w:rPr>
        <w:t xml:space="preserve"> p</w:t>
      </w:r>
      <w:r w:rsidR="00635333" w:rsidRPr="00E95035">
        <w:rPr>
          <w:rFonts w:asciiTheme="minorHAnsi" w:hAnsiTheme="minorHAnsi" w:cstheme="minorHAnsi"/>
          <w:b w:val="0"/>
          <w:lang w:val="en-US"/>
        </w:rPr>
        <w:t>rivate individual</w:t>
      </w:r>
      <w:r w:rsidR="004105CA" w:rsidRPr="00E95035">
        <w:rPr>
          <w:rFonts w:asciiTheme="minorHAnsi" w:hAnsiTheme="minorHAnsi" w:cstheme="minorHAnsi"/>
          <w:b w:val="0"/>
          <w:lang w:val="en-US"/>
        </w:rPr>
        <w:t xml:space="preserve"> employers),</w:t>
      </w:r>
      <w:r w:rsidR="00FF2148" w:rsidRPr="00E95035">
        <w:rPr>
          <w:rFonts w:asciiTheme="minorHAnsi" w:hAnsiTheme="minorHAnsi" w:cstheme="minorHAnsi"/>
          <w:b w:val="0"/>
          <w:lang w:val="en-US"/>
        </w:rPr>
        <w:t xml:space="preserve"> </w:t>
      </w:r>
      <w:r w:rsidR="004105CA" w:rsidRPr="00E95035">
        <w:rPr>
          <w:rFonts w:asciiTheme="minorHAnsi" w:hAnsiTheme="minorHAnsi" w:cstheme="minorHAnsi"/>
          <w:b w:val="0"/>
          <w:lang w:val="en-US"/>
        </w:rPr>
        <w:t>su</w:t>
      </w:r>
      <w:r w:rsidR="00635333" w:rsidRPr="00E95035">
        <w:rPr>
          <w:rFonts w:asciiTheme="minorHAnsi" w:hAnsiTheme="minorHAnsi" w:cstheme="minorHAnsi"/>
          <w:b w:val="0"/>
          <w:lang w:val="en-US"/>
        </w:rPr>
        <w:t>bject to fiscal</w:t>
      </w:r>
      <w:r w:rsidR="004105CA" w:rsidRPr="00E95035">
        <w:rPr>
          <w:rFonts w:asciiTheme="minorHAnsi" w:hAnsiTheme="minorHAnsi" w:cstheme="minorHAnsi"/>
          <w:b w:val="0"/>
          <w:lang w:val="en-US"/>
        </w:rPr>
        <w:t xml:space="preserve"> obligations,</w:t>
      </w:r>
      <w:r w:rsidR="00FF2148" w:rsidRPr="00E95035">
        <w:rPr>
          <w:rFonts w:asciiTheme="minorHAnsi" w:hAnsiTheme="minorHAnsi" w:cstheme="minorHAnsi"/>
          <w:b w:val="0"/>
          <w:lang w:val="en-US"/>
        </w:rPr>
        <w:t xml:space="preserve"> </w:t>
      </w:r>
      <w:r w:rsidR="00635333" w:rsidRPr="00E95035">
        <w:rPr>
          <w:rFonts w:asciiTheme="minorHAnsi" w:hAnsiTheme="minorHAnsi" w:cstheme="minorHAnsi"/>
          <w:b w:val="0"/>
          <w:lang w:val="en-US"/>
        </w:rPr>
        <w:t xml:space="preserve">or </w:t>
      </w:r>
      <w:r w:rsidR="004105CA" w:rsidRPr="00E95035">
        <w:rPr>
          <w:rFonts w:asciiTheme="minorHAnsi" w:hAnsiTheme="minorHAnsi" w:cstheme="minorHAnsi"/>
          <w:b w:val="0"/>
          <w:lang w:val="en-US"/>
        </w:rPr>
        <w:t>b</w:t>
      </w:r>
      <w:r w:rsidR="00635333" w:rsidRPr="00E95035">
        <w:rPr>
          <w:rFonts w:asciiTheme="minorHAnsi" w:hAnsiTheme="minorHAnsi" w:cstheme="minorHAnsi"/>
          <w:b w:val="0"/>
          <w:lang w:val="en-US"/>
        </w:rPr>
        <w:t>e</w:t>
      </w:r>
      <w:r w:rsidR="004105CA" w:rsidRPr="00E95035">
        <w:rPr>
          <w:rFonts w:asciiTheme="minorHAnsi" w:hAnsiTheme="minorHAnsi" w:cstheme="minorHAnsi"/>
          <w:b w:val="0"/>
          <w:lang w:val="en-US"/>
        </w:rPr>
        <w:t>n</w:t>
      </w:r>
      <w:r w:rsidR="00635333" w:rsidRPr="00E95035">
        <w:rPr>
          <w:rFonts w:asciiTheme="minorHAnsi" w:hAnsiTheme="minorHAnsi" w:cstheme="minorHAnsi"/>
          <w:b w:val="0"/>
          <w:lang w:val="en-US"/>
        </w:rPr>
        <w:t>e</w:t>
      </w:r>
      <w:r w:rsidR="004105CA" w:rsidRPr="00E95035">
        <w:rPr>
          <w:rFonts w:asciiTheme="minorHAnsi" w:hAnsiTheme="minorHAnsi" w:cstheme="minorHAnsi"/>
          <w:b w:val="0"/>
          <w:lang w:val="en-US"/>
        </w:rPr>
        <w:t>ficiar</w:t>
      </w:r>
      <w:r w:rsidR="00635333" w:rsidRPr="00E95035">
        <w:rPr>
          <w:rFonts w:asciiTheme="minorHAnsi" w:hAnsiTheme="minorHAnsi" w:cstheme="minorHAnsi"/>
          <w:b w:val="0"/>
          <w:lang w:val="en-US"/>
        </w:rPr>
        <w:t>i</w:t>
      </w:r>
      <w:r w:rsidR="004105CA" w:rsidRPr="00E95035">
        <w:rPr>
          <w:rFonts w:asciiTheme="minorHAnsi" w:hAnsiTheme="minorHAnsi" w:cstheme="minorHAnsi"/>
          <w:b w:val="0"/>
          <w:lang w:val="en-US"/>
        </w:rPr>
        <w:t xml:space="preserve">es </w:t>
      </w:r>
      <w:r w:rsidR="00635333" w:rsidRPr="00E95035">
        <w:rPr>
          <w:rFonts w:asciiTheme="minorHAnsi" w:hAnsiTheme="minorHAnsi" w:cstheme="minorHAnsi"/>
          <w:b w:val="0"/>
          <w:lang w:val="en-US"/>
        </w:rPr>
        <w:t>of public financial</w:t>
      </w:r>
      <w:r w:rsidR="004105CA" w:rsidRPr="00E95035">
        <w:rPr>
          <w:rFonts w:asciiTheme="minorHAnsi" w:hAnsiTheme="minorHAnsi" w:cstheme="minorHAnsi"/>
          <w:b w:val="0"/>
          <w:lang w:val="en-US"/>
        </w:rPr>
        <w:t xml:space="preserve"> transfers.</w:t>
      </w:r>
      <w:r w:rsidR="00FF2148" w:rsidRPr="00E95035">
        <w:rPr>
          <w:rFonts w:asciiTheme="minorHAnsi" w:hAnsiTheme="minorHAnsi" w:cstheme="minorHAnsi"/>
          <w:b w:val="0"/>
          <w:lang w:val="en-US"/>
        </w:rPr>
        <w:t xml:space="preserve"> </w:t>
      </w:r>
      <w:r w:rsidR="00635333" w:rsidRPr="00E95035">
        <w:rPr>
          <w:rFonts w:asciiTheme="minorHAnsi" w:hAnsiTheme="minorHAnsi" w:cstheme="minorHAnsi"/>
          <w:b w:val="0"/>
          <w:lang w:val="en-US"/>
        </w:rPr>
        <w:t>In our work</w:t>
      </w:r>
      <w:r w:rsidR="00721A1C" w:rsidRPr="00E95035">
        <w:rPr>
          <w:rFonts w:asciiTheme="minorHAnsi" w:hAnsiTheme="minorHAnsi" w:cstheme="minorHAnsi"/>
          <w:b w:val="0"/>
          <w:lang w:val="en-US"/>
        </w:rPr>
        <w:t xml:space="preserve">, </w:t>
      </w:r>
      <w:r w:rsidR="00635333" w:rsidRPr="00E95035">
        <w:rPr>
          <w:rFonts w:asciiTheme="minorHAnsi" w:hAnsiTheme="minorHAnsi" w:cstheme="minorHAnsi"/>
          <w:b w:val="0"/>
          <w:lang w:val="en-US"/>
        </w:rPr>
        <w:t>we use two freely available SIRENE files</w:t>
      </w:r>
      <w:r w:rsidR="00721A1C" w:rsidRPr="00E95035">
        <w:rPr>
          <w:rFonts w:asciiTheme="minorHAnsi" w:hAnsiTheme="minorHAnsi" w:cstheme="minorHAnsi"/>
          <w:b w:val="0"/>
          <w:lang w:val="en-US"/>
        </w:rPr>
        <w:t>:</w:t>
      </w:r>
      <w:r w:rsidR="00FF2148" w:rsidRPr="00E95035">
        <w:rPr>
          <w:rFonts w:asciiTheme="minorHAnsi" w:hAnsiTheme="minorHAnsi" w:cstheme="minorHAnsi"/>
          <w:b w:val="0"/>
          <w:lang w:val="en-US"/>
        </w:rPr>
        <w:t xml:space="preserve"> </w:t>
      </w:r>
      <w:r w:rsidR="007A3FEB" w:rsidRPr="00E95035">
        <w:rPr>
          <w:rFonts w:asciiTheme="minorHAnsi" w:hAnsiTheme="minorHAnsi" w:cstheme="minorHAnsi"/>
          <w:b w:val="0"/>
          <w:lang w:val="en-US"/>
        </w:rPr>
        <w:t>th</w:t>
      </w:r>
      <w:r w:rsidR="00FF2148" w:rsidRPr="00E95035">
        <w:rPr>
          <w:rFonts w:asciiTheme="minorHAnsi" w:hAnsiTheme="minorHAnsi" w:cstheme="minorHAnsi"/>
          <w:b w:val="0"/>
          <w:shd w:val="clear" w:color="auto" w:fill="FFFFFF"/>
          <w:lang w:val="en-US"/>
        </w:rPr>
        <w:t xml:space="preserve">e </w:t>
      </w:r>
      <w:r w:rsidR="007A3FEB" w:rsidRPr="00E95035">
        <w:rPr>
          <w:rFonts w:asciiTheme="minorHAnsi" w:hAnsiTheme="minorHAnsi" w:cstheme="minorHAnsi"/>
          <w:b w:val="0"/>
          <w:shd w:val="clear" w:color="auto" w:fill="FFFFFF"/>
          <w:lang w:val="en-US"/>
        </w:rPr>
        <w:t>list of places of business registered on April 1,</w:t>
      </w:r>
      <w:r w:rsidR="00FF2148" w:rsidRPr="00E95035">
        <w:rPr>
          <w:rFonts w:asciiTheme="minorHAnsi" w:hAnsiTheme="minorHAnsi" w:cstheme="minorHAnsi"/>
          <w:b w:val="0"/>
          <w:shd w:val="clear" w:color="auto" w:fill="FFFFFF"/>
          <w:lang w:val="en-US"/>
        </w:rPr>
        <w:t xml:space="preserve"> 2020 (</w:t>
      </w:r>
      <w:r w:rsidR="007A3FEB" w:rsidRPr="00E95035">
        <w:rPr>
          <w:rFonts w:asciiTheme="minorHAnsi" w:hAnsiTheme="minorHAnsi" w:cstheme="minorHAnsi"/>
          <w:b w:val="0"/>
          <w:shd w:val="clear" w:color="auto" w:fill="FFFFFF"/>
          <w:lang w:val="en-US"/>
        </w:rPr>
        <w:t xml:space="preserve">all places of business either </w:t>
      </w:r>
      <w:r w:rsidR="00FF2148" w:rsidRPr="00E95035">
        <w:rPr>
          <w:rFonts w:asciiTheme="minorHAnsi" w:hAnsiTheme="minorHAnsi" w:cstheme="minorHAnsi"/>
          <w:b w:val="0"/>
          <w:shd w:val="clear" w:color="auto" w:fill="FFFFFF"/>
          <w:lang w:val="en-US"/>
        </w:rPr>
        <w:t>acti</w:t>
      </w:r>
      <w:r w:rsidR="007A3FEB" w:rsidRPr="00E95035">
        <w:rPr>
          <w:rFonts w:asciiTheme="minorHAnsi" w:hAnsiTheme="minorHAnsi" w:cstheme="minorHAnsi"/>
          <w:b w:val="0"/>
          <w:shd w:val="clear" w:color="auto" w:fill="FFFFFF"/>
          <w:lang w:val="en-US"/>
        </w:rPr>
        <w:t>ve or closed in their current s</w:t>
      </w:r>
      <w:r w:rsidR="00FF2148" w:rsidRPr="00E95035">
        <w:rPr>
          <w:rFonts w:asciiTheme="minorHAnsi" w:hAnsiTheme="minorHAnsi" w:cstheme="minorHAnsi"/>
          <w:b w:val="0"/>
          <w:shd w:val="clear" w:color="auto" w:fill="FFFFFF"/>
          <w:lang w:val="en-US"/>
        </w:rPr>
        <w:t>tat</w:t>
      </w:r>
      <w:r w:rsidR="007A3FEB" w:rsidRPr="00E95035">
        <w:rPr>
          <w:rFonts w:asciiTheme="minorHAnsi" w:hAnsiTheme="minorHAnsi" w:cstheme="minorHAnsi"/>
          <w:b w:val="0"/>
          <w:shd w:val="clear" w:color="auto" w:fill="FFFFFF"/>
          <w:lang w:val="en-US"/>
        </w:rPr>
        <w:t>us on the register</w:t>
      </w:r>
      <w:r w:rsidR="00FF2148" w:rsidRPr="00E95035">
        <w:rPr>
          <w:rFonts w:asciiTheme="minorHAnsi" w:hAnsiTheme="minorHAnsi" w:cstheme="minorHAnsi"/>
          <w:b w:val="0"/>
          <w:shd w:val="clear" w:color="auto" w:fill="FFFFFF"/>
          <w:lang w:val="en-US"/>
        </w:rPr>
        <w:t xml:space="preserve">) </w:t>
      </w:r>
      <w:r w:rsidR="007A3FEB" w:rsidRPr="00E95035">
        <w:rPr>
          <w:rFonts w:asciiTheme="minorHAnsi" w:hAnsiTheme="minorHAnsi" w:cstheme="minorHAnsi"/>
          <w:b w:val="0"/>
          <w:shd w:val="clear" w:color="auto" w:fill="FFFFFF"/>
          <w:lang w:val="en-US"/>
        </w:rPr>
        <w:t>and the list of companies on April 1,</w:t>
      </w:r>
      <w:r w:rsidR="00FF2148" w:rsidRPr="00E95035">
        <w:rPr>
          <w:rFonts w:asciiTheme="minorHAnsi" w:hAnsiTheme="minorHAnsi" w:cstheme="minorHAnsi"/>
          <w:b w:val="0"/>
          <w:shd w:val="clear" w:color="auto" w:fill="FFFFFF"/>
          <w:lang w:val="en-US"/>
        </w:rPr>
        <w:t xml:space="preserve"> 2020 (</w:t>
      </w:r>
      <w:r w:rsidR="007A3FEB" w:rsidRPr="00E95035">
        <w:rPr>
          <w:rFonts w:asciiTheme="minorHAnsi" w:hAnsiTheme="minorHAnsi" w:cstheme="minorHAnsi"/>
          <w:b w:val="0"/>
          <w:shd w:val="clear" w:color="auto" w:fill="FFFFFF"/>
          <w:lang w:val="en-US"/>
        </w:rPr>
        <w:t>all companies either</w:t>
      </w:r>
      <w:r w:rsidR="00FF2148" w:rsidRPr="00E95035">
        <w:rPr>
          <w:rFonts w:asciiTheme="minorHAnsi" w:hAnsiTheme="minorHAnsi" w:cstheme="minorHAnsi"/>
          <w:b w:val="0"/>
          <w:shd w:val="clear" w:color="auto" w:fill="FFFFFF"/>
          <w:lang w:val="en-US"/>
        </w:rPr>
        <w:t xml:space="preserve"> active</w:t>
      </w:r>
      <w:r w:rsidR="007A3FEB" w:rsidRPr="00E95035">
        <w:rPr>
          <w:rFonts w:asciiTheme="minorHAnsi" w:hAnsiTheme="minorHAnsi" w:cstheme="minorHAnsi"/>
          <w:b w:val="0"/>
          <w:shd w:val="clear" w:color="auto" w:fill="FFFFFF"/>
          <w:lang w:val="en-US"/>
        </w:rPr>
        <w:t xml:space="preserve"> or</w:t>
      </w:r>
      <w:r w:rsidR="00FF2148" w:rsidRPr="00E95035">
        <w:rPr>
          <w:rFonts w:asciiTheme="minorHAnsi" w:hAnsiTheme="minorHAnsi" w:cstheme="minorHAnsi"/>
          <w:b w:val="0"/>
          <w:shd w:val="clear" w:color="auto" w:fill="FFFFFF"/>
          <w:lang w:val="en-US"/>
        </w:rPr>
        <w:t xml:space="preserve"> </w:t>
      </w:r>
      <w:r w:rsidR="007A3FEB" w:rsidRPr="00E95035">
        <w:rPr>
          <w:rFonts w:asciiTheme="minorHAnsi" w:hAnsiTheme="minorHAnsi" w:cstheme="minorHAnsi"/>
          <w:b w:val="0"/>
          <w:shd w:val="clear" w:color="auto" w:fill="FFFFFF"/>
          <w:lang w:val="en-US"/>
        </w:rPr>
        <w:t>wound up in their current status on the register</w:t>
      </w:r>
      <w:r w:rsidR="00FF2148" w:rsidRPr="00E95035">
        <w:rPr>
          <w:rFonts w:asciiTheme="minorHAnsi" w:hAnsiTheme="minorHAnsi" w:cstheme="minorHAnsi"/>
          <w:b w:val="0"/>
          <w:shd w:val="clear" w:color="auto" w:fill="FFFFFF"/>
          <w:lang w:val="en-US"/>
        </w:rPr>
        <w:t>).</w:t>
      </w:r>
      <w:r w:rsidR="009D3535" w:rsidRPr="00E95035">
        <w:rPr>
          <w:rFonts w:asciiTheme="minorHAnsi" w:hAnsiTheme="minorHAnsi" w:cstheme="minorHAnsi"/>
          <w:b w:val="0"/>
          <w:shd w:val="clear" w:color="auto" w:fill="FFFFFF"/>
          <w:lang w:val="en-US"/>
        </w:rPr>
        <w:t xml:space="preserve"> </w:t>
      </w:r>
      <w:r w:rsidR="007A3FEB" w:rsidRPr="00E95035">
        <w:rPr>
          <w:rFonts w:asciiTheme="minorHAnsi" w:hAnsiTheme="minorHAnsi" w:cstheme="minorHAnsi"/>
          <w:b w:val="0"/>
          <w:shd w:val="clear" w:color="auto" w:fill="FFFFFF"/>
          <w:lang w:val="en-US"/>
        </w:rPr>
        <w:t>These data are used to match, as closely as possible, the field of places of business e</w:t>
      </w:r>
      <w:r w:rsidR="009D3535" w:rsidRPr="00E95035">
        <w:rPr>
          <w:rFonts w:asciiTheme="minorHAnsi" w:hAnsiTheme="minorHAnsi" w:cstheme="minorHAnsi"/>
          <w:b w:val="0"/>
          <w:shd w:val="clear" w:color="auto" w:fill="FFFFFF"/>
          <w:lang w:val="en-US"/>
        </w:rPr>
        <w:t>ligible</w:t>
      </w:r>
      <w:r w:rsidR="007A3FEB" w:rsidRPr="00E95035">
        <w:rPr>
          <w:rFonts w:asciiTheme="minorHAnsi" w:hAnsiTheme="minorHAnsi" w:cstheme="minorHAnsi"/>
          <w:b w:val="0"/>
          <w:shd w:val="clear" w:color="auto" w:fill="FFFFFF"/>
          <w:lang w:val="en-US"/>
        </w:rPr>
        <w:t xml:space="preserve"> for short-time working i</w:t>
      </w:r>
      <w:r w:rsidR="009D3535" w:rsidRPr="00E95035">
        <w:rPr>
          <w:rFonts w:asciiTheme="minorHAnsi" w:hAnsiTheme="minorHAnsi" w:cstheme="minorHAnsi"/>
          <w:b w:val="0"/>
          <w:shd w:val="clear" w:color="auto" w:fill="FFFFFF"/>
          <w:lang w:val="en-US"/>
        </w:rPr>
        <w:t>n France</w:t>
      </w:r>
      <w:r w:rsidR="006F5068" w:rsidRPr="00E95035">
        <w:rPr>
          <w:rFonts w:asciiTheme="minorHAnsi" w:hAnsiTheme="minorHAnsi" w:cstheme="minorHAnsi"/>
          <w:b w:val="0"/>
          <w:shd w:val="clear" w:color="auto" w:fill="FFFFFF"/>
          <w:lang w:val="en-US"/>
        </w:rPr>
        <w:t>,</w:t>
      </w:r>
      <w:r w:rsidR="009D3535" w:rsidRPr="00E95035">
        <w:rPr>
          <w:rFonts w:asciiTheme="minorHAnsi" w:hAnsiTheme="minorHAnsi" w:cstheme="minorHAnsi"/>
          <w:b w:val="0"/>
          <w:shd w:val="clear" w:color="auto" w:fill="FFFFFF"/>
          <w:lang w:val="en-US"/>
        </w:rPr>
        <w:t xml:space="preserve"> </w:t>
      </w:r>
      <w:r w:rsidR="007A3FEB" w:rsidRPr="00E95035">
        <w:rPr>
          <w:rFonts w:asciiTheme="minorHAnsi" w:hAnsiTheme="minorHAnsi" w:cstheme="minorHAnsi"/>
          <w:b w:val="0"/>
          <w:shd w:val="clear" w:color="auto" w:fill="FFFFFF"/>
          <w:lang w:val="en-US"/>
        </w:rPr>
        <w:t xml:space="preserve">meaning </w:t>
      </w:r>
      <w:r w:rsidR="009D3535" w:rsidRPr="00E95035">
        <w:rPr>
          <w:rFonts w:asciiTheme="minorHAnsi" w:hAnsiTheme="minorHAnsi" w:cstheme="minorHAnsi"/>
          <w:b w:val="0"/>
          <w:shd w:val="clear" w:color="auto" w:fill="FFFFFF"/>
          <w:lang w:val="en-US"/>
        </w:rPr>
        <w:t>priv</w:t>
      </w:r>
      <w:r w:rsidR="007A3FEB" w:rsidRPr="00E95035">
        <w:rPr>
          <w:rFonts w:asciiTheme="minorHAnsi" w:hAnsiTheme="minorHAnsi" w:cstheme="minorHAnsi"/>
          <w:b w:val="0"/>
          <w:shd w:val="clear" w:color="auto" w:fill="FFFFFF"/>
          <w:lang w:val="en-US"/>
        </w:rPr>
        <w:t>ate sector places of business that are</w:t>
      </w:r>
      <w:r w:rsidR="006F5068" w:rsidRPr="00E95035">
        <w:rPr>
          <w:rFonts w:asciiTheme="minorHAnsi" w:hAnsiTheme="minorHAnsi" w:cstheme="minorHAnsi"/>
          <w:b w:val="0"/>
          <w:shd w:val="clear" w:color="auto" w:fill="FFFFFF"/>
          <w:lang w:val="en-US"/>
        </w:rPr>
        <w:t xml:space="preserve"> acti</w:t>
      </w:r>
      <w:r w:rsidR="007A3FEB" w:rsidRPr="00E95035">
        <w:rPr>
          <w:rFonts w:asciiTheme="minorHAnsi" w:hAnsiTheme="minorHAnsi" w:cstheme="minorHAnsi"/>
          <w:b w:val="0"/>
          <w:shd w:val="clear" w:color="auto" w:fill="FFFFFF"/>
          <w:lang w:val="en-US"/>
        </w:rPr>
        <w:t>ve on April</w:t>
      </w:r>
      <w:r w:rsidR="006F5068" w:rsidRPr="00E95035">
        <w:rPr>
          <w:rFonts w:asciiTheme="minorHAnsi" w:hAnsiTheme="minorHAnsi" w:cstheme="minorHAnsi"/>
          <w:b w:val="0"/>
          <w:shd w:val="clear" w:color="auto" w:fill="FFFFFF"/>
          <w:lang w:val="en-US"/>
        </w:rPr>
        <w:t xml:space="preserve"> 1</w:t>
      </w:r>
      <w:r w:rsidR="007A3FEB" w:rsidRPr="00E95035">
        <w:rPr>
          <w:rFonts w:asciiTheme="minorHAnsi" w:hAnsiTheme="minorHAnsi" w:cstheme="minorHAnsi"/>
          <w:b w:val="0"/>
          <w:shd w:val="clear" w:color="auto" w:fill="FFFFFF"/>
          <w:lang w:val="en-US"/>
        </w:rPr>
        <w:t>,</w:t>
      </w:r>
      <w:r w:rsidR="006F5068" w:rsidRPr="00E95035">
        <w:rPr>
          <w:rFonts w:asciiTheme="minorHAnsi" w:hAnsiTheme="minorHAnsi" w:cstheme="minorHAnsi"/>
          <w:b w:val="0"/>
          <w:shd w:val="clear" w:color="auto" w:fill="FFFFFF"/>
          <w:lang w:val="en-US"/>
        </w:rPr>
        <w:t xml:space="preserve"> 2020</w:t>
      </w:r>
      <w:r w:rsidR="0093451C" w:rsidRPr="00E95035">
        <w:rPr>
          <w:rFonts w:asciiTheme="minorHAnsi" w:hAnsiTheme="minorHAnsi" w:cstheme="minorHAnsi"/>
          <w:b w:val="0"/>
          <w:shd w:val="clear" w:color="auto" w:fill="FFFFFF"/>
          <w:lang w:val="en-US"/>
        </w:rPr>
        <w:t xml:space="preserve"> </w:t>
      </w:r>
      <w:r w:rsidR="007A3FEB" w:rsidRPr="00E95035">
        <w:rPr>
          <w:rFonts w:asciiTheme="minorHAnsi" w:hAnsiTheme="minorHAnsi" w:cstheme="minorHAnsi"/>
          <w:b w:val="0"/>
          <w:shd w:val="clear" w:color="auto" w:fill="FFFFFF"/>
          <w:lang w:val="en-US"/>
        </w:rPr>
        <w:t>excluding private individual</w:t>
      </w:r>
      <w:r w:rsidR="0093451C" w:rsidRPr="00E95035">
        <w:rPr>
          <w:rFonts w:asciiTheme="minorHAnsi" w:hAnsiTheme="minorHAnsi" w:cstheme="minorHAnsi"/>
          <w:b w:val="0"/>
          <w:shd w:val="clear" w:color="auto" w:fill="FFFFFF"/>
          <w:lang w:val="en-US"/>
        </w:rPr>
        <w:t xml:space="preserve"> employers</w:t>
      </w:r>
      <w:r w:rsidR="006F5068" w:rsidRPr="00E95035">
        <w:rPr>
          <w:rFonts w:asciiTheme="minorHAnsi" w:hAnsiTheme="minorHAnsi" w:cstheme="minorHAnsi"/>
          <w:b w:val="0"/>
          <w:shd w:val="clear" w:color="auto" w:fill="FFFFFF"/>
          <w:lang w:val="en-US"/>
        </w:rPr>
        <w:t xml:space="preserve">, </w:t>
      </w:r>
      <w:r w:rsidR="007A3FEB" w:rsidRPr="00E95035">
        <w:rPr>
          <w:rFonts w:asciiTheme="minorHAnsi" w:hAnsiTheme="minorHAnsi" w:cstheme="minorHAnsi"/>
          <w:b w:val="0"/>
          <w:shd w:val="clear" w:color="auto" w:fill="FFFFFF"/>
          <w:lang w:val="en-US"/>
        </w:rPr>
        <w:t xml:space="preserve">and then categorize these places of business to </w:t>
      </w:r>
      <w:r w:rsidR="006F5068" w:rsidRPr="00E95035">
        <w:rPr>
          <w:rFonts w:asciiTheme="minorHAnsi" w:hAnsiTheme="minorHAnsi" w:cstheme="minorHAnsi"/>
          <w:b w:val="0"/>
          <w:shd w:val="clear" w:color="auto" w:fill="FFFFFF"/>
          <w:lang w:val="en-US"/>
        </w:rPr>
        <w:t>expl</w:t>
      </w:r>
      <w:r w:rsidR="007A3FEB" w:rsidRPr="00E95035">
        <w:rPr>
          <w:rFonts w:asciiTheme="minorHAnsi" w:hAnsiTheme="minorHAnsi" w:cstheme="minorHAnsi"/>
          <w:b w:val="0"/>
          <w:shd w:val="clear" w:color="auto" w:fill="FFFFFF"/>
          <w:lang w:val="en-US"/>
        </w:rPr>
        <w:t>a</w:t>
      </w:r>
      <w:r w:rsidR="006F5068" w:rsidRPr="00E95035">
        <w:rPr>
          <w:rFonts w:asciiTheme="minorHAnsi" w:hAnsiTheme="minorHAnsi" w:cstheme="minorHAnsi"/>
          <w:b w:val="0"/>
          <w:shd w:val="clear" w:color="auto" w:fill="FFFFFF"/>
          <w:lang w:val="en-US"/>
        </w:rPr>
        <w:t>i</w:t>
      </w:r>
      <w:r w:rsidR="007A3FEB" w:rsidRPr="00E95035">
        <w:rPr>
          <w:rFonts w:asciiTheme="minorHAnsi" w:hAnsiTheme="minorHAnsi" w:cstheme="minorHAnsi"/>
          <w:b w:val="0"/>
          <w:shd w:val="clear" w:color="auto" w:fill="FFFFFF"/>
          <w:lang w:val="en-US"/>
        </w:rPr>
        <w:t>n the</w:t>
      </w:r>
      <w:r w:rsidR="006F5068" w:rsidRPr="00E95035">
        <w:rPr>
          <w:rFonts w:asciiTheme="minorHAnsi" w:hAnsiTheme="minorHAnsi" w:cstheme="minorHAnsi"/>
          <w:b w:val="0"/>
          <w:shd w:val="clear" w:color="auto" w:fill="FFFFFF"/>
          <w:lang w:val="en-US"/>
        </w:rPr>
        <w:t xml:space="preserve"> probabilit</w:t>
      </w:r>
      <w:r w:rsidR="007A3FEB" w:rsidRPr="00E95035">
        <w:rPr>
          <w:rFonts w:asciiTheme="minorHAnsi" w:hAnsiTheme="minorHAnsi" w:cstheme="minorHAnsi"/>
          <w:b w:val="0"/>
          <w:shd w:val="clear" w:color="auto" w:fill="FFFFFF"/>
          <w:lang w:val="en-US"/>
        </w:rPr>
        <w:t>y that such a place of business would have filed a prior application for permission to use short-time working</w:t>
      </w:r>
      <w:r w:rsidR="009D3535" w:rsidRPr="00E95035">
        <w:rPr>
          <w:rFonts w:asciiTheme="minorHAnsi" w:hAnsiTheme="minorHAnsi" w:cstheme="minorHAnsi"/>
          <w:b w:val="0"/>
          <w:shd w:val="clear" w:color="auto" w:fill="FFFFFF"/>
          <w:lang w:val="en-US"/>
        </w:rPr>
        <w:t xml:space="preserve">. </w:t>
      </w:r>
      <w:r w:rsidR="007A3FEB" w:rsidRPr="00E95035">
        <w:rPr>
          <w:rFonts w:asciiTheme="minorHAnsi" w:hAnsiTheme="minorHAnsi" w:cstheme="minorHAnsi"/>
          <w:b w:val="0"/>
          <w:shd w:val="clear" w:color="auto" w:fill="FFFFFF"/>
          <w:lang w:val="en-US"/>
        </w:rPr>
        <w:t>Th</w:t>
      </w:r>
      <w:r w:rsidR="0093451C" w:rsidRPr="00E95035">
        <w:rPr>
          <w:rFonts w:asciiTheme="minorHAnsi" w:hAnsiTheme="minorHAnsi" w:cstheme="minorHAnsi"/>
          <w:b w:val="0"/>
          <w:shd w:val="clear" w:color="auto" w:fill="FFFFFF"/>
          <w:lang w:val="en-US"/>
        </w:rPr>
        <w:t xml:space="preserve">e </w:t>
      </w:r>
      <w:r w:rsidR="007A3FEB" w:rsidRPr="00E95035">
        <w:rPr>
          <w:rFonts w:asciiTheme="minorHAnsi" w:hAnsiTheme="minorHAnsi" w:cstheme="minorHAnsi"/>
          <w:b w:val="0"/>
          <w:shd w:val="clear" w:color="auto" w:fill="FFFFFF"/>
          <w:lang w:val="en-US"/>
        </w:rPr>
        <w:t>field of places of business e</w:t>
      </w:r>
      <w:r w:rsidR="0093451C" w:rsidRPr="00E95035">
        <w:rPr>
          <w:rFonts w:asciiTheme="minorHAnsi" w:hAnsiTheme="minorHAnsi" w:cstheme="minorHAnsi"/>
          <w:b w:val="0"/>
          <w:shd w:val="clear" w:color="auto" w:fill="FFFFFF"/>
          <w:lang w:val="en-US"/>
        </w:rPr>
        <w:t>ligible</w:t>
      </w:r>
      <w:r w:rsidR="007A3FEB" w:rsidRPr="00E95035">
        <w:rPr>
          <w:rFonts w:asciiTheme="minorHAnsi" w:hAnsiTheme="minorHAnsi" w:cstheme="minorHAnsi"/>
          <w:b w:val="0"/>
          <w:shd w:val="clear" w:color="auto" w:fill="FFFFFF"/>
          <w:lang w:val="en-US"/>
        </w:rPr>
        <w:t xml:space="preserve"> for short-time working</w:t>
      </w:r>
      <w:r w:rsidR="0093451C" w:rsidRPr="00E95035">
        <w:rPr>
          <w:rFonts w:asciiTheme="minorHAnsi" w:hAnsiTheme="minorHAnsi" w:cstheme="minorHAnsi"/>
          <w:b w:val="0"/>
          <w:shd w:val="clear" w:color="auto" w:fill="FFFFFF"/>
          <w:lang w:val="en-US"/>
        </w:rPr>
        <w:t xml:space="preserve"> identifi</w:t>
      </w:r>
      <w:r w:rsidR="007A3FEB" w:rsidRPr="00E95035">
        <w:rPr>
          <w:rFonts w:asciiTheme="minorHAnsi" w:hAnsiTheme="minorHAnsi" w:cstheme="minorHAnsi"/>
          <w:b w:val="0"/>
          <w:shd w:val="clear" w:color="auto" w:fill="FFFFFF"/>
          <w:lang w:val="en-US"/>
        </w:rPr>
        <w:t>ed in this way is</w:t>
      </w:r>
      <w:r w:rsidR="0093451C" w:rsidRPr="00E95035">
        <w:rPr>
          <w:rFonts w:asciiTheme="minorHAnsi" w:hAnsiTheme="minorHAnsi" w:cstheme="minorHAnsi"/>
          <w:b w:val="0"/>
          <w:shd w:val="clear" w:color="auto" w:fill="FFFFFF"/>
          <w:lang w:val="en-US"/>
        </w:rPr>
        <w:t xml:space="preserve"> imp</w:t>
      </w:r>
      <w:r w:rsidR="007A3FEB" w:rsidRPr="00E95035">
        <w:rPr>
          <w:rFonts w:asciiTheme="minorHAnsi" w:hAnsiTheme="minorHAnsi" w:cstheme="minorHAnsi"/>
          <w:b w:val="0"/>
          <w:shd w:val="clear" w:color="auto" w:fill="FFFFFF"/>
          <w:lang w:val="en-US"/>
        </w:rPr>
        <w:t>e</w:t>
      </w:r>
      <w:r w:rsidR="0093451C" w:rsidRPr="00E95035">
        <w:rPr>
          <w:rFonts w:asciiTheme="minorHAnsi" w:hAnsiTheme="minorHAnsi" w:cstheme="minorHAnsi"/>
          <w:b w:val="0"/>
          <w:shd w:val="clear" w:color="auto" w:fill="FFFFFF"/>
          <w:lang w:val="en-US"/>
        </w:rPr>
        <w:t>rf</w:t>
      </w:r>
      <w:r w:rsidR="007A3FEB" w:rsidRPr="00E95035">
        <w:rPr>
          <w:rFonts w:asciiTheme="minorHAnsi" w:hAnsiTheme="minorHAnsi" w:cstheme="minorHAnsi"/>
          <w:b w:val="0"/>
          <w:shd w:val="clear" w:color="auto" w:fill="FFFFFF"/>
          <w:lang w:val="en-US"/>
        </w:rPr>
        <w:t>ec</w:t>
      </w:r>
      <w:r w:rsidR="0093451C" w:rsidRPr="00E95035">
        <w:rPr>
          <w:rFonts w:asciiTheme="minorHAnsi" w:hAnsiTheme="minorHAnsi" w:cstheme="minorHAnsi"/>
          <w:b w:val="0"/>
          <w:shd w:val="clear" w:color="auto" w:fill="FFFFFF"/>
          <w:lang w:val="en-US"/>
        </w:rPr>
        <w:t>t</w:t>
      </w:r>
      <w:r w:rsidR="00F214C7" w:rsidRPr="00E95035">
        <w:rPr>
          <w:rFonts w:asciiTheme="minorHAnsi" w:hAnsiTheme="minorHAnsi" w:cstheme="minorHAnsi"/>
          <w:b w:val="0"/>
          <w:shd w:val="clear" w:color="auto" w:fill="FFFFFF"/>
          <w:lang w:val="en-US"/>
        </w:rPr>
        <w:t xml:space="preserve">, </w:t>
      </w:r>
      <w:r w:rsidR="007A3FEB" w:rsidRPr="00E95035">
        <w:rPr>
          <w:rFonts w:asciiTheme="minorHAnsi" w:hAnsiTheme="minorHAnsi" w:cstheme="minorHAnsi"/>
          <w:b w:val="0"/>
          <w:shd w:val="clear" w:color="auto" w:fill="FFFFFF"/>
          <w:lang w:val="en-US"/>
        </w:rPr>
        <w:t>which</w:t>
      </w:r>
      <w:r w:rsidR="00F90E35" w:rsidRPr="00E95035">
        <w:rPr>
          <w:rFonts w:asciiTheme="minorHAnsi" w:hAnsiTheme="minorHAnsi" w:cstheme="minorHAnsi"/>
          <w:b w:val="0"/>
          <w:shd w:val="clear" w:color="auto" w:fill="FFFFFF"/>
          <w:lang w:val="en-US"/>
        </w:rPr>
        <w:t xml:space="preserve"> introdu</w:t>
      </w:r>
      <w:r w:rsidR="007A3FEB" w:rsidRPr="00E95035">
        <w:rPr>
          <w:rFonts w:asciiTheme="minorHAnsi" w:hAnsiTheme="minorHAnsi" w:cstheme="minorHAnsi"/>
          <w:b w:val="0"/>
          <w:shd w:val="clear" w:color="auto" w:fill="FFFFFF"/>
          <w:lang w:val="en-US"/>
        </w:rPr>
        <w:t>ces</w:t>
      </w:r>
      <w:r w:rsidR="00F90E35" w:rsidRPr="00E95035">
        <w:rPr>
          <w:rFonts w:asciiTheme="minorHAnsi" w:hAnsiTheme="minorHAnsi" w:cstheme="minorHAnsi"/>
          <w:b w:val="0"/>
          <w:shd w:val="clear" w:color="auto" w:fill="FFFFFF"/>
          <w:lang w:val="en-US"/>
        </w:rPr>
        <w:t xml:space="preserve"> bias </w:t>
      </w:r>
      <w:r w:rsidR="007A3FEB" w:rsidRPr="00E95035">
        <w:rPr>
          <w:rFonts w:asciiTheme="minorHAnsi" w:hAnsiTheme="minorHAnsi" w:cstheme="minorHAnsi"/>
          <w:b w:val="0"/>
          <w:shd w:val="clear" w:color="auto" w:fill="FFFFFF"/>
          <w:lang w:val="en-US"/>
        </w:rPr>
        <w:t>into our approach</w:t>
      </w:r>
      <w:r w:rsidR="0093451C" w:rsidRPr="00E95035">
        <w:rPr>
          <w:rFonts w:asciiTheme="minorHAnsi" w:hAnsiTheme="minorHAnsi" w:cstheme="minorHAnsi"/>
          <w:b w:val="0"/>
          <w:shd w:val="clear" w:color="auto" w:fill="FFFFFF"/>
          <w:lang w:val="en-US"/>
        </w:rPr>
        <w:t xml:space="preserve">. </w:t>
      </w:r>
      <w:r w:rsidR="007A3FEB" w:rsidRPr="00E95035">
        <w:rPr>
          <w:rFonts w:asciiTheme="minorHAnsi" w:hAnsiTheme="minorHAnsi" w:cstheme="minorHAnsi"/>
          <w:b w:val="0"/>
          <w:shd w:val="clear" w:color="auto" w:fill="FFFFFF"/>
          <w:lang w:val="en-US"/>
        </w:rPr>
        <w:t>I</w:t>
      </w:r>
      <w:r w:rsidR="00F90E35" w:rsidRPr="00E95035">
        <w:rPr>
          <w:rFonts w:asciiTheme="minorHAnsi" w:hAnsiTheme="minorHAnsi" w:cstheme="minorHAnsi"/>
          <w:b w:val="0"/>
          <w:shd w:val="clear" w:color="auto" w:fill="FFFFFF"/>
          <w:lang w:val="en-US"/>
        </w:rPr>
        <w:t xml:space="preserve">n </w:t>
      </w:r>
      <w:r w:rsidR="007A3FEB" w:rsidRPr="00E95035">
        <w:rPr>
          <w:rFonts w:asciiTheme="minorHAnsi" w:hAnsiTheme="minorHAnsi" w:cstheme="minorHAnsi"/>
          <w:b w:val="0"/>
          <w:shd w:val="clear" w:color="auto" w:fill="FFFFFF"/>
          <w:lang w:val="en-US"/>
        </w:rPr>
        <w:t xml:space="preserve">reality, by </w:t>
      </w:r>
      <w:r w:rsidR="00CD2D76" w:rsidRPr="00E95035">
        <w:rPr>
          <w:rFonts w:asciiTheme="minorHAnsi" w:hAnsiTheme="minorHAnsi" w:cstheme="minorHAnsi"/>
          <w:b w:val="0"/>
          <w:shd w:val="clear" w:color="auto" w:fill="FFFFFF"/>
          <w:lang w:val="en-US"/>
        </w:rPr>
        <w:t>concentrating on the field of private sector places of business, we</w:t>
      </w:r>
      <w:r w:rsidR="00F90E35" w:rsidRPr="00E95035">
        <w:rPr>
          <w:rFonts w:asciiTheme="minorHAnsi" w:hAnsiTheme="minorHAnsi" w:cstheme="minorHAnsi"/>
          <w:b w:val="0"/>
          <w:shd w:val="clear" w:color="auto" w:fill="FFFFFF"/>
          <w:lang w:val="en-US"/>
        </w:rPr>
        <w:t xml:space="preserve"> exclu</w:t>
      </w:r>
      <w:r w:rsidR="00CD2D76" w:rsidRPr="00E95035">
        <w:rPr>
          <w:rFonts w:asciiTheme="minorHAnsi" w:hAnsiTheme="minorHAnsi" w:cstheme="minorHAnsi"/>
          <w:b w:val="0"/>
          <w:shd w:val="clear" w:color="auto" w:fill="FFFFFF"/>
          <w:lang w:val="en-US"/>
        </w:rPr>
        <w:t>de</w:t>
      </w:r>
      <w:r w:rsidR="00F90E35" w:rsidRPr="00E95035">
        <w:rPr>
          <w:rFonts w:asciiTheme="minorHAnsi" w:hAnsiTheme="minorHAnsi" w:cstheme="minorHAnsi"/>
          <w:b w:val="0"/>
          <w:shd w:val="clear" w:color="auto" w:fill="FFFFFF"/>
          <w:lang w:val="en-US"/>
        </w:rPr>
        <w:t xml:space="preserve"> certain</w:t>
      </w:r>
      <w:r w:rsidR="00CD2D76" w:rsidRPr="00E95035">
        <w:rPr>
          <w:rFonts w:asciiTheme="minorHAnsi" w:hAnsiTheme="minorHAnsi" w:cstheme="minorHAnsi"/>
          <w:b w:val="0"/>
          <w:shd w:val="clear" w:color="auto" w:fill="FFFFFF"/>
          <w:lang w:val="en-US"/>
        </w:rPr>
        <w:t xml:space="preserve"> public sector es</w:t>
      </w:r>
      <w:r w:rsidR="00F90E35" w:rsidRPr="00E95035">
        <w:rPr>
          <w:rFonts w:asciiTheme="minorHAnsi" w:hAnsiTheme="minorHAnsi" w:cstheme="minorHAnsi"/>
          <w:b w:val="0"/>
          <w:shd w:val="clear" w:color="auto" w:fill="FFFFFF"/>
          <w:lang w:val="en-US"/>
        </w:rPr>
        <w:t>tablis</w:t>
      </w:r>
      <w:r w:rsidR="00CD2D76" w:rsidRPr="00E95035">
        <w:rPr>
          <w:rFonts w:asciiTheme="minorHAnsi" w:hAnsiTheme="minorHAnsi" w:cstheme="minorHAnsi"/>
          <w:b w:val="0"/>
          <w:shd w:val="clear" w:color="auto" w:fill="FFFFFF"/>
          <w:lang w:val="en-US"/>
        </w:rPr>
        <w:t>h</w:t>
      </w:r>
      <w:r w:rsidR="00F90E35" w:rsidRPr="00E95035">
        <w:rPr>
          <w:rFonts w:asciiTheme="minorHAnsi" w:hAnsiTheme="minorHAnsi" w:cstheme="minorHAnsi"/>
          <w:b w:val="0"/>
          <w:shd w:val="clear" w:color="auto" w:fill="FFFFFF"/>
          <w:lang w:val="en-US"/>
        </w:rPr>
        <w:t xml:space="preserve">ments </w:t>
      </w:r>
      <w:r w:rsidR="00CD2D76" w:rsidRPr="00E95035">
        <w:rPr>
          <w:rFonts w:asciiTheme="minorHAnsi" w:hAnsiTheme="minorHAnsi" w:cstheme="minorHAnsi"/>
          <w:b w:val="0"/>
          <w:shd w:val="clear" w:color="auto" w:fill="FFFFFF"/>
          <w:lang w:val="en-US"/>
        </w:rPr>
        <w:t>that may be e</w:t>
      </w:r>
      <w:r w:rsidR="00F90E35" w:rsidRPr="00E95035">
        <w:rPr>
          <w:rFonts w:asciiTheme="minorHAnsi" w:hAnsiTheme="minorHAnsi" w:cstheme="minorHAnsi"/>
          <w:b w:val="0"/>
          <w:shd w:val="clear" w:color="auto" w:fill="FFFFFF"/>
          <w:lang w:val="en-US"/>
        </w:rPr>
        <w:t xml:space="preserve">ligible. </w:t>
      </w:r>
      <w:r w:rsidR="00CD2D76" w:rsidRPr="00E95035">
        <w:rPr>
          <w:rFonts w:asciiTheme="minorHAnsi" w:hAnsiTheme="minorHAnsi" w:cstheme="minorHAnsi"/>
          <w:b w:val="0"/>
          <w:shd w:val="clear" w:color="auto" w:fill="FFFFFF"/>
          <w:lang w:val="en-US"/>
        </w:rPr>
        <w:t>Th</w:t>
      </w:r>
      <w:r w:rsidR="006F5068" w:rsidRPr="00E95035">
        <w:rPr>
          <w:rFonts w:asciiTheme="minorHAnsi" w:hAnsiTheme="minorHAnsi" w:cstheme="minorHAnsi"/>
          <w:b w:val="0"/>
          <w:shd w:val="clear" w:color="auto" w:fill="FFFFFF"/>
          <w:lang w:val="en-US"/>
        </w:rPr>
        <w:t xml:space="preserve">e </w:t>
      </w:r>
      <w:r w:rsidR="00CD2D76" w:rsidRPr="00E95035">
        <w:rPr>
          <w:rFonts w:asciiTheme="minorHAnsi" w:hAnsiTheme="minorHAnsi" w:cstheme="minorHAnsi"/>
          <w:b w:val="0"/>
          <w:shd w:val="clear" w:color="auto" w:fill="FFFFFF"/>
          <w:lang w:val="en-US"/>
        </w:rPr>
        <w:t>chosen field for places of business e</w:t>
      </w:r>
      <w:r w:rsidR="006F5068" w:rsidRPr="00E95035">
        <w:rPr>
          <w:rFonts w:asciiTheme="minorHAnsi" w:hAnsiTheme="minorHAnsi" w:cstheme="minorHAnsi"/>
          <w:b w:val="0"/>
          <w:shd w:val="clear" w:color="auto" w:fill="FFFFFF"/>
          <w:lang w:val="en-US"/>
        </w:rPr>
        <w:t>ligible</w:t>
      </w:r>
      <w:r w:rsidR="00CD2D76" w:rsidRPr="00E95035">
        <w:rPr>
          <w:rFonts w:asciiTheme="minorHAnsi" w:hAnsiTheme="minorHAnsi" w:cstheme="minorHAnsi"/>
          <w:b w:val="0"/>
          <w:shd w:val="clear" w:color="auto" w:fill="FFFFFF"/>
          <w:lang w:val="en-US"/>
        </w:rPr>
        <w:t xml:space="preserve"> for short-time working covers approximately</w:t>
      </w:r>
      <w:r w:rsidR="006F5068" w:rsidRPr="00E95035">
        <w:rPr>
          <w:rFonts w:asciiTheme="minorHAnsi" w:hAnsiTheme="minorHAnsi" w:cstheme="minorHAnsi"/>
          <w:b w:val="0"/>
          <w:shd w:val="clear" w:color="auto" w:fill="FFFFFF"/>
          <w:lang w:val="en-US"/>
        </w:rPr>
        <w:t xml:space="preserve"> 2</w:t>
      </w:r>
      <w:r w:rsidR="00CD2D76" w:rsidRPr="00E95035">
        <w:rPr>
          <w:rFonts w:asciiTheme="minorHAnsi" w:hAnsiTheme="minorHAnsi" w:cstheme="minorHAnsi"/>
          <w:b w:val="0"/>
          <w:shd w:val="clear" w:color="auto" w:fill="FFFFFF"/>
          <w:lang w:val="en-US"/>
        </w:rPr>
        <w:t>.</w:t>
      </w:r>
      <w:r w:rsidR="006F5068" w:rsidRPr="00E95035">
        <w:rPr>
          <w:rFonts w:asciiTheme="minorHAnsi" w:hAnsiTheme="minorHAnsi" w:cstheme="minorHAnsi"/>
          <w:b w:val="0"/>
          <w:shd w:val="clear" w:color="auto" w:fill="FFFFFF"/>
          <w:lang w:val="en-US"/>
        </w:rPr>
        <w:t>1 million</w:t>
      </w:r>
      <w:r w:rsidR="00CD2D76" w:rsidRPr="00E95035">
        <w:rPr>
          <w:rFonts w:asciiTheme="minorHAnsi" w:hAnsiTheme="minorHAnsi" w:cstheme="minorHAnsi"/>
          <w:b w:val="0"/>
          <w:shd w:val="clear" w:color="auto" w:fill="FFFFFF"/>
          <w:lang w:val="en-US"/>
        </w:rPr>
        <w:t xml:space="preserve"> e</w:t>
      </w:r>
      <w:r w:rsidR="006F5068" w:rsidRPr="00E95035">
        <w:rPr>
          <w:rFonts w:asciiTheme="minorHAnsi" w:hAnsiTheme="minorHAnsi" w:cstheme="minorHAnsi"/>
          <w:b w:val="0"/>
          <w:shd w:val="clear" w:color="auto" w:fill="FFFFFF"/>
          <w:lang w:val="en-US"/>
        </w:rPr>
        <w:t>stablis</w:t>
      </w:r>
      <w:r w:rsidR="00CD2D76" w:rsidRPr="00E95035">
        <w:rPr>
          <w:rFonts w:asciiTheme="minorHAnsi" w:hAnsiTheme="minorHAnsi" w:cstheme="minorHAnsi"/>
          <w:b w:val="0"/>
          <w:shd w:val="clear" w:color="auto" w:fill="FFFFFF"/>
          <w:lang w:val="en-US"/>
        </w:rPr>
        <w:t>h</w:t>
      </w:r>
      <w:r w:rsidR="006F5068" w:rsidRPr="00E95035">
        <w:rPr>
          <w:rFonts w:asciiTheme="minorHAnsi" w:hAnsiTheme="minorHAnsi" w:cstheme="minorHAnsi"/>
          <w:b w:val="0"/>
          <w:shd w:val="clear" w:color="auto" w:fill="FFFFFF"/>
          <w:lang w:val="en-US"/>
        </w:rPr>
        <w:t>ments. I</w:t>
      </w:r>
      <w:r w:rsidR="00CD2D76" w:rsidRPr="00E95035">
        <w:rPr>
          <w:rFonts w:asciiTheme="minorHAnsi" w:hAnsiTheme="minorHAnsi" w:cstheme="minorHAnsi"/>
          <w:b w:val="0"/>
          <w:shd w:val="clear" w:color="auto" w:fill="FFFFFF"/>
          <w:lang w:val="en-US"/>
        </w:rPr>
        <w:t>t is close to the private sector figure given by A</w:t>
      </w:r>
      <w:r w:rsidR="006F5068" w:rsidRPr="00E95035">
        <w:rPr>
          <w:rFonts w:asciiTheme="minorHAnsi" w:hAnsiTheme="minorHAnsi" w:cstheme="minorHAnsi"/>
          <w:b w:val="0"/>
          <w:shd w:val="clear" w:color="auto" w:fill="FFFFFF"/>
          <w:lang w:val="en-US"/>
        </w:rPr>
        <w:t>coss (</w:t>
      </w:r>
      <w:r w:rsidR="00CD2D76" w:rsidRPr="00E95035">
        <w:rPr>
          <w:rFonts w:asciiTheme="minorHAnsi" w:hAnsiTheme="minorHAnsi" w:cstheme="minorHAnsi"/>
          <w:b w:val="0"/>
          <w:shd w:val="clear" w:color="auto" w:fill="FFFFFF"/>
          <w:lang w:val="en-US"/>
        </w:rPr>
        <w:t>nearly</w:t>
      </w:r>
      <w:r w:rsidR="006F5068" w:rsidRPr="00E95035">
        <w:rPr>
          <w:rFonts w:asciiTheme="minorHAnsi" w:hAnsiTheme="minorHAnsi" w:cstheme="minorHAnsi"/>
          <w:b w:val="0"/>
          <w:shd w:val="clear" w:color="auto" w:fill="FFFFFF"/>
          <w:lang w:val="en-US"/>
        </w:rPr>
        <w:t xml:space="preserve"> 1</w:t>
      </w:r>
      <w:r w:rsidR="00CD2D76" w:rsidRPr="00E95035">
        <w:rPr>
          <w:rFonts w:asciiTheme="minorHAnsi" w:hAnsiTheme="minorHAnsi" w:cstheme="minorHAnsi"/>
          <w:b w:val="0"/>
          <w:shd w:val="clear" w:color="auto" w:fill="FFFFFF"/>
          <w:lang w:val="en-US"/>
        </w:rPr>
        <w:t>.</w:t>
      </w:r>
      <w:r w:rsidR="006F5068" w:rsidRPr="00E95035">
        <w:rPr>
          <w:rFonts w:asciiTheme="minorHAnsi" w:hAnsiTheme="minorHAnsi" w:cstheme="minorHAnsi"/>
          <w:b w:val="0"/>
          <w:shd w:val="clear" w:color="auto" w:fill="FFFFFF"/>
          <w:lang w:val="en-US"/>
        </w:rPr>
        <w:t xml:space="preserve">9 million </w:t>
      </w:r>
      <w:r w:rsidR="00CD2D76" w:rsidRPr="00E95035">
        <w:rPr>
          <w:rFonts w:asciiTheme="minorHAnsi" w:hAnsiTheme="minorHAnsi" w:cstheme="minorHAnsi"/>
          <w:b w:val="0"/>
          <w:shd w:val="clear" w:color="auto" w:fill="FFFFFF"/>
          <w:lang w:val="en-US"/>
        </w:rPr>
        <w:t>i</w:t>
      </w:r>
      <w:r w:rsidR="006F5068" w:rsidRPr="00E95035">
        <w:rPr>
          <w:rFonts w:asciiTheme="minorHAnsi" w:hAnsiTheme="minorHAnsi" w:cstheme="minorHAnsi"/>
          <w:b w:val="0"/>
          <w:shd w:val="clear" w:color="auto" w:fill="FFFFFF"/>
          <w:lang w:val="en-US"/>
        </w:rPr>
        <w:t>n 2019</w:t>
      </w:r>
      <w:r w:rsidR="00CD2D76" w:rsidRPr="00E95035">
        <w:rPr>
          <w:rFonts w:asciiTheme="minorHAnsi" w:hAnsiTheme="minorHAnsi" w:cstheme="minorHAnsi"/>
          <w:b w:val="0"/>
          <w:shd w:val="clear" w:color="auto" w:fill="FFFFFF"/>
          <w:lang w:val="en-US"/>
        </w:rPr>
        <w:t>,</w:t>
      </w:r>
      <w:r w:rsidR="006F5068" w:rsidRPr="00E95035">
        <w:rPr>
          <w:rFonts w:asciiTheme="minorHAnsi" w:hAnsiTheme="minorHAnsi" w:cstheme="minorHAnsi"/>
          <w:b w:val="0"/>
          <w:shd w:val="clear" w:color="auto" w:fill="FFFFFF"/>
          <w:lang w:val="en-US"/>
        </w:rPr>
        <w:t xml:space="preserve"> </w:t>
      </w:r>
      <w:r w:rsidR="00CD2D76" w:rsidRPr="00E95035">
        <w:rPr>
          <w:rFonts w:asciiTheme="minorHAnsi" w:hAnsiTheme="minorHAnsi" w:cstheme="minorHAnsi"/>
          <w:b w:val="0"/>
          <w:shd w:val="clear" w:color="auto" w:fill="FFFFFF"/>
          <w:lang w:val="en-US"/>
        </w:rPr>
        <w:t>excluding the</w:t>
      </w:r>
      <w:r w:rsidR="006F5068" w:rsidRPr="00E95035">
        <w:rPr>
          <w:rFonts w:asciiTheme="minorHAnsi" w:hAnsiTheme="minorHAnsi" w:cstheme="minorHAnsi"/>
          <w:b w:val="0"/>
          <w:shd w:val="clear" w:color="auto" w:fill="FFFFFF"/>
          <w:lang w:val="en-US"/>
        </w:rPr>
        <w:t xml:space="preserve"> agricultur</w:t>
      </w:r>
      <w:r w:rsidR="00CD2D76" w:rsidRPr="00E95035">
        <w:rPr>
          <w:rFonts w:asciiTheme="minorHAnsi" w:hAnsiTheme="minorHAnsi" w:cstheme="minorHAnsi"/>
          <w:b w:val="0"/>
          <w:shd w:val="clear" w:color="auto" w:fill="FFFFFF"/>
          <w:lang w:val="en-US"/>
        </w:rPr>
        <w:t>al sector</w:t>
      </w:r>
      <w:r w:rsidR="006F5068" w:rsidRPr="00E95035">
        <w:rPr>
          <w:rFonts w:asciiTheme="minorHAnsi" w:hAnsiTheme="minorHAnsi" w:cstheme="minorHAnsi"/>
          <w:b w:val="0"/>
          <w:shd w:val="clear" w:color="auto" w:fill="FFFFFF"/>
          <w:lang w:val="en-US"/>
        </w:rPr>
        <w:t>)</w:t>
      </w:r>
      <w:r w:rsidR="00B63D46" w:rsidRPr="00E95035">
        <w:rPr>
          <w:rFonts w:asciiTheme="minorHAnsi" w:hAnsiTheme="minorHAnsi" w:cstheme="minorHAnsi"/>
          <w:b w:val="0"/>
          <w:shd w:val="clear" w:color="auto" w:fill="FFFFFF"/>
          <w:lang w:val="en-US"/>
        </w:rPr>
        <w:t xml:space="preserve">, </w:t>
      </w:r>
      <w:r w:rsidR="00CD2D76" w:rsidRPr="00E95035">
        <w:rPr>
          <w:rFonts w:asciiTheme="minorHAnsi" w:hAnsiTheme="minorHAnsi" w:cstheme="minorHAnsi"/>
          <w:b w:val="0"/>
          <w:shd w:val="clear" w:color="auto" w:fill="FFFFFF"/>
          <w:lang w:val="en-US"/>
        </w:rPr>
        <w:t>with the breakdown by</w:t>
      </w:r>
      <w:r w:rsidR="006F5068" w:rsidRPr="00E95035">
        <w:rPr>
          <w:rFonts w:asciiTheme="minorHAnsi" w:hAnsiTheme="minorHAnsi" w:cstheme="minorHAnsi"/>
          <w:b w:val="0"/>
          <w:shd w:val="clear" w:color="auto" w:fill="FFFFFF"/>
          <w:lang w:val="en-US"/>
        </w:rPr>
        <w:t xml:space="preserve"> sect</w:t>
      </w:r>
      <w:r w:rsidR="00CD2D76" w:rsidRPr="00E95035">
        <w:rPr>
          <w:rFonts w:asciiTheme="minorHAnsi" w:hAnsiTheme="minorHAnsi" w:cstheme="minorHAnsi"/>
          <w:b w:val="0"/>
          <w:shd w:val="clear" w:color="auto" w:fill="FFFFFF"/>
          <w:lang w:val="en-US"/>
        </w:rPr>
        <w:t>o</w:t>
      </w:r>
      <w:r w:rsidR="006F5068" w:rsidRPr="00E95035">
        <w:rPr>
          <w:rFonts w:asciiTheme="minorHAnsi" w:hAnsiTheme="minorHAnsi" w:cstheme="minorHAnsi"/>
          <w:b w:val="0"/>
          <w:shd w:val="clear" w:color="auto" w:fill="FFFFFF"/>
          <w:lang w:val="en-US"/>
        </w:rPr>
        <w:t xml:space="preserve">r </w:t>
      </w:r>
      <w:r w:rsidR="00CD2D76" w:rsidRPr="00E95035">
        <w:rPr>
          <w:rFonts w:asciiTheme="minorHAnsi" w:hAnsiTheme="minorHAnsi" w:cstheme="minorHAnsi"/>
          <w:b w:val="0"/>
          <w:shd w:val="clear" w:color="auto" w:fill="FFFFFF"/>
          <w:lang w:val="en-US"/>
        </w:rPr>
        <w:t xml:space="preserve">being almost </w:t>
      </w:r>
      <w:r w:rsidR="006F5068" w:rsidRPr="00E95035">
        <w:rPr>
          <w:rFonts w:asciiTheme="minorHAnsi" w:hAnsiTheme="minorHAnsi" w:cstheme="minorHAnsi"/>
          <w:b w:val="0"/>
          <w:shd w:val="clear" w:color="auto" w:fill="FFFFFF"/>
          <w:lang w:val="en-US"/>
        </w:rPr>
        <w:t>identi</w:t>
      </w:r>
      <w:r w:rsidR="00CD2D76" w:rsidRPr="00E95035">
        <w:rPr>
          <w:rFonts w:asciiTheme="minorHAnsi" w:hAnsiTheme="minorHAnsi" w:cstheme="minorHAnsi"/>
          <w:b w:val="0"/>
          <w:shd w:val="clear" w:color="auto" w:fill="FFFFFF"/>
          <w:lang w:val="en-US"/>
        </w:rPr>
        <w:t>cal</w:t>
      </w:r>
      <w:r w:rsidR="006F5068" w:rsidRPr="00E95035">
        <w:rPr>
          <w:rFonts w:asciiTheme="minorHAnsi" w:hAnsiTheme="minorHAnsi" w:cstheme="minorHAnsi"/>
          <w:b w:val="0"/>
          <w:shd w:val="clear" w:color="auto" w:fill="FFFFFF"/>
          <w:lang w:val="en-US"/>
        </w:rPr>
        <w:t xml:space="preserve">. </w:t>
      </w:r>
      <w:r w:rsidR="00CD2D76" w:rsidRPr="00E95035">
        <w:rPr>
          <w:rFonts w:asciiTheme="minorHAnsi" w:hAnsiTheme="minorHAnsi" w:cstheme="minorHAnsi"/>
          <w:b w:val="0"/>
          <w:shd w:val="clear" w:color="auto" w:fill="FFFFFF"/>
          <w:lang w:val="en-US"/>
        </w:rPr>
        <w:t>These data have another major</w:t>
      </w:r>
      <w:r w:rsidR="00F214C7" w:rsidRPr="00E95035">
        <w:rPr>
          <w:rFonts w:asciiTheme="minorHAnsi" w:hAnsiTheme="minorHAnsi" w:cstheme="minorHAnsi"/>
          <w:b w:val="0"/>
          <w:shd w:val="clear" w:color="auto" w:fill="FFFFFF"/>
          <w:lang w:val="en-US"/>
        </w:rPr>
        <w:t xml:space="preserve"> limit</w:t>
      </w:r>
      <w:r w:rsidR="00CD2D76" w:rsidRPr="00E95035">
        <w:rPr>
          <w:rFonts w:asciiTheme="minorHAnsi" w:hAnsiTheme="minorHAnsi" w:cstheme="minorHAnsi"/>
          <w:b w:val="0"/>
          <w:shd w:val="clear" w:color="auto" w:fill="FFFFFF"/>
          <w:lang w:val="en-US"/>
        </w:rPr>
        <w:t>ation linked to the very large number of missing values for the size of th</w:t>
      </w:r>
      <w:r w:rsidR="00F214C7" w:rsidRPr="00E95035">
        <w:rPr>
          <w:rFonts w:asciiTheme="minorHAnsi" w:hAnsiTheme="minorHAnsi" w:cstheme="minorHAnsi"/>
          <w:b w:val="0"/>
          <w:shd w:val="clear" w:color="auto" w:fill="FFFFFF"/>
          <w:lang w:val="en-US"/>
        </w:rPr>
        <w:t>e</w:t>
      </w:r>
      <w:r w:rsidR="00CD2D76" w:rsidRPr="00E95035">
        <w:rPr>
          <w:rFonts w:asciiTheme="minorHAnsi" w:hAnsiTheme="minorHAnsi" w:cstheme="minorHAnsi"/>
          <w:b w:val="0"/>
          <w:shd w:val="clear" w:color="auto" w:fill="FFFFFF"/>
          <w:lang w:val="en-US"/>
        </w:rPr>
        <w:t xml:space="preserve"> place of business</w:t>
      </w:r>
      <w:r w:rsidR="00F214C7" w:rsidRPr="00E95035">
        <w:rPr>
          <w:rFonts w:asciiTheme="minorHAnsi" w:hAnsiTheme="minorHAnsi" w:cstheme="minorHAnsi"/>
          <w:b w:val="0"/>
          <w:shd w:val="clear" w:color="auto" w:fill="FFFFFF"/>
          <w:lang w:val="en-US"/>
        </w:rPr>
        <w:t xml:space="preserve"> (</w:t>
      </w:r>
      <w:r w:rsidR="00CD2D76" w:rsidRPr="00E95035">
        <w:rPr>
          <w:rFonts w:asciiTheme="minorHAnsi" w:hAnsiTheme="minorHAnsi" w:cstheme="minorHAnsi"/>
          <w:b w:val="0"/>
          <w:shd w:val="clear" w:color="auto" w:fill="FFFFFF"/>
          <w:lang w:val="en-US"/>
        </w:rPr>
        <w:t>roughly one third of those e</w:t>
      </w:r>
      <w:r w:rsidR="00F214C7" w:rsidRPr="00E95035">
        <w:rPr>
          <w:rFonts w:asciiTheme="minorHAnsi" w:hAnsiTheme="minorHAnsi" w:cstheme="minorHAnsi"/>
          <w:b w:val="0"/>
          <w:shd w:val="clear" w:color="auto" w:fill="FFFFFF"/>
          <w:lang w:val="en-US"/>
        </w:rPr>
        <w:t>ligible</w:t>
      </w:r>
      <w:r w:rsidR="00CD2D76" w:rsidRPr="00E95035">
        <w:rPr>
          <w:rFonts w:asciiTheme="minorHAnsi" w:hAnsiTheme="minorHAnsi" w:cstheme="minorHAnsi"/>
          <w:b w:val="0"/>
          <w:shd w:val="clear" w:color="auto" w:fill="FFFFFF"/>
          <w:lang w:val="en-US"/>
        </w:rPr>
        <w:t xml:space="preserve"> for short-time working</w:t>
      </w:r>
      <w:r w:rsidR="00F214C7" w:rsidRPr="00E95035">
        <w:rPr>
          <w:rFonts w:asciiTheme="minorHAnsi" w:hAnsiTheme="minorHAnsi" w:cstheme="minorHAnsi"/>
          <w:b w:val="0"/>
          <w:shd w:val="clear" w:color="auto" w:fill="FFFFFF"/>
          <w:lang w:val="en-US"/>
        </w:rPr>
        <w:t>)</w:t>
      </w:r>
      <w:r w:rsidR="00CD2D76" w:rsidRPr="00E95035">
        <w:rPr>
          <w:rFonts w:asciiTheme="minorHAnsi" w:hAnsiTheme="minorHAnsi" w:cstheme="minorHAnsi"/>
          <w:b w:val="0"/>
          <w:shd w:val="clear" w:color="auto" w:fill="FFFFFF"/>
          <w:lang w:val="en-US"/>
        </w:rPr>
        <w:t>,</w:t>
      </w:r>
      <w:r w:rsidR="00F214C7" w:rsidRPr="00E95035">
        <w:rPr>
          <w:rFonts w:asciiTheme="minorHAnsi" w:hAnsiTheme="minorHAnsi" w:cstheme="minorHAnsi"/>
          <w:b w:val="0"/>
          <w:shd w:val="clear" w:color="auto" w:fill="FFFFFF"/>
          <w:lang w:val="en-US"/>
        </w:rPr>
        <w:t xml:space="preserve"> </w:t>
      </w:r>
      <w:r w:rsidR="00CD2D76" w:rsidRPr="00E95035">
        <w:rPr>
          <w:rFonts w:asciiTheme="minorHAnsi" w:hAnsiTheme="minorHAnsi" w:cstheme="minorHAnsi"/>
          <w:b w:val="0"/>
          <w:shd w:val="clear" w:color="auto" w:fill="FFFFFF"/>
          <w:lang w:val="en-US"/>
        </w:rPr>
        <w:t>which is a pivotal</w:t>
      </w:r>
      <w:r w:rsidR="00F214C7" w:rsidRPr="00E95035">
        <w:rPr>
          <w:rFonts w:asciiTheme="minorHAnsi" w:hAnsiTheme="minorHAnsi" w:cstheme="minorHAnsi"/>
          <w:b w:val="0"/>
          <w:shd w:val="clear" w:color="auto" w:fill="FFFFFF"/>
          <w:lang w:val="en-US"/>
        </w:rPr>
        <w:t xml:space="preserve"> variable </w:t>
      </w:r>
      <w:r w:rsidR="00CD2D76" w:rsidRPr="00E95035">
        <w:rPr>
          <w:rFonts w:asciiTheme="minorHAnsi" w:hAnsiTheme="minorHAnsi" w:cstheme="minorHAnsi"/>
          <w:b w:val="0"/>
          <w:shd w:val="clear" w:color="auto" w:fill="FFFFFF"/>
          <w:lang w:val="en-US"/>
        </w:rPr>
        <w:t>for</w:t>
      </w:r>
      <w:r w:rsidR="00F214C7" w:rsidRPr="00E95035">
        <w:rPr>
          <w:rFonts w:asciiTheme="minorHAnsi" w:hAnsiTheme="minorHAnsi" w:cstheme="minorHAnsi"/>
          <w:b w:val="0"/>
          <w:shd w:val="clear" w:color="auto" w:fill="FFFFFF"/>
          <w:lang w:val="en-US"/>
        </w:rPr>
        <w:t xml:space="preserve"> expl</w:t>
      </w:r>
      <w:r w:rsidR="00CD2D76" w:rsidRPr="00E95035">
        <w:rPr>
          <w:rFonts w:asciiTheme="minorHAnsi" w:hAnsiTheme="minorHAnsi" w:cstheme="minorHAnsi"/>
          <w:b w:val="0"/>
          <w:shd w:val="clear" w:color="auto" w:fill="FFFFFF"/>
          <w:lang w:val="en-US"/>
        </w:rPr>
        <w:t>a</w:t>
      </w:r>
      <w:r w:rsidR="00F214C7" w:rsidRPr="00E95035">
        <w:rPr>
          <w:rFonts w:asciiTheme="minorHAnsi" w:hAnsiTheme="minorHAnsi" w:cstheme="minorHAnsi"/>
          <w:b w:val="0"/>
          <w:shd w:val="clear" w:color="auto" w:fill="FFFFFF"/>
          <w:lang w:val="en-US"/>
        </w:rPr>
        <w:t>i</w:t>
      </w:r>
      <w:r w:rsidR="00CD2D76" w:rsidRPr="00E95035">
        <w:rPr>
          <w:rFonts w:asciiTheme="minorHAnsi" w:hAnsiTheme="minorHAnsi" w:cstheme="minorHAnsi"/>
          <w:b w:val="0"/>
          <w:shd w:val="clear" w:color="auto" w:fill="FFFFFF"/>
          <w:lang w:val="en-US"/>
        </w:rPr>
        <w:t>ning use of the scheme</w:t>
      </w:r>
      <w:r w:rsidR="00F214C7" w:rsidRPr="00E95035">
        <w:rPr>
          <w:rFonts w:asciiTheme="minorHAnsi" w:hAnsiTheme="minorHAnsi" w:cstheme="minorHAnsi"/>
          <w:b w:val="0"/>
          <w:shd w:val="clear" w:color="auto" w:fill="FFFFFF"/>
          <w:lang w:val="en-US"/>
        </w:rPr>
        <w:t xml:space="preserve">. </w:t>
      </w:r>
    </w:p>
    <w:p w14:paraId="51A72F4B" w14:textId="77777777" w:rsidR="00440A6E" w:rsidRPr="00E95035" w:rsidRDefault="00440A6E">
      <w:pPr>
        <w:spacing w:after="160" w:line="259" w:lineRule="auto"/>
        <w:jc w:val="left"/>
        <w:rPr>
          <w:b/>
          <w:color w:val="595959" w:themeColor="text1" w:themeTint="A6"/>
          <w:sz w:val="22"/>
          <w:szCs w:val="22"/>
          <w:lang w:val="en-US"/>
        </w:rPr>
      </w:pPr>
      <w:r w:rsidRPr="00E95035">
        <w:rPr>
          <w:sz w:val="22"/>
          <w:szCs w:val="22"/>
          <w:lang w:val="en-US"/>
        </w:rPr>
        <w:br w:type="page"/>
      </w:r>
    </w:p>
    <w:p w14:paraId="15CE3960" w14:textId="1B768D92" w:rsidR="00A5775F" w:rsidRPr="00E95035" w:rsidRDefault="00855EB9" w:rsidP="00B63294">
      <w:pPr>
        <w:pStyle w:val="10TexteNE"/>
        <w:numPr>
          <w:ilvl w:val="1"/>
          <w:numId w:val="32"/>
        </w:numPr>
        <w:rPr>
          <w:sz w:val="22"/>
          <w:szCs w:val="22"/>
          <w:lang w:val="en-US"/>
        </w:rPr>
      </w:pPr>
      <w:r w:rsidRPr="00E95035">
        <w:rPr>
          <w:sz w:val="22"/>
          <w:szCs w:val="22"/>
          <w:lang w:val="en-US"/>
        </w:rPr>
        <w:lastRenderedPageBreak/>
        <w:t>Me</w:t>
      </w:r>
      <w:r w:rsidR="009A0CF2" w:rsidRPr="00E95035">
        <w:rPr>
          <w:sz w:val="22"/>
          <w:szCs w:val="22"/>
          <w:lang w:val="en-US"/>
        </w:rPr>
        <w:t>thodolog</w:t>
      </w:r>
      <w:r w:rsidRPr="00E95035">
        <w:rPr>
          <w:sz w:val="22"/>
          <w:szCs w:val="22"/>
          <w:lang w:val="en-US"/>
        </w:rPr>
        <w:t>y used</w:t>
      </w:r>
    </w:p>
    <w:p w14:paraId="237BC549" w14:textId="77777777" w:rsidR="00A5775F" w:rsidRPr="00E95035" w:rsidRDefault="00A5775F" w:rsidP="00B63294">
      <w:pPr>
        <w:pStyle w:val="10TexteNE"/>
        <w:rPr>
          <w:lang w:val="en-US"/>
        </w:rPr>
      </w:pPr>
    </w:p>
    <w:p w14:paraId="5E4C37D7" w14:textId="25636BDC" w:rsidR="00594D99" w:rsidRPr="00E95035" w:rsidRDefault="009A0CF2" w:rsidP="00B63294">
      <w:pPr>
        <w:pStyle w:val="10TexteNE"/>
        <w:rPr>
          <w:lang w:val="en-US"/>
        </w:rPr>
      </w:pPr>
      <w:r w:rsidRPr="00E95035">
        <w:rPr>
          <w:lang w:val="en-US"/>
        </w:rPr>
        <w:t>Tr</w:t>
      </w:r>
      <w:r w:rsidR="00855EB9" w:rsidRPr="00E95035">
        <w:rPr>
          <w:lang w:val="en-US"/>
        </w:rPr>
        <w:t>e</w:t>
      </w:r>
      <w:r w:rsidRPr="00E95035">
        <w:rPr>
          <w:lang w:val="en-US"/>
        </w:rPr>
        <w:t xml:space="preserve">atment </w:t>
      </w:r>
      <w:r w:rsidR="00855EB9" w:rsidRPr="00E95035">
        <w:rPr>
          <w:lang w:val="en-US"/>
        </w:rPr>
        <w:t>of</w:t>
      </w:r>
      <w:r w:rsidRPr="00E95035">
        <w:rPr>
          <w:lang w:val="en-US"/>
        </w:rPr>
        <w:t xml:space="preserve"> a</w:t>
      </w:r>
      <w:r w:rsidR="00855EB9" w:rsidRPr="00E95035">
        <w:rPr>
          <w:lang w:val="en-US"/>
        </w:rPr>
        <w:t>ddenda</w:t>
      </w:r>
    </w:p>
    <w:p w14:paraId="2D072765" w14:textId="77777777" w:rsidR="009A0CF2" w:rsidRPr="00E95035" w:rsidRDefault="009A0CF2" w:rsidP="00B63294">
      <w:pPr>
        <w:pStyle w:val="10TexteNE"/>
        <w:rPr>
          <w:b w:val="0"/>
          <w:lang w:val="en-US"/>
        </w:rPr>
      </w:pPr>
    </w:p>
    <w:p w14:paraId="067F23F0" w14:textId="661FBD3E" w:rsidR="00594D99" w:rsidRPr="00E95035" w:rsidRDefault="00855EB9" w:rsidP="00B63294">
      <w:pPr>
        <w:pStyle w:val="10TexteNE"/>
        <w:rPr>
          <w:b w:val="0"/>
          <w:lang w:val="en-US"/>
        </w:rPr>
      </w:pPr>
      <w:r w:rsidRPr="00E95035">
        <w:rPr>
          <w:b w:val="0"/>
          <w:lang w:val="en-US"/>
        </w:rPr>
        <w:t>The un</w:t>
      </w:r>
      <w:r w:rsidR="00A70A12" w:rsidRPr="00E95035">
        <w:rPr>
          <w:b w:val="0"/>
          <w:lang w:val="en-US"/>
        </w:rPr>
        <w:t>treated</w:t>
      </w:r>
      <w:r w:rsidR="00594D99" w:rsidRPr="00E95035">
        <w:rPr>
          <w:b w:val="0"/>
          <w:lang w:val="en-US"/>
        </w:rPr>
        <w:t xml:space="preserve"> DAP</w:t>
      </w:r>
      <w:r w:rsidRPr="00E95035">
        <w:rPr>
          <w:b w:val="0"/>
          <w:lang w:val="en-US"/>
        </w:rPr>
        <w:t>s and</w:t>
      </w:r>
      <w:r w:rsidR="00594D99" w:rsidRPr="00E95035">
        <w:rPr>
          <w:b w:val="0"/>
          <w:lang w:val="en-US"/>
        </w:rPr>
        <w:t xml:space="preserve"> DIs </w:t>
      </w:r>
      <w:r w:rsidRPr="00E95035">
        <w:rPr>
          <w:b w:val="0"/>
          <w:lang w:val="en-US"/>
        </w:rPr>
        <w:t>are slightly restated</w:t>
      </w:r>
      <w:r w:rsidR="00594D99" w:rsidRPr="00E95035">
        <w:rPr>
          <w:b w:val="0"/>
          <w:lang w:val="en-US"/>
        </w:rPr>
        <w:t xml:space="preserve">. </w:t>
      </w:r>
      <w:r w:rsidRPr="00E95035">
        <w:rPr>
          <w:b w:val="0"/>
          <w:lang w:val="en-US"/>
        </w:rPr>
        <w:t>For the</w:t>
      </w:r>
      <w:r w:rsidR="00594D99" w:rsidRPr="00E95035">
        <w:rPr>
          <w:b w:val="0"/>
          <w:lang w:val="en-US"/>
        </w:rPr>
        <w:t xml:space="preserve"> DAP</w:t>
      </w:r>
      <w:r w:rsidRPr="00E95035">
        <w:rPr>
          <w:b w:val="0"/>
          <w:lang w:val="en-US"/>
        </w:rPr>
        <w:t>s</w:t>
      </w:r>
      <w:r w:rsidR="00594D99" w:rsidRPr="00E95035">
        <w:rPr>
          <w:b w:val="0"/>
          <w:lang w:val="en-US"/>
        </w:rPr>
        <w:t xml:space="preserve">, </w:t>
      </w:r>
      <w:r w:rsidRPr="00E95035">
        <w:rPr>
          <w:b w:val="0"/>
          <w:lang w:val="en-US"/>
        </w:rPr>
        <w:t xml:space="preserve">we retain those that start after March 1, </w:t>
      </w:r>
      <w:r w:rsidR="00594D99" w:rsidRPr="00E95035">
        <w:rPr>
          <w:b w:val="0"/>
          <w:lang w:val="en-US"/>
        </w:rPr>
        <w:t>2020</w:t>
      </w:r>
      <w:r w:rsidRPr="00E95035">
        <w:rPr>
          <w:b w:val="0"/>
          <w:lang w:val="en-US"/>
        </w:rPr>
        <w:t>,</w:t>
      </w:r>
      <w:r w:rsidR="00594D99" w:rsidRPr="00E95035">
        <w:rPr>
          <w:b w:val="0"/>
          <w:lang w:val="en-US"/>
        </w:rPr>
        <w:t xml:space="preserve"> </w:t>
      </w:r>
      <w:r w:rsidRPr="00E95035">
        <w:rPr>
          <w:b w:val="0"/>
          <w:lang w:val="en-US"/>
        </w:rPr>
        <w:t>the point at which the Covid-19 short-time working regulations came into effect</w:t>
      </w:r>
      <w:r w:rsidR="00594D99" w:rsidRPr="00E95035">
        <w:rPr>
          <w:b w:val="0"/>
          <w:lang w:val="en-US"/>
        </w:rPr>
        <w:t xml:space="preserve">. </w:t>
      </w:r>
      <w:r w:rsidRPr="00E95035">
        <w:rPr>
          <w:b w:val="0"/>
          <w:lang w:val="en-US"/>
        </w:rPr>
        <w:t>Duplicated entries are eliminated from the</w:t>
      </w:r>
      <w:r w:rsidR="0095597E" w:rsidRPr="00E95035">
        <w:rPr>
          <w:b w:val="0"/>
          <w:lang w:val="en-US"/>
        </w:rPr>
        <w:t xml:space="preserve"> DAP</w:t>
      </w:r>
      <w:r w:rsidRPr="00E95035">
        <w:rPr>
          <w:b w:val="0"/>
          <w:lang w:val="en-US"/>
        </w:rPr>
        <w:t>s and</w:t>
      </w:r>
      <w:r w:rsidR="0095597E" w:rsidRPr="00E95035">
        <w:rPr>
          <w:b w:val="0"/>
          <w:lang w:val="en-US"/>
        </w:rPr>
        <w:t xml:space="preserve"> DI</w:t>
      </w:r>
      <w:r w:rsidRPr="00E95035">
        <w:rPr>
          <w:b w:val="0"/>
          <w:lang w:val="en-US"/>
        </w:rPr>
        <w:t>s</w:t>
      </w:r>
      <w:r w:rsidR="0095597E" w:rsidRPr="00E95035">
        <w:rPr>
          <w:b w:val="0"/>
          <w:lang w:val="en-US"/>
        </w:rPr>
        <w:t xml:space="preserve">. </w:t>
      </w:r>
      <w:r w:rsidRPr="00E95035">
        <w:rPr>
          <w:b w:val="0"/>
          <w:lang w:val="en-US"/>
        </w:rPr>
        <w:t>A place of business may have filed several</w:t>
      </w:r>
      <w:r w:rsidR="0095597E" w:rsidRPr="00E95035">
        <w:rPr>
          <w:b w:val="0"/>
          <w:lang w:val="en-US"/>
        </w:rPr>
        <w:t xml:space="preserve"> DAP</w:t>
      </w:r>
      <w:r w:rsidRPr="00E95035">
        <w:rPr>
          <w:b w:val="0"/>
          <w:lang w:val="en-US"/>
        </w:rPr>
        <w:t>s</w:t>
      </w:r>
      <w:r w:rsidR="0095597E" w:rsidRPr="00E95035">
        <w:rPr>
          <w:b w:val="0"/>
          <w:lang w:val="en-US"/>
        </w:rPr>
        <w:t xml:space="preserve"> o</w:t>
      </w:r>
      <w:r w:rsidRPr="00E95035">
        <w:rPr>
          <w:b w:val="0"/>
          <w:lang w:val="en-US"/>
        </w:rPr>
        <w:t>r</w:t>
      </w:r>
      <w:r w:rsidR="0095597E" w:rsidRPr="00E95035">
        <w:rPr>
          <w:b w:val="0"/>
          <w:lang w:val="en-US"/>
        </w:rPr>
        <w:t xml:space="preserve"> DI</w:t>
      </w:r>
      <w:r w:rsidRPr="00E95035">
        <w:rPr>
          <w:b w:val="0"/>
          <w:lang w:val="en-US"/>
        </w:rPr>
        <w:t>s</w:t>
      </w:r>
      <w:r w:rsidR="0095597E" w:rsidRPr="00E95035">
        <w:rPr>
          <w:b w:val="0"/>
          <w:lang w:val="en-US"/>
        </w:rPr>
        <w:t xml:space="preserve"> </w:t>
      </w:r>
      <w:r w:rsidRPr="00E95035">
        <w:rPr>
          <w:b w:val="0"/>
          <w:lang w:val="en-US"/>
        </w:rPr>
        <w:t>for the same month, and some of these will be addenda to the initial</w:t>
      </w:r>
      <w:r w:rsidR="0095597E" w:rsidRPr="00E95035">
        <w:rPr>
          <w:b w:val="0"/>
          <w:lang w:val="en-US"/>
        </w:rPr>
        <w:t xml:space="preserve"> DAP</w:t>
      </w:r>
      <w:r w:rsidRPr="00E95035">
        <w:rPr>
          <w:b w:val="0"/>
          <w:lang w:val="en-US"/>
        </w:rPr>
        <w:t xml:space="preserve">s and </w:t>
      </w:r>
      <w:r w:rsidR="0095597E" w:rsidRPr="00E95035">
        <w:rPr>
          <w:b w:val="0"/>
          <w:lang w:val="en-US"/>
        </w:rPr>
        <w:t>D</w:t>
      </w:r>
      <w:r w:rsidR="00AD7898">
        <w:rPr>
          <w:b w:val="0"/>
          <w:lang w:val="en-US"/>
        </w:rPr>
        <w:t>I</w:t>
      </w:r>
      <w:r w:rsidRPr="00E95035">
        <w:rPr>
          <w:b w:val="0"/>
          <w:lang w:val="en-US"/>
        </w:rPr>
        <w:t xml:space="preserve">s if the </w:t>
      </w:r>
      <w:r w:rsidR="0095597E" w:rsidRPr="00E95035">
        <w:rPr>
          <w:b w:val="0"/>
          <w:lang w:val="en-US"/>
        </w:rPr>
        <w:t xml:space="preserve">employer </w:t>
      </w:r>
      <w:r w:rsidRPr="00E95035">
        <w:rPr>
          <w:b w:val="0"/>
          <w:lang w:val="en-US"/>
        </w:rPr>
        <w:t>wishes to change their original request</w:t>
      </w:r>
      <w:r w:rsidR="0095597E" w:rsidRPr="00E95035">
        <w:rPr>
          <w:b w:val="0"/>
          <w:lang w:val="en-US"/>
        </w:rPr>
        <w:t xml:space="preserve">. </w:t>
      </w:r>
      <w:r w:rsidRPr="00E95035">
        <w:rPr>
          <w:b w:val="0"/>
          <w:lang w:val="en-US"/>
        </w:rPr>
        <w:t>If we do not take into account the addenda</w:t>
      </w:r>
      <w:r w:rsidR="00917B4E" w:rsidRPr="00E95035">
        <w:rPr>
          <w:b w:val="0"/>
          <w:lang w:val="en-US"/>
        </w:rPr>
        <w:t xml:space="preserve">, </w:t>
      </w:r>
      <w:r w:rsidRPr="00E95035">
        <w:rPr>
          <w:b w:val="0"/>
          <w:lang w:val="en-US"/>
        </w:rPr>
        <w:t xml:space="preserve">we risk </w:t>
      </w:r>
      <w:r w:rsidR="00A70A12" w:rsidRPr="00E95035">
        <w:rPr>
          <w:b w:val="0"/>
          <w:lang w:val="en-US"/>
        </w:rPr>
        <w:t xml:space="preserve">making </w:t>
      </w:r>
      <w:r w:rsidRPr="00E95035">
        <w:rPr>
          <w:b w:val="0"/>
          <w:lang w:val="en-US"/>
        </w:rPr>
        <w:t>over</w:t>
      </w:r>
      <w:r w:rsidR="009A0CF2" w:rsidRPr="00E95035">
        <w:rPr>
          <w:b w:val="0"/>
          <w:lang w:val="en-US"/>
        </w:rPr>
        <w:t>estim</w:t>
      </w:r>
      <w:r w:rsidRPr="00E95035">
        <w:rPr>
          <w:b w:val="0"/>
          <w:lang w:val="en-US"/>
        </w:rPr>
        <w:t>at</w:t>
      </w:r>
      <w:r w:rsidR="00A70A12" w:rsidRPr="00E95035">
        <w:rPr>
          <w:b w:val="0"/>
          <w:lang w:val="en-US"/>
        </w:rPr>
        <w:t>es from the data thus</w:t>
      </w:r>
      <w:r w:rsidR="009A0CF2" w:rsidRPr="00E95035">
        <w:rPr>
          <w:b w:val="0"/>
          <w:lang w:val="en-US"/>
        </w:rPr>
        <w:t xml:space="preserve"> analy</w:t>
      </w:r>
      <w:r w:rsidR="00A70A12" w:rsidRPr="00E95035">
        <w:rPr>
          <w:b w:val="0"/>
          <w:lang w:val="en-US"/>
        </w:rPr>
        <w:t>zed</w:t>
      </w:r>
      <w:r w:rsidR="00917B4E" w:rsidRPr="00E95035">
        <w:rPr>
          <w:b w:val="0"/>
          <w:lang w:val="en-US"/>
        </w:rPr>
        <w:t xml:space="preserve">. </w:t>
      </w:r>
      <w:r w:rsidR="00A70A12" w:rsidRPr="00E95035">
        <w:rPr>
          <w:b w:val="0"/>
          <w:lang w:val="en-US"/>
        </w:rPr>
        <w:t>Fo</w:t>
      </w:r>
      <w:r w:rsidR="0095597E" w:rsidRPr="00E95035">
        <w:rPr>
          <w:b w:val="0"/>
          <w:lang w:val="en-US"/>
        </w:rPr>
        <w:t>r ex</w:t>
      </w:r>
      <w:r w:rsidR="00A70A12" w:rsidRPr="00E95035">
        <w:rPr>
          <w:b w:val="0"/>
          <w:lang w:val="en-US"/>
        </w:rPr>
        <w:t>a</w:t>
      </w:r>
      <w:r w:rsidR="0095597E" w:rsidRPr="00E95035">
        <w:rPr>
          <w:b w:val="0"/>
          <w:lang w:val="en-US"/>
        </w:rPr>
        <w:t xml:space="preserve">mple, </w:t>
      </w:r>
      <w:r w:rsidR="00A70A12" w:rsidRPr="00E95035">
        <w:rPr>
          <w:b w:val="0"/>
          <w:lang w:val="en-US"/>
        </w:rPr>
        <w:t>for a place of business with a t</w:t>
      </w:r>
      <w:r w:rsidR="00917B4E" w:rsidRPr="00E95035">
        <w:rPr>
          <w:b w:val="0"/>
          <w:lang w:val="en-US"/>
        </w:rPr>
        <w:t xml:space="preserve">otal </w:t>
      </w:r>
      <w:r w:rsidR="00A70A12" w:rsidRPr="00E95035">
        <w:rPr>
          <w:b w:val="0"/>
          <w:lang w:val="en-US"/>
        </w:rPr>
        <w:t xml:space="preserve">of </w:t>
      </w:r>
      <w:r w:rsidR="00917B4E" w:rsidRPr="00E95035">
        <w:rPr>
          <w:b w:val="0"/>
          <w:lang w:val="en-US"/>
        </w:rPr>
        <w:t>2</w:t>
      </w:r>
      <w:r w:rsidR="002C7690" w:rsidRPr="00E95035">
        <w:rPr>
          <w:b w:val="0"/>
          <w:lang w:val="en-US"/>
        </w:rPr>
        <w:t>0</w:t>
      </w:r>
      <w:r w:rsidR="00917B4E" w:rsidRPr="00E95035">
        <w:rPr>
          <w:b w:val="0"/>
          <w:lang w:val="en-US"/>
        </w:rPr>
        <w:t xml:space="preserve"> </w:t>
      </w:r>
      <w:r w:rsidR="00A70A12" w:rsidRPr="00E95035">
        <w:rPr>
          <w:b w:val="0"/>
          <w:lang w:val="en-US"/>
        </w:rPr>
        <w:t>employees</w:t>
      </w:r>
      <w:r w:rsidR="00196F66" w:rsidRPr="00E95035">
        <w:rPr>
          <w:b w:val="0"/>
          <w:lang w:val="en-US"/>
        </w:rPr>
        <w:t>,</w:t>
      </w:r>
      <w:r w:rsidR="00917B4E" w:rsidRPr="00E95035">
        <w:rPr>
          <w:b w:val="0"/>
          <w:lang w:val="en-US"/>
        </w:rPr>
        <w:t xml:space="preserve"> </w:t>
      </w:r>
      <w:r w:rsidR="00A70A12" w:rsidRPr="00E95035">
        <w:rPr>
          <w:b w:val="0"/>
          <w:lang w:val="en-US"/>
        </w:rPr>
        <w:t xml:space="preserve">the </w:t>
      </w:r>
      <w:r w:rsidR="00917B4E" w:rsidRPr="00E95035">
        <w:rPr>
          <w:b w:val="0"/>
          <w:lang w:val="en-US"/>
        </w:rPr>
        <w:t xml:space="preserve">employer </w:t>
      </w:r>
      <w:r w:rsidR="00A70A12" w:rsidRPr="00E95035">
        <w:rPr>
          <w:b w:val="0"/>
          <w:lang w:val="en-US"/>
        </w:rPr>
        <w:t>files a</w:t>
      </w:r>
      <w:r w:rsidR="00917B4E" w:rsidRPr="00E95035">
        <w:rPr>
          <w:b w:val="0"/>
          <w:lang w:val="en-US"/>
        </w:rPr>
        <w:t xml:space="preserve"> D</w:t>
      </w:r>
      <w:r w:rsidR="0095597E" w:rsidRPr="00E95035">
        <w:rPr>
          <w:b w:val="0"/>
          <w:lang w:val="en-US"/>
        </w:rPr>
        <w:t xml:space="preserve">AP </w:t>
      </w:r>
      <w:r w:rsidR="00A70A12" w:rsidRPr="00E95035">
        <w:rPr>
          <w:b w:val="0"/>
          <w:lang w:val="en-US"/>
        </w:rPr>
        <w:t>for half the employees</w:t>
      </w:r>
      <w:r w:rsidR="00917B4E" w:rsidRPr="00E95035">
        <w:rPr>
          <w:b w:val="0"/>
          <w:lang w:val="en-US"/>
        </w:rPr>
        <w:t xml:space="preserve"> (1</w:t>
      </w:r>
      <w:r w:rsidR="002C7690" w:rsidRPr="00E95035">
        <w:rPr>
          <w:b w:val="0"/>
          <w:lang w:val="en-US"/>
        </w:rPr>
        <w:t>0</w:t>
      </w:r>
      <w:r w:rsidR="00917B4E" w:rsidRPr="00E95035">
        <w:rPr>
          <w:b w:val="0"/>
          <w:lang w:val="en-US"/>
        </w:rPr>
        <w:t xml:space="preserve">) </w:t>
      </w:r>
      <w:r w:rsidR="00A70A12" w:rsidRPr="00E95035">
        <w:rPr>
          <w:b w:val="0"/>
          <w:lang w:val="en-US"/>
        </w:rPr>
        <w:t>for the week from April</w:t>
      </w:r>
      <w:r w:rsidR="002C7690" w:rsidRPr="00E95035">
        <w:rPr>
          <w:b w:val="0"/>
          <w:lang w:val="en-US"/>
        </w:rPr>
        <w:t xml:space="preserve"> 13</w:t>
      </w:r>
      <w:r w:rsidR="00AD7898">
        <w:rPr>
          <w:b w:val="0"/>
          <w:lang w:val="en-US"/>
        </w:rPr>
        <w:t>,</w:t>
      </w:r>
      <w:r w:rsidR="002C7690" w:rsidRPr="00E95035">
        <w:rPr>
          <w:b w:val="0"/>
          <w:lang w:val="en-US"/>
        </w:rPr>
        <w:t xml:space="preserve"> </w:t>
      </w:r>
      <w:r w:rsidR="00A70A12" w:rsidRPr="00E95035">
        <w:rPr>
          <w:b w:val="0"/>
          <w:lang w:val="en-US"/>
        </w:rPr>
        <w:t>to</w:t>
      </w:r>
      <w:r w:rsidR="002C7690" w:rsidRPr="00E95035">
        <w:rPr>
          <w:b w:val="0"/>
          <w:lang w:val="en-US"/>
        </w:rPr>
        <w:t xml:space="preserve"> 19</w:t>
      </w:r>
      <w:r w:rsidR="00A70A12" w:rsidRPr="00E95035">
        <w:rPr>
          <w:b w:val="0"/>
          <w:lang w:val="en-US"/>
        </w:rPr>
        <w:t>,</w:t>
      </w:r>
      <w:r w:rsidR="002C7690" w:rsidRPr="00E95035">
        <w:rPr>
          <w:b w:val="0"/>
          <w:lang w:val="en-US"/>
        </w:rPr>
        <w:t xml:space="preserve"> </w:t>
      </w:r>
      <w:r w:rsidR="00A70A12" w:rsidRPr="00E95035">
        <w:rPr>
          <w:b w:val="0"/>
          <w:lang w:val="en-US"/>
        </w:rPr>
        <w:t>requesting</w:t>
      </w:r>
      <w:r w:rsidR="002C7690" w:rsidRPr="00E95035">
        <w:rPr>
          <w:b w:val="0"/>
          <w:lang w:val="en-US"/>
        </w:rPr>
        <w:t xml:space="preserve"> 350 </w:t>
      </w:r>
      <w:r w:rsidR="00A70A12" w:rsidRPr="00E95035">
        <w:rPr>
          <w:b w:val="0"/>
          <w:lang w:val="en-US"/>
        </w:rPr>
        <w:t xml:space="preserve">short-time working </w:t>
      </w:r>
      <w:r w:rsidR="002C7690" w:rsidRPr="00E95035">
        <w:rPr>
          <w:b w:val="0"/>
          <w:lang w:val="en-US"/>
        </w:rPr>
        <w:t>h</w:t>
      </w:r>
      <w:r w:rsidR="00A70A12" w:rsidRPr="00E95035">
        <w:rPr>
          <w:b w:val="0"/>
          <w:lang w:val="en-US"/>
        </w:rPr>
        <w:t>o</w:t>
      </w:r>
      <w:r w:rsidR="002C7690" w:rsidRPr="00E95035">
        <w:rPr>
          <w:b w:val="0"/>
          <w:lang w:val="en-US"/>
        </w:rPr>
        <w:t>urs</w:t>
      </w:r>
      <w:r w:rsidR="00917B4E" w:rsidRPr="00E95035">
        <w:rPr>
          <w:b w:val="0"/>
          <w:lang w:val="en-US"/>
        </w:rPr>
        <w:t xml:space="preserve">. </w:t>
      </w:r>
      <w:r w:rsidR="00A70A12" w:rsidRPr="00E95035">
        <w:rPr>
          <w:b w:val="0"/>
          <w:lang w:val="en-US"/>
        </w:rPr>
        <w:t>They then realize that they should have put all the employees on short-time working</w:t>
      </w:r>
      <w:r w:rsidR="00917B4E" w:rsidRPr="00E95035">
        <w:rPr>
          <w:b w:val="0"/>
          <w:lang w:val="en-US"/>
        </w:rPr>
        <w:t xml:space="preserve">: </w:t>
      </w:r>
      <w:r w:rsidR="00A70A12" w:rsidRPr="00E95035">
        <w:rPr>
          <w:b w:val="0"/>
          <w:lang w:val="en-US"/>
        </w:rPr>
        <w:t>an addendum to the</w:t>
      </w:r>
      <w:r w:rsidR="00917B4E" w:rsidRPr="00E95035">
        <w:rPr>
          <w:b w:val="0"/>
          <w:lang w:val="en-US"/>
        </w:rPr>
        <w:t xml:space="preserve"> DAP </w:t>
      </w:r>
      <w:r w:rsidR="00A70A12" w:rsidRPr="00E95035">
        <w:rPr>
          <w:b w:val="0"/>
          <w:lang w:val="en-US"/>
        </w:rPr>
        <w:t>i</w:t>
      </w:r>
      <w:r w:rsidR="00917B4E" w:rsidRPr="00E95035">
        <w:rPr>
          <w:b w:val="0"/>
          <w:lang w:val="en-US"/>
        </w:rPr>
        <w:t>s</w:t>
      </w:r>
      <w:r w:rsidR="00A70A12" w:rsidRPr="00E95035">
        <w:rPr>
          <w:b w:val="0"/>
          <w:lang w:val="en-US"/>
        </w:rPr>
        <w:t xml:space="preserve"> filed for the same </w:t>
      </w:r>
      <w:r w:rsidR="00917B4E" w:rsidRPr="00E95035">
        <w:rPr>
          <w:b w:val="0"/>
          <w:lang w:val="en-US"/>
        </w:rPr>
        <w:t>p</w:t>
      </w:r>
      <w:r w:rsidR="00A70A12" w:rsidRPr="00E95035">
        <w:rPr>
          <w:b w:val="0"/>
          <w:lang w:val="en-US"/>
        </w:rPr>
        <w:t>e</w:t>
      </w:r>
      <w:r w:rsidR="00917B4E" w:rsidRPr="00E95035">
        <w:rPr>
          <w:b w:val="0"/>
          <w:lang w:val="en-US"/>
        </w:rPr>
        <w:t>riod (</w:t>
      </w:r>
      <w:r w:rsidR="00917B4E" w:rsidRPr="00E95035">
        <w:rPr>
          <w:b w:val="0"/>
          <w:i/>
          <w:lang w:val="en-US"/>
        </w:rPr>
        <w:t>i.e.</w:t>
      </w:r>
      <w:r w:rsidR="00917B4E" w:rsidRPr="00E95035">
        <w:rPr>
          <w:b w:val="0"/>
          <w:lang w:val="en-US"/>
        </w:rPr>
        <w:t xml:space="preserve"> </w:t>
      </w:r>
      <w:r w:rsidR="00A70A12" w:rsidRPr="00E95035">
        <w:rPr>
          <w:b w:val="0"/>
          <w:lang w:val="en-US"/>
        </w:rPr>
        <w:t>April</w:t>
      </w:r>
      <w:r w:rsidR="002C7690" w:rsidRPr="00E95035">
        <w:rPr>
          <w:b w:val="0"/>
          <w:lang w:val="en-US"/>
        </w:rPr>
        <w:t xml:space="preserve"> 13</w:t>
      </w:r>
      <w:r w:rsidR="00AD7898">
        <w:rPr>
          <w:b w:val="0"/>
          <w:lang w:val="en-US"/>
        </w:rPr>
        <w:t>,</w:t>
      </w:r>
      <w:r w:rsidR="002C7690" w:rsidRPr="00E95035">
        <w:rPr>
          <w:b w:val="0"/>
          <w:lang w:val="en-US"/>
        </w:rPr>
        <w:t xml:space="preserve"> </w:t>
      </w:r>
      <w:r w:rsidR="00A70A12" w:rsidRPr="00E95035">
        <w:rPr>
          <w:b w:val="0"/>
          <w:lang w:val="en-US"/>
        </w:rPr>
        <w:t>to</w:t>
      </w:r>
      <w:r w:rsidR="002C7690" w:rsidRPr="00E95035">
        <w:rPr>
          <w:b w:val="0"/>
          <w:lang w:val="en-US"/>
        </w:rPr>
        <w:t xml:space="preserve"> 19</w:t>
      </w:r>
      <w:r w:rsidR="00917B4E" w:rsidRPr="00E95035">
        <w:rPr>
          <w:b w:val="0"/>
          <w:lang w:val="en-US"/>
        </w:rPr>
        <w:t xml:space="preserve">) </w:t>
      </w:r>
      <w:r w:rsidR="00A70A12" w:rsidRPr="00E95035">
        <w:rPr>
          <w:b w:val="0"/>
          <w:lang w:val="en-US"/>
        </w:rPr>
        <w:t>for the</w:t>
      </w:r>
      <w:r w:rsidR="00917B4E" w:rsidRPr="00E95035">
        <w:rPr>
          <w:b w:val="0"/>
          <w:lang w:val="en-US"/>
        </w:rPr>
        <w:t xml:space="preserve"> 20 </w:t>
      </w:r>
      <w:r w:rsidR="00A70A12" w:rsidRPr="00E95035">
        <w:rPr>
          <w:b w:val="0"/>
          <w:lang w:val="en-US"/>
        </w:rPr>
        <w:t>employees, now requesting</w:t>
      </w:r>
      <w:r w:rsidR="002C7690" w:rsidRPr="00E95035">
        <w:rPr>
          <w:b w:val="0"/>
          <w:lang w:val="en-US"/>
        </w:rPr>
        <w:t xml:space="preserve"> 700 h</w:t>
      </w:r>
      <w:r w:rsidR="00A70A12" w:rsidRPr="00E95035">
        <w:rPr>
          <w:b w:val="0"/>
          <w:lang w:val="en-US"/>
        </w:rPr>
        <w:t>o</w:t>
      </w:r>
      <w:r w:rsidR="002C7690" w:rsidRPr="00E95035">
        <w:rPr>
          <w:b w:val="0"/>
          <w:lang w:val="en-US"/>
        </w:rPr>
        <w:t>urs</w:t>
      </w:r>
      <w:r w:rsidR="00917B4E" w:rsidRPr="00E95035">
        <w:rPr>
          <w:b w:val="0"/>
          <w:lang w:val="en-US"/>
        </w:rPr>
        <w:t xml:space="preserve">. </w:t>
      </w:r>
      <w:r w:rsidR="00A70A12" w:rsidRPr="00E95035">
        <w:rPr>
          <w:b w:val="0"/>
          <w:lang w:val="en-US"/>
        </w:rPr>
        <w:t xml:space="preserve">In the untreated </w:t>
      </w:r>
      <w:r w:rsidR="0026006A" w:rsidRPr="00E95035">
        <w:rPr>
          <w:b w:val="0"/>
          <w:lang w:val="en-US"/>
        </w:rPr>
        <w:t xml:space="preserve">table </w:t>
      </w:r>
      <w:r w:rsidR="00A70A12" w:rsidRPr="00E95035">
        <w:rPr>
          <w:b w:val="0"/>
          <w:lang w:val="en-US"/>
        </w:rPr>
        <w:t xml:space="preserve">of </w:t>
      </w:r>
      <w:r w:rsidR="0026006A" w:rsidRPr="00E95035">
        <w:rPr>
          <w:b w:val="0"/>
          <w:lang w:val="en-US"/>
        </w:rPr>
        <w:t>DAP</w:t>
      </w:r>
      <w:r w:rsidR="00A70A12" w:rsidRPr="00E95035">
        <w:rPr>
          <w:b w:val="0"/>
          <w:lang w:val="en-US"/>
        </w:rPr>
        <w:t>s</w:t>
      </w:r>
      <w:r w:rsidR="0026006A" w:rsidRPr="00E95035">
        <w:rPr>
          <w:b w:val="0"/>
          <w:lang w:val="en-US"/>
        </w:rPr>
        <w:t xml:space="preserve">, </w:t>
      </w:r>
      <w:r w:rsidR="00A70A12" w:rsidRPr="00E95035">
        <w:rPr>
          <w:b w:val="0"/>
          <w:lang w:val="en-US"/>
        </w:rPr>
        <w:t>if we do not take into account the fact that the second</w:t>
      </w:r>
      <w:r w:rsidR="002C7690" w:rsidRPr="00E95035">
        <w:rPr>
          <w:b w:val="0"/>
          <w:lang w:val="en-US"/>
        </w:rPr>
        <w:t xml:space="preserve"> </w:t>
      </w:r>
      <w:r w:rsidR="009A0CF2" w:rsidRPr="00E95035">
        <w:rPr>
          <w:b w:val="0"/>
          <w:lang w:val="en-US"/>
        </w:rPr>
        <w:t xml:space="preserve">line </w:t>
      </w:r>
      <w:r w:rsidR="00A70A12" w:rsidRPr="00E95035">
        <w:rPr>
          <w:b w:val="0"/>
          <w:lang w:val="en-US"/>
        </w:rPr>
        <w:t>is an addendum of the first, we will over</w:t>
      </w:r>
      <w:r w:rsidR="002C7690" w:rsidRPr="00E95035">
        <w:rPr>
          <w:b w:val="0"/>
          <w:lang w:val="en-US"/>
        </w:rPr>
        <w:t>estim</w:t>
      </w:r>
      <w:r w:rsidR="00A70A12" w:rsidRPr="00E95035">
        <w:rPr>
          <w:b w:val="0"/>
          <w:lang w:val="en-US"/>
        </w:rPr>
        <w:t>at</w:t>
      </w:r>
      <w:r w:rsidR="00D27E4A" w:rsidRPr="00E95035">
        <w:rPr>
          <w:b w:val="0"/>
          <w:lang w:val="en-US"/>
        </w:rPr>
        <w:t>e</w:t>
      </w:r>
      <w:r w:rsidR="00A70A12" w:rsidRPr="00E95035">
        <w:rPr>
          <w:b w:val="0"/>
          <w:lang w:val="en-US"/>
        </w:rPr>
        <w:t xml:space="preserve"> the figures</w:t>
      </w:r>
      <w:r w:rsidR="002C7690" w:rsidRPr="00E95035">
        <w:rPr>
          <w:b w:val="0"/>
          <w:lang w:val="en-US"/>
        </w:rPr>
        <w:t>:</w:t>
      </w:r>
      <w:r w:rsidR="00D27E4A" w:rsidRPr="00E95035">
        <w:rPr>
          <w:b w:val="0"/>
          <w:lang w:val="en-US"/>
        </w:rPr>
        <w:t xml:space="preserve"> </w:t>
      </w:r>
      <w:r w:rsidR="00A70A12" w:rsidRPr="00E95035">
        <w:rPr>
          <w:b w:val="0"/>
          <w:lang w:val="en-US"/>
        </w:rPr>
        <w:t xml:space="preserve">in our </w:t>
      </w:r>
      <w:r w:rsidR="009A0CF2" w:rsidRPr="00E95035">
        <w:rPr>
          <w:b w:val="0"/>
          <w:lang w:val="en-US"/>
        </w:rPr>
        <w:t>ex</w:t>
      </w:r>
      <w:r w:rsidR="00A70A12" w:rsidRPr="00E95035">
        <w:rPr>
          <w:b w:val="0"/>
          <w:lang w:val="en-US"/>
        </w:rPr>
        <w:t>a</w:t>
      </w:r>
      <w:r w:rsidR="009A0CF2" w:rsidRPr="00E95035">
        <w:rPr>
          <w:b w:val="0"/>
          <w:lang w:val="en-US"/>
        </w:rPr>
        <w:t xml:space="preserve">mple, </w:t>
      </w:r>
      <w:r w:rsidR="00D27E4A" w:rsidRPr="00E95035">
        <w:rPr>
          <w:b w:val="0"/>
          <w:lang w:val="en-US"/>
        </w:rPr>
        <w:t>1</w:t>
      </w:r>
      <w:r w:rsidR="00A70A12" w:rsidRPr="00E95035">
        <w:rPr>
          <w:b w:val="0"/>
          <w:lang w:val="en-US"/>
        </w:rPr>
        <w:t>,</w:t>
      </w:r>
      <w:r w:rsidR="00D27E4A" w:rsidRPr="00E95035">
        <w:rPr>
          <w:b w:val="0"/>
          <w:lang w:val="en-US"/>
        </w:rPr>
        <w:t xml:space="preserve">050 </w:t>
      </w:r>
      <w:r w:rsidR="00A70A12" w:rsidRPr="00E95035">
        <w:rPr>
          <w:b w:val="0"/>
          <w:lang w:val="en-US"/>
        </w:rPr>
        <w:t xml:space="preserve">short-time working </w:t>
      </w:r>
      <w:r w:rsidR="00D27E4A" w:rsidRPr="00E95035">
        <w:rPr>
          <w:b w:val="0"/>
          <w:lang w:val="en-US"/>
        </w:rPr>
        <w:t>h</w:t>
      </w:r>
      <w:r w:rsidR="00A70A12" w:rsidRPr="00E95035">
        <w:rPr>
          <w:b w:val="0"/>
          <w:lang w:val="en-US"/>
        </w:rPr>
        <w:t>o</w:t>
      </w:r>
      <w:r w:rsidR="00D27E4A" w:rsidRPr="00E95035">
        <w:rPr>
          <w:b w:val="0"/>
          <w:lang w:val="en-US"/>
        </w:rPr>
        <w:t xml:space="preserve">urs </w:t>
      </w:r>
      <w:r w:rsidR="00A70A12" w:rsidRPr="00E95035">
        <w:rPr>
          <w:b w:val="0"/>
          <w:lang w:val="en-US"/>
        </w:rPr>
        <w:t>as opposed to the</w:t>
      </w:r>
      <w:r w:rsidR="00D27E4A" w:rsidRPr="00E95035">
        <w:rPr>
          <w:b w:val="0"/>
          <w:lang w:val="en-US"/>
        </w:rPr>
        <w:t xml:space="preserve"> 700 h</w:t>
      </w:r>
      <w:r w:rsidR="00A70A12" w:rsidRPr="00E95035">
        <w:rPr>
          <w:b w:val="0"/>
          <w:lang w:val="en-US"/>
        </w:rPr>
        <w:t>o</w:t>
      </w:r>
      <w:r w:rsidR="00D27E4A" w:rsidRPr="00E95035">
        <w:rPr>
          <w:b w:val="0"/>
          <w:lang w:val="en-US"/>
        </w:rPr>
        <w:t>urs</w:t>
      </w:r>
      <w:r w:rsidR="00A70A12" w:rsidRPr="00E95035">
        <w:rPr>
          <w:b w:val="0"/>
          <w:lang w:val="en-US"/>
        </w:rPr>
        <w:t xml:space="preserve"> actually requested for the</w:t>
      </w:r>
      <w:r w:rsidR="00D27E4A" w:rsidRPr="00E95035">
        <w:rPr>
          <w:b w:val="0"/>
          <w:lang w:val="en-US"/>
        </w:rPr>
        <w:t xml:space="preserve"> p</w:t>
      </w:r>
      <w:r w:rsidR="00A70A12" w:rsidRPr="00E95035">
        <w:rPr>
          <w:b w:val="0"/>
          <w:lang w:val="en-US"/>
        </w:rPr>
        <w:t>e</w:t>
      </w:r>
      <w:r w:rsidR="00D27E4A" w:rsidRPr="00E95035">
        <w:rPr>
          <w:b w:val="0"/>
          <w:lang w:val="en-US"/>
        </w:rPr>
        <w:t>riod</w:t>
      </w:r>
      <w:r w:rsidR="00A70A12" w:rsidRPr="00E95035">
        <w:rPr>
          <w:b w:val="0"/>
          <w:lang w:val="en-US"/>
        </w:rPr>
        <w:t xml:space="preserve"> by th</w:t>
      </w:r>
      <w:r w:rsidR="00D27E4A" w:rsidRPr="00E95035">
        <w:rPr>
          <w:b w:val="0"/>
          <w:lang w:val="en-US"/>
        </w:rPr>
        <w:t>e</w:t>
      </w:r>
      <w:r w:rsidR="00A70A12" w:rsidRPr="00E95035">
        <w:rPr>
          <w:b w:val="0"/>
          <w:lang w:val="en-US"/>
        </w:rPr>
        <w:t xml:space="preserve"> </w:t>
      </w:r>
      <w:r w:rsidR="00D27E4A" w:rsidRPr="00E95035">
        <w:rPr>
          <w:b w:val="0"/>
          <w:lang w:val="en-US"/>
        </w:rPr>
        <w:t xml:space="preserve">employer. </w:t>
      </w:r>
      <w:r w:rsidR="00A70A12" w:rsidRPr="00E95035">
        <w:rPr>
          <w:b w:val="0"/>
          <w:lang w:val="en-US"/>
        </w:rPr>
        <w:t>So</w:t>
      </w:r>
      <w:r w:rsidR="009A0CF2" w:rsidRPr="00E95035">
        <w:rPr>
          <w:b w:val="0"/>
          <w:lang w:val="en-US"/>
        </w:rPr>
        <w:t xml:space="preserve">, </w:t>
      </w:r>
      <w:r w:rsidR="00A70A12" w:rsidRPr="00E95035">
        <w:rPr>
          <w:b w:val="0"/>
          <w:lang w:val="en-US"/>
        </w:rPr>
        <w:t>the approach agreed after consult</w:t>
      </w:r>
      <w:r w:rsidR="009A0CF2" w:rsidRPr="00E95035">
        <w:rPr>
          <w:b w:val="0"/>
          <w:lang w:val="en-US"/>
        </w:rPr>
        <w:t xml:space="preserve">ation </w:t>
      </w:r>
      <w:r w:rsidR="00A70A12" w:rsidRPr="00E95035">
        <w:rPr>
          <w:b w:val="0"/>
          <w:lang w:val="en-US"/>
        </w:rPr>
        <w:t>with the government</w:t>
      </w:r>
      <w:r w:rsidR="009A0CF2" w:rsidRPr="00E95035">
        <w:rPr>
          <w:b w:val="0"/>
          <w:lang w:val="en-US"/>
        </w:rPr>
        <w:t xml:space="preserve"> statisti</w:t>
      </w:r>
      <w:r w:rsidR="00A70A12" w:rsidRPr="00E95035">
        <w:rPr>
          <w:b w:val="0"/>
          <w:lang w:val="en-US"/>
        </w:rPr>
        <w:t>c</w:t>
      </w:r>
      <w:r w:rsidR="009A0CF2" w:rsidRPr="00E95035">
        <w:rPr>
          <w:b w:val="0"/>
          <w:lang w:val="en-US"/>
        </w:rPr>
        <w:t>s</w:t>
      </w:r>
      <w:r w:rsidR="00A70A12" w:rsidRPr="00E95035">
        <w:rPr>
          <w:b w:val="0"/>
          <w:lang w:val="en-US"/>
        </w:rPr>
        <w:t xml:space="preserve"> department is to take into account only the latest available information for a</w:t>
      </w:r>
      <w:r w:rsidR="009A0CF2" w:rsidRPr="00E95035">
        <w:rPr>
          <w:b w:val="0"/>
          <w:lang w:val="en-US"/>
        </w:rPr>
        <w:t xml:space="preserve"> DAP/DI. </w:t>
      </w:r>
    </w:p>
    <w:p w14:paraId="56926449" w14:textId="77777777" w:rsidR="00594D99" w:rsidRPr="00E95035" w:rsidRDefault="00594D99" w:rsidP="00B63294">
      <w:pPr>
        <w:pStyle w:val="10TexteNE"/>
        <w:rPr>
          <w:lang w:val="en-US"/>
        </w:rPr>
      </w:pPr>
    </w:p>
    <w:p w14:paraId="491E23E7" w14:textId="37931A0B" w:rsidR="00AE0D6E" w:rsidRPr="00E95035" w:rsidRDefault="00A70A12" w:rsidP="00B63294">
      <w:pPr>
        <w:pStyle w:val="10TexteNE"/>
        <w:rPr>
          <w:lang w:val="en-US"/>
        </w:rPr>
      </w:pPr>
      <w:r w:rsidRPr="00E95035">
        <w:rPr>
          <w:lang w:val="en-US"/>
        </w:rPr>
        <w:t xml:space="preserve">Breakdown of short-time working hours requested per week in </w:t>
      </w:r>
      <w:r w:rsidR="00C3048F" w:rsidRPr="00E95035">
        <w:rPr>
          <w:lang w:val="en-US"/>
        </w:rPr>
        <w:t>DAPs</w:t>
      </w:r>
    </w:p>
    <w:p w14:paraId="24543787" w14:textId="77777777" w:rsidR="006D6922" w:rsidRPr="00E95035" w:rsidRDefault="006D6922" w:rsidP="00B63294">
      <w:pPr>
        <w:pStyle w:val="10TexteNE"/>
        <w:rPr>
          <w:b w:val="0"/>
          <w:lang w:val="en-US"/>
        </w:rPr>
      </w:pPr>
    </w:p>
    <w:p w14:paraId="4DE2EB04" w14:textId="5B1EB281" w:rsidR="006D6922" w:rsidRPr="00E95035" w:rsidRDefault="00A70A12" w:rsidP="00B63294">
      <w:pPr>
        <w:pStyle w:val="10TexteNE"/>
        <w:rPr>
          <w:b w:val="0"/>
          <w:lang w:val="en-US"/>
        </w:rPr>
      </w:pPr>
      <w:r w:rsidRPr="00E95035">
        <w:rPr>
          <w:b w:val="0"/>
          <w:lang w:val="en-US"/>
        </w:rPr>
        <w:t>We break down the short-time working hours requested in the</w:t>
      </w:r>
      <w:r w:rsidR="006D6922" w:rsidRPr="00E95035">
        <w:rPr>
          <w:b w:val="0"/>
          <w:lang w:val="en-US"/>
        </w:rPr>
        <w:t xml:space="preserve"> DAP</w:t>
      </w:r>
      <w:r w:rsidRPr="00E95035">
        <w:rPr>
          <w:b w:val="0"/>
          <w:lang w:val="en-US"/>
        </w:rPr>
        <w:t>s</w:t>
      </w:r>
      <w:r w:rsidR="006D6922" w:rsidRPr="00E95035">
        <w:rPr>
          <w:b w:val="0"/>
          <w:lang w:val="en-US"/>
        </w:rPr>
        <w:t xml:space="preserve"> </w:t>
      </w:r>
      <w:r w:rsidRPr="00E95035">
        <w:rPr>
          <w:b w:val="0"/>
          <w:lang w:val="en-US"/>
        </w:rPr>
        <w:t>for each week covered by</w:t>
      </w:r>
      <w:r w:rsidR="009863DC" w:rsidRPr="00E95035">
        <w:rPr>
          <w:b w:val="0"/>
          <w:lang w:val="en-US"/>
        </w:rPr>
        <w:t xml:space="preserve"> a DAP</w:t>
      </w:r>
      <w:r w:rsidR="006D6922" w:rsidRPr="00E95035">
        <w:rPr>
          <w:b w:val="0"/>
          <w:lang w:val="en-US"/>
        </w:rPr>
        <w:t xml:space="preserve"> pro</w:t>
      </w:r>
      <w:r w:rsidR="009863DC" w:rsidRPr="00E95035">
        <w:rPr>
          <w:b w:val="0"/>
          <w:lang w:val="en-US"/>
        </w:rPr>
        <w:t xml:space="preserve"> </w:t>
      </w:r>
      <w:r w:rsidR="006D6922" w:rsidRPr="00E95035">
        <w:rPr>
          <w:b w:val="0"/>
          <w:lang w:val="en-US"/>
        </w:rPr>
        <w:t xml:space="preserve">rata </w:t>
      </w:r>
      <w:r w:rsidR="009863DC" w:rsidRPr="00E95035">
        <w:rPr>
          <w:b w:val="0"/>
          <w:lang w:val="en-US"/>
        </w:rPr>
        <w:t>to the number of</w:t>
      </w:r>
      <w:r w:rsidR="006D6922" w:rsidRPr="00E95035">
        <w:rPr>
          <w:b w:val="0"/>
          <w:lang w:val="en-US"/>
        </w:rPr>
        <w:t xml:space="preserve"> calendar</w:t>
      </w:r>
      <w:r w:rsidR="009863DC" w:rsidRPr="00E95035">
        <w:rPr>
          <w:b w:val="0"/>
          <w:lang w:val="en-US"/>
        </w:rPr>
        <w:t xml:space="preserve"> days included in that DAP</w:t>
      </w:r>
      <w:r w:rsidR="006D6922" w:rsidRPr="00E95035">
        <w:rPr>
          <w:b w:val="0"/>
          <w:lang w:val="en-US"/>
        </w:rPr>
        <w:t xml:space="preserve">. </w:t>
      </w:r>
      <w:r w:rsidR="009863DC" w:rsidRPr="00E95035">
        <w:rPr>
          <w:b w:val="0"/>
          <w:lang w:val="en-US"/>
        </w:rPr>
        <w:t xml:space="preserve">This </w:t>
      </w:r>
      <w:r w:rsidR="00C87994" w:rsidRPr="00E95035">
        <w:rPr>
          <w:b w:val="0"/>
          <w:lang w:val="en-US"/>
        </w:rPr>
        <w:t>m</w:t>
      </w:r>
      <w:r w:rsidR="009863DC" w:rsidRPr="00E95035">
        <w:rPr>
          <w:b w:val="0"/>
          <w:lang w:val="en-US"/>
        </w:rPr>
        <w:t>e</w:t>
      </w:r>
      <w:r w:rsidR="00C87994" w:rsidRPr="00E95035">
        <w:rPr>
          <w:b w:val="0"/>
          <w:lang w:val="en-US"/>
        </w:rPr>
        <w:t>thodolog</w:t>
      </w:r>
      <w:r w:rsidR="009863DC" w:rsidRPr="00E95035">
        <w:rPr>
          <w:b w:val="0"/>
          <w:lang w:val="en-US"/>
        </w:rPr>
        <w:t xml:space="preserve">y </w:t>
      </w:r>
      <w:r w:rsidR="00C87994" w:rsidRPr="00E95035">
        <w:rPr>
          <w:b w:val="0"/>
          <w:lang w:val="en-US"/>
        </w:rPr>
        <w:t>pr</w:t>
      </w:r>
      <w:r w:rsidR="009863DC" w:rsidRPr="00E95035">
        <w:rPr>
          <w:b w:val="0"/>
          <w:lang w:val="en-US"/>
        </w:rPr>
        <w:t>e</w:t>
      </w:r>
      <w:r w:rsidR="00C87994" w:rsidRPr="00E95035">
        <w:rPr>
          <w:b w:val="0"/>
          <w:lang w:val="en-US"/>
        </w:rPr>
        <w:t>sent</w:t>
      </w:r>
      <w:r w:rsidR="009863DC" w:rsidRPr="00E95035">
        <w:rPr>
          <w:b w:val="0"/>
          <w:lang w:val="en-US"/>
        </w:rPr>
        <w:t>s some</w:t>
      </w:r>
      <w:r w:rsidR="00C87994" w:rsidRPr="00E95035">
        <w:rPr>
          <w:b w:val="0"/>
          <w:lang w:val="en-US"/>
        </w:rPr>
        <w:t xml:space="preserve"> limit</w:t>
      </w:r>
      <w:r w:rsidR="009863DC" w:rsidRPr="00E95035">
        <w:rPr>
          <w:b w:val="0"/>
          <w:lang w:val="en-US"/>
        </w:rPr>
        <w:t>ations, given that the start and end</w:t>
      </w:r>
      <w:r w:rsidR="00C87994" w:rsidRPr="00E95035">
        <w:rPr>
          <w:b w:val="0"/>
          <w:lang w:val="en-US"/>
        </w:rPr>
        <w:t xml:space="preserve"> dates indi</w:t>
      </w:r>
      <w:r w:rsidR="009863DC" w:rsidRPr="00E95035">
        <w:rPr>
          <w:b w:val="0"/>
          <w:lang w:val="en-US"/>
        </w:rPr>
        <w:t xml:space="preserve">cated by the </w:t>
      </w:r>
      <w:r w:rsidR="00C87994" w:rsidRPr="00E95035">
        <w:rPr>
          <w:b w:val="0"/>
          <w:lang w:val="en-US"/>
        </w:rPr>
        <w:t xml:space="preserve">employer </w:t>
      </w:r>
      <w:r w:rsidR="009863DC" w:rsidRPr="00E95035">
        <w:rPr>
          <w:b w:val="0"/>
          <w:lang w:val="en-US"/>
        </w:rPr>
        <w:t>in the</w:t>
      </w:r>
      <w:r w:rsidR="00C87994" w:rsidRPr="00E95035">
        <w:rPr>
          <w:b w:val="0"/>
          <w:lang w:val="en-US"/>
        </w:rPr>
        <w:t xml:space="preserve"> DAP </w:t>
      </w:r>
      <w:r w:rsidR="009863DC" w:rsidRPr="00E95035">
        <w:rPr>
          <w:b w:val="0"/>
          <w:lang w:val="en-US"/>
        </w:rPr>
        <w:t xml:space="preserve">are </w:t>
      </w:r>
      <w:r w:rsidR="00945DBB" w:rsidRPr="00E95035">
        <w:rPr>
          <w:b w:val="0"/>
          <w:lang w:val="en-US"/>
        </w:rPr>
        <w:t>chose</w:t>
      </w:r>
      <w:r w:rsidR="009863DC" w:rsidRPr="00E95035">
        <w:rPr>
          <w:b w:val="0"/>
          <w:lang w:val="en-US"/>
        </w:rPr>
        <w:t xml:space="preserve">n on </w:t>
      </w:r>
      <w:r w:rsidR="00945DBB" w:rsidRPr="00E95035">
        <w:rPr>
          <w:b w:val="0"/>
          <w:lang w:val="en-US"/>
        </w:rPr>
        <w:t>subjecti</w:t>
      </w:r>
      <w:r w:rsidR="009863DC" w:rsidRPr="00E95035">
        <w:rPr>
          <w:b w:val="0"/>
          <w:lang w:val="en-US"/>
        </w:rPr>
        <w:t>ve grounds and can be</w:t>
      </w:r>
      <w:r w:rsidR="00C87994" w:rsidRPr="00E95035">
        <w:rPr>
          <w:b w:val="0"/>
          <w:lang w:val="en-US"/>
        </w:rPr>
        <w:t xml:space="preserve"> </w:t>
      </w:r>
      <w:r w:rsidR="00945DBB" w:rsidRPr="00E95035">
        <w:rPr>
          <w:b w:val="0"/>
          <w:lang w:val="en-US"/>
        </w:rPr>
        <w:t>diff</w:t>
      </w:r>
      <w:r w:rsidR="009863DC" w:rsidRPr="00E95035">
        <w:rPr>
          <w:b w:val="0"/>
          <w:lang w:val="en-US"/>
        </w:rPr>
        <w:t>e</w:t>
      </w:r>
      <w:r w:rsidR="00945DBB" w:rsidRPr="00E95035">
        <w:rPr>
          <w:b w:val="0"/>
          <w:lang w:val="en-US"/>
        </w:rPr>
        <w:t>rent</w:t>
      </w:r>
      <w:r w:rsidR="009863DC" w:rsidRPr="00E95035">
        <w:rPr>
          <w:b w:val="0"/>
          <w:lang w:val="en-US"/>
        </w:rPr>
        <w:t xml:space="preserve"> from actual use of the scheme</w:t>
      </w:r>
      <w:r w:rsidR="00C87994" w:rsidRPr="00E95035">
        <w:rPr>
          <w:b w:val="0"/>
          <w:lang w:val="en-US"/>
        </w:rPr>
        <w:t xml:space="preserve">. </w:t>
      </w:r>
      <w:r w:rsidR="009863DC" w:rsidRPr="00E95035">
        <w:rPr>
          <w:b w:val="0"/>
          <w:lang w:val="en-US"/>
        </w:rPr>
        <w:t>I</w:t>
      </w:r>
      <w:r w:rsidR="006D6922" w:rsidRPr="00E95035">
        <w:rPr>
          <w:b w:val="0"/>
          <w:lang w:val="en-US"/>
        </w:rPr>
        <w:t xml:space="preserve">n terms </w:t>
      </w:r>
      <w:r w:rsidR="009863DC" w:rsidRPr="00E95035">
        <w:rPr>
          <w:b w:val="0"/>
          <w:lang w:val="en-US"/>
        </w:rPr>
        <w:t>of headcount, for each week covered by the DAP, we take into account a</w:t>
      </w:r>
      <w:r w:rsidR="006D6922" w:rsidRPr="00E95035">
        <w:rPr>
          <w:b w:val="0"/>
          <w:lang w:val="en-US"/>
        </w:rPr>
        <w:t xml:space="preserve"> </w:t>
      </w:r>
      <w:r w:rsidR="00C8788E" w:rsidRPr="00E95035">
        <w:rPr>
          <w:b w:val="0"/>
          <w:lang w:val="en-US"/>
        </w:rPr>
        <w:t xml:space="preserve">constant </w:t>
      </w:r>
      <w:r w:rsidR="009863DC" w:rsidRPr="00E95035">
        <w:rPr>
          <w:b w:val="0"/>
          <w:lang w:val="en-US"/>
        </w:rPr>
        <w:t>number of employees</w:t>
      </w:r>
      <w:r w:rsidR="0019602F" w:rsidRPr="00E95035">
        <w:rPr>
          <w:b w:val="0"/>
          <w:lang w:val="en-US"/>
        </w:rPr>
        <w:t xml:space="preserve">: </w:t>
      </w:r>
      <w:r w:rsidR="009863DC" w:rsidRPr="00E95035">
        <w:rPr>
          <w:b w:val="0"/>
          <w:lang w:val="en-US"/>
        </w:rPr>
        <w:t>the number given in the application</w:t>
      </w:r>
      <w:r w:rsidR="006D6922" w:rsidRPr="00E95035">
        <w:rPr>
          <w:b w:val="0"/>
          <w:lang w:val="en-US"/>
        </w:rPr>
        <w:t xml:space="preserve">. </w:t>
      </w:r>
    </w:p>
    <w:p w14:paraId="155EE268" w14:textId="77777777" w:rsidR="006D6922" w:rsidRPr="00E95035" w:rsidRDefault="006D6922" w:rsidP="00B63294">
      <w:pPr>
        <w:pStyle w:val="10TexteNE"/>
        <w:rPr>
          <w:b w:val="0"/>
          <w:lang w:val="en-US"/>
        </w:rPr>
      </w:pPr>
    </w:p>
    <w:p w14:paraId="74205D1C" w14:textId="1159FB74" w:rsidR="00C3048F" w:rsidRPr="00E95035" w:rsidRDefault="00C3048F" w:rsidP="00B63294">
      <w:pPr>
        <w:pStyle w:val="10TexteNE"/>
        <w:rPr>
          <w:lang w:val="en-US"/>
        </w:rPr>
      </w:pPr>
      <w:r w:rsidRPr="00E95035">
        <w:rPr>
          <w:lang w:val="en-US"/>
        </w:rPr>
        <w:t>Analys</w:t>
      </w:r>
      <w:r w:rsidR="009863DC" w:rsidRPr="00E95035">
        <w:rPr>
          <w:lang w:val="en-US"/>
        </w:rPr>
        <w:t>is of the place of business on a monthly basis</w:t>
      </w:r>
    </w:p>
    <w:p w14:paraId="18A0F741" w14:textId="77777777" w:rsidR="00C3048F" w:rsidRPr="00E95035" w:rsidRDefault="00C3048F" w:rsidP="00B63294">
      <w:pPr>
        <w:pStyle w:val="10TexteNE"/>
        <w:rPr>
          <w:b w:val="0"/>
          <w:lang w:val="en-US"/>
        </w:rPr>
      </w:pPr>
    </w:p>
    <w:p w14:paraId="723A4AA8" w14:textId="1D75C29E" w:rsidR="009F1026" w:rsidRPr="00E95035" w:rsidRDefault="009863DC" w:rsidP="00B260FB">
      <w:pPr>
        <w:pStyle w:val="10TexteNE"/>
        <w:spacing w:after="120"/>
        <w:rPr>
          <w:b w:val="0"/>
          <w:lang w:val="en-US"/>
        </w:rPr>
      </w:pPr>
      <w:r w:rsidRPr="00E95035">
        <w:rPr>
          <w:b w:val="0"/>
          <w:lang w:val="en-US"/>
        </w:rPr>
        <w:t>T</w:t>
      </w:r>
      <w:r w:rsidR="00C3048F" w:rsidRPr="00E95035">
        <w:rPr>
          <w:b w:val="0"/>
          <w:lang w:val="en-US"/>
        </w:rPr>
        <w:t>o analy</w:t>
      </w:r>
      <w:r w:rsidRPr="00E95035">
        <w:rPr>
          <w:b w:val="0"/>
          <w:lang w:val="en-US"/>
        </w:rPr>
        <w:t>ze the</w:t>
      </w:r>
      <w:r w:rsidR="00C3048F" w:rsidRPr="00E95035">
        <w:rPr>
          <w:b w:val="0"/>
          <w:lang w:val="en-US"/>
        </w:rPr>
        <w:t xml:space="preserve"> transformation </w:t>
      </w:r>
      <w:r w:rsidRPr="00E95035">
        <w:rPr>
          <w:b w:val="0"/>
          <w:lang w:val="en-US"/>
        </w:rPr>
        <w:t>of</w:t>
      </w:r>
      <w:r w:rsidR="00C3048F" w:rsidRPr="00E95035">
        <w:rPr>
          <w:b w:val="0"/>
          <w:lang w:val="en-US"/>
        </w:rPr>
        <w:t xml:space="preserve"> DAP</w:t>
      </w:r>
      <w:r w:rsidRPr="00E95035">
        <w:rPr>
          <w:b w:val="0"/>
          <w:lang w:val="en-US"/>
        </w:rPr>
        <w:t>s</w:t>
      </w:r>
      <w:r w:rsidR="00C3048F" w:rsidRPr="00E95035">
        <w:rPr>
          <w:b w:val="0"/>
          <w:lang w:val="en-US"/>
        </w:rPr>
        <w:t xml:space="preserve"> </w:t>
      </w:r>
      <w:r w:rsidRPr="00E95035">
        <w:rPr>
          <w:b w:val="0"/>
          <w:lang w:val="en-US"/>
        </w:rPr>
        <w:t>into</w:t>
      </w:r>
      <w:r w:rsidR="00C3048F" w:rsidRPr="00E95035">
        <w:rPr>
          <w:b w:val="0"/>
          <w:lang w:val="en-US"/>
        </w:rPr>
        <w:t xml:space="preserve"> DI</w:t>
      </w:r>
      <w:r w:rsidRPr="00E95035">
        <w:rPr>
          <w:b w:val="0"/>
          <w:lang w:val="en-US"/>
        </w:rPr>
        <w:t>s</w:t>
      </w:r>
      <w:r w:rsidR="00C3048F" w:rsidRPr="00E95035">
        <w:rPr>
          <w:b w:val="0"/>
          <w:lang w:val="en-US"/>
        </w:rPr>
        <w:t xml:space="preserve">, </w:t>
      </w:r>
      <w:r w:rsidRPr="00E95035">
        <w:rPr>
          <w:b w:val="0"/>
          <w:lang w:val="en-US"/>
        </w:rPr>
        <w:t xml:space="preserve">we </w:t>
      </w:r>
      <w:r w:rsidR="00933688" w:rsidRPr="00E95035">
        <w:rPr>
          <w:b w:val="0"/>
          <w:lang w:val="en-US"/>
        </w:rPr>
        <w:t>choose an approach at the place of business level, repeated every month for March through May</w:t>
      </w:r>
      <w:r w:rsidR="00C3048F" w:rsidRPr="00E95035">
        <w:rPr>
          <w:b w:val="0"/>
          <w:lang w:val="en-US"/>
        </w:rPr>
        <w:t xml:space="preserve">. </w:t>
      </w:r>
      <w:r w:rsidR="00933688" w:rsidRPr="00E95035">
        <w:rPr>
          <w:b w:val="0"/>
          <w:lang w:val="en-US"/>
        </w:rPr>
        <w:t xml:space="preserve">You will recall that these are not </w:t>
      </w:r>
      <w:r w:rsidR="00A07D64" w:rsidRPr="00E95035">
        <w:rPr>
          <w:b w:val="0"/>
          <w:lang w:val="en-US"/>
        </w:rPr>
        <w:t>calendar</w:t>
      </w:r>
      <w:r w:rsidR="00933688" w:rsidRPr="00E95035">
        <w:rPr>
          <w:b w:val="0"/>
          <w:lang w:val="en-US"/>
        </w:rPr>
        <w:t xml:space="preserve"> months but rather periods specific to the</w:t>
      </w:r>
      <w:r w:rsidR="00A07D64" w:rsidRPr="00E95035">
        <w:rPr>
          <w:b w:val="0"/>
          <w:lang w:val="en-US"/>
        </w:rPr>
        <w:t xml:space="preserve"> notion </w:t>
      </w:r>
      <w:r w:rsidR="00933688" w:rsidRPr="00E95035">
        <w:rPr>
          <w:b w:val="0"/>
          <w:lang w:val="en-US"/>
        </w:rPr>
        <w:t xml:space="preserve">of the </w:t>
      </w:r>
      <w:r w:rsidR="00A07D64" w:rsidRPr="00E95035">
        <w:rPr>
          <w:b w:val="0"/>
          <w:lang w:val="en-US"/>
        </w:rPr>
        <w:t xml:space="preserve">DI: </w:t>
      </w:r>
      <w:r w:rsidR="00933688" w:rsidRPr="00E95035">
        <w:rPr>
          <w:b w:val="0"/>
          <w:lang w:val="en-US"/>
        </w:rPr>
        <w:t>March extends from Monday</w:t>
      </w:r>
      <w:r w:rsidR="00A07D64" w:rsidRPr="00E95035">
        <w:rPr>
          <w:b w:val="0"/>
          <w:lang w:val="en-US"/>
        </w:rPr>
        <w:t xml:space="preserve"> 2</w:t>
      </w:r>
      <w:r w:rsidR="00933688" w:rsidRPr="00E95035">
        <w:rPr>
          <w:b w:val="0"/>
          <w:lang w:val="en-US"/>
        </w:rPr>
        <w:t>, to Sunday</w:t>
      </w:r>
      <w:r w:rsidR="00A07D64" w:rsidRPr="00E95035">
        <w:rPr>
          <w:b w:val="0"/>
          <w:lang w:val="en-US"/>
        </w:rPr>
        <w:t xml:space="preserve"> 2</w:t>
      </w:r>
      <w:r w:rsidR="00933688" w:rsidRPr="00E95035">
        <w:rPr>
          <w:b w:val="0"/>
          <w:lang w:val="en-US"/>
        </w:rPr>
        <w:t>9</w:t>
      </w:r>
      <w:r w:rsidR="00A07D64" w:rsidRPr="00E95035">
        <w:rPr>
          <w:b w:val="0"/>
          <w:lang w:val="en-US"/>
        </w:rPr>
        <w:t xml:space="preserve">, </w:t>
      </w:r>
      <w:r w:rsidR="00933688" w:rsidRPr="00E95035">
        <w:rPr>
          <w:b w:val="0"/>
          <w:lang w:val="en-US"/>
        </w:rPr>
        <w:t>Ap</w:t>
      </w:r>
      <w:r w:rsidR="00A07D64" w:rsidRPr="00E95035">
        <w:rPr>
          <w:b w:val="0"/>
          <w:lang w:val="en-US"/>
        </w:rPr>
        <w:t>ril correspond</w:t>
      </w:r>
      <w:r w:rsidR="00933688" w:rsidRPr="00E95035">
        <w:rPr>
          <w:b w:val="0"/>
          <w:lang w:val="en-US"/>
        </w:rPr>
        <w:t>s to the</w:t>
      </w:r>
      <w:r w:rsidR="00A07D64" w:rsidRPr="00E95035">
        <w:rPr>
          <w:b w:val="0"/>
          <w:lang w:val="en-US"/>
        </w:rPr>
        <w:t xml:space="preserve"> p</w:t>
      </w:r>
      <w:r w:rsidR="00933688" w:rsidRPr="00E95035">
        <w:rPr>
          <w:b w:val="0"/>
          <w:lang w:val="en-US"/>
        </w:rPr>
        <w:t>e</w:t>
      </w:r>
      <w:r w:rsidR="00A07D64" w:rsidRPr="00E95035">
        <w:rPr>
          <w:b w:val="0"/>
          <w:lang w:val="en-US"/>
        </w:rPr>
        <w:t>riod</w:t>
      </w:r>
      <w:r w:rsidR="00933688" w:rsidRPr="00E95035">
        <w:rPr>
          <w:b w:val="0"/>
          <w:lang w:val="en-US"/>
        </w:rPr>
        <w:t xml:space="preserve"> Monday</w:t>
      </w:r>
      <w:r w:rsidR="00A07D64" w:rsidRPr="00E95035">
        <w:rPr>
          <w:b w:val="0"/>
          <w:lang w:val="en-US"/>
        </w:rPr>
        <w:t xml:space="preserve"> 30</w:t>
      </w:r>
      <w:r w:rsidR="00933688" w:rsidRPr="00E95035">
        <w:rPr>
          <w:b w:val="0"/>
          <w:lang w:val="en-US"/>
        </w:rPr>
        <w:t>,</w:t>
      </w:r>
      <w:r w:rsidR="00A07D64" w:rsidRPr="00E95035">
        <w:rPr>
          <w:b w:val="0"/>
          <w:lang w:val="en-US"/>
        </w:rPr>
        <w:t xml:space="preserve"> </w:t>
      </w:r>
      <w:r w:rsidR="00933688" w:rsidRPr="00E95035">
        <w:rPr>
          <w:b w:val="0"/>
          <w:lang w:val="en-US"/>
        </w:rPr>
        <w:t>to Sunday</w:t>
      </w:r>
      <w:r w:rsidR="00A07D64" w:rsidRPr="00E95035">
        <w:rPr>
          <w:b w:val="0"/>
          <w:lang w:val="en-US"/>
        </w:rPr>
        <w:t xml:space="preserve"> </w:t>
      </w:r>
      <w:r w:rsidR="00933688" w:rsidRPr="00E95035">
        <w:rPr>
          <w:b w:val="0"/>
          <w:lang w:val="en-US"/>
        </w:rPr>
        <w:t xml:space="preserve">May </w:t>
      </w:r>
      <w:r w:rsidR="00A07D64" w:rsidRPr="00E95035">
        <w:rPr>
          <w:b w:val="0"/>
          <w:lang w:val="en-US"/>
        </w:rPr>
        <w:t xml:space="preserve">3, </w:t>
      </w:r>
      <w:r w:rsidR="00933688" w:rsidRPr="00E95035">
        <w:rPr>
          <w:b w:val="0"/>
          <w:lang w:val="en-US"/>
        </w:rPr>
        <w:t>and May</w:t>
      </w:r>
      <w:r w:rsidR="00A07D64" w:rsidRPr="00E95035">
        <w:rPr>
          <w:b w:val="0"/>
          <w:lang w:val="en-US"/>
        </w:rPr>
        <w:t xml:space="preserve"> cov</w:t>
      </w:r>
      <w:r w:rsidR="00933688" w:rsidRPr="00E95035">
        <w:rPr>
          <w:b w:val="0"/>
          <w:lang w:val="en-US"/>
        </w:rPr>
        <w:t>e</w:t>
      </w:r>
      <w:r w:rsidR="00A07D64" w:rsidRPr="00E95035">
        <w:rPr>
          <w:b w:val="0"/>
          <w:lang w:val="en-US"/>
        </w:rPr>
        <w:t>r</w:t>
      </w:r>
      <w:r w:rsidR="00933688" w:rsidRPr="00E95035">
        <w:rPr>
          <w:b w:val="0"/>
          <w:lang w:val="en-US"/>
        </w:rPr>
        <w:t>s the four weeks from May</w:t>
      </w:r>
      <w:r w:rsidR="00A07D64" w:rsidRPr="00E95035">
        <w:rPr>
          <w:b w:val="0"/>
          <w:lang w:val="en-US"/>
        </w:rPr>
        <w:t xml:space="preserve"> 4 </w:t>
      </w:r>
      <w:r w:rsidR="00933688" w:rsidRPr="00E95035">
        <w:rPr>
          <w:b w:val="0"/>
          <w:lang w:val="en-US"/>
        </w:rPr>
        <w:t>to</w:t>
      </w:r>
      <w:r w:rsidR="00A07D64" w:rsidRPr="00E95035">
        <w:rPr>
          <w:b w:val="0"/>
          <w:lang w:val="en-US"/>
        </w:rPr>
        <w:t xml:space="preserve"> 31</w:t>
      </w:r>
      <w:r w:rsidR="00933688" w:rsidRPr="00E95035">
        <w:rPr>
          <w:b w:val="0"/>
          <w:lang w:val="en-US"/>
        </w:rPr>
        <w:t xml:space="preserve"> (see above</w:t>
      </w:r>
      <w:r w:rsidR="00A07D64" w:rsidRPr="00E95035">
        <w:rPr>
          <w:b w:val="0"/>
          <w:lang w:val="en-US"/>
        </w:rPr>
        <w:t xml:space="preserve">). </w:t>
      </w:r>
      <w:r w:rsidR="00933688" w:rsidRPr="00E95035">
        <w:rPr>
          <w:b w:val="0"/>
          <w:lang w:val="en-US"/>
        </w:rPr>
        <w:t>You will also recall that, even if this is insignificant, it is</w:t>
      </w:r>
      <w:r w:rsidR="00C3048F" w:rsidRPr="00E95035">
        <w:rPr>
          <w:b w:val="0"/>
          <w:lang w:val="en-US"/>
        </w:rPr>
        <w:t xml:space="preserve"> possible </w:t>
      </w:r>
      <w:r w:rsidR="00933688" w:rsidRPr="00E95035">
        <w:rPr>
          <w:b w:val="0"/>
          <w:lang w:val="en-US"/>
        </w:rPr>
        <w:t>that a place of business may, for the same month, have filed several</w:t>
      </w:r>
      <w:r w:rsidR="00C3048F" w:rsidRPr="00E95035">
        <w:rPr>
          <w:b w:val="0"/>
          <w:lang w:val="en-US"/>
        </w:rPr>
        <w:t xml:space="preserve"> DAP</w:t>
      </w:r>
      <w:r w:rsidR="00933688" w:rsidRPr="00E95035">
        <w:rPr>
          <w:b w:val="0"/>
          <w:lang w:val="en-US"/>
        </w:rPr>
        <w:t>s and</w:t>
      </w:r>
      <w:r w:rsidR="00C3048F" w:rsidRPr="00E95035">
        <w:rPr>
          <w:b w:val="0"/>
          <w:lang w:val="en-US"/>
        </w:rPr>
        <w:t>/o</w:t>
      </w:r>
      <w:r w:rsidR="00933688" w:rsidRPr="00E95035">
        <w:rPr>
          <w:b w:val="0"/>
          <w:lang w:val="en-US"/>
        </w:rPr>
        <w:t>r several</w:t>
      </w:r>
      <w:r w:rsidR="00C3048F" w:rsidRPr="00E95035">
        <w:rPr>
          <w:b w:val="0"/>
          <w:lang w:val="en-US"/>
        </w:rPr>
        <w:t xml:space="preserve"> DI</w:t>
      </w:r>
      <w:r w:rsidR="00933688" w:rsidRPr="00E95035">
        <w:rPr>
          <w:b w:val="0"/>
          <w:lang w:val="en-US"/>
        </w:rPr>
        <w:t>s</w:t>
      </w:r>
      <w:r w:rsidR="00C87994" w:rsidRPr="00E95035">
        <w:rPr>
          <w:b w:val="0"/>
          <w:lang w:val="en-US"/>
        </w:rPr>
        <w:t xml:space="preserve"> (a</w:t>
      </w:r>
      <w:r w:rsidR="00933688" w:rsidRPr="00E95035">
        <w:rPr>
          <w:b w:val="0"/>
          <w:lang w:val="en-US"/>
        </w:rPr>
        <w:t>fter</w:t>
      </w:r>
      <w:r w:rsidR="00C87994" w:rsidRPr="00E95035">
        <w:rPr>
          <w:b w:val="0"/>
          <w:lang w:val="en-US"/>
        </w:rPr>
        <w:t xml:space="preserve"> correction </w:t>
      </w:r>
      <w:r w:rsidR="00933688" w:rsidRPr="00E95035">
        <w:rPr>
          <w:b w:val="0"/>
          <w:lang w:val="en-US"/>
        </w:rPr>
        <w:t>for the addenda</w:t>
      </w:r>
      <w:r w:rsidR="00F92821" w:rsidRPr="00E95035">
        <w:rPr>
          <w:b w:val="0"/>
          <w:lang w:val="en-US"/>
        </w:rPr>
        <w:t xml:space="preserve">; </w:t>
      </w:r>
      <w:r w:rsidR="00933688" w:rsidRPr="00E95035">
        <w:rPr>
          <w:b w:val="0"/>
          <w:lang w:val="en-US"/>
        </w:rPr>
        <w:t>fo</w:t>
      </w:r>
      <w:r w:rsidR="00B260FB" w:rsidRPr="00E95035">
        <w:rPr>
          <w:b w:val="0"/>
          <w:lang w:val="en-US"/>
        </w:rPr>
        <w:t>r ex</w:t>
      </w:r>
      <w:r w:rsidR="00933688" w:rsidRPr="00E95035">
        <w:rPr>
          <w:b w:val="0"/>
          <w:lang w:val="en-US"/>
        </w:rPr>
        <w:t>a</w:t>
      </w:r>
      <w:r w:rsidR="00B260FB" w:rsidRPr="00E95035">
        <w:rPr>
          <w:b w:val="0"/>
          <w:lang w:val="en-US"/>
        </w:rPr>
        <w:t>mple</w:t>
      </w:r>
      <w:r w:rsidR="00933688" w:rsidRPr="00E95035">
        <w:rPr>
          <w:b w:val="0"/>
          <w:lang w:val="en-US"/>
        </w:rPr>
        <w:t>,</w:t>
      </w:r>
      <w:r w:rsidR="00B260FB" w:rsidRPr="00E95035">
        <w:rPr>
          <w:b w:val="0"/>
          <w:lang w:val="en-US"/>
        </w:rPr>
        <w:t xml:space="preserve"> </w:t>
      </w:r>
      <w:r w:rsidR="00F92821" w:rsidRPr="00E95035">
        <w:rPr>
          <w:b w:val="0"/>
          <w:lang w:val="en-US"/>
        </w:rPr>
        <w:t>DAP</w:t>
      </w:r>
      <w:r w:rsidR="00933688" w:rsidRPr="00E95035">
        <w:rPr>
          <w:b w:val="0"/>
          <w:lang w:val="en-US"/>
        </w:rPr>
        <w:t xml:space="preserve">s covering </w:t>
      </w:r>
      <w:r w:rsidR="00B260FB" w:rsidRPr="00E95035">
        <w:rPr>
          <w:b w:val="0"/>
          <w:lang w:val="en-US"/>
        </w:rPr>
        <w:t>diff</w:t>
      </w:r>
      <w:r w:rsidR="00933688" w:rsidRPr="00E95035">
        <w:rPr>
          <w:b w:val="0"/>
          <w:lang w:val="en-US"/>
        </w:rPr>
        <w:t>e</w:t>
      </w:r>
      <w:r w:rsidR="00B260FB" w:rsidRPr="00E95035">
        <w:rPr>
          <w:b w:val="0"/>
          <w:lang w:val="en-US"/>
        </w:rPr>
        <w:t>rent</w:t>
      </w:r>
      <w:r w:rsidR="00933688" w:rsidRPr="00E95035">
        <w:rPr>
          <w:b w:val="0"/>
          <w:lang w:val="en-US"/>
        </w:rPr>
        <w:t xml:space="preserve"> periods of the month</w:t>
      </w:r>
      <w:r w:rsidR="00F92821" w:rsidRPr="00E95035">
        <w:rPr>
          <w:b w:val="0"/>
          <w:lang w:val="en-US"/>
        </w:rPr>
        <w:t>)</w:t>
      </w:r>
      <w:r w:rsidR="00C3048F" w:rsidRPr="00E95035">
        <w:rPr>
          <w:b w:val="0"/>
          <w:lang w:val="en-US"/>
        </w:rPr>
        <w:t xml:space="preserve">. </w:t>
      </w:r>
      <w:r w:rsidR="00933688" w:rsidRPr="00E95035">
        <w:rPr>
          <w:b w:val="0"/>
          <w:lang w:val="en-US"/>
        </w:rPr>
        <w:t>For each place of business and every month</w:t>
      </w:r>
      <w:r w:rsidR="00AE0B54" w:rsidRPr="00E95035">
        <w:rPr>
          <w:b w:val="0"/>
          <w:lang w:val="en-US"/>
        </w:rPr>
        <w:t xml:space="preserve">, </w:t>
      </w:r>
      <w:r w:rsidR="00933688" w:rsidRPr="00E95035">
        <w:rPr>
          <w:b w:val="0"/>
          <w:lang w:val="en-US"/>
        </w:rPr>
        <w:t>we</w:t>
      </w:r>
      <w:r w:rsidR="000C5901" w:rsidRPr="00E95035">
        <w:rPr>
          <w:b w:val="0"/>
          <w:lang w:val="en-US"/>
        </w:rPr>
        <w:t xml:space="preserve"> aggregate</w:t>
      </w:r>
      <w:r w:rsidR="009F1026" w:rsidRPr="00E95035">
        <w:rPr>
          <w:b w:val="0"/>
          <w:lang w:val="en-US"/>
        </w:rPr>
        <w:t xml:space="preserve"> s</w:t>
      </w:r>
      <w:r w:rsidR="000C5901" w:rsidRPr="00E95035">
        <w:rPr>
          <w:b w:val="0"/>
          <w:lang w:val="en-US"/>
        </w:rPr>
        <w:t>e</w:t>
      </w:r>
      <w:r w:rsidR="009F1026" w:rsidRPr="00E95035">
        <w:rPr>
          <w:b w:val="0"/>
          <w:lang w:val="en-US"/>
        </w:rPr>
        <w:t>par</w:t>
      </w:r>
      <w:r w:rsidR="000C5901" w:rsidRPr="00E95035">
        <w:rPr>
          <w:b w:val="0"/>
          <w:lang w:val="en-US"/>
        </w:rPr>
        <w:t>ately the</w:t>
      </w:r>
      <w:r w:rsidR="009F1026" w:rsidRPr="00E95035">
        <w:rPr>
          <w:b w:val="0"/>
          <w:lang w:val="en-US"/>
        </w:rPr>
        <w:t xml:space="preserve"> information</w:t>
      </w:r>
      <w:r w:rsidR="000C5901" w:rsidRPr="00E95035">
        <w:rPr>
          <w:b w:val="0"/>
          <w:lang w:val="en-US"/>
        </w:rPr>
        <w:t xml:space="preserve"> for the DAPs and the </w:t>
      </w:r>
      <w:r w:rsidR="009F1026" w:rsidRPr="00E95035">
        <w:rPr>
          <w:b w:val="0"/>
          <w:lang w:val="en-US"/>
        </w:rPr>
        <w:t>DI</w:t>
      </w:r>
      <w:r w:rsidR="000C5901" w:rsidRPr="00E95035">
        <w:rPr>
          <w:b w:val="0"/>
          <w:lang w:val="en-US"/>
        </w:rPr>
        <w:t>s</w:t>
      </w:r>
      <w:r w:rsidR="00AE0B54" w:rsidRPr="00E95035">
        <w:rPr>
          <w:b w:val="0"/>
          <w:lang w:val="en-US"/>
        </w:rPr>
        <w:t xml:space="preserve">, </w:t>
      </w:r>
      <w:r w:rsidR="000C5901" w:rsidRPr="00E95035">
        <w:rPr>
          <w:b w:val="0"/>
          <w:lang w:val="en-US"/>
        </w:rPr>
        <w:t xml:space="preserve">before matching them by using the unique </w:t>
      </w:r>
      <w:r w:rsidR="009F1026" w:rsidRPr="00E95035">
        <w:rPr>
          <w:b w:val="0"/>
          <w:lang w:val="en-US"/>
        </w:rPr>
        <w:t>identifi</w:t>
      </w:r>
      <w:r w:rsidR="000C5901" w:rsidRPr="00E95035">
        <w:rPr>
          <w:b w:val="0"/>
          <w:lang w:val="en-US"/>
        </w:rPr>
        <w:t>er of the place of business and the month in question</w:t>
      </w:r>
      <w:r w:rsidR="009F1026" w:rsidRPr="00E95035">
        <w:rPr>
          <w:b w:val="0"/>
          <w:lang w:val="en-US"/>
        </w:rPr>
        <w:t xml:space="preserve">. </w:t>
      </w:r>
    </w:p>
    <w:p w14:paraId="414F0B43" w14:textId="36A82D64" w:rsidR="008C1726" w:rsidRPr="00E95035" w:rsidRDefault="000C5901" w:rsidP="0039288E">
      <w:pPr>
        <w:pStyle w:val="10TexteNE"/>
        <w:spacing w:after="120"/>
        <w:rPr>
          <w:b w:val="0"/>
          <w:lang w:val="en-US"/>
        </w:rPr>
      </w:pPr>
      <w:r w:rsidRPr="00E95035">
        <w:rPr>
          <w:b w:val="0"/>
          <w:lang w:val="en-US"/>
        </w:rPr>
        <w:t>C</w:t>
      </w:r>
      <w:r w:rsidR="009F1026" w:rsidRPr="00E95035">
        <w:rPr>
          <w:b w:val="0"/>
          <w:lang w:val="en-US"/>
        </w:rPr>
        <w:t>oncern</w:t>
      </w:r>
      <w:r w:rsidRPr="00E95035">
        <w:rPr>
          <w:b w:val="0"/>
          <w:lang w:val="en-US"/>
        </w:rPr>
        <w:t>ing</w:t>
      </w:r>
      <w:r w:rsidR="009F1026" w:rsidRPr="00E95035">
        <w:rPr>
          <w:b w:val="0"/>
          <w:lang w:val="en-US"/>
        </w:rPr>
        <w:t xml:space="preserve"> DAP</w:t>
      </w:r>
      <w:r w:rsidRPr="00E95035">
        <w:rPr>
          <w:b w:val="0"/>
          <w:lang w:val="en-US"/>
        </w:rPr>
        <w:t>s</w:t>
      </w:r>
      <w:r w:rsidR="009F1026" w:rsidRPr="00E95035">
        <w:rPr>
          <w:b w:val="0"/>
          <w:lang w:val="en-US"/>
        </w:rPr>
        <w:t xml:space="preserve">, </w:t>
      </w:r>
      <w:r w:rsidRPr="00E95035">
        <w:rPr>
          <w:b w:val="0"/>
          <w:lang w:val="en-US"/>
        </w:rPr>
        <w:t>we add up the hours broken down by week, with reference to the place of business and the month in question</w:t>
      </w:r>
      <w:r w:rsidR="00A07D64" w:rsidRPr="00E95035">
        <w:rPr>
          <w:b w:val="0"/>
          <w:lang w:val="en-US"/>
        </w:rPr>
        <w:t xml:space="preserve">. </w:t>
      </w:r>
      <w:r w:rsidRPr="00E95035">
        <w:rPr>
          <w:b w:val="0"/>
          <w:lang w:val="en-US"/>
        </w:rPr>
        <w:t>I</w:t>
      </w:r>
      <w:r w:rsidR="008C1726" w:rsidRPr="00E95035">
        <w:rPr>
          <w:b w:val="0"/>
          <w:lang w:val="en-US"/>
        </w:rPr>
        <w:t xml:space="preserve">n terms </w:t>
      </w:r>
      <w:r w:rsidRPr="00E95035">
        <w:rPr>
          <w:b w:val="0"/>
          <w:lang w:val="en-US"/>
        </w:rPr>
        <w:t>of headcount</w:t>
      </w:r>
      <w:r w:rsidR="008C1726" w:rsidRPr="00E95035">
        <w:rPr>
          <w:b w:val="0"/>
          <w:lang w:val="en-US"/>
        </w:rPr>
        <w:t xml:space="preserve">, </w:t>
      </w:r>
      <w:r w:rsidRPr="00E95035">
        <w:rPr>
          <w:b w:val="0"/>
          <w:lang w:val="en-US"/>
        </w:rPr>
        <w:t>we take the</w:t>
      </w:r>
      <w:r w:rsidR="008C1726" w:rsidRPr="00E95035">
        <w:rPr>
          <w:b w:val="0"/>
          <w:lang w:val="en-US"/>
        </w:rPr>
        <w:t xml:space="preserve"> </w:t>
      </w:r>
      <w:r w:rsidR="004940FF" w:rsidRPr="00E95035">
        <w:rPr>
          <w:b w:val="0"/>
          <w:lang w:val="en-US"/>
        </w:rPr>
        <w:t>maxim</w:t>
      </w:r>
      <w:r w:rsidRPr="00E95035">
        <w:rPr>
          <w:b w:val="0"/>
          <w:lang w:val="en-US"/>
        </w:rPr>
        <w:t>um number of employees covered by a</w:t>
      </w:r>
      <w:r w:rsidR="00AC11DF" w:rsidRPr="00E95035">
        <w:rPr>
          <w:b w:val="0"/>
          <w:lang w:val="en-US"/>
        </w:rPr>
        <w:t xml:space="preserve"> </w:t>
      </w:r>
      <w:r w:rsidR="008C1726" w:rsidRPr="00E95035">
        <w:rPr>
          <w:b w:val="0"/>
          <w:lang w:val="en-US"/>
        </w:rPr>
        <w:t xml:space="preserve">DAP </w:t>
      </w:r>
      <w:r w:rsidRPr="00E95035">
        <w:rPr>
          <w:b w:val="0"/>
          <w:lang w:val="en-US"/>
        </w:rPr>
        <w:t>for the weeks in the month</w:t>
      </w:r>
      <w:r w:rsidR="008C1726" w:rsidRPr="00E95035">
        <w:rPr>
          <w:b w:val="0"/>
          <w:lang w:val="en-US"/>
        </w:rPr>
        <w:t>.</w:t>
      </w:r>
    </w:p>
    <w:p w14:paraId="106FE97A" w14:textId="5CB0A195" w:rsidR="009F1026" w:rsidRPr="00E95035" w:rsidRDefault="000C5901" w:rsidP="00B63294">
      <w:pPr>
        <w:pStyle w:val="10TexteNE"/>
        <w:rPr>
          <w:b w:val="0"/>
          <w:lang w:val="en-US"/>
        </w:rPr>
      </w:pPr>
      <w:r w:rsidRPr="00E95035">
        <w:rPr>
          <w:b w:val="0"/>
          <w:lang w:val="en-US"/>
        </w:rPr>
        <w:t>For</w:t>
      </w:r>
      <w:r w:rsidR="009F1026" w:rsidRPr="00E95035">
        <w:rPr>
          <w:b w:val="0"/>
          <w:lang w:val="en-US"/>
        </w:rPr>
        <w:t xml:space="preserve"> DI</w:t>
      </w:r>
      <w:r w:rsidRPr="00E95035">
        <w:rPr>
          <w:b w:val="0"/>
          <w:lang w:val="en-US"/>
        </w:rPr>
        <w:t>s</w:t>
      </w:r>
      <w:r w:rsidR="009F1026" w:rsidRPr="00E95035">
        <w:rPr>
          <w:b w:val="0"/>
          <w:lang w:val="en-US"/>
        </w:rPr>
        <w:t xml:space="preserve">, </w:t>
      </w:r>
      <w:r w:rsidRPr="00E95035">
        <w:rPr>
          <w:b w:val="0"/>
          <w:lang w:val="en-US"/>
        </w:rPr>
        <w:t xml:space="preserve">the approach is </w:t>
      </w:r>
      <w:r w:rsidR="009F1026" w:rsidRPr="00E95035">
        <w:rPr>
          <w:b w:val="0"/>
          <w:lang w:val="en-US"/>
        </w:rPr>
        <w:t>simpl</w:t>
      </w:r>
      <w:r w:rsidRPr="00E95035">
        <w:rPr>
          <w:b w:val="0"/>
          <w:lang w:val="en-US"/>
        </w:rPr>
        <w:t>e</w:t>
      </w:r>
      <w:r w:rsidR="004940FF" w:rsidRPr="00E95035">
        <w:rPr>
          <w:b w:val="0"/>
          <w:lang w:val="en-US"/>
        </w:rPr>
        <w:t xml:space="preserve">: </w:t>
      </w:r>
      <w:r w:rsidRPr="00E95035">
        <w:rPr>
          <w:b w:val="0"/>
          <w:lang w:val="en-US"/>
        </w:rPr>
        <w:t xml:space="preserve">the </w:t>
      </w:r>
      <w:r w:rsidR="004940FF" w:rsidRPr="00E95035">
        <w:rPr>
          <w:b w:val="0"/>
          <w:lang w:val="en-US"/>
        </w:rPr>
        <w:t xml:space="preserve">information </w:t>
      </w:r>
      <w:r w:rsidRPr="00E95035">
        <w:rPr>
          <w:b w:val="0"/>
          <w:lang w:val="en-US"/>
        </w:rPr>
        <w:t>is normally already stated by month and by place of business.</w:t>
      </w:r>
      <w:r w:rsidR="004940FF" w:rsidRPr="00E95035">
        <w:rPr>
          <w:b w:val="0"/>
          <w:lang w:val="en-US"/>
        </w:rPr>
        <w:t xml:space="preserve"> </w:t>
      </w:r>
      <w:r w:rsidRPr="00E95035">
        <w:rPr>
          <w:b w:val="0"/>
          <w:lang w:val="en-US"/>
        </w:rPr>
        <w:t>If several</w:t>
      </w:r>
      <w:r w:rsidR="004940FF" w:rsidRPr="00E95035">
        <w:rPr>
          <w:b w:val="0"/>
          <w:lang w:val="en-US"/>
        </w:rPr>
        <w:t xml:space="preserve"> DI</w:t>
      </w:r>
      <w:r w:rsidRPr="00E95035">
        <w:rPr>
          <w:b w:val="0"/>
          <w:lang w:val="en-US"/>
        </w:rPr>
        <w:t>s</w:t>
      </w:r>
      <w:r w:rsidR="004940FF" w:rsidRPr="00E95035">
        <w:rPr>
          <w:b w:val="0"/>
          <w:lang w:val="en-US"/>
        </w:rPr>
        <w:t xml:space="preserve"> exist</w:t>
      </w:r>
      <w:r w:rsidRPr="00E95035">
        <w:rPr>
          <w:b w:val="0"/>
          <w:lang w:val="en-US"/>
        </w:rPr>
        <w:t xml:space="preserve"> for the same place of business and the same month, after restating the addenda</w:t>
      </w:r>
      <w:r w:rsidR="004940FF" w:rsidRPr="00E95035">
        <w:rPr>
          <w:b w:val="0"/>
          <w:lang w:val="en-US"/>
        </w:rPr>
        <w:t xml:space="preserve">, </w:t>
      </w:r>
      <w:r w:rsidRPr="00E95035">
        <w:rPr>
          <w:b w:val="0"/>
          <w:lang w:val="en-US"/>
        </w:rPr>
        <w:t>the hours for which compensation has been claimed are simply added up and the maximum number of employees covered by the DI is taken into account</w:t>
      </w:r>
      <w:r w:rsidR="009F1026" w:rsidRPr="00E95035">
        <w:rPr>
          <w:b w:val="0"/>
          <w:lang w:val="en-US"/>
        </w:rPr>
        <w:t xml:space="preserve">. </w:t>
      </w:r>
    </w:p>
    <w:p w14:paraId="305CA285" w14:textId="77777777" w:rsidR="009F1026" w:rsidRPr="00E95035" w:rsidRDefault="009F1026" w:rsidP="00B63294">
      <w:pPr>
        <w:pStyle w:val="10TexteNE"/>
        <w:rPr>
          <w:b w:val="0"/>
          <w:lang w:val="en-US"/>
        </w:rPr>
      </w:pPr>
    </w:p>
    <w:p w14:paraId="6CD3A0CE" w14:textId="7D590F65" w:rsidR="00325077" w:rsidRPr="00E95035" w:rsidRDefault="00C3048F" w:rsidP="00B63294">
      <w:pPr>
        <w:pStyle w:val="10TexteNE"/>
        <w:rPr>
          <w:lang w:val="en-US"/>
        </w:rPr>
      </w:pPr>
      <w:r w:rsidRPr="00E95035">
        <w:rPr>
          <w:lang w:val="en-US"/>
        </w:rPr>
        <w:t>M</w:t>
      </w:r>
      <w:r w:rsidR="000C5901" w:rsidRPr="00E95035">
        <w:rPr>
          <w:lang w:val="en-US"/>
        </w:rPr>
        <w:t>e</w:t>
      </w:r>
      <w:r w:rsidRPr="00E95035">
        <w:rPr>
          <w:lang w:val="en-US"/>
        </w:rPr>
        <w:t>thod</w:t>
      </w:r>
      <w:r w:rsidR="000C5901" w:rsidRPr="00E95035">
        <w:rPr>
          <w:lang w:val="en-US"/>
        </w:rPr>
        <w:t xml:space="preserve"> used to </w:t>
      </w:r>
      <w:r w:rsidRPr="00E95035">
        <w:rPr>
          <w:lang w:val="en-US"/>
        </w:rPr>
        <w:t>estimat</w:t>
      </w:r>
      <w:r w:rsidR="000C5901" w:rsidRPr="00E95035">
        <w:rPr>
          <w:lang w:val="en-US"/>
        </w:rPr>
        <w:t>e the monthly cost of the scheme and the actual number of employees</w:t>
      </w:r>
      <w:r w:rsidR="00124450" w:rsidRPr="00E95035">
        <w:rPr>
          <w:lang w:val="en-US"/>
        </w:rPr>
        <w:t xml:space="preserve"> </w:t>
      </w:r>
      <w:r w:rsidR="0022102A" w:rsidRPr="00E95035">
        <w:rPr>
          <w:lang w:val="en-US"/>
        </w:rPr>
        <w:t>(</w:t>
      </w:r>
      <w:r w:rsidR="000C5901" w:rsidRPr="00E95035">
        <w:rPr>
          <w:lang w:val="en-US"/>
        </w:rPr>
        <w:t>individuals and FTEs</w:t>
      </w:r>
      <w:r w:rsidR="0022102A" w:rsidRPr="00E95035">
        <w:rPr>
          <w:lang w:val="en-US"/>
        </w:rPr>
        <w:t>)</w:t>
      </w:r>
      <w:r w:rsidRPr="00E95035">
        <w:rPr>
          <w:lang w:val="en-US"/>
        </w:rPr>
        <w:t xml:space="preserve"> </w:t>
      </w:r>
      <w:r w:rsidR="000C5901" w:rsidRPr="00E95035">
        <w:rPr>
          <w:lang w:val="en-US"/>
        </w:rPr>
        <w:t>put on short-time working each month</w:t>
      </w:r>
    </w:p>
    <w:p w14:paraId="0DCCEC89" w14:textId="77777777" w:rsidR="00C3048F" w:rsidRPr="00E95035" w:rsidRDefault="00C3048F" w:rsidP="00B63294">
      <w:pPr>
        <w:pStyle w:val="10TexteNE"/>
        <w:rPr>
          <w:lang w:val="en-US"/>
        </w:rPr>
      </w:pPr>
    </w:p>
    <w:p w14:paraId="099AF440" w14:textId="5F8AFB30" w:rsidR="002075C4" w:rsidRPr="00E95035" w:rsidRDefault="001824FC" w:rsidP="002075C4">
      <w:pPr>
        <w:pStyle w:val="05TexteNT"/>
        <w:rPr>
          <w:sz w:val="20"/>
          <w:lang w:val="en-US"/>
        </w:rPr>
      </w:pPr>
      <w:r w:rsidRPr="00E95035">
        <w:rPr>
          <w:sz w:val="20"/>
          <w:lang w:val="en-US"/>
        </w:rPr>
        <w:t>T</w:t>
      </w:r>
      <w:r w:rsidR="009F1026" w:rsidRPr="00E95035">
        <w:rPr>
          <w:sz w:val="20"/>
          <w:lang w:val="en-US"/>
        </w:rPr>
        <w:t>o</w:t>
      </w:r>
      <w:r w:rsidRPr="00E95035">
        <w:rPr>
          <w:sz w:val="20"/>
          <w:lang w:val="en-US"/>
        </w:rPr>
        <w:t xml:space="preserve"> </w:t>
      </w:r>
      <w:r w:rsidR="009F1026" w:rsidRPr="00E95035">
        <w:rPr>
          <w:sz w:val="20"/>
          <w:lang w:val="en-US"/>
        </w:rPr>
        <w:t>estim</w:t>
      </w:r>
      <w:r w:rsidRPr="00E95035">
        <w:rPr>
          <w:sz w:val="20"/>
          <w:lang w:val="en-US"/>
        </w:rPr>
        <w:t>at</w:t>
      </w:r>
      <w:r w:rsidR="009F1026" w:rsidRPr="00E95035">
        <w:rPr>
          <w:sz w:val="20"/>
          <w:lang w:val="en-US"/>
        </w:rPr>
        <w:t>e</w:t>
      </w:r>
      <w:r w:rsidRPr="00E95035">
        <w:rPr>
          <w:sz w:val="20"/>
          <w:lang w:val="en-US"/>
        </w:rPr>
        <w:t xml:space="preserve"> the actual number of employees who will have been placed on short-time working for the period March through May and the final monthly cost of the scheme</w:t>
      </w:r>
      <w:r w:rsidR="00380EDC" w:rsidRPr="00E95035">
        <w:rPr>
          <w:sz w:val="20"/>
          <w:lang w:val="en-US"/>
        </w:rPr>
        <w:t xml:space="preserve">, </w:t>
      </w:r>
      <w:r w:rsidRPr="00E95035">
        <w:rPr>
          <w:sz w:val="20"/>
          <w:lang w:val="en-US"/>
        </w:rPr>
        <w:t xml:space="preserve">we base our calculations on </w:t>
      </w:r>
      <w:r w:rsidR="00124450" w:rsidRPr="00E95035">
        <w:rPr>
          <w:sz w:val="20"/>
          <w:lang w:val="en-US"/>
        </w:rPr>
        <w:t xml:space="preserve">DAP-DI </w:t>
      </w:r>
      <w:r w:rsidRPr="00E95035">
        <w:rPr>
          <w:sz w:val="20"/>
          <w:lang w:val="en-US"/>
        </w:rPr>
        <w:t xml:space="preserve">data at June </w:t>
      </w:r>
      <w:r w:rsidR="00380EDC" w:rsidRPr="00E95035">
        <w:rPr>
          <w:sz w:val="20"/>
          <w:lang w:val="en-US"/>
        </w:rPr>
        <w:t>22</w:t>
      </w:r>
      <w:r w:rsidRPr="00E95035">
        <w:rPr>
          <w:sz w:val="20"/>
          <w:lang w:val="en-US"/>
        </w:rPr>
        <w:t>,</w:t>
      </w:r>
      <w:r w:rsidR="00380EDC" w:rsidRPr="00E95035">
        <w:rPr>
          <w:sz w:val="20"/>
          <w:lang w:val="en-US"/>
        </w:rPr>
        <w:t xml:space="preserve"> </w:t>
      </w:r>
      <w:r w:rsidR="00124450" w:rsidRPr="00E95035">
        <w:rPr>
          <w:sz w:val="20"/>
          <w:lang w:val="en-US"/>
        </w:rPr>
        <w:t>a</w:t>
      </w:r>
      <w:r w:rsidRPr="00E95035">
        <w:rPr>
          <w:sz w:val="20"/>
          <w:lang w:val="en-US"/>
        </w:rPr>
        <w:t>g</w:t>
      </w:r>
      <w:r w:rsidR="00124450" w:rsidRPr="00E95035">
        <w:rPr>
          <w:sz w:val="20"/>
          <w:lang w:val="en-US"/>
        </w:rPr>
        <w:t>gr</w:t>
      </w:r>
      <w:r w:rsidRPr="00E95035">
        <w:rPr>
          <w:sz w:val="20"/>
          <w:lang w:val="en-US"/>
        </w:rPr>
        <w:t>e</w:t>
      </w:r>
      <w:r w:rsidR="00124450" w:rsidRPr="00E95035">
        <w:rPr>
          <w:sz w:val="20"/>
          <w:lang w:val="en-US"/>
        </w:rPr>
        <w:t>g</w:t>
      </w:r>
      <w:r w:rsidRPr="00E95035">
        <w:rPr>
          <w:sz w:val="20"/>
          <w:lang w:val="en-US"/>
        </w:rPr>
        <w:t>ated at the place of business and month levels, and apply</w:t>
      </w:r>
      <w:r w:rsidR="00B7367F" w:rsidRPr="00E95035">
        <w:rPr>
          <w:sz w:val="20"/>
          <w:lang w:val="en-US"/>
        </w:rPr>
        <w:t xml:space="preserve"> certain</w:t>
      </w:r>
      <w:r w:rsidRPr="00E95035">
        <w:rPr>
          <w:sz w:val="20"/>
          <w:lang w:val="en-US"/>
        </w:rPr>
        <w:t xml:space="preserve"> assumptions</w:t>
      </w:r>
      <w:r w:rsidR="00380EDC" w:rsidRPr="00E95035">
        <w:rPr>
          <w:sz w:val="20"/>
          <w:lang w:val="en-US"/>
        </w:rPr>
        <w:t xml:space="preserve">. </w:t>
      </w:r>
      <w:r w:rsidRPr="00E95035">
        <w:rPr>
          <w:sz w:val="20"/>
          <w:lang w:val="en-US"/>
        </w:rPr>
        <w:t>Our approach uses data cross-referenced by business</w:t>
      </w:r>
      <w:r w:rsidR="002075C4" w:rsidRPr="00E95035">
        <w:rPr>
          <w:sz w:val="20"/>
          <w:lang w:val="en-US"/>
        </w:rPr>
        <w:t xml:space="preserve"> sect</w:t>
      </w:r>
      <w:r w:rsidRPr="00E95035">
        <w:rPr>
          <w:sz w:val="20"/>
          <w:lang w:val="en-US"/>
        </w:rPr>
        <w:t>o</w:t>
      </w:r>
      <w:r w:rsidR="002075C4" w:rsidRPr="00E95035">
        <w:rPr>
          <w:sz w:val="20"/>
          <w:lang w:val="en-US"/>
        </w:rPr>
        <w:t xml:space="preserve">r </w:t>
      </w:r>
      <w:r w:rsidR="00A240CE" w:rsidRPr="00E95035">
        <w:rPr>
          <w:sz w:val="20"/>
          <w:lang w:val="en-US"/>
        </w:rPr>
        <w:t xml:space="preserve">nomenclature code </w:t>
      </w:r>
      <w:r w:rsidR="002075C4" w:rsidRPr="00E95035">
        <w:rPr>
          <w:sz w:val="20"/>
          <w:lang w:val="en-US"/>
        </w:rPr>
        <w:t xml:space="preserve">(Naf17) x </w:t>
      </w:r>
      <w:r w:rsidRPr="00E95035">
        <w:rPr>
          <w:sz w:val="20"/>
          <w:lang w:val="en-US"/>
        </w:rPr>
        <w:t>size of place of business</w:t>
      </w:r>
      <w:r w:rsidR="002075C4" w:rsidRPr="00E95035">
        <w:rPr>
          <w:sz w:val="20"/>
          <w:lang w:val="en-US"/>
        </w:rPr>
        <w:t xml:space="preserve"> (3 classes </w:t>
      </w:r>
      <w:r w:rsidRPr="00E95035">
        <w:rPr>
          <w:sz w:val="20"/>
          <w:lang w:val="en-US"/>
        </w:rPr>
        <w:t>of size</w:t>
      </w:r>
      <w:r w:rsidR="002075C4" w:rsidRPr="00E95035">
        <w:rPr>
          <w:sz w:val="20"/>
          <w:lang w:val="en-US"/>
        </w:rPr>
        <w:t xml:space="preserve">: </w:t>
      </w:r>
      <w:r w:rsidRPr="00E95035">
        <w:rPr>
          <w:sz w:val="20"/>
          <w:lang w:val="en-US"/>
        </w:rPr>
        <w:t>less than</w:t>
      </w:r>
      <w:r w:rsidR="002075C4" w:rsidRPr="00E95035">
        <w:rPr>
          <w:sz w:val="20"/>
          <w:lang w:val="en-US"/>
        </w:rPr>
        <w:t xml:space="preserve"> 20</w:t>
      </w:r>
      <w:r w:rsidRPr="00E95035">
        <w:rPr>
          <w:sz w:val="20"/>
          <w:lang w:val="en-US"/>
        </w:rPr>
        <w:t xml:space="preserve"> employees</w:t>
      </w:r>
      <w:r w:rsidR="002075C4" w:rsidRPr="00E95035">
        <w:rPr>
          <w:sz w:val="20"/>
          <w:lang w:val="en-US"/>
        </w:rPr>
        <w:t xml:space="preserve">, 20 </w:t>
      </w:r>
      <w:r w:rsidRPr="00E95035">
        <w:rPr>
          <w:sz w:val="20"/>
          <w:lang w:val="en-US"/>
        </w:rPr>
        <w:t>to</w:t>
      </w:r>
      <w:r w:rsidR="002075C4" w:rsidRPr="00E95035">
        <w:rPr>
          <w:sz w:val="20"/>
          <w:lang w:val="en-US"/>
        </w:rPr>
        <w:t xml:space="preserve"> 499 </w:t>
      </w:r>
      <w:r w:rsidRPr="00E95035">
        <w:rPr>
          <w:sz w:val="20"/>
          <w:lang w:val="en-US"/>
        </w:rPr>
        <w:t>employees and</w:t>
      </w:r>
      <w:r w:rsidR="002075C4" w:rsidRPr="00E95035">
        <w:rPr>
          <w:sz w:val="20"/>
          <w:lang w:val="en-US"/>
        </w:rPr>
        <w:t xml:space="preserve"> 500 </w:t>
      </w:r>
      <w:r w:rsidRPr="00E95035">
        <w:rPr>
          <w:sz w:val="20"/>
          <w:lang w:val="en-US"/>
        </w:rPr>
        <w:t xml:space="preserve">employees </w:t>
      </w:r>
      <w:r w:rsidR="00AD7898">
        <w:rPr>
          <w:sz w:val="20"/>
          <w:lang w:val="en-US"/>
        </w:rPr>
        <w:t>or more</w:t>
      </w:r>
      <w:r w:rsidR="002075C4" w:rsidRPr="00E95035">
        <w:rPr>
          <w:sz w:val="20"/>
          <w:lang w:val="en-US"/>
        </w:rPr>
        <w:t>)</w:t>
      </w:r>
      <w:r w:rsidR="00124450" w:rsidRPr="00E95035">
        <w:rPr>
          <w:sz w:val="20"/>
          <w:lang w:val="en-US"/>
        </w:rPr>
        <w:t xml:space="preserve"> </w:t>
      </w:r>
      <w:r w:rsidRPr="00E95035">
        <w:rPr>
          <w:sz w:val="20"/>
          <w:lang w:val="en-US"/>
        </w:rPr>
        <w:t xml:space="preserve">as these two </w:t>
      </w:r>
      <w:r w:rsidR="00AD7898">
        <w:rPr>
          <w:sz w:val="20"/>
          <w:lang w:val="en-US"/>
        </w:rPr>
        <w:t>aspects</w:t>
      </w:r>
      <w:r w:rsidR="00124450" w:rsidRPr="00E95035">
        <w:rPr>
          <w:sz w:val="20"/>
          <w:lang w:val="en-US"/>
        </w:rPr>
        <w:t xml:space="preserve"> </w:t>
      </w:r>
      <w:r w:rsidRPr="00E95035">
        <w:rPr>
          <w:sz w:val="20"/>
          <w:lang w:val="en-US"/>
        </w:rPr>
        <w:t>are among those that best</w:t>
      </w:r>
      <w:r w:rsidR="00124450" w:rsidRPr="00E95035">
        <w:rPr>
          <w:sz w:val="20"/>
          <w:lang w:val="en-US"/>
        </w:rPr>
        <w:t xml:space="preserve"> </w:t>
      </w:r>
      <w:r w:rsidRPr="00E95035">
        <w:rPr>
          <w:sz w:val="20"/>
          <w:lang w:val="en-US"/>
        </w:rPr>
        <w:t>illustrate the use of the short-time working scheme</w:t>
      </w:r>
      <w:r w:rsidR="00124450" w:rsidRPr="00E95035">
        <w:rPr>
          <w:sz w:val="20"/>
          <w:lang w:val="en-US"/>
        </w:rPr>
        <w:t xml:space="preserve">. </w:t>
      </w:r>
    </w:p>
    <w:p w14:paraId="189902BC" w14:textId="00ADE613" w:rsidR="009C53CE" w:rsidRPr="00E95035" w:rsidRDefault="001824FC" w:rsidP="002075C4">
      <w:pPr>
        <w:pStyle w:val="05TexteNT"/>
        <w:rPr>
          <w:sz w:val="20"/>
          <w:lang w:val="en-US"/>
        </w:rPr>
      </w:pPr>
      <w:r w:rsidRPr="00E95035">
        <w:rPr>
          <w:sz w:val="20"/>
          <w:lang w:val="en-US"/>
        </w:rPr>
        <w:t xml:space="preserve">Our </w:t>
      </w:r>
      <w:r w:rsidR="002075C4" w:rsidRPr="00E95035">
        <w:rPr>
          <w:sz w:val="20"/>
          <w:lang w:val="en-US"/>
        </w:rPr>
        <w:t>estimat</w:t>
      </w:r>
      <w:r w:rsidRPr="00E95035">
        <w:rPr>
          <w:sz w:val="20"/>
          <w:lang w:val="en-US"/>
        </w:rPr>
        <w:t>e</w:t>
      </w:r>
      <w:r w:rsidR="002075C4" w:rsidRPr="00E95035">
        <w:rPr>
          <w:sz w:val="20"/>
          <w:lang w:val="en-US"/>
        </w:rPr>
        <w:t xml:space="preserve">s </w:t>
      </w:r>
      <w:r w:rsidRPr="00E95035">
        <w:rPr>
          <w:sz w:val="20"/>
          <w:lang w:val="en-US"/>
        </w:rPr>
        <w:t>are based on two main assumptions</w:t>
      </w:r>
      <w:r w:rsidR="002075C4" w:rsidRPr="00E95035">
        <w:rPr>
          <w:sz w:val="20"/>
          <w:lang w:val="en-US"/>
        </w:rPr>
        <w:t xml:space="preserve">: </w:t>
      </w:r>
      <w:r w:rsidRPr="00E95035">
        <w:rPr>
          <w:sz w:val="20"/>
          <w:lang w:val="en-US"/>
        </w:rPr>
        <w:t>on the one hand, we assume that all places of business having made a</w:t>
      </w:r>
      <w:r w:rsidR="002075C4" w:rsidRPr="00E95035">
        <w:rPr>
          <w:sz w:val="20"/>
          <w:lang w:val="en-US"/>
        </w:rPr>
        <w:t xml:space="preserve"> DAP </w:t>
      </w:r>
      <w:r w:rsidRPr="00E95035">
        <w:rPr>
          <w:sz w:val="20"/>
          <w:lang w:val="en-US"/>
        </w:rPr>
        <w:t>will eventually file a</w:t>
      </w:r>
      <w:r w:rsidR="002075C4" w:rsidRPr="00E95035">
        <w:rPr>
          <w:sz w:val="20"/>
          <w:lang w:val="en-US"/>
        </w:rPr>
        <w:t xml:space="preserve"> DI </w:t>
      </w:r>
      <w:r w:rsidRPr="00E95035">
        <w:rPr>
          <w:sz w:val="20"/>
          <w:lang w:val="en-US"/>
        </w:rPr>
        <w:t>and, on the other hand, we</w:t>
      </w:r>
      <w:r w:rsidR="002075C4" w:rsidRPr="00E95035">
        <w:rPr>
          <w:sz w:val="20"/>
          <w:lang w:val="en-US"/>
        </w:rPr>
        <w:t xml:space="preserve"> consid</w:t>
      </w:r>
      <w:r w:rsidRPr="00E95035">
        <w:rPr>
          <w:sz w:val="20"/>
          <w:lang w:val="en-US"/>
        </w:rPr>
        <w:t>e</w:t>
      </w:r>
      <w:r w:rsidR="002075C4" w:rsidRPr="00E95035">
        <w:rPr>
          <w:sz w:val="20"/>
          <w:lang w:val="en-US"/>
        </w:rPr>
        <w:t>r</w:t>
      </w:r>
      <w:r w:rsidRPr="00E95035">
        <w:rPr>
          <w:sz w:val="20"/>
          <w:lang w:val="en-US"/>
        </w:rPr>
        <w:t xml:space="preserve"> that the behavior of those places of business that have not yet filed a</w:t>
      </w:r>
      <w:r w:rsidR="002075C4" w:rsidRPr="00E95035">
        <w:rPr>
          <w:sz w:val="20"/>
          <w:lang w:val="en-US"/>
        </w:rPr>
        <w:t xml:space="preserve"> DI </w:t>
      </w:r>
      <w:r w:rsidRPr="00E95035">
        <w:rPr>
          <w:sz w:val="20"/>
          <w:lang w:val="en-US"/>
        </w:rPr>
        <w:t>will be the same as that of those already having done so i</w:t>
      </w:r>
      <w:r w:rsidR="002075C4" w:rsidRPr="00E95035">
        <w:rPr>
          <w:sz w:val="20"/>
          <w:lang w:val="en-US"/>
        </w:rPr>
        <w:t xml:space="preserve">n terms </w:t>
      </w:r>
      <w:r w:rsidRPr="00E95035">
        <w:rPr>
          <w:sz w:val="20"/>
          <w:lang w:val="en-US"/>
        </w:rPr>
        <w:t>of the actual</w:t>
      </w:r>
      <w:r w:rsidR="002075C4" w:rsidRPr="00E95035">
        <w:rPr>
          <w:sz w:val="20"/>
          <w:lang w:val="en-US"/>
        </w:rPr>
        <w:t xml:space="preserve"> cons</w:t>
      </w:r>
      <w:r w:rsidRPr="00E95035">
        <w:rPr>
          <w:sz w:val="20"/>
          <w:lang w:val="en-US"/>
        </w:rPr>
        <w:t>u</w:t>
      </w:r>
      <w:r w:rsidR="002075C4" w:rsidRPr="00E95035">
        <w:rPr>
          <w:sz w:val="20"/>
          <w:lang w:val="en-US"/>
        </w:rPr>
        <w:t>m</w:t>
      </w:r>
      <w:r w:rsidRPr="00E95035">
        <w:rPr>
          <w:sz w:val="20"/>
          <w:lang w:val="en-US"/>
        </w:rPr>
        <w:t>p</w:t>
      </w:r>
      <w:r w:rsidR="002075C4" w:rsidRPr="00E95035">
        <w:rPr>
          <w:sz w:val="20"/>
          <w:lang w:val="en-US"/>
        </w:rPr>
        <w:t>tion</w:t>
      </w:r>
      <w:r w:rsidRPr="00E95035">
        <w:rPr>
          <w:sz w:val="20"/>
          <w:lang w:val="en-US"/>
        </w:rPr>
        <w:t xml:space="preserve"> of short-time working hours, emp</w:t>
      </w:r>
      <w:r w:rsidR="00BA2D5D" w:rsidRPr="00E95035">
        <w:rPr>
          <w:sz w:val="20"/>
          <w:lang w:val="en-US"/>
        </w:rPr>
        <w:t>l</w:t>
      </w:r>
      <w:r w:rsidRPr="00E95035">
        <w:rPr>
          <w:sz w:val="20"/>
          <w:lang w:val="en-US"/>
        </w:rPr>
        <w:t>oyees actually placed on short-time working and the hourly rate used for the scheme</w:t>
      </w:r>
      <w:r w:rsidR="002075C4" w:rsidRPr="00E95035">
        <w:rPr>
          <w:sz w:val="20"/>
          <w:lang w:val="en-US"/>
        </w:rPr>
        <w:t xml:space="preserve">. </w:t>
      </w:r>
      <w:r w:rsidR="00BA2D5D" w:rsidRPr="00E95035">
        <w:rPr>
          <w:sz w:val="20"/>
          <w:lang w:val="en-US"/>
        </w:rPr>
        <w:t>The first assumption is plausible for the</w:t>
      </w:r>
      <w:r w:rsidR="009C53CE" w:rsidRPr="00E95035">
        <w:rPr>
          <w:sz w:val="20"/>
          <w:lang w:val="en-US"/>
        </w:rPr>
        <w:t xml:space="preserve"> p</w:t>
      </w:r>
      <w:r w:rsidR="00BA2D5D" w:rsidRPr="00E95035">
        <w:rPr>
          <w:sz w:val="20"/>
          <w:lang w:val="en-US"/>
        </w:rPr>
        <w:t>e</w:t>
      </w:r>
      <w:r w:rsidR="009C53CE" w:rsidRPr="00E95035">
        <w:rPr>
          <w:sz w:val="20"/>
          <w:lang w:val="en-US"/>
        </w:rPr>
        <w:t>riod</w:t>
      </w:r>
      <w:r w:rsidR="00BA2D5D" w:rsidRPr="00E95035">
        <w:rPr>
          <w:sz w:val="20"/>
          <w:lang w:val="en-US"/>
        </w:rPr>
        <w:t xml:space="preserve"> of lockdown but has become less and less</w:t>
      </w:r>
      <w:r w:rsidR="009C53CE" w:rsidRPr="00E95035">
        <w:rPr>
          <w:sz w:val="20"/>
          <w:lang w:val="en-US"/>
        </w:rPr>
        <w:t xml:space="preserve"> convinc</w:t>
      </w:r>
      <w:r w:rsidR="00BA2D5D" w:rsidRPr="00E95035">
        <w:rPr>
          <w:sz w:val="20"/>
          <w:lang w:val="en-US"/>
        </w:rPr>
        <w:t>ing since the gradual easing of the lockdown</w:t>
      </w:r>
      <w:r w:rsidR="009C53CE" w:rsidRPr="00E95035">
        <w:rPr>
          <w:sz w:val="20"/>
          <w:lang w:val="en-US"/>
        </w:rPr>
        <w:t xml:space="preserve">. </w:t>
      </w:r>
      <w:r w:rsidR="00BA2D5D" w:rsidRPr="00E95035">
        <w:rPr>
          <w:sz w:val="20"/>
          <w:lang w:val="en-US"/>
        </w:rPr>
        <w:t>Based on these assumptions, our</w:t>
      </w:r>
      <w:r w:rsidR="009C53CE" w:rsidRPr="00E95035">
        <w:rPr>
          <w:sz w:val="20"/>
          <w:lang w:val="en-US"/>
        </w:rPr>
        <w:t xml:space="preserve"> estimat</w:t>
      </w:r>
      <w:r w:rsidR="00BA2D5D" w:rsidRPr="00E95035">
        <w:rPr>
          <w:sz w:val="20"/>
          <w:lang w:val="en-US"/>
        </w:rPr>
        <w:t>e</w:t>
      </w:r>
      <w:r w:rsidR="009C53CE" w:rsidRPr="00E95035">
        <w:rPr>
          <w:sz w:val="20"/>
          <w:lang w:val="en-US"/>
        </w:rPr>
        <w:t xml:space="preserve">s </w:t>
      </w:r>
      <w:r w:rsidR="00BA2D5D" w:rsidRPr="00E95035">
        <w:rPr>
          <w:sz w:val="20"/>
          <w:lang w:val="en-US"/>
        </w:rPr>
        <w:t>are close to those produced by</w:t>
      </w:r>
      <w:r w:rsidR="009C53CE" w:rsidRPr="00E95035">
        <w:rPr>
          <w:sz w:val="20"/>
          <w:lang w:val="en-US"/>
        </w:rPr>
        <w:t xml:space="preserve"> Dares </w:t>
      </w:r>
      <w:r w:rsidR="00BA2D5D" w:rsidRPr="00E95035">
        <w:rPr>
          <w:sz w:val="20"/>
          <w:lang w:val="en-US"/>
        </w:rPr>
        <w:t xml:space="preserve">based on a </w:t>
      </w:r>
      <w:r w:rsidR="00BA2D5D" w:rsidRPr="00E95035">
        <w:rPr>
          <w:sz w:val="20"/>
          <w:lang w:val="en-US"/>
        </w:rPr>
        <w:lastRenderedPageBreak/>
        <w:t xml:space="preserve">different approach that in </w:t>
      </w:r>
      <w:r w:rsidR="009C53CE" w:rsidRPr="00E95035">
        <w:rPr>
          <w:sz w:val="20"/>
          <w:lang w:val="en-US"/>
        </w:rPr>
        <w:t>part</w:t>
      </w:r>
      <w:r w:rsidR="00BA2D5D" w:rsidRPr="00E95035">
        <w:rPr>
          <w:sz w:val="20"/>
          <w:lang w:val="en-US"/>
        </w:rPr>
        <w:t xml:space="preserve"> uses</w:t>
      </w:r>
      <w:r w:rsidR="009C53CE" w:rsidRPr="00E95035">
        <w:rPr>
          <w:sz w:val="20"/>
          <w:lang w:val="en-US"/>
        </w:rPr>
        <w:t xml:space="preserve"> information</w:t>
      </w:r>
      <w:r w:rsidR="00BA2D5D" w:rsidRPr="00E95035">
        <w:rPr>
          <w:sz w:val="20"/>
          <w:lang w:val="en-US"/>
        </w:rPr>
        <w:t xml:space="preserve"> from the</w:t>
      </w:r>
      <w:r w:rsidR="009C53CE" w:rsidRPr="00E95035">
        <w:rPr>
          <w:sz w:val="20"/>
          <w:lang w:val="en-US"/>
        </w:rPr>
        <w:t xml:space="preserve"> Acemo-Covid </w:t>
      </w:r>
      <w:r w:rsidR="00BA2D5D" w:rsidRPr="00E95035">
        <w:rPr>
          <w:sz w:val="20"/>
          <w:lang w:val="en-US"/>
        </w:rPr>
        <w:t>survey (see Sub-s</w:t>
      </w:r>
      <w:r w:rsidR="00F9698B" w:rsidRPr="00E95035">
        <w:rPr>
          <w:sz w:val="20"/>
          <w:lang w:val="en-US"/>
        </w:rPr>
        <w:t>ection</w:t>
      </w:r>
      <w:r w:rsidR="009C53CE" w:rsidRPr="00E95035">
        <w:rPr>
          <w:sz w:val="20"/>
          <w:lang w:val="en-US"/>
        </w:rPr>
        <w:t xml:space="preserve"> </w:t>
      </w:r>
      <w:r w:rsidR="00A5569F" w:rsidRPr="00E95035">
        <w:rPr>
          <w:sz w:val="20"/>
          <w:lang w:val="en-US"/>
        </w:rPr>
        <w:t>4.</w:t>
      </w:r>
      <w:r w:rsidR="009C53CE" w:rsidRPr="00E95035">
        <w:rPr>
          <w:sz w:val="20"/>
          <w:lang w:val="en-US"/>
        </w:rPr>
        <w:t xml:space="preserve">3 </w:t>
      </w:r>
      <w:r w:rsidR="00BA2D5D" w:rsidRPr="00E95035">
        <w:rPr>
          <w:sz w:val="20"/>
          <w:lang w:val="en-US"/>
        </w:rPr>
        <w:t>for a</w:t>
      </w:r>
      <w:r w:rsidR="009C53CE" w:rsidRPr="00E95035">
        <w:rPr>
          <w:sz w:val="20"/>
          <w:lang w:val="en-US"/>
        </w:rPr>
        <w:t xml:space="preserve"> comparison</w:t>
      </w:r>
      <w:r w:rsidR="00BA2D5D" w:rsidRPr="00E95035">
        <w:rPr>
          <w:sz w:val="20"/>
          <w:lang w:val="en-US"/>
        </w:rPr>
        <w:t xml:space="preserve"> of the re</w:t>
      </w:r>
      <w:r w:rsidR="00F9698B" w:rsidRPr="00E95035">
        <w:rPr>
          <w:sz w:val="20"/>
          <w:lang w:val="en-US"/>
        </w:rPr>
        <w:t>sults</w:t>
      </w:r>
      <w:r w:rsidR="009C53CE" w:rsidRPr="00E95035">
        <w:rPr>
          <w:sz w:val="20"/>
          <w:lang w:val="en-US"/>
        </w:rPr>
        <w:t xml:space="preserve">). </w:t>
      </w:r>
    </w:p>
    <w:p w14:paraId="410AA4B6" w14:textId="56636F82" w:rsidR="002075C4" w:rsidRPr="00E95035" w:rsidRDefault="00BA2D5D" w:rsidP="002075C4">
      <w:pPr>
        <w:pStyle w:val="05TexteNT"/>
        <w:rPr>
          <w:sz w:val="20"/>
          <w:lang w:val="en-US"/>
        </w:rPr>
      </w:pPr>
      <w:r w:rsidRPr="00E95035">
        <w:rPr>
          <w:sz w:val="20"/>
          <w:lang w:val="en-US"/>
        </w:rPr>
        <w:t>Thus</w:t>
      </w:r>
      <w:r w:rsidR="009871BC" w:rsidRPr="00E95035">
        <w:rPr>
          <w:sz w:val="20"/>
          <w:lang w:val="en-US"/>
        </w:rPr>
        <w:t>,</w:t>
      </w:r>
      <w:r w:rsidR="002075C4" w:rsidRPr="00E95035">
        <w:rPr>
          <w:sz w:val="20"/>
          <w:lang w:val="en-US"/>
        </w:rPr>
        <w:t xml:space="preserve"> </w:t>
      </w:r>
      <w:r w:rsidRPr="00E95035">
        <w:rPr>
          <w:sz w:val="20"/>
          <w:lang w:val="en-US"/>
        </w:rPr>
        <w:t>by cross-referencing the business</w:t>
      </w:r>
      <w:r w:rsidR="002075C4" w:rsidRPr="00E95035">
        <w:rPr>
          <w:sz w:val="20"/>
          <w:lang w:val="en-US"/>
        </w:rPr>
        <w:t xml:space="preserve"> sect</w:t>
      </w:r>
      <w:r w:rsidRPr="00E95035">
        <w:rPr>
          <w:sz w:val="20"/>
          <w:lang w:val="en-US"/>
        </w:rPr>
        <w:t>o</w:t>
      </w:r>
      <w:r w:rsidR="002075C4" w:rsidRPr="00E95035">
        <w:rPr>
          <w:sz w:val="20"/>
          <w:lang w:val="en-US"/>
        </w:rPr>
        <w:t xml:space="preserve">r x </w:t>
      </w:r>
      <w:r w:rsidRPr="00E95035">
        <w:rPr>
          <w:sz w:val="20"/>
          <w:lang w:val="en-US"/>
        </w:rPr>
        <w:t>size of place of business data</w:t>
      </w:r>
      <w:r w:rsidR="002075C4" w:rsidRPr="00E95035">
        <w:rPr>
          <w:sz w:val="20"/>
          <w:lang w:val="en-US"/>
        </w:rPr>
        <w:t xml:space="preserve">, </w:t>
      </w:r>
      <w:r w:rsidRPr="00E95035">
        <w:rPr>
          <w:sz w:val="20"/>
          <w:lang w:val="en-US"/>
        </w:rPr>
        <w:t>we add the claims for compens</w:t>
      </w:r>
      <w:r w:rsidR="002075C4" w:rsidRPr="00E95035">
        <w:rPr>
          <w:sz w:val="20"/>
          <w:lang w:val="en-US"/>
        </w:rPr>
        <w:t xml:space="preserve">ation </w:t>
      </w:r>
      <w:r w:rsidR="00F22C8B" w:rsidRPr="00E95035">
        <w:rPr>
          <w:sz w:val="20"/>
          <w:lang w:val="en-US"/>
        </w:rPr>
        <w:t>observ</w:t>
      </w:r>
      <w:r w:rsidRPr="00E95035">
        <w:rPr>
          <w:sz w:val="20"/>
          <w:lang w:val="en-US"/>
        </w:rPr>
        <w:t>ed up to June</w:t>
      </w:r>
      <w:r w:rsidR="002075C4" w:rsidRPr="00E95035">
        <w:rPr>
          <w:sz w:val="20"/>
          <w:lang w:val="en-US"/>
        </w:rPr>
        <w:t xml:space="preserve"> 22</w:t>
      </w:r>
      <w:r w:rsidRPr="00E95035">
        <w:rPr>
          <w:sz w:val="20"/>
          <w:lang w:val="en-US"/>
        </w:rPr>
        <w:t>,</w:t>
      </w:r>
      <w:r w:rsidR="002075C4" w:rsidRPr="00E95035">
        <w:rPr>
          <w:sz w:val="20"/>
          <w:lang w:val="en-US"/>
        </w:rPr>
        <w:t xml:space="preserve"> </w:t>
      </w:r>
      <w:r w:rsidRPr="00E95035">
        <w:rPr>
          <w:sz w:val="20"/>
          <w:lang w:val="en-US"/>
        </w:rPr>
        <w:t>to our</w:t>
      </w:r>
      <w:r w:rsidR="00F22C8B" w:rsidRPr="00E95035">
        <w:rPr>
          <w:sz w:val="20"/>
          <w:lang w:val="en-US"/>
        </w:rPr>
        <w:t xml:space="preserve"> estimat</w:t>
      </w:r>
      <w:r w:rsidRPr="00E95035">
        <w:rPr>
          <w:sz w:val="20"/>
          <w:lang w:val="en-US"/>
        </w:rPr>
        <w:t>e</w:t>
      </w:r>
      <w:r w:rsidR="00F22C8B" w:rsidRPr="00E95035">
        <w:rPr>
          <w:sz w:val="20"/>
          <w:lang w:val="en-US"/>
        </w:rPr>
        <w:t>s</w:t>
      </w:r>
      <w:r w:rsidR="002075C4" w:rsidRPr="00E95035">
        <w:rPr>
          <w:sz w:val="20"/>
          <w:lang w:val="en-US"/>
        </w:rPr>
        <w:t xml:space="preserve"> </w:t>
      </w:r>
      <w:r w:rsidRPr="00E95035">
        <w:rPr>
          <w:sz w:val="20"/>
          <w:lang w:val="en-US"/>
        </w:rPr>
        <w:t>for the places of business having made</w:t>
      </w:r>
      <w:r w:rsidR="002075C4" w:rsidRPr="00E95035">
        <w:rPr>
          <w:sz w:val="20"/>
          <w:lang w:val="en-US"/>
        </w:rPr>
        <w:t xml:space="preserve"> DAP</w:t>
      </w:r>
      <w:r w:rsidRPr="00E95035">
        <w:rPr>
          <w:sz w:val="20"/>
          <w:lang w:val="en-US"/>
        </w:rPr>
        <w:t>s,</w:t>
      </w:r>
      <w:r w:rsidR="002075C4" w:rsidRPr="00E95035">
        <w:rPr>
          <w:sz w:val="20"/>
          <w:lang w:val="en-US"/>
        </w:rPr>
        <w:t xml:space="preserve"> </w:t>
      </w:r>
      <w:r w:rsidRPr="00E95035">
        <w:rPr>
          <w:sz w:val="20"/>
          <w:lang w:val="en-US"/>
        </w:rPr>
        <w:t xml:space="preserve">but that have not yet filed their </w:t>
      </w:r>
      <w:r w:rsidR="002075C4" w:rsidRPr="00E95035">
        <w:rPr>
          <w:sz w:val="20"/>
          <w:lang w:val="en-US"/>
        </w:rPr>
        <w:t>DI</w:t>
      </w:r>
      <w:r w:rsidRPr="00E95035">
        <w:rPr>
          <w:sz w:val="20"/>
          <w:lang w:val="en-US"/>
        </w:rPr>
        <w:t>s</w:t>
      </w:r>
      <w:r w:rsidR="00F22C8B" w:rsidRPr="00E95035">
        <w:rPr>
          <w:sz w:val="20"/>
          <w:lang w:val="en-US"/>
        </w:rPr>
        <w:t>,</w:t>
      </w:r>
      <w:r w:rsidR="002075C4" w:rsidRPr="00E95035">
        <w:rPr>
          <w:sz w:val="20"/>
          <w:lang w:val="en-US"/>
        </w:rPr>
        <w:t xml:space="preserve"> </w:t>
      </w:r>
      <w:r w:rsidRPr="00E95035">
        <w:rPr>
          <w:sz w:val="20"/>
          <w:lang w:val="en-US"/>
        </w:rPr>
        <w:t>while assuming that the rate of</w:t>
      </w:r>
      <w:r w:rsidR="002075C4" w:rsidRPr="00E95035">
        <w:rPr>
          <w:sz w:val="20"/>
          <w:lang w:val="en-US"/>
        </w:rPr>
        <w:t xml:space="preserve"> transformation </w:t>
      </w:r>
      <w:r w:rsidRPr="00E95035">
        <w:rPr>
          <w:sz w:val="20"/>
          <w:lang w:val="en-US"/>
        </w:rPr>
        <w:t>of their</w:t>
      </w:r>
      <w:r w:rsidR="002075C4" w:rsidRPr="00E95035">
        <w:rPr>
          <w:sz w:val="20"/>
          <w:lang w:val="en-US"/>
        </w:rPr>
        <w:t xml:space="preserve"> DAP</w:t>
      </w:r>
      <w:r w:rsidRPr="00E95035">
        <w:rPr>
          <w:sz w:val="20"/>
          <w:lang w:val="en-US"/>
        </w:rPr>
        <w:t>s</w:t>
      </w:r>
      <w:r w:rsidR="002075C4" w:rsidRPr="00E95035">
        <w:rPr>
          <w:sz w:val="20"/>
          <w:lang w:val="en-US"/>
        </w:rPr>
        <w:t xml:space="preserve"> </w:t>
      </w:r>
      <w:r w:rsidRPr="00E95035">
        <w:rPr>
          <w:sz w:val="20"/>
          <w:lang w:val="en-US"/>
        </w:rPr>
        <w:t>into</w:t>
      </w:r>
      <w:r w:rsidR="002075C4" w:rsidRPr="00E95035">
        <w:rPr>
          <w:sz w:val="20"/>
          <w:lang w:val="en-US"/>
        </w:rPr>
        <w:t xml:space="preserve"> DI</w:t>
      </w:r>
      <w:r w:rsidRPr="00E95035">
        <w:rPr>
          <w:sz w:val="20"/>
          <w:lang w:val="en-US"/>
        </w:rPr>
        <w:t>s</w:t>
      </w:r>
      <w:r w:rsidR="002075C4" w:rsidRPr="00E95035">
        <w:rPr>
          <w:sz w:val="20"/>
          <w:lang w:val="en-US"/>
        </w:rPr>
        <w:t xml:space="preserve"> </w:t>
      </w:r>
      <w:r w:rsidRPr="00E95035">
        <w:rPr>
          <w:sz w:val="20"/>
          <w:lang w:val="en-US"/>
        </w:rPr>
        <w:t>will be the same as that for places of business having already filed D</w:t>
      </w:r>
      <w:r w:rsidR="00AD7898">
        <w:rPr>
          <w:sz w:val="20"/>
          <w:lang w:val="en-US"/>
        </w:rPr>
        <w:t>I</w:t>
      </w:r>
      <w:r w:rsidRPr="00E95035">
        <w:rPr>
          <w:sz w:val="20"/>
          <w:lang w:val="en-US"/>
        </w:rPr>
        <w:t>s at June</w:t>
      </w:r>
      <w:r w:rsidR="002075C4" w:rsidRPr="00E95035">
        <w:rPr>
          <w:sz w:val="20"/>
          <w:lang w:val="en-US"/>
        </w:rPr>
        <w:t xml:space="preserve"> 22. </w:t>
      </w:r>
      <w:r w:rsidRPr="00E95035">
        <w:rPr>
          <w:sz w:val="20"/>
          <w:lang w:val="en-US"/>
        </w:rPr>
        <w:t>Fo</w:t>
      </w:r>
      <w:r w:rsidR="009871BC" w:rsidRPr="00E95035">
        <w:rPr>
          <w:sz w:val="20"/>
          <w:lang w:val="en-US"/>
        </w:rPr>
        <w:t>r ex</w:t>
      </w:r>
      <w:r w:rsidRPr="00E95035">
        <w:rPr>
          <w:sz w:val="20"/>
          <w:lang w:val="en-US"/>
        </w:rPr>
        <w:t>a</w:t>
      </w:r>
      <w:r w:rsidR="009871BC" w:rsidRPr="00E95035">
        <w:rPr>
          <w:sz w:val="20"/>
          <w:lang w:val="en-US"/>
        </w:rPr>
        <w:t xml:space="preserve">mple, </w:t>
      </w:r>
      <w:r w:rsidRPr="00E95035">
        <w:rPr>
          <w:sz w:val="20"/>
          <w:lang w:val="en-US"/>
        </w:rPr>
        <w:t xml:space="preserve">to </w:t>
      </w:r>
      <w:r w:rsidR="009871BC" w:rsidRPr="00E95035">
        <w:rPr>
          <w:sz w:val="20"/>
          <w:lang w:val="en-US"/>
        </w:rPr>
        <w:t>estimat</w:t>
      </w:r>
      <w:r w:rsidRPr="00E95035">
        <w:rPr>
          <w:sz w:val="20"/>
          <w:lang w:val="en-US"/>
        </w:rPr>
        <w:t>e the actual number of individuals placed on short-time working in March</w:t>
      </w:r>
      <w:r w:rsidR="009871BC" w:rsidRPr="00E95035">
        <w:rPr>
          <w:sz w:val="20"/>
          <w:lang w:val="en-US"/>
        </w:rPr>
        <w:t xml:space="preserve"> 2020, </w:t>
      </w:r>
      <w:r w:rsidRPr="00E95035">
        <w:rPr>
          <w:sz w:val="20"/>
          <w:lang w:val="en-US"/>
        </w:rPr>
        <w:t>we add, by</w:t>
      </w:r>
      <w:r w:rsidR="009871BC" w:rsidRPr="00E95035">
        <w:rPr>
          <w:sz w:val="20"/>
          <w:lang w:val="en-US"/>
        </w:rPr>
        <w:t xml:space="preserve"> sect</w:t>
      </w:r>
      <w:r w:rsidRPr="00E95035">
        <w:rPr>
          <w:sz w:val="20"/>
          <w:lang w:val="en-US"/>
        </w:rPr>
        <w:t>o</w:t>
      </w:r>
      <w:r w:rsidR="009871BC" w:rsidRPr="00E95035">
        <w:rPr>
          <w:sz w:val="20"/>
          <w:lang w:val="en-US"/>
        </w:rPr>
        <w:t xml:space="preserve">r x </w:t>
      </w:r>
      <w:r w:rsidRPr="00E95035">
        <w:rPr>
          <w:sz w:val="20"/>
          <w:lang w:val="en-US"/>
        </w:rPr>
        <w:t>size of place of business</w:t>
      </w:r>
      <w:r w:rsidR="009871BC" w:rsidRPr="00E95035">
        <w:rPr>
          <w:sz w:val="20"/>
          <w:lang w:val="en-US"/>
        </w:rPr>
        <w:t xml:space="preserve">, </w:t>
      </w:r>
      <w:r w:rsidRPr="00E95035">
        <w:rPr>
          <w:sz w:val="20"/>
          <w:lang w:val="en-US"/>
        </w:rPr>
        <w:t>the employees who have actually been placed on short-time working a</w:t>
      </w:r>
      <w:r w:rsidR="009871BC" w:rsidRPr="00E95035">
        <w:rPr>
          <w:sz w:val="20"/>
          <w:lang w:val="en-US"/>
        </w:rPr>
        <w:t>s s</w:t>
      </w:r>
      <w:r w:rsidRPr="00E95035">
        <w:rPr>
          <w:sz w:val="20"/>
          <w:lang w:val="en-US"/>
        </w:rPr>
        <w:t>hown by the claims for compens</w:t>
      </w:r>
      <w:r w:rsidR="009871BC" w:rsidRPr="00E95035">
        <w:rPr>
          <w:sz w:val="20"/>
          <w:lang w:val="en-US"/>
        </w:rPr>
        <w:t xml:space="preserve">ation </w:t>
      </w:r>
      <w:r w:rsidRPr="00E95035">
        <w:rPr>
          <w:sz w:val="20"/>
          <w:lang w:val="en-US"/>
        </w:rPr>
        <w:t>filed as at June</w:t>
      </w:r>
      <w:r w:rsidR="009871BC" w:rsidRPr="00E95035">
        <w:rPr>
          <w:sz w:val="20"/>
          <w:lang w:val="en-US"/>
        </w:rPr>
        <w:t xml:space="preserve"> 22</w:t>
      </w:r>
      <w:r w:rsidR="00C04A0C" w:rsidRPr="00E95035">
        <w:rPr>
          <w:sz w:val="20"/>
          <w:lang w:val="en-US"/>
        </w:rPr>
        <w:t>,</w:t>
      </w:r>
      <w:r w:rsidR="009871BC" w:rsidRPr="00E95035">
        <w:rPr>
          <w:sz w:val="20"/>
          <w:lang w:val="en-US"/>
        </w:rPr>
        <w:t xml:space="preserve"> a</w:t>
      </w:r>
      <w:r w:rsidRPr="00E95035">
        <w:rPr>
          <w:sz w:val="20"/>
          <w:lang w:val="en-US"/>
        </w:rPr>
        <w:t>nd the</w:t>
      </w:r>
      <w:r w:rsidR="009871BC" w:rsidRPr="00E95035">
        <w:rPr>
          <w:sz w:val="20"/>
          <w:lang w:val="en-US"/>
        </w:rPr>
        <w:t xml:space="preserve"> </w:t>
      </w:r>
      <w:r w:rsidR="00F22C8B" w:rsidRPr="00E95035">
        <w:rPr>
          <w:sz w:val="20"/>
          <w:lang w:val="en-US"/>
        </w:rPr>
        <w:t>estim</w:t>
      </w:r>
      <w:r w:rsidRPr="00E95035">
        <w:rPr>
          <w:sz w:val="20"/>
          <w:lang w:val="en-US"/>
        </w:rPr>
        <w:t>ated number of employees for those that have not yet filed a</w:t>
      </w:r>
      <w:r w:rsidR="009871BC" w:rsidRPr="00E95035">
        <w:rPr>
          <w:sz w:val="20"/>
          <w:lang w:val="en-US"/>
        </w:rPr>
        <w:t xml:space="preserve"> D</w:t>
      </w:r>
      <w:r w:rsidR="00C04A0C" w:rsidRPr="00E95035">
        <w:rPr>
          <w:sz w:val="20"/>
          <w:lang w:val="en-US"/>
        </w:rPr>
        <w:t>I</w:t>
      </w:r>
      <w:r w:rsidRPr="00E95035">
        <w:rPr>
          <w:sz w:val="20"/>
          <w:lang w:val="en-US"/>
        </w:rPr>
        <w:t xml:space="preserve"> (or claim)</w:t>
      </w:r>
      <w:r w:rsidR="00C04A0C" w:rsidRPr="00E95035">
        <w:rPr>
          <w:sz w:val="20"/>
          <w:lang w:val="en-US"/>
        </w:rPr>
        <w:t xml:space="preserve">. </w:t>
      </w:r>
      <w:r w:rsidRPr="00E95035">
        <w:rPr>
          <w:sz w:val="20"/>
          <w:lang w:val="en-US"/>
        </w:rPr>
        <w:t>This estimated number is arrived at by</w:t>
      </w:r>
      <w:r w:rsidR="009871BC" w:rsidRPr="00E95035">
        <w:rPr>
          <w:sz w:val="20"/>
          <w:lang w:val="en-US"/>
        </w:rPr>
        <w:t xml:space="preserve"> appl</w:t>
      </w:r>
      <w:r w:rsidRPr="00E95035">
        <w:rPr>
          <w:sz w:val="20"/>
          <w:lang w:val="en-US"/>
        </w:rPr>
        <w:t xml:space="preserve">ying the </w:t>
      </w:r>
      <w:r w:rsidR="00A82944" w:rsidRPr="00E95035">
        <w:rPr>
          <w:sz w:val="20"/>
          <w:lang w:val="en-US"/>
        </w:rPr>
        <w:t>proportion of short-time working among places of business that have filed claims to the number of employees included in the</w:t>
      </w:r>
      <w:r w:rsidR="009871BC" w:rsidRPr="00E95035">
        <w:rPr>
          <w:sz w:val="20"/>
          <w:lang w:val="en-US"/>
        </w:rPr>
        <w:t xml:space="preserve"> DAPs </w:t>
      </w:r>
      <w:r w:rsidR="00A82944" w:rsidRPr="00E95035">
        <w:rPr>
          <w:sz w:val="20"/>
          <w:lang w:val="en-US"/>
        </w:rPr>
        <w:t>of those that have not yet filed a</w:t>
      </w:r>
      <w:r w:rsidR="009871BC" w:rsidRPr="00E95035">
        <w:rPr>
          <w:sz w:val="20"/>
          <w:lang w:val="en-US"/>
        </w:rPr>
        <w:t xml:space="preserve"> DI. </w:t>
      </w:r>
      <w:r w:rsidR="00A82944" w:rsidRPr="00E95035">
        <w:rPr>
          <w:sz w:val="20"/>
          <w:lang w:val="en-US"/>
        </w:rPr>
        <w:t>The</w:t>
      </w:r>
      <w:r w:rsidR="009871BC" w:rsidRPr="00E95035">
        <w:rPr>
          <w:sz w:val="20"/>
          <w:lang w:val="en-US"/>
        </w:rPr>
        <w:t xml:space="preserve"> calcul</w:t>
      </w:r>
      <w:r w:rsidR="00A82944" w:rsidRPr="00E95035">
        <w:rPr>
          <w:sz w:val="20"/>
          <w:lang w:val="en-US"/>
        </w:rPr>
        <w:t>ation</w:t>
      </w:r>
      <w:r w:rsidR="009871BC" w:rsidRPr="00E95035">
        <w:rPr>
          <w:sz w:val="20"/>
          <w:lang w:val="en-US"/>
        </w:rPr>
        <w:t xml:space="preserve">s </w:t>
      </w:r>
      <w:r w:rsidR="00A82944" w:rsidRPr="00E95035">
        <w:rPr>
          <w:sz w:val="20"/>
          <w:lang w:val="en-US"/>
        </w:rPr>
        <w:t>are then</w:t>
      </w:r>
      <w:r w:rsidR="009871BC" w:rsidRPr="00E95035">
        <w:rPr>
          <w:sz w:val="20"/>
          <w:lang w:val="en-US"/>
        </w:rPr>
        <w:t xml:space="preserve"> a</w:t>
      </w:r>
      <w:r w:rsidR="00A82944" w:rsidRPr="00E95035">
        <w:rPr>
          <w:sz w:val="20"/>
          <w:lang w:val="en-US"/>
        </w:rPr>
        <w:t>g</w:t>
      </w:r>
      <w:r w:rsidR="009871BC" w:rsidRPr="00E95035">
        <w:rPr>
          <w:sz w:val="20"/>
          <w:lang w:val="en-US"/>
        </w:rPr>
        <w:t>gr</w:t>
      </w:r>
      <w:r w:rsidR="00A82944" w:rsidRPr="00E95035">
        <w:rPr>
          <w:sz w:val="20"/>
          <w:lang w:val="en-US"/>
        </w:rPr>
        <w:t>e</w:t>
      </w:r>
      <w:r w:rsidR="009871BC" w:rsidRPr="00E95035">
        <w:rPr>
          <w:sz w:val="20"/>
          <w:lang w:val="en-US"/>
        </w:rPr>
        <w:t>g</w:t>
      </w:r>
      <w:r w:rsidR="00A82944" w:rsidRPr="00E95035">
        <w:rPr>
          <w:sz w:val="20"/>
          <w:lang w:val="en-US"/>
        </w:rPr>
        <w:t>ated by</w:t>
      </w:r>
      <w:r w:rsidR="009871BC" w:rsidRPr="00E95035">
        <w:rPr>
          <w:sz w:val="20"/>
          <w:lang w:val="en-US"/>
        </w:rPr>
        <w:t xml:space="preserve"> sector. </w:t>
      </w:r>
      <w:r w:rsidR="00A82944" w:rsidRPr="00E95035">
        <w:rPr>
          <w:sz w:val="20"/>
          <w:lang w:val="en-US"/>
        </w:rPr>
        <w:t>C</w:t>
      </w:r>
      <w:r w:rsidR="009871BC" w:rsidRPr="00E95035">
        <w:rPr>
          <w:sz w:val="20"/>
          <w:lang w:val="en-US"/>
        </w:rPr>
        <w:t>oncern</w:t>
      </w:r>
      <w:r w:rsidR="00A82944" w:rsidRPr="00E95035">
        <w:rPr>
          <w:sz w:val="20"/>
          <w:lang w:val="en-US"/>
        </w:rPr>
        <w:t xml:space="preserve">ing the </w:t>
      </w:r>
      <w:r w:rsidR="009871BC" w:rsidRPr="00E95035">
        <w:rPr>
          <w:sz w:val="20"/>
          <w:lang w:val="en-US"/>
        </w:rPr>
        <w:t>estimat</w:t>
      </w:r>
      <w:r w:rsidR="00A82944" w:rsidRPr="00E95035">
        <w:rPr>
          <w:sz w:val="20"/>
          <w:lang w:val="en-US"/>
        </w:rPr>
        <w:t>e of employee numbers in FTEs</w:t>
      </w:r>
      <w:r w:rsidR="009871BC" w:rsidRPr="00E95035">
        <w:rPr>
          <w:sz w:val="20"/>
          <w:lang w:val="en-US"/>
        </w:rPr>
        <w:t xml:space="preserve">, </w:t>
      </w:r>
      <w:r w:rsidR="00A82944" w:rsidRPr="00E95035">
        <w:rPr>
          <w:sz w:val="20"/>
          <w:lang w:val="en-US"/>
        </w:rPr>
        <w:t>the approach is</w:t>
      </w:r>
      <w:r w:rsidR="009871BC" w:rsidRPr="00E95035">
        <w:rPr>
          <w:sz w:val="20"/>
          <w:lang w:val="en-US"/>
        </w:rPr>
        <w:t xml:space="preserve"> similar</w:t>
      </w:r>
      <w:r w:rsidR="00A82944" w:rsidRPr="00E95035">
        <w:rPr>
          <w:sz w:val="20"/>
          <w:lang w:val="en-US"/>
        </w:rPr>
        <w:t xml:space="preserve"> but based on short-time working hours</w:t>
      </w:r>
      <w:r w:rsidR="00C04A0C" w:rsidRPr="00E95035">
        <w:rPr>
          <w:sz w:val="20"/>
          <w:lang w:val="en-US"/>
        </w:rPr>
        <w:t xml:space="preserve">. </w:t>
      </w:r>
      <w:r w:rsidR="00337705" w:rsidRPr="00E95035">
        <w:rPr>
          <w:sz w:val="20"/>
          <w:lang w:val="en-US"/>
        </w:rPr>
        <w:t>So</w:t>
      </w:r>
      <w:r w:rsidR="00C04A0C" w:rsidRPr="00E95035">
        <w:rPr>
          <w:sz w:val="20"/>
          <w:lang w:val="en-US"/>
        </w:rPr>
        <w:t xml:space="preserve">, </w:t>
      </w:r>
      <w:r w:rsidR="00337705" w:rsidRPr="00E95035">
        <w:rPr>
          <w:sz w:val="20"/>
          <w:lang w:val="en-US"/>
        </w:rPr>
        <w:t>we add to the short-time working hours</w:t>
      </w:r>
      <w:r w:rsidR="00D228E6" w:rsidRPr="00E95035">
        <w:rPr>
          <w:sz w:val="20"/>
          <w:lang w:val="en-US"/>
        </w:rPr>
        <w:t xml:space="preserve"> observ</w:t>
      </w:r>
      <w:r w:rsidR="00337705" w:rsidRPr="00E95035">
        <w:rPr>
          <w:sz w:val="20"/>
          <w:lang w:val="en-US"/>
        </w:rPr>
        <w:t>ed in the</w:t>
      </w:r>
      <w:r w:rsidR="009871BC" w:rsidRPr="00E95035">
        <w:rPr>
          <w:sz w:val="20"/>
          <w:lang w:val="en-US"/>
        </w:rPr>
        <w:t xml:space="preserve"> DI</w:t>
      </w:r>
      <w:r w:rsidR="00337705" w:rsidRPr="00E95035">
        <w:rPr>
          <w:sz w:val="20"/>
          <w:lang w:val="en-US"/>
        </w:rPr>
        <w:t>s</w:t>
      </w:r>
      <w:r w:rsidR="00C04A0C" w:rsidRPr="00E95035">
        <w:rPr>
          <w:sz w:val="20"/>
          <w:lang w:val="en-US"/>
        </w:rPr>
        <w:t xml:space="preserve">, </w:t>
      </w:r>
      <w:r w:rsidR="00337705" w:rsidRPr="00E95035">
        <w:rPr>
          <w:sz w:val="20"/>
          <w:lang w:val="en-US"/>
        </w:rPr>
        <w:t xml:space="preserve">the hours estimated for those places of business having not yet filed </w:t>
      </w:r>
      <w:r w:rsidR="00C04A0C" w:rsidRPr="00E95035">
        <w:rPr>
          <w:sz w:val="20"/>
          <w:lang w:val="en-US"/>
        </w:rPr>
        <w:t>DI</w:t>
      </w:r>
      <w:r w:rsidR="00337705" w:rsidRPr="00E95035">
        <w:rPr>
          <w:sz w:val="20"/>
          <w:lang w:val="en-US"/>
        </w:rPr>
        <w:t>s</w:t>
      </w:r>
      <w:r w:rsidR="00D228E6" w:rsidRPr="00E95035">
        <w:rPr>
          <w:sz w:val="20"/>
          <w:lang w:val="en-US"/>
        </w:rPr>
        <w:t>,</w:t>
      </w:r>
      <w:r w:rsidR="00C04A0C" w:rsidRPr="00E95035">
        <w:rPr>
          <w:sz w:val="20"/>
          <w:lang w:val="en-US"/>
        </w:rPr>
        <w:t xml:space="preserve"> </w:t>
      </w:r>
      <w:r w:rsidR="00337705" w:rsidRPr="00E95035">
        <w:rPr>
          <w:sz w:val="20"/>
          <w:lang w:val="en-US"/>
        </w:rPr>
        <w:t>by</w:t>
      </w:r>
      <w:r w:rsidR="009871BC" w:rsidRPr="00E95035">
        <w:rPr>
          <w:sz w:val="20"/>
          <w:lang w:val="en-US"/>
        </w:rPr>
        <w:t xml:space="preserve"> </w:t>
      </w:r>
      <w:r w:rsidR="00F9698B" w:rsidRPr="00E95035">
        <w:rPr>
          <w:sz w:val="20"/>
          <w:lang w:val="en-US"/>
        </w:rPr>
        <w:t>appl</w:t>
      </w:r>
      <w:r w:rsidR="00337705" w:rsidRPr="00E95035">
        <w:rPr>
          <w:sz w:val="20"/>
          <w:lang w:val="en-US"/>
        </w:rPr>
        <w:t>ying the rate of</w:t>
      </w:r>
      <w:r w:rsidR="009871BC" w:rsidRPr="00E95035">
        <w:rPr>
          <w:sz w:val="20"/>
          <w:lang w:val="en-US"/>
        </w:rPr>
        <w:t xml:space="preserve"> </w:t>
      </w:r>
      <w:r w:rsidR="00337705" w:rsidRPr="00E95035">
        <w:rPr>
          <w:sz w:val="20"/>
          <w:lang w:val="en-US"/>
        </w:rPr>
        <w:t xml:space="preserve">actual </w:t>
      </w:r>
      <w:r w:rsidR="00F9698B" w:rsidRPr="00E95035">
        <w:rPr>
          <w:sz w:val="20"/>
          <w:lang w:val="en-US"/>
        </w:rPr>
        <w:t>cons</w:t>
      </w:r>
      <w:r w:rsidR="00337705" w:rsidRPr="00E95035">
        <w:rPr>
          <w:sz w:val="20"/>
          <w:lang w:val="en-US"/>
        </w:rPr>
        <w:t>u</w:t>
      </w:r>
      <w:r w:rsidR="00F9698B" w:rsidRPr="00E95035">
        <w:rPr>
          <w:sz w:val="20"/>
          <w:lang w:val="en-US"/>
        </w:rPr>
        <w:t>m</w:t>
      </w:r>
      <w:r w:rsidR="00337705" w:rsidRPr="00E95035">
        <w:rPr>
          <w:sz w:val="20"/>
          <w:lang w:val="en-US"/>
        </w:rPr>
        <w:t>p</w:t>
      </w:r>
      <w:r w:rsidR="00F9698B" w:rsidRPr="00E95035">
        <w:rPr>
          <w:sz w:val="20"/>
          <w:lang w:val="en-US"/>
        </w:rPr>
        <w:t>tion</w:t>
      </w:r>
      <w:r w:rsidR="009871BC" w:rsidRPr="00E95035">
        <w:rPr>
          <w:sz w:val="20"/>
          <w:lang w:val="en-US"/>
        </w:rPr>
        <w:t xml:space="preserve"> observ</w:t>
      </w:r>
      <w:r w:rsidR="00337705" w:rsidRPr="00E95035">
        <w:rPr>
          <w:sz w:val="20"/>
          <w:lang w:val="en-US"/>
        </w:rPr>
        <w:t xml:space="preserve">ed for those </w:t>
      </w:r>
      <w:r w:rsidR="00AD7898">
        <w:rPr>
          <w:sz w:val="20"/>
          <w:lang w:val="en-US"/>
        </w:rPr>
        <w:t>that</w:t>
      </w:r>
      <w:r w:rsidR="00337705" w:rsidRPr="00E95035">
        <w:rPr>
          <w:sz w:val="20"/>
          <w:lang w:val="en-US"/>
        </w:rPr>
        <w:t xml:space="preserve"> have filed claims</w:t>
      </w:r>
      <w:r w:rsidR="009871BC" w:rsidRPr="00E95035">
        <w:rPr>
          <w:sz w:val="20"/>
          <w:lang w:val="en-US"/>
        </w:rPr>
        <w:t xml:space="preserve">. </w:t>
      </w:r>
      <w:r w:rsidR="00337705" w:rsidRPr="00E95035">
        <w:rPr>
          <w:sz w:val="20"/>
          <w:lang w:val="en-US"/>
        </w:rPr>
        <w:t>These hours are then</w:t>
      </w:r>
      <w:r w:rsidR="009871BC" w:rsidRPr="00E95035">
        <w:rPr>
          <w:sz w:val="20"/>
          <w:lang w:val="en-US"/>
        </w:rPr>
        <w:t xml:space="preserve"> divi</w:t>
      </w:r>
      <w:r w:rsidR="00337705" w:rsidRPr="00E95035">
        <w:rPr>
          <w:sz w:val="20"/>
          <w:lang w:val="en-US"/>
        </w:rPr>
        <w:t>ded by the number of days</w:t>
      </w:r>
      <w:r w:rsidR="009871BC" w:rsidRPr="00E95035">
        <w:rPr>
          <w:sz w:val="20"/>
          <w:lang w:val="en-US"/>
        </w:rPr>
        <w:t xml:space="preserve"> x 5 </w:t>
      </w:r>
      <w:r w:rsidR="00337705" w:rsidRPr="00E95035">
        <w:rPr>
          <w:sz w:val="20"/>
          <w:lang w:val="en-US"/>
        </w:rPr>
        <w:t>t</w:t>
      </w:r>
      <w:r w:rsidR="009871BC" w:rsidRPr="00E95035">
        <w:rPr>
          <w:sz w:val="20"/>
          <w:lang w:val="en-US"/>
        </w:rPr>
        <w:t>o obt</w:t>
      </w:r>
      <w:r w:rsidR="00337705" w:rsidRPr="00E95035">
        <w:rPr>
          <w:sz w:val="20"/>
          <w:lang w:val="en-US"/>
        </w:rPr>
        <w:t>ai</w:t>
      </w:r>
      <w:r w:rsidR="009871BC" w:rsidRPr="00E95035">
        <w:rPr>
          <w:sz w:val="20"/>
          <w:lang w:val="en-US"/>
        </w:rPr>
        <w:t>n</w:t>
      </w:r>
      <w:r w:rsidR="00337705" w:rsidRPr="00E95035">
        <w:rPr>
          <w:sz w:val="20"/>
          <w:lang w:val="en-US"/>
        </w:rPr>
        <w:t xml:space="preserve"> FTEs</w:t>
      </w:r>
      <w:r w:rsidR="00F22C8B" w:rsidRPr="00E95035">
        <w:rPr>
          <w:sz w:val="20"/>
          <w:lang w:val="en-US"/>
        </w:rPr>
        <w:t xml:space="preserve"> (</w:t>
      </w:r>
      <w:r w:rsidR="00337705" w:rsidRPr="00E95035">
        <w:rPr>
          <w:sz w:val="20"/>
          <w:lang w:val="en-US"/>
        </w:rPr>
        <w:t>assuming</w:t>
      </w:r>
      <w:r w:rsidR="00D228E6" w:rsidRPr="00E95035">
        <w:rPr>
          <w:sz w:val="20"/>
          <w:lang w:val="en-US"/>
        </w:rPr>
        <w:t xml:space="preserve"> </w:t>
      </w:r>
      <w:r w:rsidR="00C22EBB" w:rsidRPr="00E95035">
        <w:rPr>
          <w:sz w:val="20"/>
          <w:lang w:val="en-US"/>
        </w:rPr>
        <w:t xml:space="preserve">5 </w:t>
      </w:r>
      <w:r w:rsidR="00337705" w:rsidRPr="00E95035">
        <w:rPr>
          <w:sz w:val="20"/>
          <w:lang w:val="en-US"/>
        </w:rPr>
        <w:t xml:space="preserve">daily working </w:t>
      </w:r>
      <w:r w:rsidR="00C22EBB" w:rsidRPr="00E95035">
        <w:rPr>
          <w:sz w:val="20"/>
          <w:lang w:val="en-US"/>
        </w:rPr>
        <w:t>h</w:t>
      </w:r>
      <w:r w:rsidR="00337705" w:rsidRPr="00E95035">
        <w:rPr>
          <w:sz w:val="20"/>
          <w:lang w:val="en-US"/>
        </w:rPr>
        <w:t>o</w:t>
      </w:r>
      <w:r w:rsidR="00C22EBB" w:rsidRPr="00E95035">
        <w:rPr>
          <w:sz w:val="20"/>
          <w:lang w:val="en-US"/>
        </w:rPr>
        <w:t>urs</w:t>
      </w:r>
      <w:r w:rsidR="00337705" w:rsidRPr="00E95035">
        <w:rPr>
          <w:sz w:val="20"/>
          <w:lang w:val="en-US"/>
        </w:rPr>
        <w:t>, or</w:t>
      </w:r>
      <w:r w:rsidR="00D228E6" w:rsidRPr="00E95035">
        <w:rPr>
          <w:sz w:val="20"/>
          <w:lang w:val="en-US"/>
        </w:rPr>
        <w:t xml:space="preserve"> 35 h</w:t>
      </w:r>
      <w:r w:rsidR="00337705" w:rsidRPr="00E95035">
        <w:rPr>
          <w:sz w:val="20"/>
          <w:lang w:val="en-US"/>
        </w:rPr>
        <w:t>o</w:t>
      </w:r>
      <w:r w:rsidR="00D228E6" w:rsidRPr="00E95035">
        <w:rPr>
          <w:sz w:val="20"/>
          <w:lang w:val="en-US"/>
        </w:rPr>
        <w:t>urs p</w:t>
      </w:r>
      <w:r w:rsidR="00337705" w:rsidRPr="00E95035">
        <w:rPr>
          <w:sz w:val="20"/>
          <w:lang w:val="en-US"/>
        </w:rPr>
        <w:t>e</w:t>
      </w:r>
      <w:r w:rsidR="00D228E6" w:rsidRPr="00E95035">
        <w:rPr>
          <w:sz w:val="20"/>
          <w:lang w:val="en-US"/>
        </w:rPr>
        <w:t xml:space="preserve">r </w:t>
      </w:r>
      <w:r w:rsidR="00337705" w:rsidRPr="00E95035">
        <w:rPr>
          <w:sz w:val="20"/>
          <w:lang w:val="en-US"/>
        </w:rPr>
        <w:t>week</w:t>
      </w:r>
      <w:r w:rsidR="00C22EBB" w:rsidRPr="00E95035">
        <w:rPr>
          <w:sz w:val="20"/>
          <w:lang w:val="en-US"/>
        </w:rPr>
        <w:t>)</w:t>
      </w:r>
      <w:r w:rsidR="009871BC" w:rsidRPr="00E95035">
        <w:rPr>
          <w:sz w:val="20"/>
          <w:lang w:val="en-US"/>
        </w:rPr>
        <w:t xml:space="preserve">. </w:t>
      </w:r>
      <w:r w:rsidR="00337705" w:rsidRPr="00E95035">
        <w:rPr>
          <w:sz w:val="20"/>
          <w:lang w:val="en-US"/>
        </w:rPr>
        <w:t>For the month of March</w:t>
      </w:r>
      <w:r w:rsidR="00346823" w:rsidRPr="00E95035">
        <w:rPr>
          <w:sz w:val="20"/>
          <w:lang w:val="en-US"/>
        </w:rPr>
        <w:t xml:space="preserve"> that covers DIs of 4 weeks, the</w:t>
      </w:r>
      <w:r w:rsidR="009871BC" w:rsidRPr="00E95035">
        <w:rPr>
          <w:sz w:val="20"/>
          <w:lang w:val="en-US"/>
        </w:rPr>
        <w:t xml:space="preserve"> </w:t>
      </w:r>
      <w:r w:rsidR="00EC6646" w:rsidRPr="00E95035">
        <w:rPr>
          <w:sz w:val="20"/>
          <w:lang w:val="en-US"/>
        </w:rPr>
        <w:t>estim</w:t>
      </w:r>
      <w:r w:rsidR="00346823" w:rsidRPr="00E95035">
        <w:rPr>
          <w:sz w:val="20"/>
          <w:lang w:val="en-US"/>
        </w:rPr>
        <w:t>ated hours are</w:t>
      </w:r>
      <w:r w:rsidR="00EC6646" w:rsidRPr="00E95035">
        <w:rPr>
          <w:sz w:val="20"/>
          <w:lang w:val="en-US"/>
        </w:rPr>
        <w:t xml:space="preserve"> divi</w:t>
      </w:r>
      <w:r w:rsidR="00346823" w:rsidRPr="00E95035">
        <w:rPr>
          <w:sz w:val="20"/>
          <w:lang w:val="en-US"/>
        </w:rPr>
        <w:t>ded by</w:t>
      </w:r>
      <w:r w:rsidR="00EC6646" w:rsidRPr="00E95035">
        <w:rPr>
          <w:sz w:val="20"/>
          <w:lang w:val="en-US"/>
        </w:rPr>
        <w:t xml:space="preserve"> 28 x 5. </w:t>
      </w:r>
      <w:r w:rsidR="00346823" w:rsidRPr="00E95035">
        <w:rPr>
          <w:sz w:val="20"/>
          <w:lang w:val="en-US"/>
        </w:rPr>
        <w:t>Finally</w:t>
      </w:r>
      <w:r w:rsidR="00EC6646" w:rsidRPr="00E95035">
        <w:rPr>
          <w:sz w:val="20"/>
          <w:lang w:val="en-US"/>
        </w:rPr>
        <w:t>, concern</w:t>
      </w:r>
      <w:r w:rsidR="00346823" w:rsidRPr="00E95035">
        <w:rPr>
          <w:sz w:val="20"/>
          <w:lang w:val="en-US"/>
        </w:rPr>
        <w:t>ing the cost of the scheme, we</w:t>
      </w:r>
      <w:r w:rsidR="00EC6646" w:rsidRPr="00E95035">
        <w:rPr>
          <w:sz w:val="20"/>
          <w:lang w:val="en-US"/>
        </w:rPr>
        <w:t xml:space="preserve"> add</w:t>
      </w:r>
      <w:r w:rsidR="00346823" w:rsidRPr="00E95035">
        <w:rPr>
          <w:sz w:val="20"/>
          <w:lang w:val="en-US"/>
        </w:rPr>
        <w:t xml:space="preserve"> to the amount of compens</w:t>
      </w:r>
      <w:r w:rsidR="00EC6646" w:rsidRPr="00E95035">
        <w:rPr>
          <w:sz w:val="20"/>
          <w:lang w:val="en-US"/>
        </w:rPr>
        <w:t xml:space="preserve">ation </w:t>
      </w:r>
      <w:r w:rsidR="00346823" w:rsidRPr="00E95035">
        <w:rPr>
          <w:sz w:val="20"/>
          <w:lang w:val="en-US"/>
        </w:rPr>
        <w:t>claimed in the</w:t>
      </w:r>
      <w:r w:rsidR="00EC6646" w:rsidRPr="00E95035">
        <w:rPr>
          <w:sz w:val="20"/>
          <w:lang w:val="en-US"/>
        </w:rPr>
        <w:t xml:space="preserve"> DI</w:t>
      </w:r>
      <w:r w:rsidR="00346823" w:rsidRPr="00E95035">
        <w:rPr>
          <w:sz w:val="20"/>
          <w:lang w:val="en-US"/>
        </w:rPr>
        <w:t>s</w:t>
      </w:r>
      <w:r w:rsidR="00EC6646" w:rsidRPr="00E95035">
        <w:rPr>
          <w:sz w:val="20"/>
          <w:lang w:val="en-US"/>
        </w:rPr>
        <w:t xml:space="preserve"> a</w:t>
      </w:r>
      <w:r w:rsidR="00346823" w:rsidRPr="00E95035">
        <w:rPr>
          <w:sz w:val="20"/>
          <w:lang w:val="en-US"/>
        </w:rPr>
        <w:t>t June</w:t>
      </w:r>
      <w:r w:rsidR="00EC6646" w:rsidRPr="00E95035">
        <w:rPr>
          <w:sz w:val="20"/>
          <w:lang w:val="en-US"/>
        </w:rPr>
        <w:t xml:space="preserve"> 22</w:t>
      </w:r>
      <w:r w:rsidR="00346823" w:rsidRPr="00E95035">
        <w:rPr>
          <w:sz w:val="20"/>
          <w:lang w:val="en-US"/>
        </w:rPr>
        <w:t>,</w:t>
      </w:r>
      <w:r w:rsidR="00EC6646" w:rsidRPr="00E95035">
        <w:rPr>
          <w:sz w:val="20"/>
          <w:lang w:val="en-US"/>
        </w:rPr>
        <w:t xml:space="preserve"> </w:t>
      </w:r>
      <w:r w:rsidR="00346823" w:rsidRPr="00E95035">
        <w:rPr>
          <w:sz w:val="20"/>
          <w:lang w:val="en-US"/>
        </w:rPr>
        <w:t>an</w:t>
      </w:r>
      <w:r w:rsidR="00EC6646" w:rsidRPr="00E95035">
        <w:rPr>
          <w:sz w:val="20"/>
          <w:lang w:val="en-US"/>
        </w:rPr>
        <w:t xml:space="preserve"> amo</w:t>
      </w:r>
      <w:r w:rsidR="00346823" w:rsidRPr="00E95035">
        <w:rPr>
          <w:sz w:val="20"/>
          <w:lang w:val="en-US"/>
        </w:rPr>
        <w:t>u</w:t>
      </w:r>
      <w:r w:rsidR="00EC6646" w:rsidRPr="00E95035">
        <w:rPr>
          <w:sz w:val="20"/>
          <w:lang w:val="en-US"/>
        </w:rPr>
        <w:t>nt</w:t>
      </w:r>
      <w:r w:rsidR="00346823" w:rsidRPr="00E95035">
        <w:rPr>
          <w:sz w:val="20"/>
          <w:lang w:val="en-US"/>
        </w:rPr>
        <w:t xml:space="preserve"> </w:t>
      </w:r>
      <w:r w:rsidR="00EC6646" w:rsidRPr="00E95035">
        <w:rPr>
          <w:sz w:val="20"/>
          <w:lang w:val="en-US"/>
        </w:rPr>
        <w:t>estim</w:t>
      </w:r>
      <w:r w:rsidR="00346823" w:rsidRPr="00E95035">
        <w:rPr>
          <w:sz w:val="20"/>
          <w:lang w:val="en-US"/>
        </w:rPr>
        <w:t>ated for the places of business that ha</w:t>
      </w:r>
      <w:r w:rsidR="00AD7898">
        <w:rPr>
          <w:sz w:val="20"/>
          <w:lang w:val="en-US"/>
        </w:rPr>
        <w:t>d</w:t>
      </w:r>
      <w:r w:rsidR="00346823" w:rsidRPr="00E95035">
        <w:rPr>
          <w:sz w:val="20"/>
          <w:lang w:val="en-US"/>
        </w:rPr>
        <w:t xml:space="preserve"> not yet filed </w:t>
      </w:r>
      <w:r w:rsidR="00EC6646" w:rsidRPr="00E95035">
        <w:rPr>
          <w:sz w:val="20"/>
          <w:lang w:val="en-US"/>
        </w:rPr>
        <w:t>D</w:t>
      </w:r>
      <w:r w:rsidR="001C3EB8" w:rsidRPr="00E95035">
        <w:rPr>
          <w:sz w:val="20"/>
          <w:lang w:val="en-US"/>
        </w:rPr>
        <w:t>I</w:t>
      </w:r>
      <w:r w:rsidR="00346823" w:rsidRPr="00E95035">
        <w:rPr>
          <w:sz w:val="20"/>
          <w:lang w:val="en-US"/>
        </w:rPr>
        <w:t>s</w:t>
      </w:r>
      <w:r w:rsidR="00EC6646" w:rsidRPr="00E95035">
        <w:rPr>
          <w:sz w:val="20"/>
          <w:lang w:val="en-US"/>
        </w:rPr>
        <w:t xml:space="preserve">. </w:t>
      </w:r>
      <w:r w:rsidR="00346823" w:rsidRPr="00E95035">
        <w:rPr>
          <w:sz w:val="20"/>
          <w:lang w:val="en-US"/>
        </w:rPr>
        <w:t>This</w:t>
      </w:r>
      <w:r w:rsidR="00EC6646" w:rsidRPr="00E95035">
        <w:rPr>
          <w:sz w:val="20"/>
          <w:lang w:val="en-US"/>
        </w:rPr>
        <w:t xml:space="preserve"> </w:t>
      </w:r>
      <w:r w:rsidR="00346823" w:rsidRPr="00E95035">
        <w:rPr>
          <w:sz w:val="20"/>
          <w:lang w:val="en-US"/>
        </w:rPr>
        <w:t>estimated a</w:t>
      </w:r>
      <w:r w:rsidR="00EC6646" w:rsidRPr="00E95035">
        <w:rPr>
          <w:sz w:val="20"/>
          <w:lang w:val="en-US"/>
        </w:rPr>
        <w:t>mo</w:t>
      </w:r>
      <w:r w:rsidR="00346823" w:rsidRPr="00E95035">
        <w:rPr>
          <w:sz w:val="20"/>
          <w:lang w:val="en-US"/>
        </w:rPr>
        <w:t>u</w:t>
      </w:r>
      <w:r w:rsidR="00EC6646" w:rsidRPr="00E95035">
        <w:rPr>
          <w:sz w:val="20"/>
          <w:lang w:val="en-US"/>
        </w:rPr>
        <w:t>nt</w:t>
      </w:r>
      <w:r w:rsidR="00346823" w:rsidRPr="00E95035">
        <w:rPr>
          <w:sz w:val="20"/>
          <w:lang w:val="en-US"/>
        </w:rPr>
        <w:t xml:space="preserve"> is arrived at by</w:t>
      </w:r>
      <w:r w:rsidR="00EC6646" w:rsidRPr="00E95035">
        <w:rPr>
          <w:sz w:val="20"/>
          <w:lang w:val="en-US"/>
        </w:rPr>
        <w:t xml:space="preserve"> multipl</w:t>
      </w:r>
      <w:r w:rsidR="00346823" w:rsidRPr="00E95035">
        <w:rPr>
          <w:sz w:val="20"/>
          <w:lang w:val="en-US"/>
        </w:rPr>
        <w:t>ying the average cost of a short-time working hour</w:t>
      </w:r>
      <w:r w:rsidR="00EC6646" w:rsidRPr="00E95035">
        <w:rPr>
          <w:sz w:val="20"/>
          <w:lang w:val="en-US"/>
        </w:rPr>
        <w:t xml:space="preserve"> </w:t>
      </w:r>
      <w:r w:rsidR="00C22EBB" w:rsidRPr="00E95035">
        <w:rPr>
          <w:sz w:val="20"/>
          <w:lang w:val="en-US"/>
        </w:rPr>
        <w:t>(</w:t>
      </w:r>
      <w:r w:rsidR="00346823" w:rsidRPr="00E95035">
        <w:rPr>
          <w:sz w:val="20"/>
          <w:lang w:val="en-US"/>
        </w:rPr>
        <w:t>for the business</w:t>
      </w:r>
      <w:r w:rsidR="00C22EBB" w:rsidRPr="00E95035">
        <w:rPr>
          <w:sz w:val="20"/>
          <w:lang w:val="en-US"/>
        </w:rPr>
        <w:t xml:space="preserve"> sect</w:t>
      </w:r>
      <w:r w:rsidR="00346823" w:rsidRPr="00E95035">
        <w:rPr>
          <w:sz w:val="20"/>
          <w:lang w:val="en-US"/>
        </w:rPr>
        <w:t>o</w:t>
      </w:r>
      <w:r w:rsidR="00C22EBB" w:rsidRPr="00E95035">
        <w:rPr>
          <w:sz w:val="20"/>
          <w:lang w:val="en-US"/>
        </w:rPr>
        <w:t xml:space="preserve">r </w:t>
      </w:r>
      <w:r w:rsidR="00346823" w:rsidRPr="00E95035">
        <w:rPr>
          <w:sz w:val="20"/>
          <w:lang w:val="en-US"/>
        </w:rPr>
        <w:t>and the</w:t>
      </w:r>
      <w:r w:rsidR="00C22EBB" w:rsidRPr="00E95035">
        <w:rPr>
          <w:sz w:val="20"/>
          <w:lang w:val="en-US"/>
        </w:rPr>
        <w:t xml:space="preserve"> correspond</w:t>
      </w:r>
      <w:r w:rsidR="00346823" w:rsidRPr="00E95035">
        <w:rPr>
          <w:sz w:val="20"/>
          <w:lang w:val="en-US"/>
        </w:rPr>
        <w:t>ing size of place of business</w:t>
      </w:r>
      <w:r w:rsidR="00C22EBB" w:rsidRPr="00E95035">
        <w:rPr>
          <w:sz w:val="20"/>
          <w:lang w:val="en-US"/>
        </w:rPr>
        <w:t xml:space="preserve">) </w:t>
      </w:r>
      <w:r w:rsidR="00346823" w:rsidRPr="00E95035">
        <w:rPr>
          <w:sz w:val="20"/>
          <w:lang w:val="en-US"/>
        </w:rPr>
        <w:t>by the</w:t>
      </w:r>
      <w:r w:rsidR="00EC6646" w:rsidRPr="00E95035">
        <w:rPr>
          <w:sz w:val="20"/>
          <w:lang w:val="en-US"/>
        </w:rPr>
        <w:t xml:space="preserve"> estim</w:t>
      </w:r>
      <w:r w:rsidR="00346823" w:rsidRPr="00E95035">
        <w:rPr>
          <w:sz w:val="20"/>
          <w:lang w:val="en-US"/>
        </w:rPr>
        <w:t>ated number of hours for the places of busines having not yet filed a claim</w:t>
      </w:r>
      <w:r w:rsidR="00EC6646" w:rsidRPr="00E95035">
        <w:rPr>
          <w:sz w:val="20"/>
          <w:lang w:val="en-US"/>
        </w:rPr>
        <w:t xml:space="preserve">. </w:t>
      </w:r>
    </w:p>
    <w:p w14:paraId="505DBFB8" w14:textId="77777777" w:rsidR="00C3048F" w:rsidRPr="00E95035" w:rsidRDefault="00C3048F" w:rsidP="00B63294">
      <w:pPr>
        <w:pStyle w:val="10TexteNE"/>
        <w:rPr>
          <w:lang w:val="en-US"/>
        </w:rPr>
      </w:pPr>
    </w:p>
    <w:p w14:paraId="3790DB5F" w14:textId="4385A97E" w:rsidR="00F22749" w:rsidRPr="00E95035" w:rsidRDefault="00F22749" w:rsidP="00B63294">
      <w:pPr>
        <w:pStyle w:val="10TexteNE"/>
        <w:rPr>
          <w:lang w:val="en-US"/>
        </w:rPr>
      </w:pPr>
      <w:r w:rsidRPr="00E95035">
        <w:rPr>
          <w:lang w:val="en-US"/>
        </w:rPr>
        <w:t>Analys</w:t>
      </w:r>
      <w:r w:rsidR="00681DC6" w:rsidRPr="00E95035">
        <w:rPr>
          <w:lang w:val="en-US"/>
        </w:rPr>
        <w:t>is of the</w:t>
      </w:r>
      <w:r w:rsidRPr="00E95035">
        <w:rPr>
          <w:lang w:val="en-US"/>
        </w:rPr>
        <w:t xml:space="preserve"> d</w:t>
      </w:r>
      <w:r w:rsidR="00681DC6" w:rsidRPr="00E95035">
        <w:rPr>
          <w:lang w:val="en-US"/>
        </w:rPr>
        <w:t>e</w:t>
      </w:r>
      <w:r w:rsidRPr="00E95035">
        <w:rPr>
          <w:lang w:val="en-US"/>
        </w:rPr>
        <w:t>termin</w:t>
      </w:r>
      <w:r w:rsidR="00681DC6" w:rsidRPr="00E95035">
        <w:rPr>
          <w:lang w:val="en-US"/>
        </w:rPr>
        <w:t>ing factors for the</w:t>
      </w:r>
      <w:r w:rsidRPr="00E95035">
        <w:rPr>
          <w:lang w:val="en-US"/>
        </w:rPr>
        <w:t xml:space="preserve"> probabilit</w:t>
      </w:r>
      <w:r w:rsidR="00681DC6" w:rsidRPr="00E95035">
        <w:rPr>
          <w:lang w:val="en-US"/>
        </w:rPr>
        <w:t>y of having filed a prior application for permission for short-time working (DAP)</w:t>
      </w:r>
    </w:p>
    <w:p w14:paraId="4B3CAA12" w14:textId="77777777" w:rsidR="006615BB" w:rsidRPr="00E95035" w:rsidRDefault="006615BB" w:rsidP="00B63294">
      <w:pPr>
        <w:pStyle w:val="10TexteNE"/>
        <w:rPr>
          <w:lang w:val="en-US"/>
        </w:rPr>
      </w:pPr>
    </w:p>
    <w:p w14:paraId="71555738" w14:textId="60E1FB28" w:rsidR="006A7B55" w:rsidRPr="00E95035" w:rsidRDefault="00681DC6" w:rsidP="00822E3F">
      <w:pPr>
        <w:pStyle w:val="10TexteNE"/>
        <w:rPr>
          <w:rFonts w:eastAsia="Calibri" w:cs="Calibri"/>
          <w:b w:val="0"/>
          <w:color w:val="595959"/>
          <w:lang w:val="en-US"/>
        </w:rPr>
      </w:pPr>
      <w:r w:rsidRPr="00E95035">
        <w:rPr>
          <w:b w:val="0"/>
          <w:lang w:val="en-US"/>
        </w:rPr>
        <w:t>T</w:t>
      </w:r>
      <w:r w:rsidR="00F22749" w:rsidRPr="00E95035">
        <w:rPr>
          <w:b w:val="0"/>
          <w:lang w:val="en-US"/>
        </w:rPr>
        <w:t>o analy</w:t>
      </w:r>
      <w:r w:rsidRPr="00E95035">
        <w:rPr>
          <w:b w:val="0"/>
          <w:lang w:val="en-US"/>
        </w:rPr>
        <w:t>z</w:t>
      </w:r>
      <w:r w:rsidR="00F22749" w:rsidRPr="00E95035">
        <w:rPr>
          <w:b w:val="0"/>
          <w:lang w:val="en-US"/>
        </w:rPr>
        <w:t xml:space="preserve">e </w:t>
      </w:r>
      <w:r w:rsidRPr="00E95035">
        <w:rPr>
          <w:b w:val="0"/>
          <w:lang w:val="en-US"/>
        </w:rPr>
        <w:t>the</w:t>
      </w:r>
      <w:r w:rsidR="00F22749" w:rsidRPr="00E95035">
        <w:rPr>
          <w:b w:val="0"/>
          <w:lang w:val="en-US"/>
        </w:rPr>
        <w:t xml:space="preserve"> d</w:t>
      </w:r>
      <w:r w:rsidRPr="00E95035">
        <w:rPr>
          <w:b w:val="0"/>
          <w:lang w:val="en-US"/>
        </w:rPr>
        <w:t>e</w:t>
      </w:r>
      <w:r w:rsidR="00F22749" w:rsidRPr="00E95035">
        <w:rPr>
          <w:b w:val="0"/>
          <w:lang w:val="en-US"/>
        </w:rPr>
        <w:t>termin</w:t>
      </w:r>
      <w:r w:rsidRPr="00E95035">
        <w:rPr>
          <w:b w:val="0"/>
          <w:lang w:val="en-US"/>
        </w:rPr>
        <w:t>ing factors underlying the</w:t>
      </w:r>
      <w:r w:rsidR="00F22749" w:rsidRPr="00E95035">
        <w:rPr>
          <w:b w:val="0"/>
          <w:lang w:val="en-US"/>
        </w:rPr>
        <w:t xml:space="preserve"> propensi</w:t>
      </w:r>
      <w:r w:rsidRPr="00E95035">
        <w:rPr>
          <w:b w:val="0"/>
          <w:lang w:val="en-US"/>
        </w:rPr>
        <w:t>ty of filing a</w:t>
      </w:r>
      <w:r w:rsidR="00F22749" w:rsidRPr="00E95035">
        <w:rPr>
          <w:b w:val="0"/>
          <w:lang w:val="en-US"/>
        </w:rPr>
        <w:t xml:space="preserve"> DAP, </w:t>
      </w:r>
      <w:r w:rsidRPr="00E95035">
        <w:rPr>
          <w:b w:val="0"/>
          <w:lang w:val="en-US"/>
        </w:rPr>
        <w:t>we</w:t>
      </w:r>
      <w:r w:rsidR="00F22749" w:rsidRPr="00E95035">
        <w:rPr>
          <w:b w:val="0"/>
          <w:lang w:val="en-US"/>
        </w:rPr>
        <w:t xml:space="preserve"> </w:t>
      </w:r>
      <w:r w:rsidRPr="00E95035">
        <w:rPr>
          <w:b w:val="0"/>
          <w:lang w:val="en-US"/>
        </w:rPr>
        <w:t xml:space="preserve">match, at the place of business level, the field of places of business eligible in the French economy for short-time working derived from the SIRENE register </w:t>
      </w:r>
      <w:r w:rsidR="00EE0F84" w:rsidRPr="00E95035">
        <w:rPr>
          <w:b w:val="0"/>
          <w:lang w:val="en-US"/>
        </w:rPr>
        <w:t>(</w:t>
      </w:r>
      <w:r w:rsidRPr="00E95035">
        <w:rPr>
          <w:b w:val="0"/>
          <w:lang w:val="en-US"/>
        </w:rPr>
        <w:t>see above for the</w:t>
      </w:r>
      <w:r w:rsidR="00833ED7" w:rsidRPr="00E95035">
        <w:rPr>
          <w:b w:val="0"/>
          <w:lang w:val="en-US"/>
        </w:rPr>
        <w:t xml:space="preserve"> construction </w:t>
      </w:r>
      <w:r w:rsidRPr="00E95035">
        <w:rPr>
          <w:b w:val="0"/>
          <w:lang w:val="en-US"/>
        </w:rPr>
        <w:t>of this field</w:t>
      </w:r>
      <w:r w:rsidR="00EE0F84" w:rsidRPr="00E95035">
        <w:rPr>
          <w:b w:val="0"/>
          <w:lang w:val="en-US"/>
        </w:rPr>
        <w:t xml:space="preserve">) </w:t>
      </w:r>
      <w:r w:rsidRPr="00E95035">
        <w:rPr>
          <w:b w:val="0"/>
          <w:lang w:val="en-US"/>
        </w:rPr>
        <w:t>with the</w:t>
      </w:r>
      <w:r w:rsidR="00F22749" w:rsidRPr="00E95035">
        <w:rPr>
          <w:b w:val="0"/>
          <w:lang w:val="en-US"/>
        </w:rPr>
        <w:t xml:space="preserve"> exhaustive</w:t>
      </w:r>
      <w:r w:rsidRPr="00E95035">
        <w:rPr>
          <w:b w:val="0"/>
          <w:lang w:val="en-US"/>
        </w:rPr>
        <w:t xml:space="preserve"> information on the filing of</w:t>
      </w:r>
      <w:r w:rsidR="002B36FF" w:rsidRPr="00E95035">
        <w:rPr>
          <w:b w:val="0"/>
          <w:lang w:val="en-US"/>
        </w:rPr>
        <w:t xml:space="preserve"> </w:t>
      </w:r>
      <w:r w:rsidR="00F22749" w:rsidRPr="00E95035">
        <w:rPr>
          <w:b w:val="0"/>
          <w:lang w:val="en-US"/>
        </w:rPr>
        <w:t>DAP</w:t>
      </w:r>
      <w:r w:rsidRPr="00E95035">
        <w:rPr>
          <w:b w:val="0"/>
          <w:lang w:val="en-US"/>
        </w:rPr>
        <w:t>s</w:t>
      </w:r>
      <w:r w:rsidR="00F22749" w:rsidRPr="00E95035">
        <w:rPr>
          <w:b w:val="0"/>
          <w:lang w:val="en-US"/>
        </w:rPr>
        <w:t xml:space="preserve"> </w:t>
      </w:r>
      <w:r w:rsidRPr="00E95035">
        <w:rPr>
          <w:b w:val="0"/>
          <w:lang w:val="en-US"/>
        </w:rPr>
        <w:t>based on the short-time working</w:t>
      </w:r>
      <w:r w:rsidR="00F22749" w:rsidRPr="00E95035">
        <w:rPr>
          <w:b w:val="0"/>
          <w:lang w:val="en-US"/>
        </w:rPr>
        <w:t xml:space="preserve"> administrative</w:t>
      </w:r>
      <w:r w:rsidRPr="00E95035">
        <w:rPr>
          <w:b w:val="0"/>
          <w:lang w:val="en-US"/>
        </w:rPr>
        <w:t xml:space="preserve"> data</w:t>
      </w:r>
      <w:r w:rsidR="00F22749" w:rsidRPr="00E95035">
        <w:rPr>
          <w:b w:val="0"/>
          <w:lang w:val="en-US"/>
        </w:rPr>
        <w:t xml:space="preserve">. </w:t>
      </w:r>
      <w:r w:rsidRPr="00E95035">
        <w:rPr>
          <w:b w:val="0"/>
          <w:lang w:val="en-US"/>
        </w:rPr>
        <w:t>In view of the</w:t>
      </w:r>
      <w:r w:rsidR="002E2EDA" w:rsidRPr="00E95035">
        <w:rPr>
          <w:rFonts w:eastAsia="Calibri" w:cs="Calibri"/>
          <w:b w:val="0"/>
          <w:color w:val="595959"/>
          <w:lang w:val="en-US"/>
        </w:rPr>
        <w:t xml:space="preserve"> difficult</w:t>
      </w:r>
      <w:r w:rsidRPr="00E95035">
        <w:rPr>
          <w:rFonts w:eastAsia="Calibri" w:cs="Calibri"/>
          <w:b w:val="0"/>
          <w:color w:val="595959"/>
          <w:lang w:val="en-US"/>
        </w:rPr>
        <w:t>y of</w:t>
      </w:r>
      <w:r w:rsidR="002E2EDA" w:rsidRPr="00E95035">
        <w:rPr>
          <w:rFonts w:eastAsia="Calibri" w:cs="Calibri"/>
          <w:b w:val="0"/>
          <w:color w:val="595959"/>
          <w:lang w:val="en-US"/>
        </w:rPr>
        <w:t xml:space="preserve"> </w:t>
      </w:r>
      <w:r w:rsidR="00A26972" w:rsidRPr="00E95035">
        <w:rPr>
          <w:rFonts w:eastAsia="Calibri" w:cs="Calibri"/>
          <w:b w:val="0"/>
          <w:color w:val="595959"/>
          <w:lang w:val="en-US"/>
        </w:rPr>
        <w:t>reconciling</w:t>
      </w:r>
      <w:r w:rsidRPr="00E95035">
        <w:rPr>
          <w:rFonts w:eastAsia="Calibri" w:cs="Calibri"/>
          <w:b w:val="0"/>
          <w:color w:val="595959"/>
          <w:lang w:val="en-US"/>
        </w:rPr>
        <w:t xml:space="preserve"> the field of places of business e</w:t>
      </w:r>
      <w:r w:rsidR="002E2EDA" w:rsidRPr="00E95035">
        <w:rPr>
          <w:rFonts w:eastAsia="Calibri" w:cs="Calibri"/>
          <w:b w:val="0"/>
          <w:color w:val="595959"/>
          <w:lang w:val="en-US"/>
        </w:rPr>
        <w:t>ligible</w:t>
      </w:r>
      <w:r w:rsidRPr="00E95035">
        <w:rPr>
          <w:rFonts w:eastAsia="Calibri" w:cs="Calibri"/>
          <w:b w:val="0"/>
          <w:color w:val="595959"/>
          <w:lang w:val="en-US"/>
        </w:rPr>
        <w:t xml:space="preserve"> for short-time working </w:t>
      </w:r>
      <w:r w:rsidR="00A26972" w:rsidRPr="00E95035">
        <w:rPr>
          <w:rFonts w:eastAsia="Calibri" w:cs="Calibri"/>
          <w:b w:val="0"/>
          <w:color w:val="595959"/>
          <w:lang w:val="en-US"/>
        </w:rPr>
        <w:t xml:space="preserve">based in the SIRENE register </w:t>
      </w:r>
      <w:r w:rsidRPr="00E95035">
        <w:rPr>
          <w:rFonts w:eastAsia="Calibri" w:cs="Calibri"/>
          <w:b w:val="0"/>
          <w:color w:val="595959"/>
          <w:lang w:val="en-US"/>
        </w:rPr>
        <w:t>with</w:t>
      </w:r>
      <w:r w:rsidR="00A26972" w:rsidRPr="00E95035">
        <w:rPr>
          <w:rFonts w:eastAsia="Calibri" w:cs="Calibri"/>
          <w:b w:val="0"/>
          <w:color w:val="595959"/>
          <w:lang w:val="en-US"/>
        </w:rPr>
        <w:t xml:space="preserve"> the very large volume of missing information regarding the size of places of business in the same data</w:t>
      </w:r>
      <w:r w:rsidR="002E2EDA" w:rsidRPr="00E95035">
        <w:rPr>
          <w:rFonts w:eastAsia="Calibri" w:cs="Calibri"/>
          <w:b w:val="0"/>
          <w:color w:val="595959"/>
          <w:lang w:val="en-US"/>
        </w:rPr>
        <w:t xml:space="preserve"> source, </w:t>
      </w:r>
      <w:r w:rsidR="00A26972" w:rsidRPr="00E95035">
        <w:rPr>
          <w:rFonts w:eastAsia="Calibri" w:cs="Calibri"/>
          <w:b w:val="0"/>
          <w:color w:val="595959"/>
          <w:lang w:val="en-US"/>
        </w:rPr>
        <w:t>this is more of a trial attempt at</w:t>
      </w:r>
      <w:r w:rsidR="002E2EDA" w:rsidRPr="00E95035">
        <w:rPr>
          <w:rFonts w:eastAsia="Calibri" w:cs="Calibri"/>
          <w:b w:val="0"/>
          <w:color w:val="595959"/>
          <w:lang w:val="en-US"/>
        </w:rPr>
        <w:t xml:space="preserve"> expl</w:t>
      </w:r>
      <w:r w:rsidR="00A26972" w:rsidRPr="00E95035">
        <w:rPr>
          <w:rFonts w:eastAsia="Calibri" w:cs="Calibri"/>
          <w:b w:val="0"/>
          <w:color w:val="595959"/>
          <w:lang w:val="en-US"/>
        </w:rPr>
        <w:t>a</w:t>
      </w:r>
      <w:r w:rsidR="002E2EDA" w:rsidRPr="00E95035">
        <w:rPr>
          <w:rFonts w:eastAsia="Calibri" w:cs="Calibri"/>
          <w:b w:val="0"/>
          <w:color w:val="595959"/>
          <w:lang w:val="en-US"/>
        </w:rPr>
        <w:t>i</w:t>
      </w:r>
      <w:r w:rsidR="00A26972" w:rsidRPr="00E95035">
        <w:rPr>
          <w:rFonts w:eastAsia="Calibri" w:cs="Calibri"/>
          <w:b w:val="0"/>
          <w:color w:val="595959"/>
          <w:lang w:val="en-US"/>
        </w:rPr>
        <w:t>ning the</w:t>
      </w:r>
      <w:r w:rsidR="002E2EDA" w:rsidRPr="00E95035">
        <w:rPr>
          <w:rFonts w:eastAsia="Calibri" w:cs="Calibri"/>
          <w:b w:val="0"/>
          <w:color w:val="595959"/>
          <w:lang w:val="en-US"/>
        </w:rPr>
        <w:t xml:space="preserve"> probabilit</w:t>
      </w:r>
      <w:r w:rsidR="00A26972" w:rsidRPr="00E95035">
        <w:rPr>
          <w:rFonts w:eastAsia="Calibri" w:cs="Calibri"/>
          <w:b w:val="0"/>
          <w:color w:val="595959"/>
          <w:lang w:val="en-US"/>
        </w:rPr>
        <w:t>y of making a</w:t>
      </w:r>
      <w:r w:rsidR="002E2EDA" w:rsidRPr="00E95035">
        <w:rPr>
          <w:rFonts w:eastAsia="Calibri" w:cs="Calibri"/>
          <w:b w:val="0"/>
          <w:color w:val="595959"/>
          <w:lang w:val="en-US"/>
        </w:rPr>
        <w:t xml:space="preserve"> DAP. </w:t>
      </w:r>
      <w:r w:rsidR="00A26972" w:rsidRPr="00E95035">
        <w:rPr>
          <w:rFonts w:eastAsia="Calibri" w:cs="Calibri"/>
          <w:b w:val="0"/>
          <w:color w:val="595959"/>
          <w:lang w:val="en-US"/>
        </w:rPr>
        <w:t>The</w:t>
      </w:r>
      <w:r w:rsidR="002E2EDA" w:rsidRPr="00E95035">
        <w:rPr>
          <w:rFonts w:eastAsia="Calibri" w:cs="Calibri"/>
          <w:b w:val="0"/>
          <w:color w:val="595959"/>
          <w:lang w:val="en-US"/>
        </w:rPr>
        <w:t xml:space="preserve"> r</w:t>
      </w:r>
      <w:r w:rsidR="00A26972" w:rsidRPr="00E95035">
        <w:rPr>
          <w:rFonts w:eastAsia="Calibri" w:cs="Calibri"/>
          <w:b w:val="0"/>
          <w:color w:val="595959"/>
          <w:lang w:val="en-US"/>
        </w:rPr>
        <w:t>e</w:t>
      </w:r>
      <w:r w:rsidR="002E2EDA" w:rsidRPr="00E95035">
        <w:rPr>
          <w:rFonts w:eastAsia="Calibri" w:cs="Calibri"/>
          <w:b w:val="0"/>
          <w:color w:val="595959"/>
          <w:lang w:val="en-US"/>
        </w:rPr>
        <w:t xml:space="preserve">sults </w:t>
      </w:r>
      <w:r w:rsidR="00A26972" w:rsidRPr="00E95035">
        <w:rPr>
          <w:rFonts w:eastAsia="Calibri" w:cs="Calibri"/>
          <w:b w:val="0"/>
          <w:color w:val="595959"/>
          <w:lang w:val="en-US"/>
        </w:rPr>
        <w:t>arising from this</w:t>
      </w:r>
      <w:r w:rsidR="002E2EDA" w:rsidRPr="00E95035">
        <w:rPr>
          <w:rFonts w:eastAsia="Calibri" w:cs="Calibri"/>
          <w:b w:val="0"/>
          <w:color w:val="595959"/>
          <w:lang w:val="en-US"/>
        </w:rPr>
        <w:t xml:space="preserve"> part</w:t>
      </w:r>
      <w:r w:rsidR="00A26972" w:rsidRPr="00E95035">
        <w:rPr>
          <w:rFonts w:eastAsia="Calibri" w:cs="Calibri"/>
          <w:b w:val="0"/>
          <w:color w:val="595959"/>
          <w:lang w:val="en-US"/>
        </w:rPr>
        <w:t xml:space="preserve"> are</w:t>
      </w:r>
      <w:r w:rsidR="002E2EDA" w:rsidRPr="00E95035">
        <w:rPr>
          <w:rFonts w:eastAsia="Calibri" w:cs="Calibri"/>
          <w:b w:val="0"/>
          <w:color w:val="595959"/>
          <w:lang w:val="en-US"/>
        </w:rPr>
        <w:t xml:space="preserve"> </w:t>
      </w:r>
      <w:r w:rsidR="00833ED7" w:rsidRPr="00E95035">
        <w:rPr>
          <w:rFonts w:eastAsia="Calibri" w:cs="Calibri"/>
          <w:b w:val="0"/>
          <w:color w:val="595959"/>
          <w:lang w:val="en-US"/>
        </w:rPr>
        <w:t>pr</w:t>
      </w:r>
      <w:r w:rsidR="00A26972" w:rsidRPr="00E95035">
        <w:rPr>
          <w:rFonts w:eastAsia="Calibri" w:cs="Calibri"/>
          <w:b w:val="0"/>
          <w:color w:val="595959"/>
          <w:lang w:val="en-US"/>
        </w:rPr>
        <w:t>e</w:t>
      </w:r>
      <w:r w:rsidR="00833ED7" w:rsidRPr="00E95035">
        <w:rPr>
          <w:rFonts w:eastAsia="Calibri" w:cs="Calibri"/>
          <w:b w:val="0"/>
          <w:color w:val="595959"/>
          <w:lang w:val="en-US"/>
        </w:rPr>
        <w:t>sent</w:t>
      </w:r>
      <w:r w:rsidR="00A26972" w:rsidRPr="00E95035">
        <w:rPr>
          <w:rFonts w:eastAsia="Calibri" w:cs="Calibri"/>
          <w:b w:val="0"/>
          <w:color w:val="595959"/>
          <w:lang w:val="en-US"/>
        </w:rPr>
        <w:t>ed in this paper as they are both</w:t>
      </w:r>
      <w:r w:rsidR="00833ED7" w:rsidRPr="00E95035">
        <w:rPr>
          <w:rFonts w:eastAsia="Calibri" w:cs="Calibri"/>
          <w:b w:val="0"/>
          <w:color w:val="595959"/>
          <w:lang w:val="en-US"/>
        </w:rPr>
        <w:t xml:space="preserve"> </w:t>
      </w:r>
      <w:r w:rsidR="002E2EDA" w:rsidRPr="00E95035">
        <w:rPr>
          <w:rFonts w:eastAsia="Calibri" w:cs="Calibri"/>
          <w:b w:val="0"/>
          <w:color w:val="595959"/>
          <w:lang w:val="en-US"/>
        </w:rPr>
        <w:t>int</w:t>
      </w:r>
      <w:r w:rsidR="00A26972" w:rsidRPr="00E95035">
        <w:rPr>
          <w:rFonts w:eastAsia="Calibri" w:cs="Calibri"/>
          <w:b w:val="0"/>
          <w:color w:val="595959"/>
          <w:lang w:val="en-US"/>
        </w:rPr>
        <w:t>e</w:t>
      </w:r>
      <w:r w:rsidR="002E2EDA" w:rsidRPr="00E95035">
        <w:rPr>
          <w:rFonts w:eastAsia="Calibri" w:cs="Calibri"/>
          <w:b w:val="0"/>
          <w:color w:val="595959"/>
          <w:lang w:val="en-US"/>
        </w:rPr>
        <w:t>res</w:t>
      </w:r>
      <w:r w:rsidR="00A26972" w:rsidRPr="00E95035">
        <w:rPr>
          <w:rFonts w:eastAsia="Calibri" w:cs="Calibri"/>
          <w:b w:val="0"/>
          <w:color w:val="595959"/>
          <w:lang w:val="en-US"/>
        </w:rPr>
        <w:t>ting and</w:t>
      </w:r>
      <w:r w:rsidR="002E2EDA" w:rsidRPr="00E95035">
        <w:rPr>
          <w:rFonts w:eastAsia="Calibri" w:cs="Calibri"/>
          <w:b w:val="0"/>
          <w:color w:val="595959"/>
          <w:lang w:val="en-US"/>
        </w:rPr>
        <w:t xml:space="preserve"> origina</w:t>
      </w:r>
      <w:r w:rsidR="00A26972" w:rsidRPr="00E95035">
        <w:rPr>
          <w:rFonts w:eastAsia="Calibri" w:cs="Calibri"/>
          <w:b w:val="0"/>
          <w:color w:val="595959"/>
          <w:lang w:val="en-US"/>
        </w:rPr>
        <w:t>l in relation to the available</w:t>
      </w:r>
      <w:r w:rsidR="002E2EDA" w:rsidRPr="00E95035">
        <w:rPr>
          <w:rFonts w:eastAsia="Calibri" w:cs="Calibri"/>
          <w:b w:val="0"/>
          <w:color w:val="595959"/>
          <w:lang w:val="en-US"/>
        </w:rPr>
        <w:t xml:space="preserve"> lit</w:t>
      </w:r>
      <w:r w:rsidR="00A26972" w:rsidRPr="00E95035">
        <w:rPr>
          <w:rFonts w:eastAsia="Calibri" w:cs="Calibri"/>
          <w:b w:val="0"/>
          <w:color w:val="595959"/>
          <w:lang w:val="en-US"/>
        </w:rPr>
        <w:t>e</w:t>
      </w:r>
      <w:r w:rsidR="002E2EDA" w:rsidRPr="00E95035">
        <w:rPr>
          <w:rFonts w:eastAsia="Calibri" w:cs="Calibri"/>
          <w:b w:val="0"/>
          <w:color w:val="595959"/>
          <w:lang w:val="en-US"/>
        </w:rPr>
        <w:t>rature</w:t>
      </w:r>
      <w:r w:rsidR="009E6B49" w:rsidRPr="00E95035">
        <w:rPr>
          <w:rFonts w:eastAsia="Calibri" w:cs="Calibri"/>
          <w:b w:val="0"/>
          <w:color w:val="595959"/>
          <w:lang w:val="en-US"/>
        </w:rPr>
        <w:t xml:space="preserve">. </w:t>
      </w:r>
      <w:r w:rsidR="00A26972" w:rsidRPr="00E95035">
        <w:rPr>
          <w:rFonts w:eastAsia="Calibri" w:cs="Calibri"/>
          <w:b w:val="0"/>
          <w:color w:val="595959"/>
          <w:lang w:val="en-US"/>
        </w:rPr>
        <w:t>However</w:t>
      </w:r>
      <w:r w:rsidR="00833ED7" w:rsidRPr="00E95035">
        <w:rPr>
          <w:rFonts w:eastAsia="Calibri" w:cs="Calibri"/>
          <w:b w:val="0"/>
          <w:color w:val="595959"/>
          <w:lang w:val="en-US"/>
        </w:rPr>
        <w:t>,</w:t>
      </w:r>
      <w:r w:rsidR="002E2EDA" w:rsidRPr="00E95035">
        <w:rPr>
          <w:rFonts w:eastAsia="Calibri" w:cs="Calibri"/>
          <w:b w:val="0"/>
          <w:color w:val="595959"/>
          <w:lang w:val="en-US"/>
        </w:rPr>
        <w:t xml:space="preserve"> </w:t>
      </w:r>
      <w:r w:rsidR="00A26972" w:rsidRPr="00E95035">
        <w:rPr>
          <w:rFonts w:eastAsia="Calibri" w:cs="Calibri"/>
          <w:b w:val="0"/>
          <w:color w:val="595959"/>
          <w:lang w:val="en-US"/>
        </w:rPr>
        <w:t>they must be</w:t>
      </w:r>
      <w:r w:rsidR="002E2EDA" w:rsidRPr="00E95035">
        <w:rPr>
          <w:rFonts w:eastAsia="Calibri" w:cs="Calibri"/>
          <w:b w:val="0"/>
          <w:color w:val="595959"/>
          <w:lang w:val="en-US"/>
        </w:rPr>
        <w:t xml:space="preserve"> consid</w:t>
      </w:r>
      <w:r w:rsidR="00A26972" w:rsidRPr="00E95035">
        <w:rPr>
          <w:rFonts w:eastAsia="Calibri" w:cs="Calibri"/>
          <w:b w:val="0"/>
          <w:color w:val="595959"/>
          <w:lang w:val="en-US"/>
        </w:rPr>
        <w:t>e</w:t>
      </w:r>
      <w:r w:rsidR="002E2EDA" w:rsidRPr="00E95035">
        <w:rPr>
          <w:rFonts w:eastAsia="Calibri" w:cs="Calibri"/>
          <w:b w:val="0"/>
          <w:color w:val="595959"/>
          <w:lang w:val="en-US"/>
        </w:rPr>
        <w:t>r</w:t>
      </w:r>
      <w:r w:rsidR="00A26972" w:rsidRPr="00E95035">
        <w:rPr>
          <w:rFonts w:eastAsia="Calibri" w:cs="Calibri"/>
          <w:b w:val="0"/>
          <w:color w:val="595959"/>
          <w:lang w:val="en-US"/>
        </w:rPr>
        <w:t>ed with great caution, especially with regard to the link between the size of the place of business and the</w:t>
      </w:r>
      <w:r w:rsidR="006D2DB2" w:rsidRPr="00E95035">
        <w:rPr>
          <w:rFonts w:eastAsia="Calibri" w:cs="Calibri"/>
          <w:b w:val="0"/>
          <w:color w:val="595959"/>
          <w:lang w:val="en-US"/>
        </w:rPr>
        <w:t xml:space="preserve"> probabilit</w:t>
      </w:r>
      <w:r w:rsidR="00A26972" w:rsidRPr="00E95035">
        <w:rPr>
          <w:rFonts w:eastAsia="Calibri" w:cs="Calibri"/>
          <w:b w:val="0"/>
          <w:color w:val="595959"/>
          <w:lang w:val="en-US"/>
        </w:rPr>
        <w:t>y of having made a</w:t>
      </w:r>
      <w:r w:rsidR="006D2DB2" w:rsidRPr="00E95035">
        <w:rPr>
          <w:rFonts w:eastAsia="Calibri" w:cs="Calibri"/>
          <w:b w:val="0"/>
          <w:color w:val="595959"/>
          <w:lang w:val="en-US"/>
        </w:rPr>
        <w:t xml:space="preserve"> DAP</w:t>
      </w:r>
      <w:r w:rsidR="00A26972" w:rsidRPr="00E95035">
        <w:rPr>
          <w:rFonts w:eastAsia="Calibri" w:cs="Calibri"/>
          <w:b w:val="0"/>
          <w:color w:val="595959"/>
          <w:lang w:val="en-US"/>
        </w:rPr>
        <w:t>, be</w:t>
      </w:r>
      <w:r w:rsidR="002E2EDA" w:rsidRPr="00E95035">
        <w:rPr>
          <w:rFonts w:eastAsia="Calibri" w:cs="Calibri"/>
          <w:b w:val="0"/>
          <w:color w:val="595959"/>
          <w:lang w:val="en-US"/>
        </w:rPr>
        <w:t xml:space="preserve">cause </w:t>
      </w:r>
      <w:r w:rsidR="00A26972" w:rsidRPr="00E95035">
        <w:rPr>
          <w:rFonts w:eastAsia="Calibri" w:cs="Calibri"/>
          <w:b w:val="0"/>
          <w:color w:val="595959"/>
          <w:lang w:val="en-US"/>
        </w:rPr>
        <w:t>of the</w:t>
      </w:r>
      <w:r w:rsidR="002E2EDA" w:rsidRPr="00E95035">
        <w:rPr>
          <w:rFonts w:eastAsia="Calibri" w:cs="Calibri"/>
          <w:b w:val="0"/>
          <w:color w:val="595959"/>
          <w:lang w:val="en-US"/>
        </w:rPr>
        <w:t xml:space="preserve"> limit</w:t>
      </w:r>
      <w:r w:rsidR="00A26972" w:rsidRPr="00E95035">
        <w:rPr>
          <w:rFonts w:eastAsia="Calibri" w:cs="Calibri"/>
          <w:b w:val="0"/>
          <w:color w:val="595959"/>
          <w:lang w:val="en-US"/>
        </w:rPr>
        <w:t>ations due to the data</w:t>
      </w:r>
      <w:r w:rsidR="002E2EDA" w:rsidRPr="00E95035">
        <w:rPr>
          <w:rFonts w:eastAsia="Calibri" w:cs="Calibri"/>
          <w:b w:val="0"/>
          <w:color w:val="595959"/>
          <w:lang w:val="en-US"/>
        </w:rPr>
        <w:t>.</w:t>
      </w:r>
      <w:r w:rsidR="00707EA8" w:rsidRPr="00E95035">
        <w:rPr>
          <w:rFonts w:eastAsia="Calibri" w:cs="Calibri"/>
          <w:b w:val="0"/>
          <w:color w:val="595959"/>
          <w:lang w:val="en-US"/>
        </w:rPr>
        <w:t xml:space="preserve"> </w:t>
      </w:r>
      <w:r w:rsidR="00A26972" w:rsidRPr="00E95035">
        <w:rPr>
          <w:rFonts w:eastAsia="Calibri" w:cs="Calibri"/>
          <w:b w:val="0"/>
          <w:color w:val="595959"/>
          <w:lang w:val="en-US"/>
        </w:rPr>
        <w:t>This</w:t>
      </w:r>
      <w:r w:rsidR="00707EA8" w:rsidRPr="00E95035">
        <w:rPr>
          <w:rFonts w:eastAsia="Calibri" w:cs="Calibri"/>
          <w:b w:val="0"/>
          <w:color w:val="595959"/>
          <w:lang w:val="en-US"/>
        </w:rPr>
        <w:t xml:space="preserve"> part</w:t>
      </w:r>
      <w:r w:rsidR="00A26972" w:rsidRPr="00E95035">
        <w:rPr>
          <w:rFonts w:eastAsia="Calibri" w:cs="Calibri"/>
          <w:b w:val="0"/>
          <w:color w:val="595959"/>
          <w:lang w:val="en-US"/>
        </w:rPr>
        <w:t xml:space="preserve"> of the </w:t>
      </w:r>
      <w:r w:rsidR="00707EA8" w:rsidRPr="00E95035">
        <w:rPr>
          <w:rFonts w:eastAsia="Calibri" w:cs="Calibri"/>
          <w:b w:val="0"/>
          <w:color w:val="595959"/>
          <w:lang w:val="en-US"/>
        </w:rPr>
        <w:t>analys</w:t>
      </w:r>
      <w:r w:rsidR="00A26972" w:rsidRPr="00E95035">
        <w:rPr>
          <w:rFonts w:eastAsia="Calibri" w:cs="Calibri"/>
          <w:b w:val="0"/>
          <w:color w:val="595959"/>
          <w:lang w:val="en-US"/>
        </w:rPr>
        <w:t>is is</w:t>
      </w:r>
      <w:r w:rsidR="00707EA8" w:rsidRPr="00E95035">
        <w:rPr>
          <w:rFonts w:eastAsia="Calibri" w:cs="Calibri"/>
          <w:b w:val="0"/>
          <w:color w:val="595959"/>
          <w:lang w:val="en-US"/>
        </w:rPr>
        <w:t xml:space="preserve"> compl</w:t>
      </w:r>
      <w:r w:rsidR="00A26972" w:rsidRPr="00E95035">
        <w:rPr>
          <w:rFonts w:eastAsia="Calibri" w:cs="Calibri"/>
          <w:b w:val="0"/>
          <w:color w:val="595959"/>
          <w:lang w:val="en-US"/>
        </w:rPr>
        <w:t>e</w:t>
      </w:r>
      <w:r w:rsidR="00707EA8" w:rsidRPr="00E95035">
        <w:rPr>
          <w:rFonts w:eastAsia="Calibri" w:cs="Calibri"/>
          <w:b w:val="0"/>
          <w:color w:val="595959"/>
          <w:lang w:val="en-US"/>
        </w:rPr>
        <w:t>menta</w:t>
      </w:r>
      <w:r w:rsidR="00A26972" w:rsidRPr="00E95035">
        <w:rPr>
          <w:rFonts w:eastAsia="Calibri" w:cs="Calibri"/>
          <w:b w:val="0"/>
          <w:color w:val="595959"/>
          <w:lang w:val="en-US"/>
        </w:rPr>
        <w:t>ry to our descriptive</w:t>
      </w:r>
      <w:r w:rsidR="00707EA8" w:rsidRPr="00E95035">
        <w:rPr>
          <w:rFonts w:eastAsia="Calibri" w:cs="Calibri"/>
          <w:b w:val="0"/>
          <w:color w:val="595959"/>
          <w:lang w:val="en-US"/>
        </w:rPr>
        <w:t xml:space="preserve"> statisti</w:t>
      </w:r>
      <w:r w:rsidR="00A26972" w:rsidRPr="00E95035">
        <w:rPr>
          <w:rFonts w:eastAsia="Calibri" w:cs="Calibri"/>
          <w:b w:val="0"/>
          <w:color w:val="595959"/>
          <w:lang w:val="en-US"/>
        </w:rPr>
        <w:t>c</w:t>
      </w:r>
      <w:r w:rsidR="00707EA8" w:rsidRPr="00E95035">
        <w:rPr>
          <w:rFonts w:eastAsia="Calibri" w:cs="Calibri"/>
          <w:b w:val="0"/>
          <w:color w:val="595959"/>
          <w:lang w:val="en-US"/>
        </w:rPr>
        <w:t xml:space="preserve">s </w:t>
      </w:r>
      <w:r w:rsidR="00A26972" w:rsidRPr="00E95035">
        <w:rPr>
          <w:rFonts w:eastAsia="Calibri" w:cs="Calibri"/>
          <w:b w:val="0"/>
          <w:color w:val="595959"/>
          <w:lang w:val="en-US"/>
        </w:rPr>
        <w:t xml:space="preserve">on the hours and employees covered by </w:t>
      </w:r>
      <w:r w:rsidR="00707EA8" w:rsidRPr="00E95035">
        <w:rPr>
          <w:rFonts w:eastAsia="Calibri" w:cs="Calibri"/>
          <w:b w:val="0"/>
          <w:color w:val="595959"/>
          <w:lang w:val="en-US"/>
        </w:rPr>
        <w:t>DAP</w:t>
      </w:r>
      <w:r w:rsidR="00A26972" w:rsidRPr="00E95035">
        <w:rPr>
          <w:rFonts w:eastAsia="Calibri" w:cs="Calibri"/>
          <w:b w:val="0"/>
          <w:color w:val="595959"/>
          <w:lang w:val="en-US"/>
        </w:rPr>
        <w:t>s</w:t>
      </w:r>
      <w:r w:rsidR="00707EA8" w:rsidRPr="00E95035">
        <w:rPr>
          <w:rFonts w:eastAsia="Calibri" w:cs="Calibri"/>
          <w:b w:val="0"/>
          <w:color w:val="595959"/>
          <w:lang w:val="en-US"/>
        </w:rPr>
        <w:t xml:space="preserve">, </w:t>
      </w:r>
      <w:r w:rsidR="00A26972" w:rsidRPr="00E95035">
        <w:rPr>
          <w:rFonts w:eastAsia="Calibri" w:cs="Calibri"/>
          <w:b w:val="0"/>
          <w:color w:val="595959"/>
          <w:lang w:val="en-US"/>
        </w:rPr>
        <w:t>as it</w:t>
      </w:r>
      <w:r w:rsidR="00707EA8" w:rsidRPr="00E95035">
        <w:rPr>
          <w:rFonts w:eastAsia="Calibri" w:cs="Calibri"/>
          <w:b w:val="0"/>
          <w:color w:val="595959"/>
          <w:lang w:val="en-US"/>
        </w:rPr>
        <w:t xml:space="preserve"> analy</w:t>
      </w:r>
      <w:r w:rsidR="00A26972" w:rsidRPr="00E95035">
        <w:rPr>
          <w:rFonts w:eastAsia="Calibri" w:cs="Calibri"/>
          <w:b w:val="0"/>
          <w:color w:val="595959"/>
          <w:lang w:val="en-US"/>
        </w:rPr>
        <w:t>zes the</w:t>
      </w:r>
      <w:r w:rsidR="00707EA8" w:rsidRPr="00E95035">
        <w:rPr>
          <w:rFonts w:eastAsia="Calibri" w:cs="Calibri"/>
          <w:b w:val="0"/>
          <w:color w:val="595959"/>
          <w:lang w:val="en-US"/>
        </w:rPr>
        <w:t xml:space="preserve"> DAP</w:t>
      </w:r>
      <w:r w:rsidR="00A26972" w:rsidRPr="00E95035">
        <w:rPr>
          <w:rFonts w:eastAsia="Calibri" w:cs="Calibri"/>
          <w:b w:val="0"/>
          <w:color w:val="595959"/>
          <w:lang w:val="en-US"/>
        </w:rPr>
        <w:t>-related behavior at place of business level</w:t>
      </w:r>
      <w:r w:rsidR="00707EA8" w:rsidRPr="00E95035">
        <w:rPr>
          <w:rFonts w:eastAsia="Calibri" w:cs="Calibri"/>
          <w:b w:val="0"/>
          <w:color w:val="595959"/>
          <w:lang w:val="en-US"/>
        </w:rPr>
        <w:t>.</w:t>
      </w:r>
      <w:r w:rsidR="002E2EDA" w:rsidRPr="00E95035">
        <w:rPr>
          <w:rFonts w:eastAsia="Calibri" w:cs="Calibri"/>
          <w:b w:val="0"/>
          <w:color w:val="595959"/>
          <w:lang w:val="en-US"/>
        </w:rPr>
        <w:t xml:space="preserve"> </w:t>
      </w:r>
      <w:r w:rsidR="00A26972" w:rsidRPr="00E95035">
        <w:rPr>
          <w:rFonts w:eastAsia="Calibri" w:cs="Calibri"/>
          <w:b w:val="0"/>
          <w:color w:val="595959"/>
          <w:lang w:val="en-US"/>
        </w:rPr>
        <w:t>Among the e</w:t>
      </w:r>
      <w:r w:rsidR="00F22749" w:rsidRPr="00E95035">
        <w:rPr>
          <w:b w:val="0"/>
          <w:lang w:val="en-US"/>
        </w:rPr>
        <w:t>ligible</w:t>
      </w:r>
      <w:r w:rsidR="00A26972" w:rsidRPr="00E95035">
        <w:rPr>
          <w:b w:val="0"/>
          <w:lang w:val="en-US"/>
        </w:rPr>
        <w:t xml:space="preserve"> business</w:t>
      </w:r>
      <w:r w:rsidR="00AD7898">
        <w:rPr>
          <w:b w:val="0"/>
          <w:lang w:val="en-US"/>
        </w:rPr>
        <w:t>es</w:t>
      </w:r>
      <w:r w:rsidR="00F22749" w:rsidRPr="00E95035">
        <w:rPr>
          <w:b w:val="0"/>
          <w:lang w:val="en-US"/>
        </w:rPr>
        <w:t xml:space="preserve">, </w:t>
      </w:r>
      <w:r w:rsidR="00A26972" w:rsidRPr="00E95035">
        <w:rPr>
          <w:b w:val="0"/>
          <w:lang w:val="en-US"/>
        </w:rPr>
        <w:t>we</w:t>
      </w:r>
      <w:r w:rsidR="00F22749" w:rsidRPr="00E95035">
        <w:rPr>
          <w:b w:val="0"/>
          <w:lang w:val="en-US"/>
        </w:rPr>
        <w:t xml:space="preserve"> </w:t>
      </w:r>
      <w:r w:rsidR="00A26972" w:rsidRPr="00E95035">
        <w:rPr>
          <w:b w:val="0"/>
          <w:lang w:val="en-US"/>
        </w:rPr>
        <w:t xml:space="preserve">determine those that have, and have not, made a </w:t>
      </w:r>
      <w:r w:rsidR="00F22749" w:rsidRPr="00E95035">
        <w:rPr>
          <w:b w:val="0"/>
          <w:lang w:val="en-US"/>
        </w:rPr>
        <w:t xml:space="preserve">DAP. </w:t>
      </w:r>
      <w:r w:rsidR="00A26972" w:rsidRPr="00E95035">
        <w:rPr>
          <w:b w:val="0"/>
          <w:lang w:val="en-US"/>
        </w:rPr>
        <w:t xml:space="preserve">Using </w:t>
      </w:r>
      <w:r w:rsidR="001C3EB8" w:rsidRPr="00E95035">
        <w:rPr>
          <w:b w:val="0"/>
          <w:lang w:val="en-US"/>
        </w:rPr>
        <w:t xml:space="preserve">a probit model </w:t>
      </w:r>
      <w:r w:rsidR="0060324F" w:rsidRPr="00E95035">
        <w:rPr>
          <w:b w:val="0"/>
          <w:lang w:val="en-US"/>
        </w:rPr>
        <w:t>estimat</w:t>
      </w:r>
      <w:r w:rsidR="001C3EB8" w:rsidRPr="00E95035">
        <w:rPr>
          <w:b w:val="0"/>
          <w:lang w:val="en-US"/>
        </w:rPr>
        <w:t>e</w:t>
      </w:r>
      <w:r w:rsidR="009B4A7F" w:rsidRPr="00E95035">
        <w:rPr>
          <w:b w:val="0"/>
          <w:lang w:val="en-US"/>
        </w:rPr>
        <w:t>, i</w:t>
      </w:r>
      <w:r w:rsidR="001C3EB8" w:rsidRPr="00E95035">
        <w:rPr>
          <w:b w:val="0"/>
          <w:lang w:val="en-US"/>
        </w:rPr>
        <w:t>t is therefore</w:t>
      </w:r>
      <w:r w:rsidR="00F22749" w:rsidRPr="00E95035">
        <w:rPr>
          <w:b w:val="0"/>
          <w:lang w:val="en-US"/>
        </w:rPr>
        <w:t xml:space="preserve"> possible </w:t>
      </w:r>
      <w:r w:rsidR="001C3EB8" w:rsidRPr="00E95035">
        <w:rPr>
          <w:b w:val="0"/>
          <w:lang w:val="en-US"/>
        </w:rPr>
        <w:t>to s</w:t>
      </w:r>
      <w:r w:rsidR="005F5778" w:rsidRPr="00E95035">
        <w:rPr>
          <w:b w:val="0"/>
          <w:lang w:val="en-US"/>
        </w:rPr>
        <w:t>tud</w:t>
      </w:r>
      <w:r w:rsidR="001C3EB8" w:rsidRPr="00E95035">
        <w:rPr>
          <w:b w:val="0"/>
          <w:lang w:val="en-US"/>
        </w:rPr>
        <w:t>y the</w:t>
      </w:r>
      <w:r w:rsidR="00F22749" w:rsidRPr="00E95035">
        <w:rPr>
          <w:b w:val="0"/>
          <w:lang w:val="en-US"/>
        </w:rPr>
        <w:t xml:space="preserve"> probabilit</w:t>
      </w:r>
      <w:r w:rsidR="001C3EB8" w:rsidRPr="00E95035">
        <w:rPr>
          <w:b w:val="0"/>
          <w:lang w:val="en-US"/>
        </w:rPr>
        <w:t>y of a business having made a</w:t>
      </w:r>
      <w:r w:rsidR="00F22749" w:rsidRPr="00E95035">
        <w:rPr>
          <w:b w:val="0"/>
          <w:lang w:val="en-US"/>
        </w:rPr>
        <w:t xml:space="preserve"> DAP</w:t>
      </w:r>
      <w:r w:rsidR="001C3EB8" w:rsidRPr="00E95035">
        <w:rPr>
          <w:b w:val="0"/>
          <w:lang w:val="en-US"/>
        </w:rPr>
        <w:t>,</w:t>
      </w:r>
      <w:r w:rsidR="00F22749" w:rsidRPr="00E95035">
        <w:rPr>
          <w:b w:val="0"/>
          <w:lang w:val="en-US"/>
        </w:rPr>
        <w:t xml:space="preserve"> </w:t>
      </w:r>
      <w:r w:rsidR="001C3EB8" w:rsidRPr="00E95035">
        <w:rPr>
          <w:b w:val="0"/>
          <w:lang w:val="en-US"/>
        </w:rPr>
        <w:t xml:space="preserve">as opposed to one that has not, </w:t>
      </w:r>
      <w:r w:rsidR="00785574" w:rsidRPr="00E95035">
        <w:rPr>
          <w:b w:val="0"/>
          <w:lang w:val="en-US"/>
        </w:rPr>
        <w:t>by examining a number of</w:t>
      </w:r>
      <w:r w:rsidR="00F22749" w:rsidRPr="00E95035">
        <w:rPr>
          <w:b w:val="0"/>
          <w:lang w:val="en-US"/>
        </w:rPr>
        <w:t xml:space="preserve"> c</w:t>
      </w:r>
      <w:r w:rsidR="00785574" w:rsidRPr="00E95035">
        <w:rPr>
          <w:b w:val="0"/>
          <w:lang w:val="en-US"/>
        </w:rPr>
        <w:t>h</w:t>
      </w:r>
      <w:r w:rsidR="00F22749" w:rsidRPr="00E95035">
        <w:rPr>
          <w:b w:val="0"/>
          <w:lang w:val="en-US"/>
        </w:rPr>
        <w:t>aract</w:t>
      </w:r>
      <w:r w:rsidR="00785574" w:rsidRPr="00E95035">
        <w:rPr>
          <w:b w:val="0"/>
          <w:lang w:val="en-US"/>
        </w:rPr>
        <w:t>e</w:t>
      </w:r>
      <w:r w:rsidR="00F22749" w:rsidRPr="00E95035">
        <w:rPr>
          <w:b w:val="0"/>
          <w:lang w:val="en-US"/>
        </w:rPr>
        <w:t>risti</w:t>
      </w:r>
      <w:r w:rsidR="00785574" w:rsidRPr="00E95035">
        <w:rPr>
          <w:b w:val="0"/>
          <w:lang w:val="en-US"/>
        </w:rPr>
        <w:t>c</w:t>
      </w:r>
      <w:r w:rsidR="00F22749" w:rsidRPr="00E95035">
        <w:rPr>
          <w:b w:val="0"/>
          <w:lang w:val="en-US"/>
        </w:rPr>
        <w:t xml:space="preserve">s: </w:t>
      </w:r>
      <w:r w:rsidR="00785574" w:rsidRPr="00E95035">
        <w:rPr>
          <w:b w:val="0"/>
          <w:lang w:val="en-US"/>
        </w:rPr>
        <w:t>the size of the place of business</w:t>
      </w:r>
      <w:r w:rsidR="009E6B49" w:rsidRPr="00E95035">
        <w:rPr>
          <w:b w:val="0"/>
          <w:lang w:val="en-US"/>
        </w:rPr>
        <w:t xml:space="preserve"> (</w:t>
      </w:r>
      <w:r w:rsidR="00785574" w:rsidRPr="00E95035">
        <w:rPr>
          <w:b w:val="0"/>
          <w:lang w:val="en-US"/>
        </w:rPr>
        <w:t>two variables</w:t>
      </w:r>
      <w:r w:rsidR="009E6B49" w:rsidRPr="00E95035">
        <w:rPr>
          <w:b w:val="0"/>
          <w:lang w:val="en-US"/>
        </w:rPr>
        <w:t xml:space="preserve">: </w:t>
      </w:r>
      <w:r w:rsidR="00785574" w:rsidRPr="00E95035">
        <w:rPr>
          <w:b w:val="0"/>
          <w:lang w:val="en-US"/>
        </w:rPr>
        <w:t>less than</w:t>
      </w:r>
      <w:r w:rsidR="009E6B49" w:rsidRPr="00E95035">
        <w:rPr>
          <w:b w:val="0"/>
          <w:lang w:val="en-US"/>
        </w:rPr>
        <w:t xml:space="preserve"> 20 </w:t>
      </w:r>
      <w:r w:rsidR="00785574" w:rsidRPr="00E95035">
        <w:rPr>
          <w:b w:val="0"/>
          <w:lang w:val="en-US"/>
        </w:rPr>
        <w:t>employees and</w:t>
      </w:r>
      <w:r w:rsidR="009E6B49" w:rsidRPr="00E95035">
        <w:rPr>
          <w:b w:val="0"/>
          <w:lang w:val="en-US"/>
        </w:rPr>
        <w:t xml:space="preserve"> 20 </w:t>
      </w:r>
      <w:r w:rsidR="00785574" w:rsidRPr="00E95035">
        <w:rPr>
          <w:b w:val="0"/>
          <w:lang w:val="en-US"/>
        </w:rPr>
        <w:t>employees or more</w:t>
      </w:r>
      <w:r w:rsidR="009E6B49" w:rsidRPr="00E95035">
        <w:rPr>
          <w:b w:val="0"/>
          <w:lang w:val="en-US"/>
        </w:rPr>
        <w:t>)</w:t>
      </w:r>
      <w:r w:rsidR="00F22749" w:rsidRPr="00E95035">
        <w:rPr>
          <w:b w:val="0"/>
          <w:lang w:val="en-US"/>
        </w:rPr>
        <w:t xml:space="preserve">, </w:t>
      </w:r>
      <w:r w:rsidR="00785574" w:rsidRPr="00E95035">
        <w:rPr>
          <w:b w:val="0"/>
          <w:lang w:val="en-US"/>
        </w:rPr>
        <w:t>its business</w:t>
      </w:r>
      <w:r w:rsidR="00F22749" w:rsidRPr="00E95035">
        <w:rPr>
          <w:b w:val="0"/>
          <w:lang w:val="en-US"/>
        </w:rPr>
        <w:t xml:space="preserve"> sect</w:t>
      </w:r>
      <w:r w:rsidR="00785574" w:rsidRPr="00E95035">
        <w:rPr>
          <w:b w:val="0"/>
          <w:lang w:val="en-US"/>
        </w:rPr>
        <w:t>or</w:t>
      </w:r>
      <w:r w:rsidR="009E6B49" w:rsidRPr="00E95035">
        <w:rPr>
          <w:b w:val="0"/>
          <w:lang w:val="en-US"/>
        </w:rPr>
        <w:t xml:space="preserve"> (a</w:t>
      </w:r>
      <w:r w:rsidR="00785574" w:rsidRPr="00E95035">
        <w:rPr>
          <w:b w:val="0"/>
          <w:lang w:val="en-US"/>
        </w:rPr>
        <w:t>t the</w:t>
      </w:r>
      <w:r w:rsidR="009E6B49" w:rsidRPr="00E95035">
        <w:rPr>
          <w:b w:val="0"/>
          <w:lang w:val="en-US"/>
        </w:rPr>
        <w:t xml:space="preserve"> Naf17</w:t>
      </w:r>
      <w:r w:rsidR="00785574" w:rsidRPr="00E95035">
        <w:rPr>
          <w:b w:val="0"/>
          <w:lang w:val="en-US"/>
        </w:rPr>
        <w:t xml:space="preserve"> level</w:t>
      </w:r>
      <w:r w:rsidR="009E6B49" w:rsidRPr="00E95035">
        <w:rPr>
          <w:b w:val="0"/>
          <w:lang w:val="en-US"/>
        </w:rPr>
        <w:t>)</w:t>
      </w:r>
      <w:r w:rsidR="00F22749" w:rsidRPr="00E95035">
        <w:rPr>
          <w:b w:val="0"/>
          <w:lang w:val="en-US"/>
        </w:rPr>
        <w:t>,</w:t>
      </w:r>
      <w:r w:rsidR="00785574" w:rsidRPr="00E95035">
        <w:rPr>
          <w:b w:val="0"/>
          <w:lang w:val="en-US"/>
        </w:rPr>
        <w:t xml:space="preserve"> its</w:t>
      </w:r>
      <w:r w:rsidR="00F36CAC" w:rsidRPr="00E95035">
        <w:rPr>
          <w:b w:val="0"/>
          <w:lang w:val="en-US"/>
        </w:rPr>
        <w:t xml:space="preserve"> </w:t>
      </w:r>
      <w:r w:rsidR="00F22749" w:rsidRPr="00E95035">
        <w:rPr>
          <w:b w:val="0"/>
          <w:lang w:val="en-US"/>
        </w:rPr>
        <w:t>r</w:t>
      </w:r>
      <w:r w:rsidR="00785574" w:rsidRPr="00E95035">
        <w:rPr>
          <w:b w:val="0"/>
          <w:lang w:val="en-US"/>
        </w:rPr>
        <w:t>e</w:t>
      </w:r>
      <w:r w:rsidR="00F22749" w:rsidRPr="00E95035">
        <w:rPr>
          <w:b w:val="0"/>
          <w:lang w:val="en-US"/>
        </w:rPr>
        <w:t>gion</w:t>
      </w:r>
      <w:r w:rsidR="009E6B49" w:rsidRPr="00E95035">
        <w:rPr>
          <w:b w:val="0"/>
          <w:lang w:val="en-US"/>
        </w:rPr>
        <w:t xml:space="preserve"> (</w:t>
      </w:r>
      <w:r w:rsidR="00785574" w:rsidRPr="00E95035">
        <w:rPr>
          <w:b w:val="0"/>
          <w:lang w:val="en-US"/>
        </w:rPr>
        <w:t>two variables</w:t>
      </w:r>
      <w:r w:rsidR="009E6B49" w:rsidRPr="00E95035">
        <w:rPr>
          <w:b w:val="0"/>
          <w:lang w:val="en-US"/>
        </w:rPr>
        <w:t xml:space="preserve">: </w:t>
      </w:r>
      <w:r w:rsidR="00785574" w:rsidRPr="00E95035">
        <w:rPr>
          <w:b w:val="0"/>
          <w:lang w:val="en-US"/>
        </w:rPr>
        <w:t xml:space="preserve">Greater Paris Region - </w:t>
      </w:r>
      <w:r w:rsidR="009E6B49" w:rsidRPr="00E95035">
        <w:rPr>
          <w:b w:val="0"/>
          <w:lang w:val="en-US"/>
        </w:rPr>
        <w:t xml:space="preserve">Ile-de-France </w:t>
      </w:r>
      <w:r w:rsidR="00785574" w:rsidRPr="00E95035">
        <w:rPr>
          <w:b w:val="0"/>
          <w:lang w:val="en-US"/>
        </w:rPr>
        <w:t xml:space="preserve">– and </w:t>
      </w:r>
      <w:r w:rsidR="00A240CE" w:rsidRPr="00E95035">
        <w:rPr>
          <w:b w:val="0"/>
          <w:lang w:val="en-US"/>
        </w:rPr>
        <w:t>non-Greater Paris Region</w:t>
      </w:r>
      <w:r w:rsidR="009E6B49" w:rsidRPr="00E95035">
        <w:rPr>
          <w:b w:val="0"/>
          <w:lang w:val="en-US"/>
        </w:rPr>
        <w:t>)</w:t>
      </w:r>
      <w:r w:rsidR="00F22749" w:rsidRPr="00E95035">
        <w:rPr>
          <w:b w:val="0"/>
          <w:lang w:val="en-US"/>
        </w:rPr>
        <w:t xml:space="preserve">, </w:t>
      </w:r>
      <w:r w:rsidR="00785574" w:rsidRPr="00E95035">
        <w:rPr>
          <w:b w:val="0"/>
          <w:lang w:val="en-US"/>
        </w:rPr>
        <w:t>its age</w:t>
      </w:r>
      <w:r w:rsidR="009E6B49" w:rsidRPr="00E95035">
        <w:rPr>
          <w:b w:val="0"/>
          <w:lang w:val="en-US"/>
        </w:rPr>
        <w:t xml:space="preserve"> (</w:t>
      </w:r>
      <w:r w:rsidR="00A240CE" w:rsidRPr="00E95035">
        <w:rPr>
          <w:b w:val="0"/>
          <w:lang w:val="en-US"/>
        </w:rPr>
        <w:t>two variables</w:t>
      </w:r>
      <w:r w:rsidR="009E6B49" w:rsidRPr="00E95035">
        <w:rPr>
          <w:b w:val="0"/>
          <w:lang w:val="en-US"/>
        </w:rPr>
        <w:t xml:space="preserve">: </w:t>
      </w:r>
      <w:r w:rsidR="00A240CE" w:rsidRPr="00E95035">
        <w:rPr>
          <w:b w:val="0"/>
          <w:lang w:val="en-US"/>
        </w:rPr>
        <w:t xml:space="preserve">less than </w:t>
      </w:r>
      <w:r w:rsidR="009E6B49" w:rsidRPr="00E95035">
        <w:rPr>
          <w:b w:val="0"/>
          <w:lang w:val="en-US"/>
        </w:rPr>
        <w:t xml:space="preserve">16 </w:t>
      </w:r>
      <w:r w:rsidR="00A240CE" w:rsidRPr="00E95035">
        <w:rPr>
          <w:b w:val="0"/>
          <w:lang w:val="en-US"/>
        </w:rPr>
        <w:t xml:space="preserve">years and </w:t>
      </w:r>
      <w:r w:rsidR="009E6B49" w:rsidRPr="00E95035">
        <w:rPr>
          <w:b w:val="0"/>
          <w:lang w:val="en-US"/>
        </w:rPr>
        <w:t xml:space="preserve">16 </w:t>
      </w:r>
      <w:r w:rsidR="00A240CE" w:rsidRPr="00E95035">
        <w:rPr>
          <w:b w:val="0"/>
          <w:lang w:val="en-US"/>
        </w:rPr>
        <w:t>years or more</w:t>
      </w:r>
      <w:r w:rsidR="009E6B49" w:rsidRPr="00E95035">
        <w:rPr>
          <w:b w:val="0"/>
          <w:lang w:val="en-US"/>
        </w:rPr>
        <w:t>)</w:t>
      </w:r>
      <w:r w:rsidR="009E6B49" w:rsidRPr="00E95035">
        <w:rPr>
          <w:rStyle w:val="FootnoteReference"/>
          <w:b w:val="0"/>
          <w:lang w:val="en-US"/>
        </w:rPr>
        <w:footnoteReference w:id="22"/>
      </w:r>
      <w:r w:rsidR="00F22749" w:rsidRPr="00E95035">
        <w:rPr>
          <w:b w:val="0"/>
          <w:lang w:val="en-US"/>
        </w:rPr>
        <w:t xml:space="preserve">, </w:t>
      </w:r>
      <w:r w:rsidR="0082624E" w:rsidRPr="00E95035">
        <w:rPr>
          <w:b w:val="0"/>
          <w:lang w:val="en-US"/>
        </w:rPr>
        <w:t xml:space="preserve">the legal </w:t>
      </w:r>
      <w:r w:rsidR="00C51CE5" w:rsidRPr="00E95035">
        <w:rPr>
          <w:b w:val="0"/>
          <w:lang w:val="en-US"/>
        </w:rPr>
        <w:t>form</w:t>
      </w:r>
      <w:r w:rsidR="0082624E" w:rsidRPr="00E95035">
        <w:rPr>
          <w:b w:val="0"/>
          <w:lang w:val="en-US"/>
        </w:rPr>
        <w:t xml:space="preserve"> of the company it belongs to</w:t>
      </w:r>
      <w:r w:rsidR="009E6B49" w:rsidRPr="00E95035">
        <w:rPr>
          <w:b w:val="0"/>
          <w:lang w:val="en-US"/>
        </w:rPr>
        <w:t xml:space="preserve"> (</w:t>
      </w:r>
      <w:r w:rsidR="0082624E" w:rsidRPr="00E95035">
        <w:rPr>
          <w:b w:val="0"/>
          <w:lang w:val="en-US"/>
        </w:rPr>
        <w:t>two variables</w:t>
      </w:r>
      <w:r w:rsidR="009E6B49" w:rsidRPr="00E95035">
        <w:rPr>
          <w:b w:val="0"/>
          <w:lang w:val="en-US"/>
        </w:rPr>
        <w:t xml:space="preserve">: </w:t>
      </w:r>
      <w:r w:rsidR="00183F90" w:rsidRPr="00E95035">
        <w:rPr>
          <w:b w:val="0"/>
          <w:lang w:val="en-US"/>
        </w:rPr>
        <w:t xml:space="preserve">trading company or other legal </w:t>
      </w:r>
      <w:r w:rsidR="00C51CE5" w:rsidRPr="00E95035">
        <w:rPr>
          <w:b w:val="0"/>
          <w:lang w:val="en-US"/>
        </w:rPr>
        <w:t>f</w:t>
      </w:r>
      <w:r w:rsidR="00183F90" w:rsidRPr="00E95035">
        <w:rPr>
          <w:b w:val="0"/>
          <w:lang w:val="en-US"/>
        </w:rPr>
        <w:t>orm</w:t>
      </w:r>
      <w:r w:rsidR="009E6B49" w:rsidRPr="00E95035">
        <w:rPr>
          <w:b w:val="0"/>
          <w:lang w:val="en-US"/>
        </w:rPr>
        <w:t>)</w:t>
      </w:r>
      <w:r w:rsidR="00183F90" w:rsidRPr="00E95035">
        <w:rPr>
          <w:b w:val="0"/>
          <w:lang w:val="en-US"/>
        </w:rPr>
        <w:t>,</w:t>
      </w:r>
      <w:r w:rsidR="00F22749" w:rsidRPr="00E95035">
        <w:rPr>
          <w:b w:val="0"/>
          <w:lang w:val="en-US"/>
        </w:rPr>
        <w:t xml:space="preserve"> as</w:t>
      </w:r>
      <w:r w:rsidR="00C51CE5" w:rsidRPr="00E95035">
        <w:rPr>
          <w:b w:val="0"/>
          <w:lang w:val="en-US"/>
        </w:rPr>
        <w:t xml:space="preserve"> well as an indication of whether it is a company with a single or mu</w:t>
      </w:r>
      <w:r w:rsidR="009B4A7F" w:rsidRPr="00E95035">
        <w:rPr>
          <w:b w:val="0"/>
          <w:lang w:val="en-US"/>
        </w:rPr>
        <w:t>lti</w:t>
      </w:r>
      <w:r w:rsidR="00C51CE5" w:rsidRPr="00E95035">
        <w:rPr>
          <w:b w:val="0"/>
          <w:lang w:val="en-US"/>
        </w:rPr>
        <w:t>ple p</w:t>
      </w:r>
      <w:r w:rsidR="00AD7898">
        <w:rPr>
          <w:b w:val="0"/>
          <w:lang w:val="en-US"/>
        </w:rPr>
        <w:t>l</w:t>
      </w:r>
      <w:r w:rsidR="00C51CE5" w:rsidRPr="00E95035">
        <w:rPr>
          <w:b w:val="0"/>
          <w:lang w:val="en-US"/>
        </w:rPr>
        <w:t>aces of business</w:t>
      </w:r>
      <w:r w:rsidR="009E6B49" w:rsidRPr="00E95035">
        <w:rPr>
          <w:b w:val="0"/>
          <w:lang w:val="en-US"/>
        </w:rPr>
        <w:t xml:space="preserve"> (</w:t>
      </w:r>
      <w:r w:rsidR="00C51CE5" w:rsidRPr="00E95035">
        <w:rPr>
          <w:b w:val="0"/>
          <w:lang w:val="en-US"/>
        </w:rPr>
        <w:t>two variables</w:t>
      </w:r>
      <w:r w:rsidR="009E6B49" w:rsidRPr="00E95035">
        <w:rPr>
          <w:b w:val="0"/>
          <w:lang w:val="en-US"/>
        </w:rPr>
        <w:t xml:space="preserve">: </w:t>
      </w:r>
      <w:r w:rsidR="00C51CE5" w:rsidRPr="00E95035">
        <w:rPr>
          <w:b w:val="0"/>
          <w:lang w:val="en-US"/>
        </w:rPr>
        <w:t xml:space="preserve">single or </w:t>
      </w:r>
      <w:r w:rsidR="009E6B49" w:rsidRPr="00E95035">
        <w:rPr>
          <w:b w:val="0"/>
          <w:lang w:val="en-US"/>
        </w:rPr>
        <w:t>multi</w:t>
      </w:r>
      <w:r w:rsidR="00C51CE5" w:rsidRPr="00E95035">
        <w:rPr>
          <w:b w:val="0"/>
          <w:lang w:val="en-US"/>
        </w:rPr>
        <w:t>ple place of business</w:t>
      </w:r>
      <w:r w:rsidR="009E6B49" w:rsidRPr="00E95035">
        <w:rPr>
          <w:b w:val="0"/>
          <w:lang w:val="en-US"/>
        </w:rPr>
        <w:t>)</w:t>
      </w:r>
      <w:r w:rsidR="005F5778" w:rsidRPr="00E95035">
        <w:rPr>
          <w:b w:val="0"/>
          <w:lang w:val="en-US"/>
        </w:rPr>
        <w:t>.</w:t>
      </w:r>
      <w:r w:rsidR="009E6B49" w:rsidRPr="00E95035">
        <w:rPr>
          <w:b w:val="0"/>
          <w:lang w:val="en-US"/>
        </w:rPr>
        <w:t xml:space="preserve"> </w:t>
      </w:r>
      <w:r w:rsidR="00C51CE5" w:rsidRPr="00E95035">
        <w:rPr>
          <w:b w:val="0"/>
          <w:lang w:val="en-US"/>
        </w:rPr>
        <w:t>The criteria were established on the basis of the most obvious</w:t>
      </w:r>
      <w:r w:rsidR="009E6B49" w:rsidRPr="00E95035">
        <w:rPr>
          <w:b w:val="0"/>
          <w:lang w:val="en-US"/>
        </w:rPr>
        <w:t xml:space="preserve"> diff</w:t>
      </w:r>
      <w:r w:rsidR="00C51CE5" w:rsidRPr="00E95035">
        <w:rPr>
          <w:b w:val="0"/>
          <w:lang w:val="en-US"/>
        </w:rPr>
        <w:t>e</w:t>
      </w:r>
      <w:r w:rsidR="009E6B49" w:rsidRPr="00E95035">
        <w:rPr>
          <w:b w:val="0"/>
          <w:lang w:val="en-US"/>
        </w:rPr>
        <w:t xml:space="preserve">rences </w:t>
      </w:r>
      <w:r w:rsidR="00C51CE5" w:rsidRPr="00E95035">
        <w:rPr>
          <w:b w:val="0"/>
          <w:lang w:val="en-US"/>
        </w:rPr>
        <w:t>in term of descriptive</w:t>
      </w:r>
      <w:r w:rsidR="009E6B49" w:rsidRPr="00E95035">
        <w:rPr>
          <w:b w:val="0"/>
          <w:lang w:val="en-US"/>
        </w:rPr>
        <w:t xml:space="preserve"> statisti</w:t>
      </w:r>
      <w:r w:rsidR="00C51CE5" w:rsidRPr="00E95035">
        <w:rPr>
          <w:b w:val="0"/>
          <w:lang w:val="en-US"/>
        </w:rPr>
        <w:t>cs between the places having made a</w:t>
      </w:r>
      <w:r w:rsidR="009E6B49" w:rsidRPr="00E95035">
        <w:rPr>
          <w:b w:val="0"/>
          <w:lang w:val="en-US"/>
        </w:rPr>
        <w:t xml:space="preserve"> DAP </w:t>
      </w:r>
      <w:r w:rsidR="00C51CE5" w:rsidRPr="00E95035">
        <w:rPr>
          <w:b w:val="0"/>
          <w:lang w:val="en-US"/>
        </w:rPr>
        <w:t>and those that had not</w:t>
      </w:r>
      <w:r w:rsidR="009E6B49" w:rsidRPr="00E95035">
        <w:rPr>
          <w:b w:val="0"/>
          <w:lang w:val="en-US"/>
        </w:rPr>
        <w:t xml:space="preserve">. </w:t>
      </w:r>
      <w:r w:rsidR="00C51CE5" w:rsidRPr="00E95035">
        <w:rPr>
          <w:b w:val="0"/>
          <w:lang w:val="en-US"/>
        </w:rPr>
        <w:t xml:space="preserve">The </w:t>
      </w:r>
      <w:r w:rsidR="0060324F" w:rsidRPr="00E95035">
        <w:rPr>
          <w:rFonts w:eastAsia="Calibri" w:cs="Calibri"/>
          <w:b w:val="0"/>
          <w:color w:val="595959"/>
          <w:spacing w:val="1"/>
          <w:w w:val="98"/>
          <w:lang w:val="en-US"/>
        </w:rPr>
        <w:t>e</w:t>
      </w:r>
      <w:r w:rsidR="0060324F" w:rsidRPr="00E95035">
        <w:rPr>
          <w:rFonts w:eastAsia="Calibri" w:cs="Calibri"/>
          <w:b w:val="0"/>
          <w:color w:val="595959"/>
          <w:spacing w:val="-2"/>
          <w:w w:val="98"/>
          <w:lang w:val="en-US"/>
        </w:rPr>
        <w:t>s</w:t>
      </w:r>
      <w:r w:rsidR="0060324F" w:rsidRPr="00E95035">
        <w:rPr>
          <w:rFonts w:eastAsia="Calibri" w:cs="Calibri"/>
          <w:b w:val="0"/>
          <w:color w:val="595959"/>
          <w:spacing w:val="1"/>
          <w:w w:val="98"/>
          <w:lang w:val="en-US"/>
        </w:rPr>
        <w:t>tim</w:t>
      </w:r>
      <w:r w:rsidR="0060324F" w:rsidRPr="00E95035">
        <w:rPr>
          <w:rFonts w:eastAsia="Calibri" w:cs="Calibri"/>
          <w:b w:val="0"/>
          <w:color w:val="595959"/>
          <w:spacing w:val="-1"/>
          <w:w w:val="98"/>
          <w:lang w:val="en-US"/>
        </w:rPr>
        <w:t>a</w:t>
      </w:r>
      <w:r w:rsidR="0060324F" w:rsidRPr="00E95035">
        <w:rPr>
          <w:rFonts w:eastAsia="Calibri" w:cs="Calibri"/>
          <w:b w:val="0"/>
          <w:color w:val="595959"/>
          <w:spacing w:val="1"/>
          <w:w w:val="98"/>
          <w:lang w:val="en-US"/>
        </w:rPr>
        <w:t>t</w:t>
      </w:r>
      <w:r w:rsidR="00C51CE5" w:rsidRPr="00E95035">
        <w:rPr>
          <w:rFonts w:eastAsia="Calibri" w:cs="Calibri"/>
          <w:b w:val="0"/>
          <w:color w:val="595959"/>
          <w:spacing w:val="1"/>
          <w:w w:val="98"/>
          <w:lang w:val="en-US"/>
        </w:rPr>
        <w:t>e</w:t>
      </w:r>
      <w:r w:rsidR="00F55B35" w:rsidRPr="00E95035">
        <w:rPr>
          <w:rFonts w:eastAsia="Calibri" w:cs="Calibri"/>
          <w:b w:val="0"/>
          <w:color w:val="595959"/>
          <w:spacing w:val="1"/>
          <w:w w:val="98"/>
          <w:lang w:val="en-US"/>
        </w:rPr>
        <w:t xml:space="preserve"> </w:t>
      </w:r>
      <w:r w:rsidR="00707EA8" w:rsidRPr="00E95035">
        <w:rPr>
          <w:rFonts w:eastAsia="Calibri" w:cs="Calibri"/>
          <w:b w:val="0"/>
          <w:color w:val="595959"/>
          <w:spacing w:val="1"/>
          <w:w w:val="98"/>
          <w:lang w:val="en-US"/>
        </w:rPr>
        <w:t>pr</w:t>
      </w:r>
      <w:r w:rsidR="00C51CE5" w:rsidRPr="00E95035">
        <w:rPr>
          <w:rFonts w:eastAsia="Calibri" w:cs="Calibri"/>
          <w:b w:val="0"/>
          <w:color w:val="595959"/>
          <w:spacing w:val="1"/>
          <w:w w:val="98"/>
          <w:lang w:val="en-US"/>
        </w:rPr>
        <w:t>e</w:t>
      </w:r>
      <w:r w:rsidR="00707EA8" w:rsidRPr="00E95035">
        <w:rPr>
          <w:rFonts w:eastAsia="Calibri" w:cs="Calibri"/>
          <w:b w:val="0"/>
          <w:color w:val="595959"/>
          <w:spacing w:val="1"/>
          <w:w w:val="98"/>
          <w:lang w:val="en-US"/>
        </w:rPr>
        <w:t>sent</w:t>
      </w:r>
      <w:r w:rsidR="00C51CE5" w:rsidRPr="00E95035">
        <w:rPr>
          <w:rFonts w:eastAsia="Calibri" w:cs="Calibri"/>
          <w:b w:val="0"/>
          <w:color w:val="595959"/>
          <w:spacing w:val="1"/>
          <w:w w:val="98"/>
          <w:lang w:val="en-US"/>
        </w:rPr>
        <w:t>ed in this paper reveals the</w:t>
      </w:r>
      <w:r w:rsidR="0060324F" w:rsidRPr="00E95035">
        <w:rPr>
          <w:rFonts w:eastAsia="Calibri" w:cs="Calibri"/>
          <w:b w:val="0"/>
          <w:color w:val="595959"/>
          <w:spacing w:val="-17"/>
          <w:lang w:val="en-US"/>
        </w:rPr>
        <w:t xml:space="preserve"> </w:t>
      </w:r>
      <w:r w:rsidR="00C51CE5" w:rsidRPr="00E95035">
        <w:rPr>
          <w:rFonts w:eastAsia="Calibri" w:cs="Calibri"/>
          <w:b w:val="0"/>
          <w:color w:val="595959"/>
          <w:spacing w:val="-9"/>
          <w:w w:val="99"/>
          <w:lang w:val="en-US"/>
        </w:rPr>
        <w:t>“all other things being equal” correlations between the</w:t>
      </w:r>
      <w:r w:rsidR="0060324F" w:rsidRPr="00E95035">
        <w:rPr>
          <w:rFonts w:eastAsia="Calibri" w:cs="Calibri"/>
          <w:b w:val="0"/>
          <w:color w:val="595959"/>
          <w:spacing w:val="-17"/>
          <w:lang w:val="en-US"/>
        </w:rPr>
        <w:t xml:space="preserve"> </w:t>
      </w:r>
      <w:r w:rsidR="0060324F" w:rsidRPr="00E95035">
        <w:rPr>
          <w:rFonts w:eastAsia="Calibri" w:cs="Calibri"/>
          <w:b w:val="0"/>
          <w:color w:val="595959"/>
          <w:spacing w:val="-1"/>
          <w:lang w:val="en-US"/>
        </w:rPr>
        <w:t>c</w:t>
      </w:r>
      <w:r w:rsidR="00C51CE5" w:rsidRPr="00E95035">
        <w:rPr>
          <w:rFonts w:eastAsia="Calibri" w:cs="Calibri"/>
          <w:b w:val="0"/>
          <w:color w:val="595959"/>
          <w:spacing w:val="-1"/>
          <w:lang w:val="en-US"/>
        </w:rPr>
        <w:t>h</w:t>
      </w:r>
      <w:r w:rsidR="0060324F" w:rsidRPr="00E95035">
        <w:rPr>
          <w:rFonts w:eastAsia="Calibri" w:cs="Calibri"/>
          <w:b w:val="0"/>
          <w:color w:val="595959"/>
          <w:spacing w:val="1"/>
          <w:lang w:val="en-US"/>
        </w:rPr>
        <w:t>a</w:t>
      </w:r>
      <w:r w:rsidR="0060324F" w:rsidRPr="00E95035">
        <w:rPr>
          <w:rFonts w:eastAsia="Calibri" w:cs="Calibri"/>
          <w:b w:val="0"/>
          <w:color w:val="595959"/>
          <w:spacing w:val="-4"/>
          <w:lang w:val="en-US"/>
        </w:rPr>
        <w:t>r</w:t>
      </w:r>
      <w:r w:rsidR="0060324F" w:rsidRPr="00E95035">
        <w:rPr>
          <w:rFonts w:eastAsia="Calibri" w:cs="Calibri"/>
          <w:b w:val="0"/>
          <w:color w:val="595959"/>
          <w:spacing w:val="1"/>
          <w:lang w:val="en-US"/>
        </w:rPr>
        <w:t>ac</w:t>
      </w:r>
      <w:r w:rsidR="0060324F" w:rsidRPr="00E95035">
        <w:rPr>
          <w:rFonts w:eastAsia="Calibri" w:cs="Calibri"/>
          <w:b w:val="0"/>
          <w:color w:val="595959"/>
          <w:spacing w:val="-2"/>
          <w:lang w:val="en-US"/>
        </w:rPr>
        <w:t>t</w:t>
      </w:r>
      <w:r w:rsidR="00C51CE5" w:rsidRPr="00E95035">
        <w:rPr>
          <w:rFonts w:eastAsia="Calibri" w:cs="Calibri"/>
          <w:b w:val="0"/>
          <w:color w:val="595959"/>
          <w:spacing w:val="-2"/>
          <w:lang w:val="en-US"/>
        </w:rPr>
        <w:t>e</w:t>
      </w:r>
      <w:r w:rsidR="0060324F" w:rsidRPr="00E95035">
        <w:rPr>
          <w:rFonts w:eastAsia="Calibri" w:cs="Calibri"/>
          <w:b w:val="0"/>
          <w:color w:val="595959"/>
          <w:spacing w:val="1"/>
          <w:lang w:val="en-US"/>
        </w:rPr>
        <w:t>ri</w:t>
      </w:r>
      <w:r w:rsidR="0060324F" w:rsidRPr="00E95035">
        <w:rPr>
          <w:rFonts w:eastAsia="Calibri" w:cs="Calibri"/>
          <w:b w:val="0"/>
          <w:color w:val="595959"/>
          <w:spacing w:val="-2"/>
          <w:lang w:val="en-US"/>
        </w:rPr>
        <w:t>s</w:t>
      </w:r>
      <w:r w:rsidR="0060324F" w:rsidRPr="00E95035">
        <w:rPr>
          <w:rFonts w:eastAsia="Calibri" w:cs="Calibri"/>
          <w:b w:val="0"/>
          <w:color w:val="595959"/>
          <w:spacing w:val="1"/>
          <w:lang w:val="en-US"/>
        </w:rPr>
        <w:t>ti</w:t>
      </w:r>
      <w:r w:rsidR="00C51CE5" w:rsidRPr="00E95035">
        <w:rPr>
          <w:rFonts w:eastAsia="Calibri" w:cs="Calibri"/>
          <w:b w:val="0"/>
          <w:color w:val="595959"/>
          <w:spacing w:val="1"/>
          <w:lang w:val="en-US"/>
        </w:rPr>
        <w:t>c</w:t>
      </w:r>
      <w:r w:rsidR="0060324F" w:rsidRPr="00E95035">
        <w:rPr>
          <w:rFonts w:eastAsia="Calibri" w:cs="Calibri"/>
          <w:b w:val="0"/>
          <w:color w:val="595959"/>
          <w:spacing w:val="1"/>
          <w:lang w:val="en-US"/>
        </w:rPr>
        <w:t xml:space="preserve">s </w:t>
      </w:r>
      <w:r w:rsidR="00C51CE5" w:rsidRPr="00E95035">
        <w:rPr>
          <w:rFonts w:eastAsia="Calibri" w:cs="Calibri"/>
          <w:b w:val="0"/>
          <w:color w:val="595959"/>
          <w:spacing w:val="1"/>
          <w:lang w:val="en-US"/>
        </w:rPr>
        <w:t>of the place of business and the fact of having made a</w:t>
      </w:r>
      <w:r w:rsidR="0060324F" w:rsidRPr="00E95035">
        <w:rPr>
          <w:rFonts w:eastAsia="Calibri" w:cs="Calibri"/>
          <w:b w:val="0"/>
          <w:color w:val="595959"/>
          <w:spacing w:val="1"/>
          <w:lang w:val="en-US"/>
        </w:rPr>
        <w:t xml:space="preserve"> DAP</w:t>
      </w:r>
      <w:r w:rsidR="0060324F" w:rsidRPr="00E95035">
        <w:rPr>
          <w:rFonts w:eastAsia="Calibri" w:cs="Calibri"/>
          <w:b w:val="0"/>
          <w:color w:val="595959"/>
          <w:lang w:val="en-US"/>
        </w:rPr>
        <w:t>,</w:t>
      </w:r>
      <w:r w:rsidR="0060324F" w:rsidRPr="00E95035">
        <w:rPr>
          <w:rFonts w:eastAsia="Calibri" w:cs="Calibri"/>
          <w:b w:val="0"/>
          <w:color w:val="595959"/>
          <w:spacing w:val="-17"/>
          <w:lang w:val="en-US"/>
        </w:rPr>
        <w:t xml:space="preserve"> </w:t>
      </w:r>
      <w:r w:rsidR="00C51CE5" w:rsidRPr="00E95035">
        <w:rPr>
          <w:rFonts w:eastAsia="Calibri" w:cs="Calibri"/>
          <w:b w:val="0"/>
          <w:color w:val="595959"/>
          <w:spacing w:val="-17"/>
          <w:lang w:val="en-US"/>
        </w:rPr>
        <w:t>but without being able to identify the</w:t>
      </w:r>
      <w:r w:rsidR="0060324F" w:rsidRPr="00E95035">
        <w:rPr>
          <w:rFonts w:eastAsia="Calibri" w:cs="Calibri"/>
          <w:b w:val="0"/>
          <w:color w:val="595959"/>
          <w:spacing w:val="-17"/>
          <w:lang w:val="en-US"/>
        </w:rPr>
        <w:t xml:space="preserve"> </w:t>
      </w:r>
      <w:r w:rsidR="0060324F" w:rsidRPr="00E95035">
        <w:rPr>
          <w:rFonts w:eastAsia="Calibri" w:cs="Calibri"/>
          <w:b w:val="0"/>
          <w:color w:val="595959"/>
          <w:spacing w:val="-1"/>
          <w:lang w:val="en-US"/>
        </w:rPr>
        <w:t>c</w:t>
      </w:r>
      <w:r w:rsidR="0060324F" w:rsidRPr="00E95035">
        <w:rPr>
          <w:rFonts w:eastAsia="Calibri" w:cs="Calibri"/>
          <w:b w:val="0"/>
          <w:color w:val="595959"/>
          <w:lang w:val="en-US"/>
        </w:rPr>
        <w:t>a</w:t>
      </w:r>
      <w:r w:rsidR="0060324F" w:rsidRPr="00E95035">
        <w:rPr>
          <w:rFonts w:eastAsia="Calibri" w:cs="Calibri"/>
          <w:b w:val="0"/>
          <w:color w:val="595959"/>
          <w:spacing w:val="1"/>
          <w:lang w:val="en-US"/>
        </w:rPr>
        <w:t>u</w:t>
      </w:r>
      <w:r w:rsidR="0060324F" w:rsidRPr="00E95035">
        <w:rPr>
          <w:rFonts w:eastAsia="Calibri" w:cs="Calibri"/>
          <w:b w:val="0"/>
          <w:color w:val="595959"/>
          <w:lang w:val="en-US"/>
        </w:rPr>
        <w:t>sa</w:t>
      </w:r>
      <w:r w:rsidR="0060324F" w:rsidRPr="00E95035">
        <w:rPr>
          <w:rFonts w:eastAsia="Calibri" w:cs="Calibri"/>
          <w:b w:val="0"/>
          <w:color w:val="595959"/>
          <w:spacing w:val="1"/>
          <w:lang w:val="en-US"/>
        </w:rPr>
        <w:t>l</w:t>
      </w:r>
      <w:r w:rsidR="00C51CE5" w:rsidRPr="00E95035">
        <w:rPr>
          <w:rFonts w:eastAsia="Calibri" w:cs="Calibri"/>
          <w:b w:val="0"/>
          <w:color w:val="595959"/>
          <w:spacing w:val="1"/>
          <w:lang w:val="en-US"/>
        </w:rPr>
        <w:t xml:space="preserve"> links</w:t>
      </w:r>
      <w:r w:rsidR="0060324F" w:rsidRPr="00E95035">
        <w:rPr>
          <w:rFonts w:eastAsia="Calibri" w:cs="Calibri"/>
          <w:b w:val="0"/>
          <w:color w:val="595959"/>
          <w:lang w:val="en-US"/>
        </w:rPr>
        <w:t>.</w:t>
      </w:r>
      <w:r w:rsidR="0060324F" w:rsidRPr="00E95035">
        <w:rPr>
          <w:rFonts w:eastAsia="Calibri" w:cs="Calibri"/>
          <w:b w:val="0"/>
          <w:color w:val="595959"/>
          <w:spacing w:val="-17"/>
          <w:lang w:val="en-US"/>
        </w:rPr>
        <w:t xml:space="preserve"> </w:t>
      </w:r>
      <w:r w:rsidR="00C51CE5" w:rsidRPr="00E95035">
        <w:rPr>
          <w:rFonts w:eastAsia="Calibri" w:cs="Calibri"/>
          <w:b w:val="0"/>
          <w:color w:val="595959"/>
          <w:spacing w:val="-17"/>
          <w:lang w:val="en-US"/>
        </w:rPr>
        <w:t>Therefore, it does not make it possible to assess, as such, the</w:t>
      </w:r>
      <w:r w:rsidR="0060324F" w:rsidRPr="00E95035">
        <w:rPr>
          <w:rFonts w:eastAsia="Calibri" w:cs="Calibri"/>
          <w:b w:val="0"/>
          <w:color w:val="595959"/>
          <w:spacing w:val="-3"/>
          <w:lang w:val="en-US"/>
        </w:rPr>
        <w:t xml:space="preserve"> </w:t>
      </w:r>
      <w:r w:rsidR="0060324F" w:rsidRPr="00E95035">
        <w:rPr>
          <w:rFonts w:eastAsia="Calibri" w:cs="Calibri"/>
          <w:b w:val="0"/>
          <w:color w:val="595959"/>
          <w:spacing w:val="2"/>
          <w:lang w:val="en-US"/>
        </w:rPr>
        <w:t>possibl</w:t>
      </w:r>
      <w:r w:rsidR="0060324F" w:rsidRPr="00E95035">
        <w:rPr>
          <w:rFonts w:eastAsia="Calibri" w:cs="Calibri"/>
          <w:b w:val="0"/>
          <w:color w:val="595959"/>
          <w:lang w:val="en-US"/>
        </w:rPr>
        <w:t>e</w:t>
      </w:r>
      <w:r w:rsidR="0060324F" w:rsidRPr="00E95035">
        <w:rPr>
          <w:rFonts w:eastAsia="Calibri" w:cs="Calibri"/>
          <w:b w:val="0"/>
          <w:color w:val="595959"/>
          <w:spacing w:val="3"/>
          <w:lang w:val="en-US"/>
        </w:rPr>
        <w:t xml:space="preserve"> </w:t>
      </w:r>
      <w:r w:rsidR="00C51CE5" w:rsidRPr="00E95035">
        <w:rPr>
          <w:rFonts w:eastAsia="Calibri" w:cs="Calibri"/>
          <w:b w:val="0"/>
          <w:color w:val="595959"/>
          <w:spacing w:val="3"/>
          <w:lang w:val="en-US"/>
        </w:rPr>
        <w:t>effect of the</w:t>
      </w:r>
      <w:r w:rsidR="0060324F" w:rsidRPr="00E95035">
        <w:rPr>
          <w:rFonts w:eastAsia="Calibri" w:cs="Calibri"/>
          <w:b w:val="0"/>
          <w:color w:val="595959"/>
          <w:spacing w:val="3"/>
          <w:lang w:val="en-US"/>
        </w:rPr>
        <w:t xml:space="preserve"> </w:t>
      </w:r>
      <w:r w:rsidR="0060324F" w:rsidRPr="00E95035">
        <w:rPr>
          <w:rFonts w:eastAsia="Calibri" w:cs="Calibri"/>
          <w:b w:val="0"/>
          <w:color w:val="595959"/>
          <w:spacing w:val="2"/>
          <w:lang w:val="en-US"/>
        </w:rPr>
        <w:t>dif</w:t>
      </w:r>
      <w:r w:rsidR="0060324F" w:rsidRPr="00E95035">
        <w:rPr>
          <w:rFonts w:eastAsia="Calibri" w:cs="Calibri"/>
          <w:b w:val="0"/>
          <w:color w:val="595959"/>
          <w:spacing w:val="-3"/>
          <w:lang w:val="en-US"/>
        </w:rPr>
        <w:t>f</w:t>
      </w:r>
      <w:r w:rsidR="00C51CE5" w:rsidRPr="00E95035">
        <w:rPr>
          <w:rFonts w:eastAsia="Calibri" w:cs="Calibri"/>
          <w:b w:val="0"/>
          <w:color w:val="595959"/>
          <w:spacing w:val="-3"/>
          <w:lang w:val="en-US"/>
        </w:rPr>
        <w:t>e</w:t>
      </w:r>
      <w:r w:rsidR="0060324F" w:rsidRPr="00E95035">
        <w:rPr>
          <w:rFonts w:eastAsia="Calibri" w:cs="Calibri"/>
          <w:b w:val="0"/>
          <w:color w:val="595959"/>
          <w:spacing w:val="-1"/>
          <w:lang w:val="en-US"/>
        </w:rPr>
        <w:t>r</w:t>
      </w:r>
      <w:r w:rsidR="0060324F" w:rsidRPr="00E95035">
        <w:rPr>
          <w:rFonts w:eastAsia="Calibri" w:cs="Calibri"/>
          <w:b w:val="0"/>
          <w:color w:val="595959"/>
          <w:spacing w:val="2"/>
          <w:lang w:val="en-US"/>
        </w:rPr>
        <w:t>e</w:t>
      </w:r>
      <w:r w:rsidR="0060324F" w:rsidRPr="00E95035">
        <w:rPr>
          <w:rFonts w:eastAsia="Calibri" w:cs="Calibri"/>
          <w:b w:val="0"/>
          <w:color w:val="595959"/>
          <w:lang w:val="en-US"/>
        </w:rPr>
        <w:t>nt</w:t>
      </w:r>
      <w:r w:rsidR="0060324F" w:rsidRPr="00E95035">
        <w:rPr>
          <w:rFonts w:eastAsia="Calibri" w:cs="Calibri"/>
          <w:b w:val="0"/>
          <w:color w:val="595959"/>
          <w:spacing w:val="-2"/>
          <w:lang w:val="en-US"/>
        </w:rPr>
        <w:t xml:space="preserve"> </w:t>
      </w:r>
      <w:r w:rsidR="0060324F" w:rsidRPr="00E95035">
        <w:rPr>
          <w:rFonts w:eastAsia="Calibri" w:cs="Calibri"/>
          <w:b w:val="0"/>
          <w:color w:val="595959"/>
          <w:lang w:val="en-US"/>
        </w:rPr>
        <w:t>c</w:t>
      </w:r>
      <w:r w:rsidR="00C51CE5" w:rsidRPr="00E95035">
        <w:rPr>
          <w:rFonts w:eastAsia="Calibri" w:cs="Calibri"/>
          <w:b w:val="0"/>
          <w:color w:val="595959"/>
          <w:lang w:val="en-US"/>
        </w:rPr>
        <w:t>h</w:t>
      </w:r>
      <w:r w:rsidR="0060324F" w:rsidRPr="00E95035">
        <w:rPr>
          <w:rFonts w:eastAsia="Calibri" w:cs="Calibri"/>
          <w:b w:val="0"/>
          <w:color w:val="595959"/>
          <w:spacing w:val="2"/>
          <w:lang w:val="en-US"/>
        </w:rPr>
        <w:t>a</w:t>
      </w:r>
      <w:r w:rsidR="0060324F" w:rsidRPr="00E95035">
        <w:rPr>
          <w:rFonts w:eastAsia="Calibri" w:cs="Calibri"/>
          <w:b w:val="0"/>
          <w:color w:val="595959"/>
          <w:spacing w:val="-2"/>
          <w:lang w:val="en-US"/>
        </w:rPr>
        <w:t>r</w:t>
      </w:r>
      <w:r w:rsidR="0060324F" w:rsidRPr="00E95035">
        <w:rPr>
          <w:rFonts w:eastAsia="Calibri" w:cs="Calibri"/>
          <w:b w:val="0"/>
          <w:color w:val="595959"/>
          <w:spacing w:val="2"/>
          <w:lang w:val="en-US"/>
        </w:rPr>
        <w:t>ac</w:t>
      </w:r>
      <w:r w:rsidR="0060324F" w:rsidRPr="00E95035">
        <w:rPr>
          <w:rFonts w:eastAsia="Calibri" w:cs="Calibri"/>
          <w:b w:val="0"/>
          <w:color w:val="595959"/>
          <w:lang w:val="en-US"/>
        </w:rPr>
        <w:t>t</w:t>
      </w:r>
      <w:r w:rsidR="00C51CE5" w:rsidRPr="00E95035">
        <w:rPr>
          <w:rFonts w:eastAsia="Calibri" w:cs="Calibri"/>
          <w:b w:val="0"/>
          <w:color w:val="595959"/>
          <w:lang w:val="en-US"/>
        </w:rPr>
        <w:t>e</w:t>
      </w:r>
      <w:r w:rsidR="0060324F" w:rsidRPr="00E95035">
        <w:rPr>
          <w:rFonts w:eastAsia="Calibri" w:cs="Calibri"/>
          <w:b w:val="0"/>
          <w:color w:val="595959"/>
          <w:spacing w:val="2"/>
          <w:lang w:val="en-US"/>
        </w:rPr>
        <w:t>ri</w:t>
      </w:r>
      <w:r w:rsidR="0060324F" w:rsidRPr="00E95035">
        <w:rPr>
          <w:rFonts w:eastAsia="Calibri" w:cs="Calibri"/>
          <w:b w:val="0"/>
          <w:color w:val="595959"/>
          <w:lang w:val="en-US"/>
        </w:rPr>
        <w:t>s</w:t>
      </w:r>
      <w:r w:rsidR="0060324F" w:rsidRPr="00E95035">
        <w:rPr>
          <w:rFonts w:eastAsia="Calibri" w:cs="Calibri"/>
          <w:b w:val="0"/>
          <w:color w:val="595959"/>
          <w:spacing w:val="2"/>
          <w:lang w:val="en-US"/>
        </w:rPr>
        <w:t>ti</w:t>
      </w:r>
      <w:r w:rsidR="00C51CE5" w:rsidRPr="00E95035">
        <w:rPr>
          <w:rFonts w:eastAsia="Calibri" w:cs="Calibri"/>
          <w:b w:val="0"/>
          <w:color w:val="595959"/>
          <w:spacing w:val="2"/>
          <w:lang w:val="en-US"/>
        </w:rPr>
        <w:t>c</w:t>
      </w:r>
      <w:r w:rsidR="0060324F" w:rsidRPr="00E95035">
        <w:rPr>
          <w:rFonts w:eastAsia="Calibri" w:cs="Calibri"/>
          <w:b w:val="0"/>
          <w:color w:val="595959"/>
          <w:lang w:val="en-US"/>
        </w:rPr>
        <w:t>s</w:t>
      </w:r>
      <w:r w:rsidR="0060324F" w:rsidRPr="00E95035">
        <w:rPr>
          <w:rFonts w:eastAsia="Calibri" w:cs="Calibri"/>
          <w:b w:val="0"/>
          <w:color w:val="595959"/>
          <w:spacing w:val="-1"/>
          <w:lang w:val="en-US"/>
        </w:rPr>
        <w:t xml:space="preserve"> </w:t>
      </w:r>
      <w:r w:rsidR="00C51CE5" w:rsidRPr="00E95035">
        <w:rPr>
          <w:rFonts w:eastAsia="Calibri" w:cs="Calibri"/>
          <w:b w:val="0"/>
          <w:color w:val="595959"/>
          <w:spacing w:val="-1"/>
          <w:lang w:val="en-US"/>
        </w:rPr>
        <w:t>on the</w:t>
      </w:r>
      <w:r w:rsidR="0060324F" w:rsidRPr="00E95035">
        <w:rPr>
          <w:rFonts w:eastAsia="Calibri" w:cs="Calibri"/>
          <w:b w:val="0"/>
          <w:color w:val="595959"/>
          <w:spacing w:val="3"/>
          <w:lang w:val="en-US"/>
        </w:rPr>
        <w:t xml:space="preserve"> </w:t>
      </w:r>
      <w:r w:rsidR="0060324F" w:rsidRPr="00E95035">
        <w:rPr>
          <w:rFonts w:eastAsia="Calibri" w:cs="Calibri"/>
          <w:b w:val="0"/>
          <w:color w:val="595959"/>
          <w:spacing w:val="2"/>
          <w:lang w:val="en-US"/>
        </w:rPr>
        <w:t>p</w:t>
      </w:r>
      <w:r w:rsidR="0060324F" w:rsidRPr="00E95035">
        <w:rPr>
          <w:rFonts w:eastAsia="Calibri" w:cs="Calibri"/>
          <w:b w:val="0"/>
          <w:color w:val="595959"/>
          <w:spacing w:val="-1"/>
          <w:lang w:val="en-US"/>
        </w:rPr>
        <w:t>r</w:t>
      </w:r>
      <w:r w:rsidR="0060324F" w:rsidRPr="00E95035">
        <w:rPr>
          <w:rFonts w:eastAsia="Calibri" w:cs="Calibri"/>
          <w:b w:val="0"/>
          <w:color w:val="595959"/>
          <w:spacing w:val="2"/>
          <w:lang w:val="en-US"/>
        </w:rPr>
        <w:t>obabili</w:t>
      </w:r>
      <w:r w:rsidR="0060324F" w:rsidRPr="00E95035">
        <w:rPr>
          <w:rFonts w:eastAsia="Calibri" w:cs="Calibri"/>
          <w:b w:val="0"/>
          <w:color w:val="595959"/>
          <w:lang w:val="en-US"/>
        </w:rPr>
        <w:t>t</w:t>
      </w:r>
      <w:r w:rsidR="00C51CE5" w:rsidRPr="00E95035">
        <w:rPr>
          <w:rFonts w:eastAsia="Calibri" w:cs="Calibri"/>
          <w:b w:val="0"/>
          <w:color w:val="595959"/>
          <w:lang w:val="en-US"/>
        </w:rPr>
        <w:t>y of having made a</w:t>
      </w:r>
      <w:r w:rsidR="0060324F" w:rsidRPr="00E95035">
        <w:rPr>
          <w:rFonts w:eastAsia="Calibri" w:cs="Calibri"/>
          <w:b w:val="0"/>
          <w:color w:val="595959"/>
          <w:spacing w:val="-1"/>
          <w:lang w:val="en-US"/>
        </w:rPr>
        <w:t xml:space="preserve"> DAP</w:t>
      </w:r>
      <w:r w:rsidR="0060324F" w:rsidRPr="00E95035">
        <w:rPr>
          <w:rFonts w:eastAsia="Calibri" w:cs="Calibri"/>
          <w:b w:val="0"/>
          <w:color w:val="595959"/>
          <w:lang w:val="en-US"/>
        </w:rPr>
        <w:t>.</w:t>
      </w:r>
      <w:r w:rsidR="006A7B55" w:rsidRPr="00E95035">
        <w:rPr>
          <w:rFonts w:eastAsia="Calibri" w:cs="Calibri"/>
          <w:b w:val="0"/>
          <w:color w:val="595959"/>
          <w:lang w:val="en-US"/>
        </w:rPr>
        <w:t xml:space="preserve"> </w:t>
      </w:r>
      <w:r w:rsidR="00C51CE5" w:rsidRPr="00E95035">
        <w:rPr>
          <w:rFonts w:eastAsia="Calibri" w:cs="Calibri"/>
          <w:b w:val="0"/>
          <w:color w:val="595959"/>
          <w:lang w:val="en-US"/>
        </w:rPr>
        <w:t xml:space="preserve">In order to </w:t>
      </w:r>
      <w:r w:rsidR="006A7B55" w:rsidRPr="00E95035">
        <w:rPr>
          <w:rFonts w:eastAsia="Calibri" w:cs="Calibri"/>
          <w:b w:val="0"/>
          <w:color w:val="595959"/>
          <w:lang w:val="en-US"/>
        </w:rPr>
        <w:t>analy</w:t>
      </w:r>
      <w:r w:rsidR="00C51CE5" w:rsidRPr="00E95035">
        <w:rPr>
          <w:rFonts w:eastAsia="Calibri" w:cs="Calibri"/>
          <w:b w:val="0"/>
          <w:color w:val="595959"/>
          <w:lang w:val="en-US"/>
        </w:rPr>
        <w:t>z</w:t>
      </w:r>
      <w:r w:rsidR="006A7B55" w:rsidRPr="00E95035">
        <w:rPr>
          <w:rFonts w:eastAsia="Calibri" w:cs="Calibri"/>
          <w:b w:val="0"/>
          <w:color w:val="595959"/>
          <w:lang w:val="en-US"/>
        </w:rPr>
        <w:t>e</w:t>
      </w:r>
      <w:r w:rsidR="00C51CE5" w:rsidRPr="00E95035">
        <w:rPr>
          <w:rFonts w:eastAsia="Calibri" w:cs="Calibri"/>
          <w:b w:val="0"/>
          <w:color w:val="595959"/>
          <w:lang w:val="en-US"/>
        </w:rPr>
        <w:t xml:space="preserve"> the</w:t>
      </w:r>
      <w:r w:rsidR="006A7B55" w:rsidRPr="00E95035">
        <w:rPr>
          <w:rFonts w:eastAsia="Calibri" w:cs="Calibri"/>
          <w:b w:val="0"/>
          <w:color w:val="595959"/>
          <w:lang w:val="en-US"/>
        </w:rPr>
        <w:t xml:space="preserve"> robust</w:t>
      </w:r>
      <w:r w:rsidR="00C51CE5" w:rsidRPr="00E95035">
        <w:rPr>
          <w:rFonts w:eastAsia="Calibri" w:cs="Calibri"/>
          <w:b w:val="0"/>
          <w:color w:val="595959"/>
          <w:lang w:val="en-US"/>
        </w:rPr>
        <w:t>n</w:t>
      </w:r>
      <w:r w:rsidR="006A7B55" w:rsidRPr="00E95035">
        <w:rPr>
          <w:rFonts w:eastAsia="Calibri" w:cs="Calibri"/>
          <w:b w:val="0"/>
          <w:color w:val="595959"/>
          <w:lang w:val="en-US"/>
        </w:rPr>
        <w:t>ess</w:t>
      </w:r>
      <w:r w:rsidR="00C51CE5" w:rsidRPr="00E95035">
        <w:rPr>
          <w:rFonts w:eastAsia="Calibri" w:cs="Calibri"/>
          <w:b w:val="0"/>
          <w:color w:val="595959"/>
          <w:lang w:val="en-US"/>
        </w:rPr>
        <w:t xml:space="preserve"> of the </w:t>
      </w:r>
      <w:r w:rsidR="006A7B55" w:rsidRPr="00E95035">
        <w:rPr>
          <w:rFonts w:eastAsia="Calibri" w:cs="Calibri"/>
          <w:b w:val="0"/>
          <w:color w:val="595959"/>
          <w:lang w:val="en-US"/>
        </w:rPr>
        <w:t>corr</w:t>
      </w:r>
      <w:r w:rsidR="00C51CE5" w:rsidRPr="00E95035">
        <w:rPr>
          <w:rFonts w:eastAsia="Calibri" w:cs="Calibri"/>
          <w:b w:val="0"/>
          <w:color w:val="595959"/>
          <w:lang w:val="en-US"/>
        </w:rPr>
        <w:t>e</w:t>
      </w:r>
      <w:r w:rsidR="006A7B55" w:rsidRPr="00E95035">
        <w:rPr>
          <w:rFonts w:eastAsia="Calibri" w:cs="Calibri"/>
          <w:b w:val="0"/>
          <w:color w:val="595959"/>
          <w:lang w:val="en-US"/>
        </w:rPr>
        <w:t xml:space="preserve">lations </w:t>
      </w:r>
      <w:r w:rsidR="00C51CE5" w:rsidRPr="00E95035">
        <w:rPr>
          <w:rFonts w:eastAsia="Calibri" w:cs="Calibri"/>
          <w:b w:val="0"/>
          <w:color w:val="595959"/>
          <w:lang w:val="en-US"/>
        </w:rPr>
        <w:t>thus revealed</w:t>
      </w:r>
      <w:r w:rsidR="006A7B55" w:rsidRPr="00E95035">
        <w:rPr>
          <w:rFonts w:eastAsia="Calibri" w:cs="Calibri"/>
          <w:b w:val="0"/>
          <w:color w:val="595959"/>
          <w:lang w:val="en-US"/>
        </w:rPr>
        <w:t xml:space="preserve">, </w:t>
      </w:r>
      <w:r w:rsidR="00C51CE5" w:rsidRPr="00E95035">
        <w:rPr>
          <w:rFonts w:eastAsia="Calibri" w:cs="Calibri"/>
          <w:b w:val="0"/>
          <w:color w:val="595959"/>
          <w:lang w:val="en-US"/>
        </w:rPr>
        <w:t>several additional</w:t>
      </w:r>
      <w:r w:rsidR="006A7B55" w:rsidRPr="00E95035">
        <w:rPr>
          <w:rFonts w:eastAsia="Calibri" w:cs="Calibri"/>
          <w:b w:val="0"/>
          <w:color w:val="595959"/>
          <w:lang w:val="en-US"/>
        </w:rPr>
        <w:t xml:space="preserve"> estimat</w:t>
      </w:r>
      <w:r w:rsidR="00C51CE5" w:rsidRPr="00E95035">
        <w:rPr>
          <w:rFonts w:eastAsia="Calibri" w:cs="Calibri"/>
          <w:b w:val="0"/>
          <w:color w:val="595959"/>
          <w:lang w:val="en-US"/>
        </w:rPr>
        <w:t>e</w:t>
      </w:r>
      <w:r w:rsidR="006A7B55" w:rsidRPr="00E95035">
        <w:rPr>
          <w:rFonts w:eastAsia="Calibri" w:cs="Calibri"/>
          <w:b w:val="0"/>
          <w:color w:val="595959"/>
          <w:lang w:val="en-US"/>
        </w:rPr>
        <w:t xml:space="preserve">s </w:t>
      </w:r>
      <w:r w:rsidR="00297BC6" w:rsidRPr="00E95035">
        <w:rPr>
          <w:rFonts w:eastAsia="Calibri" w:cs="Calibri"/>
          <w:b w:val="0"/>
          <w:color w:val="595959"/>
          <w:lang w:val="en-US"/>
        </w:rPr>
        <w:t xml:space="preserve">were made based on </w:t>
      </w:r>
      <w:r w:rsidR="006A7B55" w:rsidRPr="00E95035">
        <w:rPr>
          <w:rFonts w:eastAsia="Calibri" w:cs="Calibri"/>
          <w:b w:val="0"/>
          <w:color w:val="595959"/>
          <w:lang w:val="en-US"/>
        </w:rPr>
        <w:t>diff</w:t>
      </w:r>
      <w:r w:rsidR="00297BC6" w:rsidRPr="00E95035">
        <w:rPr>
          <w:rFonts w:eastAsia="Calibri" w:cs="Calibri"/>
          <w:b w:val="0"/>
          <w:color w:val="595959"/>
          <w:lang w:val="en-US"/>
        </w:rPr>
        <w:t>e</w:t>
      </w:r>
      <w:r w:rsidR="006A7B55" w:rsidRPr="00E95035">
        <w:rPr>
          <w:rFonts w:eastAsia="Calibri" w:cs="Calibri"/>
          <w:b w:val="0"/>
          <w:color w:val="595959"/>
          <w:lang w:val="en-US"/>
        </w:rPr>
        <w:t>rent</w:t>
      </w:r>
      <w:r w:rsidR="00297BC6" w:rsidRPr="00E95035">
        <w:rPr>
          <w:rFonts w:eastAsia="Calibri" w:cs="Calibri"/>
          <w:b w:val="0"/>
          <w:color w:val="595959"/>
          <w:lang w:val="en-US"/>
        </w:rPr>
        <w:t xml:space="preserve"> sample</w:t>
      </w:r>
      <w:r w:rsidR="006A7B55" w:rsidRPr="00E95035">
        <w:rPr>
          <w:rFonts w:eastAsia="Calibri" w:cs="Calibri"/>
          <w:b w:val="0"/>
          <w:color w:val="595959"/>
          <w:lang w:val="en-US"/>
        </w:rPr>
        <w:t>s</w:t>
      </w:r>
      <w:r w:rsidR="00B275C8" w:rsidRPr="00E95035">
        <w:rPr>
          <w:rFonts w:eastAsia="Calibri" w:cs="Calibri"/>
          <w:b w:val="0"/>
          <w:color w:val="595959"/>
          <w:lang w:val="en-US"/>
        </w:rPr>
        <w:t>.</w:t>
      </w:r>
      <w:r w:rsidR="00BE41DC" w:rsidRPr="00E95035">
        <w:rPr>
          <w:rFonts w:eastAsia="Calibri" w:cs="Calibri"/>
          <w:b w:val="0"/>
          <w:color w:val="595959"/>
          <w:lang w:val="en-US"/>
        </w:rPr>
        <w:t xml:space="preserve"> </w:t>
      </w:r>
      <w:r w:rsidR="00297BC6" w:rsidRPr="00E95035">
        <w:rPr>
          <w:rFonts w:eastAsia="Calibri" w:cs="Calibri"/>
          <w:b w:val="0"/>
          <w:color w:val="595959"/>
          <w:lang w:val="en-US"/>
        </w:rPr>
        <w:t>This allowed us to</w:t>
      </w:r>
      <w:r w:rsidR="006A7B55" w:rsidRPr="00E95035">
        <w:rPr>
          <w:rFonts w:eastAsia="Calibri" w:cs="Calibri"/>
          <w:b w:val="0"/>
          <w:color w:val="595959"/>
          <w:lang w:val="en-US"/>
        </w:rPr>
        <w:t xml:space="preserve"> test</w:t>
      </w:r>
      <w:r w:rsidR="00297BC6" w:rsidRPr="00E95035">
        <w:rPr>
          <w:rFonts w:eastAsia="Calibri" w:cs="Calibri"/>
          <w:b w:val="0"/>
          <w:color w:val="595959"/>
          <w:lang w:val="en-US"/>
        </w:rPr>
        <w:t xml:space="preserve"> the </w:t>
      </w:r>
      <w:r w:rsidR="006A7B55" w:rsidRPr="00E95035">
        <w:rPr>
          <w:rFonts w:eastAsia="Calibri" w:cs="Calibri"/>
          <w:b w:val="0"/>
          <w:color w:val="595959"/>
          <w:lang w:val="en-US"/>
        </w:rPr>
        <w:t xml:space="preserve">influence </w:t>
      </w:r>
      <w:r w:rsidR="00297BC6" w:rsidRPr="00E95035">
        <w:rPr>
          <w:rFonts w:eastAsia="Calibri" w:cs="Calibri"/>
          <w:b w:val="0"/>
          <w:color w:val="595959"/>
          <w:lang w:val="en-US"/>
        </w:rPr>
        <w:t>of the large volume of missing</w:t>
      </w:r>
      <w:r w:rsidR="006A7B55" w:rsidRPr="00E95035">
        <w:rPr>
          <w:rFonts w:eastAsia="Calibri" w:cs="Calibri"/>
          <w:b w:val="0"/>
          <w:color w:val="595959"/>
          <w:lang w:val="en-US"/>
        </w:rPr>
        <w:t xml:space="preserve"> valu</w:t>
      </w:r>
      <w:r w:rsidR="00297BC6" w:rsidRPr="00E95035">
        <w:rPr>
          <w:rFonts w:eastAsia="Calibri" w:cs="Calibri"/>
          <w:b w:val="0"/>
          <w:color w:val="595959"/>
          <w:lang w:val="en-US"/>
        </w:rPr>
        <w:t>e</w:t>
      </w:r>
      <w:r w:rsidR="006A7B55" w:rsidRPr="00E95035">
        <w:rPr>
          <w:rFonts w:eastAsia="Calibri" w:cs="Calibri"/>
          <w:b w:val="0"/>
          <w:color w:val="595959"/>
          <w:lang w:val="en-US"/>
        </w:rPr>
        <w:t>s concern</w:t>
      </w:r>
      <w:r w:rsidR="00297BC6" w:rsidRPr="00E95035">
        <w:rPr>
          <w:rFonts w:eastAsia="Calibri" w:cs="Calibri"/>
          <w:b w:val="0"/>
          <w:color w:val="595959"/>
          <w:lang w:val="en-US"/>
        </w:rPr>
        <w:t>ing the size of the places of business in the SIRENE</w:t>
      </w:r>
      <w:r w:rsidR="006A7B55" w:rsidRPr="00E95035">
        <w:rPr>
          <w:rStyle w:val="FootnoteReference"/>
          <w:rFonts w:eastAsia="Calibri" w:cs="Calibri"/>
          <w:b w:val="0"/>
          <w:color w:val="595959"/>
          <w:lang w:val="en-US"/>
        </w:rPr>
        <w:footnoteReference w:id="23"/>
      </w:r>
      <w:r w:rsidR="006A7B55" w:rsidRPr="00E95035">
        <w:rPr>
          <w:rFonts w:eastAsia="Calibri" w:cs="Calibri"/>
          <w:b w:val="0"/>
          <w:color w:val="595959"/>
          <w:lang w:val="en-US"/>
        </w:rPr>
        <w:t xml:space="preserve"> </w:t>
      </w:r>
      <w:r w:rsidR="00297BC6" w:rsidRPr="00E95035">
        <w:rPr>
          <w:rFonts w:eastAsia="Calibri" w:cs="Calibri"/>
          <w:b w:val="0"/>
          <w:color w:val="595959"/>
          <w:lang w:val="en-US"/>
        </w:rPr>
        <w:t>register and</w:t>
      </w:r>
      <w:r w:rsidR="008E5D4E" w:rsidRPr="00E95035">
        <w:rPr>
          <w:rFonts w:eastAsia="Calibri" w:cs="Calibri"/>
          <w:b w:val="0"/>
          <w:color w:val="595959"/>
          <w:lang w:val="en-US"/>
        </w:rPr>
        <w:t xml:space="preserve"> </w:t>
      </w:r>
      <w:r w:rsidR="00297BC6" w:rsidRPr="00E95035">
        <w:rPr>
          <w:rFonts w:eastAsia="Calibri" w:cs="Calibri"/>
          <w:b w:val="0"/>
          <w:color w:val="595959"/>
          <w:lang w:val="en-US"/>
        </w:rPr>
        <w:t>of th</w:t>
      </w:r>
      <w:r w:rsidR="00EE0F84" w:rsidRPr="00E95035">
        <w:rPr>
          <w:rFonts w:eastAsia="Calibri" w:cs="Calibri"/>
          <w:b w:val="0"/>
          <w:color w:val="595959"/>
          <w:lang w:val="en-US"/>
        </w:rPr>
        <w:t xml:space="preserve">e approximation </w:t>
      </w:r>
      <w:r w:rsidR="00297BC6" w:rsidRPr="00E95035">
        <w:rPr>
          <w:rFonts w:eastAsia="Calibri" w:cs="Calibri"/>
          <w:b w:val="0"/>
          <w:color w:val="595959"/>
          <w:lang w:val="en-US"/>
        </w:rPr>
        <w:t>of the field of places of business e</w:t>
      </w:r>
      <w:r w:rsidR="008E5D4E" w:rsidRPr="00E95035">
        <w:rPr>
          <w:rFonts w:eastAsia="Calibri" w:cs="Calibri"/>
          <w:b w:val="0"/>
          <w:color w:val="595959"/>
          <w:lang w:val="en-US"/>
        </w:rPr>
        <w:t>ligible</w:t>
      </w:r>
      <w:r w:rsidR="00297BC6" w:rsidRPr="00E95035">
        <w:rPr>
          <w:rFonts w:eastAsia="Calibri" w:cs="Calibri"/>
          <w:b w:val="0"/>
          <w:color w:val="595959"/>
          <w:lang w:val="en-US"/>
        </w:rPr>
        <w:t xml:space="preserve"> for short-time </w:t>
      </w:r>
      <w:r w:rsidR="00297BC6" w:rsidRPr="00E95035">
        <w:rPr>
          <w:rFonts w:eastAsia="Calibri" w:cs="Calibri"/>
          <w:b w:val="0"/>
          <w:color w:val="595959"/>
          <w:lang w:val="en-US"/>
        </w:rPr>
        <w:lastRenderedPageBreak/>
        <w:t>working</w:t>
      </w:r>
      <w:r w:rsidR="0099756D" w:rsidRPr="00E95035">
        <w:rPr>
          <w:rStyle w:val="FootnoteReference"/>
          <w:rFonts w:eastAsia="Calibri" w:cs="Calibri"/>
          <w:b w:val="0"/>
          <w:color w:val="595959"/>
          <w:lang w:val="en-US"/>
        </w:rPr>
        <w:footnoteReference w:id="24"/>
      </w:r>
      <w:r w:rsidR="006A7B55" w:rsidRPr="00E95035">
        <w:rPr>
          <w:rFonts w:eastAsia="Calibri" w:cs="Calibri"/>
          <w:b w:val="0"/>
          <w:color w:val="595959"/>
          <w:lang w:val="en-US"/>
        </w:rPr>
        <w:t xml:space="preserve">. </w:t>
      </w:r>
      <w:r w:rsidR="00467C50" w:rsidRPr="00E95035">
        <w:rPr>
          <w:rFonts w:eastAsia="Calibri" w:cs="Calibri"/>
          <w:b w:val="0"/>
          <w:color w:val="595959"/>
          <w:lang w:val="en-US"/>
        </w:rPr>
        <w:t>To be exact</w:t>
      </w:r>
      <w:r w:rsidR="00017BFA" w:rsidRPr="00E95035">
        <w:rPr>
          <w:rFonts w:eastAsia="Calibri" w:cs="Calibri"/>
          <w:b w:val="0"/>
          <w:color w:val="595959"/>
          <w:lang w:val="en-US"/>
        </w:rPr>
        <w:t xml:space="preserve">, </w:t>
      </w:r>
      <w:r w:rsidR="00467C50" w:rsidRPr="00E95035">
        <w:rPr>
          <w:rFonts w:eastAsia="Calibri" w:cs="Calibri"/>
          <w:b w:val="0"/>
          <w:color w:val="595959"/>
          <w:lang w:val="en-US"/>
        </w:rPr>
        <w:t>by</w:t>
      </w:r>
      <w:r w:rsidR="00017BFA" w:rsidRPr="00E95035">
        <w:rPr>
          <w:rFonts w:eastAsia="Calibri" w:cs="Calibri"/>
          <w:b w:val="0"/>
          <w:color w:val="595959"/>
          <w:lang w:val="en-US"/>
        </w:rPr>
        <w:t xml:space="preserve"> combin</w:t>
      </w:r>
      <w:r w:rsidR="00467C50" w:rsidRPr="00E95035">
        <w:rPr>
          <w:rFonts w:eastAsia="Calibri" w:cs="Calibri"/>
          <w:b w:val="0"/>
          <w:color w:val="595959"/>
          <w:lang w:val="en-US"/>
        </w:rPr>
        <w:t>ing the two alternatives</w:t>
      </w:r>
      <w:r w:rsidR="00833ED7" w:rsidRPr="00E95035">
        <w:rPr>
          <w:rFonts w:eastAsia="Calibri" w:cs="Calibri"/>
          <w:b w:val="0"/>
          <w:color w:val="595959"/>
          <w:lang w:val="en-US"/>
        </w:rPr>
        <w:t xml:space="preserve"> consid</w:t>
      </w:r>
      <w:r w:rsidR="00467C50" w:rsidRPr="00E95035">
        <w:rPr>
          <w:rFonts w:eastAsia="Calibri" w:cs="Calibri"/>
          <w:b w:val="0"/>
          <w:color w:val="595959"/>
          <w:lang w:val="en-US"/>
        </w:rPr>
        <w:t>e</w:t>
      </w:r>
      <w:r w:rsidR="00833ED7" w:rsidRPr="00E95035">
        <w:rPr>
          <w:rFonts w:eastAsia="Calibri" w:cs="Calibri"/>
          <w:b w:val="0"/>
          <w:color w:val="595959"/>
          <w:lang w:val="en-US"/>
        </w:rPr>
        <w:t>r</w:t>
      </w:r>
      <w:r w:rsidR="00467C50" w:rsidRPr="00E95035">
        <w:rPr>
          <w:rFonts w:eastAsia="Calibri" w:cs="Calibri"/>
          <w:b w:val="0"/>
          <w:color w:val="595959"/>
          <w:lang w:val="en-US"/>
        </w:rPr>
        <w:t>ed for the missing</w:t>
      </w:r>
      <w:r w:rsidR="00017BFA" w:rsidRPr="00E95035">
        <w:rPr>
          <w:rFonts w:eastAsia="Calibri" w:cs="Calibri"/>
          <w:b w:val="0"/>
          <w:color w:val="595959"/>
          <w:lang w:val="en-US"/>
        </w:rPr>
        <w:t xml:space="preserve"> valu</w:t>
      </w:r>
      <w:r w:rsidR="00467C50" w:rsidRPr="00E95035">
        <w:rPr>
          <w:rFonts w:eastAsia="Calibri" w:cs="Calibri"/>
          <w:b w:val="0"/>
          <w:color w:val="595959"/>
          <w:lang w:val="en-US"/>
        </w:rPr>
        <w:t>e</w:t>
      </w:r>
      <w:r w:rsidR="00017BFA" w:rsidRPr="00E95035">
        <w:rPr>
          <w:rFonts w:eastAsia="Calibri" w:cs="Calibri"/>
          <w:b w:val="0"/>
          <w:color w:val="595959"/>
          <w:lang w:val="en-US"/>
        </w:rPr>
        <w:t>s</w:t>
      </w:r>
      <w:r w:rsidR="00467C50" w:rsidRPr="00E95035">
        <w:rPr>
          <w:rFonts w:eastAsia="Calibri" w:cs="Calibri"/>
          <w:b w:val="0"/>
          <w:color w:val="595959"/>
          <w:lang w:val="en-US"/>
        </w:rPr>
        <w:t xml:space="preserve"> with the two options for the el</w:t>
      </w:r>
      <w:r w:rsidR="00017BFA" w:rsidRPr="00E95035">
        <w:rPr>
          <w:rFonts w:eastAsia="Calibri" w:cs="Calibri"/>
          <w:b w:val="0"/>
          <w:color w:val="595959"/>
          <w:lang w:val="en-US"/>
        </w:rPr>
        <w:t>igibilit</w:t>
      </w:r>
      <w:r w:rsidR="00467C50" w:rsidRPr="00E95035">
        <w:rPr>
          <w:rFonts w:eastAsia="Calibri" w:cs="Calibri"/>
          <w:b w:val="0"/>
          <w:color w:val="595959"/>
          <w:lang w:val="en-US"/>
        </w:rPr>
        <w:t>y of the businesses to the scheme</w:t>
      </w:r>
      <w:r w:rsidR="00017BFA" w:rsidRPr="00E95035">
        <w:rPr>
          <w:rFonts w:eastAsia="Calibri" w:cs="Calibri"/>
          <w:b w:val="0"/>
          <w:color w:val="595959"/>
          <w:lang w:val="en-US"/>
        </w:rPr>
        <w:t xml:space="preserve">, </w:t>
      </w:r>
      <w:r w:rsidR="00467C50" w:rsidRPr="00E95035">
        <w:rPr>
          <w:rFonts w:eastAsia="Calibri" w:cs="Calibri"/>
          <w:b w:val="0"/>
          <w:color w:val="595959"/>
          <w:lang w:val="en-US"/>
        </w:rPr>
        <w:t>four</w:t>
      </w:r>
      <w:r w:rsidR="00017BFA" w:rsidRPr="00E95035">
        <w:rPr>
          <w:rFonts w:eastAsia="Calibri" w:cs="Calibri"/>
          <w:b w:val="0"/>
          <w:color w:val="595959"/>
          <w:lang w:val="en-US"/>
        </w:rPr>
        <w:t xml:space="preserve"> mod</w:t>
      </w:r>
      <w:r w:rsidR="00467C50" w:rsidRPr="00E95035">
        <w:rPr>
          <w:rFonts w:eastAsia="Calibri" w:cs="Calibri"/>
          <w:b w:val="0"/>
          <w:color w:val="595959"/>
          <w:lang w:val="en-US"/>
        </w:rPr>
        <w:t>e</w:t>
      </w:r>
      <w:r w:rsidR="00017BFA" w:rsidRPr="00E95035">
        <w:rPr>
          <w:rFonts w:eastAsia="Calibri" w:cs="Calibri"/>
          <w:b w:val="0"/>
          <w:color w:val="595959"/>
          <w:lang w:val="en-US"/>
        </w:rPr>
        <w:t xml:space="preserve">ls </w:t>
      </w:r>
      <w:r w:rsidR="00467C50" w:rsidRPr="00E95035">
        <w:rPr>
          <w:rFonts w:eastAsia="Calibri" w:cs="Calibri"/>
          <w:b w:val="0"/>
          <w:color w:val="595959"/>
          <w:lang w:val="en-US"/>
        </w:rPr>
        <w:t>were produced</w:t>
      </w:r>
      <w:r w:rsidR="00017BFA" w:rsidRPr="00E95035">
        <w:rPr>
          <w:rFonts w:eastAsia="Calibri" w:cs="Calibri"/>
          <w:b w:val="0"/>
          <w:color w:val="595959"/>
          <w:lang w:val="en-US"/>
        </w:rPr>
        <w:t xml:space="preserve">. </w:t>
      </w:r>
      <w:r w:rsidR="00467C50" w:rsidRPr="00E95035">
        <w:rPr>
          <w:rFonts w:eastAsia="Calibri" w:cs="Calibri"/>
          <w:b w:val="0"/>
          <w:color w:val="595959"/>
          <w:lang w:val="en-US"/>
        </w:rPr>
        <w:t xml:space="preserve">For the most part, the </w:t>
      </w:r>
      <w:r w:rsidR="00EE0F84" w:rsidRPr="00E95035">
        <w:rPr>
          <w:rFonts w:eastAsia="Calibri" w:cs="Calibri"/>
          <w:b w:val="0"/>
          <w:color w:val="595959"/>
          <w:lang w:val="en-US"/>
        </w:rPr>
        <w:t>r</w:t>
      </w:r>
      <w:r w:rsidR="00467C50" w:rsidRPr="00E95035">
        <w:rPr>
          <w:rFonts w:eastAsia="Calibri" w:cs="Calibri"/>
          <w:b w:val="0"/>
          <w:color w:val="595959"/>
          <w:lang w:val="en-US"/>
        </w:rPr>
        <w:t>e</w:t>
      </w:r>
      <w:r w:rsidR="00EE0F84" w:rsidRPr="00E95035">
        <w:rPr>
          <w:rFonts w:eastAsia="Calibri" w:cs="Calibri"/>
          <w:b w:val="0"/>
          <w:color w:val="595959"/>
          <w:lang w:val="en-US"/>
        </w:rPr>
        <w:t>sults</w:t>
      </w:r>
      <w:r w:rsidR="00467C50" w:rsidRPr="00E95035">
        <w:rPr>
          <w:rFonts w:eastAsia="Calibri" w:cs="Calibri"/>
          <w:b w:val="0"/>
          <w:color w:val="595959"/>
          <w:lang w:val="en-US"/>
        </w:rPr>
        <w:t xml:space="preserve"> achieved for the four</w:t>
      </w:r>
      <w:r w:rsidR="00EE0F84" w:rsidRPr="00E95035">
        <w:rPr>
          <w:rFonts w:eastAsia="Calibri" w:cs="Calibri"/>
          <w:b w:val="0"/>
          <w:color w:val="595959"/>
          <w:lang w:val="en-US"/>
        </w:rPr>
        <w:t xml:space="preserve"> estimat</w:t>
      </w:r>
      <w:r w:rsidR="00467C50" w:rsidRPr="00E95035">
        <w:rPr>
          <w:rFonts w:eastAsia="Calibri" w:cs="Calibri"/>
          <w:b w:val="0"/>
          <w:color w:val="595959"/>
          <w:lang w:val="en-US"/>
        </w:rPr>
        <w:t>e</w:t>
      </w:r>
      <w:r w:rsidR="00EE0F84" w:rsidRPr="00E95035">
        <w:rPr>
          <w:rFonts w:eastAsia="Calibri" w:cs="Calibri"/>
          <w:b w:val="0"/>
          <w:color w:val="595959"/>
          <w:lang w:val="en-US"/>
        </w:rPr>
        <w:t xml:space="preserve">s </w:t>
      </w:r>
      <w:r w:rsidR="00467C50" w:rsidRPr="00E95035">
        <w:rPr>
          <w:rFonts w:eastAsia="Calibri" w:cs="Calibri"/>
          <w:b w:val="0"/>
          <w:color w:val="595959"/>
          <w:lang w:val="en-US"/>
        </w:rPr>
        <w:t>were</w:t>
      </w:r>
      <w:r w:rsidR="00EE0F84" w:rsidRPr="00E95035">
        <w:rPr>
          <w:rFonts w:eastAsia="Calibri" w:cs="Calibri"/>
          <w:b w:val="0"/>
          <w:color w:val="595959"/>
          <w:lang w:val="en-US"/>
        </w:rPr>
        <w:t xml:space="preserve"> robust</w:t>
      </w:r>
      <w:r w:rsidR="00467C50" w:rsidRPr="00E95035">
        <w:rPr>
          <w:rFonts w:eastAsia="Calibri" w:cs="Calibri"/>
          <w:b w:val="0"/>
          <w:color w:val="595959"/>
          <w:lang w:val="en-US"/>
        </w:rPr>
        <w:t xml:space="preserve"> with the</w:t>
      </w:r>
      <w:r w:rsidR="00EE0F84" w:rsidRPr="00E95035">
        <w:rPr>
          <w:rFonts w:eastAsia="Calibri" w:cs="Calibri"/>
          <w:b w:val="0"/>
          <w:color w:val="595959"/>
          <w:lang w:val="en-US"/>
        </w:rPr>
        <w:t xml:space="preserve"> except</w:t>
      </w:r>
      <w:r w:rsidR="00467C50" w:rsidRPr="00E95035">
        <w:rPr>
          <w:rFonts w:eastAsia="Calibri" w:cs="Calibri"/>
          <w:b w:val="0"/>
          <w:color w:val="595959"/>
          <w:lang w:val="en-US"/>
        </w:rPr>
        <w:t>ion of the size</w:t>
      </w:r>
      <w:r w:rsidR="00A03A71" w:rsidRPr="00E95035">
        <w:rPr>
          <w:rFonts w:eastAsia="Calibri" w:cs="Calibri"/>
          <w:b w:val="0"/>
          <w:color w:val="595959"/>
          <w:lang w:val="en-US"/>
        </w:rPr>
        <w:t xml:space="preserve"> (</w:t>
      </w:r>
      <w:r w:rsidR="00467C50" w:rsidRPr="00E95035">
        <w:rPr>
          <w:rFonts w:eastAsia="Calibri" w:cs="Calibri"/>
          <w:b w:val="0"/>
          <w:color w:val="595959"/>
          <w:lang w:val="en-US"/>
        </w:rPr>
        <w:t>see end of Sub-</w:t>
      </w:r>
      <w:r w:rsidR="00A03A71" w:rsidRPr="00E95035">
        <w:rPr>
          <w:rFonts w:eastAsia="Calibri" w:cs="Calibri"/>
          <w:b w:val="0"/>
          <w:color w:val="595959"/>
          <w:lang w:val="en-US"/>
        </w:rPr>
        <w:t>section 4.</w:t>
      </w:r>
      <w:r w:rsidR="003C3A53" w:rsidRPr="00E95035">
        <w:rPr>
          <w:rFonts w:eastAsia="Calibri" w:cs="Calibri"/>
          <w:b w:val="0"/>
          <w:color w:val="595959"/>
          <w:lang w:val="en-US"/>
        </w:rPr>
        <w:t>1</w:t>
      </w:r>
      <w:r w:rsidR="009E6B49" w:rsidRPr="00E95035">
        <w:rPr>
          <w:rFonts w:eastAsia="Calibri" w:cs="Calibri"/>
          <w:b w:val="0"/>
          <w:color w:val="595959"/>
          <w:lang w:val="en-US"/>
        </w:rPr>
        <w:t xml:space="preserve"> </w:t>
      </w:r>
      <w:r w:rsidR="00467C50" w:rsidRPr="00E95035">
        <w:rPr>
          <w:rFonts w:eastAsia="Calibri" w:cs="Calibri"/>
          <w:b w:val="0"/>
          <w:color w:val="595959"/>
          <w:lang w:val="en-US"/>
        </w:rPr>
        <w:t xml:space="preserve">for more </w:t>
      </w:r>
      <w:r w:rsidR="009E6B49" w:rsidRPr="00E95035">
        <w:rPr>
          <w:rFonts w:eastAsia="Calibri" w:cs="Calibri"/>
          <w:b w:val="0"/>
          <w:color w:val="595959"/>
          <w:lang w:val="en-US"/>
        </w:rPr>
        <w:t>details)</w:t>
      </w:r>
      <w:r w:rsidR="00EE0F84" w:rsidRPr="00E95035">
        <w:rPr>
          <w:rFonts w:eastAsia="Calibri" w:cs="Calibri"/>
          <w:b w:val="0"/>
          <w:color w:val="595959"/>
          <w:lang w:val="en-US"/>
        </w:rPr>
        <w:t xml:space="preserve">. </w:t>
      </w:r>
      <w:r w:rsidR="00467C50" w:rsidRPr="00E95035">
        <w:rPr>
          <w:rFonts w:eastAsia="Calibri" w:cs="Calibri"/>
          <w:b w:val="0"/>
          <w:color w:val="595959"/>
          <w:lang w:val="en-US"/>
        </w:rPr>
        <w:t>Here, we have chosen to</w:t>
      </w:r>
      <w:r w:rsidR="00EE0F84" w:rsidRPr="00E95035">
        <w:rPr>
          <w:rFonts w:eastAsia="Calibri" w:cs="Calibri"/>
          <w:b w:val="0"/>
          <w:color w:val="595959"/>
          <w:lang w:val="en-US"/>
        </w:rPr>
        <w:t xml:space="preserve"> pr</w:t>
      </w:r>
      <w:r w:rsidR="00467C50" w:rsidRPr="00E95035">
        <w:rPr>
          <w:rFonts w:eastAsia="Calibri" w:cs="Calibri"/>
          <w:b w:val="0"/>
          <w:color w:val="595959"/>
          <w:lang w:val="en-US"/>
        </w:rPr>
        <w:t>e</w:t>
      </w:r>
      <w:r w:rsidR="00EE0F84" w:rsidRPr="00E95035">
        <w:rPr>
          <w:rFonts w:eastAsia="Calibri" w:cs="Calibri"/>
          <w:b w:val="0"/>
          <w:color w:val="595959"/>
          <w:lang w:val="en-US"/>
        </w:rPr>
        <w:t>sent</w:t>
      </w:r>
      <w:r w:rsidR="00467C50" w:rsidRPr="00E95035">
        <w:rPr>
          <w:rFonts w:eastAsia="Calibri" w:cs="Calibri"/>
          <w:b w:val="0"/>
          <w:color w:val="595959"/>
          <w:lang w:val="en-US"/>
        </w:rPr>
        <w:t xml:space="preserve"> the </w:t>
      </w:r>
      <w:r w:rsidR="00EE0F84" w:rsidRPr="00E95035">
        <w:rPr>
          <w:rFonts w:eastAsia="Calibri" w:cs="Calibri"/>
          <w:b w:val="0"/>
          <w:color w:val="595959"/>
          <w:lang w:val="en-US"/>
        </w:rPr>
        <w:t>estimat</w:t>
      </w:r>
      <w:r w:rsidR="00467C50" w:rsidRPr="00E95035">
        <w:rPr>
          <w:rFonts w:eastAsia="Calibri" w:cs="Calibri"/>
          <w:b w:val="0"/>
          <w:color w:val="595959"/>
          <w:lang w:val="en-US"/>
        </w:rPr>
        <w:t>e produced using the sample of places of business e</w:t>
      </w:r>
      <w:r w:rsidR="00335F30" w:rsidRPr="00E95035">
        <w:rPr>
          <w:rFonts w:eastAsia="Calibri" w:cs="Calibri"/>
          <w:b w:val="0"/>
          <w:color w:val="595959"/>
          <w:lang w:val="en-US"/>
        </w:rPr>
        <w:t>ligible</w:t>
      </w:r>
      <w:r w:rsidR="00467C50" w:rsidRPr="00E95035">
        <w:rPr>
          <w:rFonts w:eastAsia="Calibri" w:cs="Calibri"/>
          <w:b w:val="0"/>
          <w:color w:val="595959"/>
          <w:lang w:val="en-US"/>
        </w:rPr>
        <w:t xml:space="preserve"> for short-time working as </w:t>
      </w:r>
      <w:r w:rsidR="00335F30" w:rsidRPr="00E95035">
        <w:rPr>
          <w:rFonts w:eastAsia="Calibri" w:cs="Calibri"/>
          <w:b w:val="0"/>
          <w:color w:val="595959"/>
          <w:lang w:val="en-US"/>
        </w:rPr>
        <w:t>identifi</w:t>
      </w:r>
      <w:r w:rsidR="00467C50" w:rsidRPr="00E95035">
        <w:rPr>
          <w:rFonts w:eastAsia="Calibri" w:cs="Calibri"/>
          <w:b w:val="0"/>
          <w:color w:val="595959"/>
          <w:lang w:val="en-US"/>
        </w:rPr>
        <w:t>ed in the SIRENE register,</w:t>
      </w:r>
      <w:r w:rsidR="00335F30" w:rsidRPr="00E95035">
        <w:rPr>
          <w:rFonts w:eastAsia="Calibri" w:cs="Calibri"/>
          <w:b w:val="0"/>
          <w:color w:val="595959"/>
          <w:lang w:val="en-US"/>
        </w:rPr>
        <w:t xml:space="preserve"> enrich</w:t>
      </w:r>
      <w:r w:rsidR="00467C50" w:rsidRPr="00E95035">
        <w:rPr>
          <w:rFonts w:eastAsia="Calibri" w:cs="Calibri"/>
          <w:b w:val="0"/>
          <w:color w:val="595959"/>
          <w:lang w:val="en-US"/>
        </w:rPr>
        <w:t>e</w:t>
      </w:r>
      <w:r w:rsidR="00335F30" w:rsidRPr="00E95035">
        <w:rPr>
          <w:rFonts w:eastAsia="Calibri" w:cs="Calibri"/>
          <w:b w:val="0"/>
          <w:color w:val="595959"/>
          <w:lang w:val="en-US"/>
        </w:rPr>
        <w:t>d</w:t>
      </w:r>
      <w:r w:rsidR="00467C50" w:rsidRPr="00E95035">
        <w:rPr>
          <w:rFonts w:eastAsia="Calibri" w:cs="Calibri"/>
          <w:b w:val="0"/>
          <w:color w:val="595959"/>
          <w:lang w:val="en-US"/>
        </w:rPr>
        <w:t xml:space="preserve"> by</w:t>
      </w:r>
      <w:r w:rsidR="00335F30" w:rsidRPr="00E95035">
        <w:rPr>
          <w:rFonts w:eastAsia="Calibri" w:cs="Calibri"/>
          <w:b w:val="0"/>
          <w:color w:val="595959"/>
          <w:lang w:val="en-US"/>
        </w:rPr>
        <w:t xml:space="preserve"> </w:t>
      </w:r>
      <w:r w:rsidR="00467C50" w:rsidRPr="00E95035">
        <w:rPr>
          <w:rFonts w:eastAsia="Calibri" w:cs="Calibri"/>
          <w:b w:val="0"/>
          <w:color w:val="595959"/>
          <w:lang w:val="en-US"/>
        </w:rPr>
        <w:t>places of business that had</w:t>
      </w:r>
      <w:r w:rsidR="00335F30" w:rsidRPr="00E95035">
        <w:rPr>
          <w:rFonts w:eastAsia="Calibri" w:cs="Calibri"/>
          <w:b w:val="0"/>
          <w:color w:val="595959"/>
          <w:lang w:val="en-US"/>
        </w:rPr>
        <w:t xml:space="preserve"> DAP</w:t>
      </w:r>
      <w:r w:rsidR="00467C50" w:rsidRPr="00E95035">
        <w:rPr>
          <w:rFonts w:eastAsia="Calibri" w:cs="Calibri"/>
          <w:b w:val="0"/>
          <w:color w:val="595959"/>
          <w:lang w:val="en-US"/>
        </w:rPr>
        <w:t>s</w:t>
      </w:r>
      <w:r w:rsidR="00335F30" w:rsidRPr="00E95035">
        <w:rPr>
          <w:rFonts w:eastAsia="Calibri" w:cs="Calibri"/>
          <w:b w:val="0"/>
          <w:color w:val="595959"/>
          <w:lang w:val="en-US"/>
        </w:rPr>
        <w:t xml:space="preserve"> </w:t>
      </w:r>
      <w:r w:rsidR="00467C50" w:rsidRPr="00E95035">
        <w:rPr>
          <w:rFonts w:eastAsia="Calibri" w:cs="Calibri"/>
          <w:b w:val="0"/>
          <w:color w:val="595959"/>
          <w:lang w:val="en-US"/>
        </w:rPr>
        <w:t>but did not feature in the field of those el</w:t>
      </w:r>
      <w:r w:rsidR="00335F30" w:rsidRPr="00E95035">
        <w:rPr>
          <w:rFonts w:eastAsia="Calibri" w:cs="Calibri"/>
          <w:b w:val="0"/>
          <w:color w:val="595959"/>
          <w:lang w:val="en-US"/>
        </w:rPr>
        <w:t>igible</w:t>
      </w:r>
      <w:r w:rsidR="00467C50" w:rsidRPr="00E95035">
        <w:rPr>
          <w:rFonts w:eastAsia="Calibri" w:cs="Calibri"/>
          <w:b w:val="0"/>
          <w:color w:val="595959"/>
          <w:lang w:val="en-US"/>
        </w:rPr>
        <w:t xml:space="preserve"> under SIRENE</w:t>
      </w:r>
      <w:r w:rsidR="00707EA8" w:rsidRPr="00E95035">
        <w:rPr>
          <w:rFonts w:eastAsia="Calibri" w:cs="Calibri"/>
          <w:b w:val="0"/>
          <w:color w:val="595959"/>
          <w:lang w:val="en-US"/>
        </w:rPr>
        <w:t xml:space="preserve"> (</w:t>
      </w:r>
      <w:r w:rsidR="00467C50" w:rsidRPr="00E95035">
        <w:rPr>
          <w:rFonts w:eastAsia="Calibri" w:cs="Calibri"/>
          <w:b w:val="0"/>
          <w:color w:val="595959"/>
          <w:lang w:val="en-US"/>
        </w:rPr>
        <w:t xml:space="preserve">a little less than </w:t>
      </w:r>
      <w:r w:rsidR="00707EA8" w:rsidRPr="00E95035">
        <w:rPr>
          <w:rFonts w:eastAsia="Calibri" w:cs="Calibri"/>
          <w:b w:val="0"/>
          <w:color w:val="595959"/>
          <w:lang w:val="en-US"/>
        </w:rPr>
        <w:t>2</w:t>
      </w:r>
      <w:r w:rsidR="00467C50" w:rsidRPr="00E95035">
        <w:rPr>
          <w:rFonts w:eastAsia="Calibri" w:cs="Calibri"/>
          <w:b w:val="0"/>
          <w:color w:val="595959"/>
          <w:lang w:val="en-US"/>
        </w:rPr>
        <w:t>.</w:t>
      </w:r>
      <w:r w:rsidR="00707EA8" w:rsidRPr="00E95035">
        <w:rPr>
          <w:rFonts w:eastAsia="Calibri" w:cs="Calibri"/>
          <w:b w:val="0"/>
          <w:color w:val="595959"/>
          <w:lang w:val="en-US"/>
        </w:rPr>
        <w:t>4 million</w:t>
      </w:r>
      <w:r w:rsidR="00467C50" w:rsidRPr="00E95035">
        <w:rPr>
          <w:rFonts w:eastAsia="Calibri" w:cs="Calibri"/>
          <w:b w:val="0"/>
          <w:color w:val="595959"/>
          <w:lang w:val="en-US"/>
        </w:rPr>
        <w:t xml:space="preserve"> places of business</w:t>
      </w:r>
      <w:r w:rsidR="00707EA8" w:rsidRPr="00E95035">
        <w:rPr>
          <w:rFonts w:eastAsia="Calibri" w:cs="Calibri"/>
          <w:b w:val="0"/>
          <w:color w:val="595959"/>
          <w:lang w:val="en-US"/>
        </w:rPr>
        <w:t>)</w:t>
      </w:r>
      <w:r w:rsidR="00B275C8" w:rsidRPr="00E95035">
        <w:rPr>
          <w:rFonts w:eastAsia="Calibri" w:cs="Calibri"/>
          <w:b w:val="0"/>
          <w:color w:val="595959"/>
          <w:lang w:val="en-US"/>
        </w:rPr>
        <w:t>.</w:t>
      </w:r>
      <w:r w:rsidR="00335F30" w:rsidRPr="00E95035">
        <w:rPr>
          <w:rFonts w:eastAsia="Calibri" w:cs="Calibri"/>
          <w:b w:val="0"/>
          <w:color w:val="595959"/>
          <w:lang w:val="en-US"/>
        </w:rPr>
        <w:t xml:space="preserve"> </w:t>
      </w:r>
      <w:r w:rsidR="00467C50" w:rsidRPr="00E95035">
        <w:rPr>
          <w:rFonts w:eastAsia="Calibri" w:cs="Calibri"/>
          <w:b w:val="0"/>
          <w:color w:val="595959"/>
          <w:lang w:val="en-US"/>
        </w:rPr>
        <w:t xml:space="preserve">Places of business with missing </w:t>
      </w:r>
      <w:r w:rsidR="00B275C8" w:rsidRPr="00E95035">
        <w:rPr>
          <w:rFonts w:eastAsia="Calibri" w:cs="Calibri"/>
          <w:b w:val="0"/>
          <w:color w:val="595959"/>
          <w:lang w:val="en-US"/>
        </w:rPr>
        <w:t>valu</w:t>
      </w:r>
      <w:r w:rsidR="00467C50" w:rsidRPr="00E95035">
        <w:rPr>
          <w:rFonts w:eastAsia="Calibri" w:cs="Calibri"/>
          <w:b w:val="0"/>
          <w:color w:val="595959"/>
          <w:lang w:val="en-US"/>
        </w:rPr>
        <w:t>e</w:t>
      </w:r>
      <w:r w:rsidR="00B275C8" w:rsidRPr="00E95035">
        <w:rPr>
          <w:rFonts w:eastAsia="Calibri" w:cs="Calibri"/>
          <w:b w:val="0"/>
          <w:color w:val="595959"/>
          <w:lang w:val="en-US"/>
        </w:rPr>
        <w:t>s</w:t>
      </w:r>
      <w:r w:rsidR="00335F30" w:rsidRPr="00E95035">
        <w:rPr>
          <w:rFonts w:eastAsia="Calibri" w:cs="Calibri"/>
          <w:b w:val="0"/>
          <w:color w:val="595959"/>
          <w:lang w:val="en-US"/>
        </w:rPr>
        <w:t xml:space="preserve"> </w:t>
      </w:r>
      <w:r w:rsidR="00467C50" w:rsidRPr="00E95035">
        <w:rPr>
          <w:rFonts w:eastAsia="Calibri" w:cs="Calibri"/>
          <w:b w:val="0"/>
          <w:color w:val="595959"/>
          <w:lang w:val="en-US"/>
        </w:rPr>
        <w:t xml:space="preserve">for size were not removed as the missing values were </w:t>
      </w:r>
      <w:r w:rsidR="009E4E40" w:rsidRPr="00E95035">
        <w:rPr>
          <w:rFonts w:eastAsia="Calibri" w:cs="Calibri"/>
          <w:b w:val="0"/>
          <w:color w:val="595959"/>
          <w:lang w:val="en-US"/>
        </w:rPr>
        <w:t xml:space="preserve">at the level of variable </w:t>
      </w:r>
      <w:r w:rsidR="00707EA8" w:rsidRPr="00E95035">
        <w:rPr>
          <w:rFonts w:eastAsia="Calibri" w:cs="Calibri"/>
          <w:b w:val="0"/>
          <w:color w:val="595959"/>
          <w:lang w:val="en-US"/>
        </w:rPr>
        <w:t>0 (</w:t>
      </w:r>
      <w:r w:rsidR="00707EA8" w:rsidRPr="00E95035">
        <w:rPr>
          <w:rFonts w:eastAsia="Calibri" w:cs="Calibri"/>
          <w:b w:val="0"/>
          <w:i/>
          <w:color w:val="595959"/>
          <w:lang w:val="en-US"/>
        </w:rPr>
        <w:t>i.e.</w:t>
      </w:r>
      <w:r w:rsidR="00707EA8" w:rsidRPr="00E95035">
        <w:rPr>
          <w:rFonts w:eastAsia="Calibri" w:cs="Calibri"/>
          <w:b w:val="0"/>
          <w:color w:val="595959"/>
          <w:lang w:val="en-US"/>
        </w:rPr>
        <w:t xml:space="preserve"> </w:t>
      </w:r>
      <w:r w:rsidR="009E4E40" w:rsidRPr="00E95035">
        <w:rPr>
          <w:rFonts w:eastAsia="Calibri" w:cs="Calibri"/>
          <w:b w:val="0"/>
          <w:color w:val="595959"/>
          <w:lang w:val="en-US"/>
        </w:rPr>
        <w:t>the place of business that has not less than</w:t>
      </w:r>
      <w:r w:rsidR="00B275C8" w:rsidRPr="00E95035">
        <w:rPr>
          <w:rFonts w:eastAsia="Calibri" w:cs="Calibri"/>
          <w:b w:val="0"/>
          <w:color w:val="595959"/>
          <w:lang w:val="en-US"/>
        </w:rPr>
        <w:t xml:space="preserve"> 20 </w:t>
      </w:r>
      <w:r w:rsidR="009E4E40" w:rsidRPr="00E95035">
        <w:rPr>
          <w:rFonts w:eastAsia="Calibri" w:cs="Calibri"/>
          <w:b w:val="0"/>
          <w:color w:val="595959"/>
          <w:lang w:val="en-US"/>
        </w:rPr>
        <w:t>employees</w:t>
      </w:r>
      <w:r w:rsidR="00B275C8" w:rsidRPr="00E95035">
        <w:rPr>
          <w:rFonts w:eastAsia="Calibri" w:cs="Calibri"/>
          <w:b w:val="0"/>
          <w:color w:val="595959"/>
          <w:lang w:val="en-US"/>
        </w:rPr>
        <w:t>)</w:t>
      </w:r>
      <w:r w:rsidR="00335F30" w:rsidRPr="00E95035">
        <w:rPr>
          <w:rFonts w:eastAsia="Calibri" w:cs="Calibri"/>
          <w:b w:val="0"/>
          <w:color w:val="595959"/>
          <w:lang w:val="en-US"/>
        </w:rPr>
        <w:t xml:space="preserve">. </w:t>
      </w:r>
      <w:r w:rsidR="009E4E40" w:rsidRPr="00E95035">
        <w:rPr>
          <w:rFonts w:eastAsia="Calibri" w:cs="Calibri"/>
          <w:b w:val="0"/>
          <w:color w:val="595959"/>
          <w:lang w:val="en-US"/>
        </w:rPr>
        <w:t>Wherever</w:t>
      </w:r>
      <w:r w:rsidR="009E6B49" w:rsidRPr="00E95035">
        <w:rPr>
          <w:rFonts w:eastAsia="Calibri" w:cs="Calibri"/>
          <w:b w:val="0"/>
          <w:color w:val="595959"/>
          <w:lang w:val="en-US"/>
        </w:rPr>
        <w:t xml:space="preserve"> possible</w:t>
      </w:r>
      <w:r w:rsidR="00B275C8" w:rsidRPr="00E95035">
        <w:rPr>
          <w:rFonts w:eastAsia="Calibri" w:cs="Calibri"/>
          <w:b w:val="0"/>
          <w:color w:val="595959"/>
          <w:lang w:val="en-US"/>
        </w:rPr>
        <w:t>,</w:t>
      </w:r>
      <w:r w:rsidR="009E6B49" w:rsidRPr="00E95035">
        <w:rPr>
          <w:rFonts w:eastAsia="Calibri" w:cs="Calibri"/>
          <w:b w:val="0"/>
          <w:color w:val="595959"/>
          <w:lang w:val="en-US"/>
        </w:rPr>
        <w:t xml:space="preserve"> </w:t>
      </w:r>
      <w:r w:rsidR="009E4E40" w:rsidRPr="00E95035">
        <w:rPr>
          <w:rFonts w:eastAsia="Calibri" w:cs="Calibri"/>
          <w:b w:val="0"/>
          <w:color w:val="595959"/>
          <w:lang w:val="en-US"/>
        </w:rPr>
        <w:t>we have estimated the missing values for size based on the</w:t>
      </w:r>
      <w:r w:rsidR="009E6B49" w:rsidRPr="00E95035">
        <w:rPr>
          <w:rFonts w:eastAsia="Calibri" w:cs="Calibri"/>
          <w:b w:val="0"/>
          <w:color w:val="595959"/>
          <w:lang w:val="en-US"/>
        </w:rPr>
        <w:t xml:space="preserve"> information d</w:t>
      </w:r>
      <w:r w:rsidR="009E4E40" w:rsidRPr="00E95035">
        <w:rPr>
          <w:rFonts w:eastAsia="Calibri" w:cs="Calibri"/>
          <w:b w:val="0"/>
          <w:color w:val="595959"/>
          <w:lang w:val="en-US"/>
        </w:rPr>
        <w:t>e</w:t>
      </w:r>
      <w:r w:rsidR="009E6B49" w:rsidRPr="00E95035">
        <w:rPr>
          <w:rFonts w:eastAsia="Calibri" w:cs="Calibri"/>
          <w:b w:val="0"/>
          <w:color w:val="595959"/>
          <w:lang w:val="en-US"/>
        </w:rPr>
        <w:t>clar</w:t>
      </w:r>
      <w:r w:rsidR="009E4E40" w:rsidRPr="00E95035">
        <w:rPr>
          <w:rFonts w:eastAsia="Calibri" w:cs="Calibri"/>
          <w:b w:val="0"/>
          <w:color w:val="595959"/>
          <w:lang w:val="en-US"/>
        </w:rPr>
        <w:t xml:space="preserve">ed by </w:t>
      </w:r>
      <w:r w:rsidR="009E6B49" w:rsidRPr="00E95035">
        <w:rPr>
          <w:rFonts w:eastAsia="Calibri" w:cs="Calibri"/>
          <w:b w:val="0"/>
          <w:color w:val="595959"/>
          <w:lang w:val="en-US"/>
        </w:rPr>
        <w:t xml:space="preserve">employers </w:t>
      </w:r>
      <w:r w:rsidR="009E4E40" w:rsidRPr="00E95035">
        <w:rPr>
          <w:rFonts w:eastAsia="Calibri" w:cs="Calibri"/>
          <w:b w:val="0"/>
          <w:color w:val="595959"/>
          <w:lang w:val="en-US"/>
        </w:rPr>
        <w:t>in the short-time working data</w:t>
      </w:r>
      <w:r w:rsidR="009E6B49" w:rsidRPr="00E95035">
        <w:rPr>
          <w:rFonts w:eastAsia="Calibri" w:cs="Calibri"/>
          <w:b w:val="0"/>
          <w:color w:val="595959"/>
          <w:lang w:val="en-US"/>
        </w:rPr>
        <w:t xml:space="preserve">. </w:t>
      </w:r>
      <w:r w:rsidR="00B275C8" w:rsidRPr="00E95035">
        <w:rPr>
          <w:rFonts w:eastAsia="Calibri" w:cs="Calibri"/>
          <w:b w:val="0"/>
          <w:color w:val="595959"/>
          <w:lang w:val="en-US"/>
        </w:rPr>
        <w:t>Final</w:t>
      </w:r>
      <w:r w:rsidR="009E4E40" w:rsidRPr="00E95035">
        <w:rPr>
          <w:rFonts w:eastAsia="Calibri" w:cs="Calibri"/>
          <w:b w:val="0"/>
          <w:color w:val="595959"/>
          <w:lang w:val="en-US"/>
        </w:rPr>
        <w:t>ly</w:t>
      </w:r>
      <w:r w:rsidR="00B275C8" w:rsidRPr="00E95035">
        <w:rPr>
          <w:rFonts w:eastAsia="Calibri" w:cs="Calibri"/>
          <w:b w:val="0"/>
          <w:color w:val="595959"/>
          <w:lang w:val="en-US"/>
        </w:rPr>
        <w:t xml:space="preserve">, </w:t>
      </w:r>
      <w:r w:rsidR="009E4E40" w:rsidRPr="00E95035">
        <w:rPr>
          <w:rFonts w:eastAsia="Calibri" w:cs="Calibri"/>
          <w:b w:val="0"/>
          <w:color w:val="595959"/>
          <w:lang w:val="en-US"/>
        </w:rPr>
        <w:t>regarding these</w:t>
      </w:r>
      <w:r w:rsidR="00B275C8" w:rsidRPr="00E95035">
        <w:rPr>
          <w:rFonts w:eastAsia="Calibri" w:cs="Calibri"/>
          <w:b w:val="0"/>
          <w:color w:val="595959"/>
          <w:lang w:val="en-US"/>
        </w:rPr>
        <w:t xml:space="preserve"> variables, </w:t>
      </w:r>
      <w:r w:rsidR="009E4E40" w:rsidRPr="00E95035">
        <w:rPr>
          <w:rFonts w:eastAsia="Calibri" w:cs="Calibri"/>
          <w:b w:val="0"/>
          <w:color w:val="595959"/>
          <w:lang w:val="en-US"/>
        </w:rPr>
        <w:t>the places of business with</w:t>
      </w:r>
      <w:r w:rsidR="00B275C8" w:rsidRPr="00E95035">
        <w:rPr>
          <w:rFonts w:eastAsia="Calibri" w:cs="Calibri"/>
          <w:b w:val="0"/>
          <w:color w:val="595959"/>
          <w:lang w:val="en-US"/>
        </w:rPr>
        <w:t xml:space="preserve"> DAP</w:t>
      </w:r>
      <w:r w:rsidR="009E4E40" w:rsidRPr="00E95035">
        <w:rPr>
          <w:rFonts w:eastAsia="Calibri" w:cs="Calibri"/>
          <w:b w:val="0"/>
          <w:color w:val="595959"/>
          <w:lang w:val="en-US"/>
        </w:rPr>
        <w:t>s</w:t>
      </w:r>
      <w:r w:rsidR="00B275C8" w:rsidRPr="00E95035">
        <w:rPr>
          <w:rFonts w:eastAsia="Calibri" w:cs="Calibri"/>
          <w:b w:val="0"/>
          <w:color w:val="595959"/>
          <w:lang w:val="en-US"/>
        </w:rPr>
        <w:t xml:space="preserve"> </w:t>
      </w:r>
      <w:r w:rsidR="009E4E40" w:rsidRPr="00E95035">
        <w:rPr>
          <w:rFonts w:eastAsia="Calibri" w:cs="Calibri"/>
          <w:b w:val="0"/>
          <w:color w:val="595959"/>
          <w:lang w:val="en-US"/>
        </w:rPr>
        <w:t>have no missing</w:t>
      </w:r>
      <w:r w:rsidR="00B275C8" w:rsidRPr="00E95035">
        <w:rPr>
          <w:rFonts w:eastAsia="Calibri" w:cs="Calibri"/>
          <w:b w:val="0"/>
          <w:color w:val="595959"/>
          <w:lang w:val="en-US"/>
        </w:rPr>
        <w:t xml:space="preserve"> valu</w:t>
      </w:r>
      <w:r w:rsidR="009E4E40" w:rsidRPr="00E95035">
        <w:rPr>
          <w:rFonts w:eastAsia="Calibri" w:cs="Calibri"/>
          <w:b w:val="0"/>
          <w:color w:val="595959"/>
          <w:lang w:val="en-US"/>
        </w:rPr>
        <w:t>e</w:t>
      </w:r>
      <w:r w:rsidR="00B275C8" w:rsidRPr="00E95035">
        <w:rPr>
          <w:rFonts w:eastAsia="Calibri" w:cs="Calibri"/>
          <w:b w:val="0"/>
          <w:color w:val="595959"/>
          <w:lang w:val="en-US"/>
        </w:rPr>
        <w:t>s</w:t>
      </w:r>
      <w:r w:rsidR="009E4E40" w:rsidRPr="00E95035">
        <w:rPr>
          <w:rFonts w:eastAsia="Calibri" w:cs="Calibri"/>
          <w:b w:val="0"/>
          <w:color w:val="595959"/>
          <w:lang w:val="en-US"/>
        </w:rPr>
        <w:t>, while those not having made a</w:t>
      </w:r>
      <w:r w:rsidR="00B275C8" w:rsidRPr="00E95035">
        <w:rPr>
          <w:rFonts w:eastAsia="Calibri" w:cs="Calibri"/>
          <w:b w:val="0"/>
          <w:color w:val="595959"/>
          <w:lang w:val="en-US"/>
        </w:rPr>
        <w:t xml:space="preserve"> DAP </w:t>
      </w:r>
      <w:r w:rsidR="009E4E40" w:rsidRPr="00E95035">
        <w:rPr>
          <w:rFonts w:eastAsia="Calibri" w:cs="Calibri"/>
          <w:b w:val="0"/>
          <w:color w:val="595959"/>
          <w:lang w:val="en-US"/>
        </w:rPr>
        <w:t>have</w:t>
      </w:r>
      <w:r w:rsidR="00B275C8" w:rsidRPr="00E95035">
        <w:rPr>
          <w:rFonts w:eastAsia="Calibri" w:cs="Calibri"/>
          <w:b w:val="0"/>
          <w:color w:val="595959"/>
          <w:lang w:val="en-US"/>
        </w:rPr>
        <w:t xml:space="preserve"> 46% </w:t>
      </w:r>
      <w:r w:rsidR="009E4E40" w:rsidRPr="00E95035">
        <w:rPr>
          <w:rFonts w:eastAsia="Calibri" w:cs="Calibri"/>
          <w:b w:val="0"/>
          <w:color w:val="595959"/>
          <w:lang w:val="en-US"/>
        </w:rPr>
        <w:t>of missing</w:t>
      </w:r>
      <w:r w:rsidR="00B275C8" w:rsidRPr="00E95035">
        <w:rPr>
          <w:rFonts w:eastAsia="Calibri" w:cs="Calibri"/>
          <w:b w:val="0"/>
          <w:color w:val="595959"/>
          <w:lang w:val="en-US"/>
        </w:rPr>
        <w:t xml:space="preserve"> valu</w:t>
      </w:r>
      <w:r w:rsidR="009E4E40" w:rsidRPr="00E95035">
        <w:rPr>
          <w:rFonts w:eastAsia="Calibri" w:cs="Calibri"/>
          <w:b w:val="0"/>
          <w:color w:val="595959"/>
          <w:lang w:val="en-US"/>
        </w:rPr>
        <w:t>e</w:t>
      </w:r>
      <w:r w:rsidR="00B275C8" w:rsidRPr="00E95035">
        <w:rPr>
          <w:rFonts w:eastAsia="Calibri" w:cs="Calibri"/>
          <w:b w:val="0"/>
          <w:color w:val="595959"/>
          <w:lang w:val="en-US"/>
        </w:rPr>
        <w:t>s (A</w:t>
      </w:r>
      <w:r w:rsidR="008D1332" w:rsidRPr="00E95035">
        <w:rPr>
          <w:rFonts w:eastAsia="Calibri" w:cs="Calibri"/>
          <w:b w:val="0"/>
          <w:color w:val="595959"/>
          <w:lang w:val="en-US"/>
        </w:rPr>
        <w:t>nnex</w:t>
      </w:r>
      <w:r w:rsidR="00B275C8" w:rsidRPr="00E95035">
        <w:rPr>
          <w:rFonts w:eastAsia="Calibri" w:cs="Calibri"/>
          <w:b w:val="0"/>
          <w:color w:val="595959"/>
          <w:lang w:val="en-US"/>
        </w:rPr>
        <w:t xml:space="preserve"> </w:t>
      </w:r>
      <w:r w:rsidR="00800AFB" w:rsidRPr="00E95035">
        <w:rPr>
          <w:rFonts w:eastAsia="Calibri" w:cs="Calibri"/>
          <w:b w:val="0"/>
          <w:color w:val="595959"/>
          <w:lang w:val="en-US"/>
        </w:rPr>
        <w:t>8</w:t>
      </w:r>
      <w:r w:rsidR="00B275C8" w:rsidRPr="00E95035">
        <w:rPr>
          <w:rFonts w:eastAsia="Calibri" w:cs="Calibri"/>
          <w:b w:val="0"/>
          <w:color w:val="595959"/>
          <w:lang w:val="en-US"/>
        </w:rPr>
        <w:t xml:space="preserve">), </w:t>
      </w:r>
      <w:r w:rsidR="009E4E40" w:rsidRPr="00E95035">
        <w:rPr>
          <w:rFonts w:eastAsia="Calibri" w:cs="Calibri"/>
          <w:b w:val="0"/>
          <w:color w:val="595959"/>
          <w:lang w:val="en-US"/>
        </w:rPr>
        <w:t xml:space="preserve">which, as we have just said, weakens the </w:t>
      </w:r>
      <w:r w:rsidR="00B275C8" w:rsidRPr="00E95035">
        <w:rPr>
          <w:rFonts w:eastAsia="Calibri" w:cs="Calibri"/>
          <w:b w:val="0"/>
          <w:color w:val="595959"/>
          <w:lang w:val="en-US"/>
        </w:rPr>
        <w:t>interpr</w:t>
      </w:r>
      <w:r w:rsidR="009E4E40" w:rsidRPr="00E95035">
        <w:rPr>
          <w:rFonts w:eastAsia="Calibri" w:cs="Calibri"/>
          <w:b w:val="0"/>
          <w:color w:val="595959"/>
          <w:lang w:val="en-US"/>
        </w:rPr>
        <w:t>e</w:t>
      </w:r>
      <w:r w:rsidR="00B275C8" w:rsidRPr="00E95035">
        <w:rPr>
          <w:rFonts w:eastAsia="Calibri" w:cs="Calibri"/>
          <w:b w:val="0"/>
          <w:color w:val="595959"/>
          <w:lang w:val="en-US"/>
        </w:rPr>
        <w:t xml:space="preserve">tation </w:t>
      </w:r>
      <w:r w:rsidR="009E4E40" w:rsidRPr="00E95035">
        <w:rPr>
          <w:rFonts w:eastAsia="Calibri" w:cs="Calibri"/>
          <w:b w:val="0"/>
          <w:color w:val="595959"/>
          <w:lang w:val="en-US"/>
        </w:rPr>
        <w:t>of th</w:t>
      </w:r>
      <w:r w:rsidR="00B275C8" w:rsidRPr="00E95035">
        <w:rPr>
          <w:rFonts w:eastAsia="Calibri" w:cs="Calibri"/>
          <w:b w:val="0"/>
          <w:color w:val="595959"/>
          <w:lang w:val="en-US"/>
        </w:rPr>
        <w:t>e corr</w:t>
      </w:r>
      <w:r w:rsidR="009E4E40" w:rsidRPr="00E95035">
        <w:rPr>
          <w:rFonts w:eastAsia="Calibri" w:cs="Calibri"/>
          <w:b w:val="0"/>
          <w:color w:val="595959"/>
          <w:lang w:val="en-US"/>
        </w:rPr>
        <w:t>e</w:t>
      </w:r>
      <w:r w:rsidR="00B275C8" w:rsidRPr="00E95035">
        <w:rPr>
          <w:rFonts w:eastAsia="Calibri" w:cs="Calibri"/>
          <w:b w:val="0"/>
          <w:color w:val="595959"/>
          <w:lang w:val="en-US"/>
        </w:rPr>
        <w:t xml:space="preserve">lation </w:t>
      </w:r>
      <w:r w:rsidR="009E4E40" w:rsidRPr="00E95035">
        <w:rPr>
          <w:rFonts w:eastAsia="Calibri" w:cs="Calibri"/>
          <w:b w:val="0"/>
          <w:color w:val="595959"/>
          <w:lang w:val="en-US"/>
        </w:rPr>
        <w:t>between size and the</w:t>
      </w:r>
      <w:r w:rsidR="00B275C8" w:rsidRPr="00E95035">
        <w:rPr>
          <w:rFonts w:eastAsia="Calibri" w:cs="Calibri"/>
          <w:b w:val="0"/>
          <w:color w:val="595959"/>
          <w:lang w:val="en-US"/>
        </w:rPr>
        <w:t xml:space="preserve"> probabilit</w:t>
      </w:r>
      <w:r w:rsidR="009E4E40" w:rsidRPr="00E95035">
        <w:rPr>
          <w:rFonts w:eastAsia="Calibri" w:cs="Calibri"/>
          <w:b w:val="0"/>
          <w:color w:val="595959"/>
          <w:lang w:val="en-US"/>
        </w:rPr>
        <w:t>y of having made a</w:t>
      </w:r>
      <w:r w:rsidR="00B275C8" w:rsidRPr="00E95035">
        <w:rPr>
          <w:rFonts w:eastAsia="Calibri" w:cs="Calibri"/>
          <w:b w:val="0"/>
          <w:color w:val="595959"/>
          <w:lang w:val="en-US"/>
        </w:rPr>
        <w:t xml:space="preserve"> DAP</w:t>
      </w:r>
      <w:r w:rsidR="00707EA8" w:rsidRPr="00E95035">
        <w:rPr>
          <w:rFonts w:eastAsia="Calibri" w:cs="Calibri"/>
          <w:b w:val="0"/>
          <w:color w:val="595959"/>
          <w:lang w:val="en-US"/>
        </w:rPr>
        <w:t>.</w:t>
      </w:r>
    </w:p>
    <w:p w14:paraId="71FFE1A6" w14:textId="77777777" w:rsidR="006664ED" w:rsidRPr="00E95035" w:rsidRDefault="006664ED" w:rsidP="006664ED">
      <w:pPr>
        <w:pStyle w:val="10TexteNE"/>
        <w:rPr>
          <w:b w:val="0"/>
          <w:lang w:val="en-US"/>
        </w:rPr>
      </w:pPr>
    </w:p>
    <w:p w14:paraId="00808323" w14:textId="77777777" w:rsidR="006664ED" w:rsidRPr="00E95035" w:rsidRDefault="006664ED" w:rsidP="006664ED">
      <w:pPr>
        <w:pStyle w:val="10TexteNE"/>
        <w:rPr>
          <w:lang w:val="en-US"/>
        </w:rPr>
      </w:pPr>
    </w:p>
    <w:p w14:paraId="5D33837F" w14:textId="240E8388" w:rsidR="006664ED" w:rsidRPr="00E95035" w:rsidRDefault="006664ED" w:rsidP="006664ED">
      <w:pPr>
        <w:pStyle w:val="10TexteNE"/>
        <w:numPr>
          <w:ilvl w:val="0"/>
          <w:numId w:val="32"/>
        </w:numPr>
        <w:rPr>
          <w:sz w:val="24"/>
          <w:szCs w:val="24"/>
          <w:lang w:val="en-US"/>
        </w:rPr>
      </w:pPr>
      <w:r w:rsidRPr="00E95035">
        <w:rPr>
          <w:sz w:val="24"/>
          <w:szCs w:val="24"/>
          <w:lang w:val="en-US"/>
        </w:rPr>
        <w:t>R</w:t>
      </w:r>
      <w:r w:rsidR="00467C50" w:rsidRPr="00E95035">
        <w:rPr>
          <w:sz w:val="24"/>
          <w:szCs w:val="24"/>
          <w:lang w:val="en-US"/>
        </w:rPr>
        <w:t>e</w:t>
      </w:r>
      <w:r w:rsidRPr="00E95035">
        <w:rPr>
          <w:sz w:val="24"/>
          <w:szCs w:val="24"/>
          <w:lang w:val="en-US"/>
        </w:rPr>
        <w:t>su</w:t>
      </w:r>
      <w:r w:rsidR="00467C50" w:rsidRPr="00E95035">
        <w:rPr>
          <w:sz w:val="24"/>
          <w:szCs w:val="24"/>
          <w:lang w:val="en-US"/>
        </w:rPr>
        <w:t>l</w:t>
      </w:r>
      <w:r w:rsidRPr="00E95035">
        <w:rPr>
          <w:sz w:val="24"/>
          <w:szCs w:val="24"/>
          <w:lang w:val="en-US"/>
        </w:rPr>
        <w:t>ts</w:t>
      </w:r>
    </w:p>
    <w:p w14:paraId="1C48784E" w14:textId="77777777" w:rsidR="006664ED" w:rsidRPr="00E95035" w:rsidRDefault="006664ED" w:rsidP="006664ED">
      <w:pPr>
        <w:spacing w:after="160" w:line="259" w:lineRule="auto"/>
        <w:jc w:val="left"/>
        <w:rPr>
          <w:b/>
          <w:color w:val="595959" w:themeColor="text1" w:themeTint="A6"/>
          <w:sz w:val="20"/>
          <w:szCs w:val="20"/>
          <w:lang w:val="en-US"/>
        </w:rPr>
      </w:pPr>
    </w:p>
    <w:p w14:paraId="233C0D1F" w14:textId="36BACD36" w:rsidR="006664ED" w:rsidRPr="00E95035" w:rsidRDefault="002A6A6C" w:rsidP="006664ED">
      <w:pPr>
        <w:pStyle w:val="10TexteNE"/>
        <w:numPr>
          <w:ilvl w:val="1"/>
          <w:numId w:val="32"/>
        </w:numPr>
        <w:rPr>
          <w:sz w:val="22"/>
          <w:szCs w:val="22"/>
          <w:lang w:val="en-US"/>
        </w:rPr>
      </w:pPr>
      <w:r w:rsidRPr="00E95035">
        <w:rPr>
          <w:sz w:val="22"/>
          <w:szCs w:val="22"/>
          <w:lang w:val="en-US"/>
        </w:rPr>
        <w:t>Prior a</w:t>
      </w:r>
      <w:r w:rsidR="00040BC9" w:rsidRPr="00E95035">
        <w:rPr>
          <w:sz w:val="22"/>
          <w:szCs w:val="22"/>
          <w:lang w:val="en-US"/>
        </w:rPr>
        <w:t>pplications for permission for short-t</w:t>
      </w:r>
      <w:r w:rsidRPr="00E95035">
        <w:rPr>
          <w:sz w:val="22"/>
          <w:szCs w:val="22"/>
          <w:lang w:val="en-US"/>
        </w:rPr>
        <w:t>i</w:t>
      </w:r>
      <w:r w:rsidR="00040BC9" w:rsidRPr="00E95035">
        <w:rPr>
          <w:sz w:val="22"/>
          <w:szCs w:val="22"/>
          <w:lang w:val="en-US"/>
        </w:rPr>
        <w:t>me working (DAPs)</w:t>
      </w:r>
    </w:p>
    <w:p w14:paraId="51D02E5C" w14:textId="77777777" w:rsidR="006664ED" w:rsidRPr="00E95035" w:rsidRDefault="006664ED" w:rsidP="006664ED">
      <w:pPr>
        <w:pStyle w:val="10TexteNE"/>
        <w:rPr>
          <w:b w:val="0"/>
          <w:lang w:val="en-US"/>
        </w:rPr>
      </w:pPr>
    </w:p>
    <w:p w14:paraId="3A8F5FEE" w14:textId="6BF6DFB4" w:rsidR="006664ED" w:rsidRPr="00E95035" w:rsidRDefault="002A6A6C" w:rsidP="006664ED">
      <w:pPr>
        <w:pStyle w:val="10TexteNE"/>
        <w:spacing w:after="120"/>
        <w:rPr>
          <w:b w:val="0"/>
          <w:lang w:val="en-US"/>
        </w:rPr>
      </w:pPr>
      <w:r w:rsidRPr="00E95035">
        <w:rPr>
          <w:b w:val="0"/>
          <w:lang w:val="en-US"/>
        </w:rPr>
        <w:t xml:space="preserve">In this </w:t>
      </w:r>
      <w:r w:rsidR="006664ED" w:rsidRPr="00E95035">
        <w:rPr>
          <w:b w:val="0"/>
          <w:lang w:val="en-US"/>
        </w:rPr>
        <w:t>part</w:t>
      </w:r>
      <w:r w:rsidRPr="00E95035">
        <w:rPr>
          <w:b w:val="0"/>
          <w:lang w:val="en-US"/>
        </w:rPr>
        <w:t xml:space="preserve"> of the s</w:t>
      </w:r>
      <w:r w:rsidR="006664ED" w:rsidRPr="00E95035">
        <w:rPr>
          <w:b w:val="0"/>
          <w:lang w:val="en-US"/>
        </w:rPr>
        <w:t>tud</w:t>
      </w:r>
      <w:r w:rsidRPr="00E95035">
        <w:rPr>
          <w:b w:val="0"/>
          <w:lang w:val="en-US"/>
        </w:rPr>
        <w:t>y</w:t>
      </w:r>
      <w:r w:rsidR="006664ED" w:rsidRPr="00E95035">
        <w:rPr>
          <w:b w:val="0"/>
          <w:lang w:val="en-US"/>
        </w:rPr>
        <w:t xml:space="preserve">, </w:t>
      </w:r>
      <w:r w:rsidRPr="00E95035">
        <w:rPr>
          <w:b w:val="0"/>
          <w:lang w:val="en-US"/>
        </w:rPr>
        <w:t>we</w:t>
      </w:r>
      <w:r w:rsidR="006664ED" w:rsidRPr="00E95035">
        <w:rPr>
          <w:b w:val="0"/>
          <w:lang w:val="en-US"/>
        </w:rPr>
        <w:t xml:space="preserve"> d</w:t>
      </w:r>
      <w:r w:rsidRPr="00E95035">
        <w:rPr>
          <w:b w:val="0"/>
          <w:lang w:val="en-US"/>
        </w:rPr>
        <w:t>es</w:t>
      </w:r>
      <w:r w:rsidR="006664ED" w:rsidRPr="00E95035">
        <w:rPr>
          <w:b w:val="0"/>
          <w:lang w:val="en-US"/>
        </w:rPr>
        <w:t>cri</w:t>
      </w:r>
      <w:r w:rsidRPr="00E95035">
        <w:rPr>
          <w:b w:val="0"/>
          <w:lang w:val="en-US"/>
        </w:rPr>
        <w:t>be the prior applications for permission (</w:t>
      </w:r>
      <w:r w:rsidR="006664ED" w:rsidRPr="00E95035">
        <w:rPr>
          <w:b w:val="0"/>
          <w:lang w:val="en-US"/>
        </w:rPr>
        <w:t>DAP</w:t>
      </w:r>
      <w:r w:rsidRPr="00E95035">
        <w:rPr>
          <w:b w:val="0"/>
          <w:lang w:val="en-US"/>
        </w:rPr>
        <w:t>s</w:t>
      </w:r>
      <w:r w:rsidR="006664ED" w:rsidRPr="00E95035">
        <w:rPr>
          <w:b w:val="0"/>
          <w:lang w:val="en-US"/>
        </w:rPr>
        <w:t xml:space="preserve">) </w:t>
      </w:r>
      <w:r w:rsidRPr="00E95035">
        <w:rPr>
          <w:b w:val="0"/>
          <w:lang w:val="en-US"/>
        </w:rPr>
        <w:t>as a whole</w:t>
      </w:r>
      <w:r w:rsidR="006664ED" w:rsidRPr="00E95035">
        <w:rPr>
          <w:b w:val="0"/>
          <w:lang w:val="en-US"/>
        </w:rPr>
        <w:t>.</w:t>
      </w:r>
      <w:r w:rsidRPr="00E95035">
        <w:rPr>
          <w:b w:val="0"/>
          <w:lang w:val="en-US"/>
        </w:rPr>
        <w:t xml:space="preserve"> </w:t>
      </w:r>
      <w:r w:rsidR="006664ED" w:rsidRPr="00E95035">
        <w:rPr>
          <w:b w:val="0"/>
          <w:lang w:val="en-US"/>
        </w:rPr>
        <w:t>DAP</w:t>
      </w:r>
      <w:r w:rsidR="00AD7898">
        <w:rPr>
          <w:b w:val="0"/>
          <w:lang w:val="en-US"/>
        </w:rPr>
        <w:t>s</w:t>
      </w:r>
      <w:r w:rsidR="006664ED" w:rsidRPr="00E95035">
        <w:rPr>
          <w:b w:val="0"/>
          <w:lang w:val="en-US"/>
        </w:rPr>
        <w:t xml:space="preserve"> analy</w:t>
      </w:r>
      <w:r w:rsidRPr="00E95035">
        <w:rPr>
          <w:b w:val="0"/>
          <w:lang w:val="en-US"/>
        </w:rPr>
        <w:t>zed by</w:t>
      </w:r>
      <w:r w:rsidR="006664ED" w:rsidRPr="00E95035">
        <w:rPr>
          <w:b w:val="0"/>
          <w:lang w:val="en-US"/>
        </w:rPr>
        <w:t xml:space="preserve"> mo</w:t>
      </w:r>
      <w:r w:rsidRPr="00E95035">
        <w:rPr>
          <w:b w:val="0"/>
          <w:lang w:val="en-US"/>
        </w:rPr>
        <w:t>nth of</w:t>
      </w:r>
      <w:r w:rsidR="006664ED" w:rsidRPr="00E95035">
        <w:rPr>
          <w:b w:val="0"/>
          <w:lang w:val="en-US"/>
        </w:rPr>
        <w:t xml:space="preserve"> r</w:t>
      </w:r>
      <w:r w:rsidRPr="00E95035">
        <w:rPr>
          <w:b w:val="0"/>
          <w:lang w:val="en-US"/>
        </w:rPr>
        <w:t>e</w:t>
      </w:r>
      <w:r w:rsidR="006664ED" w:rsidRPr="00E95035">
        <w:rPr>
          <w:b w:val="0"/>
          <w:lang w:val="en-US"/>
        </w:rPr>
        <w:t>f</w:t>
      </w:r>
      <w:r w:rsidRPr="00E95035">
        <w:rPr>
          <w:b w:val="0"/>
          <w:lang w:val="en-US"/>
        </w:rPr>
        <w:t>e</w:t>
      </w:r>
      <w:r w:rsidR="006664ED" w:rsidRPr="00E95035">
        <w:rPr>
          <w:b w:val="0"/>
          <w:lang w:val="en-US"/>
        </w:rPr>
        <w:t xml:space="preserve">rence </w:t>
      </w:r>
      <w:r w:rsidRPr="00E95035">
        <w:rPr>
          <w:b w:val="0"/>
          <w:lang w:val="en-US"/>
        </w:rPr>
        <w:t>and their tr</w:t>
      </w:r>
      <w:r w:rsidR="006664ED" w:rsidRPr="00E95035">
        <w:rPr>
          <w:b w:val="0"/>
          <w:lang w:val="en-US"/>
        </w:rPr>
        <w:t xml:space="preserve">ansformation </w:t>
      </w:r>
      <w:r w:rsidRPr="00E95035">
        <w:rPr>
          <w:b w:val="0"/>
          <w:lang w:val="en-US"/>
        </w:rPr>
        <w:t xml:space="preserve">into claims for compensation </w:t>
      </w:r>
      <w:r w:rsidR="006664ED" w:rsidRPr="00E95035">
        <w:rPr>
          <w:b w:val="0"/>
          <w:lang w:val="en-US"/>
        </w:rPr>
        <w:t>(DI</w:t>
      </w:r>
      <w:r w:rsidRPr="00E95035">
        <w:rPr>
          <w:b w:val="0"/>
          <w:lang w:val="en-US"/>
        </w:rPr>
        <w:t>s</w:t>
      </w:r>
      <w:r w:rsidR="006664ED" w:rsidRPr="00E95035">
        <w:rPr>
          <w:b w:val="0"/>
          <w:lang w:val="en-US"/>
        </w:rPr>
        <w:t xml:space="preserve">) </w:t>
      </w:r>
      <w:r w:rsidRPr="00E95035">
        <w:rPr>
          <w:b w:val="0"/>
          <w:lang w:val="en-US"/>
        </w:rPr>
        <w:t>are</w:t>
      </w:r>
      <w:r w:rsidR="006664ED" w:rsidRPr="00E95035">
        <w:rPr>
          <w:b w:val="0"/>
          <w:lang w:val="en-US"/>
        </w:rPr>
        <w:t xml:space="preserve"> pr</w:t>
      </w:r>
      <w:r w:rsidRPr="00E95035">
        <w:rPr>
          <w:b w:val="0"/>
          <w:lang w:val="en-US"/>
        </w:rPr>
        <w:t>e</w:t>
      </w:r>
      <w:r w:rsidR="006664ED" w:rsidRPr="00E95035">
        <w:rPr>
          <w:b w:val="0"/>
          <w:lang w:val="en-US"/>
        </w:rPr>
        <w:t>sent</w:t>
      </w:r>
      <w:r w:rsidRPr="00E95035">
        <w:rPr>
          <w:b w:val="0"/>
          <w:lang w:val="en-US"/>
        </w:rPr>
        <w:t>ed in Sub-</w:t>
      </w:r>
      <w:r w:rsidR="006664ED" w:rsidRPr="00E95035">
        <w:rPr>
          <w:b w:val="0"/>
          <w:lang w:val="en-US"/>
        </w:rPr>
        <w:t>section 4.2. DAP</w:t>
      </w:r>
      <w:r w:rsidRPr="00E95035">
        <w:rPr>
          <w:b w:val="0"/>
          <w:lang w:val="en-US"/>
        </w:rPr>
        <w:t>s</w:t>
      </w:r>
      <w:r w:rsidR="006664ED" w:rsidRPr="00E95035">
        <w:rPr>
          <w:b w:val="0"/>
          <w:lang w:val="en-US"/>
        </w:rPr>
        <w:t xml:space="preserve"> refl</w:t>
      </w:r>
      <w:r w:rsidRPr="00E95035">
        <w:rPr>
          <w:b w:val="0"/>
          <w:lang w:val="en-US"/>
        </w:rPr>
        <w:t>ec</w:t>
      </w:r>
      <w:r w:rsidR="006664ED" w:rsidRPr="00E95035">
        <w:rPr>
          <w:b w:val="0"/>
          <w:lang w:val="en-US"/>
        </w:rPr>
        <w:t>t</w:t>
      </w:r>
      <w:r w:rsidRPr="00E95035">
        <w:rPr>
          <w:b w:val="0"/>
          <w:lang w:val="en-US"/>
        </w:rPr>
        <w:t xml:space="preserve"> </w:t>
      </w:r>
      <w:r w:rsidR="006664ED" w:rsidRPr="00E95035">
        <w:rPr>
          <w:b w:val="0"/>
          <w:lang w:val="en-US"/>
        </w:rPr>
        <w:t>employers</w:t>
      </w:r>
      <w:r w:rsidR="00CB1661" w:rsidRPr="00E95035">
        <w:rPr>
          <w:b w:val="0"/>
          <w:lang w:val="en-US"/>
        </w:rPr>
        <w:t>’ expectations i</w:t>
      </w:r>
      <w:r w:rsidR="006664ED" w:rsidRPr="00E95035">
        <w:rPr>
          <w:b w:val="0"/>
          <w:lang w:val="en-US"/>
        </w:rPr>
        <w:t xml:space="preserve">n terms </w:t>
      </w:r>
      <w:r w:rsidR="00CB1661" w:rsidRPr="00E95035">
        <w:rPr>
          <w:b w:val="0"/>
          <w:lang w:val="en-US"/>
        </w:rPr>
        <w:t>of hours and employees to be covered by short-time working</w:t>
      </w:r>
      <w:r w:rsidR="006664ED" w:rsidRPr="00E95035">
        <w:rPr>
          <w:b w:val="0"/>
          <w:lang w:val="en-US"/>
        </w:rPr>
        <w:t xml:space="preserve">. </w:t>
      </w:r>
      <w:r w:rsidR="00E754BC" w:rsidRPr="00E95035">
        <w:rPr>
          <w:b w:val="0"/>
          <w:lang w:val="en-US"/>
        </w:rPr>
        <w:t>As t</w:t>
      </w:r>
      <w:r w:rsidR="00CB1661" w:rsidRPr="00E95035">
        <w:rPr>
          <w:b w:val="0"/>
          <w:lang w:val="en-US"/>
        </w:rPr>
        <w:t xml:space="preserve">he number of </w:t>
      </w:r>
      <w:r w:rsidR="00E754BC" w:rsidRPr="00E95035">
        <w:rPr>
          <w:b w:val="0"/>
          <w:lang w:val="en-US"/>
        </w:rPr>
        <w:t xml:space="preserve">short-time working </w:t>
      </w:r>
      <w:r w:rsidR="00CB1661" w:rsidRPr="00E95035">
        <w:rPr>
          <w:b w:val="0"/>
          <w:lang w:val="en-US"/>
        </w:rPr>
        <w:t>hours</w:t>
      </w:r>
      <w:r w:rsidR="00E754BC" w:rsidRPr="00E95035">
        <w:rPr>
          <w:b w:val="0"/>
          <w:lang w:val="en-US"/>
        </w:rPr>
        <w:t xml:space="preserve"> applied for in a</w:t>
      </w:r>
      <w:r w:rsidR="006664ED" w:rsidRPr="00E95035">
        <w:rPr>
          <w:b w:val="0"/>
          <w:lang w:val="en-US"/>
        </w:rPr>
        <w:t xml:space="preserve"> DAP </w:t>
      </w:r>
      <w:r w:rsidR="00E754BC" w:rsidRPr="00E95035">
        <w:rPr>
          <w:b w:val="0"/>
          <w:lang w:val="en-US"/>
        </w:rPr>
        <w:t>is</w:t>
      </w:r>
      <w:r w:rsidR="006664ED" w:rsidRPr="00E95035">
        <w:rPr>
          <w:b w:val="0"/>
          <w:lang w:val="en-US"/>
        </w:rPr>
        <w:t xml:space="preserve"> pr</w:t>
      </w:r>
      <w:r w:rsidR="00E754BC" w:rsidRPr="00E95035">
        <w:rPr>
          <w:b w:val="0"/>
          <w:lang w:val="en-US"/>
        </w:rPr>
        <w:t>o</w:t>
      </w:r>
      <w:r w:rsidR="006664ED" w:rsidRPr="00E95035">
        <w:rPr>
          <w:b w:val="0"/>
          <w:lang w:val="en-US"/>
        </w:rPr>
        <w:t>vision</w:t>
      </w:r>
      <w:r w:rsidR="00E754BC" w:rsidRPr="00E95035">
        <w:rPr>
          <w:b w:val="0"/>
          <w:lang w:val="en-US"/>
        </w:rPr>
        <w:t>a</w:t>
      </w:r>
      <w:r w:rsidR="006664ED" w:rsidRPr="00E95035">
        <w:rPr>
          <w:b w:val="0"/>
          <w:lang w:val="en-US"/>
        </w:rPr>
        <w:t>l, i</w:t>
      </w:r>
      <w:r w:rsidR="00E754BC" w:rsidRPr="00E95035">
        <w:rPr>
          <w:b w:val="0"/>
          <w:lang w:val="en-US"/>
        </w:rPr>
        <w:t>t can be very</w:t>
      </w:r>
      <w:r w:rsidR="006664ED" w:rsidRPr="00E95035">
        <w:rPr>
          <w:b w:val="0"/>
          <w:lang w:val="en-US"/>
        </w:rPr>
        <w:t xml:space="preserve"> diff</w:t>
      </w:r>
      <w:r w:rsidR="00E754BC" w:rsidRPr="00E95035">
        <w:rPr>
          <w:b w:val="0"/>
          <w:lang w:val="en-US"/>
        </w:rPr>
        <w:t>e</w:t>
      </w:r>
      <w:r w:rsidR="006664ED" w:rsidRPr="00E95035">
        <w:rPr>
          <w:b w:val="0"/>
          <w:lang w:val="en-US"/>
        </w:rPr>
        <w:t xml:space="preserve">rent </w:t>
      </w:r>
      <w:r w:rsidR="00E754BC" w:rsidRPr="00E95035">
        <w:rPr>
          <w:b w:val="0"/>
          <w:lang w:val="en-US"/>
        </w:rPr>
        <w:t>from the employer’s actual use of the scheme</w:t>
      </w:r>
      <w:r w:rsidR="006664ED" w:rsidRPr="00E95035">
        <w:rPr>
          <w:b w:val="0"/>
          <w:lang w:val="en-US"/>
        </w:rPr>
        <w:t xml:space="preserve">. </w:t>
      </w:r>
      <w:r w:rsidR="00E754BC" w:rsidRPr="00E95035">
        <w:rPr>
          <w:b w:val="0"/>
          <w:lang w:val="en-US"/>
        </w:rPr>
        <w:t>Only</w:t>
      </w:r>
      <w:r w:rsidR="006664ED" w:rsidRPr="00E95035">
        <w:rPr>
          <w:b w:val="0"/>
          <w:lang w:val="en-US"/>
        </w:rPr>
        <w:t xml:space="preserve"> </w:t>
      </w:r>
      <w:r w:rsidR="00E754BC" w:rsidRPr="00E95035">
        <w:rPr>
          <w:b w:val="0"/>
          <w:lang w:val="en-US"/>
        </w:rPr>
        <w:t xml:space="preserve">the </w:t>
      </w:r>
      <w:r w:rsidR="006664ED" w:rsidRPr="00E95035">
        <w:rPr>
          <w:b w:val="0"/>
          <w:lang w:val="en-US"/>
        </w:rPr>
        <w:t xml:space="preserve">DIs </w:t>
      </w:r>
      <w:r w:rsidR="00E754BC" w:rsidRPr="00E95035">
        <w:rPr>
          <w:b w:val="0"/>
          <w:lang w:val="en-US"/>
        </w:rPr>
        <w:t xml:space="preserve">filed by </w:t>
      </w:r>
      <w:r w:rsidR="006664ED" w:rsidRPr="00E95035">
        <w:rPr>
          <w:b w:val="0"/>
          <w:lang w:val="en-US"/>
        </w:rPr>
        <w:t xml:space="preserve">employers </w:t>
      </w:r>
      <w:r w:rsidR="00E754BC" w:rsidRPr="00E95035">
        <w:rPr>
          <w:b w:val="0"/>
          <w:lang w:val="en-US"/>
        </w:rPr>
        <w:t>can be used to</w:t>
      </w:r>
      <w:r w:rsidR="006664ED" w:rsidRPr="00E95035">
        <w:rPr>
          <w:b w:val="0"/>
          <w:lang w:val="en-US"/>
        </w:rPr>
        <w:t xml:space="preserve"> determine</w:t>
      </w:r>
      <w:r w:rsidR="00E754BC" w:rsidRPr="00E95035">
        <w:rPr>
          <w:b w:val="0"/>
          <w:lang w:val="en-US"/>
        </w:rPr>
        <w:t xml:space="preserve"> the actual number of unworked hours</w:t>
      </w:r>
      <w:r w:rsidR="006664ED" w:rsidRPr="00E95035">
        <w:rPr>
          <w:b w:val="0"/>
          <w:lang w:val="en-US"/>
        </w:rPr>
        <w:t>.</w:t>
      </w:r>
    </w:p>
    <w:p w14:paraId="29600581" w14:textId="54487A5D" w:rsidR="006664ED" w:rsidRPr="00E95035" w:rsidRDefault="00266F67" w:rsidP="006664ED">
      <w:pPr>
        <w:pStyle w:val="10TexteNE"/>
        <w:rPr>
          <w:b w:val="0"/>
          <w:lang w:val="en-US"/>
        </w:rPr>
      </w:pPr>
      <w:r w:rsidRPr="00E95035">
        <w:rPr>
          <w:b w:val="0"/>
          <w:lang w:val="en-US"/>
        </w:rPr>
        <w:t xml:space="preserve">Between March </w:t>
      </w:r>
      <w:r w:rsidR="006664ED" w:rsidRPr="00E95035">
        <w:rPr>
          <w:b w:val="0"/>
          <w:lang w:val="en-US"/>
        </w:rPr>
        <w:t>1</w:t>
      </w:r>
      <w:r w:rsidRPr="00E95035">
        <w:rPr>
          <w:b w:val="0"/>
          <w:lang w:val="en-US"/>
        </w:rPr>
        <w:t>, and June</w:t>
      </w:r>
      <w:r w:rsidR="006664ED" w:rsidRPr="00E95035">
        <w:rPr>
          <w:b w:val="0"/>
          <w:lang w:val="en-US"/>
        </w:rPr>
        <w:t xml:space="preserve"> 22</w:t>
      </w:r>
      <w:r w:rsidRPr="00E95035">
        <w:rPr>
          <w:b w:val="0"/>
          <w:lang w:val="en-US"/>
        </w:rPr>
        <w:t>,</w:t>
      </w:r>
      <w:r w:rsidR="006664ED" w:rsidRPr="00E95035">
        <w:rPr>
          <w:b w:val="0"/>
          <w:lang w:val="en-US"/>
        </w:rPr>
        <w:t xml:space="preserve"> 2020, </w:t>
      </w:r>
      <w:r w:rsidRPr="00E95035">
        <w:rPr>
          <w:b w:val="0"/>
          <w:lang w:val="en-US"/>
        </w:rPr>
        <w:t xml:space="preserve">a little over </w:t>
      </w:r>
      <w:r w:rsidR="006664ED" w:rsidRPr="00E95035">
        <w:rPr>
          <w:b w:val="0"/>
          <w:lang w:val="en-US"/>
        </w:rPr>
        <w:t>1</w:t>
      </w:r>
      <w:r w:rsidRPr="00E95035">
        <w:rPr>
          <w:b w:val="0"/>
          <w:lang w:val="en-US"/>
        </w:rPr>
        <w:t>.</w:t>
      </w:r>
      <w:r w:rsidR="006664ED" w:rsidRPr="00E95035">
        <w:rPr>
          <w:b w:val="0"/>
          <w:lang w:val="en-US"/>
        </w:rPr>
        <w:t xml:space="preserve">41 million </w:t>
      </w:r>
      <w:r w:rsidRPr="00E95035">
        <w:rPr>
          <w:b w:val="0"/>
          <w:lang w:val="en-US"/>
        </w:rPr>
        <w:t>prior applications for short-time working were lodged by</w:t>
      </w:r>
      <w:r w:rsidR="006664ED" w:rsidRPr="00E95035">
        <w:rPr>
          <w:b w:val="0"/>
          <w:lang w:val="en-US"/>
        </w:rPr>
        <w:t xml:space="preserve"> 1</w:t>
      </w:r>
      <w:r w:rsidRPr="00E95035">
        <w:rPr>
          <w:b w:val="0"/>
          <w:lang w:val="en-US"/>
        </w:rPr>
        <w:t>.</w:t>
      </w:r>
      <w:r w:rsidR="006664ED" w:rsidRPr="00E95035">
        <w:rPr>
          <w:b w:val="0"/>
          <w:lang w:val="en-US"/>
        </w:rPr>
        <w:t xml:space="preserve">27 million </w:t>
      </w:r>
      <w:r w:rsidRPr="00E95035">
        <w:rPr>
          <w:b w:val="0"/>
          <w:lang w:val="en-US"/>
        </w:rPr>
        <w:t xml:space="preserve">places of business, </w:t>
      </w:r>
      <w:r w:rsidR="006664ED" w:rsidRPr="00E95035">
        <w:rPr>
          <w:b w:val="0"/>
          <w:lang w:val="en-US"/>
        </w:rPr>
        <w:t>repr</w:t>
      </w:r>
      <w:r w:rsidRPr="00E95035">
        <w:rPr>
          <w:b w:val="0"/>
          <w:lang w:val="en-US"/>
        </w:rPr>
        <w:t>e</w:t>
      </w:r>
      <w:r w:rsidR="006664ED" w:rsidRPr="00E95035">
        <w:rPr>
          <w:b w:val="0"/>
          <w:lang w:val="en-US"/>
        </w:rPr>
        <w:t>sent</w:t>
      </w:r>
      <w:r w:rsidRPr="00E95035">
        <w:rPr>
          <w:b w:val="0"/>
          <w:lang w:val="en-US"/>
        </w:rPr>
        <w:t>ing</w:t>
      </w:r>
      <w:r w:rsidR="006664ED" w:rsidRPr="00E95035">
        <w:rPr>
          <w:b w:val="0"/>
          <w:lang w:val="en-US"/>
        </w:rPr>
        <w:t xml:space="preserve"> 1</w:t>
      </w:r>
      <w:r w:rsidRPr="00E95035">
        <w:rPr>
          <w:b w:val="0"/>
          <w:lang w:val="en-US"/>
        </w:rPr>
        <w:t>.</w:t>
      </w:r>
      <w:r w:rsidR="006664ED" w:rsidRPr="00E95035">
        <w:rPr>
          <w:b w:val="0"/>
          <w:lang w:val="en-US"/>
        </w:rPr>
        <w:t xml:space="preserve">06 million </w:t>
      </w:r>
      <w:r w:rsidRPr="00E95035">
        <w:rPr>
          <w:b w:val="0"/>
          <w:lang w:val="en-US"/>
        </w:rPr>
        <w:t>companies</w:t>
      </w:r>
      <w:r w:rsidR="006664ED" w:rsidRPr="00E95035">
        <w:rPr>
          <w:b w:val="0"/>
          <w:vertAlign w:val="superscript"/>
          <w:lang w:val="en-US"/>
        </w:rPr>
        <w:footnoteReference w:id="25"/>
      </w:r>
      <w:r w:rsidR="006664ED" w:rsidRPr="00E95035">
        <w:rPr>
          <w:b w:val="0"/>
          <w:lang w:val="en-US"/>
        </w:rPr>
        <w:t xml:space="preserve">. </w:t>
      </w:r>
      <w:r w:rsidRPr="00E95035">
        <w:rPr>
          <w:b w:val="0"/>
          <w:lang w:val="en-US"/>
        </w:rPr>
        <w:t>The vast</w:t>
      </w:r>
      <w:r w:rsidR="006664ED" w:rsidRPr="00E95035">
        <w:rPr>
          <w:b w:val="0"/>
          <w:lang w:val="en-US"/>
        </w:rPr>
        <w:t xml:space="preserve"> majorit</w:t>
      </w:r>
      <w:r w:rsidRPr="00E95035">
        <w:rPr>
          <w:b w:val="0"/>
          <w:lang w:val="en-US"/>
        </w:rPr>
        <w:t>y, or 91%,</w:t>
      </w:r>
      <w:r w:rsidR="006664ED" w:rsidRPr="00E95035">
        <w:rPr>
          <w:b w:val="0"/>
          <w:lang w:val="en-US"/>
        </w:rPr>
        <w:t xml:space="preserve"> </w:t>
      </w:r>
      <w:r w:rsidRPr="00E95035">
        <w:rPr>
          <w:b w:val="0"/>
          <w:lang w:val="en-US"/>
        </w:rPr>
        <w:t xml:space="preserve">made only one </w:t>
      </w:r>
      <w:r w:rsidR="006664ED" w:rsidRPr="00E95035">
        <w:rPr>
          <w:b w:val="0"/>
          <w:lang w:val="en-US"/>
        </w:rPr>
        <w:t>DAP p</w:t>
      </w:r>
      <w:r w:rsidRPr="00E95035">
        <w:rPr>
          <w:b w:val="0"/>
          <w:lang w:val="en-US"/>
        </w:rPr>
        <w:t>e</w:t>
      </w:r>
      <w:r w:rsidR="006664ED" w:rsidRPr="00E95035">
        <w:rPr>
          <w:b w:val="0"/>
          <w:lang w:val="en-US"/>
        </w:rPr>
        <w:t>r</w:t>
      </w:r>
      <w:r w:rsidRPr="00E95035">
        <w:rPr>
          <w:b w:val="0"/>
          <w:lang w:val="en-US"/>
        </w:rPr>
        <w:t xml:space="preserve"> place of business. As at June 22, total applications contained requests for almost</w:t>
      </w:r>
      <w:r w:rsidR="006664ED" w:rsidRPr="00E95035">
        <w:rPr>
          <w:b w:val="0"/>
          <w:lang w:val="en-US"/>
        </w:rPr>
        <w:t xml:space="preserve"> 6 </w:t>
      </w:r>
      <w:r w:rsidRPr="00E95035">
        <w:rPr>
          <w:b w:val="0"/>
          <w:lang w:val="en-US"/>
        </w:rPr>
        <w:t xml:space="preserve">billion short-time working hours and covered about </w:t>
      </w:r>
      <w:r w:rsidR="006664ED" w:rsidRPr="00E95035">
        <w:rPr>
          <w:b w:val="0"/>
          <w:lang w:val="en-US"/>
        </w:rPr>
        <w:t>13</w:t>
      </w:r>
      <w:r w:rsidRPr="00E95035">
        <w:rPr>
          <w:b w:val="0"/>
          <w:lang w:val="en-US"/>
        </w:rPr>
        <w:t>.</w:t>
      </w:r>
      <w:r w:rsidR="006664ED" w:rsidRPr="00E95035">
        <w:rPr>
          <w:b w:val="0"/>
          <w:lang w:val="en-US"/>
        </w:rPr>
        <w:t xml:space="preserve">6 </w:t>
      </w:r>
      <w:r w:rsidRPr="00E95035">
        <w:rPr>
          <w:b w:val="0"/>
          <w:lang w:val="en-US"/>
        </w:rPr>
        <w:t>million employees</w:t>
      </w:r>
      <w:r w:rsidR="006664ED" w:rsidRPr="00E95035">
        <w:rPr>
          <w:rStyle w:val="FootnoteReference"/>
          <w:b w:val="0"/>
          <w:lang w:val="en-US"/>
        </w:rPr>
        <w:footnoteReference w:id="26"/>
      </w:r>
      <w:r w:rsidR="006664ED" w:rsidRPr="00E95035">
        <w:rPr>
          <w:b w:val="0"/>
          <w:lang w:val="en-US"/>
        </w:rPr>
        <w:t xml:space="preserve"> (Table 1). </w:t>
      </w:r>
    </w:p>
    <w:p w14:paraId="63BFE9BF" w14:textId="77777777" w:rsidR="006664ED" w:rsidRPr="00E95035" w:rsidRDefault="006664ED" w:rsidP="006664ED">
      <w:pPr>
        <w:pStyle w:val="10TexteNE"/>
        <w:rPr>
          <w:lang w:val="en-US"/>
        </w:rPr>
      </w:pPr>
    </w:p>
    <w:p w14:paraId="547733F4" w14:textId="448BF56E" w:rsidR="006664ED" w:rsidRPr="00E95035" w:rsidRDefault="006664ED" w:rsidP="006664ED">
      <w:pPr>
        <w:pStyle w:val="10TexteNE"/>
        <w:rPr>
          <w:lang w:val="en-US"/>
        </w:rPr>
      </w:pPr>
      <w:r w:rsidRPr="00E95035">
        <w:rPr>
          <w:lang w:val="en-US"/>
        </w:rPr>
        <w:t xml:space="preserve">Covid-19: </w:t>
      </w:r>
      <w:r w:rsidR="00266F67" w:rsidRPr="00E95035">
        <w:rPr>
          <w:lang w:val="en-US"/>
        </w:rPr>
        <w:t>a</w:t>
      </w:r>
      <w:r w:rsidRPr="00E95035">
        <w:rPr>
          <w:lang w:val="en-US"/>
        </w:rPr>
        <w:t>n</w:t>
      </w:r>
      <w:r w:rsidR="00266F67" w:rsidRPr="00E95035">
        <w:rPr>
          <w:lang w:val="en-US"/>
        </w:rPr>
        <w:t xml:space="preserve"> un</w:t>
      </w:r>
      <w:r w:rsidRPr="00E95035">
        <w:rPr>
          <w:lang w:val="en-US"/>
        </w:rPr>
        <w:t>pr</w:t>
      </w:r>
      <w:r w:rsidR="00266F67" w:rsidRPr="00E95035">
        <w:rPr>
          <w:lang w:val="en-US"/>
        </w:rPr>
        <w:t>e</w:t>
      </w:r>
      <w:r w:rsidRPr="00E95035">
        <w:rPr>
          <w:lang w:val="en-US"/>
        </w:rPr>
        <w:t>c</w:t>
      </w:r>
      <w:r w:rsidR="00266F67" w:rsidRPr="00E95035">
        <w:rPr>
          <w:lang w:val="en-US"/>
        </w:rPr>
        <w:t>e</w:t>
      </w:r>
      <w:r w:rsidRPr="00E95035">
        <w:rPr>
          <w:lang w:val="en-US"/>
        </w:rPr>
        <w:t>dent</w:t>
      </w:r>
      <w:r w:rsidR="00266F67" w:rsidRPr="00E95035">
        <w:rPr>
          <w:lang w:val="en-US"/>
        </w:rPr>
        <w:t xml:space="preserve">ed crisis with </w:t>
      </w:r>
      <w:r w:rsidRPr="00E95035">
        <w:rPr>
          <w:lang w:val="en-US"/>
        </w:rPr>
        <w:t>exception</w:t>
      </w:r>
      <w:r w:rsidR="00266F67" w:rsidRPr="00E95035">
        <w:rPr>
          <w:lang w:val="en-US"/>
        </w:rPr>
        <w:t>a</w:t>
      </w:r>
      <w:r w:rsidRPr="00E95035">
        <w:rPr>
          <w:lang w:val="en-US"/>
        </w:rPr>
        <w:t>l</w:t>
      </w:r>
      <w:r w:rsidR="00266F67" w:rsidRPr="00E95035">
        <w:rPr>
          <w:lang w:val="en-US"/>
        </w:rPr>
        <w:t xml:space="preserve"> us</w:t>
      </w:r>
      <w:r w:rsidRPr="00E95035">
        <w:rPr>
          <w:lang w:val="en-US"/>
        </w:rPr>
        <w:t xml:space="preserve">e </w:t>
      </w:r>
      <w:r w:rsidR="00266F67" w:rsidRPr="00E95035">
        <w:rPr>
          <w:lang w:val="en-US"/>
        </w:rPr>
        <w:t>of short-time working</w:t>
      </w:r>
    </w:p>
    <w:p w14:paraId="7C11033C" w14:textId="77777777" w:rsidR="006664ED" w:rsidRPr="00E95035" w:rsidRDefault="006664ED" w:rsidP="006664ED">
      <w:pPr>
        <w:pStyle w:val="10TexteNE"/>
        <w:rPr>
          <w:b w:val="0"/>
          <w:lang w:val="en-US"/>
        </w:rPr>
      </w:pPr>
    </w:p>
    <w:p w14:paraId="33B60EB5" w14:textId="01F0ED51" w:rsidR="006664ED" w:rsidRPr="00E95035" w:rsidRDefault="00266F67" w:rsidP="006664ED">
      <w:pPr>
        <w:pStyle w:val="10TexteNE"/>
        <w:spacing w:after="120"/>
        <w:rPr>
          <w:lang w:val="en-US"/>
        </w:rPr>
      </w:pPr>
      <w:r w:rsidRPr="00E95035">
        <w:rPr>
          <w:b w:val="0"/>
          <w:lang w:val="en-US"/>
        </w:rPr>
        <w:t>Short-time working has become the flagship scheme</w:t>
      </w:r>
      <w:r w:rsidR="00DB06A4" w:rsidRPr="00E95035">
        <w:rPr>
          <w:b w:val="0"/>
          <w:lang w:val="en-US"/>
        </w:rPr>
        <w:t xml:space="preserve"> used by the French administration to combat the</w:t>
      </w:r>
      <w:r w:rsidRPr="00E95035">
        <w:rPr>
          <w:b w:val="0"/>
          <w:lang w:val="en-US"/>
        </w:rPr>
        <w:t xml:space="preserve">                                                                        </w:t>
      </w:r>
      <w:r w:rsidR="006664ED" w:rsidRPr="00E95035">
        <w:rPr>
          <w:b w:val="0"/>
          <w:lang w:val="en-US"/>
        </w:rPr>
        <w:t>r</w:t>
      </w:r>
      <w:r w:rsidR="00DB06A4" w:rsidRPr="00E95035">
        <w:rPr>
          <w:b w:val="0"/>
          <w:lang w:val="en-US"/>
        </w:rPr>
        <w:t>e</w:t>
      </w:r>
      <w:r w:rsidR="006664ED" w:rsidRPr="00E95035">
        <w:rPr>
          <w:b w:val="0"/>
          <w:lang w:val="en-US"/>
        </w:rPr>
        <w:t xml:space="preserve">percussions </w:t>
      </w:r>
      <w:r w:rsidR="00DB06A4" w:rsidRPr="00E95035">
        <w:rPr>
          <w:b w:val="0"/>
          <w:lang w:val="en-US"/>
        </w:rPr>
        <w:t xml:space="preserve">of the </w:t>
      </w:r>
      <w:r w:rsidR="006664ED" w:rsidRPr="00E95035">
        <w:rPr>
          <w:b w:val="0"/>
          <w:lang w:val="en-US"/>
        </w:rPr>
        <w:t xml:space="preserve">Covid-19 </w:t>
      </w:r>
      <w:r w:rsidR="00DB06A4" w:rsidRPr="00E95035">
        <w:rPr>
          <w:b w:val="0"/>
          <w:lang w:val="en-US"/>
        </w:rPr>
        <w:t xml:space="preserve">health crisis on </w:t>
      </w:r>
      <w:r w:rsidR="006664ED" w:rsidRPr="00E95035">
        <w:rPr>
          <w:b w:val="0"/>
          <w:lang w:val="en-US"/>
        </w:rPr>
        <w:t>emplo</w:t>
      </w:r>
      <w:r w:rsidR="00DB06A4" w:rsidRPr="00E95035">
        <w:rPr>
          <w:b w:val="0"/>
          <w:lang w:val="en-US"/>
        </w:rPr>
        <w:t>yment</w:t>
      </w:r>
      <w:r w:rsidR="006664ED" w:rsidRPr="00E95035">
        <w:rPr>
          <w:b w:val="0"/>
          <w:lang w:val="en-US"/>
        </w:rPr>
        <w:t xml:space="preserve">. </w:t>
      </w:r>
      <w:r w:rsidR="00DB06A4" w:rsidRPr="00E95035">
        <w:rPr>
          <w:b w:val="0"/>
          <w:lang w:val="en-US"/>
        </w:rPr>
        <w:t>The extent of use of the scheme in</w:t>
      </w:r>
      <w:r w:rsidR="006664ED" w:rsidRPr="00E95035">
        <w:rPr>
          <w:b w:val="0"/>
          <w:lang w:val="en-US"/>
        </w:rPr>
        <w:t xml:space="preserve"> France </w:t>
      </w:r>
      <w:r w:rsidR="00DB06A4" w:rsidRPr="00E95035">
        <w:rPr>
          <w:b w:val="0"/>
          <w:lang w:val="en-US"/>
        </w:rPr>
        <w:t>during the health crisis is totally un</w:t>
      </w:r>
      <w:r w:rsidR="006664ED" w:rsidRPr="00E95035">
        <w:rPr>
          <w:b w:val="0"/>
          <w:lang w:val="en-US"/>
        </w:rPr>
        <w:t>pr</w:t>
      </w:r>
      <w:r w:rsidR="00DB06A4" w:rsidRPr="00E95035">
        <w:rPr>
          <w:b w:val="0"/>
          <w:lang w:val="en-US"/>
        </w:rPr>
        <w:t>e</w:t>
      </w:r>
      <w:r w:rsidR="006664ED" w:rsidRPr="00E95035">
        <w:rPr>
          <w:b w:val="0"/>
          <w:lang w:val="en-US"/>
        </w:rPr>
        <w:t>c</w:t>
      </w:r>
      <w:r w:rsidR="00DB06A4" w:rsidRPr="00E95035">
        <w:rPr>
          <w:b w:val="0"/>
          <w:lang w:val="en-US"/>
        </w:rPr>
        <w:t>e</w:t>
      </w:r>
      <w:r w:rsidR="006664ED" w:rsidRPr="00E95035">
        <w:rPr>
          <w:b w:val="0"/>
          <w:lang w:val="en-US"/>
        </w:rPr>
        <w:t>dent</w:t>
      </w:r>
      <w:r w:rsidR="00DB06A4" w:rsidRPr="00E95035">
        <w:rPr>
          <w:b w:val="0"/>
          <w:lang w:val="en-US"/>
        </w:rPr>
        <w:t>ed</w:t>
      </w:r>
      <w:r w:rsidR="006664ED" w:rsidRPr="00E95035">
        <w:rPr>
          <w:b w:val="0"/>
          <w:lang w:val="en-US"/>
        </w:rPr>
        <w:t xml:space="preserve"> (</w:t>
      </w:r>
      <w:r w:rsidR="00DB06A4" w:rsidRPr="00E95035">
        <w:rPr>
          <w:b w:val="0"/>
          <w:lang w:val="en-US"/>
        </w:rPr>
        <w:t>as stated above, nearly 6 billion short-time working hours</w:t>
      </w:r>
      <w:r w:rsidR="006664ED" w:rsidRPr="00E95035">
        <w:rPr>
          <w:b w:val="0"/>
          <w:lang w:val="en-US"/>
        </w:rPr>
        <w:t xml:space="preserve"> </w:t>
      </w:r>
      <w:r w:rsidR="00DB06A4" w:rsidRPr="00E95035">
        <w:rPr>
          <w:b w:val="0"/>
          <w:lang w:val="en-US"/>
        </w:rPr>
        <w:t>approved up to June</w:t>
      </w:r>
      <w:r w:rsidR="006664ED" w:rsidRPr="00E95035">
        <w:rPr>
          <w:b w:val="0"/>
          <w:lang w:val="en-US"/>
        </w:rPr>
        <w:t xml:space="preserve"> 22; Graph 1). </w:t>
      </w:r>
      <w:r w:rsidR="00DB06A4" w:rsidRPr="00E95035">
        <w:rPr>
          <w:b w:val="0"/>
          <w:lang w:val="en-US"/>
        </w:rPr>
        <w:t>The current</w:t>
      </w:r>
      <w:r w:rsidR="006664ED" w:rsidRPr="00E95035">
        <w:rPr>
          <w:b w:val="0"/>
          <w:lang w:val="en-US"/>
        </w:rPr>
        <w:t xml:space="preserve"> cris</w:t>
      </w:r>
      <w:r w:rsidR="00DB06A4" w:rsidRPr="00E95035">
        <w:rPr>
          <w:b w:val="0"/>
          <w:lang w:val="en-US"/>
        </w:rPr>
        <w:t xml:space="preserve">is has completely changed </w:t>
      </w:r>
      <w:r w:rsidR="006664ED" w:rsidRPr="00E95035">
        <w:rPr>
          <w:b w:val="0"/>
          <w:lang w:val="en-US"/>
        </w:rPr>
        <w:t>tradition</w:t>
      </w:r>
      <w:r w:rsidR="00DB06A4" w:rsidRPr="00E95035">
        <w:rPr>
          <w:b w:val="0"/>
          <w:lang w:val="en-US"/>
        </w:rPr>
        <w:t>a</w:t>
      </w:r>
      <w:r w:rsidR="006664ED" w:rsidRPr="00E95035">
        <w:rPr>
          <w:b w:val="0"/>
          <w:lang w:val="en-US"/>
        </w:rPr>
        <w:t>l</w:t>
      </w:r>
      <w:r w:rsidR="00DB06A4" w:rsidRPr="00E95035">
        <w:rPr>
          <w:b w:val="0"/>
          <w:lang w:val="en-US"/>
        </w:rPr>
        <w:t xml:space="preserve"> behavior towards short-time working</w:t>
      </w:r>
      <w:r w:rsidR="006664ED" w:rsidRPr="00E95035">
        <w:rPr>
          <w:b w:val="0"/>
          <w:lang w:val="en-US"/>
        </w:rPr>
        <w:t xml:space="preserve">: </w:t>
      </w:r>
      <w:r w:rsidR="00DB06A4" w:rsidRPr="00E95035">
        <w:rPr>
          <w:b w:val="0"/>
          <w:lang w:val="en-US"/>
        </w:rPr>
        <w:t xml:space="preserve">the </w:t>
      </w:r>
      <w:r w:rsidR="006664ED" w:rsidRPr="00E95035">
        <w:rPr>
          <w:b w:val="0"/>
          <w:lang w:val="en-US"/>
        </w:rPr>
        <w:t>sect</w:t>
      </w:r>
      <w:r w:rsidR="00DB06A4" w:rsidRPr="00E95035">
        <w:rPr>
          <w:b w:val="0"/>
          <w:lang w:val="en-US"/>
        </w:rPr>
        <w:t>o</w:t>
      </w:r>
      <w:r w:rsidR="006664ED" w:rsidRPr="00E95035">
        <w:rPr>
          <w:b w:val="0"/>
          <w:lang w:val="en-US"/>
        </w:rPr>
        <w:t>rs</w:t>
      </w:r>
      <w:r w:rsidR="00DB06A4" w:rsidRPr="00E95035">
        <w:rPr>
          <w:b w:val="0"/>
          <w:lang w:val="en-US"/>
        </w:rPr>
        <w:t xml:space="preserve"> and places of business</w:t>
      </w:r>
      <w:r w:rsidR="00634B19" w:rsidRPr="00E95035">
        <w:rPr>
          <w:b w:val="0"/>
          <w:lang w:val="en-US"/>
        </w:rPr>
        <w:t xml:space="preserve"> using it the most, depending on size, the arrangements put in</w:t>
      </w:r>
      <w:r w:rsidR="006664ED" w:rsidRPr="00E95035">
        <w:rPr>
          <w:b w:val="0"/>
          <w:lang w:val="en-US"/>
        </w:rPr>
        <w:t xml:space="preserve"> place </w:t>
      </w:r>
      <w:r w:rsidR="00634B19" w:rsidRPr="00E95035">
        <w:rPr>
          <w:b w:val="0"/>
          <w:lang w:val="en-US"/>
        </w:rPr>
        <w:t>for the scheme</w:t>
      </w:r>
      <w:r w:rsidR="006664ED" w:rsidRPr="00E95035">
        <w:rPr>
          <w:b w:val="0"/>
          <w:lang w:val="en-US"/>
        </w:rPr>
        <w:t>, etc. (</w:t>
      </w:r>
      <w:r w:rsidR="00634B19" w:rsidRPr="00E95035">
        <w:rPr>
          <w:b w:val="0"/>
          <w:lang w:val="en-US"/>
        </w:rPr>
        <w:t>see below for</w:t>
      </w:r>
      <w:r w:rsidR="006664ED" w:rsidRPr="00E95035">
        <w:rPr>
          <w:b w:val="0"/>
          <w:lang w:val="en-US"/>
        </w:rPr>
        <w:t xml:space="preserve"> comparisons </w:t>
      </w:r>
      <w:r w:rsidR="00634B19" w:rsidRPr="00E95035">
        <w:rPr>
          <w:b w:val="0"/>
          <w:lang w:val="en-US"/>
        </w:rPr>
        <w:t>of use of the scheme before the</w:t>
      </w:r>
      <w:r w:rsidR="006664ED" w:rsidRPr="00E95035">
        <w:rPr>
          <w:b w:val="0"/>
          <w:lang w:val="en-US"/>
        </w:rPr>
        <w:t xml:space="preserve"> Covid-19</w:t>
      </w:r>
      <w:r w:rsidR="00634B19" w:rsidRPr="00E95035">
        <w:rPr>
          <w:b w:val="0"/>
          <w:lang w:val="en-US"/>
        </w:rPr>
        <w:t xml:space="preserve"> crisis</w:t>
      </w:r>
      <w:r w:rsidR="006664ED" w:rsidRPr="00E95035">
        <w:rPr>
          <w:b w:val="0"/>
          <w:lang w:val="en-US"/>
        </w:rPr>
        <w:t>).</w:t>
      </w:r>
    </w:p>
    <w:p w14:paraId="6A5EFD9C" w14:textId="2D78E799" w:rsidR="006664ED" w:rsidRPr="00E95035" w:rsidRDefault="00634B19" w:rsidP="006664ED">
      <w:pPr>
        <w:pStyle w:val="10TexteNE"/>
        <w:rPr>
          <w:b w:val="0"/>
          <w:lang w:val="en-US"/>
        </w:rPr>
      </w:pPr>
      <w:r w:rsidRPr="00E95035">
        <w:rPr>
          <w:b w:val="0"/>
          <w:lang w:val="en-US"/>
        </w:rPr>
        <w:t>From the early</w:t>
      </w:r>
      <w:r w:rsidR="006664ED" w:rsidRPr="00E95035">
        <w:rPr>
          <w:b w:val="0"/>
          <w:lang w:val="en-US"/>
        </w:rPr>
        <w:t xml:space="preserve"> 2000</w:t>
      </w:r>
      <w:r w:rsidRPr="00E95035">
        <w:rPr>
          <w:b w:val="0"/>
          <w:lang w:val="en-US"/>
        </w:rPr>
        <w:t>s</w:t>
      </w:r>
      <w:r w:rsidR="006664ED" w:rsidRPr="00E95035">
        <w:rPr>
          <w:b w:val="0"/>
          <w:lang w:val="en-US"/>
        </w:rPr>
        <w:t xml:space="preserve"> </w:t>
      </w:r>
      <w:r w:rsidRPr="00E95035">
        <w:rPr>
          <w:b w:val="0"/>
          <w:lang w:val="en-US"/>
        </w:rPr>
        <w:t>to the start of the</w:t>
      </w:r>
      <w:r w:rsidR="006664ED" w:rsidRPr="00E95035">
        <w:rPr>
          <w:b w:val="0"/>
          <w:lang w:val="en-US"/>
        </w:rPr>
        <w:t xml:space="preserve"> </w:t>
      </w:r>
      <w:r w:rsidRPr="00E95035">
        <w:rPr>
          <w:b w:val="0"/>
          <w:lang w:val="en-US"/>
        </w:rPr>
        <w:t>re</w:t>
      </w:r>
      <w:r w:rsidR="006664ED" w:rsidRPr="00E95035">
        <w:rPr>
          <w:b w:val="0"/>
          <w:lang w:val="en-US"/>
        </w:rPr>
        <w:t xml:space="preserve">cession </w:t>
      </w:r>
      <w:r w:rsidRPr="00E95035">
        <w:rPr>
          <w:b w:val="0"/>
          <w:lang w:val="en-US"/>
        </w:rPr>
        <w:t>of</w:t>
      </w:r>
      <w:r w:rsidR="006664ED" w:rsidRPr="00E95035">
        <w:rPr>
          <w:b w:val="0"/>
          <w:lang w:val="en-US"/>
        </w:rPr>
        <w:t xml:space="preserve"> 2008-2009, </w:t>
      </w:r>
      <w:r w:rsidRPr="00E95035">
        <w:rPr>
          <w:b w:val="0"/>
          <w:lang w:val="en-US"/>
        </w:rPr>
        <w:t>short-time working was little used with companies preferring other</w:t>
      </w:r>
      <w:r w:rsidR="006664ED" w:rsidRPr="00E95035">
        <w:rPr>
          <w:b w:val="0"/>
          <w:lang w:val="en-US"/>
        </w:rPr>
        <w:t xml:space="preserve"> forms </w:t>
      </w:r>
      <w:r w:rsidRPr="00E95035">
        <w:rPr>
          <w:b w:val="0"/>
          <w:lang w:val="en-US"/>
        </w:rPr>
        <w:t>of</w:t>
      </w:r>
      <w:r w:rsidR="006664ED" w:rsidRPr="00E95035">
        <w:rPr>
          <w:b w:val="0"/>
          <w:lang w:val="en-US"/>
        </w:rPr>
        <w:t xml:space="preserve"> flexibilit</w:t>
      </w:r>
      <w:r w:rsidRPr="00E95035">
        <w:rPr>
          <w:b w:val="0"/>
          <w:lang w:val="en-US"/>
        </w:rPr>
        <w:t>y</w:t>
      </w:r>
      <w:r w:rsidR="006664ED" w:rsidRPr="00E95035">
        <w:rPr>
          <w:b w:val="0"/>
          <w:lang w:val="en-US"/>
        </w:rPr>
        <w:t xml:space="preserve"> introdu</w:t>
      </w:r>
      <w:r w:rsidRPr="00E95035">
        <w:rPr>
          <w:b w:val="0"/>
          <w:lang w:val="en-US"/>
        </w:rPr>
        <w:t>ced, among others, by the adoption of the</w:t>
      </w:r>
      <w:r w:rsidR="006664ED" w:rsidRPr="00E95035">
        <w:rPr>
          <w:b w:val="0"/>
          <w:lang w:val="en-US"/>
        </w:rPr>
        <w:t xml:space="preserve"> 35</w:t>
      </w:r>
      <w:r w:rsidR="00304048" w:rsidRPr="00E95035">
        <w:rPr>
          <w:b w:val="0"/>
          <w:lang w:val="en-US"/>
        </w:rPr>
        <w:t>-</w:t>
      </w:r>
      <w:r w:rsidR="006664ED" w:rsidRPr="00E95035">
        <w:rPr>
          <w:b w:val="0"/>
          <w:lang w:val="en-US"/>
        </w:rPr>
        <w:t>h</w:t>
      </w:r>
      <w:r w:rsidRPr="00E95035">
        <w:rPr>
          <w:b w:val="0"/>
          <w:lang w:val="en-US"/>
        </w:rPr>
        <w:t>o</w:t>
      </w:r>
      <w:r w:rsidR="006664ED" w:rsidRPr="00E95035">
        <w:rPr>
          <w:b w:val="0"/>
          <w:lang w:val="en-US"/>
        </w:rPr>
        <w:t>ur</w:t>
      </w:r>
      <w:r w:rsidRPr="00E95035">
        <w:rPr>
          <w:b w:val="0"/>
          <w:lang w:val="en-US"/>
        </w:rPr>
        <w:t xml:space="preserve"> working week</w:t>
      </w:r>
      <w:r w:rsidR="006664ED" w:rsidRPr="00E95035">
        <w:rPr>
          <w:b w:val="0"/>
          <w:lang w:val="en-US"/>
        </w:rPr>
        <w:t xml:space="preserve"> (Calavrezo, 2009; Calavrezo </w:t>
      </w:r>
      <w:r w:rsidR="006664ED" w:rsidRPr="00E95035">
        <w:rPr>
          <w:b w:val="0"/>
          <w:i/>
          <w:lang w:val="en-US"/>
        </w:rPr>
        <w:t>et al.</w:t>
      </w:r>
      <w:r w:rsidR="006664ED" w:rsidRPr="00E95035">
        <w:rPr>
          <w:b w:val="0"/>
          <w:lang w:val="en-US"/>
        </w:rPr>
        <w:t xml:space="preserve">, 2008). </w:t>
      </w:r>
      <w:r w:rsidRPr="00E95035">
        <w:rPr>
          <w:b w:val="0"/>
          <w:lang w:val="en-US"/>
        </w:rPr>
        <w:t>I</w:t>
      </w:r>
      <w:r w:rsidR="006664ED" w:rsidRPr="00E95035">
        <w:rPr>
          <w:b w:val="0"/>
          <w:lang w:val="en-US"/>
        </w:rPr>
        <w:t>n 2009</w:t>
      </w:r>
      <w:r w:rsidRPr="00E95035">
        <w:rPr>
          <w:b w:val="0"/>
          <w:lang w:val="en-US"/>
        </w:rPr>
        <w:t>,</w:t>
      </w:r>
      <w:r w:rsidR="006664ED" w:rsidRPr="00E95035">
        <w:rPr>
          <w:b w:val="0"/>
          <w:lang w:val="en-US"/>
        </w:rPr>
        <w:t xml:space="preserve"> </w:t>
      </w:r>
      <w:r w:rsidRPr="00E95035">
        <w:rPr>
          <w:b w:val="0"/>
          <w:lang w:val="en-US"/>
        </w:rPr>
        <w:t>there was a peak in the use of short-time working, actually the biggest spike since the scheme had existed and prior to the current health</w:t>
      </w:r>
      <w:r w:rsidR="006664ED" w:rsidRPr="00E95035">
        <w:rPr>
          <w:b w:val="0"/>
          <w:lang w:val="en-US"/>
        </w:rPr>
        <w:t xml:space="preserve"> cris</w:t>
      </w:r>
      <w:r w:rsidRPr="00E95035">
        <w:rPr>
          <w:b w:val="0"/>
          <w:lang w:val="en-US"/>
        </w:rPr>
        <w:t>is</w:t>
      </w:r>
      <w:r w:rsidR="006664ED" w:rsidRPr="00E95035">
        <w:rPr>
          <w:b w:val="0"/>
          <w:lang w:val="en-US"/>
        </w:rPr>
        <w:t xml:space="preserve"> (Graph 1 </w:t>
      </w:r>
      <w:r w:rsidRPr="00E95035">
        <w:rPr>
          <w:b w:val="0"/>
          <w:lang w:val="en-US"/>
        </w:rPr>
        <w:t>and</w:t>
      </w:r>
      <w:r w:rsidR="006664ED" w:rsidRPr="00E95035">
        <w:rPr>
          <w:b w:val="0"/>
          <w:lang w:val="en-US"/>
        </w:rPr>
        <w:t xml:space="preserve"> A</w:t>
      </w:r>
      <w:r w:rsidR="008D1332" w:rsidRPr="00E95035">
        <w:rPr>
          <w:b w:val="0"/>
          <w:lang w:val="en-US"/>
        </w:rPr>
        <w:t>nnex</w:t>
      </w:r>
      <w:r w:rsidR="006664ED" w:rsidRPr="00E95035">
        <w:rPr>
          <w:b w:val="0"/>
          <w:lang w:val="en-US"/>
        </w:rPr>
        <w:t xml:space="preserve"> 1): 260 </w:t>
      </w:r>
      <w:r w:rsidRPr="00E95035">
        <w:rPr>
          <w:b w:val="0"/>
          <w:lang w:val="en-US"/>
        </w:rPr>
        <w:t>million</w:t>
      </w:r>
      <w:r w:rsidR="006664ED" w:rsidRPr="00E95035">
        <w:rPr>
          <w:b w:val="0"/>
          <w:lang w:val="en-US"/>
        </w:rPr>
        <w:t xml:space="preserve"> h</w:t>
      </w:r>
      <w:r w:rsidRPr="00E95035">
        <w:rPr>
          <w:b w:val="0"/>
          <w:lang w:val="en-US"/>
        </w:rPr>
        <w:t>o</w:t>
      </w:r>
      <w:r w:rsidR="006664ED" w:rsidRPr="00E95035">
        <w:rPr>
          <w:b w:val="0"/>
          <w:lang w:val="en-US"/>
        </w:rPr>
        <w:t xml:space="preserve">urs </w:t>
      </w:r>
      <w:r w:rsidRPr="00E95035">
        <w:rPr>
          <w:b w:val="0"/>
          <w:lang w:val="en-US"/>
        </w:rPr>
        <w:t>of short-time working authorized and nearly</w:t>
      </w:r>
      <w:r w:rsidR="006664ED" w:rsidRPr="00E95035">
        <w:rPr>
          <w:b w:val="0"/>
          <w:lang w:val="en-US"/>
        </w:rPr>
        <w:t xml:space="preserve"> 90</w:t>
      </w:r>
      <w:r w:rsidRPr="00E95035">
        <w:rPr>
          <w:b w:val="0"/>
          <w:lang w:val="en-US"/>
        </w:rPr>
        <w:t xml:space="preserve"> million </w:t>
      </w:r>
      <w:r w:rsidR="006664ED" w:rsidRPr="00E95035">
        <w:rPr>
          <w:b w:val="0"/>
          <w:lang w:val="en-US"/>
        </w:rPr>
        <w:t>h</w:t>
      </w:r>
      <w:r w:rsidRPr="00E95035">
        <w:rPr>
          <w:b w:val="0"/>
          <w:lang w:val="en-US"/>
        </w:rPr>
        <w:t>o</w:t>
      </w:r>
      <w:r w:rsidR="006664ED" w:rsidRPr="00E95035">
        <w:rPr>
          <w:b w:val="0"/>
          <w:lang w:val="en-US"/>
        </w:rPr>
        <w:t xml:space="preserve">urs </w:t>
      </w:r>
      <w:r w:rsidRPr="00E95035">
        <w:rPr>
          <w:b w:val="0"/>
          <w:lang w:val="en-US"/>
        </w:rPr>
        <w:t>unworked</w:t>
      </w:r>
      <w:r w:rsidR="006664ED" w:rsidRPr="00E95035">
        <w:rPr>
          <w:b w:val="0"/>
          <w:lang w:val="en-US"/>
        </w:rPr>
        <w:t xml:space="preserve"> (Graph 2)</w:t>
      </w:r>
      <w:r w:rsidR="006664ED" w:rsidRPr="00E95035">
        <w:rPr>
          <w:rStyle w:val="FootnoteReference"/>
          <w:b w:val="0"/>
          <w:lang w:val="en-US"/>
        </w:rPr>
        <w:footnoteReference w:id="27"/>
      </w:r>
      <w:r w:rsidR="006664ED" w:rsidRPr="00E95035">
        <w:rPr>
          <w:b w:val="0"/>
          <w:lang w:val="en-US"/>
        </w:rPr>
        <w:t xml:space="preserve">. </w:t>
      </w:r>
      <w:r w:rsidRPr="00E95035">
        <w:rPr>
          <w:b w:val="0"/>
          <w:lang w:val="en-US"/>
        </w:rPr>
        <w:t>Even if, since</w:t>
      </w:r>
      <w:r w:rsidR="006664ED" w:rsidRPr="00E95035">
        <w:rPr>
          <w:b w:val="0"/>
          <w:lang w:val="en-US"/>
        </w:rPr>
        <w:t xml:space="preserve"> 2009, </w:t>
      </w:r>
      <w:r w:rsidRPr="00E95035">
        <w:rPr>
          <w:b w:val="0"/>
          <w:lang w:val="en-US"/>
        </w:rPr>
        <w:t xml:space="preserve">the total use of short-time </w:t>
      </w:r>
      <w:r w:rsidRPr="00E95035">
        <w:rPr>
          <w:b w:val="0"/>
          <w:lang w:val="en-US"/>
        </w:rPr>
        <w:lastRenderedPageBreak/>
        <w:t>working had</w:t>
      </w:r>
      <w:r w:rsidR="006664ED" w:rsidRPr="00E95035">
        <w:rPr>
          <w:b w:val="0"/>
          <w:lang w:val="en-US"/>
        </w:rPr>
        <w:t xml:space="preserve"> dimi</w:t>
      </w:r>
      <w:r w:rsidRPr="00E95035">
        <w:rPr>
          <w:b w:val="0"/>
          <w:lang w:val="en-US"/>
        </w:rPr>
        <w:t>nished</w:t>
      </w:r>
      <w:r w:rsidR="006664ED" w:rsidRPr="00E95035">
        <w:rPr>
          <w:b w:val="0"/>
          <w:lang w:val="en-US"/>
        </w:rPr>
        <w:t>, i</w:t>
      </w:r>
      <w:r w:rsidRPr="00E95035">
        <w:rPr>
          <w:b w:val="0"/>
          <w:lang w:val="en-US"/>
        </w:rPr>
        <w:t>t was still greater than in the period preceding the</w:t>
      </w:r>
      <w:r w:rsidR="006664ED" w:rsidRPr="00E95035">
        <w:rPr>
          <w:b w:val="0"/>
          <w:lang w:val="en-US"/>
        </w:rPr>
        <w:t xml:space="preserve"> 2008-2009 </w:t>
      </w:r>
      <w:r w:rsidRPr="00E95035">
        <w:rPr>
          <w:b w:val="0"/>
          <w:lang w:val="en-US"/>
        </w:rPr>
        <w:t xml:space="preserve">crisis </w:t>
      </w:r>
      <w:r w:rsidR="006664ED" w:rsidRPr="00E95035">
        <w:rPr>
          <w:b w:val="0"/>
          <w:lang w:val="en-US"/>
        </w:rPr>
        <w:t>(Beauvoir, 2014): approximat</w:t>
      </w:r>
      <w:r w:rsidRPr="00E95035">
        <w:rPr>
          <w:b w:val="0"/>
          <w:lang w:val="en-US"/>
        </w:rPr>
        <w:t>ely 10 million days</w:t>
      </w:r>
      <w:r w:rsidR="006664ED" w:rsidRPr="00E95035">
        <w:rPr>
          <w:b w:val="0"/>
          <w:lang w:val="en-US"/>
        </w:rPr>
        <w:t xml:space="preserve"> aut</w:t>
      </w:r>
      <w:r w:rsidRPr="00E95035">
        <w:rPr>
          <w:b w:val="0"/>
          <w:lang w:val="en-US"/>
        </w:rPr>
        <w:t>h</w:t>
      </w:r>
      <w:r w:rsidR="006664ED" w:rsidRPr="00E95035">
        <w:rPr>
          <w:b w:val="0"/>
          <w:lang w:val="en-US"/>
        </w:rPr>
        <w:t>ori</w:t>
      </w:r>
      <w:r w:rsidRPr="00E95035">
        <w:rPr>
          <w:b w:val="0"/>
          <w:lang w:val="en-US"/>
        </w:rPr>
        <w:t>zed in</w:t>
      </w:r>
      <w:r w:rsidR="006664ED" w:rsidRPr="00E95035">
        <w:rPr>
          <w:b w:val="0"/>
          <w:lang w:val="en-US"/>
        </w:rPr>
        <w:t xml:space="preserve"> 2019, </w:t>
      </w:r>
      <w:r w:rsidRPr="00E95035">
        <w:rPr>
          <w:b w:val="0"/>
          <w:lang w:val="en-US"/>
        </w:rPr>
        <w:t>compared to about</w:t>
      </w:r>
      <w:r w:rsidR="006664ED" w:rsidRPr="00E95035">
        <w:rPr>
          <w:b w:val="0"/>
          <w:lang w:val="en-US"/>
        </w:rPr>
        <w:t xml:space="preserve"> 2 </w:t>
      </w:r>
      <w:r w:rsidRPr="00E95035">
        <w:rPr>
          <w:b w:val="0"/>
          <w:lang w:val="en-US"/>
        </w:rPr>
        <w:t>million in the early</w:t>
      </w:r>
      <w:r w:rsidR="006664ED" w:rsidRPr="00E95035">
        <w:rPr>
          <w:b w:val="0"/>
          <w:lang w:val="en-US"/>
        </w:rPr>
        <w:t xml:space="preserve"> 2000</w:t>
      </w:r>
      <w:r w:rsidRPr="00E95035">
        <w:rPr>
          <w:b w:val="0"/>
          <w:lang w:val="en-US"/>
        </w:rPr>
        <w:t>s</w:t>
      </w:r>
      <w:r w:rsidR="006664ED" w:rsidRPr="00E95035">
        <w:rPr>
          <w:b w:val="0"/>
          <w:lang w:val="en-US"/>
        </w:rPr>
        <w:t xml:space="preserve">. </w:t>
      </w:r>
      <w:r w:rsidRPr="00E95035">
        <w:rPr>
          <w:b w:val="0"/>
          <w:lang w:val="en-US"/>
        </w:rPr>
        <w:t>This is</w:t>
      </w:r>
      <w:r w:rsidR="006664ED" w:rsidRPr="00E95035">
        <w:rPr>
          <w:b w:val="0"/>
          <w:lang w:val="en-US"/>
        </w:rPr>
        <w:t xml:space="preserve"> part</w:t>
      </w:r>
      <w:r w:rsidRPr="00E95035">
        <w:rPr>
          <w:b w:val="0"/>
          <w:lang w:val="en-US"/>
        </w:rPr>
        <w:t>ly</w:t>
      </w:r>
      <w:r w:rsidR="006664ED" w:rsidRPr="00E95035">
        <w:rPr>
          <w:b w:val="0"/>
          <w:lang w:val="en-US"/>
        </w:rPr>
        <w:t xml:space="preserve"> li</w:t>
      </w:r>
      <w:r w:rsidRPr="00E95035">
        <w:rPr>
          <w:b w:val="0"/>
          <w:lang w:val="en-US"/>
        </w:rPr>
        <w:t>nked to more widespread knowledge of the scheme, as well as various</w:t>
      </w:r>
      <w:r w:rsidR="006664ED" w:rsidRPr="00E95035">
        <w:rPr>
          <w:b w:val="0"/>
          <w:lang w:val="en-US"/>
        </w:rPr>
        <w:t xml:space="preserve"> changes </w:t>
      </w:r>
      <w:r w:rsidRPr="00E95035">
        <w:rPr>
          <w:b w:val="0"/>
          <w:lang w:val="en-US"/>
        </w:rPr>
        <w:t xml:space="preserve">to the </w:t>
      </w:r>
      <w:r w:rsidR="006664ED" w:rsidRPr="00E95035">
        <w:rPr>
          <w:b w:val="0"/>
          <w:lang w:val="en-US"/>
        </w:rPr>
        <w:t>r</w:t>
      </w:r>
      <w:r w:rsidRPr="00E95035">
        <w:rPr>
          <w:b w:val="0"/>
          <w:lang w:val="en-US"/>
        </w:rPr>
        <w:t>e</w:t>
      </w:r>
      <w:r w:rsidR="006664ED" w:rsidRPr="00E95035">
        <w:rPr>
          <w:b w:val="0"/>
          <w:lang w:val="en-US"/>
        </w:rPr>
        <w:t>g</w:t>
      </w:r>
      <w:r w:rsidRPr="00E95035">
        <w:rPr>
          <w:b w:val="0"/>
          <w:lang w:val="en-US"/>
        </w:rPr>
        <w:t>u</w:t>
      </w:r>
      <w:r w:rsidR="006664ED" w:rsidRPr="00E95035">
        <w:rPr>
          <w:b w:val="0"/>
          <w:lang w:val="en-US"/>
        </w:rPr>
        <w:t>l</w:t>
      </w:r>
      <w:r w:rsidRPr="00E95035">
        <w:rPr>
          <w:b w:val="0"/>
          <w:lang w:val="en-US"/>
        </w:rPr>
        <w:t>ations making it more advantageous</w:t>
      </w:r>
      <w:r w:rsidR="006664ED" w:rsidRPr="00E95035">
        <w:rPr>
          <w:b w:val="0"/>
          <w:lang w:val="en-US"/>
        </w:rPr>
        <w:t xml:space="preserve"> (</w:t>
      </w:r>
      <w:r w:rsidRPr="00E95035">
        <w:rPr>
          <w:b w:val="0"/>
          <w:lang w:val="en-US"/>
        </w:rPr>
        <w:t>see below</w:t>
      </w:r>
      <w:r w:rsidR="006664ED" w:rsidRPr="00E95035">
        <w:rPr>
          <w:b w:val="0"/>
          <w:lang w:val="en-US"/>
        </w:rPr>
        <w:t xml:space="preserve">). </w:t>
      </w:r>
    </w:p>
    <w:p w14:paraId="59342AED" w14:textId="77777777" w:rsidR="006664ED" w:rsidRPr="00E95035" w:rsidRDefault="006664ED" w:rsidP="006664ED">
      <w:pPr>
        <w:pStyle w:val="10TexteNE"/>
        <w:rPr>
          <w:lang w:val="en-US"/>
        </w:rPr>
      </w:pPr>
    </w:p>
    <w:p w14:paraId="415FBD75" w14:textId="04D51A00" w:rsidR="006664ED" w:rsidRPr="00E95035" w:rsidRDefault="006664ED" w:rsidP="006664ED">
      <w:pPr>
        <w:pStyle w:val="10TexteNE"/>
        <w:rPr>
          <w:b w:val="0"/>
          <w:lang w:val="en-US"/>
        </w:rPr>
      </w:pPr>
      <w:commentRangeStart w:id="12"/>
      <w:r w:rsidRPr="00E95035">
        <w:rPr>
          <w:lang w:val="en-US"/>
        </w:rPr>
        <w:t xml:space="preserve">Graph </w:t>
      </w:r>
      <w:commentRangeEnd w:id="12"/>
      <w:r w:rsidR="0048115A">
        <w:rPr>
          <w:rStyle w:val="CommentReference"/>
          <w:b w:val="0"/>
          <w:color w:val="auto"/>
        </w:rPr>
        <w:commentReference w:id="12"/>
      </w:r>
      <w:r w:rsidRPr="00E95035">
        <w:rPr>
          <w:lang w:val="en-US"/>
        </w:rPr>
        <w:t>1: Aut</w:t>
      </w:r>
      <w:r w:rsidR="00304048" w:rsidRPr="00E95035">
        <w:rPr>
          <w:lang w:val="en-US"/>
        </w:rPr>
        <w:t>h</w:t>
      </w:r>
      <w:r w:rsidRPr="00E95035">
        <w:rPr>
          <w:lang w:val="en-US"/>
        </w:rPr>
        <w:t>ori</w:t>
      </w:r>
      <w:r w:rsidR="00304048" w:rsidRPr="00E95035">
        <w:rPr>
          <w:lang w:val="en-US"/>
        </w:rPr>
        <w:t>zed short-time working between</w:t>
      </w:r>
      <w:r w:rsidRPr="00E95035">
        <w:rPr>
          <w:lang w:val="en-US"/>
        </w:rPr>
        <w:t xml:space="preserve"> 2008 </w:t>
      </w:r>
      <w:r w:rsidR="00304048" w:rsidRPr="00E95035">
        <w:rPr>
          <w:lang w:val="en-US"/>
        </w:rPr>
        <w:t>and</w:t>
      </w:r>
      <w:r w:rsidRPr="00E95035">
        <w:rPr>
          <w:lang w:val="en-US"/>
        </w:rPr>
        <w:t xml:space="preserve"> 2020 (h</w:t>
      </w:r>
      <w:r w:rsidR="00304048" w:rsidRPr="00E95035">
        <w:rPr>
          <w:lang w:val="en-US"/>
        </w:rPr>
        <w:t>o</w:t>
      </w:r>
      <w:r w:rsidRPr="00E95035">
        <w:rPr>
          <w:lang w:val="en-US"/>
        </w:rPr>
        <w:t>urs)</w:t>
      </w:r>
    </w:p>
    <w:p w14:paraId="10F418E8" w14:textId="77777777" w:rsidR="006664ED" w:rsidRPr="00E95035" w:rsidRDefault="006664ED" w:rsidP="006664ED">
      <w:pPr>
        <w:pStyle w:val="10TexteNE"/>
        <w:jc w:val="center"/>
        <w:rPr>
          <w:b w:val="0"/>
          <w:lang w:val="en-US"/>
        </w:rPr>
      </w:pPr>
      <w:r w:rsidRPr="00E95035">
        <w:rPr>
          <w:b w:val="0"/>
          <w:noProof/>
          <w:lang w:val="en-US" w:eastAsia="en-US"/>
        </w:rPr>
        <w:drawing>
          <wp:inline distT="0" distB="0" distL="0" distR="0" wp14:anchorId="0A5ECD92" wp14:editId="72010F4F">
            <wp:extent cx="4572635" cy="274320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7F6C493B" w14:textId="697A3CCF" w:rsidR="006664ED" w:rsidRPr="00E95035" w:rsidRDefault="006664ED" w:rsidP="006664ED">
      <w:pPr>
        <w:pStyle w:val="10TexteNE"/>
        <w:rPr>
          <w:b w:val="0"/>
          <w:sz w:val="18"/>
          <w:szCs w:val="18"/>
          <w:lang w:val="en-US"/>
        </w:rPr>
      </w:pPr>
      <w:r w:rsidRPr="00E95035">
        <w:rPr>
          <w:b w:val="0"/>
          <w:sz w:val="18"/>
          <w:szCs w:val="18"/>
          <w:lang w:val="en-US"/>
        </w:rPr>
        <w:t xml:space="preserve">Sources: </w:t>
      </w:r>
      <w:r w:rsidR="00304048" w:rsidRPr="00E95035">
        <w:rPr>
          <w:b w:val="0"/>
          <w:sz w:val="18"/>
          <w:szCs w:val="18"/>
          <w:lang w:val="en-US"/>
        </w:rPr>
        <w:t>f</w:t>
      </w:r>
      <w:r w:rsidRPr="00E95035">
        <w:rPr>
          <w:b w:val="0"/>
          <w:sz w:val="18"/>
          <w:szCs w:val="18"/>
          <w:lang w:val="en-US"/>
        </w:rPr>
        <w:t xml:space="preserve">or 2008-2019, DGEFP </w:t>
      </w:r>
      <w:r w:rsidR="00304048" w:rsidRPr="00E95035">
        <w:rPr>
          <w:b w:val="0"/>
          <w:sz w:val="18"/>
          <w:szCs w:val="18"/>
          <w:lang w:val="en-US"/>
        </w:rPr>
        <w:t>–</w:t>
      </w:r>
      <w:r w:rsidRPr="00E95035">
        <w:rPr>
          <w:b w:val="0"/>
          <w:sz w:val="18"/>
          <w:szCs w:val="18"/>
          <w:lang w:val="en-US"/>
        </w:rPr>
        <w:t xml:space="preserve"> </w:t>
      </w:r>
      <w:r w:rsidR="00304048" w:rsidRPr="00E95035">
        <w:rPr>
          <w:b w:val="0"/>
          <w:sz w:val="18"/>
          <w:szCs w:val="18"/>
          <w:lang w:val="en-US"/>
        </w:rPr>
        <w:t xml:space="preserve">extract from </w:t>
      </w:r>
      <w:r w:rsidRPr="00E95035">
        <w:rPr>
          <w:b w:val="0"/>
          <w:sz w:val="18"/>
          <w:szCs w:val="18"/>
          <w:lang w:val="en-US"/>
        </w:rPr>
        <w:t xml:space="preserve">Sinapse </w:t>
      </w:r>
      <w:r w:rsidR="00304048" w:rsidRPr="00E95035">
        <w:rPr>
          <w:b w:val="0"/>
          <w:sz w:val="18"/>
          <w:szCs w:val="18"/>
          <w:lang w:val="en-US"/>
        </w:rPr>
        <w:t>report of De</w:t>
      </w:r>
      <w:r w:rsidRPr="00E95035">
        <w:rPr>
          <w:b w:val="0"/>
          <w:sz w:val="18"/>
          <w:szCs w:val="18"/>
          <w:lang w:val="en-US"/>
        </w:rPr>
        <w:t>cemb</w:t>
      </w:r>
      <w:r w:rsidR="00304048" w:rsidRPr="00E95035">
        <w:rPr>
          <w:b w:val="0"/>
          <w:sz w:val="18"/>
          <w:szCs w:val="18"/>
          <w:lang w:val="en-US"/>
        </w:rPr>
        <w:t>e</w:t>
      </w:r>
      <w:r w:rsidRPr="00E95035">
        <w:rPr>
          <w:b w:val="0"/>
          <w:sz w:val="18"/>
          <w:szCs w:val="18"/>
          <w:lang w:val="en-US"/>
        </w:rPr>
        <w:t>r</w:t>
      </w:r>
      <w:r w:rsidR="00304048" w:rsidRPr="00E95035">
        <w:rPr>
          <w:b w:val="0"/>
          <w:sz w:val="18"/>
          <w:szCs w:val="18"/>
          <w:lang w:val="en-US"/>
        </w:rPr>
        <w:t xml:space="preserve"> 28, </w:t>
      </w:r>
      <w:r w:rsidRPr="00E95035">
        <w:rPr>
          <w:b w:val="0"/>
          <w:sz w:val="18"/>
          <w:szCs w:val="18"/>
          <w:lang w:val="en-US"/>
        </w:rPr>
        <w:t xml:space="preserve">2019 </w:t>
      </w:r>
      <w:r w:rsidR="00304048" w:rsidRPr="00E95035">
        <w:rPr>
          <w:b w:val="0"/>
          <w:sz w:val="18"/>
          <w:szCs w:val="18"/>
          <w:lang w:val="en-US"/>
        </w:rPr>
        <w:t>and</w:t>
      </w:r>
      <w:r w:rsidRPr="00E95035">
        <w:rPr>
          <w:b w:val="0"/>
          <w:sz w:val="18"/>
          <w:szCs w:val="18"/>
          <w:lang w:val="en-US"/>
        </w:rPr>
        <w:t xml:space="preserve"> ASP </w:t>
      </w:r>
      <w:r w:rsidR="00304048" w:rsidRPr="00E95035">
        <w:rPr>
          <w:b w:val="0"/>
          <w:sz w:val="18"/>
          <w:szCs w:val="18"/>
          <w:lang w:val="en-US"/>
        </w:rPr>
        <w:t>–</w:t>
      </w:r>
      <w:r w:rsidRPr="00E95035">
        <w:rPr>
          <w:b w:val="0"/>
          <w:sz w:val="18"/>
          <w:szCs w:val="18"/>
          <w:lang w:val="en-US"/>
        </w:rPr>
        <w:t xml:space="preserve"> </w:t>
      </w:r>
      <w:r w:rsidR="00304048" w:rsidRPr="00E95035">
        <w:rPr>
          <w:b w:val="0"/>
          <w:sz w:val="18"/>
          <w:szCs w:val="18"/>
          <w:lang w:val="en-US"/>
        </w:rPr>
        <w:t xml:space="preserve">extract from the </w:t>
      </w:r>
      <w:r w:rsidRPr="00E95035">
        <w:rPr>
          <w:b w:val="0"/>
          <w:sz w:val="18"/>
          <w:szCs w:val="18"/>
          <w:lang w:val="en-US"/>
        </w:rPr>
        <w:t xml:space="preserve">Extranet </w:t>
      </w:r>
      <w:r w:rsidR="00304048" w:rsidRPr="00E95035">
        <w:rPr>
          <w:b w:val="0"/>
          <w:sz w:val="18"/>
          <w:szCs w:val="18"/>
          <w:lang w:val="en-US"/>
        </w:rPr>
        <w:t>of De</w:t>
      </w:r>
      <w:r w:rsidRPr="00E95035">
        <w:rPr>
          <w:b w:val="0"/>
          <w:sz w:val="18"/>
          <w:szCs w:val="18"/>
          <w:lang w:val="en-US"/>
        </w:rPr>
        <w:t>cemb</w:t>
      </w:r>
      <w:r w:rsidR="00304048" w:rsidRPr="00E95035">
        <w:rPr>
          <w:b w:val="0"/>
          <w:sz w:val="18"/>
          <w:szCs w:val="18"/>
          <w:lang w:val="en-US"/>
        </w:rPr>
        <w:t>e</w:t>
      </w:r>
      <w:r w:rsidRPr="00E95035">
        <w:rPr>
          <w:b w:val="0"/>
          <w:sz w:val="18"/>
          <w:szCs w:val="18"/>
          <w:lang w:val="en-US"/>
        </w:rPr>
        <w:t>r</w:t>
      </w:r>
      <w:r w:rsidR="00304048" w:rsidRPr="00E95035">
        <w:rPr>
          <w:b w:val="0"/>
          <w:sz w:val="18"/>
          <w:szCs w:val="18"/>
          <w:lang w:val="en-US"/>
        </w:rPr>
        <w:t xml:space="preserve"> 28,</w:t>
      </w:r>
      <w:r w:rsidRPr="00E95035">
        <w:rPr>
          <w:b w:val="0"/>
          <w:sz w:val="18"/>
          <w:szCs w:val="18"/>
          <w:lang w:val="en-US"/>
        </w:rPr>
        <w:t xml:space="preserve"> 2019, d</w:t>
      </w:r>
      <w:r w:rsidR="00304048" w:rsidRPr="00E95035">
        <w:rPr>
          <w:b w:val="0"/>
          <w:sz w:val="18"/>
          <w:szCs w:val="18"/>
          <w:lang w:val="en-US"/>
        </w:rPr>
        <w:t>ata not</w:t>
      </w:r>
      <w:r w:rsidRPr="00E95035">
        <w:rPr>
          <w:b w:val="0"/>
          <w:sz w:val="18"/>
          <w:szCs w:val="18"/>
          <w:lang w:val="en-US"/>
        </w:rPr>
        <w:t xml:space="preserve"> correct</w:t>
      </w:r>
      <w:r w:rsidR="00304048" w:rsidRPr="00E95035">
        <w:rPr>
          <w:b w:val="0"/>
          <w:sz w:val="18"/>
          <w:szCs w:val="18"/>
          <w:lang w:val="en-US"/>
        </w:rPr>
        <w:t>ed for seasonal</w:t>
      </w:r>
      <w:r w:rsidRPr="00E95035">
        <w:rPr>
          <w:b w:val="0"/>
          <w:sz w:val="18"/>
          <w:szCs w:val="18"/>
          <w:lang w:val="en-US"/>
        </w:rPr>
        <w:t xml:space="preserve"> variations, </w:t>
      </w:r>
      <w:r w:rsidR="005C0142" w:rsidRPr="00E95035">
        <w:rPr>
          <w:b w:val="0"/>
          <w:sz w:val="18"/>
          <w:szCs w:val="18"/>
          <w:lang w:val="en-US"/>
        </w:rPr>
        <w:t>mining</w:t>
      </w:r>
      <w:r w:rsidRPr="00E95035">
        <w:rPr>
          <w:b w:val="0"/>
          <w:sz w:val="18"/>
          <w:szCs w:val="18"/>
          <w:lang w:val="en-US"/>
        </w:rPr>
        <w:t xml:space="preserve"> </w:t>
      </w:r>
      <w:r w:rsidR="002110BB">
        <w:rPr>
          <w:b w:val="0"/>
          <w:sz w:val="18"/>
          <w:szCs w:val="18"/>
          <w:lang w:val="en-US"/>
        </w:rPr>
        <w:t xml:space="preserve">by </w:t>
      </w:r>
      <w:r w:rsidRPr="00E95035">
        <w:rPr>
          <w:b w:val="0"/>
          <w:sz w:val="18"/>
          <w:szCs w:val="18"/>
          <w:lang w:val="en-US"/>
        </w:rPr>
        <w:t xml:space="preserve">Dares; </w:t>
      </w:r>
      <w:r w:rsidR="00304048" w:rsidRPr="00E95035">
        <w:rPr>
          <w:b w:val="0"/>
          <w:sz w:val="18"/>
          <w:szCs w:val="18"/>
          <w:lang w:val="en-US"/>
        </w:rPr>
        <w:t>f</w:t>
      </w:r>
      <w:r w:rsidRPr="00E95035">
        <w:rPr>
          <w:b w:val="0"/>
          <w:sz w:val="18"/>
          <w:szCs w:val="18"/>
          <w:lang w:val="en-US"/>
        </w:rPr>
        <w:t xml:space="preserve">or 2020, ASP, </w:t>
      </w:r>
      <w:r w:rsidR="00304048" w:rsidRPr="00E95035">
        <w:rPr>
          <w:b w:val="0"/>
          <w:sz w:val="18"/>
          <w:szCs w:val="18"/>
          <w:lang w:val="en-US"/>
        </w:rPr>
        <w:t xml:space="preserve">Short-time Working </w:t>
      </w:r>
      <w:r w:rsidRPr="00E95035">
        <w:rPr>
          <w:b w:val="0"/>
          <w:sz w:val="18"/>
          <w:szCs w:val="18"/>
          <w:lang w:val="en-US"/>
        </w:rPr>
        <w:t>Extranet</w:t>
      </w:r>
      <w:r w:rsidR="00304048" w:rsidRPr="00E95035">
        <w:rPr>
          <w:b w:val="0"/>
          <w:sz w:val="18"/>
          <w:szCs w:val="18"/>
          <w:lang w:val="en-US"/>
        </w:rPr>
        <w:t xml:space="preserve">, data at June </w:t>
      </w:r>
      <w:r w:rsidRPr="00E95035">
        <w:rPr>
          <w:b w:val="0"/>
          <w:sz w:val="18"/>
          <w:szCs w:val="18"/>
          <w:lang w:val="en-US"/>
        </w:rPr>
        <w:t>22</w:t>
      </w:r>
      <w:r w:rsidR="00304048" w:rsidRPr="00E95035">
        <w:rPr>
          <w:b w:val="0"/>
          <w:sz w:val="18"/>
          <w:szCs w:val="18"/>
          <w:lang w:val="en-US"/>
        </w:rPr>
        <w:t>,</w:t>
      </w:r>
      <w:r w:rsidRPr="00E95035">
        <w:rPr>
          <w:b w:val="0"/>
          <w:sz w:val="18"/>
          <w:szCs w:val="18"/>
          <w:lang w:val="en-US"/>
        </w:rPr>
        <w:t xml:space="preserve"> 2020</w:t>
      </w:r>
      <w:r w:rsidR="00304048" w:rsidRPr="00E95035">
        <w:rPr>
          <w:b w:val="0"/>
          <w:sz w:val="18"/>
          <w:szCs w:val="18"/>
          <w:lang w:val="en-US"/>
        </w:rPr>
        <w:t>;</w:t>
      </w:r>
      <w:r w:rsidRPr="00E95035">
        <w:rPr>
          <w:b w:val="0"/>
          <w:sz w:val="18"/>
          <w:szCs w:val="18"/>
          <w:lang w:val="en-US"/>
        </w:rPr>
        <w:t xml:space="preserve"> </w:t>
      </w:r>
      <w:r w:rsidR="00304048" w:rsidRPr="00E95035">
        <w:rPr>
          <w:b w:val="0"/>
          <w:sz w:val="18"/>
          <w:szCs w:val="18"/>
          <w:lang w:val="en-US"/>
        </w:rPr>
        <w:t xml:space="preserve">Unédic </w:t>
      </w:r>
      <w:r w:rsidRPr="00E95035">
        <w:rPr>
          <w:b w:val="0"/>
          <w:sz w:val="18"/>
          <w:szCs w:val="18"/>
          <w:lang w:val="en-US"/>
        </w:rPr>
        <w:t>calcul</w:t>
      </w:r>
      <w:r w:rsidR="00304048" w:rsidRPr="00E95035">
        <w:rPr>
          <w:b w:val="0"/>
          <w:sz w:val="18"/>
          <w:szCs w:val="18"/>
          <w:lang w:val="en-US"/>
        </w:rPr>
        <w:t>ation</w:t>
      </w:r>
      <w:r w:rsidRPr="00E95035">
        <w:rPr>
          <w:b w:val="0"/>
          <w:sz w:val="18"/>
          <w:szCs w:val="18"/>
          <w:lang w:val="en-US"/>
        </w:rPr>
        <w:t>s</w:t>
      </w:r>
    </w:p>
    <w:p w14:paraId="78424B2D" w14:textId="3DCA094D" w:rsidR="006664ED" w:rsidRPr="00E95035" w:rsidRDefault="00304048" w:rsidP="006664ED">
      <w:pPr>
        <w:pStyle w:val="10TexteNE"/>
        <w:rPr>
          <w:b w:val="0"/>
          <w:sz w:val="18"/>
          <w:szCs w:val="18"/>
          <w:lang w:val="en-US"/>
        </w:rPr>
      </w:pPr>
      <w:r w:rsidRPr="00E95035">
        <w:rPr>
          <w:b w:val="0"/>
          <w:sz w:val="18"/>
          <w:szCs w:val="18"/>
          <w:lang w:val="en-US"/>
        </w:rPr>
        <w:t>Field</w:t>
      </w:r>
      <w:r w:rsidR="006664ED" w:rsidRPr="00E95035">
        <w:rPr>
          <w:b w:val="0"/>
          <w:sz w:val="18"/>
          <w:szCs w:val="18"/>
          <w:lang w:val="en-US"/>
        </w:rPr>
        <w:t>: France</w:t>
      </w:r>
    </w:p>
    <w:p w14:paraId="224AE92C" w14:textId="5FB8B6A2" w:rsidR="006664ED" w:rsidRPr="00E95035" w:rsidRDefault="006664ED" w:rsidP="006664ED">
      <w:pPr>
        <w:pStyle w:val="10TexteNE"/>
        <w:rPr>
          <w:b w:val="0"/>
          <w:sz w:val="18"/>
          <w:szCs w:val="18"/>
          <w:lang w:val="en-US"/>
        </w:rPr>
      </w:pPr>
      <w:r w:rsidRPr="00E95035">
        <w:rPr>
          <w:b w:val="0"/>
          <w:sz w:val="18"/>
          <w:szCs w:val="18"/>
          <w:lang w:val="en-US"/>
        </w:rPr>
        <w:t xml:space="preserve">Notes: </w:t>
      </w:r>
      <w:r w:rsidR="00304048" w:rsidRPr="00E95035">
        <w:rPr>
          <w:b w:val="0"/>
          <w:sz w:val="18"/>
          <w:szCs w:val="18"/>
          <w:lang w:val="en-US"/>
        </w:rPr>
        <w:t>For</w:t>
      </w:r>
      <w:r w:rsidRPr="00E95035">
        <w:rPr>
          <w:b w:val="0"/>
          <w:sz w:val="18"/>
          <w:szCs w:val="18"/>
          <w:lang w:val="en-US"/>
        </w:rPr>
        <w:t xml:space="preserve"> 2012, </w:t>
      </w:r>
      <w:r w:rsidR="00304048" w:rsidRPr="00E95035">
        <w:rPr>
          <w:b w:val="0"/>
          <w:sz w:val="18"/>
          <w:szCs w:val="18"/>
          <w:lang w:val="en-US"/>
        </w:rPr>
        <w:t xml:space="preserve">the data </w:t>
      </w:r>
      <w:r w:rsidRPr="00E95035">
        <w:rPr>
          <w:b w:val="0"/>
          <w:sz w:val="18"/>
          <w:szCs w:val="18"/>
          <w:lang w:val="en-US"/>
        </w:rPr>
        <w:t>concern</w:t>
      </w:r>
      <w:r w:rsidR="00304048" w:rsidRPr="00E95035">
        <w:rPr>
          <w:b w:val="0"/>
          <w:sz w:val="18"/>
          <w:szCs w:val="18"/>
          <w:lang w:val="en-US"/>
        </w:rPr>
        <w:t>ing authorized hours are not available</w:t>
      </w:r>
      <w:r w:rsidRPr="00E95035">
        <w:rPr>
          <w:b w:val="0"/>
          <w:sz w:val="18"/>
          <w:szCs w:val="18"/>
          <w:lang w:val="en-US"/>
        </w:rPr>
        <w:t xml:space="preserve">. </w:t>
      </w:r>
      <w:r w:rsidR="00304048" w:rsidRPr="00E95035">
        <w:rPr>
          <w:b w:val="0"/>
          <w:sz w:val="18"/>
          <w:szCs w:val="18"/>
          <w:lang w:val="en-US"/>
        </w:rPr>
        <w:t>Q</w:t>
      </w:r>
      <w:r w:rsidRPr="00E95035">
        <w:rPr>
          <w:b w:val="0"/>
          <w:sz w:val="18"/>
          <w:szCs w:val="18"/>
          <w:lang w:val="en-US"/>
        </w:rPr>
        <w:t xml:space="preserve">1-2013 </w:t>
      </w:r>
      <w:r w:rsidR="00304048" w:rsidRPr="00E95035">
        <w:rPr>
          <w:b w:val="0"/>
          <w:sz w:val="18"/>
          <w:szCs w:val="18"/>
          <w:lang w:val="en-US"/>
        </w:rPr>
        <w:t>and Q</w:t>
      </w:r>
      <w:r w:rsidRPr="00E95035">
        <w:rPr>
          <w:b w:val="0"/>
          <w:sz w:val="18"/>
          <w:szCs w:val="18"/>
          <w:lang w:val="en-US"/>
        </w:rPr>
        <w:t xml:space="preserve">4-2019, </w:t>
      </w:r>
      <w:r w:rsidR="00304048" w:rsidRPr="00E95035">
        <w:rPr>
          <w:b w:val="0"/>
          <w:sz w:val="18"/>
          <w:szCs w:val="18"/>
          <w:lang w:val="en-US"/>
        </w:rPr>
        <w:t>also unavailable</w:t>
      </w:r>
      <w:r w:rsidRPr="00E95035">
        <w:rPr>
          <w:b w:val="0"/>
          <w:sz w:val="18"/>
          <w:szCs w:val="18"/>
          <w:lang w:val="en-US"/>
        </w:rPr>
        <w:t xml:space="preserve">, </w:t>
      </w:r>
      <w:r w:rsidR="00304048" w:rsidRPr="00E95035">
        <w:rPr>
          <w:b w:val="0"/>
          <w:sz w:val="18"/>
          <w:szCs w:val="18"/>
          <w:lang w:val="en-US"/>
        </w:rPr>
        <w:t>have bee</w:t>
      </w:r>
      <w:r w:rsidRPr="00E95035">
        <w:rPr>
          <w:b w:val="0"/>
          <w:sz w:val="18"/>
          <w:szCs w:val="18"/>
          <w:lang w:val="en-US"/>
        </w:rPr>
        <w:t>n</w:t>
      </w:r>
      <w:r w:rsidR="00304048" w:rsidRPr="00E95035">
        <w:rPr>
          <w:b w:val="0"/>
          <w:sz w:val="18"/>
          <w:szCs w:val="18"/>
          <w:lang w:val="en-US"/>
        </w:rPr>
        <w:t xml:space="preserve"> estimated here</w:t>
      </w:r>
      <w:r w:rsidR="006C6F09" w:rsidRPr="00E95035">
        <w:rPr>
          <w:b w:val="0"/>
          <w:sz w:val="18"/>
          <w:szCs w:val="18"/>
          <w:lang w:val="en-US"/>
        </w:rPr>
        <w:t xml:space="preserve"> by averages </w:t>
      </w:r>
      <w:r w:rsidRPr="00E95035">
        <w:rPr>
          <w:b w:val="0"/>
          <w:sz w:val="18"/>
          <w:szCs w:val="18"/>
          <w:lang w:val="en-US"/>
        </w:rPr>
        <w:t>calcul</w:t>
      </w:r>
      <w:r w:rsidR="006C6F09" w:rsidRPr="00E95035">
        <w:rPr>
          <w:b w:val="0"/>
          <w:sz w:val="18"/>
          <w:szCs w:val="18"/>
          <w:lang w:val="en-US"/>
        </w:rPr>
        <w:t>ated for the available quarters for the years in question</w:t>
      </w:r>
      <w:r w:rsidRPr="00E95035">
        <w:rPr>
          <w:b w:val="0"/>
          <w:sz w:val="18"/>
          <w:szCs w:val="18"/>
          <w:lang w:val="en-US"/>
        </w:rPr>
        <w:t>.</w:t>
      </w:r>
      <w:r w:rsidR="006C6F09" w:rsidRPr="00E95035">
        <w:rPr>
          <w:b w:val="0"/>
          <w:sz w:val="18"/>
          <w:szCs w:val="18"/>
          <w:lang w:val="en-US"/>
        </w:rPr>
        <w:t xml:space="preserve"> The figure for Q</w:t>
      </w:r>
      <w:r w:rsidRPr="00E95035">
        <w:rPr>
          <w:b w:val="0"/>
          <w:sz w:val="18"/>
          <w:szCs w:val="18"/>
          <w:lang w:val="en-US"/>
        </w:rPr>
        <w:t xml:space="preserve">1-2013 </w:t>
      </w:r>
      <w:r w:rsidR="006C6F09" w:rsidRPr="00E95035">
        <w:rPr>
          <w:b w:val="0"/>
          <w:sz w:val="18"/>
          <w:szCs w:val="18"/>
          <w:lang w:val="en-US"/>
        </w:rPr>
        <w:t>almost certainly underestimates the</w:t>
      </w:r>
      <w:r w:rsidRPr="00E95035">
        <w:rPr>
          <w:b w:val="0"/>
          <w:sz w:val="18"/>
          <w:szCs w:val="18"/>
          <w:lang w:val="en-US"/>
        </w:rPr>
        <w:t xml:space="preserve"> h</w:t>
      </w:r>
      <w:r w:rsidR="006C6F09" w:rsidRPr="00E95035">
        <w:rPr>
          <w:b w:val="0"/>
          <w:sz w:val="18"/>
          <w:szCs w:val="18"/>
          <w:lang w:val="en-US"/>
        </w:rPr>
        <w:t>o</w:t>
      </w:r>
      <w:r w:rsidRPr="00E95035">
        <w:rPr>
          <w:b w:val="0"/>
          <w:sz w:val="18"/>
          <w:szCs w:val="18"/>
          <w:lang w:val="en-US"/>
        </w:rPr>
        <w:t>urs aut</w:t>
      </w:r>
      <w:r w:rsidR="006C6F09" w:rsidRPr="00E95035">
        <w:rPr>
          <w:b w:val="0"/>
          <w:sz w:val="18"/>
          <w:szCs w:val="18"/>
          <w:lang w:val="en-US"/>
        </w:rPr>
        <w:t>h</w:t>
      </w:r>
      <w:r w:rsidRPr="00E95035">
        <w:rPr>
          <w:b w:val="0"/>
          <w:sz w:val="18"/>
          <w:szCs w:val="18"/>
          <w:lang w:val="en-US"/>
        </w:rPr>
        <w:t>ori</w:t>
      </w:r>
      <w:r w:rsidR="006C6F09" w:rsidRPr="00E95035">
        <w:rPr>
          <w:b w:val="0"/>
          <w:sz w:val="18"/>
          <w:szCs w:val="18"/>
          <w:lang w:val="en-US"/>
        </w:rPr>
        <w:t>zed</w:t>
      </w:r>
      <w:r w:rsidRPr="00E95035">
        <w:rPr>
          <w:b w:val="0"/>
          <w:sz w:val="18"/>
          <w:szCs w:val="18"/>
          <w:lang w:val="en-US"/>
        </w:rPr>
        <w:t xml:space="preserve">, </w:t>
      </w:r>
      <w:r w:rsidR="006C6F09" w:rsidRPr="00E95035">
        <w:rPr>
          <w:b w:val="0"/>
          <w:sz w:val="18"/>
          <w:szCs w:val="18"/>
          <w:lang w:val="en-US"/>
        </w:rPr>
        <w:t>as for the most recent</w:t>
      </w:r>
      <w:r w:rsidRPr="00E95035">
        <w:rPr>
          <w:b w:val="0"/>
          <w:sz w:val="18"/>
          <w:szCs w:val="18"/>
          <w:lang w:val="en-US"/>
        </w:rPr>
        <w:t xml:space="preserve"> p</w:t>
      </w:r>
      <w:r w:rsidR="006C6F09" w:rsidRPr="00E95035">
        <w:rPr>
          <w:b w:val="0"/>
          <w:sz w:val="18"/>
          <w:szCs w:val="18"/>
          <w:lang w:val="en-US"/>
        </w:rPr>
        <w:t>e</w:t>
      </w:r>
      <w:r w:rsidRPr="00E95035">
        <w:rPr>
          <w:b w:val="0"/>
          <w:sz w:val="18"/>
          <w:szCs w:val="18"/>
          <w:lang w:val="en-US"/>
        </w:rPr>
        <w:t xml:space="preserve">riod, </w:t>
      </w:r>
      <w:r w:rsidR="006C6F09" w:rsidRPr="00E95035">
        <w:rPr>
          <w:b w:val="0"/>
          <w:sz w:val="18"/>
          <w:szCs w:val="18"/>
          <w:lang w:val="en-US"/>
        </w:rPr>
        <w:t>since</w:t>
      </w:r>
      <w:r w:rsidRPr="00E95035">
        <w:rPr>
          <w:b w:val="0"/>
          <w:sz w:val="18"/>
          <w:szCs w:val="18"/>
          <w:lang w:val="en-US"/>
        </w:rPr>
        <w:t xml:space="preserve"> 2010, </w:t>
      </w:r>
      <w:r w:rsidR="006C6F09" w:rsidRPr="00E95035">
        <w:rPr>
          <w:b w:val="0"/>
          <w:sz w:val="18"/>
          <w:szCs w:val="18"/>
          <w:lang w:val="en-US"/>
        </w:rPr>
        <w:t>there are always more</w:t>
      </w:r>
      <w:r w:rsidRPr="00E95035">
        <w:rPr>
          <w:b w:val="0"/>
          <w:sz w:val="18"/>
          <w:szCs w:val="18"/>
          <w:lang w:val="en-US"/>
        </w:rPr>
        <w:t xml:space="preserve"> aut</w:t>
      </w:r>
      <w:r w:rsidR="006C6F09" w:rsidRPr="00E95035">
        <w:rPr>
          <w:b w:val="0"/>
          <w:sz w:val="18"/>
          <w:szCs w:val="18"/>
          <w:lang w:val="en-US"/>
        </w:rPr>
        <w:t>h</w:t>
      </w:r>
      <w:r w:rsidRPr="00E95035">
        <w:rPr>
          <w:b w:val="0"/>
          <w:sz w:val="18"/>
          <w:szCs w:val="18"/>
          <w:lang w:val="en-US"/>
        </w:rPr>
        <w:t>ori</w:t>
      </w:r>
      <w:r w:rsidR="006C6F09" w:rsidRPr="00E95035">
        <w:rPr>
          <w:b w:val="0"/>
          <w:sz w:val="18"/>
          <w:szCs w:val="18"/>
          <w:lang w:val="en-US"/>
        </w:rPr>
        <w:t>z</w:t>
      </w:r>
      <w:r w:rsidRPr="00E95035">
        <w:rPr>
          <w:b w:val="0"/>
          <w:sz w:val="18"/>
          <w:szCs w:val="18"/>
          <w:lang w:val="en-US"/>
        </w:rPr>
        <w:t xml:space="preserve">ations </w:t>
      </w:r>
      <w:r w:rsidR="006C6F09" w:rsidRPr="00E95035">
        <w:rPr>
          <w:b w:val="0"/>
          <w:sz w:val="18"/>
          <w:szCs w:val="18"/>
          <w:lang w:val="en-US"/>
        </w:rPr>
        <w:t>for the first quarter of a year</w:t>
      </w:r>
      <w:r w:rsidRPr="00E95035">
        <w:rPr>
          <w:b w:val="0"/>
          <w:sz w:val="18"/>
          <w:szCs w:val="18"/>
          <w:lang w:val="en-US"/>
        </w:rPr>
        <w:t xml:space="preserve">. </w:t>
      </w:r>
    </w:p>
    <w:p w14:paraId="2EDFFF26" w14:textId="77777777" w:rsidR="00472642" w:rsidRPr="00E95035" w:rsidRDefault="00472642">
      <w:pPr>
        <w:spacing w:after="160" w:line="259" w:lineRule="auto"/>
        <w:jc w:val="left"/>
        <w:rPr>
          <w:b/>
          <w:color w:val="595959" w:themeColor="text1" w:themeTint="A6"/>
          <w:sz w:val="20"/>
          <w:szCs w:val="20"/>
          <w:lang w:val="en-US"/>
        </w:rPr>
      </w:pPr>
      <w:r w:rsidRPr="00E95035">
        <w:rPr>
          <w:lang w:val="en-US"/>
        </w:rPr>
        <w:br w:type="page"/>
      </w:r>
    </w:p>
    <w:p w14:paraId="624C1730" w14:textId="7FFC6274" w:rsidR="006664ED" w:rsidRPr="00E95035" w:rsidRDefault="006E7C58" w:rsidP="006664ED">
      <w:pPr>
        <w:pStyle w:val="10TexteNE"/>
        <w:rPr>
          <w:lang w:val="en-US"/>
        </w:rPr>
      </w:pPr>
      <w:r w:rsidRPr="00E95035">
        <w:rPr>
          <w:lang w:val="en-US"/>
        </w:rPr>
        <w:lastRenderedPageBreak/>
        <w:t xml:space="preserve">Short-time working is generally </w:t>
      </w:r>
      <w:r w:rsidR="006664ED" w:rsidRPr="00E95035">
        <w:rPr>
          <w:lang w:val="en-US"/>
        </w:rPr>
        <w:t>co</w:t>
      </w:r>
      <w:r w:rsidRPr="00E95035">
        <w:rPr>
          <w:lang w:val="en-US"/>
        </w:rPr>
        <w:t>u</w:t>
      </w:r>
      <w:r w:rsidR="006664ED" w:rsidRPr="00E95035">
        <w:rPr>
          <w:lang w:val="en-US"/>
        </w:rPr>
        <w:t>nt</w:t>
      </w:r>
      <w:r w:rsidRPr="00E95035">
        <w:rPr>
          <w:lang w:val="en-US"/>
        </w:rPr>
        <w:t>e</w:t>
      </w:r>
      <w:r w:rsidR="006664ED" w:rsidRPr="00E95035">
        <w:rPr>
          <w:lang w:val="en-US"/>
        </w:rPr>
        <w:t>rcycli</w:t>
      </w:r>
      <w:r w:rsidRPr="00E95035">
        <w:rPr>
          <w:lang w:val="en-US"/>
        </w:rPr>
        <w:t>cal</w:t>
      </w:r>
    </w:p>
    <w:p w14:paraId="1C228A18" w14:textId="77777777" w:rsidR="006664ED" w:rsidRPr="00E95035" w:rsidRDefault="006664ED" w:rsidP="006664ED">
      <w:pPr>
        <w:pStyle w:val="10TexteNE"/>
        <w:rPr>
          <w:lang w:val="en-US"/>
        </w:rPr>
      </w:pPr>
    </w:p>
    <w:p w14:paraId="741885A5" w14:textId="5F431E2C" w:rsidR="006664ED" w:rsidRPr="00E95035" w:rsidRDefault="000259C3" w:rsidP="006664ED">
      <w:pPr>
        <w:pStyle w:val="10TexteNE"/>
        <w:rPr>
          <w:b w:val="0"/>
          <w:lang w:val="en-US"/>
        </w:rPr>
      </w:pPr>
      <w:r w:rsidRPr="00E95035">
        <w:rPr>
          <w:b w:val="0"/>
          <w:lang w:val="en-US"/>
        </w:rPr>
        <w:t xml:space="preserve">Short-time working hours are generally </w:t>
      </w:r>
      <w:r w:rsidR="006664ED" w:rsidRPr="00E95035">
        <w:rPr>
          <w:b w:val="0"/>
          <w:lang w:val="en-US"/>
        </w:rPr>
        <w:t>co</w:t>
      </w:r>
      <w:r w:rsidRPr="00E95035">
        <w:rPr>
          <w:b w:val="0"/>
          <w:lang w:val="en-US"/>
        </w:rPr>
        <w:t>u</w:t>
      </w:r>
      <w:r w:rsidR="006664ED" w:rsidRPr="00E95035">
        <w:rPr>
          <w:b w:val="0"/>
          <w:lang w:val="en-US"/>
        </w:rPr>
        <w:t>nt</w:t>
      </w:r>
      <w:r w:rsidRPr="00E95035">
        <w:rPr>
          <w:b w:val="0"/>
          <w:lang w:val="en-US"/>
        </w:rPr>
        <w:t>e</w:t>
      </w:r>
      <w:r w:rsidR="006664ED" w:rsidRPr="00E95035">
        <w:rPr>
          <w:b w:val="0"/>
          <w:lang w:val="en-US"/>
        </w:rPr>
        <w:t>rcycli</w:t>
      </w:r>
      <w:r w:rsidRPr="00E95035">
        <w:rPr>
          <w:b w:val="0"/>
          <w:lang w:val="en-US"/>
        </w:rPr>
        <w:t>cal</w:t>
      </w:r>
      <w:r w:rsidR="006664ED" w:rsidRPr="00E95035">
        <w:rPr>
          <w:b w:val="0"/>
          <w:lang w:val="en-US"/>
        </w:rPr>
        <w:t xml:space="preserve"> (</w:t>
      </w:r>
      <w:r w:rsidRPr="00E95035">
        <w:rPr>
          <w:b w:val="0"/>
          <w:lang w:val="en-US"/>
        </w:rPr>
        <w:t>meaning that they increase when the economic</w:t>
      </w:r>
      <w:r w:rsidR="006664ED" w:rsidRPr="00E95035">
        <w:rPr>
          <w:b w:val="0"/>
          <w:lang w:val="en-US"/>
        </w:rPr>
        <w:t xml:space="preserve"> conj</w:t>
      </w:r>
      <w:r w:rsidRPr="00E95035">
        <w:rPr>
          <w:b w:val="0"/>
          <w:lang w:val="en-US"/>
        </w:rPr>
        <w:t>u</w:t>
      </w:r>
      <w:r w:rsidR="006664ED" w:rsidRPr="00E95035">
        <w:rPr>
          <w:b w:val="0"/>
          <w:lang w:val="en-US"/>
        </w:rPr>
        <w:t>ncture</w:t>
      </w:r>
      <w:r w:rsidRPr="00E95035">
        <w:rPr>
          <w:b w:val="0"/>
          <w:lang w:val="en-US"/>
        </w:rPr>
        <w:t xml:space="preserve"> deteriorates, and decrease when the situation improves</w:t>
      </w:r>
      <w:r w:rsidR="006664ED" w:rsidRPr="00E95035">
        <w:rPr>
          <w:b w:val="0"/>
          <w:lang w:val="en-US"/>
        </w:rPr>
        <w:t xml:space="preserve">), </w:t>
      </w:r>
      <w:r w:rsidRPr="00E95035">
        <w:rPr>
          <w:b w:val="0"/>
          <w:lang w:val="en-US"/>
        </w:rPr>
        <w:t>with a lag in the o</w:t>
      </w:r>
      <w:r w:rsidR="006664ED" w:rsidRPr="00E95035">
        <w:rPr>
          <w:b w:val="0"/>
          <w:lang w:val="en-US"/>
        </w:rPr>
        <w:t>rd</w:t>
      </w:r>
      <w:r w:rsidRPr="00E95035">
        <w:rPr>
          <w:b w:val="0"/>
          <w:lang w:val="en-US"/>
        </w:rPr>
        <w:t>e</w:t>
      </w:r>
      <w:r w:rsidR="006664ED" w:rsidRPr="00E95035">
        <w:rPr>
          <w:b w:val="0"/>
          <w:lang w:val="en-US"/>
        </w:rPr>
        <w:t>r</w:t>
      </w:r>
      <w:r w:rsidRPr="00E95035">
        <w:rPr>
          <w:b w:val="0"/>
          <w:lang w:val="en-US"/>
        </w:rPr>
        <w:t xml:space="preserve"> of two quarters</w:t>
      </w:r>
      <w:r w:rsidR="006664ED" w:rsidRPr="00E95035">
        <w:rPr>
          <w:b w:val="0"/>
          <w:lang w:val="en-US"/>
        </w:rPr>
        <w:t xml:space="preserve"> (Graph 2, </w:t>
      </w:r>
      <w:r w:rsidRPr="00E95035">
        <w:rPr>
          <w:b w:val="0"/>
          <w:lang w:val="en-US"/>
        </w:rPr>
        <w:t>see also</w:t>
      </w:r>
      <w:r w:rsidR="006664ED" w:rsidRPr="00E95035">
        <w:rPr>
          <w:b w:val="0"/>
          <w:lang w:val="en-US"/>
        </w:rPr>
        <w:t xml:space="preserve"> Calavrezo </w:t>
      </w:r>
      <w:r w:rsidRPr="00E95035">
        <w:rPr>
          <w:b w:val="0"/>
          <w:lang w:val="en-US"/>
        </w:rPr>
        <w:t>and</w:t>
      </w:r>
      <w:r w:rsidR="006664ED" w:rsidRPr="00E95035">
        <w:rPr>
          <w:b w:val="0"/>
          <w:lang w:val="en-US"/>
        </w:rPr>
        <w:t xml:space="preserve"> Lodin, 2012)</w:t>
      </w:r>
      <w:r w:rsidR="006664ED" w:rsidRPr="00E95035">
        <w:rPr>
          <w:rStyle w:val="FootnoteReference"/>
          <w:b w:val="0"/>
          <w:lang w:val="en-US"/>
        </w:rPr>
        <w:footnoteReference w:id="28"/>
      </w:r>
      <w:r w:rsidR="006664ED" w:rsidRPr="00E95035">
        <w:rPr>
          <w:b w:val="0"/>
          <w:lang w:val="en-US"/>
        </w:rPr>
        <w:t xml:space="preserve">. </w:t>
      </w:r>
      <w:r w:rsidRPr="00E95035">
        <w:rPr>
          <w:b w:val="0"/>
          <w:lang w:val="en-US"/>
        </w:rPr>
        <w:t>However</w:t>
      </w:r>
      <w:r w:rsidR="006664ED" w:rsidRPr="00E95035">
        <w:rPr>
          <w:b w:val="0"/>
          <w:lang w:val="en-US"/>
        </w:rPr>
        <w:t xml:space="preserve">, </w:t>
      </w:r>
      <w:r w:rsidRPr="00E95035">
        <w:rPr>
          <w:b w:val="0"/>
          <w:lang w:val="en-US"/>
        </w:rPr>
        <w:t xml:space="preserve">before the current health </w:t>
      </w:r>
      <w:r w:rsidR="006664ED" w:rsidRPr="00E95035">
        <w:rPr>
          <w:b w:val="0"/>
          <w:lang w:val="en-US"/>
        </w:rPr>
        <w:t>cris</w:t>
      </w:r>
      <w:r w:rsidRPr="00E95035">
        <w:rPr>
          <w:b w:val="0"/>
          <w:lang w:val="en-US"/>
        </w:rPr>
        <w:t>is</w:t>
      </w:r>
      <w:r w:rsidR="006664ED" w:rsidRPr="00E95035">
        <w:rPr>
          <w:b w:val="0"/>
          <w:lang w:val="en-US"/>
        </w:rPr>
        <w:t xml:space="preserve">, </w:t>
      </w:r>
      <w:r w:rsidRPr="00E95035">
        <w:rPr>
          <w:b w:val="0"/>
          <w:lang w:val="en-US"/>
        </w:rPr>
        <w:t>th</w:t>
      </w:r>
      <w:r w:rsidR="006664ED" w:rsidRPr="00E95035">
        <w:rPr>
          <w:b w:val="0"/>
          <w:lang w:val="en-US"/>
        </w:rPr>
        <w:t>e lin</w:t>
      </w:r>
      <w:r w:rsidRPr="00E95035">
        <w:rPr>
          <w:b w:val="0"/>
          <w:lang w:val="en-US"/>
        </w:rPr>
        <w:t>k</w:t>
      </w:r>
      <w:r w:rsidR="006664ED" w:rsidRPr="00E95035">
        <w:rPr>
          <w:b w:val="0"/>
          <w:lang w:val="en-US"/>
        </w:rPr>
        <w:t xml:space="preserve"> </w:t>
      </w:r>
      <w:r w:rsidRPr="00E95035">
        <w:rPr>
          <w:b w:val="0"/>
          <w:lang w:val="en-US"/>
        </w:rPr>
        <w:t>between use of short-time working and the economic</w:t>
      </w:r>
      <w:r w:rsidR="006664ED" w:rsidRPr="00E95035">
        <w:rPr>
          <w:b w:val="0"/>
          <w:lang w:val="en-US"/>
        </w:rPr>
        <w:t xml:space="preserve"> conj</w:t>
      </w:r>
      <w:r w:rsidRPr="00E95035">
        <w:rPr>
          <w:b w:val="0"/>
          <w:lang w:val="en-US"/>
        </w:rPr>
        <w:t>u</w:t>
      </w:r>
      <w:r w:rsidR="006664ED" w:rsidRPr="00E95035">
        <w:rPr>
          <w:b w:val="0"/>
          <w:lang w:val="en-US"/>
        </w:rPr>
        <w:t xml:space="preserve">ncture </w:t>
      </w:r>
      <w:r w:rsidRPr="00E95035">
        <w:rPr>
          <w:b w:val="0"/>
          <w:lang w:val="en-US"/>
        </w:rPr>
        <w:t>seemed to have diminished over time. Other</w:t>
      </w:r>
      <w:r w:rsidR="006664ED" w:rsidRPr="00E95035">
        <w:rPr>
          <w:b w:val="0"/>
          <w:lang w:val="en-US"/>
        </w:rPr>
        <w:t xml:space="preserve"> fact</w:t>
      </w:r>
      <w:r w:rsidRPr="00E95035">
        <w:rPr>
          <w:b w:val="0"/>
          <w:lang w:val="en-US"/>
        </w:rPr>
        <w:t>o</w:t>
      </w:r>
      <w:r w:rsidR="006664ED" w:rsidRPr="00E95035">
        <w:rPr>
          <w:b w:val="0"/>
          <w:lang w:val="en-US"/>
        </w:rPr>
        <w:t xml:space="preserve">rs </w:t>
      </w:r>
      <w:r w:rsidRPr="00E95035">
        <w:rPr>
          <w:b w:val="0"/>
          <w:lang w:val="en-US"/>
        </w:rPr>
        <w:t>can</w:t>
      </w:r>
      <w:r w:rsidR="006664ED" w:rsidRPr="00E95035">
        <w:rPr>
          <w:b w:val="0"/>
          <w:lang w:val="en-US"/>
        </w:rPr>
        <w:t xml:space="preserve"> influence</w:t>
      </w:r>
      <w:r w:rsidRPr="00E95035">
        <w:rPr>
          <w:b w:val="0"/>
          <w:lang w:val="en-US"/>
        </w:rPr>
        <w:t xml:space="preserve"> use of the scheme, such as various changes to the </w:t>
      </w:r>
      <w:r w:rsidR="006664ED" w:rsidRPr="00E95035">
        <w:rPr>
          <w:b w:val="0"/>
          <w:lang w:val="en-US"/>
        </w:rPr>
        <w:t>r</w:t>
      </w:r>
      <w:r w:rsidRPr="00E95035">
        <w:rPr>
          <w:b w:val="0"/>
          <w:lang w:val="en-US"/>
        </w:rPr>
        <w:t>e</w:t>
      </w:r>
      <w:r w:rsidR="006664ED" w:rsidRPr="00E95035">
        <w:rPr>
          <w:b w:val="0"/>
          <w:lang w:val="en-US"/>
        </w:rPr>
        <w:t>g</w:t>
      </w:r>
      <w:r w:rsidRPr="00E95035">
        <w:rPr>
          <w:b w:val="0"/>
          <w:lang w:val="en-US"/>
        </w:rPr>
        <w:t>u</w:t>
      </w:r>
      <w:r w:rsidR="006664ED" w:rsidRPr="00E95035">
        <w:rPr>
          <w:b w:val="0"/>
          <w:lang w:val="en-US"/>
        </w:rPr>
        <w:t>l</w:t>
      </w:r>
      <w:r w:rsidRPr="00E95035">
        <w:rPr>
          <w:b w:val="0"/>
          <w:lang w:val="en-US"/>
        </w:rPr>
        <w:t>ations or more widespread knowledge of th</w:t>
      </w:r>
      <w:r w:rsidR="006664ED" w:rsidRPr="00E95035">
        <w:rPr>
          <w:b w:val="0"/>
          <w:lang w:val="en-US"/>
        </w:rPr>
        <w:t>e</w:t>
      </w:r>
      <w:r w:rsidRPr="00E95035">
        <w:rPr>
          <w:b w:val="0"/>
          <w:lang w:val="en-US"/>
        </w:rPr>
        <w:t xml:space="preserve"> scheme among businesses, related to the significant increase in use of short-time working during the crisis in</w:t>
      </w:r>
      <w:r w:rsidR="006664ED" w:rsidRPr="00E95035">
        <w:rPr>
          <w:b w:val="0"/>
          <w:lang w:val="en-US"/>
        </w:rPr>
        <w:t xml:space="preserve"> 2008-2009 (Nevoux </w:t>
      </w:r>
      <w:r w:rsidR="006664ED" w:rsidRPr="00E95035">
        <w:rPr>
          <w:b w:val="0"/>
          <w:i/>
          <w:lang w:val="en-US"/>
        </w:rPr>
        <w:t>et al.</w:t>
      </w:r>
      <w:r w:rsidR="006664ED" w:rsidRPr="00E95035">
        <w:rPr>
          <w:b w:val="0"/>
          <w:lang w:val="en-US"/>
        </w:rPr>
        <w:t xml:space="preserve">, 2017). </w:t>
      </w:r>
      <w:r w:rsidRPr="00E95035">
        <w:rPr>
          <w:b w:val="0"/>
          <w:lang w:val="en-US"/>
        </w:rPr>
        <w:t>F</w:t>
      </w:r>
      <w:r w:rsidR="006664ED" w:rsidRPr="00E95035">
        <w:rPr>
          <w:b w:val="0"/>
          <w:lang w:val="en-US"/>
        </w:rPr>
        <w:t xml:space="preserve">or 2020, </w:t>
      </w:r>
      <w:r w:rsidRPr="00E95035">
        <w:rPr>
          <w:b w:val="0"/>
          <w:lang w:val="en-US"/>
        </w:rPr>
        <w:t xml:space="preserve">short-time working hours have seen a </w:t>
      </w:r>
      <w:r w:rsidR="006664ED" w:rsidRPr="00E95035">
        <w:rPr>
          <w:b w:val="0"/>
          <w:lang w:val="en-US"/>
        </w:rPr>
        <w:t>spectacular</w:t>
      </w:r>
      <w:r w:rsidRPr="00E95035">
        <w:rPr>
          <w:b w:val="0"/>
          <w:lang w:val="en-US"/>
        </w:rPr>
        <w:t xml:space="preserve"> increase, due to the sudden halt of</w:t>
      </w:r>
      <w:r w:rsidR="006664ED" w:rsidRPr="00E95035">
        <w:rPr>
          <w:b w:val="0"/>
          <w:lang w:val="en-US"/>
        </w:rPr>
        <w:t xml:space="preserve"> certain activit</w:t>
      </w:r>
      <w:r w:rsidRPr="00E95035">
        <w:rPr>
          <w:b w:val="0"/>
          <w:lang w:val="en-US"/>
        </w:rPr>
        <w:t xml:space="preserve">ies followed by an historic </w:t>
      </w:r>
      <w:r w:rsidR="000A2568" w:rsidRPr="00E95035">
        <w:rPr>
          <w:b w:val="0"/>
          <w:lang w:val="en-US"/>
        </w:rPr>
        <w:t>deterioration of the e</w:t>
      </w:r>
      <w:r w:rsidR="006664ED" w:rsidRPr="00E95035">
        <w:rPr>
          <w:b w:val="0"/>
          <w:lang w:val="en-US"/>
        </w:rPr>
        <w:t>conom</w:t>
      </w:r>
      <w:r w:rsidR="000A2568" w:rsidRPr="00E95035">
        <w:rPr>
          <w:b w:val="0"/>
          <w:lang w:val="en-US"/>
        </w:rPr>
        <w:t>y</w:t>
      </w:r>
      <w:r w:rsidR="006664ED" w:rsidRPr="00E95035">
        <w:rPr>
          <w:b w:val="0"/>
          <w:lang w:val="en-US"/>
        </w:rPr>
        <w:t xml:space="preserve">. </w:t>
      </w:r>
      <w:r w:rsidR="000A2568" w:rsidRPr="00E95035">
        <w:rPr>
          <w:b w:val="0"/>
          <w:lang w:val="en-US"/>
        </w:rPr>
        <w:t>Indeed, GDP i</w:t>
      </w:r>
      <w:r w:rsidR="006664ED" w:rsidRPr="00E95035">
        <w:rPr>
          <w:b w:val="0"/>
          <w:lang w:val="en-US"/>
        </w:rPr>
        <w:t xml:space="preserve">n 2020 </w:t>
      </w:r>
      <w:r w:rsidR="000A2568" w:rsidRPr="00E95035">
        <w:rPr>
          <w:b w:val="0"/>
          <w:lang w:val="en-US"/>
        </w:rPr>
        <w:t>will suffer from a slowdown of the e</w:t>
      </w:r>
      <w:r w:rsidR="006664ED" w:rsidRPr="00E95035">
        <w:rPr>
          <w:b w:val="0"/>
          <w:lang w:val="en-US"/>
        </w:rPr>
        <w:t>conom</w:t>
      </w:r>
      <w:r w:rsidR="00484139" w:rsidRPr="00E95035">
        <w:rPr>
          <w:b w:val="0"/>
          <w:lang w:val="en-US"/>
        </w:rPr>
        <w:t xml:space="preserve">y which is unprecedented in recent </w:t>
      </w:r>
      <w:r w:rsidR="006664ED" w:rsidRPr="00E95035">
        <w:rPr>
          <w:b w:val="0"/>
          <w:lang w:val="en-US"/>
        </w:rPr>
        <w:t>histor</w:t>
      </w:r>
      <w:r w:rsidR="00484139" w:rsidRPr="00E95035">
        <w:rPr>
          <w:b w:val="0"/>
          <w:lang w:val="en-US"/>
        </w:rPr>
        <w:t>y</w:t>
      </w:r>
      <w:r w:rsidR="006664ED" w:rsidRPr="00E95035">
        <w:rPr>
          <w:b w:val="0"/>
          <w:lang w:val="en-US"/>
        </w:rPr>
        <w:t xml:space="preserve">, </w:t>
      </w:r>
      <w:r w:rsidR="00484139" w:rsidRPr="00E95035">
        <w:rPr>
          <w:b w:val="0"/>
          <w:lang w:val="en-US"/>
        </w:rPr>
        <w:t>far greater than that seen during the</w:t>
      </w:r>
      <w:r w:rsidR="006664ED" w:rsidRPr="00E95035">
        <w:rPr>
          <w:b w:val="0"/>
          <w:lang w:val="en-US"/>
        </w:rPr>
        <w:t xml:space="preserve"> financi</w:t>
      </w:r>
      <w:r w:rsidR="00484139" w:rsidRPr="00E95035">
        <w:rPr>
          <w:b w:val="0"/>
          <w:lang w:val="en-US"/>
        </w:rPr>
        <w:t>al crisis of</w:t>
      </w:r>
      <w:r w:rsidR="006664ED" w:rsidRPr="00E95035">
        <w:rPr>
          <w:b w:val="0"/>
          <w:lang w:val="en-US"/>
        </w:rPr>
        <w:t xml:space="preserve"> 2008-2009. </w:t>
      </w:r>
      <w:r w:rsidR="00484139" w:rsidRPr="00E95035">
        <w:rPr>
          <w:b w:val="0"/>
          <w:lang w:val="en-US"/>
        </w:rPr>
        <w:t>In its</w:t>
      </w:r>
      <w:r w:rsidR="006664ED" w:rsidRPr="00E95035">
        <w:rPr>
          <w:b w:val="0"/>
          <w:lang w:val="en-US"/>
        </w:rPr>
        <w:t xml:space="preserve"> financi</w:t>
      </w:r>
      <w:r w:rsidR="00484139" w:rsidRPr="00E95035">
        <w:rPr>
          <w:b w:val="0"/>
          <w:lang w:val="en-US"/>
        </w:rPr>
        <w:t>al forecast of June</w:t>
      </w:r>
      <w:r w:rsidR="006664ED" w:rsidRPr="00E95035">
        <w:rPr>
          <w:b w:val="0"/>
          <w:lang w:val="en-US"/>
        </w:rPr>
        <w:t xml:space="preserve"> 2020,</w:t>
      </w:r>
      <w:r w:rsidR="00484139" w:rsidRPr="00E95035">
        <w:rPr>
          <w:b w:val="0"/>
          <w:lang w:val="en-US"/>
        </w:rPr>
        <w:t xml:space="preserve"> </w:t>
      </w:r>
      <w:r w:rsidR="006664ED" w:rsidRPr="00E95035">
        <w:rPr>
          <w:b w:val="0"/>
          <w:lang w:val="en-US"/>
        </w:rPr>
        <w:t>Unédic estim</w:t>
      </w:r>
      <w:r w:rsidR="00484139" w:rsidRPr="00E95035">
        <w:rPr>
          <w:b w:val="0"/>
          <w:lang w:val="en-US"/>
        </w:rPr>
        <w:t>at</w:t>
      </w:r>
      <w:r w:rsidR="006664ED" w:rsidRPr="00E95035">
        <w:rPr>
          <w:b w:val="0"/>
          <w:lang w:val="en-US"/>
        </w:rPr>
        <w:t>e</w:t>
      </w:r>
      <w:r w:rsidR="00484139" w:rsidRPr="00E95035">
        <w:rPr>
          <w:b w:val="0"/>
          <w:lang w:val="en-US"/>
        </w:rPr>
        <w:t>d</w:t>
      </w:r>
      <w:r w:rsidR="006664ED" w:rsidRPr="00E95035">
        <w:rPr>
          <w:b w:val="0"/>
          <w:lang w:val="en-US"/>
        </w:rPr>
        <w:t xml:space="preserve"> </w:t>
      </w:r>
      <w:r w:rsidR="00484139" w:rsidRPr="00E95035">
        <w:rPr>
          <w:b w:val="0"/>
          <w:lang w:val="en-US"/>
        </w:rPr>
        <w:t xml:space="preserve">a drop in GDP of </w:t>
      </w:r>
      <w:r w:rsidR="006664ED" w:rsidRPr="00E95035">
        <w:rPr>
          <w:b w:val="0"/>
          <w:lang w:val="en-US"/>
        </w:rPr>
        <w:t>11</w:t>
      </w:r>
      <w:r w:rsidR="00484139" w:rsidRPr="00E95035">
        <w:rPr>
          <w:b w:val="0"/>
          <w:lang w:val="en-US"/>
        </w:rPr>
        <w:t>.</w:t>
      </w:r>
      <w:r w:rsidR="006664ED" w:rsidRPr="00E95035">
        <w:rPr>
          <w:b w:val="0"/>
          <w:lang w:val="en-US"/>
        </w:rPr>
        <w:t>2%</w:t>
      </w:r>
      <w:r w:rsidR="00484139" w:rsidRPr="00E95035">
        <w:rPr>
          <w:b w:val="0"/>
          <w:lang w:val="en-US"/>
        </w:rPr>
        <w:t xml:space="preserve"> for 2020</w:t>
      </w:r>
      <w:r w:rsidR="006664ED" w:rsidRPr="00E95035">
        <w:rPr>
          <w:b w:val="0"/>
          <w:lang w:val="en-US"/>
        </w:rPr>
        <w:t xml:space="preserve"> (Unédic, 2020</w:t>
      </w:r>
      <w:r w:rsidR="00B055F7" w:rsidRPr="00E95035">
        <w:rPr>
          <w:b w:val="0"/>
          <w:lang w:val="en-US"/>
        </w:rPr>
        <w:t>d</w:t>
      </w:r>
      <w:r w:rsidR="006664ED" w:rsidRPr="00E95035">
        <w:rPr>
          <w:b w:val="0"/>
          <w:lang w:val="en-US"/>
        </w:rPr>
        <w:t xml:space="preserve">). </w:t>
      </w:r>
    </w:p>
    <w:p w14:paraId="6BCBFD5B" w14:textId="77777777" w:rsidR="006664ED" w:rsidRPr="00E95035" w:rsidRDefault="006664ED" w:rsidP="006664ED">
      <w:pPr>
        <w:pStyle w:val="10TexteNE"/>
        <w:rPr>
          <w:lang w:val="en-US"/>
        </w:rPr>
      </w:pPr>
    </w:p>
    <w:p w14:paraId="0BC373FD" w14:textId="6D962A3B" w:rsidR="006664ED" w:rsidRPr="00E95035" w:rsidRDefault="006664ED" w:rsidP="006664ED">
      <w:pPr>
        <w:pStyle w:val="10TexteNE"/>
        <w:rPr>
          <w:lang w:val="en-US"/>
        </w:rPr>
      </w:pPr>
      <w:commentRangeStart w:id="13"/>
      <w:r w:rsidRPr="00E95035">
        <w:rPr>
          <w:lang w:val="en-US"/>
        </w:rPr>
        <w:t xml:space="preserve">Graph </w:t>
      </w:r>
      <w:commentRangeEnd w:id="13"/>
      <w:r w:rsidR="00705F56">
        <w:rPr>
          <w:rStyle w:val="CommentReference"/>
          <w:b w:val="0"/>
          <w:color w:val="auto"/>
        </w:rPr>
        <w:commentReference w:id="13"/>
      </w:r>
      <w:r w:rsidRPr="00E95035">
        <w:rPr>
          <w:lang w:val="en-US"/>
        </w:rPr>
        <w:t xml:space="preserve">2: </w:t>
      </w:r>
      <w:r w:rsidR="00484139" w:rsidRPr="00E95035">
        <w:rPr>
          <w:lang w:val="en-US"/>
        </w:rPr>
        <w:t>Short-time working</w:t>
      </w:r>
      <w:r w:rsidRPr="00E95035">
        <w:rPr>
          <w:lang w:val="en-US"/>
        </w:rPr>
        <w:t xml:space="preserve"> aut</w:t>
      </w:r>
      <w:r w:rsidR="00484139" w:rsidRPr="00E95035">
        <w:rPr>
          <w:lang w:val="en-US"/>
        </w:rPr>
        <w:t>h</w:t>
      </w:r>
      <w:r w:rsidRPr="00E95035">
        <w:rPr>
          <w:lang w:val="en-US"/>
        </w:rPr>
        <w:t>ori</w:t>
      </w:r>
      <w:r w:rsidR="00484139" w:rsidRPr="00E95035">
        <w:rPr>
          <w:lang w:val="en-US"/>
        </w:rPr>
        <w:t xml:space="preserve">zed and </w:t>
      </w:r>
      <w:r w:rsidRPr="00E95035">
        <w:rPr>
          <w:lang w:val="en-US"/>
        </w:rPr>
        <w:t>cons</w:t>
      </w:r>
      <w:r w:rsidR="00484139" w:rsidRPr="00E95035">
        <w:rPr>
          <w:lang w:val="en-US"/>
        </w:rPr>
        <w:t>u</w:t>
      </w:r>
      <w:r w:rsidRPr="00E95035">
        <w:rPr>
          <w:lang w:val="en-US"/>
        </w:rPr>
        <w:t>m</w:t>
      </w:r>
      <w:r w:rsidR="00484139" w:rsidRPr="00E95035">
        <w:rPr>
          <w:lang w:val="en-US"/>
        </w:rPr>
        <w:t>ed and GDP growth between</w:t>
      </w:r>
      <w:r w:rsidRPr="00E95035">
        <w:rPr>
          <w:lang w:val="en-US"/>
        </w:rPr>
        <w:t xml:space="preserve"> 2008 </w:t>
      </w:r>
      <w:r w:rsidR="00484139" w:rsidRPr="00E95035">
        <w:rPr>
          <w:lang w:val="en-US"/>
        </w:rPr>
        <w:t>and</w:t>
      </w:r>
      <w:r w:rsidRPr="00E95035">
        <w:rPr>
          <w:lang w:val="en-US"/>
        </w:rPr>
        <w:t xml:space="preserve"> 2019</w:t>
      </w:r>
    </w:p>
    <w:p w14:paraId="644561FC" w14:textId="77777777" w:rsidR="006664ED" w:rsidRPr="00E95035" w:rsidRDefault="006664ED" w:rsidP="006664ED">
      <w:pPr>
        <w:pStyle w:val="10TexteNE"/>
        <w:rPr>
          <w:lang w:val="en-US"/>
        </w:rPr>
      </w:pPr>
      <w:r w:rsidRPr="00E95035">
        <w:rPr>
          <w:noProof/>
          <w:lang w:val="en-US" w:eastAsia="en-US"/>
        </w:rPr>
        <w:drawing>
          <wp:inline distT="0" distB="0" distL="0" distR="0" wp14:anchorId="2DB54F86" wp14:editId="1FB88B0B">
            <wp:extent cx="5480685" cy="3017520"/>
            <wp:effectExtent l="0" t="0" r="571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0685" cy="3017520"/>
                    </a:xfrm>
                    <a:prstGeom prst="rect">
                      <a:avLst/>
                    </a:prstGeom>
                    <a:noFill/>
                  </pic:spPr>
                </pic:pic>
              </a:graphicData>
            </a:graphic>
          </wp:inline>
        </w:drawing>
      </w:r>
    </w:p>
    <w:p w14:paraId="54CCFFC6" w14:textId="352CAE0C" w:rsidR="006664ED" w:rsidRPr="00E95035" w:rsidRDefault="006664ED" w:rsidP="006664ED">
      <w:pPr>
        <w:pStyle w:val="10TexteNE"/>
        <w:rPr>
          <w:b w:val="0"/>
          <w:sz w:val="18"/>
          <w:szCs w:val="18"/>
          <w:lang w:val="en-US"/>
        </w:rPr>
      </w:pPr>
      <w:r w:rsidRPr="00E95035">
        <w:rPr>
          <w:b w:val="0"/>
          <w:sz w:val="18"/>
          <w:szCs w:val="18"/>
          <w:lang w:val="en-US"/>
        </w:rPr>
        <w:t xml:space="preserve">Sources: DGEFP </w:t>
      </w:r>
      <w:r w:rsidR="00484139" w:rsidRPr="00E95035">
        <w:rPr>
          <w:b w:val="0"/>
          <w:sz w:val="18"/>
          <w:szCs w:val="18"/>
          <w:lang w:val="en-US"/>
        </w:rPr>
        <w:t>–</w:t>
      </w:r>
      <w:r w:rsidRPr="00E95035">
        <w:rPr>
          <w:b w:val="0"/>
          <w:sz w:val="18"/>
          <w:szCs w:val="18"/>
          <w:lang w:val="en-US"/>
        </w:rPr>
        <w:t xml:space="preserve"> extract</w:t>
      </w:r>
      <w:r w:rsidR="00484139" w:rsidRPr="00E95035">
        <w:rPr>
          <w:b w:val="0"/>
          <w:sz w:val="18"/>
          <w:szCs w:val="18"/>
          <w:lang w:val="en-US"/>
        </w:rPr>
        <w:t xml:space="preserve"> from </w:t>
      </w:r>
      <w:r w:rsidRPr="00E95035">
        <w:rPr>
          <w:b w:val="0"/>
          <w:sz w:val="18"/>
          <w:szCs w:val="18"/>
          <w:lang w:val="en-US"/>
        </w:rPr>
        <w:t xml:space="preserve">Sinapse </w:t>
      </w:r>
      <w:r w:rsidR="00484139" w:rsidRPr="00E95035">
        <w:rPr>
          <w:b w:val="0"/>
          <w:sz w:val="18"/>
          <w:szCs w:val="18"/>
          <w:lang w:val="en-US"/>
        </w:rPr>
        <w:t>report of De</w:t>
      </w:r>
      <w:r w:rsidRPr="00E95035">
        <w:rPr>
          <w:b w:val="0"/>
          <w:sz w:val="18"/>
          <w:szCs w:val="18"/>
          <w:lang w:val="en-US"/>
        </w:rPr>
        <w:t>cemb</w:t>
      </w:r>
      <w:r w:rsidR="00484139" w:rsidRPr="00E95035">
        <w:rPr>
          <w:b w:val="0"/>
          <w:sz w:val="18"/>
          <w:szCs w:val="18"/>
          <w:lang w:val="en-US"/>
        </w:rPr>
        <w:t>e</w:t>
      </w:r>
      <w:r w:rsidRPr="00E95035">
        <w:rPr>
          <w:b w:val="0"/>
          <w:sz w:val="18"/>
          <w:szCs w:val="18"/>
          <w:lang w:val="en-US"/>
        </w:rPr>
        <w:t xml:space="preserve">r </w:t>
      </w:r>
      <w:r w:rsidR="00484139" w:rsidRPr="00E95035">
        <w:rPr>
          <w:b w:val="0"/>
          <w:sz w:val="18"/>
          <w:szCs w:val="18"/>
          <w:lang w:val="en-US"/>
        </w:rPr>
        <w:t xml:space="preserve">28, </w:t>
      </w:r>
      <w:r w:rsidRPr="00E95035">
        <w:rPr>
          <w:b w:val="0"/>
          <w:sz w:val="18"/>
          <w:szCs w:val="18"/>
          <w:lang w:val="en-US"/>
        </w:rPr>
        <w:t xml:space="preserve">2019, ASP </w:t>
      </w:r>
      <w:r w:rsidR="00484139" w:rsidRPr="00E95035">
        <w:rPr>
          <w:b w:val="0"/>
          <w:sz w:val="18"/>
          <w:szCs w:val="18"/>
          <w:lang w:val="en-US"/>
        </w:rPr>
        <w:t>–</w:t>
      </w:r>
      <w:r w:rsidRPr="00E95035">
        <w:rPr>
          <w:b w:val="0"/>
          <w:sz w:val="18"/>
          <w:szCs w:val="18"/>
          <w:lang w:val="en-US"/>
        </w:rPr>
        <w:t xml:space="preserve"> extract</w:t>
      </w:r>
      <w:r w:rsidR="00484139" w:rsidRPr="00E95035">
        <w:rPr>
          <w:b w:val="0"/>
          <w:sz w:val="18"/>
          <w:szCs w:val="18"/>
          <w:lang w:val="en-US"/>
        </w:rPr>
        <w:t xml:space="preserve"> from the </w:t>
      </w:r>
      <w:r w:rsidRPr="00E95035">
        <w:rPr>
          <w:b w:val="0"/>
          <w:sz w:val="18"/>
          <w:szCs w:val="18"/>
          <w:lang w:val="en-US"/>
        </w:rPr>
        <w:t xml:space="preserve">Extranet </w:t>
      </w:r>
      <w:r w:rsidR="00484139" w:rsidRPr="00E95035">
        <w:rPr>
          <w:b w:val="0"/>
          <w:sz w:val="18"/>
          <w:szCs w:val="18"/>
          <w:lang w:val="en-US"/>
        </w:rPr>
        <w:t>of De</w:t>
      </w:r>
      <w:r w:rsidRPr="00E95035">
        <w:rPr>
          <w:b w:val="0"/>
          <w:sz w:val="18"/>
          <w:szCs w:val="18"/>
          <w:lang w:val="en-US"/>
        </w:rPr>
        <w:t>cemb</w:t>
      </w:r>
      <w:r w:rsidR="00484139" w:rsidRPr="00E95035">
        <w:rPr>
          <w:b w:val="0"/>
          <w:sz w:val="18"/>
          <w:szCs w:val="18"/>
          <w:lang w:val="en-US"/>
        </w:rPr>
        <w:t>e</w:t>
      </w:r>
      <w:r w:rsidRPr="00E95035">
        <w:rPr>
          <w:b w:val="0"/>
          <w:sz w:val="18"/>
          <w:szCs w:val="18"/>
          <w:lang w:val="en-US"/>
        </w:rPr>
        <w:t>r</w:t>
      </w:r>
      <w:r w:rsidR="00484139" w:rsidRPr="00E95035">
        <w:rPr>
          <w:b w:val="0"/>
          <w:sz w:val="18"/>
          <w:szCs w:val="18"/>
          <w:lang w:val="en-US"/>
        </w:rPr>
        <w:t xml:space="preserve"> 28,</w:t>
      </w:r>
      <w:r w:rsidRPr="00E95035">
        <w:rPr>
          <w:b w:val="0"/>
          <w:sz w:val="18"/>
          <w:szCs w:val="18"/>
          <w:lang w:val="en-US"/>
        </w:rPr>
        <w:t xml:space="preserve"> 2019, </w:t>
      </w:r>
      <w:r w:rsidR="00484139" w:rsidRPr="00E95035">
        <w:rPr>
          <w:b w:val="0"/>
          <w:sz w:val="18"/>
          <w:szCs w:val="18"/>
          <w:lang w:val="en-US"/>
        </w:rPr>
        <w:t>raw data</w:t>
      </w:r>
      <w:r w:rsidRPr="00E95035">
        <w:rPr>
          <w:b w:val="0"/>
          <w:sz w:val="18"/>
          <w:szCs w:val="18"/>
          <w:lang w:val="en-US"/>
        </w:rPr>
        <w:t xml:space="preserve">, </w:t>
      </w:r>
      <w:r w:rsidR="005C0142" w:rsidRPr="00E95035">
        <w:rPr>
          <w:b w:val="0"/>
          <w:sz w:val="18"/>
          <w:szCs w:val="18"/>
          <w:lang w:val="en-US"/>
        </w:rPr>
        <w:t>mining</w:t>
      </w:r>
      <w:r w:rsidRPr="00E95035">
        <w:rPr>
          <w:b w:val="0"/>
          <w:sz w:val="18"/>
          <w:szCs w:val="18"/>
          <w:lang w:val="en-US"/>
        </w:rPr>
        <w:t xml:space="preserve"> </w:t>
      </w:r>
      <w:r w:rsidR="002110BB">
        <w:rPr>
          <w:b w:val="0"/>
          <w:sz w:val="18"/>
          <w:szCs w:val="18"/>
          <w:lang w:val="en-US"/>
        </w:rPr>
        <w:t xml:space="preserve">by </w:t>
      </w:r>
      <w:r w:rsidRPr="00E95035">
        <w:rPr>
          <w:b w:val="0"/>
          <w:sz w:val="18"/>
          <w:szCs w:val="18"/>
          <w:lang w:val="en-US"/>
        </w:rPr>
        <w:t xml:space="preserve">Dares; </w:t>
      </w:r>
      <w:r w:rsidR="00484139" w:rsidRPr="00E95035">
        <w:rPr>
          <w:b w:val="0"/>
          <w:sz w:val="18"/>
          <w:szCs w:val="18"/>
          <w:lang w:val="en-US"/>
        </w:rPr>
        <w:t xml:space="preserve">Unédic </w:t>
      </w:r>
      <w:r w:rsidRPr="00E95035">
        <w:rPr>
          <w:b w:val="0"/>
          <w:sz w:val="18"/>
          <w:szCs w:val="18"/>
          <w:lang w:val="en-US"/>
        </w:rPr>
        <w:t>calcul</w:t>
      </w:r>
      <w:r w:rsidR="00484139" w:rsidRPr="00E95035">
        <w:rPr>
          <w:b w:val="0"/>
          <w:sz w:val="18"/>
          <w:szCs w:val="18"/>
          <w:lang w:val="en-US"/>
        </w:rPr>
        <w:t>ation</w:t>
      </w:r>
      <w:r w:rsidRPr="00E95035">
        <w:rPr>
          <w:b w:val="0"/>
          <w:sz w:val="18"/>
          <w:szCs w:val="18"/>
          <w:lang w:val="en-US"/>
        </w:rPr>
        <w:t xml:space="preserve">s; </w:t>
      </w:r>
      <w:r w:rsidR="00484139" w:rsidRPr="00E95035">
        <w:rPr>
          <w:b w:val="0"/>
          <w:sz w:val="18"/>
          <w:szCs w:val="18"/>
          <w:lang w:val="en-US"/>
        </w:rPr>
        <w:t>for the</w:t>
      </w:r>
      <w:r w:rsidRPr="00E95035">
        <w:rPr>
          <w:b w:val="0"/>
          <w:sz w:val="18"/>
          <w:szCs w:val="18"/>
          <w:lang w:val="en-US"/>
        </w:rPr>
        <w:t xml:space="preserve"> annu</w:t>
      </w:r>
      <w:r w:rsidR="00484139" w:rsidRPr="00E95035">
        <w:rPr>
          <w:b w:val="0"/>
          <w:sz w:val="18"/>
          <w:szCs w:val="18"/>
          <w:lang w:val="en-US"/>
        </w:rPr>
        <w:t>a</w:t>
      </w:r>
      <w:r w:rsidRPr="00E95035">
        <w:rPr>
          <w:b w:val="0"/>
          <w:sz w:val="18"/>
          <w:szCs w:val="18"/>
          <w:lang w:val="en-US"/>
        </w:rPr>
        <w:t xml:space="preserve">l </w:t>
      </w:r>
      <w:r w:rsidR="00484139" w:rsidRPr="00E95035">
        <w:rPr>
          <w:b w:val="0"/>
          <w:sz w:val="18"/>
          <w:szCs w:val="18"/>
          <w:lang w:val="en-US"/>
        </w:rPr>
        <w:t>GDP growth rates</w:t>
      </w:r>
      <w:r w:rsidRPr="00E95035">
        <w:rPr>
          <w:b w:val="0"/>
          <w:sz w:val="18"/>
          <w:szCs w:val="18"/>
          <w:lang w:val="en-US"/>
        </w:rPr>
        <w:t xml:space="preserve"> </w:t>
      </w:r>
      <w:r w:rsidR="00484139" w:rsidRPr="00E95035">
        <w:rPr>
          <w:b w:val="0"/>
          <w:sz w:val="18"/>
          <w:szCs w:val="18"/>
          <w:lang w:val="en-US"/>
        </w:rPr>
        <w:t>(</w:t>
      </w:r>
      <w:r w:rsidRPr="00E95035">
        <w:rPr>
          <w:b w:val="0"/>
          <w:sz w:val="18"/>
          <w:szCs w:val="18"/>
          <w:lang w:val="en-US"/>
        </w:rPr>
        <w:t>me</w:t>
      </w:r>
      <w:r w:rsidR="00484139" w:rsidRPr="00E95035">
        <w:rPr>
          <w:b w:val="0"/>
          <w:sz w:val="18"/>
          <w:szCs w:val="18"/>
          <w:lang w:val="en-US"/>
        </w:rPr>
        <w:t>a</w:t>
      </w:r>
      <w:r w:rsidRPr="00E95035">
        <w:rPr>
          <w:b w:val="0"/>
          <w:sz w:val="18"/>
          <w:szCs w:val="18"/>
          <w:lang w:val="en-US"/>
        </w:rPr>
        <w:t>sur</w:t>
      </w:r>
      <w:r w:rsidR="00484139" w:rsidRPr="00E95035">
        <w:rPr>
          <w:b w:val="0"/>
          <w:sz w:val="18"/>
          <w:szCs w:val="18"/>
          <w:lang w:val="en-US"/>
        </w:rPr>
        <w:t>ed at previous year prices and chain-linked volumes</w:t>
      </w:r>
      <w:r w:rsidRPr="00E95035">
        <w:rPr>
          <w:b w:val="0"/>
          <w:sz w:val="18"/>
          <w:szCs w:val="18"/>
          <w:lang w:val="en-US"/>
        </w:rPr>
        <w:t>), I</w:t>
      </w:r>
      <w:r w:rsidR="00484139" w:rsidRPr="00E95035">
        <w:rPr>
          <w:b w:val="0"/>
          <w:sz w:val="18"/>
          <w:szCs w:val="18"/>
          <w:lang w:val="en-US"/>
        </w:rPr>
        <w:t>NSEE</w:t>
      </w:r>
      <w:r w:rsidRPr="00E95035">
        <w:rPr>
          <w:b w:val="0"/>
          <w:sz w:val="18"/>
          <w:szCs w:val="18"/>
          <w:lang w:val="en-US"/>
        </w:rPr>
        <w:t>, nationa</w:t>
      </w:r>
      <w:r w:rsidR="00484139" w:rsidRPr="00E95035">
        <w:rPr>
          <w:b w:val="0"/>
          <w:sz w:val="18"/>
          <w:szCs w:val="18"/>
          <w:lang w:val="en-US"/>
        </w:rPr>
        <w:t>l accounts</w:t>
      </w:r>
      <w:r w:rsidRPr="00E95035">
        <w:rPr>
          <w:b w:val="0"/>
          <w:sz w:val="18"/>
          <w:szCs w:val="18"/>
          <w:lang w:val="en-US"/>
        </w:rPr>
        <w:t xml:space="preserve"> - base 2014.</w:t>
      </w:r>
    </w:p>
    <w:p w14:paraId="577D391A" w14:textId="6FE8811B" w:rsidR="006664ED" w:rsidRPr="00E95035" w:rsidRDefault="00484139" w:rsidP="006664ED">
      <w:pPr>
        <w:pStyle w:val="10TexteNE"/>
        <w:rPr>
          <w:b w:val="0"/>
          <w:sz w:val="18"/>
          <w:szCs w:val="18"/>
          <w:lang w:val="en-US"/>
        </w:rPr>
      </w:pPr>
      <w:r w:rsidRPr="00E95035">
        <w:rPr>
          <w:b w:val="0"/>
          <w:sz w:val="18"/>
          <w:szCs w:val="18"/>
          <w:lang w:val="en-US"/>
        </w:rPr>
        <w:t>Field</w:t>
      </w:r>
      <w:r w:rsidR="006664ED" w:rsidRPr="00E95035">
        <w:rPr>
          <w:b w:val="0"/>
          <w:sz w:val="18"/>
          <w:szCs w:val="18"/>
          <w:lang w:val="en-US"/>
        </w:rPr>
        <w:t>: France</w:t>
      </w:r>
    </w:p>
    <w:p w14:paraId="7A04830B" w14:textId="61925E2F" w:rsidR="006664ED" w:rsidRPr="00E95035" w:rsidRDefault="006664ED" w:rsidP="006664ED">
      <w:pPr>
        <w:pStyle w:val="10TexteNE"/>
        <w:rPr>
          <w:b w:val="0"/>
          <w:sz w:val="18"/>
          <w:szCs w:val="18"/>
          <w:lang w:val="en-US"/>
        </w:rPr>
      </w:pPr>
      <w:r w:rsidRPr="00E95035">
        <w:rPr>
          <w:b w:val="0"/>
          <w:sz w:val="18"/>
          <w:szCs w:val="18"/>
          <w:lang w:val="en-US"/>
        </w:rPr>
        <w:t>Notes:</w:t>
      </w:r>
      <w:r w:rsidR="00727452" w:rsidRPr="00E95035">
        <w:rPr>
          <w:b w:val="0"/>
          <w:sz w:val="18"/>
          <w:szCs w:val="18"/>
          <w:lang w:val="en-US"/>
        </w:rPr>
        <w:t xml:space="preserve"> For 2012, the data concerning authorized hours are not available. Q1-2013 and Q4-2019, also unavailable, have been estimated here by averages calculated for the available quarters for the years in question. The figure for Q1-2013 almost certainly underestimates the hours authorized, as for the most recent period, since 2010, there are always more authorizations for the first quarter of a year</w:t>
      </w:r>
      <w:r w:rsidRPr="00E95035">
        <w:rPr>
          <w:b w:val="0"/>
          <w:sz w:val="18"/>
          <w:szCs w:val="18"/>
          <w:lang w:val="en-US"/>
        </w:rPr>
        <w:t xml:space="preserve">. </w:t>
      </w:r>
      <w:r w:rsidR="00727452" w:rsidRPr="00E95035">
        <w:rPr>
          <w:b w:val="0"/>
          <w:sz w:val="18"/>
          <w:szCs w:val="18"/>
          <w:lang w:val="en-US"/>
        </w:rPr>
        <w:t>The unworked hours</w:t>
      </w:r>
      <w:r w:rsidR="0043014F" w:rsidRPr="00E95035">
        <w:rPr>
          <w:b w:val="0"/>
          <w:sz w:val="18"/>
          <w:szCs w:val="18"/>
          <w:lang w:val="en-US"/>
        </w:rPr>
        <w:t xml:space="preserve"> are missing from Q</w:t>
      </w:r>
      <w:r w:rsidRPr="00E95035">
        <w:rPr>
          <w:b w:val="0"/>
          <w:sz w:val="18"/>
          <w:szCs w:val="18"/>
          <w:lang w:val="en-US"/>
        </w:rPr>
        <w:t xml:space="preserve">1 2017 </w:t>
      </w:r>
      <w:r w:rsidR="0043014F" w:rsidRPr="00E95035">
        <w:rPr>
          <w:b w:val="0"/>
          <w:sz w:val="18"/>
          <w:szCs w:val="18"/>
          <w:lang w:val="en-US"/>
        </w:rPr>
        <w:t>onwards for the whole e</w:t>
      </w:r>
      <w:r w:rsidRPr="00E95035">
        <w:rPr>
          <w:b w:val="0"/>
          <w:sz w:val="18"/>
          <w:szCs w:val="18"/>
          <w:lang w:val="en-US"/>
        </w:rPr>
        <w:t>conom</w:t>
      </w:r>
      <w:r w:rsidR="0043014F" w:rsidRPr="00E95035">
        <w:rPr>
          <w:b w:val="0"/>
          <w:sz w:val="18"/>
          <w:szCs w:val="18"/>
          <w:lang w:val="en-US"/>
        </w:rPr>
        <w:t>y</w:t>
      </w:r>
      <w:r w:rsidRPr="00E95035">
        <w:rPr>
          <w:b w:val="0"/>
          <w:sz w:val="18"/>
          <w:szCs w:val="18"/>
          <w:lang w:val="en-US"/>
        </w:rPr>
        <w:t xml:space="preserve">, </w:t>
      </w:r>
      <w:r w:rsidR="0043014F" w:rsidRPr="00E95035">
        <w:rPr>
          <w:b w:val="0"/>
          <w:sz w:val="18"/>
          <w:szCs w:val="18"/>
          <w:lang w:val="en-US"/>
        </w:rPr>
        <w:t>due to incomplete</w:t>
      </w:r>
      <w:r w:rsidRPr="00E95035">
        <w:rPr>
          <w:b w:val="0"/>
          <w:sz w:val="18"/>
          <w:szCs w:val="18"/>
          <w:lang w:val="en-US"/>
        </w:rPr>
        <w:t xml:space="preserve"> declarations</w:t>
      </w:r>
      <w:r w:rsidR="0043014F" w:rsidRPr="00E95035">
        <w:rPr>
          <w:b w:val="0"/>
          <w:sz w:val="18"/>
          <w:szCs w:val="18"/>
          <w:lang w:val="en-US"/>
        </w:rPr>
        <w:t xml:space="preserve"> in the </w:t>
      </w:r>
      <w:r w:rsidRPr="00E95035">
        <w:rPr>
          <w:b w:val="0"/>
          <w:sz w:val="18"/>
          <w:szCs w:val="18"/>
          <w:lang w:val="en-US"/>
        </w:rPr>
        <w:t>automobile</w:t>
      </w:r>
      <w:r w:rsidR="0043014F" w:rsidRPr="00E95035">
        <w:rPr>
          <w:b w:val="0"/>
          <w:sz w:val="18"/>
          <w:szCs w:val="18"/>
          <w:lang w:val="en-US"/>
        </w:rPr>
        <w:t xml:space="preserve"> industry</w:t>
      </w:r>
      <w:r w:rsidRPr="00E95035">
        <w:rPr>
          <w:b w:val="0"/>
          <w:sz w:val="18"/>
          <w:szCs w:val="18"/>
          <w:lang w:val="en-US"/>
        </w:rPr>
        <w:t xml:space="preserve">. </w:t>
      </w:r>
    </w:p>
    <w:p w14:paraId="1A242CB8" w14:textId="77777777" w:rsidR="006664ED" w:rsidRPr="00E95035" w:rsidRDefault="006664ED" w:rsidP="006664ED">
      <w:pPr>
        <w:pStyle w:val="10TexteNE"/>
        <w:rPr>
          <w:lang w:val="en-US"/>
        </w:rPr>
      </w:pPr>
    </w:p>
    <w:p w14:paraId="78D43BB9" w14:textId="77777777" w:rsidR="006664ED" w:rsidRPr="00E95035" w:rsidRDefault="006664ED" w:rsidP="006664ED">
      <w:pPr>
        <w:pStyle w:val="10TexteNE"/>
        <w:rPr>
          <w:lang w:val="en-US"/>
        </w:rPr>
      </w:pPr>
    </w:p>
    <w:p w14:paraId="010420D9" w14:textId="7C0FD435" w:rsidR="006664ED" w:rsidRPr="00E95035" w:rsidRDefault="0043014F" w:rsidP="006664ED">
      <w:pPr>
        <w:pStyle w:val="10TexteNE"/>
        <w:rPr>
          <w:lang w:val="en-US"/>
        </w:rPr>
      </w:pPr>
      <w:r w:rsidRPr="00E95035">
        <w:rPr>
          <w:lang w:val="en-US"/>
        </w:rPr>
        <w:t>Places of business often make advance applications for short-time working hours well in excess of what they will actually use</w:t>
      </w:r>
    </w:p>
    <w:p w14:paraId="166CC308" w14:textId="77777777" w:rsidR="006664ED" w:rsidRPr="00E95035" w:rsidRDefault="006664ED" w:rsidP="006664ED">
      <w:pPr>
        <w:pStyle w:val="10TexteNE"/>
        <w:rPr>
          <w:b w:val="0"/>
          <w:lang w:val="en-US"/>
        </w:rPr>
      </w:pPr>
    </w:p>
    <w:p w14:paraId="6582C519" w14:textId="3AA7F806" w:rsidR="006664ED" w:rsidRPr="00E95035" w:rsidRDefault="006664ED" w:rsidP="006664ED">
      <w:pPr>
        <w:pStyle w:val="10TexteNE"/>
        <w:spacing w:after="120"/>
        <w:rPr>
          <w:b w:val="0"/>
          <w:lang w:val="en-US"/>
        </w:rPr>
      </w:pPr>
      <w:r w:rsidRPr="00E95035">
        <w:rPr>
          <w:b w:val="0"/>
          <w:lang w:val="en-US"/>
        </w:rPr>
        <w:t>G</w:t>
      </w:r>
      <w:r w:rsidR="0043014F" w:rsidRPr="00E95035">
        <w:rPr>
          <w:b w:val="0"/>
          <w:lang w:val="en-US"/>
        </w:rPr>
        <w:t>e</w:t>
      </w:r>
      <w:r w:rsidRPr="00E95035">
        <w:rPr>
          <w:b w:val="0"/>
          <w:lang w:val="en-US"/>
        </w:rPr>
        <w:t>n</w:t>
      </w:r>
      <w:r w:rsidR="0043014F" w:rsidRPr="00E95035">
        <w:rPr>
          <w:b w:val="0"/>
          <w:lang w:val="en-US"/>
        </w:rPr>
        <w:t>e</w:t>
      </w:r>
      <w:r w:rsidRPr="00E95035">
        <w:rPr>
          <w:b w:val="0"/>
          <w:lang w:val="en-US"/>
        </w:rPr>
        <w:t>ral</w:t>
      </w:r>
      <w:r w:rsidR="0043014F" w:rsidRPr="00E95035">
        <w:rPr>
          <w:b w:val="0"/>
          <w:lang w:val="en-US"/>
        </w:rPr>
        <w:t xml:space="preserve">ly speaking, a place of business can only use short-time working if it has received prior permission from </w:t>
      </w:r>
      <w:r w:rsidR="002110BB">
        <w:rPr>
          <w:b w:val="0"/>
          <w:lang w:val="en-US"/>
        </w:rPr>
        <w:t>its</w:t>
      </w:r>
      <w:r w:rsidR="0043014F" w:rsidRPr="00E95035">
        <w:rPr>
          <w:b w:val="0"/>
          <w:lang w:val="en-US"/>
        </w:rPr>
        <w:t xml:space="preserve"> </w:t>
      </w:r>
      <w:r w:rsidR="0043014F" w:rsidRPr="00E95035">
        <w:rPr>
          <w:rFonts w:asciiTheme="minorHAnsi" w:hAnsiTheme="minorHAnsi" w:cstheme="minorHAnsi"/>
          <w:b w:val="0"/>
          <w:bCs/>
          <w:lang w:val="en-US"/>
        </w:rPr>
        <w:t>regional authority for business, competition, consumption, labor and employment</w:t>
      </w:r>
      <w:r w:rsidRPr="00E95035">
        <w:rPr>
          <w:b w:val="0"/>
          <w:lang w:val="en-US"/>
        </w:rPr>
        <w:t xml:space="preserve"> (D</w:t>
      </w:r>
      <w:r w:rsidR="0043014F" w:rsidRPr="00E95035">
        <w:rPr>
          <w:b w:val="0"/>
          <w:lang w:val="en-US"/>
        </w:rPr>
        <w:t>IRECCTE</w:t>
      </w:r>
      <w:r w:rsidRPr="00E95035">
        <w:rPr>
          <w:b w:val="0"/>
          <w:lang w:val="en-US"/>
        </w:rPr>
        <w:t xml:space="preserve">). </w:t>
      </w:r>
      <w:r w:rsidR="0043014F" w:rsidRPr="00E95035">
        <w:rPr>
          <w:b w:val="0"/>
          <w:lang w:val="en-US"/>
        </w:rPr>
        <w:t>I</w:t>
      </w:r>
      <w:r w:rsidRPr="00E95035">
        <w:rPr>
          <w:b w:val="0"/>
          <w:lang w:val="en-US"/>
        </w:rPr>
        <w:t>n pra</w:t>
      </w:r>
      <w:r w:rsidR="0043014F" w:rsidRPr="00E95035">
        <w:rPr>
          <w:b w:val="0"/>
          <w:lang w:val="en-US"/>
        </w:rPr>
        <w:t>c</w:t>
      </w:r>
      <w:r w:rsidRPr="00E95035">
        <w:rPr>
          <w:b w:val="0"/>
          <w:lang w:val="en-US"/>
        </w:rPr>
        <w:t>ti</w:t>
      </w:r>
      <w:r w:rsidR="0043014F" w:rsidRPr="00E95035">
        <w:rPr>
          <w:b w:val="0"/>
          <w:lang w:val="en-US"/>
        </w:rPr>
        <w:t>c</w:t>
      </w:r>
      <w:r w:rsidRPr="00E95035">
        <w:rPr>
          <w:b w:val="0"/>
          <w:lang w:val="en-US"/>
        </w:rPr>
        <w:t>e, i</w:t>
      </w:r>
      <w:r w:rsidR="0043014F" w:rsidRPr="00E95035">
        <w:rPr>
          <w:b w:val="0"/>
          <w:lang w:val="en-US"/>
        </w:rPr>
        <w:t>t appears that they often make advance applications for short-time working hours well in excess of what they will actually use. Furthermore</w:t>
      </w:r>
      <w:r w:rsidRPr="00E95035">
        <w:rPr>
          <w:b w:val="0"/>
          <w:lang w:val="en-US"/>
        </w:rPr>
        <w:t xml:space="preserve">, </w:t>
      </w:r>
      <w:r w:rsidR="0043014F" w:rsidRPr="00E95035">
        <w:rPr>
          <w:b w:val="0"/>
          <w:lang w:val="en-US"/>
        </w:rPr>
        <w:t xml:space="preserve">the hours </w:t>
      </w:r>
      <w:r w:rsidRPr="00E95035">
        <w:rPr>
          <w:b w:val="0"/>
          <w:lang w:val="en-US"/>
        </w:rPr>
        <w:t>aut</w:t>
      </w:r>
      <w:r w:rsidR="0043014F" w:rsidRPr="00E95035">
        <w:rPr>
          <w:b w:val="0"/>
          <w:lang w:val="en-US"/>
        </w:rPr>
        <w:t>h</w:t>
      </w:r>
      <w:r w:rsidRPr="00E95035">
        <w:rPr>
          <w:b w:val="0"/>
          <w:lang w:val="en-US"/>
        </w:rPr>
        <w:t>ori</w:t>
      </w:r>
      <w:r w:rsidR="0043014F" w:rsidRPr="00E95035">
        <w:rPr>
          <w:b w:val="0"/>
          <w:lang w:val="en-US"/>
        </w:rPr>
        <w:t>zed and</w:t>
      </w:r>
      <w:r w:rsidRPr="00E95035">
        <w:rPr>
          <w:b w:val="0"/>
          <w:lang w:val="en-US"/>
        </w:rPr>
        <w:t xml:space="preserve"> cons</w:t>
      </w:r>
      <w:r w:rsidR="0043014F" w:rsidRPr="00E95035">
        <w:rPr>
          <w:b w:val="0"/>
          <w:lang w:val="en-US"/>
        </w:rPr>
        <w:t xml:space="preserve">umed do not </w:t>
      </w:r>
      <w:r w:rsidRPr="00E95035">
        <w:rPr>
          <w:b w:val="0"/>
          <w:lang w:val="en-US"/>
        </w:rPr>
        <w:t>n</w:t>
      </w:r>
      <w:r w:rsidR="0043014F" w:rsidRPr="00E95035">
        <w:rPr>
          <w:b w:val="0"/>
          <w:lang w:val="en-US"/>
        </w:rPr>
        <w:t>e</w:t>
      </w:r>
      <w:r w:rsidRPr="00E95035">
        <w:rPr>
          <w:b w:val="0"/>
          <w:lang w:val="en-US"/>
        </w:rPr>
        <w:t>cessar</w:t>
      </w:r>
      <w:r w:rsidR="0043014F" w:rsidRPr="00E95035">
        <w:rPr>
          <w:b w:val="0"/>
          <w:lang w:val="en-US"/>
        </w:rPr>
        <w:t>ily evolve in an</w:t>
      </w:r>
      <w:r w:rsidRPr="00E95035">
        <w:rPr>
          <w:b w:val="0"/>
          <w:lang w:val="en-US"/>
        </w:rPr>
        <w:t xml:space="preserve"> identi</w:t>
      </w:r>
      <w:r w:rsidR="0043014F" w:rsidRPr="00E95035">
        <w:rPr>
          <w:b w:val="0"/>
          <w:lang w:val="en-US"/>
        </w:rPr>
        <w:t>cal manner</w:t>
      </w:r>
      <w:r w:rsidRPr="00E95035">
        <w:rPr>
          <w:b w:val="0"/>
          <w:lang w:val="en-US"/>
        </w:rPr>
        <w:t xml:space="preserve"> (Graph 2). </w:t>
      </w:r>
    </w:p>
    <w:p w14:paraId="64D04874" w14:textId="12ED5953" w:rsidR="006664ED" w:rsidRPr="00E95035" w:rsidRDefault="0043014F" w:rsidP="006664ED">
      <w:pPr>
        <w:pStyle w:val="10TexteNE"/>
        <w:rPr>
          <w:b w:val="0"/>
          <w:lang w:val="en-US"/>
        </w:rPr>
      </w:pPr>
      <w:r w:rsidRPr="00E95035">
        <w:rPr>
          <w:b w:val="0"/>
          <w:lang w:val="en-US"/>
        </w:rPr>
        <w:t>O</w:t>
      </w:r>
      <w:r w:rsidR="006664ED" w:rsidRPr="00E95035">
        <w:rPr>
          <w:b w:val="0"/>
          <w:lang w:val="en-US"/>
        </w:rPr>
        <w:t xml:space="preserve">n </w:t>
      </w:r>
      <w:r w:rsidRPr="00E95035">
        <w:rPr>
          <w:b w:val="0"/>
          <w:lang w:val="en-US"/>
        </w:rPr>
        <w:t xml:space="preserve">average, for the </w:t>
      </w:r>
      <w:r w:rsidR="006664ED" w:rsidRPr="00E95035">
        <w:rPr>
          <w:b w:val="0"/>
          <w:lang w:val="en-US"/>
        </w:rPr>
        <w:t>p</w:t>
      </w:r>
      <w:r w:rsidRPr="00E95035">
        <w:rPr>
          <w:b w:val="0"/>
          <w:lang w:val="en-US"/>
        </w:rPr>
        <w:t>e</w:t>
      </w:r>
      <w:r w:rsidR="006664ED" w:rsidRPr="00E95035">
        <w:rPr>
          <w:b w:val="0"/>
          <w:lang w:val="en-US"/>
        </w:rPr>
        <w:t>riod 1996</w:t>
      </w:r>
      <w:r w:rsidR="002110BB">
        <w:rPr>
          <w:b w:val="0"/>
          <w:lang w:val="en-US"/>
        </w:rPr>
        <w:t>-</w:t>
      </w:r>
      <w:r w:rsidR="006664ED" w:rsidRPr="00E95035">
        <w:rPr>
          <w:b w:val="0"/>
          <w:lang w:val="en-US"/>
        </w:rPr>
        <w:t xml:space="preserve">2005, </w:t>
      </w:r>
      <w:r w:rsidRPr="00E95035">
        <w:rPr>
          <w:b w:val="0"/>
          <w:lang w:val="en-US"/>
        </w:rPr>
        <w:t>short-time working for which compensation was actually paid</w:t>
      </w:r>
      <w:r w:rsidR="006664ED" w:rsidRPr="00E95035">
        <w:rPr>
          <w:b w:val="0"/>
          <w:lang w:val="en-US"/>
        </w:rPr>
        <w:t xml:space="preserve"> repr</w:t>
      </w:r>
      <w:r w:rsidRPr="00E95035">
        <w:rPr>
          <w:b w:val="0"/>
          <w:lang w:val="en-US"/>
        </w:rPr>
        <w:t>e</w:t>
      </w:r>
      <w:r w:rsidR="006664ED" w:rsidRPr="00E95035">
        <w:rPr>
          <w:b w:val="0"/>
          <w:lang w:val="en-US"/>
        </w:rPr>
        <w:t>sent</w:t>
      </w:r>
      <w:r w:rsidRPr="00E95035">
        <w:rPr>
          <w:b w:val="0"/>
          <w:lang w:val="en-US"/>
        </w:rPr>
        <w:t>s a little less than</w:t>
      </w:r>
      <w:r w:rsidR="006664ED" w:rsidRPr="00E95035">
        <w:rPr>
          <w:b w:val="0"/>
          <w:lang w:val="en-US"/>
        </w:rPr>
        <w:t xml:space="preserve"> 50% </w:t>
      </w:r>
      <w:r w:rsidRPr="00E95035">
        <w:rPr>
          <w:b w:val="0"/>
          <w:lang w:val="en-US"/>
        </w:rPr>
        <w:t>of</w:t>
      </w:r>
      <w:r w:rsidR="006664ED" w:rsidRPr="00E95035">
        <w:rPr>
          <w:b w:val="0"/>
          <w:lang w:val="en-US"/>
        </w:rPr>
        <w:t xml:space="preserve"> aut</w:t>
      </w:r>
      <w:r w:rsidRPr="00E95035">
        <w:rPr>
          <w:b w:val="0"/>
          <w:lang w:val="en-US"/>
        </w:rPr>
        <w:t>h</w:t>
      </w:r>
      <w:r w:rsidR="006664ED" w:rsidRPr="00E95035">
        <w:rPr>
          <w:b w:val="0"/>
          <w:lang w:val="en-US"/>
        </w:rPr>
        <w:t>ori</w:t>
      </w:r>
      <w:r w:rsidRPr="00E95035">
        <w:rPr>
          <w:b w:val="0"/>
          <w:lang w:val="en-US"/>
        </w:rPr>
        <w:t>zed levels</w:t>
      </w:r>
      <w:r w:rsidR="006664ED" w:rsidRPr="00E95035">
        <w:rPr>
          <w:b w:val="0"/>
          <w:lang w:val="en-US"/>
        </w:rPr>
        <w:t xml:space="preserve"> (Calavrezo, 2009). </w:t>
      </w:r>
      <w:r w:rsidRPr="00E95035">
        <w:rPr>
          <w:b w:val="0"/>
          <w:lang w:val="en-US"/>
        </w:rPr>
        <w:t>I</w:t>
      </w:r>
      <w:r w:rsidR="006664ED" w:rsidRPr="00E95035">
        <w:rPr>
          <w:b w:val="0"/>
          <w:lang w:val="en-US"/>
        </w:rPr>
        <w:t xml:space="preserve">n 2008, </w:t>
      </w:r>
      <w:r w:rsidRPr="00E95035">
        <w:rPr>
          <w:b w:val="0"/>
          <w:lang w:val="en-US"/>
        </w:rPr>
        <w:t>a little over</w:t>
      </w:r>
      <w:r w:rsidR="006664ED" w:rsidRPr="00E95035">
        <w:rPr>
          <w:b w:val="0"/>
          <w:lang w:val="en-US"/>
        </w:rPr>
        <w:t xml:space="preserve"> 40% </w:t>
      </w:r>
      <w:r w:rsidRPr="00E95035">
        <w:rPr>
          <w:b w:val="0"/>
          <w:lang w:val="en-US"/>
        </w:rPr>
        <w:t>of</w:t>
      </w:r>
      <w:r w:rsidR="006664ED" w:rsidRPr="00E95035">
        <w:rPr>
          <w:b w:val="0"/>
          <w:lang w:val="en-US"/>
        </w:rPr>
        <w:t xml:space="preserve"> aut</w:t>
      </w:r>
      <w:r w:rsidRPr="00E95035">
        <w:rPr>
          <w:b w:val="0"/>
          <w:lang w:val="en-US"/>
        </w:rPr>
        <w:t>h</w:t>
      </w:r>
      <w:r w:rsidR="006664ED" w:rsidRPr="00E95035">
        <w:rPr>
          <w:b w:val="0"/>
          <w:lang w:val="en-US"/>
        </w:rPr>
        <w:t>ori</w:t>
      </w:r>
      <w:r w:rsidRPr="00E95035">
        <w:rPr>
          <w:b w:val="0"/>
          <w:lang w:val="en-US"/>
        </w:rPr>
        <w:t>zed hours were actually</w:t>
      </w:r>
      <w:r w:rsidR="006664ED" w:rsidRPr="00E95035">
        <w:rPr>
          <w:b w:val="0"/>
          <w:lang w:val="en-US"/>
        </w:rPr>
        <w:t xml:space="preserve"> cons</w:t>
      </w:r>
      <w:r w:rsidRPr="00E95035">
        <w:rPr>
          <w:b w:val="0"/>
          <w:lang w:val="en-US"/>
        </w:rPr>
        <w:t>umed</w:t>
      </w:r>
      <w:r w:rsidR="006664ED" w:rsidRPr="00E95035">
        <w:rPr>
          <w:b w:val="0"/>
          <w:lang w:val="en-US"/>
        </w:rPr>
        <w:t xml:space="preserve">. </w:t>
      </w:r>
      <w:r w:rsidRPr="00E95035">
        <w:rPr>
          <w:b w:val="0"/>
          <w:lang w:val="en-US"/>
        </w:rPr>
        <w:t>At the height of the economic</w:t>
      </w:r>
      <w:r w:rsidR="006664ED" w:rsidRPr="00E95035">
        <w:rPr>
          <w:b w:val="0"/>
          <w:lang w:val="en-US"/>
        </w:rPr>
        <w:t xml:space="preserve"> r</w:t>
      </w:r>
      <w:r w:rsidRPr="00E95035">
        <w:rPr>
          <w:b w:val="0"/>
          <w:lang w:val="en-US"/>
        </w:rPr>
        <w:t>e</w:t>
      </w:r>
      <w:r w:rsidR="006664ED" w:rsidRPr="00E95035">
        <w:rPr>
          <w:b w:val="0"/>
          <w:lang w:val="en-US"/>
        </w:rPr>
        <w:t xml:space="preserve">cession </w:t>
      </w:r>
      <w:r w:rsidRPr="00E95035">
        <w:rPr>
          <w:b w:val="0"/>
          <w:lang w:val="en-US"/>
        </w:rPr>
        <w:t>of</w:t>
      </w:r>
      <w:r w:rsidR="006664ED" w:rsidRPr="00E95035">
        <w:rPr>
          <w:b w:val="0"/>
          <w:lang w:val="en-US"/>
        </w:rPr>
        <w:t xml:space="preserve"> 2008-2009, </w:t>
      </w:r>
      <w:r w:rsidRPr="00E95035">
        <w:rPr>
          <w:b w:val="0"/>
          <w:lang w:val="en-US"/>
        </w:rPr>
        <w:t>i</w:t>
      </w:r>
      <w:r w:rsidR="006664ED" w:rsidRPr="00E95035">
        <w:rPr>
          <w:b w:val="0"/>
          <w:lang w:val="en-US"/>
        </w:rPr>
        <w:t xml:space="preserve">n 2009, </w:t>
      </w:r>
      <w:r w:rsidRPr="00E95035">
        <w:rPr>
          <w:b w:val="0"/>
          <w:lang w:val="en-US"/>
        </w:rPr>
        <w:t>the short-time working hours</w:t>
      </w:r>
      <w:r w:rsidR="006664ED" w:rsidRPr="00E95035">
        <w:rPr>
          <w:b w:val="0"/>
          <w:lang w:val="en-US"/>
        </w:rPr>
        <w:t xml:space="preserve"> cons</w:t>
      </w:r>
      <w:r w:rsidRPr="00E95035">
        <w:rPr>
          <w:b w:val="0"/>
          <w:lang w:val="en-US"/>
        </w:rPr>
        <w:t>umed</w:t>
      </w:r>
      <w:r w:rsidR="006664ED" w:rsidRPr="00E95035">
        <w:rPr>
          <w:b w:val="0"/>
          <w:lang w:val="en-US"/>
        </w:rPr>
        <w:t xml:space="preserve"> repr</w:t>
      </w:r>
      <w:r w:rsidRPr="00E95035">
        <w:rPr>
          <w:b w:val="0"/>
          <w:lang w:val="en-US"/>
        </w:rPr>
        <w:t>e</w:t>
      </w:r>
      <w:r w:rsidR="006664ED" w:rsidRPr="00E95035">
        <w:rPr>
          <w:b w:val="0"/>
          <w:lang w:val="en-US"/>
        </w:rPr>
        <w:t>sent</w:t>
      </w:r>
      <w:r w:rsidRPr="00E95035">
        <w:rPr>
          <w:b w:val="0"/>
          <w:lang w:val="en-US"/>
        </w:rPr>
        <w:t>ed a little more than one third of the hours</w:t>
      </w:r>
      <w:r w:rsidR="006664ED" w:rsidRPr="00E95035">
        <w:rPr>
          <w:b w:val="0"/>
          <w:lang w:val="en-US"/>
        </w:rPr>
        <w:t xml:space="preserve"> aut</w:t>
      </w:r>
      <w:r w:rsidRPr="00E95035">
        <w:rPr>
          <w:b w:val="0"/>
          <w:lang w:val="en-US"/>
        </w:rPr>
        <w:t>h</w:t>
      </w:r>
      <w:r w:rsidR="006664ED" w:rsidRPr="00E95035">
        <w:rPr>
          <w:b w:val="0"/>
          <w:lang w:val="en-US"/>
        </w:rPr>
        <w:t>ori</w:t>
      </w:r>
      <w:r w:rsidRPr="00E95035">
        <w:rPr>
          <w:b w:val="0"/>
          <w:lang w:val="en-US"/>
        </w:rPr>
        <w:t>zed</w:t>
      </w:r>
      <w:r w:rsidR="006664ED" w:rsidRPr="00E95035">
        <w:rPr>
          <w:b w:val="0"/>
          <w:lang w:val="en-US"/>
        </w:rPr>
        <w:t xml:space="preserve">. </w:t>
      </w:r>
      <w:r w:rsidRPr="00E95035">
        <w:rPr>
          <w:b w:val="0"/>
          <w:lang w:val="en-US"/>
        </w:rPr>
        <w:t>This rate of</w:t>
      </w:r>
      <w:r w:rsidR="006664ED" w:rsidRPr="00E95035">
        <w:rPr>
          <w:b w:val="0"/>
          <w:lang w:val="en-US"/>
        </w:rPr>
        <w:t xml:space="preserve"> cons</w:t>
      </w:r>
      <w:r w:rsidRPr="00E95035">
        <w:rPr>
          <w:b w:val="0"/>
          <w:lang w:val="en-US"/>
        </w:rPr>
        <w:t>u</w:t>
      </w:r>
      <w:r w:rsidR="006664ED" w:rsidRPr="00E95035">
        <w:rPr>
          <w:b w:val="0"/>
          <w:lang w:val="en-US"/>
        </w:rPr>
        <w:t>m</w:t>
      </w:r>
      <w:r w:rsidRPr="00E95035">
        <w:rPr>
          <w:b w:val="0"/>
          <w:lang w:val="en-US"/>
        </w:rPr>
        <w:t>p</w:t>
      </w:r>
      <w:r w:rsidR="006664ED" w:rsidRPr="00E95035">
        <w:rPr>
          <w:b w:val="0"/>
          <w:lang w:val="en-US"/>
        </w:rPr>
        <w:t xml:space="preserve">tion </w:t>
      </w:r>
      <w:r w:rsidRPr="00E95035">
        <w:rPr>
          <w:b w:val="0"/>
          <w:lang w:val="en-US"/>
        </w:rPr>
        <w:t>then</w:t>
      </w:r>
      <w:r w:rsidR="006664ED" w:rsidRPr="00E95035">
        <w:rPr>
          <w:b w:val="0"/>
          <w:lang w:val="en-US"/>
        </w:rPr>
        <w:t xml:space="preserve"> dimin</w:t>
      </w:r>
      <w:r w:rsidR="00881B13" w:rsidRPr="00E95035">
        <w:rPr>
          <w:b w:val="0"/>
          <w:lang w:val="en-US"/>
        </w:rPr>
        <w:t xml:space="preserve">ished overall to </w:t>
      </w:r>
      <w:r w:rsidR="00881B13" w:rsidRPr="00E95035">
        <w:rPr>
          <w:b w:val="0"/>
          <w:lang w:val="en-US"/>
        </w:rPr>
        <w:lastRenderedPageBreak/>
        <w:t>fall to</w:t>
      </w:r>
      <w:r w:rsidR="006664ED" w:rsidRPr="00E95035">
        <w:rPr>
          <w:b w:val="0"/>
          <w:lang w:val="en-US"/>
        </w:rPr>
        <w:t xml:space="preserve"> 20% </w:t>
      </w:r>
      <w:r w:rsidR="00881B13" w:rsidRPr="00E95035">
        <w:rPr>
          <w:b w:val="0"/>
          <w:lang w:val="en-US"/>
        </w:rPr>
        <w:t>i</w:t>
      </w:r>
      <w:r w:rsidR="006664ED" w:rsidRPr="00E95035">
        <w:rPr>
          <w:b w:val="0"/>
          <w:lang w:val="en-US"/>
        </w:rPr>
        <w:t>n 2016</w:t>
      </w:r>
      <w:r w:rsidR="006664ED" w:rsidRPr="00E95035">
        <w:rPr>
          <w:rStyle w:val="FootnoteReference"/>
          <w:b w:val="0"/>
          <w:lang w:val="en-US"/>
        </w:rPr>
        <w:footnoteReference w:id="29"/>
      </w:r>
      <w:r w:rsidR="006664ED" w:rsidRPr="00E95035">
        <w:rPr>
          <w:b w:val="0"/>
          <w:lang w:val="en-US"/>
        </w:rPr>
        <w:t xml:space="preserve">. </w:t>
      </w:r>
      <w:r w:rsidR="00881B13" w:rsidRPr="00E95035">
        <w:rPr>
          <w:b w:val="0"/>
          <w:lang w:val="en-US"/>
        </w:rPr>
        <w:t>F</w:t>
      </w:r>
      <w:r w:rsidR="006664ED" w:rsidRPr="00E95035">
        <w:rPr>
          <w:b w:val="0"/>
          <w:lang w:val="en-US"/>
        </w:rPr>
        <w:t>or 2020, i</w:t>
      </w:r>
      <w:r w:rsidR="00881B13" w:rsidRPr="00E95035">
        <w:rPr>
          <w:b w:val="0"/>
          <w:lang w:val="en-US"/>
        </w:rPr>
        <w:t>t is too early to establish the rate of</w:t>
      </w:r>
      <w:r w:rsidR="006664ED" w:rsidRPr="00E95035">
        <w:rPr>
          <w:b w:val="0"/>
          <w:lang w:val="en-US"/>
        </w:rPr>
        <w:t xml:space="preserve"> cons</w:t>
      </w:r>
      <w:r w:rsidR="00881B13" w:rsidRPr="00E95035">
        <w:rPr>
          <w:b w:val="0"/>
          <w:lang w:val="en-US"/>
        </w:rPr>
        <w:t>u</w:t>
      </w:r>
      <w:r w:rsidR="006664ED" w:rsidRPr="00E95035">
        <w:rPr>
          <w:b w:val="0"/>
          <w:lang w:val="en-US"/>
        </w:rPr>
        <w:t>m</w:t>
      </w:r>
      <w:r w:rsidR="00881B13" w:rsidRPr="00E95035">
        <w:rPr>
          <w:b w:val="0"/>
          <w:lang w:val="en-US"/>
        </w:rPr>
        <w:t>p</w:t>
      </w:r>
      <w:r w:rsidR="006664ED" w:rsidRPr="00E95035">
        <w:rPr>
          <w:b w:val="0"/>
          <w:lang w:val="en-US"/>
        </w:rPr>
        <w:t xml:space="preserve">tion </w:t>
      </w:r>
      <w:r w:rsidR="00881B13" w:rsidRPr="00E95035">
        <w:rPr>
          <w:b w:val="0"/>
          <w:lang w:val="en-US"/>
        </w:rPr>
        <w:t>for short-time working, given that businesses have one year in which to file their claims for compens</w:t>
      </w:r>
      <w:r w:rsidR="006664ED" w:rsidRPr="00E95035">
        <w:rPr>
          <w:b w:val="0"/>
          <w:lang w:val="en-US"/>
        </w:rPr>
        <w:t xml:space="preserve">ation. </w:t>
      </w:r>
      <w:r w:rsidR="00881B13" w:rsidRPr="00E95035">
        <w:rPr>
          <w:b w:val="0"/>
          <w:lang w:val="en-US"/>
        </w:rPr>
        <w:t>However</w:t>
      </w:r>
      <w:r w:rsidR="006664ED" w:rsidRPr="00E95035">
        <w:rPr>
          <w:b w:val="0"/>
          <w:lang w:val="en-US"/>
        </w:rPr>
        <w:t xml:space="preserve">, </w:t>
      </w:r>
      <w:r w:rsidR="00881B13" w:rsidRPr="00E95035">
        <w:rPr>
          <w:b w:val="0"/>
          <w:lang w:val="en-US"/>
        </w:rPr>
        <w:t xml:space="preserve">in </w:t>
      </w:r>
      <w:r w:rsidR="006664ED" w:rsidRPr="00E95035">
        <w:rPr>
          <w:b w:val="0"/>
          <w:lang w:val="en-US"/>
        </w:rPr>
        <w:t xml:space="preserve">Annex </w:t>
      </w:r>
      <w:r w:rsidR="00621080" w:rsidRPr="00E95035">
        <w:rPr>
          <w:b w:val="0"/>
          <w:lang w:val="en-US"/>
        </w:rPr>
        <w:t>11</w:t>
      </w:r>
      <w:r w:rsidR="006664ED" w:rsidRPr="00E95035">
        <w:rPr>
          <w:b w:val="0"/>
          <w:lang w:val="en-US"/>
        </w:rPr>
        <w:t xml:space="preserve">, </w:t>
      </w:r>
      <w:r w:rsidR="00881B13" w:rsidRPr="00E95035">
        <w:rPr>
          <w:b w:val="0"/>
          <w:lang w:val="en-US"/>
        </w:rPr>
        <w:t xml:space="preserve">we </w:t>
      </w:r>
      <w:r w:rsidR="006664ED" w:rsidRPr="00E95035">
        <w:rPr>
          <w:b w:val="0"/>
          <w:lang w:val="en-US"/>
        </w:rPr>
        <w:t>pr</w:t>
      </w:r>
      <w:r w:rsidR="00881B13" w:rsidRPr="00E95035">
        <w:rPr>
          <w:b w:val="0"/>
          <w:lang w:val="en-US"/>
        </w:rPr>
        <w:t>e</w:t>
      </w:r>
      <w:r w:rsidR="006664ED" w:rsidRPr="00E95035">
        <w:rPr>
          <w:b w:val="0"/>
          <w:lang w:val="en-US"/>
        </w:rPr>
        <w:t>sent</w:t>
      </w:r>
      <w:r w:rsidR="00881B13" w:rsidRPr="00E95035">
        <w:rPr>
          <w:b w:val="0"/>
          <w:lang w:val="en-US"/>
        </w:rPr>
        <w:t xml:space="preserve"> provisional rates of</w:t>
      </w:r>
      <w:r w:rsidR="006664ED" w:rsidRPr="00E95035">
        <w:rPr>
          <w:b w:val="0"/>
          <w:lang w:val="en-US"/>
        </w:rPr>
        <w:t xml:space="preserve"> cons</w:t>
      </w:r>
      <w:r w:rsidR="00881B13" w:rsidRPr="00E95035">
        <w:rPr>
          <w:b w:val="0"/>
          <w:lang w:val="en-US"/>
        </w:rPr>
        <w:t>u</w:t>
      </w:r>
      <w:r w:rsidR="006664ED" w:rsidRPr="00E95035">
        <w:rPr>
          <w:b w:val="0"/>
          <w:lang w:val="en-US"/>
        </w:rPr>
        <w:t>m</w:t>
      </w:r>
      <w:r w:rsidR="00881B13" w:rsidRPr="00E95035">
        <w:rPr>
          <w:b w:val="0"/>
          <w:lang w:val="en-US"/>
        </w:rPr>
        <w:t>p</w:t>
      </w:r>
      <w:r w:rsidR="006664ED" w:rsidRPr="00E95035">
        <w:rPr>
          <w:b w:val="0"/>
          <w:lang w:val="en-US"/>
        </w:rPr>
        <w:t>tion (</w:t>
      </w:r>
      <w:r w:rsidR="006664ED" w:rsidRPr="00E95035">
        <w:rPr>
          <w:b w:val="0"/>
          <w:i/>
          <w:lang w:val="en-US"/>
        </w:rPr>
        <w:t>i.e.</w:t>
      </w:r>
      <w:r w:rsidR="006664ED" w:rsidRPr="00E95035">
        <w:rPr>
          <w:b w:val="0"/>
          <w:lang w:val="en-US"/>
        </w:rPr>
        <w:t xml:space="preserve"> </w:t>
      </w:r>
      <w:r w:rsidR="00881B13" w:rsidRPr="00E95035">
        <w:rPr>
          <w:b w:val="0"/>
          <w:lang w:val="en-US"/>
        </w:rPr>
        <w:t>known at June</w:t>
      </w:r>
      <w:r w:rsidR="006664ED" w:rsidRPr="00E95035">
        <w:rPr>
          <w:b w:val="0"/>
          <w:lang w:val="en-US"/>
        </w:rPr>
        <w:t xml:space="preserve"> 22), mo</w:t>
      </w:r>
      <w:r w:rsidR="00881B13" w:rsidRPr="00E95035">
        <w:rPr>
          <w:b w:val="0"/>
          <w:lang w:val="en-US"/>
        </w:rPr>
        <w:t>nth by month from March through May</w:t>
      </w:r>
      <w:r w:rsidR="006664ED" w:rsidRPr="00E95035">
        <w:rPr>
          <w:b w:val="0"/>
          <w:lang w:val="en-US"/>
        </w:rPr>
        <w:t xml:space="preserve"> 2020</w:t>
      </w:r>
      <w:r w:rsidR="006664ED" w:rsidRPr="00E95035">
        <w:rPr>
          <w:rStyle w:val="FootnoteReference"/>
          <w:b w:val="0"/>
          <w:lang w:val="en-US"/>
        </w:rPr>
        <w:footnoteReference w:id="30"/>
      </w:r>
      <w:r w:rsidR="006664ED" w:rsidRPr="00E95035">
        <w:rPr>
          <w:b w:val="0"/>
          <w:lang w:val="en-US"/>
        </w:rPr>
        <w:t>. I</w:t>
      </w:r>
      <w:r w:rsidR="00881B13" w:rsidRPr="00E95035">
        <w:rPr>
          <w:b w:val="0"/>
          <w:lang w:val="en-US"/>
        </w:rPr>
        <w:t>t</w:t>
      </w:r>
      <w:r w:rsidR="006664ED" w:rsidRPr="00E95035">
        <w:rPr>
          <w:b w:val="0"/>
          <w:lang w:val="en-US"/>
        </w:rPr>
        <w:t xml:space="preserve"> app</w:t>
      </w:r>
      <w:r w:rsidR="00881B13" w:rsidRPr="00E95035">
        <w:rPr>
          <w:b w:val="0"/>
          <w:lang w:val="en-US"/>
        </w:rPr>
        <w:t>e</w:t>
      </w:r>
      <w:r w:rsidR="006664ED" w:rsidRPr="00E95035">
        <w:rPr>
          <w:b w:val="0"/>
          <w:lang w:val="en-US"/>
        </w:rPr>
        <w:t>ar</w:t>
      </w:r>
      <w:r w:rsidR="00881B13" w:rsidRPr="00E95035">
        <w:rPr>
          <w:b w:val="0"/>
          <w:lang w:val="en-US"/>
        </w:rPr>
        <w:t xml:space="preserve">s here that for March </w:t>
      </w:r>
      <w:r w:rsidR="006664ED" w:rsidRPr="00E95035">
        <w:rPr>
          <w:b w:val="0"/>
          <w:lang w:val="en-US"/>
        </w:rPr>
        <w:t xml:space="preserve">2020, 55% </w:t>
      </w:r>
      <w:r w:rsidR="00881B13" w:rsidRPr="00E95035">
        <w:rPr>
          <w:b w:val="0"/>
          <w:lang w:val="en-US"/>
        </w:rPr>
        <w:t>of the requested short-time working hours were</w:t>
      </w:r>
      <w:r w:rsidR="006664ED" w:rsidRPr="00E95035">
        <w:rPr>
          <w:b w:val="0"/>
          <w:lang w:val="en-US"/>
        </w:rPr>
        <w:t xml:space="preserve"> cons</w:t>
      </w:r>
      <w:r w:rsidR="00881B13" w:rsidRPr="00E95035">
        <w:rPr>
          <w:b w:val="0"/>
          <w:lang w:val="en-US"/>
        </w:rPr>
        <w:t>umed in the</w:t>
      </w:r>
      <w:r w:rsidR="006664ED" w:rsidRPr="00E95035">
        <w:rPr>
          <w:b w:val="0"/>
          <w:lang w:val="en-US"/>
        </w:rPr>
        <w:t xml:space="preserve"> DI</w:t>
      </w:r>
      <w:r w:rsidR="00881B13" w:rsidRPr="00E95035">
        <w:rPr>
          <w:b w:val="0"/>
          <w:lang w:val="en-US"/>
        </w:rPr>
        <w:t>s</w:t>
      </w:r>
      <w:r w:rsidR="006664ED" w:rsidRPr="00E95035">
        <w:rPr>
          <w:b w:val="0"/>
          <w:lang w:val="en-US"/>
        </w:rPr>
        <w:t xml:space="preserve"> </w:t>
      </w:r>
      <w:r w:rsidR="00881B13" w:rsidRPr="00E95035">
        <w:rPr>
          <w:b w:val="0"/>
          <w:lang w:val="en-US"/>
        </w:rPr>
        <w:t>filed up to June</w:t>
      </w:r>
      <w:r w:rsidR="006664ED" w:rsidRPr="00E95035">
        <w:rPr>
          <w:b w:val="0"/>
          <w:lang w:val="en-US"/>
        </w:rPr>
        <w:t xml:space="preserve"> 22. </w:t>
      </w:r>
      <w:r w:rsidR="00881B13" w:rsidRPr="00E95035">
        <w:rPr>
          <w:b w:val="0"/>
          <w:lang w:val="en-US"/>
        </w:rPr>
        <w:t>The rate is</w:t>
      </w:r>
      <w:r w:rsidR="006664ED" w:rsidRPr="00E95035">
        <w:rPr>
          <w:b w:val="0"/>
          <w:lang w:val="en-US"/>
        </w:rPr>
        <w:t xml:space="preserve"> 46% </w:t>
      </w:r>
      <w:r w:rsidR="00881B13" w:rsidRPr="00E95035">
        <w:rPr>
          <w:b w:val="0"/>
          <w:lang w:val="en-US"/>
        </w:rPr>
        <w:t>f</w:t>
      </w:r>
      <w:r w:rsidR="006664ED" w:rsidRPr="00E95035">
        <w:rPr>
          <w:b w:val="0"/>
          <w:lang w:val="en-US"/>
        </w:rPr>
        <w:t xml:space="preserve">or </w:t>
      </w:r>
      <w:r w:rsidR="00881B13" w:rsidRPr="00E95035">
        <w:rPr>
          <w:b w:val="0"/>
          <w:lang w:val="en-US"/>
        </w:rPr>
        <w:t>Ap</w:t>
      </w:r>
      <w:r w:rsidR="006664ED" w:rsidRPr="00E95035">
        <w:rPr>
          <w:b w:val="0"/>
          <w:lang w:val="en-US"/>
        </w:rPr>
        <w:t xml:space="preserve">ril </w:t>
      </w:r>
      <w:r w:rsidR="00881B13" w:rsidRPr="00E95035">
        <w:rPr>
          <w:b w:val="0"/>
          <w:lang w:val="en-US"/>
        </w:rPr>
        <w:t>and</w:t>
      </w:r>
      <w:r w:rsidR="006664ED" w:rsidRPr="00E95035">
        <w:rPr>
          <w:b w:val="0"/>
          <w:lang w:val="en-US"/>
        </w:rPr>
        <w:t xml:space="preserve"> 22% </w:t>
      </w:r>
      <w:r w:rsidR="00881B13" w:rsidRPr="00E95035">
        <w:rPr>
          <w:b w:val="0"/>
          <w:lang w:val="en-US"/>
        </w:rPr>
        <w:t>for May</w:t>
      </w:r>
      <w:r w:rsidR="006664ED" w:rsidRPr="00E95035">
        <w:rPr>
          <w:b w:val="0"/>
          <w:lang w:val="en-US"/>
        </w:rPr>
        <w:t xml:space="preserve">. </w:t>
      </w:r>
    </w:p>
    <w:p w14:paraId="25786FBF" w14:textId="77777777" w:rsidR="006664ED" w:rsidRPr="00E95035" w:rsidRDefault="006664ED" w:rsidP="006664ED">
      <w:pPr>
        <w:pStyle w:val="10TexteNE"/>
        <w:rPr>
          <w:lang w:val="en-US"/>
        </w:rPr>
      </w:pPr>
    </w:p>
    <w:p w14:paraId="1863B18E" w14:textId="0B08784A" w:rsidR="006664ED" w:rsidRPr="00E95035" w:rsidRDefault="00881B13" w:rsidP="006664ED">
      <w:pPr>
        <w:pStyle w:val="10TexteNE"/>
        <w:rPr>
          <w:lang w:val="en-US"/>
        </w:rPr>
      </w:pPr>
      <w:r w:rsidRPr="00E95035">
        <w:rPr>
          <w:lang w:val="en-US"/>
        </w:rPr>
        <w:t>Almost two thirds of</w:t>
      </w:r>
      <w:r w:rsidR="006664ED" w:rsidRPr="00E95035">
        <w:rPr>
          <w:lang w:val="en-US"/>
        </w:rPr>
        <w:t xml:space="preserve"> DAP</w:t>
      </w:r>
      <w:r w:rsidRPr="00E95035">
        <w:rPr>
          <w:lang w:val="en-US"/>
        </w:rPr>
        <w:t>s</w:t>
      </w:r>
      <w:r w:rsidR="006664ED" w:rsidRPr="00E95035">
        <w:rPr>
          <w:lang w:val="en-US"/>
        </w:rPr>
        <w:t xml:space="preserve"> </w:t>
      </w:r>
      <w:r w:rsidRPr="00E95035">
        <w:rPr>
          <w:lang w:val="en-US"/>
        </w:rPr>
        <w:t>were made over three weeks of lockdown</w:t>
      </w:r>
    </w:p>
    <w:p w14:paraId="439F4CC8" w14:textId="77777777" w:rsidR="006664ED" w:rsidRPr="00E95035" w:rsidRDefault="006664ED" w:rsidP="006664ED">
      <w:pPr>
        <w:pStyle w:val="10TexteNE"/>
        <w:rPr>
          <w:b w:val="0"/>
          <w:lang w:val="en-US"/>
        </w:rPr>
      </w:pPr>
    </w:p>
    <w:p w14:paraId="51517756" w14:textId="36888E22" w:rsidR="006664ED" w:rsidRPr="00E95035" w:rsidRDefault="00E92A01" w:rsidP="006664ED">
      <w:pPr>
        <w:pStyle w:val="10TexteNE"/>
        <w:rPr>
          <w:b w:val="0"/>
          <w:lang w:val="en-US"/>
        </w:rPr>
      </w:pPr>
      <w:r w:rsidRPr="00E95035">
        <w:rPr>
          <w:b w:val="0"/>
          <w:lang w:val="en-US"/>
        </w:rPr>
        <w:t xml:space="preserve">The </w:t>
      </w:r>
      <w:r w:rsidR="006664ED" w:rsidRPr="00E95035">
        <w:rPr>
          <w:b w:val="0"/>
          <w:lang w:val="en-US"/>
        </w:rPr>
        <w:t>intensit</w:t>
      </w:r>
      <w:r w:rsidRPr="00E95035">
        <w:rPr>
          <w:b w:val="0"/>
          <w:lang w:val="en-US"/>
        </w:rPr>
        <w:t>y of the</w:t>
      </w:r>
      <w:r w:rsidR="006664ED" w:rsidRPr="00E95035">
        <w:rPr>
          <w:b w:val="0"/>
          <w:lang w:val="en-US"/>
        </w:rPr>
        <w:t xml:space="preserve"> DAP</w:t>
      </w:r>
      <w:r w:rsidRPr="00E95035">
        <w:rPr>
          <w:b w:val="0"/>
          <w:lang w:val="en-US"/>
        </w:rPr>
        <w:t>s</w:t>
      </w:r>
      <w:r w:rsidR="006664ED" w:rsidRPr="00E95035">
        <w:rPr>
          <w:b w:val="0"/>
          <w:lang w:val="en-US"/>
        </w:rPr>
        <w:t xml:space="preserve"> </w:t>
      </w:r>
      <w:r w:rsidRPr="00E95035">
        <w:rPr>
          <w:b w:val="0"/>
          <w:lang w:val="en-US"/>
        </w:rPr>
        <w:t>is closely linked to the</w:t>
      </w:r>
      <w:r w:rsidR="006664ED" w:rsidRPr="00E95035">
        <w:rPr>
          <w:b w:val="0"/>
          <w:lang w:val="en-US"/>
        </w:rPr>
        <w:t xml:space="preserve"> p</w:t>
      </w:r>
      <w:r w:rsidRPr="00E95035">
        <w:rPr>
          <w:b w:val="0"/>
          <w:lang w:val="en-US"/>
        </w:rPr>
        <w:t>e</w:t>
      </w:r>
      <w:r w:rsidR="006664ED" w:rsidRPr="00E95035">
        <w:rPr>
          <w:b w:val="0"/>
          <w:lang w:val="en-US"/>
        </w:rPr>
        <w:t>riod</w:t>
      </w:r>
      <w:r w:rsidRPr="00E95035">
        <w:rPr>
          <w:b w:val="0"/>
          <w:lang w:val="en-US"/>
        </w:rPr>
        <w:t xml:space="preserve"> of lockdown</w:t>
      </w:r>
      <w:r w:rsidR="006664ED" w:rsidRPr="00E95035">
        <w:rPr>
          <w:b w:val="0"/>
          <w:lang w:val="en-US"/>
        </w:rPr>
        <w:t xml:space="preserve">. </w:t>
      </w:r>
      <w:r w:rsidRPr="00E95035">
        <w:rPr>
          <w:b w:val="0"/>
          <w:lang w:val="en-US"/>
        </w:rPr>
        <w:t>Slightly less than two thirds of</w:t>
      </w:r>
      <w:r w:rsidR="006664ED" w:rsidRPr="00E95035">
        <w:rPr>
          <w:b w:val="0"/>
          <w:lang w:val="en-US"/>
        </w:rPr>
        <w:t xml:space="preserve"> DAP</w:t>
      </w:r>
      <w:r w:rsidRPr="00E95035">
        <w:rPr>
          <w:b w:val="0"/>
          <w:lang w:val="en-US"/>
        </w:rPr>
        <w:t>s</w:t>
      </w:r>
      <w:r w:rsidR="006664ED" w:rsidRPr="00E95035">
        <w:rPr>
          <w:b w:val="0"/>
          <w:lang w:val="en-US"/>
        </w:rPr>
        <w:t xml:space="preserve"> (64%) </w:t>
      </w:r>
      <w:r w:rsidRPr="00E95035">
        <w:rPr>
          <w:b w:val="0"/>
          <w:lang w:val="en-US"/>
        </w:rPr>
        <w:t>were made over three weeks of lockdown from March</w:t>
      </w:r>
      <w:r w:rsidR="006664ED" w:rsidRPr="00E95035">
        <w:rPr>
          <w:b w:val="0"/>
          <w:lang w:val="en-US"/>
        </w:rPr>
        <w:t xml:space="preserve"> 23</w:t>
      </w:r>
      <w:r w:rsidRPr="00E95035">
        <w:rPr>
          <w:b w:val="0"/>
          <w:lang w:val="en-US"/>
        </w:rPr>
        <w:t>,</w:t>
      </w:r>
      <w:r w:rsidR="006664ED" w:rsidRPr="00E95035">
        <w:rPr>
          <w:b w:val="0"/>
          <w:lang w:val="en-US"/>
        </w:rPr>
        <w:t xml:space="preserve"> </w:t>
      </w:r>
      <w:r w:rsidRPr="00E95035">
        <w:rPr>
          <w:b w:val="0"/>
          <w:lang w:val="en-US"/>
        </w:rPr>
        <w:t>to April</w:t>
      </w:r>
      <w:r w:rsidR="006664ED" w:rsidRPr="00E95035">
        <w:rPr>
          <w:b w:val="0"/>
          <w:lang w:val="en-US"/>
        </w:rPr>
        <w:t xml:space="preserve"> 12 (Graph 3). </w:t>
      </w:r>
      <w:r w:rsidRPr="00E95035">
        <w:rPr>
          <w:b w:val="0"/>
          <w:lang w:val="en-US"/>
        </w:rPr>
        <w:t xml:space="preserve">The highest daily figure was nearly </w:t>
      </w:r>
      <w:r w:rsidR="006664ED" w:rsidRPr="00E95035">
        <w:rPr>
          <w:b w:val="0"/>
          <w:lang w:val="en-US"/>
        </w:rPr>
        <w:t>80</w:t>
      </w:r>
      <w:r w:rsidRPr="00E95035">
        <w:rPr>
          <w:b w:val="0"/>
          <w:lang w:val="en-US"/>
        </w:rPr>
        <w:t>,</w:t>
      </w:r>
      <w:r w:rsidR="006664ED" w:rsidRPr="00E95035">
        <w:rPr>
          <w:b w:val="0"/>
          <w:lang w:val="en-US"/>
        </w:rPr>
        <w:t>000 DAP</w:t>
      </w:r>
      <w:r w:rsidRPr="00E95035">
        <w:rPr>
          <w:b w:val="0"/>
          <w:lang w:val="en-US"/>
        </w:rPr>
        <w:t>s</w:t>
      </w:r>
      <w:r w:rsidR="006664ED" w:rsidRPr="00E95035">
        <w:rPr>
          <w:b w:val="0"/>
          <w:lang w:val="en-US"/>
        </w:rPr>
        <w:t xml:space="preserve"> </w:t>
      </w:r>
      <w:r w:rsidRPr="00E95035">
        <w:rPr>
          <w:b w:val="0"/>
          <w:lang w:val="en-US"/>
        </w:rPr>
        <w:t>in one day</w:t>
      </w:r>
      <w:r w:rsidR="006664ED" w:rsidRPr="00E95035">
        <w:rPr>
          <w:b w:val="0"/>
          <w:lang w:val="en-US"/>
        </w:rPr>
        <w:t xml:space="preserve">. </w:t>
      </w:r>
      <w:r w:rsidRPr="00E95035">
        <w:rPr>
          <w:b w:val="0"/>
          <w:lang w:val="en-US"/>
        </w:rPr>
        <w:t>At the end of the</w:t>
      </w:r>
      <w:r w:rsidR="006664ED" w:rsidRPr="00E95035">
        <w:rPr>
          <w:b w:val="0"/>
          <w:lang w:val="en-US"/>
        </w:rPr>
        <w:t xml:space="preserve"> p</w:t>
      </w:r>
      <w:r w:rsidRPr="00E95035">
        <w:rPr>
          <w:b w:val="0"/>
          <w:lang w:val="en-US"/>
        </w:rPr>
        <w:t>e</w:t>
      </w:r>
      <w:r w:rsidR="006664ED" w:rsidRPr="00E95035">
        <w:rPr>
          <w:b w:val="0"/>
          <w:lang w:val="en-US"/>
        </w:rPr>
        <w:t>riod analy</w:t>
      </w:r>
      <w:r w:rsidRPr="00E95035">
        <w:rPr>
          <w:b w:val="0"/>
          <w:lang w:val="en-US"/>
        </w:rPr>
        <w:t>zed in this paper, the number reduced significantly</w:t>
      </w:r>
      <w:r w:rsidR="006664ED" w:rsidRPr="00E95035">
        <w:rPr>
          <w:b w:val="0"/>
          <w:lang w:val="en-US"/>
        </w:rPr>
        <w:t xml:space="preserve">: </w:t>
      </w:r>
      <w:r w:rsidRPr="00E95035">
        <w:rPr>
          <w:b w:val="0"/>
          <w:lang w:val="en-US"/>
        </w:rPr>
        <w:t>since June 1,</w:t>
      </w:r>
      <w:r w:rsidR="006664ED" w:rsidRPr="00E95035">
        <w:rPr>
          <w:b w:val="0"/>
          <w:lang w:val="en-US"/>
        </w:rPr>
        <w:t xml:space="preserve"> 2020, </w:t>
      </w:r>
      <w:r w:rsidRPr="00E95035">
        <w:rPr>
          <w:b w:val="0"/>
          <w:lang w:val="en-US"/>
        </w:rPr>
        <w:t>an average of about</w:t>
      </w:r>
      <w:r w:rsidR="006664ED" w:rsidRPr="00E95035">
        <w:rPr>
          <w:b w:val="0"/>
          <w:lang w:val="en-US"/>
        </w:rPr>
        <w:t xml:space="preserve"> 2</w:t>
      </w:r>
      <w:r w:rsidRPr="00E95035">
        <w:rPr>
          <w:b w:val="0"/>
          <w:lang w:val="en-US"/>
        </w:rPr>
        <w:t>,</w:t>
      </w:r>
      <w:r w:rsidR="006664ED" w:rsidRPr="00E95035">
        <w:rPr>
          <w:b w:val="0"/>
          <w:lang w:val="en-US"/>
        </w:rPr>
        <w:t>300 DAP</w:t>
      </w:r>
      <w:r w:rsidRPr="00E95035">
        <w:rPr>
          <w:b w:val="0"/>
          <w:lang w:val="en-US"/>
        </w:rPr>
        <w:t>s</w:t>
      </w:r>
      <w:r w:rsidR="006664ED" w:rsidRPr="00E95035">
        <w:rPr>
          <w:b w:val="0"/>
          <w:lang w:val="en-US"/>
        </w:rPr>
        <w:t xml:space="preserve"> </w:t>
      </w:r>
      <w:r w:rsidRPr="00E95035">
        <w:rPr>
          <w:b w:val="0"/>
          <w:lang w:val="en-US"/>
        </w:rPr>
        <w:t xml:space="preserve">have been </w:t>
      </w:r>
      <w:r w:rsidR="002571AA" w:rsidRPr="00E95035">
        <w:rPr>
          <w:b w:val="0"/>
          <w:lang w:val="en-US"/>
        </w:rPr>
        <w:t>filed</w:t>
      </w:r>
      <w:r w:rsidRPr="00E95035">
        <w:rPr>
          <w:b w:val="0"/>
          <w:lang w:val="en-US"/>
        </w:rPr>
        <w:t xml:space="preserve"> per day</w:t>
      </w:r>
      <w:r w:rsidR="006664ED" w:rsidRPr="00E95035">
        <w:rPr>
          <w:b w:val="0"/>
          <w:lang w:val="en-US"/>
        </w:rPr>
        <w:t xml:space="preserve">. </w:t>
      </w:r>
      <w:r w:rsidRPr="00E95035">
        <w:rPr>
          <w:b w:val="0"/>
          <w:lang w:val="en-US"/>
        </w:rPr>
        <w:t>The</w:t>
      </w:r>
      <w:r w:rsidR="006664ED" w:rsidRPr="00E95035">
        <w:rPr>
          <w:b w:val="0"/>
          <w:lang w:val="en-US"/>
        </w:rPr>
        <w:t xml:space="preserve"> cycli</w:t>
      </w:r>
      <w:r w:rsidRPr="00E95035">
        <w:rPr>
          <w:b w:val="0"/>
          <w:lang w:val="en-US"/>
        </w:rPr>
        <w:t xml:space="preserve">cal shape of the curve is </w:t>
      </w:r>
      <w:r w:rsidR="006664ED" w:rsidRPr="00E95035">
        <w:rPr>
          <w:b w:val="0"/>
          <w:lang w:val="en-US"/>
        </w:rPr>
        <w:t>expl</w:t>
      </w:r>
      <w:r w:rsidRPr="00E95035">
        <w:rPr>
          <w:b w:val="0"/>
          <w:lang w:val="en-US"/>
        </w:rPr>
        <w:t>a</w:t>
      </w:r>
      <w:r w:rsidR="006664ED" w:rsidRPr="00E95035">
        <w:rPr>
          <w:b w:val="0"/>
          <w:lang w:val="en-US"/>
        </w:rPr>
        <w:t>i</w:t>
      </w:r>
      <w:r w:rsidRPr="00E95035">
        <w:rPr>
          <w:b w:val="0"/>
          <w:lang w:val="en-US"/>
        </w:rPr>
        <w:t xml:space="preserve">ned by lower levels being </w:t>
      </w:r>
      <w:r w:rsidR="002571AA" w:rsidRPr="00E95035">
        <w:rPr>
          <w:b w:val="0"/>
          <w:lang w:val="en-US"/>
        </w:rPr>
        <w:t>filed</w:t>
      </w:r>
      <w:r w:rsidRPr="00E95035">
        <w:rPr>
          <w:b w:val="0"/>
          <w:lang w:val="en-US"/>
        </w:rPr>
        <w:t xml:space="preserve"> at the weekend</w:t>
      </w:r>
      <w:r w:rsidR="006664ED" w:rsidRPr="00E95035">
        <w:rPr>
          <w:b w:val="0"/>
          <w:lang w:val="en-US"/>
        </w:rPr>
        <w:t xml:space="preserve">. </w:t>
      </w:r>
    </w:p>
    <w:p w14:paraId="3D5C008C" w14:textId="77777777" w:rsidR="006664ED" w:rsidRPr="00E95035" w:rsidRDefault="006664ED" w:rsidP="006664ED">
      <w:pPr>
        <w:pStyle w:val="10TexteNE"/>
        <w:rPr>
          <w:lang w:val="en-US"/>
        </w:rPr>
      </w:pPr>
    </w:p>
    <w:p w14:paraId="0D8DE0B1" w14:textId="49A13221" w:rsidR="006664ED" w:rsidRPr="00E95035" w:rsidRDefault="006664ED" w:rsidP="006664ED">
      <w:pPr>
        <w:pStyle w:val="10TexteNE"/>
        <w:rPr>
          <w:lang w:val="en-US"/>
        </w:rPr>
      </w:pPr>
      <w:commentRangeStart w:id="14"/>
      <w:r w:rsidRPr="00E95035">
        <w:rPr>
          <w:lang w:val="en-US"/>
        </w:rPr>
        <w:t xml:space="preserve">Graph </w:t>
      </w:r>
      <w:commentRangeEnd w:id="14"/>
      <w:r w:rsidR="00CC5108">
        <w:rPr>
          <w:rStyle w:val="CommentReference"/>
          <w:b w:val="0"/>
          <w:color w:val="auto"/>
        </w:rPr>
        <w:commentReference w:id="14"/>
      </w:r>
      <w:r w:rsidRPr="00E95035">
        <w:rPr>
          <w:lang w:val="en-US"/>
        </w:rPr>
        <w:t>3: N</w:t>
      </w:r>
      <w:r w:rsidR="002571AA" w:rsidRPr="00E95035">
        <w:rPr>
          <w:lang w:val="en-US"/>
        </w:rPr>
        <w:t>u</w:t>
      </w:r>
      <w:r w:rsidRPr="00E95035">
        <w:rPr>
          <w:lang w:val="en-US"/>
        </w:rPr>
        <w:t>mb</w:t>
      </w:r>
      <w:r w:rsidR="002571AA" w:rsidRPr="00E95035">
        <w:rPr>
          <w:lang w:val="en-US"/>
        </w:rPr>
        <w:t>e</w:t>
      </w:r>
      <w:r w:rsidRPr="00E95035">
        <w:rPr>
          <w:lang w:val="en-US"/>
        </w:rPr>
        <w:t>r</w:t>
      </w:r>
      <w:r w:rsidR="002571AA" w:rsidRPr="00E95035">
        <w:rPr>
          <w:lang w:val="en-US"/>
        </w:rPr>
        <w:t xml:space="preserve"> of</w:t>
      </w:r>
      <w:r w:rsidRPr="00E95035">
        <w:rPr>
          <w:lang w:val="en-US"/>
        </w:rPr>
        <w:t xml:space="preserve"> DAP</w:t>
      </w:r>
      <w:r w:rsidR="002571AA" w:rsidRPr="00E95035">
        <w:rPr>
          <w:lang w:val="en-US"/>
        </w:rPr>
        <w:t>s</w:t>
      </w:r>
      <w:r w:rsidRPr="00E95035">
        <w:rPr>
          <w:lang w:val="en-US"/>
        </w:rPr>
        <w:t xml:space="preserve"> p</w:t>
      </w:r>
      <w:r w:rsidR="002571AA" w:rsidRPr="00E95035">
        <w:rPr>
          <w:lang w:val="en-US"/>
        </w:rPr>
        <w:t>e</w:t>
      </w:r>
      <w:r w:rsidRPr="00E95035">
        <w:rPr>
          <w:lang w:val="en-US"/>
        </w:rPr>
        <w:t xml:space="preserve">r date </w:t>
      </w:r>
      <w:r w:rsidR="002571AA" w:rsidRPr="00E95035">
        <w:rPr>
          <w:lang w:val="en-US"/>
        </w:rPr>
        <w:t>of filing i</w:t>
      </w:r>
      <w:r w:rsidRPr="00E95035">
        <w:rPr>
          <w:lang w:val="en-US"/>
        </w:rPr>
        <w:t>n 2020</w:t>
      </w:r>
    </w:p>
    <w:p w14:paraId="16F19403" w14:textId="77777777" w:rsidR="006664ED" w:rsidRPr="00E95035" w:rsidRDefault="006664ED" w:rsidP="006664ED">
      <w:pPr>
        <w:pStyle w:val="10TexteNE"/>
        <w:rPr>
          <w:lang w:val="en-US"/>
        </w:rPr>
      </w:pPr>
      <w:r w:rsidRPr="00E95035">
        <w:rPr>
          <w:noProof/>
          <w:lang w:val="en-US" w:eastAsia="en-US"/>
        </w:rPr>
        <w:drawing>
          <wp:inline distT="0" distB="0" distL="0" distR="0" wp14:anchorId="05BAE3CA" wp14:editId="6DC17819">
            <wp:extent cx="6120130" cy="2666365"/>
            <wp:effectExtent l="0" t="0" r="0" b="635"/>
            <wp:docPr id="1" name="Graphique 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F02189-C703-4330-B81F-27F13BF6BE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C7E2EC" w14:textId="35285910" w:rsidR="006664ED" w:rsidRPr="00E95035" w:rsidRDefault="006664ED" w:rsidP="006664ED">
      <w:pPr>
        <w:pStyle w:val="05TexteNT"/>
        <w:spacing w:before="60" w:after="0"/>
        <w:rPr>
          <w:sz w:val="18"/>
          <w:szCs w:val="18"/>
          <w:lang w:val="en-US"/>
        </w:rPr>
      </w:pPr>
      <w:r w:rsidRPr="00E95035">
        <w:rPr>
          <w:sz w:val="18"/>
          <w:szCs w:val="18"/>
          <w:lang w:val="en-US"/>
        </w:rPr>
        <w:t xml:space="preserve">Source: ASP, </w:t>
      </w:r>
      <w:r w:rsidR="002571AA" w:rsidRPr="00E95035">
        <w:rPr>
          <w:sz w:val="18"/>
          <w:szCs w:val="18"/>
          <w:lang w:val="en-US"/>
        </w:rPr>
        <w:t xml:space="preserve">Short-time Working </w:t>
      </w:r>
      <w:r w:rsidRPr="00E95035">
        <w:rPr>
          <w:sz w:val="18"/>
          <w:szCs w:val="18"/>
          <w:lang w:val="en-US"/>
        </w:rPr>
        <w:t>Extranet</w:t>
      </w:r>
      <w:r w:rsidR="002571AA" w:rsidRPr="00E95035">
        <w:rPr>
          <w:sz w:val="18"/>
          <w:szCs w:val="18"/>
          <w:lang w:val="en-US"/>
        </w:rPr>
        <w:t>, data at</w:t>
      </w:r>
      <w:r w:rsidRPr="00E95035">
        <w:rPr>
          <w:sz w:val="18"/>
          <w:szCs w:val="18"/>
          <w:lang w:val="en-US"/>
        </w:rPr>
        <w:t xml:space="preserve"> </w:t>
      </w:r>
      <w:r w:rsidR="002571AA" w:rsidRPr="00E95035">
        <w:rPr>
          <w:sz w:val="18"/>
          <w:szCs w:val="18"/>
          <w:lang w:val="en-US"/>
        </w:rPr>
        <w:t xml:space="preserve">June </w:t>
      </w:r>
      <w:r w:rsidRPr="00E95035">
        <w:rPr>
          <w:sz w:val="18"/>
          <w:szCs w:val="18"/>
          <w:lang w:val="en-US"/>
        </w:rPr>
        <w:t>22</w:t>
      </w:r>
      <w:r w:rsidR="002571AA" w:rsidRPr="00E95035">
        <w:rPr>
          <w:sz w:val="18"/>
          <w:szCs w:val="18"/>
          <w:lang w:val="en-US"/>
        </w:rPr>
        <w:t xml:space="preserve">, </w:t>
      </w:r>
      <w:r w:rsidRPr="00E95035">
        <w:rPr>
          <w:sz w:val="18"/>
          <w:szCs w:val="18"/>
          <w:lang w:val="en-US"/>
        </w:rPr>
        <w:t xml:space="preserve">2020, </w:t>
      </w:r>
      <w:r w:rsidR="002571AA" w:rsidRPr="00E95035">
        <w:rPr>
          <w:sz w:val="18"/>
          <w:szCs w:val="18"/>
          <w:lang w:val="en-US"/>
        </w:rPr>
        <w:t xml:space="preserve">Unédic </w:t>
      </w:r>
      <w:r w:rsidRPr="00E95035">
        <w:rPr>
          <w:sz w:val="18"/>
          <w:szCs w:val="18"/>
          <w:lang w:val="en-US"/>
        </w:rPr>
        <w:t>calcul</w:t>
      </w:r>
      <w:r w:rsidR="002571AA" w:rsidRPr="00E95035">
        <w:rPr>
          <w:sz w:val="18"/>
          <w:szCs w:val="18"/>
          <w:lang w:val="en-US"/>
        </w:rPr>
        <w:t>ation</w:t>
      </w:r>
      <w:r w:rsidRPr="00E95035">
        <w:rPr>
          <w:sz w:val="18"/>
          <w:szCs w:val="18"/>
          <w:lang w:val="en-US"/>
        </w:rPr>
        <w:t>s</w:t>
      </w:r>
    </w:p>
    <w:p w14:paraId="2B595B8A" w14:textId="52316455" w:rsidR="006664ED" w:rsidRPr="00E95035" w:rsidRDefault="002571AA" w:rsidP="006664ED">
      <w:pPr>
        <w:pStyle w:val="05TexteNT"/>
        <w:spacing w:after="0"/>
        <w:rPr>
          <w:sz w:val="18"/>
          <w:szCs w:val="18"/>
          <w:lang w:val="en-US"/>
        </w:rPr>
      </w:pPr>
      <w:r w:rsidRPr="00E95035">
        <w:rPr>
          <w:sz w:val="18"/>
          <w:szCs w:val="18"/>
          <w:lang w:val="en-US"/>
        </w:rPr>
        <w:t>Field</w:t>
      </w:r>
      <w:r w:rsidR="006664ED" w:rsidRPr="00E95035">
        <w:rPr>
          <w:sz w:val="18"/>
          <w:szCs w:val="18"/>
          <w:lang w:val="en-US"/>
        </w:rPr>
        <w:t>: DAP</w:t>
      </w:r>
      <w:r w:rsidRPr="00E95035">
        <w:rPr>
          <w:sz w:val="18"/>
          <w:szCs w:val="18"/>
          <w:lang w:val="en-US"/>
        </w:rPr>
        <w:t>s</w:t>
      </w:r>
      <w:r w:rsidR="006664ED" w:rsidRPr="00E95035">
        <w:rPr>
          <w:sz w:val="18"/>
          <w:szCs w:val="18"/>
          <w:lang w:val="en-US"/>
        </w:rPr>
        <w:t xml:space="preserve"> </w:t>
      </w:r>
      <w:r w:rsidRPr="00E95035">
        <w:rPr>
          <w:sz w:val="18"/>
          <w:szCs w:val="18"/>
          <w:lang w:val="en-US"/>
        </w:rPr>
        <w:t>filed from March</w:t>
      </w:r>
      <w:r w:rsidR="006664ED" w:rsidRPr="00E95035">
        <w:rPr>
          <w:sz w:val="18"/>
          <w:szCs w:val="18"/>
          <w:lang w:val="en-US"/>
        </w:rPr>
        <w:t xml:space="preserve"> 1</w:t>
      </w:r>
      <w:r w:rsidRPr="00E95035">
        <w:rPr>
          <w:sz w:val="18"/>
          <w:szCs w:val="18"/>
          <w:lang w:val="en-US"/>
        </w:rPr>
        <w:t>,</w:t>
      </w:r>
      <w:r w:rsidR="006664ED" w:rsidRPr="00E95035">
        <w:rPr>
          <w:sz w:val="18"/>
          <w:szCs w:val="18"/>
          <w:lang w:val="en-US"/>
        </w:rPr>
        <w:t xml:space="preserve"> 2020; d</w:t>
      </w:r>
      <w:r w:rsidRPr="00E95035">
        <w:rPr>
          <w:sz w:val="18"/>
          <w:szCs w:val="18"/>
          <w:lang w:val="en-US"/>
        </w:rPr>
        <w:t>ata restated for double counting and addenda</w:t>
      </w:r>
      <w:r w:rsidR="006664ED" w:rsidRPr="00E95035">
        <w:rPr>
          <w:sz w:val="18"/>
          <w:szCs w:val="18"/>
          <w:lang w:val="en-US"/>
        </w:rPr>
        <w:t xml:space="preserve">, </w:t>
      </w:r>
      <w:r w:rsidRPr="00E95035">
        <w:rPr>
          <w:sz w:val="18"/>
          <w:szCs w:val="18"/>
          <w:lang w:val="en-US"/>
        </w:rPr>
        <w:t>on whatever grounds, excluding private individual</w:t>
      </w:r>
      <w:r w:rsidR="006664ED" w:rsidRPr="00E95035">
        <w:rPr>
          <w:sz w:val="18"/>
          <w:szCs w:val="18"/>
          <w:lang w:val="en-US"/>
        </w:rPr>
        <w:t xml:space="preserve"> employers</w:t>
      </w:r>
    </w:p>
    <w:p w14:paraId="1E1994E0" w14:textId="3A596D66" w:rsidR="006664ED" w:rsidRPr="00E95035" w:rsidRDefault="006664ED" w:rsidP="006664ED">
      <w:pPr>
        <w:pStyle w:val="05TexteNT"/>
        <w:spacing w:after="0"/>
        <w:rPr>
          <w:sz w:val="18"/>
          <w:szCs w:val="18"/>
          <w:lang w:val="en-US"/>
        </w:rPr>
      </w:pPr>
      <w:r w:rsidRPr="00E95035">
        <w:rPr>
          <w:sz w:val="18"/>
          <w:szCs w:val="18"/>
          <w:lang w:val="en-US"/>
        </w:rPr>
        <w:t xml:space="preserve">Observation: </w:t>
      </w:r>
      <w:r w:rsidR="002571AA" w:rsidRPr="00E95035">
        <w:rPr>
          <w:sz w:val="18"/>
          <w:szCs w:val="18"/>
          <w:lang w:val="en-US"/>
        </w:rPr>
        <w:t>to be exact, these are the</w:t>
      </w:r>
      <w:r w:rsidRPr="00E95035">
        <w:rPr>
          <w:sz w:val="18"/>
          <w:szCs w:val="18"/>
          <w:lang w:val="en-US"/>
        </w:rPr>
        <w:t xml:space="preserve"> date</w:t>
      </w:r>
      <w:r w:rsidR="002571AA" w:rsidRPr="00E95035">
        <w:rPr>
          <w:sz w:val="18"/>
          <w:szCs w:val="18"/>
          <w:lang w:val="en-US"/>
        </w:rPr>
        <w:t>s</w:t>
      </w:r>
      <w:r w:rsidRPr="00E95035">
        <w:rPr>
          <w:sz w:val="18"/>
          <w:szCs w:val="18"/>
          <w:lang w:val="en-US"/>
        </w:rPr>
        <w:t xml:space="preserve"> </w:t>
      </w:r>
      <w:r w:rsidR="002571AA" w:rsidRPr="00E95035">
        <w:rPr>
          <w:sz w:val="18"/>
          <w:szCs w:val="18"/>
          <w:lang w:val="en-US"/>
        </w:rPr>
        <w:t>for</w:t>
      </w:r>
      <w:r w:rsidRPr="00E95035">
        <w:rPr>
          <w:sz w:val="18"/>
          <w:szCs w:val="18"/>
          <w:lang w:val="en-US"/>
        </w:rPr>
        <w:t xml:space="preserve"> initial</w:t>
      </w:r>
      <w:r w:rsidR="002571AA" w:rsidRPr="00E95035">
        <w:rPr>
          <w:sz w:val="18"/>
          <w:szCs w:val="18"/>
          <w:lang w:val="en-US"/>
        </w:rPr>
        <w:t xml:space="preserve"> filing of the</w:t>
      </w:r>
      <w:r w:rsidRPr="00E95035">
        <w:rPr>
          <w:sz w:val="18"/>
          <w:szCs w:val="18"/>
          <w:lang w:val="en-US"/>
        </w:rPr>
        <w:t xml:space="preserve"> DAP</w:t>
      </w:r>
    </w:p>
    <w:p w14:paraId="567123C0" w14:textId="77777777" w:rsidR="006664ED" w:rsidRPr="00E95035" w:rsidRDefault="006664ED" w:rsidP="006664ED">
      <w:pPr>
        <w:pStyle w:val="10TexteNE"/>
        <w:rPr>
          <w:lang w:val="en-US"/>
        </w:rPr>
      </w:pPr>
    </w:p>
    <w:p w14:paraId="4D755670" w14:textId="77777777" w:rsidR="00943AD5" w:rsidRPr="00E95035" w:rsidRDefault="00943AD5">
      <w:pPr>
        <w:spacing w:after="160" w:line="259" w:lineRule="auto"/>
        <w:jc w:val="left"/>
        <w:rPr>
          <w:b/>
          <w:color w:val="595959" w:themeColor="text1" w:themeTint="A6"/>
          <w:sz w:val="20"/>
          <w:szCs w:val="20"/>
          <w:lang w:val="en-US"/>
        </w:rPr>
      </w:pPr>
      <w:r w:rsidRPr="00E95035">
        <w:rPr>
          <w:lang w:val="en-US"/>
        </w:rPr>
        <w:br w:type="page"/>
      </w:r>
    </w:p>
    <w:p w14:paraId="2981F0CA" w14:textId="47716BE6" w:rsidR="006664ED" w:rsidRPr="00E95035" w:rsidRDefault="00AA4507" w:rsidP="006664ED">
      <w:pPr>
        <w:pStyle w:val="10TexteNE"/>
        <w:rPr>
          <w:lang w:val="en-US"/>
        </w:rPr>
      </w:pPr>
      <w:r w:rsidRPr="00E95035">
        <w:rPr>
          <w:lang w:val="en-US"/>
        </w:rPr>
        <w:lastRenderedPageBreak/>
        <w:t>Five</w:t>
      </w:r>
      <w:r w:rsidR="006664ED" w:rsidRPr="00E95035">
        <w:rPr>
          <w:lang w:val="en-US"/>
        </w:rPr>
        <w:t xml:space="preserve"> sect</w:t>
      </w:r>
      <w:r w:rsidRPr="00E95035">
        <w:rPr>
          <w:lang w:val="en-US"/>
        </w:rPr>
        <w:t>o</w:t>
      </w:r>
      <w:r w:rsidR="006664ED" w:rsidRPr="00E95035">
        <w:rPr>
          <w:lang w:val="en-US"/>
        </w:rPr>
        <w:t xml:space="preserve">rs </w:t>
      </w:r>
      <w:r w:rsidRPr="00E95035">
        <w:rPr>
          <w:lang w:val="en-US"/>
        </w:rPr>
        <w:t>ac</w:t>
      </w:r>
      <w:r w:rsidR="006664ED" w:rsidRPr="00E95035">
        <w:rPr>
          <w:lang w:val="en-US"/>
        </w:rPr>
        <w:t>co</w:t>
      </w:r>
      <w:r w:rsidRPr="00E95035">
        <w:rPr>
          <w:lang w:val="en-US"/>
        </w:rPr>
        <w:t>u</w:t>
      </w:r>
      <w:r w:rsidR="006664ED" w:rsidRPr="00E95035">
        <w:rPr>
          <w:lang w:val="en-US"/>
        </w:rPr>
        <w:t xml:space="preserve">nt </w:t>
      </w:r>
      <w:r w:rsidRPr="00E95035">
        <w:rPr>
          <w:lang w:val="en-US"/>
        </w:rPr>
        <w:t xml:space="preserve">for nearly two thirds of the short-time working hours requested in </w:t>
      </w:r>
      <w:r w:rsidR="006664ED" w:rsidRPr="00E95035">
        <w:rPr>
          <w:lang w:val="en-US"/>
        </w:rPr>
        <w:t>DAP</w:t>
      </w:r>
      <w:r w:rsidRPr="00E95035">
        <w:rPr>
          <w:lang w:val="en-US"/>
        </w:rPr>
        <w:t>s</w:t>
      </w:r>
      <w:r w:rsidR="006664ED" w:rsidRPr="00E95035">
        <w:rPr>
          <w:lang w:val="en-US"/>
        </w:rPr>
        <w:t xml:space="preserve"> </w:t>
      </w:r>
      <w:r w:rsidRPr="00E95035">
        <w:rPr>
          <w:lang w:val="en-US"/>
        </w:rPr>
        <w:t>and the numbers of employees in question</w:t>
      </w:r>
    </w:p>
    <w:p w14:paraId="78FF30A6" w14:textId="77777777" w:rsidR="006664ED" w:rsidRPr="00E95035" w:rsidRDefault="006664ED" w:rsidP="006664ED">
      <w:pPr>
        <w:pStyle w:val="10TexteNE"/>
        <w:rPr>
          <w:b w:val="0"/>
          <w:lang w:val="en-US"/>
        </w:rPr>
      </w:pPr>
    </w:p>
    <w:p w14:paraId="70FA4424" w14:textId="20798957" w:rsidR="006664ED" w:rsidRPr="00E95035" w:rsidRDefault="00AA4507" w:rsidP="006664ED">
      <w:pPr>
        <w:pStyle w:val="10TexteNE"/>
        <w:rPr>
          <w:lang w:val="en-US"/>
        </w:rPr>
      </w:pPr>
      <w:r w:rsidRPr="00E95035">
        <w:rPr>
          <w:b w:val="0"/>
          <w:lang w:val="en-US"/>
        </w:rPr>
        <w:t xml:space="preserve">The short-time working hours requested in </w:t>
      </w:r>
      <w:r w:rsidR="006664ED" w:rsidRPr="00E95035">
        <w:rPr>
          <w:b w:val="0"/>
          <w:lang w:val="en-US"/>
        </w:rPr>
        <w:t>DAPs</w:t>
      </w:r>
      <w:r w:rsidRPr="00E95035">
        <w:rPr>
          <w:b w:val="0"/>
          <w:lang w:val="en-US"/>
        </w:rPr>
        <w:t xml:space="preserve"> come mainly from businesses in</w:t>
      </w:r>
      <w:r w:rsidR="006664ED" w:rsidRPr="00E95035">
        <w:rPr>
          <w:b w:val="0"/>
          <w:lang w:val="en-US"/>
        </w:rPr>
        <w:t xml:space="preserve"> scien</w:t>
      </w:r>
      <w:r w:rsidRPr="00E95035">
        <w:rPr>
          <w:b w:val="0"/>
          <w:lang w:val="en-US"/>
        </w:rPr>
        <w:t>ce and</w:t>
      </w:r>
      <w:r w:rsidR="006664ED" w:rsidRPr="00E95035">
        <w:rPr>
          <w:b w:val="0"/>
          <w:lang w:val="en-US"/>
        </w:rPr>
        <w:t xml:space="preserve"> techn</w:t>
      </w:r>
      <w:r w:rsidRPr="00E95035">
        <w:rPr>
          <w:b w:val="0"/>
          <w:lang w:val="en-US"/>
        </w:rPr>
        <w:t>ology</w:t>
      </w:r>
      <w:r w:rsidR="006664ED" w:rsidRPr="00E95035">
        <w:rPr>
          <w:b w:val="0"/>
          <w:lang w:val="en-US"/>
        </w:rPr>
        <w:t xml:space="preserve">, </w:t>
      </w:r>
      <w:r w:rsidRPr="00E95035">
        <w:rPr>
          <w:b w:val="0"/>
          <w:lang w:val="en-US"/>
        </w:rPr>
        <w:t xml:space="preserve">support and </w:t>
      </w:r>
      <w:r w:rsidR="006664ED" w:rsidRPr="00E95035">
        <w:rPr>
          <w:b w:val="0"/>
          <w:lang w:val="en-US"/>
        </w:rPr>
        <w:t>administrati</w:t>
      </w:r>
      <w:r w:rsidRPr="00E95035">
        <w:rPr>
          <w:b w:val="0"/>
          <w:lang w:val="en-US"/>
        </w:rPr>
        <w:t xml:space="preserve">ve services </w:t>
      </w:r>
      <w:r w:rsidR="006664ED" w:rsidRPr="00E95035">
        <w:rPr>
          <w:b w:val="0"/>
          <w:lang w:val="en-US"/>
        </w:rPr>
        <w:t xml:space="preserve">(18%; Table 1), </w:t>
      </w:r>
      <w:r w:rsidR="006B39BE" w:rsidRPr="00E95035">
        <w:rPr>
          <w:b w:val="0"/>
          <w:lang w:val="en-US"/>
        </w:rPr>
        <w:t>sales and repairs of</w:t>
      </w:r>
      <w:r w:rsidR="006664ED" w:rsidRPr="00E95035">
        <w:rPr>
          <w:b w:val="0"/>
          <w:lang w:val="en-US"/>
        </w:rPr>
        <w:t xml:space="preserve"> automobile</w:t>
      </w:r>
      <w:r w:rsidR="006B39BE" w:rsidRPr="00E95035">
        <w:rPr>
          <w:b w:val="0"/>
          <w:lang w:val="en-US"/>
        </w:rPr>
        <w:t>s</w:t>
      </w:r>
      <w:r w:rsidRPr="00E95035">
        <w:rPr>
          <w:b w:val="0"/>
          <w:lang w:val="en-US"/>
        </w:rPr>
        <w:t xml:space="preserve"> and</w:t>
      </w:r>
      <w:r w:rsidR="006664ED" w:rsidRPr="00E95035">
        <w:rPr>
          <w:b w:val="0"/>
          <w:lang w:val="en-US"/>
        </w:rPr>
        <w:t xml:space="preserve"> moto</w:t>
      </w:r>
      <w:r w:rsidRPr="00E95035">
        <w:rPr>
          <w:b w:val="0"/>
          <w:lang w:val="en-US"/>
        </w:rPr>
        <w:t>r</w:t>
      </w:r>
      <w:r w:rsidR="006664ED" w:rsidRPr="00E95035">
        <w:rPr>
          <w:b w:val="0"/>
          <w:lang w:val="en-US"/>
        </w:rPr>
        <w:t xml:space="preserve">cycles (17%), construction (12%), </w:t>
      </w:r>
      <w:r w:rsidRPr="00E95035">
        <w:rPr>
          <w:b w:val="0"/>
          <w:lang w:val="en-US"/>
        </w:rPr>
        <w:t>hotels</w:t>
      </w:r>
      <w:r w:rsidR="003C5D21" w:rsidRPr="00E95035">
        <w:rPr>
          <w:b w:val="0"/>
          <w:lang w:val="en-US"/>
        </w:rPr>
        <w:t>, cafés and</w:t>
      </w:r>
      <w:r w:rsidR="006664ED" w:rsidRPr="00E95035">
        <w:rPr>
          <w:b w:val="0"/>
          <w:lang w:val="en-US"/>
        </w:rPr>
        <w:t xml:space="preserve"> restaura</w:t>
      </w:r>
      <w:r w:rsidRPr="00E95035">
        <w:rPr>
          <w:b w:val="0"/>
          <w:lang w:val="en-US"/>
        </w:rPr>
        <w:t>n</w:t>
      </w:r>
      <w:r w:rsidR="006664ED" w:rsidRPr="00E95035">
        <w:rPr>
          <w:b w:val="0"/>
          <w:lang w:val="en-US"/>
        </w:rPr>
        <w:t>t</w:t>
      </w:r>
      <w:r w:rsidRPr="00E95035">
        <w:rPr>
          <w:b w:val="0"/>
          <w:lang w:val="en-US"/>
        </w:rPr>
        <w:t>s</w:t>
      </w:r>
      <w:r w:rsidR="006664ED" w:rsidRPr="00E95035">
        <w:rPr>
          <w:b w:val="0"/>
          <w:lang w:val="en-US"/>
        </w:rPr>
        <w:t xml:space="preserve"> (11%) </w:t>
      </w:r>
      <w:r w:rsidRPr="00E95035">
        <w:rPr>
          <w:b w:val="0"/>
          <w:lang w:val="en-US"/>
        </w:rPr>
        <w:t>and manufacturing of other</w:t>
      </w:r>
      <w:r w:rsidR="006664ED" w:rsidRPr="00E95035">
        <w:rPr>
          <w:b w:val="0"/>
          <w:lang w:val="en-US"/>
        </w:rPr>
        <w:t xml:space="preserve"> industri</w:t>
      </w:r>
      <w:r w:rsidRPr="00E95035">
        <w:rPr>
          <w:b w:val="0"/>
          <w:lang w:val="en-US"/>
        </w:rPr>
        <w:t>a</w:t>
      </w:r>
      <w:r w:rsidR="006664ED" w:rsidRPr="00E95035">
        <w:rPr>
          <w:b w:val="0"/>
          <w:lang w:val="en-US"/>
        </w:rPr>
        <w:t>l</w:t>
      </w:r>
      <w:r w:rsidRPr="00E95035">
        <w:rPr>
          <w:b w:val="0"/>
          <w:lang w:val="en-US"/>
        </w:rPr>
        <w:t xml:space="preserve"> products</w:t>
      </w:r>
      <w:r w:rsidR="006664ED" w:rsidRPr="00E95035">
        <w:rPr>
          <w:b w:val="0"/>
          <w:lang w:val="en-US"/>
        </w:rPr>
        <w:t xml:space="preserve"> (9%). </w:t>
      </w:r>
      <w:r w:rsidR="00785AFD" w:rsidRPr="00E95035">
        <w:rPr>
          <w:b w:val="0"/>
          <w:lang w:val="en-US"/>
        </w:rPr>
        <w:t xml:space="preserve">More than two thirds of the hours requested in </w:t>
      </w:r>
      <w:r w:rsidR="006664ED" w:rsidRPr="00E95035">
        <w:rPr>
          <w:b w:val="0"/>
          <w:lang w:val="en-US"/>
        </w:rPr>
        <w:t>DAP</w:t>
      </w:r>
      <w:r w:rsidR="00785AFD" w:rsidRPr="00E95035">
        <w:rPr>
          <w:b w:val="0"/>
          <w:lang w:val="en-US"/>
        </w:rPr>
        <w:t>s</w:t>
      </w:r>
      <w:r w:rsidR="006664ED" w:rsidRPr="00E95035">
        <w:rPr>
          <w:b w:val="0"/>
          <w:lang w:val="en-US"/>
        </w:rPr>
        <w:t xml:space="preserve"> </w:t>
      </w:r>
      <w:r w:rsidR="00785AFD" w:rsidRPr="00E95035">
        <w:rPr>
          <w:b w:val="0"/>
          <w:lang w:val="en-US"/>
        </w:rPr>
        <w:t>belong to these five</w:t>
      </w:r>
      <w:r w:rsidR="006664ED" w:rsidRPr="00E95035">
        <w:rPr>
          <w:b w:val="0"/>
          <w:lang w:val="en-US"/>
        </w:rPr>
        <w:t xml:space="preserve"> sect</w:t>
      </w:r>
      <w:r w:rsidR="00785AFD" w:rsidRPr="00E95035">
        <w:rPr>
          <w:b w:val="0"/>
          <w:lang w:val="en-US"/>
        </w:rPr>
        <w:t>ors</w:t>
      </w:r>
      <w:r w:rsidR="006664ED" w:rsidRPr="00E95035">
        <w:rPr>
          <w:b w:val="0"/>
          <w:lang w:val="en-US"/>
        </w:rPr>
        <w:t xml:space="preserve"> (68%). </w:t>
      </w:r>
      <w:r w:rsidR="00715E29" w:rsidRPr="00E95035">
        <w:rPr>
          <w:b w:val="0"/>
          <w:lang w:val="en-US"/>
        </w:rPr>
        <w:t xml:space="preserve">On the other hand, the five sectors that cover the least number of short-time working hours requested in </w:t>
      </w:r>
      <w:r w:rsidR="006664ED" w:rsidRPr="00E95035">
        <w:rPr>
          <w:b w:val="0"/>
          <w:lang w:val="en-US"/>
        </w:rPr>
        <w:t>DAPs</w:t>
      </w:r>
      <w:r w:rsidR="00715E29" w:rsidRPr="00E95035">
        <w:rPr>
          <w:b w:val="0"/>
          <w:lang w:val="en-US"/>
        </w:rPr>
        <w:t xml:space="preserve"> are</w:t>
      </w:r>
      <w:r w:rsidR="006664ED" w:rsidRPr="00E95035">
        <w:rPr>
          <w:b w:val="0"/>
          <w:lang w:val="en-US"/>
        </w:rPr>
        <w:t xml:space="preserve"> cok</w:t>
      </w:r>
      <w:r w:rsidR="00715E29" w:rsidRPr="00E95035">
        <w:rPr>
          <w:b w:val="0"/>
          <w:lang w:val="en-US"/>
        </w:rPr>
        <w:t>ing and</w:t>
      </w:r>
      <w:r w:rsidR="006664ED" w:rsidRPr="00E95035">
        <w:rPr>
          <w:b w:val="0"/>
          <w:lang w:val="en-US"/>
        </w:rPr>
        <w:t xml:space="preserve"> r</w:t>
      </w:r>
      <w:r w:rsidR="00715E29" w:rsidRPr="00E95035">
        <w:rPr>
          <w:b w:val="0"/>
          <w:lang w:val="en-US"/>
        </w:rPr>
        <w:t>e</w:t>
      </w:r>
      <w:r w:rsidR="006664ED" w:rsidRPr="00E95035">
        <w:rPr>
          <w:b w:val="0"/>
          <w:lang w:val="en-US"/>
        </w:rPr>
        <w:t>fin</w:t>
      </w:r>
      <w:r w:rsidR="00715E29" w:rsidRPr="00E95035">
        <w:rPr>
          <w:b w:val="0"/>
          <w:lang w:val="en-US"/>
        </w:rPr>
        <w:t>in</w:t>
      </w:r>
      <w:r w:rsidR="006664ED" w:rsidRPr="00E95035">
        <w:rPr>
          <w:b w:val="0"/>
          <w:lang w:val="en-US"/>
        </w:rPr>
        <w:t>g (</w:t>
      </w:r>
      <w:r w:rsidR="00715E29" w:rsidRPr="00E95035">
        <w:rPr>
          <w:b w:val="0"/>
          <w:lang w:val="en-US"/>
        </w:rPr>
        <w:t>close to</w:t>
      </w:r>
      <w:r w:rsidR="006664ED" w:rsidRPr="00E95035">
        <w:rPr>
          <w:b w:val="0"/>
          <w:lang w:val="en-US"/>
        </w:rPr>
        <w:t xml:space="preserve"> 0% </w:t>
      </w:r>
      <w:r w:rsidR="00715E29" w:rsidRPr="00E95035">
        <w:rPr>
          <w:b w:val="0"/>
          <w:lang w:val="en-US"/>
        </w:rPr>
        <w:t>of the hours requested</w:t>
      </w:r>
      <w:r w:rsidR="006664ED" w:rsidRPr="00E95035">
        <w:rPr>
          <w:b w:val="0"/>
          <w:lang w:val="en-US"/>
        </w:rPr>
        <w:t xml:space="preserve">), agriculture, </w:t>
      </w:r>
      <w:r w:rsidR="00715E29" w:rsidRPr="00E95035">
        <w:rPr>
          <w:b w:val="0"/>
          <w:lang w:val="en-US"/>
        </w:rPr>
        <w:t>forestry</w:t>
      </w:r>
      <w:r w:rsidR="006664ED" w:rsidRPr="00E95035">
        <w:rPr>
          <w:b w:val="0"/>
          <w:lang w:val="en-US"/>
        </w:rPr>
        <w:t xml:space="preserve"> </w:t>
      </w:r>
      <w:r w:rsidR="00715E29" w:rsidRPr="00E95035">
        <w:rPr>
          <w:b w:val="0"/>
          <w:lang w:val="en-US"/>
        </w:rPr>
        <w:t>and fish</w:t>
      </w:r>
      <w:r w:rsidR="001A7428" w:rsidRPr="00E95035">
        <w:rPr>
          <w:b w:val="0"/>
          <w:lang w:val="en-US"/>
        </w:rPr>
        <w:t>ing</w:t>
      </w:r>
      <w:r w:rsidR="006664ED" w:rsidRPr="00E95035">
        <w:rPr>
          <w:b w:val="0"/>
          <w:lang w:val="en-US"/>
        </w:rPr>
        <w:t xml:space="preserve"> (0</w:t>
      </w:r>
      <w:r w:rsidR="00715E29" w:rsidRPr="00E95035">
        <w:rPr>
          <w:b w:val="0"/>
          <w:lang w:val="en-US"/>
        </w:rPr>
        <w:t>.</w:t>
      </w:r>
      <w:r w:rsidR="006664ED" w:rsidRPr="00E95035">
        <w:rPr>
          <w:b w:val="0"/>
          <w:lang w:val="en-US"/>
        </w:rPr>
        <w:t xml:space="preserve">5%), </w:t>
      </w:r>
      <w:r w:rsidR="00715E29" w:rsidRPr="00E95035">
        <w:rPr>
          <w:b w:val="0"/>
          <w:lang w:val="en-US"/>
        </w:rPr>
        <w:t>the mining</w:t>
      </w:r>
      <w:r w:rsidR="006664ED" w:rsidRPr="00E95035">
        <w:rPr>
          <w:b w:val="0"/>
          <w:lang w:val="en-US"/>
        </w:rPr>
        <w:t xml:space="preserve"> industr</w:t>
      </w:r>
      <w:r w:rsidR="00715E29" w:rsidRPr="00E95035">
        <w:rPr>
          <w:b w:val="0"/>
          <w:lang w:val="en-US"/>
        </w:rPr>
        <w:t>y, power,</w:t>
      </w:r>
      <w:r w:rsidR="006664ED" w:rsidRPr="00E95035">
        <w:rPr>
          <w:b w:val="0"/>
          <w:lang w:val="en-US"/>
        </w:rPr>
        <w:t xml:space="preserve"> </w:t>
      </w:r>
      <w:r w:rsidR="00715E29" w:rsidRPr="00E95035">
        <w:rPr>
          <w:b w:val="0"/>
          <w:lang w:val="en-US"/>
        </w:rPr>
        <w:t>water, waste management and</w:t>
      </w:r>
      <w:r w:rsidR="006664ED" w:rsidRPr="00E95035">
        <w:rPr>
          <w:b w:val="0"/>
          <w:lang w:val="en-US"/>
        </w:rPr>
        <w:t xml:space="preserve"> </w:t>
      </w:r>
      <w:r w:rsidR="00BE39C4" w:rsidRPr="00E95035">
        <w:rPr>
          <w:b w:val="0"/>
          <w:lang w:val="en-US"/>
        </w:rPr>
        <w:t>environmental remediation</w:t>
      </w:r>
      <w:r w:rsidR="006664ED" w:rsidRPr="00E95035">
        <w:rPr>
          <w:b w:val="0"/>
          <w:lang w:val="en-US"/>
        </w:rPr>
        <w:t xml:space="preserve"> (1%), </w:t>
      </w:r>
      <w:r w:rsidR="00715E29" w:rsidRPr="00E95035">
        <w:rPr>
          <w:b w:val="0"/>
          <w:lang w:val="en-US"/>
        </w:rPr>
        <w:t>real estate</w:t>
      </w:r>
      <w:r w:rsidR="006664ED" w:rsidRPr="00E95035">
        <w:rPr>
          <w:b w:val="0"/>
          <w:lang w:val="en-US"/>
        </w:rPr>
        <w:t xml:space="preserve"> (1%)</w:t>
      </w:r>
      <w:r w:rsidR="00715E29" w:rsidRPr="00E95035">
        <w:rPr>
          <w:b w:val="0"/>
          <w:lang w:val="en-US"/>
        </w:rPr>
        <w:t>,</w:t>
      </w:r>
      <w:r w:rsidR="006664ED" w:rsidRPr="00E95035">
        <w:rPr>
          <w:b w:val="0"/>
          <w:lang w:val="en-US"/>
        </w:rPr>
        <w:t xml:space="preserve"> </w:t>
      </w:r>
      <w:r w:rsidR="00715E29" w:rsidRPr="00E95035">
        <w:rPr>
          <w:b w:val="0"/>
          <w:lang w:val="en-US"/>
        </w:rPr>
        <w:t>and the</w:t>
      </w:r>
      <w:r w:rsidR="006664ED" w:rsidRPr="00E95035">
        <w:rPr>
          <w:b w:val="0"/>
          <w:lang w:val="en-US"/>
        </w:rPr>
        <w:t xml:space="preserve"> financ</w:t>
      </w:r>
      <w:r w:rsidR="00715E29" w:rsidRPr="00E95035">
        <w:rPr>
          <w:b w:val="0"/>
          <w:lang w:val="en-US"/>
        </w:rPr>
        <w:t>e and in</w:t>
      </w:r>
      <w:r w:rsidR="006664ED" w:rsidRPr="00E95035">
        <w:rPr>
          <w:b w:val="0"/>
          <w:lang w:val="en-US"/>
        </w:rPr>
        <w:t xml:space="preserve">surance </w:t>
      </w:r>
      <w:r w:rsidR="00715E29" w:rsidRPr="00E95035">
        <w:rPr>
          <w:b w:val="0"/>
          <w:lang w:val="en-US"/>
        </w:rPr>
        <w:t xml:space="preserve">sectors </w:t>
      </w:r>
      <w:r w:rsidR="006664ED" w:rsidRPr="00E95035">
        <w:rPr>
          <w:b w:val="0"/>
          <w:lang w:val="en-US"/>
        </w:rPr>
        <w:t>(1</w:t>
      </w:r>
      <w:r w:rsidR="00715E29" w:rsidRPr="00E95035">
        <w:rPr>
          <w:b w:val="0"/>
          <w:lang w:val="en-US"/>
        </w:rPr>
        <w:t>.</w:t>
      </w:r>
      <w:r w:rsidR="006664ED" w:rsidRPr="00E95035">
        <w:rPr>
          <w:b w:val="0"/>
          <w:lang w:val="en-US"/>
        </w:rPr>
        <w:t xml:space="preserve">6%). </w:t>
      </w:r>
      <w:r w:rsidR="00715E29" w:rsidRPr="00E95035">
        <w:rPr>
          <w:b w:val="0"/>
          <w:lang w:val="en-US"/>
        </w:rPr>
        <w:t>The breakdown</w:t>
      </w:r>
      <w:r w:rsidR="00BE39C4" w:rsidRPr="00E95035">
        <w:rPr>
          <w:b w:val="0"/>
          <w:lang w:val="en-US"/>
        </w:rPr>
        <w:t xml:space="preserve"> of employees</w:t>
      </w:r>
      <w:r w:rsidR="006664ED" w:rsidRPr="00E95035">
        <w:rPr>
          <w:b w:val="0"/>
          <w:lang w:val="en-US"/>
        </w:rPr>
        <w:t xml:space="preserve"> concern</w:t>
      </w:r>
      <w:r w:rsidR="00BE39C4" w:rsidRPr="00E95035">
        <w:rPr>
          <w:b w:val="0"/>
          <w:lang w:val="en-US"/>
        </w:rPr>
        <w:t xml:space="preserve">ed by </w:t>
      </w:r>
      <w:r w:rsidR="006664ED" w:rsidRPr="00E95035">
        <w:rPr>
          <w:b w:val="0"/>
          <w:lang w:val="en-US"/>
        </w:rPr>
        <w:t>DAP</w:t>
      </w:r>
      <w:r w:rsidR="00BE39C4" w:rsidRPr="00E95035">
        <w:rPr>
          <w:b w:val="0"/>
          <w:lang w:val="en-US"/>
        </w:rPr>
        <w:t>s</w:t>
      </w:r>
      <w:r w:rsidR="006664ED" w:rsidRPr="00E95035">
        <w:rPr>
          <w:b w:val="0"/>
          <w:lang w:val="en-US"/>
        </w:rPr>
        <w:t xml:space="preserve"> </w:t>
      </w:r>
      <w:r w:rsidR="00BE39C4" w:rsidRPr="00E95035">
        <w:rPr>
          <w:b w:val="0"/>
          <w:lang w:val="en-US"/>
        </w:rPr>
        <w:t>by</w:t>
      </w:r>
      <w:r w:rsidR="006664ED" w:rsidRPr="00E95035">
        <w:rPr>
          <w:b w:val="0"/>
          <w:lang w:val="en-US"/>
        </w:rPr>
        <w:t xml:space="preserve"> sect</w:t>
      </w:r>
      <w:r w:rsidR="00BE39C4" w:rsidRPr="00E95035">
        <w:rPr>
          <w:b w:val="0"/>
          <w:lang w:val="en-US"/>
        </w:rPr>
        <w:t>o</w:t>
      </w:r>
      <w:r w:rsidR="006664ED" w:rsidRPr="00E95035">
        <w:rPr>
          <w:b w:val="0"/>
          <w:lang w:val="en-US"/>
        </w:rPr>
        <w:t xml:space="preserve">r </w:t>
      </w:r>
      <w:r w:rsidR="00BE39C4" w:rsidRPr="00E95035">
        <w:rPr>
          <w:b w:val="0"/>
          <w:lang w:val="en-US"/>
        </w:rPr>
        <w:t>is</w:t>
      </w:r>
      <w:r w:rsidR="006664ED" w:rsidRPr="00E95035">
        <w:rPr>
          <w:b w:val="0"/>
          <w:lang w:val="en-US"/>
        </w:rPr>
        <w:t xml:space="preserve"> extr</w:t>
      </w:r>
      <w:r w:rsidR="00BE39C4" w:rsidRPr="00E95035">
        <w:rPr>
          <w:b w:val="0"/>
          <w:lang w:val="en-US"/>
        </w:rPr>
        <w:t>e</w:t>
      </w:r>
      <w:r w:rsidR="006664ED" w:rsidRPr="00E95035">
        <w:rPr>
          <w:b w:val="0"/>
          <w:lang w:val="en-US"/>
        </w:rPr>
        <w:t>me</w:t>
      </w:r>
      <w:r w:rsidR="00BE39C4" w:rsidRPr="00E95035">
        <w:rPr>
          <w:b w:val="0"/>
          <w:lang w:val="en-US"/>
        </w:rPr>
        <w:t>ly close to that which we have just</w:t>
      </w:r>
      <w:r w:rsidR="006664ED" w:rsidRPr="00E95035">
        <w:rPr>
          <w:b w:val="0"/>
          <w:lang w:val="en-US"/>
        </w:rPr>
        <w:t xml:space="preserve"> pr</w:t>
      </w:r>
      <w:r w:rsidR="00BE39C4" w:rsidRPr="00E95035">
        <w:rPr>
          <w:b w:val="0"/>
          <w:lang w:val="en-US"/>
        </w:rPr>
        <w:t>e</w:t>
      </w:r>
      <w:r w:rsidR="006664ED" w:rsidRPr="00E95035">
        <w:rPr>
          <w:b w:val="0"/>
          <w:lang w:val="en-US"/>
        </w:rPr>
        <w:t>sente</w:t>
      </w:r>
      <w:r w:rsidR="00BE39C4" w:rsidRPr="00E95035">
        <w:rPr>
          <w:b w:val="0"/>
          <w:lang w:val="en-US"/>
        </w:rPr>
        <w:t xml:space="preserve">d as a </w:t>
      </w:r>
      <w:r w:rsidR="006664ED" w:rsidRPr="00E95035">
        <w:rPr>
          <w:b w:val="0"/>
          <w:lang w:val="en-US"/>
        </w:rPr>
        <w:t>f</w:t>
      </w:r>
      <w:r w:rsidR="00BE39C4" w:rsidRPr="00E95035">
        <w:rPr>
          <w:b w:val="0"/>
          <w:lang w:val="en-US"/>
        </w:rPr>
        <w:t>u</w:t>
      </w:r>
      <w:r w:rsidR="006664ED" w:rsidRPr="00E95035">
        <w:rPr>
          <w:b w:val="0"/>
          <w:lang w:val="en-US"/>
        </w:rPr>
        <w:t xml:space="preserve">nction </w:t>
      </w:r>
      <w:r w:rsidR="00BE39C4" w:rsidRPr="00E95035">
        <w:rPr>
          <w:b w:val="0"/>
          <w:lang w:val="en-US"/>
        </w:rPr>
        <w:t>of requested short-time working hours</w:t>
      </w:r>
      <w:r w:rsidR="006664ED" w:rsidRPr="00E95035">
        <w:rPr>
          <w:b w:val="0"/>
          <w:lang w:val="en-US"/>
        </w:rPr>
        <w:t xml:space="preserve"> (Table 1)</w:t>
      </w:r>
      <w:r w:rsidR="006664ED" w:rsidRPr="00E95035">
        <w:rPr>
          <w:rStyle w:val="FootnoteReference"/>
          <w:b w:val="0"/>
          <w:lang w:val="en-US"/>
        </w:rPr>
        <w:footnoteReference w:id="31"/>
      </w:r>
      <w:r w:rsidR="006664ED" w:rsidRPr="00E95035">
        <w:rPr>
          <w:b w:val="0"/>
          <w:lang w:val="en-US"/>
        </w:rPr>
        <w:t>.</w:t>
      </w:r>
      <w:r w:rsidR="006664ED" w:rsidRPr="00E95035">
        <w:rPr>
          <w:lang w:val="en-US"/>
        </w:rPr>
        <w:t xml:space="preserve"> </w:t>
      </w:r>
    </w:p>
    <w:p w14:paraId="4C151263" w14:textId="77777777" w:rsidR="00943AD5" w:rsidRPr="00E95035" w:rsidRDefault="00943AD5" w:rsidP="006664ED">
      <w:pPr>
        <w:pStyle w:val="10TexteNE"/>
        <w:rPr>
          <w:lang w:val="en-US"/>
        </w:rPr>
      </w:pPr>
    </w:p>
    <w:p w14:paraId="5F6F3CCD" w14:textId="59EA4BFC" w:rsidR="00673297" w:rsidRPr="00E95035" w:rsidRDefault="00673297" w:rsidP="00673297">
      <w:pPr>
        <w:pStyle w:val="10TexteNE"/>
        <w:rPr>
          <w:lang w:val="en-US"/>
        </w:rPr>
      </w:pPr>
      <w:bookmarkStart w:id="15" w:name="_Hlk48165973"/>
      <w:commentRangeStart w:id="16"/>
      <w:r w:rsidRPr="00E95035">
        <w:rPr>
          <w:lang w:val="en-US"/>
        </w:rPr>
        <w:t xml:space="preserve">Graph </w:t>
      </w:r>
      <w:commentRangeEnd w:id="16"/>
      <w:r w:rsidR="000201B6">
        <w:rPr>
          <w:rStyle w:val="CommentReference"/>
          <w:b w:val="0"/>
          <w:color w:val="auto"/>
        </w:rPr>
        <w:commentReference w:id="16"/>
      </w:r>
      <w:r w:rsidRPr="00E95035">
        <w:rPr>
          <w:lang w:val="en-US"/>
        </w:rPr>
        <w:t xml:space="preserve">4: </w:t>
      </w:r>
      <w:r w:rsidR="00BE39C4" w:rsidRPr="00E95035">
        <w:rPr>
          <w:lang w:val="en-US"/>
        </w:rPr>
        <w:t xml:space="preserve">Breakdown of </w:t>
      </w:r>
      <w:r w:rsidRPr="00E95035">
        <w:rPr>
          <w:lang w:val="en-US"/>
        </w:rPr>
        <w:t>aut</w:t>
      </w:r>
      <w:r w:rsidR="00BE39C4" w:rsidRPr="00E95035">
        <w:rPr>
          <w:lang w:val="en-US"/>
        </w:rPr>
        <w:t>h</w:t>
      </w:r>
      <w:r w:rsidRPr="00E95035">
        <w:rPr>
          <w:lang w:val="en-US"/>
        </w:rPr>
        <w:t>ori</w:t>
      </w:r>
      <w:r w:rsidR="00BE39C4" w:rsidRPr="00E95035">
        <w:rPr>
          <w:lang w:val="en-US"/>
        </w:rPr>
        <w:t>zed short-time working hours by major</w:t>
      </w:r>
      <w:r w:rsidRPr="00E95035">
        <w:rPr>
          <w:lang w:val="en-US"/>
        </w:rPr>
        <w:t xml:space="preserve"> sect</w:t>
      </w:r>
      <w:r w:rsidR="00BE39C4" w:rsidRPr="00E95035">
        <w:rPr>
          <w:lang w:val="en-US"/>
        </w:rPr>
        <w:t>or between</w:t>
      </w:r>
      <w:r w:rsidRPr="00E95035">
        <w:rPr>
          <w:lang w:val="en-US"/>
        </w:rPr>
        <w:t xml:space="preserve"> 2008 </w:t>
      </w:r>
      <w:r w:rsidR="00BE39C4" w:rsidRPr="00E95035">
        <w:rPr>
          <w:lang w:val="en-US"/>
        </w:rPr>
        <w:t>and</w:t>
      </w:r>
      <w:r w:rsidRPr="00E95035">
        <w:rPr>
          <w:lang w:val="en-US"/>
        </w:rPr>
        <w:t xml:space="preserve"> 2020 (%)</w:t>
      </w:r>
    </w:p>
    <w:p w14:paraId="497C6056" w14:textId="77777777" w:rsidR="00673297" w:rsidRPr="00E95035" w:rsidRDefault="00673297" w:rsidP="00673297">
      <w:pPr>
        <w:pStyle w:val="10TexteNE"/>
        <w:jc w:val="center"/>
        <w:rPr>
          <w:lang w:val="en-US"/>
        </w:rPr>
      </w:pPr>
      <w:r w:rsidRPr="00E95035">
        <w:rPr>
          <w:noProof/>
          <w:lang w:val="en-US" w:eastAsia="en-US"/>
        </w:rPr>
        <w:drawing>
          <wp:inline distT="0" distB="0" distL="0" distR="0" wp14:anchorId="32294E5E" wp14:editId="75B04C94">
            <wp:extent cx="4572635" cy="274320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4388913E" w14:textId="65005000" w:rsidR="00673297" w:rsidRPr="00E95035" w:rsidRDefault="00673297" w:rsidP="00673297">
      <w:pPr>
        <w:pStyle w:val="10TexteNE"/>
        <w:rPr>
          <w:b w:val="0"/>
          <w:sz w:val="18"/>
          <w:szCs w:val="18"/>
          <w:lang w:val="en-US"/>
        </w:rPr>
      </w:pPr>
      <w:r w:rsidRPr="00E95035">
        <w:rPr>
          <w:b w:val="0"/>
          <w:sz w:val="18"/>
          <w:szCs w:val="18"/>
          <w:lang w:val="en-US"/>
        </w:rPr>
        <w:t xml:space="preserve">Sources: </w:t>
      </w:r>
      <w:r w:rsidR="00BE39C4" w:rsidRPr="00E95035">
        <w:rPr>
          <w:b w:val="0"/>
          <w:sz w:val="18"/>
          <w:szCs w:val="18"/>
          <w:lang w:val="en-US"/>
        </w:rPr>
        <w:t>for</w:t>
      </w:r>
      <w:r w:rsidRPr="00E95035">
        <w:rPr>
          <w:b w:val="0"/>
          <w:sz w:val="18"/>
          <w:szCs w:val="18"/>
          <w:lang w:val="en-US"/>
        </w:rPr>
        <w:t xml:space="preserve"> 2008-2019, DGEFP </w:t>
      </w:r>
      <w:r w:rsidR="00BE39C4" w:rsidRPr="00E95035">
        <w:rPr>
          <w:b w:val="0"/>
          <w:sz w:val="18"/>
          <w:szCs w:val="18"/>
          <w:lang w:val="en-US"/>
        </w:rPr>
        <w:t>–</w:t>
      </w:r>
      <w:r w:rsidRPr="00E95035">
        <w:rPr>
          <w:b w:val="0"/>
          <w:sz w:val="18"/>
          <w:szCs w:val="18"/>
          <w:lang w:val="en-US"/>
        </w:rPr>
        <w:t xml:space="preserve"> extract</w:t>
      </w:r>
      <w:r w:rsidR="00BE39C4" w:rsidRPr="00E95035">
        <w:rPr>
          <w:b w:val="0"/>
          <w:sz w:val="18"/>
          <w:szCs w:val="18"/>
          <w:lang w:val="en-US"/>
        </w:rPr>
        <w:t xml:space="preserve"> from </w:t>
      </w:r>
      <w:r w:rsidRPr="00E95035">
        <w:rPr>
          <w:b w:val="0"/>
          <w:sz w:val="18"/>
          <w:szCs w:val="18"/>
          <w:lang w:val="en-US"/>
        </w:rPr>
        <w:t xml:space="preserve">Sinapse </w:t>
      </w:r>
      <w:r w:rsidR="00BE39C4" w:rsidRPr="00E95035">
        <w:rPr>
          <w:b w:val="0"/>
          <w:sz w:val="18"/>
          <w:szCs w:val="18"/>
          <w:lang w:val="en-US"/>
        </w:rPr>
        <w:t>report of De</w:t>
      </w:r>
      <w:r w:rsidRPr="00E95035">
        <w:rPr>
          <w:b w:val="0"/>
          <w:sz w:val="18"/>
          <w:szCs w:val="18"/>
          <w:lang w:val="en-US"/>
        </w:rPr>
        <w:t>cemb</w:t>
      </w:r>
      <w:r w:rsidR="00BE39C4" w:rsidRPr="00E95035">
        <w:rPr>
          <w:b w:val="0"/>
          <w:sz w:val="18"/>
          <w:szCs w:val="18"/>
          <w:lang w:val="en-US"/>
        </w:rPr>
        <w:t>e</w:t>
      </w:r>
      <w:r w:rsidRPr="00E95035">
        <w:rPr>
          <w:b w:val="0"/>
          <w:sz w:val="18"/>
          <w:szCs w:val="18"/>
          <w:lang w:val="en-US"/>
        </w:rPr>
        <w:t>r</w:t>
      </w:r>
      <w:r w:rsidR="00BE39C4" w:rsidRPr="00E95035">
        <w:rPr>
          <w:b w:val="0"/>
          <w:sz w:val="18"/>
          <w:szCs w:val="18"/>
          <w:lang w:val="en-US"/>
        </w:rPr>
        <w:t xml:space="preserve"> 28,</w:t>
      </w:r>
      <w:r w:rsidRPr="00E95035">
        <w:rPr>
          <w:b w:val="0"/>
          <w:sz w:val="18"/>
          <w:szCs w:val="18"/>
          <w:lang w:val="en-US"/>
        </w:rPr>
        <w:t xml:space="preserve"> 2019 </w:t>
      </w:r>
      <w:r w:rsidR="00BE39C4" w:rsidRPr="00E95035">
        <w:rPr>
          <w:b w:val="0"/>
          <w:sz w:val="18"/>
          <w:szCs w:val="18"/>
          <w:lang w:val="en-US"/>
        </w:rPr>
        <w:t>and</w:t>
      </w:r>
      <w:r w:rsidRPr="00E95035">
        <w:rPr>
          <w:b w:val="0"/>
          <w:sz w:val="18"/>
          <w:szCs w:val="18"/>
          <w:lang w:val="en-US"/>
        </w:rPr>
        <w:t xml:space="preserve"> ASP </w:t>
      </w:r>
      <w:r w:rsidR="00BE39C4" w:rsidRPr="00E95035">
        <w:rPr>
          <w:b w:val="0"/>
          <w:sz w:val="18"/>
          <w:szCs w:val="18"/>
          <w:lang w:val="en-US"/>
        </w:rPr>
        <w:t>–</w:t>
      </w:r>
      <w:r w:rsidRPr="00E95035">
        <w:rPr>
          <w:b w:val="0"/>
          <w:sz w:val="18"/>
          <w:szCs w:val="18"/>
          <w:lang w:val="en-US"/>
        </w:rPr>
        <w:t xml:space="preserve"> extract</w:t>
      </w:r>
      <w:r w:rsidR="00BE39C4" w:rsidRPr="00E95035">
        <w:rPr>
          <w:b w:val="0"/>
          <w:sz w:val="18"/>
          <w:szCs w:val="18"/>
          <w:lang w:val="en-US"/>
        </w:rPr>
        <w:t xml:space="preserve"> from the</w:t>
      </w:r>
      <w:r w:rsidRPr="00E95035">
        <w:rPr>
          <w:b w:val="0"/>
          <w:sz w:val="18"/>
          <w:szCs w:val="18"/>
          <w:lang w:val="en-US"/>
        </w:rPr>
        <w:t xml:space="preserve"> Extranet </w:t>
      </w:r>
      <w:r w:rsidR="00BE39C4" w:rsidRPr="00E95035">
        <w:rPr>
          <w:b w:val="0"/>
          <w:sz w:val="18"/>
          <w:szCs w:val="18"/>
          <w:lang w:val="en-US"/>
        </w:rPr>
        <w:t>of De</w:t>
      </w:r>
      <w:r w:rsidRPr="00E95035">
        <w:rPr>
          <w:b w:val="0"/>
          <w:sz w:val="18"/>
          <w:szCs w:val="18"/>
          <w:lang w:val="en-US"/>
        </w:rPr>
        <w:t>cemb</w:t>
      </w:r>
      <w:r w:rsidR="00BE39C4" w:rsidRPr="00E95035">
        <w:rPr>
          <w:b w:val="0"/>
          <w:sz w:val="18"/>
          <w:szCs w:val="18"/>
          <w:lang w:val="en-US"/>
        </w:rPr>
        <w:t>e</w:t>
      </w:r>
      <w:r w:rsidRPr="00E95035">
        <w:rPr>
          <w:b w:val="0"/>
          <w:sz w:val="18"/>
          <w:szCs w:val="18"/>
          <w:lang w:val="en-US"/>
        </w:rPr>
        <w:t>r</w:t>
      </w:r>
      <w:r w:rsidR="00BE39C4" w:rsidRPr="00E95035">
        <w:rPr>
          <w:b w:val="0"/>
          <w:sz w:val="18"/>
          <w:szCs w:val="18"/>
          <w:lang w:val="en-US"/>
        </w:rPr>
        <w:t xml:space="preserve"> 28,</w:t>
      </w:r>
      <w:r w:rsidRPr="00E95035">
        <w:rPr>
          <w:b w:val="0"/>
          <w:sz w:val="18"/>
          <w:szCs w:val="18"/>
          <w:lang w:val="en-US"/>
        </w:rPr>
        <w:t xml:space="preserve"> 2019, d</w:t>
      </w:r>
      <w:r w:rsidR="00BE39C4" w:rsidRPr="00E95035">
        <w:rPr>
          <w:b w:val="0"/>
          <w:sz w:val="18"/>
          <w:szCs w:val="18"/>
          <w:lang w:val="en-US"/>
        </w:rPr>
        <w:t xml:space="preserve">ata not </w:t>
      </w:r>
      <w:r w:rsidRPr="00E95035">
        <w:rPr>
          <w:b w:val="0"/>
          <w:sz w:val="18"/>
          <w:szCs w:val="18"/>
          <w:lang w:val="en-US"/>
        </w:rPr>
        <w:t>correct</w:t>
      </w:r>
      <w:r w:rsidR="00BE39C4" w:rsidRPr="00E95035">
        <w:rPr>
          <w:b w:val="0"/>
          <w:sz w:val="18"/>
          <w:szCs w:val="18"/>
          <w:lang w:val="en-US"/>
        </w:rPr>
        <w:t>ed for seasonal</w:t>
      </w:r>
      <w:r w:rsidRPr="00E95035">
        <w:rPr>
          <w:b w:val="0"/>
          <w:sz w:val="18"/>
          <w:szCs w:val="18"/>
          <w:lang w:val="en-US"/>
        </w:rPr>
        <w:t xml:space="preserve"> variations</w:t>
      </w:r>
      <w:r w:rsidR="00BE39C4" w:rsidRPr="00E95035">
        <w:rPr>
          <w:b w:val="0"/>
          <w:sz w:val="18"/>
          <w:szCs w:val="18"/>
          <w:lang w:val="en-US"/>
        </w:rPr>
        <w:t>,</w:t>
      </w:r>
      <w:r w:rsidRPr="00E95035">
        <w:rPr>
          <w:b w:val="0"/>
          <w:sz w:val="18"/>
          <w:szCs w:val="18"/>
          <w:lang w:val="en-US"/>
        </w:rPr>
        <w:t xml:space="preserve"> </w:t>
      </w:r>
      <w:r w:rsidR="005C0142" w:rsidRPr="00E95035">
        <w:rPr>
          <w:b w:val="0"/>
          <w:sz w:val="18"/>
          <w:szCs w:val="18"/>
          <w:lang w:val="en-US"/>
        </w:rPr>
        <w:t>mining</w:t>
      </w:r>
      <w:r w:rsidRPr="00E95035">
        <w:rPr>
          <w:b w:val="0"/>
          <w:sz w:val="18"/>
          <w:szCs w:val="18"/>
          <w:lang w:val="en-US"/>
        </w:rPr>
        <w:t xml:space="preserve"> </w:t>
      </w:r>
      <w:r w:rsidR="002110BB">
        <w:rPr>
          <w:b w:val="0"/>
          <w:sz w:val="18"/>
          <w:szCs w:val="18"/>
          <w:lang w:val="en-US"/>
        </w:rPr>
        <w:t xml:space="preserve">by </w:t>
      </w:r>
      <w:r w:rsidRPr="00E95035">
        <w:rPr>
          <w:b w:val="0"/>
          <w:sz w:val="18"/>
          <w:szCs w:val="18"/>
          <w:lang w:val="en-US"/>
        </w:rPr>
        <w:t xml:space="preserve">Dares; </w:t>
      </w:r>
      <w:r w:rsidR="00BE39C4" w:rsidRPr="00E95035">
        <w:rPr>
          <w:b w:val="0"/>
          <w:sz w:val="18"/>
          <w:szCs w:val="18"/>
          <w:lang w:val="en-US"/>
        </w:rPr>
        <w:t>f</w:t>
      </w:r>
      <w:r w:rsidRPr="00E95035">
        <w:rPr>
          <w:b w:val="0"/>
          <w:sz w:val="18"/>
          <w:szCs w:val="18"/>
          <w:lang w:val="en-US"/>
        </w:rPr>
        <w:t xml:space="preserve">or 2020, ASP, </w:t>
      </w:r>
      <w:r w:rsidR="00BE39C4" w:rsidRPr="00E95035">
        <w:rPr>
          <w:b w:val="0"/>
          <w:sz w:val="18"/>
          <w:szCs w:val="18"/>
          <w:lang w:val="en-US"/>
        </w:rPr>
        <w:t xml:space="preserve">Short-time Working </w:t>
      </w:r>
      <w:r w:rsidRPr="00E95035">
        <w:rPr>
          <w:b w:val="0"/>
          <w:sz w:val="18"/>
          <w:szCs w:val="18"/>
          <w:lang w:val="en-US"/>
        </w:rPr>
        <w:t>Extranet, d</w:t>
      </w:r>
      <w:r w:rsidR="00BE39C4" w:rsidRPr="00E95035">
        <w:rPr>
          <w:b w:val="0"/>
          <w:sz w:val="18"/>
          <w:szCs w:val="18"/>
          <w:lang w:val="en-US"/>
        </w:rPr>
        <w:t>ata at June</w:t>
      </w:r>
      <w:r w:rsidRPr="00E95035">
        <w:rPr>
          <w:b w:val="0"/>
          <w:sz w:val="18"/>
          <w:szCs w:val="18"/>
          <w:lang w:val="en-US"/>
        </w:rPr>
        <w:t xml:space="preserve"> 22</w:t>
      </w:r>
      <w:r w:rsidR="00BE39C4" w:rsidRPr="00E95035">
        <w:rPr>
          <w:b w:val="0"/>
          <w:sz w:val="18"/>
          <w:szCs w:val="18"/>
          <w:lang w:val="en-US"/>
        </w:rPr>
        <w:t>,</w:t>
      </w:r>
      <w:r w:rsidRPr="00E95035">
        <w:rPr>
          <w:b w:val="0"/>
          <w:sz w:val="18"/>
          <w:szCs w:val="18"/>
          <w:lang w:val="en-US"/>
        </w:rPr>
        <w:t xml:space="preserve"> 2020; </w:t>
      </w:r>
      <w:r w:rsidR="00BE39C4" w:rsidRPr="00E95035">
        <w:rPr>
          <w:b w:val="0"/>
          <w:sz w:val="18"/>
          <w:szCs w:val="18"/>
          <w:lang w:val="en-US"/>
        </w:rPr>
        <w:t xml:space="preserve">Unédic </w:t>
      </w:r>
      <w:r w:rsidRPr="00E95035">
        <w:rPr>
          <w:b w:val="0"/>
          <w:sz w:val="18"/>
          <w:szCs w:val="18"/>
          <w:lang w:val="en-US"/>
        </w:rPr>
        <w:t>calcul</w:t>
      </w:r>
      <w:r w:rsidR="00BE39C4" w:rsidRPr="00E95035">
        <w:rPr>
          <w:b w:val="0"/>
          <w:sz w:val="18"/>
          <w:szCs w:val="18"/>
          <w:lang w:val="en-US"/>
        </w:rPr>
        <w:t>ation</w:t>
      </w:r>
      <w:r w:rsidRPr="00E95035">
        <w:rPr>
          <w:b w:val="0"/>
          <w:sz w:val="18"/>
          <w:szCs w:val="18"/>
          <w:lang w:val="en-US"/>
        </w:rPr>
        <w:t>s</w:t>
      </w:r>
    </w:p>
    <w:p w14:paraId="6938D4BB" w14:textId="3A6BF031" w:rsidR="00673297" w:rsidRPr="00E95035" w:rsidRDefault="00BE39C4" w:rsidP="00673297">
      <w:pPr>
        <w:pStyle w:val="10TexteNE"/>
        <w:rPr>
          <w:b w:val="0"/>
          <w:sz w:val="18"/>
          <w:szCs w:val="18"/>
          <w:lang w:val="en-US"/>
        </w:rPr>
      </w:pPr>
      <w:r w:rsidRPr="00E95035">
        <w:rPr>
          <w:b w:val="0"/>
          <w:sz w:val="18"/>
          <w:szCs w:val="18"/>
          <w:lang w:val="en-US"/>
        </w:rPr>
        <w:t>Field</w:t>
      </w:r>
      <w:r w:rsidR="00673297" w:rsidRPr="00E95035">
        <w:rPr>
          <w:b w:val="0"/>
          <w:sz w:val="18"/>
          <w:szCs w:val="18"/>
          <w:lang w:val="en-US"/>
        </w:rPr>
        <w:t>: France</w:t>
      </w:r>
    </w:p>
    <w:p w14:paraId="444608A3" w14:textId="2A9457F4" w:rsidR="00673297" w:rsidRPr="00E95035" w:rsidRDefault="00673297" w:rsidP="00673297">
      <w:pPr>
        <w:pStyle w:val="10TexteNE"/>
        <w:rPr>
          <w:b w:val="0"/>
          <w:sz w:val="18"/>
          <w:szCs w:val="18"/>
          <w:lang w:val="en-US"/>
        </w:rPr>
      </w:pPr>
      <w:r w:rsidRPr="00E95035">
        <w:rPr>
          <w:b w:val="0"/>
          <w:sz w:val="18"/>
          <w:szCs w:val="18"/>
          <w:lang w:val="en-US"/>
        </w:rPr>
        <w:t xml:space="preserve">Notes: </w:t>
      </w:r>
      <w:r w:rsidR="00BE39C4" w:rsidRPr="00E95035">
        <w:rPr>
          <w:b w:val="0"/>
          <w:sz w:val="18"/>
          <w:szCs w:val="18"/>
          <w:lang w:val="en-US"/>
        </w:rPr>
        <w:t>For</w:t>
      </w:r>
      <w:r w:rsidRPr="00E95035">
        <w:rPr>
          <w:b w:val="0"/>
          <w:sz w:val="18"/>
          <w:szCs w:val="18"/>
          <w:lang w:val="en-US"/>
        </w:rPr>
        <w:t xml:space="preserve"> 2012, </w:t>
      </w:r>
      <w:r w:rsidR="00BE39C4" w:rsidRPr="00E95035">
        <w:rPr>
          <w:b w:val="0"/>
          <w:sz w:val="18"/>
          <w:szCs w:val="18"/>
          <w:lang w:val="en-US"/>
        </w:rPr>
        <w:t>the data</w:t>
      </w:r>
      <w:r w:rsidRPr="00E95035">
        <w:rPr>
          <w:b w:val="0"/>
          <w:sz w:val="18"/>
          <w:szCs w:val="18"/>
          <w:lang w:val="en-US"/>
        </w:rPr>
        <w:t xml:space="preserve"> concern</w:t>
      </w:r>
      <w:r w:rsidR="00BE39C4" w:rsidRPr="00E95035">
        <w:rPr>
          <w:b w:val="0"/>
          <w:sz w:val="18"/>
          <w:szCs w:val="18"/>
          <w:lang w:val="en-US"/>
        </w:rPr>
        <w:t>ing hours</w:t>
      </w:r>
      <w:r w:rsidRPr="00E95035">
        <w:rPr>
          <w:b w:val="0"/>
          <w:sz w:val="18"/>
          <w:szCs w:val="18"/>
          <w:lang w:val="en-US"/>
        </w:rPr>
        <w:t xml:space="preserve"> aut</w:t>
      </w:r>
      <w:r w:rsidR="00BE39C4" w:rsidRPr="00E95035">
        <w:rPr>
          <w:b w:val="0"/>
          <w:sz w:val="18"/>
          <w:szCs w:val="18"/>
          <w:lang w:val="en-US"/>
        </w:rPr>
        <w:t>h</w:t>
      </w:r>
      <w:r w:rsidRPr="00E95035">
        <w:rPr>
          <w:b w:val="0"/>
          <w:sz w:val="18"/>
          <w:szCs w:val="18"/>
          <w:lang w:val="en-US"/>
        </w:rPr>
        <w:t>ori</w:t>
      </w:r>
      <w:r w:rsidR="00BE39C4" w:rsidRPr="00E95035">
        <w:rPr>
          <w:b w:val="0"/>
          <w:sz w:val="18"/>
          <w:szCs w:val="18"/>
          <w:lang w:val="en-US"/>
        </w:rPr>
        <w:t>zed are not available</w:t>
      </w:r>
      <w:r w:rsidRPr="00E95035">
        <w:rPr>
          <w:b w:val="0"/>
          <w:sz w:val="18"/>
          <w:szCs w:val="18"/>
          <w:lang w:val="en-US"/>
        </w:rPr>
        <w:t xml:space="preserve">. </w:t>
      </w:r>
      <w:r w:rsidR="00BE39C4" w:rsidRPr="00E95035">
        <w:rPr>
          <w:b w:val="0"/>
          <w:sz w:val="18"/>
          <w:szCs w:val="18"/>
          <w:lang w:val="en-US"/>
        </w:rPr>
        <w:t>Q</w:t>
      </w:r>
      <w:r w:rsidRPr="00E95035">
        <w:rPr>
          <w:b w:val="0"/>
          <w:sz w:val="18"/>
          <w:szCs w:val="18"/>
          <w:lang w:val="en-US"/>
        </w:rPr>
        <w:t xml:space="preserve">1-2013 </w:t>
      </w:r>
      <w:r w:rsidR="00BE39C4" w:rsidRPr="00E95035">
        <w:rPr>
          <w:b w:val="0"/>
          <w:sz w:val="18"/>
          <w:szCs w:val="18"/>
          <w:lang w:val="en-US"/>
        </w:rPr>
        <w:t>and Q</w:t>
      </w:r>
      <w:r w:rsidRPr="00E95035">
        <w:rPr>
          <w:b w:val="0"/>
          <w:sz w:val="18"/>
          <w:szCs w:val="18"/>
          <w:lang w:val="en-US"/>
        </w:rPr>
        <w:t xml:space="preserve">4-2019, </w:t>
      </w:r>
      <w:r w:rsidR="00BE39C4" w:rsidRPr="00E95035">
        <w:rPr>
          <w:b w:val="0"/>
          <w:sz w:val="18"/>
          <w:szCs w:val="18"/>
          <w:lang w:val="en-US"/>
        </w:rPr>
        <w:t>also unavailable</w:t>
      </w:r>
      <w:r w:rsidRPr="00E95035">
        <w:rPr>
          <w:b w:val="0"/>
          <w:sz w:val="18"/>
          <w:szCs w:val="18"/>
          <w:lang w:val="en-US"/>
        </w:rPr>
        <w:t xml:space="preserve">, </w:t>
      </w:r>
      <w:r w:rsidR="00BE39C4" w:rsidRPr="00E95035">
        <w:rPr>
          <w:b w:val="0"/>
          <w:sz w:val="18"/>
          <w:szCs w:val="18"/>
          <w:lang w:val="en-US"/>
        </w:rPr>
        <w:t>have been estimated here based on averages</w:t>
      </w:r>
      <w:r w:rsidRPr="00E95035">
        <w:rPr>
          <w:b w:val="0"/>
          <w:sz w:val="18"/>
          <w:szCs w:val="18"/>
          <w:lang w:val="en-US"/>
        </w:rPr>
        <w:t xml:space="preserve"> calcul</w:t>
      </w:r>
      <w:r w:rsidR="00BE39C4" w:rsidRPr="00E95035">
        <w:rPr>
          <w:b w:val="0"/>
          <w:sz w:val="18"/>
          <w:szCs w:val="18"/>
          <w:lang w:val="en-US"/>
        </w:rPr>
        <w:t>ated for the available quarters from the years in question</w:t>
      </w:r>
      <w:r w:rsidRPr="00E95035">
        <w:rPr>
          <w:b w:val="0"/>
          <w:sz w:val="18"/>
          <w:szCs w:val="18"/>
          <w:lang w:val="en-US"/>
        </w:rPr>
        <w:t>.</w:t>
      </w:r>
    </w:p>
    <w:p w14:paraId="4DC634F9" w14:textId="77777777" w:rsidR="00673297" w:rsidRPr="00E95035" w:rsidRDefault="00673297" w:rsidP="006664ED">
      <w:pPr>
        <w:pStyle w:val="10TexteNE"/>
        <w:rPr>
          <w:lang w:val="en-US"/>
        </w:rPr>
      </w:pPr>
    </w:p>
    <w:p w14:paraId="47EB138A" w14:textId="77777777" w:rsidR="003E0C15" w:rsidRPr="00E95035" w:rsidRDefault="003E0C15" w:rsidP="006664ED">
      <w:pPr>
        <w:pStyle w:val="10TexteNE"/>
        <w:rPr>
          <w:lang w:val="en-US"/>
        </w:rPr>
      </w:pPr>
    </w:p>
    <w:p w14:paraId="2059823B" w14:textId="4BFECFFA" w:rsidR="006664ED" w:rsidRPr="00E95035" w:rsidRDefault="006664ED" w:rsidP="006664ED">
      <w:pPr>
        <w:pStyle w:val="10TexteNE"/>
        <w:rPr>
          <w:lang w:val="en-US"/>
        </w:rPr>
      </w:pPr>
      <w:r w:rsidRPr="00E95035">
        <w:rPr>
          <w:lang w:val="en-US"/>
        </w:rPr>
        <w:t>Dur</w:t>
      </w:r>
      <w:r w:rsidR="00BE39C4" w:rsidRPr="00E95035">
        <w:rPr>
          <w:lang w:val="en-US"/>
        </w:rPr>
        <w:t>ing the</w:t>
      </w:r>
      <w:r w:rsidRPr="00E95035">
        <w:rPr>
          <w:lang w:val="en-US"/>
        </w:rPr>
        <w:t xml:space="preserve"> Covid-19</w:t>
      </w:r>
      <w:r w:rsidR="00BE39C4" w:rsidRPr="00E95035">
        <w:rPr>
          <w:lang w:val="en-US"/>
        </w:rPr>
        <w:t xml:space="preserve"> crisis</w:t>
      </w:r>
      <w:r w:rsidRPr="00E95035">
        <w:rPr>
          <w:lang w:val="en-US"/>
        </w:rPr>
        <w:t xml:space="preserve">, </w:t>
      </w:r>
      <w:r w:rsidR="00BE39C4" w:rsidRPr="00E95035">
        <w:rPr>
          <w:lang w:val="en-US"/>
        </w:rPr>
        <w:t>the</w:t>
      </w:r>
      <w:r w:rsidRPr="00E95035">
        <w:rPr>
          <w:lang w:val="en-US"/>
        </w:rPr>
        <w:t xml:space="preserve"> structure </w:t>
      </w:r>
      <w:r w:rsidR="00BE39C4" w:rsidRPr="00E95035">
        <w:rPr>
          <w:lang w:val="en-US"/>
        </w:rPr>
        <w:t>of use of short-time working has</w:t>
      </w:r>
      <w:r w:rsidRPr="00E95035">
        <w:rPr>
          <w:lang w:val="en-US"/>
        </w:rPr>
        <w:t xml:space="preserve"> f</w:t>
      </w:r>
      <w:r w:rsidR="00BE39C4" w:rsidRPr="00E95035">
        <w:rPr>
          <w:lang w:val="en-US"/>
        </w:rPr>
        <w:t>u</w:t>
      </w:r>
      <w:r w:rsidRPr="00E95035">
        <w:rPr>
          <w:lang w:val="en-US"/>
        </w:rPr>
        <w:t>ndamental</w:t>
      </w:r>
      <w:r w:rsidR="00BE39C4" w:rsidRPr="00E95035">
        <w:rPr>
          <w:lang w:val="en-US"/>
        </w:rPr>
        <w:t>ly</w:t>
      </w:r>
      <w:r w:rsidRPr="00E95035">
        <w:rPr>
          <w:lang w:val="en-US"/>
        </w:rPr>
        <w:t xml:space="preserve"> chang</w:t>
      </w:r>
      <w:r w:rsidR="00BE39C4" w:rsidRPr="00E95035">
        <w:rPr>
          <w:lang w:val="en-US"/>
        </w:rPr>
        <w:t>ed</w:t>
      </w:r>
      <w:bookmarkEnd w:id="15"/>
      <w:r w:rsidRPr="00E95035">
        <w:rPr>
          <w:lang w:val="en-US"/>
        </w:rPr>
        <w:t xml:space="preserve">: 18% </w:t>
      </w:r>
      <w:r w:rsidR="00BE39C4" w:rsidRPr="00E95035">
        <w:rPr>
          <w:lang w:val="en-US"/>
        </w:rPr>
        <w:t>of</w:t>
      </w:r>
      <w:r w:rsidRPr="00E95035">
        <w:rPr>
          <w:lang w:val="en-US"/>
        </w:rPr>
        <w:t xml:space="preserve"> h</w:t>
      </w:r>
      <w:r w:rsidR="00BE39C4" w:rsidRPr="00E95035">
        <w:rPr>
          <w:lang w:val="en-US"/>
        </w:rPr>
        <w:t>o</w:t>
      </w:r>
      <w:r w:rsidRPr="00E95035">
        <w:rPr>
          <w:lang w:val="en-US"/>
        </w:rPr>
        <w:t xml:space="preserve">urs </w:t>
      </w:r>
      <w:r w:rsidR="00BE39C4" w:rsidRPr="00E95035">
        <w:rPr>
          <w:lang w:val="en-US"/>
        </w:rPr>
        <w:t xml:space="preserve">have been </w:t>
      </w:r>
      <w:r w:rsidRPr="00E95035">
        <w:rPr>
          <w:lang w:val="en-US"/>
        </w:rPr>
        <w:t>aut</w:t>
      </w:r>
      <w:r w:rsidR="00BE39C4" w:rsidRPr="00E95035">
        <w:rPr>
          <w:lang w:val="en-US"/>
        </w:rPr>
        <w:t>h</w:t>
      </w:r>
      <w:r w:rsidRPr="00E95035">
        <w:rPr>
          <w:lang w:val="en-US"/>
        </w:rPr>
        <w:t>ori</w:t>
      </w:r>
      <w:r w:rsidR="00BE39C4" w:rsidRPr="00E95035">
        <w:rPr>
          <w:lang w:val="en-US"/>
        </w:rPr>
        <w:t>zed</w:t>
      </w:r>
      <w:r w:rsidR="00E4068F" w:rsidRPr="00E95035">
        <w:rPr>
          <w:lang w:val="en-US"/>
        </w:rPr>
        <w:t xml:space="preserve"> in </w:t>
      </w:r>
      <w:r w:rsidRPr="00E95035">
        <w:rPr>
          <w:lang w:val="en-US"/>
        </w:rPr>
        <w:t>industr</w:t>
      </w:r>
      <w:r w:rsidR="00E4068F" w:rsidRPr="00E95035">
        <w:rPr>
          <w:lang w:val="en-US"/>
        </w:rPr>
        <w:t xml:space="preserve">y </w:t>
      </w:r>
      <w:r w:rsidRPr="00E95035">
        <w:rPr>
          <w:lang w:val="en-US"/>
        </w:rPr>
        <w:t>in 2020</w:t>
      </w:r>
      <w:r w:rsidR="00E4068F" w:rsidRPr="00E95035">
        <w:rPr>
          <w:lang w:val="en-US"/>
        </w:rPr>
        <w:t>,</w:t>
      </w:r>
      <w:r w:rsidRPr="00E95035">
        <w:rPr>
          <w:lang w:val="en-US"/>
        </w:rPr>
        <w:t xml:space="preserve"> co</w:t>
      </w:r>
      <w:r w:rsidR="00E4068F" w:rsidRPr="00E95035">
        <w:rPr>
          <w:lang w:val="en-US"/>
        </w:rPr>
        <w:t>mpared to</w:t>
      </w:r>
      <w:r w:rsidRPr="00E95035">
        <w:rPr>
          <w:lang w:val="en-US"/>
        </w:rPr>
        <w:t xml:space="preserve"> 84% </w:t>
      </w:r>
      <w:r w:rsidR="00E4068F" w:rsidRPr="00E95035">
        <w:rPr>
          <w:lang w:val="en-US"/>
        </w:rPr>
        <w:t>i</w:t>
      </w:r>
      <w:r w:rsidRPr="00E95035">
        <w:rPr>
          <w:lang w:val="en-US"/>
        </w:rPr>
        <w:t>n 2009</w:t>
      </w:r>
    </w:p>
    <w:p w14:paraId="24E5D6E5" w14:textId="77777777" w:rsidR="006664ED" w:rsidRPr="00E95035" w:rsidRDefault="006664ED" w:rsidP="006664ED">
      <w:pPr>
        <w:pStyle w:val="10TexteNE"/>
        <w:rPr>
          <w:rFonts w:asciiTheme="minorHAnsi" w:hAnsiTheme="minorHAnsi"/>
          <w:b w:val="0"/>
          <w:lang w:val="en-US"/>
        </w:rPr>
      </w:pPr>
    </w:p>
    <w:p w14:paraId="2071D148" w14:textId="58070DF6" w:rsidR="006664ED" w:rsidRPr="00E95035" w:rsidRDefault="00E4068F" w:rsidP="006664ED">
      <w:pPr>
        <w:pStyle w:val="10TexteNE"/>
        <w:rPr>
          <w:rFonts w:eastAsiaTheme="minorHAnsi"/>
          <w:lang w:val="en-US" w:eastAsia="en-US"/>
        </w:rPr>
      </w:pPr>
      <w:r w:rsidRPr="00E95035">
        <w:rPr>
          <w:rFonts w:asciiTheme="minorHAnsi" w:hAnsiTheme="minorHAnsi"/>
          <w:b w:val="0"/>
          <w:lang w:val="en-US"/>
        </w:rPr>
        <w:t>The breakdown by</w:t>
      </w:r>
      <w:r w:rsidR="006664ED" w:rsidRPr="00E95035">
        <w:rPr>
          <w:rFonts w:asciiTheme="minorHAnsi" w:hAnsiTheme="minorHAnsi"/>
          <w:b w:val="0"/>
          <w:lang w:val="en-US"/>
        </w:rPr>
        <w:t xml:space="preserve"> sector</w:t>
      </w:r>
      <w:r w:rsidRPr="00E95035">
        <w:rPr>
          <w:rFonts w:asciiTheme="minorHAnsi" w:hAnsiTheme="minorHAnsi"/>
          <w:b w:val="0"/>
          <w:lang w:val="en-US"/>
        </w:rPr>
        <w:t xml:space="preserve"> bears witness to the depth and uniformity of the s</w:t>
      </w:r>
      <w:r w:rsidR="006664ED" w:rsidRPr="00E95035">
        <w:rPr>
          <w:rFonts w:asciiTheme="minorHAnsi" w:hAnsiTheme="minorHAnsi"/>
          <w:b w:val="0"/>
          <w:lang w:val="en-US"/>
        </w:rPr>
        <w:t>hoc</w:t>
      </w:r>
      <w:r w:rsidRPr="00E95035">
        <w:rPr>
          <w:rFonts w:asciiTheme="minorHAnsi" w:hAnsiTheme="minorHAnsi"/>
          <w:b w:val="0"/>
          <w:lang w:val="en-US"/>
        </w:rPr>
        <w:t>k</w:t>
      </w:r>
      <w:r w:rsidR="006664ED" w:rsidRPr="00E95035">
        <w:rPr>
          <w:rFonts w:asciiTheme="minorHAnsi" w:hAnsiTheme="minorHAnsi"/>
          <w:b w:val="0"/>
          <w:lang w:val="en-US"/>
        </w:rPr>
        <w:t xml:space="preserve"> </w:t>
      </w:r>
      <w:r w:rsidRPr="00E95035">
        <w:rPr>
          <w:rFonts w:asciiTheme="minorHAnsi" w:hAnsiTheme="minorHAnsi"/>
          <w:b w:val="0"/>
          <w:lang w:val="en-US"/>
        </w:rPr>
        <w:t xml:space="preserve">created by the </w:t>
      </w:r>
      <w:r w:rsidR="006664ED" w:rsidRPr="00E95035">
        <w:rPr>
          <w:rFonts w:asciiTheme="minorHAnsi" w:hAnsiTheme="minorHAnsi"/>
          <w:b w:val="0"/>
          <w:lang w:val="en-US"/>
        </w:rPr>
        <w:t xml:space="preserve">Covid-19 </w:t>
      </w:r>
      <w:r w:rsidRPr="00E95035">
        <w:rPr>
          <w:rFonts w:asciiTheme="minorHAnsi" w:hAnsiTheme="minorHAnsi"/>
          <w:b w:val="0"/>
          <w:lang w:val="en-US"/>
        </w:rPr>
        <w:t>crisis, which has</w:t>
      </w:r>
      <w:r w:rsidR="006664ED" w:rsidRPr="00E95035">
        <w:rPr>
          <w:rFonts w:asciiTheme="minorHAnsi" w:hAnsiTheme="minorHAnsi"/>
          <w:b w:val="0"/>
          <w:lang w:val="en-US"/>
        </w:rPr>
        <w:t xml:space="preserve"> affect</w:t>
      </w:r>
      <w:r w:rsidRPr="00E95035">
        <w:rPr>
          <w:rFonts w:asciiTheme="minorHAnsi" w:hAnsiTheme="minorHAnsi"/>
          <w:b w:val="0"/>
          <w:lang w:val="en-US"/>
        </w:rPr>
        <w:t>ed the entire French e</w:t>
      </w:r>
      <w:r w:rsidR="006664ED" w:rsidRPr="00E95035">
        <w:rPr>
          <w:rFonts w:asciiTheme="minorHAnsi" w:hAnsiTheme="minorHAnsi"/>
          <w:b w:val="0"/>
          <w:lang w:val="en-US"/>
        </w:rPr>
        <w:t>conom</w:t>
      </w:r>
      <w:r w:rsidRPr="00E95035">
        <w:rPr>
          <w:rFonts w:asciiTheme="minorHAnsi" w:hAnsiTheme="minorHAnsi"/>
          <w:b w:val="0"/>
          <w:lang w:val="en-US"/>
        </w:rPr>
        <w:t>y</w:t>
      </w:r>
      <w:r w:rsidR="006664ED" w:rsidRPr="00E95035">
        <w:rPr>
          <w:rFonts w:asciiTheme="minorHAnsi" w:hAnsiTheme="minorHAnsi"/>
          <w:b w:val="0"/>
          <w:lang w:val="en-US"/>
        </w:rPr>
        <w:t xml:space="preserve">, </w:t>
      </w:r>
      <w:r w:rsidRPr="00E95035">
        <w:rPr>
          <w:rFonts w:asciiTheme="minorHAnsi" w:hAnsiTheme="minorHAnsi"/>
          <w:b w:val="0"/>
          <w:lang w:val="en-US"/>
        </w:rPr>
        <w:t xml:space="preserve">thus </w:t>
      </w:r>
      <w:r w:rsidR="006664ED" w:rsidRPr="00E95035">
        <w:rPr>
          <w:rFonts w:asciiTheme="minorHAnsi" w:hAnsiTheme="minorHAnsi"/>
          <w:b w:val="0"/>
          <w:lang w:val="en-US"/>
        </w:rPr>
        <w:t>modif</w:t>
      </w:r>
      <w:r w:rsidRPr="00E95035">
        <w:rPr>
          <w:rFonts w:asciiTheme="minorHAnsi" w:hAnsiTheme="minorHAnsi"/>
          <w:b w:val="0"/>
          <w:lang w:val="en-US"/>
        </w:rPr>
        <w:t>ying the</w:t>
      </w:r>
      <w:r w:rsidR="006664ED" w:rsidRPr="00E95035">
        <w:rPr>
          <w:rFonts w:asciiTheme="minorHAnsi" w:hAnsiTheme="minorHAnsi"/>
          <w:b w:val="0"/>
          <w:lang w:val="en-US"/>
        </w:rPr>
        <w:t xml:space="preserve"> structure </w:t>
      </w:r>
      <w:r w:rsidRPr="00E95035">
        <w:rPr>
          <w:rFonts w:asciiTheme="minorHAnsi" w:hAnsiTheme="minorHAnsi"/>
          <w:b w:val="0"/>
          <w:lang w:val="en-US"/>
        </w:rPr>
        <w:t>of the way the scheme is used</w:t>
      </w:r>
      <w:r w:rsidR="006664ED" w:rsidRPr="00E95035">
        <w:rPr>
          <w:rFonts w:asciiTheme="minorHAnsi" w:hAnsiTheme="minorHAnsi"/>
          <w:b w:val="0"/>
          <w:lang w:val="en-US"/>
        </w:rPr>
        <w:t>. Tradition</w:t>
      </w:r>
      <w:r w:rsidRPr="00E95035">
        <w:rPr>
          <w:rFonts w:asciiTheme="minorHAnsi" w:hAnsiTheme="minorHAnsi"/>
          <w:b w:val="0"/>
          <w:lang w:val="en-US"/>
        </w:rPr>
        <w:t>a</w:t>
      </w:r>
      <w:r w:rsidR="006664ED" w:rsidRPr="00E95035">
        <w:rPr>
          <w:rFonts w:asciiTheme="minorHAnsi" w:hAnsiTheme="minorHAnsi"/>
          <w:b w:val="0"/>
          <w:lang w:val="en-US"/>
        </w:rPr>
        <w:t>ll</w:t>
      </w:r>
      <w:r w:rsidRPr="00E95035">
        <w:rPr>
          <w:rFonts w:asciiTheme="minorHAnsi" w:hAnsiTheme="minorHAnsi"/>
          <w:b w:val="0"/>
          <w:lang w:val="en-US"/>
        </w:rPr>
        <w:t>y</w:t>
      </w:r>
      <w:r w:rsidR="006664ED" w:rsidRPr="00E95035">
        <w:rPr>
          <w:rFonts w:asciiTheme="minorHAnsi" w:hAnsiTheme="minorHAnsi"/>
          <w:b w:val="0"/>
          <w:lang w:val="en-US"/>
        </w:rPr>
        <w:t xml:space="preserve">, </w:t>
      </w:r>
      <w:r w:rsidRPr="00E95035">
        <w:rPr>
          <w:rFonts w:asciiTheme="minorHAnsi" w:hAnsiTheme="minorHAnsi"/>
          <w:b w:val="0"/>
          <w:lang w:val="en-US"/>
        </w:rPr>
        <w:t xml:space="preserve">it was </w:t>
      </w:r>
      <w:r w:rsidR="006664ED" w:rsidRPr="00E95035">
        <w:rPr>
          <w:rFonts w:asciiTheme="minorHAnsi" w:hAnsiTheme="minorHAnsi"/>
          <w:b w:val="0"/>
          <w:lang w:val="en-US"/>
        </w:rPr>
        <w:t>industri</w:t>
      </w:r>
      <w:r w:rsidRPr="00E95035">
        <w:rPr>
          <w:rFonts w:asciiTheme="minorHAnsi" w:hAnsiTheme="minorHAnsi"/>
          <w:b w:val="0"/>
          <w:lang w:val="en-US"/>
        </w:rPr>
        <w:t>a</w:t>
      </w:r>
      <w:r w:rsidR="006664ED" w:rsidRPr="00E95035">
        <w:rPr>
          <w:rFonts w:asciiTheme="minorHAnsi" w:hAnsiTheme="minorHAnsi"/>
          <w:b w:val="0"/>
          <w:lang w:val="en-US"/>
        </w:rPr>
        <w:t>l</w:t>
      </w:r>
      <w:r w:rsidRPr="00E95035">
        <w:rPr>
          <w:rFonts w:asciiTheme="minorHAnsi" w:hAnsiTheme="minorHAnsi"/>
          <w:b w:val="0"/>
          <w:lang w:val="en-US"/>
        </w:rPr>
        <w:t xml:space="preserve"> </w:t>
      </w:r>
      <w:r w:rsidR="006664ED" w:rsidRPr="00E95035">
        <w:rPr>
          <w:rFonts w:asciiTheme="minorHAnsi" w:hAnsiTheme="minorHAnsi"/>
          <w:b w:val="0"/>
          <w:lang w:val="en-US"/>
        </w:rPr>
        <w:t>s</w:t>
      </w:r>
      <w:r w:rsidRPr="00E95035">
        <w:rPr>
          <w:rFonts w:asciiTheme="minorHAnsi" w:hAnsiTheme="minorHAnsi"/>
          <w:b w:val="0"/>
          <w:lang w:val="en-US"/>
        </w:rPr>
        <w:t>ites that most used the scheme</w:t>
      </w:r>
      <w:r w:rsidR="006664ED" w:rsidRPr="00E95035">
        <w:rPr>
          <w:rFonts w:asciiTheme="minorHAnsi" w:hAnsiTheme="minorHAnsi"/>
          <w:b w:val="0"/>
          <w:lang w:val="en-US"/>
        </w:rPr>
        <w:t xml:space="preserve">. </w:t>
      </w:r>
      <w:r w:rsidRPr="00E95035">
        <w:rPr>
          <w:rFonts w:asciiTheme="minorHAnsi" w:hAnsiTheme="minorHAnsi"/>
          <w:b w:val="0"/>
          <w:lang w:val="en-US"/>
        </w:rPr>
        <w:t>With the</w:t>
      </w:r>
      <w:r w:rsidR="006664ED" w:rsidRPr="00E95035">
        <w:rPr>
          <w:rFonts w:asciiTheme="minorHAnsi" w:hAnsiTheme="minorHAnsi"/>
          <w:b w:val="0"/>
          <w:lang w:val="en-US"/>
        </w:rPr>
        <w:t xml:space="preserve"> information</w:t>
      </w:r>
      <w:r w:rsidRPr="00E95035">
        <w:rPr>
          <w:rFonts w:asciiTheme="minorHAnsi" w:hAnsiTheme="minorHAnsi"/>
          <w:b w:val="0"/>
          <w:lang w:val="en-US"/>
        </w:rPr>
        <w:t xml:space="preserve"> known to date at June</w:t>
      </w:r>
      <w:r w:rsidR="006664ED" w:rsidRPr="00E95035">
        <w:rPr>
          <w:rFonts w:asciiTheme="minorHAnsi" w:hAnsiTheme="minorHAnsi"/>
          <w:b w:val="0"/>
          <w:lang w:val="en-US"/>
        </w:rPr>
        <w:t xml:space="preserve"> 22</w:t>
      </w:r>
      <w:r w:rsidRPr="00E95035">
        <w:rPr>
          <w:rFonts w:asciiTheme="minorHAnsi" w:hAnsiTheme="minorHAnsi"/>
          <w:b w:val="0"/>
          <w:lang w:val="en-US"/>
        </w:rPr>
        <w:t>,</w:t>
      </w:r>
      <w:r w:rsidR="006664ED" w:rsidRPr="00E95035">
        <w:rPr>
          <w:rFonts w:asciiTheme="minorHAnsi" w:hAnsiTheme="minorHAnsi"/>
          <w:b w:val="0"/>
          <w:lang w:val="en-US"/>
        </w:rPr>
        <w:t xml:space="preserve"> 2020, industr</w:t>
      </w:r>
      <w:r w:rsidRPr="00E95035">
        <w:rPr>
          <w:rFonts w:asciiTheme="minorHAnsi" w:hAnsiTheme="minorHAnsi"/>
          <w:b w:val="0"/>
          <w:lang w:val="en-US"/>
        </w:rPr>
        <w:t>y</w:t>
      </w:r>
      <w:r w:rsidR="006664ED" w:rsidRPr="00E95035">
        <w:rPr>
          <w:rFonts w:asciiTheme="minorHAnsi" w:hAnsiTheme="minorHAnsi"/>
          <w:b w:val="0"/>
          <w:lang w:val="en-US"/>
        </w:rPr>
        <w:t xml:space="preserve"> concern</w:t>
      </w:r>
      <w:r w:rsidRPr="00E95035">
        <w:rPr>
          <w:rFonts w:asciiTheme="minorHAnsi" w:hAnsiTheme="minorHAnsi"/>
          <w:b w:val="0"/>
          <w:lang w:val="en-US"/>
        </w:rPr>
        <w:t>s only</w:t>
      </w:r>
      <w:r w:rsidR="006664ED" w:rsidRPr="00E95035">
        <w:rPr>
          <w:rFonts w:asciiTheme="minorHAnsi" w:hAnsiTheme="minorHAnsi"/>
          <w:b w:val="0"/>
          <w:lang w:val="en-US"/>
        </w:rPr>
        <w:t xml:space="preserve"> 18% </w:t>
      </w:r>
      <w:r w:rsidRPr="00E95035">
        <w:rPr>
          <w:rFonts w:asciiTheme="minorHAnsi" w:hAnsiTheme="minorHAnsi"/>
          <w:b w:val="0"/>
          <w:lang w:val="en-US"/>
        </w:rPr>
        <w:t xml:space="preserve">of the hours requested in </w:t>
      </w:r>
      <w:r w:rsidR="006664ED" w:rsidRPr="00E95035">
        <w:rPr>
          <w:rFonts w:asciiTheme="minorHAnsi" w:hAnsiTheme="minorHAnsi"/>
          <w:b w:val="0"/>
          <w:lang w:val="en-US"/>
        </w:rPr>
        <w:t>DAP</w:t>
      </w:r>
      <w:r w:rsidRPr="00E95035">
        <w:rPr>
          <w:rFonts w:asciiTheme="minorHAnsi" w:hAnsiTheme="minorHAnsi"/>
          <w:b w:val="0"/>
          <w:lang w:val="en-US"/>
        </w:rPr>
        <w:t>s</w:t>
      </w:r>
      <w:r w:rsidR="006664ED" w:rsidRPr="00E95035">
        <w:rPr>
          <w:rFonts w:asciiTheme="minorHAnsi" w:hAnsiTheme="minorHAnsi"/>
          <w:b w:val="0"/>
          <w:lang w:val="en-US"/>
        </w:rPr>
        <w:t xml:space="preserve"> </w:t>
      </w:r>
      <w:r w:rsidRPr="00E95035">
        <w:rPr>
          <w:rFonts w:asciiTheme="minorHAnsi" w:hAnsiTheme="minorHAnsi"/>
          <w:b w:val="0"/>
          <w:lang w:val="en-US"/>
        </w:rPr>
        <w:t>i</w:t>
      </w:r>
      <w:r w:rsidR="006664ED" w:rsidRPr="00E95035">
        <w:rPr>
          <w:rFonts w:asciiTheme="minorHAnsi" w:hAnsiTheme="minorHAnsi"/>
          <w:b w:val="0"/>
          <w:lang w:val="en-US"/>
        </w:rPr>
        <w:t xml:space="preserve">n 2020 (Graph 4). </w:t>
      </w:r>
      <w:r w:rsidRPr="00E95035">
        <w:rPr>
          <w:rFonts w:asciiTheme="minorHAnsi" w:hAnsiTheme="minorHAnsi"/>
          <w:b w:val="0"/>
          <w:lang w:val="en-US"/>
        </w:rPr>
        <w:t>This</w:t>
      </w:r>
      <w:r w:rsidR="006664ED" w:rsidRPr="00E95035">
        <w:rPr>
          <w:rFonts w:asciiTheme="minorHAnsi" w:hAnsiTheme="minorHAnsi"/>
          <w:b w:val="0"/>
          <w:lang w:val="en-US"/>
        </w:rPr>
        <w:t xml:space="preserve"> sect</w:t>
      </w:r>
      <w:r w:rsidRPr="00E95035">
        <w:rPr>
          <w:rFonts w:asciiTheme="minorHAnsi" w:hAnsiTheme="minorHAnsi"/>
          <w:b w:val="0"/>
          <w:lang w:val="en-US"/>
        </w:rPr>
        <w:t>o</w:t>
      </w:r>
      <w:r w:rsidR="006664ED" w:rsidRPr="00E95035">
        <w:rPr>
          <w:rFonts w:asciiTheme="minorHAnsi" w:hAnsiTheme="minorHAnsi"/>
          <w:b w:val="0"/>
          <w:lang w:val="en-US"/>
        </w:rPr>
        <w:t>r repr</w:t>
      </w:r>
      <w:r w:rsidRPr="00E95035">
        <w:rPr>
          <w:rFonts w:asciiTheme="minorHAnsi" w:hAnsiTheme="minorHAnsi"/>
          <w:b w:val="0"/>
          <w:lang w:val="en-US"/>
        </w:rPr>
        <w:t>e</w:t>
      </w:r>
      <w:r w:rsidR="006664ED" w:rsidRPr="00E95035">
        <w:rPr>
          <w:rFonts w:asciiTheme="minorHAnsi" w:hAnsiTheme="minorHAnsi"/>
          <w:b w:val="0"/>
          <w:lang w:val="en-US"/>
        </w:rPr>
        <w:t>sent</w:t>
      </w:r>
      <w:r w:rsidRPr="00E95035">
        <w:rPr>
          <w:rFonts w:asciiTheme="minorHAnsi" w:hAnsiTheme="minorHAnsi"/>
          <w:b w:val="0"/>
          <w:lang w:val="en-US"/>
        </w:rPr>
        <w:t>ed more than three</w:t>
      </w:r>
      <w:r w:rsidR="006664ED" w:rsidRPr="00E95035">
        <w:rPr>
          <w:rFonts w:asciiTheme="minorHAnsi" w:hAnsiTheme="minorHAnsi"/>
          <w:b w:val="0"/>
          <w:lang w:val="en-US"/>
        </w:rPr>
        <w:t xml:space="preserve"> quart</w:t>
      </w:r>
      <w:r w:rsidRPr="00E95035">
        <w:rPr>
          <w:rFonts w:asciiTheme="minorHAnsi" w:hAnsiTheme="minorHAnsi"/>
          <w:b w:val="0"/>
          <w:lang w:val="en-US"/>
        </w:rPr>
        <w:t>er</w:t>
      </w:r>
      <w:r w:rsidR="006664ED" w:rsidRPr="00E95035">
        <w:rPr>
          <w:rFonts w:asciiTheme="minorHAnsi" w:hAnsiTheme="minorHAnsi"/>
          <w:b w:val="0"/>
          <w:lang w:val="en-US"/>
        </w:rPr>
        <w:t xml:space="preserve">s </w:t>
      </w:r>
      <w:r w:rsidRPr="00E95035">
        <w:rPr>
          <w:rFonts w:asciiTheme="minorHAnsi" w:hAnsiTheme="minorHAnsi"/>
          <w:b w:val="0"/>
          <w:lang w:val="en-US"/>
        </w:rPr>
        <w:t>of the number of days</w:t>
      </w:r>
      <w:r w:rsidR="006664ED" w:rsidRPr="00E95035">
        <w:rPr>
          <w:rFonts w:asciiTheme="minorHAnsi" w:hAnsiTheme="minorHAnsi"/>
          <w:b w:val="0"/>
          <w:lang w:val="en-US"/>
        </w:rPr>
        <w:t xml:space="preserve"> aut</w:t>
      </w:r>
      <w:r w:rsidRPr="00E95035">
        <w:rPr>
          <w:rFonts w:asciiTheme="minorHAnsi" w:hAnsiTheme="minorHAnsi"/>
          <w:b w:val="0"/>
          <w:lang w:val="en-US"/>
        </w:rPr>
        <w:t>h</w:t>
      </w:r>
      <w:r w:rsidR="006664ED" w:rsidRPr="00E95035">
        <w:rPr>
          <w:rFonts w:asciiTheme="minorHAnsi" w:hAnsiTheme="minorHAnsi"/>
          <w:b w:val="0"/>
          <w:lang w:val="en-US"/>
        </w:rPr>
        <w:t>ori</w:t>
      </w:r>
      <w:r w:rsidRPr="00E95035">
        <w:rPr>
          <w:rFonts w:asciiTheme="minorHAnsi" w:hAnsiTheme="minorHAnsi"/>
          <w:b w:val="0"/>
          <w:lang w:val="en-US"/>
        </w:rPr>
        <w:t>zed between</w:t>
      </w:r>
      <w:r w:rsidR="006664ED" w:rsidRPr="00E95035">
        <w:rPr>
          <w:rFonts w:asciiTheme="minorHAnsi" w:hAnsiTheme="minorHAnsi"/>
          <w:b w:val="0"/>
          <w:lang w:val="en-US"/>
        </w:rPr>
        <w:t xml:space="preserve"> 1995 </w:t>
      </w:r>
      <w:r w:rsidRPr="00E95035">
        <w:rPr>
          <w:rFonts w:asciiTheme="minorHAnsi" w:hAnsiTheme="minorHAnsi"/>
          <w:b w:val="0"/>
          <w:lang w:val="en-US"/>
        </w:rPr>
        <w:t>and</w:t>
      </w:r>
      <w:r w:rsidR="006664ED" w:rsidRPr="00E95035">
        <w:rPr>
          <w:rFonts w:asciiTheme="minorHAnsi" w:hAnsiTheme="minorHAnsi"/>
          <w:b w:val="0"/>
          <w:lang w:val="en-US"/>
        </w:rPr>
        <w:t xml:space="preserve"> 2005 (Calavrezo </w:t>
      </w:r>
      <w:r w:rsidRPr="00E95035">
        <w:rPr>
          <w:rFonts w:asciiTheme="minorHAnsi" w:hAnsiTheme="minorHAnsi"/>
          <w:b w:val="0"/>
          <w:lang w:val="en-US"/>
        </w:rPr>
        <w:t>and</w:t>
      </w:r>
      <w:r w:rsidR="006664ED" w:rsidRPr="00E95035">
        <w:rPr>
          <w:rFonts w:asciiTheme="minorHAnsi" w:hAnsiTheme="minorHAnsi"/>
          <w:b w:val="0"/>
          <w:lang w:val="en-US"/>
        </w:rPr>
        <w:t xml:space="preserve"> Lodin, 2012). </w:t>
      </w:r>
    </w:p>
    <w:p w14:paraId="49767293" w14:textId="77777777" w:rsidR="006664ED" w:rsidRPr="00E95035" w:rsidRDefault="006664ED" w:rsidP="006664ED">
      <w:pPr>
        <w:spacing w:after="160" w:line="259" w:lineRule="auto"/>
        <w:jc w:val="left"/>
        <w:rPr>
          <w:color w:val="595959" w:themeColor="text1" w:themeTint="A6"/>
          <w:sz w:val="20"/>
          <w:szCs w:val="20"/>
          <w:lang w:val="en-US"/>
        </w:rPr>
      </w:pPr>
      <w:r w:rsidRPr="00E95035">
        <w:rPr>
          <w:lang w:val="en-US"/>
        </w:rPr>
        <w:br w:type="page"/>
      </w:r>
    </w:p>
    <w:p w14:paraId="60164CD0" w14:textId="53E408CC" w:rsidR="006664ED" w:rsidRPr="00E95035" w:rsidRDefault="006664ED" w:rsidP="006664ED">
      <w:pPr>
        <w:pStyle w:val="10TexteNE"/>
        <w:rPr>
          <w:lang w:val="en-US"/>
        </w:rPr>
      </w:pPr>
      <w:r w:rsidRPr="00E95035">
        <w:rPr>
          <w:lang w:val="en-US"/>
        </w:rPr>
        <w:lastRenderedPageBreak/>
        <w:t xml:space="preserve">Table 1: </w:t>
      </w:r>
      <w:r w:rsidR="00A6565C" w:rsidRPr="00E95035">
        <w:rPr>
          <w:lang w:val="en-US"/>
        </w:rPr>
        <w:t>Breakdown of requested short-time working hours and number of employees covered by a</w:t>
      </w:r>
      <w:r w:rsidRPr="00E95035">
        <w:rPr>
          <w:lang w:val="en-US"/>
        </w:rPr>
        <w:t xml:space="preserve"> DAP </w:t>
      </w:r>
      <w:r w:rsidR="00A6565C" w:rsidRPr="00E95035">
        <w:rPr>
          <w:lang w:val="en-US"/>
        </w:rPr>
        <w:t>by</w:t>
      </w:r>
      <w:r w:rsidRPr="00E95035">
        <w:rPr>
          <w:lang w:val="en-US"/>
        </w:rPr>
        <w:t xml:space="preserve"> sect</w:t>
      </w:r>
      <w:r w:rsidR="00A6565C" w:rsidRPr="00E95035">
        <w:rPr>
          <w:lang w:val="en-US"/>
        </w:rPr>
        <w:t>o</w:t>
      </w:r>
      <w:r w:rsidRPr="00E95035">
        <w:rPr>
          <w:lang w:val="en-US"/>
        </w:rPr>
        <w:t>r</w:t>
      </w:r>
      <w:r w:rsidR="00A6565C" w:rsidRPr="00E95035">
        <w:rPr>
          <w:lang w:val="en-US"/>
        </w:rPr>
        <w:t>, size of place of business and size of company</w:t>
      </w:r>
    </w:p>
    <w:p w14:paraId="528DB87B" w14:textId="77777777" w:rsidR="006664ED" w:rsidRPr="00E95035" w:rsidRDefault="006664ED" w:rsidP="006664ED">
      <w:pPr>
        <w:pStyle w:val="10TexteNE"/>
        <w:rPr>
          <w:lang w:val="en-US"/>
        </w:rPr>
      </w:pPr>
      <w:r w:rsidRPr="00E95035">
        <w:rPr>
          <w:noProof/>
          <w:lang w:val="en-US" w:eastAsia="en-US"/>
        </w:rPr>
        <w:drawing>
          <wp:inline distT="0" distB="0" distL="0" distR="0" wp14:anchorId="0776C135" wp14:editId="71DEB00B">
            <wp:extent cx="6120130" cy="6093460"/>
            <wp:effectExtent l="0" t="0" r="0" b="254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6093460"/>
                    </a:xfrm>
                    <a:prstGeom prst="rect">
                      <a:avLst/>
                    </a:prstGeom>
                    <a:noFill/>
                    <a:ln>
                      <a:noFill/>
                    </a:ln>
                  </pic:spPr>
                </pic:pic>
              </a:graphicData>
            </a:graphic>
          </wp:inline>
        </w:drawing>
      </w:r>
    </w:p>
    <w:p w14:paraId="21EB1642" w14:textId="42B2E4F9" w:rsidR="006664ED" w:rsidRPr="00E95035" w:rsidRDefault="006664ED" w:rsidP="006664ED">
      <w:pPr>
        <w:pStyle w:val="05TexteNT"/>
        <w:spacing w:before="60" w:after="0"/>
        <w:rPr>
          <w:sz w:val="18"/>
          <w:szCs w:val="18"/>
          <w:lang w:val="en-US"/>
        </w:rPr>
      </w:pPr>
      <w:r w:rsidRPr="00E95035">
        <w:rPr>
          <w:sz w:val="18"/>
          <w:szCs w:val="18"/>
          <w:lang w:val="en-US"/>
        </w:rPr>
        <w:t xml:space="preserve">Source: ASP, </w:t>
      </w:r>
      <w:r w:rsidR="00A6565C" w:rsidRPr="00E95035">
        <w:rPr>
          <w:sz w:val="18"/>
          <w:szCs w:val="18"/>
          <w:lang w:val="en-US"/>
        </w:rPr>
        <w:t xml:space="preserve">Short-time Working </w:t>
      </w:r>
      <w:r w:rsidRPr="00E95035">
        <w:rPr>
          <w:sz w:val="18"/>
          <w:szCs w:val="18"/>
          <w:lang w:val="en-US"/>
        </w:rPr>
        <w:t>Extranet, d</w:t>
      </w:r>
      <w:r w:rsidR="00A6565C" w:rsidRPr="00E95035">
        <w:rPr>
          <w:sz w:val="18"/>
          <w:szCs w:val="18"/>
          <w:lang w:val="en-US"/>
        </w:rPr>
        <w:t>ata at June</w:t>
      </w:r>
      <w:r w:rsidRPr="00E95035">
        <w:rPr>
          <w:sz w:val="18"/>
          <w:szCs w:val="18"/>
          <w:lang w:val="en-US"/>
        </w:rPr>
        <w:t xml:space="preserve"> 22</w:t>
      </w:r>
      <w:r w:rsidR="00A6565C" w:rsidRPr="00E95035">
        <w:rPr>
          <w:sz w:val="18"/>
          <w:szCs w:val="18"/>
          <w:lang w:val="en-US"/>
        </w:rPr>
        <w:t>,</w:t>
      </w:r>
      <w:r w:rsidRPr="00E95035">
        <w:rPr>
          <w:sz w:val="18"/>
          <w:szCs w:val="18"/>
          <w:lang w:val="en-US"/>
        </w:rPr>
        <w:t xml:space="preserve"> 2020, </w:t>
      </w:r>
      <w:r w:rsidR="00A6565C" w:rsidRPr="00E95035">
        <w:rPr>
          <w:sz w:val="18"/>
          <w:szCs w:val="18"/>
          <w:lang w:val="en-US"/>
        </w:rPr>
        <w:t xml:space="preserve">Unédic </w:t>
      </w:r>
      <w:r w:rsidRPr="00E95035">
        <w:rPr>
          <w:sz w:val="18"/>
          <w:szCs w:val="18"/>
          <w:lang w:val="en-US"/>
        </w:rPr>
        <w:t>calcul</w:t>
      </w:r>
      <w:r w:rsidR="00A6565C" w:rsidRPr="00E95035">
        <w:rPr>
          <w:sz w:val="18"/>
          <w:szCs w:val="18"/>
          <w:lang w:val="en-US"/>
        </w:rPr>
        <w:t>ations</w:t>
      </w:r>
    </w:p>
    <w:p w14:paraId="52C1B811" w14:textId="1E23D4B5" w:rsidR="006664ED" w:rsidRPr="00E95035" w:rsidRDefault="00A6565C" w:rsidP="006664ED">
      <w:pPr>
        <w:pStyle w:val="05TexteNT"/>
        <w:spacing w:after="0"/>
        <w:rPr>
          <w:sz w:val="18"/>
          <w:szCs w:val="18"/>
          <w:lang w:val="en-US"/>
        </w:rPr>
      </w:pPr>
      <w:r w:rsidRPr="00E95035">
        <w:rPr>
          <w:sz w:val="18"/>
          <w:szCs w:val="18"/>
          <w:lang w:val="en-US"/>
        </w:rPr>
        <w:t>Field</w:t>
      </w:r>
      <w:r w:rsidR="006664ED" w:rsidRPr="00E95035">
        <w:rPr>
          <w:sz w:val="18"/>
          <w:szCs w:val="18"/>
          <w:lang w:val="en-US"/>
        </w:rPr>
        <w:t xml:space="preserve">: </w:t>
      </w:r>
      <w:r w:rsidR="002F2565" w:rsidRPr="00E95035">
        <w:rPr>
          <w:sz w:val="18"/>
          <w:szCs w:val="18"/>
          <w:lang w:val="en-US"/>
        </w:rPr>
        <w:t>prior applications for permission (DAPs) starting from March 1,</w:t>
      </w:r>
      <w:r w:rsidR="006664ED" w:rsidRPr="00E95035">
        <w:rPr>
          <w:sz w:val="18"/>
          <w:szCs w:val="18"/>
          <w:lang w:val="en-US"/>
        </w:rPr>
        <w:t xml:space="preserve"> 2020, d</w:t>
      </w:r>
      <w:r w:rsidR="002F2565" w:rsidRPr="00E95035">
        <w:rPr>
          <w:sz w:val="18"/>
          <w:szCs w:val="18"/>
          <w:lang w:val="en-US"/>
        </w:rPr>
        <w:t>ata restated for double counting and addenda, whatever the grounds, excluding private individual</w:t>
      </w:r>
      <w:r w:rsidR="006664ED" w:rsidRPr="00E95035">
        <w:rPr>
          <w:sz w:val="18"/>
          <w:szCs w:val="18"/>
          <w:lang w:val="en-US"/>
        </w:rPr>
        <w:t xml:space="preserve"> employers</w:t>
      </w:r>
    </w:p>
    <w:p w14:paraId="6CBF5910" w14:textId="77777777" w:rsidR="006664ED" w:rsidRPr="00E95035" w:rsidRDefault="006664ED" w:rsidP="006664ED">
      <w:pPr>
        <w:spacing w:after="160" w:line="259" w:lineRule="auto"/>
        <w:jc w:val="left"/>
        <w:rPr>
          <w:bCs/>
          <w:color w:val="595959" w:themeColor="text1" w:themeTint="A6"/>
          <w:sz w:val="18"/>
          <w:szCs w:val="18"/>
          <w:lang w:val="en-US"/>
        </w:rPr>
      </w:pPr>
      <w:r w:rsidRPr="00E95035">
        <w:rPr>
          <w:sz w:val="18"/>
          <w:szCs w:val="18"/>
          <w:lang w:val="en-US"/>
        </w:rPr>
        <w:br w:type="page"/>
      </w:r>
    </w:p>
    <w:p w14:paraId="03C8A271" w14:textId="3AA0CA99" w:rsidR="003E0C15" w:rsidRPr="00E95035" w:rsidRDefault="00A46B61" w:rsidP="006664ED">
      <w:pPr>
        <w:pStyle w:val="10TexteNE"/>
        <w:rPr>
          <w:rFonts w:asciiTheme="minorHAnsi" w:eastAsiaTheme="minorHAnsi" w:hAnsiTheme="minorHAnsi" w:cs="Frutiger-Roman"/>
          <w:b w:val="0"/>
          <w:lang w:val="en-US" w:eastAsia="en-US"/>
        </w:rPr>
      </w:pPr>
      <w:r w:rsidRPr="00E95035">
        <w:rPr>
          <w:rFonts w:asciiTheme="minorHAnsi" w:hAnsiTheme="minorHAnsi"/>
          <w:b w:val="0"/>
          <w:lang w:val="en-US"/>
        </w:rPr>
        <w:lastRenderedPageBreak/>
        <w:t xml:space="preserve">For the ensuing </w:t>
      </w:r>
      <w:r w:rsidR="003E0C15" w:rsidRPr="00E95035">
        <w:rPr>
          <w:rFonts w:asciiTheme="minorHAnsi" w:hAnsiTheme="minorHAnsi"/>
          <w:b w:val="0"/>
          <w:lang w:val="en-US"/>
        </w:rPr>
        <w:t>p</w:t>
      </w:r>
      <w:r w:rsidRPr="00E95035">
        <w:rPr>
          <w:rFonts w:asciiTheme="minorHAnsi" w:hAnsiTheme="minorHAnsi"/>
          <w:b w:val="0"/>
          <w:lang w:val="en-US"/>
        </w:rPr>
        <w:t>e</w:t>
      </w:r>
      <w:r w:rsidR="003E0C15" w:rsidRPr="00E95035">
        <w:rPr>
          <w:rFonts w:asciiTheme="minorHAnsi" w:hAnsiTheme="minorHAnsi"/>
          <w:b w:val="0"/>
          <w:lang w:val="en-US"/>
        </w:rPr>
        <w:t xml:space="preserve">riod, </w:t>
      </w:r>
      <w:r w:rsidR="003E0C15" w:rsidRPr="00E95035">
        <w:rPr>
          <w:rFonts w:asciiTheme="minorHAnsi" w:eastAsiaTheme="minorHAnsi" w:hAnsiTheme="minorHAnsi" w:cs="Frutiger-Roman"/>
          <w:b w:val="0"/>
          <w:lang w:val="en-US" w:eastAsia="en-US"/>
        </w:rPr>
        <w:t>industr</w:t>
      </w:r>
      <w:r w:rsidRPr="00E95035">
        <w:rPr>
          <w:rFonts w:asciiTheme="minorHAnsi" w:eastAsiaTheme="minorHAnsi" w:hAnsiTheme="minorHAnsi" w:cs="Frutiger-Roman"/>
          <w:b w:val="0"/>
          <w:lang w:val="en-US" w:eastAsia="en-US"/>
        </w:rPr>
        <w:t>y remained</w:t>
      </w:r>
      <w:r w:rsidR="003E0C15" w:rsidRPr="00E95035">
        <w:rPr>
          <w:rFonts w:asciiTheme="minorHAnsi" w:eastAsiaTheme="minorHAnsi" w:hAnsiTheme="minorHAnsi" w:cs="Frutiger-Roman"/>
          <w:b w:val="0"/>
          <w:lang w:val="en-US" w:eastAsia="en-US"/>
        </w:rPr>
        <w:t xml:space="preserve"> pr</w:t>
      </w:r>
      <w:r w:rsidRPr="00E95035">
        <w:rPr>
          <w:rFonts w:asciiTheme="minorHAnsi" w:eastAsiaTheme="minorHAnsi" w:hAnsiTheme="minorHAnsi" w:cs="Frutiger-Roman"/>
          <w:b w:val="0"/>
          <w:lang w:val="en-US" w:eastAsia="en-US"/>
        </w:rPr>
        <w:t>e</w:t>
      </w:r>
      <w:r w:rsidR="003E0C15" w:rsidRPr="00E95035">
        <w:rPr>
          <w:rFonts w:asciiTheme="minorHAnsi" w:eastAsiaTheme="minorHAnsi" w:hAnsiTheme="minorHAnsi" w:cs="Frutiger-Roman"/>
          <w:b w:val="0"/>
          <w:lang w:val="en-US" w:eastAsia="en-US"/>
        </w:rPr>
        <w:t>dominant</w:t>
      </w:r>
      <w:r w:rsidRPr="00E95035">
        <w:rPr>
          <w:rFonts w:asciiTheme="minorHAnsi" w:eastAsiaTheme="minorHAnsi" w:hAnsiTheme="minorHAnsi" w:cs="Frutiger-Roman"/>
          <w:b w:val="0"/>
          <w:lang w:val="en-US" w:eastAsia="en-US"/>
        </w:rPr>
        <w:t xml:space="preserve"> in th</w:t>
      </w:r>
      <w:r w:rsidR="003E0C15" w:rsidRPr="00E95035">
        <w:rPr>
          <w:rFonts w:asciiTheme="minorHAnsi" w:eastAsiaTheme="minorHAnsi" w:hAnsiTheme="minorHAnsi" w:cs="Frutiger-Roman"/>
          <w:b w:val="0"/>
          <w:lang w:val="en-US" w:eastAsia="en-US"/>
        </w:rPr>
        <w:t>e</w:t>
      </w:r>
      <w:r w:rsidRPr="00E95035">
        <w:rPr>
          <w:rFonts w:asciiTheme="minorHAnsi" w:eastAsiaTheme="minorHAnsi" w:hAnsiTheme="minorHAnsi" w:cs="Frutiger-Roman"/>
          <w:b w:val="0"/>
          <w:lang w:val="en-US" w:eastAsia="en-US"/>
        </w:rPr>
        <w:t xml:space="preserve"> scheme, particularly during the peak of the</w:t>
      </w:r>
      <w:r w:rsidR="003E0C15" w:rsidRPr="00E95035">
        <w:rPr>
          <w:rFonts w:asciiTheme="minorHAnsi" w:eastAsiaTheme="minorHAnsi" w:hAnsiTheme="minorHAnsi" w:cs="Frutiger-Roman"/>
          <w:b w:val="0"/>
          <w:lang w:val="en-US" w:eastAsia="en-US"/>
        </w:rPr>
        <w:t xml:space="preserve"> </w:t>
      </w:r>
      <w:r w:rsidRPr="00E95035">
        <w:rPr>
          <w:rFonts w:asciiTheme="minorHAnsi" w:eastAsiaTheme="minorHAnsi" w:hAnsiTheme="minorHAnsi" w:cs="Frutiger-Roman"/>
          <w:b w:val="0"/>
          <w:lang w:val="en-US" w:eastAsia="en-US"/>
        </w:rPr>
        <w:t>e</w:t>
      </w:r>
      <w:r w:rsidR="003E0C15" w:rsidRPr="00E95035">
        <w:rPr>
          <w:rFonts w:asciiTheme="minorHAnsi" w:eastAsiaTheme="minorHAnsi" w:hAnsiTheme="minorHAnsi" w:cs="Frutiger-Roman"/>
          <w:b w:val="0"/>
          <w:lang w:val="en-US" w:eastAsia="en-US"/>
        </w:rPr>
        <w:t>conomi</w:t>
      </w:r>
      <w:r w:rsidRPr="00E95035">
        <w:rPr>
          <w:rFonts w:asciiTheme="minorHAnsi" w:eastAsiaTheme="minorHAnsi" w:hAnsiTheme="minorHAnsi" w:cs="Frutiger-Roman"/>
          <w:b w:val="0"/>
          <w:lang w:val="en-US" w:eastAsia="en-US"/>
        </w:rPr>
        <w:t>c crisis of</w:t>
      </w:r>
      <w:r w:rsidR="003E0C15" w:rsidRPr="00E95035">
        <w:rPr>
          <w:rFonts w:asciiTheme="minorHAnsi" w:eastAsiaTheme="minorHAnsi" w:hAnsiTheme="minorHAnsi" w:cs="Frutiger-Roman"/>
          <w:b w:val="0"/>
          <w:lang w:val="en-US" w:eastAsia="en-US"/>
        </w:rPr>
        <w:t xml:space="preserve"> 2008-2009: 84% </w:t>
      </w:r>
      <w:r w:rsidRPr="00E95035">
        <w:rPr>
          <w:rFonts w:asciiTheme="minorHAnsi" w:eastAsiaTheme="minorHAnsi" w:hAnsiTheme="minorHAnsi" w:cs="Frutiger-Roman"/>
          <w:b w:val="0"/>
          <w:lang w:val="en-US" w:eastAsia="en-US"/>
        </w:rPr>
        <w:t>of short-time working hours were</w:t>
      </w:r>
      <w:r w:rsidR="003E0C15" w:rsidRPr="00E95035">
        <w:rPr>
          <w:rFonts w:asciiTheme="minorHAnsi" w:eastAsiaTheme="minorHAnsi" w:hAnsiTheme="minorHAnsi" w:cs="Frutiger-Roman"/>
          <w:b w:val="0"/>
          <w:lang w:val="en-US" w:eastAsia="en-US"/>
        </w:rPr>
        <w:t xml:space="preserve"> aut</w:t>
      </w:r>
      <w:r w:rsidRPr="00E95035">
        <w:rPr>
          <w:rFonts w:asciiTheme="minorHAnsi" w:eastAsiaTheme="minorHAnsi" w:hAnsiTheme="minorHAnsi" w:cs="Frutiger-Roman"/>
          <w:b w:val="0"/>
          <w:lang w:val="en-US" w:eastAsia="en-US"/>
        </w:rPr>
        <w:t>h</w:t>
      </w:r>
      <w:r w:rsidR="003E0C15" w:rsidRPr="00E95035">
        <w:rPr>
          <w:rFonts w:asciiTheme="minorHAnsi" w:eastAsiaTheme="minorHAnsi" w:hAnsiTheme="minorHAnsi" w:cs="Frutiger-Roman"/>
          <w:b w:val="0"/>
          <w:lang w:val="en-US" w:eastAsia="en-US"/>
        </w:rPr>
        <w:t>ori</w:t>
      </w:r>
      <w:r w:rsidRPr="00E95035">
        <w:rPr>
          <w:rFonts w:asciiTheme="minorHAnsi" w:eastAsiaTheme="minorHAnsi" w:hAnsiTheme="minorHAnsi" w:cs="Frutiger-Roman"/>
          <w:b w:val="0"/>
          <w:lang w:val="en-US" w:eastAsia="en-US"/>
        </w:rPr>
        <w:t xml:space="preserve">zed for </w:t>
      </w:r>
      <w:r w:rsidR="003E0C15" w:rsidRPr="00E95035">
        <w:rPr>
          <w:rFonts w:asciiTheme="minorHAnsi" w:eastAsiaTheme="minorHAnsi" w:hAnsiTheme="minorHAnsi" w:cs="Frutiger-Roman"/>
          <w:b w:val="0"/>
          <w:lang w:val="en-US" w:eastAsia="en-US"/>
        </w:rPr>
        <w:t>industr</w:t>
      </w:r>
      <w:r w:rsidRPr="00E95035">
        <w:rPr>
          <w:rFonts w:asciiTheme="minorHAnsi" w:eastAsiaTheme="minorHAnsi" w:hAnsiTheme="minorHAnsi" w:cs="Frutiger-Roman"/>
          <w:b w:val="0"/>
          <w:lang w:val="en-US" w:eastAsia="en-US"/>
        </w:rPr>
        <w:t>y in</w:t>
      </w:r>
      <w:r w:rsidR="003E0C15" w:rsidRPr="00E95035">
        <w:rPr>
          <w:rFonts w:asciiTheme="minorHAnsi" w:eastAsiaTheme="minorHAnsi" w:hAnsiTheme="minorHAnsi" w:cs="Frutiger-Roman"/>
          <w:b w:val="0"/>
          <w:lang w:val="en-US" w:eastAsia="en-US"/>
        </w:rPr>
        <w:t xml:space="preserve"> 2009 </w:t>
      </w:r>
      <w:r w:rsidRPr="00E95035">
        <w:rPr>
          <w:rFonts w:asciiTheme="minorHAnsi" w:eastAsiaTheme="minorHAnsi" w:hAnsiTheme="minorHAnsi" w:cs="Frutiger-Roman"/>
          <w:b w:val="0"/>
          <w:lang w:val="en-US" w:eastAsia="en-US"/>
        </w:rPr>
        <w:t>with two</w:t>
      </w:r>
      <w:r w:rsidR="003E0C15" w:rsidRPr="00E95035">
        <w:rPr>
          <w:rFonts w:asciiTheme="minorHAnsi" w:eastAsiaTheme="minorHAnsi" w:hAnsiTheme="minorHAnsi" w:cs="Frutiger-Roman"/>
          <w:b w:val="0"/>
          <w:lang w:val="en-US" w:eastAsia="en-US"/>
        </w:rPr>
        <w:t xml:space="preserve"> sect</w:t>
      </w:r>
      <w:r w:rsidRPr="00E95035">
        <w:rPr>
          <w:rFonts w:asciiTheme="minorHAnsi" w:eastAsiaTheme="minorHAnsi" w:hAnsiTheme="minorHAnsi" w:cs="Frutiger-Roman"/>
          <w:b w:val="0"/>
          <w:lang w:val="en-US" w:eastAsia="en-US"/>
        </w:rPr>
        <w:t>ors</w:t>
      </w:r>
      <w:r w:rsidR="003E0C15" w:rsidRPr="00E95035">
        <w:rPr>
          <w:rFonts w:asciiTheme="minorHAnsi" w:eastAsiaTheme="minorHAnsi" w:hAnsiTheme="minorHAnsi" w:cs="Frutiger-Roman"/>
          <w:b w:val="0"/>
          <w:lang w:val="en-US" w:eastAsia="en-US"/>
        </w:rPr>
        <w:t xml:space="preserve"> repr</w:t>
      </w:r>
      <w:r w:rsidRPr="00E95035">
        <w:rPr>
          <w:rFonts w:asciiTheme="minorHAnsi" w:eastAsiaTheme="minorHAnsi" w:hAnsiTheme="minorHAnsi" w:cs="Frutiger-Roman"/>
          <w:b w:val="0"/>
          <w:lang w:val="en-US" w:eastAsia="en-US"/>
        </w:rPr>
        <w:t>e</w:t>
      </w:r>
      <w:r w:rsidR="003E0C15" w:rsidRPr="00E95035">
        <w:rPr>
          <w:rFonts w:asciiTheme="minorHAnsi" w:eastAsiaTheme="minorHAnsi" w:hAnsiTheme="minorHAnsi" w:cs="Frutiger-Roman"/>
          <w:b w:val="0"/>
          <w:lang w:val="en-US" w:eastAsia="en-US"/>
        </w:rPr>
        <w:t>sent</w:t>
      </w:r>
      <w:r w:rsidRPr="00E95035">
        <w:rPr>
          <w:rFonts w:asciiTheme="minorHAnsi" w:eastAsiaTheme="minorHAnsi" w:hAnsiTheme="minorHAnsi" w:cs="Frutiger-Roman"/>
          <w:b w:val="0"/>
          <w:lang w:val="en-US" w:eastAsia="en-US"/>
        </w:rPr>
        <w:t>ing</w:t>
      </w:r>
      <w:r w:rsidR="003E0C15" w:rsidRPr="00E95035">
        <w:rPr>
          <w:rFonts w:asciiTheme="minorHAnsi" w:eastAsiaTheme="minorHAnsi" w:hAnsiTheme="minorHAnsi" w:cs="Frutiger-Roman"/>
          <w:b w:val="0"/>
          <w:lang w:val="en-US" w:eastAsia="en-US"/>
        </w:rPr>
        <w:t xml:space="preserve"> 40% </w:t>
      </w:r>
      <w:r w:rsidRPr="00E95035">
        <w:rPr>
          <w:rFonts w:asciiTheme="minorHAnsi" w:eastAsiaTheme="minorHAnsi" w:hAnsiTheme="minorHAnsi" w:cs="Frutiger-Roman"/>
          <w:b w:val="0"/>
          <w:lang w:val="en-US" w:eastAsia="en-US"/>
        </w:rPr>
        <w:t xml:space="preserve">of total </w:t>
      </w:r>
      <w:r w:rsidR="003E0C15" w:rsidRPr="00E95035">
        <w:rPr>
          <w:rFonts w:asciiTheme="minorHAnsi" w:eastAsiaTheme="minorHAnsi" w:hAnsiTheme="minorHAnsi" w:cs="Frutiger-Roman"/>
          <w:b w:val="0"/>
          <w:lang w:val="en-US" w:eastAsia="en-US"/>
        </w:rPr>
        <w:t>aut</w:t>
      </w:r>
      <w:r w:rsidRPr="00E95035">
        <w:rPr>
          <w:rFonts w:asciiTheme="minorHAnsi" w:eastAsiaTheme="minorHAnsi" w:hAnsiTheme="minorHAnsi" w:cs="Frutiger-Roman"/>
          <w:b w:val="0"/>
          <w:lang w:val="en-US" w:eastAsia="en-US"/>
        </w:rPr>
        <w:t>h</w:t>
      </w:r>
      <w:r w:rsidR="003E0C15" w:rsidRPr="00E95035">
        <w:rPr>
          <w:rFonts w:asciiTheme="minorHAnsi" w:eastAsiaTheme="minorHAnsi" w:hAnsiTheme="minorHAnsi" w:cs="Frutiger-Roman"/>
          <w:b w:val="0"/>
          <w:lang w:val="en-US" w:eastAsia="en-US"/>
        </w:rPr>
        <w:t>ori</w:t>
      </w:r>
      <w:r w:rsidRPr="00E95035">
        <w:rPr>
          <w:rFonts w:asciiTheme="minorHAnsi" w:eastAsiaTheme="minorHAnsi" w:hAnsiTheme="minorHAnsi" w:cs="Frutiger-Roman"/>
          <w:b w:val="0"/>
          <w:lang w:val="en-US" w:eastAsia="en-US"/>
        </w:rPr>
        <w:t>zed hours in the e</w:t>
      </w:r>
      <w:r w:rsidR="003E0C15" w:rsidRPr="00E95035">
        <w:rPr>
          <w:rFonts w:asciiTheme="minorHAnsi" w:eastAsiaTheme="minorHAnsi" w:hAnsiTheme="minorHAnsi" w:cs="Frutiger-Roman"/>
          <w:b w:val="0"/>
          <w:lang w:val="en-US" w:eastAsia="en-US"/>
        </w:rPr>
        <w:t>conom</w:t>
      </w:r>
      <w:r w:rsidRPr="00E95035">
        <w:rPr>
          <w:rFonts w:asciiTheme="minorHAnsi" w:eastAsiaTheme="minorHAnsi" w:hAnsiTheme="minorHAnsi" w:cs="Frutiger-Roman"/>
          <w:b w:val="0"/>
          <w:lang w:val="en-US" w:eastAsia="en-US"/>
        </w:rPr>
        <w:t>y</w:t>
      </w:r>
      <w:r w:rsidR="003E0C15" w:rsidRPr="00E95035">
        <w:rPr>
          <w:rFonts w:asciiTheme="minorHAnsi" w:eastAsiaTheme="minorHAnsi" w:hAnsiTheme="minorHAnsi" w:cs="Frutiger-Roman"/>
          <w:b w:val="0"/>
          <w:lang w:val="en-US" w:eastAsia="en-US"/>
        </w:rPr>
        <w:t xml:space="preserve"> (m</w:t>
      </w:r>
      <w:r w:rsidRPr="00E95035">
        <w:rPr>
          <w:rFonts w:asciiTheme="minorHAnsi" w:eastAsiaTheme="minorHAnsi" w:hAnsiTheme="minorHAnsi" w:cs="Frutiger-Roman"/>
          <w:b w:val="0"/>
          <w:lang w:val="en-US" w:eastAsia="en-US"/>
        </w:rPr>
        <w:t>et</w:t>
      </w:r>
      <w:r w:rsidR="003E0C15" w:rsidRPr="00E95035">
        <w:rPr>
          <w:rFonts w:asciiTheme="minorHAnsi" w:eastAsiaTheme="minorHAnsi" w:hAnsiTheme="minorHAnsi" w:cs="Frutiger-Roman"/>
          <w:b w:val="0"/>
          <w:lang w:val="en-US" w:eastAsia="en-US"/>
        </w:rPr>
        <w:t>al</w:t>
      </w:r>
      <w:r w:rsidRPr="00E95035">
        <w:rPr>
          <w:rFonts w:asciiTheme="minorHAnsi" w:eastAsiaTheme="minorHAnsi" w:hAnsiTheme="minorHAnsi" w:cs="Frutiger-Roman"/>
          <w:b w:val="0"/>
          <w:lang w:val="en-US" w:eastAsia="en-US"/>
        </w:rPr>
        <w:t>working and manufacturing of metal</w:t>
      </w:r>
      <w:r w:rsidR="003E0C15" w:rsidRPr="00E95035">
        <w:rPr>
          <w:rFonts w:asciiTheme="minorHAnsi" w:eastAsiaTheme="minorHAnsi" w:hAnsiTheme="minorHAnsi" w:cs="Frutiger-Roman"/>
          <w:b w:val="0"/>
          <w:lang w:val="en-US" w:eastAsia="en-US"/>
        </w:rPr>
        <w:t xml:space="preserve"> produ</w:t>
      </w:r>
      <w:r w:rsidRPr="00E95035">
        <w:rPr>
          <w:rFonts w:asciiTheme="minorHAnsi" w:eastAsiaTheme="minorHAnsi" w:hAnsiTheme="minorHAnsi" w:cs="Frutiger-Roman"/>
          <w:b w:val="0"/>
          <w:lang w:val="en-US" w:eastAsia="en-US"/>
        </w:rPr>
        <w:t>c</w:t>
      </w:r>
      <w:r w:rsidR="003E0C15" w:rsidRPr="00E95035">
        <w:rPr>
          <w:rFonts w:asciiTheme="minorHAnsi" w:eastAsiaTheme="minorHAnsi" w:hAnsiTheme="minorHAnsi" w:cs="Frutiger-Roman"/>
          <w:b w:val="0"/>
          <w:lang w:val="en-US" w:eastAsia="en-US"/>
        </w:rPr>
        <w:t xml:space="preserve">ts </w:t>
      </w:r>
      <w:r w:rsidRPr="00E95035">
        <w:rPr>
          <w:rFonts w:asciiTheme="minorHAnsi" w:eastAsiaTheme="minorHAnsi" w:hAnsiTheme="minorHAnsi" w:cs="Frutiger-Roman"/>
          <w:b w:val="0"/>
          <w:lang w:val="en-US" w:eastAsia="en-US"/>
        </w:rPr>
        <w:t xml:space="preserve">with the </w:t>
      </w:r>
      <w:r w:rsidR="003E0C15" w:rsidRPr="00E95035">
        <w:rPr>
          <w:rFonts w:asciiTheme="minorHAnsi" w:eastAsiaTheme="minorHAnsi" w:hAnsiTheme="minorHAnsi" w:cs="Frutiger-Roman"/>
          <w:b w:val="0"/>
          <w:lang w:val="en-US" w:eastAsia="en-US"/>
        </w:rPr>
        <w:t>exception</w:t>
      </w:r>
      <w:r w:rsidRPr="00E95035">
        <w:rPr>
          <w:rFonts w:asciiTheme="minorHAnsi" w:eastAsiaTheme="minorHAnsi" w:hAnsiTheme="minorHAnsi" w:cs="Frutiger-Roman"/>
          <w:b w:val="0"/>
          <w:lang w:val="en-US" w:eastAsia="en-US"/>
        </w:rPr>
        <w:t xml:space="preserve"> of</w:t>
      </w:r>
      <w:r w:rsidR="003E0C15" w:rsidRPr="00E95035">
        <w:rPr>
          <w:rFonts w:asciiTheme="minorHAnsi" w:eastAsiaTheme="minorHAnsi" w:hAnsiTheme="minorHAnsi" w:cs="Frutiger-Roman"/>
          <w:b w:val="0"/>
          <w:lang w:val="en-US" w:eastAsia="en-US"/>
        </w:rPr>
        <w:t xml:space="preserve"> machine</w:t>
      </w:r>
      <w:r w:rsidR="00F71EFF" w:rsidRPr="00E95035">
        <w:rPr>
          <w:rFonts w:asciiTheme="minorHAnsi" w:eastAsiaTheme="minorHAnsi" w:hAnsiTheme="minorHAnsi" w:cs="Frutiger-Roman"/>
          <w:b w:val="0"/>
          <w:lang w:val="en-US" w:eastAsia="en-US"/>
        </w:rPr>
        <w:t>ry</w:t>
      </w:r>
      <w:r w:rsidR="003E0C15" w:rsidRPr="00E95035">
        <w:rPr>
          <w:rFonts w:asciiTheme="minorHAnsi" w:eastAsiaTheme="minorHAnsi" w:hAnsiTheme="minorHAnsi" w:cs="Frutiger-Roman"/>
          <w:b w:val="0"/>
          <w:lang w:val="en-US" w:eastAsia="en-US"/>
        </w:rPr>
        <w:t xml:space="preserve"> </w:t>
      </w:r>
      <w:r w:rsidRPr="00E95035">
        <w:rPr>
          <w:rFonts w:asciiTheme="minorHAnsi" w:eastAsiaTheme="minorHAnsi" w:hAnsiTheme="minorHAnsi" w:cs="Frutiger-Roman"/>
          <w:b w:val="0"/>
          <w:lang w:val="en-US" w:eastAsia="en-US"/>
        </w:rPr>
        <w:t>and e</w:t>
      </w:r>
      <w:r w:rsidR="003E0C15" w:rsidRPr="00E95035">
        <w:rPr>
          <w:rFonts w:asciiTheme="minorHAnsi" w:eastAsiaTheme="minorHAnsi" w:hAnsiTheme="minorHAnsi" w:cs="Frutiger-Roman"/>
          <w:b w:val="0"/>
          <w:lang w:val="en-US" w:eastAsia="en-US"/>
        </w:rPr>
        <w:t xml:space="preserve">quipment - 22% </w:t>
      </w:r>
      <w:r w:rsidRPr="00E95035">
        <w:rPr>
          <w:rFonts w:asciiTheme="minorHAnsi" w:eastAsiaTheme="minorHAnsi" w:hAnsiTheme="minorHAnsi" w:cs="Frutiger-Roman"/>
          <w:b w:val="0"/>
          <w:lang w:val="en-US" w:eastAsia="en-US"/>
        </w:rPr>
        <w:t>of</w:t>
      </w:r>
      <w:r w:rsidR="003E0C15" w:rsidRPr="00E95035">
        <w:rPr>
          <w:rFonts w:asciiTheme="minorHAnsi" w:eastAsiaTheme="minorHAnsi" w:hAnsiTheme="minorHAnsi" w:cs="Frutiger-Roman"/>
          <w:b w:val="0"/>
          <w:lang w:val="en-US" w:eastAsia="en-US"/>
        </w:rPr>
        <w:t xml:space="preserve"> aut</w:t>
      </w:r>
      <w:r w:rsidRPr="00E95035">
        <w:rPr>
          <w:rFonts w:asciiTheme="minorHAnsi" w:eastAsiaTheme="minorHAnsi" w:hAnsiTheme="minorHAnsi" w:cs="Frutiger-Roman"/>
          <w:b w:val="0"/>
          <w:lang w:val="en-US" w:eastAsia="en-US"/>
        </w:rPr>
        <w:t>h</w:t>
      </w:r>
      <w:r w:rsidR="003E0C15" w:rsidRPr="00E95035">
        <w:rPr>
          <w:rFonts w:asciiTheme="minorHAnsi" w:eastAsiaTheme="minorHAnsi" w:hAnsiTheme="minorHAnsi" w:cs="Frutiger-Roman"/>
          <w:b w:val="0"/>
          <w:lang w:val="en-US" w:eastAsia="en-US"/>
        </w:rPr>
        <w:t>ori</w:t>
      </w:r>
      <w:r w:rsidRPr="00E95035">
        <w:rPr>
          <w:rFonts w:asciiTheme="minorHAnsi" w:eastAsiaTheme="minorHAnsi" w:hAnsiTheme="minorHAnsi" w:cs="Frutiger-Roman"/>
          <w:b w:val="0"/>
          <w:lang w:val="en-US" w:eastAsia="en-US"/>
        </w:rPr>
        <w:t>zed hours</w:t>
      </w:r>
      <w:r w:rsidR="003E0C15" w:rsidRPr="00E95035">
        <w:rPr>
          <w:rFonts w:asciiTheme="minorHAnsi" w:eastAsiaTheme="minorHAnsi" w:hAnsiTheme="minorHAnsi" w:cs="Frutiger-Roman"/>
          <w:b w:val="0"/>
          <w:lang w:val="en-US" w:eastAsia="en-US"/>
        </w:rPr>
        <w:t xml:space="preserve"> </w:t>
      </w:r>
      <w:r w:rsidRPr="00E95035">
        <w:rPr>
          <w:rFonts w:asciiTheme="minorHAnsi" w:eastAsiaTheme="minorHAnsi" w:hAnsiTheme="minorHAnsi" w:cs="Frutiger-Roman"/>
          <w:b w:val="0"/>
          <w:lang w:val="en-US" w:eastAsia="en-US"/>
        </w:rPr>
        <w:t>–</w:t>
      </w:r>
      <w:r w:rsidR="003E0C15" w:rsidRPr="00E95035">
        <w:rPr>
          <w:rFonts w:asciiTheme="minorHAnsi" w:eastAsiaTheme="minorHAnsi" w:hAnsiTheme="minorHAnsi" w:cs="Frutiger-Roman"/>
          <w:b w:val="0"/>
          <w:lang w:val="en-US" w:eastAsia="en-US"/>
        </w:rPr>
        <w:t xml:space="preserve"> </w:t>
      </w:r>
      <w:r w:rsidRPr="00E95035">
        <w:rPr>
          <w:rFonts w:asciiTheme="minorHAnsi" w:eastAsiaTheme="minorHAnsi" w:hAnsiTheme="minorHAnsi" w:cs="Frutiger-Roman"/>
          <w:b w:val="0"/>
          <w:lang w:val="en-US" w:eastAsia="en-US"/>
        </w:rPr>
        <w:t>and the</w:t>
      </w:r>
      <w:r w:rsidR="003E0C15" w:rsidRPr="00E95035">
        <w:rPr>
          <w:rFonts w:asciiTheme="minorHAnsi" w:eastAsiaTheme="minorHAnsi" w:hAnsiTheme="minorHAnsi" w:cs="Frutiger-Roman"/>
          <w:b w:val="0"/>
          <w:lang w:val="en-US" w:eastAsia="en-US"/>
        </w:rPr>
        <w:t xml:space="preserve"> automobile </w:t>
      </w:r>
      <w:r w:rsidRPr="00E95035">
        <w:rPr>
          <w:rFonts w:asciiTheme="minorHAnsi" w:eastAsiaTheme="minorHAnsi" w:hAnsiTheme="minorHAnsi" w:cs="Frutiger-Roman"/>
          <w:b w:val="0"/>
          <w:lang w:val="en-US" w:eastAsia="en-US"/>
        </w:rPr>
        <w:t xml:space="preserve">industry </w:t>
      </w:r>
      <w:r w:rsidR="003E0C15" w:rsidRPr="00E95035">
        <w:rPr>
          <w:rFonts w:asciiTheme="minorHAnsi" w:eastAsiaTheme="minorHAnsi" w:hAnsiTheme="minorHAnsi" w:cs="Frutiger-Roman"/>
          <w:b w:val="0"/>
          <w:lang w:val="en-US" w:eastAsia="en-US"/>
        </w:rPr>
        <w:t xml:space="preserve">- 18% </w:t>
      </w:r>
      <w:r w:rsidRPr="00E95035">
        <w:rPr>
          <w:rFonts w:asciiTheme="minorHAnsi" w:eastAsiaTheme="minorHAnsi" w:hAnsiTheme="minorHAnsi" w:cs="Frutiger-Roman"/>
          <w:b w:val="0"/>
          <w:lang w:val="en-US" w:eastAsia="en-US"/>
        </w:rPr>
        <w:t>of</w:t>
      </w:r>
      <w:r w:rsidR="003E0C15" w:rsidRPr="00E95035">
        <w:rPr>
          <w:rFonts w:asciiTheme="minorHAnsi" w:eastAsiaTheme="minorHAnsi" w:hAnsiTheme="minorHAnsi" w:cs="Frutiger-Roman"/>
          <w:b w:val="0"/>
          <w:lang w:val="en-US" w:eastAsia="en-US"/>
        </w:rPr>
        <w:t xml:space="preserve"> aut</w:t>
      </w:r>
      <w:r w:rsidRPr="00E95035">
        <w:rPr>
          <w:rFonts w:asciiTheme="minorHAnsi" w:eastAsiaTheme="minorHAnsi" w:hAnsiTheme="minorHAnsi" w:cs="Frutiger-Roman"/>
          <w:b w:val="0"/>
          <w:lang w:val="en-US" w:eastAsia="en-US"/>
        </w:rPr>
        <w:t>h</w:t>
      </w:r>
      <w:r w:rsidR="003E0C15" w:rsidRPr="00E95035">
        <w:rPr>
          <w:rFonts w:asciiTheme="minorHAnsi" w:eastAsiaTheme="minorHAnsi" w:hAnsiTheme="minorHAnsi" w:cs="Frutiger-Roman"/>
          <w:b w:val="0"/>
          <w:lang w:val="en-US" w:eastAsia="en-US"/>
        </w:rPr>
        <w:t>ori</w:t>
      </w:r>
      <w:r w:rsidRPr="00E95035">
        <w:rPr>
          <w:rFonts w:asciiTheme="minorHAnsi" w:eastAsiaTheme="minorHAnsi" w:hAnsiTheme="minorHAnsi" w:cs="Frutiger-Roman"/>
          <w:b w:val="0"/>
          <w:lang w:val="en-US" w:eastAsia="en-US"/>
        </w:rPr>
        <w:t>zed hours</w:t>
      </w:r>
      <w:r w:rsidR="003E0C15" w:rsidRPr="00E95035">
        <w:rPr>
          <w:rFonts w:asciiTheme="minorHAnsi" w:eastAsiaTheme="minorHAnsi" w:hAnsiTheme="minorHAnsi" w:cs="Frutiger-Roman"/>
          <w:b w:val="0"/>
          <w:lang w:val="en-US" w:eastAsia="en-US"/>
        </w:rPr>
        <w:t>). N</w:t>
      </w:r>
      <w:r w:rsidRPr="00E95035">
        <w:rPr>
          <w:rFonts w:asciiTheme="minorHAnsi" w:eastAsiaTheme="minorHAnsi" w:hAnsiTheme="minorHAnsi" w:cs="Frutiger-Roman"/>
          <w:b w:val="0"/>
          <w:lang w:val="en-US" w:eastAsia="en-US"/>
        </w:rPr>
        <w:t xml:space="preserve">evertheless, </w:t>
      </w:r>
      <w:r w:rsidR="003E0C15" w:rsidRPr="00E95035">
        <w:rPr>
          <w:rFonts w:asciiTheme="minorHAnsi" w:eastAsiaTheme="minorHAnsi" w:hAnsiTheme="minorHAnsi" w:cs="Frutiger-Roman"/>
          <w:b w:val="0"/>
          <w:lang w:val="en-US" w:eastAsia="en-US"/>
        </w:rPr>
        <w:t>industr</w:t>
      </w:r>
      <w:r w:rsidRPr="00E95035">
        <w:rPr>
          <w:rFonts w:asciiTheme="minorHAnsi" w:eastAsiaTheme="minorHAnsi" w:hAnsiTheme="minorHAnsi" w:cs="Frutiger-Roman"/>
          <w:b w:val="0"/>
          <w:lang w:val="en-US" w:eastAsia="en-US"/>
        </w:rPr>
        <w:t>y saw an unprecedented decrease for the</w:t>
      </w:r>
      <w:r w:rsidR="003E0C15" w:rsidRPr="00E95035">
        <w:rPr>
          <w:rFonts w:asciiTheme="minorHAnsi" w:eastAsiaTheme="minorHAnsi" w:hAnsiTheme="minorHAnsi" w:cs="Frutiger-Roman"/>
          <w:b w:val="0"/>
          <w:lang w:val="en-US" w:eastAsia="en-US"/>
        </w:rPr>
        <w:t xml:space="preserve"> p</w:t>
      </w:r>
      <w:r w:rsidRPr="00E95035">
        <w:rPr>
          <w:rFonts w:asciiTheme="minorHAnsi" w:eastAsiaTheme="minorHAnsi" w:hAnsiTheme="minorHAnsi" w:cs="Frutiger-Roman"/>
          <w:b w:val="0"/>
          <w:lang w:val="en-US" w:eastAsia="en-US"/>
        </w:rPr>
        <w:t>e</w:t>
      </w:r>
      <w:r w:rsidR="003E0C15" w:rsidRPr="00E95035">
        <w:rPr>
          <w:rFonts w:asciiTheme="minorHAnsi" w:eastAsiaTheme="minorHAnsi" w:hAnsiTheme="minorHAnsi" w:cs="Frutiger-Roman"/>
          <w:b w:val="0"/>
          <w:lang w:val="en-US" w:eastAsia="en-US"/>
        </w:rPr>
        <w:t xml:space="preserve">riod 2015 </w:t>
      </w:r>
      <w:r w:rsidRPr="00E95035">
        <w:rPr>
          <w:rFonts w:asciiTheme="minorHAnsi" w:eastAsiaTheme="minorHAnsi" w:hAnsiTheme="minorHAnsi" w:cs="Frutiger-Roman"/>
          <w:b w:val="0"/>
          <w:lang w:val="en-US" w:eastAsia="en-US"/>
        </w:rPr>
        <w:t>to</w:t>
      </w:r>
      <w:r w:rsidR="003E0C15" w:rsidRPr="00E95035">
        <w:rPr>
          <w:rFonts w:asciiTheme="minorHAnsi" w:eastAsiaTheme="minorHAnsi" w:hAnsiTheme="minorHAnsi" w:cs="Frutiger-Roman"/>
          <w:b w:val="0"/>
          <w:lang w:val="en-US" w:eastAsia="en-US"/>
        </w:rPr>
        <w:t xml:space="preserve"> 2018</w:t>
      </w:r>
      <w:r w:rsidRPr="00E95035">
        <w:rPr>
          <w:rFonts w:asciiTheme="minorHAnsi" w:eastAsiaTheme="minorHAnsi" w:hAnsiTheme="minorHAnsi" w:cs="Frutiger-Roman"/>
          <w:b w:val="0"/>
          <w:lang w:val="en-US" w:eastAsia="en-US"/>
        </w:rPr>
        <w:t xml:space="preserve">, in which it was close to </w:t>
      </w:r>
      <w:r w:rsidR="003E0C15" w:rsidRPr="00E95035">
        <w:rPr>
          <w:rFonts w:asciiTheme="minorHAnsi" w:eastAsiaTheme="minorHAnsi" w:hAnsiTheme="minorHAnsi" w:cs="Frutiger-Roman"/>
          <w:b w:val="0"/>
          <w:lang w:val="en-US" w:eastAsia="en-US"/>
        </w:rPr>
        <w:t xml:space="preserve">45% </w:t>
      </w:r>
      <w:r w:rsidRPr="00E95035">
        <w:rPr>
          <w:rFonts w:asciiTheme="minorHAnsi" w:eastAsiaTheme="minorHAnsi" w:hAnsiTheme="minorHAnsi" w:cs="Frutiger-Roman"/>
          <w:b w:val="0"/>
          <w:lang w:val="en-US" w:eastAsia="en-US"/>
        </w:rPr>
        <w:t>of</w:t>
      </w:r>
      <w:r w:rsidR="003E0C15" w:rsidRPr="00E95035">
        <w:rPr>
          <w:rFonts w:asciiTheme="minorHAnsi" w:eastAsiaTheme="minorHAnsi" w:hAnsiTheme="minorHAnsi" w:cs="Frutiger-Roman"/>
          <w:b w:val="0"/>
          <w:lang w:val="en-US" w:eastAsia="en-US"/>
        </w:rPr>
        <w:t xml:space="preserve"> aut</w:t>
      </w:r>
      <w:r w:rsidRPr="00E95035">
        <w:rPr>
          <w:rFonts w:asciiTheme="minorHAnsi" w:eastAsiaTheme="minorHAnsi" w:hAnsiTheme="minorHAnsi" w:cs="Frutiger-Roman"/>
          <w:b w:val="0"/>
          <w:lang w:val="en-US" w:eastAsia="en-US"/>
        </w:rPr>
        <w:t>h</w:t>
      </w:r>
      <w:r w:rsidR="003E0C15" w:rsidRPr="00E95035">
        <w:rPr>
          <w:rFonts w:asciiTheme="minorHAnsi" w:eastAsiaTheme="minorHAnsi" w:hAnsiTheme="minorHAnsi" w:cs="Frutiger-Roman"/>
          <w:b w:val="0"/>
          <w:lang w:val="en-US" w:eastAsia="en-US"/>
        </w:rPr>
        <w:t>ori</w:t>
      </w:r>
      <w:r w:rsidRPr="00E95035">
        <w:rPr>
          <w:rFonts w:asciiTheme="minorHAnsi" w:eastAsiaTheme="minorHAnsi" w:hAnsiTheme="minorHAnsi" w:cs="Frutiger-Roman"/>
          <w:b w:val="0"/>
          <w:lang w:val="en-US" w:eastAsia="en-US"/>
        </w:rPr>
        <w:t>zed hours</w:t>
      </w:r>
      <w:r w:rsidR="003E0C15" w:rsidRPr="00E95035">
        <w:rPr>
          <w:rFonts w:asciiTheme="minorHAnsi" w:eastAsiaTheme="minorHAnsi" w:hAnsiTheme="minorHAnsi" w:cs="Frutiger-Roman"/>
          <w:b w:val="0"/>
          <w:lang w:val="en-US" w:eastAsia="en-US"/>
        </w:rPr>
        <w:t xml:space="preserve"> (Nevoux </w:t>
      </w:r>
      <w:r w:rsidR="003E0C15" w:rsidRPr="00E95035">
        <w:rPr>
          <w:rFonts w:asciiTheme="minorHAnsi" w:eastAsiaTheme="minorHAnsi" w:hAnsiTheme="minorHAnsi" w:cs="Frutiger-Roman"/>
          <w:b w:val="0"/>
          <w:i/>
          <w:lang w:val="en-US" w:eastAsia="en-US"/>
        </w:rPr>
        <w:t>et al.</w:t>
      </w:r>
      <w:r w:rsidR="003E0C15" w:rsidRPr="00E95035">
        <w:rPr>
          <w:rFonts w:asciiTheme="minorHAnsi" w:eastAsiaTheme="minorHAnsi" w:hAnsiTheme="minorHAnsi" w:cs="Frutiger-Roman"/>
          <w:b w:val="0"/>
          <w:lang w:val="en-US" w:eastAsia="en-US"/>
        </w:rPr>
        <w:t xml:space="preserve">, 2017). </w:t>
      </w:r>
      <w:r w:rsidRPr="00E95035">
        <w:rPr>
          <w:rFonts w:asciiTheme="minorHAnsi" w:eastAsiaTheme="minorHAnsi" w:hAnsiTheme="minorHAnsi" w:cs="Frutiger-Roman"/>
          <w:b w:val="0"/>
          <w:lang w:val="en-US" w:eastAsia="en-US"/>
        </w:rPr>
        <w:t>I</w:t>
      </w:r>
      <w:r w:rsidR="003E0C15" w:rsidRPr="00E95035">
        <w:rPr>
          <w:rFonts w:asciiTheme="minorHAnsi" w:eastAsiaTheme="minorHAnsi" w:hAnsiTheme="minorHAnsi" w:cs="Frutiger-Roman"/>
          <w:b w:val="0"/>
          <w:lang w:val="en-US" w:eastAsia="en-US"/>
        </w:rPr>
        <w:t xml:space="preserve">n 2019, </w:t>
      </w:r>
      <w:r w:rsidRPr="00E95035">
        <w:rPr>
          <w:rFonts w:asciiTheme="minorHAnsi" w:eastAsiaTheme="minorHAnsi" w:hAnsiTheme="minorHAnsi" w:cs="Frutiger-Roman"/>
          <w:b w:val="0"/>
          <w:lang w:val="en-US" w:eastAsia="en-US"/>
        </w:rPr>
        <w:t>the estimated percentage of</w:t>
      </w:r>
      <w:r w:rsidR="003E0C15" w:rsidRPr="00E95035">
        <w:rPr>
          <w:rFonts w:asciiTheme="minorHAnsi" w:eastAsiaTheme="minorHAnsi" w:hAnsiTheme="minorHAnsi" w:cs="Frutiger-Roman"/>
          <w:b w:val="0"/>
          <w:lang w:val="en-US" w:eastAsia="en-US"/>
        </w:rPr>
        <w:t xml:space="preserve"> aut</w:t>
      </w:r>
      <w:r w:rsidRPr="00E95035">
        <w:rPr>
          <w:rFonts w:asciiTheme="minorHAnsi" w:eastAsiaTheme="minorHAnsi" w:hAnsiTheme="minorHAnsi" w:cs="Frutiger-Roman"/>
          <w:b w:val="0"/>
          <w:lang w:val="en-US" w:eastAsia="en-US"/>
        </w:rPr>
        <w:t>h</w:t>
      </w:r>
      <w:r w:rsidR="003E0C15" w:rsidRPr="00E95035">
        <w:rPr>
          <w:rFonts w:asciiTheme="minorHAnsi" w:eastAsiaTheme="minorHAnsi" w:hAnsiTheme="minorHAnsi" w:cs="Frutiger-Roman"/>
          <w:b w:val="0"/>
          <w:lang w:val="en-US" w:eastAsia="en-US"/>
        </w:rPr>
        <w:t>ori</w:t>
      </w:r>
      <w:r w:rsidRPr="00E95035">
        <w:rPr>
          <w:rFonts w:asciiTheme="minorHAnsi" w:eastAsiaTheme="minorHAnsi" w:hAnsiTheme="minorHAnsi" w:cs="Frutiger-Roman"/>
          <w:b w:val="0"/>
          <w:lang w:val="en-US" w:eastAsia="en-US"/>
        </w:rPr>
        <w:t>zed hours for industry is about</w:t>
      </w:r>
      <w:r w:rsidR="003E0C15" w:rsidRPr="00E95035">
        <w:rPr>
          <w:rFonts w:asciiTheme="minorHAnsi" w:eastAsiaTheme="minorHAnsi" w:hAnsiTheme="minorHAnsi" w:cs="Frutiger-Roman"/>
          <w:b w:val="0"/>
          <w:lang w:val="en-US" w:eastAsia="en-US"/>
        </w:rPr>
        <w:t xml:space="preserve"> 60%</w:t>
      </w:r>
      <w:r w:rsidR="003E0C15" w:rsidRPr="00E95035">
        <w:rPr>
          <w:rStyle w:val="FootnoteReference"/>
          <w:rFonts w:asciiTheme="minorHAnsi" w:eastAsiaTheme="minorHAnsi" w:hAnsiTheme="minorHAnsi" w:cs="Frutiger-Roman"/>
          <w:b w:val="0"/>
          <w:lang w:val="en-US" w:eastAsia="en-US"/>
        </w:rPr>
        <w:footnoteReference w:id="32"/>
      </w:r>
      <w:r w:rsidR="003E0C15" w:rsidRPr="00E95035">
        <w:rPr>
          <w:rFonts w:asciiTheme="minorHAnsi" w:eastAsiaTheme="minorHAnsi" w:hAnsiTheme="minorHAnsi" w:cs="Frutiger-Roman"/>
          <w:b w:val="0"/>
          <w:lang w:val="en-US" w:eastAsia="en-US"/>
        </w:rPr>
        <w:t xml:space="preserve">. </w:t>
      </w:r>
    </w:p>
    <w:p w14:paraId="430C849E" w14:textId="77777777" w:rsidR="003E0C15" w:rsidRPr="00E95035" w:rsidRDefault="003E0C15" w:rsidP="006664ED">
      <w:pPr>
        <w:pStyle w:val="10TexteNE"/>
        <w:rPr>
          <w:rFonts w:asciiTheme="minorHAnsi" w:eastAsiaTheme="minorHAnsi" w:hAnsiTheme="minorHAnsi" w:cs="Frutiger-Roman"/>
          <w:b w:val="0"/>
          <w:lang w:val="en-US" w:eastAsia="en-US"/>
        </w:rPr>
      </w:pPr>
    </w:p>
    <w:p w14:paraId="52488ABF" w14:textId="223543C8" w:rsidR="006664ED" w:rsidRPr="00E95035" w:rsidRDefault="006664ED" w:rsidP="006664ED">
      <w:pPr>
        <w:pStyle w:val="10TexteNE"/>
        <w:rPr>
          <w:lang w:val="en-US"/>
        </w:rPr>
      </w:pPr>
      <w:r w:rsidRPr="00E95035">
        <w:rPr>
          <w:lang w:val="en-US"/>
        </w:rPr>
        <w:t xml:space="preserve">40% </w:t>
      </w:r>
      <w:r w:rsidR="00A46B61" w:rsidRPr="00E95035">
        <w:rPr>
          <w:lang w:val="en-US"/>
        </w:rPr>
        <w:t>of requested short-time working hours</w:t>
      </w:r>
      <w:r w:rsidRPr="00E95035">
        <w:rPr>
          <w:lang w:val="en-US"/>
        </w:rPr>
        <w:t xml:space="preserve"> concern</w:t>
      </w:r>
      <w:r w:rsidR="00A46B61" w:rsidRPr="00E95035">
        <w:rPr>
          <w:lang w:val="en-US"/>
        </w:rPr>
        <w:t xml:space="preserve"> small businesses</w:t>
      </w:r>
    </w:p>
    <w:p w14:paraId="43FFAA10" w14:textId="77777777" w:rsidR="006664ED" w:rsidRPr="00E95035" w:rsidRDefault="006664ED" w:rsidP="006664ED">
      <w:pPr>
        <w:pStyle w:val="10TexteNE"/>
        <w:rPr>
          <w:lang w:val="en-US"/>
        </w:rPr>
      </w:pPr>
    </w:p>
    <w:p w14:paraId="422BF823" w14:textId="21AF6C03" w:rsidR="006664ED" w:rsidRPr="00E95035" w:rsidRDefault="00A46B61" w:rsidP="006664ED">
      <w:pPr>
        <w:pStyle w:val="10TexteNE"/>
        <w:spacing w:after="120"/>
        <w:rPr>
          <w:b w:val="0"/>
          <w:lang w:val="en-US"/>
        </w:rPr>
      </w:pPr>
      <w:r w:rsidRPr="00E95035">
        <w:rPr>
          <w:b w:val="0"/>
          <w:lang w:val="en-US"/>
        </w:rPr>
        <w:t>Since March</w:t>
      </w:r>
      <w:r w:rsidR="006664ED" w:rsidRPr="00E95035">
        <w:rPr>
          <w:b w:val="0"/>
          <w:lang w:val="en-US"/>
        </w:rPr>
        <w:t xml:space="preserve"> 1</w:t>
      </w:r>
      <w:r w:rsidRPr="00E95035">
        <w:rPr>
          <w:b w:val="0"/>
          <w:lang w:val="en-US"/>
        </w:rPr>
        <w:t>,</w:t>
      </w:r>
      <w:r w:rsidR="006664ED" w:rsidRPr="00E95035">
        <w:rPr>
          <w:b w:val="0"/>
          <w:lang w:val="en-US"/>
        </w:rPr>
        <w:t xml:space="preserve"> 2020, 40% </w:t>
      </w:r>
      <w:r w:rsidRPr="00E95035">
        <w:rPr>
          <w:b w:val="0"/>
          <w:lang w:val="en-US"/>
        </w:rPr>
        <w:t>of requested short-time working hours</w:t>
      </w:r>
      <w:r w:rsidR="006664ED" w:rsidRPr="00E95035">
        <w:rPr>
          <w:b w:val="0"/>
          <w:lang w:val="en-US"/>
        </w:rPr>
        <w:t xml:space="preserve"> concern</w:t>
      </w:r>
      <w:r w:rsidRPr="00E95035">
        <w:rPr>
          <w:b w:val="0"/>
          <w:lang w:val="en-US"/>
        </w:rPr>
        <w:t xml:space="preserve"> businesses with less than</w:t>
      </w:r>
      <w:r w:rsidR="006664ED" w:rsidRPr="00E95035">
        <w:rPr>
          <w:b w:val="0"/>
          <w:lang w:val="en-US"/>
        </w:rPr>
        <w:t xml:space="preserve"> 20 </w:t>
      </w:r>
      <w:r w:rsidRPr="00E95035">
        <w:rPr>
          <w:b w:val="0"/>
          <w:lang w:val="en-US"/>
        </w:rPr>
        <w:t>employees</w:t>
      </w:r>
      <w:r w:rsidR="006664ED" w:rsidRPr="00E95035">
        <w:rPr>
          <w:b w:val="0"/>
          <w:lang w:val="en-US"/>
        </w:rPr>
        <w:t xml:space="preserve"> (Table 1). </w:t>
      </w:r>
      <w:r w:rsidRPr="00E95035">
        <w:rPr>
          <w:b w:val="0"/>
          <w:lang w:val="en-US"/>
        </w:rPr>
        <w:t xml:space="preserve">A little over one half of the hours were requested by places of business with </w:t>
      </w:r>
      <w:r w:rsidR="006664ED" w:rsidRPr="00E95035">
        <w:rPr>
          <w:b w:val="0"/>
          <w:lang w:val="en-US"/>
        </w:rPr>
        <w:t xml:space="preserve">20 </w:t>
      </w:r>
      <w:r w:rsidRPr="00E95035">
        <w:rPr>
          <w:b w:val="0"/>
          <w:lang w:val="en-US"/>
        </w:rPr>
        <w:t>to</w:t>
      </w:r>
      <w:r w:rsidR="006664ED" w:rsidRPr="00E95035">
        <w:rPr>
          <w:b w:val="0"/>
          <w:lang w:val="en-US"/>
        </w:rPr>
        <w:t xml:space="preserve"> 499 </w:t>
      </w:r>
      <w:r w:rsidRPr="00E95035">
        <w:rPr>
          <w:b w:val="0"/>
          <w:lang w:val="en-US"/>
        </w:rPr>
        <w:t>employees</w:t>
      </w:r>
      <w:r w:rsidR="006664ED" w:rsidRPr="00E95035">
        <w:rPr>
          <w:b w:val="0"/>
          <w:lang w:val="en-US"/>
        </w:rPr>
        <w:t xml:space="preserve">. </w:t>
      </w:r>
      <w:r w:rsidRPr="00E95035">
        <w:rPr>
          <w:b w:val="0"/>
          <w:lang w:val="en-US"/>
        </w:rPr>
        <w:t>Lastly</w:t>
      </w:r>
      <w:r w:rsidR="006664ED" w:rsidRPr="00E95035">
        <w:rPr>
          <w:b w:val="0"/>
          <w:lang w:val="en-US"/>
        </w:rPr>
        <w:t xml:space="preserve">, </w:t>
      </w:r>
      <w:r w:rsidRPr="00E95035">
        <w:rPr>
          <w:b w:val="0"/>
          <w:lang w:val="en-US"/>
        </w:rPr>
        <w:t xml:space="preserve">those with </w:t>
      </w:r>
      <w:r w:rsidR="006664ED" w:rsidRPr="00E95035">
        <w:rPr>
          <w:b w:val="0"/>
          <w:lang w:val="en-US"/>
        </w:rPr>
        <w:t xml:space="preserve">500 </w:t>
      </w:r>
      <w:r w:rsidRPr="00E95035">
        <w:rPr>
          <w:b w:val="0"/>
          <w:lang w:val="en-US"/>
        </w:rPr>
        <w:t>employees or more re</w:t>
      </w:r>
      <w:r w:rsidR="006664ED" w:rsidRPr="00E95035">
        <w:rPr>
          <w:b w:val="0"/>
          <w:lang w:val="en-US"/>
        </w:rPr>
        <w:t>pr</w:t>
      </w:r>
      <w:r w:rsidRPr="00E95035">
        <w:rPr>
          <w:b w:val="0"/>
          <w:lang w:val="en-US"/>
        </w:rPr>
        <w:t>e</w:t>
      </w:r>
      <w:r w:rsidR="006664ED" w:rsidRPr="00E95035">
        <w:rPr>
          <w:b w:val="0"/>
          <w:lang w:val="en-US"/>
        </w:rPr>
        <w:t>sente</w:t>
      </w:r>
      <w:r w:rsidRPr="00E95035">
        <w:rPr>
          <w:b w:val="0"/>
          <w:lang w:val="en-US"/>
        </w:rPr>
        <w:t>d</w:t>
      </w:r>
      <w:r w:rsidR="006664ED" w:rsidRPr="00E95035">
        <w:rPr>
          <w:b w:val="0"/>
          <w:lang w:val="en-US"/>
        </w:rPr>
        <w:t xml:space="preserve"> 9% </w:t>
      </w:r>
      <w:r w:rsidRPr="00E95035">
        <w:rPr>
          <w:b w:val="0"/>
          <w:lang w:val="en-US"/>
        </w:rPr>
        <w:t xml:space="preserve">of total hours </w:t>
      </w:r>
      <w:r w:rsidR="00F618F7" w:rsidRPr="00E95035">
        <w:rPr>
          <w:b w:val="0"/>
          <w:lang w:val="en-US"/>
        </w:rPr>
        <w:t xml:space="preserve">requested by </w:t>
      </w:r>
      <w:r w:rsidR="006664ED" w:rsidRPr="00E95035">
        <w:rPr>
          <w:b w:val="0"/>
          <w:lang w:val="en-US"/>
        </w:rPr>
        <w:t>DAP</w:t>
      </w:r>
      <w:r w:rsidR="00F618F7" w:rsidRPr="00E95035">
        <w:rPr>
          <w:b w:val="0"/>
          <w:lang w:val="en-US"/>
        </w:rPr>
        <w:t>s</w:t>
      </w:r>
      <w:r w:rsidR="006664ED" w:rsidRPr="00E95035">
        <w:rPr>
          <w:rStyle w:val="FootnoteReference"/>
          <w:b w:val="0"/>
          <w:lang w:val="en-US"/>
        </w:rPr>
        <w:footnoteReference w:id="33"/>
      </w:r>
      <w:r w:rsidR="006664ED" w:rsidRPr="00E95035">
        <w:rPr>
          <w:b w:val="0"/>
          <w:lang w:val="en-US"/>
        </w:rPr>
        <w:t>.</w:t>
      </w:r>
    </w:p>
    <w:p w14:paraId="2BDB25C4" w14:textId="6C781AD4" w:rsidR="006664ED" w:rsidRPr="00E95035" w:rsidRDefault="00F618F7" w:rsidP="006664ED">
      <w:pPr>
        <w:pStyle w:val="10TexteNE"/>
        <w:spacing w:after="120"/>
        <w:rPr>
          <w:b w:val="0"/>
          <w:lang w:val="en-US"/>
        </w:rPr>
      </w:pPr>
      <w:r w:rsidRPr="00E95035">
        <w:rPr>
          <w:b w:val="0"/>
          <w:lang w:val="en-US"/>
        </w:rPr>
        <w:t>This breakdown was</w:t>
      </w:r>
      <w:r w:rsidR="006664ED" w:rsidRPr="00E95035">
        <w:rPr>
          <w:b w:val="0"/>
          <w:lang w:val="en-US"/>
        </w:rPr>
        <w:t xml:space="preserve"> diff</w:t>
      </w:r>
      <w:r w:rsidRPr="00E95035">
        <w:rPr>
          <w:b w:val="0"/>
          <w:lang w:val="en-US"/>
        </w:rPr>
        <w:t>e</w:t>
      </w:r>
      <w:r w:rsidR="006664ED" w:rsidRPr="00E95035">
        <w:rPr>
          <w:b w:val="0"/>
          <w:lang w:val="en-US"/>
        </w:rPr>
        <w:t>rent</w:t>
      </w:r>
      <w:r w:rsidRPr="00E95035">
        <w:rPr>
          <w:b w:val="0"/>
          <w:lang w:val="en-US"/>
        </w:rPr>
        <w:t xml:space="preserve"> before the health</w:t>
      </w:r>
      <w:r w:rsidR="006664ED" w:rsidRPr="00E95035">
        <w:rPr>
          <w:b w:val="0"/>
          <w:lang w:val="en-US"/>
        </w:rPr>
        <w:t xml:space="preserve"> cris</w:t>
      </w:r>
      <w:r w:rsidRPr="00E95035">
        <w:rPr>
          <w:b w:val="0"/>
          <w:lang w:val="en-US"/>
        </w:rPr>
        <w:t>is</w:t>
      </w:r>
      <w:r w:rsidR="006664ED" w:rsidRPr="00E95035">
        <w:rPr>
          <w:b w:val="0"/>
          <w:lang w:val="en-US"/>
        </w:rPr>
        <w:t xml:space="preserve">, </w:t>
      </w:r>
      <w:r w:rsidRPr="00E95035">
        <w:rPr>
          <w:b w:val="0"/>
          <w:lang w:val="en-US"/>
        </w:rPr>
        <w:t>with small businesses</w:t>
      </w:r>
      <w:r w:rsidR="006664ED" w:rsidRPr="00E95035">
        <w:rPr>
          <w:b w:val="0"/>
          <w:lang w:val="en-US"/>
        </w:rPr>
        <w:t xml:space="preserve"> </w:t>
      </w:r>
      <w:r w:rsidRPr="00E95035">
        <w:rPr>
          <w:b w:val="0"/>
          <w:lang w:val="en-US"/>
        </w:rPr>
        <w:t>being less significant</w:t>
      </w:r>
      <w:r w:rsidR="006664ED" w:rsidRPr="00E95035">
        <w:rPr>
          <w:b w:val="0"/>
          <w:lang w:val="en-US"/>
        </w:rPr>
        <w:t xml:space="preserve">. </w:t>
      </w:r>
      <w:r w:rsidRPr="00E95035">
        <w:rPr>
          <w:b w:val="0"/>
          <w:lang w:val="en-US"/>
        </w:rPr>
        <w:t>This</w:t>
      </w:r>
      <w:r w:rsidR="006664ED" w:rsidRPr="00E95035">
        <w:rPr>
          <w:b w:val="0"/>
          <w:lang w:val="en-US"/>
        </w:rPr>
        <w:t xml:space="preserve"> r</w:t>
      </w:r>
      <w:r w:rsidRPr="00E95035">
        <w:rPr>
          <w:b w:val="0"/>
          <w:lang w:val="en-US"/>
        </w:rPr>
        <w:t>e</w:t>
      </w:r>
      <w:r w:rsidR="006664ED" w:rsidRPr="00E95035">
        <w:rPr>
          <w:b w:val="0"/>
          <w:lang w:val="en-US"/>
        </w:rPr>
        <w:t>sult</w:t>
      </w:r>
      <w:r w:rsidRPr="00E95035">
        <w:rPr>
          <w:b w:val="0"/>
          <w:lang w:val="en-US"/>
        </w:rPr>
        <w:t xml:space="preserve"> once again illustrates the </w:t>
      </w:r>
      <w:r w:rsidR="006664ED" w:rsidRPr="00E95035">
        <w:rPr>
          <w:b w:val="0"/>
          <w:lang w:val="en-US"/>
        </w:rPr>
        <w:t>sp</w:t>
      </w:r>
      <w:r w:rsidRPr="00E95035">
        <w:rPr>
          <w:b w:val="0"/>
          <w:lang w:val="en-US"/>
        </w:rPr>
        <w:t>e</w:t>
      </w:r>
      <w:r w:rsidR="006664ED" w:rsidRPr="00E95035">
        <w:rPr>
          <w:b w:val="0"/>
          <w:lang w:val="en-US"/>
        </w:rPr>
        <w:t>cific</w:t>
      </w:r>
      <w:r w:rsidRPr="00E95035">
        <w:rPr>
          <w:b w:val="0"/>
          <w:lang w:val="en-US"/>
        </w:rPr>
        <w:t xml:space="preserve"> nature of the current</w:t>
      </w:r>
      <w:r w:rsidR="006664ED" w:rsidRPr="00E95035">
        <w:rPr>
          <w:b w:val="0"/>
          <w:lang w:val="en-US"/>
        </w:rPr>
        <w:t xml:space="preserve"> cris</w:t>
      </w:r>
      <w:r w:rsidRPr="00E95035">
        <w:rPr>
          <w:b w:val="0"/>
          <w:lang w:val="en-US"/>
        </w:rPr>
        <w:t>is</w:t>
      </w:r>
      <w:r w:rsidR="006664ED" w:rsidRPr="00E95035">
        <w:rPr>
          <w:b w:val="0"/>
          <w:lang w:val="en-US"/>
        </w:rPr>
        <w:t xml:space="preserve">. </w:t>
      </w:r>
    </w:p>
    <w:p w14:paraId="11449BE2" w14:textId="385FEE61" w:rsidR="006664ED" w:rsidRPr="00E95035" w:rsidRDefault="00F618F7" w:rsidP="006664ED">
      <w:pPr>
        <w:pStyle w:val="10TexteNE"/>
        <w:spacing w:after="120"/>
        <w:rPr>
          <w:b w:val="0"/>
          <w:lang w:val="en-US"/>
        </w:rPr>
      </w:pPr>
      <w:r w:rsidRPr="00E95035">
        <w:rPr>
          <w:b w:val="0"/>
          <w:lang w:val="en-US"/>
        </w:rPr>
        <w:t xml:space="preserve">Between </w:t>
      </w:r>
      <w:r w:rsidR="006664ED" w:rsidRPr="00E95035">
        <w:rPr>
          <w:b w:val="0"/>
          <w:lang w:val="en-US"/>
        </w:rPr>
        <w:t xml:space="preserve">1995 </w:t>
      </w:r>
      <w:r w:rsidRPr="00E95035">
        <w:rPr>
          <w:b w:val="0"/>
          <w:lang w:val="en-US"/>
        </w:rPr>
        <w:t>and</w:t>
      </w:r>
      <w:r w:rsidR="006664ED" w:rsidRPr="00E95035">
        <w:rPr>
          <w:b w:val="0"/>
          <w:lang w:val="en-US"/>
        </w:rPr>
        <w:t xml:space="preserve"> 2005, a</w:t>
      </w:r>
      <w:r w:rsidRPr="00E95035">
        <w:rPr>
          <w:b w:val="0"/>
          <w:lang w:val="en-US"/>
        </w:rPr>
        <w:t>bout</w:t>
      </w:r>
      <w:r w:rsidR="006664ED" w:rsidRPr="00E95035">
        <w:rPr>
          <w:b w:val="0"/>
          <w:lang w:val="en-US"/>
        </w:rPr>
        <w:t xml:space="preserve"> 20% </w:t>
      </w:r>
      <w:r w:rsidRPr="00E95035">
        <w:rPr>
          <w:b w:val="0"/>
          <w:lang w:val="en-US"/>
        </w:rPr>
        <w:t>of short-time working days were</w:t>
      </w:r>
      <w:r w:rsidR="006664ED" w:rsidRPr="00E95035">
        <w:rPr>
          <w:b w:val="0"/>
          <w:lang w:val="en-US"/>
        </w:rPr>
        <w:t xml:space="preserve"> aut</w:t>
      </w:r>
      <w:r w:rsidRPr="00E95035">
        <w:rPr>
          <w:b w:val="0"/>
          <w:lang w:val="en-US"/>
        </w:rPr>
        <w:t>h</w:t>
      </w:r>
      <w:r w:rsidR="006664ED" w:rsidRPr="00E95035">
        <w:rPr>
          <w:b w:val="0"/>
          <w:lang w:val="en-US"/>
        </w:rPr>
        <w:t>ori</w:t>
      </w:r>
      <w:r w:rsidRPr="00E95035">
        <w:rPr>
          <w:b w:val="0"/>
          <w:lang w:val="en-US"/>
        </w:rPr>
        <w:t>zed for businesses with less than</w:t>
      </w:r>
      <w:r w:rsidR="006664ED" w:rsidRPr="00E95035">
        <w:rPr>
          <w:b w:val="0"/>
          <w:lang w:val="en-US"/>
        </w:rPr>
        <w:t xml:space="preserve"> 20 </w:t>
      </w:r>
      <w:r w:rsidRPr="00E95035">
        <w:rPr>
          <w:b w:val="0"/>
          <w:lang w:val="en-US"/>
        </w:rPr>
        <w:t>employees</w:t>
      </w:r>
      <w:r w:rsidR="006664ED" w:rsidRPr="00E95035">
        <w:rPr>
          <w:b w:val="0"/>
          <w:lang w:val="en-US"/>
        </w:rPr>
        <w:t xml:space="preserve"> (Calavrezo </w:t>
      </w:r>
      <w:r w:rsidRPr="00E95035">
        <w:rPr>
          <w:b w:val="0"/>
          <w:lang w:val="en-US"/>
        </w:rPr>
        <w:t>and</w:t>
      </w:r>
      <w:r w:rsidR="006664ED" w:rsidRPr="00E95035">
        <w:rPr>
          <w:b w:val="0"/>
          <w:lang w:val="en-US"/>
        </w:rPr>
        <w:t xml:space="preserve"> Lodin, 2012)</w:t>
      </w:r>
      <w:r w:rsidRPr="00E95035">
        <w:rPr>
          <w:b w:val="0"/>
          <w:lang w:val="en-US"/>
        </w:rPr>
        <w:t>, while the majority of short-time working days were a</w:t>
      </w:r>
      <w:r w:rsidR="006664ED" w:rsidRPr="00E95035">
        <w:rPr>
          <w:b w:val="0"/>
          <w:lang w:val="en-US"/>
        </w:rPr>
        <w:t>ut</w:t>
      </w:r>
      <w:r w:rsidRPr="00E95035">
        <w:rPr>
          <w:b w:val="0"/>
          <w:lang w:val="en-US"/>
        </w:rPr>
        <w:t>h</w:t>
      </w:r>
      <w:r w:rsidR="006664ED" w:rsidRPr="00E95035">
        <w:rPr>
          <w:b w:val="0"/>
          <w:lang w:val="en-US"/>
        </w:rPr>
        <w:t>ori</w:t>
      </w:r>
      <w:r w:rsidRPr="00E95035">
        <w:rPr>
          <w:b w:val="0"/>
          <w:lang w:val="en-US"/>
        </w:rPr>
        <w:t>zed for places of business with between</w:t>
      </w:r>
      <w:r w:rsidR="006664ED" w:rsidRPr="00E95035">
        <w:rPr>
          <w:b w:val="0"/>
          <w:lang w:val="en-US"/>
        </w:rPr>
        <w:t xml:space="preserve"> 20 </w:t>
      </w:r>
      <w:r w:rsidRPr="00E95035">
        <w:rPr>
          <w:b w:val="0"/>
          <w:lang w:val="en-US"/>
        </w:rPr>
        <w:t>and</w:t>
      </w:r>
      <w:r w:rsidR="006664ED" w:rsidRPr="00E95035">
        <w:rPr>
          <w:b w:val="0"/>
          <w:lang w:val="en-US"/>
        </w:rPr>
        <w:t xml:space="preserve"> 499 </w:t>
      </w:r>
      <w:r w:rsidRPr="00E95035">
        <w:rPr>
          <w:b w:val="0"/>
          <w:lang w:val="en-US"/>
        </w:rPr>
        <w:t>employees</w:t>
      </w:r>
      <w:r w:rsidR="006664ED" w:rsidRPr="00E95035">
        <w:rPr>
          <w:b w:val="0"/>
          <w:lang w:val="en-US"/>
        </w:rPr>
        <w:t xml:space="preserve"> (60 </w:t>
      </w:r>
      <w:r w:rsidRPr="00E95035">
        <w:rPr>
          <w:b w:val="0"/>
          <w:lang w:val="en-US"/>
        </w:rPr>
        <w:t>to</w:t>
      </w:r>
      <w:r w:rsidR="006664ED" w:rsidRPr="00E95035">
        <w:rPr>
          <w:b w:val="0"/>
          <w:lang w:val="en-US"/>
        </w:rPr>
        <w:t xml:space="preserve"> 70% </w:t>
      </w:r>
      <w:r w:rsidRPr="00E95035">
        <w:rPr>
          <w:b w:val="0"/>
          <w:lang w:val="en-US"/>
        </w:rPr>
        <w:t>of days</w:t>
      </w:r>
      <w:r w:rsidR="006664ED" w:rsidRPr="00E95035">
        <w:rPr>
          <w:b w:val="0"/>
          <w:lang w:val="en-US"/>
        </w:rPr>
        <w:t xml:space="preserve"> aut</w:t>
      </w:r>
      <w:r w:rsidRPr="00E95035">
        <w:rPr>
          <w:b w:val="0"/>
          <w:lang w:val="en-US"/>
        </w:rPr>
        <w:t>h</w:t>
      </w:r>
      <w:r w:rsidR="006664ED" w:rsidRPr="00E95035">
        <w:rPr>
          <w:b w:val="0"/>
          <w:lang w:val="en-US"/>
        </w:rPr>
        <w:t>ori</w:t>
      </w:r>
      <w:r w:rsidRPr="00E95035">
        <w:rPr>
          <w:b w:val="0"/>
          <w:lang w:val="en-US"/>
        </w:rPr>
        <w:t>zed</w:t>
      </w:r>
      <w:r w:rsidR="006664ED" w:rsidRPr="00E95035">
        <w:rPr>
          <w:b w:val="0"/>
          <w:lang w:val="en-US"/>
        </w:rPr>
        <w:t>).</w:t>
      </w:r>
      <w:r w:rsidRPr="00E95035">
        <w:rPr>
          <w:b w:val="0"/>
          <w:lang w:val="en-US"/>
        </w:rPr>
        <w:t xml:space="preserve"> Those with </w:t>
      </w:r>
      <w:r w:rsidR="006664ED" w:rsidRPr="00E95035">
        <w:rPr>
          <w:b w:val="0"/>
          <w:lang w:val="en-US"/>
        </w:rPr>
        <w:t xml:space="preserve">500 </w:t>
      </w:r>
      <w:r w:rsidRPr="00E95035">
        <w:rPr>
          <w:b w:val="0"/>
          <w:lang w:val="en-US"/>
        </w:rPr>
        <w:t>employees or more accounted overall for about</w:t>
      </w:r>
      <w:r w:rsidR="006664ED" w:rsidRPr="00E95035">
        <w:rPr>
          <w:b w:val="0"/>
          <w:lang w:val="en-US"/>
        </w:rPr>
        <w:t xml:space="preserve"> 20%. </w:t>
      </w:r>
    </w:p>
    <w:p w14:paraId="101CF21D" w14:textId="62640AA5" w:rsidR="006664ED" w:rsidRPr="00E95035" w:rsidRDefault="00F618F7" w:rsidP="006664ED">
      <w:pPr>
        <w:pStyle w:val="10TexteNE"/>
        <w:spacing w:after="120"/>
        <w:rPr>
          <w:b w:val="0"/>
          <w:lang w:val="en-US"/>
        </w:rPr>
      </w:pPr>
      <w:r w:rsidRPr="00E95035">
        <w:rPr>
          <w:b w:val="0"/>
          <w:lang w:val="en-US"/>
        </w:rPr>
        <w:t>I</w:t>
      </w:r>
      <w:r w:rsidR="006664ED" w:rsidRPr="00E95035">
        <w:rPr>
          <w:b w:val="0"/>
          <w:lang w:val="en-US"/>
        </w:rPr>
        <w:t>n 2009, a</w:t>
      </w:r>
      <w:r w:rsidRPr="00E95035">
        <w:rPr>
          <w:b w:val="0"/>
          <w:lang w:val="en-US"/>
        </w:rPr>
        <w:t>t the peak of the e</w:t>
      </w:r>
      <w:r w:rsidR="006664ED" w:rsidRPr="00E95035">
        <w:rPr>
          <w:b w:val="0"/>
          <w:lang w:val="en-US"/>
        </w:rPr>
        <w:t>conomi</w:t>
      </w:r>
      <w:r w:rsidRPr="00E95035">
        <w:rPr>
          <w:b w:val="0"/>
          <w:lang w:val="en-US"/>
        </w:rPr>
        <w:t>c crisis</w:t>
      </w:r>
      <w:r w:rsidR="006664ED" w:rsidRPr="00E95035">
        <w:rPr>
          <w:b w:val="0"/>
          <w:lang w:val="en-US"/>
        </w:rPr>
        <w:t xml:space="preserve">, 11% </w:t>
      </w:r>
      <w:r w:rsidRPr="00E95035">
        <w:rPr>
          <w:b w:val="0"/>
          <w:lang w:val="en-US"/>
        </w:rPr>
        <w:t>of short-time working days were</w:t>
      </w:r>
      <w:r w:rsidR="006664ED" w:rsidRPr="00E95035">
        <w:rPr>
          <w:b w:val="0"/>
          <w:lang w:val="en-US"/>
        </w:rPr>
        <w:t xml:space="preserve"> aut</w:t>
      </w:r>
      <w:r w:rsidRPr="00E95035">
        <w:rPr>
          <w:b w:val="0"/>
          <w:lang w:val="en-US"/>
        </w:rPr>
        <w:t>h</w:t>
      </w:r>
      <w:r w:rsidR="006664ED" w:rsidRPr="00E95035">
        <w:rPr>
          <w:b w:val="0"/>
          <w:lang w:val="en-US"/>
        </w:rPr>
        <w:t>ori</w:t>
      </w:r>
      <w:r w:rsidRPr="00E95035">
        <w:rPr>
          <w:b w:val="0"/>
          <w:lang w:val="en-US"/>
        </w:rPr>
        <w:t>zed for businesses with less than</w:t>
      </w:r>
      <w:r w:rsidR="006664ED" w:rsidRPr="00E95035">
        <w:rPr>
          <w:b w:val="0"/>
          <w:lang w:val="en-US"/>
        </w:rPr>
        <w:t xml:space="preserve"> 20 </w:t>
      </w:r>
      <w:r w:rsidRPr="00E95035">
        <w:rPr>
          <w:b w:val="0"/>
          <w:lang w:val="en-US"/>
        </w:rPr>
        <w:t>employees</w:t>
      </w:r>
      <w:r w:rsidR="006664ED" w:rsidRPr="00E95035">
        <w:rPr>
          <w:b w:val="0"/>
          <w:lang w:val="en-US"/>
        </w:rPr>
        <w:t xml:space="preserve">, 62% </w:t>
      </w:r>
      <w:r w:rsidRPr="00E95035">
        <w:rPr>
          <w:b w:val="0"/>
          <w:lang w:val="en-US"/>
        </w:rPr>
        <w:t>for those with</w:t>
      </w:r>
      <w:r w:rsidR="006664ED" w:rsidRPr="00E95035">
        <w:rPr>
          <w:b w:val="0"/>
          <w:lang w:val="en-US"/>
        </w:rPr>
        <w:t xml:space="preserve"> 20 </w:t>
      </w:r>
      <w:r w:rsidRPr="00E95035">
        <w:rPr>
          <w:b w:val="0"/>
          <w:lang w:val="en-US"/>
        </w:rPr>
        <w:t>to</w:t>
      </w:r>
      <w:r w:rsidR="006664ED" w:rsidRPr="00E95035">
        <w:rPr>
          <w:b w:val="0"/>
          <w:lang w:val="en-US"/>
        </w:rPr>
        <w:t xml:space="preserve"> 499</w:t>
      </w:r>
      <w:r w:rsidRPr="00E95035">
        <w:rPr>
          <w:b w:val="0"/>
          <w:lang w:val="en-US"/>
        </w:rPr>
        <w:t xml:space="preserve"> employees and</w:t>
      </w:r>
      <w:r w:rsidR="006664ED" w:rsidRPr="00E95035">
        <w:rPr>
          <w:b w:val="0"/>
          <w:lang w:val="en-US"/>
        </w:rPr>
        <w:t xml:space="preserve"> 27% </w:t>
      </w:r>
      <w:r w:rsidRPr="00E95035">
        <w:rPr>
          <w:b w:val="0"/>
          <w:lang w:val="en-US"/>
        </w:rPr>
        <w:t xml:space="preserve">for those with </w:t>
      </w:r>
      <w:r w:rsidR="006664ED" w:rsidRPr="00E95035">
        <w:rPr>
          <w:b w:val="0"/>
          <w:lang w:val="en-US"/>
        </w:rPr>
        <w:t xml:space="preserve">500 </w:t>
      </w:r>
      <w:r w:rsidRPr="00E95035">
        <w:rPr>
          <w:b w:val="0"/>
          <w:lang w:val="en-US"/>
        </w:rPr>
        <w:t>employees or more</w:t>
      </w:r>
      <w:r w:rsidR="006664ED" w:rsidRPr="00E95035">
        <w:rPr>
          <w:rStyle w:val="FootnoteReference"/>
          <w:b w:val="0"/>
          <w:lang w:val="en-US"/>
        </w:rPr>
        <w:footnoteReference w:id="34"/>
      </w:r>
      <w:r w:rsidR="006664ED" w:rsidRPr="00E95035">
        <w:rPr>
          <w:b w:val="0"/>
          <w:lang w:val="en-US"/>
        </w:rPr>
        <w:t xml:space="preserve">. </w:t>
      </w:r>
    </w:p>
    <w:p w14:paraId="4181012D" w14:textId="61CF7A2B" w:rsidR="006664ED" w:rsidRPr="00E95035" w:rsidRDefault="00F05C43" w:rsidP="006664ED">
      <w:pPr>
        <w:pStyle w:val="10TexteNE"/>
        <w:rPr>
          <w:b w:val="0"/>
          <w:lang w:val="en-US"/>
        </w:rPr>
      </w:pPr>
      <w:r w:rsidRPr="00E95035">
        <w:rPr>
          <w:b w:val="0"/>
          <w:lang w:val="en-US"/>
        </w:rPr>
        <w:t>If we</w:t>
      </w:r>
      <w:r w:rsidR="006664ED" w:rsidRPr="00E95035">
        <w:rPr>
          <w:b w:val="0"/>
          <w:lang w:val="en-US"/>
        </w:rPr>
        <w:t xml:space="preserve"> consid</w:t>
      </w:r>
      <w:r w:rsidRPr="00E95035">
        <w:rPr>
          <w:b w:val="0"/>
          <w:lang w:val="en-US"/>
        </w:rPr>
        <w:t>e</w:t>
      </w:r>
      <w:r w:rsidR="006664ED" w:rsidRPr="00E95035">
        <w:rPr>
          <w:b w:val="0"/>
          <w:lang w:val="en-US"/>
        </w:rPr>
        <w:t>r</w:t>
      </w:r>
      <w:r w:rsidRPr="00E95035">
        <w:rPr>
          <w:b w:val="0"/>
          <w:lang w:val="en-US"/>
        </w:rPr>
        <w:t xml:space="preserve"> th</w:t>
      </w:r>
      <w:r w:rsidR="006664ED" w:rsidRPr="00E95035">
        <w:rPr>
          <w:b w:val="0"/>
          <w:lang w:val="en-US"/>
        </w:rPr>
        <w:t xml:space="preserve">e </w:t>
      </w:r>
      <w:r w:rsidRPr="00E95035">
        <w:rPr>
          <w:b w:val="0"/>
          <w:lang w:val="en-US"/>
        </w:rPr>
        <w:t>size of the company to which the business belongs, we can once again see that the smaller</w:t>
      </w:r>
      <w:r w:rsidR="006664ED" w:rsidRPr="00E95035">
        <w:rPr>
          <w:b w:val="0"/>
          <w:lang w:val="en-US"/>
        </w:rPr>
        <w:t xml:space="preserve"> structures</w:t>
      </w:r>
      <w:r w:rsidRPr="00E95035">
        <w:rPr>
          <w:b w:val="0"/>
          <w:lang w:val="en-US"/>
        </w:rPr>
        <w:t xml:space="preserve"> are more highly</w:t>
      </w:r>
      <w:r w:rsidR="006664ED" w:rsidRPr="00E95035">
        <w:rPr>
          <w:b w:val="0"/>
          <w:lang w:val="en-US"/>
        </w:rPr>
        <w:t xml:space="preserve"> repr</w:t>
      </w:r>
      <w:r w:rsidRPr="00E95035">
        <w:rPr>
          <w:b w:val="0"/>
          <w:lang w:val="en-US"/>
        </w:rPr>
        <w:t>e</w:t>
      </w:r>
      <w:r w:rsidR="006664ED" w:rsidRPr="00E95035">
        <w:rPr>
          <w:b w:val="0"/>
          <w:lang w:val="en-US"/>
        </w:rPr>
        <w:t>sent</w:t>
      </w:r>
      <w:r w:rsidRPr="00E95035">
        <w:rPr>
          <w:b w:val="0"/>
          <w:lang w:val="en-US"/>
        </w:rPr>
        <w:t>ed in DAPs made during the</w:t>
      </w:r>
      <w:r w:rsidR="006664ED" w:rsidRPr="00E95035">
        <w:rPr>
          <w:b w:val="0"/>
          <w:lang w:val="en-US"/>
        </w:rPr>
        <w:t xml:space="preserve"> Covid-2019</w:t>
      </w:r>
      <w:r w:rsidRPr="00E95035">
        <w:rPr>
          <w:b w:val="0"/>
          <w:lang w:val="en-US"/>
        </w:rPr>
        <w:t xml:space="preserve"> crisis in relation to earlier periods</w:t>
      </w:r>
      <w:r w:rsidR="006664ED" w:rsidRPr="00E95035">
        <w:rPr>
          <w:b w:val="0"/>
          <w:lang w:val="en-US"/>
        </w:rPr>
        <w:t xml:space="preserve">. </w:t>
      </w:r>
      <w:r w:rsidRPr="00E95035">
        <w:rPr>
          <w:b w:val="0"/>
          <w:lang w:val="en-US"/>
        </w:rPr>
        <w:t>I</w:t>
      </w:r>
      <w:r w:rsidR="006664ED" w:rsidRPr="00E95035">
        <w:rPr>
          <w:b w:val="0"/>
          <w:lang w:val="en-US"/>
        </w:rPr>
        <w:t xml:space="preserve">n </w:t>
      </w:r>
      <w:r w:rsidRPr="00E95035">
        <w:rPr>
          <w:b w:val="0"/>
          <w:lang w:val="en-US"/>
        </w:rPr>
        <w:t xml:space="preserve">fact, one third of </w:t>
      </w:r>
      <w:r w:rsidR="006664ED" w:rsidRPr="00E95035">
        <w:rPr>
          <w:b w:val="0"/>
          <w:lang w:val="en-US"/>
        </w:rPr>
        <w:t xml:space="preserve">DAP </w:t>
      </w:r>
      <w:r w:rsidRPr="00E95035">
        <w:rPr>
          <w:b w:val="0"/>
          <w:lang w:val="en-US"/>
        </w:rPr>
        <w:t>hours requested as of March 1,</w:t>
      </w:r>
      <w:r w:rsidR="006664ED" w:rsidRPr="00E95035">
        <w:rPr>
          <w:b w:val="0"/>
          <w:lang w:val="en-US"/>
        </w:rPr>
        <w:t xml:space="preserve"> 2020 </w:t>
      </w:r>
      <w:r w:rsidRPr="00E95035">
        <w:rPr>
          <w:b w:val="0"/>
          <w:lang w:val="en-US"/>
        </w:rPr>
        <w:t>were done so by companies with less than</w:t>
      </w:r>
      <w:r w:rsidR="006664ED" w:rsidRPr="00E95035">
        <w:rPr>
          <w:b w:val="0"/>
          <w:lang w:val="en-US"/>
        </w:rPr>
        <w:t xml:space="preserve"> 20 </w:t>
      </w:r>
      <w:r w:rsidRPr="00E95035">
        <w:rPr>
          <w:b w:val="0"/>
          <w:lang w:val="en-US"/>
        </w:rPr>
        <w:t>employees</w:t>
      </w:r>
      <w:r w:rsidR="006664ED" w:rsidRPr="00E95035">
        <w:rPr>
          <w:b w:val="0"/>
          <w:lang w:val="en-US"/>
        </w:rPr>
        <w:t>, 42% concern</w:t>
      </w:r>
      <w:r w:rsidRPr="00E95035">
        <w:rPr>
          <w:b w:val="0"/>
          <w:lang w:val="en-US"/>
        </w:rPr>
        <w:t xml:space="preserve"> companie</w:t>
      </w:r>
      <w:r w:rsidR="00A14193" w:rsidRPr="00E95035">
        <w:rPr>
          <w:b w:val="0"/>
          <w:lang w:val="en-US"/>
        </w:rPr>
        <w:t>s</w:t>
      </w:r>
      <w:r w:rsidRPr="00E95035">
        <w:rPr>
          <w:b w:val="0"/>
          <w:lang w:val="en-US"/>
        </w:rPr>
        <w:t xml:space="preserve"> with</w:t>
      </w:r>
      <w:r w:rsidR="006664ED" w:rsidRPr="00E95035">
        <w:rPr>
          <w:b w:val="0"/>
          <w:lang w:val="en-US"/>
        </w:rPr>
        <w:t xml:space="preserve"> 20 </w:t>
      </w:r>
      <w:r w:rsidRPr="00E95035">
        <w:rPr>
          <w:b w:val="0"/>
          <w:lang w:val="en-US"/>
        </w:rPr>
        <w:t>to</w:t>
      </w:r>
      <w:r w:rsidR="006664ED" w:rsidRPr="00E95035">
        <w:rPr>
          <w:b w:val="0"/>
          <w:lang w:val="en-US"/>
        </w:rPr>
        <w:t xml:space="preserve"> 499 </w:t>
      </w:r>
      <w:r w:rsidRPr="00E95035">
        <w:rPr>
          <w:b w:val="0"/>
          <w:lang w:val="en-US"/>
        </w:rPr>
        <w:t>employees, and one</w:t>
      </w:r>
      <w:r w:rsidR="006664ED" w:rsidRPr="00E95035">
        <w:rPr>
          <w:b w:val="0"/>
          <w:lang w:val="en-US"/>
        </w:rPr>
        <w:t xml:space="preserve"> quart</w:t>
      </w:r>
      <w:r w:rsidRPr="00E95035">
        <w:rPr>
          <w:b w:val="0"/>
          <w:lang w:val="en-US"/>
        </w:rPr>
        <w:t>er</w:t>
      </w:r>
      <w:r w:rsidR="006664ED" w:rsidRPr="00E95035">
        <w:rPr>
          <w:b w:val="0"/>
          <w:lang w:val="en-US"/>
        </w:rPr>
        <w:t xml:space="preserve"> </w:t>
      </w:r>
      <w:r w:rsidRPr="00E95035">
        <w:rPr>
          <w:b w:val="0"/>
          <w:lang w:val="en-US"/>
        </w:rPr>
        <w:t>large companies with at least</w:t>
      </w:r>
      <w:r w:rsidR="006664ED" w:rsidRPr="00E95035">
        <w:rPr>
          <w:b w:val="0"/>
          <w:lang w:val="en-US"/>
        </w:rPr>
        <w:t xml:space="preserve"> 500 </w:t>
      </w:r>
      <w:r w:rsidRPr="00E95035">
        <w:rPr>
          <w:b w:val="0"/>
          <w:lang w:val="en-US"/>
        </w:rPr>
        <w:t>employees</w:t>
      </w:r>
      <w:r w:rsidR="006664ED" w:rsidRPr="00E95035">
        <w:rPr>
          <w:b w:val="0"/>
          <w:lang w:val="en-US"/>
        </w:rPr>
        <w:t xml:space="preserve">. </w:t>
      </w:r>
      <w:r w:rsidRPr="00E95035">
        <w:rPr>
          <w:b w:val="0"/>
          <w:lang w:val="en-US"/>
        </w:rPr>
        <w:t>Before the</w:t>
      </w:r>
      <w:r w:rsidR="006664ED" w:rsidRPr="00E95035">
        <w:rPr>
          <w:b w:val="0"/>
          <w:lang w:val="en-US"/>
        </w:rPr>
        <w:t xml:space="preserve"> Covid-2019</w:t>
      </w:r>
      <w:r w:rsidRPr="00E95035">
        <w:rPr>
          <w:b w:val="0"/>
          <w:lang w:val="en-US"/>
        </w:rPr>
        <w:t xml:space="preserve"> crisis</w:t>
      </w:r>
      <w:r w:rsidR="006664ED" w:rsidRPr="00E95035">
        <w:rPr>
          <w:b w:val="0"/>
          <w:lang w:val="en-US"/>
        </w:rPr>
        <w:t>,</w:t>
      </w:r>
      <w:r w:rsidR="00A14193" w:rsidRPr="00E95035">
        <w:rPr>
          <w:b w:val="0"/>
          <w:lang w:val="en-US"/>
        </w:rPr>
        <w:t xml:space="preserve"> the proportion of companies with less than 2</w:t>
      </w:r>
      <w:r w:rsidR="006664ED" w:rsidRPr="00E95035">
        <w:rPr>
          <w:b w:val="0"/>
          <w:lang w:val="en-US"/>
        </w:rPr>
        <w:t xml:space="preserve">0 </w:t>
      </w:r>
      <w:r w:rsidR="00A14193" w:rsidRPr="00E95035">
        <w:rPr>
          <w:b w:val="0"/>
          <w:lang w:val="en-US"/>
        </w:rPr>
        <w:t>employees was lower</w:t>
      </w:r>
      <w:r w:rsidR="006664ED" w:rsidRPr="00E95035">
        <w:rPr>
          <w:b w:val="0"/>
          <w:lang w:val="en-US"/>
        </w:rPr>
        <w:t xml:space="preserve">: 10 </w:t>
      </w:r>
      <w:r w:rsidR="00A14193" w:rsidRPr="00E95035">
        <w:rPr>
          <w:b w:val="0"/>
          <w:lang w:val="en-US"/>
        </w:rPr>
        <w:t>to</w:t>
      </w:r>
      <w:r w:rsidR="006664ED" w:rsidRPr="00E95035">
        <w:rPr>
          <w:b w:val="0"/>
          <w:lang w:val="en-US"/>
        </w:rPr>
        <w:t xml:space="preserve"> 15% </w:t>
      </w:r>
      <w:r w:rsidR="00A14193" w:rsidRPr="00E95035">
        <w:rPr>
          <w:b w:val="0"/>
          <w:lang w:val="en-US"/>
        </w:rPr>
        <w:t>of the hours</w:t>
      </w:r>
      <w:r w:rsidR="006664ED" w:rsidRPr="00E95035">
        <w:rPr>
          <w:b w:val="0"/>
          <w:lang w:val="en-US"/>
        </w:rPr>
        <w:t xml:space="preserve"> aut</w:t>
      </w:r>
      <w:r w:rsidR="00A14193" w:rsidRPr="00E95035">
        <w:rPr>
          <w:b w:val="0"/>
          <w:lang w:val="en-US"/>
        </w:rPr>
        <w:t>h</w:t>
      </w:r>
      <w:r w:rsidR="006664ED" w:rsidRPr="00E95035">
        <w:rPr>
          <w:b w:val="0"/>
          <w:lang w:val="en-US"/>
        </w:rPr>
        <w:t>ori</w:t>
      </w:r>
      <w:r w:rsidR="00A14193" w:rsidRPr="00E95035">
        <w:rPr>
          <w:b w:val="0"/>
          <w:lang w:val="en-US"/>
        </w:rPr>
        <w:t>zed from</w:t>
      </w:r>
      <w:r w:rsidR="006664ED" w:rsidRPr="00E95035">
        <w:rPr>
          <w:b w:val="0"/>
          <w:lang w:val="en-US"/>
        </w:rPr>
        <w:t xml:space="preserve"> 2008 </w:t>
      </w:r>
      <w:r w:rsidR="00A14193" w:rsidRPr="00E95035">
        <w:rPr>
          <w:b w:val="0"/>
          <w:lang w:val="en-US"/>
        </w:rPr>
        <w:t>to</w:t>
      </w:r>
      <w:r w:rsidR="006664ED" w:rsidRPr="00E95035">
        <w:rPr>
          <w:b w:val="0"/>
          <w:lang w:val="en-US"/>
        </w:rPr>
        <w:t xml:space="preserve"> 2013, </w:t>
      </w:r>
      <w:r w:rsidR="00A14193" w:rsidRPr="00E95035">
        <w:rPr>
          <w:b w:val="0"/>
          <w:lang w:val="en-US"/>
        </w:rPr>
        <w:t>and a little under one</w:t>
      </w:r>
      <w:r w:rsidR="006664ED" w:rsidRPr="00E95035">
        <w:rPr>
          <w:b w:val="0"/>
          <w:lang w:val="en-US"/>
        </w:rPr>
        <w:t xml:space="preserve"> quart</w:t>
      </w:r>
      <w:r w:rsidR="00A14193" w:rsidRPr="00E95035">
        <w:rPr>
          <w:b w:val="0"/>
          <w:lang w:val="en-US"/>
        </w:rPr>
        <w:t>er from</w:t>
      </w:r>
      <w:r w:rsidR="006664ED" w:rsidRPr="00E95035">
        <w:rPr>
          <w:b w:val="0"/>
          <w:lang w:val="en-US"/>
        </w:rPr>
        <w:t xml:space="preserve"> 2014 </w:t>
      </w:r>
      <w:r w:rsidR="00A14193" w:rsidRPr="00E95035">
        <w:rPr>
          <w:b w:val="0"/>
          <w:lang w:val="en-US"/>
        </w:rPr>
        <w:t>to</w:t>
      </w:r>
      <w:r w:rsidR="006664ED" w:rsidRPr="00E95035">
        <w:rPr>
          <w:b w:val="0"/>
          <w:lang w:val="en-US"/>
        </w:rPr>
        <w:t xml:space="preserve"> 2019. </w:t>
      </w:r>
    </w:p>
    <w:p w14:paraId="0D16EF7F" w14:textId="77777777" w:rsidR="006664ED" w:rsidRPr="00E95035" w:rsidRDefault="006664ED" w:rsidP="006664ED">
      <w:pPr>
        <w:pStyle w:val="10TexteNE"/>
        <w:rPr>
          <w:lang w:val="en-US"/>
        </w:rPr>
      </w:pPr>
    </w:p>
    <w:p w14:paraId="43EE8DF0" w14:textId="6F8E9D9B" w:rsidR="006664ED" w:rsidRPr="00E95035" w:rsidRDefault="00A14193" w:rsidP="006664ED">
      <w:pPr>
        <w:pStyle w:val="10TexteNE"/>
        <w:rPr>
          <w:lang w:val="en-US"/>
        </w:rPr>
      </w:pPr>
      <w:r w:rsidRPr="00E95035">
        <w:rPr>
          <w:lang w:val="en-US"/>
        </w:rPr>
        <w:t>Almost</w:t>
      </w:r>
      <w:r w:rsidR="006664ED" w:rsidRPr="00E95035">
        <w:rPr>
          <w:lang w:val="en-US"/>
        </w:rPr>
        <w:t xml:space="preserve"> 40% </w:t>
      </w:r>
      <w:r w:rsidRPr="00E95035">
        <w:rPr>
          <w:lang w:val="en-US"/>
        </w:rPr>
        <w:t>of requests for short-time working hours and numbers of employees</w:t>
      </w:r>
      <w:r w:rsidR="006664ED" w:rsidRPr="00E95035">
        <w:rPr>
          <w:lang w:val="en-US"/>
        </w:rPr>
        <w:t xml:space="preserve"> concern</w:t>
      </w:r>
      <w:r w:rsidRPr="00E95035">
        <w:rPr>
          <w:lang w:val="en-US"/>
        </w:rPr>
        <w:t xml:space="preserve">ed by </w:t>
      </w:r>
      <w:r w:rsidR="006664ED" w:rsidRPr="00E95035">
        <w:rPr>
          <w:lang w:val="en-US"/>
        </w:rPr>
        <w:t>DAPs</w:t>
      </w:r>
      <w:r w:rsidRPr="00E95035">
        <w:rPr>
          <w:lang w:val="en-US"/>
        </w:rPr>
        <w:t xml:space="preserve"> are in the Greater Paris Region and </w:t>
      </w:r>
      <w:r w:rsidR="006664ED" w:rsidRPr="00E95035">
        <w:rPr>
          <w:lang w:val="en-US"/>
        </w:rPr>
        <w:t>Auvergne-Rhône-Alpes</w:t>
      </w:r>
    </w:p>
    <w:p w14:paraId="31C80FDF" w14:textId="77777777" w:rsidR="006664ED" w:rsidRPr="00E95035" w:rsidRDefault="006664ED" w:rsidP="006664ED">
      <w:pPr>
        <w:pStyle w:val="10TexteNE"/>
        <w:rPr>
          <w:b w:val="0"/>
          <w:lang w:val="en-US"/>
        </w:rPr>
      </w:pPr>
    </w:p>
    <w:p w14:paraId="6315B620" w14:textId="20EDC8E6" w:rsidR="006664ED" w:rsidRPr="00E95035" w:rsidRDefault="00A14193" w:rsidP="006664ED">
      <w:pPr>
        <w:pStyle w:val="10TexteNE"/>
        <w:spacing w:after="120"/>
        <w:rPr>
          <w:b w:val="0"/>
          <w:lang w:val="en-US"/>
        </w:rPr>
      </w:pPr>
      <w:r w:rsidRPr="00E95035">
        <w:rPr>
          <w:b w:val="0"/>
          <w:lang w:val="en-US"/>
        </w:rPr>
        <w:t>The</w:t>
      </w:r>
      <w:r w:rsidR="006664ED" w:rsidRPr="00E95035">
        <w:rPr>
          <w:b w:val="0"/>
          <w:lang w:val="en-US"/>
        </w:rPr>
        <w:t xml:space="preserve"> r</w:t>
      </w:r>
      <w:r w:rsidRPr="00E95035">
        <w:rPr>
          <w:b w:val="0"/>
          <w:lang w:val="en-US"/>
        </w:rPr>
        <w:t>e</w:t>
      </w:r>
      <w:r w:rsidR="006664ED" w:rsidRPr="00E95035">
        <w:rPr>
          <w:b w:val="0"/>
          <w:lang w:val="en-US"/>
        </w:rPr>
        <w:t xml:space="preserve">gions </w:t>
      </w:r>
      <w:r w:rsidRPr="00E95035">
        <w:rPr>
          <w:b w:val="0"/>
          <w:lang w:val="en-US"/>
        </w:rPr>
        <w:t xml:space="preserve">with the highest </w:t>
      </w:r>
      <w:r w:rsidR="006664ED" w:rsidRPr="00E95035">
        <w:rPr>
          <w:b w:val="0"/>
          <w:lang w:val="en-US"/>
        </w:rPr>
        <w:t>concentra</w:t>
      </w:r>
      <w:r w:rsidRPr="00E95035">
        <w:rPr>
          <w:b w:val="0"/>
          <w:lang w:val="en-US"/>
        </w:rPr>
        <w:t>tion of requested short-time working hours are the Greater Paris Region</w:t>
      </w:r>
      <w:r w:rsidR="006664ED" w:rsidRPr="00E95035">
        <w:rPr>
          <w:b w:val="0"/>
          <w:lang w:val="en-US"/>
        </w:rPr>
        <w:t xml:space="preserve"> (25%) </w:t>
      </w:r>
      <w:r w:rsidRPr="00E95035">
        <w:rPr>
          <w:b w:val="0"/>
          <w:lang w:val="en-US"/>
        </w:rPr>
        <w:t xml:space="preserve">and </w:t>
      </w:r>
      <w:r w:rsidR="006664ED" w:rsidRPr="00E95035">
        <w:rPr>
          <w:b w:val="0"/>
          <w:lang w:val="en-US"/>
        </w:rPr>
        <w:t xml:space="preserve">Auvergne-Rhône-Alpes (12%), Occitanie, Hauts-de-France, Nouvelle-Aquitaine </w:t>
      </w:r>
      <w:r w:rsidRPr="00E95035">
        <w:rPr>
          <w:b w:val="0"/>
          <w:lang w:val="en-US"/>
        </w:rPr>
        <w:t>and</w:t>
      </w:r>
      <w:r w:rsidR="006664ED" w:rsidRPr="00E95035">
        <w:rPr>
          <w:b w:val="0"/>
          <w:lang w:val="en-US"/>
        </w:rPr>
        <w:t xml:space="preserve"> Grand-Est (8% </w:t>
      </w:r>
      <w:r w:rsidRPr="00E95035">
        <w:rPr>
          <w:b w:val="0"/>
          <w:lang w:val="en-US"/>
        </w:rPr>
        <w:t>ea</w:t>
      </w:r>
      <w:r w:rsidR="006664ED" w:rsidRPr="00E95035">
        <w:rPr>
          <w:b w:val="0"/>
          <w:lang w:val="en-US"/>
        </w:rPr>
        <w:t xml:space="preserve">ch; </w:t>
      </w:r>
      <w:r w:rsidRPr="00E95035">
        <w:rPr>
          <w:b w:val="0"/>
          <w:lang w:val="en-US"/>
        </w:rPr>
        <w:t>Map</w:t>
      </w:r>
      <w:r w:rsidR="006664ED" w:rsidRPr="00E95035">
        <w:rPr>
          <w:b w:val="0"/>
          <w:lang w:val="en-US"/>
        </w:rPr>
        <w:t xml:space="preserve"> 1). </w:t>
      </w:r>
      <w:r w:rsidRPr="00E95035">
        <w:rPr>
          <w:b w:val="0"/>
          <w:lang w:val="en-US"/>
        </w:rPr>
        <w:t xml:space="preserve">The Greater Paris Region and </w:t>
      </w:r>
      <w:r w:rsidR="006664ED" w:rsidRPr="00E95035">
        <w:rPr>
          <w:b w:val="0"/>
          <w:lang w:val="en-US"/>
        </w:rPr>
        <w:t xml:space="preserve">Auvergne-Rhône-Alpes </w:t>
      </w:r>
      <w:r w:rsidRPr="00E95035">
        <w:rPr>
          <w:b w:val="0"/>
          <w:lang w:val="en-US"/>
        </w:rPr>
        <w:t>thus account between them for almost</w:t>
      </w:r>
      <w:r w:rsidR="006664ED" w:rsidRPr="00E95035">
        <w:rPr>
          <w:b w:val="0"/>
          <w:lang w:val="en-US"/>
        </w:rPr>
        <w:t xml:space="preserve"> 40% </w:t>
      </w:r>
      <w:r w:rsidRPr="00E95035">
        <w:rPr>
          <w:b w:val="0"/>
          <w:lang w:val="en-US"/>
        </w:rPr>
        <w:t>of the hours requested</w:t>
      </w:r>
      <w:r w:rsidR="006664ED" w:rsidRPr="00E95035">
        <w:rPr>
          <w:b w:val="0"/>
          <w:lang w:val="en-US"/>
        </w:rPr>
        <w:t xml:space="preserve">. </w:t>
      </w:r>
      <w:r w:rsidRPr="00E95035">
        <w:rPr>
          <w:b w:val="0"/>
          <w:lang w:val="en-US"/>
        </w:rPr>
        <w:t>The breakdown by</w:t>
      </w:r>
      <w:r w:rsidR="006664ED" w:rsidRPr="00E95035">
        <w:rPr>
          <w:b w:val="0"/>
          <w:lang w:val="en-US"/>
        </w:rPr>
        <w:t xml:space="preserve"> r</w:t>
      </w:r>
      <w:r w:rsidRPr="00E95035">
        <w:rPr>
          <w:b w:val="0"/>
          <w:lang w:val="en-US"/>
        </w:rPr>
        <w:t>e</w:t>
      </w:r>
      <w:r w:rsidR="006664ED" w:rsidRPr="00E95035">
        <w:rPr>
          <w:b w:val="0"/>
          <w:lang w:val="en-US"/>
        </w:rPr>
        <w:t xml:space="preserve">gion </w:t>
      </w:r>
      <w:r w:rsidRPr="00E95035">
        <w:rPr>
          <w:b w:val="0"/>
          <w:lang w:val="en-US"/>
        </w:rPr>
        <w:t>is almost</w:t>
      </w:r>
      <w:r w:rsidR="006664ED" w:rsidRPr="00E95035">
        <w:rPr>
          <w:b w:val="0"/>
          <w:lang w:val="en-US"/>
        </w:rPr>
        <w:t xml:space="preserve"> identi</w:t>
      </w:r>
      <w:r w:rsidRPr="00E95035">
        <w:rPr>
          <w:b w:val="0"/>
          <w:lang w:val="en-US"/>
        </w:rPr>
        <w:t>cal i</w:t>
      </w:r>
      <w:r w:rsidR="006664ED" w:rsidRPr="00E95035">
        <w:rPr>
          <w:b w:val="0"/>
          <w:lang w:val="en-US"/>
        </w:rPr>
        <w:t xml:space="preserve">n terms </w:t>
      </w:r>
      <w:r w:rsidRPr="00E95035">
        <w:rPr>
          <w:b w:val="0"/>
          <w:lang w:val="en-US"/>
        </w:rPr>
        <w:t>of employee numbers</w:t>
      </w:r>
      <w:r w:rsidR="006664ED" w:rsidRPr="00E95035">
        <w:rPr>
          <w:b w:val="0"/>
          <w:lang w:val="en-US"/>
        </w:rPr>
        <w:t xml:space="preserve"> (Annex 3).</w:t>
      </w:r>
    </w:p>
    <w:p w14:paraId="52F8DAD7" w14:textId="00995417" w:rsidR="006664ED" w:rsidRPr="00E95035" w:rsidRDefault="00A14193" w:rsidP="006664ED">
      <w:pPr>
        <w:pStyle w:val="10TexteNE"/>
        <w:rPr>
          <w:b w:val="0"/>
          <w:lang w:val="en-US"/>
        </w:rPr>
      </w:pPr>
      <w:r w:rsidRPr="00E95035">
        <w:rPr>
          <w:b w:val="0"/>
          <w:lang w:val="en-US"/>
        </w:rPr>
        <w:t xml:space="preserve">Drilling down in terms of geographic level, the </w:t>
      </w:r>
      <w:r w:rsidRPr="00E95035">
        <w:rPr>
          <w:b w:val="0"/>
          <w:i/>
          <w:iCs/>
          <w:lang w:val="en-US"/>
        </w:rPr>
        <w:t>D</w:t>
      </w:r>
      <w:r w:rsidR="006664ED" w:rsidRPr="00E95035">
        <w:rPr>
          <w:b w:val="0"/>
          <w:i/>
          <w:iCs/>
          <w:lang w:val="en-US"/>
        </w:rPr>
        <w:t>épartements</w:t>
      </w:r>
      <w:r w:rsidR="006664ED" w:rsidRPr="00E95035">
        <w:rPr>
          <w:b w:val="0"/>
          <w:lang w:val="en-US"/>
        </w:rPr>
        <w:t xml:space="preserve"> </w:t>
      </w:r>
      <w:r w:rsidRPr="00E95035">
        <w:rPr>
          <w:b w:val="0"/>
          <w:lang w:val="en-US"/>
        </w:rPr>
        <w:t>having requested the most short-time working are</w:t>
      </w:r>
      <w:r w:rsidR="006664ED" w:rsidRPr="00E95035">
        <w:rPr>
          <w:b w:val="0"/>
          <w:lang w:val="en-US"/>
        </w:rPr>
        <w:t xml:space="preserve"> Paris (8% </w:t>
      </w:r>
      <w:r w:rsidRPr="00E95035">
        <w:rPr>
          <w:b w:val="0"/>
          <w:lang w:val="en-US"/>
        </w:rPr>
        <w:t>of hours requested up to June</w:t>
      </w:r>
      <w:r w:rsidR="006664ED" w:rsidRPr="00E95035">
        <w:rPr>
          <w:b w:val="0"/>
          <w:lang w:val="en-US"/>
        </w:rPr>
        <w:t xml:space="preserve"> 22; Annex 4), Nord (4%), Rhône (4%), Hauts-de-Seine (4%) </w:t>
      </w:r>
      <w:r w:rsidRPr="00E95035">
        <w:rPr>
          <w:b w:val="0"/>
          <w:lang w:val="en-US"/>
        </w:rPr>
        <w:t>and</w:t>
      </w:r>
      <w:r w:rsidR="006664ED" w:rsidRPr="00E95035">
        <w:rPr>
          <w:b w:val="0"/>
          <w:lang w:val="en-US"/>
        </w:rPr>
        <w:t xml:space="preserve"> Bouches-du-Rhône (3%)</w:t>
      </w:r>
      <w:r w:rsidR="006664ED" w:rsidRPr="00E95035">
        <w:rPr>
          <w:rStyle w:val="FootnoteReference"/>
          <w:b w:val="0"/>
          <w:lang w:val="en-US"/>
        </w:rPr>
        <w:footnoteReference w:id="35"/>
      </w:r>
      <w:r w:rsidR="006664ED" w:rsidRPr="00E95035">
        <w:rPr>
          <w:b w:val="0"/>
          <w:lang w:val="en-US"/>
        </w:rPr>
        <w:t>.</w:t>
      </w:r>
    </w:p>
    <w:p w14:paraId="2FF0558E" w14:textId="77777777" w:rsidR="006664ED" w:rsidRPr="00E95035" w:rsidRDefault="006664ED" w:rsidP="006664ED">
      <w:pPr>
        <w:spacing w:after="160" w:line="259" w:lineRule="auto"/>
        <w:jc w:val="left"/>
        <w:rPr>
          <w:b/>
          <w:color w:val="595959" w:themeColor="text1" w:themeTint="A6"/>
          <w:sz w:val="20"/>
          <w:szCs w:val="20"/>
          <w:lang w:val="en-US"/>
        </w:rPr>
      </w:pPr>
      <w:r w:rsidRPr="00E95035">
        <w:rPr>
          <w:lang w:val="en-US"/>
        </w:rPr>
        <w:br w:type="page"/>
      </w:r>
    </w:p>
    <w:p w14:paraId="320EEE32" w14:textId="713F296B" w:rsidR="006664ED" w:rsidRPr="00E95035" w:rsidRDefault="0008317A" w:rsidP="006664ED">
      <w:pPr>
        <w:pStyle w:val="10TexteNE"/>
        <w:rPr>
          <w:lang w:val="en-US"/>
        </w:rPr>
      </w:pPr>
      <w:commentRangeStart w:id="17"/>
      <w:r w:rsidRPr="00E95035">
        <w:rPr>
          <w:lang w:val="en-US"/>
        </w:rPr>
        <w:lastRenderedPageBreak/>
        <w:t>Map</w:t>
      </w:r>
      <w:r w:rsidR="006664ED" w:rsidRPr="00E95035">
        <w:rPr>
          <w:lang w:val="en-US"/>
        </w:rPr>
        <w:t xml:space="preserve"> </w:t>
      </w:r>
      <w:commentRangeEnd w:id="17"/>
      <w:r w:rsidR="00C93D00">
        <w:rPr>
          <w:rStyle w:val="CommentReference"/>
          <w:b w:val="0"/>
          <w:color w:val="auto"/>
        </w:rPr>
        <w:commentReference w:id="17"/>
      </w:r>
      <w:r w:rsidR="006664ED" w:rsidRPr="00E95035">
        <w:rPr>
          <w:lang w:val="en-US"/>
        </w:rPr>
        <w:t xml:space="preserve">1: </w:t>
      </w:r>
      <w:r w:rsidRPr="00E95035">
        <w:rPr>
          <w:lang w:val="en-US"/>
        </w:rPr>
        <w:t>Breakdown of hours requested by</w:t>
      </w:r>
      <w:r w:rsidR="006664ED" w:rsidRPr="00E95035">
        <w:rPr>
          <w:lang w:val="en-US"/>
        </w:rPr>
        <w:t xml:space="preserve"> DAP </w:t>
      </w:r>
      <w:r w:rsidRPr="00E95035">
        <w:rPr>
          <w:lang w:val="en-US"/>
        </w:rPr>
        <w:t>by</w:t>
      </w:r>
      <w:r w:rsidR="006664ED" w:rsidRPr="00E95035">
        <w:rPr>
          <w:lang w:val="en-US"/>
        </w:rPr>
        <w:t xml:space="preserve"> r</w:t>
      </w:r>
      <w:r w:rsidRPr="00E95035">
        <w:rPr>
          <w:lang w:val="en-US"/>
        </w:rPr>
        <w:t>e</w:t>
      </w:r>
      <w:r w:rsidR="006664ED" w:rsidRPr="00E95035">
        <w:rPr>
          <w:lang w:val="en-US"/>
        </w:rPr>
        <w:t>gion (%)</w:t>
      </w:r>
    </w:p>
    <w:p w14:paraId="01D4C431" w14:textId="77777777" w:rsidR="006664ED" w:rsidRPr="00E95035" w:rsidRDefault="006664ED" w:rsidP="006664ED">
      <w:pPr>
        <w:pStyle w:val="10TexteNE"/>
        <w:jc w:val="center"/>
        <w:rPr>
          <w:b w:val="0"/>
          <w:lang w:val="en-US"/>
        </w:rPr>
      </w:pPr>
      <w:r w:rsidRPr="00E95035">
        <w:rPr>
          <w:b w:val="0"/>
          <w:noProof/>
          <w:lang w:val="en-US" w:eastAsia="en-US"/>
        </w:rPr>
        <w:drawing>
          <wp:inline distT="0" distB="0" distL="0" distR="0" wp14:anchorId="07149321" wp14:editId="3B5D19A7">
            <wp:extent cx="5188757" cy="5872480"/>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95437" cy="5880040"/>
                    </a:xfrm>
                    <a:prstGeom prst="rect">
                      <a:avLst/>
                    </a:prstGeom>
                    <a:noFill/>
                    <a:ln>
                      <a:noFill/>
                    </a:ln>
                  </pic:spPr>
                </pic:pic>
              </a:graphicData>
            </a:graphic>
          </wp:inline>
        </w:drawing>
      </w:r>
    </w:p>
    <w:p w14:paraId="2DC9FB44" w14:textId="77777777" w:rsidR="000E58E4" w:rsidRPr="00E95035" w:rsidRDefault="000E58E4" w:rsidP="000E58E4">
      <w:pPr>
        <w:pStyle w:val="05TexteNT"/>
        <w:spacing w:before="60" w:after="0"/>
        <w:rPr>
          <w:sz w:val="18"/>
          <w:szCs w:val="18"/>
          <w:lang w:val="en-US"/>
        </w:rPr>
      </w:pPr>
      <w:r w:rsidRPr="00E95035">
        <w:rPr>
          <w:sz w:val="18"/>
          <w:szCs w:val="18"/>
          <w:lang w:val="en-US"/>
        </w:rPr>
        <w:t>Source: ASP, Short-time Working Extranet, data at June 22, 2020, Unédic calculations</w:t>
      </w:r>
    </w:p>
    <w:p w14:paraId="2BB7D8FC" w14:textId="3E211809" w:rsidR="006664ED" w:rsidRPr="00E95035" w:rsidRDefault="000E58E4" w:rsidP="006664ED">
      <w:pPr>
        <w:pStyle w:val="05TexteNT"/>
        <w:spacing w:after="0"/>
        <w:rPr>
          <w:sz w:val="18"/>
          <w:szCs w:val="18"/>
          <w:lang w:val="en-US"/>
        </w:rPr>
      </w:pPr>
      <w:r w:rsidRPr="00E95035">
        <w:rPr>
          <w:sz w:val="18"/>
          <w:szCs w:val="18"/>
          <w:lang w:val="en-US"/>
        </w:rPr>
        <w:t>Field: prior applications for permission (DAPs) starting from March 1, 2020, data restated for double counting and addenda, whatever the grounds, excluding private individual employers</w:t>
      </w:r>
      <w:r w:rsidR="006664ED" w:rsidRPr="00E95035">
        <w:rPr>
          <w:sz w:val="18"/>
          <w:szCs w:val="18"/>
          <w:lang w:val="en-US"/>
        </w:rPr>
        <w:t xml:space="preserve">, </w:t>
      </w:r>
      <w:r w:rsidRPr="00E95035">
        <w:rPr>
          <w:sz w:val="18"/>
          <w:szCs w:val="18"/>
          <w:lang w:val="en-US"/>
        </w:rPr>
        <w:t>and the overseas local authorities of</w:t>
      </w:r>
      <w:r w:rsidR="006664ED" w:rsidRPr="00E95035">
        <w:rPr>
          <w:sz w:val="18"/>
          <w:szCs w:val="18"/>
          <w:lang w:val="en-US"/>
        </w:rPr>
        <w:t xml:space="preserve"> Saint-Barthélemy </w:t>
      </w:r>
      <w:r w:rsidRPr="00E95035">
        <w:rPr>
          <w:sz w:val="18"/>
          <w:szCs w:val="18"/>
          <w:lang w:val="en-US"/>
        </w:rPr>
        <w:t>and</w:t>
      </w:r>
      <w:r w:rsidR="006664ED" w:rsidRPr="00E95035">
        <w:rPr>
          <w:sz w:val="18"/>
          <w:szCs w:val="18"/>
          <w:lang w:val="en-US"/>
        </w:rPr>
        <w:t xml:space="preserve"> Saint-Martin,</w:t>
      </w:r>
      <w:r w:rsidRPr="00E95035">
        <w:rPr>
          <w:sz w:val="18"/>
          <w:szCs w:val="18"/>
          <w:lang w:val="en-US"/>
        </w:rPr>
        <w:t xml:space="preserve"> French</w:t>
      </w:r>
      <w:r w:rsidR="006664ED" w:rsidRPr="00E95035">
        <w:rPr>
          <w:sz w:val="18"/>
          <w:szCs w:val="18"/>
          <w:lang w:val="en-US"/>
        </w:rPr>
        <w:t xml:space="preserve"> Polyn</w:t>
      </w:r>
      <w:r w:rsidRPr="00E95035">
        <w:rPr>
          <w:sz w:val="18"/>
          <w:szCs w:val="18"/>
          <w:lang w:val="en-US"/>
        </w:rPr>
        <w:t>e</w:t>
      </w:r>
      <w:r w:rsidR="006664ED" w:rsidRPr="00E95035">
        <w:rPr>
          <w:sz w:val="18"/>
          <w:szCs w:val="18"/>
          <w:lang w:val="en-US"/>
        </w:rPr>
        <w:t>si</w:t>
      </w:r>
      <w:r w:rsidRPr="00E95035">
        <w:rPr>
          <w:sz w:val="18"/>
          <w:szCs w:val="18"/>
          <w:lang w:val="en-US"/>
        </w:rPr>
        <w:t>a</w:t>
      </w:r>
      <w:r w:rsidR="006664ED" w:rsidRPr="00E95035">
        <w:rPr>
          <w:sz w:val="18"/>
          <w:szCs w:val="18"/>
          <w:lang w:val="en-US"/>
        </w:rPr>
        <w:t xml:space="preserve">, Saint-Pierre-et-Miquelon </w:t>
      </w:r>
      <w:r w:rsidRPr="00E95035">
        <w:rPr>
          <w:sz w:val="18"/>
          <w:szCs w:val="18"/>
          <w:lang w:val="en-US"/>
        </w:rPr>
        <w:t>and</w:t>
      </w:r>
      <w:r w:rsidR="006664ED" w:rsidRPr="00E95035">
        <w:rPr>
          <w:sz w:val="18"/>
          <w:szCs w:val="18"/>
          <w:lang w:val="en-US"/>
        </w:rPr>
        <w:t xml:space="preserve"> Wallis-et-Futuna.</w:t>
      </w:r>
    </w:p>
    <w:p w14:paraId="470C160F" w14:textId="77777777" w:rsidR="006664ED" w:rsidRPr="00E95035" w:rsidRDefault="006664ED" w:rsidP="006664ED">
      <w:pPr>
        <w:pStyle w:val="10TexteNE"/>
        <w:rPr>
          <w:b w:val="0"/>
          <w:sz w:val="18"/>
          <w:szCs w:val="18"/>
          <w:lang w:val="en-US"/>
        </w:rPr>
        <w:sectPr w:rsidR="006664ED" w:rsidRPr="00E95035" w:rsidSect="006664ED">
          <w:headerReference w:type="default" r:id="rId22"/>
          <w:pgSz w:w="11906" w:h="16838"/>
          <w:pgMar w:top="1134" w:right="1134" w:bottom="1134" w:left="1134" w:header="709" w:footer="510" w:gutter="0"/>
          <w:cols w:space="708"/>
          <w:titlePg/>
          <w:docGrid w:linePitch="360"/>
        </w:sectPr>
      </w:pPr>
    </w:p>
    <w:p w14:paraId="35B72779" w14:textId="78462DE8" w:rsidR="006664ED" w:rsidRPr="00E95035" w:rsidRDefault="006664ED" w:rsidP="006664ED">
      <w:pPr>
        <w:pStyle w:val="10TexteNE"/>
        <w:rPr>
          <w:lang w:val="en-US"/>
        </w:rPr>
      </w:pPr>
      <w:bookmarkStart w:id="18" w:name="_Hlk46162785"/>
      <w:commentRangeStart w:id="19"/>
      <w:r w:rsidRPr="00E95035">
        <w:rPr>
          <w:lang w:val="en-US"/>
        </w:rPr>
        <w:lastRenderedPageBreak/>
        <w:t>Graph</w:t>
      </w:r>
      <w:r w:rsidR="00C77145" w:rsidRPr="00E95035">
        <w:rPr>
          <w:lang w:val="en-US"/>
        </w:rPr>
        <w:t xml:space="preserve"> </w:t>
      </w:r>
      <w:commentRangeEnd w:id="19"/>
      <w:r w:rsidR="00766606">
        <w:rPr>
          <w:rStyle w:val="CommentReference"/>
          <w:b w:val="0"/>
          <w:color w:val="auto"/>
        </w:rPr>
        <w:commentReference w:id="19"/>
      </w:r>
      <w:r w:rsidRPr="00E95035">
        <w:rPr>
          <w:lang w:val="en-US"/>
        </w:rPr>
        <w:t xml:space="preserve">5: </w:t>
      </w:r>
      <w:r w:rsidR="00C77145" w:rsidRPr="00E95035">
        <w:rPr>
          <w:lang w:val="en-US"/>
        </w:rPr>
        <w:t>Short-time working hours requested by the</w:t>
      </w:r>
      <w:r w:rsidRPr="00E95035">
        <w:rPr>
          <w:lang w:val="en-US"/>
        </w:rPr>
        <w:t xml:space="preserve"> DAP</w:t>
      </w:r>
      <w:r w:rsidR="00C77145" w:rsidRPr="00E95035">
        <w:rPr>
          <w:lang w:val="en-US"/>
        </w:rPr>
        <w:t>s</w:t>
      </w:r>
      <w:r w:rsidRPr="00E95035">
        <w:rPr>
          <w:lang w:val="en-US"/>
        </w:rPr>
        <w:t xml:space="preserve">, </w:t>
      </w:r>
      <w:r w:rsidR="00C77145" w:rsidRPr="00E95035">
        <w:rPr>
          <w:lang w:val="en-US"/>
        </w:rPr>
        <w:t>broken down by</w:t>
      </w:r>
      <w:r w:rsidR="00C85CEC" w:rsidRPr="00E95035">
        <w:rPr>
          <w:lang w:val="en-US"/>
        </w:rPr>
        <w:t xml:space="preserve"> week for</w:t>
      </w:r>
      <w:r w:rsidRPr="00E95035">
        <w:rPr>
          <w:lang w:val="en-US"/>
        </w:rPr>
        <w:t xml:space="preserve"> 2020 (estimat</w:t>
      </w:r>
      <w:r w:rsidR="00C85CEC" w:rsidRPr="00E95035">
        <w:rPr>
          <w:lang w:val="en-US"/>
        </w:rPr>
        <w:t xml:space="preserve">e </w:t>
      </w:r>
      <w:r w:rsidRPr="00E95035">
        <w:rPr>
          <w:lang w:val="en-US"/>
        </w:rPr>
        <w:t xml:space="preserve">in millions </w:t>
      </w:r>
      <w:r w:rsidR="00C85CEC" w:rsidRPr="00E95035">
        <w:rPr>
          <w:lang w:val="en-US"/>
        </w:rPr>
        <w:t xml:space="preserve">of </w:t>
      </w:r>
      <w:r w:rsidRPr="00E95035">
        <w:rPr>
          <w:lang w:val="en-US"/>
        </w:rPr>
        <w:t>h</w:t>
      </w:r>
      <w:r w:rsidR="00C85CEC" w:rsidRPr="00E95035">
        <w:rPr>
          <w:lang w:val="en-US"/>
        </w:rPr>
        <w:t>o</w:t>
      </w:r>
      <w:r w:rsidRPr="00E95035">
        <w:rPr>
          <w:lang w:val="en-US"/>
        </w:rPr>
        <w:t>urs)</w:t>
      </w:r>
    </w:p>
    <w:bookmarkEnd w:id="18"/>
    <w:p w14:paraId="4E72279F" w14:textId="77777777" w:rsidR="006664ED" w:rsidRPr="00E95035" w:rsidRDefault="006664ED" w:rsidP="006664ED">
      <w:pPr>
        <w:pStyle w:val="10TexteNE"/>
        <w:rPr>
          <w:sz w:val="18"/>
          <w:szCs w:val="18"/>
          <w:lang w:val="en-US"/>
        </w:rPr>
      </w:pPr>
      <w:r w:rsidRPr="00E95035">
        <w:rPr>
          <w:noProof/>
          <w:lang w:val="en-US" w:eastAsia="en-US"/>
        </w:rPr>
        <w:drawing>
          <wp:inline distT="0" distB="0" distL="0" distR="0" wp14:anchorId="7DADEC23" wp14:editId="1448FE11">
            <wp:extent cx="8782664" cy="4350447"/>
            <wp:effectExtent l="0" t="0" r="0" b="0"/>
            <wp:docPr id="16" name="Graphique 16">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286565-89CA-41AE-92AA-49B1422BA3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3EC8F7B" w14:textId="77777777" w:rsidR="00C85CEC" w:rsidRPr="00E95035" w:rsidRDefault="00C85CEC" w:rsidP="00C85CEC">
      <w:pPr>
        <w:pStyle w:val="05TexteNT"/>
        <w:spacing w:before="60" w:after="0"/>
        <w:rPr>
          <w:sz w:val="18"/>
          <w:szCs w:val="18"/>
          <w:lang w:val="en-US"/>
        </w:rPr>
      </w:pPr>
      <w:r w:rsidRPr="00E95035">
        <w:rPr>
          <w:sz w:val="18"/>
          <w:szCs w:val="18"/>
          <w:lang w:val="en-US"/>
        </w:rPr>
        <w:t>Source: ASP, Short-time Working Extranet, data at June 22, 2020, Unédic calculations</w:t>
      </w:r>
    </w:p>
    <w:p w14:paraId="05493CA7" w14:textId="259C7639" w:rsidR="00C85CEC" w:rsidRPr="00E95035" w:rsidRDefault="00C85CEC" w:rsidP="00C85CEC">
      <w:pPr>
        <w:pStyle w:val="05TexteNT"/>
        <w:spacing w:after="0"/>
        <w:rPr>
          <w:sz w:val="18"/>
          <w:szCs w:val="18"/>
          <w:lang w:val="en-US"/>
        </w:rPr>
      </w:pPr>
      <w:r w:rsidRPr="00E95035">
        <w:rPr>
          <w:sz w:val="18"/>
          <w:szCs w:val="18"/>
          <w:lang w:val="en-US"/>
        </w:rPr>
        <w:t>Field: prior applications for permission (DAPs) starting from March 1, 2020, ending at the latest on December 31, 2020, data restated for double counting and addenda, whatever the grounds, excluding private individual employers</w:t>
      </w:r>
    </w:p>
    <w:p w14:paraId="3B22CFD1" w14:textId="7E7031AF" w:rsidR="006664ED" w:rsidRPr="00E95035" w:rsidRDefault="006664ED" w:rsidP="006664ED">
      <w:pPr>
        <w:pStyle w:val="05TexteNT"/>
        <w:spacing w:after="0"/>
        <w:rPr>
          <w:sz w:val="18"/>
          <w:szCs w:val="18"/>
          <w:lang w:val="en-US"/>
        </w:rPr>
      </w:pPr>
      <w:r w:rsidRPr="00E95035">
        <w:rPr>
          <w:sz w:val="18"/>
          <w:szCs w:val="18"/>
          <w:lang w:val="en-US"/>
        </w:rPr>
        <w:t xml:space="preserve">Notes: </w:t>
      </w:r>
    </w:p>
    <w:p w14:paraId="418B504E" w14:textId="6B731630" w:rsidR="006664ED" w:rsidRPr="00E95035" w:rsidRDefault="00C85CEC" w:rsidP="006664ED">
      <w:pPr>
        <w:pStyle w:val="05TexteNT"/>
        <w:numPr>
          <w:ilvl w:val="0"/>
          <w:numId w:val="40"/>
        </w:numPr>
        <w:spacing w:after="0"/>
        <w:rPr>
          <w:sz w:val="18"/>
          <w:szCs w:val="18"/>
          <w:lang w:val="en-US"/>
        </w:rPr>
      </w:pPr>
      <w:r w:rsidRPr="00E95035">
        <w:rPr>
          <w:sz w:val="18"/>
          <w:szCs w:val="18"/>
          <w:lang w:val="en-US"/>
        </w:rPr>
        <w:t>A lesser number of</w:t>
      </w:r>
      <w:r w:rsidR="006664ED" w:rsidRPr="00E95035">
        <w:rPr>
          <w:sz w:val="18"/>
          <w:szCs w:val="18"/>
          <w:lang w:val="en-US"/>
        </w:rPr>
        <w:t xml:space="preserve"> DAP</w:t>
      </w:r>
      <w:r w:rsidRPr="00E95035">
        <w:rPr>
          <w:sz w:val="18"/>
          <w:szCs w:val="18"/>
          <w:lang w:val="en-US"/>
        </w:rPr>
        <w:t>s</w:t>
      </w:r>
      <w:r w:rsidR="006664ED" w:rsidRPr="00E95035">
        <w:rPr>
          <w:sz w:val="18"/>
          <w:szCs w:val="18"/>
          <w:lang w:val="en-US"/>
        </w:rPr>
        <w:t xml:space="preserve"> </w:t>
      </w:r>
      <w:r w:rsidRPr="00E95035">
        <w:rPr>
          <w:sz w:val="18"/>
          <w:szCs w:val="18"/>
          <w:lang w:val="en-US"/>
        </w:rPr>
        <w:t>extend beyond</w:t>
      </w:r>
      <w:r w:rsidR="006664ED" w:rsidRPr="00E95035">
        <w:rPr>
          <w:sz w:val="18"/>
          <w:szCs w:val="18"/>
          <w:lang w:val="en-US"/>
        </w:rPr>
        <w:t xml:space="preserve"> 2020. </w:t>
      </w:r>
      <w:r w:rsidRPr="00E95035">
        <w:rPr>
          <w:sz w:val="18"/>
          <w:szCs w:val="18"/>
          <w:lang w:val="en-US"/>
        </w:rPr>
        <w:t>However</w:t>
      </w:r>
      <w:r w:rsidR="006664ED" w:rsidRPr="00E95035">
        <w:rPr>
          <w:sz w:val="18"/>
          <w:szCs w:val="18"/>
          <w:lang w:val="en-US"/>
        </w:rPr>
        <w:t xml:space="preserve">, </w:t>
      </w:r>
      <w:r w:rsidRPr="00E95035">
        <w:rPr>
          <w:sz w:val="18"/>
          <w:szCs w:val="18"/>
          <w:lang w:val="en-US"/>
        </w:rPr>
        <w:t>due to the low</w:t>
      </w:r>
      <w:r w:rsidR="006664ED" w:rsidRPr="00E95035">
        <w:rPr>
          <w:sz w:val="18"/>
          <w:szCs w:val="18"/>
          <w:lang w:val="en-US"/>
        </w:rPr>
        <w:t xml:space="preserve"> volumes </w:t>
      </w:r>
      <w:r w:rsidRPr="00E95035">
        <w:rPr>
          <w:sz w:val="18"/>
          <w:szCs w:val="18"/>
          <w:lang w:val="en-US"/>
        </w:rPr>
        <w:t>fo</w:t>
      </w:r>
      <w:r w:rsidR="006664ED" w:rsidRPr="00E95035">
        <w:rPr>
          <w:sz w:val="18"/>
          <w:szCs w:val="18"/>
          <w:lang w:val="en-US"/>
        </w:rPr>
        <w:t xml:space="preserve">r 2021, </w:t>
      </w:r>
      <w:r w:rsidRPr="00E95035">
        <w:rPr>
          <w:sz w:val="18"/>
          <w:szCs w:val="18"/>
          <w:lang w:val="en-US"/>
        </w:rPr>
        <w:t>th</w:t>
      </w:r>
      <w:r w:rsidR="006664ED" w:rsidRPr="00E95035">
        <w:rPr>
          <w:sz w:val="18"/>
          <w:szCs w:val="18"/>
          <w:lang w:val="en-US"/>
        </w:rPr>
        <w:t>e graph</w:t>
      </w:r>
      <w:r w:rsidRPr="00E95035">
        <w:rPr>
          <w:sz w:val="18"/>
          <w:szCs w:val="18"/>
          <w:lang w:val="en-US"/>
        </w:rPr>
        <w:t xml:space="preserve"> focuses on</w:t>
      </w:r>
      <w:r w:rsidR="006664ED" w:rsidRPr="00E95035">
        <w:rPr>
          <w:sz w:val="18"/>
          <w:szCs w:val="18"/>
          <w:lang w:val="en-US"/>
        </w:rPr>
        <w:t xml:space="preserve"> 2020. </w:t>
      </w:r>
    </w:p>
    <w:p w14:paraId="18948FD6" w14:textId="022E0CF5" w:rsidR="006664ED" w:rsidRPr="00E95035" w:rsidRDefault="00C85CEC" w:rsidP="006664ED">
      <w:pPr>
        <w:pStyle w:val="05TexteNT"/>
        <w:numPr>
          <w:ilvl w:val="0"/>
          <w:numId w:val="40"/>
        </w:numPr>
        <w:spacing w:after="0"/>
        <w:rPr>
          <w:sz w:val="18"/>
          <w:szCs w:val="18"/>
          <w:lang w:val="en-US"/>
        </w:rPr>
      </w:pPr>
      <w:r w:rsidRPr="00E95035">
        <w:rPr>
          <w:sz w:val="18"/>
          <w:szCs w:val="18"/>
          <w:lang w:val="en-US"/>
        </w:rPr>
        <w:t>The months highlighted in the</w:t>
      </w:r>
      <w:r w:rsidR="006664ED" w:rsidRPr="00E95035">
        <w:rPr>
          <w:sz w:val="18"/>
          <w:szCs w:val="18"/>
          <w:lang w:val="en-US"/>
        </w:rPr>
        <w:t xml:space="preserve"> graph</w:t>
      </w:r>
      <w:r w:rsidRPr="00E95035">
        <w:rPr>
          <w:sz w:val="18"/>
          <w:szCs w:val="18"/>
          <w:lang w:val="en-US"/>
        </w:rPr>
        <w:t xml:space="preserve"> contain the weeks for which </w:t>
      </w:r>
      <w:r w:rsidR="006664ED" w:rsidRPr="00E95035">
        <w:rPr>
          <w:sz w:val="18"/>
          <w:szCs w:val="18"/>
          <w:lang w:val="en-US"/>
        </w:rPr>
        <w:t>employer</w:t>
      </w:r>
      <w:r w:rsidR="00EB52C3" w:rsidRPr="00E95035">
        <w:rPr>
          <w:sz w:val="18"/>
          <w:szCs w:val="18"/>
          <w:lang w:val="en-US"/>
        </w:rPr>
        <w:t>s</w:t>
      </w:r>
      <w:r w:rsidR="006664ED" w:rsidRPr="00E95035">
        <w:rPr>
          <w:sz w:val="18"/>
          <w:szCs w:val="18"/>
          <w:lang w:val="en-US"/>
        </w:rPr>
        <w:t xml:space="preserve"> </w:t>
      </w:r>
      <w:r w:rsidRPr="00E95035">
        <w:rPr>
          <w:sz w:val="18"/>
          <w:szCs w:val="18"/>
          <w:lang w:val="en-US"/>
        </w:rPr>
        <w:t>must file their claim for compens</w:t>
      </w:r>
      <w:r w:rsidR="006664ED" w:rsidRPr="00E95035">
        <w:rPr>
          <w:sz w:val="18"/>
          <w:szCs w:val="18"/>
          <w:lang w:val="en-US"/>
        </w:rPr>
        <w:t xml:space="preserve">ation </w:t>
      </w:r>
      <w:r w:rsidRPr="00E95035">
        <w:rPr>
          <w:sz w:val="18"/>
          <w:szCs w:val="18"/>
          <w:lang w:val="en-US"/>
        </w:rPr>
        <w:t>for that given month</w:t>
      </w:r>
      <w:r w:rsidR="006664ED" w:rsidRPr="00E95035">
        <w:rPr>
          <w:sz w:val="18"/>
          <w:szCs w:val="18"/>
          <w:lang w:val="en-US"/>
        </w:rPr>
        <w:t xml:space="preserve">. </w:t>
      </w:r>
    </w:p>
    <w:p w14:paraId="165ED3DF" w14:textId="77777777" w:rsidR="006664ED" w:rsidRPr="00E95035" w:rsidRDefault="006664ED" w:rsidP="006664ED">
      <w:pPr>
        <w:pStyle w:val="05TexteNT"/>
        <w:spacing w:after="0"/>
        <w:rPr>
          <w:sz w:val="18"/>
          <w:szCs w:val="18"/>
          <w:lang w:val="en-US"/>
        </w:rPr>
      </w:pPr>
    </w:p>
    <w:p w14:paraId="4EF2BE4B" w14:textId="77777777" w:rsidR="006664ED" w:rsidRPr="00E95035" w:rsidRDefault="006664ED" w:rsidP="006664ED">
      <w:pPr>
        <w:spacing w:after="160" w:line="259" w:lineRule="auto"/>
        <w:jc w:val="left"/>
        <w:rPr>
          <w:b/>
          <w:color w:val="595959" w:themeColor="text1" w:themeTint="A6"/>
          <w:sz w:val="20"/>
          <w:szCs w:val="20"/>
          <w:lang w:val="en-US"/>
        </w:rPr>
      </w:pPr>
      <w:r w:rsidRPr="00E95035">
        <w:rPr>
          <w:lang w:val="en-US"/>
        </w:rPr>
        <w:br w:type="page"/>
      </w:r>
    </w:p>
    <w:p w14:paraId="517B2A7F" w14:textId="77777777" w:rsidR="006664ED" w:rsidRPr="00E95035" w:rsidRDefault="006664ED" w:rsidP="006664ED">
      <w:pPr>
        <w:pStyle w:val="10TexteNE"/>
        <w:rPr>
          <w:lang w:val="en-US"/>
        </w:rPr>
        <w:sectPr w:rsidR="006664ED" w:rsidRPr="00E95035" w:rsidSect="00CF7E8B">
          <w:pgSz w:w="16838" w:h="11906" w:orient="landscape"/>
          <w:pgMar w:top="1134" w:right="1134" w:bottom="1134" w:left="1134" w:header="709" w:footer="510" w:gutter="0"/>
          <w:cols w:space="708"/>
          <w:titlePg/>
          <w:docGrid w:linePitch="360"/>
        </w:sectPr>
      </w:pPr>
    </w:p>
    <w:p w14:paraId="7D1A2F83" w14:textId="68F91FE8" w:rsidR="006664ED" w:rsidRPr="00E95035" w:rsidRDefault="00EB52C3" w:rsidP="006664ED">
      <w:pPr>
        <w:pStyle w:val="05TexteNT"/>
        <w:rPr>
          <w:b/>
          <w:sz w:val="20"/>
          <w:lang w:val="en-US"/>
        </w:rPr>
      </w:pPr>
      <w:r w:rsidRPr="00E95035">
        <w:rPr>
          <w:b/>
          <w:sz w:val="20"/>
          <w:lang w:val="en-US"/>
        </w:rPr>
        <w:lastRenderedPageBreak/>
        <w:t>It was during lockdown and until end June that the cover provided by short-time working was most used</w:t>
      </w:r>
    </w:p>
    <w:p w14:paraId="709DAB93" w14:textId="77777777" w:rsidR="006664ED" w:rsidRPr="00E95035" w:rsidRDefault="006664ED" w:rsidP="006664ED">
      <w:pPr>
        <w:pStyle w:val="05TexteNT"/>
        <w:rPr>
          <w:sz w:val="20"/>
          <w:lang w:val="en-US"/>
        </w:rPr>
      </w:pPr>
    </w:p>
    <w:p w14:paraId="6BCC1153" w14:textId="52CDF307" w:rsidR="006664ED" w:rsidRPr="00E95035" w:rsidRDefault="00EB52C3" w:rsidP="006664ED">
      <w:pPr>
        <w:pStyle w:val="05TexteNT"/>
        <w:rPr>
          <w:sz w:val="20"/>
          <w:lang w:val="en-US"/>
        </w:rPr>
      </w:pPr>
      <w:r w:rsidRPr="00E95035">
        <w:rPr>
          <w:sz w:val="20"/>
          <w:lang w:val="en-US"/>
        </w:rPr>
        <w:t>The hours requested by businesses in the</w:t>
      </w:r>
      <w:r w:rsidR="006664ED" w:rsidRPr="00E95035">
        <w:rPr>
          <w:sz w:val="20"/>
          <w:lang w:val="en-US"/>
        </w:rPr>
        <w:t xml:space="preserve"> DAPs</w:t>
      </w:r>
      <w:r w:rsidRPr="00E95035">
        <w:rPr>
          <w:sz w:val="20"/>
          <w:lang w:val="en-US"/>
        </w:rPr>
        <w:t xml:space="preserve"> are broken down by week as a</w:t>
      </w:r>
      <w:r w:rsidR="006664ED" w:rsidRPr="00E95035">
        <w:rPr>
          <w:sz w:val="20"/>
          <w:lang w:val="en-US"/>
        </w:rPr>
        <w:t xml:space="preserve"> f</w:t>
      </w:r>
      <w:r w:rsidRPr="00E95035">
        <w:rPr>
          <w:sz w:val="20"/>
          <w:lang w:val="en-US"/>
        </w:rPr>
        <w:t>u</w:t>
      </w:r>
      <w:r w:rsidR="006664ED" w:rsidRPr="00E95035">
        <w:rPr>
          <w:sz w:val="20"/>
          <w:lang w:val="en-US"/>
        </w:rPr>
        <w:t>nction</w:t>
      </w:r>
      <w:r w:rsidRPr="00E95035">
        <w:rPr>
          <w:sz w:val="20"/>
          <w:lang w:val="en-US"/>
        </w:rPr>
        <w:t xml:space="preserve"> of the number of</w:t>
      </w:r>
      <w:r w:rsidR="006664ED" w:rsidRPr="00E95035">
        <w:rPr>
          <w:sz w:val="20"/>
          <w:lang w:val="en-US"/>
        </w:rPr>
        <w:t xml:space="preserve"> calendar</w:t>
      </w:r>
      <w:r w:rsidRPr="00E95035">
        <w:rPr>
          <w:sz w:val="20"/>
          <w:lang w:val="en-US"/>
        </w:rPr>
        <w:t xml:space="preserve"> days covered by the application</w:t>
      </w:r>
      <w:r w:rsidR="006664ED" w:rsidRPr="00E95035">
        <w:rPr>
          <w:sz w:val="20"/>
          <w:lang w:val="en-US"/>
        </w:rPr>
        <w:t xml:space="preserve"> (</w:t>
      </w:r>
      <w:r w:rsidRPr="00E95035">
        <w:rPr>
          <w:sz w:val="20"/>
          <w:lang w:val="en-US"/>
        </w:rPr>
        <w:t>see Sub-</w:t>
      </w:r>
      <w:r w:rsidR="006664ED" w:rsidRPr="00E95035">
        <w:rPr>
          <w:sz w:val="20"/>
          <w:lang w:val="en-US"/>
        </w:rPr>
        <w:t xml:space="preserve">section 3.2 </w:t>
      </w:r>
      <w:r w:rsidRPr="00E95035">
        <w:rPr>
          <w:sz w:val="20"/>
          <w:lang w:val="en-US"/>
        </w:rPr>
        <w:t>for a</w:t>
      </w:r>
      <w:r w:rsidR="006664ED" w:rsidRPr="00E95035">
        <w:rPr>
          <w:sz w:val="20"/>
          <w:lang w:val="en-US"/>
        </w:rPr>
        <w:t xml:space="preserve"> description </w:t>
      </w:r>
      <w:r w:rsidRPr="00E95035">
        <w:rPr>
          <w:sz w:val="20"/>
          <w:lang w:val="en-US"/>
        </w:rPr>
        <w:t>of the</w:t>
      </w:r>
      <w:r w:rsidR="006664ED" w:rsidRPr="00E95035">
        <w:rPr>
          <w:sz w:val="20"/>
          <w:lang w:val="en-US"/>
        </w:rPr>
        <w:t xml:space="preserve"> m</w:t>
      </w:r>
      <w:r w:rsidRPr="00E95035">
        <w:rPr>
          <w:sz w:val="20"/>
          <w:lang w:val="en-US"/>
        </w:rPr>
        <w:t>e</w:t>
      </w:r>
      <w:r w:rsidR="006664ED" w:rsidRPr="00E95035">
        <w:rPr>
          <w:sz w:val="20"/>
          <w:lang w:val="en-US"/>
        </w:rPr>
        <w:t>thodolog</w:t>
      </w:r>
      <w:r w:rsidRPr="00E95035">
        <w:rPr>
          <w:sz w:val="20"/>
          <w:lang w:val="en-US"/>
        </w:rPr>
        <w:t>y used</w:t>
      </w:r>
      <w:r w:rsidR="006664ED" w:rsidRPr="00E95035">
        <w:rPr>
          <w:sz w:val="20"/>
          <w:lang w:val="en-US"/>
        </w:rPr>
        <w:t>). I</w:t>
      </w:r>
      <w:r w:rsidRPr="00E95035">
        <w:rPr>
          <w:sz w:val="20"/>
          <w:lang w:val="en-US"/>
        </w:rPr>
        <w:t>t therefore</w:t>
      </w:r>
      <w:r w:rsidR="006664ED" w:rsidRPr="00E95035">
        <w:rPr>
          <w:sz w:val="20"/>
          <w:lang w:val="en-US"/>
        </w:rPr>
        <w:t xml:space="preserve"> app</w:t>
      </w:r>
      <w:r w:rsidRPr="00E95035">
        <w:rPr>
          <w:sz w:val="20"/>
          <w:lang w:val="en-US"/>
        </w:rPr>
        <w:t>e</w:t>
      </w:r>
      <w:r w:rsidR="006664ED" w:rsidRPr="00E95035">
        <w:rPr>
          <w:sz w:val="20"/>
          <w:lang w:val="en-US"/>
        </w:rPr>
        <w:t>ar</w:t>
      </w:r>
      <w:r w:rsidRPr="00E95035">
        <w:rPr>
          <w:sz w:val="20"/>
          <w:lang w:val="en-US"/>
        </w:rPr>
        <w:t>s that businesses requested the highest</w:t>
      </w:r>
      <w:r w:rsidR="006664ED" w:rsidRPr="00E95035">
        <w:rPr>
          <w:sz w:val="20"/>
          <w:lang w:val="en-US"/>
        </w:rPr>
        <w:t xml:space="preserve"> volume </w:t>
      </w:r>
      <w:r w:rsidRPr="00E95035">
        <w:rPr>
          <w:sz w:val="20"/>
          <w:lang w:val="en-US"/>
        </w:rPr>
        <w:t>of short-time working hours for weeks</w:t>
      </w:r>
      <w:r w:rsidR="006664ED" w:rsidRPr="00E95035">
        <w:rPr>
          <w:sz w:val="20"/>
          <w:lang w:val="en-US"/>
        </w:rPr>
        <w:t xml:space="preserve"> 12 (</w:t>
      </w:r>
      <w:r w:rsidRPr="00E95035">
        <w:rPr>
          <w:sz w:val="20"/>
          <w:lang w:val="en-US"/>
        </w:rPr>
        <w:t xml:space="preserve">March </w:t>
      </w:r>
      <w:r w:rsidR="006664ED" w:rsidRPr="00E95035">
        <w:rPr>
          <w:sz w:val="20"/>
          <w:lang w:val="en-US"/>
        </w:rPr>
        <w:t xml:space="preserve">16 – </w:t>
      </w:r>
      <w:r w:rsidRPr="00E95035">
        <w:rPr>
          <w:sz w:val="20"/>
          <w:lang w:val="en-US"/>
        </w:rPr>
        <w:t xml:space="preserve">March </w:t>
      </w:r>
      <w:r w:rsidR="006664ED" w:rsidRPr="00E95035">
        <w:rPr>
          <w:sz w:val="20"/>
          <w:lang w:val="en-US"/>
        </w:rPr>
        <w:t xml:space="preserve">22) </w:t>
      </w:r>
      <w:r w:rsidRPr="00E95035">
        <w:rPr>
          <w:sz w:val="20"/>
          <w:lang w:val="en-US"/>
        </w:rPr>
        <w:t>to</w:t>
      </w:r>
      <w:r w:rsidR="006664ED" w:rsidRPr="00E95035">
        <w:rPr>
          <w:sz w:val="20"/>
          <w:lang w:val="en-US"/>
        </w:rPr>
        <w:t xml:space="preserve"> 26 (</w:t>
      </w:r>
      <w:r w:rsidRPr="00E95035">
        <w:rPr>
          <w:sz w:val="20"/>
          <w:lang w:val="en-US"/>
        </w:rPr>
        <w:t xml:space="preserve">June </w:t>
      </w:r>
      <w:r w:rsidR="006664ED" w:rsidRPr="00E95035">
        <w:rPr>
          <w:sz w:val="20"/>
          <w:lang w:val="en-US"/>
        </w:rPr>
        <w:t xml:space="preserve">22 – </w:t>
      </w:r>
      <w:r w:rsidRPr="00E95035">
        <w:rPr>
          <w:sz w:val="20"/>
          <w:lang w:val="en-US"/>
        </w:rPr>
        <w:t xml:space="preserve">June </w:t>
      </w:r>
      <w:r w:rsidR="006664ED" w:rsidRPr="00E95035">
        <w:rPr>
          <w:sz w:val="20"/>
          <w:lang w:val="en-US"/>
        </w:rPr>
        <w:t xml:space="preserve">28), </w:t>
      </w:r>
      <w:r w:rsidRPr="00E95035">
        <w:rPr>
          <w:sz w:val="20"/>
          <w:lang w:val="en-US"/>
        </w:rPr>
        <w:t>meaning from the start of lockdown to the end of June</w:t>
      </w:r>
      <w:r w:rsidR="006664ED" w:rsidRPr="00E95035">
        <w:rPr>
          <w:sz w:val="20"/>
          <w:lang w:val="en-US"/>
        </w:rPr>
        <w:t xml:space="preserve">, </w:t>
      </w:r>
      <w:r w:rsidRPr="00E95035">
        <w:rPr>
          <w:sz w:val="20"/>
          <w:lang w:val="en-US"/>
        </w:rPr>
        <w:t>with</w:t>
      </w:r>
      <w:r w:rsidR="006664ED" w:rsidRPr="00E95035">
        <w:rPr>
          <w:sz w:val="20"/>
          <w:lang w:val="en-US"/>
        </w:rPr>
        <w:t xml:space="preserve"> 235 </w:t>
      </w:r>
      <w:r w:rsidRPr="00E95035">
        <w:rPr>
          <w:sz w:val="20"/>
          <w:lang w:val="en-US"/>
        </w:rPr>
        <w:t>to</w:t>
      </w:r>
      <w:r w:rsidR="006664ED" w:rsidRPr="00E95035">
        <w:rPr>
          <w:sz w:val="20"/>
          <w:lang w:val="en-US"/>
        </w:rPr>
        <w:t xml:space="preserve"> 315 million</w:t>
      </w:r>
      <w:r w:rsidRPr="00E95035">
        <w:rPr>
          <w:sz w:val="20"/>
          <w:lang w:val="en-US"/>
        </w:rPr>
        <w:t xml:space="preserve"> hours per week</w:t>
      </w:r>
      <w:r w:rsidR="006664ED" w:rsidRPr="00E95035">
        <w:rPr>
          <w:sz w:val="20"/>
          <w:lang w:val="en-US"/>
        </w:rPr>
        <w:t xml:space="preserve"> (Graph 5). </w:t>
      </w:r>
      <w:r w:rsidRPr="00E95035">
        <w:rPr>
          <w:sz w:val="20"/>
          <w:lang w:val="en-US"/>
        </w:rPr>
        <w:t>On average over the</w:t>
      </w:r>
      <w:r w:rsidR="006664ED" w:rsidRPr="00E95035">
        <w:rPr>
          <w:sz w:val="20"/>
          <w:lang w:val="en-US"/>
        </w:rPr>
        <w:t xml:space="preserve"> p</w:t>
      </w:r>
      <w:r w:rsidRPr="00E95035">
        <w:rPr>
          <w:sz w:val="20"/>
          <w:lang w:val="en-US"/>
        </w:rPr>
        <w:t>e</w:t>
      </w:r>
      <w:r w:rsidR="006664ED" w:rsidRPr="00E95035">
        <w:rPr>
          <w:sz w:val="20"/>
          <w:lang w:val="en-US"/>
        </w:rPr>
        <w:t xml:space="preserve">riod, </w:t>
      </w:r>
      <w:r w:rsidRPr="00E95035">
        <w:rPr>
          <w:sz w:val="20"/>
          <w:lang w:val="en-US"/>
        </w:rPr>
        <w:t>roughly</w:t>
      </w:r>
      <w:r w:rsidR="006664ED" w:rsidRPr="00E95035">
        <w:rPr>
          <w:sz w:val="20"/>
          <w:lang w:val="en-US"/>
        </w:rPr>
        <w:t xml:space="preserve"> 300 million</w:t>
      </w:r>
      <w:r w:rsidRPr="00E95035">
        <w:rPr>
          <w:sz w:val="20"/>
          <w:lang w:val="en-US"/>
        </w:rPr>
        <w:t xml:space="preserve"> hours were requested by the places of busine</w:t>
      </w:r>
      <w:r w:rsidR="0001066E">
        <w:rPr>
          <w:sz w:val="20"/>
          <w:lang w:val="en-US"/>
        </w:rPr>
        <w:t>s</w:t>
      </w:r>
      <w:r w:rsidRPr="00E95035">
        <w:rPr>
          <w:sz w:val="20"/>
          <w:lang w:val="en-US"/>
        </w:rPr>
        <w:t>s for each week</w:t>
      </w:r>
      <w:r w:rsidR="006664ED" w:rsidRPr="00E95035">
        <w:rPr>
          <w:rStyle w:val="FootnoteReference"/>
          <w:sz w:val="20"/>
          <w:lang w:val="en-US"/>
        </w:rPr>
        <w:footnoteReference w:id="36"/>
      </w:r>
      <w:r w:rsidR="006664ED" w:rsidRPr="00E95035">
        <w:rPr>
          <w:sz w:val="20"/>
          <w:lang w:val="en-US"/>
        </w:rPr>
        <w:t xml:space="preserve">. </w:t>
      </w:r>
    </w:p>
    <w:p w14:paraId="0EC17ECA" w14:textId="6CF68324" w:rsidR="006664ED" w:rsidRPr="00E95035" w:rsidRDefault="00EB52C3" w:rsidP="006664ED">
      <w:pPr>
        <w:pStyle w:val="05TexteNT"/>
        <w:rPr>
          <w:sz w:val="20"/>
          <w:lang w:val="en-US"/>
        </w:rPr>
      </w:pPr>
      <w:r w:rsidRPr="00E95035">
        <w:rPr>
          <w:sz w:val="20"/>
          <w:lang w:val="en-US"/>
        </w:rPr>
        <w:t>As for the numbers of employees covered by the</w:t>
      </w:r>
      <w:r w:rsidR="006664ED" w:rsidRPr="00E95035">
        <w:rPr>
          <w:sz w:val="20"/>
          <w:lang w:val="en-US"/>
        </w:rPr>
        <w:t xml:space="preserve"> DAP</w:t>
      </w:r>
      <w:r w:rsidRPr="00E95035">
        <w:rPr>
          <w:sz w:val="20"/>
          <w:lang w:val="en-US"/>
        </w:rPr>
        <w:t>s</w:t>
      </w:r>
      <w:r w:rsidR="006664ED" w:rsidRPr="00E95035">
        <w:rPr>
          <w:sz w:val="20"/>
          <w:lang w:val="en-US"/>
        </w:rPr>
        <w:t xml:space="preserve">, </w:t>
      </w:r>
      <w:r w:rsidRPr="00E95035">
        <w:rPr>
          <w:sz w:val="20"/>
          <w:lang w:val="en-US"/>
        </w:rPr>
        <w:t>there is</w:t>
      </w:r>
      <w:r w:rsidR="006664ED" w:rsidRPr="00E95035">
        <w:rPr>
          <w:sz w:val="20"/>
          <w:lang w:val="en-US"/>
        </w:rPr>
        <w:t xml:space="preserve"> maxim</w:t>
      </w:r>
      <w:r w:rsidRPr="00E95035">
        <w:rPr>
          <w:sz w:val="20"/>
          <w:lang w:val="en-US"/>
        </w:rPr>
        <w:t>um coverage over the same</w:t>
      </w:r>
      <w:r w:rsidR="006664ED" w:rsidRPr="00E95035">
        <w:rPr>
          <w:sz w:val="20"/>
          <w:lang w:val="en-US"/>
        </w:rPr>
        <w:t xml:space="preserve"> p</w:t>
      </w:r>
      <w:r w:rsidRPr="00E95035">
        <w:rPr>
          <w:sz w:val="20"/>
          <w:lang w:val="en-US"/>
        </w:rPr>
        <w:t>e</w:t>
      </w:r>
      <w:r w:rsidR="006664ED" w:rsidRPr="00E95035">
        <w:rPr>
          <w:sz w:val="20"/>
          <w:lang w:val="en-US"/>
        </w:rPr>
        <w:t>riod (</w:t>
      </w:r>
      <w:r w:rsidRPr="00E95035">
        <w:rPr>
          <w:sz w:val="20"/>
          <w:lang w:val="en-US"/>
        </w:rPr>
        <w:t>weeks</w:t>
      </w:r>
      <w:r w:rsidR="006664ED" w:rsidRPr="00E95035">
        <w:rPr>
          <w:sz w:val="20"/>
          <w:lang w:val="en-US"/>
        </w:rPr>
        <w:t xml:space="preserve"> 12</w:t>
      </w:r>
      <w:r w:rsidRPr="00E95035">
        <w:rPr>
          <w:sz w:val="20"/>
          <w:lang w:val="en-US"/>
        </w:rPr>
        <w:t xml:space="preserve"> to</w:t>
      </w:r>
      <w:r w:rsidR="006664ED" w:rsidRPr="00E95035">
        <w:rPr>
          <w:sz w:val="20"/>
          <w:lang w:val="en-US"/>
        </w:rPr>
        <w:t xml:space="preserve"> 27; Annex 6). </w:t>
      </w:r>
      <w:r w:rsidRPr="00E95035">
        <w:rPr>
          <w:sz w:val="20"/>
          <w:lang w:val="en-US"/>
        </w:rPr>
        <w:t>Therefore, for a week</w:t>
      </w:r>
      <w:r w:rsidR="006664ED" w:rsidRPr="00E95035">
        <w:rPr>
          <w:sz w:val="20"/>
          <w:lang w:val="en-US"/>
        </w:rPr>
        <w:t xml:space="preserve"> consid</w:t>
      </w:r>
      <w:r w:rsidRPr="00E95035">
        <w:rPr>
          <w:sz w:val="20"/>
          <w:lang w:val="en-US"/>
        </w:rPr>
        <w:t>e</w:t>
      </w:r>
      <w:r w:rsidR="006664ED" w:rsidRPr="00E95035">
        <w:rPr>
          <w:sz w:val="20"/>
          <w:lang w:val="en-US"/>
        </w:rPr>
        <w:t>r</w:t>
      </w:r>
      <w:r w:rsidRPr="00E95035">
        <w:rPr>
          <w:sz w:val="20"/>
          <w:lang w:val="en-US"/>
        </w:rPr>
        <w:t>ed</w:t>
      </w:r>
      <w:r w:rsidR="006664ED" w:rsidRPr="00E95035">
        <w:rPr>
          <w:sz w:val="20"/>
          <w:lang w:val="en-US"/>
        </w:rPr>
        <w:t xml:space="preserve"> </w:t>
      </w:r>
      <w:r w:rsidRPr="00E95035">
        <w:rPr>
          <w:sz w:val="20"/>
          <w:lang w:val="en-US"/>
        </w:rPr>
        <w:t>to belong to this</w:t>
      </w:r>
      <w:r w:rsidR="006664ED" w:rsidRPr="00E95035">
        <w:rPr>
          <w:sz w:val="20"/>
          <w:lang w:val="en-US"/>
        </w:rPr>
        <w:t xml:space="preserve"> p</w:t>
      </w:r>
      <w:r w:rsidRPr="00E95035">
        <w:rPr>
          <w:sz w:val="20"/>
          <w:lang w:val="en-US"/>
        </w:rPr>
        <w:t>e</w:t>
      </w:r>
      <w:r w:rsidR="006664ED" w:rsidRPr="00E95035">
        <w:rPr>
          <w:sz w:val="20"/>
          <w:lang w:val="en-US"/>
        </w:rPr>
        <w:t xml:space="preserve">riod, </w:t>
      </w:r>
      <w:r w:rsidRPr="00E95035">
        <w:rPr>
          <w:sz w:val="20"/>
          <w:lang w:val="en-US"/>
        </w:rPr>
        <w:t>the prior applications</w:t>
      </w:r>
      <w:r w:rsidR="006664ED" w:rsidRPr="00E95035">
        <w:rPr>
          <w:sz w:val="20"/>
          <w:lang w:val="en-US"/>
        </w:rPr>
        <w:t xml:space="preserve"> concern</w:t>
      </w:r>
      <w:r w:rsidRPr="00E95035">
        <w:rPr>
          <w:sz w:val="20"/>
          <w:lang w:val="en-US"/>
        </w:rPr>
        <w:t xml:space="preserve"> between</w:t>
      </w:r>
      <w:r w:rsidR="006664ED" w:rsidRPr="00E95035">
        <w:rPr>
          <w:sz w:val="20"/>
          <w:lang w:val="en-US"/>
        </w:rPr>
        <w:t xml:space="preserve"> 10 </w:t>
      </w:r>
      <w:r w:rsidRPr="00E95035">
        <w:rPr>
          <w:sz w:val="20"/>
          <w:lang w:val="en-US"/>
        </w:rPr>
        <w:t>and</w:t>
      </w:r>
      <w:r w:rsidR="006664ED" w:rsidRPr="00E95035">
        <w:rPr>
          <w:sz w:val="20"/>
          <w:lang w:val="en-US"/>
        </w:rPr>
        <w:t xml:space="preserve"> 12</w:t>
      </w:r>
      <w:r w:rsidRPr="00E95035">
        <w:rPr>
          <w:sz w:val="20"/>
          <w:lang w:val="en-US"/>
        </w:rPr>
        <w:t>.</w:t>
      </w:r>
      <w:r w:rsidR="006664ED" w:rsidRPr="00E95035">
        <w:rPr>
          <w:sz w:val="20"/>
          <w:lang w:val="en-US"/>
        </w:rPr>
        <w:t>6 million</w:t>
      </w:r>
      <w:r w:rsidRPr="00E95035">
        <w:rPr>
          <w:sz w:val="20"/>
          <w:lang w:val="en-US"/>
        </w:rPr>
        <w:t xml:space="preserve"> employees, with the weeks in the month of May covering the most</w:t>
      </w:r>
      <w:r w:rsidR="006664ED" w:rsidRPr="00E95035">
        <w:rPr>
          <w:sz w:val="20"/>
          <w:lang w:val="en-US"/>
        </w:rPr>
        <w:t xml:space="preserve"> (</w:t>
      </w:r>
      <w:r w:rsidRPr="00E95035">
        <w:rPr>
          <w:sz w:val="20"/>
          <w:lang w:val="en-US"/>
        </w:rPr>
        <w:t>approx.</w:t>
      </w:r>
      <w:r w:rsidR="006664ED" w:rsidRPr="00E95035">
        <w:rPr>
          <w:sz w:val="20"/>
          <w:lang w:val="en-US"/>
        </w:rPr>
        <w:t xml:space="preserve"> 12 million). </w:t>
      </w:r>
    </w:p>
    <w:p w14:paraId="3029B292" w14:textId="77777777" w:rsidR="006664ED" w:rsidRPr="00E95035" w:rsidRDefault="006664ED" w:rsidP="006664ED">
      <w:pPr>
        <w:pStyle w:val="05TexteNT"/>
        <w:spacing w:after="0"/>
        <w:rPr>
          <w:b/>
          <w:sz w:val="18"/>
          <w:szCs w:val="18"/>
          <w:lang w:val="en-US"/>
        </w:rPr>
      </w:pPr>
    </w:p>
    <w:p w14:paraId="4AB464CE" w14:textId="34419365" w:rsidR="006664ED" w:rsidRPr="00E95035" w:rsidRDefault="00EB52C3" w:rsidP="006664ED">
      <w:pPr>
        <w:pStyle w:val="05TexteNT"/>
        <w:rPr>
          <w:b/>
          <w:sz w:val="20"/>
          <w:lang w:val="en-US"/>
        </w:rPr>
      </w:pPr>
      <w:r w:rsidRPr="00E95035">
        <w:rPr>
          <w:b/>
          <w:sz w:val="20"/>
          <w:lang w:val="en-US"/>
        </w:rPr>
        <w:t>The</w:t>
      </w:r>
      <w:r w:rsidR="006664ED" w:rsidRPr="00E95035">
        <w:rPr>
          <w:b/>
          <w:sz w:val="20"/>
          <w:lang w:val="en-US"/>
        </w:rPr>
        <w:t xml:space="preserve"> suspension </w:t>
      </w:r>
      <w:r w:rsidRPr="00E95035">
        <w:rPr>
          <w:b/>
          <w:sz w:val="20"/>
          <w:lang w:val="en-US"/>
        </w:rPr>
        <w:t xml:space="preserve">of </w:t>
      </w:r>
      <w:r w:rsidR="006664ED" w:rsidRPr="00E95035">
        <w:rPr>
          <w:b/>
          <w:sz w:val="20"/>
          <w:lang w:val="en-US"/>
        </w:rPr>
        <w:t>activit</w:t>
      </w:r>
      <w:r w:rsidRPr="00E95035">
        <w:rPr>
          <w:b/>
          <w:sz w:val="20"/>
          <w:lang w:val="en-US"/>
        </w:rPr>
        <w:t>y is the most</w:t>
      </w:r>
      <w:r w:rsidR="006664ED" w:rsidRPr="00E95035">
        <w:rPr>
          <w:b/>
          <w:sz w:val="20"/>
          <w:lang w:val="en-US"/>
        </w:rPr>
        <w:t xml:space="preserve"> fr</w:t>
      </w:r>
      <w:r w:rsidRPr="00E95035">
        <w:rPr>
          <w:b/>
          <w:sz w:val="20"/>
          <w:lang w:val="en-US"/>
        </w:rPr>
        <w:t>e</w:t>
      </w:r>
      <w:r w:rsidR="006664ED" w:rsidRPr="00E95035">
        <w:rPr>
          <w:b/>
          <w:sz w:val="20"/>
          <w:lang w:val="en-US"/>
        </w:rPr>
        <w:t>quent</w:t>
      </w:r>
      <w:r w:rsidRPr="00E95035">
        <w:rPr>
          <w:b/>
          <w:sz w:val="20"/>
          <w:lang w:val="en-US"/>
        </w:rPr>
        <w:t>ly used form</w:t>
      </w:r>
    </w:p>
    <w:p w14:paraId="058BFD8B" w14:textId="77777777" w:rsidR="006664ED" w:rsidRPr="00E95035" w:rsidRDefault="006664ED" w:rsidP="006664ED">
      <w:pPr>
        <w:pStyle w:val="05TexteNT"/>
        <w:spacing w:after="0"/>
        <w:rPr>
          <w:b/>
          <w:sz w:val="18"/>
          <w:szCs w:val="18"/>
          <w:lang w:val="en-US"/>
        </w:rPr>
      </w:pPr>
    </w:p>
    <w:p w14:paraId="668A74A4" w14:textId="42BBF43E" w:rsidR="006664ED" w:rsidRPr="00E95035" w:rsidRDefault="00EB52C3" w:rsidP="006664ED">
      <w:pPr>
        <w:pStyle w:val="05TexteNT"/>
        <w:rPr>
          <w:rFonts w:asciiTheme="minorHAnsi" w:hAnsiTheme="minorHAnsi" w:cstheme="minorHAnsi"/>
          <w:sz w:val="20"/>
          <w:lang w:val="en-US"/>
        </w:rPr>
      </w:pPr>
      <w:r w:rsidRPr="00E95035">
        <w:rPr>
          <w:rFonts w:asciiTheme="minorHAnsi" w:hAnsiTheme="minorHAnsi" w:cstheme="minorHAnsi"/>
          <w:sz w:val="20"/>
          <w:lang w:val="en-US"/>
        </w:rPr>
        <w:t>When making a</w:t>
      </w:r>
      <w:r w:rsidR="006664ED" w:rsidRPr="00E95035">
        <w:rPr>
          <w:rFonts w:asciiTheme="minorHAnsi" w:hAnsiTheme="minorHAnsi" w:cstheme="minorHAnsi"/>
          <w:sz w:val="20"/>
          <w:lang w:val="en-US"/>
        </w:rPr>
        <w:t xml:space="preserve"> DAP, </w:t>
      </w:r>
      <w:r w:rsidRPr="00E95035">
        <w:rPr>
          <w:rFonts w:asciiTheme="minorHAnsi" w:hAnsiTheme="minorHAnsi" w:cstheme="minorHAnsi"/>
          <w:sz w:val="20"/>
          <w:lang w:val="en-US"/>
        </w:rPr>
        <w:t xml:space="preserve">the </w:t>
      </w:r>
      <w:r w:rsidR="006664ED" w:rsidRPr="00E95035">
        <w:rPr>
          <w:rFonts w:asciiTheme="minorHAnsi" w:hAnsiTheme="minorHAnsi" w:cstheme="minorHAnsi"/>
          <w:sz w:val="20"/>
          <w:lang w:val="en-US"/>
        </w:rPr>
        <w:t xml:space="preserve">employer </w:t>
      </w:r>
      <w:r w:rsidR="00F163CB" w:rsidRPr="00E95035">
        <w:rPr>
          <w:rFonts w:asciiTheme="minorHAnsi" w:hAnsiTheme="minorHAnsi" w:cstheme="minorHAnsi"/>
          <w:sz w:val="20"/>
          <w:lang w:val="en-US"/>
        </w:rPr>
        <w:t xml:space="preserve">must include the envisaged method of implementation for short-time working, by providing two </w:t>
      </w:r>
      <w:r w:rsidR="006664ED" w:rsidRPr="00E95035">
        <w:rPr>
          <w:rFonts w:asciiTheme="minorHAnsi" w:hAnsiTheme="minorHAnsi" w:cstheme="minorHAnsi"/>
          <w:sz w:val="20"/>
          <w:lang w:val="en-US"/>
        </w:rPr>
        <w:t xml:space="preserve">types </w:t>
      </w:r>
      <w:r w:rsidR="00F163CB" w:rsidRPr="00E95035">
        <w:rPr>
          <w:rFonts w:asciiTheme="minorHAnsi" w:hAnsiTheme="minorHAnsi" w:cstheme="minorHAnsi"/>
          <w:sz w:val="20"/>
          <w:lang w:val="en-US"/>
        </w:rPr>
        <w:t xml:space="preserve">of </w:t>
      </w:r>
      <w:r w:rsidR="006664ED" w:rsidRPr="00E95035">
        <w:rPr>
          <w:rFonts w:asciiTheme="minorHAnsi" w:hAnsiTheme="minorHAnsi" w:cstheme="minorHAnsi"/>
          <w:sz w:val="20"/>
          <w:lang w:val="en-US"/>
        </w:rPr>
        <w:t xml:space="preserve">information. </w:t>
      </w:r>
      <w:r w:rsidR="00F163CB" w:rsidRPr="00E95035">
        <w:rPr>
          <w:rFonts w:asciiTheme="minorHAnsi" w:hAnsiTheme="minorHAnsi" w:cstheme="minorHAnsi"/>
          <w:sz w:val="20"/>
          <w:lang w:val="en-US"/>
        </w:rPr>
        <w:t>Firstly, they must stipulate the</w:t>
      </w:r>
      <w:r w:rsidR="006664ED" w:rsidRPr="00E95035">
        <w:rPr>
          <w:rFonts w:asciiTheme="minorHAnsi" w:hAnsiTheme="minorHAnsi" w:cstheme="minorHAnsi"/>
          <w:sz w:val="20"/>
          <w:lang w:val="en-US"/>
        </w:rPr>
        <w:t xml:space="preserve"> type </w:t>
      </w:r>
      <w:r w:rsidR="00F163CB" w:rsidRPr="00E95035">
        <w:rPr>
          <w:rFonts w:asciiTheme="minorHAnsi" w:hAnsiTheme="minorHAnsi" w:cstheme="minorHAnsi"/>
          <w:sz w:val="20"/>
          <w:lang w:val="en-US"/>
        </w:rPr>
        <w:t xml:space="preserve">of reduced </w:t>
      </w:r>
      <w:r w:rsidR="006664ED" w:rsidRPr="00E95035">
        <w:rPr>
          <w:rFonts w:asciiTheme="minorHAnsi" w:hAnsiTheme="minorHAnsi" w:cstheme="minorHAnsi"/>
          <w:sz w:val="20"/>
          <w:lang w:val="en-US"/>
        </w:rPr>
        <w:t>activit</w:t>
      </w:r>
      <w:r w:rsidR="00F163CB" w:rsidRPr="00E95035">
        <w:rPr>
          <w:rFonts w:asciiTheme="minorHAnsi" w:hAnsiTheme="minorHAnsi" w:cstheme="minorHAnsi"/>
          <w:sz w:val="20"/>
          <w:lang w:val="en-US"/>
        </w:rPr>
        <w:t>y they plan to put i</w:t>
      </w:r>
      <w:r w:rsidR="006664ED" w:rsidRPr="00E95035">
        <w:rPr>
          <w:rFonts w:asciiTheme="minorHAnsi" w:hAnsiTheme="minorHAnsi" w:cstheme="minorHAnsi"/>
          <w:sz w:val="20"/>
          <w:lang w:val="en-US"/>
        </w:rPr>
        <w:t>n place: i</w:t>
      </w:r>
      <w:r w:rsidR="00F163CB" w:rsidRPr="00E95035">
        <w:rPr>
          <w:rFonts w:asciiTheme="minorHAnsi" w:hAnsiTheme="minorHAnsi" w:cstheme="minorHAnsi"/>
          <w:sz w:val="20"/>
          <w:lang w:val="en-US"/>
        </w:rPr>
        <w:t>t can either be</w:t>
      </w:r>
      <w:r w:rsidR="006664ED" w:rsidRPr="00E95035">
        <w:rPr>
          <w:rFonts w:asciiTheme="minorHAnsi" w:hAnsiTheme="minorHAnsi" w:cstheme="minorHAnsi"/>
          <w:sz w:val="20"/>
          <w:lang w:val="en-US"/>
        </w:rPr>
        <w:t xml:space="preserve"> r</w:t>
      </w:r>
      <w:r w:rsidR="00F163CB" w:rsidRPr="00E95035">
        <w:rPr>
          <w:rFonts w:asciiTheme="minorHAnsi" w:hAnsiTheme="minorHAnsi" w:cstheme="minorHAnsi"/>
          <w:sz w:val="20"/>
          <w:lang w:val="en-US"/>
        </w:rPr>
        <w:t>e</w:t>
      </w:r>
      <w:r w:rsidR="006664ED" w:rsidRPr="00E95035">
        <w:rPr>
          <w:rFonts w:asciiTheme="minorHAnsi" w:hAnsiTheme="minorHAnsi" w:cstheme="minorHAnsi"/>
          <w:sz w:val="20"/>
          <w:lang w:val="en-US"/>
        </w:rPr>
        <w:t>du</w:t>
      </w:r>
      <w:r w:rsidR="00F163CB" w:rsidRPr="00E95035">
        <w:rPr>
          <w:rFonts w:asciiTheme="minorHAnsi" w:hAnsiTheme="minorHAnsi" w:cstheme="minorHAnsi"/>
          <w:sz w:val="20"/>
          <w:lang w:val="en-US"/>
        </w:rPr>
        <w:t>ced</w:t>
      </w:r>
      <w:r w:rsidR="006664ED" w:rsidRPr="00E95035">
        <w:rPr>
          <w:rFonts w:asciiTheme="minorHAnsi" w:hAnsiTheme="minorHAnsi" w:cstheme="minorHAnsi"/>
          <w:sz w:val="20"/>
          <w:lang w:val="en-US"/>
        </w:rPr>
        <w:t xml:space="preserve"> (</w:t>
      </w:r>
      <w:r w:rsidR="00F163CB" w:rsidRPr="00E95035">
        <w:rPr>
          <w:rFonts w:asciiTheme="minorHAnsi" w:hAnsiTheme="minorHAnsi" w:cstheme="minorHAnsi"/>
          <w:sz w:val="20"/>
          <w:lang w:val="en-US"/>
        </w:rPr>
        <w:t>fo</w:t>
      </w:r>
      <w:r w:rsidR="006664ED" w:rsidRPr="00E95035">
        <w:rPr>
          <w:rFonts w:asciiTheme="minorHAnsi" w:hAnsiTheme="minorHAnsi" w:cstheme="minorHAnsi"/>
          <w:sz w:val="20"/>
          <w:lang w:val="en-US"/>
        </w:rPr>
        <w:t>r ex</w:t>
      </w:r>
      <w:r w:rsidR="00F163CB" w:rsidRPr="00E95035">
        <w:rPr>
          <w:rFonts w:asciiTheme="minorHAnsi" w:hAnsiTheme="minorHAnsi" w:cstheme="minorHAnsi"/>
          <w:sz w:val="20"/>
          <w:lang w:val="en-US"/>
        </w:rPr>
        <w:t>a</w:t>
      </w:r>
      <w:r w:rsidR="006664ED" w:rsidRPr="00E95035">
        <w:rPr>
          <w:rFonts w:asciiTheme="minorHAnsi" w:hAnsiTheme="minorHAnsi" w:cstheme="minorHAnsi"/>
          <w:sz w:val="20"/>
          <w:lang w:val="en-US"/>
        </w:rPr>
        <w:t xml:space="preserve">mple, </w:t>
      </w:r>
      <w:r w:rsidR="00F163CB" w:rsidRPr="00E95035">
        <w:rPr>
          <w:rFonts w:asciiTheme="minorHAnsi" w:hAnsiTheme="minorHAnsi" w:cstheme="minorHAnsi"/>
          <w:sz w:val="20"/>
          <w:lang w:val="en-US"/>
        </w:rPr>
        <w:t>by</w:t>
      </w:r>
      <w:r w:rsidR="006664ED" w:rsidRPr="00E95035">
        <w:rPr>
          <w:rFonts w:asciiTheme="minorHAnsi" w:hAnsiTheme="minorHAnsi" w:cstheme="minorHAnsi"/>
          <w:sz w:val="20"/>
          <w:lang w:val="en-US"/>
        </w:rPr>
        <w:t xml:space="preserve"> r</w:t>
      </w:r>
      <w:r w:rsidR="00F163CB" w:rsidRPr="00E95035">
        <w:rPr>
          <w:rFonts w:asciiTheme="minorHAnsi" w:hAnsiTheme="minorHAnsi" w:cstheme="minorHAnsi"/>
          <w:sz w:val="20"/>
          <w:lang w:val="en-US"/>
        </w:rPr>
        <w:t>e</w:t>
      </w:r>
      <w:r w:rsidR="006664ED" w:rsidRPr="00E95035">
        <w:rPr>
          <w:rFonts w:asciiTheme="minorHAnsi" w:hAnsiTheme="minorHAnsi" w:cstheme="minorHAnsi"/>
          <w:sz w:val="20"/>
          <w:lang w:val="en-US"/>
        </w:rPr>
        <w:t>du</w:t>
      </w:r>
      <w:r w:rsidR="00F163CB" w:rsidRPr="00E95035">
        <w:rPr>
          <w:rFonts w:asciiTheme="minorHAnsi" w:hAnsiTheme="minorHAnsi" w:cstheme="minorHAnsi"/>
          <w:sz w:val="20"/>
          <w:lang w:val="en-US"/>
        </w:rPr>
        <w:t>c</w:t>
      </w:r>
      <w:r w:rsidR="006664ED" w:rsidRPr="00E95035">
        <w:rPr>
          <w:rFonts w:asciiTheme="minorHAnsi" w:hAnsiTheme="minorHAnsi" w:cstheme="minorHAnsi"/>
          <w:sz w:val="20"/>
          <w:lang w:val="en-US"/>
        </w:rPr>
        <w:t>in</w:t>
      </w:r>
      <w:r w:rsidR="00F163CB" w:rsidRPr="00E95035">
        <w:rPr>
          <w:rFonts w:asciiTheme="minorHAnsi" w:hAnsiTheme="minorHAnsi" w:cstheme="minorHAnsi"/>
          <w:sz w:val="20"/>
          <w:lang w:val="en-US"/>
        </w:rPr>
        <w:t>g the</w:t>
      </w:r>
      <w:r w:rsidR="006664ED" w:rsidRPr="00E95035">
        <w:rPr>
          <w:rFonts w:asciiTheme="minorHAnsi" w:hAnsiTheme="minorHAnsi" w:cstheme="minorHAnsi"/>
          <w:sz w:val="20"/>
          <w:lang w:val="en-US"/>
        </w:rPr>
        <w:t xml:space="preserve"> activit</w:t>
      </w:r>
      <w:r w:rsidR="00F163CB" w:rsidRPr="00E95035">
        <w:rPr>
          <w:rFonts w:asciiTheme="minorHAnsi" w:hAnsiTheme="minorHAnsi" w:cstheme="minorHAnsi"/>
          <w:sz w:val="20"/>
          <w:lang w:val="en-US"/>
        </w:rPr>
        <w:t>y by a few hours per day</w:t>
      </w:r>
      <w:r w:rsidR="006664ED" w:rsidRPr="00E95035">
        <w:rPr>
          <w:rFonts w:asciiTheme="minorHAnsi" w:hAnsiTheme="minorHAnsi" w:cstheme="minorHAnsi"/>
          <w:sz w:val="20"/>
          <w:lang w:val="en-US"/>
        </w:rPr>
        <w:t xml:space="preserve">), </w:t>
      </w:r>
      <w:r w:rsidR="00F163CB" w:rsidRPr="00E95035">
        <w:rPr>
          <w:rFonts w:asciiTheme="minorHAnsi" w:hAnsiTheme="minorHAnsi" w:cstheme="minorHAnsi"/>
          <w:sz w:val="20"/>
          <w:lang w:val="en-US"/>
        </w:rPr>
        <w:t>or</w:t>
      </w:r>
      <w:r w:rsidR="006664ED" w:rsidRPr="00E95035">
        <w:rPr>
          <w:rFonts w:asciiTheme="minorHAnsi" w:hAnsiTheme="minorHAnsi" w:cstheme="minorHAnsi"/>
          <w:sz w:val="20"/>
          <w:lang w:val="en-US"/>
        </w:rPr>
        <w:t xml:space="preserve"> suspend</w:t>
      </w:r>
      <w:r w:rsidR="00F163CB" w:rsidRPr="00E95035">
        <w:rPr>
          <w:rFonts w:asciiTheme="minorHAnsi" w:hAnsiTheme="minorHAnsi" w:cstheme="minorHAnsi"/>
          <w:sz w:val="20"/>
          <w:lang w:val="en-US"/>
        </w:rPr>
        <w:t>ed, meaning a</w:t>
      </w:r>
      <w:r w:rsidR="006664ED" w:rsidRPr="00E95035">
        <w:rPr>
          <w:rFonts w:asciiTheme="minorHAnsi" w:hAnsiTheme="minorHAnsi" w:cstheme="minorHAnsi"/>
          <w:sz w:val="20"/>
          <w:lang w:val="en-US"/>
        </w:rPr>
        <w:t xml:space="preserve"> complete </w:t>
      </w:r>
      <w:r w:rsidR="00F163CB" w:rsidRPr="00E95035">
        <w:rPr>
          <w:rFonts w:asciiTheme="minorHAnsi" w:hAnsiTheme="minorHAnsi" w:cstheme="minorHAnsi"/>
          <w:sz w:val="20"/>
          <w:lang w:val="en-US"/>
        </w:rPr>
        <w:t>stoppage, closing down the place of business</w:t>
      </w:r>
      <w:r w:rsidR="006664ED" w:rsidRPr="00E95035">
        <w:rPr>
          <w:rFonts w:asciiTheme="minorHAnsi" w:hAnsiTheme="minorHAnsi" w:cstheme="minorHAnsi"/>
          <w:sz w:val="20"/>
          <w:lang w:val="en-US"/>
        </w:rPr>
        <w:t xml:space="preserve">. </w:t>
      </w:r>
      <w:r w:rsidR="00F163CB" w:rsidRPr="00E95035">
        <w:rPr>
          <w:rFonts w:asciiTheme="minorHAnsi" w:hAnsiTheme="minorHAnsi" w:cstheme="minorHAnsi"/>
          <w:sz w:val="20"/>
          <w:lang w:val="en-US"/>
        </w:rPr>
        <w:t xml:space="preserve">Secondly, the </w:t>
      </w:r>
      <w:r w:rsidR="006664ED" w:rsidRPr="00E95035">
        <w:rPr>
          <w:rFonts w:asciiTheme="minorHAnsi" w:hAnsiTheme="minorHAnsi" w:cstheme="minorHAnsi"/>
          <w:sz w:val="20"/>
          <w:lang w:val="en-US"/>
        </w:rPr>
        <w:t>employer indi</w:t>
      </w:r>
      <w:r w:rsidR="00F163CB" w:rsidRPr="00E95035">
        <w:rPr>
          <w:rFonts w:asciiTheme="minorHAnsi" w:hAnsiTheme="minorHAnsi" w:cstheme="minorHAnsi"/>
          <w:sz w:val="20"/>
          <w:lang w:val="en-US"/>
        </w:rPr>
        <w:t>cates the proportion of the workforce con</w:t>
      </w:r>
      <w:r w:rsidR="006664ED" w:rsidRPr="00E95035">
        <w:rPr>
          <w:rFonts w:asciiTheme="minorHAnsi" w:hAnsiTheme="minorHAnsi" w:cstheme="minorHAnsi"/>
          <w:sz w:val="20"/>
          <w:lang w:val="en-US"/>
        </w:rPr>
        <w:t>cern</w:t>
      </w:r>
      <w:r w:rsidR="00F163CB" w:rsidRPr="00E95035">
        <w:rPr>
          <w:rFonts w:asciiTheme="minorHAnsi" w:hAnsiTheme="minorHAnsi" w:cstheme="minorHAnsi"/>
          <w:sz w:val="20"/>
          <w:lang w:val="en-US"/>
        </w:rPr>
        <w:t>ed by the application for short-time working</w:t>
      </w:r>
      <w:r w:rsidR="006664ED" w:rsidRPr="00E95035">
        <w:rPr>
          <w:rFonts w:asciiTheme="minorHAnsi" w:hAnsiTheme="minorHAnsi" w:cstheme="minorHAnsi"/>
          <w:sz w:val="20"/>
          <w:lang w:val="en-US"/>
        </w:rPr>
        <w:t xml:space="preserve">: </w:t>
      </w:r>
      <w:r w:rsidR="00F163CB" w:rsidRPr="00E95035">
        <w:rPr>
          <w:rFonts w:asciiTheme="minorHAnsi" w:hAnsiTheme="minorHAnsi" w:cstheme="minorHAnsi"/>
          <w:sz w:val="20"/>
          <w:lang w:val="en-US"/>
        </w:rPr>
        <w:t>it is either all or part of the headcount</w:t>
      </w:r>
      <w:r w:rsidR="006664ED" w:rsidRPr="00E95035">
        <w:rPr>
          <w:rFonts w:asciiTheme="minorHAnsi" w:hAnsiTheme="minorHAnsi" w:cstheme="minorHAnsi"/>
          <w:sz w:val="20"/>
          <w:lang w:val="en-US"/>
        </w:rPr>
        <w:t>.</w:t>
      </w:r>
    </w:p>
    <w:p w14:paraId="68A9ABCA" w14:textId="6C362178" w:rsidR="006664ED" w:rsidRPr="00E95035" w:rsidRDefault="00F163CB" w:rsidP="006664ED">
      <w:pPr>
        <w:pStyle w:val="05TexteNT"/>
        <w:rPr>
          <w:rFonts w:asciiTheme="minorHAnsi" w:hAnsiTheme="minorHAnsi" w:cstheme="minorHAnsi"/>
          <w:sz w:val="20"/>
          <w:lang w:val="en-US"/>
        </w:rPr>
      </w:pPr>
      <w:r w:rsidRPr="00E95035">
        <w:rPr>
          <w:rFonts w:asciiTheme="minorHAnsi" w:hAnsiTheme="minorHAnsi" w:cstheme="minorHAnsi"/>
          <w:sz w:val="20"/>
          <w:lang w:val="en-US"/>
        </w:rPr>
        <w:t>I</w:t>
      </w:r>
      <w:r w:rsidR="006664ED" w:rsidRPr="00E95035">
        <w:rPr>
          <w:rFonts w:asciiTheme="minorHAnsi" w:hAnsiTheme="minorHAnsi" w:cstheme="minorHAnsi"/>
          <w:sz w:val="20"/>
          <w:lang w:val="en-US"/>
        </w:rPr>
        <w:t xml:space="preserve">n 2020, 62% </w:t>
      </w:r>
      <w:r w:rsidRPr="00E95035">
        <w:rPr>
          <w:rFonts w:asciiTheme="minorHAnsi" w:hAnsiTheme="minorHAnsi" w:cstheme="minorHAnsi"/>
          <w:sz w:val="20"/>
          <w:lang w:val="en-US"/>
        </w:rPr>
        <w:t>of the short-time working hours requested in the</w:t>
      </w:r>
      <w:r w:rsidR="006664ED" w:rsidRPr="00E95035">
        <w:rPr>
          <w:rFonts w:asciiTheme="minorHAnsi" w:hAnsiTheme="minorHAnsi" w:cstheme="minorHAnsi"/>
          <w:sz w:val="20"/>
          <w:lang w:val="en-US"/>
        </w:rPr>
        <w:t xml:space="preserve"> DAP</w:t>
      </w:r>
      <w:r w:rsidRPr="00E95035">
        <w:rPr>
          <w:rFonts w:asciiTheme="minorHAnsi" w:hAnsiTheme="minorHAnsi" w:cstheme="minorHAnsi"/>
          <w:sz w:val="20"/>
          <w:lang w:val="en-US"/>
        </w:rPr>
        <w:t>s</w:t>
      </w:r>
      <w:r w:rsidR="006664ED" w:rsidRPr="00E95035">
        <w:rPr>
          <w:rFonts w:asciiTheme="minorHAnsi" w:hAnsiTheme="minorHAnsi" w:cstheme="minorHAnsi"/>
          <w:sz w:val="20"/>
          <w:lang w:val="en-US"/>
        </w:rPr>
        <w:t xml:space="preserve"> co</w:t>
      </w:r>
      <w:r w:rsidRPr="00E95035">
        <w:rPr>
          <w:rFonts w:asciiTheme="minorHAnsi" w:hAnsiTheme="minorHAnsi" w:cstheme="minorHAnsi"/>
          <w:sz w:val="20"/>
          <w:lang w:val="en-US"/>
        </w:rPr>
        <w:t>rrespond to a</w:t>
      </w:r>
      <w:r w:rsidR="006664ED" w:rsidRPr="00E95035">
        <w:rPr>
          <w:rFonts w:asciiTheme="minorHAnsi" w:hAnsiTheme="minorHAnsi" w:cstheme="minorHAnsi"/>
          <w:sz w:val="20"/>
          <w:lang w:val="en-US"/>
        </w:rPr>
        <w:t xml:space="preserve"> suspen</w:t>
      </w:r>
      <w:r w:rsidRPr="00E95035">
        <w:rPr>
          <w:rFonts w:asciiTheme="minorHAnsi" w:hAnsiTheme="minorHAnsi" w:cstheme="minorHAnsi"/>
          <w:sz w:val="20"/>
          <w:lang w:val="en-US"/>
        </w:rPr>
        <w:t xml:space="preserve">sion of </w:t>
      </w:r>
      <w:r w:rsidR="006664ED" w:rsidRPr="00E95035">
        <w:rPr>
          <w:rFonts w:asciiTheme="minorHAnsi" w:hAnsiTheme="minorHAnsi" w:cstheme="minorHAnsi"/>
          <w:sz w:val="20"/>
          <w:lang w:val="en-US"/>
        </w:rPr>
        <w:t>activit</w:t>
      </w:r>
      <w:r w:rsidRPr="00E95035">
        <w:rPr>
          <w:rFonts w:asciiTheme="minorHAnsi" w:hAnsiTheme="minorHAnsi" w:cstheme="minorHAnsi"/>
          <w:sz w:val="20"/>
          <w:lang w:val="en-US"/>
        </w:rPr>
        <w:t xml:space="preserve">y, meaning </w:t>
      </w:r>
      <w:r w:rsidR="006664ED" w:rsidRPr="00E95035">
        <w:rPr>
          <w:rFonts w:asciiTheme="minorHAnsi" w:hAnsiTheme="minorHAnsi" w:cstheme="minorHAnsi"/>
          <w:sz w:val="20"/>
          <w:lang w:val="en-US"/>
        </w:rPr>
        <w:t>temporar</w:t>
      </w:r>
      <w:r w:rsidRPr="00E95035">
        <w:rPr>
          <w:rFonts w:asciiTheme="minorHAnsi" w:hAnsiTheme="minorHAnsi" w:cstheme="minorHAnsi"/>
          <w:sz w:val="20"/>
          <w:lang w:val="en-US"/>
        </w:rPr>
        <w:t>y closure</w:t>
      </w:r>
      <w:r w:rsidR="006664ED" w:rsidRPr="00E95035">
        <w:rPr>
          <w:rFonts w:asciiTheme="minorHAnsi" w:hAnsiTheme="minorHAnsi" w:cstheme="minorHAnsi"/>
          <w:sz w:val="20"/>
          <w:lang w:val="en-US"/>
        </w:rPr>
        <w:t xml:space="preserve"> (Graph 6). </w:t>
      </w:r>
      <w:r w:rsidRPr="00E95035">
        <w:rPr>
          <w:rFonts w:asciiTheme="minorHAnsi" w:hAnsiTheme="minorHAnsi" w:cstheme="minorHAnsi"/>
          <w:sz w:val="20"/>
          <w:lang w:val="en-US"/>
        </w:rPr>
        <w:t>This is the opposite of what was</w:t>
      </w:r>
      <w:r w:rsidR="006664ED" w:rsidRPr="00E95035">
        <w:rPr>
          <w:rFonts w:asciiTheme="minorHAnsi" w:hAnsiTheme="minorHAnsi" w:cstheme="minorHAnsi"/>
          <w:sz w:val="20"/>
          <w:lang w:val="en-US"/>
        </w:rPr>
        <w:t xml:space="preserve"> observe</w:t>
      </w:r>
      <w:r w:rsidRPr="00E95035">
        <w:rPr>
          <w:rFonts w:asciiTheme="minorHAnsi" w:hAnsiTheme="minorHAnsi" w:cstheme="minorHAnsi"/>
          <w:sz w:val="20"/>
          <w:lang w:val="en-US"/>
        </w:rPr>
        <w:t>d before the health</w:t>
      </w:r>
      <w:r w:rsidR="006664ED" w:rsidRPr="00E95035">
        <w:rPr>
          <w:rFonts w:asciiTheme="minorHAnsi" w:hAnsiTheme="minorHAnsi" w:cstheme="minorHAnsi"/>
          <w:sz w:val="20"/>
          <w:lang w:val="en-US"/>
        </w:rPr>
        <w:t xml:space="preserve"> cris</w:t>
      </w:r>
      <w:r w:rsidRPr="00E95035">
        <w:rPr>
          <w:rFonts w:asciiTheme="minorHAnsi" w:hAnsiTheme="minorHAnsi" w:cstheme="minorHAnsi"/>
          <w:sz w:val="20"/>
          <w:lang w:val="en-US"/>
        </w:rPr>
        <w:t>is</w:t>
      </w:r>
      <w:r w:rsidR="006664ED"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when the most</w:t>
      </w:r>
      <w:r w:rsidR="006664ED" w:rsidRPr="00E95035">
        <w:rPr>
          <w:rFonts w:asciiTheme="minorHAnsi" w:eastAsiaTheme="minorHAnsi" w:hAnsiTheme="minorHAnsi" w:cstheme="minorHAnsi"/>
          <w:sz w:val="20"/>
          <w:lang w:val="en-US" w:eastAsia="en-US"/>
        </w:rPr>
        <w:t xml:space="preserve"> fr</w:t>
      </w:r>
      <w:r w:rsidRPr="00E95035">
        <w:rPr>
          <w:rFonts w:asciiTheme="minorHAnsi" w:eastAsiaTheme="minorHAnsi" w:hAnsiTheme="minorHAnsi" w:cstheme="minorHAnsi"/>
          <w:sz w:val="20"/>
          <w:lang w:val="en-US" w:eastAsia="en-US"/>
        </w:rPr>
        <w:t>e</w:t>
      </w:r>
      <w:r w:rsidR="006664ED" w:rsidRPr="00E95035">
        <w:rPr>
          <w:rFonts w:asciiTheme="minorHAnsi" w:eastAsiaTheme="minorHAnsi" w:hAnsiTheme="minorHAnsi" w:cstheme="minorHAnsi"/>
          <w:sz w:val="20"/>
          <w:lang w:val="en-US" w:eastAsia="en-US"/>
        </w:rPr>
        <w:t>quent</w:t>
      </w:r>
      <w:r w:rsidRPr="00E95035">
        <w:rPr>
          <w:rFonts w:asciiTheme="minorHAnsi" w:eastAsiaTheme="minorHAnsi" w:hAnsiTheme="minorHAnsi" w:cstheme="minorHAnsi"/>
          <w:sz w:val="20"/>
          <w:lang w:val="en-US" w:eastAsia="en-US"/>
        </w:rPr>
        <w:t>ly used form of short-time working consisted of</w:t>
      </w:r>
      <w:r w:rsidR="006664ED" w:rsidRPr="00E95035">
        <w:rPr>
          <w:rFonts w:asciiTheme="minorHAnsi" w:eastAsiaTheme="minorHAnsi" w:hAnsiTheme="minorHAnsi" w:cstheme="minorHAnsi"/>
          <w:sz w:val="20"/>
          <w:lang w:val="en-US" w:eastAsia="en-US"/>
        </w:rPr>
        <w:t xml:space="preserve"> r</w:t>
      </w:r>
      <w:r w:rsidRPr="00E95035">
        <w:rPr>
          <w:rFonts w:asciiTheme="minorHAnsi" w:eastAsiaTheme="minorHAnsi" w:hAnsiTheme="minorHAnsi" w:cstheme="minorHAnsi"/>
          <w:sz w:val="20"/>
          <w:lang w:val="en-US" w:eastAsia="en-US"/>
        </w:rPr>
        <w:t>e</w:t>
      </w:r>
      <w:r w:rsidR="006664ED" w:rsidRPr="00E95035">
        <w:rPr>
          <w:rFonts w:asciiTheme="minorHAnsi" w:eastAsiaTheme="minorHAnsi" w:hAnsiTheme="minorHAnsi" w:cstheme="minorHAnsi"/>
          <w:sz w:val="20"/>
          <w:lang w:val="en-US" w:eastAsia="en-US"/>
        </w:rPr>
        <w:t>du</w:t>
      </w:r>
      <w:r w:rsidRPr="00E95035">
        <w:rPr>
          <w:rFonts w:asciiTheme="minorHAnsi" w:eastAsiaTheme="minorHAnsi" w:hAnsiTheme="minorHAnsi" w:cstheme="minorHAnsi"/>
          <w:sz w:val="20"/>
          <w:lang w:val="en-US" w:eastAsia="en-US"/>
        </w:rPr>
        <w:t>c</w:t>
      </w:r>
      <w:r w:rsidR="006664ED" w:rsidRPr="00E95035">
        <w:rPr>
          <w:rFonts w:asciiTheme="minorHAnsi" w:eastAsiaTheme="minorHAnsi" w:hAnsiTheme="minorHAnsi" w:cstheme="minorHAnsi"/>
          <w:sz w:val="20"/>
          <w:lang w:val="en-US" w:eastAsia="en-US"/>
        </w:rPr>
        <w:t>i</w:t>
      </w:r>
      <w:r w:rsidRPr="00E95035">
        <w:rPr>
          <w:rFonts w:asciiTheme="minorHAnsi" w:eastAsiaTheme="minorHAnsi" w:hAnsiTheme="minorHAnsi" w:cstheme="minorHAnsi"/>
          <w:sz w:val="20"/>
          <w:lang w:val="en-US" w:eastAsia="en-US"/>
        </w:rPr>
        <w:t xml:space="preserve">ng employees’ working hours without completely stopping all </w:t>
      </w:r>
      <w:r w:rsidR="006664ED" w:rsidRPr="00E95035">
        <w:rPr>
          <w:rFonts w:asciiTheme="minorHAnsi" w:eastAsiaTheme="minorHAnsi" w:hAnsiTheme="minorHAnsi" w:cstheme="minorHAnsi"/>
          <w:sz w:val="20"/>
          <w:lang w:val="en-US" w:eastAsia="en-US"/>
        </w:rPr>
        <w:t>activit</w:t>
      </w:r>
      <w:r w:rsidRPr="00E95035">
        <w:rPr>
          <w:rFonts w:asciiTheme="minorHAnsi" w:eastAsiaTheme="minorHAnsi" w:hAnsiTheme="minorHAnsi" w:cstheme="minorHAnsi"/>
          <w:sz w:val="20"/>
          <w:lang w:val="en-US" w:eastAsia="en-US"/>
        </w:rPr>
        <w:t>y</w:t>
      </w:r>
      <w:r w:rsidR="006664ED" w:rsidRPr="00E95035">
        <w:rPr>
          <w:rFonts w:asciiTheme="minorHAnsi" w:eastAsiaTheme="minorHAnsi" w:hAnsiTheme="minorHAnsi" w:cstheme="minorHAnsi"/>
          <w:sz w:val="20"/>
          <w:lang w:val="en-US" w:eastAsia="en-US"/>
        </w:rPr>
        <w:t xml:space="preserve">. </w:t>
      </w:r>
      <w:r w:rsidRPr="00E95035">
        <w:rPr>
          <w:rFonts w:asciiTheme="minorHAnsi" w:eastAsiaTheme="minorHAnsi" w:hAnsiTheme="minorHAnsi" w:cstheme="minorHAnsi"/>
          <w:sz w:val="20"/>
          <w:lang w:val="en-US" w:eastAsia="en-US"/>
        </w:rPr>
        <w:t>Over the</w:t>
      </w:r>
      <w:r w:rsidR="006664ED" w:rsidRPr="00E95035">
        <w:rPr>
          <w:rFonts w:asciiTheme="minorHAnsi" w:eastAsiaTheme="minorHAnsi" w:hAnsiTheme="minorHAnsi" w:cstheme="minorHAnsi"/>
          <w:sz w:val="20"/>
          <w:lang w:val="en-US" w:eastAsia="en-US"/>
        </w:rPr>
        <w:t xml:space="preserve"> p</w:t>
      </w:r>
      <w:r w:rsidRPr="00E95035">
        <w:rPr>
          <w:rFonts w:asciiTheme="minorHAnsi" w:eastAsiaTheme="minorHAnsi" w:hAnsiTheme="minorHAnsi" w:cstheme="minorHAnsi"/>
          <w:sz w:val="20"/>
          <w:lang w:val="en-US" w:eastAsia="en-US"/>
        </w:rPr>
        <w:t>e</w:t>
      </w:r>
      <w:r w:rsidR="006664ED" w:rsidRPr="00E95035">
        <w:rPr>
          <w:rFonts w:asciiTheme="minorHAnsi" w:eastAsiaTheme="minorHAnsi" w:hAnsiTheme="minorHAnsi" w:cstheme="minorHAnsi"/>
          <w:sz w:val="20"/>
          <w:lang w:val="en-US" w:eastAsia="en-US"/>
        </w:rPr>
        <w:t>riod</w:t>
      </w:r>
      <w:r w:rsidRPr="00E95035">
        <w:rPr>
          <w:rFonts w:asciiTheme="minorHAnsi" w:eastAsiaTheme="minorHAnsi" w:hAnsiTheme="minorHAnsi" w:cstheme="minorHAnsi"/>
          <w:sz w:val="20"/>
          <w:lang w:val="en-US" w:eastAsia="en-US"/>
        </w:rPr>
        <w:t xml:space="preserve"> surrounding the e</w:t>
      </w:r>
      <w:r w:rsidR="006664ED" w:rsidRPr="00E95035">
        <w:rPr>
          <w:rFonts w:asciiTheme="minorHAnsi" w:eastAsiaTheme="minorHAnsi" w:hAnsiTheme="minorHAnsi" w:cstheme="minorHAnsi"/>
          <w:sz w:val="20"/>
          <w:lang w:val="en-US" w:eastAsia="en-US"/>
        </w:rPr>
        <w:t>conomi</w:t>
      </w:r>
      <w:r w:rsidRPr="00E95035">
        <w:rPr>
          <w:rFonts w:asciiTheme="minorHAnsi" w:eastAsiaTheme="minorHAnsi" w:hAnsiTheme="minorHAnsi" w:cstheme="minorHAnsi"/>
          <w:sz w:val="20"/>
          <w:lang w:val="en-US" w:eastAsia="en-US"/>
        </w:rPr>
        <w:t>c crisis of</w:t>
      </w:r>
      <w:r w:rsidR="006664ED" w:rsidRPr="00E95035">
        <w:rPr>
          <w:rFonts w:asciiTheme="minorHAnsi" w:eastAsiaTheme="minorHAnsi" w:hAnsiTheme="minorHAnsi" w:cstheme="minorHAnsi"/>
          <w:sz w:val="20"/>
          <w:lang w:val="en-US" w:eastAsia="en-US"/>
        </w:rPr>
        <w:t xml:space="preserve"> 2008-2009, </w:t>
      </w:r>
      <w:r w:rsidRPr="00E95035">
        <w:rPr>
          <w:rFonts w:asciiTheme="minorHAnsi" w:eastAsiaTheme="minorHAnsi" w:hAnsiTheme="minorHAnsi" w:cstheme="minorHAnsi"/>
          <w:sz w:val="20"/>
          <w:lang w:val="en-US" w:eastAsia="en-US"/>
        </w:rPr>
        <w:t xml:space="preserve">and more </w:t>
      </w:r>
      <w:r w:rsidR="006664ED" w:rsidRPr="00E95035">
        <w:rPr>
          <w:rFonts w:asciiTheme="minorHAnsi" w:eastAsiaTheme="minorHAnsi" w:hAnsiTheme="minorHAnsi" w:cstheme="minorHAnsi"/>
          <w:sz w:val="20"/>
          <w:lang w:val="en-US" w:eastAsia="en-US"/>
        </w:rPr>
        <w:t>pr</w:t>
      </w:r>
      <w:r w:rsidRPr="00E95035">
        <w:rPr>
          <w:rFonts w:asciiTheme="minorHAnsi" w:eastAsiaTheme="minorHAnsi" w:hAnsiTheme="minorHAnsi" w:cstheme="minorHAnsi"/>
          <w:sz w:val="20"/>
          <w:lang w:val="en-US" w:eastAsia="en-US"/>
        </w:rPr>
        <w:t>e</w:t>
      </w:r>
      <w:r w:rsidR="006664ED" w:rsidRPr="00E95035">
        <w:rPr>
          <w:rFonts w:asciiTheme="minorHAnsi" w:eastAsiaTheme="minorHAnsi" w:hAnsiTheme="minorHAnsi" w:cstheme="minorHAnsi"/>
          <w:sz w:val="20"/>
          <w:lang w:val="en-US" w:eastAsia="en-US"/>
        </w:rPr>
        <w:t>cis</w:t>
      </w:r>
      <w:r w:rsidRPr="00E95035">
        <w:rPr>
          <w:rFonts w:asciiTheme="minorHAnsi" w:eastAsiaTheme="minorHAnsi" w:hAnsiTheme="minorHAnsi" w:cstheme="minorHAnsi"/>
          <w:sz w:val="20"/>
          <w:lang w:val="en-US" w:eastAsia="en-US"/>
        </w:rPr>
        <w:t>ely between</w:t>
      </w:r>
      <w:r w:rsidR="006664ED" w:rsidRPr="00E95035">
        <w:rPr>
          <w:rFonts w:asciiTheme="minorHAnsi" w:eastAsiaTheme="minorHAnsi" w:hAnsiTheme="minorHAnsi" w:cstheme="minorHAnsi"/>
          <w:sz w:val="20"/>
          <w:lang w:val="en-US" w:eastAsia="en-US"/>
        </w:rPr>
        <w:t xml:space="preserve"> 2007 </w:t>
      </w:r>
      <w:r w:rsidRPr="00E95035">
        <w:rPr>
          <w:rFonts w:asciiTheme="minorHAnsi" w:eastAsiaTheme="minorHAnsi" w:hAnsiTheme="minorHAnsi" w:cstheme="minorHAnsi"/>
          <w:sz w:val="20"/>
          <w:lang w:val="en-US" w:eastAsia="en-US"/>
        </w:rPr>
        <w:t>and</w:t>
      </w:r>
      <w:r w:rsidR="006664ED" w:rsidRPr="00E95035">
        <w:rPr>
          <w:rFonts w:asciiTheme="minorHAnsi" w:eastAsiaTheme="minorHAnsi" w:hAnsiTheme="minorHAnsi" w:cstheme="minorHAnsi"/>
          <w:sz w:val="20"/>
          <w:lang w:val="en-US" w:eastAsia="en-US"/>
        </w:rPr>
        <w:t xml:space="preserve"> 2010, </w:t>
      </w:r>
      <w:r w:rsidRPr="00E95035">
        <w:rPr>
          <w:rFonts w:asciiTheme="minorHAnsi" w:eastAsiaTheme="minorHAnsi" w:hAnsiTheme="minorHAnsi" w:cstheme="minorHAnsi"/>
          <w:sz w:val="20"/>
          <w:lang w:val="en-US" w:eastAsia="en-US"/>
        </w:rPr>
        <w:t>this</w:t>
      </w:r>
      <w:r w:rsidR="006664ED" w:rsidRPr="00E95035">
        <w:rPr>
          <w:rFonts w:asciiTheme="minorHAnsi" w:eastAsiaTheme="minorHAnsi" w:hAnsiTheme="minorHAnsi" w:cstheme="minorHAnsi"/>
          <w:sz w:val="20"/>
          <w:lang w:val="en-US" w:eastAsia="en-US"/>
        </w:rPr>
        <w:t xml:space="preserve"> form concern</w:t>
      </w:r>
      <w:r w:rsidRPr="00E95035">
        <w:rPr>
          <w:rFonts w:asciiTheme="minorHAnsi" w:eastAsiaTheme="minorHAnsi" w:hAnsiTheme="minorHAnsi" w:cstheme="minorHAnsi"/>
          <w:sz w:val="20"/>
          <w:lang w:val="en-US" w:eastAsia="en-US"/>
        </w:rPr>
        <w:t>ed</w:t>
      </w:r>
      <w:r w:rsidR="006664ED" w:rsidRPr="00E95035">
        <w:rPr>
          <w:rFonts w:asciiTheme="minorHAnsi" w:eastAsiaTheme="minorHAnsi" w:hAnsiTheme="minorHAnsi" w:cstheme="minorHAnsi"/>
          <w:sz w:val="20"/>
          <w:lang w:val="en-US" w:eastAsia="en-US"/>
        </w:rPr>
        <w:t xml:space="preserve"> 94% </w:t>
      </w:r>
      <w:r w:rsidRPr="00E95035">
        <w:rPr>
          <w:rFonts w:asciiTheme="minorHAnsi" w:eastAsiaTheme="minorHAnsi" w:hAnsiTheme="minorHAnsi" w:cstheme="minorHAnsi"/>
          <w:sz w:val="20"/>
          <w:lang w:val="en-US" w:eastAsia="en-US"/>
        </w:rPr>
        <w:t xml:space="preserve">of </w:t>
      </w:r>
      <w:r w:rsidR="006664ED" w:rsidRPr="00E95035">
        <w:rPr>
          <w:rFonts w:asciiTheme="minorHAnsi" w:eastAsiaTheme="minorHAnsi" w:hAnsiTheme="minorHAnsi" w:cstheme="minorHAnsi"/>
          <w:sz w:val="20"/>
          <w:lang w:val="en-US" w:eastAsia="en-US"/>
        </w:rPr>
        <w:t>aut</w:t>
      </w:r>
      <w:r w:rsidRPr="00E95035">
        <w:rPr>
          <w:rFonts w:asciiTheme="minorHAnsi" w:eastAsiaTheme="minorHAnsi" w:hAnsiTheme="minorHAnsi" w:cstheme="minorHAnsi"/>
          <w:sz w:val="20"/>
          <w:lang w:val="en-US" w:eastAsia="en-US"/>
        </w:rPr>
        <w:t>h</w:t>
      </w:r>
      <w:r w:rsidR="006664ED" w:rsidRPr="00E95035">
        <w:rPr>
          <w:rFonts w:asciiTheme="minorHAnsi" w:eastAsiaTheme="minorHAnsi" w:hAnsiTheme="minorHAnsi" w:cstheme="minorHAnsi"/>
          <w:sz w:val="20"/>
          <w:lang w:val="en-US" w:eastAsia="en-US"/>
        </w:rPr>
        <w:t>ori</w:t>
      </w:r>
      <w:r w:rsidRPr="00E95035">
        <w:rPr>
          <w:rFonts w:asciiTheme="minorHAnsi" w:eastAsiaTheme="minorHAnsi" w:hAnsiTheme="minorHAnsi" w:cstheme="minorHAnsi"/>
          <w:sz w:val="20"/>
          <w:lang w:val="en-US" w:eastAsia="en-US"/>
        </w:rPr>
        <w:t>zed short-time working days</w:t>
      </w:r>
      <w:r w:rsidR="006664ED" w:rsidRPr="00E95035">
        <w:rPr>
          <w:rFonts w:asciiTheme="minorHAnsi" w:eastAsiaTheme="minorHAnsi" w:hAnsiTheme="minorHAnsi" w:cstheme="minorHAnsi"/>
          <w:sz w:val="20"/>
          <w:lang w:val="en-US" w:eastAsia="en-US"/>
        </w:rPr>
        <w:t xml:space="preserve"> (Calavrezo </w:t>
      </w:r>
      <w:r w:rsidRPr="00E95035">
        <w:rPr>
          <w:rFonts w:asciiTheme="minorHAnsi" w:eastAsiaTheme="minorHAnsi" w:hAnsiTheme="minorHAnsi" w:cstheme="minorHAnsi"/>
          <w:sz w:val="20"/>
          <w:lang w:val="en-US" w:eastAsia="en-US"/>
        </w:rPr>
        <w:t>and</w:t>
      </w:r>
      <w:r w:rsidR="006664ED" w:rsidRPr="00E95035">
        <w:rPr>
          <w:rFonts w:asciiTheme="minorHAnsi" w:eastAsiaTheme="minorHAnsi" w:hAnsiTheme="minorHAnsi" w:cstheme="minorHAnsi"/>
          <w:sz w:val="20"/>
          <w:lang w:val="en-US" w:eastAsia="en-US"/>
        </w:rPr>
        <w:t xml:space="preserve"> Lodin, 2012).</w:t>
      </w:r>
      <w:r w:rsidRPr="00E95035">
        <w:rPr>
          <w:rFonts w:asciiTheme="minorHAnsi" w:eastAsiaTheme="minorHAnsi" w:hAnsiTheme="minorHAnsi" w:cstheme="minorHAnsi"/>
          <w:sz w:val="20"/>
          <w:lang w:val="en-US" w:eastAsia="en-US"/>
        </w:rPr>
        <w:t xml:space="preserve"> Similarly</w:t>
      </w:r>
      <w:r w:rsidR="006664ED" w:rsidRPr="00E95035">
        <w:rPr>
          <w:rFonts w:asciiTheme="minorHAnsi" w:eastAsiaTheme="minorHAnsi" w:hAnsiTheme="minorHAnsi" w:cstheme="minorHAnsi"/>
          <w:sz w:val="20"/>
          <w:lang w:val="en-US" w:eastAsia="en-US"/>
        </w:rPr>
        <w:t xml:space="preserve">, </w:t>
      </w:r>
      <w:r w:rsidRPr="00E95035">
        <w:rPr>
          <w:rFonts w:asciiTheme="minorHAnsi" w:eastAsiaTheme="minorHAnsi" w:hAnsiTheme="minorHAnsi" w:cstheme="minorHAnsi"/>
          <w:sz w:val="20"/>
          <w:lang w:val="en-US" w:eastAsia="en-US"/>
        </w:rPr>
        <w:t>from</w:t>
      </w:r>
      <w:r w:rsidR="006664ED" w:rsidRPr="00E95035">
        <w:rPr>
          <w:rFonts w:asciiTheme="minorHAnsi" w:eastAsiaTheme="minorHAnsi" w:hAnsiTheme="minorHAnsi" w:cstheme="minorHAnsi"/>
          <w:sz w:val="20"/>
          <w:lang w:val="en-US" w:eastAsia="en-US"/>
        </w:rPr>
        <w:t xml:space="preserve"> 1995 </w:t>
      </w:r>
      <w:r w:rsidRPr="00E95035">
        <w:rPr>
          <w:rFonts w:asciiTheme="minorHAnsi" w:eastAsiaTheme="minorHAnsi" w:hAnsiTheme="minorHAnsi" w:cstheme="minorHAnsi"/>
          <w:sz w:val="20"/>
          <w:lang w:val="en-US" w:eastAsia="en-US"/>
        </w:rPr>
        <w:t>to</w:t>
      </w:r>
      <w:r w:rsidR="006664ED" w:rsidRPr="00E95035">
        <w:rPr>
          <w:rFonts w:asciiTheme="minorHAnsi" w:eastAsiaTheme="minorHAnsi" w:hAnsiTheme="minorHAnsi" w:cstheme="minorHAnsi"/>
          <w:sz w:val="20"/>
          <w:lang w:val="en-US" w:eastAsia="en-US"/>
        </w:rPr>
        <w:t xml:space="preserve"> 2005, 91% </w:t>
      </w:r>
      <w:r w:rsidRPr="00E95035">
        <w:rPr>
          <w:rFonts w:asciiTheme="minorHAnsi" w:eastAsiaTheme="minorHAnsi" w:hAnsiTheme="minorHAnsi" w:cstheme="minorHAnsi"/>
          <w:sz w:val="20"/>
          <w:lang w:val="en-US" w:eastAsia="en-US"/>
        </w:rPr>
        <w:t>of short-time working days</w:t>
      </w:r>
      <w:r w:rsidR="006664ED" w:rsidRPr="00E95035">
        <w:rPr>
          <w:rFonts w:asciiTheme="minorHAnsi" w:eastAsiaTheme="minorHAnsi" w:hAnsiTheme="minorHAnsi" w:cstheme="minorHAnsi"/>
          <w:sz w:val="20"/>
          <w:lang w:val="en-US" w:eastAsia="en-US"/>
        </w:rPr>
        <w:t xml:space="preserve"> correspond</w:t>
      </w:r>
      <w:r w:rsidRPr="00E95035">
        <w:rPr>
          <w:rFonts w:asciiTheme="minorHAnsi" w:eastAsiaTheme="minorHAnsi" w:hAnsiTheme="minorHAnsi" w:cstheme="minorHAnsi"/>
          <w:sz w:val="20"/>
          <w:lang w:val="en-US" w:eastAsia="en-US"/>
        </w:rPr>
        <w:t>ed to a</w:t>
      </w:r>
      <w:r w:rsidR="006664ED" w:rsidRPr="00E95035">
        <w:rPr>
          <w:rFonts w:asciiTheme="minorHAnsi" w:eastAsiaTheme="minorHAnsi" w:hAnsiTheme="minorHAnsi" w:cstheme="minorHAnsi"/>
          <w:sz w:val="20"/>
          <w:lang w:val="en-US" w:eastAsia="en-US"/>
        </w:rPr>
        <w:t xml:space="preserve"> r</w:t>
      </w:r>
      <w:r w:rsidRPr="00E95035">
        <w:rPr>
          <w:rFonts w:asciiTheme="minorHAnsi" w:eastAsiaTheme="minorHAnsi" w:hAnsiTheme="minorHAnsi" w:cstheme="minorHAnsi"/>
          <w:sz w:val="20"/>
          <w:lang w:val="en-US" w:eastAsia="en-US"/>
        </w:rPr>
        <w:t>e</w:t>
      </w:r>
      <w:r w:rsidR="006664ED" w:rsidRPr="00E95035">
        <w:rPr>
          <w:rFonts w:asciiTheme="minorHAnsi" w:eastAsiaTheme="minorHAnsi" w:hAnsiTheme="minorHAnsi" w:cstheme="minorHAnsi"/>
          <w:sz w:val="20"/>
          <w:lang w:val="en-US" w:eastAsia="en-US"/>
        </w:rPr>
        <w:t xml:space="preserve">duction </w:t>
      </w:r>
      <w:r w:rsidRPr="00E95035">
        <w:rPr>
          <w:rFonts w:asciiTheme="minorHAnsi" w:eastAsiaTheme="minorHAnsi" w:hAnsiTheme="minorHAnsi" w:cstheme="minorHAnsi"/>
          <w:sz w:val="20"/>
          <w:lang w:val="en-US" w:eastAsia="en-US"/>
        </w:rPr>
        <w:t>in working hours without closing the business</w:t>
      </w:r>
      <w:r w:rsidR="006664ED" w:rsidRPr="00E95035">
        <w:rPr>
          <w:rStyle w:val="FootnoteReference"/>
          <w:rFonts w:asciiTheme="minorHAnsi" w:eastAsiaTheme="minorHAnsi" w:hAnsiTheme="minorHAnsi" w:cstheme="minorHAnsi"/>
          <w:sz w:val="20"/>
          <w:lang w:val="en-US" w:eastAsia="en-US"/>
        </w:rPr>
        <w:footnoteReference w:id="37"/>
      </w:r>
      <w:r w:rsidR="006664ED" w:rsidRPr="00E95035">
        <w:rPr>
          <w:rFonts w:asciiTheme="minorHAnsi" w:eastAsiaTheme="minorHAnsi" w:hAnsiTheme="minorHAnsi" w:cstheme="minorHAnsi"/>
          <w:sz w:val="20"/>
          <w:lang w:val="en-US" w:eastAsia="en-US"/>
        </w:rPr>
        <w:t>.</w:t>
      </w:r>
    </w:p>
    <w:p w14:paraId="13FEFF4D" w14:textId="77777777" w:rsidR="00F163CB" w:rsidRPr="00E95035" w:rsidRDefault="00F163CB" w:rsidP="006664ED">
      <w:pPr>
        <w:pStyle w:val="05TexteNT"/>
        <w:rPr>
          <w:rFonts w:asciiTheme="minorHAnsi" w:hAnsiTheme="minorHAnsi" w:cstheme="minorHAnsi"/>
          <w:sz w:val="20"/>
          <w:lang w:val="en-US"/>
        </w:rPr>
      </w:pPr>
    </w:p>
    <w:p w14:paraId="50305A05" w14:textId="41F13600" w:rsidR="006664ED" w:rsidRPr="00E95035" w:rsidRDefault="00F163CB" w:rsidP="006664ED">
      <w:pPr>
        <w:pStyle w:val="05TexteNT"/>
        <w:rPr>
          <w:rFonts w:asciiTheme="minorHAnsi" w:eastAsiaTheme="minorHAnsi" w:hAnsiTheme="minorHAnsi" w:cstheme="minorHAnsi"/>
          <w:sz w:val="20"/>
          <w:lang w:val="en-US" w:eastAsia="en-US"/>
        </w:rPr>
      </w:pPr>
      <w:r w:rsidRPr="00E95035">
        <w:rPr>
          <w:rFonts w:asciiTheme="minorHAnsi" w:hAnsiTheme="minorHAnsi" w:cstheme="minorHAnsi"/>
          <w:sz w:val="20"/>
          <w:lang w:val="en-US"/>
        </w:rPr>
        <w:t>A little over two thirds of short-time working hours</w:t>
      </w:r>
      <w:r w:rsidR="003D2F63" w:rsidRPr="00E95035">
        <w:rPr>
          <w:rFonts w:asciiTheme="minorHAnsi" w:hAnsiTheme="minorHAnsi" w:cstheme="minorHAnsi"/>
          <w:sz w:val="20"/>
          <w:lang w:val="en-US"/>
        </w:rPr>
        <w:t xml:space="preserve"> have been requested for all employees in a given place of business i</w:t>
      </w:r>
      <w:r w:rsidR="006664ED" w:rsidRPr="00E95035">
        <w:rPr>
          <w:rFonts w:asciiTheme="minorHAnsi" w:hAnsiTheme="minorHAnsi" w:cstheme="minorHAnsi"/>
          <w:sz w:val="20"/>
          <w:lang w:val="en-US"/>
        </w:rPr>
        <w:t>n 2020 (68 %)</w:t>
      </w:r>
      <w:r w:rsidR="006664ED" w:rsidRPr="00E95035">
        <w:rPr>
          <w:rStyle w:val="FootnoteReference"/>
          <w:rFonts w:asciiTheme="minorHAnsi" w:hAnsiTheme="minorHAnsi" w:cstheme="minorHAnsi"/>
          <w:sz w:val="20"/>
          <w:lang w:val="en-US"/>
        </w:rPr>
        <w:footnoteReference w:id="38"/>
      </w:r>
      <w:r w:rsidR="006664ED" w:rsidRPr="00E95035">
        <w:rPr>
          <w:rFonts w:asciiTheme="minorHAnsi" w:hAnsiTheme="minorHAnsi" w:cstheme="minorHAnsi"/>
          <w:sz w:val="20"/>
          <w:lang w:val="en-US"/>
        </w:rPr>
        <w:t xml:space="preserve">. </w:t>
      </w:r>
      <w:r w:rsidR="003D2F63" w:rsidRPr="00E95035">
        <w:rPr>
          <w:rFonts w:asciiTheme="minorHAnsi" w:hAnsiTheme="minorHAnsi" w:cstheme="minorHAnsi"/>
          <w:sz w:val="20"/>
          <w:lang w:val="en-US"/>
        </w:rPr>
        <w:t>This</w:t>
      </w:r>
      <w:r w:rsidR="006664ED" w:rsidRPr="00E95035">
        <w:rPr>
          <w:rFonts w:asciiTheme="minorHAnsi" w:hAnsiTheme="minorHAnsi" w:cstheme="minorHAnsi"/>
          <w:sz w:val="20"/>
          <w:lang w:val="en-US"/>
        </w:rPr>
        <w:t xml:space="preserve"> r</w:t>
      </w:r>
      <w:r w:rsidR="003D2F63" w:rsidRPr="00E95035">
        <w:rPr>
          <w:rFonts w:asciiTheme="minorHAnsi" w:hAnsiTheme="minorHAnsi" w:cstheme="minorHAnsi"/>
          <w:sz w:val="20"/>
          <w:lang w:val="en-US"/>
        </w:rPr>
        <w:t>e</w:t>
      </w:r>
      <w:r w:rsidR="006664ED" w:rsidRPr="00E95035">
        <w:rPr>
          <w:rFonts w:asciiTheme="minorHAnsi" w:hAnsiTheme="minorHAnsi" w:cstheme="minorHAnsi"/>
          <w:sz w:val="20"/>
          <w:lang w:val="en-US"/>
        </w:rPr>
        <w:t>sult</w:t>
      </w:r>
      <w:r w:rsidR="003D2F63" w:rsidRPr="00E95035">
        <w:rPr>
          <w:rFonts w:asciiTheme="minorHAnsi" w:hAnsiTheme="minorHAnsi" w:cstheme="minorHAnsi"/>
          <w:sz w:val="20"/>
          <w:lang w:val="en-US"/>
        </w:rPr>
        <w:t xml:space="preserve"> is not </w:t>
      </w:r>
      <w:r w:rsidR="006664ED" w:rsidRPr="00E95035">
        <w:rPr>
          <w:rFonts w:asciiTheme="minorHAnsi" w:hAnsiTheme="minorHAnsi" w:cstheme="minorHAnsi"/>
          <w:sz w:val="20"/>
          <w:lang w:val="en-US"/>
        </w:rPr>
        <w:t xml:space="preserve">at </w:t>
      </w:r>
      <w:r w:rsidR="003D2F63" w:rsidRPr="00E95035">
        <w:rPr>
          <w:rFonts w:asciiTheme="minorHAnsi" w:hAnsiTheme="minorHAnsi" w:cstheme="minorHAnsi"/>
          <w:sz w:val="20"/>
          <w:lang w:val="en-US"/>
        </w:rPr>
        <w:t>all a continuation of what had previously occurred for the</w:t>
      </w:r>
      <w:r w:rsidR="006664ED" w:rsidRPr="00E95035">
        <w:rPr>
          <w:rFonts w:asciiTheme="minorHAnsi" w:hAnsiTheme="minorHAnsi" w:cstheme="minorHAnsi"/>
          <w:sz w:val="20"/>
          <w:lang w:val="en-US"/>
        </w:rPr>
        <w:t xml:space="preserve"> p</w:t>
      </w:r>
      <w:r w:rsidR="003D2F63" w:rsidRPr="00E95035">
        <w:rPr>
          <w:rFonts w:asciiTheme="minorHAnsi" w:hAnsiTheme="minorHAnsi" w:cstheme="minorHAnsi"/>
          <w:sz w:val="20"/>
          <w:lang w:val="en-US"/>
        </w:rPr>
        <w:t>e</w:t>
      </w:r>
      <w:r w:rsidR="006664ED" w:rsidRPr="00E95035">
        <w:rPr>
          <w:rFonts w:asciiTheme="minorHAnsi" w:hAnsiTheme="minorHAnsi" w:cstheme="minorHAnsi"/>
          <w:sz w:val="20"/>
          <w:lang w:val="en-US"/>
        </w:rPr>
        <w:t>riod</w:t>
      </w:r>
      <w:r w:rsidR="003D2F63" w:rsidRPr="00E95035">
        <w:rPr>
          <w:rFonts w:asciiTheme="minorHAnsi" w:hAnsiTheme="minorHAnsi" w:cstheme="minorHAnsi"/>
          <w:sz w:val="20"/>
          <w:lang w:val="en-US"/>
        </w:rPr>
        <w:t xml:space="preserve"> of the</w:t>
      </w:r>
      <w:r w:rsidR="006664ED" w:rsidRPr="00E95035">
        <w:rPr>
          <w:rFonts w:asciiTheme="minorHAnsi" w:hAnsiTheme="minorHAnsi" w:cstheme="minorHAnsi"/>
          <w:sz w:val="20"/>
          <w:lang w:val="en-US"/>
        </w:rPr>
        <w:t xml:space="preserve"> r</w:t>
      </w:r>
      <w:r w:rsidR="003D2F63" w:rsidRPr="00E95035">
        <w:rPr>
          <w:rFonts w:asciiTheme="minorHAnsi" w:hAnsiTheme="minorHAnsi" w:cstheme="minorHAnsi"/>
          <w:sz w:val="20"/>
          <w:lang w:val="en-US"/>
        </w:rPr>
        <w:t>e</w:t>
      </w:r>
      <w:r w:rsidR="006664ED" w:rsidRPr="00E95035">
        <w:rPr>
          <w:rFonts w:asciiTheme="minorHAnsi" w:hAnsiTheme="minorHAnsi" w:cstheme="minorHAnsi"/>
          <w:sz w:val="20"/>
          <w:lang w:val="en-US"/>
        </w:rPr>
        <w:t>cession</w:t>
      </w:r>
      <w:r w:rsidR="003D2F63" w:rsidRPr="00E95035">
        <w:rPr>
          <w:rFonts w:asciiTheme="minorHAnsi" w:hAnsiTheme="minorHAnsi" w:cstheme="minorHAnsi"/>
          <w:sz w:val="20"/>
          <w:lang w:val="en-US"/>
        </w:rPr>
        <w:t xml:space="preserve"> of</w:t>
      </w:r>
      <w:r w:rsidR="006664ED" w:rsidRPr="00E95035">
        <w:rPr>
          <w:rFonts w:asciiTheme="minorHAnsi" w:hAnsiTheme="minorHAnsi" w:cstheme="minorHAnsi"/>
          <w:sz w:val="20"/>
          <w:lang w:val="en-US"/>
        </w:rPr>
        <w:t xml:space="preserve"> 2008-2009: </w:t>
      </w:r>
      <w:r w:rsidR="003D2F63" w:rsidRPr="00E95035">
        <w:rPr>
          <w:rFonts w:asciiTheme="minorHAnsi" w:hAnsiTheme="minorHAnsi" w:cstheme="minorHAnsi"/>
          <w:sz w:val="20"/>
          <w:lang w:val="en-US"/>
        </w:rPr>
        <w:t xml:space="preserve">between </w:t>
      </w:r>
      <w:r w:rsidR="006664ED" w:rsidRPr="00E95035">
        <w:rPr>
          <w:rFonts w:asciiTheme="minorHAnsi" w:eastAsiaTheme="minorHAnsi" w:hAnsiTheme="minorHAnsi" w:cstheme="minorHAnsi"/>
          <w:sz w:val="20"/>
          <w:lang w:val="en-US" w:eastAsia="en-US"/>
        </w:rPr>
        <w:t xml:space="preserve">2007 </w:t>
      </w:r>
      <w:r w:rsidR="003D2F63" w:rsidRPr="00E95035">
        <w:rPr>
          <w:rFonts w:asciiTheme="minorHAnsi" w:eastAsiaTheme="minorHAnsi" w:hAnsiTheme="minorHAnsi" w:cstheme="minorHAnsi"/>
          <w:sz w:val="20"/>
          <w:lang w:val="en-US" w:eastAsia="en-US"/>
        </w:rPr>
        <w:t>and</w:t>
      </w:r>
      <w:r w:rsidR="006664ED" w:rsidRPr="00E95035">
        <w:rPr>
          <w:rFonts w:asciiTheme="minorHAnsi" w:eastAsiaTheme="minorHAnsi" w:hAnsiTheme="minorHAnsi" w:cstheme="minorHAnsi"/>
          <w:sz w:val="20"/>
          <w:lang w:val="en-US" w:eastAsia="en-US"/>
        </w:rPr>
        <w:t xml:space="preserve"> 2010, </w:t>
      </w:r>
      <w:r w:rsidR="003D2F63" w:rsidRPr="00E95035">
        <w:rPr>
          <w:rFonts w:asciiTheme="minorHAnsi" w:eastAsiaTheme="minorHAnsi" w:hAnsiTheme="minorHAnsi" w:cstheme="minorHAnsi"/>
          <w:sz w:val="20"/>
          <w:lang w:val="en-US" w:eastAsia="en-US"/>
        </w:rPr>
        <w:t>roughly half of the</w:t>
      </w:r>
      <w:r w:rsidR="006664ED" w:rsidRPr="00E95035">
        <w:rPr>
          <w:rFonts w:asciiTheme="minorHAnsi" w:eastAsiaTheme="minorHAnsi" w:hAnsiTheme="minorHAnsi" w:cstheme="minorHAnsi"/>
          <w:sz w:val="20"/>
          <w:lang w:val="en-US" w:eastAsia="en-US"/>
        </w:rPr>
        <w:t xml:space="preserve"> aut</w:t>
      </w:r>
      <w:r w:rsidR="003D2F63" w:rsidRPr="00E95035">
        <w:rPr>
          <w:rFonts w:asciiTheme="minorHAnsi" w:eastAsiaTheme="minorHAnsi" w:hAnsiTheme="minorHAnsi" w:cstheme="minorHAnsi"/>
          <w:sz w:val="20"/>
          <w:lang w:val="en-US" w:eastAsia="en-US"/>
        </w:rPr>
        <w:t>h</w:t>
      </w:r>
      <w:r w:rsidR="006664ED" w:rsidRPr="00E95035">
        <w:rPr>
          <w:rFonts w:asciiTheme="minorHAnsi" w:eastAsiaTheme="minorHAnsi" w:hAnsiTheme="minorHAnsi" w:cstheme="minorHAnsi"/>
          <w:sz w:val="20"/>
          <w:lang w:val="en-US" w:eastAsia="en-US"/>
        </w:rPr>
        <w:t>ori</w:t>
      </w:r>
      <w:r w:rsidR="003D2F63" w:rsidRPr="00E95035">
        <w:rPr>
          <w:rFonts w:asciiTheme="minorHAnsi" w:eastAsiaTheme="minorHAnsi" w:hAnsiTheme="minorHAnsi" w:cstheme="minorHAnsi"/>
          <w:sz w:val="20"/>
          <w:lang w:val="en-US" w:eastAsia="en-US"/>
        </w:rPr>
        <w:t>zed days concerned all employees in a given pla</w:t>
      </w:r>
      <w:r w:rsidR="008C5B0A" w:rsidRPr="00E95035">
        <w:rPr>
          <w:rFonts w:asciiTheme="minorHAnsi" w:eastAsiaTheme="minorHAnsi" w:hAnsiTheme="minorHAnsi" w:cstheme="minorHAnsi"/>
          <w:sz w:val="20"/>
          <w:lang w:val="en-US" w:eastAsia="en-US"/>
        </w:rPr>
        <w:t>c</w:t>
      </w:r>
      <w:r w:rsidR="003D2F63" w:rsidRPr="00E95035">
        <w:rPr>
          <w:rFonts w:asciiTheme="minorHAnsi" w:eastAsiaTheme="minorHAnsi" w:hAnsiTheme="minorHAnsi" w:cstheme="minorHAnsi"/>
          <w:sz w:val="20"/>
          <w:lang w:val="en-US" w:eastAsia="en-US"/>
        </w:rPr>
        <w:t>e of business</w:t>
      </w:r>
      <w:r w:rsidR="006664ED" w:rsidRPr="00E95035">
        <w:rPr>
          <w:rFonts w:asciiTheme="minorHAnsi" w:eastAsiaTheme="minorHAnsi" w:hAnsiTheme="minorHAnsi" w:cstheme="minorHAnsi"/>
          <w:sz w:val="20"/>
          <w:lang w:val="en-US" w:eastAsia="en-US"/>
        </w:rPr>
        <w:t xml:space="preserve">. </w:t>
      </w:r>
      <w:r w:rsidR="003D2F63" w:rsidRPr="00E95035">
        <w:rPr>
          <w:rFonts w:asciiTheme="minorHAnsi" w:eastAsiaTheme="minorHAnsi" w:hAnsiTheme="minorHAnsi" w:cstheme="minorHAnsi"/>
          <w:sz w:val="20"/>
          <w:lang w:val="en-US" w:eastAsia="en-US"/>
        </w:rPr>
        <w:t>For the</w:t>
      </w:r>
      <w:r w:rsidR="006664ED" w:rsidRPr="00E95035">
        <w:rPr>
          <w:rFonts w:asciiTheme="minorHAnsi" w:eastAsiaTheme="minorHAnsi" w:hAnsiTheme="minorHAnsi" w:cstheme="minorHAnsi"/>
          <w:sz w:val="20"/>
          <w:lang w:val="en-US" w:eastAsia="en-US"/>
        </w:rPr>
        <w:t xml:space="preserve"> p</w:t>
      </w:r>
      <w:r w:rsidR="003D2F63" w:rsidRPr="00E95035">
        <w:rPr>
          <w:rFonts w:asciiTheme="minorHAnsi" w:eastAsiaTheme="minorHAnsi" w:hAnsiTheme="minorHAnsi" w:cstheme="minorHAnsi"/>
          <w:sz w:val="20"/>
          <w:lang w:val="en-US" w:eastAsia="en-US"/>
        </w:rPr>
        <w:t>e</w:t>
      </w:r>
      <w:r w:rsidR="006664ED" w:rsidRPr="00E95035">
        <w:rPr>
          <w:rFonts w:asciiTheme="minorHAnsi" w:eastAsiaTheme="minorHAnsi" w:hAnsiTheme="minorHAnsi" w:cstheme="minorHAnsi"/>
          <w:sz w:val="20"/>
          <w:lang w:val="en-US" w:eastAsia="en-US"/>
        </w:rPr>
        <w:t xml:space="preserve">riod 1995-2005, </w:t>
      </w:r>
      <w:r w:rsidR="003D2F63" w:rsidRPr="00E95035">
        <w:rPr>
          <w:rFonts w:asciiTheme="minorHAnsi" w:eastAsiaTheme="minorHAnsi" w:hAnsiTheme="minorHAnsi" w:cstheme="minorHAnsi"/>
          <w:sz w:val="20"/>
          <w:lang w:val="en-US" w:eastAsia="en-US"/>
        </w:rPr>
        <w:t>only</w:t>
      </w:r>
      <w:r w:rsidR="006664ED" w:rsidRPr="00E95035">
        <w:rPr>
          <w:rFonts w:asciiTheme="minorHAnsi" w:eastAsiaTheme="minorHAnsi" w:hAnsiTheme="minorHAnsi" w:cstheme="minorHAnsi"/>
          <w:sz w:val="20"/>
          <w:lang w:val="en-US" w:eastAsia="en-US"/>
        </w:rPr>
        <w:t xml:space="preserve"> 17% </w:t>
      </w:r>
      <w:r w:rsidR="003D2F63" w:rsidRPr="00E95035">
        <w:rPr>
          <w:rFonts w:asciiTheme="minorHAnsi" w:eastAsiaTheme="minorHAnsi" w:hAnsiTheme="minorHAnsi" w:cstheme="minorHAnsi"/>
          <w:sz w:val="20"/>
          <w:lang w:val="en-US" w:eastAsia="en-US"/>
        </w:rPr>
        <w:t>of the</w:t>
      </w:r>
      <w:r w:rsidR="006664ED" w:rsidRPr="00E95035">
        <w:rPr>
          <w:rFonts w:asciiTheme="minorHAnsi" w:eastAsiaTheme="minorHAnsi" w:hAnsiTheme="minorHAnsi" w:cstheme="minorHAnsi"/>
          <w:sz w:val="20"/>
          <w:lang w:val="en-US" w:eastAsia="en-US"/>
        </w:rPr>
        <w:t xml:space="preserve"> aut</w:t>
      </w:r>
      <w:r w:rsidR="003D2F63" w:rsidRPr="00E95035">
        <w:rPr>
          <w:rFonts w:asciiTheme="minorHAnsi" w:eastAsiaTheme="minorHAnsi" w:hAnsiTheme="minorHAnsi" w:cstheme="minorHAnsi"/>
          <w:sz w:val="20"/>
          <w:lang w:val="en-US" w:eastAsia="en-US"/>
        </w:rPr>
        <w:t>h</w:t>
      </w:r>
      <w:r w:rsidR="006664ED" w:rsidRPr="00E95035">
        <w:rPr>
          <w:rFonts w:asciiTheme="minorHAnsi" w:eastAsiaTheme="minorHAnsi" w:hAnsiTheme="minorHAnsi" w:cstheme="minorHAnsi"/>
          <w:sz w:val="20"/>
          <w:lang w:val="en-US" w:eastAsia="en-US"/>
        </w:rPr>
        <w:t>ori</w:t>
      </w:r>
      <w:r w:rsidR="003D2F63" w:rsidRPr="00E95035">
        <w:rPr>
          <w:rFonts w:asciiTheme="minorHAnsi" w:eastAsiaTheme="minorHAnsi" w:hAnsiTheme="minorHAnsi" w:cstheme="minorHAnsi"/>
          <w:sz w:val="20"/>
          <w:lang w:val="en-US" w:eastAsia="en-US"/>
        </w:rPr>
        <w:t>zed days</w:t>
      </w:r>
      <w:r w:rsidR="006664ED" w:rsidRPr="00E95035">
        <w:rPr>
          <w:rFonts w:asciiTheme="minorHAnsi" w:eastAsiaTheme="minorHAnsi" w:hAnsiTheme="minorHAnsi" w:cstheme="minorHAnsi"/>
          <w:sz w:val="20"/>
          <w:lang w:val="en-US" w:eastAsia="en-US"/>
        </w:rPr>
        <w:t xml:space="preserve"> concern</w:t>
      </w:r>
      <w:r w:rsidR="003D2F63" w:rsidRPr="00E95035">
        <w:rPr>
          <w:rFonts w:asciiTheme="minorHAnsi" w:eastAsiaTheme="minorHAnsi" w:hAnsiTheme="minorHAnsi" w:cstheme="minorHAnsi"/>
          <w:sz w:val="20"/>
          <w:lang w:val="en-US" w:eastAsia="en-US"/>
        </w:rPr>
        <w:t xml:space="preserve">ed the full headcount </w:t>
      </w:r>
      <w:r w:rsidR="006664ED" w:rsidRPr="00E95035">
        <w:rPr>
          <w:rFonts w:asciiTheme="minorHAnsi" w:eastAsiaTheme="minorHAnsi" w:hAnsiTheme="minorHAnsi" w:cstheme="minorHAnsi"/>
          <w:sz w:val="20"/>
          <w:lang w:val="en-US" w:eastAsia="en-US"/>
        </w:rPr>
        <w:t xml:space="preserve">(Calavrezo </w:t>
      </w:r>
      <w:r w:rsidR="003D2F63" w:rsidRPr="00E95035">
        <w:rPr>
          <w:rFonts w:asciiTheme="minorHAnsi" w:eastAsiaTheme="minorHAnsi" w:hAnsiTheme="minorHAnsi" w:cstheme="minorHAnsi"/>
          <w:sz w:val="20"/>
          <w:lang w:val="en-US" w:eastAsia="en-US"/>
        </w:rPr>
        <w:t>and</w:t>
      </w:r>
      <w:r w:rsidR="006664ED" w:rsidRPr="00E95035">
        <w:rPr>
          <w:rFonts w:asciiTheme="minorHAnsi" w:eastAsiaTheme="minorHAnsi" w:hAnsiTheme="minorHAnsi" w:cstheme="minorHAnsi"/>
          <w:sz w:val="20"/>
          <w:lang w:val="en-US" w:eastAsia="en-US"/>
        </w:rPr>
        <w:t xml:space="preserve"> Lodin, 2012).</w:t>
      </w:r>
      <w:r w:rsidR="003D2F63" w:rsidRPr="00E95035">
        <w:rPr>
          <w:rFonts w:asciiTheme="minorHAnsi" w:eastAsiaTheme="minorHAnsi" w:hAnsiTheme="minorHAnsi" w:cstheme="minorHAnsi"/>
          <w:sz w:val="20"/>
          <w:lang w:val="en-US" w:eastAsia="en-US"/>
        </w:rPr>
        <w:t xml:space="preserve"> However</w:t>
      </w:r>
      <w:r w:rsidR="006664ED" w:rsidRPr="00E95035">
        <w:rPr>
          <w:rFonts w:asciiTheme="minorHAnsi" w:eastAsiaTheme="minorHAnsi" w:hAnsiTheme="minorHAnsi" w:cstheme="minorHAnsi"/>
          <w:sz w:val="20"/>
          <w:lang w:val="en-US" w:eastAsia="en-US"/>
        </w:rPr>
        <w:t xml:space="preserve">, </w:t>
      </w:r>
      <w:r w:rsidR="003D2F63" w:rsidRPr="00E95035">
        <w:rPr>
          <w:rFonts w:asciiTheme="minorHAnsi" w:eastAsiaTheme="minorHAnsi" w:hAnsiTheme="minorHAnsi" w:cstheme="minorHAnsi"/>
          <w:sz w:val="20"/>
          <w:lang w:val="en-US" w:eastAsia="en-US"/>
        </w:rPr>
        <w:t>over more</w:t>
      </w:r>
      <w:r w:rsidR="006664ED" w:rsidRPr="00E95035">
        <w:rPr>
          <w:rFonts w:asciiTheme="minorHAnsi" w:eastAsiaTheme="minorHAnsi" w:hAnsiTheme="minorHAnsi" w:cstheme="minorHAnsi"/>
          <w:sz w:val="20"/>
          <w:lang w:val="en-US" w:eastAsia="en-US"/>
        </w:rPr>
        <w:t xml:space="preserve"> r</w:t>
      </w:r>
      <w:r w:rsidR="003D2F63" w:rsidRPr="00E95035">
        <w:rPr>
          <w:rFonts w:asciiTheme="minorHAnsi" w:eastAsiaTheme="minorHAnsi" w:hAnsiTheme="minorHAnsi" w:cstheme="minorHAnsi"/>
          <w:sz w:val="20"/>
          <w:lang w:val="en-US" w:eastAsia="en-US"/>
        </w:rPr>
        <w:t>e</w:t>
      </w:r>
      <w:r w:rsidR="006664ED" w:rsidRPr="00E95035">
        <w:rPr>
          <w:rFonts w:asciiTheme="minorHAnsi" w:eastAsiaTheme="minorHAnsi" w:hAnsiTheme="minorHAnsi" w:cstheme="minorHAnsi"/>
          <w:sz w:val="20"/>
          <w:lang w:val="en-US" w:eastAsia="en-US"/>
        </w:rPr>
        <w:t>cent</w:t>
      </w:r>
      <w:r w:rsidR="003D2F63" w:rsidRPr="00E95035">
        <w:rPr>
          <w:rFonts w:asciiTheme="minorHAnsi" w:eastAsiaTheme="minorHAnsi" w:hAnsiTheme="minorHAnsi" w:cstheme="minorHAnsi"/>
          <w:sz w:val="20"/>
          <w:lang w:val="en-US" w:eastAsia="en-US"/>
        </w:rPr>
        <w:t xml:space="preserve"> y</w:t>
      </w:r>
      <w:r w:rsidR="006664ED" w:rsidRPr="00E95035">
        <w:rPr>
          <w:rFonts w:asciiTheme="minorHAnsi" w:eastAsiaTheme="minorHAnsi" w:hAnsiTheme="minorHAnsi" w:cstheme="minorHAnsi"/>
          <w:sz w:val="20"/>
          <w:lang w:val="en-US" w:eastAsia="en-US"/>
        </w:rPr>
        <w:t>e</w:t>
      </w:r>
      <w:r w:rsidR="003D2F63" w:rsidRPr="00E95035">
        <w:rPr>
          <w:rFonts w:asciiTheme="minorHAnsi" w:eastAsiaTheme="minorHAnsi" w:hAnsiTheme="minorHAnsi" w:cstheme="minorHAnsi"/>
          <w:sz w:val="20"/>
          <w:lang w:val="en-US" w:eastAsia="en-US"/>
        </w:rPr>
        <w:t>ar</w:t>
      </w:r>
      <w:r w:rsidR="006664ED" w:rsidRPr="00E95035">
        <w:rPr>
          <w:rFonts w:asciiTheme="minorHAnsi" w:eastAsiaTheme="minorHAnsi" w:hAnsiTheme="minorHAnsi" w:cstheme="minorHAnsi"/>
          <w:sz w:val="20"/>
          <w:lang w:val="en-US" w:eastAsia="en-US"/>
        </w:rPr>
        <w:t>s, i</w:t>
      </w:r>
      <w:r w:rsidR="003D2F63" w:rsidRPr="00E95035">
        <w:rPr>
          <w:rFonts w:asciiTheme="minorHAnsi" w:eastAsiaTheme="minorHAnsi" w:hAnsiTheme="minorHAnsi" w:cstheme="minorHAnsi"/>
          <w:sz w:val="20"/>
          <w:lang w:val="en-US" w:eastAsia="en-US"/>
        </w:rPr>
        <w:t>t seems that short-time working has mostly tended to cover the full headcount of the place of business</w:t>
      </w:r>
      <w:r w:rsidR="006664ED" w:rsidRPr="00E95035">
        <w:rPr>
          <w:rFonts w:asciiTheme="minorHAnsi" w:eastAsiaTheme="minorHAnsi" w:hAnsiTheme="minorHAnsi" w:cstheme="minorHAnsi"/>
          <w:sz w:val="20"/>
          <w:lang w:val="en-US" w:eastAsia="en-US"/>
        </w:rPr>
        <w:t xml:space="preserve">: </w:t>
      </w:r>
      <w:r w:rsidR="003D2F63" w:rsidRPr="00E95035">
        <w:rPr>
          <w:rFonts w:asciiTheme="minorHAnsi" w:eastAsiaTheme="minorHAnsi" w:hAnsiTheme="minorHAnsi" w:cstheme="minorHAnsi"/>
          <w:sz w:val="20"/>
          <w:lang w:val="en-US" w:eastAsia="en-US"/>
        </w:rPr>
        <w:t>i</w:t>
      </w:r>
      <w:r w:rsidR="006664ED" w:rsidRPr="00E95035">
        <w:rPr>
          <w:sz w:val="20"/>
          <w:lang w:val="en-US"/>
        </w:rPr>
        <w:t xml:space="preserve">n 2015, 60% </w:t>
      </w:r>
      <w:r w:rsidR="003D2F63" w:rsidRPr="00E95035">
        <w:rPr>
          <w:sz w:val="20"/>
          <w:lang w:val="en-US"/>
        </w:rPr>
        <w:t>of approvals of short-time working</w:t>
      </w:r>
      <w:r w:rsidR="006664ED" w:rsidRPr="00E95035">
        <w:rPr>
          <w:sz w:val="20"/>
          <w:lang w:val="en-US"/>
        </w:rPr>
        <w:t xml:space="preserve"> </w:t>
      </w:r>
      <w:r w:rsidR="003D2F63" w:rsidRPr="00E95035">
        <w:rPr>
          <w:sz w:val="20"/>
          <w:lang w:val="en-US"/>
        </w:rPr>
        <w:t xml:space="preserve">leading to actual </w:t>
      </w:r>
      <w:r w:rsidR="006664ED" w:rsidRPr="00E95035">
        <w:rPr>
          <w:sz w:val="20"/>
          <w:lang w:val="en-US"/>
        </w:rPr>
        <w:t>cons</w:t>
      </w:r>
      <w:r w:rsidR="003D2F63" w:rsidRPr="00E95035">
        <w:rPr>
          <w:sz w:val="20"/>
          <w:lang w:val="en-US"/>
        </w:rPr>
        <w:t>u</w:t>
      </w:r>
      <w:r w:rsidR="006664ED" w:rsidRPr="00E95035">
        <w:rPr>
          <w:sz w:val="20"/>
          <w:lang w:val="en-US"/>
        </w:rPr>
        <w:t>m</w:t>
      </w:r>
      <w:r w:rsidR="003D2F63" w:rsidRPr="00E95035">
        <w:rPr>
          <w:sz w:val="20"/>
          <w:lang w:val="en-US"/>
        </w:rPr>
        <w:t>p</w:t>
      </w:r>
      <w:r w:rsidR="006664ED" w:rsidRPr="00E95035">
        <w:rPr>
          <w:sz w:val="20"/>
          <w:lang w:val="en-US"/>
        </w:rPr>
        <w:t>tion appli</w:t>
      </w:r>
      <w:r w:rsidR="003D2F63" w:rsidRPr="00E95035">
        <w:rPr>
          <w:sz w:val="20"/>
          <w:lang w:val="en-US"/>
        </w:rPr>
        <w:t>ed to the full headcount</w:t>
      </w:r>
      <w:r w:rsidR="006664ED" w:rsidRPr="00E95035">
        <w:rPr>
          <w:sz w:val="20"/>
          <w:lang w:val="en-US"/>
        </w:rPr>
        <w:t xml:space="preserve"> (Nevoux </w:t>
      </w:r>
      <w:r w:rsidR="006664ED" w:rsidRPr="00E95035">
        <w:rPr>
          <w:i/>
          <w:sz w:val="20"/>
          <w:lang w:val="en-US"/>
        </w:rPr>
        <w:t>et al.</w:t>
      </w:r>
      <w:r w:rsidR="006664ED" w:rsidRPr="00E95035">
        <w:rPr>
          <w:sz w:val="20"/>
          <w:lang w:val="en-US"/>
        </w:rPr>
        <w:t>, 2017)</w:t>
      </w:r>
      <w:r w:rsidR="006664ED" w:rsidRPr="00E95035">
        <w:rPr>
          <w:rStyle w:val="FootnoteReference"/>
          <w:rFonts w:asciiTheme="minorHAnsi" w:eastAsiaTheme="minorHAnsi" w:hAnsiTheme="minorHAnsi" w:cstheme="minorHAnsi"/>
          <w:sz w:val="20"/>
          <w:lang w:val="en-US" w:eastAsia="en-US"/>
        </w:rPr>
        <w:footnoteReference w:id="39"/>
      </w:r>
      <w:r w:rsidR="003D2F63" w:rsidRPr="00E95035">
        <w:rPr>
          <w:sz w:val="20"/>
          <w:lang w:val="en-US"/>
        </w:rPr>
        <w:t>.</w:t>
      </w:r>
    </w:p>
    <w:p w14:paraId="69FA5266" w14:textId="77777777" w:rsidR="006664ED" w:rsidRPr="00E95035" w:rsidRDefault="006664ED" w:rsidP="006664ED">
      <w:pPr>
        <w:pStyle w:val="05TexteNT"/>
        <w:rPr>
          <w:rFonts w:asciiTheme="minorHAnsi" w:eastAsiaTheme="minorHAnsi" w:hAnsiTheme="minorHAnsi" w:cstheme="minorHAnsi"/>
          <w:sz w:val="20"/>
          <w:lang w:val="en-US" w:eastAsia="en-US"/>
        </w:rPr>
      </w:pPr>
    </w:p>
    <w:p w14:paraId="4337F210" w14:textId="77777777" w:rsidR="006664ED" w:rsidRPr="00E95035" w:rsidRDefault="006664ED" w:rsidP="006664ED">
      <w:pPr>
        <w:spacing w:after="160" w:line="259" w:lineRule="auto"/>
        <w:jc w:val="left"/>
        <w:rPr>
          <w:b/>
          <w:bCs/>
          <w:color w:val="595959" w:themeColor="text1" w:themeTint="A6"/>
          <w:sz w:val="20"/>
          <w:szCs w:val="20"/>
          <w:lang w:val="en-US"/>
        </w:rPr>
      </w:pPr>
      <w:r w:rsidRPr="00E95035">
        <w:rPr>
          <w:b/>
          <w:sz w:val="20"/>
          <w:lang w:val="en-US"/>
        </w:rPr>
        <w:br w:type="page"/>
      </w:r>
    </w:p>
    <w:p w14:paraId="544E35F0" w14:textId="3D27C914" w:rsidR="006664ED" w:rsidRPr="00E95035" w:rsidRDefault="006664ED" w:rsidP="006664ED">
      <w:pPr>
        <w:pStyle w:val="05TexteNT"/>
        <w:rPr>
          <w:b/>
          <w:sz w:val="20"/>
          <w:lang w:val="en-US"/>
        </w:rPr>
      </w:pPr>
      <w:commentRangeStart w:id="20"/>
      <w:r w:rsidRPr="00E95035">
        <w:rPr>
          <w:b/>
          <w:sz w:val="20"/>
          <w:lang w:val="en-US"/>
        </w:rPr>
        <w:lastRenderedPageBreak/>
        <w:t xml:space="preserve">Graph </w:t>
      </w:r>
      <w:commentRangeEnd w:id="20"/>
      <w:r w:rsidR="00B94CA0">
        <w:rPr>
          <w:rStyle w:val="CommentReference"/>
          <w:bCs w:val="0"/>
          <w:color w:val="auto"/>
        </w:rPr>
        <w:commentReference w:id="20"/>
      </w:r>
      <w:r w:rsidRPr="00E95035">
        <w:rPr>
          <w:b/>
          <w:sz w:val="20"/>
          <w:lang w:val="en-US"/>
        </w:rPr>
        <w:t xml:space="preserve">6: </w:t>
      </w:r>
      <w:r w:rsidR="00B13C2E" w:rsidRPr="00E95035">
        <w:rPr>
          <w:b/>
          <w:sz w:val="20"/>
          <w:lang w:val="en-US"/>
        </w:rPr>
        <w:t xml:space="preserve">Breakdown of short-time working hours requested in </w:t>
      </w:r>
      <w:r w:rsidRPr="00E95035">
        <w:rPr>
          <w:b/>
          <w:sz w:val="20"/>
          <w:lang w:val="en-US"/>
        </w:rPr>
        <w:t>DAP</w:t>
      </w:r>
      <w:r w:rsidR="00B13C2E" w:rsidRPr="00E95035">
        <w:rPr>
          <w:b/>
          <w:sz w:val="20"/>
          <w:lang w:val="en-US"/>
        </w:rPr>
        <w:t>s</w:t>
      </w:r>
      <w:r w:rsidRPr="00E95035">
        <w:rPr>
          <w:b/>
          <w:sz w:val="20"/>
          <w:lang w:val="en-US"/>
        </w:rPr>
        <w:t xml:space="preserve"> </w:t>
      </w:r>
      <w:r w:rsidR="00B13C2E" w:rsidRPr="00E95035">
        <w:rPr>
          <w:b/>
          <w:sz w:val="20"/>
          <w:lang w:val="en-US"/>
        </w:rPr>
        <w:t xml:space="preserve">in </w:t>
      </w:r>
      <w:r w:rsidRPr="00E95035">
        <w:rPr>
          <w:b/>
          <w:sz w:val="20"/>
          <w:lang w:val="en-US"/>
        </w:rPr>
        <w:t xml:space="preserve">2020, </w:t>
      </w:r>
      <w:r w:rsidR="00B13C2E" w:rsidRPr="00E95035">
        <w:rPr>
          <w:b/>
          <w:sz w:val="20"/>
          <w:lang w:val="en-US"/>
        </w:rPr>
        <w:t>according to the envisaged type of reduction of activity</w:t>
      </w:r>
      <w:r w:rsidRPr="00E95035">
        <w:rPr>
          <w:b/>
          <w:sz w:val="20"/>
          <w:lang w:val="en-US"/>
        </w:rPr>
        <w:t xml:space="preserve"> (%)</w:t>
      </w:r>
    </w:p>
    <w:p w14:paraId="57782821" w14:textId="77777777" w:rsidR="006664ED" w:rsidRPr="00E95035" w:rsidRDefault="006664ED" w:rsidP="006664ED">
      <w:pPr>
        <w:pStyle w:val="NormalWeb"/>
        <w:spacing w:before="0" w:beforeAutospacing="0" w:after="0" w:afterAutospacing="0"/>
        <w:jc w:val="center"/>
        <w:rPr>
          <w:rFonts w:asciiTheme="minorHAnsi" w:eastAsiaTheme="minorEastAsia" w:hAnsi="Calibri" w:cstheme="minorBidi"/>
          <w:color w:val="595959" w:themeColor="text1" w:themeTint="A6"/>
          <w:kern w:val="24"/>
          <w:sz w:val="18"/>
          <w:szCs w:val="18"/>
          <w:lang w:val="en-US"/>
        </w:rPr>
      </w:pPr>
      <w:r w:rsidRPr="00E95035">
        <w:rPr>
          <w:rFonts w:asciiTheme="minorHAnsi" w:eastAsiaTheme="minorEastAsia" w:hAnsi="Calibri" w:cstheme="minorBidi"/>
          <w:noProof/>
          <w:color w:val="595959" w:themeColor="text1" w:themeTint="A6"/>
          <w:kern w:val="24"/>
          <w:sz w:val="18"/>
          <w:szCs w:val="18"/>
          <w:lang w:val="en-US" w:eastAsia="en-US"/>
        </w:rPr>
        <w:drawing>
          <wp:inline distT="0" distB="0" distL="0" distR="0" wp14:anchorId="4F4795B0" wp14:editId="08464DAB">
            <wp:extent cx="4572635" cy="2743200"/>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37A86211" w14:textId="4F29F85E" w:rsidR="006664ED" w:rsidRPr="00E95035" w:rsidRDefault="006664ED" w:rsidP="006664ED">
      <w:pPr>
        <w:pStyle w:val="NormalWeb"/>
        <w:spacing w:before="0" w:beforeAutospacing="0" w:after="0" w:afterAutospacing="0"/>
        <w:rPr>
          <w:rFonts w:asciiTheme="minorHAnsi" w:eastAsiaTheme="minorEastAsia" w:hAnsi="Calibri" w:cstheme="minorBidi"/>
          <w:color w:val="595959" w:themeColor="text1" w:themeTint="A6"/>
          <w:kern w:val="24"/>
          <w:sz w:val="18"/>
          <w:szCs w:val="18"/>
          <w:lang w:val="en-US"/>
        </w:rPr>
      </w:pPr>
      <w:r w:rsidRPr="00E95035">
        <w:rPr>
          <w:rFonts w:asciiTheme="minorHAnsi" w:eastAsiaTheme="minorEastAsia" w:hAnsi="Calibri" w:cstheme="minorBidi"/>
          <w:color w:val="595959" w:themeColor="text1" w:themeTint="A6"/>
          <w:kern w:val="24"/>
          <w:sz w:val="18"/>
          <w:szCs w:val="18"/>
          <w:lang w:val="en-US"/>
        </w:rPr>
        <w:t xml:space="preserve">Source: ASP, </w:t>
      </w:r>
      <w:r w:rsidR="00361C31" w:rsidRPr="00E95035">
        <w:rPr>
          <w:rFonts w:asciiTheme="minorHAnsi" w:eastAsiaTheme="minorEastAsia" w:hAnsi="Calibri" w:cstheme="minorBidi"/>
          <w:color w:val="595959" w:themeColor="text1" w:themeTint="A6"/>
          <w:kern w:val="24"/>
          <w:sz w:val="18"/>
          <w:szCs w:val="18"/>
          <w:lang w:val="en-US"/>
        </w:rPr>
        <w:t xml:space="preserve">Short-time Working </w:t>
      </w:r>
      <w:r w:rsidRPr="00E95035">
        <w:rPr>
          <w:rFonts w:asciiTheme="minorHAnsi" w:eastAsiaTheme="minorEastAsia" w:hAnsi="Calibri" w:cstheme="minorBidi"/>
          <w:color w:val="595959" w:themeColor="text1" w:themeTint="A6"/>
          <w:kern w:val="24"/>
          <w:sz w:val="18"/>
          <w:szCs w:val="18"/>
          <w:lang w:val="en-US"/>
        </w:rPr>
        <w:t>Extranet</w:t>
      </w:r>
      <w:r w:rsidR="00361C31" w:rsidRPr="00E95035">
        <w:rPr>
          <w:rFonts w:asciiTheme="minorHAnsi" w:eastAsiaTheme="minorEastAsia" w:hAnsi="Calibri" w:cstheme="minorBidi"/>
          <w:color w:val="595959" w:themeColor="text1" w:themeTint="A6"/>
          <w:kern w:val="24"/>
          <w:sz w:val="18"/>
          <w:szCs w:val="18"/>
          <w:lang w:val="en-US"/>
        </w:rPr>
        <w:t>, data at June</w:t>
      </w:r>
      <w:r w:rsidRPr="00E95035">
        <w:rPr>
          <w:rFonts w:asciiTheme="minorHAnsi" w:eastAsiaTheme="minorEastAsia" w:hAnsi="Calibri" w:cstheme="minorBidi"/>
          <w:color w:val="595959" w:themeColor="text1" w:themeTint="A6"/>
          <w:kern w:val="24"/>
          <w:sz w:val="18"/>
          <w:szCs w:val="18"/>
          <w:lang w:val="en-US"/>
        </w:rPr>
        <w:t xml:space="preserve"> 22</w:t>
      </w:r>
      <w:r w:rsidR="00361C31" w:rsidRPr="00E95035">
        <w:rPr>
          <w:rFonts w:asciiTheme="minorHAnsi" w:eastAsiaTheme="minorEastAsia" w:hAnsi="Calibri" w:cstheme="minorBidi"/>
          <w:color w:val="595959" w:themeColor="text1" w:themeTint="A6"/>
          <w:kern w:val="24"/>
          <w:sz w:val="18"/>
          <w:szCs w:val="18"/>
          <w:lang w:val="en-US"/>
        </w:rPr>
        <w:t>,</w:t>
      </w:r>
      <w:r w:rsidRPr="00E95035">
        <w:rPr>
          <w:rFonts w:asciiTheme="minorHAnsi" w:eastAsiaTheme="minorEastAsia" w:hAnsi="Calibri" w:cstheme="minorBidi"/>
          <w:color w:val="595959" w:themeColor="text1" w:themeTint="A6"/>
          <w:kern w:val="24"/>
          <w:sz w:val="18"/>
          <w:szCs w:val="18"/>
          <w:lang w:val="en-US"/>
        </w:rPr>
        <w:t xml:space="preserve"> 2020, </w:t>
      </w:r>
      <w:r w:rsidR="00361C31" w:rsidRPr="00E95035">
        <w:rPr>
          <w:rFonts w:asciiTheme="minorHAnsi" w:eastAsiaTheme="minorEastAsia" w:hAnsi="Calibri" w:cstheme="minorBidi"/>
          <w:color w:val="595959" w:themeColor="text1" w:themeTint="A6"/>
          <w:kern w:val="24"/>
          <w:sz w:val="18"/>
          <w:szCs w:val="18"/>
          <w:lang w:val="en-US"/>
        </w:rPr>
        <w:t xml:space="preserve">Unédic </w:t>
      </w:r>
      <w:r w:rsidRPr="00E95035">
        <w:rPr>
          <w:rFonts w:asciiTheme="minorHAnsi" w:eastAsiaTheme="minorEastAsia" w:hAnsi="Calibri" w:cstheme="minorBidi"/>
          <w:color w:val="595959" w:themeColor="text1" w:themeTint="A6"/>
          <w:kern w:val="24"/>
          <w:sz w:val="18"/>
          <w:szCs w:val="18"/>
          <w:lang w:val="en-US"/>
        </w:rPr>
        <w:t>calcul</w:t>
      </w:r>
      <w:r w:rsidR="00361C31" w:rsidRPr="00E95035">
        <w:rPr>
          <w:rFonts w:asciiTheme="minorHAnsi" w:eastAsiaTheme="minorEastAsia" w:hAnsi="Calibri" w:cstheme="minorBidi"/>
          <w:color w:val="595959" w:themeColor="text1" w:themeTint="A6"/>
          <w:kern w:val="24"/>
          <w:sz w:val="18"/>
          <w:szCs w:val="18"/>
          <w:lang w:val="en-US"/>
        </w:rPr>
        <w:t>ation</w:t>
      </w:r>
      <w:r w:rsidRPr="00E95035">
        <w:rPr>
          <w:rFonts w:asciiTheme="minorHAnsi" w:eastAsiaTheme="minorEastAsia" w:hAnsi="Calibri" w:cstheme="minorBidi"/>
          <w:color w:val="595959" w:themeColor="text1" w:themeTint="A6"/>
          <w:kern w:val="24"/>
          <w:sz w:val="18"/>
          <w:szCs w:val="18"/>
          <w:lang w:val="en-US"/>
        </w:rPr>
        <w:t>s</w:t>
      </w:r>
    </w:p>
    <w:p w14:paraId="51C6E51D" w14:textId="4D6AEAEC" w:rsidR="006664ED" w:rsidRPr="00E95035" w:rsidRDefault="00361C31" w:rsidP="006664ED">
      <w:pPr>
        <w:pStyle w:val="NormalWeb"/>
        <w:spacing w:before="0" w:beforeAutospacing="0" w:after="0" w:afterAutospacing="0"/>
        <w:rPr>
          <w:rFonts w:asciiTheme="minorHAnsi" w:eastAsiaTheme="minorEastAsia" w:hAnsi="Calibri" w:cstheme="minorBidi"/>
          <w:color w:val="595959" w:themeColor="text1" w:themeTint="A6"/>
          <w:kern w:val="24"/>
          <w:sz w:val="18"/>
          <w:szCs w:val="18"/>
          <w:lang w:val="en-US"/>
        </w:rPr>
      </w:pPr>
      <w:r w:rsidRPr="00E95035">
        <w:rPr>
          <w:rFonts w:asciiTheme="minorHAnsi" w:eastAsiaTheme="minorEastAsia" w:hAnsi="Calibri" w:cstheme="minorBidi"/>
          <w:color w:val="595959" w:themeColor="text1" w:themeTint="A6"/>
          <w:kern w:val="24"/>
          <w:sz w:val="18"/>
          <w:szCs w:val="18"/>
          <w:lang w:val="en-US"/>
        </w:rPr>
        <w:t>Field</w:t>
      </w:r>
      <w:r w:rsidR="006664ED" w:rsidRPr="00E95035">
        <w:rPr>
          <w:rFonts w:asciiTheme="minorHAnsi" w:eastAsiaTheme="minorEastAsia" w:hAnsi="Calibri" w:cstheme="minorBidi"/>
          <w:color w:val="595959" w:themeColor="text1" w:themeTint="A6"/>
          <w:kern w:val="24"/>
          <w:sz w:val="18"/>
          <w:szCs w:val="18"/>
          <w:lang w:val="en-US"/>
        </w:rPr>
        <w:t>: d</w:t>
      </w:r>
      <w:r w:rsidRPr="00E95035">
        <w:rPr>
          <w:rFonts w:asciiTheme="minorHAnsi" w:eastAsiaTheme="minorEastAsia" w:hAnsi="Calibri" w:cstheme="minorBidi"/>
          <w:color w:val="595959" w:themeColor="text1" w:themeTint="A6"/>
          <w:kern w:val="24"/>
          <w:sz w:val="18"/>
          <w:szCs w:val="18"/>
          <w:lang w:val="en-US"/>
        </w:rPr>
        <w:t>ata restated for double counting and addenda</w:t>
      </w:r>
      <w:r w:rsidR="006664ED" w:rsidRPr="00E95035">
        <w:rPr>
          <w:rFonts w:asciiTheme="minorHAnsi" w:eastAsiaTheme="minorEastAsia" w:hAnsi="Calibri" w:cstheme="minorBidi"/>
          <w:color w:val="595959" w:themeColor="text1" w:themeTint="A6"/>
          <w:kern w:val="24"/>
          <w:sz w:val="18"/>
          <w:szCs w:val="18"/>
          <w:lang w:val="en-US"/>
        </w:rPr>
        <w:t xml:space="preserve">, </w:t>
      </w:r>
      <w:r w:rsidRPr="00E95035">
        <w:rPr>
          <w:rFonts w:asciiTheme="minorHAnsi" w:eastAsiaTheme="minorEastAsia" w:hAnsi="Calibri" w:cstheme="minorBidi"/>
          <w:color w:val="595959" w:themeColor="text1" w:themeTint="A6"/>
          <w:kern w:val="24"/>
          <w:sz w:val="18"/>
          <w:szCs w:val="18"/>
          <w:lang w:val="en-US"/>
        </w:rPr>
        <w:t>whatever the grounds</w:t>
      </w:r>
      <w:r w:rsidR="006664ED" w:rsidRPr="00E95035">
        <w:rPr>
          <w:rFonts w:asciiTheme="minorHAnsi" w:eastAsiaTheme="minorEastAsia" w:hAnsi="Calibri" w:cstheme="minorBidi"/>
          <w:color w:val="595959" w:themeColor="text1" w:themeTint="A6"/>
          <w:kern w:val="24"/>
          <w:sz w:val="18"/>
          <w:szCs w:val="18"/>
          <w:lang w:val="en-US"/>
        </w:rPr>
        <w:t xml:space="preserve">, </w:t>
      </w:r>
      <w:r w:rsidRPr="00E95035">
        <w:rPr>
          <w:rFonts w:asciiTheme="minorHAnsi" w:eastAsiaTheme="minorEastAsia" w:hAnsi="Calibri" w:cstheme="minorBidi"/>
          <w:color w:val="595959" w:themeColor="text1" w:themeTint="A6"/>
          <w:kern w:val="24"/>
          <w:sz w:val="18"/>
          <w:szCs w:val="18"/>
          <w:lang w:val="en-US"/>
        </w:rPr>
        <w:t>excluding private individual</w:t>
      </w:r>
      <w:r w:rsidR="006664ED" w:rsidRPr="00E95035">
        <w:rPr>
          <w:rFonts w:asciiTheme="minorHAnsi" w:eastAsiaTheme="minorEastAsia" w:hAnsi="Calibri" w:cstheme="minorBidi"/>
          <w:color w:val="595959" w:themeColor="text1" w:themeTint="A6"/>
          <w:kern w:val="24"/>
          <w:sz w:val="18"/>
          <w:szCs w:val="18"/>
          <w:lang w:val="en-US"/>
        </w:rPr>
        <w:t xml:space="preserve"> employers</w:t>
      </w:r>
    </w:p>
    <w:p w14:paraId="5650798D" w14:textId="7CF61115" w:rsidR="006664ED" w:rsidRPr="00E95035" w:rsidRDefault="006664ED" w:rsidP="006664ED">
      <w:pPr>
        <w:pStyle w:val="NormalWeb"/>
        <w:spacing w:before="0" w:beforeAutospacing="0" w:after="0" w:afterAutospacing="0"/>
        <w:rPr>
          <w:color w:val="595959" w:themeColor="text1" w:themeTint="A6"/>
          <w:sz w:val="18"/>
          <w:szCs w:val="18"/>
          <w:lang w:val="en-US"/>
        </w:rPr>
      </w:pPr>
      <w:r w:rsidRPr="00E95035">
        <w:rPr>
          <w:rFonts w:asciiTheme="minorHAnsi" w:eastAsiaTheme="minorEastAsia" w:hAnsi="Calibri" w:cstheme="minorBidi"/>
          <w:color w:val="595959" w:themeColor="text1" w:themeTint="A6"/>
          <w:kern w:val="24"/>
          <w:sz w:val="18"/>
          <w:szCs w:val="18"/>
          <w:lang w:val="en-US"/>
        </w:rPr>
        <w:t xml:space="preserve">Note: </w:t>
      </w:r>
      <w:r w:rsidRPr="00E95035">
        <w:rPr>
          <w:rFonts w:asciiTheme="minorHAnsi" w:hAnsiTheme="minorHAnsi" w:cstheme="minorHAnsi"/>
          <w:color w:val="595959" w:themeColor="text1" w:themeTint="A6"/>
          <w:sz w:val="18"/>
          <w:szCs w:val="18"/>
          <w:lang w:val="en-US"/>
        </w:rPr>
        <w:t xml:space="preserve">46% </w:t>
      </w:r>
      <w:r w:rsidR="00361C31" w:rsidRPr="00E95035">
        <w:rPr>
          <w:rFonts w:asciiTheme="minorHAnsi" w:hAnsiTheme="minorHAnsi" w:cstheme="minorHAnsi"/>
          <w:color w:val="595959" w:themeColor="text1" w:themeTint="A6"/>
          <w:sz w:val="18"/>
          <w:szCs w:val="18"/>
          <w:lang w:val="en-US"/>
        </w:rPr>
        <w:t>of short-time working hours requested in DAPs in</w:t>
      </w:r>
      <w:r w:rsidRPr="00E95035">
        <w:rPr>
          <w:rFonts w:asciiTheme="minorHAnsi" w:hAnsiTheme="minorHAnsi" w:cstheme="minorHAnsi"/>
          <w:color w:val="595959" w:themeColor="text1" w:themeTint="A6"/>
          <w:sz w:val="18"/>
          <w:szCs w:val="18"/>
          <w:lang w:val="en-US"/>
        </w:rPr>
        <w:t xml:space="preserve"> 2020 consist</w:t>
      </w:r>
      <w:r w:rsidR="00361C31" w:rsidRPr="00E95035">
        <w:rPr>
          <w:rFonts w:asciiTheme="minorHAnsi" w:hAnsiTheme="minorHAnsi" w:cstheme="minorHAnsi"/>
          <w:color w:val="595959" w:themeColor="text1" w:themeTint="A6"/>
          <w:sz w:val="18"/>
          <w:szCs w:val="18"/>
          <w:lang w:val="en-US"/>
        </w:rPr>
        <w:t xml:space="preserve"> of </w:t>
      </w:r>
      <w:r w:rsidRPr="00E95035">
        <w:rPr>
          <w:rFonts w:asciiTheme="minorHAnsi" w:hAnsiTheme="minorHAnsi" w:cstheme="minorHAnsi"/>
          <w:color w:val="595959" w:themeColor="text1" w:themeTint="A6"/>
          <w:sz w:val="18"/>
          <w:szCs w:val="18"/>
          <w:lang w:val="en-US"/>
        </w:rPr>
        <w:t>suspend</w:t>
      </w:r>
      <w:r w:rsidR="00361C31" w:rsidRPr="00E95035">
        <w:rPr>
          <w:rFonts w:asciiTheme="minorHAnsi" w:hAnsiTheme="minorHAnsi" w:cstheme="minorHAnsi"/>
          <w:color w:val="595959" w:themeColor="text1" w:themeTint="A6"/>
          <w:sz w:val="18"/>
          <w:szCs w:val="18"/>
          <w:lang w:val="en-US"/>
        </w:rPr>
        <w:t xml:space="preserve">ing </w:t>
      </w:r>
      <w:r w:rsidRPr="00E95035">
        <w:rPr>
          <w:rFonts w:asciiTheme="minorHAnsi" w:hAnsiTheme="minorHAnsi" w:cstheme="minorHAnsi"/>
          <w:color w:val="595959" w:themeColor="text1" w:themeTint="A6"/>
          <w:sz w:val="18"/>
          <w:szCs w:val="18"/>
          <w:lang w:val="en-US"/>
        </w:rPr>
        <w:t>activit</w:t>
      </w:r>
      <w:r w:rsidR="00361C31" w:rsidRPr="00E95035">
        <w:rPr>
          <w:rFonts w:asciiTheme="minorHAnsi" w:hAnsiTheme="minorHAnsi" w:cstheme="minorHAnsi"/>
          <w:color w:val="595959" w:themeColor="text1" w:themeTint="A6"/>
          <w:sz w:val="18"/>
          <w:szCs w:val="18"/>
          <w:lang w:val="en-US"/>
        </w:rPr>
        <w:t>y for the full headcount</w:t>
      </w:r>
      <w:r w:rsidRPr="00E95035">
        <w:rPr>
          <w:rFonts w:asciiTheme="minorHAnsi" w:hAnsiTheme="minorHAnsi" w:cstheme="minorHAnsi"/>
          <w:color w:val="595959" w:themeColor="text1" w:themeTint="A6"/>
          <w:sz w:val="18"/>
          <w:szCs w:val="18"/>
          <w:lang w:val="en-US"/>
        </w:rPr>
        <w:t>.</w:t>
      </w:r>
    </w:p>
    <w:p w14:paraId="68540544" w14:textId="77777777" w:rsidR="006664ED" w:rsidRPr="00E95035" w:rsidRDefault="006664ED" w:rsidP="006664ED">
      <w:pPr>
        <w:pStyle w:val="05TexteNT"/>
        <w:rPr>
          <w:b/>
          <w:sz w:val="20"/>
          <w:lang w:val="en-US"/>
        </w:rPr>
      </w:pPr>
    </w:p>
    <w:p w14:paraId="7A5AE2E2" w14:textId="58CAD7F0" w:rsidR="006664ED" w:rsidRPr="00E95035" w:rsidRDefault="00FE1041" w:rsidP="006664ED">
      <w:pPr>
        <w:pStyle w:val="05TexteNT"/>
        <w:rPr>
          <w:rFonts w:asciiTheme="minorHAnsi" w:hAnsiTheme="minorHAnsi" w:cstheme="minorHAnsi"/>
          <w:sz w:val="20"/>
          <w:lang w:val="en-US"/>
        </w:rPr>
      </w:pPr>
      <w:r w:rsidRPr="00E95035">
        <w:rPr>
          <w:b/>
          <w:sz w:val="20"/>
          <w:lang w:val="en-US"/>
        </w:rPr>
        <w:t>Very few</w:t>
      </w:r>
      <w:r w:rsidR="006664ED" w:rsidRPr="00E95035">
        <w:rPr>
          <w:b/>
          <w:sz w:val="20"/>
          <w:lang w:val="en-US"/>
        </w:rPr>
        <w:t xml:space="preserve"> DAP</w:t>
      </w:r>
      <w:r w:rsidRPr="00E95035">
        <w:rPr>
          <w:b/>
          <w:sz w:val="20"/>
          <w:lang w:val="en-US"/>
        </w:rPr>
        <w:t>s</w:t>
      </w:r>
      <w:r w:rsidR="006664ED" w:rsidRPr="00E95035">
        <w:rPr>
          <w:b/>
          <w:sz w:val="20"/>
          <w:lang w:val="en-US"/>
        </w:rPr>
        <w:t xml:space="preserve"> refus</w:t>
      </w:r>
      <w:r w:rsidRPr="00E95035">
        <w:rPr>
          <w:b/>
          <w:sz w:val="20"/>
          <w:lang w:val="en-US"/>
        </w:rPr>
        <w:t xml:space="preserve">ed by the </w:t>
      </w:r>
      <w:r w:rsidR="006664ED" w:rsidRPr="00E95035">
        <w:rPr>
          <w:b/>
          <w:sz w:val="20"/>
          <w:lang w:val="en-US"/>
        </w:rPr>
        <w:t>administration</w:t>
      </w:r>
    </w:p>
    <w:p w14:paraId="0BBEE87F" w14:textId="77777777" w:rsidR="006664ED" w:rsidRPr="00E95035" w:rsidRDefault="006664ED" w:rsidP="006664ED">
      <w:pPr>
        <w:pStyle w:val="05TexteNT"/>
        <w:rPr>
          <w:rFonts w:asciiTheme="minorHAnsi" w:hAnsiTheme="minorHAnsi" w:cstheme="minorHAnsi"/>
          <w:sz w:val="20"/>
          <w:lang w:val="en-US"/>
        </w:rPr>
      </w:pPr>
    </w:p>
    <w:p w14:paraId="35EA154C" w14:textId="0C7C2AA9" w:rsidR="006664ED" w:rsidRPr="00E95035" w:rsidRDefault="006664ED" w:rsidP="006664ED">
      <w:pPr>
        <w:pStyle w:val="05TexteNT"/>
        <w:rPr>
          <w:rFonts w:asciiTheme="minorHAnsi" w:hAnsiTheme="minorHAnsi" w:cstheme="minorHAnsi"/>
          <w:sz w:val="20"/>
          <w:lang w:val="en-US"/>
        </w:rPr>
      </w:pPr>
      <w:r w:rsidRPr="00E95035">
        <w:rPr>
          <w:sz w:val="20"/>
          <w:lang w:val="en-US"/>
        </w:rPr>
        <w:t>A</w:t>
      </w:r>
      <w:r w:rsidR="00FE1041" w:rsidRPr="00E95035">
        <w:rPr>
          <w:sz w:val="20"/>
          <w:lang w:val="en-US"/>
        </w:rPr>
        <w:t xml:space="preserve">t June </w:t>
      </w:r>
      <w:r w:rsidRPr="00E95035">
        <w:rPr>
          <w:sz w:val="20"/>
          <w:lang w:val="en-US"/>
        </w:rPr>
        <w:t xml:space="preserve">22, </w:t>
      </w:r>
      <w:r w:rsidRPr="00E95035">
        <w:rPr>
          <w:rFonts w:asciiTheme="minorHAnsi" w:hAnsiTheme="minorHAnsi" w:cstheme="minorHAnsi"/>
          <w:sz w:val="20"/>
          <w:lang w:val="en-US"/>
        </w:rPr>
        <w:t xml:space="preserve">96% </w:t>
      </w:r>
      <w:r w:rsidR="00FE1041" w:rsidRPr="00E95035">
        <w:rPr>
          <w:rFonts w:asciiTheme="minorHAnsi" w:hAnsiTheme="minorHAnsi" w:cstheme="minorHAnsi"/>
          <w:sz w:val="20"/>
          <w:lang w:val="en-US"/>
        </w:rPr>
        <w:t>of hours requested in</w:t>
      </w:r>
      <w:r w:rsidRPr="00E95035">
        <w:rPr>
          <w:rFonts w:asciiTheme="minorHAnsi" w:hAnsiTheme="minorHAnsi" w:cstheme="minorHAnsi"/>
          <w:sz w:val="20"/>
          <w:lang w:val="en-US"/>
        </w:rPr>
        <w:t xml:space="preserve"> 2020 </w:t>
      </w:r>
      <w:r w:rsidR="00FE1041" w:rsidRPr="00E95035">
        <w:rPr>
          <w:rFonts w:asciiTheme="minorHAnsi" w:hAnsiTheme="minorHAnsi" w:cstheme="minorHAnsi"/>
          <w:sz w:val="20"/>
          <w:lang w:val="en-US"/>
        </w:rPr>
        <w:t xml:space="preserve">had been approved by the </w:t>
      </w:r>
      <w:r w:rsidRPr="00E95035">
        <w:rPr>
          <w:rFonts w:asciiTheme="minorHAnsi" w:hAnsiTheme="minorHAnsi" w:cstheme="minorHAnsi"/>
          <w:sz w:val="20"/>
          <w:lang w:val="en-US"/>
        </w:rPr>
        <w:t>administration</w:t>
      </w:r>
      <w:r w:rsidRPr="00E95035">
        <w:rPr>
          <w:sz w:val="20"/>
          <w:lang w:val="en-US"/>
        </w:rPr>
        <w:t>.</w:t>
      </w:r>
      <w:r w:rsidR="00FE1041" w:rsidRPr="00E95035">
        <w:rPr>
          <w:sz w:val="20"/>
          <w:lang w:val="en-US"/>
        </w:rPr>
        <w:t xml:space="preserve"> The</w:t>
      </w:r>
      <w:r w:rsidRPr="00E95035">
        <w:rPr>
          <w:rFonts w:asciiTheme="minorHAnsi" w:hAnsiTheme="minorHAnsi" w:cstheme="minorHAnsi"/>
          <w:sz w:val="20"/>
          <w:lang w:val="en-US"/>
        </w:rPr>
        <w:t xml:space="preserve"> 4% </w:t>
      </w:r>
      <w:r w:rsidR="00FE1041" w:rsidRPr="00E95035">
        <w:rPr>
          <w:rFonts w:asciiTheme="minorHAnsi" w:hAnsiTheme="minorHAnsi" w:cstheme="minorHAnsi"/>
          <w:sz w:val="20"/>
          <w:lang w:val="en-US"/>
        </w:rPr>
        <w:t>of short-time working hours not yet approved at that point</w:t>
      </w:r>
      <w:r w:rsidRPr="00E95035">
        <w:rPr>
          <w:rFonts w:asciiTheme="minorHAnsi" w:hAnsiTheme="minorHAnsi" w:cstheme="minorHAnsi"/>
          <w:sz w:val="20"/>
          <w:lang w:val="en-US"/>
        </w:rPr>
        <w:t xml:space="preserve"> correspond</w:t>
      </w:r>
      <w:r w:rsidR="00FE1041" w:rsidRPr="00E95035">
        <w:rPr>
          <w:rFonts w:asciiTheme="minorHAnsi" w:hAnsiTheme="minorHAnsi" w:cstheme="minorHAnsi"/>
          <w:sz w:val="20"/>
          <w:lang w:val="en-US"/>
        </w:rPr>
        <w:t xml:space="preserve"> almost entirely to</w:t>
      </w:r>
      <w:r w:rsidRPr="00E95035">
        <w:rPr>
          <w:rFonts w:asciiTheme="minorHAnsi" w:hAnsiTheme="minorHAnsi" w:cstheme="minorHAnsi"/>
          <w:sz w:val="20"/>
          <w:lang w:val="en-US"/>
        </w:rPr>
        <w:t xml:space="preserve"> </w:t>
      </w:r>
      <w:r w:rsidR="00FE1041" w:rsidRPr="00E95035">
        <w:rPr>
          <w:rFonts w:asciiTheme="minorHAnsi" w:hAnsiTheme="minorHAnsi" w:cstheme="minorHAnsi"/>
          <w:sz w:val="20"/>
          <w:lang w:val="en-US"/>
        </w:rPr>
        <w:t>requests that were provisional, pending or under investigation</w:t>
      </w:r>
      <w:r w:rsidRPr="00E95035">
        <w:rPr>
          <w:rFonts w:asciiTheme="minorHAnsi" w:hAnsiTheme="minorHAnsi" w:cstheme="minorHAnsi"/>
          <w:sz w:val="20"/>
          <w:lang w:val="en-US"/>
        </w:rPr>
        <w:t xml:space="preserve">. </w:t>
      </w:r>
      <w:r w:rsidR="00FE1041" w:rsidRPr="00E95035">
        <w:rPr>
          <w:rFonts w:asciiTheme="minorHAnsi" w:hAnsiTheme="minorHAnsi" w:cstheme="minorHAnsi"/>
          <w:sz w:val="20"/>
          <w:lang w:val="en-US"/>
        </w:rPr>
        <w:t>Almost no DAPs</w:t>
      </w:r>
      <w:r w:rsidRPr="00E95035">
        <w:rPr>
          <w:rFonts w:asciiTheme="minorHAnsi" w:hAnsiTheme="minorHAnsi" w:cstheme="minorHAnsi"/>
          <w:sz w:val="20"/>
          <w:lang w:val="en-US"/>
        </w:rPr>
        <w:t xml:space="preserve"> (</w:t>
      </w:r>
      <w:r w:rsidR="00FE1041" w:rsidRPr="00E95035">
        <w:rPr>
          <w:rFonts w:asciiTheme="minorHAnsi" w:hAnsiTheme="minorHAnsi" w:cstheme="minorHAnsi"/>
          <w:sz w:val="20"/>
          <w:lang w:val="en-US"/>
        </w:rPr>
        <w:t>close to</w:t>
      </w:r>
      <w:r w:rsidRPr="00E95035">
        <w:rPr>
          <w:rFonts w:asciiTheme="minorHAnsi" w:hAnsiTheme="minorHAnsi" w:cstheme="minorHAnsi"/>
          <w:sz w:val="20"/>
          <w:lang w:val="en-US"/>
        </w:rPr>
        <w:t xml:space="preserve"> 0%) </w:t>
      </w:r>
      <w:r w:rsidR="00FE1041" w:rsidRPr="00E95035">
        <w:rPr>
          <w:rFonts w:asciiTheme="minorHAnsi" w:hAnsiTheme="minorHAnsi" w:cstheme="minorHAnsi"/>
          <w:sz w:val="20"/>
          <w:lang w:val="en-US"/>
        </w:rPr>
        <w:t xml:space="preserve">had been </w:t>
      </w:r>
      <w:r w:rsidRPr="00E95035">
        <w:rPr>
          <w:rFonts w:asciiTheme="minorHAnsi" w:hAnsiTheme="minorHAnsi" w:cstheme="minorHAnsi"/>
          <w:sz w:val="20"/>
          <w:lang w:val="en-US"/>
        </w:rPr>
        <w:t>refus</w:t>
      </w:r>
      <w:r w:rsidR="00FE1041" w:rsidRPr="00E95035">
        <w:rPr>
          <w:rFonts w:asciiTheme="minorHAnsi" w:hAnsiTheme="minorHAnsi" w:cstheme="minorHAnsi"/>
          <w:sz w:val="20"/>
          <w:lang w:val="en-US"/>
        </w:rPr>
        <w:t xml:space="preserve">ed by the </w:t>
      </w:r>
      <w:r w:rsidRPr="00E95035">
        <w:rPr>
          <w:rFonts w:asciiTheme="minorHAnsi" w:hAnsiTheme="minorHAnsi" w:cstheme="minorHAnsi"/>
          <w:sz w:val="20"/>
          <w:lang w:val="en-US"/>
        </w:rPr>
        <w:t xml:space="preserve">administration: </w:t>
      </w:r>
      <w:r w:rsidR="00FE1041" w:rsidRPr="00E95035">
        <w:rPr>
          <w:rFonts w:asciiTheme="minorHAnsi" w:hAnsiTheme="minorHAnsi" w:cstheme="minorHAnsi"/>
          <w:sz w:val="20"/>
          <w:lang w:val="en-US"/>
        </w:rPr>
        <w:t>these concern just</w:t>
      </w:r>
      <w:r w:rsidRPr="00E95035">
        <w:rPr>
          <w:rFonts w:asciiTheme="minorHAnsi" w:hAnsiTheme="minorHAnsi" w:cstheme="minorHAnsi"/>
          <w:sz w:val="20"/>
          <w:lang w:val="en-US"/>
        </w:rPr>
        <w:t xml:space="preserve"> 7</w:t>
      </w:r>
      <w:r w:rsidR="00FE1041" w:rsidRPr="00E95035">
        <w:rPr>
          <w:rFonts w:asciiTheme="minorHAnsi" w:hAnsiTheme="minorHAnsi" w:cstheme="minorHAnsi"/>
          <w:sz w:val="20"/>
          <w:lang w:val="en-US"/>
        </w:rPr>
        <w:t>,</w:t>
      </w:r>
      <w:r w:rsidRPr="00E95035">
        <w:rPr>
          <w:rFonts w:asciiTheme="minorHAnsi" w:hAnsiTheme="minorHAnsi" w:cstheme="minorHAnsi"/>
          <w:sz w:val="20"/>
          <w:lang w:val="en-US"/>
        </w:rPr>
        <w:t xml:space="preserve">300 </w:t>
      </w:r>
      <w:r w:rsidR="00FE1041" w:rsidRPr="00E95035">
        <w:rPr>
          <w:rFonts w:asciiTheme="minorHAnsi" w:hAnsiTheme="minorHAnsi" w:cstheme="minorHAnsi"/>
          <w:sz w:val="20"/>
          <w:lang w:val="en-US"/>
        </w:rPr>
        <w:t>employees of the</w:t>
      </w:r>
      <w:r w:rsidRPr="00E95035">
        <w:rPr>
          <w:rFonts w:asciiTheme="minorHAnsi" w:hAnsiTheme="minorHAnsi" w:cstheme="minorHAnsi"/>
          <w:sz w:val="20"/>
          <w:lang w:val="en-US"/>
        </w:rPr>
        <w:t xml:space="preserve"> 13</w:t>
      </w:r>
      <w:r w:rsidR="00FE1041" w:rsidRPr="00E95035">
        <w:rPr>
          <w:rFonts w:asciiTheme="minorHAnsi" w:hAnsiTheme="minorHAnsi" w:cstheme="minorHAnsi"/>
          <w:sz w:val="20"/>
          <w:lang w:val="en-US"/>
        </w:rPr>
        <w:t>.</w:t>
      </w:r>
      <w:r w:rsidRPr="00E95035">
        <w:rPr>
          <w:rFonts w:asciiTheme="minorHAnsi" w:hAnsiTheme="minorHAnsi" w:cstheme="minorHAnsi"/>
          <w:sz w:val="20"/>
          <w:lang w:val="en-US"/>
        </w:rPr>
        <w:t xml:space="preserve">6 </w:t>
      </w:r>
      <w:r w:rsidR="00FE1041" w:rsidRPr="00E95035">
        <w:rPr>
          <w:rFonts w:asciiTheme="minorHAnsi" w:hAnsiTheme="minorHAnsi" w:cstheme="minorHAnsi"/>
          <w:sz w:val="20"/>
          <w:lang w:val="en-US"/>
        </w:rPr>
        <w:t>million covered by</w:t>
      </w:r>
      <w:r w:rsidRPr="00E95035">
        <w:rPr>
          <w:rFonts w:asciiTheme="minorHAnsi" w:hAnsiTheme="minorHAnsi" w:cstheme="minorHAnsi"/>
          <w:sz w:val="20"/>
          <w:lang w:val="en-US"/>
        </w:rPr>
        <w:t xml:space="preserve"> DAP</w:t>
      </w:r>
      <w:r w:rsidR="00FE1041" w:rsidRPr="00E95035">
        <w:rPr>
          <w:rFonts w:asciiTheme="minorHAnsi" w:hAnsiTheme="minorHAnsi" w:cstheme="minorHAnsi"/>
          <w:sz w:val="20"/>
          <w:lang w:val="en-US"/>
        </w:rPr>
        <w:t>s</w:t>
      </w:r>
      <w:r w:rsidRPr="00E95035">
        <w:rPr>
          <w:rFonts w:asciiTheme="minorHAnsi" w:hAnsiTheme="minorHAnsi" w:cstheme="minorHAnsi"/>
          <w:sz w:val="20"/>
          <w:lang w:val="en-US"/>
        </w:rPr>
        <w:t>.</w:t>
      </w:r>
    </w:p>
    <w:p w14:paraId="703FD12F" w14:textId="3D9BA13A" w:rsidR="006664ED" w:rsidRPr="00E95035" w:rsidRDefault="00FE1041" w:rsidP="006664ED">
      <w:pPr>
        <w:pStyle w:val="05TexteNT"/>
        <w:rPr>
          <w:sz w:val="20"/>
          <w:lang w:val="en-US"/>
        </w:rPr>
      </w:pPr>
      <w:r w:rsidRPr="00E95035">
        <w:rPr>
          <w:sz w:val="20"/>
          <w:lang w:val="en-US"/>
        </w:rPr>
        <w:t xml:space="preserve">Since March </w:t>
      </w:r>
      <w:r w:rsidR="006664ED" w:rsidRPr="00E95035">
        <w:rPr>
          <w:sz w:val="20"/>
          <w:lang w:val="en-US"/>
        </w:rPr>
        <w:t>25</w:t>
      </w:r>
      <w:r w:rsidRPr="00E95035">
        <w:rPr>
          <w:sz w:val="20"/>
          <w:lang w:val="en-US"/>
        </w:rPr>
        <w:t>, and up to De</w:t>
      </w:r>
      <w:r w:rsidR="006664ED" w:rsidRPr="00E95035">
        <w:rPr>
          <w:sz w:val="20"/>
          <w:lang w:val="en-US"/>
        </w:rPr>
        <w:t>cemb</w:t>
      </w:r>
      <w:r w:rsidRPr="00E95035">
        <w:rPr>
          <w:sz w:val="20"/>
          <w:lang w:val="en-US"/>
        </w:rPr>
        <w:t>e</w:t>
      </w:r>
      <w:r w:rsidR="006664ED" w:rsidRPr="00E95035">
        <w:rPr>
          <w:sz w:val="20"/>
          <w:lang w:val="en-US"/>
        </w:rPr>
        <w:t>r</w:t>
      </w:r>
      <w:r w:rsidRPr="00E95035">
        <w:rPr>
          <w:sz w:val="20"/>
          <w:lang w:val="en-US"/>
        </w:rPr>
        <w:t xml:space="preserve"> 31,</w:t>
      </w:r>
      <w:r w:rsidR="006664ED" w:rsidRPr="00E95035">
        <w:rPr>
          <w:sz w:val="20"/>
          <w:lang w:val="en-US"/>
        </w:rPr>
        <w:t xml:space="preserve"> 2020, </w:t>
      </w:r>
      <w:r w:rsidRPr="00E95035">
        <w:rPr>
          <w:sz w:val="20"/>
          <w:lang w:val="en-US"/>
        </w:rPr>
        <w:t>th</w:t>
      </w:r>
      <w:r w:rsidR="006664ED" w:rsidRPr="00E95035">
        <w:rPr>
          <w:sz w:val="20"/>
          <w:lang w:val="en-US"/>
        </w:rPr>
        <w:t xml:space="preserve">e </w:t>
      </w:r>
      <w:r w:rsidRPr="00E95035">
        <w:rPr>
          <w:sz w:val="20"/>
          <w:lang w:val="en-US"/>
        </w:rPr>
        <w:t>time allowed for</w:t>
      </w:r>
      <w:r w:rsidR="006664ED" w:rsidRPr="00E95035">
        <w:rPr>
          <w:sz w:val="20"/>
          <w:lang w:val="en-US"/>
        </w:rPr>
        <w:t xml:space="preserve"> expr</w:t>
      </w:r>
      <w:r w:rsidRPr="00E95035">
        <w:rPr>
          <w:sz w:val="20"/>
          <w:lang w:val="en-US"/>
        </w:rPr>
        <w:t>es</w:t>
      </w:r>
      <w:r w:rsidR="006664ED" w:rsidRPr="00E95035">
        <w:rPr>
          <w:sz w:val="20"/>
          <w:lang w:val="en-US"/>
        </w:rPr>
        <w:t>s o</w:t>
      </w:r>
      <w:r w:rsidRPr="00E95035">
        <w:rPr>
          <w:sz w:val="20"/>
          <w:lang w:val="en-US"/>
        </w:rPr>
        <w:t>r</w:t>
      </w:r>
      <w:r w:rsidR="006664ED" w:rsidRPr="00E95035">
        <w:rPr>
          <w:sz w:val="20"/>
          <w:lang w:val="en-US"/>
        </w:rPr>
        <w:t xml:space="preserve"> tacit</w:t>
      </w:r>
      <w:r w:rsidRPr="00E95035">
        <w:rPr>
          <w:sz w:val="20"/>
          <w:lang w:val="en-US"/>
        </w:rPr>
        <w:t xml:space="preserve"> approval of prior applications has been reduced from</w:t>
      </w:r>
      <w:r w:rsidR="006664ED" w:rsidRPr="00E95035">
        <w:rPr>
          <w:sz w:val="20"/>
          <w:lang w:val="en-US"/>
        </w:rPr>
        <w:t xml:space="preserve"> 15 </w:t>
      </w:r>
      <w:r w:rsidRPr="00E95035">
        <w:rPr>
          <w:sz w:val="20"/>
          <w:lang w:val="en-US"/>
        </w:rPr>
        <w:t>to</w:t>
      </w:r>
      <w:r w:rsidR="006664ED" w:rsidRPr="00E95035">
        <w:rPr>
          <w:sz w:val="20"/>
          <w:lang w:val="en-US"/>
        </w:rPr>
        <w:t xml:space="preserve"> 2 </w:t>
      </w:r>
      <w:r w:rsidRPr="00E95035">
        <w:rPr>
          <w:sz w:val="20"/>
          <w:lang w:val="en-US"/>
        </w:rPr>
        <w:t>days</w:t>
      </w:r>
      <w:r w:rsidR="006664ED" w:rsidRPr="00E95035">
        <w:rPr>
          <w:sz w:val="20"/>
          <w:lang w:val="en-US"/>
        </w:rPr>
        <w:t xml:space="preserve">. </w:t>
      </w:r>
      <w:r w:rsidRPr="00E95035">
        <w:rPr>
          <w:sz w:val="20"/>
          <w:lang w:val="en-US"/>
        </w:rPr>
        <w:t>At June</w:t>
      </w:r>
      <w:r w:rsidR="006664ED" w:rsidRPr="00E95035">
        <w:rPr>
          <w:sz w:val="20"/>
          <w:lang w:val="en-US"/>
        </w:rPr>
        <w:t xml:space="preserve"> 22, 83% </w:t>
      </w:r>
      <w:r w:rsidRPr="00E95035">
        <w:rPr>
          <w:sz w:val="20"/>
          <w:lang w:val="en-US"/>
        </w:rPr>
        <w:t>of</w:t>
      </w:r>
      <w:r w:rsidR="006664ED" w:rsidRPr="00E95035">
        <w:rPr>
          <w:sz w:val="20"/>
          <w:lang w:val="en-US"/>
        </w:rPr>
        <w:t xml:space="preserve"> h</w:t>
      </w:r>
      <w:r w:rsidRPr="00E95035">
        <w:rPr>
          <w:sz w:val="20"/>
          <w:lang w:val="en-US"/>
        </w:rPr>
        <w:t>o</w:t>
      </w:r>
      <w:r w:rsidR="006664ED" w:rsidRPr="00E95035">
        <w:rPr>
          <w:sz w:val="20"/>
          <w:lang w:val="en-US"/>
        </w:rPr>
        <w:t xml:space="preserve">urs </w:t>
      </w:r>
      <w:r w:rsidRPr="00E95035">
        <w:rPr>
          <w:sz w:val="20"/>
          <w:lang w:val="en-US"/>
        </w:rPr>
        <w:t>are included in tacitly approved</w:t>
      </w:r>
      <w:r w:rsidR="006664ED" w:rsidRPr="00E95035">
        <w:rPr>
          <w:sz w:val="20"/>
          <w:lang w:val="en-US"/>
        </w:rPr>
        <w:t xml:space="preserve"> DAPs, </w:t>
      </w:r>
      <w:r w:rsidRPr="00E95035">
        <w:rPr>
          <w:sz w:val="20"/>
          <w:lang w:val="en-US"/>
        </w:rPr>
        <w:t>meaning</w:t>
      </w:r>
      <w:r w:rsidR="006664ED" w:rsidRPr="00E95035">
        <w:rPr>
          <w:sz w:val="20"/>
          <w:lang w:val="en-US"/>
        </w:rPr>
        <w:t xml:space="preserve"> automati</w:t>
      </w:r>
      <w:r w:rsidRPr="00E95035">
        <w:rPr>
          <w:sz w:val="20"/>
          <w:lang w:val="en-US"/>
        </w:rPr>
        <w:t>cally after</w:t>
      </w:r>
      <w:r w:rsidR="006664ED" w:rsidRPr="00E95035">
        <w:rPr>
          <w:sz w:val="20"/>
          <w:lang w:val="en-US"/>
        </w:rPr>
        <w:t xml:space="preserve"> 48 h</w:t>
      </w:r>
      <w:r w:rsidRPr="00E95035">
        <w:rPr>
          <w:sz w:val="20"/>
          <w:lang w:val="en-US"/>
        </w:rPr>
        <w:t>o</w:t>
      </w:r>
      <w:r w:rsidR="006664ED" w:rsidRPr="00E95035">
        <w:rPr>
          <w:sz w:val="20"/>
          <w:lang w:val="en-US"/>
        </w:rPr>
        <w:t xml:space="preserve">urs. </w:t>
      </w:r>
      <w:r w:rsidRPr="00E95035">
        <w:rPr>
          <w:sz w:val="20"/>
          <w:lang w:val="en-US"/>
        </w:rPr>
        <w:t>Even if the remaining</w:t>
      </w:r>
      <w:r w:rsidR="006664ED" w:rsidRPr="00E95035">
        <w:rPr>
          <w:sz w:val="20"/>
          <w:lang w:val="en-US"/>
        </w:rPr>
        <w:t xml:space="preserve"> 17% </w:t>
      </w:r>
      <w:r w:rsidRPr="00E95035">
        <w:rPr>
          <w:sz w:val="20"/>
          <w:lang w:val="en-US"/>
        </w:rPr>
        <w:t xml:space="preserve">of hours requested had not been </w:t>
      </w:r>
      <w:r w:rsidR="006664ED" w:rsidRPr="00E95035">
        <w:rPr>
          <w:sz w:val="20"/>
          <w:lang w:val="en-US"/>
        </w:rPr>
        <w:t>tacit</w:t>
      </w:r>
      <w:r w:rsidRPr="00E95035">
        <w:rPr>
          <w:sz w:val="20"/>
          <w:lang w:val="en-US"/>
        </w:rPr>
        <w:t>ly approved</w:t>
      </w:r>
      <w:r w:rsidR="006664ED" w:rsidRPr="00E95035">
        <w:rPr>
          <w:sz w:val="20"/>
          <w:lang w:val="en-US"/>
        </w:rPr>
        <w:t xml:space="preserve">, </w:t>
      </w:r>
      <w:r w:rsidRPr="00E95035">
        <w:rPr>
          <w:sz w:val="20"/>
          <w:lang w:val="en-US"/>
        </w:rPr>
        <w:t xml:space="preserve">their </w:t>
      </w:r>
      <w:r w:rsidR="006664ED" w:rsidRPr="00E95035">
        <w:rPr>
          <w:sz w:val="20"/>
          <w:lang w:val="en-US"/>
        </w:rPr>
        <w:t xml:space="preserve">volume </w:t>
      </w:r>
      <w:r w:rsidRPr="00E95035">
        <w:rPr>
          <w:sz w:val="20"/>
          <w:lang w:val="en-US"/>
        </w:rPr>
        <w:t xml:space="preserve">was nevertheless </w:t>
      </w:r>
      <w:r w:rsidR="006664ED" w:rsidRPr="00E95035">
        <w:rPr>
          <w:sz w:val="20"/>
          <w:lang w:val="en-US"/>
        </w:rPr>
        <w:t>large</w:t>
      </w:r>
      <w:r w:rsidRPr="00E95035">
        <w:rPr>
          <w:sz w:val="20"/>
          <w:lang w:val="en-US"/>
        </w:rPr>
        <w:t>ly</w:t>
      </w:r>
      <w:r w:rsidR="006664ED" w:rsidRPr="00E95035">
        <w:rPr>
          <w:sz w:val="20"/>
          <w:lang w:val="en-US"/>
        </w:rPr>
        <w:t xml:space="preserve"> aut</w:t>
      </w:r>
      <w:r w:rsidRPr="00E95035">
        <w:rPr>
          <w:sz w:val="20"/>
          <w:lang w:val="en-US"/>
        </w:rPr>
        <w:t>h</w:t>
      </w:r>
      <w:r w:rsidR="006664ED" w:rsidRPr="00E95035">
        <w:rPr>
          <w:sz w:val="20"/>
          <w:lang w:val="en-US"/>
        </w:rPr>
        <w:t>ori</w:t>
      </w:r>
      <w:r w:rsidRPr="00E95035">
        <w:rPr>
          <w:sz w:val="20"/>
          <w:lang w:val="en-US"/>
        </w:rPr>
        <w:t>zed</w:t>
      </w:r>
      <w:r w:rsidR="006664ED" w:rsidRPr="00E95035">
        <w:rPr>
          <w:sz w:val="20"/>
          <w:lang w:val="en-US"/>
        </w:rPr>
        <w:t>. A total</w:t>
      </w:r>
      <w:r w:rsidRPr="00E95035">
        <w:rPr>
          <w:sz w:val="20"/>
          <w:lang w:val="en-US"/>
        </w:rPr>
        <w:t xml:space="preserve"> of</w:t>
      </w:r>
      <w:r w:rsidR="006664ED" w:rsidRPr="00E95035">
        <w:rPr>
          <w:sz w:val="20"/>
          <w:lang w:val="en-US"/>
        </w:rPr>
        <w:t xml:space="preserve"> 99% </w:t>
      </w:r>
      <w:r w:rsidRPr="00E95035">
        <w:rPr>
          <w:sz w:val="20"/>
          <w:lang w:val="en-US"/>
        </w:rPr>
        <w:t>of the hours requested in</w:t>
      </w:r>
      <w:r w:rsidR="006664ED" w:rsidRPr="00E95035">
        <w:rPr>
          <w:sz w:val="20"/>
          <w:lang w:val="en-US"/>
        </w:rPr>
        <w:t xml:space="preserve"> DAPs</w:t>
      </w:r>
      <w:r w:rsidRPr="00E95035">
        <w:rPr>
          <w:sz w:val="20"/>
          <w:lang w:val="en-US"/>
        </w:rPr>
        <w:t xml:space="preserve"> had been</w:t>
      </w:r>
      <w:r w:rsidR="006664ED" w:rsidRPr="00E95035">
        <w:rPr>
          <w:sz w:val="20"/>
          <w:lang w:val="en-US"/>
        </w:rPr>
        <w:t xml:space="preserve"> aut</w:t>
      </w:r>
      <w:r w:rsidRPr="00E95035">
        <w:rPr>
          <w:sz w:val="20"/>
          <w:lang w:val="en-US"/>
        </w:rPr>
        <w:t>h</w:t>
      </w:r>
      <w:r w:rsidR="006664ED" w:rsidRPr="00E95035">
        <w:rPr>
          <w:sz w:val="20"/>
          <w:lang w:val="en-US"/>
        </w:rPr>
        <w:t>ori</w:t>
      </w:r>
      <w:r w:rsidRPr="00E95035">
        <w:rPr>
          <w:sz w:val="20"/>
          <w:lang w:val="en-US"/>
        </w:rPr>
        <w:t xml:space="preserve">zed at June </w:t>
      </w:r>
      <w:r w:rsidR="006664ED" w:rsidRPr="00E95035">
        <w:rPr>
          <w:sz w:val="20"/>
          <w:lang w:val="en-US"/>
        </w:rPr>
        <w:t>22</w:t>
      </w:r>
      <w:r w:rsidR="006664ED" w:rsidRPr="00E95035">
        <w:rPr>
          <w:rStyle w:val="FootnoteReference"/>
          <w:sz w:val="20"/>
          <w:lang w:val="en-US"/>
        </w:rPr>
        <w:footnoteReference w:id="40"/>
      </w:r>
      <w:r w:rsidR="006664ED" w:rsidRPr="00E95035">
        <w:rPr>
          <w:sz w:val="20"/>
          <w:lang w:val="en-US"/>
        </w:rPr>
        <w:t xml:space="preserve">. </w:t>
      </w:r>
    </w:p>
    <w:p w14:paraId="5B48EA57" w14:textId="77777777" w:rsidR="006664ED" w:rsidRPr="00E95035" w:rsidRDefault="006664ED" w:rsidP="006664ED">
      <w:pPr>
        <w:pStyle w:val="05TexteNT"/>
        <w:rPr>
          <w:rFonts w:asciiTheme="minorHAnsi" w:eastAsiaTheme="minorHAnsi" w:hAnsiTheme="minorHAnsi" w:cstheme="minorHAnsi"/>
          <w:sz w:val="20"/>
          <w:lang w:val="en-US" w:eastAsia="en-US"/>
        </w:rPr>
      </w:pPr>
    </w:p>
    <w:p w14:paraId="1752E599" w14:textId="386C6430" w:rsidR="006664ED" w:rsidRPr="00E95035" w:rsidRDefault="00D44AB6" w:rsidP="006664ED">
      <w:pPr>
        <w:pStyle w:val="05TexteNT"/>
        <w:rPr>
          <w:rFonts w:asciiTheme="minorHAnsi" w:eastAsiaTheme="minorHAnsi" w:hAnsiTheme="minorHAnsi" w:cstheme="minorHAnsi"/>
          <w:b/>
          <w:sz w:val="20"/>
          <w:lang w:val="en-US" w:eastAsia="en-US"/>
        </w:rPr>
      </w:pPr>
      <w:r w:rsidRPr="00E95035">
        <w:rPr>
          <w:rFonts w:asciiTheme="minorHAnsi" w:eastAsiaTheme="minorHAnsi" w:hAnsiTheme="minorHAnsi" w:cstheme="minorHAnsi"/>
          <w:b/>
          <w:sz w:val="20"/>
          <w:lang w:val="en-US" w:eastAsia="en-US"/>
        </w:rPr>
        <w:t>Prior applications cover an average</w:t>
      </w:r>
      <w:r w:rsidR="006664ED" w:rsidRPr="00E95035">
        <w:rPr>
          <w:rFonts w:asciiTheme="minorHAnsi" w:eastAsiaTheme="minorHAnsi" w:hAnsiTheme="minorHAnsi" w:cstheme="minorHAnsi"/>
          <w:b/>
          <w:sz w:val="20"/>
          <w:lang w:val="en-US" w:eastAsia="en-US"/>
        </w:rPr>
        <w:t xml:space="preserve"> p</w:t>
      </w:r>
      <w:r w:rsidRPr="00E95035">
        <w:rPr>
          <w:rFonts w:asciiTheme="minorHAnsi" w:eastAsiaTheme="minorHAnsi" w:hAnsiTheme="minorHAnsi" w:cstheme="minorHAnsi"/>
          <w:b/>
          <w:sz w:val="20"/>
          <w:lang w:val="en-US" w:eastAsia="en-US"/>
        </w:rPr>
        <w:t>e</w:t>
      </w:r>
      <w:r w:rsidR="006664ED" w:rsidRPr="00E95035">
        <w:rPr>
          <w:rFonts w:asciiTheme="minorHAnsi" w:eastAsiaTheme="minorHAnsi" w:hAnsiTheme="minorHAnsi" w:cstheme="minorHAnsi"/>
          <w:b/>
          <w:sz w:val="20"/>
          <w:lang w:val="en-US" w:eastAsia="en-US"/>
        </w:rPr>
        <w:t>riod</w:t>
      </w:r>
      <w:r w:rsidRPr="00E95035">
        <w:rPr>
          <w:rFonts w:asciiTheme="minorHAnsi" w:eastAsiaTheme="minorHAnsi" w:hAnsiTheme="minorHAnsi" w:cstheme="minorHAnsi"/>
          <w:b/>
          <w:sz w:val="20"/>
          <w:lang w:val="en-US" w:eastAsia="en-US"/>
        </w:rPr>
        <w:t xml:space="preserve"> of</w:t>
      </w:r>
      <w:r w:rsidR="006664ED" w:rsidRPr="00E95035">
        <w:rPr>
          <w:rFonts w:asciiTheme="minorHAnsi" w:eastAsiaTheme="minorHAnsi" w:hAnsiTheme="minorHAnsi" w:cstheme="minorHAnsi"/>
          <w:b/>
          <w:sz w:val="20"/>
          <w:lang w:val="en-US" w:eastAsia="en-US"/>
        </w:rPr>
        <w:t xml:space="preserve"> 15 </w:t>
      </w:r>
      <w:r w:rsidRPr="00E95035">
        <w:rPr>
          <w:rFonts w:asciiTheme="minorHAnsi" w:eastAsiaTheme="minorHAnsi" w:hAnsiTheme="minorHAnsi" w:cstheme="minorHAnsi"/>
          <w:b/>
          <w:sz w:val="20"/>
          <w:lang w:val="en-US" w:eastAsia="en-US"/>
        </w:rPr>
        <w:t>weeks</w:t>
      </w:r>
    </w:p>
    <w:p w14:paraId="623ED7D3" w14:textId="77777777" w:rsidR="006664ED" w:rsidRPr="00E95035" w:rsidRDefault="006664ED" w:rsidP="006664ED">
      <w:pPr>
        <w:pStyle w:val="05TexteNT"/>
        <w:rPr>
          <w:rFonts w:asciiTheme="minorHAnsi" w:eastAsiaTheme="minorHAnsi" w:hAnsiTheme="minorHAnsi" w:cstheme="minorHAnsi"/>
          <w:sz w:val="20"/>
          <w:lang w:val="en-US" w:eastAsia="en-US"/>
        </w:rPr>
      </w:pPr>
    </w:p>
    <w:p w14:paraId="1FEAB12A" w14:textId="3544D130" w:rsidR="006664ED" w:rsidRPr="00E95035" w:rsidRDefault="00D44AB6" w:rsidP="006664ED">
      <w:pPr>
        <w:pStyle w:val="05TexteNT"/>
        <w:rPr>
          <w:sz w:val="20"/>
          <w:lang w:val="en-US"/>
        </w:rPr>
      </w:pPr>
      <w:r w:rsidRPr="00E95035">
        <w:rPr>
          <w:sz w:val="20"/>
          <w:lang w:val="en-US"/>
        </w:rPr>
        <w:t xml:space="preserve">When making a DAP, the </w:t>
      </w:r>
      <w:r w:rsidR="006664ED" w:rsidRPr="00E95035">
        <w:rPr>
          <w:sz w:val="20"/>
          <w:lang w:val="en-US"/>
        </w:rPr>
        <w:t xml:space="preserve">employer </w:t>
      </w:r>
      <w:r w:rsidRPr="00E95035">
        <w:rPr>
          <w:sz w:val="20"/>
          <w:lang w:val="en-US"/>
        </w:rPr>
        <w:t>gives the start and end dates for the</w:t>
      </w:r>
      <w:r w:rsidR="006664ED" w:rsidRPr="00E95035">
        <w:rPr>
          <w:sz w:val="20"/>
          <w:lang w:val="en-US"/>
        </w:rPr>
        <w:t xml:space="preserve"> p</w:t>
      </w:r>
      <w:r w:rsidRPr="00E95035">
        <w:rPr>
          <w:sz w:val="20"/>
          <w:lang w:val="en-US"/>
        </w:rPr>
        <w:t>e</w:t>
      </w:r>
      <w:r w:rsidR="006664ED" w:rsidRPr="00E95035">
        <w:rPr>
          <w:sz w:val="20"/>
          <w:lang w:val="en-US"/>
        </w:rPr>
        <w:t>riod</w:t>
      </w:r>
      <w:r w:rsidRPr="00E95035">
        <w:rPr>
          <w:sz w:val="20"/>
          <w:lang w:val="en-US"/>
        </w:rPr>
        <w:t xml:space="preserve"> covered by the application</w:t>
      </w:r>
      <w:r w:rsidR="006664ED" w:rsidRPr="00E95035">
        <w:rPr>
          <w:sz w:val="20"/>
          <w:lang w:val="en-US"/>
        </w:rPr>
        <w:t xml:space="preserve">. </w:t>
      </w:r>
      <w:r w:rsidR="000B3C7D" w:rsidRPr="00E95035">
        <w:rPr>
          <w:sz w:val="20"/>
          <w:lang w:val="en-US"/>
        </w:rPr>
        <w:t xml:space="preserve">On average, </w:t>
      </w:r>
      <w:r w:rsidR="006664ED" w:rsidRPr="00E95035">
        <w:rPr>
          <w:sz w:val="20"/>
          <w:lang w:val="en-US"/>
        </w:rPr>
        <w:t>DAP</w:t>
      </w:r>
      <w:r w:rsidR="000B3C7D" w:rsidRPr="00E95035">
        <w:rPr>
          <w:sz w:val="20"/>
          <w:lang w:val="en-US"/>
        </w:rPr>
        <w:t>s</w:t>
      </w:r>
      <w:r w:rsidR="006664ED" w:rsidRPr="00E95035">
        <w:rPr>
          <w:sz w:val="20"/>
          <w:lang w:val="en-US"/>
        </w:rPr>
        <w:t xml:space="preserve"> co</w:t>
      </w:r>
      <w:r w:rsidR="000B3C7D" w:rsidRPr="00E95035">
        <w:rPr>
          <w:sz w:val="20"/>
          <w:lang w:val="en-US"/>
        </w:rPr>
        <w:t>ver a</w:t>
      </w:r>
      <w:r w:rsidR="006664ED" w:rsidRPr="00E95035">
        <w:rPr>
          <w:sz w:val="20"/>
          <w:lang w:val="en-US"/>
        </w:rPr>
        <w:t xml:space="preserve"> p</w:t>
      </w:r>
      <w:r w:rsidR="000B3C7D" w:rsidRPr="00E95035">
        <w:rPr>
          <w:sz w:val="20"/>
          <w:lang w:val="en-US"/>
        </w:rPr>
        <w:t>e</w:t>
      </w:r>
      <w:r w:rsidR="006664ED" w:rsidRPr="00E95035">
        <w:rPr>
          <w:sz w:val="20"/>
          <w:lang w:val="en-US"/>
        </w:rPr>
        <w:t>riod</w:t>
      </w:r>
      <w:r w:rsidR="000B3C7D" w:rsidRPr="00E95035">
        <w:rPr>
          <w:sz w:val="20"/>
          <w:lang w:val="en-US"/>
        </w:rPr>
        <w:t xml:space="preserve"> of</w:t>
      </w:r>
      <w:r w:rsidR="006664ED" w:rsidRPr="00E95035">
        <w:rPr>
          <w:sz w:val="20"/>
          <w:lang w:val="en-US"/>
        </w:rPr>
        <w:t xml:space="preserve"> 107 </w:t>
      </w:r>
      <w:r w:rsidR="000B3C7D" w:rsidRPr="00E95035">
        <w:rPr>
          <w:sz w:val="20"/>
          <w:lang w:val="en-US"/>
        </w:rPr>
        <w:t>days, or</w:t>
      </w:r>
      <w:r w:rsidR="006664ED" w:rsidRPr="00E95035">
        <w:rPr>
          <w:sz w:val="20"/>
          <w:lang w:val="en-US"/>
        </w:rPr>
        <w:t xml:space="preserve"> 15</w:t>
      </w:r>
      <w:r w:rsidR="000B3C7D" w:rsidRPr="00E95035">
        <w:rPr>
          <w:sz w:val="20"/>
          <w:lang w:val="en-US"/>
        </w:rPr>
        <w:t>.</w:t>
      </w:r>
      <w:r w:rsidR="006664ED" w:rsidRPr="00E95035">
        <w:rPr>
          <w:sz w:val="20"/>
          <w:lang w:val="en-US"/>
        </w:rPr>
        <w:t xml:space="preserve">3 </w:t>
      </w:r>
      <w:r w:rsidR="000B3C7D" w:rsidRPr="00E95035">
        <w:rPr>
          <w:sz w:val="20"/>
          <w:lang w:val="en-US"/>
        </w:rPr>
        <w:t>seven-day weeks</w:t>
      </w:r>
      <w:r w:rsidR="006664ED" w:rsidRPr="00E95035">
        <w:rPr>
          <w:sz w:val="20"/>
          <w:lang w:val="en-US"/>
        </w:rPr>
        <w:t xml:space="preserve">. </w:t>
      </w:r>
      <w:r w:rsidR="000B3C7D" w:rsidRPr="00E95035">
        <w:rPr>
          <w:sz w:val="20"/>
          <w:lang w:val="en-US"/>
        </w:rPr>
        <w:t>The</w:t>
      </w:r>
      <w:r w:rsidR="006664ED" w:rsidRPr="00E95035">
        <w:rPr>
          <w:sz w:val="20"/>
          <w:lang w:val="en-US"/>
        </w:rPr>
        <w:t xml:space="preserve"> statisti</w:t>
      </w:r>
      <w:r w:rsidR="000B3C7D" w:rsidRPr="00E95035">
        <w:rPr>
          <w:sz w:val="20"/>
          <w:lang w:val="en-US"/>
        </w:rPr>
        <w:t>c</w:t>
      </w:r>
      <w:r w:rsidR="006664ED" w:rsidRPr="00E95035">
        <w:rPr>
          <w:sz w:val="20"/>
          <w:lang w:val="en-US"/>
        </w:rPr>
        <w:t xml:space="preserve"> calcul</w:t>
      </w:r>
      <w:r w:rsidR="000B3C7D" w:rsidRPr="00E95035">
        <w:rPr>
          <w:sz w:val="20"/>
          <w:lang w:val="en-US"/>
        </w:rPr>
        <w:t>ated here</w:t>
      </w:r>
      <w:r w:rsidR="006664ED" w:rsidRPr="00E95035">
        <w:rPr>
          <w:sz w:val="20"/>
          <w:lang w:val="en-US"/>
        </w:rPr>
        <w:t xml:space="preserve"> varie</w:t>
      </w:r>
      <w:r w:rsidR="000B3C7D" w:rsidRPr="00E95035">
        <w:rPr>
          <w:sz w:val="20"/>
          <w:lang w:val="en-US"/>
        </w:rPr>
        <w:t>s</w:t>
      </w:r>
      <w:r w:rsidR="006664ED" w:rsidRPr="00E95035">
        <w:rPr>
          <w:sz w:val="20"/>
          <w:lang w:val="en-US"/>
        </w:rPr>
        <w:t xml:space="preserve"> </w:t>
      </w:r>
      <w:r w:rsidR="000B3C7D" w:rsidRPr="00E95035">
        <w:rPr>
          <w:sz w:val="20"/>
          <w:lang w:val="en-US"/>
        </w:rPr>
        <w:t>as a</w:t>
      </w:r>
      <w:r w:rsidR="006664ED" w:rsidRPr="00E95035">
        <w:rPr>
          <w:sz w:val="20"/>
          <w:lang w:val="en-US"/>
        </w:rPr>
        <w:t xml:space="preserve"> f</w:t>
      </w:r>
      <w:r w:rsidR="000B3C7D" w:rsidRPr="00E95035">
        <w:rPr>
          <w:sz w:val="20"/>
          <w:lang w:val="en-US"/>
        </w:rPr>
        <w:t>u</w:t>
      </w:r>
      <w:r w:rsidR="006664ED" w:rsidRPr="00E95035">
        <w:rPr>
          <w:sz w:val="20"/>
          <w:lang w:val="en-US"/>
        </w:rPr>
        <w:t xml:space="preserve">nction </w:t>
      </w:r>
      <w:r w:rsidR="000B3C7D" w:rsidRPr="00E95035">
        <w:rPr>
          <w:sz w:val="20"/>
          <w:lang w:val="en-US"/>
        </w:rPr>
        <w:t>of the business</w:t>
      </w:r>
      <w:r w:rsidR="006664ED" w:rsidRPr="00E95035">
        <w:rPr>
          <w:sz w:val="20"/>
          <w:lang w:val="en-US"/>
        </w:rPr>
        <w:t xml:space="preserve"> sect</w:t>
      </w:r>
      <w:r w:rsidR="000B3C7D" w:rsidRPr="00E95035">
        <w:rPr>
          <w:sz w:val="20"/>
          <w:lang w:val="en-US"/>
        </w:rPr>
        <w:t>or, the size of the place of business and the geographic</w:t>
      </w:r>
      <w:r w:rsidR="006664ED" w:rsidRPr="00E95035">
        <w:rPr>
          <w:sz w:val="20"/>
          <w:lang w:val="en-US"/>
        </w:rPr>
        <w:t xml:space="preserve"> location </w:t>
      </w:r>
      <w:r w:rsidR="000B3C7D" w:rsidRPr="00E95035">
        <w:rPr>
          <w:sz w:val="20"/>
          <w:lang w:val="en-US"/>
        </w:rPr>
        <w:t>of the requesting party</w:t>
      </w:r>
      <w:r w:rsidR="006664ED" w:rsidRPr="00E95035">
        <w:rPr>
          <w:sz w:val="20"/>
          <w:lang w:val="en-US"/>
        </w:rPr>
        <w:t>.</w:t>
      </w:r>
    </w:p>
    <w:p w14:paraId="099B673C" w14:textId="089D0711" w:rsidR="006664ED" w:rsidRPr="00E95035" w:rsidRDefault="000B3C7D" w:rsidP="006664ED">
      <w:pPr>
        <w:pStyle w:val="05TexteNT"/>
        <w:rPr>
          <w:sz w:val="20"/>
          <w:lang w:val="en-US"/>
        </w:rPr>
      </w:pPr>
      <w:r w:rsidRPr="00E95035">
        <w:rPr>
          <w:sz w:val="20"/>
          <w:lang w:val="en-US"/>
        </w:rPr>
        <w:t>Overall</w:t>
      </w:r>
      <w:r w:rsidR="006664ED" w:rsidRPr="00E95035">
        <w:rPr>
          <w:sz w:val="20"/>
          <w:lang w:val="en-US"/>
        </w:rPr>
        <w:t xml:space="preserve">, </w:t>
      </w:r>
      <w:r w:rsidRPr="00E95035">
        <w:rPr>
          <w:sz w:val="20"/>
          <w:lang w:val="en-US"/>
        </w:rPr>
        <w:t>the figure increases slightly with the size of the business</w:t>
      </w:r>
      <w:r w:rsidR="006664ED" w:rsidRPr="00E95035">
        <w:rPr>
          <w:rStyle w:val="FootnoteReference"/>
          <w:sz w:val="20"/>
          <w:lang w:val="en-US"/>
        </w:rPr>
        <w:footnoteReference w:id="41"/>
      </w:r>
      <w:r w:rsidR="006664ED" w:rsidRPr="00E95035">
        <w:rPr>
          <w:sz w:val="20"/>
          <w:lang w:val="en-US"/>
        </w:rPr>
        <w:t xml:space="preserve">. </w:t>
      </w:r>
      <w:r w:rsidRPr="00E95035">
        <w:rPr>
          <w:sz w:val="20"/>
          <w:lang w:val="en-US"/>
        </w:rPr>
        <w:t>Those with less than</w:t>
      </w:r>
      <w:r w:rsidR="006664ED" w:rsidRPr="00E95035">
        <w:rPr>
          <w:sz w:val="20"/>
          <w:lang w:val="en-US"/>
        </w:rPr>
        <w:t xml:space="preserve"> 20 </w:t>
      </w:r>
      <w:r w:rsidRPr="00E95035">
        <w:rPr>
          <w:sz w:val="20"/>
          <w:lang w:val="en-US"/>
        </w:rPr>
        <w:t>employees generally apply for an average</w:t>
      </w:r>
      <w:r w:rsidR="006664ED" w:rsidRPr="00E95035">
        <w:rPr>
          <w:sz w:val="20"/>
          <w:lang w:val="en-US"/>
        </w:rPr>
        <w:t xml:space="preserve"> 106 </w:t>
      </w:r>
      <w:r w:rsidRPr="00E95035">
        <w:rPr>
          <w:sz w:val="20"/>
          <w:lang w:val="en-US"/>
        </w:rPr>
        <w:t xml:space="preserve">days, whereas those with between </w:t>
      </w:r>
      <w:r w:rsidR="006664ED" w:rsidRPr="00E95035">
        <w:rPr>
          <w:sz w:val="20"/>
          <w:lang w:val="en-US"/>
        </w:rPr>
        <w:t xml:space="preserve">500 </w:t>
      </w:r>
      <w:r w:rsidRPr="00E95035">
        <w:rPr>
          <w:sz w:val="20"/>
          <w:lang w:val="en-US"/>
        </w:rPr>
        <w:t>and</w:t>
      </w:r>
      <w:r w:rsidR="006664ED" w:rsidRPr="00E95035">
        <w:rPr>
          <w:sz w:val="20"/>
          <w:lang w:val="en-US"/>
        </w:rPr>
        <w:t xml:space="preserve"> 999 </w:t>
      </w:r>
      <w:r w:rsidRPr="00E95035">
        <w:rPr>
          <w:sz w:val="20"/>
          <w:lang w:val="en-US"/>
        </w:rPr>
        <w:t>employees apply for longer</w:t>
      </w:r>
      <w:r w:rsidR="006664ED" w:rsidRPr="00E95035">
        <w:rPr>
          <w:sz w:val="20"/>
          <w:lang w:val="en-US"/>
        </w:rPr>
        <w:t xml:space="preserve"> p</w:t>
      </w:r>
      <w:r w:rsidRPr="00E95035">
        <w:rPr>
          <w:sz w:val="20"/>
          <w:lang w:val="en-US"/>
        </w:rPr>
        <w:t>e</w:t>
      </w:r>
      <w:r w:rsidR="006664ED" w:rsidRPr="00E95035">
        <w:rPr>
          <w:sz w:val="20"/>
          <w:lang w:val="en-US"/>
        </w:rPr>
        <w:t xml:space="preserve">riod (127 </w:t>
      </w:r>
      <w:r w:rsidRPr="00E95035">
        <w:rPr>
          <w:sz w:val="20"/>
          <w:lang w:val="en-US"/>
        </w:rPr>
        <w:t>days on average</w:t>
      </w:r>
      <w:r w:rsidR="006664ED" w:rsidRPr="00E95035">
        <w:rPr>
          <w:sz w:val="20"/>
          <w:lang w:val="en-US"/>
        </w:rPr>
        <w:t xml:space="preserve">). </w:t>
      </w:r>
    </w:p>
    <w:p w14:paraId="29D42D82" w14:textId="11FFF8A7" w:rsidR="006664ED" w:rsidRPr="00E95035" w:rsidRDefault="000B3C7D" w:rsidP="006664ED">
      <w:pPr>
        <w:pStyle w:val="05TexteNT"/>
        <w:rPr>
          <w:sz w:val="20"/>
          <w:lang w:val="en-US"/>
        </w:rPr>
      </w:pPr>
      <w:r w:rsidRPr="00E95035">
        <w:rPr>
          <w:sz w:val="20"/>
          <w:lang w:val="en-US"/>
        </w:rPr>
        <w:t>The three</w:t>
      </w:r>
      <w:r w:rsidR="006664ED" w:rsidRPr="00E95035">
        <w:rPr>
          <w:sz w:val="20"/>
          <w:lang w:val="en-US"/>
        </w:rPr>
        <w:t xml:space="preserve"> sect</w:t>
      </w:r>
      <w:r w:rsidRPr="00E95035">
        <w:rPr>
          <w:sz w:val="20"/>
          <w:lang w:val="en-US"/>
        </w:rPr>
        <w:t>o</w:t>
      </w:r>
      <w:r w:rsidR="006664ED" w:rsidRPr="00E95035">
        <w:rPr>
          <w:sz w:val="20"/>
          <w:lang w:val="en-US"/>
        </w:rPr>
        <w:t xml:space="preserve">rs, </w:t>
      </w:r>
      <w:r w:rsidRPr="00E95035">
        <w:rPr>
          <w:sz w:val="20"/>
          <w:lang w:val="en-US"/>
        </w:rPr>
        <w:t>by</w:t>
      </w:r>
      <w:r w:rsidR="006664ED" w:rsidRPr="00E95035">
        <w:rPr>
          <w:sz w:val="20"/>
          <w:lang w:val="en-US"/>
        </w:rPr>
        <w:t xml:space="preserve"> Naf17</w:t>
      </w:r>
      <w:r w:rsidRPr="00E95035">
        <w:rPr>
          <w:sz w:val="20"/>
          <w:lang w:val="en-US"/>
        </w:rPr>
        <w:t xml:space="preserve"> code</w:t>
      </w:r>
      <w:r w:rsidR="006664ED" w:rsidRPr="00E95035">
        <w:rPr>
          <w:sz w:val="20"/>
          <w:lang w:val="en-US"/>
        </w:rPr>
        <w:t xml:space="preserve">, </w:t>
      </w:r>
      <w:r w:rsidRPr="00E95035">
        <w:rPr>
          <w:sz w:val="20"/>
          <w:lang w:val="en-US"/>
        </w:rPr>
        <w:t>with the longest requested</w:t>
      </w:r>
      <w:r w:rsidR="006664ED" w:rsidRPr="00E95035">
        <w:rPr>
          <w:sz w:val="20"/>
          <w:lang w:val="en-US"/>
        </w:rPr>
        <w:t xml:space="preserve"> p</w:t>
      </w:r>
      <w:r w:rsidRPr="00E95035">
        <w:rPr>
          <w:sz w:val="20"/>
          <w:lang w:val="en-US"/>
        </w:rPr>
        <w:t>e</w:t>
      </w:r>
      <w:r w:rsidR="006664ED" w:rsidRPr="00E95035">
        <w:rPr>
          <w:sz w:val="20"/>
          <w:lang w:val="en-US"/>
        </w:rPr>
        <w:t xml:space="preserve">riods </w:t>
      </w:r>
      <w:r w:rsidRPr="00E95035">
        <w:rPr>
          <w:sz w:val="20"/>
          <w:lang w:val="en-US"/>
        </w:rPr>
        <w:t>are</w:t>
      </w:r>
      <w:r w:rsidR="006664ED" w:rsidRPr="00E95035">
        <w:rPr>
          <w:sz w:val="20"/>
          <w:lang w:val="en-US"/>
        </w:rPr>
        <w:t xml:space="preserve"> cok</w:t>
      </w:r>
      <w:r w:rsidRPr="00E95035">
        <w:rPr>
          <w:sz w:val="20"/>
          <w:lang w:val="en-US"/>
        </w:rPr>
        <w:t>ing and</w:t>
      </w:r>
      <w:r w:rsidR="006664ED" w:rsidRPr="00E95035">
        <w:rPr>
          <w:sz w:val="20"/>
          <w:lang w:val="en-US"/>
        </w:rPr>
        <w:t xml:space="preserve"> r</w:t>
      </w:r>
      <w:r w:rsidRPr="00E95035">
        <w:rPr>
          <w:sz w:val="20"/>
          <w:lang w:val="en-US"/>
        </w:rPr>
        <w:t>e</w:t>
      </w:r>
      <w:r w:rsidR="006664ED" w:rsidRPr="00E95035">
        <w:rPr>
          <w:sz w:val="20"/>
          <w:lang w:val="en-US"/>
        </w:rPr>
        <w:t>fin</w:t>
      </w:r>
      <w:r w:rsidRPr="00E95035">
        <w:rPr>
          <w:sz w:val="20"/>
          <w:lang w:val="en-US"/>
        </w:rPr>
        <w:t>in</w:t>
      </w:r>
      <w:r w:rsidR="006664ED" w:rsidRPr="00E95035">
        <w:rPr>
          <w:sz w:val="20"/>
          <w:lang w:val="en-US"/>
        </w:rPr>
        <w:t xml:space="preserve">g (119 </w:t>
      </w:r>
      <w:r w:rsidRPr="00E95035">
        <w:rPr>
          <w:sz w:val="20"/>
          <w:lang w:val="en-US"/>
        </w:rPr>
        <w:t>days</w:t>
      </w:r>
      <w:r w:rsidR="006664ED" w:rsidRPr="00E95035">
        <w:rPr>
          <w:sz w:val="20"/>
          <w:lang w:val="en-US"/>
        </w:rPr>
        <w:t xml:space="preserve">), </w:t>
      </w:r>
      <w:r w:rsidRPr="00E95035">
        <w:rPr>
          <w:sz w:val="20"/>
          <w:lang w:val="en-US"/>
        </w:rPr>
        <w:t>manufacturing of</w:t>
      </w:r>
      <w:r w:rsidR="006664ED" w:rsidRPr="00E95035">
        <w:rPr>
          <w:sz w:val="20"/>
          <w:lang w:val="en-US"/>
        </w:rPr>
        <w:t xml:space="preserve"> transport </w:t>
      </w:r>
      <w:r w:rsidRPr="00E95035">
        <w:rPr>
          <w:sz w:val="20"/>
          <w:lang w:val="en-US"/>
        </w:rPr>
        <w:t xml:space="preserve">equipment </w:t>
      </w:r>
      <w:r w:rsidR="006664ED" w:rsidRPr="00E95035">
        <w:rPr>
          <w:sz w:val="20"/>
          <w:lang w:val="en-US"/>
        </w:rPr>
        <w:t xml:space="preserve">(117 </w:t>
      </w:r>
      <w:r w:rsidRPr="00E95035">
        <w:rPr>
          <w:sz w:val="20"/>
          <w:lang w:val="en-US"/>
        </w:rPr>
        <w:t>days</w:t>
      </w:r>
      <w:r w:rsidR="006664ED" w:rsidRPr="00E95035">
        <w:rPr>
          <w:sz w:val="20"/>
          <w:lang w:val="en-US"/>
        </w:rPr>
        <w:t xml:space="preserve">) </w:t>
      </w:r>
      <w:r w:rsidRPr="00E95035">
        <w:rPr>
          <w:sz w:val="20"/>
          <w:lang w:val="en-US"/>
        </w:rPr>
        <w:t>and hotels</w:t>
      </w:r>
      <w:r w:rsidR="003C5D21" w:rsidRPr="00E95035">
        <w:rPr>
          <w:sz w:val="20"/>
          <w:lang w:val="en-US"/>
        </w:rPr>
        <w:t>, cafés</w:t>
      </w:r>
      <w:r w:rsidRPr="00E95035">
        <w:rPr>
          <w:sz w:val="20"/>
          <w:lang w:val="en-US"/>
        </w:rPr>
        <w:t xml:space="preserve"> and</w:t>
      </w:r>
      <w:r w:rsidR="006664ED" w:rsidRPr="00E95035">
        <w:rPr>
          <w:sz w:val="20"/>
          <w:lang w:val="en-US"/>
        </w:rPr>
        <w:t xml:space="preserve"> restaura</w:t>
      </w:r>
      <w:r w:rsidRPr="00E95035">
        <w:rPr>
          <w:sz w:val="20"/>
          <w:lang w:val="en-US"/>
        </w:rPr>
        <w:t>n</w:t>
      </w:r>
      <w:r w:rsidR="006664ED" w:rsidRPr="00E95035">
        <w:rPr>
          <w:sz w:val="20"/>
          <w:lang w:val="en-US"/>
        </w:rPr>
        <w:t>t</w:t>
      </w:r>
      <w:r w:rsidRPr="00E95035">
        <w:rPr>
          <w:sz w:val="20"/>
          <w:lang w:val="en-US"/>
        </w:rPr>
        <w:t>s</w:t>
      </w:r>
      <w:r w:rsidR="006664ED" w:rsidRPr="00E95035">
        <w:rPr>
          <w:sz w:val="20"/>
          <w:lang w:val="en-US"/>
        </w:rPr>
        <w:t xml:space="preserve"> (116 </w:t>
      </w:r>
      <w:r w:rsidRPr="00E95035">
        <w:rPr>
          <w:sz w:val="20"/>
          <w:lang w:val="en-US"/>
        </w:rPr>
        <w:t>days</w:t>
      </w:r>
      <w:r w:rsidR="006664ED" w:rsidRPr="00E95035">
        <w:rPr>
          <w:sz w:val="20"/>
          <w:lang w:val="en-US"/>
        </w:rPr>
        <w:t xml:space="preserve">). </w:t>
      </w:r>
      <w:r w:rsidRPr="00E95035">
        <w:rPr>
          <w:sz w:val="20"/>
          <w:lang w:val="en-US"/>
        </w:rPr>
        <w:t>On the other hand, the three</w:t>
      </w:r>
      <w:r w:rsidR="006664ED" w:rsidRPr="00E95035">
        <w:rPr>
          <w:sz w:val="20"/>
          <w:lang w:val="en-US"/>
        </w:rPr>
        <w:t xml:space="preserve"> sect</w:t>
      </w:r>
      <w:r w:rsidRPr="00E95035">
        <w:rPr>
          <w:sz w:val="20"/>
          <w:lang w:val="en-US"/>
        </w:rPr>
        <w:t>o</w:t>
      </w:r>
      <w:r w:rsidR="006664ED" w:rsidRPr="00E95035">
        <w:rPr>
          <w:sz w:val="20"/>
          <w:lang w:val="en-US"/>
        </w:rPr>
        <w:t xml:space="preserve">rs </w:t>
      </w:r>
      <w:r w:rsidRPr="00E95035">
        <w:rPr>
          <w:sz w:val="20"/>
          <w:lang w:val="en-US"/>
        </w:rPr>
        <w:t>to apply for permission for the shortest</w:t>
      </w:r>
      <w:r w:rsidR="006664ED" w:rsidRPr="00E95035">
        <w:rPr>
          <w:sz w:val="20"/>
          <w:lang w:val="en-US"/>
        </w:rPr>
        <w:t xml:space="preserve"> p</w:t>
      </w:r>
      <w:r w:rsidRPr="00E95035">
        <w:rPr>
          <w:sz w:val="20"/>
          <w:lang w:val="en-US"/>
        </w:rPr>
        <w:t>e</w:t>
      </w:r>
      <w:r w:rsidR="006664ED" w:rsidRPr="00E95035">
        <w:rPr>
          <w:sz w:val="20"/>
          <w:lang w:val="en-US"/>
        </w:rPr>
        <w:t xml:space="preserve">riods </w:t>
      </w:r>
      <w:r w:rsidRPr="00E95035">
        <w:rPr>
          <w:sz w:val="20"/>
          <w:lang w:val="en-US"/>
        </w:rPr>
        <w:t xml:space="preserve">of short-time working are </w:t>
      </w:r>
      <w:r w:rsidR="006664ED" w:rsidRPr="00E95035">
        <w:rPr>
          <w:sz w:val="20"/>
          <w:lang w:val="en-US"/>
        </w:rPr>
        <w:t xml:space="preserve">agriculture, </w:t>
      </w:r>
      <w:r w:rsidRPr="00E95035">
        <w:rPr>
          <w:sz w:val="20"/>
          <w:lang w:val="en-US"/>
        </w:rPr>
        <w:t>forestry and fish</w:t>
      </w:r>
      <w:r w:rsidR="001A7428" w:rsidRPr="00E95035">
        <w:rPr>
          <w:sz w:val="20"/>
          <w:lang w:val="en-US"/>
        </w:rPr>
        <w:t>ing</w:t>
      </w:r>
      <w:r w:rsidR="006664ED" w:rsidRPr="00E95035">
        <w:rPr>
          <w:sz w:val="20"/>
          <w:lang w:val="en-US"/>
        </w:rPr>
        <w:t xml:space="preserve"> (94 </w:t>
      </w:r>
      <w:r w:rsidRPr="00E95035">
        <w:rPr>
          <w:sz w:val="20"/>
          <w:lang w:val="en-US"/>
        </w:rPr>
        <w:t>days</w:t>
      </w:r>
      <w:r w:rsidR="006664ED" w:rsidRPr="00E95035">
        <w:rPr>
          <w:sz w:val="20"/>
          <w:lang w:val="en-US"/>
        </w:rPr>
        <w:t xml:space="preserve">), </w:t>
      </w:r>
      <w:r w:rsidRPr="00E95035">
        <w:rPr>
          <w:sz w:val="20"/>
          <w:lang w:val="en-US"/>
        </w:rPr>
        <w:t>other</w:t>
      </w:r>
      <w:r w:rsidR="006664ED" w:rsidRPr="00E95035">
        <w:rPr>
          <w:sz w:val="20"/>
          <w:lang w:val="en-US"/>
        </w:rPr>
        <w:t xml:space="preserve"> service</w:t>
      </w:r>
      <w:r w:rsidRPr="00E95035">
        <w:rPr>
          <w:sz w:val="20"/>
          <w:lang w:val="en-US"/>
        </w:rPr>
        <w:t xml:space="preserve"> activities</w:t>
      </w:r>
      <w:r w:rsidR="006664ED" w:rsidRPr="00E95035">
        <w:rPr>
          <w:sz w:val="20"/>
          <w:lang w:val="en-US"/>
        </w:rPr>
        <w:t xml:space="preserve"> (99 </w:t>
      </w:r>
      <w:r w:rsidRPr="00E95035">
        <w:rPr>
          <w:sz w:val="20"/>
          <w:lang w:val="en-US"/>
        </w:rPr>
        <w:t>days</w:t>
      </w:r>
      <w:r w:rsidR="006664ED" w:rsidRPr="00E95035">
        <w:rPr>
          <w:sz w:val="20"/>
          <w:lang w:val="en-US"/>
        </w:rPr>
        <w:t>) an</w:t>
      </w:r>
      <w:r w:rsidRPr="00E95035">
        <w:rPr>
          <w:sz w:val="20"/>
          <w:lang w:val="en-US"/>
        </w:rPr>
        <w:t>d</w:t>
      </w:r>
      <w:r w:rsidR="006664ED" w:rsidRPr="00E95035">
        <w:rPr>
          <w:sz w:val="20"/>
          <w:lang w:val="en-US"/>
        </w:rPr>
        <w:t xml:space="preserve"> construction (102 </w:t>
      </w:r>
      <w:r w:rsidRPr="00E95035">
        <w:rPr>
          <w:sz w:val="20"/>
          <w:lang w:val="en-US"/>
        </w:rPr>
        <w:t>days</w:t>
      </w:r>
      <w:r w:rsidR="006664ED" w:rsidRPr="00E95035">
        <w:rPr>
          <w:sz w:val="20"/>
          <w:lang w:val="en-US"/>
        </w:rPr>
        <w:t xml:space="preserve">). </w:t>
      </w:r>
    </w:p>
    <w:p w14:paraId="4BE29D5B" w14:textId="4B777EBA" w:rsidR="006664ED" w:rsidRPr="00E95035" w:rsidRDefault="000B3C7D" w:rsidP="006664ED">
      <w:pPr>
        <w:pStyle w:val="05TexteNT"/>
        <w:rPr>
          <w:sz w:val="20"/>
          <w:lang w:val="en-US"/>
        </w:rPr>
      </w:pPr>
      <w:r w:rsidRPr="00E95035">
        <w:rPr>
          <w:sz w:val="20"/>
          <w:lang w:val="en-US"/>
        </w:rPr>
        <w:t xml:space="preserve">The </w:t>
      </w:r>
      <w:r w:rsidRPr="00E95035">
        <w:rPr>
          <w:i/>
          <w:iCs/>
          <w:sz w:val="20"/>
          <w:lang w:val="en-US"/>
        </w:rPr>
        <w:t>D</w:t>
      </w:r>
      <w:r w:rsidR="006664ED" w:rsidRPr="00E95035">
        <w:rPr>
          <w:i/>
          <w:iCs/>
          <w:sz w:val="20"/>
          <w:lang w:val="en-US"/>
        </w:rPr>
        <w:t>épartements</w:t>
      </w:r>
      <w:r w:rsidR="006664ED" w:rsidRPr="00E95035">
        <w:rPr>
          <w:sz w:val="20"/>
          <w:lang w:val="en-US"/>
        </w:rPr>
        <w:t xml:space="preserve"> </w:t>
      </w:r>
      <w:r w:rsidRPr="00E95035">
        <w:rPr>
          <w:sz w:val="20"/>
          <w:lang w:val="en-US"/>
        </w:rPr>
        <w:t xml:space="preserve">with the longest </w:t>
      </w:r>
      <w:r w:rsidR="00853A0D" w:rsidRPr="00E95035">
        <w:rPr>
          <w:sz w:val="20"/>
          <w:lang w:val="en-US"/>
        </w:rPr>
        <w:t>requested</w:t>
      </w:r>
      <w:r w:rsidR="006664ED" w:rsidRPr="00E95035">
        <w:rPr>
          <w:sz w:val="20"/>
          <w:lang w:val="en-US"/>
        </w:rPr>
        <w:t xml:space="preserve"> p</w:t>
      </w:r>
      <w:r w:rsidR="00853A0D" w:rsidRPr="00E95035">
        <w:rPr>
          <w:sz w:val="20"/>
          <w:lang w:val="en-US"/>
        </w:rPr>
        <w:t>e</w:t>
      </w:r>
      <w:r w:rsidR="006664ED" w:rsidRPr="00E95035">
        <w:rPr>
          <w:sz w:val="20"/>
          <w:lang w:val="en-US"/>
        </w:rPr>
        <w:t xml:space="preserve">riods </w:t>
      </w:r>
      <w:r w:rsidR="00853A0D" w:rsidRPr="00E95035">
        <w:rPr>
          <w:sz w:val="20"/>
          <w:lang w:val="en-US"/>
        </w:rPr>
        <w:t>of short-time working are</w:t>
      </w:r>
      <w:r w:rsidR="006664ED" w:rsidRPr="00E95035">
        <w:rPr>
          <w:sz w:val="20"/>
          <w:lang w:val="en-US"/>
        </w:rPr>
        <w:t xml:space="preserve"> Haute-Corse (146 </w:t>
      </w:r>
      <w:r w:rsidR="00853A0D" w:rsidRPr="00E95035">
        <w:rPr>
          <w:sz w:val="20"/>
          <w:lang w:val="en-US"/>
        </w:rPr>
        <w:t>days</w:t>
      </w:r>
      <w:r w:rsidR="006664ED" w:rsidRPr="00E95035">
        <w:rPr>
          <w:sz w:val="20"/>
          <w:lang w:val="en-US"/>
        </w:rPr>
        <w:t xml:space="preserve">), Guadeloupe (136 </w:t>
      </w:r>
      <w:r w:rsidR="00853A0D" w:rsidRPr="00E95035">
        <w:rPr>
          <w:sz w:val="20"/>
          <w:lang w:val="en-US"/>
        </w:rPr>
        <w:t>days</w:t>
      </w:r>
      <w:r w:rsidR="006664ED" w:rsidRPr="00E95035">
        <w:rPr>
          <w:sz w:val="20"/>
          <w:lang w:val="en-US"/>
        </w:rPr>
        <w:t xml:space="preserve">), Aveyron (135 </w:t>
      </w:r>
      <w:r w:rsidR="00853A0D" w:rsidRPr="00E95035">
        <w:rPr>
          <w:sz w:val="20"/>
          <w:lang w:val="en-US"/>
        </w:rPr>
        <w:t>days</w:t>
      </w:r>
      <w:r w:rsidR="006664ED" w:rsidRPr="00E95035">
        <w:rPr>
          <w:sz w:val="20"/>
          <w:lang w:val="en-US"/>
        </w:rPr>
        <w:t xml:space="preserve">), Corse-du-Sud (125 </w:t>
      </w:r>
      <w:r w:rsidR="00853A0D" w:rsidRPr="00E95035">
        <w:rPr>
          <w:sz w:val="20"/>
          <w:lang w:val="en-US"/>
        </w:rPr>
        <w:t>days</w:t>
      </w:r>
      <w:r w:rsidR="006664ED" w:rsidRPr="00E95035">
        <w:rPr>
          <w:sz w:val="20"/>
          <w:lang w:val="en-US"/>
        </w:rPr>
        <w:t xml:space="preserve">) </w:t>
      </w:r>
      <w:r w:rsidR="00853A0D" w:rsidRPr="00E95035">
        <w:rPr>
          <w:sz w:val="20"/>
          <w:lang w:val="en-US"/>
        </w:rPr>
        <w:t>and</w:t>
      </w:r>
      <w:r w:rsidR="006664ED" w:rsidRPr="00E95035">
        <w:rPr>
          <w:sz w:val="20"/>
          <w:lang w:val="en-US"/>
        </w:rPr>
        <w:t xml:space="preserve"> Meuse (122 </w:t>
      </w:r>
      <w:r w:rsidR="00853A0D" w:rsidRPr="00E95035">
        <w:rPr>
          <w:sz w:val="20"/>
          <w:lang w:val="en-US"/>
        </w:rPr>
        <w:t>days</w:t>
      </w:r>
      <w:r w:rsidR="006664ED" w:rsidRPr="00E95035">
        <w:rPr>
          <w:sz w:val="20"/>
          <w:lang w:val="en-US"/>
        </w:rPr>
        <w:t xml:space="preserve">). </w:t>
      </w:r>
      <w:r w:rsidR="00853A0D" w:rsidRPr="00E95035">
        <w:rPr>
          <w:sz w:val="20"/>
          <w:lang w:val="en-US"/>
        </w:rPr>
        <w:t xml:space="preserve">The </w:t>
      </w:r>
      <w:r w:rsidR="00853A0D" w:rsidRPr="00E95035">
        <w:rPr>
          <w:i/>
          <w:iCs/>
          <w:sz w:val="20"/>
          <w:lang w:val="en-US"/>
        </w:rPr>
        <w:t>D</w:t>
      </w:r>
      <w:r w:rsidR="006664ED" w:rsidRPr="00E95035">
        <w:rPr>
          <w:i/>
          <w:iCs/>
          <w:sz w:val="20"/>
          <w:lang w:val="en-US"/>
        </w:rPr>
        <w:t>épartements</w:t>
      </w:r>
      <w:r w:rsidR="006664ED" w:rsidRPr="00E95035">
        <w:rPr>
          <w:sz w:val="20"/>
          <w:lang w:val="en-US"/>
        </w:rPr>
        <w:t xml:space="preserve"> </w:t>
      </w:r>
      <w:r w:rsidR="00853A0D" w:rsidRPr="00E95035">
        <w:rPr>
          <w:sz w:val="20"/>
          <w:lang w:val="en-US"/>
        </w:rPr>
        <w:t xml:space="preserve">with the shortest </w:t>
      </w:r>
      <w:r w:rsidR="007959A6" w:rsidRPr="00E95035">
        <w:rPr>
          <w:sz w:val="20"/>
          <w:lang w:val="en-US"/>
        </w:rPr>
        <w:lastRenderedPageBreak/>
        <w:t>requested</w:t>
      </w:r>
      <w:r w:rsidR="006664ED" w:rsidRPr="00E95035">
        <w:rPr>
          <w:sz w:val="20"/>
          <w:lang w:val="en-US"/>
        </w:rPr>
        <w:t xml:space="preserve"> p</w:t>
      </w:r>
      <w:r w:rsidR="007959A6" w:rsidRPr="00E95035">
        <w:rPr>
          <w:sz w:val="20"/>
          <w:lang w:val="en-US"/>
        </w:rPr>
        <w:t>e</w:t>
      </w:r>
      <w:r w:rsidR="006664ED" w:rsidRPr="00E95035">
        <w:rPr>
          <w:sz w:val="20"/>
          <w:lang w:val="en-US"/>
        </w:rPr>
        <w:t xml:space="preserve">riods </w:t>
      </w:r>
      <w:r w:rsidR="007959A6" w:rsidRPr="00E95035">
        <w:rPr>
          <w:sz w:val="20"/>
          <w:lang w:val="en-US"/>
        </w:rPr>
        <w:t>of short-time working are</w:t>
      </w:r>
      <w:r w:rsidR="006664ED" w:rsidRPr="00E95035">
        <w:rPr>
          <w:sz w:val="20"/>
          <w:lang w:val="en-US"/>
        </w:rPr>
        <w:t xml:space="preserve"> </w:t>
      </w:r>
      <w:hyperlink r:id="rId25" w:tooltip="Saint-Pierre-et-Miquelon" w:history="1">
        <w:r w:rsidR="006664ED" w:rsidRPr="00E95035">
          <w:rPr>
            <w:sz w:val="20"/>
            <w:lang w:val="en-US"/>
          </w:rPr>
          <w:t>Saint-Pierre-et-Miquelon</w:t>
        </w:r>
      </w:hyperlink>
      <w:r w:rsidR="006664ED" w:rsidRPr="00E95035">
        <w:rPr>
          <w:sz w:val="20"/>
          <w:lang w:val="en-US"/>
        </w:rPr>
        <w:t xml:space="preserve"> (57 </w:t>
      </w:r>
      <w:r w:rsidR="007959A6" w:rsidRPr="00E95035">
        <w:rPr>
          <w:sz w:val="20"/>
          <w:lang w:val="en-US"/>
        </w:rPr>
        <w:t>days</w:t>
      </w:r>
      <w:r w:rsidR="006664ED" w:rsidRPr="00E95035">
        <w:rPr>
          <w:sz w:val="20"/>
          <w:lang w:val="en-US"/>
        </w:rPr>
        <w:t xml:space="preserve">), Guyane (91 </w:t>
      </w:r>
      <w:r w:rsidR="007959A6" w:rsidRPr="00E95035">
        <w:rPr>
          <w:sz w:val="20"/>
          <w:lang w:val="en-US"/>
        </w:rPr>
        <w:t>days</w:t>
      </w:r>
      <w:r w:rsidR="006664ED" w:rsidRPr="00E95035">
        <w:rPr>
          <w:sz w:val="20"/>
          <w:lang w:val="en-US"/>
        </w:rPr>
        <w:t xml:space="preserve">), Ardèche (93 </w:t>
      </w:r>
      <w:r w:rsidR="007959A6" w:rsidRPr="00E95035">
        <w:rPr>
          <w:sz w:val="20"/>
          <w:lang w:val="en-US"/>
        </w:rPr>
        <w:t>days</w:t>
      </w:r>
      <w:r w:rsidR="006664ED" w:rsidRPr="00E95035">
        <w:rPr>
          <w:sz w:val="20"/>
          <w:lang w:val="en-US"/>
        </w:rPr>
        <w:t>), Savoie (93 </w:t>
      </w:r>
      <w:r w:rsidR="007959A6" w:rsidRPr="00E95035">
        <w:rPr>
          <w:sz w:val="20"/>
          <w:lang w:val="en-US"/>
        </w:rPr>
        <w:t>days</w:t>
      </w:r>
      <w:r w:rsidR="006664ED" w:rsidRPr="00E95035">
        <w:rPr>
          <w:sz w:val="20"/>
          <w:lang w:val="en-US"/>
        </w:rPr>
        <w:t xml:space="preserve">) </w:t>
      </w:r>
      <w:r w:rsidR="007959A6" w:rsidRPr="00E95035">
        <w:rPr>
          <w:sz w:val="20"/>
          <w:lang w:val="en-US"/>
        </w:rPr>
        <w:t>and</w:t>
      </w:r>
      <w:r w:rsidR="006664ED" w:rsidRPr="00E95035">
        <w:rPr>
          <w:sz w:val="20"/>
          <w:lang w:val="en-US"/>
        </w:rPr>
        <w:t xml:space="preserve"> Hautes-Alpes (94 </w:t>
      </w:r>
      <w:r w:rsidR="007959A6" w:rsidRPr="00E95035">
        <w:rPr>
          <w:sz w:val="20"/>
          <w:lang w:val="en-US"/>
        </w:rPr>
        <w:t>days</w:t>
      </w:r>
      <w:r w:rsidR="006664ED" w:rsidRPr="00E95035">
        <w:rPr>
          <w:sz w:val="20"/>
          <w:lang w:val="en-US"/>
        </w:rPr>
        <w:t xml:space="preserve">). </w:t>
      </w:r>
    </w:p>
    <w:p w14:paraId="4FBB90B0" w14:textId="77777777" w:rsidR="006664ED" w:rsidRPr="00E95035" w:rsidRDefault="006664ED" w:rsidP="006664ED">
      <w:pPr>
        <w:pStyle w:val="05TexteNT"/>
        <w:rPr>
          <w:rFonts w:asciiTheme="minorHAnsi" w:eastAsiaTheme="minorHAnsi" w:hAnsiTheme="minorHAnsi" w:cstheme="minorHAnsi"/>
          <w:sz w:val="20"/>
          <w:lang w:val="en-US" w:eastAsia="en-US"/>
        </w:rPr>
      </w:pPr>
    </w:p>
    <w:p w14:paraId="69AA879A" w14:textId="34ED978E" w:rsidR="006664ED" w:rsidRPr="00E95035" w:rsidRDefault="007959A6" w:rsidP="006664ED">
      <w:pPr>
        <w:pStyle w:val="05TexteNT"/>
        <w:rPr>
          <w:b/>
          <w:sz w:val="20"/>
          <w:lang w:val="en-US"/>
        </w:rPr>
      </w:pPr>
      <w:r w:rsidRPr="00E95035">
        <w:rPr>
          <w:b/>
          <w:sz w:val="20"/>
          <w:lang w:val="en-US"/>
        </w:rPr>
        <w:t>O</w:t>
      </w:r>
      <w:r w:rsidR="006664ED" w:rsidRPr="00E95035">
        <w:rPr>
          <w:b/>
          <w:sz w:val="20"/>
          <w:lang w:val="en-US"/>
        </w:rPr>
        <w:t xml:space="preserve">n </w:t>
      </w:r>
      <w:r w:rsidRPr="00E95035">
        <w:rPr>
          <w:b/>
          <w:sz w:val="20"/>
          <w:lang w:val="en-US"/>
        </w:rPr>
        <w:t xml:space="preserve">average, </w:t>
      </w:r>
      <w:r w:rsidR="006664ED" w:rsidRPr="00E95035">
        <w:rPr>
          <w:b/>
          <w:sz w:val="20"/>
          <w:lang w:val="en-US"/>
        </w:rPr>
        <w:t>employer</w:t>
      </w:r>
      <w:r w:rsidRPr="00E95035">
        <w:rPr>
          <w:b/>
          <w:sz w:val="20"/>
          <w:lang w:val="en-US"/>
        </w:rPr>
        <w:t>s</w:t>
      </w:r>
      <w:r w:rsidR="006664ED" w:rsidRPr="00E95035">
        <w:rPr>
          <w:b/>
          <w:sz w:val="20"/>
          <w:lang w:val="en-US"/>
        </w:rPr>
        <w:t xml:space="preserve"> </w:t>
      </w:r>
      <w:r w:rsidRPr="00E95035">
        <w:rPr>
          <w:b/>
          <w:sz w:val="20"/>
          <w:lang w:val="en-US"/>
        </w:rPr>
        <w:t>request almost</w:t>
      </w:r>
      <w:r w:rsidR="006664ED" w:rsidRPr="00E95035">
        <w:rPr>
          <w:b/>
          <w:sz w:val="20"/>
          <w:lang w:val="en-US"/>
        </w:rPr>
        <w:t xml:space="preserve"> 440 </w:t>
      </w:r>
      <w:r w:rsidRPr="00E95035">
        <w:rPr>
          <w:b/>
          <w:sz w:val="20"/>
          <w:lang w:val="en-US"/>
        </w:rPr>
        <w:t xml:space="preserve">short-time working </w:t>
      </w:r>
      <w:r w:rsidR="006664ED" w:rsidRPr="00E95035">
        <w:rPr>
          <w:b/>
          <w:sz w:val="20"/>
          <w:lang w:val="en-US"/>
        </w:rPr>
        <w:t>h</w:t>
      </w:r>
      <w:r w:rsidRPr="00E95035">
        <w:rPr>
          <w:b/>
          <w:sz w:val="20"/>
          <w:lang w:val="en-US"/>
        </w:rPr>
        <w:t>o</w:t>
      </w:r>
      <w:r w:rsidR="006664ED" w:rsidRPr="00E95035">
        <w:rPr>
          <w:b/>
          <w:sz w:val="20"/>
          <w:lang w:val="en-US"/>
        </w:rPr>
        <w:t xml:space="preserve">urs </w:t>
      </w:r>
      <w:r w:rsidRPr="00E95035">
        <w:rPr>
          <w:b/>
          <w:sz w:val="20"/>
          <w:lang w:val="en-US"/>
        </w:rPr>
        <w:t>per employee</w:t>
      </w:r>
    </w:p>
    <w:p w14:paraId="4E210CB7" w14:textId="77777777" w:rsidR="006664ED" w:rsidRPr="00E95035" w:rsidRDefault="006664ED" w:rsidP="006664ED">
      <w:pPr>
        <w:pStyle w:val="05TexteNT"/>
        <w:rPr>
          <w:sz w:val="20"/>
          <w:lang w:val="en-US"/>
        </w:rPr>
      </w:pPr>
    </w:p>
    <w:p w14:paraId="64F1A64A" w14:textId="79DF55C0" w:rsidR="006664ED" w:rsidRPr="00E95035" w:rsidRDefault="007959A6" w:rsidP="006664ED">
      <w:pPr>
        <w:pStyle w:val="CommentText"/>
        <w:rPr>
          <w:color w:val="595959" w:themeColor="text1" w:themeTint="A6"/>
          <w:lang w:val="en-US"/>
        </w:rPr>
      </w:pPr>
      <w:r w:rsidRPr="00E95035">
        <w:rPr>
          <w:color w:val="595959" w:themeColor="text1" w:themeTint="A6"/>
          <w:lang w:val="en-US"/>
        </w:rPr>
        <w:t xml:space="preserve">Up to June </w:t>
      </w:r>
      <w:r w:rsidR="006664ED" w:rsidRPr="00E95035">
        <w:rPr>
          <w:color w:val="595959" w:themeColor="text1" w:themeTint="A6"/>
          <w:lang w:val="en-US"/>
        </w:rPr>
        <w:t xml:space="preserve">22, </w:t>
      </w:r>
      <w:r w:rsidR="00AE7254">
        <w:rPr>
          <w:color w:val="595959" w:themeColor="text1" w:themeTint="A6"/>
          <w:lang w:val="en-US"/>
        </w:rPr>
        <w:t xml:space="preserve">an average </w:t>
      </w:r>
      <w:r w:rsidR="006664ED" w:rsidRPr="00E95035">
        <w:rPr>
          <w:color w:val="595959" w:themeColor="text1" w:themeTint="A6"/>
          <w:lang w:val="en-US"/>
        </w:rPr>
        <w:t xml:space="preserve">439 </w:t>
      </w:r>
      <w:r w:rsidRPr="00E95035">
        <w:rPr>
          <w:color w:val="595959" w:themeColor="text1" w:themeTint="A6"/>
          <w:lang w:val="en-US"/>
        </w:rPr>
        <w:t xml:space="preserve">short-time </w:t>
      </w:r>
      <w:r w:rsidR="006664ED" w:rsidRPr="00E95035">
        <w:rPr>
          <w:color w:val="595959" w:themeColor="text1" w:themeTint="A6"/>
          <w:lang w:val="en-US"/>
        </w:rPr>
        <w:t>h</w:t>
      </w:r>
      <w:r w:rsidRPr="00E95035">
        <w:rPr>
          <w:color w:val="595959" w:themeColor="text1" w:themeTint="A6"/>
          <w:lang w:val="en-US"/>
        </w:rPr>
        <w:t>o</w:t>
      </w:r>
      <w:r w:rsidR="006664ED" w:rsidRPr="00E95035">
        <w:rPr>
          <w:color w:val="595959" w:themeColor="text1" w:themeTint="A6"/>
          <w:lang w:val="en-US"/>
        </w:rPr>
        <w:t xml:space="preserve">urs </w:t>
      </w:r>
      <w:r w:rsidR="00AE7254">
        <w:rPr>
          <w:color w:val="595959" w:themeColor="text1" w:themeTint="A6"/>
          <w:lang w:val="en-US"/>
        </w:rPr>
        <w:t xml:space="preserve">per employee </w:t>
      </w:r>
      <w:r w:rsidRPr="00E95035">
        <w:rPr>
          <w:color w:val="595959" w:themeColor="text1" w:themeTint="A6"/>
          <w:lang w:val="en-US"/>
        </w:rPr>
        <w:t>had been requested by DAP</w:t>
      </w:r>
      <w:r w:rsidR="006664ED" w:rsidRPr="00E95035">
        <w:rPr>
          <w:color w:val="595959" w:themeColor="text1" w:themeTint="A6"/>
          <w:lang w:val="en-US"/>
        </w:rPr>
        <w:t xml:space="preserve">. </w:t>
      </w:r>
      <w:r w:rsidRPr="00E95035">
        <w:rPr>
          <w:color w:val="595959" w:themeColor="text1" w:themeTint="A6"/>
          <w:lang w:val="en-US"/>
        </w:rPr>
        <w:t>If we</w:t>
      </w:r>
      <w:r w:rsidR="006664ED" w:rsidRPr="00E95035">
        <w:rPr>
          <w:color w:val="595959" w:themeColor="text1" w:themeTint="A6"/>
          <w:lang w:val="en-US"/>
        </w:rPr>
        <w:t xml:space="preserve"> </w:t>
      </w:r>
      <w:r w:rsidRPr="00E95035">
        <w:rPr>
          <w:color w:val="595959" w:themeColor="text1" w:themeTint="A6"/>
          <w:lang w:val="en-US"/>
        </w:rPr>
        <w:t>express these hours per employee in</w:t>
      </w:r>
      <w:r w:rsidR="006664ED" w:rsidRPr="00E95035">
        <w:rPr>
          <w:color w:val="595959" w:themeColor="text1" w:themeTint="A6"/>
          <w:lang w:val="en-US"/>
        </w:rPr>
        <w:t xml:space="preserve"> compl</w:t>
      </w:r>
      <w:r w:rsidRPr="00E95035">
        <w:rPr>
          <w:color w:val="595959" w:themeColor="text1" w:themeTint="A6"/>
          <w:lang w:val="en-US"/>
        </w:rPr>
        <w:t>e</w:t>
      </w:r>
      <w:r w:rsidR="006664ED" w:rsidRPr="00E95035">
        <w:rPr>
          <w:color w:val="595959" w:themeColor="text1" w:themeTint="A6"/>
          <w:lang w:val="en-US"/>
        </w:rPr>
        <w:t>te</w:t>
      </w:r>
      <w:r w:rsidRPr="00E95035">
        <w:rPr>
          <w:color w:val="595959" w:themeColor="text1" w:themeTint="A6"/>
          <w:lang w:val="en-US"/>
        </w:rPr>
        <w:t xml:space="preserve"> weeks of short-time working, the figure</w:t>
      </w:r>
      <w:r w:rsidR="006664ED" w:rsidRPr="00E95035">
        <w:rPr>
          <w:color w:val="595959" w:themeColor="text1" w:themeTint="A6"/>
          <w:lang w:val="en-US"/>
        </w:rPr>
        <w:t xml:space="preserve"> correspond</w:t>
      </w:r>
      <w:r w:rsidRPr="00E95035">
        <w:rPr>
          <w:color w:val="595959" w:themeColor="text1" w:themeTint="A6"/>
          <w:lang w:val="en-US"/>
        </w:rPr>
        <w:t>s</w:t>
      </w:r>
      <w:r w:rsidR="006664ED" w:rsidRPr="00E95035">
        <w:rPr>
          <w:color w:val="595959" w:themeColor="text1" w:themeTint="A6"/>
          <w:lang w:val="en-US"/>
        </w:rPr>
        <w:t xml:space="preserve"> </w:t>
      </w:r>
      <w:r w:rsidRPr="00E95035">
        <w:rPr>
          <w:color w:val="595959" w:themeColor="text1" w:themeTint="A6"/>
          <w:lang w:val="en-US"/>
        </w:rPr>
        <w:t>to</w:t>
      </w:r>
      <w:r w:rsidR="006664ED" w:rsidRPr="00E95035">
        <w:rPr>
          <w:color w:val="595959" w:themeColor="text1" w:themeTint="A6"/>
          <w:lang w:val="en-US"/>
        </w:rPr>
        <w:t xml:space="preserve"> 12</w:t>
      </w:r>
      <w:r w:rsidRPr="00E95035">
        <w:rPr>
          <w:color w:val="595959" w:themeColor="text1" w:themeTint="A6"/>
          <w:lang w:val="en-US"/>
        </w:rPr>
        <w:t>.</w:t>
      </w:r>
      <w:r w:rsidR="006664ED" w:rsidRPr="00E95035">
        <w:rPr>
          <w:color w:val="595959" w:themeColor="text1" w:themeTint="A6"/>
          <w:lang w:val="en-US"/>
        </w:rPr>
        <w:t xml:space="preserve">5 </w:t>
      </w:r>
      <w:r w:rsidRPr="00E95035">
        <w:rPr>
          <w:color w:val="595959" w:themeColor="text1" w:themeTint="A6"/>
          <w:lang w:val="en-US"/>
        </w:rPr>
        <w:t xml:space="preserve">weeks of </w:t>
      </w:r>
      <w:r w:rsidR="006664ED" w:rsidRPr="00E95035">
        <w:rPr>
          <w:color w:val="595959" w:themeColor="text1" w:themeTint="A6"/>
          <w:lang w:val="en-US"/>
        </w:rPr>
        <w:t>35 h</w:t>
      </w:r>
      <w:r w:rsidRPr="00E95035">
        <w:rPr>
          <w:color w:val="595959" w:themeColor="text1" w:themeTint="A6"/>
          <w:lang w:val="en-US"/>
        </w:rPr>
        <w:t>o</w:t>
      </w:r>
      <w:r w:rsidR="006664ED" w:rsidRPr="00E95035">
        <w:rPr>
          <w:color w:val="595959" w:themeColor="text1" w:themeTint="A6"/>
          <w:lang w:val="en-US"/>
        </w:rPr>
        <w:t>urs (</w:t>
      </w:r>
      <w:r w:rsidRPr="00E95035">
        <w:rPr>
          <w:color w:val="595959" w:themeColor="text1" w:themeTint="A6"/>
          <w:lang w:val="en-US"/>
        </w:rPr>
        <w:t>see also</w:t>
      </w:r>
      <w:r w:rsidR="006664ED" w:rsidRPr="00E95035">
        <w:rPr>
          <w:color w:val="595959" w:themeColor="text1" w:themeTint="A6"/>
          <w:lang w:val="en-US"/>
        </w:rPr>
        <w:t xml:space="preserve"> Dares, 2020</w:t>
      </w:r>
      <w:r w:rsidR="00A34F54" w:rsidRPr="00E95035">
        <w:rPr>
          <w:color w:val="595959" w:themeColor="text1" w:themeTint="A6"/>
          <w:lang w:val="en-US"/>
        </w:rPr>
        <w:t>b</w:t>
      </w:r>
      <w:r w:rsidR="006664ED" w:rsidRPr="00E95035">
        <w:rPr>
          <w:color w:val="595959" w:themeColor="text1" w:themeTint="A6"/>
          <w:lang w:val="en-US"/>
        </w:rPr>
        <w:t>)</w:t>
      </w:r>
      <w:r w:rsidR="006664ED" w:rsidRPr="00E95035">
        <w:rPr>
          <w:rStyle w:val="FootnoteReference"/>
          <w:color w:val="595959" w:themeColor="text1" w:themeTint="A6"/>
          <w:lang w:val="en-US"/>
        </w:rPr>
        <w:footnoteReference w:id="42"/>
      </w:r>
      <w:r w:rsidR="006664ED" w:rsidRPr="00E95035">
        <w:rPr>
          <w:color w:val="595959" w:themeColor="text1" w:themeTint="A6"/>
          <w:lang w:val="en-US"/>
        </w:rPr>
        <w:t xml:space="preserve">. </w:t>
      </w:r>
      <w:r w:rsidRPr="00E95035">
        <w:rPr>
          <w:color w:val="595959" w:themeColor="text1" w:themeTint="A6"/>
          <w:lang w:val="en-US"/>
        </w:rPr>
        <w:t xml:space="preserve">This </w:t>
      </w:r>
      <w:r w:rsidR="006664ED" w:rsidRPr="00E95035">
        <w:rPr>
          <w:color w:val="595959" w:themeColor="text1" w:themeTint="A6"/>
          <w:lang w:val="en-US"/>
        </w:rPr>
        <w:t>statisti</w:t>
      </w:r>
      <w:r w:rsidRPr="00E95035">
        <w:rPr>
          <w:color w:val="595959" w:themeColor="text1" w:themeTint="A6"/>
          <w:lang w:val="en-US"/>
        </w:rPr>
        <w:t>c is</w:t>
      </w:r>
      <w:r w:rsidR="006664ED" w:rsidRPr="00E95035">
        <w:rPr>
          <w:color w:val="595959" w:themeColor="text1" w:themeTint="A6"/>
          <w:lang w:val="en-US"/>
        </w:rPr>
        <w:t xml:space="preserve"> compl</w:t>
      </w:r>
      <w:r w:rsidR="00DB0F3B" w:rsidRPr="00E95035">
        <w:rPr>
          <w:color w:val="595959" w:themeColor="text1" w:themeTint="A6"/>
          <w:lang w:val="en-US"/>
        </w:rPr>
        <w:t>e</w:t>
      </w:r>
      <w:r w:rsidR="006664ED" w:rsidRPr="00E95035">
        <w:rPr>
          <w:color w:val="595959" w:themeColor="text1" w:themeTint="A6"/>
          <w:lang w:val="en-US"/>
        </w:rPr>
        <w:t>mentar</w:t>
      </w:r>
      <w:r w:rsidR="00DB0F3B" w:rsidRPr="00E95035">
        <w:rPr>
          <w:color w:val="595959" w:themeColor="text1" w:themeTint="A6"/>
          <w:lang w:val="en-US"/>
        </w:rPr>
        <w:t>y to that which we have just</w:t>
      </w:r>
      <w:r w:rsidR="006664ED" w:rsidRPr="00E95035">
        <w:rPr>
          <w:color w:val="595959" w:themeColor="text1" w:themeTint="A6"/>
          <w:lang w:val="en-US"/>
        </w:rPr>
        <w:t xml:space="preserve"> pr</w:t>
      </w:r>
      <w:r w:rsidR="00DB0F3B" w:rsidRPr="00E95035">
        <w:rPr>
          <w:color w:val="595959" w:themeColor="text1" w:themeTint="A6"/>
          <w:lang w:val="en-US"/>
        </w:rPr>
        <w:t>e</w:t>
      </w:r>
      <w:r w:rsidR="006664ED" w:rsidRPr="00E95035">
        <w:rPr>
          <w:color w:val="595959" w:themeColor="text1" w:themeTint="A6"/>
          <w:lang w:val="en-US"/>
        </w:rPr>
        <w:t>sente</w:t>
      </w:r>
      <w:r w:rsidR="00DB0F3B" w:rsidRPr="00E95035">
        <w:rPr>
          <w:color w:val="595959" w:themeColor="text1" w:themeTint="A6"/>
          <w:lang w:val="en-US"/>
        </w:rPr>
        <w:t>d on the average</w:t>
      </w:r>
      <w:r w:rsidR="006664ED" w:rsidRPr="00E95035">
        <w:rPr>
          <w:color w:val="595959" w:themeColor="text1" w:themeTint="A6"/>
          <w:lang w:val="en-US"/>
        </w:rPr>
        <w:t xml:space="preserve"> dur</w:t>
      </w:r>
      <w:r w:rsidR="00DB0F3B" w:rsidRPr="00E95035">
        <w:rPr>
          <w:color w:val="595959" w:themeColor="text1" w:themeTint="A6"/>
          <w:lang w:val="en-US"/>
        </w:rPr>
        <w:t>ation of</w:t>
      </w:r>
      <w:r w:rsidR="006664ED" w:rsidRPr="00E95035">
        <w:rPr>
          <w:color w:val="595959" w:themeColor="text1" w:themeTint="A6"/>
          <w:lang w:val="en-US"/>
        </w:rPr>
        <w:t xml:space="preserve"> DAP</w:t>
      </w:r>
      <w:r w:rsidR="00DB0F3B" w:rsidRPr="00E95035">
        <w:rPr>
          <w:color w:val="595959" w:themeColor="text1" w:themeTint="A6"/>
          <w:lang w:val="en-US"/>
        </w:rPr>
        <w:t>s</w:t>
      </w:r>
      <w:r w:rsidR="006664ED" w:rsidRPr="00E95035">
        <w:rPr>
          <w:color w:val="595959" w:themeColor="text1" w:themeTint="A6"/>
          <w:lang w:val="en-US"/>
        </w:rPr>
        <w:t xml:space="preserve">. </w:t>
      </w:r>
      <w:r w:rsidR="00DB0F3B" w:rsidRPr="00E95035">
        <w:rPr>
          <w:color w:val="595959" w:themeColor="text1" w:themeTint="A6"/>
          <w:lang w:val="en-US"/>
        </w:rPr>
        <w:t>The</w:t>
      </w:r>
      <w:r w:rsidR="006664ED" w:rsidRPr="00E95035">
        <w:rPr>
          <w:color w:val="595959" w:themeColor="text1" w:themeTint="A6"/>
          <w:lang w:val="en-US"/>
        </w:rPr>
        <w:t xml:space="preserve"> statisti</w:t>
      </w:r>
      <w:r w:rsidR="00DB0F3B" w:rsidRPr="00E95035">
        <w:rPr>
          <w:color w:val="595959" w:themeColor="text1" w:themeTint="A6"/>
          <w:lang w:val="en-US"/>
        </w:rPr>
        <w:t>c</w:t>
      </w:r>
      <w:r w:rsidR="006664ED" w:rsidRPr="00E95035">
        <w:rPr>
          <w:color w:val="595959" w:themeColor="text1" w:themeTint="A6"/>
          <w:lang w:val="en-US"/>
        </w:rPr>
        <w:t xml:space="preserve"> pr</w:t>
      </w:r>
      <w:r w:rsidR="00DB0F3B" w:rsidRPr="00E95035">
        <w:rPr>
          <w:color w:val="595959" w:themeColor="text1" w:themeTint="A6"/>
          <w:lang w:val="en-US"/>
        </w:rPr>
        <w:t>e</w:t>
      </w:r>
      <w:r w:rsidR="006664ED" w:rsidRPr="00E95035">
        <w:rPr>
          <w:color w:val="595959" w:themeColor="text1" w:themeTint="A6"/>
          <w:lang w:val="en-US"/>
        </w:rPr>
        <w:t>sent</w:t>
      </w:r>
      <w:r w:rsidR="00DB0F3B" w:rsidRPr="00E95035">
        <w:rPr>
          <w:color w:val="595959" w:themeColor="text1" w:themeTint="A6"/>
          <w:lang w:val="en-US"/>
        </w:rPr>
        <w:t>ed in this</w:t>
      </w:r>
      <w:r w:rsidR="006664ED" w:rsidRPr="00E95035">
        <w:rPr>
          <w:color w:val="595959" w:themeColor="text1" w:themeTint="A6"/>
          <w:lang w:val="en-US"/>
        </w:rPr>
        <w:t xml:space="preserve"> part diff</w:t>
      </w:r>
      <w:r w:rsidR="00DB0F3B" w:rsidRPr="00E95035">
        <w:rPr>
          <w:color w:val="595959" w:themeColor="text1" w:themeTint="A6"/>
          <w:lang w:val="en-US"/>
        </w:rPr>
        <w:t>e</w:t>
      </w:r>
      <w:r w:rsidR="006664ED" w:rsidRPr="00E95035">
        <w:rPr>
          <w:color w:val="595959" w:themeColor="text1" w:themeTint="A6"/>
          <w:lang w:val="en-US"/>
        </w:rPr>
        <w:t>r</w:t>
      </w:r>
      <w:r w:rsidR="00DB0F3B" w:rsidRPr="00E95035">
        <w:rPr>
          <w:color w:val="595959" w:themeColor="text1" w:themeTint="A6"/>
          <w:lang w:val="en-US"/>
        </w:rPr>
        <w:t xml:space="preserve">s as a </w:t>
      </w:r>
      <w:r w:rsidR="006664ED" w:rsidRPr="00E95035">
        <w:rPr>
          <w:color w:val="595959" w:themeColor="text1" w:themeTint="A6"/>
          <w:lang w:val="en-US"/>
        </w:rPr>
        <w:t>f</w:t>
      </w:r>
      <w:r w:rsidR="00DB0F3B" w:rsidRPr="00E95035">
        <w:rPr>
          <w:color w:val="595959" w:themeColor="text1" w:themeTint="A6"/>
          <w:lang w:val="en-US"/>
        </w:rPr>
        <w:t>u</w:t>
      </w:r>
      <w:r w:rsidR="006664ED" w:rsidRPr="00E95035">
        <w:rPr>
          <w:color w:val="595959" w:themeColor="text1" w:themeTint="A6"/>
          <w:lang w:val="en-US"/>
        </w:rPr>
        <w:t xml:space="preserve">nction </w:t>
      </w:r>
      <w:r w:rsidR="00DB0F3B" w:rsidRPr="00E95035">
        <w:rPr>
          <w:color w:val="595959" w:themeColor="text1" w:themeTint="A6"/>
          <w:lang w:val="en-US"/>
        </w:rPr>
        <w:t xml:space="preserve">of the size of the business and the </w:t>
      </w:r>
      <w:r w:rsidR="006664ED" w:rsidRPr="00E95035">
        <w:rPr>
          <w:color w:val="595959" w:themeColor="text1" w:themeTint="A6"/>
          <w:lang w:val="en-US"/>
        </w:rPr>
        <w:t>sect</w:t>
      </w:r>
      <w:r w:rsidR="00DB0F3B" w:rsidRPr="00E95035">
        <w:rPr>
          <w:color w:val="595959" w:themeColor="text1" w:themeTint="A6"/>
          <w:lang w:val="en-US"/>
        </w:rPr>
        <w:t xml:space="preserve">or, as well as the </w:t>
      </w:r>
      <w:r w:rsidR="00DB0F3B" w:rsidRPr="00E95035">
        <w:rPr>
          <w:i/>
          <w:iCs/>
          <w:color w:val="595959" w:themeColor="text1" w:themeTint="A6"/>
          <w:lang w:val="en-US"/>
        </w:rPr>
        <w:t>D</w:t>
      </w:r>
      <w:r w:rsidR="006664ED" w:rsidRPr="00E95035">
        <w:rPr>
          <w:i/>
          <w:iCs/>
          <w:color w:val="595959" w:themeColor="text1" w:themeTint="A6"/>
          <w:lang w:val="en-US"/>
        </w:rPr>
        <w:t>épartement</w:t>
      </w:r>
      <w:r w:rsidR="006664ED" w:rsidRPr="00E95035">
        <w:rPr>
          <w:color w:val="595959" w:themeColor="text1" w:themeTint="A6"/>
          <w:lang w:val="en-US"/>
        </w:rPr>
        <w:t xml:space="preserve">. </w:t>
      </w:r>
      <w:r w:rsidR="00DB0F3B" w:rsidRPr="00E95035">
        <w:rPr>
          <w:color w:val="595959" w:themeColor="text1" w:themeTint="A6"/>
          <w:lang w:val="en-US"/>
        </w:rPr>
        <w:t xml:space="preserve">Firstly, it </w:t>
      </w:r>
      <w:r w:rsidR="00735B95" w:rsidRPr="00E95035">
        <w:rPr>
          <w:color w:val="595959" w:themeColor="text1" w:themeTint="A6"/>
          <w:lang w:val="en-US"/>
        </w:rPr>
        <w:t>decreases with size of the business</w:t>
      </w:r>
      <w:r w:rsidR="006664ED" w:rsidRPr="00E95035">
        <w:rPr>
          <w:color w:val="595959" w:themeColor="text1" w:themeTint="A6"/>
          <w:lang w:val="en-US"/>
        </w:rPr>
        <w:t xml:space="preserve">: </w:t>
      </w:r>
      <w:r w:rsidR="00735B95" w:rsidRPr="00E95035">
        <w:rPr>
          <w:color w:val="595959" w:themeColor="text1" w:themeTint="A6"/>
          <w:lang w:val="en-US"/>
        </w:rPr>
        <w:t>in those with less than</w:t>
      </w:r>
      <w:r w:rsidR="006664ED" w:rsidRPr="00E95035">
        <w:rPr>
          <w:color w:val="595959" w:themeColor="text1" w:themeTint="A6"/>
          <w:lang w:val="en-US"/>
        </w:rPr>
        <w:t xml:space="preserve"> 20 </w:t>
      </w:r>
      <w:r w:rsidR="00735B95" w:rsidRPr="00E95035">
        <w:rPr>
          <w:color w:val="595959" w:themeColor="text1" w:themeTint="A6"/>
          <w:lang w:val="en-US"/>
        </w:rPr>
        <w:t>employees</w:t>
      </w:r>
      <w:r w:rsidR="006664ED" w:rsidRPr="00E95035">
        <w:rPr>
          <w:color w:val="595959" w:themeColor="text1" w:themeTint="A6"/>
          <w:lang w:val="en-US"/>
        </w:rPr>
        <w:t>, employer</w:t>
      </w:r>
      <w:r w:rsidR="00AE7254">
        <w:rPr>
          <w:color w:val="595959" w:themeColor="text1" w:themeTint="A6"/>
          <w:lang w:val="en-US"/>
        </w:rPr>
        <w:t>s</w:t>
      </w:r>
      <w:r w:rsidR="00735B95" w:rsidRPr="00E95035">
        <w:rPr>
          <w:color w:val="595959" w:themeColor="text1" w:themeTint="A6"/>
          <w:lang w:val="en-US"/>
        </w:rPr>
        <w:t xml:space="preserve"> request an average</w:t>
      </w:r>
      <w:r w:rsidR="006664ED" w:rsidRPr="00E95035">
        <w:rPr>
          <w:color w:val="595959" w:themeColor="text1" w:themeTint="A6"/>
          <w:lang w:val="en-US"/>
        </w:rPr>
        <w:t xml:space="preserve"> 469 h</w:t>
      </w:r>
      <w:r w:rsidR="00735B95" w:rsidRPr="00E95035">
        <w:rPr>
          <w:color w:val="595959" w:themeColor="text1" w:themeTint="A6"/>
          <w:lang w:val="en-US"/>
        </w:rPr>
        <w:t>o</w:t>
      </w:r>
      <w:r w:rsidR="006664ED" w:rsidRPr="00E95035">
        <w:rPr>
          <w:color w:val="595959" w:themeColor="text1" w:themeTint="A6"/>
          <w:lang w:val="en-US"/>
        </w:rPr>
        <w:t xml:space="preserve">urs </w:t>
      </w:r>
      <w:r w:rsidR="00735B95" w:rsidRPr="00E95035">
        <w:rPr>
          <w:color w:val="595959" w:themeColor="text1" w:themeTint="A6"/>
          <w:lang w:val="en-US"/>
        </w:rPr>
        <w:t>of short-time working per employee</w:t>
      </w:r>
      <w:r w:rsidR="006664ED" w:rsidRPr="00E95035">
        <w:rPr>
          <w:color w:val="595959" w:themeColor="text1" w:themeTint="A6"/>
          <w:lang w:val="en-US"/>
        </w:rPr>
        <w:t xml:space="preserve"> (</w:t>
      </w:r>
      <w:r w:rsidR="00735B95" w:rsidRPr="00E95035">
        <w:rPr>
          <w:color w:val="595959" w:themeColor="text1" w:themeTint="A6"/>
          <w:lang w:val="en-US"/>
        </w:rPr>
        <w:t>e</w:t>
      </w:r>
      <w:r w:rsidR="006664ED" w:rsidRPr="00E95035">
        <w:rPr>
          <w:color w:val="595959" w:themeColor="text1" w:themeTint="A6"/>
          <w:lang w:val="en-US"/>
        </w:rPr>
        <w:t xml:space="preserve">quivalent </w:t>
      </w:r>
      <w:r w:rsidR="00735B95" w:rsidRPr="00E95035">
        <w:rPr>
          <w:color w:val="595959" w:themeColor="text1" w:themeTint="A6"/>
          <w:lang w:val="en-US"/>
        </w:rPr>
        <w:t>to</w:t>
      </w:r>
      <w:r w:rsidR="006664ED" w:rsidRPr="00E95035">
        <w:rPr>
          <w:color w:val="595959" w:themeColor="text1" w:themeTint="A6"/>
          <w:lang w:val="en-US"/>
        </w:rPr>
        <w:t xml:space="preserve"> 13</w:t>
      </w:r>
      <w:r w:rsidR="00735B95" w:rsidRPr="00E95035">
        <w:rPr>
          <w:color w:val="595959" w:themeColor="text1" w:themeTint="A6"/>
          <w:lang w:val="en-US"/>
        </w:rPr>
        <w:t>.</w:t>
      </w:r>
      <w:r w:rsidR="006664ED" w:rsidRPr="00E95035">
        <w:rPr>
          <w:color w:val="595959" w:themeColor="text1" w:themeTint="A6"/>
          <w:lang w:val="en-US"/>
        </w:rPr>
        <w:t xml:space="preserve">4 </w:t>
      </w:r>
      <w:r w:rsidR="00735B95" w:rsidRPr="00E95035">
        <w:rPr>
          <w:color w:val="595959" w:themeColor="text1" w:themeTint="A6"/>
          <w:lang w:val="en-US"/>
        </w:rPr>
        <w:t>weeks of</w:t>
      </w:r>
      <w:r w:rsidR="006664ED" w:rsidRPr="00E95035">
        <w:rPr>
          <w:color w:val="595959" w:themeColor="text1" w:themeTint="A6"/>
          <w:lang w:val="en-US"/>
        </w:rPr>
        <w:t xml:space="preserve"> 35 h</w:t>
      </w:r>
      <w:r w:rsidR="00735B95" w:rsidRPr="00E95035">
        <w:rPr>
          <w:color w:val="595959" w:themeColor="text1" w:themeTint="A6"/>
          <w:lang w:val="en-US"/>
        </w:rPr>
        <w:t>o</w:t>
      </w:r>
      <w:r w:rsidR="006664ED" w:rsidRPr="00E95035">
        <w:rPr>
          <w:color w:val="595959" w:themeColor="text1" w:themeTint="A6"/>
          <w:lang w:val="en-US"/>
        </w:rPr>
        <w:t xml:space="preserve">urs), </w:t>
      </w:r>
      <w:r w:rsidR="00735B95" w:rsidRPr="00E95035">
        <w:rPr>
          <w:color w:val="595959" w:themeColor="text1" w:themeTint="A6"/>
          <w:lang w:val="en-US"/>
        </w:rPr>
        <w:t>whereas those with</w:t>
      </w:r>
      <w:r w:rsidR="006664ED" w:rsidRPr="00E95035">
        <w:rPr>
          <w:color w:val="595959" w:themeColor="text1" w:themeTint="A6"/>
          <w:lang w:val="en-US"/>
        </w:rPr>
        <w:t xml:space="preserve"> 5</w:t>
      </w:r>
      <w:r w:rsidR="00735B95" w:rsidRPr="00E95035">
        <w:rPr>
          <w:color w:val="595959" w:themeColor="text1" w:themeTint="A6"/>
          <w:lang w:val="en-US"/>
        </w:rPr>
        <w:t>,</w:t>
      </w:r>
      <w:r w:rsidR="006664ED" w:rsidRPr="00E95035">
        <w:rPr>
          <w:color w:val="595959" w:themeColor="text1" w:themeTint="A6"/>
          <w:lang w:val="en-US"/>
        </w:rPr>
        <w:t xml:space="preserve">000 </w:t>
      </w:r>
      <w:r w:rsidR="00735B95" w:rsidRPr="00E95035">
        <w:rPr>
          <w:color w:val="595959" w:themeColor="text1" w:themeTint="A6"/>
          <w:lang w:val="en-US"/>
        </w:rPr>
        <w:t>employees or more request an average</w:t>
      </w:r>
      <w:r w:rsidR="006664ED" w:rsidRPr="00E95035">
        <w:rPr>
          <w:color w:val="595959" w:themeColor="text1" w:themeTint="A6"/>
          <w:lang w:val="en-US"/>
        </w:rPr>
        <w:t xml:space="preserve"> 336 h</w:t>
      </w:r>
      <w:r w:rsidR="00735B95" w:rsidRPr="00E95035">
        <w:rPr>
          <w:color w:val="595959" w:themeColor="text1" w:themeTint="A6"/>
          <w:lang w:val="en-US"/>
        </w:rPr>
        <w:t>o</w:t>
      </w:r>
      <w:r w:rsidR="006664ED" w:rsidRPr="00E95035">
        <w:rPr>
          <w:color w:val="595959" w:themeColor="text1" w:themeTint="A6"/>
          <w:lang w:val="en-US"/>
        </w:rPr>
        <w:t>urs p</w:t>
      </w:r>
      <w:r w:rsidR="00735B95" w:rsidRPr="00E95035">
        <w:rPr>
          <w:color w:val="595959" w:themeColor="text1" w:themeTint="A6"/>
          <w:lang w:val="en-US"/>
        </w:rPr>
        <w:t>e</w:t>
      </w:r>
      <w:r w:rsidR="006664ED" w:rsidRPr="00E95035">
        <w:rPr>
          <w:color w:val="595959" w:themeColor="text1" w:themeTint="A6"/>
          <w:lang w:val="en-US"/>
        </w:rPr>
        <w:t xml:space="preserve">r </w:t>
      </w:r>
      <w:r w:rsidR="00735B95" w:rsidRPr="00E95035">
        <w:rPr>
          <w:color w:val="595959" w:themeColor="text1" w:themeTint="A6"/>
          <w:lang w:val="en-US"/>
        </w:rPr>
        <w:t>employee</w:t>
      </w:r>
      <w:r w:rsidR="006664ED" w:rsidRPr="00E95035">
        <w:rPr>
          <w:color w:val="595959" w:themeColor="text1" w:themeTint="A6"/>
          <w:lang w:val="en-US"/>
        </w:rPr>
        <w:t xml:space="preserve"> (</w:t>
      </w:r>
      <w:r w:rsidR="00735B95" w:rsidRPr="00E95035">
        <w:rPr>
          <w:color w:val="595959" w:themeColor="text1" w:themeTint="A6"/>
          <w:lang w:val="en-US"/>
        </w:rPr>
        <w:t>equivalent to</w:t>
      </w:r>
      <w:r w:rsidR="006664ED" w:rsidRPr="00E95035">
        <w:rPr>
          <w:color w:val="595959" w:themeColor="text1" w:themeTint="A6"/>
          <w:lang w:val="en-US"/>
        </w:rPr>
        <w:t xml:space="preserve"> 9</w:t>
      </w:r>
      <w:r w:rsidR="00735B95" w:rsidRPr="00E95035">
        <w:rPr>
          <w:color w:val="595959" w:themeColor="text1" w:themeTint="A6"/>
          <w:lang w:val="en-US"/>
        </w:rPr>
        <w:t>.</w:t>
      </w:r>
      <w:r w:rsidR="006664ED" w:rsidRPr="00E95035">
        <w:rPr>
          <w:color w:val="595959" w:themeColor="text1" w:themeTint="A6"/>
          <w:lang w:val="en-US"/>
        </w:rPr>
        <w:t xml:space="preserve">6 </w:t>
      </w:r>
      <w:r w:rsidR="00735B95" w:rsidRPr="00E95035">
        <w:rPr>
          <w:color w:val="595959" w:themeColor="text1" w:themeTint="A6"/>
          <w:lang w:val="en-US"/>
        </w:rPr>
        <w:t>weeks of</w:t>
      </w:r>
      <w:r w:rsidR="006664ED" w:rsidRPr="00E95035">
        <w:rPr>
          <w:color w:val="595959" w:themeColor="text1" w:themeTint="A6"/>
          <w:lang w:val="en-US"/>
        </w:rPr>
        <w:t xml:space="preserve"> 35 h</w:t>
      </w:r>
      <w:r w:rsidR="00735B95" w:rsidRPr="00E95035">
        <w:rPr>
          <w:color w:val="595959" w:themeColor="text1" w:themeTint="A6"/>
          <w:lang w:val="en-US"/>
        </w:rPr>
        <w:t>o</w:t>
      </w:r>
      <w:r w:rsidR="006664ED" w:rsidRPr="00E95035">
        <w:rPr>
          <w:color w:val="595959" w:themeColor="text1" w:themeTint="A6"/>
          <w:lang w:val="en-US"/>
        </w:rPr>
        <w:t>urs)</w:t>
      </w:r>
      <w:r w:rsidR="006664ED" w:rsidRPr="00E95035">
        <w:rPr>
          <w:rStyle w:val="FootnoteReference"/>
          <w:color w:val="595959" w:themeColor="text1" w:themeTint="A6"/>
          <w:lang w:val="en-US"/>
        </w:rPr>
        <w:footnoteReference w:id="43"/>
      </w:r>
      <w:r w:rsidR="006664ED" w:rsidRPr="00E95035">
        <w:rPr>
          <w:color w:val="595959" w:themeColor="text1" w:themeTint="A6"/>
          <w:lang w:val="en-US"/>
        </w:rPr>
        <w:t xml:space="preserve">. </w:t>
      </w:r>
      <w:r w:rsidR="00735B95" w:rsidRPr="00E95035">
        <w:rPr>
          <w:color w:val="595959" w:themeColor="text1" w:themeTint="A6"/>
          <w:lang w:val="en-US"/>
        </w:rPr>
        <w:t>This</w:t>
      </w:r>
      <w:r w:rsidR="006664ED" w:rsidRPr="00E95035">
        <w:rPr>
          <w:color w:val="595959" w:themeColor="text1" w:themeTint="A6"/>
          <w:lang w:val="en-US"/>
        </w:rPr>
        <w:t xml:space="preserve"> r</w:t>
      </w:r>
      <w:r w:rsidR="00735B95" w:rsidRPr="00E95035">
        <w:rPr>
          <w:color w:val="595959" w:themeColor="text1" w:themeTint="A6"/>
          <w:lang w:val="en-US"/>
        </w:rPr>
        <w:t>e</w:t>
      </w:r>
      <w:r w:rsidR="006664ED" w:rsidRPr="00E95035">
        <w:rPr>
          <w:color w:val="595959" w:themeColor="text1" w:themeTint="A6"/>
          <w:lang w:val="en-US"/>
        </w:rPr>
        <w:t>sult</w:t>
      </w:r>
      <w:r w:rsidR="00735B95" w:rsidRPr="00E95035">
        <w:rPr>
          <w:color w:val="595959" w:themeColor="text1" w:themeTint="A6"/>
          <w:lang w:val="en-US"/>
        </w:rPr>
        <w:t xml:space="preserve"> is </w:t>
      </w:r>
      <w:r w:rsidR="000B10BC" w:rsidRPr="00E95035">
        <w:rPr>
          <w:color w:val="595959" w:themeColor="text1" w:themeTint="A6"/>
          <w:lang w:val="en-US"/>
        </w:rPr>
        <w:t xml:space="preserve">related to the fact that smaller businesses </w:t>
      </w:r>
      <w:r w:rsidR="001B6143" w:rsidRPr="00E95035">
        <w:rPr>
          <w:color w:val="595959" w:themeColor="text1" w:themeTint="A6"/>
          <w:lang w:val="en-US"/>
        </w:rPr>
        <w:t>have more often applied for short-time working</w:t>
      </w:r>
      <w:r w:rsidR="006664ED" w:rsidRPr="00E95035">
        <w:rPr>
          <w:color w:val="595959" w:themeColor="text1" w:themeTint="A6"/>
          <w:lang w:val="en-US"/>
        </w:rPr>
        <w:t xml:space="preserve"> </w:t>
      </w:r>
      <w:r w:rsidR="001B6143" w:rsidRPr="00E95035">
        <w:rPr>
          <w:color w:val="595959" w:themeColor="text1" w:themeTint="A6"/>
          <w:lang w:val="en-US"/>
        </w:rPr>
        <w:t>as part of a full</w:t>
      </w:r>
      <w:r w:rsidR="006664ED" w:rsidRPr="00E95035">
        <w:rPr>
          <w:color w:val="595959" w:themeColor="text1" w:themeTint="A6"/>
          <w:lang w:val="en-US"/>
        </w:rPr>
        <w:t xml:space="preserve"> suspension </w:t>
      </w:r>
      <w:r w:rsidR="001B6143" w:rsidRPr="00E95035">
        <w:rPr>
          <w:color w:val="595959" w:themeColor="text1" w:themeTint="A6"/>
          <w:lang w:val="en-US"/>
        </w:rPr>
        <w:t>of their</w:t>
      </w:r>
      <w:r w:rsidR="006664ED" w:rsidRPr="00E95035">
        <w:rPr>
          <w:color w:val="595959" w:themeColor="text1" w:themeTint="A6"/>
          <w:lang w:val="en-US"/>
        </w:rPr>
        <w:t xml:space="preserve"> activit</w:t>
      </w:r>
      <w:r w:rsidR="001B6143" w:rsidRPr="00E95035">
        <w:rPr>
          <w:color w:val="595959" w:themeColor="text1" w:themeTint="A6"/>
          <w:lang w:val="en-US"/>
        </w:rPr>
        <w:t>y</w:t>
      </w:r>
      <w:r w:rsidR="006664ED" w:rsidRPr="00E95035">
        <w:rPr>
          <w:color w:val="595959" w:themeColor="text1" w:themeTint="A6"/>
          <w:lang w:val="en-US"/>
        </w:rPr>
        <w:t xml:space="preserve">: 72% </w:t>
      </w:r>
      <w:r w:rsidR="001B6143" w:rsidRPr="00E95035">
        <w:rPr>
          <w:color w:val="595959" w:themeColor="text1" w:themeTint="A6"/>
          <w:lang w:val="en-US"/>
        </w:rPr>
        <w:t>of short-time working</w:t>
      </w:r>
      <w:r w:rsidR="006664ED" w:rsidRPr="00E95035">
        <w:rPr>
          <w:color w:val="595959" w:themeColor="text1" w:themeTint="A6"/>
          <w:lang w:val="en-US"/>
        </w:rPr>
        <w:t xml:space="preserve"> h</w:t>
      </w:r>
      <w:r w:rsidR="001B6143" w:rsidRPr="00E95035">
        <w:rPr>
          <w:color w:val="595959" w:themeColor="text1" w:themeTint="A6"/>
          <w:lang w:val="en-US"/>
        </w:rPr>
        <w:t>o</w:t>
      </w:r>
      <w:r w:rsidR="006664ED" w:rsidRPr="00E95035">
        <w:rPr>
          <w:color w:val="595959" w:themeColor="text1" w:themeTint="A6"/>
          <w:lang w:val="en-US"/>
        </w:rPr>
        <w:t xml:space="preserve">urs </w:t>
      </w:r>
      <w:r w:rsidR="001B6143" w:rsidRPr="00E95035">
        <w:rPr>
          <w:color w:val="595959" w:themeColor="text1" w:themeTint="A6"/>
          <w:lang w:val="en-US"/>
        </w:rPr>
        <w:t>for businesses with less than</w:t>
      </w:r>
      <w:r w:rsidR="006664ED" w:rsidRPr="00E95035">
        <w:rPr>
          <w:color w:val="595959" w:themeColor="text1" w:themeTint="A6"/>
          <w:lang w:val="en-US"/>
        </w:rPr>
        <w:t xml:space="preserve"> 20 </w:t>
      </w:r>
      <w:r w:rsidR="001B6143" w:rsidRPr="00E95035">
        <w:rPr>
          <w:color w:val="595959" w:themeColor="text1" w:themeTint="A6"/>
          <w:lang w:val="en-US"/>
        </w:rPr>
        <w:t>employees are requested as part of a</w:t>
      </w:r>
      <w:r w:rsidR="006664ED" w:rsidRPr="00E95035">
        <w:rPr>
          <w:color w:val="595959" w:themeColor="text1" w:themeTint="A6"/>
          <w:lang w:val="en-US"/>
        </w:rPr>
        <w:t xml:space="preserve"> suspension </w:t>
      </w:r>
      <w:r w:rsidR="001B6143" w:rsidRPr="00E95035">
        <w:rPr>
          <w:color w:val="595959" w:themeColor="text1" w:themeTint="A6"/>
          <w:lang w:val="en-US"/>
        </w:rPr>
        <w:t xml:space="preserve">of </w:t>
      </w:r>
      <w:r w:rsidR="006664ED" w:rsidRPr="00E95035">
        <w:rPr>
          <w:color w:val="595959" w:themeColor="text1" w:themeTint="A6"/>
          <w:lang w:val="en-US"/>
        </w:rPr>
        <w:t>activit</w:t>
      </w:r>
      <w:r w:rsidR="001B6143" w:rsidRPr="00E95035">
        <w:rPr>
          <w:color w:val="595959" w:themeColor="text1" w:themeTint="A6"/>
          <w:lang w:val="en-US"/>
        </w:rPr>
        <w:t>y</w:t>
      </w:r>
      <w:r w:rsidR="006664ED" w:rsidRPr="00E95035">
        <w:rPr>
          <w:color w:val="595959" w:themeColor="text1" w:themeTint="A6"/>
          <w:lang w:val="en-US"/>
        </w:rPr>
        <w:t xml:space="preserve">, </w:t>
      </w:r>
      <w:r w:rsidR="001B6143" w:rsidRPr="00E95035">
        <w:rPr>
          <w:color w:val="595959" w:themeColor="text1" w:themeTint="A6"/>
          <w:lang w:val="en-US"/>
        </w:rPr>
        <w:t>as opposed to</w:t>
      </w:r>
      <w:r w:rsidR="006664ED" w:rsidRPr="00E95035">
        <w:rPr>
          <w:color w:val="595959" w:themeColor="text1" w:themeTint="A6"/>
          <w:lang w:val="en-US"/>
        </w:rPr>
        <w:t xml:space="preserve"> 45% </w:t>
      </w:r>
      <w:r w:rsidR="001B6143" w:rsidRPr="00E95035">
        <w:rPr>
          <w:color w:val="595959" w:themeColor="text1" w:themeTint="A6"/>
          <w:lang w:val="en-US"/>
        </w:rPr>
        <w:t>for those with</w:t>
      </w:r>
      <w:r w:rsidR="006664ED" w:rsidRPr="00E95035">
        <w:rPr>
          <w:color w:val="595959" w:themeColor="text1" w:themeTint="A6"/>
          <w:lang w:val="en-US"/>
        </w:rPr>
        <w:t xml:space="preserve"> 500 </w:t>
      </w:r>
      <w:r w:rsidR="001B6143" w:rsidRPr="00E95035">
        <w:rPr>
          <w:color w:val="595959" w:themeColor="text1" w:themeTint="A6"/>
          <w:lang w:val="en-US"/>
        </w:rPr>
        <w:t>employees or more</w:t>
      </w:r>
      <w:r w:rsidR="006664ED" w:rsidRPr="00E95035">
        <w:rPr>
          <w:color w:val="595959" w:themeColor="text1" w:themeTint="A6"/>
          <w:lang w:val="en-US"/>
        </w:rPr>
        <w:t xml:space="preserve">. </w:t>
      </w:r>
    </w:p>
    <w:p w14:paraId="25854E9C" w14:textId="62BC67E1" w:rsidR="006664ED" w:rsidRPr="00E95035" w:rsidRDefault="001B6143" w:rsidP="006664ED">
      <w:pPr>
        <w:pStyle w:val="05TexteNT"/>
        <w:rPr>
          <w:sz w:val="20"/>
          <w:lang w:val="en-US"/>
        </w:rPr>
      </w:pPr>
      <w:r w:rsidRPr="00E95035">
        <w:rPr>
          <w:sz w:val="20"/>
          <w:lang w:val="en-US"/>
        </w:rPr>
        <w:t>The three</w:t>
      </w:r>
      <w:r w:rsidR="006664ED" w:rsidRPr="00E95035">
        <w:rPr>
          <w:sz w:val="20"/>
          <w:lang w:val="en-US"/>
        </w:rPr>
        <w:t xml:space="preserve"> sect</w:t>
      </w:r>
      <w:r w:rsidRPr="00E95035">
        <w:rPr>
          <w:sz w:val="20"/>
          <w:lang w:val="en-US"/>
        </w:rPr>
        <w:t>o</w:t>
      </w:r>
      <w:r w:rsidR="006664ED" w:rsidRPr="00E95035">
        <w:rPr>
          <w:sz w:val="20"/>
          <w:lang w:val="en-US"/>
        </w:rPr>
        <w:t>rs (</w:t>
      </w:r>
      <w:r w:rsidRPr="00E95035">
        <w:rPr>
          <w:sz w:val="20"/>
          <w:lang w:val="en-US"/>
        </w:rPr>
        <w:t>by</w:t>
      </w:r>
      <w:r w:rsidR="006664ED" w:rsidRPr="00E95035">
        <w:rPr>
          <w:sz w:val="20"/>
          <w:lang w:val="en-US"/>
        </w:rPr>
        <w:t xml:space="preserve"> Naf17</w:t>
      </w:r>
      <w:r w:rsidRPr="00E95035">
        <w:rPr>
          <w:sz w:val="20"/>
          <w:lang w:val="en-US"/>
        </w:rPr>
        <w:t xml:space="preserve"> code</w:t>
      </w:r>
      <w:r w:rsidR="006664ED" w:rsidRPr="00E95035">
        <w:rPr>
          <w:sz w:val="20"/>
          <w:lang w:val="en-US"/>
        </w:rPr>
        <w:t xml:space="preserve">) </w:t>
      </w:r>
      <w:r w:rsidR="00494C03" w:rsidRPr="00E95035">
        <w:rPr>
          <w:sz w:val="20"/>
          <w:lang w:val="en-US"/>
        </w:rPr>
        <w:t>with the highest number of short-</w:t>
      </w:r>
      <w:r w:rsidR="00F625F0" w:rsidRPr="00E95035">
        <w:rPr>
          <w:sz w:val="20"/>
          <w:lang w:val="en-US"/>
        </w:rPr>
        <w:t>t</w:t>
      </w:r>
      <w:r w:rsidR="00494C03" w:rsidRPr="00E95035">
        <w:rPr>
          <w:sz w:val="20"/>
          <w:lang w:val="en-US"/>
        </w:rPr>
        <w:t>ime working hours per employee are</w:t>
      </w:r>
      <w:r w:rsidR="006664ED" w:rsidRPr="00E95035">
        <w:rPr>
          <w:sz w:val="20"/>
          <w:lang w:val="en-US"/>
        </w:rPr>
        <w:t xml:space="preserve">: </w:t>
      </w:r>
      <w:r w:rsidR="00494C03" w:rsidRPr="00E95035">
        <w:rPr>
          <w:sz w:val="20"/>
          <w:lang w:val="en-US"/>
        </w:rPr>
        <w:t>hotels</w:t>
      </w:r>
      <w:r w:rsidR="003C5D21" w:rsidRPr="00E95035">
        <w:rPr>
          <w:sz w:val="20"/>
          <w:lang w:val="en-US"/>
        </w:rPr>
        <w:t>, cafés</w:t>
      </w:r>
      <w:r w:rsidR="00494C03" w:rsidRPr="00E95035">
        <w:rPr>
          <w:sz w:val="20"/>
          <w:lang w:val="en-US"/>
        </w:rPr>
        <w:t xml:space="preserve"> and</w:t>
      </w:r>
      <w:r w:rsidR="006664ED" w:rsidRPr="00E95035">
        <w:rPr>
          <w:sz w:val="20"/>
          <w:lang w:val="en-US"/>
        </w:rPr>
        <w:t xml:space="preserve"> restaura</w:t>
      </w:r>
      <w:r w:rsidR="00494C03" w:rsidRPr="00E95035">
        <w:rPr>
          <w:sz w:val="20"/>
          <w:lang w:val="en-US"/>
        </w:rPr>
        <w:t>n</w:t>
      </w:r>
      <w:r w:rsidR="006664ED" w:rsidRPr="00E95035">
        <w:rPr>
          <w:sz w:val="20"/>
          <w:lang w:val="en-US"/>
        </w:rPr>
        <w:t>t</w:t>
      </w:r>
      <w:r w:rsidR="00494C03" w:rsidRPr="00E95035">
        <w:rPr>
          <w:sz w:val="20"/>
          <w:lang w:val="en-US"/>
        </w:rPr>
        <w:t xml:space="preserve">s </w:t>
      </w:r>
      <w:r w:rsidR="006664ED" w:rsidRPr="00E95035">
        <w:rPr>
          <w:sz w:val="20"/>
          <w:lang w:val="en-US"/>
        </w:rPr>
        <w:t>(546 h</w:t>
      </w:r>
      <w:r w:rsidR="00494C03" w:rsidRPr="00E95035">
        <w:rPr>
          <w:sz w:val="20"/>
          <w:lang w:val="en-US"/>
        </w:rPr>
        <w:t>o</w:t>
      </w:r>
      <w:r w:rsidR="006664ED" w:rsidRPr="00E95035">
        <w:rPr>
          <w:sz w:val="20"/>
          <w:lang w:val="en-US"/>
        </w:rPr>
        <w:t>urs p</w:t>
      </w:r>
      <w:r w:rsidR="00494C03" w:rsidRPr="00E95035">
        <w:rPr>
          <w:sz w:val="20"/>
          <w:lang w:val="en-US"/>
        </w:rPr>
        <w:t>e</w:t>
      </w:r>
      <w:r w:rsidR="006664ED" w:rsidRPr="00E95035">
        <w:rPr>
          <w:sz w:val="20"/>
          <w:lang w:val="en-US"/>
        </w:rPr>
        <w:t xml:space="preserve">r </w:t>
      </w:r>
      <w:r w:rsidR="00494C03" w:rsidRPr="00E95035">
        <w:rPr>
          <w:sz w:val="20"/>
          <w:lang w:val="en-US"/>
        </w:rPr>
        <w:t>employee, e</w:t>
      </w:r>
      <w:r w:rsidR="006664ED" w:rsidRPr="00E95035">
        <w:rPr>
          <w:sz w:val="20"/>
          <w:lang w:val="en-US"/>
        </w:rPr>
        <w:t xml:space="preserve">quivalent </w:t>
      </w:r>
      <w:r w:rsidR="00494C03" w:rsidRPr="00E95035">
        <w:rPr>
          <w:sz w:val="20"/>
          <w:lang w:val="en-US"/>
        </w:rPr>
        <w:t>to</w:t>
      </w:r>
      <w:r w:rsidR="006664ED" w:rsidRPr="00E95035">
        <w:rPr>
          <w:sz w:val="20"/>
          <w:lang w:val="en-US"/>
        </w:rPr>
        <w:t xml:space="preserve"> 15</w:t>
      </w:r>
      <w:r w:rsidR="00474193" w:rsidRPr="00E95035">
        <w:rPr>
          <w:sz w:val="20"/>
          <w:lang w:val="en-US"/>
        </w:rPr>
        <w:t>.</w:t>
      </w:r>
      <w:r w:rsidR="006664ED" w:rsidRPr="00E95035">
        <w:rPr>
          <w:sz w:val="20"/>
          <w:lang w:val="en-US"/>
        </w:rPr>
        <w:t xml:space="preserve">6 </w:t>
      </w:r>
      <w:r w:rsidR="00474193" w:rsidRPr="00E95035">
        <w:rPr>
          <w:sz w:val="20"/>
          <w:lang w:val="en-US"/>
        </w:rPr>
        <w:t>weeks of</w:t>
      </w:r>
      <w:r w:rsidR="006664ED" w:rsidRPr="00E95035">
        <w:rPr>
          <w:sz w:val="20"/>
          <w:lang w:val="en-US"/>
        </w:rPr>
        <w:t xml:space="preserve"> 35 h</w:t>
      </w:r>
      <w:r w:rsidR="00474193" w:rsidRPr="00E95035">
        <w:rPr>
          <w:sz w:val="20"/>
          <w:lang w:val="en-US"/>
        </w:rPr>
        <w:t>o</w:t>
      </w:r>
      <w:r w:rsidR="006664ED" w:rsidRPr="00E95035">
        <w:rPr>
          <w:sz w:val="20"/>
          <w:lang w:val="en-US"/>
        </w:rPr>
        <w:t xml:space="preserve">urs), construction (499 </w:t>
      </w:r>
      <w:r w:rsidR="00474193" w:rsidRPr="00E95035">
        <w:rPr>
          <w:sz w:val="20"/>
          <w:lang w:val="en-US"/>
        </w:rPr>
        <w:t xml:space="preserve">short-time working </w:t>
      </w:r>
      <w:r w:rsidR="006664ED" w:rsidRPr="00E95035">
        <w:rPr>
          <w:sz w:val="20"/>
          <w:lang w:val="en-US"/>
        </w:rPr>
        <w:t>h</w:t>
      </w:r>
      <w:r w:rsidR="00474193" w:rsidRPr="00E95035">
        <w:rPr>
          <w:sz w:val="20"/>
          <w:lang w:val="en-US"/>
        </w:rPr>
        <w:t>o</w:t>
      </w:r>
      <w:r w:rsidR="006664ED" w:rsidRPr="00E95035">
        <w:rPr>
          <w:sz w:val="20"/>
          <w:lang w:val="en-US"/>
        </w:rPr>
        <w:t xml:space="preserve">urs </w:t>
      </w:r>
      <w:r w:rsidR="00474193" w:rsidRPr="00E95035">
        <w:rPr>
          <w:sz w:val="20"/>
          <w:lang w:val="en-US"/>
        </w:rPr>
        <w:t>per employee, equivalent to</w:t>
      </w:r>
      <w:r w:rsidR="006664ED" w:rsidRPr="00E95035">
        <w:rPr>
          <w:sz w:val="20"/>
          <w:lang w:val="en-US"/>
        </w:rPr>
        <w:t xml:space="preserve"> 14</w:t>
      </w:r>
      <w:r w:rsidR="00474193" w:rsidRPr="00E95035">
        <w:rPr>
          <w:sz w:val="20"/>
          <w:lang w:val="en-US"/>
        </w:rPr>
        <w:t>.</w:t>
      </w:r>
      <w:r w:rsidR="006664ED" w:rsidRPr="00E95035">
        <w:rPr>
          <w:sz w:val="20"/>
          <w:lang w:val="en-US"/>
        </w:rPr>
        <w:t xml:space="preserve">3 </w:t>
      </w:r>
      <w:r w:rsidR="00474193" w:rsidRPr="00E95035">
        <w:rPr>
          <w:sz w:val="20"/>
          <w:lang w:val="en-US"/>
        </w:rPr>
        <w:t>weeks of</w:t>
      </w:r>
      <w:r w:rsidR="006664ED" w:rsidRPr="00E95035">
        <w:rPr>
          <w:sz w:val="20"/>
          <w:lang w:val="en-US"/>
        </w:rPr>
        <w:t xml:space="preserve"> 35 h</w:t>
      </w:r>
      <w:r w:rsidR="00474193" w:rsidRPr="00E95035">
        <w:rPr>
          <w:sz w:val="20"/>
          <w:lang w:val="en-US"/>
        </w:rPr>
        <w:t>o</w:t>
      </w:r>
      <w:r w:rsidR="006664ED" w:rsidRPr="00E95035">
        <w:rPr>
          <w:sz w:val="20"/>
          <w:lang w:val="en-US"/>
        </w:rPr>
        <w:t>urs) an</w:t>
      </w:r>
      <w:r w:rsidR="00474193" w:rsidRPr="00E95035">
        <w:rPr>
          <w:sz w:val="20"/>
          <w:lang w:val="en-US"/>
        </w:rPr>
        <w:t xml:space="preserve">d </w:t>
      </w:r>
      <w:r w:rsidR="006B39BE" w:rsidRPr="00E95035">
        <w:rPr>
          <w:bCs w:val="0"/>
          <w:sz w:val="20"/>
          <w:lang w:val="en-US"/>
        </w:rPr>
        <w:t>sales and repairs of automobiles and motorcycles</w:t>
      </w:r>
      <w:r w:rsidR="006B39BE" w:rsidRPr="00E95035">
        <w:rPr>
          <w:b/>
          <w:lang w:val="en-US"/>
        </w:rPr>
        <w:t xml:space="preserve"> </w:t>
      </w:r>
      <w:r w:rsidR="006664ED" w:rsidRPr="00E95035">
        <w:rPr>
          <w:sz w:val="20"/>
          <w:lang w:val="en-US"/>
        </w:rPr>
        <w:t>(484 h</w:t>
      </w:r>
      <w:r w:rsidR="00474193" w:rsidRPr="00E95035">
        <w:rPr>
          <w:sz w:val="20"/>
          <w:lang w:val="en-US"/>
        </w:rPr>
        <w:t>o</w:t>
      </w:r>
      <w:r w:rsidR="006664ED" w:rsidRPr="00E95035">
        <w:rPr>
          <w:sz w:val="20"/>
          <w:lang w:val="en-US"/>
        </w:rPr>
        <w:t>urs p</w:t>
      </w:r>
      <w:r w:rsidR="00474193" w:rsidRPr="00E95035">
        <w:rPr>
          <w:sz w:val="20"/>
          <w:lang w:val="en-US"/>
        </w:rPr>
        <w:t>e</w:t>
      </w:r>
      <w:r w:rsidR="006664ED" w:rsidRPr="00E95035">
        <w:rPr>
          <w:sz w:val="20"/>
          <w:lang w:val="en-US"/>
        </w:rPr>
        <w:t xml:space="preserve">r </w:t>
      </w:r>
      <w:r w:rsidR="00474193" w:rsidRPr="00E95035">
        <w:rPr>
          <w:sz w:val="20"/>
          <w:lang w:val="en-US"/>
        </w:rPr>
        <w:t>employee,</w:t>
      </w:r>
      <w:r w:rsidR="006664ED" w:rsidRPr="00E95035">
        <w:rPr>
          <w:sz w:val="20"/>
          <w:lang w:val="en-US"/>
        </w:rPr>
        <w:t xml:space="preserve"> 13</w:t>
      </w:r>
      <w:r w:rsidR="00474193" w:rsidRPr="00E95035">
        <w:rPr>
          <w:sz w:val="20"/>
          <w:lang w:val="en-US"/>
        </w:rPr>
        <w:t>.</w:t>
      </w:r>
      <w:r w:rsidR="006664ED" w:rsidRPr="00E95035">
        <w:rPr>
          <w:sz w:val="20"/>
          <w:lang w:val="en-US"/>
        </w:rPr>
        <w:t xml:space="preserve">8 </w:t>
      </w:r>
      <w:r w:rsidR="00474193" w:rsidRPr="00E95035">
        <w:rPr>
          <w:sz w:val="20"/>
          <w:lang w:val="en-US"/>
        </w:rPr>
        <w:t>weeks of</w:t>
      </w:r>
      <w:r w:rsidR="006664ED" w:rsidRPr="00E95035">
        <w:rPr>
          <w:sz w:val="20"/>
          <w:lang w:val="en-US"/>
        </w:rPr>
        <w:t xml:space="preserve"> 35 h</w:t>
      </w:r>
      <w:r w:rsidR="00474193" w:rsidRPr="00E95035">
        <w:rPr>
          <w:sz w:val="20"/>
          <w:lang w:val="en-US"/>
        </w:rPr>
        <w:t>o</w:t>
      </w:r>
      <w:r w:rsidR="006664ED" w:rsidRPr="00E95035">
        <w:rPr>
          <w:sz w:val="20"/>
          <w:lang w:val="en-US"/>
        </w:rPr>
        <w:t xml:space="preserve">urs). </w:t>
      </w:r>
      <w:r w:rsidR="00F625F0" w:rsidRPr="00E95035">
        <w:rPr>
          <w:sz w:val="20"/>
          <w:lang w:val="en-US"/>
        </w:rPr>
        <w:t xml:space="preserve">On the other hand, the sectors in which employers request the least number of </w:t>
      </w:r>
      <w:r w:rsidR="006664ED" w:rsidRPr="00E95035">
        <w:rPr>
          <w:sz w:val="20"/>
          <w:lang w:val="en-US"/>
        </w:rPr>
        <w:t xml:space="preserve"> </w:t>
      </w:r>
      <w:r w:rsidR="00F625F0" w:rsidRPr="00E95035">
        <w:rPr>
          <w:sz w:val="20"/>
          <w:lang w:val="en-US"/>
        </w:rPr>
        <w:t>short-time working hours per employee are</w:t>
      </w:r>
      <w:r w:rsidR="006664ED" w:rsidRPr="00E95035">
        <w:rPr>
          <w:sz w:val="20"/>
          <w:lang w:val="en-US"/>
        </w:rPr>
        <w:t xml:space="preserve">: </w:t>
      </w:r>
      <w:r w:rsidR="00F625F0" w:rsidRPr="00E95035">
        <w:rPr>
          <w:sz w:val="20"/>
          <w:lang w:val="en-US"/>
        </w:rPr>
        <w:t>education</w:t>
      </w:r>
      <w:r w:rsidR="006664ED" w:rsidRPr="00E95035">
        <w:rPr>
          <w:sz w:val="20"/>
          <w:lang w:val="en-US"/>
        </w:rPr>
        <w:t xml:space="preserve">, </w:t>
      </w:r>
      <w:r w:rsidR="00F625F0" w:rsidRPr="00E95035">
        <w:rPr>
          <w:sz w:val="20"/>
          <w:lang w:val="en-US"/>
        </w:rPr>
        <w:t>healthcare and social work</w:t>
      </w:r>
      <w:r w:rsidR="006664ED" w:rsidRPr="00E95035">
        <w:rPr>
          <w:sz w:val="20"/>
          <w:lang w:val="en-US"/>
        </w:rPr>
        <w:t xml:space="preserve"> (</w:t>
      </w:r>
      <w:r w:rsidR="00F625F0" w:rsidRPr="00E95035">
        <w:rPr>
          <w:sz w:val="20"/>
          <w:lang w:val="en-US"/>
        </w:rPr>
        <w:t>a</w:t>
      </w:r>
      <w:r w:rsidR="006664ED" w:rsidRPr="00E95035">
        <w:rPr>
          <w:sz w:val="20"/>
          <w:lang w:val="en-US"/>
        </w:rPr>
        <w:t xml:space="preserve">n </w:t>
      </w:r>
      <w:r w:rsidR="00F625F0" w:rsidRPr="00E95035">
        <w:rPr>
          <w:sz w:val="20"/>
          <w:lang w:val="en-US"/>
        </w:rPr>
        <w:t>average</w:t>
      </w:r>
      <w:r w:rsidR="006664ED" w:rsidRPr="00E95035">
        <w:rPr>
          <w:sz w:val="20"/>
          <w:lang w:val="en-US"/>
        </w:rPr>
        <w:t xml:space="preserve"> 336 h</w:t>
      </w:r>
      <w:r w:rsidR="00F625F0" w:rsidRPr="00E95035">
        <w:rPr>
          <w:sz w:val="20"/>
          <w:lang w:val="en-US"/>
        </w:rPr>
        <w:t>o</w:t>
      </w:r>
      <w:r w:rsidR="006664ED" w:rsidRPr="00E95035">
        <w:rPr>
          <w:sz w:val="20"/>
          <w:lang w:val="en-US"/>
        </w:rPr>
        <w:t>urs p</w:t>
      </w:r>
      <w:r w:rsidR="00F625F0" w:rsidRPr="00E95035">
        <w:rPr>
          <w:sz w:val="20"/>
          <w:lang w:val="en-US"/>
        </w:rPr>
        <w:t>e</w:t>
      </w:r>
      <w:r w:rsidR="006664ED" w:rsidRPr="00E95035">
        <w:rPr>
          <w:sz w:val="20"/>
          <w:lang w:val="en-US"/>
        </w:rPr>
        <w:t xml:space="preserve">r </w:t>
      </w:r>
      <w:r w:rsidR="00F625F0" w:rsidRPr="00E95035">
        <w:rPr>
          <w:sz w:val="20"/>
          <w:lang w:val="en-US"/>
        </w:rPr>
        <w:t xml:space="preserve">employee, </w:t>
      </w:r>
      <w:r w:rsidR="006664ED" w:rsidRPr="00E95035">
        <w:rPr>
          <w:sz w:val="20"/>
          <w:lang w:val="en-US"/>
        </w:rPr>
        <w:t>9</w:t>
      </w:r>
      <w:r w:rsidR="00F625F0" w:rsidRPr="00E95035">
        <w:rPr>
          <w:sz w:val="20"/>
          <w:lang w:val="en-US"/>
        </w:rPr>
        <w:t>.</w:t>
      </w:r>
      <w:r w:rsidR="006664ED" w:rsidRPr="00E95035">
        <w:rPr>
          <w:sz w:val="20"/>
          <w:lang w:val="en-US"/>
        </w:rPr>
        <w:t xml:space="preserve">6 </w:t>
      </w:r>
      <w:r w:rsidR="00F625F0" w:rsidRPr="00E95035">
        <w:rPr>
          <w:sz w:val="20"/>
          <w:lang w:val="en-US"/>
        </w:rPr>
        <w:t>weeks of</w:t>
      </w:r>
      <w:r w:rsidR="006664ED" w:rsidRPr="00E95035">
        <w:rPr>
          <w:sz w:val="20"/>
          <w:lang w:val="en-US"/>
        </w:rPr>
        <w:t xml:space="preserve"> 35 h</w:t>
      </w:r>
      <w:r w:rsidR="00F625F0" w:rsidRPr="00E95035">
        <w:rPr>
          <w:sz w:val="20"/>
          <w:lang w:val="en-US"/>
        </w:rPr>
        <w:t>o</w:t>
      </w:r>
      <w:r w:rsidR="006664ED" w:rsidRPr="00E95035">
        <w:rPr>
          <w:sz w:val="20"/>
          <w:lang w:val="en-US"/>
        </w:rPr>
        <w:t xml:space="preserve">urs), </w:t>
      </w:r>
      <w:r w:rsidR="00F625F0" w:rsidRPr="00E95035">
        <w:rPr>
          <w:sz w:val="20"/>
          <w:lang w:val="en-US"/>
        </w:rPr>
        <w:t>other service</w:t>
      </w:r>
      <w:r w:rsidR="006664ED" w:rsidRPr="00E95035">
        <w:rPr>
          <w:sz w:val="20"/>
          <w:lang w:val="en-US"/>
        </w:rPr>
        <w:t>  activit</w:t>
      </w:r>
      <w:r w:rsidR="00F625F0" w:rsidRPr="00E95035">
        <w:rPr>
          <w:sz w:val="20"/>
          <w:lang w:val="en-US"/>
        </w:rPr>
        <w:t>ies</w:t>
      </w:r>
      <w:r w:rsidR="006664ED" w:rsidRPr="00E95035">
        <w:rPr>
          <w:sz w:val="20"/>
          <w:lang w:val="en-US"/>
        </w:rPr>
        <w:t xml:space="preserve"> (362 h</w:t>
      </w:r>
      <w:r w:rsidR="00F625F0" w:rsidRPr="00E95035">
        <w:rPr>
          <w:sz w:val="20"/>
          <w:lang w:val="en-US"/>
        </w:rPr>
        <w:t>o</w:t>
      </w:r>
      <w:r w:rsidR="006664ED" w:rsidRPr="00E95035">
        <w:rPr>
          <w:sz w:val="20"/>
          <w:lang w:val="en-US"/>
        </w:rPr>
        <w:t>urs p</w:t>
      </w:r>
      <w:r w:rsidR="00F625F0" w:rsidRPr="00E95035">
        <w:rPr>
          <w:sz w:val="20"/>
          <w:lang w:val="en-US"/>
        </w:rPr>
        <w:t>e</w:t>
      </w:r>
      <w:r w:rsidR="006664ED" w:rsidRPr="00E95035">
        <w:rPr>
          <w:sz w:val="20"/>
          <w:lang w:val="en-US"/>
        </w:rPr>
        <w:t xml:space="preserve">r </w:t>
      </w:r>
      <w:r w:rsidR="00F625F0" w:rsidRPr="00E95035">
        <w:rPr>
          <w:sz w:val="20"/>
          <w:lang w:val="en-US"/>
        </w:rPr>
        <w:t xml:space="preserve">employee, </w:t>
      </w:r>
      <w:r w:rsidR="006664ED" w:rsidRPr="00E95035">
        <w:rPr>
          <w:sz w:val="20"/>
          <w:lang w:val="en-US"/>
        </w:rPr>
        <w:t>10</w:t>
      </w:r>
      <w:r w:rsidR="00F625F0" w:rsidRPr="00E95035">
        <w:rPr>
          <w:sz w:val="20"/>
          <w:lang w:val="en-US"/>
        </w:rPr>
        <w:t>.</w:t>
      </w:r>
      <w:r w:rsidR="006664ED" w:rsidRPr="00E95035">
        <w:rPr>
          <w:sz w:val="20"/>
          <w:lang w:val="en-US"/>
        </w:rPr>
        <w:t xml:space="preserve">3 </w:t>
      </w:r>
      <w:r w:rsidR="00F625F0" w:rsidRPr="00E95035">
        <w:rPr>
          <w:sz w:val="20"/>
          <w:lang w:val="en-US"/>
        </w:rPr>
        <w:t>weeks of</w:t>
      </w:r>
      <w:r w:rsidR="006664ED" w:rsidRPr="00E95035">
        <w:rPr>
          <w:sz w:val="20"/>
          <w:lang w:val="en-US"/>
        </w:rPr>
        <w:t xml:space="preserve"> 35 </w:t>
      </w:r>
      <w:r w:rsidR="00F625F0" w:rsidRPr="00E95035">
        <w:rPr>
          <w:sz w:val="20"/>
          <w:lang w:val="en-US"/>
        </w:rPr>
        <w:t>hours</w:t>
      </w:r>
      <w:r w:rsidR="006664ED" w:rsidRPr="00E95035">
        <w:rPr>
          <w:sz w:val="20"/>
          <w:lang w:val="en-US"/>
        </w:rPr>
        <w:t>)</w:t>
      </w:r>
      <w:r w:rsidR="00AE7254">
        <w:rPr>
          <w:sz w:val="20"/>
          <w:lang w:val="en-US"/>
        </w:rPr>
        <w:t>,</w:t>
      </w:r>
      <w:r w:rsidR="006664ED" w:rsidRPr="00E95035">
        <w:rPr>
          <w:sz w:val="20"/>
          <w:lang w:val="en-US"/>
        </w:rPr>
        <w:t xml:space="preserve"> scien</w:t>
      </w:r>
      <w:r w:rsidR="00F625F0" w:rsidRPr="00E95035">
        <w:rPr>
          <w:sz w:val="20"/>
          <w:lang w:val="en-US"/>
        </w:rPr>
        <w:t>ce and</w:t>
      </w:r>
      <w:r w:rsidR="006664ED" w:rsidRPr="00E95035">
        <w:rPr>
          <w:sz w:val="20"/>
          <w:lang w:val="en-US"/>
        </w:rPr>
        <w:t xml:space="preserve"> techn</w:t>
      </w:r>
      <w:r w:rsidR="00F625F0" w:rsidRPr="00E95035">
        <w:rPr>
          <w:sz w:val="20"/>
          <w:lang w:val="en-US"/>
        </w:rPr>
        <w:t>ology</w:t>
      </w:r>
      <w:r w:rsidR="006664ED" w:rsidRPr="00E95035">
        <w:rPr>
          <w:sz w:val="20"/>
          <w:lang w:val="en-US"/>
        </w:rPr>
        <w:t xml:space="preserve">, </w:t>
      </w:r>
      <w:r w:rsidR="00F625F0" w:rsidRPr="00E95035">
        <w:rPr>
          <w:sz w:val="20"/>
          <w:lang w:val="en-US"/>
        </w:rPr>
        <w:t xml:space="preserve">and </w:t>
      </w:r>
      <w:r w:rsidR="006664ED" w:rsidRPr="00E95035">
        <w:rPr>
          <w:sz w:val="20"/>
          <w:lang w:val="en-US"/>
        </w:rPr>
        <w:t>administrati</w:t>
      </w:r>
      <w:r w:rsidR="00F625F0" w:rsidRPr="00E95035">
        <w:rPr>
          <w:sz w:val="20"/>
          <w:lang w:val="en-US"/>
        </w:rPr>
        <w:t>ve and support services</w:t>
      </w:r>
      <w:r w:rsidR="006664ED" w:rsidRPr="00E95035">
        <w:rPr>
          <w:sz w:val="20"/>
          <w:lang w:val="en-US"/>
        </w:rPr>
        <w:t xml:space="preserve"> (382 h</w:t>
      </w:r>
      <w:r w:rsidR="00F625F0" w:rsidRPr="00E95035">
        <w:rPr>
          <w:sz w:val="20"/>
          <w:lang w:val="en-US"/>
        </w:rPr>
        <w:t>o</w:t>
      </w:r>
      <w:r w:rsidR="006664ED" w:rsidRPr="00E95035">
        <w:rPr>
          <w:sz w:val="20"/>
          <w:lang w:val="en-US"/>
        </w:rPr>
        <w:t>urs p</w:t>
      </w:r>
      <w:r w:rsidR="00F625F0" w:rsidRPr="00E95035">
        <w:rPr>
          <w:sz w:val="20"/>
          <w:lang w:val="en-US"/>
        </w:rPr>
        <w:t>er</w:t>
      </w:r>
      <w:r w:rsidR="006664ED" w:rsidRPr="00E95035">
        <w:rPr>
          <w:sz w:val="20"/>
          <w:lang w:val="en-US"/>
        </w:rPr>
        <w:t xml:space="preserve"> </w:t>
      </w:r>
      <w:r w:rsidR="00F625F0" w:rsidRPr="00E95035">
        <w:rPr>
          <w:sz w:val="20"/>
          <w:lang w:val="en-US"/>
        </w:rPr>
        <w:t>employee,</w:t>
      </w:r>
      <w:r w:rsidR="006664ED" w:rsidRPr="00E95035">
        <w:rPr>
          <w:sz w:val="20"/>
          <w:lang w:val="en-US"/>
        </w:rPr>
        <w:t xml:space="preserve"> 10</w:t>
      </w:r>
      <w:r w:rsidR="00F625F0" w:rsidRPr="00E95035">
        <w:rPr>
          <w:sz w:val="20"/>
          <w:lang w:val="en-US"/>
        </w:rPr>
        <w:t>.</w:t>
      </w:r>
      <w:r w:rsidR="006664ED" w:rsidRPr="00E95035">
        <w:rPr>
          <w:sz w:val="20"/>
          <w:lang w:val="en-US"/>
        </w:rPr>
        <w:t xml:space="preserve">9 </w:t>
      </w:r>
      <w:r w:rsidR="00F625F0" w:rsidRPr="00E95035">
        <w:rPr>
          <w:sz w:val="20"/>
          <w:lang w:val="en-US"/>
        </w:rPr>
        <w:t>weeks of</w:t>
      </w:r>
      <w:r w:rsidR="006664ED" w:rsidRPr="00E95035">
        <w:rPr>
          <w:sz w:val="20"/>
          <w:lang w:val="en-US"/>
        </w:rPr>
        <w:t xml:space="preserve"> 35 h</w:t>
      </w:r>
      <w:r w:rsidR="00F625F0" w:rsidRPr="00E95035">
        <w:rPr>
          <w:sz w:val="20"/>
          <w:lang w:val="en-US"/>
        </w:rPr>
        <w:t>o</w:t>
      </w:r>
      <w:r w:rsidR="006664ED" w:rsidRPr="00E95035">
        <w:rPr>
          <w:sz w:val="20"/>
          <w:lang w:val="en-US"/>
        </w:rPr>
        <w:t>urs).</w:t>
      </w:r>
    </w:p>
    <w:p w14:paraId="06257577" w14:textId="7E213EDA" w:rsidR="006664ED" w:rsidRPr="00E95035" w:rsidRDefault="00F625F0" w:rsidP="006664ED">
      <w:pPr>
        <w:pStyle w:val="05TexteNT"/>
        <w:rPr>
          <w:sz w:val="20"/>
          <w:lang w:val="en-US"/>
        </w:rPr>
      </w:pPr>
      <w:r w:rsidRPr="00E95035">
        <w:rPr>
          <w:sz w:val="20"/>
          <w:lang w:val="en-US"/>
        </w:rPr>
        <w:t xml:space="preserve">The </w:t>
      </w:r>
      <w:r w:rsidRPr="00E95035">
        <w:rPr>
          <w:i/>
          <w:iCs/>
          <w:sz w:val="20"/>
          <w:lang w:val="en-US"/>
        </w:rPr>
        <w:t>D</w:t>
      </w:r>
      <w:r w:rsidR="006664ED" w:rsidRPr="00E95035">
        <w:rPr>
          <w:i/>
          <w:iCs/>
          <w:sz w:val="20"/>
          <w:lang w:val="en-US"/>
        </w:rPr>
        <w:t>épartements</w:t>
      </w:r>
      <w:r w:rsidR="006664ED" w:rsidRPr="00E95035">
        <w:rPr>
          <w:sz w:val="20"/>
          <w:lang w:val="en-US"/>
        </w:rPr>
        <w:t xml:space="preserve"> </w:t>
      </w:r>
      <w:r w:rsidRPr="00E95035">
        <w:rPr>
          <w:sz w:val="20"/>
          <w:lang w:val="en-US"/>
        </w:rPr>
        <w:t>with the highest numbers for short-time working hours per employee are:</w:t>
      </w:r>
      <w:r w:rsidR="006664ED" w:rsidRPr="00E95035">
        <w:rPr>
          <w:sz w:val="20"/>
          <w:lang w:val="en-US"/>
        </w:rPr>
        <w:t xml:space="preserve"> Aveyron (603 h</w:t>
      </w:r>
      <w:r w:rsidRPr="00E95035">
        <w:rPr>
          <w:sz w:val="20"/>
          <w:lang w:val="en-US"/>
        </w:rPr>
        <w:t>o</w:t>
      </w:r>
      <w:r w:rsidR="006664ED" w:rsidRPr="00E95035">
        <w:rPr>
          <w:sz w:val="20"/>
          <w:lang w:val="en-US"/>
        </w:rPr>
        <w:t>urs p</w:t>
      </w:r>
      <w:r w:rsidRPr="00E95035">
        <w:rPr>
          <w:sz w:val="20"/>
          <w:lang w:val="en-US"/>
        </w:rPr>
        <w:t>e</w:t>
      </w:r>
      <w:r w:rsidR="006664ED" w:rsidRPr="00E95035">
        <w:rPr>
          <w:sz w:val="20"/>
          <w:lang w:val="en-US"/>
        </w:rPr>
        <w:t xml:space="preserve">r </w:t>
      </w:r>
      <w:r w:rsidRPr="00E95035">
        <w:rPr>
          <w:sz w:val="20"/>
          <w:lang w:val="en-US"/>
        </w:rPr>
        <w:t xml:space="preserve">employee, </w:t>
      </w:r>
      <w:r w:rsidR="006664ED" w:rsidRPr="00E95035">
        <w:rPr>
          <w:sz w:val="20"/>
          <w:lang w:val="en-US"/>
        </w:rPr>
        <w:t>17</w:t>
      </w:r>
      <w:r w:rsidRPr="00E95035">
        <w:rPr>
          <w:sz w:val="20"/>
          <w:lang w:val="en-US"/>
        </w:rPr>
        <w:t>.</w:t>
      </w:r>
      <w:r w:rsidR="006664ED" w:rsidRPr="00E95035">
        <w:rPr>
          <w:sz w:val="20"/>
          <w:lang w:val="en-US"/>
        </w:rPr>
        <w:t xml:space="preserve">2 </w:t>
      </w:r>
      <w:r w:rsidRPr="00E95035">
        <w:rPr>
          <w:sz w:val="20"/>
          <w:lang w:val="en-US"/>
        </w:rPr>
        <w:t>weeks of</w:t>
      </w:r>
      <w:r w:rsidR="006664ED" w:rsidRPr="00E95035">
        <w:rPr>
          <w:sz w:val="20"/>
          <w:lang w:val="en-US"/>
        </w:rPr>
        <w:t xml:space="preserve"> 35 h</w:t>
      </w:r>
      <w:r w:rsidRPr="00E95035">
        <w:rPr>
          <w:sz w:val="20"/>
          <w:lang w:val="en-US"/>
        </w:rPr>
        <w:t>o</w:t>
      </w:r>
      <w:r w:rsidR="006664ED" w:rsidRPr="00E95035">
        <w:rPr>
          <w:sz w:val="20"/>
          <w:lang w:val="en-US"/>
        </w:rPr>
        <w:t>urs), Haute-Corse (590 h</w:t>
      </w:r>
      <w:r w:rsidRPr="00E95035">
        <w:rPr>
          <w:sz w:val="20"/>
          <w:lang w:val="en-US"/>
        </w:rPr>
        <w:t>o</w:t>
      </w:r>
      <w:r w:rsidR="006664ED" w:rsidRPr="00E95035">
        <w:rPr>
          <w:sz w:val="20"/>
          <w:lang w:val="en-US"/>
        </w:rPr>
        <w:t xml:space="preserve">urs </w:t>
      </w:r>
      <w:r w:rsidRPr="00E95035">
        <w:rPr>
          <w:sz w:val="20"/>
          <w:lang w:val="en-US"/>
        </w:rPr>
        <w:t>per employee,</w:t>
      </w:r>
      <w:r w:rsidR="006664ED" w:rsidRPr="00E95035">
        <w:rPr>
          <w:sz w:val="20"/>
          <w:lang w:val="en-US"/>
        </w:rPr>
        <w:t xml:space="preserve"> 16</w:t>
      </w:r>
      <w:r w:rsidRPr="00E95035">
        <w:rPr>
          <w:sz w:val="20"/>
          <w:lang w:val="en-US"/>
        </w:rPr>
        <w:t>.</w:t>
      </w:r>
      <w:r w:rsidR="006664ED" w:rsidRPr="00E95035">
        <w:rPr>
          <w:sz w:val="20"/>
          <w:lang w:val="en-US"/>
        </w:rPr>
        <w:t xml:space="preserve">8 </w:t>
      </w:r>
      <w:r w:rsidRPr="00E95035">
        <w:rPr>
          <w:sz w:val="20"/>
          <w:lang w:val="en-US"/>
        </w:rPr>
        <w:t>weeks of</w:t>
      </w:r>
      <w:r w:rsidR="006664ED" w:rsidRPr="00E95035">
        <w:rPr>
          <w:sz w:val="20"/>
          <w:lang w:val="en-US"/>
        </w:rPr>
        <w:t xml:space="preserve"> 35 h</w:t>
      </w:r>
      <w:r w:rsidRPr="00E95035">
        <w:rPr>
          <w:sz w:val="20"/>
          <w:lang w:val="en-US"/>
        </w:rPr>
        <w:t>o</w:t>
      </w:r>
      <w:r w:rsidR="006664ED" w:rsidRPr="00E95035">
        <w:rPr>
          <w:sz w:val="20"/>
          <w:lang w:val="en-US"/>
        </w:rPr>
        <w:t>urs) an</w:t>
      </w:r>
      <w:r w:rsidRPr="00E95035">
        <w:rPr>
          <w:sz w:val="20"/>
          <w:lang w:val="en-US"/>
        </w:rPr>
        <w:t>d</w:t>
      </w:r>
      <w:r w:rsidR="006664ED" w:rsidRPr="00E95035">
        <w:rPr>
          <w:sz w:val="20"/>
          <w:lang w:val="en-US"/>
        </w:rPr>
        <w:t xml:space="preserve"> Corse-du-Sud (551 h</w:t>
      </w:r>
      <w:r w:rsidRPr="00E95035">
        <w:rPr>
          <w:sz w:val="20"/>
          <w:lang w:val="en-US"/>
        </w:rPr>
        <w:t>o</w:t>
      </w:r>
      <w:r w:rsidR="006664ED" w:rsidRPr="00E95035">
        <w:rPr>
          <w:sz w:val="20"/>
          <w:lang w:val="en-US"/>
        </w:rPr>
        <w:t>urs p</w:t>
      </w:r>
      <w:r w:rsidRPr="00E95035">
        <w:rPr>
          <w:sz w:val="20"/>
          <w:lang w:val="en-US"/>
        </w:rPr>
        <w:t>e</w:t>
      </w:r>
      <w:r w:rsidR="006664ED" w:rsidRPr="00E95035">
        <w:rPr>
          <w:sz w:val="20"/>
          <w:lang w:val="en-US"/>
        </w:rPr>
        <w:t xml:space="preserve">r </w:t>
      </w:r>
      <w:r w:rsidRPr="00E95035">
        <w:rPr>
          <w:sz w:val="20"/>
          <w:lang w:val="en-US"/>
        </w:rPr>
        <w:t>employee,</w:t>
      </w:r>
      <w:r w:rsidR="006664ED" w:rsidRPr="00E95035">
        <w:rPr>
          <w:sz w:val="20"/>
          <w:lang w:val="en-US"/>
        </w:rPr>
        <w:t xml:space="preserve"> 15</w:t>
      </w:r>
      <w:r w:rsidRPr="00E95035">
        <w:rPr>
          <w:sz w:val="20"/>
          <w:lang w:val="en-US"/>
        </w:rPr>
        <w:t>.</w:t>
      </w:r>
      <w:r w:rsidR="006664ED" w:rsidRPr="00E95035">
        <w:rPr>
          <w:sz w:val="20"/>
          <w:lang w:val="en-US"/>
        </w:rPr>
        <w:t xml:space="preserve">8 </w:t>
      </w:r>
      <w:r w:rsidRPr="00E95035">
        <w:rPr>
          <w:sz w:val="20"/>
          <w:lang w:val="en-US"/>
        </w:rPr>
        <w:t>weeks of</w:t>
      </w:r>
      <w:r w:rsidR="006664ED" w:rsidRPr="00E95035">
        <w:rPr>
          <w:sz w:val="20"/>
          <w:lang w:val="en-US"/>
        </w:rPr>
        <w:t xml:space="preserve"> 35 h</w:t>
      </w:r>
      <w:r w:rsidRPr="00E95035">
        <w:rPr>
          <w:sz w:val="20"/>
          <w:lang w:val="en-US"/>
        </w:rPr>
        <w:t>o</w:t>
      </w:r>
      <w:r w:rsidR="006664ED" w:rsidRPr="00E95035">
        <w:rPr>
          <w:sz w:val="20"/>
          <w:lang w:val="en-US"/>
        </w:rPr>
        <w:t xml:space="preserve">urs). </w:t>
      </w:r>
      <w:r w:rsidRPr="00E95035">
        <w:rPr>
          <w:sz w:val="20"/>
          <w:lang w:val="en-US"/>
        </w:rPr>
        <w:t xml:space="preserve">On the other hand, the </w:t>
      </w:r>
      <w:r w:rsidRPr="00E95035">
        <w:rPr>
          <w:i/>
          <w:iCs/>
          <w:sz w:val="20"/>
          <w:lang w:val="en-US"/>
        </w:rPr>
        <w:t>D</w:t>
      </w:r>
      <w:r w:rsidR="006664ED" w:rsidRPr="00E95035">
        <w:rPr>
          <w:i/>
          <w:iCs/>
          <w:sz w:val="20"/>
          <w:lang w:val="en-US"/>
        </w:rPr>
        <w:t>épartements</w:t>
      </w:r>
      <w:r w:rsidR="006664ED" w:rsidRPr="00E95035">
        <w:rPr>
          <w:sz w:val="20"/>
          <w:lang w:val="en-US"/>
        </w:rPr>
        <w:t xml:space="preserve"> </w:t>
      </w:r>
      <w:r w:rsidRPr="00E95035">
        <w:rPr>
          <w:sz w:val="20"/>
          <w:lang w:val="en-US"/>
        </w:rPr>
        <w:t>where</w:t>
      </w:r>
      <w:r w:rsidR="006664ED" w:rsidRPr="00E95035">
        <w:rPr>
          <w:sz w:val="20"/>
          <w:lang w:val="en-US"/>
        </w:rPr>
        <w:t xml:space="preserve"> employers </w:t>
      </w:r>
      <w:r w:rsidRPr="00E95035">
        <w:rPr>
          <w:sz w:val="20"/>
          <w:lang w:val="en-US"/>
        </w:rPr>
        <w:t>request the least number of short-time working hours per employee are</w:t>
      </w:r>
      <w:r w:rsidR="006664ED" w:rsidRPr="00E95035">
        <w:rPr>
          <w:sz w:val="20"/>
          <w:lang w:val="en-US"/>
        </w:rPr>
        <w:t>: Saint-Pierre-et-Miquelon (</w:t>
      </w:r>
      <w:r w:rsidRPr="00E95035">
        <w:rPr>
          <w:sz w:val="20"/>
          <w:lang w:val="en-US"/>
        </w:rPr>
        <w:t>o</w:t>
      </w:r>
      <w:r w:rsidR="006664ED" w:rsidRPr="00E95035">
        <w:rPr>
          <w:sz w:val="20"/>
          <w:lang w:val="en-US"/>
        </w:rPr>
        <w:t xml:space="preserve">n </w:t>
      </w:r>
      <w:r w:rsidRPr="00E95035">
        <w:rPr>
          <w:sz w:val="20"/>
          <w:lang w:val="en-US"/>
        </w:rPr>
        <w:t>average</w:t>
      </w:r>
      <w:r w:rsidR="006664ED" w:rsidRPr="00E95035">
        <w:rPr>
          <w:sz w:val="20"/>
          <w:lang w:val="en-US"/>
        </w:rPr>
        <w:t xml:space="preserve"> 208 h</w:t>
      </w:r>
      <w:r w:rsidRPr="00E95035">
        <w:rPr>
          <w:sz w:val="20"/>
          <w:lang w:val="en-US"/>
        </w:rPr>
        <w:t>o</w:t>
      </w:r>
      <w:r w:rsidR="006664ED" w:rsidRPr="00E95035">
        <w:rPr>
          <w:sz w:val="20"/>
          <w:lang w:val="en-US"/>
        </w:rPr>
        <w:t>urs p</w:t>
      </w:r>
      <w:r w:rsidRPr="00E95035">
        <w:rPr>
          <w:sz w:val="20"/>
          <w:lang w:val="en-US"/>
        </w:rPr>
        <w:t>e</w:t>
      </w:r>
      <w:r w:rsidR="006664ED" w:rsidRPr="00E95035">
        <w:rPr>
          <w:sz w:val="20"/>
          <w:lang w:val="en-US"/>
        </w:rPr>
        <w:t xml:space="preserve">r </w:t>
      </w:r>
      <w:r w:rsidRPr="00E95035">
        <w:rPr>
          <w:sz w:val="20"/>
          <w:lang w:val="en-US"/>
        </w:rPr>
        <w:t xml:space="preserve">employee, </w:t>
      </w:r>
      <w:r w:rsidR="006664ED" w:rsidRPr="00E95035">
        <w:rPr>
          <w:sz w:val="20"/>
          <w:lang w:val="en-US"/>
        </w:rPr>
        <w:t>5</w:t>
      </w:r>
      <w:r w:rsidRPr="00E95035">
        <w:rPr>
          <w:sz w:val="20"/>
          <w:lang w:val="en-US"/>
        </w:rPr>
        <w:t>.</w:t>
      </w:r>
      <w:r w:rsidR="006664ED" w:rsidRPr="00E95035">
        <w:rPr>
          <w:sz w:val="20"/>
          <w:lang w:val="en-US"/>
        </w:rPr>
        <w:t xml:space="preserve">9 </w:t>
      </w:r>
      <w:r w:rsidRPr="00E95035">
        <w:rPr>
          <w:sz w:val="20"/>
          <w:lang w:val="en-US"/>
        </w:rPr>
        <w:t>weeks of</w:t>
      </w:r>
      <w:r w:rsidR="006664ED" w:rsidRPr="00E95035">
        <w:rPr>
          <w:sz w:val="20"/>
          <w:lang w:val="en-US"/>
        </w:rPr>
        <w:t xml:space="preserve"> 35 h</w:t>
      </w:r>
      <w:r w:rsidRPr="00E95035">
        <w:rPr>
          <w:sz w:val="20"/>
          <w:lang w:val="en-US"/>
        </w:rPr>
        <w:t>o</w:t>
      </w:r>
      <w:r w:rsidR="006664ED" w:rsidRPr="00E95035">
        <w:rPr>
          <w:sz w:val="20"/>
          <w:lang w:val="en-US"/>
        </w:rPr>
        <w:t>urs), Savoie (340 h</w:t>
      </w:r>
      <w:r w:rsidRPr="00E95035">
        <w:rPr>
          <w:sz w:val="20"/>
          <w:lang w:val="en-US"/>
        </w:rPr>
        <w:t>o</w:t>
      </w:r>
      <w:r w:rsidR="006664ED" w:rsidRPr="00E95035">
        <w:rPr>
          <w:sz w:val="20"/>
          <w:lang w:val="en-US"/>
        </w:rPr>
        <w:t>urs p</w:t>
      </w:r>
      <w:r w:rsidRPr="00E95035">
        <w:rPr>
          <w:sz w:val="20"/>
          <w:lang w:val="en-US"/>
        </w:rPr>
        <w:t>e</w:t>
      </w:r>
      <w:r w:rsidR="006664ED" w:rsidRPr="00E95035">
        <w:rPr>
          <w:sz w:val="20"/>
          <w:lang w:val="en-US"/>
        </w:rPr>
        <w:t xml:space="preserve">r </w:t>
      </w:r>
      <w:r w:rsidRPr="00E95035">
        <w:rPr>
          <w:sz w:val="20"/>
          <w:lang w:val="en-US"/>
        </w:rPr>
        <w:t>employee,</w:t>
      </w:r>
      <w:r w:rsidR="006664ED" w:rsidRPr="00E95035">
        <w:rPr>
          <w:sz w:val="20"/>
          <w:lang w:val="en-US"/>
        </w:rPr>
        <w:t xml:space="preserve"> 9</w:t>
      </w:r>
      <w:r w:rsidRPr="00E95035">
        <w:rPr>
          <w:sz w:val="20"/>
          <w:lang w:val="en-US"/>
        </w:rPr>
        <w:t>.</w:t>
      </w:r>
      <w:r w:rsidR="006664ED" w:rsidRPr="00E95035">
        <w:rPr>
          <w:sz w:val="20"/>
          <w:lang w:val="en-US"/>
        </w:rPr>
        <w:t xml:space="preserve">7 </w:t>
      </w:r>
      <w:r w:rsidRPr="00E95035">
        <w:rPr>
          <w:sz w:val="20"/>
          <w:lang w:val="en-US"/>
        </w:rPr>
        <w:t>weeks of</w:t>
      </w:r>
      <w:r w:rsidR="006664ED" w:rsidRPr="00E95035">
        <w:rPr>
          <w:sz w:val="20"/>
          <w:lang w:val="en-US"/>
        </w:rPr>
        <w:t xml:space="preserve"> 35 h</w:t>
      </w:r>
      <w:r w:rsidRPr="00E95035">
        <w:rPr>
          <w:sz w:val="20"/>
          <w:lang w:val="en-US"/>
        </w:rPr>
        <w:t>o</w:t>
      </w:r>
      <w:r w:rsidR="006664ED" w:rsidRPr="00E95035">
        <w:rPr>
          <w:sz w:val="20"/>
          <w:lang w:val="en-US"/>
        </w:rPr>
        <w:t xml:space="preserve">urs) </w:t>
      </w:r>
      <w:r w:rsidRPr="00E95035">
        <w:rPr>
          <w:sz w:val="20"/>
          <w:lang w:val="en-US"/>
        </w:rPr>
        <w:t xml:space="preserve">and </w:t>
      </w:r>
      <w:r w:rsidR="006664ED" w:rsidRPr="00E95035">
        <w:rPr>
          <w:sz w:val="20"/>
          <w:lang w:val="en-US"/>
        </w:rPr>
        <w:t>Indre (349 h</w:t>
      </w:r>
      <w:r w:rsidRPr="00E95035">
        <w:rPr>
          <w:sz w:val="20"/>
          <w:lang w:val="en-US"/>
        </w:rPr>
        <w:t>o</w:t>
      </w:r>
      <w:r w:rsidR="006664ED" w:rsidRPr="00E95035">
        <w:rPr>
          <w:sz w:val="20"/>
          <w:lang w:val="en-US"/>
        </w:rPr>
        <w:t>urs p</w:t>
      </w:r>
      <w:r w:rsidRPr="00E95035">
        <w:rPr>
          <w:sz w:val="20"/>
          <w:lang w:val="en-US"/>
        </w:rPr>
        <w:t>e</w:t>
      </w:r>
      <w:r w:rsidR="006664ED" w:rsidRPr="00E95035">
        <w:rPr>
          <w:sz w:val="20"/>
          <w:lang w:val="en-US"/>
        </w:rPr>
        <w:t>r</w:t>
      </w:r>
      <w:r w:rsidRPr="00E95035">
        <w:rPr>
          <w:sz w:val="20"/>
          <w:lang w:val="en-US"/>
        </w:rPr>
        <w:t xml:space="preserve"> employee, </w:t>
      </w:r>
      <w:r w:rsidR="006664ED" w:rsidRPr="00E95035">
        <w:rPr>
          <w:sz w:val="20"/>
          <w:lang w:val="en-US"/>
        </w:rPr>
        <w:t>10</w:t>
      </w:r>
      <w:r w:rsidRPr="00E95035">
        <w:rPr>
          <w:sz w:val="20"/>
          <w:lang w:val="en-US"/>
        </w:rPr>
        <w:t>.</w:t>
      </w:r>
      <w:r w:rsidR="006664ED" w:rsidRPr="00E95035">
        <w:rPr>
          <w:sz w:val="20"/>
          <w:lang w:val="en-US"/>
        </w:rPr>
        <w:t xml:space="preserve">0 </w:t>
      </w:r>
      <w:r w:rsidRPr="00E95035">
        <w:rPr>
          <w:sz w:val="20"/>
          <w:lang w:val="en-US"/>
        </w:rPr>
        <w:t>weeks of</w:t>
      </w:r>
      <w:r w:rsidR="006664ED" w:rsidRPr="00E95035">
        <w:rPr>
          <w:sz w:val="20"/>
          <w:lang w:val="en-US"/>
        </w:rPr>
        <w:t xml:space="preserve"> 35 h</w:t>
      </w:r>
      <w:r w:rsidRPr="00E95035">
        <w:rPr>
          <w:sz w:val="20"/>
          <w:lang w:val="en-US"/>
        </w:rPr>
        <w:t>o</w:t>
      </w:r>
      <w:r w:rsidR="006664ED" w:rsidRPr="00E95035">
        <w:rPr>
          <w:sz w:val="20"/>
          <w:lang w:val="en-US"/>
        </w:rPr>
        <w:t>urs).</w:t>
      </w:r>
    </w:p>
    <w:p w14:paraId="661811F2" w14:textId="77777777" w:rsidR="006664ED" w:rsidRPr="00E95035" w:rsidRDefault="006664ED" w:rsidP="006664ED">
      <w:pPr>
        <w:pStyle w:val="05TexteNT"/>
        <w:rPr>
          <w:sz w:val="20"/>
          <w:lang w:val="en-US"/>
        </w:rPr>
      </w:pPr>
    </w:p>
    <w:p w14:paraId="44756833" w14:textId="77777777" w:rsidR="006664ED" w:rsidRPr="00E95035" w:rsidRDefault="006664ED" w:rsidP="006664ED">
      <w:pPr>
        <w:spacing w:after="160" w:line="259" w:lineRule="auto"/>
        <w:jc w:val="left"/>
        <w:rPr>
          <w:b/>
          <w:color w:val="595959" w:themeColor="text1" w:themeTint="A6"/>
          <w:sz w:val="20"/>
          <w:szCs w:val="20"/>
          <w:lang w:val="en-US"/>
        </w:rPr>
      </w:pPr>
      <w:r w:rsidRPr="00E95035">
        <w:rPr>
          <w:lang w:val="en-US"/>
        </w:rPr>
        <w:br w:type="page"/>
      </w:r>
    </w:p>
    <w:p w14:paraId="672B4CF5" w14:textId="34FE4BCE" w:rsidR="006664ED" w:rsidRPr="00E95035" w:rsidRDefault="00AD43A1" w:rsidP="006664ED">
      <w:pPr>
        <w:spacing w:after="160" w:line="259" w:lineRule="auto"/>
        <w:jc w:val="left"/>
        <w:rPr>
          <w:b/>
          <w:color w:val="595959" w:themeColor="text1" w:themeTint="A6"/>
          <w:sz w:val="20"/>
          <w:szCs w:val="20"/>
          <w:lang w:val="en-US"/>
        </w:rPr>
      </w:pPr>
      <w:r w:rsidRPr="00E95035">
        <w:rPr>
          <w:b/>
          <w:color w:val="595959" w:themeColor="text1" w:themeTint="A6"/>
          <w:sz w:val="20"/>
          <w:szCs w:val="20"/>
          <w:lang w:val="en-US"/>
        </w:rPr>
        <w:lastRenderedPageBreak/>
        <w:t>The</w:t>
      </w:r>
      <w:r w:rsidR="006664ED" w:rsidRPr="00E95035">
        <w:rPr>
          <w:b/>
          <w:color w:val="595959" w:themeColor="text1" w:themeTint="A6"/>
          <w:sz w:val="20"/>
          <w:szCs w:val="20"/>
          <w:lang w:val="en-US"/>
        </w:rPr>
        <w:t xml:space="preserve"> probabilit</w:t>
      </w:r>
      <w:r w:rsidRPr="00E95035">
        <w:rPr>
          <w:b/>
          <w:color w:val="595959" w:themeColor="text1" w:themeTint="A6"/>
          <w:sz w:val="20"/>
          <w:szCs w:val="20"/>
          <w:lang w:val="en-US"/>
        </w:rPr>
        <w:t>y of having made a</w:t>
      </w:r>
      <w:r w:rsidR="006664ED" w:rsidRPr="00E95035">
        <w:rPr>
          <w:b/>
          <w:color w:val="595959" w:themeColor="text1" w:themeTint="A6"/>
          <w:sz w:val="20"/>
          <w:szCs w:val="20"/>
          <w:lang w:val="en-US"/>
        </w:rPr>
        <w:t xml:space="preserve"> DAP </w:t>
      </w:r>
      <w:r w:rsidRPr="00E95035">
        <w:rPr>
          <w:b/>
          <w:color w:val="595959" w:themeColor="text1" w:themeTint="A6"/>
          <w:sz w:val="20"/>
          <w:szCs w:val="20"/>
          <w:lang w:val="en-US"/>
        </w:rPr>
        <w:t>is higher for places of business belonging to companies with</w:t>
      </w:r>
      <w:r w:rsidR="006664ED" w:rsidRPr="00E95035">
        <w:rPr>
          <w:rFonts w:eastAsia="Calibri" w:cs="Calibri"/>
          <w:b/>
          <w:color w:val="595959"/>
          <w:sz w:val="20"/>
          <w:szCs w:val="20"/>
          <w:lang w:val="en-US"/>
        </w:rPr>
        <w:t xml:space="preserve"> multi</w:t>
      </w:r>
      <w:r w:rsidRPr="00E95035">
        <w:rPr>
          <w:rFonts w:eastAsia="Calibri" w:cs="Calibri"/>
          <w:b/>
          <w:color w:val="595959"/>
          <w:sz w:val="20"/>
          <w:szCs w:val="20"/>
          <w:lang w:val="en-US"/>
        </w:rPr>
        <w:t xml:space="preserve">ple sites, trading </w:t>
      </w:r>
      <w:r w:rsidR="006664ED" w:rsidRPr="00E95035">
        <w:rPr>
          <w:rFonts w:eastAsia="Calibri" w:cs="Calibri"/>
          <w:b/>
          <w:color w:val="595959"/>
          <w:sz w:val="20"/>
          <w:szCs w:val="20"/>
          <w:lang w:val="en-US"/>
        </w:rPr>
        <w:t>com</w:t>
      </w:r>
      <w:r w:rsidRPr="00E95035">
        <w:rPr>
          <w:rFonts w:eastAsia="Calibri" w:cs="Calibri"/>
          <w:b/>
          <w:color w:val="595959"/>
          <w:sz w:val="20"/>
          <w:szCs w:val="20"/>
          <w:lang w:val="en-US"/>
        </w:rPr>
        <w:t>panies not located in the Greater Paris Region (</w:t>
      </w:r>
      <w:r w:rsidR="006664ED" w:rsidRPr="00E95035">
        <w:rPr>
          <w:rFonts w:eastAsia="Calibri" w:cs="Calibri"/>
          <w:b/>
          <w:color w:val="595959"/>
          <w:sz w:val="20"/>
          <w:szCs w:val="20"/>
          <w:lang w:val="en-US"/>
        </w:rPr>
        <w:t>Ile-de-France</w:t>
      </w:r>
      <w:r w:rsidRPr="00E95035">
        <w:rPr>
          <w:rFonts w:eastAsia="Calibri" w:cs="Calibri"/>
          <w:b/>
          <w:color w:val="595959"/>
          <w:sz w:val="20"/>
          <w:szCs w:val="20"/>
          <w:lang w:val="en-US"/>
        </w:rPr>
        <w:t>)</w:t>
      </w:r>
      <w:r w:rsidR="006664ED" w:rsidRPr="00E95035">
        <w:rPr>
          <w:rFonts w:eastAsia="Calibri" w:cs="Calibri"/>
          <w:b/>
          <w:color w:val="595959"/>
          <w:sz w:val="20"/>
          <w:szCs w:val="20"/>
          <w:lang w:val="en-US"/>
        </w:rPr>
        <w:t xml:space="preserve"> </w:t>
      </w:r>
      <w:r w:rsidRPr="00E95035">
        <w:rPr>
          <w:rFonts w:eastAsia="Calibri" w:cs="Calibri"/>
          <w:b/>
          <w:color w:val="595959"/>
          <w:sz w:val="20"/>
          <w:szCs w:val="20"/>
          <w:lang w:val="en-US"/>
        </w:rPr>
        <w:t>and those that are less than</w:t>
      </w:r>
      <w:r w:rsidR="006664ED" w:rsidRPr="00E95035">
        <w:rPr>
          <w:rFonts w:eastAsia="Calibri" w:cs="Calibri"/>
          <w:b/>
          <w:color w:val="595959"/>
          <w:sz w:val="20"/>
          <w:szCs w:val="20"/>
          <w:lang w:val="en-US"/>
        </w:rPr>
        <w:t xml:space="preserve"> 16 </w:t>
      </w:r>
      <w:r w:rsidRPr="00E95035">
        <w:rPr>
          <w:rFonts w:eastAsia="Calibri" w:cs="Calibri"/>
          <w:b/>
          <w:color w:val="595959"/>
          <w:sz w:val="20"/>
          <w:szCs w:val="20"/>
          <w:lang w:val="en-US"/>
        </w:rPr>
        <w:t>years old</w:t>
      </w:r>
    </w:p>
    <w:p w14:paraId="03344A72" w14:textId="622D38CA" w:rsidR="006664ED" w:rsidRPr="00E95035" w:rsidRDefault="00AD43A1" w:rsidP="006664ED">
      <w:pPr>
        <w:spacing w:after="160" w:line="259" w:lineRule="auto"/>
        <w:rPr>
          <w:rFonts w:eastAsia="Calibri" w:cs="Calibri"/>
          <w:color w:val="595959"/>
          <w:sz w:val="20"/>
          <w:szCs w:val="20"/>
          <w:lang w:val="en-US"/>
        </w:rPr>
      </w:pPr>
      <w:r w:rsidRPr="00E95035">
        <w:rPr>
          <w:color w:val="595959" w:themeColor="text1" w:themeTint="A6"/>
          <w:sz w:val="20"/>
          <w:szCs w:val="20"/>
          <w:lang w:val="en-US"/>
        </w:rPr>
        <w:t>Here, we</w:t>
      </w:r>
      <w:r w:rsidR="006664ED" w:rsidRPr="00E95035">
        <w:rPr>
          <w:color w:val="595959" w:themeColor="text1" w:themeTint="A6"/>
          <w:sz w:val="20"/>
          <w:szCs w:val="20"/>
          <w:lang w:val="en-US"/>
        </w:rPr>
        <w:t xml:space="preserve"> pr</w:t>
      </w:r>
      <w:r w:rsidRPr="00E95035">
        <w:rPr>
          <w:color w:val="595959" w:themeColor="text1" w:themeTint="A6"/>
          <w:sz w:val="20"/>
          <w:szCs w:val="20"/>
          <w:lang w:val="en-US"/>
        </w:rPr>
        <w:t>e</w:t>
      </w:r>
      <w:r w:rsidR="006664ED" w:rsidRPr="00E95035">
        <w:rPr>
          <w:color w:val="595959" w:themeColor="text1" w:themeTint="A6"/>
          <w:sz w:val="20"/>
          <w:szCs w:val="20"/>
          <w:lang w:val="en-US"/>
        </w:rPr>
        <w:t>sent</w:t>
      </w:r>
      <w:r w:rsidRPr="00E95035">
        <w:rPr>
          <w:color w:val="595959" w:themeColor="text1" w:themeTint="A6"/>
          <w:sz w:val="20"/>
          <w:szCs w:val="20"/>
          <w:lang w:val="en-US"/>
        </w:rPr>
        <w:t xml:space="preserve"> an attempt to </w:t>
      </w:r>
      <w:r w:rsidR="006664ED" w:rsidRPr="00E95035">
        <w:rPr>
          <w:color w:val="595959" w:themeColor="text1" w:themeTint="A6"/>
          <w:sz w:val="20"/>
          <w:szCs w:val="20"/>
          <w:lang w:val="en-US"/>
        </w:rPr>
        <w:t>estimat</w:t>
      </w:r>
      <w:r w:rsidRPr="00E95035">
        <w:rPr>
          <w:color w:val="595959" w:themeColor="text1" w:themeTint="A6"/>
          <w:sz w:val="20"/>
          <w:szCs w:val="20"/>
          <w:lang w:val="en-US"/>
        </w:rPr>
        <w:t xml:space="preserve">e the </w:t>
      </w:r>
      <w:r w:rsidR="006664ED" w:rsidRPr="00E95035">
        <w:rPr>
          <w:color w:val="595959" w:themeColor="text1" w:themeTint="A6"/>
          <w:sz w:val="20"/>
          <w:szCs w:val="20"/>
          <w:lang w:val="en-US"/>
        </w:rPr>
        <w:t>probabilit</w:t>
      </w:r>
      <w:r w:rsidRPr="00E95035">
        <w:rPr>
          <w:color w:val="595959" w:themeColor="text1" w:themeTint="A6"/>
          <w:sz w:val="20"/>
          <w:szCs w:val="20"/>
          <w:lang w:val="en-US"/>
        </w:rPr>
        <w:t>y for an</w:t>
      </w:r>
      <w:r w:rsidR="006664ED" w:rsidRPr="00E95035">
        <w:rPr>
          <w:color w:val="595959" w:themeColor="text1" w:themeTint="A6"/>
          <w:sz w:val="20"/>
          <w:szCs w:val="20"/>
          <w:lang w:val="en-US"/>
        </w:rPr>
        <w:t xml:space="preserve"> employer </w:t>
      </w:r>
      <w:r w:rsidRPr="00E95035">
        <w:rPr>
          <w:color w:val="595959" w:themeColor="text1" w:themeTint="A6"/>
          <w:sz w:val="20"/>
          <w:szCs w:val="20"/>
          <w:lang w:val="en-US"/>
        </w:rPr>
        <w:t>to have filed a</w:t>
      </w:r>
      <w:r w:rsidR="006664ED" w:rsidRPr="00E95035">
        <w:rPr>
          <w:color w:val="595959" w:themeColor="text1" w:themeTint="A6"/>
          <w:sz w:val="20"/>
          <w:szCs w:val="20"/>
          <w:lang w:val="en-US"/>
        </w:rPr>
        <w:t xml:space="preserve"> DAP (</w:t>
      </w:r>
      <w:r w:rsidRPr="00E95035">
        <w:rPr>
          <w:color w:val="595959" w:themeColor="text1" w:themeTint="A6"/>
          <w:sz w:val="20"/>
          <w:szCs w:val="20"/>
          <w:lang w:val="en-US"/>
        </w:rPr>
        <w:t>see</w:t>
      </w:r>
      <w:r w:rsidR="006664ED" w:rsidRPr="00E95035">
        <w:rPr>
          <w:color w:val="595959" w:themeColor="text1" w:themeTint="A6"/>
          <w:sz w:val="20"/>
          <w:szCs w:val="20"/>
          <w:lang w:val="en-US"/>
        </w:rPr>
        <w:t xml:space="preserve"> Annex 9).</w:t>
      </w:r>
      <w:r w:rsidR="006664ED" w:rsidRPr="00E95035">
        <w:rPr>
          <w:rFonts w:eastAsia="Calibri" w:cs="Calibri"/>
          <w:color w:val="595959"/>
          <w:sz w:val="20"/>
          <w:szCs w:val="20"/>
          <w:lang w:val="en-US"/>
        </w:rPr>
        <w:t xml:space="preserve"> </w:t>
      </w:r>
      <w:r w:rsidRPr="00E95035">
        <w:rPr>
          <w:rFonts w:eastAsia="Calibri" w:cs="Calibri"/>
          <w:color w:val="595959"/>
          <w:sz w:val="20"/>
          <w:szCs w:val="20"/>
          <w:lang w:val="en-US"/>
        </w:rPr>
        <w:t>The re</w:t>
      </w:r>
      <w:r w:rsidR="006664ED" w:rsidRPr="00E95035">
        <w:rPr>
          <w:rFonts w:eastAsia="Calibri" w:cs="Calibri"/>
          <w:color w:val="595959"/>
          <w:sz w:val="20"/>
          <w:szCs w:val="20"/>
          <w:lang w:val="en-US"/>
        </w:rPr>
        <w:t>sults</w:t>
      </w:r>
      <w:r w:rsidRPr="00E95035">
        <w:rPr>
          <w:rFonts w:eastAsia="Calibri" w:cs="Calibri"/>
          <w:color w:val="595959"/>
          <w:sz w:val="20"/>
          <w:szCs w:val="20"/>
          <w:lang w:val="en-US"/>
        </w:rPr>
        <w:t xml:space="preserve"> given below must nevertheless be viewed with some caution due to the</w:t>
      </w:r>
      <w:r w:rsidR="006664ED" w:rsidRPr="00E95035">
        <w:rPr>
          <w:rFonts w:eastAsia="Calibri" w:cs="Calibri"/>
          <w:color w:val="595959"/>
          <w:sz w:val="20"/>
          <w:szCs w:val="20"/>
          <w:lang w:val="en-US"/>
        </w:rPr>
        <w:t xml:space="preserve"> difficult</w:t>
      </w:r>
      <w:r w:rsidRPr="00E95035">
        <w:rPr>
          <w:rFonts w:eastAsia="Calibri" w:cs="Calibri"/>
          <w:color w:val="595959"/>
          <w:sz w:val="20"/>
          <w:szCs w:val="20"/>
          <w:lang w:val="en-US"/>
        </w:rPr>
        <w:t xml:space="preserve">y of precisely </w:t>
      </w:r>
      <w:r w:rsidR="006664ED" w:rsidRPr="00E95035">
        <w:rPr>
          <w:rFonts w:eastAsia="Calibri" w:cs="Calibri"/>
          <w:color w:val="595959"/>
          <w:sz w:val="20"/>
          <w:szCs w:val="20"/>
          <w:lang w:val="en-US"/>
        </w:rPr>
        <w:t>identif</w:t>
      </w:r>
      <w:r w:rsidRPr="00E95035">
        <w:rPr>
          <w:rFonts w:eastAsia="Calibri" w:cs="Calibri"/>
          <w:color w:val="595959"/>
          <w:sz w:val="20"/>
          <w:szCs w:val="20"/>
          <w:lang w:val="en-US"/>
        </w:rPr>
        <w:t>ying places of business that are e</w:t>
      </w:r>
      <w:r w:rsidR="006664ED" w:rsidRPr="00E95035">
        <w:rPr>
          <w:rFonts w:eastAsia="Calibri" w:cs="Calibri"/>
          <w:color w:val="595959"/>
          <w:sz w:val="20"/>
          <w:szCs w:val="20"/>
          <w:lang w:val="en-US"/>
        </w:rPr>
        <w:t>ligible</w:t>
      </w:r>
      <w:r w:rsidRPr="00E95035">
        <w:rPr>
          <w:rFonts w:eastAsia="Calibri" w:cs="Calibri"/>
          <w:color w:val="595959"/>
          <w:sz w:val="20"/>
          <w:szCs w:val="20"/>
          <w:lang w:val="en-US"/>
        </w:rPr>
        <w:t xml:space="preserve"> for short-time working and the many missing </w:t>
      </w:r>
      <w:r w:rsidR="006664ED" w:rsidRPr="00E95035">
        <w:rPr>
          <w:rFonts w:eastAsia="Calibri" w:cs="Calibri"/>
          <w:color w:val="595959"/>
          <w:sz w:val="20"/>
          <w:szCs w:val="20"/>
          <w:lang w:val="en-US"/>
        </w:rPr>
        <w:t>valu</w:t>
      </w:r>
      <w:r w:rsidRPr="00E95035">
        <w:rPr>
          <w:rFonts w:eastAsia="Calibri" w:cs="Calibri"/>
          <w:color w:val="595959"/>
          <w:sz w:val="20"/>
          <w:szCs w:val="20"/>
          <w:lang w:val="en-US"/>
        </w:rPr>
        <w:t>e</w:t>
      </w:r>
      <w:r w:rsidR="006664ED" w:rsidRPr="00E95035">
        <w:rPr>
          <w:rFonts w:eastAsia="Calibri" w:cs="Calibri"/>
          <w:color w:val="595959"/>
          <w:sz w:val="20"/>
          <w:szCs w:val="20"/>
          <w:lang w:val="en-US"/>
        </w:rPr>
        <w:t xml:space="preserve">s </w:t>
      </w:r>
      <w:r w:rsidRPr="00E95035">
        <w:rPr>
          <w:rFonts w:eastAsia="Calibri" w:cs="Calibri"/>
          <w:color w:val="595959"/>
          <w:sz w:val="20"/>
          <w:szCs w:val="20"/>
          <w:lang w:val="en-US"/>
        </w:rPr>
        <w:t>on size of business</w:t>
      </w:r>
      <w:r w:rsidR="006664ED" w:rsidRPr="00E95035">
        <w:rPr>
          <w:rFonts w:eastAsia="Calibri" w:cs="Calibri"/>
          <w:color w:val="595959"/>
          <w:sz w:val="20"/>
          <w:szCs w:val="20"/>
          <w:lang w:val="en-US"/>
        </w:rPr>
        <w:t xml:space="preserve"> </w:t>
      </w:r>
      <w:r w:rsidR="006664ED" w:rsidRPr="00E95035">
        <w:rPr>
          <w:color w:val="595959" w:themeColor="text1" w:themeTint="A6"/>
          <w:sz w:val="20"/>
          <w:szCs w:val="20"/>
          <w:lang w:val="en-US"/>
        </w:rPr>
        <w:t>(</w:t>
      </w:r>
      <w:r w:rsidRPr="00E95035">
        <w:rPr>
          <w:color w:val="595959" w:themeColor="text1" w:themeTint="A6"/>
          <w:sz w:val="20"/>
          <w:szCs w:val="20"/>
          <w:lang w:val="en-US"/>
        </w:rPr>
        <w:t>see Sub-</w:t>
      </w:r>
      <w:r w:rsidR="006664ED" w:rsidRPr="00E95035">
        <w:rPr>
          <w:color w:val="595959" w:themeColor="text1" w:themeTint="A6"/>
          <w:sz w:val="20"/>
          <w:szCs w:val="20"/>
          <w:lang w:val="en-US"/>
        </w:rPr>
        <w:t>section 3.2</w:t>
      </w:r>
      <w:r w:rsidRPr="00E95035">
        <w:rPr>
          <w:color w:val="595959" w:themeColor="text1" w:themeTint="A6"/>
          <w:sz w:val="20"/>
          <w:szCs w:val="20"/>
          <w:lang w:val="en-US"/>
        </w:rPr>
        <w:t xml:space="preserve"> for more</w:t>
      </w:r>
      <w:r w:rsidR="006664ED" w:rsidRPr="00E95035">
        <w:rPr>
          <w:color w:val="595959" w:themeColor="text1" w:themeTint="A6"/>
          <w:sz w:val="20"/>
          <w:szCs w:val="20"/>
          <w:lang w:val="en-US"/>
        </w:rPr>
        <w:t xml:space="preserve"> details). </w:t>
      </w:r>
      <w:r w:rsidRPr="00E95035">
        <w:rPr>
          <w:color w:val="595959" w:themeColor="text1" w:themeTint="A6"/>
          <w:sz w:val="20"/>
          <w:szCs w:val="20"/>
          <w:lang w:val="en-US"/>
        </w:rPr>
        <w:t>These re</w:t>
      </w:r>
      <w:r w:rsidR="006664ED" w:rsidRPr="00E95035">
        <w:rPr>
          <w:color w:val="595959" w:themeColor="text1" w:themeTint="A6"/>
          <w:sz w:val="20"/>
          <w:szCs w:val="20"/>
          <w:lang w:val="en-US"/>
        </w:rPr>
        <w:t xml:space="preserve">sults </w:t>
      </w:r>
      <w:r w:rsidRPr="00E95035">
        <w:rPr>
          <w:color w:val="595959" w:themeColor="text1" w:themeTint="A6"/>
          <w:sz w:val="20"/>
          <w:szCs w:val="20"/>
          <w:lang w:val="en-US"/>
        </w:rPr>
        <w:t>are also valid for the sample used in this paper</w:t>
      </w:r>
      <w:r w:rsidR="006664ED" w:rsidRPr="00E95035">
        <w:rPr>
          <w:color w:val="595959" w:themeColor="text1" w:themeTint="A6"/>
          <w:sz w:val="20"/>
          <w:szCs w:val="20"/>
          <w:lang w:val="en-US"/>
        </w:rPr>
        <w:t xml:space="preserve">. </w:t>
      </w:r>
      <w:r w:rsidRPr="00E95035">
        <w:rPr>
          <w:color w:val="595959" w:themeColor="text1" w:themeTint="A6"/>
          <w:sz w:val="20"/>
          <w:szCs w:val="20"/>
          <w:lang w:val="en-US"/>
        </w:rPr>
        <w:t>The</w:t>
      </w:r>
      <w:r w:rsidR="006664ED" w:rsidRPr="00E95035">
        <w:rPr>
          <w:color w:val="595959" w:themeColor="text1" w:themeTint="A6"/>
          <w:sz w:val="20"/>
          <w:szCs w:val="20"/>
          <w:lang w:val="en-US"/>
        </w:rPr>
        <w:t xml:space="preserve"> descriptive</w:t>
      </w:r>
      <w:r w:rsidRPr="00E95035">
        <w:rPr>
          <w:color w:val="595959" w:themeColor="text1" w:themeTint="A6"/>
          <w:sz w:val="20"/>
          <w:szCs w:val="20"/>
          <w:lang w:val="en-US"/>
        </w:rPr>
        <w:t xml:space="preserve"> statistics that refer to the places of business according to whether or not they made a</w:t>
      </w:r>
      <w:r w:rsidR="006664ED" w:rsidRPr="00E95035">
        <w:rPr>
          <w:rFonts w:eastAsia="Calibri" w:cs="Calibri"/>
          <w:color w:val="595959"/>
          <w:sz w:val="20"/>
          <w:szCs w:val="20"/>
          <w:lang w:val="en-US"/>
        </w:rPr>
        <w:t xml:space="preserve"> DAP </w:t>
      </w:r>
      <w:r w:rsidRPr="00E95035">
        <w:rPr>
          <w:rFonts w:eastAsia="Calibri" w:cs="Calibri"/>
          <w:color w:val="595959"/>
          <w:sz w:val="20"/>
          <w:szCs w:val="20"/>
          <w:lang w:val="en-US"/>
        </w:rPr>
        <w:t>are</w:t>
      </w:r>
      <w:r w:rsidR="006664ED" w:rsidRPr="00E95035">
        <w:rPr>
          <w:rFonts w:eastAsia="Calibri" w:cs="Calibri"/>
          <w:color w:val="595959"/>
          <w:sz w:val="20"/>
          <w:szCs w:val="20"/>
          <w:lang w:val="en-US"/>
        </w:rPr>
        <w:t xml:space="preserve"> pr</w:t>
      </w:r>
      <w:r w:rsidRPr="00E95035">
        <w:rPr>
          <w:rFonts w:eastAsia="Calibri" w:cs="Calibri"/>
          <w:color w:val="595959"/>
          <w:sz w:val="20"/>
          <w:szCs w:val="20"/>
          <w:lang w:val="en-US"/>
        </w:rPr>
        <w:t>e</w:t>
      </w:r>
      <w:r w:rsidR="006664ED" w:rsidRPr="00E95035">
        <w:rPr>
          <w:rFonts w:eastAsia="Calibri" w:cs="Calibri"/>
          <w:color w:val="595959"/>
          <w:sz w:val="20"/>
          <w:szCs w:val="20"/>
          <w:lang w:val="en-US"/>
        </w:rPr>
        <w:t>sent</w:t>
      </w:r>
      <w:r w:rsidRPr="00E95035">
        <w:rPr>
          <w:rFonts w:eastAsia="Calibri" w:cs="Calibri"/>
          <w:color w:val="595959"/>
          <w:sz w:val="20"/>
          <w:szCs w:val="20"/>
          <w:lang w:val="en-US"/>
        </w:rPr>
        <w:t>ed in</w:t>
      </w:r>
      <w:r w:rsidR="006664ED" w:rsidRPr="00E95035">
        <w:rPr>
          <w:rFonts w:eastAsia="Calibri" w:cs="Calibri"/>
          <w:color w:val="595959"/>
          <w:sz w:val="20"/>
          <w:szCs w:val="20"/>
          <w:lang w:val="en-US"/>
        </w:rPr>
        <w:t xml:space="preserve"> Annex 8. </w:t>
      </w:r>
      <w:r w:rsidRPr="00E95035">
        <w:rPr>
          <w:rFonts w:eastAsia="Calibri" w:cs="Calibri"/>
          <w:color w:val="595959"/>
          <w:sz w:val="20"/>
          <w:szCs w:val="20"/>
          <w:lang w:val="en-US"/>
        </w:rPr>
        <w:t>For the sample used here, it is apparent that a little over half of private businesses e</w:t>
      </w:r>
      <w:r w:rsidR="006664ED" w:rsidRPr="00E95035">
        <w:rPr>
          <w:rFonts w:eastAsia="Calibri" w:cs="Calibri"/>
          <w:color w:val="595959"/>
          <w:sz w:val="20"/>
          <w:szCs w:val="20"/>
          <w:lang w:val="en-US"/>
        </w:rPr>
        <w:t>ligible</w:t>
      </w:r>
      <w:r w:rsidRPr="00E95035">
        <w:rPr>
          <w:rFonts w:eastAsia="Calibri" w:cs="Calibri"/>
          <w:color w:val="595959"/>
          <w:sz w:val="20"/>
          <w:szCs w:val="20"/>
          <w:lang w:val="en-US"/>
        </w:rPr>
        <w:t xml:space="preserve"> for short-time working have filed a</w:t>
      </w:r>
      <w:r w:rsidR="006664ED" w:rsidRPr="00E95035">
        <w:rPr>
          <w:rFonts w:eastAsia="Calibri" w:cs="Calibri"/>
          <w:color w:val="595959"/>
          <w:sz w:val="20"/>
          <w:szCs w:val="20"/>
          <w:lang w:val="en-US"/>
        </w:rPr>
        <w:t xml:space="preserve"> DAP (</w:t>
      </w:r>
      <w:r w:rsidRPr="00E95035">
        <w:rPr>
          <w:rFonts w:eastAsia="Calibri" w:cs="Calibri"/>
          <w:color w:val="595959"/>
          <w:sz w:val="20"/>
          <w:szCs w:val="20"/>
          <w:lang w:val="en-US"/>
        </w:rPr>
        <w:t>nearly</w:t>
      </w:r>
      <w:r w:rsidR="006664ED" w:rsidRPr="00E95035">
        <w:rPr>
          <w:rFonts w:eastAsia="Calibri" w:cs="Calibri"/>
          <w:color w:val="595959"/>
          <w:sz w:val="20"/>
          <w:szCs w:val="20"/>
          <w:lang w:val="en-US"/>
        </w:rPr>
        <w:t xml:space="preserve"> 54%). </w:t>
      </w:r>
    </w:p>
    <w:p w14:paraId="08189910" w14:textId="1EFF7C95" w:rsidR="006664ED" w:rsidRPr="00E95035" w:rsidRDefault="009E082F" w:rsidP="006664ED">
      <w:pPr>
        <w:spacing w:after="160" w:line="259" w:lineRule="auto"/>
        <w:rPr>
          <w:rFonts w:eastAsia="Calibri" w:cs="Calibri"/>
          <w:color w:val="595959"/>
          <w:sz w:val="20"/>
          <w:szCs w:val="20"/>
          <w:lang w:val="en-US"/>
        </w:rPr>
      </w:pPr>
      <w:r w:rsidRPr="00E95035">
        <w:rPr>
          <w:rFonts w:eastAsia="Calibri" w:cs="Calibri"/>
          <w:color w:val="595959"/>
          <w:sz w:val="20"/>
          <w:szCs w:val="20"/>
          <w:lang w:val="en-US"/>
        </w:rPr>
        <w:t>The “all other things being equal</w:t>
      </w:r>
      <w:r w:rsidR="00627028">
        <w:rPr>
          <w:rFonts w:eastAsia="Calibri" w:cs="Calibri"/>
          <w:color w:val="595959"/>
          <w:sz w:val="20"/>
          <w:szCs w:val="20"/>
          <w:lang w:val="en-US"/>
        </w:rPr>
        <w:t>”</w:t>
      </w:r>
      <w:r w:rsidRPr="00E95035">
        <w:rPr>
          <w:rFonts w:eastAsia="Calibri" w:cs="Calibri"/>
          <w:color w:val="595959"/>
          <w:sz w:val="20"/>
          <w:szCs w:val="20"/>
          <w:lang w:val="en-US"/>
        </w:rPr>
        <w:t xml:space="preserve"> </w:t>
      </w:r>
      <w:r w:rsidR="006664ED" w:rsidRPr="00E95035">
        <w:rPr>
          <w:rFonts w:eastAsia="Calibri" w:cs="Calibri"/>
          <w:color w:val="595959"/>
          <w:sz w:val="20"/>
          <w:szCs w:val="20"/>
          <w:lang w:val="en-US"/>
        </w:rPr>
        <w:t>analys</w:t>
      </w:r>
      <w:r w:rsidRPr="00E95035">
        <w:rPr>
          <w:rFonts w:eastAsia="Calibri" w:cs="Calibri"/>
          <w:color w:val="595959"/>
          <w:sz w:val="20"/>
          <w:szCs w:val="20"/>
          <w:lang w:val="en-US"/>
        </w:rPr>
        <w:t>is</w:t>
      </w:r>
      <w:r w:rsidR="006664ED" w:rsidRPr="00E95035">
        <w:rPr>
          <w:rFonts w:eastAsia="Calibri" w:cs="Calibri"/>
          <w:color w:val="595959"/>
          <w:sz w:val="20"/>
          <w:szCs w:val="20"/>
          <w:lang w:val="en-US"/>
        </w:rPr>
        <w:t xml:space="preserve"> </w:t>
      </w:r>
      <w:r w:rsidRPr="00E95035">
        <w:rPr>
          <w:rFonts w:eastAsia="Calibri" w:cs="Calibri"/>
          <w:color w:val="595959"/>
          <w:sz w:val="20"/>
          <w:szCs w:val="20"/>
          <w:lang w:val="en-US"/>
        </w:rPr>
        <w:t>very definitely</w:t>
      </w:r>
      <w:r w:rsidR="006664ED" w:rsidRPr="00E95035">
        <w:rPr>
          <w:rFonts w:eastAsia="Calibri" w:cs="Calibri"/>
          <w:color w:val="595959"/>
          <w:sz w:val="20"/>
          <w:szCs w:val="20"/>
          <w:lang w:val="en-US"/>
        </w:rPr>
        <w:t xml:space="preserve"> confirm</w:t>
      </w:r>
      <w:r w:rsidRPr="00E95035">
        <w:rPr>
          <w:rFonts w:eastAsia="Calibri" w:cs="Calibri"/>
          <w:color w:val="595959"/>
          <w:sz w:val="20"/>
          <w:szCs w:val="20"/>
          <w:lang w:val="en-US"/>
        </w:rPr>
        <w:t>s the</w:t>
      </w:r>
      <w:r w:rsidR="006664ED" w:rsidRPr="00E95035">
        <w:rPr>
          <w:rFonts w:eastAsia="Calibri" w:cs="Calibri"/>
          <w:color w:val="595959"/>
          <w:sz w:val="20"/>
          <w:szCs w:val="20"/>
          <w:lang w:val="en-US"/>
        </w:rPr>
        <w:t xml:space="preserve"> descriptive</w:t>
      </w:r>
      <w:r w:rsidRPr="00E95035">
        <w:rPr>
          <w:rFonts w:eastAsia="Calibri" w:cs="Calibri"/>
          <w:color w:val="595959"/>
          <w:sz w:val="20"/>
          <w:szCs w:val="20"/>
          <w:lang w:val="en-US"/>
        </w:rPr>
        <w:t xml:space="preserve"> statistic</w:t>
      </w:r>
      <w:r w:rsidR="006664ED" w:rsidRPr="00E95035">
        <w:rPr>
          <w:rFonts w:eastAsia="Calibri" w:cs="Calibri"/>
          <w:color w:val="595959"/>
          <w:sz w:val="20"/>
          <w:szCs w:val="20"/>
          <w:lang w:val="en-US"/>
        </w:rPr>
        <w:t xml:space="preserve">s. </w:t>
      </w:r>
      <w:r w:rsidRPr="00E95035">
        <w:rPr>
          <w:rFonts w:eastAsia="Calibri" w:cs="Calibri"/>
          <w:color w:val="595959"/>
          <w:sz w:val="20"/>
          <w:szCs w:val="20"/>
          <w:lang w:val="en-US"/>
        </w:rPr>
        <w:t>Th</w:t>
      </w:r>
      <w:r w:rsidR="006664ED" w:rsidRPr="00E95035">
        <w:rPr>
          <w:rFonts w:eastAsia="Calibri" w:cs="Calibri"/>
          <w:color w:val="595959"/>
          <w:sz w:val="20"/>
          <w:szCs w:val="20"/>
          <w:lang w:val="en-US"/>
        </w:rPr>
        <w:t>e fa</w:t>
      </w:r>
      <w:r w:rsidRPr="00E95035">
        <w:rPr>
          <w:rFonts w:eastAsia="Calibri" w:cs="Calibri"/>
          <w:color w:val="595959"/>
          <w:sz w:val="20"/>
          <w:szCs w:val="20"/>
          <w:lang w:val="en-US"/>
        </w:rPr>
        <w:t>c</w:t>
      </w:r>
      <w:r w:rsidR="006664ED" w:rsidRPr="00E95035">
        <w:rPr>
          <w:rFonts w:eastAsia="Calibri" w:cs="Calibri"/>
          <w:color w:val="595959"/>
          <w:sz w:val="20"/>
          <w:szCs w:val="20"/>
          <w:lang w:val="en-US"/>
        </w:rPr>
        <w:t xml:space="preserve">t </w:t>
      </w:r>
      <w:r w:rsidRPr="00E95035">
        <w:rPr>
          <w:rFonts w:eastAsia="Calibri" w:cs="Calibri"/>
          <w:color w:val="595959"/>
          <w:sz w:val="20"/>
          <w:szCs w:val="20"/>
          <w:lang w:val="en-US"/>
        </w:rPr>
        <w:t>of belonging to a trading company or a company with</w:t>
      </w:r>
      <w:r w:rsidR="006664ED" w:rsidRPr="00E95035">
        <w:rPr>
          <w:rFonts w:eastAsia="Calibri" w:cs="Calibri"/>
          <w:color w:val="595959"/>
          <w:sz w:val="20"/>
          <w:szCs w:val="20"/>
          <w:lang w:val="en-US"/>
        </w:rPr>
        <w:t xml:space="preserve"> multi</w:t>
      </w:r>
      <w:r w:rsidRPr="00E95035">
        <w:rPr>
          <w:rFonts w:eastAsia="Calibri" w:cs="Calibri"/>
          <w:color w:val="595959"/>
          <w:sz w:val="20"/>
          <w:szCs w:val="20"/>
          <w:lang w:val="en-US"/>
        </w:rPr>
        <w:t>ple sites increases the</w:t>
      </w:r>
      <w:r w:rsidR="006664ED" w:rsidRPr="00E95035">
        <w:rPr>
          <w:rFonts w:eastAsia="Calibri" w:cs="Calibri"/>
          <w:color w:val="595959"/>
          <w:sz w:val="20"/>
          <w:szCs w:val="20"/>
          <w:lang w:val="en-US"/>
        </w:rPr>
        <w:t xml:space="preserve"> probabilit</w:t>
      </w:r>
      <w:r w:rsidRPr="00E95035">
        <w:rPr>
          <w:rFonts w:eastAsia="Calibri" w:cs="Calibri"/>
          <w:color w:val="595959"/>
          <w:sz w:val="20"/>
          <w:szCs w:val="20"/>
          <w:lang w:val="en-US"/>
        </w:rPr>
        <w:t>y of having filed a</w:t>
      </w:r>
      <w:r w:rsidR="006664ED" w:rsidRPr="00E95035">
        <w:rPr>
          <w:rFonts w:eastAsia="Calibri" w:cs="Calibri"/>
          <w:color w:val="595959"/>
          <w:sz w:val="20"/>
          <w:szCs w:val="20"/>
          <w:lang w:val="en-US"/>
        </w:rPr>
        <w:t xml:space="preserve"> DAP. </w:t>
      </w:r>
      <w:r w:rsidRPr="00E95035">
        <w:rPr>
          <w:rFonts w:eastAsia="Calibri" w:cs="Calibri"/>
          <w:color w:val="595959"/>
          <w:sz w:val="20"/>
          <w:szCs w:val="20"/>
          <w:lang w:val="en-US"/>
        </w:rPr>
        <w:t>I</w:t>
      </w:r>
      <w:r w:rsidR="006664ED" w:rsidRPr="00E95035">
        <w:rPr>
          <w:rFonts w:eastAsia="Calibri" w:cs="Calibri"/>
          <w:color w:val="595959"/>
          <w:sz w:val="20"/>
          <w:szCs w:val="20"/>
          <w:lang w:val="en-US"/>
        </w:rPr>
        <w:t xml:space="preserve">n </w:t>
      </w:r>
      <w:r w:rsidRPr="00E95035">
        <w:rPr>
          <w:rFonts w:eastAsia="Calibri" w:cs="Calibri"/>
          <w:color w:val="595959"/>
          <w:sz w:val="20"/>
          <w:szCs w:val="20"/>
          <w:lang w:val="en-US"/>
        </w:rPr>
        <w:t>fac</w:t>
      </w:r>
      <w:r w:rsidR="00627028">
        <w:rPr>
          <w:rFonts w:eastAsia="Calibri" w:cs="Calibri"/>
          <w:color w:val="595959"/>
          <w:sz w:val="20"/>
          <w:szCs w:val="20"/>
          <w:lang w:val="en-US"/>
        </w:rPr>
        <w:t>t</w:t>
      </w:r>
      <w:r w:rsidR="006664ED" w:rsidRPr="00E95035">
        <w:rPr>
          <w:rFonts w:eastAsia="Calibri" w:cs="Calibri"/>
          <w:color w:val="595959"/>
          <w:sz w:val="20"/>
          <w:szCs w:val="20"/>
          <w:lang w:val="en-US"/>
        </w:rPr>
        <w:t xml:space="preserve">, </w:t>
      </w:r>
      <w:r w:rsidRPr="00E95035">
        <w:rPr>
          <w:rFonts w:eastAsia="Calibri" w:cs="Calibri"/>
          <w:color w:val="595959"/>
          <w:sz w:val="20"/>
          <w:szCs w:val="20"/>
          <w:lang w:val="en-US"/>
        </w:rPr>
        <w:t>trading companies are over</w:t>
      </w:r>
      <w:r w:rsidR="006664ED" w:rsidRPr="00E95035">
        <w:rPr>
          <w:rFonts w:eastAsia="Calibri" w:cs="Calibri"/>
          <w:color w:val="595959"/>
          <w:sz w:val="20"/>
          <w:szCs w:val="20"/>
          <w:lang w:val="en-US"/>
        </w:rPr>
        <w:t>repr</w:t>
      </w:r>
      <w:r w:rsidRPr="00E95035">
        <w:rPr>
          <w:rFonts w:eastAsia="Calibri" w:cs="Calibri"/>
          <w:color w:val="595959"/>
          <w:sz w:val="20"/>
          <w:szCs w:val="20"/>
          <w:lang w:val="en-US"/>
        </w:rPr>
        <w:t>e</w:t>
      </w:r>
      <w:r w:rsidR="006664ED" w:rsidRPr="00E95035">
        <w:rPr>
          <w:rFonts w:eastAsia="Calibri" w:cs="Calibri"/>
          <w:color w:val="595959"/>
          <w:sz w:val="20"/>
          <w:szCs w:val="20"/>
          <w:lang w:val="en-US"/>
        </w:rPr>
        <w:t>sent</w:t>
      </w:r>
      <w:r w:rsidRPr="00E95035">
        <w:rPr>
          <w:rFonts w:eastAsia="Calibri" w:cs="Calibri"/>
          <w:color w:val="595959"/>
          <w:sz w:val="20"/>
          <w:szCs w:val="20"/>
          <w:lang w:val="en-US"/>
        </w:rPr>
        <w:t>ed among those having filed</w:t>
      </w:r>
      <w:r w:rsidR="006664ED" w:rsidRPr="00E95035">
        <w:rPr>
          <w:rFonts w:eastAsia="Calibri" w:cs="Calibri"/>
          <w:color w:val="595959"/>
          <w:sz w:val="20"/>
          <w:szCs w:val="20"/>
          <w:lang w:val="en-US"/>
        </w:rPr>
        <w:t xml:space="preserve"> DAP</w:t>
      </w:r>
      <w:r w:rsidRPr="00E95035">
        <w:rPr>
          <w:rFonts w:eastAsia="Calibri" w:cs="Calibri"/>
          <w:color w:val="595959"/>
          <w:sz w:val="20"/>
          <w:szCs w:val="20"/>
          <w:lang w:val="en-US"/>
        </w:rPr>
        <w:t>s</w:t>
      </w:r>
      <w:r w:rsidR="006664ED" w:rsidRPr="00E95035">
        <w:rPr>
          <w:rFonts w:eastAsia="Calibri" w:cs="Calibri"/>
          <w:color w:val="595959"/>
          <w:sz w:val="20"/>
          <w:szCs w:val="20"/>
          <w:lang w:val="en-US"/>
        </w:rPr>
        <w:t xml:space="preserve">: 79% </w:t>
      </w:r>
      <w:r w:rsidRPr="00E95035">
        <w:rPr>
          <w:rFonts w:eastAsia="Calibri" w:cs="Calibri"/>
          <w:color w:val="595959"/>
          <w:sz w:val="20"/>
          <w:szCs w:val="20"/>
          <w:lang w:val="en-US"/>
        </w:rPr>
        <w:t>of places of business with</w:t>
      </w:r>
      <w:r w:rsidR="006664ED" w:rsidRPr="00E95035">
        <w:rPr>
          <w:rFonts w:eastAsia="Calibri" w:cs="Calibri"/>
          <w:color w:val="595959"/>
          <w:sz w:val="20"/>
          <w:szCs w:val="20"/>
          <w:lang w:val="en-US"/>
        </w:rPr>
        <w:t xml:space="preserve"> DAP</w:t>
      </w:r>
      <w:r w:rsidRPr="00E95035">
        <w:rPr>
          <w:rFonts w:eastAsia="Calibri" w:cs="Calibri"/>
          <w:color w:val="595959"/>
          <w:sz w:val="20"/>
          <w:szCs w:val="20"/>
          <w:lang w:val="en-US"/>
        </w:rPr>
        <w:t>s</w:t>
      </w:r>
      <w:r w:rsidR="006664ED" w:rsidRPr="00E95035">
        <w:rPr>
          <w:rFonts w:eastAsia="Calibri" w:cs="Calibri"/>
          <w:color w:val="595959"/>
          <w:sz w:val="20"/>
          <w:szCs w:val="20"/>
          <w:lang w:val="en-US"/>
        </w:rPr>
        <w:t xml:space="preserve"> </w:t>
      </w:r>
      <w:r w:rsidRPr="00E95035">
        <w:rPr>
          <w:rFonts w:eastAsia="Calibri" w:cs="Calibri"/>
          <w:color w:val="595959"/>
          <w:sz w:val="20"/>
          <w:szCs w:val="20"/>
          <w:lang w:val="en-US"/>
        </w:rPr>
        <w:t>belong to trading companies</w:t>
      </w:r>
      <w:r w:rsidR="006664ED" w:rsidRPr="00E95035">
        <w:rPr>
          <w:rFonts w:eastAsia="Calibri" w:cs="Calibri"/>
          <w:color w:val="595959"/>
          <w:sz w:val="20"/>
          <w:szCs w:val="20"/>
          <w:lang w:val="en-US"/>
        </w:rPr>
        <w:t>, co</w:t>
      </w:r>
      <w:r w:rsidRPr="00E95035">
        <w:rPr>
          <w:rFonts w:eastAsia="Calibri" w:cs="Calibri"/>
          <w:color w:val="595959"/>
          <w:sz w:val="20"/>
          <w:szCs w:val="20"/>
          <w:lang w:val="en-US"/>
        </w:rPr>
        <w:t>mpared to</w:t>
      </w:r>
      <w:r w:rsidR="006664ED" w:rsidRPr="00E95035">
        <w:rPr>
          <w:rFonts w:eastAsia="Calibri" w:cs="Calibri"/>
          <w:color w:val="595959"/>
          <w:sz w:val="20"/>
          <w:szCs w:val="20"/>
          <w:lang w:val="en-US"/>
        </w:rPr>
        <w:t xml:space="preserve"> 68% </w:t>
      </w:r>
      <w:r w:rsidRPr="00E95035">
        <w:rPr>
          <w:rFonts w:eastAsia="Calibri" w:cs="Calibri"/>
          <w:color w:val="595959"/>
          <w:sz w:val="20"/>
          <w:szCs w:val="20"/>
          <w:lang w:val="en-US"/>
        </w:rPr>
        <w:t>for places of business without</w:t>
      </w:r>
      <w:r w:rsidR="006664ED" w:rsidRPr="00E95035">
        <w:rPr>
          <w:rFonts w:eastAsia="Calibri" w:cs="Calibri"/>
          <w:color w:val="595959"/>
          <w:sz w:val="20"/>
          <w:szCs w:val="20"/>
          <w:lang w:val="en-US"/>
        </w:rPr>
        <w:t xml:space="preserve"> DAP</w:t>
      </w:r>
      <w:r w:rsidRPr="00E95035">
        <w:rPr>
          <w:rFonts w:eastAsia="Calibri" w:cs="Calibri"/>
          <w:color w:val="595959"/>
          <w:sz w:val="20"/>
          <w:szCs w:val="20"/>
          <w:lang w:val="en-US"/>
        </w:rPr>
        <w:t>s</w:t>
      </w:r>
      <w:r w:rsidR="006664ED" w:rsidRPr="00E95035">
        <w:rPr>
          <w:rFonts w:eastAsia="Calibri" w:cs="Calibri"/>
          <w:color w:val="595959"/>
          <w:sz w:val="20"/>
          <w:szCs w:val="20"/>
          <w:lang w:val="en-US"/>
        </w:rPr>
        <w:t xml:space="preserve"> (Annex 8). </w:t>
      </w:r>
      <w:r w:rsidRPr="00E95035">
        <w:rPr>
          <w:rFonts w:eastAsia="Calibri" w:cs="Calibri"/>
          <w:color w:val="595959"/>
          <w:sz w:val="20"/>
          <w:szCs w:val="20"/>
          <w:lang w:val="en-US"/>
        </w:rPr>
        <w:t>Similarly</w:t>
      </w:r>
      <w:r w:rsidR="006664ED" w:rsidRPr="00E95035">
        <w:rPr>
          <w:rFonts w:eastAsia="Calibri" w:cs="Calibri"/>
          <w:color w:val="595959"/>
          <w:sz w:val="20"/>
          <w:szCs w:val="20"/>
          <w:lang w:val="en-US"/>
        </w:rPr>
        <w:t xml:space="preserve">, </w:t>
      </w:r>
      <w:r w:rsidRPr="00E95035">
        <w:rPr>
          <w:rFonts w:eastAsia="Calibri" w:cs="Calibri"/>
          <w:color w:val="595959"/>
          <w:sz w:val="20"/>
          <w:szCs w:val="20"/>
          <w:lang w:val="en-US"/>
        </w:rPr>
        <w:t xml:space="preserve">companies with </w:t>
      </w:r>
      <w:r w:rsidR="006664ED" w:rsidRPr="00E95035">
        <w:rPr>
          <w:rFonts w:eastAsia="Calibri" w:cs="Calibri"/>
          <w:color w:val="595959"/>
          <w:sz w:val="20"/>
          <w:szCs w:val="20"/>
          <w:lang w:val="en-US"/>
        </w:rPr>
        <w:t>multi</w:t>
      </w:r>
      <w:r w:rsidRPr="00E95035">
        <w:rPr>
          <w:rFonts w:eastAsia="Calibri" w:cs="Calibri"/>
          <w:color w:val="595959"/>
          <w:sz w:val="20"/>
          <w:szCs w:val="20"/>
          <w:lang w:val="en-US"/>
        </w:rPr>
        <w:t>ple places of business are overr</w:t>
      </w:r>
      <w:r w:rsidR="006664ED" w:rsidRPr="00E95035">
        <w:rPr>
          <w:rFonts w:eastAsia="Calibri" w:cs="Calibri"/>
          <w:color w:val="595959"/>
          <w:sz w:val="20"/>
          <w:szCs w:val="20"/>
          <w:lang w:val="en-US"/>
        </w:rPr>
        <w:t>epr</w:t>
      </w:r>
      <w:r w:rsidRPr="00E95035">
        <w:rPr>
          <w:rFonts w:eastAsia="Calibri" w:cs="Calibri"/>
          <w:color w:val="595959"/>
          <w:sz w:val="20"/>
          <w:szCs w:val="20"/>
          <w:lang w:val="en-US"/>
        </w:rPr>
        <w:t>e</w:t>
      </w:r>
      <w:r w:rsidR="006664ED" w:rsidRPr="00E95035">
        <w:rPr>
          <w:rFonts w:eastAsia="Calibri" w:cs="Calibri"/>
          <w:color w:val="595959"/>
          <w:sz w:val="20"/>
          <w:szCs w:val="20"/>
          <w:lang w:val="en-US"/>
        </w:rPr>
        <w:t>sent</w:t>
      </w:r>
      <w:r w:rsidRPr="00E95035">
        <w:rPr>
          <w:rFonts w:eastAsia="Calibri" w:cs="Calibri"/>
          <w:color w:val="595959"/>
          <w:sz w:val="20"/>
          <w:szCs w:val="20"/>
          <w:lang w:val="en-US"/>
        </w:rPr>
        <w:t>ed among those having filed</w:t>
      </w:r>
      <w:r w:rsidR="006664ED" w:rsidRPr="00E95035">
        <w:rPr>
          <w:rFonts w:eastAsia="Calibri" w:cs="Calibri"/>
          <w:color w:val="595959"/>
          <w:sz w:val="20"/>
          <w:szCs w:val="20"/>
          <w:lang w:val="en-US"/>
        </w:rPr>
        <w:t xml:space="preserve"> DAP</w:t>
      </w:r>
      <w:r w:rsidRPr="00E95035">
        <w:rPr>
          <w:rFonts w:eastAsia="Calibri" w:cs="Calibri"/>
          <w:color w:val="595959"/>
          <w:sz w:val="20"/>
          <w:szCs w:val="20"/>
          <w:lang w:val="en-US"/>
        </w:rPr>
        <w:t>s</w:t>
      </w:r>
      <w:r w:rsidR="006664ED" w:rsidRPr="00E95035">
        <w:rPr>
          <w:rFonts w:eastAsia="Calibri" w:cs="Calibri"/>
          <w:color w:val="595959"/>
          <w:sz w:val="20"/>
          <w:szCs w:val="20"/>
          <w:lang w:val="en-US"/>
        </w:rPr>
        <w:t xml:space="preserve">, </w:t>
      </w:r>
      <w:r w:rsidRPr="00E95035">
        <w:rPr>
          <w:rFonts w:eastAsia="Calibri" w:cs="Calibri"/>
          <w:color w:val="595959"/>
          <w:sz w:val="20"/>
          <w:szCs w:val="20"/>
          <w:lang w:val="en-US"/>
        </w:rPr>
        <w:t>even if the gap is small</w:t>
      </w:r>
      <w:r w:rsidR="006664ED" w:rsidRPr="00E95035">
        <w:rPr>
          <w:rFonts w:eastAsia="Calibri" w:cs="Calibri"/>
          <w:color w:val="595959"/>
          <w:sz w:val="20"/>
          <w:szCs w:val="20"/>
          <w:lang w:val="en-US"/>
        </w:rPr>
        <w:t xml:space="preserve">: 29% </w:t>
      </w:r>
      <w:r w:rsidRPr="00E95035">
        <w:rPr>
          <w:rFonts w:eastAsia="Calibri" w:cs="Calibri"/>
          <w:color w:val="595959"/>
          <w:sz w:val="20"/>
          <w:szCs w:val="20"/>
          <w:lang w:val="en-US"/>
        </w:rPr>
        <w:t>of places of business having filed a</w:t>
      </w:r>
      <w:r w:rsidR="006664ED" w:rsidRPr="00E95035">
        <w:rPr>
          <w:rFonts w:eastAsia="Calibri" w:cs="Calibri"/>
          <w:color w:val="595959"/>
          <w:sz w:val="20"/>
          <w:szCs w:val="20"/>
          <w:lang w:val="en-US"/>
        </w:rPr>
        <w:t xml:space="preserve"> DAP </w:t>
      </w:r>
      <w:r w:rsidRPr="00E95035">
        <w:rPr>
          <w:rFonts w:eastAsia="Calibri" w:cs="Calibri"/>
          <w:color w:val="595959"/>
          <w:sz w:val="20"/>
          <w:szCs w:val="20"/>
          <w:lang w:val="en-US"/>
        </w:rPr>
        <w:t>belong to companies with</w:t>
      </w:r>
      <w:r w:rsidR="006664ED" w:rsidRPr="00E95035">
        <w:rPr>
          <w:rFonts w:eastAsia="Calibri" w:cs="Calibri"/>
          <w:color w:val="595959"/>
          <w:sz w:val="20"/>
          <w:szCs w:val="20"/>
          <w:lang w:val="en-US"/>
        </w:rPr>
        <w:t xml:space="preserve"> multi</w:t>
      </w:r>
      <w:r w:rsidRPr="00E95035">
        <w:rPr>
          <w:rFonts w:eastAsia="Calibri" w:cs="Calibri"/>
          <w:color w:val="595959"/>
          <w:sz w:val="20"/>
          <w:szCs w:val="20"/>
          <w:lang w:val="en-US"/>
        </w:rPr>
        <w:t>ple places of business, as opposed to</w:t>
      </w:r>
      <w:r w:rsidR="006664ED" w:rsidRPr="00E95035">
        <w:rPr>
          <w:rFonts w:eastAsia="Calibri" w:cs="Calibri"/>
          <w:color w:val="595959"/>
          <w:sz w:val="20"/>
          <w:szCs w:val="20"/>
          <w:lang w:val="en-US"/>
        </w:rPr>
        <w:t xml:space="preserve"> 26% </w:t>
      </w:r>
      <w:r w:rsidRPr="00E95035">
        <w:rPr>
          <w:rFonts w:eastAsia="Calibri" w:cs="Calibri"/>
          <w:color w:val="595959"/>
          <w:sz w:val="20"/>
          <w:szCs w:val="20"/>
          <w:lang w:val="en-US"/>
        </w:rPr>
        <w:t>for those without</w:t>
      </w:r>
      <w:r w:rsidR="006664ED" w:rsidRPr="00E95035">
        <w:rPr>
          <w:rFonts w:eastAsia="Calibri" w:cs="Calibri"/>
          <w:color w:val="595959"/>
          <w:sz w:val="20"/>
          <w:szCs w:val="20"/>
          <w:lang w:val="en-US"/>
        </w:rPr>
        <w:t xml:space="preserve"> DAP</w:t>
      </w:r>
      <w:r w:rsidRPr="00E95035">
        <w:rPr>
          <w:rFonts w:eastAsia="Calibri" w:cs="Calibri"/>
          <w:color w:val="595959"/>
          <w:sz w:val="20"/>
          <w:szCs w:val="20"/>
          <w:lang w:val="en-US"/>
        </w:rPr>
        <w:t>s</w:t>
      </w:r>
      <w:r w:rsidR="006664ED" w:rsidRPr="00E95035">
        <w:rPr>
          <w:rFonts w:eastAsia="Calibri" w:cs="Calibri"/>
          <w:color w:val="595959"/>
          <w:sz w:val="20"/>
          <w:szCs w:val="20"/>
          <w:lang w:val="en-US"/>
        </w:rPr>
        <w:t>.</w:t>
      </w:r>
    </w:p>
    <w:p w14:paraId="32B49D48" w14:textId="0A660FA9" w:rsidR="006664ED" w:rsidRPr="00E95035" w:rsidRDefault="009E082F" w:rsidP="006664ED">
      <w:pPr>
        <w:spacing w:after="160" w:line="259" w:lineRule="auto"/>
        <w:rPr>
          <w:rFonts w:eastAsia="Calibri" w:cs="Calibri"/>
          <w:color w:val="595959"/>
          <w:sz w:val="20"/>
          <w:szCs w:val="20"/>
          <w:lang w:val="en-US"/>
        </w:rPr>
      </w:pPr>
      <w:r w:rsidRPr="00E95035">
        <w:rPr>
          <w:rFonts w:eastAsia="Calibri" w:cs="Calibri"/>
          <w:color w:val="595959"/>
          <w:sz w:val="20"/>
          <w:szCs w:val="20"/>
          <w:lang w:val="en-US"/>
        </w:rPr>
        <w:t>On the</w:t>
      </w:r>
      <w:r w:rsidR="006664ED" w:rsidRPr="00E95035">
        <w:rPr>
          <w:rFonts w:eastAsia="Calibri" w:cs="Calibri"/>
          <w:color w:val="595959"/>
          <w:sz w:val="20"/>
          <w:szCs w:val="20"/>
          <w:lang w:val="en-US"/>
        </w:rPr>
        <w:t xml:space="preserve"> </w:t>
      </w:r>
      <w:r w:rsidR="00766454" w:rsidRPr="00E95035">
        <w:rPr>
          <w:rFonts w:eastAsia="Calibri" w:cs="Calibri"/>
          <w:color w:val="595959"/>
          <w:sz w:val="20"/>
          <w:szCs w:val="20"/>
          <w:lang w:val="en-US"/>
        </w:rPr>
        <w:t>other hand</w:t>
      </w:r>
      <w:r w:rsidR="006664ED" w:rsidRPr="00E95035">
        <w:rPr>
          <w:rFonts w:eastAsia="Calibri" w:cs="Calibri"/>
          <w:color w:val="595959"/>
          <w:sz w:val="20"/>
          <w:szCs w:val="20"/>
          <w:lang w:val="en-US"/>
        </w:rPr>
        <w:t xml:space="preserve">, </w:t>
      </w:r>
      <w:r w:rsidR="00766454" w:rsidRPr="00E95035">
        <w:rPr>
          <w:rFonts w:eastAsia="Calibri" w:cs="Calibri"/>
          <w:color w:val="595959"/>
          <w:sz w:val="20"/>
          <w:szCs w:val="20"/>
          <w:lang w:val="en-US"/>
        </w:rPr>
        <w:t>being</w:t>
      </w:r>
      <w:r w:rsidR="006664ED" w:rsidRPr="00E95035">
        <w:rPr>
          <w:rFonts w:eastAsia="Calibri" w:cs="Calibri"/>
          <w:color w:val="595959"/>
          <w:sz w:val="20"/>
          <w:szCs w:val="20"/>
          <w:lang w:val="en-US"/>
        </w:rPr>
        <w:t xml:space="preserve"> loca</w:t>
      </w:r>
      <w:r w:rsidR="00766454" w:rsidRPr="00E95035">
        <w:rPr>
          <w:rFonts w:eastAsia="Calibri" w:cs="Calibri"/>
          <w:color w:val="595959"/>
          <w:sz w:val="20"/>
          <w:szCs w:val="20"/>
          <w:lang w:val="en-US"/>
        </w:rPr>
        <w:t>ted in the Greater Paris Region and the age of places of business reduces the</w:t>
      </w:r>
      <w:r w:rsidR="006664ED" w:rsidRPr="00E95035">
        <w:rPr>
          <w:rFonts w:eastAsia="Calibri" w:cs="Calibri"/>
          <w:color w:val="595959"/>
          <w:sz w:val="20"/>
          <w:szCs w:val="20"/>
          <w:lang w:val="en-US"/>
        </w:rPr>
        <w:t xml:space="preserve"> propensi</w:t>
      </w:r>
      <w:r w:rsidR="00766454" w:rsidRPr="00E95035">
        <w:rPr>
          <w:rFonts w:eastAsia="Calibri" w:cs="Calibri"/>
          <w:color w:val="595959"/>
          <w:sz w:val="20"/>
          <w:szCs w:val="20"/>
          <w:lang w:val="en-US"/>
        </w:rPr>
        <w:t>ty to having filed a</w:t>
      </w:r>
      <w:r w:rsidR="006664ED" w:rsidRPr="00E95035">
        <w:rPr>
          <w:rFonts w:eastAsia="Calibri" w:cs="Calibri"/>
          <w:color w:val="595959"/>
          <w:sz w:val="20"/>
          <w:szCs w:val="20"/>
          <w:lang w:val="en-US"/>
        </w:rPr>
        <w:t xml:space="preserve"> DAP. 20% </w:t>
      </w:r>
      <w:r w:rsidR="00766454" w:rsidRPr="00E95035">
        <w:rPr>
          <w:rFonts w:eastAsia="Calibri" w:cs="Calibri"/>
          <w:color w:val="595959"/>
          <w:sz w:val="20"/>
          <w:szCs w:val="20"/>
          <w:lang w:val="en-US"/>
        </w:rPr>
        <w:t>of places of business with</w:t>
      </w:r>
      <w:r w:rsidR="006664ED" w:rsidRPr="00E95035">
        <w:rPr>
          <w:rFonts w:eastAsia="Calibri" w:cs="Calibri"/>
          <w:color w:val="595959"/>
          <w:sz w:val="20"/>
          <w:szCs w:val="20"/>
          <w:lang w:val="en-US"/>
        </w:rPr>
        <w:t xml:space="preserve"> DAPs</w:t>
      </w:r>
      <w:r w:rsidR="00766454" w:rsidRPr="00E95035">
        <w:rPr>
          <w:rFonts w:eastAsia="Calibri" w:cs="Calibri"/>
          <w:color w:val="595959"/>
          <w:sz w:val="20"/>
          <w:szCs w:val="20"/>
          <w:lang w:val="en-US"/>
        </w:rPr>
        <w:t xml:space="preserve"> are</w:t>
      </w:r>
      <w:r w:rsidR="006664ED" w:rsidRPr="00E95035">
        <w:rPr>
          <w:rFonts w:eastAsia="Calibri" w:cs="Calibri"/>
          <w:color w:val="595959"/>
          <w:sz w:val="20"/>
          <w:szCs w:val="20"/>
          <w:lang w:val="en-US"/>
        </w:rPr>
        <w:t xml:space="preserve"> loca</w:t>
      </w:r>
      <w:r w:rsidR="00766454" w:rsidRPr="00E95035">
        <w:rPr>
          <w:rFonts w:eastAsia="Calibri" w:cs="Calibri"/>
          <w:color w:val="595959"/>
          <w:sz w:val="20"/>
          <w:szCs w:val="20"/>
          <w:lang w:val="en-US"/>
        </w:rPr>
        <w:t>ted in the Greater Paris Region versus</w:t>
      </w:r>
      <w:r w:rsidR="006664ED" w:rsidRPr="00E95035">
        <w:rPr>
          <w:rFonts w:eastAsia="Calibri" w:cs="Calibri"/>
          <w:color w:val="595959"/>
          <w:sz w:val="20"/>
          <w:szCs w:val="20"/>
          <w:lang w:val="en-US"/>
        </w:rPr>
        <w:t xml:space="preserve"> 31% </w:t>
      </w:r>
      <w:r w:rsidR="00766454" w:rsidRPr="00E95035">
        <w:rPr>
          <w:rFonts w:eastAsia="Calibri" w:cs="Calibri"/>
          <w:color w:val="595959"/>
          <w:sz w:val="20"/>
          <w:szCs w:val="20"/>
          <w:lang w:val="en-US"/>
        </w:rPr>
        <w:t>of businesses having not filed a</w:t>
      </w:r>
      <w:r w:rsidR="006664ED" w:rsidRPr="00E95035">
        <w:rPr>
          <w:rFonts w:eastAsia="Calibri" w:cs="Calibri"/>
          <w:color w:val="595959"/>
          <w:sz w:val="20"/>
          <w:szCs w:val="20"/>
          <w:lang w:val="en-US"/>
        </w:rPr>
        <w:t xml:space="preserve"> DAP. </w:t>
      </w:r>
      <w:r w:rsidR="00766454" w:rsidRPr="00E95035">
        <w:rPr>
          <w:rFonts w:eastAsia="Calibri" w:cs="Calibri"/>
          <w:color w:val="595959"/>
          <w:sz w:val="20"/>
          <w:szCs w:val="20"/>
          <w:lang w:val="en-US"/>
        </w:rPr>
        <w:t>This</w:t>
      </w:r>
      <w:r w:rsidR="006664ED" w:rsidRPr="00E95035">
        <w:rPr>
          <w:rFonts w:eastAsia="Calibri" w:cs="Calibri"/>
          <w:color w:val="595959"/>
          <w:sz w:val="20"/>
          <w:szCs w:val="20"/>
          <w:lang w:val="en-US"/>
        </w:rPr>
        <w:t xml:space="preserve"> r</w:t>
      </w:r>
      <w:r w:rsidR="00766454" w:rsidRPr="00E95035">
        <w:rPr>
          <w:rFonts w:eastAsia="Calibri" w:cs="Calibri"/>
          <w:color w:val="595959"/>
          <w:sz w:val="20"/>
          <w:szCs w:val="20"/>
          <w:lang w:val="en-US"/>
        </w:rPr>
        <w:t>e</w:t>
      </w:r>
      <w:r w:rsidR="006664ED" w:rsidRPr="00E95035">
        <w:rPr>
          <w:rFonts w:eastAsia="Calibri" w:cs="Calibri"/>
          <w:color w:val="595959"/>
          <w:sz w:val="20"/>
          <w:szCs w:val="20"/>
          <w:lang w:val="en-US"/>
        </w:rPr>
        <w:t>sult</w:t>
      </w:r>
      <w:r w:rsidR="00766454" w:rsidRPr="00E95035">
        <w:rPr>
          <w:rFonts w:eastAsia="Calibri" w:cs="Calibri"/>
          <w:color w:val="595959"/>
          <w:sz w:val="20"/>
          <w:szCs w:val="20"/>
          <w:lang w:val="en-US"/>
        </w:rPr>
        <w:t xml:space="preserve"> is</w:t>
      </w:r>
      <w:r w:rsidR="006664ED" w:rsidRPr="00E95035">
        <w:rPr>
          <w:rFonts w:eastAsia="Calibri" w:cs="Calibri"/>
          <w:color w:val="595959"/>
          <w:sz w:val="20"/>
          <w:szCs w:val="20"/>
          <w:lang w:val="en-US"/>
        </w:rPr>
        <w:t xml:space="preserve"> compl</w:t>
      </w:r>
      <w:r w:rsidR="00766454" w:rsidRPr="00E95035">
        <w:rPr>
          <w:rFonts w:eastAsia="Calibri" w:cs="Calibri"/>
          <w:color w:val="595959"/>
          <w:sz w:val="20"/>
          <w:szCs w:val="20"/>
          <w:lang w:val="en-US"/>
        </w:rPr>
        <w:t>e</w:t>
      </w:r>
      <w:r w:rsidR="006664ED" w:rsidRPr="00E95035">
        <w:rPr>
          <w:rFonts w:eastAsia="Calibri" w:cs="Calibri"/>
          <w:color w:val="595959"/>
          <w:sz w:val="20"/>
          <w:szCs w:val="20"/>
          <w:lang w:val="en-US"/>
        </w:rPr>
        <w:t>mentar</w:t>
      </w:r>
      <w:r w:rsidR="00766454" w:rsidRPr="00E95035">
        <w:rPr>
          <w:rFonts w:eastAsia="Calibri" w:cs="Calibri"/>
          <w:color w:val="595959"/>
          <w:sz w:val="20"/>
          <w:szCs w:val="20"/>
          <w:lang w:val="en-US"/>
        </w:rPr>
        <w:t>y to that for the breakdown of hours requested in the</w:t>
      </w:r>
      <w:r w:rsidR="006664ED" w:rsidRPr="00E95035">
        <w:rPr>
          <w:rFonts w:eastAsia="Calibri" w:cs="Calibri"/>
          <w:color w:val="595959"/>
          <w:sz w:val="20"/>
          <w:szCs w:val="20"/>
          <w:lang w:val="en-US"/>
        </w:rPr>
        <w:t xml:space="preserve"> DAP</w:t>
      </w:r>
      <w:r w:rsidR="00766454" w:rsidRPr="00E95035">
        <w:rPr>
          <w:rFonts w:eastAsia="Calibri" w:cs="Calibri"/>
          <w:color w:val="595959"/>
          <w:sz w:val="20"/>
          <w:szCs w:val="20"/>
          <w:lang w:val="en-US"/>
        </w:rPr>
        <w:t>s</w:t>
      </w:r>
      <w:r w:rsidR="006664ED" w:rsidRPr="00E95035">
        <w:rPr>
          <w:rFonts w:eastAsia="Calibri" w:cs="Calibri"/>
          <w:color w:val="595959"/>
          <w:sz w:val="20"/>
          <w:szCs w:val="20"/>
          <w:lang w:val="en-US"/>
        </w:rPr>
        <w:t xml:space="preserve"> </w:t>
      </w:r>
      <w:r w:rsidR="00766454" w:rsidRPr="00E95035">
        <w:rPr>
          <w:rFonts w:eastAsia="Calibri" w:cs="Calibri"/>
          <w:color w:val="595959"/>
          <w:sz w:val="20"/>
          <w:szCs w:val="20"/>
          <w:lang w:val="en-US"/>
        </w:rPr>
        <w:t xml:space="preserve">by </w:t>
      </w:r>
      <w:r w:rsidR="006664ED" w:rsidRPr="00E95035">
        <w:rPr>
          <w:rFonts w:eastAsia="Calibri" w:cs="Calibri"/>
          <w:color w:val="595959"/>
          <w:sz w:val="20"/>
          <w:szCs w:val="20"/>
          <w:lang w:val="en-US"/>
        </w:rPr>
        <w:t>r</w:t>
      </w:r>
      <w:r w:rsidR="00766454" w:rsidRPr="00E95035">
        <w:rPr>
          <w:rFonts w:eastAsia="Calibri" w:cs="Calibri"/>
          <w:color w:val="595959"/>
          <w:sz w:val="20"/>
          <w:szCs w:val="20"/>
          <w:lang w:val="en-US"/>
        </w:rPr>
        <w:t>e</w:t>
      </w:r>
      <w:r w:rsidR="006664ED" w:rsidRPr="00E95035">
        <w:rPr>
          <w:rFonts w:eastAsia="Calibri" w:cs="Calibri"/>
          <w:color w:val="595959"/>
          <w:sz w:val="20"/>
          <w:szCs w:val="20"/>
          <w:lang w:val="en-US"/>
        </w:rPr>
        <w:t>gion (</w:t>
      </w:r>
      <w:r w:rsidR="00766454" w:rsidRPr="00E95035">
        <w:rPr>
          <w:rFonts w:eastAsia="Calibri" w:cs="Calibri"/>
          <w:color w:val="595959"/>
          <w:sz w:val="20"/>
          <w:szCs w:val="20"/>
          <w:lang w:val="en-US"/>
        </w:rPr>
        <w:t>see above</w:t>
      </w:r>
      <w:r w:rsidR="006664ED" w:rsidRPr="00E95035">
        <w:rPr>
          <w:rFonts w:eastAsia="Calibri" w:cs="Calibri"/>
          <w:color w:val="595959"/>
          <w:sz w:val="20"/>
          <w:szCs w:val="20"/>
          <w:lang w:val="en-US"/>
        </w:rPr>
        <w:t>):</w:t>
      </w:r>
      <w:r w:rsidR="00766454" w:rsidRPr="00E95035">
        <w:rPr>
          <w:rFonts w:eastAsia="Calibri" w:cs="Calibri"/>
          <w:color w:val="595959"/>
          <w:sz w:val="20"/>
          <w:szCs w:val="20"/>
          <w:lang w:val="en-US"/>
        </w:rPr>
        <w:t xml:space="preserve"> there, the Greater Paris Region</w:t>
      </w:r>
      <w:r w:rsidR="006664ED" w:rsidRPr="00E95035">
        <w:rPr>
          <w:rFonts w:eastAsia="Calibri" w:cs="Calibri"/>
          <w:color w:val="595959"/>
          <w:sz w:val="20"/>
          <w:szCs w:val="20"/>
          <w:lang w:val="en-US"/>
        </w:rPr>
        <w:t xml:space="preserve"> repr</w:t>
      </w:r>
      <w:r w:rsidR="00766454" w:rsidRPr="00E95035">
        <w:rPr>
          <w:rFonts w:eastAsia="Calibri" w:cs="Calibri"/>
          <w:color w:val="595959"/>
          <w:sz w:val="20"/>
          <w:szCs w:val="20"/>
          <w:lang w:val="en-US"/>
        </w:rPr>
        <w:t>e</w:t>
      </w:r>
      <w:r w:rsidR="006664ED" w:rsidRPr="00E95035">
        <w:rPr>
          <w:rFonts w:eastAsia="Calibri" w:cs="Calibri"/>
          <w:color w:val="595959"/>
          <w:sz w:val="20"/>
          <w:szCs w:val="20"/>
          <w:lang w:val="en-US"/>
        </w:rPr>
        <w:t>sent</w:t>
      </w:r>
      <w:r w:rsidR="00766454" w:rsidRPr="00E95035">
        <w:rPr>
          <w:rFonts w:eastAsia="Calibri" w:cs="Calibri"/>
          <w:color w:val="595959"/>
          <w:sz w:val="20"/>
          <w:szCs w:val="20"/>
          <w:lang w:val="en-US"/>
        </w:rPr>
        <w:t>ed the highest share of short-time working hours</w:t>
      </w:r>
      <w:r w:rsidR="006664ED" w:rsidRPr="00E95035">
        <w:rPr>
          <w:rFonts w:eastAsia="Calibri" w:cs="Calibri"/>
          <w:color w:val="595959"/>
          <w:sz w:val="20"/>
          <w:szCs w:val="20"/>
          <w:lang w:val="en-US"/>
        </w:rPr>
        <w:t xml:space="preserve"> (</w:t>
      </w:r>
      <w:r w:rsidR="00766454" w:rsidRPr="00E95035">
        <w:rPr>
          <w:rFonts w:eastAsia="Calibri" w:cs="Calibri"/>
          <w:color w:val="595959"/>
          <w:sz w:val="20"/>
          <w:szCs w:val="20"/>
          <w:lang w:val="en-US"/>
        </w:rPr>
        <w:t>one</w:t>
      </w:r>
      <w:r w:rsidR="006664ED" w:rsidRPr="00E95035">
        <w:rPr>
          <w:rFonts w:eastAsia="Calibri" w:cs="Calibri"/>
          <w:color w:val="595959"/>
          <w:sz w:val="20"/>
          <w:szCs w:val="20"/>
          <w:lang w:val="en-US"/>
        </w:rPr>
        <w:t xml:space="preserve"> quart</w:t>
      </w:r>
      <w:r w:rsidR="00766454" w:rsidRPr="00E95035">
        <w:rPr>
          <w:rFonts w:eastAsia="Calibri" w:cs="Calibri"/>
          <w:color w:val="595959"/>
          <w:sz w:val="20"/>
          <w:szCs w:val="20"/>
          <w:lang w:val="en-US"/>
        </w:rPr>
        <w:t>er of hours requested</w:t>
      </w:r>
      <w:r w:rsidR="006664ED" w:rsidRPr="00E95035">
        <w:rPr>
          <w:rFonts w:eastAsia="Calibri" w:cs="Calibri"/>
          <w:color w:val="595959"/>
          <w:sz w:val="20"/>
          <w:szCs w:val="20"/>
          <w:lang w:val="en-US"/>
        </w:rPr>
        <w:t xml:space="preserve">), </w:t>
      </w:r>
      <w:r w:rsidR="00766454" w:rsidRPr="00E95035">
        <w:rPr>
          <w:rFonts w:eastAsia="Calibri" w:cs="Calibri"/>
          <w:color w:val="595959"/>
          <w:sz w:val="20"/>
          <w:szCs w:val="20"/>
          <w:lang w:val="en-US"/>
        </w:rPr>
        <w:t>i</w:t>
      </w:r>
      <w:r w:rsidR="006664ED" w:rsidRPr="00E95035">
        <w:rPr>
          <w:rFonts w:eastAsia="Calibri" w:cs="Calibri"/>
          <w:color w:val="595959"/>
          <w:sz w:val="20"/>
          <w:szCs w:val="20"/>
          <w:lang w:val="en-US"/>
        </w:rPr>
        <w:t>n lin</w:t>
      </w:r>
      <w:r w:rsidR="00766454" w:rsidRPr="00E95035">
        <w:rPr>
          <w:rFonts w:eastAsia="Calibri" w:cs="Calibri"/>
          <w:color w:val="595959"/>
          <w:sz w:val="20"/>
          <w:szCs w:val="20"/>
          <w:lang w:val="en-US"/>
        </w:rPr>
        <w:t>e</w:t>
      </w:r>
      <w:r w:rsidR="006664ED" w:rsidRPr="00E95035">
        <w:rPr>
          <w:rFonts w:eastAsia="Calibri" w:cs="Calibri"/>
          <w:color w:val="595959"/>
          <w:sz w:val="20"/>
          <w:szCs w:val="20"/>
          <w:lang w:val="en-US"/>
        </w:rPr>
        <w:t xml:space="preserve"> </w:t>
      </w:r>
      <w:r w:rsidR="00766454" w:rsidRPr="00E95035">
        <w:rPr>
          <w:rFonts w:eastAsia="Calibri" w:cs="Calibri"/>
          <w:color w:val="595959"/>
          <w:sz w:val="20"/>
          <w:szCs w:val="20"/>
          <w:lang w:val="en-US"/>
        </w:rPr>
        <w:t>with its significant working p</w:t>
      </w:r>
      <w:r w:rsidR="006664ED" w:rsidRPr="00E95035">
        <w:rPr>
          <w:rFonts w:eastAsia="Calibri" w:cs="Calibri"/>
          <w:color w:val="595959"/>
          <w:sz w:val="20"/>
          <w:szCs w:val="20"/>
          <w:lang w:val="en-US"/>
        </w:rPr>
        <w:t xml:space="preserve">opulation. </w:t>
      </w:r>
      <w:r w:rsidR="00766454" w:rsidRPr="00E95035">
        <w:rPr>
          <w:rFonts w:eastAsia="Calibri" w:cs="Calibri"/>
          <w:color w:val="595959"/>
          <w:sz w:val="20"/>
          <w:szCs w:val="20"/>
          <w:lang w:val="en-US"/>
        </w:rPr>
        <w:t>I</w:t>
      </w:r>
      <w:r w:rsidR="006664ED" w:rsidRPr="00E95035">
        <w:rPr>
          <w:rFonts w:eastAsia="Calibri" w:cs="Calibri"/>
          <w:color w:val="595959"/>
          <w:sz w:val="20"/>
          <w:szCs w:val="20"/>
          <w:lang w:val="en-US"/>
        </w:rPr>
        <w:t xml:space="preserve">n terms </w:t>
      </w:r>
      <w:r w:rsidR="00766454" w:rsidRPr="00E95035">
        <w:rPr>
          <w:rFonts w:eastAsia="Calibri" w:cs="Calibri"/>
          <w:color w:val="595959"/>
          <w:sz w:val="20"/>
          <w:szCs w:val="20"/>
          <w:lang w:val="en-US"/>
        </w:rPr>
        <w:t>of age</w:t>
      </w:r>
      <w:r w:rsidR="006664ED" w:rsidRPr="00E95035">
        <w:rPr>
          <w:rFonts w:eastAsia="Calibri" w:cs="Calibri"/>
          <w:color w:val="595959"/>
          <w:sz w:val="20"/>
          <w:szCs w:val="20"/>
          <w:lang w:val="en-US"/>
        </w:rPr>
        <w:t xml:space="preserve">, 25% </w:t>
      </w:r>
      <w:r w:rsidR="00766454" w:rsidRPr="00E95035">
        <w:rPr>
          <w:rFonts w:eastAsia="Calibri" w:cs="Calibri"/>
          <w:color w:val="595959"/>
          <w:sz w:val="20"/>
          <w:szCs w:val="20"/>
          <w:lang w:val="en-US"/>
        </w:rPr>
        <w:t>of business having</w:t>
      </w:r>
      <w:r w:rsidR="002D2189" w:rsidRPr="00E95035">
        <w:rPr>
          <w:rFonts w:eastAsia="Calibri" w:cs="Calibri"/>
          <w:color w:val="595959"/>
          <w:sz w:val="20"/>
          <w:szCs w:val="20"/>
          <w:lang w:val="en-US"/>
        </w:rPr>
        <w:t xml:space="preserve"> made prior applications are more than</w:t>
      </w:r>
      <w:r w:rsidR="006664ED" w:rsidRPr="00E95035">
        <w:rPr>
          <w:rFonts w:eastAsia="Calibri" w:cs="Calibri"/>
          <w:color w:val="595959"/>
          <w:sz w:val="20"/>
          <w:szCs w:val="20"/>
          <w:lang w:val="en-US"/>
        </w:rPr>
        <w:t xml:space="preserve"> 16 </w:t>
      </w:r>
      <w:r w:rsidR="002D2189" w:rsidRPr="00E95035">
        <w:rPr>
          <w:rFonts w:eastAsia="Calibri" w:cs="Calibri"/>
          <w:color w:val="595959"/>
          <w:sz w:val="20"/>
          <w:szCs w:val="20"/>
          <w:lang w:val="en-US"/>
        </w:rPr>
        <w:t>years old, compared to</w:t>
      </w:r>
      <w:r w:rsidR="006664ED" w:rsidRPr="00E95035">
        <w:rPr>
          <w:rFonts w:eastAsia="Calibri" w:cs="Calibri"/>
          <w:color w:val="595959"/>
          <w:sz w:val="20"/>
          <w:szCs w:val="20"/>
          <w:lang w:val="en-US"/>
        </w:rPr>
        <w:t xml:space="preserve"> 29% </w:t>
      </w:r>
      <w:r w:rsidR="002D2189" w:rsidRPr="00E95035">
        <w:rPr>
          <w:rFonts w:eastAsia="Calibri" w:cs="Calibri"/>
          <w:color w:val="595959"/>
          <w:sz w:val="20"/>
          <w:szCs w:val="20"/>
          <w:lang w:val="en-US"/>
        </w:rPr>
        <w:t>for businesses without a</w:t>
      </w:r>
      <w:r w:rsidR="006664ED" w:rsidRPr="00E95035">
        <w:rPr>
          <w:rFonts w:eastAsia="Calibri" w:cs="Calibri"/>
          <w:color w:val="595959"/>
          <w:sz w:val="20"/>
          <w:szCs w:val="20"/>
          <w:lang w:val="en-US"/>
        </w:rPr>
        <w:t xml:space="preserve"> DAP.</w:t>
      </w:r>
    </w:p>
    <w:p w14:paraId="5602B2E7" w14:textId="68BD8769" w:rsidR="006664ED" w:rsidRPr="00E95035" w:rsidRDefault="002D2189" w:rsidP="006664ED">
      <w:pPr>
        <w:spacing w:after="160" w:line="259" w:lineRule="auto"/>
        <w:rPr>
          <w:color w:val="595959" w:themeColor="text1" w:themeTint="A6"/>
          <w:sz w:val="20"/>
          <w:szCs w:val="20"/>
          <w:lang w:val="en-US"/>
        </w:rPr>
      </w:pPr>
      <w:r w:rsidRPr="00E95035">
        <w:rPr>
          <w:color w:val="595959" w:themeColor="text1" w:themeTint="A6"/>
          <w:sz w:val="20"/>
          <w:szCs w:val="20"/>
          <w:lang w:val="en-US"/>
        </w:rPr>
        <w:t>As expected</w:t>
      </w:r>
      <w:r w:rsidR="006664ED" w:rsidRPr="00E95035">
        <w:rPr>
          <w:color w:val="595959" w:themeColor="text1" w:themeTint="A6"/>
          <w:sz w:val="20"/>
          <w:szCs w:val="20"/>
          <w:lang w:val="en-US"/>
        </w:rPr>
        <w:t xml:space="preserve">, </w:t>
      </w:r>
      <w:r w:rsidRPr="00E95035">
        <w:rPr>
          <w:color w:val="595959" w:themeColor="text1" w:themeTint="A6"/>
          <w:sz w:val="20"/>
          <w:szCs w:val="20"/>
          <w:lang w:val="en-US"/>
        </w:rPr>
        <w:t>the</w:t>
      </w:r>
      <w:r w:rsidR="006664ED" w:rsidRPr="00E95035">
        <w:rPr>
          <w:color w:val="595959" w:themeColor="text1" w:themeTint="A6"/>
          <w:sz w:val="20"/>
          <w:szCs w:val="20"/>
          <w:lang w:val="en-US"/>
        </w:rPr>
        <w:t xml:space="preserve"> probabilit</w:t>
      </w:r>
      <w:r w:rsidRPr="00E95035">
        <w:rPr>
          <w:color w:val="595959" w:themeColor="text1" w:themeTint="A6"/>
          <w:sz w:val="20"/>
          <w:szCs w:val="20"/>
          <w:lang w:val="en-US"/>
        </w:rPr>
        <w:t>y of having filed a</w:t>
      </w:r>
      <w:r w:rsidR="006664ED" w:rsidRPr="00E95035">
        <w:rPr>
          <w:color w:val="595959" w:themeColor="text1" w:themeTint="A6"/>
          <w:sz w:val="20"/>
          <w:szCs w:val="20"/>
          <w:lang w:val="en-US"/>
        </w:rPr>
        <w:t xml:space="preserve"> DAP </w:t>
      </w:r>
      <w:r w:rsidRPr="00E95035">
        <w:rPr>
          <w:color w:val="595959" w:themeColor="text1" w:themeTint="A6"/>
          <w:sz w:val="20"/>
          <w:szCs w:val="20"/>
          <w:lang w:val="en-US"/>
        </w:rPr>
        <w:t>is also</w:t>
      </w:r>
      <w:r w:rsidR="006664ED" w:rsidRPr="00E95035">
        <w:rPr>
          <w:color w:val="595959" w:themeColor="text1" w:themeTint="A6"/>
          <w:sz w:val="20"/>
          <w:szCs w:val="20"/>
          <w:lang w:val="en-US"/>
        </w:rPr>
        <w:t xml:space="preserve"> corr</w:t>
      </w:r>
      <w:r w:rsidRPr="00E95035">
        <w:rPr>
          <w:color w:val="595959" w:themeColor="text1" w:themeTint="A6"/>
          <w:sz w:val="20"/>
          <w:szCs w:val="20"/>
          <w:lang w:val="en-US"/>
        </w:rPr>
        <w:t>elated to the business s</w:t>
      </w:r>
      <w:r w:rsidR="006664ED" w:rsidRPr="00E95035">
        <w:rPr>
          <w:color w:val="595959" w:themeColor="text1" w:themeTint="A6"/>
          <w:sz w:val="20"/>
          <w:szCs w:val="20"/>
          <w:lang w:val="en-US"/>
        </w:rPr>
        <w:t>ect</w:t>
      </w:r>
      <w:r w:rsidRPr="00E95035">
        <w:rPr>
          <w:color w:val="595959" w:themeColor="text1" w:themeTint="A6"/>
          <w:sz w:val="20"/>
          <w:szCs w:val="20"/>
          <w:lang w:val="en-US"/>
        </w:rPr>
        <w:t>o</w:t>
      </w:r>
      <w:r w:rsidR="006664ED" w:rsidRPr="00E95035">
        <w:rPr>
          <w:color w:val="595959" w:themeColor="text1" w:themeTint="A6"/>
          <w:sz w:val="20"/>
          <w:szCs w:val="20"/>
          <w:lang w:val="en-US"/>
        </w:rPr>
        <w:t xml:space="preserve">r. </w:t>
      </w:r>
      <w:r w:rsidRPr="00E95035">
        <w:rPr>
          <w:color w:val="595959" w:themeColor="text1" w:themeTint="A6"/>
          <w:sz w:val="20"/>
          <w:szCs w:val="20"/>
          <w:lang w:val="en-US"/>
        </w:rPr>
        <w:t xml:space="preserve">Compared to the </w:t>
      </w:r>
      <w:r w:rsidR="006B39BE" w:rsidRPr="00E95035">
        <w:rPr>
          <w:color w:val="595959" w:themeColor="text1" w:themeTint="A6"/>
          <w:sz w:val="20"/>
          <w:szCs w:val="20"/>
          <w:lang w:val="en-US"/>
        </w:rPr>
        <w:t>sales and repairs of</w:t>
      </w:r>
      <w:r w:rsidR="006664ED" w:rsidRPr="00E95035">
        <w:rPr>
          <w:color w:val="595959" w:themeColor="text1" w:themeTint="A6"/>
          <w:sz w:val="20"/>
          <w:szCs w:val="20"/>
          <w:lang w:val="en-US"/>
        </w:rPr>
        <w:t xml:space="preserve"> automobile</w:t>
      </w:r>
      <w:r w:rsidR="006B39BE" w:rsidRPr="00E95035">
        <w:rPr>
          <w:color w:val="595959" w:themeColor="text1" w:themeTint="A6"/>
          <w:sz w:val="20"/>
          <w:szCs w:val="20"/>
          <w:lang w:val="en-US"/>
        </w:rPr>
        <w:t>s</w:t>
      </w:r>
      <w:r w:rsidRPr="00E95035">
        <w:rPr>
          <w:color w:val="595959" w:themeColor="text1" w:themeTint="A6"/>
          <w:sz w:val="20"/>
          <w:szCs w:val="20"/>
          <w:lang w:val="en-US"/>
        </w:rPr>
        <w:t xml:space="preserve"> and</w:t>
      </w:r>
      <w:r w:rsidR="006664ED" w:rsidRPr="00E95035">
        <w:rPr>
          <w:color w:val="595959" w:themeColor="text1" w:themeTint="A6"/>
          <w:sz w:val="20"/>
          <w:szCs w:val="20"/>
          <w:lang w:val="en-US"/>
        </w:rPr>
        <w:t xml:space="preserve"> moto</w:t>
      </w:r>
      <w:r w:rsidRPr="00E95035">
        <w:rPr>
          <w:color w:val="595959" w:themeColor="text1" w:themeTint="A6"/>
          <w:sz w:val="20"/>
          <w:szCs w:val="20"/>
          <w:lang w:val="en-US"/>
        </w:rPr>
        <w:t>r</w:t>
      </w:r>
      <w:r w:rsidR="006664ED" w:rsidRPr="00E95035">
        <w:rPr>
          <w:color w:val="595959" w:themeColor="text1" w:themeTint="A6"/>
          <w:sz w:val="20"/>
          <w:szCs w:val="20"/>
          <w:lang w:val="en-US"/>
        </w:rPr>
        <w:t>cycle</w:t>
      </w:r>
      <w:r w:rsidRPr="00E95035">
        <w:rPr>
          <w:color w:val="595959" w:themeColor="text1" w:themeTint="A6"/>
          <w:sz w:val="20"/>
          <w:szCs w:val="20"/>
          <w:lang w:val="en-US"/>
        </w:rPr>
        <w:t>s sector</w:t>
      </w:r>
      <w:r w:rsidR="006664ED" w:rsidRPr="00E95035">
        <w:rPr>
          <w:color w:val="595959" w:themeColor="text1" w:themeTint="A6"/>
          <w:sz w:val="20"/>
          <w:szCs w:val="20"/>
          <w:lang w:val="en-US"/>
        </w:rPr>
        <w:t xml:space="preserve"> (</w:t>
      </w:r>
      <w:r w:rsidR="006664ED" w:rsidRPr="00E95035">
        <w:rPr>
          <w:i/>
          <w:color w:val="595959" w:themeColor="text1" w:themeTint="A6"/>
          <w:sz w:val="20"/>
          <w:szCs w:val="20"/>
          <w:lang w:val="en-US"/>
        </w:rPr>
        <w:t>i.e.</w:t>
      </w:r>
      <w:r w:rsidR="006664ED" w:rsidRPr="00E95035">
        <w:rPr>
          <w:color w:val="595959" w:themeColor="text1" w:themeTint="A6"/>
          <w:sz w:val="20"/>
          <w:szCs w:val="20"/>
          <w:lang w:val="en-US"/>
        </w:rPr>
        <w:t xml:space="preserve"> </w:t>
      </w:r>
      <w:r w:rsidRPr="00E95035">
        <w:rPr>
          <w:color w:val="595959" w:themeColor="text1" w:themeTint="A6"/>
          <w:sz w:val="20"/>
          <w:szCs w:val="20"/>
          <w:lang w:val="en-US"/>
        </w:rPr>
        <w:t xml:space="preserve">the benchmark for the </w:t>
      </w:r>
      <w:r w:rsidR="00627028">
        <w:rPr>
          <w:color w:val="595959" w:themeColor="text1" w:themeTint="A6"/>
          <w:sz w:val="20"/>
          <w:szCs w:val="20"/>
          <w:lang w:val="en-US"/>
        </w:rPr>
        <w:t>“</w:t>
      </w:r>
      <w:r w:rsidRPr="00E95035">
        <w:rPr>
          <w:color w:val="595959" w:themeColor="text1" w:themeTint="A6"/>
          <w:sz w:val="20"/>
          <w:szCs w:val="20"/>
          <w:lang w:val="en-US"/>
        </w:rPr>
        <w:t>all other things being equal</w:t>
      </w:r>
      <w:r w:rsidR="00627028">
        <w:rPr>
          <w:color w:val="595959" w:themeColor="text1" w:themeTint="A6"/>
          <w:sz w:val="20"/>
          <w:szCs w:val="20"/>
          <w:lang w:val="en-US"/>
        </w:rPr>
        <w:t>”</w:t>
      </w:r>
      <w:r w:rsidRPr="00E95035">
        <w:rPr>
          <w:color w:val="595959" w:themeColor="text1" w:themeTint="A6"/>
          <w:sz w:val="20"/>
          <w:szCs w:val="20"/>
          <w:lang w:val="en-US"/>
        </w:rPr>
        <w:t xml:space="preserve"> </w:t>
      </w:r>
      <w:r w:rsidR="006664ED" w:rsidRPr="00E95035">
        <w:rPr>
          <w:color w:val="595959" w:themeColor="text1" w:themeTint="A6"/>
          <w:sz w:val="20"/>
          <w:szCs w:val="20"/>
          <w:lang w:val="en-US"/>
        </w:rPr>
        <w:t>analys</w:t>
      </w:r>
      <w:r w:rsidRPr="00E95035">
        <w:rPr>
          <w:color w:val="595959" w:themeColor="text1" w:themeTint="A6"/>
          <w:sz w:val="20"/>
          <w:szCs w:val="20"/>
          <w:lang w:val="en-US"/>
        </w:rPr>
        <w:t>is</w:t>
      </w:r>
      <w:r w:rsidR="006664ED" w:rsidRPr="00E95035">
        <w:rPr>
          <w:color w:val="595959" w:themeColor="text1" w:themeTint="A6"/>
          <w:sz w:val="20"/>
          <w:szCs w:val="20"/>
          <w:lang w:val="en-US"/>
        </w:rPr>
        <w:t xml:space="preserve">), </w:t>
      </w:r>
      <w:r w:rsidRPr="00E95035">
        <w:rPr>
          <w:color w:val="595959" w:themeColor="text1" w:themeTint="A6"/>
          <w:sz w:val="20"/>
          <w:szCs w:val="20"/>
          <w:lang w:val="en-US"/>
        </w:rPr>
        <w:t xml:space="preserve">belonging to </w:t>
      </w:r>
      <w:r w:rsidR="006664ED" w:rsidRPr="00E95035">
        <w:rPr>
          <w:color w:val="595959" w:themeColor="text1" w:themeTint="A6"/>
          <w:sz w:val="20"/>
          <w:szCs w:val="20"/>
          <w:lang w:val="en-US"/>
        </w:rPr>
        <w:t>certain sect</w:t>
      </w:r>
      <w:r w:rsidRPr="00E95035">
        <w:rPr>
          <w:color w:val="595959" w:themeColor="text1" w:themeTint="A6"/>
          <w:sz w:val="20"/>
          <w:szCs w:val="20"/>
          <w:lang w:val="en-US"/>
        </w:rPr>
        <w:t xml:space="preserve">ors such as </w:t>
      </w:r>
      <w:r w:rsidR="006664ED" w:rsidRPr="00E95035">
        <w:rPr>
          <w:color w:val="595959" w:themeColor="text1" w:themeTint="A6"/>
          <w:sz w:val="20"/>
          <w:szCs w:val="20"/>
          <w:lang w:val="en-US"/>
        </w:rPr>
        <w:t xml:space="preserve">agriculture, </w:t>
      </w:r>
      <w:r w:rsidRPr="00E95035">
        <w:rPr>
          <w:color w:val="595959" w:themeColor="text1" w:themeTint="A6"/>
          <w:sz w:val="20"/>
          <w:szCs w:val="20"/>
          <w:lang w:val="en-US"/>
        </w:rPr>
        <w:t>forestry and fishing</w:t>
      </w:r>
      <w:r w:rsidR="006664ED" w:rsidRPr="00E95035">
        <w:rPr>
          <w:color w:val="595959" w:themeColor="text1" w:themeTint="A6"/>
          <w:sz w:val="20"/>
          <w:szCs w:val="20"/>
          <w:lang w:val="en-US"/>
        </w:rPr>
        <w:t>, scien</w:t>
      </w:r>
      <w:r w:rsidRPr="00E95035">
        <w:rPr>
          <w:color w:val="595959" w:themeColor="text1" w:themeTint="A6"/>
          <w:sz w:val="20"/>
          <w:szCs w:val="20"/>
          <w:lang w:val="en-US"/>
        </w:rPr>
        <w:t>ce and</w:t>
      </w:r>
      <w:r w:rsidR="006664ED" w:rsidRPr="00E95035">
        <w:rPr>
          <w:color w:val="595959" w:themeColor="text1" w:themeTint="A6"/>
          <w:sz w:val="20"/>
          <w:szCs w:val="20"/>
          <w:lang w:val="en-US"/>
        </w:rPr>
        <w:t xml:space="preserve"> techn</w:t>
      </w:r>
      <w:r w:rsidRPr="00E95035">
        <w:rPr>
          <w:color w:val="595959" w:themeColor="text1" w:themeTint="A6"/>
          <w:sz w:val="20"/>
          <w:szCs w:val="20"/>
          <w:lang w:val="en-US"/>
        </w:rPr>
        <w:t>ology</w:t>
      </w:r>
      <w:r w:rsidR="006664ED" w:rsidRPr="00E95035">
        <w:rPr>
          <w:color w:val="595959" w:themeColor="text1" w:themeTint="A6"/>
          <w:sz w:val="20"/>
          <w:szCs w:val="20"/>
          <w:lang w:val="en-US"/>
        </w:rPr>
        <w:t>, administrati</w:t>
      </w:r>
      <w:r w:rsidRPr="00E95035">
        <w:rPr>
          <w:color w:val="595959" w:themeColor="text1" w:themeTint="A6"/>
          <w:sz w:val="20"/>
          <w:szCs w:val="20"/>
          <w:lang w:val="en-US"/>
        </w:rPr>
        <w:t>ve and support services and finance and in</w:t>
      </w:r>
      <w:r w:rsidR="006664ED" w:rsidRPr="00E95035">
        <w:rPr>
          <w:color w:val="595959" w:themeColor="text1" w:themeTint="A6"/>
          <w:sz w:val="20"/>
          <w:szCs w:val="20"/>
          <w:lang w:val="en-US"/>
        </w:rPr>
        <w:t>surance dimin</w:t>
      </w:r>
      <w:r w:rsidRPr="00E95035">
        <w:rPr>
          <w:color w:val="595959" w:themeColor="text1" w:themeTint="A6"/>
          <w:sz w:val="20"/>
          <w:szCs w:val="20"/>
          <w:lang w:val="en-US"/>
        </w:rPr>
        <w:t>ishes the</w:t>
      </w:r>
      <w:r w:rsidR="006664ED" w:rsidRPr="00E95035">
        <w:rPr>
          <w:color w:val="595959" w:themeColor="text1" w:themeTint="A6"/>
          <w:sz w:val="20"/>
          <w:szCs w:val="20"/>
          <w:lang w:val="en-US"/>
        </w:rPr>
        <w:t xml:space="preserve"> probabilit</w:t>
      </w:r>
      <w:r w:rsidRPr="00E95035">
        <w:rPr>
          <w:color w:val="595959" w:themeColor="text1" w:themeTint="A6"/>
          <w:sz w:val="20"/>
          <w:szCs w:val="20"/>
          <w:lang w:val="en-US"/>
        </w:rPr>
        <w:t>y of having made a</w:t>
      </w:r>
      <w:r w:rsidR="006664ED" w:rsidRPr="00E95035">
        <w:rPr>
          <w:color w:val="595959" w:themeColor="text1" w:themeTint="A6"/>
          <w:sz w:val="20"/>
          <w:szCs w:val="20"/>
          <w:lang w:val="en-US"/>
        </w:rPr>
        <w:t xml:space="preserve"> DAP, </w:t>
      </w:r>
      <w:r w:rsidRPr="00E95035">
        <w:rPr>
          <w:color w:val="595959" w:themeColor="text1" w:themeTint="A6"/>
          <w:sz w:val="20"/>
          <w:szCs w:val="20"/>
          <w:lang w:val="en-US"/>
        </w:rPr>
        <w:t>whereas doing business in other</w:t>
      </w:r>
      <w:r w:rsidR="006664ED" w:rsidRPr="00E95035">
        <w:rPr>
          <w:color w:val="595959" w:themeColor="text1" w:themeTint="A6"/>
          <w:sz w:val="20"/>
          <w:szCs w:val="20"/>
          <w:lang w:val="en-US"/>
        </w:rPr>
        <w:t xml:space="preserve"> sect</w:t>
      </w:r>
      <w:r w:rsidRPr="00E95035">
        <w:rPr>
          <w:color w:val="595959" w:themeColor="text1" w:themeTint="A6"/>
          <w:sz w:val="20"/>
          <w:szCs w:val="20"/>
          <w:lang w:val="en-US"/>
        </w:rPr>
        <w:t>ors such as hotels, cafés and</w:t>
      </w:r>
      <w:r w:rsidR="006664ED" w:rsidRPr="00E95035">
        <w:rPr>
          <w:color w:val="595959" w:themeColor="text1" w:themeTint="A6"/>
          <w:sz w:val="20"/>
          <w:szCs w:val="20"/>
          <w:lang w:val="en-US"/>
        </w:rPr>
        <w:t xml:space="preserve"> restaura</w:t>
      </w:r>
      <w:r w:rsidRPr="00E95035">
        <w:rPr>
          <w:color w:val="595959" w:themeColor="text1" w:themeTint="A6"/>
          <w:sz w:val="20"/>
          <w:szCs w:val="20"/>
          <w:lang w:val="en-US"/>
        </w:rPr>
        <w:t>n</w:t>
      </w:r>
      <w:r w:rsidR="006664ED" w:rsidRPr="00E95035">
        <w:rPr>
          <w:color w:val="595959" w:themeColor="text1" w:themeTint="A6"/>
          <w:sz w:val="20"/>
          <w:szCs w:val="20"/>
          <w:lang w:val="en-US"/>
        </w:rPr>
        <w:t>t</w:t>
      </w:r>
      <w:r w:rsidRPr="00E95035">
        <w:rPr>
          <w:color w:val="595959" w:themeColor="text1" w:themeTint="A6"/>
          <w:sz w:val="20"/>
          <w:szCs w:val="20"/>
          <w:lang w:val="en-US"/>
        </w:rPr>
        <w:t>s</w:t>
      </w:r>
      <w:r w:rsidR="006664ED" w:rsidRPr="00E95035">
        <w:rPr>
          <w:color w:val="595959" w:themeColor="text1" w:themeTint="A6"/>
          <w:sz w:val="20"/>
          <w:szCs w:val="20"/>
          <w:lang w:val="en-US"/>
        </w:rPr>
        <w:t>, construction o</w:t>
      </w:r>
      <w:r w:rsidRPr="00E95035">
        <w:rPr>
          <w:color w:val="595959" w:themeColor="text1" w:themeTint="A6"/>
          <w:sz w:val="20"/>
          <w:szCs w:val="20"/>
          <w:lang w:val="en-US"/>
        </w:rPr>
        <w:t>r the manufacturing of other</w:t>
      </w:r>
      <w:r w:rsidR="006664ED" w:rsidRPr="00E95035">
        <w:rPr>
          <w:color w:val="595959" w:themeColor="text1" w:themeTint="A6"/>
          <w:sz w:val="20"/>
          <w:szCs w:val="20"/>
          <w:lang w:val="en-US"/>
        </w:rPr>
        <w:t xml:space="preserve"> industri</w:t>
      </w:r>
      <w:r w:rsidRPr="00E95035">
        <w:rPr>
          <w:color w:val="595959" w:themeColor="text1" w:themeTint="A6"/>
          <w:sz w:val="20"/>
          <w:szCs w:val="20"/>
          <w:lang w:val="en-US"/>
        </w:rPr>
        <w:t>a</w:t>
      </w:r>
      <w:r w:rsidR="006664ED" w:rsidRPr="00E95035">
        <w:rPr>
          <w:color w:val="595959" w:themeColor="text1" w:themeTint="A6"/>
          <w:sz w:val="20"/>
          <w:szCs w:val="20"/>
          <w:lang w:val="en-US"/>
        </w:rPr>
        <w:t>l</w:t>
      </w:r>
      <w:r w:rsidRPr="00E95035">
        <w:rPr>
          <w:color w:val="595959" w:themeColor="text1" w:themeTint="A6"/>
          <w:sz w:val="20"/>
          <w:szCs w:val="20"/>
          <w:lang w:val="en-US"/>
        </w:rPr>
        <w:t xml:space="preserve"> products increases the</w:t>
      </w:r>
      <w:r w:rsidR="006664ED" w:rsidRPr="00E95035">
        <w:rPr>
          <w:color w:val="595959" w:themeColor="text1" w:themeTint="A6"/>
          <w:sz w:val="20"/>
          <w:szCs w:val="20"/>
          <w:lang w:val="en-US"/>
        </w:rPr>
        <w:t xml:space="preserve"> probabilit</w:t>
      </w:r>
      <w:r w:rsidRPr="00E95035">
        <w:rPr>
          <w:color w:val="595959" w:themeColor="text1" w:themeTint="A6"/>
          <w:sz w:val="20"/>
          <w:szCs w:val="20"/>
          <w:lang w:val="en-US"/>
        </w:rPr>
        <w:t>y</w:t>
      </w:r>
      <w:r w:rsidR="006664ED" w:rsidRPr="00E95035">
        <w:rPr>
          <w:color w:val="595959" w:themeColor="text1" w:themeTint="A6"/>
          <w:sz w:val="20"/>
          <w:szCs w:val="20"/>
          <w:lang w:val="en-US"/>
        </w:rPr>
        <w:t xml:space="preserve">. </w:t>
      </w:r>
      <w:r w:rsidRPr="00E95035">
        <w:rPr>
          <w:color w:val="595959" w:themeColor="text1" w:themeTint="A6"/>
          <w:sz w:val="20"/>
          <w:szCs w:val="20"/>
          <w:lang w:val="en-US"/>
        </w:rPr>
        <w:t>These re</w:t>
      </w:r>
      <w:r w:rsidR="006664ED" w:rsidRPr="00E95035">
        <w:rPr>
          <w:color w:val="595959" w:themeColor="text1" w:themeTint="A6"/>
          <w:sz w:val="20"/>
          <w:szCs w:val="20"/>
          <w:lang w:val="en-US"/>
        </w:rPr>
        <w:t>sults confirm</w:t>
      </w:r>
      <w:r w:rsidRPr="00E95035">
        <w:rPr>
          <w:color w:val="595959" w:themeColor="text1" w:themeTint="A6"/>
          <w:sz w:val="20"/>
          <w:szCs w:val="20"/>
          <w:lang w:val="en-US"/>
        </w:rPr>
        <w:t xml:space="preserve"> the</w:t>
      </w:r>
      <w:r w:rsidR="006664ED" w:rsidRPr="00E95035">
        <w:rPr>
          <w:color w:val="595959" w:themeColor="text1" w:themeTint="A6"/>
          <w:sz w:val="20"/>
          <w:szCs w:val="20"/>
          <w:lang w:val="en-US"/>
        </w:rPr>
        <w:t xml:space="preserve"> descriptive</w:t>
      </w:r>
      <w:r w:rsidRPr="00E95035">
        <w:rPr>
          <w:color w:val="595959" w:themeColor="text1" w:themeTint="A6"/>
          <w:sz w:val="20"/>
          <w:szCs w:val="20"/>
          <w:lang w:val="en-US"/>
        </w:rPr>
        <w:t xml:space="preserve"> statistic</w:t>
      </w:r>
      <w:r w:rsidR="006664ED" w:rsidRPr="00E95035">
        <w:rPr>
          <w:color w:val="595959" w:themeColor="text1" w:themeTint="A6"/>
          <w:sz w:val="20"/>
          <w:szCs w:val="20"/>
          <w:lang w:val="en-US"/>
        </w:rPr>
        <w:t xml:space="preserve">s (Annex 8) </w:t>
      </w:r>
      <w:r w:rsidRPr="00E95035">
        <w:rPr>
          <w:color w:val="595959" w:themeColor="text1" w:themeTint="A6"/>
          <w:sz w:val="20"/>
          <w:szCs w:val="20"/>
          <w:lang w:val="en-US"/>
        </w:rPr>
        <w:t>and are also, in general, in the same</w:t>
      </w:r>
      <w:r w:rsidR="006664ED" w:rsidRPr="00E95035">
        <w:rPr>
          <w:color w:val="595959" w:themeColor="text1" w:themeTint="A6"/>
          <w:sz w:val="20"/>
          <w:szCs w:val="20"/>
          <w:lang w:val="en-US"/>
        </w:rPr>
        <w:t xml:space="preserve"> vein</w:t>
      </w:r>
      <w:r w:rsidRPr="00E95035">
        <w:rPr>
          <w:color w:val="595959" w:themeColor="text1" w:themeTint="A6"/>
          <w:sz w:val="20"/>
          <w:szCs w:val="20"/>
          <w:lang w:val="en-US"/>
        </w:rPr>
        <w:t xml:space="preserve"> a</w:t>
      </w:r>
      <w:r w:rsidR="006664ED" w:rsidRPr="00E95035">
        <w:rPr>
          <w:color w:val="595959" w:themeColor="text1" w:themeTint="A6"/>
          <w:sz w:val="20"/>
          <w:szCs w:val="20"/>
          <w:lang w:val="en-US"/>
        </w:rPr>
        <w:t xml:space="preserve">s </w:t>
      </w:r>
      <w:r w:rsidRPr="00E95035">
        <w:rPr>
          <w:color w:val="595959" w:themeColor="text1" w:themeTint="A6"/>
          <w:sz w:val="20"/>
          <w:szCs w:val="20"/>
          <w:lang w:val="en-US"/>
        </w:rPr>
        <w:t>the re</w:t>
      </w:r>
      <w:r w:rsidR="006664ED" w:rsidRPr="00E95035">
        <w:rPr>
          <w:color w:val="595959" w:themeColor="text1" w:themeTint="A6"/>
          <w:sz w:val="20"/>
          <w:szCs w:val="20"/>
          <w:lang w:val="en-US"/>
        </w:rPr>
        <w:t>sults obt</w:t>
      </w:r>
      <w:r w:rsidRPr="00E95035">
        <w:rPr>
          <w:color w:val="595959" w:themeColor="text1" w:themeTint="A6"/>
          <w:sz w:val="20"/>
          <w:szCs w:val="20"/>
          <w:lang w:val="en-US"/>
        </w:rPr>
        <w:t>ained in</w:t>
      </w:r>
      <w:r w:rsidR="006664ED" w:rsidRPr="00E95035">
        <w:rPr>
          <w:color w:val="595959" w:themeColor="text1" w:themeTint="A6"/>
          <w:sz w:val="20"/>
          <w:szCs w:val="20"/>
          <w:lang w:val="en-US"/>
        </w:rPr>
        <w:t xml:space="preserve"> terms </w:t>
      </w:r>
      <w:r w:rsidRPr="00E95035">
        <w:rPr>
          <w:color w:val="595959" w:themeColor="text1" w:themeTint="A6"/>
          <w:sz w:val="20"/>
          <w:szCs w:val="20"/>
          <w:lang w:val="en-US"/>
        </w:rPr>
        <w:t>of the breakdown of the hours requested by</w:t>
      </w:r>
      <w:r w:rsidR="006664ED" w:rsidRPr="00E95035">
        <w:rPr>
          <w:color w:val="595959" w:themeColor="text1" w:themeTint="A6"/>
          <w:sz w:val="20"/>
          <w:szCs w:val="20"/>
          <w:lang w:val="en-US"/>
        </w:rPr>
        <w:t xml:space="preserve"> DAP </w:t>
      </w:r>
      <w:r w:rsidRPr="00E95035">
        <w:rPr>
          <w:color w:val="595959" w:themeColor="text1" w:themeTint="A6"/>
          <w:sz w:val="20"/>
          <w:szCs w:val="20"/>
          <w:lang w:val="en-US"/>
        </w:rPr>
        <w:t>that showed the five sectors most using the scheme</w:t>
      </w:r>
      <w:r w:rsidR="006664ED" w:rsidRPr="00E95035">
        <w:rPr>
          <w:color w:val="595959" w:themeColor="text1" w:themeTint="A6"/>
          <w:sz w:val="20"/>
          <w:szCs w:val="20"/>
          <w:lang w:val="en-US"/>
        </w:rPr>
        <w:t xml:space="preserve">. </w:t>
      </w:r>
      <w:r w:rsidRPr="00E95035">
        <w:rPr>
          <w:color w:val="595959" w:themeColor="text1" w:themeTint="A6"/>
          <w:sz w:val="20"/>
          <w:szCs w:val="20"/>
          <w:lang w:val="en-US"/>
        </w:rPr>
        <w:t xml:space="preserve">The only </w:t>
      </w:r>
      <w:r w:rsidR="006664ED" w:rsidRPr="00E95035">
        <w:rPr>
          <w:color w:val="595959" w:themeColor="text1" w:themeTint="A6"/>
          <w:sz w:val="20"/>
          <w:szCs w:val="20"/>
          <w:lang w:val="en-US"/>
        </w:rPr>
        <w:t>exception concern</w:t>
      </w:r>
      <w:r w:rsidRPr="00E95035">
        <w:rPr>
          <w:color w:val="595959" w:themeColor="text1" w:themeTint="A6"/>
          <w:sz w:val="20"/>
          <w:szCs w:val="20"/>
          <w:lang w:val="en-US"/>
        </w:rPr>
        <w:t xml:space="preserve">s </w:t>
      </w:r>
      <w:r w:rsidR="006664ED" w:rsidRPr="00E95035">
        <w:rPr>
          <w:color w:val="595959" w:themeColor="text1" w:themeTint="A6"/>
          <w:sz w:val="20"/>
          <w:szCs w:val="20"/>
          <w:lang w:val="en-US"/>
        </w:rPr>
        <w:t>scien</w:t>
      </w:r>
      <w:r w:rsidRPr="00E95035">
        <w:rPr>
          <w:color w:val="595959" w:themeColor="text1" w:themeTint="A6"/>
          <w:sz w:val="20"/>
          <w:szCs w:val="20"/>
          <w:lang w:val="en-US"/>
        </w:rPr>
        <w:t>ce and</w:t>
      </w:r>
      <w:r w:rsidR="006664ED" w:rsidRPr="00E95035">
        <w:rPr>
          <w:color w:val="595959" w:themeColor="text1" w:themeTint="A6"/>
          <w:sz w:val="20"/>
          <w:szCs w:val="20"/>
          <w:lang w:val="en-US"/>
        </w:rPr>
        <w:t xml:space="preserve"> techn</w:t>
      </w:r>
      <w:r w:rsidRPr="00E95035">
        <w:rPr>
          <w:color w:val="595959" w:themeColor="text1" w:themeTint="A6"/>
          <w:sz w:val="20"/>
          <w:szCs w:val="20"/>
          <w:lang w:val="en-US"/>
        </w:rPr>
        <w:t>ology</w:t>
      </w:r>
      <w:r w:rsidR="006664ED" w:rsidRPr="00E95035">
        <w:rPr>
          <w:color w:val="595959" w:themeColor="text1" w:themeTint="A6"/>
          <w:sz w:val="20"/>
          <w:szCs w:val="20"/>
          <w:lang w:val="en-US"/>
        </w:rPr>
        <w:t>, administrati</w:t>
      </w:r>
      <w:r w:rsidRPr="00E95035">
        <w:rPr>
          <w:color w:val="595959" w:themeColor="text1" w:themeTint="A6"/>
          <w:sz w:val="20"/>
          <w:szCs w:val="20"/>
          <w:lang w:val="en-US"/>
        </w:rPr>
        <w:t>ve and support services that account for the highest share of the hours requested in th</w:t>
      </w:r>
      <w:r w:rsidR="006664ED" w:rsidRPr="00E95035">
        <w:rPr>
          <w:color w:val="595959" w:themeColor="text1" w:themeTint="A6"/>
          <w:sz w:val="20"/>
          <w:szCs w:val="20"/>
          <w:lang w:val="en-US"/>
        </w:rPr>
        <w:t>e DAP</w:t>
      </w:r>
      <w:r w:rsidRPr="00E95035">
        <w:rPr>
          <w:color w:val="595959" w:themeColor="text1" w:themeTint="A6"/>
          <w:sz w:val="20"/>
          <w:szCs w:val="20"/>
          <w:lang w:val="en-US"/>
        </w:rPr>
        <w:t>s</w:t>
      </w:r>
      <w:r w:rsidR="006664ED" w:rsidRPr="00E95035">
        <w:rPr>
          <w:color w:val="595959" w:themeColor="text1" w:themeTint="A6"/>
          <w:sz w:val="20"/>
          <w:szCs w:val="20"/>
          <w:lang w:val="en-US"/>
        </w:rPr>
        <w:t xml:space="preserve"> (18%, </w:t>
      </w:r>
      <w:r w:rsidRPr="00E95035">
        <w:rPr>
          <w:color w:val="595959" w:themeColor="text1" w:themeTint="A6"/>
          <w:sz w:val="20"/>
          <w:szCs w:val="20"/>
          <w:lang w:val="en-US"/>
        </w:rPr>
        <w:t>i</w:t>
      </w:r>
      <w:r w:rsidR="006664ED" w:rsidRPr="00E95035">
        <w:rPr>
          <w:color w:val="595959" w:themeColor="text1" w:themeTint="A6"/>
          <w:sz w:val="20"/>
          <w:szCs w:val="20"/>
          <w:lang w:val="en-US"/>
        </w:rPr>
        <w:t>n lin</w:t>
      </w:r>
      <w:r w:rsidRPr="00E95035">
        <w:rPr>
          <w:color w:val="595959" w:themeColor="text1" w:themeTint="A6"/>
          <w:sz w:val="20"/>
          <w:szCs w:val="20"/>
          <w:lang w:val="en-US"/>
        </w:rPr>
        <w:t>e</w:t>
      </w:r>
      <w:r w:rsidR="006664ED" w:rsidRPr="00E95035">
        <w:rPr>
          <w:color w:val="595959" w:themeColor="text1" w:themeTint="A6"/>
          <w:sz w:val="20"/>
          <w:szCs w:val="20"/>
          <w:lang w:val="en-US"/>
        </w:rPr>
        <w:t xml:space="preserve"> </w:t>
      </w:r>
      <w:r w:rsidRPr="00E95035">
        <w:rPr>
          <w:color w:val="595959" w:themeColor="text1" w:themeTint="A6"/>
          <w:sz w:val="20"/>
          <w:szCs w:val="20"/>
          <w:lang w:val="en-US"/>
        </w:rPr>
        <w:t>with their high headcounts</w:t>
      </w:r>
      <w:r w:rsidR="006664ED" w:rsidRPr="00E95035">
        <w:rPr>
          <w:color w:val="595959" w:themeColor="text1" w:themeTint="A6"/>
          <w:sz w:val="20"/>
          <w:szCs w:val="20"/>
          <w:lang w:val="en-US"/>
        </w:rPr>
        <w:t xml:space="preserve">) </w:t>
      </w:r>
      <w:r w:rsidR="00923B5A" w:rsidRPr="00E95035">
        <w:rPr>
          <w:color w:val="595959" w:themeColor="text1" w:themeTint="A6"/>
          <w:sz w:val="20"/>
          <w:szCs w:val="20"/>
          <w:lang w:val="en-US"/>
        </w:rPr>
        <w:t>and which, at the same time</w:t>
      </w:r>
      <w:r w:rsidR="006664ED" w:rsidRPr="00E95035">
        <w:rPr>
          <w:color w:val="595959" w:themeColor="text1" w:themeTint="A6"/>
          <w:sz w:val="20"/>
          <w:szCs w:val="20"/>
          <w:lang w:val="en-US"/>
        </w:rPr>
        <w:t xml:space="preserve"> dimin</w:t>
      </w:r>
      <w:r w:rsidR="00923B5A" w:rsidRPr="00E95035">
        <w:rPr>
          <w:color w:val="595959" w:themeColor="text1" w:themeTint="A6"/>
          <w:sz w:val="20"/>
          <w:szCs w:val="20"/>
          <w:lang w:val="en-US"/>
        </w:rPr>
        <w:t>ishes the</w:t>
      </w:r>
      <w:r w:rsidR="006664ED" w:rsidRPr="00E95035">
        <w:rPr>
          <w:color w:val="595959" w:themeColor="text1" w:themeTint="A6"/>
          <w:sz w:val="20"/>
          <w:szCs w:val="20"/>
          <w:lang w:val="en-US"/>
        </w:rPr>
        <w:t xml:space="preserve"> probabilit</w:t>
      </w:r>
      <w:r w:rsidR="00923B5A" w:rsidRPr="00E95035">
        <w:rPr>
          <w:color w:val="595959" w:themeColor="text1" w:themeTint="A6"/>
          <w:sz w:val="20"/>
          <w:szCs w:val="20"/>
          <w:lang w:val="en-US"/>
        </w:rPr>
        <w:t>y for a place of business filing a</w:t>
      </w:r>
      <w:r w:rsidR="006664ED" w:rsidRPr="00E95035">
        <w:rPr>
          <w:color w:val="595959" w:themeColor="text1" w:themeTint="A6"/>
          <w:sz w:val="20"/>
          <w:szCs w:val="20"/>
          <w:lang w:val="en-US"/>
        </w:rPr>
        <w:t xml:space="preserve"> DAP. </w:t>
      </w:r>
      <w:r w:rsidR="00923B5A" w:rsidRPr="00E95035">
        <w:rPr>
          <w:color w:val="595959" w:themeColor="text1" w:themeTint="A6"/>
          <w:sz w:val="20"/>
          <w:szCs w:val="20"/>
          <w:lang w:val="en-US"/>
        </w:rPr>
        <w:t>I</w:t>
      </w:r>
      <w:r w:rsidR="006664ED" w:rsidRPr="00E95035">
        <w:rPr>
          <w:color w:val="595959" w:themeColor="text1" w:themeTint="A6"/>
          <w:sz w:val="20"/>
          <w:szCs w:val="20"/>
          <w:lang w:val="en-US"/>
        </w:rPr>
        <w:t xml:space="preserve">n </w:t>
      </w:r>
      <w:r w:rsidR="00923B5A" w:rsidRPr="00E95035">
        <w:rPr>
          <w:color w:val="595959" w:themeColor="text1" w:themeTint="A6"/>
          <w:sz w:val="20"/>
          <w:szCs w:val="20"/>
          <w:lang w:val="en-US"/>
        </w:rPr>
        <w:t>fac</w:t>
      </w:r>
      <w:r w:rsidR="006664ED" w:rsidRPr="00E95035">
        <w:rPr>
          <w:color w:val="595959" w:themeColor="text1" w:themeTint="A6"/>
          <w:sz w:val="20"/>
          <w:szCs w:val="20"/>
          <w:lang w:val="en-US"/>
        </w:rPr>
        <w:t xml:space="preserve">t, </w:t>
      </w:r>
      <w:r w:rsidR="00923B5A" w:rsidRPr="00E95035">
        <w:rPr>
          <w:color w:val="595959" w:themeColor="text1" w:themeTint="A6"/>
          <w:sz w:val="20"/>
          <w:szCs w:val="20"/>
          <w:lang w:val="en-US"/>
        </w:rPr>
        <w:t>among the places of business without a</w:t>
      </w:r>
      <w:r w:rsidR="006664ED" w:rsidRPr="00E95035">
        <w:rPr>
          <w:color w:val="595959" w:themeColor="text1" w:themeTint="A6"/>
          <w:sz w:val="20"/>
          <w:szCs w:val="20"/>
          <w:lang w:val="en-US"/>
        </w:rPr>
        <w:t xml:space="preserve"> DAP,</w:t>
      </w:r>
      <w:r w:rsidR="00923B5A" w:rsidRPr="00E95035">
        <w:rPr>
          <w:color w:val="595959" w:themeColor="text1" w:themeTint="A6"/>
          <w:sz w:val="20"/>
          <w:szCs w:val="20"/>
          <w:lang w:val="en-US"/>
        </w:rPr>
        <w:t xml:space="preserve"> the proportion belonging to this</w:t>
      </w:r>
      <w:r w:rsidR="006664ED" w:rsidRPr="00E95035">
        <w:rPr>
          <w:color w:val="595959" w:themeColor="text1" w:themeTint="A6"/>
          <w:sz w:val="20"/>
          <w:szCs w:val="20"/>
          <w:lang w:val="en-US"/>
        </w:rPr>
        <w:t xml:space="preserve"> sect</w:t>
      </w:r>
      <w:r w:rsidR="00923B5A" w:rsidRPr="00E95035">
        <w:rPr>
          <w:color w:val="595959" w:themeColor="text1" w:themeTint="A6"/>
          <w:sz w:val="20"/>
          <w:szCs w:val="20"/>
          <w:lang w:val="en-US"/>
        </w:rPr>
        <w:t>or is higher than that for places of business not having filed a</w:t>
      </w:r>
      <w:r w:rsidR="006664ED" w:rsidRPr="00E95035">
        <w:rPr>
          <w:color w:val="595959" w:themeColor="text1" w:themeTint="A6"/>
          <w:sz w:val="20"/>
          <w:szCs w:val="20"/>
          <w:lang w:val="en-US"/>
        </w:rPr>
        <w:t xml:space="preserve"> DAP (20 </w:t>
      </w:r>
      <w:r w:rsidR="00923B5A" w:rsidRPr="00E95035">
        <w:rPr>
          <w:color w:val="595959" w:themeColor="text1" w:themeTint="A6"/>
          <w:sz w:val="20"/>
          <w:szCs w:val="20"/>
          <w:lang w:val="en-US"/>
        </w:rPr>
        <w:t>versus</w:t>
      </w:r>
      <w:r w:rsidR="006664ED" w:rsidRPr="00E95035">
        <w:rPr>
          <w:color w:val="595959" w:themeColor="text1" w:themeTint="A6"/>
          <w:sz w:val="20"/>
          <w:szCs w:val="20"/>
          <w:lang w:val="en-US"/>
        </w:rPr>
        <w:t xml:space="preserve"> 14%). </w:t>
      </w:r>
    </w:p>
    <w:p w14:paraId="40963E1E" w14:textId="02EC05A4" w:rsidR="006664ED" w:rsidRPr="00E95035" w:rsidRDefault="00923B5A" w:rsidP="006664ED">
      <w:pPr>
        <w:spacing w:after="160" w:line="259" w:lineRule="auto"/>
        <w:rPr>
          <w:color w:val="595959" w:themeColor="text1" w:themeTint="A6"/>
          <w:sz w:val="20"/>
          <w:szCs w:val="20"/>
          <w:lang w:val="en-US"/>
        </w:rPr>
      </w:pPr>
      <w:r w:rsidRPr="00E95035">
        <w:rPr>
          <w:color w:val="595959" w:themeColor="text1" w:themeTint="A6"/>
          <w:sz w:val="20"/>
          <w:szCs w:val="20"/>
          <w:lang w:val="en-US"/>
        </w:rPr>
        <w:t>C</w:t>
      </w:r>
      <w:r w:rsidR="006664ED" w:rsidRPr="00E95035">
        <w:rPr>
          <w:color w:val="595959" w:themeColor="text1" w:themeTint="A6"/>
          <w:sz w:val="20"/>
          <w:szCs w:val="20"/>
          <w:lang w:val="en-US"/>
        </w:rPr>
        <w:t>oncern</w:t>
      </w:r>
      <w:r w:rsidRPr="00E95035">
        <w:rPr>
          <w:color w:val="595959" w:themeColor="text1" w:themeTint="A6"/>
          <w:sz w:val="20"/>
          <w:szCs w:val="20"/>
          <w:lang w:val="en-US"/>
        </w:rPr>
        <w:t>ing the</w:t>
      </w:r>
      <w:r w:rsidR="006664ED" w:rsidRPr="00E95035">
        <w:rPr>
          <w:color w:val="595959" w:themeColor="text1" w:themeTint="A6"/>
          <w:sz w:val="20"/>
          <w:szCs w:val="20"/>
          <w:lang w:val="en-US"/>
        </w:rPr>
        <w:t xml:space="preserve"> corr</w:t>
      </w:r>
      <w:r w:rsidRPr="00E95035">
        <w:rPr>
          <w:color w:val="595959" w:themeColor="text1" w:themeTint="A6"/>
          <w:sz w:val="20"/>
          <w:szCs w:val="20"/>
          <w:lang w:val="en-US"/>
        </w:rPr>
        <w:t>e</w:t>
      </w:r>
      <w:r w:rsidR="006664ED" w:rsidRPr="00E95035">
        <w:rPr>
          <w:color w:val="595959" w:themeColor="text1" w:themeTint="A6"/>
          <w:sz w:val="20"/>
          <w:szCs w:val="20"/>
          <w:lang w:val="en-US"/>
        </w:rPr>
        <w:t xml:space="preserve">lation </w:t>
      </w:r>
      <w:r w:rsidRPr="00E95035">
        <w:rPr>
          <w:color w:val="595959" w:themeColor="text1" w:themeTint="A6"/>
          <w:sz w:val="20"/>
          <w:szCs w:val="20"/>
          <w:lang w:val="en-US"/>
        </w:rPr>
        <w:t>between the size of the business and the</w:t>
      </w:r>
      <w:r w:rsidR="006664ED" w:rsidRPr="00E95035">
        <w:rPr>
          <w:color w:val="595959" w:themeColor="text1" w:themeTint="A6"/>
          <w:sz w:val="20"/>
          <w:szCs w:val="20"/>
          <w:lang w:val="en-US"/>
        </w:rPr>
        <w:t xml:space="preserve"> propensi</w:t>
      </w:r>
      <w:r w:rsidRPr="00E95035">
        <w:rPr>
          <w:color w:val="595959" w:themeColor="text1" w:themeTint="A6"/>
          <w:sz w:val="20"/>
          <w:szCs w:val="20"/>
          <w:lang w:val="en-US"/>
        </w:rPr>
        <w:t>ty of having filed a</w:t>
      </w:r>
      <w:r w:rsidR="006664ED" w:rsidRPr="00E95035">
        <w:rPr>
          <w:color w:val="595959" w:themeColor="text1" w:themeTint="A6"/>
          <w:sz w:val="20"/>
          <w:szCs w:val="20"/>
          <w:lang w:val="en-US"/>
        </w:rPr>
        <w:t xml:space="preserve"> DAP, </w:t>
      </w:r>
      <w:r w:rsidRPr="00E95035">
        <w:rPr>
          <w:color w:val="595959" w:themeColor="text1" w:themeTint="A6"/>
          <w:sz w:val="20"/>
          <w:szCs w:val="20"/>
          <w:lang w:val="en-US"/>
        </w:rPr>
        <w:t>we are not able to produce a clear</w:t>
      </w:r>
      <w:r w:rsidR="006664ED" w:rsidRPr="00E95035">
        <w:rPr>
          <w:color w:val="595959" w:themeColor="text1" w:themeTint="A6"/>
          <w:sz w:val="20"/>
          <w:szCs w:val="20"/>
          <w:lang w:val="en-US"/>
        </w:rPr>
        <w:t xml:space="preserve"> r</w:t>
      </w:r>
      <w:r w:rsidRPr="00E95035">
        <w:rPr>
          <w:color w:val="595959" w:themeColor="text1" w:themeTint="A6"/>
          <w:sz w:val="20"/>
          <w:szCs w:val="20"/>
          <w:lang w:val="en-US"/>
        </w:rPr>
        <w:t>e</w:t>
      </w:r>
      <w:r w:rsidR="006664ED" w:rsidRPr="00E95035">
        <w:rPr>
          <w:color w:val="595959" w:themeColor="text1" w:themeTint="A6"/>
          <w:sz w:val="20"/>
          <w:szCs w:val="20"/>
          <w:lang w:val="en-US"/>
        </w:rPr>
        <w:t>sult</w:t>
      </w:r>
      <w:r w:rsidRPr="00E95035">
        <w:rPr>
          <w:color w:val="595959" w:themeColor="text1" w:themeTint="A6"/>
          <w:sz w:val="20"/>
          <w:szCs w:val="20"/>
          <w:lang w:val="en-US"/>
        </w:rPr>
        <w:t xml:space="preserve"> from this</w:t>
      </w:r>
      <w:r w:rsidR="006664ED" w:rsidRPr="00E95035">
        <w:rPr>
          <w:color w:val="595959" w:themeColor="text1" w:themeTint="A6"/>
          <w:sz w:val="20"/>
          <w:szCs w:val="20"/>
          <w:lang w:val="en-US"/>
        </w:rPr>
        <w:t xml:space="preserve"> analys</w:t>
      </w:r>
      <w:r w:rsidRPr="00E95035">
        <w:rPr>
          <w:color w:val="595959" w:themeColor="text1" w:themeTint="A6"/>
          <w:sz w:val="20"/>
          <w:szCs w:val="20"/>
          <w:lang w:val="en-US"/>
        </w:rPr>
        <w:t>is</w:t>
      </w:r>
      <w:r w:rsidR="006664ED" w:rsidRPr="00E95035">
        <w:rPr>
          <w:color w:val="595959" w:themeColor="text1" w:themeTint="A6"/>
          <w:sz w:val="20"/>
          <w:szCs w:val="20"/>
          <w:lang w:val="en-US"/>
        </w:rPr>
        <w:t xml:space="preserve">. 89% </w:t>
      </w:r>
      <w:r w:rsidRPr="00E95035">
        <w:rPr>
          <w:color w:val="595959" w:themeColor="text1" w:themeTint="A6"/>
          <w:sz w:val="20"/>
          <w:szCs w:val="20"/>
          <w:lang w:val="en-US"/>
        </w:rPr>
        <w:t>of places of business</w:t>
      </w:r>
      <w:r w:rsidR="007064F1">
        <w:rPr>
          <w:color w:val="595959" w:themeColor="text1" w:themeTint="A6"/>
          <w:sz w:val="20"/>
          <w:szCs w:val="20"/>
          <w:lang w:val="en-US"/>
        </w:rPr>
        <w:t xml:space="preserve"> </w:t>
      </w:r>
      <w:r w:rsidRPr="00E95035">
        <w:rPr>
          <w:color w:val="595959" w:themeColor="text1" w:themeTint="A6"/>
          <w:sz w:val="20"/>
          <w:szCs w:val="20"/>
          <w:lang w:val="en-US"/>
        </w:rPr>
        <w:t>having filed a</w:t>
      </w:r>
      <w:r w:rsidR="006664ED" w:rsidRPr="00E95035">
        <w:rPr>
          <w:color w:val="595959" w:themeColor="text1" w:themeTint="A6"/>
          <w:sz w:val="20"/>
          <w:szCs w:val="20"/>
          <w:lang w:val="en-US"/>
        </w:rPr>
        <w:t xml:space="preserve"> DAP </w:t>
      </w:r>
      <w:r w:rsidRPr="00E95035">
        <w:rPr>
          <w:color w:val="595959" w:themeColor="text1" w:themeTint="A6"/>
          <w:sz w:val="20"/>
          <w:szCs w:val="20"/>
          <w:lang w:val="en-US"/>
        </w:rPr>
        <w:t>have less than</w:t>
      </w:r>
      <w:r w:rsidR="006664ED" w:rsidRPr="00E95035">
        <w:rPr>
          <w:color w:val="595959" w:themeColor="text1" w:themeTint="A6"/>
          <w:sz w:val="20"/>
          <w:szCs w:val="20"/>
          <w:lang w:val="en-US"/>
        </w:rPr>
        <w:t xml:space="preserve"> 20 </w:t>
      </w:r>
      <w:r w:rsidRPr="00E95035">
        <w:rPr>
          <w:color w:val="595959" w:themeColor="text1" w:themeTint="A6"/>
          <w:sz w:val="20"/>
          <w:szCs w:val="20"/>
          <w:lang w:val="en-US"/>
        </w:rPr>
        <w:t>employees versus 5</w:t>
      </w:r>
      <w:r w:rsidR="006664ED" w:rsidRPr="00E95035">
        <w:rPr>
          <w:color w:val="595959" w:themeColor="text1" w:themeTint="A6"/>
          <w:sz w:val="20"/>
          <w:szCs w:val="20"/>
          <w:lang w:val="en-US"/>
        </w:rPr>
        <w:t xml:space="preserve">1% </w:t>
      </w:r>
      <w:r w:rsidRPr="00E95035">
        <w:rPr>
          <w:color w:val="595959" w:themeColor="text1" w:themeTint="A6"/>
          <w:sz w:val="20"/>
          <w:szCs w:val="20"/>
          <w:lang w:val="en-US"/>
        </w:rPr>
        <w:t>for those with no</w:t>
      </w:r>
      <w:r w:rsidR="006664ED" w:rsidRPr="00E95035">
        <w:rPr>
          <w:color w:val="595959" w:themeColor="text1" w:themeTint="A6"/>
          <w:sz w:val="20"/>
          <w:szCs w:val="20"/>
          <w:lang w:val="en-US"/>
        </w:rPr>
        <w:t xml:space="preserve"> DAP. </w:t>
      </w:r>
      <w:r w:rsidRPr="00E95035">
        <w:rPr>
          <w:color w:val="595959" w:themeColor="text1" w:themeTint="A6"/>
          <w:sz w:val="20"/>
          <w:szCs w:val="20"/>
          <w:lang w:val="en-US"/>
        </w:rPr>
        <w:t>However</w:t>
      </w:r>
      <w:r w:rsidR="006664ED" w:rsidRPr="00E95035">
        <w:rPr>
          <w:color w:val="595959" w:themeColor="text1" w:themeTint="A6"/>
          <w:sz w:val="20"/>
          <w:szCs w:val="20"/>
          <w:lang w:val="en-US"/>
        </w:rPr>
        <w:t xml:space="preserve">, </w:t>
      </w:r>
      <w:r w:rsidRPr="00E95035">
        <w:rPr>
          <w:color w:val="595959" w:themeColor="text1" w:themeTint="A6"/>
          <w:sz w:val="20"/>
          <w:szCs w:val="20"/>
          <w:lang w:val="en-US"/>
        </w:rPr>
        <w:t>we cannot</w:t>
      </w:r>
      <w:r w:rsidR="006664ED" w:rsidRPr="00E95035">
        <w:rPr>
          <w:color w:val="595959" w:themeColor="text1" w:themeTint="A6"/>
          <w:sz w:val="20"/>
          <w:szCs w:val="20"/>
          <w:lang w:val="en-US"/>
        </w:rPr>
        <w:t xml:space="preserve"> conclu</w:t>
      </w:r>
      <w:r w:rsidRPr="00E95035">
        <w:rPr>
          <w:color w:val="595959" w:themeColor="text1" w:themeTint="A6"/>
          <w:sz w:val="20"/>
          <w:szCs w:val="20"/>
          <w:lang w:val="en-US"/>
        </w:rPr>
        <w:t>d</w:t>
      </w:r>
      <w:r w:rsidR="006664ED" w:rsidRPr="00E95035">
        <w:rPr>
          <w:color w:val="595959" w:themeColor="text1" w:themeTint="A6"/>
          <w:sz w:val="20"/>
          <w:szCs w:val="20"/>
          <w:lang w:val="en-US"/>
        </w:rPr>
        <w:t xml:space="preserve">e </w:t>
      </w:r>
      <w:r w:rsidRPr="00E95035">
        <w:rPr>
          <w:color w:val="595959" w:themeColor="text1" w:themeTint="A6"/>
          <w:sz w:val="20"/>
          <w:szCs w:val="20"/>
          <w:lang w:val="en-US"/>
        </w:rPr>
        <w:t>that there is an over</w:t>
      </w:r>
      <w:r w:rsidR="006664ED" w:rsidRPr="00E95035">
        <w:rPr>
          <w:color w:val="595959" w:themeColor="text1" w:themeTint="A6"/>
          <w:sz w:val="20"/>
          <w:szCs w:val="20"/>
          <w:lang w:val="en-US"/>
        </w:rPr>
        <w:t>repr</w:t>
      </w:r>
      <w:r w:rsidRPr="00E95035">
        <w:rPr>
          <w:color w:val="595959" w:themeColor="text1" w:themeTint="A6"/>
          <w:sz w:val="20"/>
          <w:szCs w:val="20"/>
          <w:lang w:val="en-US"/>
        </w:rPr>
        <w:t>e</w:t>
      </w:r>
      <w:r w:rsidR="006664ED" w:rsidRPr="00E95035">
        <w:rPr>
          <w:color w:val="595959" w:themeColor="text1" w:themeTint="A6"/>
          <w:sz w:val="20"/>
          <w:szCs w:val="20"/>
          <w:lang w:val="en-US"/>
        </w:rPr>
        <w:t xml:space="preserve">sentation </w:t>
      </w:r>
      <w:r w:rsidRPr="00E95035">
        <w:rPr>
          <w:color w:val="595959" w:themeColor="text1" w:themeTint="A6"/>
          <w:sz w:val="20"/>
          <w:szCs w:val="20"/>
          <w:lang w:val="en-US"/>
        </w:rPr>
        <w:t>of smaller businesses among those that have filed a</w:t>
      </w:r>
      <w:r w:rsidR="006664ED" w:rsidRPr="00E95035">
        <w:rPr>
          <w:color w:val="595959" w:themeColor="text1" w:themeTint="A6"/>
          <w:sz w:val="20"/>
          <w:szCs w:val="20"/>
          <w:lang w:val="en-US"/>
        </w:rPr>
        <w:t xml:space="preserve"> DAP, </w:t>
      </w:r>
      <w:r w:rsidRPr="00E95035">
        <w:rPr>
          <w:color w:val="595959" w:themeColor="text1" w:themeTint="A6"/>
          <w:sz w:val="20"/>
          <w:szCs w:val="20"/>
          <w:lang w:val="en-US"/>
        </w:rPr>
        <w:t>be</w:t>
      </w:r>
      <w:r w:rsidR="006664ED" w:rsidRPr="00E95035">
        <w:rPr>
          <w:color w:val="595959" w:themeColor="text1" w:themeTint="A6"/>
          <w:sz w:val="20"/>
          <w:szCs w:val="20"/>
          <w:lang w:val="en-US"/>
        </w:rPr>
        <w:t xml:space="preserve">cause </w:t>
      </w:r>
      <w:r w:rsidRPr="00E95035">
        <w:rPr>
          <w:color w:val="595959" w:themeColor="text1" w:themeTint="A6"/>
          <w:sz w:val="20"/>
          <w:szCs w:val="20"/>
          <w:lang w:val="en-US"/>
        </w:rPr>
        <w:t xml:space="preserve">of the </w:t>
      </w:r>
      <w:r w:rsidR="006664ED" w:rsidRPr="00E95035">
        <w:rPr>
          <w:color w:val="595959" w:themeColor="text1" w:themeTint="A6"/>
          <w:sz w:val="20"/>
          <w:szCs w:val="20"/>
          <w:lang w:val="en-US"/>
        </w:rPr>
        <w:t>extr</w:t>
      </w:r>
      <w:r w:rsidRPr="00E95035">
        <w:rPr>
          <w:color w:val="595959" w:themeColor="text1" w:themeTint="A6"/>
          <w:sz w:val="20"/>
          <w:szCs w:val="20"/>
          <w:lang w:val="en-US"/>
        </w:rPr>
        <w:t>e</w:t>
      </w:r>
      <w:r w:rsidR="006664ED" w:rsidRPr="00E95035">
        <w:rPr>
          <w:color w:val="595959" w:themeColor="text1" w:themeTint="A6"/>
          <w:sz w:val="20"/>
          <w:szCs w:val="20"/>
          <w:lang w:val="en-US"/>
        </w:rPr>
        <w:t>me</w:t>
      </w:r>
      <w:r w:rsidRPr="00E95035">
        <w:rPr>
          <w:color w:val="595959" w:themeColor="text1" w:themeTint="A6"/>
          <w:sz w:val="20"/>
          <w:szCs w:val="20"/>
          <w:lang w:val="en-US"/>
        </w:rPr>
        <w:t>ly large number of missing</w:t>
      </w:r>
      <w:r w:rsidR="006664ED" w:rsidRPr="00E95035">
        <w:rPr>
          <w:color w:val="595959" w:themeColor="text1" w:themeTint="A6"/>
          <w:sz w:val="20"/>
          <w:szCs w:val="20"/>
          <w:lang w:val="en-US"/>
        </w:rPr>
        <w:t xml:space="preserve"> values </w:t>
      </w:r>
      <w:r w:rsidRPr="00E95035">
        <w:rPr>
          <w:color w:val="595959" w:themeColor="text1" w:themeTint="A6"/>
          <w:sz w:val="20"/>
          <w:szCs w:val="20"/>
          <w:lang w:val="en-US"/>
        </w:rPr>
        <w:t>for the size of those without</w:t>
      </w:r>
      <w:r w:rsidR="006664ED" w:rsidRPr="00E95035">
        <w:rPr>
          <w:color w:val="595959" w:themeColor="text1" w:themeTint="A6"/>
          <w:sz w:val="20"/>
          <w:szCs w:val="20"/>
          <w:lang w:val="en-US"/>
        </w:rPr>
        <w:t xml:space="preserve"> DAP</w:t>
      </w:r>
      <w:r w:rsidRPr="00E95035">
        <w:rPr>
          <w:color w:val="595959" w:themeColor="text1" w:themeTint="A6"/>
          <w:sz w:val="20"/>
          <w:szCs w:val="20"/>
          <w:lang w:val="en-US"/>
        </w:rPr>
        <w:t>s</w:t>
      </w:r>
      <w:r w:rsidR="006664ED" w:rsidRPr="00E95035">
        <w:rPr>
          <w:color w:val="595959" w:themeColor="text1" w:themeTint="A6"/>
          <w:sz w:val="20"/>
          <w:szCs w:val="20"/>
          <w:lang w:val="en-US"/>
        </w:rPr>
        <w:t xml:space="preserve"> (46%). </w:t>
      </w:r>
    </w:p>
    <w:p w14:paraId="5ED9E029" w14:textId="30C0EC7C" w:rsidR="006664ED" w:rsidRPr="00E95035" w:rsidRDefault="00923B5A" w:rsidP="006664ED">
      <w:pPr>
        <w:spacing w:after="160" w:line="259" w:lineRule="auto"/>
        <w:rPr>
          <w:lang w:val="en-US"/>
        </w:rPr>
      </w:pPr>
      <w:r w:rsidRPr="00E95035">
        <w:rPr>
          <w:color w:val="595959" w:themeColor="text1" w:themeTint="A6"/>
          <w:sz w:val="20"/>
          <w:szCs w:val="20"/>
          <w:lang w:val="en-US"/>
        </w:rPr>
        <w:t>Additional work has been carried out in order to</w:t>
      </w:r>
      <w:r w:rsidR="006664ED" w:rsidRPr="00E95035">
        <w:rPr>
          <w:color w:val="595959" w:themeColor="text1" w:themeTint="A6"/>
          <w:sz w:val="20"/>
          <w:szCs w:val="20"/>
          <w:lang w:val="en-US"/>
        </w:rPr>
        <w:t xml:space="preserve"> test</w:t>
      </w:r>
      <w:r w:rsidRPr="00E95035">
        <w:rPr>
          <w:color w:val="595959" w:themeColor="text1" w:themeTint="A6"/>
          <w:sz w:val="20"/>
          <w:szCs w:val="20"/>
          <w:lang w:val="en-US"/>
        </w:rPr>
        <w:t xml:space="preserve"> the</w:t>
      </w:r>
      <w:r w:rsidR="006664ED" w:rsidRPr="00E95035">
        <w:rPr>
          <w:color w:val="595959" w:themeColor="text1" w:themeTint="A6"/>
          <w:sz w:val="20"/>
          <w:szCs w:val="20"/>
          <w:lang w:val="en-US"/>
        </w:rPr>
        <w:t xml:space="preserve"> robust</w:t>
      </w:r>
      <w:r w:rsidRPr="00E95035">
        <w:rPr>
          <w:color w:val="595959" w:themeColor="text1" w:themeTint="A6"/>
          <w:sz w:val="20"/>
          <w:szCs w:val="20"/>
          <w:lang w:val="en-US"/>
        </w:rPr>
        <w:t>n</w:t>
      </w:r>
      <w:r w:rsidR="006664ED" w:rsidRPr="00E95035">
        <w:rPr>
          <w:color w:val="595959" w:themeColor="text1" w:themeTint="A6"/>
          <w:sz w:val="20"/>
          <w:szCs w:val="20"/>
          <w:lang w:val="en-US"/>
        </w:rPr>
        <w:t>ess</w:t>
      </w:r>
      <w:r w:rsidRPr="00E95035">
        <w:rPr>
          <w:color w:val="595959" w:themeColor="text1" w:themeTint="A6"/>
          <w:sz w:val="20"/>
          <w:szCs w:val="20"/>
          <w:lang w:val="en-US"/>
        </w:rPr>
        <w:t xml:space="preserve"> of the e</w:t>
      </w:r>
      <w:r w:rsidR="006664ED" w:rsidRPr="00E95035">
        <w:rPr>
          <w:color w:val="595959" w:themeColor="text1" w:themeTint="A6"/>
          <w:sz w:val="20"/>
          <w:szCs w:val="20"/>
          <w:lang w:val="en-US"/>
        </w:rPr>
        <w:t>conom</w:t>
      </w:r>
      <w:r w:rsidRPr="00E95035">
        <w:rPr>
          <w:color w:val="595959" w:themeColor="text1" w:themeTint="A6"/>
          <w:sz w:val="20"/>
          <w:szCs w:val="20"/>
          <w:lang w:val="en-US"/>
        </w:rPr>
        <w:t>e</w:t>
      </w:r>
      <w:r w:rsidR="006664ED" w:rsidRPr="00E95035">
        <w:rPr>
          <w:color w:val="595959" w:themeColor="text1" w:themeTint="A6"/>
          <w:sz w:val="20"/>
          <w:szCs w:val="20"/>
          <w:lang w:val="en-US"/>
        </w:rPr>
        <w:t>tri</w:t>
      </w:r>
      <w:r w:rsidRPr="00E95035">
        <w:rPr>
          <w:color w:val="595959" w:themeColor="text1" w:themeTint="A6"/>
          <w:sz w:val="20"/>
          <w:szCs w:val="20"/>
          <w:lang w:val="en-US"/>
        </w:rPr>
        <w:t>c results</w:t>
      </w:r>
      <w:r w:rsidR="006664ED" w:rsidRPr="00E95035">
        <w:rPr>
          <w:color w:val="595959" w:themeColor="text1" w:themeTint="A6"/>
          <w:sz w:val="20"/>
          <w:szCs w:val="20"/>
          <w:lang w:val="en-US"/>
        </w:rPr>
        <w:t xml:space="preserve">. </w:t>
      </w:r>
      <w:r w:rsidRPr="00E95035">
        <w:rPr>
          <w:color w:val="595959" w:themeColor="text1" w:themeTint="A6"/>
          <w:sz w:val="20"/>
          <w:szCs w:val="20"/>
          <w:lang w:val="en-US"/>
        </w:rPr>
        <w:t>The</w:t>
      </w:r>
      <w:r w:rsidR="006664ED" w:rsidRPr="00E95035">
        <w:rPr>
          <w:color w:val="595959" w:themeColor="text1" w:themeTint="A6"/>
          <w:sz w:val="20"/>
          <w:szCs w:val="20"/>
          <w:lang w:val="en-US"/>
        </w:rPr>
        <w:t xml:space="preserve"> corr</w:t>
      </w:r>
      <w:r w:rsidRPr="00E95035">
        <w:rPr>
          <w:color w:val="595959" w:themeColor="text1" w:themeTint="A6"/>
          <w:sz w:val="20"/>
          <w:szCs w:val="20"/>
          <w:lang w:val="en-US"/>
        </w:rPr>
        <w:t>e</w:t>
      </w:r>
      <w:r w:rsidR="006664ED" w:rsidRPr="00E95035">
        <w:rPr>
          <w:color w:val="595959" w:themeColor="text1" w:themeTint="A6"/>
          <w:sz w:val="20"/>
          <w:szCs w:val="20"/>
          <w:lang w:val="en-US"/>
        </w:rPr>
        <w:t>lations pr</w:t>
      </w:r>
      <w:r w:rsidRPr="00E95035">
        <w:rPr>
          <w:color w:val="595959" w:themeColor="text1" w:themeTint="A6"/>
          <w:sz w:val="20"/>
          <w:szCs w:val="20"/>
          <w:lang w:val="en-US"/>
        </w:rPr>
        <w:t>e</w:t>
      </w:r>
      <w:r w:rsidR="006664ED" w:rsidRPr="00E95035">
        <w:rPr>
          <w:color w:val="595959" w:themeColor="text1" w:themeTint="A6"/>
          <w:sz w:val="20"/>
          <w:szCs w:val="20"/>
          <w:lang w:val="en-US"/>
        </w:rPr>
        <w:t>sent</w:t>
      </w:r>
      <w:r w:rsidRPr="00E95035">
        <w:rPr>
          <w:color w:val="595959" w:themeColor="text1" w:themeTint="A6"/>
          <w:sz w:val="20"/>
          <w:szCs w:val="20"/>
          <w:lang w:val="en-US"/>
        </w:rPr>
        <w:t>ed above are broadly reflected in three</w:t>
      </w:r>
      <w:r w:rsidR="006664ED" w:rsidRPr="00E95035">
        <w:rPr>
          <w:color w:val="595959" w:themeColor="text1" w:themeTint="A6"/>
          <w:sz w:val="20"/>
          <w:szCs w:val="20"/>
          <w:lang w:val="en-US"/>
        </w:rPr>
        <w:t xml:space="preserve"> alternative</w:t>
      </w:r>
      <w:r w:rsidRPr="00E95035">
        <w:rPr>
          <w:color w:val="595959" w:themeColor="text1" w:themeTint="A6"/>
          <w:sz w:val="20"/>
          <w:szCs w:val="20"/>
          <w:lang w:val="en-US"/>
        </w:rPr>
        <w:t xml:space="preserve"> estimates</w:t>
      </w:r>
      <w:r w:rsidR="006664ED" w:rsidRPr="00E95035">
        <w:rPr>
          <w:color w:val="595959" w:themeColor="text1" w:themeTint="A6"/>
          <w:sz w:val="20"/>
          <w:szCs w:val="20"/>
          <w:lang w:val="en-US"/>
        </w:rPr>
        <w:t xml:space="preserve">, </w:t>
      </w:r>
      <w:r w:rsidRPr="00E95035">
        <w:rPr>
          <w:color w:val="595959" w:themeColor="text1" w:themeTint="A6"/>
          <w:sz w:val="20"/>
          <w:szCs w:val="20"/>
          <w:lang w:val="en-US"/>
        </w:rPr>
        <w:t xml:space="preserve">apart from those concerning the size of the places of business </w:t>
      </w:r>
      <w:r w:rsidR="006664ED" w:rsidRPr="00E95035">
        <w:rPr>
          <w:color w:val="595959" w:themeColor="text1" w:themeTint="A6"/>
          <w:sz w:val="20"/>
          <w:szCs w:val="20"/>
          <w:lang w:val="en-US"/>
        </w:rPr>
        <w:t>(</w:t>
      </w:r>
      <w:r w:rsidRPr="00E95035">
        <w:rPr>
          <w:color w:val="595959" w:themeColor="text1" w:themeTint="A6"/>
          <w:sz w:val="20"/>
          <w:szCs w:val="20"/>
          <w:lang w:val="en-US"/>
        </w:rPr>
        <w:t>see also Sub-</w:t>
      </w:r>
      <w:r w:rsidR="006664ED" w:rsidRPr="00E95035">
        <w:rPr>
          <w:color w:val="595959" w:themeColor="text1" w:themeTint="A6"/>
          <w:sz w:val="20"/>
          <w:szCs w:val="20"/>
          <w:lang w:val="en-US"/>
        </w:rPr>
        <w:t>section 3.2).</w:t>
      </w:r>
    </w:p>
    <w:p w14:paraId="677967DF" w14:textId="77777777" w:rsidR="006664ED" w:rsidRPr="00E95035" w:rsidRDefault="006664ED" w:rsidP="006664ED">
      <w:pPr>
        <w:spacing w:after="160" w:line="259" w:lineRule="auto"/>
        <w:jc w:val="left"/>
        <w:rPr>
          <w:b/>
          <w:color w:val="595959" w:themeColor="text1" w:themeTint="A6"/>
          <w:sz w:val="20"/>
          <w:szCs w:val="20"/>
          <w:lang w:val="en-US"/>
        </w:rPr>
      </w:pPr>
      <w:r w:rsidRPr="00E95035">
        <w:rPr>
          <w:lang w:val="en-US"/>
        </w:rPr>
        <w:br w:type="page"/>
      </w:r>
    </w:p>
    <w:p w14:paraId="3792D431" w14:textId="6ED21982" w:rsidR="00F75248" w:rsidRPr="00E95035" w:rsidRDefault="00D868D8" w:rsidP="00D858AA">
      <w:pPr>
        <w:pStyle w:val="10TexteNE"/>
        <w:numPr>
          <w:ilvl w:val="1"/>
          <w:numId w:val="32"/>
        </w:numPr>
        <w:rPr>
          <w:lang w:val="en-US"/>
        </w:rPr>
      </w:pPr>
      <w:r w:rsidRPr="00E95035">
        <w:rPr>
          <w:lang w:val="en-US"/>
        </w:rPr>
        <w:lastRenderedPageBreak/>
        <w:t>Short-time working claims for compens</w:t>
      </w:r>
      <w:r w:rsidR="00F75248" w:rsidRPr="00E95035">
        <w:rPr>
          <w:lang w:val="en-US"/>
        </w:rPr>
        <w:t>ati</w:t>
      </w:r>
      <w:r w:rsidRPr="00E95035">
        <w:rPr>
          <w:lang w:val="en-US"/>
        </w:rPr>
        <w:t>on</w:t>
      </w:r>
    </w:p>
    <w:p w14:paraId="16E33126" w14:textId="77777777" w:rsidR="00E34826" w:rsidRPr="00E95035" w:rsidRDefault="00E34826" w:rsidP="00B63294">
      <w:pPr>
        <w:pStyle w:val="10TexteNE"/>
        <w:rPr>
          <w:b w:val="0"/>
          <w:lang w:val="en-US"/>
        </w:rPr>
      </w:pPr>
    </w:p>
    <w:p w14:paraId="24E12E03" w14:textId="61A3837E" w:rsidR="00D81D94" w:rsidRPr="00E95035" w:rsidRDefault="00E02FB1" w:rsidP="00D81D94">
      <w:pPr>
        <w:pStyle w:val="10TexteNE"/>
        <w:spacing w:after="120"/>
        <w:rPr>
          <w:b w:val="0"/>
          <w:lang w:val="en-US"/>
        </w:rPr>
      </w:pPr>
      <w:r w:rsidRPr="00E95035">
        <w:rPr>
          <w:b w:val="0"/>
          <w:lang w:val="en-US"/>
        </w:rPr>
        <w:t>Here, we firstly</w:t>
      </w:r>
      <w:r w:rsidR="00D81D94" w:rsidRPr="00E95035">
        <w:rPr>
          <w:b w:val="0"/>
          <w:lang w:val="en-US"/>
        </w:rPr>
        <w:t xml:space="preserve"> pr</w:t>
      </w:r>
      <w:r w:rsidRPr="00E95035">
        <w:rPr>
          <w:b w:val="0"/>
          <w:lang w:val="en-US"/>
        </w:rPr>
        <w:t>e</w:t>
      </w:r>
      <w:r w:rsidR="00D81D94" w:rsidRPr="00E95035">
        <w:rPr>
          <w:b w:val="0"/>
          <w:lang w:val="en-US"/>
        </w:rPr>
        <w:t>sent</w:t>
      </w:r>
      <w:r w:rsidRPr="00E95035">
        <w:rPr>
          <w:b w:val="0"/>
          <w:lang w:val="en-US"/>
        </w:rPr>
        <w:t xml:space="preserve"> some</w:t>
      </w:r>
      <w:r w:rsidR="00D81D94" w:rsidRPr="00E95035">
        <w:rPr>
          <w:b w:val="0"/>
          <w:lang w:val="en-US"/>
        </w:rPr>
        <w:t xml:space="preserve"> </w:t>
      </w:r>
      <w:r w:rsidRPr="00E95035">
        <w:rPr>
          <w:b w:val="0"/>
          <w:lang w:val="en-US"/>
        </w:rPr>
        <w:t xml:space="preserve">general </w:t>
      </w:r>
      <w:r w:rsidR="00D81D94" w:rsidRPr="00E95035">
        <w:rPr>
          <w:b w:val="0"/>
          <w:lang w:val="en-US"/>
        </w:rPr>
        <w:t>information</w:t>
      </w:r>
      <w:r w:rsidRPr="00E95035">
        <w:rPr>
          <w:b w:val="0"/>
          <w:lang w:val="en-US"/>
        </w:rPr>
        <w:t xml:space="preserve"> regarding claims for compen</w:t>
      </w:r>
      <w:r w:rsidR="00D81D94" w:rsidRPr="00E95035">
        <w:rPr>
          <w:b w:val="0"/>
          <w:lang w:val="en-US"/>
        </w:rPr>
        <w:t>s</w:t>
      </w:r>
      <w:r w:rsidRPr="00E95035">
        <w:rPr>
          <w:b w:val="0"/>
          <w:lang w:val="en-US"/>
        </w:rPr>
        <w:t>a</w:t>
      </w:r>
      <w:r w:rsidR="00D81D94" w:rsidRPr="00E95035">
        <w:rPr>
          <w:b w:val="0"/>
          <w:lang w:val="en-US"/>
        </w:rPr>
        <w:t>tion (DI</w:t>
      </w:r>
      <w:r w:rsidRPr="00E95035">
        <w:rPr>
          <w:b w:val="0"/>
          <w:lang w:val="en-US"/>
        </w:rPr>
        <w:t>s</w:t>
      </w:r>
      <w:r w:rsidR="00D81D94" w:rsidRPr="00E95035">
        <w:rPr>
          <w:b w:val="0"/>
          <w:lang w:val="en-US"/>
        </w:rPr>
        <w:t xml:space="preserve">). </w:t>
      </w:r>
      <w:r w:rsidRPr="00E95035">
        <w:rPr>
          <w:b w:val="0"/>
          <w:lang w:val="en-US"/>
        </w:rPr>
        <w:t>We then focus on the mon</w:t>
      </w:r>
      <w:r w:rsidR="00FB2FEB" w:rsidRPr="00E95035">
        <w:rPr>
          <w:b w:val="0"/>
          <w:lang w:val="en-US"/>
        </w:rPr>
        <w:t>t</w:t>
      </w:r>
      <w:r w:rsidRPr="00E95035">
        <w:rPr>
          <w:b w:val="0"/>
          <w:lang w:val="en-US"/>
        </w:rPr>
        <w:t xml:space="preserve">h by month </w:t>
      </w:r>
      <w:r w:rsidR="00D81D94" w:rsidRPr="00E95035">
        <w:rPr>
          <w:b w:val="0"/>
          <w:lang w:val="en-US"/>
        </w:rPr>
        <w:t>analys</w:t>
      </w:r>
      <w:r w:rsidRPr="00E95035">
        <w:rPr>
          <w:b w:val="0"/>
          <w:lang w:val="en-US"/>
        </w:rPr>
        <w:t>is of th</w:t>
      </w:r>
      <w:r w:rsidR="00D81D94" w:rsidRPr="00E95035">
        <w:rPr>
          <w:b w:val="0"/>
          <w:lang w:val="en-US"/>
        </w:rPr>
        <w:t>e lin</w:t>
      </w:r>
      <w:r w:rsidRPr="00E95035">
        <w:rPr>
          <w:b w:val="0"/>
          <w:lang w:val="en-US"/>
        </w:rPr>
        <w:t>k</w:t>
      </w:r>
      <w:r w:rsidR="00D81D94" w:rsidRPr="00E95035">
        <w:rPr>
          <w:b w:val="0"/>
          <w:lang w:val="en-US"/>
        </w:rPr>
        <w:t xml:space="preserve">s </w:t>
      </w:r>
      <w:r w:rsidRPr="00E95035">
        <w:rPr>
          <w:b w:val="0"/>
          <w:lang w:val="en-US"/>
        </w:rPr>
        <w:t xml:space="preserve">between </w:t>
      </w:r>
      <w:r w:rsidR="00D81D94" w:rsidRPr="00E95035">
        <w:rPr>
          <w:b w:val="0"/>
          <w:lang w:val="en-US"/>
        </w:rPr>
        <w:t>DAP</w:t>
      </w:r>
      <w:r w:rsidRPr="00E95035">
        <w:rPr>
          <w:b w:val="0"/>
          <w:lang w:val="en-US"/>
        </w:rPr>
        <w:t>s</w:t>
      </w:r>
      <w:r w:rsidR="00D81D94" w:rsidRPr="00E95035">
        <w:rPr>
          <w:b w:val="0"/>
          <w:lang w:val="en-US"/>
        </w:rPr>
        <w:t xml:space="preserve"> </w:t>
      </w:r>
      <w:r w:rsidRPr="00E95035">
        <w:rPr>
          <w:b w:val="0"/>
          <w:lang w:val="en-US"/>
        </w:rPr>
        <w:t>and</w:t>
      </w:r>
      <w:r w:rsidR="00D81D94" w:rsidRPr="00E95035">
        <w:rPr>
          <w:b w:val="0"/>
          <w:lang w:val="en-US"/>
        </w:rPr>
        <w:t xml:space="preserve"> DI</w:t>
      </w:r>
      <w:r w:rsidRPr="00E95035">
        <w:rPr>
          <w:b w:val="0"/>
          <w:lang w:val="en-US"/>
        </w:rPr>
        <w:t>s</w:t>
      </w:r>
      <w:r w:rsidR="00D81D94" w:rsidRPr="00E95035">
        <w:rPr>
          <w:b w:val="0"/>
          <w:lang w:val="en-US"/>
        </w:rPr>
        <w:t xml:space="preserve">. </w:t>
      </w:r>
      <w:r w:rsidR="00FB2FEB" w:rsidRPr="00E95035">
        <w:rPr>
          <w:b w:val="0"/>
          <w:lang w:val="en-US"/>
        </w:rPr>
        <w:t xml:space="preserve">More than once, we examine the DAPs on a monthly basis for the purpose of </w:t>
      </w:r>
      <w:r w:rsidR="00072A90" w:rsidRPr="00E95035">
        <w:rPr>
          <w:b w:val="0"/>
          <w:lang w:val="en-US"/>
        </w:rPr>
        <w:t>v</w:t>
      </w:r>
      <w:r w:rsidR="00FB2FEB" w:rsidRPr="00E95035">
        <w:rPr>
          <w:b w:val="0"/>
          <w:lang w:val="en-US"/>
        </w:rPr>
        <w:t>e</w:t>
      </w:r>
      <w:r w:rsidR="00072A90" w:rsidRPr="00E95035">
        <w:rPr>
          <w:b w:val="0"/>
          <w:lang w:val="en-US"/>
        </w:rPr>
        <w:t>rif</w:t>
      </w:r>
      <w:r w:rsidR="00FB2FEB" w:rsidRPr="00E95035">
        <w:rPr>
          <w:b w:val="0"/>
          <w:lang w:val="en-US"/>
        </w:rPr>
        <w:t>ying if the</w:t>
      </w:r>
      <w:r w:rsidR="00072A90" w:rsidRPr="00E95035">
        <w:rPr>
          <w:b w:val="0"/>
          <w:lang w:val="en-US"/>
        </w:rPr>
        <w:t xml:space="preserve"> structure </w:t>
      </w:r>
      <w:r w:rsidR="00FB2FEB" w:rsidRPr="00E95035">
        <w:rPr>
          <w:b w:val="0"/>
          <w:lang w:val="en-US"/>
        </w:rPr>
        <w:t>of the</w:t>
      </w:r>
      <w:r w:rsidR="00072A90" w:rsidRPr="00E95035">
        <w:rPr>
          <w:b w:val="0"/>
          <w:lang w:val="en-US"/>
        </w:rPr>
        <w:t xml:space="preserve"> DAP</w:t>
      </w:r>
      <w:r w:rsidR="00FB2FEB" w:rsidRPr="00E95035">
        <w:rPr>
          <w:b w:val="0"/>
          <w:lang w:val="en-US"/>
        </w:rPr>
        <w:t>s</w:t>
      </w:r>
      <w:r w:rsidR="00072A90" w:rsidRPr="00E95035">
        <w:rPr>
          <w:b w:val="0"/>
          <w:lang w:val="en-US"/>
        </w:rPr>
        <w:t xml:space="preserve"> </w:t>
      </w:r>
      <w:r w:rsidR="00FB2FEB" w:rsidRPr="00E95035">
        <w:rPr>
          <w:b w:val="0"/>
          <w:lang w:val="en-US"/>
        </w:rPr>
        <w:t>in general as a fu</w:t>
      </w:r>
      <w:r w:rsidR="00A510E6" w:rsidRPr="00E95035">
        <w:rPr>
          <w:b w:val="0"/>
          <w:lang w:val="en-US"/>
        </w:rPr>
        <w:t xml:space="preserve">nction </w:t>
      </w:r>
      <w:r w:rsidR="00FB2FEB" w:rsidRPr="00E95035">
        <w:rPr>
          <w:b w:val="0"/>
          <w:lang w:val="en-US"/>
        </w:rPr>
        <w:t>of the</w:t>
      </w:r>
      <w:r w:rsidR="00A510E6" w:rsidRPr="00E95035">
        <w:rPr>
          <w:b w:val="0"/>
          <w:lang w:val="en-US"/>
        </w:rPr>
        <w:t xml:space="preserve"> sect</w:t>
      </w:r>
      <w:r w:rsidR="00FB2FEB" w:rsidRPr="00E95035">
        <w:rPr>
          <w:b w:val="0"/>
          <w:lang w:val="en-US"/>
        </w:rPr>
        <w:t>or or size of business</w:t>
      </w:r>
      <w:r w:rsidR="00A510E6" w:rsidRPr="00E95035">
        <w:rPr>
          <w:b w:val="0"/>
          <w:lang w:val="en-US"/>
        </w:rPr>
        <w:t xml:space="preserve"> (</w:t>
      </w:r>
      <w:r w:rsidR="00FB2FEB" w:rsidRPr="00E95035">
        <w:rPr>
          <w:b w:val="0"/>
          <w:lang w:val="en-US"/>
        </w:rPr>
        <w:t>see</w:t>
      </w:r>
      <w:r w:rsidR="00A510E6" w:rsidRPr="00E95035">
        <w:rPr>
          <w:b w:val="0"/>
          <w:lang w:val="en-US"/>
        </w:rPr>
        <w:t xml:space="preserve"> </w:t>
      </w:r>
      <w:r w:rsidR="00FB2FEB" w:rsidRPr="00E95035">
        <w:rPr>
          <w:b w:val="0"/>
          <w:lang w:val="en-US"/>
        </w:rPr>
        <w:t>previous Sub-</w:t>
      </w:r>
      <w:r w:rsidR="00A510E6" w:rsidRPr="00E95035">
        <w:rPr>
          <w:b w:val="0"/>
          <w:lang w:val="en-US"/>
        </w:rPr>
        <w:t xml:space="preserve">section 4.1) </w:t>
      </w:r>
      <w:r w:rsidR="00FB2FEB" w:rsidRPr="00E95035">
        <w:rPr>
          <w:b w:val="0"/>
          <w:lang w:val="en-US"/>
        </w:rPr>
        <w:t>i</w:t>
      </w:r>
      <w:r w:rsidR="00A510E6" w:rsidRPr="00E95035">
        <w:rPr>
          <w:b w:val="0"/>
          <w:lang w:val="en-US"/>
        </w:rPr>
        <w:t>s diff</w:t>
      </w:r>
      <w:r w:rsidR="00FB2FEB" w:rsidRPr="00E95035">
        <w:rPr>
          <w:b w:val="0"/>
          <w:lang w:val="en-US"/>
        </w:rPr>
        <w:t>e</w:t>
      </w:r>
      <w:r w:rsidR="00A510E6" w:rsidRPr="00E95035">
        <w:rPr>
          <w:b w:val="0"/>
          <w:lang w:val="en-US"/>
        </w:rPr>
        <w:t>rent</w:t>
      </w:r>
      <w:r w:rsidR="00FB2FEB" w:rsidRPr="00E95035">
        <w:rPr>
          <w:b w:val="0"/>
          <w:lang w:val="en-US"/>
        </w:rPr>
        <w:t xml:space="preserve"> from that of the</w:t>
      </w:r>
      <w:r w:rsidR="00A510E6" w:rsidRPr="00E95035">
        <w:rPr>
          <w:b w:val="0"/>
          <w:lang w:val="en-US"/>
        </w:rPr>
        <w:t xml:space="preserve"> DAP</w:t>
      </w:r>
      <w:r w:rsidR="00FB2FEB" w:rsidRPr="00E95035">
        <w:rPr>
          <w:b w:val="0"/>
          <w:lang w:val="en-US"/>
        </w:rPr>
        <w:t>s</w:t>
      </w:r>
      <w:r w:rsidR="00A510E6" w:rsidRPr="00E95035">
        <w:rPr>
          <w:b w:val="0"/>
          <w:lang w:val="en-US"/>
        </w:rPr>
        <w:t xml:space="preserve"> cov</w:t>
      </w:r>
      <w:r w:rsidR="00FB2FEB" w:rsidRPr="00E95035">
        <w:rPr>
          <w:b w:val="0"/>
          <w:lang w:val="en-US"/>
        </w:rPr>
        <w:t>e</w:t>
      </w:r>
      <w:r w:rsidR="00A510E6" w:rsidRPr="00E95035">
        <w:rPr>
          <w:b w:val="0"/>
          <w:lang w:val="en-US"/>
        </w:rPr>
        <w:t>r</w:t>
      </w:r>
      <w:r w:rsidR="00FB2FEB" w:rsidRPr="00E95035">
        <w:rPr>
          <w:b w:val="0"/>
          <w:lang w:val="en-US"/>
        </w:rPr>
        <w:t>ing the months March through May</w:t>
      </w:r>
      <w:r w:rsidR="00A510E6" w:rsidRPr="00E95035">
        <w:rPr>
          <w:b w:val="0"/>
          <w:lang w:val="en-US"/>
        </w:rPr>
        <w:t xml:space="preserve">. </w:t>
      </w:r>
      <w:r w:rsidR="00FB2FEB" w:rsidRPr="00E95035">
        <w:rPr>
          <w:b w:val="0"/>
          <w:lang w:val="en-US"/>
        </w:rPr>
        <w:t>The</w:t>
      </w:r>
      <w:r w:rsidR="00D81D94" w:rsidRPr="00E95035">
        <w:rPr>
          <w:b w:val="0"/>
          <w:lang w:val="en-US"/>
        </w:rPr>
        <w:t xml:space="preserve"> r</w:t>
      </w:r>
      <w:r w:rsidR="00FB2FEB" w:rsidRPr="00E95035">
        <w:rPr>
          <w:b w:val="0"/>
          <w:lang w:val="en-US"/>
        </w:rPr>
        <w:t>e</w:t>
      </w:r>
      <w:r w:rsidR="00D81D94" w:rsidRPr="00E95035">
        <w:rPr>
          <w:b w:val="0"/>
          <w:lang w:val="en-US"/>
        </w:rPr>
        <w:t xml:space="preserve">sults </w:t>
      </w:r>
      <w:r w:rsidR="00FB2FEB" w:rsidRPr="00E95035">
        <w:rPr>
          <w:b w:val="0"/>
          <w:lang w:val="en-US"/>
        </w:rPr>
        <w:t xml:space="preserve">of this part are based on </w:t>
      </w:r>
      <w:r w:rsidR="00D81D94" w:rsidRPr="00E95035">
        <w:rPr>
          <w:b w:val="0"/>
          <w:lang w:val="en-US"/>
        </w:rPr>
        <w:t xml:space="preserve">observation </w:t>
      </w:r>
      <w:r w:rsidR="00FB2FEB" w:rsidRPr="00E95035">
        <w:rPr>
          <w:b w:val="0"/>
          <w:lang w:val="en-US"/>
        </w:rPr>
        <w:t>of the data</w:t>
      </w:r>
      <w:r w:rsidR="00D81D94" w:rsidRPr="00E95035">
        <w:rPr>
          <w:b w:val="0"/>
          <w:lang w:val="en-US"/>
        </w:rPr>
        <w:t xml:space="preserve">. </w:t>
      </w:r>
      <w:r w:rsidR="00FB2FEB" w:rsidRPr="00E95035">
        <w:rPr>
          <w:b w:val="0"/>
          <w:lang w:val="en-US"/>
        </w:rPr>
        <w:t>In Sub-s</w:t>
      </w:r>
      <w:r w:rsidR="00D81D94" w:rsidRPr="00E95035">
        <w:rPr>
          <w:b w:val="0"/>
          <w:lang w:val="en-US"/>
        </w:rPr>
        <w:t xml:space="preserve">ection 4.3, </w:t>
      </w:r>
      <w:r w:rsidR="00FB2FEB" w:rsidRPr="00E95035">
        <w:rPr>
          <w:b w:val="0"/>
          <w:lang w:val="en-US"/>
        </w:rPr>
        <w:t>we provide</w:t>
      </w:r>
      <w:r w:rsidR="00D81D94" w:rsidRPr="00E95035">
        <w:rPr>
          <w:b w:val="0"/>
          <w:lang w:val="en-US"/>
        </w:rPr>
        <w:t xml:space="preserve"> estimat</w:t>
      </w:r>
      <w:r w:rsidR="00FB2FEB" w:rsidRPr="00E95035">
        <w:rPr>
          <w:b w:val="0"/>
          <w:lang w:val="en-US"/>
        </w:rPr>
        <w:t>e</w:t>
      </w:r>
      <w:r w:rsidR="00D81D94" w:rsidRPr="00E95035">
        <w:rPr>
          <w:b w:val="0"/>
          <w:lang w:val="en-US"/>
        </w:rPr>
        <w:t xml:space="preserve">s </w:t>
      </w:r>
      <w:r w:rsidR="00FB2FEB" w:rsidRPr="00E95035">
        <w:rPr>
          <w:b w:val="0"/>
          <w:lang w:val="en-US"/>
        </w:rPr>
        <w:t>of the actual use of short-time working for the period March to May</w:t>
      </w:r>
      <w:r w:rsidR="00D81D94" w:rsidRPr="00E95035">
        <w:rPr>
          <w:b w:val="0"/>
          <w:lang w:val="en-US"/>
        </w:rPr>
        <w:t xml:space="preserve"> </w:t>
      </w:r>
      <w:r w:rsidR="00FB2FEB" w:rsidRPr="00E95035">
        <w:rPr>
          <w:b w:val="0"/>
          <w:lang w:val="en-US"/>
        </w:rPr>
        <w:t xml:space="preserve">based on </w:t>
      </w:r>
      <w:r w:rsidR="00D81D94" w:rsidRPr="00E95035">
        <w:rPr>
          <w:b w:val="0"/>
          <w:lang w:val="en-US"/>
        </w:rPr>
        <w:t>observ</w:t>
      </w:r>
      <w:r w:rsidR="00FB2FEB" w:rsidRPr="00E95035">
        <w:rPr>
          <w:b w:val="0"/>
          <w:lang w:val="en-US"/>
        </w:rPr>
        <w:t>ation of the data and assumptions as to the behavior of the businesses that had not yet filed</w:t>
      </w:r>
      <w:r w:rsidR="00D81D94" w:rsidRPr="00E95035">
        <w:rPr>
          <w:b w:val="0"/>
          <w:lang w:val="en-US"/>
        </w:rPr>
        <w:t xml:space="preserve"> DI</w:t>
      </w:r>
      <w:r w:rsidR="00FB2FEB" w:rsidRPr="00E95035">
        <w:rPr>
          <w:b w:val="0"/>
          <w:lang w:val="en-US"/>
        </w:rPr>
        <w:t>s</w:t>
      </w:r>
      <w:r w:rsidR="00D81D94" w:rsidRPr="00E95035">
        <w:rPr>
          <w:b w:val="0"/>
          <w:lang w:val="en-US"/>
        </w:rPr>
        <w:t xml:space="preserve">. </w:t>
      </w:r>
    </w:p>
    <w:p w14:paraId="6DAEED32" w14:textId="5277B324" w:rsidR="00D81D94" w:rsidRPr="00E95035" w:rsidRDefault="00D81D94" w:rsidP="006A1001">
      <w:pPr>
        <w:pStyle w:val="10TexteNE"/>
        <w:spacing w:before="120"/>
        <w:rPr>
          <w:b w:val="0"/>
          <w:lang w:val="en-US"/>
        </w:rPr>
      </w:pPr>
      <w:r w:rsidRPr="00E95035">
        <w:rPr>
          <w:b w:val="0"/>
          <w:lang w:val="en-US"/>
        </w:rPr>
        <w:t>G</w:t>
      </w:r>
      <w:r w:rsidR="00FB2FEB" w:rsidRPr="00E95035">
        <w:rPr>
          <w:b w:val="0"/>
          <w:lang w:val="en-US"/>
        </w:rPr>
        <w:t>e</w:t>
      </w:r>
      <w:r w:rsidRPr="00E95035">
        <w:rPr>
          <w:b w:val="0"/>
          <w:lang w:val="en-US"/>
        </w:rPr>
        <w:t>n</w:t>
      </w:r>
      <w:r w:rsidR="00FB2FEB" w:rsidRPr="00E95035">
        <w:rPr>
          <w:b w:val="0"/>
          <w:lang w:val="en-US"/>
        </w:rPr>
        <w:t>e</w:t>
      </w:r>
      <w:r w:rsidRPr="00E95035">
        <w:rPr>
          <w:b w:val="0"/>
          <w:lang w:val="en-US"/>
        </w:rPr>
        <w:t>ral</w:t>
      </w:r>
      <w:r w:rsidR="00FB2FEB" w:rsidRPr="00E95035">
        <w:rPr>
          <w:b w:val="0"/>
          <w:lang w:val="en-US"/>
        </w:rPr>
        <w:t>ly speaking, for any given month</w:t>
      </w:r>
      <w:r w:rsidRPr="00E95035">
        <w:rPr>
          <w:b w:val="0"/>
          <w:lang w:val="en-US"/>
        </w:rPr>
        <w:t xml:space="preserve">, </w:t>
      </w:r>
      <w:r w:rsidR="00FB2FEB" w:rsidRPr="00E95035">
        <w:rPr>
          <w:b w:val="0"/>
          <w:lang w:val="en-US"/>
        </w:rPr>
        <w:t xml:space="preserve">once the </w:t>
      </w:r>
      <w:r w:rsidRPr="00E95035">
        <w:rPr>
          <w:b w:val="0"/>
          <w:lang w:val="en-US"/>
        </w:rPr>
        <w:t xml:space="preserve">employer </w:t>
      </w:r>
      <w:r w:rsidR="00FB2FEB" w:rsidRPr="00E95035">
        <w:rPr>
          <w:b w:val="0"/>
          <w:lang w:val="en-US"/>
        </w:rPr>
        <w:t>has actually placed their employees on short-time working, they firstly draw up salary slips before completing the</w:t>
      </w:r>
      <w:r w:rsidRPr="00E95035">
        <w:rPr>
          <w:b w:val="0"/>
          <w:lang w:val="en-US"/>
        </w:rPr>
        <w:t xml:space="preserve"> DI (</w:t>
      </w:r>
      <w:r w:rsidR="00FB2FEB" w:rsidRPr="00E95035">
        <w:rPr>
          <w:b w:val="0"/>
          <w:lang w:val="en-US"/>
        </w:rPr>
        <w:t>see also Diagram</w:t>
      </w:r>
      <w:r w:rsidRPr="00E95035">
        <w:rPr>
          <w:b w:val="0"/>
          <w:lang w:val="en-US"/>
        </w:rPr>
        <w:t xml:space="preserve"> 1). </w:t>
      </w:r>
      <w:r w:rsidR="00FB2FEB" w:rsidRPr="00E95035">
        <w:rPr>
          <w:b w:val="0"/>
          <w:lang w:val="en-US"/>
        </w:rPr>
        <w:t>A</w:t>
      </w:r>
      <w:r w:rsidRPr="00E95035">
        <w:rPr>
          <w:b w:val="0"/>
          <w:lang w:val="en-US"/>
        </w:rPr>
        <w:t xml:space="preserve">n employer </w:t>
      </w:r>
      <w:r w:rsidR="00FB2FEB" w:rsidRPr="00E95035">
        <w:rPr>
          <w:b w:val="0"/>
          <w:lang w:val="en-US"/>
        </w:rPr>
        <w:t>makes o</w:t>
      </w:r>
      <w:r w:rsidRPr="00E95035">
        <w:rPr>
          <w:b w:val="0"/>
          <w:lang w:val="en-US"/>
        </w:rPr>
        <w:t>ne DI p</w:t>
      </w:r>
      <w:r w:rsidR="00FB2FEB" w:rsidRPr="00E95035">
        <w:rPr>
          <w:b w:val="0"/>
          <w:lang w:val="en-US"/>
        </w:rPr>
        <w:t>e</w:t>
      </w:r>
      <w:r w:rsidRPr="00E95035">
        <w:rPr>
          <w:b w:val="0"/>
          <w:lang w:val="en-US"/>
        </w:rPr>
        <w:t>r mo</w:t>
      </w:r>
      <w:r w:rsidR="00FB2FEB" w:rsidRPr="00E95035">
        <w:rPr>
          <w:b w:val="0"/>
          <w:lang w:val="en-US"/>
        </w:rPr>
        <w:t>nth of use of short-time working, filling in the inf</w:t>
      </w:r>
      <w:r w:rsidRPr="00E95035">
        <w:rPr>
          <w:b w:val="0"/>
          <w:lang w:val="en-US"/>
        </w:rPr>
        <w:t>ormation</w:t>
      </w:r>
      <w:r w:rsidR="00FB2FEB" w:rsidRPr="00E95035">
        <w:rPr>
          <w:b w:val="0"/>
          <w:lang w:val="en-US"/>
        </w:rPr>
        <w:t xml:space="preserve"> for each</w:t>
      </w:r>
      <w:r w:rsidRPr="00E95035">
        <w:rPr>
          <w:b w:val="0"/>
          <w:lang w:val="en-US"/>
        </w:rPr>
        <w:t xml:space="preserve"> individu</w:t>
      </w:r>
      <w:r w:rsidR="00FB2FEB" w:rsidRPr="00E95035">
        <w:rPr>
          <w:b w:val="0"/>
          <w:lang w:val="en-US"/>
        </w:rPr>
        <w:t>a</w:t>
      </w:r>
      <w:r w:rsidRPr="00E95035">
        <w:rPr>
          <w:b w:val="0"/>
          <w:lang w:val="en-US"/>
        </w:rPr>
        <w:t>l</w:t>
      </w:r>
      <w:r w:rsidR="00FB2FEB" w:rsidRPr="00E95035">
        <w:rPr>
          <w:b w:val="0"/>
          <w:lang w:val="en-US"/>
        </w:rPr>
        <w:t xml:space="preserve"> employee on short-time working</w:t>
      </w:r>
      <w:r w:rsidRPr="00E95035">
        <w:rPr>
          <w:b w:val="0"/>
          <w:lang w:val="en-US"/>
        </w:rPr>
        <w:t>.</w:t>
      </w:r>
      <w:r w:rsidR="00FB2FEB" w:rsidRPr="00E95035">
        <w:rPr>
          <w:b w:val="0"/>
          <w:lang w:val="en-US"/>
        </w:rPr>
        <w:t xml:space="preserve"> In this study, we use data for </w:t>
      </w:r>
      <w:r w:rsidRPr="00E95035">
        <w:rPr>
          <w:b w:val="0"/>
          <w:lang w:val="en-US"/>
        </w:rPr>
        <w:t>DI</w:t>
      </w:r>
      <w:r w:rsidR="00FB2FEB" w:rsidRPr="00E95035">
        <w:rPr>
          <w:b w:val="0"/>
          <w:lang w:val="en-US"/>
        </w:rPr>
        <w:t>s</w:t>
      </w:r>
      <w:r w:rsidRPr="00E95035">
        <w:rPr>
          <w:b w:val="0"/>
          <w:lang w:val="en-US"/>
        </w:rPr>
        <w:t xml:space="preserve"> ag</w:t>
      </w:r>
      <w:r w:rsidR="00FB2FEB" w:rsidRPr="00E95035">
        <w:rPr>
          <w:b w:val="0"/>
          <w:lang w:val="en-US"/>
        </w:rPr>
        <w:t>g</w:t>
      </w:r>
      <w:r w:rsidRPr="00E95035">
        <w:rPr>
          <w:b w:val="0"/>
          <w:lang w:val="en-US"/>
        </w:rPr>
        <w:t>r</w:t>
      </w:r>
      <w:r w:rsidR="00FB2FEB" w:rsidRPr="00E95035">
        <w:rPr>
          <w:b w:val="0"/>
          <w:lang w:val="en-US"/>
        </w:rPr>
        <w:t>e</w:t>
      </w:r>
      <w:r w:rsidRPr="00E95035">
        <w:rPr>
          <w:b w:val="0"/>
          <w:lang w:val="en-US"/>
        </w:rPr>
        <w:t>g</w:t>
      </w:r>
      <w:r w:rsidR="00FB2FEB" w:rsidRPr="00E95035">
        <w:rPr>
          <w:b w:val="0"/>
          <w:lang w:val="en-US"/>
        </w:rPr>
        <w:t>ated at the place of business, and not the</w:t>
      </w:r>
      <w:r w:rsidRPr="00E95035">
        <w:rPr>
          <w:b w:val="0"/>
          <w:lang w:val="en-US"/>
        </w:rPr>
        <w:t xml:space="preserve"> individu</w:t>
      </w:r>
      <w:r w:rsidR="00FB2FEB" w:rsidRPr="00E95035">
        <w:rPr>
          <w:b w:val="0"/>
          <w:lang w:val="en-US"/>
        </w:rPr>
        <w:t>a</w:t>
      </w:r>
      <w:r w:rsidRPr="00E95035">
        <w:rPr>
          <w:b w:val="0"/>
          <w:lang w:val="en-US"/>
        </w:rPr>
        <w:t>l</w:t>
      </w:r>
      <w:r w:rsidR="00FB2FEB" w:rsidRPr="00E95035">
        <w:rPr>
          <w:b w:val="0"/>
          <w:lang w:val="en-US"/>
        </w:rPr>
        <w:t xml:space="preserve"> </w:t>
      </w:r>
      <w:r w:rsidRPr="00E95035">
        <w:rPr>
          <w:b w:val="0"/>
          <w:lang w:val="en-US"/>
        </w:rPr>
        <w:t>le</w:t>
      </w:r>
      <w:r w:rsidR="00FB2FEB" w:rsidRPr="00E95035">
        <w:rPr>
          <w:b w:val="0"/>
          <w:lang w:val="en-US"/>
        </w:rPr>
        <w:t>vel</w:t>
      </w:r>
      <w:r w:rsidRPr="00E95035">
        <w:rPr>
          <w:b w:val="0"/>
          <w:lang w:val="en-US"/>
        </w:rPr>
        <w:t xml:space="preserve"> (</w:t>
      </w:r>
      <w:r w:rsidR="00FB2FEB" w:rsidRPr="00E95035">
        <w:rPr>
          <w:b w:val="0"/>
          <w:lang w:val="en-US"/>
        </w:rPr>
        <w:t>see Sub-</w:t>
      </w:r>
      <w:r w:rsidRPr="00E95035">
        <w:rPr>
          <w:b w:val="0"/>
          <w:lang w:val="en-US"/>
        </w:rPr>
        <w:t>section 3</w:t>
      </w:r>
      <w:r w:rsidR="006A1001" w:rsidRPr="00E95035">
        <w:rPr>
          <w:b w:val="0"/>
          <w:lang w:val="en-US"/>
        </w:rPr>
        <w:t>.1</w:t>
      </w:r>
      <w:r w:rsidRPr="00E95035">
        <w:rPr>
          <w:b w:val="0"/>
          <w:lang w:val="en-US"/>
        </w:rPr>
        <w:t xml:space="preserve">). </w:t>
      </w:r>
    </w:p>
    <w:p w14:paraId="6ACE9BA3" w14:textId="38AAC705" w:rsidR="00D81D94" w:rsidRPr="00E95035" w:rsidRDefault="00D81D94" w:rsidP="006A1001">
      <w:pPr>
        <w:pStyle w:val="10TexteNE"/>
        <w:spacing w:before="120"/>
        <w:rPr>
          <w:b w:val="0"/>
          <w:lang w:val="en-US"/>
        </w:rPr>
      </w:pPr>
      <w:r w:rsidRPr="00E95035">
        <w:rPr>
          <w:b w:val="0"/>
          <w:lang w:val="en-US"/>
        </w:rPr>
        <w:t>A</w:t>
      </w:r>
      <w:r w:rsidR="00FB2FEB" w:rsidRPr="00E95035">
        <w:rPr>
          <w:b w:val="0"/>
          <w:lang w:val="en-US"/>
        </w:rPr>
        <w:t xml:space="preserve">t June </w:t>
      </w:r>
      <w:r w:rsidRPr="00E95035">
        <w:rPr>
          <w:b w:val="0"/>
          <w:lang w:val="en-US"/>
        </w:rPr>
        <w:t>22</w:t>
      </w:r>
      <w:r w:rsidR="00FB2FEB" w:rsidRPr="00E95035">
        <w:rPr>
          <w:b w:val="0"/>
          <w:lang w:val="en-US"/>
        </w:rPr>
        <w:t>,</w:t>
      </w:r>
      <w:r w:rsidRPr="00E95035">
        <w:rPr>
          <w:b w:val="0"/>
          <w:lang w:val="en-US"/>
        </w:rPr>
        <w:t xml:space="preserve"> 2020, </w:t>
      </w:r>
      <w:r w:rsidR="00FB2FEB" w:rsidRPr="00E95035">
        <w:rPr>
          <w:b w:val="0"/>
          <w:lang w:val="en-US"/>
        </w:rPr>
        <w:t>a little over</w:t>
      </w:r>
      <w:r w:rsidRPr="00E95035">
        <w:rPr>
          <w:b w:val="0"/>
          <w:lang w:val="en-US"/>
        </w:rPr>
        <w:t xml:space="preserve"> 2</w:t>
      </w:r>
      <w:r w:rsidR="00FB2FEB" w:rsidRPr="00E95035">
        <w:rPr>
          <w:b w:val="0"/>
          <w:lang w:val="en-US"/>
        </w:rPr>
        <w:t>.</w:t>
      </w:r>
      <w:r w:rsidRPr="00E95035">
        <w:rPr>
          <w:b w:val="0"/>
          <w:lang w:val="en-US"/>
        </w:rPr>
        <w:t>9 million</w:t>
      </w:r>
      <w:r w:rsidR="00FB2FEB" w:rsidRPr="00E95035">
        <w:rPr>
          <w:b w:val="0"/>
          <w:lang w:val="en-US"/>
        </w:rPr>
        <w:t xml:space="preserve"> short-time working </w:t>
      </w:r>
      <w:r w:rsidRPr="00E95035">
        <w:rPr>
          <w:b w:val="0"/>
          <w:lang w:val="en-US"/>
        </w:rPr>
        <w:t>DI</w:t>
      </w:r>
      <w:r w:rsidR="00FB2FEB" w:rsidRPr="00E95035">
        <w:rPr>
          <w:b w:val="0"/>
          <w:lang w:val="en-US"/>
        </w:rPr>
        <w:t>s</w:t>
      </w:r>
      <w:r w:rsidRPr="00E95035">
        <w:rPr>
          <w:b w:val="0"/>
          <w:lang w:val="en-US"/>
        </w:rPr>
        <w:t xml:space="preserve"> </w:t>
      </w:r>
      <w:r w:rsidR="00FB2FEB" w:rsidRPr="00E95035">
        <w:rPr>
          <w:b w:val="0"/>
          <w:lang w:val="en-US"/>
        </w:rPr>
        <w:t>had been filed</w:t>
      </w:r>
      <w:r w:rsidRPr="00E95035">
        <w:rPr>
          <w:b w:val="0"/>
          <w:vertAlign w:val="superscript"/>
          <w:lang w:val="en-US"/>
        </w:rPr>
        <w:footnoteReference w:id="44"/>
      </w:r>
      <w:r w:rsidR="00FB2FEB" w:rsidRPr="00E95035">
        <w:rPr>
          <w:b w:val="0"/>
          <w:lang w:val="en-US"/>
        </w:rPr>
        <w:t xml:space="preserve"> by</w:t>
      </w:r>
      <w:r w:rsidRPr="00E95035">
        <w:rPr>
          <w:b w:val="0"/>
          <w:lang w:val="en-US"/>
        </w:rPr>
        <w:t xml:space="preserve"> 1</w:t>
      </w:r>
      <w:r w:rsidR="00FB2FEB" w:rsidRPr="00E95035">
        <w:rPr>
          <w:b w:val="0"/>
          <w:lang w:val="en-US"/>
        </w:rPr>
        <w:t>.</w:t>
      </w:r>
      <w:r w:rsidRPr="00E95035">
        <w:rPr>
          <w:b w:val="0"/>
          <w:lang w:val="en-US"/>
        </w:rPr>
        <w:t xml:space="preserve">2 million </w:t>
      </w:r>
      <w:r w:rsidR="00D97E7D" w:rsidRPr="00E95035">
        <w:rPr>
          <w:b w:val="0"/>
          <w:lang w:val="en-US"/>
        </w:rPr>
        <w:t xml:space="preserve">places of </w:t>
      </w:r>
      <w:r w:rsidR="00FB2FEB" w:rsidRPr="00E95035">
        <w:rPr>
          <w:b w:val="0"/>
          <w:lang w:val="en-US"/>
        </w:rPr>
        <w:t>business</w:t>
      </w:r>
      <w:r w:rsidRPr="00E95035">
        <w:rPr>
          <w:rStyle w:val="FootnoteReference"/>
          <w:b w:val="0"/>
          <w:lang w:val="en-US"/>
        </w:rPr>
        <w:footnoteReference w:id="45"/>
      </w:r>
      <w:r w:rsidRPr="00E95035">
        <w:rPr>
          <w:b w:val="0"/>
          <w:lang w:val="en-US"/>
        </w:rPr>
        <w:t>, repr</w:t>
      </w:r>
      <w:r w:rsidR="00D97E7D" w:rsidRPr="00E95035">
        <w:rPr>
          <w:b w:val="0"/>
          <w:lang w:val="en-US"/>
        </w:rPr>
        <w:t>e</w:t>
      </w:r>
      <w:r w:rsidRPr="00E95035">
        <w:rPr>
          <w:b w:val="0"/>
          <w:lang w:val="en-US"/>
        </w:rPr>
        <w:t>sent</w:t>
      </w:r>
      <w:r w:rsidR="00D97E7D" w:rsidRPr="00E95035">
        <w:rPr>
          <w:b w:val="0"/>
          <w:lang w:val="en-US"/>
        </w:rPr>
        <w:t>ing nearly</w:t>
      </w:r>
      <w:r w:rsidRPr="00E95035">
        <w:rPr>
          <w:b w:val="0"/>
          <w:lang w:val="en-US"/>
        </w:rPr>
        <w:t xml:space="preserve"> 1 million </w:t>
      </w:r>
      <w:r w:rsidR="00D97E7D" w:rsidRPr="00E95035">
        <w:rPr>
          <w:b w:val="0"/>
          <w:lang w:val="en-US"/>
        </w:rPr>
        <w:t>companies</w:t>
      </w:r>
      <w:r w:rsidRPr="00E95035">
        <w:rPr>
          <w:b w:val="0"/>
          <w:lang w:val="en-US"/>
        </w:rPr>
        <w:t xml:space="preserve">. </w:t>
      </w:r>
      <w:r w:rsidR="00D97E7D" w:rsidRPr="00E95035">
        <w:rPr>
          <w:b w:val="0"/>
          <w:lang w:val="en-US"/>
        </w:rPr>
        <w:t>A</w:t>
      </w:r>
      <w:r w:rsidRPr="00E95035">
        <w:rPr>
          <w:b w:val="0"/>
          <w:lang w:val="en-US"/>
        </w:rPr>
        <w:t xml:space="preserve">n employer </w:t>
      </w:r>
      <w:r w:rsidR="00D97E7D" w:rsidRPr="00E95035">
        <w:rPr>
          <w:b w:val="0"/>
          <w:lang w:val="en-US"/>
        </w:rPr>
        <w:t>may have made one</w:t>
      </w:r>
      <w:r w:rsidRPr="00E95035">
        <w:rPr>
          <w:b w:val="0"/>
          <w:lang w:val="en-US"/>
        </w:rPr>
        <w:t xml:space="preserve"> DI </w:t>
      </w:r>
      <w:r w:rsidR="00D97E7D" w:rsidRPr="00E95035">
        <w:rPr>
          <w:b w:val="0"/>
          <w:lang w:val="en-US"/>
        </w:rPr>
        <w:t>for several months or even several Dis for the same month</w:t>
      </w:r>
      <w:r w:rsidRPr="00E95035">
        <w:rPr>
          <w:b w:val="0"/>
          <w:lang w:val="en-US"/>
        </w:rPr>
        <w:t xml:space="preserve">, </w:t>
      </w:r>
      <w:r w:rsidR="00D97E7D" w:rsidRPr="00E95035">
        <w:rPr>
          <w:b w:val="0"/>
          <w:lang w:val="en-US"/>
        </w:rPr>
        <w:t>although the latter is very</w:t>
      </w:r>
      <w:r w:rsidRPr="00E95035">
        <w:rPr>
          <w:b w:val="0"/>
          <w:lang w:val="en-US"/>
        </w:rPr>
        <w:t xml:space="preserve"> marginal</w:t>
      </w:r>
      <w:r w:rsidRPr="00E95035">
        <w:rPr>
          <w:rStyle w:val="FootnoteReference"/>
          <w:b w:val="0"/>
          <w:lang w:val="en-US"/>
        </w:rPr>
        <w:footnoteReference w:id="46"/>
      </w:r>
      <w:r w:rsidRPr="00E95035">
        <w:rPr>
          <w:b w:val="0"/>
          <w:lang w:val="en-US"/>
        </w:rPr>
        <w:t xml:space="preserve">. </w:t>
      </w:r>
      <w:r w:rsidR="00D97E7D" w:rsidRPr="00E95035">
        <w:rPr>
          <w:b w:val="0"/>
          <w:lang w:val="en-US"/>
        </w:rPr>
        <w:t>Therefore, at June</w:t>
      </w:r>
      <w:r w:rsidRPr="00E95035">
        <w:rPr>
          <w:b w:val="0"/>
          <w:lang w:val="en-US"/>
        </w:rPr>
        <w:t xml:space="preserve"> 22, 11% </w:t>
      </w:r>
      <w:r w:rsidR="00D97E7D" w:rsidRPr="00E95035">
        <w:rPr>
          <w:b w:val="0"/>
          <w:lang w:val="en-US"/>
        </w:rPr>
        <w:t>of places of business</w:t>
      </w:r>
      <w:r w:rsidRPr="00E95035">
        <w:rPr>
          <w:b w:val="0"/>
          <w:lang w:val="en-US"/>
        </w:rPr>
        <w:t xml:space="preserve"> concern</w:t>
      </w:r>
      <w:r w:rsidR="00D97E7D" w:rsidRPr="00E95035">
        <w:rPr>
          <w:b w:val="0"/>
          <w:lang w:val="en-US"/>
        </w:rPr>
        <w:t>ed by the filing of a</w:t>
      </w:r>
      <w:r w:rsidRPr="00E95035">
        <w:rPr>
          <w:b w:val="0"/>
          <w:lang w:val="en-US"/>
        </w:rPr>
        <w:t xml:space="preserve"> DI </w:t>
      </w:r>
      <w:r w:rsidR="00D97E7D" w:rsidRPr="00E95035">
        <w:rPr>
          <w:b w:val="0"/>
          <w:lang w:val="en-US"/>
        </w:rPr>
        <w:t>had filed only one</w:t>
      </w:r>
      <w:r w:rsidRPr="00E95035">
        <w:rPr>
          <w:b w:val="0"/>
          <w:lang w:val="en-US"/>
        </w:rPr>
        <w:t xml:space="preserve">, 29% </w:t>
      </w:r>
      <w:r w:rsidR="00D97E7D" w:rsidRPr="00E95035">
        <w:rPr>
          <w:b w:val="0"/>
          <w:lang w:val="en-US"/>
        </w:rPr>
        <w:t>had file</w:t>
      </w:r>
      <w:r w:rsidRPr="00E95035">
        <w:rPr>
          <w:b w:val="0"/>
          <w:lang w:val="en-US"/>
        </w:rPr>
        <w:t>d</w:t>
      </w:r>
      <w:r w:rsidR="00D97E7D" w:rsidRPr="00E95035">
        <w:rPr>
          <w:b w:val="0"/>
          <w:lang w:val="en-US"/>
        </w:rPr>
        <w:t xml:space="preserve"> two</w:t>
      </w:r>
      <w:r w:rsidRPr="00E95035">
        <w:rPr>
          <w:b w:val="0"/>
          <w:lang w:val="en-US"/>
        </w:rPr>
        <w:t>, 58% t</w:t>
      </w:r>
      <w:r w:rsidR="00D97E7D" w:rsidRPr="00E95035">
        <w:rPr>
          <w:b w:val="0"/>
          <w:lang w:val="en-US"/>
        </w:rPr>
        <w:t>hree and</w:t>
      </w:r>
      <w:r w:rsidRPr="00E95035">
        <w:rPr>
          <w:b w:val="0"/>
          <w:lang w:val="en-US"/>
        </w:rPr>
        <w:t xml:space="preserve"> 2% a</w:t>
      </w:r>
      <w:r w:rsidR="00D97E7D" w:rsidRPr="00E95035">
        <w:rPr>
          <w:b w:val="0"/>
          <w:lang w:val="en-US"/>
        </w:rPr>
        <w:t>t least four</w:t>
      </w:r>
      <w:r w:rsidRPr="00E95035">
        <w:rPr>
          <w:b w:val="0"/>
          <w:lang w:val="en-US"/>
        </w:rPr>
        <w:t xml:space="preserve">. </w:t>
      </w:r>
    </w:p>
    <w:p w14:paraId="13359B74" w14:textId="77777777" w:rsidR="00D81D94" w:rsidRPr="00E95035" w:rsidRDefault="00D81D94" w:rsidP="00D81D94">
      <w:pPr>
        <w:pStyle w:val="10TexteNE"/>
        <w:rPr>
          <w:lang w:val="en-US"/>
        </w:rPr>
      </w:pPr>
    </w:p>
    <w:p w14:paraId="0A995F86" w14:textId="5E7CBD0E" w:rsidR="00D81D94" w:rsidRPr="00E95035" w:rsidRDefault="00D81D94" w:rsidP="00D81D94">
      <w:pPr>
        <w:pStyle w:val="10TexteNE"/>
        <w:rPr>
          <w:lang w:val="en-US"/>
        </w:rPr>
      </w:pPr>
      <w:commentRangeStart w:id="21"/>
      <w:r w:rsidRPr="00E95035">
        <w:rPr>
          <w:lang w:val="en-US"/>
        </w:rPr>
        <w:t xml:space="preserve">Graph </w:t>
      </w:r>
      <w:commentRangeEnd w:id="21"/>
      <w:r w:rsidR="001F1725">
        <w:rPr>
          <w:rStyle w:val="CommentReference"/>
          <w:b w:val="0"/>
          <w:color w:val="auto"/>
        </w:rPr>
        <w:commentReference w:id="21"/>
      </w:r>
      <w:r w:rsidRPr="00E95035">
        <w:rPr>
          <w:lang w:val="en-US"/>
        </w:rPr>
        <w:t>7: N</w:t>
      </w:r>
      <w:r w:rsidR="000E5794" w:rsidRPr="00E95035">
        <w:rPr>
          <w:lang w:val="en-US"/>
        </w:rPr>
        <w:t>u</w:t>
      </w:r>
      <w:r w:rsidRPr="00E95035">
        <w:rPr>
          <w:lang w:val="en-US"/>
        </w:rPr>
        <w:t>mb</w:t>
      </w:r>
      <w:r w:rsidR="000E5794" w:rsidRPr="00E95035">
        <w:rPr>
          <w:lang w:val="en-US"/>
        </w:rPr>
        <w:t>e</w:t>
      </w:r>
      <w:r w:rsidRPr="00E95035">
        <w:rPr>
          <w:lang w:val="en-US"/>
        </w:rPr>
        <w:t>r</w:t>
      </w:r>
      <w:r w:rsidR="000E5794" w:rsidRPr="00E95035">
        <w:rPr>
          <w:lang w:val="en-US"/>
        </w:rPr>
        <w:t xml:space="preserve"> of</w:t>
      </w:r>
      <w:r w:rsidRPr="00E95035">
        <w:rPr>
          <w:lang w:val="en-US"/>
        </w:rPr>
        <w:t xml:space="preserve"> DI</w:t>
      </w:r>
      <w:r w:rsidR="000E5794" w:rsidRPr="00E95035">
        <w:rPr>
          <w:lang w:val="en-US"/>
        </w:rPr>
        <w:t>s</w:t>
      </w:r>
      <w:r w:rsidRPr="00E95035">
        <w:rPr>
          <w:lang w:val="en-US"/>
        </w:rPr>
        <w:t xml:space="preserve"> </w:t>
      </w:r>
      <w:r w:rsidR="000E5794" w:rsidRPr="00E95035">
        <w:rPr>
          <w:lang w:val="en-US"/>
        </w:rPr>
        <w:t xml:space="preserve">filed by filing </w:t>
      </w:r>
      <w:r w:rsidRPr="00E95035">
        <w:rPr>
          <w:lang w:val="en-US"/>
        </w:rPr>
        <w:t xml:space="preserve">date </w:t>
      </w:r>
      <w:r w:rsidR="000E5794" w:rsidRPr="00E95035">
        <w:rPr>
          <w:lang w:val="en-US"/>
        </w:rPr>
        <w:t>and month of</w:t>
      </w:r>
      <w:r w:rsidRPr="00E95035">
        <w:rPr>
          <w:lang w:val="en-US"/>
        </w:rPr>
        <w:t xml:space="preserve"> r</w:t>
      </w:r>
      <w:r w:rsidR="000E5794" w:rsidRPr="00E95035">
        <w:rPr>
          <w:lang w:val="en-US"/>
        </w:rPr>
        <w:t>e</w:t>
      </w:r>
      <w:r w:rsidRPr="00E95035">
        <w:rPr>
          <w:lang w:val="en-US"/>
        </w:rPr>
        <w:t>f</w:t>
      </w:r>
      <w:r w:rsidR="000E5794" w:rsidRPr="00E95035">
        <w:rPr>
          <w:lang w:val="en-US"/>
        </w:rPr>
        <w:t>e</w:t>
      </w:r>
      <w:r w:rsidRPr="00E95035">
        <w:rPr>
          <w:lang w:val="en-US"/>
        </w:rPr>
        <w:t>rence</w:t>
      </w:r>
    </w:p>
    <w:p w14:paraId="38F25BDD" w14:textId="77777777" w:rsidR="00D81D94" w:rsidRPr="00E95035" w:rsidRDefault="00D81D94" w:rsidP="00D81D94">
      <w:pPr>
        <w:pStyle w:val="10TexteNE"/>
        <w:rPr>
          <w:lang w:val="en-US"/>
        </w:rPr>
      </w:pPr>
      <w:r w:rsidRPr="00E95035">
        <w:rPr>
          <w:noProof/>
          <w:lang w:val="en-US" w:eastAsia="en-US"/>
        </w:rPr>
        <w:drawing>
          <wp:inline distT="0" distB="0" distL="0" distR="0" wp14:anchorId="0C1E4C9A" wp14:editId="016D5B42">
            <wp:extent cx="6641419" cy="3977005"/>
            <wp:effectExtent l="0" t="0" r="7620" b="444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62201" cy="3989450"/>
                    </a:xfrm>
                    <a:prstGeom prst="rect">
                      <a:avLst/>
                    </a:prstGeom>
                    <a:noFill/>
                  </pic:spPr>
                </pic:pic>
              </a:graphicData>
            </a:graphic>
          </wp:inline>
        </w:drawing>
      </w:r>
    </w:p>
    <w:p w14:paraId="44BB125D" w14:textId="7C1D5393" w:rsidR="00D81D94" w:rsidRPr="00E95035" w:rsidRDefault="00D81D94" w:rsidP="00D81D94">
      <w:pPr>
        <w:pStyle w:val="10TexteNE"/>
        <w:rPr>
          <w:b w:val="0"/>
          <w:sz w:val="18"/>
          <w:szCs w:val="18"/>
          <w:lang w:val="en-US"/>
        </w:rPr>
      </w:pPr>
      <w:r w:rsidRPr="00E95035">
        <w:rPr>
          <w:b w:val="0"/>
          <w:sz w:val="18"/>
          <w:szCs w:val="18"/>
          <w:lang w:val="en-US"/>
        </w:rPr>
        <w:t xml:space="preserve">Source: ASP, </w:t>
      </w:r>
      <w:r w:rsidR="00A536AE" w:rsidRPr="00E95035">
        <w:rPr>
          <w:b w:val="0"/>
          <w:sz w:val="18"/>
          <w:szCs w:val="18"/>
          <w:lang w:val="en-US"/>
        </w:rPr>
        <w:t xml:space="preserve">Short-time Working </w:t>
      </w:r>
      <w:r w:rsidRPr="00E95035">
        <w:rPr>
          <w:b w:val="0"/>
          <w:sz w:val="18"/>
          <w:szCs w:val="18"/>
          <w:lang w:val="en-US"/>
        </w:rPr>
        <w:t>Extranet</w:t>
      </w:r>
      <w:r w:rsidR="00A536AE" w:rsidRPr="00E95035">
        <w:rPr>
          <w:b w:val="0"/>
          <w:sz w:val="18"/>
          <w:szCs w:val="18"/>
          <w:lang w:val="en-US"/>
        </w:rPr>
        <w:t>, data as at June</w:t>
      </w:r>
      <w:r w:rsidRPr="00E95035">
        <w:rPr>
          <w:b w:val="0"/>
          <w:bCs/>
          <w:sz w:val="18"/>
          <w:szCs w:val="18"/>
          <w:lang w:val="en-US"/>
        </w:rPr>
        <w:t xml:space="preserve"> 22</w:t>
      </w:r>
      <w:r w:rsidR="00A536AE" w:rsidRPr="00E95035">
        <w:rPr>
          <w:b w:val="0"/>
          <w:bCs/>
          <w:sz w:val="18"/>
          <w:szCs w:val="18"/>
          <w:lang w:val="en-US"/>
        </w:rPr>
        <w:t>,</w:t>
      </w:r>
      <w:r w:rsidRPr="00E95035">
        <w:rPr>
          <w:b w:val="0"/>
          <w:bCs/>
          <w:sz w:val="18"/>
          <w:szCs w:val="18"/>
          <w:lang w:val="en-US"/>
        </w:rPr>
        <w:t xml:space="preserve"> 2020</w:t>
      </w:r>
      <w:r w:rsidRPr="00E95035">
        <w:rPr>
          <w:b w:val="0"/>
          <w:sz w:val="18"/>
          <w:szCs w:val="18"/>
          <w:lang w:val="en-US"/>
        </w:rPr>
        <w:t xml:space="preserve">, </w:t>
      </w:r>
      <w:r w:rsidR="00A536AE" w:rsidRPr="00E95035">
        <w:rPr>
          <w:b w:val="0"/>
          <w:sz w:val="18"/>
          <w:szCs w:val="18"/>
          <w:lang w:val="en-US"/>
        </w:rPr>
        <w:t xml:space="preserve">Unédic </w:t>
      </w:r>
      <w:r w:rsidRPr="00E95035">
        <w:rPr>
          <w:b w:val="0"/>
          <w:sz w:val="18"/>
          <w:szCs w:val="18"/>
          <w:lang w:val="en-US"/>
        </w:rPr>
        <w:t>calcul</w:t>
      </w:r>
      <w:r w:rsidR="00A536AE" w:rsidRPr="00E95035">
        <w:rPr>
          <w:b w:val="0"/>
          <w:sz w:val="18"/>
          <w:szCs w:val="18"/>
          <w:lang w:val="en-US"/>
        </w:rPr>
        <w:t>ation</w:t>
      </w:r>
      <w:r w:rsidRPr="00E95035">
        <w:rPr>
          <w:b w:val="0"/>
          <w:sz w:val="18"/>
          <w:szCs w:val="18"/>
          <w:lang w:val="en-US"/>
        </w:rPr>
        <w:t>s</w:t>
      </w:r>
    </w:p>
    <w:p w14:paraId="57BC54E6" w14:textId="105454A5" w:rsidR="0033019B" w:rsidRPr="00E95035" w:rsidRDefault="00A536AE" w:rsidP="0033019B">
      <w:pPr>
        <w:pStyle w:val="10TexteNE"/>
        <w:rPr>
          <w:b w:val="0"/>
          <w:lang w:val="en-US"/>
        </w:rPr>
      </w:pPr>
      <w:r w:rsidRPr="00E95035">
        <w:rPr>
          <w:b w:val="0"/>
          <w:sz w:val="18"/>
          <w:szCs w:val="18"/>
          <w:lang w:val="en-US"/>
        </w:rPr>
        <w:t>Field</w:t>
      </w:r>
      <w:r w:rsidR="00D81D94" w:rsidRPr="00E95035">
        <w:rPr>
          <w:b w:val="0"/>
          <w:sz w:val="18"/>
          <w:szCs w:val="18"/>
          <w:lang w:val="en-US"/>
        </w:rPr>
        <w:t>: d</w:t>
      </w:r>
      <w:r w:rsidRPr="00E95035">
        <w:rPr>
          <w:b w:val="0"/>
          <w:sz w:val="18"/>
          <w:szCs w:val="18"/>
          <w:lang w:val="en-US"/>
        </w:rPr>
        <w:t xml:space="preserve">ata restated for </w:t>
      </w:r>
      <w:r w:rsidR="00D81D94" w:rsidRPr="00E95035">
        <w:rPr>
          <w:b w:val="0"/>
          <w:sz w:val="18"/>
          <w:szCs w:val="18"/>
          <w:lang w:val="en-US"/>
        </w:rPr>
        <w:t>doubl</w:t>
      </w:r>
      <w:r w:rsidRPr="00E95035">
        <w:rPr>
          <w:b w:val="0"/>
          <w:sz w:val="18"/>
          <w:szCs w:val="18"/>
          <w:lang w:val="en-US"/>
        </w:rPr>
        <w:t>e counting and addenda, whatever the grounds, excluding private individual</w:t>
      </w:r>
      <w:r w:rsidR="00D81D94" w:rsidRPr="00E95035">
        <w:rPr>
          <w:b w:val="0"/>
          <w:sz w:val="18"/>
          <w:szCs w:val="18"/>
          <w:lang w:val="en-US"/>
        </w:rPr>
        <w:t xml:space="preserve"> employers</w:t>
      </w:r>
      <w:r w:rsidR="0033019B" w:rsidRPr="00E95035">
        <w:rPr>
          <w:lang w:val="en-US"/>
        </w:rPr>
        <w:br w:type="page"/>
      </w:r>
    </w:p>
    <w:p w14:paraId="6F11D099" w14:textId="3BA0195B" w:rsidR="00D81D94" w:rsidRPr="00E95035" w:rsidRDefault="00D533FD" w:rsidP="00D81D94">
      <w:pPr>
        <w:pStyle w:val="10TexteNE"/>
        <w:rPr>
          <w:lang w:val="en-US"/>
        </w:rPr>
      </w:pPr>
      <w:r w:rsidRPr="00E95035">
        <w:rPr>
          <w:lang w:val="en-US"/>
        </w:rPr>
        <w:lastRenderedPageBreak/>
        <w:t>Many claims for compensation (Dis) are filed around the cut-off</w:t>
      </w:r>
      <w:r w:rsidR="00D81D94" w:rsidRPr="00E95035">
        <w:rPr>
          <w:lang w:val="en-US"/>
        </w:rPr>
        <w:t xml:space="preserve"> date </w:t>
      </w:r>
      <w:r w:rsidRPr="00E95035">
        <w:rPr>
          <w:lang w:val="en-US"/>
        </w:rPr>
        <w:t>for the</w:t>
      </w:r>
      <w:r w:rsidR="00D81D94" w:rsidRPr="00E95035">
        <w:rPr>
          <w:lang w:val="en-US"/>
        </w:rPr>
        <w:t xml:space="preserve"> </w:t>
      </w:r>
      <w:r w:rsidRPr="00E95035">
        <w:rPr>
          <w:lang w:val="en-US"/>
        </w:rPr>
        <w:t xml:space="preserve">DSN </w:t>
      </w:r>
      <w:r w:rsidR="00D81D94" w:rsidRPr="00E95035">
        <w:rPr>
          <w:lang w:val="en-US"/>
        </w:rPr>
        <w:t>d</w:t>
      </w:r>
      <w:r w:rsidRPr="00E95035">
        <w:rPr>
          <w:lang w:val="en-US"/>
        </w:rPr>
        <w:t>e</w:t>
      </w:r>
      <w:r w:rsidR="00D81D94" w:rsidRPr="00E95035">
        <w:rPr>
          <w:lang w:val="en-US"/>
        </w:rPr>
        <w:t>claration</w:t>
      </w:r>
    </w:p>
    <w:p w14:paraId="197C5DA5" w14:textId="77777777" w:rsidR="00D81D94" w:rsidRPr="00E95035" w:rsidRDefault="00D81D94" w:rsidP="00D81D94">
      <w:pPr>
        <w:pStyle w:val="10TexteNE"/>
        <w:rPr>
          <w:b w:val="0"/>
          <w:lang w:val="en-US"/>
        </w:rPr>
      </w:pPr>
    </w:p>
    <w:p w14:paraId="53213152" w14:textId="65248885" w:rsidR="00D81D94" w:rsidRPr="00E95035" w:rsidRDefault="00D533FD" w:rsidP="00D81D94">
      <w:pPr>
        <w:pStyle w:val="10TexteNE"/>
        <w:spacing w:after="120"/>
        <w:rPr>
          <w:b w:val="0"/>
          <w:lang w:val="en-US"/>
        </w:rPr>
      </w:pPr>
      <w:r w:rsidRPr="00E95035">
        <w:rPr>
          <w:b w:val="0"/>
          <w:lang w:val="en-US"/>
        </w:rPr>
        <w:t>Many</w:t>
      </w:r>
      <w:r w:rsidR="00D81D94" w:rsidRPr="00E95035">
        <w:rPr>
          <w:b w:val="0"/>
          <w:lang w:val="en-US"/>
        </w:rPr>
        <w:t xml:space="preserve"> D</w:t>
      </w:r>
      <w:r w:rsidRPr="00E95035">
        <w:rPr>
          <w:b w:val="0"/>
          <w:lang w:val="en-US"/>
        </w:rPr>
        <w:t>I</w:t>
      </w:r>
      <w:r w:rsidR="00D81D94" w:rsidRPr="00E95035">
        <w:rPr>
          <w:b w:val="0"/>
          <w:lang w:val="en-US"/>
        </w:rPr>
        <w:t>s</w:t>
      </w:r>
      <w:r w:rsidRPr="00E95035">
        <w:rPr>
          <w:b w:val="0"/>
          <w:lang w:val="en-US"/>
        </w:rPr>
        <w:t xml:space="preserve"> are filed around </w:t>
      </w:r>
      <w:r w:rsidR="00581071">
        <w:rPr>
          <w:b w:val="0"/>
          <w:lang w:val="en-US"/>
        </w:rPr>
        <w:t xml:space="preserve">the </w:t>
      </w:r>
      <w:r w:rsidR="00D81D94" w:rsidRPr="00E95035">
        <w:rPr>
          <w:b w:val="0"/>
          <w:lang w:val="en-US"/>
        </w:rPr>
        <w:t>5</w:t>
      </w:r>
      <w:r w:rsidRPr="00E95035">
        <w:rPr>
          <w:b w:val="0"/>
          <w:vertAlign w:val="superscript"/>
          <w:lang w:val="en-US"/>
        </w:rPr>
        <w:t>th</w:t>
      </w:r>
      <w:r w:rsidRPr="00E95035">
        <w:rPr>
          <w:b w:val="0"/>
          <w:lang w:val="en-US"/>
        </w:rPr>
        <w:t xml:space="preserve"> and</w:t>
      </w:r>
      <w:r w:rsidR="00D81D94" w:rsidRPr="00E95035">
        <w:rPr>
          <w:b w:val="0"/>
          <w:lang w:val="en-US"/>
        </w:rPr>
        <w:t xml:space="preserve"> 15</w:t>
      </w:r>
      <w:r w:rsidRPr="00E95035">
        <w:rPr>
          <w:b w:val="0"/>
          <w:vertAlign w:val="superscript"/>
          <w:lang w:val="en-US"/>
        </w:rPr>
        <w:t>th</w:t>
      </w:r>
      <w:r w:rsidRPr="00E95035">
        <w:rPr>
          <w:b w:val="0"/>
          <w:lang w:val="en-US"/>
        </w:rPr>
        <w:t xml:space="preserve"> of the month</w:t>
      </w:r>
      <w:r w:rsidR="00D81D94" w:rsidRPr="00E95035">
        <w:rPr>
          <w:b w:val="0"/>
          <w:lang w:val="en-US"/>
        </w:rPr>
        <w:t xml:space="preserve">, </w:t>
      </w:r>
      <w:r w:rsidRPr="00E95035">
        <w:rPr>
          <w:b w:val="0"/>
          <w:lang w:val="en-US"/>
        </w:rPr>
        <w:t>which</w:t>
      </w:r>
      <w:r w:rsidR="00D81D94" w:rsidRPr="00E95035">
        <w:rPr>
          <w:b w:val="0"/>
          <w:lang w:val="en-US"/>
        </w:rPr>
        <w:t xml:space="preserve"> correspond</w:t>
      </w:r>
      <w:r w:rsidRPr="00E95035">
        <w:rPr>
          <w:b w:val="0"/>
          <w:lang w:val="en-US"/>
        </w:rPr>
        <w:t>s to the cut-off</w:t>
      </w:r>
      <w:r w:rsidR="00D81D94" w:rsidRPr="00E95035">
        <w:rPr>
          <w:b w:val="0"/>
          <w:lang w:val="en-US"/>
        </w:rPr>
        <w:t xml:space="preserve"> dates </w:t>
      </w:r>
      <w:r w:rsidRPr="00E95035">
        <w:rPr>
          <w:b w:val="0"/>
          <w:lang w:val="en-US"/>
        </w:rPr>
        <w:t>for the French</w:t>
      </w:r>
      <w:r w:rsidR="00D81D94" w:rsidRPr="00E95035">
        <w:rPr>
          <w:b w:val="0"/>
          <w:lang w:val="en-US"/>
        </w:rPr>
        <w:t xml:space="preserve"> </w:t>
      </w:r>
      <w:r w:rsidRPr="00E95035">
        <w:rPr>
          <w:b w:val="0"/>
          <w:lang w:val="en-US"/>
        </w:rPr>
        <w:t>Nominal Social Security Declaration (</w:t>
      </w:r>
      <w:r w:rsidR="00D81D94" w:rsidRPr="00E95035">
        <w:rPr>
          <w:b w:val="0"/>
          <w:lang w:val="en-US"/>
        </w:rPr>
        <w:t>DSN</w:t>
      </w:r>
      <w:r w:rsidRPr="00E95035">
        <w:rPr>
          <w:b w:val="0"/>
          <w:lang w:val="en-US"/>
        </w:rPr>
        <w:t>)</w:t>
      </w:r>
      <w:r w:rsidR="00D81D94" w:rsidRPr="00E95035">
        <w:rPr>
          <w:b w:val="0"/>
          <w:lang w:val="en-US"/>
        </w:rPr>
        <w:t>: 5</w:t>
      </w:r>
      <w:r w:rsidRPr="00E95035">
        <w:rPr>
          <w:b w:val="0"/>
          <w:vertAlign w:val="superscript"/>
          <w:lang w:val="en-US"/>
        </w:rPr>
        <w:t>th</w:t>
      </w:r>
      <w:r w:rsidRPr="00E95035">
        <w:rPr>
          <w:b w:val="0"/>
          <w:lang w:val="en-US"/>
        </w:rPr>
        <w:t xml:space="preserve"> f</w:t>
      </w:r>
      <w:r w:rsidR="00D81D94" w:rsidRPr="00E95035">
        <w:rPr>
          <w:b w:val="0"/>
          <w:lang w:val="en-US"/>
        </w:rPr>
        <w:t xml:space="preserve">or employers </w:t>
      </w:r>
      <w:r w:rsidR="007064F1">
        <w:rPr>
          <w:b w:val="0"/>
          <w:lang w:val="en-US"/>
        </w:rPr>
        <w:t>with</w:t>
      </w:r>
      <w:r w:rsidRPr="00E95035">
        <w:rPr>
          <w:b w:val="0"/>
          <w:lang w:val="en-US"/>
        </w:rPr>
        <w:t xml:space="preserve"> more than</w:t>
      </w:r>
      <w:r w:rsidR="00D81D94" w:rsidRPr="00E95035">
        <w:rPr>
          <w:b w:val="0"/>
          <w:lang w:val="en-US"/>
        </w:rPr>
        <w:t xml:space="preserve"> 50 </w:t>
      </w:r>
      <w:r w:rsidRPr="00E95035">
        <w:rPr>
          <w:b w:val="0"/>
          <w:lang w:val="en-US"/>
        </w:rPr>
        <w:t xml:space="preserve">employees and </w:t>
      </w:r>
      <w:r w:rsidR="00D81D94" w:rsidRPr="00E95035">
        <w:rPr>
          <w:b w:val="0"/>
          <w:lang w:val="en-US"/>
        </w:rPr>
        <w:t>15</w:t>
      </w:r>
      <w:r w:rsidRPr="00E95035">
        <w:rPr>
          <w:b w:val="0"/>
          <w:vertAlign w:val="superscript"/>
          <w:lang w:val="en-US"/>
        </w:rPr>
        <w:t>th</w:t>
      </w:r>
      <w:r w:rsidRPr="00E95035">
        <w:rPr>
          <w:b w:val="0"/>
          <w:lang w:val="en-US"/>
        </w:rPr>
        <w:t xml:space="preserve"> for those with less</w:t>
      </w:r>
      <w:r w:rsidR="00D81D94" w:rsidRPr="00E95035">
        <w:rPr>
          <w:b w:val="0"/>
          <w:lang w:val="en-US"/>
        </w:rPr>
        <w:t xml:space="preserve"> (</w:t>
      </w:r>
      <w:r w:rsidRPr="00E95035">
        <w:rPr>
          <w:b w:val="0"/>
          <w:lang w:val="en-US"/>
        </w:rPr>
        <w:t xml:space="preserve">see </w:t>
      </w:r>
      <w:r w:rsidR="00D81D94" w:rsidRPr="00E95035">
        <w:rPr>
          <w:b w:val="0"/>
          <w:lang w:val="en-US"/>
        </w:rPr>
        <w:t xml:space="preserve">Graph 7). </w:t>
      </w:r>
      <w:r w:rsidRPr="00E95035">
        <w:rPr>
          <w:b w:val="0"/>
          <w:lang w:val="en-US"/>
        </w:rPr>
        <w:t>Once the de</w:t>
      </w:r>
      <w:r w:rsidR="00D81D94" w:rsidRPr="00E95035">
        <w:rPr>
          <w:b w:val="0"/>
          <w:lang w:val="en-US"/>
        </w:rPr>
        <w:t xml:space="preserve">claration </w:t>
      </w:r>
      <w:r w:rsidRPr="00E95035">
        <w:rPr>
          <w:b w:val="0"/>
          <w:lang w:val="en-US"/>
        </w:rPr>
        <w:t xml:space="preserve">has been done, the </w:t>
      </w:r>
      <w:r w:rsidR="00D81D94" w:rsidRPr="00E95035">
        <w:rPr>
          <w:b w:val="0"/>
          <w:lang w:val="en-US"/>
        </w:rPr>
        <w:t xml:space="preserve">employer </w:t>
      </w:r>
      <w:r w:rsidRPr="00E95035">
        <w:rPr>
          <w:b w:val="0"/>
          <w:lang w:val="en-US"/>
        </w:rPr>
        <w:t xml:space="preserve">has the </w:t>
      </w:r>
      <w:r w:rsidR="00D81D94" w:rsidRPr="00E95035">
        <w:rPr>
          <w:b w:val="0"/>
          <w:lang w:val="en-US"/>
        </w:rPr>
        <w:t>information</w:t>
      </w:r>
      <w:r w:rsidRPr="00E95035">
        <w:rPr>
          <w:b w:val="0"/>
          <w:lang w:val="en-US"/>
        </w:rPr>
        <w:t xml:space="preserve"> needed to complete the</w:t>
      </w:r>
      <w:r w:rsidR="00D81D94" w:rsidRPr="00E95035">
        <w:rPr>
          <w:b w:val="0"/>
          <w:lang w:val="en-US"/>
        </w:rPr>
        <w:t xml:space="preserve"> DI.</w:t>
      </w:r>
    </w:p>
    <w:p w14:paraId="3B6E0156" w14:textId="3065C1D0" w:rsidR="00D81D94" w:rsidRPr="00E95035" w:rsidRDefault="00D81D94" w:rsidP="00D81D94">
      <w:pPr>
        <w:pStyle w:val="05TexteNT"/>
        <w:rPr>
          <w:sz w:val="20"/>
          <w:lang w:val="en-US"/>
        </w:rPr>
      </w:pPr>
      <w:r w:rsidRPr="00E95035">
        <w:rPr>
          <w:sz w:val="20"/>
          <w:lang w:val="en-US"/>
        </w:rPr>
        <w:t>Concern</w:t>
      </w:r>
      <w:r w:rsidR="00D533FD" w:rsidRPr="00E95035">
        <w:rPr>
          <w:sz w:val="20"/>
          <w:lang w:val="en-US"/>
        </w:rPr>
        <w:t xml:space="preserve">ing the months of April and May, we </w:t>
      </w:r>
      <w:r w:rsidRPr="00E95035">
        <w:rPr>
          <w:sz w:val="20"/>
          <w:lang w:val="en-US"/>
        </w:rPr>
        <w:t xml:space="preserve">observe </w:t>
      </w:r>
      <w:r w:rsidR="00D533FD" w:rsidRPr="00E95035">
        <w:rPr>
          <w:sz w:val="20"/>
          <w:lang w:val="en-US"/>
        </w:rPr>
        <w:t>many</w:t>
      </w:r>
      <w:r w:rsidRPr="00E95035">
        <w:rPr>
          <w:sz w:val="20"/>
          <w:lang w:val="en-US"/>
        </w:rPr>
        <w:t xml:space="preserve"> DI</w:t>
      </w:r>
      <w:r w:rsidR="00D533FD" w:rsidRPr="00E95035">
        <w:rPr>
          <w:sz w:val="20"/>
          <w:lang w:val="en-US"/>
        </w:rPr>
        <w:t>s</w:t>
      </w:r>
      <w:r w:rsidRPr="00E95035">
        <w:rPr>
          <w:sz w:val="20"/>
          <w:lang w:val="en-US"/>
        </w:rPr>
        <w:t xml:space="preserve"> </w:t>
      </w:r>
      <w:r w:rsidR="00D533FD" w:rsidRPr="00E95035">
        <w:rPr>
          <w:sz w:val="20"/>
          <w:lang w:val="en-US"/>
        </w:rPr>
        <w:t>filed at the very start of May and in June</w:t>
      </w:r>
      <w:r w:rsidRPr="00E95035">
        <w:rPr>
          <w:sz w:val="20"/>
          <w:lang w:val="en-US"/>
        </w:rPr>
        <w:t xml:space="preserve"> respective</w:t>
      </w:r>
      <w:r w:rsidR="00D533FD" w:rsidRPr="00E95035">
        <w:rPr>
          <w:sz w:val="20"/>
          <w:lang w:val="en-US"/>
        </w:rPr>
        <w:t>ly</w:t>
      </w:r>
      <w:r w:rsidRPr="00E95035">
        <w:rPr>
          <w:sz w:val="20"/>
          <w:lang w:val="en-US"/>
        </w:rPr>
        <w:t xml:space="preserve">: </w:t>
      </w:r>
      <w:r w:rsidR="00D533FD" w:rsidRPr="00E95035">
        <w:rPr>
          <w:sz w:val="20"/>
          <w:lang w:val="en-US"/>
        </w:rPr>
        <w:t>this could be linked to businesses becoming more accustomed to working with the scheme, enabling them to make their claims earlier in the month</w:t>
      </w:r>
      <w:r w:rsidRPr="00E95035">
        <w:rPr>
          <w:sz w:val="20"/>
          <w:lang w:val="en-US"/>
        </w:rPr>
        <w:t>, just</w:t>
      </w:r>
      <w:r w:rsidR="00D533FD" w:rsidRPr="00E95035">
        <w:rPr>
          <w:sz w:val="20"/>
          <w:lang w:val="en-US"/>
        </w:rPr>
        <w:t xml:space="preserve"> after paying the wages</w:t>
      </w:r>
      <w:r w:rsidRPr="00E95035">
        <w:rPr>
          <w:sz w:val="20"/>
          <w:lang w:val="en-US"/>
        </w:rPr>
        <w:t xml:space="preserve">. </w:t>
      </w:r>
      <w:r w:rsidR="00D533FD" w:rsidRPr="00E95035">
        <w:rPr>
          <w:sz w:val="20"/>
          <w:lang w:val="en-US"/>
        </w:rPr>
        <w:t>This increase in the number of D</w:t>
      </w:r>
      <w:r w:rsidR="00581071">
        <w:rPr>
          <w:sz w:val="20"/>
          <w:lang w:val="en-US"/>
        </w:rPr>
        <w:t>I</w:t>
      </w:r>
      <w:r w:rsidR="00D533FD" w:rsidRPr="00E95035">
        <w:rPr>
          <w:sz w:val="20"/>
          <w:lang w:val="en-US"/>
        </w:rPr>
        <w:t>s also reflects higher use of the scheme in April and May</w:t>
      </w:r>
      <w:r w:rsidRPr="00E95035">
        <w:rPr>
          <w:sz w:val="20"/>
          <w:lang w:val="en-US"/>
        </w:rPr>
        <w:t xml:space="preserve">. </w:t>
      </w:r>
    </w:p>
    <w:p w14:paraId="06362553" w14:textId="77777777" w:rsidR="00D81D94" w:rsidRPr="00E95035" w:rsidRDefault="00D81D94" w:rsidP="00D81D94">
      <w:pPr>
        <w:pStyle w:val="10TexteNE"/>
        <w:rPr>
          <w:lang w:val="en-US"/>
        </w:rPr>
      </w:pPr>
    </w:p>
    <w:p w14:paraId="664295E6" w14:textId="7A60061E" w:rsidR="00D81D94" w:rsidRPr="00E95035" w:rsidRDefault="00D533FD" w:rsidP="00D81D94">
      <w:pPr>
        <w:pStyle w:val="10TexteNE"/>
        <w:rPr>
          <w:lang w:val="en-US"/>
        </w:rPr>
      </w:pPr>
      <w:r w:rsidRPr="00E95035">
        <w:rPr>
          <w:lang w:val="en-US"/>
        </w:rPr>
        <w:t>Bigger businesses file their claims later than smaller ones</w:t>
      </w:r>
    </w:p>
    <w:p w14:paraId="237D93F7" w14:textId="77777777" w:rsidR="00D81D94" w:rsidRPr="00E95035" w:rsidRDefault="00D81D94" w:rsidP="00D81D94">
      <w:pPr>
        <w:pStyle w:val="10TexteNE"/>
        <w:rPr>
          <w:lang w:val="en-US"/>
        </w:rPr>
      </w:pPr>
    </w:p>
    <w:p w14:paraId="23A2246D" w14:textId="4AC91896" w:rsidR="00D81D94" w:rsidRPr="00E95035" w:rsidRDefault="00140C10" w:rsidP="00D81D94">
      <w:pPr>
        <w:pStyle w:val="10TexteNE"/>
        <w:spacing w:after="120"/>
        <w:rPr>
          <w:b w:val="0"/>
          <w:lang w:val="en-US"/>
        </w:rPr>
      </w:pPr>
      <w:r w:rsidRPr="00E95035">
        <w:rPr>
          <w:b w:val="0"/>
          <w:lang w:val="en-US"/>
        </w:rPr>
        <w:t>We now</w:t>
      </w:r>
      <w:r w:rsidR="00D81D94" w:rsidRPr="00E95035">
        <w:rPr>
          <w:b w:val="0"/>
          <w:lang w:val="en-US"/>
        </w:rPr>
        <w:t xml:space="preserve"> analy</w:t>
      </w:r>
      <w:r w:rsidRPr="00E95035">
        <w:rPr>
          <w:b w:val="0"/>
          <w:lang w:val="en-US"/>
        </w:rPr>
        <w:t>z</w:t>
      </w:r>
      <w:r w:rsidR="00D81D94" w:rsidRPr="00E95035">
        <w:rPr>
          <w:b w:val="0"/>
          <w:lang w:val="en-US"/>
        </w:rPr>
        <w:t>e</w:t>
      </w:r>
      <w:r w:rsidRPr="00E95035">
        <w:rPr>
          <w:b w:val="0"/>
          <w:lang w:val="en-US"/>
        </w:rPr>
        <w:t xml:space="preserve"> the </w:t>
      </w:r>
      <w:r w:rsidR="00A145CB" w:rsidRPr="00E95035">
        <w:rPr>
          <w:b w:val="0"/>
          <w:lang w:val="en-US"/>
        </w:rPr>
        <w:t>links between</w:t>
      </w:r>
      <w:r w:rsidR="00D81D94" w:rsidRPr="00E95035">
        <w:rPr>
          <w:b w:val="0"/>
          <w:lang w:val="en-US"/>
        </w:rPr>
        <w:t xml:space="preserve"> DAP</w:t>
      </w:r>
      <w:r w:rsidR="00A145CB" w:rsidRPr="00E95035">
        <w:rPr>
          <w:b w:val="0"/>
          <w:lang w:val="en-US"/>
        </w:rPr>
        <w:t>s and</w:t>
      </w:r>
      <w:r w:rsidR="00D81D94" w:rsidRPr="00E95035">
        <w:rPr>
          <w:b w:val="0"/>
          <w:lang w:val="en-US"/>
        </w:rPr>
        <w:t xml:space="preserve"> DIs </w:t>
      </w:r>
      <w:r w:rsidR="00A145CB" w:rsidRPr="00E95035">
        <w:rPr>
          <w:b w:val="0"/>
          <w:lang w:val="en-US"/>
        </w:rPr>
        <w:t>month by month for the period March through May</w:t>
      </w:r>
      <w:r w:rsidR="00D81D94" w:rsidRPr="00E95035">
        <w:rPr>
          <w:b w:val="0"/>
          <w:lang w:val="en-US"/>
        </w:rPr>
        <w:t xml:space="preserve"> 2020. </w:t>
      </w:r>
      <w:r w:rsidR="00A145CB" w:rsidRPr="00E95035">
        <w:rPr>
          <w:b w:val="0"/>
          <w:lang w:val="en-US"/>
        </w:rPr>
        <w:t>As we are using short-time working data up to June</w:t>
      </w:r>
      <w:r w:rsidR="00D81D94" w:rsidRPr="00E95035">
        <w:rPr>
          <w:b w:val="0"/>
          <w:lang w:val="en-US"/>
        </w:rPr>
        <w:t xml:space="preserve"> 2</w:t>
      </w:r>
      <w:r w:rsidR="00A145CB" w:rsidRPr="00E95035">
        <w:rPr>
          <w:b w:val="0"/>
          <w:lang w:val="en-US"/>
        </w:rPr>
        <w:t>,</w:t>
      </w:r>
      <w:r w:rsidR="00D81D94" w:rsidRPr="00E95035">
        <w:rPr>
          <w:b w:val="0"/>
          <w:lang w:val="en-US"/>
        </w:rPr>
        <w:t xml:space="preserve"> 2020, </w:t>
      </w:r>
      <w:r w:rsidR="00A145CB" w:rsidRPr="00E95035">
        <w:rPr>
          <w:b w:val="0"/>
          <w:lang w:val="en-US"/>
        </w:rPr>
        <w:t xml:space="preserve">we focus mainly on the </w:t>
      </w:r>
      <w:r w:rsidR="00D81D94" w:rsidRPr="00E95035">
        <w:rPr>
          <w:b w:val="0"/>
          <w:lang w:val="en-US"/>
        </w:rPr>
        <w:t>interpr</w:t>
      </w:r>
      <w:r w:rsidR="00A145CB" w:rsidRPr="00E95035">
        <w:rPr>
          <w:b w:val="0"/>
          <w:lang w:val="en-US"/>
        </w:rPr>
        <w:t>e</w:t>
      </w:r>
      <w:r w:rsidR="00D81D94" w:rsidRPr="00E95035">
        <w:rPr>
          <w:b w:val="0"/>
          <w:lang w:val="en-US"/>
        </w:rPr>
        <w:t xml:space="preserve">tation </w:t>
      </w:r>
      <w:r w:rsidR="00A145CB" w:rsidRPr="00E95035">
        <w:rPr>
          <w:b w:val="0"/>
          <w:lang w:val="en-US"/>
        </w:rPr>
        <w:t>of the res</w:t>
      </w:r>
      <w:r w:rsidR="00D81D94" w:rsidRPr="00E95035">
        <w:rPr>
          <w:b w:val="0"/>
          <w:lang w:val="en-US"/>
        </w:rPr>
        <w:t xml:space="preserve">ults </w:t>
      </w:r>
      <w:r w:rsidR="00A145CB" w:rsidRPr="00E95035">
        <w:rPr>
          <w:b w:val="0"/>
          <w:lang w:val="en-US"/>
        </w:rPr>
        <w:t>for Ap</w:t>
      </w:r>
      <w:r w:rsidR="00D81D94" w:rsidRPr="00E95035">
        <w:rPr>
          <w:b w:val="0"/>
          <w:lang w:val="en-US"/>
        </w:rPr>
        <w:t>ril (c</w:t>
      </w:r>
      <w:r w:rsidR="00A145CB" w:rsidRPr="00E95035">
        <w:rPr>
          <w:b w:val="0"/>
          <w:lang w:val="en-US"/>
        </w:rPr>
        <w:t>h</w:t>
      </w:r>
      <w:r w:rsidR="00D81D94" w:rsidRPr="00E95035">
        <w:rPr>
          <w:b w:val="0"/>
          <w:lang w:val="en-US"/>
        </w:rPr>
        <w:t>aract</w:t>
      </w:r>
      <w:r w:rsidR="00A145CB" w:rsidRPr="00E95035">
        <w:rPr>
          <w:b w:val="0"/>
          <w:lang w:val="en-US"/>
        </w:rPr>
        <w:t>e</w:t>
      </w:r>
      <w:r w:rsidR="00D81D94" w:rsidRPr="00E95035">
        <w:rPr>
          <w:b w:val="0"/>
          <w:lang w:val="en-US"/>
        </w:rPr>
        <w:t>ri</w:t>
      </w:r>
      <w:r w:rsidR="00A145CB" w:rsidRPr="00E95035">
        <w:rPr>
          <w:b w:val="0"/>
          <w:lang w:val="en-US"/>
        </w:rPr>
        <w:t>zed by the highest use of the scheme</w:t>
      </w:r>
      <w:r w:rsidR="00D81D94" w:rsidRPr="00E95035">
        <w:rPr>
          <w:b w:val="0"/>
          <w:lang w:val="en-US"/>
        </w:rPr>
        <w:t xml:space="preserve">) </w:t>
      </w:r>
      <w:r w:rsidR="00A145CB" w:rsidRPr="00E95035">
        <w:rPr>
          <w:b w:val="0"/>
          <w:lang w:val="en-US"/>
        </w:rPr>
        <w:t>and March</w:t>
      </w:r>
      <w:r w:rsidR="00D81D94" w:rsidRPr="00E95035">
        <w:rPr>
          <w:b w:val="0"/>
          <w:lang w:val="en-US"/>
        </w:rPr>
        <w:t xml:space="preserve"> (</w:t>
      </w:r>
      <w:r w:rsidR="00A145CB" w:rsidRPr="00E95035">
        <w:rPr>
          <w:b w:val="0"/>
          <w:lang w:val="en-US"/>
        </w:rPr>
        <w:t>the month for which we have the most data with which to s</w:t>
      </w:r>
      <w:r w:rsidR="00D81D94" w:rsidRPr="00E95035">
        <w:rPr>
          <w:b w:val="0"/>
          <w:lang w:val="en-US"/>
        </w:rPr>
        <w:t>tud</w:t>
      </w:r>
      <w:r w:rsidR="00A145CB" w:rsidRPr="00E95035">
        <w:rPr>
          <w:b w:val="0"/>
          <w:lang w:val="en-US"/>
        </w:rPr>
        <w:t>y behavior in</w:t>
      </w:r>
      <w:r w:rsidR="00D81D94" w:rsidRPr="00E95035">
        <w:rPr>
          <w:b w:val="0"/>
          <w:lang w:val="en-US"/>
        </w:rPr>
        <w:t xml:space="preserve"> terms </w:t>
      </w:r>
      <w:r w:rsidR="00A145CB" w:rsidRPr="00E95035">
        <w:rPr>
          <w:b w:val="0"/>
          <w:lang w:val="en-US"/>
        </w:rPr>
        <w:t>of</w:t>
      </w:r>
      <w:r w:rsidR="00D81D94" w:rsidRPr="00E95035">
        <w:rPr>
          <w:b w:val="0"/>
          <w:lang w:val="en-US"/>
        </w:rPr>
        <w:t xml:space="preserve"> DI</w:t>
      </w:r>
      <w:r w:rsidR="00A145CB" w:rsidRPr="00E95035">
        <w:rPr>
          <w:b w:val="0"/>
          <w:lang w:val="en-US"/>
        </w:rPr>
        <w:t>s</w:t>
      </w:r>
      <w:r w:rsidR="00D81D94" w:rsidRPr="00E95035">
        <w:rPr>
          <w:b w:val="0"/>
          <w:lang w:val="en-US"/>
        </w:rPr>
        <w:t xml:space="preserve">). </w:t>
      </w:r>
      <w:r w:rsidR="00A145CB" w:rsidRPr="00E95035">
        <w:rPr>
          <w:b w:val="0"/>
          <w:lang w:val="en-US"/>
        </w:rPr>
        <w:t>May is nevertheless</w:t>
      </w:r>
      <w:r w:rsidR="00D81D94" w:rsidRPr="00E95035">
        <w:rPr>
          <w:b w:val="0"/>
          <w:lang w:val="en-US"/>
        </w:rPr>
        <w:t xml:space="preserve"> pr</w:t>
      </w:r>
      <w:r w:rsidR="00A145CB" w:rsidRPr="00E95035">
        <w:rPr>
          <w:b w:val="0"/>
          <w:lang w:val="en-US"/>
        </w:rPr>
        <w:t>e</w:t>
      </w:r>
      <w:r w:rsidR="00D81D94" w:rsidRPr="00E95035">
        <w:rPr>
          <w:b w:val="0"/>
          <w:lang w:val="en-US"/>
        </w:rPr>
        <w:t>sent</w:t>
      </w:r>
      <w:r w:rsidR="00A145CB" w:rsidRPr="00E95035">
        <w:rPr>
          <w:b w:val="0"/>
          <w:lang w:val="en-US"/>
        </w:rPr>
        <w:t>ed in the s</w:t>
      </w:r>
      <w:r w:rsidR="00D81D94" w:rsidRPr="00E95035">
        <w:rPr>
          <w:b w:val="0"/>
          <w:lang w:val="en-US"/>
        </w:rPr>
        <w:t>tud</w:t>
      </w:r>
      <w:r w:rsidR="00A145CB" w:rsidRPr="00E95035">
        <w:rPr>
          <w:b w:val="0"/>
          <w:lang w:val="en-US"/>
        </w:rPr>
        <w:t>y as the re</w:t>
      </w:r>
      <w:r w:rsidR="00D81D94" w:rsidRPr="00E95035">
        <w:rPr>
          <w:b w:val="0"/>
          <w:lang w:val="en-US"/>
        </w:rPr>
        <w:t xml:space="preserve">sults, </w:t>
      </w:r>
      <w:r w:rsidR="00A145CB" w:rsidRPr="00E95035">
        <w:rPr>
          <w:b w:val="0"/>
          <w:lang w:val="en-US"/>
        </w:rPr>
        <w:t>albeit</w:t>
      </w:r>
      <w:r w:rsidR="00D81D94" w:rsidRPr="00E95035">
        <w:rPr>
          <w:b w:val="0"/>
          <w:lang w:val="en-US"/>
        </w:rPr>
        <w:t xml:space="preserve"> provis</w:t>
      </w:r>
      <w:r w:rsidR="00A145CB" w:rsidRPr="00E95035">
        <w:rPr>
          <w:b w:val="0"/>
          <w:lang w:val="en-US"/>
        </w:rPr>
        <w:t>ional</w:t>
      </w:r>
      <w:r w:rsidR="00D81D94" w:rsidRPr="00E95035">
        <w:rPr>
          <w:b w:val="0"/>
          <w:lang w:val="en-US"/>
        </w:rPr>
        <w:t xml:space="preserve">, </w:t>
      </w:r>
      <w:r w:rsidR="00A145CB" w:rsidRPr="00E95035">
        <w:rPr>
          <w:b w:val="0"/>
          <w:lang w:val="en-US"/>
        </w:rPr>
        <w:t>seem to us to be</w:t>
      </w:r>
      <w:r w:rsidR="00D81D94" w:rsidRPr="00E95035">
        <w:rPr>
          <w:b w:val="0"/>
          <w:lang w:val="en-US"/>
        </w:rPr>
        <w:t xml:space="preserve"> suffi</w:t>
      </w:r>
      <w:r w:rsidR="00A145CB" w:rsidRPr="00E95035">
        <w:rPr>
          <w:b w:val="0"/>
          <w:lang w:val="en-US"/>
        </w:rPr>
        <w:t>ci</w:t>
      </w:r>
      <w:r w:rsidR="00D81D94" w:rsidRPr="00E95035">
        <w:rPr>
          <w:b w:val="0"/>
          <w:lang w:val="en-US"/>
        </w:rPr>
        <w:t>ent</w:t>
      </w:r>
      <w:r w:rsidR="00A145CB" w:rsidRPr="00E95035">
        <w:rPr>
          <w:b w:val="0"/>
          <w:lang w:val="en-US"/>
        </w:rPr>
        <w:t>ly</w:t>
      </w:r>
      <w:r w:rsidR="00D81D94" w:rsidRPr="00E95035">
        <w:rPr>
          <w:b w:val="0"/>
          <w:lang w:val="en-US"/>
        </w:rPr>
        <w:t xml:space="preserve"> robust</w:t>
      </w:r>
      <w:r w:rsidR="00A145CB" w:rsidRPr="00E95035">
        <w:rPr>
          <w:b w:val="0"/>
          <w:lang w:val="en-US"/>
        </w:rPr>
        <w:t xml:space="preserve"> to be included</w:t>
      </w:r>
      <w:r w:rsidR="00D81D94" w:rsidRPr="00E95035">
        <w:rPr>
          <w:b w:val="0"/>
          <w:lang w:val="en-US"/>
        </w:rPr>
        <w:t xml:space="preserve">. </w:t>
      </w:r>
      <w:r w:rsidR="00A145CB" w:rsidRPr="00E95035">
        <w:rPr>
          <w:b w:val="0"/>
          <w:lang w:val="en-US"/>
        </w:rPr>
        <w:t>I</w:t>
      </w:r>
      <w:r w:rsidR="00D81D94" w:rsidRPr="00E95035">
        <w:rPr>
          <w:b w:val="0"/>
          <w:lang w:val="en-US"/>
        </w:rPr>
        <w:t xml:space="preserve">n </w:t>
      </w:r>
      <w:r w:rsidR="00A145CB" w:rsidRPr="00E95035">
        <w:rPr>
          <w:b w:val="0"/>
          <w:lang w:val="en-US"/>
        </w:rPr>
        <w:t>addition, the data used her</w:t>
      </w:r>
      <w:r w:rsidR="00581071">
        <w:rPr>
          <w:b w:val="0"/>
          <w:lang w:val="en-US"/>
        </w:rPr>
        <w:t>e</w:t>
      </w:r>
      <w:r w:rsidR="00A145CB" w:rsidRPr="00E95035">
        <w:rPr>
          <w:b w:val="0"/>
          <w:lang w:val="en-US"/>
        </w:rPr>
        <w:t xml:space="preserve"> do not allow for </w:t>
      </w:r>
      <w:r w:rsidR="00D81D94" w:rsidRPr="00E95035">
        <w:rPr>
          <w:b w:val="0"/>
          <w:lang w:val="en-US"/>
        </w:rPr>
        <w:t>analys</w:t>
      </w:r>
      <w:r w:rsidR="00A145CB" w:rsidRPr="00E95035">
        <w:rPr>
          <w:b w:val="0"/>
          <w:lang w:val="en-US"/>
        </w:rPr>
        <w:t>is beyond the month of May.</w:t>
      </w:r>
      <w:r w:rsidR="00D81D94" w:rsidRPr="00E95035">
        <w:rPr>
          <w:b w:val="0"/>
          <w:lang w:val="en-US"/>
        </w:rPr>
        <w:t xml:space="preserve"> </w:t>
      </w:r>
      <w:bookmarkStart w:id="22" w:name="_Hlk47006093"/>
      <w:r w:rsidR="00A145CB" w:rsidRPr="00E95035">
        <w:rPr>
          <w:b w:val="0"/>
          <w:lang w:val="en-US"/>
        </w:rPr>
        <w:t>To examine the</w:t>
      </w:r>
      <w:r w:rsidR="00D81D94" w:rsidRPr="00E95035">
        <w:rPr>
          <w:b w:val="0"/>
          <w:lang w:val="en-US"/>
        </w:rPr>
        <w:t xml:space="preserve"> transformation </w:t>
      </w:r>
      <w:r w:rsidR="00A145CB" w:rsidRPr="00E95035">
        <w:rPr>
          <w:b w:val="0"/>
          <w:lang w:val="en-US"/>
        </w:rPr>
        <w:t>of</w:t>
      </w:r>
      <w:r w:rsidR="00D81D94" w:rsidRPr="00E95035">
        <w:rPr>
          <w:b w:val="0"/>
          <w:lang w:val="en-US"/>
        </w:rPr>
        <w:t xml:space="preserve"> DAP</w:t>
      </w:r>
      <w:r w:rsidR="00A145CB" w:rsidRPr="00E95035">
        <w:rPr>
          <w:b w:val="0"/>
          <w:lang w:val="en-US"/>
        </w:rPr>
        <w:t>s</w:t>
      </w:r>
      <w:r w:rsidR="00D81D94" w:rsidRPr="00E95035">
        <w:rPr>
          <w:b w:val="0"/>
          <w:lang w:val="en-US"/>
        </w:rPr>
        <w:t xml:space="preserve"> </w:t>
      </w:r>
      <w:r w:rsidR="00A145CB" w:rsidRPr="00E95035">
        <w:rPr>
          <w:b w:val="0"/>
          <w:lang w:val="en-US"/>
        </w:rPr>
        <w:t>into</w:t>
      </w:r>
      <w:r w:rsidR="00D81D94" w:rsidRPr="00E95035">
        <w:rPr>
          <w:b w:val="0"/>
          <w:lang w:val="en-US"/>
        </w:rPr>
        <w:t xml:space="preserve"> DI</w:t>
      </w:r>
      <w:r w:rsidR="00A145CB" w:rsidRPr="00E95035">
        <w:rPr>
          <w:b w:val="0"/>
          <w:lang w:val="en-US"/>
        </w:rPr>
        <w:t>s</w:t>
      </w:r>
      <w:r w:rsidR="00D81D94" w:rsidRPr="00E95035">
        <w:rPr>
          <w:b w:val="0"/>
          <w:lang w:val="en-US"/>
        </w:rPr>
        <w:t xml:space="preserve">, </w:t>
      </w:r>
      <w:r w:rsidR="00A145CB" w:rsidRPr="00E95035">
        <w:rPr>
          <w:b w:val="0"/>
          <w:lang w:val="en-US"/>
        </w:rPr>
        <w:t>we take a by place of business approach</w:t>
      </w:r>
      <w:r w:rsidR="00D81D94" w:rsidRPr="00E95035">
        <w:rPr>
          <w:b w:val="0"/>
          <w:lang w:val="en-US"/>
        </w:rPr>
        <w:t xml:space="preserve"> (</w:t>
      </w:r>
      <w:r w:rsidR="00A145CB" w:rsidRPr="00E95035">
        <w:rPr>
          <w:b w:val="0"/>
          <w:lang w:val="en-US"/>
        </w:rPr>
        <w:t>see Sub-</w:t>
      </w:r>
      <w:r w:rsidR="00D81D94" w:rsidRPr="00E95035">
        <w:rPr>
          <w:b w:val="0"/>
          <w:lang w:val="en-US"/>
        </w:rPr>
        <w:t>section 3.2</w:t>
      </w:r>
      <w:r w:rsidR="00A145CB" w:rsidRPr="00E95035">
        <w:rPr>
          <w:b w:val="0"/>
          <w:lang w:val="en-US"/>
        </w:rPr>
        <w:t xml:space="preserve"> for more</w:t>
      </w:r>
      <w:r w:rsidR="00D81D94" w:rsidRPr="00E95035">
        <w:rPr>
          <w:b w:val="0"/>
          <w:lang w:val="en-US"/>
        </w:rPr>
        <w:t xml:space="preserve"> details). </w:t>
      </w:r>
    </w:p>
    <w:p w14:paraId="1E5C3E32" w14:textId="4B82359E" w:rsidR="00D81D94" w:rsidRPr="00E95035" w:rsidRDefault="00A145CB" w:rsidP="00D81D94">
      <w:pPr>
        <w:pStyle w:val="CommentText"/>
        <w:rPr>
          <w:color w:val="595959" w:themeColor="text1" w:themeTint="A6"/>
          <w:lang w:val="en-US"/>
        </w:rPr>
      </w:pPr>
      <w:r w:rsidRPr="00E95035">
        <w:rPr>
          <w:color w:val="595959" w:themeColor="text1" w:themeTint="A6"/>
          <w:lang w:val="en-US"/>
        </w:rPr>
        <w:t>E</w:t>
      </w:r>
      <w:r w:rsidR="00D81D94" w:rsidRPr="00E95035">
        <w:rPr>
          <w:color w:val="595959" w:themeColor="text1" w:themeTint="A6"/>
          <w:lang w:val="en-US"/>
        </w:rPr>
        <w:t>mployer</w:t>
      </w:r>
      <w:r w:rsidRPr="00E95035">
        <w:rPr>
          <w:color w:val="595959" w:themeColor="text1" w:themeTint="A6"/>
          <w:lang w:val="en-US"/>
        </w:rPr>
        <w:t xml:space="preserve">s have one year to </w:t>
      </w:r>
      <w:r w:rsidR="00581071">
        <w:rPr>
          <w:color w:val="595959" w:themeColor="text1" w:themeTint="A6"/>
          <w:lang w:val="en-US"/>
        </w:rPr>
        <w:t>file</w:t>
      </w:r>
      <w:r w:rsidRPr="00E95035">
        <w:rPr>
          <w:color w:val="595959" w:themeColor="text1" w:themeTint="A6"/>
          <w:lang w:val="en-US"/>
        </w:rPr>
        <w:t xml:space="preserve"> their</w:t>
      </w:r>
      <w:r w:rsidR="00D81D94" w:rsidRPr="00E95035">
        <w:rPr>
          <w:color w:val="595959" w:themeColor="text1" w:themeTint="A6"/>
          <w:lang w:val="en-US"/>
        </w:rPr>
        <w:t xml:space="preserve"> DI. </w:t>
      </w:r>
      <w:r w:rsidRPr="00E95035">
        <w:rPr>
          <w:color w:val="595959" w:themeColor="text1" w:themeTint="A6"/>
          <w:lang w:val="en-US"/>
        </w:rPr>
        <w:t>For March, which is the month with the most data,</w:t>
      </w:r>
      <w:r w:rsidR="00D81D94" w:rsidRPr="00E95035">
        <w:rPr>
          <w:color w:val="595959" w:themeColor="text1" w:themeTint="A6"/>
          <w:lang w:val="en-US"/>
        </w:rPr>
        <w:t xml:space="preserve"> 91% </w:t>
      </w:r>
      <w:r w:rsidRPr="00E95035">
        <w:rPr>
          <w:color w:val="595959" w:themeColor="text1" w:themeTint="A6"/>
          <w:lang w:val="en-US"/>
        </w:rPr>
        <w:t>of places of business with a</w:t>
      </w:r>
      <w:r w:rsidR="00D81D94" w:rsidRPr="00E95035">
        <w:rPr>
          <w:color w:val="595959" w:themeColor="text1" w:themeTint="A6"/>
          <w:lang w:val="en-US"/>
        </w:rPr>
        <w:t xml:space="preserve"> DAP </w:t>
      </w:r>
      <w:r w:rsidRPr="00E95035">
        <w:rPr>
          <w:color w:val="595959" w:themeColor="text1" w:themeTint="A6"/>
          <w:lang w:val="en-US"/>
        </w:rPr>
        <w:t>covering the month of March had filed a</w:t>
      </w:r>
      <w:r w:rsidR="00D81D94" w:rsidRPr="00E95035">
        <w:rPr>
          <w:color w:val="595959" w:themeColor="text1" w:themeTint="A6"/>
          <w:lang w:val="en-US"/>
        </w:rPr>
        <w:t xml:space="preserve"> DI</w:t>
      </w:r>
      <w:r w:rsidRPr="00E95035">
        <w:rPr>
          <w:color w:val="595959" w:themeColor="text1" w:themeTint="A6"/>
          <w:lang w:val="en-US"/>
        </w:rPr>
        <w:t xml:space="preserve"> by June</w:t>
      </w:r>
      <w:r w:rsidR="00D81D94" w:rsidRPr="00E95035">
        <w:rPr>
          <w:color w:val="595959" w:themeColor="text1" w:themeTint="A6"/>
          <w:lang w:val="en-US"/>
        </w:rPr>
        <w:t xml:space="preserve"> 22</w:t>
      </w:r>
      <w:r w:rsidRPr="00E95035">
        <w:rPr>
          <w:color w:val="595959" w:themeColor="text1" w:themeTint="A6"/>
          <w:lang w:val="en-US"/>
        </w:rPr>
        <w:t>,</w:t>
      </w:r>
      <w:r w:rsidR="00D81D94" w:rsidRPr="00E95035">
        <w:rPr>
          <w:color w:val="595959" w:themeColor="text1" w:themeTint="A6"/>
          <w:lang w:val="en-US"/>
        </w:rPr>
        <w:t xml:space="preserve"> (Table 2). </w:t>
      </w:r>
      <w:r w:rsidRPr="00E95035">
        <w:rPr>
          <w:color w:val="595959" w:themeColor="text1" w:themeTint="A6"/>
          <w:lang w:val="en-US"/>
        </w:rPr>
        <w:t>We see that businesses tend to spread their claims for compen</w:t>
      </w:r>
      <w:r w:rsidR="00D81D94" w:rsidRPr="00E95035">
        <w:rPr>
          <w:color w:val="595959" w:themeColor="text1" w:themeTint="A6"/>
          <w:lang w:val="en-US"/>
        </w:rPr>
        <w:t>sation</w:t>
      </w:r>
      <w:r w:rsidRPr="00E95035">
        <w:rPr>
          <w:color w:val="595959" w:themeColor="text1" w:themeTint="A6"/>
          <w:lang w:val="en-US"/>
        </w:rPr>
        <w:t xml:space="preserve"> over time</w:t>
      </w:r>
      <w:r w:rsidR="00D81D94" w:rsidRPr="00E95035">
        <w:rPr>
          <w:color w:val="595959" w:themeColor="text1" w:themeTint="A6"/>
          <w:lang w:val="en-US"/>
        </w:rPr>
        <w:t xml:space="preserve">: </w:t>
      </w:r>
      <w:r w:rsidRPr="00E95035">
        <w:rPr>
          <w:color w:val="595959" w:themeColor="text1" w:themeTint="A6"/>
          <w:lang w:val="en-US"/>
        </w:rPr>
        <w:t>this is seen in the fact that at June</w:t>
      </w:r>
      <w:r w:rsidR="00D81D94" w:rsidRPr="00E95035">
        <w:rPr>
          <w:color w:val="595959" w:themeColor="text1" w:themeTint="A6"/>
          <w:lang w:val="en-US"/>
        </w:rPr>
        <w:t xml:space="preserve"> 22, </w:t>
      </w:r>
      <w:r w:rsidRPr="00E95035">
        <w:rPr>
          <w:color w:val="595959" w:themeColor="text1" w:themeTint="A6"/>
          <w:lang w:val="en-US"/>
        </w:rPr>
        <w:t>some of them</w:t>
      </w:r>
      <w:r w:rsidR="00D81D94" w:rsidRPr="00E95035">
        <w:rPr>
          <w:color w:val="595959" w:themeColor="text1" w:themeTint="A6"/>
          <w:lang w:val="en-US"/>
        </w:rPr>
        <w:t xml:space="preserve"> </w:t>
      </w:r>
      <w:r w:rsidRPr="00E95035">
        <w:rPr>
          <w:color w:val="595959" w:themeColor="text1" w:themeTint="A6"/>
          <w:lang w:val="en-US"/>
        </w:rPr>
        <w:t xml:space="preserve">are still making claims for </w:t>
      </w:r>
      <w:r w:rsidR="005C5A60" w:rsidRPr="00E95035">
        <w:rPr>
          <w:color w:val="595959" w:themeColor="text1" w:themeTint="A6"/>
          <w:lang w:val="en-US"/>
        </w:rPr>
        <w:t>compens</w:t>
      </w:r>
      <w:r w:rsidR="00D81D94" w:rsidRPr="00E95035">
        <w:rPr>
          <w:color w:val="595959" w:themeColor="text1" w:themeTint="A6"/>
          <w:lang w:val="en-US"/>
        </w:rPr>
        <w:t xml:space="preserve">ation </w:t>
      </w:r>
      <w:r w:rsidR="005C5A60" w:rsidRPr="00E95035">
        <w:rPr>
          <w:color w:val="595959" w:themeColor="text1" w:themeTint="A6"/>
          <w:lang w:val="en-US"/>
        </w:rPr>
        <w:t>for short-time working in March</w:t>
      </w:r>
      <w:r w:rsidR="00D81D94" w:rsidRPr="00E95035">
        <w:rPr>
          <w:color w:val="595959" w:themeColor="text1" w:themeTint="A6"/>
          <w:lang w:val="en-US"/>
        </w:rPr>
        <w:t xml:space="preserve"> (</w:t>
      </w:r>
      <w:r w:rsidR="005C5A60" w:rsidRPr="00E95035">
        <w:rPr>
          <w:color w:val="595959" w:themeColor="text1" w:themeTint="A6"/>
          <w:lang w:val="en-US"/>
        </w:rPr>
        <w:t>even if the</w:t>
      </w:r>
      <w:r w:rsidR="00D81D94" w:rsidRPr="00E95035">
        <w:rPr>
          <w:color w:val="595959" w:themeColor="text1" w:themeTint="A6"/>
          <w:lang w:val="en-US"/>
        </w:rPr>
        <w:t xml:space="preserve"> volume </w:t>
      </w:r>
      <w:r w:rsidR="005C5A60" w:rsidRPr="00E95035">
        <w:rPr>
          <w:color w:val="595959" w:themeColor="text1" w:themeTint="A6"/>
          <w:lang w:val="en-US"/>
        </w:rPr>
        <w:t>i</w:t>
      </w:r>
      <w:r w:rsidR="00D81D94" w:rsidRPr="00E95035">
        <w:rPr>
          <w:color w:val="595959" w:themeColor="text1" w:themeTint="A6"/>
          <w:lang w:val="en-US"/>
        </w:rPr>
        <w:t>s relative</w:t>
      </w:r>
      <w:r w:rsidR="005C5A60" w:rsidRPr="00E95035">
        <w:rPr>
          <w:color w:val="595959" w:themeColor="text1" w:themeTint="A6"/>
          <w:lang w:val="en-US"/>
        </w:rPr>
        <w:t>ly low</w:t>
      </w:r>
      <w:r w:rsidR="00D81D94" w:rsidRPr="00E95035">
        <w:rPr>
          <w:color w:val="595959" w:themeColor="text1" w:themeTint="A6"/>
          <w:lang w:val="en-US"/>
        </w:rPr>
        <w:t>).</w:t>
      </w:r>
      <w:r w:rsidR="005C5A60" w:rsidRPr="00E95035">
        <w:rPr>
          <w:color w:val="595959" w:themeColor="text1" w:themeTint="A6"/>
          <w:lang w:val="en-US"/>
        </w:rPr>
        <w:t xml:space="preserve"> The rate of</w:t>
      </w:r>
      <w:r w:rsidR="00D81D94" w:rsidRPr="00E95035">
        <w:rPr>
          <w:color w:val="595959" w:themeColor="text1" w:themeTint="A6"/>
          <w:lang w:val="en-US"/>
        </w:rPr>
        <w:t xml:space="preserve"> transformation </w:t>
      </w:r>
      <w:r w:rsidR="005C5A60" w:rsidRPr="00E95035">
        <w:rPr>
          <w:color w:val="595959" w:themeColor="text1" w:themeTint="A6"/>
          <w:lang w:val="en-US"/>
        </w:rPr>
        <w:t>of</w:t>
      </w:r>
      <w:r w:rsidR="00D81D94" w:rsidRPr="00E95035">
        <w:rPr>
          <w:color w:val="595959" w:themeColor="text1" w:themeTint="A6"/>
          <w:lang w:val="en-US"/>
        </w:rPr>
        <w:t xml:space="preserve"> DAP</w:t>
      </w:r>
      <w:r w:rsidR="005C5A60" w:rsidRPr="00E95035">
        <w:rPr>
          <w:color w:val="595959" w:themeColor="text1" w:themeTint="A6"/>
          <w:lang w:val="en-US"/>
        </w:rPr>
        <w:t>s into</w:t>
      </w:r>
      <w:r w:rsidR="00D81D94" w:rsidRPr="00E95035">
        <w:rPr>
          <w:color w:val="595959" w:themeColor="text1" w:themeTint="A6"/>
          <w:lang w:val="en-US"/>
        </w:rPr>
        <w:t xml:space="preserve"> DI</w:t>
      </w:r>
      <w:r w:rsidR="005C5A60" w:rsidRPr="00E95035">
        <w:rPr>
          <w:color w:val="595959" w:themeColor="text1" w:themeTint="A6"/>
          <w:lang w:val="en-US"/>
        </w:rPr>
        <w:t>s</w:t>
      </w:r>
      <w:r w:rsidR="00D81D94" w:rsidRPr="00E95035">
        <w:rPr>
          <w:color w:val="595959" w:themeColor="text1" w:themeTint="A6"/>
          <w:lang w:val="en-US"/>
        </w:rPr>
        <w:t xml:space="preserve"> </w:t>
      </w:r>
      <w:r w:rsidR="005C5A60" w:rsidRPr="00E95035">
        <w:rPr>
          <w:color w:val="595959" w:themeColor="text1" w:themeTint="A6"/>
          <w:lang w:val="en-US"/>
        </w:rPr>
        <w:t>i</w:t>
      </w:r>
      <w:r w:rsidR="00D81D94" w:rsidRPr="00E95035">
        <w:rPr>
          <w:color w:val="595959" w:themeColor="text1" w:themeTint="A6"/>
          <w:lang w:val="en-US"/>
        </w:rPr>
        <w:t xml:space="preserve">s 85% </w:t>
      </w:r>
      <w:r w:rsidR="005C5A60" w:rsidRPr="00E95035">
        <w:rPr>
          <w:color w:val="595959" w:themeColor="text1" w:themeTint="A6"/>
          <w:lang w:val="en-US"/>
        </w:rPr>
        <w:t>for Ap</w:t>
      </w:r>
      <w:r w:rsidR="00D81D94" w:rsidRPr="00E95035">
        <w:rPr>
          <w:color w:val="595959" w:themeColor="text1" w:themeTint="A6"/>
          <w:lang w:val="en-US"/>
        </w:rPr>
        <w:t xml:space="preserve">ril </w:t>
      </w:r>
      <w:r w:rsidR="005C5A60" w:rsidRPr="00E95035">
        <w:rPr>
          <w:color w:val="595959" w:themeColor="text1" w:themeTint="A6"/>
          <w:lang w:val="en-US"/>
        </w:rPr>
        <w:t>and</w:t>
      </w:r>
      <w:r w:rsidR="00D81D94" w:rsidRPr="00E95035">
        <w:rPr>
          <w:color w:val="595959" w:themeColor="text1" w:themeTint="A6"/>
          <w:lang w:val="en-US"/>
        </w:rPr>
        <w:t xml:space="preserve"> 67% </w:t>
      </w:r>
      <w:r w:rsidR="005C5A60" w:rsidRPr="00E95035">
        <w:rPr>
          <w:color w:val="595959" w:themeColor="text1" w:themeTint="A6"/>
          <w:lang w:val="en-US"/>
        </w:rPr>
        <w:t>f</w:t>
      </w:r>
      <w:r w:rsidR="00D81D94" w:rsidRPr="00E95035">
        <w:rPr>
          <w:color w:val="595959" w:themeColor="text1" w:themeTint="A6"/>
          <w:lang w:val="en-US"/>
        </w:rPr>
        <w:t xml:space="preserve">or </w:t>
      </w:r>
      <w:r w:rsidR="005C5A60" w:rsidRPr="00E95035">
        <w:rPr>
          <w:color w:val="595959" w:themeColor="text1" w:themeTint="A6"/>
          <w:lang w:val="en-US"/>
        </w:rPr>
        <w:t>May</w:t>
      </w:r>
      <w:r w:rsidR="00D81D94" w:rsidRPr="00E95035">
        <w:rPr>
          <w:rStyle w:val="FootnoteReference"/>
          <w:color w:val="595959" w:themeColor="text1" w:themeTint="A6"/>
          <w:lang w:val="en-US"/>
        </w:rPr>
        <w:footnoteReference w:id="47"/>
      </w:r>
      <w:r w:rsidR="00D81D94" w:rsidRPr="00E95035">
        <w:rPr>
          <w:color w:val="595959" w:themeColor="text1" w:themeTint="A6"/>
          <w:lang w:val="en-US"/>
        </w:rPr>
        <w:t>.</w:t>
      </w:r>
    </w:p>
    <w:bookmarkEnd w:id="22"/>
    <w:p w14:paraId="53CABA69" w14:textId="57884BED" w:rsidR="00D81D94" w:rsidRPr="00E95035" w:rsidRDefault="005C5A60" w:rsidP="00D81D94">
      <w:pPr>
        <w:pStyle w:val="CommentText"/>
        <w:rPr>
          <w:rFonts w:asciiTheme="minorHAnsi" w:hAnsiTheme="minorHAnsi" w:cstheme="minorHAnsi"/>
          <w:color w:val="595959" w:themeColor="text1" w:themeTint="A6"/>
          <w:lang w:val="en-US"/>
        </w:rPr>
      </w:pPr>
      <w:r w:rsidRPr="00E95035">
        <w:rPr>
          <w:color w:val="595959" w:themeColor="text1" w:themeTint="A6"/>
          <w:lang w:val="en-US"/>
        </w:rPr>
        <w:t>The smaller businesses make more</w:t>
      </w:r>
      <w:r w:rsidR="00D81D94" w:rsidRPr="00E95035">
        <w:rPr>
          <w:color w:val="595959" w:themeColor="text1" w:themeTint="A6"/>
          <w:lang w:val="en-US"/>
        </w:rPr>
        <w:t xml:space="preserve"> fr</w:t>
      </w:r>
      <w:r w:rsidRPr="00E95035">
        <w:rPr>
          <w:color w:val="595959" w:themeColor="text1" w:themeTint="A6"/>
          <w:lang w:val="en-US"/>
        </w:rPr>
        <w:t>e</w:t>
      </w:r>
      <w:r w:rsidR="00D81D94" w:rsidRPr="00E95035">
        <w:rPr>
          <w:color w:val="595959" w:themeColor="text1" w:themeTint="A6"/>
          <w:lang w:val="en-US"/>
        </w:rPr>
        <w:t>quent</w:t>
      </w:r>
      <w:r w:rsidRPr="00E95035">
        <w:rPr>
          <w:color w:val="595959" w:themeColor="text1" w:themeTint="A6"/>
          <w:lang w:val="en-US"/>
        </w:rPr>
        <w:t xml:space="preserve"> claims than the bigger ones</w:t>
      </w:r>
      <w:r w:rsidR="00D81D94" w:rsidRPr="00E95035">
        <w:rPr>
          <w:color w:val="595959" w:themeColor="text1" w:themeTint="A6"/>
          <w:lang w:val="en-US"/>
        </w:rPr>
        <w:t xml:space="preserve"> (</w:t>
      </w:r>
      <w:r w:rsidRPr="00E95035">
        <w:rPr>
          <w:color w:val="595959" w:themeColor="text1" w:themeTint="A6"/>
          <w:lang w:val="en-US"/>
        </w:rPr>
        <w:t>see also Inset</w:t>
      </w:r>
      <w:r w:rsidR="00D81D94" w:rsidRPr="00E95035">
        <w:rPr>
          <w:color w:val="595959" w:themeColor="text1" w:themeTint="A6"/>
          <w:lang w:val="en-US"/>
        </w:rPr>
        <w:t xml:space="preserve"> 5 </w:t>
      </w:r>
      <w:r w:rsidRPr="00E95035">
        <w:rPr>
          <w:color w:val="595959" w:themeColor="text1" w:themeTint="A6"/>
          <w:lang w:val="en-US"/>
        </w:rPr>
        <w:t>for a</w:t>
      </w:r>
      <w:r w:rsidR="00D81D94" w:rsidRPr="00E95035">
        <w:rPr>
          <w:color w:val="595959" w:themeColor="text1" w:themeTint="A6"/>
          <w:lang w:val="en-US"/>
        </w:rPr>
        <w:t xml:space="preserve"> pr</w:t>
      </w:r>
      <w:r w:rsidRPr="00E95035">
        <w:rPr>
          <w:color w:val="595959" w:themeColor="text1" w:themeTint="A6"/>
          <w:lang w:val="en-US"/>
        </w:rPr>
        <w:t>e</w:t>
      </w:r>
      <w:r w:rsidR="00D81D94" w:rsidRPr="00E95035">
        <w:rPr>
          <w:color w:val="595959" w:themeColor="text1" w:themeTint="A6"/>
          <w:lang w:val="en-US"/>
        </w:rPr>
        <w:t xml:space="preserve">sentation </w:t>
      </w:r>
      <w:r w:rsidRPr="00E95035">
        <w:rPr>
          <w:color w:val="595959" w:themeColor="text1" w:themeTint="A6"/>
          <w:lang w:val="en-US"/>
        </w:rPr>
        <w:t>of the use of short-time working in large companies)</w:t>
      </w:r>
      <w:r w:rsidR="00D81D94" w:rsidRPr="00E95035">
        <w:rPr>
          <w:color w:val="595959" w:themeColor="text1" w:themeTint="A6"/>
          <w:lang w:val="en-US"/>
        </w:rPr>
        <w:t xml:space="preserve">. </w:t>
      </w:r>
      <w:r w:rsidRPr="00E95035">
        <w:rPr>
          <w:color w:val="595959" w:themeColor="text1" w:themeTint="A6"/>
          <w:lang w:val="en-US"/>
        </w:rPr>
        <w:t>This</w:t>
      </w:r>
      <w:r w:rsidR="00D81D94" w:rsidRPr="00E95035">
        <w:rPr>
          <w:color w:val="595959" w:themeColor="text1" w:themeTint="A6"/>
          <w:lang w:val="en-US"/>
        </w:rPr>
        <w:t xml:space="preserve"> r</w:t>
      </w:r>
      <w:r w:rsidRPr="00E95035">
        <w:rPr>
          <w:color w:val="595959" w:themeColor="text1" w:themeTint="A6"/>
          <w:lang w:val="en-US"/>
        </w:rPr>
        <w:t>e</w:t>
      </w:r>
      <w:r w:rsidR="00D81D94" w:rsidRPr="00E95035">
        <w:rPr>
          <w:color w:val="595959" w:themeColor="text1" w:themeTint="A6"/>
          <w:lang w:val="en-US"/>
        </w:rPr>
        <w:t>sult</w:t>
      </w:r>
      <w:r w:rsidRPr="00E95035">
        <w:rPr>
          <w:color w:val="595959" w:themeColor="text1" w:themeTint="A6"/>
          <w:lang w:val="en-US"/>
        </w:rPr>
        <w:t xml:space="preserve"> is</w:t>
      </w:r>
      <w:r w:rsidR="00D81D94" w:rsidRPr="00E95035">
        <w:rPr>
          <w:color w:val="595959" w:themeColor="text1" w:themeTint="A6"/>
          <w:lang w:val="en-US"/>
        </w:rPr>
        <w:t xml:space="preserve"> val</w:t>
      </w:r>
      <w:r w:rsidRPr="00E95035">
        <w:rPr>
          <w:color w:val="595959" w:themeColor="text1" w:themeTint="A6"/>
          <w:lang w:val="en-US"/>
        </w:rPr>
        <w:t>id for the three</w:t>
      </w:r>
      <w:r w:rsidR="00D81D94" w:rsidRPr="00E95035">
        <w:rPr>
          <w:color w:val="595959" w:themeColor="text1" w:themeTint="A6"/>
          <w:lang w:val="en-US"/>
        </w:rPr>
        <w:t xml:space="preserve"> </w:t>
      </w:r>
      <w:r w:rsidRPr="00E95035">
        <w:rPr>
          <w:color w:val="595959" w:themeColor="text1" w:themeTint="A6"/>
          <w:lang w:val="en-US"/>
        </w:rPr>
        <w:t xml:space="preserve">months </w:t>
      </w:r>
      <w:r w:rsidR="00D81D94" w:rsidRPr="00E95035">
        <w:rPr>
          <w:color w:val="595959" w:themeColor="text1" w:themeTint="A6"/>
          <w:lang w:val="en-US"/>
        </w:rPr>
        <w:t>analy</w:t>
      </w:r>
      <w:r w:rsidRPr="00E95035">
        <w:rPr>
          <w:color w:val="595959" w:themeColor="text1" w:themeTint="A6"/>
          <w:lang w:val="en-US"/>
        </w:rPr>
        <w:t>zed</w:t>
      </w:r>
      <w:r w:rsidR="00D81D94" w:rsidRPr="00E95035">
        <w:rPr>
          <w:color w:val="595959" w:themeColor="text1" w:themeTint="A6"/>
          <w:lang w:val="en-US"/>
        </w:rPr>
        <w:t xml:space="preserve"> (Table 2). </w:t>
      </w:r>
      <w:r w:rsidRPr="00E95035">
        <w:rPr>
          <w:color w:val="595959" w:themeColor="text1" w:themeTint="A6"/>
          <w:lang w:val="en-US"/>
        </w:rPr>
        <w:t>For March</w:t>
      </w:r>
      <w:r w:rsidR="00D81D94" w:rsidRPr="00E95035">
        <w:rPr>
          <w:color w:val="595959" w:themeColor="text1" w:themeTint="A6"/>
          <w:lang w:val="en-US"/>
        </w:rPr>
        <w:t xml:space="preserve">, 92% </w:t>
      </w:r>
      <w:r w:rsidRPr="00E95035">
        <w:rPr>
          <w:color w:val="595959" w:themeColor="text1" w:themeTint="A6"/>
          <w:lang w:val="en-US"/>
        </w:rPr>
        <w:t>of places of business with less than 2</w:t>
      </w:r>
      <w:r w:rsidR="00D81D94" w:rsidRPr="00E95035">
        <w:rPr>
          <w:color w:val="595959" w:themeColor="text1" w:themeTint="A6"/>
          <w:lang w:val="en-US"/>
        </w:rPr>
        <w:t xml:space="preserve">0 </w:t>
      </w:r>
      <w:r w:rsidRPr="00E95035">
        <w:rPr>
          <w:color w:val="595959" w:themeColor="text1" w:themeTint="A6"/>
          <w:lang w:val="en-US"/>
        </w:rPr>
        <w:t>employees with a</w:t>
      </w:r>
      <w:r w:rsidR="00D81D94" w:rsidRPr="00E95035">
        <w:rPr>
          <w:color w:val="595959" w:themeColor="text1" w:themeTint="A6"/>
          <w:lang w:val="en-US"/>
        </w:rPr>
        <w:t xml:space="preserve"> DAP cov</w:t>
      </w:r>
      <w:r w:rsidRPr="00E95035">
        <w:rPr>
          <w:color w:val="595959" w:themeColor="text1" w:themeTint="A6"/>
          <w:lang w:val="en-US"/>
        </w:rPr>
        <w:t>e</w:t>
      </w:r>
      <w:r w:rsidR="00D81D94" w:rsidRPr="00E95035">
        <w:rPr>
          <w:color w:val="595959" w:themeColor="text1" w:themeTint="A6"/>
          <w:lang w:val="en-US"/>
        </w:rPr>
        <w:t>r</w:t>
      </w:r>
      <w:r w:rsidRPr="00E95035">
        <w:rPr>
          <w:color w:val="595959" w:themeColor="text1" w:themeTint="A6"/>
          <w:lang w:val="en-US"/>
        </w:rPr>
        <w:t>ing the month filed o</w:t>
      </w:r>
      <w:r w:rsidR="00D81D94" w:rsidRPr="00E95035">
        <w:rPr>
          <w:color w:val="595959" w:themeColor="text1" w:themeTint="A6"/>
          <w:lang w:val="en-US"/>
        </w:rPr>
        <w:t>ne DI, co</w:t>
      </w:r>
      <w:r w:rsidRPr="00E95035">
        <w:rPr>
          <w:color w:val="595959" w:themeColor="text1" w:themeTint="A6"/>
          <w:lang w:val="en-US"/>
        </w:rPr>
        <w:t>mpared to</w:t>
      </w:r>
      <w:r w:rsidR="00D81D94" w:rsidRPr="00E95035">
        <w:rPr>
          <w:color w:val="595959" w:themeColor="text1" w:themeTint="A6"/>
          <w:lang w:val="en-US"/>
        </w:rPr>
        <w:t xml:space="preserve"> 74% </w:t>
      </w:r>
      <w:r w:rsidRPr="00E95035">
        <w:rPr>
          <w:color w:val="595959" w:themeColor="text1" w:themeTint="A6"/>
          <w:lang w:val="en-US"/>
        </w:rPr>
        <w:t>for businesses with</w:t>
      </w:r>
      <w:r w:rsidR="00D81D94" w:rsidRPr="00E95035">
        <w:rPr>
          <w:color w:val="595959" w:themeColor="text1" w:themeTint="A6"/>
          <w:lang w:val="en-US"/>
        </w:rPr>
        <w:t xml:space="preserve"> 500 </w:t>
      </w:r>
      <w:r w:rsidRPr="00E95035">
        <w:rPr>
          <w:color w:val="595959" w:themeColor="text1" w:themeTint="A6"/>
          <w:lang w:val="en-US"/>
        </w:rPr>
        <w:t>employees or more</w:t>
      </w:r>
      <w:r w:rsidR="00D81D94" w:rsidRPr="00E95035">
        <w:rPr>
          <w:color w:val="595959" w:themeColor="text1" w:themeTint="A6"/>
          <w:lang w:val="en-US"/>
        </w:rPr>
        <w:t xml:space="preserve">. </w:t>
      </w:r>
      <w:r w:rsidRPr="00E95035">
        <w:rPr>
          <w:color w:val="595959" w:themeColor="text1" w:themeTint="A6"/>
          <w:lang w:val="en-US"/>
        </w:rPr>
        <w:t>I</w:t>
      </w:r>
      <w:r w:rsidR="00D81D94" w:rsidRPr="00E95035">
        <w:rPr>
          <w:color w:val="595959" w:themeColor="text1" w:themeTint="A6"/>
          <w:lang w:val="en-US"/>
        </w:rPr>
        <w:t xml:space="preserve">n </w:t>
      </w:r>
      <w:r w:rsidRPr="00E95035">
        <w:rPr>
          <w:color w:val="595959" w:themeColor="text1" w:themeTint="A6"/>
          <w:lang w:val="en-US"/>
        </w:rPr>
        <w:t>addition</w:t>
      </w:r>
      <w:r w:rsidR="00D81D94" w:rsidRPr="00E95035">
        <w:rPr>
          <w:color w:val="595959" w:themeColor="text1" w:themeTint="A6"/>
          <w:lang w:val="en-US"/>
        </w:rPr>
        <w:t xml:space="preserve">, </w:t>
      </w:r>
      <w:r w:rsidRPr="00E95035">
        <w:rPr>
          <w:color w:val="595959" w:themeColor="text1" w:themeTint="A6"/>
          <w:lang w:val="en-US"/>
        </w:rPr>
        <w:t>the large</w:t>
      </w:r>
      <w:r w:rsidR="00581071">
        <w:rPr>
          <w:color w:val="595959" w:themeColor="text1" w:themeTint="A6"/>
          <w:lang w:val="en-US"/>
        </w:rPr>
        <w:t>r</w:t>
      </w:r>
      <w:r w:rsidRPr="00E95035">
        <w:rPr>
          <w:color w:val="595959" w:themeColor="text1" w:themeTint="A6"/>
          <w:lang w:val="en-US"/>
        </w:rPr>
        <w:t xml:space="preserve"> places of business generally file their</w:t>
      </w:r>
      <w:r w:rsidR="00D81D94" w:rsidRPr="00E95035">
        <w:rPr>
          <w:color w:val="595959" w:themeColor="text1" w:themeTint="A6"/>
          <w:lang w:val="en-US"/>
        </w:rPr>
        <w:t xml:space="preserve"> DI</w:t>
      </w:r>
      <w:r w:rsidRPr="00E95035">
        <w:rPr>
          <w:color w:val="595959" w:themeColor="text1" w:themeTint="A6"/>
          <w:lang w:val="en-US"/>
        </w:rPr>
        <w:t>s</w:t>
      </w:r>
      <w:r w:rsidR="00D81D94" w:rsidRPr="00E95035">
        <w:rPr>
          <w:color w:val="595959" w:themeColor="text1" w:themeTint="A6"/>
          <w:lang w:val="en-US"/>
        </w:rPr>
        <w:t xml:space="preserve"> </w:t>
      </w:r>
      <w:r w:rsidRPr="00E95035">
        <w:rPr>
          <w:color w:val="595959" w:themeColor="text1" w:themeTint="A6"/>
          <w:lang w:val="en-US"/>
        </w:rPr>
        <w:t xml:space="preserve">later than the smaller ones, as witnessed by the shape of the curves describing the proportion of places of business with a </w:t>
      </w:r>
      <w:r w:rsidR="00D81D94" w:rsidRPr="00E95035">
        <w:rPr>
          <w:color w:val="595959" w:themeColor="text1" w:themeTint="A6"/>
          <w:lang w:val="en-US"/>
        </w:rPr>
        <w:t xml:space="preserve">DAP </w:t>
      </w:r>
      <w:r w:rsidRPr="00E95035">
        <w:rPr>
          <w:color w:val="595959" w:themeColor="text1" w:themeTint="A6"/>
          <w:lang w:val="en-US"/>
        </w:rPr>
        <w:t>that filed a</w:t>
      </w:r>
      <w:r w:rsidR="00D81D94" w:rsidRPr="00E95035">
        <w:rPr>
          <w:color w:val="595959" w:themeColor="text1" w:themeTint="A6"/>
          <w:lang w:val="en-US"/>
        </w:rPr>
        <w:t xml:space="preserve"> DI </w:t>
      </w:r>
      <w:r w:rsidRPr="00E95035">
        <w:rPr>
          <w:color w:val="595959" w:themeColor="text1" w:themeTint="A6"/>
          <w:lang w:val="en-US"/>
        </w:rPr>
        <w:t>for the month of March, according to the date of filing of the</w:t>
      </w:r>
      <w:r w:rsidR="00D81D94" w:rsidRPr="00E95035">
        <w:rPr>
          <w:color w:val="595959" w:themeColor="text1" w:themeTint="A6"/>
          <w:lang w:val="en-US"/>
        </w:rPr>
        <w:t xml:space="preserve"> DI (Graph</w:t>
      </w:r>
      <w:r w:rsidR="006A1001" w:rsidRPr="00E95035">
        <w:rPr>
          <w:color w:val="595959" w:themeColor="text1" w:themeTint="A6"/>
          <w:lang w:val="en-US"/>
        </w:rPr>
        <w:t> </w:t>
      </w:r>
      <w:r w:rsidR="00D81D94" w:rsidRPr="00E95035">
        <w:rPr>
          <w:color w:val="595959" w:themeColor="text1" w:themeTint="A6"/>
          <w:lang w:val="en-US"/>
        </w:rPr>
        <w:t>8)</w:t>
      </w:r>
      <w:r w:rsidR="00D81D94" w:rsidRPr="00E95035">
        <w:rPr>
          <w:rStyle w:val="FootnoteReference"/>
          <w:color w:val="595959" w:themeColor="text1" w:themeTint="A6"/>
          <w:lang w:val="en-US"/>
        </w:rPr>
        <w:footnoteReference w:id="48"/>
      </w:r>
      <w:r w:rsidR="00D81D94" w:rsidRPr="00E95035">
        <w:rPr>
          <w:color w:val="595959" w:themeColor="text1" w:themeTint="A6"/>
          <w:lang w:val="en-US"/>
        </w:rPr>
        <w:t xml:space="preserve">. </w:t>
      </w:r>
      <w:r w:rsidRPr="00E95035">
        <w:rPr>
          <w:color w:val="595959" w:themeColor="text1" w:themeTint="A6"/>
          <w:lang w:val="en-US"/>
        </w:rPr>
        <w:t xml:space="preserve">There are several </w:t>
      </w:r>
      <w:r w:rsidR="00D81D94" w:rsidRPr="00E95035">
        <w:rPr>
          <w:color w:val="595959" w:themeColor="text1" w:themeTint="A6"/>
          <w:lang w:val="en-US"/>
        </w:rPr>
        <w:t>possible</w:t>
      </w:r>
      <w:r w:rsidRPr="00E95035">
        <w:rPr>
          <w:color w:val="595959" w:themeColor="text1" w:themeTint="A6"/>
          <w:lang w:val="en-US"/>
        </w:rPr>
        <w:t xml:space="preserve"> reasons</w:t>
      </w:r>
      <w:r w:rsidR="00D81D94" w:rsidRPr="00E95035">
        <w:rPr>
          <w:color w:val="595959" w:themeColor="text1" w:themeTint="A6"/>
          <w:lang w:val="en-US"/>
        </w:rPr>
        <w:t xml:space="preserve">: </w:t>
      </w:r>
      <w:r w:rsidRPr="00E95035">
        <w:rPr>
          <w:color w:val="595959" w:themeColor="text1" w:themeTint="A6"/>
          <w:lang w:val="en-US"/>
        </w:rPr>
        <w:t>firstly</w:t>
      </w:r>
      <w:r w:rsidR="00D81D94" w:rsidRPr="00E95035">
        <w:rPr>
          <w:color w:val="595959" w:themeColor="text1" w:themeTint="A6"/>
          <w:lang w:val="en-US"/>
        </w:rPr>
        <w:t xml:space="preserve">, </w:t>
      </w:r>
      <w:r w:rsidRPr="00E95035">
        <w:rPr>
          <w:color w:val="595959" w:themeColor="text1" w:themeTint="A6"/>
          <w:lang w:val="en-US"/>
        </w:rPr>
        <w:t>the larger businesses have more cash, allowing them to wait longer for reimb</w:t>
      </w:r>
      <w:r w:rsidR="00D81D94" w:rsidRPr="00E95035">
        <w:rPr>
          <w:rFonts w:eastAsiaTheme="minorEastAsia"/>
          <w:color w:val="595959" w:themeColor="text1" w:themeTint="A6"/>
          <w:lang w:val="en-US"/>
        </w:rPr>
        <w:t xml:space="preserve">ursement </w:t>
      </w:r>
      <w:r w:rsidRPr="00E95035">
        <w:rPr>
          <w:rFonts w:eastAsiaTheme="minorEastAsia"/>
          <w:color w:val="595959" w:themeColor="text1" w:themeTint="A6"/>
          <w:lang w:val="en-US"/>
        </w:rPr>
        <w:t xml:space="preserve">by the </w:t>
      </w:r>
      <w:r w:rsidR="00D81D94" w:rsidRPr="00E95035">
        <w:rPr>
          <w:rFonts w:eastAsiaTheme="minorEastAsia"/>
          <w:color w:val="595959" w:themeColor="text1" w:themeTint="A6"/>
          <w:lang w:val="en-US"/>
        </w:rPr>
        <w:t>AS</w:t>
      </w:r>
      <w:r w:rsidR="00581071">
        <w:rPr>
          <w:rFonts w:eastAsiaTheme="minorEastAsia"/>
          <w:color w:val="595959" w:themeColor="text1" w:themeTint="A6"/>
          <w:lang w:val="en-US"/>
        </w:rPr>
        <w:t>P</w:t>
      </w:r>
      <w:r w:rsidRPr="00E95035">
        <w:rPr>
          <w:rFonts w:eastAsiaTheme="minorEastAsia"/>
          <w:color w:val="595959" w:themeColor="text1" w:themeTint="A6"/>
          <w:lang w:val="en-US"/>
        </w:rPr>
        <w:t xml:space="preserve">: secondly, they wait for the payroll software to be </w:t>
      </w:r>
      <w:r w:rsidR="00D81D94" w:rsidRPr="00E95035">
        <w:rPr>
          <w:rFonts w:asciiTheme="minorHAnsi" w:eastAsiaTheme="minorEastAsia" w:hAnsiTheme="minorHAnsi" w:cstheme="minorHAnsi"/>
          <w:color w:val="595959" w:themeColor="text1" w:themeTint="A6"/>
          <w:lang w:val="en-US"/>
        </w:rPr>
        <w:t>adapt</w:t>
      </w:r>
      <w:r w:rsidRPr="00E95035">
        <w:rPr>
          <w:rFonts w:asciiTheme="minorHAnsi" w:eastAsiaTheme="minorEastAsia" w:hAnsiTheme="minorHAnsi" w:cstheme="minorHAnsi"/>
          <w:color w:val="595959" w:themeColor="text1" w:themeTint="A6"/>
          <w:lang w:val="en-US"/>
        </w:rPr>
        <w:t>ed and are able to automatically extract the information needed to compete their DIs</w:t>
      </w:r>
      <w:r w:rsidR="00D81D94" w:rsidRPr="00E95035">
        <w:rPr>
          <w:rFonts w:asciiTheme="minorHAnsi" w:eastAsiaTheme="minorEastAsia" w:hAnsiTheme="minorHAnsi" w:cstheme="minorHAnsi"/>
          <w:color w:val="595959" w:themeColor="text1" w:themeTint="A6"/>
          <w:lang w:val="en-US"/>
        </w:rPr>
        <w:t xml:space="preserve">. </w:t>
      </w:r>
      <w:r w:rsidRPr="00E95035">
        <w:rPr>
          <w:rFonts w:asciiTheme="minorHAnsi" w:eastAsiaTheme="minorEastAsia" w:hAnsiTheme="minorHAnsi" w:cstheme="minorHAnsi"/>
          <w:color w:val="595959" w:themeColor="text1" w:themeTint="A6"/>
          <w:lang w:val="en-US"/>
        </w:rPr>
        <w:t xml:space="preserve">Also, the recent changes to the </w:t>
      </w:r>
      <w:r w:rsidR="00D81D94" w:rsidRPr="00E95035">
        <w:rPr>
          <w:rFonts w:asciiTheme="minorHAnsi" w:eastAsiaTheme="minorEastAsia" w:hAnsiTheme="minorHAnsi" w:cstheme="minorHAnsi"/>
          <w:color w:val="595959" w:themeColor="text1" w:themeTint="A6"/>
          <w:lang w:val="en-US"/>
        </w:rPr>
        <w:t>l</w:t>
      </w:r>
      <w:r w:rsidRPr="00E95035">
        <w:rPr>
          <w:rFonts w:asciiTheme="minorHAnsi" w:eastAsiaTheme="minorEastAsia" w:hAnsiTheme="minorHAnsi" w:cstheme="minorHAnsi"/>
          <w:color w:val="595959" w:themeColor="text1" w:themeTint="A6"/>
          <w:lang w:val="en-US"/>
        </w:rPr>
        <w:t>e</w:t>
      </w:r>
      <w:r w:rsidR="00D81D94" w:rsidRPr="00E95035">
        <w:rPr>
          <w:rFonts w:asciiTheme="minorHAnsi" w:eastAsiaTheme="minorEastAsia" w:hAnsiTheme="minorHAnsi" w:cstheme="minorHAnsi"/>
          <w:color w:val="595959" w:themeColor="text1" w:themeTint="A6"/>
          <w:lang w:val="en-US"/>
        </w:rPr>
        <w:t>gislati</w:t>
      </w:r>
      <w:r w:rsidRPr="00E95035">
        <w:rPr>
          <w:rFonts w:asciiTheme="minorHAnsi" w:eastAsiaTheme="minorEastAsia" w:hAnsiTheme="minorHAnsi" w:cstheme="minorHAnsi"/>
          <w:color w:val="595959" w:themeColor="text1" w:themeTint="A6"/>
          <w:lang w:val="en-US"/>
        </w:rPr>
        <w:t>on now allow for</w:t>
      </w:r>
      <w:r w:rsidR="00E64CE8" w:rsidRPr="00E95035">
        <w:rPr>
          <w:rFonts w:asciiTheme="minorHAnsi" w:eastAsiaTheme="minorEastAsia" w:hAnsiTheme="minorHAnsi" w:cstheme="minorHAnsi"/>
          <w:color w:val="595959" w:themeColor="text1" w:themeTint="A6"/>
          <w:lang w:val="en-US"/>
        </w:rPr>
        <w:t xml:space="preserve"> joint filing by several places of business within the same company</w:t>
      </w:r>
      <w:r w:rsidR="00D81D94" w:rsidRPr="00E95035">
        <w:rPr>
          <w:rFonts w:asciiTheme="minorHAnsi" w:eastAsiaTheme="minorEastAsia" w:hAnsiTheme="minorHAnsi" w:cstheme="minorHAnsi"/>
          <w:color w:val="595959" w:themeColor="text1" w:themeTint="A6"/>
          <w:lang w:val="en-US"/>
        </w:rPr>
        <w:t xml:space="preserve"> (</w:t>
      </w:r>
      <w:r w:rsidR="00E64CE8" w:rsidRPr="00E95035">
        <w:rPr>
          <w:rFonts w:asciiTheme="minorHAnsi" w:eastAsiaTheme="minorEastAsia" w:hAnsiTheme="minorHAnsi" w:cstheme="minorHAnsi"/>
          <w:color w:val="595959" w:themeColor="text1" w:themeTint="A6"/>
          <w:lang w:val="en-US"/>
        </w:rPr>
        <w:t>see Decree</w:t>
      </w:r>
      <w:r w:rsidR="00D81D94" w:rsidRPr="00E95035">
        <w:rPr>
          <w:rStyle w:val="Strong"/>
          <w:rFonts w:asciiTheme="minorHAnsi" w:hAnsiTheme="minorHAnsi" w:cstheme="minorHAnsi"/>
          <w:b w:val="0"/>
          <w:color w:val="595959" w:themeColor="text1" w:themeTint="A6"/>
          <w:shd w:val="clear" w:color="auto" w:fill="FFFFFF"/>
          <w:lang w:val="en-US"/>
        </w:rPr>
        <w:t xml:space="preserve"> 2020-794 </w:t>
      </w:r>
      <w:r w:rsidR="00E64CE8" w:rsidRPr="00E95035">
        <w:rPr>
          <w:rStyle w:val="Strong"/>
          <w:rFonts w:asciiTheme="minorHAnsi" w:hAnsiTheme="minorHAnsi" w:cstheme="minorHAnsi"/>
          <w:b w:val="0"/>
          <w:color w:val="595959" w:themeColor="text1" w:themeTint="A6"/>
          <w:shd w:val="clear" w:color="auto" w:fill="FFFFFF"/>
          <w:lang w:val="en-US"/>
        </w:rPr>
        <w:t>of June</w:t>
      </w:r>
      <w:r w:rsidR="00D81D94" w:rsidRPr="00E95035">
        <w:rPr>
          <w:rStyle w:val="Strong"/>
          <w:rFonts w:asciiTheme="minorHAnsi" w:hAnsiTheme="minorHAnsi" w:cstheme="minorHAnsi"/>
          <w:b w:val="0"/>
          <w:color w:val="595959" w:themeColor="text1" w:themeTint="A6"/>
          <w:shd w:val="clear" w:color="auto" w:fill="FFFFFF"/>
          <w:lang w:val="en-US"/>
        </w:rPr>
        <w:t> 26</w:t>
      </w:r>
      <w:r w:rsidR="00E64CE8" w:rsidRPr="00E95035">
        <w:rPr>
          <w:rStyle w:val="Strong"/>
          <w:rFonts w:asciiTheme="minorHAnsi" w:hAnsiTheme="minorHAnsi" w:cstheme="minorHAnsi"/>
          <w:b w:val="0"/>
          <w:color w:val="595959" w:themeColor="text1" w:themeTint="A6"/>
          <w:shd w:val="clear" w:color="auto" w:fill="FFFFFF"/>
          <w:lang w:val="en-US"/>
        </w:rPr>
        <w:t xml:space="preserve">, </w:t>
      </w:r>
      <w:r w:rsidR="00D81D94" w:rsidRPr="00E95035">
        <w:rPr>
          <w:rStyle w:val="Strong"/>
          <w:rFonts w:asciiTheme="minorHAnsi" w:hAnsiTheme="minorHAnsi" w:cstheme="minorHAnsi"/>
          <w:b w:val="0"/>
          <w:color w:val="595959" w:themeColor="text1" w:themeTint="A6"/>
          <w:shd w:val="clear" w:color="auto" w:fill="FFFFFF"/>
          <w:lang w:val="en-US"/>
        </w:rPr>
        <w:t>2020 re</w:t>
      </w:r>
      <w:r w:rsidR="00E64CE8" w:rsidRPr="00E95035">
        <w:rPr>
          <w:rStyle w:val="Strong"/>
          <w:rFonts w:asciiTheme="minorHAnsi" w:hAnsiTheme="minorHAnsi" w:cstheme="minorHAnsi"/>
          <w:b w:val="0"/>
          <w:color w:val="595959" w:themeColor="text1" w:themeTint="A6"/>
          <w:shd w:val="clear" w:color="auto" w:fill="FFFFFF"/>
          <w:lang w:val="en-US"/>
        </w:rPr>
        <w:t>garding short-time working</w:t>
      </w:r>
      <w:r w:rsidR="00D81D94" w:rsidRPr="00E95035">
        <w:rPr>
          <w:rStyle w:val="Strong"/>
          <w:rFonts w:asciiTheme="minorHAnsi" w:hAnsiTheme="minorHAnsi" w:cstheme="minorHAnsi"/>
          <w:b w:val="0"/>
          <w:color w:val="595959" w:themeColor="text1" w:themeTint="A6"/>
          <w:shd w:val="clear" w:color="auto" w:fill="FFFFFF"/>
          <w:lang w:val="en-US"/>
        </w:rPr>
        <w:t>).</w:t>
      </w:r>
    </w:p>
    <w:p w14:paraId="235E3B78" w14:textId="35D30886" w:rsidR="00D81D94" w:rsidRPr="00E95035" w:rsidRDefault="00E64CE8" w:rsidP="00D81D94">
      <w:pPr>
        <w:pStyle w:val="10TexteNE"/>
        <w:rPr>
          <w:b w:val="0"/>
          <w:lang w:val="en-US"/>
        </w:rPr>
      </w:pPr>
      <w:r w:rsidRPr="00E95035">
        <w:rPr>
          <w:b w:val="0"/>
          <w:lang w:val="en-US"/>
        </w:rPr>
        <w:t>Filing of</w:t>
      </w:r>
      <w:r w:rsidR="00D81D94" w:rsidRPr="00E95035">
        <w:rPr>
          <w:b w:val="0"/>
          <w:lang w:val="en-US"/>
        </w:rPr>
        <w:t xml:space="preserve"> DI</w:t>
      </w:r>
      <w:r w:rsidRPr="00E95035">
        <w:rPr>
          <w:b w:val="0"/>
          <w:lang w:val="en-US"/>
        </w:rPr>
        <w:t>s</w:t>
      </w:r>
      <w:r w:rsidR="00D81D94" w:rsidRPr="00E95035">
        <w:rPr>
          <w:b w:val="0"/>
          <w:lang w:val="en-US"/>
        </w:rPr>
        <w:t xml:space="preserve"> </w:t>
      </w:r>
      <w:r w:rsidRPr="00E95035">
        <w:rPr>
          <w:b w:val="0"/>
          <w:lang w:val="en-US"/>
        </w:rPr>
        <w:t xml:space="preserve">also </w:t>
      </w:r>
      <w:r w:rsidR="00D81D94" w:rsidRPr="00E95035">
        <w:rPr>
          <w:b w:val="0"/>
          <w:lang w:val="en-US"/>
        </w:rPr>
        <w:t>varie</w:t>
      </w:r>
      <w:r w:rsidRPr="00E95035">
        <w:rPr>
          <w:b w:val="0"/>
          <w:lang w:val="en-US"/>
        </w:rPr>
        <w:t>s</w:t>
      </w:r>
      <w:r w:rsidR="00D81D94" w:rsidRPr="00E95035">
        <w:rPr>
          <w:b w:val="0"/>
          <w:lang w:val="en-US"/>
        </w:rPr>
        <w:t xml:space="preserve"> </w:t>
      </w:r>
      <w:r w:rsidRPr="00E95035">
        <w:rPr>
          <w:b w:val="0"/>
          <w:lang w:val="en-US"/>
        </w:rPr>
        <w:t>with the business sector</w:t>
      </w:r>
      <w:r w:rsidR="00D81D94" w:rsidRPr="00E95035">
        <w:rPr>
          <w:b w:val="0"/>
          <w:lang w:val="en-US"/>
        </w:rPr>
        <w:t xml:space="preserve">. </w:t>
      </w:r>
      <w:r w:rsidRPr="00E95035">
        <w:rPr>
          <w:b w:val="0"/>
          <w:lang w:val="en-US"/>
        </w:rPr>
        <w:t xml:space="preserve">At June </w:t>
      </w:r>
      <w:r w:rsidR="00D81D94" w:rsidRPr="00E95035">
        <w:rPr>
          <w:b w:val="0"/>
          <w:lang w:val="en-US"/>
        </w:rPr>
        <w:t>22</w:t>
      </w:r>
      <w:r w:rsidRPr="00E95035">
        <w:rPr>
          <w:b w:val="0"/>
          <w:lang w:val="en-US"/>
        </w:rPr>
        <w:t>,</w:t>
      </w:r>
      <w:r w:rsidR="00D81D94" w:rsidRPr="00E95035">
        <w:rPr>
          <w:b w:val="0"/>
          <w:lang w:val="en-US"/>
        </w:rPr>
        <w:t xml:space="preserve"> i</w:t>
      </w:r>
      <w:r w:rsidRPr="00E95035">
        <w:rPr>
          <w:b w:val="0"/>
          <w:lang w:val="en-US"/>
        </w:rPr>
        <w:t>t is</w:t>
      </w:r>
      <w:r w:rsidR="00D81D94" w:rsidRPr="00E95035">
        <w:rPr>
          <w:b w:val="0"/>
          <w:lang w:val="en-US"/>
        </w:rPr>
        <w:t xml:space="preserve"> appar</w:t>
      </w:r>
      <w:r w:rsidRPr="00E95035">
        <w:rPr>
          <w:b w:val="0"/>
          <w:lang w:val="en-US"/>
        </w:rPr>
        <w:t>ent that the hotels, cafés and</w:t>
      </w:r>
      <w:r w:rsidR="00D81D94" w:rsidRPr="00E95035">
        <w:rPr>
          <w:b w:val="0"/>
          <w:lang w:val="en-US"/>
        </w:rPr>
        <w:t xml:space="preserve"> restaura</w:t>
      </w:r>
      <w:r w:rsidRPr="00E95035">
        <w:rPr>
          <w:b w:val="0"/>
          <w:lang w:val="en-US"/>
        </w:rPr>
        <w:t>n</w:t>
      </w:r>
      <w:r w:rsidR="00D81D94" w:rsidRPr="00E95035">
        <w:rPr>
          <w:b w:val="0"/>
          <w:lang w:val="en-US"/>
        </w:rPr>
        <w:t>t</w:t>
      </w:r>
      <w:r w:rsidRPr="00E95035">
        <w:rPr>
          <w:b w:val="0"/>
          <w:lang w:val="en-US"/>
        </w:rPr>
        <w:t xml:space="preserve"> sector had filed the most</w:t>
      </w:r>
      <w:r w:rsidR="00D81D94" w:rsidRPr="00E95035">
        <w:rPr>
          <w:b w:val="0"/>
          <w:lang w:val="en-US"/>
        </w:rPr>
        <w:t xml:space="preserve"> DI</w:t>
      </w:r>
      <w:r w:rsidRPr="00E95035">
        <w:rPr>
          <w:b w:val="0"/>
          <w:lang w:val="en-US"/>
        </w:rPr>
        <w:t>s</w:t>
      </w:r>
      <w:r w:rsidR="00D81D94" w:rsidRPr="00E95035">
        <w:rPr>
          <w:b w:val="0"/>
          <w:lang w:val="en-US"/>
        </w:rPr>
        <w:t xml:space="preserve"> (</w:t>
      </w:r>
      <w:r w:rsidRPr="00E95035">
        <w:rPr>
          <w:b w:val="0"/>
          <w:lang w:val="en-US"/>
        </w:rPr>
        <w:t>for Ap</w:t>
      </w:r>
      <w:r w:rsidR="00D81D94" w:rsidRPr="00E95035">
        <w:rPr>
          <w:b w:val="0"/>
          <w:lang w:val="en-US"/>
        </w:rPr>
        <w:t xml:space="preserve">ril, 94% </w:t>
      </w:r>
      <w:r w:rsidRPr="00E95035">
        <w:rPr>
          <w:b w:val="0"/>
          <w:lang w:val="en-US"/>
        </w:rPr>
        <w:t xml:space="preserve">of businesses in this </w:t>
      </w:r>
      <w:r w:rsidR="00D81D94" w:rsidRPr="00E95035">
        <w:rPr>
          <w:b w:val="0"/>
          <w:lang w:val="en-US"/>
        </w:rPr>
        <w:t>sect</w:t>
      </w:r>
      <w:r w:rsidRPr="00E95035">
        <w:rPr>
          <w:b w:val="0"/>
          <w:lang w:val="en-US"/>
        </w:rPr>
        <w:t>or having made a</w:t>
      </w:r>
      <w:r w:rsidR="00D81D94" w:rsidRPr="00E95035">
        <w:rPr>
          <w:b w:val="0"/>
          <w:lang w:val="en-US"/>
        </w:rPr>
        <w:t xml:space="preserve"> DAP cov</w:t>
      </w:r>
      <w:r w:rsidRPr="00E95035">
        <w:rPr>
          <w:b w:val="0"/>
          <w:lang w:val="en-US"/>
        </w:rPr>
        <w:t>e</w:t>
      </w:r>
      <w:r w:rsidR="00D81D94" w:rsidRPr="00E95035">
        <w:rPr>
          <w:b w:val="0"/>
          <w:lang w:val="en-US"/>
        </w:rPr>
        <w:t>r</w:t>
      </w:r>
      <w:r w:rsidRPr="00E95035">
        <w:rPr>
          <w:b w:val="0"/>
          <w:lang w:val="en-US"/>
        </w:rPr>
        <w:t>ing the month had also filed a</w:t>
      </w:r>
      <w:r w:rsidR="00D81D94" w:rsidRPr="00E95035">
        <w:rPr>
          <w:b w:val="0"/>
          <w:lang w:val="en-US"/>
        </w:rPr>
        <w:t xml:space="preserve"> DI) </w:t>
      </w:r>
      <w:r w:rsidRPr="00E95035">
        <w:rPr>
          <w:b w:val="0"/>
          <w:lang w:val="en-US"/>
        </w:rPr>
        <w:t>and</w:t>
      </w:r>
      <w:r w:rsidR="00D81D94" w:rsidRPr="00E95035">
        <w:rPr>
          <w:b w:val="0"/>
          <w:lang w:val="en-US"/>
        </w:rPr>
        <w:t xml:space="preserve">, </w:t>
      </w:r>
      <w:r w:rsidRPr="00E95035">
        <w:rPr>
          <w:b w:val="0"/>
          <w:lang w:val="en-US"/>
        </w:rPr>
        <w:t>on the</w:t>
      </w:r>
      <w:r w:rsidR="00D81D94" w:rsidRPr="00E95035">
        <w:rPr>
          <w:b w:val="0"/>
          <w:lang w:val="en-US"/>
        </w:rPr>
        <w:t xml:space="preserve"> contrar</w:t>
      </w:r>
      <w:r w:rsidRPr="00E95035">
        <w:rPr>
          <w:b w:val="0"/>
          <w:lang w:val="en-US"/>
        </w:rPr>
        <w:t>y</w:t>
      </w:r>
      <w:r w:rsidR="00D81D94" w:rsidRPr="00E95035">
        <w:rPr>
          <w:b w:val="0"/>
          <w:lang w:val="en-US"/>
        </w:rPr>
        <w:t>, cok</w:t>
      </w:r>
      <w:r w:rsidRPr="00E95035">
        <w:rPr>
          <w:b w:val="0"/>
          <w:lang w:val="en-US"/>
        </w:rPr>
        <w:t xml:space="preserve">ing and </w:t>
      </w:r>
      <w:r w:rsidR="00D81D94" w:rsidRPr="00E95035">
        <w:rPr>
          <w:b w:val="0"/>
          <w:lang w:val="en-US"/>
        </w:rPr>
        <w:t>r</w:t>
      </w:r>
      <w:r w:rsidRPr="00E95035">
        <w:rPr>
          <w:b w:val="0"/>
          <w:lang w:val="en-US"/>
        </w:rPr>
        <w:t>e</w:t>
      </w:r>
      <w:r w:rsidR="00D81D94" w:rsidRPr="00E95035">
        <w:rPr>
          <w:b w:val="0"/>
          <w:lang w:val="en-US"/>
        </w:rPr>
        <w:t>fin</w:t>
      </w:r>
      <w:r w:rsidRPr="00E95035">
        <w:rPr>
          <w:b w:val="0"/>
          <w:lang w:val="en-US"/>
        </w:rPr>
        <w:t>ing businesses had filed the least</w:t>
      </w:r>
      <w:r w:rsidR="00D81D94" w:rsidRPr="00E95035">
        <w:rPr>
          <w:b w:val="0"/>
          <w:lang w:val="en-US"/>
        </w:rPr>
        <w:t xml:space="preserve"> (42% </w:t>
      </w:r>
      <w:r w:rsidRPr="00E95035">
        <w:rPr>
          <w:b w:val="0"/>
          <w:lang w:val="en-US"/>
        </w:rPr>
        <w:t>for Ap</w:t>
      </w:r>
      <w:r w:rsidR="00D81D94" w:rsidRPr="00E95035">
        <w:rPr>
          <w:b w:val="0"/>
          <w:lang w:val="en-US"/>
        </w:rPr>
        <w:t>ril; Table 2).</w:t>
      </w:r>
    </w:p>
    <w:p w14:paraId="711C1E97" w14:textId="77777777" w:rsidR="00D81D94" w:rsidRPr="00E95035" w:rsidRDefault="00D81D94" w:rsidP="00D81D94">
      <w:pPr>
        <w:spacing w:after="160" w:line="259" w:lineRule="auto"/>
        <w:rPr>
          <w:color w:val="595959" w:themeColor="text1" w:themeTint="A6"/>
          <w:sz w:val="20"/>
          <w:szCs w:val="20"/>
          <w:lang w:val="en-US"/>
        </w:rPr>
      </w:pPr>
      <w:r w:rsidRPr="00E95035">
        <w:rPr>
          <w:sz w:val="20"/>
          <w:szCs w:val="20"/>
          <w:lang w:val="en-US"/>
        </w:rPr>
        <w:br w:type="page"/>
      </w:r>
    </w:p>
    <w:p w14:paraId="5ECE894E" w14:textId="1C7FCCB9" w:rsidR="00D81D94" w:rsidRPr="00E95035" w:rsidRDefault="00D81D94" w:rsidP="00D81D94">
      <w:pPr>
        <w:pStyle w:val="10TexteNE"/>
        <w:rPr>
          <w:lang w:val="en-US"/>
        </w:rPr>
      </w:pPr>
      <w:r w:rsidRPr="00E95035">
        <w:rPr>
          <w:lang w:val="en-US"/>
        </w:rPr>
        <w:lastRenderedPageBreak/>
        <w:t>Table 2: P</w:t>
      </w:r>
      <w:r w:rsidR="00E64CE8" w:rsidRPr="00E95035">
        <w:rPr>
          <w:lang w:val="en-US"/>
        </w:rPr>
        <w:t>roportion of places of business among those having made a</w:t>
      </w:r>
      <w:r w:rsidRPr="00E95035">
        <w:rPr>
          <w:lang w:val="en-US"/>
        </w:rPr>
        <w:t xml:space="preserve"> DAP, </w:t>
      </w:r>
      <w:r w:rsidR="00E64CE8" w:rsidRPr="00E95035">
        <w:rPr>
          <w:lang w:val="en-US"/>
        </w:rPr>
        <w:t>by</w:t>
      </w:r>
      <w:r w:rsidRPr="00E95035">
        <w:rPr>
          <w:lang w:val="en-US"/>
        </w:rPr>
        <w:t xml:space="preserve"> sect</w:t>
      </w:r>
      <w:r w:rsidR="00E64CE8" w:rsidRPr="00E95035">
        <w:rPr>
          <w:lang w:val="en-US"/>
        </w:rPr>
        <w:t>o</w:t>
      </w:r>
      <w:r w:rsidRPr="00E95035">
        <w:rPr>
          <w:lang w:val="en-US"/>
        </w:rPr>
        <w:t>r</w:t>
      </w:r>
      <w:r w:rsidR="00E64CE8" w:rsidRPr="00E95035">
        <w:rPr>
          <w:lang w:val="en-US"/>
        </w:rPr>
        <w:t xml:space="preserve"> and size of business</w:t>
      </w:r>
      <w:r w:rsidRPr="00E95035">
        <w:rPr>
          <w:lang w:val="en-US"/>
        </w:rPr>
        <w:t xml:space="preserve"> (%)</w:t>
      </w:r>
    </w:p>
    <w:p w14:paraId="34765851" w14:textId="77777777" w:rsidR="00D81D94" w:rsidRPr="00E95035" w:rsidRDefault="00D81D94" w:rsidP="00D81D94">
      <w:pPr>
        <w:pStyle w:val="10TexteNE"/>
        <w:rPr>
          <w:lang w:val="en-US"/>
        </w:rPr>
      </w:pPr>
    </w:p>
    <w:p w14:paraId="3B26F33E" w14:textId="3C0689F0" w:rsidR="00D81D94" w:rsidRPr="00E95035" w:rsidRDefault="00D81D94" w:rsidP="00D81D94">
      <w:pPr>
        <w:pStyle w:val="NormalWeb"/>
        <w:spacing w:before="0" w:beforeAutospacing="0" w:after="0" w:afterAutospacing="0"/>
        <w:rPr>
          <w:rFonts w:asciiTheme="minorHAnsi" w:eastAsiaTheme="minorEastAsia" w:hAnsi="Calibri" w:cstheme="minorBidi"/>
          <w:color w:val="595959" w:themeColor="text1" w:themeTint="A6"/>
          <w:kern w:val="24"/>
          <w:sz w:val="18"/>
          <w:szCs w:val="18"/>
          <w:lang w:val="en-US"/>
        </w:rPr>
      </w:pPr>
      <w:r w:rsidRPr="00E95035">
        <w:rPr>
          <w:rFonts w:asciiTheme="minorHAnsi" w:eastAsiaTheme="minorEastAsia" w:hAnsi="Calibri" w:cstheme="minorBidi"/>
          <w:color w:val="595959" w:themeColor="text1" w:themeTint="A6"/>
          <w:kern w:val="24"/>
          <w:sz w:val="18"/>
          <w:szCs w:val="18"/>
          <w:lang w:val="en-US"/>
        </w:rPr>
        <w:t xml:space="preserve">Source: ASP, </w:t>
      </w:r>
      <w:r w:rsidR="00E64CE8" w:rsidRPr="00E95035">
        <w:rPr>
          <w:rFonts w:asciiTheme="minorHAnsi" w:eastAsiaTheme="minorEastAsia" w:hAnsi="Calibri" w:cstheme="minorBidi"/>
          <w:color w:val="595959" w:themeColor="text1" w:themeTint="A6"/>
          <w:kern w:val="24"/>
          <w:sz w:val="18"/>
          <w:szCs w:val="18"/>
          <w:lang w:val="en-US"/>
        </w:rPr>
        <w:t xml:space="preserve">Short-time Working </w:t>
      </w:r>
      <w:r w:rsidRPr="00E95035">
        <w:rPr>
          <w:rFonts w:asciiTheme="minorHAnsi" w:eastAsiaTheme="minorEastAsia" w:hAnsi="Calibri" w:cstheme="minorBidi"/>
          <w:color w:val="595959" w:themeColor="text1" w:themeTint="A6"/>
          <w:kern w:val="24"/>
          <w:sz w:val="18"/>
          <w:szCs w:val="18"/>
          <w:lang w:val="en-US"/>
        </w:rPr>
        <w:t>Extranet</w:t>
      </w:r>
      <w:r w:rsidR="00E64CE8" w:rsidRPr="00E95035">
        <w:rPr>
          <w:rFonts w:asciiTheme="minorHAnsi" w:eastAsiaTheme="minorEastAsia" w:hAnsi="Calibri" w:cstheme="minorBidi"/>
          <w:color w:val="595959" w:themeColor="text1" w:themeTint="A6"/>
          <w:kern w:val="24"/>
          <w:sz w:val="18"/>
          <w:szCs w:val="18"/>
          <w:lang w:val="en-US"/>
        </w:rPr>
        <w:t>, data at June</w:t>
      </w:r>
      <w:r w:rsidRPr="00E95035">
        <w:rPr>
          <w:rFonts w:asciiTheme="minorHAnsi" w:eastAsiaTheme="minorEastAsia" w:hAnsi="Calibri" w:cstheme="minorBidi"/>
          <w:color w:val="595959" w:themeColor="text1" w:themeTint="A6"/>
          <w:kern w:val="24"/>
          <w:sz w:val="18"/>
          <w:szCs w:val="18"/>
          <w:lang w:val="en-US"/>
        </w:rPr>
        <w:t xml:space="preserve"> 22</w:t>
      </w:r>
      <w:r w:rsidR="00E64CE8" w:rsidRPr="00E95035">
        <w:rPr>
          <w:rFonts w:asciiTheme="minorHAnsi" w:eastAsiaTheme="minorEastAsia" w:hAnsi="Calibri" w:cstheme="minorBidi"/>
          <w:color w:val="595959" w:themeColor="text1" w:themeTint="A6"/>
          <w:kern w:val="24"/>
          <w:sz w:val="18"/>
          <w:szCs w:val="18"/>
          <w:lang w:val="en-US"/>
        </w:rPr>
        <w:t>,</w:t>
      </w:r>
      <w:r w:rsidRPr="00E95035">
        <w:rPr>
          <w:rFonts w:asciiTheme="minorHAnsi" w:eastAsiaTheme="minorEastAsia" w:hAnsi="Calibri" w:cstheme="minorBidi"/>
          <w:color w:val="595959" w:themeColor="text1" w:themeTint="A6"/>
          <w:kern w:val="24"/>
          <w:sz w:val="18"/>
          <w:szCs w:val="18"/>
          <w:lang w:val="en-US"/>
        </w:rPr>
        <w:t xml:space="preserve"> 2020, </w:t>
      </w:r>
      <w:r w:rsidR="00E64CE8" w:rsidRPr="00E95035">
        <w:rPr>
          <w:rFonts w:asciiTheme="minorHAnsi" w:eastAsiaTheme="minorEastAsia" w:hAnsi="Calibri" w:cstheme="minorBidi"/>
          <w:color w:val="595959" w:themeColor="text1" w:themeTint="A6"/>
          <w:kern w:val="24"/>
          <w:sz w:val="18"/>
          <w:szCs w:val="18"/>
          <w:lang w:val="en-US"/>
        </w:rPr>
        <w:t xml:space="preserve">Unédic </w:t>
      </w:r>
      <w:r w:rsidRPr="00E95035">
        <w:rPr>
          <w:rFonts w:asciiTheme="minorHAnsi" w:eastAsiaTheme="minorEastAsia" w:hAnsi="Calibri" w:cstheme="minorBidi"/>
          <w:color w:val="595959" w:themeColor="text1" w:themeTint="A6"/>
          <w:kern w:val="24"/>
          <w:sz w:val="18"/>
          <w:szCs w:val="18"/>
          <w:lang w:val="en-US"/>
        </w:rPr>
        <w:t>calcul</w:t>
      </w:r>
      <w:r w:rsidR="00E64CE8" w:rsidRPr="00E95035">
        <w:rPr>
          <w:rFonts w:asciiTheme="minorHAnsi" w:eastAsiaTheme="minorEastAsia" w:hAnsi="Calibri" w:cstheme="minorBidi"/>
          <w:color w:val="595959" w:themeColor="text1" w:themeTint="A6"/>
          <w:kern w:val="24"/>
          <w:sz w:val="18"/>
          <w:szCs w:val="18"/>
          <w:lang w:val="en-US"/>
        </w:rPr>
        <w:t>ation</w:t>
      </w:r>
      <w:r w:rsidRPr="00E95035">
        <w:rPr>
          <w:rFonts w:asciiTheme="minorHAnsi" w:eastAsiaTheme="minorEastAsia" w:hAnsi="Calibri" w:cstheme="minorBidi"/>
          <w:color w:val="595959" w:themeColor="text1" w:themeTint="A6"/>
          <w:kern w:val="24"/>
          <w:sz w:val="18"/>
          <w:szCs w:val="18"/>
          <w:lang w:val="en-US"/>
        </w:rPr>
        <w:t>s</w:t>
      </w:r>
    </w:p>
    <w:p w14:paraId="604E66DD" w14:textId="6C5F5539" w:rsidR="00D81D94" w:rsidRPr="00E95035" w:rsidRDefault="00E64CE8" w:rsidP="00D81D94">
      <w:pPr>
        <w:pStyle w:val="NormalWeb"/>
        <w:spacing w:before="0" w:beforeAutospacing="0" w:after="0" w:afterAutospacing="0"/>
        <w:rPr>
          <w:color w:val="595959" w:themeColor="text1" w:themeTint="A6"/>
          <w:lang w:val="en-US"/>
        </w:rPr>
      </w:pPr>
      <w:r w:rsidRPr="00E95035">
        <w:rPr>
          <w:rFonts w:asciiTheme="minorHAnsi" w:eastAsiaTheme="minorEastAsia" w:hAnsi="Calibri" w:cstheme="minorBidi"/>
          <w:color w:val="595959" w:themeColor="text1" w:themeTint="A6"/>
          <w:kern w:val="24"/>
          <w:sz w:val="18"/>
          <w:szCs w:val="18"/>
          <w:lang w:val="en-US"/>
        </w:rPr>
        <w:t>Field</w:t>
      </w:r>
      <w:r w:rsidR="00D81D94" w:rsidRPr="00E95035">
        <w:rPr>
          <w:rFonts w:asciiTheme="minorHAnsi" w:eastAsiaTheme="minorEastAsia" w:hAnsi="Calibri" w:cstheme="minorBidi"/>
          <w:color w:val="595959" w:themeColor="text1" w:themeTint="A6"/>
          <w:kern w:val="24"/>
          <w:sz w:val="18"/>
          <w:szCs w:val="18"/>
          <w:lang w:val="en-US"/>
        </w:rPr>
        <w:t>: d</w:t>
      </w:r>
      <w:r w:rsidRPr="00E95035">
        <w:rPr>
          <w:rFonts w:asciiTheme="minorHAnsi" w:eastAsiaTheme="minorEastAsia" w:hAnsi="Calibri" w:cstheme="minorBidi"/>
          <w:color w:val="595959" w:themeColor="text1" w:themeTint="A6"/>
          <w:kern w:val="24"/>
          <w:sz w:val="18"/>
          <w:szCs w:val="18"/>
          <w:lang w:val="en-US"/>
        </w:rPr>
        <w:t>ata restated for</w:t>
      </w:r>
      <w:r w:rsidR="00D81D94" w:rsidRPr="00E95035">
        <w:rPr>
          <w:rFonts w:asciiTheme="minorHAnsi" w:eastAsiaTheme="minorEastAsia" w:hAnsi="Calibri" w:cstheme="minorBidi"/>
          <w:color w:val="595959" w:themeColor="text1" w:themeTint="A6"/>
          <w:kern w:val="24"/>
          <w:sz w:val="18"/>
          <w:szCs w:val="18"/>
          <w:lang w:val="en-US"/>
        </w:rPr>
        <w:t xml:space="preserve"> doubl</w:t>
      </w:r>
      <w:r w:rsidRPr="00E95035">
        <w:rPr>
          <w:rFonts w:asciiTheme="minorHAnsi" w:eastAsiaTheme="minorEastAsia" w:hAnsi="Calibri" w:cstheme="minorBidi"/>
          <w:color w:val="595959" w:themeColor="text1" w:themeTint="A6"/>
          <w:kern w:val="24"/>
          <w:sz w:val="18"/>
          <w:szCs w:val="18"/>
          <w:lang w:val="en-US"/>
        </w:rPr>
        <w:t>e counting and addenda</w:t>
      </w:r>
      <w:r w:rsidR="00D81D94" w:rsidRPr="00E95035">
        <w:rPr>
          <w:rFonts w:asciiTheme="minorHAnsi" w:eastAsiaTheme="minorEastAsia" w:hAnsi="Calibri" w:cstheme="minorBidi"/>
          <w:color w:val="595959" w:themeColor="text1" w:themeTint="A6"/>
          <w:kern w:val="24"/>
          <w:sz w:val="18"/>
          <w:szCs w:val="18"/>
          <w:lang w:val="en-US"/>
        </w:rPr>
        <w:t xml:space="preserve">, </w:t>
      </w:r>
      <w:r w:rsidRPr="00E95035">
        <w:rPr>
          <w:rFonts w:asciiTheme="minorHAnsi" w:eastAsiaTheme="minorEastAsia" w:hAnsi="Calibri" w:cstheme="minorBidi"/>
          <w:color w:val="595959" w:themeColor="text1" w:themeTint="A6"/>
          <w:kern w:val="24"/>
          <w:sz w:val="18"/>
          <w:szCs w:val="18"/>
          <w:lang w:val="en-US"/>
        </w:rPr>
        <w:t>whatever the grounds</w:t>
      </w:r>
      <w:r w:rsidR="00D81D94" w:rsidRPr="00E95035">
        <w:rPr>
          <w:rFonts w:asciiTheme="minorHAnsi" w:eastAsiaTheme="minorEastAsia" w:hAnsi="Calibri" w:cstheme="minorBidi"/>
          <w:color w:val="595959" w:themeColor="text1" w:themeTint="A6"/>
          <w:kern w:val="24"/>
          <w:sz w:val="18"/>
          <w:szCs w:val="18"/>
          <w:lang w:val="en-US"/>
        </w:rPr>
        <w:t xml:space="preserve">, </w:t>
      </w:r>
      <w:r w:rsidRPr="00E95035">
        <w:rPr>
          <w:rFonts w:asciiTheme="minorHAnsi" w:eastAsiaTheme="minorEastAsia" w:hAnsi="Calibri" w:cstheme="minorBidi"/>
          <w:color w:val="595959" w:themeColor="text1" w:themeTint="A6"/>
          <w:kern w:val="24"/>
          <w:sz w:val="18"/>
          <w:szCs w:val="18"/>
          <w:lang w:val="en-US"/>
        </w:rPr>
        <w:t>excluding private individual</w:t>
      </w:r>
      <w:r w:rsidR="00D81D94" w:rsidRPr="00E95035">
        <w:rPr>
          <w:rFonts w:asciiTheme="minorHAnsi" w:eastAsiaTheme="minorEastAsia" w:hAnsi="Calibri" w:cstheme="minorBidi"/>
          <w:color w:val="595959" w:themeColor="text1" w:themeTint="A6"/>
          <w:kern w:val="24"/>
          <w:sz w:val="18"/>
          <w:szCs w:val="18"/>
          <w:lang w:val="en-US"/>
        </w:rPr>
        <w:t xml:space="preserve"> employers</w:t>
      </w:r>
    </w:p>
    <w:p w14:paraId="3ACD2838" w14:textId="77777777" w:rsidR="00D81D94" w:rsidRPr="00E95035" w:rsidRDefault="00D81D94" w:rsidP="00D81D94">
      <w:pPr>
        <w:pStyle w:val="10TexteNE"/>
        <w:rPr>
          <w:lang w:val="en-US"/>
        </w:rPr>
      </w:pPr>
    </w:p>
    <w:p w14:paraId="6B8CB074" w14:textId="760145EC" w:rsidR="00D81D94" w:rsidRPr="00E95035" w:rsidRDefault="00D81D94" w:rsidP="00D81D94">
      <w:pPr>
        <w:pStyle w:val="10TexteNE"/>
        <w:rPr>
          <w:lang w:val="en-US"/>
        </w:rPr>
      </w:pPr>
      <w:commentRangeStart w:id="23"/>
      <w:r w:rsidRPr="00E95035">
        <w:rPr>
          <w:lang w:val="en-US"/>
        </w:rPr>
        <w:t xml:space="preserve">Graph </w:t>
      </w:r>
      <w:commentRangeEnd w:id="23"/>
      <w:r w:rsidR="006B1ADA">
        <w:rPr>
          <w:rStyle w:val="CommentReference"/>
          <w:b w:val="0"/>
          <w:color w:val="auto"/>
        </w:rPr>
        <w:commentReference w:id="23"/>
      </w:r>
      <w:r w:rsidRPr="00E95035">
        <w:rPr>
          <w:lang w:val="en-US"/>
        </w:rPr>
        <w:t xml:space="preserve">8: </w:t>
      </w:r>
      <w:r w:rsidR="00E64CE8" w:rsidRPr="00E95035">
        <w:rPr>
          <w:lang w:val="en-US"/>
        </w:rPr>
        <w:t>Proportion of places of business having made a DAP</w:t>
      </w:r>
      <w:r w:rsidRPr="00E95035">
        <w:rPr>
          <w:lang w:val="en-US"/>
        </w:rPr>
        <w:t xml:space="preserve"> </w:t>
      </w:r>
      <w:r w:rsidR="00E64CE8" w:rsidRPr="00E95035">
        <w:rPr>
          <w:lang w:val="en-US"/>
        </w:rPr>
        <w:t>that filed a</w:t>
      </w:r>
      <w:r w:rsidRPr="00E95035">
        <w:rPr>
          <w:lang w:val="en-US"/>
        </w:rPr>
        <w:t xml:space="preserve"> DI </w:t>
      </w:r>
      <w:r w:rsidR="00E64CE8" w:rsidRPr="00E95035">
        <w:rPr>
          <w:lang w:val="en-US"/>
        </w:rPr>
        <w:t>for the month of March</w:t>
      </w:r>
      <w:r w:rsidRPr="00E95035">
        <w:rPr>
          <w:lang w:val="en-US"/>
        </w:rPr>
        <w:t xml:space="preserve">, </w:t>
      </w:r>
      <w:r w:rsidR="00E64CE8" w:rsidRPr="00E95035">
        <w:rPr>
          <w:lang w:val="en-US"/>
        </w:rPr>
        <w:t>according to the dat</w:t>
      </w:r>
      <w:r w:rsidRPr="00E95035">
        <w:rPr>
          <w:lang w:val="en-US"/>
        </w:rPr>
        <w:t xml:space="preserve">e </w:t>
      </w:r>
      <w:r w:rsidR="00E64CE8" w:rsidRPr="00E95035">
        <w:rPr>
          <w:lang w:val="en-US"/>
        </w:rPr>
        <w:t xml:space="preserve">of filing of the </w:t>
      </w:r>
      <w:r w:rsidRPr="00E95035">
        <w:rPr>
          <w:lang w:val="en-US"/>
        </w:rPr>
        <w:t xml:space="preserve">DI </w:t>
      </w:r>
      <w:r w:rsidR="00E64CE8" w:rsidRPr="00E95035">
        <w:rPr>
          <w:lang w:val="en-US"/>
        </w:rPr>
        <w:t>and size of business</w:t>
      </w:r>
      <w:r w:rsidRPr="00E95035">
        <w:rPr>
          <w:lang w:val="en-US"/>
        </w:rPr>
        <w:t xml:space="preserve"> (%)</w:t>
      </w:r>
    </w:p>
    <w:p w14:paraId="0F5A3041" w14:textId="77777777" w:rsidR="00D81D94" w:rsidRPr="00E95035" w:rsidRDefault="00D81D94" w:rsidP="00D81D94">
      <w:pPr>
        <w:pStyle w:val="10TexteNE"/>
        <w:rPr>
          <w:lang w:val="en-US"/>
        </w:rPr>
      </w:pPr>
      <w:r w:rsidRPr="00E95035">
        <w:rPr>
          <w:noProof/>
          <w:lang w:val="en-US" w:eastAsia="en-US"/>
        </w:rPr>
        <w:drawing>
          <wp:inline distT="0" distB="0" distL="0" distR="0" wp14:anchorId="5B52A600" wp14:editId="0CB74298">
            <wp:extent cx="6260840" cy="3115310"/>
            <wp:effectExtent l="0" t="0" r="6985" b="889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71636" cy="3120682"/>
                    </a:xfrm>
                    <a:prstGeom prst="rect">
                      <a:avLst/>
                    </a:prstGeom>
                    <a:noFill/>
                  </pic:spPr>
                </pic:pic>
              </a:graphicData>
            </a:graphic>
          </wp:inline>
        </w:drawing>
      </w:r>
    </w:p>
    <w:p w14:paraId="11F9E67D" w14:textId="4F011F33" w:rsidR="00D81D94" w:rsidRPr="00E95035" w:rsidRDefault="00D81D94" w:rsidP="00D81D94">
      <w:pPr>
        <w:pStyle w:val="NormalWeb"/>
        <w:spacing w:before="0" w:beforeAutospacing="0" w:after="0" w:afterAutospacing="0"/>
        <w:rPr>
          <w:rFonts w:asciiTheme="minorHAnsi" w:eastAsiaTheme="minorEastAsia" w:hAnsi="Calibri" w:cstheme="minorBidi"/>
          <w:color w:val="595959" w:themeColor="text1" w:themeTint="A6"/>
          <w:kern w:val="24"/>
          <w:sz w:val="18"/>
          <w:szCs w:val="18"/>
          <w:lang w:val="en-US"/>
        </w:rPr>
      </w:pPr>
      <w:r w:rsidRPr="00E95035">
        <w:rPr>
          <w:rFonts w:asciiTheme="minorHAnsi" w:eastAsiaTheme="minorEastAsia" w:hAnsi="Calibri" w:cstheme="minorBidi"/>
          <w:color w:val="595959" w:themeColor="text1" w:themeTint="A6"/>
          <w:kern w:val="24"/>
          <w:sz w:val="18"/>
          <w:szCs w:val="18"/>
          <w:lang w:val="en-US"/>
        </w:rPr>
        <w:t xml:space="preserve">Source: ASP, </w:t>
      </w:r>
      <w:r w:rsidR="00627154" w:rsidRPr="00E95035">
        <w:rPr>
          <w:rFonts w:asciiTheme="minorHAnsi" w:eastAsiaTheme="minorEastAsia" w:hAnsi="Calibri" w:cstheme="minorBidi"/>
          <w:color w:val="595959" w:themeColor="text1" w:themeTint="A6"/>
          <w:kern w:val="24"/>
          <w:sz w:val="18"/>
          <w:szCs w:val="18"/>
          <w:lang w:val="en-US"/>
        </w:rPr>
        <w:t xml:space="preserve">Short-time Working </w:t>
      </w:r>
      <w:r w:rsidRPr="00E95035">
        <w:rPr>
          <w:rFonts w:asciiTheme="minorHAnsi" w:eastAsiaTheme="minorEastAsia" w:hAnsi="Calibri" w:cstheme="minorBidi"/>
          <w:color w:val="595959" w:themeColor="text1" w:themeTint="A6"/>
          <w:kern w:val="24"/>
          <w:sz w:val="18"/>
          <w:szCs w:val="18"/>
          <w:lang w:val="en-US"/>
        </w:rPr>
        <w:t>Extranet</w:t>
      </w:r>
      <w:r w:rsidR="00627154" w:rsidRPr="00E95035">
        <w:rPr>
          <w:rFonts w:asciiTheme="minorHAnsi" w:eastAsiaTheme="minorEastAsia" w:hAnsi="Calibri" w:cstheme="minorBidi"/>
          <w:color w:val="595959" w:themeColor="text1" w:themeTint="A6"/>
          <w:kern w:val="24"/>
          <w:sz w:val="18"/>
          <w:szCs w:val="18"/>
          <w:lang w:val="en-US"/>
        </w:rPr>
        <w:t>, data at June</w:t>
      </w:r>
      <w:r w:rsidRPr="00E95035">
        <w:rPr>
          <w:rFonts w:asciiTheme="minorHAnsi" w:eastAsiaTheme="minorEastAsia" w:hAnsi="Calibri" w:cstheme="minorBidi"/>
          <w:color w:val="595959" w:themeColor="text1" w:themeTint="A6"/>
          <w:kern w:val="24"/>
          <w:sz w:val="18"/>
          <w:szCs w:val="18"/>
          <w:lang w:val="en-US"/>
        </w:rPr>
        <w:t xml:space="preserve"> 22</w:t>
      </w:r>
      <w:r w:rsidR="00627154" w:rsidRPr="00E95035">
        <w:rPr>
          <w:rFonts w:asciiTheme="minorHAnsi" w:eastAsiaTheme="minorEastAsia" w:hAnsi="Calibri" w:cstheme="minorBidi"/>
          <w:color w:val="595959" w:themeColor="text1" w:themeTint="A6"/>
          <w:kern w:val="24"/>
          <w:sz w:val="18"/>
          <w:szCs w:val="18"/>
          <w:lang w:val="en-US"/>
        </w:rPr>
        <w:t>,</w:t>
      </w:r>
      <w:r w:rsidRPr="00E95035">
        <w:rPr>
          <w:rFonts w:asciiTheme="minorHAnsi" w:eastAsiaTheme="minorEastAsia" w:hAnsi="Calibri" w:cstheme="minorBidi"/>
          <w:color w:val="595959" w:themeColor="text1" w:themeTint="A6"/>
          <w:kern w:val="24"/>
          <w:sz w:val="18"/>
          <w:szCs w:val="18"/>
          <w:lang w:val="en-US"/>
        </w:rPr>
        <w:t xml:space="preserve"> 2020, </w:t>
      </w:r>
      <w:r w:rsidR="00627154" w:rsidRPr="00E95035">
        <w:rPr>
          <w:rFonts w:asciiTheme="minorHAnsi" w:eastAsiaTheme="minorEastAsia" w:hAnsi="Calibri" w:cstheme="minorBidi"/>
          <w:color w:val="595959" w:themeColor="text1" w:themeTint="A6"/>
          <w:kern w:val="24"/>
          <w:sz w:val="18"/>
          <w:szCs w:val="18"/>
          <w:lang w:val="en-US"/>
        </w:rPr>
        <w:t xml:space="preserve">Unédic </w:t>
      </w:r>
      <w:r w:rsidRPr="00E95035">
        <w:rPr>
          <w:rFonts w:asciiTheme="minorHAnsi" w:eastAsiaTheme="minorEastAsia" w:hAnsi="Calibri" w:cstheme="minorBidi"/>
          <w:color w:val="595959" w:themeColor="text1" w:themeTint="A6"/>
          <w:kern w:val="24"/>
          <w:sz w:val="18"/>
          <w:szCs w:val="18"/>
          <w:lang w:val="en-US"/>
        </w:rPr>
        <w:t>calcul</w:t>
      </w:r>
      <w:r w:rsidR="00627154" w:rsidRPr="00E95035">
        <w:rPr>
          <w:rFonts w:asciiTheme="minorHAnsi" w:eastAsiaTheme="minorEastAsia" w:hAnsi="Calibri" w:cstheme="minorBidi"/>
          <w:color w:val="595959" w:themeColor="text1" w:themeTint="A6"/>
          <w:kern w:val="24"/>
          <w:sz w:val="18"/>
          <w:szCs w:val="18"/>
          <w:lang w:val="en-US"/>
        </w:rPr>
        <w:t>ation</w:t>
      </w:r>
      <w:r w:rsidRPr="00E95035">
        <w:rPr>
          <w:rFonts w:asciiTheme="minorHAnsi" w:eastAsiaTheme="minorEastAsia" w:hAnsi="Calibri" w:cstheme="minorBidi"/>
          <w:color w:val="595959" w:themeColor="text1" w:themeTint="A6"/>
          <w:kern w:val="24"/>
          <w:sz w:val="18"/>
          <w:szCs w:val="18"/>
          <w:lang w:val="en-US"/>
        </w:rPr>
        <w:t>s</w:t>
      </w:r>
    </w:p>
    <w:p w14:paraId="6C110A65" w14:textId="77777777" w:rsidR="00627154" w:rsidRPr="00E95035" w:rsidRDefault="00627154" w:rsidP="00627154">
      <w:pPr>
        <w:pStyle w:val="NormalWeb"/>
        <w:spacing w:before="0" w:beforeAutospacing="0" w:after="0" w:afterAutospacing="0"/>
        <w:rPr>
          <w:color w:val="595959" w:themeColor="text1" w:themeTint="A6"/>
          <w:lang w:val="en-US"/>
        </w:rPr>
      </w:pPr>
      <w:r w:rsidRPr="00E95035">
        <w:rPr>
          <w:rFonts w:asciiTheme="minorHAnsi" w:eastAsiaTheme="minorEastAsia" w:hAnsi="Calibri" w:cstheme="minorBidi"/>
          <w:color w:val="595959" w:themeColor="text1" w:themeTint="A6"/>
          <w:kern w:val="24"/>
          <w:sz w:val="18"/>
          <w:szCs w:val="18"/>
          <w:lang w:val="en-US"/>
        </w:rPr>
        <w:t>Field: data restated for double counting and addenda, whatever the grounds, excluding private individual employers</w:t>
      </w:r>
    </w:p>
    <w:p w14:paraId="552B0B0F" w14:textId="7BF4A6B0" w:rsidR="00D81D94" w:rsidRPr="00E95035" w:rsidRDefault="00D81D94" w:rsidP="00D81D94">
      <w:pPr>
        <w:pStyle w:val="NormalWeb"/>
        <w:spacing w:before="0" w:beforeAutospacing="0" w:after="0" w:afterAutospacing="0"/>
        <w:rPr>
          <w:rFonts w:asciiTheme="minorHAnsi" w:eastAsiaTheme="minorEastAsia" w:hAnsi="Calibri" w:cstheme="minorBidi"/>
          <w:color w:val="595959" w:themeColor="text1" w:themeTint="A6"/>
          <w:kern w:val="24"/>
          <w:sz w:val="18"/>
          <w:szCs w:val="18"/>
          <w:lang w:val="en-US"/>
        </w:rPr>
      </w:pPr>
      <w:r w:rsidRPr="00E95035">
        <w:rPr>
          <w:rFonts w:asciiTheme="minorHAnsi" w:eastAsiaTheme="minorEastAsia" w:hAnsi="Calibri" w:cstheme="minorBidi"/>
          <w:color w:val="595959" w:themeColor="text1" w:themeTint="A6"/>
          <w:kern w:val="24"/>
          <w:sz w:val="18"/>
          <w:szCs w:val="18"/>
          <w:lang w:val="en-US"/>
        </w:rPr>
        <w:t xml:space="preserve">Note: </w:t>
      </w:r>
      <w:r w:rsidR="00581071">
        <w:rPr>
          <w:rFonts w:asciiTheme="minorHAnsi" w:eastAsiaTheme="minorEastAsia" w:hAnsi="Calibri" w:cstheme="minorBidi"/>
          <w:color w:val="595959" w:themeColor="text1" w:themeTint="A6"/>
          <w:kern w:val="24"/>
          <w:sz w:val="18"/>
          <w:szCs w:val="18"/>
          <w:lang w:val="en-US"/>
        </w:rPr>
        <w:t>a</w:t>
      </w:r>
      <w:r w:rsidR="00627154" w:rsidRPr="00E95035">
        <w:rPr>
          <w:rFonts w:asciiTheme="minorHAnsi" w:eastAsiaTheme="minorEastAsia" w:hAnsi="Calibri" w:cstheme="minorBidi"/>
          <w:color w:val="595959" w:themeColor="text1" w:themeTint="A6"/>
          <w:kern w:val="24"/>
          <w:sz w:val="18"/>
          <w:szCs w:val="18"/>
          <w:lang w:val="en-US"/>
        </w:rPr>
        <w:t>t June</w:t>
      </w:r>
      <w:r w:rsidRPr="00E95035">
        <w:rPr>
          <w:rFonts w:asciiTheme="minorHAnsi" w:eastAsiaTheme="minorEastAsia" w:hAnsi="Calibri" w:cstheme="minorBidi"/>
          <w:color w:val="595959" w:themeColor="text1" w:themeTint="A6"/>
          <w:kern w:val="24"/>
          <w:sz w:val="18"/>
          <w:szCs w:val="18"/>
          <w:lang w:val="en-US"/>
        </w:rPr>
        <w:t xml:space="preserve"> 22, </w:t>
      </w:r>
      <w:r w:rsidR="00627154" w:rsidRPr="00E95035">
        <w:rPr>
          <w:rFonts w:asciiTheme="minorHAnsi" w:eastAsiaTheme="minorEastAsia" w:hAnsi="Calibri" w:cstheme="minorBidi"/>
          <w:color w:val="595959" w:themeColor="text1" w:themeTint="A6"/>
          <w:kern w:val="24"/>
          <w:sz w:val="18"/>
          <w:szCs w:val="18"/>
          <w:lang w:val="en-US"/>
        </w:rPr>
        <w:t>the proportion of places of business having made a</w:t>
      </w:r>
      <w:r w:rsidRPr="00E95035">
        <w:rPr>
          <w:rFonts w:asciiTheme="minorHAnsi" w:eastAsiaTheme="minorEastAsia" w:hAnsi="Calibri" w:cstheme="minorBidi"/>
          <w:color w:val="595959" w:themeColor="text1" w:themeTint="A6"/>
          <w:kern w:val="24"/>
          <w:sz w:val="18"/>
          <w:szCs w:val="18"/>
          <w:lang w:val="en-US"/>
        </w:rPr>
        <w:t xml:space="preserve"> DAP </w:t>
      </w:r>
      <w:r w:rsidR="00627154" w:rsidRPr="00E95035">
        <w:rPr>
          <w:rFonts w:asciiTheme="minorHAnsi" w:eastAsiaTheme="minorEastAsia" w:hAnsi="Calibri" w:cstheme="minorBidi"/>
          <w:color w:val="595959" w:themeColor="text1" w:themeTint="A6"/>
          <w:kern w:val="24"/>
          <w:sz w:val="18"/>
          <w:szCs w:val="18"/>
          <w:lang w:val="en-US"/>
        </w:rPr>
        <w:t>that filed a</w:t>
      </w:r>
      <w:r w:rsidRPr="00E95035">
        <w:rPr>
          <w:rFonts w:asciiTheme="minorHAnsi" w:eastAsiaTheme="minorEastAsia" w:hAnsi="Calibri" w:cstheme="minorBidi"/>
          <w:color w:val="595959" w:themeColor="text1" w:themeTint="A6"/>
          <w:kern w:val="24"/>
          <w:sz w:val="18"/>
          <w:szCs w:val="18"/>
          <w:lang w:val="en-US"/>
        </w:rPr>
        <w:t xml:space="preserve"> DI </w:t>
      </w:r>
      <w:r w:rsidR="00627154" w:rsidRPr="00E95035">
        <w:rPr>
          <w:rFonts w:asciiTheme="minorHAnsi" w:eastAsiaTheme="minorEastAsia" w:hAnsi="Calibri" w:cstheme="minorBidi"/>
          <w:color w:val="595959" w:themeColor="text1" w:themeTint="A6"/>
          <w:kern w:val="24"/>
          <w:sz w:val="18"/>
          <w:szCs w:val="18"/>
          <w:lang w:val="en-US"/>
        </w:rPr>
        <w:t>for the month of March is slightly lower than in</w:t>
      </w:r>
      <w:r w:rsidRPr="00E95035">
        <w:rPr>
          <w:rFonts w:asciiTheme="minorHAnsi" w:eastAsiaTheme="minorEastAsia" w:hAnsi="Calibri" w:cstheme="minorBidi"/>
          <w:color w:val="595959" w:themeColor="text1" w:themeTint="A6"/>
          <w:kern w:val="24"/>
          <w:sz w:val="18"/>
          <w:szCs w:val="18"/>
          <w:lang w:val="en-US"/>
        </w:rPr>
        <w:t xml:space="preserve"> Table 2 </w:t>
      </w:r>
      <w:r w:rsidR="00627154" w:rsidRPr="00E95035">
        <w:rPr>
          <w:rFonts w:asciiTheme="minorHAnsi" w:eastAsiaTheme="minorEastAsia" w:hAnsi="Calibri" w:cstheme="minorBidi"/>
          <w:color w:val="595959" w:themeColor="text1" w:themeTint="A6"/>
          <w:kern w:val="24"/>
          <w:sz w:val="18"/>
          <w:szCs w:val="18"/>
          <w:lang w:val="en-US"/>
        </w:rPr>
        <w:t>be</w:t>
      </w:r>
      <w:r w:rsidRPr="00E95035">
        <w:rPr>
          <w:rFonts w:asciiTheme="minorHAnsi" w:eastAsiaTheme="minorEastAsia" w:hAnsi="Calibri" w:cstheme="minorBidi"/>
          <w:color w:val="595959" w:themeColor="text1" w:themeTint="A6"/>
          <w:kern w:val="24"/>
          <w:sz w:val="18"/>
          <w:szCs w:val="18"/>
          <w:lang w:val="en-US"/>
        </w:rPr>
        <w:t xml:space="preserve">cause </w:t>
      </w:r>
      <w:r w:rsidR="00627154" w:rsidRPr="00E95035">
        <w:rPr>
          <w:rFonts w:asciiTheme="minorHAnsi" w:eastAsiaTheme="minorEastAsia" w:hAnsi="Calibri" w:cstheme="minorBidi"/>
          <w:color w:val="595959" w:themeColor="text1" w:themeTint="A6"/>
          <w:kern w:val="24"/>
          <w:sz w:val="18"/>
          <w:szCs w:val="18"/>
          <w:lang w:val="en-US"/>
        </w:rPr>
        <w:t>of the missing</w:t>
      </w:r>
      <w:r w:rsidRPr="00E95035">
        <w:rPr>
          <w:rFonts w:asciiTheme="minorHAnsi" w:eastAsiaTheme="minorEastAsia" w:hAnsi="Calibri" w:cstheme="minorBidi"/>
          <w:color w:val="595959" w:themeColor="text1" w:themeTint="A6"/>
          <w:kern w:val="24"/>
          <w:sz w:val="18"/>
          <w:szCs w:val="18"/>
          <w:lang w:val="en-US"/>
        </w:rPr>
        <w:t xml:space="preserve"> valu</w:t>
      </w:r>
      <w:r w:rsidR="00627154" w:rsidRPr="00E95035">
        <w:rPr>
          <w:rFonts w:asciiTheme="minorHAnsi" w:eastAsiaTheme="minorEastAsia" w:hAnsi="Calibri" w:cstheme="minorBidi"/>
          <w:color w:val="595959" w:themeColor="text1" w:themeTint="A6"/>
          <w:kern w:val="24"/>
          <w:sz w:val="18"/>
          <w:szCs w:val="18"/>
          <w:lang w:val="en-US"/>
        </w:rPr>
        <w:t>e</w:t>
      </w:r>
      <w:r w:rsidRPr="00E95035">
        <w:rPr>
          <w:rFonts w:asciiTheme="minorHAnsi" w:eastAsiaTheme="minorEastAsia" w:hAnsi="Calibri" w:cstheme="minorBidi"/>
          <w:color w:val="595959" w:themeColor="text1" w:themeTint="A6"/>
          <w:kern w:val="24"/>
          <w:sz w:val="18"/>
          <w:szCs w:val="18"/>
          <w:lang w:val="en-US"/>
        </w:rPr>
        <w:t xml:space="preserve">s </w:t>
      </w:r>
      <w:r w:rsidR="00627154" w:rsidRPr="00E95035">
        <w:rPr>
          <w:rFonts w:asciiTheme="minorHAnsi" w:eastAsiaTheme="minorEastAsia" w:hAnsi="Calibri" w:cstheme="minorBidi"/>
          <w:color w:val="595959" w:themeColor="text1" w:themeTint="A6"/>
          <w:kern w:val="24"/>
          <w:sz w:val="18"/>
          <w:szCs w:val="18"/>
          <w:lang w:val="en-US"/>
        </w:rPr>
        <w:t>for the</w:t>
      </w:r>
      <w:r w:rsidRPr="00E95035">
        <w:rPr>
          <w:rFonts w:asciiTheme="minorHAnsi" w:eastAsiaTheme="minorEastAsia" w:hAnsi="Calibri" w:cstheme="minorBidi"/>
          <w:color w:val="595959" w:themeColor="text1" w:themeTint="A6"/>
          <w:kern w:val="24"/>
          <w:sz w:val="18"/>
          <w:szCs w:val="18"/>
          <w:lang w:val="en-US"/>
        </w:rPr>
        <w:t xml:space="preserve"> date </w:t>
      </w:r>
      <w:r w:rsidR="00627154" w:rsidRPr="00E95035">
        <w:rPr>
          <w:rFonts w:asciiTheme="minorHAnsi" w:eastAsiaTheme="minorEastAsia" w:hAnsi="Calibri" w:cstheme="minorBidi"/>
          <w:color w:val="595959" w:themeColor="text1" w:themeTint="A6"/>
          <w:kern w:val="24"/>
          <w:sz w:val="18"/>
          <w:szCs w:val="18"/>
          <w:lang w:val="en-US"/>
        </w:rPr>
        <w:t>of filing of the</w:t>
      </w:r>
      <w:r w:rsidRPr="00E95035">
        <w:rPr>
          <w:rFonts w:asciiTheme="minorHAnsi" w:eastAsiaTheme="minorEastAsia" w:hAnsi="Calibri" w:cstheme="minorBidi"/>
          <w:color w:val="595959" w:themeColor="text1" w:themeTint="A6"/>
          <w:kern w:val="24"/>
          <w:sz w:val="18"/>
          <w:szCs w:val="18"/>
          <w:lang w:val="en-US"/>
        </w:rPr>
        <w:t xml:space="preserve"> DI (1% </w:t>
      </w:r>
      <w:r w:rsidR="00627154" w:rsidRPr="00E95035">
        <w:rPr>
          <w:rFonts w:asciiTheme="minorHAnsi" w:eastAsiaTheme="minorEastAsia" w:hAnsi="Calibri" w:cstheme="minorBidi"/>
          <w:color w:val="595959" w:themeColor="text1" w:themeTint="A6"/>
          <w:kern w:val="24"/>
          <w:sz w:val="18"/>
          <w:szCs w:val="18"/>
          <w:lang w:val="en-US"/>
        </w:rPr>
        <w:t>of</w:t>
      </w:r>
      <w:r w:rsidRPr="00E95035">
        <w:rPr>
          <w:rFonts w:asciiTheme="minorHAnsi" w:eastAsiaTheme="minorEastAsia" w:hAnsi="Calibri" w:cstheme="minorBidi"/>
          <w:color w:val="595959" w:themeColor="text1" w:themeTint="A6"/>
          <w:kern w:val="24"/>
          <w:sz w:val="18"/>
          <w:szCs w:val="18"/>
          <w:lang w:val="en-US"/>
        </w:rPr>
        <w:t xml:space="preserve"> DI</w:t>
      </w:r>
      <w:r w:rsidR="00627154" w:rsidRPr="00E95035">
        <w:rPr>
          <w:rFonts w:asciiTheme="minorHAnsi" w:eastAsiaTheme="minorEastAsia" w:hAnsi="Calibri" w:cstheme="minorBidi"/>
          <w:color w:val="595959" w:themeColor="text1" w:themeTint="A6"/>
          <w:kern w:val="24"/>
          <w:sz w:val="18"/>
          <w:szCs w:val="18"/>
          <w:lang w:val="en-US"/>
        </w:rPr>
        <w:t>s</w:t>
      </w:r>
      <w:r w:rsidRPr="00E95035">
        <w:rPr>
          <w:rFonts w:asciiTheme="minorHAnsi" w:eastAsiaTheme="minorEastAsia" w:hAnsi="Calibri" w:cstheme="minorBidi"/>
          <w:color w:val="595959" w:themeColor="text1" w:themeTint="A6"/>
          <w:kern w:val="24"/>
          <w:sz w:val="18"/>
          <w:szCs w:val="18"/>
          <w:lang w:val="en-US"/>
        </w:rPr>
        <w:t xml:space="preserve"> </w:t>
      </w:r>
      <w:r w:rsidR="00627154" w:rsidRPr="00E95035">
        <w:rPr>
          <w:rFonts w:asciiTheme="minorHAnsi" w:eastAsiaTheme="minorEastAsia" w:hAnsi="Calibri" w:cstheme="minorBidi"/>
          <w:color w:val="595959" w:themeColor="text1" w:themeTint="A6"/>
          <w:kern w:val="24"/>
          <w:sz w:val="18"/>
          <w:szCs w:val="18"/>
          <w:lang w:val="en-US"/>
        </w:rPr>
        <w:t>with missing</w:t>
      </w:r>
      <w:r w:rsidRPr="00E95035">
        <w:rPr>
          <w:rFonts w:asciiTheme="minorHAnsi" w:eastAsiaTheme="minorEastAsia" w:hAnsi="Calibri" w:cstheme="minorBidi"/>
          <w:color w:val="595959" w:themeColor="text1" w:themeTint="A6"/>
          <w:kern w:val="24"/>
          <w:sz w:val="18"/>
          <w:szCs w:val="18"/>
          <w:lang w:val="en-US"/>
        </w:rPr>
        <w:t xml:space="preserve"> values; </w:t>
      </w:r>
      <w:r w:rsidR="00627154" w:rsidRPr="00E95035">
        <w:rPr>
          <w:rFonts w:asciiTheme="minorHAnsi" w:eastAsiaTheme="minorEastAsia" w:hAnsi="Calibri" w:cstheme="minorBidi"/>
          <w:color w:val="595959" w:themeColor="text1" w:themeTint="A6"/>
          <w:kern w:val="24"/>
          <w:sz w:val="18"/>
          <w:szCs w:val="18"/>
          <w:lang w:val="en-US"/>
        </w:rPr>
        <w:t>the</w:t>
      </w:r>
      <w:r w:rsidRPr="00E95035">
        <w:rPr>
          <w:rFonts w:asciiTheme="minorHAnsi" w:eastAsiaTheme="minorEastAsia" w:hAnsi="Calibri" w:cstheme="minorBidi"/>
          <w:color w:val="595959" w:themeColor="text1" w:themeTint="A6"/>
          <w:kern w:val="24"/>
          <w:sz w:val="18"/>
          <w:szCs w:val="18"/>
          <w:lang w:val="en-US"/>
        </w:rPr>
        <w:t xml:space="preserve"> D</w:t>
      </w:r>
      <w:r w:rsidR="00627154" w:rsidRPr="00E95035">
        <w:rPr>
          <w:rFonts w:asciiTheme="minorHAnsi" w:eastAsiaTheme="minorEastAsia" w:hAnsi="Calibri" w:cstheme="minorBidi"/>
          <w:color w:val="595959" w:themeColor="text1" w:themeTint="A6"/>
          <w:kern w:val="24"/>
          <w:sz w:val="18"/>
          <w:szCs w:val="18"/>
          <w:lang w:val="en-US"/>
        </w:rPr>
        <w:t>I</w:t>
      </w:r>
      <w:r w:rsidRPr="00E95035">
        <w:rPr>
          <w:rFonts w:asciiTheme="minorHAnsi" w:eastAsiaTheme="minorEastAsia" w:hAnsi="Calibri" w:cstheme="minorBidi"/>
          <w:color w:val="595959" w:themeColor="text1" w:themeTint="A6"/>
          <w:kern w:val="24"/>
          <w:sz w:val="18"/>
          <w:szCs w:val="18"/>
          <w:lang w:val="en-US"/>
        </w:rPr>
        <w:t>s</w:t>
      </w:r>
      <w:r w:rsidR="00627154" w:rsidRPr="00E95035">
        <w:rPr>
          <w:rFonts w:asciiTheme="minorHAnsi" w:eastAsiaTheme="minorEastAsia" w:hAnsi="Calibri" w:cstheme="minorBidi"/>
          <w:color w:val="595959" w:themeColor="text1" w:themeTint="A6"/>
          <w:kern w:val="24"/>
          <w:sz w:val="18"/>
          <w:szCs w:val="18"/>
          <w:lang w:val="en-US"/>
        </w:rPr>
        <w:t xml:space="preserve"> with no</w:t>
      </w:r>
      <w:r w:rsidRPr="00E95035">
        <w:rPr>
          <w:rFonts w:asciiTheme="minorHAnsi" w:eastAsiaTheme="minorEastAsia" w:hAnsi="Calibri" w:cstheme="minorBidi"/>
          <w:color w:val="595959" w:themeColor="text1" w:themeTint="A6"/>
          <w:kern w:val="24"/>
          <w:sz w:val="18"/>
          <w:szCs w:val="18"/>
          <w:lang w:val="en-US"/>
        </w:rPr>
        <w:t xml:space="preserve"> date</w:t>
      </w:r>
      <w:r w:rsidR="00627154" w:rsidRPr="00E95035">
        <w:rPr>
          <w:rFonts w:asciiTheme="minorHAnsi" w:eastAsiaTheme="minorEastAsia" w:hAnsi="Calibri" w:cstheme="minorBidi"/>
          <w:color w:val="595959" w:themeColor="text1" w:themeTint="A6"/>
          <w:kern w:val="24"/>
          <w:sz w:val="18"/>
          <w:szCs w:val="18"/>
          <w:lang w:val="en-US"/>
        </w:rPr>
        <w:t xml:space="preserve"> of filing are</w:t>
      </w:r>
      <w:r w:rsidRPr="00E95035">
        <w:rPr>
          <w:rFonts w:asciiTheme="minorHAnsi" w:eastAsiaTheme="minorEastAsia" w:hAnsi="Calibri" w:cstheme="minorBidi"/>
          <w:color w:val="595959" w:themeColor="text1" w:themeTint="A6"/>
          <w:kern w:val="24"/>
          <w:sz w:val="18"/>
          <w:szCs w:val="18"/>
          <w:lang w:val="en-US"/>
        </w:rPr>
        <w:t xml:space="preserve"> g</w:t>
      </w:r>
      <w:r w:rsidR="00627154" w:rsidRPr="00E95035">
        <w:rPr>
          <w:rFonts w:asciiTheme="minorHAnsi" w:eastAsiaTheme="minorEastAsia" w:hAnsi="Calibri" w:cstheme="minorBidi"/>
          <w:color w:val="595959" w:themeColor="text1" w:themeTint="A6"/>
          <w:kern w:val="24"/>
          <w:sz w:val="18"/>
          <w:szCs w:val="18"/>
          <w:lang w:val="en-US"/>
        </w:rPr>
        <w:t>e</w:t>
      </w:r>
      <w:r w:rsidRPr="00E95035">
        <w:rPr>
          <w:rFonts w:asciiTheme="minorHAnsi" w:eastAsiaTheme="minorEastAsia" w:hAnsi="Calibri" w:cstheme="minorBidi"/>
          <w:color w:val="595959" w:themeColor="text1" w:themeTint="A6"/>
          <w:kern w:val="24"/>
          <w:sz w:val="18"/>
          <w:szCs w:val="18"/>
          <w:lang w:val="en-US"/>
        </w:rPr>
        <w:t>n</w:t>
      </w:r>
      <w:r w:rsidR="00627154" w:rsidRPr="00E95035">
        <w:rPr>
          <w:rFonts w:asciiTheme="minorHAnsi" w:eastAsiaTheme="minorEastAsia" w:hAnsi="Calibri" w:cstheme="minorBidi"/>
          <w:color w:val="595959" w:themeColor="text1" w:themeTint="A6"/>
          <w:kern w:val="24"/>
          <w:sz w:val="18"/>
          <w:szCs w:val="18"/>
          <w:lang w:val="en-US"/>
        </w:rPr>
        <w:t>e</w:t>
      </w:r>
      <w:r w:rsidRPr="00E95035">
        <w:rPr>
          <w:rFonts w:asciiTheme="minorHAnsi" w:eastAsiaTheme="minorEastAsia" w:hAnsi="Calibri" w:cstheme="minorBidi"/>
          <w:color w:val="595959" w:themeColor="text1" w:themeTint="A6"/>
          <w:kern w:val="24"/>
          <w:sz w:val="18"/>
          <w:szCs w:val="18"/>
          <w:lang w:val="en-US"/>
        </w:rPr>
        <w:t>ral</w:t>
      </w:r>
      <w:r w:rsidR="00627154" w:rsidRPr="00E95035">
        <w:rPr>
          <w:rFonts w:asciiTheme="minorHAnsi" w:eastAsiaTheme="minorEastAsia" w:hAnsi="Calibri" w:cstheme="minorBidi"/>
          <w:color w:val="595959" w:themeColor="text1" w:themeTint="A6"/>
          <w:kern w:val="24"/>
          <w:sz w:val="18"/>
          <w:szCs w:val="18"/>
          <w:lang w:val="en-US"/>
        </w:rPr>
        <w:t>ly</w:t>
      </w:r>
      <w:r w:rsidRPr="00E95035">
        <w:rPr>
          <w:rFonts w:asciiTheme="minorHAnsi" w:eastAsiaTheme="minorEastAsia" w:hAnsi="Calibri" w:cstheme="minorBidi"/>
          <w:color w:val="595959" w:themeColor="text1" w:themeTint="A6"/>
          <w:kern w:val="24"/>
          <w:sz w:val="18"/>
          <w:szCs w:val="18"/>
          <w:lang w:val="en-US"/>
        </w:rPr>
        <w:t xml:space="preserve"> provis</w:t>
      </w:r>
      <w:r w:rsidR="00627154" w:rsidRPr="00E95035">
        <w:rPr>
          <w:rFonts w:asciiTheme="minorHAnsi" w:eastAsiaTheme="minorEastAsia" w:hAnsi="Calibri" w:cstheme="minorBidi"/>
          <w:color w:val="595959" w:themeColor="text1" w:themeTint="A6"/>
          <w:kern w:val="24"/>
          <w:sz w:val="18"/>
          <w:szCs w:val="18"/>
          <w:lang w:val="en-US"/>
        </w:rPr>
        <w:t>ional</w:t>
      </w:r>
      <w:r w:rsidRPr="00E95035">
        <w:rPr>
          <w:rFonts w:asciiTheme="minorHAnsi" w:eastAsiaTheme="minorEastAsia" w:hAnsi="Calibri" w:cstheme="minorBidi"/>
          <w:color w:val="595959" w:themeColor="text1" w:themeTint="A6"/>
          <w:kern w:val="24"/>
          <w:sz w:val="18"/>
          <w:szCs w:val="18"/>
          <w:lang w:val="en-US"/>
        </w:rPr>
        <w:t>/</w:t>
      </w:r>
      <w:r w:rsidR="00627154" w:rsidRPr="00E95035">
        <w:rPr>
          <w:rFonts w:asciiTheme="minorHAnsi" w:eastAsiaTheme="minorEastAsia" w:hAnsi="Calibri" w:cstheme="minorBidi"/>
          <w:color w:val="595959" w:themeColor="text1" w:themeTint="A6"/>
          <w:kern w:val="24"/>
          <w:sz w:val="18"/>
          <w:szCs w:val="18"/>
          <w:lang w:val="en-US"/>
        </w:rPr>
        <w:t>p</w:t>
      </w:r>
      <w:r w:rsidRPr="00E95035">
        <w:rPr>
          <w:rFonts w:asciiTheme="minorHAnsi" w:eastAsiaTheme="minorEastAsia" w:hAnsi="Calibri" w:cstheme="minorBidi"/>
          <w:color w:val="595959" w:themeColor="text1" w:themeTint="A6"/>
          <w:kern w:val="24"/>
          <w:sz w:val="18"/>
          <w:szCs w:val="18"/>
          <w:lang w:val="en-US"/>
        </w:rPr>
        <w:t>en</w:t>
      </w:r>
      <w:r w:rsidR="00627154" w:rsidRPr="00E95035">
        <w:rPr>
          <w:rFonts w:asciiTheme="minorHAnsi" w:eastAsiaTheme="minorEastAsia" w:hAnsi="Calibri" w:cstheme="minorBidi"/>
          <w:color w:val="595959" w:themeColor="text1" w:themeTint="A6"/>
          <w:kern w:val="24"/>
          <w:sz w:val="18"/>
          <w:szCs w:val="18"/>
          <w:lang w:val="en-US"/>
        </w:rPr>
        <w:t>ding completion</w:t>
      </w:r>
      <w:r w:rsidRPr="00E95035">
        <w:rPr>
          <w:rFonts w:asciiTheme="minorHAnsi" w:eastAsiaTheme="minorEastAsia" w:hAnsi="Calibri" w:cstheme="minorBidi"/>
          <w:color w:val="595959" w:themeColor="text1" w:themeTint="A6"/>
          <w:kern w:val="24"/>
          <w:sz w:val="18"/>
          <w:szCs w:val="18"/>
          <w:lang w:val="en-US"/>
        </w:rPr>
        <w:t>).</w:t>
      </w:r>
    </w:p>
    <w:p w14:paraId="6F5427A5" w14:textId="77777777" w:rsidR="00D81D94" w:rsidRPr="00E95035" w:rsidRDefault="00D81D94" w:rsidP="00D81D94">
      <w:pPr>
        <w:spacing w:after="160" w:line="259" w:lineRule="auto"/>
        <w:jc w:val="left"/>
        <w:rPr>
          <w:color w:val="595959" w:themeColor="text1" w:themeTint="A6"/>
          <w:sz w:val="20"/>
          <w:szCs w:val="20"/>
          <w:lang w:val="en-US"/>
        </w:rPr>
      </w:pPr>
      <w:r w:rsidRPr="00E95035">
        <w:rPr>
          <w:lang w:val="en-US"/>
        </w:rPr>
        <w:br w:type="page"/>
      </w:r>
    </w:p>
    <w:tbl>
      <w:tblPr>
        <w:tblStyle w:val="TableGrid"/>
        <w:tblW w:w="0" w:type="auto"/>
        <w:tblLook w:val="04A0" w:firstRow="1" w:lastRow="0" w:firstColumn="1" w:lastColumn="0" w:noHBand="0" w:noVBand="1"/>
      </w:tblPr>
      <w:tblGrid>
        <w:gridCol w:w="9628"/>
      </w:tblGrid>
      <w:tr w:rsidR="00451D83" w:rsidRPr="00E95035" w14:paraId="0B763E82" w14:textId="77777777" w:rsidTr="00451D83">
        <w:tc>
          <w:tcPr>
            <w:tcW w:w="9628" w:type="dxa"/>
          </w:tcPr>
          <w:p w14:paraId="0A81E60C" w14:textId="050847C2" w:rsidR="00451D83" w:rsidRPr="00E95035" w:rsidRDefault="00627154" w:rsidP="00451D83">
            <w:pPr>
              <w:rPr>
                <w:rFonts w:asciiTheme="minorHAnsi" w:hAnsiTheme="minorHAnsi" w:cstheme="minorHAnsi"/>
                <w:b/>
                <w:color w:val="595959" w:themeColor="text1" w:themeTint="A6"/>
                <w:spacing w:val="-2"/>
                <w:sz w:val="20"/>
                <w:szCs w:val="20"/>
                <w:shd w:val="clear" w:color="auto" w:fill="FFFFFF"/>
                <w:lang w:val="en-US"/>
              </w:rPr>
            </w:pPr>
            <w:r w:rsidRPr="00E95035">
              <w:rPr>
                <w:rFonts w:asciiTheme="minorHAnsi" w:hAnsiTheme="minorHAnsi" w:cstheme="minorHAnsi"/>
                <w:b/>
                <w:color w:val="595959" w:themeColor="text1" w:themeTint="A6"/>
                <w:spacing w:val="-2"/>
                <w:sz w:val="20"/>
                <w:szCs w:val="20"/>
                <w:shd w:val="clear" w:color="auto" w:fill="FFFFFF"/>
                <w:lang w:val="en-US"/>
              </w:rPr>
              <w:lastRenderedPageBreak/>
              <w:t>Inset</w:t>
            </w:r>
            <w:r w:rsidR="00451D83" w:rsidRPr="00E95035">
              <w:rPr>
                <w:rFonts w:asciiTheme="minorHAnsi" w:hAnsiTheme="minorHAnsi" w:cstheme="minorHAnsi"/>
                <w:b/>
                <w:color w:val="595959" w:themeColor="text1" w:themeTint="A6"/>
                <w:spacing w:val="-2"/>
                <w:sz w:val="20"/>
                <w:szCs w:val="20"/>
                <w:shd w:val="clear" w:color="auto" w:fill="FFFFFF"/>
                <w:lang w:val="en-US"/>
              </w:rPr>
              <w:t xml:space="preserve"> </w:t>
            </w:r>
            <w:r w:rsidR="003C66BA" w:rsidRPr="00E95035">
              <w:rPr>
                <w:rFonts w:asciiTheme="minorHAnsi" w:hAnsiTheme="minorHAnsi" w:cstheme="minorHAnsi"/>
                <w:b/>
                <w:color w:val="595959" w:themeColor="text1" w:themeTint="A6"/>
                <w:spacing w:val="-2"/>
                <w:sz w:val="20"/>
                <w:szCs w:val="20"/>
                <w:shd w:val="clear" w:color="auto" w:fill="FFFFFF"/>
                <w:lang w:val="en-US"/>
              </w:rPr>
              <w:t>5</w:t>
            </w:r>
            <w:r w:rsidR="00451D83" w:rsidRPr="00E95035">
              <w:rPr>
                <w:rFonts w:asciiTheme="minorHAnsi" w:hAnsiTheme="minorHAnsi" w:cstheme="minorHAnsi"/>
                <w:b/>
                <w:color w:val="595959" w:themeColor="text1" w:themeTint="A6"/>
                <w:spacing w:val="-2"/>
                <w:sz w:val="20"/>
                <w:szCs w:val="20"/>
                <w:shd w:val="clear" w:color="auto" w:fill="FFFFFF"/>
                <w:lang w:val="en-US"/>
              </w:rPr>
              <w:t xml:space="preserve">: </w:t>
            </w:r>
            <w:r w:rsidR="000F6AE4" w:rsidRPr="00E95035">
              <w:rPr>
                <w:rFonts w:asciiTheme="minorHAnsi" w:hAnsiTheme="minorHAnsi" w:cstheme="minorHAnsi"/>
                <w:b/>
                <w:color w:val="595959" w:themeColor="text1" w:themeTint="A6"/>
                <w:spacing w:val="-2"/>
                <w:sz w:val="20"/>
                <w:szCs w:val="20"/>
                <w:shd w:val="clear" w:color="auto" w:fill="FFFFFF"/>
                <w:lang w:val="en-US"/>
              </w:rPr>
              <w:t>Short-time working and large companies</w:t>
            </w:r>
          </w:p>
          <w:p w14:paraId="34630CA3" w14:textId="0626E74D" w:rsidR="00451D83" w:rsidRPr="00E95035" w:rsidRDefault="000F6AE4" w:rsidP="00451D83">
            <w:pPr>
              <w:pStyle w:val="05TexteNT"/>
              <w:rPr>
                <w:sz w:val="20"/>
                <w:lang w:val="en-US"/>
              </w:rPr>
            </w:pPr>
            <w:r w:rsidRPr="00E95035">
              <w:rPr>
                <w:bCs w:val="0"/>
                <w:sz w:val="20"/>
                <w:lang w:val="en-US"/>
              </w:rPr>
              <w:t>A large company is</w:t>
            </w:r>
            <w:r w:rsidR="00451D83" w:rsidRPr="00E95035">
              <w:rPr>
                <w:bCs w:val="0"/>
                <w:sz w:val="20"/>
                <w:lang w:val="en-US"/>
              </w:rPr>
              <w:t xml:space="preserve"> d</w:t>
            </w:r>
            <w:r w:rsidRPr="00E95035">
              <w:rPr>
                <w:bCs w:val="0"/>
                <w:sz w:val="20"/>
                <w:lang w:val="en-US"/>
              </w:rPr>
              <w:t>e</w:t>
            </w:r>
            <w:r w:rsidR="00451D83" w:rsidRPr="00E95035">
              <w:rPr>
                <w:bCs w:val="0"/>
                <w:sz w:val="20"/>
                <w:lang w:val="en-US"/>
              </w:rPr>
              <w:t>fin</w:t>
            </w:r>
            <w:r w:rsidRPr="00E95035">
              <w:rPr>
                <w:bCs w:val="0"/>
                <w:sz w:val="20"/>
                <w:lang w:val="en-US"/>
              </w:rPr>
              <w:t>ed as a company with at least</w:t>
            </w:r>
            <w:r w:rsidR="00451D83" w:rsidRPr="00E95035">
              <w:rPr>
                <w:sz w:val="20"/>
                <w:lang w:val="en-US"/>
              </w:rPr>
              <w:t xml:space="preserve"> 5</w:t>
            </w:r>
            <w:r w:rsidRPr="00E95035">
              <w:rPr>
                <w:sz w:val="20"/>
                <w:lang w:val="en-US"/>
              </w:rPr>
              <w:t>,</w:t>
            </w:r>
            <w:r w:rsidR="00451D83" w:rsidRPr="00E95035">
              <w:rPr>
                <w:sz w:val="20"/>
                <w:lang w:val="en-US"/>
              </w:rPr>
              <w:t xml:space="preserve">000 </w:t>
            </w:r>
            <w:r w:rsidRPr="00E95035">
              <w:rPr>
                <w:sz w:val="20"/>
                <w:lang w:val="en-US"/>
              </w:rPr>
              <w:t>employees</w:t>
            </w:r>
            <w:r w:rsidR="00451D83" w:rsidRPr="00E95035">
              <w:rPr>
                <w:sz w:val="20"/>
                <w:lang w:val="en-US"/>
              </w:rPr>
              <w:t xml:space="preserve">. </w:t>
            </w:r>
            <w:r w:rsidRPr="00E95035">
              <w:rPr>
                <w:sz w:val="20"/>
                <w:lang w:val="en-US"/>
              </w:rPr>
              <w:t>However</w:t>
            </w:r>
            <w:r w:rsidR="00451D83" w:rsidRPr="00E95035">
              <w:rPr>
                <w:sz w:val="20"/>
                <w:lang w:val="en-US"/>
              </w:rPr>
              <w:t xml:space="preserve">, </w:t>
            </w:r>
            <w:r w:rsidRPr="00E95035">
              <w:rPr>
                <w:sz w:val="20"/>
                <w:lang w:val="en-US"/>
              </w:rPr>
              <w:t>a company with less than</w:t>
            </w:r>
            <w:r w:rsidR="00451D83" w:rsidRPr="00E95035">
              <w:rPr>
                <w:sz w:val="20"/>
                <w:lang w:val="en-US"/>
              </w:rPr>
              <w:t xml:space="preserve"> 5</w:t>
            </w:r>
            <w:r w:rsidRPr="00E95035">
              <w:rPr>
                <w:sz w:val="20"/>
                <w:lang w:val="en-US"/>
              </w:rPr>
              <w:t>,</w:t>
            </w:r>
            <w:r w:rsidR="00451D83" w:rsidRPr="00E95035">
              <w:rPr>
                <w:sz w:val="20"/>
                <w:lang w:val="en-US"/>
              </w:rPr>
              <w:t>000</w:t>
            </w:r>
            <w:r w:rsidRPr="00E95035">
              <w:rPr>
                <w:sz w:val="20"/>
                <w:lang w:val="en-US"/>
              </w:rPr>
              <w:t xml:space="preserve"> employees but revenue of more than €</w:t>
            </w:r>
            <w:r w:rsidR="00451D83" w:rsidRPr="00E95035">
              <w:rPr>
                <w:sz w:val="20"/>
                <w:lang w:val="en-US"/>
              </w:rPr>
              <w:t>1</w:t>
            </w:r>
            <w:r w:rsidRPr="00E95035">
              <w:rPr>
                <w:sz w:val="20"/>
                <w:lang w:val="en-US"/>
              </w:rPr>
              <w:t>.</w:t>
            </w:r>
            <w:r w:rsidR="00451D83" w:rsidRPr="00E95035">
              <w:rPr>
                <w:sz w:val="20"/>
                <w:lang w:val="en-US"/>
              </w:rPr>
              <w:t>5 </w:t>
            </w:r>
            <w:r w:rsidRPr="00E95035">
              <w:rPr>
                <w:sz w:val="20"/>
                <w:lang w:val="en-US"/>
              </w:rPr>
              <w:t>b</w:t>
            </w:r>
            <w:r w:rsidR="00451D83" w:rsidRPr="00E95035">
              <w:rPr>
                <w:sz w:val="20"/>
                <w:lang w:val="en-US"/>
              </w:rPr>
              <w:t>illi</w:t>
            </w:r>
            <w:r w:rsidRPr="00E95035">
              <w:rPr>
                <w:sz w:val="20"/>
                <w:lang w:val="en-US"/>
              </w:rPr>
              <w:t>on and a balance sheet worth more than €</w:t>
            </w:r>
            <w:r w:rsidR="00451D83" w:rsidRPr="00E95035">
              <w:rPr>
                <w:sz w:val="20"/>
                <w:lang w:val="en-US"/>
              </w:rPr>
              <w:t>2 </w:t>
            </w:r>
            <w:r w:rsidRPr="00E95035">
              <w:rPr>
                <w:sz w:val="20"/>
                <w:lang w:val="en-US"/>
              </w:rPr>
              <w:t>b</w:t>
            </w:r>
            <w:r w:rsidR="00451D83" w:rsidRPr="00E95035">
              <w:rPr>
                <w:sz w:val="20"/>
                <w:lang w:val="en-US"/>
              </w:rPr>
              <w:t>illi</w:t>
            </w:r>
            <w:r w:rsidRPr="00E95035">
              <w:rPr>
                <w:sz w:val="20"/>
                <w:lang w:val="en-US"/>
              </w:rPr>
              <w:t>on, is also</w:t>
            </w:r>
            <w:r w:rsidR="00451D83" w:rsidRPr="00E95035">
              <w:rPr>
                <w:sz w:val="20"/>
                <w:lang w:val="en-US"/>
              </w:rPr>
              <w:t xml:space="preserve"> consid</w:t>
            </w:r>
            <w:r w:rsidRPr="00E95035">
              <w:rPr>
                <w:sz w:val="20"/>
                <w:lang w:val="en-US"/>
              </w:rPr>
              <w:t>ered to be a large company</w:t>
            </w:r>
            <w:r w:rsidR="00451D83" w:rsidRPr="00E95035">
              <w:rPr>
                <w:sz w:val="20"/>
                <w:lang w:val="en-US"/>
              </w:rPr>
              <w:t xml:space="preserve">. </w:t>
            </w:r>
            <w:r w:rsidRPr="00E95035">
              <w:rPr>
                <w:sz w:val="20"/>
                <w:lang w:val="en-US"/>
              </w:rPr>
              <w:t>This is one of the four</w:t>
            </w:r>
            <w:r w:rsidR="00451D83" w:rsidRPr="00E95035">
              <w:rPr>
                <w:sz w:val="20"/>
                <w:lang w:val="en-US"/>
              </w:rPr>
              <w:t xml:space="preserve"> cat</w:t>
            </w:r>
            <w:r w:rsidRPr="00E95035">
              <w:rPr>
                <w:sz w:val="20"/>
                <w:lang w:val="en-US"/>
              </w:rPr>
              <w:t>e</w:t>
            </w:r>
            <w:r w:rsidR="00451D83" w:rsidRPr="00E95035">
              <w:rPr>
                <w:sz w:val="20"/>
                <w:lang w:val="en-US"/>
              </w:rPr>
              <w:t xml:space="preserve">gories </w:t>
            </w:r>
            <w:r w:rsidRPr="00E95035">
              <w:rPr>
                <w:sz w:val="20"/>
                <w:lang w:val="en-US"/>
              </w:rPr>
              <w:t>of comp</w:t>
            </w:r>
            <w:r w:rsidR="00D359AB" w:rsidRPr="00E95035">
              <w:rPr>
                <w:sz w:val="20"/>
                <w:lang w:val="en-US"/>
              </w:rPr>
              <w:t>a</w:t>
            </w:r>
            <w:r w:rsidRPr="00E95035">
              <w:rPr>
                <w:sz w:val="20"/>
                <w:lang w:val="en-US"/>
              </w:rPr>
              <w:t>ny</w:t>
            </w:r>
            <w:r w:rsidR="00451D83" w:rsidRPr="00E95035">
              <w:rPr>
                <w:sz w:val="20"/>
                <w:lang w:val="en-US"/>
              </w:rPr>
              <w:t xml:space="preserve"> d</w:t>
            </w:r>
            <w:r w:rsidRPr="00E95035">
              <w:rPr>
                <w:sz w:val="20"/>
                <w:lang w:val="en-US"/>
              </w:rPr>
              <w:t>e</w:t>
            </w:r>
            <w:r w:rsidR="00451D83" w:rsidRPr="00E95035">
              <w:rPr>
                <w:sz w:val="20"/>
                <w:lang w:val="en-US"/>
              </w:rPr>
              <w:t>fin</w:t>
            </w:r>
            <w:r w:rsidRPr="00E95035">
              <w:rPr>
                <w:sz w:val="20"/>
                <w:lang w:val="en-US"/>
              </w:rPr>
              <w:t>ed by</w:t>
            </w:r>
            <w:r w:rsidR="00D359AB" w:rsidRPr="00E95035">
              <w:rPr>
                <w:sz w:val="20"/>
                <w:lang w:val="en-US"/>
              </w:rPr>
              <w:t xml:space="preserve"> the</w:t>
            </w:r>
            <w:r w:rsidRPr="00E95035">
              <w:rPr>
                <w:sz w:val="20"/>
                <w:lang w:val="en-US"/>
              </w:rPr>
              <w:t xml:space="preserve"> law</w:t>
            </w:r>
            <w:r w:rsidR="00451D83" w:rsidRPr="00E95035">
              <w:rPr>
                <w:sz w:val="20"/>
                <w:lang w:val="en-US"/>
              </w:rPr>
              <w:t xml:space="preserve"> (</w:t>
            </w:r>
            <w:r w:rsidRPr="00E95035">
              <w:rPr>
                <w:sz w:val="20"/>
                <w:lang w:val="en-US"/>
              </w:rPr>
              <w:t>A</w:t>
            </w:r>
            <w:r w:rsidR="00451D83" w:rsidRPr="00E95035">
              <w:rPr>
                <w:sz w:val="20"/>
                <w:lang w:val="en-US"/>
              </w:rPr>
              <w:t xml:space="preserve">rticle 51 </w:t>
            </w:r>
            <w:r w:rsidRPr="00E95035">
              <w:rPr>
                <w:sz w:val="20"/>
                <w:lang w:val="en-US"/>
              </w:rPr>
              <w:t>of the French Law on the</w:t>
            </w:r>
            <w:r w:rsidR="00451D83" w:rsidRPr="00E95035">
              <w:rPr>
                <w:sz w:val="20"/>
                <w:lang w:val="en-US"/>
              </w:rPr>
              <w:t xml:space="preserve"> moderni</w:t>
            </w:r>
            <w:r w:rsidRPr="00E95035">
              <w:rPr>
                <w:sz w:val="20"/>
                <w:lang w:val="en-US"/>
              </w:rPr>
              <w:t>z</w:t>
            </w:r>
            <w:r w:rsidR="00451D83" w:rsidRPr="00E95035">
              <w:rPr>
                <w:sz w:val="20"/>
                <w:lang w:val="en-US"/>
              </w:rPr>
              <w:t xml:space="preserve">ation </w:t>
            </w:r>
            <w:r w:rsidRPr="00E95035">
              <w:rPr>
                <w:sz w:val="20"/>
                <w:lang w:val="en-US"/>
              </w:rPr>
              <w:t>of th</w:t>
            </w:r>
            <w:r w:rsidR="00451D83" w:rsidRPr="00E95035">
              <w:rPr>
                <w:sz w:val="20"/>
                <w:lang w:val="en-US"/>
              </w:rPr>
              <w:t xml:space="preserve">e </w:t>
            </w:r>
            <w:r w:rsidRPr="00E95035">
              <w:rPr>
                <w:sz w:val="20"/>
                <w:lang w:val="en-US"/>
              </w:rPr>
              <w:t>e</w:t>
            </w:r>
            <w:r w:rsidR="00451D83" w:rsidRPr="00E95035">
              <w:rPr>
                <w:sz w:val="20"/>
                <w:lang w:val="en-US"/>
              </w:rPr>
              <w:t>conom</w:t>
            </w:r>
            <w:r w:rsidRPr="00E95035">
              <w:rPr>
                <w:sz w:val="20"/>
                <w:lang w:val="en-US"/>
              </w:rPr>
              <w:t>y</w:t>
            </w:r>
            <w:r w:rsidR="00451D83" w:rsidRPr="00E95035">
              <w:rPr>
                <w:sz w:val="20"/>
                <w:lang w:val="en-US"/>
              </w:rPr>
              <w:t xml:space="preserve">) </w:t>
            </w:r>
            <w:r w:rsidR="00D359AB" w:rsidRPr="00E95035">
              <w:rPr>
                <w:sz w:val="20"/>
                <w:lang w:val="en-US"/>
              </w:rPr>
              <w:t>for the purpose of</w:t>
            </w:r>
            <w:r w:rsidR="00451D83" w:rsidRPr="00E95035">
              <w:rPr>
                <w:sz w:val="20"/>
                <w:lang w:val="en-US"/>
              </w:rPr>
              <w:t xml:space="preserve"> statisti</w:t>
            </w:r>
            <w:r w:rsidR="00D359AB" w:rsidRPr="00E95035">
              <w:rPr>
                <w:sz w:val="20"/>
                <w:lang w:val="en-US"/>
              </w:rPr>
              <w:t>cal and e</w:t>
            </w:r>
            <w:r w:rsidR="00451D83" w:rsidRPr="00E95035">
              <w:rPr>
                <w:sz w:val="20"/>
                <w:lang w:val="en-US"/>
              </w:rPr>
              <w:t>conomi</w:t>
            </w:r>
            <w:r w:rsidR="00D359AB" w:rsidRPr="00E95035">
              <w:rPr>
                <w:sz w:val="20"/>
                <w:lang w:val="en-US"/>
              </w:rPr>
              <w:t>c analysis by INSEE</w:t>
            </w:r>
            <w:r w:rsidR="00451D83" w:rsidRPr="00E95035">
              <w:rPr>
                <w:sz w:val="20"/>
                <w:lang w:val="en-US"/>
              </w:rPr>
              <w:t>.</w:t>
            </w:r>
          </w:p>
          <w:p w14:paraId="56E89E7B" w14:textId="1A30A4D4" w:rsidR="00451D83" w:rsidRPr="00E95035" w:rsidRDefault="00D359AB" w:rsidP="00451D83">
            <w:pPr>
              <w:pStyle w:val="05TexteNT"/>
              <w:rPr>
                <w:sz w:val="20"/>
                <w:lang w:val="en-US"/>
              </w:rPr>
            </w:pPr>
            <w:r w:rsidRPr="00E95035">
              <w:rPr>
                <w:sz w:val="20"/>
                <w:lang w:val="en-US"/>
              </w:rPr>
              <w:t>I</w:t>
            </w:r>
            <w:r w:rsidR="00B25AC0" w:rsidRPr="00E95035">
              <w:rPr>
                <w:sz w:val="20"/>
                <w:lang w:val="en-US"/>
              </w:rPr>
              <w:t>n</w:t>
            </w:r>
            <w:r w:rsidR="00451D83" w:rsidRPr="00E95035">
              <w:rPr>
                <w:sz w:val="20"/>
                <w:lang w:val="en-US"/>
              </w:rPr>
              <w:t xml:space="preserve"> 201</w:t>
            </w:r>
            <w:r w:rsidR="00B25AC0" w:rsidRPr="00E95035">
              <w:rPr>
                <w:sz w:val="20"/>
                <w:lang w:val="en-US"/>
              </w:rPr>
              <w:t>5</w:t>
            </w:r>
            <w:r w:rsidR="00451D83" w:rsidRPr="00E95035">
              <w:rPr>
                <w:sz w:val="20"/>
                <w:lang w:val="en-US"/>
              </w:rPr>
              <w:t xml:space="preserve">, </w:t>
            </w:r>
            <w:r w:rsidRPr="00E95035">
              <w:rPr>
                <w:sz w:val="20"/>
                <w:lang w:val="en-US"/>
              </w:rPr>
              <w:t>i</w:t>
            </w:r>
            <w:r w:rsidR="00451D83" w:rsidRPr="00E95035">
              <w:rPr>
                <w:sz w:val="20"/>
                <w:lang w:val="en-US"/>
              </w:rPr>
              <w:t>n France, 2</w:t>
            </w:r>
            <w:r w:rsidR="00B25AC0" w:rsidRPr="00E95035">
              <w:rPr>
                <w:sz w:val="20"/>
                <w:lang w:val="en-US"/>
              </w:rPr>
              <w:t>87</w:t>
            </w:r>
            <w:r w:rsidR="00451D83" w:rsidRPr="00E95035">
              <w:rPr>
                <w:sz w:val="20"/>
                <w:lang w:val="en-US"/>
              </w:rPr>
              <w:t> </w:t>
            </w:r>
            <w:r w:rsidRPr="00E95035">
              <w:rPr>
                <w:sz w:val="20"/>
                <w:lang w:val="en-US"/>
              </w:rPr>
              <w:t>large companies</w:t>
            </w:r>
            <w:r w:rsidR="00451D83" w:rsidRPr="00E95035">
              <w:rPr>
                <w:sz w:val="20"/>
                <w:lang w:val="en-US"/>
              </w:rPr>
              <w:t xml:space="preserve"> emplo</w:t>
            </w:r>
            <w:r w:rsidRPr="00E95035">
              <w:rPr>
                <w:sz w:val="20"/>
                <w:lang w:val="en-US"/>
              </w:rPr>
              <w:t>yed</w:t>
            </w:r>
            <w:r w:rsidR="00451D83" w:rsidRPr="00E95035">
              <w:rPr>
                <w:sz w:val="20"/>
                <w:lang w:val="en-US"/>
              </w:rPr>
              <w:t xml:space="preserve"> </w:t>
            </w:r>
            <w:r w:rsidR="00B25AC0" w:rsidRPr="00E95035">
              <w:rPr>
                <w:sz w:val="20"/>
                <w:lang w:val="en-US"/>
              </w:rPr>
              <w:t>3</w:t>
            </w:r>
            <w:r w:rsidRPr="00E95035">
              <w:rPr>
                <w:sz w:val="20"/>
                <w:lang w:val="en-US"/>
              </w:rPr>
              <w:t>.</w:t>
            </w:r>
            <w:r w:rsidR="00B25AC0" w:rsidRPr="00E95035">
              <w:rPr>
                <w:sz w:val="20"/>
                <w:lang w:val="en-US"/>
              </w:rPr>
              <w:t>9</w:t>
            </w:r>
            <w:r w:rsidR="00451D83" w:rsidRPr="00E95035">
              <w:rPr>
                <w:sz w:val="20"/>
                <w:lang w:val="en-US"/>
              </w:rPr>
              <w:t> million</w:t>
            </w:r>
            <w:r w:rsidRPr="00E95035">
              <w:rPr>
                <w:sz w:val="20"/>
                <w:lang w:val="en-US"/>
              </w:rPr>
              <w:t xml:space="preserve"> people (Full</w:t>
            </w:r>
            <w:r w:rsidR="00581071">
              <w:rPr>
                <w:sz w:val="20"/>
                <w:lang w:val="en-US"/>
              </w:rPr>
              <w:t>-</w:t>
            </w:r>
            <w:r w:rsidRPr="00E95035">
              <w:rPr>
                <w:sz w:val="20"/>
                <w:lang w:val="en-US"/>
              </w:rPr>
              <w:t xml:space="preserve">Time Equivalent), or </w:t>
            </w:r>
            <w:r w:rsidR="00451D83" w:rsidRPr="00E95035">
              <w:rPr>
                <w:sz w:val="20"/>
                <w:lang w:val="en-US"/>
              </w:rPr>
              <w:t xml:space="preserve">29% </w:t>
            </w:r>
            <w:r w:rsidRPr="00E95035">
              <w:rPr>
                <w:sz w:val="20"/>
                <w:lang w:val="en-US"/>
              </w:rPr>
              <w:t>of the</w:t>
            </w:r>
            <w:r w:rsidR="00B25AC0" w:rsidRPr="00E95035">
              <w:rPr>
                <w:sz w:val="20"/>
                <w:lang w:val="en-US"/>
              </w:rPr>
              <w:t xml:space="preserve"> total (I</w:t>
            </w:r>
            <w:r w:rsidRPr="00E95035">
              <w:rPr>
                <w:sz w:val="20"/>
                <w:lang w:val="en-US"/>
              </w:rPr>
              <w:t>NSEE</w:t>
            </w:r>
            <w:r w:rsidR="00B25AC0" w:rsidRPr="00E95035">
              <w:rPr>
                <w:sz w:val="20"/>
                <w:lang w:val="en-US"/>
              </w:rPr>
              <w:t>, 2018)</w:t>
            </w:r>
            <w:r w:rsidR="00451D83" w:rsidRPr="00E95035">
              <w:rPr>
                <w:sz w:val="20"/>
                <w:lang w:val="en-US"/>
              </w:rPr>
              <w:t xml:space="preserve">. </w:t>
            </w:r>
          </w:p>
          <w:p w14:paraId="3514C9A6" w14:textId="187DB43C" w:rsidR="00451D83" w:rsidRPr="00E95035" w:rsidRDefault="00451D83" w:rsidP="00451D83">
            <w:pPr>
              <w:rPr>
                <w:color w:val="595959" w:themeColor="text1" w:themeTint="A6"/>
                <w:sz w:val="20"/>
                <w:szCs w:val="20"/>
                <w:lang w:val="en-US"/>
              </w:rPr>
            </w:pPr>
            <w:r w:rsidRPr="00E95035">
              <w:rPr>
                <w:color w:val="595959" w:themeColor="text1" w:themeTint="A6"/>
                <w:sz w:val="20"/>
                <w:szCs w:val="20"/>
                <w:lang w:val="en-US"/>
              </w:rPr>
              <w:t>A</w:t>
            </w:r>
            <w:r w:rsidR="00D359AB" w:rsidRPr="00E95035">
              <w:rPr>
                <w:color w:val="595959" w:themeColor="text1" w:themeTint="A6"/>
                <w:sz w:val="20"/>
                <w:szCs w:val="20"/>
                <w:lang w:val="en-US"/>
              </w:rPr>
              <w:t xml:space="preserve">t June </w:t>
            </w:r>
            <w:r w:rsidRPr="00E95035">
              <w:rPr>
                <w:color w:val="595959" w:themeColor="text1" w:themeTint="A6"/>
                <w:sz w:val="20"/>
                <w:szCs w:val="20"/>
                <w:lang w:val="en-US"/>
              </w:rPr>
              <w:t>22</w:t>
            </w:r>
            <w:r w:rsidR="00D359AB" w:rsidRPr="00E95035">
              <w:rPr>
                <w:color w:val="595959" w:themeColor="text1" w:themeTint="A6"/>
                <w:sz w:val="20"/>
                <w:szCs w:val="20"/>
                <w:lang w:val="en-US"/>
              </w:rPr>
              <w:t>,</w:t>
            </w:r>
            <w:r w:rsidRPr="00E95035">
              <w:rPr>
                <w:color w:val="595959" w:themeColor="text1" w:themeTint="A6"/>
                <w:sz w:val="20"/>
                <w:szCs w:val="20"/>
                <w:lang w:val="en-US"/>
              </w:rPr>
              <w:t xml:space="preserve"> 2020, </w:t>
            </w:r>
            <w:r w:rsidR="00D359AB" w:rsidRPr="00E95035">
              <w:rPr>
                <w:color w:val="595959" w:themeColor="text1" w:themeTint="A6"/>
                <w:sz w:val="20"/>
                <w:szCs w:val="20"/>
                <w:lang w:val="en-US"/>
              </w:rPr>
              <w:t>roughly</w:t>
            </w:r>
            <w:r w:rsidRPr="00E95035">
              <w:rPr>
                <w:color w:val="595959" w:themeColor="text1" w:themeTint="A6"/>
                <w:sz w:val="20"/>
                <w:szCs w:val="20"/>
                <w:lang w:val="en-US"/>
              </w:rPr>
              <w:t xml:space="preserve"> 200 </w:t>
            </w:r>
            <w:r w:rsidR="00D359AB" w:rsidRPr="00E95035">
              <w:rPr>
                <w:color w:val="595959" w:themeColor="text1" w:themeTint="A6"/>
                <w:sz w:val="20"/>
                <w:szCs w:val="20"/>
                <w:lang w:val="en-US"/>
              </w:rPr>
              <w:t>companies with more than</w:t>
            </w:r>
            <w:r w:rsidRPr="00E95035">
              <w:rPr>
                <w:color w:val="595959" w:themeColor="text1" w:themeTint="A6"/>
                <w:sz w:val="20"/>
                <w:szCs w:val="20"/>
                <w:lang w:val="en-US"/>
              </w:rPr>
              <w:t xml:space="preserve"> 5</w:t>
            </w:r>
            <w:r w:rsidR="00D359AB" w:rsidRPr="00E95035">
              <w:rPr>
                <w:color w:val="595959" w:themeColor="text1" w:themeTint="A6"/>
                <w:sz w:val="20"/>
                <w:szCs w:val="20"/>
                <w:lang w:val="en-US"/>
              </w:rPr>
              <w:t>,</w:t>
            </w:r>
            <w:r w:rsidRPr="00E95035">
              <w:rPr>
                <w:color w:val="595959" w:themeColor="text1" w:themeTint="A6"/>
                <w:sz w:val="20"/>
                <w:szCs w:val="20"/>
                <w:lang w:val="en-US"/>
              </w:rPr>
              <w:t xml:space="preserve">000 </w:t>
            </w:r>
            <w:r w:rsidR="00D359AB" w:rsidRPr="00E95035">
              <w:rPr>
                <w:color w:val="595959" w:themeColor="text1" w:themeTint="A6"/>
                <w:sz w:val="20"/>
                <w:szCs w:val="20"/>
                <w:lang w:val="en-US"/>
              </w:rPr>
              <w:t>employees</w:t>
            </w:r>
            <w:r w:rsidRPr="00E95035">
              <w:rPr>
                <w:color w:val="595959" w:themeColor="text1" w:themeTint="A6"/>
                <w:sz w:val="20"/>
                <w:szCs w:val="20"/>
                <w:lang w:val="en-US"/>
              </w:rPr>
              <w:t>, correspond</w:t>
            </w:r>
            <w:r w:rsidR="00D359AB" w:rsidRPr="00E95035">
              <w:rPr>
                <w:color w:val="595959" w:themeColor="text1" w:themeTint="A6"/>
                <w:sz w:val="20"/>
                <w:szCs w:val="20"/>
                <w:lang w:val="en-US"/>
              </w:rPr>
              <w:t xml:space="preserve">ing to approximately </w:t>
            </w:r>
            <w:r w:rsidRPr="00E95035">
              <w:rPr>
                <w:color w:val="595959" w:themeColor="text1" w:themeTint="A6"/>
                <w:sz w:val="20"/>
                <w:szCs w:val="20"/>
                <w:lang w:val="en-US"/>
              </w:rPr>
              <w:t>18</w:t>
            </w:r>
            <w:r w:rsidR="00D359AB" w:rsidRPr="00E95035">
              <w:rPr>
                <w:color w:val="595959" w:themeColor="text1" w:themeTint="A6"/>
                <w:sz w:val="20"/>
                <w:szCs w:val="20"/>
                <w:lang w:val="en-US"/>
              </w:rPr>
              <w:t>,</w:t>
            </w:r>
            <w:r w:rsidRPr="00E95035">
              <w:rPr>
                <w:color w:val="595959" w:themeColor="text1" w:themeTint="A6"/>
                <w:sz w:val="20"/>
                <w:szCs w:val="20"/>
                <w:lang w:val="en-US"/>
              </w:rPr>
              <w:t>200</w:t>
            </w:r>
            <w:r w:rsidR="00D359AB" w:rsidRPr="00E95035">
              <w:rPr>
                <w:color w:val="595959" w:themeColor="text1" w:themeTint="A6"/>
                <w:sz w:val="20"/>
                <w:szCs w:val="20"/>
                <w:lang w:val="en-US"/>
              </w:rPr>
              <w:t xml:space="preserve"> places of business, had filed a prior application for short-time working covering a</w:t>
            </w:r>
            <w:r w:rsidRPr="00E95035">
              <w:rPr>
                <w:color w:val="595959" w:themeColor="text1" w:themeTint="A6"/>
                <w:sz w:val="20"/>
                <w:szCs w:val="20"/>
                <w:lang w:val="en-US"/>
              </w:rPr>
              <w:t xml:space="preserve"> total </w:t>
            </w:r>
            <w:r w:rsidR="00D359AB" w:rsidRPr="00E95035">
              <w:rPr>
                <w:color w:val="595959" w:themeColor="text1" w:themeTint="A6"/>
                <w:sz w:val="20"/>
                <w:szCs w:val="20"/>
                <w:lang w:val="en-US"/>
              </w:rPr>
              <w:t>of</w:t>
            </w:r>
            <w:r w:rsidRPr="00E95035">
              <w:rPr>
                <w:color w:val="595959" w:themeColor="text1" w:themeTint="A6"/>
                <w:sz w:val="20"/>
                <w:szCs w:val="20"/>
                <w:lang w:val="en-US"/>
              </w:rPr>
              <w:t xml:space="preserve"> 1</w:t>
            </w:r>
            <w:r w:rsidR="00D359AB" w:rsidRPr="00E95035">
              <w:rPr>
                <w:color w:val="595959" w:themeColor="text1" w:themeTint="A6"/>
                <w:sz w:val="20"/>
                <w:szCs w:val="20"/>
                <w:lang w:val="en-US"/>
              </w:rPr>
              <w:t>.</w:t>
            </w:r>
            <w:r w:rsidRPr="00E95035">
              <w:rPr>
                <w:color w:val="595959" w:themeColor="text1" w:themeTint="A6"/>
                <w:sz w:val="20"/>
                <w:szCs w:val="20"/>
                <w:lang w:val="en-US"/>
              </w:rPr>
              <w:t xml:space="preserve">4 million </w:t>
            </w:r>
            <w:r w:rsidR="00D359AB" w:rsidRPr="00E95035">
              <w:rPr>
                <w:color w:val="595959" w:themeColor="text1" w:themeTint="A6"/>
                <w:sz w:val="20"/>
                <w:szCs w:val="20"/>
                <w:lang w:val="en-US"/>
              </w:rPr>
              <w:t>employees and</w:t>
            </w:r>
            <w:r w:rsidRPr="00E95035">
              <w:rPr>
                <w:color w:val="595959" w:themeColor="text1" w:themeTint="A6"/>
                <w:sz w:val="20"/>
                <w:szCs w:val="20"/>
                <w:lang w:val="en-US"/>
              </w:rPr>
              <w:t xml:space="preserve"> 500 million</w:t>
            </w:r>
            <w:r w:rsidR="00D359AB" w:rsidRPr="00E95035">
              <w:rPr>
                <w:color w:val="595959" w:themeColor="text1" w:themeTint="A6"/>
                <w:sz w:val="20"/>
                <w:szCs w:val="20"/>
                <w:lang w:val="en-US"/>
              </w:rPr>
              <w:t xml:space="preserve"> </w:t>
            </w:r>
            <w:r w:rsidRPr="00E95035">
              <w:rPr>
                <w:color w:val="595959" w:themeColor="text1" w:themeTint="A6"/>
                <w:sz w:val="20"/>
                <w:szCs w:val="20"/>
                <w:lang w:val="en-US"/>
              </w:rPr>
              <w:t>h</w:t>
            </w:r>
            <w:r w:rsidR="00D359AB" w:rsidRPr="00E95035">
              <w:rPr>
                <w:color w:val="595959" w:themeColor="text1" w:themeTint="A6"/>
                <w:sz w:val="20"/>
                <w:szCs w:val="20"/>
                <w:lang w:val="en-US"/>
              </w:rPr>
              <w:t>o</w:t>
            </w:r>
            <w:r w:rsidRPr="00E95035">
              <w:rPr>
                <w:color w:val="595959" w:themeColor="text1" w:themeTint="A6"/>
                <w:sz w:val="20"/>
                <w:szCs w:val="20"/>
                <w:lang w:val="en-US"/>
              </w:rPr>
              <w:t>urs.</w:t>
            </w:r>
          </w:p>
          <w:p w14:paraId="7988AD88" w14:textId="2D799704" w:rsidR="00451D83" w:rsidRPr="00E95035" w:rsidRDefault="00D359AB" w:rsidP="00451D83">
            <w:pPr>
              <w:rPr>
                <w:lang w:val="en-US"/>
              </w:rPr>
            </w:pPr>
            <w:r w:rsidRPr="00E95035">
              <w:rPr>
                <w:color w:val="595959" w:themeColor="text1" w:themeTint="A6"/>
                <w:sz w:val="20"/>
                <w:szCs w:val="20"/>
                <w:lang w:val="en-US"/>
              </w:rPr>
              <w:t>On average, these large companies file their claims for compensation later</w:t>
            </w:r>
            <w:r w:rsidR="00451D83" w:rsidRPr="00E95035">
              <w:rPr>
                <w:color w:val="595959" w:themeColor="text1" w:themeTint="A6"/>
                <w:sz w:val="20"/>
                <w:szCs w:val="20"/>
                <w:lang w:val="en-US"/>
              </w:rPr>
              <w:t xml:space="preserve">. </w:t>
            </w:r>
            <w:r w:rsidRPr="00E95035">
              <w:rPr>
                <w:color w:val="595959" w:themeColor="text1" w:themeTint="A6"/>
                <w:sz w:val="20"/>
                <w:szCs w:val="20"/>
                <w:lang w:val="en-US"/>
              </w:rPr>
              <w:t>For the month of March, about</w:t>
            </w:r>
            <w:r w:rsidR="00451D83" w:rsidRPr="00E95035">
              <w:rPr>
                <w:color w:val="595959" w:themeColor="text1" w:themeTint="A6"/>
                <w:sz w:val="20"/>
                <w:szCs w:val="20"/>
                <w:lang w:val="en-US"/>
              </w:rPr>
              <w:t xml:space="preserve"> 85% </w:t>
            </w:r>
            <w:r w:rsidRPr="00E95035">
              <w:rPr>
                <w:color w:val="595959" w:themeColor="text1" w:themeTint="A6"/>
                <w:sz w:val="20"/>
                <w:szCs w:val="20"/>
                <w:lang w:val="en-US"/>
              </w:rPr>
              <w:t>of large companies having made</w:t>
            </w:r>
            <w:r w:rsidR="00451D83" w:rsidRPr="00E95035">
              <w:rPr>
                <w:color w:val="595959" w:themeColor="text1" w:themeTint="A6"/>
                <w:sz w:val="20"/>
                <w:szCs w:val="20"/>
                <w:lang w:val="en-US"/>
              </w:rPr>
              <w:t xml:space="preserve"> DAP</w:t>
            </w:r>
            <w:r w:rsidRPr="00E95035">
              <w:rPr>
                <w:color w:val="595959" w:themeColor="text1" w:themeTint="A6"/>
                <w:sz w:val="20"/>
                <w:szCs w:val="20"/>
                <w:lang w:val="en-US"/>
              </w:rPr>
              <w:t>s</w:t>
            </w:r>
            <w:r w:rsidR="00451D83" w:rsidRPr="00E95035">
              <w:rPr>
                <w:color w:val="595959" w:themeColor="text1" w:themeTint="A6"/>
                <w:sz w:val="20"/>
                <w:szCs w:val="20"/>
                <w:lang w:val="en-US"/>
              </w:rPr>
              <w:t xml:space="preserve"> </w:t>
            </w:r>
            <w:r w:rsidRPr="00E95035">
              <w:rPr>
                <w:color w:val="595959" w:themeColor="text1" w:themeTint="A6"/>
                <w:sz w:val="20"/>
                <w:szCs w:val="20"/>
                <w:lang w:val="en-US"/>
              </w:rPr>
              <w:t>for that month had filed at least one</w:t>
            </w:r>
            <w:r w:rsidR="00451D83" w:rsidRPr="00E95035">
              <w:rPr>
                <w:color w:val="595959" w:themeColor="text1" w:themeTint="A6"/>
                <w:sz w:val="20"/>
                <w:szCs w:val="20"/>
                <w:lang w:val="en-US"/>
              </w:rPr>
              <w:t xml:space="preserve"> DI. </w:t>
            </w:r>
            <w:r w:rsidRPr="00E95035">
              <w:rPr>
                <w:color w:val="595959" w:themeColor="text1" w:themeTint="A6"/>
                <w:sz w:val="20"/>
                <w:szCs w:val="20"/>
                <w:lang w:val="en-US"/>
              </w:rPr>
              <w:t>This figure is equal to</w:t>
            </w:r>
            <w:r w:rsidR="00451D83" w:rsidRPr="00E95035">
              <w:rPr>
                <w:color w:val="595959" w:themeColor="text1" w:themeTint="A6"/>
                <w:sz w:val="20"/>
                <w:szCs w:val="20"/>
                <w:lang w:val="en-US"/>
              </w:rPr>
              <w:t xml:space="preserve"> 64% </w:t>
            </w:r>
            <w:r w:rsidRPr="00E95035">
              <w:rPr>
                <w:color w:val="595959" w:themeColor="text1" w:themeTint="A6"/>
                <w:sz w:val="20"/>
                <w:szCs w:val="20"/>
                <w:lang w:val="en-US"/>
              </w:rPr>
              <w:t>for the month of Ap</w:t>
            </w:r>
            <w:r w:rsidR="00451D83" w:rsidRPr="00E95035">
              <w:rPr>
                <w:color w:val="595959" w:themeColor="text1" w:themeTint="A6"/>
                <w:sz w:val="20"/>
                <w:szCs w:val="20"/>
                <w:lang w:val="en-US"/>
              </w:rPr>
              <w:t xml:space="preserve">ril </w:t>
            </w:r>
            <w:r w:rsidRPr="00E95035">
              <w:rPr>
                <w:color w:val="595959" w:themeColor="text1" w:themeTint="A6"/>
                <w:sz w:val="20"/>
                <w:szCs w:val="20"/>
                <w:lang w:val="en-US"/>
              </w:rPr>
              <w:t>and just</w:t>
            </w:r>
            <w:r w:rsidR="00451D83" w:rsidRPr="00E95035">
              <w:rPr>
                <w:color w:val="595959" w:themeColor="text1" w:themeTint="A6"/>
                <w:sz w:val="20"/>
                <w:szCs w:val="20"/>
                <w:lang w:val="en-US"/>
              </w:rPr>
              <w:t xml:space="preserve"> 21% </w:t>
            </w:r>
            <w:r w:rsidRPr="00E95035">
              <w:rPr>
                <w:color w:val="595959" w:themeColor="text1" w:themeTint="A6"/>
                <w:sz w:val="20"/>
                <w:szCs w:val="20"/>
                <w:lang w:val="en-US"/>
              </w:rPr>
              <w:t>for the month of May</w:t>
            </w:r>
            <w:r w:rsidR="00451D83" w:rsidRPr="00E95035">
              <w:rPr>
                <w:color w:val="595959" w:themeColor="text1" w:themeTint="A6"/>
                <w:sz w:val="20"/>
                <w:szCs w:val="20"/>
                <w:lang w:val="en-US"/>
              </w:rPr>
              <w:t xml:space="preserve">. </w:t>
            </w:r>
            <w:r w:rsidRPr="00E95035">
              <w:rPr>
                <w:color w:val="595959" w:themeColor="text1" w:themeTint="A6"/>
                <w:sz w:val="20"/>
                <w:szCs w:val="20"/>
                <w:lang w:val="en-US"/>
              </w:rPr>
              <w:t>The</w:t>
            </w:r>
            <w:r w:rsidR="00451D83" w:rsidRPr="00E95035">
              <w:rPr>
                <w:color w:val="595959" w:themeColor="text1" w:themeTint="A6"/>
                <w:sz w:val="20"/>
                <w:szCs w:val="20"/>
                <w:lang w:val="en-US"/>
              </w:rPr>
              <w:t xml:space="preserve"> DIs </w:t>
            </w:r>
            <w:r w:rsidRPr="00E95035">
              <w:rPr>
                <w:color w:val="595959" w:themeColor="text1" w:themeTint="A6"/>
                <w:sz w:val="20"/>
                <w:szCs w:val="20"/>
                <w:lang w:val="en-US"/>
              </w:rPr>
              <w:t>of large companies</w:t>
            </w:r>
            <w:r w:rsidR="00451D83" w:rsidRPr="00E95035">
              <w:rPr>
                <w:color w:val="595959" w:themeColor="text1" w:themeTint="A6"/>
                <w:sz w:val="20"/>
                <w:szCs w:val="20"/>
                <w:lang w:val="en-US"/>
              </w:rPr>
              <w:t xml:space="preserve"> repr</w:t>
            </w:r>
            <w:r w:rsidRPr="00E95035">
              <w:rPr>
                <w:color w:val="595959" w:themeColor="text1" w:themeTint="A6"/>
                <w:sz w:val="20"/>
                <w:szCs w:val="20"/>
                <w:lang w:val="en-US"/>
              </w:rPr>
              <w:t>e</w:t>
            </w:r>
            <w:r w:rsidR="00451D83" w:rsidRPr="00E95035">
              <w:rPr>
                <w:color w:val="595959" w:themeColor="text1" w:themeTint="A6"/>
                <w:sz w:val="20"/>
                <w:szCs w:val="20"/>
                <w:lang w:val="en-US"/>
              </w:rPr>
              <w:t>sent respective</w:t>
            </w:r>
            <w:r w:rsidRPr="00E95035">
              <w:rPr>
                <w:color w:val="595959" w:themeColor="text1" w:themeTint="A6"/>
                <w:sz w:val="20"/>
                <w:szCs w:val="20"/>
                <w:lang w:val="en-US"/>
              </w:rPr>
              <w:t>ly</w:t>
            </w:r>
            <w:r w:rsidR="00451D83" w:rsidRPr="00E95035">
              <w:rPr>
                <w:color w:val="595959" w:themeColor="text1" w:themeTint="A6"/>
                <w:sz w:val="20"/>
                <w:szCs w:val="20"/>
                <w:lang w:val="en-US"/>
              </w:rPr>
              <w:t xml:space="preserve"> 36%, 21% </w:t>
            </w:r>
            <w:r w:rsidRPr="00E95035">
              <w:rPr>
                <w:color w:val="595959" w:themeColor="text1" w:themeTint="A6"/>
                <w:sz w:val="20"/>
                <w:szCs w:val="20"/>
                <w:lang w:val="en-US"/>
              </w:rPr>
              <w:t>and</w:t>
            </w:r>
            <w:r w:rsidR="00451D83" w:rsidRPr="00E95035">
              <w:rPr>
                <w:color w:val="595959" w:themeColor="text1" w:themeTint="A6"/>
                <w:sz w:val="20"/>
                <w:szCs w:val="20"/>
                <w:lang w:val="en-US"/>
              </w:rPr>
              <w:t xml:space="preserve"> 4% </w:t>
            </w:r>
            <w:r w:rsidRPr="00E95035">
              <w:rPr>
                <w:color w:val="595959" w:themeColor="text1" w:themeTint="A6"/>
                <w:sz w:val="20"/>
                <w:szCs w:val="20"/>
                <w:lang w:val="en-US"/>
              </w:rPr>
              <w:t>of the</w:t>
            </w:r>
            <w:r w:rsidR="00451D83" w:rsidRPr="00E95035">
              <w:rPr>
                <w:color w:val="595959" w:themeColor="text1" w:themeTint="A6"/>
                <w:sz w:val="20"/>
                <w:szCs w:val="20"/>
                <w:lang w:val="en-US"/>
              </w:rPr>
              <w:t xml:space="preserve"> total</w:t>
            </w:r>
            <w:r w:rsidRPr="00E95035">
              <w:rPr>
                <w:color w:val="595959" w:themeColor="text1" w:themeTint="A6"/>
                <w:sz w:val="20"/>
                <w:szCs w:val="20"/>
                <w:lang w:val="en-US"/>
              </w:rPr>
              <w:t xml:space="preserve"> hours requested to June</w:t>
            </w:r>
            <w:r w:rsidR="00451D83" w:rsidRPr="00E95035">
              <w:rPr>
                <w:color w:val="595959" w:themeColor="text1" w:themeTint="A6"/>
                <w:sz w:val="20"/>
                <w:szCs w:val="20"/>
                <w:lang w:val="en-US"/>
              </w:rPr>
              <w:t xml:space="preserve"> 22</w:t>
            </w:r>
            <w:r w:rsidRPr="00E95035">
              <w:rPr>
                <w:color w:val="595959" w:themeColor="text1" w:themeTint="A6"/>
                <w:sz w:val="20"/>
                <w:szCs w:val="20"/>
                <w:lang w:val="en-US"/>
              </w:rPr>
              <w:t>,</w:t>
            </w:r>
            <w:r w:rsidR="00451D83" w:rsidRPr="00E95035">
              <w:rPr>
                <w:color w:val="595959" w:themeColor="text1" w:themeTint="A6"/>
                <w:sz w:val="20"/>
                <w:szCs w:val="20"/>
                <w:lang w:val="en-US"/>
              </w:rPr>
              <w:t xml:space="preserve"> </w:t>
            </w:r>
            <w:r w:rsidRPr="00E95035">
              <w:rPr>
                <w:color w:val="595959" w:themeColor="text1" w:themeTint="A6"/>
                <w:sz w:val="20"/>
                <w:szCs w:val="20"/>
                <w:lang w:val="en-US"/>
              </w:rPr>
              <w:t>for the months of March, April and May</w:t>
            </w:r>
            <w:r w:rsidR="00451D83" w:rsidRPr="00E95035">
              <w:rPr>
                <w:color w:val="595959" w:themeColor="text1" w:themeTint="A6"/>
                <w:sz w:val="20"/>
                <w:szCs w:val="20"/>
                <w:lang w:val="en-US"/>
              </w:rPr>
              <w:t xml:space="preserve">. </w:t>
            </w:r>
            <w:r w:rsidRPr="00E95035">
              <w:rPr>
                <w:color w:val="595959" w:themeColor="text1" w:themeTint="A6"/>
                <w:sz w:val="20"/>
                <w:szCs w:val="20"/>
                <w:lang w:val="en-US"/>
              </w:rPr>
              <w:t>The large companies had sometimes only filed</w:t>
            </w:r>
            <w:r w:rsidR="00451D83" w:rsidRPr="00E95035">
              <w:rPr>
                <w:color w:val="595959" w:themeColor="text1" w:themeTint="A6"/>
                <w:sz w:val="20"/>
                <w:szCs w:val="20"/>
                <w:lang w:val="en-US"/>
              </w:rPr>
              <w:t xml:space="preserve"> DI</w:t>
            </w:r>
            <w:r w:rsidRPr="00E95035">
              <w:rPr>
                <w:color w:val="595959" w:themeColor="text1" w:themeTint="A6"/>
                <w:sz w:val="20"/>
                <w:szCs w:val="20"/>
                <w:lang w:val="en-US"/>
              </w:rPr>
              <w:t>s</w:t>
            </w:r>
            <w:r w:rsidR="00451D83" w:rsidRPr="00E95035">
              <w:rPr>
                <w:color w:val="595959" w:themeColor="text1" w:themeTint="A6"/>
                <w:sz w:val="20"/>
                <w:szCs w:val="20"/>
                <w:lang w:val="en-US"/>
              </w:rPr>
              <w:t xml:space="preserve"> </w:t>
            </w:r>
            <w:r w:rsidRPr="00E95035">
              <w:rPr>
                <w:color w:val="595959" w:themeColor="text1" w:themeTint="A6"/>
                <w:sz w:val="20"/>
                <w:szCs w:val="20"/>
                <w:lang w:val="en-US"/>
              </w:rPr>
              <w:t>for some of their places of business</w:t>
            </w:r>
            <w:r w:rsidR="00451D83" w:rsidRPr="00E95035">
              <w:rPr>
                <w:color w:val="595959" w:themeColor="text1" w:themeTint="A6"/>
                <w:sz w:val="20"/>
                <w:szCs w:val="20"/>
                <w:lang w:val="en-US"/>
              </w:rPr>
              <w:t xml:space="preserve">. </w:t>
            </w:r>
            <w:r w:rsidRPr="00E95035">
              <w:rPr>
                <w:color w:val="595959" w:themeColor="text1" w:themeTint="A6"/>
                <w:sz w:val="20"/>
                <w:szCs w:val="20"/>
                <w:lang w:val="en-US"/>
              </w:rPr>
              <w:t xml:space="preserve">For March, the month with the most data, a little less than half of them had filed a </w:t>
            </w:r>
            <w:r w:rsidR="00451D83" w:rsidRPr="00E95035">
              <w:rPr>
                <w:color w:val="595959" w:themeColor="text1" w:themeTint="A6"/>
                <w:sz w:val="20"/>
                <w:szCs w:val="20"/>
                <w:lang w:val="en-US"/>
              </w:rPr>
              <w:t xml:space="preserve">DI </w:t>
            </w:r>
            <w:r w:rsidRPr="00E95035">
              <w:rPr>
                <w:color w:val="595959" w:themeColor="text1" w:themeTint="A6"/>
                <w:sz w:val="20"/>
                <w:szCs w:val="20"/>
                <w:lang w:val="en-US"/>
              </w:rPr>
              <w:t>for all their places of business</w:t>
            </w:r>
            <w:r w:rsidR="00451D83" w:rsidRPr="00E95035">
              <w:rPr>
                <w:color w:val="595959" w:themeColor="text1" w:themeTint="A6"/>
                <w:sz w:val="20"/>
                <w:szCs w:val="20"/>
                <w:lang w:val="en-US"/>
              </w:rPr>
              <w:t>.</w:t>
            </w:r>
          </w:p>
        </w:tc>
      </w:tr>
    </w:tbl>
    <w:p w14:paraId="5248BDB1" w14:textId="77777777" w:rsidR="00451D83" w:rsidRPr="00E95035" w:rsidRDefault="00451D83" w:rsidP="00B63294">
      <w:pPr>
        <w:pStyle w:val="10TexteNE"/>
        <w:rPr>
          <w:lang w:val="en-US"/>
        </w:rPr>
      </w:pPr>
    </w:p>
    <w:p w14:paraId="4BA21F8B" w14:textId="77777777" w:rsidR="0031014B" w:rsidRPr="00E95035" w:rsidRDefault="0031014B" w:rsidP="00B63294">
      <w:pPr>
        <w:pStyle w:val="10TexteNE"/>
        <w:rPr>
          <w:lang w:val="en-US"/>
        </w:rPr>
      </w:pPr>
    </w:p>
    <w:p w14:paraId="25A0F515" w14:textId="2E76809C" w:rsidR="00D34B88" w:rsidRPr="00E95035" w:rsidRDefault="00D359AB" w:rsidP="00B63294">
      <w:pPr>
        <w:pStyle w:val="10TexteNE"/>
        <w:rPr>
          <w:lang w:val="en-US"/>
        </w:rPr>
      </w:pPr>
      <w:r w:rsidRPr="00E95035">
        <w:rPr>
          <w:lang w:val="en-US"/>
        </w:rPr>
        <w:t>O</w:t>
      </w:r>
      <w:r w:rsidR="00D34B88" w:rsidRPr="00E95035">
        <w:rPr>
          <w:lang w:val="en-US"/>
        </w:rPr>
        <w:t xml:space="preserve">n </w:t>
      </w:r>
      <w:r w:rsidRPr="00E95035">
        <w:rPr>
          <w:lang w:val="en-US"/>
        </w:rPr>
        <w:t>average</w:t>
      </w:r>
      <w:r w:rsidR="00D34B88" w:rsidRPr="00E95035">
        <w:rPr>
          <w:lang w:val="en-US"/>
        </w:rPr>
        <w:t xml:space="preserve">, </w:t>
      </w:r>
      <w:r w:rsidRPr="00E95035">
        <w:rPr>
          <w:lang w:val="en-US"/>
        </w:rPr>
        <w:t xml:space="preserve">one place of business has put a little less than </w:t>
      </w:r>
      <w:r w:rsidR="008473B2" w:rsidRPr="00E95035">
        <w:rPr>
          <w:lang w:val="en-US"/>
        </w:rPr>
        <w:t xml:space="preserve">10 </w:t>
      </w:r>
      <w:r w:rsidRPr="00E95035">
        <w:rPr>
          <w:lang w:val="en-US"/>
        </w:rPr>
        <w:t>employees on short-time working each month</w:t>
      </w:r>
    </w:p>
    <w:p w14:paraId="2AE6FB73" w14:textId="77777777" w:rsidR="008473B2" w:rsidRPr="00E95035" w:rsidRDefault="008473B2" w:rsidP="00B63294">
      <w:pPr>
        <w:pStyle w:val="10TexteNE"/>
        <w:rPr>
          <w:b w:val="0"/>
          <w:lang w:val="en-US"/>
        </w:rPr>
      </w:pPr>
    </w:p>
    <w:p w14:paraId="7A4935ED" w14:textId="6AA98071" w:rsidR="00E734F1" w:rsidRPr="00E95035" w:rsidRDefault="008473B2" w:rsidP="00B63294">
      <w:pPr>
        <w:pStyle w:val="10TexteNE"/>
        <w:rPr>
          <w:rFonts w:asciiTheme="minorHAnsi" w:eastAsia="MS Mincho" w:hAnsiTheme="minorHAnsi"/>
          <w:b w:val="0"/>
          <w:lang w:val="en-US"/>
        </w:rPr>
      </w:pPr>
      <w:r w:rsidRPr="00E95035">
        <w:rPr>
          <w:b w:val="0"/>
          <w:lang w:val="en-US"/>
        </w:rPr>
        <w:t>A</w:t>
      </w:r>
      <w:r w:rsidR="00D359AB" w:rsidRPr="00E95035">
        <w:rPr>
          <w:b w:val="0"/>
          <w:lang w:val="en-US"/>
        </w:rPr>
        <w:t>t June</w:t>
      </w:r>
      <w:r w:rsidRPr="00E95035">
        <w:rPr>
          <w:b w:val="0"/>
          <w:lang w:val="en-US"/>
        </w:rPr>
        <w:t xml:space="preserve"> 22, </w:t>
      </w:r>
      <w:r w:rsidR="00D359AB" w:rsidRPr="00E95035">
        <w:rPr>
          <w:b w:val="0"/>
          <w:lang w:val="en-US"/>
        </w:rPr>
        <w:t>the</w:t>
      </w:r>
      <w:r w:rsidRPr="00E95035">
        <w:rPr>
          <w:b w:val="0"/>
          <w:lang w:val="en-US"/>
        </w:rPr>
        <w:t xml:space="preserve"> DI</w:t>
      </w:r>
      <w:r w:rsidR="00581071">
        <w:rPr>
          <w:b w:val="0"/>
          <w:lang w:val="en-US"/>
        </w:rPr>
        <w:t>s</w:t>
      </w:r>
      <w:r w:rsidRPr="00E95035">
        <w:rPr>
          <w:b w:val="0"/>
          <w:lang w:val="en-US"/>
        </w:rPr>
        <w:t xml:space="preserve"> </w:t>
      </w:r>
      <w:r w:rsidR="00D359AB" w:rsidRPr="00E95035">
        <w:rPr>
          <w:b w:val="0"/>
          <w:lang w:val="en-US"/>
        </w:rPr>
        <w:t>for the month of Ap</w:t>
      </w:r>
      <w:r w:rsidRPr="00E95035">
        <w:rPr>
          <w:b w:val="0"/>
          <w:lang w:val="en-US"/>
        </w:rPr>
        <w:t>ril concern</w:t>
      </w:r>
      <w:r w:rsidR="009B617E" w:rsidRPr="00E95035">
        <w:rPr>
          <w:b w:val="0"/>
          <w:lang w:val="en-US"/>
        </w:rPr>
        <w:t xml:space="preserve"> an average of</w:t>
      </w:r>
      <w:r w:rsidRPr="00E95035">
        <w:rPr>
          <w:b w:val="0"/>
          <w:lang w:val="en-US"/>
        </w:rPr>
        <w:t xml:space="preserve"> 9 </w:t>
      </w:r>
      <w:r w:rsidR="009B617E" w:rsidRPr="00E95035">
        <w:rPr>
          <w:b w:val="0"/>
          <w:lang w:val="en-US"/>
        </w:rPr>
        <w:t>employees and slightly less than</w:t>
      </w:r>
      <w:r w:rsidRPr="00E95035">
        <w:rPr>
          <w:b w:val="0"/>
          <w:lang w:val="en-US"/>
        </w:rPr>
        <w:t xml:space="preserve"> 1</w:t>
      </w:r>
      <w:r w:rsidR="009B617E" w:rsidRPr="00E95035">
        <w:rPr>
          <w:b w:val="0"/>
          <w:lang w:val="en-US"/>
        </w:rPr>
        <w:t>,</w:t>
      </w:r>
      <w:r w:rsidRPr="00E95035">
        <w:rPr>
          <w:b w:val="0"/>
          <w:lang w:val="en-US"/>
        </w:rPr>
        <w:t xml:space="preserve">200 </w:t>
      </w:r>
      <w:r w:rsidR="009B617E" w:rsidRPr="00E95035">
        <w:rPr>
          <w:b w:val="0"/>
          <w:lang w:val="en-US"/>
        </w:rPr>
        <w:t xml:space="preserve">short-time working </w:t>
      </w:r>
      <w:r w:rsidRPr="00E95035">
        <w:rPr>
          <w:b w:val="0"/>
          <w:lang w:val="en-US"/>
        </w:rPr>
        <w:t>h</w:t>
      </w:r>
      <w:r w:rsidR="009B617E" w:rsidRPr="00E95035">
        <w:rPr>
          <w:b w:val="0"/>
          <w:lang w:val="en-US"/>
        </w:rPr>
        <w:t>o</w:t>
      </w:r>
      <w:r w:rsidRPr="00E95035">
        <w:rPr>
          <w:b w:val="0"/>
          <w:lang w:val="en-US"/>
        </w:rPr>
        <w:t xml:space="preserve">urs </w:t>
      </w:r>
      <w:r w:rsidR="009B617E" w:rsidRPr="00E95035">
        <w:rPr>
          <w:b w:val="0"/>
          <w:lang w:val="en-US"/>
        </w:rPr>
        <w:t>by place of business</w:t>
      </w:r>
      <w:r w:rsidRPr="00E95035">
        <w:rPr>
          <w:b w:val="0"/>
          <w:lang w:val="en-US"/>
        </w:rPr>
        <w:t xml:space="preserve"> (Graph</w:t>
      </w:r>
      <w:r w:rsidR="009B617E" w:rsidRPr="00E95035">
        <w:rPr>
          <w:b w:val="0"/>
          <w:lang w:val="en-US"/>
        </w:rPr>
        <w:t xml:space="preserve"> </w:t>
      </w:r>
      <w:r w:rsidR="0031014B" w:rsidRPr="00E95035">
        <w:rPr>
          <w:b w:val="0"/>
          <w:lang w:val="en-US"/>
        </w:rPr>
        <w:t>9</w:t>
      </w:r>
      <w:r w:rsidRPr="00E95035">
        <w:rPr>
          <w:b w:val="0"/>
          <w:lang w:val="en-US"/>
        </w:rPr>
        <w:t xml:space="preserve">). </w:t>
      </w:r>
      <w:r w:rsidR="009B617E" w:rsidRPr="00E95035">
        <w:rPr>
          <w:b w:val="0"/>
          <w:lang w:val="en-US"/>
        </w:rPr>
        <w:t>The average number of employees put on short-time working by a place of business for one month is</w:t>
      </w:r>
      <w:r w:rsidR="005F106A" w:rsidRPr="00E95035">
        <w:rPr>
          <w:b w:val="0"/>
          <w:lang w:val="en-US"/>
        </w:rPr>
        <w:t xml:space="preserve"> </w:t>
      </w:r>
      <w:r w:rsidR="00E734F1" w:rsidRPr="00E95035">
        <w:rPr>
          <w:b w:val="0"/>
          <w:lang w:val="en-US"/>
        </w:rPr>
        <w:t>relative</w:t>
      </w:r>
      <w:r w:rsidR="009B617E" w:rsidRPr="00E95035">
        <w:rPr>
          <w:b w:val="0"/>
          <w:lang w:val="en-US"/>
        </w:rPr>
        <w:t>ly</w:t>
      </w:r>
      <w:r w:rsidR="00E734F1" w:rsidRPr="00E95035">
        <w:rPr>
          <w:b w:val="0"/>
          <w:lang w:val="en-US"/>
        </w:rPr>
        <w:t xml:space="preserve"> </w:t>
      </w:r>
      <w:r w:rsidR="005F106A" w:rsidRPr="00E95035">
        <w:rPr>
          <w:b w:val="0"/>
          <w:lang w:val="en-US"/>
        </w:rPr>
        <w:t xml:space="preserve">stable </w:t>
      </w:r>
      <w:r w:rsidR="009B617E" w:rsidRPr="00E95035">
        <w:rPr>
          <w:b w:val="0"/>
          <w:lang w:val="en-US"/>
        </w:rPr>
        <w:t>from March through May</w:t>
      </w:r>
      <w:r w:rsidR="005F106A" w:rsidRPr="00E95035">
        <w:rPr>
          <w:b w:val="0"/>
          <w:lang w:val="en-US"/>
        </w:rPr>
        <w:t xml:space="preserve"> (</w:t>
      </w:r>
      <w:r w:rsidR="00E734F1" w:rsidRPr="00E95035">
        <w:rPr>
          <w:b w:val="0"/>
          <w:lang w:val="en-US"/>
        </w:rPr>
        <w:t>a</w:t>
      </w:r>
      <w:r w:rsidR="009B617E" w:rsidRPr="00E95035">
        <w:rPr>
          <w:b w:val="0"/>
          <w:lang w:val="en-US"/>
        </w:rPr>
        <w:t>bout</w:t>
      </w:r>
      <w:r w:rsidR="00E734F1" w:rsidRPr="00E95035">
        <w:rPr>
          <w:b w:val="0"/>
          <w:lang w:val="en-US"/>
        </w:rPr>
        <w:t xml:space="preserve"> 9</w:t>
      </w:r>
      <w:r w:rsidR="005F106A" w:rsidRPr="00E95035">
        <w:rPr>
          <w:b w:val="0"/>
          <w:lang w:val="en-US"/>
        </w:rPr>
        <w:t xml:space="preserve"> </w:t>
      </w:r>
      <w:r w:rsidR="009B617E" w:rsidRPr="00E95035">
        <w:rPr>
          <w:b w:val="0"/>
          <w:lang w:val="en-US"/>
        </w:rPr>
        <w:t xml:space="preserve">employees in March and </w:t>
      </w:r>
      <w:commentRangeStart w:id="24"/>
      <w:commentRangeStart w:id="25"/>
      <w:r w:rsidR="009B617E" w:rsidRPr="00E95035">
        <w:rPr>
          <w:b w:val="0"/>
          <w:lang w:val="en-US"/>
        </w:rPr>
        <w:t>April</w:t>
      </w:r>
      <w:commentRangeEnd w:id="24"/>
      <w:commentRangeEnd w:id="25"/>
      <w:r w:rsidR="00025F5B" w:rsidRPr="00E95035">
        <w:rPr>
          <w:rStyle w:val="CommentReference"/>
          <w:b w:val="0"/>
          <w:color w:val="auto"/>
          <w:lang w:val="en-US"/>
        </w:rPr>
        <w:commentReference w:id="24"/>
      </w:r>
      <w:r w:rsidR="009B617E" w:rsidRPr="00E95035">
        <w:rPr>
          <w:rStyle w:val="CommentReference"/>
          <w:b w:val="0"/>
          <w:color w:val="auto"/>
          <w:lang w:val="en-US"/>
        </w:rPr>
        <w:commentReference w:id="25"/>
      </w:r>
      <w:r w:rsidR="009B617E" w:rsidRPr="00E95035">
        <w:rPr>
          <w:b w:val="0"/>
          <w:lang w:val="en-US"/>
        </w:rPr>
        <w:t>, and roughly</w:t>
      </w:r>
      <w:r w:rsidR="00E734F1" w:rsidRPr="00E95035">
        <w:rPr>
          <w:b w:val="0"/>
          <w:lang w:val="en-US"/>
        </w:rPr>
        <w:t xml:space="preserve"> 8</w:t>
      </w:r>
      <w:r w:rsidR="005F106A" w:rsidRPr="00E95035">
        <w:rPr>
          <w:b w:val="0"/>
          <w:lang w:val="en-US"/>
        </w:rPr>
        <w:t xml:space="preserve"> </w:t>
      </w:r>
      <w:r w:rsidR="009B617E" w:rsidRPr="00E95035">
        <w:rPr>
          <w:b w:val="0"/>
          <w:lang w:val="en-US"/>
        </w:rPr>
        <w:t>in May</w:t>
      </w:r>
      <w:r w:rsidR="005F106A" w:rsidRPr="00E95035">
        <w:rPr>
          <w:b w:val="0"/>
          <w:lang w:val="en-US"/>
        </w:rPr>
        <w:t xml:space="preserve">). </w:t>
      </w:r>
      <w:r w:rsidR="005524A2" w:rsidRPr="00E95035">
        <w:rPr>
          <w:rFonts w:asciiTheme="minorHAnsi" w:hAnsiTheme="minorHAnsi"/>
          <w:b w:val="0"/>
          <w:lang w:val="en-US"/>
        </w:rPr>
        <w:t>However</w:t>
      </w:r>
      <w:r w:rsidR="00E734F1" w:rsidRPr="00E95035">
        <w:rPr>
          <w:rFonts w:asciiTheme="minorHAnsi" w:hAnsiTheme="minorHAnsi"/>
          <w:b w:val="0"/>
          <w:lang w:val="en-US"/>
        </w:rPr>
        <w:t xml:space="preserve">, </w:t>
      </w:r>
      <w:r w:rsidR="005524A2" w:rsidRPr="00E95035">
        <w:rPr>
          <w:rFonts w:asciiTheme="minorHAnsi" w:hAnsiTheme="minorHAnsi"/>
          <w:b w:val="0"/>
          <w:lang w:val="en-US"/>
        </w:rPr>
        <w:t>the figure is slightly higher for March and April,</w:t>
      </w:r>
      <w:r w:rsidR="00E734F1" w:rsidRPr="00E95035">
        <w:rPr>
          <w:rFonts w:asciiTheme="minorHAnsi" w:eastAsia="MS Mincho" w:hAnsiTheme="minorHAnsi"/>
          <w:b w:val="0"/>
          <w:lang w:val="en-US"/>
        </w:rPr>
        <w:t xml:space="preserve"> probabl</w:t>
      </w:r>
      <w:r w:rsidR="005524A2" w:rsidRPr="00E95035">
        <w:rPr>
          <w:rFonts w:asciiTheme="minorHAnsi" w:eastAsia="MS Mincho" w:hAnsiTheme="minorHAnsi"/>
          <w:b w:val="0"/>
          <w:lang w:val="en-US"/>
        </w:rPr>
        <w:t>y due to more data being available for the</w:t>
      </w:r>
      <w:r w:rsidR="00E734F1" w:rsidRPr="00E95035">
        <w:rPr>
          <w:rFonts w:asciiTheme="minorHAnsi" w:eastAsia="MS Mincho" w:hAnsiTheme="minorHAnsi"/>
          <w:b w:val="0"/>
          <w:lang w:val="en-US"/>
        </w:rPr>
        <w:t xml:space="preserve"> DI</w:t>
      </w:r>
      <w:r w:rsidR="005524A2" w:rsidRPr="00E95035">
        <w:rPr>
          <w:rFonts w:asciiTheme="minorHAnsi" w:eastAsia="MS Mincho" w:hAnsiTheme="minorHAnsi"/>
          <w:b w:val="0"/>
          <w:lang w:val="en-US"/>
        </w:rPr>
        <w:t>s</w:t>
      </w:r>
      <w:r w:rsidR="00581071">
        <w:rPr>
          <w:rFonts w:asciiTheme="minorHAnsi" w:eastAsia="MS Mincho" w:hAnsiTheme="minorHAnsi"/>
          <w:b w:val="0"/>
          <w:lang w:val="en-US"/>
        </w:rPr>
        <w:t>,</w:t>
      </w:r>
      <w:r w:rsidR="00E734F1" w:rsidRPr="00E95035">
        <w:rPr>
          <w:rFonts w:asciiTheme="minorHAnsi" w:eastAsia="MS Mincho" w:hAnsiTheme="minorHAnsi"/>
          <w:b w:val="0"/>
          <w:lang w:val="en-US"/>
        </w:rPr>
        <w:t xml:space="preserve"> </w:t>
      </w:r>
      <w:r w:rsidR="005524A2" w:rsidRPr="00E95035">
        <w:rPr>
          <w:rFonts w:asciiTheme="minorHAnsi" w:eastAsia="MS Mincho" w:hAnsiTheme="minorHAnsi"/>
          <w:b w:val="0"/>
          <w:lang w:val="en-US"/>
        </w:rPr>
        <w:t>and especially the</w:t>
      </w:r>
      <w:r w:rsidR="00E734F1" w:rsidRPr="00E95035">
        <w:rPr>
          <w:rFonts w:asciiTheme="minorHAnsi" w:eastAsia="MS Mincho" w:hAnsiTheme="minorHAnsi"/>
          <w:b w:val="0"/>
          <w:lang w:val="en-US"/>
        </w:rPr>
        <w:t xml:space="preserve"> DIs </w:t>
      </w:r>
      <w:r w:rsidR="005524A2" w:rsidRPr="00E95035">
        <w:rPr>
          <w:rFonts w:asciiTheme="minorHAnsi" w:eastAsia="MS Mincho" w:hAnsiTheme="minorHAnsi"/>
          <w:b w:val="0"/>
          <w:lang w:val="en-US"/>
        </w:rPr>
        <w:t>of larger businesses</w:t>
      </w:r>
      <w:r w:rsidR="00E734F1" w:rsidRPr="00E95035">
        <w:rPr>
          <w:rFonts w:asciiTheme="minorHAnsi" w:eastAsia="MS Mincho" w:hAnsiTheme="minorHAnsi"/>
          <w:b w:val="0"/>
          <w:lang w:val="en-US"/>
        </w:rPr>
        <w:t xml:space="preserve">. </w:t>
      </w:r>
    </w:p>
    <w:p w14:paraId="65A6CC6B" w14:textId="544A15A2" w:rsidR="008473B2" w:rsidRPr="00E95035" w:rsidRDefault="005524A2" w:rsidP="00B63294">
      <w:pPr>
        <w:pStyle w:val="10TexteNE"/>
        <w:rPr>
          <w:b w:val="0"/>
          <w:lang w:val="en-US"/>
        </w:rPr>
      </w:pPr>
      <w:r w:rsidRPr="00E95035">
        <w:rPr>
          <w:b w:val="0"/>
          <w:lang w:val="en-US"/>
        </w:rPr>
        <w:t>Concerning the average number of unworked hours by place of business</w:t>
      </w:r>
      <w:r w:rsidR="005F106A" w:rsidRPr="00E95035">
        <w:rPr>
          <w:b w:val="0"/>
          <w:lang w:val="en-US"/>
        </w:rPr>
        <w:t xml:space="preserve">, </w:t>
      </w:r>
      <w:r w:rsidRPr="00E95035">
        <w:rPr>
          <w:b w:val="0"/>
          <w:lang w:val="en-US"/>
        </w:rPr>
        <w:t>it</w:t>
      </w:r>
      <w:r w:rsidR="005F106A" w:rsidRPr="00E95035">
        <w:rPr>
          <w:b w:val="0"/>
          <w:lang w:val="en-US"/>
        </w:rPr>
        <w:t xml:space="preserve"> varie</w:t>
      </w:r>
      <w:r w:rsidRPr="00E95035">
        <w:rPr>
          <w:b w:val="0"/>
          <w:lang w:val="en-US"/>
        </w:rPr>
        <w:t>s</w:t>
      </w:r>
      <w:r w:rsidR="005F106A" w:rsidRPr="00E95035">
        <w:rPr>
          <w:b w:val="0"/>
          <w:lang w:val="en-US"/>
        </w:rPr>
        <w:t xml:space="preserve"> </w:t>
      </w:r>
      <w:r w:rsidRPr="00E95035">
        <w:rPr>
          <w:b w:val="0"/>
          <w:lang w:val="en-US"/>
        </w:rPr>
        <w:t>month by month depending on the number of weeks in the month of the health crisis</w:t>
      </w:r>
      <w:r w:rsidR="005F106A" w:rsidRPr="00E95035">
        <w:rPr>
          <w:b w:val="0"/>
          <w:lang w:val="en-US"/>
        </w:rPr>
        <w:t xml:space="preserve"> (2 </w:t>
      </w:r>
      <w:r w:rsidRPr="00E95035">
        <w:rPr>
          <w:b w:val="0"/>
          <w:lang w:val="en-US"/>
        </w:rPr>
        <w:t>weeks of lockdown in March</w:t>
      </w:r>
      <w:r w:rsidR="005F106A" w:rsidRPr="00E95035">
        <w:rPr>
          <w:b w:val="0"/>
          <w:lang w:val="en-US"/>
        </w:rPr>
        <w:t xml:space="preserve">, 5 </w:t>
      </w:r>
      <w:r w:rsidRPr="00E95035">
        <w:rPr>
          <w:b w:val="0"/>
          <w:lang w:val="en-US"/>
        </w:rPr>
        <w:t>for Ap</w:t>
      </w:r>
      <w:r w:rsidR="005F106A" w:rsidRPr="00E95035">
        <w:rPr>
          <w:b w:val="0"/>
          <w:lang w:val="en-US"/>
        </w:rPr>
        <w:t xml:space="preserve">ril </w:t>
      </w:r>
      <w:r w:rsidRPr="00E95035">
        <w:rPr>
          <w:b w:val="0"/>
          <w:lang w:val="en-US"/>
        </w:rPr>
        <w:t xml:space="preserve">and </w:t>
      </w:r>
      <w:r w:rsidR="005F106A" w:rsidRPr="00E95035">
        <w:rPr>
          <w:b w:val="0"/>
          <w:lang w:val="en-US"/>
        </w:rPr>
        <w:t xml:space="preserve">1 </w:t>
      </w:r>
      <w:r w:rsidRPr="00E95035">
        <w:rPr>
          <w:b w:val="0"/>
          <w:lang w:val="en-US"/>
        </w:rPr>
        <w:t>in May along with</w:t>
      </w:r>
      <w:r w:rsidR="00957E19" w:rsidRPr="00E95035">
        <w:rPr>
          <w:b w:val="0"/>
          <w:lang w:val="en-US"/>
        </w:rPr>
        <w:t xml:space="preserve"> 3</w:t>
      </w:r>
      <w:r w:rsidRPr="00E95035">
        <w:rPr>
          <w:b w:val="0"/>
          <w:lang w:val="en-US"/>
        </w:rPr>
        <w:t xml:space="preserve"> weeks of gradual easing of the lockdown</w:t>
      </w:r>
      <w:r w:rsidR="005F106A" w:rsidRPr="00E95035">
        <w:rPr>
          <w:b w:val="0"/>
          <w:lang w:val="en-US"/>
        </w:rPr>
        <w:t>).</w:t>
      </w:r>
    </w:p>
    <w:p w14:paraId="4AFD0082" w14:textId="77777777" w:rsidR="00957E19" w:rsidRPr="00E95035" w:rsidRDefault="00957E19" w:rsidP="00B63294">
      <w:pPr>
        <w:pStyle w:val="10TexteNE"/>
        <w:rPr>
          <w:lang w:val="en-US"/>
        </w:rPr>
      </w:pPr>
    </w:p>
    <w:p w14:paraId="67095AAF" w14:textId="77777777" w:rsidR="0031014B" w:rsidRPr="00E95035" w:rsidRDefault="0031014B" w:rsidP="00B63294">
      <w:pPr>
        <w:pStyle w:val="10TexteNE"/>
        <w:rPr>
          <w:lang w:val="en-US"/>
        </w:rPr>
      </w:pPr>
    </w:p>
    <w:p w14:paraId="6CE8D525" w14:textId="7497A5C2" w:rsidR="008473B2" w:rsidRPr="00E95035" w:rsidRDefault="008473B2" w:rsidP="00B63294">
      <w:pPr>
        <w:pStyle w:val="10TexteNE"/>
        <w:rPr>
          <w:lang w:val="en-US"/>
        </w:rPr>
      </w:pPr>
      <w:commentRangeStart w:id="26"/>
      <w:r w:rsidRPr="00E95035">
        <w:rPr>
          <w:lang w:val="en-US"/>
        </w:rPr>
        <w:t xml:space="preserve">Graph </w:t>
      </w:r>
      <w:commentRangeEnd w:id="26"/>
      <w:r w:rsidR="00FF5A0B">
        <w:rPr>
          <w:rStyle w:val="CommentReference"/>
          <w:b w:val="0"/>
          <w:color w:val="auto"/>
        </w:rPr>
        <w:commentReference w:id="26"/>
      </w:r>
      <w:r w:rsidR="0031014B" w:rsidRPr="00E95035">
        <w:rPr>
          <w:lang w:val="en-US"/>
        </w:rPr>
        <w:t>9</w:t>
      </w:r>
      <w:r w:rsidRPr="00E95035">
        <w:rPr>
          <w:lang w:val="en-US"/>
        </w:rPr>
        <w:t xml:space="preserve">: </w:t>
      </w:r>
      <w:r w:rsidR="005524A2" w:rsidRPr="00E95035">
        <w:rPr>
          <w:lang w:val="en-US"/>
        </w:rPr>
        <w:t>Average number of short-time working hours and employees by place of business</w:t>
      </w:r>
      <w:r w:rsidRPr="00E95035">
        <w:rPr>
          <w:lang w:val="en-US"/>
        </w:rPr>
        <w:t xml:space="preserve"> </w:t>
      </w:r>
    </w:p>
    <w:p w14:paraId="3B45EA06" w14:textId="77777777" w:rsidR="008473B2" w:rsidRPr="00E95035" w:rsidRDefault="00B87ED3" w:rsidP="0031014B">
      <w:pPr>
        <w:pStyle w:val="10TexteNE"/>
        <w:jc w:val="center"/>
        <w:rPr>
          <w:lang w:val="en-US"/>
        </w:rPr>
      </w:pPr>
      <w:r w:rsidRPr="00E95035">
        <w:rPr>
          <w:noProof/>
          <w:lang w:val="en-US" w:eastAsia="en-US"/>
        </w:rPr>
        <w:drawing>
          <wp:inline distT="0" distB="0" distL="0" distR="0" wp14:anchorId="6D827212" wp14:editId="405F06DD">
            <wp:extent cx="4572635" cy="27432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042FAC25" w14:textId="6167E5F5" w:rsidR="008473B2" w:rsidRPr="00E95035" w:rsidRDefault="008473B2" w:rsidP="008473B2">
      <w:pPr>
        <w:pStyle w:val="NormalWeb"/>
        <w:spacing w:before="0" w:beforeAutospacing="0" w:after="0" w:afterAutospacing="0"/>
        <w:rPr>
          <w:rFonts w:asciiTheme="minorHAnsi" w:eastAsiaTheme="minorEastAsia" w:hAnsi="Calibri" w:cstheme="minorBidi"/>
          <w:color w:val="595959" w:themeColor="text1" w:themeTint="A6"/>
          <w:kern w:val="24"/>
          <w:sz w:val="18"/>
          <w:szCs w:val="18"/>
          <w:lang w:val="en-US"/>
        </w:rPr>
      </w:pPr>
      <w:r w:rsidRPr="00E95035">
        <w:rPr>
          <w:rFonts w:asciiTheme="minorHAnsi" w:eastAsiaTheme="minorEastAsia" w:hAnsi="Calibri" w:cstheme="minorBidi"/>
          <w:color w:val="595959" w:themeColor="text1" w:themeTint="A6"/>
          <w:kern w:val="24"/>
          <w:sz w:val="18"/>
          <w:szCs w:val="18"/>
          <w:lang w:val="en-US"/>
        </w:rPr>
        <w:t xml:space="preserve">Source: ASP, </w:t>
      </w:r>
      <w:r w:rsidR="005524A2" w:rsidRPr="00E95035">
        <w:rPr>
          <w:rFonts w:asciiTheme="minorHAnsi" w:eastAsiaTheme="minorEastAsia" w:hAnsi="Calibri" w:cstheme="minorBidi"/>
          <w:color w:val="595959" w:themeColor="text1" w:themeTint="A6"/>
          <w:kern w:val="24"/>
          <w:sz w:val="18"/>
          <w:szCs w:val="18"/>
          <w:lang w:val="en-US"/>
        </w:rPr>
        <w:t xml:space="preserve">Short-time Working </w:t>
      </w:r>
      <w:r w:rsidRPr="00E95035">
        <w:rPr>
          <w:rFonts w:asciiTheme="minorHAnsi" w:eastAsiaTheme="minorEastAsia" w:hAnsi="Calibri" w:cstheme="minorBidi"/>
          <w:color w:val="595959" w:themeColor="text1" w:themeTint="A6"/>
          <w:kern w:val="24"/>
          <w:sz w:val="18"/>
          <w:szCs w:val="18"/>
          <w:lang w:val="en-US"/>
        </w:rPr>
        <w:t>Extranet</w:t>
      </w:r>
      <w:r w:rsidR="005524A2" w:rsidRPr="00E95035">
        <w:rPr>
          <w:rFonts w:asciiTheme="minorHAnsi" w:eastAsiaTheme="minorEastAsia" w:hAnsi="Calibri" w:cstheme="minorBidi"/>
          <w:color w:val="595959" w:themeColor="text1" w:themeTint="A6"/>
          <w:kern w:val="24"/>
          <w:sz w:val="18"/>
          <w:szCs w:val="18"/>
          <w:lang w:val="en-US"/>
        </w:rPr>
        <w:t>, data at June</w:t>
      </w:r>
      <w:r w:rsidRPr="00E95035">
        <w:rPr>
          <w:rFonts w:asciiTheme="minorHAnsi" w:eastAsiaTheme="minorEastAsia" w:hAnsi="Calibri" w:cstheme="minorBidi"/>
          <w:color w:val="595959" w:themeColor="text1" w:themeTint="A6"/>
          <w:kern w:val="24"/>
          <w:sz w:val="18"/>
          <w:szCs w:val="18"/>
          <w:lang w:val="en-US"/>
        </w:rPr>
        <w:t xml:space="preserve"> 22</w:t>
      </w:r>
      <w:r w:rsidR="005524A2" w:rsidRPr="00E95035">
        <w:rPr>
          <w:rFonts w:asciiTheme="minorHAnsi" w:eastAsiaTheme="minorEastAsia" w:hAnsi="Calibri" w:cstheme="minorBidi"/>
          <w:color w:val="595959" w:themeColor="text1" w:themeTint="A6"/>
          <w:kern w:val="24"/>
          <w:sz w:val="18"/>
          <w:szCs w:val="18"/>
          <w:lang w:val="en-US"/>
        </w:rPr>
        <w:t>,</w:t>
      </w:r>
      <w:r w:rsidRPr="00E95035">
        <w:rPr>
          <w:rFonts w:asciiTheme="minorHAnsi" w:eastAsiaTheme="minorEastAsia" w:hAnsi="Calibri" w:cstheme="minorBidi"/>
          <w:color w:val="595959" w:themeColor="text1" w:themeTint="A6"/>
          <w:kern w:val="24"/>
          <w:sz w:val="18"/>
          <w:szCs w:val="18"/>
          <w:lang w:val="en-US"/>
        </w:rPr>
        <w:t xml:space="preserve"> 2020, </w:t>
      </w:r>
      <w:r w:rsidR="005524A2" w:rsidRPr="00E95035">
        <w:rPr>
          <w:rFonts w:asciiTheme="minorHAnsi" w:eastAsiaTheme="minorEastAsia" w:hAnsi="Calibri" w:cstheme="minorBidi"/>
          <w:color w:val="595959" w:themeColor="text1" w:themeTint="A6"/>
          <w:kern w:val="24"/>
          <w:sz w:val="18"/>
          <w:szCs w:val="18"/>
          <w:lang w:val="en-US"/>
        </w:rPr>
        <w:t xml:space="preserve">Unédic </w:t>
      </w:r>
      <w:r w:rsidRPr="00E95035">
        <w:rPr>
          <w:rFonts w:asciiTheme="minorHAnsi" w:eastAsiaTheme="minorEastAsia" w:hAnsi="Calibri" w:cstheme="minorBidi"/>
          <w:color w:val="595959" w:themeColor="text1" w:themeTint="A6"/>
          <w:kern w:val="24"/>
          <w:sz w:val="18"/>
          <w:szCs w:val="18"/>
          <w:lang w:val="en-US"/>
        </w:rPr>
        <w:t>calcul</w:t>
      </w:r>
      <w:r w:rsidR="005524A2" w:rsidRPr="00E95035">
        <w:rPr>
          <w:rFonts w:asciiTheme="minorHAnsi" w:eastAsiaTheme="minorEastAsia" w:hAnsi="Calibri" w:cstheme="minorBidi"/>
          <w:color w:val="595959" w:themeColor="text1" w:themeTint="A6"/>
          <w:kern w:val="24"/>
          <w:sz w:val="18"/>
          <w:szCs w:val="18"/>
          <w:lang w:val="en-US"/>
        </w:rPr>
        <w:t>ation</w:t>
      </w:r>
      <w:r w:rsidRPr="00E95035">
        <w:rPr>
          <w:rFonts w:asciiTheme="minorHAnsi" w:eastAsiaTheme="minorEastAsia" w:hAnsi="Calibri" w:cstheme="minorBidi"/>
          <w:color w:val="595959" w:themeColor="text1" w:themeTint="A6"/>
          <w:kern w:val="24"/>
          <w:sz w:val="18"/>
          <w:szCs w:val="18"/>
          <w:lang w:val="en-US"/>
        </w:rPr>
        <w:t>s</w:t>
      </w:r>
    </w:p>
    <w:p w14:paraId="33EBB141" w14:textId="5249CD4F" w:rsidR="00E866D8" w:rsidRPr="00E95035" w:rsidRDefault="005524A2" w:rsidP="0031014B">
      <w:pPr>
        <w:pStyle w:val="NormalWeb"/>
        <w:spacing w:before="0" w:beforeAutospacing="0" w:after="0" w:afterAutospacing="0"/>
        <w:rPr>
          <w:rFonts w:asciiTheme="minorHAnsi" w:eastAsiaTheme="minorEastAsia" w:hAnsi="Calibri" w:cstheme="minorBidi"/>
          <w:color w:val="595959" w:themeColor="text1" w:themeTint="A6"/>
          <w:kern w:val="24"/>
          <w:sz w:val="18"/>
          <w:szCs w:val="18"/>
          <w:lang w:val="en-US"/>
        </w:rPr>
      </w:pPr>
      <w:r w:rsidRPr="00E95035">
        <w:rPr>
          <w:rFonts w:asciiTheme="minorHAnsi" w:eastAsiaTheme="minorEastAsia" w:hAnsi="Calibri" w:cstheme="minorBidi"/>
          <w:color w:val="595959" w:themeColor="text1" w:themeTint="A6"/>
          <w:kern w:val="24"/>
          <w:sz w:val="18"/>
          <w:szCs w:val="18"/>
          <w:lang w:val="en-US"/>
        </w:rPr>
        <w:t>Field</w:t>
      </w:r>
      <w:r w:rsidR="008473B2" w:rsidRPr="00E95035">
        <w:rPr>
          <w:rFonts w:asciiTheme="minorHAnsi" w:eastAsiaTheme="minorEastAsia" w:hAnsi="Calibri" w:cstheme="minorBidi"/>
          <w:color w:val="595959" w:themeColor="text1" w:themeTint="A6"/>
          <w:kern w:val="24"/>
          <w:sz w:val="18"/>
          <w:szCs w:val="18"/>
          <w:lang w:val="en-US"/>
        </w:rPr>
        <w:t>: d</w:t>
      </w:r>
      <w:r w:rsidRPr="00E95035">
        <w:rPr>
          <w:rFonts w:asciiTheme="minorHAnsi" w:eastAsiaTheme="minorEastAsia" w:hAnsi="Calibri" w:cstheme="minorBidi"/>
          <w:color w:val="595959" w:themeColor="text1" w:themeTint="A6"/>
          <w:kern w:val="24"/>
          <w:sz w:val="18"/>
          <w:szCs w:val="18"/>
          <w:lang w:val="en-US"/>
        </w:rPr>
        <w:t>ata restated for double counting and addenda</w:t>
      </w:r>
      <w:r w:rsidR="008473B2" w:rsidRPr="00E95035">
        <w:rPr>
          <w:rFonts w:asciiTheme="minorHAnsi" w:eastAsiaTheme="minorEastAsia" w:hAnsi="Calibri" w:cstheme="minorBidi"/>
          <w:color w:val="595959" w:themeColor="text1" w:themeTint="A6"/>
          <w:kern w:val="24"/>
          <w:sz w:val="18"/>
          <w:szCs w:val="18"/>
          <w:lang w:val="en-US"/>
        </w:rPr>
        <w:t xml:space="preserve">, </w:t>
      </w:r>
      <w:r w:rsidRPr="00E95035">
        <w:rPr>
          <w:rFonts w:asciiTheme="minorHAnsi" w:eastAsiaTheme="minorEastAsia" w:hAnsi="Calibri" w:cstheme="minorBidi"/>
          <w:color w:val="595959" w:themeColor="text1" w:themeTint="A6"/>
          <w:kern w:val="24"/>
          <w:sz w:val="18"/>
          <w:szCs w:val="18"/>
          <w:lang w:val="en-US"/>
        </w:rPr>
        <w:t>whatever the grounds</w:t>
      </w:r>
      <w:r w:rsidR="008473B2" w:rsidRPr="00E95035">
        <w:rPr>
          <w:rFonts w:asciiTheme="minorHAnsi" w:eastAsiaTheme="minorEastAsia" w:hAnsi="Calibri" w:cstheme="minorBidi"/>
          <w:color w:val="595959" w:themeColor="text1" w:themeTint="A6"/>
          <w:kern w:val="24"/>
          <w:sz w:val="18"/>
          <w:szCs w:val="18"/>
          <w:lang w:val="en-US"/>
        </w:rPr>
        <w:t xml:space="preserve">, </w:t>
      </w:r>
      <w:r w:rsidRPr="00E95035">
        <w:rPr>
          <w:rFonts w:asciiTheme="minorHAnsi" w:eastAsiaTheme="minorEastAsia" w:hAnsi="Calibri" w:cstheme="minorBidi"/>
          <w:color w:val="595959" w:themeColor="text1" w:themeTint="A6"/>
          <w:kern w:val="24"/>
          <w:sz w:val="18"/>
          <w:szCs w:val="18"/>
          <w:lang w:val="en-US"/>
        </w:rPr>
        <w:t>excluding private individual</w:t>
      </w:r>
      <w:r w:rsidR="008473B2" w:rsidRPr="00E95035">
        <w:rPr>
          <w:rFonts w:asciiTheme="minorHAnsi" w:eastAsiaTheme="minorEastAsia" w:hAnsi="Calibri" w:cstheme="minorBidi"/>
          <w:color w:val="595959" w:themeColor="text1" w:themeTint="A6"/>
          <w:kern w:val="24"/>
          <w:sz w:val="18"/>
          <w:szCs w:val="18"/>
          <w:lang w:val="en-US"/>
        </w:rPr>
        <w:t xml:space="preserve"> employers</w:t>
      </w:r>
    </w:p>
    <w:p w14:paraId="73FBCBB9" w14:textId="77777777" w:rsidR="0031014B" w:rsidRPr="00E95035" w:rsidRDefault="0031014B">
      <w:pPr>
        <w:spacing w:after="160" w:line="259" w:lineRule="auto"/>
        <w:jc w:val="left"/>
        <w:rPr>
          <w:b/>
          <w:bCs/>
          <w:color w:val="595959" w:themeColor="text1" w:themeTint="A6"/>
          <w:sz w:val="20"/>
          <w:szCs w:val="20"/>
          <w:lang w:val="en-US"/>
        </w:rPr>
      </w:pPr>
      <w:r w:rsidRPr="00E95035">
        <w:rPr>
          <w:b/>
          <w:sz w:val="20"/>
          <w:lang w:val="en-US"/>
        </w:rPr>
        <w:br w:type="page"/>
      </w:r>
    </w:p>
    <w:p w14:paraId="1DC3727E" w14:textId="03B15D20" w:rsidR="00E866D8" w:rsidRPr="00E95035" w:rsidRDefault="00E866D8" w:rsidP="00E866D8">
      <w:pPr>
        <w:pStyle w:val="05TexteNT"/>
        <w:rPr>
          <w:b/>
          <w:sz w:val="20"/>
          <w:lang w:val="en-US"/>
        </w:rPr>
      </w:pPr>
      <w:r w:rsidRPr="00E95035">
        <w:rPr>
          <w:b/>
          <w:sz w:val="20"/>
          <w:lang w:val="en-US"/>
        </w:rPr>
        <w:lastRenderedPageBreak/>
        <w:t xml:space="preserve">Graph </w:t>
      </w:r>
      <w:r w:rsidR="0031014B" w:rsidRPr="00E95035">
        <w:rPr>
          <w:b/>
          <w:sz w:val="20"/>
          <w:lang w:val="en-US"/>
        </w:rPr>
        <w:t>10</w:t>
      </w:r>
      <w:r w:rsidRPr="00E95035">
        <w:rPr>
          <w:b/>
          <w:sz w:val="20"/>
          <w:lang w:val="en-US"/>
        </w:rPr>
        <w:t>: P</w:t>
      </w:r>
      <w:r w:rsidR="005524A2" w:rsidRPr="00E95035">
        <w:rPr>
          <w:b/>
          <w:sz w:val="20"/>
          <w:lang w:val="en-US"/>
        </w:rPr>
        <w:t>roportion of employees covered by a</w:t>
      </w:r>
      <w:r w:rsidRPr="00E95035">
        <w:rPr>
          <w:b/>
          <w:sz w:val="20"/>
          <w:lang w:val="en-US"/>
        </w:rPr>
        <w:t xml:space="preserve"> DI </w:t>
      </w:r>
      <w:r w:rsidR="005524A2" w:rsidRPr="00E95035">
        <w:rPr>
          <w:b/>
          <w:sz w:val="20"/>
          <w:lang w:val="en-US"/>
        </w:rPr>
        <w:t xml:space="preserve">in the headcount of </w:t>
      </w:r>
      <w:r w:rsidR="00C17771" w:rsidRPr="00E95035">
        <w:rPr>
          <w:b/>
          <w:sz w:val="20"/>
          <w:lang w:val="en-US"/>
        </w:rPr>
        <w:t>employees in the</w:t>
      </w:r>
      <w:r w:rsidRPr="00E95035">
        <w:rPr>
          <w:b/>
          <w:sz w:val="20"/>
          <w:lang w:val="en-US"/>
        </w:rPr>
        <w:t xml:space="preserve"> priv</w:t>
      </w:r>
      <w:r w:rsidR="00C17771" w:rsidRPr="00E95035">
        <w:rPr>
          <w:b/>
          <w:sz w:val="20"/>
          <w:lang w:val="en-US"/>
        </w:rPr>
        <w:t>ate</w:t>
      </w:r>
      <w:r w:rsidRPr="00E95035">
        <w:rPr>
          <w:b/>
          <w:sz w:val="20"/>
          <w:lang w:val="en-US"/>
        </w:rPr>
        <w:t xml:space="preserve"> sect</w:t>
      </w:r>
      <w:r w:rsidR="00C17771" w:rsidRPr="00E95035">
        <w:rPr>
          <w:b/>
          <w:sz w:val="20"/>
          <w:lang w:val="en-US"/>
        </w:rPr>
        <w:t>or</w:t>
      </w:r>
      <w:r w:rsidR="00581071">
        <w:rPr>
          <w:b/>
          <w:sz w:val="20"/>
          <w:lang w:val="en-US"/>
        </w:rPr>
        <w:t>,</w:t>
      </w:r>
      <w:r w:rsidR="00C17771" w:rsidRPr="00E95035">
        <w:rPr>
          <w:b/>
          <w:sz w:val="20"/>
          <w:lang w:val="en-US"/>
        </w:rPr>
        <w:t xml:space="preserve"> by sector</w:t>
      </w:r>
      <w:r w:rsidRPr="00E95035">
        <w:rPr>
          <w:b/>
          <w:sz w:val="20"/>
          <w:lang w:val="en-US"/>
        </w:rPr>
        <w:t xml:space="preserve"> (%)</w:t>
      </w:r>
    </w:p>
    <w:p w14:paraId="6E0C1008" w14:textId="77777777" w:rsidR="00E866D8" w:rsidRPr="00E95035" w:rsidRDefault="00E866D8" w:rsidP="00E866D8">
      <w:pPr>
        <w:pStyle w:val="05TexteNT"/>
        <w:spacing w:after="0"/>
        <w:jc w:val="center"/>
        <w:rPr>
          <w:sz w:val="18"/>
          <w:szCs w:val="18"/>
          <w:lang w:val="en-US"/>
        </w:rPr>
      </w:pPr>
    </w:p>
    <w:p w14:paraId="5FCFEEF4" w14:textId="119D5064" w:rsidR="00E866D8" w:rsidRPr="00E95035" w:rsidRDefault="00E866D8" w:rsidP="00E866D8">
      <w:pPr>
        <w:pStyle w:val="05TexteNT"/>
        <w:spacing w:after="0"/>
        <w:rPr>
          <w:sz w:val="18"/>
          <w:szCs w:val="18"/>
          <w:lang w:val="en-US"/>
        </w:rPr>
      </w:pPr>
      <w:r w:rsidRPr="00E95035">
        <w:rPr>
          <w:sz w:val="18"/>
          <w:szCs w:val="18"/>
          <w:lang w:val="en-US"/>
        </w:rPr>
        <w:t xml:space="preserve">Sources: ASP, </w:t>
      </w:r>
      <w:r w:rsidR="00CC6676" w:rsidRPr="00E95035">
        <w:rPr>
          <w:sz w:val="18"/>
          <w:szCs w:val="18"/>
          <w:lang w:val="en-US"/>
        </w:rPr>
        <w:t xml:space="preserve">Short-time Working </w:t>
      </w:r>
      <w:r w:rsidRPr="00E95035">
        <w:rPr>
          <w:sz w:val="18"/>
          <w:szCs w:val="18"/>
          <w:lang w:val="en-US"/>
        </w:rPr>
        <w:t>Extranet</w:t>
      </w:r>
      <w:r w:rsidR="00CC6676" w:rsidRPr="00E95035">
        <w:rPr>
          <w:sz w:val="18"/>
          <w:szCs w:val="18"/>
          <w:lang w:val="en-US"/>
        </w:rPr>
        <w:t>, data at June</w:t>
      </w:r>
      <w:r w:rsidRPr="00E95035">
        <w:rPr>
          <w:sz w:val="18"/>
          <w:szCs w:val="18"/>
          <w:lang w:val="en-US"/>
        </w:rPr>
        <w:t xml:space="preserve"> 22</w:t>
      </w:r>
      <w:r w:rsidR="00CC6676" w:rsidRPr="00E95035">
        <w:rPr>
          <w:sz w:val="18"/>
          <w:szCs w:val="18"/>
          <w:lang w:val="en-US"/>
        </w:rPr>
        <w:t>,</w:t>
      </w:r>
      <w:r w:rsidRPr="00E95035">
        <w:rPr>
          <w:sz w:val="18"/>
          <w:szCs w:val="18"/>
          <w:lang w:val="en-US"/>
        </w:rPr>
        <w:t xml:space="preserve"> 2020, Acoss </w:t>
      </w:r>
      <w:r w:rsidR="00CC6676" w:rsidRPr="00E95035">
        <w:rPr>
          <w:sz w:val="18"/>
          <w:szCs w:val="18"/>
          <w:lang w:val="en-US"/>
        </w:rPr>
        <w:t>for headcount numbers in the private</w:t>
      </w:r>
      <w:r w:rsidRPr="00E95035">
        <w:rPr>
          <w:sz w:val="18"/>
          <w:szCs w:val="18"/>
          <w:lang w:val="en-US"/>
        </w:rPr>
        <w:t xml:space="preserve"> sect</w:t>
      </w:r>
      <w:r w:rsidR="00CC6676" w:rsidRPr="00E95035">
        <w:rPr>
          <w:sz w:val="18"/>
          <w:szCs w:val="18"/>
          <w:lang w:val="en-US"/>
        </w:rPr>
        <w:t>or</w:t>
      </w:r>
      <w:r w:rsidRPr="00E95035">
        <w:rPr>
          <w:sz w:val="18"/>
          <w:szCs w:val="18"/>
          <w:lang w:val="en-US"/>
        </w:rPr>
        <w:t xml:space="preserve"> </w:t>
      </w:r>
      <w:r w:rsidR="00CC6676" w:rsidRPr="00E95035">
        <w:rPr>
          <w:sz w:val="18"/>
          <w:szCs w:val="18"/>
          <w:lang w:val="en-US"/>
        </w:rPr>
        <w:t>Q</w:t>
      </w:r>
      <w:r w:rsidRPr="00E95035">
        <w:rPr>
          <w:sz w:val="18"/>
          <w:szCs w:val="18"/>
          <w:lang w:val="en-US"/>
        </w:rPr>
        <w:t>1</w:t>
      </w:r>
      <w:r w:rsidR="00592631" w:rsidRPr="00E95035">
        <w:rPr>
          <w:sz w:val="18"/>
          <w:szCs w:val="18"/>
          <w:lang w:val="en-US"/>
        </w:rPr>
        <w:t>-</w:t>
      </w:r>
      <w:r w:rsidRPr="00E95035">
        <w:rPr>
          <w:sz w:val="18"/>
          <w:szCs w:val="18"/>
          <w:lang w:val="en-US"/>
        </w:rPr>
        <w:t>2020 (</w:t>
      </w:r>
      <w:r w:rsidR="00CC6676" w:rsidRPr="00E95035">
        <w:rPr>
          <w:sz w:val="18"/>
          <w:szCs w:val="18"/>
          <w:lang w:val="en-US"/>
        </w:rPr>
        <w:t xml:space="preserve">except for </w:t>
      </w:r>
      <w:r w:rsidRPr="00E95035">
        <w:rPr>
          <w:sz w:val="18"/>
          <w:szCs w:val="18"/>
          <w:lang w:val="en-US"/>
        </w:rPr>
        <w:t xml:space="preserve">agriculture: </w:t>
      </w:r>
      <w:r w:rsidR="00CC6676" w:rsidRPr="00E95035">
        <w:rPr>
          <w:sz w:val="18"/>
          <w:szCs w:val="18"/>
          <w:lang w:val="en-US"/>
        </w:rPr>
        <w:t>private sector headcount numbers</w:t>
      </w:r>
      <w:r w:rsidR="00025F5B" w:rsidRPr="00E95035">
        <w:rPr>
          <w:sz w:val="18"/>
          <w:szCs w:val="18"/>
          <w:lang w:val="en-US"/>
        </w:rPr>
        <w:t>,</w:t>
      </w:r>
      <w:r w:rsidRPr="00E95035">
        <w:rPr>
          <w:sz w:val="18"/>
          <w:szCs w:val="18"/>
          <w:lang w:val="en-US"/>
        </w:rPr>
        <w:t xml:space="preserve"> estimat</w:t>
      </w:r>
      <w:r w:rsidR="00CC6676" w:rsidRPr="00E95035">
        <w:rPr>
          <w:sz w:val="18"/>
          <w:szCs w:val="18"/>
          <w:lang w:val="en-US"/>
        </w:rPr>
        <w:t>e</w:t>
      </w:r>
      <w:r w:rsidRPr="00E95035">
        <w:rPr>
          <w:sz w:val="18"/>
          <w:szCs w:val="18"/>
          <w:lang w:val="en-US"/>
        </w:rPr>
        <w:t xml:space="preserve">s </w:t>
      </w:r>
      <w:r w:rsidR="00CC6676" w:rsidRPr="00E95035">
        <w:rPr>
          <w:sz w:val="18"/>
          <w:szCs w:val="18"/>
          <w:lang w:val="en-US"/>
        </w:rPr>
        <w:t>Q</w:t>
      </w:r>
      <w:r w:rsidRPr="00E95035">
        <w:rPr>
          <w:sz w:val="18"/>
          <w:szCs w:val="18"/>
          <w:lang w:val="en-US"/>
        </w:rPr>
        <w:t>1</w:t>
      </w:r>
      <w:r w:rsidR="00592631" w:rsidRPr="00E95035">
        <w:rPr>
          <w:sz w:val="18"/>
          <w:szCs w:val="18"/>
          <w:lang w:val="en-US"/>
        </w:rPr>
        <w:t>-</w:t>
      </w:r>
      <w:r w:rsidRPr="00E95035">
        <w:rPr>
          <w:sz w:val="18"/>
          <w:szCs w:val="18"/>
          <w:lang w:val="en-US"/>
        </w:rPr>
        <w:t>2020, I</w:t>
      </w:r>
      <w:r w:rsidR="00CC6676" w:rsidRPr="00E95035">
        <w:rPr>
          <w:sz w:val="18"/>
          <w:szCs w:val="18"/>
          <w:lang w:val="en-US"/>
        </w:rPr>
        <w:t>NSEE</w:t>
      </w:r>
      <w:r w:rsidRPr="00E95035">
        <w:rPr>
          <w:sz w:val="18"/>
          <w:szCs w:val="18"/>
          <w:lang w:val="en-US"/>
        </w:rPr>
        <w:t xml:space="preserve">, Dares, Acoss); </w:t>
      </w:r>
      <w:r w:rsidR="00CC6676" w:rsidRPr="00E95035">
        <w:rPr>
          <w:sz w:val="18"/>
          <w:szCs w:val="18"/>
          <w:lang w:val="en-US"/>
        </w:rPr>
        <w:t xml:space="preserve">Unédic </w:t>
      </w:r>
      <w:r w:rsidRPr="00E95035">
        <w:rPr>
          <w:sz w:val="18"/>
          <w:szCs w:val="18"/>
          <w:lang w:val="en-US"/>
        </w:rPr>
        <w:t>calcul</w:t>
      </w:r>
      <w:r w:rsidR="00CC6676" w:rsidRPr="00E95035">
        <w:rPr>
          <w:sz w:val="18"/>
          <w:szCs w:val="18"/>
          <w:lang w:val="en-US"/>
        </w:rPr>
        <w:t>ation</w:t>
      </w:r>
      <w:r w:rsidRPr="00E95035">
        <w:rPr>
          <w:sz w:val="18"/>
          <w:szCs w:val="18"/>
          <w:lang w:val="en-US"/>
        </w:rPr>
        <w:t>s</w:t>
      </w:r>
    </w:p>
    <w:p w14:paraId="470EDDC8" w14:textId="10DEE097" w:rsidR="00E866D8" w:rsidRPr="00E95035" w:rsidRDefault="00CC6676" w:rsidP="00E866D8">
      <w:pPr>
        <w:pStyle w:val="05TexteNT"/>
        <w:rPr>
          <w:sz w:val="18"/>
          <w:szCs w:val="18"/>
          <w:lang w:val="en-US"/>
        </w:rPr>
      </w:pPr>
      <w:r w:rsidRPr="00E95035">
        <w:rPr>
          <w:sz w:val="18"/>
          <w:szCs w:val="18"/>
          <w:lang w:val="en-US"/>
        </w:rPr>
        <w:t>Field</w:t>
      </w:r>
      <w:r w:rsidR="00E866D8" w:rsidRPr="00E95035">
        <w:rPr>
          <w:sz w:val="18"/>
          <w:szCs w:val="18"/>
          <w:lang w:val="en-US"/>
        </w:rPr>
        <w:t xml:space="preserve">: </w:t>
      </w:r>
      <w:r w:rsidRPr="00E95035">
        <w:rPr>
          <w:sz w:val="18"/>
          <w:szCs w:val="18"/>
          <w:lang w:val="en-US"/>
        </w:rPr>
        <w:t>short-time working data restated for</w:t>
      </w:r>
      <w:r w:rsidR="00E866D8" w:rsidRPr="00E95035">
        <w:rPr>
          <w:sz w:val="18"/>
          <w:szCs w:val="18"/>
          <w:lang w:val="en-US"/>
        </w:rPr>
        <w:t xml:space="preserve"> doubl</w:t>
      </w:r>
      <w:r w:rsidRPr="00E95035">
        <w:rPr>
          <w:sz w:val="18"/>
          <w:szCs w:val="18"/>
          <w:lang w:val="en-US"/>
        </w:rPr>
        <w:t>e counting and addenda</w:t>
      </w:r>
      <w:r w:rsidR="00E866D8" w:rsidRPr="00E95035">
        <w:rPr>
          <w:sz w:val="18"/>
          <w:szCs w:val="18"/>
          <w:lang w:val="en-US"/>
        </w:rPr>
        <w:t xml:space="preserve">, </w:t>
      </w:r>
      <w:r w:rsidRPr="00E95035">
        <w:rPr>
          <w:sz w:val="18"/>
          <w:szCs w:val="18"/>
          <w:lang w:val="en-US"/>
        </w:rPr>
        <w:t>whatever the grounds</w:t>
      </w:r>
      <w:r w:rsidR="00E866D8" w:rsidRPr="00E95035">
        <w:rPr>
          <w:sz w:val="18"/>
          <w:szCs w:val="18"/>
          <w:lang w:val="en-US"/>
        </w:rPr>
        <w:t xml:space="preserve">, </w:t>
      </w:r>
      <w:r w:rsidRPr="00E95035">
        <w:rPr>
          <w:sz w:val="18"/>
          <w:szCs w:val="18"/>
          <w:lang w:val="en-US"/>
        </w:rPr>
        <w:t xml:space="preserve">excluding private individual </w:t>
      </w:r>
      <w:r w:rsidR="00E866D8" w:rsidRPr="00E95035">
        <w:rPr>
          <w:sz w:val="18"/>
          <w:szCs w:val="18"/>
          <w:lang w:val="en-US"/>
        </w:rPr>
        <w:t>employers (sect</w:t>
      </w:r>
      <w:r w:rsidRPr="00E95035">
        <w:rPr>
          <w:sz w:val="18"/>
          <w:szCs w:val="18"/>
          <w:lang w:val="en-US"/>
        </w:rPr>
        <w:t>o</w:t>
      </w:r>
      <w:r w:rsidR="00E866D8" w:rsidRPr="00E95035">
        <w:rPr>
          <w:sz w:val="18"/>
          <w:szCs w:val="18"/>
          <w:lang w:val="en-US"/>
        </w:rPr>
        <w:t xml:space="preserve">r TZ) </w:t>
      </w:r>
      <w:r w:rsidRPr="00E95035">
        <w:rPr>
          <w:sz w:val="18"/>
          <w:szCs w:val="18"/>
          <w:lang w:val="en-US"/>
        </w:rPr>
        <w:t>and</w:t>
      </w:r>
      <w:r w:rsidR="00E866D8" w:rsidRPr="00E95035">
        <w:rPr>
          <w:sz w:val="18"/>
          <w:szCs w:val="18"/>
          <w:lang w:val="en-US"/>
        </w:rPr>
        <w:t xml:space="preserve"> extraterritorial</w:t>
      </w:r>
      <w:r w:rsidRPr="00E95035">
        <w:rPr>
          <w:sz w:val="18"/>
          <w:szCs w:val="18"/>
          <w:lang w:val="en-US"/>
        </w:rPr>
        <w:t xml:space="preserve"> businesses</w:t>
      </w:r>
      <w:r w:rsidR="00E866D8" w:rsidRPr="00E95035">
        <w:rPr>
          <w:sz w:val="18"/>
          <w:szCs w:val="18"/>
          <w:lang w:val="en-US"/>
        </w:rPr>
        <w:t xml:space="preserve"> (sect</w:t>
      </w:r>
      <w:r w:rsidRPr="00E95035">
        <w:rPr>
          <w:sz w:val="18"/>
          <w:szCs w:val="18"/>
          <w:lang w:val="en-US"/>
        </w:rPr>
        <w:t>o</w:t>
      </w:r>
      <w:r w:rsidR="00E866D8" w:rsidRPr="00E95035">
        <w:rPr>
          <w:sz w:val="18"/>
          <w:szCs w:val="18"/>
          <w:lang w:val="en-US"/>
        </w:rPr>
        <w:t>r UZ)</w:t>
      </w:r>
    </w:p>
    <w:p w14:paraId="205F2503" w14:textId="77777777" w:rsidR="00E866D8" w:rsidRPr="00E95035" w:rsidRDefault="00E866D8" w:rsidP="00E866D8">
      <w:pPr>
        <w:pStyle w:val="05TexteNT"/>
        <w:rPr>
          <w:sz w:val="20"/>
          <w:lang w:val="en-US"/>
        </w:rPr>
      </w:pPr>
    </w:p>
    <w:p w14:paraId="7D1BB861" w14:textId="464E4195" w:rsidR="00E866D8" w:rsidRPr="00E95035" w:rsidRDefault="00E866D8" w:rsidP="00E866D8">
      <w:pPr>
        <w:pStyle w:val="05TexteNT"/>
        <w:rPr>
          <w:b/>
          <w:sz w:val="20"/>
          <w:lang w:val="en-US"/>
        </w:rPr>
      </w:pPr>
      <w:r w:rsidRPr="00E95035">
        <w:rPr>
          <w:b/>
          <w:sz w:val="20"/>
          <w:lang w:val="en-US"/>
        </w:rPr>
        <w:t xml:space="preserve">Graph </w:t>
      </w:r>
      <w:r w:rsidR="008473B2" w:rsidRPr="00E95035">
        <w:rPr>
          <w:b/>
          <w:sz w:val="20"/>
          <w:lang w:val="en-US"/>
        </w:rPr>
        <w:t>1</w:t>
      </w:r>
      <w:r w:rsidR="004C62E5" w:rsidRPr="00E95035">
        <w:rPr>
          <w:b/>
          <w:sz w:val="20"/>
          <w:lang w:val="en-US"/>
        </w:rPr>
        <w:t>1</w:t>
      </w:r>
      <w:r w:rsidRPr="00E95035">
        <w:rPr>
          <w:b/>
          <w:sz w:val="20"/>
          <w:lang w:val="en-US"/>
        </w:rPr>
        <w:t xml:space="preserve">: </w:t>
      </w:r>
      <w:r w:rsidR="00CC6676" w:rsidRPr="00E95035">
        <w:rPr>
          <w:b/>
          <w:sz w:val="20"/>
          <w:lang w:val="en-US"/>
        </w:rPr>
        <w:t xml:space="preserve">Proportion of employees covered by a </w:t>
      </w:r>
      <w:r w:rsidRPr="00E95035">
        <w:rPr>
          <w:b/>
          <w:sz w:val="20"/>
          <w:lang w:val="en-US"/>
        </w:rPr>
        <w:t xml:space="preserve">DAP </w:t>
      </w:r>
      <w:r w:rsidR="00CC6676" w:rsidRPr="00E95035">
        <w:rPr>
          <w:b/>
          <w:sz w:val="20"/>
          <w:lang w:val="en-US"/>
        </w:rPr>
        <w:t>in the headcount of employees in the private sector</w:t>
      </w:r>
      <w:r w:rsidR="00581071">
        <w:rPr>
          <w:b/>
          <w:sz w:val="20"/>
          <w:lang w:val="en-US"/>
        </w:rPr>
        <w:t>,</w:t>
      </w:r>
      <w:r w:rsidR="00CC6676" w:rsidRPr="00E95035">
        <w:rPr>
          <w:b/>
          <w:sz w:val="20"/>
          <w:lang w:val="en-US"/>
        </w:rPr>
        <w:t xml:space="preserve"> by sector </w:t>
      </w:r>
      <w:r w:rsidRPr="00E95035">
        <w:rPr>
          <w:b/>
          <w:sz w:val="20"/>
          <w:lang w:val="en-US"/>
        </w:rPr>
        <w:t>(%)</w:t>
      </w:r>
    </w:p>
    <w:p w14:paraId="2B7D6EB4" w14:textId="77777777" w:rsidR="00122371" w:rsidRPr="00E95035" w:rsidRDefault="00122371" w:rsidP="0031014B">
      <w:pPr>
        <w:pStyle w:val="05TexteNT"/>
        <w:rPr>
          <w:b/>
          <w:sz w:val="20"/>
          <w:lang w:val="en-US"/>
        </w:rPr>
      </w:pPr>
    </w:p>
    <w:p w14:paraId="060CC6D6" w14:textId="346DDC45" w:rsidR="0031014B" w:rsidRPr="00E95035" w:rsidRDefault="00CC6676" w:rsidP="0031014B">
      <w:pPr>
        <w:pStyle w:val="05TexteNT"/>
        <w:rPr>
          <w:b/>
          <w:sz w:val="20"/>
          <w:lang w:val="en-US"/>
        </w:rPr>
      </w:pPr>
      <w:r w:rsidRPr="00E95035">
        <w:rPr>
          <w:b/>
          <w:sz w:val="20"/>
          <w:lang w:val="en-US"/>
        </w:rPr>
        <w:t>I</w:t>
      </w:r>
      <w:r w:rsidR="0031014B" w:rsidRPr="00E95035">
        <w:rPr>
          <w:b/>
          <w:sz w:val="20"/>
          <w:lang w:val="en-US"/>
        </w:rPr>
        <w:t xml:space="preserve">n </w:t>
      </w:r>
      <w:r w:rsidRPr="00E95035">
        <w:rPr>
          <w:b/>
          <w:sz w:val="20"/>
          <w:lang w:val="en-US"/>
        </w:rPr>
        <w:t>Ap</w:t>
      </w:r>
      <w:r w:rsidR="0031014B" w:rsidRPr="00E95035">
        <w:rPr>
          <w:b/>
          <w:sz w:val="20"/>
          <w:lang w:val="en-US"/>
        </w:rPr>
        <w:t xml:space="preserve">ril, </w:t>
      </w:r>
      <w:r w:rsidRPr="00E95035">
        <w:rPr>
          <w:b/>
          <w:sz w:val="20"/>
          <w:lang w:val="en-US"/>
        </w:rPr>
        <w:t>a little less than</w:t>
      </w:r>
      <w:r w:rsidR="0031014B" w:rsidRPr="00E95035">
        <w:rPr>
          <w:b/>
          <w:sz w:val="20"/>
          <w:lang w:val="en-US"/>
        </w:rPr>
        <w:t xml:space="preserve"> 4</w:t>
      </w:r>
      <w:r w:rsidRPr="00E95035">
        <w:rPr>
          <w:b/>
          <w:sz w:val="20"/>
          <w:lang w:val="en-US"/>
        </w:rPr>
        <w:t>0</w:t>
      </w:r>
      <w:r w:rsidR="0031014B" w:rsidRPr="00E95035">
        <w:rPr>
          <w:b/>
          <w:sz w:val="20"/>
          <w:lang w:val="en-US"/>
        </w:rPr>
        <w:t xml:space="preserve">% </w:t>
      </w:r>
      <w:r w:rsidRPr="00E95035">
        <w:rPr>
          <w:b/>
          <w:sz w:val="20"/>
          <w:lang w:val="en-US"/>
        </w:rPr>
        <w:t>of private sector employees were</w:t>
      </w:r>
      <w:r w:rsidR="0031014B" w:rsidRPr="00E95035">
        <w:rPr>
          <w:b/>
          <w:sz w:val="20"/>
          <w:lang w:val="en-US"/>
        </w:rPr>
        <w:t xml:space="preserve"> co</w:t>
      </w:r>
      <w:r w:rsidRPr="00E95035">
        <w:rPr>
          <w:b/>
          <w:sz w:val="20"/>
          <w:lang w:val="en-US"/>
        </w:rPr>
        <w:t xml:space="preserve">vered by short-time working </w:t>
      </w:r>
      <w:r w:rsidR="0031014B" w:rsidRPr="00E95035">
        <w:rPr>
          <w:b/>
          <w:sz w:val="20"/>
          <w:lang w:val="en-US"/>
        </w:rPr>
        <w:t>DI</w:t>
      </w:r>
      <w:r w:rsidRPr="00E95035">
        <w:rPr>
          <w:b/>
          <w:sz w:val="20"/>
          <w:lang w:val="en-US"/>
        </w:rPr>
        <w:t>s</w:t>
      </w:r>
    </w:p>
    <w:p w14:paraId="3334B23F" w14:textId="77777777" w:rsidR="0031014B" w:rsidRPr="00E95035" w:rsidRDefault="0031014B" w:rsidP="0031014B">
      <w:pPr>
        <w:pStyle w:val="05TexteNT"/>
        <w:rPr>
          <w:sz w:val="20"/>
          <w:lang w:val="en-US"/>
        </w:rPr>
      </w:pPr>
    </w:p>
    <w:p w14:paraId="07A6DEB3" w14:textId="6403D078" w:rsidR="0031014B" w:rsidRPr="00E95035" w:rsidRDefault="00CC6676" w:rsidP="0031014B">
      <w:pPr>
        <w:pStyle w:val="05TexteNT"/>
        <w:rPr>
          <w:sz w:val="20"/>
          <w:lang w:val="en-US"/>
        </w:rPr>
      </w:pPr>
      <w:r w:rsidRPr="00E95035">
        <w:rPr>
          <w:sz w:val="20"/>
          <w:lang w:val="en-US"/>
        </w:rPr>
        <w:t>Here, we</w:t>
      </w:r>
      <w:r w:rsidR="0031014B" w:rsidRPr="00E95035">
        <w:rPr>
          <w:sz w:val="20"/>
          <w:lang w:val="en-US"/>
        </w:rPr>
        <w:t xml:space="preserve"> estim</w:t>
      </w:r>
      <w:r w:rsidRPr="00E95035">
        <w:rPr>
          <w:sz w:val="20"/>
          <w:lang w:val="en-US"/>
        </w:rPr>
        <w:t>ate the influence of the short-time working scheme on the French e</w:t>
      </w:r>
      <w:r w:rsidR="0031014B" w:rsidRPr="00E95035">
        <w:rPr>
          <w:sz w:val="20"/>
          <w:lang w:val="en-US"/>
        </w:rPr>
        <w:t>conom</w:t>
      </w:r>
      <w:r w:rsidRPr="00E95035">
        <w:rPr>
          <w:sz w:val="20"/>
          <w:lang w:val="en-US"/>
        </w:rPr>
        <w:t xml:space="preserve">y </w:t>
      </w:r>
      <w:r w:rsidR="0031014B" w:rsidRPr="00E95035">
        <w:rPr>
          <w:sz w:val="20"/>
          <w:lang w:val="en-US"/>
        </w:rPr>
        <w:t>i</w:t>
      </w:r>
      <w:r w:rsidR="009660B5" w:rsidRPr="00E95035">
        <w:rPr>
          <w:sz w:val="20"/>
          <w:lang w:val="en-US"/>
        </w:rPr>
        <w:t xml:space="preserve">n terms </w:t>
      </w:r>
      <w:r w:rsidRPr="00E95035">
        <w:rPr>
          <w:sz w:val="20"/>
          <w:lang w:val="en-US"/>
        </w:rPr>
        <w:t>of employees</w:t>
      </w:r>
      <w:r w:rsidR="0031014B" w:rsidRPr="00E95035">
        <w:rPr>
          <w:sz w:val="20"/>
          <w:lang w:val="en-US"/>
        </w:rPr>
        <w:t xml:space="preserve">. </w:t>
      </w:r>
      <w:r w:rsidRPr="00E95035">
        <w:rPr>
          <w:sz w:val="20"/>
          <w:lang w:val="en-US"/>
        </w:rPr>
        <w:t>I</w:t>
      </w:r>
      <w:r w:rsidR="0031014B" w:rsidRPr="00E95035">
        <w:rPr>
          <w:sz w:val="20"/>
          <w:lang w:val="en-US"/>
        </w:rPr>
        <w:t>n</w:t>
      </w:r>
      <w:r w:rsidRPr="00E95035">
        <w:rPr>
          <w:sz w:val="20"/>
          <w:lang w:val="en-US"/>
        </w:rPr>
        <w:t xml:space="preserve"> Ap</w:t>
      </w:r>
      <w:r w:rsidR="0031014B" w:rsidRPr="00E95035">
        <w:rPr>
          <w:sz w:val="20"/>
          <w:lang w:val="en-US"/>
        </w:rPr>
        <w:t>ril, a</w:t>
      </w:r>
      <w:r w:rsidRPr="00E95035">
        <w:rPr>
          <w:sz w:val="20"/>
          <w:lang w:val="en-US"/>
        </w:rPr>
        <w:t>t the height of the health</w:t>
      </w:r>
      <w:r w:rsidR="0031014B" w:rsidRPr="00E95035">
        <w:rPr>
          <w:sz w:val="20"/>
          <w:lang w:val="en-US"/>
        </w:rPr>
        <w:t xml:space="preserve"> cris</w:t>
      </w:r>
      <w:r w:rsidRPr="00E95035">
        <w:rPr>
          <w:sz w:val="20"/>
          <w:lang w:val="en-US"/>
        </w:rPr>
        <w:t>is</w:t>
      </w:r>
      <w:r w:rsidR="0031014B" w:rsidRPr="00E95035">
        <w:rPr>
          <w:sz w:val="20"/>
          <w:lang w:val="en-US"/>
        </w:rPr>
        <w:t xml:space="preserve">, 38% </w:t>
      </w:r>
      <w:r w:rsidRPr="00E95035">
        <w:rPr>
          <w:sz w:val="20"/>
          <w:lang w:val="en-US"/>
        </w:rPr>
        <w:t>of private sector employees were covered by</w:t>
      </w:r>
      <w:r w:rsidR="0031014B" w:rsidRPr="00E95035">
        <w:rPr>
          <w:sz w:val="20"/>
          <w:lang w:val="en-US"/>
        </w:rPr>
        <w:t xml:space="preserve"> DI</w:t>
      </w:r>
      <w:r w:rsidRPr="00E95035">
        <w:rPr>
          <w:sz w:val="20"/>
          <w:lang w:val="en-US"/>
        </w:rPr>
        <w:t>s</w:t>
      </w:r>
      <w:r w:rsidR="0031014B" w:rsidRPr="00E95035">
        <w:rPr>
          <w:sz w:val="20"/>
          <w:lang w:val="en-US"/>
        </w:rPr>
        <w:t xml:space="preserve"> (Graph </w:t>
      </w:r>
      <w:r w:rsidR="00E31869" w:rsidRPr="00E95035">
        <w:rPr>
          <w:sz w:val="20"/>
          <w:lang w:val="en-US"/>
        </w:rPr>
        <w:t>10</w:t>
      </w:r>
      <w:r w:rsidR="0031014B" w:rsidRPr="00E95035">
        <w:rPr>
          <w:sz w:val="20"/>
          <w:lang w:val="en-US"/>
        </w:rPr>
        <w:t xml:space="preserve">) </w:t>
      </w:r>
      <w:r w:rsidRPr="00E95035">
        <w:rPr>
          <w:sz w:val="20"/>
          <w:lang w:val="en-US"/>
        </w:rPr>
        <w:t>and</w:t>
      </w:r>
      <w:r w:rsidR="0031014B" w:rsidRPr="00E95035">
        <w:rPr>
          <w:sz w:val="20"/>
          <w:lang w:val="en-US"/>
        </w:rPr>
        <w:t xml:space="preserve"> 67% </w:t>
      </w:r>
      <w:r w:rsidRPr="00E95035">
        <w:rPr>
          <w:sz w:val="20"/>
          <w:lang w:val="en-US"/>
        </w:rPr>
        <w:t>by</w:t>
      </w:r>
      <w:r w:rsidR="0031014B" w:rsidRPr="00E95035">
        <w:rPr>
          <w:sz w:val="20"/>
          <w:lang w:val="en-US"/>
        </w:rPr>
        <w:t xml:space="preserve"> DAP</w:t>
      </w:r>
      <w:r w:rsidRPr="00E95035">
        <w:rPr>
          <w:sz w:val="20"/>
          <w:lang w:val="en-US"/>
        </w:rPr>
        <w:t>s</w:t>
      </w:r>
      <w:r w:rsidR="0031014B" w:rsidRPr="00E95035">
        <w:rPr>
          <w:sz w:val="20"/>
          <w:lang w:val="en-US"/>
        </w:rPr>
        <w:t xml:space="preserve"> (Graph 1</w:t>
      </w:r>
      <w:r w:rsidR="00E31869" w:rsidRPr="00E95035">
        <w:rPr>
          <w:sz w:val="20"/>
          <w:lang w:val="en-US"/>
        </w:rPr>
        <w:t>1</w:t>
      </w:r>
      <w:r w:rsidR="0031014B" w:rsidRPr="00E95035">
        <w:rPr>
          <w:sz w:val="20"/>
          <w:lang w:val="en-US"/>
        </w:rPr>
        <w:t xml:space="preserve">). </w:t>
      </w:r>
      <w:r w:rsidRPr="00E95035">
        <w:rPr>
          <w:sz w:val="20"/>
          <w:lang w:val="en-US"/>
        </w:rPr>
        <w:t>We also</w:t>
      </w:r>
      <w:r w:rsidR="00A94797" w:rsidRPr="00E95035">
        <w:rPr>
          <w:sz w:val="20"/>
          <w:lang w:val="en-US"/>
        </w:rPr>
        <w:t xml:space="preserve"> </w:t>
      </w:r>
      <w:r w:rsidR="0031014B" w:rsidRPr="00E95035">
        <w:rPr>
          <w:sz w:val="20"/>
          <w:lang w:val="en-US"/>
        </w:rPr>
        <w:t>estim</w:t>
      </w:r>
      <w:r w:rsidR="00A94797" w:rsidRPr="00E95035">
        <w:rPr>
          <w:sz w:val="20"/>
          <w:lang w:val="en-US"/>
        </w:rPr>
        <w:t>ate that, in April, the short-time working hours for which</w:t>
      </w:r>
      <w:r w:rsidR="0031014B" w:rsidRPr="00E95035">
        <w:rPr>
          <w:sz w:val="20"/>
          <w:lang w:val="en-US"/>
        </w:rPr>
        <w:t xml:space="preserve"> employers </w:t>
      </w:r>
      <w:r w:rsidR="00A94797" w:rsidRPr="00E95035">
        <w:rPr>
          <w:sz w:val="20"/>
          <w:lang w:val="en-US"/>
        </w:rPr>
        <w:t>had claimed compen</w:t>
      </w:r>
      <w:r w:rsidR="0031014B" w:rsidRPr="00E95035">
        <w:rPr>
          <w:sz w:val="20"/>
          <w:lang w:val="en-US"/>
        </w:rPr>
        <w:t>sation</w:t>
      </w:r>
      <w:r w:rsidR="00A94797" w:rsidRPr="00E95035">
        <w:rPr>
          <w:sz w:val="20"/>
          <w:lang w:val="en-US"/>
        </w:rPr>
        <w:t xml:space="preserve"> at June</w:t>
      </w:r>
      <w:r w:rsidR="0031014B" w:rsidRPr="00E95035">
        <w:rPr>
          <w:sz w:val="20"/>
          <w:lang w:val="en-US"/>
        </w:rPr>
        <w:t xml:space="preserve"> 22</w:t>
      </w:r>
      <w:r w:rsidR="00A94797" w:rsidRPr="00E95035">
        <w:rPr>
          <w:sz w:val="20"/>
          <w:lang w:val="en-US"/>
        </w:rPr>
        <w:t>,</w:t>
      </w:r>
      <w:r w:rsidR="0031014B" w:rsidRPr="00E95035">
        <w:rPr>
          <w:sz w:val="20"/>
          <w:lang w:val="en-US"/>
        </w:rPr>
        <w:t xml:space="preserve"> repr</w:t>
      </w:r>
      <w:r w:rsidR="00A94797" w:rsidRPr="00E95035">
        <w:rPr>
          <w:sz w:val="20"/>
          <w:lang w:val="en-US"/>
        </w:rPr>
        <w:t>e</w:t>
      </w:r>
      <w:r w:rsidR="0031014B" w:rsidRPr="00E95035">
        <w:rPr>
          <w:sz w:val="20"/>
          <w:lang w:val="en-US"/>
        </w:rPr>
        <w:t>sent</w:t>
      </w:r>
      <w:r w:rsidR="00A94797" w:rsidRPr="00E95035">
        <w:rPr>
          <w:sz w:val="20"/>
          <w:lang w:val="en-US"/>
        </w:rPr>
        <w:t>ed about</w:t>
      </w:r>
      <w:r w:rsidR="0031014B" w:rsidRPr="00E95035">
        <w:rPr>
          <w:sz w:val="20"/>
          <w:lang w:val="en-US"/>
        </w:rPr>
        <w:t xml:space="preserve"> 20% </w:t>
      </w:r>
      <w:r w:rsidR="00A94797" w:rsidRPr="00E95035">
        <w:rPr>
          <w:sz w:val="20"/>
          <w:lang w:val="en-US"/>
        </w:rPr>
        <w:t>of the hours worked by employees in the e</w:t>
      </w:r>
      <w:r w:rsidR="0031014B" w:rsidRPr="00E95035">
        <w:rPr>
          <w:sz w:val="20"/>
          <w:lang w:val="en-US"/>
        </w:rPr>
        <w:t>conom</w:t>
      </w:r>
      <w:r w:rsidR="00A94797" w:rsidRPr="00E95035">
        <w:rPr>
          <w:sz w:val="20"/>
          <w:lang w:val="en-US"/>
        </w:rPr>
        <w:t>y, whereas the hours requested in</w:t>
      </w:r>
      <w:r w:rsidR="0031014B" w:rsidRPr="00E95035">
        <w:rPr>
          <w:sz w:val="20"/>
          <w:lang w:val="en-US"/>
        </w:rPr>
        <w:t xml:space="preserve"> DAP</w:t>
      </w:r>
      <w:r w:rsidR="00A94797" w:rsidRPr="00E95035">
        <w:rPr>
          <w:sz w:val="20"/>
          <w:lang w:val="en-US"/>
        </w:rPr>
        <w:t>s</w:t>
      </w:r>
      <w:r w:rsidR="0031014B" w:rsidRPr="00E95035">
        <w:rPr>
          <w:sz w:val="20"/>
          <w:lang w:val="en-US"/>
        </w:rPr>
        <w:t xml:space="preserve"> repr</w:t>
      </w:r>
      <w:r w:rsidR="00A94797" w:rsidRPr="00E95035">
        <w:rPr>
          <w:sz w:val="20"/>
          <w:lang w:val="en-US"/>
        </w:rPr>
        <w:t>e</w:t>
      </w:r>
      <w:r w:rsidR="0031014B" w:rsidRPr="00E95035">
        <w:rPr>
          <w:sz w:val="20"/>
          <w:lang w:val="en-US"/>
        </w:rPr>
        <w:t>sent</w:t>
      </w:r>
      <w:r w:rsidR="00A94797" w:rsidRPr="00E95035">
        <w:rPr>
          <w:sz w:val="20"/>
          <w:lang w:val="en-US"/>
        </w:rPr>
        <w:t xml:space="preserve"> about</w:t>
      </w:r>
      <w:r w:rsidR="0031014B" w:rsidRPr="00E95035">
        <w:rPr>
          <w:sz w:val="20"/>
          <w:lang w:val="en-US"/>
        </w:rPr>
        <w:t xml:space="preserve"> 45% </w:t>
      </w:r>
      <w:r w:rsidR="00A94797" w:rsidRPr="00E95035">
        <w:rPr>
          <w:sz w:val="20"/>
          <w:lang w:val="en-US"/>
        </w:rPr>
        <w:t>of hours worked</w:t>
      </w:r>
      <w:r w:rsidR="0031014B" w:rsidRPr="00E95035">
        <w:rPr>
          <w:rStyle w:val="FootnoteReference"/>
          <w:sz w:val="20"/>
          <w:lang w:val="en-US"/>
        </w:rPr>
        <w:footnoteReference w:id="49"/>
      </w:r>
      <w:r w:rsidR="0031014B" w:rsidRPr="00E95035">
        <w:rPr>
          <w:sz w:val="20"/>
          <w:lang w:val="en-US"/>
        </w:rPr>
        <w:t xml:space="preserve">. </w:t>
      </w:r>
    </w:p>
    <w:p w14:paraId="27BA3B44" w14:textId="5D9CD43D" w:rsidR="0031014B" w:rsidRPr="00E95035" w:rsidRDefault="00A94797" w:rsidP="0031014B">
      <w:pPr>
        <w:pStyle w:val="05TexteNT"/>
        <w:rPr>
          <w:sz w:val="20"/>
          <w:lang w:val="en-US"/>
        </w:rPr>
      </w:pPr>
      <w:r w:rsidRPr="00E95035">
        <w:rPr>
          <w:sz w:val="20"/>
          <w:lang w:val="en-US"/>
        </w:rPr>
        <w:t>I</w:t>
      </w:r>
      <w:r w:rsidR="0031014B" w:rsidRPr="00E95035">
        <w:rPr>
          <w:sz w:val="20"/>
          <w:lang w:val="en-US"/>
        </w:rPr>
        <w:t xml:space="preserve">n </w:t>
      </w:r>
      <w:r w:rsidRPr="00E95035">
        <w:rPr>
          <w:sz w:val="20"/>
          <w:lang w:val="en-US"/>
        </w:rPr>
        <w:t>Apr</w:t>
      </w:r>
      <w:r w:rsidR="0031014B" w:rsidRPr="00E95035">
        <w:rPr>
          <w:sz w:val="20"/>
          <w:lang w:val="en-US"/>
        </w:rPr>
        <w:t xml:space="preserve">il, </w:t>
      </w:r>
      <w:r w:rsidRPr="00E95035">
        <w:rPr>
          <w:sz w:val="20"/>
          <w:lang w:val="en-US"/>
        </w:rPr>
        <w:t>the</w:t>
      </w:r>
      <w:r w:rsidR="0031014B" w:rsidRPr="00E95035">
        <w:rPr>
          <w:sz w:val="20"/>
          <w:lang w:val="en-US"/>
        </w:rPr>
        <w:t xml:space="preserve"> sect</w:t>
      </w:r>
      <w:r w:rsidRPr="00E95035">
        <w:rPr>
          <w:sz w:val="20"/>
          <w:lang w:val="en-US"/>
        </w:rPr>
        <w:t>ors in which employees</w:t>
      </w:r>
      <w:r w:rsidR="0031014B" w:rsidRPr="00E95035">
        <w:rPr>
          <w:sz w:val="20"/>
          <w:lang w:val="en-US"/>
        </w:rPr>
        <w:t xml:space="preserve"> </w:t>
      </w:r>
      <w:r w:rsidRPr="00E95035">
        <w:rPr>
          <w:sz w:val="20"/>
          <w:lang w:val="en-US"/>
        </w:rPr>
        <w:t xml:space="preserve">were most </w:t>
      </w:r>
      <w:r w:rsidR="0031014B" w:rsidRPr="00E95035">
        <w:rPr>
          <w:sz w:val="20"/>
          <w:lang w:val="en-US"/>
        </w:rPr>
        <w:t>concern</w:t>
      </w:r>
      <w:r w:rsidRPr="00E95035">
        <w:rPr>
          <w:sz w:val="20"/>
          <w:lang w:val="en-US"/>
        </w:rPr>
        <w:t>ed by short-time working were</w:t>
      </w:r>
      <w:r w:rsidR="0031014B" w:rsidRPr="00E95035">
        <w:rPr>
          <w:sz w:val="20"/>
          <w:lang w:val="en-US"/>
        </w:rPr>
        <w:t xml:space="preserve">: </w:t>
      </w:r>
      <w:r w:rsidRPr="00E95035">
        <w:rPr>
          <w:sz w:val="20"/>
          <w:lang w:val="en-US"/>
        </w:rPr>
        <w:t xml:space="preserve">hotels, cafés and </w:t>
      </w:r>
      <w:r w:rsidR="0031014B" w:rsidRPr="00E95035">
        <w:rPr>
          <w:sz w:val="20"/>
          <w:lang w:val="en-US"/>
        </w:rPr>
        <w:t>restaura</w:t>
      </w:r>
      <w:r w:rsidRPr="00E95035">
        <w:rPr>
          <w:sz w:val="20"/>
          <w:lang w:val="en-US"/>
        </w:rPr>
        <w:t>n</w:t>
      </w:r>
      <w:r w:rsidR="0031014B" w:rsidRPr="00E95035">
        <w:rPr>
          <w:sz w:val="20"/>
          <w:lang w:val="en-US"/>
        </w:rPr>
        <w:t>t</w:t>
      </w:r>
      <w:r w:rsidRPr="00E95035">
        <w:rPr>
          <w:sz w:val="20"/>
          <w:lang w:val="en-US"/>
        </w:rPr>
        <w:t>s</w:t>
      </w:r>
      <w:r w:rsidR="0031014B" w:rsidRPr="00E95035">
        <w:rPr>
          <w:sz w:val="20"/>
          <w:lang w:val="en-US"/>
        </w:rPr>
        <w:t xml:space="preserve"> (82% </w:t>
      </w:r>
      <w:r w:rsidRPr="00E95035">
        <w:rPr>
          <w:sz w:val="20"/>
          <w:lang w:val="en-US"/>
        </w:rPr>
        <w:t>of employees in this</w:t>
      </w:r>
      <w:r w:rsidR="0031014B" w:rsidRPr="00E95035">
        <w:rPr>
          <w:sz w:val="20"/>
          <w:lang w:val="en-US"/>
        </w:rPr>
        <w:t xml:space="preserve"> sect</w:t>
      </w:r>
      <w:r w:rsidRPr="00E95035">
        <w:rPr>
          <w:sz w:val="20"/>
          <w:lang w:val="en-US"/>
        </w:rPr>
        <w:t>o</w:t>
      </w:r>
      <w:r w:rsidR="0031014B" w:rsidRPr="00E95035">
        <w:rPr>
          <w:sz w:val="20"/>
          <w:lang w:val="en-US"/>
        </w:rPr>
        <w:t xml:space="preserve">r </w:t>
      </w:r>
      <w:r w:rsidRPr="00E95035">
        <w:rPr>
          <w:sz w:val="20"/>
          <w:lang w:val="en-US"/>
        </w:rPr>
        <w:t>were</w:t>
      </w:r>
      <w:r w:rsidR="0031014B" w:rsidRPr="00E95035">
        <w:rPr>
          <w:sz w:val="20"/>
          <w:lang w:val="en-US"/>
        </w:rPr>
        <w:t xml:space="preserve"> concern</w:t>
      </w:r>
      <w:r w:rsidRPr="00E95035">
        <w:rPr>
          <w:sz w:val="20"/>
          <w:lang w:val="en-US"/>
        </w:rPr>
        <w:t>ed by</w:t>
      </w:r>
      <w:r w:rsidR="0031014B" w:rsidRPr="00E95035">
        <w:rPr>
          <w:sz w:val="20"/>
          <w:lang w:val="en-US"/>
        </w:rPr>
        <w:t xml:space="preserve"> DI</w:t>
      </w:r>
      <w:r w:rsidRPr="00E95035">
        <w:rPr>
          <w:sz w:val="20"/>
          <w:lang w:val="en-US"/>
        </w:rPr>
        <w:t>s</w:t>
      </w:r>
      <w:r w:rsidR="0031014B" w:rsidRPr="00E95035">
        <w:rPr>
          <w:sz w:val="20"/>
          <w:lang w:val="en-US"/>
        </w:rPr>
        <w:t xml:space="preserve"> </w:t>
      </w:r>
      <w:r w:rsidRPr="00E95035">
        <w:rPr>
          <w:sz w:val="20"/>
          <w:lang w:val="en-US"/>
        </w:rPr>
        <w:t>and</w:t>
      </w:r>
      <w:r w:rsidR="0031014B" w:rsidRPr="00E95035">
        <w:rPr>
          <w:sz w:val="20"/>
          <w:lang w:val="en-US"/>
        </w:rPr>
        <w:t xml:space="preserve"> 99% </w:t>
      </w:r>
      <w:r w:rsidRPr="00E95035">
        <w:rPr>
          <w:sz w:val="20"/>
          <w:lang w:val="en-US"/>
        </w:rPr>
        <w:t>by</w:t>
      </w:r>
      <w:r w:rsidR="0031014B" w:rsidRPr="00E95035">
        <w:rPr>
          <w:sz w:val="20"/>
          <w:lang w:val="en-US"/>
        </w:rPr>
        <w:t xml:space="preserve"> DAP</w:t>
      </w:r>
      <w:r w:rsidRPr="00E95035">
        <w:rPr>
          <w:sz w:val="20"/>
          <w:lang w:val="en-US"/>
        </w:rPr>
        <w:t>s</w:t>
      </w:r>
      <w:r w:rsidR="0031014B" w:rsidRPr="00E95035">
        <w:rPr>
          <w:sz w:val="20"/>
          <w:lang w:val="en-US"/>
        </w:rPr>
        <w:t xml:space="preserve">), </w:t>
      </w:r>
      <w:r w:rsidRPr="00E95035">
        <w:rPr>
          <w:sz w:val="20"/>
          <w:lang w:val="en-US"/>
        </w:rPr>
        <w:t>other service</w:t>
      </w:r>
      <w:r w:rsidR="0031014B" w:rsidRPr="00E95035">
        <w:rPr>
          <w:sz w:val="20"/>
          <w:lang w:val="en-US"/>
        </w:rPr>
        <w:t xml:space="preserve"> activit</w:t>
      </w:r>
      <w:r w:rsidRPr="00E95035">
        <w:rPr>
          <w:sz w:val="20"/>
          <w:lang w:val="en-US"/>
        </w:rPr>
        <w:t>ies</w:t>
      </w:r>
      <w:r w:rsidR="0031014B" w:rsidRPr="00E95035">
        <w:rPr>
          <w:sz w:val="20"/>
          <w:lang w:val="en-US"/>
        </w:rPr>
        <w:t xml:space="preserve"> (66% </w:t>
      </w:r>
      <w:r w:rsidRPr="00E95035">
        <w:rPr>
          <w:sz w:val="20"/>
          <w:lang w:val="en-US"/>
        </w:rPr>
        <w:t>of employees in this sector were</w:t>
      </w:r>
      <w:r w:rsidR="0031014B" w:rsidRPr="00E95035">
        <w:rPr>
          <w:sz w:val="20"/>
          <w:lang w:val="en-US"/>
        </w:rPr>
        <w:t xml:space="preserve"> concern</w:t>
      </w:r>
      <w:r w:rsidRPr="00E95035">
        <w:rPr>
          <w:sz w:val="20"/>
          <w:lang w:val="en-US"/>
        </w:rPr>
        <w:t>ed by</w:t>
      </w:r>
      <w:r w:rsidR="0031014B" w:rsidRPr="00E95035">
        <w:rPr>
          <w:sz w:val="20"/>
          <w:lang w:val="en-US"/>
        </w:rPr>
        <w:t xml:space="preserve"> DI</w:t>
      </w:r>
      <w:r w:rsidRPr="00E95035">
        <w:rPr>
          <w:sz w:val="20"/>
          <w:lang w:val="en-US"/>
        </w:rPr>
        <w:t>s</w:t>
      </w:r>
      <w:r w:rsidR="0031014B" w:rsidRPr="00E95035">
        <w:rPr>
          <w:sz w:val="20"/>
          <w:lang w:val="en-US"/>
        </w:rPr>
        <w:t xml:space="preserve"> </w:t>
      </w:r>
      <w:r w:rsidRPr="00E95035">
        <w:rPr>
          <w:sz w:val="20"/>
          <w:lang w:val="en-US"/>
        </w:rPr>
        <w:t>and</w:t>
      </w:r>
      <w:r w:rsidR="0031014B" w:rsidRPr="00E95035">
        <w:rPr>
          <w:sz w:val="20"/>
          <w:lang w:val="en-US"/>
        </w:rPr>
        <w:t xml:space="preserve"> 90% </w:t>
      </w:r>
      <w:r w:rsidRPr="00E95035">
        <w:rPr>
          <w:sz w:val="20"/>
          <w:lang w:val="en-US"/>
        </w:rPr>
        <w:t>by</w:t>
      </w:r>
      <w:r w:rsidR="0031014B" w:rsidRPr="00E95035">
        <w:rPr>
          <w:sz w:val="20"/>
          <w:lang w:val="en-US"/>
        </w:rPr>
        <w:t xml:space="preserve"> DAP</w:t>
      </w:r>
      <w:r w:rsidRPr="00E95035">
        <w:rPr>
          <w:sz w:val="20"/>
          <w:lang w:val="en-US"/>
        </w:rPr>
        <w:t>s</w:t>
      </w:r>
      <w:r w:rsidR="0031014B" w:rsidRPr="00E95035">
        <w:rPr>
          <w:sz w:val="20"/>
          <w:lang w:val="en-US"/>
        </w:rPr>
        <w:t xml:space="preserve">) </w:t>
      </w:r>
      <w:r w:rsidRPr="00E95035">
        <w:rPr>
          <w:sz w:val="20"/>
          <w:lang w:val="en-US"/>
        </w:rPr>
        <w:t>and</w:t>
      </w:r>
      <w:r w:rsidR="0031014B" w:rsidRPr="00E95035">
        <w:rPr>
          <w:sz w:val="20"/>
          <w:lang w:val="en-US"/>
        </w:rPr>
        <w:t xml:space="preserve"> construction (65% </w:t>
      </w:r>
      <w:r w:rsidRPr="00E95035">
        <w:rPr>
          <w:sz w:val="20"/>
          <w:lang w:val="en-US"/>
        </w:rPr>
        <w:t>of employees in this sector were</w:t>
      </w:r>
      <w:r w:rsidR="0031014B" w:rsidRPr="00E95035">
        <w:rPr>
          <w:sz w:val="20"/>
          <w:lang w:val="en-US"/>
        </w:rPr>
        <w:t xml:space="preserve"> concern</w:t>
      </w:r>
      <w:r w:rsidRPr="00E95035">
        <w:rPr>
          <w:sz w:val="20"/>
          <w:lang w:val="en-US"/>
        </w:rPr>
        <w:t>ed by</w:t>
      </w:r>
      <w:r w:rsidR="0031014B" w:rsidRPr="00E95035">
        <w:rPr>
          <w:sz w:val="20"/>
          <w:lang w:val="en-US"/>
        </w:rPr>
        <w:t xml:space="preserve"> DI</w:t>
      </w:r>
      <w:r w:rsidRPr="00E95035">
        <w:rPr>
          <w:sz w:val="20"/>
          <w:lang w:val="en-US"/>
        </w:rPr>
        <w:t>s</w:t>
      </w:r>
      <w:r w:rsidR="0031014B" w:rsidRPr="00E95035">
        <w:rPr>
          <w:sz w:val="20"/>
          <w:lang w:val="en-US"/>
        </w:rPr>
        <w:t xml:space="preserve"> </w:t>
      </w:r>
      <w:r w:rsidRPr="00E95035">
        <w:rPr>
          <w:sz w:val="20"/>
          <w:lang w:val="en-US"/>
        </w:rPr>
        <w:t>and</w:t>
      </w:r>
      <w:r w:rsidR="0031014B" w:rsidRPr="00E95035">
        <w:rPr>
          <w:sz w:val="20"/>
          <w:lang w:val="en-US"/>
        </w:rPr>
        <w:t xml:space="preserve"> 93% </w:t>
      </w:r>
      <w:r w:rsidRPr="00E95035">
        <w:rPr>
          <w:sz w:val="20"/>
          <w:lang w:val="en-US"/>
        </w:rPr>
        <w:t>by</w:t>
      </w:r>
      <w:r w:rsidR="0031014B" w:rsidRPr="00E95035">
        <w:rPr>
          <w:sz w:val="20"/>
          <w:lang w:val="en-US"/>
        </w:rPr>
        <w:t xml:space="preserve"> DAP</w:t>
      </w:r>
      <w:r w:rsidR="00EA2B54" w:rsidRPr="00E95035">
        <w:rPr>
          <w:sz w:val="20"/>
          <w:lang w:val="en-US"/>
        </w:rPr>
        <w:t>s</w:t>
      </w:r>
      <w:r w:rsidR="0031014B" w:rsidRPr="00E95035">
        <w:rPr>
          <w:sz w:val="20"/>
          <w:lang w:val="en-US"/>
        </w:rPr>
        <w:t>).</w:t>
      </w:r>
    </w:p>
    <w:p w14:paraId="2E80690F" w14:textId="77777777" w:rsidR="0031014B" w:rsidRPr="00E95035" w:rsidRDefault="0031014B" w:rsidP="0031014B">
      <w:pPr>
        <w:spacing w:after="160" w:line="259" w:lineRule="auto"/>
        <w:jc w:val="left"/>
        <w:rPr>
          <w:b/>
          <w:color w:val="595959" w:themeColor="text1" w:themeTint="A6"/>
          <w:sz w:val="20"/>
          <w:szCs w:val="20"/>
          <w:lang w:val="en-US"/>
        </w:rPr>
      </w:pPr>
    </w:p>
    <w:p w14:paraId="0F4B379F" w14:textId="109B2B80" w:rsidR="00E866D8" w:rsidRPr="00E95035" w:rsidRDefault="00A94797" w:rsidP="00B63294">
      <w:pPr>
        <w:pStyle w:val="10TexteNE"/>
        <w:rPr>
          <w:lang w:val="en-US"/>
        </w:rPr>
      </w:pPr>
      <w:r w:rsidRPr="00E95035">
        <w:rPr>
          <w:lang w:val="en-US"/>
        </w:rPr>
        <w:t xml:space="preserve">A very short </w:t>
      </w:r>
      <w:r w:rsidR="00EA2B54" w:rsidRPr="00E95035">
        <w:rPr>
          <w:lang w:val="en-US"/>
        </w:rPr>
        <w:t xml:space="preserve">time </w:t>
      </w:r>
      <w:r w:rsidRPr="00E95035">
        <w:rPr>
          <w:lang w:val="en-US"/>
        </w:rPr>
        <w:t>lapse between the filing of</w:t>
      </w:r>
      <w:r w:rsidR="00E866D8" w:rsidRPr="00E95035">
        <w:rPr>
          <w:lang w:val="en-US"/>
        </w:rPr>
        <w:t xml:space="preserve"> DI</w:t>
      </w:r>
      <w:r w:rsidRPr="00E95035">
        <w:rPr>
          <w:lang w:val="en-US"/>
        </w:rPr>
        <w:t>s</w:t>
      </w:r>
      <w:r w:rsidR="00E866D8" w:rsidRPr="00E95035">
        <w:rPr>
          <w:lang w:val="en-US"/>
        </w:rPr>
        <w:t xml:space="preserve"> </w:t>
      </w:r>
      <w:r w:rsidRPr="00E95035">
        <w:rPr>
          <w:lang w:val="en-US"/>
        </w:rPr>
        <w:t>and</w:t>
      </w:r>
      <w:r w:rsidR="00F710B3" w:rsidRPr="00E95035">
        <w:rPr>
          <w:lang w:val="en-US"/>
        </w:rPr>
        <w:t xml:space="preserve"> re</w:t>
      </w:r>
      <w:r w:rsidRPr="00E95035">
        <w:rPr>
          <w:lang w:val="en-US"/>
        </w:rPr>
        <w:t>i</w:t>
      </w:r>
      <w:r w:rsidR="00F710B3" w:rsidRPr="00E95035">
        <w:rPr>
          <w:lang w:val="en-US"/>
        </w:rPr>
        <w:t xml:space="preserve">mbursement </w:t>
      </w:r>
      <w:r w:rsidRPr="00E95035">
        <w:rPr>
          <w:lang w:val="en-US"/>
        </w:rPr>
        <w:t xml:space="preserve">of the </w:t>
      </w:r>
      <w:r w:rsidR="00F710B3" w:rsidRPr="00E95035">
        <w:rPr>
          <w:lang w:val="en-US"/>
        </w:rPr>
        <w:t xml:space="preserve">employer </w:t>
      </w:r>
      <w:r w:rsidRPr="00E95035">
        <w:rPr>
          <w:lang w:val="en-US"/>
        </w:rPr>
        <w:t xml:space="preserve">by the </w:t>
      </w:r>
      <w:r w:rsidR="00E866D8" w:rsidRPr="00E95035">
        <w:rPr>
          <w:lang w:val="en-US"/>
        </w:rPr>
        <w:t>ASP</w:t>
      </w:r>
    </w:p>
    <w:p w14:paraId="53A19A10" w14:textId="77777777" w:rsidR="00E866D8" w:rsidRPr="00E95035" w:rsidRDefault="00E866D8" w:rsidP="00B63294">
      <w:pPr>
        <w:pStyle w:val="10TexteNE"/>
        <w:rPr>
          <w:lang w:val="en-US"/>
        </w:rPr>
      </w:pPr>
    </w:p>
    <w:p w14:paraId="79A046B4" w14:textId="4336CA5E" w:rsidR="00E866D8" w:rsidRPr="00E95035" w:rsidRDefault="005A5892" w:rsidP="00E866D8">
      <w:pPr>
        <w:pStyle w:val="05TexteNT"/>
        <w:rPr>
          <w:sz w:val="20"/>
          <w:lang w:val="en-US"/>
        </w:rPr>
      </w:pPr>
      <w:r w:rsidRPr="00E95035">
        <w:rPr>
          <w:sz w:val="20"/>
          <w:lang w:val="en-US"/>
        </w:rPr>
        <w:t>The vast</w:t>
      </w:r>
      <w:r w:rsidR="00E866D8" w:rsidRPr="00E95035">
        <w:rPr>
          <w:sz w:val="20"/>
          <w:lang w:val="en-US"/>
        </w:rPr>
        <w:t xml:space="preserve"> majorit</w:t>
      </w:r>
      <w:r w:rsidRPr="00E95035">
        <w:rPr>
          <w:sz w:val="20"/>
          <w:lang w:val="en-US"/>
        </w:rPr>
        <w:t>y of compens</w:t>
      </w:r>
      <w:r w:rsidR="00E866D8" w:rsidRPr="00E95035">
        <w:rPr>
          <w:sz w:val="20"/>
          <w:lang w:val="en-US"/>
        </w:rPr>
        <w:t xml:space="preserve">ation </w:t>
      </w:r>
      <w:r w:rsidRPr="00E95035">
        <w:rPr>
          <w:sz w:val="20"/>
          <w:lang w:val="en-US"/>
        </w:rPr>
        <w:t xml:space="preserve">for the month of March was paid within less than one week after the filing of the </w:t>
      </w:r>
      <w:r w:rsidR="00E866D8" w:rsidRPr="00E95035">
        <w:rPr>
          <w:sz w:val="20"/>
          <w:lang w:val="en-US"/>
        </w:rPr>
        <w:t xml:space="preserve">DI: </w:t>
      </w:r>
      <w:r w:rsidRPr="00E95035">
        <w:rPr>
          <w:sz w:val="20"/>
          <w:lang w:val="en-US"/>
        </w:rPr>
        <w:t>for March and Ap</w:t>
      </w:r>
      <w:r w:rsidR="00E866D8" w:rsidRPr="00E95035">
        <w:rPr>
          <w:sz w:val="20"/>
          <w:lang w:val="en-US"/>
        </w:rPr>
        <w:t xml:space="preserve">ril, </w:t>
      </w:r>
      <w:r w:rsidRPr="00E95035">
        <w:rPr>
          <w:sz w:val="20"/>
          <w:lang w:val="en-US"/>
        </w:rPr>
        <w:t>over</w:t>
      </w:r>
      <w:r w:rsidR="00E866D8" w:rsidRPr="00E95035">
        <w:rPr>
          <w:sz w:val="20"/>
          <w:lang w:val="en-US"/>
        </w:rPr>
        <w:t xml:space="preserve"> 80% </w:t>
      </w:r>
      <w:r w:rsidRPr="00E95035">
        <w:rPr>
          <w:sz w:val="20"/>
          <w:lang w:val="en-US"/>
        </w:rPr>
        <w:t>of</w:t>
      </w:r>
      <w:r w:rsidR="00E866D8" w:rsidRPr="00E95035">
        <w:rPr>
          <w:sz w:val="20"/>
          <w:lang w:val="en-US"/>
        </w:rPr>
        <w:t xml:space="preserve"> DI</w:t>
      </w:r>
      <w:r w:rsidRPr="00E95035">
        <w:rPr>
          <w:sz w:val="20"/>
          <w:lang w:val="en-US"/>
        </w:rPr>
        <w:t>s</w:t>
      </w:r>
      <w:r w:rsidR="00E866D8" w:rsidRPr="00E95035">
        <w:rPr>
          <w:sz w:val="20"/>
          <w:lang w:val="en-US"/>
        </w:rPr>
        <w:t xml:space="preserve"> </w:t>
      </w:r>
      <w:r w:rsidRPr="00E95035">
        <w:rPr>
          <w:sz w:val="20"/>
          <w:lang w:val="en-US"/>
        </w:rPr>
        <w:t xml:space="preserve">were paid by the </w:t>
      </w:r>
      <w:r w:rsidR="00E866D8" w:rsidRPr="00E95035">
        <w:rPr>
          <w:sz w:val="20"/>
          <w:lang w:val="en-US"/>
        </w:rPr>
        <w:t xml:space="preserve">ASP </w:t>
      </w:r>
      <w:r w:rsidRPr="00E95035">
        <w:rPr>
          <w:sz w:val="20"/>
          <w:lang w:val="en-US"/>
        </w:rPr>
        <w:t>within</w:t>
      </w:r>
      <w:r w:rsidR="00E866D8" w:rsidRPr="00E95035">
        <w:rPr>
          <w:sz w:val="20"/>
          <w:lang w:val="en-US"/>
        </w:rPr>
        <w:t xml:space="preserve"> 6 </w:t>
      </w:r>
      <w:r w:rsidRPr="00E95035">
        <w:rPr>
          <w:sz w:val="20"/>
          <w:lang w:val="en-US"/>
        </w:rPr>
        <w:t xml:space="preserve">days of the </w:t>
      </w:r>
      <w:r w:rsidR="00E866D8" w:rsidRPr="00E95035">
        <w:rPr>
          <w:sz w:val="20"/>
          <w:lang w:val="en-US"/>
        </w:rPr>
        <w:t xml:space="preserve">employer </w:t>
      </w:r>
      <w:r w:rsidRPr="00E95035">
        <w:rPr>
          <w:sz w:val="20"/>
          <w:lang w:val="en-US"/>
        </w:rPr>
        <w:t xml:space="preserve">filing them </w:t>
      </w:r>
      <w:r w:rsidR="00E866D8" w:rsidRPr="00E95035">
        <w:rPr>
          <w:sz w:val="20"/>
          <w:lang w:val="en-US"/>
        </w:rPr>
        <w:t xml:space="preserve">(Graph </w:t>
      </w:r>
      <w:r w:rsidR="00E70BF9" w:rsidRPr="00E95035">
        <w:rPr>
          <w:sz w:val="20"/>
          <w:lang w:val="en-US"/>
        </w:rPr>
        <w:t>1</w:t>
      </w:r>
      <w:r w:rsidR="00F712BE" w:rsidRPr="00E95035">
        <w:rPr>
          <w:sz w:val="20"/>
          <w:lang w:val="en-US"/>
        </w:rPr>
        <w:t>2</w:t>
      </w:r>
      <w:r w:rsidR="00E866D8" w:rsidRPr="00E95035">
        <w:rPr>
          <w:sz w:val="20"/>
          <w:lang w:val="en-US"/>
        </w:rPr>
        <w:t xml:space="preserve">). </w:t>
      </w:r>
      <w:r w:rsidRPr="00E95035">
        <w:rPr>
          <w:sz w:val="20"/>
          <w:lang w:val="en-US"/>
        </w:rPr>
        <w:t>For the months of March and Ap</w:t>
      </w:r>
      <w:r w:rsidR="00E866D8" w:rsidRPr="00E95035">
        <w:rPr>
          <w:sz w:val="20"/>
          <w:lang w:val="en-US"/>
        </w:rPr>
        <w:t>ril</w:t>
      </w:r>
      <w:r w:rsidRPr="00E95035">
        <w:rPr>
          <w:sz w:val="20"/>
          <w:lang w:val="en-US"/>
        </w:rPr>
        <w:t>,</w:t>
      </w:r>
      <w:r w:rsidR="00E866D8" w:rsidRPr="00E95035">
        <w:rPr>
          <w:sz w:val="20"/>
          <w:lang w:val="en-US"/>
        </w:rPr>
        <w:t xml:space="preserve"> </w:t>
      </w:r>
      <w:r w:rsidRPr="00E95035">
        <w:rPr>
          <w:sz w:val="20"/>
          <w:lang w:val="en-US"/>
        </w:rPr>
        <w:t>for which we have more data, a</w:t>
      </w:r>
      <w:r w:rsidR="00E866D8" w:rsidRPr="00E95035">
        <w:rPr>
          <w:sz w:val="20"/>
          <w:lang w:val="en-US"/>
        </w:rPr>
        <w:t xml:space="preserve"> minorit</w:t>
      </w:r>
      <w:r w:rsidRPr="00E95035">
        <w:rPr>
          <w:sz w:val="20"/>
          <w:lang w:val="en-US"/>
        </w:rPr>
        <w:t xml:space="preserve">y of </w:t>
      </w:r>
      <w:r w:rsidR="00E866D8" w:rsidRPr="00E95035">
        <w:rPr>
          <w:sz w:val="20"/>
          <w:lang w:val="en-US"/>
        </w:rPr>
        <w:t>DI</w:t>
      </w:r>
      <w:r w:rsidRPr="00E95035">
        <w:rPr>
          <w:sz w:val="20"/>
          <w:lang w:val="en-US"/>
        </w:rPr>
        <w:t>s</w:t>
      </w:r>
      <w:r w:rsidR="00E866D8" w:rsidRPr="00E95035">
        <w:rPr>
          <w:sz w:val="20"/>
          <w:lang w:val="en-US"/>
        </w:rPr>
        <w:t xml:space="preserve"> </w:t>
      </w:r>
      <w:r w:rsidR="00EA2B54" w:rsidRPr="00E95035">
        <w:rPr>
          <w:sz w:val="20"/>
          <w:lang w:val="en-US"/>
        </w:rPr>
        <w:t xml:space="preserve">(less than 1%) </w:t>
      </w:r>
      <w:r w:rsidRPr="00E95035">
        <w:rPr>
          <w:sz w:val="20"/>
          <w:lang w:val="en-US"/>
        </w:rPr>
        <w:t>were paid more than 2 weeks after filing</w:t>
      </w:r>
      <w:r w:rsidR="00E866D8" w:rsidRPr="00E95035">
        <w:rPr>
          <w:sz w:val="20"/>
          <w:lang w:val="en-US"/>
        </w:rPr>
        <w:t xml:space="preserve">. </w:t>
      </w:r>
    </w:p>
    <w:p w14:paraId="14C56101" w14:textId="77777777" w:rsidR="00E866D8" w:rsidRPr="00E95035" w:rsidRDefault="00E866D8" w:rsidP="00B63294">
      <w:pPr>
        <w:pStyle w:val="10TexteNE"/>
        <w:rPr>
          <w:lang w:val="en-US"/>
        </w:rPr>
      </w:pPr>
    </w:p>
    <w:p w14:paraId="73270F58" w14:textId="34001EFF" w:rsidR="003E16F3" w:rsidRPr="00E95035" w:rsidRDefault="00BD50F6" w:rsidP="00B63294">
      <w:pPr>
        <w:pStyle w:val="10TexteNE"/>
        <w:rPr>
          <w:lang w:val="en-US"/>
        </w:rPr>
      </w:pPr>
      <w:r w:rsidRPr="00E95035">
        <w:rPr>
          <w:lang w:val="en-US"/>
        </w:rPr>
        <w:t xml:space="preserve">Graph </w:t>
      </w:r>
      <w:r w:rsidR="00E70BF9" w:rsidRPr="00E95035">
        <w:rPr>
          <w:lang w:val="en-US"/>
        </w:rPr>
        <w:t>1</w:t>
      </w:r>
      <w:r w:rsidR="00F712BE" w:rsidRPr="00E95035">
        <w:rPr>
          <w:lang w:val="en-US"/>
        </w:rPr>
        <w:t>2</w:t>
      </w:r>
      <w:r w:rsidRPr="00E95035">
        <w:rPr>
          <w:lang w:val="en-US"/>
        </w:rPr>
        <w:t xml:space="preserve">: </w:t>
      </w:r>
      <w:r w:rsidR="00EA2B54" w:rsidRPr="00E95035">
        <w:rPr>
          <w:lang w:val="en-US"/>
        </w:rPr>
        <w:t>Time lapse between the filing of</w:t>
      </w:r>
      <w:r w:rsidRPr="00E95035">
        <w:rPr>
          <w:lang w:val="en-US"/>
        </w:rPr>
        <w:t xml:space="preserve"> DI</w:t>
      </w:r>
      <w:r w:rsidR="00EA2B54" w:rsidRPr="00E95035">
        <w:rPr>
          <w:lang w:val="en-US"/>
        </w:rPr>
        <w:t>s</w:t>
      </w:r>
      <w:r w:rsidRPr="00E95035">
        <w:rPr>
          <w:lang w:val="en-US"/>
        </w:rPr>
        <w:t xml:space="preserve"> </w:t>
      </w:r>
      <w:r w:rsidR="00EA2B54" w:rsidRPr="00E95035">
        <w:rPr>
          <w:lang w:val="en-US"/>
        </w:rPr>
        <w:t>and payment of compens</w:t>
      </w:r>
      <w:r w:rsidRPr="00E95035">
        <w:rPr>
          <w:lang w:val="en-US"/>
        </w:rPr>
        <w:t>ation</w:t>
      </w:r>
      <w:r w:rsidR="00662216" w:rsidRPr="00E95035">
        <w:rPr>
          <w:lang w:val="en-US"/>
        </w:rPr>
        <w:t xml:space="preserve"> (</w:t>
      </w:r>
      <w:r w:rsidR="00EA2B54" w:rsidRPr="00E95035">
        <w:rPr>
          <w:lang w:val="en-US"/>
        </w:rPr>
        <w:t>i</w:t>
      </w:r>
      <w:r w:rsidR="00662216" w:rsidRPr="00E95035">
        <w:rPr>
          <w:lang w:val="en-US"/>
        </w:rPr>
        <w:t xml:space="preserve">n </w:t>
      </w:r>
      <w:r w:rsidR="00EA2B54" w:rsidRPr="00E95035">
        <w:rPr>
          <w:lang w:val="en-US"/>
        </w:rPr>
        <w:t>day</w:t>
      </w:r>
      <w:r w:rsidR="00662216" w:rsidRPr="00E95035">
        <w:rPr>
          <w:lang w:val="en-US"/>
        </w:rPr>
        <w:t>s)</w:t>
      </w:r>
    </w:p>
    <w:p w14:paraId="3C8494B6" w14:textId="77777777" w:rsidR="00BD50F6" w:rsidRPr="00E95035" w:rsidRDefault="00BD50F6" w:rsidP="00B63294">
      <w:pPr>
        <w:pStyle w:val="10TexteNE"/>
        <w:rPr>
          <w:lang w:val="en-US"/>
        </w:rPr>
      </w:pPr>
    </w:p>
    <w:p w14:paraId="4549D9C4" w14:textId="136FEA97" w:rsidR="00CA4DC5" w:rsidRPr="00E95035" w:rsidRDefault="00CA4DC5" w:rsidP="00CA4DC5">
      <w:pPr>
        <w:pStyle w:val="NormalWeb"/>
        <w:spacing w:before="0" w:beforeAutospacing="0" w:after="0" w:afterAutospacing="0"/>
        <w:rPr>
          <w:rFonts w:asciiTheme="minorHAnsi" w:eastAsiaTheme="minorEastAsia" w:hAnsi="Calibri" w:cstheme="minorBidi"/>
          <w:color w:val="595959" w:themeColor="text1" w:themeTint="A6"/>
          <w:kern w:val="24"/>
          <w:sz w:val="18"/>
          <w:szCs w:val="18"/>
          <w:lang w:val="en-US"/>
        </w:rPr>
      </w:pPr>
      <w:r w:rsidRPr="00E95035">
        <w:rPr>
          <w:rFonts w:asciiTheme="minorHAnsi" w:eastAsiaTheme="minorEastAsia" w:hAnsi="Calibri" w:cstheme="minorBidi"/>
          <w:color w:val="595959" w:themeColor="text1" w:themeTint="A6"/>
          <w:kern w:val="24"/>
          <w:sz w:val="18"/>
          <w:szCs w:val="18"/>
          <w:lang w:val="en-US"/>
        </w:rPr>
        <w:t xml:space="preserve">Source: ASP, </w:t>
      </w:r>
      <w:r w:rsidR="00EA2B54" w:rsidRPr="00E95035">
        <w:rPr>
          <w:rFonts w:asciiTheme="minorHAnsi" w:eastAsiaTheme="minorEastAsia" w:hAnsi="Calibri" w:cstheme="minorBidi"/>
          <w:color w:val="595959" w:themeColor="text1" w:themeTint="A6"/>
          <w:kern w:val="24"/>
          <w:sz w:val="18"/>
          <w:szCs w:val="18"/>
          <w:lang w:val="en-US"/>
        </w:rPr>
        <w:t xml:space="preserve">Short-time Working </w:t>
      </w:r>
      <w:r w:rsidRPr="00E95035">
        <w:rPr>
          <w:rFonts w:asciiTheme="minorHAnsi" w:eastAsiaTheme="minorEastAsia" w:hAnsi="Calibri" w:cstheme="minorBidi"/>
          <w:color w:val="595959" w:themeColor="text1" w:themeTint="A6"/>
          <w:kern w:val="24"/>
          <w:sz w:val="18"/>
          <w:szCs w:val="18"/>
          <w:lang w:val="en-US"/>
        </w:rPr>
        <w:t>Extranet</w:t>
      </w:r>
      <w:r w:rsidR="00EA2B54" w:rsidRPr="00E95035">
        <w:rPr>
          <w:rFonts w:asciiTheme="minorHAnsi" w:eastAsiaTheme="minorEastAsia" w:hAnsi="Calibri" w:cstheme="minorBidi"/>
          <w:color w:val="595959" w:themeColor="text1" w:themeTint="A6"/>
          <w:kern w:val="24"/>
          <w:sz w:val="18"/>
          <w:szCs w:val="18"/>
          <w:lang w:val="en-US"/>
        </w:rPr>
        <w:t>, data at June</w:t>
      </w:r>
      <w:r w:rsidRPr="00E95035">
        <w:rPr>
          <w:rFonts w:asciiTheme="minorHAnsi" w:eastAsiaTheme="minorEastAsia" w:hAnsi="Calibri" w:cstheme="minorBidi"/>
          <w:color w:val="595959" w:themeColor="text1" w:themeTint="A6"/>
          <w:kern w:val="24"/>
          <w:sz w:val="18"/>
          <w:szCs w:val="18"/>
          <w:lang w:val="en-US"/>
        </w:rPr>
        <w:t xml:space="preserve"> 22</w:t>
      </w:r>
      <w:r w:rsidR="00EA2B54" w:rsidRPr="00E95035">
        <w:rPr>
          <w:rFonts w:asciiTheme="minorHAnsi" w:eastAsiaTheme="minorEastAsia" w:hAnsi="Calibri" w:cstheme="minorBidi"/>
          <w:color w:val="595959" w:themeColor="text1" w:themeTint="A6"/>
          <w:kern w:val="24"/>
          <w:sz w:val="18"/>
          <w:szCs w:val="18"/>
          <w:lang w:val="en-US"/>
        </w:rPr>
        <w:t>,</w:t>
      </w:r>
      <w:r w:rsidRPr="00E95035">
        <w:rPr>
          <w:rFonts w:asciiTheme="minorHAnsi" w:eastAsiaTheme="minorEastAsia" w:hAnsi="Calibri" w:cstheme="minorBidi"/>
          <w:color w:val="595959" w:themeColor="text1" w:themeTint="A6"/>
          <w:kern w:val="24"/>
          <w:sz w:val="18"/>
          <w:szCs w:val="18"/>
          <w:lang w:val="en-US"/>
        </w:rPr>
        <w:t xml:space="preserve"> 2020, </w:t>
      </w:r>
      <w:r w:rsidR="00EA2B54" w:rsidRPr="00E95035">
        <w:rPr>
          <w:rFonts w:asciiTheme="minorHAnsi" w:eastAsiaTheme="minorEastAsia" w:hAnsi="Calibri" w:cstheme="minorBidi"/>
          <w:color w:val="595959" w:themeColor="text1" w:themeTint="A6"/>
          <w:kern w:val="24"/>
          <w:sz w:val="18"/>
          <w:szCs w:val="18"/>
          <w:lang w:val="en-US"/>
        </w:rPr>
        <w:t xml:space="preserve">Unédic </w:t>
      </w:r>
      <w:r w:rsidRPr="00E95035">
        <w:rPr>
          <w:rFonts w:asciiTheme="minorHAnsi" w:eastAsiaTheme="minorEastAsia" w:hAnsi="Calibri" w:cstheme="minorBidi"/>
          <w:color w:val="595959" w:themeColor="text1" w:themeTint="A6"/>
          <w:kern w:val="24"/>
          <w:sz w:val="18"/>
          <w:szCs w:val="18"/>
          <w:lang w:val="en-US"/>
        </w:rPr>
        <w:t>calcul</w:t>
      </w:r>
      <w:r w:rsidR="00EA2B54" w:rsidRPr="00E95035">
        <w:rPr>
          <w:rFonts w:asciiTheme="minorHAnsi" w:eastAsiaTheme="minorEastAsia" w:hAnsi="Calibri" w:cstheme="minorBidi"/>
          <w:color w:val="595959" w:themeColor="text1" w:themeTint="A6"/>
          <w:kern w:val="24"/>
          <w:sz w:val="18"/>
          <w:szCs w:val="18"/>
          <w:lang w:val="en-US"/>
        </w:rPr>
        <w:t>ation</w:t>
      </w:r>
      <w:r w:rsidRPr="00E95035">
        <w:rPr>
          <w:rFonts w:asciiTheme="minorHAnsi" w:eastAsiaTheme="minorEastAsia" w:hAnsi="Calibri" w:cstheme="minorBidi"/>
          <w:color w:val="595959" w:themeColor="text1" w:themeTint="A6"/>
          <w:kern w:val="24"/>
          <w:sz w:val="18"/>
          <w:szCs w:val="18"/>
          <w:lang w:val="en-US"/>
        </w:rPr>
        <w:t>s</w:t>
      </w:r>
    </w:p>
    <w:p w14:paraId="3D341144" w14:textId="2D893F90" w:rsidR="0077644B" w:rsidRPr="00E95035" w:rsidRDefault="00EA2B54" w:rsidP="00C37247">
      <w:pPr>
        <w:pStyle w:val="NormalWeb"/>
        <w:spacing w:before="0" w:beforeAutospacing="0" w:after="0" w:afterAutospacing="0"/>
        <w:rPr>
          <w:rFonts w:asciiTheme="minorHAnsi" w:eastAsiaTheme="minorEastAsia" w:hAnsi="Calibri" w:cstheme="minorBidi"/>
          <w:color w:val="595959" w:themeColor="text1" w:themeTint="A6"/>
          <w:kern w:val="24"/>
          <w:sz w:val="18"/>
          <w:szCs w:val="18"/>
          <w:lang w:val="en-US"/>
        </w:rPr>
      </w:pPr>
      <w:r w:rsidRPr="00E95035">
        <w:rPr>
          <w:rFonts w:asciiTheme="minorHAnsi" w:eastAsiaTheme="minorEastAsia" w:hAnsi="Calibri" w:cstheme="minorBidi"/>
          <w:color w:val="595959" w:themeColor="text1" w:themeTint="A6"/>
          <w:kern w:val="24"/>
          <w:sz w:val="18"/>
          <w:szCs w:val="18"/>
          <w:lang w:val="en-US"/>
        </w:rPr>
        <w:t>Field</w:t>
      </w:r>
      <w:r w:rsidR="00CA4DC5" w:rsidRPr="00E95035">
        <w:rPr>
          <w:rFonts w:asciiTheme="minorHAnsi" w:eastAsiaTheme="minorEastAsia" w:hAnsi="Calibri" w:cstheme="minorBidi"/>
          <w:color w:val="595959" w:themeColor="text1" w:themeTint="A6"/>
          <w:kern w:val="24"/>
          <w:sz w:val="18"/>
          <w:szCs w:val="18"/>
          <w:lang w:val="en-US"/>
        </w:rPr>
        <w:t>: d</w:t>
      </w:r>
      <w:r w:rsidRPr="00E95035">
        <w:rPr>
          <w:rFonts w:asciiTheme="minorHAnsi" w:eastAsiaTheme="minorEastAsia" w:hAnsi="Calibri" w:cstheme="minorBidi"/>
          <w:color w:val="595959" w:themeColor="text1" w:themeTint="A6"/>
          <w:kern w:val="24"/>
          <w:sz w:val="18"/>
          <w:szCs w:val="18"/>
          <w:lang w:val="en-US"/>
        </w:rPr>
        <w:t>ata restated for</w:t>
      </w:r>
      <w:r w:rsidR="00CA4DC5" w:rsidRPr="00E95035">
        <w:rPr>
          <w:rFonts w:asciiTheme="minorHAnsi" w:eastAsiaTheme="minorEastAsia" w:hAnsi="Calibri" w:cstheme="minorBidi"/>
          <w:color w:val="595959" w:themeColor="text1" w:themeTint="A6"/>
          <w:kern w:val="24"/>
          <w:sz w:val="18"/>
          <w:szCs w:val="18"/>
          <w:lang w:val="en-US"/>
        </w:rPr>
        <w:t xml:space="preserve"> doubl</w:t>
      </w:r>
      <w:r w:rsidRPr="00E95035">
        <w:rPr>
          <w:rFonts w:asciiTheme="minorHAnsi" w:eastAsiaTheme="minorEastAsia" w:hAnsi="Calibri" w:cstheme="minorBidi"/>
          <w:color w:val="595959" w:themeColor="text1" w:themeTint="A6"/>
          <w:kern w:val="24"/>
          <w:sz w:val="18"/>
          <w:szCs w:val="18"/>
          <w:lang w:val="en-US"/>
        </w:rPr>
        <w:t>e counting and addenda</w:t>
      </w:r>
      <w:r w:rsidR="00CA4DC5" w:rsidRPr="00E95035">
        <w:rPr>
          <w:rFonts w:asciiTheme="minorHAnsi" w:eastAsiaTheme="minorEastAsia" w:hAnsi="Calibri" w:cstheme="minorBidi"/>
          <w:color w:val="595959" w:themeColor="text1" w:themeTint="A6"/>
          <w:kern w:val="24"/>
          <w:sz w:val="18"/>
          <w:szCs w:val="18"/>
          <w:lang w:val="en-US"/>
        </w:rPr>
        <w:t xml:space="preserve">, </w:t>
      </w:r>
      <w:r w:rsidRPr="00E95035">
        <w:rPr>
          <w:rFonts w:asciiTheme="minorHAnsi" w:eastAsiaTheme="minorEastAsia" w:hAnsi="Calibri" w:cstheme="minorBidi"/>
          <w:color w:val="595959" w:themeColor="text1" w:themeTint="A6"/>
          <w:kern w:val="24"/>
          <w:sz w:val="18"/>
          <w:szCs w:val="18"/>
          <w:lang w:val="en-US"/>
        </w:rPr>
        <w:t>whatever the grounds</w:t>
      </w:r>
      <w:r w:rsidR="00CA4DC5" w:rsidRPr="00E95035">
        <w:rPr>
          <w:rFonts w:asciiTheme="minorHAnsi" w:eastAsiaTheme="minorEastAsia" w:hAnsi="Calibri" w:cstheme="minorBidi"/>
          <w:color w:val="595959" w:themeColor="text1" w:themeTint="A6"/>
          <w:kern w:val="24"/>
          <w:sz w:val="18"/>
          <w:szCs w:val="18"/>
          <w:lang w:val="en-US"/>
        </w:rPr>
        <w:t xml:space="preserve">, </w:t>
      </w:r>
      <w:r w:rsidRPr="00E95035">
        <w:rPr>
          <w:rFonts w:asciiTheme="minorHAnsi" w:eastAsiaTheme="minorEastAsia" w:hAnsi="Calibri" w:cstheme="minorBidi"/>
          <w:color w:val="595959" w:themeColor="text1" w:themeTint="A6"/>
          <w:kern w:val="24"/>
          <w:sz w:val="18"/>
          <w:szCs w:val="18"/>
          <w:lang w:val="en-US"/>
        </w:rPr>
        <w:t>excluding private individual</w:t>
      </w:r>
      <w:r w:rsidR="00CA4DC5" w:rsidRPr="00E95035">
        <w:rPr>
          <w:rFonts w:asciiTheme="minorHAnsi" w:eastAsiaTheme="minorEastAsia" w:hAnsi="Calibri" w:cstheme="minorBidi"/>
          <w:color w:val="595959" w:themeColor="text1" w:themeTint="A6"/>
          <w:kern w:val="24"/>
          <w:sz w:val="18"/>
          <w:szCs w:val="18"/>
          <w:lang w:val="en-US"/>
        </w:rPr>
        <w:t xml:space="preserve"> employers</w:t>
      </w:r>
    </w:p>
    <w:p w14:paraId="1187281C" w14:textId="1F1D8DAD" w:rsidR="00380A69" w:rsidRPr="00E95035" w:rsidRDefault="00655AC3" w:rsidP="00F712BE">
      <w:pPr>
        <w:pStyle w:val="NormalWeb"/>
        <w:spacing w:before="0" w:beforeAutospacing="0" w:after="0" w:afterAutospacing="0"/>
        <w:rPr>
          <w:rFonts w:asciiTheme="minorHAnsi" w:eastAsiaTheme="minorEastAsia" w:hAnsi="Calibri" w:cstheme="minorBidi"/>
          <w:color w:val="595959" w:themeColor="text1" w:themeTint="A6"/>
          <w:kern w:val="24"/>
          <w:sz w:val="18"/>
          <w:szCs w:val="18"/>
          <w:lang w:val="en-US"/>
        </w:rPr>
      </w:pPr>
      <w:r w:rsidRPr="00E95035">
        <w:rPr>
          <w:rFonts w:asciiTheme="minorHAnsi" w:eastAsiaTheme="minorEastAsia" w:hAnsi="Calibri" w:cstheme="minorBidi"/>
          <w:color w:val="595959" w:themeColor="text1" w:themeTint="A6"/>
          <w:kern w:val="24"/>
          <w:sz w:val="18"/>
          <w:szCs w:val="18"/>
          <w:lang w:val="en-US"/>
        </w:rPr>
        <w:t xml:space="preserve">Note: </w:t>
      </w:r>
      <w:r w:rsidR="00EA2B54" w:rsidRPr="00E95035">
        <w:rPr>
          <w:rFonts w:asciiTheme="minorHAnsi" w:eastAsiaTheme="minorEastAsia" w:hAnsi="Calibri" w:cstheme="minorBidi"/>
          <w:color w:val="595959" w:themeColor="text1" w:themeTint="A6"/>
          <w:kern w:val="24"/>
          <w:sz w:val="18"/>
          <w:szCs w:val="18"/>
          <w:lang w:val="en-US"/>
        </w:rPr>
        <w:t>the</w:t>
      </w:r>
      <w:r w:rsidRPr="00E95035">
        <w:rPr>
          <w:rFonts w:asciiTheme="minorHAnsi" w:eastAsiaTheme="minorEastAsia" w:hAnsi="Calibri" w:cstheme="minorBidi"/>
          <w:color w:val="595959" w:themeColor="text1" w:themeTint="A6"/>
          <w:kern w:val="24"/>
          <w:sz w:val="18"/>
          <w:szCs w:val="18"/>
          <w:lang w:val="en-US"/>
        </w:rPr>
        <w:t xml:space="preserve"> statisti</w:t>
      </w:r>
      <w:r w:rsidR="00EA2B54" w:rsidRPr="00E95035">
        <w:rPr>
          <w:rFonts w:asciiTheme="minorHAnsi" w:eastAsiaTheme="minorEastAsia" w:hAnsi="Calibri" w:cstheme="minorBidi"/>
          <w:color w:val="595959" w:themeColor="text1" w:themeTint="A6"/>
          <w:kern w:val="24"/>
          <w:sz w:val="18"/>
          <w:szCs w:val="18"/>
          <w:lang w:val="en-US"/>
        </w:rPr>
        <w:t>c</w:t>
      </w:r>
      <w:r w:rsidRPr="00E95035">
        <w:rPr>
          <w:rFonts w:asciiTheme="minorHAnsi" w:eastAsiaTheme="minorEastAsia" w:hAnsi="Calibri" w:cstheme="minorBidi"/>
          <w:color w:val="595959" w:themeColor="text1" w:themeTint="A6"/>
          <w:kern w:val="24"/>
          <w:sz w:val="18"/>
          <w:szCs w:val="18"/>
          <w:lang w:val="en-US"/>
        </w:rPr>
        <w:t xml:space="preserve">s </w:t>
      </w:r>
      <w:r w:rsidR="00EA2B54" w:rsidRPr="00E95035">
        <w:rPr>
          <w:rFonts w:asciiTheme="minorHAnsi" w:eastAsiaTheme="minorEastAsia" w:hAnsi="Calibri" w:cstheme="minorBidi"/>
          <w:color w:val="595959" w:themeColor="text1" w:themeTint="A6"/>
          <w:kern w:val="24"/>
          <w:sz w:val="18"/>
          <w:szCs w:val="18"/>
          <w:lang w:val="en-US"/>
        </w:rPr>
        <w:t>for lapses of</w:t>
      </w:r>
      <w:r w:rsidRPr="00E95035">
        <w:rPr>
          <w:rFonts w:asciiTheme="minorHAnsi" w:eastAsiaTheme="minorEastAsia" w:hAnsi="Calibri" w:cstheme="minorBidi"/>
          <w:color w:val="595959" w:themeColor="text1" w:themeTint="A6"/>
          <w:kern w:val="24"/>
          <w:sz w:val="18"/>
          <w:szCs w:val="18"/>
          <w:lang w:val="en-US"/>
        </w:rPr>
        <w:t xml:space="preserve"> 1 </w:t>
      </w:r>
      <w:r w:rsidR="00EA2B54" w:rsidRPr="00E95035">
        <w:rPr>
          <w:rFonts w:asciiTheme="minorHAnsi" w:eastAsiaTheme="minorEastAsia" w:hAnsi="Calibri" w:cstheme="minorBidi"/>
          <w:color w:val="595959" w:themeColor="text1" w:themeTint="A6"/>
          <w:kern w:val="24"/>
          <w:sz w:val="18"/>
          <w:szCs w:val="18"/>
          <w:lang w:val="en-US"/>
        </w:rPr>
        <w:t>day or greater than</w:t>
      </w:r>
      <w:r w:rsidRPr="00E95035">
        <w:rPr>
          <w:rFonts w:asciiTheme="minorHAnsi" w:eastAsiaTheme="minorEastAsia" w:hAnsi="Calibri" w:cstheme="minorBidi"/>
          <w:color w:val="595959" w:themeColor="text1" w:themeTint="A6"/>
          <w:kern w:val="24"/>
          <w:sz w:val="18"/>
          <w:szCs w:val="18"/>
          <w:lang w:val="en-US"/>
        </w:rPr>
        <w:t xml:space="preserve"> 15 </w:t>
      </w:r>
      <w:r w:rsidR="00EA2B54" w:rsidRPr="00E95035">
        <w:rPr>
          <w:rFonts w:asciiTheme="minorHAnsi" w:eastAsiaTheme="minorEastAsia" w:hAnsi="Calibri" w:cstheme="minorBidi"/>
          <w:color w:val="595959" w:themeColor="text1" w:themeTint="A6"/>
          <w:kern w:val="24"/>
          <w:sz w:val="18"/>
          <w:szCs w:val="18"/>
          <w:lang w:val="en-US"/>
        </w:rPr>
        <w:t>days have not been</w:t>
      </w:r>
      <w:r w:rsidRPr="00E95035">
        <w:rPr>
          <w:rFonts w:asciiTheme="minorHAnsi" w:eastAsiaTheme="minorEastAsia" w:hAnsi="Calibri" w:cstheme="minorBidi"/>
          <w:color w:val="595959" w:themeColor="text1" w:themeTint="A6"/>
          <w:kern w:val="24"/>
          <w:sz w:val="18"/>
          <w:szCs w:val="18"/>
          <w:lang w:val="en-US"/>
        </w:rPr>
        <w:t xml:space="preserve"> pr</w:t>
      </w:r>
      <w:r w:rsidR="00EA2B54" w:rsidRPr="00E95035">
        <w:rPr>
          <w:rFonts w:asciiTheme="minorHAnsi" w:eastAsiaTheme="minorEastAsia" w:hAnsi="Calibri" w:cstheme="minorBidi"/>
          <w:color w:val="595959" w:themeColor="text1" w:themeTint="A6"/>
          <w:kern w:val="24"/>
          <w:sz w:val="18"/>
          <w:szCs w:val="18"/>
          <w:lang w:val="en-US"/>
        </w:rPr>
        <w:t>e</w:t>
      </w:r>
      <w:r w:rsidRPr="00E95035">
        <w:rPr>
          <w:rFonts w:asciiTheme="minorHAnsi" w:eastAsiaTheme="minorEastAsia" w:hAnsi="Calibri" w:cstheme="minorBidi"/>
          <w:color w:val="595959" w:themeColor="text1" w:themeTint="A6"/>
          <w:kern w:val="24"/>
          <w:sz w:val="18"/>
          <w:szCs w:val="18"/>
          <w:lang w:val="en-US"/>
        </w:rPr>
        <w:t>sent</w:t>
      </w:r>
      <w:r w:rsidR="00EA2B54" w:rsidRPr="00E95035">
        <w:rPr>
          <w:rFonts w:asciiTheme="minorHAnsi" w:eastAsiaTheme="minorEastAsia" w:hAnsi="Calibri" w:cstheme="minorBidi"/>
          <w:color w:val="595959" w:themeColor="text1" w:themeTint="A6"/>
          <w:kern w:val="24"/>
          <w:sz w:val="18"/>
          <w:szCs w:val="18"/>
          <w:lang w:val="en-US"/>
        </w:rPr>
        <w:t>ed in this</w:t>
      </w:r>
      <w:r w:rsidRPr="00E95035">
        <w:rPr>
          <w:rFonts w:asciiTheme="minorHAnsi" w:eastAsiaTheme="minorEastAsia" w:hAnsi="Calibri" w:cstheme="minorBidi"/>
          <w:color w:val="595959" w:themeColor="text1" w:themeTint="A6"/>
          <w:kern w:val="24"/>
          <w:sz w:val="18"/>
          <w:szCs w:val="18"/>
          <w:lang w:val="en-US"/>
        </w:rPr>
        <w:t xml:space="preserve"> graph</w:t>
      </w:r>
      <w:r w:rsidR="00EA2B54" w:rsidRPr="00E95035">
        <w:rPr>
          <w:rFonts w:asciiTheme="minorHAnsi" w:eastAsiaTheme="minorEastAsia" w:hAnsi="Calibri" w:cstheme="minorBidi"/>
          <w:color w:val="595959" w:themeColor="text1" w:themeTint="A6"/>
          <w:kern w:val="24"/>
          <w:sz w:val="18"/>
          <w:szCs w:val="18"/>
          <w:lang w:val="en-US"/>
        </w:rPr>
        <w:t xml:space="preserve"> due to the low employee numbers</w:t>
      </w:r>
      <w:r w:rsidRPr="00E95035">
        <w:rPr>
          <w:rFonts w:asciiTheme="minorHAnsi" w:eastAsiaTheme="minorEastAsia" w:hAnsi="Calibri" w:cstheme="minorBidi"/>
          <w:color w:val="595959" w:themeColor="text1" w:themeTint="A6"/>
          <w:kern w:val="24"/>
          <w:sz w:val="18"/>
          <w:szCs w:val="18"/>
          <w:lang w:val="en-US"/>
        </w:rPr>
        <w:t>.</w:t>
      </w:r>
    </w:p>
    <w:p w14:paraId="091A7BD0" w14:textId="77777777" w:rsidR="00F712BE" w:rsidRPr="00E95035" w:rsidRDefault="00F712BE">
      <w:pPr>
        <w:spacing w:after="160" w:line="259" w:lineRule="auto"/>
        <w:jc w:val="left"/>
        <w:rPr>
          <w:rFonts w:asciiTheme="minorHAnsi" w:eastAsiaTheme="minorEastAsia" w:cstheme="minorBidi"/>
          <w:b/>
          <w:color w:val="595959" w:themeColor="text1" w:themeTint="A6"/>
          <w:kern w:val="24"/>
          <w:sz w:val="20"/>
          <w:szCs w:val="20"/>
          <w:lang w:val="en-US"/>
        </w:rPr>
      </w:pPr>
      <w:r w:rsidRPr="00E95035">
        <w:rPr>
          <w:rFonts w:asciiTheme="minorHAnsi" w:eastAsiaTheme="minorEastAsia" w:cstheme="minorBidi"/>
          <w:kern w:val="24"/>
          <w:lang w:val="en-US"/>
        </w:rPr>
        <w:br w:type="page"/>
      </w:r>
    </w:p>
    <w:p w14:paraId="580C9288" w14:textId="491779C5" w:rsidR="002A7CF1" w:rsidRPr="00E95035" w:rsidRDefault="00D55EDE" w:rsidP="00B63294">
      <w:pPr>
        <w:pStyle w:val="10TexteNE"/>
        <w:rPr>
          <w:rFonts w:asciiTheme="minorHAnsi" w:eastAsiaTheme="minorEastAsia" w:cstheme="minorBidi"/>
          <w:kern w:val="24"/>
          <w:lang w:val="en-US"/>
        </w:rPr>
      </w:pPr>
      <w:r w:rsidRPr="00E95035">
        <w:rPr>
          <w:rFonts w:asciiTheme="minorHAnsi" w:eastAsiaTheme="minorEastAsia" w:cstheme="minorBidi"/>
          <w:kern w:val="24"/>
          <w:lang w:val="en-US"/>
        </w:rPr>
        <w:lastRenderedPageBreak/>
        <w:t>F</w:t>
      </w:r>
      <w:r w:rsidR="00042D33" w:rsidRPr="00E95035">
        <w:rPr>
          <w:rFonts w:asciiTheme="minorHAnsi" w:eastAsiaTheme="minorEastAsia" w:cstheme="minorBidi"/>
          <w:kern w:val="24"/>
          <w:lang w:val="en-US"/>
        </w:rPr>
        <w:t xml:space="preserve">or </w:t>
      </w:r>
      <w:r w:rsidRPr="00E95035">
        <w:rPr>
          <w:rFonts w:asciiTheme="minorHAnsi" w:eastAsiaTheme="minorEastAsia" w:cstheme="minorBidi"/>
          <w:kern w:val="24"/>
          <w:lang w:val="en-US"/>
        </w:rPr>
        <w:t>Ap</w:t>
      </w:r>
      <w:r w:rsidR="00042D33" w:rsidRPr="00E95035">
        <w:rPr>
          <w:rFonts w:asciiTheme="minorHAnsi" w:eastAsiaTheme="minorEastAsia" w:cstheme="minorBidi"/>
          <w:kern w:val="24"/>
          <w:lang w:val="en-US"/>
        </w:rPr>
        <w:t>ril, a</w:t>
      </w:r>
      <w:r w:rsidRPr="00E95035">
        <w:rPr>
          <w:rFonts w:asciiTheme="minorHAnsi" w:eastAsiaTheme="minorEastAsia" w:cstheme="minorBidi"/>
          <w:kern w:val="24"/>
          <w:lang w:val="en-US"/>
        </w:rPr>
        <w:t>t the height of the health</w:t>
      </w:r>
      <w:r w:rsidR="00042D33" w:rsidRPr="00E95035">
        <w:rPr>
          <w:rFonts w:asciiTheme="minorHAnsi" w:eastAsiaTheme="minorEastAsia" w:cstheme="minorBidi"/>
          <w:kern w:val="24"/>
          <w:lang w:val="en-US"/>
        </w:rPr>
        <w:t xml:space="preserve"> cris</w:t>
      </w:r>
      <w:r w:rsidRPr="00E95035">
        <w:rPr>
          <w:rFonts w:asciiTheme="minorHAnsi" w:eastAsiaTheme="minorEastAsia" w:cstheme="minorBidi"/>
          <w:kern w:val="24"/>
          <w:lang w:val="en-US"/>
        </w:rPr>
        <w:t>is, claims for compens</w:t>
      </w:r>
      <w:r w:rsidR="00042D33" w:rsidRPr="00E95035">
        <w:rPr>
          <w:lang w:val="en-US"/>
        </w:rPr>
        <w:t>ation concern</w:t>
      </w:r>
      <w:r w:rsidRPr="00E95035">
        <w:rPr>
          <w:lang w:val="en-US"/>
        </w:rPr>
        <w:t>ed</w:t>
      </w:r>
      <w:r w:rsidR="00042D33" w:rsidRPr="00E95035">
        <w:rPr>
          <w:lang w:val="en-US"/>
        </w:rPr>
        <w:t xml:space="preserve"> 7</w:t>
      </w:r>
      <w:r w:rsidRPr="00E95035">
        <w:rPr>
          <w:lang w:val="en-US"/>
        </w:rPr>
        <w:t>.</w:t>
      </w:r>
      <w:r w:rsidR="00042D33" w:rsidRPr="00E95035">
        <w:rPr>
          <w:lang w:val="en-US"/>
        </w:rPr>
        <w:t>1 million</w:t>
      </w:r>
      <w:r w:rsidRPr="00E95035">
        <w:rPr>
          <w:lang w:val="en-US"/>
        </w:rPr>
        <w:t xml:space="preserve"> employees for</w:t>
      </w:r>
      <w:r w:rsidR="00042D33" w:rsidRPr="00E95035">
        <w:rPr>
          <w:lang w:val="en-US"/>
        </w:rPr>
        <w:t xml:space="preserve"> 700 million</w:t>
      </w:r>
      <w:r w:rsidRPr="00E95035">
        <w:rPr>
          <w:lang w:val="en-US"/>
        </w:rPr>
        <w:t xml:space="preserve"> unworked hours</w:t>
      </w:r>
    </w:p>
    <w:p w14:paraId="755E5F8B" w14:textId="77777777" w:rsidR="00042D33" w:rsidRPr="00E95035" w:rsidRDefault="00042D33" w:rsidP="00B63294">
      <w:pPr>
        <w:pStyle w:val="10TexteNE"/>
        <w:rPr>
          <w:rFonts w:eastAsiaTheme="minorEastAsia"/>
          <w:lang w:val="en-US"/>
        </w:rPr>
      </w:pPr>
    </w:p>
    <w:p w14:paraId="4084462A" w14:textId="7D044502" w:rsidR="00676242" w:rsidRPr="00E95035" w:rsidRDefault="00D55EDE" w:rsidP="002A7CF1">
      <w:pPr>
        <w:pStyle w:val="05TexteNT"/>
        <w:rPr>
          <w:sz w:val="20"/>
          <w:lang w:val="en-US"/>
        </w:rPr>
      </w:pPr>
      <w:r w:rsidRPr="00E95035">
        <w:rPr>
          <w:sz w:val="20"/>
          <w:lang w:val="en-US"/>
        </w:rPr>
        <w:t>For the month of Ap</w:t>
      </w:r>
      <w:r w:rsidR="00A434F8" w:rsidRPr="00E95035">
        <w:rPr>
          <w:sz w:val="20"/>
          <w:lang w:val="en-US"/>
        </w:rPr>
        <w:t>ril</w:t>
      </w:r>
      <w:r w:rsidR="002A7CF1" w:rsidRPr="00E95035">
        <w:rPr>
          <w:sz w:val="20"/>
          <w:lang w:val="en-US"/>
        </w:rPr>
        <w:t xml:space="preserve">, </w:t>
      </w:r>
      <w:r w:rsidRPr="00E95035">
        <w:rPr>
          <w:sz w:val="20"/>
          <w:lang w:val="en-US"/>
        </w:rPr>
        <w:t xml:space="preserve">almost </w:t>
      </w:r>
      <w:r w:rsidR="002A7CF1" w:rsidRPr="00E95035">
        <w:rPr>
          <w:sz w:val="20"/>
          <w:lang w:val="en-US"/>
        </w:rPr>
        <w:t>1</w:t>
      </w:r>
      <w:r w:rsidRPr="00E95035">
        <w:rPr>
          <w:sz w:val="20"/>
          <w:lang w:val="en-US"/>
        </w:rPr>
        <w:t>.</w:t>
      </w:r>
      <w:r w:rsidR="00A434F8" w:rsidRPr="00E95035">
        <w:rPr>
          <w:sz w:val="20"/>
          <w:lang w:val="en-US"/>
        </w:rPr>
        <w:t>3</w:t>
      </w:r>
      <w:r w:rsidR="002A7CF1" w:rsidRPr="00E95035">
        <w:rPr>
          <w:sz w:val="20"/>
          <w:lang w:val="en-US"/>
        </w:rPr>
        <w:t xml:space="preserve"> million </w:t>
      </w:r>
      <w:r w:rsidRPr="00E95035">
        <w:rPr>
          <w:sz w:val="20"/>
          <w:lang w:val="en-US"/>
        </w:rPr>
        <w:t>places of business filed</w:t>
      </w:r>
      <w:r w:rsidR="002A7CF1" w:rsidRPr="00E95035">
        <w:rPr>
          <w:sz w:val="20"/>
          <w:lang w:val="en-US"/>
        </w:rPr>
        <w:t xml:space="preserve"> DAP</w:t>
      </w:r>
      <w:r w:rsidRPr="00E95035">
        <w:rPr>
          <w:sz w:val="20"/>
          <w:lang w:val="en-US"/>
        </w:rPr>
        <w:t>s</w:t>
      </w:r>
      <w:r w:rsidR="00A434F8" w:rsidRPr="00E95035">
        <w:rPr>
          <w:sz w:val="20"/>
          <w:lang w:val="en-US"/>
        </w:rPr>
        <w:t xml:space="preserve"> (Table 2)</w:t>
      </w:r>
      <w:r w:rsidR="002A7CF1" w:rsidRPr="00E95035">
        <w:rPr>
          <w:sz w:val="20"/>
          <w:lang w:val="en-US"/>
        </w:rPr>
        <w:t xml:space="preserve"> </w:t>
      </w:r>
      <w:r w:rsidRPr="00E95035">
        <w:rPr>
          <w:sz w:val="20"/>
          <w:lang w:val="en-US"/>
        </w:rPr>
        <w:t>covering</w:t>
      </w:r>
      <w:r w:rsidR="002A7CF1" w:rsidRPr="00E95035">
        <w:rPr>
          <w:sz w:val="20"/>
          <w:lang w:val="en-US"/>
        </w:rPr>
        <w:t xml:space="preserve"> </w:t>
      </w:r>
      <w:r w:rsidR="00A434F8" w:rsidRPr="00E95035">
        <w:rPr>
          <w:sz w:val="20"/>
          <w:lang w:val="en-US"/>
        </w:rPr>
        <w:t>12</w:t>
      </w:r>
      <w:r w:rsidRPr="00E95035">
        <w:rPr>
          <w:sz w:val="20"/>
          <w:lang w:val="en-US"/>
        </w:rPr>
        <w:t>.</w:t>
      </w:r>
      <w:r w:rsidR="00A434F8" w:rsidRPr="00E95035">
        <w:rPr>
          <w:sz w:val="20"/>
          <w:lang w:val="en-US"/>
        </w:rPr>
        <w:t>3</w:t>
      </w:r>
      <w:r w:rsidR="002A7CF1" w:rsidRPr="00E95035">
        <w:rPr>
          <w:sz w:val="20"/>
          <w:lang w:val="en-US"/>
        </w:rPr>
        <w:t xml:space="preserve"> million</w:t>
      </w:r>
      <w:r w:rsidRPr="00E95035">
        <w:rPr>
          <w:sz w:val="20"/>
          <w:lang w:val="en-US"/>
        </w:rPr>
        <w:t xml:space="preserve"> employees</w:t>
      </w:r>
      <w:r w:rsidR="002A7CF1" w:rsidRPr="00E95035">
        <w:rPr>
          <w:sz w:val="20"/>
          <w:lang w:val="en-US"/>
        </w:rPr>
        <w:t xml:space="preserve"> </w:t>
      </w:r>
      <w:r w:rsidR="00A434F8" w:rsidRPr="00E95035">
        <w:rPr>
          <w:sz w:val="20"/>
          <w:lang w:val="en-US"/>
        </w:rPr>
        <w:t>(</w:t>
      </w:r>
      <w:r w:rsidR="003A385B" w:rsidRPr="00E95035">
        <w:rPr>
          <w:sz w:val="20"/>
          <w:lang w:val="en-US"/>
        </w:rPr>
        <w:t xml:space="preserve">Annex </w:t>
      </w:r>
      <w:r w:rsidR="005E38DD" w:rsidRPr="00E95035">
        <w:rPr>
          <w:sz w:val="20"/>
          <w:lang w:val="en-US"/>
        </w:rPr>
        <w:t>10</w:t>
      </w:r>
      <w:r w:rsidR="00A434F8" w:rsidRPr="00E95035">
        <w:rPr>
          <w:sz w:val="20"/>
          <w:lang w:val="en-US"/>
        </w:rPr>
        <w:t xml:space="preserve">) </w:t>
      </w:r>
      <w:r w:rsidRPr="00E95035">
        <w:rPr>
          <w:sz w:val="20"/>
          <w:lang w:val="en-US"/>
        </w:rPr>
        <w:t>and a little more than</w:t>
      </w:r>
      <w:r w:rsidR="002A7CF1" w:rsidRPr="00E95035">
        <w:rPr>
          <w:sz w:val="20"/>
          <w:lang w:val="en-US"/>
        </w:rPr>
        <w:t xml:space="preserve"> </w:t>
      </w:r>
      <w:r w:rsidR="00A434F8" w:rsidRPr="00E95035">
        <w:rPr>
          <w:sz w:val="20"/>
          <w:lang w:val="en-US"/>
        </w:rPr>
        <w:t>1</w:t>
      </w:r>
      <w:r w:rsidRPr="00E95035">
        <w:rPr>
          <w:sz w:val="20"/>
          <w:lang w:val="en-US"/>
        </w:rPr>
        <w:t>.</w:t>
      </w:r>
      <w:r w:rsidR="00A434F8" w:rsidRPr="00E95035">
        <w:rPr>
          <w:sz w:val="20"/>
          <w:lang w:val="en-US"/>
        </w:rPr>
        <w:t xml:space="preserve">5 </w:t>
      </w:r>
      <w:r w:rsidRPr="00E95035">
        <w:rPr>
          <w:sz w:val="20"/>
          <w:lang w:val="en-US"/>
        </w:rPr>
        <w:t>b</w:t>
      </w:r>
      <w:r w:rsidR="00A434F8" w:rsidRPr="00E95035">
        <w:rPr>
          <w:sz w:val="20"/>
          <w:lang w:val="en-US"/>
        </w:rPr>
        <w:t>illi</w:t>
      </w:r>
      <w:r w:rsidRPr="00E95035">
        <w:rPr>
          <w:sz w:val="20"/>
          <w:lang w:val="en-US"/>
        </w:rPr>
        <w:t>on short-time working hours</w:t>
      </w:r>
      <w:r w:rsidR="002A7CF1" w:rsidRPr="00E95035">
        <w:rPr>
          <w:sz w:val="20"/>
          <w:lang w:val="en-US"/>
        </w:rPr>
        <w:t xml:space="preserve"> (</w:t>
      </w:r>
      <w:r w:rsidRPr="00E95035">
        <w:rPr>
          <w:sz w:val="20"/>
          <w:lang w:val="en-US"/>
        </w:rPr>
        <w:t>see</w:t>
      </w:r>
      <w:r w:rsidR="002A7CF1" w:rsidRPr="00E95035">
        <w:rPr>
          <w:sz w:val="20"/>
          <w:lang w:val="en-US"/>
        </w:rPr>
        <w:t xml:space="preserve"> </w:t>
      </w:r>
      <w:r w:rsidR="00A434F8" w:rsidRPr="00E95035">
        <w:rPr>
          <w:sz w:val="20"/>
          <w:lang w:val="en-US"/>
        </w:rPr>
        <w:t>T</w:t>
      </w:r>
      <w:r w:rsidR="002A7CF1" w:rsidRPr="00E95035">
        <w:rPr>
          <w:sz w:val="20"/>
          <w:lang w:val="en-US"/>
        </w:rPr>
        <w:t xml:space="preserve">able </w:t>
      </w:r>
      <w:r w:rsidR="00A434F8" w:rsidRPr="00E95035">
        <w:rPr>
          <w:sz w:val="20"/>
          <w:lang w:val="en-US"/>
        </w:rPr>
        <w:t>3</w:t>
      </w:r>
      <w:r w:rsidR="002A7CF1" w:rsidRPr="00E95035">
        <w:rPr>
          <w:sz w:val="20"/>
          <w:lang w:val="en-US"/>
        </w:rPr>
        <w:t>).</w:t>
      </w:r>
      <w:r w:rsidR="00A434F8" w:rsidRPr="00E95035">
        <w:rPr>
          <w:sz w:val="20"/>
          <w:lang w:val="en-US"/>
        </w:rPr>
        <w:t xml:space="preserve"> </w:t>
      </w:r>
      <w:r w:rsidR="008119C0" w:rsidRPr="00E95035">
        <w:rPr>
          <w:sz w:val="20"/>
          <w:lang w:val="en-US"/>
        </w:rPr>
        <w:t xml:space="preserve">82% </w:t>
      </w:r>
      <w:r w:rsidRPr="00E95035">
        <w:rPr>
          <w:sz w:val="20"/>
          <w:lang w:val="en-US"/>
        </w:rPr>
        <w:t>of these hours requested in</w:t>
      </w:r>
      <w:r w:rsidR="008119C0" w:rsidRPr="00E95035">
        <w:rPr>
          <w:sz w:val="20"/>
          <w:lang w:val="en-US"/>
        </w:rPr>
        <w:t xml:space="preserve"> DAP</w:t>
      </w:r>
      <w:r w:rsidRPr="00E95035">
        <w:rPr>
          <w:sz w:val="20"/>
          <w:lang w:val="en-US"/>
        </w:rPr>
        <w:t>s</w:t>
      </w:r>
      <w:r w:rsidR="008119C0" w:rsidRPr="00E95035">
        <w:rPr>
          <w:sz w:val="20"/>
          <w:lang w:val="en-US"/>
        </w:rPr>
        <w:t xml:space="preserve"> </w:t>
      </w:r>
      <w:r w:rsidRPr="00E95035">
        <w:rPr>
          <w:sz w:val="20"/>
          <w:lang w:val="en-US"/>
        </w:rPr>
        <w:t>for the month of Ap</w:t>
      </w:r>
      <w:r w:rsidR="008119C0" w:rsidRPr="00E95035">
        <w:rPr>
          <w:sz w:val="20"/>
          <w:lang w:val="en-US"/>
        </w:rPr>
        <w:t>ril concerne</w:t>
      </w:r>
      <w:r w:rsidRPr="00E95035">
        <w:rPr>
          <w:sz w:val="20"/>
          <w:lang w:val="en-US"/>
        </w:rPr>
        <w:t>d places of business that had filed a</w:t>
      </w:r>
      <w:r w:rsidR="008119C0" w:rsidRPr="00E95035">
        <w:rPr>
          <w:sz w:val="20"/>
          <w:lang w:val="en-US"/>
        </w:rPr>
        <w:t xml:space="preserve"> DI a</w:t>
      </w:r>
      <w:r w:rsidRPr="00E95035">
        <w:rPr>
          <w:sz w:val="20"/>
          <w:lang w:val="en-US"/>
        </w:rPr>
        <w:t>t June</w:t>
      </w:r>
      <w:r w:rsidR="008119C0" w:rsidRPr="00E95035">
        <w:rPr>
          <w:sz w:val="20"/>
          <w:lang w:val="en-US"/>
        </w:rPr>
        <w:t xml:space="preserve"> 22</w:t>
      </w:r>
      <w:r w:rsidRPr="00E95035">
        <w:rPr>
          <w:sz w:val="20"/>
          <w:lang w:val="en-US"/>
        </w:rPr>
        <w:t>,</w:t>
      </w:r>
      <w:r w:rsidR="008119C0" w:rsidRPr="00E95035">
        <w:rPr>
          <w:sz w:val="20"/>
          <w:lang w:val="en-US"/>
        </w:rPr>
        <w:t xml:space="preserve"> </w:t>
      </w:r>
      <w:r w:rsidRPr="00E95035">
        <w:rPr>
          <w:sz w:val="20"/>
          <w:lang w:val="en-US"/>
        </w:rPr>
        <w:t>equivalent to about</w:t>
      </w:r>
      <w:r w:rsidR="008119C0" w:rsidRPr="00E95035">
        <w:rPr>
          <w:sz w:val="20"/>
          <w:lang w:val="en-US"/>
        </w:rPr>
        <w:t xml:space="preserve"> 1</w:t>
      </w:r>
      <w:r w:rsidRPr="00E95035">
        <w:rPr>
          <w:sz w:val="20"/>
          <w:lang w:val="en-US"/>
        </w:rPr>
        <w:t>.</w:t>
      </w:r>
      <w:r w:rsidR="008119C0" w:rsidRPr="00E95035">
        <w:rPr>
          <w:sz w:val="20"/>
          <w:lang w:val="en-US"/>
        </w:rPr>
        <w:t xml:space="preserve">3 </w:t>
      </w:r>
      <w:r w:rsidRPr="00E95035">
        <w:rPr>
          <w:sz w:val="20"/>
          <w:lang w:val="en-US"/>
        </w:rPr>
        <w:t>billion short-time working hours</w:t>
      </w:r>
      <w:r w:rsidR="008119C0" w:rsidRPr="00E95035">
        <w:rPr>
          <w:sz w:val="20"/>
          <w:lang w:val="en-US"/>
        </w:rPr>
        <w:t xml:space="preserve"> (Table 3). 76% </w:t>
      </w:r>
      <w:r w:rsidRPr="00E95035">
        <w:rPr>
          <w:sz w:val="20"/>
          <w:lang w:val="en-US"/>
        </w:rPr>
        <w:t>of the employees covered by DAPs</w:t>
      </w:r>
      <w:r w:rsidR="008119C0" w:rsidRPr="00E95035">
        <w:rPr>
          <w:sz w:val="20"/>
          <w:lang w:val="en-US"/>
        </w:rPr>
        <w:t xml:space="preserve"> concern</w:t>
      </w:r>
      <w:r w:rsidRPr="00E95035">
        <w:rPr>
          <w:sz w:val="20"/>
          <w:lang w:val="en-US"/>
        </w:rPr>
        <w:t>ing the month of Ap</w:t>
      </w:r>
      <w:r w:rsidR="008119C0" w:rsidRPr="00E95035">
        <w:rPr>
          <w:sz w:val="20"/>
          <w:lang w:val="en-US"/>
        </w:rPr>
        <w:t>ril correspond</w:t>
      </w:r>
      <w:r w:rsidRPr="00E95035">
        <w:rPr>
          <w:sz w:val="20"/>
          <w:lang w:val="en-US"/>
        </w:rPr>
        <w:t xml:space="preserve"> to</w:t>
      </w:r>
      <w:r w:rsidR="00887315" w:rsidRPr="00E95035">
        <w:rPr>
          <w:sz w:val="20"/>
          <w:lang w:val="en-US"/>
        </w:rPr>
        <w:t xml:space="preserve"> businesses that have filed a</w:t>
      </w:r>
      <w:r w:rsidR="008119C0" w:rsidRPr="00E95035">
        <w:rPr>
          <w:sz w:val="20"/>
          <w:lang w:val="en-US"/>
        </w:rPr>
        <w:t xml:space="preserve"> DI (</w:t>
      </w:r>
      <w:r w:rsidR="003A385B" w:rsidRPr="00E95035">
        <w:rPr>
          <w:sz w:val="20"/>
          <w:lang w:val="en-US"/>
        </w:rPr>
        <w:t xml:space="preserve">Annex </w:t>
      </w:r>
      <w:r w:rsidR="00CC52D3" w:rsidRPr="00E95035">
        <w:rPr>
          <w:sz w:val="20"/>
          <w:lang w:val="en-US"/>
        </w:rPr>
        <w:t>10</w:t>
      </w:r>
      <w:r w:rsidR="008119C0" w:rsidRPr="00E95035">
        <w:rPr>
          <w:sz w:val="20"/>
          <w:lang w:val="en-US"/>
        </w:rPr>
        <w:t xml:space="preserve">). </w:t>
      </w:r>
      <w:bookmarkStart w:id="27" w:name="_Hlk46320218"/>
      <w:r w:rsidR="00887315" w:rsidRPr="00E95035">
        <w:rPr>
          <w:sz w:val="20"/>
          <w:lang w:val="en-US"/>
        </w:rPr>
        <w:t>The claims for compens</w:t>
      </w:r>
      <w:r w:rsidR="002A7CF1" w:rsidRPr="00E95035">
        <w:rPr>
          <w:sz w:val="20"/>
          <w:lang w:val="en-US"/>
        </w:rPr>
        <w:t xml:space="preserve">ation </w:t>
      </w:r>
      <w:r w:rsidR="00887315" w:rsidRPr="00E95035">
        <w:rPr>
          <w:sz w:val="20"/>
          <w:lang w:val="en-US"/>
        </w:rPr>
        <w:t>for the month of Ap</w:t>
      </w:r>
      <w:r w:rsidR="00A434F8" w:rsidRPr="00E95035">
        <w:rPr>
          <w:sz w:val="20"/>
          <w:lang w:val="en-US"/>
        </w:rPr>
        <w:t>ril</w:t>
      </w:r>
      <w:r w:rsidR="002A7CF1" w:rsidRPr="00E95035">
        <w:rPr>
          <w:sz w:val="20"/>
          <w:lang w:val="en-US"/>
        </w:rPr>
        <w:t xml:space="preserve"> (</w:t>
      </w:r>
      <w:r w:rsidR="00887315" w:rsidRPr="00E95035">
        <w:rPr>
          <w:sz w:val="20"/>
          <w:lang w:val="en-US"/>
        </w:rPr>
        <w:t xml:space="preserve">as known at June </w:t>
      </w:r>
      <w:r w:rsidR="00A434F8" w:rsidRPr="00E95035">
        <w:rPr>
          <w:sz w:val="20"/>
          <w:lang w:val="en-US"/>
        </w:rPr>
        <w:t>22</w:t>
      </w:r>
      <w:r w:rsidR="002A7CF1" w:rsidRPr="00E95035">
        <w:rPr>
          <w:sz w:val="20"/>
          <w:lang w:val="en-US"/>
        </w:rPr>
        <w:t xml:space="preserve">) </w:t>
      </w:r>
      <w:r w:rsidR="00887315" w:rsidRPr="00E95035">
        <w:rPr>
          <w:sz w:val="20"/>
          <w:lang w:val="en-US"/>
        </w:rPr>
        <w:t>covered</w:t>
      </w:r>
      <w:r w:rsidR="002A7CF1" w:rsidRPr="00E95035">
        <w:rPr>
          <w:sz w:val="20"/>
          <w:lang w:val="en-US"/>
        </w:rPr>
        <w:t xml:space="preserve"> </w:t>
      </w:r>
      <w:r w:rsidR="00A434F8" w:rsidRPr="00E95035">
        <w:rPr>
          <w:sz w:val="20"/>
          <w:lang w:val="en-US"/>
        </w:rPr>
        <w:t>7</w:t>
      </w:r>
      <w:r w:rsidR="00887315" w:rsidRPr="00E95035">
        <w:rPr>
          <w:sz w:val="20"/>
          <w:lang w:val="en-US"/>
        </w:rPr>
        <w:t>.</w:t>
      </w:r>
      <w:r w:rsidR="00A434F8" w:rsidRPr="00E95035">
        <w:rPr>
          <w:sz w:val="20"/>
          <w:lang w:val="en-US"/>
        </w:rPr>
        <w:t>1</w:t>
      </w:r>
      <w:r w:rsidR="002A7CF1" w:rsidRPr="00E95035">
        <w:rPr>
          <w:sz w:val="20"/>
          <w:lang w:val="en-US"/>
        </w:rPr>
        <w:t xml:space="preserve"> million</w:t>
      </w:r>
      <w:r w:rsidR="00887315" w:rsidRPr="00E95035">
        <w:rPr>
          <w:sz w:val="20"/>
          <w:lang w:val="en-US"/>
        </w:rPr>
        <w:t xml:space="preserve"> employees</w:t>
      </w:r>
      <w:r w:rsidR="002A7CF1" w:rsidRPr="00E95035">
        <w:rPr>
          <w:sz w:val="20"/>
          <w:lang w:val="en-US"/>
        </w:rPr>
        <w:t xml:space="preserve"> </w:t>
      </w:r>
      <w:r w:rsidR="00A434F8" w:rsidRPr="00E95035">
        <w:rPr>
          <w:sz w:val="20"/>
          <w:lang w:val="en-US"/>
        </w:rPr>
        <w:t>(</w:t>
      </w:r>
      <w:r w:rsidR="003A385B" w:rsidRPr="00E95035">
        <w:rPr>
          <w:sz w:val="20"/>
          <w:lang w:val="en-US"/>
        </w:rPr>
        <w:t>Annex 8</w:t>
      </w:r>
      <w:r w:rsidR="00A434F8" w:rsidRPr="00E95035">
        <w:rPr>
          <w:sz w:val="20"/>
          <w:lang w:val="en-US"/>
        </w:rPr>
        <w:t xml:space="preserve">) </w:t>
      </w:r>
      <w:r w:rsidR="00887315" w:rsidRPr="00E95035">
        <w:rPr>
          <w:sz w:val="20"/>
          <w:lang w:val="en-US"/>
        </w:rPr>
        <w:t>and</w:t>
      </w:r>
      <w:r w:rsidR="002A7CF1" w:rsidRPr="00E95035">
        <w:rPr>
          <w:sz w:val="20"/>
          <w:lang w:val="en-US"/>
        </w:rPr>
        <w:t xml:space="preserve"> </w:t>
      </w:r>
      <w:r w:rsidR="00A434F8" w:rsidRPr="00E95035">
        <w:rPr>
          <w:sz w:val="20"/>
          <w:lang w:val="en-US"/>
        </w:rPr>
        <w:t>700</w:t>
      </w:r>
      <w:r w:rsidR="002A7CF1" w:rsidRPr="00E95035">
        <w:rPr>
          <w:sz w:val="20"/>
          <w:lang w:val="en-US"/>
        </w:rPr>
        <w:t> million</w:t>
      </w:r>
      <w:r w:rsidR="00887315" w:rsidRPr="00E95035">
        <w:rPr>
          <w:sz w:val="20"/>
          <w:lang w:val="en-US"/>
        </w:rPr>
        <w:t xml:space="preserve"> short-time working </w:t>
      </w:r>
      <w:r w:rsidR="002A7CF1" w:rsidRPr="00E95035">
        <w:rPr>
          <w:sz w:val="20"/>
          <w:lang w:val="en-US"/>
        </w:rPr>
        <w:t>h</w:t>
      </w:r>
      <w:r w:rsidR="00887315" w:rsidRPr="00E95035">
        <w:rPr>
          <w:sz w:val="20"/>
          <w:lang w:val="en-US"/>
        </w:rPr>
        <w:t>o</w:t>
      </w:r>
      <w:r w:rsidR="002A7CF1" w:rsidRPr="00E95035">
        <w:rPr>
          <w:sz w:val="20"/>
          <w:lang w:val="en-US"/>
        </w:rPr>
        <w:t>urs</w:t>
      </w:r>
      <w:r w:rsidR="00A434F8" w:rsidRPr="00E95035">
        <w:rPr>
          <w:sz w:val="20"/>
          <w:lang w:val="en-US"/>
        </w:rPr>
        <w:t xml:space="preserve"> </w:t>
      </w:r>
      <w:bookmarkEnd w:id="27"/>
      <w:r w:rsidR="00A434F8" w:rsidRPr="00E95035">
        <w:rPr>
          <w:sz w:val="20"/>
          <w:lang w:val="en-US"/>
        </w:rPr>
        <w:t>(Table 3)</w:t>
      </w:r>
      <w:r w:rsidR="002A7CF1" w:rsidRPr="00E95035">
        <w:rPr>
          <w:sz w:val="20"/>
          <w:lang w:val="en-US"/>
        </w:rPr>
        <w:t xml:space="preserve">. </w:t>
      </w:r>
    </w:p>
    <w:p w14:paraId="2D849E0A" w14:textId="013F9357" w:rsidR="00D41C52" w:rsidRPr="00E95035" w:rsidRDefault="00E5716C" w:rsidP="00D41C52">
      <w:pPr>
        <w:pStyle w:val="05TexteNT"/>
        <w:rPr>
          <w:sz w:val="20"/>
          <w:lang w:val="en-US"/>
        </w:rPr>
      </w:pPr>
      <w:r w:rsidRPr="00E95035">
        <w:rPr>
          <w:sz w:val="20"/>
          <w:lang w:val="en-US"/>
        </w:rPr>
        <w:t>The month of April therefore stands out as the highest in terms of use of the short-time working scheme:</w:t>
      </w:r>
      <w:r w:rsidR="007B30D7" w:rsidRPr="00E95035">
        <w:rPr>
          <w:sz w:val="20"/>
          <w:lang w:val="en-US"/>
        </w:rPr>
        <w:t xml:space="preserve"> </w:t>
      </w:r>
      <w:r w:rsidRPr="00E95035">
        <w:rPr>
          <w:sz w:val="20"/>
          <w:lang w:val="en-US"/>
        </w:rPr>
        <w:t>the</w:t>
      </w:r>
      <w:r w:rsidR="00D41C52" w:rsidRPr="00E95035">
        <w:rPr>
          <w:sz w:val="20"/>
          <w:lang w:val="en-US"/>
        </w:rPr>
        <w:t xml:space="preserve"> </w:t>
      </w:r>
      <w:r w:rsidRPr="00E95035">
        <w:rPr>
          <w:sz w:val="20"/>
          <w:lang w:val="en-US"/>
        </w:rPr>
        <w:t xml:space="preserve">numbers of </w:t>
      </w:r>
      <w:r w:rsidR="00D41C52" w:rsidRPr="00E95035">
        <w:rPr>
          <w:sz w:val="20"/>
          <w:lang w:val="en-US"/>
        </w:rPr>
        <w:t>h</w:t>
      </w:r>
      <w:r w:rsidRPr="00E95035">
        <w:rPr>
          <w:sz w:val="20"/>
          <w:lang w:val="en-US"/>
        </w:rPr>
        <w:t>o</w:t>
      </w:r>
      <w:r w:rsidR="00D41C52" w:rsidRPr="00E95035">
        <w:rPr>
          <w:sz w:val="20"/>
          <w:lang w:val="en-US"/>
        </w:rPr>
        <w:t xml:space="preserve">urs </w:t>
      </w:r>
      <w:r w:rsidRPr="00E95035">
        <w:rPr>
          <w:sz w:val="20"/>
          <w:lang w:val="en-US"/>
        </w:rPr>
        <w:t>and employees covered by</w:t>
      </w:r>
      <w:r w:rsidR="00D41C52" w:rsidRPr="00E95035">
        <w:rPr>
          <w:sz w:val="20"/>
          <w:lang w:val="en-US"/>
        </w:rPr>
        <w:t xml:space="preserve"> DAP</w:t>
      </w:r>
      <w:r w:rsidRPr="00E95035">
        <w:rPr>
          <w:sz w:val="20"/>
          <w:lang w:val="en-US"/>
        </w:rPr>
        <w:t>s</w:t>
      </w:r>
      <w:r w:rsidR="00D41C52" w:rsidRPr="00E95035">
        <w:rPr>
          <w:sz w:val="20"/>
          <w:lang w:val="en-US"/>
        </w:rPr>
        <w:t xml:space="preserve"> </w:t>
      </w:r>
      <w:r w:rsidRPr="00E95035">
        <w:rPr>
          <w:sz w:val="20"/>
          <w:lang w:val="en-US"/>
        </w:rPr>
        <w:t>and</w:t>
      </w:r>
      <w:r w:rsidR="00D41C52" w:rsidRPr="00E95035">
        <w:rPr>
          <w:sz w:val="20"/>
          <w:lang w:val="en-US"/>
        </w:rPr>
        <w:t xml:space="preserve"> DI</w:t>
      </w:r>
      <w:r w:rsidRPr="00E95035">
        <w:rPr>
          <w:sz w:val="20"/>
          <w:lang w:val="en-US"/>
        </w:rPr>
        <w:t>s</w:t>
      </w:r>
      <w:r w:rsidR="00D41C52" w:rsidRPr="00E95035">
        <w:rPr>
          <w:sz w:val="20"/>
          <w:lang w:val="en-US"/>
        </w:rPr>
        <w:t xml:space="preserve"> </w:t>
      </w:r>
      <w:r w:rsidRPr="00E95035">
        <w:rPr>
          <w:sz w:val="20"/>
          <w:lang w:val="en-US"/>
        </w:rPr>
        <w:t>for March and May were lower than in Ap</w:t>
      </w:r>
      <w:r w:rsidR="00D41C52" w:rsidRPr="00E95035">
        <w:rPr>
          <w:sz w:val="20"/>
          <w:lang w:val="en-US"/>
        </w:rPr>
        <w:t xml:space="preserve">ril. </w:t>
      </w:r>
      <w:r w:rsidRPr="00E95035">
        <w:rPr>
          <w:sz w:val="20"/>
          <w:lang w:val="en-US"/>
        </w:rPr>
        <w:t>For March</w:t>
      </w:r>
      <w:r w:rsidR="00D41C52" w:rsidRPr="00E95035">
        <w:rPr>
          <w:sz w:val="20"/>
          <w:lang w:val="en-US"/>
        </w:rPr>
        <w:t xml:space="preserve">, </w:t>
      </w:r>
      <w:r w:rsidRPr="00E95035">
        <w:rPr>
          <w:sz w:val="20"/>
          <w:lang w:val="en-US"/>
        </w:rPr>
        <w:t>nearly</w:t>
      </w:r>
      <w:r w:rsidR="00D41C52" w:rsidRPr="00E95035">
        <w:rPr>
          <w:sz w:val="20"/>
          <w:lang w:val="en-US"/>
        </w:rPr>
        <w:t xml:space="preserve"> 1</w:t>
      </w:r>
      <w:r w:rsidRPr="00E95035">
        <w:rPr>
          <w:sz w:val="20"/>
          <w:lang w:val="en-US"/>
        </w:rPr>
        <w:t>.</w:t>
      </w:r>
      <w:r w:rsidR="00D41C52" w:rsidRPr="00E95035">
        <w:rPr>
          <w:sz w:val="20"/>
          <w:lang w:val="en-US"/>
        </w:rPr>
        <w:t xml:space="preserve">1 million </w:t>
      </w:r>
      <w:r w:rsidRPr="00E95035">
        <w:rPr>
          <w:sz w:val="20"/>
          <w:lang w:val="en-US"/>
        </w:rPr>
        <w:t>places of business filed</w:t>
      </w:r>
      <w:r w:rsidR="00D41C52" w:rsidRPr="00E95035">
        <w:rPr>
          <w:sz w:val="20"/>
          <w:lang w:val="en-US"/>
        </w:rPr>
        <w:t xml:space="preserve"> DAP</w:t>
      </w:r>
      <w:r w:rsidRPr="00E95035">
        <w:rPr>
          <w:sz w:val="20"/>
          <w:lang w:val="en-US"/>
        </w:rPr>
        <w:t>s</w:t>
      </w:r>
      <w:r w:rsidR="00D41C52" w:rsidRPr="00E95035">
        <w:rPr>
          <w:sz w:val="20"/>
          <w:lang w:val="en-US"/>
        </w:rPr>
        <w:t xml:space="preserve"> </w:t>
      </w:r>
      <w:r w:rsidRPr="00E95035">
        <w:rPr>
          <w:sz w:val="20"/>
          <w:lang w:val="en-US"/>
        </w:rPr>
        <w:t>for</w:t>
      </w:r>
      <w:r w:rsidR="00D41C52" w:rsidRPr="00E95035">
        <w:rPr>
          <w:sz w:val="20"/>
          <w:lang w:val="en-US"/>
        </w:rPr>
        <w:t xml:space="preserve"> 10</w:t>
      </w:r>
      <w:r w:rsidRPr="00E95035">
        <w:rPr>
          <w:sz w:val="20"/>
          <w:lang w:val="en-US"/>
        </w:rPr>
        <w:t>.</w:t>
      </w:r>
      <w:r w:rsidR="00D41C52" w:rsidRPr="00E95035">
        <w:rPr>
          <w:sz w:val="20"/>
          <w:lang w:val="en-US"/>
        </w:rPr>
        <w:t>8 million</w:t>
      </w:r>
      <w:r w:rsidRPr="00E95035">
        <w:rPr>
          <w:sz w:val="20"/>
          <w:lang w:val="en-US"/>
        </w:rPr>
        <w:t xml:space="preserve"> employees and just over</w:t>
      </w:r>
      <w:r w:rsidR="00D41C52" w:rsidRPr="00E95035">
        <w:rPr>
          <w:sz w:val="20"/>
          <w:lang w:val="en-US"/>
        </w:rPr>
        <w:t xml:space="preserve"> 5</w:t>
      </w:r>
      <w:r w:rsidR="00DE7287" w:rsidRPr="00E95035">
        <w:rPr>
          <w:sz w:val="20"/>
          <w:lang w:val="en-US"/>
        </w:rPr>
        <w:t>3</w:t>
      </w:r>
      <w:r w:rsidR="00D41C52" w:rsidRPr="00E95035">
        <w:rPr>
          <w:sz w:val="20"/>
          <w:lang w:val="en-US"/>
        </w:rPr>
        <w:t>0 million</w:t>
      </w:r>
      <w:r w:rsidRPr="00E95035">
        <w:rPr>
          <w:sz w:val="20"/>
          <w:lang w:val="en-US"/>
        </w:rPr>
        <w:t xml:space="preserve"> short-time working hours</w:t>
      </w:r>
      <w:r w:rsidR="00D41C52" w:rsidRPr="00E95035">
        <w:rPr>
          <w:sz w:val="20"/>
          <w:lang w:val="en-US"/>
        </w:rPr>
        <w:t xml:space="preserve">. </w:t>
      </w:r>
      <w:r w:rsidRPr="00E95035">
        <w:rPr>
          <w:sz w:val="20"/>
          <w:lang w:val="en-US"/>
        </w:rPr>
        <w:t>The</w:t>
      </w:r>
      <w:r w:rsidR="00D41C52" w:rsidRPr="00E95035">
        <w:rPr>
          <w:sz w:val="20"/>
          <w:lang w:val="en-US"/>
        </w:rPr>
        <w:t xml:space="preserve"> DI</w:t>
      </w:r>
      <w:r w:rsidRPr="00E95035">
        <w:rPr>
          <w:sz w:val="20"/>
          <w:lang w:val="en-US"/>
        </w:rPr>
        <w:t>s</w:t>
      </w:r>
      <w:r w:rsidR="00D41C52" w:rsidRPr="00E95035">
        <w:rPr>
          <w:sz w:val="20"/>
          <w:lang w:val="en-US"/>
        </w:rPr>
        <w:t xml:space="preserve"> </w:t>
      </w:r>
      <w:r w:rsidRPr="00E95035">
        <w:rPr>
          <w:sz w:val="20"/>
          <w:lang w:val="en-US"/>
        </w:rPr>
        <w:t xml:space="preserve">for March </w:t>
      </w:r>
      <w:r w:rsidR="00D41C52" w:rsidRPr="00E95035">
        <w:rPr>
          <w:sz w:val="20"/>
          <w:lang w:val="en-US"/>
        </w:rPr>
        <w:t>concern</w:t>
      </w:r>
      <w:r w:rsidRPr="00E95035">
        <w:rPr>
          <w:sz w:val="20"/>
          <w:lang w:val="en-US"/>
        </w:rPr>
        <w:t>ed</w:t>
      </w:r>
      <w:r w:rsidR="00D41C52" w:rsidRPr="00E95035">
        <w:rPr>
          <w:sz w:val="20"/>
          <w:lang w:val="en-US"/>
        </w:rPr>
        <w:t xml:space="preserve"> 6</w:t>
      </w:r>
      <w:r w:rsidRPr="00E95035">
        <w:rPr>
          <w:sz w:val="20"/>
          <w:lang w:val="en-US"/>
        </w:rPr>
        <w:t>.</w:t>
      </w:r>
      <w:r w:rsidR="00DE7287" w:rsidRPr="00E95035">
        <w:rPr>
          <w:sz w:val="20"/>
          <w:lang w:val="en-US"/>
        </w:rPr>
        <w:t>3</w:t>
      </w:r>
      <w:r w:rsidR="00D41C52" w:rsidRPr="00E95035">
        <w:rPr>
          <w:sz w:val="20"/>
          <w:lang w:val="en-US"/>
        </w:rPr>
        <w:t xml:space="preserve"> million</w:t>
      </w:r>
      <w:r w:rsidRPr="00E95035">
        <w:rPr>
          <w:sz w:val="20"/>
          <w:lang w:val="en-US"/>
        </w:rPr>
        <w:t xml:space="preserve"> employees and just under</w:t>
      </w:r>
      <w:r w:rsidR="000B7A04" w:rsidRPr="00E95035">
        <w:rPr>
          <w:sz w:val="20"/>
          <w:lang w:val="en-US"/>
        </w:rPr>
        <w:t xml:space="preserve"> </w:t>
      </w:r>
      <w:r w:rsidR="00D41C52" w:rsidRPr="00E95035">
        <w:rPr>
          <w:sz w:val="20"/>
          <w:lang w:val="en-US"/>
        </w:rPr>
        <w:t>295 </w:t>
      </w:r>
      <w:r w:rsidR="00581071">
        <w:rPr>
          <w:sz w:val="20"/>
          <w:lang w:val="en-US"/>
        </w:rPr>
        <w:t xml:space="preserve">million </w:t>
      </w:r>
      <w:r w:rsidRPr="00E95035">
        <w:rPr>
          <w:sz w:val="20"/>
          <w:lang w:val="en-US"/>
        </w:rPr>
        <w:t>short-time working hours</w:t>
      </w:r>
      <w:r w:rsidR="00D41C52" w:rsidRPr="00E95035">
        <w:rPr>
          <w:sz w:val="20"/>
          <w:lang w:val="en-US"/>
        </w:rPr>
        <w:t>.</w:t>
      </w:r>
    </w:p>
    <w:p w14:paraId="53AFA4DF" w14:textId="6487B277" w:rsidR="00F06747" w:rsidRPr="00E95035" w:rsidRDefault="00E5716C" w:rsidP="00042D33">
      <w:pPr>
        <w:pStyle w:val="05TexteNT"/>
        <w:rPr>
          <w:sz w:val="20"/>
          <w:lang w:val="en-US"/>
        </w:rPr>
      </w:pPr>
      <w:r w:rsidRPr="00E95035">
        <w:rPr>
          <w:sz w:val="20"/>
          <w:lang w:val="en-US"/>
        </w:rPr>
        <w:t>As for the month of May</w:t>
      </w:r>
      <w:r w:rsidR="0025363E" w:rsidRPr="00E95035">
        <w:rPr>
          <w:sz w:val="20"/>
          <w:lang w:val="en-US"/>
        </w:rPr>
        <w:t xml:space="preserve">, </w:t>
      </w:r>
      <w:r w:rsidRPr="00E95035">
        <w:rPr>
          <w:sz w:val="20"/>
          <w:lang w:val="en-US"/>
        </w:rPr>
        <w:t>a little over</w:t>
      </w:r>
      <w:r w:rsidR="0025363E" w:rsidRPr="00E95035">
        <w:rPr>
          <w:sz w:val="20"/>
          <w:lang w:val="en-US"/>
        </w:rPr>
        <w:t xml:space="preserve"> 1</w:t>
      </w:r>
      <w:r w:rsidRPr="00E95035">
        <w:rPr>
          <w:sz w:val="20"/>
          <w:lang w:val="en-US"/>
        </w:rPr>
        <w:t>.</w:t>
      </w:r>
      <w:r w:rsidR="0025363E" w:rsidRPr="00E95035">
        <w:rPr>
          <w:sz w:val="20"/>
          <w:lang w:val="en-US"/>
        </w:rPr>
        <w:t xml:space="preserve">2 million </w:t>
      </w:r>
      <w:r w:rsidRPr="00E95035">
        <w:rPr>
          <w:sz w:val="20"/>
          <w:lang w:val="en-US"/>
        </w:rPr>
        <w:t>places of business filed</w:t>
      </w:r>
      <w:r w:rsidR="0025363E" w:rsidRPr="00E95035">
        <w:rPr>
          <w:sz w:val="20"/>
          <w:lang w:val="en-US"/>
        </w:rPr>
        <w:t xml:space="preserve"> DAP</w:t>
      </w:r>
      <w:r w:rsidRPr="00E95035">
        <w:rPr>
          <w:sz w:val="20"/>
          <w:lang w:val="en-US"/>
        </w:rPr>
        <w:t>s</w:t>
      </w:r>
      <w:r w:rsidR="0025363E" w:rsidRPr="00E95035">
        <w:rPr>
          <w:sz w:val="20"/>
          <w:lang w:val="en-US"/>
        </w:rPr>
        <w:t xml:space="preserve"> </w:t>
      </w:r>
      <w:r w:rsidRPr="00E95035">
        <w:rPr>
          <w:sz w:val="20"/>
          <w:lang w:val="en-US"/>
        </w:rPr>
        <w:t>for</w:t>
      </w:r>
      <w:r w:rsidR="0025363E" w:rsidRPr="00E95035">
        <w:rPr>
          <w:sz w:val="20"/>
          <w:lang w:val="en-US"/>
        </w:rPr>
        <w:t xml:space="preserve"> 12</w:t>
      </w:r>
      <w:r w:rsidRPr="00E95035">
        <w:rPr>
          <w:sz w:val="20"/>
          <w:lang w:val="en-US"/>
        </w:rPr>
        <w:t>.</w:t>
      </w:r>
      <w:r w:rsidR="000B7A04" w:rsidRPr="00E95035">
        <w:rPr>
          <w:sz w:val="20"/>
          <w:lang w:val="en-US"/>
        </w:rPr>
        <w:t>3</w:t>
      </w:r>
      <w:r w:rsidR="0025363E" w:rsidRPr="00E95035">
        <w:rPr>
          <w:sz w:val="20"/>
          <w:lang w:val="en-US"/>
        </w:rPr>
        <w:t xml:space="preserve"> million</w:t>
      </w:r>
      <w:r w:rsidRPr="00E95035">
        <w:rPr>
          <w:sz w:val="20"/>
          <w:lang w:val="en-US"/>
        </w:rPr>
        <w:t xml:space="preserve"> employees and approximately</w:t>
      </w:r>
      <w:r w:rsidR="0025363E" w:rsidRPr="00E95035">
        <w:rPr>
          <w:sz w:val="20"/>
          <w:lang w:val="en-US"/>
        </w:rPr>
        <w:t xml:space="preserve"> 1</w:t>
      </w:r>
      <w:r w:rsidRPr="00E95035">
        <w:rPr>
          <w:sz w:val="20"/>
          <w:lang w:val="en-US"/>
        </w:rPr>
        <w:t>.</w:t>
      </w:r>
      <w:r w:rsidR="0025363E" w:rsidRPr="00E95035">
        <w:rPr>
          <w:sz w:val="20"/>
          <w:lang w:val="en-US"/>
        </w:rPr>
        <w:t>2</w:t>
      </w:r>
      <w:r w:rsidR="000B7A04" w:rsidRPr="00E95035">
        <w:rPr>
          <w:sz w:val="20"/>
          <w:lang w:val="en-US"/>
        </w:rPr>
        <w:t xml:space="preserve"> </w:t>
      </w:r>
      <w:r w:rsidRPr="00E95035">
        <w:rPr>
          <w:sz w:val="20"/>
          <w:lang w:val="en-US"/>
        </w:rPr>
        <w:t xml:space="preserve">billion </w:t>
      </w:r>
      <w:r w:rsidR="0025363E" w:rsidRPr="00E95035">
        <w:rPr>
          <w:sz w:val="20"/>
          <w:lang w:val="en-US"/>
        </w:rPr>
        <w:t>h</w:t>
      </w:r>
      <w:r w:rsidRPr="00E95035">
        <w:rPr>
          <w:sz w:val="20"/>
          <w:lang w:val="en-US"/>
        </w:rPr>
        <w:t>o</w:t>
      </w:r>
      <w:r w:rsidR="0025363E" w:rsidRPr="00E95035">
        <w:rPr>
          <w:sz w:val="20"/>
          <w:lang w:val="en-US"/>
        </w:rPr>
        <w:t xml:space="preserve">urs (4 </w:t>
      </w:r>
      <w:r w:rsidRPr="00E95035">
        <w:rPr>
          <w:sz w:val="20"/>
          <w:lang w:val="en-US"/>
        </w:rPr>
        <w:t>weeks</w:t>
      </w:r>
      <w:r w:rsidR="0025363E" w:rsidRPr="00E95035">
        <w:rPr>
          <w:sz w:val="20"/>
          <w:lang w:val="en-US"/>
        </w:rPr>
        <w:t xml:space="preserve">, </w:t>
      </w:r>
      <w:r w:rsidRPr="00E95035">
        <w:rPr>
          <w:sz w:val="20"/>
          <w:lang w:val="en-US"/>
        </w:rPr>
        <w:t>including one of actual lockdown</w:t>
      </w:r>
      <w:r w:rsidR="0025363E" w:rsidRPr="00E95035">
        <w:rPr>
          <w:sz w:val="20"/>
          <w:lang w:val="en-US"/>
        </w:rPr>
        <w:t xml:space="preserve"> </w:t>
      </w:r>
      <w:r w:rsidRPr="00E95035">
        <w:rPr>
          <w:sz w:val="20"/>
          <w:lang w:val="en-US"/>
        </w:rPr>
        <w:t>and</w:t>
      </w:r>
      <w:r w:rsidR="0025363E" w:rsidRPr="00E95035">
        <w:rPr>
          <w:sz w:val="20"/>
          <w:lang w:val="en-US"/>
        </w:rPr>
        <w:t xml:space="preserve"> 3 </w:t>
      </w:r>
      <w:r w:rsidRPr="00E95035">
        <w:rPr>
          <w:sz w:val="20"/>
          <w:lang w:val="en-US"/>
        </w:rPr>
        <w:t>of gradual easing</w:t>
      </w:r>
      <w:r w:rsidR="0025363E" w:rsidRPr="00E95035">
        <w:rPr>
          <w:sz w:val="20"/>
          <w:lang w:val="en-US"/>
        </w:rPr>
        <w:t>)</w:t>
      </w:r>
      <w:r w:rsidR="0025363E" w:rsidRPr="00E95035">
        <w:rPr>
          <w:rStyle w:val="FootnoteReference"/>
          <w:sz w:val="20"/>
          <w:lang w:val="en-US"/>
        </w:rPr>
        <w:footnoteReference w:id="50"/>
      </w:r>
      <w:r w:rsidR="0025363E" w:rsidRPr="00E95035">
        <w:rPr>
          <w:sz w:val="20"/>
          <w:lang w:val="en-US"/>
        </w:rPr>
        <w:t>.</w:t>
      </w:r>
      <w:r w:rsidR="00F06747" w:rsidRPr="00E95035">
        <w:rPr>
          <w:sz w:val="20"/>
          <w:lang w:val="en-US"/>
        </w:rPr>
        <w:t xml:space="preserve"> </w:t>
      </w:r>
      <w:r w:rsidRPr="00E95035">
        <w:rPr>
          <w:sz w:val="20"/>
          <w:lang w:val="en-US"/>
        </w:rPr>
        <w:t>D</w:t>
      </w:r>
      <w:r w:rsidR="00581071">
        <w:rPr>
          <w:sz w:val="20"/>
          <w:lang w:val="en-US"/>
        </w:rPr>
        <w:t>I</w:t>
      </w:r>
      <w:r w:rsidRPr="00E95035">
        <w:rPr>
          <w:sz w:val="20"/>
          <w:lang w:val="en-US"/>
        </w:rPr>
        <w:t>s for May</w:t>
      </w:r>
      <w:r w:rsidR="000B7A04" w:rsidRPr="00E95035">
        <w:rPr>
          <w:sz w:val="20"/>
          <w:lang w:val="en-US"/>
        </w:rPr>
        <w:t>,</w:t>
      </w:r>
      <w:r w:rsidR="0025363E" w:rsidRPr="00E95035">
        <w:rPr>
          <w:sz w:val="20"/>
          <w:lang w:val="en-US"/>
        </w:rPr>
        <w:t xml:space="preserve"> </w:t>
      </w:r>
      <w:r w:rsidRPr="00E95035">
        <w:rPr>
          <w:sz w:val="20"/>
          <w:lang w:val="en-US"/>
        </w:rPr>
        <w:t>as known at June</w:t>
      </w:r>
      <w:r w:rsidR="000B7A04" w:rsidRPr="00E95035">
        <w:rPr>
          <w:sz w:val="20"/>
          <w:lang w:val="en-US"/>
        </w:rPr>
        <w:t xml:space="preserve"> 22, </w:t>
      </w:r>
      <w:r w:rsidR="0025363E" w:rsidRPr="00E95035">
        <w:rPr>
          <w:sz w:val="20"/>
          <w:lang w:val="en-US"/>
        </w:rPr>
        <w:t>co</w:t>
      </w:r>
      <w:r w:rsidRPr="00E95035">
        <w:rPr>
          <w:sz w:val="20"/>
          <w:lang w:val="en-US"/>
        </w:rPr>
        <w:t>vered</w:t>
      </w:r>
      <w:r w:rsidR="0025363E" w:rsidRPr="00E95035">
        <w:rPr>
          <w:sz w:val="20"/>
          <w:lang w:val="en-US"/>
        </w:rPr>
        <w:t xml:space="preserve"> </w:t>
      </w:r>
      <w:r w:rsidR="000B7A04" w:rsidRPr="00E95035">
        <w:rPr>
          <w:sz w:val="20"/>
          <w:lang w:val="en-US"/>
        </w:rPr>
        <w:t>4</w:t>
      </w:r>
      <w:r w:rsidRPr="00E95035">
        <w:rPr>
          <w:sz w:val="20"/>
          <w:lang w:val="en-US"/>
        </w:rPr>
        <w:t>.</w:t>
      </w:r>
      <w:r w:rsidR="000B7A04" w:rsidRPr="00E95035">
        <w:rPr>
          <w:sz w:val="20"/>
          <w:lang w:val="en-US"/>
        </w:rPr>
        <w:t>4</w:t>
      </w:r>
      <w:r w:rsidR="0025363E" w:rsidRPr="00E95035">
        <w:rPr>
          <w:sz w:val="20"/>
          <w:lang w:val="en-US"/>
        </w:rPr>
        <w:t xml:space="preserve"> million</w:t>
      </w:r>
      <w:r w:rsidRPr="00E95035">
        <w:rPr>
          <w:sz w:val="20"/>
          <w:lang w:val="en-US"/>
        </w:rPr>
        <w:t xml:space="preserve"> employees and</w:t>
      </w:r>
      <w:r w:rsidR="0025363E" w:rsidRPr="00E95035">
        <w:rPr>
          <w:sz w:val="20"/>
          <w:lang w:val="en-US"/>
        </w:rPr>
        <w:t xml:space="preserve"> </w:t>
      </w:r>
      <w:r w:rsidR="000B7A04" w:rsidRPr="00E95035">
        <w:rPr>
          <w:sz w:val="20"/>
          <w:lang w:val="en-US"/>
        </w:rPr>
        <w:t>270</w:t>
      </w:r>
      <w:r w:rsidR="0025363E" w:rsidRPr="00E95035">
        <w:rPr>
          <w:sz w:val="20"/>
          <w:lang w:val="en-US"/>
        </w:rPr>
        <w:t> million</w:t>
      </w:r>
      <w:r w:rsidRPr="00E95035">
        <w:rPr>
          <w:sz w:val="20"/>
          <w:lang w:val="en-US"/>
        </w:rPr>
        <w:t xml:space="preserve"> hours of short-time working</w:t>
      </w:r>
      <w:r w:rsidR="0025363E" w:rsidRPr="00E95035">
        <w:rPr>
          <w:sz w:val="20"/>
          <w:lang w:val="en-US"/>
        </w:rPr>
        <w:t>.</w:t>
      </w:r>
    </w:p>
    <w:p w14:paraId="1454E48B" w14:textId="77777777" w:rsidR="00E70BF9" w:rsidRPr="00E95035" w:rsidRDefault="00E70BF9" w:rsidP="00042D33">
      <w:pPr>
        <w:pStyle w:val="05TexteNT"/>
        <w:rPr>
          <w:b/>
          <w:bCs w:val="0"/>
          <w:sz w:val="20"/>
          <w:lang w:val="en-US"/>
        </w:rPr>
      </w:pPr>
    </w:p>
    <w:p w14:paraId="17D060B2" w14:textId="17F3BF4A" w:rsidR="0007269C" w:rsidRPr="00E95035" w:rsidRDefault="00E5716C" w:rsidP="002A7CF1">
      <w:pPr>
        <w:pStyle w:val="05TexteNT"/>
        <w:rPr>
          <w:b/>
          <w:sz w:val="20"/>
          <w:lang w:val="en-US"/>
        </w:rPr>
      </w:pPr>
      <w:r w:rsidRPr="00E95035">
        <w:rPr>
          <w:b/>
          <w:sz w:val="20"/>
          <w:lang w:val="en-US"/>
        </w:rPr>
        <w:t>I</w:t>
      </w:r>
      <w:r w:rsidR="0047396E" w:rsidRPr="00E95035">
        <w:rPr>
          <w:b/>
          <w:sz w:val="20"/>
          <w:lang w:val="en-US"/>
        </w:rPr>
        <w:t xml:space="preserve">n </w:t>
      </w:r>
      <w:r w:rsidRPr="00E95035">
        <w:rPr>
          <w:b/>
          <w:sz w:val="20"/>
          <w:lang w:val="en-US"/>
        </w:rPr>
        <w:t>Ap</w:t>
      </w:r>
      <w:r w:rsidR="0047396E" w:rsidRPr="00E95035">
        <w:rPr>
          <w:b/>
          <w:sz w:val="20"/>
          <w:lang w:val="en-US"/>
        </w:rPr>
        <w:t xml:space="preserve">ril, </w:t>
      </w:r>
      <w:r w:rsidRPr="00E95035">
        <w:rPr>
          <w:b/>
          <w:sz w:val="20"/>
          <w:lang w:val="en-US"/>
        </w:rPr>
        <w:t>the average short-time working hours for an employee was</w:t>
      </w:r>
      <w:r w:rsidR="0047396E" w:rsidRPr="00E95035">
        <w:rPr>
          <w:b/>
          <w:sz w:val="20"/>
          <w:lang w:val="en-US"/>
        </w:rPr>
        <w:t xml:space="preserve"> 99 h</w:t>
      </w:r>
      <w:r w:rsidRPr="00E95035">
        <w:rPr>
          <w:b/>
          <w:sz w:val="20"/>
          <w:lang w:val="en-US"/>
        </w:rPr>
        <w:t>o</w:t>
      </w:r>
      <w:r w:rsidR="0047396E" w:rsidRPr="00E95035">
        <w:rPr>
          <w:b/>
          <w:sz w:val="20"/>
          <w:lang w:val="en-US"/>
        </w:rPr>
        <w:t xml:space="preserve">urs </w:t>
      </w:r>
      <w:r w:rsidRPr="00E95035">
        <w:rPr>
          <w:b/>
          <w:sz w:val="20"/>
          <w:lang w:val="en-US"/>
        </w:rPr>
        <w:t>in the month</w:t>
      </w:r>
    </w:p>
    <w:p w14:paraId="301A48FC" w14:textId="77777777" w:rsidR="0047396E" w:rsidRPr="00E95035" w:rsidRDefault="0047396E" w:rsidP="002A7CF1">
      <w:pPr>
        <w:pStyle w:val="05TexteNT"/>
        <w:rPr>
          <w:sz w:val="20"/>
          <w:lang w:val="en-US"/>
        </w:rPr>
      </w:pPr>
    </w:p>
    <w:p w14:paraId="7B6EA77C" w14:textId="06FD9F28" w:rsidR="008E500A" w:rsidRPr="00E95035" w:rsidRDefault="00E5716C" w:rsidP="00B63294">
      <w:pPr>
        <w:pStyle w:val="10TexteNE"/>
        <w:rPr>
          <w:b w:val="0"/>
          <w:lang w:val="en-US"/>
        </w:rPr>
      </w:pPr>
      <w:r w:rsidRPr="00E95035">
        <w:rPr>
          <w:b w:val="0"/>
          <w:lang w:val="en-US"/>
        </w:rPr>
        <w:t>With the</w:t>
      </w:r>
      <w:r w:rsidR="0047396E" w:rsidRPr="00E95035">
        <w:rPr>
          <w:b w:val="0"/>
          <w:lang w:val="en-US"/>
        </w:rPr>
        <w:t xml:space="preserve"> information</w:t>
      </w:r>
      <w:r w:rsidRPr="00E95035">
        <w:rPr>
          <w:b w:val="0"/>
          <w:lang w:val="en-US"/>
        </w:rPr>
        <w:t xml:space="preserve"> available at June</w:t>
      </w:r>
      <w:r w:rsidR="0047396E" w:rsidRPr="00E95035">
        <w:rPr>
          <w:b w:val="0"/>
          <w:lang w:val="en-US"/>
        </w:rPr>
        <w:t xml:space="preserve"> 22,</w:t>
      </w:r>
      <w:r w:rsidRPr="00E95035">
        <w:rPr>
          <w:b w:val="0"/>
          <w:lang w:val="en-US"/>
        </w:rPr>
        <w:t xml:space="preserve"> the average short-time working hours for an employee was</w:t>
      </w:r>
      <w:r w:rsidR="0047396E" w:rsidRPr="00E95035">
        <w:rPr>
          <w:b w:val="0"/>
          <w:lang w:val="en-US"/>
        </w:rPr>
        <w:t xml:space="preserve"> </w:t>
      </w:r>
      <w:r w:rsidR="00D8153E" w:rsidRPr="00E95035">
        <w:rPr>
          <w:b w:val="0"/>
          <w:lang w:val="en-US"/>
        </w:rPr>
        <w:t>99</w:t>
      </w:r>
      <w:r w:rsidR="0047396E" w:rsidRPr="00E95035">
        <w:rPr>
          <w:b w:val="0"/>
          <w:lang w:val="en-US"/>
        </w:rPr>
        <w:t xml:space="preserve"> h</w:t>
      </w:r>
      <w:r w:rsidRPr="00E95035">
        <w:rPr>
          <w:b w:val="0"/>
          <w:lang w:val="en-US"/>
        </w:rPr>
        <w:t>o</w:t>
      </w:r>
      <w:r w:rsidR="0047396E" w:rsidRPr="00E95035">
        <w:rPr>
          <w:b w:val="0"/>
          <w:lang w:val="en-US"/>
        </w:rPr>
        <w:t xml:space="preserve">urs </w:t>
      </w:r>
      <w:r w:rsidRPr="00E95035">
        <w:rPr>
          <w:b w:val="0"/>
          <w:lang w:val="en-US"/>
        </w:rPr>
        <w:t>in a month of Ap</w:t>
      </w:r>
      <w:r w:rsidR="00D8153E" w:rsidRPr="00E95035">
        <w:rPr>
          <w:b w:val="0"/>
          <w:lang w:val="en-US"/>
        </w:rPr>
        <w:t>ril</w:t>
      </w:r>
      <w:r w:rsidR="0047396E" w:rsidRPr="00E95035">
        <w:rPr>
          <w:b w:val="0"/>
          <w:lang w:val="en-US"/>
        </w:rPr>
        <w:t xml:space="preserve"> </w:t>
      </w:r>
      <w:r w:rsidRPr="00E95035">
        <w:rPr>
          <w:b w:val="0"/>
          <w:lang w:val="en-US"/>
        </w:rPr>
        <w:t>that included 5 weeks of lockdown</w:t>
      </w:r>
      <w:r w:rsidR="00A409A0" w:rsidRPr="00E95035">
        <w:rPr>
          <w:b w:val="0"/>
          <w:lang w:val="en-US"/>
        </w:rPr>
        <w:t xml:space="preserve"> </w:t>
      </w:r>
      <w:r w:rsidR="0047396E" w:rsidRPr="00E95035">
        <w:rPr>
          <w:b w:val="0"/>
          <w:lang w:val="en-US"/>
        </w:rPr>
        <w:t xml:space="preserve">(Table </w:t>
      </w:r>
      <w:r w:rsidR="0089537B" w:rsidRPr="00E95035">
        <w:rPr>
          <w:b w:val="0"/>
          <w:lang w:val="en-US"/>
        </w:rPr>
        <w:t>4</w:t>
      </w:r>
      <w:r w:rsidR="0047396E" w:rsidRPr="00E95035">
        <w:rPr>
          <w:b w:val="0"/>
          <w:lang w:val="en-US"/>
        </w:rPr>
        <w:t>)</w:t>
      </w:r>
      <w:r w:rsidRPr="00E95035">
        <w:rPr>
          <w:b w:val="0"/>
          <w:lang w:val="en-US"/>
        </w:rPr>
        <w:t>, equivalent to</w:t>
      </w:r>
      <w:r w:rsidR="00D371C5" w:rsidRPr="00E95035">
        <w:rPr>
          <w:b w:val="0"/>
          <w:lang w:val="en-US"/>
        </w:rPr>
        <w:t xml:space="preserve"> 2</w:t>
      </w:r>
      <w:r w:rsidRPr="00E95035">
        <w:rPr>
          <w:b w:val="0"/>
          <w:lang w:val="en-US"/>
        </w:rPr>
        <w:t>.</w:t>
      </w:r>
      <w:r w:rsidR="00D371C5" w:rsidRPr="00E95035">
        <w:rPr>
          <w:b w:val="0"/>
          <w:lang w:val="en-US"/>
        </w:rPr>
        <w:t xml:space="preserve">8 </w:t>
      </w:r>
      <w:r w:rsidRPr="00E95035">
        <w:rPr>
          <w:b w:val="0"/>
          <w:lang w:val="en-US"/>
        </w:rPr>
        <w:t>weeks of</w:t>
      </w:r>
      <w:r w:rsidR="00D371C5" w:rsidRPr="00E95035">
        <w:rPr>
          <w:b w:val="0"/>
          <w:lang w:val="en-US"/>
        </w:rPr>
        <w:t xml:space="preserve"> 35 h</w:t>
      </w:r>
      <w:r w:rsidRPr="00E95035">
        <w:rPr>
          <w:b w:val="0"/>
          <w:lang w:val="en-US"/>
        </w:rPr>
        <w:t>o</w:t>
      </w:r>
      <w:r w:rsidR="00D371C5" w:rsidRPr="00E95035">
        <w:rPr>
          <w:b w:val="0"/>
          <w:lang w:val="en-US"/>
        </w:rPr>
        <w:t>urs</w:t>
      </w:r>
      <w:r w:rsidR="0047396E" w:rsidRPr="00E95035">
        <w:rPr>
          <w:b w:val="0"/>
          <w:lang w:val="en-US"/>
        </w:rPr>
        <w:t xml:space="preserve">. </w:t>
      </w:r>
      <w:r w:rsidRPr="00E95035">
        <w:rPr>
          <w:b w:val="0"/>
          <w:lang w:val="en-US"/>
        </w:rPr>
        <w:t>I</w:t>
      </w:r>
      <w:r w:rsidR="008E500A" w:rsidRPr="00E95035">
        <w:rPr>
          <w:b w:val="0"/>
          <w:lang w:val="en-US"/>
        </w:rPr>
        <w:t>n</w:t>
      </w:r>
      <w:r w:rsidRPr="00E95035">
        <w:rPr>
          <w:b w:val="0"/>
          <w:lang w:val="en-US"/>
        </w:rPr>
        <w:t xml:space="preserve"> March</w:t>
      </w:r>
      <w:r w:rsidR="00567B28" w:rsidRPr="00E95035">
        <w:rPr>
          <w:b w:val="0"/>
          <w:lang w:val="en-US"/>
        </w:rPr>
        <w:t xml:space="preserve">, </w:t>
      </w:r>
      <w:r w:rsidRPr="00E95035">
        <w:rPr>
          <w:b w:val="0"/>
          <w:lang w:val="en-US"/>
        </w:rPr>
        <w:t>average short-time working for an employee was</w:t>
      </w:r>
      <w:r w:rsidR="008E500A" w:rsidRPr="00E95035">
        <w:rPr>
          <w:b w:val="0"/>
          <w:lang w:val="en-US"/>
        </w:rPr>
        <w:t xml:space="preserve"> 46</w:t>
      </w:r>
      <w:r w:rsidR="00567B28" w:rsidRPr="00E95035">
        <w:rPr>
          <w:b w:val="0"/>
          <w:lang w:val="en-US"/>
        </w:rPr>
        <w:t> </w:t>
      </w:r>
      <w:r w:rsidR="008E500A" w:rsidRPr="00E95035">
        <w:rPr>
          <w:b w:val="0"/>
          <w:lang w:val="en-US"/>
        </w:rPr>
        <w:t>h</w:t>
      </w:r>
      <w:r w:rsidRPr="00E95035">
        <w:rPr>
          <w:b w:val="0"/>
          <w:lang w:val="en-US"/>
        </w:rPr>
        <w:t>o</w:t>
      </w:r>
      <w:r w:rsidR="008E500A" w:rsidRPr="00E95035">
        <w:rPr>
          <w:b w:val="0"/>
          <w:lang w:val="en-US"/>
        </w:rPr>
        <w:t xml:space="preserve">urs </w:t>
      </w:r>
      <w:r w:rsidRPr="00E95035">
        <w:rPr>
          <w:b w:val="0"/>
          <w:lang w:val="en-US"/>
        </w:rPr>
        <w:t>for two weeks of lockdown, whereas for May the figure was higher</w:t>
      </w:r>
      <w:r w:rsidR="008E500A" w:rsidRPr="00E95035">
        <w:rPr>
          <w:b w:val="0"/>
          <w:lang w:val="en-US"/>
        </w:rPr>
        <w:t xml:space="preserve"> (61</w:t>
      </w:r>
      <w:r w:rsidR="00DE04AB" w:rsidRPr="00E95035">
        <w:rPr>
          <w:b w:val="0"/>
          <w:lang w:val="en-US"/>
        </w:rPr>
        <w:t> </w:t>
      </w:r>
      <w:r w:rsidRPr="00E95035">
        <w:rPr>
          <w:b w:val="0"/>
          <w:lang w:val="en-US"/>
        </w:rPr>
        <w:t xml:space="preserve">unworked </w:t>
      </w:r>
      <w:r w:rsidR="008E500A" w:rsidRPr="00E95035">
        <w:rPr>
          <w:b w:val="0"/>
          <w:lang w:val="en-US"/>
        </w:rPr>
        <w:t>h</w:t>
      </w:r>
      <w:r w:rsidRPr="00E95035">
        <w:rPr>
          <w:b w:val="0"/>
          <w:lang w:val="en-US"/>
        </w:rPr>
        <w:t>o</w:t>
      </w:r>
      <w:r w:rsidR="008E500A" w:rsidRPr="00E95035">
        <w:rPr>
          <w:b w:val="0"/>
          <w:lang w:val="en-US"/>
        </w:rPr>
        <w:t xml:space="preserve">urs </w:t>
      </w:r>
      <w:r w:rsidRPr="00E95035">
        <w:rPr>
          <w:b w:val="0"/>
          <w:lang w:val="en-US"/>
        </w:rPr>
        <w:t>per employee</w:t>
      </w:r>
      <w:r w:rsidR="008E500A" w:rsidRPr="00E95035">
        <w:rPr>
          <w:b w:val="0"/>
          <w:lang w:val="en-US"/>
        </w:rPr>
        <w:t xml:space="preserve">) </w:t>
      </w:r>
      <w:r w:rsidR="00E74308" w:rsidRPr="00E95035">
        <w:rPr>
          <w:b w:val="0"/>
          <w:lang w:val="en-US"/>
        </w:rPr>
        <w:t xml:space="preserve">for </w:t>
      </w:r>
      <w:r w:rsidR="00581071">
        <w:rPr>
          <w:b w:val="0"/>
          <w:lang w:val="en-US"/>
        </w:rPr>
        <w:t>1</w:t>
      </w:r>
      <w:r w:rsidR="00E74308" w:rsidRPr="00E95035">
        <w:rPr>
          <w:b w:val="0"/>
          <w:lang w:val="en-US"/>
        </w:rPr>
        <w:t xml:space="preserve"> week of lockdown and </w:t>
      </w:r>
      <w:r w:rsidR="008E500A" w:rsidRPr="00E95035">
        <w:rPr>
          <w:b w:val="0"/>
          <w:lang w:val="en-US"/>
        </w:rPr>
        <w:t xml:space="preserve">3 </w:t>
      </w:r>
      <w:r w:rsidR="00E74308" w:rsidRPr="00E95035">
        <w:rPr>
          <w:b w:val="0"/>
          <w:lang w:val="en-US"/>
        </w:rPr>
        <w:t>of gradual easing</w:t>
      </w:r>
      <w:r w:rsidR="008E500A" w:rsidRPr="00E95035">
        <w:rPr>
          <w:b w:val="0"/>
          <w:lang w:val="en-US"/>
        </w:rPr>
        <w:t xml:space="preserve">. </w:t>
      </w:r>
      <w:r w:rsidR="00E74308" w:rsidRPr="00E95035">
        <w:rPr>
          <w:b w:val="0"/>
          <w:lang w:val="en-US"/>
        </w:rPr>
        <w:t>Before the current health</w:t>
      </w:r>
      <w:r w:rsidR="00567B28" w:rsidRPr="00E95035">
        <w:rPr>
          <w:b w:val="0"/>
          <w:lang w:val="en-US"/>
        </w:rPr>
        <w:t xml:space="preserve"> cris</w:t>
      </w:r>
      <w:r w:rsidR="00E74308" w:rsidRPr="00E95035">
        <w:rPr>
          <w:b w:val="0"/>
          <w:lang w:val="en-US"/>
        </w:rPr>
        <w:t>is, the average monthly r</w:t>
      </w:r>
      <w:r w:rsidR="00567B28" w:rsidRPr="00E95035">
        <w:rPr>
          <w:b w:val="0"/>
          <w:lang w:val="en-US"/>
        </w:rPr>
        <w:t xml:space="preserve">eduction </w:t>
      </w:r>
      <w:r w:rsidR="00E74308" w:rsidRPr="00E95035">
        <w:rPr>
          <w:b w:val="0"/>
          <w:lang w:val="en-US"/>
        </w:rPr>
        <w:t>of employees put on short-time working was lower</w:t>
      </w:r>
      <w:r w:rsidR="00567B28" w:rsidRPr="00E95035">
        <w:rPr>
          <w:rStyle w:val="FootnoteReference"/>
          <w:b w:val="0"/>
          <w:lang w:val="en-US"/>
        </w:rPr>
        <w:footnoteReference w:id="51"/>
      </w:r>
      <w:r w:rsidR="00567B28" w:rsidRPr="00E95035">
        <w:rPr>
          <w:b w:val="0"/>
          <w:lang w:val="en-US"/>
        </w:rPr>
        <w:t xml:space="preserve">. </w:t>
      </w:r>
      <w:r w:rsidR="00E74308" w:rsidRPr="00E95035">
        <w:rPr>
          <w:b w:val="0"/>
          <w:lang w:val="en-US"/>
        </w:rPr>
        <w:t>Over the</w:t>
      </w:r>
      <w:r w:rsidR="00567B28" w:rsidRPr="00E95035">
        <w:rPr>
          <w:rFonts w:asciiTheme="minorHAnsi" w:eastAsiaTheme="minorHAnsi" w:hAnsiTheme="minorHAnsi" w:cstheme="minorHAnsi"/>
          <w:b w:val="0"/>
          <w:lang w:val="en-US" w:eastAsia="en-US"/>
        </w:rPr>
        <w:t xml:space="preserve"> p</w:t>
      </w:r>
      <w:r w:rsidR="00E74308" w:rsidRPr="00E95035">
        <w:rPr>
          <w:rFonts w:asciiTheme="minorHAnsi" w:eastAsiaTheme="minorHAnsi" w:hAnsiTheme="minorHAnsi" w:cstheme="minorHAnsi"/>
          <w:b w:val="0"/>
          <w:lang w:val="en-US" w:eastAsia="en-US"/>
        </w:rPr>
        <w:t>e</w:t>
      </w:r>
      <w:r w:rsidR="00567B28" w:rsidRPr="00E95035">
        <w:rPr>
          <w:rFonts w:asciiTheme="minorHAnsi" w:eastAsiaTheme="minorHAnsi" w:hAnsiTheme="minorHAnsi" w:cstheme="minorHAnsi"/>
          <w:b w:val="0"/>
          <w:lang w:val="en-US" w:eastAsia="en-US"/>
        </w:rPr>
        <w:t xml:space="preserve">riod 2007-2010, </w:t>
      </w:r>
      <w:r w:rsidR="00E74308" w:rsidRPr="00E95035">
        <w:rPr>
          <w:rFonts w:asciiTheme="minorHAnsi" w:eastAsiaTheme="minorHAnsi" w:hAnsiTheme="minorHAnsi" w:cstheme="minorHAnsi"/>
          <w:b w:val="0"/>
          <w:lang w:val="en-US" w:eastAsia="en-US"/>
        </w:rPr>
        <w:t>a</w:t>
      </w:r>
      <w:r w:rsidR="00567B28" w:rsidRPr="00E95035">
        <w:rPr>
          <w:rFonts w:asciiTheme="minorHAnsi" w:eastAsiaTheme="minorHAnsi" w:hAnsiTheme="minorHAnsi" w:cstheme="minorHAnsi"/>
          <w:b w:val="0"/>
          <w:lang w:val="en-US" w:eastAsia="en-US"/>
        </w:rPr>
        <w:t xml:space="preserve">n </w:t>
      </w:r>
      <w:r w:rsidR="00E74308" w:rsidRPr="00E95035">
        <w:rPr>
          <w:rFonts w:asciiTheme="minorHAnsi" w:eastAsiaTheme="minorHAnsi" w:hAnsiTheme="minorHAnsi" w:cstheme="minorHAnsi"/>
          <w:b w:val="0"/>
          <w:lang w:val="en-US" w:eastAsia="en-US"/>
        </w:rPr>
        <w:t xml:space="preserve">employee on short-time working for a given month had an average </w:t>
      </w:r>
      <w:r w:rsidR="00832599" w:rsidRPr="00E95035">
        <w:rPr>
          <w:rFonts w:asciiTheme="minorHAnsi" w:eastAsiaTheme="minorHAnsi" w:hAnsiTheme="minorHAnsi" w:cstheme="minorHAnsi"/>
          <w:b w:val="0"/>
          <w:lang w:val="en-US" w:eastAsia="en-US"/>
        </w:rPr>
        <w:t>30-hour</w:t>
      </w:r>
      <w:r w:rsidR="00E74308" w:rsidRPr="00E95035">
        <w:rPr>
          <w:rFonts w:asciiTheme="minorHAnsi" w:eastAsiaTheme="minorHAnsi" w:hAnsiTheme="minorHAnsi" w:cstheme="minorHAnsi"/>
          <w:b w:val="0"/>
          <w:lang w:val="en-US" w:eastAsia="en-US"/>
        </w:rPr>
        <w:t xml:space="preserve"> reduction in working time</w:t>
      </w:r>
      <w:r w:rsidR="00567B28" w:rsidRPr="00E95035">
        <w:rPr>
          <w:rFonts w:asciiTheme="minorHAnsi" w:eastAsiaTheme="minorHAnsi" w:hAnsiTheme="minorHAnsi" w:cstheme="minorHAnsi"/>
          <w:b w:val="0"/>
          <w:lang w:val="en-US" w:eastAsia="en-US"/>
        </w:rPr>
        <w:t xml:space="preserve"> (Calavrezo </w:t>
      </w:r>
      <w:r w:rsidR="00E74308" w:rsidRPr="00E95035">
        <w:rPr>
          <w:rFonts w:asciiTheme="minorHAnsi" w:eastAsiaTheme="minorHAnsi" w:hAnsiTheme="minorHAnsi" w:cstheme="minorHAnsi"/>
          <w:b w:val="0"/>
          <w:lang w:val="en-US" w:eastAsia="en-US"/>
        </w:rPr>
        <w:t>and</w:t>
      </w:r>
      <w:r w:rsidR="00567B28" w:rsidRPr="00E95035">
        <w:rPr>
          <w:rFonts w:asciiTheme="minorHAnsi" w:eastAsiaTheme="minorHAnsi" w:hAnsiTheme="minorHAnsi" w:cstheme="minorHAnsi"/>
          <w:b w:val="0"/>
          <w:lang w:val="en-US" w:eastAsia="en-US"/>
        </w:rPr>
        <w:t xml:space="preserve"> Lodin, 2012)</w:t>
      </w:r>
      <w:r w:rsidR="00E74308" w:rsidRPr="00E95035">
        <w:rPr>
          <w:rFonts w:asciiTheme="minorHAnsi" w:eastAsiaTheme="minorHAnsi" w:hAnsiTheme="minorHAnsi" w:cstheme="minorHAnsi"/>
          <w:b w:val="0"/>
          <w:lang w:val="en-US" w:eastAsia="en-US"/>
        </w:rPr>
        <w:t>, whereas in</w:t>
      </w:r>
      <w:r w:rsidR="00567B28" w:rsidRPr="00E95035">
        <w:rPr>
          <w:rFonts w:asciiTheme="minorHAnsi" w:eastAsiaTheme="minorHAnsi" w:hAnsiTheme="minorHAnsi" w:cstheme="minorHAnsi"/>
          <w:b w:val="0"/>
          <w:lang w:val="en-US" w:eastAsia="en-US"/>
        </w:rPr>
        <w:t xml:space="preserve"> 2015</w:t>
      </w:r>
      <w:r w:rsidR="00E74308" w:rsidRPr="00E95035">
        <w:rPr>
          <w:rFonts w:asciiTheme="minorHAnsi" w:eastAsiaTheme="minorHAnsi" w:hAnsiTheme="minorHAnsi" w:cstheme="minorHAnsi"/>
          <w:b w:val="0"/>
          <w:lang w:val="en-US" w:eastAsia="en-US"/>
        </w:rPr>
        <w:t xml:space="preserve"> employees on short-time working saw an average decrease in time worked of</w:t>
      </w:r>
      <w:r w:rsidR="00567B28" w:rsidRPr="00E95035">
        <w:rPr>
          <w:rFonts w:asciiTheme="minorHAnsi" w:eastAsiaTheme="minorHAnsi" w:hAnsiTheme="minorHAnsi" w:cstheme="minorHAnsi"/>
          <w:b w:val="0"/>
          <w:lang w:val="en-US" w:eastAsia="en-US"/>
        </w:rPr>
        <w:t xml:space="preserve"> 32 h</w:t>
      </w:r>
      <w:r w:rsidR="00E74308" w:rsidRPr="00E95035">
        <w:rPr>
          <w:rFonts w:asciiTheme="minorHAnsi" w:eastAsiaTheme="minorHAnsi" w:hAnsiTheme="minorHAnsi" w:cstheme="minorHAnsi"/>
          <w:b w:val="0"/>
          <w:lang w:val="en-US" w:eastAsia="en-US"/>
        </w:rPr>
        <w:t>o</w:t>
      </w:r>
      <w:r w:rsidR="00567B28" w:rsidRPr="00E95035">
        <w:rPr>
          <w:rFonts w:asciiTheme="minorHAnsi" w:eastAsiaTheme="minorHAnsi" w:hAnsiTheme="minorHAnsi" w:cstheme="minorHAnsi"/>
          <w:b w:val="0"/>
          <w:lang w:val="en-US" w:eastAsia="en-US"/>
        </w:rPr>
        <w:t>urs</w:t>
      </w:r>
      <w:r w:rsidR="00E74308" w:rsidRPr="00E95035">
        <w:rPr>
          <w:rFonts w:asciiTheme="minorHAnsi" w:eastAsiaTheme="minorHAnsi" w:hAnsiTheme="minorHAnsi" w:cstheme="minorHAnsi"/>
          <w:b w:val="0"/>
          <w:lang w:val="en-US" w:eastAsia="en-US"/>
        </w:rPr>
        <w:t xml:space="preserve"> per month (</w:t>
      </w:r>
      <w:r w:rsidR="00567B28" w:rsidRPr="00E95035">
        <w:rPr>
          <w:rFonts w:asciiTheme="minorHAnsi" w:eastAsiaTheme="minorHAnsi" w:hAnsiTheme="minorHAnsi" w:cstheme="minorHAnsi"/>
          <w:b w:val="0"/>
          <w:lang w:val="en-US" w:eastAsia="en-US"/>
        </w:rPr>
        <w:t xml:space="preserve">Nevoux </w:t>
      </w:r>
      <w:r w:rsidR="00567B28" w:rsidRPr="00E95035">
        <w:rPr>
          <w:rFonts w:asciiTheme="minorHAnsi" w:eastAsiaTheme="minorHAnsi" w:hAnsiTheme="minorHAnsi" w:cstheme="minorHAnsi"/>
          <w:b w:val="0"/>
          <w:i/>
          <w:lang w:val="en-US" w:eastAsia="en-US"/>
        </w:rPr>
        <w:t>et al.</w:t>
      </w:r>
      <w:r w:rsidR="00567B28" w:rsidRPr="00E95035">
        <w:rPr>
          <w:rFonts w:asciiTheme="minorHAnsi" w:eastAsiaTheme="minorHAnsi" w:hAnsiTheme="minorHAnsi" w:cstheme="minorHAnsi"/>
          <w:b w:val="0"/>
          <w:lang w:val="en-US" w:eastAsia="en-US"/>
        </w:rPr>
        <w:t>, 2017).</w:t>
      </w:r>
    </w:p>
    <w:p w14:paraId="5F1C4C3C" w14:textId="77777777" w:rsidR="004131E1" w:rsidRPr="00E95035" w:rsidRDefault="004131E1" w:rsidP="00B63294">
      <w:pPr>
        <w:pStyle w:val="10TexteNE"/>
        <w:rPr>
          <w:b w:val="0"/>
          <w:lang w:val="en-US"/>
        </w:rPr>
      </w:pPr>
    </w:p>
    <w:p w14:paraId="5BA5944E" w14:textId="2055DE65" w:rsidR="008E500A" w:rsidRPr="00E95035" w:rsidRDefault="00E74308" w:rsidP="00B63294">
      <w:pPr>
        <w:pStyle w:val="10TexteNE"/>
        <w:rPr>
          <w:b w:val="0"/>
          <w:lang w:val="en-US"/>
        </w:rPr>
      </w:pPr>
      <w:r w:rsidRPr="00E95035">
        <w:rPr>
          <w:b w:val="0"/>
          <w:lang w:val="en-US"/>
        </w:rPr>
        <w:t>In April,</w:t>
      </w:r>
      <w:r w:rsidR="008E500A" w:rsidRPr="00E95035">
        <w:rPr>
          <w:b w:val="0"/>
          <w:lang w:val="en-US"/>
        </w:rPr>
        <w:t xml:space="preserve"> DAP</w:t>
      </w:r>
      <w:r w:rsidRPr="00E95035">
        <w:rPr>
          <w:b w:val="0"/>
          <w:lang w:val="en-US"/>
        </w:rPr>
        <w:t>s</w:t>
      </w:r>
      <w:r w:rsidR="008E500A" w:rsidRPr="00E95035">
        <w:rPr>
          <w:b w:val="0"/>
          <w:lang w:val="en-US"/>
        </w:rPr>
        <w:t xml:space="preserve"> concern</w:t>
      </w:r>
      <w:r w:rsidRPr="00E95035">
        <w:rPr>
          <w:b w:val="0"/>
          <w:lang w:val="en-US"/>
        </w:rPr>
        <w:t>ed an average of</w:t>
      </w:r>
      <w:r w:rsidR="008E500A" w:rsidRPr="00E95035">
        <w:rPr>
          <w:b w:val="0"/>
          <w:lang w:val="en-US"/>
        </w:rPr>
        <w:t xml:space="preserve"> 123 h</w:t>
      </w:r>
      <w:r w:rsidRPr="00E95035">
        <w:rPr>
          <w:b w:val="0"/>
          <w:lang w:val="en-US"/>
        </w:rPr>
        <w:t>o</w:t>
      </w:r>
      <w:r w:rsidR="008E500A" w:rsidRPr="00E95035">
        <w:rPr>
          <w:b w:val="0"/>
          <w:lang w:val="en-US"/>
        </w:rPr>
        <w:t>urs p</w:t>
      </w:r>
      <w:r w:rsidRPr="00E95035">
        <w:rPr>
          <w:b w:val="0"/>
          <w:lang w:val="en-US"/>
        </w:rPr>
        <w:t>e</w:t>
      </w:r>
      <w:r w:rsidR="008E500A" w:rsidRPr="00E95035">
        <w:rPr>
          <w:b w:val="0"/>
          <w:lang w:val="en-US"/>
        </w:rPr>
        <w:t xml:space="preserve">r </w:t>
      </w:r>
      <w:r w:rsidRPr="00E95035">
        <w:rPr>
          <w:b w:val="0"/>
          <w:lang w:val="en-US"/>
        </w:rPr>
        <w:t xml:space="preserve">employee, or </w:t>
      </w:r>
      <w:r w:rsidR="008E500A" w:rsidRPr="00E95035">
        <w:rPr>
          <w:b w:val="0"/>
          <w:lang w:val="en-US"/>
        </w:rPr>
        <w:t>3</w:t>
      </w:r>
      <w:r w:rsidRPr="00E95035">
        <w:rPr>
          <w:b w:val="0"/>
          <w:lang w:val="en-US"/>
        </w:rPr>
        <w:t>.</w:t>
      </w:r>
      <w:r w:rsidR="008E500A" w:rsidRPr="00E95035">
        <w:rPr>
          <w:b w:val="0"/>
          <w:lang w:val="en-US"/>
        </w:rPr>
        <w:t xml:space="preserve">5 </w:t>
      </w:r>
      <w:r w:rsidRPr="00E95035">
        <w:rPr>
          <w:b w:val="0"/>
          <w:lang w:val="en-US"/>
        </w:rPr>
        <w:t>weeks of</w:t>
      </w:r>
      <w:r w:rsidR="008E500A" w:rsidRPr="00E95035">
        <w:rPr>
          <w:b w:val="0"/>
          <w:lang w:val="en-US"/>
        </w:rPr>
        <w:t xml:space="preserve"> 35 h</w:t>
      </w:r>
      <w:r w:rsidRPr="00E95035">
        <w:rPr>
          <w:b w:val="0"/>
          <w:lang w:val="en-US"/>
        </w:rPr>
        <w:t>o</w:t>
      </w:r>
      <w:r w:rsidR="008E500A" w:rsidRPr="00E95035">
        <w:rPr>
          <w:b w:val="0"/>
          <w:lang w:val="en-US"/>
        </w:rPr>
        <w:t>urs (</w:t>
      </w:r>
      <w:r w:rsidRPr="00E95035">
        <w:rPr>
          <w:b w:val="0"/>
          <w:lang w:val="en-US"/>
        </w:rPr>
        <w:t>to be</w:t>
      </w:r>
      <w:r w:rsidR="008E500A" w:rsidRPr="00E95035">
        <w:rPr>
          <w:b w:val="0"/>
          <w:lang w:val="en-US"/>
        </w:rPr>
        <w:t xml:space="preserve"> compare</w:t>
      </w:r>
      <w:r w:rsidRPr="00E95035">
        <w:rPr>
          <w:b w:val="0"/>
          <w:lang w:val="en-US"/>
        </w:rPr>
        <w:t>d to the</w:t>
      </w:r>
      <w:r w:rsidR="008E500A" w:rsidRPr="00E95035">
        <w:rPr>
          <w:b w:val="0"/>
          <w:lang w:val="en-US"/>
        </w:rPr>
        <w:t xml:space="preserve"> 5</w:t>
      </w:r>
      <w:r w:rsidRPr="00E95035">
        <w:rPr>
          <w:b w:val="0"/>
          <w:lang w:val="en-US"/>
        </w:rPr>
        <w:t xml:space="preserve"> weeks for which employees could have</w:t>
      </w:r>
      <w:r w:rsidR="008E500A" w:rsidRPr="00E95035">
        <w:rPr>
          <w:b w:val="0"/>
          <w:lang w:val="en-US"/>
        </w:rPr>
        <w:t xml:space="preserve"> effective</w:t>
      </w:r>
      <w:r w:rsidRPr="00E95035">
        <w:rPr>
          <w:b w:val="0"/>
          <w:lang w:val="en-US"/>
        </w:rPr>
        <w:t>ly been on short-time working in Ap</w:t>
      </w:r>
      <w:r w:rsidR="008E500A" w:rsidRPr="00E95035">
        <w:rPr>
          <w:b w:val="0"/>
          <w:lang w:val="en-US"/>
        </w:rPr>
        <w:t>ril a</w:t>
      </w:r>
      <w:r w:rsidRPr="00E95035">
        <w:rPr>
          <w:b w:val="0"/>
          <w:lang w:val="en-US"/>
        </w:rPr>
        <w:t>ccording to the</w:t>
      </w:r>
      <w:r w:rsidR="008E500A" w:rsidRPr="00E95035">
        <w:rPr>
          <w:b w:val="0"/>
          <w:lang w:val="en-US"/>
        </w:rPr>
        <w:t xml:space="preserve"> DI</w:t>
      </w:r>
      <w:r w:rsidRPr="00E95035">
        <w:rPr>
          <w:b w:val="0"/>
          <w:lang w:val="en-US"/>
        </w:rPr>
        <w:t>s</w:t>
      </w:r>
      <w:r w:rsidR="008E500A" w:rsidRPr="00E95035">
        <w:rPr>
          <w:b w:val="0"/>
          <w:lang w:val="en-US"/>
        </w:rPr>
        <w:t xml:space="preserve">). </w:t>
      </w:r>
      <w:r w:rsidRPr="00E95035">
        <w:rPr>
          <w:b w:val="0"/>
          <w:lang w:val="en-US"/>
        </w:rPr>
        <w:t>You will recall that in Sub-</w:t>
      </w:r>
      <w:r w:rsidR="008E500A" w:rsidRPr="00E95035">
        <w:rPr>
          <w:b w:val="0"/>
          <w:lang w:val="en-US"/>
        </w:rPr>
        <w:t xml:space="preserve">section </w:t>
      </w:r>
      <w:r w:rsidR="00834F28" w:rsidRPr="00E95035">
        <w:rPr>
          <w:b w:val="0"/>
          <w:lang w:val="en-US"/>
        </w:rPr>
        <w:t>4.</w:t>
      </w:r>
      <w:r w:rsidR="008E500A" w:rsidRPr="00E95035">
        <w:rPr>
          <w:b w:val="0"/>
          <w:lang w:val="en-US"/>
        </w:rPr>
        <w:t xml:space="preserve">1 </w:t>
      </w:r>
      <w:r w:rsidRPr="00E95035">
        <w:rPr>
          <w:b w:val="0"/>
          <w:lang w:val="en-US"/>
        </w:rPr>
        <w:t>of this s</w:t>
      </w:r>
      <w:r w:rsidR="008E500A" w:rsidRPr="00E95035">
        <w:rPr>
          <w:b w:val="0"/>
          <w:lang w:val="en-US"/>
        </w:rPr>
        <w:t>tud</w:t>
      </w:r>
      <w:r w:rsidRPr="00E95035">
        <w:rPr>
          <w:b w:val="0"/>
          <w:lang w:val="en-US"/>
        </w:rPr>
        <w:t>y</w:t>
      </w:r>
      <w:r w:rsidR="008E500A" w:rsidRPr="00E95035">
        <w:rPr>
          <w:b w:val="0"/>
          <w:lang w:val="en-US"/>
        </w:rPr>
        <w:t xml:space="preserve">, </w:t>
      </w:r>
      <w:r w:rsidRPr="00E95035">
        <w:rPr>
          <w:b w:val="0"/>
          <w:lang w:val="en-US"/>
        </w:rPr>
        <w:t>we showed that, altogether, the</w:t>
      </w:r>
      <w:r w:rsidR="008E500A" w:rsidRPr="00E95035">
        <w:rPr>
          <w:b w:val="0"/>
          <w:lang w:val="en-US"/>
        </w:rPr>
        <w:t xml:space="preserve"> DAP</w:t>
      </w:r>
      <w:r w:rsidRPr="00E95035">
        <w:rPr>
          <w:b w:val="0"/>
          <w:lang w:val="en-US"/>
        </w:rPr>
        <w:t>s</w:t>
      </w:r>
      <w:r w:rsidR="008E500A" w:rsidRPr="00E95035">
        <w:rPr>
          <w:b w:val="0"/>
          <w:lang w:val="en-US"/>
        </w:rPr>
        <w:t xml:space="preserve"> </w:t>
      </w:r>
      <w:r w:rsidRPr="00E95035">
        <w:rPr>
          <w:b w:val="0"/>
          <w:lang w:val="en-US"/>
        </w:rPr>
        <w:t>made in</w:t>
      </w:r>
      <w:r w:rsidR="00A01059" w:rsidRPr="00E95035">
        <w:rPr>
          <w:b w:val="0"/>
          <w:lang w:val="en-US"/>
        </w:rPr>
        <w:t xml:space="preserve"> 2020 </w:t>
      </w:r>
      <w:r w:rsidR="008E500A" w:rsidRPr="00E95035">
        <w:rPr>
          <w:b w:val="0"/>
          <w:lang w:val="en-US"/>
        </w:rPr>
        <w:t>concern</w:t>
      </w:r>
      <w:r w:rsidRPr="00E95035">
        <w:rPr>
          <w:b w:val="0"/>
          <w:lang w:val="en-US"/>
        </w:rPr>
        <w:t xml:space="preserve"> almost</w:t>
      </w:r>
      <w:r w:rsidR="008E500A" w:rsidRPr="00E95035">
        <w:rPr>
          <w:b w:val="0"/>
          <w:lang w:val="en-US"/>
        </w:rPr>
        <w:t xml:space="preserve"> 440 h</w:t>
      </w:r>
      <w:r w:rsidRPr="00E95035">
        <w:rPr>
          <w:b w:val="0"/>
          <w:lang w:val="en-US"/>
        </w:rPr>
        <w:t>o</w:t>
      </w:r>
      <w:r w:rsidR="008E500A" w:rsidRPr="00E95035">
        <w:rPr>
          <w:b w:val="0"/>
          <w:lang w:val="en-US"/>
        </w:rPr>
        <w:t>u</w:t>
      </w:r>
      <w:r w:rsidRPr="00E95035">
        <w:rPr>
          <w:b w:val="0"/>
          <w:lang w:val="en-US"/>
        </w:rPr>
        <w:t>rs per employee</w:t>
      </w:r>
      <w:r w:rsidR="008E500A" w:rsidRPr="00E95035">
        <w:rPr>
          <w:b w:val="0"/>
          <w:lang w:val="en-US"/>
        </w:rPr>
        <w:t>.</w:t>
      </w:r>
    </w:p>
    <w:p w14:paraId="7A374D7F" w14:textId="77777777" w:rsidR="00EC4A52" w:rsidRPr="00E95035" w:rsidRDefault="00EC4A52" w:rsidP="00B63294">
      <w:pPr>
        <w:pStyle w:val="10TexteNE"/>
        <w:rPr>
          <w:b w:val="0"/>
          <w:lang w:val="en-US"/>
        </w:rPr>
      </w:pPr>
    </w:p>
    <w:p w14:paraId="36A5072F" w14:textId="4373D854" w:rsidR="00EC4A52" w:rsidRPr="00E95035" w:rsidRDefault="00E74308" w:rsidP="00B63294">
      <w:pPr>
        <w:pStyle w:val="10TexteNE"/>
        <w:rPr>
          <w:b w:val="0"/>
          <w:lang w:val="en-US"/>
        </w:rPr>
      </w:pPr>
      <w:r w:rsidRPr="00E95035">
        <w:rPr>
          <w:b w:val="0"/>
          <w:lang w:val="en-US"/>
        </w:rPr>
        <w:t>I</w:t>
      </w:r>
      <w:r w:rsidR="00EC4A52" w:rsidRPr="00E95035">
        <w:rPr>
          <w:b w:val="0"/>
          <w:lang w:val="en-US"/>
        </w:rPr>
        <w:t xml:space="preserve">n </w:t>
      </w:r>
      <w:r w:rsidRPr="00E95035">
        <w:rPr>
          <w:b w:val="0"/>
          <w:lang w:val="en-US"/>
        </w:rPr>
        <w:t>Ap</w:t>
      </w:r>
      <w:r w:rsidR="00EC4A52" w:rsidRPr="00E95035">
        <w:rPr>
          <w:b w:val="0"/>
          <w:lang w:val="en-US"/>
        </w:rPr>
        <w:t xml:space="preserve">ril, </w:t>
      </w:r>
      <w:r w:rsidRPr="00E95035">
        <w:rPr>
          <w:b w:val="0"/>
          <w:lang w:val="en-US"/>
        </w:rPr>
        <w:t>employees with the most significant</w:t>
      </w:r>
      <w:r w:rsidR="00EC4A52" w:rsidRPr="00E95035">
        <w:rPr>
          <w:b w:val="0"/>
          <w:lang w:val="en-US"/>
        </w:rPr>
        <w:t xml:space="preserve"> r</w:t>
      </w:r>
      <w:r w:rsidRPr="00E95035">
        <w:rPr>
          <w:b w:val="0"/>
          <w:lang w:val="en-US"/>
        </w:rPr>
        <w:t>e</w:t>
      </w:r>
      <w:r w:rsidR="00EC4A52" w:rsidRPr="00E95035">
        <w:rPr>
          <w:b w:val="0"/>
          <w:lang w:val="en-US"/>
        </w:rPr>
        <w:t>duction</w:t>
      </w:r>
      <w:r w:rsidRPr="00E95035">
        <w:rPr>
          <w:b w:val="0"/>
          <w:lang w:val="en-US"/>
        </w:rPr>
        <w:t xml:space="preserve"> in working hours over the month due to short-time working worked in the sectors hotels, cafés and</w:t>
      </w:r>
      <w:r w:rsidR="00EC4A52" w:rsidRPr="00E95035">
        <w:rPr>
          <w:b w:val="0"/>
          <w:lang w:val="en-US"/>
        </w:rPr>
        <w:t xml:space="preserve"> restaura</w:t>
      </w:r>
      <w:r w:rsidRPr="00E95035">
        <w:rPr>
          <w:b w:val="0"/>
          <w:lang w:val="en-US"/>
        </w:rPr>
        <w:t>n</w:t>
      </w:r>
      <w:r w:rsidR="00EC4A52" w:rsidRPr="00E95035">
        <w:rPr>
          <w:b w:val="0"/>
          <w:lang w:val="en-US"/>
        </w:rPr>
        <w:t>t</w:t>
      </w:r>
      <w:r w:rsidRPr="00E95035">
        <w:rPr>
          <w:b w:val="0"/>
          <w:lang w:val="en-US"/>
        </w:rPr>
        <w:t>s</w:t>
      </w:r>
      <w:r w:rsidR="00EC4A52" w:rsidRPr="00E95035">
        <w:rPr>
          <w:b w:val="0"/>
          <w:lang w:val="en-US"/>
        </w:rPr>
        <w:t xml:space="preserve"> (124 </w:t>
      </w:r>
      <w:r w:rsidRPr="00E95035">
        <w:rPr>
          <w:b w:val="0"/>
          <w:lang w:val="en-US"/>
        </w:rPr>
        <w:t xml:space="preserve">unworked </w:t>
      </w:r>
      <w:r w:rsidR="00EC4A52" w:rsidRPr="00E95035">
        <w:rPr>
          <w:b w:val="0"/>
          <w:lang w:val="en-US"/>
        </w:rPr>
        <w:t>h</w:t>
      </w:r>
      <w:r w:rsidRPr="00E95035">
        <w:rPr>
          <w:b w:val="0"/>
          <w:lang w:val="en-US"/>
        </w:rPr>
        <w:t>o</w:t>
      </w:r>
      <w:r w:rsidR="00EC4A52" w:rsidRPr="00E95035">
        <w:rPr>
          <w:b w:val="0"/>
          <w:lang w:val="en-US"/>
        </w:rPr>
        <w:t xml:space="preserve">urs </w:t>
      </w:r>
      <w:r w:rsidRPr="00E95035">
        <w:rPr>
          <w:b w:val="0"/>
          <w:lang w:val="en-US"/>
        </w:rPr>
        <w:t>per employee</w:t>
      </w:r>
      <w:r w:rsidR="00EC4A52" w:rsidRPr="00E95035">
        <w:rPr>
          <w:b w:val="0"/>
          <w:lang w:val="en-US"/>
        </w:rPr>
        <w:t xml:space="preserve">), </w:t>
      </w:r>
      <w:r w:rsidRPr="00E95035">
        <w:rPr>
          <w:b w:val="0"/>
          <w:lang w:val="en-US"/>
        </w:rPr>
        <w:t>real estate</w:t>
      </w:r>
      <w:r w:rsidR="00EC4A52" w:rsidRPr="00E95035">
        <w:rPr>
          <w:b w:val="0"/>
          <w:lang w:val="en-US"/>
        </w:rPr>
        <w:t xml:space="preserve"> (113 h</w:t>
      </w:r>
      <w:r w:rsidRPr="00E95035">
        <w:rPr>
          <w:b w:val="0"/>
          <w:lang w:val="en-US"/>
        </w:rPr>
        <w:t>o</w:t>
      </w:r>
      <w:r w:rsidR="00EC4A52" w:rsidRPr="00E95035">
        <w:rPr>
          <w:b w:val="0"/>
          <w:lang w:val="en-US"/>
        </w:rPr>
        <w:t>urs p</w:t>
      </w:r>
      <w:r w:rsidRPr="00E95035">
        <w:rPr>
          <w:b w:val="0"/>
          <w:lang w:val="en-US"/>
        </w:rPr>
        <w:t>e</w:t>
      </w:r>
      <w:r w:rsidR="00EC4A52" w:rsidRPr="00E95035">
        <w:rPr>
          <w:b w:val="0"/>
          <w:lang w:val="en-US"/>
        </w:rPr>
        <w:t>r</w:t>
      </w:r>
      <w:r w:rsidRPr="00E95035">
        <w:rPr>
          <w:b w:val="0"/>
          <w:lang w:val="en-US"/>
        </w:rPr>
        <w:t xml:space="preserve"> employee</w:t>
      </w:r>
      <w:r w:rsidR="00EC4A52" w:rsidRPr="00E95035">
        <w:rPr>
          <w:b w:val="0"/>
          <w:lang w:val="en-US"/>
        </w:rPr>
        <w:t xml:space="preserve">) </w:t>
      </w:r>
      <w:r w:rsidRPr="00E95035">
        <w:rPr>
          <w:b w:val="0"/>
          <w:lang w:val="en-US"/>
        </w:rPr>
        <w:t>and</w:t>
      </w:r>
      <w:r w:rsidR="00EC4A52" w:rsidRPr="00E95035">
        <w:rPr>
          <w:b w:val="0"/>
          <w:lang w:val="en-US"/>
        </w:rPr>
        <w:t xml:space="preserve"> </w:t>
      </w:r>
      <w:r w:rsidR="006B39BE" w:rsidRPr="00E95035">
        <w:rPr>
          <w:b w:val="0"/>
          <w:lang w:val="en-US"/>
        </w:rPr>
        <w:t>sales and repairs of automobiles and motorcycles</w:t>
      </w:r>
      <w:r w:rsidR="00EC4A52" w:rsidRPr="00E95035">
        <w:rPr>
          <w:b w:val="0"/>
          <w:lang w:val="en-US"/>
        </w:rPr>
        <w:t xml:space="preserve"> (110 h</w:t>
      </w:r>
      <w:r w:rsidRPr="00E95035">
        <w:rPr>
          <w:b w:val="0"/>
          <w:lang w:val="en-US"/>
        </w:rPr>
        <w:t>o</w:t>
      </w:r>
      <w:r w:rsidR="00EC4A52" w:rsidRPr="00E95035">
        <w:rPr>
          <w:b w:val="0"/>
          <w:lang w:val="en-US"/>
        </w:rPr>
        <w:t>urs p</w:t>
      </w:r>
      <w:r w:rsidRPr="00E95035">
        <w:rPr>
          <w:b w:val="0"/>
          <w:lang w:val="en-US"/>
        </w:rPr>
        <w:t>e</w:t>
      </w:r>
      <w:r w:rsidR="00EC4A52" w:rsidRPr="00E95035">
        <w:rPr>
          <w:b w:val="0"/>
          <w:lang w:val="en-US"/>
        </w:rPr>
        <w:t xml:space="preserve">r </w:t>
      </w:r>
      <w:r w:rsidRPr="00E95035">
        <w:rPr>
          <w:b w:val="0"/>
          <w:lang w:val="en-US"/>
        </w:rPr>
        <w:t>employee</w:t>
      </w:r>
      <w:r w:rsidR="00EC4A52" w:rsidRPr="00E95035">
        <w:rPr>
          <w:b w:val="0"/>
          <w:lang w:val="en-US"/>
        </w:rPr>
        <w:t xml:space="preserve">). </w:t>
      </w:r>
      <w:r w:rsidR="006E485E" w:rsidRPr="00E95035">
        <w:rPr>
          <w:b w:val="0"/>
          <w:lang w:val="en-US"/>
        </w:rPr>
        <w:t>On the contra</w:t>
      </w:r>
      <w:r w:rsidR="00832599">
        <w:rPr>
          <w:b w:val="0"/>
          <w:lang w:val="en-US"/>
        </w:rPr>
        <w:t>r</w:t>
      </w:r>
      <w:r w:rsidR="006E485E" w:rsidRPr="00E95035">
        <w:rPr>
          <w:b w:val="0"/>
          <w:lang w:val="en-US"/>
        </w:rPr>
        <w:t>y, employees working in the following three</w:t>
      </w:r>
      <w:r w:rsidR="00EC4A52" w:rsidRPr="00E95035">
        <w:rPr>
          <w:b w:val="0"/>
          <w:lang w:val="en-US"/>
        </w:rPr>
        <w:t xml:space="preserve"> sect</w:t>
      </w:r>
      <w:r w:rsidR="006E485E" w:rsidRPr="00E95035">
        <w:rPr>
          <w:b w:val="0"/>
          <w:lang w:val="en-US"/>
        </w:rPr>
        <w:t>o</w:t>
      </w:r>
      <w:r w:rsidR="00EC4A52" w:rsidRPr="00E95035">
        <w:rPr>
          <w:b w:val="0"/>
          <w:lang w:val="en-US"/>
        </w:rPr>
        <w:t>rs</w:t>
      </w:r>
      <w:r w:rsidR="006E485E" w:rsidRPr="00E95035">
        <w:rPr>
          <w:b w:val="0"/>
          <w:lang w:val="en-US"/>
        </w:rPr>
        <w:t xml:space="preserve"> saw the lowest </w:t>
      </w:r>
      <w:r w:rsidR="00EC4A52" w:rsidRPr="00E95035">
        <w:rPr>
          <w:b w:val="0"/>
          <w:lang w:val="en-US"/>
        </w:rPr>
        <w:t>r</w:t>
      </w:r>
      <w:r w:rsidR="006E485E" w:rsidRPr="00E95035">
        <w:rPr>
          <w:b w:val="0"/>
          <w:lang w:val="en-US"/>
        </w:rPr>
        <w:t>e</w:t>
      </w:r>
      <w:r w:rsidR="00EC4A52" w:rsidRPr="00E95035">
        <w:rPr>
          <w:b w:val="0"/>
          <w:lang w:val="en-US"/>
        </w:rPr>
        <w:t xml:space="preserve">ductions </w:t>
      </w:r>
      <w:r w:rsidR="006E485E" w:rsidRPr="00E95035">
        <w:rPr>
          <w:b w:val="0"/>
          <w:lang w:val="en-US"/>
        </w:rPr>
        <w:t>in working hours for the month of Ap</w:t>
      </w:r>
      <w:r w:rsidR="00EC4A52" w:rsidRPr="00E95035">
        <w:rPr>
          <w:b w:val="0"/>
          <w:lang w:val="en-US"/>
        </w:rPr>
        <w:t>ril</w:t>
      </w:r>
      <w:r w:rsidR="006E485E" w:rsidRPr="00E95035">
        <w:rPr>
          <w:b w:val="0"/>
          <w:lang w:val="en-US"/>
        </w:rPr>
        <w:t>,</w:t>
      </w:r>
      <w:r w:rsidR="00EC4A52" w:rsidRPr="00E95035">
        <w:rPr>
          <w:b w:val="0"/>
          <w:lang w:val="en-US"/>
        </w:rPr>
        <w:t xml:space="preserve"> </w:t>
      </w:r>
      <w:r w:rsidR="006E485E" w:rsidRPr="00E95035">
        <w:rPr>
          <w:b w:val="0"/>
          <w:lang w:val="en-US"/>
        </w:rPr>
        <w:t>in line with the</w:t>
      </w:r>
      <w:r w:rsidR="00EC4A52" w:rsidRPr="00E95035">
        <w:rPr>
          <w:b w:val="0"/>
          <w:lang w:val="en-US"/>
        </w:rPr>
        <w:t xml:space="preserve"> information cont</w:t>
      </w:r>
      <w:r w:rsidR="006E485E" w:rsidRPr="00E95035">
        <w:rPr>
          <w:b w:val="0"/>
          <w:lang w:val="en-US"/>
        </w:rPr>
        <w:t>ained in the</w:t>
      </w:r>
      <w:r w:rsidR="00EC4A52" w:rsidRPr="00E95035">
        <w:rPr>
          <w:b w:val="0"/>
          <w:lang w:val="en-US"/>
        </w:rPr>
        <w:t xml:space="preserve"> DI</w:t>
      </w:r>
      <w:r w:rsidR="006E485E" w:rsidRPr="00E95035">
        <w:rPr>
          <w:b w:val="0"/>
          <w:lang w:val="en-US"/>
        </w:rPr>
        <w:t>s</w:t>
      </w:r>
      <w:r w:rsidR="00EC4A52" w:rsidRPr="00E95035">
        <w:rPr>
          <w:b w:val="0"/>
          <w:lang w:val="en-US"/>
        </w:rPr>
        <w:t xml:space="preserve">: </w:t>
      </w:r>
      <w:r w:rsidR="00DE04AB" w:rsidRPr="00E95035">
        <w:rPr>
          <w:b w:val="0"/>
          <w:lang w:val="en-US"/>
        </w:rPr>
        <w:t>c</w:t>
      </w:r>
      <w:r w:rsidR="00EC4A52" w:rsidRPr="00E95035">
        <w:rPr>
          <w:b w:val="0"/>
          <w:lang w:val="en-US"/>
        </w:rPr>
        <w:t>ok</w:t>
      </w:r>
      <w:r w:rsidR="006E485E" w:rsidRPr="00E95035">
        <w:rPr>
          <w:b w:val="0"/>
          <w:lang w:val="en-US"/>
        </w:rPr>
        <w:t>ing and</w:t>
      </w:r>
      <w:r w:rsidR="00EC4A52" w:rsidRPr="00E95035">
        <w:rPr>
          <w:b w:val="0"/>
          <w:lang w:val="en-US"/>
        </w:rPr>
        <w:t xml:space="preserve"> r</w:t>
      </w:r>
      <w:r w:rsidR="006E485E" w:rsidRPr="00E95035">
        <w:rPr>
          <w:b w:val="0"/>
          <w:lang w:val="en-US"/>
        </w:rPr>
        <w:t>e</w:t>
      </w:r>
      <w:r w:rsidR="00EC4A52" w:rsidRPr="00E95035">
        <w:rPr>
          <w:b w:val="0"/>
          <w:lang w:val="en-US"/>
        </w:rPr>
        <w:t>fin</w:t>
      </w:r>
      <w:r w:rsidR="006E485E" w:rsidRPr="00E95035">
        <w:rPr>
          <w:b w:val="0"/>
          <w:lang w:val="en-US"/>
        </w:rPr>
        <w:t>in</w:t>
      </w:r>
      <w:r w:rsidR="00EC4A52" w:rsidRPr="00E95035">
        <w:rPr>
          <w:b w:val="0"/>
          <w:lang w:val="en-US"/>
        </w:rPr>
        <w:t>g (65 h</w:t>
      </w:r>
      <w:r w:rsidR="006E485E" w:rsidRPr="00E95035">
        <w:rPr>
          <w:b w:val="0"/>
          <w:lang w:val="en-US"/>
        </w:rPr>
        <w:t>o</w:t>
      </w:r>
      <w:r w:rsidR="00EC4A52" w:rsidRPr="00E95035">
        <w:rPr>
          <w:b w:val="0"/>
          <w:lang w:val="en-US"/>
        </w:rPr>
        <w:t>urs p</w:t>
      </w:r>
      <w:r w:rsidR="006E485E" w:rsidRPr="00E95035">
        <w:rPr>
          <w:b w:val="0"/>
          <w:lang w:val="en-US"/>
        </w:rPr>
        <w:t>e</w:t>
      </w:r>
      <w:r w:rsidR="00EC4A52" w:rsidRPr="00E95035">
        <w:rPr>
          <w:b w:val="0"/>
          <w:lang w:val="en-US"/>
        </w:rPr>
        <w:t xml:space="preserve">r </w:t>
      </w:r>
      <w:r w:rsidR="006E485E" w:rsidRPr="00E95035">
        <w:rPr>
          <w:b w:val="0"/>
          <w:lang w:val="en-US"/>
        </w:rPr>
        <w:t>employee</w:t>
      </w:r>
      <w:r w:rsidR="00EC4A52" w:rsidRPr="00E95035">
        <w:rPr>
          <w:b w:val="0"/>
          <w:lang w:val="en-US"/>
        </w:rPr>
        <w:t xml:space="preserve">), </w:t>
      </w:r>
      <w:r w:rsidR="006E485E" w:rsidRPr="00E95035">
        <w:rPr>
          <w:b w:val="0"/>
          <w:lang w:val="en-US"/>
        </w:rPr>
        <w:t>education</w:t>
      </w:r>
      <w:r w:rsidR="00EC4A52" w:rsidRPr="00E95035">
        <w:rPr>
          <w:b w:val="0"/>
          <w:lang w:val="en-US"/>
        </w:rPr>
        <w:t xml:space="preserve">, </w:t>
      </w:r>
      <w:r w:rsidR="006E485E" w:rsidRPr="00E95035">
        <w:rPr>
          <w:b w:val="0"/>
          <w:lang w:val="en-US"/>
        </w:rPr>
        <w:t>healthcare and</w:t>
      </w:r>
      <w:r w:rsidR="00EC4A52" w:rsidRPr="00E95035">
        <w:rPr>
          <w:b w:val="0"/>
          <w:lang w:val="en-US"/>
        </w:rPr>
        <w:t xml:space="preserve"> social</w:t>
      </w:r>
      <w:r w:rsidR="006E485E" w:rsidRPr="00E95035">
        <w:rPr>
          <w:b w:val="0"/>
          <w:lang w:val="en-US"/>
        </w:rPr>
        <w:t xml:space="preserve"> work</w:t>
      </w:r>
      <w:r w:rsidR="00EC4A52" w:rsidRPr="00E95035">
        <w:rPr>
          <w:b w:val="0"/>
          <w:lang w:val="en-US"/>
        </w:rPr>
        <w:t xml:space="preserve"> (77 h</w:t>
      </w:r>
      <w:r w:rsidR="006E485E" w:rsidRPr="00E95035">
        <w:rPr>
          <w:b w:val="0"/>
          <w:lang w:val="en-US"/>
        </w:rPr>
        <w:t>o</w:t>
      </w:r>
      <w:r w:rsidR="00EC4A52" w:rsidRPr="00E95035">
        <w:rPr>
          <w:b w:val="0"/>
          <w:lang w:val="en-US"/>
        </w:rPr>
        <w:t>urs p</w:t>
      </w:r>
      <w:r w:rsidR="006E485E" w:rsidRPr="00E95035">
        <w:rPr>
          <w:b w:val="0"/>
          <w:lang w:val="en-US"/>
        </w:rPr>
        <w:t>e</w:t>
      </w:r>
      <w:r w:rsidR="00EC4A52" w:rsidRPr="00E95035">
        <w:rPr>
          <w:b w:val="0"/>
          <w:lang w:val="en-US"/>
        </w:rPr>
        <w:t xml:space="preserve">r </w:t>
      </w:r>
      <w:r w:rsidR="006E485E" w:rsidRPr="00E95035">
        <w:rPr>
          <w:b w:val="0"/>
          <w:lang w:val="en-US"/>
        </w:rPr>
        <w:t>employee</w:t>
      </w:r>
      <w:r w:rsidR="00EC4A52" w:rsidRPr="00E95035">
        <w:rPr>
          <w:b w:val="0"/>
          <w:lang w:val="en-US"/>
        </w:rPr>
        <w:t xml:space="preserve">) </w:t>
      </w:r>
      <w:r w:rsidR="006E485E" w:rsidRPr="00E95035">
        <w:rPr>
          <w:b w:val="0"/>
          <w:lang w:val="en-US"/>
        </w:rPr>
        <w:t>and manufacturing of electrical</w:t>
      </w:r>
      <w:r w:rsidR="00EC4A52" w:rsidRPr="00E95035">
        <w:rPr>
          <w:b w:val="0"/>
          <w:lang w:val="en-US"/>
        </w:rPr>
        <w:t xml:space="preserve">, </w:t>
      </w:r>
      <w:r w:rsidR="006E485E" w:rsidRPr="00E95035">
        <w:rPr>
          <w:b w:val="0"/>
          <w:lang w:val="en-US"/>
        </w:rPr>
        <w:t>e</w:t>
      </w:r>
      <w:r w:rsidR="00EC4A52" w:rsidRPr="00E95035">
        <w:rPr>
          <w:b w:val="0"/>
          <w:lang w:val="en-US"/>
        </w:rPr>
        <w:t>lectroni</w:t>
      </w:r>
      <w:r w:rsidR="006E485E" w:rsidRPr="00E95035">
        <w:rPr>
          <w:b w:val="0"/>
          <w:lang w:val="en-US"/>
        </w:rPr>
        <w:t>c and computer equipment and manufacturing of</w:t>
      </w:r>
      <w:r w:rsidR="00EC4A52" w:rsidRPr="00E95035">
        <w:rPr>
          <w:b w:val="0"/>
          <w:lang w:val="en-US"/>
        </w:rPr>
        <w:t xml:space="preserve"> machine</w:t>
      </w:r>
      <w:r w:rsidR="006E485E" w:rsidRPr="00E95035">
        <w:rPr>
          <w:b w:val="0"/>
          <w:lang w:val="en-US"/>
        </w:rPr>
        <w:t>ry</w:t>
      </w:r>
      <w:r w:rsidR="00EC4A52" w:rsidRPr="00E95035">
        <w:rPr>
          <w:b w:val="0"/>
          <w:lang w:val="en-US"/>
        </w:rPr>
        <w:t xml:space="preserve"> (80 h</w:t>
      </w:r>
      <w:r w:rsidR="006E485E" w:rsidRPr="00E95035">
        <w:rPr>
          <w:b w:val="0"/>
          <w:lang w:val="en-US"/>
        </w:rPr>
        <w:t>o</w:t>
      </w:r>
      <w:r w:rsidR="00EC4A52" w:rsidRPr="00E95035">
        <w:rPr>
          <w:b w:val="0"/>
          <w:lang w:val="en-US"/>
        </w:rPr>
        <w:t xml:space="preserve">urs </w:t>
      </w:r>
      <w:r w:rsidR="006E485E" w:rsidRPr="00E95035">
        <w:rPr>
          <w:b w:val="0"/>
          <w:lang w:val="en-US"/>
        </w:rPr>
        <w:t>per employee</w:t>
      </w:r>
      <w:r w:rsidR="00EC4A52" w:rsidRPr="00E95035">
        <w:rPr>
          <w:b w:val="0"/>
          <w:lang w:val="en-US"/>
        </w:rPr>
        <w:t xml:space="preserve">). </w:t>
      </w:r>
    </w:p>
    <w:p w14:paraId="74116E43" w14:textId="77777777" w:rsidR="00EC4A52" w:rsidRPr="00E95035" w:rsidRDefault="00EC4A52" w:rsidP="00B63294">
      <w:pPr>
        <w:pStyle w:val="10TexteNE"/>
        <w:rPr>
          <w:b w:val="0"/>
          <w:lang w:val="en-US"/>
        </w:rPr>
      </w:pPr>
    </w:p>
    <w:p w14:paraId="5BBFF886" w14:textId="7C37D6CD" w:rsidR="00EC4A52" w:rsidRPr="00E95035" w:rsidRDefault="00650A80" w:rsidP="00B63294">
      <w:pPr>
        <w:pStyle w:val="10TexteNE"/>
        <w:rPr>
          <w:b w:val="0"/>
          <w:lang w:val="en-US"/>
        </w:rPr>
      </w:pPr>
      <w:r w:rsidRPr="00E95035">
        <w:rPr>
          <w:b w:val="0"/>
          <w:lang w:val="en-US"/>
        </w:rPr>
        <w:t>The average re</w:t>
      </w:r>
      <w:r w:rsidR="00EC4A52" w:rsidRPr="00E95035">
        <w:rPr>
          <w:b w:val="0"/>
          <w:lang w:val="en-US"/>
        </w:rPr>
        <w:t xml:space="preserve">duction </w:t>
      </w:r>
      <w:r w:rsidRPr="00E95035">
        <w:rPr>
          <w:b w:val="0"/>
          <w:lang w:val="en-US"/>
        </w:rPr>
        <w:t>in hours worked over the month decreases with the size of the place of business</w:t>
      </w:r>
      <w:r w:rsidR="00EC4A52" w:rsidRPr="00E95035">
        <w:rPr>
          <w:b w:val="0"/>
          <w:lang w:val="en-US"/>
        </w:rPr>
        <w:t xml:space="preserve">: </w:t>
      </w:r>
      <w:r w:rsidRPr="00E95035">
        <w:rPr>
          <w:b w:val="0"/>
          <w:lang w:val="en-US"/>
        </w:rPr>
        <w:t>i</w:t>
      </w:r>
      <w:r w:rsidR="00EC4A52" w:rsidRPr="00E95035">
        <w:rPr>
          <w:b w:val="0"/>
          <w:lang w:val="en-US"/>
        </w:rPr>
        <w:t xml:space="preserve">n </w:t>
      </w:r>
      <w:r w:rsidRPr="00E95035">
        <w:rPr>
          <w:b w:val="0"/>
          <w:lang w:val="en-US"/>
        </w:rPr>
        <w:t>Ap</w:t>
      </w:r>
      <w:r w:rsidR="00EC4A52" w:rsidRPr="00E95035">
        <w:rPr>
          <w:b w:val="0"/>
          <w:lang w:val="en-US"/>
        </w:rPr>
        <w:t xml:space="preserve">ril, </w:t>
      </w:r>
      <w:r w:rsidR="00F71EFF" w:rsidRPr="00E95035">
        <w:rPr>
          <w:b w:val="0"/>
          <w:lang w:val="en-US"/>
        </w:rPr>
        <w:t xml:space="preserve">employees in businesses with less than </w:t>
      </w:r>
      <w:r w:rsidR="00EC4A52" w:rsidRPr="00E95035">
        <w:rPr>
          <w:b w:val="0"/>
          <w:lang w:val="en-US"/>
        </w:rPr>
        <w:t xml:space="preserve">20 </w:t>
      </w:r>
      <w:r w:rsidR="00F71EFF" w:rsidRPr="00E95035">
        <w:rPr>
          <w:b w:val="0"/>
          <w:lang w:val="en-US"/>
        </w:rPr>
        <w:t>employees saw an average re</w:t>
      </w:r>
      <w:r w:rsidR="00C76E6B" w:rsidRPr="00E95035">
        <w:rPr>
          <w:b w:val="0"/>
          <w:lang w:val="en-US"/>
        </w:rPr>
        <w:t>duction</w:t>
      </w:r>
      <w:r w:rsidR="00EC4A52" w:rsidRPr="00E95035">
        <w:rPr>
          <w:b w:val="0"/>
          <w:lang w:val="en-US"/>
        </w:rPr>
        <w:t xml:space="preserve"> </w:t>
      </w:r>
      <w:r w:rsidR="00F71EFF" w:rsidRPr="00E95035">
        <w:rPr>
          <w:b w:val="0"/>
          <w:lang w:val="en-US"/>
        </w:rPr>
        <w:t>in hours worked of</w:t>
      </w:r>
      <w:r w:rsidR="00EC4A52" w:rsidRPr="00E95035">
        <w:rPr>
          <w:b w:val="0"/>
          <w:lang w:val="en-US"/>
        </w:rPr>
        <w:t xml:space="preserve"> 110</w:t>
      </w:r>
      <w:r w:rsidR="00F71EFF" w:rsidRPr="00E95035">
        <w:rPr>
          <w:b w:val="0"/>
          <w:lang w:val="en-US"/>
        </w:rPr>
        <w:t>, compared to</w:t>
      </w:r>
      <w:r w:rsidR="00EC4A52" w:rsidRPr="00E95035">
        <w:rPr>
          <w:b w:val="0"/>
          <w:lang w:val="en-US"/>
        </w:rPr>
        <w:t xml:space="preserve"> 85 h</w:t>
      </w:r>
      <w:r w:rsidR="00F71EFF" w:rsidRPr="00E95035">
        <w:rPr>
          <w:b w:val="0"/>
          <w:lang w:val="en-US"/>
        </w:rPr>
        <w:t>o</w:t>
      </w:r>
      <w:r w:rsidR="00EC4A52" w:rsidRPr="00E95035">
        <w:rPr>
          <w:b w:val="0"/>
          <w:lang w:val="en-US"/>
        </w:rPr>
        <w:t xml:space="preserve">urs </w:t>
      </w:r>
      <w:r w:rsidR="00F71EFF" w:rsidRPr="00E95035">
        <w:rPr>
          <w:b w:val="0"/>
          <w:lang w:val="en-US"/>
        </w:rPr>
        <w:t xml:space="preserve">for employees working for businesses with </w:t>
      </w:r>
      <w:r w:rsidR="00C76E6B" w:rsidRPr="00E95035">
        <w:rPr>
          <w:b w:val="0"/>
          <w:lang w:val="en-US"/>
        </w:rPr>
        <w:t xml:space="preserve">500 </w:t>
      </w:r>
      <w:r w:rsidR="00F71EFF" w:rsidRPr="00E95035">
        <w:rPr>
          <w:b w:val="0"/>
          <w:lang w:val="en-US"/>
        </w:rPr>
        <w:t>employees or more</w:t>
      </w:r>
      <w:r w:rsidR="00C76E6B" w:rsidRPr="00E95035">
        <w:rPr>
          <w:b w:val="0"/>
          <w:lang w:val="en-US"/>
        </w:rPr>
        <w:t xml:space="preserve">. </w:t>
      </w:r>
    </w:p>
    <w:p w14:paraId="5EF4D30E" w14:textId="77777777" w:rsidR="00F71EFF" w:rsidRPr="00E95035" w:rsidRDefault="00F71EFF" w:rsidP="002A7CF1">
      <w:pPr>
        <w:pStyle w:val="05TexteNT"/>
        <w:rPr>
          <w:b/>
          <w:sz w:val="20"/>
          <w:lang w:val="en-US"/>
        </w:rPr>
      </w:pPr>
    </w:p>
    <w:p w14:paraId="6EAE1401" w14:textId="17CAED0D" w:rsidR="0077241A" w:rsidRPr="00E95035" w:rsidRDefault="00F71EFF" w:rsidP="002A7CF1">
      <w:pPr>
        <w:pStyle w:val="05TexteNT"/>
        <w:rPr>
          <w:b/>
          <w:sz w:val="20"/>
          <w:lang w:val="en-US"/>
        </w:rPr>
      </w:pPr>
      <w:r w:rsidRPr="00E95035">
        <w:rPr>
          <w:b/>
          <w:sz w:val="20"/>
          <w:lang w:val="en-US"/>
        </w:rPr>
        <w:t>As for the</w:t>
      </w:r>
      <w:r w:rsidR="00A26F46" w:rsidRPr="00E95035">
        <w:rPr>
          <w:b/>
          <w:sz w:val="20"/>
          <w:lang w:val="en-US"/>
        </w:rPr>
        <w:t xml:space="preserve"> DAP</w:t>
      </w:r>
      <w:r w:rsidRPr="00E95035">
        <w:rPr>
          <w:b/>
          <w:sz w:val="20"/>
          <w:lang w:val="en-US"/>
        </w:rPr>
        <w:t>s</w:t>
      </w:r>
      <w:r w:rsidR="00A26F46" w:rsidRPr="00E95035">
        <w:rPr>
          <w:b/>
          <w:sz w:val="20"/>
          <w:lang w:val="en-US"/>
        </w:rPr>
        <w:t xml:space="preserve"> </w:t>
      </w:r>
      <w:r w:rsidRPr="00E95035">
        <w:rPr>
          <w:b/>
          <w:sz w:val="20"/>
          <w:lang w:val="en-US"/>
        </w:rPr>
        <w:t>in general, the same five</w:t>
      </w:r>
      <w:r w:rsidR="0077241A" w:rsidRPr="00E95035">
        <w:rPr>
          <w:b/>
          <w:sz w:val="20"/>
          <w:lang w:val="en-US"/>
        </w:rPr>
        <w:t xml:space="preserve"> sect</w:t>
      </w:r>
      <w:r w:rsidRPr="00E95035">
        <w:rPr>
          <w:b/>
          <w:sz w:val="20"/>
          <w:lang w:val="en-US"/>
        </w:rPr>
        <w:t>o</w:t>
      </w:r>
      <w:r w:rsidR="0077241A" w:rsidRPr="00E95035">
        <w:rPr>
          <w:b/>
          <w:sz w:val="20"/>
          <w:lang w:val="en-US"/>
        </w:rPr>
        <w:t xml:space="preserve">rs </w:t>
      </w:r>
      <w:r w:rsidRPr="00E95035">
        <w:rPr>
          <w:b/>
          <w:sz w:val="20"/>
          <w:lang w:val="en-US"/>
        </w:rPr>
        <w:t>stand out i</w:t>
      </w:r>
      <w:r w:rsidR="0077241A" w:rsidRPr="00E95035">
        <w:rPr>
          <w:b/>
          <w:sz w:val="20"/>
          <w:lang w:val="en-US"/>
        </w:rPr>
        <w:t xml:space="preserve">n terms </w:t>
      </w:r>
      <w:r w:rsidRPr="00E95035">
        <w:rPr>
          <w:b/>
          <w:sz w:val="20"/>
          <w:lang w:val="en-US"/>
        </w:rPr>
        <w:t>of use of the scheme for the months of March through May</w:t>
      </w:r>
    </w:p>
    <w:p w14:paraId="274256B6" w14:textId="77777777" w:rsidR="0077241A" w:rsidRPr="00E95035" w:rsidRDefault="0077241A" w:rsidP="002A7CF1">
      <w:pPr>
        <w:pStyle w:val="05TexteNT"/>
        <w:rPr>
          <w:sz w:val="20"/>
          <w:lang w:val="en-US"/>
        </w:rPr>
      </w:pPr>
    </w:p>
    <w:p w14:paraId="370550C5" w14:textId="7B29E2DD" w:rsidR="00E04F24" w:rsidRPr="00E95035" w:rsidRDefault="00B27F53" w:rsidP="002A7CF1">
      <w:pPr>
        <w:pStyle w:val="05TexteNT"/>
        <w:rPr>
          <w:sz w:val="20"/>
          <w:lang w:val="en-US"/>
        </w:rPr>
      </w:pPr>
      <w:r w:rsidRPr="00E95035">
        <w:rPr>
          <w:sz w:val="20"/>
          <w:lang w:val="en-US"/>
        </w:rPr>
        <w:lastRenderedPageBreak/>
        <w:t>For Ap</w:t>
      </w:r>
      <w:r w:rsidR="00E04F24" w:rsidRPr="00E95035">
        <w:rPr>
          <w:sz w:val="20"/>
          <w:lang w:val="en-US"/>
        </w:rPr>
        <w:t xml:space="preserve">ril, </w:t>
      </w:r>
      <w:r w:rsidRPr="00E95035">
        <w:rPr>
          <w:sz w:val="20"/>
          <w:lang w:val="en-US"/>
        </w:rPr>
        <w:t>the</w:t>
      </w:r>
      <w:r w:rsidR="00E04F24" w:rsidRPr="00E95035">
        <w:rPr>
          <w:sz w:val="20"/>
          <w:lang w:val="en-US"/>
        </w:rPr>
        <w:t xml:space="preserve"> sect</w:t>
      </w:r>
      <w:r w:rsidRPr="00E95035">
        <w:rPr>
          <w:sz w:val="20"/>
          <w:lang w:val="en-US"/>
        </w:rPr>
        <w:t>o</w:t>
      </w:r>
      <w:r w:rsidR="00E04F24" w:rsidRPr="00E95035">
        <w:rPr>
          <w:sz w:val="20"/>
          <w:lang w:val="en-US"/>
        </w:rPr>
        <w:t xml:space="preserve">rs </w:t>
      </w:r>
      <w:r w:rsidRPr="00E95035">
        <w:rPr>
          <w:sz w:val="20"/>
          <w:lang w:val="en-US"/>
        </w:rPr>
        <w:t>with the highest number of short-time working hours requested in</w:t>
      </w:r>
      <w:r w:rsidR="00E04F24" w:rsidRPr="00E95035">
        <w:rPr>
          <w:sz w:val="20"/>
          <w:lang w:val="en-US"/>
        </w:rPr>
        <w:t xml:space="preserve"> </w:t>
      </w:r>
      <w:r w:rsidRPr="00E95035">
        <w:rPr>
          <w:sz w:val="20"/>
          <w:lang w:val="en-US"/>
        </w:rPr>
        <w:t xml:space="preserve">the </w:t>
      </w:r>
      <w:r w:rsidR="00E04F24" w:rsidRPr="00E95035">
        <w:rPr>
          <w:sz w:val="20"/>
          <w:lang w:val="en-US"/>
        </w:rPr>
        <w:t>DAPs</w:t>
      </w:r>
      <w:r w:rsidRPr="00E95035">
        <w:rPr>
          <w:sz w:val="20"/>
          <w:lang w:val="en-US"/>
        </w:rPr>
        <w:t xml:space="preserve"> for the month are </w:t>
      </w:r>
      <w:r w:rsidR="006B39BE" w:rsidRPr="00E95035">
        <w:rPr>
          <w:bCs w:val="0"/>
          <w:sz w:val="20"/>
          <w:lang w:val="en-US"/>
        </w:rPr>
        <w:t>sales and repairs of automobiles and motorcycles</w:t>
      </w:r>
      <w:r w:rsidR="00E04F24" w:rsidRPr="00E95035">
        <w:rPr>
          <w:bCs w:val="0"/>
          <w:sz w:val="20"/>
          <w:lang w:val="en-US"/>
        </w:rPr>
        <w:t xml:space="preserve"> (18</w:t>
      </w:r>
      <w:r w:rsidRPr="00E95035">
        <w:rPr>
          <w:bCs w:val="0"/>
          <w:sz w:val="20"/>
          <w:lang w:val="en-US"/>
        </w:rPr>
        <w:t>.</w:t>
      </w:r>
      <w:r w:rsidR="00E04F24" w:rsidRPr="00E95035">
        <w:rPr>
          <w:bCs w:val="0"/>
          <w:sz w:val="20"/>
          <w:lang w:val="en-US"/>
        </w:rPr>
        <w:t>4%; Table 3), scien</w:t>
      </w:r>
      <w:r w:rsidRPr="00E95035">
        <w:rPr>
          <w:bCs w:val="0"/>
          <w:sz w:val="20"/>
          <w:lang w:val="en-US"/>
        </w:rPr>
        <w:t>ce</w:t>
      </w:r>
      <w:r w:rsidRPr="00E95035">
        <w:rPr>
          <w:sz w:val="20"/>
          <w:lang w:val="en-US"/>
        </w:rPr>
        <w:t xml:space="preserve"> and</w:t>
      </w:r>
      <w:r w:rsidR="00E04F24" w:rsidRPr="00E95035">
        <w:rPr>
          <w:sz w:val="20"/>
          <w:lang w:val="en-US"/>
        </w:rPr>
        <w:t xml:space="preserve"> techn</w:t>
      </w:r>
      <w:r w:rsidRPr="00E95035">
        <w:rPr>
          <w:sz w:val="20"/>
          <w:lang w:val="en-US"/>
        </w:rPr>
        <w:t>ology</w:t>
      </w:r>
      <w:r w:rsidR="00EB052B" w:rsidRPr="00E95035">
        <w:rPr>
          <w:sz w:val="20"/>
          <w:lang w:val="en-US"/>
        </w:rPr>
        <w:t>,</w:t>
      </w:r>
      <w:r w:rsidR="00E04F24" w:rsidRPr="00E95035">
        <w:rPr>
          <w:sz w:val="20"/>
          <w:lang w:val="en-US"/>
        </w:rPr>
        <w:t xml:space="preserve"> administrati</w:t>
      </w:r>
      <w:r w:rsidRPr="00E95035">
        <w:rPr>
          <w:sz w:val="20"/>
          <w:lang w:val="en-US"/>
        </w:rPr>
        <w:t>ve and support services</w:t>
      </w:r>
      <w:r w:rsidR="00E04F24" w:rsidRPr="00E95035">
        <w:rPr>
          <w:sz w:val="20"/>
          <w:lang w:val="en-US"/>
        </w:rPr>
        <w:t xml:space="preserve"> (16</w:t>
      </w:r>
      <w:r w:rsidRPr="00E95035">
        <w:rPr>
          <w:sz w:val="20"/>
          <w:lang w:val="en-US"/>
        </w:rPr>
        <w:t>.</w:t>
      </w:r>
      <w:r w:rsidR="00E04F24" w:rsidRPr="00E95035">
        <w:rPr>
          <w:sz w:val="20"/>
          <w:lang w:val="en-US"/>
        </w:rPr>
        <w:t>8%), construction (13</w:t>
      </w:r>
      <w:r w:rsidRPr="00E95035">
        <w:rPr>
          <w:sz w:val="20"/>
          <w:lang w:val="en-US"/>
        </w:rPr>
        <w:t>.</w:t>
      </w:r>
      <w:r w:rsidR="00E04F24" w:rsidRPr="00E95035">
        <w:rPr>
          <w:sz w:val="20"/>
          <w:lang w:val="en-US"/>
        </w:rPr>
        <w:t>9%)</w:t>
      </w:r>
      <w:r w:rsidR="00EB052B" w:rsidRPr="00E95035">
        <w:rPr>
          <w:sz w:val="20"/>
          <w:lang w:val="en-US"/>
        </w:rPr>
        <w:t xml:space="preserve">, </w:t>
      </w:r>
      <w:r w:rsidRPr="00E95035">
        <w:rPr>
          <w:sz w:val="20"/>
          <w:lang w:val="en-US"/>
        </w:rPr>
        <w:t>hotels, cafés and</w:t>
      </w:r>
      <w:r w:rsidR="00E04F24" w:rsidRPr="00E95035">
        <w:rPr>
          <w:sz w:val="20"/>
          <w:lang w:val="en-US"/>
        </w:rPr>
        <w:t xml:space="preserve"> restaura</w:t>
      </w:r>
      <w:r w:rsidRPr="00E95035">
        <w:rPr>
          <w:sz w:val="20"/>
          <w:lang w:val="en-US"/>
        </w:rPr>
        <w:t>n</w:t>
      </w:r>
      <w:r w:rsidR="00E04F24" w:rsidRPr="00E95035">
        <w:rPr>
          <w:sz w:val="20"/>
          <w:lang w:val="en-US"/>
        </w:rPr>
        <w:t>t</w:t>
      </w:r>
      <w:r w:rsidRPr="00E95035">
        <w:rPr>
          <w:sz w:val="20"/>
          <w:lang w:val="en-US"/>
        </w:rPr>
        <w:t>s</w:t>
      </w:r>
      <w:r w:rsidR="00E04F24" w:rsidRPr="00E95035">
        <w:rPr>
          <w:sz w:val="20"/>
          <w:lang w:val="en-US"/>
        </w:rPr>
        <w:t xml:space="preserve"> (10</w:t>
      </w:r>
      <w:r w:rsidRPr="00E95035">
        <w:rPr>
          <w:sz w:val="20"/>
          <w:lang w:val="en-US"/>
        </w:rPr>
        <w:t>.</w:t>
      </w:r>
      <w:r w:rsidR="00E04F24" w:rsidRPr="00E95035">
        <w:rPr>
          <w:sz w:val="20"/>
          <w:lang w:val="en-US"/>
        </w:rPr>
        <w:t>4%)</w:t>
      </w:r>
      <w:r w:rsidR="00A46848" w:rsidRPr="00E95035">
        <w:rPr>
          <w:sz w:val="20"/>
          <w:lang w:val="en-US"/>
        </w:rPr>
        <w:t xml:space="preserve"> </w:t>
      </w:r>
      <w:r w:rsidRPr="00E95035">
        <w:rPr>
          <w:sz w:val="20"/>
          <w:lang w:val="en-US"/>
        </w:rPr>
        <w:t>and manufacturing of other</w:t>
      </w:r>
      <w:r w:rsidR="00A46848" w:rsidRPr="00E95035">
        <w:rPr>
          <w:sz w:val="20"/>
          <w:lang w:val="en-US"/>
        </w:rPr>
        <w:t xml:space="preserve"> industri</w:t>
      </w:r>
      <w:r w:rsidRPr="00E95035">
        <w:rPr>
          <w:sz w:val="20"/>
          <w:lang w:val="en-US"/>
        </w:rPr>
        <w:t>a</w:t>
      </w:r>
      <w:r w:rsidR="00A46848" w:rsidRPr="00E95035">
        <w:rPr>
          <w:sz w:val="20"/>
          <w:lang w:val="en-US"/>
        </w:rPr>
        <w:t>l</w:t>
      </w:r>
      <w:r w:rsidRPr="00E95035">
        <w:rPr>
          <w:sz w:val="20"/>
          <w:lang w:val="en-US"/>
        </w:rPr>
        <w:t xml:space="preserve"> products</w:t>
      </w:r>
      <w:r w:rsidR="00E04F24" w:rsidRPr="00E95035">
        <w:rPr>
          <w:sz w:val="20"/>
          <w:lang w:val="en-US"/>
        </w:rPr>
        <w:t xml:space="preserve"> </w:t>
      </w:r>
      <w:r w:rsidR="00021899" w:rsidRPr="00E95035">
        <w:rPr>
          <w:sz w:val="20"/>
          <w:lang w:val="en-US"/>
        </w:rPr>
        <w:t>(8</w:t>
      </w:r>
      <w:r w:rsidRPr="00E95035">
        <w:rPr>
          <w:sz w:val="20"/>
          <w:lang w:val="en-US"/>
        </w:rPr>
        <w:t>.</w:t>
      </w:r>
      <w:r w:rsidR="00021899" w:rsidRPr="00E95035">
        <w:rPr>
          <w:sz w:val="20"/>
          <w:lang w:val="en-US"/>
        </w:rPr>
        <w:t xml:space="preserve">8 %). </w:t>
      </w:r>
      <w:r w:rsidRPr="00E95035">
        <w:rPr>
          <w:sz w:val="20"/>
          <w:lang w:val="en-US"/>
        </w:rPr>
        <w:t>On the</w:t>
      </w:r>
      <w:r w:rsidR="00E04F24" w:rsidRPr="00E95035">
        <w:rPr>
          <w:sz w:val="20"/>
          <w:lang w:val="en-US"/>
        </w:rPr>
        <w:t xml:space="preserve"> contrar</w:t>
      </w:r>
      <w:r w:rsidRPr="00E95035">
        <w:rPr>
          <w:sz w:val="20"/>
          <w:lang w:val="en-US"/>
        </w:rPr>
        <w:t>y</w:t>
      </w:r>
      <w:r w:rsidR="00E04F24" w:rsidRPr="00E95035">
        <w:rPr>
          <w:sz w:val="20"/>
          <w:lang w:val="en-US"/>
        </w:rPr>
        <w:t xml:space="preserve">, </w:t>
      </w:r>
      <w:r w:rsidRPr="00E95035">
        <w:rPr>
          <w:sz w:val="20"/>
          <w:lang w:val="en-US"/>
        </w:rPr>
        <w:t>the</w:t>
      </w:r>
      <w:r w:rsidR="00E04F24" w:rsidRPr="00E95035">
        <w:rPr>
          <w:sz w:val="20"/>
          <w:lang w:val="en-US"/>
        </w:rPr>
        <w:t xml:space="preserve"> sect</w:t>
      </w:r>
      <w:r w:rsidRPr="00E95035">
        <w:rPr>
          <w:sz w:val="20"/>
          <w:lang w:val="en-US"/>
        </w:rPr>
        <w:t>o</w:t>
      </w:r>
      <w:r w:rsidR="00E04F24" w:rsidRPr="00E95035">
        <w:rPr>
          <w:sz w:val="20"/>
          <w:lang w:val="en-US"/>
        </w:rPr>
        <w:t xml:space="preserve">rs </w:t>
      </w:r>
      <w:r w:rsidRPr="00E95035">
        <w:rPr>
          <w:sz w:val="20"/>
          <w:lang w:val="en-US"/>
        </w:rPr>
        <w:t>with the least number of requested hours in the</w:t>
      </w:r>
      <w:r w:rsidR="00E04F24" w:rsidRPr="00E95035">
        <w:rPr>
          <w:sz w:val="20"/>
          <w:lang w:val="en-US"/>
        </w:rPr>
        <w:t xml:space="preserve"> DAP</w:t>
      </w:r>
      <w:r w:rsidRPr="00E95035">
        <w:rPr>
          <w:sz w:val="20"/>
          <w:lang w:val="en-US"/>
        </w:rPr>
        <w:t>s</w:t>
      </w:r>
      <w:r w:rsidR="00E04F24" w:rsidRPr="00E95035">
        <w:rPr>
          <w:sz w:val="20"/>
          <w:lang w:val="en-US"/>
        </w:rPr>
        <w:t xml:space="preserve"> </w:t>
      </w:r>
      <w:r w:rsidRPr="00E95035">
        <w:rPr>
          <w:sz w:val="20"/>
          <w:lang w:val="en-US"/>
        </w:rPr>
        <w:t>f</w:t>
      </w:r>
      <w:r w:rsidR="00E04F24" w:rsidRPr="00E95035">
        <w:rPr>
          <w:sz w:val="20"/>
          <w:lang w:val="en-US"/>
        </w:rPr>
        <w:t>or</w:t>
      </w:r>
      <w:r w:rsidRPr="00E95035">
        <w:rPr>
          <w:sz w:val="20"/>
          <w:lang w:val="en-US"/>
        </w:rPr>
        <w:t xml:space="preserve"> Apr</w:t>
      </w:r>
      <w:r w:rsidR="00E04F24" w:rsidRPr="00E95035">
        <w:rPr>
          <w:sz w:val="20"/>
          <w:lang w:val="en-US"/>
        </w:rPr>
        <w:t xml:space="preserve">il </w:t>
      </w:r>
      <w:r w:rsidRPr="00E95035">
        <w:rPr>
          <w:sz w:val="20"/>
          <w:lang w:val="en-US"/>
        </w:rPr>
        <w:t>are</w:t>
      </w:r>
      <w:r w:rsidR="00E04F24" w:rsidRPr="00E95035">
        <w:rPr>
          <w:sz w:val="20"/>
          <w:lang w:val="en-US"/>
        </w:rPr>
        <w:t xml:space="preserve"> cok</w:t>
      </w:r>
      <w:r w:rsidRPr="00E95035">
        <w:rPr>
          <w:sz w:val="20"/>
          <w:lang w:val="en-US"/>
        </w:rPr>
        <w:t>ing and</w:t>
      </w:r>
      <w:r w:rsidR="00E04F24" w:rsidRPr="00E95035">
        <w:rPr>
          <w:sz w:val="20"/>
          <w:lang w:val="en-US"/>
        </w:rPr>
        <w:t xml:space="preserve"> r</w:t>
      </w:r>
      <w:r w:rsidRPr="00E95035">
        <w:rPr>
          <w:sz w:val="20"/>
          <w:lang w:val="en-US"/>
        </w:rPr>
        <w:t>e</w:t>
      </w:r>
      <w:r w:rsidR="00E04F24" w:rsidRPr="00E95035">
        <w:rPr>
          <w:sz w:val="20"/>
          <w:lang w:val="en-US"/>
        </w:rPr>
        <w:t>fin</w:t>
      </w:r>
      <w:r w:rsidRPr="00E95035">
        <w:rPr>
          <w:sz w:val="20"/>
          <w:lang w:val="en-US"/>
        </w:rPr>
        <w:t>in</w:t>
      </w:r>
      <w:r w:rsidR="00E04F24" w:rsidRPr="00E95035">
        <w:rPr>
          <w:sz w:val="20"/>
          <w:lang w:val="en-US"/>
        </w:rPr>
        <w:t>g (</w:t>
      </w:r>
      <w:r w:rsidRPr="00E95035">
        <w:rPr>
          <w:sz w:val="20"/>
          <w:lang w:val="en-US"/>
        </w:rPr>
        <w:t>almost</w:t>
      </w:r>
      <w:r w:rsidR="00E04F24" w:rsidRPr="00E95035">
        <w:rPr>
          <w:sz w:val="20"/>
          <w:lang w:val="en-US"/>
        </w:rPr>
        <w:t xml:space="preserve"> 0</w:t>
      </w:r>
      <w:r w:rsidRPr="00E95035">
        <w:rPr>
          <w:sz w:val="20"/>
          <w:lang w:val="en-US"/>
        </w:rPr>
        <w:t>.</w:t>
      </w:r>
      <w:r w:rsidR="00E04F24" w:rsidRPr="00E95035">
        <w:rPr>
          <w:sz w:val="20"/>
          <w:lang w:val="en-US"/>
        </w:rPr>
        <w:t xml:space="preserve">0%), agriculture, </w:t>
      </w:r>
      <w:r w:rsidRPr="00E95035">
        <w:rPr>
          <w:sz w:val="20"/>
          <w:lang w:val="en-US"/>
        </w:rPr>
        <w:t>forestry and fishing</w:t>
      </w:r>
      <w:r w:rsidR="00E04F24" w:rsidRPr="00E95035">
        <w:rPr>
          <w:sz w:val="20"/>
          <w:lang w:val="en-US"/>
        </w:rPr>
        <w:t xml:space="preserve"> (0</w:t>
      </w:r>
      <w:r w:rsidRPr="00E95035">
        <w:rPr>
          <w:sz w:val="20"/>
          <w:lang w:val="en-US"/>
        </w:rPr>
        <w:t>.</w:t>
      </w:r>
      <w:r w:rsidR="00E04F24" w:rsidRPr="00E95035">
        <w:rPr>
          <w:sz w:val="20"/>
          <w:lang w:val="en-US"/>
        </w:rPr>
        <w:t>5%) an</w:t>
      </w:r>
      <w:r w:rsidRPr="00E95035">
        <w:rPr>
          <w:sz w:val="20"/>
          <w:lang w:val="en-US"/>
        </w:rPr>
        <w:t>d the mining industry</w:t>
      </w:r>
      <w:r w:rsidR="00E04F24" w:rsidRPr="00E95035">
        <w:rPr>
          <w:sz w:val="20"/>
          <w:lang w:val="en-US"/>
        </w:rPr>
        <w:t xml:space="preserve">, </w:t>
      </w:r>
      <w:r w:rsidRPr="00E95035">
        <w:rPr>
          <w:sz w:val="20"/>
          <w:lang w:val="en-US"/>
        </w:rPr>
        <w:t>power and water, and waste management and environmental remediation</w:t>
      </w:r>
      <w:r w:rsidR="00E04F24" w:rsidRPr="00E95035">
        <w:rPr>
          <w:sz w:val="20"/>
          <w:lang w:val="en-US"/>
        </w:rPr>
        <w:t xml:space="preserve"> (1</w:t>
      </w:r>
      <w:r w:rsidRPr="00E95035">
        <w:rPr>
          <w:sz w:val="20"/>
          <w:lang w:val="en-US"/>
        </w:rPr>
        <w:t>.</w:t>
      </w:r>
      <w:r w:rsidR="00E04F24" w:rsidRPr="00E95035">
        <w:rPr>
          <w:sz w:val="20"/>
          <w:lang w:val="en-US"/>
        </w:rPr>
        <w:t xml:space="preserve">0%). </w:t>
      </w:r>
      <w:r w:rsidRPr="00E95035">
        <w:rPr>
          <w:sz w:val="20"/>
          <w:lang w:val="en-US"/>
        </w:rPr>
        <w:t>Overall, we find the same</w:t>
      </w:r>
      <w:r w:rsidR="00D72D28" w:rsidRPr="00E95035">
        <w:rPr>
          <w:sz w:val="20"/>
          <w:lang w:val="en-US"/>
        </w:rPr>
        <w:t xml:space="preserve"> sect</w:t>
      </w:r>
      <w:r w:rsidRPr="00E95035">
        <w:rPr>
          <w:sz w:val="20"/>
          <w:lang w:val="en-US"/>
        </w:rPr>
        <w:t>ors as those</w:t>
      </w:r>
      <w:r w:rsidR="00D72D28" w:rsidRPr="00E95035">
        <w:rPr>
          <w:sz w:val="20"/>
          <w:lang w:val="en-US"/>
        </w:rPr>
        <w:t xml:space="preserve"> identifi</w:t>
      </w:r>
      <w:r w:rsidRPr="00E95035">
        <w:rPr>
          <w:sz w:val="20"/>
          <w:lang w:val="en-US"/>
        </w:rPr>
        <w:t>ed for the breakdown of hours requested in the</w:t>
      </w:r>
      <w:r w:rsidR="00D72D28" w:rsidRPr="00E95035">
        <w:rPr>
          <w:sz w:val="20"/>
          <w:lang w:val="en-US"/>
        </w:rPr>
        <w:t xml:space="preserve"> DAP</w:t>
      </w:r>
      <w:r w:rsidRPr="00E95035">
        <w:rPr>
          <w:sz w:val="20"/>
          <w:lang w:val="en-US"/>
        </w:rPr>
        <w:t>s</w:t>
      </w:r>
      <w:r w:rsidR="00D72D28" w:rsidRPr="00E95035">
        <w:rPr>
          <w:sz w:val="20"/>
          <w:lang w:val="en-US"/>
        </w:rPr>
        <w:t xml:space="preserve"> as </w:t>
      </w:r>
      <w:r w:rsidRPr="00E95035">
        <w:rPr>
          <w:sz w:val="20"/>
          <w:lang w:val="en-US"/>
        </w:rPr>
        <w:t>a whole</w:t>
      </w:r>
      <w:r w:rsidR="00D72D28" w:rsidRPr="00E95035">
        <w:rPr>
          <w:sz w:val="20"/>
          <w:lang w:val="en-US"/>
        </w:rPr>
        <w:t xml:space="preserve"> (</w:t>
      </w:r>
      <w:r w:rsidRPr="00E95035">
        <w:rPr>
          <w:sz w:val="20"/>
          <w:lang w:val="en-US"/>
        </w:rPr>
        <w:t>see</w:t>
      </w:r>
      <w:r w:rsidR="00D72D28" w:rsidRPr="00E95035">
        <w:rPr>
          <w:sz w:val="20"/>
          <w:lang w:val="en-US"/>
        </w:rPr>
        <w:t xml:space="preserve"> Table 1).</w:t>
      </w:r>
      <w:r w:rsidR="00F14F30" w:rsidRPr="00E95035">
        <w:rPr>
          <w:sz w:val="20"/>
          <w:lang w:val="en-US"/>
        </w:rPr>
        <w:t xml:space="preserve"> </w:t>
      </w:r>
      <w:r w:rsidRPr="00E95035">
        <w:rPr>
          <w:sz w:val="20"/>
          <w:lang w:val="en-US"/>
        </w:rPr>
        <w:t>You will recall that this</w:t>
      </w:r>
      <w:r w:rsidR="00542E48" w:rsidRPr="00E95035">
        <w:rPr>
          <w:sz w:val="20"/>
          <w:lang w:val="en-US"/>
        </w:rPr>
        <w:t xml:space="preserve"> analys</w:t>
      </w:r>
      <w:r w:rsidRPr="00E95035">
        <w:rPr>
          <w:sz w:val="20"/>
          <w:lang w:val="en-US"/>
        </w:rPr>
        <w:t xml:space="preserve">is was carried out for the purpose of </w:t>
      </w:r>
      <w:r w:rsidR="00542E48" w:rsidRPr="00E95035">
        <w:rPr>
          <w:sz w:val="20"/>
          <w:lang w:val="en-US"/>
        </w:rPr>
        <w:t>v</w:t>
      </w:r>
      <w:r w:rsidRPr="00E95035">
        <w:rPr>
          <w:sz w:val="20"/>
          <w:lang w:val="en-US"/>
        </w:rPr>
        <w:t>e</w:t>
      </w:r>
      <w:r w:rsidR="00542E48" w:rsidRPr="00E95035">
        <w:rPr>
          <w:sz w:val="20"/>
          <w:lang w:val="en-US"/>
        </w:rPr>
        <w:t>rif</w:t>
      </w:r>
      <w:r w:rsidRPr="00E95035">
        <w:rPr>
          <w:sz w:val="20"/>
          <w:lang w:val="en-US"/>
        </w:rPr>
        <w:t xml:space="preserve">ying whether the </w:t>
      </w:r>
      <w:r w:rsidR="00542E48" w:rsidRPr="00E95035">
        <w:rPr>
          <w:sz w:val="20"/>
          <w:lang w:val="en-US"/>
        </w:rPr>
        <w:t xml:space="preserve">structure </w:t>
      </w:r>
      <w:r w:rsidRPr="00E95035">
        <w:rPr>
          <w:sz w:val="20"/>
          <w:lang w:val="en-US"/>
        </w:rPr>
        <w:t xml:space="preserve">of the </w:t>
      </w:r>
      <w:r w:rsidR="00542E48" w:rsidRPr="00E95035">
        <w:rPr>
          <w:sz w:val="20"/>
          <w:lang w:val="en-US"/>
        </w:rPr>
        <w:t>DAP</w:t>
      </w:r>
      <w:r w:rsidRPr="00E95035">
        <w:rPr>
          <w:sz w:val="20"/>
          <w:lang w:val="en-US"/>
        </w:rPr>
        <w:t>s</w:t>
      </w:r>
      <w:r w:rsidR="00542E48" w:rsidRPr="00E95035">
        <w:rPr>
          <w:sz w:val="20"/>
          <w:lang w:val="en-US"/>
        </w:rPr>
        <w:t xml:space="preserve"> </w:t>
      </w:r>
      <w:r w:rsidRPr="00E95035">
        <w:rPr>
          <w:sz w:val="20"/>
          <w:lang w:val="en-US"/>
        </w:rPr>
        <w:t>in general is repeated in the</w:t>
      </w:r>
      <w:r w:rsidR="00542E48" w:rsidRPr="00E95035">
        <w:rPr>
          <w:sz w:val="20"/>
          <w:lang w:val="en-US"/>
        </w:rPr>
        <w:t xml:space="preserve"> DAP</w:t>
      </w:r>
      <w:r w:rsidRPr="00E95035">
        <w:rPr>
          <w:sz w:val="20"/>
          <w:lang w:val="en-US"/>
        </w:rPr>
        <w:t>s</w:t>
      </w:r>
      <w:r w:rsidR="00542E48" w:rsidRPr="00E95035">
        <w:rPr>
          <w:sz w:val="20"/>
          <w:lang w:val="en-US"/>
        </w:rPr>
        <w:t xml:space="preserve"> cov</w:t>
      </w:r>
      <w:r w:rsidRPr="00E95035">
        <w:rPr>
          <w:sz w:val="20"/>
          <w:lang w:val="en-US"/>
        </w:rPr>
        <w:t>e</w:t>
      </w:r>
      <w:r w:rsidR="00542E48" w:rsidRPr="00E95035">
        <w:rPr>
          <w:sz w:val="20"/>
          <w:lang w:val="en-US"/>
        </w:rPr>
        <w:t>r</w:t>
      </w:r>
      <w:r w:rsidRPr="00E95035">
        <w:rPr>
          <w:sz w:val="20"/>
          <w:lang w:val="en-US"/>
        </w:rPr>
        <w:t>ing the period March through May</w:t>
      </w:r>
      <w:r w:rsidR="00542E48" w:rsidRPr="00E95035">
        <w:rPr>
          <w:sz w:val="20"/>
          <w:lang w:val="en-US"/>
        </w:rPr>
        <w:t xml:space="preserve">. </w:t>
      </w:r>
      <w:r w:rsidRPr="00E95035">
        <w:rPr>
          <w:sz w:val="20"/>
          <w:lang w:val="en-US"/>
        </w:rPr>
        <w:t>Furthermore, the breakdown by</w:t>
      </w:r>
      <w:r w:rsidR="00F14F30" w:rsidRPr="00E95035">
        <w:rPr>
          <w:sz w:val="20"/>
          <w:lang w:val="en-US"/>
        </w:rPr>
        <w:t xml:space="preserve"> sector</w:t>
      </w:r>
      <w:r w:rsidRPr="00E95035">
        <w:rPr>
          <w:sz w:val="20"/>
          <w:lang w:val="en-US"/>
        </w:rPr>
        <w:t xml:space="preserve"> of the hours requested by the</w:t>
      </w:r>
      <w:r w:rsidR="00F14F30" w:rsidRPr="00E95035">
        <w:rPr>
          <w:sz w:val="20"/>
          <w:lang w:val="en-US"/>
        </w:rPr>
        <w:t xml:space="preserve"> DAP</w:t>
      </w:r>
      <w:r w:rsidRPr="00E95035">
        <w:rPr>
          <w:sz w:val="20"/>
          <w:lang w:val="en-US"/>
        </w:rPr>
        <w:t>s</w:t>
      </w:r>
      <w:r w:rsidR="00F14F30" w:rsidRPr="00E95035">
        <w:rPr>
          <w:sz w:val="20"/>
          <w:lang w:val="en-US"/>
        </w:rPr>
        <w:t xml:space="preserve"> </w:t>
      </w:r>
      <w:r w:rsidRPr="00E95035">
        <w:rPr>
          <w:sz w:val="20"/>
          <w:lang w:val="en-US"/>
        </w:rPr>
        <w:t>concerning the month of Ap</w:t>
      </w:r>
      <w:r w:rsidR="00F14F30" w:rsidRPr="00E95035">
        <w:rPr>
          <w:sz w:val="20"/>
          <w:lang w:val="en-US"/>
        </w:rPr>
        <w:t>ril</w:t>
      </w:r>
      <w:r w:rsidRPr="00E95035">
        <w:rPr>
          <w:sz w:val="20"/>
          <w:lang w:val="en-US"/>
        </w:rPr>
        <w:t xml:space="preserve"> is the same as that for March and May</w:t>
      </w:r>
      <w:r w:rsidR="00F14F30" w:rsidRPr="00E95035">
        <w:rPr>
          <w:sz w:val="20"/>
          <w:lang w:val="en-US"/>
        </w:rPr>
        <w:t xml:space="preserve"> (Table 3). </w:t>
      </w:r>
    </w:p>
    <w:p w14:paraId="61F8686F" w14:textId="1D54F602" w:rsidR="00F14F30" w:rsidRPr="00E95035" w:rsidRDefault="00FA33F0" w:rsidP="002A7CF1">
      <w:pPr>
        <w:pStyle w:val="05TexteNT"/>
        <w:rPr>
          <w:sz w:val="20"/>
          <w:lang w:val="en-US"/>
        </w:rPr>
      </w:pPr>
      <w:r w:rsidRPr="00E95035">
        <w:rPr>
          <w:sz w:val="20"/>
          <w:lang w:val="en-US"/>
        </w:rPr>
        <w:t>C</w:t>
      </w:r>
      <w:r w:rsidR="00F14F30" w:rsidRPr="00E95035">
        <w:rPr>
          <w:sz w:val="20"/>
          <w:lang w:val="en-US"/>
        </w:rPr>
        <w:t>oncern</w:t>
      </w:r>
      <w:r w:rsidRPr="00E95035">
        <w:rPr>
          <w:sz w:val="20"/>
          <w:lang w:val="en-US"/>
        </w:rPr>
        <w:t xml:space="preserve">ing the short-time working hours actually </w:t>
      </w:r>
      <w:r w:rsidR="00F14F30" w:rsidRPr="00E95035">
        <w:rPr>
          <w:sz w:val="20"/>
          <w:lang w:val="en-US"/>
        </w:rPr>
        <w:t>cons</w:t>
      </w:r>
      <w:r w:rsidRPr="00E95035">
        <w:rPr>
          <w:sz w:val="20"/>
          <w:lang w:val="en-US"/>
        </w:rPr>
        <w:t>umed by businesses in Ap</w:t>
      </w:r>
      <w:r w:rsidR="00F14F30" w:rsidRPr="00E95035">
        <w:rPr>
          <w:sz w:val="20"/>
          <w:lang w:val="en-US"/>
        </w:rPr>
        <w:t xml:space="preserve">ril 2020 </w:t>
      </w:r>
      <w:r w:rsidRPr="00E95035">
        <w:rPr>
          <w:sz w:val="20"/>
          <w:lang w:val="en-US"/>
        </w:rPr>
        <w:t>i</w:t>
      </w:r>
      <w:r w:rsidR="00F14F30" w:rsidRPr="00E95035">
        <w:rPr>
          <w:sz w:val="20"/>
          <w:lang w:val="en-US"/>
        </w:rPr>
        <w:t xml:space="preserve">n terms </w:t>
      </w:r>
      <w:r w:rsidRPr="00E95035">
        <w:rPr>
          <w:sz w:val="20"/>
          <w:lang w:val="en-US"/>
        </w:rPr>
        <w:t>of th</w:t>
      </w:r>
      <w:r w:rsidR="00F14F30" w:rsidRPr="00E95035">
        <w:rPr>
          <w:sz w:val="20"/>
          <w:lang w:val="en-US"/>
        </w:rPr>
        <w:t>e DI</w:t>
      </w:r>
      <w:r w:rsidRPr="00E95035">
        <w:rPr>
          <w:sz w:val="20"/>
          <w:lang w:val="en-US"/>
        </w:rPr>
        <w:t>s</w:t>
      </w:r>
      <w:r w:rsidR="00F14F30" w:rsidRPr="00E95035">
        <w:rPr>
          <w:sz w:val="20"/>
          <w:lang w:val="en-US"/>
        </w:rPr>
        <w:t xml:space="preserve"> </w:t>
      </w:r>
      <w:r w:rsidRPr="00E95035">
        <w:rPr>
          <w:sz w:val="20"/>
          <w:lang w:val="en-US"/>
        </w:rPr>
        <w:t>filed up to June</w:t>
      </w:r>
      <w:r w:rsidR="00F14F30" w:rsidRPr="00E95035">
        <w:rPr>
          <w:sz w:val="20"/>
          <w:lang w:val="en-US"/>
        </w:rPr>
        <w:t xml:space="preserve"> 22, </w:t>
      </w:r>
      <w:r w:rsidRPr="00E95035">
        <w:rPr>
          <w:sz w:val="20"/>
          <w:lang w:val="en-US"/>
        </w:rPr>
        <w:t>we find</w:t>
      </w:r>
      <w:r w:rsidR="00F14F30" w:rsidRPr="00E95035">
        <w:rPr>
          <w:sz w:val="20"/>
          <w:lang w:val="en-US"/>
        </w:rPr>
        <w:t xml:space="preserve"> exact</w:t>
      </w:r>
      <w:r w:rsidRPr="00E95035">
        <w:rPr>
          <w:sz w:val="20"/>
          <w:lang w:val="en-US"/>
        </w:rPr>
        <w:t>ly the same</w:t>
      </w:r>
      <w:r w:rsidR="00F14F30" w:rsidRPr="00E95035">
        <w:rPr>
          <w:sz w:val="20"/>
          <w:lang w:val="en-US"/>
        </w:rPr>
        <w:t xml:space="preserve"> sect</w:t>
      </w:r>
      <w:r w:rsidRPr="00E95035">
        <w:rPr>
          <w:sz w:val="20"/>
          <w:lang w:val="en-US"/>
        </w:rPr>
        <w:t>o</w:t>
      </w:r>
      <w:r w:rsidR="00F14F30" w:rsidRPr="00E95035">
        <w:rPr>
          <w:sz w:val="20"/>
          <w:lang w:val="en-US"/>
        </w:rPr>
        <w:t xml:space="preserve">rs </w:t>
      </w:r>
      <w:r w:rsidRPr="00E95035">
        <w:rPr>
          <w:sz w:val="20"/>
          <w:lang w:val="en-US"/>
        </w:rPr>
        <w:t>making the most or least use of the scheme</w:t>
      </w:r>
      <w:r w:rsidR="00F14F30" w:rsidRPr="00E95035">
        <w:rPr>
          <w:sz w:val="20"/>
          <w:lang w:val="en-US"/>
        </w:rPr>
        <w:t xml:space="preserve">. </w:t>
      </w:r>
      <w:r w:rsidRPr="00E95035">
        <w:rPr>
          <w:sz w:val="20"/>
          <w:lang w:val="en-US"/>
        </w:rPr>
        <w:t xml:space="preserve">Nevertheless, the order is slightly different for the </w:t>
      </w:r>
      <w:r w:rsidR="00F14F30" w:rsidRPr="00E95035">
        <w:rPr>
          <w:sz w:val="20"/>
          <w:lang w:val="en-US"/>
        </w:rPr>
        <w:t>sect</w:t>
      </w:r>
      <w:r w:rsidRPr="00E95035">
        <w:rPr>
          <w:sz w:val="20"/>
          <w:lang w:val="en-US"/>
        </w:rPr>
        <w:t>o</w:t>
      </w:r>
      <w:r w:rsidR="00F14F30" w:rsidRPr="00E95035">
        <w:rPr>
          <w:sz w:val="20"/>
          <w:lang w:val="en-US"/>
        </w:rPr>
        <w:t xml:space="preserve">rs </w:t>
      </w:r>
      <w:r w:rsidRPr="00E95035">
        <w:rPr>
          <w:sz w:val="20"/>
          <w:lang w:val="en-US"/>
        </w:rPr>
        <w:t>most using short-time working in Ap</w:t>
      </w:r>
      <w:r w:rsidR="00F14F30" w:rsidRPr="00E95035">
        <w:rPr>
          <w:sz w:val="20"/>
          <w:lang w:val="en-US"/>
        </w:rPr>
        <w:t xml:space="preserve">ril </w:t>
      </w:r>
      <w:r w:rsidRPr="00E95035">
        <w:rPr>
          <w:sz w:val="20"/>
          <w:lang w:val="en-US"/>
        </w:rPr>
        <w:t>as businesses in the hotels, cafés and r</w:t>
      </w:r>
      <w:r w:rsidR="00F14F30" w:rsidRPr="00E95035">
        <w:rPr>
          <w:sz w:val="20"/>
          <w:lang w:val="en-US"/>
        </w:rPr>
        <w:t>estaura</w:t>
      </w:r>
      <w:r w:rsidRPr="00E95035">
        <w:rPr>
          <w:sz w:val="20"/>
          <w:lang w:val="en-US"/>
        </w:rPr>
        <w:t>n</w:t>
      </w:r>
      <w:r w:rsidR="00F14F30" w:rsidRPr="00E95035">
        <w:rPr>
          <w:sz w:val="20"/>
          <w:lang w:val="en-US"/>
        </w:rPr>
        <w:t>t</w:t>
      </w:r>
      <w:r w:rsidRPr="00E95035">
        <w:rPr>
          <w:sz w:val="20"/>
          <w:lang w:val="en-US"/>
        </w:rPr>
        <w:t>s sector are in</w:t>
      </w:r>
      <w:r w:rsidR="00F14F30" w:rsidRPr="00E95035">
        <w:rPr>
          <w:sz w:val="20"/>
          <w:lang w:val="en-US"/>
        </w:rPr>
        <w:t xml:space="preserve"> second position </w:t>
      </w:r>
      <w:r w:rsidRPr="00E95035">
        <w:rPr>
          <w:sz w:val="20"/>
          <w:lang w:val="en-US"/>
        </w:rPr>
        <w:t>with nearly</w:t>
      </w:r>
      <w:r w:rsidR="00F14F30" w:rsidRPr="00E95035">
        <w:rPr>
          <w:sz w:val="20"/>
          <w:lang w:val="en-US"/>
        </w:rPr>
        <w:t xml:space="preserve"> 16% </w:t>
      </w:r>
      <w:r w:rsidRPr="00E95035">
        <w:rPr>
          <w:sz w:val="20"/>
          <w:lang w:val="en-US"/>
        </w:rPr>
        <w:t xml:space="preserve">of hours subject to compensation for the month, compared to </w:t>
      </w:r>
      <w:r w:rsidR="00F14F30" w:rsidRPr="00E95035">
        <w:rPr>
          <w:sz w:val="20"/>
          <w:lang w:val="en-US"/>
        </w:rPr>
        <w:t xml:space="preserve">10% </w:t>
      </w:r>
      <w:r w:rsidRPr="00E95035">
        <w:rPr>
          <w:sz w:val="20"/>
          <w:lang w:val="en-US"/>
        </w:rPr>
        <w:t>for the hours requested in the</w:t>
      </w:r>
      <w:r w:rsidR="00F14F30" w:rsidRPr="00E95035">
        <w:rPr>
          <w:sz w:val="20"/>
          <w:lang w:val="en-US"/>
        </w:rPr>
        <w:t xml:space="preserve"> DAP</w:t>
      </w:r>
      <w:r w:rsidRPr="00E95035">
        <w:rPr>
          <w:sz w:val="20"/>
          <w:lang w:val="en-US"/>
        </w:rPr>
        <w:t>s</w:t>
      </w:r>
      <w:r w:rsidR="00F14F30" w:rsidRPr="00E95035">
        <w:rPr>
          <w:sz w:val="20"/>
          <w:lang w:val="en-US"/>
        </w:rPr>
        <w:t xml:space="preserve"> </w:t>
      </w:r>
      <w:r w:rsidRPr="00E95035">
        <w:rPr>
          <w:sz w:val="20"/>
          <w:lang w:val="en-US"/>
        </w:rPr>
        <w:t>covering the month of April</w:t>
      </w:r>
      <w:r w:rsidR="00F14F30" w:rsidRPr="00E95035">
        <w:rPr>
          <w:sz w:val="20"/>
          <w:lang w:val="en-US"/>
        </w:rPr>
        <w:t xml:space="preserve"> (</w:t>
      </w:r>
      <w:r w:rsidRPr="00E95035">
        <w:rPr>
          <w:sz w:val="20"/>
          <w:lang w:val="en-US"/>
        </w:rPr>
        <w:t>see above</w:t>
      </w:r>
      <w:r w:rsidR="00F14F30" w:rsidRPr="00E95035">
        <w:rPr>
          <w:sz w:val="20"/>
          <w:lang w:val="en-US"/>
        </w:rPr>
        <w:t xml:space="preserve">). </w:t>
      </w:r>
      <w:r w:rsidRPr="00E95035">
        <w:rPr>
          <w:sz w:val="20"/>
          <w:lang w:val="en-US"/>
        </w:rPr>
        <w:t>In</w:t>
      </w:r>
      <w:r w:rsidR="00D62C48" w:rsidRPr="00E95035">
        <w:rPr>
          <w:sz w:val="20"/>
          <w:lang w:val="en-US"/>
        </w:rPr>
        <w:t xml:space="preserve"> total, </w:t>
      </w:r>
      <w:r w:rsidRPr="00E95035">
        <w:rPr>
          <w:sz w:val="20"/>
          <w:lang w:val="en-US"/>
        </w:rPr>
        <w:t>the</w:t>
      </w:r>
      <w:r w:rsidR="00D62C48" w:rsidRPr="00E95035">
        <w:rPr>
          <w:sz w:val="20"/>
          <w:lang w:val="en-US"/>
        </w:rPr>
        <w:t xml:space="preserve"> 5 sect</w:t>
      </w:r>
      <w:r w:rsidRPr="00E95035">
        <w:rPr>
          <w:sz w:val="20"/>
          <w:lang w:val="en-US"/>
        </w:rPr>
        <w:t>o</w:t>
      </w:r>
      <w:r w:rsidR="00D62C48" w:rsidRPr="00E95035">
        <w:rPr>
          <w:sz w:val="20"/>
          <w:lang w:val="en-US"/>
        </w:rPr>
        <w:t xml:space="preserve">rs </w:t>
      </w:r>
      <w:r w:rsidRPr="00E95035">
        <w:rPr>
          <w:sz w:val="20"/>
          <w:lang w:val="en-US"/>
        </w:rPr>
        <w:t>most using the scheme account in April for a little over</w:t>
      </w:r>
      <w:r w:rsidR="00D62C48" w:rsidRPr="00E95035">
        <w:rPr>
          <w:sz w:val="20"/>
          <w:lang w:val="en-US"/>
        </w:rPr>
        <w:t xml:space="preserve"> 70% </w:t>
      </w:r>
      <w:r w:rsidRPr="00E95035">
        <w:rPr>
          <w:sz w:val="20"/>
          <w:lang w:val="en-US"/>
        </w:rPr>
        <w:t>of short-time working hours actually receiving compensation</w:t>
      </w:r>
      <w:r w:rsidR="00D62C48" w:rsidRPr="00E95035">
        <w:rPr>
          <w:sz w:val="20"/>
          <w:lang w:val="en-US"/>
        </w:rPr>
        <w:t xml:space="preserve">. </w:t>
      </w:r>
      <w:r w:rsidRPr="00E95035">
        <w:rPr>
          <w:sz w:val="20"/>
          <w:lang w:val="en-US"/>
        </w:rPr>
        <w:t>Th</w:t>
      </w:r>
      <w:r w:rsidR="00FF5C38" w:rsidRPr="00E95035">
        <w:rPr>
          <w:sz w:val="20"/>
          <w:lang w:val="en-US"/>
        </w:rPr>
        <w:t>e r</w:t>
      </w:r>
      <w:r w:rsidRPr="00E95035">
        <w:rPr>
          <w:sz w:val="20"/>
          <w:lang w:val="en-US"/>
        </w:rPr>
        <w:t>e</w:t>
      </w:r>
      <w:r w:rsidR="00FF5C38" w:rsidRPr="00E95035">
        <w:rPr>
          <w:sz w:val="20"/>
          <w:lang w:val="en-US"/>
        </w:rPr>
        <w:t xml:space="preserve">sults </w:t>
      </w:r>
      <w:r w:rsidRPr="00E95035">
        <w:rPr>
          <w:sz w:val="20"/>
          <w:lang w:val="en-US"/>
        </w:rPr>
        <w:t>for hours compensated for corresponding to Ap</w:t>
      </w:r>
      <w:r w:rsidR="00D62C48" w:rsidRPr="00E95035">
        <w:rPr>
          <w:sz w:val="20"/>
          <w:lang w:val="en-US"/>
        </w:rPr>
        <w:t xml:space="preserve">ril </w:t>
      </w:r>
      <w:r w:rsidRPr="00E95035">
        <w:rPr>
          <w:sz w:val="20"/>
          <w:lang w:val="en-US"/>
        </w:rPr>
        <w:t>are broadly the same as those for March and May</w:t>
      </w:r>
      <w:r w:rsidR="00FF5C38" w:rsidRPr="00E95035">
        <w:rPr>
          <w:sz w:val="20"/>
          <w:lang w:val="en-US"/>
        </w:rPr>
        <w:t xml:space="preserve">. </w:t>
      </w:r>
      <w:r w:rsidRPr="00E95035">
        <w:rPr>
          <w:sz w:val="20"/>
          <w:lang w:val="en-US"/>
        </w:rPr>
        <w:t>However, for May</w:t>
      </w:r>
      <w:r w:rsidR="00FF5C38" w:rsidRPr="00E95035">
        <w:rPr>
          <w:sz w:val="20"/>
          <w:lang w:val="en-US"/>
        </w:rPr>
        <w:t xml:space="preserve">, </w:t>
      </w:r>
      <w:r w:rsidRPr="00E95035">
        <w:rPr>
          <w:sz w:val="20"/>
          <w:lang w:val="en-US"/>
        </w:rPr>
        <w:t xml:space="preserve">we once again find the </w:t>
      </w:r>
      <w:r w:rsidR="00FF5C38" w:rsidRPr="00E95035">
        <w:rPr>
          <w:sz w:val="20"/>
          <w:lang w:val="en-US"/>
        </w:rPr>
        <w:t>sect</w:t>
      </w:r>
      <w:r w:rsidRPr="00E95035">
        <w:rPr>
          <w:sz w:val="20"/>
          <w:lang w:val="en-US"/>
        </w:rPr>
        <w:t>o</w:t>
      </w:r>
      <w:r w:rsidR="00FF5C38" w:rsidRPr="00E95035">
        <w:rPr>
          <w:sz w:val="20"/>
          <w:lang w:val="en-US"/>
        </w:rPr>
        <w:t xml:space="preserve">rs </w:t>
      </w:r>
      <w:r w:rsidRPr="00E95035">
        <w:rPr>
          <w:sz w:val="20"/>
          <w:lang w:val="en-US"/>
        </w:rPr>
        <w:t xml:space="preserve">most using the scheme, but in a </w:t>
      </w:r>
      <w:r w:rsidR="00FF5C38" w:rsidRPr="00E95035">
        <w:rPr>
          <w:sz w:val="20"/>
          <w:lang w:val="en-US"/>
        </w:rPr>
        <w:t>diff</w:t>
      </w:r>
      <w:r w:rsidRPr="00E95035">
        <w:rPr>
          <w:sz w:val="20"/>
          <w:lang w:val="en-US"/>
        </w:rPr>
        <w:t>e</w:t>
      </w:r>
      <w:r w:rsidR="00FF5C38" w:rsidRPr="00E95035">
        <w:rPr>
          <w:sz w:val="20"/>
          <w:lang w:val="en-US"/>
        </w:rPr>
        <w:t xml:space="preserve">rent </w:t>
      </w:r>
      <w:r w:rsidRPr="00E95035">
        <w:rPr>
          <w:sz w:val="20"/>
          <w:lang w:val="en-US"/>
        </w:rPr>
        <w:t xml:space="preserve">order with a much higher share for hotels, cafés and </w:t>
      </w:r>
      <w:r w:rsidR="00FF5C38" w:rsidRPr="00E95035">
        <w:rPr>
          <w:sz w:val="20"/>
          <w:lang w:val="en-US"/>
        </w:rPr>
        <w:t>restaura</w:t>
      </w:r>
      <w:r w:rsidRPr="00E95035">
        <w:rPr>
          <w:sz w:val="20"/>
          <w:lang w:val="en-US"/>
        </w:rPr>
        <w:t>n</w:t>
      </w:r>
      <w:r w:rsidR="00FF5C38" w:rsidRPr="00E95035">
        <w:rPr>
          <w:sz w:val="20"/>
          <w:lang w:val="en-US"/>
        </w:rPr>
        <w:t>t</w:t>
      </w:r>
      <w:r w:rsidRPr="00E95035">
        <w:rPr>
          <w:sz w:val="20"/>
          <w:lang w:val="en-US"/>
        </w:rPr>
        <w:t>s</w:t>
      </w:r>
      <w:r w:rsidR="00FF5C38" w:rsidRPr="00E95035">
        <w:rPr>
          <w:sz w:val="20"/>
          <w:lang w:val="en-US"/>
        </w:rPr>
        <w:t xml:space="preserve"> (</w:t>
      </w:r>
      <w:r w:rsidRPr="00E95035">
        <w:rPr>
          <w:sz w:val="20"/>
          <w:lang w:val="en-US"/>
        </w:rPr>
        <w:t>over</w:t>
      </w:r>
      <w:r w:rsidR="00EB052B" w:rsidRPr="00E95035">
        <w:rPr>
          <w:sz w:val="20"/>
          <w:lang w:val="en-US"/>
        </w:rPr>
        <w:t xml:space="preserve"> 25%</w:t>
      </w:r>
      <w:r w:rsidR="00FF5C38" w:rsidRPr="00E95035">
        <w:rPr>
          <w:sz w:val="20"/>
          <w:lang w:val="en-US"/>
        </w:rPr>
        <w:t xml:space="preserve"> </w:t>
      </w:r>
      <w:r w:rsidRPr="00E95035">
        <w:rPr>
          <w:sz w:val="20"/>
          <w:lang w:val="en-US"/>
        </w:rPr>
        <w:t>of short-time working</w:t>
      </w:r>
      <w:r w:rsidR="00FF5C38" w:rsidRPr="00E95035">
        <w:rPr>
          <w:sz w:val="20"/>
          <w:lang w:val="en-US"/>
        </w:rPr>
        <w:t xml:space="preserve"> h</w:t>
      </w:r>
      <w:r w:rsidRPr="00E95035">
        <w:rPr>
          <w:sz w:val="20"/>
          <w:lang w:val="en-US"/>
        </w:rPr>
        <w:t>o</w:t>
      </w:r>
      <w:r w:rsidR="00FF5C38" w:rsidRPr="00E95035">
        <w:rPr>
          <w:sz w:val="20"/>
          <w:lang w:val="en-US"/>
        </w:rPr>
        <w:t xml:space="preserve">urs </w:t>
      </w:r>
      <w:r w:rsidRPr="00E95035">
        <w:rPr>
          <w:sz w:val="20"/>
          <w:lang w:val="en-US"/>
        </w:rPr>
        <w:t>in the</w:t>
      </w:r>
      <w:r w:rsidR="00FF5C38" w:rsidRPr="00E95035">
        <w:rPr>
          <w:sz w:val="20"/>
          <w:lang w:val="en-US"/>
        </w:rPr>
        <w:t xml:space="preserve"> DI</w:t>
      </w:r>
      <w:r w:rsidRPr="00E95035">
        <w:rPr>
          <w:sz w:val="20"/>
          <w:lang w:val="en-US"/>
        </w:rPr>
        <w:t>s</w:t>
      </w:r>
      <w:r w:rsidR="00FF5C38" w:rsidRPr="00E95035">
        <w:rPr>
          <w:sz w:val="20"/>
          <w:lang w:val="en-US"/>
        </w:rPr>
        <w:t xml:space="preserve"> </w:t>
      </w:r>
      <w:r w:rsidRPr="00E95035">
        <w:rPr>
          <w:sz w:val="20"/>
          <w:lang w:val="en-US"/>
        </w:rPr>
        <w:t>for the month of May</w:t>
      </w:r>
      <w:r w:rsidR="00FF5C38" w:rsidRPr="00E95035">
        <w:rPr>
          <w:sz w:val="20"/>
          <w:lang w:val="en-US"/>
        </w:rPr>
        <w:t>)</w:t>
      </w:r>
      <w:r w:rsidR="00F17940" w:rsidRPr="00E95035">
        <w:rPr>
          <w:sz w:val="20"/>
          <w:lang w:val="en-US"/>
        </w:rPr>
        <w:t xml:space="preserve">, </w:t>
      </w:r>
      <w:r w:rsidRPr="00E95035">
        <w:rPr>
          <w:sz w:val="20"/>
          <w:lang w:val="en-US"/>
        </w:rPr>
        <w:t>which takes first place for this month</w:t>
      </w:r>
      <w:r w:rsidR="00FF5C38" w:rsidRPr="00E95035">
        <w:rPr>
          <w:sz w:val="20"/>
          <w:lang w:val="en-US"/>
        </w:rPr>
        <w:t xml:space="preserve">. </w:t>
      </w:r>
    </w:p>
    <w:p w14:paraId="11CB667C" w14:textId="5F05C2A2" w:rsidR="00627DBD" w:rsidRPr="00E95035" w:rsidRDefault="00FA33F0" w:rsidP="002A7CF1">
      <w:pPr>
        <w:pStyle w:val="05TexteNT"/>
        <w:rPr>
          <w:sz w:val="20"/>
          <w:lang w:val="en-US"/>
        </w:rPr>
      </w:pPr>
      <w:r w:rsidRPr="00E95035">
        <w:rPr>
          <w:sz w:val="20"/>
          <w:lang w:val="en-US"/>
        </w:rPr>
        <w:t>Overall, the results by</w:t>
      </w:r>
      <w:r w:rsidR="00627DBD" w:rsidRPr="00E95035">
        <w:rPr>
          <w:sz w:val="20"/>
          <w:lang w:val="en-US"/>
        </w:rPr>
        <w:t xml:space="preserve"> sector</w:t>
      </w:r>
      <w:r w:rsidRPr="00E95035">
        <w:rPr>
          <w:sz w:val="20"/>
          <w:lang w:val="en-US"/>
        </w:rPr>
        <w:t xml:space="preserve"> </w:t>
      </w:r>
      <w:r w:rsidR="00627DBD" w:rsidRPr="00E95035">
        <w:rPr>
          <w:sz w:val="20"/>
          <w:lang w:val="en-US"/>
        </w:rPr>
        <w:t xml:space="preserve">in terms </w:t>
      </w:r>
      <w:r w:rsidRPr="00E95035">
        <w:rPr>
          <w:sz w:val="20"/>
          <w:lang w:val="en-US"/>
        </w:rPr>
        <w:t xml:space="preserve">of short-time working </w:t>
      </w:r>
      <w:r w:rsidR="00627DBD" w:rsidRPr="00E95035">
        <w:rPr>
          <w:sz w:val="20"/>
          <w:lang w:val="en-US"/>
        </w:rPr>
        <w:t>h</w:t>
      </w:r>
      <w:r w:rsidRPr="00E95035">
        <w:rPr>
          <w:sz w:val="20"/>
          <w:lang w:val="en-US"/>
        </w:rPr>
        <w:t>o</w:t>
      </w:r>
      <w:r w:rsidR="00627DBD" w:rsidRPr="00E95035">
        <w:rPr>
          <w:sz w:val="20"/>
          <w:lang w:val="en-US"/>
        </w:rPr>
        <w:t xml:space="preserve">urs </w:t>
      </w:r>
      <w:r w:rsidRPr="00E95035">
        <w:rPr>
          <w:sz w:val="20"/>
          <w:lang w:val="en-US"/>
        </w:rPr>
        <w:t xml:space="preserve">are very similar when examining the numbers of employees </w:t>
      </w:r>
      <w:r w:rsidR="00650639" w:rsidRPr="00E95035">
        <w:rPr>
          <w:sz w:val="20"/>
          <w:lang w:val="en-US"/>
        </w:rPr>
        <w:t>concern</w:t>
      </w:r>
      <w:r w:rsidRPr="00E95035">
        <w:rPr>
          <w:sz w:val="20"/>
          <w:lang w:val="en-US"/>
        </w:rPr>
        <w:t>ed by the scheme</w:t>
      </w:r>
      <w:r w:rsidR="00650639" w:rsidRPr="00E95035">
        <w:rPr>
          <w:sz w:val="20"/>
          <w:lang w:val="en-US"/>
        </w:rPr>
        <w:t xml:space="preserve"> (</w:t>
      </w:r>
      <w:r w:rsidR="0089537B" w:rsidRPr="00E95035">
        <w:rPr>
          <w:sz w:val="20"/>
          <w:lang w:val="en-US"/>
        </w:rPr>
        <w:t xml:space="preserve">Annex </w:t>
      </w:r>
      <w:r w:rsidR="00CC52D3" w:rsidRPr="00E95035">
        <w:rPr>
          <w:sz w:val="20"/>
          <w:lang w:val="en-US"/>
        </w:rPr>
        <w:t>10</w:t>
      </w:r>
      <w:r w:rsidR="00650639" w:rsidRPr="00E95035">
        <w:rPr>
          <w:sz w:val="20"/>
          <w:lang w:val="en-US"/>
        </w:rPr>
        <w:t xml:space="preserve">). </w:t>
      </w:r>
    </w:p>
    <w:p w14:paraId="432755B3" w14:textId="77777777" w:rsidR="00627DBD" w:rsidRPr="00E95035" w:rsidRDefault="00627DBD" w:rsidP="002A7CF1">
      <w:pPr>
        <w:pStyle w:val="05TexteNT"/>
        <w:rPr>
          <w:sz w:val="20"/>
          <w:lang w:val="en-US"/>
        </w:rPr>
      </w:pPr>
    </w:p>
    <w:p w14:paraId="570F85C6" w14:textId="24C20F0F" w:rsidR="00D0159B" w:rsidRPr="00E95035" w:rsidRDefault="00FA33F0" w:rsidP="002A7CF1">
      <w:pPr>
        <w:pStyle w:val="05TexteNT"/>
        <w:rPr>
          <w:b/>
          <w:sz w:val="20"/>
          <w:lang w:val="en-US"/>
        </w:rPr>
      </w:pPr>
      <w:r w:rsidRPr="00E95035">
        <w:rPr>
          <w:b/>
          <w:sz w:val="20"/>
          <w:lang w:val="en-US"/>
        </w:rPr>
        <w:t>Places of business with less than</w:t>
      </w:r>
      <w:r w:rsidR="00D0159B" w:rsidRPr="00E95035">
        <w:rPr>
          <w:b/>
          <w:sz w:val="20"/>
          <w:lang w:val="en-US"/>
        </w:rPr>
        <w:t xml:space="preserve"> 20 </w:t>
      </w:r>
      <w:r w:rsidRPr="00E95035">
        <w:rPr>
          <w:b/>
          <w:sz w:val="20"/>
          <w:lang w:val="en-US"/>
        </w:rPr>
        <w:t>employees</w:t>
      </w:r>
      <w:r w:rsidR="00D0159B" w:rsidRPr="00E95035">
        <w:rPr>
          <w:b/>
          <w:sz w:val="20"/>
          <w:lang w:val="en-US"/>
        </w:rPr>
        <w:t xml:space="preserve"> cov</w:t>
      </w:r>
      <w:r w:rsidRPr="00E95035">
        <w:rPr>
          <w:b/>
          <w:sz w:val="20"/>
          <w:lang w:val="en-US"/>
        </w:rPr>
        <w:t>e</w:t>
      </w:r>
      <w:r w:rsidR="00D0159B" w:rsidRPr="00E95035">
        <w:rPr>
          <w:b/>
          <w:sz w:val="20"/>
          <w:lang w:val="en-US"/>
        </w:rPr>
        <w:t>r</w:t>
      </w:r>
      <w:r w:rsidRPr="00E95035">
        <w:rPr>
          <w:b/>
          <w:sz w:val="20"/>
          <w:lang w:val="en-US"/>
        </w:rPr>
        <w:t xml:space="preserve"> th</w:t>
      </w:r>
      <w:r w:rsidR="00D0159B" w:rsidRPr="00E95035">
        <w:rPr>
          <w:b/>
          <w:sz w:val="20"/>
          <w:lang w:val="en-US"/>
        </w:rPr>
        <w:t>e majorit</w:t>
      </w:r>
      <w:r w:rsidRPr="00E95035">
        <w:rPr>
          <w:b/>
          <w:sz w:val="20"/>
          <w:lang w:val="en-US"/>
        </w:rPr>
        <w:t>y of</w:t>
      </w:r>
      <w:r w:rsidR="00D0159B" w:rsidRPr="00E95035">
        <w:rPr>
          <w:b/>
          <w:sz w:val="20"/>
          <w:lang w:val="en-US"/>
        </w:rPr>
        <w:t xml:space="preserve"> h</w:t>
      </w:r>
      <w:r w:rsidR="002D0E9B" w:rsidRPr="00E95035">
        <w:rPr>
          <w:b/>
          <w:sz w:val="20"/>
          <w:lang w:val="en-US"/>
        </w:rPr>
        <w:t>o</w:t>
      </w:r>
      <w:r w:rsidR="00D0159B" w:rsidRPr="00E95035">
        <w:rPr>
          <w:b/>
          <w:sz w:val="20"/>
          <w:lang w:val="en-US"/>
        </w:rPr>
        <w:t xml:space="preserve">urs </w:t>
      </w:r>
      <w:r w:rsidR="002D0E9B" w:rsidRPr="00E95035">
        <w:rPr>
          <w:b/>
          <w:sz w:val="20"/>
          <w:lang w:val="en-US"/>
        </w:rPr>
        <w:t>and employees subject to compensation for March through May</w:t>
      </w:r>
    </w:p>
    <w:p w14:paraId="098BDD4B" w14:textId="77777777" w:rsidR="00D0159B" w:rsidRPr="00E95035" w:rsidRDefault="00D0159B" w:rsidP="002A7CF1">
      <w:pPr>
        <w:pStyle w:val="05TexteNT"/>
        <w:rPr>
          <w:sz w:val="20"/>
          <w:lang w:val="en-US"/>
        </w:rPr>
      </w:pPr>
    </w:p>
    <w:p w14:paraId="55B529FC" w14:textId="441970AC" w:rsidR="00D0159B" w:rsidRPr="00E95035" w:rsidRDefault="002D0E9B" w:rsidP="002A7CF1">
      <w:pPr>
        <w:pStyle w:val="05TexteNT"/>
        <w:rPr>
          <w:sz w:val="20"/>
          <w:lang w:val="en-US"/>
        </w:rPr>
      </w:pPr>
      <w:r w:rsidRPr="00E95035">
        <w:rPr>
          <w:sz w:val="20"/>
          <w:lang w:val="en-US"/>
        </w:rPr>
        <w:t xml:space="preserve">The breakdown of hours requested in the </w:t>
      </w:r>
      <w:r w:rsidR="00FC657C" w:rsidRPr="00E95035">
        <w:rPr>
          <w:sz w:val="20"/>
          <w:lang w:val="en-US"/>
        </w:rPr>
        <w:t>DAP</w:t>
      </w:r>
      <w:r w:rsidRPr="00E95035">
        <w:rPr>
          <w:sz w:val="20"/>
          <w:lang w:val="en-US"/>
        </w:rPr>
        <w:t>s</w:t>
      </w:r>
      <w:r w:rsidR="00FC657C" w:rsidRPr="00E95035">
        <w:rPr>
          <w:sz w:val="20"/>
          <w:lang w:val="en-US"/>
        </w:rPr>
        <w:t xml:space="preserve"> </w:t>
      </w:r>
      <w:r w:rsidRPr="00E95035">
        <w:rPr>
          <w:sz w:val="20"/>
          <w:lang w:val="en-US"/>
        </w:rPr>
        <w:t>for the months of March through May by size of place of business is close to th</w:t>
      </w:r>
      <w:r w:rsidR="00FC657C" w:rsidRPr="00E95035">
        <w:rPr>
          <w:sz w:val="20"/>
          <w:lang w:val="en-US"/>
        </w:rPr>
        <w:t xml:space="preserve">at </w:t>
      </w:r>
      <w:r w:rsidRPr="00E95035">
        <w:rPr>
          <w:sz w:val="20"/>
          <w:lang w:val="en-US"/>
        </w:rPr>
        <w:t>for the</w:t>
      </w:r>
      <w:r w:rsidR="00FC657C" w:rsidRPr="00E95035">
        <w:rPr>
          <w:sz w:val="20"/>
          <w:lang w:val="en-US"/>
        </w:rPr>
        <w:t xml:space="preserve"> DAP</w:t>
      </w:r>
      <w:r w:rsidRPr="00E95035">
        <w:rPr>
          <w:sz w:val="20"/>
          <w:lang w:val="en-US"/>
        </w:rPr>
        <w:t>s</w:t>
      </w:r>
      <w:r w:rsidR="00FC657C" w:rsidRPr="00E95035">
        <w:rPr>
          <w:sz w:val="20"/>
          <w:lang w:val="en-US"/>
        </w:rPr>
        <w:t xml:space="preserve"> </w:t>
      </w:r>
      <w:r w:rsidRPr="00E95035">
        <w:rPr>
          <w:sz w:val="20"/>
          <w:lang w:val="en-US"/>
        </w:rPr>
        <w:t>as a whole</w:t>
      </w:r>
      <w:r w:rsidR="00FC657C" w:rsidRPr="00E95035">
        <w:rPr>
          <w:sz w:val="20"/>
          <w:lang w:val="en-US"/>
        </w:rPr>
        <w:t xml:space="preserve"> (Table</w:t>
      </w:r>
      <w:r w:rsidRPr="00E95035">
        <w:rPr>
          <w:sz w:val="20"/>
          <w:lang w:val="en-US"/>
        </w:rPr>
        <w:t>s</w:t>
      </w:r>
      <w:r w:rsidR="00FC657C" w:rsidRPr="00E95035">
        <w:rPr>
          <w:sz w:val="20"/>
          <w:lang w:val="en-US"/>
        </w:rPr>
        <w:t xml:space="preserve"> 1 </w:t>
      </w:r>
      <w:r w:rsidRPr="00E95035">
        <w:rPr>
          <w:sz w:val="20"/>
          <w:lang w:val="en-US"/>
        </w:rPr>
        <w:t>and</w:t>
      </w:r>
      <w:r w:rsidR="00FC657C" w:rsidRPr="00E95035">
        <w:rPr>
          <w:sz w:val="20"/>
          <w:lang w:val="en-US"/>
        </w:rPr>
        <w:t xml:space="preserve"> 3). </w:t>
      </w:r>
      <w:r w:rsidRPr="00E95035">
        <w:rPr>
          <w:sz w:val="20"/>
          <w:lang w:val="en-US"/>
        </w:rPr>
        <w:t>For Ap</w:t>
      </w:r>
      <w:r w:rsidR="00FC657C" w:rsidRPr="00E95035">
        <w:rPr>
          <w:sz w:val="20"/>
          <w:lang w:val="en-US"/>
        </w:rPr>
        <w:t xml:space="preserve">ril, 44% </w:t>
      </w:r>
      <w:r w:rsidRPr="00E95035">
        <w:rPr>
          <w:sz w:val="20"/>
          <w:lang w:val="en-US"/>
        </w:rPr>
        <w:t>of the short-time working hours in the</w:t>
      </w:r>
      <w:r w:rsidR="00FC657C" w:rsidRPr="00E95035">
        <w:rPr>
          <w:sz w:val="20"/>
          <w:lang w:val="en-US"/>
        </w:rPr>
        <w:t xml:space="preserve"> DAP</w:t>
      </w:r>
      <w:r w:rsidRPr="00E95035">
        <w:rPr>
          <w:sz w:val="20"/>
          <w:lang w:val="en-US"/>
        </w:rPr>
        <w:t>s</w:t>
      </w:r>
      <w:r w:rsidR="00FC657C" w:rsidRPr="00E95035">
        <w:rPr>
          <w:sz w:val="20"/>
          <w:lang w:val="en-US"/>
        </w:rPr>
        <w:t xml:space="preserve"> cov</w:t>
      </w:r>
      <w:r w:rsidRPr="00E95035">
        <w:rPr>
          <w:sz w:val="20"/>
          <w:lang w:val="en-US"/>
        </w:rPr>
        <w:t>e</w:t>
      </w:r>
      <w:r w:rsidR="00FC657C" w:rsidRPr="00E95035">
        <w:rPr>
          <w:sz w:val="20"/>
          <w:lang w:val="en-US"/>
        </w:rPr>
        <w:t>r</w:t>
      </w:r>
      <w:r w:rsidRPr="00E95035">
        <w:rPr>
          <w:sz w:val="20"/>
          <w:lang w:val="en-US"/>
        </w:rPr>
        <w:t>ing that month were requested by businesses with less than</w:t>
      </w:r>
      <w:r w:rsidR="00FC657C" w:rsidRPr="00E95035">
        <w:rPr>
          <w:sz w:val="20"/>
          <w:lang w:val="en-US"/>
        </w:rPr>
        <w:t xml:space="preserve"> 20 </w:t>
      </w:r>
      <w:r w:rsidRPr="00E95035">
        <w:rPr>
          <w:sz w:val="20"/>
          <w:lang w:val="en-US"/>
        </w:rPr>
        <w:t>employees</w:t>
      </w:r>
      <w:r w:rsidR="00FC657C" w:rsidRPr="00E95035">
        <w:rPr>
          <w:sz w:val="20"/>
          <w:lang w:val="en-US"/>
        </w:rPr>
        <w:t xml:space="preserve">, 48% </w:t>
      </w:r>
      <w:r w:rsidRPr="00E95035">
        <w:rPr>
          <w:sz w:val="20"/>
          <w:lang w:val="en-US"/>
        </w:rPr>
        <w:t>by businesses with between</w:t>
      </w:r>
      <w:r w:rsidR="00FC657C" w:rsidRPr="00E95035">
        <w:rPr>
          <w:sz w:val="20"/>
          <w:lang w:val="en-US"/>
        </w:rPr>
        <w:t xml:space="preserve"> 20 </w:t>
      </w:r>
      <w:r w:rsidRPr="00E95035">
        <w:rPr>
          <w:sz w:val="20"/>
          <w:lang w:val="en-US"/>
        </w:rPr>
        <w:t xml:space="preserve">and </w:t>
      </w:r>
      <w:r w:rsidR="00FC657C" w:rsidRPr="00E95035">
        <w:rPr>
          <w:sz w:val="20"/>
          <w:lang w:val="en-US"/>
        </w:rPr>
        <w:t xml:space="preserve">499 </w:t>
      </w:r>
      <w:r w:rsidRPr="00E95035">
        <w:rPr>
          <w:sz w:val="20"/>
          <w:lang w:val="en-US"/>
        </w:rPr>
        <w:t>employees and the</w:t>
      </w:r>
      <w:r w:rsidR="00FC657C" w:rsidRPr="00E95035">
        <w:rPr>
          <w:sz w:val="20"/>
          <w:lang w:val="en-US"/>
        </w:rPr>
        <w:t xml:space="preserve"> re</w:t>
      </w:r>
      <w:r w:rsidRPr="00E95035">
        <w:rPr>
          <w:sz w:val="20"/>
          <w:lang w:val="en-US"/>
        </w:rPr>
        <w:t>maining</w:t>
      </w:r>
      <w:r w:rsidR="00FC657C" w:rsidRPr="00E95035">
        <w:rPr>
          <w:sz w:val="20"/>
          <w:lang w:val="en-US"/>
        </w:rPr>
        <w:t xml:space="preserve"> 8% </w:t>
      </w:r>
      <w:r w:rsidRPr="00E95035">
        <w:rPr>
          <w:sz w:val="20"/>
          <w:lang w:val="en-US"/>
        </w:rPr>
        <w:t>by those with</w:t>
      </w:r>
      <w:r w:rsidR="00FC657C" w:rsidRPr="00E95035">
        <w:rPr>
          <w:sz w:val="20"/>
          <w:lang w:val="en-US"/>
        </w:rPr>
        <w:t xml:space="preserve"> 500 </w:t>
      </w:r>
      <w:r w:rsidRPr="00E95035">
        <w:rPr>
          <w:sz w:val="20"/>
          <w:lang w:val="en-US"/>
        </w:rPr>
        <w:t xml:space="preserve">employees </w:t>
      </w:r>
      <w:r w:rsidR="009C6FCD">
        <w:rPr>
          <w:sz w:val="20"/>
          <w:lang w:val="en-US"/>
        </w:rPr>
        <w:t>or</w:t>
      </w:r>
      <w:r w:rsidRPr="00E95035">
        <w:rPr>
          <w:sz w:val="20"/>
          <w:lang w:val="en-US"/>
        </w:rPr>
        <w:t xml:space="preserve"> more</w:t>
      </w:r>
      <w:r w:rsidR="00FC657C" w:rsidRPr="00E95035">
        <w:rPr>
          <w:sz w:val="20"/>
          <w:lang w:val="en-US"/>
        </w:rPr>
        <w:t xml:space="preserve">. </w:t>
      </w:r>
      <w:r w:rsidRPr="00E95035">
        <w:rPr>
          <w:sz w:val="20"/>
          <w:lang w:val="en-US"/>
        </w:rPr>
        <w:t>This breakdown is also found for the months of March and May</w:t>
      </w:r>
      <w:r w:rsidR="00FC657C" w:rsidRPr="00E95035">
        <w:rPr>
          <w:sz w:val="20"/>
          <w:lang w:val="en-US"/>
        </w:rPr>
        <w:t xml:space="preserve">. </w:t>
      </w:r>
    </w:p>
    <w:p w14:paraId="22189B0A" w14:textId="37EC4F87" w:rsidR="00FC657C" w:rsidRPr="00E95035" w:rsidRDefault="002D0E9B" w:rsidP="002A7CF1">
      <w:pPr>
        <w:pStyle w:val="05TexteNT"/>
        <w:rPr>
          <w:sz w:val="20"/>
          <w:lang w:val="en-US"/>
        </w:rPr>
      </w:pPr>
      <w:r w:rsidRPr="00E95035">
        <w:rPr>
          <w:sz w:val="20"/>
          <w:lang w:val="en-US"/>
        </w:rPr>
        <w:t>When examining the breakdown of short-time working hours actually</w:t>
      </w:r>
      <w:r w:rsidR="00FC657C" w:rsidRPr="00E95035">
        <w:rPr>
          <w:sz w:val="20"/>
          <w:lang w:val="en-US"/>
        </w:rPr>
        <w:t xml:space="preserve"> cons</w:t>
      </w:r>
      <w:r w:rsidRPr="00E95035">
        <w:rPr>
          <w:sz w:val="20"/>
          <w:lang w:val="en-US"/>
        </w:rPr>
        <w:t>umed according to the</w:t>
      </w:r>
      <w:r w:rsidR="00FC657C" w:rsidRPr="00E95035">
        <w:rPr>
          <w:sz w:val="20"/>
          <w:lang w:val="en-US"/>
        </w:rPr>
        <w:t xml:space="preserve"> DI</w:t>
      </w:r>
      <w:r w:rsidRPr="00E95035">
        <w:rPr>
          <w:sz w:val="20"/>
          <w:lang w:val="en-US"/>
        </w:rPr>
        <w:t>s</w:t>
      </w:r>
      <w:r w:rsidR="00FC657C" w:rsidRPr="00E95035">
        <w:rPr>
          <w:sz w:val="20"/>
          <w:lang w:val="en-US"/>
        </w:rPr>
        <w:t xml:space="preserve">, </w:t>
      </w:r>
      <w:r w:rsidRPr="00E95035">
        <w:rPr>
          <w:sz w:val="20"/>
          <w:lang w:val="en-US"/>
        </w:rPr>
        <w:t>the</w:t>
      </w:r>
      <w:r w:rsidR="00FC657C" w:rsidRPr="00E95035">
        <w:rPr>
          <w:sz w:val="20"/>
          <w:lang w:val="en-US"/>
        </w:rPr>
        <w:t xml:space="preserve"> situation </w:t>
      </w:r>
      <w:r w:rsidRPr="00E95035">
        <w:rPr>
          <w:sz w:val="20"/>
          <w:lang w:val="en-US"/>
        </w:rPr>
        <w:t>i</w:t>
      </w:r>
      <w:r w:rsidR="00FC657C" w:rsidRPr="00E95035">
        <w:rPr>
          <w:sz w:val="20"/>
          <w:lang w:val="en-US"/>
        </w:rPr>
        <w:t>s diff</w:t>
      </w:r>
      <w:r w:rsidRPr="00E95035">
        <w:rPr>
          <w:sz w:val="20"/>
          <w:lang w:val="en-US"/>
        </w:rPr>
        <w:t>e</w:t>
      </w:r>
      <w:r w:rsidR="00FC657C" w:rsidRPr="00E95035">
        <w:rPr>
          <w:sz w:val="20"/>
          <w:lang w:val="en-US"/>
        </w:rPr>
        <w:t xml:space="preserve">rent. </w:t>
      </w:r>
      <w:r w:rsidRPr="00E95035">
        <w:rPr>
          <w:sz w:val="20"/>
          <w:lang w:val="en-US"/>
        </w:rPr>
        <w:t>Small businesses with less than</w:t>
      </w:r>
      <w:r w:rsidR="00FC657C" w:rsidRPr="00E95035">
        <w:rPr>
          <w:sz w:val="20"/>
          <w:lang w:val="en-US"/>
        </w:rPr>
        <w:t xml:space="preserve"> 20 </w:t>
      </w:r>
      <w:r w:rsidRPr="00E95035">
        <w:rPr>
          <w:sz w:val="20"/>
          <w:lang w:val="en-US"/>
        </w:rPr>
        <w:t>employees constitute the majority of</w:t>
      </w:r>
      <w:r w:rsidR="00FC657C" w:rsidRPr="00E95035">
        <w:rPr>
          <w:sz w:val="20"/>
          <w:lang w:val="en-US"/>
        </w:rPr>
        <w:t xml:space="preserve"> h</w:t>
      </w:r>
      <w:r w:rsidRPr="00E95035">
        <w:rPr>
          <w:sz w:val="20"/>
          <w:lang w:val="en-US"/>
        </w:rPr>
        <w:t>o</w:t>
      </w:r>
      <w:r w:rsidR="00FC657C" w:rsidRPr="00E95035">
        <w:rPr>
          <w:sz w:val="20"/>
          <w:lang w:val="en-US"/>
        </w:rPr>
        <w:t xml:space="preserve">urs </w:t>
      </w:r>
      <w:r w:rsidRPr="00E95035">
        <w:rPr>
          <w:sz w:val="20"/>
          <w:lang w:val="en-US"/>
        </w:rPr>
        <w:t>receiving compensation</w:t>
      </w:r>
      <w:r w:rsidR="00FC657C" w:rsidRPr="00E95035">
        <w:rPr>
          <w:sz w:val="20"/>
          <w:lang w:val="en-US"/>
        </w:rPr>
        <w:t xml:space="preserve">. </w:t>
      </w:r>
      <w:r w:rsidRPr="00E95035">
        <w:rPr>
          <w:sz w:val="20"/>
          <w:lang w:val="en-US"/>
        </w:rPr>
        <w:t>For Ap</w:t>
      </w:r>
      <w:r w:rsidR="00FC657C" w:rsidRPr="00E95035">
        <w:rPr>
          <w:sz w:val="20"/>
          <w:lang w:val="en-US"/>
        </w:rPr>
        <w:t xml:space="preserve">ril, 54% </w:t>
      </w:r>
      <w:r w:rsidRPr="00E95035">
        <w:rPr>
          <w:sz w:val="20"/>
          <w:lang w:val="en-US"/>
        </w:rPr>
        <w:t>of the hours</w:t>
      </w:r>
      <w:r w:rsidR="00FC657C" w:rsidRPr="00E95035">
        <w:rPr>
          <w:sz w:val="20"/>
          <w:lang w:val="en-US"/>
        </w:rPr>
        <w:t xml:space="preserve"> cons</w:t>
      </w:r>
      <w:r w:rsidRPr="00E95035">
        <w:rPr>
          <w:sz w:val="20"/>
          <w:lang w:val="en-US"/>
        </w:rPr>
        <w:t>umed at June</w:t>
      </w:r>
      <w:r w:rsidR="00FC657C" w:rsidRPr="00E95035">
        <w:rPr>
          <w:sz w:val="20"/>
          <w:lang w:val="en-US"/>
        </w:rPr>
        <w:t xml:space="preserve"> 22</w:t>
      </w:r>
      <w:r w:rsidRPr="00E95035">
        <w:rPr>
          <w:sz w:val="20"/>
          <w:lang w:val="en-US"/>
        </w:rPr>
        <w:t>,</w:t>
      </w:r>
      <w:r w:rsidR="00FC657C" w:rsidRPr="00E95035">
        <w:rPr>
          <w:sz w:val="20"/>
          <w:lang w:val="en-US"/>
        </w:rPr>
        <w:t xml:space="preserve"> </w:t>
      </w:r>
      <w:r w:rsidRPr="00E95035">
        <w:rPr>
          <w:sz w:val="20"/>
          <w:lang w:val="en-US"/>
        </w:rPr>
        <w:t>are</w:t>
      </w:r>
      <w:r w:rsidR="00FC657C" w:rsidRPr="00E95035">
        <w:rPr>
          <w:sz w:val="20"/>
          <w:lang w:val="en-US"/>
        </w:rPr>
        <w:t xml:space="preserve"> attribu</w:t>
      </w:r>
      <w:r w:rsidRPr="00E95035">
        <w:rPr>
          <w:sz w:val="20"/>
          <w:lang w:val="en-US"/>
        </w:rPr>
        <w:t>ted to businesses with less than</w:t>
      </w:r>
      <w:r w:rsidR="00FC657C" w:rsidRPr="00E95035">
        <w:rPr>
          <w:sz w:val="20"/>
          <w:lang w:val="en-US"/>
        </w:rPr>
        <w:t xml:space="preserve"> 20 </w:t>
      </w:r>
      <w:r w:rsidRPr="00E95035">
        <w:rPr>
          <w:sz w:val="20"/>
          <w:lang w:val="en-US"/>
        </w:rPr>
        <w:t>employees</w:t>
      </w:r>
      <w:r w:rsidR="00FC657C" w:rsidRPr="00E95035">
        <w:rPr>
          <w:sz w:val="20"/>
          <w:lang w:val="en-US"/>
        </w:rPr>
        <w:t xml:space="preserve">, 41% </w:t>
      </w:r>
      <w:r w:rsidRPr="00E95035">
        <w:rPr>
          <w:sz w:val="20"/>
          <w:lang w:val="en-US"/>
        </w:rPr>
        <w:t>to those with between</w:t>
      </w:r>
      <w:r w:rsidR="00FC657C" w:rsidRPr="00E95035">
        <w:rPr>
          <w:sz w:val="20"/>
          <w:lang w:val="en-US"/>
        </w:rPr>
        <w:t xml:space="preserve"> 20 </w:t>
      </w:r>
      <w:r w:rsidRPr="00E95035">
        <w:rPr>
          <w:sz w:val="20"/>
          <w:lang w:val="en-US"/>
        </w:rPr>
        <w:t>and</w:t>
      </w:r>
      <w:r w:rsidR="00FC657C" w:rsidRPr="00E95035">
        <w:rPr>
          <w:sz w:val="20"/>
          <w:lang w:val="en-US"/>
        </w:rPr>
        <w:t xml:space="preserve"> </w:t>
      </w:r>
      <w:r w:rsidR="00656607" w:rsidRPr="00E95035">
        <w:rPr>
          <w:sz w:val="20"/>
          <w:lang w:val="en-US"/>
        </w:rPr>
        <w:t>499</w:t>
      </w:r>
      <w:r w:rsidR="00FC657C" w:rsidRPr="00E95035">
        <w:rPr>
          <w:sz w:val="20"/>
          <w:lang w:val="en-US"/>
        </w:rPr>
        <w:t xml:space="preserve"> </w:t>
      </w:r>
      <w:r w:rsidRPr="00E95035">
        <w:rPr>
          <w:sz w:val="20"/>
          <w:lang w:val="en-US"/>
        </w:rPr>
        <w:t>employees and</w:t>
      </w:r>
      <w:r w:rsidR="00FC657C" w:rsidRPr="00E95035">
        <w:rPr>
          <w:sz w:val="20"/>
          <w:lang w:val="en-US"/>
        </w:rPr>
        <w:t xml:space="preserve"> 5% </w:t>
      </w:r>
      <w:r w:rsidRPr="00E95035">
        <w:rPr>
          <w:sz w:val="20"/>
          <w:lang w:val="en-US"/>
        </w:rPr>
        <w:t>to those with</w:t>
      </w:r>
      <w:r w:rsidR="00FC657C" w:rsidRPr="00E95035">
        <w:rPr>
          <w:sz w:val="20"/>
          <w:lang w:val="en-US"/>
        </w:rPr>
        <w:t xml:space="preserve"> 500 </w:t>
      </w:r>
      <w:r w:rsidRPr="00E95035">
        <w:rPr>
          <w:sz w:val="20"/>
          <w:lang w:val="en-US"/>
        </w:rPr>
        <w:t>employees or more</w:t>
      </w:r>
      <w:r w:rsidR="00FC657C" w:rsidRPr="00E95035">
        <w:rPr>
          <w:sz w:val="20"/>
          <w:lang w:val="en-US"/>
        </w:rPr>
        <w:t xml:space="preserve">. </w:t>
      </w:r>
      <w:r w:rsidRPr="00E95035">
        <w:rPr>
          <w:sz w:val="20"/>
          <w:lang w:val="en-US"/>
        </w:rPr>
        <w:t>The majority of hours subject to compensation for the months of March and May also concern smaller businesses</w:t>
      </w:r>
      <w:r w:rsidR="00FC657C" w:rsidRPr="00E95035">
        <w:rPr>
          <w:sz w:val="20"/>
          <w:lang w:val="en-US"/>
        </w:rPr>
        <w:t xml:space="preserve">. </w:t>
      </w:r>
    </w:p>
    <w:p w14:paraId="25009717" w14:textId="0516A3F8" w:rsidR="00FC657C" w:rsidRPr="00E95035" w:rsidRDefault="002D0E9B" w:rsidP="002A7CF1">
      <w:pPr>
        <w:pStyle w:val="05TexteNT"/>
        <w:rPr>
          <w:sz w:val="20"/>
          <w:lang w:val="en-US"/>
        </w:rPr>
      </w:pPr>
      <w:r w:rsidRPr="00E95035">
        <w:rPr>
          <w:sz w:val="20"/>
          <w:lang w:val="en-US"/>
        </w:rPr>
        <w:t>I</w:t>
      </w:r>
      <w:r w:rsidR="00FC657C" w:rsidRPr="00E95035">
        <w:rPr>
          <w:sz w:val="20"/>
          <w:lang w:val="en-US"/>
        </w:rPr>
        <w:t xml:space="preserve">n </w:t>
      </w:r>
      <w:r w:rsidRPr="00E95035">
        <w:rPr>
          <w:sz w:val="20"/>
          <w:lang w:val="en-US"/>
        </w:rPr>
        <w:t>addition</w:t>
      </w:r>
      <w:r w:rsidR="00FC657C" w:rsidRPr="00E95035">
        <w:rPr>
          <w:sz w:val="20"/>
          <w:lang w:val="en-US"/>
        </w:rPr>
        <w:t xml:space="preserve">, </w:t>
      </w:r>
      <w:r w:rsidRPr="00E95035">
        <w:rPr>
          <w:sz w:val="20"/>
          <w:lang w:val="en-US"/>
        </w:rPr>
        <w:t>the re</w:t>
      </w:r>
      <w:r w:rsidR="00FC657C" w:rsidRPr="00E95035">
        <w:rPr>
          <w:sz w:val="20"/>
          <w:lang w:val="en-US"/>
        </w:rPr>
        <w:t xml:space="preserve">sults </w:t>
      </w:r>
      <w:r w:rsidRPr="00E95035">
        <w:rPr>
          <w:sz w:val="20"/>
          <w:lang w:val="en-US"/>
        </w:rPr>
        <w:t>of this</w:t>
      </w:r>
      <w:r w:rsidR="00FC657C" w:rsidRPr="00E95035">
        <w:rPr>
          <w:sz w:val="20"/>
          <w:lang w:val="en-US"/>
        </w:rPr>
        <w:t xml:space="preserve"> </w:t>
      </w:r>
      <w:r w:rsidR="007362BC" w:rsidRPr="00E95035">
        <w:rPr>
          <w:sz w:val="20"/>
          <w:lang w:val="en-US"/>
        </w:rPr>
        <w:t xml:space="preserve">month by month </w:t>
      </w:r>
      <w:r w:rsidR="00FC657C" w:rsidRPr="00E95035">
        <w:rPr>
          <w:sz w:val="20"/>
          <w:lang w:val="en-US"/>
        </w:rPr>
        <w:t>analys</w:t>
      </w:r>
      <w:r w:rsidRPr="00E95035">
        <w:rPr>
          <w:sz w:val="20"/>
          <w:lang w:val="en-US"/>
        </w:rPr>
        <w:t>is as a</w:t>
      </w:r>
      <w:r w:rsidR="00FC657C" w:rsidRPr="00E95035">
        <w:rPr>
          <w:sz w:val="20"/>
          <w:lang w:val="en-US"/>
        </w:rPr>
        <w:t xml:space="preserve"> f</w:t>
      </w:r>
      <w:r w:rsidRPr="00E95035">
        <w:rPr>
          <w:sz w:val="20"/>
          <w:lang w:val="en-US"/>
        </w:rPr>
        <w:t>u</w:t>
      </w:r>
      <w:r w:rsidR="00FC657C" w:rsidRPr="00E95035">
        <w:rPr>
          <w:sz w:val="20"/>
          <w:lang w:val="en-US"/>
        </w:rPr>
        <w:t xml:space="preserve">nction </w:t>
      </w:r>
      <w:r w:rsidRPr="00E95035">
        <w:rPr>
          <w:sz w:val="20"/>
          <w:lang w:val="en-US"/>
        </w:rPr>
        <w:t>of the size of place of business</w:t>
      </w:r>
      <w:r w:rsidR="007362BC" w:rsidRPr="00E95035">
        <w:rPr>
          <w:sz w:val="20"/>
          <w:lang w:val="en-US"/>
        </w:rPr>
        <w:t xml:space="preserve"> are</w:t>
      </w:r>
      <w:r w:rsidR="00FC657C" w:rsidRPr="00E95035">
        <w:rPr>
          <w:sz w:val="20"/>
          <w:lang w:val="en-US"/>
        </w:rPr>
        <w:t xml:space="preserve"> </w:t>
      </w:r>
      <w:r w:rsidR="007362BC" w:rsidRPr="00E95035">
        <w:rPr>
          <w:sz w:val="20"/>
          <w:lang w:val="en-US"/>
        </w:rPr>
        <w:t>similar when</w:t>
      </w:r>
      <w:r w:rsidR="00FC657C" w:rsidRPr="00E95035">
        <w:rPr>
          <w:sz w:val="20"/>
          <w:lang w:val="en-US"/>
        </w:rPr>
        <w:t xml:space="preserve"> consid</w:t>
      </w:r>
      <w:r w:rsidR="007362BC" w:rsidRPr="00E95035">
        <w:rPr>
          <w:sz w:val="20"/>
          <w:lang w:val="en-US"/>
        </w:rPr>
        <w:t>e</w:t>
      </w:r>
      <w:r w:rsidR="00FC657C" w:rsidRPr="00E95035">
        <w:rPr>
          <w:sz w:val="20"/>
          <w:lang w:val="en-US"/>
        </w:rPr>
        <w:t>r</w:t>
      </w:r>
      <w:r w:rsidR="007362BC" w:rsidRPr="00E95035">
        <w:rPr>
          <w:sz w:val="20"/>
          <w:lang w:val="en-US"/>
        </w:rPr>
        <w:t>ing the employees</w:t>
      </w:r>
      <w:r w:rsidR="00FC657C" w:rsidRPr="00E95035">
        <w:rPr>
          <w:sz w:val="20"/>
          <w:lang w:val="en-US"/>
        </w:rPr>
        <w:t xml:space="preserve"> concern</w:t>
      </w:r>
      <w:r w:rsidR="007362BC" w:rsidRPr="00E95035">
        <w:rPr>
          <w:sz w:val="20"/>
          <w:lang w:val="en-US"/>
        </w:rPr>
        <w:t>ed by short-time working</w:t>
      </w:r>
      <w:r w:rsidR="00610F79" w:rsidRPr="00E95035">
        <w:rPr>
          <w:sz w:val="20"/>
          <w:lang w:val="en-US"/>
        </w:rPr>
        <w:t xml:space="preserve"> (</w:t>
      </w:r>
      <w:r w:rsidR="0089537B" w:rsidRPr="00E95035">
        <w:rPr>
          <w:sz w:val="20"/>
          <w:lang w:val="en-US"/>
        </w:rPr>
        <w:t xml:space="preserve">Annex </w:t>
      </w:r>
      <w:r w:rsidR="00CC52D3" w:rsidRPr="00E95035">
        <w:rPr>
          <w:sz w:val="20"/>
          <w:lang w:val="en-US"/>
        </w:rPr>
        <w:t>10</w:t>
      </w:r>
      <w:r w:rsidR="00610F79" w:rsidRPr="00E95035">
        <w:rPr>
          <w:sz w:val="20"/>
          <w:lang w:val="en-US"/>
        </w:rPr>
        <w:t>)</w:t>
      </w:r>
      <w:r w:rsidR="00FC657C" w:rsidRPr="00E95035">
        <w:rPr>
          <w:sz w:val="20"/>
          <w:lang w:val="en-US"/>
        </w:rPr>
        <w:t xml:space="preserve">. </w:t>
      </w:r>
    </w:p>
    <w:p w14:paraId="22B119A2" w14:textId="77777777" w:rsidR="00450968" w:rsidRPr="00E95035" w:rsidRDefault="00450968" w:rsidP="002A7CF1">
      <w:pPr>
        <w:pStyle w:val="05TexteNT"/>
        <w:rPr>
          <w:sz w:val="20"/>
          <w:highlight w:val="yellow"/>
          <w:lang w:val="en-US"/>
        </w:rPr>
      </w:pPr>
    </w:p>
    <w:p w14:paraId="7F31323E" w14:textId="3B1D5D30" w:rsidR="00450968" w:rsidRPr="00E95035" w:rsidRDefault="007362BC" w:rsidP="002A7CF1">
      <w:pPr>
        <w:pStyle w:val="05TexteNT"/>
        <w:rPr>
          <w:b/>
          <w:sz w:val="20"/>
          <w:lang w:val="en-US"/>
        </w:rPr>
      </w:pPr>
      <w:r w:rsidRPr="00E95035">
        <w:rPr>
          <w:b/>
          <w:sz w:val="20"/>
          <w:lang w:val="en-US"/>
        </w:rPr>
        <w:t>Th</w:t>
      </w:r>
      <w:r w:rsidR="00450968" w:rsidRPr="00E95035">
        <w:rPr>
          <w:b/>
          <w:sz w:val="20"/>
          <w:lang w:val="en-US"/>
        </w:rPr>
        <w:t xml:space="preserve">e </w:t>
      </w:r>
      <w:r w:rsidRPr="00E95035">
        <w:rPr>
          <w:b/>
          <w:sz w:val="20"/>
          <w:lang w:val="en-US"/>
        </w:rPr>
        <w:t>average cost of one hour of short-time working is approximately €</w:t>
      </w:r>
      <w:r w:rsidR="00450968" w:rsidRPr="00E95035">
        <w:rPr>
          <w:b/>
          <w:sz w:val="20"/>
          <w:lang w:val="en-US"/>
        </w:rPr>
        <w:t>10</w:t>
      </w:r>
    </w:p>
    <w:p w14:paraId="1D615EED" w14:textId="77777777" w:rsidR="00450968" w:rsidRPr="00E95035" w:rsidRDefault="00450968" w:rsidP="002A7CF1">
      <w:pPr>
        <w:pStyle w:val="05TexteNT"/>
        <w:rPr>
          <w:sz w:val="20"/>
          <w:highlight w:val="yellow"/>
          <w:lang w:val="en-US"/>
        </w:rPr>
      </w:pPr>
    </w:p>
    <w:p w14:paraId="3B835AE0" w14:textId="5FE5EB66" w:rsidR="00BA112B" w:rsidRPr="00E95035" w:rsidRDefault="0042395C" w:rsidP="00BA112B">
      <w:pPr>
        <w:pStyle w:val="05TexteNT"/>
        <w:rPr>
          <w:sz w:val="20"/>
          <w:highlight w:val="yellow"/>
          <w:lang w:val="en-US"/>
        </w:rPr>
      </w:pPr>
      <w:r w:rsidRPr="00E95035">
        <w:rPr>
          <w:sz w:val="20"/>
          <w:lang w:val="en-US"/>
        </w:rPr>
        <w:t>A</w:t>
      </w:r>
      <w:r w:rsidR="00E12770" w:rsidRPr="00E95035">
        <w:rPr>
          <w:sz w:val="20"/>
          <w:lang w:val="en-US"/>
        </w:rPr>
        <w:t>t June</w:t>
      </w:r>
      <w:r w:rsidRPr="00E95035">
        <w:rPr>
          <w:sz w:val="20"/>
          <w:lang w:val="en-US"/>
        </w:rPr>
        <w:t xml:space="preserve"> 22, </w:t>
      </w:r>
      <w:r w:rsidR="00E12770" w:rsidRPr="00E95035">
        <w:rPr>
          <w:sz w:val="20"/>
          <w:lang w:val="en-US"/>
        </w:rPr>
        <w:t>the cost of the compensation claimed by</w:t>
      </w:r>
      <w:r w:rsidR="00BA112B" w:rsidRPr="00E95035">
        <w:rPr>
          <w:sz w:val="20"/>
          <w:lang w:val="en-US"/>
        </w:rPr>
        <w:t xml:space="preserve"> employers </w:t>
      </w:r>
      <w:r w:rsidR="00E12770" w:rsidRPr="00E95035">
        <w:rPr>
          <w:sz w:val="20"/>
          <w:lang w:val="en-US"/>
        </w:rPr>
        <w:t>for the month of Ap</w:t>
      </w:r>
      <w:r w:rsidRPr="00E95035">
        <w:rPr>
          <w:sz w:val="20"/>
          <w:lang w:val="en-US"/>
        </w:rPr>
        <w:t>ril s</w:t>
      </w:r>
      <w:r w:rsidR="00E12770" w:rsidRPr="00E95035">
        <w:rPr>
          <w:sz w:val="20"/>
          <w:lang w:val="en-US"/>
        </w:rPr>
        <w:t>tood at €</w:t>
      </w:r>
      <w:r w:rsidRPr="00E95035">
        <w:rPr>
          <w:sz w:val="20"/>
          <w:lang w:val="en-US"/>
        </w:rPr>
        <w:t>7</w:t>
      </w:r>
      <w:r w:rsidR="00E12770" w:rsidRPr="00E95035">
        <w:rPr>
          <w:sz w:val="20"/>
          <w:lang w:val="en-US"/>
        </w:rPr>
        <w:t>.</w:t>
      </w:r>
      <w:r w:rsidR="00B20532" w:rsidRPr="00E95035">
        <w:rPr>
          <w:sz w:val="20"/>
          <w:lang w:val="en-US"/>
        </w:rPr>
        <w:t>2</w:t>
      </w:r>
      <w:r w:rsidRPr="00E95035">
        <w:rPr>
          <w:sz w:val="20"/>
          <w:lang w:val="en-US"/>
        </w:rPr>
        <w:t> </w:t>
      </w:r>
      <w:r w:rsidR="00E12770" w:rsidRPr="00E95035">
        <w:rPr>
          <w:sz w:val="20"/>
          <w:lang w:val="en-US"/>
        </w:rPr>
        <w:t>billion for the S</w:t>
      </w:r>
      <w:r w:rsidRPr="00E95035">
        <w:rPr>
          <w:sz w:val="20"/>
          <w:lang w:val="en-US"/>
        </w:rPr>
        <w:t>tat</w:t>
      </w:r>
      <w:r w:rsidR="00E12770" w:rsidRPr="00E95035">
        <w:rPr>
          <w:sz w:val="20"/>
          <w:lang w:val="en-US"/>
        </w:rPr>
        <w:t xml:space="preserve">e and </w:t>
      </w:r>
      <w:r w:rsidRPr="00E95035">
        <w:rPr>
          <w:sz w:val="20"/>
          <w:lang w:val="en-US"/>
        </w:rPr>
        <w:t>Unédic (</w:t>
      </w:r>
      <w:r w:rsidR="00E12770" w:rsidRPr="00E95035">
        <w:rPr>
          <w:sz w:val="20"/>
          <w:lang w:val="en-US"/>
        </w:rPr>
        <w:t>excluding private individual</w:t>
      </w:r>
      <w:r w:rsidRPr="00E95035">
        <w:rPr>
          <w:sz w:val="20"/>
          <w:lang w:val="en-US"/>
        </w:rPr>
        <w:t xml:space="preserve"> employers)</w:t>
      </w:r>
      <w:r w:rsidR="00E12770" w:rsidRPr="00E95035">
        <w:rPr>
          <w:sz w:val="20"/>
          <w:lang w:val="en-US"/>
        </w:rPr>
        <w:t>,</w:t>
      </w:r>
      <w:r w:rsidR="00B20532" w:rsidRPr="00E95035">
        <w:rPr>
          <w:sz w:val="20"/>
          <w:lang w:val="en-US"/>
        </w:rPr>
        <w:t xml:space="preserve"> </w:t>
      </w:r>
      <w:r w:rsidR="00E12770" w:rsidRPr="00E95035">
        <w:rPr>
          <w:sz w:val="20"/>
          <w:lang w:val="en-US"/>
        </w:rPr>
        <w:t>of which roughly €</w:t>
      </w:r>
      <w:r w:rsidR="00B20532" w:rsidRPr="00E95035">
        <w:rPr>
          <w:sz w:val="20"/>
          <w:lang w:val="en-US"/>
        </w:rPr>
        <w:t>2</w:t>
      </w:r>
      <w:r w:rsidR="00E12770" w:rsidRPr="00E95035">
        <w:rPr>
          <w:sz w:val="20"/>
          <w:lang w:val="en-US"/>
        </w:rPr>
        <w:t>.</w:t>
      </w:r>
      <w:r w:rsidR="00B20532" w:rsidRPr="00E95035">
        <w:rPr>
          <w:sz w:val="20"/>
          <w:lang w:val="en-US"/>
        </w:rPr>
        <w:t xml:space="preserve">4 </w:t>
      </w:r>
      <w:r w:rsidR="00E12770" w:rsidRPr="00E95035">
        <w:rPr>
          <w:sz w:val="20"/>
          <w:lang w:val="en-US"/>
        </w:rPr>
        <w:t xml:space="preserve">billion for </w:t>
      </w:r>
      <w:r w:rsidR="00B20532" w:rsidRPr="00E95035">
        <w:rPr>
          <w:sz w:val="20"/>
          <w:lang w:val="en-US"/>
        </w:rPr>
        <w:t>Unédic</w:t>
      </w:r>
      <w:r w:rsidR="00BA112B" w:rsidRPr="00E95035">
        <w:rPr>
          <w:sz w:val="20"/>
          <w:lang w:val="en-US"/>
        </w:rPr>
        <w:t xml:space="preserve"> (Table </w:t>
      </w:r>
      <w:r w:rsidR="0089537B" w:rsidRPr="00E95035">
        <w:rPr>
          <w:sz w:val="20"/>
          <w:lang w:val="en-US"/>
        </w:rPr>
        <w:t>5</w:t>
      </w:r>
      <w:r w:rsidR="00BA112B" w:rsidRPr="00E95035">
        <w:rPr>
          <w:sz w:val="20"/>
          <w:lang w:val="en-US"/>
        </w:rPr>
        <w:t>)</w:t>
      </w:r>
      <w:r w:rsidR="00B20532" w:rsidRPr="00E95035">
        <w:rPr>
          <w:sz w:val="20"/>
          <w:lang w:val="en-US"/>
        </w:rPr>
        <w:t xml:space="preserve">. </w:t>
      </w:r>
      <w:r w:rsidR="00E12770" w:rsidRPr="00E95035">
        <w:rPr>
          <w:sz w:val="20"/>
          <w:lang w:val="en-US"/>
        </w:rPr>
        <w:t>For March and May, the cost of compensation claimed is lower</w:t>
      </w:r>
      <w:r w:rsidR="00B20532" w:rsidRPr="00E95035">
        <w:rPr>
          <w:sz w:val="20"/>
          <w:lang w:val="en-US"/>
        </w:rPr>
        <w:t xml:space="preserve">: </w:t>
      </w:r>
      <w:r w:rsidR="00E12770" w:rsidRPr="00E95035">
        <w:rPr>
          <w:sz w:val="20"/>
          <w:lang w:val="en-US"/>
        </w:rPr>
        <w:t>about €</w:t>
      </w:r>
      <w:r w:rsidR="00B20532" w:rsidRPr="00E95035">
        <w:rPr>
          <w:sz w:val="20"/>
          <w:lang w:val="en-US"/>
        </w:rPr>
        <w:t>2</w:t>
      </w:r>
      <w:r w:rsidR="00E12770" w:rsidRPr="00E95035">
        <w:rPr>
          <w:sz w:val="20"/>
          <w:lang w:val="en-US"/>
        </w:rPr>
        <w:t>.</w:t>
      </w:r>
      <w:r w:rsidR="00B20532" w:rsidRPr="00E95035">
        <w:rPr>
          <w:sz w:val="20"/>
          <w:lang w:val="en-US"/>
        </w:rPr>
        <w:t>9 </w:t>
      </w:r>
      <w:r w:rsidR="00E12770" w:rsidRPr="00E95035">
        <w:rPr>
          <w:sz w:val="20"/>
          <w:lang w:val="en-US"/>
        </w:rPr>
        <w:t>billio</w:t>
      </w:r>
      <w:r w:rsidR="00832599">
        <w:rPr>
          <w:sz w:val="20"/>
          <w:lang w:val="en-US"/>
        </w:rPr>
        <w:t>n</w:t>
      </w:r>
      <w:r w:rsidR="00E12770" w:rsidRPr="00E95035">
        <w:rPr>
          <w:sz w:val="20"/>
          <w:lang w:val="en-US"/>
        </w:rPr>
        <w:t xml:space="preserve"> for </w:t>
      </w:r>
      <w:r w:rsidR="00B20532" w:rsidRPr="00E95035">
        <w:rPr>
          <w:sz w:val="20"/>
          <w:lang w:val="en-US"/>
        </w:rPr>
        <w:t>M</w:t>
      </w:r>
      <w:r w:rsidR="00E12770" w:rsidRPr="00E95035">
        <w:rPr>
          <w:sz w:val="20"/>
          <w:lang w:val="en-US"/>
        </w:rPr>
        <w:t>arch</w:t>
      </w:r>
      <w:r w:rsidR="00B20532" w:rsidRPr="00E95035">
        <w:rPr>
          <w:sz w:val="20"/>
          <w:lang w:val="en-US"/>
        </w:rPr>
        <w:t xml:space="preserve"> (</w:t>
      </w:r>
      <w:r w:rsidR="00E12770" w:rsidRPr="00E95035">
        <w:rPr>
          <w:sz w:val="20"/>
          <w:lang w:val="en-US"/>
        </w:rPr>
        <w:t>of which €</w:t>
      </w:r>
      <w:r w:rsidR="00BA112B" w:rsidRPr="00E95035">
        <w:rPr>
          <w:sz w:val="20"/>
          <w:lang w:val="en-US"/>
        </w:rPr>
        <w:t>980</w:t>
      </w:r>
      <w:r w:rsidR="00B20532" w:rsidRPr="00E95035">
        <w:rPr>
          <w:sz w:val="20"/>
          <w:lang w:val="en-US"/>
        </w:rPr>
        <w:t> </w:t>
      </w:r>
      <w:r w:rsidR="00E12770" w:rsidRPr="00E95035">
        <w:rPr>
          <w:sz w:val="20"/>
          <w:lang w:val="en-US"/>
        </w:rPr>
        <w:t xml:space="preserve">million for </w:t>
      </w:r>
      <w:r w:rsidR="00B20532" w:rsidRPr="00E95035">
        <w:rPr>
          <w:sz w:val="20"/>
          <w:lang w:val="en-US"/>
        </w:rPr>
        <w:t>Unédic</w:t>
      </w:r>
      <w:r w:rsidR="00BA112B" w:rsidRPr="00E95035">
        <w:rPr>
          <w:sz w:val="20"/>
          <w:lang w:val="en-US"/>
        </w:rPr>
        <w:t xml:space="preserve">) </w:t>
      </w:r>
      <w:r w:rsidR="00E12770" w:rsidRPr="00E95035">
        <w:rPr>
          <w:sz w:val="20"/>
          <w:lang w:val="en-US"/>
        </w:rPr>
        <w:t>and nearly €</w:t>
      </w:r>
      <w:r w:rsidR="00BA112B" w:rsidRPr="00E95035">
        <w:rPr>
          <w:sz w:val="20"/>
          <w:lang w:val="en-US"/>
        </w:rPr>
        <w:t>2</w:t>
      </w:r>
      <w:r w:rsidR="00E12770" w:rsidRPr="00E95035">
        <w:rPr>
          <w:sz w:val="20"/>
          <w:lang w:val="en-US"/>
        </w:rPr>
        <w:t>.</w:t>
      </w:r>
      <w:r w:rsidR="00BA112B" w:rsidRPr="00E95035">
        <w:rPr>
          <w:sz w:val="20"/>
          <w:lang w:val="en-US"/>
        </w:rPr>
        <w:t>8 </w:t>
      </w:r>
      <w:r w:rsidR="00E12770" w:rsidRPr="00E95035">
        <w:rPr>
          <w:sz w:val="20"/>
          <w:lang w:val="en-US"/>
        </w:rPr>
        <w:t>billion for May</w:t>
      </w:r>
      <w:r w:rsidR="00BA112B" w:rsidRPr="00E95035">
        <w:rPr>
          <w:sz w:val="20"/>
          <w:lang w:val="en-US"/>
        </w:rPr>
        <w:t xml:space="preserve"> (</w:t>
      </w:r>
      <w:r w:rsidR="00E12770" w:rsidRPr="00E95035">
        <w:rPr>
          <w:sz w:val="20"/>
          <w:lang w:val="en-US"/>
        </w:rPr>
        <w:t>of which €</w:t>
      </w:r>
      <w:r w:rsidR="00BA112B" w:rsidRPr="00E95035">
        <w:rPr>
          <w:sz w:val="20"/>
          <w:lang w:val="en-US"/>
        </w:rPr>
        <w:t>930 </w:t>
      </w:r>
      <w:r w:rsidR="00E12770" w:rsidRPr="00E95035">
        <w:rPr>
          <w:sz w:val="20"/>
          <w:lang w:val="en-US"/>
        </w:rPr>
        <w:t xml:space="preserve">million for </w:t>
      </w:r>
      <w:r w:rsidR="00BA112B" w:rsidRPr="00E95035">
        <w:rPr>
          <w:sz w:val="20"/>
          <w:lang w:val="en-US"/>
        </w:rPr>
        <w:t>Unédic).</w:t>
      </w:r>
    </w:p>
    <w:p w14:paraId="394226BB" w14:textId="18CE4635" w:rsidR="00BA112B" w:rsidRPr="00E95035" w:rsidRDefault="00E12770" w:rsidP="00BA112B">
      <w:pPr>
        <w:pStyle w:val="05TexteNT"/>
        <w:rPr>
          <w:sz w:val="20"/>
          <w:lang w:val="en-US"/>
        </w:rPr>
      </w:pPr>
      <w:r w:rsidRPr="00E95035">
        <w:rPr>
          <w:sz w:val="20"/>
          <w:lang w:val="en-US"/>
        </w:rPr>
        <w:t>The average hourly cost is €</w:t>
      </w:r>
      <w:r w:rsidR="00BA112B" w:rsidRPr="00E95035">
        <w:rPr>
          <w:sz w:val="20"/>
          <w:lang w:val="en-US"/>
        </w:rPr>
        <w:t>10</w:t>
      </w:r>
      <w:r w:rsidR="00BA112B" w:rsidRPr="00E95035">
        <w:rPr>
          <w:rStyle w:val="FootnoteReference"/>
          <w:sz w:val="20"/>
          <w:lang w:val="en-US"/>
        </w:rPr>
        <w:footnoteReference w:id="52"/>
      </w:r>
      <w:r w:rsidR="00BA112B" w:rsidRPr="00E95035">
        <w:rPr>
          <w:sz w:val="20"/>
          <w:lang w:val="en-US"/>
        </w:rPr>
        <w:t xml:space="preserve">, </w:t>
      </w:r>
      <w:r w:rsidRPr="00E95035">
        <w:rPr>
          <w:sz w:val="20"/>
          <w:lang w:val="en-US"/>
        </w:rPr>
        <w:t>slightly higher for the months of April and May</w:t>
      </w:r>
      <w:r w:rsidR="00BA112B" w:rsidRPr="00E95035">
        <w:rPr>
          <w:sz w:val="20"/>
          <w:lang w:val="en-US"/>
        </w:rPr>
        <w:t xml:space="preserve"> (Table </w:t>
      </w:r>
      <w:r w:rsidR="0089537B" w:rsidRPr="00E95035">
        <w:rPr>
          <w:sz w:val="20"/>
          <w:lang w:val="en-US"/>
        </w:rPr>
        <w:t>5</w:t>
      </w:r>
      <w:r w:rsidR="00BA112B" w:rsidRPr="00E95035">
        <w:rPr>
          <w:sz w:val="20"/>
          <w:lang w:val="en-US"/>
        </w:rPr>
        <w:t xml:space="preserve">). </w:t>
      </w:r>
      <w:r w:rsidRPr="00E95035">
        <w:rPr>
          <w:sz w:val="20"/>
          <w:lang w:val="en-US"/>
        </w:rPr>
        <w:t>Th</w:t>
      </w:r>
      <w:r w:rsidR="00BA112B" w:rsidRPr="00E95035">
        <w:rPr>
          <w:sz w:val="20"/>
          <w:lang w:val="en-US"/>
        </w:rPr>
        <w:t>e co</w:t>
      </w:r>
      <w:r w:rsidRPr="00E95035">
        <w:rPr>
          <w:sz w:val="20"/>
          <w:lang w:val="en-US"/>
        </w:rPr>
        <w:t>s</w:t>
      </w:r>
      <w:r w:rsidR="00BA112B" w:rsidRPr="00E95035">
        <w:rPr>
          <w:sz w:val="20"/>
          <w:lang w:val="en-US"/>
        </w:rPr>
        <w:t xml:space="preserve">t </w:t>
      </w:r>
      <w:r w:rsidRPr="00E95035">
        <w:rPr>
          <w:sz w:val="20"/>
          <w:lang w:val="en-US"/>
        </w:rPr>
        <w:t xml:space="preserve">of an hour of short-time working </w:t>
      </w:r>
      <w:r w:rsidR="00BA112B" w:rsidRPr="00E95035">
        <w:rPr>
          <w:sz w:val="20"/>
          <w:lang w:val="en-US"/>
        </w:rPr>
        <w:t>varie</w:t>
      </w:r>
      <w:r w:rsidRPr="00E95035">
        <w:rPr>
          <w:sz w:val="20"/>
          <w:lang w:val="en-US"/>
        </w:rPr>
        <w:t>s</w:t>
      </w:r>
      <w:r w:rsidR="00BA112B" w:rsidRPr="00E95035">
        <w:rPr>
          <w:sz w:val="20"/>
          <w:lang w:val="en-US"/>
        </w:rPr>
        <w:t xml:space="preserve"> </w:t>
      </w:r>
      <w:r w:rsidRPr="00E95035">
        <w:rPr>
          <w:sz w:val="20"/>
          <w:lang w:val="en-US"/>
        </w:rPr>
        <w:t xml:space="preserve">as a </w:t>
      </w:r>
      <w:r w:rsidR="00BA112B" w:rsidRPr="00E95035">
        <w:rPr>
          <w:sz w:val="20"/>
          <w:lang w:val="en-US"/>
        </w:rPr>
        <w:t>f</w:t>
      </w:r>
      <w:r w:rsidRPr="00E95035">
        <w:rPr>
          <w:sz w:val="20"/>
          <w:lang w:val="en-US"/>
        </w:rPr>
        <w:t>u</w:t>
      </w:r>
      <w:r w:rsidR="00BA112B" w:rsidRPr="00E95035">
        <w:rPr>
          <w:sz w:val="20"/>
          <w:lang w:val="en-US"/>
        </w:rPr>
        <w:t xml:space="preserve">nction </w:t>
      </w:r>
      <w:r w:rsidRPr="00E95035">
        <w:rPr>
          <w:sz w:val="20"/>
          <w:lang w:val="en-US"/>
        </w:rPr>
        <w:t>of the business</w:t>
      </w:r>
      <w:r w:rsidR="00BA112B" w:rsidRPr="00E95035">
        <w:rPr>
          <w:sz w:val="20"/>
          <w:lang w:val="en-US"/>
        </w:rPr>
        <w:t xml:space="preserve"> sect</w:t>
      </w:r>
      <w:r w:rsidRPr="00E95035">
        <w:rPr>
          <w:sz w:val="20"/>
          <w:lang w:val="en-US"/>
        </w:rPr>
        <w:t>or and the size of the place of business using the scheme</w:t>
      </w:r>
      <w:r w:rsidR="00BA112B" w:rsidRPr="00E95035">
        <w:rPr>
          <w:sz w:val="20"/>
          <w:lang w:val="en-US"/>
        </w:rPr>
        <w:t xml:space="preserve">. </w:t>
      </w:r>
      <w:r w:rsidRPr="00E95035">
        <w:rPr>
          <w:sz w:val="20"/>
          <w:lang w:val="en-US"/>
        </w:rPr>
        <w:t>I</w:t>
      </w:r>
      <w:r w:rsidR="00EB48AE" w:rsidRPr="00E95035">
        <w:rPr>
          <w:sz w:val="20"/>
          <w:lang w:val="en-US"/>
        </w:rPr>
        <w:t>n lin</w:t>
      </w:r>
      <w:r w:rsidRPr="00E95035">
        <w:rPr>
          <w:sz w:val="20"/>
          <w:lang w:val="en-US"/>
        </w:rPr>
        <w:t>e</w:t>
      </w:r>
      <w:r w:rsidR="00EB48AE" w:rsidRPr="00E95035">
        <w:rPr>
          <w:sz w:val="20"/>
          <w:lang w:val="en-US"/>
        </w:rPr>
        <w:t xml:space="preserve"> </w:t>
      </w:r>
      <w:r w:rsidRPr="00E95035">
        <w:rPr>
          <w:sz w:val="20"/>
          <w:lang w:val="en-US"/>
        </w:rPr>
        <w:t xml:space="preserve">with the </w:t>
      </w:r>
      <w:r w:rsidR="00EB48AE" w:rsidRPr="00E95035">
        <w:rPr>
          <w:sz w:val="20"/>
          <w:lang w:val="en-US"/>
        </w:rPr>
        <w:t>ave</w:t>
      </w:r>
      <w:r w:rsidRPr="00E95035">
        <w:rPr>
          <w:sz w:val="20"/>
          <w:lang w:val="en-US"/>
        </w:rPr>
        <w:t>rage wages, the</w:t>
      </w:r>
      <w:r w:rsidR="00EB48AE" w:rsidRPr="00E95035">
        <w:rPr>
          <w:sz w:val="20"/>
          <w:lang w:val="en-US"/>
        </w:rPr>
        <w:t xml:space="preserve"> sect</w:t>
      </w:r>
      <w:r w:rsidRPr="00E95035">
        <w:rPr>
          <w:sz w:val="20"/>
          <w:lang w:val="en-US"/>
        </w:rPr>
        <w:t>ors with the highest average hourly cost for Ap</w:t>
      </w:r>
      <w:r w:rsidR="00EB48AE" w:rsidRPr="00E95035">
        <w:rPr>
          <w:sz w:val="20"/>
          <w:lang w:val="en-US"/>
        </w:rPr>
        <w:t xml:space="preserve">ril </w:t>
      </w:r>
      <w:r w:rsidRPr="00E95035">
        <w:rPr>
          <w:sz w:val="20"/>
          <w:lang w:val="en-US"/>
        </w:rPr>
        <w:t>are</w:t>
      </w:r>
      <w:r w:rsidR="00EB48AE" w:rsidRPr="00E95035">
        <w:rPr>
          <w:sz w:val="20"/>
          <w:lang w:val="en-US"/>
        </w:rPr>
        <w:t xml:space="preserve"> cok</w:t>
      </w:r>
      <w:r w:rsidRPr="00E95035">
        <w:rPr>
          <w:sz w:val="20"/>
          <w:lang w:val="en-US"/>
        </w:rPr>
        <w:t>ing and</w:t>
      </w:r>
      <w:r w:rsidR="00EB48AE" w:rsidRPr="00E95035">
        <w:rPr>
          <w:sz w:val="20"/>
          <w:lang w:val="en-US"/>
        </w:rPr>
        <w:t xml:space="preserve"> r</w:t>
      </w:r>
      <w:r w:rsidRPr="00E95035">
        <w:rPr>
          <w:sz w:val="20"/>
          <w:lang w:val="en-US"/>
        </w:rPr>
        <w:t>e</w:t>
      </w:r>
      <w:r w:rsidR="00EB48AE" w:rsidRPr="00E95035">
        <w:rPr>
          <w:sz w:val="20"/>
          <w:lang w:val="en-US"/>
        </w:rPr>
        <w:t>fin</w:t>
      </w:r>
      <w:r w:rsidRPr="00E95035">
        <w:rPr>
          <w:sz w:val="20"/>
          <w:lang w:val="en-US"/>
        </w:rPr>
        <w:t>in</w:t>
      </w:r>
      <w:r w:rsidR="00EB48AE" w:rsidRPr="00E95035">
        <w:rPr>
          <w:sz w:val="20"/>
          <w:lang w:val="en-US"/>
        </w:rPr>
        <w:t>g (</w:t>
      </w:r>
      <w:r w:rsidRPr="00E95035">
        <w:rPr>
          <w:sz w:val="20"/>
          <w:lang w:val="en-US"/>
        </w:rPr>
        <w:t>€</w:t>
      </w:r>
      <w:r w:rsidR="00EB48AE" w:rsidRPr="00E95035">
        <w:rPr>
          <w:sz w:val="20"/>
          <w:lang w:val="en-US"/>
        </w:rPr>
        <w:t>15</w:t>
      </w:r>
      <w:r w:rsidRPr="00E95035">
        <w:rPr>
          <w:sz w:val="20"/>
          <w:lang w:val="en-US"/>
        </w:rPr>
        <w:t>.</w:t>
      </w:r>
      <w:r w:rsidR="00EB48AE" w:rsidRPr="00E95035">
        <w:rPr>
          <w:sz w:val="20"/>
          <w:lang w:val="en-US"/>
        </w:rPr>
        <w:t xml:space="preserve">5), information </w:t>
      </w:r>
      <w:r w:rsidRPr="00E95035">
        <w:rPr>
          <w:sz w:val="20"/>
          <w:lang w:val="en-US"/>
        </w:rPr>
        <w:t>and</w:t>
      </w:r>
      <w:r w:rsidR="00EB48AE" w:rsidRPr="00E95035">
        <w:rPr>
          <w:sz w:val="20"/>
          <w:lang w:val="en-US"/>
        </w:rPr>
        <w:t xml:space="preserve"> communication (</w:t>
      </w:r>
      <w:r w:rsidRPr="00E95035">
        <w:rPr>
          <w:sz w:val="20"/>
          <w:lang w:val="en-US"/>
        </w:rPr>
        <w:t>€</w:t>
      </w:r>
      <w:r w:rsidR="00EB48AE" w:rsidRPr="00E95035">
        <w:rPr>
          <w:sz w:val="20"/>
          <w:lang w:val="en-US"/>
        </w:rPr>
        <w:t>13</w:t>
      </w:r>
      <w:r w:rsidRPr="00E95035">
        <w:rPr>
          <w:sz w:val="20"/>
          <w:lang w:val="en-US"/>
        </w:rPr>
        <w:t>.</w:t>
      </w:r>
      <w:r w:rsidR="00EB48AE" w:rsidRPr="00E95035">
        <w:rPr>
          <w:sz w:val="20"/>
          <w:lang w:val="en-US"/>
        </w:rPr>
        <w:t xml:space="preserve">8) </w:t>
      </w:r>
      <w:r w:rsidRPr="00E95035">
        <w:rPr>
          <w:sz w:val="20"/>
          <w:lang w:val="en-US"/>
        </w:rPr>
        <w:t>and</w:t>
      </w:r>
      <w:r w:rsidR="00EB48AE" w:rsidRPr="00E95035">
        <w:rPr>
          <w:sz w:val="20"/>
          <w:lang w:val="en-US"/>
        </w:rPr>
        <w:t xml:space="preserve"> financ</w:t>
      </w:r>
      <w:r w:rsidRPr="00E95035">
        <w:rPr>
          <w:sz w:val="20"/>
          <w:lang w:val="en-US"/>
        </w:rPr>
        <w:t>e and in</w:t>
      </w:r>
      <w:r w:rsidR="00EB48AE" w:rsidRPr="00E95035">
        <w:rPr>
          <w:sz w:val="20"/>
          <w:lang w:val="en-US"/>
        </w:rPr>
        <w:t>surance (</w:t>
      </w:r>
      <w:r w:rsidRPr="00E95035">
        <w:rPr>
          <w:sz w:val="20"/>
          <w:lang w:val="en-US"/>
        </w:rPr>
        <w:t>€</w:t>
      </w:r>
      <w:r w:rsidR="00EB48AE" w:rsidRPr="00E95035">
        <w:rPr>
          <w:sz w:val="20"/>
          <w:lang w:val="en-US"/>
        </w:rPr>
        <w:t>12</w:t>
      </w:r>
      <w:r w:rsidRPr="00E95035">
        <w:rPr>
          <w:sz w:val="20"/>
          <w:lang w:val="en-US"/>
        </w:rPr>
        <w:t>.</w:t>
      </w:r>
      <w:r w:rsidR="00EB48AE" w:rsidRPr="00E95035">
        <w:rPr>
          <w:sz w:val="20"/>
          <w:lang w:val="en-US"/>
        </w:rPr>
        <w:t xml:space="preserve">7). </w:t>
      </w:r>
      <w:r w:rsidRPr="00E95035">
        <w:rPr>
          <w:sz w:val="20"/>
          <w:lang w:val="en-US"/>
        </w:rPr>
        <w:t xml:space="preserve">On the </w:t>
      </w:r>
      <w:r w:rsidR="00EB48AE" w:rsidRPr="00E95035">
        <w:rPr>
          <w:sz w:val="20"/>
          <w:lang w:val="en-US"/>
        </w:rPr>
        <w:t>contrar</w:t>
      </w:r>
      <w:r w:rsidRPr="00E95035">
        <w:rPr>
          <w:sz w:val="20"/>
          <w:lang w:val="en-US"/>
        </w:rPr>
        <w:t>y</w:t>
      </w:r>
      <w:r w:rsidR="00EB48AE" w:rsidRPr="00E95035">
        <w:rPr>
          <w:sz w:val="20"/>
          <w:lang w:val="en-US"/>
        </w:rPr>
        <w:t xml:space="preserve">, </w:t>
      </w:r>
      <w:r w:rsidRPr="00E95035">
        <w:rPr>
          <w:sz w:val="20"/>
          <w:lang w:val="en-US"/>
        </w:rPr>
        <w:t>the</w:t>
      </w:r>
      <w:r w:rsidR="00EB48AE" w:rsidRPr="00E95035">
        <w:rPr>
          <w:sz w:val="20"/>
          <w:lang w:val="en-US"/>
        </w:rPr>
        <w:t xml:space="preserve"> sect</w:t>
      </w:r>
      <w:r w:rsidRPr="00E95035">
        <w:rPr>
          <w:sz w:val="20"/>
          <w:lang w:val="en-US"/>
        </w:rPr>
        <w:t xml:space="preserve">ors with the lowest </w:t>
      </w:r>
      <w:r w:rsidRPr="00E95035">
        <w:rPr>
          <w:sz w:val="20"/>
          <w:lang w:val="en-US"/>
        </w:rPr>
        <w:lastRenderedPageBreak/>
        <w:t xml:space="preserve">hourly costs are </w:t>
      </w:r>
      <w:r w:rsidR="008F2207">
        <w:rPr>
          <w:sz w:val="20"/>
          <w:lang w:val="en-US"/>
        </w:rPr>
        <w:t xml:space="preserve">manufacturing of </w:t>
      </w:r>
      <w:r w:rsidRPr="00E95035">
        <w:rPr>
          <w:sz w:val="20"/>
          <w:lang w:val="en-US"/>
        </w:rPr>
        <w:t>food</w:t>
      </w:r>
      <w:r w:rsidR="008F2207">
        <w:rPr>
          <w:sz w:val="20"/>
          <w:lang w:val="en-US"/>
        </w:rPr>
        <w:t>stuffs</w:t>
      </w:r>
      <w:r w:rsidRPr="00E95035">
        <w:rPr>
          <w:sz w:val="20"/>
          <w:lang w:val="en-US"/>
        </w:rPr>
        <w:t>, drink and toba</w:t>
      </w:r>
      <w:r w:rsidR="00525AB3" w:rsidRPr="00E95035">
        <w:rPr>
          <w:sz w:val="20"/>
          <w:lang w:val="en-US"/>
        </w:rPr>
        <w:t>c</w:t>
      </w:r>
      <w:r w:rsidRPr="00E95035">
        <w:rPr>
          <w:sz w:val="20"/>
          <w:lang w:val="en-US"/>
        </w:rPr>
        <w:t>co-based products</w:t>
      </w:r>
      <w:r w:rsidR="00EB48AE" w:rsidRPr="00E95035">
        <w:rPr>
          <w:sz w:val="20"/>
          <w:lang w:val="en-US"/>
        </w:rPr>
        <w:t xml:space="preserve"> (</w:t>
      </w:r>
      <w:r w:rsidRPr="00E95035">
        <w:rPr>
          <w:sz w:val="20"/>
          <w:lang w:val="en-US"/>
        </w:rPr>
        <w:t>€</w:t>
      </w:r>
      <w:r w:rsidR="00EB48AE" w:rsidRPr="00E95035">
        <w:rPr>
          <w:sz w:val="20"/>
          <w:lang w:val="en-US"/>
        </w:rPr>
        <w:t>8</w:t>
      </w:r>
      <w:r w:rsidRPr="00E95035">
        <w:rPr>
          <w:sz w:val="20"/>
          <w:lang w:val="en-US"/>
        </w:rPr>
        <w:t>.</w:t>
      </w:r>
      <w:r w:rsidR="00EB48AE" w:rsidRPr="00E95035">
        <w:rPr>
          <w:sz w:val="20"/>
          <w:lang w:val="en-US"/>
        </w:rPr>
        <w:t xml:space="preserve">8), </w:t>
      </w:r>
      <w:r w:rsidRPr="00E95035">
        <w:rPr>
          <w:sz w:val="20"/>
          <w:lang w:val="en-US"/>
        </w:rPr>
        <w:t>hotels, cafés and</w:t>
      </w:r>
      <w:r w:rsidR="00EB48AE" w:rsidRPr="00E95035">
        <w:rPr>
          <w:sz w:val="20"/>
          <w:lang w:val="en-US"/>
        </w:rPr>
        <w:t xml:space="preserve"> restaura</w:t>
      </w:r>
      <w:r w:rsidRPr="00E95035">
        <w:rPr>
          <w:sz w:val="20"/>
          <w:lang w:val="en-US"/>
        </w:rPr>
        <w:t>n</w:t>
      </w:r>
      <w:r w:rsidR="00EB48AE" w:rsidRPr="00E95035">
        <w:rPr>
          <w:sz w:val="20"/>
          <w:lang w:val="en-US"/>
        </w:rPr>
        <w:t>t</w:t>
      </w:r>
      <w:r w:rsidRPr="00E95035">
        <w:rPr>
          <w:sz w:val="20"/>
          <w:lang w:val="en-US"/>
        </w:rPr>
        <w:t>s</w:t>
      </w:r>
      <w:r w:rsidR="00EB48AE" w:rsidRPr="00E95035">
        <w:rPr>
          <w:sz w:val="20"/>
          <w:lang w:val="en-US"/>
        </w:rPr>
        <w:t xml:space="preserve"> (</w:t>
      </w:r>
      <w:r w:rsidRPr="00E95035">
        <w:rPr>
          <w:sz w:val="20"/>
          <w:lang w:val="en-US"/>
        </w:rPr>
        <w:t>€</w:t>
      </w:r>
      <w:r w:rsidR="00EB48AE" w:rsidRPr="00E95035">
        <w:rPr>
          <w:sz w:val="20"/>
          <w:lang w:val="en-US"/>
        </w:rPr>
        <w:t>9</w:t>
      </w:r>
      <w:r w:rsidRPr="00E95035">
        <w:rPr>
          <w:sz w:val="20"/>
          <w:lang w:val="en-US"/>
        </w:rPr>
        <w:t>.</w:t>
      </w:r>
      <w:r w:rsidR="00EB48AE" w:rsidRPr="00E95035">
        <w:rPr>
          <w:sz w:val="20"/>
          <w:lang w:val="en-US"/>
        </w:rPr>
        <w:t xml:space="preserve">2) </w:t>
      </w:r>
      <w:r w:rsidRPr="00E95035">
        <w:rPr>
          <w:sz w:val="20"/>
          <w:lang w:val="en-US"/>
        </w:rPr>
        <w:t>and other</w:t>
      </w:r>
      <w:r w:rsidR="00EB48AE" w:rsidRPr="00E95035">
        <w:rPr>
          <w:sz w:val="20"/>
          <w:lang w:val="en-US"/>
        </w:rPr>
        <w:t xml:space="preserve"> service</w:t>
      </w:r>
      <w:r w:rsidRPr="00E95035">
        <w:rPr>
          <w:sz w:val="20"/>
          <w:lang w:val="en-US"/>
        </w:rPr>
        <w:t xml:space="preserve"> activities</w:t>
      </w:r>
      <w:r w:rsidR="00EB48AE" w:rsidRPr="00E95035">
        <w:rPr>
          <w:sz w:val="20"/>
          <w:lang w:val="en-US"/>
        </w:rPr>
        <w:t xml:space="preserve"> (</w:t>
      </w:r>
      <w:r w:rsidRPr="00E95035">
        <w:rPr>
          <w:sz w:val="20"/>
          <w:lang w:val="en-US"/>
        </w:rPr>
        <w:t>€</w:t>
      </w:r>
      <w:r w:rsidR="00EB48AE" w:rsidRPr="00E95035">
        <w:rPr>
          <w:sz w:val="20"/>
          <w:lang w:val="en-US"/>
        </w:rPr>
        <w:t>9</w:t>
      </w:r>
      <w:r w:rsidRPr="00E95035">
        <w:rPr>
          <w:sz w:val="20"/>
          <w:lang w:val="en-US"/>
        </w:rPr>
        <w:t>.</w:t>
      </w:r>
      <w:r w:rsidR="00EB48AE" w:rsidRPr="00E95035">
        <w:rPr>
          <w:sz w:val="20"/>
          <w:lang w:val="en-US"/>
        </w:rPr>
        <w:t>6)</w:t>
      </w:r>
      <w:r w:rsidR="0054335C" w:rsidRPr="00E95035">
        <w:rPr>
          <w:sz w:val="20"/>
          <w:lang w:val="en-US"/>
        </w:rPr>
        <w:t>.</w:t>
      </w:r>
      <w:r w:rsidR="00EB48AE" w:rsidRPr="00E95035">
        <w:rPr>
          <w:sz w:val="20"/>
          <w:lang w:val="en-US"/>
        </w:rPr>
        <w:t xml:space="preserve"> </w:t>
      </w:r>
    </w:p>
    <w:p w14:paraId="39D4A83B" w14:textId="3DBFE258" w:rsidR="0054335C" w:rsidRPr="00E95035" w:rsidRDefault="001B21D7" w:rsidP="00BA112B">
      <w:pPr>
        <w:pStyle w:val="05TexteNT"/>
        <w:rPr>
          <w:sz w:val="20"/>
          <w:lang w:val="en-US"/>
        </w:rPr>
      </w:pPr>
      <w:r w:rsidRPr="00E95035">
        <w:rPr>
          <w:sz w:val="20"/>
          <w:lang w:val="en-US"/>
        </w:rPr>
        <w:t>Furthermore</w:t>
      </w:r>
      <w:r w:rsidR="0054335C" w:rsidRPr="00E95035">
        <w:rPr>
          <w:sz w:val="20"/>
          <w:lang w:val="en-US"/>
        </w:rPr>
        <w:t xml:space="preserve">, </w:t>
      </w:r>
      <w:r w:rsidRPr="00E95035">
        <w:rPr>
          <w:sz w:val="20"/>
          <w:lang w:val="en-US"/>
        </w:rPr>
        <w:t>th</w:t>
      </w:r>
      <w:r w:rsidR="0054335C" w:rsidRPr="00E95035">
        <w:rPr>
          <w:sz w:val="20"/>
          <w:lang w:val="en-US"/>
        </w:rPr>
        <w:t xml:space="preserve">e </w:t>
      </w:r>
      <w:r w:rsidRPr="00E95035">
        <w:rPr>
          <w:sz w:val="20"/>
          <w:lang w:val="en-US"/>
        </w:rPr>
        <w:t>hourly cost of short-time working increases with the size of the place of business using the scheme</w:t>
      </w:r>
      <w:r w:rsidR="0054335C" w:rsidRPr="00E95035">
        <w:rPr>
          <w:sz w:val="20"/>
          <w:lang w:val="en-US"/>
        </w:rPr>
        <w:t xml:space="preserve">. </w:t>
      </w:r>
      <w:r w:rsidRPr="00E95035">
        <w:rPr>
          <w:sz w:val="20"/>
          <w:lang w:val="en-US"/>
        </w:rPr>
        <w:t>For Ap</w:t>
      </w:r>
      <w:r w:rsidR="0054335C" w:rsidRPr="00E95035">
        <w:rPr>
          <w:sz w:val="20"/>
          <w:lang w:val="en-US"/>
        </w:rPr>
        <w:t xml:space="preserve">ril, </w:t>
      </w:r>
      <w:r w:rsidRPr="00E95035">
        <w:rPr>
          <w:sz w:val="20"/>
          <w:lang w:val="en-US"/>
        </w:rPr>
        <w:t>the average hourly cost was €</w:t>
      </w:r>
      <w:r w:rsidR="0054335C" w:rsidRPr="00E95035">
        <w:rPr>
          <w:sz w:val="20"/>
          <w:lang w:val="en-US"/>
        </w:rPr>
        <w:t>9</w:t>
      </w:r>
      <w:r w:rsidRPr="00E95035">
        <w:rPr>
          <w:sz w:val="20"/>
          <w:lang w:val="en-US"/>
        </w:rPr>
        <w:t>.</w:t>
      </w:r>
      <w:r w:rsidR="0054335C" w:rsidRPr="00E95035">
        <w:rPr>
          <w:sz w:val="20"/>
          <w:lang w:val="en-US"/>
        </w:rPr>
        <w:t>9 </w:t>
      </w:r>
      <w:r w:rsidRPr="00E95035">
        <w:rPr>
          <w:sz w:val="20"/>
          <w:lang w:val="en-US"/>
        </w:rPr>
        <w:t xml:space="preserve">for businesses with less than </w:t>
      </w:r>
      <w:r w:rsidR="0054335C" w:rsidRPr="00E95035">
        <w:rPr>
          <w:sz w:val="20"/>
          <w:lang w:val="en-US"/>
        </w:rPr>
        <w:t xml:space="preserve">20 </w:t>
      </w:r>
      <w:r w:rsidRPr="00E95035">
        <w:rPr>
          <w:sz w:val="20"/>
          <w:lang w:val="en-US"/>
        </w:rPr>
        <w:t>employees, compared to €</w:t>
      </w:r>
      <w:r w:rsidR="0054335C" w:rsidRPr="00E95035">
        <w:rPr>
          <w:sz w:val="20"/>
          <w:lang w:val="en-US"/>
        </w:rPr>
        <w:t>12</w:t>
      </w:r>
      <w:r w:rsidRPr="00E95035">
        <w:rPr>
          <w:sz w:val="20"/>
          <w:lang w:val="en-US"/>
        </w:rPr>
        <w:t>.</w:t>
      </w:r>
      <w:r w:rsidR="0054335C" w:rsidRPr="00E95035">
        <w:rPr>
          <w:sz w:val="20"/>
          <w:lang w:val="en-US"/>
        </w:rPr>
        <w:t>2 </w:t>
      </w:r>
      <w:r w:rsidRPr="00E95035">
        <w:rPr>
          <w:sz w:val="20"/>
          <w:lang w:val="en-US"/>
        </w:rPr>
        <w:t>for those with at least</w:t>
      </w:r>
      <w:r w:rsidR="0054335C" w:rsidRPr="00E95035">
        <w:rPr>
          <w:sz w:val="20"/>
          <w:lang w:val="en-US"/>
        </w:rPr>
        <w:t xml:space="preserve"> 500 </w:t>
      </w:r>
      <w:r w:rsidRPr="00E95035">
        <w:rPr>
          <w:sz w:val="20"/>
          <w:lang w:val="en-US"/>
        </w:rPr>
        <w:t>employees</w:t>
      </w:r>
      <w:r w:rsidR="0054335C" w:rsidRPr="00E95035">
        <w:rPr>
          <w:rStyle w:val="FootnoteReference"/>
          <w:sz w:val="20"/>
          <w:lang w:val="en-US"/>
        </w:rPr>
        <w:footnoteReference w:id="53"/>
      </w:r>
      <w:r w:rsidR="0054335C" w:rsidRPr="00E95035">
        <w:rPr>
          <w:sz w:val="20"/>
          <w:lang w:val="en-US"/>
        </w:rPr>
        <w:t xml:space="preserve">. </w:t>
      </w:r>
    </w:p>
    <w:p w14:paraId="2E46A02C" w14:textId="77777777" w:rsidR="002A7CF1" w:rsidRPr="00E95035" w:rsidRDefault="002A7CF1" w:rsidP="00B63294">
      <w:pPr>
        <w:pStyle w:val="10TexteNE"/>
        <w:rPr>
          <w:rFonts w:eastAsiaTheme="minorEastAsia"/>
          <w:lang w:val="en-US"/>
        </w:rPr>
        <w:sectPr w:rsidR="002A7CF1" w:rsidRPr="00E95035" w:rsidSect="00CF7E8B">
          <w:headerReference w:type="default" r:id="rId29"/>
          <w:pgSz w:w="11906" w:h="16838"/>
          <w:pgMar w:top="1134" w:right="1134" w:bottom="1134" w:left="1134" w:header="709" w:footer="510" w:gutter="0"/>
          <w:cols w:space="708"/>
          <w:titlePg/>
          <w:docGrid w:linePitch="360"/>
        </w:sectPr>
      </w:pPr>
    </w:p>
    <w:p w14:paraId="667B8F6C" w14:textId="662A4800" w:rsidR="00380A69" w:rsidRPr="00E95035" w:rsidRDefault="00380A69" w:rsidP="00B63294">
      <w:pPr>
        <w:pStyle w:val="10TexteNE"/>
        <w:rPr>
          <w:lang w:val="en-US"/>
        </w:rPr>
      </w:pPr>
      <w:r w:rsidRPr="00E95035">
        <w:rPr>
          <w:lang w:val="en-US"/>
        </w:rPr>
        <w:lastRenderedPageBreak/>
        <w:t>Table 3:</w:t>
      </w:r>
      <w:r w:rsidR="00866EC5" w:rsidRPr="00E95035">
        <w:rPr>
          <w:lang w:val="en-US"/>
        </w:rPr>
        <w:t xml:space="preserve"> </w:t>
      </w:r>
      <w:r w:rsidR="001B21D7" w:rsidRPr="00E95035">
        <w:rPr>
          <w:lang w:val="en-US"/>
        </w:rPr>
        <w:t>Breakdown of short-time working hours contained in the</w:t>
      </w:r>
      <w:r w:rsidR="00866EC5" w:rsidRPr="00E95035">
        <w:rPr>
          <w:lang w:val="en-US"/>
        </w:rPr>
        <w:t xml:space="preserve"> DAP</w:t>
      </w:r>
      <w:r w:rsidR="001B21D7" w:rsidRPr="00E95035">
        <w:rPr>
          <w:lang w:val="en-US"/>
        </w:rPr>
        <w:t>s</w:t>
      </w:r>
      <w:r w:rsidR="00866EC5" w:rsidRPr="00E95035">
        <w:rPr>
          <w:lang w:val="en-US"/>
        </w:rPr>
        <w:t xml:space="preserve"> </w:t>
      </w:r>
      <w:r w:rsidR="001B21D7" w:rsidRPr="00E95035">
        <w:rPr>
          <w:lang w:val="en-US"/>
        </w:rPr>
        <w:t>and</w:t>
      </w:r>
      <w:r w:rsidR="00866EC5" w:rsidRPr="00E95035">
        <w:rPr>
          <w:lang w:val="en-US"/>
        </w:rPr>
        <w:t xml:space="preserve"> DI</w:t>
      </w:r>
      <w:r w:rsidR="001B21D7" w:rsidRPr="00E95035">
        <w:rPr>
          <w:lang w:val="en-US"/>
        </w:rPr>
        <w:t>s</w:t>
      </w:r>
      <w:r w:rsidR="00866EC5" w:rsidRPr="00E95035">
        <w:rPr>
          <w:lang w:val="en-US"/>
        </w:rPr>
        <w:t xml:space="preserve"> </w:t>
      </w:r>
      <w:r w:rsidR="001B21D7" w:rsidRPr="00E95035">
        <w:rPr>
          <w:lang w:val="en-US"/>
        </w:rPr>
        <w:t>by</w:t>
      </w:r>
      <w:r w:rsidR="00866EC5" w:rsidRPr="00E95035">
        <w:rPr>
          <w:lang w:val="en-US"/>
        </w:rPr>
        <w:t xml:space="preserve"> sect</w:t>
      </w:r>
      <w:r w:rsidR="001B21D7" w:rsidRPr="00E95035">
        <w:rPr>
          <w:lang w:val="en-US"/>
        </w:rPr>
        <w:t>o</w:t>
      </w:r>
      <w:r w:rsidR="00866EC5" w:rsidRPr="00E95035">
        <w:rPr>
          <w:lang w:val="en-US"/>
        </w:rPr>
        <w:t xml:space="preserve">r </w:t>
      </w:r>
      <w:r w:rsidR="001B21D7" w:rsidRPr="00E95035">
        <w:rPr>
          <w:lang w:val="en-US"/>
        </w:rPr>
        <w:t>and size of place of business for the period March through May</w:t>
      </w:r>
      <w:r w:rsidR="00866EC5" w:rsidRPr="00E95035">
        <w:rPr>
          <w:lang w:val="en-US"/>
        </w:rPr>
        <w:t xml:space="preserve"> (%)</w:t>
      </w:r>
    </w:p>
    <w:p w14:paraId="2D3A2177" w14:textId="77777777" w:rsidR="004231FB" w:rsidRPr="00E95035" w:rsidRDefault="004231FB">
      <w:pPr>
        <w:spacing w:after="160" w:line="259" w:lineRule="auto"/>
        <w:jc w:val="left"/>
        <w:rPr>
          <w:color w:val="595959" w:themeColor="text1" w:themeTint="A6"/>
          <w:sz w:val="20"/>
          <w:szCs w:val="20"/>
          <w:lang w:val="en-US"/>
        </w:rPr>
      </w:pPr>
      <w:r w:rsidRPr="00E95035">
        <w:rPr>
          <w:lang w:val="en-US"/>
        </w:rPr>
        <w:br w:type="page"/>
      </w:r>
    </w:p>
    <w:p w14:paraId="2A22960B" w14:textId="26583DCF" w:rsidR="0007269C" w:rsidRPr="00E95035" w:rsidRDefault="0007269C" w:rsidP="00B63294">
      <w:pPr>
        <w:pStyle w:val="10TexteNE"/>
        <w:rPr>
          <w:lang w:val="en-US"/>
        </w:rPr>
      </w:pPr>
      <w:r w:rsidRPr="00E95035">
        <w:rPr>
          <w:lang w:val="en-US"/>
        </w:rPr>
        <w:lastRenderedPageBreak/>
        <w:t xml:space="preserve">Table </w:t>
      </w:r>
      <w:r w:rsidR="003F0384" w:rsidRPr="00E95035">
        <w:rPr>
          <w:lang w:val="en-US"/>
        </w:rPr>
        <w:t>4</w:t>
      </w:r>
      <w:r w:rsidRPr="00E95035">
        <w:rPr>
          <w:lang w:val="en-US"/>
        </w:rPr>
        <w:t xml:space="preserve">: </w:t>
      </w:r>
      <w:r w:rsidR="00510115" w:rsidRPr="00E95035">
        <w:rPr>
          <w:lang w:val="en-US"/>
        </w:rPr>
        <w:t>Average short-time working hours per employee as a</w:t>
      </w:r>
      <w:r w:rsidRPr="00E95035">
        <w:rPr>
          <w:lang w:val="en-US"/>
        </w:rPr>
        <w:t xml:space="preserve"> f</w:t>
      </w:r>
      <w:r w:rsidR="00510115" w:rsidRPr="00E95035">
        <w:rPr>
          <w:lang w:val="en-US"/>
        </w:rPr>
        <w:t>u</w:t>
      </w:r>
      <w:r w:rsidRPr="00E95035">
        <w:rPr>
          <w:lang w:val="en-US"/>
        </w:rPr>
        <w:t xml:space="preserve">nction </w:t>
      </w:r>
      <w:r w:rsidR="00510115" w:rsidRPr="00E95035">
        <w:rPr>
          <w:lang w:val="en-US"/>
        </w:rPr>
        <w:t xml:space="preserve">of the </w:t>
      </w:r>
      <w:r w:rsidRPr="00E95035">
        <w:rPr>
          <w:lang w:val="en-US"/>
        </w:rPr>
        <w:t>sect</w:t>
      </w:r>
      <w:r w:rsidR="00510115" w:rsidRPr="00E95035">
        <w:rPr>
          <w:lang w:val="en-US"/>
        </w:rPr>
        <w:t>o</w:t>
      </w:r>
      <w:r w:rsidRPr="00E95035">
        <w:rPr>
          <w:lang w:val="en-US"/>
        </w:rPr>
        <w:t xml:space="preserve">r </w:t>
      </w:r>
      <w:r w:rsidR="00510115" w:rsidRPr="00E95035">
        <w:rPr>
          <w:lang w:val="en-US"/>
        </w:rPr>
        <w:t>and size of place of business</w:t>
      </w:r>
      <w:r w:rsidRPr="00E95035">
        <w:rPr>
          <w:lang w:val="en-US"/>
        </w:rPr>
        <w:t xml:space="preserve"> (h</w:t>
      </w:r>
      <w:r w:rsidR="00510115" w:rsidRPr="00E95035">
        <w:rPr>
          <w:lang w:val="en-US"/>
        </w:rPr>
        <w:t>o</w:t>
      </w:r>
      <w:r w:rsidRPr="00E95035">
        <w:rPr>
          <w:lang w:val="en-US"/>
        </w:rPr>
        <w:t>urs)</w:t>
      </w:r>
    </w:p>
    <w:p w14:paraId="0BE2E63C" w14:textId="77777777" w:rsidR="0038372C" w:rsidRPr="00E95035" w:rsidRDefault="0038372C" w:rsidP="00DF10C7">
      <w:pPr>
        <w:pStyle w:val="05TexteNT"/>
        <w:spacing w:after="0"/>
        <w:rPr>
          <w:sz w:val="20"/>
          <w:lang w:val="en-US"/>
        </w:rPr>
      </w:pPr>
      <w:r w:rsidRPr="00E95035">
        <w:rPr>
          <w:lang w:val="en-US"/>
        </w:rPr>
        <w:br w:type="page"/>
      </w:r>
    </w:p>
    <w:p w14:paraId="1AA75527" w14:textId="77777777" w:rsidR="00866EC5" w:rsidRPr="00E95035" w:rsidRDefault="00866EC5" w:rsidP="00B63294">
      <w:pPr>
        <w:pStyle w:val="10TexteNE"/>
        <w:rPr>
          <w:lang w:val="en-US"/>
        </w:rPr>
      </w:pPr>
    </w:p>
    <w:p w14:paraId="207A8C57" w14:textId="42DDE1F5" w:rsidR="0038372C" w:rsidRPr="00E95035" w:rsidRDefault="0038372C" w:rsidP="00B63294">
      <w:pPr>
        <w:pStyle w:val="10TexteNE"/>
        <w:rPr>
          <w:lang w:val="en-US"/>
        </w:rPr>
      </w:pPr>
      <w:r w:rsidRPr="00E95035">
        <w:rPr>
          <w:lang w:val="en-US"/>
        </w:rPr>
        <w:t xml:space="preserve">Table </w:t>
      </w:r>
      <w:r w:rsidR="0089537B" w:rsidRPr="00E95035">
        <w:rPr>
          <w:lang w:val="en-US"/>
        </w:rPr>
        <w:t>5</w:t>
      </w:r>
      <w:r w:rsidRPr="00E95035">
        <w:rPr>
          <w:lang w:val="en-US"/>
        </w:rPr>
        <w:t xml:space="preserve">: </w:t>
      </w:r>
      <w:r w:rsidR="00D74D8D" w:rsidRPr="00E95035">
        <w:rPr>
          <w:lang w:val="en-US"/>
        </w:rPr>
        <w:t xml:space="preserve">Amount of compensation claimed in the </w:t>
      </w:r>
      <w:r w:rsidRPr="00E95035">
        <w:rPr>
          <w:lang w:val="en-US"/>
        </w:rPr>
        <w:t>D</w:t>
      </w:r>
      <w:r w:rsidR="00D74D8D" w:rsidRPr="00E95035">
        <w:rPr>
          <w:lang w:val="en-US"/>
        </w:rPr>
        <w:t>Is and hourly cost by</w:t>
      </w:r>
      <w:r w:rsidRPr="00E95035">
        <w:rPr>
          <w:lang w:val="en-US"/>
        </w:rPr>
        <w:t xml:space="preserve"> sect</w:t>
      </w:r>
      <w:r w:rsidR="00D74D8D" w:rsidRPr="00E95035">
        <w:rPr>
          <w:lang w:val="en-US"/>
        </w:rPr>
        <w:t>or and size of place of business</w:t>
      </w:r>
    </w:p>
    <w:p w14:paraId="1866B0E9" w14:textId="77777777" w:rsidR="0038372C" w:rsidRPr="00E95035" w:rsidRDefault="0038372C" w:rsidP="00DF10C7">
      <w:pPr>
        <w:pStyle w:val="05TexteNT"/>
        <w:spacing w:after="0"/>
        <w:rPr>
          <w:sz w:val="18"/>
          <w:szCs w:val="18"/>
          <w:lang w:val="en-US"/>
        </w:rPr>
      </w:pPr>
    </w:p>
    <w:p w14:paraId="369DA32D" w14:textId="77777777" w:rsidR="0038372C" w:rsidRPr="00E95035" w:rsidRDefault="0038372C" w:rsidP="00B63294">
      <w:pPr>
        <w:pStyle w:val="10TexteNE"/>
        <w:rPr>
          <w:lang w:val="en-US"/>
        </w:rPr>
        <w:sectPr w:rsidR="0038372C" w:rsidRPr="00E95035" w:rsidSect="00866EC5">
          <w:pgSz w:w="16838" w:h="11906" w:orient="landscape"/>
          <w:pgMar w:top="1134" w:right="1134" w:bottom="1134" w:left="1134" w:header="709" w:footer="510" w:gutter="0"/>
          <w:cols w:space="708"/>
          <w:titlePg/>
          <w:docGrid w:linePitch="360"/>
        </w:sectPr>
      </w:pPr>
    </w:p>
    <w:p w14:paraId="5889C898" w14:textId="3BA5F77A" w:rsidR="00FA0D95" w:rsidRPr="00E95035" w:rsidRDefault="00D74D8D" w:rsidP="00FA0D95">
      <w:pPr>
        <w:pStyle w:val="05TexteNT"/>
        <w:rPr>
          <w:b/>
          <w:sz w:val="20"/>
          <w:lang w:val="en-US"/>
        </w:rPr>
      </w:pPr>
      <w:r w:rsidRPr="00E95035">
        <w:rPr>
          <w:b/>
          <w:sz w:val="20"/>
          <w:lang w:val="en-US"/>
        </w:rPr>
        <w:lastRenderedPageBreak/>
        <w:t>I</w:t>
      </w:r>
      <w:r w:rsidR="005D465C" w:rsidRPr="00E95035">
        <w:rPr>
          <w:b/>
          <w:sz w:val="20"/>
          <w:lang w:val="en-US"/>
        </w:rPr>
        <w:t xml:space="preserve">n </w:t>
      </w:r>
      <w:r w:rsidRPr="00E95035">
        <w:rPr>
          <w:b/>
          <w:sz w:val="20"/>
          <w:lang w:val="en-US"/>
        </w:rPr>
        <w:t>Ap</w:t>
      </w:r>
      <w:r w:rsidR="005D465C" w:rsidRPr="00E95035">
        <w:rPr>
          <w:b/>
          <w:sz w:val="20"/>
          <w:lang w:val="en-US"/>
        </w:rPr>
        <w:t xml:space="preserve">ril 2020, </w:t>
      </w:r>
      <w:r w:rsidRPr="00E95035">
        <w:rPr>
          <w:b/>
          <w:sz w:val="20"/>
          <w:lang w:val="en-US"/>
        </w:rPr>
        <w:t>businesses having filed</w:t>
      </w:r>
      <w:r w:rsidR="005D465C" w:rsidRPr="00E95035">
        <w:rPr>
          <w:b/>
          <w:sz w:val="20"/>
          <w:lang w:val="en-US"/>
        </w:rPr>
        <w:t xml:space="preserve"> DI</w:t>
      </w:r>
      <w:r w:rsidRPr="00E95035">
        <w:rPr>
          <w:b/>
          <w:sz w:val="20"/>
          <w:lang w:val="en-US"/>
        </w:rPr>
        <w:t>s</w:t>
      </w:r>
      <w:r w:rsidR="005D465C" w:rsidRPr="00E95035">
        <w:rPr>
          <w:b/>
          <w:sz w:val="20"/>
          <w:lang w:val="en-US"/>
        </w:rPr>
        <w:t xml:space="preserve"> </w:t>
      </w:r>
      <w:r w:rsidRPr="00E95035">
        <w:rPr>
          <w:b/>
          <w:sz w:val="20"/>
          <w:lang w:val="en-US"/>
        </w:rPr>
        <w:t>had placed on short-time working three</w:t>
      </w:r>
      <w:r w:rsidR="005D465C" w:rsidRPr="00E95035">
        <w:rPr>
          <w:b/>
          <w:sz w:val="20"/>
          <w:lang w:val="en-US"/>
        </w:rPr>
        <w:t xml:space="preserve"> quart</w:t>
      </w:r>
      <w:r w:rsidRPr="00E95035">
        <w:rPr>
          <w:b/>
          <w:sz w:val="20"/>
          <w:lang w:val="en-US"/>
        </w:rPr>
        <w:t>er</w:t>
      </w:r>
      <w:r w:rsidR="005D465C" w:rsidRPr="00E95035">
        <w:rPr>
          <w:b/>
          <w:sz w:val="20"/>
          <w:lang w:val="en-US"/>
        </w:rPr>
        <w:t xml:space="preserve">s </w:t>
      </w:r>
      <w:r w:rsidRPr="00E95035">
        <w:rPr>
          <w:b/>
          <w:sz w:val="20"/>
          <w:lang w:val="en-US"/>
        </w:rPr>
        <w:t>of the employees covered by their</w:t>
      </w:r>
      <w:r w:rsidR="005D465C" w:rsidRPr="00E95035">
        <w:rPr>
          <w:b/>
          <w:sz w:val="20"/>
          <w:lang w:val="en-US"/>
        </w:rPr>
        <w:t xml:space="preserve"> DAP</w:t>
      </w:r>
      <w:r w:rsidRPr="00E95035">
        <w:rPr>
          <w:b/>
          <w:sz w:val="20"/>
          <w:lang w:val="en-US"/>
        </w:rPr>
        <w:t>s</w:t>
      </w:r>
    </w:p>
    <w:p w14:paraId="38E1417E" w14:textId="77777777" w:rsidR="00FA0D95" w:rsidRPr="00E95035" w:rsidRDefault="00FA0D95" w:rsidP="00FA0D95">
      <w:pPr>
        <w:pStyle w:val="05TexteNT"/>
        <w:rPr>
          <w:sz w:val="20"/>
          <w:highlight w:val="yellow"/>
          <w:lang w:val="en-US"/>
        </w:rPr>
      </w:pPr>
    </w:p>
    <w:p w14:paraId="349A432F" w14:textId="7D491159" w:rsidR="00FC4677" w:rsidRPr="00E95035" w:rsidRDefault="00D74D8D" w:rsidP="009B5414">
      <w:pPr>
        <w:pStyle w:val="CommentText"/>
        <w:rPr>
          <w:color w:val="595959" w:themeColor="text1" w:themeTint="A6"/>
          <w:lang w:val="en-US"/>
        </w:rPr>
      </w:pPr>
      <w:r w:rsidRPr="00E95035">
        <w:rPr>
          <w:color w:val="595959" w:themeColor="text1" w:themeTint="A6"/>
          <w:lang w:val="en-US"/>
        </w:rPr>
        <w:t>Th</w:t>
      </w:r>
      <w:r w:rsidR="00B4029B" w:rsidRPr="00E95035">
        <w:rPr>
          <w:color w:val="595959" w:themeColor="text1" w:themeTint="A6"/>
          <w:lang w:val="en-US"/>
        </w:rPr>
        <w:t xml:space="preserve">e </w:t>
      </w:r>
      <w:r w:rsidRPr="00E95035">
        <w:rPr>
          <w:color w:val="595959" w:themeColor="text1" w:themeTint="A6"/>
          <w:lang w:val="en-US"/>
        </w:rPr>
        <w:t xml:space="preserve">actual rate of </w:t>
      </w:r>
      <w:r w:rsidR="00B4029B" w:rsidRPr="00E95035">
        <w:rPr>
          <w:color w:val="595959" w:themeColor="text1" w:themeTint="A6"/>
          <w:lang w:val="en-US"/>
        </w:rPr>
        <w:t>cons</w:t>
      </w:r>
      <w:r w:rsidRPr="00E95035">
        <w:rPr>
          <w:color w:val="595959" w:themeColor="text1" w:themeTint="A6"/>
          <w:lang w:val="en-US"/>
        </w:rPr>
        <w:t>u</w:t>
      </w:r>
      <w:r w:rsidR="00B4029B" w:rsidRPr="00E95035">
        <w:rPr>
          <w:color w:val="595959" w:themeColor="text1" w:themeTint="A6"/>
          <w:lang w:val="en-US"/>
        </w:rPr>
        <w:t>m</w:t>
      </w:r>
      <w:r w:rsidRPr="00E95035">
        <w:rPr>
          <w:color w:val="595959" w:themeColor="text1" w:themeTint="A6"/>
          <w:lang w:val="en-US"/>
        </w:rPr>
        <w:t>p</w:t>
      </w:r>
      <w:r w:rsidR="00B4029B" w:rsidRPr="00E95035">
        <w:rPr>
          <w:color w:val="595959" w:themeColor="text1" w:themeTint="A6"/>
          <w:lang w:val="en-US"/>
        </w:rPr>
        <w:t xml:space="preserve">tion </w:t>
      </w:r>
      <w:r w:rsidRPr="00E95035">
        <w:rPr>
          <w:color w:val="595959" w:themeColor="text1" w:themeTint="A6"/>
          <w:lang w:val="en-US"/>
        </w:rPr>
        <w:t>of short-time working in relation to the expectations of</w:t>
      </w:r>
      <w:r w:rsidR="00B4029B" w:rsidRPr="00E95035">
        <w:rPr>
          <w:color w:val="595959" w:themeColor="text1" w:themeTint="A6"/>
          <w:lang w:val="en-US"/>
        </w:rPr>
        <w:t xml:space="preserve"> employers </w:t>
      </w:r>
      <w:r w:rsidRPr="00E95035">
        <w:rPr>
          <w:color w:val="595959" w:themeColor="text1" w:themeTint="A6"/>
          <w:lang w:val="en-US"/>
        </w:rPr>
        <w:t>can be understood in a number of ways</w:t>
      </w:r>
      <w:r w:rsidR="00B4029B" w:rsidRPr="00E95035">
        <w:rPr>
          <w:color w:val="595959" w:themeColor="text1" w:themeTint="A6"/>
          <w:lang w:val="en-US"/>
        </w:rPr>
        <w:t xml:space="preserve">. </w:t>
      </w:r>
      <w:r w:rsidRPr="00E95035">
        <w:rPr>
          <w:color w:val="595959" w:themeColor="text1" w:themeTint="A6"/>
          <w:lang w:val="en-US"/>
        </w:rPr>
        <w:t>The first way of examining</w:t>
      </w:r>
      <w:r w:rsidR="00B4029B" w:rsidRPr="00E95035">
        <w:rPr>
          <w:color w:val="595959" w:themeColor="text1" w:themeTint="A6"/>
          <w:lang w:val="en-US"/>
        </w:rPr>
        <w:t xml:space="preserve"> cons</w:t>
      </w:r>
      <w:r w:rsidRPr="00E95035">
        <w:rPr>
          <w:color w:val="595959" w:themeColor="text1" w:themeTint="A6"/>
          <w:lang w:val="en-US"/>
        </w:rPr>
        <w:t>u</w:t>
      </w:r>
      <w:r w:rsidR="00B4029B" w:rsidRPr="00E95035">
        <w:rPr>
          <w:color w:val="595959" w:themeColor="text1" w:themeTint="A6"/>
          <w:lang w:val="en-US"/>
        </w:rPr>
        <w:t>m</w:t>
      </w:r>
      <w:r w:rsidRPr="00E95035">
        <w:rPr>
          <w:color w:val="595959" w:themeColor="text1" w:themeTint="A6"/>
          <w:lang w:val="en-US"/>
        </w:rPr>
        <w:t>p</w:t>
      </w:r>
      <w:r w:rsidR="00B4029B" w:rsidRPr="00E95035">
        <w:rPr>
          <w:color w:val="595959" w:themeColor="text1" w:themeTint="A6"/>
          <w:lang w:val="en-US"/>
        </w:rPr>
        <w:t xml:space="preserve">tion </w:t>
      </w:r>
      <w:r w:rsidRPr="00E95035">
        <w:rPr>
          <w:color w:val="595959" w:themeColor="text1" w:themeTint="A6"/>
          <w:lang w:val="en-US"/>
        </w:rPr>
        <w:t>would be to</w:t>
      </w:r>
      <w:r w:rsidR="00B4029B" w:rsidRPr="00E95035">
        <w:rPr>
          <w:color w:val="595959" w:themeColor="text1" w:themeTint="A6"/>
          <w:lang w:val="en-US"/>
        </w:rPr>
        <w:t xml:space="preserve"> compare</w:t>
      </w:r>
      <w:r w:rsidRPr="00E95035">
        <w:rPr>
          <w:color w:val="595959" w:themeColor="text1" w:themeTint="A6"/>
          <w:lang w:val="en-US"/>
        </w:rPr>
        <w:t xml:space="preserve"> the hours and number of employees</w:t>
      </w:r>
      <w:r w:rsidR="00B4029B" w:rsidRPr="00E95035">
        <w:rPr>
          <w:color w:val="595959" w:themeColor="text1" w:themeTint="A6"/>
          <w:lang w:val="en-US"/>
        </w:rPr>
        <w:t xml:space="preserve"> concern</w:t>
      </w:r>
      <w:r w:rsidRPr="00E95035">
        <w:rPr>
          <w:color w:val="595959" w:themeColor="text1" w:themeTint="A6"/>
          <w:lang w:val="en-US"/>
        </w:rPr>
        <w:t>ed by actual use of the scheme a</w:t>
      </w:r>
      <w:r w:rsidR="00B4029B" w:rsidRPr="00E95035">
        <w:rPr>
          <w:color w:val="595959" w:themeColor="text1" w:themeTint="A6"/>
          <w:lang w:val="en-US"/>
        </w:rPr>
        <w:t xml:space="preserve">s </w:t>
      </w:r>
      <w:r w:rsidRPr="00E95035">
        <w:rPr>
          <w:color w:val="595959" w:themeColor="text1" w:themeTint="A6"/>
          <w:lang w:val="en-US"/>
        </w:rPr>
        <w:t>measured through the</w:t>
      </w:r>
      <w:r w:rsidR="00B4029B" w:rsidRPr="00E95035">
        <w:rPr>
          <w:color w:val="595959" w:themeColor="text1" w:themeTint="A6"/>
          <w:lang w:val="en-US"/>
        </w:rPr>
        <w:t xml:space="preserve"> DIs </w:t>
      </w:r>
      <w:r w:rsidRPr="00E95035">
        <w:rPr>
          <w:color w:val="595959" w:themeColor="text1" w:themeTint="A6"/>
          <w:lang w:val="en-US"/>
        </w:rPr>
        <w:t xml:space="preserve">filed by </w:t>
      </w:r>
      <w:r w:rsidR="00B4029B" w:rsidRPr="00E95035">
        <w:rPr>
          <w:color w:val="595959" w:themeColor="text1" w:themeTint="A6"/>
          <w:lang w:val="en-US"/>
        </w:rPr>
        <w:t xml:space="preserve">employers </w:t>
      </w:r>
      <w:r w:rsidRPr="00E95035">
        <w:rPr>
          <w:color w:val="595959" w:themeColor="text1" w:themeTint="A6"/>
          <w:lang w:val="en-US"/>
        </w:rPr>
        <w:t>with the hours and number of employees covered by the</w:t>
      </w:r>
      <w:r w:rsidR="00B4029B" w:rsidRPr="00E95035">
        <w:rPr>
          <w:color w:val="595959" w:themeColor="text1" w:themeTint="A6"/>
          <w:lang w:val="en-US"/>
        </w:rPr>
        <w:t xml:space="preserve"> DAP</w:t>
      </w:r>
      <w:r w:rsidRPr="00E95035">
        <w:rPr>
          <w:color w:val="595959" w:themeColor="text1" w:themeTint="A6"/>
          <w:lang w:val="en-US"/>
        </w:rPr>
        <w:t>s</w:t>
      </w:r>
      <w:r w:rsidR="009616EC" w:rsidRPr="00E95035">
        <w:rPr>
          <w:color w:val="595959" w:themeColor="text1" w:themeTint="A6"/>
          <w:lang w:val="en-US"/>
        </w:rPr>
        <w:t xml:space="preserve"> (</w:t>
      </w:r>
      <w:r w:rsidRPr="00E95035">
        <w:rPr>
          <w:i/>
          <w:color w:val="595959" w:themeColor="text1" w:themeTint="A6"/>
          <w:lang w:val="en-US"/>
        </w:rPr>
        <w:t>rate of</w:t>
      </w:r>
      <w:r w:rsidR="009616EC" w:rsidRPr="00E95035">
        <w:rPr>
          <w:i/>
          <w:color w:val="595959" w:themeColor="text1" w:themeTint="A6"/>
          <w:lang w:val="en-US"/>
        </w:rPr>
        <w:t xml:space="preserve"> cons</w:t>
      </w:r>
      <w:r w:rsidRPr="00E95035">
        <w:rPr>
          <w:i/>
          <w:color w:val="595959" w:themeColor="text1" w:themeTint="A6"/>
          <w:lang w:val="en-US"/>
        </w:rPr>
        <w:t>u</w:t>
      </w:r>
      <w:r w:rsidR="009616EC" w:rsidRPr="00E95035">
        <w:rPr>
          <w:i/>
          <w:color w:val="595959" w:themeColor="text1" w:themeTint="A6"/>
          <w:lang w:val="en-US"/>
        </w:rPr>
        <w:t>m</w:t>
      </w:r>
      <w:r w:rsidRPr="00E95035">
        <w:rPr>
          <w:i/>
          <w:color w:val="595959" w:themeColor="text1" w:themeTint="A6"/>
          <w:lang w:val="en-US"/>
        </w:rPr>
        <w:t>p</w:t>
      </w:r>
      <w:r w:rsidR="009616EC" w:rsidRPr="00E95035">
        <w:rPr>
          <w:i/>
          <w:color w:val="595959" w:themeColor="text1" w:themeTint="A6"/>
          <w:lang w:val="en-US"/>
        </w:rPr>
        <w:t>tion 1</w:t>
      </w:r>
      <w:r w:rsidR="009616EC" w:rsidRPr="00E95035">
        <w:rPr>
          <w:color w:val="595959" w:themeColor="text1" w:themeTint="A6"/>
          <w:lang w:val="en-US"/>
        </w:rPr>
        <w:t>)</w:t>
      </w:r>
      <w:r w:rsidR="00B4029B" w:rsidRPr="00E95035">
        <w:rPr>
          <w:color w:val="595959" w:themeColor="text1" w:themeTint="A6"/>
          <w:lang w:val="en-US"/>
        </w:rPr>
        <w:t xml:space="preserve">. </w:t>
      </w:r>
      <w:r w:rsidRPr="00E95035">
        <w:rPr>
          <w:color w:val="595959" w:themeColor="text1" w:themeTint="A6"/>
          <w:lang w:val="en-US"/>
        </w:rPr>
        <w:t>This</w:t>
      </w:r>
      <w:r w:rsidR="00AE7A4E" w:rsidRPr="00E95035">
        <w:rPr>
          <w:color w:val="595959" w:themeColor="text1" w:themeTint="A6"/>
          <w:lang w:val="en-US"/>
        </w:rPr>
        <w:t xml:space="preserve"> indicat</w:t>
      </w:r>
      <w:r w:rsidRPr="00E95035">
        <w:rPr>
          <w:color w:val="595959" w:themeColor="text1" w:themeTint="A6"/>
          <w:lang w:val="en-US"/>
        </w:rPr>
        <w:t>o</w:t>
      </w:r>
      <w:r w:rsidR="00AE7A4E" w:rsidRPr="00E95035">
        <w:rPr>
          <w:color w:val="595959" w:themeColor="text1" w:themeTint="A6"/>
          <w:lang w:val="en-US"/>
        </w:rPr>
        <w:t>r</w:t>
      </w:r>
      <w:r w:rsidRPr="00E95035">
        <w:rPr>
          <w:color w:val="595959" w:themeColor="text1" w:themeTint="A6"/>
          <w:lang w:val="en-US"/>
        </w:rPr>
        <w:t>, often highlighted in the</w:t>
      </w:r>
      <w:r w:rsidR="00B4029B" w:rsidRPr="00E95035">
        <w:rPr>
          <w:color w:val="595959" w:themeColor="text1" w:themeTint="A6"/>
          <w:lang w:val="en-US"/>
        </w:rPr>
        <w:t xml:space="preserve"> lit</w:t>
      </w:r>
      <w:r w:rsidRPr="00E95035">
        <w:rPr>
          <w:color w:val="595959" w:themeColor="text1" w:themeTint="A6"/>
          <w:lang w:val="en-US"/>
        </w:rPr>
        <w:t>e</w:t>
      </w:r>
      <w:r w:rsidR="00B4029B" w:rsidRPr="00E95035">
        <w:rPr>
          <w:color w:val="595959" w:themeColor="text1" w:themeTint="A6"/>
          <w:lang w:val="en-US"/>
        </w:rPr>
        <w:t xml:space="preserve">rature </w:t>
      </w:r>
      <w:r w:rsidRPr="00E95035">
        <w:rPr>
          <w:color w:val="595959" w:themeColor="text1" w:themeTint="A6"/>
          <w:lang w:val="en-US"/>
        </w:rPr>
        <w:t>on short-time working in</w:t>
      </w:r>
      <w:r w:rsidR="00B4029B" w:rsidRPr="00E95035">
        <w:rPr>
          <w:color w:val="595959" w:themeColor="text1" w:themeTint="A6"/>
          <w:lang w:val="en-US"/>
        </w:rPr>
        <w:t xml:space="preserve"> </w:t>
      </w:r>
      <w:r w:rsidRPr="00E95035">
        <w:rPr>
          <w:color w:val="595959" w:themeColor="text1" w:themeTint="A6"/>
          <w:lang w:val="en-US"/>
        </w:rPr>
        <w:t>France,</w:t>
      </w:r>
      <w:r w:rsidR="00B4029B" w:rsidRPr="00E95035">
        <w:rPr>
          <w:color w:val="595959" w:themeColor="text1" w:themeTint="A6"/>
          <w:lang w:val="en-US"/>
        </w:rPr>
        <w:t xml:space="preserve"> </w:t>
      </w:r>
      <w:r w:rsidRPr="00E95035">
        <w:rPr>
          <w:color w:val="595959" w:themeColor="text1" w:themeTint="A6"/>
          <w:lang w:val="en-US"/>
        </w:rPr>
        <w:t>confuses the fact that not all places of business file DIs with the same level of</w:t>
      </w:r>
      <w:r w:rsidR="009616EC" w:rsidRPr="00E95035">
        <w:rPr>
          <w:color w:val="595959" w:themeColor="text1" w:themeTint="A6"/>
          <w:lang w:val="en-US"/>
        </w:rPr>
        <w:t xml:space="preserve"> cons</w:t>
      </w:r>
      <w:r w:rsidRPr="00E95035">
        <w:rPr>
          <w:color w:val="595959" w:themeColor="text1" w:themeTint="A6"/>
          <w:lang w:val="en-US"/>
        </w:rPr>
        <w:t>u</w:t>
      </w:r>
      <w:r w:rsidR="009616EC" w:rsidRPr="00E95035">
        <w:rPr>
          <w:color w:val="595959" w:themeColor="text1" w:themeTint="A6"/>
          <w:lang w:val="en-US"/>
        </w:rPr>
        <w:t>m</w:t>
      </w:r>
      <w:r w:rsidRPr="00E95035">
        <w:rPr>
          <w:color w:val="595959" w:themeColor="text1" w:themeTint="A6"/>
          <w:lang w:val="en-US"/>
        </w:rPr>
        <w:t>p</w:t>
      </w:r>
      <w:r w:rsidR="009616EC" w:rsidRPr="00E95035">
        <w:rPr>
          <w:color w:val="595959" w:themeColor="text1" w:themeTint="A6"/>
          <w:lang w:val="en-US"/>
        </w:rPr>
        <w:t>tion</w:t>
      </w:r>
      <w:r w:rsidR="00AE7A4E" w:rsidRPr="00E95035">
        <w:rPr>
          <w:color w:val="595959" w:themeColor="text1" w:themeTint="A6"/>
          <w:lang w:val="en-US"/>
        </w:rPr>
        <w:t xml:space="preserve"> </w:t>
      </w:r>
      <w:r w:rsidRPr="00E95035">
        <w:rPr>
          <w:color w:val="595959" w:themeColor="text1" w:themeTint="A6"/>
          <w:lang w:val="en-US"/>
        </w:rPr>
        <w:t>of short-time working as for places of business that actually use the scheme</w:t>
      </w:r>
      <w:r w:rsidR="00AE7A4E" w:rsidRPr="00E95035">
        <w:rPr>
          <w:color w:val="595959" w:themeColor="text1" w:themeTint="A6"/>
          <w:lang w:val="en-US"/>
        </w:rPr>
        <w:t xml:space="preserve">. </w:t>
      </w:r>
      <w:r w:rsidRPr="00E95035">
        <w:rPr>
          <w:color w:val="595959" w:themeColor="text1" w:themeTint="A6"/>
          <w:lang w:val="en-US"/>
        </w:rPr>
        <w:t>This</w:t>
      </w:r>
      <w:r w:rsidR="00242F98" w:rsidRPr="00E95035">
        <w:rPr>
          <w:color w:val="595959" w:themeColor="text1" w:themeTint="A6"/>
          <w:lang w:val="en-US"/>
        </w:rPr>
        <w:t xml:space="preserve"> indicat</w:t>
      </w:r>
      <w:r w:rsidRPr="00E95035">
        <w:rPr>
          <w:color w:val="595959" w:themeColor="text1" w:themeTint="A6"/>
          <w:lang w:val="en-US"/>
        </w:rPr>
        <w:t>or is</w:t>
      </w:r>
      <w:r w:rsidR="00242F98" w:rsidRPr="00E95035">
        <w:rPr>
          <w:color w:val="595959" w:themeColor="text1" w:themeTint="A6"/>
          <w:lang w:val="en-US"/>
        </w:rPr>
        <w:t xml:space="preserve"> pr</w:t>
      </w:r>
      <w:r w:rsidRPr="00E95035">
        <w:rPr>
          <w:color w:val="595959" w:themeColor="text1" w:themeTint="A6"/>
          <w:lang w:val="en-US"/>
        </w:rPr>
        <w:t>e</w:t>
      </w:r>
      <w:r w:rsidR="00242F98" w:rsidRPr="00E95035">
        <w:rPr>
          <w:color w:val="595959" w:themeColor="text1" w:themeTint="A6"/>
          <w:lang w:val="en-US"/>
        </w:rPr>
        <w:t>sent</w:t>
      </w:r>
      <w:r w:rsidRPr="00E95035">
        <w:rPr>
          <w:color w:val="595959" w:themeColor="text1" w:themeTint="A6"/>
          <w:lang w:val="en-US"/>
        </w:rPr>
        <w:t>ed i</w:t>
      </w:r>
      <w:r w:rsidR="00242F98" w:rsidRPr="00E95035">
        <w:rPr>
          <w:color w:val="595959" w:themeColor="text1" w:themeTint="A6"/>
          <w:lang w:val="en-US"/>
        </w:rPr>
        <w:t>n Annex</w:t>
      </w:r>
      <w:r w:rsidR="00CC52D3" w:rsidRPr="00E95035">
        <w:rPr>
          <w:color w:val="595959" w:themeColor="text1" w:themeTint="A6"/>
          <w:lang w:val="en-US"/>
        </w:rPr>
        <w:t> 11</w:t>
      </w:r>
      <w:r w:rsidR="00242F98" w:rsidRPr="00E95035">
        <w:rPr>
          <w:color w:val="595959" w:themeColor="text1" w:themeTint="A6"/>
          <w:lang w:val="en-US"/>
        </w:rPr>
        <w:t xml:space="preserve">. </w:t>
      </w:r>
      <w:r w:rsidRPr="00E95035">
        <w:rPr>
          <w:color w:val="595959" w:themeColor="text1" w:themeTint="A6"/>
          <w:lang w:val="en-US"/>
        </w:rPr>
        <w:t>I</w:t>
      </w:r>
      <w:r w:rsidR="009B5414" w:rsidRPr="00E95035">
        <w:rPr>
          <w:color w:val="595959" w:themeColor="text1" w:themeTint="A6"/>
          <w:lang w:val="en-US"/>
        </w:rPr>
        <w:t xml:space="preserve">n terms </w:t>
      </w:r>
      <w:r w:rsidR="002E7C15" w:rsidRPr="00E95035">
        <w:rPr>
          <w:color w:val="595959" w:themeColor="text1" w:themeTint="A6"/>
          <w:lang w:val="en-US"/>
        </w:rPr>
        <w:t>of employees</w:t>
      </w:r>
      <w:r w:rsidR="009B5414" w:rsidRPr="00E95035">
        <w:rPr>
          <w:color w:val="595959" w:themeColor="text1" w:themeTint="A6"/>
          <w:lang w:val="en-US"/>
        </w:rPr>
        <w:t xml:space="preserve"> concern</w:t>
      </w:r>
      <w:r w:rsidR="002E7C15" w:rsidRPr="00E95035">
        <w:rPr>
          <w:color w:val="595959" w:themeColor="text1" w:themeTint="A6"/>
          <w:lang w:val="en-US"/>
        </w:rPr>
        <w:t>ed by the scheme</w:t>
      </w:r>
      <w:r w:rsidR="009B5414" w:rsidRPr="00E95035">
        <w:rPr>
          <w:color w:val="595959" w:themeColor="text1" w:themeTint="A6"/>
          <w:lang w:val="en-US"/>
        </w:rPr>
        <w:t xml:space="preserve">, 59% </w:t>
      </w:r>
      <w:r w:rsidR="002E7C15" w:rsidRPr="00E95035">
        <w:rPr>
          <w:color w:val="595959" w:themeColor="text1" w:themeTint="A6"/>
          <w:lang w:val="en-US"/>
        </w:rPr>
        <w:t>of those covered by the</w:t>
      </w:r>
      <w:r w:rsidR="009B5414" w:rsidRPr="00E95035">
        <w:rPr>
          <w:color w:val="595959" w:themeColor="text1" w:themeTint="A6"/>
          <w:lang w:val="en-US"/>
        </w:rPr>
        <w:t xml:space="preserve"> DAP</w:t>
      </w:r>
      <w:r w:rsidR="002E7C15" w:rsidRPr="00E95035">
        <w:rPr>
          <w:color w:val="595959" w:themeColor="text1" w:themeTint="A6"/>
          <w:lang w:val="en-US"/>
        </w:rPr>
        <w:t>s</w:t>
      </w:r>
      <w:r w:rsidR="009B5414" w:rsidRPr="00E95035">
        <w:rPr>
          <w:color w:val="595959" w:themeColor="text1" w:themeTint="A6"/>
          <w:lang w:val="en-US"/>
        </w:rPr>
        <w:t xml:space="preserve"> </w:t>
      </w:r>
      <w:r w:rsidR="002E7C15" w:rsidRPr="00E95035">
        <w:rPr>
          <w:color w:val="595959" w:themeColor="text1" w:themeTint="A6"/>
          <w:lang w:val="en-US"/>
        </w:rPr>
        <w:t>for the month of March had actually been placed on short-time working at June</w:t>
      </w:r>
      <w:r w:rsidR="009B5414" w:rsidRPr="00E95035">
        <w:rPr>
          <w:color w:val="595959" w:themeColor="text1" w:themeTint="A6"/>
          <w:lang w:val="en-US"/>
        </w:rPr>
        <w:t xml:space="preserve"> 22, 58% </w:t>
      </w:r>
      <w:r w:rsidR="002E7C15" w:rsidRPr="00E95035">
        <w:rPr>
          <w:color w:val="595959" w:themeColor="text1" w:themeTint="A6"/>
          <w:lang w:val="en-US"/>
        </w:rPr>
        <w:t>for the month of Ap</w:t>
      </w:r>
      <w:r w:rsidR="009B5414" w:rsidRPr="00E95035">
        <w:rPr>
          <w:color w:val="595959" w:themeColor="text1" w:themeTint="A6"/>
          <w:lang w:val="en-US"/>
        </w:rPr>
        <w:t xml:space="preserve">ril </w:t>
      </w:r>
      <w:r w:rsidR="002E7C15" w:rsidRPr="00E95035">
        <w:rPr>
          <w:color w:val="595959" w:themeColor="text1" w:themeTint="A6"/>
          <w:lang w:val="en-US"/>
        </w:rPr>
        <w:t>and</w:t>
      </w:r>
      <w:r w:rsidR="009B5414" w:rsidRPr="00E95035">
        <w:rPr>
          <w:color w:val="595959" w:themeColor="text1" w:themeTint="A6"/>
          <w:lang w:val="en-US"/>
        </w:rPr>
        <w:t xml:space="preserve"> 36% </w:t>
      </w:r>
      <w:r w:rsidR="002E7C15" w:rsidRPr="00E95035">
        <w:rPr>
          <w:color w:val="595959" w:themeColor="text1" w:themeTint="A6"/>
          <w:lang w:val="en-US"/>
        </w:rPr>
        <w:t>for May</w:t>
      </w:r>
      <w:r w:rsidR="009B5414" w:rsidRPr="00E95035">
        <w:rPr>
          <w:color w:val="595959" w:themeColor="text1" w:themeTint="A6"/>
          <w:lang w:val="en-US"/>
        </w:rPr>
        <w:t>. Concern</w:t>
      </w:r>
      <w:r w:rsidR="002E7C15" w:rsidRPr="00E95035">
        <w:rPr>
          <w:color w:val="595959" w:themeColor="text1" w:themeTint="A6"/>
          <w:lang w:val="en-US"/>
        </w:rPr>
        <w:t>ing this</w:t>
      </w:r>
      <w:r w:rsidR="009B5414" w:rsidRPr="00E95035">
        <w:rPr>
          <w:color w:val="595959" w:themeColor="text1" w:themeTint="A6"/>
          <w:lang w:val="en-US"/>
        </w:rPr>
        <w:t xml:space="preserve"> indicat</w:t>
      </w:r>
      <w:r w:rsidR="002E7C15" w:rsidRPr="00E95035">
        <w:rPr>
          <w:color w:val="595959" w:themeColor="text1" w:themeTint="A6"/>
          <w:lang w:val="en-US"/>
        </w:rPr>
        <w:t>o</w:t>
      </w:r>
      <w:r w:rsidR="009B5414" w:rsidRPr="00E95035">
        <w:rPr>
          <w:color w:val="595959" w:themeColor="text1" w:themeTint="A6"/>
          <w:lang w:val="en-US"/>
        </w:rPr>
        <w:t xml:space="preserve">r, </w:t>
      </w:r>
      <w:r w:rsidR="002E7C15" w:rsidRPr="00E95035">
        <w:rPr>
          <w:color w:val="595959" w:themeColor="text1" w:themeTint="A6"/>
          <w:lang w:val="en-US"/>
        </w:rPr>
        <w:t xml:space="preserve">the lower figure for the month of May is </w:t>
      </w:r>
      <w:r w:rsidR="009B5414" w:rsidRPr="00E95035">
        <w:rPr>
          <w:color w:val="595959" w:themeColor="text1" w:themeTint="A6"/>
          <w:lang w:val="en-US"/>
        </w:rPr>
        <w:t>expl</w:t>
      </w:r>
      <w:r w:rsidR="002E7C15" w:rsidRPr="00E95035">
        <w:rPr>
          <w:color w:val="595959" w:themeColor="text1" w:themeTint="A6"/>
          <w:lang w:val="en-US"/>
        </w:rPr>
        <w:t>a</w:t>
      </w:r>
      <w:r w:rsidR="009B5414" w:rsidRPr="00E95035">
        <w:rPr>
          <w:color w:val="595959" w:themeColor="text1" w:themeTint="A6"/>
          <w:lang w:val="en-US"/>
        </w:rPr>
        <w:t>i</w:t>
      </w:r>
      <w:r w:rsidR="002E7C15" w:rsidRPr="00E95035">
        <w:rPr>
          <w:color w:val="595959" w:themeColor="text1" w:themeTint="A6"/>
          <w:lang w:val="en-US"/>
        </w:rPr>
        <w:t>ned by the combination of two</w:t>
      </w:r>
      <w:r w:rsidR="009B5414" w:rsidRPr="00E95035">
        <w:rPr>
          <w:color w:val="595959" w:themeColor="text1" w:themeTint="A6"/>
          <w:lang w:val="en-US"/>
        </w:rPr>
        <w:t xml:space="preserve"> effe</w:t>
      </w:r>
      <w:r w:rsidR="002E7C15" w:rsidRPr="00E95035">
        <w:rPr>
          <w:color w:val="595959" w:themeColor="text1" w:themeTint="A6"/>
          <w:lang w:val="en-US"/>
        </w:rPr>
        <w:t>c</w:t>
      </w:r>
      <w:r w:rsidR="009B5414" w:rsidRPr="00E95035">
        <w:rPr>
          <w:color w:val="595959" w:themeColor="text1" w:themeTint="A6"/>
          <w:lang w:val="en-US"/>
        </w:rPr>
        <w:t xml:space="preserve">ts: </w:t>
      </w:r>
      <w:r w:rsidR="002E7C15" w:rsidRPr="00E95035">
        <w:rPr>
          <w:color w:val="595959" w:themeColor="text1" w:themeTint="A6"/>
          <w:lang w:val="en-US"/>
        </w:rPr>
        <w:t>firstly, there is less data available for the</w:t>
      </w:r>
      <w:r w:rsidR="009B5414" w:rsidRPr="00E95035">
        <w:rPr>
          <w:color w:val="595959" w:themeColor="text1" w:themeTint="A6"/>
          <w:lang w:val="en-US"/>
        </w:rPr>
        <w:t xml:space="preserve"> DI</w:t>
      </w:r>
      <w:r w:rsidR="002E7C15" w:rsidRPr="00E95035">
        <w:rPr>
          <w:color w:val="595959" w:themeColor="text1" w:themeTint="A6"/>
          <w:lang w:val="en-US"/>
        </w:rPr>
        <w:t>s</w:t>
      </w:r>
      <w:r w:rsidR="009B5414" w:rsidRPr="00E95035">
        <w:rPr>
          <w:color w:val="595959" w:themeColor="text1" w:themeTint="A6"/>
          <w:lang w:val="en-US"/>
        </w:rPr>
        <w:t xml:space="preserve"> </w:t>
      </w:r>
      <w:r w:rsidR="002E7C15" w:rsidRPr="00E95035">
        <w:rPr>
          <w:color w:val="595959" w:themeColor="text1" w:themeTint="A6"/>
          <w:lang w:val="en-US"/>
        </w:rPr>
        <w:t>and, secondly</w:t>
      </w:r>
      <w:r w:rsidR="009B5414" w:rsidRPr="00E95035">
        <w:rPr>
          <w:color w:val="595959" w:themeColor="text1" w:themeTint="A6"/>
          <w:lang w:val="en-US"/>
        </w:rPr>
        <w:t xml:space="preserve">, </w:t>
      </w:r>
      <w:r w:rsidR="002E7C15" w:rsidRPr="00E95035">
        <w:rPr>
          <w:color w:val="595959" w:themeColor="text1" w:themeTint="A6"/>
          <w:lang w:val="en-US"/>
        </w:rPr>
        <w:t>i</w:t>
      </w:r>
      <w:r w:rsidR="009B5414" w:rsidRPr="00E95035">
        <w:rPr>
          <w:color w:val="595959" w:themeColor="text1" w:themeTint="A6"/>
          <w:lang w:val="en-US"/>
        </w:rPr>
        <w:t>n lin</w:t>
      </w:r>
      <w:r w:rsidR="002E7C15" w:rsidRPr="00E95035">
        <w:rPr>
          <w:color w:val="595959" w:themeColor="text1" w:themeTint="A6"/>
          <w:lang w:val="en-US"/>
        </w:rPr>
        <w:t>e</w:t>
      </w:r>
      <w:r w:rsidR="009B5414" w:rsidRPr="00E95035">
        <w:rPr>
          <w:color w:val="595959" w:themeColor="text1" w:themeTint="A6"/>
          <w:lang w:val="en-US"/>
        </w:rPr>
        <w:t xml:space="preserve"> </w:t>
      </w:r>
      <w:r w:rsidR="002E7C15" w:rsidRPr="00E95035">
        <w:rPr>
          <w:color w:val="595959" w:themeColor="text1" w:themeTint="A6"/>
          <w:lang w:val="en-US"/>
        </w:rPr>
        <w:t>with the easing of the lockdown in May, businesses would be expected to make less use of the scheme</w:t>
      </w:r>
      <w:r w:rsidR="009B5414" w:rsidRPr="00E95035">
        <w:rPr>
          <w:color w:val="595959" w:themeColor="text1" w:themeTint="A6"/>
          <w:lang w:val="en-US"/>
        </w:rPr>
        <w:t>. I</w:t>
      </w:r>
      <w:r w:rsidR="002E7C15" w:rsidRPr="00E95035">
        <w:rPr>
          <w:color w:val="595959" w:themeColor="text1" w:themeTint="A6"/>
          <w:lang w:val="en-US"/>
        </w:rPr>
        <w:t>t is</w:t>
      </w:r>
      <w:r w:rsidR="009B5414" w:rsidRPr="00E95035">
        <w:rPr>
          <w:color w:val="595959" w:themeColor="text1" w:themeTint="A6"/>
          <w:lang w:val="en-US"/>
        </w:rPr>
        <w:t xml:space="preserve"> int</w:t>
      </w:r>
      <w:r w:rsidR="002E7C15" w:rsidRPr="00E95035">
        <w:rPr>
          <w:color w:val="595959" w:themeColor="text1" w:themeTint="A6"/>
          <w:lang w:val="en-US"/>
        </w:rPr>
        <w:t>e</w:t>
      </w:r>
      <w:r w:rsidR="009B5414" w:rsidRPr="00E95035">
        <w:rPr>
          <w:color w:val="595959" w:themeColor="text1" w:themeTint="A6"/>
          <w:lang w:val="en-US"/>
        </w:rPr>
        <w:t>res</w:t>
      </w:r>
      <w:r w:rsidR="002E7C15" w:rsidRPr="00E95035">
        <w:rPr>
          <w:color w:val="595959" w:themeColor="text1" w:themeTint="A6"/>
          <w:lang w:val="en-US"/>
        </w:rPr>
        <w:t>ting to</w:t>
      </w:r>
      <w:r w:rsidR="009B5414" w:rsidRPr="00E95035">
        <w:rPr>
          <w:color w:val="595959" w:themeColor="text1" w:themeTint="A6"/>
          <w:lang w:val="en-US"/>
        </w:rPr>
        <w:t xml:space="preserve"> note</w:t>
      </w:r>
      <w:r w:rsidR="002E7C15" w:rsidRPr="00E95035">
        <w:rPr>
          <w:color w:val="595959" w:themeColor="text1" w:themeTint="A6"/>
          <w:lang w:val="en-US"/>
        </w:rPr>
        <w:t xml:space="preserve"> that the rates of</w:t>
      </w:r>
      <w:r w:rsidR="009B5414" w:rsidRPr="00E95035">
        <w:rPr>
          <w:color w:val="595959" w:themeColor="text1" w:themeTint="A6"/>
          <w:lang w:val="en-US"/>
        </w:rPr>
        <w:t xml:space="preserve"> cons</w:t>
      </w:r>
      <w:r w:rsidR="002E7C15" w:rsidRPr="00E95035">
        <w:rPr>
          <w:color w:val="595959" w:themeColor="text1" w:themeTint="A6"/>
          <w:lang w:val="en-US"/>
        </w:rPr>
        <w:t>u</w:t>
      </w:r>
      <w:r w:rsidR="009B5414" w:rsidRPr="00E95035">
        <w:rPr>
          <w:color w:val="595959" w:themeColor="text1" w:themeTint="A6"/>
          <w:lang w:val="en-US"/>
        </w:rPr>
        <w:t>m</w:t>
      </w:r>
      <w:r w:rsidR="002E7C15" w:rsidRPr="00E95035">
        <w:rPr>
          <w:color w:val="595959" w:themeColor="text1" w:themeTint="A6"/>
          <w:lang w:val="en-US"/>
        </w:rPr>
        <w:t>p</w:t>
      </w:r>
      <w:r w:rsidR="009B5414" w:rsidRPr="00E95035">
        <w:rPr>
          <w:color w:val="595959" w:themeColor="text1" w:themeTint="A6"/>
          <w:lang w:val="en-US"/>
        </w:rPr>
        <w:t xml:space="preserve">tion </w:t>
      </w:r>
      <w:r w:rsidR="002E7C15" w:rsidRPr="00E95035">
        <w:rPr>
          <w:color w:val="595959" w:themeColor="text1" w:themeTint="A6"/>
          <w:lang w:val="en-US"/>
        </w:rPr>
        <w:t>thus de</w:t>
      </w:r>
      <w:r w:rsidR="009B5414" w:rsidRPr="00E95035">
        <w:rPr>
          <w:color w:val="595959" w:themeColor="text1" w:themeTint="A6"/>
          <w:lang w:val="en-US"/>
        </w:rPr>
        <w:t>fin</w:t>
      </w:r>
      <w:r w:rsidR="002E7C15" w:rsidRPr="00E95035">
        <w:rPr>
          <w:color w:val="595959" w:themeColor="text1" w:themeTint="A6"/>
          <w:lang w:val="en-US"/>
        </w:rPr>
        <w:t>ed are higher in</w:t>
      </w:r>
      <w:r w:rsidR="009B5414" w:rsidRPr="00E95035">
        <w:rPr>
          <w:color w:val="595959" w:themeColor="text1" w:themeTint="A6"/>
          <w:lang w:val="en-US"/>
        </w:rPr>
        <w:t xml:space="preserve"> terms </w:t>
      </w:r>
      <w:r w:rsidR="002E7C15" w:rsidRPr="00E95035">
        <w:rPr>
          <w:color w:val="595959" w:themeColor="text1" w:themeTint="A6"/>
          <w:lang w:val="en-US"/>
        </w:rPr>
        <w:t xml:space="preserve">of </w:t>
      </w:r>
      <w:r w:rsidR="002E7C15" w:rsidRPr="00E95035">
        <w:rPr>
          <w:i/>
          <w:iCs/>
          <w:color w:val="595959" w:themeColor="text1" w:themeTint="A6"/>
          <w:lang w:val="en-US"/>
        </w:rPr>
        <w:t>employees</w:t>
      </w:r>
      <w:r w:rsidR="002E7C15" w:rsidRPr="00E95035">
        <w:rPr>
          <w:color w:val="595959" w:themeColor="text1" w:themeTint="A6"/>
          <w:lang w:val="en-US"/>
        </w:rPr>
        <w:t xml:space="preserve"> compared to the rates of</w:t>
      </w:r>
      <w:r w:rsidR="00D101B2" w:rsidRPr="00E95035">
        <w:rPr>
          <w:color w:val="595959" w:themeColor="text1" w:themeTint="A6"/>
          <w:lang w:val="en-US"/>
        </w:rPr>
        <w:t xml:space="preserve"> cons</w:t>
      </w:r>
      <w:r w:rsidR="002E7C15" w:rsidRPr="00E95035">
        <w:rPr>
          <w:color w:val="595959" w:themeColor="text1" w:themeTint="A6"/>
          <w:lang w:val="en-US"/>
        </w:rPr>
        <w:t>u</w:t>
      </w:r>
      <w:r w:rsidR="00D101B2" w:rsidRPr="00E95035">
        <w:rPr>
          <w:color w:val="595959" w:themeColor="text1" w:themeTint="A6"/>
          <w:lang w:val="en-US"/>
        </w:rPr>
        <w:t>m</w:t>
      </w:r>
      <w:r w:rsidR="002E7C15" w:rsidRPr="00E95035">
        <w:rPr>
          <w:color w:val="595959" w:themeColor="text1" w:themeTint="A6"/>
          <w:lang w:val="en-US"/>
        </w:rPr>
        <w:t>p</w:t>
      </w:r>
      <w:r w:rsidR="00D101B2" w:rsidRPr="00E95035">
        <w:rPr>
          <w:color w:val="595959" w:themeColor="text1" w:themeTint="A6"/>
          <w:lang w:val="en-US"/>
        </w:rPr>
        <w:t xml:space="preserve">tion </w:t>
      </w:r>
      <w:r w:rsidR="002E7C15" w:rsidRPr="00E95035">
        <w:rPr>
          <w:color w:val="595959" w:themeColor="text1" w:themeTint="A6"/>
          <w:lang w:val="en-US"/>
        </w:rPr>
        <w:t xml:space="preserve">for short-time working </w:t>
      </w:r>
      <w:r w:rsidR="002E7C15" w:rsidRPr="00E95035">
        <w:rPr>
          <w:i/>
          <w:iCs/>
          <w:color w:val="595959" w:themeColor="text1" w:themeTint="A6"/>
          <w:lang w:val="en-US"/>
        </w:rPr>
        <w:t>hours</w:t>
      </w:r>
      <w:r w:rsidR="009B5414" w:rsidRPr="00E95035">
        <w:rPr>
          <w:color w:val="595959" w:themeColor="text1" w:themeTint="A6"/>
          <w:lang w:val="en-US"/>
        </w:rPr>
        <w:t xml:space="preserve">. </w:t>
      </w:r>
      <w:r w:rsidR="002E7C15" w:rsidRPr="00E95035">
        <w:rPr>
          <w:color w:val="595959" w:themeColor="text1" w:themeTint="A6"/>
          <w:lang w:val="en-US"/>
        </w:rPr>
        <w:t>This</w:t>
      </w:r>
      <w:r w:rsidR="009B5414" w:rsidRPr="00E95035">
        <w:rPr>
          <w:color w:val="595959" w:themeColor="text1" w:themeTint="A6"/>
          <w:lang w:val="en-US"/>
        </w:rPr>
        <w:t xml:space="preserve"> sugg</w:t>
      </w:r>
      <w:r w:rsidR="002E7C15" w:rsidRPr="00E95035">
        <w:rPr>
          <w:color w:val="595959" w:themeColor="text1" w:themeTint="A6"/>
          <w:lang w:val="en-US"/>
        </w:rPr>
        <w:t xml:space="preserve">ests that the </w:t>
      </w:r>
      <w:r w:rsidR="009B5414" w:rsidRPr="00E95035">
        <w:rPr>
          <w:color w:val="595959" w:themeColor="text1" w:themeTint="A6"/>
          <w:lang w:val="en-US"/>
        </w:rPr>
        <w:t>employers</w:t>
      </w:r>
      <w:r w:rsidR="002E7C15" w:rsidRPr="00E95035">
        <w:rPr>
          <w:color w:val="595959" w:themeColor="text1" w:themeTint="A6"/>
          <w:lang w:val="en-US"/>
        </w:rPr>
        <w:t>’ expectations i</w:t>
      </w:r>
      <w:r w:rsidR="00AC0C01" w:rsidRPr="00E95035">
        <w:rPr>
          <w:color w:val="595959" w:themeColor="text1" w:themeTint="A6"/>
          <w:lang w:val="en-US"/>
        </w:rPr>
        <w:t xml:space="preserve">n terms </w:t>
      </w:r>
      <w:r w:rsidR="002E7C15" w:rsidRPr="00E95035">
        <w:rPr>
          <w:color w:val="595959" w:themeColor="text1" w:themeTint="A6"/>
          <w:lang w:val="en-US"/>
        </w:rPr>
        <w:t xml:space="preserve">of </w:t>
      </w:r>
      <w:r w:rsidR="002E7C15" w:rsidRPr="00E95035">
        <w:rPr>
          <w:i/>
          <w:iCs/>
          <w:color w:val="595959" w:themeColor="text1" w:themeTint="A6"/>
          <w:lang w:val="en-US"/>
        </w:rPr>
        <w:t>employees</w:t>
      </w:r>
      <w:r w:rsidR="002E7C15" w:rsidRPr="00E95035">
        <w:rPr>
          <w:color w:val="595959" w:themeColor="text1" w:themeTint="A6"/>
          <w:lang w:val="en-US"/>
        </w:rPr>
        <w:t xml:space="preserve"> on short-time working are closer to what actually happens than those concerning short-time working </w:t>
      </w:r>
      <w:r w:rsidR="002E7C15" w:rsidRPr="00E95035">
        <w:rPr>
          <w:i/>
          <w:iCs/>
          <w:color w:val="595959" w:themeColor="text1" w:themeTint="A6"/>
          <w:lang w:val="en-US"/>
        </w:rPr>
        <w:t>hours</w:t>
      </w:r>
      <w:r w:rsidR="00AC0C01" w:rsidRPr="00E95035">
        <w:rPr>
          <w:color w:val="595959" w:themeColor="text1" w:themeTint="A6"/>
          <w:lang w:val="en-US"/>
        </w:rPr>
        <w:t xml:space="preserve">. </w:t>
      </w:r>
    </w:p>
    <w:p w14:paraId="1D1035B2" w14:textId="42A25DCB" w:rsidR="005D465C" w:rsidRPr="00E95035" w:rsidRDefault="002E7C15" w:rsidP="005D465C">
      <w:pPr>
        <w:pStyle w:val="FootnoteText"/>
        <w:rPr>
          <w:color w:val="595959" w:themeColor="text1" w:themeTint="A6"/>
          <w:lang w:val="en-US"/>
        </w:rPr>
      </w:pPr>
      <w:r w:rsidRPr="00E95035">
        <w:rPr>
          <w:color w:val="595959" w:themeColor="text1" w:themeTint="A6"/>
          <w:lang w:val="en-US"/>
        </w:rPr>
        <w:t>The</w:t>
      </w:r>
      <w:r w:rsidR="00242F98" w:rsidRPr="00E95035">
        <w:rPr>
          <w:color w:val="595959" w:themeColor="text1" w:themeTint="A6"/>
          <w:lang w:val="en-US"/>
        </w:rPr>
        <w:t xml:space="preserve"> second</w:t>
      </w:r>
      <w:r w:rsidRPr="00E95035">
        <w:rPr>
          <w:color w:val="595959" w:themeColor="text1" w:themeTint="A6"/>
          <w:lang w:val="en-US"/>
        </w:rPr>
        <w:t xml:space="preserve"> way of approaching the</w:t>
      </w:r>
      <w:r w:rsidR="00D101B2" w:rsidRPr="00E95035">
        <w:rPr>
          <w:color w:val="595959" w:themeColor="text1" w:themeTint="A6"/>
          <w:lang w:val="en-US"/>
        </w:rPr>
        <w:t xml:space="preserve"> </w:t>
      </w:r>
      <w:r w:rsidR="009616EC" w:rsidRPr="00E95035">
        <w:rPr>
          <w:color w:val="595959" w:themeColor="text1" w:themeTint="A6"/>
          <w:lang w:val="en-US"/>
        </w:rPr>
        <w:t>calcul</w:t>
      </w:r>
      <w:r w:rsidRPr="00E95035">
        <w:rPr>
          <w:color w:val="595959" w:themeColor="text1" w:themeTint="A6"/>
          <w:lang w:val="en-US"/>
        </w:rPr>
        <w:t>ation of the rate of</w:t>
      </w:r>
      <w:r w:rsidR="009616EC" w:rsidRPr="00E95035">
        <w:rPr>
          <w:color w:val="595959" w:themeColor="text1" w:themeTint="A6"/>
          <w:lang w:val="en-US"/>
        </w:rPr>
        <w:t xml:space="preserve"> cons</w:t>
      </w:r>
      <w:r w:rsidRPr="00E95035">
        <w:rPr>
          <w:color w:val="595959" w:themeColor="text1" w:themeTint="A6"/>
          <w:lang w:val="en-US"/>
        </w:rPr>
        <w:t>u</w:t>
      </w:r>
      <w:r w:rsidR="009616EC" w:rsidRPr="00E95035">
        <w:rPr>
          <w:color w:val="595959" w:themeColor="text1" w:themeTint="A6"/>
          <w:lang w:val="en-US"/>
        </w:rPr>
        <w:t>m</w:t>
      </w:r>
      <w:r w:rsidRPr="00E95035">
        <w:rPr>
          <w:color w:val="595959" w:themeColor="text1" w:themeTint="A6"/>
          <w:lang w:val="en-US"/>
        </w:rPr>
        <w:t>p</w:t>
      </w:r>
      <w:r w:rsidR="009616EC" w:rsidRPr="00E95035">
        <w:rPr>
          <w:color w:val="595959" w:themeColor="text1" w:themeTint="A6"/>
          <w:lang w:val="en-US"/>
        </w:rPr>
        <w:t>tion</w:t>
      </w:r>
      <w:r w:rsidR="00242F98" w:rsidRPr="00E95035">
        <w:rPr>
          <w:color w:val="595959" w:themeColor="text1" w:themeTint="A6"/>
          <w:lang w:val="en-US"/>
        </w:rPr>
        <w:t xml:space="preserve"> </w:t>
      </w:r>
      <w:r w:rsidRPr="00E95035">
        <w:rPr>
          <w:color w:val="595959" w:themeColor="text1" w:themeTint="A6"/>
          <w:lang w:val="en-US"/>
        </w:rPr>
        <w:t>would be to</w:t>
      </w:r>
      <w:r w:rsidR="00242F98" w:rsidRPr="00E95035">
        <w:rPr>
          <w:color w:val="595959" w:themeColor="text1" w:themeTint="A6"/>
          <w:lang w:val="en-US"/>
        </w:rPr>
        <w:t xml:space="preserve"> de</w:t>
      </w:r>
      <w:r w:rsidR="00E866D8" w:rsidRPr="00E95035">
        <w:rPr>
          <w:color w:val="595959" w:themeColor="text1" w:themeTint="A6"/>
          <w:lang w:val="en-US"/>
        </w:rPr>
        <w:t>termine</w:t>
      </w:r>
      <w:r w:rsidRPr="00E95035">
        <w:rPr>
          <w:color w:val="595959" w:themeColor="text1" w:themeTint="A6"/>
          <w:lang w:val="en-US"/>
        </w:rPr>
        <w:t xml:space="preserve"> a</w:t>
      </w:r>
      <w:r w:rsidR="009616EC" w:rsidRPr="00E95035">
        <w:rPr>
          <w:color w:val="595959" w:themeColor="text1" w:themeTint="A6"/>
          <w:lang w:val="en-US"/>
        </w:rPr>
        <w:t>n indicat</w:t>
      </w:r>
      <w:r w:rsidRPr="00E95035">
        <w:rPr>
          <w:color w:val="595959" w:themeColor="text1" w:themeTint="A6"/>
          <w:lang w:val="en-US"/>
        </w:rPr>
        <w:t>o</w:t>
      </w:r>
      <w:r w:rsidR="009616EC" w:rsidRPr="00E95035">
        <w:rPr>
          <w:color w:val="595959" w:themeColor="text1" w:themeTint="A6"/>
          <w:lang w:val="en-US"/>
        </w:rPr>
        <w:t>r</w:t>
      </w:r>
      <w:r w:rsidR="00FC4677" w:rsidRPr="00E95035">
        <w:rPr>
          <w:color w:val="595959" w:themeColor="text1" w:themeTint="A6"/>
          <w:lang w:val="en-US"/>
        </w:rPr>
        <w:t xml:space="preserve"> </w:t>
      </w:r>
      <w:r w:rsidRPr="00E95035">
        <w:rPr>
          <w:color w:val="595959" w:themeColor="text1" w:themeTint="A6"/>
          <w:lang w:val="en-US"/>
        </w:rPr>
        <w:t>i</w:t>
      </w:r>
      <w:r w:rsidR="00FC4677" w:rsidRPr="00E95035">
        <w:rPr>
          <w:color w:val="595959" w:themeColor="text1" w:themeTint="A6"/>
          <w:lang w:val="en-US"/>
        </w:rPr>
        <w:t xml:space="preserve">n terms </w:t>
      </w:r>
      <w:r w:rsidRPr="00E95035">
        <w:rPr>
          <w:color w:val="595959" w:themeColor="text1" w:themeTint="A6"/>
          <w:lang w:val="en-US"/>
        </w:rPr>
        <w:t>of short-time working hours and employees</w:t>
      </w:r>
      <w:r w:rsidR="00FC4677" w:rsidRPr="00E95035">
        <w:rPr>
          <w:color w:val="595959" w:themeColor="text1" w:themeTint="A6"/>
          <w:lang w:val="en-US"/>
        </w:rPr>
        <w:t xml:space="preserve"> concern</w:t>
      </w:r>
      <w:r w:rsidRPr="00E95035">
        <w:rPr>
          <w:color w:val="595959" w:themeColor="text1" w:themeTint="A6"/>
          <w:lang w:val="en-US"/>
        </w:rPr>
        <w:t>ed by the scheme by</w:t>
      </w:r>
      <w:r w:rsidR="00FC4677" w:rsidRPr="00E95035">
        <w:rPr>
          <w:color w:val="595959" w:themeColor="text1" w:themeTint="A6"/>
          <w:lang w:val="en-US"/>
        </w:rPr>
        <w:t xml:space="preserve"> compar</w:t>
      </w:r>
      <w:r w:rsidRPr="00E95035">
        <w:rPr>
          <w:color w:val="595959" w:themeColor="text1" w:themeTint="A6"/>
          <w:lang w:val="en-US"/>
        </w:rPr>
        <w:t>ing the</w:t>
      </w:r>
      <w:r w:rsidR="00FC4677" w:rsidRPr="00E95035">
        <w:rPr>
          <w:color w:val="595959" w:themeColor="text1" w:themeTint="A6"/>
          <w:lang w:val="en-US"/>
        </w:rPr>
        <w:t xml:space="preserve"> DI</w:t>
      </w:r>
      <w:r w:rsidRPr="00E95035">
        <w:rPr>
          <w:color w:val="595959" w:themeColor="text1" w:themeTint="A6"/>
          <w:lang w:val="en-US"/>
        </w:rPr>
        <w:t>s</w:t>
      </w:r>
      <w:r w:rsidR="00FC4677" w:rsidRPr="00E95035">
        <w:rPr>
          <w:color w:val="595959" w:themeColor="text1" w:themeTint="A6"/>
          <w:lang w:val="en-US"/>
        </w:rPr>
        <w:t xml:space="preserve"> </w:t>
      </w:r>
      <w:r w:rsidRPr="00E95035">
        <w:rPr>
          <w:color w:val="595959" w:themeColor="text1" w:themeTint="A6"/>
          <w:lang w:val="en-US"/>
        </w:rPr>
        <w:t>with the</w:t>
      </w:r>
      <w:r w:rsidR="00FC4677" w:rsidRPr="00E95035">
        <w:rPr>
          <w:color w:val="595959" w:themeColor="text1" w:themeTint="A6"/>
          <w:lang w:val="en-US"/>
        </w:rPr>
        <w:t xml:space="preserve"> DAP</w:t>
      </w:r>
      <w:r w:rsidRPr="00E95035">
        <w:rPr>
          <w:color w:val="595959" w:themeColor="text1" w:themeTint="A6"/>
          <w:lang w:val="en-US"/>
        </w:rPr>
        <w:t>s, but this time only within the subset</w:t>
      </w:r>
      <w:r w:rsidR="00FC4677" w:rsidRPr="00E95035">
        <w:rPr>
          <w:color w:val="595959" w:themeColor="text1" w:themeTint="A6"/>
          <w:lang w:val="en-US"/>
        </w:rPr>
        <w:t xml:space="preserve"> </w:t>
      </w:r>
      <w:r w:rsidRPr="00E95035">
        <w:rPr>
          <w:color w:val="595959" w:themeColor="text1" w:themeTint="A6"/>
          <w:lang w:val="en-US"/>
        </w:rPr>
        <w:t>of places of business that use the scheme, meaning</w:t>
      </w:r>
      <w:r w:rsidR="009616EC" w:rsidRPr="00E95035">
        <w:rPr>
          <w:color w:val="595959" w:themeColor="text1" w:themeTint="A6"/>
          <w:lang w:val="en-US"/>
        </w:rPr>
        <w:t xml:space="preserve"> </w:t>
      </w:r>
      <w:r w:rsidRPr="00E95035">
        <w:rPr>
          <w:color w:val="595959" w:themeColor="text1" w:themeTint="A6"/>
          <w:lang w:val="en-US"/>
        </w:rPr>
        <w:t>limiting it to those that actually file a</w:t>
      </w:r>
      <w:r w:rsidR="00FC4677" w:rsidRPr="00E95035">
        <w:rPr>
          <w:color w:val="595959" w:themeColor="text1" w:themeTint="A6"/>
          <w:lang w:val="en-US"/>
        </w:rPr>
        <w:t xml:space="preserve"> DI</w:t>
      </w:r>
      <w:r w:rsidR="001D0D0A" w:rsidRPr="00E95035">
        <w:rPr>
          <w:color w:val="595959" w:themeColor="text1" w:themeTint="A6"/>
          <w:lang w:val="en-US"/>
        </w:rPr>
        <w:t xml:space="preserve"> (</w:t>
      </w:r>
      <w:r w:rsidRPr="00E95035">
        <w:rPr>
          <w:i/>
          <w:color w:val="595959" w:themeColor="text1" w:themeTint="A6"/>
          <w:lang w:val="en-US"/>
        </w:rPr>
        <w:t>rate of</w:t>
      </w:r>
      <w:r w:rsidR="001D0D0A" w:rsidRPr="00E95035">
        <w:rPr>
          <w:i/>
          <w:color w:val="595959" w:themeColor="text1" w:themeTint="A6"/>
          <w:lang w:val="en-US"/>
        </w:rPr>
        <w:t xml:space="preserve"> cons</w:t>
      </w:r>
      <w:r w:rsidRPr="00E95035">
        <w:rPr>
          <w:i/>
          <w:color w:val="595959" w:themeColor="text1" w:themeTint="A6"/>
          <w:lang w:val="en-US"/>
        </w:rPr>
        <w:t>u</w:t>
      </w:r>
      <w:r w:rsidR="001D0D0A" w:rsidRPr="00E95035">
        <w:rPr>
          <w:i/>
          <w:color w:val="595959" w:themeColor="text1" w:themeTint="A6"/>
          <w:lang w:val="en-US"/>
        </w:rPr>
        <w:t>m</w:t>
      </w:r>
      <w:r w:rsidRPr="00E95035">
        <w:rPr>
          <w:i/>
          <w:color w:val="595959" w:themeColor="text1" w:themeTint="A6"/>
          <w:lang w:val="en-US"/>
        </w:rPr>
        <w:t>p</w:t>
      </w:r>
      <w:r w:rsidR="001D0D0A" w:rsidRPr="00E95035">
        <w:rPr>
          <w:i/>
          <w:color w:val="595959" w:themeColor="text1" w:themeTint="A6"/>
          <w:lang w:val="en-US"/>
        </w:rPr>
        <w:t>tion 2</w:t>
      </w:r>
      <w:r w:rsidR="001D0D0A" w:rsidRPr="00E95035">
        <w:rPr>
          <w:color w:val="595959" w:themeColor="text1" w:themeTint="A6"/>
          <w:lang w:val="en-US"/>
        </w:rPr>
        <w:t>)</w:t>
      </w:r>
      <w:r w:rsidR="00FC4677" w:rsidRPr="00E95035">
        <w:rPr>
          <w:color w:val="595959" w:themeColor="text1" w:themeTint="A6"/>
          <w:lang w:val="en-US"/>
        </w:rPr>
        <w:t>.</w:t>
      </w:r>
      <w:r w:rsidR="001D0D0A" w:rsidRPr="00E95035">
        <w:rPr>
          <w:color w:val="595959" w:themeColor="text1" w:themeTint="A6"/>
          <w:lang w:val="en-US"/>
        </w:rPr>
        <w:t xml:space="preserve"> </w:t>
      </w:r>
      <w:r w:rsidRPr="00E95035">
        <w:rPr>
          <w:color w:val="595959" w:themeColor="text1" w:themeTint="A6"/>
          <w:lang w:val="en-US"/>
        </w:rPr>
        <w:t>These rates of</w:t>
      </w:r>
      <w:r w:rsidR="005D465C" w:rsidRPr="00E95035">
        <w:rPr>
          <w:color w:val="595959" w:themeColor="text1" w:themeTint="A6"/>
          <w:lang w:val="en-US"/>
        </w:rPr>
        <w:t xml:space="preserve"> cons</w:t>
      </w:r>
      <w:r w:rsidRPr="00E95035">
        <w:rPr>
          <w:color w:val="595959" w:themeColor="text1" w:themeTint="A6"/>
          <w:lang w:val="en-US"/>
        </w:rPr>
        <w:t>u</w:t>
      </w:r>
      <w:r w:rsidR="005D465C" w:rsidRPr="00E95035">
        <w:rPr>
          <w:color w:val="595959" w:themeColor="text1" w:themeTint="A6"/>
          <w:lang w:val="en-US"/>
        </w:rPr>
        <w:t>m</w:t>
      </w:r>
      <w:r w:rsidRPr="00E95035">
        <w:rPr>
          <w:color w:val="595959" w:themeColor="text1" w:themeTint="A6"/>
          <w:lang w:val="en-US"/>
        </w:rPr>
        <w:t>p</w:t>
      </w:r>
      <w:r w:rsidR="005D465C" w:rsidRPr="00E95035">
        <w:rPr>
          <w:color w:val="595959" w:themeColor="text1" w:themeTint="A6"/>
          <w:lang w:val="en-US"/>
        </w:rPr>
        <w:t>tion calcul</w:t>
      </w:r>
      <w:r w:rsidRPr="00E95035">
        <w:rPr>
          <w:color w:val="595959" w:themeColor="text1" w:themeTint="A6"/>
          <w:lang w:val="en-US"/>
        </w:rPr>
        <w:t xml:space="preserve">ated </w:t>
      </w:r>
      <w:r w:rsidR="004E16C1" w:rsidRPr="00E95035">
        <w:rPr>
          <w:color w:val="595959" w:themeColor="text1" w:themeTint="A6"/>
          <w:lang w:val="en-US"/>
        </w:rPr>
        <w:t>for cross-matched data for the business sector</w:t>
      </w:r>
      <w:r w:rsidR="005D465C" w:rsidRPr="00E95035">
        <w:rPr>
          <w:color w:val="595959" w:themeColor="text1" w:themeTint="A6"/>
          <w:lang w:val="en-US"/>
        </w:rPr>
        <w:t xml:space="preserve"> (Naf17) </w:t>
      </w:r>
      <w:r w:rsidR="004E16C1" w:rsidRPr="00E95035">
        <w:rPr>
          <w:color w:val="595959" w:themeColor="text1" w:themeTint="A6"/>
          <w:lang w:val="en-US"/>
        </w:rPr>
        <w:t>and the size of business</w:t>
      </w:r>
      <w:r w:rsidR="005D465C" w:rsidRPr="00E95035">
        <w:rPr>
          <w:color w:val="595959" w:themeColor="text1" w:themeTint="A6"/>
          <w:lang w:val="en-US"/>
        </w:rPr>
        <w:t xml:space="preserve"> </w:t>
      </w:r>
      <w:r w:rsidR="00D101B2" w:rsidRPr="00E95035">
        <w:rPr>
          <w:color w:val="595959" w:themeColor="text1" w:themeTint="A6"/>
          <w:lang w:val="en-US"/>
        </w:rPr>
        <w:t>(</w:t>
      </w:r>
      <w:r w:rsidR="004E16C1" w:rsidRPr="00E95035">
        <w:rPr>
          <w:color w:val="595959" w:themeColor="text1" w:themeTint="A6"/>
          <w:lang w:val="en-US"/>
        </w:rPr>
        <w:t>i</w:t>
      </w:r>
      <w:r w:rsidR="00D101B2" w:rsidRPr="00E95035">
        <w:rPr>
          <w:color w:val="595959" w:themeColor="text1" w:themeTint="A6"/>
          <w:lang w:val="en-US"/>
        </w:rPr>
        <w:t xml:space="preserve">n 3 classes: </w:t>
      </w:r>
      <w:r w:rsidR="004E16C1" w:rsidRPr="00E95035">
        <w:rPr>
          <w:color w:val="595959" w:themeColor="text1" w:themeTint="A6"/>
          <w:lang w:val="en-US"/>
        </w:rPr>
        <w:t>less than</w:t>
      </w:r>
      <w:r w:rsidR="00D101B2" w:rsidRPr="00E95035">
        <w:rPr>
          <w:color w:val="595959" w:themeColor="text1" w:themeTint="A6"/>
          <w:lang w:val="en-US"/>
        </w:rPr>
        <w:t xml:space="preserve"> 20 </w:t>
      </w:r>
      <w:r w:rsidR="004E16C1" w:rsidRPr="00E95035">
        <w:rPr>
          <w:color w:val="595959" w:themeColor="text1" w:themeTint="A6"/>
          <w:lang w:val="en-US"/>
        </w:rPr>
        <w:t>employees</w:t>
      </w:r>
      <w:r w:rsidR="00D101B2" w:rsidRPr="00E95035">
        <w:rPr>
          <w:color w:val="595959" w:themeColor="text1" w:themeTint="A6"/>
          <w:lang w:val="en-US"/>
        </w:rPr>
        <w:t xml:space="preserve">, 20 </w:t>
      </w:r>
      <w:r w:rsidR="004E16C1" w:rsidRPr="00E95035">
        <w:rPr>
          <w:color w:val="595959" w:themeColor="text1" w:themeTint="A6"/>
          <w:lang w:val="en-US"/>
        </w:rPr>
        <w:t>to</w:t>
      </w:r>
      <w:r w:rsidR="00D101B2" w:rsidRPr="00E95035">
        <w:rPr>
          <w:color w:val="595959" w:themeColor="text1" w:themeTint="A6"/>
          <w:lang w:val="en-US"/>
        </w:rPr>
        <w:t xml:space="preserve"> 499</w:t>
      </w:r>
      <w:r w:rsidR="004E16C1" w:rsidRPr="00E95035">
        <w:rPr>
          <w:color w:val="595959" w:themeColor="text1" w:themeTint="A6"/>
          <w:lang w:val="en-US"/>
        </w:rPr>
        <w:t xml:space="preserve"> employees and</w:t>
      </w:r>
      <w:r w:rsidR="00D101B2" w:rsidRPr="00E95035">
        <w:rPr>
          <w:color w:val="595959" w:themeColor="text1" w:themeTint="A6"/>
          <w:lang w:val="en-US"/>
        </w:rPr>
        <w:t xml:space="preserve"> 500 </w:t>
      </w:r>
      <w:r w:rsidR="004E16C1" w:rsidRPr="00E95035">
        <w:rPr>
          <w:color w:val="595959" w:themeColor="text1" w:themeTint="A6"/>
          <w:lang w:val="en-US"/>
        </w:rPr>
        <w:t>employees or more</w:t>
      </w:r>
      <w:r w:rsidR="00D101B2" w:rsidRPr="00E95035">
        <w:rPr>
          <w:color w:val="595959" w:themeColor="text1" w:themeTint="A6"/>
          <w:lang w:val="en-US"/>
        </w:rPr>
        <w:t xml:space="preserve">) </w:t>
      </w:r>
      <w:r w:rsidR="004E16C1" w:rsidRPr="00E95035">
        <w:rPr>
          <w:color w:val="595959" w:themeColor="text1" w:themeTint="A6"/>
          <w:lang w:val="en-US"/>
        </w:rPr>
        <w:t>are used in Sub-</w:t>
      </w:r>
      <w:r w:rsidR="005D465C" w:rsidRPr="00E95035">
        <w:rPr>
          <w:color w:val="595959" w:themeColor="text1" w:themeTint="A6"/>
          <w:lang w:val="en-US"/>
        </w:rPr>
        <w:t xml:space="preserve">section </w:t>
      </w:r>
      <w:r w:rsidR="00D101B2" w:rsidRPr="00E95035">
        <w:rPr>
          <w:color w:val="595959" w:themeColor="text1" w:themeTint="A6"/>
          <w:lang w:val="en-US"/>
        </w:rPr>
        <w:t>4.</w:t>
      </w:r>
      <w:r w:rsidR="005D465C" w:rsidRPr="00E95035">
        <w:rPr>
          <w:color w:val="595959" w:themeColor="text1" w:themeTint="A6"/>
          <w:lang w:val="en-US"/>
        </w:rPr>
        <w:t xml:space="preserve">3 </w:t>
      </w:r>
      <w:r w:rsidR="004E16C1" w:rsidRPr="00E95035">
        <w:rPr>
          <w:color w:val="595959" w:themeColor="text1" w:themeTint="A6"/>
          <w:lang w:val="en-US"/>
        </w:rPr>
        <w:t>t</w:t>
      </w:r>
      <w:r w:rsidR="005D465C" w:rsidRPr="00E95035">
        <w:rPr>
          <w:color w:val="595959" w:themeColor="text1" w:themeTint="A6"/>
          <w:lang w:val="en-US"/>
        </w:rPr>
        <w:t>o estim</w:t>
      </w:r>
      <w:r w:rsidR="004E16C1" w:rsidRPr="00E95035">
        <w:rPr>
          <w:color w:val="595959" w:themeColor="text1" w:themeTint="A6"/>
          <w:lang w:val="en-US"/>
        </w:rPr>
        <w:t>ate the actual use of short-time working for the period March through May, as well as the cost of the scheme</w:t>
      </w:r>
      <w:r w:rsidR="005D465C" w:rsidRPr="00E95035">
        <w:rPr>
          <w:color w:val="595959" w:themeColor="text1" w:themeTint="A6"/>
          <w:lang w:val="en-US"/>
        </w:rPr>
        <w:t xml:space="preserve">. </w:t>
      </w:r>
    </w:p>
    <w:p w14:paraId="11E8BC6B" w14:textId="77777777" w:rsidR="005D465C" w:rsidRPr="00E95035" w:rsidRDefault="005D465C" w:rsidP="005D465C">
      <w:pPr>
        <w:pStyle w:val="FootnoteText"/>
        <w:rPr>
          <w:sz w:val="18"/>
          <w:szCs w:val="18"/>
          <w:lang w:val="en-US"/>
        </w:rPr>
      </w:pPr>
    </w:p>
    <w:p w14:paraId="289104AD" w14:textId="3216F19F" w:rsidR="00AE7A4E" w:rsidRPr="00E95035" w:rsidRDefault="004E16C1" w:rsidP="00FA0D95">
      <w:pPr>
        <w:pStyle w:val="05TexteNT"/>
        <w:rPr>
          <w:sz w:val="20"/>
          <w:lang w:val="en-US"/>
        </w:rPr>
      </w:pPr>
      <w:r w:rsidRPr="00E95035">
        <w:rPr>
          <w:sz w:val="20"/>
          <w:lang w:val="en-US"/>
        </w:rPr>
        <w:t>The</w:t>
      </w:r>
      <w:r w:rsidR="009616EC" w:rsidRPr="00E95035">
        <w:rPr>
          <w:sz w:val="20"/>
          <w:lang w:val="en-US"/>
        </w:rPr>
        <w:t xml:space="preserve"> valu</w:t>
      </w:r>
      <w:r w:rsidRPr="00E95035">
        <w:rPr>
          <w:sz w:val="20"/>
          <w:lang w:val="en-US"/>
        </w:rPr>
        <w:t>e</w:t>
      </w:r>
      <w:r w:rsidR="009616EC" w:rsidRPr="00E95035">
        <w:rPr>
          <w:sz w:val="20"/>
          <w:lang w:val="en-US"/>
        </w:rPr>
        <w:t xml:space="preserve">s </w:t>
      </w:r>
      <w:r w:rsidRPr="00E95035">
        <w:rPr>
          <w:i/>
          <w:sz w:val="20"/>
          <w:lang w:val="en-US"/>
        </w:rPr>
        <w:t>rate of</w:t>
      </w:r>
      <w:r w:rsidR="005D465C" w:rsidRPr="00E95035">
        <w:rPr>
          <w:i/>
          <w:sz w:val="20"/>
          <w:lang w:val="en-US"/>
        </w:rPr>
        <w:t xml:space="preserve"> cons</w:t>
      </w:r>
      <w:r w:rsidRPr="00E95035">
        <w:rPr>
          <w:i/>
          <w:sz w:val="20"/>
          <w:lang w:val="en-US"/>
        </w:rPr>
        <w:t>u</w:t>
      </w:r>
      <w:r w:rsidR="005D465C" w:rsidRPr="00E95035">
        <w:rPr>
          <w:i/>
          <w:sz w:val="20"/>
          <w:lang w:val="en-US"/>
        </w:rPr>
        <w:t>m</w:t>
      </w:r>
      <w:r w:rsidRPr="00E95035">
        <w:rPr>
          <w:i/>
          <w:sz w:val="20"/>
          <w:lang w:val="en-US"/>
        </w:rPr>
        <w:t>p</w:t>
      </w:r>
      <w:r w:rsidR="005D465C" w:rsidRPr="00E95035">
        <w:rPr>
          <w:i/>
          <w:sz w:val="20"/>
          <w:lang w:val="en-US"/>
        </w:rPr>
        <w:t>tion 2</w:t>
      </w:r>
      <w:r w:rsidR="005D465C" w:rsidRPr="00E95035">
        <w:rPr>
          <w:sz w:val="20"/>
          <w:lang w:val="en-US"/>
        </w:rPr>
        <w:t xml:space="preserve"> </w:t>
      </w:r>
      <w:r w:rsidRPr="00E95035">
        <w:rPr>
          <w:sz w:val="20"/>
          <w:lang w:val="en-US"/>
        </w:rPr>
        <w:t>are structurally greater than those for</w:t>
      </w:r>
      <w:r w:rsidR="009616EC" w:rsidRPr="00E95035">
        <w:rPr>
          <w:sz w:val="20"/>
          <w:lang w:val="en-US"/>
        </w:rPr>
        <w:t xml:space="preserve"> </w:t>
      </w:r>
      <w:r w:rsidRPr="00E95035">
        <w:rPr>
          <w:i/>
          <w:sz w:val="20"/>
          <w:lang w:val="en-US"/>
        </w:rPr>
        <w:t>rate of</w:t>
      </w:r>
      <w:r w:rsidR="001D0D0A" w:rsidRPr="00E95035">
        <w:rPr>
          <w:i/>
          <w:sz w:val="20"/>
          <w:lang w:val="en-US"/>
        </w:rPr>
        <w:t xml:space="preserve"> cons</w:t>
      </w:r>
      <w:r w:rsidRPr="00E95035">
        <w:rPr>
          <w:i/>
          <w:sz w:val="20"/>
          <w:lang w:val="en-US"/>
        </w:rPr>
        <w:t>u</w:t>
      </w:r>
      <w:r w:rsidR="001D0D0A" w:rsidRPr="00E95035">
        <w:rPr>
          <w:i/>
          <w:sz w:val="20"/>
          <w:lang w:val="en-US"/>
        </w:rPr>
        <w:t>m</w:t>
      </w:r>
      <w:r w:rsidRPr="00E95035">
        <w:rPr>
          <w:i/>
          <w:sz w:val="20"/>
          <w:lang w:val="en-US"/>
        </w:rPr>
        <w:t>p</w:t>
      </w:r>
      <w:r w:rsidR="001D0D0A" w:rsidRPr="00E95035">
        <w:rPr>
          <w:i/>
          <w:sz w:val="20"/>
          <w:lang w:val="en-US"/>
        </w:rPr>
        <w:t>tion</w:t>
      </w:r>
      <w:r w:rsidR="00E866D8" w:rsidRPr="00E95035">
        <w:rPr>
          <w:i/>
          <w:sz w:val="20"/>
          <w:lang w:val="en-US"/>
        </w:rPr>
        <w:t> </w:t>
      </w:r>
      <w:r w:rsidR="001D0D0A" w:rsidRPr="00E95035">
        <w:rPr>
          <w:i/>
          <w:sz w:val="20"/>
          <w:lang w:val="en-US"/>
        </w:rPr>
        <w:t>1</w:t>
      </w:r>
      <w:r w:rsidR="001D0D0A" w:rsidRPr="00E95035">
        <w:rPr>
          <w:sz w:val="20"/>
          <w:lang w:val="en-US"/>
        </w:rPr>
        <w:t xml:space="preserve"> (</w:t>
      </w:r>
      <w:r w:rsidRPr="00E95035">
        <w:rPr>
          <w:sz w:val="20"/>
          <w:lang w:val="en-US"/>
        </w:rPr>
        <w:t>see</w:t>
      </w:r>
      <w:r w:rsidR="001D0D0A" w:rsidRPr="00E95035">
        <w:rPr>
          <w:sz w:val="20"/>
          <w:lang w:val="en-US"/>
        </w:rPr>
        <w:t xml:space="preserve"> Table </w:t>
      </w:r>
      <w:r w:rsidR="0089537B" w:rsidRPr="00E95035">
        <w:rPr>
          <w:sz w:val="20"/>
          <w:lang w:val="en-US"/>
        </w:rPr>
        <w:t>6</w:t>
      </w:r>
      <w:r w:rsidR="001D0D0A" w:rsidRPr="00E95035">
        <w:rPr>
          <w:sz w:val="20"/>
          <w:lang w:val="en-US"/>
        </w:rPr>
        <w:t xml:space="preserve"> </w:t>
      </w:r>
      <w:r w:rsidRPr="00E95035">
        <w:rPr>
          <w:sz w:val="20"/>
          <w:lang w:val="en-US"/>
        </w:rPr>
        <w:t>and</w:t>
      </w:r>
      <w:r w:rsidR="001D0D0A" w:rsidRPr="00E95035">
        <w:rPr>
          <w:sz w:val="20"/>
          <w:lang w:val="en-US"/>
        </w:rPr>
        <w:t xml:space="preserve"> Annex </w:t>
      </w:r>
      <w:r w:rsidR="00CC52D3" w:rsidRPr="00E95035">
        <w:rPr>
          <w:sz w:val="20"/>
          <w:lang w:val="en-US"/>
        </w:rPr>
        <w:t>11</w:t>
      </w:r>
      <w:r w:rsidR="001D0D0A" w:rsidRPr="00E95035">
        <w:rPr>
          <w:sz w:val="20"/>
          <w:lang w:val="en-US"/>
        </w:rPr>
        <w:t xml:space="preserve">). </w:t>
      </w:r>
      <w:r w:rsidRPr="00E95035">
        <w:rPr>
          <w:sz w:val="20"/>
          <w:lang w:val="en-US"/>
        </w:rPr>
        <w:t>For the month of Ap</w:t>
      </w:r>
      <w:r w:rsidR="009E4FDD" w:rsidRPr="00E95035">
        <w:rPr>
          <w:sz w:val="20"/>
          <w:lang w:val="en-US"/>
        </w:rPr>
        <w:t xml:space="preserve">ril, </w:t>
      </w:r>
      <w:r w:rsidRPr="00E95035">
        <w:rPr>
          <w:sz w:val="20"/>
          <w:lang w:val="en-US"/>
        </w:rPr>
        <w:t xml:space="preserve">businesses having filed a </w:t>
      </w:r>
      <w:r w:rsidR="00720DAA" w:rsidRPr="00E95035">
        <w:rPr>
          <w:sz w:val="20"/>
          <w:lang w:val="en-US"/>
        </w:rPr>
        <w:t>DI a</w:t>
      </w:r>
      <w:r w:rsidRPr="00E95035">
        <w:rPr>
          <w:sz w:val="20"/>
          <w:lang w:val="en-US"/>
        </w:rPr>
        <w:t>t June</w:t>
      </w:r>
      <w:r w:rsidR="00720DAA" w:rsidRPr="00E95035">
        <w:rPr>
          <w:sz w:val="20"/>
          <w:lang w:val="en-US"/>
        </w:rPr>
        <w:t xml:space="preserve"> 22</w:t>
      </w:r>
      <w:r w:rsidRPr="00E95035">
        <w:rPr>
          <w:sz w:val="20"/>
          <w:lang w:val="en-US"/>
        </w:rPr>
        <w:t>,</w:t>
      </w:r>
      <w:r w:rsidR="00720DAA" w:rsidRPr="00E95035">
        <w:rPr>
          <w:sz w:val="20"/>
          <w:lang w:val="en-US"/>
        </w:rPr>
        <w:t xml:space="preserve"> </w:t>
      </w:r>
      <w:r w:rsidRPr="00E95035">
        <w:rPr>
          <w:sz w:val="20"/>
          <w:lang w:val="en-US"/>
        </w:rPr>
        <w:t>had</w:t>
      </w:r>
      <w:r w:rsidR="00720DAA" w:rsidRPr="00E95035">
        <w:rPr>
          <w:sz w:val="20"/>
          <w:lang w:val="en-US"/>
        </w:rPr>
        <w:t xml:space="preserve"> cons</w:t>
      </w:r>
      <w:r w:rsidRPr="00E95035">
        <w:rPr>
          <w:sz w:val="20"/>
          <w:lang w:val="en-US"/>
        </w:rPr>
        <w:t>umed an average</w:t>
      </w:r>
      <w:r w:rsidR="00720DAA" w:rsidRPr="00E95035">
        <w:rPr>
          <w:sz w:val="20"/>
          <w:lang w:val="en-US"/>
        </w:rPr>
        <w:t xml:space="preserve"> 56% </w:t>
      </w:r>
      <w:r w:rsidRPr="00E95035">
        <w:rPr>
          <w:sz w:val="20"/>
          <w:lang w:val="en-US"/>
        </w:rPr>
        <w:t xml:space="preserve">of the short-time working hours requested in their </w:t>
      </w:r>
      <w:r w:rsidR="00720DAA" w:rsidRPr="00E95035">
        <w:rPr>
          <w:sz w:val="20"/>
          <w:lang w:val="en-US"/>
        </w:rPr>
        <w:t>DAP</w:t>
      </w:r>
      <w:r w:rsidRPr="00E95035">
        <w:rPr>
          <w:sz w:val="20"/>
          <w:lang w:val="en-US"/>
        </w:rPr>
        <w:t>s</w:t>
      </w:r>
      <w:r w:rsidR="00720DAA" w:rsidRPr="00E95035">
        <w:rPr>
          <w:sz w:val="20"/>
          <w:lang w:val="en-US"/>
        </w:rPr>
        <w:t xml:space="preserve"> </w:t>
      </w:r>
      <w:r w:rsidRPr="00E95035">
        <w:rPr>
          <w:sz w:val="20"/>
          <w:lang w:val="en-US"/>
        </w:rPr>
        <w:t>and had placed</w:t>
      </w:r>
      <w:r w:rsidR="00720DAA" w:rsidRPr="00E95035">
        <w:rPr>
          <w:sz w:val="20"/>
          <w:lang w:val="en-US"/>
        </w:rPr>
        <w:t xml:space="preserve"> 75% </w:t>
      </w:r>
      <w:r w:rsidRPr="00E95035">
        <w:rPr>
          <w:sz w:val="20"/>
          <w:lang w:val="en-US"/>
        </w:rPr>
        <w:t>of the employees covered by the</w:t>
      </w:r>
      <w:r w:rsidR="00720DAA" w:rsidRPr="00E95035">
        <w:rPr>
          <w:sz w:val="20"/>
          <w:lang w:val="en-US"/>
        </w:rPr>
        <w:t xml:space="preserve"> DAP</w:t>
      </w:r>
      <w:r w:rsidRPr="00E95035">
        <w:rPr>
          <w:sz w:val="20"/>
          <w:lang w:val="en-US"/>
        </w:rPr>
        <w:t>s for the month of April</w:t>
      </w:r>
      <w:r w:rsidR="00720DAA" w:rsidRPr="00E95035">
        <w:rPr>
          <w:sz w:val="20"/>
          <w:lang w:val="en-US"/>
        </w:rPr>
        <w:t xml:space="preserve"> </w:t>
      </w:r>
      <w:r w:rsidRPr="00E95035">
        <w:rPr>
          <w:sz w:val="20"/>
          <w:lang w:val="en-US"/>
        </w:rPr>
        <w:t>on short-time working</w:t>
      </w:r>
      <w:r w:rsidR="00720DAA" w:rsidRPr="00E95035">
        <w:rPr>
          <w:sz w:val="20"/>
          <w:lang w:val="en-US"/>
        </w:rPr>
        <w:t xml:space="preserve">. </w:t>
      </w:r>
      <w:r w:rsidRPr="00E95035">
        <w:rPr>
          <w:sz w:val="20"/>
          <w:lang w:val="en-US"/>
        </w:rPr>
        <w:t>As</w:t>
      </w:r>
      <w:r w:rsidR="00720DAA" w:rsidRPr="00E95035">
        <w:rPr>
          <w:sz w:val="20"/>
          <w:lang w:val="en-US"/>
        </w:rPr>
        <w:t xml:space="preserve"> indi</w:t>
      </w:r>
      <w:r w:rsidRPr="00E95035">
        <w:rPr>
          <w:sz w:val="20"/>
          <w:lang w:val="en-US"/>
        </w:rPr>
        <w:t>cated for the</w:t>
      </w:r>
      <w:r w:rsidR="00720DAA" w:rsidRPr="00E95035">
        <w:rPr>
          <w:sz w:val="20"/>
          <w:lang w:val="en-US"/>
        </w:rPr>
        <w:t xml:space="preserve"> </w:t>
      </w:r>
      <w:r w:rsidRPr="00E95035">
        <w:rPr>
          <w:i/>
          <w:sz w:val="20"/>
          <w:lang w:val="en-US"/>
        </w:rPr>
        <w:t>rate of</w:t>
      </w:r>
      <w:r w:rsidR="00720DAA" w:rsidRPr="00E95035">
        <w:rPr>
          <w:i/>
          <w:sz w:val="20"/>
          <w:lang w:val="en-US"/>
        </w:rPr>
        <w:t xml:space="preserve"> cons</w:t>
      </w:r>
      <w:r w:rsidRPr="00E95035">
        <w:rPr>
          <w:i/>
          <w:sz w:val="20"/>
          <w:lang w:val="en-US"/>
        </w:rPr>
        <w:t>u</w:t>
      </w:r>
      <w:r w:rsidR="00720DAA" w:rsidRPr="00E95035">
        <w:rPr>
          <w:i/>
          <w:sz w:val="20"/>
          <w:lang w:val="en-US"/>
        </w:rPr>
        <w:t>m</w:t>
      </w:r>
      <w:r w:rsidRPr="00E95035">
        <w:rPr>
          <w:i/>
          <w:sz w:val="20"/>
          <w:lang w:val="en-US"/>
        </w:rPr>
        <w:t>p</w:t>
      </w:r>
      <w:r w:rsidR="00720DAA" w:rsidRPr="00E95035">
        <w:rPr>
          <w:i/>
          <w:sz w:val="20"/>
          <w:lang w:val="en-US"/>
        </w:rPr>
        <w:t>tion 1</w:t>
      </w:r>
      <w:r w:rsidR="00720DAA" w:rsidRPr="00E95035">
        <w:rPr>
          <w:sz w:val="20"/>
          <w:lang w:val="en-US"/>
        </w:rPr>
        <w:t xml:space="preserve">, </w:t>
      </w:r>
      <w:r w:rsidRPr="00E95035">
        <w:rPr>
          <w:sz w:val="20"/>
          <w:lang w:val="en-US"/>
        </w:rPr>
        <w:t>the</w:t>
      </w:r>
      <w:r w:rsidR="00720DAA" w:rsidRPr="00E95035">
        <w:rPr>
          <w:sz w:val="20"/>
          <w:lang w:val="en-US"/>
        </w:rPr>
        <w:t xml:space="preserve"> valu</w:t>
      </w:r>
      <w:r w:rsidRPr="00E95035">
        <w:rPr>
          <w:sz w:val="20"/>
          <w:lang w:val="en-US"/>
        </w:rPr>
        <w:t>e</w:t>
      </w:r>
      <w:r w:rsidR="00720DAA" w:rsidRPr="00E95035">
        <w:rPr>
          <w:sz w:val="20"/>
          <w:lang w:val="en-US"/>
        </w:rPr>
        <w:t xml:space="preserve">s </w:t>
      </w:r>
      <w:r w:rsidRPr="00E95035">
        <w:rPr>
          <w:sz w:val="20"/>
          <w:lang w:val="en-US"/>
        </w:rPr>
        <w:t>of</w:t>
      </w:r>
      <w:r w:rsidR="009E4FDD" w:rsidRPr="00E95035">
        <w:rPr>
          <w:sz w:val="20"/>
          <w:lang w:val="en-US"/>
        </w:rPr>
        <w:t xml:space="preserve"> </w:t>
      </w:r>
      <w:r w:rsidRPr="00E95035">
        <w:rPr>
          <w:i/>
          <w:sz w:val="20"/>
          <w:lang w:val="en-US"/>
        </w:rPr>
        <w:t>rate of</w:t>
      </w:r>
      <w:r w:rsidR="009E4FDD" w:rsidRPr="00E95035">
        <w:rPr>
          <w:i/>
          <w:sz w:val="20"/>
          <w:lang w:val="en-US"/>
        </w:rPr>
        <w:t xml:space="preserve"> cons</w:t>
      </w:r>
      <w:r w:rsidRPr="00E95035">
        <w:rPr>
          <w:i/>
          <w:sz w:val="20"/>
          <w:lang w:val="en-US"/>
        </w:rPr>
        <w:t>u</w:t>
      </w:r>
      <w:r w:rsidR="009E4FDD" w:rsidRPr="00E95035">
        <w:rPr>
          <w:i/>
          <w:sz w:val="20"/>
          <w:lang w:val="en-US"/>
        </w:rPr>
        <w:t>m</w:t>
      </w:r>
      <w:r w:rsidRPr="00E95035">
        <w:rPr>
          <w:i/>
          <w:sz w:val="20"/>
          <w:lang w:val="en-US"/>
        </w:rPr>
        <w:t>p</w:t>
      </w:r>
      <w:r w:rsidR="009E4FDD" w:rsidRPr="00E95035">
        <w:rPr>
          <w:i/>
          <w:sz w:val="20"/>
          <w:lang w:val="en-US"/>
        </w:rPr>
        <w:t>tion 2</w:t>
      </w:r>
      <w:r w:rsidR="009E4FDD" w:rsidRPr="00E95035">
        <w:rPr>
          <w:sz w:val="20"/>
          <w:lang w:val="en-US"/>
        </w:rPr>
        <w:t xml:space="preserve"> </w:t>
      </w:r>
      <w:r w:rsidRPr="00E95035">
        <w:rPr>
          <w:sz w:val="20"/>
          <w:lang w:val="en-US"/>
        </w:rPr>
        <w:t>i</w:t>
      </w:r>
      <w:r w:rsidR="00720DAA" w:rsidRPr="00E95035">
        <w:rPr>
          <w:sz w:val="20"/>
          <w:lang w:val="en-US"/>
        </w:rPr>
        <w:t xml:space="preserve">n terms </w:t>
      </w:r>
      <w:r w:rsidRPr="00E95035">
        <w:rPr>
          <w:sz w:val="20"/>
          <w:lang w:val="en-US"/>
        </w:rPr>
        <w:t>of employees are higher than those related to short-time working hours, thus</w:t>
      </w:r>
      <w:r w:rsidR="00720DAA" w:rsidRPr="00E95035">
        <w:rPr>
          <w:sz w:val="20"/>
          <w:lang w:val="en-US"/>
        </w:rPr>
        <w:t xml:space="preserve"> </w:t>
      </w:r>
      <w:r w:rsidR="005D465C" w:rsidRPr="00E95035">
        <w:rPr>
          <w:sz w:val="20"/>
          <w:lang w:val="en-US"/>
        </w:rPr>
        <w:t>refl</w:t>
      </w:r>
      <w:r w:rsidRPr="00E95035">
        <w:rPr>
          <w:sz w:val="20"/>
          <w:lang w:val="en-US"/>
        </w:rPr>
        <w:t>ec</w:t>
      </w:r>
      <w:r w:rsidR="005D465C" w:rsidRPr="00E95035">
        <w:rPr>
          <w:sz w:val="20"/>
          <w:lang w:val="en-US"/>
        </w:rPr>
        <w:t>t</w:t>
      </w:r>
      <w:r w:rsidRPr="00E95035">
        <w:rPr>
          <w:sz w:val="20"/>
          <w:lang w:val="en-US"/>
        </w:rPr>
        <w:t>ing better planning by the</w:t>
      </w:r>
      <w:r w:rsidR="005D465C" w:rsidRPr="00E95035">
        <w:rPr>
          <w:sz w:val="20"/>
          <w:lang w:val="en-US"/>
        </w:rPr>
        <w:t xml:space="preserve"> employers</w:t>
      </w:r>
      <w:r w:rsidRPr="00E95035">
        <w:rPr>
          <w:sz w:val="20"/>
          <w:lang w:val="en-US"/>
        </w:rPr>
        <w:t xml:space="preserve"> that filed their</w:t>
      </w:r>
      <w:r w:rsidR="005D465C" w:rsidRPr="00E95035">
        <w:rPr>
          <w:sz w:val="20"/>
          <w:lang w:val="en-US"/>
        </w:rPr>
        <w:t xml:space="preserve"> DI</w:t>
      </w:r>
      <w:r w:rsidRPr="00E95035">
        <w:rPr>
          <w:sz w:val="20"/>
          <w:lang w:val="en-US"/>
        </w:rPr>
        <w:t>s</w:t>
      </w:r>
      <w:r w:rsidR="0060094B">
        <w:rPr>
          <w:sz w:val="20"/>
          <w:lang w:val="en-US"/>
        </w:rPr>
        <w:t>,</w:t>
      </w:r>
      <w:r w:rsidR="005D465C" w:rsidRPr="00E95035">
        <w:rPr>
          <w:sz w:val="20"/>
          <w:lang w:val="en-US"/>
        </w:rPr>
        <w:t xml:space="preserve"> </w:t>
      </w:r>
      <w:r w:rsidRPr="00E95035">
        <w:rPr>
          <w:sz w:val="20"/>
          <w:lang w:val="en-US"/>
        </w:rPr>
        <w:t>i</w:t>
      </w:r>
      <w:r w:rsidR="005D465C" w:rsidRPr="00E95035">
        <w:rPr>
          <w:sz w:val="20"/>
          <w:lang w:val="en-US"/>
        </w:rPr>
        <w:t xml:space="preserve">n terms </w:t>
      </w:r>
      <w:r w:rsidRPr="00E95035">
        <w:rPr>
          <w:sz w:val="20"/>
          <w:lang w:val="en-US"/>
        </w:rPr>
        <w:t>of employee numbers</w:t>
      </w:r>
      <w:r w:rsidR="005D465C" w:rsidRPr="00E95035">
        <w:rPr>
          <w:sz w:val="20"/>
          <w:lang w:val="en-US"/>
        </w:rPr>
        <w:t xml:space="preserve">. </w:t>
      </w:r>
      <w:r w:rsidRPr="00E95035">
        <w:rPr>
          <w:sz w:val="20"/>
          <w:lang w:val="en-US"/>
        </w:rPr>
        <w:t>The</w:t>
      </w:r>
      <w:r w:rsidR="005D465C" w:rsidRPr="00E95035">
        <w:rPr>
          <w:sz w:val="20"/>
          <w:lang w:val="en-US"/>
        </w:rPr>
        <w:t xml:space="preserve"> valu</w:t>
      </w:r>
      <w:r w:rsidRPr="00E95035">
        <w:rPr>
          <w:sz w:val="20"/>
          <w:lang w:val="en-US"/>
        </w:rPr>
        <w:t>e</w:t>
      </w:r>
      <w:r w:rsidR="005D465C" w:rsidRPr="00E95035">
        <w:rPr>
          <w:sz w:val="20"/>
          <w:lang w:val="en-US"/>
        </w:rPr>
        <w:t>s d</w:t>
      </w:r>
      <w:r w:rsidRPr="00E95035">
        <w:rPr>
          <w:sz w:val="20"/>
          <w:lang w:val="en-US"/>
        </w:rPr>
        <w:t>e</w:t>
      </w:r>
      <w:r w:rsidR="005D465C" w:rsidRPr="00E95035">
        <w:rPr>
          <w:sz w:val="20"/>
          <w:lang w:val="en-US"/>
        </w:rPr>
        <w:t>pend</w:t>
      </w:r>
      <w:r w:rsidRPr="00E95035">
        <w:rPr>
          <w:sz w:val="20"/>
          <w:lang w:val="en-US"/>
        </w:rPr>
        <w:t xml:space="preserve"> on the sector and size of the place of business</w:t>
      </w:r>
      <w:r w:rsidR="005D465C" w:rsidRPr="00E95035">
        <w:rPr>
          <w:sz w:val="20"/>
          <w:lang w:val="en-US"/>
        </w:rPr>
        <w:t xml:space="preserve">. </w:t>
      </w:r>
    </w:p>
    <w:p w14:paraId="5E6D3657" w14:textId="77777777" w:rsidR="00AE7A4E" w:rsidRPr="00E95035" w:rsidRDefault="00AE7A4E" w:rsidP="00FA0D95">
      <w:pPr>
        <w:pStyle w:val="05TexteNT"/>
        <w:rPr>
          <w:sz w:val="20"/>
          <w:highlight w:val="yellow"/>
          <w:lang w:val="en-US"/>
        </w:rPr>
      </w:pPr>
    </w:p>
    <w:p w14:paraId="1ECA8B1D" w14:textId="77777777" w:rsidR="00D2063E" w:rsidRPr="00E95035" w:rsidRDefault="00D2063E">
      <w:pPr>
        <w:spacing w:after="160" w:line="259" w:lineRule="auto"/>
        <w:jc w:val="left"/>
        <w:rPr>
          <w:b/>
          <w:sz w:val="18"/>
          <w:szCs w:val="18"/>
          <w:lang w:val="en-US"/>
        </w:rPr>
        <w:sectPr w:rsidR="00D2063E" w:rsidRPr="00E95035" w:rsidSect="00CF7E8B">
          <w:pgSz w:w="11906" w:h="16838"/>
          <w:pgMar w:top="1134" w:right="1134" w:bottom="1134" w:left="1134" w:header="709" w:footer="510" w:gutter="0"/>
          <w:cols w:space="708"/>
          <w:titlePg/>
          <w:docGrid w:linePitch="360"/>
        </w:sectPr>
      </w:pPr>
    </w:p>
    <w:p w14:paraId="5B479367" w14:textId="3ACDC52E" w:rsidR="00D2063E" w:rsidRPr="00E95035" w:rsidRDefault="00D2063E" w:rsidP="006D6922">
      <w:pPr>
        <w:pStyle w:val="05TexteNT"/>
        <w:spacing w:before="60" w:after="0"/>
        <w:jc w:val="left"/>
        <w:rPr>
          <w:sz w:val="18"/>
          <w:szCs w:val="18"/>
          <w:lang w:val="en-US"/>
        </w:rPr>
      </w:pPr>
      <w:r w:rsidRPr="00E95035">
        <w:rPr>
          <w:b/>
          <w:sz w:val="20"/>
          <w:lang w:val="en-US"/>
        </w:rPr>
        <w:lastRenderedPageBreak/>
        <w:t xml:space="preserve">Table </w:t>
      </w:r>
      <w:r w:rsidR="0089537B" w:rsidRPr="00E95035">
        <w:rPr>
          <w:b/>
          <w:sz w:val="20"/>
          <w:lang w:val="en-US"/>
        </w:rPr>
        <w:t>6</w:t>
      </w:r>
      <w:r w:rsidRPr="00E95035">
        <w:rPr>
          <w:b/>
          <w:sz w:val="20"/>
          <w:lang w:val="en-US"/>
        </w:rPr>
        <w:t xml:space="preserve">: </w:t>
      </w:r>
      <w:r w:rsidR="008B21F7" w:rsidRPr="00E95035">
        <w:rPr>
          <w:b/>
          <w:sz w:val="20"/>
          <w:lang w:val="en-US"/>
        </w:rPr>
        <w:t>Rate of</w:t>
      </w:r>
      <w:r w:rsidRPr="00E95035">
        <w:rPr>
          <w:b/>
          <w:sz w:val="20"/>
          <w:lang w:val="en-US"/>
        </w:rPr>
        <w:t xml:space="preserve"> cons</w:t>
      </w:r>
      <w:r w:rsidR="008B21F7" w:rsidRPr="00E95035">
        <w:rPr>
          <w:b/>
          <w:sz w:val="20"/>
          <w:lang w:val="en-US"/>
        </w:rPr>
        <w:t>u</w:t>
      </w:r>
      <w:r w:rsidRPr="00E95035">
        <w:rPr>
          <w:b/>
          <w:sz w:val="20"/>
          <w:lang w:val="en-US"/>
        </w:rPr>
        <w:t>m</w:t>
      </w:r>
      <w:r w:rsidR="008B21F7" w:rsidRPr="00E95035">
        <w:rPr>
          <w:b/>
          <w:sz w:val="20"/>
          <w:lang w:val="en-US"/>
        </w:rPr>
        <w:t>p</w:t>
      </w:r>
      <w:r w:rsidRPr="00E95035">
        <w:rPr>
          <w:b/>
          <w:sz w:val="20"/>
          <w:lang w:val="en-US"/>
        </w:rPr>
        <w:t xml:space="preserve">tion </w:t>
      </w:r>
      <w:r w:rsidR="008B21F7" w:rsidRPr="00E95035">
        <w:rPr>
          <w:b/>
          <w:sz w:val="20"/>
          <w:lang w:val="en-US"/>
        </w:rPr>
        <w:t>of short-time working i</w:t>
      </w:r>
      <w:r w:rsidRPr="00E95035">
        <w:rPr>
          <w:b/>
          <w:sz w:val="20"/>
          <w:lang w:val="en-US"/>
        </w:rPr>
        <w:t xml:space="preserve">n terms </w:t>
      </w:r>
      <w:r w:rsidR="008B21F7" w:rsidRPr="00E95035">
        <w:rPr>
          <w:b/>
          <w:sz w:val="20"/>
          <w:lang w:val="en-US"/>
        </w:rPr>
        <w:t xml:space="preserve">of </w:t>
      </w:r>
      <w:r w:rsidRPr="00E95035">
        <w:rPr>
          <w:b/>
          <w:sz w:val="20"/>
          <w:lang w:val="en-US"/>
        </w:rPr>
        <w:t>h</w:t>
      </w:r>
      <w:r w:rsidR="008B21F7" w:rsidRPr="00E95035">
        <w:rPr>
          <w:b/>
          <w:sz w:val="20"/>
          <w:lang w:val="en-US"/>
        </w:rPr>
        <w:t>o</w:t>
      </w:r>
      <w:r w:rsidRPr="00E95035">
        <w:rPr>
          <w:b/>
          <w:sz w:val="20"/>
          <w:lang w:val="en-US"/>
        </w:rPr>
        <w:t xml:space="preserve">urs </w:t>
      </w:r>
      <w:r w:rsidR="008B21F7" w:rsidRPr="00E95035">
        <w:rPr>
          <w:b/>
          <w:sz w:val="20"/>
          <w:lang w:val="en-US"/>
        </w:rPr>
        <w:t>and employees for places of business having filed a</w:t>
      </w:r>
      <w:r w:rsidRPr="00E95035">
        <w:rPr>
          <w:b/>
          <w:sz w:val="20"/>
          <w:lang w:val="en-US"/>
        </w:rPr>
        <w:t xml:space="preserve"> DI </w:t>
      </w:r>
      <w:r w:rsidR="008B21F7" w:rsidRPr="00E95035">
        <w:rPr>
          <w:b/>
          <w:sz w:val="20"/>
          <w:lang w:val="en-US"/>
        </w:rPr>
        <w:t>by</w:t>
      </w:r>
      <w:r w:rsidRPr="00E95035">
        <w:rPr>
          <w:b/>
          <w:sz w:val="20"/>
          <w:lang w:val="en-US"/>
        </w:rPr>
        <w:t xml:space="preserve"> sect</w:t>
      </w:r>
      <w:r w:rsidR="008B21F7" w:rsidRPr="00E95035">
        <w:rPr>
          <w:b/>
          <w:sz w:val="20"/>
          <w:lang w:val="en-US"/>
        </w:rPr>
        <w:t>or and size of place of business</w:t>
      </w:r>
      <w:r w:rsidR="005736B5" w:rsidRPr="00E95035">
        <w:rPr>
          <w:b/>
          <w:sz w:val="20"/>
          <w:lang w:val="en-US"/>
        </w:rPr>
        <w:t xml:space="preserve"> – </w:t>
      </w:r>
      <w:r w:rsidR="008B21F7" w:rsidRPr="00E95035">
        <w:rPr>
          <w:b/>
          <w:i/>
          <w:sz w:val="20"/>
          <w:lang w:val="en-US"/>
        </w:rPr>
        <w:t>rate of</w:t>
      </w:r>
      <w:r w:rsidR="005736B5" w:rsidRPr="00E95035">
        <w:rPr>
          <w:b/>
          <w:i/>
          <w:sz w:val="20"/>
          <w:lang w:val="en-US"/>
        </w:rPr>
        <w:t xml:space="preserve"> cons</w:t>
      </w:r>
      <w:r w:rsidR="008B21F7" w:rsidRPr="00E95035">
        <w:rPr>
          <w:b/>
          <w:i/>
          <w:sz w:val="20"/>
          <w:lang w:val="en-US"/>
        </w:rPr>
        <w:t>u</w:t>
      </w:r>
      <w:r w:rsidR="005736B5" w:rsidRPr="00E95035">
        <w:rPr>
          <w:b/>
          <w:i/>
          <w:sz w:val="20"/>
          <w:lang w:val="en-US"/>
        </w:rPr>
        <w:t>m</w:t>
      </w:r>
      <w:r w:rsidR="008B21F7" w:rsidRPr="00E95035">
        <w:rPr>
          <w:b/>
          <w:i/>
          <w:sz w:val="20"/>
          <w:lang w:val="en-US"/>
        </w:rPr>
        <w:t>p</w:t>
      </w:r>
      <w:r w:rsidR="005736B5" w:rsidRPr="00E95035">
        <w:rPr>
          <w:b/>
          <w:i/>
          <w:sz w:val="20"/>
          <w:lang w:val="en-US"/>
        </w:rPr>
        <w:t>tion 2</w:t>
      </w:r>
      <w:r w:rsidRPr="00E95035">
        <w:rPr>
          <w:b/>
          <w:sz w:val="20"/>
          <w:lang w:val="en-US"/>
        </w:rPr>
        <w:t xml:space="preserve"> (%)</w:t>
      </w:r>
    </w:p>
    <w:p w14:paraId="63EEB546" w14:textId="77777777" w:rsidR="00D2063E" w:rsidRPr="00E95035" w:rsidRDefault="00D2063E">
      <w:pPr>
        <w:spacing w:after="160" w:line="259" w:lineRule="auto"/>
        <w:jc w:val="left"/>
        <w:rPr>
          <w:b/>
          <w:sz w:val="18"/>
          <w:szCs w:val="18"/>
          <w:lang w:val="en-US"/>
        </w:rPr>
      </w:pPr>
    </w:p>
    <w:p w14:paraId="57AD3CFC" w14:textId="77777777" w:rsidR="00D2063E" w:rsidRPr="00E95035" w:rsidRDefault="00D2063E" w:rsidP="00D2063E">
      <w:pPr>
        <w:rPr>
          <w:lang w:val="en-US"/>
        </w:rPr>
        <w:sectPr w:rsidR="00D2063E" w:rsidRPr="00E95035" w:rsidSect="00D2063E">
          <w:pgSz w:w="16838" w:h="11906" w:orient="landscape"/>
          <w:pgMar w:top="1134" w:right="1134" w:bottom="1134" w:left="1134" w:header="709" w:footer="510" w:gutter="0"/>
          <w:cols w:space="708"/>
          <w:titlePg/>
          <w:docGrid w:linePitch="360"/>
        </w:sectPr>
      </w:pPr>
    </w:p>
    <w:p w14:paraId="2C09615F" w14:textId="3AB29575" w:rsidR="007303E2" w:rsidRPr="00E95035" w:rsidRDefault="007303E2" w:rsidP="00BB347A">
      <w:pPr>
        <w:pStyle w:val="10TexteNE"/>
        <w:numPr>
          <w:ilvl w:val="1"/>
          <w:numId w:val="32"/>
        </w:numPr>
        <w:rPr>
          <w:sz w:val="22"/>
          <w:szCs w:val="22"/>
          <w:lang w:val="en-US"/>
        </w:rPr>
      </w:pPr>
      <w:r w:rsidRPr="00E95035">
        <w:rPr>
          <w:sz w:val="22"/>
          <w:szCs w:val="22"/>
          <w:lang w:val="en-US"/>
        </w:rPr>
        <w:lastRenderedPageBreak/>
        <w:t>Estimat</w:t>
      </w:r>
      <w:r w:rsidR="008B21F7" w:rsidRPr="00E95035">
        <w:rPr>
          <w:sz w:val="22"/>
          <w:szCs w:val="22"/>
          <w:lang w:val="en-US"/>
        </w:rPr>
        <w:t>e</w:t>
      </w:r>
      <w:r w:rsidR="00AD64E4" w:rsidRPr="00E95035">
        <w:rPr>
          <w:sz w:val="22"/>
          <w:szCs w:val="22"/>
          <w:lang w:val="en-US"/>
        </w:rPr>
        <w:t>s</w:t>
      </w:r>
      <w:r w:rsidR="008B21F7" w:rsidRPr="00E95035">
        <w:rPr>
          <w:sz w:val="22"/>
          <w:szCs w:val="22"/>
          <w:lang w:val="en-US"/>
        </w:rPr>
        <w:t xml:space="preserve"> of the </w:t>
      </w:r>
      <w:r w:rsidR="00AD64E4" w:rsidRPr="00E95035">
        <w:rPr>
          <w:sz w:val="22"/>
          <w:szCs w:val="22"/>
          <w:lang w:val="en-US"/>
        </w:rPr>
        <w:t>final</w:t>
      </w:r>
      <w:r w:rsidR="008B21F7" w:rsidRPr="00E95035">
        <w:rPr>
          <w:sz w:val="22"/>
          <w:szCs w:val="22"/>
          <w:lang w:val="en-US"/>
        </w:rPr>
        <w:t xml:space="preserve"> cost</w:t>
      </w:r>
      <w:r w:rsidR="00AD64E4" w:rsidRPr="00E95035">
        <w:rPr>
          <w:sz w:val="22"/>
          <w:szCs w:val="22"/>
          <w:lang w:val="en-US"/>
        </w:rPr>
        <w:t xml:space="preserve"> of the scheme and numbers of employee actually placed on short-time working</w:t>
      </w:r>
    </w:p>
    <w:p w14:paraId="7EE93A79" w14:textId="77777777" w:rsidR="007303E2" w:rsidRPr="00E95035" w:rsidRDefault="007303E2" w:rsidP="008A13F3">
      <w:pPr>
        <w:rPr>
          <w:b/>
          <w:color w:val="595959" w:themeColor="text1" w:themeTint="A6"/>
          <w:sz w:val="20"/>
          <w:szCs w:val="20"/>
          <w:lang w:val="en-US"/>
        </w:rPr>
      </w:pPr>
    </w:p>
    <w:p w14:paraId="5475204D" w14:textId="1F35BA9B" w:rsidR="00783FEE" w:rsidRPr="00E95035" w:rsidRDefault="00AD64E4" w:rsidP="00D13F98">
      <w:pPr>
        <w:pStyle w:val="05TexteNT"/>
        <w:rPr>
          <w:sz w:val="20"/>
          <w:lang w:val="en-US"/>
        </w:rPr>
      </w:pPr>
      <w:r w:rsidRPr="00E95035">
        <w:rPr>
          <w:sz w:val="20"/>
          <w:lang w:val="en-US"/>
        </w:rPr>
        <w:t>Here, we</w:t>
      </w:r>
      <w:r w:rsidR="007303E2" w:rsidRPr="00E95035">
        <w:rPr>
          <w:sz w:val="20"/>
          <w:lang w:val="en-US"/>
        </w:rPr>
        <w:t xml:space="preserve"> estim</w:t>
      </w:r>
      <w:r w:rsidRPr="00E95035">
        <w:rPr>
          <w:sz w:val="20"/>
          <w:lang w:val="en-US"/>
        </w:rPr>
        <w:t>ate the</w:t>
      </w:r>
      <w:r w:rsidR="007303E2" w:rsidRPr="00E95035">
        <w:rPr>
          <w:sz w:val="20"/>
          <w:lang w:val="en-US"/>
        </w:rPr>
        <w:t xml:space="preserve"> total </w:t>
      </w:r>
      <w:r w:rsidRPr="00E95035">
        <w:rPr>
          <w:sz w:val="20"/>
          <w:lang w:val="en-US"/>
        </w:rPr>
        <w:t>cost of the scheme and the numbers of employees actually placed on short-time working for the period March through May</w:t>
      </w:r>
      <w:r w:rsidR="00D67FBD" w:rsidRPr="00E95035">
        <w:rPr>
          <w:sz w:val="20"/>
          <w:lang w:val="en-US"/>
        </w:rPr>
        <w:t xml:space="preserve"> 2020</w:t>
      </w:r>
      <w:r w:rsidR="007303E2" w:rsidRPr="00E95035">
        <w:rPr>
          <w:sz w:val="20"/>
          <w:lang w:val="en-US"/>
        </w:rPr>
        <w:t xml:space="preserve">. </w:t>
      </w:r>
      <w:r w:rsidRPr="00E95035">
        <w:rPr>
          <w:sz w:val="20"/>
          <w:lang w:val="en-US"/>
        </w:rPr>
        <w:t>The cost of compen</w:t>
      </w:r>
      <w:r w:rsidR="007303E2" w:rsidRPr="00E95035">
        <w:rPr>
          <w:sz w:val="20"/>
          <w:lang w:val="en-US"/>
        </w:rPr>
        <w:t xml:space="preserve">sation </w:t>
      </w:r>
      <w:r w:rsidR="005C6A50" w:rsidRPr="00E95035">
        <w:rPr>
          <w:sz w:val="20"/>
          <w:lang w:val="en-US"/>
        </w:rPr>
        <w:t>a</w:t>
      </w:r>
      <w:r w:rsidRPr="00E95035">
        <w:rPr>
          <w:sz w:val="20"/>
          <w:lang w:val="en-US"/>
        </w:rPr>
        <w:t>t June</w:t>
      </w:r>
      <w:r w:rsidR="005C6A50" w:rsidRPr="00E95035">
        <w:rPr>
          <w:sz w:val="20"/>
          <w:lang w:val="en-US"/>
        </w:rPr>
        <w:t xml:space="preserve"> 22</w:t>
      </w:r>
      <w:r w:rsidRPr="00E95035">
        <w:rPr>
          <w:sz w:val="20"/>
          <w:lang w:val="en-US"/>
        </w:rPr>
        <w:t>,</w:t>
      </w:r>
      <w:r w:rsidR="005C6A50" w:rsidRPr="00E95035">
        <w:rPr>
          <w:sz w:val="20"/>
          <w:lang w:val="en-US"/>
        </w:rPr>
        <w:t xml:space="preserve"> </w:t>
      </w:r>
      <w:r w:rsidRPr="00E95035">
        <w:rPr>
          <w:sz w:val="20"/>
          <w:lang w:val="en-US"/>
        </w:rPr>
        <w:t xml:space="preserve">for the months of March through </w:t>
      </w:r>
      <w:r w:rsidR="00E131FB">
        <w:rPr>
          <w:sz w:val="20"/>
          <w:lang w:val="en-US"/>
        </w:rPr>
        <w:t xml:space="preserve">May </w:t>
      </w:r>
      <w:r w:rsidR="007303E2" w:rsidRPr="00E95035">
        <w:rPr>
          <w:sz w:val="20"/>
          <w:lang w:val="en-US"/>
        </w:rPr>
        <w:t>pr</w:t>
      </w:r>
      <w:r w:rsidRPr="00E95035">
        <w:rPr>
          <w:sz w:val="20"/>
          <w:lang w:val="en-US"/>
        </w:rPr>
        <w:t>e</w:t>
      </w:r>
      <w:r w:rsidR="007303E2" w:rsidRPr="00E95035">
        <w:rPr>
          <w:sz w:val="20"/>
          <w:lang w:val="en-US"/>
        </w:rPr>
        <w:t>sent</w:t>
      </w:r>
      <w:r w:rsidRPr="00E95035">
        <w:rPr>
          <w:sz w:val="20"/>
          <w:lang w:val="en-US"/>
        </w:rPr>
        <w:t>ed in Sub-</w:t>
      </w:r>
      <w:r w:rsidR="007303E2" w:rsidRPr="00E95035">
        <w:rPr>
          <w:sz w:val="20"/>
          <w:lang w:val="en-US"/>
        </w:rPr>
        <w:t xml:space="preserve">section </w:t>
      </w:r>
      <w:r w:rsidR="0089537B" w:rsidRPr="00E95035">
        <w:rPr>
          <w:sz w:val="20"/>
          <w:lang w:val="en-US"/>
        </w:rPr>
        <w:t>4.</w:t>
      </w:r>
      <w:r w:rsidR="007303E2" w:rsidRPr="00E95035">
        <w:rPr>
          <w:sz w:val="20"/>
          <w:lang w:val="en-US"/>
        </w:rPr>
        <w:t xml:space="preserve">2 </w:t>
      </w:r>
      <w:r w:rsidRPr="00E95035">
        <w:rPr>
          <w:sz w:val="20"/>
          <w:lang w:val="en-US"/>
        </w:rPr>
        <w:t>ar</w:t>
      </w:r>
      <w:r w:rsidR="007303E2" w:rsidRPr="00E95035">
        <w:rPr>
          <w:sz w:val="20"/>
          <w:lang w:val="en-US"/>
        </w:rPr>
        <w:t xml:space="preserve">e </w:t>
      </w:r>
      <w:r w:rsidRPr="00E95035">
        <w:rPr>
          <w:sz w:val="20"/>
          <w:lang w:val="en-US"/>
        </w:rPr>
        <w:t>not final because the</w:t>
      </w:r>
      <w:r w:rsidR="007303E2" w:rsidRPr="00E95035">
        <w:rPr>
          <w:sz w:val="20"/>
          <w:lang w:val="en-US"/>
        </w:rPr>
        <w:t xml:space="preserve"> employers </w:t>
      </w:r>
      <w:r w:rsidRPr="00E95035">
        <w:rPr>
          <w:sz w:val="20"/>
          <w:lang w:val="en-US"/>
        </w:rPr>
        <w:t>have one year to file their claims for compen</w:t>
      </w:r>
      <w:r w:rsidR="007303E2" w:rsidRPr="00E95035">
        <w:rPr>
          <w:sz w:val="20"/>
          <w:lang w:val="en-US"/>
        </w:rPr>
        <w:t xml:space="preserve">sation. </w:t>
      </w:r>
      <w:r w:rsidRPr="00E95035">
        <w:rPr>
          <w:sz w:val="20"/>
          <w:lang w:val="en-US"/>
        </w:rPr>
        <w:t>Our</w:t>
      </w:r>
      <w:r w:rsidR="00783FEE" w:rsidRPr="00E95035">
        <w:rPr>
          <w:sz w:val="20"/>
          <w:lang w:val="en-US"/>
        </w:rPr>
        <w:t xml:space="preserve"> estimat</w:t>
      </w:r>
      <w:r w:rsidRPr="00E95035">
        <w:rPr>
          <w:sz w:val="20"/>
          <w:lang w:val="en-US"/>
        </w:rPr>
        <w:t>e</w:t>
      </w:r>
      <w:r w:rsidR="00783FEE" w:rsidRPr="00E95035">
        <w:rPr>
          <w:sz w:val="20"/>
          <w:lang w:val="en-US"/>
        </w:rPr>
        <w:t xml:space="preserve">s </w:t>
      </w:r>
      <w:r w:rsidRPr="00E95035">
        <w:rPr>
          <w:sz w:val="20"/>
          <w:lang w:val="en-US"/>
        </w:rPr>
        <w:t>are based on two principal assumptions</w:t>
      </w:r>
      <w:r w:rsidR="0089537B" w:rsidRPr="00E95035">
        <w:rPr>
          <w:sz w:val="20"/>
          <w:lang w:val="en-US"/>
        </w:rPr>
        <w:t xml:space="preserve"> (</w:t>
      </w:r>
      <w:r w:rsidRPr="00E95035">
        <w:rPr>
          <w:sz w:val="20"/>
          <w:lang w:val="en-US"/>
        </w:rPr>
        <w:t>see also Sub-secti</w:t>
      </w:r>
      <w:r w:rsidR="0089537B" w:rsidRPr="00E95035">
        <w:rPr>
          <w:sz w:val="20"/>
          <w:lang w:val="en-US"/>
        </w:rPr>
        <w:t xml:space="preserve">on 3.2 </w:t>
      </w:r>
      <w:r w:rsidRPr="00E95035">
        <w:rPr>
          <w:sz w:val="20"/>
          <w:lang w:val="en-US"/>
        </w:rPr>
        <w:t>for more</w:t>
      </w:r>
      <w:r w:rsidR="0089537B" w:rsidRPr="00E95035">
        <w:rPr>
          <w:sz w:val="20"/>
          <w:lang w:val="en-US"/>
        </w:rPr>
        <w:t xml:space="preserve"> details)</w:t>
      </w:r>
      <w:r w:rsidR="00783FEE" w:rsidRPr="00E95035">
        <w:rPr>
          <w:sz w:val="20"/>
          <w:lang w:val="en-US"/>
        </w:rPr>
        <w:t xml:space="preserve">: </w:t>
      </w:r>
      <w:r w:rsidRPr="00E95035">
        <w:rPr>
          <w:sz w:val="20"/>
          <w:lang w:val="en-US"/>
        </w:rPr>
        <w:t>firstly, we assume that all businesses having made a</w:t>
      </w:r>
      <w:r w:rsidR="00783FEE" w:rsidRPr="00E95035">
        <w:rPr>
          <w:sz w:val="20"/>
          <w:lang w:val="en-US"/>
        </w:rPr>
        <w:t xml:space="preserve"> DAP </w:t>
      </w:r>
      <w:r w:rsidRPr="00E95035">
        <w:rPr>
          <w:sz w:val="20"/>
          <w:lang w:val="en-US"/>
        </w:rPr>
        <w:t>will eventually file a</w:t>
      </w:r>
      <w:r w:rsidR="00783FEE" w:rsidRPr="00E95035">
        <w:rPr>
          <w:sz w:val="20"/>
          <w:lang w:val="en-US"/>
        </w:rPr>
        <w:t xml:space="preserve"> DI </w:t>
      </w:r>
      <w:r w:rsidRPr="00E95035">
        <w:rPr>
          <w:sz w:val="20"/>
          <w:lang w:val="en-US"/>
        </w:rPr>
        <w:t>and, secondly, we</w:t>
      </w:r>
      <w:r w:rsidR="00783FEE" w:rsidRPr="00E95035">
        <w:rPr>
          <w:sz w:val="20"/>
          <w:lang w:val="en-US"/>
        </w:rPr>
        <w:t xml:space="preserve"> consid</w:t>
      </w:r>
      <w:r w:rsidRPr="00E95035">
        <w:rPr>
          <w:sz w:val="20"/>
          <w:lang w:val="en-US"/>
        </w:rPr>
        <w:t>e</w:t>
      </w:r>
      <w:r w:rsidR="00783FEE" w:rsidRPr="00E95035">
        <w:rPr>
          <w:sz w:val="20"/>
          <w:lang w:val="en-US"/>
        </w:rPr>
        <w:t>r</w:t>
      </w:r>
      <w:r w:rsidRPr="00E95035">
        <w:rPr>
          <w:sz w:val="20"/>
          <w:lang w:val="en-US"/>
        </w:rPr>
        <w:t xml:space="preserve"> that the behavior of those places of business having not yet filed a</w:t>
      </w:r>
      <w:r w:rsidR="00783FEE" w:rsidRPr="00E95035">
        <w:rPr>
          <w:sz w:val="20"/>
          <w:lang w:val="en-US"/>
        </w:rPr>
        <w:t xml:space="preserve"> DI </w:t>
      </w:r>
      <w:r w:rsidRPr="00E95035">
        <w:rPr>
          <w:sz w:val="20"/>
          <w:lang w:val="en-US"/>
        </w:rPr>
        <w:t>will be the same as that of those already having done so i</w:t>
      </w:r>
      <w:r w:rsidR="00783FEE" w:rsidRPr="00E95035">
        <w:rPr>
          <w:sz w:val="20"/>
          <w:lang w:val="en-US"/>
        </w:rPr>
        <w:t xml:space="preserve">n terms </w:t>
      </w:r>
      <w:r w:rsidRPr="00E95035">
        <w:rPr>
          <w:sz w:val="20"/>
          <w:lang w:val="en-US"/>
        </w:rPr>
        <w:t>of</w:t>
      </w:r>
      <w:r w:rsidR="00783FEE" w:rsidRPr="00E95035">
        <w:rPr>
          <w:sz w:val="20"/>
          <w:lang w:val="en-US"/>
        </w:rPr>
        <w:t xml:space="preserve"> cons</w:t>
      </w:r>
      <w:r w:rsidRPr="00E95035">
        <w:rPr>
          <w:sz w:val="20"/>
          <w:lang w:val="en-US"/>
        </w:rPr>
        <w:t>u</w:t>
      </w:r>
      <w:r w:rsidR="00783FEE" w:rsidRPr="00E95035">
        <w:rPr>
          <w:sz w:val="20"/>
          <w:lang w:val="en-US"/>
        </w:rPr>
        <w:t>m</w:t>
      </w:r>
      <w:r w:rsidRPr="00E95035">
        <w:rPr>
          <w:sz w:val="20"/>
          <w:lang w:val="en-US"/>
        </w:rPr>
        <w:t>p</w:t>
      </w:r>
      <w:r w:rsidR="00783FEE" w:rsidRPr="00E95035">
        <w:rPr>
          <w:sz w:val="20"/>
          <w:lang w:val="en-US"/>
        </w:rPr>
        <w:t xml:space="preserve">tion </w:t>
      </w:r>
      <w:r w:rsidRPr="00E95035">
        <w:rPr>
          <w:sz w:val="20"/>
          <w:lang w:val="en-US"/>
        </w:rPr>
        <w:t>of short-time working hours, employees actually placed on short-time working</w:t>
      </w:r>
      <w:r w:rsidR="00783FEE" w:rsidRPr="00E95035">
        <w:rPr>
          <w:sz w:val="20"/>
          <w:lang w:val="en-US"/>
        </w:rPr>
        <w:t xml:space="preserve"> </w:t>
      </w:r>
      <w:r w:rsidR="00862DC7" w:rsidRPr="00E95035">
        <w:rPr>
          <w:sz w:val="20"/>
          <w:lang w:val="en-US"/>
        </w:rPr>
        <w:t>(</w:t>
      </w:r>
      <w:r w:rsidRPr="00E95035">
        <w:rPr>
          <w:i/>
          <w:sz w:val="20"/>
          <w:lang w:val="en-US"/>
        </w:rPr>
        <w:t>rate of</w:t>
      </w:r>
      <w:r w:rsidR="00862DC7" w:rsidRPr="00E95035">
        <w:rPr>
          <w:i/>
          <w:sz w:val="20"/>
          <w:lang w:val="en-US"/>
        </w:rPr>
        <w:t xml:space="preserve"> cons</w:t>
      </w:r>
      <w:r w:rsidRPr="00E95035">
        <w:rPr>
          <w:i/>
          <w:sz w:val="20"/>
          <w:lang w:val="en-US"/>
        </w:rPr>
        <w:t>u</w:t>
      </w:r>
      <w:r w:rsidR="00862DC7" w:rsidRPr="00E95035">
        <w:rPr>
          <w:i/>
          <w:sz w:val="20"/>
          <w:lang w:val="en-US"/>
        </w:rPr>
        <w:t>m</w:t>
      </w:r>
      <w:r w:rsidRPr="00E95035">
        <w:rPr>
          <w:i/>
          <w:sz w:val="20"/>
          <w:lang w:val="en-US"/>
        </w:rPr>
        <w:t>p</w:t>
      </w:r>
      <w:r w:rsidR="00862DC7" w:rsidRPr="00E95035">
        <w:rPr>
          <w:i/>
          <w:sz w:val="20"/>
          <w:lang w:val="en-US"/>
        </w:rPr>
        <w:t>tion 2</w:t>
      </w:r>
      <w:r w:rsidR="00862DC7" w:rsidRPr="00E95035">
        <w:rPr>
          <w:sz w:val="20"/>
          <w:lang w:val="en-US"/>
        </w:rPr>
        <w:t xml:space="preserve"> </w:t>
      </w:r>
      <w:r w:rsidRPr="00E95035">
        <w:rPr>
          <w:sz w:val="20"/>
          <w:lang w:val="en-US"/>
        </w:rPr>
        <w:t>see Sub-s</w:t>
      </w:r>
      <w:r w:rsidR="00862DC7" w:rsidRPr="00E95035">
        <w:rPr>
          <w:sz w:val="20"/>
          <w:lang w:val="en-US"/>
        </w:rPr>
        <w:t>ection 4.2)</w:t>
      </w:r>
      <w:r w:rsidRPr="00E95035">
        <w:rPr>
          <w:sz w:val="20"/>
          <w:lang w:val="en-US"/>
        </w:rPr>
        <w:t xml:space="preserve"> and the hourly cost of the scheme</w:t>
      </w:r>
      <w:r w:rsidR="00783FEE" w:rsidRPr="00E95035">
        <w:rPr>
          <w:sz w:val="20"/>
          <w:lang w:val="en-US"/>
        </w:rPr>
        <w:t xml:space="preserve">. </w:t>
      </w:r>
      <w:r w:rsidRPr="00E95035">
        <w:rPr>
          <w:sz w:val="20"/>
          <w:lang w:val="en-US"/>
        </w:rPr>
        <w:t>We cross-matched data for the business sector (Naf17) and the size of business (in 3 classes: less than 20 employees, 20 to 499 employees and 500 employees or more).</w:t>
      </w:r>
      <w:r w:rsidR="00783FEE" w:rsidRPr="00E95035">
        <w:rPr>
          <w:sz w:val="20"/>
          <w:lang w:val="en-US"/>
        </w:rPr>
        <w:t xml:space="preserve"> </w:t>
      </w:r>
    </w:p>
    <w:p w14:paraId="2C651CFD" w14:textId="158F9254" w:rsidR="00783FEE" w:rsidRPr="00E95035" w:rsidRDefault="00AD64E4" w:rsidP="00783FEE">
      <w:pPr>
        <w:pStyle w:val="05TexteNT"/>
        <w:rPr>
          <w:sz w:val="20"/>
          <w:lang w:val="en-US"/>
        </w:rPr>
      </w:pPr>
      <w:r w:rsidRPr="00E95035">
        <w:rPr>
          <w:sz w:val="20"/>
          <w:lang w:val="en-US"/>
        </w:rPr>
        <w:t xml:space="preserve">We </w:t>
      </w:r>
      <w:r w:rsidR="007303E2" w:rsidRPr="00E95035">
        <w:rPr>
          <w:sz w:val="20"/>
          <w:lang w:val="en-US"/>
        </w:rPr>
        <w:t>estim</w:t>
      </w:r>
      <w:r w:rsidRPr="00E95035">
        <w:rPr>
          <w:sz w:val="20"/>
          <w:lang w:val="en-US"/>
        </w:rPr>
        <w:t>ate that the</w:t>
      </w:r>
      <w:r w:rsidR="007303E2" w:rsidRPr="00E95035">
        <w:rPr>
          <w:sz w:val="20"/>
          <w:lang w:val="en-US"/>
        </w:rPr>
        <w:t xml:space="preserve"> final</w:t>
      </w:r>
      <w:r w:rsidRPr="00E95035">
        <w:rPr>
          <w:sz w:val="20"/>
          <w:lang w:val="en-US"/>
        </w:rPr>
        <w:t xml:space="preserve"> figure will be</w:t>
      </w:r>
      <w:r w:rsidR="007303E2" w:rsidRPr="00E95035">
        <w:rPr>
          <w:sz w:val="20"/>
          <w:lang w:val="en-US"/>
        </w:rPr>
        <w:t xml:space="preserve"> 7</w:t>
      </w:r>
      <w:r w:rsidRPr="00E95035">
        <w:rPr>
          <w:sz w:val="20"/>
          <w:lang w:val="en-US"/>
        </w:rPr>
        <w:t>.</w:t>
      </w:r>
      <w:r w:rsidR="007303E2" w:rsidRPr="00E95035">
        <w:rPr>
          <w:sz w:val="20"/>
          <w:lang w:val="en-US"/>
        </w:rPr>
        <w:t>2 million</w:t>
      </w:r>
      <w:r w:rsidRPr="00E95035">
        <w:rPr>
          <w:sz w:val="20"/>
          <w:lang w:val="en-US"/>
        </w:rPr>
        <w:t xml:space="preserve"> employees</w:t>
      </w:r>
      <w:r w:rsidR="007303E2" w:rsidRPr="00E95035">
        <w:rPr>
          <w:sz w:val="20"/>
          <w:lang w:val="en-US"/>
        </w:rPr>
        <w:t xml:space="preserve"> concern</w:t>
      </w:r>
      <w:r w:rsidRPr="00E95035">
        <w:rPr>
          <w:sz w:val="20"/>
          <w:lang w:val="en-US"/>
        </w:rPr>
        <w:t>ed by short-time working for the month of March, for a total amount of compen</w:t>
      </w:r>
      <w:r w:rsidR="007303E2" w:rsidRPr="00E95035">
        <w:rPr>
          <w:sz w:val="20"/>
          <w:lang w:val="en-US"/>
        </w:rPr>
        <w:t xml:space="preserve">sation </w:t>
      </w:r>
      <w:r w:rsidRPr="00E95035">
        <w:rPr>
          <w:sz w:val="20"/>
          <w:lang w:val="en-US"/>
        </w:rPr>
        <w:t>of almost €</w:t>
      </w:r>
      <w:r w:rsidR="007303E2" w:rsidRPr="00E95035">
        <w:rPr>
          <w:sz w:val="20"/>
          <w:lang w:val="en-US"/>
        </w:rPr>
        <w:t>3</w:t>
      </w:r>
      <w:r w:rsidRPr="00E95035">
        <w:rPr>
          <w:sz w:val="20"/>
          <w:lang w:val="en-US"/>
        </w:rPr>
        <w:t>.</w:t>
      </w:r>
      <w:r w:rsidR="007303E2" w:rsidRPr="00E95035">
        <w:rPr>
          <w:sz w:val="20"/>
          <w:lang w:val="en-US"/>
        </w:rPr>
        <w:t>3 </w:t>
      </w:r>
      <w:r w:rsidRPr="00E95035">
        <w:rPr>
          <w:sz w:val="20"/>
          <w:lang w:val="en-US"/>
        </w:rPr>
        <w:t>billion, of which €</w:t>
      </w:r>
      <w:r w:rsidR="007303E2" w:rsidRPr="00E95035">
        <w:rPr>
          <w:sz w:val="20"/>
          <w:lang w:val="en-US"/>
        </w:rPr>
        <w:t>1</w:t>
      </w:r>
      <w:r w:rsidRPr="00E95035">
        <w:rPr>
          <w:sz w:val="20"/>
          <w:lang w:val="en-US"/>
        </w:rPr>
        <w:t>.</w:t>
      </w:r>
      <w:r w:rsidR="007303E2" w:rsidRPr="00E95035">
        <w:rPr>
          <w:sz w:val="20"/>
          <w:lang w:val="en-US"/>
        </w:rPr>
        <w:t>1 </w:t>
      </w:r>
      <w:r w:rsidRPr="00E95035">
        <w:rPr>
          <w:sz w:val="20"/>
          <w:lang w:val="en-US"/>
        </w:rPr>
        <w:t xml:space="preserve">billion for </w:t>
      </w:r>
      <w:r w:rsidR="007303E2" w:rsidRPr="00E95035">
        <w:rPr>
          <w:sz w:val="20"/>
          <w:lang w:val="en-US"/>
        </w:rPr>
        <w:t>Unédic (</w:t>
      </w:r>
      <w:r w:rsidRPr="00E95035">
        <w:rPr>
          <w:sz w:val="20"/>
          <w:lang w:val="en-US"/>
        </w:rPr>
        <w:t xml:space="preserve">excluding </w:t>
      </w:r>
      <w:r w:rsidR="00A8228E" w:rsidRPr="00E95035">
        <w:rPr>
          <w:sz w:val="20"/>
          <w:lang w:val="en-US"/>
        </w:rPr>
        <w:t xml:space="preserve">private individual </w:t>
      </w:r>
      <w:r w:rsidR="007303E2" w:rsidRPr="00E95035">
        <w:rPr>
          <w:sz w:val="20"/>
          <w:lang w:val="en-US"/>
        </w:rPr>
        <w:t>employers</w:t>
      </w:r>
      <w:r w:rsidR="007303E2" w:rsidRPr="00E95035">
        <w:rPr>
          <w:rStyle w:val="FootnoteReference"/>
          <w:sz w:val="20"/>
          <w:lang w:val="en-US"/>
        </w:rPr>
        <w:footnoteReference w:id="54"/>
      </w:r>
      <w:r w:rsidR="007303E2" w:rsidRPr="00E95035">
        <w:rPr>
          <w:sz w:val="20"/>
          <w:lang w:val="en-US"/>
        </w:rPr>
        <w:t xml:space="preserve">, </w:t>
      </w:r>
      <w:r w:rsidR="00A8228E" w:rsidRPr="00E95035">
        <w:rPr>
          <w:sz w:val="20"/>
          <w:lang w:val="en-US"/>
        </w:rPr>
        <w:t>see</w:t>
      </w:r>
      <w:r w:rsidR="007303E2" w:rsidRPr="00E95035">
        <w:rPr>
          <w:sz w:val="20"/>
          <w:lang w:val="en-US"/>
        </w:rPr>
        <w:t xml:space="preserve"> </w:t>
      </w:r>
      <w:r w:rsidR="005C6A50" w:rsidRPr="00E95035">
        <w:rPr>
          <w:sz w:val="20"/>
          <w:lang w:val="en-US"/>
        </w:rPr>
        <w:t>T</w:t>
      </w:r>
      <w:r w:rsidR="007303E2" w:rsidRPr="00E95035">
        <w:rPr>
          <w:sz w:val="20"/>
          <w:lang w:val="en-US"/>
        </w:rPr>
        <w:t xml:space="preserve">able </w:t>
      </w:r>
      <w:r w:rsidR="0089537B" w:rsidRPr="00E95035">
        <w:rPr>
          <w:sz w:val="20"/>
          <w:lang w:val="en-US"/>
        </w:rPr>
        <w:t>7</w:t>
      </w:r>
      <w:r w:rsidR="007303E2" w:rsidRPr="00E95035">
        <w:rPr>
          <w:sz w:val="20"/>
          <w:lang w:val="en-US"/>
        </w:rPr>
        <w:t xml:space="preserve"> </w:t>
      </w:r>
      <w:r w:rsidR="00A8228E" w:rsidRPr="00E95035">
        <w:rPr>
          <w:sz w:val="20"/>
          <w:lang w:val="en-US"/>
        </w:rPr>
        <w:t>for de</w:t>
      </w:r>
      <w:r w:rsidR="007303E2" w:rsidRPr="00E95035">
        <w:rPr>
          <w:sz w:val="20"/>
          <w:lang w:val="en-US"/>
        </w:rPr>
        <w:t>tail</w:t>
      </w:r>
      <w:r w:rsidR="00A8228E" w:rsidRPr="00E95035">
        <w:rPr>
          <w:sz w:val="20"/>
          <w:lang w:val="en-US"/>
        </w:rPr>
        <w:t>s of actual numbers of employees placed on short-time working and the monthly and per sector costs</w:t>
      </w:r>
      <w:r w:rsidR="007303E2" w:rsidRPr="00E95035">
        <w:rPr>
          <w:sz w:val="20"/>
          <w:lang w:val="en-US"/>
        </w:rPr>
        <w:t xml:space="preserve">). </w:t>
      </w:r>
      <w:r w:rsidR="00A8228E" w:rsidRPr="00E95035">
        <w:rPr>
          <w:sz w:val="20"/>
          <w:lang w:val="en-US"/>
        </w:rPr>
        <w:t>The estimated</w:t>
      </w:r>
      <w:r w:rsidR="00783FEE" w:rsidRPr="00E95035">
        <w:rPr>
          <w:sz w:val="20"/>
          <w:lang w:val="en-US"/>
        </w:rPr>
        <w:t xml:space="preserve"> 7</w:t>
      </w:r>
      <w:r w:rsidR="00A8228E" w:rsidRPr="00E95035">
        <w:rPr>
          <w:sz w:val="20"/>
          <w:lang w:val="en-US"/>
        </w:rPr>
        <w:t>.</w:t>
      </w:r>
      <w:r w:rsidR="00783FEE" w:rsidRPr="00E95035">
        <w:rPr>
          <w:sz w:val="20"/>
          <w:lang w:val="en-US"/>
        </w:rPr>
        <w:t>2 million</w:t>
      </w:r>
      <w:r w:rsidR="00A8228E" w:rsidRPr="00E95035">
        <w:rPr>
          <w:sz w:val="20"/>
          <w:lang w:val="en-US"/>
        </w:rPr>
        <w:t xml:space="preserve"> employees include</w:t>
      </w:r>
      <w:r w:rsidR="00E131FB">
        <w:rPr>
          <w:sz w:val="20"/>
          <w:lang w:val="en-US"/>
        </w:rPr>
        <w:t>s</w:t>
      </w:r>
      <w:r w:rsidR="00A8228E" w:rsidRPr="00E95035">
        <w:rPr>
          <w:sz w:val="20"/>
          <w:lang w:val="en-US"/>
        </w:rPr>
        <w:t xml:space="preserve"> people who had been placed on short-time working for at least one hour during the month of March and, in line with the start of the lockdown in France, over the last two weeks of March</w:t>
      </w:r>
      <w:r w:rsidR="00783FEE" w:rsidRPr="00E95035">
        <w:rPr>
          <w:sz w:val="20"/>
          <w:lang w:val="en-US"/>
        </w:rPr>
        <w:t xml:space="preserve">. </w:t>
      </w:r>
      <w:r w:rsidR="00A8228E" w:rsidRPr="00E95035">
        <w:rPr>
          <w:sz w:val="20"/>
          <w:lang w:val="en-US"/>
        </w:rPr>
        <w:t>I</w:t>
      </w:r>
      <w:r w:rsidR="00783FEE" w:rsidRPr="00E95035">
        <w:rPr>
          <w:sz w:val="20"/>
          <w:lang w:val="en-US"/>
        </w:rPr>
        <w:t xml:space="preserve">n </w:t>
      </w:r>
      <w:r w:rsidR="00A8228E" w:rsidRPr="00E95035">
        <w:rPr>
          <w:sz w:val="20"/>
          <w:lang w:val="en-US"/>
        </w:rPr>
        <w:t>Full</w:t>
      </w:r>
      <w:r w:rsidR="00E131FB">
        <w:rPr>
          <w:sz w:val="20"/>
          <w:lang w:val="en-US"/>
        </w:rPr>
        <w:t>-</w:t>
      </w:r>
      <w:r w:rsidR="00A8228E" w:rsidRPr="00E95035">
        <w:rPr>
          <w:sz w:val="20"/>
          <w:lang w:val="en-US"/>
        </w:rPr>
        <w:t>Time E</w:t>
      </w:r>
      <w:r w:rsidR="00783FEE" w:rsidRPr="00E95035">
        <w:rPr>
          <w:sz w:val="20"/>
          <w:lang w:val="en-US"/>
        </w:rPr>
        <w:t>quivalent</w:t>
      </w:r>
      <w:r w:rsidR="00A8228E" w:rsidRPr="00E95035">
        <w:rPr>
          <w:sz w:val="20"/>
          <w:lang w:val="en-US"/>
        </w:rPr>
        <w:t>s over the month, we estimate that</w:t>
      </w:r>
      <w:r w:rsidR="00783FEE" w:rsidRPr="00E95035">
        <w:rPr>
          <w:sz w:val="20"/>
          <w:lang w:val="en-US"/>
        </w:rPr>
        <w:t xml:space="preserve"> 2</w:t>
      </w:r>
      <w:r w:rsidR="00A8228E" w:rsidRPr="00E95035">
        <w:rPr>
          <w:sz w:val="20"/>
          <w:lang w:val="en-US"/>
        </w:rPr>
        <w:t>.</w:t>
      </w:r>
      <w:r w:rsidR="00783FEE" w:rsidRPr="00E95035">
        <w:rPr>
          <w:sz w:val="20"/>
          <w:lang w:val="en-US"/>
        </w:rPr>
        <w:t>3 million</w:t>
      </w:r>
      <w:r w:rsidR="00A8228E" w:rsidRPr="00E95035">
        <w:rPr>
          <w:sz w:val="20"/>
          <w:lang w:val="en-US"/>
        </w:rPr>
        <w:t xml:space="preserve"> employees were placed on short-time working</w:t>
      </w:r>
      <w:r w:rsidR="00783FEE" w:rsidRPr="00E95035">
        <w:rPr>
          <w:sz w:val="20"/>
          <w:lang w:val="en-US"/>
        </w:rPr>
        <w:t>.</w:t>
      </w:r>
    </w:p>
    <w:p w14:paraId="3E15E8C8" w14:textId="0E79EBEC" w:rsidR="00783FEE" w:rsidRPr="00E95035" w:rsidRDefault="00A8228E" w:rsidP="00783FEE">
      <w:pPr>
        <w:pStyle w:val="05TexteNT"/>
        <w:rPr>
          <w:sz w:val="20"/>
          <w:lang w:val="en-US"/>
        </w:rPr>
      </w:pPr>
      <w:r w:rsidRPr="00E95035">
        <w:rPr>
          <w:sz w:val="20"/>
          <w:lang w:val="en-US"/>
        </w:rPr>
        <w:t xml:space="preserve">With the </w:t>
      </w:r>
      <w:r w:rsidR="00783FEE" w:rsidRPr="00E95035">
        <w:rPr>
          <w:sz w:val="20"/>
          <w:lang w:val="en-US"/>
        </w:rPr>
        <w:t>information</w:t>
      </w:r>
      <w:r w:rsidRPr="00E95035">
        <w:rPr>
          <w:sz w:val="20"/>
          <w:lang w:val="en-US"/>
        </w:rPr>
        <w:t xml:space="preserve"> available at June</w:t>
      </w:r>
      <w:r w:rsidR="00783FEE" w:rsidRPr="00E95035">
        <w:rPr>
          <w:sz w:val="20"/>
          <w:lang w:val="en-US"/>
        </w:rPr>
        <w:t xml:space="preserve"> 22, </w:t>
      </w:r>
      <w:r w:rsidRPr="00E95035">
        <w:rPr>
          <w:sz w:val="20"/>
          <w:lang w:val="en-US"/>
        </w:rPr>
        <w:t>we</w:t>
      </w:r>
      <w:r w:rsidR="00783FEE" w:rsidRPr="00E95035">
        <w:rPr>
          <w:sz w:val="20"/>
          <w:lang w:val="en-US"/>
        </w:rPr>
        <w:t xml:space="preserve"> estim</w:t>
      </w:r>
      <w:r w:rsidRPr="00E95035">
        <w:rPr>
          <w:sz w:val="20"/>
          <w:lang w:val="en-US"/>
        </w:rPr>
        <w:t>ate that almost</w:t>
      </w:r>
      <w:r w:rsidR="00783FEE" w:rsidRPr="00E95035">
        <w:rPr>
          <w:sz w:val="20"/>
          <w:lang w:val="en-US"/>
        </w:rPr>
        <w:t xml:space="preserve"> 9</w:t>
      </w:r>
      <w:r w:rsidRPr="00E95035">
        <w:rPr>
          <w:sz w:val="20"/>
          <w:lang w:val="en-US"/>
        </w:rPr>
        <w:t>.</w:t>
      </w:r>
      <w:r w:rsidR="00783FEE" w:rsidRPr="00E95035">
        <w:rPr>
          <w:sz w:val="20"/>
          <w:lang w:val="en-US"/>
        </w:rPr>
        <w:t>1 million</w:t>
      </w:r>
      <w:r w:rsidRPr="00E95035">
        <w:rPr>
          <w:sz w:val="20"/>
          <w:lang w:val="en-US"/>
        </w:rPr>
        <w:t xml:space="preserve"> employees could actually be</w:t>
      </w:r>
      <w:r w:rsidR="00783FEE" w:rsidRPr="00E95035">
        <w:rPr>
          <w:sz w:val="20"/>
          <w:lang w:val="en-US"/>
        </w:rPr>
        <w:t xml:space="preserve"> concern</w:t>
      </w:r>
      <w:r w:rsidRPr="00E95035">
        <w:rPr>
          <w:sz w:val="20"/>
          <w:lang w:val="en-US"/>
        </w:rPr>
        <w:t>ed for the month of Ap</w:t>
      </w:r>
      <w:r w:rsidR="00783FEE" w:rsidRPr="00E95035">
        <w:rPr>
          <w:sz w:val="20"/>
          <w:lang w:val="en-US"/>
        </w:rPr>
        <w:t xml:space="preserve">ril, </w:t>
      </w:r>
      <w:r w:rsidRPr="00E95035">
        <w:rPr>
          <w:sz w:val="20"/>
          <w:lang w:val="en-US"/>
        </w:rPr>
        <w:t>for a</w:t>
      </w:r>
      <w:r w:rsidR="00783FEE" w:rsidRPr="00E95035">
        <w:rPr>
          <w:sz w:val="20"/>
          <w:lang w:val="en-US"/>
        </w:rPr>
        <w:t xml:space="preserve"> total </w:t>
      </w:r>
      <w:r w:rsidRPr="00E95035">
        <w:rPr>
          <w:sz w:val="20"/>
          <w:lang w:val="en-US"/>
        </w:rPr>
        <w:t>cost of around €</w:t>
      </w:r>
      <w:r w:rsidR="00783FEE" w:rsidRPr="00E95035">
        <w:rPr>
          <w:sz w:val="20"/>
          <w:lang w:val="en-US"/>
        </w:rPr>
        <w:t>8</w:t>
      </w:r>
      <w:r w:rsidRPr="00E95035">
        <w:rPr>
          <w:sz w:val="20"/>
          <w:lang w:val="en-US"/>
        </w:rPr>
        <w:t>.</w:t>
      </w:r>
      <w:r w:rsidR="00783FEE" w:rsidRPr="00E95035">
        <w:rPr>
          <w:sz w:val="20"/>
          <w:lang w:val="en-US"/>
        </w:rPr>
        <w:t>8 </w:t>
      </w:r>
      <w:r w:rsidRPr="00E95035">
        <w:rPr>
          <w:sz w:val="20"/>
          <w:lang w:val="en-US"/>
        </w:rPr>
        <w:t>billion, of which €</w:t>
      </w:r>
      <w:r w:rsidR="00783FEE" w:rsidRPr="00E95035">
        <w:rPr>
          <w:sz w:val="20"/>
          <w:lang w:val="en-US"/>
        </w:rPr>
        <w:t>2</w:t>
      </w:r>
      <w:r w:rsidRPr="00E95035">
        <w:rPr>
          <w:sz w:val="20"/>
          <w:lang w:val="en-US"/>
        </w:rPr>
        <w:t>.</w:t>
      </w:r>
      <w:r w:rsidR="00783FEE" w:rsidRPr="00E95035">
        <w:rPr>
          <w:sz w:val="20"/>
          <w:lang w:val="en-US"/>
        </w:rPr>
        <w:t>9 </w:t>
      </w:r>
      <w:r w:rsidRPr="00E95035">
        <w:rPr>
          <w:sz w:val="20"/>
          <w:lang w:val="en-US"/>
        </w:rPr>
        <w:t xml:space="preserve">billion for </w:t>
      </w:r>
      <w:r w:rsidR="00783FEE" w:rsidRPr="00E95035">
        <w:rPr>
          <w:sz w:val="20"/>
          <w:lang w:val="en-US"/>
        </w:rPr>
        <w:t>Unédic (</w:t>
      </w:r>
      <w:r w:rsidRPr="00E95035">
        <w:rPr>
          <w:sz w:val="20"/>
          <w:lang w:val="en-US"/>
        </w:rPr>
        <w:t>excluding private individual</w:t>
      </w:r>
      <w:r w:rsidR="00783FEE" w:rsidRPr="00E95035">
        <w:rPr>
          <w:sz w:val="20"/>
          <w:lang w:val="en-US"/>
        </w:rPr>
        <w:t xml:space="preserve"> employers). </w:t>
      </w:r>
      <w:r w:rsidRPr="00E95035">
        <w:rPr>
          <w:sz w:val="20"/>
          <w:lang w:val="en-US"/>
        </w:rPr>
        <w:t>In Full</w:t>
      </w:r>
      <w:r w:rsidR="00E131FB">
        <w:rPr>
          <w:sz w:val="20"/>
          <w:lang w:val="en-US"/>
        </w:rPr>
        <w:t>-</w:t>
      </w:r>
      <w:r w:rsidRPr="00E95035">
        <w:rPr>
          <w:sz w:val="20"/>
          <w:lang w:val="en-US"/>
        </w:rPr>
        <w:t>Time Equivalents over the month, we estimate that 4.8 million employees were placed on short-time working i</w:t>
      </w:r>
      <w:r w:rsidR="00783FEE" w:rsidRPr="00E95035">
        <w:rPr>
          <w:sz w:val="20"/>
          <w:lang w:val="en-US"/>
        </w:rPr>
        <w:t>n</w:t>
      </w:r>
      <w:r w:rsidRPr="00E95035">
        <w:rPr>
          <w:sz w:val="20"/>
          <w:lang w:val="en-US"/>
        </w:rPr>
        <w:t xml:space="preserve"> Ap</w:t>
      </w:r>
      <w:r w:rsidR="00783FEE" w:rsidRPr="00E95035">
        <w:rPr>
          <w:sz w:val="20"/>
          <w:lang w:val="en-US"/>
        </w:rPr>
        <w:t>ril.</w:t>
      </w:r>
    </w:p>
    <w:p w14:paraId="69901672" w14:textId="128498AD" w:rsidR="00FB4BC4" w:rsidRPr="00E95035" w:rsidRDefault="00A8228E" w:rsidP="00D13F98">
      <w:pPr>
        <w:pStyle w:val="05TexteNT"/>
        <w:rPr>
          <w:rFonts w:asciiTheme="minorHAnsi" w:hAnsiTheme="minorHAnsi" w:cstheme="minorHAnsi"/>
          <w:sz w:val="20"/>
          <w:lang w:val="en-US"/>
        </w:rPr>
      </w:pPr>
      <w:r w:rsidRPr="00E95035">
        <w:rPr>
          <w:rFonts w:asciiTheme="minorHAnsi" w:hAnsiTheme="minorHAnsi" w:cstheme="minorHAnsi"/>
          <w:sz w:val="20"/>
          <w:lang w:val="en-US"/>
        </w:rPr>
        <w:t>For May</w:t>
      </w:r>
      <w:r w:rsidR="00783FEE"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we</w:t>
      </w:r>
      <w:r w:rsidR="00783FEE" w:rsidRPr="00E95035">
        <w:rPr>
          <w:rFonts w:asciiTheme="minorHAnsi" w:hAnsiTheme="minorHAnsi" w:cstheme="minorHAnsi"/>
          <w:sz w:val="20"/>
          <w:lang w:val="en-US"/>
        </w:rPr>
        <w:t xml:space="preserve"> estim</w:t>
      </w:r>
      <w:r w:rsidRPr="00E95035">
        <w:rPr>
          <w:rFonts w:asciiTheme="minorHAnsi" w:hAnsiTheme="minorHAnsi" w:cstheme="minorHAnsi"/>
          <w:sz w:val="20"/>
          <w:lang w:val="en-US"/>
        </w:rPr>
        <w:t>ate that nearly</w:t>
      </w:r>
      <w:r w:rsidR="00783FEE" w:rsidRPr="00E95035">
        <w:rPr>
          <w:rFonts w:asciiTheme="minorHAnsi" w:hAnsiTheme="minorHAnsi" w:cstheme="minorHAnsi"/>
          <w:sz w:val="20"/>
          <w:lang w:val="en-US"/>
        </w:rPr>
        <w:t xml:space="preserve"> 8</w:t>
      </w:r>
      <w:r w:rsidRPr="00E95035">
        <w:rPr>
          <w:rFonts w:asciiTheme="minorHAnsi" w:hAnsiTheme="minorHAnsi" w:cstheme="minorHAnsi"/>
          <w:sz w:val="20"/>
          <w:lang w:val="en-US"/>
        </w:rPr>
        <w:t>.</w:t>
      </w:r>
      <w:r w:rsidR="00783FEE" w:rsidRPr="00E95035">
        <w:rPr>
          <w:rFonts w:asciiTheme="minorHAnsi" w:hAnsiTheme="minorHAnsi" w:cstheme="minorHAnsi"/>
          <w:sz w:val="20"/>
          <w:lang w:val="en-US"/>
        </w:rPr>
        <w:t>2 million</w:t>
      </w:r>
      <w:r w:rsidRPr="00E95035">
        <w:rPr>
          <w:rFonts w:asciiTheme="minorHAnsi" w:hAnsiTheme="minorHAnsi" w:cstheme="minorHAnsi"/>
          <w:sz w:val="20"/>
          <w:lang w:val="en-US"/>
        </w:rPr>
        <w:t xml:space="preserve"> employees </w:t>
      </w:r>
      <w:r w:rsidRPr="00E95035">
        <w:rPr>
          <w:sz w:val="20"/>
          <w:lang w:val="en-US"/>
        </w:rPr>
        <w:t>could actually be concerned, for a</w:t>
      </w:r>
      <w:r w:rsidR="00783FEE" w:rsidRPr="00E95035">
        <w:rPr>
          <w:rFonts w:asciiTheme="minorHAnsi" w:hAnsiTheme="minorHAnsi" w:cstheme="minorHAnsi"/>
          <w:sz w:val="20"/>
          <w:lang w:val="en-US"/>
        </w:rPr>
        <w:t xml:space="preserve"> total </w:t>
      </w:r>
      <w:r w:rsidRPr="00E95035">
        <w:rPr>
          <w:rFonts w:asciiTheme="minorHAnsi" w:hAnsiTheme="minorHAnsi" w:cstheme="minorHAnsi"/>
          <w:sz w:val="20"/>
          <w:lang w:val="en-US"/>
        </w:rPr>
        <w:t>cost of about €</w:t>
      </w:r>
      <w:r w:rsidR="00783FEE" w:rsidRPr="00E95035">
        <w:rPr>
          <w:rFonts w:asciiTheme="minorHAnsi" w:hAnsiTheme="minorHAnsi" w:cstheme="minorHAnsi"/>
          <w:sz w:val="20"/>
          <w:lang w:val="en-US"/>
        </w:rPr>
        <w:t>4</w:t>
      </w:r>
      <w:r w:rsidRPr="00E95035">
        <w:rPr>
          <w:rFonts w:asciiTheme="minorHAnsi" w:hAnsiTheme="minorHAnsi" w:cstheme="minorHAnsi"/>
          <w:sz w:val="20"/>
          <w:lang w:val="en-US"/>
        </w:rPr>
        <w:t>.</w:t>
      </w:r>
      <w:r w:rsidR="00783FEE" w:rsidRPr="00E95035">
        <w:rPr>
          <w:rFonts w:asciiTheme="minorHAnsi" w:hAnsiTheme="minorHAnsi" w:cstheme="minorHAnsi"/>
          <w:sz w:val="20"/>
          <w:lang w:val="en-US"/>
        </w:rPr>
        <w:t>9 </w:t>
      </w:r>
      <w:r w:rsidRPr="00E95035">
        <w:rPr>
          <w:rFonts w:asciiTheme="minorHAnsi" w:hAnsiTheme="minorHAnsi" w:cstheme="minorHAnsi"/>
          <w:sz w:val="20"/>
          <w:lang w:val="en-US"/>
        </w:rPr>
        <w:t xml:space="preserve">billion, of which </w:t>
      </w:r>
      <w:r w:rsidR="00783FEE" w:rsidRPr="00E95035">
        <w:rPr>
          <w:rFonts w:asciiTheme="minorHAnsi" w:hAnsiTheme="minorHAnsi" w:cstheme="minorHAnsi"/>
          <w:sz w:val="20"/>
          <w:lang w:val="en-US"/>
        </w:rPr>
        <w:t>€1</w:t>
      </w:r>
      <w:r w:rsidRPr="00E95035">
        <w:rPr>
          <w:rFonts w:asciiTheme="minorHAnsi" w:hAnsiTheme="minorHAnsi" w:cstheme="minorHAnsi"/>
          <w:sz w:val="20"/>
          <w:lang w:val="en-US"/>
        </w:rPr>
        <w:t>.</w:t>
      </w:r>
      <w:r w:rsidR="00783FEE" w:rsidRPr="00E95035">
        <w:rPr>
          <w:rFonts w:asciiTheme="minorHAnsi" w:hAnsiTheme="minorHAnsi" w:cstheme="minorHAnsi"/>
          <w:sz w:val="20"/>
          <w:lang w:val="en-US"/>
        </w:rPr>
        <w:t>6 </w:t>
      </w:r>
      <w:r w:rsidRPr="00E95035">
        <w:rPr>
          <w:rFonts w:asciiTheme="minorHAnsi" w:hAnsiTheme="minorHAnsi" w:cstheme="minorHAnsi"/>
          <w:sz w:val="20"/>
          <w:lang w:val="en-US"/>
        </w:rPr>
        <w:t xml:space="preserve">billion for </w:t>
      </w:r>
      <w:r w:rsidR="00783FEE" w:rsidRPr="00E95035">
        <w:rPr>
          <w:rFonts w:asciiTheme="minorHAnsi" w:hAnsiTheme="minorHAnsi" w:cstheme="minorHAnsi"/>
          <w:sz w:val="20"/>
          <w:lang w:val="en-US"/>
        </w:rPr>
        <w:t>Unédic (</w:t>
      </w:r>
      <w:r w:rsidRPr="00E95035">
        <w:rPr>
          <w:rFonts w:asciiTheme="minorHAnsi" w:hAnsiTheme="minorHAnsi" w:cstheme="minorHAnsi"/>
          <w:sz w:val="20"/>
          <w:lang w:val="en-US"/>
        </w:rPr>
        <w:t>excluding private individual</w:t>
      </w:r>
      <w:r w:rsidR="00783FEE" w:rsidRPr="00E95035">
        <w:rPr>
          <w:rFonts w:asciiTheme="minorHAnsi" w:hAnsiTheme="minorHAnsi" w:cstheme="minorHAnsi"/>
          <w:sz w:val="20"/>
          <w:lang w:val="en-US"/>
        </w:rPr>
        <w:t xml:space="preserve"> employers). </w:t>
      </w:r>
      <w:r w:rsidRPr="00E95035">
        <w:rPr>
          <w:rFonts w:asciiTheme="minorHAnsi" w:hAnsiTheme="minorHAnsi" w:cstheme="minorHAnsi"/>
          <w:sz w:val="20"/>
          <w:lang w:val="en-US"/>
        </w:rPr>
        <w:t>For the</w:t>
      </w:r>
      <w:r w:rsidR="00783FEE" w:rsidRPr="00E95035">
        <w:rPr>
          <w:rFonts w:asciiTheme="minorHAnsi" w:hAnsiTheme="minorHAnsi" w:cstheme="minorHAnsi"/>
          <w:sz w:val="20"/>
          <w:lang w:val="en-US"/>
        </w:rPr>
        <w:t xml:space="preserve"> estimat</w:t>
      </w:r>
      <w:r w:rsidRPr="00E95035">
        <w:rPr>
          <w:rFonts w:asciiTheme="minorHAnsi" w:hAnsiTheme="minorHAnsi" w:cstheme="minorHAnsi"/>
          <w:sz w:val="20"/>
          <w:lang w:val="en-US"/>
        </w:rPr>
        <w:t>es for May, we make the same assumptions as previously</w:t>
      </w:r>
      <w:r w:rsidR="00783FEE"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In view of the lockdown as of May</w:t>
      </w:r>
      <w:r w:rsidR="00CA2E75" w:rsidRPr="00E95035">
        <w:rPr>
          <w:rFonts w:asciiTheme="minorHAnsi" w:hAnsiTheme="minorHAnsi" w:cstheme="minorHAnsi"/>
          <w:sz w:val="20"/>
          <w:lang w:val="en-US"/>
        </w:rPr>
        <w:t xml:space="preserve"> 11, </w:t>
      </w:r>
      <w:r w:rsidRPr="00E95035">
        <w:rPr>
          <w:rFonts w:asciiTheme="minorHAnsi" w:hAnsiTheme="minorHAnsi" w:cstheme="minorHAnsi"/>
          <w:sz w:val="20"/>
          <w:lang w:val="en-US"/>
        </w:rPr>
        <w:t>the assumption that all places of business having made a</w:t>
      </w:r>
      <w:r w:rsidR="00CA2E75" w:rsidRPr="00E95035">
        <w:rPr>
          <w:rFonts w:asciiTheme="minorHAnsi" w:hAnsiTheme="minorHAnsi" w:cstheme="minorHAnsi"/>
          <w:sz w:val="20"/>
          <w:lang w:val="en-US"/>
        </w:rPr>
        <w:t xml:space="preserve"> DAP </w:t>
      </w:r>
      <w:r w:rsidRPr="00E95035">
        <w:rPr>
          <w:rFonts w:asciiTheme="minorHAnsi" w:hAnsiTheme="minorHAnsi" w:cstheme="minorHAnsi"/>
          <w:sz w:val="20"/>
          <w:lang w:val="en-US"/>
        </w:rPr>
        <w:t>will actually file a</w:t>
      </w:r>
      <w:r w:rsidR="00CA2E75" w:rsidRPr="00E95035">
        <w:rPr>
          <w:rFonts w:asciiTheme="minorHAnsi" w:hAnsiTheme="minorHAnsi" w:cstheme="minorHAnsi"/>
          <w:sz w:val="20"/>
          <w:lang w:val="en-US"/>
        </w:rPr>
        <w:t xml:space="preserve"> DI </w:t>
      </w:r>
      <w:r w:rsidRPr="00E95035">
        <w:rPr>
          <w:rFonts w:asciiTheme="minorHAnsi" w:hAnsiTheme="minorHAnsi" w:cstheme="minorHAnsi"/>
          <w:sz w:val="20"/>
          <w:lang w:val="en-US"/>
        </w:rPr>
        <w:t>is quite robust</w:t>
      </w:r>
      <w:r w:rsidR="00CA2E75"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However</w:t>
      </w:r>
      <w:r w:rsidR="00CA2E75"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even with this assumption</w:t>
      </w:r>
      <w:r w:rsidR="00CA2E75" w:rsidRPr="00E95035">
        <w:rPr>
          <w:rFonts w:asciiTheme="minorHAnsi" w:hAnsiTheme="minorHAnsi" w:cstheme="minorHAnsi"/>
          <w:sz w:val="20"/>
          <w:lang w:val="en-US"/>
        </w:rPr>
        <w:t xml:space="preserve">, </w:t>
      </w:r>
      <w:r w:rsidRPr="00E95035">
        <w:rPr>
          <w:rFonts w:asciiTheme="minorHAnsi" w:hAnsiTheme="minorHAnsi" w:cstheme="minorHAnsi"/>
          <w:sz w:val="20"/>
          <w:lang w:val="en-US"/>
        </w:rPr>
        <w:t>our</w:t>
      </w:r>
      <w:r w:rsidR="00CA2E75" w:rsidRPr="00E95035">
        <w:rPr>
          <w:rFonts w:asciiTheme="minorHAnsi" w:hAnsiTheme="minorHAnsi" w:cstheme="minorHAnsi"/>
          <w:sz w:val="20"/>
          <w:lang w:val="en-US"/>
        </w:rPr>
        <w:t xml:space="preserve"> estimat</w:t>
      </w:r>
      <w:r w:rsidRPr="00E95035">
        <w:rPr>
          <w:rFonts w:asciiTheme="minorHAnsi" w:hAnsiTheme="minorHAnsi" w:cstheme="minorHAnsi"/>
          <w:sz w:val="20"/>
          <w:lang w:val="en-US"/>
        </w:rPr>
        <w:t>e</w:t>
      </w:r>
      <w:r w:rsidR="00CA2E75" w:rsidRPr="00E95035">
        <w:rPr>
          <w:rFonts w:asciiTheme="minorHAnsi" w:hAnsiTheme="minorHAnsi" w:cstheme="minorHAnsi"/>
          <w:sz w:val="20"/>
          <w:lang w:val="en-US"/>
        </w:rPr>
        <w:t xml:space="preserve">s </w:t>
      </w:r>
      <w:r w:rsidRPr="00E95035">
        <w:rPr>
          <w:rFonts w:asciiTheme="minorHAnsi" w:hAnsiTheme="minorHAnsi" w:cstheme="minorHAnsi"/>
          <w:sz w:val="20"/>
          <w:lang w:val="en-US"/>
        </w:rPr>
        <w:t>are quite close to t</w:t>
      </w:r>
      <w:r w:rsidR="00832599">
        <w:rPr>
          <w:rFonts w:asciiTheme="minorHAnsi" w:hAnsiTheme="minorHAnsi" w:cstheme="minorHAnsi"/>
          <w:sz w:val="20"/>
          <w:lang w:val="en-US"/>
        </w:rPr>
        <w:t>h</w:t>
      </w:r>
      <w:r w:rsidRPr="00E95035">
        <w:rPr>
          <w:rFonts w:asciiTheme="minorHAnsi" w:hAnsiTheme="minorHAnsi" w:cstheme="minorHAnsi"/>
          <w:sz w:val="20"/>
          <w:lang w:val="en-US"/>
        </w:rPr>
        <w:t>ose made by</w:t>
      </w:r>
      <w:r w:rsidR="00CA2E75" w:rsidRPr="00E95035">
        <w:rPr>
          <w:rFonts w:asciiTheme="minorHAnsi" w:hAnsiTheme="minorHAnsi" w:cstheme="minorHAnsi"/>
          <w:sz w:val="20"/>
          <w:lang w:val="en-US"/>
        </w:rPr>
        <w:t xml:space="preserve"> Dares </w:t>
      </w:r>
      <w:r w:rsidRPr="00E95035">
        <w:rPr>
          <w:rFonts w:asciiTheme="minorHAnsi" w:hAnsiTheme="minorHAnsi" w:cstheme="minorHAnsi"/>
          <w:sz w:val="20"/>
          <w:lang w:val="en-US"/>
        </w:rPr>
        <w:t>using a different</w:t>
      </w:r>
      <w:r w:rsidR="00CA2E75" w:rsidRPr="00E95035">
        <w:rPr>
          <w:rFonts w:asciiTheme="minorHAnsi" w:hAnsiTheme="minorHAnsi" w:cstheme="minorHAnsi"/>
          <w:sz w:val="20"/>
          <w:lang w:val="en-US"/>
        </w:rPr>
        <w:t xml:space="preserve"> m</w:t>
      </w:r>
      <w:r w:rsidRPr="00E95035">
        <w:rPr>
          <w:rFonts w:asciiTheme="minorHAnsi" w:hAnsiTheme="minorHAnsi" w:cstheme="minorHAnsi"/>
          <w:sz w:val="20"/>
          <w:lang w:val="en-US"/>
        </w:rPr>
        <w:t>e</w:t>
      </w:r>
      <w:r w:rsidR="00CA2E75" w:rsidRPr="00E95035">
        <w:rPr>
          <w:rFonts w:asciiTheme="minorHAnsi" w:hAnsiTheme="minorHAnsi" w:cstheme="minorHAnsi"/>
          <w:sz w:val="20"/>
          <w:lang w:val="en-US"/>
        </w:rPr>
        <w:t>thodolog</w:t>
      </w:r>
      <w:r w:rsidR="00BD0BB1" w:rsidRPr="00E95035">
        <w:rPr>
          <w:rFonts w:asciiTheme="minorHAnsi" w:hAnsiTheme="minorHAnsi" w:cstheme="minorHAnsi"/>
          <w:sz w:val="20"/>
          <w:lang w:val="en-US"/>
        </w:rPr>
        <w:t>y</w:t>
      </w:r>
      <w:r w:rsidR="00CA2E75" w:rsidRPr="00E95035">
        <w:rPr>
          <w:rFonts w:asciiTheme="minorHAnsi" w:hAnsiTheme="minorHAnsi" w:cstheme="minorHAnsi"/>
          <w:sz w:val="20"/>
          <w:lang w:val="en-US"/>
        </w:rPr>
        <w:t xml:space="preserve"> (7</w:t>
      </w:r>
      <w:r w:rsidRPr="00E95035">
        <w:rPr>
          <w:rFonts w:asciiTheme="minorHAnsi" w:hAnsiTheme="minorHAnsi" w:cstheme="minorHAnsi"/>
          <w:sz w:val="20"/>
          <w:lang w:val="en-US"/>
        </w:rPr>
        <w:t>.</w:t>
      </w:r>
      <w:r w:rsidR="00D13F98" w:rsidRPr="00E95035">
        <w:rPr>
          <w:rFonts w:asciiTheme="minorHAnsi" w:hAnsiTheme="minorHAnsi" w:cstheme="minorHAnsi"/>
          <w:sz w:val="20"/>
          <w:lang w:val="en-US"/>
        </w:rPr>
        <w:t>9</w:t>
      </w:r>
      <w:r w:rsidR="00CA2E75" w:rsidRPr="00E95035">
        <w:rPr>
          <w:rFonts w:asciiTheme="minorHAnsi" w:hAnsiTheme="minorHAnsi" w:cstheme="minorHAnsi"/>
          <w:sz w:val="20"/>
          <w:lang w:val="en-US"/>
        </w:rPr>
        <w:t xml:space="preserve"> million</w:t>
      </w:r>
      <w:r w:rsidRPr="00E95035">
        <w:rPr>
          <w:rFonts w:asciiTheme="minorHAnsi" w:hAnsiTheme="minorHAnsi" w:cstheme="minorHAnsi"/>
          <w:sz w:val="20"/>
          <w:lang w:val="en-US"/>
        </w:rPr>
        <w:t xml:space="preserve"> actual individuals and </w:t>
      </w:r>
      <w:r w:rsidR="00783FEE" w:rsidRPr="00E95035">
        <w:rPr>
          <w:rFonts w:asciiTheme="minorHAnsi" w:hAnsiTheme="minorHAnsi" w:cstheme="minorHAnsi"/>
          <w:sz w:val="20"/>
          <w:lang w:val="en-US"/>
        </w:rPr>
        <w:t>3 million</w:t>
      </w:r>
      <w:r w:rsidRPr="00E95035">
        <w:rPr>
          <w:rFonts w:asciiTheme="minorHAnsi" w:hAnsiTheme="minorHAnsi" w:cstheme="minorHAnsi"/>
          <w:sz w:val="20"/>
          <w:lang w:val="en-US"/>
        </w:rPr>
        <w:t xml:space="preserve"> FTEs</w:t>
      </w:r>
      <w:r w:rsidR="00BD0BB1" w:rsidRPr="00E95035">
        <w:rPr>
          <w:rFonts w:asciiTheme="minorHAnsi" w:hAnsiTheme="minorHAnsi" w:cstheme="minorHAnsi"/>
          <w:sz w:val="20"/>
          <w:lang w:val="en-US"/>
        </w:rPr>
        <w:t xml:space="preserve"> for the July 20, </w:t>
      </w:r>
      <w:r w:rsidR="00974D6B" w:rsidRPr="00E95035">
        <w:rPr>
          <w:rFonts w:asciiTheme="minorHAnsi" w:hAnsiTheme="minorHAnsi" w:cstheme="minorHAnsi"/>
          <w:sz w:val="20"/>
          <w:lang w:val="en-US"/>
        </w:rPr>
        <w:t>estimat</w:t>
      </w:r>
      <w:r w:rsidR="00BD0BB1" w:rsidRPr="00E95035">
        <w:rPr>
          <w:rFonts w:asciiTheme="minorHAnsi" w:hAnsiTheme="minorHAnsi" w:cstheme="minorHAnsi"/>
          <w:sz w:val="20"/>
          <w:lang w:val="en-US"/>
        </w:rPr>
        <w:t>es by</w:t>
      </w:r>
      <w:r w:rsidR="00CA2E75" w:rsidRPr="00E95035">
        <w:rPr>
          <w:rFonts w:asciiTheme="minorHAnsi" w:hAnsiTheme="minorHAnsi" w:cstheme="minorHAnsi"/>
          <w:sz w:val="20"/>
          <w:lang w:val="en-US"/>
        </w:rPr>
        <w:t xml:space="preserve"> Dares).</w:t>
      </w:r>
      <w:r w:rsidR="001A3284" w:rsidRPr="00E95035">
        <w:rPr>
          <w:rFonts w:asciiTheme="minorHAnsi" w:hAnsiTheme="minorHAnsi" w:cstheme="minorHAnsi"/>
          <w:sz w:val="20"/>
          <w:lang w:val="en-US"/>
        </w:rPr>
        <w:t xml:space="preserve"> </w:t>
      </w:r>
      <w:r w:rsidR="00BD0BB1" w:rsidRPr="00E95035">
        <w:rPr>
          <w:rFonts w:asciiTheme="minorHAnsi" w:hAnsiTheme="minorHAnsi" w:cstheme="minorHAnsi"/>
          <w:sz w:val="20"/>
          <w:lang w:val="en-US"/>
        </w:rPr>
        <w:t xml:space="preserve">Generally speaking, the </w:t>
      </w:r>
      <w:r w:rsidR="001A3284" w:rsidRPr="00E95035">
        <w:rPr>
          <w:rFonts w:asciiTheme="minorHAnsi" w:hAnsiTheme="minorHAnsi" w:cstheme="minorHAnsi"/>
          <w:sz w:val="20"/>
          <w:lang w:val="en-US"/>
        </w:rPr>
        <w:t>estimat</w:t>
      </w:r>
      <w:r w:rsidR="00BD0BB1" w:rsidRPr="00E95035">
        <w:rPr>
          <w:rFonts w:asciiTheme="minorHAnsi" w:hAnsiTheme="minorHAnsi" w:cstheme="minorHAnsi"/>
          <w:sz w:val="20"/>
          <w:lang w:val="en-US"/>
        </w:rPr>
        <w:t>e</w:t>
      </w:r>
      <w:r w:rsidR="001A3284" w:rsidRPr="00E95035">
        <w:rPr>
          <w:rFonts w:asciiTheme="minorHAnsi" w:hAnsiTheme="minorHAnsi" w:cstheme="minorHAnsi"/>
          <w:sz w:val="20"/>
          <w:lang w:val="en-US"/>
        </w:rPr>
        <w:t>s pr</w:t>
      </w:r>
      <w:r w:rsidR="00BD0BB1" w:rsidRPr="00E95035">
        <w:rPr>
          <w:rFonts w:asciiTheme="minorHAnsi" w:hAnsiTheme="minorHAnsi" w:cstheme="minorHAnsi"/>
          <w:sz w:val="20"/>
          <w:lang w:val="en-US"/>
        </w:rPr>
        <w:t>e</w:t>
      </w:r>
      <w:r w:rsidR="001A3284" w:rsidRPr="00E95035">
        <w:rPr>
          <w:rFonts w:asciiTheme="minorHAnsi" w:hAnsiTheme="minorHAnsi" w:cstheme="minorHAnsi"/>
          <w:sz w:val="20"/>
          <w:lang w:val="en-US"/>
        </w:rPr>
        <w:t>sent</w:t>
      </w:r>
      <w:r w:rsidR="00BD0BB1" w:rsidRPr="00E95035">
        <w:rPr>
          <w:rFonts w:asciiTheme="minorHAnsi" w:hAnsiTheme="minorHAnsi" w:cstheme="minorHAnsi"/>
          <w:sz w:val="20"/>
          <w:lang w:val="en-US"/>
        </w:rPr>
        <w:t>ed for the months of March through May are very close to those</w:t>
      </w:r>
      <w:r w:rsidR="001A3284" w:rsidRPr="00E95035">
        <w:rPr>
          <w:rFonts w:asciiTheme="minorHAnsi" w:hAnsiTheme="minorHAnsi" w:cstheme="minorHAnsi"/>
          <w:sz w:val="20"/>
          <w:lang w:val="en-US"/>
        </w:rPr>
        <w:t xml:space="preserve"> produ</w:t>
      </w:r>
      <w:r w:rsidR="00BD0BB1" w:rsidRPr="00E95035">
        <w:rPr>
          <w:rFonts w:asciiTheme="minorHAnsi" w:hAnsiTheme="minorHAnsi" w:cstheme="minorHAnsi"/>
          <w:sz w:val="20"/>
          <w:lang w:val="en-US"/>
        </w:rPr>
        <w:t xml:space="preserve">ced by </w:t>
      </w:r>
      <w:r w:rsidR="001A3284" w:rsidRPr="00E95035">
        <w:rPr>
          <w:rFonts w:asciiTheme="minorHAnsi" w:hAnsiTheme="minorHAnsi" w:cstheme="minorHAnsi"/>
          <w:sz w:val="20"/>
          <w:lang w:val="en-US"/>
        </w:rPr>
        <w:t xml:space="preserve">Dares. </w:t>
      </w:r>
    </w:p>
    <w:p w14:paraId="57BA12CB" w14:textId="03E1D88D" w:rsidR="00D13F98" w:rsidRPr="00E95035" w:rsidRDefault="00BD0BB1" w:rsidP="00D13F98">
      <w:pPr>
        <w:pStyle w:val="05TexteNT"/>
        <w:rPr>
          <w:sz w:val="20"/>
          <w:lang w:val="en-US"/>
        </w:rPr>
      </w:pPr>
      <w:r w:rsidRPr="00E95035">
        <w:rPr>
          <w:sz w:val="20"/>
          <w:lang w:val="en-US"/>
        </w:rPr>
        <w:t>Funding of the short-time working scheme has a</w:t>
      </w:r>
      <w:r w:rsidR="00D13F98" w:rsidRPr="00E95035">
        <w:rPr>
          <w:sz w:val="20"/>
          <w:lang w:val="en-US"/>
        </w:rPr>
        <w:t xml:space="preserve"> maj</w:t>
      </w:r>
      <w:r w:rsidRPr="00E95035">
        <w:rPr>
          <w:sz w:val="20"/>
          <w:lang w:val="en-US"/>
        </w:rPr>
        <w:t>o</w:t>
      </w:r>
      <w:r w:rsidR="00D13F98" w:rsidRPr="00E95035">
        <w:rPr>
          <w:sz w:val="20"/>
          <w:lang w:val="en-US"/>
        </w:rPr>
        <w:t xml:space="preserve">r </w:t>
      </w:r>
      <w:r w:rsidRPr="00E95035">
        <w:rPr>
          <w:sz w:val="20"/>
          <w:lang w:val="en-US"/>
        </w:rPr>
        <w:t xml:space="preserve">impact on the </w:t>
      </w:r>
      <w:r w:rsidR="00C36C1C" w:rsidRPr="00E95035">
        <w:rPr>
          <w:sz w:val="20"/>
          <w:lang w:val="en-US"/>
        </w:rPr>
        <w:t>unemployment benefits system as it causes both a rapid rise in disbursements under the system and a considerable shortfall in contributions</w:t>
      </w:r>
      <w:r w:rsidR="00D13F98" w:rsidRPr="00E95035">
        <w:rPr>
          <w:sz w:val="20"/>
          <w:lang w:val="en-US"/>
        </w:rPr>
        <w:t xml:space="preserve">. </w:t>
      </w:r>
      <w:r w:rsidR="00C36C1C" w:rsidRPr="00E95035">
        <w:rPr>
          <w:sz w:val="20"/>
          <w:lang w:val="en-US"/>
        </w:rPr>
        <w:t>Compensation for short-time working is not subject to unemployment or general social security contributions.</w:t>
      </w:r>
      <w:r w:rsidR="00D13F98" w:rsidRPr="00E95035">
        <w:rPr>
          <w:sz w:val="20"/>
          <w:lang w:val="en-US"/>
        </w:rPr>
        <w:t xml:space="preserve"> </w:t>
      </w:r>
      <w:r w:rsidR="00C36C1C" w:rsidRPr="00E95035">
        <w:rPr>
          <w:sz w:val="20"/>
          <w:lang w:val="en-US"/>
        </w:rPr>
        <w:t>On the</w:t>
      </w:r>
      <w:r w:rsidR="00D13F98" w:rsidRPr="00E95035">
        <w:rPr>
          <w:sz w:val="20"/>
          <w:lang w:val="en-US"/>
        </w:rPr>
        <w:t xml:space="preserve"> bas</w:t>
      </w:r>
      <w:r w:rsidR="00C36C1C" w:rsidRPr="00E95035">
        <w:rPr>
          <w:sz w:val="20"/>
          <w:lang w:val="en-US"/>
        </w:rPr>
        <w:t>is of the</w:t>
      </w:r>
      <w:r w:rsidR="00D13F98" w:rsidRPr="00E95035">
        <w:rPr>
          <w:sz w:val="20"/>
          <w:lang w:val="en-US"/>
        </w:rPr>
        <w:t xml:space="preserve"> estimat</w:t>
      </w:r>
      <w:r w:rsidR="00C36C1C" w:rsidRPr="00E95035">
        <w:rPr>
          <w:sz w:val="20"/>
          <w:lang w:val="en-US"/>
        </w:rPr>
        <w:t xml:space="preserve">ed costs up to June </w:t>
      </w:r>
      <w:r w:rsidR="00D13F98" w:rsidRPr="00E95035">
        <w:rPr>
          <w:sz w:val="20"/>
          <w:lang w:val="en-US"/>
        </w:rPr>
        <w:t xml:space="preserve">22, </w:t>
      </w:r>
      <w:r w:rsidR="00C36C1C" w:rsidRPr="00E95035">
        <w:rPr>
          <w:sz w:val="20"/>
          <w:lang w:val="en-US"/>
        </w:rPr>
        <w:t>we believe that the total shortfall in</w:t>
      </w:r>
      <w:r w:rsidR="00D13F98" w:rsidRPr="00E95035">
        <w:rPr>
          <w:sz w:val="20"/>
          <w:lang w:val="en-US"/>
        </w:rPr>
        <w:t xml:space="preserve"> terms </w:t>
      </w:r>
      <w:r w:rsidR="00C36C1C" w:rsidRPr="00E95035">
        <w:rPr>
          <w:sz w:val="20"/>
          <w:lang w:val="en-US"/>
        </w:rPr>
        <w:t xml:space="preserve">of contributions for </w:t>
      </w:r>
      <w:r w:rsidR="00D13F98" w:rsidRPr="00E95035">
        <w:rPr>
          <w:sz w:val="20"/>
          <w:lang w:val="en-US"/>
        </w:rPr>
        <w:t xml:space="preserve">Unédic </w:t>
      </w:r>
      <w:r w:rsidR="00C36C1C" w:rsidRPr="00E95035">
        <w:rPr>
          <w:sz w:val="20"/>
          <w:lang w:val="en-US"/>
        </w:rPr>
        <w:t>will be €</w:t>
      </w:r>
      <w:r w:rsidR="00D13F98" w:rsidRPr="00E95035">
        <w:rPr>
          <w:sz w:val="20"/>
          <w:lang w:val="en-US"/>
        </w:rPr>
        <w:t>270 </w:t>
      </w:r>
      <w:r w:rsidR="00C36C1C" w:rsidRPr="00E95035">
        <w:rPr>
          <w:sz w:val="20"/>
          <w:lang w:val="en-US"/>
        </w:rPr>
        <w:t>mill</w:t>
      </w:r>
      <w:r w:rsidR="00832599">
        <w:rPr>
          <w:sz w:val="20"/>
          <w:lang w:val="en-US"/>
        </w:rPr>
        <w:t>i</w:t>
      </w:r>
      <w:r w:rsidR="00C36C1C" w:rsidRPr="00E95035">
        <w:rPr>
          <w:sz w:val="20"/>
          <w:lang w:val="en-US"/>
        </w:rPr>
        <w:t>on for March, €</w:t>
      </w:r>
      <w:r w:rsidR="00D13F98" w:rsidRPr="00E95035">
        <w:rPr>
          <w:sz w:val="20"/>
          <w:lang w:val="en-US"/>
        </w:rPr>
        <w:t>7</w:t>
      </w:r>
      <w:r w:rsidR="00E21338" w:rsidRPr="00E95035">
        <w:rPr>
          <w:sz w:val="20"/>
          <w:lang w:val="en-US"/>
        </w:rPr>
        <w:t>2</w:t>
      </w:r>
      <w:r w:rsidR="00D13F98" w:rsidRPr="00E95035">
        <w:rPr>
          <w:sz w:val="20"/>
          <w:lang w:val="en-US"/>
        </w:rPr>
        <w:t>0 </w:t>
      </w:r>
      <w:r w:rsidR="00C36C1C" w:rsidRPr="00E95035">
        <w:rPr>
          <w:sz w:val="20"/>
          <w:lang w:val="en-US"/>
        </w:rPr>
        <w:t>million for Ap</w:t>
      </w:r>
      <w:r w:rsidR="00D13F98" w:rsidRPr="00E95035">
        <w:rPr>
          <w:sz w:val="20"/>
          <w:lang w:val="en-US"/>
        </w:rPr>
        <w:t xml:space="preserve">ril </w:t>
      </w:r>
      <w:r w:rsidR="00C36C1C" w:rsidRPr="00E95035">
        <w:rPr>
          <w:sz w:val="20"/>
          <w:lang w:val="en-US"/>
        </w:rPr>
        <w:t>and €</w:t>
      </w:r>
      <w:r w:rsidR="00D13F98" w:rsidRPr="00E95035">
        <w:rPr>
          <w:sz w:val="20"/>
          <w:lang w:val="en-US"/>
        </w:rPr>
        <w:t>4</w:t>
      </w:r>
      <w:r w:rsidR="00E21338" w:rsidRPr="00E95035">
        <w:rPr>
          <w:sz w:val="20"/>
          <w:lang w:val="en-US"/>
        </w:rPr>
        <w:t>10</w:t>
      </w:r>
      <w:r w:rsidR="00D13F98" w:rsidRPr="00E95035">
        <w:rPr>
          <w:sz w:val="20"/>
          <w:lang w:val="en-US"/>
        </w:rPr>
        <w:t> </w:t>
      </w:r>
      <w:r w:rsidR="00C36C1C" w:rsidRPr="00E95035">
        <w:rPr>
          <w:sz w:val="20"/>
          <w:lang w:val="en-US"/>
        </w:rPr>
        <w:t>million for May</w:t>
      </w:r>
      <w:r w:rsidR="00D13F98" w:rsidRPr="00E95035">
        <w:rPr>
          <w:sz w:val="20"/>
          <w:lang w:val="en-US"/>
        </w:rPr>
        <w:t xml:space="preserve"> (</w:t>
      </w:r>
      <w:r w:rsidR="00C36C1C" w:rsidRPr="00E95035">
        <w:rPr>
          <w:sz w:val="20"/>
          <w:lang w:val="en-US"/>
        </w:rPr>
        <w:t>excluding private individual employers</w:t>
      </w:r>
      <w:r w:rsidR="00D13F98" w:rsidRPr="00E95035">
        <w:rPr>
          <w:sz w:val="20"/>
          <w:lang w:val="en-US"/>
        </w:rPr>
        <w:t xml:space="preserve">). </w:t>
      </w:r>
    </w:p>
    <w:p w14:paraId="186FC77F" w14:textId="4426523F" w:rsidR="00D13F98" w:rsidRPr="00E95035" w:rsidRDefault="00C36C1C" w:rsidP="00D13F98">
      <w:pPr>
        <w:pStyle w:val="05TexteNT"/>
        <w:rPr>
          <w:sz w:val="20"/>
          <w:lang w:val="en-US"/>
        </w:rPr>
      </w:pPr>
      <w:r w:rsidRPr="00E95035">
        <w:rPr>
          <w:sz w:val="20"/>
          <w:lang w:val="en-US"/>
        </w:rPr>
        <w:t>With the</w:t>
      </w:r>
      <w:r w:rsidR="000D4450" w:rsidRPr="00E95035">
        <w:rPr>
          <w:sz w:val="20"/>
          <w:lang w:val="en-US"/>
        </w:rPr>
        <w:t xml:space="preserve"> information</w:t>
      </w:r>
      <w:r w:rsidRPr="00E95035">
        <w:rPr>
          <w:sz w:val="20"/>
          <w:lang w:val="en-US"/>
        </w:rPr>
        <w:t xml:space="preserve"> available at</w:t>
      </w:r>
      <w:r w:rsidR="000D4450" w:rsidRPr="00E95035">
        <w:rPr>
          <w:sz w:val="20"/>
          <w:lang w:val="en-US"/>
        </w:rPr>
        <w:t xml:space="preserve"> </w:t>
      </w:r>
      <w:r w:rsidRPr="00E95035">
        <w:rPr>
          <w:sz w:val="20"/>
          <w:lang w:val="en-US"/>
        </w:rPr>
        <w:t xml:space="preserve">June </w:t>
      </w:r>
      <w:r w:rsidR="000D4450" w:rsidRPr="00E95035">
        <w:rPr>
          <w:sz w:val="20"/>
          <w:lang w:val="en-US"/>
        </w:rPr>
        <w:t>22</w:t>
      </w:r>
      <w:r w:rsidRPr="00E95035">
        <w:rPr>
          <w:sz w:val="20"/>
          <w:lang w:val="en-US"/>
        </w:rPr>
        <w:t>,</w:t>
      </w:r>
      <w:r w:rsidR="000D4450" w:rsidRPr="00E95035">
        <w:rPr>
          <w:sz w:val="20"/>
          <w:lang w:val="en-US"/>
        </w:rPr>
        <w:t xml:space="preserve"> 2020, </w:t>
      </w:r>
      <w:r w:rsidRPr="00E95035">
        <w:rPr>
          <w:sz w:val="20"/>
          <w:lang w:val="en-US"/>
        </w:rPr>
        <w:t>we</w:t>
      </w:r>
      <w:r w:rsidR="00D13F98" w:rsidRPr="00E95035">
        <w:rPr>
          <w:sz w:val="20"/>
          <w:lang w:val="en-US"/>
        </w:rPr>
        <w:t xml:space="preserve"> estim</w:t>
      </w:r>
      <w:r w:rsidRPr="00E95035">
        <w:rPr>
          <w:sz w:val="20"/>
          <w:lang w:val="en-US"/>
        </w:rPr>
        <w:t>ate that the overall cost of short-time working for the period March through May will be close to €1</w:t>
      </w:r>
      <w:r w:rsidR="00D13F98" w:rsidRPr="00E95035">
        <w:rPr>
          <w:sz w:val="20"/>
          <w:lang w:val="en-US"/>
        </w:rPr>
        <w:t>8</w:t>
      </w:r>
      <w:r w:rsidRPr="00E95035">
        <w:rPr>
          <w:sz w:val="20"/>
          <w:lang w:val="en-US"/>
        </w:rPr>
        <w:t>.</w:t>
      </w:r>
      <w:r w:rsidR="00D13F98" w:rsidRPr="00E95035">
        <w:rPr>
          <w:sz w:val="20"/>
          <w:lang w:val="en-US"/>
        </w:rPr>
        <w:t xml:space="preserve">4 </w:t>
      </w:r>
      <w:r w:rsidRPr="00E95035">
        <w:rPr>
          <w:sz w:val="20"/>
          <w:lang w:val="en-US"/>
        </w:rPr>
        <w:t>bi</w:t>
      </w:r>
      <w:r w:rsidR="007B0330" w:rsidRPr="00E95035">
        <w:rPr>
          <w:sz w:val="20"/>
          <w:lang w:val="en-US"/>
        </w:rPr>
        <w:t>ll</w:t>
      </w:r>
      <w:r w:rsidRPr="00E95035">
        <w:rPr>
          <w:sz w:val="20"/>
          <w:lang w:val="en-US"/>
        </w:rPr>
        <w:t>ion, of which nearly €</w:t>
      </w:r>
      <w:r w:rsidR="00D13F98" w:rsidRPr="00E95035">
        <w:rPr>
          <w:sz w:val="20"/>
          <w:lang w:val="en-US"/>
        </w:rPr>
        <w:t>7</w:t>
      </w:r>
      <w:r w:rsidRPr="00E95035">
        <w:rPr>
          <w:sz w:val="20"/>
          <w:lang w:val="en-US"/>
        </w:rPr>
        <w:t>.</w:t>
      </w:r>
      <w:r w:rsidR="00D13F98" w:rsidRPr="00E95035">
        <w:rPr>
          <w:sz w:val="20"/>
          <w:lang w:val="en-US"/>
        </w:rPr>
        <w:t>1 </w:t>
      </w:r>
      <w:r w:rsidRPr="00E95035">
        <w:rPr>
          <w:sz w:val="20"/>
          <w:lang w:val="en-US"/>
        </w:rPr>
        <w:t>billion for U</w:t>
      </w:r>
      <w:r w:rsidR="00D13F98" w:rsidRPr="00E95035">
        <w:rPr>
          <w:sz w:val="20"/>
          <w:lang w:val="en-US"/>
        </w:rPr>
        <w:t>nédic (</w:t>
      </w:r>
      <w:r w:rsidR="007B0330" w:rsidRPr="00E95035">
        <w:rPr>
          <w:sz w:val="20"/>
          <w:lang w:val="en-US"/>
        </w:rPr>
        <w:t>the sum of d</w:t>
      </w:r>
      <w:r w:rsidR="00D13F98" w:rsidRPr="00E95035">
        <w:rPr>
          <w:sz w:val="20"/>
          <w:lang w:val="en-US"/>
        </w:rPr>
        <w:t>irect</w:t>
      </w:r>
      <w:r w:rsidR="007B0330" w:rsidRPr="00E95035">
        <w:rPr>
          <w:sz w:val="20"/>
          <w:lang w:val="en-US"/>
        </w:rPr>
        <w:t xml:space="preserve"> costs being €</w:t>
      </w:r>
      <w:r w:rsidR="00D13F98" w:rsidRPr="00E95035">
        <w:rPr>
          <w:sz w:val="20"/>
          <w:lang w:val="en-US"/>
        </w:rPr>
        <w:t>17 </w:t>
      </w:r>
      <w:r w:rsidR="007B0330" w:rsidRPr="00E95035">
        <w:rPr>
          <w:sz w:val="20"/>
          <w:lang w:val="en-US"/>
        </w:rPr>
        <w:t xml:space="preserve">billion, of which one third for </w:t>
      </w:r>
      <w:r w:rsidR="00D13F98" w:rsidRPr="00E95035">
        <w:rPr>
          <w:sz w:val="20"/>
          <w:lang w:val="en-US"/>
        </w:rPr>
        <w:t>Unédic, a</w:t>
      </w:r>
      <w:r w:rsidR="007B0330" w:rsidRPr="00E95035">
        <w:rPr>
          <w:sz w:val="20"/>
          <w:lang w:val="en-US"/>
        </w:rPr>
        <w:t>dded to which are the</w:t>
      </w:r>
      <w:r w:rsidR="00D13F98" w:rsidRPr="00E95035">
        <w:rPr>
          <w:sz w:val="20"/>
          <w:lang w:val="en-US"/>
        </w:rPr>
        <w:t xml:space="preserve"> indirect</w:t>
      </w:r>
      <w:r w:rsidR="007B0330" w:rsidRPr="00E95035">
        <w:rPr>
          <w:sz w:val="20"/>
          <w:lang w:val="en-US"/>
        </w:rPr>
        <w:t xml:space="preserve"> costs related to the shortfall in contributions of about €</w:t>
      </w:r>
      <w:r w:rsidR="00D13F98" w:rsidRPr="00E95035">
        <w:rPr>
          <w:sz w:val="20"/>
          <w:lang w:val="en-US"/>
        </w:rPr>
        <w:t>1</w:t>
      </w:r>
      <w:r w:rsidR="007B0330" w:rsidRPr="00E95035">
        <w:rPr>
          <w:sz w:val="20"/>
          <w:lang w:val="en-US"/>
        </w:rPr>
        <w:t>.</w:t>
      </w:r>
      <w:r w:rsidR="00D13F98" w:rsidRPr="00E95035">
        <w:rPr>
          <w:sz w:val="20"/>
          <w:lang w:val="en-US"/>
        </w:rPr>
        <w:t xml:space="preserve">4 </w:t>
      </w:r>
      <w:r w:rsidR="007B0330" w:rsidRPr="00E95035">
        <w:rPr>
          <w:sz w:val="20"/>
          <w:lang w:val="en-US"/>
        </w:rPr>
        <w:t>billion)</w:t>
      </w:r>
      <w:r w:rsidR="00D13F98" w:rsidRPr="00E95035">
        <w:rPr>
          <w:sz w:val="20"/>
          <w:lang w:val="en-US"/>
        </w:rPr>
        <w:t>.</w:t>
      </w:r>
    </w:p>
    <w:p w14:paraId="13450D22" w14:textId="43802D71" w:rsidR="00D960F5" w:rsidRPr="00E95035" w:rsidRDefault="007B0330" w:rsidP="00EB45F0">
      <w:pPr>
        <w:pStyle w:val="05TexteNT"/>
        <w:rPr>
          <w:bCs w:val="0"/>
          <w:lang w:val="en-US"/>
        </w:rPr>
      </w:pPr>
      <w:r w:rsidRPr="00E95035">
        <w:rPr>
          <w:sz w:val="20"/>
          <w:lang w:val="en-US"/>
        </w:rPr>
        <w:t>In its</w:t>
      </w:r>
      <w:r w:rsidR="00EB45F0" w:rsidRPr="00E95035">
        <w:rPr>
          <w:sz w:val="20"/>
          <w:lang w:val="en-US"/>
        </w:rPr>
        <w:t xml:space="preserve"> financi</w:t>
      </w:r>
      <w:r w:rsidRPr="00E95035">
        <w:rPr>
          <w:sz w:val="20"/>
          <w:lang w:val="en-US"/>
        </w:rPr>
        <w:t xml:space="preserve">al forecast </w:t>
      </w:r>
      <w:r w:rsidR="00FD3627">
        <w:rPr>
          <w:sz w:val="20"/>
          <w:lang w:val="en-US"/>
        </w:rPr>
        <w:t>o</w:t>
      </w:r>
      <w:r w:rsidRPr="00E95035">
        <w:rPr>
          <w:sz w:val="20"/>
          <w:lang w:val="en-US"/>
        </w:rPr>
        <w:t>f June</w:t>
      </w:r>
      <w:r w:rsidR="00EB45F0" w:rsidRPr="00E95035">
        <w:rPr>
          <w:sz w:val="20"/>
          <w:lang w:val="en-US"/>
        </w:rPr>
        <w:t xml:space="preserve"> 2020, Unédic estim</w:t>
      </w:r>
      <w:r w:rsidRPr="00E95035">
        <w:rPr>
          <w:sz w:val="20"/>
          <w:lang w:val="en-US"/>
        </w:rPr>
        <w:t>ates that the total cost of short-time working in</w:t>
      </w:r>
      <w:r w:rsidR="00EB45F0" w:rsidRPr="00E95035">
        <w:rPr>
          <w:sz w:val="20"/>
          <w:lang w:val="en-US"/>
        </w:rPr>
        <w:t xml:space="preserve"> 2020 </w:t>
      </w:r>
      <w:r w:rsidRPr="00E95035">
        <w:rPr>
          <w:sz w:val="20"/>
          <w:lang w:val="en-US"/>
        </w:rPr>
        <w:t>will be approximately €</w:t>
      </w:r>
      <w:r w:rsidR="00EB45F0" w:rsidRPr="00E95035">
        <w:rPr>
          <w:sz w:val="20"/>
          <w:lang w:val="en-US"/>
        </w:rPr>
        <w:t>30 </w:t>
      </w:r>
      <w:r w:rsidRPr="00E95035">
        <w:rPr>
          <w:sz w:val="20"/>
          <w:lang w:val="en-US"/>
        </w:rPr>
        <w:t>billion</w:t>
      </w:r>
      <w:r w:rsidR="00EB45F0" w:rsidRPr="00E95035">
        <w:rPr>
          <w:sz w:val="20"/>
          <w:lang w:val="en-US"/>
        </w:rPr>
        <w:t xml:space="preserve"> (Unédic, 2020</w:t>
      </w:r>
      <w:r w:rsidR="00A34F54" w:rsidRPr="00E95035">
        <w:rPr>
          <w:sz w:val="20"/>
          <w:lang w:val="en-US"/>
        </w:rPr>
        <w:t>d</w:t>
      </w:r>
      <w:r w:rsidR="00EB45F0" w:rsidRPr="00E95035">
        <w:rPr>
          <w:sz w:val="20"/>
          <w:lang w:val="en-US"/>
        </w:rPr>
        <w:t xml:space="preserve">). </w:t>
      </w:r>
      <w:r w:rsidRPr="00E95035">
        <w:rPr>
          <w:sz w:val="20"/>
          <w:lang w:val="en-US"/>
        </w:rPr>
        <w:t>By way of</w:t>
      </w:r>
      <w:r w:rsidR="00EB45F0" w:rsidRPr="00E95035">
        <w:rPr>
          <w:sz w:val="20"/>
          <w:lang w:val="en-US"/>
        </w:rPr>
        <w:t xml:space="preserve"> comparison, </w:t>
      </w:r>
      <w:r w:rsidRPr="00E95035">
        <w:rPr>
          <w:sz w:val="20"/>
          <w:lang w:val="en-US"/>
        </w:rPr>
        <w:t>th</w:t>
      </w:r>
      <w:r w:rsidR="00EB45F0" w:rsidRPr="00E95035">
        <w:rPr>
          <w:sz w:val="20"/>
          <w:lang w:val="en-US"/>
        </w:rPr>
        <w:t>e co</w:t>
      </w:r>
      <w:r w:rsidRPr="00E95035">
        <w:rPr>
          <w:sz w:val="20"/>
          <w:lang w:val="en-US"/>
        </w:rPr>
        <w:t>s</w:t>
      </w:r>
      <w:r w:rsidR="00EB45F0" w:rsidRPr="00E95035">
        <w:rPr>
          <w:sz w:val="20"/>
          <w:lang w:val="en-US"/>
        </w:rPr>
        <w:t xml:space="preserve">t </w:t>
      </w:r>
      <w:r w:rsidRPr="00E95035">
        <w:rPr>
          <w:sz w:val="20"/>
          <w:lang w:val="en-US"/>
        </w:rPr>
        <w:t>of the scheme over recent years has been €</w:t>
      </w:r>
      <w:r w:rsidR="00EB45F0" w:rsidRPr="00E95035">
        <w:rPr>
          <w:sz w:val="20"/>
          <w:lang w:val="en-US"/>
        </w:rPr>
        <w:t xml:space="preserve">100 </w:t>
      </w:r>
      <w:r w:rsidRPr="00E95035">
        <w:rPr>
          <w:sz w:val="20"/>
          <w:lang w:val="en-US"/>
        </w:rPr>
        <w:t xml:space="preserve">million and, at the height of the </w:t>
      </w:r>
      <w:r w:rsidR="00EB45F0" w:rsidRPr="00E95035">
        <w:rPr>
          <w:sz w:val="20"/>
          <w:lang w:val="en-US"/>
        </w:rPr>
        <w:t>cris</w:t>
      </w:r>
      <w:r w:rsidRPr="00E95035">
        <w:rPr>
          <w:sz w:val="20"/>
          <w:lang w:val="en-US"/>
        </w:rPr>
        <w:t>is of</w:t>
      </w:r>
      <w:r w:rsidR="00EB45F0" w:rsidRPr="00E95035">
        <w:rPr>
          <w:sz w:val="20"/>
          <w:lang w:val="en-US"/>
        </w:rPr>
        <w:t xml:space="preserve"> 2008-2009, </w:t>
      </w:r>
      <w:r w:rsidRPr="00E95035">
        <w:rPr>
          <w:sz w:val="20"/>
          <w:lang w:val="en-US"/>
        </w:rPr>
        <w:t>i</w:t>
      </w:r>
      <w:r w:rsidR="00EB45F0" w:rsidRPr="00E95035">
        <w:rPr>
          <w:sz w:val="20"/>
          <w:lang w:val="en-US"/>
        </w:rPr>
        <w:t>n 2009, i</w:t>
      </w:r>
      <w:r w:rsidRPr="00E95035">
        <w:rPr>
          <w:sz w:val="20"/>
          <w:lang w:val="en-US"/>
        </w:rPr>
        <w:t>t was close to €</w:t>
      </w:r>
      <w:r w:rsidR="00EB45F0" w:rsidRPr="00E95035">
        <w:rPr>
          <w:sz w:val="20"/>
          <w:lang w:val="en-US"/>
        </w:rPr>
        <w:t xml:space="preserve">360 </w:t>
      </w:r>
      <w:r w:rsidRPr="00E95035">
        <w:rPr>
          <w:sz w:val="20"/>
          <w:lang w:val="en-US"/>
        </w:rPr>
        <w:t>million</w:t>
      </w:r>
      <w:r w:rsidR="00EB45F0" w:rsidRPr="00E95035">
        <w:rPr>
          <w:sz w:val="20"/>
          <w:lang w:val="en-US"/>
        </w:rPr>
        <w:t xml:space="preserve"> (Annex 1</w:t>
      </w:r>
      <w:r w:rsidR="00070773" w:rsidRPr="00E95035">
        <w:rPr>
          <w:sz w:val="20"/>
          <w:lang w:val="en-US"/>
        </w:rPr>
        <w:t>2</w:t>
      </w:r>
      <w:r w:rsidR="00EB45F0" w:rsidRPr="00E95035">
        <w:rPr>
          <w:sz w:val="20"/>
          <w:lang w:val="en-US"/>
        </w:rPr>
        <w:t xml:space="preserve">). </w:t>
      </w:r>
    </w:p>
    <w:p w14:paraId="5B159B74" w14:textId="77777777" w:rsidR="00C96692" w:rsidRPr="00E95035" w:rsidRDefault="00C96692" w:rsidP="007303E2">
      <w:pPr>
        <w:pStyle w:val="05TexteNT"/>
        <w:rPr>
          <w:lang w:val="en-US"/>
        </w:rPr>
        <w:sectPr w:rsidR="00C96692" w:rsidRPr="00E95035" w:rsidSect="00CF7E8B">
          <w:pgSz w:w="11906" w:h="16838"/>
          <w:pgMar w:top="1134" w:right="1134" w:bottom="1134" w:left="1134" w:header="709" w:footer="510" w:gutter="0"/>
          <w:cols w:space="708"/>
          <w:titlePg/>
          <w:docGrid w:linePitch="360"/>
        </w:sectPr>
      </w:pPr>
    </w:p>
    <w:p w14:paraId="66F9A3A1" w14:textId="3D12FBB0" w:rsidR="0054184E" w:rsidRPr="00E95035" w:rsidRDefault="0054184E" w:rsidP="007303E2">
      <w:pPr>
        <w:pStyle w:val="05TexteNT"/>
        <w:rPr>
          <w:b/>
          <w:sz w:val="20"/>
          <w:lang w:val="en-US"/>
        </w:rPr>
      </w:pPr>
      <w:r w:rsidRPr="00E95035">
        <w:rPr>
          <w:b/>
          <w:sz w:val="20"/>
          <w:lang w:val="en-US"/>
        </w:rPr>
        <w:lastRenderedPageBreak/>
        <w:t xml:space="preserve">Table </w:t>
      </w:r>
      <w:r w:rsidR="0089537B" w:rsidRPr="00E95035">
        <w:rPr>
          <w:b/>
          <w:sz w:val="20"/>
          <w:lang w:val="en-US"/>
        </w:rPr>
        <w:t>7</w:t>
      </w:r>
      <w:r w:rsidRPr="00E95035">
        <w:rPr>
          <w:b/>
          <w:sz w:val="20"/>
          <w:lang w:val="en-US"/>
        </w:rPr>
        <w:t>: Estimat</w:t>
      </w:r>
      <w:r w:rsidR="004529F9" w:rsidRPr="00E95035">
        <w:rPr>
          <w:b/>
          <w:sz w:val="20"/>
          <w:lang w:val="en-US"/>
        </w:rPr>
        <w:t>e</w:t>
      </w:r>
      <w:r w:rsidRPr="00E95035">
        <w:rPr>
          <w:b/>
          <w:sz w:val="20"/>
          <w:lang w:val="en-US"/>
        </w:rPr>
        <w:t xml:space="preserve">s </w:t>
      </w:r>
      <w:r w:rsidR="004529F9" w:rsidRPr="00E95035">
        <w:rPr>
          <w:b/>
          <w:sz w:val="20"/>
          <w:lang w:val="en-US"/>
        </w:rPr>
        <w:t>of the number of employees placed on short-time working and the cost of the scheme from March through May, by</w:t>
      </w:r>
      <w:r w:rsidRPr="00E95035">
        <w:rPr>
          <w:b/>
          <w:sz w:val="20"/>
          <w:lang w:val="en-US"/>
        </w:rPr>
        <w:t xml:space="preserve"> sect</w:t>
      </w:r>
      <w:r w:rsidR="004529F9" w:rsidRPr="00E95035">
        <w:rPr>
          <w:b/>
          <w:sz w:val="20"/>
          <w:lang w:val="en-US"/>
        </w:rPr>
        <w:t>or</w:t>
      </w:r>
    </w:p>
    <w:p w14:paraId="1207464F" w14:textId="77777777" w:rsidR="0054184E" w:rsidRPr="00E95035" w:rsidRDefault="0054184E" w:rsidP="0054184E">
      <w:pPr>
        <w:pStyle w:val="05TexteNT"/>
        <w:rPr>
          <w:sz w:val="18"/>
          <w:szCs w:val="18"/>
          <w:lang w:val="en-US"/>
        </w:rPr>
        <w:sectPr w:rsidR="0054184E" w:rsidRPr="00E95035" w:rsidSect="0054184E">
          <w:pgSz w:w="16838" w:h="11906" w:orient="landscape"/>
          <w:pgMar w:top="1134" w:right="1134" w:bottom="1134" w:left="1134" w:header="709" w:footer="510" w:gutter="0"/>
          <w:cols w:space="708"/>
          <w:titlePg/>
          <w:docGrid w:linePitch="360"/>
        </w:sectPr>
      </w:pPr>
    </w:p>
    <w:p w14:paraId="3C2110FA" w14:textId="77777777" w:rsidR="00BB347A" w:rsidRPr="00E95035" w:rsidRDefault="00BB347A" w:rsidP="00BB347A">
      <w:pPr>
        <w:pStyle w:val="05TexteNT"/>
        <w:rPr>
          <w:b/>
          <w:sz w:val="28"/>
          <w:szCs w:val="28"/>
          <w:lang w:val="en-US"/>
        </w:rPr>
      </w:pPr>
      <w:r w:rsidRPr="00E95035">
        <w:rPr>
          <w:b/>
          <w:sz w:val="28"/>
          <w:szCs w:val="28"/>
          <w:lang w:val="en-US"/>
        </w:rPr>
        <w:lastRenderedPageBreak/>
        <w:t>Conclusion</w:t>
      </w:r>
    </w:p>
    <w:p w14:paraId="5B951D36" w14:textId="77777777" w:rsidR="00A14096" w:rsidRPr="00E95035" w:rsidRDefault="00A14096" w:rsidP="00AF3C26">
      <w:pPr>
        <w:pStyle w:val="05TexteNT"/>
        <w:rPr>
          <w:sz w:val="20"/>
          <w:lang w:val="en-US"/>
        </w:rPr>
      </w:pPr>
    </w:p>
    <w:p w14:paraId="58708F91" w14:textId="1E99A755" w:rsidR="005B1C9A" w:rsidRPr="00E95035" w:rsidRDefault="005B1C9A" w:rsidP="005B1C9A">
      <w:pPr>
        <w:pStyle w:val="05TexteNT"/>
        <w:rPr>
          <w:sz w:val="20"/>
          <w:lang w:val="en-US"/>
        </w:rPr>
      </w:pPr>
      <w:r w:rsidRPr="00E95035">
        <w:rPr>
          <w:sz w:val="20"/>
          <w:lang w:val="en-US"/>
        </w:rPr>
        <w:t xml:space="preserve">In France, the short-time working scheme has been one of the principal responses to the Covid-19 crisis in order to safeguard jobs, making the country one of the most frequent users of this approach in Europe. As a temporary solution, which is generally countercyclical, short-time working enables businesses to adjust the number of hours worked to fit with fluctuating levels of activity, while seeking to avoid actual lay-offs. </w:t>
      </w:r>
    </w:p>
    <w:p w14:paraId="71408C62" w14:textId="77777777" w:rsidR="005B1C9A" w:rsidRPr="00E95035" w:rsidRDefault="005B1C9A" w:rsidP="005B1C9A">
      <w:pPr>
        <w:pStyle w:val="05TexteNT"/>
        <w:rPr>
          <w:sz w:val="20"/>
          <w:lang w:val="en-US"/>
        </w:rPr>
      </w:pPr>
      <w:r w:rsidRPr="00E95035">
        <w:rPr>
          <w:sz w:val="20"/>
          <w:lang w:val="en-US"/>
        </w:rPr>
        <w:t>In this paper, we analyze employers’ use of this solution during the period of lockdown, based on exhaustive administrative data up to June 22, 2020. One of the key aspects of our study is the comparison between current short-time working practices and those prevailing prior to the health crisis, including during the economic recession of 2008-2009.</w:t>
      </w:r>
    </w:p>
    <w:p w14:paraId="3177EF99" w14:textId="0BE9340F" w:rsidR="00AF3C26" w:rsidRPr="00E95035" w:rsidRDefault="005B1C9A" w:rsidP="005B1C9A">
      <w:pPr>
        <w:pStyle w:val="05TexteNT"/>
        <w:rPr>
          <w:sz w:val="20"/>
          <w:lang w:val="en-US"/>
        </w:rPr>
      </w:pPr>
      <w:r w:rsidRPr="00E95035">
        <w:rPr>
          <w:sz w:val="20"/>
          <w:lang w:val="en-US"/>
        </w:rPr>
        <w:t xml:space="preserve">To make use of short-time working, the employer must apply for prior permission (DAP) from their regional DIRECCTE. The DAP reflects the employer’s expectation of using the scheme, with businesses often making advance applications for a number of short-time working hours well in excess of what they will actually use. In </w:t>
      </w:r>
      <w:r w:rsidRPr="00E95035">
        <w:rPr>
          <w:b/>
          <w:bCs w:val="0"/>
          <w:sz w:val="20"/>
          <w:lang w:val="en-US"/>
        </w:rPr>
        <w:t>Sub-section 4.1</w:t>
      </w:r>
      <w:r w:rsidRPr="00E95035">
        <w:rPr>
          <w:sz w:val="20"/>
          <w:lang w:val="en-US"/>
        </w:rPr>
        <w:t xml:space="preserve">, we describe the approach taken by employers, as a whole, to the prior application.  </w:t>
      </w:r>
    </w:p>
    <w:p w14:paraId="612F7D93" w14:textId="26240440" w:rsidR="00AF3C26" w:rsidRPr="00E95035" w:rsidRDefault="005B1C9A" w:rsidP="00AF3C26">
      <w:pPr>
        <w:pStyle w:val="05TexteNT"/>
        <w:rPr>
          <w:sz w:val="20"/>
          <w:lang w:val="en-US"/>
        </w:rPr>
      </w:pPr>
      <w:r w:rsidRPr="00E95035">
        <w:rPr>
          <w:sz w:val="20"/>
          <w:lang w:val="en-US"/>
        </w:rPr>
        <w:t>Between March 1,</w:t>
      </w:r>
      <w:r w:rsidR="00AF3C26" w:rsidRPr="00E95035">
        <w:rPr>
          <w:sz w:val="20"/>
          <w:lang w:val="en-US"/>
        </w:rPr>
        <w:t xml:space="preserve"> </w:t>
      </w:r>
      <w:r w:rsidRPr="00E95035">
        <w:rPr>
          <w:sz w:val="20"/>
          <w:lang w:val="en-US"/>
        </w:rPr>
        <w:t>and June</w:t>
      </w:r>
      <w:r w:rsidR="00AF3C26" w:rsidRPr="00E95035">
        <w:rPr>
          <w:sz w:val="20"/>
          <w:lang w:val="en-US"/>
        </w:rPr>
        <w:t xml:space="preserve"> 22</w:t>
      </w:r>
      <w:r w:rsidRPr="00E95035">
        <w:rPr>
          <w:sz w:val="20"/>
          <w:lang w:val="en-US"/>
        </w:rPr>
        <w:t>,</w:t>
      </w:r>
      <w:r w:rsidR="00AF3C26" w:rsidRPr="00E95035">
        <w:rPr>
          <w:sz w:val="20"/>
          <w:lang w:val="en-US"/>
        </w:rPr>
        <w:t xml:space="preserve"> 2020, </w:t>
      </w:r>
      <w:r w:rsidRPr="00E95035">
        <w:rPr>
          <w:sz w:val="20"/>
          <w:lang w:val="en-US"/>
        </w:rPr>
        <w:t xml:space="preserve">a little over </w:t>
      </w:r>
      <w:r w:rsidR="00AF3C26" w:rsidRPr="00E95035">
        <w:rPr>
          <w:sz w:val="20"/>
          <w:lang w:val="en-US"/>
        </w:rPr>
        <w:t>1</w:t>
      </w:r>
      <w:r w:rsidRPr="00E95035">
        <w:rPr>
          <w:sz w:val="20"/>
          <w:lang w:val="en-US"/>
        </w:rPr>
        <w:t>.</w:t>
      </w:r>
      <w:r w:rsidR="00AF3C26" w:rsidRPr="00E95035">
        <w:rPr>
          <w:sz w:val="20"/>
          <w:lang w:val="en-US"/>
        </w:rPr>
        <w:t>4 million</w:t>
      </w:r>
      <w:r w:rsidRPr="00E95035">
        <w:rPr>
          <w:sz w:val="20"/>
          <w:lang w:val="en-US"/>
        </w:rPr>
        <w:t xml:space="preserve"> short-time working</w:t>
      </w:r>
      <w:r w:rsidR="00AF3C26" w:rsidRPr="00E95035">
        <w:rPr>
          <w:sz w:val="20"/>
          <w:lang w:val="en-US"/>
        </w:rPr>
        <w:t xml:space="preserve"> DAP</w:t>
      </w:r>
      <w:r w:rsidRPr="00E95035">
        <w:rPr>
          <w:sz w:val="20"/>
          <w:lang w:val="en-US"/>
        </w:rPr>
        <w:t>s were filed by nearly</w:t>
      </w:r>
      <w:r w:rsidR="00AF3C26" w:rsidRPr="00E95035">
        <w:rPr>
          <w:sz w:val="20"/>
          <w:lang w:val="en-US"/>
        </w:rPr>
        <w:t xml:space="preserve"> 1</w:t>
      </w:r>
      <w:r w:rsidRPr="00E95035">
        <w:rPr>
          <w:sz w:val="20"/>
          <w:lang w:val="en-US"/>
        </w:rPr>
        <w:t>.</w:t>
      </w:r>
      <w:r w:rsidR="00AF3C26" w:rsidRPr="00E95035">
        <w:rPr>
          <w:sz w:val="20"/>
          <w:lang w:val="en-US"/>
        </w:rPr>
        <w:t>3 million</w:t>
      </w:r>
      <w:r w:rsidRPr="00E95035">
        <w:rPr>
          <w:sz w:val="20"/>
          <w:lang w:val="en-US"/>
        </w:rPr>
        <w:t xml:space="preserve"> places of business, </w:t>
      </w:r>
      <w:r w:rsidR="00AF3C26" w:rsidRPr="00E95035">
        <w:rPr>
          <w:sz w:val="20"/>
          <w:lang w:val="en-US"/>
        </w:rPr>
        <w:t>repr</w:t>
      </w:r>
      <w:r w:rsidRPr="00E95035">
        <w:rPr>
          <w:sz w:val="20"/>
          <w:lang w:val="en-US"/>
        </w:rPr>
        <w:t>e</w:t>
      </w:r>
      <w:r w:rsidR="00AF3C26" w:rsidRPr="00E95035">
        <w:rPr>
          <w:sz w:val="20"/>
          <w:lang w:val="en-US"/>
        </w:rPr>
        <w:t>sent</w:t>
      </w:r>
      <w:r w:rsidRPr="00E95035">
        <w:rPr>
          <w:sz w:val="20"/>
          <w:lang w:val="en-US"/>
        </w:rPr>
        <w:t>ing a little over one</w:t>
      </w:r>
      <w:r w:rsidR="00AF3C26" w:rsidRPr="00E95035">
        <w:rPr>
          <w:sz w:val="20"/>
          <w:lang w:val="en-US"/>
        </w:rPr>
        <w:t xml:space="preserve"> million </w:t>
      </w:r>
      <w:r w:rsidRPr="00E95035">
        <w:rPr>
          <w:sz w:val="20"/>
          <w:lang w:val="en-US"/>
        </w:rPr>
        <w:t>companies</w:t>
      </w:r>
      <w:r w:rsidR="00AF3C26" w:rsidRPr="00E95035">
        <w:rPr>
          <w:sz w:val="20"/>
          <w:lang w:val="en-US"/>
        </w:rPr>
        <w:t xml:space="preserve">. </w:t>
      </w:r>
      <w:r w:rsidRPr="00E95035">
        <w:rPr>
          <w:sz w:val="20"/>
          <w:lang w:val="en-US"/>
        </w:rPr>
        <w:t>At June</w:t>
      </w:r>
      <w:r w:rsidR="00AF3C26" w:rsidRPr="00E95035">
        <w:rPr>
          <w:sz w:val="20"/>
          <w:lang w:val="en-US"/>
        </w:rPr>
        <w:t xml:space="preserve"> 22, </w:t>
      </w:r>
      <w:r w:rsidRPr="00E95035">
        <w:rPr>
          <w:sz w:val="20"/>
          <w:lang w:val="en-US"/>
        </w:rPr>
        <w:t>the</w:t>
      </w:r>
      <w:r w:rsidR="00AF3C26" w:rsidRPr="00E95035">
        <w:rPr>
          <w:sz w:val="20"/>
          <w:lang w:val="en-US"/>
        </w:rPr>
        <w:t xml:space="preserve"> DAP</w:t>
      </w:r>
      <w:r w:rsidRPr="00E95035">
        <w:rPr>
          <w:sz w:val="20"/>
          <w:lang w:val="en-US"/>
        </w:rPr>
        <w:t>s</w:t>
      </w:r>
      <w:r w:rsidR="00AF3C26" w:rsidRPr="00E95035">
        <w:rPr>
          <w:sz w:val="20"/>
          <w:lang w:val="en-US"/>
        </w:rPr>
        <w:t xml:space="preserve"> </w:t>
      </w:r>
      <w:r w:rsidRPr="00E95035">
        <w:rPr>
          <w:sz w:val="20"/>
          <w:lang w:val="en-US"/>
        </w:rPr>
        <w:t>covered a total of almost</w:t>
      </w:r>
      <w:r w:rsidR="00AF3C26" w:rsidRPr="00E95035">
        <w:rPr>
          <w:sz w:val="20"/>
          <w:lang w:val="en-US"/>
        </w:rPr>
        <w:t xml:space="preserve"> 6</w:t>
      </w:r>
      <w:r w:rsidRPr="00E95035">
        <w:rPr>
          <w:sz w:val="20"/>
          <w:lang w:val="en-US"/>
        </w:rPr>
        <w:t xml:space="preserve"> billion requested short-time working hours and approximately</w:t>
      </w:r>
      <w:r w:rsidR="00AF3C26" w:rsidRPr="00E95035">
        <w:rPr>
          <w:sz w:val="20"/>
          <w:lang w:val="en-US"/>
        </w:rPr>
        <w:t xml:space="preserve"> 13</w:t>
      </w:r>
      <w:r w:rsidRPr="00E95035">
        <w:rPr>
          <w:sz w:val="20"/>
          <w:lang w:val="en-US"/>
        </w:rPr>
        <w:t>.</w:t>
      </w:r>
      <w:r w:rsidR="00AF3C26" w:rsidRPr="00E95035">
        <w:rPr>
          <w:sz w:val="20"/>
          <w:lang w:val="en-US"/>
        </w:rPr>
        <w:t xml:space="preserve">6 </w:t>
      </w:r>
      <w:r w:rsidRPr="00E95035">
        <w:rPr>
          <w:sz w:val="20"/>
          <w:lang w:val="en-US"/>
        </w:rPr>
        <w:t>million employees</w:t>
      </w:r>
      <w:r w:rsidR="00AF3C26" w:rsidRPr="00E95035">
        <w:rPr>
          <w:sz w:val="20"/>
          <w:lang w:val="en-US"/>
        </w:rPr>
        <w:t xml:space="preserve">. </w:t>
      </w:r>
      <w:r w:rsidRPr="00E95035">
        <w:rPr>
          <w:sz w:val="20"/>
          <w:lang w:val="en-US"/>
        </w:rPr>
        <w:t xml:space="preserve">So, on average, an </w:t>
      </w:r>
      <w:r w:rsidR="00AF3C26" w:rsidRPr="00E95035">
        <w:rPr>
          <w:sz w:val="20"/>
          <w:lang w:val="en-US"/>
        </w:rPr>
        <w:t xml:space="preserve">employer </w:t>
      </w:r>
      <w:r w:rsidRPr="00E95035">
        <w:rPr>
          <w:sz w:val="20"/>
          <w:lang w:val="en-US"/>
        </w:rPr>
        <w:t>requests nearly</w:t>
      </w:r>
      <w:r w:rsidR="00AF3C26" w:rsidRPr="00E95035">
        <w:rPr>
          <w:sz w:val="20"/>
          <w:lang w:val="en-US"/>
        </w:rPr>
        <w:t xml:space="preserve"> 440 </w:t>
      </w:r>
      <w:r w:rsidRPr="00E95035">
        <w:rPr>
          <w:sz w:val="20"/>
          <w:lang w:val="en-US"/>
        </w:rPr>
        <w:t xml:space="preserve">short-time working </w:t>
      </w:r>
      <w:r w:rsidR="00AF3C26" w:rsidRPr="00E95035">
        <w:rPr>
          <w:sz w:val="20"/>
          <w:lang w:val="en-US"/>
        </w:rPr>
        <w:t>h</w:t>
      </w:r>
      <w:r w:rsidRPr="00E95035">
        <w:rPr>
          <w:sz w:val="20"/>
          <w:lang w:val="en-US"/>
        </w:rPr>
        <w:t>o</w:t>
      </w:r>
      <w:r w:rsidR="00AF3C26" w:rsidRPr="00E95035">
        <w:rPr>
          <w:sz w:val="20"/>
          <w:lang w:val="en-US"/>
        </w:rPr>
        <w:t xml:space="preserve">urs </w:t>
      </w:r>
      <w:r w:rsidRPr="00E95035">
        <w:rPr>
          <w:sz w:val="20"/>
          <w:lang w:val="en-US"/>
        </w:rPr>
        <w:t>per employee</w:t>
      </w:r>
      <w:r w:rsidR="00AF3C26" w:rsidRPr="00E95035">
        <w:rPr>
          <w:sz w:val="20"/>
          <w:lang w:val="en-US"/>
        </w:rPr>
        <w:t xml:space="preserve">. </w:t>
      </w:r>
      <w:r w:rsidRPr="00E95035">
        <w:rPr>
          <w:sz w:val="20"/>
          <w:lang w:val="en-US"/>
        </w:rPr>
        <w:t>The</w:t>
      </w:r>
      <w:r w:rsidR="00AF3C26" w:rsidRPr="00E95035">
        <w:rPr>
          <w:sz w:val="20"/>
          <w:lang w:val="en-US"/>
        </w:rPr>
        <w:t xml:space="preserve"> Covid-19 </w:t>
      </w:r>
      <w:r w:rsidR="00C9473F" w:rsidRPr="00E95035">
        <w:rPr>
          <w:sz w:val="20"/>
          <w:lang w:val="en-US"/>
        </w:rPr>
        <w:t>crisis stands out as an un</w:t>
      </w:r>
      <w:r w:rsidR="00AF3C26" w:rsidRPr="00E95035">
        <w:rPr>
          <w:sz w:val="20"/>
          <w:lang w:val="en-US"/>
        </w:rPr>
        <w:t>pr</w:t>
      </w:r>
      <w:r w:rsidR="00C9473F" w:rsidRPr="00E95035">
        <w:rPr>
          <w:sz w:val="20"/>
          <w:lang w:val="en-US"/>
        </w:rPr>
        <w:t>e</w:t>
      </w:r>
      <w:r w:rsidR="00AF3C26" w:rsidRPr="00E95035">
        <w:rPr>
          <w:sz w:val="20"/>
          <w:lang w:val="en-US"/>
        </w:rPr>
        <w:t>c</w:t>
      </w:r>
      <w:r w:rsidR="00C9473F" w:rsidRPr="00E95035">
        <w:rPr>
          <w:sz w:val="20"/>
          <w:lang w:val="en-US"/>
        </w:rPr>
        <w:t>e</w:t>
      </w:r>
      <w:r w:rsidR="00AF3C26" w:rsidRPr="00E95035">
        <w:rPr>
          <w:sz w:val="20"/>
          <w:lang w:val="en-US"/>
        </w:rPr>
        <w:t>dent</w:t>
      </w:r>
      <w:r w:rsidR="00C9473F" w:rsidRPr="00E95035">
        <w:rPr>
          <w:sz w:val="20"/>
          <w:lang w:val="en-US"/>
        </w:rPr>
        <w:t>ed crisis with</w:t>
      </w:r>
      <w:r w:rsidR="00AF3C26" w:rsidRPr="00E95035">
        <w:rPr>
          <w:sz w:val="20"/>
          <w:lang w:val="en-US"/>
        </w:rPr>
        <w:t xml:space="preserve"> exception</w:t>
      </w:r>
      <w:r w:rsidR="00C9473F" w:rsidRPr="00E95035">
        <w:rPr>
          <w:sz w:val="20"/>
          <w:lang w:val="en-US"/>
        </w:rPr>
        <w:t>ally high use of short-time working</w:t>
      </w:r>
      <w:r w:rsidR="00AF3C26" w:rsidRPr="00E95035">
        <w:rPr>
          <w:sz w:val="20"/>
          <w:lang w:val="en-US"/>
        </w:rPr>
        <w:t xml:space="preserve">: </w:t>
      </w:r>
      <w:r w:rsidR="00C9473F" w:rsidRPr="00E95035">
        <w:rPr>
          <w:sz w:val="20"/>
          <w:lang w:val="en-US"/>
        </w:rPr>
        <w:t>with the</w:t>
      </w:r>
      <w:r w:rsidR="00AF3C26" w:rsidRPr="00E95035">
        <w:rPr>
          <w:sz w:val="20"/>
          <w:lang w:val="en-US"/>
        </w:rPr>
        <w:t xml:space="preserve"> information</w:t>
      </w:r>
      <w:r w:rsidR="00C9473F" w:rsidRPr="00E95035">
        <w:rPr>
          <w:sz w:val="20"/>
          <w:lang w:val="en-US"/>
        </w:rPr>
        <w:t xml:space="preserve"> available at June</w:t>
      </w:r>
      <w:r w:rsidR="00AF3C26" w:rsidRPr="00E95035">
        <w:rPr>
          <w:sz w:val="20"/>
          <w:lang w:val="en-US"/>
        </w:rPr>
        <w:t xml:space="preserve"> 22, i</w:t>
      </w:r>
      <w:r w:rsidR="00C9473F" w:rsidRPr="00E95035">
        <w:rPr>
          <w:sz w:val="20"/>
          <w:lang w:val="en-US"/>
        </w:rPr>
        <w:t>t is clear that</w:t>
      </w:r>
      <w:r w:rsidR="00AF3C26" w:rsidRPr="00E95035">
        <w:rPr>
          <w:sz w:val="20"/>
          <w:lang w:val="en-US"/>
        </w:rPr>
        <w:t xml:space="preserve"> employers</w:t>
      </w:r>
      <w:r w:rsidR="00C9473F" w:rsidRPr="00E95035">
        <w:rPr>
          <w:sz w:val="20"/>
          <w:lang w:val="en-US"/>
        </w:rPr>
        <w:t xml:space="preserve"> had requested about</w:t>
      </w:r>
      <w:r w:rsidR="00AF3C26" w:rsidRPr="00E95035">
        <w:rPr>
          <w:sz w:val="20"/>
          <w:lang w:val="en-US"/>
        </w:rPr>
        <w:t xml:space="preserve"> 23 </w:t>
      </w:r>
      <w:r w:rsidR="00C9473F" w:rsidRPr="00E95035">
        <w:rPr>
          <w:sz w:val="20"/>
          <w:lang w:val="en-US"/>
        </w:rPr>
        <w:t>time more short-time working hours in</w:t>
      </w:r>
      <w:r w:rsidR="00AF3C26" w:rsidRPr="00E95035">
        <w:rPr>
          <w:sz w:val="20"/>
          <w:lang w:val="en-US"/>
        </w:rPr>
        <w:t xml:space="preserve"> 2020 compar</w:t>
      </w:r>
      <w:r w:rsidR="00C9473F" w:rsidRPr="00E95035">
        <w:rPr>
          <w:sz w:val="20"/>
          <w:lang w:val="en-US"/>
        </w:rPr>
        <w:t>ed to</w:t>
      </w:r>
      <w:r w:rsidR="00AF3C26" w:rsidRPr="00E95035">
        <w:rPr>
          <w:sz w:val="20"/>
          <w:lang w:val="en-US"/>
        </w:rPr>
        <w:t xml:space="preserve"> 2009. </w:t>
      </w:r>
      <w:r w:rsidR="00C9473F" w:rsidRPr="00E95035">
        <w:rPr>
          <w:sz w:val="20"/>
          <w:lang w:val="en-US"/>
        </w:rPr>
        <w:t>Nearly two thirds of the</w:t>
      </w:r>
      <w:r w:rsidR="00AF3C26" w:rsidRPr="00E95035">
        <w:rPr>
          <w:sz w:val="20"/>
          <w:lang w:val="en-US"/>
        </w:rPr>
        <w:t xml:space="preserve"> DAP</w:t>
      </w:r>
      <w:r w:rsidR="00C9473F" w:rsidRPr="00E95035">
        <w:rPr>
          <w:sz w:val="20"/>
          <w:lang w:val="en-US"/>
        </w:rPr>
        <w:t>s</w:t>
      </w:r>
      <w:r w:rsidR="00AF3C26" w:rsidRPr="00E95035">
        <w:rPr>
          <w:sz w:val="20"/>
          <w:lang w:val="en-US"/>
        </w:rPr>
        <w:t xml:space="preserve"> </w:t>
      </w:r>
      <w:r w:rsidR="00C9473F" w:rsidRPr="00E95035">
        <w:rPr>
          <w:sz w:val="20"/>
          <w:lang w:val="en-US"/>
        </w:rPr>
        <w:t>were made over the three</w:t>
      </w:r>
      <w:r w:rsidR="002532E6" w:rsidRPr="00E95035">
        <w:rPr>
          <w:sz w:val="20"/>
          <w:lang w:val="en-US"/>
        </w:rPr>
        <w:t>-</w:t>
      </w:r>
      <w:r w:rsidR="00C9473F" w:rsidRPr="00E95035">
        <w:rPr>
          <w:sz w:val="20"/>
          <w:lang w:val="en-US"/>
        </w:rPr>
        <w:t xml:space="preserve">week period </w:t>
      </w:r>
      <w:r w:rsidR="002532E6" w:rsidRPr="00E95035">
        <w:rPr>
          <w:sz w:val="20"/>
          <w:lang w:val="en-US"/>
        </w:rPr>
        <w:t>between March</w:t>
      </w:r>
      <w:r w:rsidR="00AF3C26" w:rsidRPr="00E95035">
        <w:rPr>
          <w:sz w:val="20"/>
          <w:lang w:val="en-US"/>
        </w:rPr>
        <w:t xml:space="preserve"> 23</w:t>
      </w:r>
      <w:r w:rsidR="002532E6" w:rsidRPr="00E95035">
        <w:rPr>
          <w:sz w:val="20"/>
          <w:lang w:val="en-US"/>
        </w:rPr>
        <w:t>,</w:t>
      </w:r>
      <w:r w:rsidR="00AF3C26" w:rsidRPr="00E95035">
        <w:rPr>
          <w:sz w:val="20"/>
          <w:lang w:val="en-US"/>
        </w:rPr>
        <w:t xml:space="preserve"> </w:t>
      </w:r>
      <w:r w:rsidR="002532E6" w:rsidRPr="00E95035">
        <w:rPr>
          <w:sz w:val="20"/>
          <w:lang w:val="en-US"/>
        </w:rPr>
        <w:t>and April</w:t>
      </w:r>
      <w:r w:rsidR="00AF3C26" w:rsidRPr="00E95035">
        <w:rPr>
          <w:sz w:val="20"/>
          <w:lang w:val="en-US"/>
        </w:rPr>
        <w:t xml:space="preserve"> 12. </w:t>
      </w:r>
      <w:r w:rsidR="002532E6" w:rsidRPr="00E95035">
        <w:rPr>
          <w:sz w:val="20"/>
          <w:lang w:val="en-US"/>
        </w:rPr>
        <w:t>Furthermore, it is</w:t>
      </w:r>
      <w:r w:rsidR="00AF3C26" w:rsidRPr="00E95035">
        <w:rPr>
          <w:sz w:val="20"/>
          <w:lang w:val="en-US"/>
        </w:rPr>
        <w:t xml:space="preserve"> dur</w:t>
      </w:r>
      <w:r w:rsidR="002532E6" w:rsidRPr="00E95035">
        <w:rPr>
          <w:sz w:val="20"/>
          <w:lang w:val="en-US"/>
        </w:rPr>
        <w:t>ing the lockdown and until the end of June that there was the greatest coverage by short-time working:</w:t>
      </w:r>
      <w:r w:rsidR="00AF3C26" w:rsidRPr="00E95035">
        <w:rPr>
          <w:sz w:val="20"/>
          <w:lang w:val="en-US"/>
        </w:rPr>
        <w:t xml:space="preserve"> </w:t>
      </w:r>
      <w:r w:rsidR="002532E6" w:rsidRPr="00E95035">
        <w:rPr>
          <w:sz w:val="20"/>
          <w:lang w:val="en-US"/>
        </w:rPr>
        <w:t>on average over the</w:t>
      </w:r>
      <w:r w:rsidR="00AF3C26" w:rsidRPr="00E95035">
        <w:rPr>
          <w:sz w:val="20"/>
          <w:lang w:val="en-US"/>
        </w:rPr>
        <w:t xml:space="preserve"> p</w:t>
      </w:r>
      <w:r w:rsidR="002532E6" w:rsidRPr="00E95035">
        <w:rPr>
          <w:sz w:val="20"/>
          <w:lang w:val="en-US"/>
        </w:rPr>
        <w:t>e</w:t>
      </w:r>
      <w:r w:rsidR="00AF3C26" w:rsidRPr="00E95035">
        <w:rPr>
          <w:sz w:val="20"/>
          <w:lang w:val="en-US"/>
        </w:rPr>
        <w:t>riod</w:t>
      </w:r>
      <w:r w:rsidR="002532E6" w:rsidRPr="00E95035">
        <w:rPr>
          <w:sz w:val="20"/>
          <w:lang w:val="en-US"/>
        </w:rPr>
        <w:t xml:space="preserve"> about</w:t>
      </w:r>
      <w:r w:rsidR="00AF3C26" w:rsidRPr="00E95035">
        <w:rPr>
          <w:sz w:val="20"/>
          <w:lang w:val="en-US"/>
        </w:rPr>
        <w:t xml:space="preserve"> 300 million</w:t>
      </w:r>
      <w:r w:rsidR="002532E6" w:rsidRPr="00E95035">
        <w:rPr>
          <w:sz w:val="20"/>
          <w:lang w:val="en-US"/>
        </w:rPr>
        <w:t xml:space="preserve"> short-time working </w:t>
      </w:r>
      <w:r w:rsidR="00AF3C26" w:rsidRPr="00E95035">
        <w:rPr>
          <w:sz w:val="20"/>
          <w:lang w:val="en-US"/>
        </w:rPr>
        <w:t>h</w:t>
      </w:r>
      <w:r w:rsidR="002532E6" w:rsidRPr="00E95035">
        <w:rPr>
          <w:sz w:val="20"/>
          <w:lang w:val="en-US"/>
        </w:rPr>
        <w:t>o</w:t>
      </w:r>
      <w:r w:rsidR="00AF3C26" w:rsidRPr="00E95035">
        <w:rPr>
          <w:sz w:val="20"/>
          <w:lang w:val="en-US"/>
        </w:rPr>
        <w:t xml:space="preserve">urs </w:t>
      </w:r>
      <w:r w:rsidR="002532E6" w:rsidRPr="00E95035">
        <w:rPr>
          <w:sz w:val="20"/>
          <w:lang w:val="en-US"/>
        </w:rPr>
        <w:t>were requested by businesses for each week</w:t>
      </w:r>
      <w:r w:rsidR="00AF3C26" w:rsidRPr="00E95035">
        <w:rPr>
          <w:sz w:val="20"/>
          <w:lang w:val="en-US"/>
        </w:rPr>
        <w:t xml:space="preserve">. </w:t>
      </w:r>
      <w:r w:rsidR="002532E6" w:rsidRPr="00E95035">
        <w:rPr>
          <w:sz w:val="20"/>
          <w:lang w:val="en-US"/>
        </w:rPr>
        <w:t xml:space="preserve">The prior applications for permission covered an average period of </w:t>
      </w:r>
      <w:r w:rsidR="00AF3C26" w:rsidRPr="00E95035">
        <w:rPr>
          <w:sz w:val="20"/>
          <w:lang w:val="en-US"/>
        </w:rPr>
        <w:t xml:space="preserve">15 </w:t>
      </w:r>
      <w:r w:rsidR="002532E6" w:rsidRPr="00E95035">
        <w:rPr>
          <w:sz w:val="20"/>
          <w:lang w:val="en-US"/>
        </w:rPr>
        <w:t>weeks</w:t>
      </w:r>
      <w:r w:rsidR="00AF3C26" w:rsidRPr="00E95035">
        <w:rPr>
          <w:sz w:val="20"/>
          <w:lang w:val="en-US"/>
        </w:rPr>
        <w:t>.</w:t>
      </w:r>
    </w:p>
    <w:p w14:paraId="75F15BB2" w14:textId="300A5955" w:rsidR="00AF3C26" w:rsidRPr="00E95035" w:rsidRDefault="00AF3C26" w:rsidP="00AF3C26">
      <w:pPr>
        <w:pStyle w:val="05TexteNT"/>
        <w:spacing w:before="120"/>
        <w:rPr>
          <w:sz w:val="20"/>
          <w:lang w:val="en-US"/>
        </w:rPr>
      </w:pPr>
      <w:r w:rsidRPr="00E95035">
        <w:rPr>
          <w:sz w:val="20"/>
          <w:lang w:val="en-US"/>
        </w:rPr>
        <w:t>Dur</w:t>
      </w:r>
      <w:r w:rsidR="002532E6" w:rsidRPr="00E95035">
        <w:rPr>
          <w:sz w:val="20"/>
          <w:lang w:val="en-US"/>
        </w:rPr>
        <w:t>ing the</w:t>
      </w:r>
      <w:r w:rsidRPr="00E95035">
        <w:rPr>
          <w:sz w:val="20"/>
          <w:lang w:val="en-US"/>
        </w:rPr>
        <w:t xml:space="preserve"> Covid-19</w:t>
      </w:r>
      <w:r w:rsidR="002532E6" w:rsidRPr="00E95035">
        <w:rPr>
          <w:sz w:val="20"/>
          <w:lang w:val="en-US"/>
        </w:rPr>
        <w:t xml:space="preserve"> crisis</w:t>
      </w:r>
      <w:r w:rsidRPr="00E95035">
        <w:rPr>
          <w:sz w:val="20"/>
          <w:lang w:val="en-US"/>
        </w:rPr>
        <w:t xml:space="preserve">, </w:t>
      </w:r>
      <w:r w:rsidR="002532E6" w:rsidRPr="00E95035">
        <w:rPr>
          <w:sz w:val="20"/>
          <w:lang w:val="en-US"/>
        </w:rPr>
        <w:t>the</w:t>
      </w:r>
      <w:r w:rsidRPr="00E95035">
        <w:rPr>
          <w:sz w:val="20"/>
          <w:lang w:val="en-US"/>
        </w:rPr>
        <w:t xml:space="preserve"> structure </w:t>
      </w:r>
      <w:r w:rsidR="00085D6F" w:rsidRPr="00E95035">
        <w:rPr>
          <w:sz w:val="20"/>
          <w:lang w:val="en-US"/>
        </w:rPr>
        <w:t>of the use of short-time working</w:t>
      </w:r>
      <w:r w:rsidRPr="00E95035">
        <w:rPr>
          <w:sz w:val="20"/>
          <w:lang w:val="en-US"/>
        </w:rPr>
        <w:t xml:space="preserve"> f</w:t>
      </w:r>
      <w:r w:rsidR="00085D6F" w:rsidRPr="00E95035">
        <w:rPr>
          <w:sz w:val="20"/>
          <w:lang w:val="en-US"/>
        </w:rPr>
        <w:t>u</w:t>
      </w:r>
      <w:r w:rsidRPr="00E95035">
        <w:rPr>
          <w:sz w:val="20"/>
          <w:lang w:val="en-US"/>
        </w:rPr>
        <w:t>ndamental</w:t>
      </w:r>
      <w:r w:rsidR="00085D6F" w:rsidRPr="00E95035">
        <w:rPr>
          <w:sz w:val="20"/>
          <w:lang w:val="en-US"/>
        </w:rPr>
        <w:t>ly</w:t>
      </w:r>
      <w:r w:rsidRPr="00E95035">
        <w:rPr>
          <w:sz w:val="20"/>
          <w:lang w:val="en-US"/>
        </w:rPr>
        <w:t xml:space="preserve"> chang</w:t>
      </w:r>
      <w:r w:rsidR="00085D6F" w:rsidRPr="00E95035">
        <w:rPr>
          <w:sz w:val="20"/>
          <w:lang w:val="en-US"/>
        </w:rPr>
        <w:t>ed in comparison to the</w:t>
      </w:r>
      <w:r w:rsidRPr="00E95035">
        <w:rPr>
          <w:sz w:val="20"/>
          <w:lang w:val="en-US"/>
        </w:rPr>
        <w:t xml:space="preserve"> pas</w:t>
      </w:r>
      <w:r w:rsidR="00085D6F" w:rsidRPr="00E95035">
        <w:rPr>
          <w:sz w:val="20"/>
          <w:lang w:val="en-US"/>
        </w:rPr>
        <w:t>t</w:t>
      </w:r>
      <w:r w:rsidRPr="00E95035">
        <w:rPr>
          <w:sz w:val="20"/>
          <w:lang w:val="en-US"/>
        </w:rPr>
        <w:t xml:space="preserve">. </w:t>
      </w:r>
      <w:r w:rsidR="00085D6F" w:rsidRPr="00E95035">
        <w:rPr>
          <w:sz w:val="20"/>
          <w:lang w:val="en-US"/>
        </w:rPr>
        <w:t>Five</w:t>
      </w:r>
      <w:r w:rsidRPr="00E95035">
        <w:rPr>
          <w:sz w:val="20"/>
          <w:lang w:val="en-US"/>
        </w:rPr>
        <w:t xml:space="preserve"> sect</w:t>
      </w:r>
      <w:r w:rsidR="00085D6F" w:rsidRPr="00E95035">
        <w:rPr>
          <w:sz w:val="20"/>
          <w:lang w:val="en-US"/>
        </w:rPr>
        <w:t>o</w:t>
      </w:r>
      <w:r w:rsidRPr="00E95035">
        <w:rPr>
          <w:sz w:val="20"/>
          <w:lang w:val="en-US"/>
        </w:rPr>
        <w:t xml:space="preserve">rs </w:t>
      </w:r>
      <w:r w:rsidR="00085D6F" w:rsidRPr="00E95035">
        <w:rPr>
          <w:sz w:val="20"/>
          <w:lang w:val="en-US"/>
        </w:rPr>
        <w:t>have so far accounted for almost two thirds of the short-time working hours and employee numbers requested by</w:t>
      </w:r>
      <w:r w:rsidRPr="00E95035">
        <w:rPr>
          <w:sz w:val="20"/>
          <w:lang w:val="en-US"/>
        </w:rPr>
        <w:t xml:space="preserve"> DAP</w:t>
      </w:r>
      <w:r w:rsidR="00085D6F" w:rsidRPr="00E95035">
        <w:rPr>
          <w:sz w:val="20"/>
          <w:lang w:val="en-US"/>
        </w:rPr>
        <w:t xml:space="preserve">s in </w:t>
      </w:r>
      <w:r w:rsidRPr="00E95035">
        <w:rPr>
          <w:sz w:val="20"/>
          <w:lang w:val="en-US"/>
        </w:rPr>
        <w:t>2020: scien</w:t>
      </w:r>
      <w:r w:rsidR="00085D6F" w:rsidRPr="00E95035">
        <w:rPr>
          <w:sz w:val="20"/>
          <w:lang w:val="en-US"/>
        </w:rPr>
        <w:t>ce and</w:t>
      </w:r>
      <w:r w:rsidRPr="00E95035">
        <w:rPr>
          <w:sz w:val="20"/>
          <w:lang w:val="en-US"/>
        </w:rPr>
        <w:t xml:space="preserve"> techn</w:t>
      </w:r>
      <w:r w:rsidR="00085D6F" w:rsidRPr="00E95035">
        <w:rPr>
          <w:sz w:val="20"/>
          <w:lang w:val="en-US"/>
        </w:rPr>
        <w:t>ology</w:t>
      </w:r>
      <w:r w:rsidRPr="00E95035">
        <w:rPr>
          <w:sz w:val="20"/>
          <w:lang w:val="en-US"/>
        </w:rPr>
        <w:t>, administrati</w:t>
      </w:r>
      <w:r w:rsidR="00085D6F" w:rsidRPr="00E95035">
        <w:rPr>
          <w:sz w:val="20"/>
          <w:lang w:val="en-US"/>
        </w:rPr>
        <w:t>ve and support services</w:t>
      </w:r>
      <w:r w:rsidR="00FD3627">
        <w:rPr>
          <w:sz w:val="20"/>
          <w:lang w:val="en-US"/>
        </w:rPr>
        <w:t>,</w:t>
      </w:r>
      <w:r w:rsidRPr="00E95035">
        <w:rPr>
          <w:sz w:val="20"/>
          <w:lang w:val="en-US"/>
        </w:rPr>
        <w:t xml:space="preserve"> </w:t>
      </w:r>
      <w:r w:rsidR="006B39BE" w:rsidRPr="00E95035">
        <w:rPr>
          <w:sz w:val="20"/>
          <w:lang w:val="en-US"/>
        </w:rPr>
        <w:t xml:space="preserve">sales and repairs of </w:t>
      </w:r>
      <w:r w:rsidRPr="00E95035">
        <w:rPr>
          <w:sz w:val="20"/>
          <w:lang w:val="en-US"/>
        </w:rPr>
        <w:t xml:space="preserve">automobiles </w:t>
      </w:r>
      <w:r w:rsidR="006B39BE" w:rsidRPr="00E95035">
        <w:rPr>
          <w:sz w:val="20"/>
          <w:lang w:val="en-US"/>
        </w:rPr>
        <w:t>and</w:t>
      </w:r>
      <w:r w:rsidRPr="00E95035">
        <w:rPr>
          <w:sz w:val="20"/>
          <w:lang w:val="en-US"/>
        </w:rPr>
        <w:t xml:space="preserve"> moto</w:t>
      </w:r>
      <w:r w:rsidR="006B39BE" w:rsidRPr="00E95035">
        <w:rPr>
          <w:sz w:val="20"/>
          <w:lang w:val="en-US"/>
        </w:rPr>
        <w:t>r</w:t>
      </w:r>
      <w:r w:rsidRPr="00E95035">
        <w:rPr>
          <w:sz w:val="20"/>
          <w:lang w:val="en-US"/>
        </w:rPr>
        <w:t>cycles</w:t>
      </w:r>
      <w:r w:rsidR="00FD3627">
        <w:rPr>
          <w:sz w:val="20"/>
          <w:lang w:val="en-US"/>
        </w:rPr>
        <w:t>,</w:t>
      </w:r>
      <w:r w:rsidRPr="00E95035">
        <w:rPr>
          <w:sz w:val="20"/>
          <w:lang w:val="en-US"/>
        </w:rPr>
        <w:t xml:space="preserve"> construction</w:t>
      </w:r>
      <w:r w:rsidR="00FD3627">
        <w:rPr>
          <w:sz w:val="20"/>
          <w:lang w:val="en-US"/>
        </w:rPr>
        <w:t>,</w:t>
      </w:r>
      <w:r w:rsidRPr="00E95035">
        <w:rPr>
          <w:sz w:val="20"/>
          <w:lang w:val="en-US"/>
        </w:rPr>
        <w:t xml:space="preserve"> </w:t>
      </w:r>
      <w:r w:rsidR="006B39BE" w:rsidRPr="00E95035">
        <w:rPr>
          <w:sz w:val="20"/>
          <w:lang w:val="en-US"/>
        </w:rPr>
        <w:t>hotels, cafés and</w:t>
      </w:r>
      <w:r w:rsidRPr="00E95035">
        <w:rPr>
          <w:sz w:val="20"/>
          <w:lang w:val="en-US"/>
        </w:rPr>
        <w:t xml:space="preserve"> restaura</w:t>
      </w:r>
      <w:r w:rsidR="006B39BE" w:rsidRPr="00E95035">
        <w:rPr>
          <w:sz w:val="20"/>
          <w:lang w:val="en-US"/>
        </w:rPr>
        <w:t>n</w:t>
      </w:r>
      <w:r w:rsidRPr="00E95035">
        <w:rPr>
          <w:sz w:val="20"/>
          <w:lang w:val="en-US"/>
        </w:rPr>
        <w:t>t</w:t>
      </w:r>
      <w:r w:rsidR="006B39BE" w:rsidRPr="00E95035">
        <w:rPr>
          <w:sz w:val="20"/>
          <w:lang w:val="en-US"/>
        </w:rPr>
        <w:t>s, and</w:t>
      </w:r>
      <w:r w:rsidRPr="00E95035">
        <w:rPr>
          <w:sz w:val="20"/>
          <w:lang w:val="en-US"/>
        </w:rPr>
        <w:t xml:space="preserve"> </w:t>
      </w:r>
      <w:r w:rsidR="006B39BE" w:rsidRPr="00E95035">
        <w:rPr>
          <w:sz w:val="20"/>
          <w:lang w:val="en-US"/>
        </w:rPr>
        <w:t xml:space="preserve">manufacturing of other </w:t>
      </w:r>
      <w:r w:rsidRPr="00E95035">
        <w:rPr>
          <w:sz w:val="20"/>
          <w:lang w:val="en-US"/>
        </w:rPr>
        <w:t>industri</w:t>
      </w:r>
      <w:r w:rsidR="006B39BE" w:rsidRPr="00E95035">
        <w:rPr>
          <w:sz w:val="20"/>
          <w:lang w:val="en-US"/>
        </w:rPr>
        <w:t>a</w:t>
      </w:r>
      <w:r w:rsidRPr="00E95035">
        <w:rPr>
          <w:sz w:val="20"/>
          <w:lang w:val="en-US"/>
        </w:rPr>
        <w:t>l</w:t>
      </w:r>
      <w:r w:rsidR="006B39BE" w:rsidRPr="00E95035">
        <w:rPr>
          <w:sz w:val="20"/>
          <w:lang w:val="en-US"/>
        </w:rPr>
        <w:t xml:space="preserve"> products</w:t>
      </w:r>
      <w:r w:rsidRPr="00E95035">
        <w:rPr>
          <w:sz w:val="20"/>
          <w:lang w:val="en-US"/>
        </w:rPr>
        <w:t xml:space="preserve">. </w:t>
      </w:r>
      <w:r w:rsidR="000F6CAA" w:rsidRPr="00E95035">
        <w:rPr>
          <w:sz w:val="20"/>
          <w:lang w:val="en-US"/>
        </w:rPr>
        <w:t>Industry had t</w:t>
      </w:r>
      <w:r w:rsidRPr="00E95035">
        <w:rPr>
          <w:sz w:val="20"/>
          <w:lang w:val="en-US"/>
        </w:rPr>
        <w:t>radition</w:t>
      </w:r>
      <w:r w:rsidR="000F6CAA" w:rsidRPr="00E95035">
        <w:rPr>
          <w:sz w:val="20"/>
          <w:lang w:val="en-US"/>
        </w:rPr>
        <w:t>ally been the main user of short-time working</w:t>
      </w:r>
      <w:r w:rsidRPr="00E95035">
        <w:rPr>
          <w:sz w:val="20"/>
          <w:lang w:val="en-US"/>
        </w:rPr>
        <w:t xml:space="preserve">: </w:t>
      </w:r>
      <w:r w:rsidR="00FD3627">
        <w:rPr>
          <w:sz w:val="20"/>
          <w:lang w:val="en-US"/>
        </w:rPr>
        <w:t xml:space="preserve">in 2009, </w:t>
      </w:r>
      <w:r w:rsidRPr="00E95035">
        <w:rPr>
          <w:sz w:val="20"/>
          <w:lang w:val="en-US"/>
        </w:rPr>
        <w:t xml:space="preserve">84% </w:t>
      </w:r>
      <w:r w:rsidR="000F6CAA" w:rsidRPr="00E95035">
        <w:rPr>
          <w:sz w:val="20"/>
          <w:lang w:val="en-US"/>
        </w:rPr>
        <w:t xml:space="preserve">of the total hours were approved for </w:t>
      </w:r>
      <w:r w:rsidRPr="00E95035">
        <w:rPr>
          <w:sz w:val="20"/>
          <w:lang w:val="en-US"/>
        </w:rPr>
        <w:t>industr</w:t>
      </w:r>
      <w:r w:rsidR="000F6CAA" w:rsidRPr="00E95035">
        <w:rPr>
          <w:sz w:val="20"/>
          <w:lang w:val="en-US"/>
        </w:rPr>
        <w:t>y,</w:t>
      </w:r>
      <w:r w:rsidRPr="00E95035">
        <w:rPr>
          <w:sz w:val="20"/>
          <w:lang w:val="en-US"/>
        </w:rPr>
        <w:t xml:space="preserve"> co</w:t>
      </w:r>
      <w:r w:rsidR="000F6CAA" w:rsidRPr="00E95035">
        <w:rPr>
          <w:sz w:val="20"/>
          <w:lang w:val="en-US"/>
        </w:rPr>
        <w:t>mpared to</w:t>
      </w:r>
      <w:r w:rsidRPr="00E95035">
        <w:rPr>
          <w:sz w:val="20"/>
          <w:lang w:val="en-US"/>
        </w:rPr>
        <w:t xml:space="preserve"> 18% </w:t>
      </w:r>
      <w:r w:rsidR="000F6CAA" w:rsidRPr="00E95035">
        <w:rPr>
          <w:sz w:val="20"/>
          <w:lang w:val="en-US"/>
        </w:rPr>
        <w:t>i</w:t>
      </w:r>
      <w:r w:rsidRPr="00E95035">
        <w:rPr>
          <w:sz w:val="20"/>
          <w:lang w:val="en-US"/>
        </w:rPr>
        <w:t xml:space="preserve">n 2020. </w:t>
      </w:r>
      <w:r w:rsidR="000F6CAA" w:rsidRPr="00E95035">
        <w:rPr>
          <w:sz w:val="20"/>
          <w:lang w:val="en-US"/>
        </w:rPr>
        <w:t>I</w:t>
      </w:r>
      <w:r w:rsidRPr="00E95035">
        <w:rPr>
          <w:sz w:val="20"/>
          <w:lang w:val="en-US"/>
        </w:rPr>
        <w:t xml:space="preserve">n terms </w:t>
      </w:r>
      <w:r w:rsidR="000F6CAA" w:rsidRPr="00E95035">
        <w:rPr>
          <w:sz w:val="20"/>
          <w:lang w:val="en-US"/>
        </w:rPr>
        <w:t>of size of place of business, i</w:t>
      </w:r>
      <w:r w:rsidRPr="00E95035">
        <w:rPr>
          <w:sz w:val="20"/>
          <w:lang w:val="en-US"/>
        </w:rPr>
        <w:t xml:space="preserve">n 2020, 40% </w:t>
      </w:r>
      <w:r w:rsidR="000F6CAA" w:rsidRPr="00E95035">
        <w:rPr>
          <w:sz w:val="20"/>
          <w:lang w:val="en-US"/>
        </w:rPr>
        <w:t>of requested short-time working hours c</w:t>
      </w:r>
      <w:r w:rsidRPr="00E95035">
        <w:rPr>
          <w:sz w:val="20"/>
          <w:lang w:val="en-US"/>
        </w:rPr>
        <w:t>oncern</w:t>
      </w:r>
      <w:r w:rsidR="000F6CAA" w:rsidRPr="00E95035">
        <w:rPr>
          <w:sz w:val="20"/>
          <w:lang w:val="en-US"/>
        </w:rPr>
        <w:t xml:space="preserve"> smaller businesses of less than</w:t>
      </w:r>
      <w:r w:rsidRPr="00E95035">
        <w:rPr>
          <w:sz w:val="20"/>
          <w:lang w:val="en-US"/>
        </w:rPr>
        <w:t xml:space="preserve"> 20 </w:t>
      </w:r>
      <w:r w:rsidR="000F6CAA" w:rsidRPr="00E95035">
        <w:rPr>
          <w:sz w:val="20"/>
          <w:lang w:val="en-US"/>
        </w:rPr>
        <w:t>employees</w:t>
      </w:r>
      <w:r w:rsidRPr="00E95035">
        <w:rPr>
          <w:sz w:val="20"/>
          <w:lang w:val="en-US"/>
        </w:rPr>
        <w:t xml:space="preserve">. </w:t>
      </w:r>
      <w:r w:rsidR="000F6CAA" w:rsidRPr="00E95035">
        <w:rPr>
          <w:sz w:val="20"/>
          <w:lang w:val="en-US"/>
        </w:rPr>
        <w:t>The numbers</w:t>
      </w:r>
      <w:r w:rsidR="00FD3627">
        <w:rPr>
          <w:sz w:val="20"/>
          <w:lang w:val="en-US"/>
        </w:rPr>
        <w:t xml:space="preserve"> for</w:t>
      </w:r>
      <w:r w:rsidR="000F6CAA" w:rsidRPr="00E95035">
        <w:rPr>
          <w:sz w:val="20"/>
          <w:lang w:val="en-US"/>
        </w:rPr>
        <w:t xml:space="preserve"> these smaller businesses were much lower before the health</w:t>
      </w:r>
      <w:r w:rsidRPr="00E95035">
        <w:rPr>
          <w:sz w:val="20"/>
          <w:lang w:val="en-US"/>
        </w:rPr>
        <w:t xml:space="preserve"> cris</w:t>
      </w:r>
      <w:r w:rsidR="000F6CAA" w:rsidRPr="00E95035">
        <w:rPr>
          <w:sz w:val="20"/>
          <w:lang w:val="en-US"/>
        </w:rPr>
        <w:t>is</w:t>
      </w:r>
      <w:r w:rsidRPr="00E95035">
        <w:rPr>
          <w:sz w:val="20"/>
          <w:lang w:val="en-US"/>
        </w:rPr>
        <w:t xml:space="preserve">. </w:t>
      </w:r>
      <w:r w:rsidR="000F6CAA" w:rsidRPr="00E95035">
        <w:rPr>
          <w:sz w:val="20"/>
          <w:lang w:val="en-US"/>
        </w:rPr>
        <w:t>The requested short-time working hours are</w:t>
      </w:r>
      <w:r w:rsidRPr="00E95035">
        <w:rPr>
          <w:sz w:val="20"/>
          <w:lang w:val="en-US"/>
        </w:rPr>
        <w:t xml:space="preserve"> concentr</w:t>
      </w:r>
      <w:r w:rsidR="000F6CAA" w:rsidRPr="00E95035">
        <w:rPr>
          <w:sz w:val="20"/>
          <w:lang w:val="en-US"/>
        </w:rPr>
        <w:t>ated in</w:t>
      </w:r>
      <w:r w:rsidRPr="00E95035">
        <w:rPr>
          <w:sz w:val="20"/>
          <w:lang w:val="en-US"/>
        </w:rPr>
        <w:t xml:space="preserve"> certain r</w:t>
      </w:r>
      <w:r w:rsidR="000F6CAA" w:rsidRPr="00E95035">
        <w:rPr>
          <w:sz w:val="20"/>
          <w:lang w:val="en-US"/>
        </w:rPr>
        <w:t>e</w:t>
      </w:r>
      <w:r w:rsidRPr="00E95035">
        <w:rPr>
          <w:sz w:val="20"/>
          <w:lang w:val="en-US"/>
        </w:rPr>
        <w:t xml:space="preserve">gions: </w:t>
      </w:r>
      <w:r w:rsidR="000F6CAA" w:rsidRPr="00E95035">
        <w:rPr>
          <w:sz w:val="20"/>
          <w:lang w:val="en-US"/>
        </w:rPr>
        <w:t>almost</w:t>
      </w:r>
      <w:r w:rsidRPr="00E95035">
        <w:rPr>
          <w:sz w:val="20"/>
          <w:lang w:val="en-US"/>
        </w:rPr>
        <w:t xml:space="preserve"> 40% </w:t>
      </w:r>
      <w:r w:rsidR="000F6CAA" w:rsidRPr="00E95035">
        <w:rPr>
          <w:sz w:val="20"/>
          <w:lang w:val="en-US"/>
        </w:rPr>
        <w:t>of short-time working hours and employee numbers</w:t>
      </w:r>
      <w:r w:rsidRPr="00E95035">
        <w:rPr>
          <w:sz w:val="20"/>
          <w:lang w:val="en-US"/>
        </w:rPr>
        <w:t xml:space="preserve"> co</w:t>
      </w:r>
      <w:r w:rsidR="000F6CAA" w:rsidRPr="00E95035">
        <w:rPr>
          <w:sz w:val="20"/>
          <w:lang w:val="en-US"/>
        </w:rPr>
        <w:t>vered by</w:t>
      </w:r>
      <w:r w:rsidRPr="00E95035">
        <w:rPr>
          <w:sz w:val="20"/>
          <w:lang w:val="en-US"/>
        </w:rPr>
        <w:t xml:space="preserve"> DAPs</w:t>
      </w:r>
      <w:r w:rsidR="000F6CAA" w:rsidRPr="00E95035">
        <w:rPr>
          <w:sz w:val="20"/>
          <w:lang w:val="en-US"/>
        </w:rPr>
        <w:t xml:space="preserve"> correspond to the Greater Paris and</w:t>
      </w:r>
      <w:r w:rsidRPr="00E95035">
        <w:rPr>
          <w:sz w:val="20"/>
          <w:lang w:val="en-US"/>
        </w:rPr>
        <w:t xml:space="preserve"> Auvergne-Rhône-Alpes</w:t>
      </w:r>
      <w:r w:rsidR="000F6CAA" w:rsidRPr="00E95035">
        <w:rPr>
          <w:sz w:val="20"/>
          <w:lang w:val="en-US"/>
        </w:rPr>
        <w:t xml:space="preserve"> Regions</w:t>
      </w:r>
      <w:r w:rsidRPr="00E95035">
        <w:rPr>
          <w:sz w:val="20"/>
          <w:lang w:val="en-US"/>
        </w:rPr>
        <w:t>.</w:t>
      </w:r>
    </w:p>
    <w:p w14:paraId="4757C010" w14:textId="5EA75877" w:rsidR="00AF3C26" w:rsidRPr="00E95035" w:rsidRDefault="000F6CAA" w:rsidP="00AF3C26">
      <w:pPr>
        <w:pStyle w:val="05TexteNT"/>
        <w:spacing w:before="120"/>
        <w:rPr>
          <w:sz w:val="20"/>
          <w:lang w:val="en-US"/>
        </w:rPr>
      </w:pPr>
      <w:r w:rsidRPr="00E95035">
        <w:rPr>
          <w:sz w:val="20"/>
          <w:lang w:val="en-US"/>
        </w:rPr>
        <w:t>In Sub-</w:t>
      </w:r>
      <w:r w:rsidR="00AF3C26" w:rsidRPr="00E95035">
        <w:rPr>
          <w:sz w:val="20"/>
          <w:lang w:val="en-US"/>
        </w:rPr>
        <w:t xml:space="preserve">section 4.1, </w:t>
      </w:r>
      <w:r w:rsidRPr="00E95035">
        <w:rPr>
          <w:sz w:val="20"/>
          <w:lang w:val="en-US"/>
        </w:rPr>
        <w:t xml:space="preserve">we also </w:t>
      </w:r>
      <w:r w:rsidR="00AF3C26" w:rsidRPr="00E95035">
        <w:rPr>
          <w:sz w:val="20"/>
          <w:lang w:val="en-US"/>
        </w:rPr>
        <w:t>pr</w:t>
      </w:r>
      <w:r w:rsidRPr="00E95035">
        <w:rPr>
          <w:sz w:val="20"/>
          <w:lang w:val="en-US"/>
        </w:rPr>
        <w:t>e</w:t>
      </w:r>
      <w:r w:rsidR="00AF3C26" w:rsidRPr="00E95035">
        <w:rPr>
          <w:sz w:val="20"/>
          <w:lang w:val="en-US"/>
        </w:rPr>
        <w:t>sent</w:t>
      </w:r>
      <w:r w:rsidRPr="00E95035">
        <w:rPr>
          <w:sz w:val="20"/>
          <w:lang w:val="en-US"/>
        </w:rPr>
        <w:t xml:space="preserve"> a</w:t>
      </w:r>
      <w:r w:rsidR="00AF3C26" w:rsidRPr="00E95035">
        <w:rPr>
          <w:sz w:val="20"/>
          <w:lang w:val="en-US"/>
        </w:rPr>
        <w:t>n</w:t>
      </w:r>
      <w:r w:rsidRPr="00E95035">
        <w:rPr>
          <w:sz w:val="20"/>
          <w:lang w:val="en-US"/>
        </w:rPr>
        <w:t xml:space="preserve"> attempt at </w:t>
      </w:r>
      <w:r w:rsidR="00AF3C26" w:rsidRPr="00E95035">
        <w:rPr>
          <w:sz w:val="20"/>
          <w:lang w:val="en-US"/>
        </w:rPr>
        <w:t>estimati</w:t>
      </w:r>
      <w:r w:rsidRPr="00E95035">
        <w:rPr>
          <w:sz w:val="20"/>
          <w:lang w:val="en-US"/>
        </w:rPr>
        <w:t>ng the</w:t>
      </w:r>
      <w:r w:rsidR="00AF3C26" w:rsidRPr="00E95035">
        <w:rPr>
          <w:sz w:val="20"/>
          <w:lang w:val="en-US"/>
        </w:rPr>
        <w:t xml:space="preserve"> probabilit</w:t>
      </w:r>
      <w:r w:rsidRPr="00E95035">
        <w:rPr>
          <w:sz w:val="20"/>
          <w:lang w:val="en-US"/>
        </w:rPr>
        <w:t>y for an</w:t>
      </w:r>
      <w:r w:rsidR="00AF3C26" w:rsidRPr="00E95035">
        <w:rPr>
          <w:sz w:val="20"/>
          <w:lang w:val="en-US"/>
        </w:rPr>
        <w:t xml:space="preserve"> employer </w:t>
      </w:r>
      <w:r w:rsidRPr="00E95035">
        <w:rPr>
          <w:sz w:val="20"/>
          <w:lang w:val="en-US"/>
        </w:rPr>
        <w:t>of having filed a</w:t>
      </w:r>
      <w:r w:rsidR="00AF3C26" w:rsidRPr="00E95035">
        <w:rPr>
          <w:sz w:val="20"/>
          <w:lang w:val="en-US"/>
        </w:rPr>
        <w:t xml:space="preserve"> DAP. </w:t>
      </w:r>
      <w:r w:rsidR="00947FD7" w:rsidRPr="00E95035">
        <w:rPr>
          <w:sz w:val="20"/>
          <w:lang w:val="en-US"/>
        </w:rPr>
        <w:t>The probability is higher for companies with multiple places of business and trading companies not located in the Greater Paris Region, and that are less than 1</w:t>
      </w:r>
      <w:r w:rsidR="00AF3C26" w:rsidRPr="00E95035">
        <w:rPr>
          <w:sz w:val="20"/>
          <w:lang w:val="en-US"/>
        </w:rPr>
        <w:t xml:space="preserve">6 </w:t>
      </w:r>
      <w:r w:rsidR="00947FD7" w:rsidRPr="00E95035">
        <w:rPr>
          <w:sz w:val="20"/>
          <w:lang w:val="en-US"/>
        </w:rPr>
        <w:t>years old</w:t>
      </w:r>
      <w:r w:rsidR="00AF3C26" w:rsidRPr="00E95035">
        <w:rPr>
          <w:sz w:val="20"/>
          <w:lang w:val="en-US"/>
        </w:rPr>
        <w:t xml:space="preserve">. </w:t>
      </w:r>
      <w:r w:rsidR="00947FD7" w:rsidRPr="00E95035">
        <w:rPr>
          <w:sz w:val="20"/>
          <w:lang w:val="en-US"/>
        </w:rPr>
        <w:t>As expected</w:t>
      </w:r>
      <w:r w:rsidR="00AF3C26" w:rsidRPr="00E95035">
        <w:rPr>
          <w:sz w:val="20"/>
          <w:lang w:val="en-US"/>
        </w:rPr>
        <w:t xml:space="preserve">, </w:t>
      </w:r>
      <w:r w:rsidR="00947FD7" w:rsidRPr="00E95035">
        <w:rPr>
          <w:sz w:val="20"/>
          <w:lang w:val="en-US"/>
        </w:rPr>
        <w:t>the</w:t>
      </w:r>
      <w:r w:rsidR="00AF3C26" w:rsidRPr="00E95035">
        <w:rPr>
          <w:sz w:val="20"/>
          <w:lang w:val="en-US"/>
        </w:rPr>
        <w:t xml:space="preserve"> propensi</w:t>
      </w:r>
      <w:r w:rsidR="00947FD7" w:rsidRPr="00E95035">
        <w:rPr>
          <w:sz w:val="20"/>
          <w:lang w:val="en-US"/>
        </w:rPr>
        <w:t>ty of having filed a</w:t>
      </w:r>
      <w:r w:rsidR="00AF3C26" w:rsidRPr="00E95035">
        <w:rPr>
          <w:sz w:val="20"/>
          <w:lang w:val="en-US"/>
        </w:rPr>
        <w:t xml:space="preserve"> DAP </w:t>
      </w:r>
      <w:r w:rsidR="00947FD7" w:rsidRPr="00E95035">
        <w:rPr>
          <w:sz w:val="20"/>
          <w:lang w:val="en-US"/>
        </w:rPr>
        <w:t>also</w:t>
      </w:r>
      <w:r w:rsidR="00AF3C26" w:rsidRPr="00E95035">
        <w:rPr>
          <w:sz w:val="20"/>
          <w:lang w:val="en-US"/>
        </w:rPr>
        <w:t xml:space="preserve"> corr</w:t>
      </w:r>
      <w:r w:rsidR="00947FD7" w:rsidRPr="00E95035">
        <w:rPr>
          <w:sz w:val="20"/>
          <w:lang w:val="en-US"/>
        </w:rPr>
        <w:t>e</w:t>
      </w:r>
      <w:r w:rsidR="00AF3C26" w:rsidRPr="00E95035">
        <w:rPr>
          <w:sz w:val="20"/>
          <w:lang w:val="en-US"/>
        </w:rPr>
        <w:t>l</w:t>
      </w:r>
      <w:r w:rsidR="00947FD7" w:rsidRPr="00E95035">
        <w:rPr>
          <w:sz w:val="20"/>
          <w:lang w:val="en-US"/>
        </w:rPr>
        <w:t xml:space="preserve">ates to the </w:t>
      </w:r>
      <w:r w:rsidR="00AF3C26" w:rsidRPr="00E95035">
        <w:rPr>
          <w:sz w:val="20"/>
          <w:lang w:val="en-US"/>
        </w:rPr>
        <w:t>sect</w:t>
      </w:r>
      <w:r w:rsidR="00947FD7" w:rsidRPr="00E95035">
        <w:rPr>
          <w:sz w:val="20"/>
          <w:lang w:val="en-US"/>
        </w:rPr>
        <w:t>or</w:t>
      </w:r>
      <w:r w:rsidR="00FD3627">
        <w:rPr>
          <w:sz w:val="20"/>
          <w:lang w:val="en-US"/>
        </w:rPr>
        <w:t xml:space="preserve"> of activity</w:t>
      </w:r>
      <w:r w:rsidR="00AF3C26" w:rsidRPr="00E95035">
        <w:rPr>
          <w:sz w:val="20"/>
          <w:lang w:val="en-US"/>
        </w:rPr>
        <w:t>.</w:t>
      </w:r>
    </w:p>
    <w:p w14:paraId="0C6FFE28" w14:textId="0A121DA0" w:rsidR="00AF3C26" w:rsidRPr="00E95035" w:rsidRDefault="00947FD7" w:rsidP="00854F9F">
      <w:pPr>
        <w:pStyle w:val="05TexteNT"/>
        <w:spacing w:before="120"/>
        <w:rPr>
          <w:sz w:val="20"/>
          <w:lang w:val="en-US"/>
        </w:rPr>
      </w:pPr>
      <w:r w:rsidRPr="00E95035">
        <w:rPr>
          <w:sz w:val="20"/>
          <w:lang w:val="en-US"/>
        </w:rPr>
        <w:t xml:space="preserve">Once the </w:t>
      </w:r>
      <w:r w:rsidR="00AF3C26" w:rsidRPr="00E95035">
        <w:rPr>
          <w:sz w:val="20"/>
          <w:lang w:val="en-US"/>
        </w:rPr>
        <w:t xml:space="preserve">employer </w:t>
      </w:r>
      <w:r w:rsidRPr="00E95035">
        <w:rPr>
          <w:sz w:val="20"/>
          <w:lang w:val="en-US"/>
        </w:rPr>
        <w:t>has</w:t>
      </w:r>
      <w:r w:rsidR="00AF3C26" w:rsidRPr="00E95035">
        <w:rPr>
          <w:sz w:val="20"/>
          <w:lang w:val="en-US"/>
        </w:rPr>
        <w:t xml:space="preserve"> obt</w:t>
      </w:r>
      <w:r w:rsidRPr="00E95035">
        <w:rPr>
          <w:sz w:val="20"/>
          <w:lang w:val="en-US"/>
        </w:rPr>
        <w:t xml:space="preserve">ained prior </w:t>
      </w:r>
      <w:r w:rsidR="00AF3C26" w:rsidRPr="00E95035">
        <w:rPr>
          <w:sz w:val="20"/>
          <w:lang w:val="en-US"/>
        </w:rPr>
        <w:t>aut</w:t>
      </w:r>
      <w:r w:rsidRPr="00E95035">
        <w:rPr>
          <w:sz w:val="20"/>
          <w:lang w:val="en-US"/>
        </w:rPr>
        <w:t>h</w:t>
      </w:r>
      <w:r w:rsidR="00AF3C26" w:rsidRPr="00E95035">
        <w:rPr>
          <w:sz w:val="20"/>
          <w:lang w:val="en-US"/>
        </w:rPr>
        <w:t>ori</w:t>
      </w:r>
      <w:r w:rsidRPr="00E95035">
        <w:rPr>
          <w:sz w:val="20"/>
          <w:lang w:val="en-US"/>
        </w:rPr>
        <w:t>z</w:t>
      </w:r>
      <w:r w:rsidR="00AF3C26" w:rsidRPr="00E95035">
        <w:rPr>
          <w:sz w:val="20"/>
          <w:lang w:val="en-US"/>
        </w:rPr>
        <w:t xml:space="preserve">ation </w:t>
      </w:r>
      <w:r w:rsidRPr="00E95035">
        <w:rPr>
          <w:sz w:val="20"/>
          <w:lang w:val="en-US"/>
        </w:rPr>
        <w:t>for compen</w:t>
      </w:r>
      <w:r w:rsidR="00AF3C26" w:rsidRPr="00E95035">
        <w:rPr>
          <w:sz w:val="20"/>
          <w:lang w:val="en-US"/>
        </w:rPr>
        <w:t>sation</w:t>
      </w:r>
      <w:r w:rsidRPr="00E95035">
        <w:rPr>
          <w:sz w:val="20"/>
          <w:lang w:val="en-US"/>
        </w:rPr>
        <w:t xml:space="preserve"> under the short-time working scheme, they may make monthly claims for the </w:t>
      </w:r>
      <w:r w:rsidR="00AF3C26" w:rsidRPr="00E95035">
        <w:rPr>
          <w:bCs w:val="0"/>
          <w:sz w:val="20"/>
          <w:lang w:val="en-US"/>
        </w:rPr>
        <w:t>re</w:t>
      </w:r>
      <w:r w:rsidRPr="00E95035">
        <w:rPr>
          <w:bCs w:val="0"/>
          <w:sz w:val="20"/>
          <w:lang w:val="en-US"/>
        </w:rPr>
        <w:t>i</w:t>
      </w:r>
      <w:r w:rsidR="00AF3C26" w:rsidRPr="00E95035">
        <w:rPr>
          <w:bCs w:val="0"/>
          <w:sz w:val="20"/>
          <w:lang w:val="en-US"/>
        </w:rPr>
        <w:t xml:space="preserve">mbursement </w:t>
      </w:r>
      <w:r w:rsidRPr="00E95035">
        <w:rPr>
          <w:bCs w:val="0"/>
          <w:sz w:val="20"/>
          <w:lang w:val="en-US"/>
        </w:rPr>
        <w:t>of the wages paid to the employees in question, which is also known as a claim for compen</w:t>
      </w:r>
      <w:r w:rsidR="00AF3C26" w:rsidRPr="00E95035">
        <w:rPr>
          <w:sz w:val="20"/>
          <w:lang w:val="en-US"/>
        </w:rPr>
        <w:t>sation (</w:t>
      </w:r>
      <w:r w:rsidRPr="00E95035">
        <w:rPr>
          <w:sz w:val="20"/>
          <w:lang w:val="en-US"/>
        </w:rPr>
        <w:t xml:space="preserve">or </w:t>
      </w:r>
      <w:r w:rsidR="00AF3C26" w:rsidRPr="00E95035">
        <w:rPr>
          <w:sz w:val="20"/>
          <w:lang w:val="en-US"/>
        </w:rPr>
        <w:t>DI</w:t>
      </w:r>
      <w:r w:rsidRPr="00E95035">
        <w:rPr>
          <w:sz w:val="20"/>
          <w:lang w:val="en-US"/>
        </w:rPr>
        <w:t xml:space="preserve"> in French</w:t>
      </w:r>
      <w:r w:rsidR="00AF3C26" w:rsidRPr="00E95035">
        <w:rPr>
          <w:sz w:val="20"/>
          <w:lang w:val="en-US"/>
        </w:rPr>
        <w:t xml:space="preserve">). </w:t>
      </w:r>
      <w:r w:rsidRPr="00E95035">
        <w:rPr>
          <w:sz w:val="20"/>
          <w:lang w:val="en-US"/>
        </w:rPr>
        <w:t>They have one year to file the</w:t>
      </w:r>
      <w:r w:rsidR="00AF3C26" w:rsidRPr="00E95035">
        <w:rPr>
          <w:sz w:val="20"/>
          <w:lang w:val="en-US"/>
        </w:rPr>
        <w:t xml:space="preserve"> DI. </w:t>
      </w:r>
      <w:r w:rsidRPr="00E95035">
        <w:rPr>
          <w:sz w:val="20"/>
          <w:lang w:val="en-US"/>
        </w:rPr>
        <w:t>In</w:t>
      </w:r>
      <w:r w:rsidR="00AF3C26" w:rsidRPr="00E95035">
        <w:rPr>
          <w:sz w:val="20"/>
          <w:lang w:val="en-US"/>
        </w:rPr>
        <w:t xml:space="preserve"> </w:t>
      </w:r>
      <w:r w:rsidRPr="00E95035">
        <w:rPr>
          <w:b/>
          <w:sz w:val="20"/>
          <w:lang w:val="en-US"/>
        </w:rPr>
        <w:t>Sub-s</w:t>
      </w:r>
      <w:r w:rsidR="00AF3C26" w:rsidRPr="00E95035">
        <w:rPr>
          <w:b/>
          <w:sz w:val="20"/>
          <w:lang w:val="en-US"/>
        </w:rPr>
        <w:t>ection 4.2</w:t>
      </w:r>
      <w:r w:rsidR="00AF3C26" w:rsidRPr="00E95035">
        <w:rPr>
          <w:sz w:val="20"/>
          <w:lang w:val="en-US"/>
        </w:rPr>
        <w:t xml:space="preserve">, </w:t>
      </w:r>
      <w:r w:rsidRPr="00E95035">
        <w:rPr>
          <w:sz w:val="20"/>
          <w:lang w:val="en-US"/>
        </w:rPr>
        <w:t>we</w:t>
      </w:r>
      <w:r w:rsidR="00AF3C26" w:rsidRPr="00E95035">
        <w:rPr>
          <w:sz w:val="20"/>
          <w:lang w:val="en-US"/>
        </w:rPr>
        <w:t xml:space="preserve"> pr</w:t>
      </w:r>
      <w:r w:rsidRPr="00E95035">
        <w:rPr>
          <w:sz w:val="20"/>
          <w:lang w:val="en-US"/>
        </w:rPr>
        <w:t>e</w:t>
      </w:r>
      <w:r w:rsidR="00AF3C26" w:rsidRPr="00E95035">
        <w:rPr>
          <w:sz w:val="20"/>
          <w:lang w:val="en-US"/>
        </w:rPr>
        <w:t>sent</w:t>
      </w:r>
      <w:r w:rsidRPr="00E95035">
        <w:rPr>
          <w:sz w:val="20"/>
          <w:lang w:val="en-US"/>
        </w:rPr>
        <w:t xml:space="preserve"> th</w:t>
      </w:r>
      <w:r w:rsidR="00AF3C26" w:rsidRPr="00E95035">
        <w:rPr>
          <w:sz w:val="20"/>
          <w:lang w:val="en-US"/>
        </w:rPr>
        <w:t>e</w:t>
      </w:r>
      <w:r w:rsidRPr="00E95035">
        <w:rPr>
          <w:sz w:val="20"/>
          <w:lang w:val="en-US"/>
        </w:rPr>
        <w:t xml:space="preserve"> behavior</w:t>
      </w:r>
      <w:r w:rsidR="00AF3C26" w:rsidRPr="00E95035">
        <w:rPr>
          <w:sz w:val="20"/>
          <w:lang w:val="en-US"/>
        </w:rPr>
        <w:t xml:space="preserve"> </w:t>
      </w:r>
      <w:r w:rsidRPr="00E95035">
        <w:rPr>
          <w:sz w:val="20"/>
          <w:lang w:val="en-US"/>
        </w:rPr>
        <w:t xml:space="preserve">as </w:t>
      </w:r>
      <w:r w:rsidR="00AF3C26" w:rsidRPr="00E95035">
        <w:rPr>
          <w:sz w:val="20"/>
          <w:lang w:val="en-US"/>
        </w:rPr>
        <w:t>observ</w:t>
      </w:r>
      <w:r w:rsidRPr="00E95035">
        <w:rPr>
          <w:sz w:val="20"/>
          <w:lang w:val="en-US"/>
        </w:rPr>
        <w:t>ed through the data in terms of claims for compen</w:t>
      </w:r>
      <w:r w:rsidR="00AF3C26" w:rsidRPr="00E95035">
        <w:rPr>
          <w:sz w:val="20"/>
          <w:lang w:val="en-US"/>
        </w:rPr>
        <w:t xml:space="preserve">sation </w:t>
      </w:r>
      <w:r w:rsidR="005942C3" w:rsidRPr="00E95035">
        <w:rPr>
          <w:sz w:val="20"/>
          <w:lang w:val="en-US"/>
        </w:rPr>
        <w:t>and the</w:t>
      </w:r>
      <w:r w:rsidR="00AF3C26" w:rsidRPr="00E95035">
        <w:rPr>
          <w:sz w:val="20"/>
          <w:lang w:val="en-US"/>
        </w:rPr>
        <w:t xml:space="preserve"> transformation </w:t>
      </w:r>
      <w:r w:rsidR="005942C3" w:rsidRPr="00E95035">
        <w:rPr>
          <w:sz w:val="20"/>
          <w:lang w:val="en-US"/>
        </w:rPr>
        <w:t>of prior applications (DAPs) into actual claims for compen</w:t>
      </w:r>
      <w:r w:rsidR="00AF3C26" w:rsidRPr="00E95035">
        <w:rPr>
          <w:sz w:val="20"/>
          <w:lang w:val="en-US"/>
        </w:rPr>
        <w:t xml:space="preserve">sation </w:t>
      </w:r>
      <w:r w:rsidR="005942C3" w:rsidRPr="00E95035">
        <w:rPr>
          <w:sz w:val="20"/>
          <w:lang w:val="en-US"/>
        </w:rPr>
        <w:t>(DIs), month by month for the period March through May</w:t>
      </w:r>
      <w:r w:rsidR="00AF3C26" w:rsidRPr="00E95035">
        <w:rPr>
          <w:sz w:val="20"/>
          <w:lang w:val="en-US"/>
        </w:rPr>
        <w:t xml:space="preserve">. </w:t>
      </w:r>
      <w:r w:rsidR="005942C3" w:rsidRPr="00E95035">
        <w:rPr>
          <w:sz w:val="20"/>
          <w:lang w:val="en-US"/>
        </w:rPr>
        <w:t>I</w:t>
      </w:r>
      <w:r w:rsidR="00AF3C26" w:rsidRPr="00E95035">
        <w:rPr>
          <w:sz w:val="20"/>
          <w:lang w:val="en-US"/>
        </w:rPr>
        <w:t xml:space="preserve">n </w:t>
      </w:r>
      <w:r w:rsidR="005942C3" w:rsidRPr="00E95035">
        <w:rPr>
          <w:sz w:val="20"/>
          <w:lang w:val="en-US"/>
        </w:rPr>
        <w:t>Ap</w:t>
      </w:r>
      <w:r w:rsidR="00AF3C26" w:rsidRPr="00E95035">
        <w:rPr>
          <w:sz w:val="20"/>
          <w:lang w:val="en-US"/>
        </w:rPr>
        <w:t>ril, a</w:t>
      </w:r>
      <w:r w:rsidR="005942C3" w:rsidRPr="00E95035">
        <w:rPr>
          <w:sz w:val="20"/>
          <w:lang w:val="en-US"/>
        </w:rPr>
        <w:t>t the height of the health</w:t>
      </w:r>
      <w:r w:rsidR="00AF3C26" w:rsidRPr="00E95035">
        <w:rPr>
          <w:sz w:val="20"/>
          <w:lang w:val="en-US"/>
        </w:rPr>
        <w:t xml:space="preserve"> cris</w:t>
      </w:r>
      <w:r w:rsidR="005942C3" w:rsidRPr="00E95035">
        <w:rPr>
          <w:sz w:val="20"/>
          <w:lang w:val="en-US"/>
        </w:rPr>
        <w:t>is</w:t>
      </w:r>
      <w:r w:rsidR="00AF3C26" w:rsidRPr="00E95035">
        <w:rPr>
          <w:sz w:val="20"/>
          <w:lang w:val="en-US"/>
        </w:rPr>
        <w:t xml:space="preserve">, 38% </w:t>
      </w:r>
      <w:r w:rsidR="005942C3" w:rsidRPr="00E95035">
        <w:rPr>
          <w:sz w:val="20"/>
          <w:lang w:val="en-US"/>
        </w:rPr>
        <w:t>of private sector employees were</w:t>
      </w:r>
      <w:r w:rsidR="00AF3C26" w:rsidRPr="00E95035">
        <w:rPr>
          <w:sz w:val="20"/>
          <w:lang w:val="en-US"/>
        </w:rPr>
        <w:t xml:space="preserve"> concern</w:t>
      </w:r>
      <w:r w:rsidR="005942C3" w:rsidRPr="00E95035">
        <w:rPr>
          <w:sz w:val="20"/>
          <w:lang w:val="en-US"/>
        </w:rPr>
        <w:t>ed by</w:t>
      </w:r>
      <w:r w:rsidR="00AF3C26" w:rsidRPr="00E95035">
        <w:rPr>
          <w:sz w:val="20"/>
          <w:lang w:val="en-US"/>
        </w:rPr>
        <w:t xml:space="preserve"> DI</w:t>
      </w:r>
      <w:r w:rsidR="00FD3627">
        <w:rPr>
          <w:sz w:val="20"/>
          <w:lang w:val="en-US"/>
        </w:rPr>
        <w:t>s</w:t>
      </w:r>
      <w:r w:rsidR="00AF3C26" w:rsidRPr="00E95035">
        <w:rPr>
          <w:sz w:val="20"/>
          <w:lang w:val="en-US"/>
        </w:rPr>
        <w:t xml:space="preserve"> </w:t>
      </w:r>
      <w:r w:rsidR="005942C3" w:rsidRPr="00E95035">
        <w:rPr>
          <w:sz w:val="20"/>
          <w:lang w:val="en-US"/>
        </w:rPr>
        <w:t>and</w:t>
      </w:r>
      <w:r w:rsidR="00AF3C26" w:rsidRPr="00E95035">
        <w:rPr>
          <w:sz w:val="20"/>
          <w:lang w:val="en-US"/>
        </w:rPr>
        <w:t xml:space="preserve"> 67% </w:t>
      </w:r>
      <w:r w:rsidR="005942C3" w:rsidRPr="00E95035">
        <w:rPr>
          <w:sz w:val="20"/>
          <w:lang w:val="en-US"/>
        </w:rPr>
        <w:t>by</w:t>
      </w:r>
      <w:r w:rsidR="00AF3C26" w:rsidRPr="00E95035">
        <w:rPr>
          <w:sz w:val="20"/>
          <w:lang w:val="en-US"/>
        </w:rPr>
        <w:t xml:space="preserve"> DAP</w:t>
      </w:r>
      <w:r w:rsidR="005942C3" w:rsidRPr="00E95035">
        <w:rPr>
          <w:sz w:val="20"/>
          <w:lang w:val="en-US"/>
        </w:rPr>
        <w:t>s</w:t>
      </w:r>
      <w:r w:rsidR="00AF3C26" w:rsidRPr="00E95035">
        <w:rPr>
          <w:sz w:val="20"/>
          <w:lang w:val="en-US"/>
        </w:rPr>
        <w:t xml:space="preserve">. </w:t>
      </w:r>
      <w:r w:rsidR="005942C3" w:rsidRPr="00E95035">
        <w:rPr>
          <w:sz w:val="20"/>
          <w:lang w:val="en-US"/>
        </w:rPr>
        <w:t>Still in Ap</w:t>
      </w:r>
      <w:r w:rsidR="00854F9F" w:rsidRPr="00E95035">
        <w:rPr>
          <w:sz w:val="20"/>
          <w:lang w:val="en-US"/>
        </w:rPr>
        <w:t xml:space="preserve">ril, </w:t>
      </w:r>
      <w:r w:rsidR="005942C3" w:rsidRPr="00E95035">
        <w:rPr>
          <w:sz w:val="20"/>
          <w:lang w:val="en-US"/>
        </w:rPr>
        <w:t>businesses having filed</w:t>
      </w:r>
      <w:r w:rsidR="00854F9F" w:rsidRPr="00E95035">
        <w:rPr>
          <w:sz w:val="20"/>
          <w:lang w:val="en-US"/>
        </w:rPr>
        <w:t xml:space="preserve"> DI</w:t>
      </w:r>
      <w:r w:rsidR="005942C3" w:rsidRPr="00E95035">
        <w:rPr>
          <w:sz w:val="20"/>
          <w:lang w:val="en-US"/>
        </w:rPr>
        <w:t>s</w:t>
      </w:r>
      <w:r w:rsidR="00854F9F" w:rsidRPr="00E95035">
        <w:rPr>
          <w:sz w:val="20"/>
          <w:lang w:val="en-US"/>
        </w:rPr>
        <w:t xml:space="preserve"> </w:t>
      </w:r>
      <w:r w:rsidR="005942C3" w:rsidRPr="00E95035">
        <w:rPr>
          <w:sz w:val="20"/>
          <w:lang w:val="en-US"/>
        </w:rPr>
        <w:t xml:space="preserve">had actually placed </w:t>
      </w:r>
      <w:r w:rsidR="00854F9F" w:rsidRPr="00E95035">
        <w:rPr>
          <w:sz w:val="20"/>
          <w:lang w:val="en-US"/>
        </w:rPr>
        <w:t>on</w:t>
      </w:r>
      <w:r w:rsidR="005942C3" w:rsidRPr="00E95035">
        <w:rPr>
          <w:sz w:val="20"/>
          <w:lang w:val="en-US"/>
        </w:rPr>
        <w:t xml:space="preserve"> short-time working three</w:t>
      </w:r>
      <w:r w:rsidR="00854F9F" w:rsidRPr="00E95035">
        <w:rPr>
          <w:sz w:val="20"/>
          <w:lang w:val="en-US"/>
        </w:rPr>
        <w:t xml:space="preserve"> quart</w:t>
      </w:r>
      <w:r w:rsidR="005942C3" w:rsidRPr="00E95035">
        <w:rPr>
          <w:sz w:val="20"/>
          <w:lang w:val="en-US"/>
        </w:rPr>
        <w:t>er</w:t>
      </w:r>
      <w:r w:rsidR="00854F9F" w:rsidRPr="00E95035">
        <w:rPr>
          <w:sz w:val="20"/>
          <w:lang w:val="en-US"/>
        </w:rPr>
        <w:t xml:space="preserve">s </w:t>
      </w:r>
      <w:r w:rsidR="005942C3" w:rsidRPr="00E95035">
        <w:rPr>
          <w:sz w:val="20"/>
          <w:lang w:val="en-US"/>
        </w:rPr>
        <w:t>of the employees for whom they had made</w:t>
      </w:r>
      <w:r w:rsidR="00854F9F" w:rsidRPr="00E95035">
        <w:rPr>
          <w:sz w:val="20"/>
          <w:lang w:val="en-US"/>
        </w:rPr>
        <w:t xml:space="preserve"> DAP</w:t>
      </w:r>
      <w:r w:rsidR="005942C3" w:rsidRPr="00E95035">
        <w:rPr>
          <w:sz w:val="20"/>
          <w:lang w:val="en-US"/>
        </w:rPr>
        <w:t>s</w:t>
      </w:r>
      <w:r w:rsidR="00854F9F" w:rsidRPr="00E95035">
        <w:rPr>
          <w:sz w:val="20"/>
          <w:lang w:val="en-US"/>
        </w:rPr>
        <w:t xml:space="preserve">. </w:t>
      </w:r>
      <w:r w:rsidR="00AF3C26" w:rsidRPr="00E95035">
        <w:rPr>
          <w:sz w:val="20"/>
          <w:lang w:val="en-US"/>
        </w:rPr>
        <w:t>DIs</w:t>
      </w:r>
      <w:r w:rsidR="005942C3" w:rsidRPr="00E95035">
        <w:rPr>
          <w:sz w:val="20"/>
          <w:lang w:val="en-US"/>
        </w:rPr>
        <w:t xml:space="preserve"> are filed in greater numbers on or around the</w:t>
      </w:r>
      <w:r w:rsidR="00AF3C26" w:rsidRPr="00E95035">
        <w:rPr>
          <w:sz w:val="20"/>
          <w:lang w:val="en-US"/>
        </w:rPr>
        <w:t xml:space="preserve"> 5</w:t>
      </w:r>
      <w:r w:rsidR="005942C3" w:rsidRPr="00E95035">
        <w:rPr>
          <w:sz w:val="20"/>
          <w:vertAlign w:val="superscript"/>
          <w:lang w:val="en-US"/>
        </w:rPr>
        <w:t>th</w:t>
      </w:r>
      <w:r w:rsidR="005942C3" w:rsidRPr="00E95035">
        <w:rPr>
          <w:sz w:val="20"/>
          <w:lang w:val="en-US"/>
        </w:rPr>
        <w:t xml:space="preserve"> and</w:t>
      </w:r>
      <w:r w:rsidR="00AF3C26" w:rsidRPr="00E95035">
        <w:rPr>
          <w:sz w:val="20"/>
          <w:lang w:val="en-US"/>
        </w:rPr>
        <w:t xml:space="preserve"> 15</w:t>
      </w:r>
      <w:r w:rsidR="005942C3" w:rsidRPr="00E95035">
        <w:rPr>
          <w:sz w:val="20"/>
          <w:vertAlign w:val="superscript"/>
          <w:lang w:val="en-US"/>
        </w:rPr>
        <w:t>th</w:t>
      </w:r>
      <w:r w:rsidR="005942C3" w:rsidRPr="00E95035">
        <w:rPr>
          <w:sz w:val="20"/>
          <w:lang w:val="en-US"/>
        </w:rPr>
        <w:t xml:space="preserve"> of the month</w:t>
      </w:r>
      <w:r w:rsidR="00AF3C26" w:rsidRPr="00E95035">
        <w:rPr>
          <w:sz w:val="20"/>
          <w:lang w:val="en-US"/>
        </w:rPr>
        <w:t>, correspond</w:t>
      </w:r>
      <w:r w:rsidR="005942C3" w:rsidRPr="00E95035">
        <w:rPr>
          <w:sz w:val="20"/>
          <w:lang w:val="en-US"/>
        </w:rPr>
        <w:t>ing to the cut-off</w:t>
      </w:r>
      <w:r w:rsidR="00AF3C26" w:rsidRPr="00E95035">
        <w:rPr>
          <w:sz w:val="20"/>
          <w:lang w:val="en-US"/>
        </w:rPr>
        <w:t xml:space="preserve"> dates </w:t>
      </w:r>
      <w:r w:rsidR="005942C3" w:rsidRPr="00E95035">
        <w:rPr>
          <w:sz w:val="20"/>
          <w:lang w:val="en-US"/>
        </w:rPr>
        <w:t>for</w:t>
      </w:r>
      <w:r w:rsidR="00BC41F3" w:rsidRPr="00E95035">
        <w:rPr>
          <w:sz w:val="20"/>
          <w:lang w:val="en-US"/>
        </w:rPr>
        <w:t xml:space="preserve"> the French Nominal Social Security Declaration (DSN)</w:t>
      </w:r>
      <w:r w:rsidR="00AF3C26" w:rsidRPr="00E95035">
        <w:rPr>
          <w:sz w:val="20"/>
          <w:lang w:val="en-US"/>
        </w:rPr>
        <w:t xml:space="preserve">. </w:t>
      </w:r>
      <w:r w:rsidR="00BC41F3" w:rsidRPr="00E95035">
        <w:rPr>
          <w:sz w:val="20"/>
          <w:lang w:val="en-US"/>
        </w:rPr>
        <w:t>We also</w:t>
      </w:r>
      <w:r w:rsidR="00AF3C26" w:rsidRPr="00E95035">
        <w:rPr>
          <w:sz w:val="20"/>
          <w:lang w:val="en-US"/>
        </w:rPr>
        <w:t xml:space="preserve"> observ</w:t>
      </w:r>
      <w:r w:rsidR="00BC41F3" w:rsidRPr="00E95035">
        <w:rPr>
          <w:sz w:val="20"/>
          <w:lang w:val="en-US"/>
        </w:rPr>
        <w:t>e</w:t>
      </w:r>
      <w:r w:rsidR="00FD3627">
        <w:rPr>
          <w:sz w:val="20"/>
          <w:lang w:val="en-US"/>
        </w:rPr>
        <w:t>d</w:t>
      </w:r>
      <w:r w:rsidR="00BC41F3" w:rsidRPr="00E95035">
        <w:rPr>
          <w:sz w:val="20"/>
          <w:lang w:val="en-US"/>
        </w:rPr>
        <w:t xml:space="preserve"> that the larger places of business tend to file their</w:t>
      </w:r>
      <w:r w:rsidR="00AF3C26" w:rsidRPr="00E95035">
        <w:rPr>
          <w:sz w:val="20"/>
          <w:lang w:val="en-US"/>
        </w:rPr>
        <w:t xml:space="preserve"> DI</w:t>
      </w:r>
      <w:r w:rsidR="00BC41F3" w:rsidRPr="00E95035">
        <w:rPr>
          <w:sz w:val="20"/>
          <w:lang w:val="en-US"/>
        </w:rPr>
        <w:t>s</w:t>
      </w:r>
      <w:r w:rsidR="00AF3C26" w:rsidRPr="00E95035">
        <w:rPr>
          <w:sz w:val="20"/>
          <w:lang w:val="en-US"/>
        </w:rPr>
        <w:t xml:space="preserve"> </w:t>
      </w:r>
      <w:r w:rsidR="00BC41F3" w:rsidRPr="00E95035">
        <w:rPr>
          <w:sz w:val="20"/>
          <w:lang w:val="en-US"/>
        </w:rPr>
        <w:t>later than the small ones</w:t>
      </w:r>
      <w:r w:rsidR="00AF3C26" w:rsidRPr="00E95035">
        <w:rPr>
          <w:sz w:val="20"/>
          <w:lang w:val="en-US"/>
        </w:rPr>
        <w:t xml:space="preserve">. </w:t>
      </w:r>
      <w:r w:rsidR="00BC41F3" w:rsidRPr="00E95035">
        <w:rPr>
          <w:sz w:val="20"/>
          <w:lang w:val="en-US"/>
        </w:rPr>
        <w:t>O</w:t>
      </w:r>
      <w:r w:rsidR="00AF3C26" w:rsidRPr="00E95035">
        <w:rPr>
          <w:sz w:val="20"/>
          <w:lang w:val="en-US"/>
        </w:rPr>
        <w:t xml:space="preserve">n </w:t>
      </w:r>
      <w:r w:rsidR="00BC41F3" w:rsidRPr="00E95035">
        <w:rPr>
          <w:sz w:val="20"/>
          <w:lang w:val="en-US"/>
        </w:rPr>
        <w:t>average</w:t>
      </w:r>
      <w:r w:rsidR="00AF3C26" w:rsidRPr="00E95035">
        <w:rPr>
          <w:sz w:val="20"/>
          <w:lang w:val="en-US"/>
        </w:rPr>
        <w:t xml:space="preserve">, </w:t>
      </w:r>
      <w:r w:rsidR="00BC41F3" w:rsidRPr="00E95035">
        <w:rPr>
          <w:sz w:val="20"/>
          <w:lang w:val="en-US"/>
        </w:rPr>
        <w:t>a place of business has put slightly less than</w:t>
      </w:r>
      <w:r w:rsidR="00AF3C26" w:rsidRPr="00E95035">
        <w:rPr>
          <w:sz w:val="20"/>
          <w:lang w:val="en-US"/>
        </w:rPr>
        <w:t xml:space="preserve"> 10 </w:t>
      </w:r>
      <w:r w:rsidR="00BC41F3" w:rsidRPr="00E95035">
        <w:rPr>
          <w:sz w:val="20"/>
          <w:lang w:val="en-US"/>
        </w:rPr>
        <w:t>employees on short-time working each month</w:t>
      </w:r>
      <w:r w:rsidR="00AF3C26" w:rsidRPr="00E95035">
        <w:rPr>
          <w:sz w:val="20"/>
          <w:lang w:val="en-US"/>
        </w:rPr>
        <w:t xml:space="preserve">. </w:t>
      </w:r>
    </w:p>
    <w:p w14:paraId="3F75FDED" w14:textId="4D2697EF" w:rsidR="00AF3C26" w:rsidRPr="00E95035" w:rsidRDefault="00BC41F3" w:rsidP="00AF3C26">
      <w:pPr>
        <w:pStyle w:val="10TexteNE"/>
        <w:spacing w:before="120"/>
        <w:rPr>
          <w:b w:val="0"/>
          <w:lang w:val="en-US"/>
        </w:rPr>
      </w:pPr>
      <w:r w:rsidRPr="00E95035">
        <w:rPr>
          <w:b w:val="0"/>
          <w:lang w:val="en-US"/>
        </w:rPr>
        <w:t>The vast</w:t>
      </w:r>
      <w:r w:rsidR="00AF3C26" w:rsidRPr="00E95035">
        <w:rPr>
          <w:b w:val="0"/>
          <w:lang w:val="en-US"/>
        </w:rPr>
        <w:t xml:space="preserve"> majorit</w:t>
      </w:r>
      <w:r w:rsidRPr="00E95035">
        <w:rPr>
          <w:b w:val="0"/>
          <w:lang w:val="en-US"/>
        </w:rPr>
        <w:t>y of compen</w:t>
      </w:r>
      <w:r w:rsidR="00AF3C26" w:rsidRPr="00E95035">
        <w:rPr>
          <w:b w:val="0"/>
          <w:lang w:val="en-US"/>
        </w:rPr>
        <w:t xml:space="preserve">sation </w:t>
      </w:r>
      <w:r w:rsidRPr="00E95035">
        <w:rPr>
          <w:b w:val="0"/>
          <w:lang w:val="en-US"/>
        </w:rPr>
        <w:t xml:space="preserve">for the months of March through May was paid within one week after the filing of the </w:t>
      </w:r>
      <w:r w:rsidR="00AF3C26" w:rsidRPr="00E95035">
        <w:rPr>
          <w:b w:val="0"/>
          <w:lang w:val="en-US"/>
        </w:rPr>
        <w:t xml:space="preserve">DI: </w:t>
      </w:r>
      <w:r w:rsidRPr="00E95035">
        <w:rPr>
          <w:b w:val="0"/>
          <w:lang w:val="en-US"/>
        </w:rPr>
        <w:t>f</w:t>
      </w:r>
      <w:r w:rsidR="00AF3C26" w:rsidRPr="00E95035">
        <w:rPr>
          <w:b w:val="0"/>
          <w:lang w:val="en-US"/>
        </w:rPr>
        <w:t xml:space="preserve">or </w:t>
      </w:r>
      <w:r w:rsidRPr="00E95035">
        <w:rPr>
          <w:b w:val="0"/>
          <w:lang w:val="en-US"/>
        </w:rPr>
        <w:t>Ap</w:t>
      </w:r>
      <w:r w:rsidR="00AF3C26" w:rsidRPr="00E95035">
        <w:rPr>
          <w:b w:val="0"/>
          <w:lang w:val="en-US"/>
        </w:rPr>
        <w:t xml:space="preserve">ril, </w:t>
      </w:r>
      <w:r w:rsidRPr="00E95035">
        <w:rPr>
          <w:b w:val="0"/>
          <w:lang w:val="en-US"/>
        </w:rPr>
        <w:t>over</w:t>
      </w:r>
      <w:r w:rsidR="00AF3C26" w:rsidRPr="00E95035">
        <w:rPr>
          <w:b w:val="0"/>
          <w:lang w:val="en-US"/>
        </w:rPr>
        <w:t xml:space="preserve"> 80% </w:t>
      </w:r>
      <w:r w:rsidRPr="00E95035">
        <w:rPr>
          <w:b w:val="0"/>
          <w:lang w:val="en-US"/>
        </w:rPr>
        <w:t>of</w:t>
      </w:r>
      <w:r w:rsidR="00AF3C26" w:rsidRPr="00E95035">
        <w:rPr>
          <w:b w:val="0"/>
          <w:lang w:val="en-US"/>
        </w:rPr>
        <w:t xml:space="preserve"> DI</w:t>
      </w:r>
      <w:r w:rsidRPr="00E95035">
        <w:rPr>
          <w:b w:val="0"/>
          <w:lang w:val="en-US"/>
        </w:rPr>
        <w:t>s</w:t>
      </w:r>
      <w:r w:rsidR="00AF3C26" w:rsidRPr="00E95035">
        <w:rPr>
          <w:b w:val="0"/>
          <w:lang w:val="en-US"/>
        </w:rPr>
        <w:t xml:space="preserve"> </w:t>
      </w:r>
      <w:r w:rsidRPr="00E95035">
        <w:rPr>
          <w:b w:val="0"/>
          <w:lang w:val="en-US"/>
        </w:rPr>
        <w:t xml:space="preserve">were paid by the French </w:t>
      </w:r>
      <w:r w:rsidR="0089234B" w:rsidRPr="00E95035">
        <w:rPr>
          <w:b w:val="0"/>
          <w:lang w:val="en-US"/>
        </w:rPr>
        <w:t>s</w:t>
      </w:r>
      <w:r w:rsidR="00854F9F" w:rsidRPr="00E95035">
        <w:rPr>
          <w:b w:val="0"/>
          <w:lang w:val="en-US"/>
        </w:rPr>
        <w:t xml:space="preserve">ervices </w:t>
      </w:r>
      <w:r w:rsidRPr="00E95035">
        <w:rPr>
          <w:b w:val="0"/>
          <w:lang w:val="en-US"/>
        </w:rPr>
        <w:t>and</w:t>
      </w:r>
      <w:r w:rsidR="00854F9F" w:rsidRPr="00E95035">
        <w:rPr>
          <w:b w:val="0"/>
          <w:lang w:val="en-US"/>
        </w:rPr>
        <w:t xml:space="preserve"> </w:t>
      </w:r>
      <w:r w:rsidR="0089234B" w:rsidRPr="00E95035">
        <w:rPr>
          <w:b w:val="0"/>
          <w:lang w:val="en-US"/>
        </w:rPr>
        <w:t>p</w:t>
      </w:r>
      <w:r w:rsidR="00854F9F" w:rsidRPr="00E95035">
        <w:rPr>
          <w:b w:val="0"/>
          <w:lang w:val="en-US"/>
        </w:rPr>
        <w:t>a</w:t>
      </w:r>
      <w:r w:rsidRPr="00E95035">
        <w:rPr>
          <w:b w:val="0"/>
          <w:lang w:val="en-US"/>
        </w:rPr>
        <w:t>y</w:t>
      </w:r>
      <w:r w:rsidR="00854F9F" w:rsidRPr="00E95035">
        <w:rPr>
          <w:b w:val="0"/>
          <w:lang w:val="en-US"/>
        </w:rPr>
        <w:t>ment</w:t>
      </w:r>
      <w:r w:rsidR="00AF3C26" w:rsidRPr="00E95035">
        <w:rPr>
          <w:b w:val="0"/>
          <w:lang w:val="en-US"/>
        </w:rPr>
        <w:t xml:space="preserve"> </w:t>
      </w:r>
      <w:r w:rsidR="0089234B" w:rsidRPr="00E95035">
        <w:rPr>
          <w:b w:val="0"/>
          <w:lang w:val="en-US"/>
        </w:rPr>
        <w:t>a</w:t>
      </w:r>
      <w:r w:rsidRPr="00E95035">
        <w:rPr>
          <w:b w:val="0"/>
          <w:lang w:val="en-US"/>
        </w:rPr>
        <w:t>gency (ASP) within</w:t>
      </w:r>
      <w:r w:rsidR="00AF3C26" w:rsidRPr="00E95035">
        <w:rPr>
          <w:b w:val="0"/>
          <w:lang w:val="en-US"/>
        </w:rPr>
        <w:t xml:space="preserve"> 6 </w:t>
      </w:r>
      <w:r w:rsidRPr="00E95035">
        <w:rPr>
          <w:b w:val="0"/>
          <w:lang w:val="en-US"/>
        </w:rPr>
        <w:t>days of the employer filing the</w:t>
      </w:r>
      <w:r w:rsidR="00AF3C26" w:rsidRPr="00E95035">
        <w:rPr>
          <w:b w:val="0"/>
          <w:lang w:val="en-US"/>
        </w:rPr>
        <w:t xml:space="preserve"> DI.</w:t>
      </w:r>
    </w:p>
    <w:p w14:paraId="2C9B4C2F" w14:textId="7BDD65C8" w:rsidR="00854F9F" w:rsidRPr="00E95035" w:rsidRDefault="0089234B" w:rsidP="00854F9F">
      <w:pPr>
        <w:pStyle w:val="05TexteNT"/>
        <w:spacing w:before="120"/>
        <w:rPr>
          <w:sz w:val="20"/>
          <w:lang w:val="en-US"/>
        </w:rPr>
      </w:pPr>
      <w:r w:rsidRPr="00E95035">
        <w:rPr>
          <w:rFonts w:asciiTheme="minorHAnsi" w:eastAsiaTheme="minorEastAsia" w:cstheme="minorBidi"/>
          <w:kern w:val="24"/>
          <w:sz w:val="20"/>
          <w:lang w:val="en-US"/>
        </w:rPr>
        <w:t>The claims for compen</w:t>
      </w:r>
      <w:r w:rsidR="00AF3C26" w:rsidRPr="00E95035">
        <w:rPr>
          <w:sz w:val="20"/>
          <w:lang w:val="en-US"/>
        </w:rPr>
        <w:t xml:space="preserve">sation </w:t>
      </w:r>
      <w:r w:rsidRPr="00E95035">
        <w:rPr>
          <w:sz w:val="20"/>
          <w:lang w:val="en-US"/>
        </w:rPr>
        <w:t>covered</w:t>
      </w:r>
      <w:r w:rsidR="00AF3C26" w:rsidRPr="00E95035">
        <w:rPr>
          <w:sz w:val="20"/>
          <w:lang w:val="en-US"/>
        </w:rPr>
        <w:t xml:space="preserve"> 7</w:t>
      </w:r>
      <w:r w:rsidRPr="00E95035">
        <w:rPr>
          <w:sz w:val="20"/>
          <w:lang w:val="en-US"/>
        </w:rPr>
        <w:t>.</w:t>
      </w:r>
      <w:r w:rsidR="00AF3C26" w:rsidRPr="00E95035">
        <w:rPr>
          <w:sz w:val="20"/>
          <w:lang w:val="en-US"/>
        </w:rPr>
        <w:t>1 million</w:t>
      </w:r>
      <w:r w:rsidRPr="00E95035">
        <w:rPr>
          <w:sz w:val="20"/>
          <w:lang w:val="en-US"/>
        </w:rPr>
        <w:t xml:space="preserve"> employees for</w:t>
      </w:r>
      <w:r w:rsidR="00AF3C26" w:rsidRPr="00E95035">
        <w:rPr>
          <w:sz w:val="20"/>
          <w:lang w:val="en-US"/>
        </w:rPr>
        <w:t xml:space="preserve"> 700 million</w:t>
      </w:r>
      <w:r w:rsidRPr="00E95035">
        <w:rPr>
          <w:sz w:val="20"/>
          <w:lang w:val="en-US"/>
        </w:rPr>
        <w:t xml:space="preserve"> unworked hours in Ap</w:t>
      </w:r>
      <w:r w:rsidR="00C0058F" w:rsidRPr="00E95035">
        <w:rPr>
          <w:sz w:val="20"/>
          <w:lang w:val="en-US"/>
        </w:rPr>
        <w:t>ril</w:t>
      </w:r>
      <w:r w:rsidR="00AF3C26" w:rsidRPr="00E95035">
        <w:rPr>
          <w:sz w:val="20"/>
          <w:lang w:val="en-US"/>
        </w:rPr>
        <w:t xml:space="preserve">. </w:t>
      </w:r>
      <w:r w:rsidRPr="00E95035">
        <w:rPr>
          <w:sz w:val="20"/>
          <w:lang w:val="en-US"/>
        </w:rPr>
        <w:t>And, in the same month, an employee had been put on an average</w:t>
      </w:r>
      <w:r w:rsidR="00AF3C26" w:rsidRPr="00E95035">
        <w:rPr>
          <w:sz w:val="20"/>
          <w:lang w:val="en-US"/>
        </w:rPr>
        <w:t xml:space="preserve"> 99 h</w:t>
      </w:r>
      <w:r w:rsidRPr="00E95035">
        <w:rPr>
          <w:sz w:val="20"/>
          <w:lang w:val="en-US"/>
        </w:rPr>
        <w:t>o</w:t>
      </w:r>
      <w:r w:rsidR="00AF3C26" w:rsidRPr="00E95035">
        <w:rPr>
          <w:sz w:val="20"/>
          <w:lang w:val="en-US"/>
        </w:rPr>
        <w:t xml:space="preserve">urs </w:t>
      </w:r>
      <w:r w:rsidRPr="00E95035">
        <w:rPr>
          <w:sz w:val="20"/>
          <w:lang w:val="en-US"/>
        </w:rPr>
        <w:t>of short-time working</w:t>
      </w:r>
      <w:r w:rsidR="00AF3C26" w:rsidRPr="00E95035">
        <w:rPr>
          <w:sz w:val="20"/>
          <w:lang w:val="en-US"/>
        </w:rPr>
        <w:t>.</w:t>
      </w:r>
      <w:r w:rsidR="00854F9F" w:rsidRPr="00E95035">
        <w:rPr>
          <w:sz w:val="20"/>
          <w:lang w:val="en-US"/>
        </w:rPr>
        <w:t xml:space="preserve"> </w:t>
      </w:r>
      <w:r w:rsidRPr="00E95035">
        <w:rPr>
          <w:sz w:val="20"/>
          <w:lang w:val="en-US"/>
        </w:rPr>
        <w:t>The average cost of one hour of short-</w:t>
      </w:r>
      <w:r w:rsidRPr="00E95035">
        <w:rPr>
          <w:sz w:val="20"/>
          <w:lang w:val="en-US"/>
        </w:rPr>
        <w:lastRenderedPageBreak/>
        <w:t>time working is approximately €</w:t>
      </w:r>
      <w:r w:rsidR="00854F9F" w:rsidRPr="00E95035">
        <w:rPr>
          <w:sz w:val="20"/>
          <w:lang w:val="en-US"/>
        </w:rPr>
        <w:t>10</w:t>
      </w:r>
      <w:r w:rsidRPr="00E95035">
        <w:rPr>
          <w:sz w:val="20"/>
          <w:lang w:val="en-US"/>
        </w:rPr>
        <w:t>: this</w:t>
      </w:r>
      <w:r w:rsidR="00854F9F" w:rsidRPr="00E95035">
        <w:rPr>
          <w:sz w:val="20"/>
          <w:lang w:val="en-US"/>
        </w:rPr>
        <w:t xml:space="preserve"> d</w:t>
      </w:r>
      <w:r w:rsidRPr="00E95035">
        <w:rPr>
          <w:sz w:val="20"/>
          <w:lang w:val="en-US"/>
        </w:rPr>
        <w:t>e</w:t>
      </w:r>
      <w:r w:rsidR="00854F9F" w:rsidRPr="00E95035">
        <w:rPr>
          <w:sz w:val="20"/>
          <w:lang w:val="en-US"/>
        </w:rPr>
        <w:t>pend</w:t>
      </w:r>
      <w:r w:rsidRPr="00E95035">
        <w:rPr>
          <w:sz w:val="20"/>
          <w:lang w:val="en-US"/>
        </w:rPr>
        <w:t>s on the</w:t>
      </w:r>
      <w:r w:rsidR="00854F9F" w:rsidRPr="00E95035">
        <w:rPr>
          <w:sz w:val="20"/>
          <w:lang w:val="en-US"/>
        </w:rPr>
        <w:t xml:space="preserve"> sect</w:t>
      </w:r>
      <w:r w:rsidRPr="00E95035">
        <w:rPr>
          <w:sz w:val="20"/>
          <w:lang w:val="en-US"/>
        </w:rPr>
        <w:t>o</w:t>
      </w:r>
      <w:r w:rsidR="00854F9F" w:rsidRPr="00E95035">
        <w:rPr>
          <w:sz w:val="20"/>
          <w:lang w:val="en-US"/>
        </w:rPr>
        <w:t xml:space="preserve">r </w:t>
      </w:r>
      <w:r w:rsidRPr="00E95035">
        <w:rPr>
          <w:sz w:val="20"/>
          <w:lang w:val="en-US"/>
        </w:rPr>
        <w:t xml:space="preserve">of </w:t>
      </w:r>
      <w:r w:rsidR="00854F9F" w:rsidRPr="00E95035">
        <w:rPr>
          <w:sz w:val="20"/>
          <w:lang w:val="en-US"/>
        </w:rPr>
        <w:t>activit</w:t>
      </w:r>
      <w:r w:rsidRPr="00E95035">
        <w:rPr>
          <w:sz w:val="20"/>
          <w:lang w:val="en-US"/>
        </w:rPr>
        <w:t>y and the size of the place of business using the scheme</w:t>
      </w:r>
      <w:r w:rsidR="00854F9F" w:rsidRPr="00E95035">
        <w:rPr>
          <w:sz w:val="20"/>
          <w:lang w:val="en-US"/>
        </w:rPr>
        <w:t>.</w:t>
      </w:r>
    </w:p>
    <w:p w14:paraId="5CC66DCE" w14:textId="292563A6" w:rsidR="00AF3C26" w:rsidRPr="00E95035" w:rsidRDefault="0089234B" w:rsidP="00AF3C26">
      <w:pPr>
        <w:pStyle w:val="05TexteNT"/>
        <w:spacing w:before="120"/>
        <w:rPr>
          <w:sz w:val="20"/>
          <w:lang w:val="en-US"/>
        </w:rPr>
      </w:pPr>
      <w:r w:rsidRPr="00E95035">
        <w:rPr>
          <w:sz w:val="20"/>
          <w:lang w:val="en-US"/>
        </w:rPr>
        <w:t>As for the</w:t>
      </w:r>
      <w:r w:rsidR="00AF3C26" w:rsidRPr="00E95035">
        <w:rPr>
          <w:sz w:val="20"/>
          <w:lang w:val="en-US"/>
        </w:rPr>
        <w:t xml:space="preserve"> DAP</w:t>
      </w:r>
      <w:r w:rsidRPr="00E95035">
        <w:rPr>
          <w:sz w:val="20"/>
          <w:lang w:val="en-US"/>
        </w:rPr>
        <w:t>s</w:t>
      </w:r>
      <w:r w:rsidR="00AF3C26" w:rsidRPr="00E95035">
        <w:rPr>
          <w:sz w:val="20"/>
          <w:lang w:val="en-US"/>
        </w:rPr>
        <w:t xml:space="preserve"> as </w:t>
      </w:r>
      <w:r w:rsidRPr="00E95035">
        <w:rPr>
          <w:sz w:val="20"/>
          <w:lang w:val="en-US"/>
        </w:rPr>
        <w:t>a whole</w:t>
      </w:r>
      <w:r w:rsidR="00AF3C26" w:rsidRPr="00E95035">
        <w:rPr>
          <w:sz w:val="20"/>
          <w:lang w:val="en-US"/>
        </w:rPr>
        <w:t xml:space="preserve">, </w:t>
      </w:r>
      <w:r w:rsidRPr="00E95035">
        <w:rPr>
          <w:sz w:val="20"/>
          <w:lang w:val="en-US"/>
        </w:rPr>
        <w:t>the same five</w:t>
      </w:r>
      <w:r w:rsidR="00AF3C26" w:rsidRPr="00E95035">
        <w:rPr>
          <w:sz w:val="20"/>
          <w:lang w:val="en-US"/>
        </w:rPr>
        <w:t xml:space="preserve"> sect</w:t>
      </w:r>
      <w:r w:rsidRPr="00E95035">
        <w:rPr>
          <w:sz w:val="20"/>
          <w:lang w:val="en-US"/>
        </w:rPr>
        <w:t>o</w:t>
      </w:r>
      <w:r w:rsidR="00AF3C26" w:rsidRPr="00E95035">
        <w:rPr>
          <w:sz w:val="20"/>
          <w:lang w:val="en-US"/>
        </w:rPr>
        <w:t>rs s</w:t>
      </w:r>
      <w:r w:rsidRPr="00E95035">
        <w:rPr>
          <w:sz w:val="20"/>
          <w:lang w:val="en-US"/>
        </w:rPr>
        <w:t xml:space="preserve">tand out in </w:t>
      </w:r>
      <w:r w:rsidR="00AF3C26" w:rsidRPr="00E95035">
        <w:rPr>
          <w:sz w:val="20"/>
          <w:lang w:val="en-US"/>
        </w:rPr>
        <w:t xml:space="preserve">terms </w:t>
      </w:r>
      <w:r w:rsidRPr="00E95035">
        <w:rPr>
          <w:sz w:val="20"/>
          <w:lang w:val="en-US"/>
        </w:rPr>
        <w:t>of use of the scheme for the months of March through May</w:t>
      </w:r>
      <w:r w:rsidR="00AF3C26" w:rsidRPr="00E95035">
        <w:rPr>
          <w:sz w:val="20"/>
          <w:lang w:val="en-US"/>
        </w:rPr>
        <w:t xml:space="preserve"> </w:t>
      </w:r>
      <w:r w:rsidRPr="00E95035">
        <w:rPr>
          <w:sz w:val="20"/>
          <w:lang w:val="en-US"/>
        </w:rPr>
        <w:t>and, as a</w:t>
      </w:r>
      <w:r w:rsidR="00AF3C26" w:rsidRPr="00E95035">
        <w:rPr>
          <w:sz w:val="20"/>
          <w:lang w:val="en-US"/>
        </w:rPr>
        <w:t xml:space="preserve"> r</w:t>
      </w:r>
      <w:r w:rsidRPr="00E95035">
        <w:rPr>
          <w:sz w:val="20"/>
          <w:lang w:val="en-US"/>
        </w:rPr>
        <w:t>e</w:t>
      </w:r>
      <w:r w:rsidR="00AF3C26" w:rsidRPr="00E95035">
        <w:rPr>
          <w:sz w:val="20"/>
          <w:lang w:val="en-US"/>
        </w:rPr>
        <w:t>sult</w:t>
      </w:r>
      <w:r w:rsidRPr="00E95035">
        <w:rPr>
          <w:sz w:val="20"/>
          <w:lang w:val="en-US"/>
        </w:rPr>
        <w:t>, thos</w:t>
      </w:r>
      <w:r w:rsidR="00AF3C26" w:rsidRPr="00E95035">
        <w:rPr>
          <w:sz w:val="20"/>
          <w:lang w:val="en-US"/>
        </w:rPr>
        <w:t xml:space="preserve">e </w:t>
      </w:r>
      <w:r w:rsidRPr="00E95035">
        <w:rPr>
          <w:sz w:val="20"/>
          <w:lang w:val="en-US"/>
        </w:rPr>
        <w:t>with l</w:t>
      </w:r>
      <w:r w:rsidR="00AF3C26" w:rsidRPr="00E95035">
        <w:rPr>
          <w:sz w:val="20"/>
          <w:lang w:val="en-US"/>
        </w:rPr>
        <w:t>es</w:t>
      </w:r>
      <w:r w:rsidRPr="00E95035">
        <w:rPr>
          <w:sz w:val="20"/>
          <w:lang w:val="en-US"/>
        </w:rPr>
        <w:t>s</w:t>
      </w:r>
      <w:r w:rsidR="00AF3C26" w:rsidRPr="00E95035">
        <w:rPr>
          <w:sz w:val="20"/>
          <w:lang w:val="en-US"/>
        </w:rPr>
        <w:t xml:space="preserve"> </w:t>
      </w:r>
      <w:r w:rsidRPr="00E95035">
        <w:rPr>
          <w:sz w:val="20"/>
          <w:lang w:val="en-US"/>
        </w:rPr>
        <w:t>than</w:t>
      </w:r>
      <w:r w:rsidR="00AF3C26" w:rsidRPr="00E95035">
        <w:rPr>
          <w:sz w:val="20"/>
          <w:lang w:val="en-US"/>
        </w:rPr>
        <w:t xml:space="preserve"> 20 </w:t>
      </w:r>
      <w:r w:rsidRPr="00E95035">
        <w:rPr>
          <w:sz w:val="20"/>
          <w:lang w:val="en-US"/>
        </w:rPr>
        <w:t xml:space="preserve">employees </w:t>
      </w:r>
      <w:r w:rsidR="00C11DE8" w:rsidRPr="00E95035">
        <w:rPr>
          <w:sz w:val="20"/>
          <w:lang w:val="en-US"/>
        </w:rPr>
        <w:t>account for</w:t>
      </w:r>
      <w:r w:rsidRPr="00E95035">
        <w:rPr>
          <w:sz w:val="20"/>
          <w:lang w:val="en-US"/>
        </w:rPr>
        <w:t xml:space="preserve"> the</w:t>
      </w:r>
      <w:r w:rsidR="00AF3C26" w:rsidRPr="00E95035">
        <w:rPr>
          <w:sz w:val="20"/>
          <w:lang w:val="en-US"/>
        </w:rPr>
        <w:t xml:space="preserve"> majorit</w:t>
      </w:r>
      <w:r w:rsidR="00C11DE8" w:rsidRPr="00E95035">
        <w:rPr>
          <w:sz w:val="20"/>
          <w:lang w:val="en-US"/>
        </w:rPr>
        <w:t>y</w:t>
      </w:r>
      <w:r w:rsidR="00AF3C26" w:rsidRPr="00E95035">
        <w:rPr>
          <w:sz w:val="20"/>
          <w:lang w:val="en-US"/>
        </w:rPr>
        <w:t xml:space="preserve"> </w:t>
      </w:r>
      <w:r w:rsidR="00C11DE8" w:rsidRPr="00E95035">
        <w:rPr>
          <w:sz w:val="20"/>
          <w:lang w:val="en-US"/>
        </w:rPr>
        <w:t>of the</w:t>
      </w:r>
      <w:r w:rsidR="00AF3C26" w:rsidRPr="00E95035">
        <w:rPr>
          <w:sz w:val="20"/>
          <w:lang w:val="en-US"/>
        </w:rPr>
        <w:t xml:space="preserve"> h</w:t>
      </w:r>
      <w:r w:rsidR="00C11DE8" w:rsidRPr="00E95035">
        <w:rPr>
          <w:sz w:val="20"/>
          <w:lang w:val="en-US"/>
        </w:rPr>
        <w:t>o</w:t>
      </w:r>
      <w:r w:rsidR="00AF3C26" w:rsidRPr="00E95035">
        <w:rPr>
          <w:sz w:val="20"/>
          <w:lang w:val="en-US"/>
        </w:rPr>
        <w:t xml:space="preserve">urs </w:t>
      </w:r>
      <w:r w:rsidR="00C11DE8" w:rsidRPr="00E95035">
        <w:rPr>
          <w:sz w:val="20"/>
          <w:lang w:val="en-US"/>
        </w:rPr>
        <w:t>and employees receiving compensation</w:t>
      </w:r>
      <w:r w:rsidR="00AF3C26" w:rsidRPr="00E95035">
        <w:rPr>
          <w:sz w:val="20"/>
          <w:lang w:val="en-US"/>
        </w:rPr>
        <w:t>.</w:t>
      </w:r>
    </w:p>
    <w:p w14:paraId="436F63A8" w14:textId="55F42A87" w:rsidR="00AF3C26" w:rsidRPr="00E95035" w:rsidRDefault="00C11DE8" w:rsidP="00AF3C26">
      <w:pPr>
        <w:pStyle w:val="05TexteNT"/>
        <w:spacing w:before="120"/>
        <w:rPr>
          <w:sz w:val="20"/>
          <w:lang w:val="en-US"/>
        </w:rPr>
      </w:pPr>
      <w:r w:rsidRPr="00E95035">
        <w:rPr>
          <w:sz w:val="20"/>
          <w:lang w:val="en-US"/>
        </w:rPr>
        <w:t>As</w:t>
      </w:r>
      <w:r w:rsidR="00AF3C26" w:rsidRPr="00E95035">
        <w:rPr>
          <w:sz w:val="20"/>
          <w:lang w:val="en-US"/>
        </w:rPr>
        <w:t xml:space="preserve"> employers </w:t>
      </w:r>
      <w:r w:rsidRPr="00E95035">
        <w:rPr>
          <w:sz w:val="20"/>
          <w:lang w:val="en-US"/>
        </w:rPr>
        <w:t>have one year to file their claims for compen</w:t>
      </w:r>
      <w:r w:rsidR="00AF3C26" w:rsidRPr="00E95035">
        <w:rPr>
          <w:sz w:val="20"/>
          <w:lang w:val="en-US"/>
        </w:rPr>
        <w:t xml:space="preserve">sation, </w:t>
      </w:r>
      <w:r w:rsidRPr="00E95035">
        <w:rPr>
          <w:sz w:val="20"/>
          <w:lang w:val="en-US"/>
        </w:rPr>
        <w:t>we</w:t>
      </w:r>
      <w:r w:rsidR="00AF3C26" w:rsidRPr="00E95035">
        <w:rPr>
          <w:sz w:val="20"/>
          <w:lang w:val="en-US"/>
        </w:rPr>
        <w:t xml:space="preserve"> estim</w:t>
      </w:r>
      <w:r w:rsidRPr="00E95035">
        <w:rPr>
          <w:sz w:val="20"/>
          <w:lang w:val="en-US"/>
        </w:rPr>
        <w:t>ate, in</w:t>
      </w:r>
      <w:r w:rsidR="00AF3C26" w:rsidRPr="00E95035">
        <w:rPr>
          <w:sz w:val="20"/>
          <w:lang w:val="en-US"/>
        </w:rPr>
        <w:t xml:space="preserve"> </w:t>
      </w:r>
      <w:r w:rsidRPr="00E95035">
        <w:rPr>
          <w:b/>
          <w:sz w:val="20"/>
          <w:lang w:val="en-US"/>
        </w:rPr>
        <w:t>Sub-s</w:t>
      </w:r>
      <w:r w:rsidR="00AF3C26" w:rsidRPr="00E95035">
        <w:rPr>
          <w:b/>
          <w:sz w:val="20"/>
          <w:lang w:val="en-US"/>
        </w:rPr>
        <w:t>ection 4.3</w:t>
      </w:r>
      <w:r w:rsidR="00AF3C26" w:rsidRPr="00E95035">
        <w:rPr>
          <w:sz w:val="20"/>
          <w:lang w:val="en-US"/>
        </w:rPr>
        <w:t xml:space="preserve">, </w:t>
      </w:r>
      <w:r w:rsidRPr="00E95035">
        <w:rPr>
          <w:sz w:val="20"/>
          <w:lang w:val="en-US"/>
        </w:rPr>
        <w:t xml:space="preserve">based on </w:t>
      </w:r>
      <w:r w:rsidR="00AF3C26" w:rsidRPr="00E95035">
        <w:rPr>
          <w:sz w:val="20"/>
          <w:lang w:val="en-US"/>
        </w:rPr>
        <w:t>information observ</w:t>
      </w:r>
      <w:r w:rsidRPr="00E95035">
        <w:rPr>
          <w:sz w:val="20"/>
          <w:lang w:val="en-US"/>
        </w:rPr>
        <w:t>ed through the data and using assumptions, what the final cost of the scheme will be and the actual numbers of employees to have been placed on short-time working for the months of March through May</w:t>
      </w:r>
      <w:r w:rsidR="00AF3C26" w:rsidRPr="00E95035">
        <w:rPr>
          <w:sz w:val="20"/>
          <w:lang w:val="en-US"/>
        </w:rPr>
        <w:t xml:space="preserve">. </w:t>
      </w:r>
      <w:r w:rsidRPr="00E95035">
        <w:rPr>
          <w:sz w:val="20"/>
          <w:lang w:val="en-US"/>
        </w:rPr>
        <w:t xml:space="preserve">With the </w:t>
      </w:r>
      <w:r w:rsidR="00AF3C26" w:rsidRPr="00E95035">
        <w:rPr>
          <w:sz w:val="20"/>
          <w:lang w:val="en-US"/>
        </w:rPr>
        <w:t>information</w:t>
      </w:r>
      <w:r w:rsidRPr="00E95035">
        <w:rPr>
          <w:sz w:val="20"/>
          <w:lang w:val="en-US"/>
        </w:rPr>
        <w:t xml:space="preserve"> available at June</w:t>
      </w:r>
      <w:r w:rsidR="00AF3C26" w:rsidRPr="00E95035">
        <w:rPr>
          <w:sz w:val="20"/>
          <w:lang w:val="en-US"/>
        </w:rPr>
        <w:t xml:space="preserve"> 22, </w:t>
      </w:r>
      <w:r w:rsidRPr="00E95035">
        <w:rPr>
          <w:sz w:val="20"/>
          <w:lang w:val="en-US"/>
        </w:rPr>
        <w:t xml:space="preserve">we </w:t>
      </w:r>
      <w:r w:rsidR="00AF3C26" w:rsidRPr="00E95035">
        <w:rPr>
          <w:sz w:val="20"/>
          <w:lang w:val="en-US"/>
        </w:rPr>
        <w:t>estim</w:t>
      </w:r>
      <w:r w:rsidRPr="00E95035">
        <w:rPr>
          <w:sz w:val="20"/>
          <w:lang w:val="en-US"/>
        </w:rPr>
        <w:t xml:space="preserve">ate that almost </w:t>
      </w:r>
      <w:r w:rsidR="00AF3C26" w:rsidRPr="00E95035">
        <w:rPr>
          <w:sz w:val="20"/>
          <w:lang w:val="en-US"/>
        </w:rPr>
        <w:t>9</w:t>
      </w:r>
      <w:r w:rsidR="00886DEE" w:rsidRPr="00E95035">
        <w:rPr>
          <w:sz w:val="20"/>
          <w:lang w:val="en-US"/>
        </w:rPr>
        <w:t>.</w:t>
      </w:r>
      <w:r w:rsidR="00AF3C26" w:rsidRPr="00E95035">
        <w:rPr>
          <w:sz w:val="20"/>
          <w:lang w:val="en-US"/>
        </w:rPr>
        <w:t>1 million</w:t>
      </w:r>
      <w:r w:rsidR="00886DEE" w:rsidRPr="00E95035">
        <w:rPr>
          <w:sz w:val="20"/>
          <w:lang w:val="en-US"/>
        </w:rPr>
        <w:t xml:space="preserve"> employees may in the end have been </w:t>
      </w:r>
      <w:r w:rsidR="00AF3C26" w:rsidRPr="00E95035">
        <w:rPr>
          <w:sz w:val="20"/>
          <w:lang w:val="en-US"/>
        </w:rPr>
        <w:t>concern</w:t>
      </w:r>
      <w:r w:rsidR="00886DEE" w:rsidRPr="00E95035">
        <w:rPr>
          <w:sz w:val="20"/>
          <w:lang w:val="en-US"/>
        </w:rPr>
        <w:t>ed for the month of Ap</w:t>
      </w:r>
      <w:r w:rsidR="00AF3C26" w:rsidRPr="00E95035">
        <w:rPr>
          <w:sz w:val="20"/>
          <w:lang w:val="en-US"/>
        </w:rPr>
        <w:t xml:space="preserve">ril, </w:t>
      </w:r>
      <w:r w:rsidR="00886DEE" w:rsidRPr="00E95035">
        <w:rPr>
          <w:sz w:val="20"/>
          <w:lang w:val="en-US"/>
        </w:rPr>
        <w:t>for a total cost of about €</w:t>
      </w:r>
      <w:r w:rsidR="00AF3C26" w:rsidRPr="00E95035">
        <w:rPr>
          <w:sz w:val="20"/>
          <w:lang w:val="en-US"/>
        </w:rPr>
        <w:t>8</w:t>
      </w:r>
      <w:r w:rsidR="00886DEE" w:rsidRPr="00E95035">
        <w:rPr>
          <w:sz w:val="20"/>
          <w:lang w:val="en-US"/>
        </w:rPr>
        <w:t>.</w:t>
      </w:r>
      <w:r w:rsidR="00AF3C26" w:rsidRPr="00E95035">
        <w:rPr>
          <w:sz w:val="20"/>
          <w:lang w:val="en-US"/>
        </w:rPr>
        <w:t>8 </w:t>
      </w:r>
      <w:r w:rsidR="00886DEE" w:rsidRPr="00E95035">
        <w:rPr>
          <w:sz w:val="20"/>
          <w:lang w:val="en-US"/>
        </w:rPr>
        <w:t>billion</w:t>
      </w:r>
      <w:r w:rsidR="00AF3C26" w:rsidRPr="00E95035">
        <w:rPr>
          <w:sz w:val="20"/>
          <w:lang w:val="en-US"/>
        </w:rPr>
        <w:t xml:space="preserve">, </w:t>
      </w:r>
      <w:r w:rsidR="00886DEE" w:rsidRPr="00E95035">
        <w:rPr>
          <w:sz w:val="20"/>
          <w:lang w:val="en-US"/>
        </w:rPr>
        <w:t>of which €</w:t>
      </w:r>
      <w:r w:rsidR="00AF3C26" w:rsidRPr="00E95035">
        <w:rPr>
          <w:sz w:val="20"/>
          <w:lang w:val="en-US"/>
        </w:rPr>
        <w:t>2</w:t>
      </w:r>
      <w:r w:rsidR="00886DEE" w:rsidRPr="00E95035">
        <w:rPr>
          <w:sz w:val="20"/>
          <w:lang w:val="en-US"/>
        </w:rPr>
        <w:t>.</w:t>
      </w:r>
      <w:r w:rsidR="00AF3C26" w:rsidRPr="00E95035">
        <w:rPr>
          <w:sz w:val="20"/>
          <w:lang w:val="en-US"/>
        </w:rPr>
        <w:t>9 </w:t>
      </w:r>
      <w:r w:rsidR="00886DEE" w:rsidRPr="00E95035">
        <w:rPr>
          <w:sz w:val="20"/>
          <w:lang w:val="en-US"/>
        </w:rPr>
        <w:t xml:space="preserve">billion for </w:t>
      </w:r>
      <w:r w:rsidR="00AF3C26" w:rsidRPr="00E95035">
        <w:rPr>
          <w:sz w:val="20"/>
          <w:lang w:val="en-US"/>
        </w:rPr>
        <w:t>Unédic (</w:t>
      </w:r>
      <w:r w:rsidR="00886DEE" w:rsidRPr="00E95035">
        <w:rPr>
          <w:sz w:val="20"/>
          <w:lang w:val="en-US"/>
        </w:rPr>
        <w:t xml:space="preserve">excluding private individual </w:t>
      </w:r>
      <w:r w:rsidR="00AF3C26" w:rsidRPr="00E95035">
        <w:rPr>
          <w:sz w:val="20"/>
          <w:lang w:val="en-US"/>
        </w:rPr>
        <w:t xml:space="preserve">employers). </w:t>
      </w:r>
      <w:r w:rsidR="00886DEE" w:rsidRPr="00E95035">
        <w:rPr>
          <w:sz w:val="20"/>
          <w:lang w:val="en-US"/>
        </w:rPr>
        <w:t>I</w:t>
      </w:r>
      <w:r w:rsidR="00AF3C26" w:rsidRPr="00E95035">
        <w:rPr>
          <w:sz w:val="20"/>
          <w:lang w:val="en-US"/>
        </w:rPr>
        <w:t xml:space="preserve">n </w:t>
      </w:r>
      <w:r w:rsidR="00886DEE" w:rsidRPr="00E95035">
        <w:rPr>
          <w:sz w:val="20"/>
          <w:lang w:val="en-US"/>
        </w:rPr>
        <w:t>Full</w:t>
      </w:r>
      <w:r w:rsidR="00FD3627">
        <w:rPr>
          <w:sz w:val="20"/>
          <w:lang w:val="en-US"/>
        </w:rPr>
        <w:t>-</w:t>
      </w:r>
      <w:r w:rsidR="00886DEE" w:rsidRPr="00E95035">
        <w:rPr>
          <w:sz w:val="20"/>
          <w:lang w:val="en-US"/>
        </w:rPr>
        <w:t>Time E</w:t>
      </w:r>
      <w:r w:rsidR="00AF3C26" w:rsidRPr="00E95035">
        <w:rPr>
          <w:sz w:val="20"/>
          <w:lang w:val="en-US"/>
        </w:rPr>
        <w:t>quivalent</w:t>
      </w:r>
      <w:r w:rsidR="00886DEE" w:rsidRPr="00E95035">
        <w:rPr>
          <w:sz w:val="20"/>
          <w:lang w:val="en-US"/>
        </w:rPr>
        <w:t>s (FTEs) for the month, we</w:t>
      </w:r>
      <w:r w:rsidR="00AF3C26" w:rsidRPr="00E95035">
        <w:rPr>
          <w:sz w:val="20"/>
          <w:lang w:val="en-US"/>
        </w:rPr>
        <w:t xml:space="preserve"> estim</w:t>
      </w:r>
      <w:r w:rsidR="00886DEE" w:rsidRPr="00E95035">
        <w:rPr>
          <w:sz w:val="20"/>
          <w:lang w:val="en-US"/>
        </w:rPr>
        <w:t>ate that</w:t>
      </w:r>
      <w:r w:rsidR="00AF3C26" w:rsidRPr="00E95035">
        <w:rPr>
          <w:sz w:val="20"/>
          <w:lang w:val="en-US"/>
        </w:rPr>
        <w:t xml:space="preserve"> 4</w:t>
      </w:r>
      <w:r w:rsidR="00886DEE" w:rsidRPr="00E95035">
        <w:rPr>
          <w:sz w:val="20"/>
          <w:lang w:val="en-US"/>
        </w:rPr>
        <w:t>.</w:t>
      </w:r>
      <w:r w:rsidR="00AF3C26" w:rsidRPr="00E95035">
        <w:rPr>
          <w:sz w:val="20"/>
          <w:lang w:val="en-US"/>
        </w:rPr>
        <w:t>8 million</w:t>
      </w:r>
      <w:r w:rsidR="00886DEE" w:rsidRPr="00E95035">
        <w:rPr>
          <w:sz w:val="20"/>
          <w:lang w:val="en-US"/>
        </w:rPr>
        <w:t xml:space="preserve"> employees were put on short-time working in Ap</w:t>
      </w:r>
      <w:r w:rsidR="00AF3C26" w:rsidRPr="00E95035">
        <w:rPr>
          <w:sz w:val="20"/>
          <w:lang w:val="en-US"/>
        </w:rPr>
        <w:t xml:space="preserve">ril. </w:t>
      </w:r>
    </w:p>
    <w:p w14:paraId="234F0C7C" w14:textId="3B563BAA" w:rsidR="00AF3C26" w:rsidRPr="00E95035" w:rsidRDefault="00AB3383" w:rsidP="00AF3C26">
      <w:pPr>
        <w:pStyle w:val="05TexteNT"/>
        <w:spacing w:before="120"/>
        <w:rPr>
          <w:sz w:val="20"/>
          <w:lang w:val="en-US"/>
        </w:rPr>
      </w:pPr>
      <w:r w:rsidRPr="00E95035">
        <w:rPr>
          <w:sz w:val="20"/>
          <w:lang w:val="en-US"/>
        </w:rPr>
        <w:t>Funding of the short-time working scheme has a major impact on the unemployment benefits system as it causes both a rapid rise in disbursements under the system and a considerable shortfall in contributions. Compensation for short-time working is not subject to unemployment or general social security contributions. On the basis of the estimated costs up to June 22</w:t>
      </w:r>
      <w:r w:rsidR="00AF3C26" w:rsidRPr="00E95035">
        <w:rPr>
          <w:sz w:val="20"/>
          <w:lang w:val="en-US"/>
        </w:rPr>
        <w:t xml:space="preserve">, </w:t>
      </w:r>
      <w:r w:rsidRPr="00E95035">
        <w:rPr>
          <w:sz w:val="20"/>
          <w:lang w:val="en-US"/>
        </w:rPr>
        <w:t xml:space="preserve">we </w:t>
      </w:r>
      <w:r w:rsidR="00AF3C26" w:rsidRPr="00E95035">
        <w:rPr>
          <w:sz w:val="20"/>
          <w:lang w:val="en-US"/>
        </w:rPr>
        <w:t>estim</w:t>
      </w:r>
      <w:r w:rsidRPr="00E95035">
        <w:rPr>
          <w:sz w:val="20"/>
          <w:lang w:val="en-US"/>
        </w:rPr>
        <w:t>ate that the</w:t>
      </w:r>
      <w:r w:rsidR="00AF3C26" w:rsidRPr="00E95035">
        <w:rPr>
          <w:sz w:val="20"/>
          <w:lang w:val="en-US"/>
        </w:rPr>
        <w:t xml:space="preserve"> total </w:t>
      </w:r>
      <w:r w:rsidRPr="00E95035">
        <w:rPr>
          <w:sz w:val="20"/>
          <w:lang w:val="en-US"/>
        </w:rPr>
        <w:t>shortfall i</w:t>
      </w:r>
      <w:r w:rsidR="00AF3C26" w:rsidRPr="00E95035">
        <w:rPr>
          <w:sz w:val="20"/>
          <w:lang w:val="en-US"/>
        </w:rPr>
        <w:t xml:space="preserve">n terms </w:t>
      </w:r>
      <w:r w:rsidRPr="00E95035">
        <w:rPr>
          <w:sz w:val="20"/>
          <w:lang w:val="en-US"/>
        </w:rPr>
        <w:t xml:space="preserve">of contributions for </w:t>
      </w:r>
      <w:r w:rsidR="00AF3C26" w:rsidRPr="00E95035">
        <w:rPr>
          <w:sz w:val="20"/>
          <w:lang w:val="en-US"/>
        </w:rPr>
        <w:t xml:space="preserve">Unédic </w:t>
      </w:r>
      <w:r w:rsidRPr="00E95035">
        <w:rPr>
          <w:sz w:val="20"/>
          <w:lang w:val="en-US"/>
        </w:rPr>
        <w:t>i</w:t>
      </w:r>
      <w:r w:rsidR="00AF3C26" w:rsidRPr="00E95035">
        <w:rPr>
          <w:sz w:val="20"/>
          <w:lang w:val="en-US"/>
        </w:rPr>
        <w:t>s</w:t>
      </w:r>
      <w:r w:rsidRPr="00E95035">
        <w:rPr>
          <w:sz w:val="20"/>
          <w:lang w:val="en-US"/>
        </w:rPr>
        <w:t xml:space="preserve"> €</w:t>
      </w:r>
      <w:r w:rsidR="00AF3C26" w:rsidRPr="00E95035">
        <w:rPr>
          <w:sz w:val="20"/>
          <w:lang w:val="en-US"/>
        </w:rPr>
        <w:t>720 </w:t>
      </w:r>
      <w:r w:rsidRPr="00E95035">
        <w:rPr>
          <w:sz w:val="20"/>
          <w:lang w:val="en-US"/>
        </w:rPr>
        <w:t>million for Ap</w:t>
      </w:r>
      <w:r w:rsidR="00AF3C26" w:rsidRPr="00E95035">
        <w:rPr>
          <w:sz w:val="20"/>
          <w:lang w:val="en-US"/>
        </w:rPr>
        <w:t>ril.</w:t>
      </w:r>
    </w:p>
    <w:p w14:paraId="2A9EAC77" w14:textId="13105C94" w:rsidR="00AF3C26" w:rsidRPr="00E95035" w:rsidRDefault="00AB3383" w:rsidP="00AF3C26">
      <w:pPr>
        <w:spacing w:before="120"/>
        <w:rPr>
          <w:color w:val="595959" w:themeColor="text1" w:themeTint="A6"/>
          <w:sz w:val="20"/>
          <w:szCs w:val="20"/>
          <w:lang w:val="en-US"/>
        </w:rPr>
      </w:pPr>
      <w:r w:rsidRPr="00E95035">
        <w:rPr>
          <w:color w:val="595959" w:themeColor="text1" w:themeTint="A6"/>
          <w:sz w:val="20"/>
          <w:szCs w:val="20"/>
          <w:lang w:val="en-US"/>
        </w:rPr>
        <w:t xml:space="preserve">The </w:t>
      </w:r>
      <w:r w:rsidR="00AF3C26" w:rsidRPr="00E95035">
        <w:rPr>
          <w:color w:val="595959" w:themeColor="text1" w:themeTint="A6"/>
          <w:sz w:val="20"/>
          <w:szCs w:val="20"/>
          <w:lang w:val="en-US"/>
        </w:rPr>
        <w:t>analyse</w:t>
      </w:r>
      <w:r w:rsidRPr="00E95035">
        <w:rPr>
          <w:color w:val="595959" w:themeColor="text1" w:themeTint="A6"/>
          <w:sz w:val="20"/>
          <w:szCs w:val="20"/>
          <w:lang w:val="en-US"/>
        </w:rPr>
        <w:t>s</w:t>
      </w:r>
      <w:r w:rsidR="00AF3C26" w:rsidRPr="00E95035">
        <w:rPr>
          <w:color w:val="595959" w:themeColor="text1" w:themeTint="A6"/>
          <w:sz w:val="20"/>
          <w:szCs w:val="20"/>
          <w:lang w:val="en-US"/>
        </w:rPr>
        <w:t xml:space="preserve"> condu</w:t>
      </w:r>
      <w:r w:rsidRPr="00E95035">
        <w:rPr>
          <w:color w:val="595959" w:themeColor="text1" w:themeTint="A6"/>
          <w:sz w:val="20"/>
          <w:szCs w:val="20"/>
          <w:lang w:val="en-US"/>
        </w:rPr>
        <w:t>c</w:t>
      </w:r>
      <w:r w:rsidR="00AF3C26" w:rsidRPr="00E95035">
        <w:rPr>
          <w:color w:val="595959" w:themeColor="text1" w:themeTint="A6"/>
          <w:sz w:val="20"/>
          <w:szCs w:val="20"/>
          <w:lang w:val="en-US"/>
        </w:rPr>
        <w:t>ted</w:t>
      </w:r>
      <w:r w:rsidRPr="00E95035">
        <w:rPr>
          <w:color w:val="595959" w:themeColor="text1" w:themeTint="A6"/>
          <w:sz w:val="20"/>
          <w:szCs w:val="20"/>
          <w:lang w:val="en-US"/>
        </w:rPr>
        <w:t xml:space="preserve"> i</w:t>
      </w:r>
      <w:r w:rsidR="00AF3C26" w:rsidRPr="00E95035">
        <w:rPr>
          <w:color w:val="595959" w:themeColor="text1" w:themeTint="A6"/>
          <w:sz w:val="20"/>
          <w:szCs w:val="20"/>
          <w:lang w:val="en-US"/>
        </w:rPr>
        <w:t>n</w:t>
      </w:r>
      <w:r w:rsidRPr="00E95035">
        <w:rPr>
          <w:color w:val="595959" w:themeColor="text1" w:themeTint="A6"/>
          <w:sz w:val="20"/>
          <w:szCs w:val="20"/>
          <w:lang w:val="en-US"/>
        </w:rPr>
        <w:t xml:space="preserve"> thi</w:t>
      </w:r>
      <w:r w:rsidR="00AF3C26" w:rsidRPr="00E95035">
        <w:rPr>
          <w:color w:val="595959" w:themeColor="text1" w:themeTint="A6"/>
          <w:sz w:val="20"/>
          <w:szCs w:val="20"/>
          <w:lang w:val="en-US"/>
        </w:rPr>
        <w:t xml:space="preserve">s </w:t>
      </w:r>
      <w:r w:rsidRPr="00E95035">
        <w:rPr>
          <w:color w:val="595959" w:themeColor="text1" w:themeTint="A6"/>
          <w:sz w:val="20"/>
          <w:szCs w:val="20"/>
          <w:lang w:val="en-US"/>
        </w:rPr>
        <w:t>study are mainly</w:t>
      </w:r>
      <w:r w:rsidR="00AF3C26" w:rsidRPr="00E95035">
        <w:rPr>
          <w:color w:val="595959" w:themeColor="text1" w:themeTint="A6"/>
          <w:sz w:val="20"/>
          <w:szCs w:val="20"/>
          <w:lang w:val="en-US"/>
        </w:rPr>
        <w:t xml:space="preserve"> descriptive. </w:t>
      </w:r>
      <w:r w:rsidRPr="00E95035">
        <w:rPr>
          <w:color w:val="595959" w:themeColor="text1" w:themeTint="A6"/>
          <w:sz w:val="20"/>
          <w:szCs w:val="20"/>
          <w:lang w:val="en-US"/>
        </w:rPr>
        <w:t>I</w:t>
      </w:r>
      <w:r w:rsidR="00AF3C26" w:rsidRPr="00E95035">
        <w:rPr>
          <w:color w:val="595959" w:themeColor="text1" w:themeTint="A6"/>
          <w:sz w:val="20"/>
          <w:szCs w:val="20"/>
          <w:lang w:val="en-US"/>
        </w:rPr>
        <w:t xml:space="preserve">n </w:t>
      </w:r>
      <w:r w:rsidRPr="00E95035">
        <w:rPr>
          <w:color w:val="595959" w:themeColor="text1" w:themeTint="A6"/>
          <w:sz w:val="20"/>
          <w:szCs w:val="20"/>
          <w:lang w:val="en-US"/>
        </w:rPr>
        <w:t>reality, in view of the recent nature of the data and events being examined</w:t>
      </w:r>
      <w:r w:rsidR="00AF3C26" w:rsidRPr="00E95035">
        <w:rPr>
          <w:color w:val="595959" w:themeColor="text1" w:themeTint="A6"/>
          <w:sz w:val="20"/>
          <w:szCs w:val="20"/>
          <w:lang w:val="en-US"/>
        </w:rPr>
        <w:t>, i</w:t>
      </w:r>
      <w:r w:rsidRPr="00E95035">
        <w:rPr>
          <w:color w:val="595959" w:themeColor="text1" w:themeTint="A6"/>
          <w:sz w:val="20"/>
          <w:szCs w:val="20"/>
          <w:lang w:val="en-US"/>
        </w:rPr>
        <w:t>t is far too early to</w:t>
      </w:r>
      <w:r w:rsidR="00AF3C26" w:rsidRPr="00E95035">
        <w:rPr>
          <w:color w:val="595959" w:themeColor="text1" w:themeTint="A6"/>
          <w:sz w:val="20"/>
          <w:szCs w:val="20"/>
          <w:lang w:val="en-US"/>
        </w:rPr>
        <w:t xml:space="preserve"> envisage</w:t>
      </w:r>
      <w:r w:rsidRPr="00E95035">
        <w:rPr>
          <w:color w:val="595959" w:themeColor="text1" w:themeTint="A6"/>
          <w:sz w:val="20"/>
          <w:szCs w:val="20"/>
          <w:lang w:val="en-US"/>
        </w:rPr>
        <w:t xml:space="preserve"> an</w:t>
      </w:r>
      <w:r w:rsidR="00AF3C26" w:rsidRPr="00E95035">
        <w:rPr>
          <w:color w:val="595959" w:themeColor="text1" w:themeTint="A6"/>
          <w:sz w:val="20"/>
          <w:szCs w:val="20"/>
          <w:lang w:val="en-US"/>
        </w:rPr>
        <w:t xml:space="preserve"> analys</w:t>
      </w:r>
      <w:r w:rsidRPr="00E95035">
        <w:rPr>
          <w:color w:val="595959" w:themeColor="text1" w:themeTint="A6"/>
          <w:sz w:val="20"/>
          <w:szCs w:val="20"/>
          <w:lang w:val="en-US"/>
        </w:rPr>
        <w:t>is of the effectiveness of short-time working i</w:t>
      </w:r>
      <w:r w:rsidR="00AF3C26" w:rsidRPr="00E95035">
        <w:rPr>
          <w:color w:val="595959" w:themeColor="text1" w:themeTint="A6"/>
          <w:sz w:val="20"/>
          <w:szCs w:val="20"/>
          <w:lang w:val="en-US"/>
        </w:rPr>
        <w:t xml:space="preserve">n terms </w:t>
      </w:r>
      <w:r w:rsidRPr="00E95035">
        <w:rPr>
          <w:color w:val="595959" w:themeColor="text1" w:themeTint="A6"/>
          <w:sz w:val="20"/>
          <w:szCs w:val="20"/>
          <w:lang w:val="en-US"/>
        </w:rPr>
        <w:t>of employment/unemployment trends, ad</w:t>
      </w:r>
      <w:r w:rsidR="00AF3C26" w:rsidRPr="00E95035">
        <w:rPr>
          <w:color w:val="595959" w:themeColor="text1" w:themeTint="A6"/>
          <w:sz w:val="20"/>
          <w:szCs w:val="20"/>
          <w:lang w:val="en-US"/>
        </w:rPr>
        <w:t>justment</w:t>
      </w:r>
      <w:r w:rsidRPr="00E95035">
        <w:rPr>
          <w:color w:val="595959" w:themeColor="text1" w:themeTint="A6"/>
          <w:sz w:val="20"/>
          <w:szCs w:val="20"/>
          <w:lang w:val="en-US"/>
        </w:rPr>
        <w:t>s</w:t>
      </w:r>
      <w:r w:rsidR="00AF3C26" w:rsidRPr="00E95035">
        <w:rPr>
          <w:color w:val="595959" w:themeColor="text1" w:themeTint="A6"/>
          <w:sz w:val="20"/>
          <w:szCs w:val="20"/>
          <w:lang w:val="en-US"/>
        </w:rPr>
        <w:t xml:space="preserve"> </w:t>
      </w:r>
      <w:r w:rsidRPr="00E95035">
        <w:rPr>
          <w:color w:val="595959" w:themeColor="text1" w:themeTint="A6"/>
          <w:sz w:val="20"/>
          <w:szCs w:val="20"/>
          <w:lang w:val="en-US"/>
        </w:rPr>
        <w:t xml:space="preserve">of the labor force or the </w:t>
      </w:r>
      <w:r w:rsidR="00AF3C26" w:rsidRPr="00E95035">
        <w:rPr>
          <w:color w:val="595959" w:themeColor="text1" w:themeTint="A6"/>
          <w:sz w:val="20"/>
          <w:szCs w:val="20"/>
          <w:lang w:val="en-US"/>
        </w:rPr>
        <w:t>survi</w:t>
      </w:r>
      <w:r w:rsidRPr="00E95035">
        <w:rPr>
          <w:color w:val="595959" w:themeColor="text1" w:themeTint="A6"/>
          <w:sz w:val="20"/>
          <w:szCs w:val="20"/>
          <w:lang w:val="en-US"/>
        </w:rPr>
        <w:t>val of businesses</w:t>
      </w:r>
      <w:r w:rsidR="00AF3C26" w:rsidRPr="00E95035">
        <w:rPr>
          <w:color w:val="595959" w:themeColor="text1" w:themeTint="A6"/>
          <w:sz w:val="20"/>
          <w:szCs w:val="20"/>
          <w:lang w:val="en-US"/>
        </w:rPr>
        <w:t xml:space="preserve">. </w:t>
      </w:r>
      <w:r w:rsidRPr="00E95035">
        <w:rPr>
          <w:color w:val="595959" w:themeColor="text1" w:themeTint="A6"/>
          <w:sz w:val="20"/>
          <w:szCs w:val="20"/>
          <w:lang w:val="en-US"/>
        </w:rPr>
        <w:t>Several further steps are</w:t>
      </w:r>
      <w:r w:rsidR="00AF3C26" w:rsidRPr="00E95035">
        <w:rPr>
          <w:color w:val="595959" w:themeColor="text1" w:themeTint="A6"/>
          <w:sz w:val="20"/>
          <w:szCs w:val="20"/>
          <w:lang w:val="en-US"/>
        </w:rPr>
        <w:t xml:space="preserve"> envisag</w:t>
      </w:r>
      <w:r w:rsidRPr="00E95035">
        <w:rPr>
          <w:color w:val="595959" w:themeColor="text1" w:themeTint="A6"/>
          <w:sz w:val="20"/>
          <w:szCs w:val="20"/>
          <w:lang w:val="en-US"/>
        </w:rPr>
        <w:t>ed for this research</w:t>
      </w:r>
      <w:r w:rsidR="00AF3C26" w:rsidRPr="00E95035">
        <w:rPr>
          <w:color w:val="595959" w:themeColor="text1" w:themeTint="A6"/>
          <w:sz w:val="20"/>
          <w:szCs w:val="20"/>
          <w:lang w:val="en-US"/>
        </w:rPr>
        <w:t xml:space="preserve">. </w:t>
      </w:r>
      <w:r w:rsidR="003618EC" w:rsidRPr="00E95035">
        <w:rPr>
          <w:color w:val="595959" w:themeColor="text1" w:themeTint="A6"/>
          <w:sz w:val="20"/>
          <w:szCs w:val="20"/>
          <w:lang w:val="en-US"/>
        </w:rPr>
        <w:t>Firstly</w:t>
      </w:r>
      <w:r w:rsidRPr="00E95035">
        <w:rPr>
          <w:color w:val="595959" w:themeColor="text1" w:themeTint="A6"/>
          <w:sz w:val="20"/>
          <w:szCs w:val="20"/>
          <w:lang w:val="en-US"/>
        </w:rPr>
        <w:t>, we plan to more closely examine the</w:t>
      </w:r>
      <w:r w:rsidR="00AF3C26" w:rsidRPr="00E95035">
        <w:rPr>
          <w:color w:val="595959" w:themeColor="text1" w:themeTint="A6"/>
          <w:sz w:val="20"/>
          <w:szCs w:val="20"/>
          <w:lang w:val="en-US"/>
        </w:rPr>
        <w:t xml:space="preserve"> determin</w:t>
      </w:r>
      <w:r w:rsidRPr="00E95035">
        <w:rPr>
          <w:color w:val="595959" w:themeColor="text1" w:themeTint="A6"/>
          <w:sz w:val="20"/>
          <w:szCs w:val="20"/>
          <w:lang w:val="en-US"/>
        </w:rPr>
        <w:t>ing factors underlying the</w:t>
      </w:r>
      <w:r w:rsidR="00AF3C26" w:rsidRPr="00E95035">
        <w:rPr>
          <w:color w:val="595959" w:themeColor="text1" w:themeTint="A6"/>
          <w:sz w:val="20"/>
          <w:szCs w:val="20"/>
          <w:lang w:val="en-US"/>
        </w:rPr>
        <w:t xml:space="preserve"> probabilit</w:t>
      </w:r>
      <w:r w:rsidRPr="00E95035">
        <w:rPr>
          <w:color w:val="595959" w:themeColor="text1" w:themeTint="A6"/>
          <w:sz w:val="20"/>
          <w:szCs w:val="20"/>
          <w:lang w:val="en-US"/>
        </w:rPr>
        <w:t>y of having filed a</w:t>
      </w:r>
      <w:r w:rsidR="00AF3C26" w:rsidRPr="00E95035">
        <w:rPr>
          <w:color w:val="595959" w:themeColor="text1" w:themeTint="A6"/>
          <w:sz w:val="20"/>
          <w:szCs w:val="20"/>
          <w:lang w:val="en-US"/>
        </w:rPr>
        <w:t xml:space="preserve"> DAP </w:t>
      </w:r>
      <w:r w:rsidRPr="00E95035">
        <w:rPr>
          <w:color w:val="595959" w:themeColor="text1" w:themeTint="A6"/>
          <w:sz w:val="20"/>
          <w:szCs w:val="20"/>
          <w:lang w:val="en-US"/>
        </w:rPr>
        <w:t>and undertake an</w:t>
      </w:r>
      <w:r w:rsidR="00AF3C26" w:rsidRPr="00E95035">
        <w:rPr>
          <w:color w:val="595959" w:themeColor="text1" w:themeTint="A6"/>
          <w:sz w:val="20"/>
          <w:szCs w:val="20"/>
          <w:lang w:val="en-US"/>
        </w:rPr>
        <w:t xml:space="preserve"> analys</w:t>
      </w:r>
      <w:r w:rsidRPr="00E95035">
        <w:rPr>
          <w:color w:val="595959" w:themeColor="text1" w:themeTint="A6"/>
          <w:sz w:val="20"/>
          <w:szCs w:val="20"/>
          <w:lang w:val="en-US"/>
        </w:rPr>
        <w:t>is i</w:t>
      </w:r>
      <w:r w:rsidR="00AF3C26" w:rsidRPr="00E95035">
        <w:rPr>
          <w:color w:val="595959" w:themeColor="text1" w:themeTint="A6"/>
          <w:sz w:val="20"/>
          <w:szCs w:val="20"/>
          <w:lang w:val="en-US"/>
        </w:rPr>
        <w:t xml:space="preserve">n terms </w:t>
      </w:r>
      <w:r w:rsidRPr="00E95035">
        <w:rPr>
          <w:color w:val="595959" w:themeColor="text1" w:themeTint="A6"/>
          <w:sz w:val="20"/>
          <w:szCs w:val="20"/>
          <w:lang w:val="en-US"/>
        </w:rPr>
        <w:t>of the</w:t>
      </w:r>
      <w:r w:rsidR="00AF3C26" w:rsidRPr="00E95035">
        <w:rPr>
          <w:color w:val="595959" w:themeColor="text1" w:themeTint="A6"/>
          <w:sz w:val="20"/>
          <w:szCs w:val="20"/>
          <w:lang w:val="en-US"/>
        </w:rPr>
        <w:t xml:space="preserve"> fact</w:t>
      </w:r>
      <w:r w:rsidRPr="00E95035">
        <w:rPr>
          <w:color w:val="595959" w:themeColor="text1" w:themeTint="A6"/>
          <w:sz w:val="20"/>
          <w:szCs w:val="20"/>
          <w:lang w:val="en-US"/>
        </w:rPr>
        <w:t>o</w:t>
      </w:r>
      <w:r w:rsidR="00AF3C26" w:rsidRPr="00E95035">
        <w:rPr>
          <w:color w:val="595959" w:themeColor="text1" w:themeTint="A6"/>
          <w:sz w:val="20"/>
          <w:szCs w:val="20"/>
          <w:lang w:val="en-US"/>
        </w:rPr>
        <w:t xml:space="preserve">rs </w:t>
      </w:r>
      <w:r w:rsidRPr="00E95035">
        <w:rPr>
          <w:color w:val="595959" w:themeColor="text1" w:themeTint="A6"/>
          <w:sz w:val="20"/>
          <w:szCs w:val="20"/>
          <w:lang w:val="en-US"/>
        </w:rPr>
        <w:t>that</w:t>
      </w:r>
      <w:r w:rsidR="00AF3C26" w:rsidRPr="00E95035">
        <w:rPr>
          <w:color w:val="595959" w:themeColor="text1" w:themeTint="A6"/>
          <w:sz w:val="20"/>
          <w:szCs w:val="20"/>
          <w:lang w:val="en-US"/>
        </w:rPr>
        <w:t xml:space="preserve"> </w:t>
      </w:r>
      <w:r w:rsidRPr="00E95035">
        <w:rPr>
          <w:color w:val="595959" w:themeColor="text1" w:themeTint="A6"/>
          <w:sz w:val="20"/>
          <w:szCs w:val="20"/>
          <w:lang w:val="en-US"/>
        </w:rPr>
        <w:t xml:space="preserve">explain </w:t>
      </w:r>
      <w:r w:rsidR="00AF3C26" w:rsidRPr="00E95035">
        <w:rPr>
          <w:color w:val="595959" w:themeColor="text1" w:themeTint="A6"/>
          <w:sz w:val="20"/>
          <w:szCs w:val="20"/>
          <w:lang w:val="en-US"/>
        </w:rPr>
        <w:t>t</w:t>
      </w:r>
      <w:r w:rsidRPr="00E95035">
        <w:rPr>
          <w:color w:val="595959" w:themeColor="text1" w:themeTint="A6"/>
          <w:sz w:val="20"/>
          <w:szCs w:val="20"/>
          <w:lang w:val="en-US"/>
        </w:rPr>
        <w:t>he</w:t>
      </w:r>
      <w:r w:rsidR="00AF3C26" w:rsidRPr="00E95035">
        <w:rPr>
          <w:color w:val="595959" w:themeColor="text1" w:themeTint="A6"/>
          <w:sz w:val="20"/>
          <w:szCs w:val="20"/>
          <w:lang w:val="en-US"/>
        </w:rPr>
        <w:t xml:space="preserve"> propensi</w:t>
      </w:r>
      <w:r w:rsidRPr="00E95035">
        <w:rPr>
          <w:color w:val="595959" w:themeColor="text1" w:themeTint="A6"/>
          <w:sz w:val="20"/>
          <w:szCs w:val="20"/>
          <w:lang w:val="en-US"/>
        </w:rPr>
        <w:t>ty of having filed a claim for compen</w:t>
      </w:r>
      <w:r w:rsidR="00AF3C26" w:rsidRPr="00E95035">
        <w:rPr>
          <w:color w:val="595959" w:themeColor="text1" w:themeTint="A6"/>
          <w:sz w:val="20"/>
          <w:szCs w:val="20"/>
          <w:lang w:val="en-US"/>
        </w:rPr>
        <w:t xml:space="preserve">sation. </w:t>
      </w:r>
      <w:r w:rsidR="003618EC" w:rsidRPr="00E95035">
        <w:rPr>
          <w:color w:val="595959" w:themeColor="text1" w:themeTint="A6"/>
          <w:sz w:val="20"/>
          <w:szCs w:val="20"/>
          <w:lang w:val="en-US"/>
        </w:rPr>
        <w:t>Secondly</w:t>
      </w:r>
      <w:r w:rsidRPr="00E95035">
        <w:rPr>
          <w:color w:val="595959" w:themeColor="text1" w:themeTint="A6"/>
          <w:sz w:val="20"/>
          <w:szCs w:val="20"/>
          <w:lang w:val="en-US"/>
        </w:rPr>
        <w:t>, based on the individual compensation data currently being examined, we plan to a</w:t>
      </w:r>
      <w:r w:rsidR="00AF3C26" w:rsidRPr="00E95035">
        <w:rPr>
          <w:color w:val="595959" w:themeColor="text1" w:themeTint="A6"/>
          <w:sz w:val="20"/>
          <w:szCs w:val="20"/>
          <w:lang w:val="en-US"/>
        </w:rPr>
        <w:t>naly</w:t>
      </w:r>
      <w:r w:rsidRPr="00E95035">
        <w:rPr>
          <w:color w:val="595959" w:themeColor="text1" w:themeTint="A6"/>
          <w:sz w:val="20"/>
          <w:szCs w:val="20"/>
          <w:lang w:val="en-US"/>
        </w:rPr>
        <w:t>z</w:t>
      </w:r>
      <w:r w:rsidR="00AF3C26" w:rsidRPr="00E95035">
        <w:rPr>
          <w:color w:val="595959" w:themeColor="text1" w:themeTint="A6"/>
          <w:sz w:val="20"/>
          <w:szCs w:val="20"/>
          <w:lang w:val="en-US"/>
        </w:rPr>
        <w:t>e</w:t>
      </w:r>
      <w:r w:rsidRPr="00E95035">
        <w:rPr>
          <w:color w:val="595959" w:themeColor="text1" w:themeTint="A6"/>
          <w:sz w:val="20"/>
          <w:szCs w:val="20"/>
          <w:lang w:val="en-US"/>
        </w:rPr>
        <w:t xml:space="preserve"> the short-time working patterns</w:t>
      </w:r>
      <w:r w:rsidR="003618EC" w:rsidRPr="00E95035">
        <w:rPr>
          <w:color w:val="595959" w:themeColor="text1" w:themeTint="A6"/>
          <w:sz w:val="20"/>
          <w:szCs w:val="20"/>
          <w:lang w:val="en-US"/>
        </w:rPr>
        <w:t xml:space="preserve"> of employees covered by the scheme</w:t>
      </w:r>
      <w:r w:rsidR="00AF3C26" w:rsidRPr="00E95035">
        <w:rPr>
          <w:color w:val="595959" w:themeColor="text1" w:themeTint="A6"/>
          <w:sz w:val="20"/>
          <w:szCs w:val="20"/>
          <w:lang w:val="en-US"/>
        </w:rPr>
        <w:t xml:space="preserve">. </w:t>
      </w:r>
      <w:r w:rsidR="003618EC" w:rsidRPr="00E95035">
        <w:rPr>
          <w:color w:val="595959" w:themeColor="text1" w:themeTint="A6"/>
          <w:sz w:val="20"/>
          <w:szCs w:val="20"/>
          <w:lang w:val="en-US"/>
        </w:rPr>
        <w:t>Thirdly</w:t>
      </w:r>
      <w:r w:rsidR="00AF3C26" w:rsidRPr="00E95035">
        <w:rPr>
          <w:color w:val="595959" w:themeColor="text1" w:themeTint="A6"/>
          <w:sz w:val="20"/>
          <w:szCs w:val="20"/>
          <w:lang w:val="en-US"/>
        </w:rPr>
        <w:t xml:space="preserve">, </w:t>
      </w:r>
      <w:r w:rsidR="003618EC" w:rsidRPr="00E95035">
        <w:rPr>
          <w:color w:val="595959" w:themeColor="text1" w:themeTint="A6"/>
          <w:sz w:val="20"/>
          <w:szCs w:val="20"/>
          <w:lang w:val="en-US"/>
        </w:rPr>
        <w:t xml:space="preserve">we will attempt to </w:t>
      </w:r>
      <w:r w:rsidR="00AF3C26" w:rsidRPr="00E95035">
        <w:rPr>
          <w:color w:val="595959" w:themeColor="text1" w:themeTint="A6"/>
          <w:sz w:val="20"/>
          <w:szCs w:val="20"/>
          <w:lang w:val="en-US"/>
        </w:rPr>
        <w:t>analy</w:t>
      </w:r>
      <w:r w:rsidR="003618EC" w:rsidRPr="00E95035">
        <w:rPr>
          <w:color w:val="595959" w:themeColor="text1" w:themeTint="A6"/>
          <w:sz w:val="20"/>
          <w:szCs w:val="20"/>
          <w:lang w:val="en-US"/>
        </w:rPr>
        <w:t>z</w:t>
      </w:r>
      <w:r w:rsidR="00AF3C26" w:rsidRPr="00E95035">
        <w:rPr>
          <w:color w:val="595959" w:themeColor="text1" w:themeTint="A6"/>
          <w:sz w:val="20"/>
          <w:szCs w:val="20"/>
          <w:lang w:val="en-US"/>
        </w:rPr>
        <w:t>e</w:t>
      </w:r>
      <w:r w:rsidR="003618EC" w:rsidRPr="00E95035">
        <w:rPr>
          <w:color w:val="595959" w:themeColor="text1" w:themeTint="A6"/>
          <w:sz w:val="20"/>
          <w:szCs w:val="20"/>
          <w:lang w:val="en-US"/>
        </w:rPr>
        <w:t xml:space="preserve"> the relationship between short-time working and training, based on</w:t>
      </w:r>
      <w:r w:rsidR="00AF3C26" w:rsidRPr="00E95035">
        <w:rPr>
          <w:color w:val="595959" w:themeColor="text1" w:themeTint="A6"/>
          <w:sz w:val="20"/>
          <w:szCs w:val="20"/>
          <w:lang w:val="en-US"/>
        </w:rPr>
        <w:t xml:space="preserve"> administrative</w:t>
      </w:r>
      <w:r w:rsidR="003618EC" w:rsidRPr="00E95035">
        <w:rPr>
          <w:color w:val="595959" w:themeColor="text1" w:themeTint="A6"/>
          <w:sz w:val="20"/>
          <w:szCs w:val="20"/>
          <w:lang w:val="en-US"/>
        </w:rPr>
        <w:t xml:space="preserve"> data</w:t>
      </w:r>
      <w:r w:rsidR="00AF3C26" w:rsidRPr="00E95035">
        <w:rPr>
          <w:color w:val="595959" w:themeColor="text1" w:themeTint="A6"/>
          <w:sz w:val="20"/>
          <w:szCs w:val="20"/>
          <w:lang w:val="en-US"/>
        </w:rPr>
        <w:t xml:space="preserve">. </w:t>
      </w:r>
      <w:r w:rsidR="003618EC" w:rsidRPr="00E95035">
        <w:rPr>
          <w:color w:val="595959" w:themeColor="text1" w:themeTint="A6"/>
          <w:sz w:val="20"/>
          <w:szCs w:val="20"/>
          <w:lang w:val="en-US"/>
        </w:rPr>
        <w:t xml:space="preserve">Fourthly and finally, over the </w:t>
      </w:r>
      <w:r w:rsidR="00AF3C26" w:rsidRPr="00E95035">
        <w:rPr>
          <w:color w:val="595959" w:themeColor="text1" w:themeTint="A6"/>
          <w:sz w:val="20"/>
          <w:szCs w:val="20"/>
          <w:lang w:val="en-US"/>
        </w:rPr>
        <w:t>long</w:t>
      </w:r>
      <w:r w:rsidR="003618EC" w:rsidRPr="00E95035">
        <w:rPr>
          <w:color w:val="595959" w:themeColor="text1" w:themeTint="A6"/>
          <w:sz w:val="20"/>
          <w:szCs w:val="20"/>
          <w:lang w:val="en-US"/>
        </w:rPr>
        <w:t>er</w:t>
      </w:r>
      <w:r w:rsidR="00AF3C26" w:rsidRPr="00E95035">
        <w:rPr>
          <w:color w:val="595959" w:themeColor="text1" w:themeTint="A6"/>
          <w:sz w:val="20"/>
          <w:szCs w:val="20"/>
          <w:lang w:val="en-US"/>
        </w:rPr>
        <w:t xml:space="preserve"> term, </w:t>
      </w:r>
      <w:r w:rsidR="003618EC" w:rsidRPr="00E95035">
        <w:rPr>
          <w:color w:val="595959" w:themeColor="text1" w:themeTint="A6"/>
          <w:sz w:val="20"/>
          <w:szCs w:val="20"/>
          <w:lang w:val="en-US"/>
        </w:rPr>
        <w:t>we plan to examine the role of this scheme in labor management, and its effectiveness</w:t>
      </w:r>
      <w:r w:rsidR="00AF3C26" w:rsidRPr="00E95035">
        <w:rPr>
          <w:color w:val="595959" w:themeColor="text1" w:themeTint="A6"/>
          <w:sz w:val="20"/>
          <w:szCs w:val="20"/>
          <w:lang w:val="en-US"/>
        </w:rPr>
        <w:t xml:space="preserve">. </w:t>
      </w:r>
    </w:p>
    <w:p w14:paraId="244B2CA5" w14:textId="77777777" w:rsidR="00BB347A" w:rsidRPr="00E95035" w:rsidRDefault="00BB347A">
      <w:pPr>
        <w:spacing w:after="160" w:line="259" w:lineRule="auto"/>
        <w:jc w:val="left"/>
        <w:rPr>
          <w:b/>
          <w:bCs/>
          <w:color w:val="595959" w:themeColor="text1" w:themeTint="A6"/>
          <w:sz w:val="20"/>
          <w:szCs w:val="20"/>
          <w:lang w:val="en-US"/>
        </w:rPr>
      </w:pPr>
      <w:r w:rsidRPr="00E95035">
        <w:rPr>
          <w:b/>
          <w:sz w:val="20"/>
          <w:lang w:val="en-US"/>
        </w:rPr>
        <w:br w:type="page"/>
      </w:r>
    </w:p>
    <w:p w14:paraId="72FC807E" w14:textId="1A8FC075" w:rsidR="00563B9F" w:rsidRPr="00E95035" w:rsidRDefault="00F33530" w:rsidP="00E74811">
      <w:pPr>
        <w:pStyle w:val="05TexteNT"/>
        <w:spacing w:after="0"/>
        <w:rPr>
          <w:b/>
          <w:sz w:val="20"/>
          <w:lang w:val="en-US"/>
        </w:rPr>
      </w:pPr>
      <w:r w:rsidRPr="00E95035">
        <w:rPr>
          <w:b/>
          <w:sz w:val="20"/>
          <w:lang w:val="en-US"/>
        </w:rPr>
        <w:lastRenderedPageBreak/>
        <w:t>Annex</w:t>
      </w:r>
      <w:r w:rsidR="00EE1F49" w:rsidRPr="00E95035">
        <w:rPr>
          <w:b/>
          <w:sz w:val="20"/>
          <w:lang w:val="en-US"/>
        </w:rPr>
        <w:t xml:space="preserve"> 1: </w:t>
      </w:r>
      <w:r w:rsidR="00575A0F" w:rsidRPr="00E95035">
        <w:rPr>
          <w:b/>
          <w:sz w:val="20"/>
          <w:lang w:val="en-US"/>
        </w:rPr>
        <w:t xml:space="preserve">Changes in the number of short-time working days </w:t>
      </w:r>
      <w:r w:rsidR="00EE1F49" w:rsidRPr="00E95035">
        <w:rPr>
          <w:b/>
          <w:sz w:val="20"/>
          <w:lang w:val="en-US"/>
        </w:rPr>
        <w:t>aut</w:t>
      </w:r>
      <w:r w:rsidR="00575A0F" w:rsidRPr="00E95035">
        <w:rPr>
          <w:b/>
          <w:sz w:val="20"/>
          <w:lang w:val="en-US"/>
        </w:rPr>
        <w:t>h</w:t>
      </w:r>
      <w:r w:rsidR="00EE1F49" w:rsidRPr="00E95035">
        <w:rPr>
          <w:b/>
          <w:sz w:val="20"/>
          <w:lang w:val="en-US"/>
        </w:rPr>
        <w:t>ori</w:t>
      </w:r>
      <w:r w:rsidR="00575A0F" w:rsidRPr="00E95035">
        <w:rPr>
          <w:b/>
          <w:sz w:val="20"/>
          <w:lang w:val="en-US"/>
        </w:rPr>
        <w:t>zed between</w:t>
      </w:r>
      <w:r w:rsidR="00EE1F49" w:rsidRPr="00E95035">
        <w:rPr>
          <w:b/>
          <w:sz w:val="20"/>
          <w:lang w:val="en-US"/>
        </w:rPr>
        <w:t xml:space="preserve"> 1995 </w:t>
      </w:r>
      <w:r w:rsidR="00575A0F" w:rsidRPr="00E95035">
        <w:rPr>
          <w:b/>
          <w:sz w:val="20"/>
          <w:lang w:val="en-US"/>
        </w:rPr>
        <w:t>and</w:t>
      </w:r>
      <w:r w:rsidR="00EE1F49" w:rsidRPr="00E95035">
        <w:rPr>
          <w:b/>
          <w:sz w:val="20"/>
          <w:lang w:val="en-US"/>
        </w:rPr>
        <w:t xml:space="preserve"> 2010</w:t>
      </w:r>
      <w:r w:rsidR="00BD2D5C" w:rsidRPr="00E95035">
        <w:rPr>
          <w:b/>
          <w:sz w:val="20"/>
          <w:lang w:val="en-US"/>
        </w:rPr>
        <w:t xml:space="preserve"> (millions)</w:t>
      </w:r>
    </w:p>
    <w:p w14:paraId="5BDA57B6" w14:textId="77777777" w:rsidR="00BD2D5C" w:rsidRPr="00E95035" w:rsidRDefault="00BD2D5C" w:rsidP="00BD2D5C">
      <w:pPr>
        <w:pStyle w:val="05TexteNT"/>
        <w:spacing w:after="0"/>
        <w:jc w:val="center"/>
        <w:rPr>
          <w:sz w:val="20"/>
          <w:lang w:val="en-US"/>
        </w:rPr>
      </w:pPr>
    </w:p>
    <w:p w14:paraId="6263B75C" w14:textId="4D3912CD" w:rsidR="00BE2E41" w:rsidRPr="00E95035" w:rsidRDefault="00EE1F49" w:rsidP="00E74811">
      <w:pPr>
        <w:pStyle w:val="05TexteNT"/>
        <w:spacing w:after="0"/>
        <w:rPr>
          <w:sz w:val="18"/>
          <w:szCs w:val="18"/>
          <w:lang w:val="en-US"/>
        </w:rPr>
      </w:pPr>
      <w:r w:rsidRPr="00E95035">
        <w:rPr>
          <w:sz w:val="18"/>
          <w:szCs w:val="18"/>
          <w:lang w:val="en-US"/>
        </w:rPr>
        <w:t>Note</w:t>
      </w:r>
      <w:r w:rsidR="00793FA4" w:rsidRPr="00E95035">
        <w:rPr>
          <w:sz w:val="18"/>
          <w:szCs w:val="18"/>
          <w:lang w:val="en-US"/>
        </w:rPr>
        <w:t>s</w:t>
      </w:r>
      <w:r w:rsidRPr="00E95035">
        <w:rPr>
          <w:sz w:val="18"/>
          <w:szCs w:val="18"/>
          <w:lang w:val="en-US"/>
        </w:rPr>
        <w:t xml:space="preserve">: </w:t>
      </w:r>
      <w:r w:rsidR="00575A0F" w:rsidRPr="00E95035">
        <w:rPr>
          <w:sz w:val="18"/>
          <w:szCs w:val="18"/>
          <w:lang w:val="en-US"/>
        </w:rPr>
        <w:t>for the period before</w:t>
      </w:r>
      <w:r w:rsidR="00693AFA" w:rsidRPr="00E95035">
        <w:rPr>
          <w:sz w:val="18"/>
          <w:szCs w:val="18"/>
          <w:lang w:val="en-US"/>
        </w:rPr>
        <w:t xml:space="preserve"> 2006, </w:t>
      </w:r>
      <w:r w:rsidR="00575A0F" w:rsidRPr="00E95035">
        <w:rPr>
          <w:sz w:val="18"/>
          <w:szCs w:val="18"/>
          <w:lang w:val="en-US"/>
        </w:rPr>
        <w:t>files</w:t>
      </w:r>
      <w:r w:rsidR="00693AFA" w:rsidRPr="00E95035">
        <w:rPr>
          <w:sz w:val="18"/>
          <w:szCs w:val="18"/>
          <w:lang w:val="en-US"/>
        </w:rPr>
        <w:t xml:space="preserve"> produ</w:t>
      </w:r>
      <w:r w:rsidR="00575A0F" w:rsidRPr="00E95035">
        <w:rPr>
          <w:sz w:val="18"/>
          <w:szCs w:val="18"/>
          <w:lang w:val="en-US"/>
        </w:rPr>
        <w:t>ced by the de</w:t>
      </w:r>
      <w:r w:rsidR="00693AFA" w:rsidRPr="00E95035">
        <w:rPr>
          <w:sz w:val="18"/>
          <w:szCs w:val="18"/>
          <w:lang w:val="en-US"/>
        </w:rPr>
        <w:t>partmental</w:t>
      </w:r>
      <w:r w:rsidR="00575A0F" w:rsidRPr="00E95035">
        <w:rPr>
          <w:sz w:val="18"/>
          <w:szCs w:val="18"/>
          <w:lang w:val="en-US"/>
        </w:rPr>
        <w:t xml:space="preserve"> agenci</w:t>
      </w:r>
      <w:r w:rsidR="00693AFA" w:rsidRPr="00E95035">
        <w:rPr>
          <w:sz w:val="18"/>
          <w:szCs w:val="18"/>
          <w:lang w:val="en-US"/>
        </w:rPr>
        <w:t xml:space="preserve">es </w:t>
      </w:r>
      <w:r w:rsidR="00575A0F" w:rsidRPr="00E95035">
        <w:rPr>
          <w:sz w:val="18"/>
          <w:szCs w:val="18"/>
          <w:lang w:val="en-US"/>
        </w:rPr>
        <w:t>for labor</w:t>
      </w:r>
      <w:r w:rsidR="00693AFA" w:rsidRPr="00E95035">
        <w:rPr>
          <w:sz w:val="18"/>
          <w:szCs w:val="18"/>
          <w:lang w:val="en-US"/>
        </w:rPr>
        <w:t>, emplo</w:t>
      </w:r>
      <w:r w:rsidR="00575A0F" w:rsidRPr="00E95035">
        <w:rPr>
          <w:sz w:val="18"/>
          <w:szCs w:val="18"/>
          <w:lang w:val="en-US"/>
        </w:rPr>
        <w:t>yment and vocational training</w:t>
      </w:r>
      <w:r w:rsidR="00693AFA" w:rsidRPr="00E95035">
        <w:rPr>
          <w:sz w:val="18"/>
          <w:szCs w:val="18"/>
          <w:lang w:val="en-US"/>
        </w:rPr>
        <w:t xml:space="preserve"> (DDTEFP) </w:t>
      </w:r>
      <w:r w:rsidR="00575A0F" w:rsidRPr="00E95035">
        <w:rPr>
          <w:sz w:val="18"/>
          <w:szCs w:val="18"/>
          <w:lang w:val="en-US"/>
        </w:rPr>
        <w:t>i</w:t>
      </w:r>
      <w:r w:rsidR="00693AFA" w:rsidRPr="00E95035">
        <w:rPr>
          <w:sz w:val="18"/>
          <w:szCs w:val="18"/>
          <w:lang w:val="en-US"/>
        </w:rPr>
        <w:t xml:space="preserve">n collaboration </w:t>
      </w:r>
      <w:r w:rsidR="00575A0F" w:rsidRPr="00E95035">
        <w:rPr>
          <w:sz w:val="18"/>
          <w:szCs w:val="18"/>
          <w:lang w:val="en-US"/>
        </w:rPr>
        <w:t>with</w:t>
      </w:r>
      <w:r w:rsidR="00693AFA" w:rsidRPr="00E95035">
        <w:rPr>
          <w:sz w:val="18"/>
          <w:szCs w:val="18"/>
          <w:lang w:val="en-US"/>
        </w:rPr>
        <w:t xml:space="preserve"> Dares, </w:t>
      </w:r>
      <w:r w:rsidR="00575A0F" w:rsidRPr="00E95035">
        <w:rPr>
          <w:sz w:val="18"/>
          <w:szCs w:val="18"/>
          <w:lang w:val="en-US"/>
        </w:rPr>
        <w:t>provided</w:t>
      </w:r>
      <w:r w:rsidR="00693AFA" w:rsidRPr="00E95035">
        <w:rPr>
          <w:sz w:val="18"/>
          <w:szCs w:val="18"/>
          <w:lang w:val="en-US"/>
        </w:rPr>
        <w:t xml:space="preserve"> information</w:t>
      </w:r>
      <w:r w:rsidR="00575A0F" w:rsidRPr="00E95035">
        <w:rPr>
          <w:sz w:val="18"/>
          <w:szCs w:val="18"/>
          <w:lang w:val="en-US"/>
        </w:rPr>
        <w:t xml:space="preserve"> on short-time working</w:t>
      </w:r>
      <w:r w:rsidR="00693AFA" w:rsidRPr="00E95035">
        <w:rPr>
          <w:sz w:val="18"/>
          <w:szCs w:val="18"/>
          <w:lang w:val="en-US"/>
        </w:rPr>
        <w:t xml:space="preserve"> aut</w:t>
      </w:r>
      <w:r w:rsidR="00575A0F" w:rsidRPr="00E95035">
        <w:rPr>
          <w:sz w:val="18"/>
          <w:szCs w:val="18"/>
          <w:lang w:val="en-US"/>
        </w:rPr>
        <w:t>h</w:t>
      </w:r>
      <w:r w:rsidR="00693AFA" w:rsidRPr="00E95035">
        <w:rPr>
          <w:sz w:val="18"/>
          <w:szCs w:val="18"/>
          <w:lang w:val="en-US"/>
        </w:rPr>
        <w:t>ori</w:t>
      </w:r>
      <w:r w:rsidR="00575A0F" w:rsidRPr="00E95035">
        <w:rPr>
          <w:sz w:val="18"/>
          <w:szCs w:val="18"/>
          <w:lang w:val="en-US"/>
        </w:rPr>
        <w:t>z</w:t>
      </w:r>
      <w:r w:rsidR="00693AFA" w:rsidRPr="00E95035">
        <w:rPr>
          <w:sz w:val="18"/>
          <w:szCs w:val="18"/>
          <w:lang w:val="en-US"/>
        </w:rPr>
        <w:t>ations</w:t>
      </w:r>
      <w:r w:rsidR="00BE2E41" w:rsidRPr="00E95035">
        <w:rPr>
          <w:sz w:val="18"/>
          <w:szCs w:val="18"/>
          <w:lang w:val="en-US"/>
        </w:rPr>
        <w:t xml:space="preserve">. </w:t>
      </w:r>
      <w:r w:rsidR="00575A0F" w:rsidRPr="00E95035">
        <w:rPr>
          <w:sz w:val="18"/>
          <w:szCs w:val="18"/>
          <w:lang w:val="en-US"/>
        </w:rPr>
        <w:t>For this</w:t>
      </w:r>
      <w:r w:rsidR="00693AFA" w:rsidRPr="00E95035">
        <w:rPr>
          <w:sz w:val="18"/>
          <w:szCs w:val="18"/>
          <w:lang w:val="en-US"/>
        </w:rPr>
        <w:t xml:space="preserve"> r</w:t>
      </w:r>
      <w:r w:rsidR="00575A0F" w:rsidRPr="00E95035">
        <w:rPr>
          <w:sz w:val="18"/>
          <w:szCs w:val="18"/>
          <w:lang w:val="en-US"/>
        </w:rPr>
        <w:t>e</w:t>
      </w:r>
      <w:r w:rsidR="00693AFA" w:rsidRPr="00E95035">
        <w:rPr>
          <w:sz w:val="18"/>
          <w:szCs w:val="18"/>
          <w:lang w:val="en-US"/>
        </w:rPr>
        <w:t>ason</w:t>
      </w:r>
      <w:r w:rsidR="00BE2E41" w:rsidRPr="00E95035">
        <w:rPr>
          <w:sz w:val="18"/>
          <w:szCs w:val="18"/>
          <w:lang w:val="en-US"/>
        </w:rPr>
        <w:t>,</w:t>
      </w:r>
      <w:r w:rsidR="00693AFA" w:rsidRPr="00E95035">
        <w:rPr>
          <w:sz w:val="18"/>
          <w:szCs w:val="18"/>
          <w:lang w:val="en-US"/>
        </w:rPr>
        <w:t xml:space="preserve"> </w:t>
      </w:r>
      <w:r w:rsidR="00575A0F" w:rsidRPr="00E95035">
        <w:rPr>
          <w:sz w:val="18"/>
          <w:szCs w:val="18"/>
          <w:lang w:val="en-US"/>
        </w:rPr>
        <w:t xml:space="preserve">we cannot </w:t>
      </w:r>
      <w:r w:rsidR="00693AFA" w:rsidRPr="00E95035">
        <w:rPr>
          <w:sz w:val="18"/>
          <w:szCs w:val="18"/>
          <w:lang w:val="en-US"/>
        </w:rPr>
        <w:t>illustr</w:t>
      </w:r>
      <w:r w:rsidR="00575A0F" w:rsidRPr="00E95035">
        <w:rPr>
          <w:sz w:val="18"/>
          <w:szCs w:val="18"/>
          <w:lang w:val="en-US"/>
        </w:rPr>
        <w:t>at</w:t>
      </w:r>
      <w:r w:rsidR="00693AFA" w:rsidRPr="00E95035">
        <w:rPr>
          <w:sz w:val="18"/>
          <w:szCs w:val="18"/>
          <w:lang w:val="en-US"/>
        </w:rPr>
        <w:t>e</w:t>
      </w:r>
      <w:r w:rsidR="00575A0F" w:rsidRPr="00E95035">
        <w:rPr>
          <w:sz w:val="18"/>
          <w:szCs w:val="18"/>
          <w:lang w:val="en-US"/>
        </w:rPr>
        <w:t xml:space="preserve"> the actual</w:t>
      </w:r>
      <w:r w:rsidR="00693AFA" w:rsidRPr="00E95035">
        <w:rPr>
          <w:sz w:val="18"/>
          <w:szCs w:val="18"/>
          <w:lang w:val="en-US"/>
        </w:rPr>
        <w:t xml:space="preserve"> cons</w:t>
      </w:r>
      <w:r w:rsidR="00575A0F" w:rsidRPr="00E95035">
        <w:rPr>
          <w:sz w:val="18"/>
          <w:szCs w:val="18"/>
          <w:lang w:val="en-US"/>
        </w:rPr>
        <w:t>u</w:t>
      </w:r>
      <w:r w:rsidR="00693AFA" w:rsidRPr="00E95035">
        <w:rPr>
          <w:sz w:val="18"/>
          <w:szCs w:val="18"/>
          <w:lang w:val="en-US"/>
        </w:rPr>
        <w:t>m</w:t>
      </w:r>
      <w:r w:rsidR="00575A0F" w:rsidRPr="00E95035">
        <w:rPr>
          <w:sz w:val="18"/>
          <w:szCs w:val="18"/>
          <w:lang w:val="en-US"/>
        </w:rPr>
        <w:t>p</w:t>
      </w:r>
      <w:r w:rsidR="00693AFA" w:rsidRPr="00E95035">
        <w:rPr>
          <w:sz w:val="18"/>
          <w:szCs w:val="18"/>
          <w:lang w:val="en-US"/>
        </w:rPr>
        <w:t xml:space="preserve">tion </w:t>
      </w:r>
      <w:r w:rsidR="00575A0F" w:rsidRPr="00E95035">
        <w:rPr>
          <w:sz w:val="18"/>
          <w:szCs w:val="18"/>
          <w:lang w:val="en-US"/>
        </w:rPr>
        <w:t xml:space="preserve">of </w:t>
      </w:r>
      <w:commentRangeStart w:id="28"/>
      <w:r w:rsidR="00575A0F" w:rsidRPr="00E95035">
        <w:rPr>
          <w:sz w:val="18"/>
          <w:szCs w:val="18"/>
          <w:lang w:val="en-US"/>
        </w:rPr>
        <w:t>long-term short-time working</w:t>
      </w:r>
      <w:commentRangeEnd w:id="28"/>
      <w:r w:rsidR="00FD3627">
        <w:rPr>
          <w:rStyle w:val="CommentReference"/>
          <w:bCs w:val="0"/>
          <w:color w:val="auto"/>
        </w:rPr>
        <w:commentReference w:id="28"/>
      </w:r>
      <w:r w:rsidR="00693AFA" w:rsidRPr="00E95035">
        <w:rPr>
          <w:sz w:val="18"/>
          <w:szCs w:val="18"/>
          <w:lang w:val="en-US"/>
        </w:rPr>
        <w:t xml:space="preserve">. </w:t>
      </w:r>
    </w:p>
    <w:p w14:paraId="267E20E3" w14:textId="57530E02" w:rsidR="00EE1F49" w:rsidRPr="00E95035" w:rsidRDefault="00575A0F" w:rsidP="00E74811">
      <w:pPr>
        <w:pStyle w:val="05TexteNT"/>
        <w:spacing w:after="0"/>
        <w:rPr>
          <w:sz w:val="18"/>
          <w:szCs w:val="18"/>
          <w:lang w:val="en-US"/>
        </w:rPr>
      </w:pPr>
      <w:r w:rsidRPr="00E95035">
        <w:rPr>
          <w:sz w:val="18"/>
          <w:szCs w:val="18"/>
          <w:lang w:val="en-US"/>
        </w:rPr>
        <w:t>I</w:t>
      </w:r>
      <w:r w:rsidR="00EE1F49" w:rsidRPr="00E95035">
        <w:rPr>
          <w:sz w:val="18"/>
          <w:szCs w:val="18"/>
          <w:lang w:val="en-US"/>
        </w:rPr>
        <w:t xml:space="preserve">n 2006, </w:t>
      </w:r>
      <w:r w:rsidRPr="00E95035">
        <w:rPr>
          <w:sz w:val="18"/>
          <w:szCs w:val="18"/>
          <w:lang w:val="en-US"/>
        </w:rPr>
        <w:t>the</w:t>
      </w:r>
      <w:r w:rsidR="00EE1F49" w:rsidRPr="00E95035">
        <w:rPr>
          <w:sz w:val="18"/>
          <w:szCs w:val="18"/>
          <w:lang w:val="en-US"/>
        </w:rPr>
        <w:t xml:space="preserve"> proc</w:t>
      </w:r>
      <w:r w:rsidRPr="00E95035">
        <w:rPr>
          <w:sz w:val="18"/>
          <w:szCs w:val="18"/>
          <w:lang w:val="en-US"/>
        </w:rPr>
        <w:t>e</w:t>
      </w:r>
      <w:r w:rsidR="00EE1F49" w:rsidRPr="00E95035">
        <w:rPr>
          <w:sz w:val="18"/>
          <w:szCs w:val="18"/>
          <w:lang w:val="en-US"/>
        </w:rPr>
        <w:t xml:space="preserve">dure </w:t>
      </w:r>
      <w:r w:rsidRPr="00E95035">
        <w:rPr>
          <w:sz w:val="18"/>
          <w:szCs w:val="18"/>
          <w:lang w:val="en-US"/>
        </w:rPr>
        <w:t>for gathering data on short-time working was</w:t>
      </w:r>
      <w:r w:rsidR="00EE1F49" w:rsidRPr="00E95035">
        <w:rPr>
          <w:sz w:val="18"/>
          <w:szCs w:val="18"/>
          <w:lang w:val="en-US"/>
        </w:rPr>
        <w:t xml:space="preserve"> modifi</w:t>
      </w:r>
      <w:r w:rsidRPr="00E95035">
        <w:rPr>
          <w:sz w:val="18"/>
          <w:szCs w:val="18"/>
          <w:lang w:val="en-US"/>
        </w:rPr>
        <w:t>ed</w:t>
      </w:r>
      <w:r w:rsidR="00EE1F49" w:rsidRPr="00E95035">
        <w:rPr>
          <w:sz w:val="18"/>
          <w:szCs w:val="18"/>
          <w:lang w:val="en-US"/>
        </w:rPr>
        <w:t xml:space="preserve">, </w:t>
      </w:r>
      <w:r w:rsidRPr="00E95035">
        <w:rPr>
          <w:sz w:val="18"/>
          <w:szCs w:val="18"/>
          <w:lang w:val="en-US"/>
        </w:rPr>
        <w:t>and this</w:t>
      </w:r>
      <w:r w:rsidR="00EE1F49" w:rsidRPr="00E95035">
        <w:rPr>
          <w:sz w:val="18"/>
          <w:szCs w:val="18"/>
          <w:lang w:val="en-US"/>
        </w:rPr>
        <w:t xml:space="preserve"> affect</w:t>
      </w:r>
      <w:r w:rsidRPr="00E95035">
        <w:rPr>
          <w:sz w:val="18"/>
          <w:szCs w:val="18"/>
          <w:lang w:val="en-US"/>
        </w:rPr>
        <w:t>ed the rel</w:t>
      </w:r>
      <w:r w:rsidR="00EE1F49" w:rsidRPr="00E95035">
        <w:rPr>
          <w:sz w:val="18"/>
          <w:szCs w:val="18"/>
          <w:lang w:val="en-US"/>
        </w:rPr>
        <w:t>iabilit</w:t>
      </w:r>
      <w:r w:rsidRPr="00E95035">
        <w:rPr>
          <w:sz w:val="18"/>
          <w:szCs w:val="18"/>
          <w:lang w:val="en-US"/>
        </w:rPr>
        <w:t>y of the data</w:t>
      </w:r>
      <w:r w:rsidR="00EE1F49" w:rsidRPr="00E95035">
        <w:rPr>
          <w:sz w:val="18"/>
          <w:szCs w:val="18"/>
          <w:lang w:val="en-US"/>
        </w:rPr>
        <w:t xml:space="preserve">; </w:t>
      </w:r>
      <w:r w:rsidRPr="00E95035">
        <w:rPr>
          <w:sz w:val="18"/>
          <w:szCs w:val="18"/>
          <w:lang w:val="en-US"/>
        </w:rPr>
        <w:t xml:space="preserve">it was therefore not possible to use them for the year </w:t>
      </w:r>
      <w:r w:rsidR="00EE1F49" w:rsidRPr="00E95035">
        <w:rPr>
          <w:sz w:val="18"/>
          <w:szCs w:val="18"/>
          <w:lang w:val="en-US"/>
        </w:rPr>
        <w:t xml:space="preserve">2006. </w:t>
      </w:r>
      <w:r w:rsidRPr="00E95035">
        <w:rPr>
          <w:sz w:val="18"/>
          <w:szCs w:val="18"/>
          <w:lang w:val="en-US"/>
        </w:rPr>
        <w:t>Over the</w:t>
      </w:r>
      <w:r w:rsidR="00793FA4" w:rsidRPr="00E95035">
        <w:rPr>
          <w:sz w:val="18"/>
          <w:szCs w:val="18"/>
          <w:lang w:val="en-US"/>
        </w:rPr>
        <w:t xml:space="preserve"> p</w:t>
      </w:r>
      <w:r w:rsidRPr="00E95035">
        <w:rPr>
          <w:sz w:val="18"/>
          <w:szCs w:val="18"/>
          <w:lang w:val="en-US"/>
        </w:rPr>
        <w:t>e</w:t>
      </w:r>
      <w:r w:rsidR="00793FA4" w:rsidRPr="00E95035">
        <w:rPr>
          <w:sz w:val="18"/>
          <w:szCs w:val="18"/>
          <w:lang w:val="en-US"/>
        </w:rPr>
        <w:t>riod 1995-2001,</w:t>
      </w:r>
      <w:r w:rsidRPr="00E95035">
        <w:rPr>
          <w:sz w:val="18"/>
          <w:szCs w:val="18"/>
          <w:lang w:val="en-US"/>
        </w:rPr>
        <w:t xml:space="preserve"> the</w:t>
      </w:r>
      <w:r w:rsidR="00793FA4" w:rsidRPr="00E95035">
        <w:rPr>
          <w:sz w:val="18"/>
          <w:szCs w:val="18"/>
          <w:lang w:val="en-US"/>
        </w:rPr>
        <w:t xml:space="preserve"> administrative</w:t>
      </w:r>
      <w:r w:rsidRPr="00E95035">
        <w:rPr>
          <w:sz w:val="18"/>
          <w:szCs w:val="18"/>
          <w:lang w:val="en-US"/>
        </w:rPr>
        <w:t xml:space="preserve"> data</w:t>
      </w:r>
      <w:r w:rsidR="00793FA4" w:rsidRPr="00E95035">
        <w:rPr>
          <w:sz w:val="18"/>
          <w:szCs w:val="18"/>
          <w:lang w:val="en-US"/>
        </w:rPr>
        <w:t xml:space="preserve"> indi</w:t>
      </w:r>
      <w:r w:rsidRPr="00E95035">
        <w:rPr>
          <w:sz w:val="18"/>
          <w:szCs w:val="18"/>
          <w:lang w:val="en-US"/>
        </w:rPr>
        <w:t>cate the number of days of short-time working</w:t>
      </w:r>
      <w:r w:rsidR="00793FA4" w:rsidRPr="00E95035">
        <w:rPr>
          <w:sz w:val="18"/>
          <w:szCs w:val="18"/>
          <w:lang w:val="en-US"/>
        </w:rPr>
        <w:t xml:space="preserve"> aut</w:t>
      </w:r>
      <w:r w:rsidRPr="00E95035">
        <w:rPr>
          <w:sz w:val="18"/>
          <w:szCs w:val="18"/>
          <w:lang w:val="en-US"/>
        </w:rPr>
        <w:t>h</w:t>
      </w:r>
      <w:r w:rsidR="00793FA4" w:rsidRPr="00E95035">
        <w:rPr>
          <w:sz w:val="18"/>
          <w:szCs w:val="18"/>
          <w:lang w:val="en-US"/>
        </w:rPr>
        <w:t>ori</w:t>
      </w:r>
      <w:r w:rsidRPr="00E95035">
        <w:rPr>
          <w:sz w:val="18"/>
          <w:szCs w:val="18"/>
          <w:lang w:val="en-US"/>
        </w:rPr>
        <w:t>zed and</w:t>
      </w:r>
      <w:r w:rsidR="00FD3627">
        <w:rPr>
          <w:sz w:val="18"/>
          <w:szCs w:val="18"/>
          <w:lang w:val="en-US"/>
        </w:rPr>
        <w:t>,</w:t>
      </w:r>
      <w:r w:rsidRPr="00E95035">
        <w:rPr>
          <w:sz w:val="18"/>
          <w:szCs w:val="18"/>
          <w:lang w:val="en-US"/>
        </w:rPr>
        <w:t xml:space="preserve"> for the</w:t>
      </w:r>
      <w:r w:rsidR="00793FA4" w:rsidRPr="00E95035">
        <w:rPr>
          <w:sz w:val="18"/>
          <w:szCs w:val="18"/>
          <w:lang w:val="en-US"/>
        </w:rPr>
        <w:t xml:space="preserve"> p</w:t>
      </w:r>
      <w:r w:rsidRPr="00E95035">
        <w:rPr>
          <w:sz w:val="18"/>
          <w:szCs w:val="18"/>
          <w:lang w:val="en-US"/>
        </w:rPr>
        <w:t>e</w:t>
      </w:r>
      <w:r w:rsidR="00793FA4" w:rsidRPr="00E95035">
        <w:rPr>
          <w:sz w:val="18"/>
          <w:szCs w:val="18"/>
          <w:lang w:val="en-US"/>
        </w:rPr>
        <w:t xml:space="preserve">riod 2002-2005, </w:t>
      </w:r>
      <w:r w:rsidRPr="00E95035">
        <w:rPr>
          <w:sz w:val="18"/>
          <w:szCs w:val="18"/>
          <w:lang w:val="en-US"/>
        </w:rPr>
        <w:t>th</w:t>
      </w:r>
      <w:r w:rsidR="00793FA4" w:rsidRPr="00E95035">
        <w:rPr>
          <w:sz w:val="18"/>
          <w:szCs w:val="18"/>
          <w:lang w:val="en-US"/>
        </w:rPr>
        <w:t xml:space="preserve">e </w:t>
      </w:r>
      <w:r w:rsidRPr="00E95035">
        <w:rPr>
          <w:sz w:val="18"/>
          <w:szCs w:val="18"/>
          <w:lang w:val="en-US"/>
        </w:rPr>
        <w:t>number of hours of short-time working</w:t>
      </w:r>
      <w:r w:rsidR="00793FA4" w:rsidRPr="00E95035">
        <w:rPr>
          <w:sz w:val="18"/>
          <w:szCs w:val="18"/>
          <w:lang w:val="en-US"/>
        </w:rPr>
        <w:t xml:space="preserve"> aut</w:t>
      </w:r>
      <w:r w:rsidRPr="00E95035">
        <w:rPr>
          <w:sz w:val="18"/>
          <w:szCs w:val="18"/>
          <w:lang w:val="en-US"/>
        </w:rPr>
        <w:t>h</w:t>
      </w:r>
      <w:r w:rsidR="00793FA4" w:rsidRPr="00E95035">
        <w:rPr>
          <w:sz w:val="18"/>
          <w:szCs w:val="18"/>
          <w:lang w:val="en-US"/>
        </w:rPr>
        <w:t>ori</w:t>
      </w:r>
      <w:r w:rsidRPr="00E95035">
        <w:rPr>
          <w:sz w:val="18"/>
          <w:szCs w:val="18"/>
          <w:lang w:val="en-US"/>
        </w:rPr>
        <w:t>zed</w:t>
      </w:r>
      <w:r w:rsidR="00793FA4" w:rsidRPr="00E95035">
        <w:rPr>
          <w:sz w:val="18"/>
          <w:szCs w:val="18"/>
          <w:lang w:val="en-US"/>
        </w:rPr>
        <w:t xml:space="preserve">. </w:t>
      </w:r>
      <w:r w:rsidRPr="00E95035">
        <w:rPr>
          <w:sz w:val="18"/>
          <w:szCs w:val="18"/>
          <w:lang w:val="en-US"/>
        </w:rPr>
        <w:t>For the</w:t>
      </w:r>
      <w:r w:rsidR="00793FA4" w:rsidRPr="00E95035">
        <w:rPr>
          <w:sz w:val="18"/>
          <w:szCs w:val="18"/>
          <w:lang w:val="en-US"/>
        </w:rPr>
        <w:t xml:space="preserve"> p</w:t>
      </w:r>
      <w:r w:rsidRPr="00E95035">
        <w:rPr>
          <w:sz w:val="18"/>
          <w:szCs w:val="18"/>
          <w:lang w:val="en-US"/>
        </w:rPr>
        <w:t>e</w:t>
      </w:r>
      <w:r w:rsidR="00793FA4" w:rsidRPr="00E95035">
        <w:rPr>
          <w:sz w:val="18"/>
          <w:szCs w:val="18"/>
          <w:lang w:val="en-US"/>
        </w:rPr>
        <w:t xml:space="preserve">riod 2002-2005, </w:t>
      </w:r>
      <w:r w:rsidRPr="00E95035">
        <w:rPr>
          <w:sz w:val="18"/>
          <w:szCs w:val="18"/>
          <w:lang w:val="en-US"/>
        </w:rPr>
        <w:t>the number of days of short-time working</w:t>
      </w:r>
      <w:r w:rsidR="00793FA4" w:rsidRPr="00E95035">
        <w:rPr>
          <w:sz w:val="18"/>
          <w:szCs w:val="18"/>
          <w:lang w:val="en-US"/>
        </w:rPr>
        <w:t xml:space="preserve"> aut</w:t>
      </w:r>
      <w:r w:rsidRPr="00E95035">
        <w:rPr>
          <w:sz w:val="18"/>
          <w:szCs w:val="18"/>
          <w:lang w:val="en-US"/>
        </w:rPr>
        <w:t>h</w:t>
      </w:r>
      <w:r w:rsidR="00793FA4" w:rsidRPr="00E95035">
        <w:rPr>
          <w:sz w:val="18"/>
          <w:szCs w:val="18"/>
          <w:lang w:val="en-US"/>
        </w:rPr>
        <w:t>ori</w:t>
      </w:r>
      <w:r w:rsidRPr="00E95035">
        <w:rPr>
          <w:sz w:val="18"/>
          <w:szCs w:val="18"/>
          <w:lang w:val="en-US"/>
        </w:rPr>
        <w:t>zed per place of business is arrived at by</w:t>
      </w:r>
      <w:r w:rsidR="00793FA4" w:rsidRPr="00E95035">
        <w:rPr>
          <w:sz w:val="18"/>
          <w:szCs w:val="18"/>
          <w:lang w:val="en-US"/>
        </w:rPr>
        <w:t xml:space="preserve"> multipl</w:t>
      </w:r>
      <w:r w:rsidRPr="00E95035">
        <w:rPr>
          <w:sz w:val="18"/>
          <w:szCs w:val="18"/>
          <w:lang w:val="en-US"/>
        </w:rPr>
        <w:t>ying the number of hours</w:t>
      </w:r>
      <w:r w:rsidR="00793FA4" w:rsidRPr="00E95035">
        <w:rPr>
          <w:sz w:val="18"/>
          <w:szCs w:val="18"/>
          <w:lang w:val="en-US"/>
        </w:rPr>
        <w:t xml:space="preserve"> aut</w:t>
      </w:r>
      <w:r w:rsidRPr="00E95035">
        <w:rPr>
          <w:sz w:val="18"/>
          <w:szCs w:val="18"/>
          <w:lang w:val="en-US"/>
        </w:rPr>
        <w:t>h</w:t>
      </w:r>
      <w:r w:rsidR="00793FA4" w:rsidRPr="00E95035">
        <w:rPr>
          <w:sz w:val="18"/>
          <w:szCs w:val="18"/>
          <w:lang w:val="en-US"/>
        </w:rPr>
        <w:t>ori</w:t>
      </w:r>
      <w:r w:rsidRPr="00E95035">
        <w:rPr>
          <w:sz w:val="18"/>
          <w:szCs w:val="18"/>
          <w:lang w:val="en-US"/>
        </w:rPr>
        <w:t>zed by</w:t>
      </w:r>
      <w:r w:rsidR="00793FA4" w:rsidRPr="00E95035">
        <w:rPr>
          <w:sz w:val="18"/>
          <w:szCs w:val="18"/>
          <w:lang w:val="en-US"/>
        </w:rPr>
        <w:t xml:space="preserve"> 5 </w:t>
      </w:r>
      <w:r w:rsidRPr="00E95035">
        <w:rPr>
          <w:sz w:val="18"/>
          <w:szCs w:val="18"/>
          <w:lang w:val="en-US"/>
        </w:rPr>
        <w:t>and th</w:t>
      </w:r>
      <w:r w:rsidR="00793FA4" w:rsidRPr="00E95035">
        <w:rPr>
          <w:sz w:val="18"/>
          <w:szCs w:val="18"/>
          <w:lang w:val="en-US"/>
        </w:rPr>
        <w:t>en divi</w:t>
      </w:r>
      <w:r w:rsidRPr="00E95035">
        <w:rPr>
          <w:sz w:val="18"/>
          <w:szCs w:val="18"/>
          <w:lang w:val="en-US"/>
        </w:rPr>
        <w:t>ding by the working hours practiced by the place of business</w:t>
      </w:r>
      <w:r w:rsidR="00793FA4" w:rsidRPr="00E95035">
        <w:rPr>
          <w:sz w:val="18"/>
          <w:szCs w:val="18"/>
          <w:lang w:val="en-US"/>
        </w:rPr>
        <w:t xml:space="preserve"> (35 o</w:t>
      </w:r>
      <w:r w:rsidRPr="00E95035">
        <w:rPr>
          <w:sz w:val="18"/>
          <w:szCs w:val="18"/>
          <w:lang w:val="en-US"/>
        </w:rPr>
        <w:t>r</w:t>
      </w:r>
      <w:r w:rsidR="00793FA4" w:rsidRPr="00E95035">
        <w:rPr>
          <w:sz w:val="18"/>
          <w:szCs w:val="18"/>
          <w:lang w:val="en-US"/>
        </w:rPr>
        <w:t xml:space="preserve"> 39 h</w:t>
      </w:r>
      <w:r w:rsidRPr="00E95035">
        <w:rPr>
          <w:sz w:val="18"/>
          <w:szCs w:val="18"/>
          <w:lang w:val="en-US"/>
        </w:rPr>
        <w:t>o</w:t>
      </w:r>
      <w:r w:rsidR="00793FA4" w:rsidRPr="00E95035">
        <w:rPr>
          <w:sz w:val="18"/>
          <w:szCs w:val="18"/>
          <w:lang w:val="en-US"/>
        </w:rPr>
        <w:t xml:space="preserve">urs). </w:t>
      </w:r>
      <w:r w:rsidRPr="00E95035">
        <w:rPr>
          <w:sz w:val="18"/>
          <w:szCs w:val="18"/>
          <w:lang w:val="en-US"/>
        </w:rPr>
        <w:t>The number of short-time</w:t>
      </w:r>
      <w:r w:rsidR="00142038" w:rsidRPr="00E95035">
        <w:rPr>
          <w:sz w:val="18"/>
          <w:szCs w:val="18"/>
          <w:lang w:val="en-US"/>
        </w:rPr>
        <w:t xml:space="preserve"> working days</w:t>
      </w:r>
      <w:r w:rsidR="00793FA4" w:rsidRPr="00E95035">
        <w:rPr>
          <w:sz w:val="18"/>
          <w:szCs w:val="18"/>
          <w:lang w:val="en-US"/>
        </w:rPr>
        <w:t xml:space="preserve"> aut</w:t>
      </w:r>
      <w:r w:rsidR="00142038" w:rsidRPr="00E95035">
        <w:rPr>
          <w:sz w:val="18"/>
          <w:szCs w:val="18"/>
          <w:lang w:val="en-US"/>
        </w:rPr>
        <w:t>h</w:t>
      </w:r>
      <w:r w:rsidR="00793FA4" w:rsidRPr="00E95035">
        <w:rPr>
          <w:sz w:val="18"/>
          <w:szCs w:val="18"/>
          <w:lang w:val="en-US"/>
        </w:rPr>
        <w:t>ori</w:t>
      </w:r>
      <w:r w:rsidR="00142038" w:rsidRPr="00E95035">
        <w:rPr>
          <w:sz w:val="18"/>
          <w:szCs w:val="18"/>
          <w:lang w:val="en-US"/>
        </w:rPr>
        <w:t>zed by place of business is also</w:t>
      </w:r>
      <w:r w:rsidR="00793FA4" w:rsidRPr="00E95035">
        <w:rPr>
          <w:sz w:val="18"/>
          <w:szCs w:val="18"/>
          <w:lang w:val="en-US"/>
        </w:rPr>
        <w:t xml:space="preserve"> calcul</w:t>
      </w:r>
      <w:r w:rsidR="00142038" w:rsidRPr="00E95035">
        <w:rPr>
          <w:sz w:val="18"/>
          <w:szCs w:val="18"/>
          <w:lang w:val="en-US"/>
        </w:rPr>
        <w:t>ated for the</w:t>
      </w:r>
      <w:r w:rsidR="0004121B" w:rsidRPr="00E95035">
        <w:rPr>
          <w:sz w:val="18"/>
          <w:szCs w:val="18"/>
          <w:lang w:val="en-US"/>
        </w:rPr>
        <w:t xml:space="preserve"> p</w:t>
      </w:r>
      <w:r w:rsidR="00142038" w:rsidRPr="00E95035">
        <w:rPr>
          <w:sz w:val="18"/>
          <w:szCs w:val="18"/>
          <w:lang w:val="en-US"/>
        </w:rPr>
        <w:t>e</w:t>
      </w:r>
      <w:r w:rsidR="0004121B" w:rsidRPr="00E95035">
        <w:rPr>
          <w:sz w:val="18"/>
          <w:szCs w:val="18"/>
          <w:lang w:val="en-US"/>
        </w:rPr>
        <w:t xml:space="preserve">riod 2007-2010 </w:t>
      </w:r>
      <w:r w:rsidR="00142038" w:rsidRPr="00E95035">
        <w:rPr>
          <w:sz w:val="18"/>
          <w:szCs w:val="18"/>
          <w:lang w:val="en-US"/>
        </w:rPr>
        <w:t>based on authorized short-time working hours</w:t>
      </w:r>
      <w:r w:rsidR="0004121B" w:rsidRPr="00E95035">
        <w:rPr>
          <w:sz w:val="18"/>
          <w:szCs w:val="18"/>
          <w:lang w:val="en-US"/>
        </w:rPr>
        <w:t>.</w:t>
      </w:r>
    </w:p>
    <w:p w14:paraId="4FC05D7C" w14:textId="4639B28B" w:rsidR="00EE1F49" w:rsidRPr="00E95035" w:rsidRDefault="00142038" w:rsidP="00E74811">
      <w:pPr>
        <w:pStyle w:val="05TexteNT"/>
        <w:spacing w:after="0"/>
        <w:rPr>
          <w:sz w:val="18"/>
          <w:szCs w:val="18"/>
          <w:lang w:val="en-US"/>
        </w:rPr>
      </w:pPr>
      <w:r w:rsidRPr="00E95035">
        <w:rPr>
          <w:sz w:val="18"/>
          <w:szCs w:val="18"/>
          <w:lang w:val="en-US"/>
        </w:rPr>
        <w:t>Field</w:t>
      </w:r>
      <w:r w:rsidR="00EE1F49" w:rsidRPr="00E95035">
        <w:rPr>
          <w:sz w:val="18"/>
          <w:szCs w:val="18"/>
          <w:lang w:val="en-US"/>
        </w:rPr>
        <w:t xml:space="preserve">: </w:t>
      </w:r>
      <w:r w:rsidRPr="00E95035">
        <w:rPr>
          <w:sz w:val="18"/>
          <w:szCs w:val="18"/>
          <w:lang w:val="en-US"/>
        </w:rPr>
        <w:t>Mainland France.</w:t>
      </w:r>
      <w:r w:rsidR="00EE1F49" w:rsidRPr="00E95035">
        <w:rPr>
          <w:sz w:val="18"/>
          <w:szCs w:val="18"/>
          <w:lang w:val="en-US"/>
        </w:rPr>
        <w:t xml:space="preserve"> </w:t>
      </w:r>
    </w:p>
    <w:p w14:paraId="21CF40A8" w14:textId="5BE88DD2" w:rsidR="00EE1F49" w:rsidRPr="00E95035" w:rsidRDefault="00EE1F49" w:rsidP="00E74811">
      <w:pPr>
        <w:pStyle w:val="05TexteNT"/>
        <w:spacing w:after="0"/>
        <w:rPr>
          <w:sz w:val="18"/>
          <w:szCs w:val="18"/>
          <w:lang w:val="en-US"/>
        </w:rPr>
      </w:pPr>
      <w:r w:rsidRPr="00E95035">
        <w:rPr>
          <w:sz w:val="18"/>
          <w:szCs w:val="18"/>
          <w:lang w:val="en-US"/>
        </w:rPr>
        <w:t xml:space="preserve">Sources: DDTEFP, Dares </w:t>
      </w:r>
      <w:r w:rsidR="00142038" w:rsidRPr="00E95035">
        <w:rPr>
          <w:sz w:val="18"/>
          <w:szCs w:val="18"/>
          <w:lang w:val="en-US"/>
        </w:rPr>
        <w:t>for the</w:t>
      </w:r>
      <w:r w:rsidRPr="00E95035">
        <w:rPr>
          <w:sz w:val="18"/>
          <w:szCs w:val="18"/>
          <w:lang w:val="en-US"/>
        </w:rPr>
        <w:t xml:space="preserve"> p</w:t>
      </w:r>
      <w:r w:rsidR="00142038" w:rsidRPr="00E95035">
        <w:rPr>
          <w:sz w:val="18"/>
          <w:szCs w:val="18"/>
          <w:lang w:val="en-US"/>
        </w:rPr>
        <w:t>e</w:t>
      </w:r>
      <w:r w:rsidRPr="00E95035">
        <w:rPr>
          <w:sz w:val="18"/>
          <w:szCs w:val="18"/>
          <w:lang w:val="en-US"/>
        </w:rPr>
        <w:t xml:space="preserve">riod 1995-2005 </w:t>
      </w:r>
      <w:r w:rsidR="00142038" w:rsidRPr="00E95035">
        <w:rPr>
          <w:sz w:val="18"/>
          <w:szCs w:val="18"/>
          <w:lang w:val="en-US"/>
        </w:rPr>
        <w:t>and</w:t>
      </w:r>
      <w:r w:rsidRPr="00E95035">
        <w:rPr>
          <w:sz w:val="18"/>
          <w:szCs w:val="18"/>
          <w:lang w:val="en-US"/>
        </w:rPr>
        <w:t xml:space="preserve"> DGEFP (Sinapse) </w:t>
      </w:r>
      <w:r w:rsidR="00142038" w:rsidRPr="00E95035">
        <w:rPr>
          <w:sz w:val="18"/>
          <w:szCs w:val="18"/>
          <w:lang w:val="en-US"/>
        </w:rPr>
        <w:t>for the</w:t>
      </w:r>
      <w:r w:rsidRPr="00E95035">
        <w:rPr>
          <w:sz w:val="18"/>
          <w:szCs w:val="18"/>
          <w:lang w:val="en-US"/>
        </w:rPr>
        <w:t xml:space="preserve"> p</w:t>
      </w:r>
      <w:r w:rsidR="00142038" w:rsidRPr="00E95035">
        <w:rPr>
          <w:sz w:val="18"/>
          <w:szCs w:val="18"/>
          <w:lang w:val="en-US"/>
        </w:rPr>
        <w:t>e</w:t>
      </w:r>
      <w:r w:rsidRPr="00E95035">
        <w:rPr>
          <w:sz w:val="18"/>
          <w:szCs w:val="18"/>
          <w:lang w:val="en-US"/>
        </w:rPr>
        <w:t>riod 2007-2010; calcul</w:t>
      </w:r>
      <w:r w:rsidR="00142038" w:rsidRPr="00E95035">
        <w:rPr>
          <w:sz w:val="18"/>
          <w:szCs w:val="18"/>
          <w:lang w:val="en-US"/>
        </w:rPr>
        <w:t>ation</w:t>
      </w:r>
      <w:r w:rsidRPr="00E95035">
        <w:rPr>
          <w:sz w:val="18"/>
          <w:szCs w:val="18"/>
          <w:lang w:val="en-US"/>
        </w:rPr>
        <w:t xml:space="preserve">s Calavrezo </w:t>
      </w:r>
      <w:r w:rsidR="00142038" w:rsidRPr="00E95035">
        <w:rPr>
          <w:sz w:val="18"/>
          <w:szCs w:val="18"/>
          <w:lang w:val="en-US"/>
        </w:rPr>
        <w:t>and</w:t>
      </w:r>
      <w:r w:rsidRPr="00E95035">
        <w:rPr>
          <w:sz w:val="18"/>
          <w:szCs w:val="18"/>
          <w:lang w:val="en-US"/>
        </w:rPr>
        <w:t xml:space="preserve"> Lodin (2012).</w:t>
      </w:r>
    </w:p>
    <w:p w14:paraId="26F02202" w14:textId="77777777" w:rsidR="00EE1F49" w:rsidRPr="00E95035" w:rsidRDefault="00EE1F49">
      <w:pPr>
        <w:pStyle w:val="05TexteNT"/>
        <w:spacing w:after="0"/>
        <w:rPr>
          <w:sz w:val="20"/>
          <w:lang w:val="en-US"/>
        </w:rPr>
      </w:pPr>
    </w:p>
    <w:p w14:paraId="65556A4F" w14:textId="77777777" w:rsidR="003A1455" w:rsidRPr="00E95035" w:rsidRDefault="003A1455">
      <w:pPr>
        <w:pStyle w:val="05TexteNT"/>
        <w:spacing w:after="0"/>
        <w:rPr>
          <w:sz w:val="20"/>
          <w:lang w:val="en-US"/>
        </w:rPr>
      </w:pPr>
    </w:p>
    <w:p w14:paraId="18DC52C3" w14:textId="79D36277" w:rsidR="006C4E78" w:rsidRPr="00E95035" w:rsidRDefault="003A1455" w:rsidP="00B63294">
      <w:pPr>
        <w:pStyle w:val="10TexteNE"/>
        <w:rPr>
          <w:lang w:val="en-US"/>
        </w:rPr>
      </w:pPr>
      <w:r w:rsidRPr="00E95035">
        <w:rPr>
          <w:lang w:val="en-US"/>
        </w:rPr>
        <w:t>Annex 2:</w:t>
      </w:r>
      <w:r w:rsidR="006C4E78" w:rsidRPr="00E95035">
        <w:rPr>
          <w:lang w:val="en-US"/>
        </w:rPr>
        <w:t xml:space="preserve"> </w:t>
      </w:r>
      <w:r w:rsidR="00142038" w:rsidRPr="00E95035">
        <w:rPr>
          <w:lang w:val="en-US"/>
        </w:rPr>
        <w:t>Breakdown of short-time working hours</w:t>
      </w:r>
      <w:r w:rsidR="006C4E78" w:rsidRPr="00E95035">
        <w:rPr>
          <w:lang w:val="en-US"/>
        </w:rPr>
        <w:t xml:space="preserve"> cons</w:t>
      </w:r>
      <w:r w:rsidR="00142038" w:rsidRPr="00E95035">
        <w:rPr>
          <w:lang w:val="en-US"/>
        </w:rPr>
        <w:t>umed by major</w:t>
      </w:r>
      <w:r w:rsidR="006C4E78" w:rsidRPr="00E95035">
        <w:rPr>
          <w:lang w:val="en-US"/>
        </w:rPr>
        <w:t xml:space="preserve"> sect</w:t>
      </w:r>
      <w:r w:rsidR="00142038" w:rsidRPr="00E95035">
        <w:rPr>
          <w:lang w:val="en-US"/>
        </w:rPr>
        <w:t>or</w:t>
      </w:r>
      <w:r w:rsidR="006C4E78" w:rsidRPr="00E95035">
        <w:rPr>
          <w:lang w:val="en-US"/>
        </w:rPr>
        <w:t xml:space="preserve"> (%)</w:t>
      </w:r>
    </w:p>
    <w:p w14:paraId="575FB232" w14:textId="77777777" w:rsidR="003A1455" w:rsidRPr="00E95035" w:rsidRDefault="003A1455" w:rsidP="003A1455">
      <w:pPr>
        <w:pStyle w:val="05TexteNT"/>
        <w:spacing w:after="0"/>
        <w:jc w:val="center"/>
        <w:rPr>
          <w:sz w:val="20"/>
          <w:lang w:val="en-US"/>
        </w:rPr>
      </w:pPr>
    </w:p>
    <w:p w14:paraId="0D43FA37" w14:textId="5F88A302" w:rsidR="0000751A" w:rsidRPr="00E95035" w:rsidRDefault="0000751A" w:rsidP="00B63294">
      <w:pPr>
        <w:pStyle w:val="10TexteNE"/>
        <w:rPr>
          <w:b w:val="0"/>
          <w:sz w:val="18"/>
          <w:szCs w:val="18"/>
          <w:lang w:val="en-US"/>
        </w:rPr>
      </w:pPr>
      <w:r w:rsidRPr="00E95035">
        <w:rPr>
          <w:b w:val="0"/>
          <w:sz w:val="18"/>
          <w:szCs w:val="18"/>
          <w:lang w:val="en-US"/>
        </w:rPr>
        <w:t xml:space="preserve">Sources: DGEFP </w:t>
      </w:r>
      <w:r w:rsidR="00135060" w:rsidRPr="00E95035">
        <w:rPr>
          <w:b w:val="0"/>
          <w:sz w:val="18"/>
          <w:szCs w:val="18"/>
          <w:lang w:val="en-US"/>
        </w:rPr>
        <w:t>–</w:t>
      </w:r>
      <w:r w:rsidRPr="00E95035">
        <w:rPr>
          <w:b w:val="0"/>
          <w:sz w:val="18"/>
          <w:szCs w:val="18"/>
          <w:lang w:val="en-US"/>
        </w:rPr>
        <w:t xml:space="preserve"> extract</w:t>
      </w:r>
      <w:r w:rsidR="00135060" w:rsidRPr="00E95035">
        <w:rPr>
          <w:b w:val="0"/>
          <w:sz w:val="18"/>
          <w:szCs w:val="18"/>
          <w:lang w:val="en-US"/>
        </w:rPr>
        <w:t xml:space="preserve"> from</w:t>
      </w:r>
      <w:r w:rsidRPr="00E95035">
        <w:rPr>
          <w:b w:val="0"/>
          <w:sz w:val="18"/>
          <w:szCs w:val="18"/>
          <w:lang w:val="en-US"/>
        </w:rPr>
        <w:t xml:space="preserve"> Sinapse </w:t>
      </w:r>
      <w:r w:rsidR="00135060" w:rsidRPr="00E95035">
        <w:rPr>
          <w:b w:val="0"/>
          <w:sz w:val="18"/>
          <w:szCs w:val="18"/>
          <w:lang w:val="en-US"/>
        </w:rPr>
        <w:t>report of December</w:t>
      </w:r>
      <w:r w:rsidRPr="00E95035">
        <w:rPr>
          <w:b w:val="0"/>
          <w:sz w:val="18"/>
          <w:szCs w:val="18"/>
          <w:lang w:val="en-US"/>
        </w:rPr>
        <w:t xml:space="preserve"> 28</w:t>
      </w:r>
      <w:r w:rsidR="00135060" w:rsidRPr="00E95035">
        <w:rPr>
          <w:b w:val="0"/>
          <w:sz w:val="18"/>
          <w:szCs w:val="18"/>
          <w:lang w:val="en-US"/>
        </w:rPr>
        <w:t>,</w:t>
      </w:r>
      <w:r w:rsidRPr="00E95035">
        <w:rPr>
          <w:b w:val="0"/>
          <w:sz w:val="18"/>
          <w:szCs w:val="18"/>
          <w:lang w:val="en-US"/>
        </w:rPr>
        <w:t xml:space="preserve"> 2019, ASP </w:t>
      </w:r>
      <w:r w:rsidR="00135060" w:rsidRPr="00E95035">
        <w:rPr>
          <w:b w:val="0"/>
          <w:sz w:val="18"/>
          <w:szCs w:val="18"/>
          <w:lang w:val="en-US"/>
        </w:rPr>
        <w:t>–</w:t>
      </w:r>
      <w:r w:rsidRPr="00E95035">
        <w:rPr>
          <w:b w:val="0"/>
          <w:sz w:val="18"/>
          <w:szCs w:val="18"/>
          <w:lang w:val="en-US"/>
        </w:rPr>
        <w:t xml:space="preserve"> extract</w:t>
      </w:r>
      <w:r w:rsidR="00135060" w:rsidRPr="00E95035">
        <w:rPr>
          <w:b w:val="0"/>
          <w:sz w:val="18"/>
          <w:szCs w:val="18"/>
          <w:lang w:val="en-US"/>
        </w:rPr>
        <w:t xml:space="preserve"> from the </w:t>
      </w:r>
      <w:r w:rsidRPr="00E95035">
        <w:rPr>
          <w:b w:val="0"/>
          <w:sz w:val="18"/>
          <w:szCs w:val="18"/>
          <w:lang w:val="en-US"/>
        </w:rPr>
        <w:t xml:space="preserve">Extranet </w:t>
      </w:r>
      <w:r w:rsidR="00135060" w:rsidRPr="00E95035">
        <w:rPr>
          <w:b w:val="0"/>
          <w:sz w:val="18"/>
          <w:szCs w:val="18"/>
          <w:lang w:val="en-US"/>
        </w:rPr>
        <w:t>of</w:t>
      </w:r>
      <w:r w:rsidRPr="00E95035">
        <w:rPr>
          <w:b w:val="0"/>
          <w:sz w:val="18"/>
          <w:szCs w:val="18"/>
          <w:lang w:val="en-US"/>
        </w:rPr>
        <w:t xml:space="preserve"> </w:t>
      </w:r>
      <w:r w:rsidR="00135060" w:rsidRPr="00E95035">
        <w:rPr>
          <w:b w:val="0"/>
          <w:sz w:val="18"/>
          <w:szCs w:val="18"/>
          <w:lang w:val="en-US"/>
        </w:rPr>
        <w:t xml:space="preserve">December </w:t>
      </w:r>
      <w:r w:rsidRPr="00E95035">
        <w:rPr>
          <w:b w:val="0"/>
          <w:sz w:val="18"/>
          <w:szCs w:val="18"/>
          <w:lang w:val="en-US"/>
        </w:rPr>
        <w:t>28</w:t>
      </w:r>
      <w:r w:rsidR="00135060" w:rsidRPr="00E95035">
        <w:rPr>
          <w:b w:val="0"/>
          <w:sz w:val="18"/>
          <w:szCs w:val="18"/>
          <w:lang w:val="en-US"/>
        </w:rPr>
        <w:t>,</w:t>
      </w:r>
      <w:r w:rsidRPr="00E95035">
        <w:rPr>
          <w:b w:val="0"/>
          <w:sz w:val="18"/>
          <w:szCs w:val="18"/>
          <w:lang w:val="en-US"/>
        </w:rPr>
        <w:t xml:space="preserve"> 2019, </w:t>
      </w:r>
      <w:r w:rsidR="005C0142" w:rsidRPr="00E95035">
        <w:rPr>
          <w:b w:val="0"/>
          <w:sz w:val="18"/>
          <w:szCs w:val="18"/>
          <w:lang w:val="en-US"/>
        </w:rPr>
        <w:t>raw data</w:t>
      </w:r>
      <w:r w:rsidRPr="00E95035">
        <w:rPr>
          <w:b w:val="0"/>
          <w:sz w:val="18"/>
          <w:szCs w:val="18"/>
          <w:lang w:val="en-US"/>
        </w:rPr>
        <w:t xml:space="preserve">, </w:t>
      </w:r>
      <w:r w:rsidR="005C0142" w:rsidRPr="00E95035">
        <w:rPr>
          <w:b w:val="0"/>
          <w:sz w:val="18"/>
          <w:szCs w:val="18"/>
          <w:lang w:val="en-US"/>
        </w:rPr>
        <w:t>mining</w:t>
      </w:r>
      <w:r w:rsidRPr="00E95035">
        <w:rPr>
          <w:b w:val="0"/>
          <w:sz w:val="18"/>
          <w:szCs w:val="18"/>
          <w:lang w:val="en-US"/>
        </w:rPr>
        <w:t xml:space="preserve"> </w:t>
      </w:r>
      <w:r w:rsidR="00FD3627">
        <w:rPr>
          <w:b w:val="0"/>
          <w:sz w:val="18"/>
          <w:szCs w:val="18"/>
          <w:lang w:val="en-US"/>
        </w:rPr>
        <w:t xml:space="preserve">by </w:t>
      </w:r>
      <w:r w:rsidRPr="00E95035">
        <w:rPr>
          <w:b w:val="0"/>
          <w:sz w:val="18"/>
          <w:szCs w:val="18"/>
          <w:lang w:val="en-US"/>
        </w:rPr>
        <w:t xml:space="preserve">Dares; </w:t>
      </w:r>
      <w:r w:rsidR="00135060" w:rsidRPr="00E95035">
        <w:rPr>
          <w:b w:val="0"/>
          <w:sz w:val="18"/>
          <w:szCs w:val="18"/>
          <w:lang w:val="en-US"/>
        </w:rPr>
        <w:t xml:space="preserve">Unédic </w:t>
      </w:r>
      <w:r w:rsidRPr="00E95035">
        <w:rPr>
          <w:b w:val="0"/>
          <w:sz w:val="18"/>
          <w:szCs w:val="18"/>
          <w:lang w:val="en-US"/>
        </w:rPr>
        <w:t>calcul</w:t>
      </w:r>
      <w:r w:rsidR="00135060" w:rsidRPr="00E95035">
        <w:rPr>
          <w:b w:val="0"/>
          <w:sz w:val="18"/>
          <w:szCs w:val="18"/>
          <w:lang w:val="en-US"/>
        </w:rPr>
        <w:t>ation</w:t>
      </w:r>
      <w:r w:rsidRPr="00E95035">
        <w:rPr>
          <w:b w:val="0"/>
          <w:sz w:val="18"/>
          <w:szCs w:val="18"/>
          <w:lang w:val="en-US"/>
        </w:rPr>
        <w:t>s</w:t>
      </w:r>
    </w:p>
    <w:p w14:paraId="03E2BF7D" w14:textId="01FF816E" w:rsidR="0000751A" w:rsidRPr="00E95035" w:rsidRDefault="00135060" w:rsidP="00B63294">
      <w:pPr>
        <w:pStyle w:val="10TexteNE"/>
        <w:rPr>
          <w:b w:val="0"/>
          <w:sz w:val="18"/>
          <w:szCs w:val="18"/>
          <w:lang w:val="en-US"/>
        </w:rPr>
      </w:pPr>
      <w:r w:rsidRPr="00E95035">
        <w:rPr>
          <w:b w:val="0"/>
          <w:sz w:val="18"/>
          <w:szCs w:val="18"/>
          <w:lang w:val="en-US"/>
        </w:rPr>
        <w:t>Field</w:t>
      </w:r>
      <w:r w:rsidR="0000751A" w:rsidRPr="00E95035">
        <w:rPr>
          <w:b w:val="0"/>
          <w:sz w:val="18"/>
          <w:szCs w:val="18"/>
          <w:lang w:val="en-US"/>
        </w:rPr>
        <w:t>: France</w:t>
      </w:r>
    </w:p>
    <w:p w14:paraId="2CD8D808" w14:textId="1070B275" w:rsidR="00D4733B" w:rsidRPr="00E95035" w:rsidRDefault="0000751A" w:rsidP="00B63294">
      <w:pPr>
        <w:pStyle w:val="10TexteNE"/>
        <w:rPr>
          <w:b w:val="0"/>
          <w:sz w:val="18"/>
          <w:szCs w:val="18"/>
          <w:lang w:val="en-US"/>
        </w:rPr>
      </w:pPr>
      <w:r w:rsidRPr="00E95035">
        <w:rPr>
          <w:b w:val="0"/>
          <w:sz w:val="18"/>
          <w:szCs w:val="18"/>
          <w:lang w:val="en-US"/>
        </w:rPr>
        <w:t xml:space="preserve">Note: </w:t>
      </w:r>
      <w:r w:rsidR="00135060" w:rsidRPr="00E95035">
        <w:rPr>
          <w:b w:val="0"/>
          <w:sz w:val="18"/>
          <w:szCs w:val="18"/>
          <w:lang w:val="en-US"/>
        </w:rPr>
        <w:t>Due to incomplete</w:t>
      </w:r>
      <w:r w:rsidRPr="00E95035">
        <w:rPr>
          <w:b w:val="0"/>
          <w:sz w:val="18"/>
          <w:szCs w:val="18"/>
          <w:lang w:val="en-US"/>
        </w:rPr>
        <w:t xml:space="preserve"> declarations in</w:t>
      </w:r>
      <w:r w:rsidR="00135060" w:rsidRPr="00E95035">
        <w:rPr>
          <w:b w:val="0"/>
          <w:sz w:val="18"/>
          <w:szCs w:val="18"/>
          <w:lang w:val="en-US"/>
        </w:rPr>
        <w:t xml:space="preserve"> the </w:t>
      </w:r>
      <w:r w:rsidRPr="00E95035">
        <w:rPr>
          <w:b w:val="0"/>
          <w:sz w:val="18"/>
          <w:szCs w:val="18"/>
          <w:lang w:val="en-US"/>
        </w:rPr>
        <w:t>automobile</w:t>
      </w:r>
      <w:r w:rsidR="00135060" w:rsidRPr="00E95035">
        <w:rPr>
          <w:b w:val="0"/>
          <w:sz w:val="18"/>
          <w:szCs w:val="18"/>
          <w:lang w:val="en-US"/>
        </w:rPr>
        <w:t xml:space="preserve"> sector</w:t>
      </w:r>
      <w:r w:rsidRPr="00E95035">
        <w:rPr>
          <w:b w:val="0"/>
          <w:sz w:val="18"/>
          <w:szCs w:val="18"/>
          <w:lang w:val="en-US"/>
        </w:rPr>
        <w:t xml:space="preserve">, </w:t>
      </w:r>
      <w:r w:rsidR="00135060" w:rsidRPr="00E95035">
        <w:rPr>
          <w:b w:val="0"/>
          <w:sz w:val="18"/>
          <w:szCs w:val="18"/>
          <w:lang w:val="en-US"/>
        </w:rPr>
        <w:t>the hours of short-time working</w:t>
      </w:r>
      <w:r w:rsidRPr="00E95035">
        <w:rPr>
          <w:b w:val="0"/>
          <w:sz w:val="18"/>
          <w:szCs w:val="18"/>
          <w:lang w:val="en-US"/>
        </w:rPr>
        <w:t xml:space="preserve"> cons</w:t>
      </w:r>
      <w:r w:rsidR="00135060" w:rsidRPr="00E95035">
        <w:rPr>
          <w:b w:val="0"/>
          <w:sz w:val="18"/>
          <w:szCs w:val="18"/>
          <w:lang w:val="en-US"/>
        </w:rPr>
        <w:t>umed in this</w:t>
      </w:r>
      <w:r w:rsidRPr="00E95035">
        <w:rPr>
          <w:b w:val="0"/>
          <w:sz w:val="18"/>
          <w:szCs w:val="18"/>
          <w:lang w:val="en-US"/>
        </w:rPr>
        <w:t xml:space="preserve"> sect</w:t>
      </w:r>
      <w:r w:rsidR="00135060" w:rsidRPr="00E95035">
        <w:rPr>
          <w:b w:val="0"/>
          <w:sz w:val="18"/>
          <w:szCs w:val="18"/>
          <w:lang w:val="en-US"/>
        </w:rPr>
        <w:t>o</w:t>
      </w:r>
      <w:r w:rsidRPr="00E95035">
        <w:rPr>
          <w:b w:val="0"/>
          <w:sz w:val="18"/>
          <w:szCs w:val="18"/>
          <w:lang w:val="en-US"/>
        </w:rPr>
        <w:t>r,</w:t>
      </w:r>
      <w:r w:rsidR="00135060" w:rsidRPr="00E95035">
        <w:rPr>
          <w:b w:val="0"/>
          <w:sz w:val="18"/>
          <w:szCs w:val="18"/>
          <w:lang w:val="en-US"/>
        </w:rPr>
        <w:t xml:space="preserve"> in </w:t>
      </w:r>
      <w:r w:rsidRPr="00E95035">
        <w:rPr>
          <w:b w:val="0"/>
          <w:sz w:val="18"/>
          <w:szCs w:val="18"/>
          <w:lang w:val="en-US"/>
        </w:rPr>
        <w:t>industr</w:t>
      </w:r>
      <w:r w:rsidR="00135060" w:rsidRPr="00E95035">
        <w:rPr>
          <w:b w:val="0"/>
          <w:sz w:val="18"/>
          <w:szCs w:val="18"/>
          <w:lang w:val="en-US"/>
        </w:rPr>
        <w:t>y and in the</w:t>
      </w:r>
      <w:r w:rsidRPr="00E95035">
        <w:rPr>
          <w:b w:val="0"/>
          <w:sz w:val="18"/>
          <w:szCs w:val="18"/>
          <w:lang w:val="en-US"/>
        </w:rPr>
        <w:t xml:space="preserve"> total econom</w:t>
      </w:r>
      <w:r w:rsidR="00135060" w:rsidRPr="00E95035">
        <w:rPr>
          <w:b w:val="0"/>
          <w:sz w:val="18"/>
          <w:szCs w:val="18"/>
          <w:lang w:val="en-US"/>
        </w:rPr>
        <w:t>y have been missing since Q</w:t>
      </w:r>
      <w:r w:rsidRPr="00E95035">
        <w:rPr>
          <w:b w:val="0"/>
          <w:sz w:val="18"/>
          <w:szCs w:val="18"/>
          <w:lang w:val="en-US"/>
        </w:rPr>
        <w:t xml:space="preserve">1 2017 </w:t>
      </w:r>
      <w:r w:rsidR="00135060" w:rsidRPr="00E95035">
        <w:rPr>
          <w:b w:val="0"/>
          <w:sz w:val="18"/>
          <w:szCs w:val="18"/>
          <w:lang w:val="en-US"/>
        </w:rPr>
        <w:t>in the data</w:t>
      </w:r>
      <w:r w:rsidRPr="00E95035">
        <w:rPr>
          <w:b w:val="0"/>
          <w:sz w:val="18"/>
          <w:szCs w:val="18"/>
          <w:lang w:val="en-US"/>
        </w:rPr>
        <w:t xml:space="preserve"> produ</w:t>
      </w:r>
      <w:r w:rsidR="00135060" w:rsidRPr="00E95035">
        <w:rPr>
          <w:b w:val="0"/>
          <w:sz w:val="18"/>
          <w:szCs w:val="18"/>
          <w:lang w:val="en-US"/>
        </w:rPr>
        <w:t>ced by</w:t>
      </w:r>
      <w:r w:rsidRPr="00E95035">
        <w:rPr>
          <w:b w:val="0"/>
          <w:sz w:val="18"/>
          <w:szCs w:val="18"/>
          <w:lang w:val="en-US"/>
        </w:rPr>
        <w:t xml:space="preserve"> Dares.</w:t>
      </w:r>
    </w:p>
    <w:p w14:paraId="15E47889" w14:textId="77777777" w:rsidR="001B0B89" w:rsidRPr="00E95035" w:rsidRDefault="001B0B89" w:rsidP="00D4733B">
      <w:pPr>
        <w:pStyle w:val="10TexteNE"/>
        <w:rPr>
          <w:lang w:val="en-US"/>
        </w:rPr>
      </w:pPr>
    </w:p>
    <w:p w14:paraId="78F0DA23" w14:textId="77777777" w:rsidR="001B0B89" w:rsidRPr="00E95035" w:rsidRDefault="001B0B89" w:rsidP="00D4733B">
      <w:pPr>
        <w:pStyle w:val="10TexteNE"/>
        <w:rPr>
          <w:lang w:val="en-US"/>
        </w:rPr>
      </w:pPr>
    </w:p>
    <w:p w14:paraId="4AED5DA9" w14:textId="77777777" w:rsidR="001B0B89" w:rsidRPr="00E95035" w:rsidRDefault="001B0B89" w:rsidP="00D4733B">
      <w:pPr>
        <w:pStyle w:val="10TexteNE"/>
        <w:rPr>
          <w:lang w:val="en-US"/>
        </w:rPr>
      </w:pPr>
    </w:p>
    <w:p w14:paraId="0F2EFA6F" w14:textId="77777777" w:rsidR="001B0B89" w:rsidRPr="00E95035" w:rsidRDefault="001B0B89" w:rsidP="00D4733B">
      <w:pPr>
        <w:pStyle w:val="10TexteNE"/>
        <w:rPr>
          <w:lang w:val="en-US"/>
        </w:rPr>
      </w:pPr>
    </w:p>
    <w:p w14:paraId="184A263B" w14:textId="1442FADC" w:rsidR="007D25F0" w:rsidRPr="00E95035" w:rsidRDefault="00D4733B" w:rsidP="004324E7">
      <w:pPr>
        <w:pStyle w:val="05TexteNT"/>
        <w:spacing w:after="0"/>
        <w:rPr>
          <w:b/>
          <w:lang w:val="en-US"/>
        </w:rPr>
      </w:pPr>
      <w:r w:rsidRPr="00E95035">
        <w:rPr>
          <w:lang w:val="en-US"/>
        </w:rPr>
        <w:br w:type="page"/>
      </w:r>
      <w:r w:rsidR="007D25F0" w:rsidRPr="00E95035">
        <w:rPr>
          <w:b/>
          <w:lang w:val="en-US"/>
        </w:rPr>
        <w:lastRenderedPageBreak/>
        <w:t>Annex 8: C</w:t>
      </w:r>
      <w:r w:rsidR="00135060" w:rsidRPr="00E95035">
        <w:rPr>
          <w:b/>
          <w:lang w:val="en-US"/>
        </w:rPr>
        <w:t>h</w:t>
      </w:r>
      <w:r w:rsidR="007D25F0" w:rsidRPr="00E95035">
        <w:rPr>
          <w:b/>
          <w:lang w:val="en-US"/>
        </w:rPr>
        <w:t>aract</w:t>
      </w:r>
      <w:r w:rsidR="00135060" w:rsidRPr="00E95035">
        <w:rPr>
          <w:b/>
          <w:lang w:val="en-US"/>
        </w:rPr>
        <w:t>e</w:t>
      </w:r>
      <w:r w:rsidR="007D25F0" w:rsidRPr="00E95035">
        <w:rPr>
          <w:b/>
          <w:lang w:val="en-US"/>
        </w:rPr>
        <w:t>risti</w:t>
      </w:r>
      <w:r w:rsidR="00135060" w:rsidRPr="00E95035">
        <w:rPr>
          <w:b/>
          <w:lang w:val="en-US"/>
        </w:rPr>
        <w:t>c</w:t>
      </w:r>
      <w:r w:rsidR="007D25F0" w:rsidRPr="00E95035">
        <w:rPr>
          <w:b/>
          <w:lang w:val="en-US"/>
        </w:rPr>
        <w:t xml:space="preserve">s </w:t>
      </w:r>
      <w:r w:rsidR="00135060" w:rsidRPr="00E95035">
        <w:rPr>
          <w:b/>
          <w:lang w:val="en-US"/>
        </w:rPr>
        <w:t>of places of business according to whether they have, or have not, filed a</w:t>
      </w:r>
      <w:r w:rsidR="007D25F0" w:rsidRPr="00E95035">
        <w:rPr>
          <w:b/>
          <w:lang w:val="en-US"/>
        </w:rPr>
        <w:t xml:space="preserve"> DAP (%)</w:t>
      </w:r>
    </w:p>
    <w:p w14:paraId="6FA957DC" w14:textId="77777777" w:rsidR="007D25F0" w:rsidRPr="00E95035" w:rsidRDefault="007D25F0">
      <w:pPr>
        <w:spacing w:after="160" w:line="259" w:lineRule="auto"/>
        <w:jc w:val="left"/>
        <w:rPr>
          <w:b/>
          <w:sz w:val="20"/>
          <w:lang w:val="en-US"/>
        </w:rPr>
      </w:pPr>
      <w:r w:rsidRPr="00E95035">
        <w:rPr>
          <w:b/>
          <w:sz w:val="20"/>
          <w:lang w:val="en-US"/>
        </w:rPr>
        <w:br w:type="page"/>
      </w:r>
    </w:p>
    <w:p w14:paraId="4E9C7620" w14:textId="785B29C8" w:rsidR="007D25F0" w:rsidRPr="00E95035" w:rsidRDefault="007D25F0">
      <w:pPr>
        <w:spacing w:after="160" w:line="259" w:lineRule="auto"/>
        <w:jc w:val="left"/>
        <w:rPr>
          <w:b/>
          <w:color w:val="595959" w:themeColor="text1" w:themeTint="A6"/>
          <w:sz w:val="20"/>
          <w:szCs w:val="20"/>
          <w:lang w:val="en-US"/>
        </w:rPr>
      </w:pPr>
      <w:r w:rsidRPr="00E95035">
        <w:rPr>
          <w:b/>
          <w:color w:val="595959" w:themeColor="text1" w:themeTint="A6"/>
          <w:sz w:val="20"/>
          <w:szCs w:val="20"/>
          <w:lang w:val="en-US"/>
        </w:rPr>
        <w:lastRenderedPageBreak/>
        <w:t xml:space="preserve">Annex 9: </w:t>
      </w:r>
      <w:r w:rsidR="00246CAF" w:rsidRPr="00E95035">
        <w:rPr>
          <w:b/>
          <w:color w:val="595959" w:themeColor="text1" w:themeTint="A6"/>
          <w:sz w:val="20"/>
          <w:szCs w:val="20"/>
          <w:lang w:val="en-US"/>
        </w:rPr>
        <w:t>Probabilit</w:t>
      </w:r>
      <w:r w:rsidR="00135060" w:rsidRPr="00E95035">
        <w:rPr>
          <w:b/>
          <w:color w:val="595959" w:themeColor="text1" w:themeTint="A6"/>
          <w:sz w:val="20"/>
          <w:szCs w:val="20"/>
          <w:lang w:val="en-US"/>
        </w:rPr>
        <w:t>y for a place of business having made a prior application for permission</w:t>
      </w:r>
      <w:r w:rsidR="00FD3627">
        <w:rPr>
          <w:b/>
          <w:color w:val="595959" w:themeColor="text1" w:themeTint="A6"/>
          <w:sz w:val="20"/>
          <w:szCs w:val="20"/>
          <w:lang w:val="en-US"/>
        </w:rPr>
        <w:t xml:space="preserve"> (DAP)</w:t>
      </w:r>
    </w:p>
    <w:p w14:paraId="636C9658" w14:textId="352F46E1" w:rsidR="003B6E27" w:rsidRPr="00E95035" w:rsidRDefault="003B6E27" w:rsidP="003B6E27">
      <w:pPr>
        <w:pStyle w:val="NormalWeb"/>
        <w:spacing w:before="0" w:beforeAutospacing="0" w:after="0" w:afterAutospacing="0"/>
        <w:rPr>
          <w:rFonts w:asciiTheme="minorHAnsi" w:eastAsiaTheme="minorEastAsia" w:hAnsi="Calibri" w:cstheme="minorBidi"/>
          <w:color w:val="595959" w:themeColor="text1" w:themeTint="A6"/>
          <w:kern w:val="24"/>
          <w:sz w:val="18"/>
          <w:szCs w:val="18"/>
          <w:lang w:val="en-US"/>
        </w:rPr>
      </w:pPr>
      <w:r w:rsidRPr="00E95035">
        <w:rPr>
          <w:rFonts w:asciiTheme="minorHAnsi" w:eastAsiaTheme="minorEastAsia" w:hAnsi="Calibri" w:cstheme="minorBidi"/>
          <w:color w:val="595959" w:themeColor="text1" w:themeTint="A6"/>
          <w:kern w:val="24"/>
          <w:sz w:val="18"/>
          <w:szCs w:val="18"/>
          <w:lang w:val="en-US"/>
        </w:rPr>
        <w:t xml:space="preserve">Source: ASP, </w:t>
      </w:r>
      <w:r w:rsidR="005C50F5" w:rsidRPr="00E95035">
        <w:rPr>
          <w:rFonts w:asciiTheme="minorHAnsi" w:eastAsiaTheme="minorEastAsia" w:hAnsi="Calibri" w:cstheme="minorBidi"/>
          <w:color w:val="595959" w:themeColor="text1" w:themeTint="A6"/>
          <w:kern w:val="24"/>
          <w:sz w:val="18"/>
          <w:szCs w:val="18"/>
          <w:lang w:val="en-US"/>
        </w:rPr>
        <w:t xml:space="preserve">Short-time Working </w:t>
      </w:r>
      <w:r w:rsidRPr="00E95035">
        <w:rPr>
          <w:rFonts w:asciiTheme="minorHAnsi" w:eastAsiaTheme="minorEastAsia" w:hAnsi="Calibri" w:cstheme="minorBidi"/>
          <w:color w:val="595959" w:themeColor="text1" w:themeTint="A6"/>
          <w:kern w:val="24"/>
          <w:sz w:val="18"/>
          <w:szCs w:val="18"/>
          <w:lang w:val="en-US"/>
        </w:rPr>
        <w:t>Extranet, d</w:t>
      </w:r>
      <w:r w:rsidR="005C50F5" w:rsidRPr="00E95035">
        <w:rPr>
          <w:rFonts w:asciiTheme="minorHAnsi" w:eastAsiaTheme="minorEastAsia" w:hAnsi="Calibri" w:cstheme="minorBidi"/>
          <w:color w:val="595959" w:themeColor="text1" w:themeTint="A6"/>
          <w:kern w:val="24"/>
          <w:sz w:val="18"/>
          <w:szCs w:val="18"/>
          <w:lang w:val="en-US"/>
        </w:rPr>
        <w:t>ata at June</w:t>
      </w:r>
      <w:r w:rsidRPr="00E95035">
        <w:rPr>
          <w:rFonts w:asciiTheme="minorHAnsi" w:eastAsiaTheme="minorEastAsia" w:hAnsi="Calibri" w:cstheme="minorBidi"/>
          <w:color w:val="595959" w:themeColor="text1" w:themeTint="A6"/>
          <w:kern w:val="24"/>
          <w:sz w:val="18"/>
          <w:szCs w:val="18"/>
          <w:lang w:val="en-US"/>
        </w:rPr>
        <w:t xml:space="preserve"> 22</w:t>
      </w:r>
      <w:r w:rsidR="005C50F5" w:rsidRPr="00E95035">
        <w:rPr>
          <w:rFonts w:asciiTheme="minorHAnsi" w:eastAsiaTheme="minorEastAsia" w:hAnsi="Calibri" w:cstheme="minorBidi"/>
          <w:color w:val="595959" w:themeColor="text1" w:themeTint="A6"/>
          <w:kern w:val="24"/>
          <w:sz w:val="18"/>
          <w:szCs w:val="18"/>
          <w:lang w:val="en-US"/>
        </w:rPr>
        <w:t>,</w:t>
      </w:r>
      <w:r w:rsidRPr="00E95035">
        <w:rPr>
          <w:rFonts w:asciiTheme="minorHAnsi" w:eastAsiaTheme="minorEastAsia" w:hAnsi="Calibri" w:cstheme="minorBidi"/>
          <w:color w:val="595959" w:themeColor="text1" w:themeTint="A6"/>
          <w:kern w:val="24"/>
          <w:sz w:val="18"/>
          <w:szCs w:val="18"/>
          <w:lang w:val="en-US"/>
        </w:rPr>
        <w:t xml:space="preserve"> 2020, S</w:t>
      </w:r>
      <w:r w:rsidR="005C50F5" w:rsidRPr="00E95035">
        <w:rPr>
          <w:rFonts w:asciiTheme="minorHAnsi" w:eastAsiaTheme="minorEastAsia" w:hAnsi="Calibri" w:cstheme="minorBidi"/>
          <w:color w:val="595959" w:themeColor="text1" w:themeTint="A6"/>
          <w:kern w:val="24"/>
          <w:sz w:val="18"/>
          <w:szCs w:val="18"/>
          <w:lang w:val="en-US"/>
        </w:rPr>
        <w:t>IREN</w:t>
      </w:r>
      <w:r w:rsidR="00D76815">
        <w:rPr>
          <w:rFonts w:asciiTheme="minorHAnsi" w:eastAsiaTheme="minorEastAsia" w:hAnsi="Calibri" w:cstheme="minorBidi"/>
          <w:color w:val="595959" w:themeColor="text1" w:themeTint="A6"/>
          <w:kern w:val="24"/>
          <w:sz w:val="18"/>
          <w:szCs w:val="18"/>
          <w:lang w:val="en-US"/>
        </w:rPr>
        <w:t>E</w:t>
      </w:r>
      <w:r w:rsidR="005C50F5" w:rsidRPr="00E95035">
        <w:rPr>
          <w:rFonts w:asciiTheme="minorHAnsi" w:eastAsiaTheme="minorEastAsia" w:hAnsi="Calibri" w:cstheme="minorBidi"/>
          <w:color w:val="595959" w:themeColor="text1" w:themeTint="A6"/>
          <w:kern w:val="24"/>
          <w:sz w:val="18"/>
          <w:szCs w:val="18"/>
          <w:lang w:val="en-US"/>
        </w:rPr>
        <w:t xml:space="preserve"> register at Ap</w:t>
      </w:r>
      <w:r w:rsidRPr="00E95035">
        <w:rPr>
          <w:rFonts w:asciiTheme="minorHAnsi" w:eastAsiaTheme="minorEastAsia" w:hAnsi="Calibri" w:cstheme="minorBidi"/>
          <w:color w:val="595959" w:themeColor="text1" w:themeTint="A6"/>
          <w:kern w:val="24"/>
          <w:sz w:val="18"/>
          <w:szCs w:val="18"/>
          <w:lang w:val="en-US"/>
        </w:rPr>
        <w:t xml:space="preserve">ril </w:t>
      </w:r>
      <w:r w:rsidR="005C50F5" w:rsidRPr="00E95035">
        <w:rPr>
          <w:rFonts w:asciiTheme="minorHAnsi" w:eastAsiaTheme="minorEastAsia" w:hAnsi="Calibri" w:cstheme="minorBidi"/>
          <w:color w:val="595959" w:themeColor="text1" w:themeTint="A6"/>
          <w:kern w:val="24"/>
          <w:sz w:val="18"/>
          <w:szCs w:val="18"/>
          <w:lang w:val="en-US"/>
        </w:rPr>
        <w:t xml:space="preserve">1, </w:t>
      </w:r>
      <w:r w:rsidRPr="00E95035">
        <w:rPr>
          <w:rFonts w:asciiTheme="minorHAnsi" w:eastAsiaTheme="minorEastAsia" w:hAnsi="Calibri" w:cstheme="minorBidi"/>
          <w:color w:val="595959" w:themeColor="text1" w:themeTint="A6"/>
          <w:kern w:val="24"/>
          <w:sz w:val="18"/>
          <w:szCs w:val="18"/>
          <w:lang w:val="en-US"/>
        </w:rPr>
        <w:t>2020, I</w:t>
      </w:r>
      <w:r w:rsidR="005C50F5" w:rsidRPr="00E95035">
        <w:rPr>
          <w:rFonts w:asciiTheme="minorHAnsi" w:eastAsiaTheme="minorEastAsia" w:hAnsi="Calibri" w:cstheme="minorBidi"/>
          <w:color w:val="595959" w:themeColor="text1" w:themeTint="A6"/>
          <w:kern w:val="24"/>
          <w:sz w:val="18"/>
          <w:szCs w:val="18"/>
          <w:lang w:val="en-US"/>
        </w:rPr>
        <w:t>NSEE</w:t>
      </w:r>
      <w:r w:rsidRPr="00E95035">
        <w:rPr>
          <w:rFonts w:asciiTheme="minorHAnsi" w:eastAsiaTheme="minorEastAsia" w:hAnsi="Calibri" w:cstheme="minorBidi"/>
          <w:color w:val="595959" w:themeColor="text1" w:themeTint="A6"/>
          <w:kern w:val="24"/>
          <w:sz w:val="18"/>
          <w:szCs w:val="18"/>
          <w:lang w:val="en-US"/>
        </w:rPr>
        <w:t xml:space="preserve">; </w:t>
      </w:r>
      <w:r w:rsidR="005C50F5" w:rsidRPr="00E95035">
        <w:rPr>
          <w:rFonts w:asciiTheme="minorHAnsi" w:eastAsiaTheme="minorEastAsia" w:hAnsi="Calibri" w:cstheme="minorBidi"/>
          <w:color w:val="595959" w:themeColor="text1" w:themeTint="A6"/>
          <w:kern w:val="24"/>
          <w:sz w:val="18"/>
          <w:szCs w:val="18"/>
          <w:lang w:val="en-US"/>
        </w:rPr>
        <w:t xml:space="preserve">Unédic </w:t>
      </w:r>
      <w:r w:rsidRPr="00E95035">
        <w:rPr>
          <w:rFonts w:asciiTheme="minorHAnsi" w:eastAsiaTheme="minorEastAsia" w:hAnsi="Calibri" w:cstheme="minorBidi"/>
          <w:color w:val="595959" w:themeColor="text1" w:themeTint="A6"/>
          <w:kern w:val="24"/>
          <w:sz w:val="18"/>
          <w:szCs w:val="18"/>
          <w:lang w:val="en-US"/>
        </w:rPr>
        <w:t>calcul</w:t>
      </w:r>
      <w:r w:rsidR="005C50F5" w:rsidRPr="00E95035">
        <w:rPr>
          <w:rFonts w:asciiTheme="minorHAnsi" w:eastAsiaTheme="minorEastAsia" w:hAnsi="Calibri" w:cstheme="minorBidi"/>
          <w:color w:val="595959" w:themeColor="text1" w:themeTint="A6"/>
          <w:kern w:val="24"/>
          <w:sz w:val="18"/>
          <w:szCs w:val="18"/>
          <w:lang w:val="en-US"/>
        </w:rPr>
        <w:t>ation</w:t>
      </w:r>
      <w:r w:rsidRPr="00E95035">
        <w:rPr>
          <w:rFonts w:asciiTheme="minorHAnsi" w:eastAsiaTheme="minorEastAsia" w:hAnsi="Calibri" w:cstheme="minorBidi"/>
          <w:color w:val="595959" w:themeColor="text1" w:themeTint="A6"/>
          <w:kern w:val="24"/>
          <w:sz w:val="18"/>
          <w:szCs w:val="18"/>
          <w:lang w:val="en-US"/>
        </w:rPr>
        <w:t xml:space="preserve">s; </w:t>
      </w:r>
      <w:r w:rsidR="00DC4918" w:rsidRPr="00E95035">
        <w:rPr>
          <w:rFonts w:asciiTheme="minorHAnsi" w:eastAsiaTheme="minorEastAsia" w:hAnsi="Calibri" w:cstheme="minorBidi"/>
          <w:color w:val="595959" w:themeColor="text1" w:themeTint="A6"/>
          <w:kern w:val="24"/>
          <w:sz w:val="18"/>
          <w:szCs w:val="18"/>
          <w:lang w:val="en-US"/>
        </w:rPr>
        <w:t>short-time working data restated for</w:t>
      </w:r>
      <w:r w:rsidRPr="00E95035">
        <w:rPr>
          <w:rFonts w:asciiTheme="minorHAnsi" w:eastAsiaTheme="minorEastAsia" w:hAnsi="Calibri" w:cstheme="minorBidi"/>
          <w:color w:val="595959" w:themeColor="text1" w:themeTint="A6"/>
          <w:kern w:val="24"/>
          <w:sz w:val="18"/>
          <w:szCs w:val="18"/>
          <w:lang w:val="en-US"/>
        </w:rPr>
        <w:t xml:space="preserve"> doubl</w:t>
      </w:r>
      <w:r w:rsidR="00DC4918" w:rsidRPr="00E95035">
        <w:rPr>
          <w:rFonts w:asciiTheme="minorHAnsi" w:eastAsiaTheme="minorEastAsia" w:hAnsi="Calibri" w:cstheme="minorBidi"/>
          <w:color w:val="595959" w:themeColor="text1" w:themeTint="A6"/>
          <w:kern w:val="24"/>
          <w:sz w:val="18"/>
          <w:szCs w:val="18"/>
          <w:lang w:val="en-US"/>
        </w:rPr>
        <w:t>e counting and addenda, whatever the grounds</w:t>
      </w:r>
      <w:r w:rsidRPr="00E95035">
        <w:rPr>
          <w:rFonts w:asciiTheme="minorHAnsi" w:eastAsiaTheme="minorEastAsia" w:hAnsi="Calibri" w:cstheme="minorBidi"/>
          <w:color w:val="595959" w:themeColor="text1" w:themeTint="A6"/>
          <w:kern w:val="24"/>
          <w:sz w:val="18"/>
          <w:szCs w:val="18"/>
          <w:lang w:val="en-US"/>
        </w:rPr>
        <w:t xml:space="preserve"> </w:t>
      </w:r>
    </w:p>
    <w:p w14:paraId="57D09D50" w14:textId="20E3FB22" w:rsidR="003B6E27" w:rsidRPr="00E95035" w:rsidRDefault="00DC4918" w:rsidP="003B6E27">
      <w:pPr>
        <w:pStyle w:val="NormalWeb"/>
        <w:spacing w:before="0" w:beforeAutospacing="0" w:after="0" w:afterAutospacing="0"/>
        <w:rPr>
          <w:rFonts w:asciiTheme="minorHAnsi" w:eastAsiaTheme="minorEastAsia" w:hAnsi="Calibri" w:cstheme="minorBidi"/>
          <w:color w:val="595959" w:themeColor="text1" w:themeTint="A6"/>
          <w:kern w:val="24"/>
          <w:sz w:val="18"/>
          <w:szCs w:val="18"/>
          <w:lang w:val="en-US"/>
        </w:rPr>
      </w:pPr>
      <w:r w:rsidRPr="00E95035">
        <w:rPr>
          <w:rFonts w:asciiTheme="minorHAnsi" w:eastAsiaTheme="minorEastAsia" w:hAnsi="Calibri" w:cstheme="minorBidi"/>
          <w:color w:val="595959" w:themeColor="text1" w:themeTint="A6"/>
          <w:kern w:val="24"/>
          <w:sz w:val="18"/>
          <w:szCs w:val="18"/>
          <w:lang w:val="en-US"/>
        </w:rPr>
        <w:t>Field:</w:t>
      </w:r>
      <w:r w:rsidR="003B6E27" w:rsidRPr="00E95035">
        <w:rPr>
          <w:rFonts w:asciiTheme="minorHAnsi" w:eastAsiaTheme="minorEastAsia" w:hAnsi="Calibri" w:cstheme="minorBidi"/>
          <w:color w:val="595959" w:themeColor="text1" w:themeTint="A6"/>
          <w:kern w:val="24"/>
          <w:sz w:val="18"/>
          <w:szCs w:val="18"/>
          <w:lang w:val="en-US"/>
        </w:rPr>
        <w:t xml:space="preserve"> </w:t>
      </w:r>
      <w:r w:rsidRPr="00E95035">
        <w:rPr>
          <w:rFonts w:asciiTheme="minorHAnsi" w:eastAsiaTheme="minorEastAsia" w:hAnsi="Calibri" w:cstheme="minorBidi"/>
          <w:color w:val="595959" w:themeColor="text1" w:themeTint="A6"/>
          <w:kern w:val="24"/>
          <w:sz w:val="18"/>
          <w:szCs w:val="18"/>
          <w:lang w:val="en-US"/>
        </w:rPr>
        <w:t>active, private sector businesses with salaried</w:t>
      </w:r>
      <w:r w:rsidR="003B6E27" w:rsidRPr="00E95035">
        <w:rPr>
          <w:rFonts w:asciiTheme="minorHAnsi" w:eastAsiaTheme="minorEastAsia" w:hAnsi="Calibri" w:cstheme="minorBidi"/>
          <w:color w:val="595959" w:themeColor="text1" w:themeTint="A6"/>
          <w:kern w:val="24"/>
          <w:sz w:val="18"/>
          <w:szCs w:val="18"/>
          <w:lang w:val="en-US"/>
        </w:rPr>
        <w:t xml:space="preserve"> employ</w:t>
      </w:r>
      <w:r w:rsidRPr="00E95035">
        <w:rPr>
          <w:rFonts w:asciiTheme="minorHAnsi" w:eastAsiaTheme="minorEastAsia" w:hAnsi="Calibri" w:cstheme="minorBidi"/>
          <w:color w:val="595959" w:themeColor="text1" w:themeTint="A6"/>
          <w:kern w:val="24"/>
          <w:sz w:val="18"/>
          <w:szCs w:val="18"/>
          <w:lang w:val="en-US"/>
        </w:rPr>
        <w:t>ees, excluding private individual</w:t>
      </w:r>
      <w:r w:rsidR="003B6E27" w:rsidRPr="00E95035">
        <w:rPr>
          <w:rFonts w:asciiTheme="minorHAnsi" w:eastAsiaTheme="minorEastAsia" w:hAnsi="Calibri" w:cstheme="minorBidi"/>
          <w:color w:val="595959" w:themeColor="text1" w:themeTint="A6"/>
          <w:kern w:val="24"/>
          <w:sz w:val="18"/>
          <w:szCs w:val="18"/>
          <w:lang w:val="en-US"/>
        </w:rPr>
        <w:t xml:space="preserve"> employers </w:t>
      </w:r>
      <w:r w:rsidRPr="00E95035">
        <w:rPr>
          <w:rFonts w:asciiTheme="minorHAnsi" w:eastAsiaTheme="minorEastAsia" w:hAnsi="Calibri" w:cstheme="minorBidi"/>
          <w:color w:val="595959" w:themeColor="text1" w:themeTint="A6"/>
          <w:kern w:val="24"/>
          <w:sz w:val="18"/>
          <w:szCs w:val="18"/>
          <w:lang w:val="en-US"/>
        </w:rPr>
        <w:t>e</w:t>
      </w:r>
      <w:r w:rsidR="003B6E27" w:rsidRPr="00E95035">
        <w:rPr>
          <w:rFonts w:asciiTheme="minorHAnsi" w:eastAsiaTheme="minorEastAsia" w:hAnsi="Calibri" w:cstheme="minorBidi"/>
          <w:color w:val="595959" w:themeColor="text1" w:themeTint="A6"/>
          <w:kern w:val="24"/>
          <w:sz w:val="18"/>
          <w:szCs w:val="18"/>
          <w:lang w:val="en-US"/>
        </w:rPr>
        <w:t>ligible</w:t>
      </w:r>
      <w:r w:rsidRPr="00E95035">
        <w:rPr>
          <w:rFonts w:asciiTheme="minorHAnsi" w:eastAsiaTheme="minorEastAsia" w:hAnsi="Calibri" w:cstheme="minorBidi"/>
          <w:color w:val="595959" w:themeColor="text1" w:themeTint="A6"/>
          <w:kern w:val="24"/>
          <w:sz w:val="18"/>
          <w:szCs w:val="18"/>
          <w:lang w:val="en-US"/>
        </w:rPr>
        <w:t xml:space="preserve"> for short-time working</w:t>
      </w:r>
      <w:r w:rsidR="003B6E27" w:rsidRPr="00E95035">
        <w:rPr>
          <w:rFonts w:asciiTheme="minorHAnsi" w:eastAsiaTheme="minorEastAsia" w:hAnsi="Calibri" w:cstheme="minorBidi"/>
          <w:color w:val="595959" w:themeColor="text1" w:themeTint="A6"/>
          <w:kern w:val="24"/>
          <w:sz w:val="18"/>
          <w:szCs w:val="18"/>
          <w:lang w:val="en-US"/>
        </w:rPr>
        <w:t xml:space="preserve">; France </w:t>
      </w:r>
    </w:p>
    <w:p w14:paraId="792FDCC0" w14:textId="2A0C8147" w:rsidR="00CB7F8D" w:rsidRPr="00E95035" w:rsidRDefault="00246CAF" w:rsidP="00246CAF">
      <w:pPr>
        <w:spacing w:after="160" w:line="259" w:lineRule="auto"/>
        <w:jc w:val="left"/>
        <w:rPr>
          <w:b/>
          <w:bCs/>
          <w:color w:val="595959" w:themeColor="text1" w:themeTint="A6"/>
          <w:sz w:val="20"/>
          <w:szCs w:val="20"/>
          <w:lang w:val="en-US"/>
        </w:rPr>
      </w:pPr>
      <w:r w:rsidRPr="00E95035">
        <w:rPr>
          <w:rFonts w:asciiTheme="minorHAnsi" w:eastAsiaTheme="minorEastAsia" w:cstheme="minorBidi"/>
          <w:color w:val="595959" w:themeColor="text1" w:themeTint="A6"/>
          <w:kern w:val="24"/>
          <w:sz w:val="18"/>
          <w:szCs w:val="18"/>
          <w:lang w:val="en-US"/>
        </w:rPr>
        <w:t xml:space="preserve">Note: </w:t>
      </w:r>
      <w:r w:rsidR="00DC4918" w:rsidRPr="00E95035">
        <w:rPr>
          <w:rFonts w:asciiTheme="minorHAnsi" w:eastAsiaTheme="minorEastAsia" w:cstheme="minorBidi"/>
          <w:color w:val="595959" w:themeColor="text1" w:themeTint="A6"/>
          <w:kern w:val="24"/>
          <w:sz w:val="18"/>
          <w:szCs w:val="18"/>
          <w:lang w:val="en-US"/>
        </w:rPr>
        <w:t>here we</w:t>
      </w:r>
      <w:r w:rsidRPr="00E95035">
        <w:rPr>
          <w:rFonts w:asciiTheme="minorHAnsi" w:eastAsiaTheme="minorEastAsia" w:cstheme="minorBidi"/>
          <w:color w:val="595959" w:themeColor="text1" w:themeTint="A6"/>
          <w:kern w:val="24"/>
          <w:sz w:val="18"/>
          <w:szCs w:val="18"/>
          <w:lang w:val="en-US"/>
        </w:rPr>
        <w:t xml:space="preserve"> pr</w:t>
      </w:r>
      <w:r w:rsidR="00DC4918" w:rsidRPr="00E95035">
        <w:rPr>
          <w:rFonts w:asciiTheme="minorHAnsi" w:eastAsiaTheme="minorEastAsia" w:cstheme="minorBidi"/>
          <w:color w:val="595959" w:themeColor="text1" w:themeTint="A6"/>
          <w:kern w:val="24"/>
          <w:sz w:val="18"/>
          <w:szCs w:val="18"/>
          <w:lang w:val="en-US"/>
        </w:rPr>
        <w:t>e</w:t>
      </w:r>
      <w:r w:rsidRPr="00E95035">
        <w:rPr>
          <w:rFonts w:asciiTheme="minorHAnsi" w:eastAsiaTheme="minorEastAsia" w:cstheme="minorBidi"/>
          <w:color w:val="595959" w:themeColor="text1" w:themeTint="A6"/>
          <w:kern w:val="24"/>
          <w:sz w:val="18"/>
          <w:szCs w:val="18"/>
          <w:lang w:val="en-US"/>
        </w:rPr>
        <w:t>sent</w:t>
      </w:r>
      <w:r w:rsidR="00DC4918" w:rsidRPr="00E95035">
        <w:rPr>
          <w:rFonts w:asciiTheme="minorHAnsi" w:eastAsiaTheme="minorEastAsia" w:cstheme="minorBidi"/>
          <w:color w:val="595959" w:themeColor="text1" w:themeTint="A6"/>
          <w:kern w:val="24"/>
          <w:sz w:val="18"/>
          <w:szCs w:val="18"/>
          <w:lang w:val="en-US"/>
        </w:rPr>
        <w:t xml:space="preserve"> th</w:t>
      </w:r>
      <w:r w:rsidRPr="00E95035">
        <w:rPr>
          <w:rFonts w:asciiTheme="minorHAnsi" w:eastAsiaTheme="minorEastAsia" w:cstheme="minorBidi"/>
          <w:color w:val="595959" w:themeColor="text1" w:themeTint="A6"/>
          <w:kern w:val="24"/>
          <w:sz w:val="18"/>
          <w:szCs w:val="18"/>
          <w:lang w:val="en-US"/>
        </w:rPr>
        <w:t xml:space="preserve">e </w:t>
      </w:r>
      <w:r w:rsidR="003F18C4" w:rsidRPr="00E95035">
        <w:rPr>
          <w:rFonts w:asciiTheme="minorHAnsi" w:eastAsiaTheme="minorEastAsia" w:cstheme="minorBidi"/>
          <w:color w:val="595959" w:themeColor="text1" w:themeTint="A6"/>
          <w:kern w:val="24"/>
          <w:sz w:val="18"/>
          <w:szCs w:val="18"/>
          <w:lang w:val="en-US"/>
        </w:rPr>
        <w:t>factors and the materiality thresholds</w:t>
      </w:r>
      <w:r w:rsidRPr="00E95035">
        <w:rPr>
          <w:rFonts w:asciiTheme="minorHAnsi" w:eastAsiaTheme="minorEastAsia" w:cstheme="minorBidi"/>
          <w:color w:val="595959" w:themeColor="text1" w:themeTint="A6"/>
          <w:kern w:val="24"/>
          <w:sz w:val="18"/>
          <w:szCs w:val="18"/>
          <w:lang w:val="en-US"/>
        </w:rPr>
        <w:t xml:space="preserve"> (*10%, ***1%) </w:t>
      </w:r>
      <w:r w:rsidR="003F18C4" w:rsidRPr="00E95035">
        <w:rPr>
          <w:rFonts w:asciiTheme="minorHAnsi" w:eastAsiaTheme="minorEastAsia" w:cstheme="minorBidi"/>
          <w:color w:val="595959" w:themeColor="text1" w:themeTint="A6"/>
          <w:kern w:val="24"/>
          <w:sz w:val="18"/>
          <w:szCs w:val="18"/>
          <w:lang w:val="en-US"/>
        </w:rPr>
        <w:t xml:space="preserve">for a probit model </w:t>
      </w:r>
      <w:r w:rsidRPr="00E95035">
        <w:rPr>
          <w:rFonts w:asciiTheme="minorHAnsi" w:eastAsiaTheme="minorEastAsia" w:cstheme="minorBidi"/>
          <w:color w:val="595959" w:themeColor="text1" w:themeTint="A6"/>
          <w:kern w:val="24"/>
          <w:sz w:val="18"/>
          <w:szCs w:val="18"/>
          <w:lang w:val="en-US"/>
        </w:rPr>
        <w:t>estimat</w:t>
      </w:r>
      <w:r w:rsidR="003F18C4" w:rsidRPr="00E95035">
        <w:rPr>
          <w:rFonts w:asciiTheme="minorHAnsi" w:eastAsiaTheme="minorEastAsia" w:cstheme="minorBidi"/>
          <w:color w:val="595959" w:themeColor="text1" w:themeTint="A6"/>
          <w:kern w:val="24"/>
          <w:sz w:val="18"/>
          <w:szCs w:val="18"/>
          <w:lang w:val="en-US"/>
        </w:rPr>
        <w:t>e</w:t>
      </w:r>
      <w:r w:rsidR="00CB7F8D" w:rsidRPr="00E95035">
        <w:rPr>
          <w:b/>
          <w:sz w:val="20"/>
          <w:lang w:val="en-US"/>
        </w:rPr>
        <w:br w:type="page"/>
      </w:r>
    </w:p>
    <w:p w14:paraId="3C34B806" w14:textId="77777777" w:rsidR="00983550" w:rsidRPr="00E95035" w:rsidRDefault="00983550">
      <w:pPr>
        <w:spacing w:after="160" w:line="259" w:lineRule="auto"/>
        <w:jc w:val="left"/>
        <w:rPr>
          <w:sz w:val="18"/>
          <w:szCs w:val="18"/>
          <w:lang w:val="en-US"/>
        </w:rPr>
        <w:sectPr w:rsidR="00983550" w:rsidRPr="00E95035" w:rsidSect="00983550">
          <w:pgSz w:w="11906" w:h="16838"/>
          <w:pgMar w:top="1134" w:right="1134" w:bottom="1134" w:left="1134" w:header="709" w:footer="510" w:gutter="0"/>
          <w:cols w:space="708"/>
          <w:titlePg/>
          <w:docGrid w:linePitch="360"/>
        </w:sectPr>
      </w:pPr>
    </w:p>
    <w:p w14:paraId="4D8484D6" w14:textId="215B571A" w:rsidR="00EB45F0" w:rsidRPr="00E95035" w:rsidRDefault="00EB45F0" w:rsidP="00EB45F0">
      <w:pPr>
        <w:rPr>
          <w:rFonts w:asciiTheme="minorHAnsi" w:hAnsiTheme="minorHAnsi" w:cstheme="minorHAnsi"/>
          <w:b/>
          <w:color w:val="595959" w:themeColor="text1" w:themeTint="A6"/>
          <w:sz w:val="20"/>
          <w:szCs w:val="20"/>
          <w:lang w:val="en-US"/>
        </w:rPr>
      </w:pPr>
      <w:r w:rsidRPr="00E95035">
        <w:rPr>
          <w:rFonts w:asciiTheme="minorHAnsi" w:hAnsiTheme="minorHAnsi" w:cstheme="minorHAnsi"/>
          <w:b/>
          <w:color w:val="595959" w:themeColor="text1" w:themeTint="A6"/>
          <w:sz w:val="20"/>
          <w:szCs w:val="20"/>
          <w:lang w:val="en-US"/>
        </w:rPr>
        <w:lastRenderedPageBreak/>
        <w:t xml:space="preserve">Annex 12: </w:t>
      </w:r>
      <w:r w:rsidR="00B55176" w:rsidRPr="00E95035">
        <w:rPr>
          <w:rFonts w:asciiTheme="minorHAnsi" w:hAnsiTheme="minorHAnsi" w:cstheme="minorHAnsi"/>
          <w:b/>
          <w:color w:val="595959" w:themeColor="text1" w:themeTint="A6"/>
          <w:sz w:val="20"/>
          <w:szCs w:val="20"/>
          <w:lang w:val="en-US"/>
        </w:rPr>
        <w:t xml:space="preserve">State and </w:t>
      </w:r>
      <w:r w:rsidRPr="00E95035">
        <w:rPr>
          <w:rFonts w:asciiTheme="minorHAnsi" w:hAnsiTheme="minorHAnsi" w:cstheme="minorHAnsi"/>
          <w:b/>
          <w:color w:val="595959" w:themeColor="text1" w:themeTint="A6"/>
          <w:sz w:val="20"/>
          <w:szCs w:val="20"/>
          <w:lang w:val="en-US"/>
        </w:rPr>
        <w:t xml:space="preserve">Unédic </w:t>
      </w:r>
      <w:r w:rsidR="00B55176" w:rsidRPr="00E95035">
        <w:rPr>
          <w:rFonts w:asciiTheme="minorHAnsi" w:hAnsiTheme="minorHAnsi" w:cstheme="minorHAnsi"/>
          <w:b/>
          <w:color w:val="595959" w:themeColor="text1" w:themeTint="A6"/>
          <w:sz w:val="20"/>
          <w:szCs w:val="20"/>
          <w:lang w:val="en-US"/>
        </w:rPr>
        <w:t>expenditure on short-time working (€</w:t>
      </w:r>
      <w:r w:rsidRPr="00E95035">
        <w:rPr>
          <w:rFonts w:asciiTheme="minorHAnsi" w:hAnsiTheme="minorHAnsi" w:cstheme="minorHAnsi"/>
          <w:b/>
          <w:color w:val="595959" w:themeColor="text1" w:themeTint="A6"/>
          <w:sz w:val="20"/>
          <w:szCs w:val="20"/>
          <w:lang w:val="en-US"/>
        </w:rPr>
        <w:t xml:space="preserve"> millions</w:t>
      </w:r>
      <w:r w:rsidR="00B55176" w:rsidRPr="00E95035">
        <w:rPr>
          <w:rFonts w:asciiTheme="minorHAnsi" w:hAnsiTheme="minorHAnsi" w:cstheme="minorHAnsi"/>
          <w:b/>
          <w:color w:val="595959" w:themeColor="text1" w:themeTint="A6"/>
          <w:sz w:val="20"/>
          <w:szCs w:val="20"/>
          <w:lang w:val="en-US"/>
        </w:rPr>
        <w:t>)</w:t>
      </w:r>
    </w:p>
    <w:p w14:paraId="6FE8EA98" w14:textId="2AA4A83D" w:rsidR="00EB45F0" w:rsidRPr="00E95035" w:rsidRDefault="00EB45F0" w:rsidP="00EB45F0">
      <w:pPr>
        <w:spacing w:after="0"/>
        <w:rPr>
          <w:rFonts w:asciiTheme="minorHAnsi" w:hAnsiTheme="minorHAnsi" w:cstheme="minorHAnsi"/>
          <w:color w:val="595959" w:themeColor="text1" w:themeTint="A6"/>
          <w:sz w:val="18"/>
          <w:szCs w:val="18"/>
          <w:lang w:val="en-US"/>
        </w:rPr>
      </w:pPr>
      <w:r w:rsidRPr="00E95035">
        <w:rPr>
          <w:rFonts w:asciiTheme="minorHAnsi" w:hAnsiTheme="minorHAnsi" w:cstheme="minorHAnsi"/>
          <w:color w:val="595959" w:themeColor="text1" w:themeTint="A6"/>
          <w:sz w:val="18"/>
          <w:szCs w:val="18"/>
          <w:lang w:val="en-US"/>
        </w:rPr>
        <w:t xml:space="preserve">* </w:t>
      </w:r>
      <w:r w:rsidR="00B55176" w:rsidRPr="00E95035">
        <w:rPr>
          <w:rFonts w:asciiTheme="minorHAnsi" w:hAnsiTheme="minorHAnsi" w:cstheme="minorHAnsi"/>
          <w:color w:val="595959" w:themeColor="text1" w:themeTint="A6"/>
          <w:sz w:val="18"/>
          <w:szCs w:val="18"/>
          <w:lang w:val="en-US"/>
        </w:rPr>
        <w:t>From May to De</w:t>
      </w:r>
      <w:r w:rsidRPr="00E95035">
        <w:rPr>
          <w:rFonts w:asciiTheme="minorHAnsi" w:hAnsiTheme="minorHAnsi" w:cstheme="minorHAnsi"/>
          <w:color w:val="595959" w:themeColor="text1" w:themeTint="A6"/>
          <w:sz w:val="18"/>
          <w:szCs w:val="18"/>
          <w:lang w:val="en-US"/>
        </w:rPr>
        <w:t>cemb</w:t>
      </w:r>
      <w:r w:rsidR="00B55176" w:rsidRPr="00E95035">
        <w:rPr>
          <w:rFonts w:asciiTheme="minorHAnsi" w:hAnsiTheme="minorHAnsi" w:cstheme="minorHAnsi"/>
          <w:color w:val="595959" w:themeColor="text1" w:themeTint="A6"/>
          <w:sz w:val="18"/>
          <w:szCs w:val="18"/>
          <w:lang w:val="en-US"/>
        </w:rPr>
        <w:t>e</w:t>
      </w:r>
      <w:r w:rsidRPr="00E95035">
        <w:rPr>
          <w:rFonts w:asciiTheme="minorHAnsi" w:hAnsiTheme="minorHAnsi" w:cstheme="minorHAnsi"/>
          <w:color w:val="595959" w:themeColor="text1" w:themeTint="A6"/>
          <w:sz w:val="18"/>
          <w:szCs w:val="18"/>
          <w:lang w:val="en-US"/>
        </w:rPr>
        <w:t>r 2009.</w:t>
      </w:r>
    </w:p>
    <w:p w14:paraId="557CB5CA" w14:textId="07054D07" w:rsidR="00EB45F0" w:rsidRPr="00E95035" w:rsidRDefault="00EB45F0" w:rsidP="00EB45F0">
      <w:pPr>
        <w:spacing w:after="0"/>
        <w:rPr>
          <w:rFonts w:asciiTheme="minorHAnsi" w:hAnsiTheme="minorHAnsi" w:cstheme="minorHAnsi"/>
          <w:color w:val="595959" w:themeColor="text1" w:themeTint="A6"/>
          <w:sz w:val="18"/>
          <w:szCs w:val="18"/>
          <w:lang w:val="en-US"/>
        </w:rPr>
      </w:pPr>
      <w:r w:rsidRPr="00E95035">
        <w:rPr>
          <w:rFonts w:asciiTheme="minorHAnsi" w:hAnsiTheme="minorHAnsi" w:cstheme="minorHAnsi"/>
          <w:color w:val="595959" w:themeColor="text1" w:themeTint="A6"/>
          <w:sz w:val="18"/>
          <w:szCs w:val="18"/>
          <w:lang w:val="en-US"/>
        </w:rPr>
        <w:t xml:space="preserve">Observation: </w:t>
      </w:r>
      <w:r w:rsidR="00B55176" w:rsidRPr="00E95035">
        <w:rPr>
          <w:rFonts w:asciiTheme="minorHAnsi" w:hAnsiTheme="minorHAnsi" w:cstheme="minorHAnsi"/>
          <w:color w:val="595959" w:themeColor="text1" w:themeTint="A6"/>
          <w:sz w:val="18"/>
          <w:szCs w:val="18"/>
          <w:lang w:val="en-US"/>
        </w:rPr>
        <w:t xml:space="preserve">between </w:t>
      </w:r>
      <w:r w:rsidRPr="00E95035">
        <w:rPr>
          <w:rFonts w:asciiTheme="minorHAnsi" w:hAnsiTheme="minorHAnsi" w:cstheme="minorHAnsi"/>
          <w:color w:val="595959" w:themeColor="text1" w:themeTint="A6"/>
          <w:sz w:val="18"/>
          <w:szCs w:val="18"/>
          <w:lang w:val="en-US"/>
        </w:rPr>
        <w:t xml:space="preserve">2007 </w:t>
      </w:r>
      <w:r w:rsidR="00B55176" w:rsidRPr="00E95035">
        <w:rPr>
          <w:rFonts w:asciiTheme="minorHAnsi" w:hAnsiTheme="minorHAnsi" w:cstheme="minorHAnsi"/>
          <w:color w:val="595959" w:themeColor="text1" w:themeTint="A6"/>
          <w:sz w:val="18"/>
          <w:szCs w:val="18"/>
          <w:lang w:val="en-US"/>
        </w:rPr>
        <w:t>and</w:t>
      </w:r>
      <w:r w:rsidRPr="00E95035">
        <w:rPr>
          <w:rFonts w:asciiTheme="minorHAnsi" w:hAnsiTheme="minorHAnsi" w:cstheme="minorHAnsi"/>
          <w:color w:val="595959" w:themeColor="text1" w:themeTint="A6"/>
          <w:sz w:val="18"/>
          <w:szCs w:val="18"/>
          <w:lang w:val="en-US"/>
        </w:rPr>
        <w:t xml:space="preserve"> 2014, </w:t>
      </w:r>
      <w:r w:rsidR="00B55176" w:rsidRPr="00E95035">
        <w:rPr>
          <w:rFonts w:asciiTheme="minorHAnsi" w:hAnsiTheme="minorHAnsi" w:cstheme="minorHAnsi"/>
          <w:color w:val="595959" w:themeColor="text1" w:themeTint="A6"/>
          <w:sz w:val="18"/>
          <w:szCs w:val="18"/>
          <w:lang w:val="en-US"/>
        </w:rPr>
        <w:t>expenditure by the S</w:t>
      </w:r>
      <w:r w:rsidRPr="00E95035">
        <w:rPr>
          <w:rFonts w:asciiTheme="minorHAnsi" w:hAnsiTheme="minorHAnsi" w:cstheme="minorHAnsi"/>
          <w:color w:val="595959" w:themeColor="text1" w:themeTint="A6"/>
          <w:sz w:val="18"/>
          <w:szCs w:val="18"/>
          <w:lang w:val="en-US"/>
        </w:rPr>
        <w:t>tate</w:t>
      </w:r>
      <w:r w:rsidR="00B55176" w:rsidRPr="00E95035">
        <w:rPr>
          <w:rFonts w:asciiTheme="minorHAnsi" w:hAnsiTheme="minorHAnsi" w:cstheme="minorHAnsi"/>
          <w:color w:val="595959" w:themeColor="text1" w:themeTint="A6"/>
          <w:sz w:val="18"/>
          <w:szCs w:val="18"/>
          <w:lang w:val="en-US"/>
        </w:rPr>
        <w:t xml:space="preserve"> and </w:t>
      </w:r>
      <w:r w:rsidRPr="00E95035">
        <w:rPr>
          <w:rFonts w:asciiTheme="minorHAnsi" w:hAnsiTheme="minorHAnsi" w:cstheme="minorHAnsi"/>
          <w:color w:val="595959" w:themeColor="text1" w:themeTint="A6"/>
          <w:sz w:val="18"/>
          <w:szCs w:val="18"/>
          <w:lang w:val="en-US"/>
        </w:rPr>
        <w:t>Unédic correspond</w:t>
      </w:r>
      <w:r w:rsidR="00B55176" w:rsidRPr="00E95035">
        <w:rPr>
          <w:rFonts w:asciiTheme="minorHAnsi" w:hAnsiTheme="minorHAnsi" w:cstheme="minorHAnsi"/>
          <w:color w:val="595959" w:themeColor="text1" w:themeTint="A6"/>
          <w:sz w:val="18"/>
          <w:szCs w:val="18"/>
          <w:lang w:val="en-US"/>
        </w:rPr>
        <w:t>s to the pay</w:t>
      </w:r>
      <w:r w:rsidRPr="00E95035">
        <w:rPr>
          <w:rFonts w:asciiTheme="minorHAnsi" w:hAnsiTheme="minorHAnsi" w:cstheme="minorHAnsi"/>
          <w:color w:val="595959" w:themeColor="text1" w:themeTint="A6"/>
          <w:sz w:val="18"/>
          <w:szCs w:val="18"/>
          <w:lang w:val="en-US"/>
        </w:rPr>
        <w:t xml:space="preserve">ments </w:t>
      </w:r>
      <w:r w:rsidR="00B55176" w:rsidRPr="00E95035">
        <w:rPr>
          <w:rFonts w:asciiTheme="minorHAnsi" w:hAnsiTheme="minorHAnsi" w:cstheme="minorHAnsi"/>
          <w:color w:val="595959" w:themeColor="text1" w:themeTint="A6"/>
          <w:sz w:val="18"/>
          <w:szCs w:val="18"/>
          <w:lang w:val="en-US"/>
        </w:rPr>
        <w:t>made during the years in question</w:t>
      </w:r>
      <w:r w:rsidRPr="00E95035">
        <w:rPr>
          <w:rFonts w:asciiTheme="minorHAnsi" w:hAnsiTheme="minorHAnsi" w:cstheme="minorHAnsi"/>
          <w:color w:val="595959" w:themeColor="text1" w:themeTint="A6"/>
          <w:sz w:val="18"/>
          <w:szCs w:val="18"/>
          <w:lang w:val="en-US"/>
        </w:rPr>
        <w:t xml:space="preserve"> (d</w:t>
      </w:r>
      <w:r w:rsidR="00B55176" w:rsidRPr="00E95035">
        <w:rPr>
          <w:rFonts w:asciiTheme="minorHAnsi" w:hAnsiTheme="minorHAnsi" w:cstheme="minorHAnsi"/>
          <w:color w:val="595959" w:themeColor="text1" w:themeTint="A6"/>
          <w:sz w:val="18"/>
          <w:szCs w:val="18"/>
          <w:lang w:val="en-US"/>
        </w:rPr>
        <w:t>isbursements</w:t>
      </w:r>
      <w:r w:rsidRPr="00E95035">
        <w:rPr>
          <w:rFonts w:asciiTheme="minorHAnsi" w:hAnsiTheme="minorHAnsi" w:cstheme="minorHAnsi"/>
          <w:color w:val="595959" w:themeColor="text1" w:themeTint="A6"/>
          <w:sz w:val="18"/>
          <w:szCs w:val="18"/>
          <w:lang w:val="en-US"/>
        </w:rPr>
        <w:t xml:space="preserve">). </w:t>
      </w:r>
      <w:r w:rsidR="00B55176" w:rsidRPr="00E95035">
        <w:rPr>
          <w:rFonts w:asciiTheme="minorHAnsi" w:hAnsiTheme="minorHAnsi" w:cstheme="minorHAnsi"/>
          <w:color w:val="595959" w:themeColor="text1" w:themeTint="A6"/>
          <w:sz w:val="18"/>
          <w:szCs w:val="18"/>
          <w:lang w:val="en-US"/>
        </w:rPr>
        <w:t>They may</w:t>
      </w:r>
      <w:r w:rsidRPr="00E95035">
        <w:rPr>
          <w:rFonts w:asciiTheme="minorHAnsi" w:hAnsiTheme="minorHAnsi" w:cstheme="minorHAnsi"/>
          <w:color w:val="595959" w:themeColor="text1" w:themeTint="A6"/>
          <w:sz w:val="18"/>
          <w:szCs w:val="18"/>
          <w:lang w:val="en-US"/>
        </w:rPr>
        <w:t xml:space="preserve"> inclu</w:t>
      </w:r>
      <w:r w:rsidR="00B55176" w:rsidRPr="00E95035">
        <w:rPr>
          <w:rFonts w:asciiTheme="minorHAnsi" w:hAnsiTheme="minorHAnsi" w:cstheme="minorHAnsi"/>
          <w:color w:val="595959" w:themeColor="text1" w:themeTint="A6"/>
          <w:sz w:val="18"/>
          <w:szCs w:val="18"/>
          <w:lang w:val="en-US"/>
        </w:rPr>
        <w:t>d</w:t>
      </w:r>
      <w:r w:rsidRPr="00E95035">
        <w:rPr>
          <w:rFonts w:asciiTheme="minorHAnsi" w:hAnsiTheme="minorHAnsi" w:cstheme="minorHAnsi"/>
          <w:color w:val="595959" w:themeColor="text1" w:themeTint="A6"/>
          <w:sz w:val="18"/>
          <w:szCs w:val="18"/>
          <w:lang w:val="en-US"/>
        </w:rPr>
        <w:t xml:space="preserve">e, </w:t>
      </w:r>
      <w:r w:rsidR="00B55176" w:rsidRPr="00E95035">
        <w:rPr>
          <w:rFonts w:asciiTheme="minorHAnsi" w:hAnsiTheme="minorHAnsi" w:cstheme="minorHAnsi"/>
          <w:color w:val="595959" w:themeColor="text1" w:themeTint="A6"/>
          <w:sz w:val="18"/>
          <w:szCs w:val="18"/>
          <w:lang w:val="en-US"/>
        </w:rPr>
        <w:t>i</w:t>
      </w:r>
      <w:r w:rsidRPr="00E95035">
        <w:rPr>
          <w:rFonts w:asciiTheme="minorHAnsi" w:hAnsiTheme="minorHAnsi" w:cstheme="minorHAnsi"/>
          <w:color w:val="595959" w:themeColor="text1" w:themeTint="A6"/>
          <w:sz w:val="18"/>
          <w:szCs w:val="18"/>
          <w:lang w:val="en-US"/>
        </w:rPr>
        <w:t xml:space="preserve">n part, </w:t>
      </w:r>
      <w:r w:rsidR="00B55176" w:rsidRPr="00E95035">
        <w:rPr>
          <w:rFonts w:asciiTheme="minorHAnsi" w:hAnsiTheme="minorHAnsi" w:cstheme="minorHAnsi"/>
          <w:color w:val="595959" w:themeColor="text1" w:themeTint="A6"/>
          <w:sz w:val="18"/>
          <w:szCs w:val="18"/>
          <w:lang w:val="en-US"/>
        </w:rPr>
        <w:t>ex</w:t>
      </w:r>
      <w:r w:rsidRPr="00E95035">
        <w:rPr>
          <w:rFonts w:asciiTheme="minorHAnsi" w:hAnsiTheme="minorHAnsi" w:cstheme="minorHAnsi"/>
          <w:color w:val="595959" w:themeColor="text1" w:themeTint="A6"/>
          <w:sz w:val="18"/>
          <w:szCs w:val="18"/>
          <w:lang w:val="en-US"/>
        </w:rPr>
        <w:t>pen</w:t>
      </w:r>
      <w:r w:rsidR="00B55176" w:rsidRPr="00E95035">
        <w:rPr>
          <w:rFonts w:asciiTheme="minorHAnsi" w:hAnsiTheme="minorHAnsi" w:cstheme="minorHAnsi"/>
          <w:color w:val="595959" w:themeColor="text1" w:themeTint="A6"/>
          <w:sz w:val="18"/>
          <w:szCs w:val="18"/>
          <w:lang w:val="en-US"/>
        </w:rPr>
        <w:t>diture corresponding to previous years</w:t>
      </w:r>
      <w:r w:rsidRPr="00E95035">
        <w:rPr>
          <w:rFonts w:asciiTheme="minorHAnsi" w:hAnsiTheme="minorHAnsi" w:cstheme="minorHAnsi"/>
          <w:color w:val="595959" w:themeColor="text1" w:themeTint="A6"/>
          <w:sz w:val="18"/>
          <w:szCs w:val="18"/>
          <w:lang w:val="en-US"/>
        </w:rPr>
        <w:t xml:space="preserve">. </w:t>
      </w:r>
      <w:r w:rsidR="00B55176" w:rsidRPr="00E95035">
        <w:rPr>
          <w:rFonts w:asciiTheme="minorHAnsi" w:hAnsiTheme="minorHAnsi" w:cstheme="minorHAnsi"/>
          <w:color w:val="595959" w:themeColor="text1" w:themeTint="A6"/>
          <w:sz w:val="18"/>
          <w:szCs w:val="18"/>
          <w:lang w:val="en-US"/>
        </w:rPr>
        <w:t>F</w:t>
      </w:r>
      <w:r w:rsidRPr="00E95035">
        <w:rPr>
          <w:rFonts w:asciiTheme="minorHAnsi" w:hAnsiTheme="minorHAnsi" w:cstheme="minorHAnsi"/>
          <w:color w:val="595959" w:themeColor="text1" w:themeTint="A6"/>
          <w:sz w:val="18"/>
          <w:szCs w:val="18"/>
          <w:lang w:val="en-US"/>
        </w:rPr>
        <w:t xml:space="preserve">or 2015, </w:t>
      </w:r>
      <w:r w:rsidR="00B55176" w:rsidRPr="00E95035">
        <w:rPr>
          <w:rFonts w:asciiTheme="minorHAnsi" w:hAnsiTheme="minorHAnsi" w:cstheme="minorHAnsi"/>
          <w:color w:val="595959" w:themeColor="text1" w:themeTint="A6"/>
          <w:sz w:val="18"/>
          <w:szCs w:val="18"/>
          <w:lang w:val="en-US"/>
        </w:rPr>
        <w:t>S</w:t>
      </w:r>
      <w:r w:rsidRPr="00E95035">
        <w:rPr>
          <w:rFonts w:asciiTheme="minorHAnsi" w:hAnsiTheme="minorHAnsi" w:cstheme="minorHAnsi"/>
          <w:color w:val="595959" w:themeColor="text1" w:themeTint="A6"/>
          <w:sz w:val="18"/>
          <w:szCs w:val="18"/>
          <w:lang w:val="en-US"/>
        </w:rPr>
        <w:t>tate</w:t>
      </w:r>
      <w:r w:rsidR="00B55176" w:rsidRPr="00E95035">
        <w:rPr>
          <w:rFonts w:asciiTheme="minorHAnsi" w:hAnsiTheme="minorHAnsi" w:cstheme="minorHAnsi"/>
          <w:color w:val="595959" w:themeColor="text1" w:themeTint="A6"/>
          <w:sz w:val="18"/>
          <w:szCs w:val="18"/>
          <w:lang w:val="en-US"/>
        </w:rPr>
        <w:t xml:space="preserve"> and </w:t>
      </w:r>
      <w:r w:rsidRPr="00E95035">
        <w:rPr>
          <w:rFonts w:asciiTheme="minorHAnsi" w:hAnsiTheme="minorHAnsi" w:cstheme="minorHAnsi"/>
          <w:color w:val="595959" w:themeColor="text1" w:themeTint="A6"/>
          <w:sz w:val="18"/>
          <w:szCs w:val="18"/>
          <w:lang w:val="en-US"/>
        </w:rPr>
        <w:t>Unédic</w:t>
      </w:r>
      <w:r w:rsidR="00B55176" w:rsidRPr="00E95035">
        <w:rPr>
          <w:rFonts w:asciiTheme="minorHAnsi" w:hAnsiTheme="minorHAnsi" w:cstheme="minorHAnsi"/>
          <w:color w:val="595959" w:themeColor="text1" w:themeTint="A6"/>
          <w:sz w:val="18"/>
          <w:szCs w:val="18"/>
          <w:lang w:val="en-US"/>
        </w:rPr>
        <w:t xml:space="preserve"> expenditure</w:t>
      </w:r>
      <w:r w:rsidRPr="00E95035">
        <w:rPr>
          <w:rFonts w:asciiTheme="minorHAnsi" w:hAnsiTheme="minorHAnsi" w:cstheme="minorHAnsi"/>
          <w:color w:val="595959" w:themeColor="text1" w:themeTint="A6"/>
          <w:sz w:val="18"/>
          <w:szCs w:val="18"/>
          <w:lang w:val="en-US"/>
        </w:rPr>
        <w:t xml:space="preserve"> correspond</w:t>
      </w:r>
      <w:r w:rsidR="00B55176" w:rsidRPr="00E95035">
        <w:rPr>
          <w:rFonts w:asciiTheme="minorHAnsi" w:hAnsiTheme="minorHAnsi" w:cstheme="minorHAnsi"/>
          <w:color w:val="595959" w:themeColor="text1" w:themeTint="A6"/>
          <w:sz w:val="18"/>
          <w:szCs w:val="18"/>
          <w:lang w:val="en-US"/>
        </w:rPr>
        <w:t>s to the a</w:t>
      </w:r>
      <w:r w:rsidRPr="00E95035">
        <w:rPr>
          <w:rFonts w:asciiTheme="minorHAnsi" w:hAnsiTheme="minorHAnsi" w:cstheme="minorHAnsi"/>
          <w:color w:val="595959" w:themeColor="text1" w:themeTint="A6"/>
          <w:sz w:val="18"/>
          <w:szCs w:val="18"/>
          <w:lang w:val="en-US"/>
        </w:rPr>
        <w:t>mo</w:t>
      </w:r>
      <w:r w:rsidR="00B55176" w:rsidRPr="00E95035">
        <w:rPr>
          <w:rFonts w:asciiTheme="minorHAnsi" w:hAnsiTheme="minorHAnsi" w:cstheme="minorHAnsi"/>
          <w:color w:val="595959" w:themeColor="text1" w:themeTint="A6"/>
          <w:sz w:val="18"/>
          <w:szCs w:val="18"/>
          <w:lang w:val="en-US"/>
        </w:rPr>
        <w:t>u</w:t>
      </w:r>
      <w:r w:rsidRPr="00E95035">
        <w:rPr>
          <w:rFonts w:asciiTheme="minorHAnsi" w:hAnsiTheme="minorHAnsi" w:cstheme="minorHAnsi"/>
          <w:color w:val="595959" w:themeColor="text1" w:themeTint="A6"/>
          <w:sz w:val="18"/>
          <w:szCs w:val="18"/>
          <w:lang w:val="en-US"/>
        </w:rPr>
        <w:t xml:space="preserve">nts </w:t>
      </w:r>
      <w:r w:rsidR="00B55176" w:rsidRPr="00E95035">
        <w:rPr>
          <w:rFonts w:asciiTheme="minorHAnsi" w:hAnsiTheme="minorHAnsi" w:cstheme="minorHAnsi"/>
          <w:color w:val="595959" w:themeColor="text1" w:themeTint="A6"/>
          <w:sz w:val="18"/>
          <w:szCs w:val="18"/>
          <w:lang w:val="en-US"/>
        </w:rPr>
        <w:t xml:space="preserve">actually </w:t>
      </w:r>
      <w:r w:rsidRPr="00E95035">
        <w:rPr>
          <w:rFonts w:asciiTheme="minorHAnsi" w:hAnsiTheme="minorHAnsi" w:cstheme="minorHAnsi"/>
          <w:color w:val="595959" w:themeColor="text1" w:themeTint="A6"/>
          <w:sz w:val="18"/>
          <w:szCs w:val="18"/>
          <w:lang w:val="en-US"/>
        </w:rPr>
        <w:t>cons</w:t>
      </w:r>
      <w:r w:rsidR="00B55176" w:rsidRPr="00E95035">
        <w:rPr>
          <w:rFonts w:asciiTheme="minorHAnsi" w:hAnsiTheme="minorHAnsi" w:cstheme="minorHAnsi"/>
          <w:color w:val="595959" w:themeColor="text1" w:themeTint="A6"/>
          <w:sz w:val="18"/>
          <w:szCs w:val="18"/>
          <w:lang w:val="en-US"/>
        </w:rPr>
        <w:t>umed for</w:t>
      </w:r>
      <w:r w:rsidRPr="00E95035">
        <w:rPr>
          <w:rFonts w:asciiTheme="minorHAnsi" w:hAnsiTheme="minorHAnsi" w:cstheme="minorHAnsi"/>
          <w:color w:val="595959" w:themeColor="text1" w:themeTint="A6"/>
          <w:sz w:val="18"/>
          <w:szCs w:val="18"/>
          <w:lang w:val="en-US"/>
        </w:rPr>
        <w:t xml:space="preserve"> 2015. </w:t>
      </w:r>
      <w:r w:rsidR="00B55176" w:rsidRPr="00E95035">
        <w:rPr>
          <w:rFonts w:asciiTheme="minorHAnsi" w:hAnsiTheme="minorHAnsi" w:cstheme="minorHAnsi"/>
          <w:color w:val="595959" w:themeColor="text1" w:themeTint="A6"/>
          <w:sz w:val="18"/>
          <w:szCs w:val="18"/>
          <w:lang w:val="en-US"/>
        </w:rPr>
        <w:t>F</w:t>
      </w:r>
      <w:r w:rsidRPr="00E95035">
        <w:rPr>
          <w:rFonts w:asciiTheme="minorHAnsi" w:hAnsiTheme="minorHAnsi" w:cstheme="minorHAnsi"/>
          <w:color w:val="595959" w:themeColor="text1" w:themeTint="A6"/>
          <w:sz w:val="18"/>
          <w:szCs w:val="18"/>
          <w:lang w:val="en-US"/>
        </w:rPr>
        <w:t xml:space="preserve">or 2016 </w:t>
      </w:r>
      <w:r w:rsidR="00B55176" w:rsidRPr="00E95035">
        <w:rPr>
          <w:rFonts w:asciiTheme="minorHAnsi" w:hAnsiTheme="minorHAnsi" w:cstheme="minorHAnsi"/>
          <w:color w:val="595959" w:themeColor="text1" w:themeTint="A6"/>
          <w:sz w:val="18"/>
          <w:szCs w:val="18"/>
          <w:lang w:val="en-US"/>
        </w:rPr>
        <w:t>to</w:t>
      </w:r>
      <w:r w:rsidRPr="00E95035">
        <w:rPr>
          <w:rFonts w:asciiTheme="minorHAnsi" w:hAnsiTheme="minorHAnsi" w:cstheme="minorHAnsi"/>
          <w:color w:val="595959" w:themeColor="text1" w:themeTint="A6"/>
          <w:sz w:val="18"/>
          <w:szCs w:val="18"/>
          <w:lang w:val="en-US"/>
        </w:rPr>
        <w:t xml:space="preserve"> 2017, </w:t>
      </w:r>
      <w:r w:rsidR="00B55176" w:rsidRPr="00E95035">
        <w:rPr>
          <w:rFonts w:asciiTheme="minorHAnsi" w:hAnsiTheme="minorHAnsi" w:cstheme="minorHAnsi"/>
          <w:color w:val="595959" w:themeColor="text1" w:themeTint="A6"/>
          <w:sz w:val="18"/>
          <w:szCs w:val="18"/>
          <w:lang w:val="en-US"/>
        </w:rPr>
        <w:t xml:space="preserve">these are Unédic statistical </w:t>
      </w:r>
      <w:r w:rsidRPr="00E95035">
        <w:rPr>
          <w:rFonts w:asciiTheme="minorHAnsi" w:hAnsiTheme="minorHAnsi" w:cstheme="minorHAnsi"/>
          <w:color w:val="595959" w:themeColor="text1" w:themeTint="A6"/>
          <w:sz w:val="18"/>
          <w:szCs w:val="18"/>
          <w:lang w:val="en-US"/>
        </w:rPr>
        <w:t>estimat</w:t>
      </w:r>
      <w:r w:rsidR="00B55176" w:rsidRPr="00E95035">
        <w:rPr>
          <w:rFonts w:asciiTheme="minorHAnsi" w:hAnsiTheme="minorHAnsi" w:cstheme="minorHAnsi"/>
          <w:color w:val="595959" w:themeColor="text1" w:themeTint="A6"/>
          <w:sz w:val="18"/>
          <w:szCs w:val="18"/>
          <w:lang w:val="en-US"/>
        </w:rPr>
        <w:t>e</w:t>
      </w:r>
      <w:r w:rsidRPr="00E95035">
        <w:rPr>
          <w:rFonts w:asciiTheme="minorHAnsi" w:hAnsiTheme="minorHAnsi" w:cstheme="minorHAnsi"/>
          <w:color w:val="595959" w:themeColor="text1" w:themeTint="A6"/>
          <w:sz w:val="18"/>
          <w:szCs w:val="18"/>
          <w:lang w:val="en-US"/>
        </w:rPr>
        <w:t>s</w:t>
      </w:r>
      <w:r w:rsidR="00B55176" w:rsidRPr="00E95035">
        <w:rPr>
          <w:rFonts w:asciiTheme="minorHAnsi" w:hAnsiTheme="minorHAnsi" w:cstheme="minorHAnsi"/>
          <w:color w:val="595959" w:themeColor="text1" w:themeTint="A6"/>
          <w:sz w:val="18"/>
          <w:szCs w:val="18"/>
          <w:lang w:val="en-US"/>
        </w:rPr>
        <w:t xml:space="preserve"> based on accounting data</w:t>
      </w:r>
      <w:r w:rsidRPr="00E95035">
        <w:rPr>
          <w:rFonts w:asciiTheme="minorHAnsi" w:hAnsiTheme="minorHAnsi" w:cstheme="minorHAnsi"/>
          <w:color w:val="595959" w:themeColor="text1" w:themeTint="A6"/>
          <w:sz w:val="18"/>
          <w:szCs w:val="18"/>
          <w:lang w:val="en-US"/>
        </w:rPr>
        <w:t xml:space="preserve">. </w:t>
      </w:r>
      <w:r w:rsidR="00B55176" w:rsidRPr="00E95035">
        <w:rPr>
          <w:rFonts w:asciiTheme="minorHAnsi" w:hAnsiTheme="minorHAnsi" w:cstheme="minorHAnsi"/>
          <w:color w:val="595959" w:themeColor="text1" w:themeTint="A6"/>
          <w:sz w:val="18"/>
          <w:szCs w:val="18"/>
          <w:lang w:val="en-US"/>
        </w:rPr>
        <w:t>F</w:t>
      </w:r>
      <w:r w:rsidRPr="00E95035">
        <w:rPr>
          <w:rFonts w:asciiTheme="minorHAnsi" w:hAnsiTheme="minorHAnsi" w:cstheme="minorHAnsi"/>
          <w:color w:val="595959" w:themeColor="text1" w:themeTint="A6"/>
          <w:sz w:val="18"/>
          <w:szCs w:val="18"/>
          <w:lang w:val="en-US"/>
        </w:rPr>
        <w:t xml:space="preserve">or 2020, </w:t>
      </w:r>
      <w:r w:rsidR="00B55176" w:rsidRPr="00E95035">
        <w:rPr>
          <w:rFonts w:asciiTheme="minorHAnsi" w:hAnsiTheme="minorHAnsi" w:cstheme="minorHAnsi"/>
          <w:color w:val="595959" w:themeColor="text1" w:themeTint="A6"/>
          <w:sz w:val="18"/>
          <w:szCs w:val="18"/>
          <w:lang w:val="en-US"/>
        </w:rPr>
        <w:t xml:space="preserve">these are </w:t>
      </w:r>
      <w:r w:rsidRPr="00E95035">
        <w:rPr>
          <w:rFonts w:asciiTheme="minorHAnsi" w:hAnsiTheme="minorHAnsi" w:cstheme="minorHAnsi"/>
          <w:color w:val="595959" w:themeColor="text1" w:themeTint="A6"/>
          <w:sz w:val="18"/>
          <w:szCs w:val="18"/>
          <w:lang w:val="en-US"/>
        </w:rPr>
        <w:t>Unédic</w:t>
      </w:r>
      <w:r w:rsidR="00B55176" w:rsidRPr="00E95035">
        <w:rPr>
          <w:rFonts w:asciiTheme="minorHAnsi" w:hAnsiTheme="minorHAnsi" w:cstheme="minorHAnsi"/>
          <w:color w:val="595959" w:themeColor="text1" w:themeTint="A6"/>
          <w:sz w:val="18"/>
          <w:szCs w:val="18"/>
          <w:lang w:val="en-US"/>
        </w:rPr>
        <w:t xml:space="preserve"> forecasts</w:t>
      </w:r>
      <w:r w:rsidRPr="00E95035">
        <w:rPr>
          <w:rFonts w:asciiTheme="minorHAnsi" w:hAnsiTheme="minorHAnsi" w:cstheme="minorHAnsi"/>
          <w:color w:val="595959" w:themeColor="text1" w:themeTint="A6"/>
          <w:sz w:val="18"/>
          <w:szCs w:val="18"/>
          <w:lang w:val="en-US"/>
        </w:rPr>
        <w:t xml:space="preserve">. </w:t>
      </w:r>
    </w:p>
    <w:p w14:paraId="2C56E7DE" w14:textId="09E0F05E" w:rsidR="00EB45F0" w:rsidRPr="00E95035" w:rsidRDefault="00B55176" w:rsidP="00EB45F0">
      <w:pPr>
        <w:spacing w:after="0"/>
        <w:rPr>
          <w:rFonts w:asciiTheme="minorHAnsi" w:hAnsiTheme="minorHAnsi" w:cstheme="minorHAnsi"/>
          <w:color w:val="595959" w:themeColor="text1" w:themeTint="A6"/>
          <w:sz w:val="18"/>
          <w:szCs w:val="18"/>
          <w:lang w:val="en-US"/>
        </w:rPr>
      </w:pPr>
      <w:r w:rsidRPr="00E95035">
        <w:rPr>
          <w:rFonts w:asciiTheme="minorHAnsi" w:hAnsiTheme="minorHAnsi" w:cstheme="minorHAnsi"/>
          <w:color w:val="595959" w:themeColor="text1" w:themeTint="A6"/>
          <w:sz w:val="18"/>
          <w:szCs w:val="18"/>
          <w:lang w:val="en-US"/>
        </w:rPr>
        <w:t>Field</w:t>
      </w:r>
      <w:r w:rsidR="00EB45F0" w:rsidRPr="00E95035">
        <w:rPr>
          <w:rFonts w:asciiTheme="minorHAnsi" w:hAnsiTheme="minorHAnsi" w:cstheme="minorHAnsi"/>
          <w:color w:val="595959" w:themeColor="text1" w:themeTint="A6"/>
          <w:sz w:val="18"/>
          <w:szCs w:val="18"/>
          <w:lang w:val="en-US"/>
        </w:rPr>
        <w:t xml:space="preserve">: </w:t>
      </w:r>
      <w:r w:rsidRPr="00E95035">
        <w:rPr>
          <w:rFonts w:asciiTheme="minorHAnsi" w:hAnsiTheme="minorHAnsi" w:cstheme="minorHAnsi"/>
          <w:color w:val="595959" w:themeColor="text1" w:themeTint="A6"/>
          <w:sz w:val="18"/>
          <w:szCs w:val="18"/>
          <w:lang w:val="en-US"/>
        </w:rPr>
        <w:t xml:space="preserve">the whole of </w:t>
      </w:r>
      <w:r w:rsidR="00EB45F0" w:rsidRPr="00E95035">
        <w:rPr>
          <w:rFonts w:asciiTheme="minorHAnsi" w:hAnsiTheme="minorHAnsi" w:cstheme="minorHAnsi"/>
          <w:color w:val="595959" w:themeColor="text1" w:themeTint="A6"/>
          <w:sz w:val="18"/>
          <w:szCs w:val="18"/>
          <w:lang w:val="en-US"/>
        </w:rPr>
        <w:t>France.</w:t>
      </w:r>
    </w:p>
    <w:p w14:paraId="1D09EF31" w14:textId="6F1B4EA0" w:rsidR="0000751A" w:rsidRPr="00E95035" w:rsidRDefault="00EB45F0" w:rsidP="00EB45F0">
      <w:pPr>
        <w:spacing w:after="0"/>
        <w:rPr>
          <w:rFonts w:asciiTheme="minorHAnsi" w:hAnsiTheme="minorHAnsi" w:cstheme="minorHAnsi"/>
          <w:color w:val="595959" w:themeColor="text1" w:themeTint="A6"/>
          <w:sz w:val="18"/>
          <w:szCs w:val="18"/>
          <w:lang w:val="en-US"/>
        </w:rPr>
      </w:pPr>
      <w:r w:rsidRPr="00E95035">
        <w:rPr>
          <w:rFonts w:asciiTheme="minorHAnsi" w:hAnsiTheme="minorHAnsi" w:cstheme="minorHAnsi"/>
          <w:color w:val="595959" w:themeColor="text1" w:themeTint="A6"/>
          <w:sz w:val="18"/>
          <w:szCs w:val="18"/>
          <w:lang w:val="en-US"/>
        </w:rPr>
        <w:t xml:space="preserve">Sources: </w:t>
      </w:r>
      <w:r w:rsidR="00B55176" w:rsidRPr="00E95035">
        <w:rPr>
          <w:rFonts w:asciiTheme="minorHAnsi" w:hAnsiTheme="minorHAnsi" w:cstheme="minorHAnsi"/>
          <w:color w:val="595959" w:themeColor="text1" w:themeTint="A6"/>
          <w:sz w:val="18"/>
          <w:szCs w:val="18"/>
          <w:lang w:val="en-US"/>
        </w:rPr>
        <w:t>f</w:t>
      </w:r>
      <w:r w:rsidRPr="00E95035">
        <w:rPr>
          <w:rFonts w:asciiTheme="minorHAnsi" w:hAnsiTheme="minorHAnsi" w:cstheme="minorHAnsi"/>
          <w:color w:val="595959" w:themeColor="text1" w:themeTint="A6"/>
          <w:sz w:val="18"/>
          <w:szCs w:val="18"/>
          <w:lang w:val="en-US"/>
        </w:rPr>
        <w:t>or 2007</w:t>
      </w:r>
      <w:r w:rsidR="00B55176" w:rsidRPr="00E95035">
        <w:rPr>
          <w:rFonts w:asciiTheme="minorHAnsi" w:hAnsiTheme="minorHAnsi" w:cstheme="minorHAnsi"/>
          <w:color w:val="595959" w:themeColor="text1" w:themeTint="A6"/>
          <w:sz w:val="18"/>
          <w:szCs w:val="18"/>
          <w:lang w:val="en-US"/>
        </w:rPr>
        <w:t xml:space="preserve"> to </w:t>
      </w:r>
      <w:r w:rsidRPr="00E95035">
        <w:rPr>
          <w:rFonts w:asciiTheme="minorHAnsi" w:hAnsiTheme="minorHAnsi" w:cstheme="minorHAnsi"/>
          <w:color w:val="595959" w:themeColor="text1" w:themeTint="A6"/>
          <w:sz w:val="18"/>
          <w:szCs w:val="18"/>
          <w:lang w:val="en-US"/>
        </w:rPr>
        <w:t xml:space="preserve">2010, </w:t>
      </w:r>
      <w:r w:rsidRPr="00E95035">
        <w:rPr>
          <w:rFonts w:asciiTheme="minorHAnsi" w:hAnsiTheme="minorHAnsi" w:cstheme="minorHAnsi"/>
          <w:i/>
          <w:color w:val="595959" w:themeColor="text1" w:themeTint="A6"/>
          <w:sz w:val="18"/>
          <w:szCs w:val="18"/>
          <w:lang w:val="en-US"/>
        </w:rPr>
        <w:t xml:space="preserve">Dares analyses 2012 </w:t>
      </w:r>
      <w:r w:rsidR="00B55176" w:rsidRPr="00E95035">
        <w:rPr>
          <w:rFonts w:asciiTheme="minorHAnsi" w:hAnsiTheme="minorHAnsi" w:cstheme="minorHAnsi"/>
          <w:i/>
          <w:color w:val="595959" w:themeColor="text1" w:themeTint="A6"/>
          <w:sz w:val="18"/>
          <w:szCs w:val="18"/>
          <w:lang w:val="en-US"/>
        </w:rPr>
        <w:t>and</w:t>
      </w:r>
      <w:r w:rsidRPr="00E95035">
        <w:rPr>
          <w:rFonts w:asciiTheme="minorHAnsi" w:hAnsiTheme="minorHAnsi" w:cstheme="minorHAnsi"/>
          <w:i/>
          <w:color w:val="595959" w:themeColor="text1" w:themeTint="A6"/>
          <w:sz w:val="18"/>
          <w:szCs w:val="18"/>
          <w:lang w:val="en-US"/>
        </w:rPr>
        <w:t xml:space="preserve"> 2014</w:t>
      </w:r>
      <w:r w:rsidRPr="00E95035">
        <w:rPr>
          <w:rFonts w:asciiTheme="minorHAnsi" w:hAnsiTheme="minorHAnsi" w:cstheme="minorHAnsi"/>
          <w:color w:val="595959" w:themeColor="text1" w:themeTint="A6"/>
          <w:sz w:val="18"/>
          <w:szCs w:val="18"/>
          <w:lang w:val="en-US"/>
        </w:rPr>
        <w:t xml:space="preserve"> (</w:t>
      </w:r>
      <w:commentRangeStart w:id="29"/>
      <w:r w:rsidRPr="00E95035">
        <w:rPr>
          <w:rFonts w:asciiTheme="minorHAnsi" w:hAnsiTheme="minorHAnsi" w:cstheme="minorHAnsi"/>
          <w:color w:val="595959" w:themeColor="text1" w:themeTint="A6"/>
          <w:sz w:val="18"/>
          <w:szCs w:val="18"/>
          <w:lang w:val="en-US"/>
        </w:rPr>
        <w:t xml:space="preserve">India </w:t>
      </w:r>
      <w:commentRangeEnd w:id="29"/>
      <w:r w:rsidR="00627028">
        <w:rPr>
          <w:rStyle w:val="CommentReference"/>
        </w:rPr>
        <w:commentReference w:id="29"/>
      </w:r>
      <w:r w:rsidR="00B55176" w:rsidRPr="00E95035">
        <w:rPr>
          <w:rFonts w:asciiTheme="minorHAnsi" w:hAnsiTheme="minorHAnsi" w:cstheme="minorHAnsi"/>
          <w:color w:val="595959" w:themeColor="text1" w:themeTint="A6"/>
          <w:sz w:val="18"/>
          <w:szCs w:val="18"/>
          <w:lang w:val="en-US"/>
        </w:rPr>
        <w:t>and</w:t>
      </w:r>
      <w:r w:rsidRPr="00E95035">
        <w:rPr>
          <w:rFonts w:asciiTheme="minorHAnsi" w:hAnsiTheme="minorHAnsi" w:cstheme="minorHAnsi"/>
          <w:color w:val="595959" w:themeColor="text1" w:themeTint="A6"/>
          <w:sz w:val="18"/>
          <w:szCs w:val="18"/>
          <w:lang w:val="en-US"/>
        </w:rPr>
        <w:t xml:space="preserve"> Unédic </w:t>
      </w:r>
      <w:r w:rsidR="00B55176" w:rsidRPr="00E95035">
        <w:rPr>
          <w:rFonts w:asciiTheme="minorHAnsi" w:hAnsiTheme="minorHAnsi" w:cstheme="minorHAnsi"/>
          <w:color w:val="595959" w:themeColor="text1" w:themeTint="A6"/>
          <w:sz w:val="18"/>
          <w:szCs w:val="18"/>
          <w:lang w:val="en-US"/>
        </w:rPr>
        <w:t>financial reports</w:t>
      </w:r>
      <w:r w:rsidRPr="00E95035">
        <w:rPr>
          <w:rFonts w:asciiTheme="minorHAnsi" w:hAnsiTheme="minorHAnsi" w:cstheme="minorHAnsi"/>
          <w:color w:val="595959" w:themeColor="text1" w:themeTint="A6"/>
          <w:sz w:val="18"/>
          <w:szCs w:val="18"/>
          <w:lang w:val="en-US"/>
        </w:rPr>
        <w:t xml:space="preserve">; </w:t>
      </w:r>
      <w:r w:rsidR="00B55176" w:rsidRPr="00E95035">
        <w:rPr>
          <w:rFonts w:asciiTheme="minorHAnsi" w:hAnsiTheme="minorHAnsi" w:cstheme="minorHAnsi"/>
          <w:color w:val="595959" w:themeColor="text1" w:themeTint="A6"/>
          <w:sz w:val="18"/>
          <w:szCs w:val="18"/>
          <w:lang w:val="en-US"/>
        </w:rPr>
        <w:t xml:space="preserve">Dares </w:t>
      </w:r>
      <w:r w:rsidRPr="00E95035">
        <w:rPr>
          <w:rFonts w:asciiTheme="minorHAnsi" w:hAnsiTheme="minorHAnsi" w:cstheme="minorHAnsi"/>
          <w:color w:val="595959" w:themeColor="text1" w:themeTint="A6"/>
          <w:sz w:val="18"/>
          <w:szCs w:val="18"/>
          <w:lang w:val="en-US"/>
        </w:rPr>
        <w:t>calcul</w:t>
      </w:r>
      <w:r w:rsidR="00B55176" w:rsidRPr="00E95035">
        <w:rPr>
          <w:rFonts w:asciiTheme="minorHAnsi" w:hAnsiTheme="minorHAnsi" w:cstheme="minorHAnsi"/>
          <w:color w:val="595959" w:themeColor="text1" w:themeTint="A6"/>
          <w:sz w:val="18"/>
          <w:szCs w:val="18"/>
          <w:lang w:val="en-US"/>
        </w:rPr>
        <w:t>ation</w:t>
      </w:r>
      <w:r w:rsidRPr="00E95035">
        <w:rPr>
          <w:rFonts w:asciiTheme="minorHAnsi" w:hAnsiTheme="minorHAnsi" w:cstheme="minorHAnsi"/>
          <w:color w:val="595959" w:themeColor="text1" w:themeTint="A6"/>
          <w:sz w:val="18"/>
          <w:szCs w:val="18"/>
          <w:lang w:val="en-US"/>
        </w:rPr>
        <w:t xml:space="preserve">s), </w:t>
      </w:r>
      <w:r w:rsidR="00B55176" w:rsidRPr="00E95035">
        <w:rPr>
          <w:rFonts w:asciiTheme="minorHAnsi" w:hAnsiTheme="minorHAnsi" w:cstheme="minorHAnsi"/>
          <w:color w:val="595959" w:themeColor="text1" w:themeTint="A6"/>
          <w:sz w:val="18"/>
          <w:szCs w:val="18"/>
          <w:lang w:val="en-US"/>
        </w:rPr>
        <w:t>f</w:t>
      </w:r>
      <w:r w:rsidRPr="00E95035">
        <w:rPr>
          <w:rFonts w:asciiTheme="minorHAnsi" w:hAnsiTheme="minorHAnsi" w:cstheme="minorHAnsi"/>
          <w:color w:val="595959" w:themeColor="text1" w:themeTint="A6"/>
          <w:sz w:val="18"/>
          <w:szCs w:val="18"/>
          <w:lang w:val="en-US"/>
        </w:rPr>
        <w:t>or 2011</w:t>
      </w:r>
      <w:r w:rsidR="00B55176" w:rsidRPr="00E95035">
        <w:rPr>
          <w:rFonts w:asciiTheme="minorHAnsi" w:hAnsiTheme="minorHAnsi" w:cstheme="minorHAnsi"/>
          <w:color w:val="595959" w:themeColor="text1" w:themeTint="A6"/>
          <w:sz w:val="18"/>
          <w:szCs w:val="18"/>
          <w:lang w:val="en-US"/>
        </w:rPr>
        <w:t xml:space="preserve"> to </w:t>
      </w:r>
      <w:r w:rsidRPr="00E95035">
        <w:rPr>
          <w:rFonts w:asciiTheme="minorHAnsi" w:hAnsiTheme="minorHAnsi" w:cstheme="minorHAnsi"/>
          <w:color w:val="595959" w:themeColor="text1" w:themeTint="A6"/>
          <w:sz w:val="18"/>
          <w:szCs w:val="18"/>
          <w:lang w:val="en-US"/>
        </w:rPr>
        <w:t xml:space="preserve">2014, </w:t>
      </w:r>
      <w:r w:rsidRPr="00E95035">
        <w:rPr>
          <w:rFonts w:asciiTheme="minorHAnsi" w:hAnsiTheme="minorHAnsi" w:cstheme="minorHAnsi"/>
          <w:i/>
          <w:color w:val="595959" w:themeColor="text1" w:themeTint="A6"/>
          <w:sz w:val="18"/>
          <w:szCs w:val="18"/>
          <w:lang w:val="en-US"/>
        </w:rPr>
        <w:t>Dares analyses 2016</w:t>
      </w:r>
      <w:r w:rsidRPr="00E95035">
        <w:rPr>
          <w:rFonts w:asciiTheme="minorHAnsi" w:hAnsiTheme="minorHAnsi" w:cstheme="minorHAnsi"/>
          <w:color w:val="595959" w:themeColor="text1" w:themeTint="A6"/>
          <w:sz w:val="18"/>
          <w:szCs w:val="18"/>
          <w:lang w:val="en-US"/>
        </w:rPr>
        <w:t xml:space="preserve"> (Chorus,</w:t>
      </w:r>
      <w:r w:rsidR="00E95035" w:rsidRPr="00E95035">
        <w:rPr>
          <w:rFonts w:asciiTheme="minorHAnsi" w:hAnsiTheme="minorHAnsi" w:cstheme="minorHAnsi"/>
          <w:color w:val="595959" w:themeColor="text1" w:themeTint="A6"/>
          <w:sz w:val="18"/>
          <w:szCs w:val="18"/>
          <w:lang w:val="en-US"/>
        </w:rPr>
        <w:t xml:space="preserve"> Unédic</w:t>
      </w:r>
      <w:r w:rsidRPr="00E95035">
        <w:rPr>
          <w:rFonts w:asciiTheme="minorHAnsi" w:hAnsiTheme="minorHAnsi" w:cstheme="minorHAnsi"/>
          <w:color w:val="595959" w:themeColor="text1" w:themeTint="A6"/>
          <w:sz w:val="18"/>
          <w:szCs w:val="18"/>
          <w:lang w:val="en-US"/>
        </w:rPr>
        <w:t xml:space="preserve"> financi</w:t>
      </w:r>
      <w:r w:rsidR="00E95035" w:rsidRPr="00E95035">
        <w:rPr>
          <w:rFonts w:asciiTheme="minorHAnsi" w:hAnsiTheme="minorHAnsi" w:cstheme="minorHAnsi"/>
          <w:color w:val="595959" w:themeColor="text1" w:themeTint="A6"/>
          <w:sz w:val="18"/>
          <w:szCs w:val="18"/>
          <w:lang w:val="en-US"/>
        </w:rPr>
        <w:t>al report</w:t>
      </w:r>
      <w:r w:rsidRPr="00E95035">
        <w:rPr>
          <w:rFonts w:asciiTheme="minorHAnsi" w:hAnsiTheme="minorHAnsi" w:cstheme="minorHAnsi"/>
          <w:color w:val="595959" w:themeColor="text1" w:themeTint="A6"/>
          <w:sz w:val="18"/>
          <w:szCs w:val="18"/>
          <w:lang w:val="en-US"/>
        </w:rPr>
        <w:t xml:space="preserve"> 2011 </w:t>
      </w:r>
      <w:r w:rsidR="00E95035" w:rsidRPr="00E95035">
        <w:rPr>
          <w:rFonts w:asciiTheme="minorHAnsi" w:hAnsiTheme="minorHAnsi" w:cstheme="minorHAnsi"/>
          <w:color w:val="595959" w:themeColor="text1" w:themeTint="A6"/>
          <w:sz w:val="18"/>
          <w:szCs w:val="18"/>
          <w:lang w:val="en-US"/>
        </w:rPr>
        <w:t>and</w:t>
      </w:r>
      <w:r w:rsidRPr="00E95035">
        <w:rPr>
          <w:rFonts w:asciiTheme="minorHAnsi" w:hAnsiTheme="minorHAnsi" w:cstheme="minorHAnsi"/>
          <w:color w:val="595959" w:themeColor="text1" w:themeTint="A6"/>
          <w:sz w:val="18"/>
          <w:szCs w:val="18"/>
          <w:lang w:val="en-US"/>
        </w:rPr>
        <w:t xml:space="preserve"> ASP </w:t>
      </w:r>
      <w:r w:rsidR="00E95035" w:rsidRPr="00E95035">
        <w:rPr>
          <w:rFonts w:asciiTheme="minorHAnsi" w:hAnsiTheme="minorHAnsi" w:cstheme="minorHAnsi"/>
          <w:color w:val="595959" w:themeColor="text1" w:themeTint="A6"/>
          <w:sz w:val="18"/>
          <w:szCs w:val="18"/>
          <w:lang w:val="en-US"/>
        </w:rPr>
        <w:t>f</w:t>
      </w:r>
      <w:r w:rsidRPr="00E95035">
        <w:rPr>
          <w:rFonts w:asciiTheme="minorHAnsi" w:hAnsiTheme="minorHAnsi" w:cstheme="minorHAnsi"/>
          <w:color w:val="595959" w:themeColor="text1" w:themeTint="A6"/>
          <w:sz w:val="18"/>
          <w:szCs w:val="18"/>
          <w:lang w:val="en-US"/>
        </w:rPr>
        <w:t xml:space="preserve">or 2012 </w:t>
      </w:r>
      <w:r w:rsidR="00E95035" w:rsidRPr="00E95035">
        <w:rPr>
          <w:rFonts w:asciiTheme="minorHAnsi" w:hAnsiTheme="minorHAnsi" w:cstheme="minorHAnsi"/>
          <w:color w:val="595959" w:themeColor="text1" w:themeTint="A6"/>
          <w:sz w:val="18"/>
          <w:szCs w:val="18"/>
          <w:lang w:val="en-US"/>
        </w:rPr>
        <w:t>to</w:t>
      </w:r>
      <w:r w:rsidRPr="00E95035">
        <w:rPr>
          <w:rFonts w:asciiTheme="minorHAnsi" w:hAnsiTheme="minorHAnsi" w:cstheme="minorHAnsi"/>
          <w:color w:val="595959" w:themeColor="text1" w:themeTint="A6"/>
          <w:sz w:val="18"/>
          <w:szCs w:val="18"/>
          <w:lang w:val="en-US"/>
        </w:rPr>
        <w:t xml:space="preserve"> 2014; </w:t>
      </w:r>
      <w:r w:rsidR="00E95035" w:rsidRPr="00E95035">
        <w:rPr>
          <w:rFonts w:asciiTheme="minorHAnsi" w:hAnsiTheme="minorHAnsi" w:cstheme="minorHAnsi"/>
          <w:color w:val="595959" w:themeColor="text1" w:themeTint="A6"/>
          <w:sz w:val="18"/>
          <w:szCs w:val="18"/>
          <w:lang w:val="en-US"/>
        </w:rPr>
        <w:t xml:space="preserve">Dares </w:t>
      </w:r>
      <w:r w:rsidRPr="00E95035">
        <w:rPr>
          <w:rFonts w:asciiTheme="minorHAnsi" w:hAnsiTheme="minorHAnsi" w:cstheme="minorHAnsi"/>
          <w:color w:val="595959" w:themeColor="text1" w:themeTint="A6"/>
          <w:sz w:val="18"/>
          <w:szCs w:val="18"/>
          <w:lang w:val="en-US"/>
        </w:rPr>
        <w:t>calcul</w:t>
      </w:r>
      <w:r w:rsidR="00E95035" w:rsidRPr="00E95035">
        <w:rPr>
          <w:rFonts w:asciiTheme="minorHAnsi" w:hAnsiTheme="minorHAnsi" w:cstheme="minorHAnsi"/>
          <w:color w:val="595959" w:themeColor="text1" w:themeTint="A6"/>
          <w:sz w:val="18"/>
          <w:szCs w:val="18"/>
          <w:lang w:val="en-US"/>
        </w:rPr>
        <w:t>ation</w:t>
      </w:r>
      <w:r w:rsidRPr="00E95035">
        <w:rPr>
          <w:rFonts w:asciiTheme="minorHAnsi" w:hAnsiTheme="minorHAnsi" w:cstheme="minorHAnsi"/>
          <w:color w:val="595959" w:themeColor="text1" w:themeTint="A6"/>
          <w:sz w:val="18"/>
          <w:szCs w:val="18"/>
          <w:lang w:val="en-US"/>
        </w:rPr>
        <w:t xml:space="preserve">s), </w:t>
      </w:r>
      <w:r w:rsidR="00E95035" w:rsidRPr="00E95035">
        <w:rPr>
          <w:rFonts w:asciiTheme="minorHAnsi" w:hAnsiTheme="minorHAnsi" w:cstheme="minorHAnsi"/>
          <w:color w:val="595959" w:themeColor="text1" w:themeTint="A6"/>
          <w:sz w:val="18"/>
          <w:szCs w:val="18"/>
          <w:lang w:val="en-US"/>
        </w:rPr>
        <w:t>f</w:t>
      </w:r>
      <w:r w:rsidRPr="00E95035">
        <w:rPr>
          <w:rFonts w:asciiTheme="minorHAnsi" w:hAnsiTheme="minorHAnsi" w:cstheme="minorHAnsi"/>
          <w:color w:val="595959" w:themeColor="text1" w:themeTint="A6"/>
          <w:sz w:val="18"/>
          <w:szCs w:val="18"/>
          <w:lang w:val="en-US"/>
        </w:rPr>
        <w:t xml:space="preserve">or 2015, </w:t>
      </w:r>
      <w:r w:rsidRPr="00E95035">
        <w:rPr>
          <w:rFonts w:asciiTheme="minorHAnsi" w:hAnsiTheme="minorHAnsi" w:cstheme="minorHAnsi"/>
          <w:i/>
          <w:color w:val="595959" w:themeColor="text1" w:themeTint="A6"/>
          <w:sz w:val="18"/>
          <w:szCs w:val="18"/>
          <w:lang w:val="en-US"/>
        </w:rPr>
        <w:t>Dares analyses 2017</w:t>
      </w:r>
      <w:r w:rsidRPr="00E95035">
        <w:rPr>
          <w:rFonts w:asciiTheme="minorHAnsi" w:hAnsiTheme="minorHAnsi" w:cstheme="minorHAnsi"/>
          <w:color w:val="595959" w:themeColor="text1" w:themeTint="A6"/>
          <w:sz w:val="18"/>
          <w:szCs w:val="18"/>
          <w:lang w:val="en-US"/>
        </w:rPr>
        <w:t xml:space="preserve"> (Sinapse </w:t>
      </w:r>
      <w:r w:rsidR="00E95035" w:rsidRPr="00E95035">
        <w:rPr>
          <w:rFonts w:asciiTheme="minorHAnsi" w:hAnsiTheme="minorHAnsi" w:cstheme="minorHAnsi"/>
          <w:color w:val="595959" w:themeColor="text1" w:themeTint="A6"/>
          <w:sz w:val="18"/>
          <w:szCs w:val="18"/>
          <w:lang w:val="en-US"/>
        </w:rPr>
        <w:t>and</w:t>
      </w:r>
      <w:r w:rsidRPr="00E95035">
        <w:rPr>
          <w:rFonts w:asciiTheme="minorHAnsi" w:hAnsiTheme="minorHAnsi" w:cstheme="minorHAnsi"/>
          <w:color w:val="595959" w:themeColor="text1" w:themeTint="A6"/>
          <w:sz w:val="18"/>
          <w:szCs w:val="18"/>
          <w:lang w:val="en-US"/>
        </w:rPr>
        <w:t xml:space="preserve"> ASP; </w:t>
      </w:r>
      <w:r w:rsidR="00E95035" w:rsidRPr="00E95035">
        <w:rPr>
          <w:rFonts w:asciiTheme="minorHAnsi" w:hAnsiTheme="minorHAnsi" w:cstheme="minorHAnsi"/>
          <w:color w:val="595959" w:themeColor="text1" w:themeTint="A6"/>
          <w:sz w:val="18"/>
          <w:szCs w:val="18"/>
          <w:lang w:val="en-US"/>
        </w:rPr>
        <w:t xml:space="preserve">Dares </w:t>
      </w:r>
      <w:r w:rsidRPr="00E95035">
        <w:rPr>
          <w:rFonts w:asciiTheme="minorHAnsi" w:hAnsiTheme="minorHAnsi" w:cstheme="minorHAnsi"/>
          <w:color w:val="595959" w:themeColor="text1" w:themeTint="A6"/>
          <w:sz w:val="18"/>
          <w:szCs w:val="18"/>
          <w:lang w:val="en-US"/>
        </w:rPr>
        <w:t>calcul</w:t>
      </w:r>
      <w:r w:rsidR="00E95035" w:rsidRPr="00E95035">
        <w:rPr>
          <w:rFonts w:asciiTheme="minorHAnsi" w:hAnsiTheme="minorHAnsi" w:cstheme="minorHAnsi"/>
          <w:color w:val="595959" w:themeColor="text1" w:themeTint="A6"/>
          <w:sz w:val="18"/>
          <w:szCs w:val="18"/>
          <w:lang w:val="en-US"/>
        </w:rPr>
        <w:t>ations</w:t>
      </w:r>
      <w:r w:rsidRPr="00E95035">
        <w:rPr>
          <w:rFonts w:asciiTheme="minorHAnsi" w:hAnsiTheme="minorHAnsi" w:cstheme="minorHAnsi"/>
          <w:color w:val="595959" w:themeColor="text1" w:themeTint="A6"/>
          <w:sz w:val="18"/>
          <w:szCs w:val="18"/>
          <w:lang w:val="en-US"/>
        </w:rPr>
        <w:t xml:space="preserve">), </w:t>
      </w:r>
      <w:r w:rsidR="00E95035" w:rsidRPr="00E95035">
        <w:rPr>
          <w:rFonts w:asciiTheme="minorHAnsi" w:hAnsiTheme="minorHAnsi" w:cstheme="minorHAnsi"/>
          <w:color w:val="595959" w:themeColor="text1" w:themeTint="A6"/>
          <w:sz w:val="18"/>
          <w:szCs w:val="18"/>
          <w:lang w:val="en-US"/>
        </w:rPr>
        <w:t>f</w:t>
      </w:r>
      <w:r w:rsidRPr="00E95035">
        <w:rPr>
          <w:rFonts w:asciiTheme="minorHAnsi" w:hAnsiTheme="minorHAnsi" w:cstheme="minorHAnsi"/>
          <w:color w:val="595959" w:themeColor="text1" w:themeTint="A6"/>
          <w:sz w:val="18"/>
          <w:szCs w:val="18"/>
          <w:lang w:val="en-US"/>
        </w:rPr>
        <w:t xml:space="preserve">or 2016 </w:t>
      </w:r>
      <w:r w:rsidR="00E95035" w:rsidRPr="00E95035">
        <w:rPr>
          <w:rFonts w:asciiTheme="minorHAnsi" w:hAnsiTheme="minorHAnsi" w:cstheme="minorHAnsi"/>
          <w:color w:val="595959" w:themeColor="text1" w:themeTint="A6"/>
          <w:sz w:val="18"/>
          <w:szCs w:val="18"/>
          <w:lang w:val="en-US"/>
        </w:rPr>
        <w:t>to</w:t>
      </w:r>
      <w:r w:rsidRPr="00E95035">
        <w:rPr>
          <w:rFonts w:asciiTheme="minorHAnsi" w:hAnsiTheme="minorHAnsi" w:cstheme="minorHAnsi"/>
          <w:color w:val="595959" w:themeColor="text1" w:themeTint="A6"/>
          <w:sz w:val="18"/>
          <w:szCs w:val="18"/>
          <w:lang w:val="en-US"/>
        </w:rPr>
        <w:t xml:space="preserve"> 2019, </w:t>
      </w:r>
      <w:r w:rsidR="00E95035" w:rsidRPr="00E95035">
        <w:rPr>
          <w:rFonts w:asciiTheme="minorHAnsi" w:hAnsiTheme="minorHAnsi" w:cstheme="minorHAnsi"/>
          <w:color w:val="595959" w:themeColor="text1" w:themeTint="A6"/>
          <w:sz w:val="18"/>
          <w:szCs w:val="18"/>
          <w:lang w:val="en-US"/>
        </w:rPr>
        <w:t xml:space="preserve">Unédic </w:t>
      </w:r>
      <w:r w:rsidRPr="00E95035">
        <w:rPr>
          <w:rFonts w:asciiTheme="minorHAnsi" w:hAnsiTheme="minorHAnsi" w:cstheme="minorHAnsi"/>
          <w:color w:val="595959" w:themeColor="text1" w:themeTint="A6"/>
          <w:sz w:val="18"/>
          <w:szCs w:val="18"/>
          <w:lang w:val="en-US"/>
        </w:rPr>
        <w:t>calcul</w:t>
      </w:r>
      <w:r w:rsidR="00E95035" w:rsidRPr="00E95035">
        <w:rPr>
          <w:rFonts w:asciiTheme="minorHAnsi" w:hAnsiTheme="minorHAnsi" w:cstheme="minorHAnsi"/>
          <w:color w:val="595959" w:themeColor="text1" w:themeTint="A6"/>
          <w:sz w:val="18"/>
          <w:szCs w:val="18"/>
          <w:lang w:val="en-US"/>
        </w:rPr>
        <w:t>ations based on</w:t>
      </w:r>
      <w:r w:rsidRPr="00E95035">
        <w:rPr>
          <w:rFonts w:asciiTheme="minorHAnsi" w:hAnsiTheme="minorHAnsi" w:cstheme="minorHAnsi"/>
          <w:color w:val="595959" w:themeColor="text1" w:themeTint="A6"/>
          <w:sz w:val="18"/>
          <w:szCs w:val="18"/>
          <w:lang w:val="en-US"/>
        </w:rPr>
        <w:t xml:space="preserve"> Unédic </w:t>
      </w:r>
      <w:r w:rsidR="00E95035" w:rsidRPr="00E95035">
        <w:rPr>
          <w:rFonts w:asciiTheme="minorHAnsi" w:hAnsiTheme="minorHAnsi" w:cstheme="minorHAnsi"/>
          <w:color w:val="595959" w:themeColor="text1" w:themeTint="A6"/>
          <w:sz w:val="18"/>
          <w:szCs w:val="18"/>
          <w:lang w:val="en-US"/>
        </w:rPr>
        <w:t>accounting data and, for</w:t>
      </w:r>
      <w:r w:rsidRPr="00E95035">
        <w:rPr>
          <w:rFonts w:asciiTheme="minorHAnsi" w:hAnsiTheme="minorHAnsi" w:cstheme="minorHAnsi"/>
          <w:color w:val="595959" w:themeColor="text1" w:themeTint="A6"/>
          <w:sz w:val="18"/>
          <w:szCs w:val="18"/>
          <w:lang w:val="en-US"/>
        </w:rPr>
        <w:t xml:space="preserve"> 2020, </w:t>
      </w:r>
      <w:r w:rsidR="00E95035" w:rsidRPr="00E95035">
        <w:rPr>
          <w:rFonts w:asciiTheme="minorHAnsi" w:hAnsiTheme="minorHAnsi" w:cstheme="minorHAnsi"/>
          <w:color w:val="595959" w:themeColor="text1" w:themeTint="A6"/>
          <w:sz w:val="18"/>
          <w:szCs w:val="18"/>
          <w:lang w:val="en-US"/>
        </w:rPr>
        <w:t>these are</w:t>
      </w:r>
      <w:r w:rsidRPr="00E95035">
        <w:rPr>
          <w:rFonts w:asciiTheme="minorHAnsi" w:hAnsiTheme="minorHAnsi" w:cstheme="minorHAnsi"/>
          <w:color w:val="595959" w:themeColor="text1" w:themeTint="A6"/>
          <w:sz w:val="18"/>
          <w:szCs w:val="18"/>
          <w:lang w:val="en-US"/>
        </w:rPr>
        <w:t xml:space="preserve"> Unédic </w:t>
      </w:r>
      <w:r w:rsidR="00E95035" w:rsidRPr="00E95035">
        <w:rPr>
          <w:rFonts w:asciiTheme="minorHAnsi" w:hAnsiTheme="minorHAnsi" w:cstheme="minorHAnsi"/>
          <w:color w:val="595959" w:themeColor="text1" w:themeTint="A6"/>
          <w:sz w:val="18"/>
          <w:szCs w:val="18"/>
          <w:lang w:val="en-US"/>
        </w:rPr>
        <w:t>calculations produced as part of its</w:t>
      </w:r>
      <w:r w:rsidRPr="00E95035">
        <w:rPr>
          <w:rFonts w:asciiTheme="minorHAnsi" w:hAnsiTheme="minorHAnsi" w:cstheme="minorHAnsi"/>
          <w:color w:val="595959" w:themeColor="text1" w:themeTint="A6"/>
          <w:sz w:val="18"/>
          <w:szCs w:val="18"/>
          <w:lang w:val="en-US"/>
        </w:rPr>
        <w:t xml:space="preserve"> financi</w:t>
      </w:r>
      <w:r w:rsidR="00E95035" w:rsidRPr="00E95035">
        <w:rPr>
          <w:rFonts w:asciiTheme="minorHAnsi" w:hAnsiTheme="minorHAnsi" w:cstheme="minorHAnsi"/>
          <w:color w:val="595959" w:themeColor="text1" w:themeTint="A6"/>
          <w:sz w:val="18"/>
          <w:szCs w:val="18"/>
          <w:lang w:val="en-US"/>
        </w:rPr>
        <w:t>al forecast of June</w:t>
      </w:r>
      <w:r w:rsidRPr="00E95035">
        <w:rPr>
          <w:rFonts w:asciiTheme="minorHAnsi" w:hAnsiTheme="minorHAnsi" w:cstheme="minorHAnsi"/>
          <w:color w:val="595959" w:themeColor="text1" w:themeTint="A6"/>
          <w:sz w:val="18"/>
          <w:szCs w:val="18"/>
          <w:lang w:val="en-US"/>
        </w:rPr>
        <w:t xml:space="preserve"> 2020. </w:t>
      </w:r>
    </w:p>
    <w:sectPr w:rsidR="0000751A" w:rsidRPr="00E95035" w:rsidSect="00CF7E8B">
      <w:pgSz w:w="11906" w:h="16838"/>
      <w:pgMar w:top="1134" w:right="1134" w:bottom="1134" w:left="1134" w:header="709" w:footer="510"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ienvenue" w:date="2020-10-06T15:17:00Z" w:initials="B">
    <w:p w14:paraId="77CEE5DB" w14:textId="71278DFA" w:rsidR="00231648" w:rsidRPr="00231648" w:rsidRDefault="00231648">
      <w:pPr>
        <w:pStyle w:val="CommentText"/>
        <w:rPr>
          <w:lang w:val="en-US"/>
        </w:rPr>
      </w:pPr>
      <w:r>
        <w:rPr>
          <w:rStyle w:val="CommentReference"/>
        </w:rPr>
        <w:annotationRef/>
      </w:r>
      <w:r w:rsidR="003406F1" w:rsidRPr="00231648">
        <w:rPr>
          <w:noProof/>
          <w:lang w:val="en-US"/>
        </w:rPr>
        <w:t>Country names n</w:t>
      </w:r>
      <w:r w:rsidR="003406F1">
        <w:rPr>
          <w:noProof/>
          <w:lang w:val="en-US"/>
        </w:rPr>
        <w:t>eed to be</w:t>
      </w:r>
      <w:r w:rsidR="003406F1" w:rsidRPr="00231648">
        <w:rPr>
          <w:noProof/>
          <w:lang w:val="en-US"/>
        </w:rPr>
        <w:t xml:space="preserve"> translated a</w:t>
      </w:r>
      <w:r w:rsidR="003406F1">
        <w:rPr>
          <w:noProof/>
          <w:lang w:val="en-US"/>
        </w:rPr>
        <w:t>nd figures formatted: 48.1 etc.</w:t>
      </w:r>
    </w:p>
  </w:comment>
  <w:comment w:id="6" w:author="Bienvenue" w:date="2020-10-06T10:32:00Z" w:initials="B">
    <w:p w14:paraId="68AADA31" w14:textId="7D817E9C" w:rsidR="005C50F5" w:rsidRPr="00231648" w:rsidRDefault="005C50F5">
      <w:pPr>
        <w:pStyle w:val="CommentText"/>
        <w:rPr>
          <w:lang w:val="en-US"/>
        </w:rPr>
      </w:pPr>
      <w:r>
        <w:rPr>
          <w:rStyle w:val="CommentReference"/>
        </w:rPr>
        <w:annotationRef/>
      </w:r>
    </w:p>
  </w:comment>
  <w:comment w:id="5" w:author="Bienvenue" w:date="2020-09-28T17:33:00Z" w:initials="B">
    <w:p w14:paraId="5642129D" w14:textId="0D22A496" w:rsidR="005C50F5" w:rsidRPr="001921DC" w:rsidRDefault="005C50F5">
      <w:pPr>
        <w:pStyle w:val="CommentText"/>
        <w:rPr>
          <w:lang w:val="en-US"/>
        </w:rPr>
      </w:pPr>
      <w:r>
        <w:rPr>
          <w:rStyle w:val="CommentReference"/>
        </w:rPr>
        <w:annotationRef/>
      </w:r>
      <w:r w:rsidRPr="001921DC">
        <w:rPr>
          <w:noProof/>
          <w:lang w:val="en-US"/>
        </w:rPr>
        <w:t>Added since delivery of the f</w:t>
      </w:r>
      <w:r>
        <w:rPr>
          <w:noProof/>
          <w:lang w:val="en-US"/>
        </w:rPr>
        <w:t>irst 8 pages.</w:t>
      </w:r>
    </w:p>
  </w:comment>
  <w:comment w:id="7" w:author="Bienvenue" w:date="2020-10-06T10:34:00Z" w:initials="B">
    <w:p w14:paraId="7D86C071" w14:textId="3591BB2B" w:rsidR="005C50F5" w:rsidRDefault="005C50F5">
      <w:pPr>
        <w:pStyle w:val="CommentText"/>
      </w:pPr>
      <w:r>
        <w:rPr>
          <w:rStyle w:val="CommentReference"/>
        </w:rPr>
        <w:annotationRef/>
      </w:r>
    </w:p>
  </w:comment>
  <w:comment w:id="8" w:author="Bienvenue" w:date="2020-09-29T09:58:00Z" w:initials="B">
    <w:p w14:paraId="5A5C985C" w14:textId="20A98C3F" w:rsidR="005C50F5" w:rsidRPr="004062C0" w:rsidRDefault="005C50F5">
      <w:pPr>
        <w:pStyle w:val="CommentText"/>
        <w:rPr>
          <w:lang w:val="en-US"/>
        </w:rPr>
      </w:pPr>
      <w:r>
        <w:rPr>
          <w:rStyle w:val="CommentReference"/>
        </w:rPr>
        <w:annotationRef/>
      </w:r>
      <w:r>
        <w:rPr>
          <w:noProof/>
          <w:lang w:val="en-US"/>
        </w:rPr>
        <w:t>This and (DA) below a</w:t>
      </w:r>
      <w:r w:rsidRPr="004062C0">
        <w:rPr>
          <w:noProof/>
          <w:lang w:val="en-US"/>
        </w:rPr>
        <w:t>dded back after delivery of t</w:t>
      </w:r>
      <w:r>
        <w:rPr>
          <w:noProof/>
          <w:lang w:val="en-US"/>
        </w:rPr>
        <w:t>he first 8 pages.</w:t>
      </w:r>
    </w:p>
  </w:comment>
  <w:comment w:id="9" w:author="Bienvenue" w:date="2020-09-29T10:01:00Z" w:initials="B">
    <w:p w14:paraId="2A4D47DD" w14:textId="12FAB9AB" w:rsidR="005C50F5" w:rsidRPr="00130957" w:rsidRDefault="005C50F5">
      <w:pPr>
        <w:pStyle w:val="CommentText"/>
        <w:rPr>
          <w:lang w:val="en-US"/>
        </w:rPr>
      </w:pPr>
      <w:r>
        <w:rPr>
          <w:rStyle w:val="CommentReference"/>
        </w:rPr>
        <w:annotationRef/>
      </w:r>
      <w:r w:rsidRPr="00130957">
        <w:rPr>
          <w:noProof/>
          <w:lang w:val="en-US"/>
        </w:rPr>
        <w:t>Added back after delivery of t</w:t>
      </w:r>
      <w:r>
        <w:rPr>
          <w:noProof/>
          <w:lang w:val="en-US"/>
        </w:rPr>
        <w:t>he first 8 pages.</w:t>
      </w:r>
    </w:p>
  </w:comment>
  <w:comment w:id="12" w:author="Bienvenue" w:date="2020-10-06T15:19:00Z" w:initials="B">
    <w:p w14:paraId="6CEA069E" w14:textId="26F98F4D" w:rsidR="0048115A" w:rsidRPr="0048115A" w:rsidRDefault="0048115A">
      <w:pPr>
        <w:pStyle w:val="CommentText"/>
        <w:rPr>
          <w:lang w:val="en-US"/>
        </w:rPr>
      </w:pPr>
      <w:r>
        <w:rPr>
          <w:rStyle w:val="CommentReference"/>
        </w:rPr>
        <w:annotationRef/>
      </w:r>
      <w:r w:rsidR="003406F1" w:rsidRPr="0048115A">
        <w:rPr>
          <w:noProof/>
          <w:lang w:val="en-US"/>
        </w:rPr>
        <w:t>Format figures: 6,000,000,000, or simply p</w:t>
      </w:r>
      <w:r w:rsidR="003406F1">
        <w:rPr>
          <w:noProof/>
          <w:lang w:val="en-US"/>
        </w:rPr>
        <w:t>ut in brackets (hours billions) :)</w:t>
      </w:r>
    </w:p>
  </w:comment>
  <w:comment w:id="13" w:author="Bienvenue" w:date="2020-10-06T15:21:00Z" w:initials="B">
    <w:p w14:paraId="4B39C0FE" w14:textId="77777777" w:rsidR="00705F56" w:rsidRDefault="00705F56">
      <w:pPr>
        <w:pStyle w:val="CommentText"/>
        <w:rPr>
          <w:noProof/>
          <w:lang w:val="en-US"/>
        </w:rPr>
      </w:pPr>
      <w:r>
        <w:rPr>
          <w:rStyle w:val="CommentReference"/>
        </w:rPr>
        <w:annotationRef/>
      </w:r>
      <w:r w:rsidRPr="00705F56">
        <w:rPr>
          <w:noProof/>
          <w:lang w:val="en-US"/>
        </w:rPr>
        <w:t>Format figures:</w:t>
      </w:r>
      <w:r w:rsidR="003406F1">
        <w:rPr>
          <w:noProof/>
          <w:lang w:val="en-US"/>
        </w:rPr>
        <w:t xml:space="preserve"> 250</w:t>
      </w:r>
      <w:r w:rsidRPr="00705F56">
        <w:rPr>
          <w:noProof/>
          <w:lang w:val="en-US"/>
        </w:rPr>
        <w:t xml:space="preserve">,000,000 or simply put in brackets (hours </w:t>
      </w:r>
      <w:r w:rsidR="003406F1">
        <w:rPr>
          <w:noProof/>
          <w:lang w:val="en-US"/>
        </w:rPr>
        <w:t>m</w:t>
      </w:r>
      <w:r w:rsidRPr="00705F56">
        <w:rPr>
          <w:noProof/>
          <w:lang w:val="en-US"/>
        </w:rPr>
        <w:t>illions) :)</w:t>
      </w:r>
      <w:r w:rsidR="003406F1">
        <w:rPr>
          <w:noProof/>
          <w:lang w:val="en-US"/>
        </w:rPr>
        <w:t xml:space="preserve"> Also:</w:t>
      </w:r>
    </w:p>
    <w:p w14:paraId="11255A22" w14:textId="77777777" w:rsidR="00705F56" w:rsidRDefault="003406F1">
      <w:pPr>
        <w:pStyle w:val="CommentText"/>
        <w:rPr>
          <w:noProof/>
          <w:lang w:val="en-US"/>
        </w:rPr>
      </w:pPr>
      <w:r>
        <w:rPr>
          <w:noProof/>
          <w:lang w:val="en-US"/>
        </w:rPr>
        <w:t>Hours authorized</w:t>
      </w:r>
      <w:r w:rsidRPr="00705F56">
        <w:rPr>
          <w:noProof/>
          <w:lang w:val="en-US"/>
        </w:rPr>
        <w:t xml:space="preserve"> </w:t>
      </w:r>
      <w:r>
        <w:rPr>
          <w:noProof/>
          <w:lang w:val="en-US"/>
        </w:rPr>
        <w:t>(left axis)</w:t>
      </w:r>
    </w:p>
    <w:p w14:paraId="04B8750B" w14:textId="77777777" w:rsidR="00705F56" w:rsidRDefault="00705F56">
      <w:pPr>
        <w:pStyle w:val="CommentText"/>
        <w:rPr>
          <w:noProof/>
          <w:lang w:val="en-US"/>
        </w:rPr>
      </w:pPr>
      <w:r w:rsidRPr="00705F56">
        <w:rPr>
          <w:lang w:val="en-US"/>
        </w:rPr>
        <w:t xml:space="preserve">Hours </w:t>
      </w:r>
      <w:r w:rsidR="003406F1">
        <w:rPr>
          <w:noProof/>
          <w:lang w:val="en-US"/>
        </w:rPr>
        <w:t>unworked</w:t>
      </w:r>
      <w:r w:rsidRPr="00705F56">
        <w:rPr>
          <w:lang w:val="en-US"/>
        </w:rPr>
        <w:t xml:space="preserve"> (left axis)</w:t>
      </w:r>
    </w:p>
    <w:p w14:paraId="34CDBB5D" w14:textId="1B94D763" w:rsidR="00705F56" w:rsidRPr="00705F56" w:rsidRDefault="003406F1">
      <w:pPr>
        <w:pStyle w:val="CommentText"/>
        <w:rPr>
          <w:lang w:val="en-US"/>
        </w:rPr>
      </w:pPr>
      <w:r>
        <w:rPr>
          <w:noProof/>
          <w:lang w:val="en-US"/>
        </w:rPr>
        <w:t>GDP Growth rate (inverse scale, right axis)</w:t>
      </w:r>
    </w:p>
  </w:comment>
  <w:comment w:id="14" w:author="Bienvenue" w:date="2020-10-06T15:24:00Z" w:initials="B">
    <w:p w14:paraId="1B8CE91A" w14:textId="77777777" w:rsidR="00CC5108" w:rsidRDefault="00CC5108">
      <w:pPr>
        <w:pStyle w:val="CommentText"/>
        <w:rPr>
          <w:noProof/>
        </w:rPr>
      </w:pPr>
      <w:r>
        <w:rPr>
          <w:rStyle w:val="CommentReference"/>
        </w:rPr>
        <w:annotationRef/>
      </w:r>
      <w:r w:rsidR="003406F1">
        <w:rPr>
          <w:noProof/>
        </w:rPr>
        <w:t>Format figures: 80,000 etc.</w:t>
      </w:r>
    </w:p>
    <w:p w14:paraId="671F16B7" w14:textId="25729273" w:rsidR="00CC5108" w:rsidRPr="00CC5108" w:rsidRDefault="003406F1">
      <w:pPr>
        <w:pStyle w:val="CommentText"/>
        <w:rPr>
          <w:lang w:val="en-US"/>
        </w:rPr>
      </w:pPr>
      <w:r w:rsidRPr="00CC5108">
        <w:rPr>
          <w:noProof/>
          <w:lang w:val="en-US"/>
        </w:rPr>
        <w:t>Format dates in US E</w:t>
      </w:r>
      <w:r>
        <w:rPr>
          <w:noProof/>
          <w:lang w:val="en-US"/>
        </w:rPr>
        <w:t>nglish: 03/01/2020 etc.</w:t>
      </w:r>
      <w:r w:rsidRPr="00CC5108">
        <w:rPr>
          <w:noProof/>
          <w:lang w:val="en-US"/>
        </w:rPr>
        <w:t xml:space="preserve"> </w:t>
      </w:r>
    </w:p>
  </w:comment>
  <w:comment w:id="16" w:author="Bienvenue" w:date="2020-10-06T15:25:00Z" w:initials="B">
    <w:p w14:paraId="0AE940B3" w14:textId="77777777" w:rsidR="000201B6" w:rsidRDefault="000201B6">
      <w:pPr>
        <w:pStyle w:val="CommentText"/>
        <w:rPr>
          <w:noProof/>
        </w:rPr>
      </w:pPr>
      <w:r>
        <w:rPr>
          <w:rStyle w:val="CommentReference"/>
        </w:rPr>
        <w:annotationRef/>
      </w:r>
      <w:r w:rsidR="003406F1">
        <w:rPr>
          <w:noProof/>
        </w:rPr>
        <w:t>Agriculture</w:t>
      </w:r>
    </w:p>
    <w:p w14:paraId="6ABDB848" w14:textId="77777777" w:rsidR="000201B6" w:rsidRDefault="003406F1">
      <w:pPr>
        <w:pStyle w:val="CommentText"/>
        <w:rPr>
          <w:noProof/>
        </w:rPr>
      </w:pPr>
      <w:r>
        <w:rPr>
          <w:noProof/>
        </w:rPr>
        <w:t>Industry</w:t>
      </w:r>
    </w:p>
    <w:p w14:paraId="58A497FB" w14:textId="7B59C4AE" w:rsidR="000201B6" w:rsidRDefault="003406F1">
      <w:pPr>
        <w:pStyle w:val="CommentText"/>
        <w:rPr>
          <w:noProof/>
        </w:rPr>
      </w:pPr>
      <w:r>
        <w:rPr>
          <w:noProof/>
        </w:rPr>
        <w:t>Construction</w:t>
      </w:r>
    </w:p>
    <w:p w14:paraId="474688EA" w14:textId="372B064F" w:rsidR="000201B6" w:rsidRDefault="003406F1">
      <w:pPr>
        <w:pStyle w:val="CommentText"/>
      </w:pPr>
      <w:r>
        <w:rPr>
          <w:noProof/>
        </w:rPr>
        <w:t>Services</w:t>
      </w:r>
    </w:p>
  </w:comment>
  <w:comment w:id="17" w:author="Bienvenue" w:date="2020-10-06T15:26:00Z" w:initials="B">
    <w:p w14:paraId="63FB566D" w14:textId="12364B06" w:rsidR="00C93D00" w:rsidRPr="00C93D00" w:rsidRDefault="00C93D00">
      <w:pPr>
        <w:pStyle w:val="CommentText"/>
        <w:rPr>
          <w:lang w:val="en-US"/>
        </w:rPr>
      </w:pPr>
      <w:r>
        <w:rPr>
          <w:rStyle w:val="CommentReference"/>
        </w:rPr>
        <w:annotationRef/>
      </w:r>
      <w:r w:rsidR="003406F1" w:rsidRPr="00C93D00">
        <w:rPr>
          <w:noProof/>
          <w:lang w:val="en-US"/>
        </w:rPr>
        <w:t>No changes needed to th</w:t>
      </w:r>
      <w:r w:rsidR="003406F1">
        <w:rPr>
          <w:noProof/>
          <w:lang w:val="en-US"/>
        </w:rPr>
        <w:t>e map.</w:t>
      </w:r>
    </w:p>
  </w:comment>
  <w:comment w:id="19" w:author="Bienvenue" w:date="2020-10-06T15:27:00Z" w:initials="B">
    <w:p w14:paraId="007342E0" w14:textId="77777777" w:rsidR="00766606" w:rsidRDefault="00766606">
      <w:pPr>
        <w:pStyle w:val="CommentText"/>
        <w:rPr>
          <w:noProof/>
        </w:rPr>
      </w:pPr>
      <w:r>
        <w:rPr>
          <w:rStyle w:val="CommentReference"/>
        </w:rPr>
        <w:annotationRef/>
      </w:r>
      <w:r w:rsidR="003406F1">
        <w:rPr>
          <w:noProof/>
        </w:rPr>
        <w:t>March</w:t>
      </w:r>
    </w:p>
    <w:p w14:paraId="491ABE38" w14:textId="77777777" w:rsidR="00766606" w:rsidRDefault="003406F1">
      <w:pPr>
        <w:pStyle w:val="CommentText"/>
        <w:rPr>
          <w:noProof/>
        </w:rPr>
      </w:pPr>
      <w:r>
        <w:rPr>
          <w:noProof/>
        </w:rPr>
        <w:t>April</w:t>
      </w:r>
    </w:p>
    <w:p w14:paraId="6381F3DA" w14:textId="77777777" w:rsidR="00766606" w:rsidRDefault="003406F1">
      <w:pPr>
        <w:pStyle w:val="CommentText"/>
        <w:rPr>
          <w:noProof/>
        </w:rPr>
      </w:pPr>
      <w:r>
        <w:rPr>
          <w:noProof/>
        </w:rPr>
        <w:t>May</w:t>
      </w:r>
    </w:p>
    <w:p w14:paraId="3D6E0D5E" w14:textId="6E4C799E" w:rsidR="00766606" w:rsidRDefault="003406F1">
      <w:pPr>
        <w:pStyle w:val="CommentText"/>
      </w:pPr>
      <w:r>
        <w:rPr>
          <w:noProof/>
        </w:rPr>
        <w:t>June</w:t>
      </w:r>
    </w:p>
  </w:comment>
  <w:comment w:id="20" w:author="Bienvenue" w:date="2020-10-06T17:18:00Z" w:initials="B">
    <w:p w14:paraId="6F2CC0C2" w14:textId="77777777" w:rsidR="00B94CA0" w:rsidRDefault="00B94CA0">
      <w:pPr>
        <w:pStyle w:val="CommentText"/>
        <w:rPr>
          <w:noProof/>
          <w:lang w:val="en-US"/>
        </w:rPr>
      </w:pPr>
      <w:r>
        <w:rPr>
          <w:rStyle w:val="CommentReference"/>
        </w:rPr>
        <w:annotationRef/>
      </w:r>
      <w:r w:rsidR="003406F1" w:rsidRPr="00B94CA0">
        <w:rPr>
          <w:noProof/>
          <w:lang w:val="en-US"/>
        </w:rPr>
        <w:t>Reduced activity for t</w:t>
      </w:r>
      <w:r w:rsidR="003406F1">
        <w:rPr>
          <w:noProof/>
          <w:lang w:val="en-US"/>
        </w:rPr>
        <w:t>he whole business</w:t>
      </w:r>
    </w:p>
    <w:p w14:paraId="7155276E" w14:textId="7EE8854E" w:rsidR="00B94CA0" w:rsidRDefault="003406F1">
      <w:pPr>
        <w:pStyle w:val="CommentText"/>
        <w:rPr>
          <w:noProof/>
          <w:lang w:val="en-US"/>
        </w:rPr>
      </w:pPr>
      <w:r>
        <w:rPr>
          <w:noProof/>
          <w:lang w:val="en-US"/>
        </w:rPr>
        <w:t>Reduced activity for part of the business</w:t>
      </w:r>
    </w:p>
    <w:p w14:paraId="5991F204" w14:textId="77777777" w:rsidR="00B94CA0" w:rsidRDefault="003406F1">
      <w:pPr>
        <w:pStyle w:val="CommentText"/>
        <w:rPr>
          <w:noProof/>
          <w:lang w:val="en-US"/>
        </w:rPr>
      </w:pPr>
      <w:r>
        <w:rPr>
          <w:noProof/>
          <w:lang w:val="en-US"/>
        </w:rPr>
        <w:t>Suspended</w:t>
      </w:r>
      <w:r w:rsidR="00B94CA0" w:rsidRPr="00B94CA0">
        <w:rPr>
          <w:lang w:val="en-US"/>
        </w:rPr>
        <w:t xml:space="preserve"> activity for the whole business</w:t>
      </w:r>
    </w:p>
    <w:p w14:paraId="177E99B0" w14:textId="7DDA310F" w:rsidR="00B94CA0" w:rsidRDefault="003406F1" w:rsidP="00B94CA0">
      <w:pPr>
        <w:pStyle w:val="CommentText"/>
        <w:rPr>
          <w:noProof/>
          <w:lang w:val="en-US"/>
        </w:rPr>
      </w:pPr>
      <w:r>
        <w:rPr>
          <w:noProof/>
          <w:lang w:val="en-US"/>
        </w:rPr>
        <w:t>Suspended</w:t>
      </w:r>
      <w:r w:rsidR="00B94CA0" w:rsidRPr="00B94CA0">
        <w:rPr>
          <w:noProof/>
          <w:lang w:val="en-US"/>
        </w:rPr>
        <w:t xml:space="preserve"> activity for</w:t>
      </w:r>
      <w:r>
        <w:rPr>
          <w:noProof/>
          <w:lang w:val="en-US"/>
        </w:rPr>
        <w:t xml:space="preserve"> part of th</w:t>
      </w:r>
      <w:r w:rsidR="00B94CA0">
        <w:rPr>
          <w:noProof/>
          <w:lang w:val="en-US"/>
        </w:rPr>
        <w:t>e business</w:t>
      </w:r>
    </w:p>
    <w:p w14:paraId="1F07B9ED" w14:textId="07AB8174" w:rsidR="00B94CA0" w:rsidRPr="00B94CA0" w:rsidRDefault="00B94CA0">
      <w:pPr>
        <w:pStyle w:val="CommentText"/>
        <w:rPr>
          <w:lang w:val="en-US"/>
        </w:rPr>
      </w:pPr>
    </w:p>
  </w:comment>
  <w:comment w:id="21" w:author="Bienvenue" w:date="2020-10-06T15:28:00Z" w:initials="B">
    <w:p w14:paraId="2E82DCF1" w14:textId="77777777" w:rsidR="001F1725" w:rsidRDefault="001F1725">
      <w:pPr>
        <w:pStyle w:val="CommentText"/>
        <w:rPr>
          <w:noProof/>
        </w:rPr>
      </w:pPr>
      <w:r>
        <w:rPr>
          <w:rStyle w:val="CommentReference"/>
        </w:rPr>
        <w:annotationRef/>
      </w:r>
      <w:r w:rsidR="003406F1">
        <w:rPr>
          <w:noProof/>
        </w:rPr>
        <w:t>Format figures: 100,000 etc.</w:t>
      </w:r>
    </w:p>
    <w:p w14:paraId="492228BA" w14:textId="77777777" w:rsidR="001F1725" w:rsidRDefault="003406F1">
      <w:pPr>
        <w:pStyle w:val="CommentText"/>
        <w:rPr>
          <w:noProof/>
        </w:rPr>
      </w:pPr>
      <w:r>
        <w:rPr>
          <w:noProof/>
        </w:rPr>
        <w:t>Months:</w:t>
      </w:r>
    </w:p>
    <w:p w14:paraId="558892B3" w14:textId="0643517C" w:rsidR="001F1725" w:rsidRDefault="003406F1">
      <w:pPr>
        <w:pStyle w:val="CommentText"/>
        <w:rPr>
          <w:noProof/>
        </w:rPr>
      </w:pPr>
      <w:r>
        <w:rPr>
          <w:noProof/>
        </w:rPr>
        <w:t>Mar</w:t>
      </w:r>
    </w:p>
    <w:p w14:paraId="3F759077" w14:textId="77777777" w:rsidR="001F1725" w:rsidRDefault="003406F1">
      <w:pPr>
        <w:pStyle w:val="CommentText"/>
        <w:rPr>
          <w:noProof/>
        </w:rPr>
      </w:pPr>
      <w:r>
        <w:rPr>
          <w:noProof/>
        </w:rPr>
        <w:t>Apr</w:t>
      </w:r>
    </w:p>
    <w:p w14:paraId="476B4677" w14:textId="77777777" w:rsidR="001F1725" w:rsidRDefault="003406F1">
      <w:pPr>
        <w:pStyle w:val="CommentText"/>
        <w:rPr>
          <w:noProof/>
        </w:rPr>
      </w:pPr>
      <w:r>
        <w:rPr>
          <w:noProof/>
        </w:rPr>
        <w:t>May</w:t>
      </w:r>
    </w:p>
    <w:p w14:paraId="26E5FAD1" w14:textId="113BCACE" w:rsidR="001F1725" w:rsidRPr="006B1ADA" w:rsidRDefault="003406F1">
      <w:pPr>
        <w:pStyle w:val="CommentText"/>
        <w:rPr>
          <w:lang w:val="en-US"/>
        </w:rPr>
      </w:pPr>
      <w:r w:rsidRPr="006B1ADA">
        <w:rPr>
          <w:noProof/>
          <w:lang w:val="en-US"/>
        </w:rPr>
        <w:t>Jun</w:t>
      </w:r>
    </w:p>
  </w:comment>
  <w:comment w:id="23" w:author="Bienvenue" w:date="2020-10-06T15:29:00Z" w:initials="B">
    <w:p w14:paraId="6434A8F2" w14:textId="77777777" w:rsidR="006B1ADA" w:rsidRDefault="006B1ADA">
      <w:pPr>
        <w:pStyle w:val="CommentText"/>
        <w:rPr>
          <w:noProof/>
          <w:lang w:val="en-US"/>
        </w:rPr>
      </w:pPr>
      <w:r>
        <w:rPr>
          <w:rStyle w:val="CommentReference"/>
        </w:rPr>
        <w:annotationRef/>
      </w:r>
      <w:r w:rsidR="003406F1" w:rsidRPr="006B1ADA">
        <w:rPr>
          <w:noProof/>
          <w:lang w:val="en-US"/>
        </w:rPr>
        <w:t>Dates in US E</w:t>
      </w:r>
      <w:r w:rsidR="003406F1">
        <w:rPr>
          <w:noProof/>
          <w:lang w:val="en-US"/>
        </w:rPr>
        <w:t>nglish: 03/30/2020 etc.</w:t>
      </w:r>
    </w:p>
    <w:p w14:paraId="483FD182" w14:textId="77777777" w:rsidR="006B1ADA" w:rsidRDefault="003406F1">
      <w:pPr>
        <w:pStyle w:val="CommentText"/>
        <w:rPr>
          <w:noProof/>
          <w:lang w:val="en-US"/>
        </w:rPr>
      </w:pPr>
      <w:r>
        <w:rPr>
          <w:noProof/>
          <w:lang w:val="en-US"/>
        </w:rPr>
        <w:t>Less than 20 employees</w:t>
      </w:r>
    </w:p>
    <w:p w14:paraId="5B53E01B" w14:textId="77777777" w:rsidR="006B1ADA" w:rsidRDefault="003406F1">
      <w:pPr>
        <w:pStyle w:val="CommentText"/>
        <w:rPr>
          <w:noProof/>
          <w:lang w:val="en-US"/>
        </w:rPr>
      </w:pPr>
      <w:r>
        <w:rPr>
          <w:noProof/>
          <w:lang w:val="en-US"/>
        </w:rPr>
        <w:t>20 to 499 employees</w:t>
      </w:r>
    </w:p>
    <w:p w14:paraId="488E0EBC" w14:textId="165914BE" w:rsidR="006B1ADA" w:rsidRPr="006B1ADA" w:rsidRDefault="003406F1">
      <w:pPr>
        <w:pStyle w:val="CommentText"/>
        <w:rPr>
          <w:lang w:val="en-US"/>
        </w:rPr>
      </w:pPr>
      <w:r>
        <w:rPr>
          <w:noProof/>
          <w:lang w:val="en-US"/>
        </w:rPr>
        <w:t>500 employees or more</w:t>
      </w:r>
    </w:p>
  </w:comment>
  <w:comment w:id="24" w:author="Bienvenue" w:date="2020-10-06T10:35:00Z" w:initials="B">
    <w:p w14:paraId="710C4700" w14:textId="7F0CD085" w:rsidR="005C50F5" w:rsidRPr="00C93D00" w:rsidRDefault="005C50F5">
      <w:pPr>
        <w:pStyle w:val="CommentText"/>
        <w:rPr>
          <w:lang w:val="en-US"/>
        </w:rPr>
      </w:pPr>
      <w:r>
        <w:rPr>
          <w:rStyle w:val="CommentReference"/>
        </w:rPr>
        <w:annotationRef/>
      </w:r>
    </w:p>
  </w:comment>
  <w:comment w:id="25" w:author="Bienvenue" w:date="2020-10-01T17:52:00Z" w:initials="B">
    <w:p w14:paraId="71ECFBE5" w14:textId="0E2A021C" w:rsidR="005C50F5" w:rsidRPr="009B617E" w:rsidRDefault="005C50F5">
      <w:pPr>
        <w:pStyle w:val="CommentText"/>
        <w:rPr>
          <w:lang w:val="en-US"/>
        </w:rPr>
      </w:pPr>
      <w:r>
        <w:rPr>
          <w:rStyle w:val="CommentReference"/>
        </w:rPr>
        <w:annotationRef/>
      </w:r>
      <w:r w:rsidRPr="009B617E">
        <w:rPr>
          <w:noProof/>
          <w:lang w:val="en-US"/>
        </w:rPr>
        <w:t>Thi</w:t>
      </w:r>
      <w:r>
        <w:rPr>
          <w:noProof/>
          <w:lang w:val="en-US"/>
        </w:rPr>
        <w:t xml:space="preserve">s </w:t>
      </w:r>
      <w:r w:rsidRPr="009B617E">
        <w:rPr>
          <w:noProof/>
          <w:lang w:val="en-US"/>
        </w:rPr>
        <w:t>is assumed to be A</w:t>
      </w:r>
      <w:r>
        <w:rPr>
          <w:noProof/>
          <w:lang w:val="en-US"/>
        </w:rPr>
        <w:t>pril and not May: error in source?</w:t>
      </w:r>
    </w:p>
  </w:comment>
  <w:comment w:id="26" w:author="Bienvenue" w:date="2020-10-06T15:30:00Z" w:initials="B">
    <w:p w14:paraId="575C3613" w14:textId="77777777" w:rsidR="00FF5A0B" w:rsidRDefault="00FF5A0B">
      <w:pPr>
        <w:pStyle w:val="CommentText"/>
        <w:rPr>
          <w:noProof/>
        </w:rPr>
      </w:pPr>
      <w:r>
        <w:rPr>
          <w:rStyle w:val="CommentReference"/>
        </w:rPr>
        <w:annotationRef/>
      </w:r>
      <w:r w:rsidR="003406F1">
        <w:rPr>
          <w:noProof/>
        </w:rPr>
        <w:t xml:space="preserve">Formats for figures: </w:t>
      </w:r>
    </w:p>
    <w:p w14:paraId="3C441326" w14:textId="65C6CBEA" w:rsidR="00FF5A0B" w:rsidRDefault="003406F1">
      <w:pPr>
        <w:pStyle w:val="CommentText"/>
        <w:rPr>
          <w:noProof/>
        </w:rPr>
      </w:pPr>
      <w:r>
        <w:rPr>
          <w:noProof/>
        </w:rPr>
        <w:t>1,400 etc.</w:t>
      </w:r>
    </w:p>
    <w:p w14:paraId="1689C606" w14:textId="51393445" w:rsidR="00FF5A0B" w:rsidRDefault="003406F1">
      <w:pPr>
        <w:pStyle w:val="CommentText"/>
        <w:rPr>
          <w:noProof/>
        </w:rPr>
      </w:pPr>
      <w:r>
        <w:rPr>
          <w:noProof/>
        </w:rPr>
        <w:t>9.5 etc.</w:t>
      </w:r>
    </w:p>
    <w:p w14:paraId="1A972BD6" w14:textId="2191BBB0" w:rsidR="00FF5A0B" w:rsidRDefault="003406F1">
      <w:pPr>
        <w:pStyle w:val="CommentText"/>
        <w:rPr>
          <w:noProof/>
        </w:rPr>
      </w:pPr>
      <w:r>
        <w:rPr>
          <w:noProof/>
        </w:rPr>
        <w:t>10.0 etc.</w:t>
      </w:r>
    </w:p>
    <w:p w14:paraId="6EDA136B" w14:textId="5F8298B7" w:rsidR="00FF5A0B" w:rsidRDefault="003406F1">
      <w:pPr>
        <w:pStyle w:val="CommentText"/>
        <w:rPr>
          <w:noProof/>
        </w:rPr>
      </w:pPr>
      <w:r>
        <w:rPr>
          <w:noProof/>
        </w:rPr>
        <w:t>March April May</w:t>
      </w:r>
    </w:p>
    <w:p w14:paraId="30299BC5" w14:textId="2E1108C3" w:rsidR="00FF5A0B" w:rsidRDefault="003406F1">
      <w:pPr>
        <w:pStyle w:val="CommentText"/>
        <w:rPr>
          <w:noProof/>
        </w:rPr>
      </w:pPr>
      <w:r>
        <w:rPr>
          <w:noProof/>
        </w:rPr>
        <w:t>Hours Employees</w:t>
      </w:r>
    </w:p>
    <w:p w14:paraId="7E7D953A" w14:textId="77777777" w:rsidR="00FF5A0B" w:rsidRDefault="00FF5A0B">
      <w:pPr>
        <w:pStyle w:val="CommentText"/>
        <w:rPr>
          <w:noProof/>
        </w:rPr>
      </w:pPr>
    </w:p>
    <w:p w14:paraId="2C3147CD" w14:textId="7A417575" w:rsidR="00FF5A0B" w:rsidRDefault="00FF5A0B">
      <w:pPr>
        <w:pStyle w:val="CommentText"/>
      </w:pPr>
    </w:p>
  </w:comment>
  <w:comment w:id="28" w:author="Bienvenue" w:date="2020-10-06T17:12:00Z" w:initials="B">
    <w:p w14:paraId="17E28043" w14:textId="6DBCE69C" w:rsidR="00FD3627" w:rsidRDefault="00FD3627">
      <w:pPr>
        <w:pStyle w:val="CommentText"/>
      </w:pPr>
      <w:r>
        <w:rPr>
          <w:rStyle w:val="CommentReference"/>
        </w:rPr>
        <w:annotationRef/>
      </w:r>
      <w:r w:rsidR="003406F1">
        <w:rPr>
          <w:noProof/>
        </w:rPr>
        <w:t>Is this right?</w:t>
      </w:r>
    </w:p>
  </w:comment>
  <w:comment w:id="29" w:author="Bienvenue" w:date="2020-10-06T16:39:00Z" w:initials="B">
    <w:p w14:paraId="6F0FBC4A" w14:textId="51B2930D" w:rsidR="00627028" w:rsidRDefault="00627028">
      <w:pPr>
        <w:pStyle w:val="CommentText"/>
      </w:pPr>
      <w:r>
        <w:rPr>
          <w:rStyle w:val="CommentReference"/>
        </w:rPr>
        <w:annotationRef/>
      </w:r>
      <w:r w:rsidR="003406F1">
        <w:rPr>
          <w:noProof/>
        </w:rPr>
        <w:t>India?</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CEE5DB" w15:done="0"/>
  <w15:commentEx w15:paraId="68AADA31" w15:done="0"/>
  <w15:commentEx w15:paraId="5642129D" w15:done="0"/>
  <w15:commentEx w15:paraId="7D86C071" w15:done="0"/>
  <w15:commentEx w15:paraId="5A5C985C" w15:done="0"/>
  <w15:commentEx w15:paraId="2A4D47DD" w15:done="0"/>
  <w15:commentEx w15:paraId="6CEA069E" w15:done="0"/>
  <w15:commentEx w15:paraId="34CDBB5D" w15:done="0"/>
  <w15:commentEx w15:paraId="671F16B7" w15:done="0"/>
  <w15:commentEx w15:paraId="474688EA" w15:done="0"/>
  <w15:commentEx w15:paraId="63FB566D" w15:done="0"/>
  <w15:commentEx w15:paraId="3D6E0D5E" w15:done="0"/>
  <w15:commentEx w15:paraId="1F07B9ED" w15:done="0"/>
  <w15:commentEx w15:paraId="26E5FAD1" w15:done="0"/>
  <w15:commentEx w15:paraId="488E0EBC" w15:done="0"/>
  <w15:commentEx w15:paraId="710C4700" w15:done="0"/>
  <w15:commentEx w15:paraId="71ECFBE5" w15:done="0"/>
  <w15:commentEx w15:paraId="2C3147CD" w15:done="0"/>
  <w15:commentEx w15:paraId="17E28043" w15:done="0"/>
  <w15:commentEx w15:paraId="6F0FBC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70910" w16cex:dateUtc="2020-10-06T13:17:00Z"/>
  <w16cex:commentExtensible w16cex:durableId="2326C657" w16cex:dateUtc="2020-10-06T08:32:00Z"/>
  <w16cex:commentExtensible w16cex:durableId="231C9CFD" w16cex:dateUtc="2020-09-28T15:33:00Z"/>
  <w16cex:commentExtensible w16cex:durableId="2326C6AE" w16cex:dateUtc="2020-10-06T08:34:00Z"/>
  <w16cex:commentExtensible w16cex:durableId="231D83C2" w16cex:dateUtc="2020-09-29T07:58:00Z"/>
  <w16cex:commentExtensible w16cex:durableId="231D845E" w16cex:dateUtc="2020-09-29T08:01:00Z"/>
  <w16cex:commentExtensible w16cex:durableId="2327099A" w16cex:dateUtc="2020-10-06T13:19:00Z"/>
  <w16cex:commentExtensible w16cex:durableId="232709F9" w16cex:dateUtc="2020-10-06T13:21:00Z"/>
  <w16cex:commentExtensible w16cex:durableId="23270A91" w16cex:dateUtc="2020-10-06T13:24:00Z"/>
  <w16cex:commentExtensible w16cex:durableId="23270AD8" w16cex:dateUtc="2020-10-06T13:25:00Z"/>
  <w16cex:commentExtensible w16cex:durableId="23270B1D" w16cex:dateUtc="2020-10-06T13:26:00Z"/>
  <w16cex:commentExtensible w16cex:durableId="23270B4A" w16cex:dateUtc="2020-10-06T13:27:00Z"/>
  <w16cex:commentExtensible w16cex:durableId="23272553" w16cex:dateUtc="2020-10-06T15:18:00Z"/>
  <w16cex:commentExtensible w16cex:durableId="23270B87" w16cex:dateUtc="2020-10-06T13:28:00Z"/>
  <w16cex:commentExtensible w16cex:durableId="23270BC6" w16cex:dateUtc="2020-10-06T13:29:00Z"/>
  <w16cex:commentExtensible w16cex:durableId="2326C70B" w16cex:dateUtc="2020-10-06T08:35:00Z"/>
  <w16cex:commentExtensible w16cex:durableId="232095EF" w16cex:dateUtc="2020-10-01T15:52:00Z"/>
  <w16cex:commentExtensible w16cex:durableId="23270C22" w16cex:dateUtc="2020-10-06T13:30:00Z"/>
  <w16cex:commentExtensible w16cex:durableId="2327241A" w16cex:dateUtc="2020-10-06T15:12:00Z"/>
  <w16cex:commentExtensible w16cex:durableId="23271C3D" w16cex:dateUtc="2020-10-06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CEE5DB" w16cid:durableId="23270910"/>
  <w16cid:commentId w16cid:paraId="68AADA31" w16cid:durableId="2326C657"/>
  <w16cid:commentId w16cid:paraId="5642129D" w16cid:durableId="231C9CFD"/>
  <w16cid:commentId w16cid:paraId="7D86C071" w16cid:durableId="2326C6AE"/>
  <w16cid:commentId w16cid:paraId="5A5C985C" w16cid:durableId="231D83C2"/>
  <w16cid:commentId w16cid:paraId="2A4D47DD" w16cid:durableId="231D845E"/>
  <w16cid:commentId w16cid:paraId="6CEA069E" w16cid:durableId="2327099A"/>
  <w16cid:commentId w16cid:paraId="34CDBB5D" w16cid:durableId="232709F9"/>
  <w16cid:commentId w16cid:paraId="671F16B7" w16cid:durableId="23270A91"/>
  <w16cid:commentId w16cid:paraId="474688EA" w16cid:durableId="23270AD8"/>
  <w16cid:commentId w16cid:paraId="63FB566D" w16cid:durableId="23270B1D"/>
  <w16cid:commentId w16cid:paraId="3D6E0D5E" w16cid:durableId="23270B4A"/>
  <w16cid:commentId w16cid:paraId="1F07B9ED" w16cid:durableId="23272553"/>
  <w16cid:commentId w16cid:paraId="26E5FAD1" w16cid:durableId="23270B87"/>
  <w16cid:commentId w16cid:paraId="488E0EBC" w16cid:durableId="23270BC6"/>
  <w16cid:commentId w16cid:paraId="710C4700" w16cid:durableId="2326C70B"/>
  <w16cid:commentId w16cid:paraId="71ECFBE5" w16cid:durableId="232095EF"/>
  <w16cid:commentId w16cid:paraId="2C3147CD" w16cid:durableId="23270C22"/>
  <w16cid:commentId w16cid:paraId="17E28043" w16cid:durableId="2327241A"/>
  <w16cid:commentId w16cid:paraId="6F0FBC4A" w16cid:durableId="23271C3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46EC6" w14:textId="77777777" w:rsidR="003844B8" w:rsidRDefault="003844B8" w:rsidP="0005490A">
      <w:pPr>
        <w:spacing w:after="0"/>
      </w:pPr>
      <w:r>
        <w:separator/>
      </w:r>
    </w:p>
  </w:endnote>
  <w:endnote w:type="continuationSeparator" w:id="0">
    <w:p w14:paraId="7B41F4A6" w14:textId="77777777" w:rsidR="003844B8" w:rsidRDefault="003844B8" w:rsidP="000549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formal Roman">
    <w:altName w:val="Pristina"/>
    <w:charset w:val="00"/>
    <w:family w:val="script"/>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cher Medium">
    <w:altName w:val="Calibri"/>
    <w:charset w:val="00"/>
    <w:family w:val="auto"/>
    <w:pitch w:val="variable"/>
    <w:sig w:usb0="A000007F" w:usb1="4000005B" w:usb2="00000000" w:usb3="00000000" w:csb0="0000008B"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cher Light">
    <w:altName w:val="Calibri"/>
    <w:charset w:val="00"/>
    <w:family w:val="auto"/>
    <w:pitch w:val="variable"/>
    <w:sig w:usb0="A000007F" w:usb1="4000005B" w:usb2="00000000" w:usb3="00000000" w:csb0="0000008B" w:csb1="00000000"/>
  </w:font>
  <w:font w:name="ＭＳ 明朝">
    <w:charset w:val="80"/>
    <w:family w:val="auto"/>
    <w:pitch w:val="variable"/>
    <w:sig w:usb0="E00002FF" w:usb1="6AC7FDFB" w:usb2="08000012" w:usb3="00000000" w:csb0="0002009F" w:csb1="00000000"/>
  </w:font>
  <w:font w:name="Archer-Bold">
    <w:altName w:val="Calibri"/>
    <w:panose1 w:val="00000000000000000000"/>
    <w:charset w:val="4D"/>
    <w:family w:val="auto"/>
    <w:notTrueType/>
    <w:pitch w:val="default"/>
    <w:sig w:usb0="00000003" w:usb1="00000000" w:usb2="00000000" w:usb3="00000000" w:csb0="00000001" w:csb1="00000000"/>
  </w:font>
  <w:font w:name="Archer Semibold">
    <w:altName w:val="Calibri"/>
    <w:charset w:val="00"/>
    <w:family w:val="auto"/>
    <w:pitch w:val="variable"/>
    <w:sig w:usb0="A000007F" w:usb1="4000005B" w:usb2="00000000" w:usb3="00000000" w:csb0="0000008B" w:csb1="00000000"/>
  </w:font>
  <w:font w:name="Frutiger-Roman">
    <w:altName w:val="Calibri"/>
    <w:panose1 w:val="00000000000000000000"/>
    <w:charset w:val="00"/>
    <w:family w:val="swiss"/>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7BB0B" w14:textId="77777777" w:rsidR="003844B8" w:rsidRDefault="003844B8" w:rsidP="0005490A">
      <w:pPr>
        <w:spacing w:after="0"/>
      </w:pPr>
      <w:r>
        <w:separator/>
      </w:r>
    </w:p>
  </w:footnote>
  <w:footnote w:type="continuationSeparator" w:id="0">
    <w:p w14:paraId="20179B1D" w14:textId="77777777" w:rsidR="003844B8" w:rsidRDefault="003844B8" w:rsidP="0005490A">
      <w:pPr>
        <w:spacing w:after="0"/>
      </w:pPr>
      <w:r>
        <w:continuationSeparator/>
      </w:r>
    </w:p>
  </w:footnote>
  <w:footnote w:id="1">
    <w:p w14:paraId="57414A48" w14:textId="4FA9DA14" w:rsidR="005C50F5" w:rsidRPr="00072AFB" w:rsidRDefault="005C50F5">
      <w:pPr>
        <w:pStyle w:val="FootnoteText"/>
        <w:rPr>
          <w:sz w:val="18"/>
          <w:szCs w:val="18"/>
          <w:lang w:val="en-US"/>
        </w:rPr>
      </w:pPr>
      <w:r w:rsidRPr="00072AFB">
        <w:rPr>
          <w:rStyle w:val="FootnoteReference"/>
          <w:color w:val="595959" w:themeColor="text1" w:themeTint="A6"/>
          <w:sz w:val="18"/>
          <w:szCs w:val="18"/>
          <w:lang w:val="en-US"/>
        </w:rPr>
        <w:footnoteRef/>
      </w:r>
      <w:r w:rsidRPr="00072AFB">
        <w:rPr>
          <w:color w:val="595959" w:themeColor="text1" w:themeTint="A6"/>
          <w:sz w:val="18"/>
          <w:szCs w:val="18"/>
          <w:lang w:val="en-US"/>
        </w:rPr>
        <w:t xml:space="preserve"> See Inset 1 for a brief overview of the use of short-time working in Europe.</w:t>
      </w:r>
    </w:p>
  </w:footnote>
  <w:footnote w:id="2">
    <w:p w14:paraId="7ECB944E" w14:textId="41E25B97" w:rsidR="005C50F5" w:rsidRPr="00E03237" w:rsidRDefault="005C50F5">
      <w:pPr>
        <w:pStyle w:val="FootnoteText"/>
        <w:rPr>
          <w:rFonts w:asciiTheme="minorHAnsi" w:hAnsiTheme="minorHAnsi" w:cstheme="minorHAnsi"/>
          <w:sz w:val="18"/>
          <w:szCs w:val="18"/>
          <w:lang w:val="en-US"/>
        </w:rPr>
      </w:pPr>
      <w:r w:rsidRPr="00E03237">
        <w:rPr>
          <w:rStyle w:val="FootnoteReference"/>
          <w:rFonts w:asciiTheme="minorHAnsi" w:hAnsiTheme="minorHAnsi" w:cstheme="minorHAnsi"/>
          <w:color w:val="595959" w:themeColor="text1" w:themeTint="A6"/>
          <w:sz w:val="18"/>
          <w:szCs w:val="18"/>
          <w:lang w:val="en-US"/>
        </w:rPr>
        <w:footnoteRef/>
      </w:r>
      <w:r w:rsidRPr="00E03237">
        <w:rPr>
          <w:rFonts w:asciiTheme="minorHAnsi" w:hAnsiTheme="minorHAnsi" w:cstheme="minorHAnsi"/>
          <w:color w:val="595959" w:themeColor="text1" w:themeTint="A6"/>
          <w:sz w:val="18"/>
          <w:szCs w:val="18"/>
          <w:lang w:val="en-US"/>
        </w:rPr>
        <w:t xml:space="preserve"> This section is based partly on the summary report on unemployment insurance at July 10, 2020 (Unédic, 2020b). The short-time working regulations described here were in force at end July. </w:t>
      </w:r>
    </w:p>
  </w:footnote>
  <w:footnote w:id="3">
    <w:p w14:paraId="6305609B" w14:textId="74B256C1" w:rsidR="005C50F5" w:rsidRPr="00E03237" w:rsidRDefault="005C50F5">
      <w:pPr>
        <w:pStyle w:val="FootnoteText"/>
        <w:rPr>
          <w:sz w:val="18"/>
          <w:szCs w:val="18"/>
          <w:lang w:val="en-US"/>
        </w:rPr>
      </w:pPr>
      <w:r w:rsidRPr="00E03237">
        <w:rPr>
          <w:rStyle w:val="FootnoteReference"/>
          <w:color w:val="595959" w:themeColor="text1" w:themeTint="A6"/>
          <w:sz w:val="18"/>
          <w:szCs w:val="18"/>
          <w:lang w:val="en-US"/>
        </w:rPr>
        <w:footnoteRef/>
      </w:r>
      <w:r w:rsidRPr="00E03237">
        <w:rPr>
          <w:color w:val="595959" w:themeColor="text1" w:themeTint="A6"/>
          <w:sz w:val="18"/>
          <w:szCs w:val="18"/>
          <w:lang w:val="en-US"/>
        </w:rPr>
        <w:t xml:space="preserve"> The State/</w:t>
      </w:r>
      <w:r w:rsidRPr="00E03237">
        <w:rPr>
          <w:rFonts w:asciiTheme="minorHAnsi" w:hAnsiTheme="minorHAnsi" w:cstheme="minorHAnsi"/>
          <w:color w:val="595959" w:themeColor="text1" w:themeTint="A6"/>
          <w:sz w:val="18"/>
          <w:szCs w:val="18"/>
          <w:lang w:val="en-US"/>
        </w:rPr>
        <w:t>Unédic agreement on short-time working is currently being amended.</w:t>
      </w:r>
    </w:p>
  </w:footnote>
  <w:footnote w:id="4">
    <w:p w14:paraId="60580647" w14:textId="32322453" w:rsidR="005C50F5" w:rsidRPr="00E03237" w:rsidRDefault="005C50F5" w:rsidP="00961AC6">
      <w:pPr>
        <w:pStyle w:val="FootnoteText"/>
        <w:rPr>
          <w:rFonts w:asciiTheme="minorHAnsi" w:hAnsiTheme="minorHAnsi" w:cstheme="minorHAnsi"/>
          <w:color w:val="595959" w:themeColor="text1" w:themeTint="A6"/>
          <w:sz w:val="18"/>
          <w:szCs w:val="18"/>
          <w:lang w:val="en-US"/>
        </w:rPr>
      </w:pPr>
      <w:r w:rsidRPr="00E03237">
        <w:rPr>
          <w:rStyle w:val="FootnoteReference"/>
          <w:rFonts w:asciiTheme="minorHAnsi" w:eastAsiaTheme="minorEastAsia" w:hAnsiTheme="minorHAnsi" w:cstheme="minorHAnsi"/>
          <w:color w:val="595959" w:themeColor="text1" w:themeTint="A6"/>
          <w:sz w:val="18"/>
          <w:szCs w:val="18"/>
          <w:lang w:val="en-US"/>
        </w:rPr>
        <w:footnoteRef/>
      </w:r>
      <w:r w:rsidRPr="00E03237">
        <w:rPr>
          <w:rFonts w:asciiTheme="minorHAnsi" w:hAnsiTheme="minorHAnsi" w:cstheme="minorHAnsi"/>
          <w:color w:val="595959" w:themeColor="text1" w:themeTint="A6"/>
          <w:sz w:val="18"/>
          <w:szCs w:val="18"/>
          <w:lang w:val="en-US"/>
        </w:rPr>
        <w:t xml:space="preserve"> Cases where used: economic conjuncture, difficulties with supplies or raw materials or energy, accidents, exceptional meteorological events, transformation, restructuring or modernization of the business, or any other exceptional circumstances such as the Covid-19 e</w:t>
      </w:r>
      <w:r w:rsidRPr="00E03237">
        <w:rPr>
          <w:rFonts w:asciiTheme="minorHAnsi" w:hAnsiTheme="minorHAnsi" w:cstheme="minorHAnsi"/>
          <w:bCs/>
          <w:color w:val="595959" w:themeColor="text1" w:themeTint="A6"/>
          <w:sz w:val="18"/>
          <w:szCs w:val="18"/>
          <w:lang w:val="en-US"/>
        </w:rPr>
        <w:t>pidemic</w:t>
      </w:r>
      <w:r w:rsidRPr="00E03237">
        <w:rPr>
          <w:rFonts w:asciiTheme="minorHAnsi" w:hAnsiTheme="minorHAnsi" w:cstheme="minorHAnsi"/>
          <w:color w:val="595959" w:themeColor="text1" w:themeTint="A6"/>
          <w:sz w:val="18"/>
          <w:szCs w:val="18"/>
          <w:lang w:val="en-US"/>
        </w:rPr>
        <w:t>.</w:t>
      </w:r>
    </w:p>
  </w:footnote>
  <w:footnote w:id="5">
    <w:p w14:paraId="2BF5C82E" w14:textId="52CD3242" w:rsidR="005C50F5" w:rsidRPr="00E03237" w:rsidRDefault="005C50F5">
      <w:pPr>
        <w:pStyle w:val="FootnoteText"/>
        <w:rPr>
          <w:sz w:val="18"/>
          <w:szCs w:val="18"/>
          <w:lang w:val="en-US"/>
        </w:rPr>
      </w:pPr>
      <w:r w:rsidRPr="00E03237">
        <w:rPr>
          <w:rStyle w:val="FootnoteReference"/>
          <w:color w:val="595959" w:themeColor="text1" w:themeTint="A6"/>
          <w:sz w:val="18"/>
          <w:szCs w:val="18"/>
          <w:lang w:val="en-US"/>
        </w:rPr>
        <w:footnoteRef/>
      </w:r>
      <w:r w:rsidRPr="00E03237">
        <w:rPr>
          <w:color w:val="595959" w:themeColor="text1" w:themeTint="A6"/>
          <w:sz w:val="18"/>
          <w:szCs w:val="18"/>
          <w:lang w:val="en-US"/>
        </w:rPr>
        <w:t xml:space="preserve"> The employer may choose to pay, at its own cost, complementary compensation, up to the full salary of the employee</w:t>
      </w:r>
      <w:r w:rsidRPr="00E03237">
        <w:rPr>
          <w:rFonts w:asciiTheme="minorHAnsi" w:hAnsiTheme="minorHAnsi" w:cstheme="minorHAnsi"/>
          <w:color w:val="595959" w:themeColor="text1" w:themeTint="A6"/>
          <w:sz w:val="18"/>
          <w:szCs w:val="18"/>
          <w:lang w:val="en-US"/>
        </w:rPr>
        <w:t xml:space="preserve">. </w:t>
      </w:r>
    </w:p>
  </w:footnote>
  <w:footnote w:id="6">
    <w:p w14:paraId="0F0D6641" w14:textId="110AF05C" w:rsidR="005C50F5" w:rsidRPr="00E03237" w:rsidRDefault="005C50F5" w:rsidP="00527252">
      <w:pPr>
        <w:pStyle w:val="FootnoteText"/>
        <w:rPr>
          <w:rFonts w:asciiTheme="majorHAnsi" w:hAnsiTheme="majorHAnsi" w:cstheme="majorHAnsi"/>
          <w:color w:val="595959" w:themeColor="text1" w:themeTint="A6"/>
          <w:sz w:val="18"/>
          <w:szCs w:val="18"/>
          <w:lang w:val="en-US"/>
        </w:rPr>
      </w:pPr>
      <w:r w:rsidRPr="00E03237">
        <w:rPr>
          <w:rStyle w:val="FootnoteReference"/>
          <w:rFonts w:asciiTheme="minorHAnsi" w:eastAsiaTheme="minorEastAsia" w:hAnsiTheme="minorHAnsi" w:cstheme="minorHAnsi"/>
          <w:color w:val="595959" w:themeColor="text1" w:themeTint="A6"/>
          <w:sz w:val="18"/>
          <w:szCs w:val="18"/>
          <w:lang w:val="en-US"/>
        </w:rPr>
        <w:footnoteRef/>
      </w:r>
      <w:r w:rsidRPr="00E03237">
        <w:rPr>
          <w:rFonts w:asciiTheme="minorHAnsi" w:hAnsiTheme="minorHAnsi" w:cstheme="minorHAnsi"/>
          <w:color w:val="595959" w:themeColor="text1" w:themeTint="A6"/>
          <w:sz w:val="18"/>
          <w:szCs w:val="18"/>
          <w:lang w:val="en-US"/>
        </w:rPr>
        <w:t xml:space="preserve"> Orders 2020-346 of March 27, 2020, 2020-428 of April 15, 2020 and 2020-460 of April 22, 2020 and implementing Decrees 2020-425 of April 16, 2020 and 2020-522 of May 5, 2020.</w:t>
      </w:r>
    </w:p>
  </w:footnote>
  <w:footnote w:id="7">
    <w:p w14:paraId="1018816A" w14:textId="3ACCA7A3" w:rsidR="005C50F5" w:rsidRPr="000E3475" w:rsidRDefault="005C50F5" w:rsidP="00527252">
      <w:pPr>
        <w:pStyle w:val="FootnoteText"/>
        <w:rPr>
          <w:rFonts w:asciiTheme="majorHAnsi" w:hAnsiTheme="majorHAnsi" w:cstheme="majorHAnsi"/>
          <w:color w:val="595959" w:themeColor="text1" w:themeTint="A6"/>
          <w:sz w:val="18"/>
          <w:szCs w:val="18"/>
          <w:lang w:val="en-US"/>
        </w:rPr>
      </w:pPr>
      <w:r w:rsidRPr="00E03237">
        <w:rPr>
          <w:rStyle w:val="FootnoteReference"/>
          <w:rFonts w:asciiTheme="majorHAnsi" w:eastAsiaTheme="minorEastAsia" w:hAnsiTheme="majorHAnsi" w:cstheme="majorHAnsi"/>
          <w:color w:val="595959" w:themeColor="text1" w:themeTint="A6"/>
          <w:sz w:val="18"/>
          <w:szCs w:val="18"/>
          <w:lang w:val="en-US"/>
        </w:rPr>
        <w:footnoteRef/>
      </w:r>
      <w:r w:rsidRPr="00E03237">
        <w:rPr>
          <w:rFonts w:asciiTheme="majorHAnsi" w:hAnsiTheme="majorHAnsi" w:cstheme="majorHAnsi"/>
          <w:color w:val="595959" w:themeColor="text1" w:themeTint="A6"/>
          <w:sz w:val="18"/>
          <w:szCs w:val="18"/>
          <w:lang w:val="en-US"/>
        </w:rPr>
        <w:t xml:space="preserve"> </w:t>
      </w:r>
      <w:bookmarkStart w:id="3" w:name="_Hlk40867506"/>
      <w:r w:rsidRPr="00E03237">
        <w:rPr>
          <w:rFonts w:asciiTheme="minorHAnsi" w:hAnsiTheme="minorHAnsi" w:cstheme="minorHAnsi"/>
          <w:color w:val="595959" w:themeColor="text1" w:themeTint="A6"/>
          <w:sz w:val="18"/>
          <w:szCs w:val="18"/>
          <w:lang w:val="en-US"/>
        </w:rPr>
        <w:t xml:space="preserve">Order 2020-346 of March 27, 2020, Art. </w:t>
      </w:r>
      <w:bookmarkEnd w:id="3"/>
      <w:r w:rsidRPr="00E03237">
        <w:rPr>
          <w:rFonts w:asciiTheme="minorHAnsi" w:hAnsiTheme="minorHAnsi" w:cstheme="minorHAnsi"/>
          <w:color w:val="595959" w:themeColor="text1" w:themeTint="A6"/>
          <w:sz w:val="18"/>
          <w:szCs w:val="18"/>
          <w:lang w:val="en-US"/>
        </w:rPr>
        <w:t>1 a.</w:t>
      </w:r>
    </w:p>
  </w:footnote>
  <w:footnote w:id="8">
    <w:p w14:paraId="17298305" w14:textId="68F6DBB9" w:rsidR="005C50F5" w:rsidRPr="00666947" w:rsidRDefault="005C50F5" w:rsidP="00DF7513">
      <w:pPr>
        <w:spacing w:after="0"/>
        <w:rPr>
          <w:rFonts w:asciiTheme="minorHAnsi" w:eastAsiaTheme="minorHAnsi" w:hAnsiTheme="minorHAnsi" w:cstheme="minorHAnsi"/>
          <w:color w:val="595959" w:themeColor="text1" w:themeTint="A6"/>
          <w:sz w:val="18"/>
          <w:szCs w:val="18"/>
          <w:lang w:val="en-US" w:eastAsia="en-US"/>
        </w:rPr>
      </w:pPr>
      <w:r w:rsidRPr="00666947">
        <w:rPr>
          <w:rFonts w:asciiTheme="minorHAnsi" w:eastAsiaTheme="minorHAnsi" w:hAnsiTheme="minorHAnsi" w:cstheme="minorHAnsi"/>
          <w:color w:val="595959" w:themeColor="text1" w:themeTint="A6"/>
          <w:sz w:val="18"/>
          <w:szCs w:val="18"/>
          <w:vertAlign w:val="superscript"/>
          <w:lang w:val="en-US" w:eastAsia="en-US"/>
        </w:rPr>
        <w:footnoteRef/>
      </w:r>
      <w:r w:rsidRPr="00666947">
        <w:rPr>
          <w:rFonts w:asciiTheme="minorHAnsi" w:eastAsiaTheme="minorHAnsi" w:hAnsiTheme="minorHAnsi" w:cstheme="minorHAnsi"/>
          <w:color w:val="595959" w:themeColor="text1" w:themeTint="A6"/>
          <w:sz w:val="18"/>
          <w:szCs w:val="18"/>
          <w:lang w:val="en-US" w:eastAsia="en-US"/>
        </w:rPr>
        <w:t xml:space="preserve"> Amending Finance Law 2020-473 of April 25, 2020 for 2020 (Art. 20). Decree 2020-1098 of August 29, 2020 stating August 31, 2020, with the exception of regions in which a state of emergency due to the health crisis has been declared, as the end date for placing on short-ti</w:t>
      </w:r>
      <w:r>
        <w:rPr>
          <w:rFonts w:asciiTheme="minorHAnsi" w:eastAsiaTheme="minorHAnsi" w:hAnsiTheme="minorHAnsi" w:cstheme="minorHAnsi"/>
          <w:color w:val="595959" w:themeColor="text1" w:themeTint="A6"/>
          <w:sz w:val="18"/>
          <w:szCs w:val="18"/>
          <w:lang w:val="en-US" w:eastAsia="en-US"/>
        </w:rPr>
        <w:t>m</w:t>
      </w:r>
      <w:r w:rsidRPr="00666947">
        <w:rPr>
          <w:rFonts w:asciiTheme="minorHAnsi" w:eastAsiaTheme="minorHAnsi" w:hAnsiTheme="minorHAnsi" w:cstheme="minorHAnsi"/>
          <w:color w:val="595959" w:themeColor="text1" w:themeTint="A6"/>
          <w:sz w:val="18"/>
          <w:szCs w:val="18"/>
          <w:lang w:val="en-US" w:eastAsia="en-US"/>
        </w:rPr>
        <w:t>e working hours employees sharing the home of a vulnerable person. The most vulnerable employees may continue to be placed on short-time working by medical prescription.</w:t>
      </w:r>
    </w:p>
  </w:footnote>
  <w:footnote w:id="9">
    <w:p w14:paraId="2E94238B" w14:textId="1CC1EC39" w:rsidR="005C50F5" w:rsidRPr="00666947" w:rsidRDefault="005C50F5" w:rsidP="00865790">
      <w:pPr>
        <w:pStyle w:val="FootnoteText"/>
        <w:rPr>
          <w:rFonts w:asciiTheme="minorHAnsi" w:hAnsiTheme="minorHAnsi" w:cstheme="minorHAnsi"/>
          <w:color w:val="595959" w:themeColor="text1" w:themeTint="A6"/>
          <w:sz w:val="18"/>
          <w:szCs w:val="18"/>
          <w:lang w:val="en-US"/>
        </w:rPr>
      </w:pPr>
      <w:r w:rsidRPr="00666947">
        <w:rPr>
          <w:rFonts w:asciiTheme="minorHAnsi" w:hAnsiTheme="minorHAnsi" w:cstheme="minorHAnsi"/>
          <w:color w:val="595959" w:themeColor="text1" w:themeTint="A6"/>
          <w:sz w:val="18"/>
          <w:szCs w:val="18"/>
          <w:vertAlign w:val="superscript"/>
          <w:lang w:val="en-US"/>
        </w:rPr>
        <w:footnoteRef/>
      </w:r>
      <w:r w:rsidRPr="00666947">
        <w:rPr>
          <w:rFonts w:asciiTheme="minorHAnsi" w:hAnsiTheme="minorHAnsi" w:cstheme="minorHAnsi"/>
          <w:color w:val="595959" w:themeColor="text1" w:themeTint="A6"/>
          <w:sz w:val="18"/>
          <w:szCs w:val="18"/>
          <w:lang w:val="en-US"/>
        </w:rPr>
        <w:t xml:space="preserve"> Decree 2020-810 temporarily amending the hourly rate for short-time working compensation.</w:t>
      </w:r>
    </w:p>
  </w:footnote>
  <w:footnote w:id="10">
    <w:p w14:paraId="04246557" w14:textId="1D5E8214" w:rsidR="005C50F5" w:rsidRPr="00666947" w:rsidRDefault="005C50F5" w:rsidP="00865790">
      <w:pPr>
        <w:spacing w:after="0"/>
        <w:rPr>
          <w:rFonts w:asciiTheme="minorHAnsi" w:eastAsiaTheme="minorHAnsi" w:hAnsiTheme="minorHAnsi" w:cstheme="minorHAnsi"/>
          <w:color w:val="595959" w:themeColor="text1" w:themeTint="A6"/>
          <w:sz w:val="18"/>
          <w:szCs w:val="18"/>
          <w:lang w:val="en-US" w:eastAsia="en-US"/>
        </w:rPr>
      </w:pPr>
      <w:r w:rsidRPr="00666947">
        <w:rPr>
          <w:rStyle w:val="FootnoteReference"/>
          <w:rFonts w:asciiTheme="minorHAnsi" w:eastAsiaTheme="minorEastAsia" w:hAnsiTheme="minorHAnsi" w:cstheme="minorHAnsi"/>
          <w:color w:val="595959" w:themeColor="text1" w:themeTint="A6"/>
          <w:sz w:val="18"/>
          <w:szCs w:val="18"/>
          <w:lang w:val="en-US"/>
        </w:rPr>
        <w:footnoteRef/>
      </w:r>
      <w:r w:rsidRPr="00666947">
        <w:rPr>
          <w:rFonts w:asciiTheme="minorHAnsi" w:hAnsiTheme="minorHAnsi" w:cstheme="minorHAnsi"/>
          <w:color w:val="595959" w:themeColor="text1" w:themeTint="A6"/>
          <w:sz w:val="18"/>
          <w:szCs w:val="18"/>
          <w:lang w:val="en-US"/>
        </w:rPr>
        <w:t xml:space="preserve"> </w:t>
      </w:r>
      <w:r w:rsidRPr="00666947">
        <w:rPr>
          <w:rFonts w:asciiTheme="minorHAnsi" w:eastAsiaTheme="minorHAnsi" w:hAnsiTheme="minorHAnsi" w:cstheme="minorHAnsi"/>
          <w:color w:val="595959" w:themeColor="text1" w:themeTint="A6"/>
          <w:sz w:val="18"/>
          <w:szCs w:val="18"/>
          <w:lang w:val="en-US" w:eastAsia="en-US"/>
        </w:rPr>
        <w:t>Law 2020-734 of June 17, 2020 concerning “miscellaneous provisions related to the health crisis, other emergency measures, and the withdrawal of the United Kingdom from the European Union”, Art. 53; Decree 2020-926 of July 28, 2020 regarding the specific short-time working scheme applicable to long-term reductions in levels of activity.</w:t>
      </w:r>
    </w:p>
  </w:footnote>
  <w:footnote w:id="11">
    <w:p w14:paraId="035065EB" w14:textId="72FEBC9C" w:rsidR="005C50F5" w:rsidRPr="00636978" w:rsidRDefault="005C50F5" w:rsidP="00865790">
      <w:pPr>
        <w:pStyle w:val="FootnoteText"/>
        <w:rPr>
          <w:rFonts w:asciiTheme="minorHAnsi" w:hAnsiTheme="minorHAnsi" w:cstheme="minorHAnsi"/>
          <w:color w:val="595959" w:themeColor="text1" w:themeTint="A6"/>
          <w:sz w:val="18"/>
          <w:szCs w:val="18"/>
          <w:lang w:val="en-US"/>
        </w:rPr>
      </w:pPr>
      <w:r w:rsidRPr="00636978">
        <w:rPr>
          <w:rStyle w:val="FootnoteReference"/>
          <w:rFonts w:asciiTheme="minorHAnsi" w:hAnsiTheme="minorHAnsi" w:cstheme="minorHAnsi"/>
          <w:color w:val="595959" w:themeColor="text1" w:themeTint="A6"/>
          <w:sz w:val="18"/>
          <w:szCs w:val="18"/>
          <w:lang w:val="en-US"/>
        </w:rPr>
        <w:footnoteRef/>
      </w:r>
      <w:r w:rsidRPr="00636978">
        <w:rPr>
          <w:rFonts w:asciiTheme="minorHAnsi" w:hAnsiTheme="minorHAnsi" w:cstheme="minorHAnsi"/>
          <w:color w:val="595959" w:themeColor="text1" w:themeTint="A6"/>
          <w:sz w:val="18"/>
          <w:szCs w:val="18"/>
          <w:lang w:val="en-US"/>
        </w:rPr>
        <w:t xml:space="preserve"> Order 2020-346 of March 27, 2020 announcing emergency measures in terms of short-time working. Decree 2020-1059 of August 14, set August 31, 2020 as the end date for the exceptional short-time working scheme for domestic employees and childcare workers.</w:t>
      </w:r>
    </w:p>
  </w:footnote>
  <w:footnote w:id="12">
    <w:p w14:paraId="3E629B66" w14:textId="6587E2BC" w:rsidR="005C50F5" w:rsidRPr="00636978" w:rsidRDefault="005C50F5" w:rsidP="00794482">
      <w:pPr>
        <w:pStyle w:val="FootnoteText"/>
        <w:rPr>
          <w:lang w:val="en-US"/>
        </w:rPr>
      </w:pPr>
      <w:r w:rsidRPr="00636978">
        <w:rPr>
          <w:rStyle w:val="FootnoteReference"/>
          <w:color w:val="595959" w:themeColor="text1" w:themeTint="A6"/>
          <w:sz w:val="18"/>
          <w:szCs w:val="18"/>
          <w:lang w:val="en-US"/>
        </w:rPr>
        <w:footnoteRef/>
      </w:r>
      <w:r w:rsidRPr="00636978">
        <w:rPr>
          <w:rStyle w:val="FootnoteReference"/>
          <w:color w:val="595959" w:themeColor="text1" w:themeTint="A6"/>
          <w:sz w:val="18"/>
          <w:szCs w:val="18"/>
          <w:lang w:val="en-US"/>
        </w:rPr>
        <w:t xml:space="preserve"> </w:t>
      </w:r>
      <w:r w:rsidRPr="00636978">
        <w:rPr>
          <w:color w:val="595959" w:themeColor="text1" w:themeTint="A6"/>
          <w:sz w:val="18"/>
          <w:szCs w:val="18"/>
          <w:lang w:val="en-US"/>
        </w:rPr>
        <w:t xml:space="preserve"> The press release of April 29, indicated a cost of €76 million for the month of March; this figure was revised upwards to €85 million in the central social security body (ACOSS) bill to Unédic on July 6.</w:t>
      </w:r>
    </w:p>
  </w:footnote>
  <w:footnote w:id="13">
    <w:p w14:paraId="67F06648" w14:textId="2AA13903" w:rsidR="005C50F5" w:rsidRPr="00636978" w:rsidRDefault="005C50F5" w:rsidP="00E118DC">
      <w:pPr>
        <w:pStyle w:val="FootnoteText"/>
        <w:rPr>
          <w:rFonts w:asciiTheme="minorHAnsi" w:hAnsiTheme="minorHAnsi" w:cstheme="minorHAnsi"/>
          <w:color w:val="595959" w:themeColor="text1" w:themeTint="A6"/>
          <w:sz w:val="18"/>
          <w:szCs w:val="18"/>
          <w:lang w:val="en-US"/>
        </w:rPr>
      </w:pPr>
      <w:r w:rsidRPr="00636978">
        <w:rPr>
          <w:rStyle w:val="FootnoteReference"/>
          <w:rFonts w:asciiTheme="minorHAnsi" w:hAnsiTheme="minorHAnsi" w:cstheme="minorHAnsi"/>
          <w:color w:val="595959" w:themeColor="text1" w:themeTint="A6"/>
          <w:sz w:val="18"/>
          <w:szCs w:val="18"/>
          <w:lang w:val="en-US"/>
        </w:rPr>
        <w:footnoteRef/>
      </w:r>
      <w:r w:rsidRPr="00636978">
        <w:rPr>
          <w:rFonts w:asciiTheme="minorHAnsi" w:hAnsiTheme="minorHAnsi" w:cstheme="minorHAnsi"/>
          <w:color w:val="595959" w:themeColor="text1" w:themeTint="A6"/>
          <w:sz w:val="18"/>
          <w:szCs w:val="18"/>
          <w:lang w:val="en-US"/>
        </w:rPr>
        <w:t xml:space="preserve"> P</w:t>
      </w:r>
      <w:r w:rsidRPr="00636978">
        <w:rPr>
          <w:rFonts w:asciiTheme="minorHAnsi" w:hAnsiTheme="minorHAnsi" w:cstheme="minorHAnsi"/>
          <w:color w:val="595959" w:themeColor="text1" w:themeTint="A6"/>
          <w:spacing w:val="-2"/>
          <w:sz w:val="18"/>
          <w:szCs w:val="18"/>
          <w:shd w:val="clear" w:color="auto" w:fill="FFFFFF"/>
          <w:lang w:val="en-US"/>
        </w:rPr>
        <w:t>arents of children under 16 or of a disabled person, whose employer has closed or is required to shield, or subject to eviction or confined to home.</w:t>
      </w:r>
    </w:p>
  </w:footnote>
  <w:footnote w:id="14">
    <w:p w14:paraId="275F65EC" w14:textId="662C5007" w:rsidR="005C50F5" w:rsidRPr="00084D11" w:rsidRDefault="005C50F5" w:rsidP="00A44655">
      <w:pPr>
        <w:pStyle w:val="Default"/>
        <w:jc w:val="both"/>
        <w:rPr>
          <w:rFonts w:asciiTheme="minorHAnsi" w:hAnsiTheme="minorHAnsi"/>
          <w:color w:val="595959" w:themeColor="text1" w:themeTint="A6"/>
          <w:sz w:val="18"/>
          <w:szCs w:val="18"/>
          <w:lang w:val="en-US"/>
        </w:rPr>
      </w:pPr>
      <w:r w:rsidRPr="00084D11">
        <w:rPr>
          <w:rStyle w:val="FootnoteReference"/>
          <w:rFonts w:asciiTheme="minorHAnsi" w:hAnsiTheme="minorHAnsi"/>
          <w:color w:val="595959" w:themeColor="text1" w:themeTint="A6"/>
          <w:sz w:val="18"/>
          <w:szCs w:val="18"/>
          <w:lang w:val="en-US"/>
        </w:rPr>
        <w:footnoteRef/>
      </w:r>
      <w:r w:rsidRPr="00084D11">
        <w:rPr>
          <w:rFonts w:asciiTheme="minorHAnsi" w:hAnsiTheme="minorHAnsi"/>
          <w:color w:val="595959" w:themeColor="text1" w:themeTint="A6"/>
          <w:sz w:val="18"/>
          <w:szCs w:val="18"/>
          <w:lang w:val="en-US"/>
        </w:rPr>
        <w:t xml:space="preserve"> The hysteretic effect of unemployment expresses the idea that structural unemployment is not independent from the actual unemployment rate. This is particularly true where major and prolonged unemployment contributes to increasing the structural rate of unemployment, for example due to the loss of employability that the long-term unemployed can suffer.</w:t>
      </w:r>
    </w:p>
  </w:footnote>
  <w:footnote w:id="15">
    <w:p w14:paraId="11D5CA15" w14:textId="164A0FAE" w:rsidR="005C50F5" w:rsidRPr="00084D11" w:rsidRDefault="005C50F5">
      <w:pPr>
        <w:pStyle w:val="FootnoteText"/>
        <w:rPr>
          <w:sz w:val="18"/>
          <w:szCs w:val="18"/>
          <w:lang w:val="en-US"/>
        </w:rPr>
      </w:pPr>
      <w:r w:rsidRPr="00084D11">
        <w:rPr>
          <w:rStyle w:val="FootnoteReference"/>
          <w:color w:val="595959" w:themeColor="text1" w:themeTint="A6"/>
          <w:sz w:val="18"/>
          <w:szCs w:val="18"/>
          <w:lang w:val="en-US"/>
        </w:rPr>
        <w:footnoteRef/>
      </w:r>
      <w:r w:rsidRPr="00084D11">
        <w:rPr>
          <w:color w:val="595959" w:themeColor="text1" w:themeTint="A6"/>
          <w:sz w:val="18"/>
          <w:szCs w:val="18"/>
          <w:lang w:val="en-US"/>
        </w:rPr>
        <w:t xml:space="preserve"> The French Labor Ministry has announced 50,000 </w:t>
      </w:r>
      <w:r w:rsidR="00822F04">
        <w:rPr>
          <w:color w:val="595959" w:themeColor="text1" w:themeTint="A6"/>
          <w:sz w:val="18"/>
          <w:szCs w:val="18"/>
          <w:lang w:val="en-US"/>
        </w:rPr>
        <w:t>inspections</w:t>
      </w:r>
      <w:r w:rsidRPr="00084D11">
        <w:rPr>
          <w:color w:val="595959" w:themeColor="text1" w:themeTint="A6"/>
          <w:sz w:val="18"/>
          <w:szCs w:val="18"/>
          <w:lang w:val="en-US"/>
        </w:rPr>
        <w:t xml:space="preserve"> for the end of summer 2020. </w:t>
      </w:r>
    </w:p>
  </w:footnote>
  <w:footnote w:id="16">
    <w:p w14:paraId="51B635B6" w14:textId="31595F13" w:rsidR="005C50F5" w:rsidRPr="00084D11" w:rsidRDefault="005C50F5" w:rsidP="00A44655">
      <w:pPr>
        <w:pStyle w:val="FootnoteText"/>
        <w:rPr>
          <w:rFonts w:asciiTheme="minorHAnsi" w:hAnsiTheme="minorHAnsi" w:cs="Arial"/>
          <w:color w:val="595959" w:themeColor="text1" w:themeTint="A6"/>
          <w:sz w:val="18"/>
          <w:szCs w:val="18"/>
          <w:lang w:val="en-US"/>
        </w:rPr>
      </w:pPr>
      <w:r w:rsidRPr="00084D11">
        <w:rPr>
          <w:rStyle w:val="FootnoteReference"/>
          <w:rFonts w:asciiTheme="minorHAnsi" w:hAnsiTheme="minorHAnsi" w:cs="Arial"/>
          <w:color w:val="595959" w:themeColor="text1" w:themeTint="A6"/>
          <w:sz w:val="18"/>
          <w:szCs w:val="18"/>
          <w:lang w:val="en-US"/>
        </w:rPr>
        <w:footnoteRef/>
      </w:r>
      <w:r w:rsidRPr="00084D11">
        <w:rPr>
          <w:rFonts w:asciiTheme="minorHAnsi" w:hAnsiTheme="minorHAnsi" w:cs="Arial"/>
          <w:color w:val="595959" w:themeColor="text1" w:themeTint="A6"/>
          <w:sz w:val="18"/>
          <w:szCs w:val="18"/>
          <w:lang w:val="en-US"/>
        </w:rPr>
        <w:t xml:space="preserve"> Even if a job is viable for the long-term, short-time working can lead to an excessive reduction in the number of hours worked (compared to the ideal situation) when the temporary difficulties faced by a business continue for some time. In this case, it can be preferable for the employee to look for a job in a company with healthier finances and for the company in difficulty to hire back an employee once those difficulties have been overcome.</w:t>
      </w:r>
    </w:p>
  </w:footnote>
  <w:footnote w:id="17">
    <w:p w14:paraId="563755CA" w14:textId="6C7AE7ED" w:rsidR="005C50F5" w:rsidRPr="00084D11" w:rsidRDefault="005C50F5" w:rsidP="00A44655">
      <w:pPr>
        <w:pStyle w:val="FootnoteText"/>
        <w:rPr>
          <w:rFonts w:ascii="Arial" w:hAnsi="Arial" w:cs="Arial"/>
          <w:sz w:val="16"/>
          <w:szCs w:val="16"/>
          <w:lang w:val="en-US"/>
        </w:rPr>
      </w:pPr>
      <w:r w:rsidRPr="00084D11">
        <w:rPr>
          <w:rStyle w:val="FootnoteReference"/>
          <w:rFonts w:asciiTheme="minorHAnsi" w:hAnsiTheme="minorHAnsi" w:cs="Arial"/>
          <w:color w:val="595959" w:themeColor="text1" w:themeTint="A6"/>
          <w:sz w:val="18"/>
          <w:szCs w:val="18"/>
          <w:lang w:val="en-US"/>
        </w:rPr>
        <w:footnoteRef/>
      </w:r>
      <w:r w:rsidRPr="00084D11">
        <w:rPr>
          <w:rFonts w:asciiTheme="minorHAnsi" w:hAnsiTheme="minorHAnsi" w:cs="Arial"/>
          <w:color w:val="595959" w:themeColor="text1" w:themeTint="A6"/>
          <w:sz w:val="18"/>
          <w:szCs w:val="18"/>
          <w:lang w:val="en-US"/>
        </w:rPr>
        <w:t xml:space="preserve"> In addition, when redundancies are inevitable, short-time working can potentially be costly for the public purse, as the period </w:t>
      </w:r>
      <w:r w:rsidR="00822F04">
        <w:rPr>
          <w:rFonts w:asciiTheme="minorHAnsi" w:hAnsiTheme="minorHAnsi" w:cs="Arial"/>
          <w:color w:val="595959" w:themeColor="text1" w:themeTint="A6"/>
          <w:sz w:val="18"/>
          <w:szCs w:val="18"/>
          <w:lang w:val="en-US"/>
        </w:rPr>
        <w:t xml:space="preserve">spent </w:t>
      </w:r>
      <w:r w:rsidRPr="00084D11">
        <w:rPr>
          <w:rFonts w:asciiTheme="minorHAnsi" w:hAnsiTheme="minorHAnsi" w:cs="Arial"/>
          <w:color w:val="595959" w:themeColor="text1" w:themeTint="A6"/>
          <w:sz w:val="18"/>
          <w:szCs w:val="18"/>
          <w:lang w:val="en-US"/>
        </w:rPr>
        <w:t>on short-time working does not reduce the right to unemployment benefits.</w:t>
      </w:r>
    </w:p>
  </w:footnote>
  <w:footnote w:id="18">
    <w:p w14:paraId="23E31BF3" w14:textId="77777777" w:rsidR="005C50F5" w:rsidRPr="0099397A" w:rsidRDefault="005C50F5" w:rsidP="00E21D5C">
      <w:pPr>
        <w:pStyle w:val="FootnoteText"/>
        <w:rPr>
          <w:sz w:val="18"/>
          <w:szCs w:val="18"/>
          <w:lang w:val="en-US"/>
        </w:rPr>
      </w:pPr>
      <w:r w:rsidRPr="0099397A">
        <w:rPr>
          <w:rStyle w:val="FootnoteReference"/>
          <w:color w:val="595959" w:themeColor="text1" w:themeTint="A6"/>
          <w:sz w:val="18"/>
          <w:szCs w:val="18"/>
          <w:lang w:val="en-US"/>
        </w:rPr>
        <w:footnoteRef/>
      </w:r>
      <w:r w:rsidRPr="0099397A">
        <w:rPr>
          <w:color w:val="595959" w:themeColor="text1" w:themeTint="A6"/>
          <w:sz w:val="18"/>
          <w:szCs w:val="18"/>
          <w:lang w:val="en-US"/>
        </w:rPr>
        <w:t xml:space="preserve"> </w:t>
      </w:r>
      <w:hyperlink r:id="rId1" w:history="1">
        <w:r w:rsidRPr="0099397A">
          <w:rPr>
            <w:rStyle w:val="Hyperlink"/>
            <w:sz w:val="18"/>
            <w:szCs w:val="18"/>
            <w:lang w:val="en-US"/>
          </w:rPr>
          <w:t>https://travail-emploi.gouv.fr/le-ministere-en-action/coronavirus-covid-19/proteger-les-travailleurs-les-emplois-les-savoir-faire-et-les-competences/proteger-les-savoir-faire-et-les-competences/article/formation-professionnelle-des-salaries-en-activite-partielle</w:t>
        </w:r>
      </w:hyperlink>
    </w:p>
  </w:footnote>
  <w:footnote w:id="19">
    <w:p w14:paraId="5AB3EC87" w14:textId="2F954660" w:rsidR="005C50F5" w:rsidRPr="0099397A" w:rsidRDefault="005C50F5" w:rsidP="00E21D5C">
      <w:pPr>
        <w:pStyle w:val="FootnoteText"/>
        <w:rPr>
          <w:sz w:val="18"/>
          <w:szCs w:val="18"/>
          <w:lang w:val="en-US"/>
        </w:rPr>
      </w:pPr>
      <w:r w:rsidRPr="0099397A">
        <w:rPr>
          <w:rStyle w:val="FootnoteReference"/>
          <w:color w:val="595959" w:themeColor="text1" w:themeTint="A6"/>
          <w:sz w:val="18"/>
          <w:szCs w:val="18"/>
          <w:lang w:val="en-US"/>
        </w:rPr>
        <w:footnoteRef/>
      </w:r>
      <w:r w:rsidRPr="0099397A">
        <w:rPr>
          <w:color w:val="595959" w:themeColor="text1" w:themeTint="A6"/>
          <w:sz w:val="18"/>
          <w:szCs w:val="18"/>
          <w:lang w:val="en-US"/>
        </w:rPr>
        <w:t xml:space="preserve"> Furthermore, under an exemption to the current regulations, new sources of funding for</w:t>
      </w:r>
      <w:r w:rsidRPr="0099397A">
        <w:rPr>
          <w:rFonts w:asciiTheme="minorHAnsi" w:hAnsiTheme="minorHAnsi" w:cstheme="minorHAnsi"/>
          <w:color w:val="595959" w:themeColor="text1" w:themeTint="A6"/>
          <w:sz w:val="18"/>
          <w:szCs w:val="18"/>
          <w:lang w:val="en-US"/>
        </w:rPr>
        <w:t xml:space="preserve"> VAEs have been created for employees during periods of lockdown, including when on short-time working.</w:t>
      </w:r>
    </w:p>
  </w:footnote>
  <w:footnote w:id="20">
    <w:p w14:paraId="4385DA2C" w14:textId="2E140487" w:rsidR="005C50F5" w:rsidRPr="00172807" w:rsidRDefault="005C50F5" w:rsidP="00E21D5C">
      <w:pPr>
        <w:pStyle w:val="FootnoteText"/>
        <w:rPr>
          <w:sz w:val="18"/>
          <w:szCs w:val="18"/>
          <w:lang w:val="en-US"/>
        </w:rPr>
      </w:pPr>
      <w:r w:rsidRPr="00172807">
        <w:rPr>
          <w:rStyle w:val="FootnoteReference"/>
          <w:color w:val="595959" w:themeColor="text1" w:themeTint="A6"/>
          <w:sz w:val="18"/>
          <w:szCs w:val="18"/>
          <w:lang w:val="en-US"/>
        </w:rPr>
        <w:footnoteRef/>
      </w:r>
      <w:r w:rsidRPr="00172807">
        <w:rPr>
          <w:color w:val="595959" w:themeColor="text1" w:themeTint="A6"/>
          <w:sz w:val="18"/>
          <w:szCs w:val="18"/>
          <w:lang w:val="en-US"/>
        </w:rPr>
        <w:t xml:space="preserve"> The nature of the Acemo-Covid survey does not allow for the direct analysis of the proportion of employees placed in training during short-time working, but that of employees working in a company making use of the scheme.</w:t>
      </w:r>
    </w:p>
  </w:footnote>
  <w:footnote w:id="21">
    <w:p w14:paraId="010FAFBE" w14:textId="7CF9C129" w:rsidR="005C50F5" w:rsidRPr="005D42C8" w:rsidRDefault="005C50F5" w:rsidP="00FF48CC">
      <w:pPr>
        <w:pStyle w:val="FootnoteText"/>
        <w:rPr>
          <w:sz w:val="18"/>
          <w:szCs w:val="18"/>
          <w:lang w:val="en-US"/>
        </w:rPr>
      </w:pPr>
      <w:r w:rsidRPr="005D42C8">
        <w:rPr>
          <w:rStyle w:val="FootnoteReference"/>
          <w:color w:val="595959" w:themeColor="text1" w:themeTint="A6"/>
          <w:sz w:val="18"/>
          <w:szCs w:val="18"/>
          <w:lang w:val="en-US"/>
        </w:rPr>
        <w:footnoteRef/>
      </w:r>
      <w:r w:rsidRPr="005D42C8">
        <w:rPr>
          <w:color w:val="595959" w:themeColor="text1" w:themeTint="A6"/>
          <w:sz w:val="18"/>
          <w:szCs w:val="18"/>
          <w:lang w:val="en-US"/>
        </w:rPr>
        <w:t xml:space="preserve"> For example, an employer that makes a DAP between March 16, and May 31, 2020, for their DI for the month of March, must fill in the information concerning the employees placed on short-time working for two weeks: between March 16</w:t>
      </w:r>
      <w:r w:rsidR="00410640">
        <w:rPr>
          <w:color w:val="595959" w:themeColor="text1" w:themeTint="A6"/>
          <w:sz w:val="18"/>
          <w:szCs w:val="18"/>
          <w:lang w:val="en-US"/>
        </w:rPr>
        <w:t>,</w:t>
      </w:r>
      <w:r w:rsidRPr="005D42C8">
        <w:rPr>
          <w:color w:val="595959" w:themeColor="text1" w:themeTint="A6"/>
          <w:sz w:val="18"/>
          <w:szCs w:val="18"/>
          <w:lang w:val="en-US"/>
        </w:rPr>
        <w:t xml:space="preserve"> and 29. </w:t>
      </w:r>
    </w:p>
  </w:footnote>
  <w:footnote w:id="22">
    <w:p w14:paraId="51D5B2C3" w14:textId="327A9F5E" w:rsidR="005C50F5" w:rsidRPr="00327375" w:rsidRDefault="005C50F5">
      <w:pPr>
        <w:pStyle w:val="FootnoteText"/>
        <w:rPr>
          <w:sz w:val="18"/>
          <w:szCs w:val="18"/>
          <w:lang w:val="en-US"/>
        </w:rPr>
      </w:pPr>
      <w:r w:rsidRPr="00327375">
        <w:rPr>
          <w:rStyle w:val="FootnoteReference"/>
          <w:color w:val="595959" w:themeColor="text1" w:themeTint="A6"/>
          <w:sz w:val="18"/>
          <w:szCs w:val="18"/>
          <w:lang w:val="en-US"/>
        </w:rPr>
        <w:footnoteRef/>
      </w:r>
      <w:r w:rsidRPr="00327375">
        <w:rPr>
          <w:color w:val="595959" w:themeColor="text1" w:themeTint="A6"/>
          <w:sz w:val="18"/>
          <w:szCs w:val="18"/>
          <w:lang w:val="en-US"/>
        </w:rPr>
        <w:t xml:space="preserve"> Variables chosen in relation to the distribution quartiles of the age of the places of business: less than 3 years, between 3 and 8 years, between 8 and 16 years and 16 years or more. </w:t>
      </w:r>
    </w:p>
  </w:footnote>
  <w:footnote w:id="23">
    <w:p w14:paraId="0E37B929" w14:textId="660ECD2C" w:rsidR="005C50F5" w:rsidRPr="00327375" w:rsidRDefault="005C50F5">
      <w:pPr>
        <w:pStyle w:val="FootnoteText"/>
        <w:rPr>
          <w:sz w:val="18"/>
          <w:szCs w:val="18"/>
          <w:lang w:val="en-US"/>
        </w:rPr>
      </w:pPr>
      <w:r w:rsidRPr="00327375">
        <w:rPr>
          <w:rStyle w:val="FootnoteReference"/>
          <w:color w:val="595959" w:themeColor="text1" w:themeTint="A6"/>
          <w:sz w:val="18"/>
          <w:szCs w:val="18"/>
          <w:lang w:val="en-US"/>
        </w:rPr>
        <w:footnoteRef/>
      </w:r>
      <w:r w:rsidRPr="00327375">
        <w:rPr>
          <w:color w:val="595959" w:themeColor="text1" w:themeTint="A6"/>
          <w:sz w:val="18"/>
          <w:szCs w:val="18"/>
          <w:lang w:val="en-US"/>
        </w:rPr>
        <w:t xml:space="preserve"> For roughly one third, the information concerning the size of the place of business is not available in the SIRENE register (nearly 700,000 </w:t>
      </w:r>
      <w:r w:rsidR="00AD7898">
        <w:rPr>
          <w:color w:val="595959" w:themeColor="text1" w:themeTint="A6"/>
          <w:sz w:val="18"/>
          <w:szCs w:val="18"/>
          <w:lang w:val="en-US"/>
        </w:rPr>
        <w:t>businesses</w:t>
      </w:r>
      <w:r w:rsidRPr="00327375">
        <w:rPr>
          <w:color w:val="595959" w:themeColor="text1" w:themeTint="A6"/>
          <w:sz w:val="18"/>
          <w:szCs w:val="18"/>
          <w:lang w:val="en-US"/>
        </w:rPr>
        <w:t>). We estimate this characteristic for roughly 200,000 places of busine</w:t>
      </w:r>
      <w:r w:rsidR="00AD7898">
        <w:rPr>
          <w:color w:val="595959" w:themeColor="text1" w:themeTint="A6"/>
          <w:sz w:val="18"/>
          <w:szCs w:val="18"/>
          <w:lang w:val="en-US"/>
        </w:rPr>
        <w:t>s</w:t>
      </w:r>
      <w:r w:rsidRPr="00327375">
        <w:rPr>
          <w:color w:val="595959" w:themeColor="text1" w:themeTint="A6"/>
          <w:sz w:val="18"/>
          <w:szCs w:val="18"/>
          <w:lang w:val="en-US"/>
        </w:rPr>
        <w:t>s based on the information available in the short-time working data. Two alternatives were tested: for the first, the missing values were retained (variable “missing value” for the size of the place of business) and for the second, we reduced the sample size by removing places of business where the size was missing. The same approach is used for the region, but with a very low incidence: the geographic location is missing for about 10,000 of the 2.1 million places of business.</w:t>
      </w:r>
    </w:p>
  </w:footnote>
  <w:footnote w:id="24">
    <w:p w14:paraId="0AC7226E" w14:textId="502CC278" w:rsidR="005C50F5" w:rsidRDefault="005C50F5">
      <w:pPr>
        <w:pStyle w:val="FootnoteText"/>
        <w:rPr>
          <w:color w:val="595959" w:themeColor="text1" w:themeTint="A6"/>
          <w:sz w:val="18"/>
          <w:szCs w:val="18"/>
          <w:lang w:val="en-US"/>
        </w:rPr>
      </w:pPr>
      <w:r w:rsidRPr="00304048">
        <w:rPr>
          <w:rStyle w:val="FootnoteReference"/>
          <w:color w:val="595959" w:themeColor="text1" w:themeTint="A6"/>
          <w:sz w:val="18"/>
          <w:szCs w:val="18"/>
          <w:lang w:val="en-US"/>
        </w:rPr>
        <w:footnoteRef/>
      </w:r>
      <w:r w:rsidRPr="00304048">
        <w:rPr>
          <w:color w:val="595959" w:themeColor="text1" w:themeTint="A6"/>
          <w:sz w:val="18"/>
          <w:szCs w:val="18"/>
          <w:lang w:val="en-US"/>
        </w:rPr>
        <w:t xml:space="preserve"> A not insubstantial </w:t>
      </w:r>
      <w:r w:rsidR="002110BB">
        <w:rPr>
          <w:color w:val="595959" w:themeColor="text1" w:themeTint="A6"/>
          <w:sz w:val="18"/>
          <w:szCs w:val="18"/>
          <w:lang w:val="en-US"/>
        </w:rPr>
        <w:t>pro</w:t>
      </w:r>
      <w:r w:rsidRPr="00304048">
        <w:rPr>
          <w:color w:val="595959" w:themeColor="text1" w:themeTint="A6"/>
          <w:sz w:val="18"/>
          <w:szCs w:val="18"/>
          <w:lang w:val="en-US"/>
        </w:rPr>
        <w:t>portion of places of business having made a DAP does not feature in the field of those eligible for short-time working, as selected in the SIRENE register (about 200,000 out of the nearly 1.3 million that had made a DAP). This can be explained in a number of ways: for example, our selection of eligible places of business (</w:t>
      </w:r>
      <w:r w:rsidRPr="00304048">
        <w:rPr>
          <w:i/>
          <w:color w:val="595959" w:themeColor="text1" w:themeTint="A6"/>
          <w:sz w:val="18"/>
          <w:szCs w:val="18"/>
          <w:lang w:val="en-US"/>
        </w:rPr>
        <w:t>i.e.</w:t>
      </w:r>
      <w:r w:rsidRPr="00304048">
        <w:rPr>
          <w:color w:val="595959" w:themeColor="text1" w:themeTint="A6"/>
          <w:sz w:val="18"/>
          <w:szCs w:val="18"/>
          <w:lang w:val="en-US"/>
        </w:rPr>
        <w:t xml:space="preserve"> private, active businesses with salaried employees) was made on April 1, whereas the information concerning DAPs is up to June 22. Two approaches were used to test the robustness of the estimates in relation to this point: firstly, we only included the places of business eligible for short-time working belonging to the field matched with the SIRENE register so as to not distort the logic of identification in that field and, secondly, for the 200,000 places of business with DAPs that are not found in the field of those eligible in the SIRENE register, we removed the filters for closure, employability of employees and legal form (</w:t>
      </w:r>
      <w:r w:rsidRPr="00304048">
        <w:rPr>
          <w:i/>
          <w:color w:val="595959" w:themeColor="text1" w:themeTint="A6"/>
          <w:sz w:val="18"/>
          <w:szCs w:val="18"/>
          <w:lang w:val="en-US"/>
        </w:rPr>
        <w:t>i.e.</w:t>
      </w:r>
      <w:r w:rsidRPr="00304048">
        <w:rPr>
          <w:color w:val="595959" w:themeColor="text1" w:themeTint="A6"/>
          <w:sz w:val="18"/>
          <w:szCs w:val="18"/>
          <w:lang w:val="en-US"/>
        </w:rPr>
        <w:t xml:space="preserve"> private sector businesses), so that almost all places of busine</w:t>
      </w:r>
      <w:r w:rsidR="002110BB">
        <w:rPr>
          <w:color w:val="595959" w:themeColor="text1" w:themeTint="A6"/>
          <w:sz w:val="18"/>
          <w:szCs w:val="18"/>
          <w:lang w:val="en-US"/>
        </w:rPr>
        <w:t>s</w:t>
      </w:r>
      <w:r w:rsidRPr="00304048">
        <w:rPr>
          <w:color w:val="595959" w:themeColor="text1" w:themeTint="A6"/>
          <w:sz w:val="18"/>
          <w:szCs w:val="18"/>
          <w:lang w:val="en-US"/>
        </w:rPr>
        <w:t>s having made a DAP were included in the estimate (this second approach makes it possible to include almost all businesses having made a DAP, but also distorts the way in which those eligible for the scheme were included).</w:t>
      </w:r>
    </w:p>
    <w:p w14:paraId="61153D96" w14:textId="77777777" w:rsidR="005C50F5" w:rsidRPr="00304048" w:rsidRDefault="005C50F5">
      <w:pPr>
        <w:pStyle w:val="FootnoteText"/>
        <w:rPr>
          <w:sz w:val="18"/>
          <w:szCs w:val="18"/>
          <w:lang w:val="en-US"/>
        </w:rPr>
      </w:pPr>
    </w:p>
  </w:footnote>
  <w:footnote w:id="25">
    <w:p w14:paraId="148082D9" w14:textId="06E89DA1" w:rsidR="005C50F5" w:rsidRPr="002110BB" w:rsidRDefault="005C50F5" w:rsidP="006664ED">
      <w:pPr>
        <w:pStyle w:val="FootnoteText"/>
        <w:rPr>
          <w:rFonts w:cs="Calibri"/>
          <w:lang w:val="en-US"/>
        </w:rPr>
      </w:pPr>
      <w:r w:rsidRPr="002110BB">
        <w:rPr>
          <w:rStyle w:val="FootnoteReference"/>
          <w:rFonts w:cs="Calibri"/>
          <w:color w:val="595959" w:themeColor="text1" w:themeTint="A6"/>
          <w:sz w:val="18"/>
          <w:szCs w:val="18"/>
          <w:lang w:val="en-US"/>
        </w:rPr>
        <w:footnoteRef/>
      </w:r>
      <w:r w:rsidRPr="002110BB">
        <w:rPr>
          <w:rFonts w:cs="Calibri"/>
          <w:color w:val="595959" w:themeColor="text1" w:themeTint="A6"/>
          <w:sz w:val="18"/>
          <w:szCs w:val="18"/>
          <w:lang w:val="en-US"/>
        </w:rPr>
        <w:t xml:space="preserve"> These are DAPs restated to allow for addenda. Before restating, between March 1, and June 22, 2020, a little less than 1.7 million DAPs were observed. </w:t>
      </w:r>
    </w:p>
  </w:footnote>
  <w:footnote w:id="26">
    <w:p w14:paraId="21286ABE" w14:textId="47BD4812" w:rsidR="005C50F5" w:rsidRPr="002110BB" w:rsidRDefault="005C50F5" w:rsidP="006664ED">
      <w:pPr>
        <w:pStyle w:val="FootnoteText"/>
        <w:rPr>
          <w:rFonts w:cs="Calibri"/>
          <w:color w:val="595959" w:themeColor="text1" w:themeTint="A6"/>
          <w:sz w:val="18"/>
          <w:szCs w:val="18"/>
          <w:lang w:val="en-US"/>
        </w:rPr>
      </w:pPr>
      <w:r w:rsidRPr="002110BB">
        <w:rPr>
          <w:rStyle w:val="FootnoteReference"/>
          <w:rFonts w:cs="Calibri"/>
          <w:color w:val="595959" w:themeColor="text1" w:themeTint="A6"/>
          <w:sz w:val="18"/>
          <w:szCs w:val="18"/>
          <w:lang w:val="en-US"/>
        </w:rPr>
        <w:footnoteRef/>
      </w:r>
      <w:r w:rsidRPr="002110BB">
        <w:rPr>
          <w:rFonts w:cs="Calibri"/>
          <w:color w:val="595959" w:themeColor="text1" w:themeTint="A6"/>
          <w:sz w:val="18"/>
          <w:szCs w:val="18"/>
          <w:lang w:val="en-US"/>
        </w:rPr>
        <w:t xml:space="preserve"> For places of business with more than one DAP covering different periods, certain employees included in several DAPs are counted more than once here.</w:t>
      </w:r>
    </w:p>
  </w:footnote>
  <w:footnote w:id="27">
    <w:p w14:paraId="2693BF6F" w14:textId="24F3DFD0" w:rsidR="005C50F5" w:rsidRPr="002110BB" w:rsidRDefault="005C50F5" w:rsidP="006664ED">
      <w:pPr>
        <w:pStyle w:val="FootnoteText"/>
        <w:rPr>
          <w:rFonts w:cs="Calibri"/>
          <w:sz w:val="18"/>
          <w:szCs w:val="18"/>
          <w:lang w:val="en-US"/>
        </w:rPr>
      </w:pPr>
      <w:r w:rsidRPr="002110BB">
        <w:rPr>
          <w:rStyle w:val="FootnoteReference"/>
          <w:rFonts w:cs="Calibri"/>
          <w:color w:val="595959" w:themeColor="text1" w:themeTint="A6"/>
          <w:sz w:val="18"/>
          <w:szCs w:val="18"/>
          <w:lang w:val="en-US"/>
        </w:rPr>
        <w:footnoteRef/>
      </w:r>
      <w:r w:rsidRPr="002110BB">
        <w:rPr>
          <w:rFonts w:cs="Calibri"/>
          <w:color w:val="595959" w:themeColor="text1" w:themeTint="A6"/>
          <w:sz w:val="18"/>
          <w:szCs w:val="18"/>
          <w:lang w:val="en-US"/>
        </w:rPr>
        <w:t xml:space="preserve"> For the period preceding the health crisis, 1993 also stands out as it too was a year of major recession. In 1993, short-time working reached a peak with 24 million days authorized (for changes in the use of short-time working between 1985 and 2010, see Calavrezo and Duhautois, 2013). </w:t>
      </w:r>
    </w:p>
  </w:footnote>
  <w:footnote w:id="28">
    <w:p w14:paraId="0D23D8F3" w14:textId="06F9C223" w:rsidR="005C50F5" w:rsidRPr="00881B13" w:rsidRDefault="005C50F5" w:rsidP="006664ED">
      <w:pPr>
        <w:pStyle w:val="FootnoteText"/>
        <w:rPr>
          <w:sz w:val="18"/>
          <w:szCs w:val="18"/>
          <w:lang w:val="en-US"/>
        </w:rPr>
      </w:pPr>
      <w:r w:rsidRPr="00881B13">
        <w:rPr>
          <w:rStyle w:val="FootnoteReference"/>
          <w:color w:val="595959" w:themeColor="text1" w:themeTint="A6"/>
          <w:sz w:val="18"/>
          <w:szCs w:val="18"/>
          <w:lang w:val="en-US"/>
        </w:rPr>
        <w:footnoteRef/>
      </w:r>
      <w:r w:rsidRPr="00881B13">
        <w:rPr>
          <w:color w:val="595959" w:themeColor="text1" w:themeTint="A6"/>
          <w:sz w:val="18"/>
          <w:szCs w:val="18"/>
          <w:lang w:val="en-US"/>
        </w:rPr>
        <w:t xml:space="preserve"> To ensure clarity of the link between short-time working and the economic conjuncture, 2020 is not presented in Graph 2. </w:t>
      </w:r>
    </w:p>
  </w:footnote>
  <w:footnote w:id="29">
    <w:p w14:paraId="33468AAA" w14:textId="1F5C4AD0" w:rsidR="005C50F5" w:rsidRPr="00603CD7" w:rsidRDefault="005C50F5" w:rsidP="006664ED">
      <w:pPr>
        <w:pStyle w:val="FootnoteText"/>
        <w:rPr>
          <w:sz w:val="18"/>
          <w:szCs w:val="18"/>
          <w:lang w:val="en-US"/>
        </w:rPr>
      </w:pPr>
      <w:r w:rsidRPr="00603CD7">
        <w:rPr>
          <w:rStyle w:val="FootnoteReference"/>
          <w:color w:val="595959" w:themeColor="text1" w:themeTint="A6"/>
          <w:sz w:val="18"/>
          <w:szCs w:val="18"/>
          <w:lang w:val="en-US"/>
        </w:rPr>
        <w:footnoteRef/>
      </w:r>
      <w:r w:rsidRPr="00603CD7">
        <w:rPr>
          <w:color w:val="595959" w:themeColor="text1" w:themeTint="A6"/>
          <w:sz w:val="18"/>
          <w:szCs w:val="18"/>
          <w:lang w:val="en-US"/>
        </w:rPr>
        <w:t xml:space="preserve"> 2016 is the last year for which Dares has published annual statistics for short-time working hours actually consumed. In fact, due to incomplete declarations in the automobile sector, the short-time working hours consumed in that sector, in industry and in the total economy </w:t>
      </w:r>
      <w:r w:rsidR="002110BB">
        <w:rPr>
          <w:color w:val="595959" w:themeColor="text1" w:themeTint="A6"/>
          <w:sz w:val="18"/>
          <w:szCs w:val="18"/>
          <w:lang w:val="en-US"/>
        </w:rPr>
        <w:t>have been</w:t>
      </w:r>
      <w:r w:rsidRPr="00603CD7">
        <w:rPr>
          <w:color w:val="595959" w:themeColor="text1" w:themeTint="A6"/>
          <w:sz w:val="18"/>
          <w:szCs w:val="18"/>
          <w:lang w:val="en-US"/>
        </w:rPr>
        <w:t xml:space="preserve"> missing </w:t>
      </w:r>
      <w:r w:rsidR="002110BB">
        <w:rPr>
          <w:color w:val="595959" w:themeColor="text1" w:themeTint="A6"/>
          <w:sz w:val="18"/>
          <w:szCs w:val="18"/>
          <w:lang w:val="en-US"/>
        </w:rPr>
        <w:t>since</w:t>
      </w:r>
      <w:r w:rsidRPr="00603CD7">
        <w:rPr>
          <w:color w:val="595959" w:themeColor="text1" w:themeTint="A6"/>
          <w:sz w:val="18"/>
          <w:szCs w:val="18"/>
          <w:lang w:val="en-US"/>
        </w:rPr>
        <w:t xml:space="preserve"> Q1 2017. If we exclude the automobile sector, it appears that the rate of consumption remains close to 20% for 2017 and 2018. Otherwise, for the years before 2017, the rate of consumption excluding the automobile sector was close to that calculated for the economy as a whole. </w:t>
      </w:r>
    </w:p>
  </w:footnote>
  <w:footnote w:id="30">
    <w:p w14:paraId="344271ED" w14:textId="32AEC6A9" w:rsidR="005C50F5" w:rsidRPr="00AA4507" w:rsidRDefault="005C50F5" w:rsidP="006664ED">
      <w:pPr>
        <w:pStyle w:val="FootnoteText"/>
        <w:rPr>
          <w:color w:val="595959" w:themeColor="text1" w:themeTint="A6"/>
          <w:sz w:val="18"/>
          <w:szCs w:val="18"/>
          <w:lang w:val="en-US"/>
        </w:rPr>
      </w:pPr>
      <w:r w:rsidRPr="00A13DE5">
        <w:rPr>
          <w:rStyle w:val="FootnoteReference"/>
          <w:color w:val="595959" w:themeColor="text1" w:themeTint="A6"/>
          <w:sz w:val="18"/>
          <w:szCs w:val="18"/>
        </w:rPr>
        <w:footnoteRef/>
      </w:r>
      <w:r w:rsidRPr="00AA4507">
        <w:rPr>
          <w:color w:val="595959" w:themeColor="text1" w:themeTint="A6"/>
          <w:sz w:val="18"/>
          <w:szCs w:val="18"/>
          <w:lang w:val="en-US"/>
        </w:rPr>
        <w:t xml:space="preserve"> These rates are slightly different from t</w:t>
      </w:r>
      <w:r>
        <w:rPr>
          <w:color w:val="595959" w:themeColor="text1" w:themeTint="A6"/>
          <w:sz w:val="18"/>
          <w:szCs w:val="18"/>
          <w:lang w:val="en-US"/>
        </w:rPr>
        <w:t>h</w:t>
      </w:r>
      <w:r w:rsidRPr="00AA4507">
        <w:rPr>
          <w:color w:val="595959" w:themeColor="text1" w:themeTint="A6"/>
          <w:sz w:val="18"/>
          <w:szCs w:val="18"/>
          <w:lang w:val="en-US"/>
        </w:rPr>
        <w:t>ose</w:t>
      </w:r>
      <w:r>
        <w:rPr>
          <w:color w:val="595959" w:themeColor="text1" w:themeTint="A6"/>
          <w:sz w:val="18"/>
          <w:szCs w:val="18"/>
          <w:lang w:val="en-US"/>
        </w:rPr>
        <w:t xml:space="preserve"> </w:t>
      </w:r>
      <w:r w:rsidRPr="00AA4507">
        <w:rPr>
          <w:color w:val="595959" w:themeColor="text1" w:themeTint="A6"/>
          <w:sz w:val="18"/>
          <w:szCs w:val="18"/>
          <w:lang w:val="en-US"/>
        </w:rPr>
        <w:t>we have just present</w:t>
      </w:r>
      <w:r>
        <w:rPr>
          <w:color w:val="595959" w:themeColor="text1" w:themeTint="A6"/>
          <w:sz w:val="18"/>
          <w:szCs w:val="18"/>
          <w:lang w:val="en-US"/>
        </w:rPr>
        <w:t>ed</w:t>
      </w:r>
      <w:r w:rsidRPr="00AA4507">
        <w:rPr>
          <w:color w:val="595959" w:themeColor="text1" w:themeTint="A6"/>
          <w:sz w:val="18"/>
          <w:szCs w:val="18"/>
          <w:lang w:val="en-US"/>
        </w:rPr>
        <w:t xml:space="preserve"> as they compare the short-time working hours requested in </w:t>
      </w:r>
      <w:r>
        <w:rPr>
          <w:color w:val="595959" w:themeColor="text1" w:themeTint="A6"/>
          <w:sz w:val="18"/>
          <w:szCs w:val="18"/>
          <w:lang w:val="en-US"/>
        </w:rPr>
        <w:t xml:space="preserve">the DAPs </w:t>
      </w:r>
      <w:r w:rsidRPr="00AA4507">
        <w:rPr>
          <w:color w:val="595959" w:themeColor="text1" w:themeTint="A6"/>
          <w:sz w:val="18"/>
          <w:szCs w:val="18"/>
          <w:lang w:val="en-US"/>
        </w:rPr>
        <w:t>with</w:t>
      </w:r>
      <w:r>
        <w:rPr>
          <w:color w:val="595959" w:themeColor="text1" w:themeTint="A6"/>
          <w:sz w:val="18"/>
          <w:szCs w:val="18"/>
          <w:lang w:val="en-US"/>
        </w:rPr>
        <w:t xml:space="preserve"> the hours actually </w:t>
      </w:r>
      <w:r w:rsidRPr="00AA4507">
        <w:rPr>
          <w:color w:val="595959" w:themeColor="text1" w:themeTint="A6"/>
          <w:sz w:val="18"/>
          <w:szCs w:val="18"/>
          <w:lang w:val="en-US"/>
        </w:rPr>
        <w:t>cons</w:t>
      </w:r>
      <w:r>
        <w:rPr>
          <w:color w:val="595959" w:themeColor="text1" w:themeTint="A6"/>
          <w:sz w:val="18"/>
          <w:szCs w:val="18"/>
          <w:lang w:val="en-US"/>
        </w:rPr>
        <w:t xml:space="preserve">umed according to the claims for compensation filed on a given </w:t>
      </w:r>
      <w:r w:rsidRPr="00AA4507">
        <w:rPr>
          <w:color w:val="595959" w:themeColor="text1" w:themeTint="A6"/>
          <w:sz w:val="18"/>
          <w:szCs w:val="18"/>
          <w:lang w:val="en-US"/>
        </w:rPr>
        <w:t xml:space="preserve">date. Over the period of the Covid-19 health crisis, Unédic, Dares and DGEFP </w:t>
      </w:r>
      <w:r>
        <w:rPr>
          <w:color w:val="595959" w:themeColor="text1" w:themeTint="A6"/>
          <w:sz w:val="18"/>
          <w:szCs w:val="18"/>
          <w:lang w:val="en-US"/>
        </w:rPr>
        <w:t>have only used data concerning</w:t>
      </w:r>
      <w:r w:rsidRPr="00AA4507">
        <w:rPr>
          <w:color w:val="595959" w:themeColor="text1" w:themeTint="A6"/>
          <w:sz w:val="18"/>
          <w:szCs w:val="18"/>
          <w:lang w:val="en-US"/>
        </w:rPr>
        <w:t xml:space="preserve"> DAP</w:t>
      </w:r>
      <w:r>
        <w:rPr>
          <w:color w:val="595959" w:themeColor="text1" w:themeTint="A6"/>
          <w:sz w:val="18"/>
          <w:szCs w:val="18"/>
          <w:lang w:val="en-US"/>
        </w:rPr>
        <w:t>s</w:t>
      </w:r>
      <w:r w:rsidRPr="00AA4507">
        <w:rPr>
          <w:color w:val="595959" w:themeColor="text1" w:themeTint="A6"/>
          <w:sz w:val="18"/>
          <w:szCs w:val="18"/>
          <w:lang w:val="en-US"/>
        </w:rPr>
        <w:t xml:space="preserve"> </w:t>
      </w:r>
      <w:r>
        <w:rPr>
          <w:color w:val="595959" w:themeColor="text1" w:themeTint="A6"/>
          <w:sz w:val="18"/>
          <w:szCs w:val="18"/>
          <w:lang w:val="en-US"/>
        </w:rPr>
        <w:t>and</w:t>
      </w:r>
      <w:r w:rsidRPr="00AA4507">
        <w:rPr>
          <w:color w:val="595959" w:themeColor="text1" w:themeTint="A6"/>
          <w:sz w:val="18"/>
          <w:szCs w:val="18"/>
          <w:lang w:val="en-US"/>
        </w:rPr>
        <w:t xml:space="preserve"> DI</w:t>
      </w:r>
      <w:r>
        <w:rPr>
          <w:color w:val="595959" w:themeColor="text1" w:themeTint="A6"/>
          <w:sz w:val="18"/>
          <w:szCs w:val="18"/>
          <w:lang w:val="en-US"/>
        </w:rPr>
        <w:t>s</w:t>
      </w:r>
      <w:r w:rsidRPr="00AA4507">
        <w:rPr>
          <w:color w:val="595959" w:themeColor="text1" w:themeTint="A6"/>
          <w:sz w:val="18"/>
          <w:szCs w:val="18"/>
          <w:lang w:val="en-US"/>
        </w:rPr>
        <w:t>. In fact, the prior applications for permission have not been used as, in connection to the a</w:t>
      </w:r>
      <w:r>
        <w:rPr>
          <w:color w:val="595959" w:themeColor="text1" w:themeTint="A6"/>
          <w:sz w:val="18"/>
          <w:szCs w:val="18"/>
          <w:lang w:val="en-US"/>
        </w:rPr>
        <w:t xml:space="preserve">utomated 48-hour approval </w:t>
      </w:r>
      <w:r w:rsidRPr="00AA4507">
        <w:rPr>
          <w:color w:val="595959" w:themeColor="text1" w:themeTint="A6"/>
          <w:sz w:val="18"/>
          <w:szCs w:val="18"/>
          <w:lang w:val="en-US"/>
        </w:rPr>
        <w:t>process</w:t>
      </w:r>
      <w:r>
        <w:rPr>
          <w:color w:val="595959" w:themeColor="text1" w:themeTint="A6"/>
          <w:sz w:val="18"/>
          <w:szCs w:val="18"/>
          <w:lang w:val="en-US"/>
        </w:rPr>
        <w:t>, the vast</w:t>
      </w:r>
      <w:r w:rsidRPr="00AA4507">
        <w:rPr>
          <w:color w:val="595959" w:themeColor="text1" w:themeTint="A6"/>
          <w:sz w:val="18"/>
          <w:szCs w:val="18"/>
          <w:lang w:val="en-US"/>
        </w:rPr>
        <w:t xml:space="preserve"> majorit</w:t>
      </w:r>
      <w:r>
        <w:rPr>
          <w:color w:val="595959" w:themeColor="text1" w:themeTint="A6"/>
          <w:sz w:val="18"/>
          <w:szCs w:val="18"/>
          <w:lang w:val="en-US"/>
        </w:rPr>
        <w:t>y of</w:t>
      </w:r>
      <w:r w:rsidRPr="00AA4507">
        <w:rPr>
          <w:color w:val="595959" w:themeColor="text1" w:themeTint="A6"/>
          <w:sz w:val="18"/>
          <w:szCs w:val="18"/>
          <w:lang w:val="en-US"/>
        </w:rPr>
        <w:t xml:space="preserve"> DAP</w:t>
      </w:r>
      <w:r>
        <w:rPr>
          <w:color w:val="595959" w:themeColor="text1" w:themeTint="A6"/>
          <w:sz w:val="18"/>
          <w:szCs w:val="18"/>
          <w:lang w:val="en-US"/>
        </w:rPr>
        <w:t>s</w:t>
      </w:r>
      <w:r w:rsidRPr="00AA4507">
        <w:rPr>
          <w:color w:val="595959" w:themeColor="text1" w:themeTint="A6"/>
          <w:sz w:val="18"/>
          <w:szCs w:val="18"/>
          <w:lang w:val="en-US"/>
        </w:rPr>
        <w:t xml:space="preserve"> co</w:t>
      </w:r>
      <w:r>
        <w:rPr>
          <w:color w:val="595959" w:themeColor="text1" w:themeTint="A6"/>
          <w:sz w:val="18"/>
          <w:szCs w:val="18"/>
          <w:lang w:val="en-US"/>
        </w:rPr>
        <w:t>i</w:t>
      </w:r>
      <w:r w:rsidRPr="00AA4507">
        <w:rPr>
          <w:color w:val="595959" w:themeColor="text1" w:themeTint="A6"/>
          <w:sz w:val="18"/>
          <w:szCs w:val="18"/>
          <w:lang w:val="en-US"/>
        </w:rPr>
        <w:t xml:space="preserve">ncide </w:t>
      </w:r>
      <w:r>
        <w:rPr>
          <w:color w:val="595959" w:themeColor="text1" w:themeTint="A6"/>
          <w:sz w:val="18"/>
          <w:szCs w:val="18"/>
          <w:lang w:val="en-US"/>
        </w:rPr>
        <w:t>with</w:t>
      </w:r>
      <w:r w:rsidRPr="00AA4507">
        <w:rPr>
          <w:color w:val="595959" w:themeColor="text1" w:themeTint="A6"/>
          <w:sz w:val="18"/>
          <w:szCs w:val="18"/>
          <w:lang w:val="en-US"/>
        </w:rPr>
        <w:t xml:space="preserve"> </w:t>
      </w:r>
      <w:r>
        <w:rPr>
          <w:color w:val="595959" w:themeColor="text1" w:themeTint="A6"/>
          <w:sz w:val="18"/>
          <w:szCs w:val="18"/>
          <w:lang w:val="en-US"/>
        </w:rPr>
        <w:t xml:space="preserve">the </w:t>
      </w:r>
      <w:r w:rsidRPr="00AA4507">
        <w:rPr>
          <w:color w:val="595959" w:themeColor="text1" w:themeTint="A6"/>
          <w:sz w:val="18"/>
          <w:szCs w:val="18"/>
          <w:lang w:val="en-US"/>
        </w:rPr>
        <w:t>D</w:t>
      </w:r>
      <w:r>
        <w:rPr>
          <w:color w:val="595959" w:themeColor="text1" w:themeTint="A6"/>
          <w:sz w:val="18"/>
          <w:szCs w:val="18"/>
          <w:lang w:val="en-US"/>
        </w:rPr>
        <w:t>As or approved applications</w:t>
      </w:r>
      <w:r w:rsidRPr="00AA4507">
        <w:rPr>
          <w:color w:val="595959" w:themeColor="text1" w:themeTint="A6"/>
          <w:sz w:val="18"/>
          <w:szCs w:val="18"/>
          <w:lang w:val="en-US"/>
        </w:rPr>
        <w:t xml:space="preserve">. </w:t>
      </w:r>
      <w:r>
        <w:rPr>
          <w:color w:val="595959" w:themeColor="text1" w:themeTint="A6"/>
          <w:sz w:val="18"/>
          <w:szCs w:val="18"/>
          <w:lang w:val="en-US"/>
        </w:rPr>
        <w:t>As at June</w:t>
      </w:r>
      <w:r w:rsidRPr="00AA4507">
        <w:rPr>
          <w:color w:val="595959" w:themeColor="text1" w:themeTint="A6"/>
          <w:sz w:val="18"/>
          <w:szCs w:val="18"/>
          <w:lang w:val="en-US"/>
        </w:rPr>
        <w:t xml:space="preserve"> 22, </w:t>
      </w:r>
      <w:r>
        <w:rPr>
          <w:color w:val="595959" w:themeColor="text1" w:themeTint="A6"/>
          <w:sz w:val="18"/>
          <w:szCs w:val="18"/>
          <w:lang w:val="en-US"/>
        </w:rPr>
        <w:t>the</w:t>
      </w:r>
      <w:r w:rsidRPr="00AA4507">
        <w:rPr>
          <w:color w:val="595959" w:themeColor="text1" w:themeTint="A6"/>
          <w:sz w:val="18"/>
          <w:szCs w:val="18"/>
          <w:lang w:val="en-US"/>
        </w:rPr>
        <w:t xml:space="preserve"> DA</w:t>
      </w:r>
      <w:r w:rsidR="002110BB">
        <w:rPr>
          <w:color w:val="595959" w:themeColor="text1" w:themeTint="A6"/>
          <w:sz w:val="18"/>
          <w:szCs w:val="18"/>
          <w:lang w:val="en-US"/>
        </w:rPr>
        <w:t>s</w:t>
      </w:r>
      <w:r w:rsidRPr="00AA4507">
        <w:rPr>
          <w:color w:val="595959" w:themeColor="text1" w:themeTint="A6"/>
          <w:sz w:val="18"/>
          <w:szCs w:val="18"/>
          <w:lang w:val="en-US"/>
        </w:rPr>
        <w:t xml:space="preserve"> repr</w:t>
      </w:r>
      <w:r>
        <w:rPr>
          <w:color w:val="595959" w:themeColor="text1" w:themeTint="A6"/>
          <w:sz w:val="18"/>
          <w:szCs w:val="18"/>
          <w:lang w:val="en-US"/>
        </w:rPr>
        <w:t>e</w:t>
      </w:r>
      <w:r w:rsidRPr="00AA4507">
        <w:rPr>
          <w:color w:val="595959" w:themeColor="text1" w:themeTint="A6"/>
          <w:sz w:val="18"/>
          <w:szCs w:val="18"/>
          <w:lang w:val="en-US"/>
        </w:rPr>
        <w:t>sente</w:t>
      </w:r>
      <w:r>
        <w:rPr>
          <w:color w:val="595959" w:themeColor="text1" w:themeTint="A6"/>
          <w:sz w:val="18"/>
          <w:szCs w:val="18"/>
          <w:lang w:val="en-US"/>
        </w:rPr>
        <w:t>d</w:t>
      </w:r>
      <w:r w:rsidRPr="00AA4507">
        <w:rPr>
          <w:color w:val="595959" w:themeColor="text1" w:themeTint="A6"/>
          <w:sz w:val="18"/>
          <w:szCs w:val="18"/>
          <w:lang w:val="en-US"/>
        </w:rPr>
        <w:t xml:space="preserve"> 99% </w:t>
      </w:r>
      <w:r>
        <w:rPr>
          <w:color w:val="595959" w:themeColor="text1" w:themeTint="A6"/>
          <w:sz w:val="18"/>
          <w:szCs w:val="18"/>
          <w:lang w:val="en-US"/>
        </w:rPr>
        <w:t>of</w:t>
      </w:r>
      <w:r w:rsidRPr="00AA4507">
        <w:rPr>
          <w:color w:val="595959" w:themeColor="text1" w:themeTint="A6"/>
          <w:sz w:val="18"/>
          <w:szCs w:val="18"/>
          <w:lang w:val="en-US"/>
        </w:rPr>
        <w:t xml:space="preserve"> DAP</w:t>
      </w:r>
      <w:r>
        <w:rPr>
          <w:color w:val="595959" w:themeColor="text1" w:themeTint="A6"/>
          <w:sz w:val="18"/>
          <w:szCs w:val="18"/>
          <w:lang w:val="en-US"/>
        </w:rPr>
        <w:t>s</w:t>
      </w:r>
      <w:r w:rsidRPr="00AA4507">
        <w:rPr>
          <w:color w:val="595959" w:themeColor="text1" w:themeTint="A6"/>
          <w:sz w:val="18"/>
          <w:szCs w:val="18"/>
          <w:lang w:val="en-US"/>
        </w:rPr>
        <w:t>.</w:t>
      </w:r>
    </w:p>
  </w:footnote>
  <w:footnote w:id="31">
    <w:p w14:paraId="74196697" w14:textId="77F2C072" w:rsidR="005C50F5" w:rsidRPr="00E4068F" w:rsidRDefault="005C50F5" w:rsidP="006664ED">
      <w:pPr>
        <w:pStyle w:val="FootnoteText"/>
        <w:rPr>
          <w:sz w:val="18"/>
          <w:szCs w:val="18"/>
          <w:lang w:val="en-US"/>
        </w:rPr>
      </w:pPr>
      <w:r w:rsidRPr="00E4068F">
        <w:rPr>
          <w:rStyle w:val="FootnoteReference"/>
          <w:color w:val="595959" w:themeColor="text1" w:themeTint="A6"/>
          <w:sz w:val="18"/>
          <w:szCs w:val="18"/>
          <w:lang w:val="en-US"/>
        </w:rPr>
        <w:footnoteRef/>
      </w:r>
      <w:r w:rsidRPr="00E4068F">
        <w:rPr>
          <w:color w:val="595959" w:themeColor="text1" w:themeTint="A6"/>
          <w:sz w:val="18"/>
          <w:szCs w:val="18"/>
          <w:lang w:val="en-US"/>
        </w:rPr>
        <w:t xml:space="preserve"> However, in certain sectors, the proportion of employees covered by the DAPs</w:t>
      </w:r>
      <w:r w:rsidR="002110BB">
        <w:rPr>
          <w:color w:val="595959" w:themeColor="text1" w:themeTint="A6"/>
          <w:sz w:val="18"/>
          <w:szCs w:val="18"/>
          <w:lang w:val="en-US"/>
        </w:rPr>
        <w:t xml:space="preserve"> </w:t>
      </w:r>
      <w:r w:rsidRPr="00E4068F">
        <w:rPr>
          <w:color w:val="595959" w:themeColor="text1" w:themeTint="A6"/>
          <w:sz w:val="18"/>
          <w:szCs w:val="18"/>
          <w:lang w:val="en-US"/>
        </w:rPr>
        <w:t>is slightly higher than that of the hours requested (for example, science and technology, support and administrative services with 20.1% of employees covered by DAPs, as opposed to 17.5% of the hours requested; Table 1), whereas in other sectors, the proportion of employees concerned is, on the contrary, slightly lower (see hotels</w:t>
      </w:r>
      <w:r w:rsidR="002110BB">
        <w:rPr>
          <w:color w:val="595959" w:themeColor="text1" w:themeTint="A6"/>
          <w:sz w:val="18"/>
          <w:szCs w:val="18"/>
          <w:lang w:val="en-US"/>
        </w:rPr>
        <w:t>, cafés</w:t>
      </w:r>
      <w:r w:rsidRPr="00E4068F">
        <w:rPr>
          <w:color w:val="595959" w:themeColor="text1" w:themeTint="A6"/>
          <w:sz w:val="18"/>
          <w:szCs w:val="18"/>
          <w:lang w:val="en-US"/>
        </w:rPr>
        <w:t xml:space="preserve"> and restaurants with 8.9% of employees covered and 11.0% of the hours requested).</w:t>
      </w:r>
    </w:p>
  </w:footnote>
  <w:footnote w:id="32">
    <w:p w14:paraId="0D81925D" w14:textId="2B3C250E" w:rsidR="005C50F5" w:rsidRPr="0008317A" w:rsidRDefault="005C50F5" w:rsidP="003E0C15">
      <w:pPr>
        <w:pStyle w:val="FootnoteText"/>
        <w:rPr>
          <w:sz w:val="18"/>
          <w:szCs w:val="18"/>
          <w:lang w:val="en-US"/>
        </w:rPr>
      </w:pPr>
      <w:r w:rsidRPr="0008317A">
        <w:rPr>
          <w:rStyle w:val="FootnoteReference"/>
          <w:color w:val="595959" w:themeColor="text1" w:themeTint="A6"/>
          <w:sz w:val="18"/>
          <w:szCs w:val="18"/>
          <w:lang w:val="en-US"/>
        </w:rPr>
        <w:footnoteRef/>
      </w:r>
      <w:r w:rsidRPr="0008317A">
        <w:rPr>
          <w:color w:val="595959" w:themeColor="text1" w:themeTint="A6"/>
          <w:sz w:val="18"/>
          <w:szCs w:val="18"/>
          <w:lang w:val="en-US"/>
        </w:rPr>
        <w:t xml:space="preserve"> See Annex 2 for a description of changes to the breakdown of hours consumed between 2008 and 2016. The number of short-time working hours</w:t>
      </w:r>
      <w:r w:rsidRPr="0008317A">
        <w:rPr>
          <w:rFonts w:asciiTheme="minorHAnsi" w:eastAsiaTheme="minorHAnsi" w:hAnsiTheme="minorHAnsi" w:cstheme="minorHAnsi"/>
          <w:color w:val="595959" w:themeColor="text1" w:themeTint="A6"/>
          <w:sz w:val="18"/>
          <w:szCs w:val="18"/>
          <w:lang w:val="en-US" w:eastAsia="en-US"/>
        </w:rPr>
        <w:t xml:space="preserve"> consumed fell sharply between 2014 and 2015 in the automobile sector, whereas it rose in construction and services (Nevoux </w:t>
      </w:r>
      <w:r w:rsidRPr="0008317A">
        <w:rPr>
          <w:rFonts w:asciiTheme="minorHAnsi" w:eastAsiaTheme="minorHAnsi" w:hAnsiTheme="minorHAnsi" w:cstheme="minorHAnsi"/>
          <w:i/>
          <w:color w:val="595959" w:themeColor="text1" w:themeTint="A6"/>
          <w:sz w:val="18"/>
          <w:szCs w:val="18"/>
          <w:lang w:val="en-US" w:eastAsia="en-US"/>
        </w:rPr>
        <w:t>et al.</w:t>
      </w:r>
      <w:r w:rsidRPr="0008317A">
        <w:rPr>
          <w:rFonts w:asciiTheme="minorHAnsi" w:eastAsiaTheme="minorHAnsi" w:hAnsiTheme="minorHAnsi" w:cstheme="minorHAnsi"/>
          <w:color w:val="595959" w:themeColor="text1" w:themeTint="A6"/>
          <w:sz w:val="18"/>
          <w:szCs w:val="18"/>
          <w:lang w:val="en-US" w:eastAsia="en-US"/>
        </w:rPr>
        <w:t>, 2017).</w:t>
      </w:r>
    </w:p>
  </w:footnote>
  <w:footnote w:id="33">
    <w:p w14:paraId="3ED8B5A7" w14:textId="4D414948" w:rsidR="005C50F5" w:rsidRPr="0008317A" w:rsidRDefault="005C50F5" w:rsidP="006664ED">
      <w:pPr>
        <w:pStyle w:val="FootnoteText"/>
        <w:rPr>
          <w:sz w:val="18"/>
          <w:szCs w:val="18"/>
          <w:lang w:val="en-US"/>
        </w:rPr>
      </w:pPr>
      <w:r w:rsidRPr="0008317A">
        <w:rPr>
          <w:rStyle w:val="FootnoteReference"/>
          <w:color w:val="595959" w:themeColor="text1" w:themeTint="A6"/>
          <w:sz w:val="18"/>
          <w:szCs w:val="18"/>
          <w:lang w:val="en-US"/>
        </w:rPr>
        <w:footnoteRef/>
      </w:r>
      <w:r w:rsidRPr="0008317A">
        <w:rPr>
          <w:color w:val="595959" w:themeColor="text1" w:themeTint="A6"/>
          <w:sz w:val="18"/>
          <w:szCs w:val="18"/>
          <w:lang w:val="en-US"/>
        </w:rPr>
        <w:t xml:space="preserve"> The breakdown of employees covered by DAPs in 2020 as a function of the size of the applying place of business is very close to what we have just described (Table 1). </w:t>
      </w:r>
    </w:p>
  </w:footnote>
  <w:footnote w:id="34">
    <w:p w14:paraId="1ABDA688" w14:textId="4F35E05A" w:rsidR="005C50F5" w:rsidRPr="0008317A" w:rsidRDefault="005C50F5" w:rsidP="006664ED">
      <w:pPr>
        <w:pStyle w:val="FootnoteText"/>
        <w:rPr>
          <w:sz w:val="18"/>
          <w:szCs w:val="18"/>
          <w:lang w:val="en-US"/>
        </w:rPr>
      </w:pPr>
      <w:r w:rsidRPr="0008317A">
        <w:rPr>
          <w:rStyle w:val="FootnoteReference"/>
          <w:color w:val="595959" w:themeColor="text1" w:themeTint="A6"/>
          <w:sz w:val="18"/>
          <w:szCs w:val="18"/>
          <w:lang w:val="en-US"/>
        </w:rPr>
        <w:footnoteRef/>
      </w:r>
      <w:r w:rsidRPr="0008317A">
        <w:rPr>
          <w:color w:val="595959" w:themeColor="text1" w:themeTint="A6"/>
          <w:sz w:val="18"/>
          <w:szCs w:val="18"/>
          <w:lang w:val="en-US"/>
        </w:rPr>
        <w:t xml:space="preserve"> As of 2011, Dares has no longer published statistics on the breakdown of hours authorized by size of place of business. However, we do have statistics as a function of the size of the company that the place of business belongs to, as well as statistics up to 2015 on the short-time working hours consumed by size of place of business. </w:t>
      </w:r>
    </w:p>
  </w:footnote>
  <w:footnote w:id="35">
    <w:p w14:paraId="78AA613B" w14:textId="5CA5204D" w:rsidR="005C50F5" w:rsidRPr="0008317A" w:rsidRDefault="005C50F5" w:rsidP="006664ED">
      <w:pPr>
        <w:pStyle w:val="FootnoteText"/>
        <w:rPr>
          <w:sz w:val="18"/>
          <w:szCs w:val="18"/>
          <w:lang w:val="en-US"/>
        </w:rPr>
      </w:pPr>
      <w:r w:rsidRPr="0008317A">
        <w:rPr>
          <w:rStyle w:val="FootnoteReference"/>
          <w:color w:val="595959" w:themeColor="text1" w:themeTint="A6"/>
          <w:sz w:val="18"/>
          <w:szCs w:val="18"/>
          <w:lang w:val="en-US"/>
        </w:rPr>
        <w:footnoteRef/>
      </w:r>
      <w:r w:rsidRPr="0008317A">
        <w:rPr>
          <w:color w:val="595959" w:themeColor="text1" w:themeTint="A6"/>
          <w:sz w:val="18"/>
          <w:szCs w:val="18"/>
          <w:lang w:val="en-US"/>
        </w:rPr>
        <w:t xml:space="preserve"> The breakdown of employees covered by DAPs by </w:t>
      </w:r>
      <w:r w:rsidRPr="0008317A">
        <w:rPr>
          <w:i/>
          <w:iCs/>
          <w:color w:val="595959" w:themeColor="text1" w:themeTint="A6"/>
          <w:sz w:val="18"/>
          <w:szCs w:val="18"/>
          <w:lang w:val="en-US"/>
        </w:rPr>
        <w:t>Département</w:t>
      </w:r>
      <w:r w:rsidRPr="0008317A">
        <w:rPr>
          <w:color w:val="595959" w:themeColor="text1" w:themeTint="A6"/>
          <w:sz w:val="18"/>
          <w:szCs w:val="18"/>
          <w:lang w:val="en-US"/>
        </w:rPr>
        <w:t xml:space="preserve"> is very close to that for the hours requested (Annex 5). </w:t>
      </w:r>
    </w:p>
  </w:footnote>
  <w:footnote w:id="36">
    <w:p w14:paraId="3B610C9F" w14:textId="4F12C749" w:rsidR="005C50F5" w:rsidRPr="0001066E" w:rsidRDefault="005C50F5" w:rsidP="006664ED">
      <w:pPr>
        <w:pStyle w:val="FootnoteText"/>
        <w:rPr>
          <w:rFonts w:cs="Calibri"/>
          <w:color w:val="595959" w:themeColor="text1" w:themeTint="A6"/>
          <w:sz w:val="18"/>
          <w:szCs w:val="18"/>
          <w:lang w:val="en-US"/>
        </w:rPr>
      </w:pPr>
      <w:r w:rsidRPr="0001066E">
        <w:rPr>
          <w:rStyle w:val="FootnoteReference"/>
          <w:rFonts w:cs="Calibri"/>
          <w:color w:val="595959" w:themeColor="text1" w:themeTint="A6"/>
          <w:sz w:val="18"/>
          <w:szCs w:val="18"/>
          <w:lang w:val="en-US"/>
        </w:rPr>
        <w:footnoteRef/>
      </w:r>
      <w:r w:rsidRPr="0001066E">
        <w:rPr>
          <w:rFonts w:cs="Calibri"/>
          <w:color w:val="595959" w:themeColor="text1" w:themeTint="A6"/>
          <w:sz w:val="18"/>
          <w:szCs w:val="18"/>
          <w:lang w:val="en-US"/>
        </w:rPr>
        <w:t xml:space="preserve"> Except for week 12.</w:t>
      </w:r>
    </w:p>
  </w:footnote>
  <w:footnote w:id="37">
    <w:p w14:paraId="152DF0BA" w14:textId="172A813D" w:rsidR="005C50F5" w:rsidRPr="0001066E" w:rsidRDefault="005C50F5" w:rsidP="006664ED">
      <w:pPr>
        <w:autoSpaceDE w:val="0"/>
        <w:autoSpaceDN w:val="0"/>
        <w:adjustRightInd w:val="0"/>
        <w:spacing w:after="0"/>
        <w:rPr>
          <w:rFonts w:eastAsiaTheme="minorHAnsi" w:cs="Calibri"/>
          <w:color w:val="595959" w:themeColor="text1" w:themeTint="A6"/>
          <w:sz w:val="18"/>
          <w:szCs w:val="18"/>
          <w:lang w:val="en-US" w:eastAsia="en-US"/>
        </w:rPr>
      </w:pPr>
      <w:r w:rsidRPr="0001066E">
        <w:rPr>
          <w:rStyle w:val="FootnoteReference"/>
          <w:rFonts w:cs="Calibri"/>
          <w:color w:val="595959" w:themeColor="text1" w:themeTint="A6"/>
          <w:sz w:val="18"/>
          <w:szCs w:val="18"/>
          <w:lang w:val="en-US"/>
        </w:rPr>
        <w:footnoteRef/>
      </w:r>
      <w:r w:rsidRPr="0001066E">
        <w:rPr>
          <w:rFonts w:cs="Calibri"/>
          <w:color w:val="595959" w:themeColor="text1" w:themeTint="A6"/>
          <w:sz w:val="18"/>
          <w:szCs w:val="18"/>
          <w:lang w:val="en-US"/>
        </w:rPr>
        <w:t xml:space="preserve"> The latest statistics published by Dares in relation to this aspect concern 2015 and more exactly those authorizations having resulted in actual consumption of short-time working: 70% of them consisted of</w:t>
      </w:r>
      <w:r w:rsidRPr="0001066E">
        <w:rPr>
          <w:rFonts w:eastAsiaTheme="minorHAnsi" w:cs="Calibri"/>
          <w:color w:val="595959" w:themeColor="text1" w:themeTint="A6"/>
          <w:sz w:val="18"/>
          <w:szCs w:val="18"/>
          <w:lang w:val="en-US" w:eastAsia="en-US"/>
        </w:rPr>
        <w:t xml:space="preserve"> reduced working hours (Nevoux </w:t>
      </w:r>
      <w:r w:rsidRPr="0001066E">
        <w:rPr>
          <w:rFonts w:eastAsiaTheme="minorHAnsi" w:cs="Calibri"/>
          <w:i/>
          <w:color w:val="595959" w:themeColor="text1" w:themeTint="A6"/>
          <w:sz w:val="18"/>
          <w:szCs w:val="18"/>
          <w:lang w:val="en-US" w:eastAsia="en-US"/>
        </w:rPr>
        <w:t>et al.</w:t>
      </w:r>
      <w:r w:rsidRPr="0001066E">
        <w:rPr>
          <w:rFonts w:eastAsiaTheme="minorHAnsi" w:cs="Calibri"/>
          <w:color w:val="595959" w:themeColor="text1" w:themeTint="A6"/>
          <w:sz w:val="18"/>
          <w:szCs w:val="18"/>
          <w:lang w:val="en-US" w:eastAsia="en-US"/>
        </w:rPr>
        <w:t xml:space="preserve">, 2017). </w:t>
      </w:r>
    </w:p>
  </w:footnote>
  <w:footnote w:id="38">
    <w:p w14:paraId="1E78D58E" w14:textId="5DB16B66" w:rsidR="005C50F5" w:rsidRPr="0001066E" w:rsidRDefault="005C50F5" w:rsidP="006664ED">
      <w:pPr>
        <w:pStyle w:val="FootnoteText"/>
        <w:rPr>
          <w:rFonts w:cs="Calibri"/>
          <w:sz w:val="18"/>
          <w:szCs w:val="18"/>
          <w:lang w:val="en-US"/>
        </w:rPr>
      </w:pPr>
      <w:r w:rsidRPr="0001066E">
        <w:rPr>
          <w:rStyle w:val="FootnoteReference"/>
          <w:rFonts w:cs="Calibri"/>
          <w:color w:val="595959" w:themeColor="text1" w:themeTint="A6"/>
          <w:sz w:val="18"/>
          <w:szCs w:val="18"/>
          <w:lang w:val="en-US"/>
        </w:rPr>
        <w:footnoteRef/>
      </w:r>
      <w:r w:rsidRPr="0001066E">
        <w:rPr>
          <w:rFonts w:cs="Calibri"/>
          <w:color w:val="595959" w:themeColor="text1" w:themeTint="A6"/>
          <w:sz w:val="18"/>
          <w:szCs w:val="18"/>
          <w:lang w:val="en-US"/>
        </w:rPr>
        <w:t xml:space="preserve"> In terms of employee</w:t>
      </w:r>
      <w:r w:rsidR="0001066E" w:rsidRPr="0001066E">
        <w:rPr>
          <w:rFonts w:cs="Calibri"/>
          <w:color w:val="595959" w:themeColor="text1" w:themeTint="A6"/>
          <w:sz w:val="18"/>
          <w:szCs w:val="18"/>
          <w:lang w:val="en-US"/>
        </w:rPr>
        <w:t>s</w:t>
      </w:r>
      <w:r w:rsidRPr="0001066E">
        <w:rPr>
          <w:rFonts w:cs="Calibri"/>
          <w:color w:val="595959" w:themeColor="text1" w:themeTint="A6"/>
          <w:sz w:val="18"/>
          <w:szCs w:val="18"/>
          <w:lang w:val="en-US"/>
        </w:rPr>
        <w:t xml:space="preserve"> covered by DAPs, the statistics are close to those for the hours requested: 58% of employees covered by DAPs in 2020 belong to places of business that requested a suspension of activity, and 65% to places of business that applied for their full headcount (see Annex 7). </w:t>
      </w:r>
    </w:p>
  </w:footnote>
  <w:footnote w:id="39">
    <w:p w14:paraId="1CA57517" w14:textId="6D06E90F" w:rsidR="005C50F5" w:rsidRPr="0001066E" w:rsidRDefault="005C50F5" w:rsidP="006664ED">
      <w:pPr>
        <w:pStyle w:val="FootnoteText"/>
        <w:rPr>
          <w:rFonts w:eastAsiaTheme="minorHAnsi" w:cs="Calibri"/>
          <w:color w:val="595959" w:themeColor="text1" w:themeTint="A6"/>
          <w:sz w:val="18"/>
          <w:szCs w:val="18"/>
          <w:lang w:val="en-US" w:eastAsia="en-US"/>
        </w:rPr>
      </w:pPr>
      <w:r w:rsidRPr="0001066E">
        <w:rPr>
          <w:rStyle w:val="FootnoteReference"/>
          <w:rFonts w:cs="Calibri"/>
          <w:color w:val="595959" w:themeColor="text1" w:themeTint="A6"/>
          <w:sz w:val="18"/>
          <w:szCs w:val="18"/>
          <w:lang w:val="en-US"/>
        </w:rPr>
        <w:footnoteRef/>
      </w:r>
      <w:r w:rsidRPr="0001066E">
        <w:rPr>
          <w:rFonts w:cs="Calibri"/>
          <w:color w:val="595959" w:themeColor="text1" w:themeTint="A6"/>
          <w:sz w:val="18"/>
          <w:szCs w:val="18"/>
          <w:lang w:val="en-US"/>
        </w:rPr>
        <w:t xml:space="preserve"> </w:t>
      </w:r>
      <w:r w:rsidRPr="0001066E">
        <w:rPr>
          <w:rFonts w:eastAsiaTheme="minorHAnsi" w:cs="Calibri"/>
          <w:color w:val="595959" w:themeColor="text1" w:themeTint="A6"/>
          <w:sz w:val="18"/>
          <w:szCs w:val="18"/>
          <w:lang w:val="en-US" w:eastAsia="en-US"/>
        </w:rPr>
        <w:t xml:space="preserve">In 2020, among the reasons given by employers, “Coronavirus” is, as expected, the most common by far: this reason represents a little less than 95% of the hours requested in DAPs and of employees covered by said DAPs. However, this percentage is an understatement of the requests directly linked to the health crisis as employers might also have stated other grounds, such as “health”, “economic conjuncture”, etc. Before the current health crisis, the vast majority of short-time working hours were requested on the grounds of the economic conjuncture: this is the reason given for 98% of the short-time working days authorized over the period 2007-2010, 90% of days authorized between 1995 and 2005 (Calavrezo and Lodin, 2012) and 80% of short-time working authorizations leading to the actual consumption of hours in 2015 (Nevoux </w:t>
      </w:r>
      <w:r w:rsidRPr="0001066E">
        <w:rPr>
          <w:rFonts w:eastAsiaTheme="minorHAnsi" w:cs="Calibri"/>
          <w:i/>
          <w:color w:val="595959" w:themeColor="text1" w:themeTint="A6"/>
          <w:sz w:val="18"/>
          <w:szCs w:val="18"/>
          <w:lang w:val="en-US" w:eastAsia="en-US"/>
        </w:rPr>
        <w:t>et al.</w:t>
      </w:r>
      <w:r w:rsidRPr="0001066E">
        <w:rPr>
          <w:rFonts w:eastAsiaTheme="minorHAnsi" w:cs="Calibri"/>
          <w:color w:val="595959" w:themeColor="text1" w:themeTint="A6"/>
          <w:sz w:val="18"/>
          <w:szCs w:val="18"/>
          <w:lang w:val="en-US" w:eastAsia="en-US"/>
        </w:rPr>
        <w:t>, 2017).</w:t>
      </w:r>
    </w:p>
  </w:footnote>
  <w:footnote w:id="40">
    <w:p w14:paraId="1289B84B" w14:textId="3C0D40F9" w:rsidR="005C50F5" w:rsidRPr="0001066E" w:rsidRDefault="005C50F5" w:rsidP="006664ED">
      <w:pPr>
        <w:pStyle w:val="FootnoteText"/>
        <w:rPr>
          <w:color w:val="595959" w:themeColor="text1" w:themeTint="A6"/>
          <w:sz w:val="18"/>
          <w:szCs w:val="18"/>
          <w:lang w:val="en-US"/>
        </w:rPr>
      </w:pPr>
      <w:r w:rsidRPr="0001066E">
        <w:rPr>
          <w:rStyle w:val="FootnoteReference"/>
          <w:color w:val="595959" w:themeColor="text1" w:themeTint="A6"/>
          <w:sz w:val="18"/>
          <w:szCs w:val="18"/>
          <w:lang w:val="en-US"/>
        </w:rPr>
        <w:footnoteRef/>
      </w:r>
      <w:r w:rsidRPr="0001066E">
        <w:rPr>
          <w:color w:val="595959" w:themeColor="text1" w:themeTint="A6"/>
          <w:sz w:val="18"/>
          <w:szCs w:val="18"/>
          <w:lang w:val="en-US"/>
        </w:rPr>
        <w:t xml:space="preserve"> </w:t>
      </w:r>
      <w:r w:rsidR="0001066E" w:rsidRPr="0001066E">
        <w:rPr>
          <w:color w:val="595959" w:themeColor="text1" w:themeTint="A6"/>
          <w:sz w:val="18"/>
          <w:szCs w:val="18"/>
          <w:lang w:val="en-US"/>
        </w:rPr>
        <w:t>I</w:t>
      </w:r>
      <w:r w:rsidRPr="0001066E">
        <w:rPr>
          <w:color w:val="595959" w:themeColor="text1" w:themeTint="A6"/>
          <w:sz w:val="18"/>
          <w:szCs w:val="18"/>
          <w:lang w:val="en-US"/>
        </w:rPr>
        <w:t>n lin</w:t>
      </w:r>
      <w:r w:rsidR="0001066E" w:rsidRPr="0001066E">
        <w:rPr>
          <w:color w:val="595959" w:themeColor="text1" w:themeTint="A6"/>
          <w:sz w:val="18"/>
          <w:szCs w:val="18"/>
          <w:lang w:val="en-US"/>
        </w:rPr>
        <w:t>e with the closeness of the</w:t>
      </w:r>
      <w:r w:rsidRPr="0001066E">
        <w:rPr>
          <w:color w:val="595959" w:themeColor="text1" w:themeTint="A6"/>
          <w:sz w:val="18"/>
          <w:szCs w:val="18"/>
          <w:lang w:val="en-US"/>
        </w:rPr>
        <w:t xml:space="preserve"> information</w:t>
      </w:r>
      <w:r w:rsidR="0001066E" w:rsidRPr="0001066E">
        <w:rPr>
          <w:color w:val="595959" w:themeColor="text1" w:themeTint="A6"/>
          <w:sz w:val="18"/>
          <w:szCs w:val="18"/>
          <w:lang w:val="en-US"/>
        </w:rPr>
        <w:t xml:space="preserve"> contained in the</w:t>
      </w:r>
      <w:r w:rsidRPr="0001066E">
        <w:rPr>
          <w:color w:val="595959" w:themeColor="text1" w:themeTint="A6"/>
          <w:sz w:val="18"/>
          <w:szCs w:val="18"/>
          <w:lang w:val="en-US"/>
        </w:rPr>
        <w:t xml:space="preserve"> DAP</w:t>
      </w:r>
      <w:r w:rsidR="0001066E" w:rsidRPr="0001066E">
        <w:rPr>
          <w:color w:val="595959" w:themeColor="text1" w:themeTint="A6"/>
          <w:sz w:val="18"/>
          <w:szCs w:val="18"/>
          <w:lang w:val="en-US"/>
        </w:rPr>
        <w:t>s</w:t>
      </w:r>
      <w:r w:rsidRPr="0001066E">
        <w:rPr>
          <w:color w:val="595959" w:themeColor="text1" w:themeTint="A6"/>
          <w:sz w:val="18"/>
          <w:szCs w:val="18"/>
          <w:lang w:val="en-US"/>
        </w:rPr>
        <w:t xml:space="preserve"> </w:t>
      </w:r>
      <w:r w:rsidR="0001066E" w:rsidRPr="0001066E">
        <w:rPr>
          <w:color w:val="595959" w:themeColor="text1" w:themeTint="A6"/>
          <w:sz w:val="18"/>
          <w:szCs w:val="18"/>
          <w:lang w:val="en-US"/>
        </w:rPr>
        <w:t>and</w:t>
      </w:r>
      <w:r w:rsidRPr="0001066E">
        <w:rPr>
          <w:color w:val="595959" w:themeColor="text1" w:themeTint="A6"/>
          <w:sz w:val="18"/>
          <w:szCs w:val="18"/>
          <w:lang w:val="en-US"/>
        </w:rPr>
        <w:t xml:space="preserve"> DA</w:t>
      </w:r>
      <w:r w:rsidR="0001066E" w:rsidRPr="0001066E">
        <w:rPr>
          <w:color w:val="595959" w:themeColor="text1" w:themeTint="A6"/>
          <w:sz w:val="18"/>
          <w:szCs w:val="18"/>
          <w:lang w:val="en-US"/>
        </w:rPr>
        <w:t>s</w:t>
      </w:r>
      <w:r w:rsidRPr="0001066E">
        <w:rPr>
          <w:color w:val="595959" w:themeColor="text1" w:themeTint="A6"/>
          <w:sz w:val="18"/>
          <w:szCs w:val="18"/>
          <w:lang w:val="en-US"/>
        </w:rPr>
        <w:t xml:space="preserve">, </w:t>
      </w:r>
      <w:r w:rsidR="0001066E" w:rsidRPr="0001066E">
        <w:rPr>
          <w:color w:val="595959" w:themeColor="text1" w:themeTint="A6"/>
          <w:sz w:val="18"/>
          <w:szCs w:val="18"/>
          <w:lang w:val="en-US"/>
        </w:rPr>
        <w:t>in this paper we</w:t>
      </w:r>
      <w:r w:rsidRPr="0001066E">
        <w:rPr>
          <w:color w:val="595959" w:themeColor="text1" w:themeTint="A6"/>
          <w:sz w:val="18"/>
          <w:szCs w:val="18"/>
          <w:lang w:val="en-US"/>
        </w:rPr>
        <w:t xml:space="preserve"> pr</w:t>
      </w:r>
      <w:r w:rsidR="0001066E" w:rsidRPr="0001066E">
        <w:rPr>
          <w:color w:val="595959" w:themeColor="text1" w:themeTint="A6"/>
          <w:sz w:val="18"/>
          <w:szCs w:val="18"/>
          <w:lang w:val="en-US"/>
        </w:rPr>
        <w:t>e</w:t>
      </w:r>
      <w:r w:rsidRPr="0001066E">
        <w:rPr>
          <w:color w:val="595959" w:themeColor="text1" w:themeTint="A6"/>
          <w:sz w:val="18"/>
          <w:szCs w:val="18"/>
          <w:lang w:val="en-US"/>
        </w:rPr>
        <w:t>sent</w:t>
      </w:r>
      <w:r w:rsidR="0001066E" w:rsidRPr="0001066E">
        <w:rPr>
          <w:color w:val="595959" w:themeColor="text1" w:themeTint="A6"/>
          <w:sz w:val="18"/>
          <w:szCs w:val="18"/>
          <w:lang w:val="en-US"/>
        </w:rPr>
        <w:t xml:space="preserve"> </w:t>
      </w:r>
      <w:r w:rsidRPr="0001066E">
        <w:rPr>
          <w:color w:val="595959" w:themeColor="text1" w:themeTint="A6"/>
          <w:sz w:val="18"/>
          <w:szCs w:val="18"/>
          <w:lang w:val="en-US"/>
        </w:rPr>
        <w:t>on</w:t>
      </w:r>
      <w:r w:rsidR="0001066E" w:rsidRPr="0001066E">
        <w:rPr>
          <w:color w:val="595959" w:themeColor="text1" w:themeTint="A6"/>
          <w:sz w:val="18"/>
          <w:szCs w:val="18"/>
          <w:lang w:val="en-US"/>
        </w:rPr>
        <w:t>ly the</w:t>
      </w:r>
      <w:r w:rsidRPr="0001066E">
        <w:rPr>
          <w:color w:val="595959" w:themeColor="text1" w:themeTint="A6"/>
          <w:sz w:val="18"/>
          <w:szCs w:val="18"/>
          <w:lang w:val="en-US"/>
        </w:rPr>
        <w:t xml:space="preserve"> r</w:t>
      </w:r>
      <w:r w:rsidR="0001066E" w:rsidRPr="0001066E">
        <w:rPr>
          <w:color w:val="595959" w:themeColor="text1" w:themeTint="A6"/>
          <w:sz w:val="18"/>
          <w:szCs w:val="18"/>
          <w:lang w:val="en-US"/>
        </w:rPr>
        <w:t>e</w:t>
      </w:r>
      <w:r w:rsidRPr="0001066E">
        <w:rPr>
          <w:color w:val="595959" w:themeColor="text1" w:themeTint="A6"/>
          <w:sz w:val="18"/>
          <w:szCs w:val="18"/>
          <w:lang w:val="en-US"/>
        </w:rPr>
        <w:t xml:space="preserve">sults </w:t>
      </w:r>
      <w:r w:rsidR="0001066E" w:rsidRPr="0001066E">
        <w:rPr>
          <w:color w:val="595959" w:themeColor="text1" w:themeTint="A6"/>
          <w:sz w:val="18"/>
          <w:szCs w:val="18"/>
          <w:lang w:val="en-US"/>
        </w:rPr>
        <w:t>of the</w:t>
      </w:r>
      <w:r w:rsidRPr="0001066E">
        <w:rPr>
          <w:color w:val="595959" w:themeColor="text1" w:themeTint="A6"/>
          <w:sz w:val="18"/>
          <w:szCs w:val="18"/>
          <w:lang w:val="en-US"/>
        </w:rPr>
        <w:t xml:space="preserve"> DAP</w:t>
      </w:r>
      <w:r w:rsidR="0001066E" w:rsidRPr="0001066E">
        <w:rPr>
          <w:color w:val="595959" w:themeColor="text1" w:themeTint="A6"/>
          <w:sz w:val="18"/>
          <w:szCs w:val="18"/>
          <w:lang w:val="en-US"/>
        </w:rPr>
        <w:t>s</w:t>
      </w:r>
      <w:r w:rsidRPr="0001066E">
        <w:rPr>
          <w:color w:val="595959" w:themeColor="text1" w:themeTint="A6"/>
          <w:sz w:val="18"/>
          <w:szCs w:val="18"/>
          <w:lang w:val="en-US"/>
        </w:rPr>
        <w:t>.</w:t>
      </w:r>
    </w:p>
  </w:footnote>
  <w:footnote w:id="41">
    <w:p w14:paraId="486FCCEB" w14:textId="05F03685" w:rsidR="005C50F5" w:rsidRPr="0001066E" w:rsidRDefault="005C50F5" w:rsidP="006664ED">
      <w:pPr>
        <w:pStyle w:val="FootnoteText"/>
        <w:rPr>
          <w:sz w:val="18"/>
          <w:szCs w:val="18"/>
          <w:lang w:val="en-US"/>
        </w:rPr>
      </w:pPr>
      <w:r w:rsidRPr="0001066E">
        <w:rPr>
          <w:rStyle w:val="FootnoteReference"/>
          <w:color w:val="595959" w:themeColor="text1" w:themeTint="A6"/>
          <w:sz w:val="18"/>
          <w:szCs w:val="18"/>
          <w:lang w:val="en-US"/>
        </w:rPr>
        <w:footnoteRef/>
      </w:r>
      <w:r w:rsidRPr="0001066E">
        <w:rPr>
          <w:color w:val="595959" w:themeColor="text1" w:themeTint="A6"/>
          <w:sz w:val="18"/>
          <w:szCs w:val="18"/>
          <w:lang w:val="en-US"/>
        </w:rPr>
        <w:t xml:space="preserve"> </w:t>
      </w:r>
      <w:r w:rsidR="0001066E" w:rsidRPr="0001066E">
        <w:rPr>
          <w:color w:val="595959" w:themeColor="text1" w:themeTint="A6"/>
          <w:sz w:val="18"/>
          <w:szCs w:val="18"/>
          <w:lang w:val="en-US"/>
        </w:rPr>
        <w:t>Except for businesses with</w:t>
      </w:r>
      <w:r w:rsidRPr="0001066E">
        <w:rPr>
          <w:color w:val="595959" w:themeColor="text1" w:themeTint="A6"/>
          <w:sz w:val="18"/>
          <w:szCs w:val="18"/>
          <w:lang w:val="en-US"/>
        </w:rPr>
        <w:t xml:space="preserve"> 1</w:t>
      </w:r>
      <w:r w:rsidR="0001066E" w:rsidRPr="0001066E">
        <w:rPr>
          <w:color w:val="595959" w:themeColor="text1" w:themeTint="A6"/>
          <w:sz w:val="18"/>
          <w:szCs w:val="18"/>
          <w:lang w:val="en-US"/>
        </w:rPr>
        <w:t>,</w:t>
      </w:r>
      <w:r w:rsidRPr="0001066E">
        <w:rPr>
          <w:color w:val="595959" w:themeColor="text1" w:themeTint="A6"/>
          <w:sz w:val="18"/>
          <w:szCs w:val="18"/>
          <w:lang w:val="en-US"/>
        </w:rPr>
        <w:t xml:space="preserve">000 </w:t>
      </w:r>
      <w:r w:rsidR="0001066E" w:rsidRPr="0001066E">
        <w:rPr>
          <w:color w:val="595959" w:themeColor="text1" w:themeTint="A6"/>
          <w:sz w:val="18"/>
          <w:szCs w:val="18"/>
          <w:lang w:val="en-US"/>
        </w:rPr>
        <w:t>employees or more</w:t>
      </w:r>
      <w:r w:rsidRPr="0001066E">
        <w:rPr>
          <w:color w:val="595959" w:themeColor="text1" w:themeTint="A6"/>
          <w:sz w:val="18"/>
          <w:szCs w:val="18"/>
          <w:lang w:val="en-US"/>
        </w:rPr>
        <w:t>.</w:t>
      </w:r>
    </w:p>
  </w:footnote>
  <w:footnote w:id="42">
    <w:p w14:paraId="04152BA4" w14:textId="7BF8C9FB" w:rsidR="005C50F5" w:rsidRPr="00AD43A1" w:rsidRDefault="005C50F5" w:rsidP="006664ED">
      <w:pPr>
        <w:autoSpaceDE w:val="0"/>
        <w:autoSpaceDN w:val="0"/>
        <w:adjustRightInd w:val="0"/>
        <w:spacing w:after="0"/>
        <w:rPr>
          <w:rFonts w:asciiTheme="minorHAnsi" w:hAnsiTheme="minorHAnsi" w:cstheme="minorHAnsi"/>
          <w:sz w:val="18"/>
          <w:szCs w:val="18"/>
          <w:lang w:val="en-US"/>
        </w:rPr>
      </w:pPr>
      <w:r w:rsidRPr="00AD43A1">
        <w:rPr>
          <w:rStyle w:val="FootnoteReference"/>
          <w:rFonts w:asciiTheme="minorHAnsi" w:hAnsiTheme="minorHAnsi" w:cstheme="minorHAnsi"/>
          <w:color w:val="595959" w:themeColor="text1" w:themeTint="A6"/>
          <w:sz w:val="18"/>
          <w:szCs w:val="18"/>
          <w:lang w:val="en-US"/>
        </w:rPr>
        <w:footnoteRef/>
      </w:r>
      <w:r w:rsidRPr="00AD43A1">
        <w:rPr>
          <w:rFonts w:asciiTheme="minorHAnsi" w:hAnsiTheme="minorHAnsi" w:cstheme="minorHAnsi"/>
          <w:color w:val="595959" w:themeColor="text1" w:themeTint="A6"/>
          <w:sz w:val="18"/>
          <w:szCs w:val="18"/>
          <w:lang w:val="en-US"/>
        </w:rPr>
        <w:t xml:space="preserve"> We do not have directly comparable statistics for the period prior to the current health crisis. The available statistics cover the actual consumption of short-time working and are calculated on a monthly basis: for the</w:t>
      </w:r>
      <w:r w:rsidRPr="00AD43A1">
        <w:rPr>
          <w:rFonts w:asciiTheme="minorHAnsi" w:eastAsiaTheme="minorHAnsi" w:hAnsiTheme="minorHAnsi" w:cstheme="minorHAnsi"/>
          <w:color w:val="595959" w:themeColor="text1" w:themeTint="A6"/>
          <w:sz w:val="18"/>
          <w:szCs w:val="18"/>
          <w:lang w:val="en-US" w:eastAsia="en-US"/>
        </w:rPr>
        <w:t xml:space="preserve"> period 2007-2010, an employee on short-time working during a</w:t>
      </w:r>
      <w:r w:rsidR="00627028">
        <w:rPr>
          <w:rFonts w:asciiTheme="minorHAnsi" w:eastAsiaTheme="minorHAnsi" w:hAnsiTheme="minorHAnsi" w:cstheme="minorHAnsi"/>
          <w:color w:val="595959" w:themeColor="text1" w:themeTint="A6"/>
          <w:sz w:val="18"/>
          <w:szCs w:val="18"/>
          <w:lang w:val="en-US" w:eastAsia="en-US"/>
        </w:rPr>
        <w:t>ny</w:t>
      </w:r>
      <w:r w:rsidRPr="00AD43A1">
        <w:rPr>
          <w:rFonts w:asciiTheme="minorHAnsi" w:eastAsiaTheme="minorHAnsi" w:hAnsiTheme="minorHAnsi" w:cstheme="minorHAnsi"/>
          <w:color w:val="595959" w:themeColor="text1" w:themeTint="A6"/>
          <w:sz w:val="18"/>
          <w:szCs w:val="18"/>
          <w:lang w:val="en-US" w:eastAsia="en-US"/>
        </w:rPr>
        <w:t xml:space="preserve"> given month experienced an average reduction of 30 hours activity (Calavrezo and Lodin, 2012), as opposed to 32 hours in 2015 (Nevoux </w:t>
      </w:r>
      <w:r w:rsidRPr="00AD43A1">
        <w:rPr>
          <w:rFonts w:asciiTheme="minorHAnsi" w:eastAsiaTheme="minorHAnsi" w:hAnsiTheme="minorHAnsi" w:cstheme="minorHAnsi"/>
          <w:i/>
          <w:color w:val="595959" w:themeColor="text1" w:themeTint="A6"/>
          <w:sz w:val="18"/>
          <w:szCs w:val="18"/>
          <w:lang w:val="en-US" w:eastAsia="en-US"/>
        </w:rPr>
        <w:t>et al.,</w:t>
      </w:r>
      <w:r w:rsidRPr="00AD43A1">
        <w:rPr>
          <w:rFonts w:asciiTheme="minorHAnsi" w:eastAsiaTheme="minorHAnsi" w:hAnsiTheme="minorHAnsi" w:cstheme="minorHAnsi"/>
          <w:color w:val="595959" w:themeColor="text1" w:themeTint="A6"/>
          <w:sz w:val="18"/>
          <w:szCs w:val="18"/>
          <w:lang w:val="en-US" w:eastAsia="en-US"/>
        </w:rPr>
        <w:t xml:space="preserve"> 2017).</w:t>
      </w:r>
    </w:p>
  </w:footnote>
  <w:footnote w:id="43">
    <w:p w14:paraId="3B37E501" w14:textId="4D653CF7" w:rsidR="005C50F5" w:rsidRPr="00AD43A1" w:rsidRDefault="005C50F5" w:rsidP="006664ED">
      <w:pPr>
        <w:pStyle w:val="FootnoteText"/>
        <w:rPr>
          <w:sz w:val="18"/>
          <w:szCs w:val="18"/>
          <w:lang w:val="en-US"/>
        </w:rPr>
      </w:pPr>
      <w:r w:rsidRPr="00AD43A1">
        <w:rPr>
          <w:rStyle w:val="FootnoteReference"/>
          <w:color w:val="595959" w:themeColor="text1" w:themeTint="A6"/>
          <w:sz w:val="18"/>
          <w:szCs w:val="18"/>
          <w:lang w:val="en-US"/>
        </w:rPr>
        <w:footnoteRef/>
      </w:r>
      <w:r w:rsidRPr="00AD43A1">
        <w:rPr>
          <w:color w:val="595959" w:themeColor="text1" w:themeTint="A6"/>
          <w:sz w:val="18"/>
          <w:szCs w:val="18"/>
          <w:lang w:val="en-US"/>
        </w:rPr>
        <w:t xml:space="preserve"> This result is broadly the same when seen from the point of view of </w:t>
      </w:r>
      <w:r w:rsidR="00627028">
        <w:rPr>
          <w:color w:val="595959" w:themeColor="text1" w:themeTint="A6"/>
          <w:sz w:val="18"/>
          <w:szCs w:val="18"/>
          <w:lang w:val="en-US"/>
        </w:rPr>
        <w:t xml:space="preserve">the </w:t>
      </w:r>
      <w:r w:rsidRPr="00AD43A1">
        <w:rPr>
          <w:color w:val="595959" w:themeColor="text1" w:themeTint="A6"/>
          <w:sz w:val="18"/>
          <w:szCs w:val="18"/>
          <w:lang w:val="en-US"/>
        </w:rPr>
        <w:t xml:space="preserve">size of company to which the place of business belongs. </w:t>
      </w:r>
    </w:p>
  </w:footnote>
  <w:footnote w:id="44">
    <w:p w14:paraId="6A593A91" w14:textId="5C845B7B" w:rsidR="005C50F5" w:rsidRPr="00A536AE" w:rsidRDefault="005C50F5" w:rsidP="00D81D94">
      <w:pPr>
        <w:pStyle w:val="FootnoteText"/>
        <w:rPr>
          <w:lang w:val="en-US"/>
        </w:rPr>
      </w:pPr>
      <w:r w:rsidRPr="00A536AE">
        <w:rPr>
          <w:rStyle w:val="FootnoteReference"/>
          <w:rFonts w:asciiTheme="minorHAnsi" w:hAnsiTheme="minorHAnsi" w:cstheme="minorHAnsi"/>
          <w:color w:val="595959" w:themeColor="text1" w:themeTint="A6"/>
          <w:sz w:val="18"/>
          <w:szCs w:val="18"/>
          <w:lang w:val="en-US"/>
        </w:rPr>
        <w:footnoteRef/>
      </w:r>
      <w:r w:rsidRPr="00A536AE">
        <w:rPr>
          <w:rFonts w:asciiTheme="minorHAnsi" w:hAnsiTheme="minorHAnsi" w:cstheme="minorHAnsi"/>
          <w:color w:val="595959" w:themeColor="text1" w:themeTint="A6"/>
          <w:sz w:val="18"/>
          <w:szCs w:val="18"/>
          <w:lang w:val="en-US"/>
        </w:rPr>
        <w:t xml:space="preserve"> These are DIs restated to eliminate double counting and addenda. Before restating, we observed a little fewer than 3.1 million DIs. </w:t>
      </w:r>
    </w:p>
  </w:footnote>
  <w:footnote w:id="45">
    <w:p w14:paraId="7C28B965" w14:textId="1F7CB636" w:rsidR="005C50F5" w:rsidRPr="00A536AE" w:rsidRDefault="005C50F5" w:rsidP="00D81D94">
      <w:pPr>
        <w:pStyle w:val="FootnoteText"/>
        <w:rPr>
          <w:sz w:val="18"/>
          <w:szCs w:val="18"/>
          <w:lang w:val="en-US"/>
        </w:rPr>
      </w:pPr>
      <w:r w:rsidRPr="00A536AE">
        <w:rPr>
          <w:rStyle w:val="FootnoteReference"/>
          <w:color w:val="595959" w:themeColor="text1" w:themeTint="A6"/>
          <w:sz w:val="18"/>
          <w:szCs w:val="18"/>
          <w:lang w:val="en-US"/>
        </w:rPr>
        <w:footnoteRef/>
      </w:r>
      <w:r w:rsidRPr="00A536AE">
        <w:rPr>
          <w:color w:val="595959" w:themeColor="text1" w:themeTint="A6"/>
          <w:sz w:val="18"/>
          <w:szCs w:val="18"/>
          <w:lang w:val="en-US"/>
        </w:rPr>
        <w:t xml:space="preserve"> 990,000 places of business filed one DI in March, 1,070,000 in April and 820,000 in May.  </w:t>
      </w:r>
    </w:p>
  </w:footnote>
  <w:footnote w:id="46">
    <w:p w14:paraId="415D4709" w14:textId="26623786" w:rsidR="005C50F5" w:rsidRPr="00A536AE" w:rsidRDefault="005C50F5" w:rsidP="00D81D94">
      <w:pPr>
        <w:pStyle w:val="FootnoteText"/>
        <w:rPr>
          <w:color w:val="595959" w:themeColor="text1" w:themeTint="A6"/>
          <w:sz w:val="18"/>
          <w:szCs w:val="18"/>
          <w:lang w:val="en-US"/>
        </w:rPr>
      </w:pPr>
      <w:r w:rsidRPr="00A536AE">
        <w:rPr>
          <w:rStyle w:val="FootnoteReference"/>
          <w:color w:val="595959" w:themeColor="text1" w:themeTint="A6"/>
          <w:sz w:val="18"/>
          <w:szCs w:val="18"/>
          <w:lang w:val="en-US"/>
        </w:rPr>
        <w:footnoteRef/>
      </w:r>
      <w:r w:rsidRPr="00A536AE">
        <w:rPr>
          <w:color w:val="595959" w:themeColor="text1" w:themeTint="A6"/>
          <w:sz w:val="18"/>
          <w:szCs w:val="18"/>
          <w:lang w:val="en-US"/>
        </w:rPr>
        <w:t xml:space="preserve"> After restating for double counting, 0.1% of place of business with DIs for March had more than one DI for that same month. This percentage is equal to 1.9% for April and 0.9% for May. </w:t>
      </w:r>
    </w:p>
  </w:footnote>
  <w:footnote w:id="47">
    <w:p w14:paraId="327AFB1D" w14:textId="7B2B0C5A" w:rsidR="005C50F5" w:rsidRPr="00E64CE8" w:rsidRDefault="005C50F5" w:rsidP="00D81D94">
      <w:pPr>
        <w:pStyle w:val="FootnoteText"/>
        <w:rPr>
          <w:color w:val="595959" w:themeColor="text1" w:themeTint="A6"/>
          <w:sz w:val="18"/>
          <w:szCs w:val="18"/>
          <w:lang w:val="en-US"/>
        </w:rPr>
      </w:pPr>
      <w:r w:rsidRPr="00E64CE8">
        <w:rPr>
          <w:rStyle w:val="FootnoteReference"/>
          <w:color w:val="595959" w:themeColor="text1" w:themeTint="A6"/>
          <w:sz w:val="18"/>
          <w:szCs w:val="18"/>
          <w:lang w:val="en-US"/>
        </w:rPr>
        <w:footnoteRef/>
      </w:r>
      <w:r w:rsidRPr="00E64CE8">
        <w:rPr>
          <w:color w:val="595959" w:themeColor="text1" w:themeTint="A6"/>
          <w:sz w:val="18"/>
          <w:szCs w:val="18"/>
          <w:lang w:val="en-US"/>
        </w:rPr>
        <w:t xml:space="preserve"> These statistics are calculated by aggregating the information on DAPs and DIs at the level of each place of business, by month (see Sub-section 3.2 for a presentation of the approach taken). </w:t>
      </w:r>
    </w:p>
  </w:footnote>
  <w:footnote w:id="48">
    <w:p w14:paraId="33004F05" w14:textId="005600E0" w:rsidR="005C50F5" w:rsidRPr="00E64CE8" w:rsidRDefault="005C50F5" w:rsidP="00D81D94">
      <w:pPr>
        <w:pStyle w:val="FootnoteText"/>
        <w:rPr>
          <w:lang w:val="en-US"/>
        </w:rPr>
      </w:pPr>
      <w:r w:rsidRPr="00E64CE8">
        <w:rPr>
          <w:rStyle w:val="FootnoteReference"/>
          <w:color w:val="595959" w:themeColor="text1" w:themeTint="A6"/>
          <w:sz w:val="18"/>
          <w:szCs w:val="18"/>
          <w:lang w:val="en-US"/>
        </w:rPr>
        <w:footnoteRef/>
      </w:r>
      <w:r w:rsidRPr="00E64CE8">
        <w:rPr>
          <w:color w:val="595959" w:themeColor="text1" w:themeTint="A6"/>
          <w:sz w:val="18"/>
          <w:szCs w:val="18"/>
          <w:lang w:val="en-US"/>
        </w:rPr>
        <w:t xml:space="preserve"> March was chosen for this graph as we have the most data to observe the DIs.</w:t>
      </w:r>
      <w:r w:rsidRPr="00E64CE8">
        <w:rPr>
          <w:color w:val="595959" w:themeColor="text1" w:themeTint="A6"/>
          <w:lang w:val="en-US"/>
        </w:rPr>
        <w:t xml:space="preserve"> </w:t>
      </w:r>
    </w:p>
  </w:footnote>
  <w:footnote w:id="49">
    <w:p w14:paraId="2DE4313C" w14:textId="10564BCF" w:rsidR="005C50F5" w:rsidRPr="00EA2B54" w:rsidRDefault="005C50F5" w:rsidP="0031014B">
      <w:pPr>
        <w:pStyle w:val="FootnoteText"/>
        <w:rPr>
          <w:sz w:val="18"/>
          <w:szCs w:val="18"/>
          <w:lang w:val="en-US"/>
        </w:rPr>
      </w:pPr>
      <w:r w:rsidRPr="00EA2B54">
        <w:rPr>
          <w:rStyle w:val="FootnoteReference"/>
          <w:color w:val="595959" w:themeColor="text1" w:themeTint="A6"/>
          <w:sz w:val="18"/>
          <w:szCs w:val="18"/>
          <w:lang w:val="en-US"/>
        </w:rPr>
        <w:footnoteRef/>
      </w:r>
      <w:r w:rsidRPr="00EA2B54">
        <w:rPr>
          <w:color w:val="595959" w:themeColor="text1" w:themeTint="A6"/>
          <w:sz w:val="18"/>
          <w:szCs w:val="18"/>
          <w:lang w:val="en-US"/>
        </w:rPr>
        <w:t xml:space="preserve"> Estimates based on employee working hours in 2017 (INSEE, national accounts).</w:t>
      </w:r>
    </w:p>
  </w:footnote>
  <w:footnote w:id="50">
    <w:p w14:paraId="26418A0A" w14:textId="6458F822" w:rsidR="005C50F5" w:rsidRPr="00B27F53" w:rsidRDefault="005C50F5" w:rsidP="0025363E">
      <w:pPr>
        <w:pStyle w:val="FootnoteText"/>
        <w:rPr>
          <w:rFonts w:asciiTheme="minorHAnsi" w:hAnsiTheme="minorHAnsi" w:cstheme="majorHAnsi"/>
          <w:sz w:val="18"/>
          <w:szCs w:val="18"/>
          <w:lang w:val="en-US"/>
        </w:rPr>
      </w:pPr>
      <w:r w:rsidRPr="00B27F53">
        <w:rPr>
          <w:rStyle w:val="FootnoteReference"/>
          <w:rFonts w:asciiTheme="minorHAnsi" w:hAnsiTheme="minorHAnsi" w:cstheme="majorHAnsi"/>
          <w:color w:val="595959" w:themeColor="text1" w:themeTint="A6"/>
          <w:sz w:val="18"/>
          <w:szCs w:val="18"/>
          <w:lang w:val="en-US"/>
        </w:rPr>
        <w:footnoteRef/>
      </w:r>
      <w:r w:rsidRPr="00B27F53">
        <w:rPr>
          <w:rFonts w:asciiTheme="minorHAnsi" w:hAnsiTheme="minorHAnsi" w:cstheme="majorHAnsi"/>
          <w:color w:val="595959" w:themeColor="text1" w:themeTint="A6"/>
          <w:sz w:val="18"/>
          <w:szCs w:val="18"/>
          <w:lang w:val="en-US"/>
        </w:rPr>
        <w:t xml:space="preserve"> Let’s not forget the reclassification on May 1, as short-time working</w:t>
      </w:r>
      <w:r w:rsidR="00581071">
        <w:rPr>
          <w:rFonts w:asciiTheme="minorHAnsi" w:hAnsiTheme="minorHAnsi" w:cstheme="majorHAnsi"/>
          <w:color w:val="595959" w:themeColor="text1" w:themeTint="A6"/>
          <w:sz w:val="18"/>
          <w:szCs w:val="18"/>
          <w:lang w:val="en-US"/>
        </w:rPr>
        <w:t>,</w:t>
      </w:r>
      <w:r w:rsidRPr="00B27F53">
        <w:rPr>
          <w:rFonts w:asciiTheme="minorHAnsi" w:hAnsiTheme="minorHAnsi" w:cstheme="majorHAnsi"/>
          <w:color w:val="595959" w:themeColor="text1" w:themeTint="A6"/>
          <w:sz w:val="18"/>
          <w:szCs w:val="18"/>
          <w:lang w:val="en-US"/>
        </w:rPr>
        <w:t xml:space="preserve"> of </w:t>
      </w:r>
      <w:r w:rsidR="00581071">
        <w:rPr>
          <w:rFonts w:asciiTheme="minorHAnsi" w:hAnsiTheme="minorHAnsi" w:cstheme="majorHAnsi"/>
          <w:color w:val="595959" w:themeColor="text1" w:themeTint="A6"/>
          <w:sz w:val="18"/>
          <w:szCs w:val="18"/>
          <w:lang w:val="en-US"/>
        </w:rPr>
        <w:t>time off</w:t>
      </w:r>
      <w:r w:rsidRPr="00B27F53">
        <w:rPr>
          <w:rFonts w:asciiTheme="minorHAnsi" w:hAnsiTheme="minorHAnsi" w:cstheme="majorHAnsi"/>
          <w:color w:val="595959" w:themeColor="text1" w:themeTint="A6"/>
          <w:sz w:val="18"/>
          <w:szCs w:val="18"/>
          <w:lang w:val="en-US"/>
        </w:rPr>
        <w:t xml:space="preserve"> for childcare or that of vulnerable people. The French observatory for the economic conjuncture (OFCE) has estimated the number of employees of</w:t>
      </w:r>
      <w:r w:rsidR="009C6FCD">
        <w:rPr>
          <w:rFonts w:asciiTheme="minorHAnsi" w:hAnsiTheme="minorHAnsi" w:cstheme="majorHAnsi"/>
          <w:color w:val="595959" w:themeColor="text1" w:themeTint="A6"/>
          <w:sz w:val="18"/>
          <w:szCs w:val="18"/>
          <w:lang w:val="en-US"/>
        </w:rPr>
        <w:t>f</w:t>
      </w:r>
      <w:r w:rsidRPr="00B27F53">
        <w:rPr>
          <w:rFonts w:asciiTheme="minorHAnsi" w:hAnsiTheme="minorHAnsi" w:cstheme="majorHAnsi"/>
          <w:color w:val="595959" w:themeColor="text1" w:themeTint="A6"/>
          <w:sz w:val="18"/>
          <w:szCs w:val="18"/>
          <w:lang w:val="en-US"/>
        </w:rPr>
        <w:t xml:space="preserve"> work for childcare during lockdown to be 1.2 million. About 400,000 people are deemed to have been off work for vulnerability during the period of lockdown (see Inset 3).</w:t>
      </w:r>
    </w:p>
  </w:footnote>
  <w:footnote w:id="51">
    <w:p w14:paraId="3B5960CC" w14:textId="1A2B80B9" w:rsidR="005C50F5" w:rsidRPr="00B27F53" w:rsidRDefault="005C50F5">
      <w:pPr>
        <w:pStyle w:val="FootnoteText"/>
        <w:rPr>
          <w:sz w:val="18"/>
          <w:szCs w:val="18"/>
          <w:lang w:val="en-US"/>
        </w:rPr>
      </w:pPr>
      <w:r w:rsidRPr="00B27F53">
        <w:rPr>
          <w:rStyle w:val="FootnoteReference"/>
          <w:color w:val="595959" w:themeColor="text1" w:themeTint="A6"/>
          <w:sz w:val="18"/>
          <w:szCs w:val="18"/>
          <w:lang w:val="en-US"/>
        </w:rPr>
        <w:footnoteRef/>
      </w:r>
      <w:r w:rsidRPr="00B27F53">
        <w:rPr>
          <w:color w:val="595959" w:themeColor="text1" w:themeTint="A6"/>
          <w:sz w:val="18"/>
          <w:szCs w:val="18"/>
          <w:lang w:val="en-US"/>
        </w:rPr>
        <w:t xml:space="preserve"> The statistics available before the Covid-19 crisis were not calculated in the same way as those presented in this paper. </w:t>
      </w:r>
    </w:p>
  </w:footnote>
  <w:footnote w:id="52">
    <w:p w14:paraId="6EE350AB" w14:textId="5F306B20" w:rsidR="005C50F5" w:rsidRPr="00481D76" w:rsidRDefault="005C50F5" w:rsidP="00571357">
      <w:pPr>
        <w:pStyle w:val="FootnoteText"/>
        <w:rPr>
          <w:sz w:val="18"/>
          <w:szCs w:val="18"/>
          <w:lang w:val="en-US"/>
        </w:rPr>
      </w:pPr>
      <w:r w:rsidRPr="00481D76">
        <w:rPr>
          <w:rStyle w:val="FootnoteReference"/>
          <w:color w:val="595959" w:themeColor="text1" w:themeTint="A6"/>
          <w:sz w:val="18"/>
          <w:szCs w:val="18"/>
          <w:lang w:val="en-US"/>
        </w:rPr>
        <w:footnoteRef/>
      </w:r>
      <w:r w:rsidRPr="00481D76">
        <w:rPr>
          <w:color w:val="595959" w:themeColor="text1" w:themeTint="A6"/>
          <w:sz w:val="18"/>
          <w:szCs w:val="18"/>
          <w:lang w:val="en-US"/>
        </w:rPr>
        <w:t xml:space="preserve"> For each month, the average cost is calculated using the amount of compensation claimed in the DIs at June 22, and the number of employees placed on short-time working according to the information contained in the DIs. </w:t>
      </w:r>
    </w:p>
  </w:footnote>
  <w:footnote w:id="53">
    <w:p w14:paraId="219A92CE" w14:textId="509D18C4" w:rsidR="005C50F5" w:rsidRPr="001B21D7" w:rsidRDefault="005C50F5" w:rsidP="0054335C">
      <w:pPr>
        <w:pStyle w:val="FootnoteText"/>
        <w:rPr>
          <w:sz w:val="18"/>
          <w:szCs w:val="18"/>
          <w:lang w:val="en-US"/>
        </w:rPr>
      </w:pPr>
      <w:r w:rsidRPr="001B21D7">
        <w:rPr>
          <w:rStyle w:val="FootnoteReference"/>
          <w:color w:val="595959" w:themeColor="text1" w:themeTint="A6"/>
          <w:sz w:val="18"/>
          <w:szCs w:val="18"/>
          <w:lang w:val="en-US"/>
        </w:rPr>
        <w:footnoteRef/>
      </w:r>
      <w:r w:rsidRPr="001B21D7">
        <w:rPr>
          <w:color w:val="595959" w:themeColor="text1" w:themeTint="A6"/>
          <w:sz w:val="18"/>
          <w:szCs w:val="18"/>
          <w:lang w:val="en-US"/>
        </w:rPr>
        <w:t xml:space="preserve"> The results for April in terms of sector and size of business are broadly similar for those s</w:t>
      </w:r>
      <w:r w:rsidR="009C6FCD">
        <w:rPr>
          <w:color w:val="595959" w:themeColor="text1" w:themeTint="A6"/>
          <w:sz w:val="18"/>
          <w:szCs w:val="18"/>
          <w:lang w:val="en-US"/>
        </w:rPr>
        <w:t>h</w:t>
      </w:r>
      <w:r w:rsidRPr="001B21D7">
        <w:rPr>
          <w:color w:val="595959" w:themeColor="text1" w:themeTint="A6"/>
          <w:sz w:val="18"/>
          <w:szCs w:val="18"/>
          <w:lang w:val="en-US"/>
        </w:rPr>
        <w:t xml:space="preserve">own for March and May (Table 5). </w:t>
      </w:r>
    </w:p>
  </w:footnote>
  <w:footnote w:id="54">
    <w:p w14:paraId="41FEA4DB" w14:textId="40A93F63" w:rsidR="005C50F5" w:rsidRPr="00C249EA" w:rsidRDefault="005C50F5" w:rsidP="007303E2">
      <w:pPr>
        <w:pStyle w:val="FootnoteText"/>
        <w:rPr>
          <w:rFonts w:asciiTheme="minorHAnsi" w:hAnsiTheme="minorHAnsi" w:cstheme="minorHAnsi"/>
          <w:sz w:val="18"/>
          <w:szCs w:val="18"/>
          <w:lang w:val="en-US"/>
        </w:rPr>
      </w:pPr>
      <w:r w:rsidRPr="00C249EA">
        <w:rPr>
          <w:rFonts w:asciiTheme="minorHAnsi" w:hAnsiTheme="minorHAnsi" w:cstheme="minorHAnsi"/>
          <w:color w:val="595959" w:themeColor="text1" w:themeTint="A6"/>
          <w:sz w:val="18"/>
          <w:szCs w:val="18"/>
          <w:vertAlign w:val="superscript"/>
          <w:lang w:val="en-US"/>
        </w:rPr>
        <w:footnoteRef/>
      </w:r>
      <w:r w:rsidRPr="00C249EA">
        <w:rPr>
          <w:rFonts w:asciiTheme="minorHAnsi" w:hAnsiTheme="minorHAnsi" w:cstheme="minorHAnsi"/>
          <w:color w:val="595959" w:themeColor="text1" w:themeTint="A6"/>
          <w:sz w:val="18"/>
          <w:szCs w:val="18"/>
          <w:lang w:val="en-US"/>
        </w:rPr>
        <w:t xml:space="preserve"> See Inset 2 on private individual employers.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81B56" w14:textId="77777777" w:rsidR="005C50F5" w:rsidRPr="00BE69F8" w:rsidRDefault="005C50F5" w:rsidP="00EA47D6">
    <w:pPr>
      <w:pBdr>
        <w:top w:val="single" w:sz="2" w:space="1" w:color="E72C66"/>
      </w:pBdr>
      <w:rPr>
        <w:sz w:val="16"/>
        <w:szCs w:val="16"/>
      </w:rPr>
    </w:pPr>
    <w:r w:rsidRPr="00BE69F8">
      <w:rPr>
        <w:noProof/>
        <w:sz w:val="16"/>
        <w:szCs w:val="16"/>
        <w:lang w:val="en-US" w:eastAsia="en-US"/>
      </w:rPr>
      <mc:AlternateContent>
        <mc:Choice Requires="wps">
          <w:drawing>
            <wp:anchor distT="0" distB="0" distL="114300" distR="114300" simplePos="0" relativeHeight="251666432" behindDoc="0" locked="0" layoutInCell="1" allowOverlap="1" wp14:anchorId="6373BC24" wp14:editId="6A05A883">
              <wp:simplePos x="0" y="0"/>
              <wp:positionH relativeFrom="column">
                <wp:posOffset>3000375</wp:posOffset>
              </wp:positionH>
              <wp:positionV relativeFrom="paragraph">
                <wp:posOffset>4109</wp:posOffset>
              </wp:positionV>
              <wp:extent cx="132080" cy="115570"/>
              <wp:effectExtent l="0" t="0" r="0" b="11430"/>
              <wp:wrapNone/>
              <wp:docPr id="31" name="Triangle isocèle 31"/>
              <wp:cNvGraphicFramePr/>
              <a:graphic xmlns:a="http://schemas.openxmlformats.org/drawingml/2006/main">
                <a:graphicData uri="http://schemas.microsoft.com/office/word/2010/wordprocessingShape">
                  <wps:wsp>
                    <wps:cNvSpPr/>
                    <wps:spPr>
                      <a:xfrm rot="10800000">
                        <a:off x="0" y="0"/>
                        <a:ext cx="132080" cy="115570"/>
                      </a:xfrm>
                      <a:prstGeom prst="triangle">
                        <a:avLst/>
                      </a:prstGeom>
                      <a:solidFill>
                        <a:srgbClr val="E72C66"/>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B8061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1" o:spid="_x0000_s1026" type="#_x0000_t5" style="position:absolute;margin-left:236.25pt;margin-top:.3pt;width:10.4pt;height:9.1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M2kQIAAH4FAAAOAAAAZHJzL2Uyb0RvYy54bWysVNtqHDEMfS/0H4zfm9nZXLtkNiybphRC&#10;EpqUPHs99q7BY7my99Yv6n/0xyp7LknTQKB0HgbJOpKlI1nnF7vGso3CYMBVvDwYcaachNq4ZcW/&#10;PVx9OOMsROFqYcGpiu9V4BfT9+/Ot36ixrACWytkFMSFydZXfBWjnxRFkCvViHAAXjkyasBGRFJx&#10;WdQothS9scV4NDoptoC1R5AqBDq9bI18muNrrWS81TqoyGzFKbeY/5j/i/QvpudiskThV0Z2aYh/&#10;yKIRxtGlQ6hLEQVbo/krVGMkQgAdDyQ0BWhtpMo1UDXl6EU19yvhVa6FyAl+oCn8v7DyZnOHzNQV&#10;Pyw5c6KhHj2gEW5pFTMB5K+fJJCNiNr6MCH8vb/DTgskpqp3GhuGQOyWo7NR+jIZVB7bZa73A9dq&#10;F5mkw/JwTFDOJJnK8vj4NPeiaGOlmB5D/KygYUmoeOySyoHF5jpEyoHgPSy5BLCmvjLWZgWXi7lF&#10;thHU+k+n4/nJSSqCXP6AWZfADpJba04nRaq1rS5LcW9Vwln3VWmiKxWQM8mDqoZ7hJTKxcwWXZTR&#10;yU1T8MHx8G3HDp9cVR7iwXn8tvPgkW8GFwfnxjjA1wLYIWXd4nsG2roTBQuo9zQpucnUtuDllaHG&#10;XIsQ7wTSm6FD2gPxln7awrbi0EmcrQB/vHae8DTKZOVsS2+w4uH7WqDizH5xNOQfy6Oj9GizcnR8&#10;OiYFn1sWzy1u3cyBek1zTNllMeGj7UWN0DzSupilW8kknKS7Ky4j9so8truBFo5Us1mG0UP1Il67&#10;ey/7rqehe9g9CvT9dNJY30D/XsXkxYC22NQPB7N1BG3y9D7x2vFNjzxPaLeQ0hZ5rmfU09qc/gYA&#10;AP//AwBQSwMEFAAGAAgAAAAhABH/OLDcAAAABwEAAA8AAABkcnMvZG93bnJldi54bWxMjs1OwzAQ&#10;hO9IvIO1SNyoQ1KaEOJUCES5cGnDA7jx5qeN11HstuHt2Z7gOJpPM1+xnu0gzjj53pGCx0UEAql2&#10;pqdWwXf18ZCB8EGT0YMjVPCDHtbl7U2hc+MutMXzLrSCR8jnWkEXwphL6esOrfYLNyJx17jJ6sBx&#10;aqWZ9IXH7SDjKFpJq3vih06P+NZhfdydrAJMKtlsQxN/pdFmrA7p+/EzPSh1fze/voAIOIc/GK76&#10;rA4lO+3diYwXg4JlGj8xqmAFguvlc5KA2DOXZSDLQv73L38BAAD//wMAUEsBAi0AFAAGAAgAAAAh&#10;ALaDOJL+AAAA4QEAABMAAAAAAAAAAAAAAAAAAAAAAFtDb250ZW50X1R5cGVzXS54bWxQSwECLQAU&#10;AAYACAAAACEAOP0h/9YAAACUAQAACwAAAAAAAAAAAAAAAAAvAQAAX3JlbHMvLnJlbHNQSwECLQAU&#10;AAYACAAAACEAqNMzNpECAAB+BQAADgAAAAAAAAAAAAAAAAAuAgAAZHJzL2Uyb0RvYy54bWxQSwEC&#10;LQAUAAYACAAAACEAEf84sNwAAAAHAQAADwAAAAAAAAAAAAAAAADrBAAAZHJzL2Rvd25yZXYueG1s&#10;UEsFBgAAAAAEAAQA8wAAAPQFAAAAAA==&#10;" fillcolor="#e72c66" stroked="f" strokeweight=".5p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57A1A" w14:textId="77777777" w:rsidR="005C50F5" w:rsidRPr="00BE69F8" w:rsidRDefault="005C50F5" w:rsidP="00EA47D6">
    <w:pPr>
      <w:pBdr>
        <w:top w:val="single" w:sz="2" w:space="1" w:color="E72C66"/>
      </w:pBdr>
      <w:rPr>
        <w:sz w:val="16"/>
        <w:szCs w:val="16"/>
      </w:rPr>
    </w:pPr>
    <w:r w:rsidRPr="00BE69F8">
      <w:rPr>
        <w:noProof/>
        <w:sz w:val="16"/>
        <w:szCs w:val="16"/>
        <w:lang w:val="en-US" w:eastAsia="en-US"/>
      </w:rPr>
      <mc:AlternateContent>
        <mc:Choice Requires="wps">
          <w:drawing>
            <wp:anchor distT="0" distB="0" distL="114300" distR="114300" simplePos="0" relativeHeight="251664384" behindDoc="0" locked="0" layoutInCell="1" allowOverlap="1" wp14:anchorId="761E97F5" wp14:editId="0EB88133">
              <wp:simplePos x="0" y="0"/>
              <wp:positionH relativeFrom="column">
                <wp:posOffset>3000375</wp:posOffset>
              </wp:positionH>
              <wp:positionV relativeFrom="paragraph">
                <wp:posOffset>4109</wp:posOffset>
              </wp:positionV>
              <wp:extent cx="132080" cy="115570"/>
              <wp:effectExtent l="0" t="0" r="0" b="11430"/>
              <wp:wrapNone/>
              <wp:docPr id="12" name="Triangle isocèle 12"/>
              <wp:cNvGraphicFramePr/>
              <a:graphic xmlns:a="http://schemas.openxmlformats.org/drawingml/2006/main">
                <a:graphicData uri="http://schemas.microsoft.com/office/word/2010/wordprocessingShape">
                  <wps:wsp>
                    <wps:cNvSpPr/>
                    <wps:spPr>
                      <a:xfrm rot="10800000">
                        <a:off x="0" y="0"/>
                        <a:ext cx="132080" cy="115570"/>
                      </a:xfrm>
                      <a:prstGeom prst="triangle">
                        <a:avLst/>
                      </a:prstGeom>
                      <a:solidFill>
                        <a:srgbClr val="E72C66"/>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51379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2" o:spid="_x0000_s1026" type="#_x0000_t5" style="position:absolute;margin-left:236.25pt;margin-top:.3pt;width:10.4pt;height:9.1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owDjQIAAH4FAAAOAAAAZHJzL2Uyb0RvYy54bWysVNtqGzEQfS/0H4Tem/VurjVZB+M0pRCS&#10;0KTkWdZKtkDSqJLstftF/Y/+WEfaS9I0ECjdh2VGc+Z+Ob/YGU22wgcFtqblwYQSYTk0yq5q+u3h&#10;6sMZJSEy2zANVtR0LwK9mL1/d966qahgDboRnqARG6atq+k6RjctisDXwrBwAE5YFErwhkVk/apo&#10;PGvRutFFNZmcFC34xnngIgR8veyEdJbtSyl4vJUyiEh0TTG2mP8+/5fpX8zO2XTlmVsr3ofB/iEK&#10;w5RFp6OpSxYZ2Xj1lymjuIcAMh5wMAVIqbjIOWA25eRFNvdr5kTOBYsT3Fim8P/M8pvtnSeqwd5V&#10;lFhmsEcPXjG70oKoAPzXTyRQhoVqXZgi/t7d+Z4LSKasd9Ib4gGrW07OJunLxcD0yC7Xej/WWuwi&#10;4fhYHlYIpYSjqCyPj09zL4rOVrLpfIifBRiSiJrGPqhsmG2vQ8QYED7AkkoArZorpXVm/Gq50J5s&#10;Gbb+02m1ODlJSaDKHzBtE9hCUuvE6aVIuXbZZSrutUg4bb8KieVKCeRI8qCK0Q/jXNhY9o4yOqlJ&#10;ND4qHr6t2OOTqshDPCpXbyuPGtkz2DgqG2XBv2ZAjyHLDj9UoMs7lWAJzR4nJTcZ2xYcv1LYmGsW&#10;4h3zuDP4iHcg3uJPamhrCj1FyRr8j9feEx5HGaWUtLiDNQ3fN8wLSvQXi0P+sTw6SkubmaPj0woZ&#10;/1yyfC6xG7MA7HWZo8tkwkc9kNKDecRzMU9eUcQsR9815dEPzCJ2twEPDhfzeYbhojoWr+2940PX&#10;09A97B6Zd8N04ljfwLCvbPpiQDts6oeF+SaCVHl6n+ra1xuXPE9of5DSFXnOZ9TT2Zz9BgAA//8D&#10;AFBLAwQUAAYACAAAACEAEf84sNwAAAAHAQAADwAAAGRycy9kb3ducmV2LnhtbEyOzU7DMBCE70i8&#10;g7VI3KhDUpoQ4lQIRLlwacMDuPHmp43XUey24e3ZnuA4mk8zX7Ge7SDOOPnekYLHRQQCqXamp1bB&#10;d/XxkIHwQZPRgyNU8IMe1uXtTaFz4y60xfMutIJHyOdaQRfCmEvp6w6t9gs3InHXuMnqwHFqpZn0&#10;hcftIOMoWkmre+KHTo/41mF93J2sAkwq2WxDE3+l0WasDun78TM9KHV/N7++gAg4hz8YrvqsDiU7&#10;7d2JjBeDgmUaPzGqYAWC6+VzkoDYM5dlIMtC/vcvfwEAAP//AwBQSwECLQAUAAYACAAAACEAtoM4&#10;kv4AAADhAQAAEwAAAAAAAAAAAAAAAAAAAAAAW0NvbnRlbnRfVHlwZXNdLnhtbFBLAQItABQABgAI&#10;AAAAIQA4/SH/1gAAAJQBAAALAAAAAAAAAAAAAAAAAC8BAABfcmVscy8ucmVsc1BLAQItABQABgAI&#10;AAAAIQD6IowDjQIAAH4FAAAOAAAAAAAAAAAAAAAAAC4CAABkcnMvZTJvRG9jLnhtbFBLAQItABQA&#10;BgAIAAAAIQAR/ziw3AAAAAcBAAAPAAAAAAAAAAAAAAAAAOcEAABkcnMvZG93bnJldi54bWxQSwUG&#10;AAAAAAQABADzAAAA8AUAAAAA&#10;" fillcolor="#e72c66" stroked="f" strokeweight=".5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3.65pt;height:23.5pt" o:bullet="t">
        <v:imagedata r:id="rId1" o:title="Fleche rouge"/>
      </v:shape>
    </w:pict>
  </w:numPicBullet>
  <w:numPicBullet w:numPicBulletId="1">
    <w:pict>
      <v:shape id="_x0000_i1043" type="#_x0000_t75" style="width:13.65pt;height:23.5pt" o:bullet="t">
        <v:imagedata r:id="rId2" o:title="Fleche rouge"/>
      </v:shape>
    </w:pict>
  </w:numPicBullet>
  <w:numPicBullet w:numPicBulletId="2">
    <w:pict>
      <v:shape id="_x0000_i1044" type="#_x0000_t75" style="width:13.65pt;height:23.5pt" o:bullet="t">
        <v:imagedata r:id="rId3" o:title="Fleche rose"/>
      </v:shape>
    </w:pict>
  </w:numPicBullet>
  <w:numPicBullet w:numPicBulletId="3">
    <w:pict>
      <v:shape id="_x0000_i1045" type="#_x0000_t75" style="width:13.65pt;height:23.5pt" o:bullet="t">
        <v:imagedata r:id="rId4" o:title="Fleche mauve"/>
      </v:shape>
    </w:pict>
  </w:numPicBullet>
  <w:abstractNum w:abstractNumId="0">
    <w:nsid w:val="007833C5"/>
    <w:multiLevelType w:val="hybridMultilevel"/>
    <w:tmpl w:val="98CEA7FA"/>
    <w:lvl w:ilvl="0" w:tplc="938845AC">
      <w:numFmt w:val="bullet"/>
      <w:lvlText w:val="-"/>
      <w:lvlJc w:val="left"/>
      <w:pPr>
        <w:tabs>
          <w:tab w:val="num" w:pos="1211"/>
        </w:tabs>
        <w:ind w:left="1211" w:hanging="360"/>
      </w:pPr>
      <w:rPr>
        <w:rFonts w:ascii="Informal Roman" w:eastAsia="Informal Roman" w:hAnsi="Informal Roman" w:cs="Informal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49C154D"/>
    <w:multiLevelType w:val="hybridMultilevel"/>
    <w:tmpl w:val="B900E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826DD7"/>
    <w:multiLevelType w:val="hybridMultilevel"/>
    <w:tmpl w:val="64FA492A"/>
    <w:lvl w:ilvl="0" w:tplc="23C22004">
      <w:start w:val="1"/>
      <w:numFmt w:val="upperLetter"/>
      <w:pStyle w:val="07Liste-ANE"/>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0F6708B0"/>
    <w:multiLevelType w:val="hybridMultilevel"/>
    <w:tmpl w:val="277299A0"/>
    <w:lvl w:ilvl="0" w:tplc="1C5A09F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991EC1"/>
    <w:multiLevelType w:val="hybridMultilevel"/>
    <w:tmpl w:val="93F8FCDA"/>
    <w:lvl w:ilvl="0" w:tplc="F266DAE8">
      <w:start w:val="1"/>
      <w:numFmt w:val="bullet"/>
      <w:pStyle w:val="11pucerougeNE"/>
      <w:lvlText w:val=""/>
      <w:lvlPicBulletId w:val="1"/>
      <w:lvlJc w:val="left"/>
      <w:pPr>
        <w:ind w:left="786" w:hanging="360"/>
      </w:pPr>
      <w:rPr>
        <w:rFonts w:ascii="Symbol" w:hAnsi="Symbol" w:hint="default"/>
      </w:rPr>
    </w:lvl>
    <w:lvl w:ilvl="1" w:tplc="040C0003" w:tentative="1">
      <w:start w:val="1"/>
      <w:numFmt w:val="bullet"/>
      <w:lvlText w:val="o"/>
      <w:lvlJc w:val="left"/>
      <w:pPr>
        <w:ind w:left="1454" w:hanging="360"/>
      </w:pPr>
      <w:rPr>
        <w:rFonts w:ascii="Courier New" w:hAnsi="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5">
    <w:nsid w:val="119F3988"/>
    <w:multiLevelType w:val="multilevel"/>
    <w:tmpl w:val="53925B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5F342BA"/>
    <w:multiLevelType w:val="hybridMultilevel"/>
    <w:tmpl w:val="1CF6596E"/>
    <w:lvl w:ilvl="0" w:tplc="4E3A6206">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704714"/>
    <w:multiLevelType w:val="hybridMultilevel"/>
    <w:tmpl w:val="8A5A06B4"/>
    <w:lvl w:ilvl="0" w:tplc="2E76D6A2">
      <w:start w:val="6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854212"/>
    <w:multiLevelType w:val="multilevel"/>
    <w:tmpl w:val="33E0A536"/>
    <w:lvl w:ilvl="0">
      <w:start w:val="1"/>
      <w:numFmt w:val="bullet"/>
      <w:lvlText w:val=""/>
      <w:lvlPicBulletId w:val="0"/>
      <w:lvlJc w:val="left"/>
      <w:pPr>
        <w:ind w:left="786" w:hanging="360"/>
      </w:pPr>
      <w:rPr>
        <w:rFonts w:ascii="Symbol" w:hAnsi="Symbol" w:hint="default"/>
      </w:rPr>
    </w:lvl>
    <w:lvl w:ilvl="1">
      <w:start w:val="1"/>
      <w:numFmt w:val="bullet"/>
      <w:lvlText w:val="o"/>
      <w:lvlJc w:val="left"/>
      <w:pPr>
        <w:ind w:left="1454" w:hanging="360"/>
      </w:pPr>
      <w:rPr>
        <w:rFonts w:ascii="Courier New" w:hAnsi="Courier New" w:hint="default"/>
      </w:rPr>
    </w:lvl>
    <w:lvl w:ilvl="2">
      <w:start w:val="1"/>
      <w:numFmt w:val="bullet"/>
      <w:lvlText w:val=""/>
      <w:lvlJc w:val="left"/>
      <w:pPr>
        <w:ind w:left="2174" w:hanging="360"/>
      </w:pPr>
      <w:rPr>
        <w:rFonts w:ascii="Wingdings" w:hAnsi="Wingdings" w:hint="default"/>
      </w:rPr>
    </w:lvl>
    <w:lvl w:ilvl="3">
      <w:start w:val="1"/>
      <w:numFmt w:val="bullet"/>
      <w:lvlText w:val=""/>
      <w:lvlJc w:val="left"/>
      <w:pPr>
        <w:ind w:left="2894" w:hanging="360"/>
      </w:pPr>
      <w:rPr>
        <w:rFonts w:ascii="Symbol" w:hAnsi="Symbol" w:hint="default"/>
      </w:rPr>
    </w:lvl>
    <w:lvl w:ilvl="4">
      <w:start w:val="1"/>
      <w:numFmt w:val="bullet"/>
      <w:lvlText w:val="o"/>
      <w:lvlJc w:val="left"/>
      <w:pPr>
        <w:ind w:left="3614" w:hanging="360"/>
      </w:pPr>
      <w:rPr>
        <w:rFonts w:ascii="Courier New" w:hAnsi="Courier New" w:hint="default"/>
      </w:rPr>
    </w:lvl>
    <w:lvl w:ilvl="5">
      <w:start w:val="1"/>
      <w:numFmt w:val="bullet"/>
      <w:lvlText w:val=""/>
      <w:lvlJc w:val="left"/>
      <w:pPr>
        <w:ind w:left="4334" w:hanging="360"/>
      </w:pPr>
      <w:rPr>
        <w:rFonts w:ascii="Wingdings" w:hAnsi="Wingdings" w:hint="default"/>
      </w:rPr>
    </w:lvl>
    <w:lvl w:ilvl="6">
      <w:start w:val="1"/>
      <w:numFmt w:val="bullet"/>
      <w:lvlText w:val=""/>
      <w:lvlJc w:val="left"/>
      <w:pPr>
        <w:ind w:left="5054" w:hanging="360"/>
      </w:pPr>
      <w:rPr>
        <w:rFonts w:ascii="Symbol" w:hAnsi="Symbol" w:hint="default"/>
      </w:rPr>
    </w:lvl>
    <w:lvl w:ilvl="7">
      <w:start w:val="1"/>
      <w:numFmt w:val="bullet"/>
      <w:lvlText w:val="o"/>
      <w:lvlJc w:val="left"/>
      <w:pPr>
        <w:ind w:left="5774" w:hanging="360"/>
      </w:pPr>
      <w:rPr>
        <w:rFonts w:ascii="Courier New" w:hAnsi="Courier New" w:hint="default"/>
      </w:rPr>
    </w:lvl>
    <w:lvl w:ilvl="8">
      <w:start w:val="1"/>
      <w:numFmt w:val="bullet"/>
      <w:lvlText w:val=""/>
      <w:lvlJc w:val="left"/>
      <w:pPr>
        <w:ind w:left="6494" w:hanging="360"/>
      </w:pPr>
      <w:rPr>
        <w:rFonts w:ascii="Wingdings" w:hAnsi="Wingdings" w:hint="default"/>
      </w:rPr>
    </w:lvl>
  </w:abstractNum>
  <w:abstractNum w:abstractNumId="9">
    <w:nsid w:val="265B1B2C"/>
    <w:multiLevelType w:val="hybridMultilevel"/>
    <w:tmpl w:val="C4104088"/>
    <w:lvl w:ilvl="0" w:tplc="4A5E84D4">
      <w:start w:val="1"/>
      <w:numFmt w:val="bullet"/>
      <w:lvlText w:val=""/>
      <w:lvlPicBulletId w:val="0"/>
      <w:lvlJc w:val="left"/>
      <w:pPr>
        <w:ind w:left="772" w:hanging="360"/>
      </w:pPr>
      <w:rPr>
        <w:rFonts w:ascii="Symbol" w:hAnsi="Symbol" w:hint="default"/>
        <w:color w:val="E72C66"/>
      </w:rPr>
    </w:lvl>
    <w:lvl w:ilvl="1" w:tplc="040C0003" w:tentative="1">
      <w:start w:val="1"/>
      <w:numFmt w:val="bullet"/>
      <w:lvlText w:val="o"/>
      <w:lvlJc w:val="left"/>
      <w:pPr>
        <w:ind w:left="1492" w:hanging="360"/>
      </w:pPr>
      <w:rPr>
        <w:rFonts w:ascii="Courier New" w:hAnsi="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10">
    <w:nsid w:val="2D6C54B0"/>
    <w:multiLevelType w:val="hybridMultilevel"/>
    <w:tmpl w:val="CF3010E2"/>
    <w:lvl w:ilvl="0" w:tplc="44F4940A">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BB1869"/>
    <w:multiLevelType w:val="hybridMultilevel"/>
    <w:tmpl w:val="7E0E69AC"/>
    <w:lvl w:ilvl="0" w:tplc="84A64B4E">
      <w:start w:val="1"/>
      <w:numFmt w:val="upperLetter"/>
      <w:pStyle w:val="07TitreNT"/>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2411EB7"/>
    <w:multiLevelType w:val="multilevel"/>
    <w:tmpl w:val="4B58E23E"/>
    <w:lvl w:ilvl="0">
      <w:start w:val="1"/>
      <w:numFmt w:val="bullet"/>
      <w:lvlText w:val=""/>
      <w:lvlJc w:val="left"/>
      <w:pPr>
        <w:ind w:left="2203" w:hanging="360"/>
      </w:pPr>
      <w:rPr>
        <w:rFonts w:ascii="Symbol" w:hAnsi="Symbol" w:hint="default"/>
        <w:color w:val="1DA7A0"/>
      </w:rPr>
    </w:lvl>
    <w:lvl w:ilvl="1">
      <w:start w:val="1"/>
      <w:numFmt w:val="bullet"/>
      <w:lvlText w:val="o"/>
      <w:lvlJc w:val="left"/>
      <w:pPr>
        <w:ind w:left="2923" w:hanging="360"/>
      </w:pPr>
      <w:rPr>
        <w:rFonts w:ascii="Courier New" w:hAnsi="Courier New" w:hint="default"/>
      </w:rPr>
    </w:lvl>
    <w:lvl w:ilvl="2">
      <w:start w:val="1"/>
      <w:numFmt w:val="bullet"/>
      <w:lvlText w:val=""/>
      <w:lvlJc w:val="left"/>
      <w:pPr>
        <w:ind w:left="3643" w:hanging="360"/>
      </w:pPr>
      <w:rPr>
        <w:rFonts w:ascii="Wingdings" w:hAnsi="Wingdings" w:hint="default"/>
      </w:rPr>
    </w:lvl>
    <w:lvl w:ilvl="3">
      <w:start w:val="1"/>
      <w:numFmt w:val="bullet"/>
      <w:lvlText w:val=""/>
      <w:lvlJc w:val="left"/>
      <w:pPr>
        <w:ind w:left="4363" w:hanging="360"/>
      </w:pPr>
      <w:rPr>
        <w:rFonts w:ascii="Symbol" w:hAnsi="Symbol" w:hint="default"/>
      </w:rPr>
    </w:lvl>
    <w:lvl w:ilvl="4">
      <w:start w:val="1"/>
      <w:numFmt w:val="bullet"/>
      <w:lvlText w:val="o"/>
      <w:lvlJc w:val="left"/>
      <w:pPr>
        <w:ind w:left="5083" w:hanging="360"/>
      </w:pPr>
      <w:rPr>
        <w:rFonts w:ascii="Courier New" w:hAnsi="Courier New" w:hint="default"/>
      </w:rPr>
    </w:lvl>
    <w:lvl w:ilvl="5">
      <w:start w:val="1"/>
      <w:numFmt w:val="bullet"/>
      <w:lvlText w:val=""/>
      <w:lvlJc w:val="left"/>
      <w:pPr>
        <w:ind w:left="5803" w:hanging="360"/>
      </w:pPr>
      <w:rPr>
        <w:rFonts w:ascii="Wingdings" w:hAnsi="Wingdings" w:hint="default"/>
      </w:rPr>
    </w:lvl>
    <w:lvl w:ilvl="6">
      <w:start w:val="1"/>
      <w:numFmt w:val="bullet"/>
      <w:lvlText w:val=""/>
      <w:lvlJc w:val="left"/>
      <w:pPr>
        <w:ind w:left="6523" w:hanging="360"/>
      </w:pPr>
      <w:rPr>
        <w:rFonts w:ascii="Symbol" w:hAnsi="Symbol" w:hint="default"/>
      </w:rPr>
    </w:lvl>
    <w:lvl w:ilvl="7">
      <w:start w:val="1"/>
      <w:numFmt w:val="bullet"/>
      <w:lvlText w:val="o"/>
      <w:lvlJc w:val="left"/>
      <w:pPr>
        <w:ind w:left="7243" w:hanging="360"/>
      </w:pPr>
      <w:rPr>
        <w:rFonts w:ascii="Courier New" w:hAnsi="Courier New" w:hint="default"/>
      </w:rPr>
    </w:lvl>
    <w:lvl w:ilvl="8">
      <w:start w:val="1"/>
      <w:numFmt w:val="bullet"/>
      <w:lvlText w:val=""/>
      <w:lvlJc w:val="left"/>
      <w:pPr>
        <w:ind w:left="7963" w:hanging="360"/>
      </w:pPr>
      <w:rPr>
        <w:rFonts w:ascii="Wingdings" w:hAnsi="Wingdings" w:hint="default"/>
      </w:rPr>
    </w:lvl>
  </w:abstractNum>
  <w:abstractNum w:abstractNumId="13">
    <w:nsid w:val="35C342B5"/>
    <w:multiLevelType w:val="hybridMultilevel"/>
    <w:tmpl w:val="75607F46"/>
    <w:lvl w:ilvl="0" w:tplc="5B5EB1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7A31E57"/>
    <w:multiLevelType w:val="hybridMultilevel"/>
    <w:tmpl w:val="A6D25E2A"/>
    <w:lvl w:ilvl="0" w:tplc="600E66C4">
      <w:start w:val="1"/>
      <w:numFmt w:val="bullet"/>
      <w:lvlText w:val=""/>
      <w:lvlPicBulletId w:val="3"/>
      <w:lvlJc w:val="left"/>
      <w:pPr>
        <w:ind w:left="720" w:hanging="360"/>
      </w:pPr>
      <w:rPr>
        <w:rFonts w:ascii="Symbol" w:hAnsi="Symbol" w:hint="default"/>
        <w:color w:val="70AD47" w:themeColor="accent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597CD3"/>
    <w:multiLevelType w:val="hybridMultilevel"/>
    <w:tmpl w:val="F0D48718"/>
    <w:lvl w:ilvl="0" w:tplc="600E66C4">
      <w:start w:val="1"/>
      <w:numFmt w:val="bullet"/>
      <w:lvlText w:val=""/>
      <w:lvlPicBulletId w:val="3"/>
      <w:lvlJc w:val="left"/>
      <w:pPr>
        <w:ind w:left="720" w:hanging="360"/>
      </w:pPr>
      <w:rPr>
        <w:rFonts w:ascii="Symbol" w:hAnsi="Symbol" w:hint="default"/>
        <w:color w:val="70AD47" w:themeColor="accent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94B34B9"/>
    <w:multiLevelType w:val="multilevel"/>
    <w:tmpl w:val="46A210AE"/>
    <w:lvl w:ilvl="0">
      <w:start w:val="1"/>
      <w:numFmt w:val="bullet"/>
      <w:lvlText w:val=""/>
      <w:lvlPicBulletId w:val="2"/>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A371CF4"/>
    <w:multiLevelType w:val="hybridMultilevel"/>
    <w:tmpl w:val="98C8D5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A576ACD"/>
    <w:multiLevelType w:val="hybridMultilevel"/>
    <w:tmpl w:val="05C25D86"/>
    <w:lvl w:ilvl="0" w:tplc="600E66C4">
      <w:start w:val="1"/>
      <w:numFmt w:val="bullet"/>
      <w:lvlText w:val=""/>
      <w:lvlPicBulletId w:val="3"/>
      <w:lvlJc w:val="left"/>
      <w:pPr>
        <w:ind w:left="720" w:hanging="360"/>
      </w:pPr>
      <w:rPr>
        <w:rFonts w:ascii="Symbol" w:hAnsi="Symbol" w:hint="default"/>
        <w:b w:val="0"/>
        <w:color w:val="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B265148"/>
    <w:multiLevelType w:val="hybridMultilevel"/>
    <w:tmpl w:val="5F1AE6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C3E68C5"/>
    <w:multiLevelType w:val="multilevel"/>
    <w:tmpl w:val="F2C41442"/>
    <w:lvl w:ilvl="0">
      <w:start w:val="1"/>
      <w:numFmt w:val="bullet"/>
      <w:lvlText w:val=""/>
      <w:lvlJc w:val="left"/>
      <w:pPr>
        <w:ind w:left="772" w:hanging="360"/>
      </w:pPr>
      <w:rPr>
        <w:rFonts w:ascii="Symbol" w:hAnsi="Symbol" w:hint="default"/>
        <w:color w:val="E72C66"/>
      </w:rPr>
    </w:lvl>
    <w:lvl w:ilvl="1">
      <w:start w:val="1"/>
      <w:numFmt w:val="bullet"/>
      <w:lvlText w:val="o"/>
      <w:lvlJc w:val="left"/>
      <w:pPr>
        <w:ind w:left="1492" w:hanging="360"/>
      </w:pPr>
      <w:rPr>
        <w:rFonts w:ascii="Courier New" w:hAnsi="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hint="default"/>
      </w:rPr>
    </w:lvl>
    <w:lvl w:ilvl="8">
      <w:start w:val="1"/>
      <w:numFmt w:val="bullet"/>
      <w:lvlText w:val=""/>
      <w:lvlJc w:val="left"/>
      <w:pPr>
        <w:ind w:left="6532" w:hanging="360"/>
      </w:pPr>
      <w:rPr>
        <w:rFonts w:ascii="Wingdings" w:hAnsi="Wingdings" w:hint="default"/>
      </w:rPr>
    </w:lvl>
  </w:abstractNum>
  <w:abstractNum w:abstractNumId="21">
    <w:nsid w:val="3F625912"/>
    <w:multiLevelType w:val="hybridMultilevel"/>
    <w:tmpl w:val="AF480B1C"/>
    <w:lvl w:ilvl="0" w:tplc="C23AD570">
      <w:start w:val="10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07E6841"/>
    <w:multiLevelType w:val="hybridMultilevel"/>
    <w:tmpl w:val="FAE83A82"/>
    <w:lvl w:ilvl="0" w:tplc="C36221D6">
      <w:start w:val="1"/>
      <w:numFmt w:val="decimal"/>
      <w:pStyle w:val="08Liste-1NE"/>
      <w:lvlText w:val="%1."/>
      <w:lvlJc w:val="left"/>
      <w:pPr>
        <w:ind w:left="720" w:hanging="360"/>
      </w:pPr>
    </w:lvl>
    <w:lvl w:ilvl="1" w:tplc="DE18B868">
      <w:start w:val="1"/>
      <w:numFmt w:val="lowerLetter"/>
      <w:pStyle w:val="09Liste-aNE"/>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7D509AB"/>
    <w:multiLevelType w:val="hybridMultilevel"/>
    <w:tmpl w:val="4FF00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CAB0A60"/>
    <w:multiLevelType w:val="hybridMultilevel"/>
    <w:tmpl w:val="6F14D188"/>
    <w:lvl w:ilvl="0" w:tplc="0032DD74">
      <w:start w:val="1"/>
      <w:numFmt w:val="bullet"/>
      <w:pStyle w:val="SYNTSoustitre1"/>
      <w:lvlText w:val=""/>
      <w:lvlPicBulletId w:val="3"/>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F443A49"/>
    <w:multiLevelType w:val="hybridMultilevel"/>
    <w:tmpl w:val="846A5DAA"/>
    <w:lvl w:ilvl="0" w:tplc="564C28E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22F28D2"/>
    <w:multiLevelType w:val="hybridMultilevel"/>
    <w:tmpl w:val="945E5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287583F"/>
    <w:multiLevelType w:val="hybridMultilevel"/>
    <w:tmpl w:val="A8B814F0"/>
    <w:lvl w:ilvl="0" w:tplc="C0E46EAE">
      <w:start w:val="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C92DED"/>
    <w:multiLevelType w:val="hybridMultilevel"/>
    <w:tmpl w:val="16840C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3C74C60"/>
    <w:multiLevelType w:val="hybridMultilevel"/>
    <w:tmpl w:val="FE521C4C"/>
    <w:lvl w:ilvl="0" w:tplc="E870AC56">
      <w:start w:val="1"/>
      <w:numFmt w:val="lowerLetter"/>
      <w:pStyle w:val="12Liste-aNT"/>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30">
    <w:nsid w:val="551D0E9C"/>
    <w:multiLevelType w:val="hybridMultilevel"/>
    <w:tmpl w:val="30CA2010"/>
    <w:lvl w:ilvl="0" w:tplc="85081B66">
      <w:start w:val="1"/>
      <w:numFmt w:val="bullet"/>
      <w:lvlText w:val=""/>
      <w:lvlJc w:val="left"/>
      <w:pPr>
        <w:ind w:left="720" w:hanging="360"/>
      </w:pPr>
      <w:rPr>
        <w:rFonts w:ascii="Symbol" w:hAnsi="Symbol" w:hint="default"/>
        <w:lang w:val="en-U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94873D7"/>
    <w:multiLevelType w:val="hybridMultilevel"/>
    <w:tmpl w:val="758017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9542CB8"/>
    <w:multiLevelType w:val="hybridMultilevel"/>
    <w:tmpl w:val="C2920AA4"/>
    <w:lvl w:ilvl="0" w:tplc="B95A3938">
      <w:start w:val="1"/>
      <w:numFmt w:val="bullet"/>
      <w:pStyle w:val="14PuceencadrNE"/>
      <w:lvlText w:val=""/>
      <w:lvlPicBulletId w:val="1"/>
      <w:lvlJc w:val="left"/>
      <w:pPr>
        <w:ind w:left="772" w:hanging="360"/>
      </w:pPr>
      <w:rPr>
        <w:rFonts w:ascii="Symbol" w:hAnsi="Symbol" w:hint="default"/>
        <w:color w:val="E72C66"/>
      </w:rPr>
    </w:lvl>
    <w:lvl w:ilvl="1" w:tplc="040C0003" w:tentative="1">
      <w:start w:val="1"/>
      <w:numFmt w:val="bullet"/>
      <w:lvlText w:val="o"/>
      <w:lvlJc w:val="left"/>
      <w:pPr>
        <w:ind w:left="1492" w:hanging="360"/>
      </w:pPr>
      <w:rPr>
        <w:rFonts w:ascii="Courier New" w:hAnsi="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33">
    <w:nsid w:val="59D64076"/>
    <w:multiLevelType w:val="multilevel"/>
    <w:tmpl w:val="53925B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6A505991"/>
    <w:multiLevelType w:val="multilevel"/>
    <w:tmpl w:val="C068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A7E2158"/>
    <w:multiLevelType w:val="hybridMultilevel"/>
    <w:tmpl w:val="75607F46"/>
    <w:lvl w:ilvl="0" w:tplc="5B5EB1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B0B4442"/>
    <w:multiLevelType w:val="hybridMultilevel"/>
    <w:tmpl w:val="D738F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BC53DA9"/>
    <w:multiLevelType w:val="hybridMultilevel"/>
    <w:tmpl w:val="93A80C52"/>
    <w:lvl w:ilvl="0" w:tplc="4E3A6206">
      <w:start w:val="4"/>
      <w:numFmt w:val="bullet"/>
      <w:lvlText w:val="-"/>
      <w:lvlJc w:val="left"/>
      <w:pPr>
        <w:ind w:left="772" w:hanging="360"/>
      </w:pPr>
      <w:rPr>
        <w:rFonts w:ascii="Times New Roman" w:eastAsia="Times New Roman" w:hAnsi="Times New Roman" w:cs="Times New Roman" w:hint="default"/>
      </w:rPr>
    </w:lvl>
    <w:lvl w:ilvl="1" w:tplc="040C0003" w:tentative="1">
      <w:start w:val="1"/>
      <w:numFmt w:val="bullet"/>
      <w:lvlText w:val="o"/>
      <w:lvlJc w:val="left"/>
      <w:pPr>
        <w:ind w:left="1492" w:hanging="360"/>
      </w:pPr>
      <w:rPr>
        <w:rFonts w:ascii="Courier New" w:hAnsi="Courier New" w:cs="Courier New" w:hint="default"/>
      </w:rPr>
    </w:lvl>
    <w:lvl w:ilvl="2" w:tplc="040C0005" w:tentative="1">
      <w:start w:val="1"/>
      <w:numFmt w:val="bullet"/>
      <w:lvlText w:val=""/>
      <w:lvlJc w:val="left"/>
      <w:pPr>
        <w:ind w:left="2212" w:hanging="360"/>
      </w:pPr>
      <w:rPr>
        <w:rFonts w:ascii="Wingdings" w:hAnsi="Wingdings" w:hint="default"/>
      </w:rPr>
    </w:lvl>
    <w:lvl w:ilvl="3" w:tplc="040C0001" w:tentative="1">
      <w:start w:val="1"/>
      <w:numFmt w:val="bullet"/>
      <w:lvlText w:val=""/>
      <w:lvlJc w:val="left"/>
      <w:pPr>
        <w:ind w:left="2932" w:hanging="360"/>
      </w:pPr>
      <w:rPr>
        <w:rFonts w:ascii="Symbol" w:hAnsi="Symbol" w:hint="default"/>
      </w:rPr>
    </w:lvl>
    <w:lvl w:ilvl="4" w:tplc="040C0003" w:tentative="1">
      <w:start w:val="1"/>
      <w:numFmt w:val="bullet"/>
      <w:lvlText w:val="o"/>
      <w:lvlJc w:val="left"/>
      <w:pPr>
        <w:ind w:left="3652" w:hanging="360"/>
      </w:pPr>
      <w:rPr>
        <w:rFonts w:ascii="Courier New" w:hAnsi="Courier New" w:cs="Courier New" w:hint="default"/>
      </w:rPr>
    </w:lvl>
    <w:lvl w:ilvl="5" w:tplc="040C0005" w:tentative="1">
      <w:start w:val="1"/>
      <w:numFmt w:val="bullet"/>
      <w:lvlText w:val=""/>
      <w:lvlJc w:val="left"/>
      <w:pPr>
        <w:ind w:left="4372" w:hanging="360"/>
      </w:pPr>
      <w:rPr>
        <w:rFonts w:ascii="Wingdings" w:hAnsi="Wingdings" w:hint="default"/>
      </w:rPr>
    </w:lvl>
    <w:lvl w:ilvl="6" w:tplc="040C0001" w:tentative="1">
      <w:start w:val="1"/>
      <w:numFmt w:val="bullet"/>
      <w:lvlText w:val=""/>
      <w:lvlJc w:val="left"/>
      <w:pPr>
        <w:ind w:left="5092" w:hanging="360"/>
      </w:pPr>
      <w:rPr>
        <w:rFonts w:ascii="Symbol" w:hAnsi="Symbol" w:hint="default"/>
      </w:rPr>
    </w:lvl>
    <w:lvl w:ilvl="7" w:tplc="040C0003" w:tentative="1">
      <w:start w:val="1"/>
      <w:numFmt w:val="bullet"/>
      <w:lvlText w:val="o"/>
      <w:lvlJc w:val="left"/>
      <w:pPr>
        <w:ind w:left="5812" w:hanging="360"/>
      </w:pPr>
      <w:rPr>
        <w:rFonts w:ascii="Courier New" w:hAnsi="Courier New" w:cs="Courier New" w:hint="default"/>
      </w:rPr>
    </w:lvl>
    <w:lvl w:ilvl="8" w:tplc="040C0005" w:tentative="1">
      <w:start w:val="1"/>
      <w:numFmt w:val="bullet"/>
      <w:lvlText w:val=""/>
      <w:lvlJc w:val="left"/>
      <w:pPr>
        <w:ind w:left="6532" w:hanging="360"/>
      </w:pPr>
      <w:rPr>
        <w:rFonts w:ascii="Wingdings" w:hAnsi="Wingdings" w:hint="default"/>
      </w:rPr>
    </w:lvl>
  </w:abstractNum>
  <w:abstractNum w:abstractNumId="38">
    <w:nsid w:val="6C391A7E"/>
    <w:multiLevelType w:val="hybridMultilevel"/>
    <w:tmpl w:val="7E2612BE"/>
    <w:lvl w:ilvl="0" w:tplc="550E6E8E">
      <w:start w:val="1"/>
      <w:numFmt w:val="bullet"/>
      <w:pStyle w:val="06PuceN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9">
    <w:nsid w:val="6D2B493C"/>
    <w:multiLevelType w:val="multilevel"/>
    <w:tmpl w:val="A1606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0937658"/>
    <w:multiLevelType w:val="multilevel"/>
    <w:tmpl w:val="7BEEC07E"/>
    <w:lvl w:ilvl="0">
      <w:start w:val="1"/>
      <w:numFmt w:val="bullet"/>
      <w:lvlText w:val=""/>
      <w:lvlPicBulletId w:val="0"/>
      <w:lvlJc w:val="left"/>
      <w:pPr>
        <w:ind w:left="772" w:hanging="360"/>
      </w:pPr>
      <w:rPr>
        <w:rFonts w:ascii="Symbol" w:hAnsi="Symbol" w:hint="default"/>
        <w:color w:val="E72C66"/>
      </w:rPr>
    </w:lvl>
    <w:lvl w:ilvl="1">
      <w:start w:val="1"/>
      <w:numFmt w:val="bullet"/>
      <w:lvlText w:val="o"/>
      <w:lvlJc w:val="left"/>
      <w:pPr>
        <w:ind w:left="1492" w:hanging="360"/>
      </w:pPr>
      <w:rPr>
        <w:rFonts w:ascii="Courier New" w:hAnsi="Courier New" w:hint="default"/>
      </w:rPr>
    </w:lvl>
    <w:lvl w:ilvl="2">
      <w:start w:val="1"/>
      <w:numFmt w:val="bullet"/>
      <w:lvlText w:val=""/>
      <w:lvlJc w:val="left"/>
      <w:pPr>
        <w:ind w:left="2212" w:hanging="360"/>
      </w:pPr>
      <w:rPr>
        <w:rFonts w:ascii="Wingdings" w:hAnsi="Wingdings" w:hint="default"/>
      </w:rPr>
    </w:lvl>
    <w:lvl w:ilvl="3">
      <w:start w:val="1"/>
      <w:numFmt w:val="bullet"/>
      <w:lvlText w:val=""/>
      <w:lvlJc w:val="left"/>
      <w:pPr>
        <w:ind w:left="2932" w:hanging="360"/>
      </w:pPr>
      <w:rPr>
        <w:rFonts w:ascii="Symbol" w:hAnsi="Symbol" w:hint="default"/>
      </w:rPr>
    </w:lvl>
    <w:lvl w:ilvl="4">
      <w:start w:val="1"/>
      <w:numFmt w:val="bullet"/>
      <w:lvlText w:val="o"/>
      <w:lvlJc w:val="left"/>
      <w:pPr>
        <w:ind w:left="3652" w:hanging="360"/>
      </w:pPr>
      <w:rPr>
        <w:rFonts w:ascii="Courier New" w:hAnsi="Courier New" w:hint="default"/>
      </w:rPr>
    </w:lvl>
    <w:lvl w:ilvl="5">
      <w:start w:val="1"/>
      <w:numFmt w:val="bullet"/>
      <w:lvlText w:val=""/>
      <w:lvlJc w:val="left"/>
      <w:pPr>
        <w:ind w:left="4372" w:hanging="360"/>
      </w:pPr>
      <w:rPr>
        <w:rFonts w:ascii="Wingdings" w:hAnsi="Wingdings" w:hint="default"/>
      </w:rPr>
    </w:lvl>
    <w:lvl w:ilvl="6">
      <w:start w:val="1"/>
      <w:numFmt w:val="bullet"/>
      <w:lvlText w:val=""/>
      <w:lvlJc w:val="left"/>
      <w:pPr>
        <w:ind w:left="5092" w:hanging="360"/>
      </w:pPr>
      <w:rPr>
        <w:rFonts w:ascii="Symbol" w:hAnsi="Symbol" w:hint="default"/>
      </w:rPr>
    </w:lvl>
    <w:lvl w:ilvl="7">
      <w:start w:val="1"/>
      <w:numFmt w:val="bullet"/>
      <w:lvlText w:val="o"/>
      <w:lvlJc w:val="left"/>
      <w:pPr>
        <w:ind w:left="5812" w:hanging="360"/>
      </w:pPr>
      <w:rPr>
        <w:rFonts w:ascii="Courier New" w:hAnsi="Courier New" w:hint="default"/>
      </w:rPr>
    </w:lvl>
    <w:lvl w:ilvl="8">
      <w:start w:val="1"/>
      <w:numFmt w:val="bullet"/>
      <w:lvlText w:val=""/>
      <w:lvlJc w:val="left"/>
      <w:pPr>
        <w:ind w:left="6532" w:hanging="360"/>
      </w:pPr>
      <w:rPr>
        <w:rFonts w:ascii="Wingdings" w:hAnsi="Wingdings" w:hint="default"/>
      </w:rPr>
    </w:lvl>
  </w:abstractNum>
  <w:abstractNum w:abstractNumId="41">
    <w:nsid w:val="7AA739FF"/>
    <w:multiLevelType w:val="multilevel"/>
    <w:tmpl w:val="4A4A7AA6"/>
    <w:lvl w:ilvl="0">
      <w:start w:val="12"/>
      <w:numFmt w:val="bullet"/>
      <w:lvlText w:val="-"/>
      <w:lvlJc w:val="left"/>
      <w:pPr>
        <w:ind w:left="0" w:hanging="360"/>
      </w:pPr>
      <w:rPr>
        <w:rFonts w:ascii="Times New Roman" w:eastAsia="Times New Roman" w:hAnsi="Times New Roman" w:cs="Times New Roman" w:hint="default"/>
        <w:sz w:val="20"/>
      </w:rPr>
    </w:lvl>
    <w:lvl w:ilvl="1">
      <w:start w:val="1"/>
      <w:numFmt w:val="decimal"/>
      <w:isLgl/>
      <w:lvlText w:val="%1.%2."/>
      <w:lvlJc w:val="left"/>
      <w:pPr>
        <w:ind w:left="0" w:hanging="360"/>
      </w:pPr>
      <w:rPr>
        <w:rFonts w:hint="default"/>
        <w:sz w:val="20"/>
      </w:rPr>
    </w:lvl>
    <w:lvl w:ilvl="2">
      <w:start w:val="1"/>
      <w:numFmt w:val="decimal"/>
      <w:isLgl/>
      <w:lvlText w:val="%1.%2.%3."/>
      <w:lvlJc w:val="left"/>
      <w:pPr>
        <w:ind w:left="360" w:hanging="720"/>
      </w:pPr>
      <w:rPr>
        <w:rFonts w:hint="default"/>
        <w:sz w:val="20"/>
      </w:rPr>
    </w:lvl>
    <w:lvl w:ilvl="3">
      <w:start w:val="1"/>
      <w:numFmt w:val="decimal"/>
      <w:isLgl/>
      <w:lvlText w:val="%1.%2.%3.%4."/>
      <w:lvlJc w:val="left"/>
      <w:pPr>
        <w:ind w:left="360" w:hanging="720"/>
      </w:pPr>
      <w:rPr>
        <w:rFonts w:hint="default"/>
        <w:sz w:val="20"/>
      </w:rPr>
    </w:lvl>
    <w:lvl w:ilvl="4">
      <w:start w:val="1"/>
      <w:numFmt w:val="decimal"/>
      <w:isLgl/>
      <w:lvlText w:val="%1.%2.%3.%4.%5."/>
      <w:lvlJc w:val="left"/>
      <w:pPr>
        <w:ind w:left="720" w:hanging="1080"/>
      </w:pPr>
      <w:rPr>
        <w:rFonts w:hint="default"/>
        <w:sz w:val="20"/>
      </w:rPr>
    </w:lvl>
    <w:lvl w:ilvl="5">
      <w:start w:val="1"/>
      <w:numFmt w:val="decimal"/>
      <w:isLgl/>
      <w:lvlText w:val="%1.%2.%3.%4.%5.%6."/>
      <w:lvlJc w:val="left"/>
      <w:pPr>
        <w:ind w:left="720" w:hanging="1080"/>
      </w:pPr>
      <w:rPr>
        <w:rFonts w:hint="default"/>
        <w:sz w:val="20"/>
      </w:rPr>
    </w:lvl>
    <w:lvl w:ilvl="6">
      <w:start w:val="1"/>
      <w:numFmt w:val="decimal"/>
      <w:isLgl/>
      <w:lvlText w:val="%1.%2.%3.%4.%5.%6.%7."/>
      <w:lvlJc w:val="left"/>
      <w:pPr>
        <w:ind w:left="1080" w:hanging="1440"/>
      </w:pPr>
      <w:rPr>
        <w:rFonts w:hint="default"/>
        <w:sz w:val="20"/>
      </w:rPr>
    </w:lvl>
    <w:lvl w:ilvl="7">
      <w:start w:val="1"/>
      <w:numFmt w:val="decimal"/>
      <w:isLgl/>
      <w:lvlText w:val="%1.%2.%3.%4.%5.%6.%7.%8."/>
      <w:lvlJc w:val="left"/>
      <w:pPr>
        <w:ind w:left="1080" w:hanging="1440"/>
      </w:pPr>
      <w:rPr>
        <w:rFonts w:hint="default"/>
        <w:sz w:val="20"/>
      </w:rPr>
    </w:lvl>
    <w:lvl w:ilvl="8">
      <w:start w:val="1"/>
      <w:numFmt w:val="decimal"/>
      <w:isLgl/>
      <w:lvlText w:val="%1.%2.%3.%4.%5.%6.%7.%8.%9."/>
      <w:lvlJc w:val="left"/>
      <w:pPr>
        <w:ind w:left="1440" w:hanging="1800"/>
      </w:pPr>
      <w:rPr>
        <w:rFonts w:hint="default"/>
        <w:sz w:val="20"/>
      </w:rPr>
    </w:lvl>
  </w:abstractNum>
  <w:num w:numId="1">
    <w:abstractNumId w:val="35"/>
  </w:num>
  <w:num w:numId="2">
    <w:abstractNumId w:val="13"/>
  </w:num>
  <w:num w:numId="3">
    <w:abstractNumId w:val="36"/>
  </w:num>
  <w:num w:numId="4">
    <w:abstractNumId w:val="26"/>
  </w:num>
  <w:num w:numId="5">
    <w:abstractNumId w:val="23"/>
  </w:num>
  <w:num w:numId="6">
    <w:abstractNumId w:val="17"/>
  </w:num>
  <w:num w:numId="7">
    <w:abstractNumId w:val="28"/>
  </w:num>
  <w:num w:numId="8">
    <w:abstractNumId w:val="1"/>
  </w:num>
  <w:num w:numId="9">
    <w:abstractNumId w:val="41"/>
  </w:num>
  <w:num w:numId="10">
    <w:abstractNumId w:val="6"/>
  </w:num>
  <w:num w:numId="11">
    <w:abstractNumId w:val="37"/>
  </w:num>
  <w:num w:numId="12">
    <w:abstractNumId w:val="9"/>
  </w:num>
  <w:num w:numId="13">
    <w:abstractNumId w:val="12"/>
  </w:num>
  <w:num w:numId="14">
    <w:abstractNumId w:val="20"/>
  </w:num>
  <w:num w:numId="15">
    <w:abstractNumId w:val="9"/>
    <w:lvlOverride w:ilvl="0">
      <w:startOverride w:val="1"/>
    </w:lvlOverride>
  </w:num>
  <w:num w:numId="16">
    <w:abstractNumId w:val="4"/>
  </w:num>
  <w:num w:numId="17">
    <w:abstractNumId w:val="22"/>
  </w:num>
  <w:num w:numId="18">
    <w:abstractNumId w:val="2"/>
  </w:num>
  <w:num w:numId="19">
    <w:abstractNumId w:val="8"/>
  </w:num>
  <w:num w:numId="20">
    <w:abstractNumId w:val="4"/>
    <w:lvlOverride w:ilvl="0">
      <w:startOverride w:val="1"/>
    </w:lvlOverride>
  </w:num>
  <w:num w:numId="21">
    <w:abstractNumId w:val="40"/>
  </w:num>
  <w:num w:numId="22">
    <w:abstractNumId w:val="32"/>
  </w:num>
  <w:num w:numId="23">
    <w:abstractNumId w:val="10"/>
  </w:num>
  <w:num w:numId="24">
    <w:abstractNumId w:val="3"/>
  </w:num>
  <w:num w:numId="25">
    <w:abstractNumId w:val="11"/>
  </w:num>
  <w:num w:numId="26">
    <w:abstractNumId w:val="29"/>
  </w:num>
  <w:num w:numId="27">
    <w:abstractNumId w:val="16"/>
  </w:num>
  <w:num w:numId="28">
    <w:abstractNumId w:val="31"/>
  </w:num>
  <w:num w:numId="29">
    <w:abstractNumId w:val="25"/>
  </w:num>
  <w:num w:numId="30">
    <w:abstractNumId w:val="21"/>
  </w:num>
  <w:num w:numId="31">
    <w:abstractNumId w:val="39"/>
  </w:num>
  <w:num w:numId="32">
    <w:abstractNumId w:val="5"/>
  </w:num>
  <w:num w:numId="33">
    <w:abstractNumId w:val="0"/>
  </w:num>
  <w:num w:numId="34">
    <w:abstractNumId w:val="27"/>
  </w:num>
  <w:num w:numId="35">
    <w:abstractNumId w:val="14"/>
  </w:num>
  <w:num w:numId="36">
    <w:abstractNumId w:val="24"/>
  </w:num>
  <w:num w:numId="37">
    <w:abstractNumId w:val="15"/>
  </w:num>
  <w:num w:numId="38">
    <w:abstractNumId w:val="38"/>
  </w:num>
  <w:num w:numId="39">
    <w:abstractNumId w:val="18"/>
  </w:num>
  <w:num w:numId="40">
    <w:abstractNumId w:val="7"/>
  </w:num>
  <w:num w:numId="41">
    <w:abstractNumId w:val="34"/>
  </w:num>
  <w:num w:numId="42">
    <w:abstractNumId w:val="19"/>
  </w:num>
  <w:num w:numId="43">
    <w:abstractNumId w:val="33"/>
  </w:num>
  <w:num w:numId="44">
    <w:abstractNumId w:val="3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envenue">
    <w15:presenceInfo w15:providerId="None" w15:userId="Bienven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BA"/>
    <w:rsid w:val="000003AE"/>
    <w:rsid w:val="0000141A"/>
    <w:rsid w:val="00001C6E"/>
    <w:rsid w:val="00002853"/>
    <w:rsid w:val="000028A0"/>
    <w:rsid w:val="000039F6"/>
    <w:rsid w:val="00004626"/>
    <w:rsid w:val="000051F3"/>
    <w:rsid w:val="00005EC0"/>
    <w:rsid w:val="00005F6C"/>
    <w:rsid w:val="000068DF"/>
    <w:rsid w:val="00006A6E"/>
    <w:rsid w:val="0000751A"/>
    <w:rsid w:val="00007A94"/>
    <w:rsid w:val="0001066E"/>
    <w:rsid w:val="00011245"/>
    <w:rsid w:val="0001133F"/>
    <w:rsid w:val="000136C1"/>
    <w:rsid w:val="000138F7"/>
    <w:rsid w:val="0001541A"/>
    <w:rsid w:val="000159EB"/>
    <w:rsid w:val="000160D7"/>
    <w:rsid w:val="000177BB"/>
    <w:rsid w:val="00017968"/>
    <w:rsid w:val="00017AAE"/>
    <w:rsid w:val="00017BFA"/>
    <w:rsid w:val="000201B6"/>
    <w:rsid w:val="00020974"/>
    <w:rsid w:val="00020ECD"/>
    <w:rsid w:val="000215B9"/>
    <w:rsid w:val="000216C4"/>
    <w:rsid w:val="000217E6"/>
    <w:rsid w:val="00021899"/>
    <w:rsid w:val="000223F5"/>
    <w:rsid w:val="00023981"/>
    <w:rsid w:val="000241D3"/>
    <w:rsid w:val="0002486F"/>
    <w:rsid w:val="00025449"/>
    <w:rsid w:val="000259C3"/>
    <w:rsid w:val="00025C27"/>
    <w:rsid w:val="00025F5B"/>
    <w:rsid w:val="00026200"/>
    <w:rsid w:val="00026AD4"/>
    <w:rsid w:val="00027688"/>
    <w:rsid w:val="00027870"/>
    <w:rsid w:val="00027AA4"/>
    <w:rsid w:val="00031597"/>
    <w:rsid w:val="000318D9"/>
    <w:rsid w:val="00031DBF"/>
    <w:rsid w:val="00031EB0"/>
    <w:rsid w:val="0003239E"/>
    <w:rsid w:val="00034554"/>
    <w:rsid w:val="00034960"/>
    <w:rsid w:val="00034A4A"/>
    <w:rsid w:val="0003560C"/>
    <w:rsid w:val="000357BB"/>
    <w:rsid w:val="00035FBF"/>
    <w:rsid w:val="0004054E"/>
    <w:rsid w:val="000408AE"/>
    <w:rsid w:val="00040BC9"/>
    <w:rsid w:val="00040C41"/>
    <w:rsid w:val="0004121B"/>
    <w:rsid w:val="00041E01"/>
    <w:rsid w:val="00041E50"/>
    <w:rsid w:val="00042D33"/>
    <w:rsid w:val="00043084"/>
    <w:rsid w:val="00043418"/>
    <w:rsid w:val="00043F2D"/>
    <w:rsid w:val="00044169"/>
    <w:rsid w:val="00044816"/>
    <w:rsid w:val="00044829"/>
    <w:rsid w:val="00044844"/>
    <w:rsid w:val="000461F8"/>
    <w:rsid w:val="0004757C"/>
    <w:rsid w:val="000509B5"/>
    <w:rsid w:val="0005128F"/>
    <w:rsid w:val="00052E76"/>
    <w:rsid w:val="00052FBE"/>
    <w:rsid w:val="00052FE6"/>
    <w:rsid w:val="000535F8"/>
    <w:rsid w:val="0005490A"/>
    <w:rsid w:val="00054AFC"/>
    <w:rsid w:val="000552F7"/>
    <w:rsid w:val="00056085"/>
    <w:rsid w:val="00057425"/>
    <w:rsid w:val="00057C0E"/>
    <w:rsid w:val="00060375"/>
    <w:rsid w:val="000616FC"/>
    <w:rsid w:val="00062B78"/>
    <w:rsid w:val="000634EB"/>
    <w:rsid w:val="0006378B"/>
    <w:rsid w:val="000656B3"/>
    <w:rsid w:val="00065C8A"/>
    <w:rsid w:val="00070773"/>
    <w:rsid w:val="000719E2"/>
    <w:rsid w:val="0007269C"/>
    <w:rsid w:val="00072A90"/>
    <w:rsid w:val="00072AFB"/>
    <w:rsid w:val="000730CE"/>
    <w:rsid w:val="00073262"/>
    <w:rsid w:val="00073ADB"/>
    <w:rsid w:val="000752D2"/>
    <w:rsid w:val="000761F9"/>
    <w:rsid w:val="000769D0"/>
    <w:rsid w:val="00077230"/>
    <w:rsid w:val="00077D36"/>
    <w:rsid w:val="00082474"/>
    <w:rsid w:val="00083162"/>
    <w:rsid w:val="0008317A"/>
    <w:rsid w:val="0008387B"/>
    <w:rsid w:val="00083DC3"/>
    <w:rsid w:val="00083FD0"/>
    <w:rsid w:val="000847CF"/>
    <w:rsid w:val="00084D11"/>
    <w:rsid w:val="00085385"/>
    <w:rsid w:val="0008551F"/>
    <w:rsid w:val="00085D3C"/>
    <w:rsid w:val="00085D6F"/>
    <w:rsid w:val="0008698C"/>
    <w:rsid w:val="00086FEB"/>
    <w:rsid w:val="00087894"/>
    <w:rsid w:val="00090119"/>
    <w:rsid w:val="00090242"/>
    <w:rsid w:val="00091E09"/>
    <w:rsid w:val="000927F8"/>
    <w:rsid w:val="00092931"/>
    <w:rsid w:val="00092DC5"/>
    <w:rsid w:val="00093276"/>
    <w:rsid w:val="00093ACC"/>
    <w:rsid w:val="00094244"/>
    <w:rsid w:val="000962D3"/>
    <w:rsid w:val="000977B2"/>
    <w:rsid w:val="00097CEC"/>
    <w:rsid w:val="000A0042"/>
    <w:rsid w:val="000A00F3"/>
    <w:rsid w:val="000A0607"/>
    <w:rsid w:val="000A07B6"/>
    <w:rsid w:val="000A1484"/>
    <w:rsid w:val="000A1639"/>
    <w:rsid w:val="000A1C27"/>
    <w:rsid w:val="000A2568"/>
    <w:rsid w:val="000A2762"/>
    <w:rsid w:val="000A29E3"/>
    <w:rsid w:val="000A31D3"/>
    <w:rsid w:val="000A3A86"/>
    <w:rsid w:val="000A4574"/>
    <w:rsid w:val="000A4F05"/>
    <w:rsid w:val="000A5609"/>
    <w:rsid w:val="000A5BB2"/>
    <w:rsid w:val="000A5FCA"/>
    <w:rsid w:val="000A600C"/>
    <w:rsid w:val="000A6310"/>
    <w:rsid w:val="000A67C3"/>
    <w:rsid w:val="000A6F49"/>
    <w:rsid w:val="000A776E"/>
    <w:rsid w:val="000A7D67"/>
    <w:rsid w:val="000B0097"/>
    <w:rsid w:val="000B00F3"/>
    <w:rsid w:val="000B10BC"/>
    <w:rsid w:val="000B1538"/>
    <w:rsid w:val="000B1AA4"/>
    <w:rsid w:val="000B275F"/>
    <w:rsid w:val="000B2A2B"/>
    <w:rsid w:val="000B2D99"/>
    <w:rsid w:val="000B323E"/>
    <w:rsid w:val="000B3C7D"/>
    <w:rsid w:val="000B3E34"/>
    <w:rsid w:val="000B44EE"/>
    <w:rsid w:val="000B5B36"/>
    <w:rsid w:val="000B5C26"/>
    <w:rsid w:val="000B6CDD"/>
    <w:rsid w:val="000B6FE3"/>
    <w:rsid w:val="000B7A04"/>
    <w:rsid w:val="000B7FC1"/>
    <w:rsid w:val="000C16F3"/>
    <w:rsid w:val="000C1DEF"/>
    <w:rsid w:val="000C3873"/>
    <w:rsid w:val="000C3A0A"/>
    <w:rsid w:val="000C5901"/>
    <w:rsid w:val="000C6091"/>
    <w:rsid w:val="000C6E68"/>
    <w:rsid w:val="000C74A7"/>
    <w:rsid w:val="000C77FB"/>
    <w:rsid w:val="000D0FE9"/>
    <w:rsid w:val="000D2D84"/>
    <w:rsid w:val="000D3AEC"/>
    <w:rsid w:val="000D4450"/>
    <w:rsid w:val="000D6D55"/>
    <w:rsid w:val="000D6DED"/>
    <w:rsid w:val="000E038E"/>
    <w:rsid w:val="000E1481"/>
    <w:rsid w:val="000E16C1"/>
    <w:rsid w:val="000E1F1B"/>
    <w:rsid w:val="000E1F34"/>
    <w:rsid w:val="000E25CB"/>
    <w:rsid w:val="000E3475"/>
    <w:rsid w:val="000E3895"/>
    <w:rsid w:val="000E39C6"/>
    <w:rsid w:val="000E3A38"/>
    <w:rsid w:val="000E5794"/>
    <w:rsid w:val="000E58E4"/>
    <w:rsid w:val="000E5B9A"/>
    <w:rsid w:val="000E7FAE"/>
    <w:rsid w:val="000F1223"/>
    <w:rsid w:val="000F1C37"/>
    <w:rsid w:val="000F1EB4"/>
    <w:rsid w:val="000F4ECE"/>
    <w:rsid w:val="000F6662"/>
    <w:rsid w:val="000F6882"/>
    <w:rsid w:val="000F6AE4"/>
    <w:rsid w:val="000F6CAA"/>
    <w:rsid w:val="000F7DD1"/>
    <w:rsid w:val="00100114"/>
    <w:rsid w:val="00101AE9"/>
    <w:rsid w:val="001020D2"/>
    <w:rsid w:val="001025CE"/>
    <w:rsid w:val="0010275E"/>
    <w:rsid w:val="0010340F"/>
    <w:rsid w:val="00104415"/>
    <w:rsid w:val="00104F6D"/>
    <w:rsid w:val="0010547B"/>
    <w:rsid w:val="00105797"/>
    <w:rsid w:val="00106ED9"/>
    <w:rsid w:val="0010793B"/>
    <w:rsid w:val="00107A93"/>
    <w:rsid w:val="00107C7C"/>
    <w:rsid w:val="001123DE"/>
    <w:rsid w:val="001132F4"/>
    <w:rsid w:val="00114B91"/>
    <w:rsid w:val="001176FA"/>
    <w:rsid w:val="00120FB9"/>
    <w:rsid w:val="0012106C"/>
    <w:rsid w:val="00122085"/>
    <w:rsid w:val="00122371"/>
    <w:rsid w:val="00122561"/>
    <w:rsid w:val="00123577"/>
    <w:rsid w:val="00124360"/>
    <w:rsid w:val="00124450"/>
    <w:rsid w:val="00126748"/>
    <w:rsid w:val="00126763"/>
    <w:rsid w:val="00126A77"/>
    <w:rsid w:val="001274CF"/>
    <w:rsid w:val="00127763"/>
    <w:rsid w:val="00130957"/>
    <w:rsid w:val="00134FAC"/>
    <w:rsid w:val="00135060"/>
    <w:rsid w:val="001351FD"/>
    <w:rsid w:val="00135817"/>
    <w:rsid w:val="00136177"/>
    <w:rsid w:val="001364E9"/>
    <w:rsid w:val="00140BDB"/>
    <w:rsid w:val="00140C10"/>
    <w:rsid w:val="001410E1"/>
    <w:rsid w:val="001412A1"/>
    <w:rsid w:val="001414E4"/>
    <w:rsid w:val="001415DE"/>
    <w:rsid w:val="00141CFD"/>
    <w:rsid w:val="00142038"/>
    <w:rsid w:val="00142BDE"/>
    <w:rsid w:val="00144022"/>
    <w:rsid w:val="001442C6"/>
    <w:rsid w:val="00145206"/>
    <w:rsid w:val="00145E68"/>
    <w:rsid w:val="00146B3E"/>
    <w:rsid w:val="001475C3"/>
    <w:rsid w:val="0014782A"/>
    <w:rsid w:val="001502F8"/>
    <w:rsid w:val="001503E3"/>
    <w:rsid w:val="00153252"/>
    <w:rsid w:val="00153725"/>
    <w:rsid w:val="00153EF2"/>
    <w:rsid w:val="00156216"/>
    <w:rsid w:val="001570C1"/>
    <w:rsid w:val="001574FB"/>
    <w:rsid w:val="00162626"/>
    <w:rsid w:val="00162986"/>
    <w:rsid w:val="00163690"/>
    <w:rsid w:val="001664E9"/>
    <w:rsid w:val="00166554"/>
    <w:rsid w:val="0016705A"/>
    <w:rsid w:val="0016743F"/>
    <w:rsid w:val="0017074B"/>
    <w:rsid w:val="00170E43"/>
    <w:rsid w:val="00170F77"/>
    <w:rsid w:val="00171470"/>
    <w:rsid w:val="00171A05"/>
    <w:rsid w:val="001727D8"/>
    <w:rsid w:val="00172807"/>
    <w:rsid w:val="00173462"/>
    <w:rsid w:val="00173887"/>
    <w:rsid w:val="00175350"/>
    <w:rsid w:val="001766F8"/>
    <w:rsid w:val="00176B12"/>
    <w:rsid w:val="00180B97"/>
    <w:rsid w:val="00181633"/>
    <w:rsid w:val="0018227D"/>
    <w:rsid w:val="001824FC"/>
    <w:rsid w:val="00182717"/>
    <w:rsid w:val="00183F90"/>
    <w:rsid w:val="00184ABC"/>
    <w:rsid w:val="0018525B"/>
    <w:rsid w:val="00185ABB"/>
    <w:rsid w:val="001873E0"/>
    <w:rsid w:val="00187F63"/>
    <w:rsid w:val="00190F95"/>
    <w:rsid w:val="00191872"/>
    <w:rsid w:val="001918F1"/>
    <w:rsid w:val="00191DB4"/>
    <w:rsid w:val="001921DC"/>
    <w:rsid w:val="00192357"/>
    <w:rsid w:val="0019283F"/>
    <w:rsid w:val="00192848"/>
    <w:rsid w:val="00194B66"/>
    <w:rsid w:val="00194F46"/>
    <w:rsid w:val="00195409"/>
    <w:rsid w:val="00195696"/>
    <w:rsid w:val="00195914"/>
    <w:rsid w:val="00195FEA"/>
    <w:rsid w:val="0019602F"/>
    <w:rsid w:val="00196421"/>
    <w:rsid w:val="00196F66"/>
    <w:rsid w:val="00197148"/>
    <w:rsid w:val="001A0959"/>
    <w:rsid w:val="001A10E6"/>
    <w:rsid w:val="001A167B"/>
    <w:rsid w:val="001A19F1"/>
    <w:rsid w:val="001A2696"/>
    <w:rsid w:val="001A3284"/>
    <w:rsid w:val="001A370D"/>
    <w:rsid w:val="001A3BF2"/>
    <w:rsid w:val="001A3CB3"/>
    <w:rsid w:val="001A41BE"/>
    <w:rsid w:val="001A4396"/>
    <w:rsid w:val="001A4F4B"/>
    <w:rsid w:val="001A596D"/>
    <w:rsid w:val="001A616B"/>
    <w:rsid w:val="001A6617"/>
    <w:rsid w:val="001A7392"/>
    <w:rsid w:val="001A7428"/>
    <w:rsid w:val="001A770A"/>
    <w:rsid w:val="001B0B89"/>
    <w:rsid w:val="001B0DD1"/>
    <w:rsid w:val="001B21D7"/>
    <w:rsid w:val="001B29D0"/>
    <w:rsid w:val="001B31D9"/>
    <w:rsid w:val="001B48F4"/>
    <w:rsid w:val="001B5D8C"/>
    <w:rsid w:val="001B6143"/>
    <w:rsid w:val="001B6518"/>
    <w:rsid w:val="001B703A"/>
    <w:rsid w:val="001B7CA3"/>
    <w:rsid w:val="001C0AD4"/>
    <w:rsid w:val="001C1FDB"/>
    <w:rsid w:val="001C226B"/>
    <w:rsid w:val="001C28EB"/>
    <w:rsid w:val="001C2A26"/>
    <w:rsid w:val="001C30CA"/>
    <w:rsid w:val="001C3362"/>
    <w:rsid w:val="001C3EB8"/>
    <w:rsid w:val="001C5682"/>
    <w:rsid w:val="001C5C67"/>
    <w:rsid w:val="001C61CC"/>
    <w:rsid w:val="001C6CCD"/>
    <w:rsid w:val="001C70B9"/>
    <w:rsid w:val="001C722E"/>
    <w:rsid w:val="001C7660"/>
    <w:rsid w:val="001D0CFC"/>
    <w:rsid w:val="001D0D0A"/>
    <w:rsid w:val="001D0F6F"/>
    <w:rsid w:val="001D21B4"/>
    <w:rsid w:val="001D2965"/>
    <w:rsid w:val="001D2FF5"/>
    <w:rsid w:val="001D3001"/>
    <w:rsid w:val="001D3B08"/>
    <w:rsid w:val="001D48F5"/>
    <w:rsid w:val="001D7016"/>
    <w:rsid w:val="001D7133"/>
    <w:rsid w:val="001E13D7"/>
    <w:rsid w:val="001E1763"/>
    <w:rsid w:val="001E195F"/>
    <w:rsid w:val="001E269A"/>
    <w:rsid w:val="001E2854"/>
    <w:rsid w:val="001E3F5B"/>
    <w:rsid w:val="001E41FF"/>
    <w:rsid w:val="001E4814"/>
    <w:rsid w:val="001E4F1E"/>
    <w:rsid w:val="001E5932"/>
    <w:rsid w:val="001E5CF4"/>
    <w:rsid w:val="001E6B99"/>
    <w:rsid w:val="001E79F0"/>
    <w:rsid w:val="001F0BFD"/>
    <w:rsid w:val="001F0C7F"/>
    <w:rsid w:val="001F0D71"/>
    <w:rsid w:val="001F1725"/>
    <w:rsid w:val="001F2288"/>
    <w:rsid w:val="001F257A"/>
    <w:rsid w:val="001F2AD1"/>
    <w:rsid w:val="001F671F"/>
    <w:rsid w:val="001F6DCF"/>
    <w:rsid w:val="001F7BDC"/>
    <w:rsid w:val="002002BC"/>
    <w:rsid w:val="00200873"/>
    <w:rsid w:val="002011F5"/>
    <w:rsid w:val="002019CD"/>
    <w:rsid w:val="00202273"/>
    <w:rsid w:val="00202B6A"/>
    <w:rsid w:val="002032B5"/>
    <w:rsid w:val="00203F74"/>
    <w:rsid w:val="00204C3D"/>
    <w:rsid w:val="00204EFF"/>
    <w:rsid w:val="00205656"/>
    <w:rsid w:val="00206381"/>
    <w:rsid w:val="0020697E"/>
    <w:rsid w:val="002075C4"/>
    <w:rsid w:val="002078BF"/>
    <w:rsid w:val="00207A28"/>
    <w:rsid w:val="00210458"/>
    <w:rsid w:val="00210B7F"/>
    <w:rsid w:val="00210CC3"/>
    <w:rsid w:val="002110BB"/>
    <w:rsid w:val="00211C5D"/>
    <w:rsid w:val="002120B7"/>
    <w:rsid w:val="00214B9E"/>
    <w:rsid w:val="0021538E"/>
    <w:rsid w:val="0021634C"/>
    <w:rsid w:val="002172BE"/>
    <w:rsid w:val="00217521"/>
    <w:rsid w:val="00217523"/>
    <w:rsid w:val="00220022"/>
    <w:rsid w:val="0022102A"/>
    <w:rsid w:val="002231FB"/>
    <w:rsid w:val="002233FA"/>
    <w:rsid w:val="002246BE"/>
    <w:rsid w:val="00224EA4"/>
    <w:rsid w:val="00225713"/>
    <w:rsid w:val="00226A6E"/>
    <w:rsid w:val="00227A91"/>
    <w:rsid w:val="00230643"/>
    <w:rsid w:val="00230929"/>
    <w:rsid w:val="00231648"/>
    <w:rsid w:val="00231EDA"/>
    <w:rsid w:val="0023258F"/>
    <w:rsid w:val="002325E3"/>
    <w:rsid w:val="00233AF8"/>
    <w:rsid w:val="002354D9"/>
    <w:rsid w:val="0023622A"/>
    <w:rsid w:val="00236A8C"/>
    <w:rsid w:val="0023738A"/>
    <w:rsid w:val="00240096"/>
    <w:rsid w:val="002402FB"/>
    <w:rsid w:val="002418B7"/>
    <w:rsid w:val="00242C1B"/>
    <w:rsid w:val="00242F98"/>
    <w:rsid w:val="002447A8"/>
    <w:rsid w:val="0024574D"/>
    <w:rsid w:val="00246CAF"/>
    <w:rsid w:val="00246D2C"/>
    <w:rsid w:val="00247751"/>
    <w:rsid w:val="002518B6"/>
    <w:rsid w:val="00252773"/>
    <w:rsid w:val="00252DAC"/>
    <w:rsid w:val="002532E6"/>
    <w:rsid w:val="0025363E"/>
    <w:rsid w:val="00254EB0"/>
    <w:rsid w:val="002554D4"/>
    <w:rsid w:val="00255951"/>
    <w:rsid w:val="00255A65"/>
    <w:rsid w:val="00256443"/>
    <w:rsid w:val="00256B1F"/>
    <w:rsid w:val="00256C76"/>
    <w:rsid w:val="00256DD0"/>
    <w:rsid w:val="002571AA"/>
    <w:rsid w:val="0025789A"/>
    <w:rsid w:val="00257CCB"/>
    <w:rsid w:val="0026006A"/>
    <w:rsid w:val="0026153E"/>
    <w:rsid w:val="00261E0D"/>
    <w:rsid w:val="0026217C"/>
    <w:rsid w:val="00262E5B"/>
    <w:rsid w:val="00263D80"/>
    <w:rsid w:val="0026410A"/>
    <w:rsid w:val="00264AAE"/>
    <w:rsid w:val="00264CAF"/>
    <w:rsid w:val="00264E67"/>
    <w:rsid w:val="00266375"/>
    <w:rsid w:val="00266575"/>
    <w:rsid w:val="00266AE8"/>
    <w:rsid w:val="00266F67"/>
    <w:rsid w:val="00267BBE"/>
    <w:rsid w:val="00267BC9"/>
    <w:rsid w:val="00270A8B"/>
    <w:rsid w:val="00270F7B"/>
    <w:rsid w:val="00270FB7"/>
    <w:rsid w:val="00272F07"/>
    <w:rsid w:val="002746BE"/>
    <w:rsid w:val="00274E62"/>
    <w:rsid w:val="00275279"/>
    <w:rsid w:val="002756FB"/>
    <w:rsid w:val="0027620A"/>
    <w:rsid w:val="00276C74"/>
    <w:rsid w:val="00276DB7"/>
    <w:rsid w:val="002774F2"/>
    <w:rsid w:val="00277701"/>
    <w:rsid w:val="00280E63"/>
    <w:rsid w:val="00282639"/>
    <w:rsid w:val="002831AA"/>
    <w:rsid w:val="002831C1"/>
    <w:rsid w:val="00283BC0"/>
    <w:rsid w:val="00284384"/>
    <w:rsid w:val="002846BF"/>
    <w:rsid w:val="00284C83"/>
    <w:rsid w:val="00285EDB"/>
    <w:rsid w:val="002914DB"/>
    <w:rsid w:val="00292A3F"/>
    <w:rsid w:val="00294126"/>
    <w:rsid w:val="00295F70"/>
    <w:rsid w:val="00296B71"/>
    <w:rsid w:val="00297BC6"/>
    <w:rsid w:val="00297C65"/>
    <w:rsid w:val="002A03C5"/>
    <w:rsid w:val="002A0A2C"/>
    <w:rsid w:val="002A392E"/>
    <w:rsid w:val="002A3E12"/>
    <w:rsid w:val="002A46DF"/>
    <w:rsid w:val="002A52E1"/>
    <w:rsid w:val="002A6A6C"/>
    <w:rsid w:val="002A6CDE"/>
    <w:rsid w:val="002A6E60"/>
    <w:rsid w:val="002A7CF1"/>
    <w:rsid w:val="002B03AF"/>
    <w:rsid w:val="002B1A6F"/>
    <w:rsid w:val="002B1F1F"/>
    <w:rsid w:val="002B1F70"/>
    <w:rsid w:val="002B2E01"/>
    <w:rsid w:val="002B2F90"/>
    <w:rsid w:val="002B36FF"/>
    <w:rsid w:val="002B375B"/>
    <w:rsid w:val="002B4276"/>
    <w:rsid w:val="002B5183"/>
    <w:rsid w:val="002B5704"/>
    <w:rsid w:val="002B6D49"/>
    <w:rsid w:val="002C084F"/>
    <w:rsid w:val="002C16D9"/>
    <w:rsid w:val="002C416F"/>
    <w:rsid w:val="002C41E3"/>
    <w:rsid w:val="002C4964"/>
    <w:rsid w:val="002C5BCA"/>
    <w:rsid w:val="002C601E"/>
    <w:rsid w:val="002C611F"/>
    <w:rsid w:val="002C68F6"/>
    <w:rsid w:val="002C696D"/>
    <w:rsid w:val="002C75C7"/>
    <w:rsid w:val="002C7690"/>
    <w:rsid w:val="002C7C45"/>
    <w:rsid w:val="002D0528"/>
    <w:rsid w:val="002D0868"/>
    <w:rsid w:val="002D0E20"/>
    <w:rsid w:val="002D0E9B"/>
    <w:rsid w:val="002D1876"/>
    <w:rsid w:val="002D1921"/>
    <w:rsid w:val="002D2189"/>
    <w:rsid w:val="002D28D9"/>
    <w:rsid w:val="002D2BBF"/>
    <w:rsid w:val="002D2DA3"/>
    <w:rsid w:val="002D30D3"/>
    <w:rsid w:val="002D3C3A"/>
    <w:rsid w:val="002D4046"/>
    <w:rsid w:val="002D5990"/>
    <w:rsid w:val="002D6AD4"/>
    <w:rsid w:val="002E09FC"/>
    <w:rsid w:val="002E1232"/>
    <w:rsid w:val="002E128A"/>
    <w:rsid w:val="002E177F"/>
    <w:rsid w:val="002E1B51"/>
    <w:rsid w:val="002E2EDA"/>
    <w:rsid w:val="002E35DC"/>
    <w:rsid w:val="002E39F9"/>
    <w:rsid w:val="002E3D97"/>
    <w:rsid w:val="002E4B0C"/>
    <w:rsid w:val="002E4D8B"/>
    <w:rsid w:val="002E4E37"/>
    <w:rsid w:val="002E54FE"/>
    <w:rsid w:val="002E56F8"/>
    <w:rsid w:val="002E5E84"/>
    <w:rsid w:val="002E632A"/>
    <w:rsid w:val="002E6625"/>
    <w:rsid w:val="002E7C15"/>
    <w:rsid w:val="002F05EE"/>
    <w:rsid w:val="002F0A31"/>
    <w:rsid w:val="002F0B6B"/>
    <w:rsid w:val="002F16D0"/>
    <w:rsid w:val="002F19A6"/>
    <w:rsid w:val="002F24F2"/>
    <w:rsid w:val="002F2565"/>
    <w:rsid w:val="002F2813"/>
    <w:rsid w:val="002F2ED1"/>
    <w:rsid w:val="002F3ACA"/>
    <w:rsid w:val="002F3B83"/>
    <w:rsid w:val="002F6614"/>
    <w:rsid w:val="002F68B8"/>
    <w:rsid w:val="002F6991"/>
    <w:rsid w:val="002F6AE8"/>
    <w:rsid w:val="002F6BF8"/>
    <w:rsid w:val="00300938"/>
    <w:rsid w:val="0030141D"/>
    <w:rsid w:val="003014D1"/>
    <w:rsid w:val="003016FB"/>
    <w:rsid w:val="003028F2"/>
    <w:rsid w:val="003032C8"/>
    <w:rsid w:val="0030359C"/>
    <w:rsid w:val="003036A1"/>
    <w:rsid w:val="00304048"/>
    <w:rsid w:val="003053E9"/>
    <w:rsid w:val="003058AD"/>
    <w:rsid w:val="00307090"/>
    <w:rsid w:val="003070BA"/>
    <w:rsid w:val="0031014B"/>
    <w:rsid w:val="003102EC"/>
    <w:rsid w:val="00310B1F"/>
    <w:rsid w:val="00310E2D"/>
    <w:rsid w:val="003113CA"/>
    <w:rsid w:val="00313360"/>
    <w:rsid w:val="00314264"/>
    <w:rsid w:val="00314A6B"/>
    <w:rsid w:val="00314AC5"/>
    <w:rsid w:val="00316E31"/>
    <w:rsid w:val="00317D2C"/>
    <w:rsid w:val="00320365"/>
    <w:rsid w:val="00322221"/>
    <w:rsid w:val="00322F59"/>
    <w:rsid w:val="00323ABC"/>
    <w:rsid w:val="00325077"/>
    <w:rsid w:val="0032515D"/>
    <w:rsid w:val="003251B3"/>
    <w:rsid w:val="00326744"/>
    <w:rsid w:val="003267CC"/>
    <w:rsid w:val="0032710B"/>
    <w:rsid w:val="00327375"/>
    <w:rsid w:val="0033019B"/>
    <w:rsid w:val="00331579"/>
    <w:rsid w:val="0033187A"/>
    <w:rsid w:val="003323A1"/>
    <w:rsid w:val="00334089"/>
    <w:rsid w:val="00334FA4"/>
    <w:rsid w:val="00335163"/>
    <w:rsid w:val="00335E39"/>
    <w:rsid w:val="00335F30"/>
    <w:rsid w:val="003367DC"/>
    <w:rsid w:val="00337705"/>
    <w:rsid w:val="003406F1"/>
    <w:rsid w:val="003418A5"/>
    <w:rsid w:val="0034209A"/>
    <w:rsid w:val="00343EC5"/>
    <w:rsid w:val="00344DB1"/>
    <w:rsid w:val="00346823"/>
    <w:rsid w:val="00350398"/>
    <w:rsid w:val="0035058A"/>
    <w:rsid w:val="00350EA4"/>
    <w:rsid w:val="003510B7"/>
    <w:rsid w:val="003511C2"/>
    <w:rsid w:val="00351F11"/>
    <w:rsid w:val="003526D2"/>
    <w:rsid w:val="00353758"/>
    <w:rsid w:val="0035382E"/>
    <w:rsid w:val="00354A8D"/>
    <w:rsid w:val="00354F72"/>
    <w:rsid w:val="00355E86"/>
    <w:rsid w:val="003562CB"/>
    <w:rsid w:val="003563BF"/>
    <w:rsid w:val="003565AB"/>
    <w:rsid w:val="00356E76"/>
    <w:rsid w:val="00360FE8"/>
    <w:rsid w:val="0036147D"/>
    <w:rsid w:val="003618EC"/>
    <w:rsid w:val="00361BB2"/>
    <w:rsid w:val="00361C31"/>
    <w:rsid w:val="00361E18"/>
    <w:rsid w:val="00363870"/>
    <w:rsid w:val="00364014"/>
    <w:rsid w:val="00364256"/>
    <w:rsid w:val="003646D2"/>
    <w:rsid w:val="003672B1"/>
    <w:rsid w:val="0036741F"/>
    <w:rsid w:val="003674B6"/>
    <w:rsid w:val="0037069F"/>
    <w:rsid w:val="003719C6"/>
    <w:rsid w:val="0037246C"/>
    <w:rsid w:val="003726DE"/>
    <w:rsid w:val="00372CA6"/>
    <w:rsid w:val="0037398A"/>
    <w:rsid w:val="003741AD"/>
    <w:rsid w:val="003750A6"/>
    <w:rsid w:val="003752BE"/>
    <w:rsid w:val="00375DE8"/>
    <w:rsid w:val="00376947"/>
    <w:rsid w:val="003772F8"/>
    <w:rsid w:val="0037754C"/>
    <w:rsid w:val="00377F36"/>
    <w:rsid w:val="00377F5E"/>
    <w:rsid w:val="00380A69"/>
    <w:rsid w:val="00380EDC"/>
    <w:rsid w:val="00381799"/>
    <w:rsid w:val="003821E7"/>
    <w:rsid w:val="00382394"/>
    <w:rsid w:val="0038313D"/>
    <w:rsid w:val="0038333F"/>
    <w:rsid w:val="00383579"/>
    <w:rsid w:val="0038372C"/>
    <w:rsid w:val="0038405C"/>
    <w:rsid w:val="003844B8"/>
    <w:rsid w:val="0038460D"/>
    <w:rsid w:val="00384C31"/>
    <w:rsid w:val="00384FF1"/>
    <w:rsid w:val="00386468"/>
    <w:rsid w:val="00387F5D"/>
    <w:rsid w:val="00390C59"/>
    <w:rsid w:val="0039288E"/>
    <w:rsid w:val="003947AF"/>
    <w:rsid w:val="003949A2"/>
    <w:rsid w:val="00394AFA"/>
    <w:rsid w:val="00395007"/>
    <w:rsid w:val="0039514E"/>
    <w:rsid w:val="00395200"/>
    <w:rsid w:val="003958D3"/>
    <w:rsid w:val="00396A11"/>
    <w:rsid w:val="00396D26"/>
    <w:rsid w:val="00396DAE"/>
    <w:rsid w:val="003977EA"/>
    <w:rsid w:val="003979E4"/>
    <w:rsid w:val="003A0906"/>
    <w:rsid w:val="003A0C53"/>
    <w:rsid w:val="003A0EB2"/>
    <w:rsid w:val="003A1455"/>
    <w:rsid w:val="003A17CD"/>
    <w:rsid w:val="003A19C1"/>
    <w:rsid w:val="003A1B8C"/>
    <w:rsid w:val="003A23D8"/>
    <w:rsid w:val="003A2570"/>
    <w:rsid w:val="003A3370"/>
    <w:rsid w:val="003A385B"/>
    <w:rsid w:val="003A44DD"/>
    <w:rsid w:val="003A4C4E"/>
    <w:rsid w:val="003A6983"/>
    <w:rsid w:val="003A7455"/>
    <w:rsid w:val="003B1129"/>
    <w:rsid w:val="003B235C"/>
    <w:rsid w:val="003B2AFB"/>
    <w:rsid w:val="003B2EB7"/>
    <w:rsid w:val="003B3497"/>
    <w:rsid w:val="003B3C07"/>
    <w:rsid w:val="003B443B"/>
    <w:rsid w:val="003B58B0"/>
    <w:rsid w:val="003B5DEE"/>
    <w:rsid w:val="003B62A7"/>
    <w:rsid w:val="003B6E27"/>
    <w:rsid w:val="003B79C5"/>
    <w:rsid w:val="003B7A2F"/>
    <w:rsid w:val="003C03BE"/>
    <w:rsid w:val="003C1F1B"/>
    <w:rsid w:val="003C22C6"/>
    <w:rsid w:val="003C24D6"/>
    <w:rsid w:val="003C3087"/>
    <w:rsid w:val="003C3934"/>
    <w:rsid w:val="003C3A53"/>
    <w:rsid w:val="003C477E"/>
    <w:rsid w:val="003C49AB"/>
    <w:rsid w:val="003C5D21"/>
    <w:rsid w:val="003C66BA"/>
    <w:rsid w:val="003C75E3"/>
    <w:rsid w:val="003C7672"/>
    <w:rsid w:val="003C7DAA"/>
    <w:rsid w:val="003C7F95"/>
    <w:rsid w:val="003D048E"/>
    <w:rsid w:val="003D156D"/>
    <w:rsid w:val="003D2BC1"/>
    <w:rsid w:val="003D2DFD"/>
    <w:rsid w:val="003D2E97"/>
    <w:rsid w:val="003D2F63"/>
    <w:rsid w:val="003D3456"/>
    <w:rsid w:val="003D3570"/>
    <w:rsid w:val="003D3F71"/>
    <w:rsid w:val="003D525B"/>
    <w:rsid w:val="003D7FC6"/>
    <w:rsid w:val="003E030C"/>
    <w:rsid w:val="003E0A44"/>
    <w:rsid w:val="003E0C15"/>
    <w:rsid w:val="003E11C2"/>
    <w:rsid w:val="003E15AF"/>
    <w:rsid w:val="003E162E"/>
    <w:rsid w:val="003E16F3"/>
    <w:rsid w:val="003E2939"/>
    <w:rsid w:val="003E354E"/>
    <w:rsid w:val="003E4EDA"/>
    <w:rsid w:val="003E5B6C"/>
    <w:rsid w:val="003E612A"/>
    <w:rsid w:val="003E779D"/>
    <w:rsid w:val="003F0384"/>
    <w:rsid w:val="003F0886"/>
    <w:rsid w:val="003F18C4"/>
    <w:rsid w:val="003F288C"/>
    <w:rsid w:val="003F2C6B"/>
    <w:rsid w:val="003F3439"/>
    <w:rsid w:val="003F4313"/>
    <w:rsid w:val="003F46CF"/>
    <w:rsid w:val="003F500C"/>
    <w:rsid w:val="003F5697"/>
    <w:rsid w:val="003F617B"/>
    <w:rsid w:val="003F66E0"/>
    <w:rsid w:val="003F7BDE"/>
    <w:rsid w:val="004003D3"/>
    <w:rsid w:val="004008FB"/>
    <w:rsid w:val="00402A04"/>
    <w:rsid w:val="0040341D"/>
    <w:rsid w:val="004038CB"/>
    <w:rsid w:val="00404037"/>
    <w:rsid w:val="004062C0"/>
    <w:rsid w:val="00406822"/>
    <w:rsid w:val="0040697D"/>
    <w:rsid w:val="00406FAB"/>
    <w:rsid w:val="00407D2D"/>
    <w:rsid w:val="004105CA"/>
    <w:rsid w:val="00410640"/>
    <w:rsid w:val="00411F67"/>
    <w:rsid w:val="004131E1"/>
    <w:rsid w:val="0041441D"/>
    <w:rsid w:val="0041592F"/>
    <w:rsid w:val="00417375"/>
    <w:rsid w:val="0041798A"/>
    <w:rsid w:val="00417E43"/>
    <w:rsid w:val="004221F3"/>
    <w:rsid w:val="0042269E"/>
    <w:rsid w:val="00422958"/>
    <w:rsid w:val="004231FB"/>
    <w:rsid w:val="0042395C"/>
    <w:rsid w:val="00423D52"/>
    <w:rsid w:val="00426148"/>
    <w:rsid w:val="004261D8"/>
    <w:rsid w:val="00426D41"/>
    <w:rsid w:val="004276A3"/>
    <w:rsid w:val="00427EDE"/>
    <w:rsid w:val="0043014F"/>
    <w:rsid w:val="0043103D"/>
    <w:rsid w:val="0043214F"/>
    <w:rsid w:val="004322C5"/>
    <w:rsid w:val="004324E7"/>
    <w:rsid w:val="0043269B"/>
    <w:rsid w:val="00432935"/>
    <w:rsid w:val="00432FD0"/>
    <w:rsid w:val="004330B4"/>
    <w:rsid w:val="0043437B"/>
    <w:rsid w:val="00434637"/>
    <w:rsid w:val="00434811"/>
    <w:rsid w:val="00434CD8"/>
    <w:rsid w:val="00435735"/>
    <w:rsid w:val="00436C86"/>
    <w:rsid w:val="0043732F"/>
    <w:rsid w:val="004408D5"/>
    <w:rsid w:val="00440A6E"/>
    <w:rsid w:val="00440F6C"/>
    <w:rsid w:val="00441338"/>
    <w:rsid w:val="00441BCB"/>
    <w:rsid w:val="004423A2"/>
    <w:rsid w:val="004427E9"/>
    <w:rsid w:val="00442B0D"/>
    <w:rsid w:val="00443A45"/>
    <w:rsid w:val="00443ED0"/>
    <w:rsid w:val="004451DF"/>
    <w:rsid w:val="004454F4"/>
    <w:rsid w:val="00446409"/>
    <w:rsid w:val="00446452"/>
    <w:rsid w:val="00446505"/>
    <w:rsid w:val="00446543"/>
    <w:rsid w:val="00446C10"/>
    <w:rsid w:val="00447222"/>
    <w:rsid w:val="004475BF"/>
    <w:rsid w:val="004504EB"/>
    <w:rsid w:val="00450968"/>
    <w:rsid w:val="00450ACA"/>
    <w:rsid w:val="00450FE7"/>
    <w:rsid w:val="00451A38"/>
    <w:rsid w:val="00451D83"/>
    <w:rsid w:val="00452320"/>
    <w:rsid w:val="00452845"/>
    <w:rsid w:val="004529F9"/>
    <w:rsid w:val="00452BED"/>
    <w:rsid w:val="00453FCC"/>
    <w:rsid w:val="00454B6B"/>
    <w:rsid w:val="00454F34"/>
    <w:rsid w:val="0045581B"/>
    <w:rsid w:val="0045592F"/>
    <w:rsid w:val="00455A5E"/>
    <w:rsid w:val="00456052"/>
    <w:rsid w:val="0045637F"/>
    <w:rsid w:val="00456D2A"/>
    <w:rsid w:val="00457FB0"/>
    <w:rsid w:val="004606B5"/>
    <w:rsid w:val="00461233"/>
    <w:rsid w:val="0046231E"/>
    <w:rsid w:val="004628B9"/>
    <w:rsid w:val="00463B30"/>
    <w:rsid w:val="00463D6E"/>
    <w:rsid w:val="00465574"/>
    <w:rsid w:val="0046603B"/>
    <w:rsid w:val="004661B6"/>
    <w:rsid w:val="00467C50"/>
    <w:rsid w:val="00470641"/>
    <w:rsid w:val="004709CD"/>
    <w:rsid w:val="00470F2D"/>
    <w:rsid w:val="00471970"/>
    <w:rsid w:val="00471E7E"/>
    <w:rsid w:val="00472642"/>
    <w:rsid w:val="0047322C"/>
    <w:rsid w:val="00473825"/>
    <w:rsid w:val="0047396E"/>
    <w:rsid w:val="00474193"/>
    <w:rsid w:val="004756FD"/>
    <w:rsid w:val="00476BB6"/>
    <w:rsid w:val="00476E04"/>
    <w:rsid w:val="00477610"/>
    <w:rsid w:val="0048027C"/>
    <w:rsid w:val="0048115A"/>
    <w:rsid w:val="00481CD0"/>
    <w:rsid w:val="00481D76"/>
    <w:rsid w:val="00481E0C"/>
    <w:rsid w:val="00481EB8"/>
    <w:rsid w:val="0048206E"/>
    <w:rsid w:val="00482365"/>
    <w:rsid w:val="00482C2D"/>
    <w:rsid w:val="0048305B"/>
    <w:rsid w:val="00483F85"/>
    <w:rsid w:val="0048400C"/>
    <w:rsid w:val="00484139"/>
    <w:rsid w:val="00485487"/>
    <w:rsid w:val="004866D0"/>
    <w:rsid w:val="0048690F"/>
    <w:rsid w:val="00487085"/>
    <w:rsid w:val="00487DB1"/>
    <w:rsid w:val="0049358A"/>
    <w:rsid w:val="00493653"/>
    <w:rsid w:val="00493BC3"/>
    <w:rsid w:val="004940FF"/>
    <w:rsid w:val="00494C01"/>
    <w:rsid w:val="00494C03"/>
    <w:rsid w:val="00495061"/>
    <w:rsid w:val="00495096"/>
    <w:rsid w:val="00495627"/>
    <w:rsid w:val="004956E3"/>
    <w:rsid w:val="00496E1B"/>
    <w:rsid w:val="00497241"/>
    <w:rsid w:val="004A01F1"/>
    <w:rsid w:val="004A037A"/>
    <w:rsid w:val="004A112E"/>
    <w:rsid w:val="004A1829"/>
    <w:rsid w:val="004A329B"/>
    <w:rsid w:val="004A3747"/>
    <w:rsid w:val="004A3DD8"/>
    <w:rsid w:val="004A40F6"/>
    <w:rsid w:val="004A5E6D"/>
    <w:rsid w:val="004A6061"/>
    <w:rsid w:val="004A6258"/>
    <w:rsid w:val="004A65B7"/>
    <w:rsid w:val="004A6EEF"/>
    <w:rsid w:val="004B0E0A"/>
    <w:rsid w:val="004B200A"/>
    <w:rsid w:val="004B30C3"/>
    <w:rsid w:val="004B3299"/>
    <w:rsid w:val="004B4425"/>
    <w:rsid w:val="004B45F8"/>
    <w:rsid w:val="004B4FC6"/>
    <w:rsid w:val="004B5B72"/>
    <w:rsid w:val="004B5C0A"/>
    <w:rsid w:val="004B74E6"/>
    <w:rsid w:val="004B79EE"/>
    <w:rsid w:val="004B7F30"/>
    <w:rsid w:val="004C0259"/>
    <w:rsid w:val="004C0621"/>
    <w:rsid w:val="004C0916"/>
    <w:rsid w:val="004C1208"/>
    <w:rsid w:val="004C2C57"/>
    <w:rsid w:val="004C4084"/>
    <w:rsid w:val="004C59A1"/>
    <w:rsid w:val="004C62E5"/>
    <w:rsid w:val="004C65B5"/>
    <w:rsid w:val="004C76B5"/>
    <w:rsid w:val="004D112C"/>
    <w:rsid w:val="004D1C08"/>
    <w:rsid w:val="004D1D96"/>
    <w:rsid w:val="004D2060"/>
    <w:rsid w:val="004D2AD6"/>
    <w:rsid w:val="004D3299"/>
    <w:rsid w:val="004D3B7B"/>
    <w:rsid w:val="004D44DF"/>
    <w:rsid w:val="004D4771"/>
    <w:rsid w:val="004D4CF2"/>
    <w:rsid w:val="004D5436"/>
    <w:rsid w:val="004D5E23"/>
    <w:rsid w:val="004D6216"/>
    <w:rsid w:val="004D622E"/>
    <w:rsid w:val="004D68F8"/>
    <w:rsid w:val="004E00CD"/>
    <w:rsid w:val="004E0423"/>
    <w:rsid w:val="004E052E"/>
    <w:rsid w:val="004E07F2"/>
    <w:rsid w:val="004E0A4D"/>
    <w:rsid w:val="004E1372"/>
    <w:rsid w:val="004E16C1"/>
    <w:rsid w:val="004E2139"/>
    <w:rsid w:val="004E2214"/>
    <w:rsid w:val="004E31CF"/>
    <w:rsid w:val="004E494E"/>
    <w:rsid w:val="004E503E"/>
    <w:rsid w:val="004E5B70"/>
    <w:rsid w:val="004E5E53"/>
    <w:rsid w:val="004E6456"/>
    <w:rsid w:val="004E7047"/>
    <w:rsid w:val="004E7A2A"/>
    <w:rsid w:val="004F032B"/>
    <w:rsid w:val="004F119D"/>
    <w:rsid w:val="004F1384"/>
    <w:rsid w:val="004F1D77"/>
    <w:rsid w:val="004F1E56"/>
    <w:rsid w:val="004F3C4B"/>
    <w:rsid w:val="004F5160"/>
    <w:rsid w:val="004F7CDE"/>
    <w:rsid w:val="00500298"/>
    <w:rsid w:val="0050162F"/>
    <w:rsid w:val="005018DE"/>
    <w:rsid w:val="005031FA"/>
    <w:rsid w:val="0050325E"/>
    <w:rsid w:val="0050349C"/>
    <w:rsid w:val="0050609E"/>
    <w:rsid w:val="0050648E"/>
    <w:rsid w:val="00506921"/>
    <w:rsid w:val="00506BA2"/>
    <w:rsid w:val="00506CB8"/>
    <w:rsid w:val="005077B3"/>
    <w:rsid w:val="00510115"/>
    <w:rsid w:val="005106B2"/>
    <w:rsid w:val="00510F45"/>
    <w:rsid w:val="005115FC"/>
    <w:rsid w:val="005120EE"/>
    <w:rsid w:val="00512CC5"/>
    <w:rsid w:val="00513700"/>
    <w:rsid w:val="00513E75"/>
    <w:rsid w:val="00513FB0"/>
    <w:rsid w:val="0051411E"/>
    <w:rsid w:val="005145DF"/>
    <w:rsid w:val="00514719"/>
    <w:rsid w:val="00514DF4"/>
    <w:rsid w:val="00515BDE"/>
    <w:rsid w:val="00516066"/>
    <w:rsid w:val="0051622A"/>
    <w:rsid w:val="005167D1"/>
    <w:rsid w:val="00516A9E"/>
    <w:rsid w:val="00520513"/>
    <w:rsid w:val="005210AB"/>
    <w:rsid w:val="00521AF2"/>
    <w:rsid w:val="00522473"/>
    <w:rsid w:val="00524394"/>
    <w:rsid w:val="00524747"/>
    <w:rsid w:val="005249BE"/>
    <w:rsid w:val="00524ACD"/>
    <w:rsid w:val="00525AB3"/>
    <w:rsid w:val="005265C6"/>
    <w:rsid w:val="005267D1"/>
    <w:rsid w:val="00526ACA"/>
    <w:rsid w:val="00527252"/>
    <w:rsid w:val="005274EC"/>
    <w:rsid w:val="005278FE"/>
    <w:rsid w:val="005308BA"/>
    <w:rsid w:val="00531490"/>
    <w:rsid w:val="0053249D"/>
    <w:rsid w:val="005325C7"/>
    <w:rsid w:val="00532C95"/>
    <w:rsid w:val="00536F26"/>
    <w:rsid w:val="00537A16"/>
    <w:rsid w:val="00537F54"/>
    <w:rsid w:val="00540738"/>
    <w:rsid w:val="0054184E"/>
    <w:rsid w:val="00542E48"/>
    <w:rsid w:val="0054335C"/>
    <w:rsid w:val="005437E0"/>
    <w:rsid w:val="00544E78"/>
    <w:rsid w:val="00545A24"/>
    <w:rsid w:val="00545C09"/>
    <w:rsid w:val="00546404"/>
    <w:rsid w:val="005471C1"/>
    <w:rsid w:val="0054748E"/>
    <w:rsid w:val="00547ABF"/>
    <w:rsid w:val="00550C17"/>
    <w:rsid w:val="00550D1F"/>
    <w:rsid w:val="00550E2E"/>
    <w:rsid w:val="00551AA6"/>
    <w:rsid w:val="005524A2"/>
    <w:rsid w:val="005524BB"/>
    <w:rsid w:val="00553307"/>
    <w:rsid w:val="005541E7"/>
    <w:rsid w:val="0055515E"/>
    <w:rsid w:val="005557FD"/>
    <w:rsid w:val="00555FA4"/>
    <w:rsid w:val="005568E6"/>
    <w:rsid w:val="00556906"/>
    <w:rsid w:val="00556C1D"/>
    <w:rsid w:val="00556FE4"/>
    <w:rsid w:val="005605D2"/>
    <w:rsid w:val="005607A6"/>
    <w:rsid w:val="00560CE3"/>
    <w:rsid w:val="00561A9C"/>
    <w:rsid w:val="005622C4"/>
    <w:rsid w:val="005632D7"/>
    <w:rsid w:val="00563587"/>
    <w:rsid w:val="0056361A"/>
    <w:rsid w:val="00563B9F"/>
    <w:rsid w:val="00563E3B"/>
    <w:rsid w:val="005655B6"/>
    <w:rsid w:val="00566424"/>
    <w:rsid w:val="00567B28"/>
    <w:rsid w:val="00571131"/>
    <w:rsid w:val="00571357"/>
    <w:rsid w:val="00573625"/>
    <w:rsid w:val="005736B5"/>
    <w:rsid w:val="00573EC8"/>
    <w:rsid w:val="0057456E"/>
    <w:rsid w:val="00575384"/>
    <w:rsid w:val="0057542D"/>
    <w:rsid w:val="0057579D"/>
    <w:rsid w:val="005759B6"/>
    <w:rsid w:val="00575A0F"/>
    <w:rsid w:val="00575C11"/>
    <w:rsid w:val="00575E32"/>
    <w:rsid w:val="00576336"/>
    <w:rsid w:val="00576423"/>
    <w:rsid w:val="0057655A"/>
    <w:rsid w:val="00576CA7"/>
    <w:rsid w:val="005804C0"/>
    <w:rsid w:val="0058088F"/>
    <w:rsid w:val="00580DF9"/>
    <w:rsid w:val="00581071"/>
    <w:rsid w:val="005841B4"/>
    <w:rsid w:val="00585515"/>
    <w:rsid w:val="0058551A"/>
    <w:rsid w:val="0058674D"/>
    <w:rsid w:val="00586F93"/>
    <w:rsid w:val="005872FA"/>
    <w:rsid w:val="00590504"/>
    <w:rsid w:val="00591329"/>
    <w:rsid w:val="005916BD"/>
    <w:rsid w:val="00591E35"/>
    <w:rsid w:val="00592631"/>
    <w:rsid w:val="00592ECD"/>
    <w:rsid w:val="005932A0"/>
    <w:rsid w:val="005934E0"/>
    <w:rsid w:val="005942C3"/>
    <w:rsid w:val="00594D99"/>
    <w:rsid w:val="005957A2"/>
    <w:rsid w:val="00595D15"/>
    <w:rsid w:val="00596973"/>
    <w:rsid w:val="00597D6C"/>
    <w:rsid w:val="005A0B9C"/>
    <w:rsid w:val="005A0FAA"/>
    <w:rsid w:val="005A12EA"/>
    <w:rsid w:val="005A192F"/>
    <w:rsid w:val="005A1DAF"/>
    <w:rsid w:val="005A20EC"/>
    <w:rsid w:val="005A2819"/>
    <w:rsid w:val="005A2911"/>
    <w:rsid w:val="005A49D9"/>
    <w:rsid w:val="005A4E48"/>
    <w:rsid w:val="005A5892"/>
    <w:rsid w:val="005A5D82"/>
    <w:rsid w:val="005A6806"/>
    <w:rsid w:val="005A6C26"/>
    <w:rsid w:val="005A6EF0"/>
    <w:rsid w:val="005B1483"/>
    <w:rsid w:val="005B1C9A"/>
    <w:rsid w:val="005B209B"/>
    <w:rsid w:val="005B2D7E"/>
    <w:rsid w:val="005B4292"/>
    <w:rsid w:val="005B5AA2"/>
    <w:rsid w:val="005B6867"/>
    <w:rsid w:val="005B6BF6"/>
    <w:rsid w:val="005B7D28"/>
    <w:rsid w:val="005C0142"/>
    <w:rsid w:val="005C03E8"/>
    <w:rsid w:val="005C071D"/>
    <w:rsid w:val="005C1C11"/>
    <w:rsid w:val="005C3567"/>
    <w:rsid w:val="005C4100"/>
    <w:rsid w:val="005C50F5"/>
    <w:rsid w:val="005C521F"/>
    <w:rsid w:val="005C5954"/>
    <w:rsid w:val="005C5A60"/>
    <w:rsid w:val="005C5FD0"/>
    <w:rsid w:val="005C6A50"/>
    <w:rsid w:val="005C6A6C"/>
    <w:rsid w:val="005C71E8"/>
    <w:rsid w:val="005C7275"/>
    <w:rsid w:val="005C7FD3"/>
    <w:rsid w:val="005D1404"/>
    <w:rsid w:val="005D2427"/>
    <w:rsid w:val="005D39B1"/>
    <w:rsid w:val="005D42C8"/>
    <w:rsid w:val="005D465C"/>
    <w:rsid w:val="005D4BC3"/>
    <w:rsid w:val="005D509D"/>
    <w:rsid w:val="005D5128"/>
    <w:rsid w:val="005D633F"/>
    <w:rsid w:val="005D7022"/>
    <w:rsid w:val="005D76B3"/>
    <w:rsid w:val="005E0280"/>
    <w:rsid w:val="005E0506"/>
    <w:rsid w:val="005E14B9"/>
    <w:rsid w:val="005E296B"/>
    <w:rsid w:val="005E2D21"/>
    <w:rsid w:val="005E38DD"/>
    <w:rsid w:val="005E454C"/>
    <w:rsid w:val="005E4C28"/>
    <w:rsid w:val="005F040E"/>
    <w:rsid w:val="005F106A"/>
    <w:rsid w:val="005F1B6D"/>
    <w:rsid w:val="005F1CB5"/>
    <w:rsid w:val="005F315F"/>
    <w:rsid w:val="005F3961"/>
    <w:rsid w:val="005F3BAA"/>
    <w:rsid w:val="005F500D"/>
    <w:rsid w:val="005F5778"/>
    <w:rsid w:val="005F58D2"/>
    <w:rsid w:val="005F6A1D"/>
    <w:rsid w:val="005F6BDE"/>
    <w:rsid w:val="005F7124"/>
    <w:rsid w:val="006003A6"/>
    <w:rsid w:val="0060094B"/>
    <w:rsid w:val="006009AE"/>
    <w:rsid w:val="00600A5C"/>
    <w:rsid w:val="006024BC"/>
    <w:rsid w:val="0060324F"/>
    <w:rsid w:val="00603437"/>
    <w:rsid w:val="00603CD7"/>
    <w:rsid w:val="00603DC6"/>
    <w:rsid w:val="0060406F"/>
    <w:rsid w:val="00605A88"/>
    <w:rsid w:val="00606541"/>
    <w:rsid w:val="00606BAE"/>
    <w:rsid w:val="00606D4C"/>
    <w:rsid w:val="00610B47"/>
    <w:rsid w:val="00610F79"/>
    <w:rsid w:val="00611144"/>
    <w:rsid w:val="00611D28"/>
    <w:rsid w:val="006121B2"/>
    <w:rsid w:val="006129F3"/>
    <w:rsid w:val="00612A9E"/>
    <w:rsid w:val="00612EB9"/>
    <w:rsid w:val="00613091"/>
    <w:rsid w:val="0061378F"/>
    <w:rsid w:val="00615186"/>
    <w:rsid w:val="0061536A"/>
    <w:rsid w:val="006160BA"/>
    <w:rsid w:val="006165BE"/>
    <w:rsid w:val="00616C60"/>
    <w:rsid w:val="00617537"/>
    <w:rsid w:val="00620318"/>
    <w:rsid w:val="006205FB"/>
    <w:rsid w:val="00621080"/>
    <w:rsid w:val="00621A29"/>
    <w:rsid w:val="00621AF2"/>
    <w:rsid w:val="00621DBB"/>
    <w:rsid w:val="006226C7"/>
    <w:rsid w:val="006228CE"/>
    <w:rsid w:val="0062318A"/>
    <w:rsid w:val="006240F6"/>
    <w:rsid w:val="00624176"/>
    <w:rsid w:val="006265D6"/>
    <w:rsid w:val="00627028"/>
    <w:rsid w:val="00627154"/>
    <w:rsid w:val="00627DBD"/>
    <w:rsid w:val="0063092F"/>
    <w:rsid w:val="0063117B"/>
    <w:rsid w:val="0063120B"/>
    <w:rsid w:val="00633FB9"/>
    <w:rsid w:val="006345B3"/>
    <w:rsid w:val="00634B19"/>
    <w:rsid w:val="00635333"/>
    <w:rsid w:val="00636978"/>
    <w:rsid w:val="00637352"/>
    <w:rsid w:val="00637CCB"/>
    <w:rsid w:val="00640564"/>
    <w:rsid w:val="00643D69"/>
    <w:rsid w:val="00643EF0"/>
    <w:rsid w:val="006440B6"/>
    <w:rsid w:val="00644A8C"/>
    <w:rsid w:val="00646A70"/>
    <w:rsid w:val="00647319"/>
    <w:rsid w:val="00650183"/>
    <w:rsid w:val="006505AD"/>
    <w:rsid w:val="00650639"/>
    <w:rsid w:val="00650A80"/>
    <w:rsid w:val="00650B4F"/>
    <w:rsid w:val="00650BCF"/>
    <w:rsid w:val="00651ABF"/>
    <w:rsid w:val="00652B08"/>
    <w:rsid w:val="00653411"/>
    <w:rsid w:val="00653D04"/>
    <w:rsid w:val="00655165"/>
    <w:rsid w:val="006553C2"/>
    <w:rsid w:val="0065553F"/>
    <w:rsid w:val="0065581D"/>
    <w:rsid w:val="00655AC3"/>
    <w:rsid w:val="00656607"/>
    <w:rsid w:val="00656BF3"/>
    <w:rsid w:val="006570A9"/>
    <w:rsid w:val="00657AE1"/>
    <w:rsid w:val="00657FAD"/>
    <w:rsid w:val="00661102"/>
    <w:rsid w:val="00661172"/>
    <w:rsid w:val="006615BB"/>
    <w:rsid w:val="00662216"/>
    <w:rsid w:val="006622DD"/>
    <w:rsid w:val="0066264B"/>
    <w:rsid w:val="0066275C"/>
    <w:rsid w:val="006639FD"/>
    <w:rsid w:val="00663A4B"/>
    <w:rsid w:val="00663E12"/>
    <w:rsid w:val="0066413B"/>
    <w:rsid w:val="00664315"/>
    <w:rsid w:val="00664385"/>
    <w:rsid w:val="00665ACA"/>
    <w:rsid w:val="006664ED"/>
    <w:rsid w:val="00666947"/>
    <w:rsid w:val="00666E39"/>
    <w:rsid w:val="00667BD3"/>
    <w:rsid w:val="00671A22"/>
    <w:rsid w:val="006730BC"/>
    <w:rsid w:val="00673297"/>
    <w:rsid w:val="00673916"/>
    <w:rsid w:val="00673F06"/>
    <w:rsid w:val="00674960"/>
    <w:rsid w:val="00674A75"/>
    <w:rsid w:val="00676242"/>
    <w:rsid w:val="00676D4C"/>
    <w:rsid w:val="00677C86"/>
    <w:rsid w:val="00681DC6"/>
    <w:rsid w:val="00681F90"/>
    <w:rsid w:val="00683ADF"/>
    <w:rsid w:val="006841E6"/>
    <w:rsid w:val="006845BD"/>
    <w:rsid w:val="00684DE3"/>
    <w:rsid w:val="0068552A"/>
    <w:rsid w:val="006856A5"/>
    <w:rsid w:val="00685818"/>
    <w:rsid w:val="00685E0F"/>
    <w:rsid w:val="006862EB"/>
    <w:rsid w:val="00686D0D"/>
    <w:rsid w:val="0068713F"/>
    <w:rsid w:val="00687513"/>
    <w:rsid w:val="00687EDD"/>
    <w:rsid w:val="00690724"/>
    <w:rsid w:val="00690E87"/>
    <w:rsid w:val="00691005"/>
    <w:rsid w:val="006916AE"/>
    <w:rsid w:val="00692863"/>
    <w:rsid w:val="006933F4"/>
    <w:rsid w:val="00693AFA"/>
    <w:rsid w:val="00693E19"/>
    <w:rsid w:val="006959C3"/>
    <w:rsid w:val="00696531"/>
    <w:rsid w:val="00696852"/>
    <w:rsid w:val="00696945"/>
    <w:rsid w:val="0069771F"/>
    <w:rsid w:val="00697905"/>
    <w:rsid w:val="006A0385"/>
    <w:rsid w:val="006A09B4"/>
    <w:rsid w:val="006A0A98"/>
    <w:rsid w:val="006A1001"/>
    <w:rsid w:val="006A1361"/>
    <w:rsid w:val="006A1A5B"/>
    <w:rsid w:val="006A2229"/>
    <w:rsid w:val="006A2444"/>
    <w:rsid w:val="006A2CC8"/>
    <w:rsid w:val="006A4C10"/>
    <w:rsid w:val="006A7359"/>
    <w:rsid w:val="006A7682"/>
    <w:rsid w:val="006A7B55"/>
    <w:rsid w:val="006B1ADA"/>
    <w:rsid w:val="006B1DAB"/>
    <w:rsid w:val="006B21C5"/>
    <w:rsid w:val="006B37C5"/>
    <w:rsid w:val="006B39BE"/>
    <w:rsid w:val="006B4A9E"/>
    <w:rsid w:val="006B4FE8"/>
    <w:rsid w:val="006B592A"/>
    <w:rsid w:val="006B5FBC"/>
    <w:rsid w:val="006B5FC7"/>
    <w:rsid w:val="006B6EE3"/>
    <w:rsid w:val="006B7262"/>
    <w:rsid w:val="006C0488"/>
    <w:rsid w:val="006C08A5"/>
    <w:rsid w:val="006C1164"/>
    <w:rsid w:val="006C1C82"/>
    <w:rsid w:val="006C30E0"/>
    <w:rsid w:val="006C3539"/>
    <w:rsid w:val="006C3BE9"/>
    <w:rsid w:val="006C3D8D"/>
    <w:rsid w:val="006C4E78"/>
    <w:rsid w:val="006C6446"/>
    <w:rsid w:val="006C6F09"/>
    <w:rsid w:val="006C7880"/>
    <w:rsid w:val="006D15B1"/>
    <w:rsid w:val="006D2DB2"/>
    <w:rsid w:val="006D341F"/>
    <w:rsid w:val="006D5D47"/>
    <w:rsid w:val="006D634D"/>
    <w:rsid w:val="006D6368"/>
    <w:rsid w:val="006D661C"/>
    <w:rsid w:val="006D6922"/>
    <w:rsid w:val="006D6E20"/>
    <w:rsid w:val="006D7E61"/>
    <w:rsid w:val="006E0434"/>
    <w:rsid w:val="006E0B72"/>
    <w:rsid w:val="006E0E57"/>
    <w:rsid w:val="006E485E"/>
    <w:rsid w:val="006E4D39"/>
    <w:rsid w:val="006E4EFF"/>
    <w:rsid w:val="006E55F9"/>
    <w:rsid w:val="006E65FA"/>
    <w:rsid w:val="006E7302"/>
    <w:rsid w:val="006E74E8"/>
    <w:rsid w:val="006E7C58"/>
    <w:rsid w:val="006F0505"/>
    <w:rsid w:val="006F08ED"/>
    <w:rsid w:val="006F0B07"/>
    <w:rsid w:val="006F14AA"/>
    <w:rsid w:val="006F2DAA"/>
    <w:rsid w:val="006F44B1"/>
    <w:rsid w:val="006F4E5B"/>
    <w:rsid w:val="006F5068"/>
    <w:rsid w:val="006F581A"/>
    <w:rsid w:val="006F5BE2"/>
    <w:rsid w:val="006F6060"/>
    <w:rsid w:val="006F63C6"/>
    <w:rsid w:val="006F769A"/>
    <w:rsid w:val="006F7D57"/>
    <w:rsid w:val="00700E5F"/>
    <w:rsid w:val="00700E97"/>
    <w:rsid w:val="007020F1"/>
    <w:rsid w:val="007028F6"/>
    <w:rsid w:val="00702B5C"/>
    <w:rsid w:val="007040B9"/>
    <w:rsid w:val="0070439F"/>
    <w:rsid w:val="007046A5"/>
    <w:rsid w:val="00704A6F"/>
    <w:rsid w:val="00705F56"/>
    <w:rsid w:val="007064F1"/>
    <w:rsid w:val="00706C50"/>
    <w:rsid w:val="00707CFC"/>
    <w:rsid w:val="00707EA8"/>
    <w:rsid w:val="0071070C"/>
    <w:rsid w:val="00710ADD"/>
    <w:rsid w:val="00710B31"/>
    <w:rsid w:val="00710E62"/>
    <w:rsid w:val="00710F41"/>
    <w:rsid w:val="0071189C"/>
    <w:rsid w:val="007139FE"/>
    <w:rsid w:val="00713E41"/>
    <w:rsid w:val="0071437D"/>
    <w:rsid w:val="00714B20"/>
    <w:rsid w:val="0071542B"/>
    <w:rsid w:val="0071568F"/>
    <w:rsid w:val="00715E29"/>
    <w:rsid w:val="00716015"/>
    <w:rsid w:val="007165FB"/>
    <w:rsid w:val="0071752F"/>
    <w:rsid w:val="00717A42"/>
    <w:rsid w:val="00717AEB"/>
    <w:rsid w:val="00720DAA"/>
    <w:rsid w:val="00721135"/>
    <w:rsid w:val="00721382"/>
    <w:rsid w:val="00721A1C"/>
    <w:rsid w:val="00721BE4"/>
    <w:rsid w:val="0072213A"/>
    <w:rsid w:val="0072283C"/>
    <w:rsid w:val="007228A5"/>
    <w:rsid w:val="00722B1D"/>
    <w:rsid w:val="00722D9E"/>
    <w:rsid w:val="0072302C"/>
    <w:rsid w:val="007242D5"/>
    <w:rsid w:val="00725844"/>
    <w:rsid w:val="007260AA"/>
    <w:rsid w:val="007262FB"/>
    <w:rsid w:val="007263A0"/>
    <w:rsid w:val="00727452"/>
    <w:rsid w:val="0073038D"/>
    <w:rsid w:val="007303E2"/>
    <w:rsid w:val="007310F6"/>
    <w:rsid w:val="00732531"/>
    <w:rsid w:val="00732AD8"/>
    <w:rsid w:val="007334B9"/>
    <w:rsid w:val="00733AD4"/>
    <w:rsid w:val="00734C61"/>
    <w:rsid w:val="00734D0F"/>
    <w:rsid w:val="00735365"/>
    <w:rsid w:val="00735505"/>
    <w:rsid w:val="00735B95"/>
    <w:rsid w:val="00735BD2"/>
    <w:rsid w:val="00735E0C"/>
    <w:rsid w:val="0073628B"/>
    <w:rsid w:val="007362BC"/>
    <w:rsid w:val="007363A5"/>
    <w:rsid w:val="0073653B"/>
    <w:rsid w:val="00736C21"/>
    <w:rsid w:val="0074051C"/>
    <w:rsid w:val="00740755"/>
    <w:rsid w:val="00740DDB"/>
    <w:rsid w:val="00741E6E"/>
    <w:rsid w:val="00744840"/>
    <w:rsid w:val="00744C1E"/>
    <w:rsid w:val="00744C96"/>
    <w:rsid w:val="00745B24"/>
    <w:rsid w:val="00750583"/>
    <w:rsid w:val="00750A75"/>
    <w:rsid w:val="00751274"/>
    <w:rsid w:val="007519E7"/>
    <w:rsid w:val="007532BC"/>
    <w:rsid w:val="007543A2"/>
    <w:rsid w:val="007564F2"/>
    <w:rsid w:val="0075659E"/>
    <w:rsid w:val="00756BD7"/>
    <w:rsid w:val="00757205"/>
    <w:rsid w:val="00757372"/>
    <w:rsid w:val="007603C1"/>
    <w:rsid w:val="007605AF"/>
    <w:rsid w:val="007611C9"/>
    <w:rsid w:val="00761D06"/>
    <w:rsid w:val="00761FA2"/>
    <w:rsid w:val="00762EB8"/>
    <w:rsid w:val="007634CE"/>
    <w:rsid w:val="00763E45"/>
    <w:rsid w:val="00765505"/>
    <w:rsid w:val="00765682"/>
    <w:rsid w:val="00765898"/>
    <w:rsid w:val="00766454"/>
    <w:rsid w:val="00766606"/>
    <w:rsid w:val="0076672F"/>
    <w:rsid w:val="00767277"/>
    <w:rsid w:val="0076737E"/>
    <w:rsid w:val="00771663"/>
    <w:rsid w:val="0077241A"/>
    <w:rsid w:val="00773328"/>
    <w:rsid w:val="0077347C"/>
    <w:rsid w:val="00774CA2"/>
    <w:rsid w:val="00775FF9"/>
    <w:rsid w:val="0077644B"/>
    <w:rsid w:val="00777E26"/>
    <w:rsid w:val="00777EDF"/>
    <w:rsid w:val="00780708"/>
    <w:rsid w:val="007808CF"/>
    <w:rsid w:val="00780A8A"/>
    <w:rsid w:val="0078121C"/>
    <w:rsid w:val="00781595"/>
    <w:rsid w:val="00782A1A"/>
    <w:rsid w:val="00783EA3"/>
    <w:rsid w:val="00783FEE"/>
    <w:rsid w:val="00784106"/>
    <w:rsid w:val="007841D9"/>
    <w:rsid w:val="007848E3"/>
    <w:rsid w:val="0078497D"/>
    <w:rsid w:val="00784998"/>
    <w:rsid w:val="00785574"/>
    <w:rsid w:val="00785AFD"/>
    <w:rsid w:val="007861F2"/>
    <w:rsid w:val="007863DF"/>
    <w:rsid w:val="007865C2"/>
    <w:rsid w:val="007877AB"/>
    <w:rsid w:val="00787805"/>
    <w:rsid w:val="007908D1"/>
    <w:rsid w:val="00790B5A"/>
    <w:rsid w:val="00792E5E"/>
    <w:rsid w:val="00793FA4"/>
    <w:rsid w:val="00794482"/>
    <w:rsid w:val="00794B14"/>
    <w:rsid w:val="007959A6"/>
    <w:rsid w:val="007959FB"/>
    <w:rsid w:val="00795A5C"/>
    <w:rsid w:val="00796405"/>
    <w:rsid w:val="00797410"/>
    <w:rsid w:val="007A0541"/>
    <w:rsid w:val="007A11F0"/>
    <w:rsid w:val="007A1BCA"/>
    <w:rsid w:val="007A22EF"/>
    <w:rsid w:val="007A3FEB"/>
    <w:rsid w:val="007A57FD"/>
    <w:rsid w:val="007A5CB4"/>
    <w:rsid w:val="007A6364"/>
    <w:rsid w:val="007A6B5D"/>
    <w:rsid w:val="007A6F2F"/>
    <w:rsid w:val="007A7774"/>
    <w:rsid w:val="007A7C38"/>
    <w:rsid w:val="007A7D4A"/>
    <w:rsid w:val="007B021A"/>
    <w:rsid w:val="007B0330"/>
    <w:rsid w:val="007B0824"/>
    <w:rsid w:val="007B0E5E"/>
    <w:rsid w:val="007B18BE"/>
    <w:rsid w:val="007B1B0F"/>
    <w:rsid w:val="007B201F"/>
    <w:rsid w:val="007B30D7"/>
    <w:rsid w:val="007B3632"/>
    <w:rsid w:val="007B3B54"/>
    <w:rsid w:val="007B4C24"/>
    <w:rsid w:val="007B5597"/>
    <w:rsid w:val="007B5978"/>
    <w:rsid w:val="007B5C79"/>
    <w:rsid w:val="007B658F"/>
    <w:rsid w:val="007B6D9A"/>
    <w:rsid w:val="007B78FF"/>
    <w:rsid w:val="007B7B26"/>
    <w:rsid w:val="007C024D"/>
    <w:rsid w:val="007C0B74"/>
    <w:rsid w:val="007C21FE"/>
    <w:rsid w:val="007C2511"/>
    <w:rsid w:val="007C3E35"/>
    <w:rsid w:val="007C4AB8"/>
    <w:rsid w:val="007C4F78"/>
    <w:rsid w:val="007C5029"/>
    <w:rsid w:val="007C516C"/>
    <w:rsid w:val="007C5217"/>
    <w:rsid w:val="007C5823"/>
    <w:rsid w:val="007C7A9B"/>
    <w:rsid w:val="007D07EB"/>
    <w:rsid w:val="007D25F0"/>
    <w:rsid w:val="007D2D3F"/>
    <w:rsid w:val="007D5155"/>
    <w:rsid w:val="007D57F2"/>
    <w:rsid w:val="007D5B0E"/>
    <w:rsid w:val="007D5C27"/>
    <w:rsid w:val="007D6558"/>
    <w:rsid w:val="007D6705"/>
    <w:rsid w:val="007D6C38"/>
    <w:rsid w:val="007E0DB8"/>
    <w:rsid w:val="007E152B"/>
    <w:rsid w:val="007E2EAC"/>
    <w:rsid w:val="007E306A"/>
    <w:rsid w:val="007E4494"/>
    <w:rsid w:val="007E56FC"/>
    <w:rsid w:val="007E5D76"/>
    <w:rsid w:val="007E6F83"/>
    <w:rsid w:val="007E761E"/>
    <w:rsid w:val="007F0D0A"/>
    <w:rsid w:val="007F1E37"/>
    <w:rsid w:val="007F3CD0"/>
    <w:rsid w:val="007F3D74"/>
    <w:rsid w:val="007F510E"/>
    <w:rsid w:val="007F51BD"/>
    <w:rsid w:val="007F5C0B"/>
    <w:rsid w:val="007F6166"/>
    <w:rsid w:val="007F6E78"/>
    <w:rsid w:val="00800AFB"/>
    <w:rsid w:val="0080105D"/>
    <w:rsid w:val="008017AC"/>
    <w:rsid w:val="00801EDD"/>
    <w:rsid w:val="00804BAD"/>
    <w:rsid w:val="00805DD9"/>
    <w:rsid w:val="008061F5"/>
    <w:rsid w:val="00806286"/>
    <w:rsid w:val="008063AC"/>
    <w:rsid w:val="00806E94"/>
    <w:rsid w:val="00807661"/>
    <w:rsid w:val="008119C0"/>
    <w:rsid w:val="00812B8D"/>
    <w:rsid w:val="008132BD"/>
    <w:rsid w:val="0081352C"/>
    <w:rsid w:val="00814959"/>
    <w:rsid w:val="00814F54"/>
    <w:rsid w:val="0081506A"/>
    <w:rsid w:val="00816ED0"/>
    <w:rsid w:val="0082052A"/>
    <w:rsid w:val="008211AC"/>
    <w:rsid w:val="0082191C"/>
    <w:rsid w:val="00821BED"/>
    <w:rsid w:val="00821EC1"/>
    <w:rsid w:val="00822504"/>
    <w:rsid w:val="00822DBE"/>
    <w:rsid w:val="00822E3F"/>
    <w:rsid w:val="00822F04"/>
    <w:rsid w:val="00823360"/>
    <w:rsid w:val="00823537"/>
    <w:rsid w:val="00823672"/>
    <w:rsid w:val="00824949"/>
    <w:rsid w:val="00824C03"/>
    <w:rsid w:val="00825BDE"/>
    <w:rsid w:val="0082624E"/>
    <w:rsid w:val="0082678C"/>
    <w:rsid w:val="00826A6E"/>
    <w:rsid w:val="00827DF6"/>
    <w:rsid w:val="00827E6F"/>
    <w:rsid w:val="00830570"/>
    <w:rsid w:val="00830AFE"/>
    <w:rsid w:val="00830F11"/>
    <w:rsid w:val="00831C9A"/>
    <w:rsid w:val="00832599"/>
    <w:rsid w:val="00833ED7"/>
    <w:rsid w:val="00834F28"/>
    <w:rsid w:val="00835962"/>
    <w:rsid w:val="00840603"/>
    <w:rsid w:val="00840A70"/>
    <w:rsid w:val="00841334"/>
    <w:rsid w:val="008434DE"/>
    <w:rsid w:val="00843D75"/>
    <w:rsid w:val="00844906"/>
    <w:rsid w:val="00844E32"/>
    <w:rsid w:val="0084538E"/>
    <w:rsid w:val="00846D42"/>
    <w:rsid w:val="008472F9"/>
    <w:rsid w:val="008473B2"/>
    <w:rsid w:val="008478FF"/>
    <w:rsid w:val="00850A09"/>
    <w:rsid w:val="00850F72"/>
    <w:rsid w:val="00851A5C"/>
    <w:rsid w:val="0085211F"/>
    <w:rsid w:val="00852958"/>
    <w:rsid w:val="00852A99"/>
    <w:rsid w:val="00852B88"/>
    <w:rsid w:val="00853012"/>
    <w:rsid w:val="008537FD"/>
    <w:rsid w:val="00853A0D"/>
    <w:rsid w:val="008546AA"/>
    <w:rsid w:val="00854886"/>
    <w:rsid w:val="00854F9F"/>
    <w:rsid w:val="0085507C"/>
    <w:rsid w:val="00855EB9"/>
    <w:rsid w:val="0085658E"/>
    <w:rsid w:val="00856815"/>
    <w:rsid w:val="008579C3"/>
    <w:rsid w:val="00860972"/>
    <w:rsid w:val="008611EE"/>
    <w:rsid w:val="008617E5"/>
    <w:rsid w:val="0086289B"/>
    <w:rsid w:val="00862AF1"/>
    <w:rsid w:val="00862DC7"/>
    <w:rsid w:val="008631AD"/>
    <w:rsid w:val="00863F05"/>
    <w:rsid w:val="008648BF"/>
    <w:rsid w:val="008652A7"/>
    <w:rsid w:val="00865790"/>
    <w:rsid w:val="00865DC1"/>
    <w:rsid w:val="00865FBF"/>
    <w:rsid w:val="00866EC5"/>
    <w:rsid w:val="00867EB5"/>
    <w:rsid w:val="00870A81"/>
    <w:rsid w:val="00871142"/>
    <w:rsid w:val="00871D9C"/>
    <w:rsid w:val="00871F31"/>
    <w:rsid w:val="00872580"/>
    <w:rsid w:val="00873C3F"/>
    <w:rsid w:val="00873C4C"/>
    <w:rsid w:val="00874358"/>
    <w:rsid w:val="008753AB"/>
    <w:rsid w:val="008753B4"/>
    <w:rsid w:val="00875D1E"/>
    <w:rsid w:val="00876BC2"/>
    <w:rsid w:val="00877E4E"/>
    <w:rsid w:val="00880BF7"/>
    <w:rsid w:val="00881283"/>
    <w:rsid w:val="00881902"/>
    <w:rsid w:val="008819F5"/>
    <w:rsid w:val="00881B13"/>
    <w:rsid w:val="0088249B"/>
    <w:rsid w:val="00882D3A"/>
    <w:rsid w:val="008830FC"/>
    <w:rsid w:val="00884997"/>
    <w:rsid w:val="00884ECB"/>
    <w:rsid w:val="00885367"/>
    <w:rsid w:val="008857EA"/>
    <w:rsid w:val="00886B51"/>
    <w:rsid w:val="00886DEE"/>
    <w:rsid w:val="00886F8B"/>
    <w:rsid w:val="00887315"/>
    <w:rsid w:val="00887B37"/>
    <w:rsid w:val="00887DC7"/>
    <w:rsid w:val="00887DCE"/>
    <w:rsid w:val="00890EAE"/>
    <w:rsid w:val="0089234B"/>
    <w:rsid w:val="00894D8A"/>
    <w:rsid w:val="0089537B"/>
    <w:rsid w:val="008954A7"/>
    <w:rsid w:val="00895AA6"/>
    <w:rsid w:val="00896F29"/>
    <w:rsid w:val="00897B12"/>
    <w:rsid w:val="008A04BE"/>
    <w:rsid w:val="008A0945"/>
    <w:rsid w:val="008A13F3"/>
    <w:rsid w:val="008A18EE"/>
    <w:rsid w:val="008A3456"/>
    <w:rsid w:val="008A41DD"/>
    <w:rsid w:val="008A4D61"/>
    <w:rsid w:val="008B21F7"/>
    <w:rsid w:val="008B2F67"/>
    <w:rsid w:val="008B3DD7"/>
    <w:rsid w:val="008B3EFF"/>
    <w:rsid w:val="008B3F32"/>
    <w:rsid w:val="008B4121"/>
    <w:rsid w:val="008B46BF"/>
    <w:rsid w:val="008B4965"/>
    <w:rsid w:val="008B521C"/>
    <w:rsid w:val="008B61F3"/>
    <w:rsid w:val="008B71FC"/>
    <w:rsid w:val="008B746D"/>
    <w:rsid w:val="008B79D6"/>
    <w:rsid w:val="008C11D3"/>
    <w:rsid w:val="008C1726"/>
    <w:rsid w:val="008C1B82"/>
    <w:rsid w:val="008C1E75"/>
    <w:rsid w:val="008C3886"/>
    <w:rsid w:val="008C3DF5"/>
    <w:rsid w:val="008C4099"/>
    <w:rsid w:val="008C46AF"/>
    <w:rsid w:val="008C5B0A"/>
    <w:rsid w:val="008C5CF7"/>
    <w:rsid w:val="008C6276"/>
    <w:rsid w:val="008C7693"/>
    <w:rsid w:val="008D084D"/>
    <w:rsid w:val="008D1332"/>
    <w:rsid w:val="008D17DA"/>
    <w:rsid w:val="008D3A71"/>
    <w:rsid w:val="008D43E6"/>
    <w:rsid w:val="008D4769"/>
    <w:rsid w:val="008D53C3"/>
    <w:rsid w:val="008D5740"/>
    <w:rsid w:val="008D5F9A"/>
    <w:rsid w:val="008D6A2C"/>
    <w:rsid w:val="008D7826"/>
    <w:rsid w:val="008E0DFC"/>
    <w:rsid w:val="008E1AD7"/>
    <w:rsid w:val="008E2C80"/>
    <w:rsid w:val="008E3C3D"/>
    <w:rsid w:val="008E41AD"/>
    <w:rsid w:val="008E452F"/>
    <w:rsid w:val="008E48B3"/>
    <w:rsid w:val="008E4B98"/>
    <w:rsid w:val="008E4C4C"/>
    <w:rsid w:val="008E500A"/>
    <w:rsid w:val="008E5C09"/>
    <w:rsid w:val="008E5D4E"/>
    <w:rsid w:val="008E6006"/>
    <w:rsid w:val="008E62BA"/>
    <w:rsid w:val="008E6B1C"/>
    <w:rsid w:val="008E6DAD"/>
    <w:rsid w:val="008E72F2"/>
    <w:rsid w:val="008E7DA9"/>
    <w:rsid w:val="008F149C"/>
    <w:rsid w:val="008F14F9"/>
    <w:rsid w:val="008F19E8"/>
    <w:rsid w:val="008F1D5D"/>
    <w:rsid w:val="008F2207"/>
    <w:rsid w:val="008F26BE"/>
    <w:rsid w:val="008F2ABE"/>
    <w:rsid w:val="008F36BE"/>
    <w:rsid w:val="008F439B"/>
    <w:rsid w:val="008F6B9E"/>
    <w:rsid w:val="008F71D2"/>
    <w:rsid w:val="008F721A"/>
    <w:rsid w:val="008F7C00"/>
    <w:rsid w:val="00900805"/>
    <w:rsid w:val="00900D85"/>
    <w:rsid w:val="0090118D"/>
    <w:rsid w:val="00901524"/>
    <w:rsid w:val="00901C92"/>
    <w:rsid w:val="009025B5"/>
    <w:rsid w:val="009029FC"/>
    <w:rsid w:val="00902C88"/>
    <w:rsid w:val="00902DB7"/>
    <w:rsid w:val="0090325E"/>
    <w:rsid w:val="0090368A"/>
    <w:rsid w:val="00903E32"/>
    <w:rsid w:val="00906676"/>
    <w:rsid w:val="00906E17"/>
    <w:rsid w:val="00907C25"/>
    <w:rsid w:val="00911378"/>
    <w:rsid w:val="00911D3E"/>
    <w:rsid w:val="00911F42"/>
    <w:rsid w:val="00913521"/>
    <w:rsid w:val="00917B4E"/>
    <w:rsid w:val="00917B9B"/>
    <w:rsid w:val="00920A73"/>
    <w:rsid w:val="00920A9E"/>
    <w:rsid w:val="00920F05"/>
    <w:rsid w:val="0092331E"/>
    <w:rsid w:val="00923B5A"/>
    <w:rsid w:val="00926509"/>
    <w:rsid w:val="009274E4"/>
    <w:rsid w:val="00927EF1"/>
    <w:rsid w:val="00930807"/>
    <w:rsid w:val="00930DF8"/>
    <w:rsid w:val="00931474"/>
    <w:rsid w:val="00931C35"/>
    <w:rsid w:val="00933688"/>
    <w:rsid w:val="00933B3F"/>
    <w:rsid w:val="00933C47"/>
    <w:rsid w:val="0093451C"/>
    <w:rsid w:val="00934579"/>
    <w:rsid w:val="009359F2"/>
    <w:rsid w:val="00935CD8"/>
    <w:rsid w:val="00935DE7"/>
    <w:rsid w:val="00937B50"/>
    <w:rsid w:val="00940CF2"/>
    <w:rsid w:val="00941F93"/>
    <w:rsid w:val="00943AD5"/>
    <w:rsid w:val="00945A73"/>
    <w:rsid w:val="00945DBB"/>
    <w:rsid w:val="00947FD7"/>
    <w:rsid w:val="009501C2"/>
    <w:rsid w:val="00950929"/>
    <w:rsid w:val="00950C99"/>
    <w:rsid w:val="00951032"/>
    <w:rsid w:val="009513EC"/>
    <w:rsid w:val="00951E68"/>
    <w:rsid w:val="0095205B"/>
    <w:rsid w:val="009522CF"/>
    <w:rsid w:val="00952E89"/>
    <w:rsid w:val="0095483E"/>
    <w:rsid w:val="00955169"/>
    <w:rsid w:val="0095597E"/>
    <w:rsid w:val="00957E19"/>
    <w:rsid w:val="00957FBD"/>
    <w:rsid w:val="009616B8"/>
    <w:rsid w:val="009616EC"/>
    <w:rsid w:val="00961AC6"/>
    <w:rsid w:val="00962484"/>
    <w:rsid w:val="00964F8F"/>
    <w:rsid w:val="00965D8C"/>
    <w:rsid w:val="009660B5"/>
    <w:rsid w:val="009702B8"/>
    <w:rsid w:val="009711B1"/>
    <w:rsid w:val="009718D7"/>
    <w:rsid w:val="00972257"/>
    <w:rsid w:val="0097413F"/>
    <w:rsid w:val="00974D6B"/>
    <w:rsid w:val="009750DE"/>
    <w:rsid w:val="00977D96"/>
    <w:rsid w:val="00981617"/>
    <w:rsid w:val="009822B9"/>
    <w:rsid w:val="009830F1"/>
    <w:rsid w:val="00983141"/>
    <w:rsid w:val="00983550"/>
    <w:rsid w:val="00983DA0"/>
    <w:rsid w:val="00984073"/>
    <w:rsid w:val="00984BB0"/>
    <w:rsid w:val="009863DC"/>
    <w:rsid w:val="009871BC"/>
    <w:rsid w:val="00987A4E"/>
    <w:rsid w:val="00990505"/>
    <w:rsid w:val="00991563"/>
    <w:rsid w:val="009919FD"/>
    <w:rsid w:val="00992009"/>
    <w:rsid w:val="0099221A"/>
    <w:rsid w:val="0099295F"/>
    <w:rsid w:val="0099397A"/>
    <w:rsid w:val="00995C20"/>
    <w:rsid w:val="00995FD3"/>
    <w:rsid w:val="0099756D"/>
    <w:rsid w:val="009A0537"/>
    <w:rsid w:val="009A0C8D"/>
    <w:rsid w:val="009A0CF2"/>
    <w:rsid w:val="009A0DC8"/>
    <w:rsid w:val="009A1C98"/>
    <w:rsid w:val="009A218D"/>
    <w:rsid w:val="009A3296"/>
    <w:rsid w:val="009A3FFB"/>
    <w:rsid w:val="009A44FC"/>
    <w:rsid w:val="009A456C"/>
    <w:rsid w:val="009A4A09"/>
    <w:rsid w:val="009A502B"/>
    <w:rsid w:val="009A5A16"/>
    <w:rsid w:val="009A5E31"/>
    <w:rsid w:val="009A5F70"/>
    <w:rsid w:val="009A6054"/>
    <w:rsid w:val="009A7BE7"/>
    <w:rsid w:val="009B0820"/>
    <w:rsid w:val="009B1FC7"/>
    <w:rsid w:val="009B2A2D"/>
    <w:rsid w:val="009B2B7B"/>
    <w:rsid w:val="009B2D03"/>
    <w:rsid w:val="009B34D5"/>
    <w:rsid w:val="009B4A7F"/>
    <w:rsid w:val="009B5414"/>
    <w:rsid w:val="009B617E"/>
    <w:rsid w:val="009B6407"/>
    <w:rsid w:val="009B6DA7"/>
    <w:rsid w:val="009B7310"/>
    <w:rsid w:val="009B76E7"/>
    <w:rsid w:val="009B7A4E"/>
    <w:rsid w:val="009C1EFB"/>
    <w:rsid w:val="009C3A29"/>
    <w:rsid w:val="009C49E6"/>
    <w:rsid w:val="009C4A95"/>
    <w:rsid w:val="009C53CE"/>
    <w:rsid w:val="009C56F0"/>
    <w:rsid w:val="009C588D"/>
    <w:rsid w:val="009C59FA"/>
    <w:rsid w:val="009C5EF7"/>
    <w:rsid w:val="009C6FCD"/>
    <w:rsid w:val="009C762E"/>
    <w:rsid w:val="009C7B88"/>
    <w:rsid w:val="009D07EB"/>
    <w:rsid w:val="009D0DF1"/>
    <w:rsid w:val="009D1871"/>
    <w:rsid w:val="009D256A"/>
    <w:rsid w:val="009D3535"/>
    <w:rsid w:val="009D3BEC"/>
    <w:rsid w:val="009D3C22"/>
    <w:rsid w:val="009D5635"/>
    <w:rsid w:val="009D7BCD"/>
    <w:rsid w:val="009E05F6"/>
    <w:rsid w:val="009E082F"/>
    <w:rsid w:val="009E1012"/>
    <w:rsid w:val="009E15A5"/>
    <w:rsid w:val="009E1DEE"/>
    <w:rsid w:val="009E1E30"/>
    <w:rsid w:val="009E2250"/>
    <w:rsid w:val="009E2365"/>
    <w:rsid w:val="009E2E78"/>
    <w:rsid w:val="009E3D65"/>
    <w:rsid w:val="009E4E40"/>
    <w:rsid w:val="009E4FDD"/>
    <w:rsid w:val="009E5ABC"/>
    <w:rsid w:val="009E6B49"/>
    <w:rsid w:val="009E6C7A"/>
    <w:rsid w:val="009E6F75"/>
    <w:rsid w:val="009E71C0"/>
    <w:rsid w:val="009F021A"/>
    <w:rsid w:val="009F0338"/>
    <w:rsid w:val="009F0587"/>
    <w:rsid w:val="009F09EB"/>
    <w:rsid w:val="009F1026"/>
    <w:rsid w:val="009F179B"/>
    <w:rsid w:val="009F18CC"/>
    <w:rsid w:val="009F204C"/>
    <w:rsid w:val="009F3B95"/>
    <w:rsid w:val="009F4468"/>
    <w:rsid w:val="009F5E48"/>
    <w:rsid w:val="009F78CA"/>
    <w:rsid w:val="009F7960"/>
    <w:rsid w:val="00A0057D"/>
    <w:rsid w:val="00A01059"/>
    <w:rsid w:val="00A0192D"/>
    <w:rsid w:val="00A01EB7"/>
    <w:rsid w:val="00A031D7"/>
    <w:rsid w:val="00A03A71"/>
    <w:rsid w:val="00A04244"/>
    <w:rsid w:val="00A044D8"/>
    <w:rsid w:val="00A05251"/>
    <w:rsid w:val="00A05468"/>
    <w:rsid w:val="00A05A6B"/>
    <w:rsid w:val="00A05FF7"/>
    <w:rsid w:val="00A07D64"/>
    <w:rsid w:val="00A10E3E"/>
    <w:rsid w:val="00A1185F"/>
    <w:rsid w:val="00A11F49"/>
    <w:rsid w:val="00A13BBC"/>
    <w:rsid w:val="00A13DE5"/>
    <w:rsid w:val="00A13F5E"/>
    <w:rsid w:val="00A14096"/>
    <w:rsid w:val="00A14193"/>
    <w:rsid w:val="00A142E3"/>
    <w:rsid w:val="00A145CB"/>
    <w:rsid w:val="00A146B4"/>
    <w:rsid w:val="00A14EB6"/>
    <w:rsid w:val="00A152D6"/>
    <w:rsid w:val="00A15B9C"/>
    <w:rsid w:val="00A1604A"/>
    <w:rsid w:val="00A2059F"/>
    <w:rsid w:val="00A21D27"/>
    <w:rsid w:val="00A22C4E"/>
    <w:rsid w:val="00A23931"/>
    <w:rsid w:val="00A239B6"/>
    <w:rsid w:val="00A23D2D"/>
    <w:rsid w:val="00A23D78"/>
    <w:rsid w:val="00A240CE"/>
    <w:rsid w:val="00A249B5"/>
    <w:rsid w:val="00A2554A"/>
    <w:rsid w:val="00A25767"/>
    <w:rsid w:val="00A259E9"/>
    <w:rsid w:val="00A26972"/>
    <w:rsid w:val="00A26CD1"/>
    <w:rsid w:val="00A26F46"/>
    <w:rsid w:val="00A275CA"/>
    <w:rsid w:val="00A27A10"/>
    <w:rsid w:val="00A3111B"/>
    <w:rsid w:val="00A32E85"/>
    <w:rsid w:val="00A33201"/>
    <w:rsid w:val="00A33362"/>
    <w:rsid w:val="00A33DA2"/>
    <w:rsid w:val="00A34EA8"/>
    <w:rsid w:val="00A34F54"/>
    <w:rsid w:val="00A362D7"/>
    <w:rsid w:val="00A3637D"/>
    <w:rsid w:val="00A374C5"/>
    <w:rsid w:val="00A409A0"/>
    <w:rsid w:val="00A41198"/>
    <w:rsid w:val="00A42DFF"/>
    <w:rsid w:val="00A434F8"/>
    <w:rsid w:val="00A4438A"/>
    <w:rsid w:val="00A443E1"/>
    <w:rsid w:val="00A44655"/>
    <w:rsid w:val="00A44827"/>
    <w:rsid w:val="00A4482B"/>
    <w:rsid w:val="00A4546B"/>
    <w:rsid w:val="00A45D8D"/>
    <w:rsid w:val="00A46848"/>
    <w:rsid w:val="00A46B61"/>
    <w:rsid w:val="00A46F9B"/>
    <w:rsid w:val="00A47FC9"/>
    <w:rsid w:val="00A510E6"/>
    <w:rsid w:val="00A51EE5"/>
    <w:rsid w:val="00A5297C"/>
    <w:rsid w:val="00A536AE"/>
    <w:rsid w:val="00A53A3D"/>
    <w:rsid w:val="00A55094"/>
    <w:rsid w:val="00A5569F"/>
    <w:rsid w:val="00A55705"/>
    <w:rsid w:val="00A566E2"/>
    <w:rsid w:val="00A5679C"/>
    <w:rsid w:val="00A5775F"/>
    <w:rsid w:val="00A57920"/>
    <w:rsid w:val="00A60292"/>
    <w:rsid w:val="00A61120"/>
    <w:rsid w:val="00A641A5"/>
    <w:rsid w:val="00A65135"/>
    <w:rsid w:val="00A6565C"/>
    <w:rsid w:val="00A660D9"/>
    <w:rsid w:val="00A66740"/>
    <w:rsid w:val="00A66975"/>
    <w:rsid w:val="00A66E6A"/>
    <w:rsid w:val="00A67720"/>
    <w:rsid w:val="00A7052A"/>
    <w:rsid w:val="00A70A12"/>
    <w:rsid w:val="00A7234F"/>
    <w:rsid w:val="00A7570D"/>
    <w:rsid w:val="00A75925"/>
    <w:rsid w:val="00A76398"/>
    <w:rsid w:val="00A77552"/>
    <w:rsid w:val="00A77B0E"/>
    <w:rsid w:val="00A77FE3"/>
    <w:rsid w:val="00A80556"/>
    <w:rsid w:val="00A814FE"/>
    <w:rsid w:val="00A8228E"/>
    <w:rsid w:val="00A823F3"/>
    <w:rsid w:val="00A82944"/>
    <w:rsid w:val="00A848CB"/>
    <w:rsid w:val="00A85074"/>
    <w:rsid w:val="00A851A6"/>
    <w:rsid w:val="00A8620D"/>
    <w:rsid w:val="00A869EB"/>
    <w:rsid w:val="00A86C62"/>
    <w:rsid w:val="00A878ED"/>
    <w:rsid w:val="00A90DDA"/>
    <w:rsid w:val="00A92088"/>
    <w:rsid w:val="00A9254A"/>
    <w:rsid w:val="00A92D91"/>
    <w:rsid w:val="00A932FD"/>
    <w:rsid w:val="00A93E32"/>
    <w:rsid w:val="00A93E67"/>
    <w:rsid w:val="00A93E9A"/>
    <w:rsid w:val="00A941A1"/>
    <w:rsid w:val="00A94797"/>
    <w:rsid w:val="00A94FD7"/>
    <w:rsid w:val="00A959FE"/>
    <w:rsid w:val="00A96975"/>
    <w:rsid w:val="00A969A5"/>
    <w:rsid w:val="00A96E0A"/>
    <w:rsid w:val="00A97056"/>
    <w:rsid w:val="00A97570"/>
    <w:rsid w:val="00A9772C"/>
    <w:rsid w:val="00AA062E"/>
    <w:rsid w:val="00AA09E9"/>
    <w:rsid w:val="00AA1D91"/>
    <w:rsid w:val="00AA307F"/>
    <w:rsid w:val="00AA377C"/>
    <w:rsid w:val="00AA3F89"/>
    <w:rsid w:val="00AA42CC"/>
    <w:rsid w:val="00AA4507"/>
    <w:rsid w:val="00AA4801"/>
    <w:rsid w:val="00AA520C"/>
    <w:rsid w:val="00AA54C0"/>
    <w:rsid w:val="00AA5BBF"/>
    <w:rsid w:val="00AA5C88"/>
    <w:rsid w:val="00AA5D44"/>
    <w:rsid w:val="00AA5F64"/>
    <w:rsid w:val="00AA799D"/>
    <w:rsid w:val="00AB073E"/>
    <w:rsid w:val="00AB14BA"/>
    <w:rsid w:val="00AB20CC"/>
    <w:rsid w:val="00AB26B1"/>
    <w:rsid w:val="00AB2AE8"/>
    <w:rsid w:val="00AB3077"/>
    <w:rsid w:val="00AB3383"/>
    <w:rsid w:val="00AB3420"/>
    <w:rsid w:val="00AB39D7"/>
    <w:rsid w:val="00AB53D1"/>
    <w:rsid w:val="00AB77F1"/>
    <w:rsid w:val="00AB78D7"/>
    <w:rsid w:val="00AC0A0D"/>
    <w:rsid w:val="00AC0C01"/>
    <w:rsid w:val="00AC0EAA"/>
    <w:rsid w:val="00AC11DF"/>
    <w:rsid w:val="00AC346D"/>
    <w:rsid w:val="00AC37DF"/>
    <w:rsid w:val="00AC510D"/>
    <w:rsid w:val="00AC553D"/>
    <w:rsid w:val="00AC6F19"/>
    <w:rsid w:val="00AC76BB"/>
    <w:rsid w:val="00AC76E4"/>
    <w:rsid w:val="00AD0D78"/>
    <w:rsid w:val="00AD114C"/>
    <w:rsid w:val="00AD17FB"/>
    <w:rsid w:val="00AD3EAF"/>
    <w:rsid w:val="00AD43A1"/>
    <w:rsid w:val="00AD52FB"/>
    <w:rsid w:val="00AD535A"/>
    <w:rsid w:val="00AD560A"/>
    <w:rsid w:val="00AD61DA"/>
    <w:rsid w:val="00AD64E4"/>
    <w:rsid w:val="00AD68CD"/>
    <w:rsid w:val="00AD6ADD"/>
    <w:rsid w:val="00AD70B2"/>
    <w:rsid w:val="00AD775A"/>
    <w:rsid w:val="00AD7898"/>
    <w:rsid w:val="00AD7F10"/>
    <w:rsid w:val="00AE0898"/>
    <w:rsid w:val="00AE0B54"/>
    <w:rsid w:val="00AE0C07"/>
    <w:rsid w:val="00AE0D6E"/>
    <w:rsid w:val="00AE285C"/>
    <w:rsid w:val="00AE548C"/>
    <w:rsid w:val="00AE7204"/>
    <w:rsid w:val="00AE7254"/>
    <w:rsid w:val="00AE7A4E"/>
    <w:rsid w:val="00AF0868"/>
    <w:rsid w:val="00AF0885"/>
    <w:rsid w:val="00AF0EB9"/>
    <w:rsid w:val="00AF3AAC"/>
    <w:rsid w:val="00AF3C26"/>
    <w:rsid w:val="00AF67C0"/>
    <w:rsid w:val="00AF70EC"/>
    <w:rsid w:val="00AF73FE"/>
    <w:rsid w:val="00B00371"/>
    <w:rsid w:val="00B0087C"/>
    <w:rsid w:val="00B0138D"/>
    <w:rsid w:val="00B03170"/>
    <w:rsid w:val="00B03571"/>
    <w:rsid w:val="00B03EE8"/>
    <w:rsid w:val="00B03F84"/>
    <w:rsid w:val="00B04BB2"/>
    <w:rsid w:val="00B050B1"/>
    <w:rsid w:val="00B055F7"/>
    <w:rsid w:val="00B05CD2"/>
    <w:rsid w:val="00B07CFF"/>
    <w:rsid w:val="00B10F54"/>
    <w:rsid w:val="00B13C2E"/>
    <w:rsid w:val="00B14784"/>
    <w:rsid w:val="00B1549E"/>
    <w:rsid w:val="00B15982"/>
    <w:rsid w:val="00B20532"/>
    <w:rsid w:val="00B20DE3"/>
    <w:rsid w:val="00B2152A"/>
    <w:rsid w:val="00B22500"/>
    <w:rsid w:val="00B22965"/>
    <w:rsid w:val="00B22A57"/>
    <w:rsid w:val="00B24749"/>
    <w:rsid w:val="00B2524C"/>
    <w:rsid w:val="00B25AC0"/>
    <w:rsid w:val="00B25C82"/>
    <w:rsid w:val="00B260FB"/>
    <w:rsid w:val="00B275C8"/>
    <w:rsid w:val="00B27657"/>
    <w:rsid w:val="00B27F53"/>
    <w:rsid w:val="00B3050D"/>
    <w:rsid w:val="00B30B67"/>
    <w:rsid w:val="00B31B08"/>
    <w:rsid w:val="00B31D8B"/>
    <w:rsid w:val="00B31E9E"/>
    <w:rsid w:val="00B3204F"/>
    <w:rsid w:val="00B34CCF"/>
    <w:rsid w:val="00B36B4A"/>
    <w:rsid w:val="00B36C46"/>
    <w:rsid w:val="00B37C9D"/>
    <w:rsid w:val="00B40030"/>
    <w:rsid w:val="00B4029B"/>
    <w:rsid w:val="00B41679"/>
    <w:rsid w:val="00B4184A"/>
    <w:rsid w:val="00B42A88"/>
    <w:rsid w:val="00B42D2E"/>
    <w:rsid w:val="00B42DFF"/>
    <w:rsid w:val="00B436E0"/>
    <w:rsid w:val="00B43FE5"/>
    <w:rsid w:val="00B449F9"/>
    <w:rsid w:val="00B44AE3"/>
    <w:rsid w:val="00B45A89"/>
    <w:rsid w:val="00B45D24"/>
    <w:rsid w:val="00B46442"/>
    <w:rsid w:val="00B471DB"/>
    <w:rsid w:val="00B47423"/>
    <w:rsid w:val="00B47826"/>
    <w:rsid w:val="00B47BFD"/>
    <w:rsid w:val="00B47F0A"/>
    <w:rsid w:val="00B51FC4"/>
    <w:rsid w:val="00B53619"/>
    <w:rsid w:val="00B538CB"/>
    <w:rsid w:val="00B55176"/>
    <w:rsid w:val="00B561C5"/>
    <w:rsid w:val="00B565A6"/>
    <w:rsid w:val="00B56F04"/>
    <w:rsid w:val="00B6001A"/>
    <w:rsid w:val="00B60C98"/>
    <w:rsid w:val="00B617F3"/>
    <w:rsid w:val="00B61AF3"/>
    <w:rsid w:val="00B63294"/>
    <w:rsid w:val="00B635C2"/>
    <w:rsid w:val="00B63D46"/>
    <w:rsid w:val="00B64A42"/>
    <w:rsid w:val="00B66974"/>
    <w:rsid w:val="00B66997"/>
    <w:rsid w:val="00B67521"/>
    <w:rsid w:val="00B67D4F"/>
    <w:rsid w:val="00B71C10"/>
    <w:rsid w:val="00B7367F"/>
    <w:rsid w:val="00B7455C"/>
    <w:rsid w:val="00B74DFC"/>
    <w:rsid w:val="00B7595F"/>
    <w:rsid w:val="00B75B9D"/>
    <w:rsid w:val="00B75D87"/>
    <w:rsid w:val="00B7693A"/>
    <w:rsid w:val="00B7701C"/>
    <w:rsid w:val="00B77818"/>
    <w:rsid w:val="00B801FC"/>
    <w:rsid w:val="00B80B27"/>
    <w:rsid w:val="00B80D41"/>
    <w:rsid w:val="00B817A4"/>
    <w:rsid w:val="00B817BC"/>
    <w:rsid w:val="00B82019"/>
    <w:rsid w:val="00B82A0F"/>
    <w:rsid w:val="00B82E7A"/>
    <w:rsid w:val="00B83493"/>
    <w:rsid w:val="00B83514"/>
    <w:rsid w:val="00B8431D"/>
    <w:rsid w:val="00B84445"/>
    <w:rsid w:val="00B8554E"/>
    <w:rsid w:val="00B864CF"/>
    <w:rsid w:val="00B873FD"/>
    <w:rsid w:val="00B87ED3"/>
    <w:rsid w:val="00B906F5"/>
    <w:rsid w:val="00B90A94"/>
    <w:rsid w:val="00B90EED"/>
    <w:rsid w:val="00B91131"/>
    <w:rsid w:val="00B9161D"/>
    <w:rsid w:val="00B92269"/>
    <w:rsid w:val="00B93B40"/>
    <w:rsid w:val="00B93CEF"/>
    <w:rsid w:val="00B94626"/>
    <w:rsid w:val="00B94CA0"/>
    <w:rsid w:val="00B95F1A"/>
    <w:rsid w:val="00B97081"/>
    <w:rsid w:val="00B9718F"/>
    <w:rsid w:val="00B9792B"/>
    <w:rsid w:val="00BA0B51"/>
    <w:rsid w:val="00BA0D81"/>
    <w:rsid w:val="00BA112B"/>
    <w:rsid w:val="00BA159B"/>
    <w:rsid w:val="00BA18CF"/>
    <w:rsid w:val="00BA2D5D"/>
    <w:rsid w:val="00BA331A"/>
    <w:rsid w:val="00BA3DE8"/>
    <w:rsid w:val="00BA3EDD"/>
    <w:rsid w:val="00BA4008"/>
    <w:rsid w:val="00BA5730"/>
    <w:rsid w:val="00BA7ED4"/>
    <w:rsid w:val="00BB2143"/>
    <w:rsid w:val="00BB22AD"/>
    <w:rsid w:val="00BB28A5"/>
    <w:rsid w:val="00BB3392"/>
    <w:rsid w:val="00BB347A"/>
    <w:rsid w:val="00BB3919"/>
    <w:rsid w:val="00BB5883"/>
    <w:rsid w:val="00BB61DA"/>
    <w:rsid w:val="00BB6BBA"/>
    <w:rsid w:val="00BB789F"/>
    <w:rsid w:val="00BC0AAB"/>
    <w:rsid w:val="00BC2F79"/>
    <w:rsid w:val="00BC41F3"/>
    <w:rsid w:val="00BC4B3E"/>
    <w:rsid w:val="00BC6874"/>
    <w:rsid w:val="00BC6C71"/>
    <w:rsid w:val="00BC7E31"/>
    <w:rsid w:val="00BD0235"/>
    <w:rsid w:val="00BD0BB1"/>
    <w:rsid w:val="00BD1401"/>
    <w:rsid w:val="00BD1FD4"/>
    <w:rsid w:val="00BD2092"/>
    <w:rsid w:val="00BD2753"/>
    <w:rsid w:val="00BD2D5C"/>
    <w:rsid w:val="00BD3AFE"/>
    <w:rsid w:val="00BD3BC6"/>
    <w:rsid w:val="00BD428D"/>
    <w:rsid w:val="00BD43B6"/>
    <w:rsid w:val="00BD50F6"/>
    <w:rsid w:val="00BD5382"/>
    <w:rsid w:val="00BD608E"/>
    <w:rsid w:val="00BD7471"/>
    <w:rsid w:val="00BD7AE5"/>
    <w:rsid w:val="00BE045B"/>
    <w:rsid w:val="00BE0EA3"/>
    <w:rsid w:val="00BE1087"/>
    <w:rsid w:val="00BE1E2E"/>
    <w:rsid w:val="00BE2E11"/>
    <w:rsid w:val="00BE2E41"/>
    <w:rsid w:val="00BE34A3"/>
    <w:rsid w:val="00BE39C4"/>
    <w:rsid w:val="00BE41DC"/>
    <w:rsid w:val="00BE4672"/>
    <w:rsid w:val="00BE4A0B"/>
    <w:rsid w:val="00BE54C0"/>
    <w:rsid w:val="00BE69F8"/>
    <w:rsid w:val="00BE6D26"/>
    <w:rsid w:val="00BE7892"/>
    <w:rsid w:val="00BF0B46"/>
    <w:rsid w:val="00BF1BA9"/>
    <w:rsid w:val="00BF36B5"/>
    <w:rsid w:val="00BF627B"/>
    <w:rsid w:val="00BF6421"/>
    <w:rsid w:val="00BF7E78"/>
    <w:rsid w:val="00C0007B"/>
    <w:rsid w:val="00C0058F"/>
    <w:rsid w:val="00C01360"/>
    <w:rsid w:val="00C021BE"/>
    <w:rsid w:val="00C02655"/>
    <w:rsid w:val="00C0424B"/>
    <w:rsid w:val="00C043A6"/>
    <w:rsid w:val="00C04A0C"/>
    <w:rsid w:val="00C06094"/>
    <w:rsid w:val="00C10BB4"/>
    <w:rsid w:val="00C119CA"/>
    <w:rsid w:val="00C11DE8"/>
    <w:rsid w:val="00C128D5"/>
    <w:rsid w:val="00C1402E"/>
    <w:rsid w:val="00C14345"/>
    <w:rsid w:val="00C1458A"/>
    <w:rsid w:val="00C1586E"/>
    <w:rsid w:val="00C15B5D"/>
    <w:rsid w:val="00C17560"/>
    <w:rsid w:val="00C17771"/>
    <w:rsid w:val="00C20536"/>
    <w:rsid w:val="00C20B28"/>
    <w:rsid w:val="00C215A1"/>
    <w:rsid w:val="00C21838"/>
    <w:rsid w:val="00C22EBB"/>
    <w:rsid w:val="00C2381F"/>
    <w:rsid w:val="00C2382B"/>
    <w:rsid w:val="00C238B3"/>
    <w:rsid w:val="00C23E9A"/>
    <w:rsid w:val="00C24180"/>
    <w:rsid w:val="00C2421F"/>
    <w:rsid w:val="00C243EE"/>
    <w:rsid w:val="00C249EA"/>
    <w:rsid w:val="00C25C11"/>
    <w:rsid w:val="00C26807"/>
    <w:rsid w:val="00C2729C"/>
    <w:rsid w:val="00C3048F"/>
    <w:rsid w:val="00C3130E"/>
    <w:rsid w:val="00C31A64"/>
    <w:rsid w:val="00C320ED"/>
    <w:rsid w:val="00C32307"/>
    <w:rsid w:val="00C32E2C"/>
    <w:rsid w:val="00C33894"/>
    <w:rsid w:val="00C33F64"/>
    <w:rsid w:val="00C341B0"/>
    <w:rsid w:val="00C34C44"/>
    <w:rsid w:val="00C35302"/>
    <w:rsid w:val="00C36170"/>
    <w:rsid w:val="00C36C1C"/>
    <w:rsid w:val="00C37247"/>
    <w:rsid w:val="00C37A60"/>
    <w:rsid w:val="00C37C35"/>
    <w:rsid w:val="00C37CD2"/>
    <w:rsid w:val="00C41EF9"/>
    <w:rsid w:val="00C425C8"/>
    <w:rsid w:val="00C43234"/>
    <w:rsid w:val="00C4469C"/>
    <w:rsid w:val="00C46196"/>
    <w:rsid w:val="00C46289"/>
    <w:rsid w:val="00C468DB"/>
    <w:rsid w:val="00C46B1C"/>
    <w:rsid w:val="00C47A9F"/>
    <w:rsid w:val="00C47C4F"/>
    <w:rsid w:val="00C516AC"/>
    <w:rsid w:val="00C51CE5"/>
    <w:rsid w:val="00C51D27"/>
    <w:rsid w:val="00C51D37"/>
    <w:rsid w:val="00C5302F"/>
    <w:rsid w:val="00C53572"/>
    <w:rsid w:val="00C53744"/>
    <w:rsid w:val="00C53C1A"/>
    <w:rsid w:val="00C540D8"/>
    <w:rsid w:val="00C54CAE"/>
    <w:rsid w:val="00C55E1E"/>
    <w:rsid w:val="00C56ED9"/>
    <w:rsid w:val="00C6168C"/>
    <w:rsid w:val="00C61CD4"/>
    <w:rsid w:val="00C63507"/>
    <w:rsid w:val="00C64E45"/>
    <w:rsid w:val="00C64E99"/>
    <w:rsid w:val="00C7211F"/>
    <w:rsid w:val="00C72588"/>
    <w:rsid w:val="00C74603"/>
    <w:rsid w:val="00C7483E"/>
    <w:rsid w:val="00C74E2A"/>
    <w:rsid w:val="00C76940"/>
    <w:rsid w:val="00C76E6B"/>
    <w:rsid w:val="00C77145"/>
    <w:rsid w:val="00C771DA"/>
    <w:rsid w:val="00C828FD"/>
    <w:rsid w:val="00C8308B"/>
    <w:rsid w:val="00C85CEC"/>
    <w:rsid w:val="00C87052"/>
    <w:rsid w:val="00C8788E"/>
    <w:rsid w:val="00C87994"/>
    <w:rsid w:val="00C87A27"/>
    <w:rsid w:val="00C90170"/>
    <w:rsid w:val="00C90CF2"/>
    <w:rsid w:val="00C90D1E"/>
    <w:rsid w:val="00C91066"/>
    <w:rsid w:val="00C91BE0"/>
    <w:rsid w:val="00C91CF3"/>
    <w:rsid w:val="00C93926"/>
    <w:rsid w:val="00C93D00"/>
    <w:rsid w:val="00C9473F"/>
    <w:rsid w:val="00C94B3B"/>
    <w:rsid w:val="00C9589D"/>
    <w:rsid w:val="00C96444"/>
    <w:rsid w:val="00C96447"/>
    <w:rsid w:val="00C96692"/>
    <w:rsid w:val="00C9693D"/>
    <w:rsid w:val="00C96E16"/>
    <w:rsid w:val="00CA1421"/>
    <w:rsid w:val="00CA19A2"/>
    <w:rsid w:val="00CA1C33"/>
    <w:rsid w:val="00CA1D1E"/>
    <w:rsid w:val="00CA27E7"/>
    <w:rsid w:val="00CA2B72"/>
    <w:rsid w:val="00CA2E75"/>
    <w:rsid w:val="00CA3592"/>
    <w:rsid w:val="00CA38D9"/>
    <w:rsid w:val="00CA4DC5"/>
    <w:rsid w:val="00CA6766"/>
    <w:rsid w:val="00CA7A32"/>
    <w:rsid w:val="00CB1661"/>
    <w:rsid w:val="00CB1A50"/>
    <w:rsid w:val="00CB3B15"/>
    <w:rsid w:val="00CB454C"/>
    <w:rsid w:val="00CB664B"/>
    <w:rsid w:val="00CB674A"/>
    <w:rsid w:val="00CB7F8D"/>
    <w:rsid w:val="00CC085D"/>
    <w:rsid w:val="00CC17C8"/>
    <w:rsid w:val="00CC1A38"/>
    <w:rsid w:val="00CC3465"/>
    <w:rsid w:val="00CC5108"/>
    <w:rsid w:val="00CC5146"/>
    <w:rsid w:val="00CC52D3"/>
    <w:rsid w:val="00CC6676"/>
    <w:rsid w:val="00CD081C"/>
    <w:rsid w:val="00CD1016"/>
    <w:rsid w:val="00CD1577"/>
    <w:rsid w:val="00CD2D76"/>
    <w:rsid w:val="00CD3682"/>
    <w:rsid w:val="00CD3EF2"/>
    <w:rsid w:val="00CD4DF7"/>
    <w:rsid w:val="00CD72EA"/>
    <w:rsid w:val="00CD77B5"/>
    <w:rsid w:val="00CE0139"/>
    <w:rsid w:val="00CE039C"/>
    <w:rsid w:val="00CE0BCF"/>
    <w:rsid w:val="00CE0D89"/>
    <w:rsid w:val="00CE2DEA"/>
    <w:rsid w:val="00CE2E2D"/>
    <w:rsid w:val="00CE3E67"/>
    <w:rsid w:val="00CE47BC"/>
    <w:rsid w:val="00CE4AB4"/>
    <w:rsid w:val="00CE4E12"/>
    <w:rsid w:val="00CE5A32"/>
    <w:rsid w:val="00CF0409"/>
    <w:rsid w:val="00CF0521"/>
    <w:rsid w:val="00CF1C23"/>
    <w:rsid w:val="00CF3032"/>
    <w:rsid w:val="00CF37AA"/>
    <w:rsid w:val="00CF3BAE"/>
    <w:rsid w:val="00CF4504"/>
    <w:rsid w:val="00CF525B"/>
    <w:rsid w:val="00CF6D96"/>
    <w:rsid w:val="00CF7E8B"/>
    <w:rsid w:val="00D00B92"/>
    <w:rsid w:val="00D0159B"/>
    <w:rsid w:val="00D01D63"/>
    <w:rsid w:val="00D022E5"/>
    <w:rsid w:val="00D025B3"/>
    <w:rsid w:val="00D03276"/>
    <w:rsid w:val="00D05016"/>
    <w:rsid w:val="00D050E9"/>
    <w:rsid w:val="00D053F2"/>
    <w:rsid w:val="00D053FD"/>
    <w:rsid w:val="00D054A5"/>
    <w:rsid w:val="00D054D5"/>
    <w:rsid w:val="00D0679F"/>
    <w:rsid w:val="00D074FA"/>
    <w:rsid w:val="00D101B2"/>
    <w:rsid w:val="00D11ACE"/>
    <w:rsid w:val="00D13F98"/>
    <w:rsid w:val="00D160AA"/>
    <w:rsid w:val="00D166AF"/>
    <w:rsid w:val="00D16F16"/>
    <w:rsid w:val="00D174A7"/>
    <w:rsid w:val="00D174F7"/>
    <w:rsid w:val="00D17856"/>
    <w:rsid w:val="00D2063E"/>
    <w:rsid w:val="00D228E6"/>
    <w:rsid w:val="00D23177"/>
    <w:rsid w:val="00D232C7"/>
    <w:rsid w:val="00D2392F"/>
    <w:rsid w:val="00D25E98"/>
    <w:rsid w:val="00D27D71"/>
    <w:rsid w:val="00D27E4A"/>
    <w:rsid w:val="00D31343"/>
    <w:rsid w:val="00D315C8"/>
    <w:rsid w:val="00D32429"/>
    <w:rsid w:val="00D32FA6"/>
    <w:rsid w:val="00D338A8"/>
    <w:rsid w:val="00D34B88"/>
    <w:rsid w:val="00D34F7C"/>
    <w:rsid w:val="00D35815"/>
    <w:rsid w:val="00D359AB"/>
    <w:rsid w:val="00D371C5"/>
    <w:rsid w:val="00D40699"/>
    <w:rsid w:val="00D40FB6"/>
    <w:rsid w:val="00D41C52"/>
    <w:rsid w:val="00D42F1E"/>
    <w:rsid w:val="00D433EB"/>
    <w:rsid w:val="00D43705"/>
    <w:rsid w:val="00D437DE"/>
    <w:rsid w:val="00D43E9F"/>
    <w:rsid w:val="00D44AB6"/>
    <w:rsid w:val="00D44EC8"/>
    <w:rsid w:val="00D464DB"/>
    <w:rsid w:val="00D46DB4"/>
    <w:rsid w:val="00D46FD0"/>
    <w:rsid w:val="00D4733B"/>
    <w:rsid w:val="00D474C3"/>
    <w:rsid w:val="00D47B2D"/>
    <w:rsid w:val="00D50C02"/>
    <w:rsid w:val="00D514E0"/>
    <w:rsid w:val="00D515B2"/>
    <w:rsid w:val="00D52BAE"/>
    <w:rsid w:val="00D5303F"/>
    <w:rsid w:val="00D533FD"/>
    <w:rsid w:val="00D5369C"/>
    <w:rsid w:val="00D53E96"/>
    <w:rsid w:val="00D55EDE"/>
    <w:rsid w:val="00D60DBE"/>
    <w:rsid w:val="00D6120C"/>
    <w:rsid w:val="00D62C48"/>
    <w:rsid w:val="00D64D79"/>
    <w:rsid w:val="00D6571F"/>
    <w:rsid w:val="00D665DB"/>
    <w:rsid w:val="00D66CBA"/>
    <w:rsid w:val="00D67194"/>
    <w:rsid w:val="00D67DA5"/>
    <w:rsid w:val="00D67FBD"/>
    <w:rsid w:val="00D701C7"/>
    <w:rsid w:val="00D71CD8"/>
    <w:rsid w:val="00D72D28"/>
    <w:rsid w:val="00D73CA9"/>
    <w:rsid w:val="00D73E4A"/>
    <w:rsid w:val="00D74BAA"/>
    <w:rsid w:val="00D74D8D"/>
    <w:rsid w:val="00D759C4"/>
    <w:rsid w:val="00D76815"/>
    <w:rsid w:val="00D76D70"/>
    <w:rsid w:val="00D774F2"/>
    <w:rsid w:val="00D7782A"/>
    <w:rsid w:val="00D804FD"/>
    <w:rsid w:val="00D80B10"/>
    <w:rsid w:val="00D810DB"/>
    <w:rsid w:val="00D813AB"/>
    <w:rsid w:val="00D8153E"/>
    <w:rsid w:val="00D81D94"/>
    <w:rsid w:val="00D8255E"/>
    <w:rsid w:val="00D8269F"/>
    <w:rsid w:val="00D858AA"/>
    <w:rsid w:val="00D868D8"/>
    <w:rsid w:val="00D86F7E"/>
    <w:rsid w:val="00D87264"/>
    <w:rsid w:val="00D87695"/>
    <w:rsid w:val="00D87F93"/>
    <w:rsid w:val="00D90C26"/>
    <w:rsid w:val="00D90C70"/>
    <w:rsid w:val="00D91E46"/>
    <w:rsid w:val="00D91EA9"/>
    <w:rsid w:val="00D9255F"/>
    <w:rsid w:val="00D93BBC"/>
    <w:rsid w:val="00D95837"/>
    <w:rsid w:val="00D959FC"/>
    <w:rsid w:val="00D960F5"/>
    <w:rsid w:val="00D96D1C"/>
    <w:rsid w:val="00D9770D"/>
    <w:rsid w:val="00D97740"/>
    <w:rsid w:val="00D977F3"/>
    <w:rsid w:val="00D97D9B"/>
    <w:rsid w:val="00D97E7D"/>
    <w:rsid w:val="00DA0D21"/>
    <w:rsid w:val="00DA242A"/>
    <w:rsid w:val="00DA24A7"/>
    <w:rsid w:val="00DA302F"/>
    <w:rsid w:val="00DA58BF"/>
    <w:rsid w:val="00DA630C"/>
    <w:rsid w:val="00DB06A4"/>
    <w:rsid w:val="00DB0F3B"/>
    <w:rsid w:val="00DB14B6"/>
    <w:rsid w:val="00DB1C20"/>
    <w:rsid w:val="00DB25F7"/>
    <w:rsid w:val="00DB2A39"/>
    <w:rsid w:val="00DB565B"/>
    <w:rsid w:val="00DB6180"/>
    <w:rsid w:val="00DB624A"/>
    <w:rsid w:val="00DB72F8"/>
    <w:rsid w:val="00DB73A9"/>
    <w:rsid w:val="00DB76F6"/>
    <w:rsid w:val="00DB7E36"/>
    <w:rsid w:val="00DC1DDF"/>
    <w:rsid w:val="00DC2905"/>
    <w:rsid w:val="00DC310B"/>
    <w:rsid w:val="00DC343E"/>
    <w:rsid w:val="00DC46D4"/>
    <w:rsid w:val="00DC4918"/>
    <w:rsid w:val="00DC726B"/>
    <w:rsid w:val="00DC7665"/>
    <w:rsid w:val="00DC7A00"/>
    <w:rsid w:val="00DD054E"/>
    <w:rsid w:val="00DD2876"/>
    <w:rsid w:val="00DD43CF"/>
    <w:rsid w:val="00DD4525"/>
    <w:rsid w:val="00DD4A6C"/>
    <w:rsid w:val="00DD5672"/>
    <w:rsid w:val="00DD6054"/>
    <w:rsid w:val="00DD68A1"/>
    <w:rsid w:val="00DE04AB"/>
    <w:rsid w:val="00DE07EC"/>
    <w:rsid w:val="00DE0DA8"/>
    <w:rsid w:val="00DE2B8B"/>
    <w:rsid w:val="00DE2BC3"/>
    <w:rsid w:val="00DE3444"/>
    <w:rsid w:val="00DE3C70"/>
    <w:rsid w:val="00DE4CBA"/>
    <w:rsid w:val="00DE5679"/>
    <w:rsid w:val="00DE6081"/>
    <w:rsid w:val="00DE7287"/>
    <w:rsid w:val="00DE7D3C"/>
    <w:rsid w:val="00DF10C7"/>
    <w:rsid w:val="00DF1554"/>
    <w:rsid w:val="00DF3171"/>
    <w:rsid w:val="00DF40FF"/>
    <w:rsid w:val="00DF5A82"/>
    <w:rsid w:val="00DF6EB9"/>
    <w:rsid w:val="00DF7513"/>
    <w:rsid w:val="00DF7BC0"/>
    <w:rsid w:val="00E00389"/>
    <w:rsid w:val="00E004B7"/>
    <w:rsid w:val="00E00AA3"/>
    <w:rsid w:val="00E00CAC"/>
    <w:rsid w:val="00E02EF9"/>
    <w:rsid w:val="00E02FB1"/>
    <w:rsid w:val="00E03044"/>
    <w:rsid w:val="00E03237"/>
    <w:rsid w:val="00E032F0"/>
    <w:rsid w:val="00E041CF"/>
    <w:rsid w:val="00E04EF2"/>
    <w:rsid w:val="00E04F24"/>
    <w:rsid w:val="00E05C4B"/>
    <w:rsid w:val="00E06D2C"/>
    <w:rsid w:val="00E0720E"/>
    <w:rsid w:val="00E074D8"/>
    <w:rsid w:val="00E1057B"/>
    <w:rsid w:val="00E10AC0"/>
    <w:rsid w:val="00E11384"/>
    <w:rsid w:val="00E118DC"/>
    <w:rsid w:val="00E12512"/>
    <w:rsid w:val="00E12770"/>
    <w:rsid w:val="00E13033"/>
    <w:rsid w:val="00E131FB"/>
    <w:rsid w:val="00E149E1"/>
    <w:rsid w:val="00E154A6"/>
    <w:rsid w:val="00E155C9"/>
    <w:rsid w:val="00E165BD"/>
    <w:rsid w:val="00E17AD1"/>
    <w:rsid w:val="00E20711"/>
    <w:rsid w:val="00E20ACB"/>
    <w:rsid w:val="00E20AD7"/>
    <w:rsid w:val="00E21338"/>
    <w:rsid w:val="00E217CF"/>
    <w:rsid w:val="00E21D5C"/>
    <w:rsid w:val="00E23708"/>
    <w:rsid w:val="00E2397C"/>
    <w:rsid w:val="00E243E8"/>
    <w:rsid w:val="00E24DEE"/>
    <w:rsid w:val="00E250EF"/>
    <w:rsid w:val="00E26BFD"/>
    <w:rsid w:val="00E270A9"/>
    <w:rsid w:val="00E27CA7"/>
    <w:rsid w:val="00E27DE2"/>
    <w:rsid w:val="00E30C02"/>
    <w:rsid w:val="00E3111A"/>
    <w:rsid w:val="00E31869"/>
    <w:rsid w:val="00E34680"/>
    <w:rsid w:val="00E34826"/>
    <w:rsid w:val="00E34E64"/>
    <w:rsid w:val="00E34F4B"/>
    <w:rsid w:val="00E35520"/>
    <w:rsid w:val="00E3621B"/>
    <w:rsid w:val="00E36353"/>
    <w:rsid w:val="00E363C3"/>
    <w:rsid w:val="00E37112"/>
    <w:rsid w:val="00E374BA"/>
    <w:rsid w:val="00E4068F"/>
    <w:rsid w:val="00E40BBB"/>
    <w:rsid w:val="00E4234E"/>
    <w:rsid w:val="00E42AD1"/>
    <w:rsid w:val="00E43AFF"/>
    <w:rsid w:val="00E4507B"/>
    <w:rsid w:val="00E454F8"/>
    <w:rsid w:val="00E46BB2"/>
    <w:rsid w:val="00E47DD1"/>
    <w:rsid w:val="00E50D0E"/>
    <w:rsid w:val="00E51052"/>
    <w:rsid w:val="00E51DAE"/>
    <w:rsid w:val="00E51FFF"/>
    <w:rsid w:val="00E52943"/>
    <w:rsid w:val="00E52D36"/>
    <w:rsid w:val="00E530EF"/>
    <w:rsid w:val="00E5354E"/>
    <w:rsid w:val="00E54255"/>
    <w:rsid w:val="00E5478C"/>
    <w:rsid w:val="00E565BF"/>
    <w:rsid w:val="00E56623"/>
    <w:rsid w:val="00E56AB8"/>
    <w:rsid w:val="00E56F0C"/>
    <w:rsid w:val="00E5716C"/>
    <w:rsid w:val="00E60218"/>
    <w:rsid w:val="00E62599"/>
    <w:rsid w:val="00E6275A"/>
    <w:rsid w:val="00E62897"/>
    <w:rsid w:val="00E64CE8"/>
    <w:rsid w:val="00E65B75"/>
    <w:rsid w:val="00E664C8"/>
    <w:rsid w:val="00E7052E"/>
    <w:rsid w:val="00E70BF9"/>
    <w:rsid w:val="00E71412"/>
    <w:rsid w:val="00E71924"/>
    <w:rsid w:val="00E71CAC"/>
    <w:rsid w:val="00E73289"/>
    <w:rsid w:val="00E734F1"/>
    <w:rsid w:val="00E742A6"/>
    <w:rsid w:val="00E74308"/>
    <w:rsid w:val="00E746F2"/>
    <w:rsid w:val="00E74811"/>
    <w:rsid w:val="00E7527B"/>
    <w:rsid w:val="00E754BC"/>
    <w:rsid w:val="00E75621"/>
    <w:rsid w:val="00E75B05"/>
    <w:rsid w:val="00E7673A"/>
    <w:rsid w:val="00E77689"/>
    <w:rsid w:val="00E77B91"/>
    <w:rsid w:val="00E82341"/>
    <w:rsid w:val="00E82823"/>
    <w:rsid w:val="00E82B5A"/>
    <w:rsid w:val="00E82BE2"/>
    <w:rsid w:val="00E83EF2"/>
    <w:rsid w:val="00E8465C"/>
    <w:rsid w:val="00E84A5A"/>
    <w:rsid w:val="00E85632"/>
    <w:rsid w:val="00E86128"/>
    <w:rsid w:val="00E866D8"/>
    <w:rsid w:val="00E87062"/>
    <w:rsid w:val="00E87153"/>
    <w:rsid w:val="00E87BAB"/>
    <w:rsid w:val="00E90C23"/>
    <w:rsid w:val="00E90C74"/>
    <w:rsid w:val="00E90E01"/>
    <w:rsid w:val="00E911A9"/>
    <w:rsid w:val="00E92374"/>
    <w:rsid w:val="00E92A01"/>
    <w:rsid w:val="00E92A29"/>
    <w:rsid w:val="00E93942"/>
    <w:rsid w:val="00E93FD8"/>
    <w:rsid w:val="00E95035"/>
    <w:rsid w:val="00E96E95"/>
    <w:rsid w:val="00EA0887"/>
    <w:rsid w:val="00EA0BF4"/>
    <w:rsid w:val="00EA0C25"/>
    <w:rsid w:val="00EA0E0F"/>
    <w:rsid w:val="00EA0F11"/>
    <w:rsid w:val="00EA1F28"/>
    <w:rsid w:val="00EA202B"/>
    <w:rsid w:val="00EA2A31"/>
    <w:rsid w:val="00EA2B54"/>
    <w:rsid w:val="00EA2BB7"/>
    <w:rsid w:val="00EA2BD7"/>
    <w:rsid w:val="00EA3693"/>
    <w:rsid w:val="00EA3AE0"/>
    <w:rsid w:val="00EA42C1"/>
    <w:rsid w:val="00EA45FE"/>
    <w:rsid w:val="00EA47D6"/>
    <w:rsid w:val="00EA4D57"/>
    <w:rsid w:val="00EA5422"/>
    <w:rsid w:val="00EA5D57"/>
    <w:rsid w:val="00EB04F7"/>
    <w:rsid w:val="00EB052B"/>
    <w:rsid w:val="00EB0A42"/>
    <w:rsid w:val="00EB1B6C"/>
    <w:rsid w:val="00EB29A2"/>
    <w:rsid w:val="00EB2FB3"/>
    <w:rsid w:val="00EB3168"/>
    <w:rsid w:val="00EB425F"/>
    <w:rsid w:val="00EB45F0"/>
    <w:rsid w:val="00EB48AE"/>
    <w:rsid w:val="00EB52C3"/>
    <w:rsid w:val="00EB5340"/>
    <w:rsid w:val="00EB53BC"/>
    <w:rsid w:val="00EB7234"/>
    <w:rsid w:val="00EB7751"/>
    <w:rsid w:val="00EC02FA"/>
    <w:rsid w:val="00EC09C6"/>
    <w:rsid w:val="00EC0BC0"/>
    <w:rsid w:val="00EC1806"/>
    <w:rsid w:val="00EC19CD"/>
    <w:rsid w:val="00EC1C0B"/>
    <w:rsid w:val="00EC2160"/>
    <w:rsid w:val="00EC26DA"/>
    <w:rsid w:val="00EC3191"/>
    <w:rsid w:val="00EC33E4"/>
    <w:rsid w:val="00EC445F"/>
    <w:rsid w:val="00EC4A52"/>
    <w:rsid w:val="00EC555F"/>
    <w:rsid w:val="00EC5C89"/>
    <w:rsid w:val="00EC6646"/>
    <w:rsid w:val="00EC6A30"/>
    <w:rsid w:val="00EC6C1B"/>
    <w:rsid w:val="00EC7A06"/>
    <w:rsid w:val="00EC7C64"/>
    <w:rsid w:val="00EC7F03"/>
    <w:rsid w:val="00EC7FD5"/>
    <w:rsid w:val="00ED2D6C"/>
    <w:rsid w:val="00ED3661"/>
    <w:rsid w:val="00ED4140"/>
    <w:rsid w:val="00ED42F8"/>
    <w:rsid w:val="00ED50CE"/>
    <w:rsid w:val="00ED5AB3"/>
    <w:rsid w:val="00ED5B98"/>
    <w:rsid w:val="00ED6869"/>
    <w:rsid w:val="00ED7874"/>
    <w:rsid w:val="00ED7C77"/>
    <w:rsid w:val="00EE01B8"/>
    <w:rsid w:val="00EE0CF6"/>
    <w:rsid w:val="00EE0F84"/>
    <w:rsid w:val="00EE1F49"/>
    <w:rsid w:val="00EE2478"/>
    <w:rsid w:val="00EE2497"/>
    <w:rsid w:val="00EE2819"/>
    <w:rsid w:val="00EE31F6"/>
    <w:rsid w:val="00EE4048"/>
    <w:rsid w:val="00EE5AE5"/>
    <w:rsid w:val="00EE6473"/>
    <w:rsid w:val="00EE6AB6"/>
    <w:rsid w:val="00EE7F2A"/>
    <w:rsid w:val="00EF1334"/>
    <w:rsid w:val="00EF176F"/>
    <w:rsid w:val="00EF17A5"/>
    <w:rsid w:val="00EF18EA"/>
    <w:rsid w:val="00EF2B63"/>
    <w:rsid w:val="00EF2DF7"/>
    <w:rsid w:val="00EF3172"/>
    <w:rsid w:val="00EF3404"/>
    <w:rsid w:val="00EF3812"/>
    <w:rsid w:val="00EF6655"/>
    <w:rsid w:val="00EF690E"/>
    <w:rsid w:val="00F0005D"/>
    <w:rsid w:val="00F00408"/>
    <w:rsid w:val="00F022AB"/>
    <w:rsid w:val="00F02453"/>
    <w:rsid w:val="00F02932"/>
    <w:rsid w:val="00F0299C"/>
    <w:rsid w:val="00F03760"/>
    <w:rsid w:val="00F04EE5"/>
    <w:rsid w:val="00F0558F"/>
    <w:rsid w:val="00F0562B"/>
    <w:rsid w:val="00F05C43"/>
    <w:rsid w:val="00F06141"/>
    <w:rsid w:val="00F06747"/>
    <w:rsid w:val="00F06D39"/>
    <w:rsid w:val="00F0756F"/>
    <w:rsid w:val="00F10C98"/>
    <w:rsid w:val="00F10E10"/>
    <w:rsid w:val="00F13498"/>
    <w:rsid w:val="00F1381F"/>
    <w:rsid w:val="00F14647"/>
    <w:rsid w:val="00F14F30"/>
    <w:rsid w:val="00F151AB"/>
    <w:rsid w:val="00F1555F"/>
    <w:rsid w:val="00F15676"/>
    <w:rsid w:val="00F15711"/>
    <w:rsid w:val="00F15CEA"/>
    <w:rsid w:val="00F163CB"/>
    <w:rsid w:val="00F16435"/>
    <w:rsid w:val="00F16759"/>
    <w:rsid w:val="00F17007"/>
    <w:rsid w:val="00F17940"/>
    <w:rsid w:val="00F20361"/>
    <w:rsid w:val="00F214C7"/>
    <w:rsid w:val="00F22749"/>
    <w:rsid w:val="00F22A94"/>
    <w:rsid w:val="00F22C8B"/>
    <w:rsid w:val="00F23160"/>
    <w:rsid w:val="00F231FA"/>
    <w:rsid w:val="00F245F7"/>
    <w:rsid w:val="00F26052"/>
    <w:rsid w:val="00F26DA5"/>
    <w:rsid w:val="00F27277"/>
    <w:rsid w:val="00F2761F"/>
    <w:rsid w:val="00F30109"/>
    <w:rsid w:val="00F31037"/>
    <w:rsid w:val="00F321E2"/>
    <w:rsid w:val="00F329FF"/>
    <w:rsid w:val="00F334FA"/>
    <w:rsid w:val="00F33530"/>
    <w:rsid w:val="00F3443E"/>
    <w:rsid w:val="00F35215"/>
    <w:rsid w:val="00F36770"/>
    <w:rsid w:val="00F36CAC"/>
    <w:rsid w:val="00F37EF2"/>
    <w:rsid w:val="00F411C3"/>
    <w:rsid w:val="00F4207E"/>
    <w:rsid w:val="00F4284B"/>
    <w:rsid w:val="00F4301B"/>
    <w:rsid w:val="00F43D77"/>
    <w:rsid w:val="00F449D4"/>
    <w:rsid w:val="00F449F9"/>
    <w:rsid w:val="00F4620A"/>
    <w:rsid w:val="00F47628"/>
    <w:rsid w:val="00F509E7"/>
    <w:rsid w:val="00F51011"/>
    <w:rsid w:val="00F5115E"/>
    <w:rsid w:val="00F527E7"/>
    <w:rsid w:val="00F52A2E"/>
    <w:rsid w:val="00F53C77"/>
    <w:rsid w:val="00F54E67"/>
    <w:rsid w:val="00F55B1A"/>
    <w:rsid w:val="00F55B35"/>
    <w:rsid w:val="00F562FB"/>
    <w:rsid w:val="00F57E4B"/>
    <w:rsid w:val="00F6012C"/>
    <w:rsid w:val="00F60611"/>
    <w:rsid w:val="00F60D01"/>
    <w:rsid w:val="00F60E86"/>
    <w:rsid w:val="00F61475"/>
    <w:rsid w:val="00F618F7"/>
    <w:rsid w:val="00F61D89"/>
    <w:rsid w:val="00F61D91"/>
    <w:rsid w:val="00F62364"/>
    <w:rsid w:val="00F625F0"/>
    <w:rsid w:val="00F62A63"/>
    <w:rsid w:val="00F65D6A"/>
    <w:rsid w:val="00F66375"/>
    <w:rsid w:val="00F66D40"/>
    <w:rsid w:val="00F66FC9"/>
    <w:rsid w:val="00F6766F"/>
    <w:rsid w:val="00F67A5B"/>
    <w:rsid w:val="00F700F6"/>
    <w:rsid w:val="00F710B3"/>
    <w:rsid w:val="00F712BE"/>
    <w:rsid w:val="00F71EFF"/>
    <w:rsid w:val="00F730C0"/>
    <w:rsid w:val="00F7317F"/>
    <w:rsid w:val="00F73331"/>
    <w:rsid w:val="00F74F28"/>
    <w:rsid w:val="00F75248"/>
    <w:rsid w:val="00F77237"/>
    <w:rsid w:val="00F779B6"/>
    <w:rsid w:val="00F80107"/>
    <w:rsid w:val="00F804E4"/>
    <w:rsid w:val="00F805A5"/>
    <w:rsid w:val="00F814E5"/>
    <w:rsid w:val="00F8307C"/>
    <w:rsid w:val="00F84B32"/>
    <w:rsid w:val="00F84C64"/>
    <w:rsid w:val="00F855E7"/>
    <w:rsid w:val="00F85E62"/>
    <w:rsid w:val="00F86315"/>
    <w:rsid w:val="00F864BD"/>
    <w:rsid w:val="00F8670F"/>
    <w:rsid w:val="00F903F2"/>
    <w:rsid w:val="00F90E35"/>
    <w:rsid w:val="00F91E74"/>
    <w:rsid w:val="00F91F66"/>
    <w:rsid w:val="00F927FD"/>
    <w:rsid w:val="00F92821"/>
    <w:rsid w:val="00F9453F"/>
    <w:rsid w:val="00F94559"/>
    <w:rsid w:val="00F96979"/>
    <w:rsid w:val="00F9698B"/>
    <w:rsid w:val="00F970F5"/>
    <w:rsid w:val="00F9743E"/>
    <w:rsid w:val="00F9765A"/>
    <w:rsid w:val="00FA0094"/>
    <w:rsid w:val="00FA079F"/>
    <w:rsid w:val="00FA0D95"/>
    <w:rsid w:val="00FA157A"/>
    <w:rsid w:val="00FA1686"/>
    <w:rsid w:val="00FA1ED0"/>
    <w:rsid w:val="00FA2725"/>
    <w:rsid w:val="00FA2B0F"/>
    <w:rsid w:val="00FA2F15"/>
    <w:rsid w:val="00FA33F0"/>
    <w:rsid w:val="00FA40F3"/>
    <w:rsid w:val="00FA4112"/>
    <w:rsid w:val="00FA4535"/>
    <w:rsid w:val="00FA58E7"/>
    <w:rsid w:val="00FA6272"/>
    <w:rsid w:val="00FA6E20"/>
    <w:rsid w:val="00FA7426"/>
    <w:rsid w:val="00FB18C7"/>
    <w:rsid w:val="00FB2FEB"/>
    <w:rsid w:val="00FB3B2C"/>
    <w:rsid w:val="00FB4BC4"/>
    <w:rsid w:val="00FB4FFE"/>
    <w:rsid w:val="00FB5704"/>
    <w:rsid w:val="00FB58DF"/>
    <w:rsid w:val="00FB6991"/>
    <w:rsid w:val="00FB7F8E"/>
    <w:rsid w:val="00FC0E06"/>
    <w:rsid w:val="00FC1D34"/>
    <w:rsid w:val="00FC2D00"/>
    <w:rsid w:val="00FC4394"/>
    <w:rsid w:val="00FC4677"/>
    <w:rsid w:val="00FC4CFA"/>
    <w:rsid w:val="00FC5EF0"/>
    <w:rsid w:val="00FC657C"/>
    <w:rsid w:val="00FC6670"/>
    <w:rsid w:val="00FD01D6"/>
    <w:rsid w:val="00FD0DA2"/>
    <w:rsid w:val="00FD153D"/>
    <w:rsid w:val="00FD28BE"/>
    <w:rsid w:val="00FD34A8"/>
    <w:rsid w:val="00FD357A"/>
    <w:rsid w:val="00FD3627"/>
    <w:rsid w:val="00FD3852"/>
    <w:rsid w:val="00FD454E"/>
    <w:rsid w:val="00FD45EE"/>
    <w:rsid w:val="00FD5ED2"/>
    <w:rsid w:val="00FD62E6"/>
    <w:rsid w:val="00FD7381"/>
    <w:rsid w:val="00FD7FE3"/>
    <w:rsid w:val="00FE02E5"/>
    <w:rsid w:val="00FE0A7E"/>
    <w:rsid w:val="00FE1041"/>
    <w:rsid w:val="00FE115B"/>
    <w:rsid w:val="00FE142C"/>
    <w:rsid w:val="00FE1DCF"/>
    <w:rsid w:val="00FE20FB"/>
    <w:rsid w:val="00FE2495"/>
    <w:rsid w:val="00FE3161"/>
    <w:rsid w:val="00FE340E"/>
    <w:rsid w:val="00FE4256"/>
    <w:rsid w:val="00FE6645"/>
    <w:rsid w:val="00FE71CC"/>
    <w:rsid w:val="00FF172A"/>
    <w:rsid w:val="00FF1A1A"/>
    <w:rsid w:val="00FF2063"/>
    <w:rsid w:val="00FF2148"/>
    <w:rsid w:val="00FF317F"/>
    <w:rsid w:val="00FF3DCF"/>
    <w:rsid w:val="00FF430C"/>
    <w:rsid w:val="00FF461F"/>
    <w:rsid w:val="00FF48CC"/>
    <w:rsid w:val="00FF5A0B"/>
    <w:rsid w:val="00FF5AA3"/>
    <w:rsid w:val="00FF5C38"/>
    <w:rsid w:val="00FF5CD3"/>
    <w:rsid w:val="00FF5F62"/>
    <w:rsid w:val="00FF69C3"/>
    <w:rsid w:val="00FF6BC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7A69D"/>
  <w15:docId w15:val="{339FF983-CFBE-47F2-9E41-D16BEF41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2">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next w:val="Heading1"/>
    <w:rsid w:val="00546404"/>
    <w:pPr>
      <w:spacing w:after="120" w:line="240" w:lineRule="auto"/>
      <w:jc w:val="both"/>
    </w:pPr>
    <w:rPr>
      <w:rFonts w:ascii="Calibri" w:eastAsia="Times New Roman" w:hAnsi="Calibri" w:cs="Times New Roman"/>
      <w:sz w:val="24"/>
      <w:szCs w:val="24"/>
      <w:lang w:eastAsia="fr-FR"/>
    </w:rPr>
  </w:style>
  <w:style w:type="paragraph" w:styleId="Heading1">
    <w:name w:val="heading 1"/>
    <w:basedOn w:val="Normal"/>
    <w:next w:val="Normal"/>
    <w:link w:val="Heading1Char"/>
    <w:autoRedefine/>
    <w:uiPriority w:val="9"/>
    <w:rsid w:val="00886B51"/>
    <w:pPr>
      <w:keepNext/>
      <w:keepLines/>
      <w:spacing w:before="240" w:after="240"/>
      <w:jc w:val="left"/>
      <w:outlineLvl w:val="0"/>
    </w:pPr>
    <w:rPr>
      <w:rFonts w:ascii="Archer Medium" w:eastAsiaTheme="majorEastAsia" w:hAnsi="Archer Medium" w:cstheme="majorBidi"/>
      <w:color w:val="E72C66"/>
      <w:sz w:val="28"/>
    </w:rPr>
  </w:style>
  <w:style w:type="paragraph" w:styleId="Heading2">
    <w:name w:val="heading 2"/>
    <w:basedOn w:val="Normal"/>
    <w:next w:val="Normal"/>
    <w:link w:val="Heading2Char"/>
    <w:uiPriority w:val="9"/>
    <w:semiHidden/>
    <w:unhideWhenUsed/>
    <w:rsid w:val="00A446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rsid w:val="00C33F64"/>
    <w:pPr>
      <w:spacing w:after="192"/>
      <w:jc w:val="left"/>
      <w:outlineLvl w:val="2"/>
    </w:pPr>
    <w:rPr>
      <w:rFonts w:ascii="Arial" w:hAnsi="Arial" w:cs="Arial"/>
      <w:color w:val="4D4D4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B51"/>
    <w:rPr>
      <w:rFonts w:ascii="Archer Medium" w:eastAsiaTheme="majorEastAsia" w:hAnsi="Archer Medium" w:cstheme="majorBidi"/>
      <w:color w:val="E72C66"/>
      <w:sz w:val="28"/>
      <w:szCs w:val="24"/>
      <w:lang w:eastAsia="fr-FR"/>
    </w:rPr>
  </w:style>
  <w:style w:type="character" w:customStyle="1" w:styleId="Heading3Char">
    <w:name w:val="Heading 3 Char"/>
    <w:basedOn w:val="DefaultParagraphFont"/>
    <w:link w:val="Heading3"/>
    <w:uiPriority w:val="9"/>
    <w:rsid w:val="00C33F64"/>
    <w:rPr>
      <w:rFonts w:ascii="Arial" w:eastAsia="Times New Roman" w:hAnsi="Arial" w:cs="Arial"/>
      <w:color w:val="4D4D4D"/>
      <w:sz w:val="26"/>
      <w:szCs w:val="26"/>
      <w:lang w:eastAsia="fr-FR"/>
    </w:rPr>
  </w:style>
  <w:style w:type="paragraph" w:styleId="BalloonText">
    <w:name w:val="Balloon Text"/>
    <w:basedOn w:val="Normal"/>
    <w:link w:val="BalloonTextChar"/>
    <w:uiPriority w:val="99"/>
    <w:semiHidden/>
    <w:unhideWhenUsed/>
    <w:rsid w:val="00600A5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0A5C"/>
    <w:rPr>
      <w:rFonts w:ascii="Lucida Grande" w:eastAsia="Times New Roman" w:hAnsi="Lucida Grande" w:cs="Lucida Grande"/>
      <w:sz w:val="18"/>
      <w:szCs w:val="18"/>
      <w:lang w:eastAsia="fr-FR"/>
    </w:rPr>
  </w:style>
  <w:style w:type="paragraph" w:customStyle="1" w:styleId="11pucerougeNE">
    <w:name w:val="11 puce rougeNE"/>
    <w:basedOn w:val="Normal"/>
    <w:autoRedefine/>
    <w:qFormat/>
    <w:rsid w:val="00B03F84"/>
    <w:pPr>
      <w:numPr>
        <w:numId w:val="16"/>
      </w:numPr>
    </w:pPr>
    <w:rPr>
      <w:color w:val="595959" w:themeColor="text1" w:themeTint="A6"/>
      <w:sz w:val="20"/>
    </w:rPr>
  </w:style>
  <w:style w:type="paragraph" w:styleId="CommentText">
    <w:name w:val="annotation text"/>
    <w:basedOn w:val="Normal"/>
    <w:link w:val="CommentTextChar"/>
    <w:uiPriority w:val="99"/>
    <w:unhideWhenUsed/>
    <w:rsid w:val="006B4FE8"/>
    <w:rPr>
      <w:sz w:val="20"/>
      <w:szCs w:val="20"/>
    </w:rPr>
  </w:style>
  <w:style w:type="character" w:customStyle="1" w:styleId="CommentTextChar">
    <w:name w:val="Comment Text Char"/>
    <w:basedOn w:val="DefaultParagraphFont"/>
    <w:link w:val="CommentText"/>
    <w:uiPriority w:val="99"/>
    <w:rsid w:val="006B4FE8"/>
    <w:rPr>
      <w:rFonts w:ascii="Calibri" w:eastAsia="Times New Roman" w:hAnsi="Calibri" w:cs="Times New Roman"/>
      <w:sz w:val="20"/>
      <w:szCs w:val="20"/>
      <w:lang w:eastAsia="fr-FR"/>
    </w:rPr>
  </w:style>
  <w:style w:type="paragraph" w:customStyle="1" w:styleId="17TitregraphiqueNE">
    <w:name w:val="17 Titre graphiqueNE"/>
    <w:basedOn w:val="Normal"/>
    <w:autoRedefine/>
    <w:qFormat/>
    <w:rsid w:val="00D8269F"/>
    <w:pPr>
      <w:spacing w:after="0"/>
      <w:jc w:val="left"/>
    </w:pPr>
    <w:rPr>
      <w:i/>
      <w:iCs/>
      <w:color w:val="595959" w:themeColor="text1" w:themeTint="A6"/>
      <w:sz w:val="18"/>
      <w:szCs w:val="22"/>
    </w:rPr>
  </w:style>
  <w:style w:type="paragraph" w:customStyle="1" w:styleId="01TitreprincipalNE">
    <w:name w:val="01 Titre principalNE"/>
    <w:autoRedefine/>
    <w:qFormat/>
    <w:rsid w:val="009F0587"/>
    <w:pPr>
      <w:spacing w:before="600" w:after="0" w:line="240" w:lineRule="auto"/>
      <w:ind w:left="1134"/>
      <w:jc w:val="center"/>
    </w:pPr>
    <w:rPr>
      <w:rFonts w:ascii="Archer Light" w:eastAsiaTheme="minorEastAsia" w:hAnsi="Archer Light" w:cs="Archer-Bold"/>
      <w:bCs/>
      <w:color w:val="85A3BA"/>
      <w:sz w:val="40"/>
      <w:szCs w:val="40"/>
      <w:lang w:eastAsia="fr-FR"/>
    </w:rPr>
  </w:style>
  <w:style w:type="paragraph" w:customStyle="1" w:styleId="10TexteNE">
    <w:name w:val="10 TexteNE"/>
    <w:basedOn w:val="Normal"/>
    <w:qFormat/>
    <w:rsid w:val="00B63294"/>
    <w:pPr>
      <w:spacing w:after="0"/>
    </w:pPr>
    <w:rPr>
      <w:b/>
      <w:color w:val="595959" w:themeColor="text1" w:themeTint="A6"/>
      <w:sz w:val="20"/>
      <w:szCs w:val="20"/>
    </w:rPr>
  </w:style>
  <w:style w:type="paragraph" w:styleId="Date">
    <w:name w:val="Date"/>
    <w:basedOn w:val="Normal"/>
    <w:next w:val="Normal"/>
    <w:link w:val="DateChar"/>
    <w:autoRedefine/>
    <w:uiPriority w:val="99"/>
    <w:unhideWhenUsed/>
    <w:rsid w:val="00F022AB"/>
    <w:pPr>
      <w:widowControl w:val="0"/>
      <w:autoSpaceDE w:val="0"/>
      <w:autoSpaceDN w:val="0"/>
      <w:adjustRightInd w:val="0"/>
      <w:spacing w:before="480" w:after="0"/>
      <w:ind w:right="-1"/>
      <w:jc w:val="center"/>
      <w:textAlignment w:val="center"/>
    </w:pPr>
    <w:rPr>
      <w:rFonts w:ascii="Archer Semibold" w:eastAsiaTheme="minorEastAsia" w:hAnsi="Archer Semibold" w:cs="Archer-Bold"/>
      <w:bCs/>
      <w:color w:val="FFFFFF" w:themeColor="background1"/>
      <w:sz w:val="22"/>
      <w:szCs w:val="21"/>
    </w:rPr>
  </w:style>
  <w:style w:type="character" w:customStyle="1" w:styleId="DateChar">
    <w:name w:val="Date Char"/>
    <w:basedOn w:val="DefaultParagraphFont"/>
    <w:link w:val="Date"/>
    <w:uiPriority w:val="99"/>
    <w:rsid w:val="00F022AB"/>
    <w:rPr>
      <w:rFonts w:ascii="Archer Semibold" w:eastAsiaTheme="minorEastAsia" w:hAnsi="Archer Semibold" w:cs="Archer-Bold"/>
      <w:bCs/>
      <w:color w:val="FFFFFF" w:themeColor="background1"/>
      <w:szCs w:val="21"/>
      <w:lang w:eastAsia="fr-FR"/>
    </w:rPr>
  </w:style>
  <w:style w:type="paragraph" w:styleId="Quote">
    <w:name w:val="Quote"/>
    <w:basedOn w:val="Normal"/>
    <w:next w:val="Normal"/>
    <w:link w:val="QuoteChar"/>
    <w:autoRedefine/>
    <w:uiPriority w:val="29"/>
    <w:rsid w:val="00606541"/>
    <w:pPr>
      <w:spacing w:after="0"/>
    </w:pPr>
    <w:rPr>
      <w:i/>
      <w:sz w:val="14"/>
    </w:rPr>
  </w:style>
  <w:style w:type="character" w:customStyle="1" w:styleId="QuoteChar">
    <w:name w:val="Quote Char"/>
    <w:basedOn w:val="DefaultParagraphFont"/>
    <w:link w:val="Quote"/>
    <w:uiPriority w:val="29"/>
    <w:rsid w:val="00606541"/>
    <w:rPr>
      <w:rFonts w:ascii="Calibri" w:eastAsia="Times New Roman" w:hAnsi="Calibri" w:cs="Times New Roman"/>
      <w:i/>
      <w:sz w:val="14"/>
      <w:szCs w:val="24"/>
      <w:lang w:eastAsia="fr-FR"/>
    </w:rPr>
  </w:style>
  <w:style w:type="paragraph" w:customStyle="1" w:styleId="16GraphiqueNE">
    <w:name w:val="16 GraphiqueNE"/>
    <w:basedOn w:val="Normal"/>
    <w:autoRedefine/>
    <w:qFormat/>
    <w:rsid w:val="00606541"/>
    <w:pPr>
      <w:spacing w:after="0"/>
      <w:jc w:val="left"/>
    </w:pPr>
    <w:rPr>
      <w:b/>
      <w:bCs/>
      <w:caps/>
      <w:color w:val="595959" w:themeColor="text1" w:themeTint="A6"/>
      <w:sz w:val="22"/>
      <w:szCs w:val="22"/>
    </w:rPr>
  </w:style>
  <w:style w:type="paragraph" w:customStyle="1" w:styleId="12TitreencadrNE">
    <w:name w:val="12 Titre encadréNE"/>
    <w:basedOn w:val="Normal"/>
    <w:autoRedefine/>
    <w:qFormat/>
    <w:rsid w:val="001E4814"/>
    <w:pPr>
      <w:ind w:left="426" w:right="424"/>
      <w:jc w:val="left"/>
    </w:pPr>
    <w:rPr>
      <w:b/>
      <w:color w:val="E72C66"/>
      <w:sz w:val="22"/>
    </w:rPr>
  </w:style>
  <w:style w:type="paragraph" w:customStyle="1" w:styleId="13TexteencadrNE">
    <w:name w:val="13 Texte encadréNE"/>
    <w:basedOn w:val="Normal"/>
    <w:autoRedefine/>
    <w:qFormat/>
    <w:rsid w:val="000F6882"/>
    <w:pPr>
      <w:spacing w:after="0"/>
      <w:ind w:left="426" w:right="424"/>
    </w:pPr>
    <w:rPr>
      <w:rFonts w:asciiTheme="minorHAnsi" w:hAnsiTheme="minorHAnsi"/>
      <w:color w:val="595959" w:themeColor="text1" w:themeTint="A6"/>
      <w:sz w:val="20"/>
      <w:szCs w:val="22"/>
    </w:rPr>
  </w:style>
  <w:style w:type="paragraph" w:customStyle="1" w:styleId="14PuceencadrNE">
    <w:name w:val="14 Puce encadréNE"/>
    <w:basedOn w:val="Normal"/>
    <w:autoRedefine/>
    <w:qFormat/>
    <w:rsid w:val="00B03F84"/>
    <w:pPr>
      <w:numPr>
        <w:numId w:val="22"/>
      </w:numPr>
    </w:pPr>
    <w:rPr>
      <w:color w:val="595959" w:themeColor="text1" w:themeTint="A6"/>
      <w:sz w:val="20"/>
      <w:szCs w:val="20"/>
    </w:rPr>
  </w:style>
  <w:style w:type="paragraph" w:customStyle="1" w:styleId="20AnnexeNE">
    <w:name w:val="20 AnnexeNE"/>
    <w:basedOn w:val="01TitreprincipalNE"/>
    <w:autoRedefine/>
    <w:qFormat/>
    <w:rsid w:val="00313360"/>
    <w:pPr>
      <w:ind w:left="0"/>
      <w:jc w:val="right"/>
    </w:pPr>
    <w:rPr>
      <w:bCs w:val="0"/>
      <w:smallCaps/>
      <w:color w:val="595959" w:themeColor="text1" w:themeTint="A6"/>
    </w:rPr>
  </w:style>
  <w:style w:type="paragraph" w:customStyle="1" w:styleId="02DateparutionNE">
    <w:name w:val="02 Date parutionNE"/>
    <w:basedOn w:val="01TitreprincipalNE"/>
    <w:autoRedefine/>
    <w:qFormat/>
    <w:rsid w:val="00886B51"/>
    <w:pPr>
      <w:spacing w:before="480"/>
    </w:pPr>
    <w:rPr>
      <w:rFonts w:ascii="Archer Semibold" w:hAnsi="Archer Semibold"/>
      <w:color w:val="E72C66"/>
      <w:sz w:val="24"/>
      <w:szCs w:val="28"/>
    </w:rPr>
  </w:style>
  <w:style w:type="paragraph" w:customStyle="1" w:styleId="19BdepageNE">
    <w:name w:val="19 B de pageNE"/>
    <w:link w:val="19BdepageNECar"/>
    <w:autoRedefine/>
    <w:qFormat/>
    <w:rsid w:val="007C3E35"/>
    <w:rPr>
      <w:rFonts w:eastAsiaTheme="majorEastAsia" w:cstheme="majorBidi"/>
      <w:color w:val="595959" w:themeColor="text1" w:themeTint="A6"/>
      <w:sz w:val="14"/>
      <w:szCs w:val="24"/>
      <w:lang w:eastAsia="fr-FR"/>
    </w:rPr>
  </w:style>
  <w:style w:type="character" w:customStyle="1" w:styleId="19BdepageNECar">
    <w:name w:val="19 B de pageNE Car"/>
    <w:basedOn w:val="DefaultParagraphFont"/>
    <w:link w:val="19BdepageNE"/>
    <w:rsid w:val="007C3E35"/>
    <w:rPr>
      <w:rFonts w:eastAsiaTheme="majorEastAsia" w:cstheme="majorBidi"/>
      <w:color w:val="595959" w:themeColor="text1" w:themeTint="A6"/>
      <w:sz w:val="14"/>
      <w:szCs w:val="24"/>
      <w:lang w:eastAsia="fr-FR"/>
    </w:rPr>
  </w:style>
  <w:style w:type="paragraph" w:styleId="Header">
    <w:name w:val="header"/>
    <w:basedOn w:val="Normal"/>
    <w:link w:val="HeaderChar"/>
    <w:uiPriority w:val="99"/>
    <w:unhideWhenUsed/>
    <w:rsid w:val="00B6001A"/>
    <w:pPr>
      <w:tabs>
        <w:tab w:val="center" w:pos="4536"/>
        <w:tab w:val="right" w:pos="9072"/>
      </w:tabs>
      <w:spacing w:after="0"/>
    </w:pPr>
  </w:style>
  <w:style w:type="character" w:customStyle="1" w:styleId="HeaderChar">
    <w:name w:val="Header Char"/>
    <w:basedOn w:val="DefaultParagraphFont"/>
    <w:link w:val="Header"/>
    <w:uiPriority w:val="99"/>
    <w:rsid w:val="00B6001A"/>
    <w:rPr>
      <w:rFonts w:ascii="Calibri" w:eastAsia="Times New Roman" w:hAnsi="Calibri" w:cs="Times New Roman"/>
      <w:sz w:val="24"/>
      <w:szCs w:val="24"/>
      <w:lang w:eastAsia="fr-FR"/>
    </w:rPr>
  </w:style>
  <w:style w:type="paragraph" w:styleId="Footer">
    <w:name w:val="footer"/>
    <w:basedOn w:val="Normal"/>
    <w:link w:val="FooterChar"/>
    <w:uiPriority w:val="99"/>
    <w:unhideWhenUsed/>
    <w:rsid w:val="00B6001A"/>
    <w:pPr>
      <w:tabs>
        <w:tab w:val="center" w:pos="4536"/>
        <w:tab w:val="right" w:pos="9072"/>
      </w:tabs>
      <w:spacing w:after="0"/>
    </w:pPr>
  </w:style>
  <w:style w:type="character" w:customStyle="1" w:styleId="FooterChar">
    <w:name w:val="Footer Char"/>
    <w:basedOn w:val="DefaultParagraphFont"/>
    <w:link w:val="Footer"/>
    <w:uiPriority w:val="99"/>
    <w:rsid w:val="00B6001A"/>
    <w:rPr>
      <w:rFonts w:ascii="Calibri" w:eastAsia="Times New Roman" w:hAnsi="Calibri" w:cs="Times New Roman"/>
      <w:sz w:val="24"/>
      <w:szCs w:val="24"/>
      <w:lang w:eastAsia="fr-FR"/>
    </w:rPr>
  </w:style>
  <w:style w:type="paragraph" w:customStyle="1" w:styleId="06Soustitre2NE">
    <w:name w:val="06 Sous titre2NE"/>
    <w:basedOn w:val="Normal"/>
    <w:autoRedefine/>
    <w:qFormat/>
    <w:rsid w:val="0001541A"/>
    <w:pPr>
      <w:spacing w:before="120"/>
      <w:ind w:left="709"/>
      <w:jc w:val="left"/>
    </w:pPr>
    <w:rPr>
      <w:rFonts w:asciiTheme="majorHAnsi" w:eastAsiaTheme="minorEastAsia" w:hAnsiTheme="majorHAnsi" w:cstheme="minorBidi"/>
      <w:i/>
      <w:iCs/>
      <w:color w:val="E72C66"/>
      <w:sz w:val="22"/>
    </w:rPr>
  </w:style>
  <w:style w:type="paragraph" w:customStyle="1" w:styleId="05Soustitre1NE">
    <w:name w:val="05 Sous titre1NE"/>
    <w:basedOn w:val="Normal"/>
    <w:autoRedefine/>
    <w:qFormat/>
    <w:rsid w:val="0001541A"/>
    <w:pPr>
      <w:ind w:left="357"/>
      <w:jc w:val="left"/>
    </w:pPr>
    <w:rPr>
      <w:rFonts w:eastAsiaTheme="minorEastAsia" w:cstheme="minorBidi"/>
      <w:b/>
      <w:color w:val="595959" w:themeColor="text1" w:themeTint="A6"/>
      <w:sz w:val="22"/>
    </w:rPr>
  </w:style>
  <w:style w:type="paragraph" w:customStyle="1" w:styleId="07Liste-ANE">
    <w:name w:val="07 Liste-ANE"/>
    <w:basedOn w:val="Normal"/>
    <w:autoRedefine/>
    <w:qFormat/>
    <w:rsid w:val="0001541A"/>
    <w:pPr>
      <w:numPr>
        <w:numId w:val="18"/>
      </w:numPr>
      <w:spacing w:before="480"/>
      <w:ind w:left="357" w:hanging="357"/>
      <w:jc w:val="left"/>
    </w:pPr>
    <w:rPr>
      <w:rFonts w:ascii="Archer Medium" w:eastAsiaTheme="minorEastAsia" w:hAnsi="Archer Medium" w:cstheme="minorBidi"/>
      <w:color w:val="E72C66"/>
      <w:sz w:val="28"/>
    </w:rPr>
  </w:style>
  <w:style w:type="paragraph" w:customStyle="1" w:styleId="08Liste-1NE">
    <w:name w:val="08 Liste-1NE"/>
    <w:basedOn w:val="Normal"/>
    <w:autoRedefine/>
    <w:qFormat/>
    <w:rsid w:val="0001541A"/>
    <w:pPr>
      <w:numPr>
        <w:numId w:val="17"/>
      </w:numPr>
      <w:jc w:val="left"/>
    </w:pPr>
    <w:rPr>
      <w:rFonts w:eastAsiaTheme="minorEastAsia" w:cstheme="minorBidi"/>
      <w:b/>
      <w:color w:val="595959" w:themeColor="text1" w:themeTint="A6"/>
      <w:sz w:val="22"/>
    </w:rPr>
  </w:style>
  <w:style w:type="paragraph" w:customStyle="1" w:styleId="09Liste-aNE">
    <w:name w:val="09 Liste-aNE"/>
    <w:basedOn w:val="08Liste-1NE"/>
    <w:autoRedefine/>
    <w:qFormat/>
    <w:rsid w:val="0001541A"/>
    <w:pPr>
      <w:numPr>
        <w:ilvl w:val="1"/>
      </w:numPr>
      <w:ind w:left="1134" w:hanging="425"/>
    </w:pPr>
    <w:rPr>
      <w:b w:val="0"/>
      <w:color w:val="E72C66"/>
    </w:rPr>
  </w:style>
  <w:style w:type="paragraph" w:customStyle="1" w:styleId="03NotepourNE">
    <w:name w:val="03 Note pourNE"/>
    <w:link w:val="03NotepourNECar"/>
    <w:autoRedefine/>
    <w:qFormat/>
    <w:rsid w:val="008537FD"/>
    <w:pPr>
      <w:spacing w:before="480" w:after="360" w:line="240" w:lineRule="auto"/>
      <w:jc w:val="center"/>
    </w:pPr>
    <w:rPr>
      <w:rFonts w:ascii="Archer Semibold" w:eastAsiaTheme="minorEastAsia" w:hAnsi="Archer Semibold" w:cs="Archer-Bold"/>
      <w:bCs/>
      <w:color w:val="FFFFFF" w:themeColor="background1"/>
      <w:szCs w:val="21"/>
      <w:lang w:eastAsia="fr-FR"/>
    </w:rPr>
  </w:style>
  <w:style w:type="character" w:customStyle="1" w:styleId="03NotepourNECar">
    <w:name w:val="03 Note pourNE Car"/>
    <w:basedOn w:val="DefaultParagraphFont"/>
    <w:link w:val="03NotepourNE"/>
    <w:rsid w:val="008537FD"/>
    <w:rPr>
      <w:rFonts w:ascii="Archer Semibold" w:eastAsiaTheme="minorEastAsia" w:hAnsi="Archer Semibold" w:cs="Archer-Bold"/>
      <w:bCs/>
      <w:color w:val="FFFFFF" w:themeColor="background1"/>
      <w:szCs w:val="21"/>
      <w:lang w:eastAsia="fr-FR"/>
    </w:rPr>
  </w:style>
  <w:style w:type="paragraph" w:customStyle="1" w:styleId="04TitreNE">
    <w:name w:val="04 TitreNE"/>
    <w:next w:val="Normal"/>
    <w:link w:val="04TitreNECar"/>
    <w:autoRedefine/>
    <w:qFormat/>
    <w:rsid w:val="008537FD"/>
    <w:rPr>
      <w:rFonts w:ascii="Archer Medium" w:eastAsiaTheme="majorEastAsia" w:hAnsi="Archer Medium" w:cstheme="majorBidi"/>
      <w:color w:val="E72C66"/>
      <w:sz w:val="28"/>
      <w:szCs w:val="24"/>
      <w:lang w:eastAsia="fr-FR"/>
    </w:rPr>
  </w:style>
  <w:style w:type="character" w:customStyle="1" w:styleId="04TitreNECar">
    <w:name w:val="04 TitreNE Car"/>
    <w:basedOn w:val="DefaultParagraphFont"/>
    <w:link w:val="04TitreNE"/>
    <w:rsid w:val="008537FD"/>
    <w:rPr>
      <w:rFonts w:ascii="Archer Medium" w:eastAsiaTheme="majorEastAsia" w:hAnsi="Archer Medium" w:cstheme="majorBidi"/>
      <w:color w:val="E72C66"/>
      <w:sz w:val="28"/>
      <w:szCs w:val="24"/>
      <w:lang w:eastAsia="fr-FR"/>
    </w:rPr>
  </w:style>
  <w:style w:type="paragraph" w:customStyle="1" w:styleId="15GraphiqueNE">
    <w:name w:val="15 (Graphique)NE"/>
    <w:next w:val="Normal"/>
    <w:autoRedefine/>
    <w:qFormat/>
    <w:rsid w:val="008537FD"/>
    <w:pPr>
      <w:spacing w:after="0" w:line="240" w:lineRule="auto"/>
    </w:pPr>
    <w:rPr>
      <w:rFonts w:ascii="Calibri" w:eastAsia="Times New Roman" w:hAnsi="Calibri" w:cs="Times New Roman"/>
      <w:i/>
      <w:color w:val="E72C66"/>
      <w:sz w:val="20"/>
      <w:szCs w:val="20"/>
      <w:lang w:eastAsia="fr-FR"/>
    </w:rPr>
  </w:style>
  <w:style w:type="paragraph" w:customStyle="1" w:styleId="18SourcesNE">
    <w:name w:val="18 SourcesNE"/>
    <w:basedOn w:val="Normal"/>
    <w:next w:val="Normal"/>
    <w:autoRedefine/>
    <w:qFormat/>
    <w:rsid w:val="008537FD"/>
    <w:rPr>
      <w:i/>
      <w:color w:val="595959" w:themeColor="text1" w:themeTint="A6"/>
      <w:sz w:val="14"/>
      <w:szCs w:val="14"/>
    </w:rPr>
  </w:style>
  <w:style w:type="paragraph" w:customStyle="1" w:styleId="paragraph">
    <w:name w:val="paragraph"/>
    <w:basedOn w:val="Normal"/>
    <w:rsid w:val="00FA4535"/>
    <w:pPr>
      <w:spacing w:before="100" w:beforeAutospacing="1" w:after="100" w:afterAutospacing="1"/>
      <w:jc w:val="left"/>
    </w:pPr>
    <w:rPr>
      <w:rFonts w:ascii="Times New Roman" w:hAnsi="Times New Roman"/>
    </w:rPr>
  </w:style>
  <w:style w:type="character" w:customStyle="1" w:styleId="normaltextrun">
    <w:name w:val="normaltextrun"/>
    <w:basedOn w:val="DefaultParagraphFont"/>
    <w:rsid w:val="00FA4535"/>
  </w:style>
  <w:style w:type="character" w:customStyle="1" w:styleId="eop">
    <w:name w:val="eop"/>
    <w:basedOn w:val="DefaultParagraphFont"/>
    <w:rsid w:val="00FA4535"/>
  </w:style>
  <w:style w:type="paragraph" w:customStyle="1" w:styleId="05TexteNT">
    <w:name w:val="05 Texte NT"/>
    <w:basedOn w:val="Normal"/>
    <w:qFormat/>
    <w:rsid w:val="0030141D"/>
    <w:rPr>
      <w:bCs/>
      <w:color w:val="595959" w:themeColor="text1" w:themeTint="A6"/>
      <w:sz w:val="22"/>
      <w:szCs w:val="20"/>
    </w:rPr>
  </w:style>
  <w:style w:type="paragraph" w:customStyle="1" w:styleId="07TitreNT">
    <w:name w:val="07 Titre NT"/>
    <w:basedOn w:val="05TexteNT"/>
    <w:autoRedefine/>
    <w:qFormat/>
    <w:rsid w:val="0030141D"/>
    <w:pPr>
      <w:numPr>
        <w:numId w:val="25"/>
      </w:numPr>
    </w:pPr>
    <w:rPr>
      <w:rFonts w:ascii="Archer Medium" w:eastAsiaTheme="minorEastAsia" w:hAnsi="Archer Medium"/>
      <w:color w:val="108BA4"/>
      <w:sz w:val="28"/>
    </w:rPr>
  </w:style>
  <w:style w:type="paragraph" w:customStyle="1" w:styleId="12Liste-aNT">
    <w:name w:val="12 Liste-a NT"/>
    <w:basedOn w:val="Normal"/>
    <w:autoRedefine/>
    <w:qFormat/>
    <w:rsid w:val="00181633"/>
    <w:pPr>
      <w:numPr>
        <w:numId w:val="26"/>
      </w:numPr>
      <w:jc w:val="left"/>
    </w:pPr>
    <w:rPr>
      <w:rFonts w:eastAsiaTheme="minorEastAsia" w:cstheme="minorBidi"/>
      <w:b/>
      <w:color w:val="108BA4"/>
      <w:sz w:val="22"/>
    </w:rPr>
  </w:style>
  <w:style w:type="character" w:styleId="FootnoteReference">
    <w:name w:val="footnote reference"/>
    <w:basedOn w:val="DefaultParagraphFont"/>
    <w:uiPriority w:val="99"/>
    <w:semiHidden/>
    <w:unhideWhenUsed/>
    <w:rsid w:val="008617E5"/>
    <w:rPr>
      <w:vertAlign w:val="superscript"/>
    </w:rPr>
  </w:style>
  <w:style w:type="paragraph" w:styleId="FootnoteText">
    <w:name w:val="footnote text"/>
    <w:aliases w:val="Note de bas de page Car2 Car,Note de bas de page Car1 Car Car,Note de bas de page Car Car Car Car,Note de bas de page Car1 Car Car Car Car,Note de bas de page Car Car Car Car Car Car,Note de bas de page Car2"/>
    <w:basedOn w:val="Normal"/>
    <w:link w:val="FootnoteTextChar"/>
    <w:uiPriority w:val="99"/>
    <w:semiHidden/>
    <w:unhideWhenUsed/>
    <w:rsid w:val="008617E5"/>
    <w:pPr>
      <w:spacing w:after="0"/>
    </w:pPr>
    <w:rPr>
      <w:sz w:val="20"/>
      <w:szCs w:val="20"/>
    </w:rPr>
  </w:style>
  <w:style w:type="character" w:customStyle="1" w:styleId="FootnoteTextChar">
    <w:name w:val="Footnote Text Char"/>
    <w:aliases w:val="Note de bas de page Car2 Car Char,Note de bas de page Car1 Car Car Char,Note de bas de page Car Car Car Car Char,Note de bas de page Car1 Car Car Car Car Char,Note de bas de page Car Car Car Car Car Car Char"/>
    <w:basedOn w:val="DefaultParagraphFont"/>
    <w:link w:val="FootnoteText"/>
    <w:uiPriority w:val="99"/>
    <w:semiHidden/>
    <w:rsid w:val="008617E5"/>
    <w:rPr>
      <w:rFonts w:ascii="Calibri" w:eastAsia="Times New Roman" w:hAnsi="Calibri" w:cs="Times New Roman"/>
      <w:sz w:val="20"/>
      <w:szCs w:val="20"/>
      <w:lang w:eastAsia="fr-FR"/>
    </w:rPr>
  </w:style>
  <w:style w:type="paragraph" w:customStyle="1" w:styleId="Default">
    <w:name w:val="Default"/>
    <w:rsid w:val="00CA1421"/>
    <w:pPr>
      <w:autoSpaceDE w:val="0"/>
      <w:autoSpaceDN w:val="0"/>
      <w:adjustRightInd w:val="0"/>
      <w:spacing w:after="0" w:line="240" w:lineRule="auto"/>
    </w:pPr>
    <w:rPr>
      <w:rFonts w:ascii="Arial" w:eastAsiaTheme="minorEastAsia" w:hAnsi="Arial" w:cs="Arial"/>
      <w:color w:val="000000"/>
      <w:sz w:val="24"/>
      <w:szCs w:val="24"/>
      <w:lang w:eastAsia="fr-FR"/>
    </w:rPr>
  </w:style>
  <w:style w:type="character" w:styleId="Hyperlink">
    <w:name w:val="Hyperlink"/>
    <w:basedOn w:val="DefaultParagraphFont"/>
    <w:uiPriority w:val="99"/>
    <w:unhideWhenUsed/>
    <w:rsid w:val="00824949"/>
    <w:rPr>
      <w:color w:val="0563C1"/>
      <w:u w:val="single"/>
    </w:rPr>
  </w:style>
  <w:style w:type="character" w:styleId="CommentReference">
    <w:name w:val="annotation reference"/>
    <w:basedOn w:val="DefaultParagraphFont"/>
    <w:uiPriority w:val="99"/>
    <w:semiHidden/>
    <w:unhideWhenUsed/>
    <w:rsid w:val="00E85632"/>
    <w:rPr>
      <w:sz w:val="16"/>
      <w:szCs w:val="16"/>
    </w:rPr>
  </w:style>
  <w:style w:type="paragraph" w:styleId="CommentSubject">
    <w:name w:val="annotation subject"/>
    <w:basedOn w:val="CommentText"/>
    <w:next w:val="CommentText"/>
    <w:link w:val="CommentSubjectChar"/>
    <w:uiPriority w:val="99"/>
    <w:semiHidden/>
    <w:unhideWhenUsed/>
    <w:rsid w:val="00E85632"/>
    <w:rPr>
      <w:b/>
      <w:bCs/>
    </w:rPr>
  </w:style>
  <w:style w:type="character" w:customStyle="1" w:styleId="CommentSubjectChar">
    <w:name w:val="Comment Subject Char"/>
    <w:basedOn w:val="CommentTextChar"/>
    <w:link w:val="CommentSubject"/>
    <w:uiPriority w:val="99"/>
    <w:semiHidden/>
    <w:rsid w:val="00E85632"/>
    <w:rPr>
      <w:rFonts w:ascii="Calibri" w:eastAsia="Times New Roman" w:hAnsi="Calibri" w:cs="Times New Roman"/>
      <w:b/>
      <w:bCs/>
      <w:sz w:val="20"/>
      <w:szCs w:val="20"/>
      <w:lang w:eastAsia="fr-FR"/>
    </w:rPr>
  </w:style>
  <w:style w:type="paragraph" w:styleId="NormalWeb">
    <w:name w:val="Normal (Web)"/>
    <w:basedOn w:val="Normal"/>
    <w:uiPriority w:val="99"/>
    <w:unhideWhenUsed/>
    <w:rsid w:val="007B201F"/>
    <w:pPr>
      <w:spacing w:before="100" w:beforeAutospacing="1" w:after="100" w:afterAutospacing="1"/>
      <w:jc w:val="left"/>
    </w:pPr>
    <w:rPr>
      <w:rFonts w:ascii="Times New Roman" w:hAnsi="Times New Roman"/>
    </w:rPr>
  </w:style>
  <w:style w:type="paragraph" w:customStyle="1" w:styleId="15SourcesNT">
    <w:name w:val="15 Sources NT"/>
    <w:basedOn w:val="Normal"/>
    <w:next w:val="Normal"/>
    <w:autoRedefine/>
    <w:qFormat/>
    <w:rsid w:val="001D7016"/>
    <w:pPr>
      <w:keepNext/>
      <w:ind w:left="851"/>
    </w:pPr>
    <w:rPr>
      <w:i/>
      <w:color w:val="595959" w:themeColor="text1" w:themeTint="A6"/>
      <w:sz w:val="14"/>
      <w:szCs w:val="14"/>
    </w:rPr>
  </w:style>
  <w:style w:type="character" w:styleId="Strong">
    <w:name w:val="Strong"/>
    <w:basedOn w:val="DefaultParagraphFont"/>
    <w:uiPriority w:val="22"/>
    <w:qFormat/>
    <w:rsid w:val="008611EE"/>
    <w:rPr>
      <w:b/>
      <w:bCs/>
    </w:rPr>
  </w:style>
  <w:style w:type="paragraph" w:customStyle="1" w:styleId="16BdepageNT">
    <w:name w:val="16 B de page NT"/>
    <w:link w:val="16BdepageNTCar"/>
    <w:autoRedefine/>
    <w:qFormat/>
    <w:rsid w:val="00471970"/>
    <w:pPr>
      <w:jc w:val="both"/>
    </w:pPr>
    <w:rPr>
      <w:rFonts w:asciiTheme="majorHAnsi" w:eastAsiaTheme="minorEastAsia" w:hAnsiTheme="majorHAnsi" w:cs="Archer-Bold"/>
      <w:bCs/>
      <w:color w:val="595959" w:themeColor="text1" w:themeTint="A6"/>
      <w:sz w:val="18"/>
      <w:szCs w:val="64"/>
      <w:lang w:eastAsia="fr-FR"/>
    </w:rPr>
  </w:style>
  <w:style w:type="character" w:customStyle="1" w:styleId="16BdepageNTCar">
    <w:name w:val="16 B de page NT Car"/>
    <w:basedOn w:val="DefaultParagraphFont"/>
    <w:link w:val="16BdepageNT"/>
    <w:rsid w:val="00471970"/>
    <w:rPr>
      <w:rFonts w:asciiTheme="majorHAnsi" w:eastAsiaTheme="minorEastAsia" w:hAnsiTheme="majorHAnsi" w:cs="Archer-Bold"/>
      <w:bCs/>
      <w:color w:val="595959" w:themeColor="text1" w:themeTint="A6"/>
      <w:sz w:val="18"/>
      <w:szCs w:val="64"/>
      <w:lang w:eastAsia="fr-FR"/>
    </w:rPr>
  </w:style>
  <w:style w:type="character" w:customStyle="1" w:styleId="Heading2Char">
    <w:name w:val="Heading 2 Char"/>
    <w:basedOn w:val="DefaultParagraphFont"/>
    <w:link w:val="Heading2"/>
    <w:uiPriority w:val="9"/>
    <w:semiHidden/>
    <w:rsid w:val="00A44655"/>
    <w:rPr>
      <w:rFonts w:asciiTheme="majorHAnsi" w:eastAsiaTheme="majorEastAsia" w:hAnsiTheme="majorHAnsi" w:cstheme="majorBidi"/>
      <w:color w:val="2E74B5" w:themeColor="accent1" w:themeShade="BF"/>
      <w:sz w:val="26"/>
      <w:szCs w:val="26"/>
      <w:lang w:eastAsia="fr-FR"/>
    </w:rPr>
  </w:style>
  <w:style w:type="character" w:customStyle="1" w:styleId="NotedebasdepageCar1">
    <w:name w:val="Note de bas de page Car1"/>
    <w:aliases w:val="Note de bas de page Car Car,Note de bas de page Car2 Car Car,Note de bas de page Car1 Car Car Car,Note de bas de page Car Car Car Car Car,Note de bas de page Car1 Car Car Car Car Car,Note de bas de page Car2 Car1"/>
    <w:basedOn w:val="DefaultParagraphFont"/>
    <w:rsid w:val="00A44655"/>
    <w:rPr>
      <w:lang w:val="fr-FR" w:eastAsia="fr-FR" w:bidi="ar-SA"/>
    </w:rPr>
  </w:style>
  <w:style w:type="paragraph" w:customStyle="1" w:styleId="titre1">
    <w:name w:val="titre_1"/>
    <w:basedOn w:val="Heading2"/>
    <w:rsid w:val="00A44655"/>
    <w:pPr>
      <w:keepLines w:val="0"/>
      <w:spacing w:before="240" w:after="120"/>
    </w:pPr>
    <w:rPr>
      <w:rFonts w:ascii="Arial" w:eastAsia="Times New Roman" w:hAnsi="Arial" w:cs="Arial"/>
      <w:b/>
      <w:bCs/>
      <w:iCs/>
      <w:color w:val="auto"/>
      <w:sz w:val="24"/>
      <w:szCs w:val="22"/>
    </w:rPr>
  </w:style>
  <w:style w:type="paragraph" w:styleId="ListParagraph">
    <w:name w:val="List Paragraph"/>
    <w:basedOn w:val="Normal"/>
    <w:uiPriority w:val="34"/>
    <w:qFormat/>
    <w:rsid w:val="00F74F28"/>
    <w:pPr>
      <w:spacing w:after="160" w:line="259" w:lineRule="auto"/>
      <w:ind w:left="720"/>
      <w:contextualSpacing/>
      <w:jc w:val="left"/>
    </w:pPr>
    <w:rPr>
      <w:rFonts w:asciiTheme="minorHAnsi" w:eastAsiaTheme="minorHAnsi" w:hAnsiTheme="minorHAnsi" w:cstheme="minorBidi"/>
      <w:sz w:val="22"/>
      <w:szCs w:val="22"/>
      <w:lang w:eastAsia="en-US"/>
    </w:rPr>
  </w:style>
  <w:style w:type="paragraph" w:customStyle="1" w:styleId="06PuceNT">
    <w:name w:val="06 Puce NT"/>
    <w:basedOn w:val="Normal"/>
    <w:autoRedefine/>
    <w:qFormat/>
    <w:rsid w:val="00961AC6"/>
    <w:pPr>
      <w:numPr>
        <w:numId w:val="38"/>
      </w:numPr>
      <w:spacing w:after="0"/>
    </w:pPr>
    <w:rPr>
      <w:rFonts w:eastAsiaTheme="minorEastAsia" w:cstheme="minorBidi"/>
      <w:color w:val="595959" w:themeColor="text1" w:themeTint="A6"/>
      <w:sz w:val="22"/>
    </w:rPr>
  </w:style>
  <w:style w:type="paragraph" w:customStyle="1" w:styleId="13GraphiqueNT">
    <w:name w:val="13 Graphique NT"/>
    <w:basedOn w:val="Normal"/>
    <w:autoRedefine/>
    <w:qFormat/>
    <w:rsid w:val="00961AC6"/>
    <w:pPr>
      <w:keepNext/>
      <w:spacing w:after="0"/>
      <w:jc w:val="center"/>
    </w:pPr>
    <w:rPr>
      <w:b/>
      <w:bCs/>
      <w:caps/>
      <w:color w:val="595959" w:themeColor="text1" w:themeTint="A6"/>
      <w:sz w:val="22"/>
      <w:szCs w:val="22"/>
    </w:rPr>
  </w:style>
  <w:style w:type="paragraph" w:customStyle="1" w:styleId="SYNTSoustitre1">
    <w:name w:val="SYNT Sous titre 1"/>
    <w:basedOn w:val="Normal"/>
    <w:rsid w:val="00961AC6"/>
    <w:pPr>
      <w:numPr>
        <w:numId w:val="36"/>
      </w:numPr>
      <w:spacing w:after="0"/>
      <w:jc w:val="left"/>
    </w:pPr>
    <w:rPr>
      <w:rFonts w:asciiTheme="minorHAnsi" w:eastAsiaTheme="minorEastAsia" w:hAnsiTheme="minorHAnsi" w:cstheme="minorBidi"/>
    </w:rPr>
  </w:style>
  <w:style w:type="paragraph" w:customStyle="1" w:styleId="11Liste-1NT">
    <w:name w:val="11 Liste-1 NT"/>
    <w:basedOn w:val="Normal"/>
    <w:autoRedefine/>
    <w:qFormat/>
    <w:rsid w:val="00C96447"/>
    <w:pPr>
      <w:ind w:left="720" w:hanging="360"/>
      <w:jc w:val="left"/>
    </w:pPr>
    <w:rPr>
      <w:rFonts w:eastAsiaTheme="minorEastAsia" w:cstheme="minorBidi"/>
      <w:b/>
      <w:color w:val="595959" w:themeColor="text1" w:themeTint="A6"/>
      <w:sz w:val="22"/>
    </w:rPr>
  </w:style>
  <w:style w:type="character" w:customStyle="1" w:styleId="Mentionnonrsolue1">
    <w:name w:val="Mention non résolue1"/>
    <w:basedOn w:val="DefaultParagraphFont"/>
    <w:uiPriority w:val="99"/>
    <w:semiHidden/>
    <w:unhideWhenUsed/>
    <w:rsid w:val="009F0587"/>
    <w:rPr>
      <w:color w:val="605E5C"/>
      <w:shd w:val="clear" w:color="auto" w:fill="E1DFDD"/>
    </w:rPr>
  </w:style>
  <w:style w:type="table" w:styleId="TableGrid">
    <w:name w:val="Table Grid"/>
    <w:basedOn w:val="TableNormal"/>
    <w:uiPriority w:val="39"/>
    <w:rsid w:val="00794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15711"/>
    <w:pPr>
      <w:spacing w:after="0" w:line="240" w:lineRule="auto"/>
    </w:pPr>
    <w:rPr>
      <w:rFonts w:ascii="Calibri" w:eastAsia="Times New Roman" w:hAnsi="Calibri"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4599">
      <w:bodyDiv w:val="1"/>
      <w:marLeft w:val="0"/>
      <w:marRight w:val="0"/>
      <w:marTop w:val="0"/>
      <w:marBottom w:val="0"/>
      <w:divBdr>
        <w:top w:val="none" w:sz="0" w:space="0" w:color="auto"/>
        <w:left w:val="none" w:sz="0" w:space="0" w:color="auto"/>
        <w:bottom w:val="none" w:sz="0" w:space="0" w:color="auto"/>
        <w:right w:val="none" w:sz="0" w:space="0" w:color="auto"/>
      </w:divBdr>
    </w:div>
    <w:div w:id="86468044">
      <w:bodyDiv w:val="1"/>
      <w:marLeft w:val="0"/>
      <w:marRight w:val="0"/>
      <w:marTop w:val="0"/>
      <w:marBottom w:val="0"/>
      <w:divBdr>
        <w:top w:val="none" w:sz="0" w:space="0" w:color="auto"/>
        <w:left w:val="none" w:sz="0" w:space="0" w:color="auto"/>
        <w:bottom w:val="none" w:sz="0" w:space="0" w:color="auto"/>
        <w:right w:val="none" w:sz="0" w:space="0" w:color="auto"/>
      </w:divBdr>
    </w:div>
    <w:div w:id="103578493">
      <w:bodyDiv w:val="1"/>
      <w:marLeft w:val="0"/>
      <w:marRight w:val="0"/>
      <w:marTop w:val="0"/>
      <w:marBottom w:val="0"/>
      <w:divBdr>
        <w:top w:val="none" w:sz="0" w:space="0" w:color="auto"/>
        <w:left w:val="none" w:sz="0" w:space="0" w:color="auto"/>
        <w:bottom w:val="none" w:sz="0" w:space="0" w:color="auto"/>
        <w:right w:val="none" w:sz="0" w:space="0" w:color="auto"/>
      </w:divBdr>
    </w:div>
    <w:div w:id="218976587">
      <w:bodyDiv w:val="1"/>
      <w:marLeft w:val="0"/>
      <w:marRight w:val="0"/>
      <w:marTop w:val="0"/>
      <w:marBottom w:val="0"/>
      <w:divBdr>
        <w:top w:val="none" w:sz="0" w:space="0" w:color="auto"/>
        <w:left w:val="none" w:sz="0" w:space="0" w:color="auto"/>
        <w:bottom w:val="none" w:sz="0" w:space="0" w:color="auto"/>
        <w:right w:val="none" w:sz="0" w:space="0" w:color="auto"/>
      </w:divBdr>
    </w:div>
    <w:div w:id="223226329">
      <w:bodyDiv w:val="1"/>
      <w:marLeft w:val="0"/>
      <w:marRight w:val="0"/>
      <w:marTop w:val="0"/>
      <w:marBottom w:val="0"/>
      <w:divBdr>
        <w:top w:val="none" w:sz="0" w:space="0" w:color="auto"/>
        <w:left w:val="none" w:sz="0" w:space="0" w:color="auto"/>
        <w:bottom w:val="none" w:sz="0" w:space="0" w:color="auto"/>
        <w:right w:val="none" w:sz="0" w:space="0" w:color="auto"/>
      </w:divBdr>
    </w:div>
    <w:div w:id="236062857">
      <w:bodyDiv w:val="1"/>
      <w:marLeft w:val="0"/>
      <w:marRight w:val="0"/>
      <w:marTop w:val="0"/>
      <w:marBottom w:val="0"/>
      <w:divBdr>
        <w:top w:val="none" w:sz="0" w:space="0" w:color="auto"/>
        <w:left w:val="none" w:sz="0" w:space="0" w:color="auto"/>
        <w:bottom w:val="none" w:sz="0" w:space="0" w:color="auto"/>
        <w:right w:val="none" w:sz="0" w:space="0" w:color="auto"/>
      </w:divBdr>
    </w:div>
    <w:div w:id="237639799">
      <w:bodyDiv w:val="1"/>
      <w:marLeft w:val="0"/>
      <w:marRight w:val="0"/>
      <w:marTop w:val="0"/>
      <w:marBottom w:val="0"/>
      <w:divBdr>
        <w:top w:val="none" w:sz="0" w:space="0" w:color="auto"/>
        <w:left w:val="none" w:sz="0" w:space="0" w:color="auto"/>
        <w:bottom w:val="none" w:sz="0" w:space="0" w:color="auto"/>
        <w:right w:val="none" w:sz="0" w:space="0" w:color="auto"/>
      </w:divBdr>
    </w:div>
    <w:div w:id="384572857">
      <w:bodyDiv w:val="1"/>
      <w:marLeft w:val="0"/>
      <w:marRight w:val="0"/>
      <w:marTop w:val="0"/>
      <w:marBottom w:val="0"/>
      <w:divBdr>
        <w:top w:val="none" w:sz="0" w:space="0" w:color="auto"/>
        <w:left w:val="none" w:sz="0" w:space="0" w:color="auto"/>
        <w:bottom w:val="none" w:sz="0" w:space="0" w:color="auto"/>
        <w:right w:val="none" w:sz="0" w:space="0" w:color="auto"/>
      </w:divBdr>
    </w:div>
    <w:div w:id="390544301">
      <w:bodyDiv w:val="1"/>
      <w:marLeft w:val="0"/>
      <w:marRight w:val="0"/>
      <w:marTop w:val="0"/>
      <w:marBottom w:val="0"/>
      <w:divBdr>
        <w:top w:val="none" w:sz="0" w:space="0" w:color="auto"/>
        <w:left w:val="none" w:sz="0" w:space="0" w:color="auto"/>
        <w:bottom w:val="none" w:sz="0" w:space="0" w:color="auto"/>
        <w:right w:val="none" w:sz="0" w:space="0" w:color="auto"/>
      </w:divBdr>
    </w:div>
    <w:div w:id="406340258">
      <w:bodyDiv w:val="1"/>
      <w:marLeft w:val="0"/>
      <w:marRight w:val="0"/>
      <w:marTop w:val="0"/>
      <w:marBottom w:val="0"/>
      <w:divBdr>
        <w:top w:val="none" w:sz="0" w:space="0" w:color="auto"/>
        <w:left w:val="none" w:sz="0" w:space="0" w:color="auto"/>
        <w:bottom w:val="none" w:sz="0" w:space="0" w:color="auto"/>
        <w:right w:val="none" w:sz="0" w:space="0" w:color="auto"/>
      </w:divBdr>
    </w:div>
    <w:div w:id="425229603">
      <w:bodyDiv w:val="1"/>
      <w:marLeft w:val="0"/>
      <w:marRight w:val="0"/>
      <w:marTop w:val="0"/>
      <w:marBottom w:val="0"/>
      <w:divBdr>
        <w:top w:val="none" w:sz="0" w:space="0" w:color="auto"/>
        <w:left w:val="none" w:sz="0" w:space="0" w:color="auto"/>
        <w:bottom w:val="none" w:sz="0" w:space="0" w:color="auto"/>
        <w:right w:val="none" w:sz="0" w:space="0" w:color="auto"/>
      </w:divBdr>
    </w:div>
    <w:div w:id="483545119">
      <w:bodyDiv w:val="1"/>
      <w:marLeft w:val="0"/>
      <w:marRight w:val="0"/>
      <w:marTop w:val="0"/>
      <w:marBottom w:val="0"/>
      <w:divBdr>
        <w:top w:val="none" w:sz="0" w:space="0" w:color="auto"/>
        <w:left w:val="none" w:sz="0" w:space="0" w:color="auto"/>
        <w:bottom w:val="none" w:sz="0" w:space="0" w:color="auto"/>
        <w:right w:val="none" w:sz="0" w:space="0" w:color="auto"/>
      </w:divBdr>
    </w:div>
    <w:div w:id="554320245">
      <w:bodyDiv w:val="1"/>
      <w:marLeft w:val="0"/>
      <w:marRight w:val="0"/>
      <w:marTop w:val="0"/>
      <w:marBottom w:val="0"/>
      <w:divBdr>
        <w:top w:val="none" w:sz="0" w:space="0" w:color="auto"/>
        <w:left w:val="none" w:sz="0" w:space="0" w:color="auto"/>
        <w:bottom w:val="none" w:sz="0" w:space="0" w:color="auto"/>
        <w:right w:val="none" w:sz="0" w:space="0" w:color="auto"/>
      </w:divBdr>
      <w:divsChild>
        <w:div w:id="1610042170">
          <w:marLeft w:val="0"/>
          <w:marRight w:val="0"/>
          <w:marTop w:val="0"/>
          <w:marBottom w:val="0"/>
          <w:divBdr>
            <w:top w:val="none" w:sz="0" w:space="0" w:color="auto"/>
            <w:left w:val="none" w:sz="0" w:space="0" w:color="auto"/>
            <w:bottom w:val="none" w:sz="0" w:space="0" w:color="auto"/>
            <w:right w:val="none" w:sz="0" w:space="0" w:color="auto"/>
          </w:divBdr>
        </w:div>
        <w:div w:id="182020449">
          <w:marLeft w:val="0"/>
          <w:marRight w:val="0"/>
          <w:marTop w:val="0"/>
          <w:marBottom w:val="0"/>
          <w:divBdr>
            <w:top w:val="none" w:sz="0" w:space="0" w:color="auto"/>
            <w:left w:val="none" w:sz="0" w:space="0" w:color="auto"/>
            <w:bottom w:val="none" w:sz="0" w:space="0" w:color="auto"/>
            <w:right w:val="none" w:sz="0" w:space="0" w:color="auto"/>
          </w:divBdr>
        </w:div>
        <w:div w:id="1570995638">
          <w:marLeft w:val="0"/>
          <w:marRight w:val="0"/>
          <w:marTop w:val="0"/>
          <w:marBottom w:val="0"/>
          <w:divBdr>
            <w:top w:val="none" w:sz="0" w:space="0" w:color="auto"/>
            <w:left w:val="none" w:sz="0" w:space="0" w:color="auto"/>
            <w:bottom w:val="none" w:sz="0" w:space="0" w:color="auto"/>
            <w:right w:val="none" w:sz="0" w:space="0" w:color="auto"/>
          </w:divBdr>
        </w:div>
        <w:div w:id="1584486752">
          <w:marLeft w:val="0"/>
          <w:marRight w:val="0"/>
          <w:marTop w:val="0"/>
          <w:marBottom w:val="0"/>
          <w:divBdr>
            <w:top w:val="none" w:sz="0" w:space="0" w:color="auto"/>
            <w:left w:val="none" w:sz="0" w:space="0" w:color="auto"/>
            <w:bottom w:val="none" w:sz="0" w:space="0" w:color="auto"/>
            <w:right w:val="none" w:sz="0" w:space="0" w:color="auto"/>
          </w:divBdr>
        </w:div>
        <w:div w:id="1529753683">
          <w:marLeft w:val="0"/>
          <w:marRight w:val="0"/>
          <w:marTop w:val="0"/>
          <w:marBottom w:val="0"/>
          <w:divBdr>
            <w:top w:val="none" w:sz="0" w:space="0" w:color="auto"/>
            <w:left w:val="none" w:sz="0" w:space="0" w:color="auto"/>
            <w:bottom w:val="none" w:sz="0" w:space="0" w:color="auto"/>
            <w:right w:val="none" w:sz="0" w:space="0" w:color="auto"/>
          </w:divBdr>
        </w:div>
        <w:div w:id="48042173">
          <w:marLeft w:val="0"/>
          <w:marRight w:val="0"/>
          <w:marTop w:val="0"/>
          <w:marBottom w:val="0"/>
          <w:divBdr>
            <w:top w:val="none" w:sz="0" w:space="0" w:color="auto"/>
            <w:left w:val="none" w:sz="0" w:space="0" w:color="auto"/>
            <w:bottom w:val="none" w:sz="0" w:space="0" w:color="auto"/>
            <w:right w:val="none" w:sz="0" w:space="0" w:color="auto"/>
          </w:divBdr>
        </w:div>
        <w:div w:id="705986551">
          <w:marLeft w:val="0"/>
          <w:marRight w:val="0"/>
          <w:marTop w:val="0"/>
          <w:marBottom w:val="0"/>
          <w:divBdr>
            <w:top w:val="none" w:sz="0" w:space="0" w:color="auto"/>
            <w:left w:val="none" w:sz="0" w:space="0" w:color="auto"/>
            <w:bottom w:val="none" w:sz="0" w:space="0" w:color="auto"/>
            <w:right w:val="none" w:sz="0" w:space="0" w:color="auto"/>
          </w:divBdr>
        </w:div>
        <w:div w:id="1474449408">
          <w:marLeft w:val="0"/>
          <w:marRight w:val="0"/>
          <w:marTop w:val="0"/>
          <w:marBottom w:val="0"/>
          <w:divBdr>
            <w:top w:val="none" w:sz="0" w:space="0" w:color="auto"/>
            <w:left w:val="none" w:sz="0" w:space="0" w:color="auto"/>
            <w:bottom w:val="none" w:sz="0" w:space="0" w:color="auto"/>
            <w:right w:val="none" w:sz="0" w:space="0" w:color="auto"/>
          </w:divBdr>
        </w:div>
      </w:divsChild>
    </w:div>
    <w:div w:id="667096058">
      <w:bodyDiv w:val="1"/>
      <w:marLeft w:val="0"/>
      <w:marRight w:val="0"/>
      <w:marTop w:val="0"/>
      <w:marBottom w:val="0"/>
      <w:divBdr>
        <w:top w:val="none" w:sz="0" w:space="0" w:color="auto"/>
        <w:left w:val="none" w:sz="0" w:space="0" w:color="auto"/>
        <w:bottom w:val="none" w:sz="0" w:space="0" w:color="auto"/>
        <w:right w:val="none" w:sz="0" w:space="0" w:color="auto"/>
      </w:divBdr>
    </w:div>
    <w:div w:id="669336861">
      <w:bodyDiv w:val="1"/>
      <w:marLeft w:val="0"/>
      <w:marRight w:val="0"/>
      <w:marTop w:val="0"/>
      <w:marBottom w:val="0"/>
      <w:divBdr>
        <w:top w:val="none" w:sz="0" w:space="0" w:color="auto"/>
        <w:left w:val="none" w:sz="0" w:space="0" w:color="auto"/>
        <w:bottom w:val="none" w:sz="0" w:space="0" w:color="auto"/>
        <w:right w:val="none" w:sz="0" w:space="0" w:color="auto"/>
      </w:divBdr>
    </w:div>
    <w:div w:id="669453188">
      <w:bodyDiv w:val="1"/>
      <w:marLeft w:val="0"/>
      <w:marRight w:val="0"/>
      <w:marTop w:val="0"/>
      <w:marBottom w:val="0"/>
      <w:divBdr>
        <w:top w:val="none" w:sz="0" w:space="0" w:color="auto"/>
        <w:left w:val="none" w:sz="0" w:space="0" w:color="auto"/>
        <w:bottom w:val="none" w:sz="0" w:space="0" w:color="auto"/>
        <w:right w:val="none" w:sz="0" w:space="0" w:color="auto"/>
      </w:divBdr>
    </w:div>
    <w:div w:id="706563548">
      <w:bodyDiv w:val="1"/>
      <w:marLeft w:val="0"/>
      <w:marRight w:val="0"/>
      <w:marTop w:val="0"/>
      <w:marBottom w:val="0"/>
      <w:divBdr>
        <w:top w:val="none" w:sz="0" w:space="0" w:color="auto"/>
        <w:left w:val="none" w:sz="0" w:space="0" w:color="auto"/>
        <w:bottom w:val="none" w:sz="0" w:space="0" w:color="auto"/>
        <w:right w:val="none" w:sz="0" w:space="0" w:color="auto"/>
      </w:divBdr>
    </w:div>
    <w:div w:id="761334620">
      <w:bodyDiv w:val="1"/>
      <w:marLeft w:val="0"/>
      <w:marRight w:val="0"/>
      <w:marTop w:val="0"/>
      <w:marBottom w:val="0"/>
      <w:divBdr>
        <w:top w:val="none" w:sz="0" w:space="0" w:color="auto"/>
        <w:left w:val="none" w:sz="0" w:space="0" w:color="auto"/>
        <w:bottom w:val="none" w:sz="0" w:space="0" w:color="auto"/>
        <w:right w:val="none" w:sz="0" w:space="0" w:color="auto"/>
      </w:divBdr>
      <w:divsChild>
        <w:div w:id="877938884">
          <w:marLeft w:val="0"/>
          <w:marRight w:val="0"/>
          <w:marTop w:val="0"/>
          <w:marBottom w:val="0"/>
          <w:divBdr>
            <w:top w:val="none" w:sz="0" w:space="0" w:color="auto"/>
            <w:left w:val="none" w:sz="0" w:space="0" w:color="auto"/>
            <w:bottom w:val="none" w:sz="0" w:space="0" w:color="auto"/>
            <w:right w:val="none" w:sz="0" w:space="0" w:color="auto"/>
          </w:divBdr>
          <w:divsChild>
            <w:div w:id="2012949995">
              <w:marLeft w:val="0"/>
              <w:marRight w:val="0"/>
              <w:marTop w:val="0"/>
              <w:marBottom w:val="0"/>
              <w:divBdr>
                <w:top w:val="none" w:sz="0" w:space="0" w:color="auto"/>
                <w:left w:val="none" w:sz="0" w:space="0" w:color="auto"/>
                <w:bottom w:val="none" w:sz="0" w:space="0" w:color="auto"/>
                <w:right w:val="none" w:sz="0" w:space="0" w:color="auto"/>
              </w:divBdr>
              <w:divsChild>
                <w:div w:id="458032241">
                  <w:marLeft w:val="0"/>
                  <w:marRight w:val="0"/>
                  <w:marTop w:val="0"/>
                  <w:marBottom w:val="0"/>
                  <w:divBdr>
                    <w:top w:val="none" w:sz="0" w:space="0" w:color="auto"/>
                    <w:left w:val="none" w:sz="0" w:space="0" w:color="auto"/>
                    <w:bottom w:val="none" w:sz="0" w:space="0" w:color="auto"/>
                    <w:right w:val="none" w:sz="0" w:space="0" w:color="auto"/>
                  </w:divBdr>
                  <w:divsChild>
                    <w:div w:id="847863278">
                      <w:marLeft w:val="0"/>
                      <w:marRight w:val="0"/>
                      <w:marTop w:val="0"/>
                      <w:marBottom w:val="0"/>
                      <w:divBdr>
                        <w:top w:val="none" w:sz="0" w:space="0" w:color="auto"/>
                        <w:left w:val="none" w:sz="0" w:space="0" w:color="auto"/>
                        <w:bottom w:val="none" w:sz="0" w:space="0" w:color="auto"/>
                        <w:right w:val="none" w:sz="0" w:space="0" w:color="auto"/>
                      </w:divBdr>
                      <w:divsChild>
                        <w:div w:id="1034043404">
                          <w:marLeft w:val="0"/>
                          <w:marRight w:val="0"/>
                          <w:marTop w:val="0"/>
                          <w:marBottom w:val="360"/>
                          <w:divBdr>
                            <w:top w:val="none" w:sz="0" w:space="0" w:color="auto"/>
                            <w:left w:val="none" w:sz="0" w:space="0" w:color="auto"/>
                            <w:bottom w:val="none" w:sz="0" w:space="0" w:color="auto"/>
                            <w:right w:val="none" w:sz="0" w:space="0" w:color="auto"/>
                          </w:divBdr>
                          <w:divsChild>
                            <w:div w:id="249774166">
                              <w:marLeft w:val="0"/>
                              <w:marRight w:val="0"/>
                              <w:marTop w:val="0"/>
                              <w:marBottom w:val="0"/>
                              <w:divBdr>
                                <w:top w:val="none" w:sz="0" w:space="0" w:color="auto"/>
                                <w:left w:val="none" w:sz="0" w:space="0" w:color="auto"/>
                                <w:bottom w:val="none" w:sz="0" w:space="0" w:color="auto"/>
                                <w:right w:val="none" w:sz="0" w:space="0" w:color="auto"/>
                              </w:divBdr>
                              <w:divsChild>
                                <w:div w:id="463082918">
                                  <w:marLeft w:val="0"/>
                                  <w:marRight w:val="0"/>
                                  <w:marTop w:val="0"/>
                                  <w:marBottom w:val="0"/>
                                  <w:divBdr>
                                    <w:top w:val="none" w:sz="0" w:space="0" w:color="auto"/>
                                    <w:left w:val="none" w:sz="0" w:space="0" w:color="auto"/>
                                    <w:bottom w:val="none" w:sz="0" w:space="0" w:color="auto"/>
                                    <w:right w:val="none" w:sz="0" w:space="0" w:color="auto"/>
                                  </w:divBdr>
                                  <w:divsChild>
                                    <w:div w:id="719716946">
                                      <w:marLeft w:val="0"/>
                                      <w:marRight w:val="0"/>
                                      <w:marTop w:val="0"/>
                                      <w:marBottom w:val="270"/>
                                      <w:divBdr>
                                        <w:top w:val="none" w:sz="0" w:space="0" w:color="auto"/>
                                        <w:left w:val="none" w:sz="0" w:space="0" w:color="auto"/>
                                        <w:bottom w:val="none" w:sz="0" w:space="0" w:color="auto"/>
                                        <w:right w:val="none" w:sz="0" w:space="0" w:color="auto"/>
                                      </w:divBdr>
                                      <w:divsChild>
                                        <w:div w:id="479854680">
                                          <w:marLeft w:val="0"/>
                                          <w:marRight w:val="0"/>
                                          <w:marTop w:val="0"/>
                                          <w:marBottom w:val="0"/>
                                          <w:divBdr>
                                            <w:top w:val="none" w:sz="0" w:space="0" w:color="auto"/>
                                            <w:left w:val="none" w:sz="0" w:space="0" w:color="auto"/>
                                            <w:bottom w:val="none" w:sz="0" w:space="0" w:color="auto"/>
                                            <w:right w:val="none" w:sz="0" w:space="0" w:color="auto"/>
                                          </w:divBdr>
                                          <w:divsChild>
                                            <w:div w:id="994648214">
                                              <w:marLeft w:val="0"/>
                                              <w:marRight w:val="0"/>
                                              <w:marTop w:val="0"/>
                                              <w:marBottom w:val="0"/>
                                              <w:divBdr>
                                                <w:top w:val="none" w:sz="0" w:space="0" w:color="auto"/>
                                                <w:left w:val="none" w:sz="0" w:space="0" w:color="auto"/>
                                                <w:bottom w:val="none" w:sz="0" w:space="0" w:color="auto"/>
                                                <w:right w:val="none" w:sz="0" w:space="0" w:color="auto"/>
                                              </w:divBdr>
                                              <w:divsChild>
                                                <w:div w:id="14389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411627">
      <w:bodyDiv w:val="1"/>
      <w:marLeft w:val="0"/>
      <w:marRight w:val="0"/>
      <w:marTop w:val="0"/>
      <w:marBottom w:val="0"/>
      <w:divBdr>
        <w:top w:val="none" w:sz="0" w:space="0" w:color="auto"/>
        <w:left w:val="none" w:sz="0" w:space="0" w:color="auto"/>
        <w:bottom w:val="none" w:sz="0" w:space="0" w:color="auto"/>
        <w:right w:val="none" w:sz="0" w:space="0" w:color="auto"/>
      </w:divBdr>
    </w:div>
    <w:div w:id="797258708">
      <w:bodyDiv w:val="1"/>
      <w:marLeft w:val="0"/>
      <w:marRight w:val="0"/>
      <w:marTop w:val="0"/>
      <w:marBottom w:val="0"/>
      <w:divBdr>
        <w:top w:val="none" w:sz="0" w:space="0" w:color="auto"/>
        <w:left w:val="none" w:sz="0" w:space="0" w:color="auto"/>
        <w:bottom w:val="none" w:sz="0" w:space="0" w:color="auto"/>
        <w:right w:val="none" w:sz="0" w:space="0" w:color="auto"/>
      </w:divBdr>
      <w:divsChild>
        <w:div w:id="1795514029">
          <w:marLeft w:val="0"/>
          <w:marRight w:val="0"/>
          <w:marTop w:val="0"/>
          <w:marBottom w:val="0"/>
          <w:divBdr>
            <w:top w:val="none" w:sz="0" w:space="0" w:color="auto"/>
            <w:left w:val="none" w:sz="0" w:space="0" w:color="auto"/>
            <w:bottom w:val="none" w:sz="0" w:space="0" w:color="auto"/>
            <w:right w:val="none" w:sz="0" w:space="0" w:color="auto"/>
          </w:divBdr>
          <w:divsChild>
            <w:div w:id="944531636">
              <w:marLeft w:val="0"/>
              <w:marRight w:val="0"/>
              <w:marTop w:val="0"/>
              <w:marBottom w:val="0"/>
              <w:divBdr>
                <w:top w:val="none" w:sz="0" w:space="0" w:color="auto"/>
                <w:left w:val="none" w:sz="0" w:space="0" w:color="auto"/>
                <w:bottom w:val="none" w:sz="0" w:space="0" w:color="auto"/>
                <w:right w:val="none" w:sz="0" w:space="0" w:color="auto"/>
              </w:divBdr>
              <w:divsChild>
                <w:div w:id="157429294">
                  <w:marLeft w:val="0"/>
                  <w:marRight w:val="0"/>
                  <w:marTop w:val="0"/>
                  <w:marBottom w:val="0"/>
                  <w:divBdr>
                    <w:top w:val="none" w:sz="0" w:space="0" w:color="auto"/>
                    <w:left w:val="none" w:sz="0" w:space="0" w:color="auto"/>
                    <w:bottom w:val="none" w:sz="0" w:space="0" w:color="auto"/>
                    <w:right w:val="none" w:sz="0" w:space="0" w:color="auto"/>
                  </w:divBdr>
                  <w:divsChild>
                    <w:div w:id="1938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91129">
      <w:bodyDiv w:val="1"/>
      <w:marLeft w:val="0"/>
      <w:marRight w:val="0"/>
      <w:marTop w:val="0"/>
      <w:marBottom w:val="0"/>
      <w:divBdr>
        <w:top w:val="none" w:sz="0" w:space="0" w:color="auto"/>
        <w:left w:val="none" w:sz="0" w:space="0" w:color="auto"/>
        <w:bottom w:val="none" w:sz="0" w:space="0" w:color="auto"/>
        <w:right w:val="none" w:sz="0" w:space="0" w:color="auto"/>
      </w:divBdr>
      <w:divsChild>
        <w:div w:id="1195725948">
          <w:marLeft w:val="0"/>
          <w:marRight w:val="0"/>
          <w:marTop w:val="0"/>
          <w:marBottom w:val="0"/>
          <w:divBdr>
            <w:top w:val="none" w:sz="0" w:space="0" w:color="auto"/>
            <w:left w:val="none" w:sz="0" w:space="0" w:color="auto"/>
            <w:bottom w:val="none" w:sz="0" w:space="0" w:color="auto"/>
            <w:right w:val="none" w:sz="0" w:space="0" w:color="auto"/>
          </w:divBdr>
          <w:divsChild>
            <w:div w:id="1686208089">
              <w:marLeft w:val="0"/>
              <w:marRight w:val="0"/>
              <w:marTop w:val="0"/>
              <w:marBottom w:val="0"/>
              <w:divBdr>
                <w:top w:val="none" w:sz="0" w:space="0" w:color="auto"/>
                <w:left w:val="none" w:sz="0" w:space="0" w:color="auto"/>
                <w:bottom w:val="none" w:sz="0" w:space="0" w:color="auto"/>
                <w:right w:val="none" w:sz="0" w:space="0" w:color="auto"/>
              </w:divBdr>
              <w:divsChild>
                <w:div w:id="1601255797">
                  <w:marLeft w:val="0"/>
                  <w:marRight w:val="0"/>
                  <w:marTop w:val="0"/>
                  <w:marBottom w:val="0"/>
                  <w:divBdr>
                    <w:top w:val="none" w:sz="0" w:space="0" w:color="auto"/>
                    <w:left w:val="none" w:sz="0" w:space="0" w:color="auto"/>
                    <w:bottom w:val="none" w:sz="0" w:space="0" w:color="auto"/>
                    <w:right w:val="none" w:sz="0" w:space="0" w:color="auto"/>
                  </w:divBdr>
                  <w:divsChild>
                    <w:div w:id="1179469014">
                      <w:marLeft w:val="0"/>
                      <w:marRight w:val="0"/>
                      <w:marTop w:val="0"/>
                      <w:marBottom w:val="0"/>
                      <w:divBdr>
                        <w:top w:val="none" w:sz="0" w:space="0" w:color="auto"/>
                        <w:left w:val="none" w:sz="0" w:space="0" w:color="auto"/>
                        <w:bottom w:val="none" w:sz="0" w:space="0" w:color="auto"/>
                        <w:right w:val="none" w:sz="0" w:space="0" w:color="auto"/>
                      </w:divBdr>
                      <w:divsChild>
                        <w:div w:id="591547592">
                          <w:marLeft w:val="0"/>
                          <w:marRight w:val="0"/>
                          <w:marTop w:val="0"/>
                          <w:marBottom w:val="360"/>
                          <w:divBdr>
                            <w:top w:val="none" w:sz="0" w:space="0" w:color="auto"/>
                            <w:left w:val="none" w:sz="0" w:space="0" w:color="auto"/>
                            <w:bottom w:val="none" w:sz="0" w:space="0" w:color="auto"/>
                            <w:right w:val="none" w:sz="0" w:space="0" w:color="auto"/>
                          </w:divBdr>
                          <w:divsChild>
                            <w:div w:id="1729108921">
                              <w:marLeft w:val="0"/>
                              <w:marRight w:val="0"/>
                              <w:marTop w:val="0"/>
                              <w:marBottom w:val="0"/>
                              <w:divBdr>
                                <w:top w:val="none" w:sz="0" w:space="0" w:color="auto"/>
                                <w:left w:val="none" w:sz="0" w:space="0" w:color="auto"/>
                                <w:bottom w:val="none" w:sz="0" w:space="0" w:color="auto"/>
                                <w:right w:val="none" w:sz="0" w:space="0" w:color="auto"/>
                              </w:divBdr>
                              <w:divsChild>
                                <w:div w:id="855970516">
                                  <w:marLeft w:val="0"/>
                                  <w:marRight w:val="0"/>
                                  <w:marTop w:val="0"/>
                                  <w:marBottom w:val="0"/>
                                  <w:divBdr>
                                    <w:top w:val="none" w:sz="0" w:space="0" w:color="auto"/>
                                    <w:left w:val="none" w:sz="0" w:space="0" w:color="auto"/>
                                    <w:bottom w:val="none" w:sz="0" w:space="0" w:color="auto"/>
                                    <w:right w:val="none" w:sz="0" w:space="0" w:color="auto"/>
                                  </w:divBdr>
                                  <w:divsChild>
                                    <w:div w:id="1910381865">
                                      <w:marLeft w:val="0"/>
                                      <w:marRight w:val="0"/>
                                      <w:marTop w:val="0"/>
                                      <w:marBottom w:val="270"/>
                                      <w:divBdr>
                                        <w:top w:val="none" w:sz="0" w:space="0" w:color="auto"/>
                                        <w:left w:val="none" w:sz="0" w:space="0" w:color="auto"/>
                                        <w:bottom w:val="none" w:sz="0" w:space="0" w:color="auto"/>
                                        <w:right w:val="none" w:sz="0" w:space="0" w:color="auto"/>
                                      </w:divBdr>
                                      <w:divsChild>
                                        <w:div w:id="2118139311">
                                          <w:marLeft w:val="0"/>
                                          <w:marRight w:val="0"/>
                                          <w:marTop w:val="0"/>
                                          <w:marBottom w:val="0"/>
                                          <w:divBdr>
                                            <w:top w:val="none" w:sz="0" w:space="0" w:color="auto"/>
                                            <w:left w:val="none" w:sz="0" w:space="0" w:color="auto"/>
                                            <w:bottom w:val="none" w:sz="0" w:space="0" w:color="auto"/>
                                            <w:right w:val="none" w:sz="0" w:space="0" w:color="auto"/>
                                          </w:divBdr>
                                          <w:divsChild>
                                            <w:div w:id="236287361">
                                              <w:marLeft w:val="0"/>
                                              <w:marRight w:val="0"/>
                                              <w:marTop w:val="0"/>
                                              <w:marBottom w:val="0"/>
                                              <w:divBdr>
                                                <w:top w:val="none" w:sz="0" w:space="0" w:color="auto"/>
                                                <w:left w:val="none" w:sz="0" w:space="0" w:color="auto"/>
                                                <w:bottom w:val="none" w:sz="0" w:space="0" w:color="auto"/>
                                                <w:right w:val="none" w:sz="0" w:space="0" w:color="auto"/>
                                              </w:divBdr>
                                              <w:divsChild>
                                                <w:div w:id="7869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110717">
      <w:bodyDiv w:val="1"/>
      <w:marLeft w:val="0"/>
      <w:marRight w:val="0"/>
      <w:marTop w:val="0"/>
      <w:marBottom w:val="0"/>
      <w:divBdr>
        <w:top w:val="none" w:sz="0" w:space="0" w:color="auto"/>
        <w:left w:val="none" w:sz="0" w:space="0" w:color="auto"/>
        <w:bottom w:val="none" w:sz="0" w:space="0" w:color="auto"/>
        <w:right w:val="none" w:sz="0" w:space="0" w:color="auto"/>
      </w:divBdr>
    </w:div>
    <w:div w:id="1132014649">
      <w:bodyDiv w:val="1"/>
      <w:marLeft w:val="0"/>
      <w:marRight w:val="0"/>
      <w:marTop w:val="0"/>
      <w:marBottom w:val="0"/>
      <w:divBdr>
        <w:top w:val="none" w:sz="0" w:space="0" w:color="auto"/>
        <w:left w:val="none" w:sz="0" w:space="0" w:color="auto"/>
        <w:bottom w:val="none" w:sz="0" w:space="0" w:color="auto"/>
        <w:right w:val="none" w:sz="0" w:space="0" w:color="auto"/>
      </w:divBdr>
    </w:div>
    <w:div w:id="1166744878">
      <w:bodyDiv w:val="1"/>
      <w:marLeft w:val="0"/>
      <w:marRight w:val="0"/>
      <w:marTop w:val="0"/>
      <w:marBottom w:val="0"/>
      <w:divBdr>
        <w:top w:val="none" w:sz="0" w:space="0" w:color="auto"/>
        <w:left w:val="none" w:sz="0" w:space="0" w:color="auto"/>
        <w:bottom w:val="none" w:sz="0" w:space="0" w:color="auto"/>
        <w:right w:val="none" w:sz="0" w:space="0" w:color="auto"/>
      </w:divBdr>
    </w:div>
    <w:div w:id="1181895331">
      <w:bodyDiv w:val="1"/>
      <w:marLeft w:val="0"/>
      <w:marRight w:val="0"/>
      <w:marTop w:val="0"/>
      <w:marBottom w:val="0"/>
      <w:divBdr>
        <w:top w:val="none" w:sz="0" w:space="0" w:color="auto"/>
        <w:left w:val="none" w:sz="0" w:space="0" w:color="auto"/>
        <w:bottom w:val="none" w:sz="0" w:space="0" w:color="auto"/>
        <w:right w:val="none" w:sz="0" w:space="0" w:color="auto"/>
      </w:divBdr>
    </w:div>
    <w:div w:id="1207260451">
      <w:bodyDiv w:val="1"/>
      <w:marLeft w:val="0"/>
      <w:marRight w:val="0"/>
      <w:marTop w:val="0"/>
      <w:marBottom w:val="0"/>
      <w:divBdr>
        <w:top w:val="none" w:sz="0" w:space="0" w:color="auto"/>
        <w:left w:val="none" w:sz="0" w:space="0" w:color="auto"/>
        <w:bottom w:val="none" w:sz="0" w:space="0" w:color="auto"/>
        <w:right w:val="none" w:sz="0" w:space="0" w:color="auto"/>
      </w:divBdr>
    </w:div>
    <w:div w:id="1252666712">
      <w:bodyDiv w:val="1"/>
      <w:marLeft w:val="0"/>
      <w:marRight w:val="0"/>
      <w:marTop w:val="0"/>
      <w:marBottom w:val="0"/>
      <w:divBdr>
        <w:top w:val="none" w:sz="0" w:space="0" w:color="auto"/>
        <w:left w:val="none" w:sz="0" w:space="0" w:color="auto"/>
        <w:bottom w:val="none" w:sz="0" w:space="0" w:color="auto"/>
        <w:right w:val="none" w:sz="0" w:space="0" w:color="auto"/>
      </w:divBdr>
    </w:div>
    <w:div w:id="1347904378">
      <w:bodyDiv w:val="1"/>
      <w:marLeft w:val="0"/>
      <w:marRight w:val="0"/>
      <w:marTop w:val="0"/>
      <w:marBottom w:val="0"/>
      <w:divBdr>
        <w:top w:val="none" w:sz="0" w:space="0" w:color="auto"/>
        <w:left w:val="none" w:sz="0" w:space="0" w:color="auto"/>
        <w:bottom w:val="none" w:sz="0" w:space="0" w:color="auto"/>
        <w:right w:val="none" w:sz="0" w:space="0" w:color="auto"/>
      </w:divBdr>
    </w:div>
    <w:div w:id="1417943766">
      <w:bodyDiv w:val="1"/>
      <w:marLeft w:val="0"/>
      <w:marRight w:val="0"/>
      <w:marTop w:val="0"/>
      <w:marBottom w:val="0"/>
      <w:divBdr>
        <w:top w:val="none" w:sz="0" w:space="0" w:color="auto"/>
        <w:left w:val="none" w:sz="0" w:space="0" w:color="auto"/>
        <w:bottom w:val="none" w:sz="0" w:space="0" w:color="auto"/>
        <w:right w:val="none" w:sz="0" w:space="0" w:color="auto"/>
      </w:divBdr>
    </w:div>
    <w:div w:id="1722554993">
      <w:bodyDiv w:val="1"/>
      <w:marLeft w:val="0"/>
      <w:marRight w:val="0"/>
      <w:marTop w:val="0"/>
      <w:marBottom w:val="0"/>
      <w:divBdr>
        <w:top w:val="none" w:sz="0" w:space="0" w:color="auto"/>
        <w:left w:val="none" w:sz="0" w:space="0" w:color="auto"/>
        <w:bottom w:val="none" w:sz="0" w:space="0" w:color="auto"/>
        <w:right w:val="none" w:sz="0" w:space="0" w:color="auto"/>
      </w:divBdr>
    </w:div>
    <w:div w:id="1737312802">
      <w:bodyDiv w:val="1"/>
      <w:marLeft w:val="0"/>
      <w:marRight w:val="0"/>
      <w:marTop w:val="0"/>
      <w:marBottom w:val="0"/>
      <w:divBdr>
        <w:top w:val="none" w:sz="0" w:space="0" w:color="auto"/>
        <w:left w:val="none" w:sz="0" w:space="0" w:color="auto"/>
        <w:bottom w:val="none" w:sz="0" w:space="0" w:color="auto"/>
        <w:right w:val="none" w:sz="0" w:space="0" w:color="auto"/>
      </w:divBdr>
    </w:div>
    <w:div w:id="21140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0.emf"/><Relationship Id="rId21" Type="http://schemas.openxmlformats.org/officeDocument/2006/relationships/image" Target="media/image11.png"/><Relationship Id="rId22" Type="http://schemas.openxmlformats.org/officeDocument/2006/relationships/header" Target="header1.xml"/><Relationship Id="rId23" Type="http://schemas.openxmlformats.org/officeDocument/2006/relationships/chart" Target="charts/chart2.xml"/><Relationship Id="rId24" Type="http://schemas.openxmlformats.org/officeDocument/2006/relationships/image" Target="media/image12.png"/><Relationship Id="rId25" Type="http://schemas.openxmlformats.org/officeDocument/2006/relationships/hyperlink" Target="https://fr.wikipedia.org/wiki/Saint-Pierre-et-Miquelon" TargetMode="External"/><Relationship Id="rId26" Type="http://schemas.openxmlformats.org/officeDocument/2006/relationships/image" Target="media/image13.png"/><Relationship Id="rId27" Type="http://schemas.openxmlformats.org/officeDocument/2006/relationships/image" Target="media/image14.png"/><Relationship Id="rId28" Type="http://schemas.openxmlformats.org/officeDocument/2006/relationships/image" Target="media/image15.png"/><Relationship Id="rId2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ntTable" Target="fontTable.xml"/><Relationship Id="rId31" Type="http://schemas.microsoft.com/office/2011/relationships/people" Target="people.xml"/><Relationship Id="rId32" Type="http://schemas.openxmlformats.org/officeDocument/2006/relationships/theme" Target="theme/theme1.xml"/><Relationship Id="rId9" Type="http://schemas.openxmlformats.org/officeDocument/2006/relationships/hyperlink" Target="mailto:lhounkpevi@un&#233;dic.fr"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ocalavrezo@un&#233;dic.fr" TargetMode="External"/><Relationship Id="rId33" Type="http://schemas.microsoft.com/office/2016/09/relationships/commentsIds" Target="commentsIds.xml"/><Relationship Id="rId34" Type="http://schemas.microsoft.com/office/2018/08/relationships/commentsExtensible" Target="commentsExtensible.xml"/><Relationship Id="rId10" Type="http://schemas.openxmlformats.org/officeDocument/2006/relationships/hyperlink" Target="mailto:fjourneau@unedic.fr" TargetMode="External"/><Relationship Id="rId11" Type="http://schemas.openxmlformats.org/officeDocument/2006/relationships/hyperlink" Target="mailto:mnguyen@unedic.fr" TargetMode="Externa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chart" Target="charts/chart1.xml"/><Relationship Id="rId19" Type="http://schemas.openxmlformats.org/officeDocument/2006/relationships/image" Target="media/image9.png"/></Relationships>
</file>

<file path=word/_rels/footnotes.xml.rels><?xml version="1.0" encoding="UTF-8" standalone="yes"?>
<Relationships xmlns="http://schemas.openxmlformats.org/package/2006/relationships"><Relationship Id="rId1" Type="http://schemas.openxmlformats.org/officeDocument/2006/relationships/hyperlink" Target="https://travail-emploi.gouv.fr/le-ministere-en-action/coronavirus-covid-19/proteger-les-travailleurs-les-emplois-les-savoir-faire-et-les-competences/proteger-les-savoir-faire-et-les-competences/article/formation-professionnelle-des-salaries-en-activite-partiell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jpe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calavrezo\Documents\Mod&#232;les%20Office%20personnalis&#233;s\Note%20Eclairages.dotx" TargetMode="Externa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oleObject" Target="file:////unedic.intra\FS\Direction\DEA\5-DEMANDES\2020\3-SERVICE%20UNEDIC\20200312%20DG%20Coronavirus%20et%20activit&#233;%20partielle\suivi%20des%20DAP\Un&#233;dic\Extr20200622\resultats_analysedap_20200622.xlsx" TargetMode="External"/><Relationship Id="rId4" Type="http://schemas.openxmlformats.org/officeDocument/2006/relationships/chartUserShapes" Target="../drawings/drawing1.xml"/><Relationship Id="rId1" Type="http://schemas.microsoft.com/office/2011/relationships/chartStyle" Target="style2.xml"/><Relationship Id="rId2" Type="http://schemas.microsoft.com/office/2011/relationships/chartColorStyle" Target="colors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'Nbre DAP par Date Graph'!$B$1</c:f>
              <c:strCache>
                <c:ptCount val="1"/>
                <c:pt idx="0">
                  <c:v>nb_dap</c:v>
                </c:pt>
              </c:strCache>
            </c:strRef>
          </c:tx>
          <c:spPr>
            <a:ln w="28575" cap="rnd">
              <a:solidFill>
                <a:schemeClr val="accent1"/>
              </a:solidFill>
              <a:round/>
            </a:ln>
            <a:effectLst/>
          </c:spPr>
          <c:marker>
            <c:symbol val="none"/>
          </c:marker>
          <c:cat>
            <c:numRef>
              <c:f>'Nbre DAP par Date Graph'!$A$2:$A$115</c:f>
              <c:numCache>
                <c:formatCode>m/d/yyyy</c:formatCode>
                <c:ptCount val="114"/>
                <c:pt idx="0">
                  <c:v>43891.0</c:v>
                </c:pt>
                <c:pt idx="1">
                  <c:v>43892.0</c:v>
                </c:pt>
                <c:pt idx="2">
                  <c:v>43893.0</c:v>
                </c:pt>
                <c:pt idx="3">
                  <c:v>43894.0</c:v>
                </c:pt>
                <c:pt idx="4">
                  <c:v>43895.0</c:v>
                </c:pt>
                <c:pt idx="5">
                  <c:v>43896.0</c:v>
                </c:pt>
                <c:pt idx="6">
                  <c:v>43897.0</c:v>
                </c:pt>
                <c:pt idx="7">
                  <c:v>43898.0</c:v>
                </c:pt>
                <c:pt idx="8">
                  <c:v>43899.0</c:v>
                </c:pt>
                <c:pt idx="9">
                  <c:v>43900.0</c:v>
                </c:pt>
                <c:pt idx="10">
                  <c:v>43901.0</c:v>
                </c:pt>
                <c:pt idx="11">
                  <c:v>43902.0</c:v>
                </c:pt>
                <c:pt idx="12">
                  <c:v>43903.0</c:v>
                </c:pt>
                <c:pt idx="13">
                  <c:v>43904.0</c:v>
                </c:pt>
                <c:pt idx="14">
                  <c:v>43905.0</c:v>
                </c:pt>
                <c:pt idx="15">
                  <c:v>43906.0</c:v>
                </c:pt>
                <c:pt idx="16">
                  <c:v>43907.0</c:v>
                </c:pt>
                <c:pt idx="17">
                  <c:v>43908.0</c:v>
                </c:pt>
                <c:pt idx="18">
                  <c:v>43909.0</c:v>
                </c:pt>
                <c:pt idx="19">
                  <c:v>43910.0</c:v>
                </c:pt>
                <c:pt idx="20">
                  <c:v>43911.0</c:v>
                </c:pt>
                <c:pt idx="21">
                  <c:v>43912.0</c:v>
                </c:pt>
                <c:pt idx="22">
                  <c:v>43913.0</c:v>
                </c:pt>
                <c:pt idx="23">
                  <c:v>43914.0</c:v>
                </c:pt>
                <c:pt idx="24">
                  <c:v>43915.0</c:v>
                </c:pt>
                <c:pt idx="25">
                  <c:v>43916.0</c:v>
                </c:pt>
                <c:pt idx="26">
                  <c:v>43917.0</c:v>
                </c:pt>
                <c:pt idx="27">
                  <c:v>43918.0</c:v>
                </c:pt>
                <c:pt idx="28">
                  <c:v>43919.0</c:v>
                </c:pt>
                <c:pt idx="29">
                  <c:v>43920.0</c:v>
                </c:pt>
                <c:pt idx="30">
                  <c:v>43921.0</c:v>
                </c:pt>
                <c:pt idx="31">
                  <c:v>43922.0</c:v>
                </c:pt>
                <c:pt idx="32">
                  <c:v>43923.0</c:v>
                </c:pt>
                <c:pt idx="33">
                  <c:v>43924.0</c:v>
                </c:pt>
                <c:pt idx="34">
                  <c:v>43925.0</c:v>
                </c:pt>
                <c:pt idx="35">
                  <c:v>43926.0</c:v>
                </c:pt>
                <c:pt idx="36">
                  <c:v>43927.0</c:v>
                </c:pt>
                <c:pt idx="37">
                  <c:v>43928.0</c:v>
                </c:pt>
                <c:pt idx="38">
                  <c:v>43929.0</c:v>
                </c:pt>
                <c:pt idx="39">
                  <c:v>43930.0</c:v>
                </c:pt>
                <c:pt idx="40">
                  <c:v>43931.0</c:v>
                </c:pt>
                <c:pt idx="41">
                  <c:v>43932.0</c:v>
                </c:pt>
                <c:pt idx="42">
                  <c:v>43933.0</c:v>
                </c:pt>
                <c:pt idx="43">
                  <c:v>43934.0</c:v>
                </c:pt>
                <c:pt idx="44">
                  <c:v>43935.0</c:v>
                </c:pt>
                <c:pt idx="45">
                  <c:v>43936.0</c:v>
                </c:pt>
                <c:pt idx="46">
                  <c:v>43937.0</c:v>
                </c:pt>
                <c:pt idx="47">
                  <c:v>43938.0</c:v>
                </c:pt>
                <c:pt idx="48">
                  <c:v>43939.0</c:v>
                </c:pt>
                <c:pt idx="49">
                  <c:v>43940.0</c:v>
                </c:pt>
                <c:pt idx="50">
                  <c:v>43941.0</c:v>
                </c:pt>
                <c:pt idx="51">
                  <c:v>43942.0</c:v>
                </c:pt>
                <c:pt idx="52">
                  <c:v>43943.0</c:v>
                </c:pt>
                <c:pt idx="53">
                  <c:v>43944.0</c:v>
                </c:pt>
                <c:pt idx="54">
                  <c:v>43945.0</c:v>
                </c:pt>
                <c:pt idx="55">
                  <c:v>43946.0</c:v>
                </c:pt>
                <c:pt idx="56">
                  <c:v>43947.0</c:v>
                </c:pt>
                <c:pt idx="57">
                  <c:v>43948.0</c:v>
                </c:pt>
                <c:pt idx="58">
                  <c:v>43949.0</c:v>
                </c:pt>
                <c:pt idx="59">
                  <c:v>43950.0</c:v>
                </c:pt>
                <c:pt idx="60">
                  <c:v>43951.0</c:v>
                </c:pt>
                <c:pt idx="61">
                  <c:v>43952.0</c:v>
                </c:pt>
                <c:pt idx="62">
                  <c:v>43953.0</c:v>
                </c:pt>
                <c:pt idx="63">
                  <c:v>43954.0</c:v>
                </c:pt>
                <c:pt idx="64">
                  <c:v>43955.0</c:v>
                </c:pt>
                <c:pt idx="65">
                  <c:v>43956.0</c:v>
                </c:pt>
                <c:pt idx="66">
                  <c:v>43957.0</c:v>
                </c:pt>
                <c:pt idx="67">
                  <c:v>43958.0</c:v>
                </c:pt>
                <c:pt idx="68">
                  <c:v>43959.0</c:v>
                </c:pt>
                <c:pt idx="69">
                  <c:v>43960.0</c:v>
                </c:pt>
                <c:pt idx="70">
                  <c:v>43961.0</c:v>
                </c:pt>
                <c:pt idx="71">
                  <c:v>43962.0</c:v>
                </c:pt>
                <c:pt idx="72">
                  <c:v>43963.0</c:v>
                </c:pt>
                <c:pt idx="73">
                  <c:v>43964.0</c:v>
                </c:pt>
                <c:pt idx="74">
                  <c:v>43965.0</c:v>
                </c:pt>
                <c:pt idx="75">
                  <c:v>43966.0</c:v>
                </c:pt>
                <c:pt idx="76">
                  <c:v>43967.0</c:v>
                </c:pt>
                <c:pt idx="77">
                  <c:v>43968.0</c:v>
                </c:pt>
                <c:pt idx="78">
                  <c:v>43969.0</c:v>
                </c:pt>
                <c:pt idx="79">
                  <c:v>43970.0</c:v>
                </c:pt>
                <c:pt idx="80">
                  <c:v>43971.0</c:v>
                </c:pt>
                <c:pt idx="81">
                  <c:v>43972.0</c:v>
                </c:pt>
                <c:pt idx="82">
                  <c:v>43973.0</c:v>
                </c:pt>
                <c:pt idx="83">
                  <c:v>43974.0</c:v>
                </c:pt>
                <c:pt idx="84">
                  <c:v>43975.0</c:v>
                </c:pt>
                <c:pt idx="85">
                  <c:v>43976.0</c:v>
                </c:pt>
                <c:pt idx="86">
                  <c:v>43977.0</c:v>
                </c:pt>
                <c:pt idx="87">
                  <c:v>43978.0</c:v>
                </c:pt>
                <c:pt idx="88">
                  <c:v>43979.0</c:v>
                </c:pt>
                <c:pt idx="89">
                  <c:v>43980.0</c:v>
                </c:pt>
                <c:pt idx="90">
                  <c:v>43981.0</c:v>
                </c:pt>
                <c:pt idx="91">
                  <c:v>43982.0</c:v>
                </c:pt>
                <c:pt idx="92">
                  <c:v>43983.0</c:v>
                </c:pt>
                <c:pt idx="93">
                  <c:v>43984.0</c:v>
                </c:pt>
                <c:pt idx="94">
                  <c:v>43985.0</c:v>
                </c:pt>
                <c:pt idx="95">
                  <c:v>43986.0</c:v>
                </c:pt>
                <c:pt idx="96">
                  <c:v>43987.0</c:v>
                </c:pt>
                <c:pt idx="97">
                  <c:v>43988.0</c:v>
                </c:pt>
                <c:pt idx="98">
                  <c:v>43989.0</c:v>
                </c:pt>
                <c:pt idx="99">
                  <c:v>43990.0</c:v>
                </c:pt>
                <c:pt idx="100">
                  <c:v>43991.0</c:v>
                </c:pt>
                <c:pt idx="101">
                  <c:v>43992.0</c:v>
                </c:pt>
                <c:pt idx="102">
                  <c:v>43993.0</c:v>
                </c:pt>
                <c:pt idx="103">
                  <c:v>43994.0</c:v>
                </c:pt>
                <c:pt idx="104">
                  <c:v>43995.0</c:v>
                </c:pt>
                <c:pt idx="105">
                  <c:v>43996.0</c:v>
                </c:pt>
                <c:pt idx="106">
                  <c:v>43997.0</c:v>
                </c:pt>
                <c:pt idx="107">
                  <c:v>43998.0</c:v>
                </c:pt>
                <c:pt idx="108">
                  <c:v>43999.0</c:v>
                </c:pt>
                <c:pt idx="109">
                  <c:v>44000.0</c:v>
                </c:pt>
                <c:pt idx="110">
                  <c:v>44001.0</c:v>
                </c:pt>
                <c:pt idx="111">
                  <c:v>44002.0</c:v>
                </c:pt>
                <c:pt idx="112">
                  <c:v>44003.0</c:v>
                </c:pt>
                <c:pt idx="113">
                  <c:v>44004.0</c:v>
                </c:pt>
              </c:numCache>
            </c:numRef>
          </c:cat>
          <c:val>
            <c:numRef>
              <c:f>'Nbre DAP par Date Graph'!$B$2:$B$115</c:f>
              <c:numCache>
                <c:formatCode>General</c:formatCode>
                <c:ptCount val="114"/>
                <c:pt idx="0">
                  <c:v>1.0</c:v>
                </c:pt>
                <c:pt idx="1">
                  <c:v>116.0</c:v>
                </c:pt>
                <c:pt idx="2">
                  <c:v>157.0</c:v>
                </c:pt>
                <c:pt idx="3">
                  <c:v>197.0</c:v>
                </c:pt>
                <c:pt idx="4">
                  <c:v>300.0</c:v>
                </c:pt>
                <c:pt idx="5">
                  <c:v>474.0</c:v>
                </c:pt>
                <c:pt idx="6">
                  <c:v>25.0</c:v>
                </c:pt>
                <c:pt idx="7">
                  <c:v>16.0</c:v>
                </c:pt>
                <c:pt idx="8">
                  <c:v>622.0</c:v>
                </c:pt>
                <c:pt idx="9">
                  <c:v>846.0</c:v>
                </c:pt>
                <c:pt idx="10">
                  <c:v>1108.0</c:v>
                </c:pt>
                <c:pt idx="11">
                  <c:v>1538.0</c:v>
                </c:pt>
                <c:pt idx="12">
                  <c:v>1771.0</c:v>
                </c:pt>
                <c:pt idx="13">
                  <c:v>464.0</c:v>
                </c:pt>
                <c:pt idx="14">
                  <c:v>647.0</c:v>
                </c:pt>
                <c:pt idx="15">
                  <c:v>323.0</c:v>
                </c:pt>
                <c:pt idx="16">
                  <c:v>7406.0</c:v>
                </c:pt>
                <c:pt idx="17">
                  <c:v>4494.0</c:v>
                </c:pt>
                <c:pt idx="18">
                  <c:v>4970.0</c:v>
                </c:pt>
                <c:pt idx="19">
                  <c:v>4197.0</c:v>
                </c:pt>
                <c:pt idx="20">
                  <c:v>645.0</c:v>
                </c:pt>
                <c:pt idx="21">
                  <c:v>812.0</c:v>
                </c:pt>
                <c:pt idx="22">
                  <c:v>18950.0</c:v>
                </c:pt>
                <c:pt idx="23">
                  <c:v>48133.0</c:v>
                </c:pt>
                <c:pt idx="24">
                  <c:v>55805.0</c:v>
                </c:pt>
                <c:pt idx="25">
                  <c:v>52732.0</c:v>
                </c:pt>
                <c:pt idx="26">
                  <c:v>49342.0</c:v>
                </c:pt>
                <c:pt idx="27">
                  <c:v>11611.0</c:v>
                </c:pt>
                <c:pt idx="28">
                  <c:v>14155.0</c:v>
                </c:pt>
                <c:pt idx="29">
                  <c:v>63164.0</c:v>
                </c:pt>
                <c:pt idx="30">
                  <c:v>78519.0</c:v>
                </c:pt>
                <c:pt idx="31">
                  <c:v>62395.0</c:v>
                </c:pt>
                <c:pt idx="32">
                  <c:v>72407.0</c:v>
                </c:pt>
                <c:pt idx="33">
                  <c:v>76804.0</c:v>
                </c:pt>
                <c:pt idx="34">
                  <c:v>13675.0</c:v>
                </c:pt>
                <c:pt idx="35">
                  <c:v>9189.0</c:v>
                </c:pt>
                <c:pt idx="36">
                  <c:v>61585.0</c:v>
                </c:pt>
                <c:pt idx="37">
                  <c:v>56803.0</c:v>
                </c:pt>
                <c:pt idx="38">
                  <c:v>56225.0</c:v>
                </c:pt>
                <c:pt idx="39">
                  <c:v>52672.0</c:v>
                </c:pt>
                <c:pt idx="40">
                  <c:v>31440.0</c:v>
                </c:pt>
                <c:pt idx="41">
                  <c:v>8191.0</c:v>
                </c:pt>
                <c:pt idx="42">
                  <c:v>4181.0</c:v>
                </c:pt>
                <c:pt idx="43">
                  <c:v>8200.0</c:v>
                </c:pt>
                <c:pt idx="44">
                  <c:v>30051.0</c:v>
                </c:pt>
                <c:pt idx="45">
                  <c:v>27424.0</c:v>
                </c:pt>
                <c:pt idx="46">
                  <c:v>24230.0</c:v>
                </c:pt>
                <c:pt idx="47">
                  <c:v>23278.0</c:v>
                </c:pt>
                <c:pt idx="48">
                  <c:v>3651.0</c:v>
                </c:pt>
                <c:pt idx="49">
                  <c:v>2726.0</c:v>
                </c:pt>
                <c:pt idx="50">
                  <c:v>24144.0</c:v>
                </c:pt>
                <c:pt idx="51">
                  <c:v>20995.0</c:v>
                </c:pt>
                <c:pt idx="52">
                  <c:v>21045.0</c:v>
                </c:pt>
                <c:pt idx="53">
                  <c:v>18710.0</c:v>
                </c:pt>
                <c:pt idx="54">
                  <c:v>18454.0</c:v>
                </c:pt>
                <c:pt idx="55">
                  <c:v>2976.0</c:v>
                </c:pt>
                <c:pt idx="56">
                  <c:v>1988.0</c:v>
                </c:pt>
                <c:pt idx="57">
                  <c:v>18555.0</c:v>
                </c:pt>
                <c:pt idx="58">
                  <c:v>16897.0</c:v>
                </c:pt>
                <c:pt idx="59">
                  <c:v>16756.0</c:v>
                </c:pt>
                <c:pt idx="60">
                  <c:v>17846.0</c:v>
                </c:pt>
                <c:pt idx="61">
                  <c:v>2611.0</c:v>
                </c:pt>
                <c:pt idx="62">
                  <c:v>1750.0</c:v>
                </c:pt>
                <c:pt idx="63">
                  <c:v>1399.0</c:v>
                </c:pt>
                <c:pt idx="64">
                  <c:v>8441.0</c:v>
                </c:pt>
                <c:pt idx="65">
                  <c:v>10663.0</c:v>
                </c:pt>
                <c:pt idx="66">
                  <c:v>8391.0</c:v>
                </c:pt>
                <c:pt idx="67">
                  <c:v>7958.0</c:v>
                </c:pt>
                <c:pt idx="68">
                  <c:v>2196.0</c:v>
                </c:pt>
                <c:pt idx="69">
                  <c:v>1303.0</c:v>
                </c:pt>
                <c:pt idx="70">
                  <c:v>866.0</c:v>
                </c:pt>
                <c:pt idx="71">
                  <c:v>6406.0</c:v>
                </c:pt>
                <c:pt idx="72">
                  <c:v>7001.0</c:v>
                </c:pt>
                <c:pt idx="73">
                  <c:v>6613.0</c:v>
                </c:pt>
                <c:pt idx="74">
                  <c:v>6045.0</c:v>
                </c:pt>
                <c:pt idx="75">
                  <c:v>6091.0</c:v>
                </c:pt>
                <c:pt idx="76">
                  <c:v>802.0</c:v>
                </c:pt>
                <c:pt idx="77">
                  <c:v>575.0</c:v>
                </c:pt>
                <c:pt idx="78">
                  <c:v>5398.0</c:v>
                </c:pt>
                <c:pt idx="79">
                  <c:v>5879.0</c:v>
                </c:pt>
                <c:pt idx="80">
                  <c:v>5702.0</c:v>
                </c:pt>
                <c:pt idx="81">
                  <c:v>863.0</c:v>
                </c:pt>
                <c:pt idx="82">
                  <c:v>2927.0</c:v>
                </c:pt>
                <c:pt idx="83">
                  <c:v>688.0</c:v>
                </c:pt>
                <c:pt idx="84">
                  <c:v>520.0</c:v>
                </c:pt>
                <c:pt idx="85">
                  <c:v>5465.0</c:v>
                </c:pt>
                <c:pt idx="86">
                  <c:v>6157.0</c:v>
                </c:pt>
                <c:pt idx="87">
                  <c:v>5958.0</c:v>
                </c:pt>
                <c:pt idx="88">
                  <c:v>6311.0</c:v>
                </c:pt>
                <c:pt idx="89">
                  <c:v>7337.0</c:v>
                </c:pt>
                <c:pt idx="90">
                  <c:v>1126.0</c:v>
                </c:pt>
                <c:pt idx="91">
                  <c:v>949.0</c:v>
                </c:pt>
                <c:pt idx="92">
                  <c:v>2064.0</c:v>
                </c:pt>
                <c:pt idx="93">
                  <c:v>4544.0</c:v>
                </c:pt>
                <c:pt idx="94">
                  <c:v>3952.0</c:v>
                </c:pt>
                <c:pt idx="95">
                  <c:v>3885.0</c:v>
                </c:pt>
                <c:pt idx="96">
                  <c:v>3230.0</c:v>
                </c:pt>
                <c:pt idx="97">
                  <c:v>529.0</c:v>
                </c:pt>
                <c:pt idx="98">
                  <c:v>482.0</c:v>
                </c:pt>
                <c:pt idx="99">
                  <c:v>3646.0</c:v>
                </c:pt>
                <c:pt idx="100">
                  <c:v>3296.0</c:v>
                </c:pt>
                <c:pt idx="101">
                  <c:v>2823.0</c:v>
                </c:pt>
                <c:pt idx="102">
                  <c:v>2935.0</c:v>
                </c:pt>
                <c:pt idx="103">
                  <c:v>2910.0</c:v>
                </c:pt>
                <c:pt idx="104">
                  <c:v>413.0</c:v>
                </c:pt>
                <c:pt idx="105">
                  <c:v>629.0</c:v>
                </c:pt>
                <c:pt idx="106">
                  <c:v>3371.0</c:v>
                </c:pt>
                <c:pt idx="107">
                  <c:v>3085.0</c:v>
                </c:pt>
                <c:pt idx="108">
                  <c:v>2568.0</c:v>
                </c:pt>
                <c:pt idx="109">
                  <c:v>2763.0</c:v>
                </c:pt>
                <c:pt idx="110">
                  <c:v>2375.0</c:v>
                </c:pt>
                <c:pt idx="111">
                  <c:v>339.0</c:v>
                </c:pt>
                <c:pt idx="112">
                  <c:v>430.0</c:v>
                </c:pt>
                <c:pt idx="113">
                  <c:v>1.0</c:v>
                </c:pt>
              </c:numCache>
            </c:numRef>
          </c:val>
          <c:smooth val="0"/>
          <c:extLst xmlns:c16r2="http://schemas.microsoft.com/office/drawing/2015/06/chart">
            <c:ext xmlns:c16="http://schemas.microsoft.com/office/drawing/2014/chart" uri="{C3380CC4-5D6E-409C-BE32-E72D297353CC}">
              <c16:uniqueId val="{00000000-EF03-4B73-8269-5C36465FAEC8}"/>
            </c:ext>
          </c:extLst>
        </c:ser>
        <c:dLbls>
          <c:showLegendKey val="0"/>
          <c:showVal val="0"/>
          <c:showCatName val="0"/>
          <c:showSerName val="0"/>
          <c:showPercent val="0"/>
          <c:showBubbleSize val="0"/>
        </c:dLbls>
        <c:smooth val="0"/>
        <c:axId val="1715786672"/>
        <c:axId val="1715795936"/>
      </c:lineChart>
      <c:dateAx>
        <c:axId val="1715786672"/>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5795936"/>
        <c:crosses val="autoZero"/>
        <c:auto val="1"/>
        <c:lblOffset val="100"/>
        <c:baseTimeUnit val="days"/>
      </c:dateAx>
      <c:valAx>
        <c:axId val="1715795936"/>
        <c:scaling>
          <c:orientation val="minMax"/>
          <c:max val="80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57866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'NBH semaine'!$J$1</c:f>
              <c:strCache>
                <c:ptCount val="1"/>
                <c:pt idx="0">
                  <c:v>Heures demandées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'NBH semaine'!$I$2:$I$46</c:f>
              <c:numCache>
                <c:formatCode>General</c:formatCode>
                <c:ptCount val="45"/>
                <c:pt idx="0">
                  <c:v>9.0</c:v>
                </c:pt>
                <c:pt idx="1">
                  <c:v>10.0</c:v>
                </c:pt>
                <c:pt idx="2">
                  <c:v>11.0</c:v>
                </c:pt>
                <c:pt idx="3">
                  <c:v>12.0</c:v>
                </c:pt>
                <c:pt idx="4">
                  <c:v>13.0</c:v>
                </c:pt>
                <c:pt idx="5">
                  <c:v>14.0</c:v>
                </c:pt>
                <c:pt idx="6">
                  <c:v>15.0</c:v>
                </c:pt>
                <c:pt idx="7">
                  <c:v>16.0</c:v>
                </c:pt>
                <c:pt idx="8">
                  <c:v>17.0</c:v>
                </c:pt>
                <c:pt idx="9">
                  <c:v>18.0</c:v>
                </c:pt>
                <c:pt idx="10">
                  <c:v>19.0</c:v>
                </c:pt>
                <c:pt idx="11">
                  <c:v>20.0</c:v>
                </c:pt>
                <c:pt idx="12">
                  <c:v>21.0</c:v>
                </c:pt>
                <c:pt idx="13">
                  <c:v>22.0</c:v>
                </c:pt>
                <c:pt idx="14">
                  <c:v>23.0</c:v>
                </c:pt>
                <c:pt idx="15">
                  <c:v>24.0</c:v>
                </c:pt>
                <c:pt idx="16">
                  <c:v>25.0</c:v>
                </c:pt>
                <c:pt idx="17">
                  <c:v>26.0</c:v>
                </c:pt>
                <c:pt idx="18">
                  <c:v>27.0</c:v>
                </c:pt>
                <c:pt idx="19">
                  <c:v>28.0</c:v>
                </c:pt>
                <c:pt idx="20">
                  <c:v>29.0</c:v>
                </c:pt>
                <c:pt idx="21">
                  <c:v>30.0</c:v>
                </c:pt>
                <c:pt idx="22">
                  <c:v>31.0</c:v>
                </c:pt>
                <c:pt idx="23">
                  <c:v>32.0</c:v>
                </c:pt>
                <c:pt idx="24">
                  <c:v>33.0</c:v>
                </c:pt>
                <c:pt idx="25">
                  <c:v>34.0</c:v>
                </c:pt>
                <c:pt idx="26">
                  <c:v>35.0</c:v>
                </c:pt>
                <c:pt idx="27">
                  <c:v>36.0</c:v>
                </c:pt>
                <c:pt idx="28">
                  <c:v>37.0</c:v>
                </c:pt>
                <c:pt idx="29">
                  <c:v>38.0</c:v>
                </c:pt>
                <c:pt idx="30">
                  <c:v>39.0</c:v>
                </c:pt>
                <c:pt idx="31">
                  <c:v>40.0</c:v>
                </c:pt>
                <c:pt idx="32">
                  <c:v>41.0</c:v>
                </c:pt>
                <c:pt idx="33">
                  <c:v>42.0</c:v>
                </c:pt>
                <c:pt idx="34">
                  <c:v>43.0</c:v>
                </c:pt>
                <c:pt idx="35">
                  <c:v>44.0</c:v>
                </c:pt>
                <c:pt idx="36">
                  <c:v>45.0</c:v>
                </c:pt>
                <c:pt idx="37">
                  <c:v>46.0</c:v>
                </c:pt>
                <c:pt idx="38">
                  <c:v>47.0</c:v>
                </c:pt>
                <c:pt idx="39">
                  <c:v>48.0</c:v>
                </c:pt>
                <c:pt idx="40">
                  <c:v>49.0</c:v>
                </c:pt>
                <c:pt idx="41">
                  <c:v>50.0</c:v>
                </c:pt>
                <c:pt idx="42">
                  <c:v>51.0</c:v>
                </c:pt>
                <c:pt idx="43">
                  <c:v>52.0</c:v>
                </c:pt>
                <c:pt idx="44">
                  <c:v>53.0</c:v>
                </c:pt>
              </c:numCache>
            </c:numRef>
          </c:cat>
          <c:val>
            <c:numRef>
              <c:f>'NBH semaine'!$J$2:$J$46</c:f>
              <c:numCache>
                <c:formatCode>#,##0</c:formatCode>
                <c:ptCount val="45"/>
                <c:pt idx="0">
                  <c:v>0.284166347822207</c:v>
                </c:pt>
                <c:pt idx="1">
                  <c:v>3.03315390093088</c:v>
                </c:pt>
                <c:pt idx="2">
                  <c:v>9.980757787963</c:v>
                </c:pt>
                <c:pt idx="3">
                  <c:v>234.784732925492</c:v>
                </c:pt>
                <c:pt idx="4">
                  <c:v>283.601878464427</c:v>
                </c:pt>
                <c:pt idx="5">
                  <c:v>296.9267704259447</c:v>
                </c:pt>
                <c:pt idx="6">
                  <c:v>303.0534714827789</c:v>
                </c:pt>
                <c:pt idx="7">
                  <c:v>304.511041639244</c:v>
                </c:pt>
                <c:pt idx="8">
                  <c:v>305.681701309453</c:v>
                </c:pt>
                <c:pt idx="9">
                  <c:v>308.306928150458</c:v>
                </c:pt>
                <c:pt idx="10">
                  <c:v>312.658680258711</c:v>
                </c:pt>
                <c:pt idx="11">
                  <c:v>310.4884569808937</c:v>
                </c:pt>
                <c:pt idx="12">
                  <c:v>309.140519149057</c:v>
                </c:pt>
                <c:pt idx="13">
                  <c:v>308.7267760045907</c:v>
                </c:pt>
                <c:pt idx="14">
                  <c:v>291.5239133185717</c:v>
                </c:pt>
                <c:pt idx="15">
                  <c:v>291.325680430461</c:v>
                </c:pt>
                <c:pt idx="16">
                  <c:v>286.464046864348</c:v>
                </c:pt>
                <c:pt idx="17">
                  <c:v>283.689183103463</c:v>
                </c:pt>
                <c:pt idx="18">
                  <c:v>166.968672797668</c:v>
                </c:pt>
                <c:pt idx="19">
                  <c:v>119.777140873139</c:v>
                </c:pt>
                <c:pt idx="20">
                  <c:v>117.279547489822</c:v>
                </c:pt>
                <c:pt idx="21">
                  <c:v>115.767767216808</c:v>
                </c:pt>
                <c:pt idx="22">
                  <c:v>110.979866152522</c:v>
                </c:pt>
                <c:pt idx="23">
                  <c:v>99.81159963640418</c:v>
                </c:pt>
                <c:pt idx="24">
                  <c:v>99.64700482718308</c:v>
                </c:pt>
                <c:pt idx="25">
                  <c:v>98.69114837341682</c:v>
                </c:pt>
                <c:pt idx="26">
                  <c:v>98.4749695208602</c:v>
                </c:pt>
                <c:pt idx="27">
                  <c:v>78.79802241713651</c:v>
                </c:pt>
                <c:pt idx="28">
                  <c:v>74.78246233815325</c:v>
                </c:pt>
                <c:pt idx="29">
                  <c:v>50.2435904344578</c:v>
                </c:pt>
                <c:pt idx="30">
                  <c:v>33.632934198642</c:v>
                </c:pt>
                <c:pt idx="31">
                  <c:v>23.9805584166747</c:v>
                </c:pt>
                <c:pt idx="32">
                  <c:v>17.8340613086156</c:v>
                </c:pt>
                <c:pt idx="33">
                  <c:v>17.6075792158335</c:v>
                </c:pt>
                <c:pt idx="34">
                  <c:v>17.34813394517748</c:v>
                </c:pt>
                <c:pt idx="35">
                  <c:v>16.78801454298577</c:v>
                </c:pt>
                <c:pt idx="36">
                  <c:v>13.955714030512</c:v>
                </c:pt>
                <c:pt idx="37">
                  <c:v>13.8910423783585</c:v>
                </c:pt>
                <c:pt idx="38">
                  <c:v>13.7980207469964</c:v>
                </c:pt>
                <c:pt idx="39">
                  <c:v>13.7710353818248</c:v>
                </c:pt>
                <c:pt idx="40">
                  <c:v>13.423578057075</c:v>
                </c:pt>
                <c:pt idx="41">
                  <c:v>13.3592342406301</c:v>
                </c:pt>
                <c:pt idx="42">
                  <c:v>13.2754050890865</c:v>
                </c:pt>
                <c:pt idx="43">
                  <c:v>13.1227742700667</c:v>
                </c:pt>
                <c:pt idx="44">
                  <c:v>7.4539512123127</c:v>
                </c:pt>
              </c:numCache>
            </c:numRef>
          </c:val>
          <c:extLst xmlns:c16r2="http://schemas.microsoft.com/office/drawing/2015/06/chart">
            <c:ext xmlns:c16="http://schemas.microsoft.com/office/drawing/2014/chart" uri="{C3380CC4-5D6E-409C-BE32-E72D297353CC}">
              <c16:uniqueId val="{00000000-F237-4B37-AF87-018A5C7A6E56}"/>
            </c:ext>
          </c:extLst>
        </c:ser>
        <c:dLbls>
          <c:showLegendKey val="0"/>
          <c:showVal val="0"/>
          <c:showCatName val="0"/>
          <c:showSerName val="0"/>
          <c:showPercent val="0"/>
          <c:showBubbleSize val="0"/>
        </c:dLbls>
        <c:gapWidth val="219"/>
        <c:overlap val="-27"/>
        <c:axId val="1713901360"/>
        <c:axId val="1684214944"/>
      </c:barChart>
      <c:catAx>
        <c:axId val="171390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684214944"/>
        <c:crosses val="autoZero"/>
        <c:auto val="1"/>
        <c:lblAlgn val="ctr"/>
        <c:lblOffset val="100"/>
        <c:noMultiLvlLbl val="0"/>
      </c:catAx>
      <c:valAx>
        <c:axId val="1684214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390136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0.06711</cdr:x>
      <cdr:y>0.06584</cdr:y>
    </cdr:from>
    <cdr:to>
      <cdr:x>0.15244</cdr:x>
      <cdr:y>0.97942</cdr:y>
    </cdr:to>
    <cdr:sp macro="" textlink="">
      <cdr:nvSpPr>
        <cdr:cNvPr id="2" name="ZoneTexte 1">
          <a:extLst xmlns:a="http://schemas.openxmlformats.org/drawingml/2006/main">
            <a:ext uri="{FF2B5EF4-FFF2-40B4-BE49-F238E27FC236}">
              <a16:creationId xmlns="" xmlns:a16="http://schemas.microsoft.com/office/drawing/2014/main" id="{44DAFC48-2071-4520-B7D9-F76C157DB8EF}"/>
            </a:ext>
          </a:extLst>
        </cdr:cNvPr>
        <cdr:cNvSpPr txBox="1"/>
      </cdr:nvSpPr>
      <cdr:spPr>
        <a:xfrm xmlns:a="http://schemas.openxmlformats.org/drawingml/2006/main">
          <a:off x="514350" y="203200"/>
          <a:ext cx="654050" cy="28194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0.06476</cdr:x>
      <cdr:y>0.04293</cdr:y>
    </cdr:from>
    <cdr:to>
      <cdr:x>0.1422</cdr:x>
      <cdr:y>0.99371</cdr:y>
    </cdr:to>
    <cdr:sp macro="" textlink="">
      <cdr:nvSpPr>
        <cdr:cNvPr id="3" name="Rectangle 2"/>
        <cdr:cNvSpPr/>
      </cdr:nvSpPr>
      <cdr:spPr>
        <a:xfrm xmlns:a="http://schemas.openxmlformats.org/drawingml/2006/main">
          <a:off x="582561" y="199104"/>
          <a:ext cx="696700" cy="4409768"/>
        </a:xfrm>
        <a:prstGeom xmlns:a="http://schemas.openxmlformats.org/drawingml/2006/main" prst="rect">
          <a:avLst/>
        </a:prstGeom>
        <a:noFill xmlns:a="http://schemas.openxmlformats.org/drawingml/2006/main"/>
        <a:ln xmlns:a="http://schemas.openxmlformats.org/drawingml/2006/main" w="12700">
          <a:solidFill>
            <a:schemeClr val="tx1"/>
          </a:solidFill>
          <a:prstDash val="sysDot"/>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spcAft>
              <a:spcPts val="0"/>
            </a:spcAft>
          </a:pPr>
          <a:r>
            <a:rPr lang="fr-FR" sz="1000">
              <a:ln>
                <a:noFill/>
              </a:ln>
              <a:solidFill>
                <a:srgbClr val="000000"/>
              </a:solidFill>
              <a:effectLst>
                <a:outerShdw blurRad="38100" dist="19050" dir="2700000" algn="tl">
                  <a:schemeClr val="dk1">
                    <a:alpha val="40000"/>
                  </a:schemeClr>
                </a:outerShdw>
              </a:effectLst>
              <a:ea typeface="MS Mincho" panose="02020609040205080304" pitchFamily="49" charset="-128"/>
              <a:cs typeface="Times New Roman" panose="02020603050405020304" pitchFamily="18" charset="0"/>
            </a:rPr>
            <a:t>mars</a:t>
          </a:r>
          <a:endParaRPr lang="fr-FR" sz="1200">
            <a:effectLst/>
            <a:ea typeface="MS Mincho" panose="02020609040205080304" pitchFamily="49" charset="-128"/>
            <a:cs typeface="Times New Roman" panose="02020603050405020304" pitchFamily="18" charset="0"/>
          </a:endParaRPr>
        </a:p>
      </cdr:txBody>
    </cdr:sp>
  </cdr:relSizeAnchor>
  <cdr:relSizeAnchor xmlns:cdr="http://schemas.openxmlformats.org/drawingml/2006/chartDrawing">
    <cdr:from>
      <cdr:x>0.14582</cdr:x>
      <cdr:y>0.04293</cdr:y>
    </cdr:from>
    <cdr:to>
      <cdr:x>0.24673</cdr:x>
      <cdr:y>0.99364</cdr:y>
    </cdr:to>
    <cdr:sp macro="" textlink="">
      <cdr:nvSpPr>
        <cdr:cNvPr id="4" name="Rectangle 3"/>
        <cdr:cNvSpPr/>
      </cdr:nvSpPr>
      <cdr:spPr>
        <a:xfrm xmlns:a="http://schemas.openxmlformats.org/drawingml/2006/main">
          <a:off x="1311786" y="199103"/>
          <a:ext cx="907845" cy="4409441"/>
        </a:xfrm>
        <a:prstGeom xmlns:a="http://schemas.openxmlformats.org/drawingml/2006/main" prst="rect">
          <a:avLst/>
        </a:prstGeom>
        <a:noFill xmlns:a="http://schemas.openxmlformats.org/drawingml/2006/main"/>
        <a:ln xmlns:a="http://schemas.openxmlformats.org/drawingml/2006/main" w="12700">
          <a:solidFill>
            <a:schemeClr val="tx1">
              <a:lumMod val="50000"/>
              <a:lumOff val="50000"/>
            </a:schemeClr>
          </a:solidFill>
          <a:prstDash val="sysDot"/>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spcAft>
              <a:spcPts val="0"/>
            </a:spcAft>
          </a:pPr>
          <a:r>
            <a:rPr lang="fr-FR" sz="1000">
              <a:ln>
                <a:noFill/>
              </a:ln>
              <a:solidFill>
                <a:srgbClr val="000000"/>
              </a:solidFill>
              <a:effectLst>
                <a:outerShdw blurRad="38100" dist="19050" dir="2700000" algn="tl">
                  <a:schemeClr val="dk1">
                    <a:alpha val="40000"/>
                  </a:schemeClr>
                </a:outerShdw>
              </a:effectLst>
              <a:ea typeface="MS Mincho" panose="02020609040205080304" pitchFamily="49" charset="-128"/>
              <a:cs typeface="Times New Roman" panose="02020603050405020304" pitchFamily="18" charset="0"/>
            </a:rPr>
            <a:t>avril</a:t>
          </a:r>
          <a:endParaRPr lang="fr-FR" sz="1200">
            <a:effectLst/>
            <a:ea typeface="MS Mincho" panose="02020609040205080304" pitchFamily="49" charset="-128"/>
            <a:cs typeface="Times New Roman" panose="02020603050405020304" pitchFamily="18" charset="0"/>
          </a:endParaRPr>
        </a:p>
      </cdr:txBody>
    </cdr:sp>
  </cdr:relSizeAnchor>
  <cdr:relSizeAnchor xmlns:cdr="http://schemas.openxmlformats.org/drawingml/2006/chartDrawing">
    <cdr:from>
      <cdr:x>0.24992</cdr:x>
      <cdr:y>0.04293</cdr:y>
    </cdr:from>
    <cdr:to>
      <cdr:x>0.33198</cdr:x>
      <cdr:y>0.99364</cdr:y>
    </cdr:to>
    <cdr:sp macro="" textlink="">
      <cdr:nvSpPr>
        <cdr:cNvPr id="5" name="Rectangle 4"/>
        <cdr:cNvSpPr/>
      </cdr:nvSpPr>
      <cdr:spPr>
        <a:xfrm xmlns:a="http://schemas.openxmlformats.org/drawingml/2006/main">
          <a:off x="2248308" y="199103"/>
          <a:ext cx="738239" cy="4409441"/>
        </a:xfrm>
        <a:prstGeom xmlns:a="http://schemas.openxmlformats.org/drawingml/2006/main" prst="rect">
          <a:avLst/>
        </a:prstGeom>
        <a:noFill xmlns:a="http://schemas.openxmlformats.org/drawingml/2006/main"/>
        <a:ln xmlns:a="http://schemas.openxmlformats.org/drawingml/2006/main" w="12700">
          <a:solidFill>
            <a:schemeClr val="tx1"/>
          </a:solidFill>
          <a:prstDash val="sysDot"/>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spcAft>
              <a:spcPts val="0"/>
            </a:spcAft>
          </a:pPr>
          <a:r>
            <a:rPr lang="fr-FR" sz="1000">
              <a:ln>
                <a:noFill/>
              </a:ln>
              <a:solidFill>
                <a:srgbClr val="000000"/>
              </a:solidFill>
              <a:effectLst>
                <a:outerShdw blurRad="38100" dist="19050" dir="2700000" algn="tl">
                  <a:schemeClr val="dk1">
                    <a:alpha val="40000"/>
                  </a:schemeClr>
                </a:outerShdw>
              </a:effectLst>
              <a:ea typeface="MS Mincho" panose="02020609040205080304" pitchFamily="49" charset="-128"/>
              <a:cs typeface="Times New Roman" panose="02020603050405020304" pitchFamily="18" charset="0"/>
            </a:rPr>
            <a:t>mai</a:t>
          </a:r>
          <a:endParaRPr lang="fr-FR" sz="1200">
            <a:effectLst/>
            <a:ea typeface="MS Mincho" panose="02020609040205080304" pitchFamily="49" charset="-128"/>
            <a:cs typeface="Times New Roman" panose="02020603050405020304" pitchFamily="18" charset="0"/>
          </a:endParaRPr>
        </a:p>
      </cdr:txBody>
    </cdr:sp>
  </cdr:relSizeAnchor>
  <cdr:relSizeAnchor xmlns:cdr="http://schemas.openxmlformats.org/drawingml/2006/chartDrawing">
    <cdr:from>
      <cdr:x>0.3359</cdr:x>
      <cdr:y>0.04293</cdr:y>
    </cdr:from>
    <cdr:to>
      <cdr:x>0.41796</cdr:x>
      <cdr:y>0.99364</cdr:y>
    </cdr:to>
    <cdr:sp macro="" textlink="">
      <cdr:nvSpPr>
        <cdr:cNvPr id="6" name="Rectangle 5"/>
        <cdr:cNvSpPr/>
      </cdr:nvSpPr>
      <cdr:spPr>
        <a:xfrm xmlns:a="http://schemas.openxmlformats.org/drawingml/2006/main">
          <a:off x="3021779" y="199102"/>
          <a:ext cx="738239" cy="4409441"/>
        </a:xfrm>
        <a:prstGeom xmlns:a="http://schemas.openxmlformats.org/drawingml/2006/main" prst="rect">
          <a:avLst/>
        </a:prstGeom>
        <a:noFill xmlns:a="http://schemas.openxmlformats.org/drawingml/2006/main"/>
        <a:ln xmlns:a="http://schemas.openxmlformats.org/drawingml/2006/main" w="12700">
          <a:solidFill>
            <a:schemeClr val="tx1">
              <a:lumMod val="50000"/>
              <a:lumOff val="50000"/>
            </a:schemeClr>
          </a:solidFill>
          <a:prstDash val="sysDot"/>
        </a:ln>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ctr">
            <a:spcAft>
              <a:spcPts val="0"/>
            </a:spcAft>
          </a:pPr>
          <a:r>
            <a:rPr lang="fr-FR" sz="1000">
              <a:ln>
                <a:noFill/>
              </a:ln>
              <a:solidFill>
                <a:srgbClr val="000000"/>
              </a:solidFill>
              <a:effectLst>
                <a:outerShdw blurRad="38100" dist="19050" dir="2700000" algn="tl">
                  <a:schemeClr val="dk1">
                    <a:alpha val="40000"/>
                  </a:schemeClr>
                </a:outerShdw>
              </a:effectLst>
              <a:ea typeface="MS Mincho" panose="02020609040205080304" pitchFamily="49" charset="-128"/>
              <a:cs typeface="Times New Roman" panose="02020603050405020304" pitchFamily="18" charset="0"/>
            </a:rPr>
            <a:t>juin</a:t>
          </a:r>
          <a:endParaRPr lang="fr-FR" sz="1200">
            <a:effectLst/>
            <a:ea typeface="MS Mincho" panose="02020609040205080304" pitchFamily="49" charset="-128"/>
            <a:cs typeface="Times New Roman" panose="02020603050405020304" pitchFamily="18" charset="0"/>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190DC-5A9B-A544-A24F-D3B39DFB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C:\Users\ocalavrezo\Documents\Modèles Office personnalisés\Note Eclairages.dotx</Template>
  <TotalTime>0</TotalTime>
  <Pages>49</Pages>
  <Words>19826</Words>
  <Characters>108256</Characters>
  <Application>Microsoft Macintosh Word</Application>
  <DocSecurity>0</DocSecurity>
  <Lines>1834</Lines>
  <Paragraphs>487</Paragraphs>
  <ScaleCrop>false</ScaleCrop>
  <HeadingPairs>
    <vt:vector size="2" baseType="variant">
      <vt:variant>
        <vt:lpstr>Titre</vt:lpstr>
      </vt:variant>
      <vt:variant>
        <vt:i4>1</vt:i4>
      </vt:variant>
    </vt:vector>
  </HeadingPairs>
  <TitlesOfParts>
    <vt:vector size="1" baseType="lpstr">
      <vt:lpstr/>
    </vt:vector>
  </TitlesOfParts>
  <Manager/>
  <Company>Unédic</Company>
  <LinksUpToDate>false</LinksUpToDate>
  <CharactersWithSpaces>127595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CALAVREZO Oana</dc:creator>
  <cp:keywords/>
  <dc:description/>
  <cp:lastModifiedBy>editor</cp:lastModifiedBy>
  <cp:revision>2</cp:revision>
  <cp:lastPrinted>2020-09-03T13:42:00Z</cp:lastPrinted>
  <dcterms:created xsi:type="dcterms:W3CDTF">2020-10-07T09:29:00Z</dcterms:created>
  <dcterms:modified xsi:type="dcterms:W3CDTF">2020-10-07T09:29:00Z</dcterms:modified>
  <cp:category/>
</cp:coreProperties>
</file>