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D07BB" w14:textId="64444C5D" w:rsidR="00AB311F" w:rsidRPr="007B7FA5" w:rsidRDefault="0098587B" w:rsidP="00C259B0">
      <w:pPr>
        <w:spacing w:line="360" w:lineRule="auto"/>
        <w:ind w:firstLine="0"/>
        <w:rPr>
          <w:rFonts w:asciiTheme="majorBidi" w:hAnsiTheme="majorBidi" w:cstheme="majorBidi"/>
          <w:b/>
          <w:bCs/>
        </w:rPr>
      </w:pPr>
      <w:r w:rsidRPr="007B7FA5">
        <w:rPr>
          <w:rFonts w:asciiTheme="majorBidi" w:hAnsiTheme="majorBidi" w:cstheme="majorBidi"/>
          <w:b/>
          <w:bCs/>
        </w:rPr>
        <w:t xml:space="preserve">Beyond Conflict: The Non-Adversarial Aspect </w:t>
      </w:r>
      <w:r w:rsidR="00B63D9C" w:rsidRPr="007B7FA5">
        <w:rPr>
          <w:rFonts w:asciiTheme="majorBidi" w:hAnsiTheme="majorBidi" w:cstheme="majorBidi"/>
          <w:b/>
          <w:bCs/>
        </w:rPr>
        <w:t>of</w:t>
      </w:r>
      <w:r w:rsidRPr="007B7FA5">
        <w:rPr>
          <w:rFonts w:asciiTheme="majorBidi" w:hAnsiTheme="majorBidi" w:cstheme="majorBidi"/>
          <w:b/>
          <w:bCs/>
        </w:rPr>
        <w:t xml:space="preserve"> Yitzhak Averbuch Orpaz’s Prose Fiction</w:t>
      </w:r>
    </w:p>
    <w:p w14:paraId="44A9A10E" w14:textId="77777777" w:rsidR="0098587B" w:rsidRPr="007B7FA5" w:rsidRDefault="0098587B" w:rsidP="00C259B0">
      <w:pPr>
        <w:spacing w:line="360" w:lineRule="auto"/>
        <w:ind w:firstLine="0"/>
        <w:rPr>
          <w:rFonts w:asciiTheme="majorBidi" w:hAnsiTheme="majorBidi" w:cstheme="majorBidi"/>
          <w:b/>
          <w:bCs/>
        </w:rPr>
      </w:pPr>
    </w:p>
    <w:p w14:paraId="3B1E8616" w14:textId="3A94643D" w:rsidR="0098587B" w:rsidRPr="007B7FA5" w:rsidRDefault="0098587B" w:rsidP="00C259B0">
      <w:pPr>
        <w:spacing w:line="360" w:lineRule="auto"/>
        <w:ind w:firstLine="0"/>
        <w:rPr>
          <w:rFonts w:asciiTheme="majorBidi" w:hAnsiTheme="majorBidi" w:cstheme="majorBidi"/>
          <w:b/>
          <w:bCs/>
        </w:rPr>
      </w:pPr>
      <w:r w:rsidRPr="007B7FA5">
        <w:rPr>
          <w:rFonts w:asciiTheme="majorBidi" w:hAnsiTheme="majorBidi" w:cstheme="majorBidi"/>
          <w:b/>
          <w:bCs/>
        </w:rPr>
        <w:t>Abstract</w:t>
      </w:r>
    </w:p>
    <w:p w14:paraId="74C1A151" w14:textId="5BF854B3" w:rsidR="00901314" w:rsidRPr="007B7FA5" w:rsidRDefault="0098587B" w:rsidP="00C259B0">
      <w:pPr>
        <w:spacing w:line="360" w:lineRule="auto"/>
        <w:ind w:firstLine="0"/>
        <w:rPr>
          <w:rFonts w:asciiTheme="majorBidi" w:hAnsiTheme="majorBidi" w:cstheme="majorBidi"/>
        </w:rPr>
      </w:pPr>
      <w:r w:rsidRPr="007B7FA5">
        <w:rPr>
          <w:rFonts w:asciiTheme="majorBidi" w:hAnsiTheme="majorBidi" w:cstheme="majorBidi"/>
        </w:rPr>
        <w:t xml:space="preserve">This paper explores the non-adversarial </w:t>
      </w:r>
      <w:r w:rsidR="00B63D9C" w:rsidRPr="007B7FA5">
        <w:rPr>
          <w:rFonts w:asciiTheme="majorBidi" w:hAnsiTheme="majorBidi" w:cstheme="majorBidi"/>
        </w:rPr>
        <w:t>aspect</w:t>
      </w:r>
      <w:r w:rsidR="00262167" w:rsidRPr="007B7FA5">
        <w:rPr>
          <w:rFonts w:asciiTheme="majorBidi" w:hAnsiTheme="majorBidi" w:cstheme="majorBidi"/>
        </w:rPr>
        <w:t xml:space="preserve"> </w:t>
      </w:r>
      <w:r w:rsidR="00B70A1D" w:rsidRPr="007B7FA5">
        <w:rPr>
          <w:rFonts w:asciiTheme="majorBidi" w:hAnsiTheme="majorBidi" w:cstheme="majorBidi"/>
        </w:rPr>
        <w:t xml:space="preserve">of </w:t>
      </w:r>
      <w:r w:rsidRPr="007B7FA5">
        <w:rPr>
          <w:rFonts w:asciiTheme="majorBidi" w:hAnsiTheme="majorBidi" w:cstheme="majorBidi"/>
        </w:rPr>
        <w:t xml:space="preserve">two major works by Israeli author Yitzhak </w:t>
      </w:r>
      <w:proofErr w:type="spellStart"/>
      <w:r w:rsidRPr="007B7FA5">
        <w:rPr>
          <w:rFonts w:asciiTheme="majorBidi" w:hAnsiTheme="majorBidi" w:cstheme="majorBidi"/>
        </w:rPr>
        <w:t>Averbuch</w:t>
      </w:r>
      <w:proofErr w:type="spellEnd"/>
      <w:r w:rsidRPr="007B7FA5">
        <w:rPr>
          <w:rFonts w:asciiTheme="majorBidi" w:hAnsiTheme="majorBidi" w:cstheme="majorBidi"/>
        </w:rPr>
        <w:t xml:space="preserve"> </w:t>
      </w:r>
      <w:proofErr w:type="spellStart"/>
      <w:r w:rsidRPr="007B7FA5">
        <w:rPr>
          <w:rFonts w:asciiTheme="majorBidi" w:hAnsiTheme="majorBidi" w:cstheme="majorBidi"/>
        </w:rPr>
        <w:t>Orpaz</w:t>
      </w:r>
      <w:proofErr w:type="spellEnd"/>
      <w:r w:rsidRPr="007B7FA5">
        <w:rPr>
          <w:rFonts w:asciiTheme="majorBidi" w:hAnsiTheme="majorBidi" w:cstheme="majorBidi"/>
        </w:rPr>
        <w:t xml:space="preserve"> (</w:t>
      </w:r>
      <w:r w:rsidR="00856B9E" w:rsidRPr="007B7FA5">
        <w:rPr>
          <w:rFonts w:asciiTheme="majorBidi" w:hAnsiTheme="majorBidi" w:cstheme="majorBidi"/>
        </w:rPr>
        <w:t xml:space="preserve">1921-2015): </w:t>
      </w:r>
      <w:r w:rsidR="00856B9E" w:rsidRPr="007B7FA5">
        <w:rPr>
          <w:rFonts w:asciiTheme="majorBidi" w:hAnsiTheme="majorBidi" w:cstheme="majorBidi"/>
          <w:i/>
          <w:iCs/>
        </w:rPr>
        <w:t>Ants</w:t>
      </w:r>
      <w:r w:rsidR="00856B9E" w:rsidRPr="007B7FA5">
        <w:rPr>
          <w:rFonts w:asciiTheme="majorBidi" w:hAnsiTheme="majorBidi" w:cstheme="majorBidi"/>
        </w:rPr>
        <w:t xml:space="preserve"> (1968), a novella, and </w:t>
      </w:r>
      <w:r w:rsidR="00856B9E" w:rsidRPr="007B7FA5">
        <w:rPr>
          <w:rFonts w:asciiTheme="majorBidi" w:hAnsiTheme="majorBidi" w:cstheme="majorBidi"/>
          <w:i/>
          <w:iCs/>
        </w:rPr>
        <w:t>Daniel’s</w:t>
      </w:r>
      <w:r w:rsidR="00856B9E" w:rsidRPr="007B7FA5">
        <w:rPr>
          <w:rFonts w:asciiTheme="majorBidi" w:hAnsiTheme="majorBidi" w:cstheme="majorBidi"/>
        </w:rPr>
        <w:t xml:space="preserve"> </w:t>
      </w:r>
      <w:r w:rsidR="00856B9E" w:rsidRPr="007B7FA5">
        <w:rPr>
          <w:rFonts w:asciiTheme="majorBidi" w:hAnsiTheme="majorBidi" w:cstheme="majorBidi"/>
          <w:i/>
          <w:iCs/>
        </w:rPr>
        <w:t>Voyage</w:t>
      </w:r>
      <w:r w:rsidR="00856B9E" w:rsidRPr="007B7FA5">
        <w:rPr>
          <w:rFonts w:asciiTheme="majorBidi" w:hAnsiTheme="majorBidi" w:cstheme="majorBidi"/>
        </w:rPr>
        <w:t xml:space="preserve"> (1969)</w:t>
      </w:r>
      <w:r w:rsidR="004703CD" w:rsidRPr="007B7FA5">
        <w:rPr>
          <w:rFonts w:asciiTheme="majorBidi" w:hAnsiTheme="majorBidi" w:cstheme="majorBidi"/>
        </w:rPr>
        <w:t>, a novel.</w:t>
      </w:r>
      <w:r w:rsidR="00856B9E" w:rsidRPr="007B7FA5">
        <w:rPr>
          <w:rFonts w:asciiTheme="majorBidi" w:hAnsiTheme="majorBidi" w:cstheme="majorBidi"/>
        </w:rPr>
        <w:t xml:space="preserve"> These works present possibilities </w:t>
      </w:r>
      <w:r w:rsidR="00B70A1D" w:rsidRPr="007B7FA5">
        <w:rPr>
          <w:rFonts w:asciiTheme="majorBidi" w:hAnsiTheme="majorBidi" w:cstheme="majorBidi"/>
        </w:rPr>
        <w:t>for</w:t>
      </w:r>
      <w:r w:rsidR="00856B9E" w:rsidRPr="007B7FA5">
        <w:rPr>
          <w:rFonts w:asciiTheme="majorBidi" w:hAnsiTheme="majorBidi" w:cstheme="majorBidi"/>
        </w:rPr>
        <w:t xml:space="preserve"> </w:t>
      </w:r>
      <w:r w:rsidR="00B70A1D" w:rsidRPr="007B7FA5">
        <w:rPr>
          <w:rFonts w:asciiTheme="majorBidi" w:hAnsiTheme="majorBidi" w:cstheme="majorBidi"/>
        </w:rPr>
        <w:t xml:space="preserve">movement </w:t>
      </w:r>
      <w:r w:rsidR="00856B9E" w:rsidRPr="007B7FA5">
        <w:rPr>
          <w:rFonts w:asciiTheme="majorBidi" w:hAnsiTheme="majorBidi" w:cstheme="majorBidi"/>
        </w:rPr>
        <w:t xml:space="preserve">that evade </w:t>
      </w:r>
      <w:r w:rsidR="000848AF" w:rsidRPr="007B7FA5">
        <w:rPr>
          <w:rFonts w:asciiTheme="majorBidi" w:hAnsiTheme="majorBidi" w:cstheme="majorBidi"/>
        </w:rPr>
        <w:t xml:space="preserve">relationships of confrontation and </w:t>
      </w:r>
      <w:commentRangeStart w:id="0"/>
      <w:r w:rsidR="00D91B08" w:rsidRPr="007B7FA5">
        <w:rPr>
          <w:rFonts w:asciiTheme="majorBidi" w:hAnsiTheme="majorBidi" w:cstheme="majorBidi"/>
        </w:rPr>
        <w:t>resolution</w:t>
      </w:r>
      <w:commentRangeEnd w:id="0"/>
      <w:r w:rsidR="00D91B08" w:rsidRPr="007B7FA5">
        <w:rPr>
          <w:rStyle w:val="CommentReference"/>
          <w:rFonts w:asciiTheme="majorBidi" w:hAnsiTheme="majorBidi" w:cstheme="majorBidi"/>
          <w:sz w:val="24"/>
          <w:szCs w:val="24"/>
        </w:rPr>
        <w:commentReference w:id="0"/>
      </w:r>
      <w:r w:rsidR="000848AF" w:rsidRPr="007B7FA5">
        <w:rPr>
          <w:rFonts w:asciiTheme="majorBidi" w:hAnsiTheme="majorBidi" w:cstheme="majorBidi"/>
        </w:rPr>
        <w:t xml:space="preserve">, </w:t>
      </w:r>
      <w:r w:rsidR="00853677" w:rsidRPr="007B7FA5">
        <w:rPr>
          <w:rFonts w:asciiTheme="majorBidi" w:hAnsiTheme="majorBidi" w:cstheme="majorBidi"/>
        </w:rPr>
        <w:t xml:space="preserve">and whose plots </w:t>
      </w:r>
      <w:r w:rsidR="00D91B08" w:rsidRPr="007B7FA5">
        <w:rPr>
          <w:rFonts w:asciiTheme="majorBidi" w:hAnsiTheme="majorBidi" w:cstheme="majorBidi"/>
        </w:rPr>
        <w:t>stage</w:t>
      </w:r>
      <w:r w:rsidR="00853677" w:rsidRPr="007B7FA5">
        <w:rPr>
          <w:rFonts w:asciiTheme="majorBidi" w:hAnsiTheme="majorBidi" w:cstheme="majorBidi"/>
        </w:rPr>
        <w:t xml:space="preserve"> </w:t>
      </w:r>
      <w:r w:rsidR="000848AF" w:rsidRPr="007B7FA5">
        <w:rPr>
          <w:rFonts w:asciiTheme="majorBidi" w:hAnsiTheme="majorBidi" w:cstheme="majorBidi"/>
        </w:rPr>
        <w:t xml:space="preserve">options for </w:t>
      </w:r>
      <w:r w:rsidR="00853677" w:rsidRPr="007B7FA5">
        <w:rPr>
          <w:rFonts w:asciiTheme="majorBidi" w:hAnsiTheme="majorBidi" w:cstheme="majorBidi"/>
        </w:rPr>
        <w:t xml:space="preserve">escape from </w:t>
      </w:r>
      <w:r w:rsidR="00485CED" w:rsidRPr="007B7FA5">
        <w:rPr>
          <w:rFonts w:asciiTheme="majorBidi" w:hAnsiTheme="majorBidi" w:cstheme="majorBidi"/>
        </w:rPr>
        <w:t xml:space="preserve">the </w:t>
      </w:r>
      <w:r w:rsidR="00853677" w:rsidRPr="007B7FA5">
        <w:rPr>
          <w:rFonts w:asciiTheme="majorBidi" w:hAnsiTheme="majorBidi" w:cstheme="majorBidi"/>
        </w:rPr>
        <w:t xml:space="preserve">oppressive </w:t>
      </w:r>
      <w:r w:rsidR="000848AF" w:rsidRPr="007B7FA5">
        <w:rPr>
          <w:rFonts w:asciiTheme="majorBidi" w:hAnsiTheme="majorBidi" w:cstheme="majorBidi"/>
        </w:rPr>
        <w:t>apparatus</w:t>
      </w:r>
      <w:r w:rsidR="00DB0891" w:rsidRPr="007B7FA5">
        <w:rPr>
          <w:rFonts w:asciiTheme="majorBidi" w:hAnsiTheme="majorBidi" w:cstheme="majorBidi"/>
        </w:rPr>
        <w:t xml:space="preserve"> </w:t>
      </w:r>
      <w:r w:rsidR="00426A83" w:rsidRPr="007B7FA5">
        <w:rPr>
          <w:rFonts w:asciiTheme="majorBidi" w:hAnsiTheme="majorBidi" w:cstheme="majorBidi"/>
        </w:rPr>
        <w:t xml:space="preserve">and </w:t>
      </w:r>
      <w:r w:rsidR="00485CED" w:rsidRPr="007B7FA5">
        <w:rPr>
          <w:rFonts w:asciiTheme="majorBidi" w:hAnsiTheme="majorBidi" w:cstheme="majorBidi"/>
        </w:rPr>
        <w:t xml:space="preserve">existence largely identified with the Israeli way of life. To illuminate the </w:t>
      </w:r>
      <w:r w:rsidR="00EC5D5E" w:rsidRPr="007B7FA5">
        <w:rPr>
          <w:rFonts w:asciiTheme="majorBidi" w:hAnsiTheme="majorBidi" w:cstheme="majorBidi"/>
        </w:rPr>
        <w:t xml:space="preserve">non-adversarial </w:t>
      </w:r>
      <w:r w:rsidR="00C9662A" w:rsidRPr="007B7FA5">
        <w:rPr>
          <w:rFonts w:asciiTheme="majorBidi" w:hAnsiTheme="majorBidi" w:cstheme="majorBidi"/>
        </w:rPr>
        <w:t>alternatives in these works, I draw on</w:t>
      </w:r>
      <w:r w:rsidR="00EC5D5E" w:rsidRPr="007B7FA5">
        <w:rPr>
          <w:rFonts w:asciiTheme="majorBidi" w:hAnsiTheme="majorBidi" w:cstheme="majorBidi"/>
        </w:rPr>
        <w:t xml:space="preserve"> three core terms coined by French philosophers Gilles Deleuze and Felix Guattari: becoming, </w:t>
      </w:r>
      <w:commentRangeStart w:id="1"/>
      <w:r w:rsidR="00513A57" w:rsidRPr="007B7FA5">
        <w:rPr>
          <w:rFonts w:asciiTheme="majorBidi" w:hAnsiTheme="majorBidi" w:cstheme="majorBidi"/>
        </w:rPr>
        <w:t>War Machine</w:t>
      </w:r>
      <w:commentRangeEnd w:id="1"/>
      <w:r w:rsidR="00BD0ADC" w:rsidRPr="007B7FA5">
        <w:rPr>
          <w:rStyle w:val="CommentReference"/>
          <w:rFonts w:asciiTheme="majorBidi" w:hAnsiTheme="majorBidi" w:cstheme="majorBidi"/>
          <w:sz w:val="24"/>
          <w:szCs w:val="24"/>
        </w:rPr>
        <w:commentReference w:id="1"/>
      </w:r>
      <w:r w:rsidR="00EC5D5E" w:rsidRPr="007B7FA5">
        <w:rPr>
          <w:rFonts w:asciiTheme="majorBidi" w:hAnsiTheme="majorBidi" w:cstheme="majorBidi"/>
        </w:rPr>
        <w:t>, and nomadism. The two works upon which this paper focuses were written and published over two years following the 1967 War</w:t>
      </w:r>
      <w:r w:rsidR="00AE3E54" w:rsidRPr="007B7FA5">
        <w:rPr>
          <w:rFonts w:asciiTheme="majorBidi" w:hAnsiTheme="majorBidi" w:cstheme="majorBidi"/>
        </w:rPr>
        <w:t xml:space="preserve">. This fact enables </w:t>
      </w:r>
      <w:r w:rsidR="000944B1" w:rsidRPr="007B7FA5">
        <w:rPr>
          <w:rFonts w:asciiTheme="majorBidi" w:hAnsiTheme="majorBidi" w:cstheme="majorBidi"/>
        </w:rPr>
        <w:t xml:space="preserve">their </w:t>
      </w:r>
      <w:r w:rsidR="00755CD8" w:rsidRPr="007B7FA5">
        <w:rPr>
          <w:rFonts w:asciiTheme="majorBidi" w:hAnsiTheme="majorBidi" w:cstheme="majorBidi"/>
        </w:rPr>
        <w:t xml:space="preserve">scrutiny </w:t>
      </w:r>
      <w:r w:rsidR="000944B1" w:rsidRPr="007B7FA5">
        <w:rPr>
          <w:rFonts w:asciiTheme="majorBidi" w:hAnsiTheme="majorBidi" w:cstheme="majorBidi"/>
        </w:rPr>
        <w:t xml:space="preserve">in </w:t>
      </w:r>
      <w:r w:rsidR="00755CD8" w:rsidRPr="007B7FA5">
        <w:rPr>
          <w:rFonts w:asciiTheme="majorBidi" w:hAnsiTheme="majorBidi" w:cstheme="majorBidi"/>
        </w:rPr>
        <w:t xml:space="preserve">light of political issues </w:t>
      </w:r>
      <w:r w:rsidR="000944B1" w:rsidRPr="007B7FA5">
        <w:rPr>
          <w:rFonts w:asciiTheme="majorBidi" w:hAnsiTheme="majorBidi" w:cstheme="majorBidi"/>
        </w:rPr>
        <w:t>associated with</w:t>
      </w:r>
      <w:r w:rsidR="00755CD8" w:rsidRPr="007B7FA5">
        <w:rPr>
          <w:rFonts w:asciiTheme="majorBidi" w:hAnsiTheme="majorBidi" w:cstheme="majorBidi"/>
        </w:rPr>
        <w:t xml:space="preserve"> </w:t>
      </w:r>
      <w:r w:rsidR="00217DEB" w:rsidRPr="007B7FA5">
        <w:rPr>
          <w:rFonts w:asciiTheme="majorBidi" w:hAnsiTheme="majorBidi" w:cstheme="majorBidi"/>
        </w:rPr>
        <w:t xml:space="preserve">the enforcement of </w:t>
      </w:r>
      <w:r w:rsidR="00755CD8" w:rsidRPr="007B7FA5">
        <w:rPr>
          <w:rFonts w:asciiTheme="majorBidi" w:hAnsiTheme="majorBidi" w:cstheme="majorBidi"/>
        </w:rPr>
        <w:t>power and violence—such as militarism, territorial occupation, and</w:t>
      </w:r>
      <w:r w:rsidR="00D91B08" w:rsidRPr="007B7FA5">
        <w:rPr>
          <w:rFonts w:asciiTheme="majorBidi" w:hAnsiTheme="majorBidi" w:cstheme="majorBidi"/>
        </w:rPr>
        <w:t xml:space="preserve"> </w:t>
      </w:r>
      <w:r w:rsidR="00755CD8" w:rsidRPr="007B7FA5">
        <w:rPr>
          <w:rFonts w:asciiTheme="majorBidi" w:hAnsiTheme="majorBidi" w:cstheme="majorBidi"/>
        </w:rPr>
        <w:t>drafting borders—</w:t>
      </w:r>
      <w:r w:rsidR="00217DEB" w:rsidRPr="007B7FA5">
        <w:rPr>
          <w:rFonts w:asciiTheme="majorBidi" w:hAnsiTheme="majorBidi" w:cstheme="majorBidi"/>
        </w:rPr>
        <w:t>with which Israeli society</w:t>
      </w:r>
      <w:r w:rsidR="000944B1" w:rsidRPr="007B7FA5">
        <w:rPr>
          <w:rFonts w:asciiTheme="majorBidi" w:hAnsiTheme="majorBidi" w:cstheme="majorBidi"/>
        </w:rPr>
        <w:t xml:space="preserve">, </w:t>
      </w:r>
      <w:r w:rsidR="00217DEB" w:rsidRPr="007B7FA5">
        <w:rPr>
          <w:rFonts w:asciiTheme="majorBidi" w:hAnsiTheme="majorBidi" w:cstheme="majorBidi"/>
        </w:rPr>
        <w:t xml:space="preserve">politics, </w:t>
      </w:r>
      <w:r w:rsidR="000944B1" w:rsidRPr="007B7FA5">
        <w:rPr>
          <w:rFonts w:asciiTheme="majorBidi" w:hAnsiTheme="majorBidi" w:cstheme="majorBidi"/>
        </w:rPr>
        <w:t>and</w:t>
      </w:r>
      <w:r w:rsidR="00217DEB" w:rsidRPr="007B7FA5">
        <w:rPr>
          <w:rFonts w:asciiTheme="majorBidi" w:hAnsiTheme="majorBidi" w:cstheme="majorBidi"/>
        </w:rPr>
        <w:t xml:space="preserve"> literature were preoccupied at the time. Against this background, Orpaz’s works</w:t>
      </w:r>
      <w:r w:rsidR="000944B1" w:rsidRPr="007B7FA5">
        <w:rPr>
          <w:rFonts w:asciiTheme="majorBidi" w:hAnsiTheme="majorBidi" w:cstheme="majorBidi"/>
        </w:rPr>
        <w:t xml:space="preserve"> convey</w:t>
      </w:r>
      <w:r w:rsidR="00A61D0B" w:rsidRPr="007B7FA5">
        <w:rPr>
          <w:rFonts w:asciiTheme="majorBidi" w:hAnsiTheme="majorBidi" w:cstheme="majorBidi"/>
        </w:rPr>
        <w:t xml:space="preserve"> how </w:t>
      </w:r>
      <w:r w:rsidR="00234DE8" w:rsidRPr="007B7FA5">
        <w:rPr>
          <w:rFonts w:asciiTheme="majorBidi" w:hAnsiTheme="majorBidi" w:cstheme="majorBidi"/>
        </w:rPr>
        <w:t>Israel’s reality of</w:t>
      </w:r>
      <w:r w:rsidR="00A61D0B" w:rsidRPr="007B7FA5">
        <w:rPr>
          <w:rFonts w:asciiTheme="majorBidi" w:hAnsiTheme="majorBidi" w:cstheme="majorBidi"/>
        </w:rPr>
        <w:t xml:space="preserve"> incessant war and conflict </w:t>
      </w:r>
      <w:r w:rsidR="00234DE8" w:rsidRPr="007B7FA5">
        <w:rPr>
          <w:rFonts w:asciiTheme="majorBidi" w:hAnsiTheme="majorBidi" w:cstheme="majorBidi"/>
        </w:rPr>
        <w:t>define</w:t>
      </w:r>
      <w:r w:rsidR="00F47FAB" w:rsidRPr="007B7FA5">
        <w:rPr>
          <w:rFonts w:asciiTheme="majorBidi" w:hAnsiTheme="majorBidi" w:cstheme="majorBidi"/>
        </w:rPr>
        <w:t>s</w:t>
      </w:r>
      <w:r w:rsidR="00234DE8" w:rsidRPr="007B7FA5">
        <w:rPr>
          <w:rFonts w:asciiTheme="majorBidi" w:hAnsiTheme="majorBidi" w:cstheme="majorBidi"/>
        </w:rPr>
        <w:t xml:space="preserve"> all aspects of its citizens</w:t>
      </w:r>
      <w:r w:rsidR="00F47FAB" w:rsidRPr="007B7FA5">
        <w:rPr>
          <w:rFonts w:asciiTheme="majorBidi" w:hAnsiTheme="majorBidi" w:cstheme="majorBidi"/>
        </w:rPr>
        <w:t>’</w:t>
      </w:r>
      <w:r w:rsidR="00234DE8" w:rsidRPr="007B7FA5">
        <w:rPr>
          <w:rFonts w:asciiTheme="majorBidi" w:hAnsiTheme="majorBidi" w:cstheme="majorBidi"/>
        </w:rPr>
        <w:t xml:space="preserve"> lives and </w:t>
      </w:r>
      <w:r w:rsidR="00B31CCC" w:rsidRPr="007B7FA5">
        <w:rPr>
          <w:rFonts w:asciiTheme="majorBidi" w:hAnsiTheme="majorBidi" w:cstheme="majorBidi"/>
        </w:rPr>
        <w:t>permeate</w:t>
      </w:r>
      <w:r w:rsidR="00F47FAB" w:rsidRPr="007B7FA5">
        <w:rPr>
          <w:rFonts w:asciiTheme="majorBidi" w:hAnsiTheme="majorBidi" w:cstheme="majorBidi"/>
        </w:rPr>
        <w:t>s</w:t>
      </w:r>
      <w:r w:rsidR="00234DE8" w:rsidRPr="007B7FA5">
        <w:rPr>
          <w:rFonts w:asciiTheme="majorBidi" w:hAnsiTheme="majorBidi" w:cstheme="majorBidi"/>
        </w:rPr>
        <w:t xml:space="preserve"> </w:t>
      </w:r>
      <w:r w:rsidR="00B31CCC" w:rsidRPr="007B7FA5">
        <w:rPr>
          <w:rFonts w:asciiTheme="majorBidi" w:hAnsiTheme="majorBidi" w:cstheme="majorBidi"/>
        </w:rPr>
        <w:t>the most intimate interactions as well</w:t>
      </w:r>
      <w:r w:rsidR="00234DE8" w:rsidRPr="007B7FA5">
        <w:rPr>
          <w:rFonts w:asciiTheme="majorBidi" w:hAnsiTheme="majorBidi" w:cstheme="majorBidi"/>
        </w:rPr>
        <w:t xml:space="preserve">. Moreover, these works present alternative </w:t>
      </w:r>
      <w:r w:rsidR="00B31CCC" w:rsidRPr="007B7FA5">
        <w:rPr>
          <w:rFonts w:asciiTheme="majorBidi" w:hAnsiTheme="majorBidi" w:cstheme="majorBidi"/>
        </w:rPr>
        <w:t>existential modes</w:t>
      </w:r>
      <w:r w:rsidR="00234DE8" w:rsidRPr="007B7FA5">
        <w:rPr>
          <w:rFonts w:asciiTheme="majorBidi" w:hAnsiTheme="majorBidi" w:cstheme="majorBidi"/>
        </w:rPr>
        <w:t xml:space="preserve"> and a </w:t>
      </w:r>
      <w:r w:rsidR="00B31CCC" w:rsidRPr="007B7FA5">
        <w:rPr>
          <w:rFonts w:asciiTheme="majorBidi" w:hAnsiTheme="majorBidi" w:cstheme="majorBidi"/>
        </w:rPr>
        <w:t>range</w:t>
      </w:r>
      <w:r w:rsidR="00234DE8" w:rsidRPr="007B7FA5">
        <w:rPr>
          <w:rFonts w:asciiTheme="majorBidi" w:hAnsiTheme="majorBidi" w:cstheme="majorBidi"/>
        </w:rPr>
        <w:t xml:space="preserve"> of </w:t>
      </w:r>
      <w:r w:rsidR="0037703D" w:rsidRPr="007B7FA5">
        <w:rPr>
          <w:rFonts w:asciiTheme="majorBidi" w:hAnsiTheme="majorBidi" w:cstheme="majorBidi"/>
        </w:rPr>
        <w:t xml:space="preserve">unique interactions that deviate from the binary logic </w:t>
      </w:r>
      <w:r w:rsidR="00B31CCC" w:rsidRPr="007B7FA5">
        <w:rPr>
          <w:rFonts w:asciiTheme="majorBidi" w:hAnsiTheme="majorBidi" w:cstheme="majorBidi"/>
        </w:rPr>
        <w:t>characteristic of</w:t>
      </w:r>
      <w:r w:rsidR="0037703D" w:rsidRPr="007B7FA5">
        <w:rPr>
          <w:rFonts w:asciiTheme="majorBidi" w:hAnsiTheme="majorBidi" w:cstheme="majorBidi"/>
        </w:rPr>
        <w:t xml:space="preserve"> confrontational situations and breach the hierarchal and</w:t>
      </w:r>
      <w:r w:rsidR="00901314" w:rsidRPr="007B7FA5">
        <w:rPr>
          <w:rFonts w:asciiTheme="majorBidi" w:hAnsiTheme="majorBidi" w:cstheme="majorBidi"/>
        </w:rPr>
        <w:t xml:space="preserve"> </w:t>
      </w:r>
      <w:r w:rsidR="00B31CCC" w:rsidRPr="007B7FA5">
        <w:rPr>
          <w:rFonts w:asciiTheme="majorBidi" w:hAnsiTheme="majorBidi" w:cstheme="majorBidi"/>
        </w:rPr>
        <w:t>patronizing</w:t>
      </w:r>
      <w:r w:rsidR="0037703D" w:rsidRPr="007B7FA5">
        <w:rPr>
          <w:rFonts w:asciiTheme="majorBidi" w:hAnsiTheme="majorBidi" w:cstheme="majorBidi"/>
        </w:rPr>
        <w:t xml:space="preserve"> relationship between “I” and “Other.” </w:t>
      </w:r>
    </w:p>
    <w:p w14:paraId="69DC3A95" w14:textId="77777777" w:rsidR="00901314" w:rsidRPr="007B7FA5" w:rsidRDefault="00901314" w:rsidP="00C259B0">
      <w:pPr>
        <w:spacing w:line="360" w:lineRule="auto"/>
        <w:ind w:firstLine="0"/>
        <w:rPr>
          <w:rFonts w:asciiTheme="majorBidi" w:hAnsiTheme="majorBidi" w:cstheme="majorBidi"/>
        </w:rPr>
      </w:pPr>
    </w:p>
    <w:p w14:paraId="2E53D160" w14:textId="77777777" w:rsidR="00901314" w:rsidRPr="007B7FA5" w:rsidRDefault="00901314" w:rsidP="00C259B0">
      <w:pPr>
        <w:spacing w:line="360" w:lineRule="auto"/>
        <w:ind w:firstLine="0"/>
        <w:rPr>
          <w:rFonts w:asciiTheme="majorBidi" w:hAnsiTheme="majorBidi" w:cstheme="majorBidi"/>
        </w:rPr>
      </w:pPr>
    </w:p>
    <w:p w14:paraId="2AF2329E" w14:textId="77777777" w:rsidR="00901314" w:rsidRPr="007B7FA5" w:rsidRDefault="00901314" w:rsidP="00C259B0">
      <w:pPr>
        <w:spacing w:line="360" w:lineRule="auto"/>
        <w:ind w:firstLine="0"/>
        <w:rPr>
          <w:rFonts w:asciiTheme="majorBidi" w:hAnsiTheme="majorBidi" w:cstheme="majorBidi"/>
        </w:rPr>
      </w:pPr>
    </w:p>
    <w:p w14:paraId="351709C3" w14:textId="77777777" w:rsidR="00901314" w:rsidRPr="007B7FA5" w:rsidRDefault="00901314" w:rsidP="00C259B0">
      <w:pPr>
        <w:spacing w:line="360" w:lineRule="auto"/>
        <w:ind w:firstLine="0"/>
        <w:rPr>
          <w:rFonts w:asciiTheme="majorBidi" w:hAnsiTheme="majorBidi" w:cstheme="majorBidi"/>
        </w:rPr>
      </w:pPr>
    </w:p>
    <w:p w14:paraId="1BF10CC3" w14:textId="77777777" w:rsidR="00901314" w:rsidRPr="007B7FA5" w:rsidRDefault="00901314" w:rsidP="00C259B0">
      <w:pPr>
        <w:spacing w:line="360" w:lineRule="auto"/>
        <w:ind w:firstLine="0"/>
        <w:rPr>
          <w:rFonts w:asciiTheme="majorBidi" w:hAnsiTheme="majorBidi" w:cstheme="majorBidi"/>
        </w:rPr>
      </w:pPr>
    </w:p>
    <w:p w14:paraId="0DFE2BA4" w14:textId="77777777" w:rsidR="00901314" w:rsidRPr="007B7FA5" w:rsidRDefault="00901314" w:rsidP="00C259B0">
      <w:pPr>
        <w:spacing w:line="360" w:lineRule="auto"/>
        <w:ind w:firstLine="0"/>
        <w:rPr>
          <w:rFonts w:asciiTheme="majorBidi" w:hAnsiTheme="majorBidi" w:cstheme="majorBidi"/>
        </w:rPr>
      </w:pPr>
    </w:p>
    <w:p w14:paraId="3A3E388E" w14:textId="77777777" w:rsidR="00901314" w:rsidRPr="007B7FA5" w:rsidRDefault="00901314" w:rsidP="00C259B0">
      <w:pPr>
        <w:spacing w:line="360" w:lineRule="auto"/>
        <w:ind w:firstLine="0"/>
        <w:rPr>
          <w:rFonts w:asciiTheme="majorBidi" w:hAnsiTheme="majorBidi" w:cstheme="majorBidi"/>
        </w:rPr>
      </w:pPr>
    </w:p>
    <w:p w14:paraId="7AFF8C3B" w14:textId="529C0C5A" w:rsidR="00901314" w:rsidRPr="007B7FA5" w:rsidRDefault="00901314" w:rsidP="00C259B0">
      <w:pPr>
        <w:spacing w:line="360" w:lineRule="auto"/>
        <w:ind w:firstLine="0"/>
        <w:rPr>
          <w:rFonts w:asciiTheme="majorBidi" w:hAnsiTheme="majorBidi" w:cstheme="majorBidi"/>
        </w:rPr>
      </w:pPr>
    </w:p>
    <w:p w14:paraId="230B0DF3" w14:textId="77777777" w:rsidR="00B31CCC" w:rsidRPr="007B7FA5" w:rsidRDefault="00B31CCC" w:rsidP="00C259B0">
      <w:pPr>
        <w:spacing w:line="360" w:lineRule="auto"/>
        <w:ind w:firstLine="0"/>
        <w:rPr>
          <w:rFonts w:asciiTheme="majorBidi" w:hAnsiTheme="majorBidi" w:cstheme="majorBidi"/>
        </w:rPr>
      </w:pPr>
    </w:p>
    <w:p w14:paraId="5F16A995" w14:textId="77777777" w:rsidR="00901314" w:rsidRPr="007B7FA5" w:rsidRDefault="00901314" w:rsidP="00C259B0">
      <w:pPr>
        <w:spacing w:line="360" w:lineRule="auto"/>
        <w:ind w:firstLine="0"/>
        <w:rPr>
          <w:rFonts w:asciiTheme="majorBidi" w:hAnsiTheme="majorBidi" w:cstheme="majorBidi"/>
        </w:rPr>
      </w:pPr>
    </w:p>
    <w:p w14:paraId="2D08854E" w14:textId="77777777" w:rsidR="00901314" w:rsidRPr="007B7FA5" w:rsidRDefault="00901314" w:rsidP="00C259B0">
      <w:pPr>
        <w:spacing w:line="360" w:lineRule="auto"/>
        <w:ind w:firstLine="0"/>
        <w:rPr>
          <w:rFonts w:asciiTheme="majorBidi" w:hAnsiTheme="majorBidi" w:cstheme="majorBidi"/>
        </w:rPr>
      </w:pPr>
    </w:p>
    <w:p w14:paraId="69D63CF1" w14:textId="1EC8547F" w:rsidR="0098587B" w:rsidRPr="007B7FA5" w:rsidRDefault="00B31CCC" w:rsidP="002E2AA3">
      <w:pPr>
        <w:spacing w:line="360" w:lineRule="auto"/>
        <w:ind w:firstLine="0"/>
        <w:rPr>
          <w:rFonts w:asciiTheme="majorBidi" w:hAnsiTheme="majorBidi" w:cstheme="majorBidi"/>
        </w:rPr>
      </w:pPr>
      <w:r w:rsidRPr="007B7FA5">
        <w:rPr>
          <w:rFonts w:asciiTheme="majorBidi" w:hAnsiTheme="majorBidi" w:cstheme="majorBidi"/>
        </w:rPr>
        <w:lastRenderedPageBreak/>
        <w:t xml:space="preserve">Commencing in the 1950s, </w:t>
      </w:r>
      <w:r w:rsidR="00901314" w:rsidRPr="007B7FA5">
        <w:rPr>
          <w:rFonts w:asciiTheme="majorBidi" w:hAnsiTheme="majorBidi" w:cstheme="majorBidi"/>
        </w:rPr>
        <w:t>Itzhak Averbuch Orpaz’s writing was</w:t>
      </w:r>
      <w:r w:rsidR="00916887" w:rsidRPr="007B7FA5">
        <w:rPr>
          <w:rFonts w:asciiTheme="majorBidi" w:hAnsiTheme="majorBidi" w:cstheme="majorBidi"/>
        </w:rPr>
        <w:t>, to some degree,</w:t>
      </w:r>
      <w:r w:rsidR="00C26C7C" w:rsidRPr="007B7FA5">
        <w:rPr>
          <w:rFonts w:asciiTheme="majorBidi" w:hAnsiTheme="majorBidi" w:cstheme="majorBidi"/>
        </w:rPr>
        <w:t xml:space="preserve"> </w:t>
      </w:r>
      <w:r w:rsidR="00916887" w:rsidRPr="007B7FA5">
        <w:rPr>
          <w:rFonts w:asciiTheme="majorBidi" w:hAnsiTheme="majorBidi" w:cstheme="majorBidi"/>
        </w:rPr>
        <w:t xml:space="preserve">detached </w:t>
      </w:r>
      <w:r w:rsidR="00C26C7C" w:rsidRPr="007B7FA5">
        <w:rPr>
          <w:rFonts w:asciiTheme="majorBidi" w:hAnsiTheme="majorBidi" w:cstheme="majorBidi"/>
        </w:rPr>
        <w:t xml:space="preserve">from the stylistic, generic, and social-political </w:t>
      </w:r>
      <w:r w:rsidR="00741C1F" w:rsidRPr="007B7FA5">
        <w:rPr>
          <w:rFonts w:asciiTheme="majorBidi" w:hAnsiTheme="majorBidi" w:cstheme="majorBidi"/>
        </w:rPr>
        <w:t>mode</w:t>
      </w:r>
      <w:r w:rsidR="00C26C7C" w:rsidRPr="007B7FA5">
        <w:rPr>
          <w:rFonts w:asciiTheme="majorBidi" w:hAnsiTheme="majorBidi" w:cstheme="majorBidi"/>
        </w:rPr>
        <w:t xml:space="preserve"> of other writers of his generation.</w:t>
      </w:r>
      <w:r w:rsidR="00C26C7C" w:rsidRPr="007B7FA5">
        <w:rPr>
          <w:rStyle w:val="FootnoteReference"/>
          <w:rFonts w:asciiTheme="majorBidi" w:hAnsiTheme="majorBidi" w:cstheme="majorBidi"/>
        </w:rPr>
        <w:footnoteReference w:id="1"/>
      </w:r>
      <w:r w:rsidR="00741C1F" w:rsidRPr="007B7FA5">
        <w:rPr>
          <w:rFonts w:asciiTheme="majorBidi" w:hAnsiTheme="majorBidi" w:cstheme="majorBidi"/>
        </w:rPr>
        <w:t xml:space="preserve"> </w:t>
      </w:r>
      <w:proofErr w:type="spellStart"/>
      <w:r w:rsidR="003D2835" w:rsidRPr="007B7FA5">
        <w:rPr>
          <w:rFonts w:asciiTheme="majorBidi" w:hAnsiTheme="majorBidi" w:cstheme="majorBidi"/>
        </w:rPr>
        <w:t>Orpaz</w:t>
      </w:r>
      <w:proofErr w:type="spellEnd"/>
      <w:r w:rsidR="003D2835" w:rsidRPr="007B7FA5">
        <w:rPr>
          <w:rFonts w:asciiTheme="majorBidi" w:hAnsiTheme="majorBidi" w:cstheme="majorBidi"/>
        </w:rPr>
        <w:t>, who began publishing his work a decade after authors of his “biological” generation</w:t>
      </w:r>
      <w:r w:rsidR="00362B82" w:rsidRPr="007B7FA5">
        <w:rPr>
          <w:rFonts w:asciiTheme="majorBidi" w:hAnsiTheme="majorBidi" w:cstheme="majorBidi"/>
        </w:rPr>
        <w:t xml:space="preserve">—S. Yizhar, Binyamin Tamuz, </w:t>
      </w:r>
      <w:proofErr w:type="spellStart"/>
      <w:r w:rsidR="00362B82" w:rsidRPr="007B7FA5">
        <w:rPr>
          <w:rFonts w:asciiTheme="majorBidi" w:hAnsiTheme="majorBidi" w:cstheme="majorBidi"/>
        </w:rPr>
        <w:t>Aharon</w:t>
      </w:r>
      <w:proofErr w:type="spellEnd"/>
      <w:r w:rsidR="00362B82" w:rsidRPr="007B7FA5">
        <w:rPr>
          <w:rFonts w:asciiTheme="majorBidi" w:hAnsiTheme="majorBidi" w:cstheme="majorBidi"/>
        </w:rPr>
        <w:t xml:space="preserve"> </w:t>
      </w:r>
      <w:proofErr w:type="spellStart"/>
      <w:r w:rsidR="00362B82" w:rsidRPr="007B7FA5">
        <w:rPr>
          <w:rFonts w:asciiTheme="majorBidi" w:hAnsiTheme="majorBidi" w:cstheme="majorBidi"/>
        </w:rPr>
        <w:t>Meged</w:t>
      </w:r>
      <w:proofErr w:type="spellEnd"/>
      <w:r w:rsidR="00362B82" w:rsidRPr="007B7FA5">
        <w:rPr>
          <w:rFonts w:asciiTheme="majorBidi" w:hAnsiTheme="majorBidi" w:cstheme="majorBidi"/>
        </w:rPr>
        <w:t>, and Moshe Shamir</w:t>
      </w:r>
      <w:r w:rsidR="00362B82" w:rsidRPr="007B7FA5">
        <w:rPr>
          <w:rStyle w:val="FootnoteReference"/>
          <w:rFonts w:asciiTheme="majorBidi" w:hAnsiTheme="majorBidi" w:cstheme="majorBidi"/>
        </w:rPr>
        <w:footnoteReference w:id="2"/>
      </w:r>
      <w:r w:rsidR="00362B82" w:rsidRPr="007B7FA5">
        <w:rPr>
          <w:rFonts w:asciiTheme="majorBidi" w:hAnsiTheme="majorBidi" w:cstheme="majorBidi"/>
        </w:rPr>
        <w:t xml:space="preserve">—strayed </w:t>
      </w:r>
      <w:r w:rsidR="00916887" w:rsidRPr="007B7FA5">
        <w:rPr>
          <w:rFonts w:asciiTheme="majorBidi" w:hAnsiTheme="majorBidi" w:cstheme="majorBidi"/>
        </w:rPr>
        <w:t xml:space="preserve">in his writing </w:t>
      </w:r>
      <w:r w:rsidR="00362B82" w:rsidRPr="007B7FA5">
        <w:rPr>
          <w:rFonts w:asciiTheme="majorBidi" w:hAnsiTheme="majorBidi" w:cstheme="majorBidi"/>
        </w:rPr>
        <w:t xml:space="preserve">from the </w:t>
      </w:r>
      <w:r w:rsidR="00482C9F" w:rsidRPr="007B7FA5">
        <w:rPr>
          <w:rFonts w:asciiTheme="majorBidi" w:hAnsiTheme="majorBidi" w:cstheme="majorBidi"/>
        </w:rPr>
        <w:t xml:space="preserve">dictates of </w:t>
      </w:r>
      <w:r w:rsidR="00362B82" w:rsidRPr="007B7FA5">
        <w:rPr>
          <w:rFonts w:asciiTheme="majorBidi" w:hAnsiTheme="majorBidi" w:cstheme="majorBidi"/>
        </w:rPr>
        <w:t>socialist realism</w:t>
      </w:r>
      <w:r w:rsidR="00482C9F" w:rsidRPr="007B7FA5">
        <w:rPr>
          <w:rFonts w:asciiTheme="majorBidi" w:hAnsiTheme="majorBidi" w:cstheme="majorBidi"/>
        </w:rPr>
        <w:t xml:space="preserve"> </w:t>
      </w:r>
      <w:r w:rsidR="00B14793" w:rsidRPr="007B7FA5">
        <w:rPr>
          <w:rFonts w:asciiTheme="majorBidi" w:hAnsiTheme="majorBidi" w:cstheme="majorBidi"/>
        </w:rPr>
        <w:t xml:space="preserve">prevalent in these writers’ work. </w:t>
      </w:r>
      <w:r w:rsidR="00482C9F" w:rsidRPr="007B7FA5">
        <w:rPr>
          <w:rFonts w:asciiTheme="majorBidi" w:hAnsiTheme="majorBidi" w:cstheme="majorBidi"/>
        </w:rPr>
        <w:t>Consequently</w:t>
      </w:r>
      <w:r w:rsidR="00DC3BEF" w:rsidRPr="007B7FA5">
        <w:rPr>
          <w:rFonts w:asciiTheme="majorBidi" w:hAnsiTheme="majorBidi" w:cstheme="majorBidi"/>
        </w:rPr>
        <w:t xml:space="preserve">, </w:t>
      </w:r>
      <w:proofErr w:type="spellStart"/>
      <w:r w:rsidR="00DC3BEF" w:rsidRPr="007B7FA5">
        <w:rPr>
          <w:rFonts w:asciiTheme="majorBidi" w:hAnsiTheme="majorBidi" w:cstheme="majorBidi"/>
        </w:rPr>
        <w:t>Orpaz</w:t>
      </w:r>
      <w:proofErr w:type="spellEnd"/>
      <w:r w:rsidR="00DC3BEF" w:rsidRPr="007B7FA5">
        <w:rPr>
          <w:rFonts w:asciiTheme="majorBidi" w:hAnsiTheme="majorBidi" w:cstheme="majorBidi"/>
        </w:rPr>
        <w:t xml:space="preserve"> is </w:t>
      </w:r>
      <w:r w:rsidR="00497E2E" w:rsidRPr="007B7FA5">
        <w:rPr>
          <w:rFonts w:asciiTheme="majorBidi" w:hAnsiTheme="majorBidi" w:cstheme="majorBidi"/>
        </w:rPr>
        <w:t>customarily associated</w:t>
      </w:r>
      <w:r w:rsidR="0037116F" w:rsidRPr="007B7FA5">
        <w:rPr>
          <w:rFonts w:asciiTheme="majorBidi" w:hAnsiTheme="majorBidi" w:cstheme="majorBidi"/>
        </w:rPr>
        <w:t xml:space="preserve"> with </w:t>
      </w:r>
      <w:r w:rsidR="00645C73" w:rsidRPr="007B7FA5">
        <w:rPr>
          <w:rFonts w:asciiTheme="majorBidi" w:hAnsiTheme="majorBidi" w:cstheme="majorBidi"/>
        </w:rPr>
        <w:t>the later, 1960s</w:t>
      </w:r>
      <w:r w:rsidR="0037116F" w:rsidRPr="007B7FA5">
        <w:rPr>
          <w:rFonts w:asciiTheme="majorBidi" w:hAnsiTheme="majorBidi" w:cstheme="majorBidi"/>
        </w:rPr>
        <w:t xml:space="preserve"> literary generation, the “Statehood Generation,”</w:t>
      </w:r>
      <w:r w:rsidR="0037116F" w:rsidRPr="007B7FA5">
        <w:rPr>
          <w:rStyle w:val="FootnoteReference"/>
          <w:rFonts w:asciiTheme="majorBidi" w:hAnsiTheme="majorBidi" w:cstheme="majorBidi"/>
        </w:rPr>
        <w:footnoteReference w:id="3"/>
      </w:r>
      <w:r w:rsidR="0037116F" w:rsidRPr="007B7FA5">
        <w:rPr>
          <w:rFonts w:asciiTheme="majorBidi" w:hAnsiTheme="majorBidi" w:cstheme="majorBidi"/>
        </w:rPr>
        <w:t xml:space="preserve"> which included authors, such as Amos Oz and A. B. Yehoshua, whose writing, like Orpaz’s</w:t>
      </w:r>
      <w:r w:rsidR="00373E24" w:rsidRPr="007B7FA5">
        <w:rPr>
          <w:rFonts w:asciiTheme="majorBidi" w:hAnsiTheme="majorBidi" w:cstheme="majorBidi"/>
        </w:rPr>
        <w:t>, has often been described as fantastic and allegorical.</w:t>
      </w:r>
      <w:r w:rsidR="00373E24" w:rsidRPr="007B7FA5">
        <w:rPr>
          <w:rStyle w:val="FootnoteReference"/>
          <w:rFonts w:asciiTheme="majorBidi" w:hAnsiTheme="majorBidi" w:cstheme="majorBidi"/>
        </w:rPr>
        <w:footnoteReference w:id="4"/>
      </w:r>
    </w:p>
    <w:p w14:paraId="2DEB5EEA" w14:textId="139725A9" w:rsidR="0065375A" w:rsidRPr="007B7FA5" w:rsidRDefault="00373E24" w:rsidP="00C259B0">
      <w:pPr>
        <w:spacing w:line="360" w:lineRule="auto"/>
        <w:ind w:firstLine="0"/>
        <w:rPr>
          <w:rFonts w:asciiTheme="majorBidi" w:hAnsiTheme="majorBidi" w:cstheme="majorBidi"/>
        </w:rPr>
      </w:pPr>
      <w:r w:rsidRPr="007B7FA5">
        <w:rPr>
          <w:rFonts w:asciiTheme="majorBidi" w:hAnsiTheme="majorBidi" w:cstheme="majorBidi"/>
        </w:rPr>
        <w:tab/>
      </w:r>
      <w:r w:rsidR="00783CB8" w:rsidRPr="007B7FA5">
        <w:rPr>
          <w:rFonts w:asciiTheme="majorBidi" w:hAnsiTheme="majorBidi" w:cstheme="majorBidi"/>
        </w:rPr>
        <w:t>L</w:t>
      </w:r>
      <w:r w:rsidRPr="007B7FA5">
        <w:rPr>
          <w:rFonts w:asciiTheme="majorBidi" w:hAnsiTheme="majorBidi" w:cstheme="majorBidi"/>
        </w:rPr>
        <w:t xml:space="preserve">iterary criticism </w:t>
      </w:r>
      <w:r w:rsidR="00217F33" w:rsidRPr="007B7FA5">
        <w:rPr>
          <w:rFonts w:asciiTheme="majorBidi" w:hAnsiTheme="majorBidi" w:cstheme="majorBidi"/>
        </w:rPr>
        <w:t xml:space="preserve">focused </w:t>
      </w:r>
      <w:r w:rsidRPr="007B7FA5">
        <w:rPr>
          <w:rFonts w:asciiTheme="majorBidi" w:hAnsiTheme="majorBidi" w:cstheme="majorBidi"/>
        </w:rPr>
        <w:t xml:space="preserve">mainly on </w:t>
      </w:r>
      <w:r w:rsidR="0073236C" w:rsidRPr="007B7FA5">
        <w:rPr>
          <w:rFonts w:asciiTheme="majorBidi" w:hAnsiTheme="majorBidi" w:cstheme="majorBidi"/>
        </w:rPr>
        <w:t xml:space="preserve">aspects </w:t>
      </w:r>
      <w:r w:rsidR="00217F33" w:rsidRPr="007B7FA5">
        <w:rPr>
          <w:rFonts w:asciiTheme="majorBidi" w:hAnsiTheme="majorBidi" w:cstheme="majorBidi"/>
        </w:rPr>
        <w:t xml:space="preserve">of Orpaz’s literature </w:t>
      </w:r>
      <w:r w:rsidR="0073236C" w:rsidRPr="007B7FA5">
        <w:rPr>
          <w:rFonts w:asciiTheme="majorBidi" w:hAnsiTheme="majorBidi" w:cstheme="majorBidi"/>
        </w:rPr>
        <w:t xml:space="preserve">that </w:t>
      </w:r>
      <w:r w:rsidR="00645C73" w:rsidRPr="007B7FA5">
        <w:rPr>
          <w:rFonts w:asciiTheme="majorBidi" w:hAnsiTheme="majorBidi" w:cstheme="majorBidi"/>
        </w:rPr>
        <w:t>expropriate it</w:t>
      </w:r>
      <w:r w:rsidR="00217F33" w:rsidRPr="007B7FA5">
        <w:rPr>
          <w:rFonts w:asciiTheme="majorBidi" w:hAnsiTheme="majorBidi" w:cstheme="majorBidi"/>
        </w:rPr>
        <w:t xml:space="preserve"> from </w:t>
      </w:r>
      <w:r w:rsidR="00783CB8" w:rsidRPr="007B7FA5">
        <w:rPr>
          <w:rFonts w:asciiTheme="majorBidi" w:hAnsiTheme="majorBidi" w:cstheme="majorBidi"/>
        </w:rPr>
        <w:t xml:space="preserve">the </w:t>
      </w:r>
      <w:r w:rsidR="007861AE" w:rsidRPr="007B7FA5">
        <w:rPr>
          <w:rFonts w:asciiTheme="majorBidi" w:hAnsiTheme="majorBidi" w:cstheme="majorBidi"/>
        </w:rPr>
        <w:t>circumstantial logic</w:t>
      </w:r>
      <w:r w:rsidR="00217F33" w:rsidRPr="007B7FA5">
        <w:rPr>
          <w:rFonts w:asciiTheme="majorBidi" w:hAnsiTheme="majorBidi" w:cstheme="majorBidi"/>
        </w:rPr>
        <w:t>,</w:t>
      </w:r>
      <w:r w:rsidR="00217F33" w:rsidRPr="007B7FA5">
        <w:rPr>
          <w:rStyle w:val="FootnoteReference"/>
          <w:rFonts w:asciiTheme="majorBidi" w:hAnsiTheme="majorBidi" w:cstheme="majorBidi"/>
        </w:rPr>
        <w:footnoteReference w:id="5"/>
      </w:r>
      <w:r w:rsidR="00217F33" w:rsidRPr="007B7FA5">
        <w:rPr>
          <w:rFonts w:asciiTheme="majorBidi" w:hAnsiTheme="majorBidi" w:cstheme="majorBidi"/>
        </w:rPr>
        <w:t xml:space="preserve"> </w:t>
      </w:r>
      <w:r w:rsidR="00F77EA4" w:rsidRPr="007B7FA5">
        <w:rPr>
          <w:rFonts w:asciiTheme="majorBidi" w:hAnsiTheme="majorBidi" w:cstheme="majorBidi"/>
        </w:rPr>
        <w:t xml:space="preserve">and </w:t>
      </w:r>
      <w:r w:rsidR="007861AE" w:rsidRPr="007B7FA5">
        <w:rPr>
          <w:rFonts w:asciiTheme="majorBidi" w:hAnsiTheme="majorBidi" w:cstheme="majorBidi"/>
        </w:rPr>
        <w:t>classified it</w:t>
      </w:r>
      <w:r w:rsidR="00F77EA4" w:rsidRPr="007B7FA5">
        <w:rPr>
          <w:rFonts w:asciiTheme="majorBidi" w:hAnsiTheme="majorBidi" w:cstheme="majorBidi"/>
        </w:rPr>
        <w:t xml:space="preserve"> on the continuum between the fantastic and realistic, or as </w:t>
      </w:r>
      <w:r w:rsidR="004250A8" w:rsidRPr="007B7FA5">
        <w:rPr>
          <w:rFonts w:asciiTheme="majorBidi" w:hAnsiTheme="majorBidi" w:cstheme="majorBidi"/>
        </w:rPr>
        <w:t xml:space="preserve">moderate realism occasionally breached </w:t>
      </w:r>
      <w:r w:rsidR="004B772D" w:rsidRPr="007B7FA5">
        <w:rPr>
          <w:rFonts w:asciiTheme="majorBidi" w:hAnsiTheme="majorBidi" w:cstheme="majorBidi"/>
        </w:rPr>
        <w:t>by</w:t>
      </w:r>
      <w:r w:rsidR="00144FB5" w:rsidRPr="007B7FA5">
        <w:rPr>
          <w:rFonts w:asciiTheme="majorBidi" w:hAnsiTheme="majorBidi" w:cstheme="majorBidi"/>
        </w:rPr>
        <w:t xml:space="preserve"> way of fantastic </w:t>
      </w:r>
      <w:r w:rsidR="001F72DC" w:rsidRPr="007B7FA5">
        <w:rPr>
          <w:rFonts w:asciiTheme="majorBidi" w:hAnsiTheme="majorBidi" w:cstheme="majorBidi"/>
        </w:rPr>
        <w:t>incursions</w:t>
      </w:r>
      <w:r w:rsidR="004B772D" w:rsidRPr="007B7FA5">
        <w:rPr>
          <w:rFonts w:asciiTheme="majorBidi" w:hAnsiTheme="majorBidi" w:cstheme="majorBidi"/>
        </w:rPr>
        <w:t>.</w:t>
      </w:r>
      <w:r w:rsidR="004B772D" w:rsidRPr="007B7FA5">
        <w:rPr>
          <w:rStyle w:val="FootnoteReference"/>
          <w:rFonts w:asciiTheme="majorBidi" w:hAnsiTheme="majorBidi" w:cstheme="majorBidi"/>
        </w:rPr>
        <w:footnoteReference w:id="6"/>
      </w:r>
      <w:r w:rsidR="004B772D" w:rsidRPr="007B7FA5">
        <w:rPr>
          <w:rFonts w:asciiTheme="majorBidi" w:hAnsiTheme="majorBidi" w:cstheme="majorBidi"/>
        </w:rPr>
        <w:t xml:space="preserve"> </w:t>
      </w:r>
      <w:r w:rsidR="007F5731" w:rsidRPr="007B7FA5">
        <w:rPr>
          <w:rFonts w:asciiTheme="majorBidi" w:hAnsiTheme="majorBidi" w:cstheme="majorBidi"/>
        </w:rPr>
        <w:t>Thematically, Orpaz’s work</w:t>
      </w:r>
      <w:r w:rsidR="001F72DC" w:rsidRPr="007B7FA5">
        <w:rPr>
          <w:rFonts w:asciiTheme="majorBidi" w:hAnsiTheme="majorBidi" w:cstheme="majorBidi"/>
        </w:rPr>
        <w:t>s</w:t>
      </w:r>
      <w:r w:rsidR="007F5731" w:rsidRPr="007B7FA5">
        <w:rPr>
          <w:rFonts w:asciiTheme="majorBidi" w:hAnsiTheme="majorBidi" w:cstheme="majorBidi"/>
        </w:rPr>
        <w:t xml:space="preserve"> </w:t>
      </w:r>
      <w:r w:rsidR="001F72DC" w:rsidRPr="007B7FA5">
        <w:rPr>
          <w:rFonts w:asciiTheme="majorBidi" w:hAnsiTheme="majorBidi" w:cstheme="majorBidi"/>
        </w:rPr>
        <w:t xml:space="preserve">were </w:t>
      </w:r>
      <w:r w:rsidR="007F5731" w:rsidRPr="007B7FA5">
        <w:rPr>
          <w:rFonts w:asciiTheme="majorBidi" w:hAnsiTheme="majorBidi" w:cstheme="majorBidi"/>
        </w:rPr>
        <w:t>understood mainly as existential allegory</w:t>
      </w:r>
      <w:r w:rsidR="001F72DC" w:rsidRPr="007B7FA5">
        <w:rPr>
          <w:rFonts w:asciiTheme="majorBidi" w:hAnsiTheme="majorBidi" w:cstheme="majorBidi"/>
        </w:rPr>
        <w:t>, which</w:t>
      </w:r>
      <w:r w:rsidR="007F5731" w:rsidRPr="007B7FA5">
        <w:rPr>
          <w:rFonts w:asciiTheme="majorBidi" w:hAnsiTheme="majorBidi" w:cstheme="majorBidi"/>
        </w:rPr>
        <w:t xml:space="preserve"> </w:t>
      </w:r>
      <w:r w:rsidR="001F72DC" w:rsidRPr="007B7FA5">
        <w:rPr>
          <w:rFonts w:asciiTheme="majorBidi" w:hAnsiTheme="majorBidi" w:cstheme="majorBidi"/>
        </w:rPr>
        <w:t xml:space="preserve">reveals </w:t>
      </w:r>
      <w:r w:rsidR="007F5731" w:rsidRPr="007B7FA5">
        <w:rPr>
          <w:rFonts w:asciiTheme="majorBidi" w:hAnsiTheme="majorBidi" w:cstheme="majorBidi"/>
        </w:rPr>
        <w:t xml:space="preserve">the </w:t>
      </w:r>
      <w:r w:rsidR="00E344B3" w:rsidRPr="007B7FA5">
        <w:rPr>
          <w:rFonts w:asciiTheme="majorBidi" w:hAnsiTheme="majorBidi" w:cstheme="majorBidi"/>
        </w:rPr>
        <w:t>triviality</w:t>
      </w:r>
      <w:r w:rsidR="007F5731" w:rsidRPr="007B7FA5">
        <w:rPr>
          <w:rFonts w:asciiTheme="majorBidi" w:hAnsiTheme="majorBidi" w:cstheme="majorBidi"/>
        </w:rPr>
        <w:t xml:space="preserve"> and absurdity of human existence </w:t>
      </w:r>
      <w:r w:rsidR="001F72DC" w:rsidRPr="007B7FA5">
        <w:rPr>
          <w:rFonts w:asciiTheme="majorBidi" w:hAnsiTheme="majorBidi" w:cstheme="majorBidi"/>
        </w:rPr>
        <w:t xml:space="preserve">by casting </w:t>
      </w:r>
      <w:r w:rsidR="007F5731" w:rsidRPr="007B7FA5">
        <w:rPr>
          <w:rFonts w:asciiTheme="majorBidi" w:hAnsiTheme="majorBidi" w:cstheme="majorBidi"/>
        </w:rPr>
        <w:t xml:space="preserve">protagonists </w:t>
      </w:r>
      <w:r w:rsidR="00E344B3" w:rsidRPr="007B7FA5">
        <w:rPr>
          <w:rFonts w:asciiTheme="majorBidi" w:hAnsiTheme="majorBidi" w:cstheme="majorBidi"/>
        </w:rPr>
        <w:t xml:space="preserve">striving </w:t>
      </w:r>
      <w:r w:rsidR="00914AEB" w:rsidRPr="007B7FA5">
        <w:rPr>
          <w:rFonts w:asciiTheme="majorBidi" w:hAnsiTheme="majorBidi" w:cstheme="majorBidi"/>
        </w:rPr>
        <w:t xml:space="preserve">to cope </w:t>
      </w:r>
      <w:r w:rsidR="009D2BC8" w:rsidRPr="007B7FA5">
        <w:rPr>
          <w:rFonts w:asciiTheme="majorBidi" w:hAnsiTheme="majorBidi" w:cstheme="majorBidi"/>
        </w:rPr>
        <w:t xml:space="preserve">with </w:t>
      </w:r>
      <w:r w:rsidR="00914AEB" w:rsidRPr="007B7FA5">
        <w:rPr>
          <w:rFonts w:asciiTheme="majorBidi" w:hAnsiTheme="majorBidi" w:cstheme="majorBidi"/>
        </w:rPr>
        <w:t xml:space="preserve">this </w:t>
      </w:r>
      <w:r w:rsidR="009D2BC8" w:rsidRPr="007B7FA5">
        <w:rPr>
          <w:rFonts w:asciiTheme="majorBidi" w:hAnsiTheme="majorBidi" w:cstheme="majorBidi"/>
        </w:rPr>
        <w:t>arbitrariness.</w:t>
      </w:r>
      <w:r w:rsidR="009D2BC8" w:rsidRPr="007B7FA5">
        <w:rPr>
          <w:rStyle w:val="FootnoteReference"/>
          <w:rFonts w:asciiTheme="majorBidi" w:hAnsiTheme="majorBidi" w:cstheme="majorBidi"/>
        </w:rPr>
        <w:footnoteReference w:id="7"/>
      </w:r>
      <w:r w:rsidR="007F5731" w:rsidRPr="007B7FA5">
        <w:rPr>
          <w:rFonts w:asciiTheme="majorBidi" w:hAnsiTheme="majorBidi" w:cstheme="majorBidi"/>
        </w:rPr>
        <w:t xml:space="preserve"> </w:t>
      </w:r>
      <w:r w:rsidR="002F208A" w:rsidRPr="007B7FA5">
        <w:rPr>
          <w:rFonts w:asciiTheme="majorBidi" w:hAnsiTheme="majorBidi" w:cstheme="majorBidi"/>
        </w:rPr>
        <w:t>Literary scholars</w:t>
      </w:r>
      <w:r w:rsidR="00914AEB" w:rsidRPr="007B7FA5">
        <w:rPr>
          <w:rFonts w:asciiTheme="majorBidi" w:hAnsiTheme="majorBidi" w:cstheme="majorBidi"/>
        </w:rPr>
        <w:t xml:space="preserve"> inclined </w:t>
      </w:r>
      <w:r w:rsidR="009D2BC8" w:rsidRPr="007B7FA5">
        <w:rPr>
          <w:rFonts w:asciiTheme="majorBidi" w:hAnsiTheme="majorBidi" w:cstheme="majorBidi"/>
        </w:rPr>
        <w:t>to explore Orpaz’s work</w:t>
      </w:r>
      <w:r w:rsidR="004C7C77" w:rsidRPr="007B7FA5">
        <w:rPr>
          <w:rFonts w:asciiTheme="majorBidi" w:hAnsiTheme="majorBidi" w:cstheme="majorBidi"/>
        </w:rPr>
        <w:t>s</w:t>
      </w:r>
      <w:r w:rsidR="009D2BC8" w:rsidRPr="007B7FA5">
        <w:rPr>
          <w:rFonts w:asciiTheme="majorBidi" w:hAnsiTheme="majorBidi" w:cstheme="majorBidi"/>
        </w:rPr>
        <w:t xml:space="preserve"> in terms of existential thematics </w:t>
      </w:r>
      <w:r w:rsidR="004C7C77" w:rsidRPr="007B7FA5">
        <w:rPr>
          <w:rFonts w:asciiTheme="majorBidi" w:hAnsiTheme="majorBidi" w:cstheme="majorBidi"/>
        </w:rPr>
        <w:t xml:space="preserve">have </w:t>
      </w:r>
      <w:r w:rsidR="00E344B3" w:rsidRPr="007B7FA5">
        <w:rPr>
          <w:rFonts w:asciiTheme="majorBidi" w:hAnsiTheme="majorBidi" w:cstheme="majorBidi"/>
        </w:rPr>
        <w:t>largely obstructed</w:t>
      </w:r>
      <w:r w:rsidR="00972DE7" w:rsidRPr="007B7FA5">
        <w:rPr>
          <w:rFonts w:asciiTheme="majorBidi" w:hAnsiTheme="majorBidi" w:cstheme="majorBidi"/>
        </w:rPr>
        <w:t xml:space="preserve"> </w:t>
      </w:r>
      <w:r w:rsidR="009D2BC8" w:rsidRPr="007B7FA5">
        <w:rPr>
          <w:rFonts w:asciiTheme="majorBidi" w:hAnsiTheme="majorBidi" w:cstheme="majorBidi"/>
        </w:rPr>
        <w:t>the</w:t>
      </w:r>
      <w:r w:rsidR="002F208A" w:rsidRPr="007B7FA5">
        <w:rPr>
          <w:rFonts w:asciiTheme="majorBidi" w:hAnsiTheme="majorBidi" w:cstheme="majorBidi"/>
        </w:rPr>
        <w:t xml:space="preserve">ir reading within </w:t>
      </w:r>
      <w:r w:rsidR="00972DE7" w:rsidRPr="007B7FA5">
        <w:rPr>
          <w:rFonts w:asciiTheme="majorBidi" w:hAnsiTheme="majorBidi" w:cstheme="majorBidi"/>
        </w:rPr>
        <w:t xml:space="preserve">a contemporary </w:t>
      </w:r>
      <w:r w:rsidR="002F208A" w:rsidRPr="007B7FA5">
        <w:rPr>
          <w:rFonts w:asciiTheme="majorBidi" w:hAnsiTheme="majorBidi" w:cstheme="majorBidi"/>
        </w:rPr>
        <w:t xml:space="preserve">political </w:t>
      </w:r>
      <w:r w:rsidR="009E702F" w:rsidRPr="007B7FA5">
        <w:rPr>
          <w:rFonts w:asciiTheme="majorBidi" w:hAnsiTheme="majorBidi" w:cstheme="majorBidi"/>
        </w:rPr>
        <w:t xml:space="preserve">context. Even in instances in which </w:t>
      </w:r>
      <w:r w:rsidR="00E344B3" w:rsidRPr="007B7FA5">
        <w:rPr>
          <w:rFonts w:asciiTheme="majorBidi" w:hAnsiTheme="majorBidi" w:cstheme="majorBidi"/>
        </w:rPr>
        <w:t>Orpaz’s writing</w:t>
      </w:r>
      <w:r w:rsidR="009E702F" w:rsidRPr="007B7FA5">
        <w:rPr>
          <w:rFonts w:asciiTheme="majorBidi" w:hAnsiTheme="majorBidi" w:cstheme="majorBidi"/>
        </w:rPr>
        <w:t xml:space="preserve"> </w:t>
      </w:r>
      <w:r w:rsidR="009A4848" w:rsidRPr="007B7FA5">
        <w:rPr>
          <w:rFonts w:asciiTheme="majorBidi" w:hAnsiTheme="majorBidi" w:cstheme="majorBidi"/>
        </w:rPr>
        <w:t>features</w:t>
      </w:r>
      <w:r w:rsidR="00036C86" w:rsidRPr="007B7FA5">
        <w:rPr>
          <w:rFonts w:asciiTheme="majorBidi" w:hAnsiTheme="majorBidi" w:cstheme="majorBidi"/>
        </w:rPr>
        <w:t xml:space="preserve"> </w:t>
      </w:r>
      <w:r w:rsidR="009E702F" w:rsidRPr="007B7FA5">
        <w:rPr>
          <w:rFonts w:asciiTheme="majorBidi" w:hAnsiTheme="majorBidi" w:cstheme="majorBidi"/>
        </w:rPr>
        <w:t>allusions to Israeli current</w:t>
      </w:r>
      <w:r w:rsidR="0065375A" w:rsidRPr="007B7FA5">
        <w:rPr>
          <w:rFonts w:asciiTheme="majorBidi" w:hAnsiTheme="majorBidi" w:cstheme="majorBidi"/>
        </w:rPr>
        <w:t xml:space="preserve"> affairs and politics—</w:t>
      </w:r>
      <w:r w:rsidR="00036C86" w:rsidRPr="007B7FA5">
        <w:rPr>
          <w:rFonts w:asciiTheme="majorBidi" w:hAnsiTheme="majorBidi" w:cstheme="majorBidi"/>
        </w:rPr>
        <w:t xml:space="preserve">mainly </w:t>
      </w:r>
      <w:r w:rsidR="0065375A" w:rsidRPr="007B7FA5">
        <w:rPr>
          <w:rFonts w:asciiTheme="majorBidi" w:hAnsiTheme="majorBidi" w:cstheme="majorBidi"/>
        </w:rPr>
        <w:t xml:space="preserve">in stories </w:t>
      </w:r>
      <w:r w:rsidR="00036C86" w:rsidRPr="007B7FA5">
        <w:rPr>
          <w:rFonts w:asciiTheme="majorBidi" w:hAnsiTheme="majorBidi" w:cstheme="majorBidi"/>
        </w:rPr>
        <w:t>portraying</w:t>
      </w:r>
      <w:r w:rsidR="0065375A" w:rsidRPr="007B7FA5">
        <w:rPr>
          <w:rFonts w:asciiTheme="majorBidi" w:hAnsiTheme="majorBidi" w:cstheme="majorBidi"/>
        </w:rPr>
        <w:t xml:space="preserve"> situations of war and conflict—they </w:t>
      </w:r>
      <w:r w:rsidR="00036C86" w:rsidRPr="007B7FA5">
        <w:rPr>
          <w:rFonts w:asciiTheme="majorBidi" w:hAnsiTheme="majorBidi" w:cstheme="majorBidi"/>
        </w:rPr>
        <w:t xml:space="preserve">are </w:t>
      </w:r>
      <w:r w:rsidR="0065375A" w:rsidRPr="007B7FA5">
        <w:rPr>
          <w:rFonts w:asciiTheme="majorBidi" w:hAnsiTheme="majorBidi" w:cstheme="majorBidi"/>
        </w:rPr>
        <w:t xml:space="preserve">classified, for example, as “existential criticism against the war, which adds pointless suffering </w:t>
      </w:r>
      <w:r w:rsidR="00036C86" w:rsidRPr="007B7FA5">
        <w:rPr>
          <w:rFonts w:asciiTheme="majorBidi" w:hAnsiTheme="majorBidi" w:cstheme="majorBidi"/>
        </w:rPr>
        <w:t xml:space="preserve">to </w:t>
      </w:r>
      <w:r w:rsidR="0065375A" w:rsidRPr="007B7FA5">
        <w:rPr>
          <w:rFonts w:asciiTheme="majorBidi" w:hAnsiTheme="majorBidi" w:cstheme="majorBidi"/>
        </w:rPr>
        <w:t>the necessary suffering.”</w:t>
      </w:r>
      <w:r w:rsidR="0065375A" w:rsidRPr="007B7FA5">
        <w:rPr>
          <w:rStyle w:val="FootnoteReference"/>
          <w:rFonts w:asciiTheme="majorBidi" w:hAnsiTheme="majorBidi" w:cstheme="majorBidi"/>
        </w:rPr>
        <w:footnoteReference w:id="8"/>
      </w:r>
      <w:r w:rsidR="0065375A" w:rsidRPr="007B7FA5">
        <w:rPr>
          <w:rFonts w:asciiTheme="majorBidi" w:hAnsiTheme="majorBidi" w:cstheme="majorBidi"/>
        </w:rPr>
        <w:t xml:space="preserve"> </w:t>
      </w:r>
    </w:p>
    <w:p w14:paraId="63119C98" w14:textId="775B57F9" w:rsidR="00500CA4" w:rsidRPr="007B7FA5" w:rsidRDefault="0065375A" w:rsidP="00C259B0">
      <w:pPr>
        <w:spacing w:line="360" w:lineRule="auto"/>
        <w:ind w:firstLine="0"/>
        <w:rPr>
          <w:rFonts w:asciiTheme="majorBidi" w:hAnsiTheme="majorBidi" w:cstheme="majorBidi"/>
        </w:rPr>
      </w:pPr>
      <w:r w:rsidRPr="007B7FA5">
        <w:rPr>
          <w:rFonts w:asciiTheme="majorBidi" w:hAnsiTheme="majorBidi" w:cstheme="majorBidi"/>
        </w:rPr>
        <w:lastRenderedPageBreak/>
        <w:tab/>
        <w:t xml:space="preserve">There were, however, </w:t>
      </w:r>
      <w:r w:rsidR="00CF0033" w:rsidRPr="007B7FA5">
        <w:rPr>
          <w:rFonts w:asciiTheme="majorBidi" w:hAnsiTheme="majorBidi" w:cstheme="majorBidi"/>
        </w:rPr>
        <w:t xml:space="preserve">literary scholars who recognized the importance of a political reading of Orpaz’s </w:t>
      </w:r>
      <w:r w:rsidR="009728E2" w:rsidRPr="007B7FA5">
        <w:rPr>
          <w:rFonts w:asciiTheme="majorBidi" w:hAnsiTheme="majorBidi" w:cstheme="majorBidi"/>
        </w:rPr>
        <w:t>literature</w:t>
      </w:r>
      <w:r w:rsidR="009A4848" w:rsidRPr="007B7FA5">
        <w:rPr>
          <w:rFonts w:asciiTheme="majorBidi" w:hAnsiTheme="majorBidi" w:cstheme="majorBidi"/>
        </w:rPr>
        <w:t xml:space="preserve"> and</w:t>
      </w:r>
      <w:r w:rsidR="00036C86" w:rsidRPr="007B7FA5">
        <w:rPr>
          <w:rFonts w:asciiTheme="majorBidi" w:hAnsiTheme="majorBidi" w:cstheme="majorBidi"/>
        </w:rPr>
        <w:t xml:space="preserve"> </w:t>
      </w:r>
      <w:r w:rsidR="00CF0033" w:rsidRPr="007B7FA5">
        <w:rPr>
          <w:rFonts w:asciiTheme="majorBidi" w:hAnsiTheme="majorBidi" w:cstheme="majorBidi"/>
        </w:rPr>
        <w:t xml:space="preserve">the difficulty </w:t>
      </w:r>
      <w:r w:rsidR="00036C86" w:rsidRPr="007B7FA5">
        <w:rPr>
          <w:rFonts w:asciiTheme="majorBidi" w:hAnsiTheme="majorBidi" w:cstheme="majorBidi"/>
        </w:rPr>
        <w:t>inherent</w:t>
      </w:r>
      <w:r w:rsidR="00CF0033" w:rsidRPr="007B7FA5">
        <w:rPr>
          <w:rFonts w:asciiTheme="majorBidi" w:hAnsiTheme="majorBidi" w:cstheme="majorBidi"/>
        </w:rPr>
        <w:t xml:space="preserve"> in an attempt to view the Israeli subject </w:t>
      </w:r>
      <w:r w:rsidR="009A4848" w:rsidRPr="007B7FA5">
        <w:rPr>
          <w:rFonts w:asciiTheme="majorBidi" w:hAnsiTheme="majorBidi" w:cstheme="majorBidi"/>
        </w:rPr>
        <w:t>featured</w:t>
      </w:r>
      <w:r w:rsidR="00CF0033" w:rsidRPr="007B7FA5">
        <w:rPr>
          <w:rFonts w:asciiTheme="majorBidi" w:hAnsiTheme="majorBidi" w:cstheme="majorBidi"/>
        </w:rPr>
        <w:t xml:space="preserve"> in </w:t>
      </w:r>
      <w:r w:rsidR="009728E2" w:rsidRPr="007B7FA5">
        <w:rPr>
          <w:rFonts w:asciiTheme="majorBidi" w:hAnsiTheme="majorBidi" w:cstheme="majorBidi"/>
        </w:rPr>
        <w:t>it</w:t>
      </w:r>
      <w:r w:rsidR="00CF0033" w:rsidRPr="007B7FA5">
        <w:rPr>
          <w:rFonts w:asciiTheme="majorBidi" w:hAnsiTheme="majorBidi" w:cstheme="majorBidi"/>
        </w:rPr>
        <w:t xml:space="preserve"> as </w:t>
      </w:r>
      <w:r w:rsidR="000E516C" w:rsidRPr="007B7FA5">
        <w:rPr>
          <w:rFonts w:asciiTheme="majorBidi" w:hAnsiTheme="majorBidi" w:cstheme="majorBidi"/>
        </w:rPr>
        <w:t xml:space="preserve">representing </w:t>
      </w:r>
      <w:r w:rsidR="009A4848" w:rsidRPr="007B7FA5">
        <w:rPr>
          <w:rFonts w:asciiTheme="majorBidi" w:hAnsiTheme="majorBidi" w:cstheme="majorBidi"/>
        </w:rPr>
        <w:t xml:space="preserve">any human being’s </w:t>
      </w:r>
      <w:r w:rsidR="00595569" w:rsidRPr="007B7FA5">
        <w:rPr>
          <w:rFonts w:asciiTheme="majorBidi" w:hAnsiTheme="majorBidi" w:cstheme="majorBidi"/>
        </w:rPr>
        <w:t>existential condition.</w:t>
      </w:r>
      <w:r w:rsidR="00595569" w:rsidRPr="007B7FA5">
        <w:rPr>
          <w:rStyle w:val="FootnoteReference"/>
          <w:rFonts w:asciiTheme="majorBidi" w:hAnsiTheme="majorBidi" w:cstheme="majorBidi"/>
        </w:rPr>
        <w:footnoteReference w:id="9"/>
      </w:r>
      <w:r w:rsidR="0073236C" w:rsidRPr="007B7FA5">
        <w:rPr>
          <w:rFonts w:asciiTheme="majorBidi" w:hAnsiTheme="majorBidi" w:cstheme="majorBidi"/>
        </w:rPr>
        <w:t xml:space="preserve"> </w:t>
      </w:r>
      <w:r w:rsidR="00595569" w:rsidRPr="007B7FA5">
        <w:rPr>
          <w:rFonts w:asciiTheme="majorBidi" w:hAnsiTheme="majorBidi" w:cstheme="majorBidi"/>
        </w:rPr>
        <w:t>The readings that pointed to the</w:t>
      </w:r>
      <w:r w:rsidR="00DA0C02" w:rsidRPr="007B7FA5">
        <w:rPr>
          <w:rFonts w:asciiTheme="majorBidi" w:hAnsiTheme="majorBidi" w:cstheme="majorBidi"/>
        </w:rPr>
        <w:t>se</w:t>
      </w:r>
      <w:r w:rsidR="00595569" w:rsidRPr="007B7FA5">
        <w:rPr>
          <w:rFonts w:asciiTheme="majorBidi" w:hAnsiTheme="majorBidi" w:cstheme="majorBidi"/>
        </w:rPr>
        <w:t xml:space="preserve"> political </w:t>
      </w:r>
      <w:r w:rsidR="00DA0C02" w:rsidRPr="007B7FA5">
        <w:rPr>
          <w:rFonts w:asciiTheme="majorBidi" w:hAnsiTheme="majorBidi" w:cstheme="majorBidi"/>
        </w:rPr>
        <w:t xml:space="preserve">overtones viewed </w:t>
      </w:r>
      <w:proofErr w:type="spellStart"/>
      <w:r w:rsidR="009728E2" w:rsidRPr="007B7FA5">
        <w:rPr>
          <w:rFonts w:asciiTheme="majorBidi" w:hAnsiTheme="majorBidi" w:cstheme="majorBidi"/>
        </w:rPr>
        <w:t>Orpaz</w:t>
      </w:r>
      <w:proofErr w:type="spellEnd"/>
      <w:r w:rsidR="00DA0C02" w:rsidRPr="007B7FA5">
        <w:rPr>
          <w:rFonts w:asciiTheme="majorBidi" w:hAnsiTheme="majorBidi" w:cstheme="majorBidi"/>
        </w:rPr>
        <w:t xml:space="preserve"> as a writer who, similar to </w:t>
      </w:r>
      <w:r w:rsidR="006F2BE8" w:rsidRPr="007B7FA5">
        <w:rPr>
          <w:rFonts w:asciiTheme="majorBidi" w:hAnsiTheme="majorBidi" w:cstheme="majorBidi"/>
        </w:rPr>
        <w:t xml:space="preserve">other </w:t>
      </w:r>
      <w:r w:rsidR="00595569" w:rsidRPr="007B7FA5">
        <w:rPr>
          <w:rFonts w:asciiTheme="majorBidi" w:hAnsiTheme="majorBidi" w:cstheme="majorBidi"/>
        </w:rPr>
        <w:t xml:space="preserve">Statehood Generation authors, </w:t>
      </w:r>
      <w:r w:rsidR="006F2BE8" w:rsidRPr="007B7FA5">
        <w:rPr>
          <w:rFonts w:asciiTheme="majorBidi" w:hAnsiTheme="majorBidi" w:cstheme="majorBidi"/>
        </w:rPr>
        <w:t xml:space="preserve">was responding in a </w:t>
      </w:r>
      <w:r w:rsidR="00595569" w:rsidRPr="007B7FA5">
        <w:rPr>
          <w:rFonts w:asciiTheme="majorBidi" w:hAnsiTheme="majorBidi" w:cstheme="majorBidi"/>
        </w:rPr>
        <w:t xml:space="preserve">not necessarily unrealistic </w:t>
      </w:r>
      <w:r w:rsidR="006F2BE8" w:rsidRPr="007B7FA5">
        <w:rPr>
          <w:rFonts w:asciiTheme="majorBidi" w:hAnsiTheme="majorBidi" w:cstheme="majorBidi"/>
        </w:rPr>
        <w:t xml:space="preserve">manner </w:t>
      </w:r>
      <w:r w:rsidR="00595569" w:rsidRPr="007B7FA5">
        <w:rPr>
          <w:rFonts w:asciiTheme="majorBidi" w:hAnsiTheme="majorBidi" w:cstheme="majorBidi"/>
        </w:rPr>
        <w:t xml:space="preserve">to </w:t>
      </w:r>
      <w:r w:rsidR="006F2BE8" w:rsidRPr="007B7FA5">
        <w:rPr>
          <w:rFonts w:asciiTheme="majorBidi" w:hAnsiTheme="majorBidi" w:cstheme="majorBidi"/>
        </w:rPr>
        <w:t xml:space="preserve">the </w:t>
      </w:r>
      <w:r w:rsidR="00595569" w:rsidRPr="007B7FA5">
        <w:rPr>
          <w:rFonts w:asciiTheme="majorBidi" w:hAnsiTheme="majorBidi" w:cstheme="majorBidi"/>
        </w:rPr>
        <w:t xml:space="preserve">political issues </w:t>
      </w:r>
      <w:r w:rsidR="00ED75F9" w:rsidRPr="007B7FA5">
        <w:rPr>
          <w:rFonts w:asciiTheme="majorBidi" w:hAnsiTheme="majorBidi" w:cstheme="majorBidi"/>
        </w:rPr>
        <w:t xml:space="preserve">under </w:t>
      </w:r>
      <w:r w:rsidR="006F2BE8" w:rsidRPr="007B7FA5">
        <w:rPr>
          <w:rFonts w:asciiTheme="majorBidi" w:hAnsiTheme="majorBidi" w:cstheme="majorBidi"/>
        </w:rPr>
        <w:t xml:space="preserve">critical </w:t>
      </w:r>
      <w:r w:rsidR="00ED75F9" w:rsidRPr="007B7FA5">
        <w:rPr>
          <w:rFonts w:asciiTheme="majorBidi" w:hAnsiTheme="majorBidi" w:cstheme="majorBidi"/>
        </w:rPr>
        <w:t>scrutiny</w:t>
      </w:r>
      <w:r w:rsidR="00595569" w:rsidRPr="007B7FA5">
        <w:rPr>
          <w:rFonts w:asciiTheme="majorBidi" w:hAnsiTheme="majorBidi" w:cstheme="majorBidi"/>
        </w:rPr>
        <w:t xml:space="preserve"> in </w:t>
      </w:r>
      <w:r w:rsidR="009A4848" w:rsidRPr="007B7FA5">
        <w:rPr>
          <w:rFonts w:asciiTheme="majorBidi" w:hAnsiTheme="majorBidi" w:cstheme="majorBidi"/>
        </w:rPr>
        <w:t xml:space="preserve">1960s </w:t>
      </w:r>
      <w:r w:rsidR="00ED75F9" w:rsidRPr="007B7FA5">
        <w:rPr>
          <w:rFonts w:asciiTheme="majorBidi" w:hAnsiTheme="majorBidi" w:cstheme="majorBidi"/>
        </w:rPr>
        <w:t>Hebrew literature.</w:t>
      </w:r>
      <w:r w:rsidR="00ED75F9" w:rsidRPr="007B7FA5">
        <w:rPr>
          <w:rStyle w:val="FootnoteReference"/>
          <w:rFonts w:asciiTheme="majorBidi" w:hAnsiTheme="majorBidi" w:cstheme="majorBidi"/>
        </w:rPr>
        <w:footnoteReference w:id="10"/>
      </w:r>
      <w:r w:rsidR="00ED75F9" w:rsidRPr="007B7FA5">
        <w:rPr>
          <w:rFonts w:asciiTheme="majorBidi" w:hAnsiTheme="majorBidi" w:cstheme="majorBidi"/>
        </w:rPr>
        <w:t xml:space="preserve"> While these interpretive readings demonstrated how Orpaz’s </w:t>
      </w:r>
      <w:r w:rsidR="006F2BE8" w:rsidRPr="007B7FA5">
        <w:rPr>
          <w:rFonts w:asciiTheme="majorBidi" w:hAnsiTheme="majorBidi" w:cstheme="majorBidi"/>
        </w:rPr>
        <w:t xml:space="preserve">writing </w:t>
      </w:r>
      <w:r w:rsidR="00ED75F9" w:rsidRPr="007B7FA5">
        <w:rPr>
          <w:rFonts w:asciiTheme="majorBidi" w:hAnsiTheme="majorBidi" w:cstheme="majorBidi"/>
        </w:rPr>
        <w:t>present</w:t>
      </w:r>
      <w:r w:rsidR="007850B9" w:rsidRPr="007B7FA5">
        <w:rPr>
          <w:rFonts w:asciiTheme="majorBidi" w:hAnsiTheme="majorBidi" w:cstheme="majorBidi"/>
        </w:rPr>
        <w:t>s</w:t>
      </w:r>
      <w:r w:rsidR="00ED75F9" w:rsidRPr="007B7FA5">
        <w:rPr>
          <w:rFonts w:asciiTheme="majorBidi" w:hAnsiTheme="majorBidi" w:cstheme="majorBidi"/>
        </w:rPr>
        <w:t xml:space="preserve"> the political and social conflicts </w:t>
      </w:r>
      <w:r w:rsidR="007850B9" w:rsidRPr="007B7FA5">
        <w:rPr>
          <w:rFonts w:asciiTheme="majorBidi" w:hAnsiTheme="majorBidi" w:cstheme="majorBidi"/>
        </w:rPr>
        <w:t>inherent in</w:t>
      </w:r>
      <w:r w:rsidR="00ED75F9" w:rsidRPr="007B7FA5">
        <w:rPr>
          <w:rFonts w:asciiTheme="majorBidi" w:hAnsiTheme="majorBidi" w:cstheme="majorBidi"/>
        </w:rPr>
        <w:t xml:space="preserve"> Israeli reality, they </w:t>
      </w:r>
      <w:r w:rsidR="007850B9" w:rsidRPr="007B7FA5">
        <w:rPr>
          <w:rFonts w:asciiTheme="majorBidi" w:hAnsiTheme="majorBidi" w:cstheme="majorBidi"/>
        </w:rPr>
        <w:t>overlooked</w:t>
      </w:r>
      <w:r w:rsidR="00ED75F9" w:rsidRPr="007B7FA5">
        <w:rPr>
          <w:rFonts w:asciiTheme="majorBidi" w:hAnsiTheme="majorBidi" w:cstheme="majorBidi"/>
        </w:rPr>
        <w:t xml:space="preserve"> </w:t>
      </w:r>
      <w:r w:rsidR="007850B9" w:rsidRPr="007B7FA5">
        <w:rPr>
          <w:rFonts w:asciiTheme="majorBidi" w:hAnsiTheme="majorBidi" w:cstheme="majorBidi"/>
        </w:rPr>
        <w:t>how</w:t>
      </w:r>
      <w:r w:rsidR="00ED75F9" w:rsidRPr="007B7FA5">
        <w:rPr>
          <w:rFonts w:asciiTheme="majorBidi" w:hAnsiTheme="majorBidi" w:cstheme="majorBidi"/>
        </w:rPr>
        <w:t xml:space="preserve"> these works </w:t>
      </w:r>
      <w:r w:rsidR="007850B9" w:rsidRPr="007B7FA5">
        <w:rPr>
          <w:rFonts w:asciiTheme="majorBidi" w:hAnsiTheme="majorBidi" w:cstheme="majorBidi"/>
        </w:rPr>
        <w:t xml:space="preserve">also propose </w:t>
      </w:r>
      <w:r w:rsidR="00FF035F" w:rsidRPr="007B7FA5">
        <w:rPr>
          <w:rFonts w:asciiTheme="majorBidi" w:hAnsiTheme="majorBidi" w:cstheme="majorBidi"/>
        </w:rPr>
        <w:t xml:space="preserve">possibilities for changing </w:t>
      </w:r>
      <w:r w:rsidR="009728E2" w:rsidRPr="007B7FA5">
        <w:rPr>
          <w:rFonts w:asciiTheme="majorBidi" w:hAnsiTheme="majorBidi" w:cstheme="majorBidi"/>
        </w:rPr>
        <w:t>it</w:t>
      </w:r>
      <w:r w:rsidR="00FF035F" w:rsidRPr="007B7FA5">
        <w:rPr>
          <w:rFonts w:asciiTheme="majorBidi" w:hAnsiTheme="majorBidi" w:cstheme="majorBidi"/>
        </w:rPr>
        <w:t xml:space="preserve">. </w:t>
      </w:r>
      <w:r w:rsidR="007850B9" w:rsidRPr="007B7FA5">
        <w:rPr>
          <w:rFonts w:asciiTheme="majorBidi" w:hAnsiTheme="majorBidi" w:cstheme="majorBidi"/>
        </w:rPr>
        <w:t xml:space="preserve">This in turn, </w:t>
      </w:r>
      <w:r w:rsidR="007409E8" w:rsidRPr="007B7FA5">
        <w:rPr>
          <w:rFonts w:asciiTheme="majorBidi" w:hAnsiTheme="majorBidi" w:cstheme="majorBidi"/>
        </w:rPr>
        <w:t xml:space="preserve">contributed further to the </w:t>
      </w:r>
      <w:r w:rsidR="00180014" w:rsidRPr="007B7FA5">
        <w:rPr>
          <w:rFonts w:asciiTheme="majorBidi" w:hAnsiTheme="majorBidi" w:cstheme="majorBidi"/>
        </w:rPr>
        <w:t>af</w:t>
      </w:r>
      <w:r w:rsidR="009728E2" w:rsidRPr="007B7FA5">
        <w:rPr>
          <w:rFonts w:asciiTheme="majorBidi" w:hAnsiTheme="majorBidi" w:cstheme="majorBidi"/>
        </w:rPr>
        <w:t>fixing</w:t>
      </w:r>
      <w:r w:rsidR="007409E8" w:rsidRPr="007B7FA5">
        <w:rPr>
          <w:rFonts w:asciiTheme="majorBidi" w:hAnsiTheme="majorBidi" w:cstheme="majorBidi"/>
        </w:rPr>
        <w:t xml:space="preserve"> of such </w:t>
      </w:r>
      <w:r w:rsidR="00304D66" w:rsidRPr="007B7FA5">
        <w:rPr>
          <w:rFonts w:asciiTheme="majorBidi" w:hAnsiTheme="majorBidi" w:cstheme="majorBidi"/>
        </w:rPr>
        <w:t xml:space="preserve">readings </w:t>
      </w:r>
      <w:r w:rsidR="007409E8" w:rsidRPr="007B7FA5">
        <w:rPr>
          <w:rFonts w:asciiTheme="majorBidi" w:hAnsiTheme="majorBidi" w:cstheme="majorBidi"/>
        </w:rPr>
        <w:t xml:space="preserve">within </w:t>
      </w:r>
      <w:r w:rsidR="00304D66" w:rsidRPr="007B7FA5">
        <w:rPr>
          <w:rFonts w:asciiTheme="majorBidi" w:hAnsiTheme="majorBidi" w:cstheme="majorBidi"/>
        </w:rPr>
        <w:t xml:space="preserve">the oppressive and violent </w:t>
      </w:r>
      <w:r w:rsidR="007409E8" w:rsidRPr="007B7FA5">
        <w:rPr>
          <w:rFonts w:asciiTheme="majorBidi" w:hAnsiTheme="majorBidi" w:cstheme="majorBidi"/>
        </w:rPr>
        <w:t xml:space="preserve">apparatuses </w:t>
      </w:r>
      <w:r w:rsidR="00304D66" w:rsidRPr="007B7FA5">
        <w:rPr>
          <w:rFonts w:asciiTheme="majorBidi" w:hAnsiTheme="majorBidi" w:cstheme="majorBidi"/>
        </w:rPr>
        <w:t xml:space="preserve">of confrontation and </w:t>
      </w:r>
      <w:r w:rsidR="00E03A4B" w:rsidRPr="007B7FA5">
        <w:rPr>
          <w:rFonts w:asciiTheme="majorBidi" w:hAnsiTheme="majorBidi" w:cstheme="majorBidi"/>
        </w:rPr>
        <w:t>rule that the</w:t>
      </w:r>
      <w:r w:rsidR="00180014" w:rsidRPr="007B7FA5">
        <w:rPr>
          <w:rFonts w:asciiTheme="majorBidi" w:hAnsiTheme="majorBidi" w:cstheme="majorBidi"/>
        </w:rPr>
        <w:t>se critics</w:t>
      </w:r>
      <w:r w:rsidR="00E03A4B" w:rsidRPr="007B7FA5">
        <w:rPr>
          <w:rFonts w:asciiTheme="majorBidi" w:hAnsiTheme="majorBidi" w:cstheme="majorBidi"/>
        </w:rPr>
        <w:t xml:space="preserve"> </w:t>
      </w:r>
      <w:r w:rsidR="007409E8" w:rsidRPr="007B7FA5">
        <w:rPr>
          <w:rFonts w:asciiTheme="majorBidi" w:hAnsiTheme="majorBidi" w:cstheme="majorBidi"/>
        </w:rPr>
        <w:t xml:space="preserve">themselves </w:t>
      </w:r>
      <w:r w:rsidR="00E03A4B" w:rsidRPr="007B7FA5">
        <w:rPr>
          <w:rFonts w:asciiTheme="majorBidi" w:hAnsiTheme="majorBidi" w:cstheme="majorBidi"/>
        </w:rPr>
        <w:t xml:space="preserve">revealed and criticized. Through Gilles Deleuze (1925-1995) and Felix Guattari’s (1930-1992) philosophical perspective, the close readings </w:t>
      </w:r>
      <w:r w:rsidR="007409E8" w:rsidRPr="007B7FA5">
        <w:rPr>
          <w:rFonts w:asciiTheme="majorBidi" w:hAnsiTheme="majorBidi" w:cstheme="majorBidi"/>
        </w:rPr>
        <w:t>presented in</w:t>
      </w:r>
      <w:r w:rsidR="00E03A4B" w:rsidRPr="007B7FA5">
        <w:rPr>
          <w:rFonts w:asciiTheme="majorBidi" w:hAnsiTheme="majorBidi" w:cstheme="majorBidi"/>
        </w:rPr>
        <w:t xml:space="preserve"> this paper will demonstrate how Orpaz’s works </w:t>
      </w:r>
      <w:r w:rsidR="007409E8" w:rsidRPr="007B7FA5">
        <w:rPr>
          <w:rFonts w:asciiTheme="majorBidi" w:hAnsiTheme="majorBidi" w:cstheme="majorBidi"/>
        </w:rPr>
        <w:t>offer</w:t>
      </w:r>
      <w:r w:rsidR="00E702A2" w:rsidRPr="007B7FA5">
        <w:rPr>
          <w:rFonts w:asciiTheme="majorBidi" w:hAnsiTheme="majorBidi" w:cstheme="majorBidi"/>
        </w:rPr>
        <w:t xml:space="preserve"> </w:t>
      </w:r>
      <w:r w:rsidR="00E575E0" w:rsidRPr="007B7FA5">
        <w:rPr>
          <w:rFonts w:asciiTheme="majorBidi" w:hAnsiTheme="majorBidi" w:cstheme="majorBidi"/>
        </w:rPr>
        <w:t>innovative</w:t>
      </w:r>
      <w:r w:rsidR="00E03A4B" w:rsidRPr="007B7FA5">
        <w:rPr>
          <w:rFonts w:asciiTheme="majorBidi" w:hAnsiTheme="majorBidi" w:cstheme="majorBidi"/>
        </w:rPr>
        <w:t xml:space="preserve"> escape routes </w:t>
      </w:r>
      <w:r w:rsidR="00E702A2" w:rsidRPr="007B7FA5">
        <w:rPr>
          <w:rFonts w:asciiTheme="majorBidi" w:hAnsiTheme="majorBidi" w:cstheme="majorBidi"/>
        </w:rPr>
        <w:t xml:space="preserve">from structures of adversity and conflict and </w:t>
      </w:r>
      <w:r w:rsidR="00E575E0" w:rsidRPr="007B7FA5">
        <w:rPr>
          <w:rFonts w:asciiTheme="majorBidi" w:hAnsiTheme="majorBidi" w:cstheme="majorBidi"/>
        </w:rPr>
        <w:t>illuminate</w:t>
      </w:r>
      <w:r w:rsidR="00500CA4" w:rsidRPr="007B7FA5">
        <w:rPr>
          <w:rFonts w:asciiTheme="majorBidi" w:hAnsiTheme="majorBidi" w:cstheme="majorBidi"/>
        </w:rPr>
        <w:t xml:space="preserve"> the unrealized potential for change enrooted in Israeli existence.</w:t>
      </w:r>
    </w:p>
    <w:p w14:paraId="07FBA466" w14:textId="1033E0CD" w:rsidR="00373E24" w:rsidRPr="007B7FA5" w:rsidRDefault="00500CA4" w:rsidP="00C259B0">
      <w:pPr>
        <w:spacing w:line="360" w:lineRule="auto"/>
        <w:ind w:firstLine="0"/>
        <w:rPr>
          <w:rFonts w:asciiTheme="majorBidi" w:hAnsiTheme="majorBidi" w:cstheme="majorBidi"/>
        </w:rPr>
      </w:pPr>
      <w:r w:rsidRPr="007B7FA5">
        <w:rPr>
          <w:rFonts w:asciiTheme="majorBidi" w:hAnsiTheme="majorBidi" w:cstheme="majorBidi"/>
        </w:rPr>
        <w:tab/>
        <w:t xml:space="preserve">Common to many of the terms </w:t>
      </w:r>
      <w:r w:rsidR="0010003A" w:rsidRPr="007B7FA5">
        <w:rPr>
          <w:rFonts w:asciiTheme="majorBidi" w:hAnsiTheme="majorBidi" w:cstheme="majorBidi"/>
        </w:rPr>
        <w:t xml:space="preserve">devised </w:t>
      </w:r>
      <w:r w:rsidRPr="007B7FA5">
        <w:rPr>
          <w:rFonts w:asciiTheme="majorBidi" w:hAnsiTheme="majorBidi" w:cstheme="majorBidi"/>
        </w:rPr>
        <w:t>by Deleuze and Gua</w:t>
      </w:r>
      <w:r w:rsidR="00ED140C" w:rsidRPr="007B7FA5">
        <w:rPr>
          <w:rFonts w:asciiTheme="majorBidi" w:hAnsiTheme="majorBidi" w:cstheme="majorBidi"/>
        </w:rPr>
        <w:t xml:space="preserve">ttari </w:t>
      </w:r>
      <w:r w:rsidRPr="007B7FA5">
        <w:rPr>
          <w:rFonts w:asciiTheme="majorBidi" w:hAnsiTheme="majorBidi" w:cstheme="majorBidi"/>
        </w:rPr>
        <w:t xml:space="preserve">is </w:t>
      </w:r>
      <w:r w:rsidR="0010003A" w:rsidRPr="007B7FA5">
        <w:rPr>
          <w:rFonts w:asciiTheme="majorBidi" w:hAnsiTheme="majorBidi" w:cstheme="majorBidi"/>
        </w:rPr>
        <w:t xml:space="preserve">a </w:t>
      </w:r>
      <w:r w:rsidRPr="007B7FA5">
        <w:rPr>
          <w:rFonts w:asciiTheme="majorBidi" w:hAnsiTheme="majorBidi" w:cstheme="majorBidi"/>
        </w:rPr>
        <w:t>non-adversary and anti-Fascist ethics,</w:t>
      </w:r>
      <w:r w:rsidRPr="007B7FA5">
        <w:rPr>
          <w:rStyle w:val="FootnoteReference"/>
          <w:rFonts w:asciiTheme="majorBidi" w:hAnsiTheme="majorBidi" w:cstheme="majorBidi"/>
        </w:rPr>
        <w:footnoteReference w:id="11"/>
      </w:r>
      <w:r w:rsidRPr="007B7FA5">
        <w:rPr>
          <w:rFonts w:asciiTheme="majorBidi" w:hAnsiTheme="majorBidi" w:cstheme="majorBidi"/>
        </w:rPr>
        <w:t xml:space="preserve"> which is based on the neutralization of the </w:t>
      </w:r>
      <w:r w:rsidR="00D1294B" w:rsidRPr="007B7FA5">
        <w:rPr>
          <w:rFonts w:asciiTheme="majorBidi" w:hAnsiTheme="majorBidi" w:cstheme="majorBidi"/>
        </w:rPr>
        <w:t>belligerent</w:t>
      </w:r>
      <w:r w:rsidR="00ED140C" w:rsidRPr="007B7FA5">
        <w:rPr>
          <w:rFonts w:asciiTheme="majorBidi" w:hAnsiTheme="majorBidi" w:cstheme="majorBidi"/>
        </w:rPr>
        <w:t xml:space="preserve"> and tyrannical dynamic by </w:t>
      </w:r>
      <w:r w:rsidR="00D1294B" w:rsidRPr="007B7FA5">
        <w:rPr>
          <w:rFonts w:asciiTheme="majorBidi" w:hAnsiTheme="majorBidi" w:cstheme="majorBidi"/>
        </w:rPr>
        <w:t>narrowing</w:t>
      </w:r>
      <w:r w:rsidR="00ED140C" w:rsidRPr="007B7FA5">
        <w:rPr>
          <w:rFonts w:asciiTheme="majorBidi" w:hAnsiTheme="majorBidi" w:cstheme="majorBidi"/>
        </w:rPr>
        <w:t xml:space="preserve"> the ontological gap between “I” and </w:t>
      </w:r>
      <w:r w:rsidR="000C667D" w:rsidRPr="007B7FA5">
        <w:rPr>
          <w:rFonts w:asciiTheme="majorBidi" w:hAnsiTheme="majorBidi" w:cstheme="majorBidi"/>
        </w:rPr>
        <w:t>“Other” (national</w:t>
      </w:r>
      <w:r w:rsidR="00FA169C" w:rsidRPr="007B7FA5">
        <w:rPr>
          <w:rFonts w:asciiTheme="majorBidi" w:hAnsiTheme="majorBidi" w:cstheme="majorBidi"/>
        </w:rPr>
        <w:t xml:space="preserve">, gendered, non-human). Although the use of these terms </w:t>
      </w:r>
      <w:r w:rsidR="006456D4" w:rsidRPr="007B7FA5">
        <w:rPr>
          <w:rFonts w:asciiTheme="majorBidi" w:hAnsiTheme="majorBidi" w:cstheme="majorBidi"/>
        </w:rPr>
        <w:t xml:space="preserve">in </w:t>
      </w:r>
      <w:r w:rsidR="00FA169C" w:rsidRPr="007B7FA5">
        <w:rPr>
          <w:rFonts w:asciiTheme="majorBidi" w:hAnsiTheme="majorBidi" w:cstheme="majorBidi"/>
        </w:rPr>
        <w:t xml:space="preserve">literary analysis </w:t>
      </w:r>
      <w:r w:rsidR="00EB0812" w:rsidRPr="007B7FA5">
        <w:rPr>
          <w:rFonts w:asciiTheme="majorBidi" w:hAnsiTheme="majorBidi" w:cstheme="majorBidi"/>
        </w:rPr>
        <w:t>somewhat misses the mark when it comes to</w:t>
      </w:r>
      <w:r w:rsidR="006456D4" w:rsidRPr="007B7FA5">
        <w:rPr>
          <w:rFonts w:asciiTheme="majorBidi" w:hAnsiTheme="majorBidi" w:cstheme="majorBidi"/>
        </w:rPr>
        <w:t xml:space="preserve"> </w:t>
      </w:r>
      <w:r w:rsidR="00D1294B" w:rsidRPr="007B7FA5">
        <w:rPr>
          <w:rFonts w:asciiTheme="majorBidi" w:hAnsiTheme="majorBidi" w:cstheme="majorBidi"/>
        </w:rPr>
        <w:t xml:space="preserve">what </w:t>
      </w:r>
      <w:r w:rsidR="006456D4" w:rsidRPr="007B7FA5">
        <w:rPr>
          <w:rFonts w:asciiTheme="majorBidi" w:hAnsiTheme="majorBidi" w:cstheme="majorBidi"/>
        </w:rPr>
        <w:t>the philosophers’</w:t>
      </w:r>
      <w:r w:rsidR="00D1294B" w:rsidRPr="007B7FA5">
        <w:rPr>
          <w:rFonts w:asciiTheme="majorBidi" w:hAnsiTheme="majorBidi" w:cstheme="majorBidi"/>
        </w:rPr>
        <w:t xml:space="preserve"> themselves had in mind</w:t>
      </w:r>
      <w:r w:rsidR="00EB0812" w:rsidRPr="007B7FA5">
        <w:rPr>
          <w:rFonts w:asciiTheme="majorBidi" w:hAnsiTheme="majorBidi" w:cstheme="majorBidi"/>
        </w:rPr>
        <w:t>,</w:t>
      </w:r>
      <w:r w:rsidR="006456D4" w:rsidRPr="007B7FA5">
        <w:rPr>
          <w:rStyle w:val="FootnoteReference"/>
          <w:rFonts w:asciiTheme="majorBidi" w:hAnsiTheme="majorBidi" w:cstheme="majorBidi"/>
        </w:rPr>
        <w:footnoteReference w:id="12"/>
      </w:r>
      <w:r w:rsidR="006456D4" w:rsidRPr="007B7FA5">
        <w:rPr>
          <w:rFonts w:asciiTheme="majorBidi" w:hAnsiTheme="majorBidi" w:cstheme="majorBidi"/>
        </w:rPr>
        <w:t xml:space="preserve"> </w:t>
      </w:r>
      <w:r w:rsidR="00EB0812" w:rsidRPr="007B7FA5">
        <w:rPr>
          <w:rFonts w:asciiTheme="majorBidi" w:hAnsiTheme="majorBidi" w:cstheme="majorBidi"/>
        </w:rPr>
        <w:t xml:space="preserve">it allows me to see how Orpaz’s </w:t>
      </w:r>
      <w:r w:rsidR="00EB0812" w:rsidRPr="007B7FA5">
        <w:rPr>
          <w:rFonts w:asciiTheme="majorBidi" w:hAnsiTheme="majorBidi" w:cstheme="majorBidi"/>
        </w:rPr>
        <w:lastRenderedPageBreak/>
        <w:t xml:space="preserve">works are not satisfied with </w:t>
      </w:r>
      <w:r w:rsidR="00334FC1" w:rsidRPr="007B7FA5">
        <w:rPr>
          <w:rFonts w:asciiTheme="majorBidi" w:hAnsiTheme="majorBidi" w:cstheme="majorBidi"/>
        </w:rPr>
        <w:t>presenting</w:t>
      </w:r>
      <w:r w:rsidR="004B31DF" w:rsidRPr="007B7FA5">
        <w:rPr>
          <w:rFonts w:asciiTheme="majorBidi" w:hAnsiTheme="majorBidi" w:cstheme="majorBidi"/>
        </w:rPr>
        <w:t xml:space="preserve"> a pessimistic</w:t>
      </w:r>
      <w:r w:rsidR="00334FC1" w:rsidRPr="007B7FA5">
        <w:rPr>
          <w:rFonts w:asciiTheme="majorBidi" w:hAnsiTheme="majorBidi" w:cstheme="majorBidi"/>
        </w:rPr>
        <w:t xml:space="preserve"> mirror image </w:t>
      </w:r>
      <w:r w:rsidR="004B31DF" w:rsidRPr="007B7FA5">
        <w:rPr>
          <w:rFonts w:asciiTheme="majorBidi" w:hAnsiTheme="majorBidi" w:cstheme="majorBidi"/>
        </w:rPr>
        <w:t>of Israel as a sovereign entity</w:t>
      </w:r>
      <w:r w:rsidR="00AE1E9B" w:rsidRPr="007B7FA5">
        <w:rPr>
          <w:rFonts w:asciiTheme="majorBidi" w:hAnsiTheme="majorBidi" w:cstheme="majorBidi"/>
        </w:rPr>
        <w:t xml:space="preserve"> founded </w:t>
      </w:r>
      <w:r w:rsidR="00334FC1" w:rsidRPr="007B7FA5">
        <w:rPr>
          <w:rFonts w:asciiTheme="majorBidi" w:hAnsiTheme="majorBidi" w:cstheme="majorBidi"/>
        </w:rPr>
        <w:t xml:space="preserve">upon </w:t>
      </w:r>
      <w:r w:rsidR="00AE1E9B" w:rsidRPr="007B7FA5">
        <w:rPr>
          <w:rFonts w:asciiTheme="majorBidi" w:hAnsiTheme="majorBidi" w:cstheme="majorBidi"/>
        </w:rPr>
        <w:t xml:space="preserve">and thriving </w:t>
      </w:r>
      <w:r w:rsidR="00334FC1" w:rsidRPr="007B7FA5">
        <w:rPr>
          <w:rFonts w:asciiTheme="majorBidi" w:hAnsiTheme="majorBidi" w:cstheme="majorBidi"/>
        </w:rPr>
        <w:t xml:space="preserve">on aggression </w:t>
      </w:r>
      <w:r w:rsidR="00AE1E9B" w:rsidRPr="007B7FA5">
        <w:rPr>
          <w:rFonts w:asciiTheme="majorBidi" w:hAnsiTheme="majorBidi" w:cstheme="majorBidi"/>
        </w:rPr>
        <w:t>and violence</w:t>
      </w:r>
      <w:r w:rsidR="00864EF8" w:rsidRPr="007B7FA5">
        <w:rPr>
          <w:rFonts w:asciiTheme="majorBidi" w:hAnsiTheme="majorBidi" w:cstheme="majorBidi"/>
        </w:rPr>
        <w:t xml:space="preserve">, but rather </w:t>
      </w:r>
      <w:r w:rsidR="00AE1E9B" w:rsidRPr="007B7FA5">
        <w:rPr>
          <w:rFonts w:asciiTheme="majorBidi" w:hAnsiTheme="majorBidi" w:cstheme="majorBidi"/>
        </w:rPr>
        <w:t xml:space="preserve">expose alternatives for existence that </w:t>
      </w:r>
      <w:r w:rsidR="00B614BF" w:rsidRPr="007B7FA5">
        <w:rPr>
          <w:rFonts w:asciiTheme="majorBidi" w:hAnsiTheme="majorBidi" w:cstheme="majorBidi"/>
        </w:rPr>
        <w:t xml:space="preserve">resist definition in terms of </w:t>
      </w:r>
      <w:r w:rsidR="00334FC1" w:rsidRPr="007B7FA5">
        <w:rPr>
          <w:rFonts w:asciiTheme="majorBidi" w:hAnsiTheme="majorBidi" w:cstheme="majorBidi"/>
        </w:rPr>
        <w:t xml:space="preserve">the </w:t>
      </w:r>
      <w:r w:rsidR="00B614BF" w:rsidRPr="007B7FA5">
        <w:rPr>
          <w:rFonts w:asciiTheme="majorBidi" w:hAnsiTheme="majorBidi" w:cstheme="majorBidi"/>
        </w:rPr>
        <w:t>binary models of conflict and struggle.</w:t>
      </w:r>
    </w:p>
    <w:p w14:paraId="4E543826" w14:textId="0FFAD70F" w:rsidR="00B614BF" w:rsidRPr="007B7FA5" w:rsidRDefault="00B614BF" w:rsidP="00C259B0">
      <w:pPr>
        <w:spacing w:line="360" w:lineRule="auto"/>
        <w:ind w:firstLine="0"/>
        <w:rPr>
          <w:rFonts w:asciiTheme="majorBidi" w:hAnsiTheme="majorBidi" w:cstheme="majorBidi"/>
        </w:rPr>
      </w:pPr>
    </w:p>
    <w:p w14:paraId="25191858" w14:textId="3143C787" w:rsidR="00B614BF" w:rsidRPr="007B7FA5" w:rsidRDefault="00B614BF" w:rsidP="00C259B0">
      <w:pPr>
        <w:spacing w:line="360" w:lineRule="auto"/>
        <w:ind w:firstLine="0"/>
        <w:rPr>
          <w:rFonts w:asciiTheme="majorBidi" w:hAnsiTheme="majorBidi" w:cstheme="majorBidi"/>
          <w:b/>
          <w:bCs/>
        </w:rPr>
      </w:pPr>
      <w:r w:rsidRPr="007B7FA5">
        <w:rPr>
          <w:rFonts w:asciiTheme="majorBidi" w:hAnsiTheme="majorBidi" w:cstheme="majorBidi"/>
          <w:b/>
          <w:bCs/>
        </w:rPr>
        <w:t>The Ant(</w:t>
      </w:r>
      <w:proofErr w:type="spellStart"/>
      <w:r w:rsidRPr="007B7FA5">
        <w:rPr>
          <w:rFonts w:asciiTheme="majorBidi" w:hAnsiTheme="majorBidi" w:cstheme="majorBidi"/>
          <w:b/>
          <w:bCs/>
        </w:rPr>
        <w:t>i</w:t>
      </w:r>
      <w:proofErr w:type="spellEnd"/>
      <w:r w:rsidRPr="007B7FA5">
        <w:rPr>
          <w:rFonts w:asciiTheme="majorBidi" w:hAnsiTheme="majorBidi" w:cstheme="majorBidi"/>
          <w:b/>
          <w:bCs/>
        </w:rPr>
        <w:t xml:space="preserve">) War Machine: </w:t>
      </w:r>
      <w:r w:rsidRPr="007B7FA5">
        <w:rPr>
          <w:rFonts w:asciiTheme="majorBidi" w:hAnsiTheme="majorBidi" w:cstheme="majorBidi"/>
          <w:b/>
          <w:bCs/>
          <w:i/>
          <w:iCs/>
        </w:rPr>
        <w:t>Ants</w:t>
      </w:r>
    </w:p>
    <w:p w14:paraId="07BD697E" w14:textId="16C520FC" w:rsidR="00B614BF" w:rsidRPr="007B7FA5" w:rsidRDefault="00B614BF" w:rsidP="00C259B0">
      <w:pPr>
        <w:spacing w:line="360" w:lineRule="auto"/>
        <w:ind w:firstLine="0"/>
        <w:rPr>
          <w:rFonts w:asciiTheme="majorBidi" w:hAnsiTheme="majorBidi" w:cstheme="majorBidi"/>
        </w:rPr>
      </w:pPr>
      <w:r w:rsidRPr="007B7FA5">
        <w:rPr>
          <w:rFonts w:asciiTheme="majorBidi" w:hAnsiTheme="majorBidi" w:cstheme="majorBidi"/>
        </w:rPr>
        <w:t>First published in 1968,</w:t>
      </w:r>
      <w:r w:rsidRPr="007B7FA5">
        <w:rPr>
          <w:rStyle w:val="FootnoteReference"/>
          <w:rFonts w:asciiTheme="majorBidi" w:hAnsiTheme="majorBidi" w:cstheme="majorBidi"/>
        </w:rPr>
        <w:footnoteReference w:id="13"/>
      </w:r>
      <w:r w:rsidRPr="007B7FA5">
        <w:rPr>
          <w:rFonts w:asciiTheme="majorBidi" w:hAnsiTheme="majorBidi" w:cstheme="majorBidi"/>
        </w:rPr>
        <w:t xml:space="preserve"> the novella, </w:t>
      </w:r>
      <w:r w:rsidRPr="007B7FA5">
        <w:rPr>
          <w:rFonts w:asciiTheme="majorBidi" w:hAnsiTheme="majorBidi" w:cstheme="majorBidi"/>
          <w:i/>
          <w:iCs/>
        </w:rPr>
        <w:t>Ants</w:t>
      </w:r>
      <w:r w:rsidRPr="007B7FA5">
        <w:rPr>
          <w:rFonts w:asciiTheme="majorBidi" w:hAnsiTheme="majorBidi" w:cstheme="majorBidi"/>
        </w:rPr>
        <w:t xml:space="preserve">, portrays </w:t>
      </w:r>
      <w:r w:rsidR="0084171B" w:rsidRPr="007B7FA5">
        <w:rPr>
          <w:rFonts w:asciiTheme="majorBidi" w:hAnsiTheme="majorBidi" w:cstheme="majorBidi"/>
        </w:rPr>
        <w:t xml:space="preserve">Jacob and Rachel, an </w:t>
      </w:r>
      <w:r w:rsidRPr="007B7FA5">
        <w:rPr>
          <w:rFonts w:asciiTheme="majorBidi" w:hAnsiTheme="majorBidi" w:cstheme="majorBidi"/>
        </w:rPr>
        <w:t xml:space="preserve">Israeli couple, on the brink of divorce. </w:t>
      </w:r>
      <w:r w:rsidR="000C4AF2" w:rsidRPr="007B7FA5">
        <w:rPr>
          <w:rFonts w:asciiTheme="majorBidi" w:hAnsiTheme="majorBidi" w:cstheme="majorBidi"/>
        </w:rPr>
        <w:t xml:space="preserve">As </w:t>
      </w:r>
      <w:r w:rsidRPr="007B7FA5">
        <w:rPr>
          <w:rFonts w:asciiTheme="majorBidi" w:hAnsiTheme="majorBidi" w:cstheme="majorBidi"/>
        </w:rPr>
        <w:t xml:space="preserve">a </w:t>
      </w:r>
      <w:r w:rsidR="000C4AF2" w:rsidRPr="007B7FA5">
        <w:rPr>
          <w:rFonts w:asciiTheme="majorBidi" w:hAnsiTheme="majorBidi" w:cstheme="majorBidi"/>
        </w:rPr>
        <w:t>final attempt to save his marriage</w:t>
      </w:r>
      <w:r w:rsidRPr="007B7FA5">
        <w:rPr>
          <w:rFonts w:asciiTheme="majorBidi" w:hAnsiTheme="majorBidi" w:cstheme="majorBidi"/>
        </w:rPr>
        <w:t xml:space="preserve">, </w:t>
      </w:r>
      <w:r w:rsidR="00453EC0" w:rsidRPr="007B7FA5">
        <w:rPr>
          <w:rFonts w:asciiTheme="majorBidi" w:hAnsiTheme="majorBidi" w:cstheme="majorBidi"/>
        </w:rPr>
        <w:t>Jacob</w:t>
      </w:r>
      <w:r w:rsidRPr="007B7FA5">
        <w:rPr>
          <w:rFonts w:asciiTheme="majorBidi" w:hAnsiTheme="majorBidi" w:cstheme="majorBidi"/>
        </w:rPr>
        <w:t xml:space="preserve">, a </w:t>
      </w:r>
      <w:r w:rsidR="00BD7D62" w:rsidRPr="007B7FA5">
        <w:rPr>
          <w:rFonts w:asciiTheme="majorBidi" w:hAnsiTheme="majorBidi" w:cstheme="majorBidi"/>
        </w:rPr>
        <w:t>builder by trade, decides to build a new house</w:t>
      </w:r>
      <w:r w:rsidR="00F31F1D" w:rsidRPr="007B7FA5">
        <w:rPr>
          <w:rFonts w:asciiTheme="majorBidi" w:hAnsiTheme="majorBidi" w:cstheme="majorBidi"/>
        </w:rPr>
        <w:t xml:space="preserve">. Yet, </w:t>
      </w:r>
      <w:r w:rsidR="000C4AF2" w:rsidRPr="007B7FA5">
        <w:rPr>
          <w:rFonts w:asciiTheme="majorBidi" w:hAnsiTheme="majorBidi" w:cstheme="majorBidi"/>
        </w:rPr>
        <w:t xml:space="preserve">in </w:t>
      </w:r>
      <w:r w:rsidR="00F31F1D" w:rsidRPr="007B7FA5">
        <w:rPr>
          <w:rFonts w:asciiTheme="majorBidi" w:hAnsiTheme="majorBidi" w:cstheme="majorBidi"/>
        </w:rPr>
        <w:t>the</w:t>
      </w:r>
      <w:r w:rsidR="000C4AF2" w:rsidRPr="007B7FA5">
        <w:rPr>
          <w:rFonts w:asciiTheme="majorBidi" w:hAnsiTheme="majorBidi" w:cstheme="majorBidi"/>
        </w:rPr>
        <w:t xml:space="preserve"> early planning stages</w:t>
      </w:r>
      <w:r w:rsidR="00BD7D62" w:rsidRPr="007B7FA5">
        <w:rPr>
          <w:rFonts w:asciiTheme="majorBidi" w:hAnsiTheme="majorBidi" w:cstheme="majorBidi"/>
        </w:rPr>
        <w:t xml:space="preserve">, </w:t>
      </w:r>
      <w:r w:rsidR="00453EC0" w:rsidRPr="007B7FA5">
        <w:rPr>
          <w:rFonts w:asciiTheme="majorBidi" w:hAnsiTheme="majorBidi" w:cstheme="majorBidi"/>
        </w:rPr>
        <w:t>Jacob</w:t>
      </w:r>
      <w:r w:rsidR="00BD7D62" w:rsidRPr="007B7FA5">
        <w:rPr>
          <w:rFonts w:asciiTheme="majorBidi" w:hAnsiTheme="majorBidi" w:cstheme="majorBidi"/>
        </w:rPr>
        <w:t xml:space="preserve"> discovers that ants have begun to invade the couple’s old apartment. </w:t>
      </w:r>
      <w:r w:rsidR="00B616D5" w:rsidRPr="007B7FA5">
        <w:rPr>
          <w:rFonts w:asciiTheme="majorBidi" w:hAnsiTheme="majorBidi" w:cstheme="majorBidi"/>
        </w:rPr>
        <w:t>As the ants gnaw through the apartment walls they become a frightful foe</w:t>
      </w:r>
      <w:r w:rsidR="003A3414" w:rsidRPr="007B7FA5">
        <w:rPr>
          <w:rFonts w:asciiTheme="majorBidi" w:hAnsiTheme="majorBidi" w:cstheme="majorBidi"/>
        </w:rPr>
        <w:t xml:space="preserve">, </w:t>
      </w:r>
      <w:r w:rsidR="00E160BA" w:rsidRPr="007B7FA5">
        <w:rPr>
          <w:rFonts w:asciiTheme="majorBidi" w:hAnsiTheme="majorBidi" w:cstheme="majorBidi"/>
        </w:rPr>
        <w:t xml:space="preserve">and </w:t>
      </w:r>
      <w:r w:rsidR="00453EC0" w:rsidRPr="007B7FA5">
        <w:rPr>
          <w:rFonts w:asciiTheme="majorBidi" w:hAnsiTheme="majorBidi" w:cstheme="majorBidi"/>
        </w:rPr>
        <w:t>Jacob</w:t>
      </w:r>
      <w:r w:rsidR="00B616D5" w:rsidRPr="007B7FA5">
        <w:rPr>
          <w:rFonts w:asciiTheme="majorBidi" w:hAnsiTheme="majorBidi" w:cstheme="majorBidi"/>
        </w:rPr>
        <w:t xml:space="preserve"> is forced to </w:t>
      </w:r>
      <w:r w:rsidR="003A3414" w:rsidRPr="007B7FA5">
        <w:rPr>
          <w:rFonts w:asciiTheme="majorBidi" w:hAnsiTheme="majorBidi" w:cstheme="majorBidi"/>
        </w:rPr>
        <w:t>fight them</w:t>
      </w:r>
      <w:r w:rsidR="00E160BA" w:rsidRPr="007B7FA5">
        <w:rPr>
          <w:rFonts w:asciiTheme="majorBidi" w:hAnsiTheme="majorBidi" w:cstheme="majorBidi"/>
        </w:rPr>
        <w:t xml:space="preserve"> in what becomes </w:t>
      </w:r>
      <w:r w:rsidR="003A3414" w:rsidRPr="007B7FA5">
        <w:rPr>
          <w:rFonts w:asciiTheme="majorBidi" w:hAnsiTheme="majorBidi" w:cstheme="majorBidi"/>
        </w:rPr>
        <w:t>a real battle.</w:t>
      </w:r>
      <w:r w:rsidR="00E160BA" w:rsidRPr="007B7FA5">
        <w:rPr>
          <w:rFonts w:asciiTheme="majorBidi" w:hAnsiTheme="majorBidi" w:cstheme="majorBidi"/>
        </w:rPr>
        <w:t xml:space="preserve"> T</w:t>
      </w:r>
      <w:r w:rsidR="003A3414" w:rsidRPr="007B7FA5">
        <w:rPr>
          <w:rFonts w:asciiTheme="majorBidi" w:hAnsiTheme="majorBidi" w:cstheme="majorBidi"/>
        </w:rPr>
        <w:t>he couple</w:t>
      </w:r>
      <w:r w:rsidR="00E160BA" w:rsidRPr="007B7FA5">
        <w:rPr>
          <w:rFonts w:asciiTheme="majorBidi" w:hAnsiTheme="majorBidi" w:cstheme="majorBidi"/>
        </w:rPr>
        <w:t>, however,</w:t>
      </w:r>
      <w:r w:rsidR="003A3414" w:rsidRPr="007B7FA5">
        <w:rPr>
          <w:rFonts w:asciiTheme="majorBidi" w:hAnsiTheme="majorBidi" w:cstheme="majorBidi"/>
        </w:rPr>
        <w:t xml:space="preserve"> does not </w:t>
      </w:r>
      <w:r w:rsidR="00F708CA" w:rsidRPr="007B7FA5">
        <w:rPr>
          <w:rFonts w:asciiTheme="majorBidi" w:hAnsiTheme="majorBidi" w:cstheme="majorBidi"/>
        </w:rPr>
        <w:t xml:space="preserve">present </w:t>
      </w:r>
      <w:r w:rsidR="003A3414" w:rsidRPr="007B7FA5">
        <w:rPr>
          <w:rFonts w:asciiTheme="majorBidi" w:hAnsiTheme="majorBidi" w:cstheme="majorBidi"/>
        </w:rPr>
        <w:t>a unified front</w:t>
      </w:r>
      <w:r w:rsidR="00F31F1D" w:rsidRPr="007B7FA5">
        <w:rPr>
          <w:rFonts w:asciiTheme="majorBidi" w:hAnsiTheme="majorBidi" w:cstheme="majorBidi"/>
        </w:rPr>
        <w:t>. Suspecting</w:t>
      </w:r>
      <w:r w:rsidR="003A3414" w:rsidRPr="007B7FA5">
        <w:rPr>
          <w:rFonts w:asciiTheme="majorBidi" w:hAnsiTheme="majorBidi" w:cstheme="majorBidi"/>
        </w:rPr>
        <w:t xml:space="preserve"> that Rachel has </w:t>
      </w:r>
      <w:r w:rsidR="00CF58F6" w:rsidRPr="007B7FA5">
        <w:rPr>
          <w:rFonts w:asciiTheme="majorBidi" w:hAnsiTheme="majorBidi" w:cstheme="majorBidi"/>
        </w:rPr>
        <w:t xml:space="preserve">made a secret </w:t>
      </w:r>
      <w:r w:rsidR="00E160BA" w:rsidRPr="007B7FA5">
        <w:rPr>
          <w:rFonts w:asciiTheme="majorBidi" w:hAnsiTheme="majorBidi" w:cstheme="majorBidi"/>
        </w:rPr>
        <w:t xml:space="preserve">pact </w:t>
      </w:r>
      <w:r w:rsidR="00CF58F6" w:rsidRPr="007B7FA5">
        <w:rPr>
          <w:rFonts w:asciiTheme="majorBidi" w:hAnsiTheme="majorBidi" w:cstheme="majorBidi"/>
        </w:rPr>
        <w:t xml:space="preserve">with the ants, </w:t>
      </w:r>
      <w:r w:rsidR="00E160BA" w:rsidRPr="007B7FA5">
        <w:rPr>
          <w:rFonts w:asciiTheme="majorBidi" w:hAnsiTheme="majorBidi" w:cstheme="majorBidi"/>
        </w:rPr>
        <w:t xml:space="preserve">Jacob’s </w:t>
      </w:r>
      <w:r w:rsidR="00F708CA" w:rsidRPr="007B7FA5">
        <w:rPr>
          <w:rFonts w:asciiTheme="majorBidi" w:hAnsiTheme="majorBidi" w:cstheme="majorBidi"/>
        </w:rPr>
        <w:t>objective is not only to annihilate the</w:t>
      </w:r>
      <w:r w:rsidR="00F31F1D" w:rsidRPr="007B7FA5">
        <w:rPr>
          <w:rFonts w:asciiTheme="majorBidi" w:hAnsiTheme="majorBidi" w:cstheme="majorBidi"/>
        </w:rPr>
        <w:t>m</w:t>
      </w:r>
      <w:r w:rsidR="00F708CA" w:rsidRPr="007B7FA5">
        <w:rPr>
          <w:rFonts w:asciiTheme="majorBidi" w:hAnsiTheme="majorBidi" w:cstheme="majorBidi"/>
        </w:rPr>
        <w:t xml:space="preserve">, but </w:t>
      </w:r>
      <w:r w:rsidR="00CF58F6" w:rsidRPr="007B7FA5">
        <w:rPr>
          <w:rFonts w:asciiTheme="majorBidi" w:hAnsiTheme="majorBidi" w:cstheme="majorBidi"/>
        </w:rPr>
        <w:t xml:space="preserve">to subjugate and control Rachel as well. But as the ants’ invasion surges, Rachel and </w:t>
      </w:r>
      <w:r w:rsidR="00453EC0" w:rsidRPr="007B7FA5">
        <w:rPr>
          <w:rFonts w:asciiTheme="majorBidi" w:hAnsiTheme="majorBidi" w:cstheme="majorBidi"/>
        </w:rPr>
        <w:t>Jacob</w:t>
      </w:r>
      <w:r w:rsidR="00CF58F6" w:rsidRPr="007B7FA5">
        <w:rPr>
          <w:rFonts w:asciiTheme="majorBidi" w:hAnsiTheme="majorBidi" w:cstheme="majorBidi"/>
        </w:rPr>
        <w:t xml:space="preserve"> </w:t>
      </w:r>
      <w:r w:rsidR="002D4186" w:rsidRPr="007B7FA5">
        <w:rPr>
          <w:rFonts w:asciiTheme="majorBidi" w:hAnsiTheme="majorBidi" w:cstheme="majorBidi"/>
        </w:rPr>
        <w:t>grow</w:t>
      </w:r>
      <w:r w:rsidR="00CF58F6" w:rsidRPr="007B7FA5">
        <w:rPr>
          <w:rFonts w:asciiTheme="majorBidi" w:hAnsiTheme="majorBidi" w:cstheme="majorBidi"/>
        </w:rPr>
        <w:t xml:space="preserve"> closer</w:t>
      </w:r>
      <w:r w:rsidR="002D4186" w:rsidRPr="007B7FA5">
        <w:rPr>
          <w:rFonts w:asciiTheme="majorBidi" w:hAnsiTheme="majorBidi" w:cstheme="majorBidi"/>
        </w:rPr>
        <w:t xml:space="preserve">, both captivated by the ants’ unique charm. This enchantment </w:t>
      </w:r>
      <w:r w:rsidR="008E1774" w:rsidRPr="007B7FA5">
        <w:rPr>
          <w:rFonts w:asciiTheme="majorBidi" w:hAnsiTheme="majorBidi" w:cstheme="majorBidi"/>
        </w:rPr>
        <w:t xml:space="preserve">ensues </w:t>
      </w:r>
      <w:r w:rsidR="00F31F1D" w:rsidRPr="007B7FA5">
        <w:rPr>
          <w:rFonts w:asciiTheme="majorBidi" w:hAnsiTheme="majorBidi" w:cstheme="majorBidi"/>
        </w:rPr>
        <w:t xml:space="preserve">both </w:t>
      </w:r>
      <w:r w:rsidR="008E1774" w:rsidRPr="007B7FA5">
        <w:rPr>
          <w:rFonts w:asciiTheme="majorBidi" w:hAnsiTheme="majorBidi" w:cstheme="majorBidi"/>
        </w:rPr>
        <w:t>in their</w:t>
      </w:r>
      <w:r w:rsidR="002D4186" w:rsidRPr="007B7FA5">
        <w:rPr>
          <w:rFonts w:asciiTheme="majorBidi" w:hAnsiTheme="majorBidi" w:cstheme="majorBidi"/>
        </w:rPr>
        <w:t xml:space="preserve"> gradual disconnection from</w:t>
      </w:r>
      <w:r w:rsidR="008E1774" w:rsidRPr="007B7FA5">
        <w:rPr>
          <w:rFonts w:asciiTheme="majorBidi" w:hAnsiTheme="majorBidi" w:cstheme="majorBidi"/>
        </w:rPr>
        <w:t xml:space="preserve"> </w:t>
      </w:r>
      <w:r w:rsidR="002D4186" w:rsidRPr="007B7FA5">
        <w:rPr>
          <w:rFonts w:asciiTheme="majorBidi" w:hAnsiTheme="majorBidi" w:cstheme="majorBidi"/>
        </w:rPr>
        <w:t xml:space="preserve">the </w:t>
      </w:r>
      <w:r w:rsidR="00967554" w:rsidRPr="007B7FA5">
        <w:rPr>
          <w:rFonts w:asciiTheme="majorBidi" w:hAnsiTheme="majorBidi" w:cstheme="majorBidi"/>
        </w:rPr>
        <w:t>world and liberation from the human way of life.</w:t>
      </w:r>
    </w:p>
    <w:p w14:paraId="5913F85B" w14:textId="124D101F" w:rsidR="000243AA" w:rsidRPr="007B7FA5" w:rsidRDefault="00967554" w:rsidP="00C259B0">
      <w:pPr>
        <w:spacing w:line="360" w:lineRule="auto"/>
        <w:ind w:firstLine="0"/>
        <w:rPr>
          <w:rFonts w:asciiTheme="majorBidi" w:hAnsiTheme="majorBidi" w:cstheme="majorBidi"/>
        </w:rPr>
      </w:pPr>
      <w:r w:rsidRPr="007B7FA5">
        <w:rPr>
          <w:rFonts w:asciiTheme="majorBidi" w:hAnsiTheme="majorBidi" w:cstheme="majorBidi"/>
        </w:rPr>
        <w:tab/>
        <w:t xml:space="preserve">The tendency to categorize </w:t>
      </w:r>
      <w:proofErr w:type="spellStart"/>
      <w:r w:rsidRPr="007B7FA5">
        <w:rPr>
          <w:rFonts w:asciiTheme="majorBidi" w:hAnsiTheme="majorBidi" w:cstheme="majorBidi"/>
        </w:rPr>
        <w:t>Orpaz</w:t>
      </w:r>
      <w:proofErr w:type="spellEnd"/>
      <w:r w:rsidRPr="007B7FA5">
        <w:rPr>
          <w:rFonts w:asciiTheme="majorBidi" w:hAnsiTheme="majorBidi" w:cstheme="majorBidi"/>
        </w:rPr>
        <w:t xml:space="preserve"> as a</w:t>
      </w:r>
      <w:r w:rsidR="008E1774" w:rsidRPr="007B7FA5">
        <w:rPr>
          <w:rFonts w:asciiTheme="majorBidi" w:hAnsiTheme="majorBidi" w:cstheme="majorBidi"/>
        </w:rPr>
        <w:t>n author of nonrealistic fiction</w:t>
      </w:r>
      <w:r w:rsidRPr="007B7FA5">
        <w:rPr>
          <w:rFonts w:asciiTheme="majorBidi" w:hAnsiTheme="majorBidi" w:cstheme="majorBidi"/>
        </w:rPr>
        <w:t xml:space="preserve"> led to reading the novella as a surrealist allegory</w:t>
      </w:r>
      <w:r w:rsidR="000421C1" w:rsidRPr="007B7FA5">
        <w:rPr>
          <w:rFonts w:asciiTheme="majorBidi" w:hAnsiTheme="majorBidi" w:cstheme="majorBidi"/>
        </w:rPr>
        <w:t xml:space="preserve"> </w:t>
      </w:r>
      <w:r w:rsidR="00275D64" w:rsidRPr="007B7FA5">
        <w:rPr>
          <w:rFonts w:asciiTheme="majorBidi" w:hAnsiTheme="majorBidi" w:cstheme="majorBidi"/>
        </w:rPr>
        <w:t>illuminating</w:t>
      </w:r>
      <w:r w:rsidR="000421C1" w:rsidRPr="007B7FA5">
        <w:rPr>
          <w:rFonts w:asciiTheme="majorBidi" w:hAnsiTheme="majorBidi" w:cstheme="majorBidi"/>
        </w:rPr>
        <w:t xml:space="preserve"> a consciousness of </w:t>
      </w:r>
      <w:r w:rsidRPr="007B7FA5">
        <w:rPr>
          <w:rFonts w:asciiTheme="majorBidi" w:hAnsiTheme="majorBidi" w:cstheme="majorBidi"/>
        </w:rPr>
        <w:t xml:space="preserve">existential </w:t>
      </w:r>
      <w:r w:rsidR="000421C1" w:rsidRPr="007B7FA5">
        <w:rPr>
          <w:rFonts w:asciiTheme="majorBidi" w:hAnsiTheme="majorBidi" w:cstheme="majorBidi"/>
        </w:rPr>
        <w:t xml:space="preserve">issues </w:t>
      </w:r>
      <w:r w:rsidRPr="007B7FA5">
        <w:rPr>
          <w:rFonts w:asciiTheme="majorBidi" w:hAnsiTheme="majorBidi" w:cstheme="majorBidi"/>
        </w:rPr>
        <w:t xml:space="preserve">not necessarily </w:t>
      </w:r>
      <w:r w:rsidR="000421C1" w:rsidRPr="007B7FA5">
        <w:rPr>
          <w:rFonts w:asciiTheme="majorBidi" w:hAnsiTheme="majorBidi" w:cstheme="majorBidi"/>
        </w:rPr>
        <w:t>associated with</w:t>
      </w:r>
      <w:r w:rsidRPr="007B7FA5">
        <w:rPr>
          <w:rFonts w:asciiTheme="majorBidi" w:hAnsiTheme="majorBidi" w:cstheme="majorBidi"/>
        </w:rPr>
        <w:t xml:space="preserve"> Israeli reality.</w:t>
      </w:r>
      <w:r w:rsidRPr="007B7FA5">
        <w:rPr>
          <w:rStyle w:val="FootnoteReference"/>
          <w:rFonts w:asciiTheme="majorBidi" w:hAnsiTheme="majorBidi" w:cstheme="majorBidi"/>
        </w:rPr>
        <w:footnoteReference w:id="14"/>
      </w:r>
      <w:r w:rsidRPr="007B7FA5">
        <w:rPr>
          <w:rFonts w:asciiTheme="majorBidi" w:hAnsiTheme="majorBidi" w:cstheme="majorBidi"/>
        </w:rPr>
        <w:t xml:space="preserve"> Other interpretations </w:t>
      </w:r>
      <w:r w:rsidR="00E864E0" w:rsidRPr="007B7FA5">
        <w:rPr>
          <w:rFonts w:asciiTheme="majorBidi" w:hAnsiTheme="majorBidi" w:cstheme="majorBidi"/>
        </w:rPr>
        <w:t xml:space="preserve">saw the couple’s struggle against the ants as an allegory for the conflict with the Arab enemy </w:t>
      </w:r>
      <w:r w:rsidR="000421C1" w:rsidRPr="007B7FA5">
        <w:rPr>
          <w:rFonts w:asciiTheme="majorBidi" w:hAnsiTheme="majorBidi" w:cstheme="majorBidi"/>
        </w:rPr>
        <w:t xml:space="preserve">who </w:t>
      </w:r>
      <w:r w:rsidR="00E864E0" w:rsidRPr="007B7FA5">
        <w:rPr>
          <w:rFonts w:asciiTheme="majorBidi" w:hAnsiTheme="majorBidi" w:cstheme="majorBidi"/>
        </w:rPr>
        <w:t xml:space="preserve">threatens to destroy and annihilate the Israeli </w:t>
      </w:r>
      <w:commentRangeStart w:id="2"/>
      <w:r w:rsidR="00E864E0" w:rsidRPr="007B7FA5">
        <w:rPr>
          <w:rFonts w:asciiTheme="majorBidi" w:hAnsiTheme="majorBidi" w:cstheme="majorBidi"/>
        </w:rPr>
        <w:t>hom</w:t>
      </w:r>
      <w:r w:rsidR="00275D64" w:rsidRPr="007B7FA5">
        <w:rPr>
          <w:rFonts w:asciiTheme="majorBidi" w:hAnsiTheme="majorBidi" w:cstheme="majorBidi"/>
        </w:rPr>
        <w:t>e</w:t>
      </w:r>
      <w:commentRangeEnd w:id="2"/>
      <w:r w:rsidR="00275D64" w:rsidRPr="007B7FA5">
        <w:rPr>
          <w:rStyle w:val="CommentReference"/>
          <w:rFonts w:asciiTheme="majorBidi" w:hAnsiTheme="majorBidi" w:cstheme="majorBidi"/>
          <w:sz w:val="24"/>
          <w:szCs w:val="24"/>
        </w:rPr>
        <w:commentReference w:id="2"/>
      </w:r>
      <w:r w:rsidR="00E864E0" w:rsidRPr="007B7FA5">
        <w:rPr>
          <w:rFonts w:asciiTheme="majorBidi" w:hAnsiTheme="majorBidi" w:cstheme="majorBidi"/>
        </w:rPr>
        <w:t>,</w:t>
      </w:r>
      <w:r w:rsidR="00E864E0" w:rsidRPr="007B7FA5">
        <w:rPr>
          <w:rStyle w:val="FootnoteReference"/>
          <w:rFonts w:asciiTheme="majorBidi" w:hAnsiTheme="majorBidi" w:cstheme="majorBidi"/>
        </w:rPr>
        <w:footnoteReference w:id="15"/>
      </w:r>
      <w:r w:rsidR="00E864E0" w:rsidRPr="007B7FA5">
        <w:rPr>
          <w:rFonts w:asciiTheme="majorBidi" w:hAnsiTheme="majorBidi" w:cstheme="majorBidi"/>
        </w:rPr>
        <w:t xml:space="preserve"> and the </w:t>
      </w:r>
      <w:r w:rsidR="00C878FD" w:rsidRPr="007B7FA5">
        <w:rPr>
          <w:rFonts w:asciiTheme="majorBidi" w:hAnsiTheme="majorBidi" w:cstheme="majorBidi"/>
        </w:rPr>
        <w:t xml:space="preserve">disintegrating apartment </w:t>
      </w:r>
      <w:r w:rsidR="00E864E0" w:rsidRPr="007B7FA5">
        <w:rPr>
          <w:rFonts w:asciiTheme="majorBidi" w:hAnsiTheme="majorBidi" w:cstheme="majorBidi"/>
        </w:rPr>
        <w:t xml:space="preserve">as </w:t>
      </w:r>
      <w:r w:rsidR="00275D64" w:rsidRPr="007B7FA5">
        <w:rPr>
          <w:rFonts w:asciiTheme="majorBidi" w:hAnsiTheme="majorBidi" w:cstheme="majorBidi"/>
        </w:rPr>
        <w:t>symbolizing the</w:t>
      </w:r>
      <w:r w:rsidR="00E864E0" w:rsidRPr="007B7FA5">
        <w:rPr>
          <w:rFonts w:asciiTheme="majorBidi" w:hAnsiTheme="majorBidi" w:cstheme="majorBidi"/>
        </w:rPr>
        <w:t xml:space="preserve"> disintegration of </w:t>
      </w:r>
      <w:r w:rsidR="00771B39" w:rsidRPr="007B7FA5">
        <w:rPr>
          <w:rFonts w:asciiTheme="majorBidi" w:hAnsiTheme="majorBidi" w:cstheme="majorBidi"/>
        </w:rPr>
        <w:t>Israeli society,</w:t>
      </w:r>
      <w:r w:rsidR="00771B39" w:rsidRPr="007B7FA5">
        <w:rPr>
          <w:rStyle w:val="FootnoteReference"/>
          <w:rFonts w:asciiTheme="majorBidi" w:hAnsiTheme="majorBidi" w:cstheme="majorBidi"/>
        </w:rPr>
        <w:footnoteReference w:id="16"/>
      </w:r>
      <w:r w:rsidR="00771B39" w:rsidRPr="007B7FA5">
        <w:rPr>
          <w:rFonts w:asciiTheme="majorBidi" w:hAnsiTheme="majorBidi" w:cstheme="majorBidi"/>
        </w:rPr>
        <w:t xml:space="preserve"> which is continually face</w:t>
      </w:r>
      <w:r w:rsidR="00275D64" w:rsidRPr="007B7FA5">
        <w:rPr>
          <w:rFonts w:asciiTheme="majorBidi" w:hAnsiTheme="majorBidi" w:cstheme="majorBidi"/>
        </w:rPr>
        <w:t>s</w:t>
      </w:r>
      <w:r w:rsidR="00771B39" w:rsidRPr="007B7FA5">
        <w:rPr>
          <w:rFonts w:asciiTheme="majorBidi" w:hAnsiTheme="majorBidi" w:cstheme="majorBidi"/>
        </w:rPr>
        <w:t xml:space="preserve"> existential terror and a constant state of war.</w:t>
      </w:r>
      <w:r w:rsidR="00771B39" w:rsidRPr="007B7FA5">
        <w:rPr>
          <w:rStyle w:val="FootnoteReference"/>
          <w:rFonts w:asciiTheme="majorBidi" w:hAnsiTheme="majorBidi" w:cstheme="majorBidi"/>
        </w:rPr>
        <w:footnoteReference w:id="17"/>
      </w:r>
      <w:r w:rsidR="00771B39" w:rsidRPr="007B7FA5">
        <w:rPr>
          <w:rFonts w:asciiTheme="majorBidi" w:hAnsiTheme="majorBidi" w:cstheme="majorBidi"/>
        </w:rPr>
        <w:t xml:space="preserve"> Despite different emphases</w:t>
      </w:r>
      <w:r w:rsidR="0060191E" w:rsidRPr="007B7FA5">
        <w:rPr>
          <w:rFonts w:asciiTheme="majorBidi" w:hAnsiTheme="majorBidi" w:cstheme="majorBidi"/>
        </w:rPr>
        <w:t xml:space="preserve">, these readings all tend to endow the ants with </w:t>
      </w:r>
      <w:r w:rsidR="00771B39" w:rsidRPr="007B7FA5">
        <w:rPr>
          <w:rFonts w:asciiTheme="majorBidi" w:hAnsiTheme="majorBidi" w:cstheme="majorBidi"/>
        </w:rPr>
        <w:t xml:space="preserve">allegorical or symbolic status, </w:t>
      </w:r>
      <w:r w:rsidR="00771B39" w:rsidRPr="007B7FA5">
        <w:rPr>
          <w:rFonts w:asciiTheme="majorBidi" w:hAnsiTheme="majorBidi" w:cstheme="majorBidi"/>
        </w:rPr>
        <w:lastRenderedPageBreak/>
        <w:t xml:space="preserve">and thereby </w:t>
      </w:r>
      <w:r w:rsidR="00F80CD0" w:rsidRPr="007B7FA5">
        <w:rPr>
          <w:rFonts w:asciiTheme="majorBidi" w:hAnsiTheme="majorBidi" w:cstheme="majorBidi"/>
        </w:rPr>
        <w:t xml:space="preserve">view them as an overt signifier for a hidden and highly meaningful signified. My reading will </w:t>
      </w:r>
      <w:r w:rsidR="0060191E" w:rsidRPr="007B7FA5">
        <w:rPr>
          <w:rFonts w:asciiTheme="majorBidi" w:hAnsiTheme="majorBidi" w:cstheme="majorBidi"/>
        </w:rPr>
        <w:t xml:space="preserve">demonstrate that the novella deals </w:t>
      </w:r>
      <w:r w:rsidR="00F80CD0" w:rsidRPr="007B7FA5">
        <w:rPr>
          <w:rFonts w:asciiTheme="majorBidi" w:hAnsiTheme="majorBidi" w:cstheme="majorBidi"/>
        </w:rPr>
        <w:t>with issues related to conflict</w:t>
      </w:r>
      <w:r w:rsidR="005A13DF" w:rsidRPr="007B7FA5">
        <w:rPr>
          <w:rFonts w:asciiTheme="majorBidi" w:hAnsiTheme="majorBidi" w:cstheme="majorBidi"/>
        </w:rPr>
        <w:t xml:space="preserve"> </w:t>
      </w:r>
      <w:r w:rsidR="00F80CD0" w:rsidRPr="007B7FA5">
        <w:rPr>
          <w:rFonts w:asciiTheme="majorBidi" w:hAnsiTheme="majorBidi" w:cstheme="majorBidi"/>
        </w:rPr>
        <w:t xml:space="preserve">and territorial rule associated with contemporary Israeli reality. However, by employing Deleuze and Guattari’s </w:t>
      </w:r>
      <w:r w:rsidR="005A13DF" w:rsidRPr="007B7FA5">
        <w:rPr>
          <w:rFonts w:asciiTheme="majorBidi" w:hAnsiTheme="majorBidi" w:cstheme="majorBidi"/>
        </w:rPr>
        <w:t>concepts</w:t>
      </w:r>
      <w:r w:rsidR="00F80CD0" w:rsidRPr="007B7FA5">
        <w:rPr>
          <w:rFonts w:asciiTheme="majorBidi" w:hAnsiTheme="majorBidi" w:cstheme="majorBidi"/>
        </w:rPr>
        <w:t xml:space="preserve">, such as </w:t>
      </w:r>
      <w:r w:rsidR="005A13DF" w:rsidRPr="007B7FA5">
        <w:rPr>
          <w:rFonts w:asciiTheme="majorBidi" w:hAnsiTheme="majorBidi" w:cstheme="majorBidi"/>
        </w:rPr>
        <w:t>“</w:t>
      </w:r>
      <w:r w:rsidR="00F80CD0" w:rsidRPr="007B7FA5">
        <w:rPr>
          <w:rFonts w:asciiTheme="majorBidi" w:hAnsiTheme="majorBidi" w:cstheme="majorBidi"/>
        </w:rPr>
        <w:t xml:space="preserve">nomadic </w:t>
      </w:r>
      <w:r w:rsidR="00513A57" w:rsidRPr="007B7FA5">
        <w:rPr>
          <w:rFonts w:asciiTheme="majorBidi" w:hAnsiTheme="majorBidi" w:cstheme="majorBidi"/>
        </w:rPr>
        <w:t>War Machine</w:t>
      </w:r>
      <w:r w:rsidR="005A13DF" w:rsidRPr="007B7FA5">
        <w:rPr>
          <w:rFonts w:asciiTheme="majorBidi" w:hAnsiTheme="majorBidi" w:cstheme="majorBidi"/>
        </w:rPr>
        <w:t>”</w:t>
      </w:r>
      <w:r w:rsidR="00F80CD0" w:rsidRPr="007B7FA5">
        <w:rPr>
          <w:rFonts w:asciiTheme="majorBidi" w:hAnsiTheme="majorBidi" w:cstheme="majorBidi"/>
        </w:rPr>
        <w:t xml:space="preserve"> and </w:t>
      </w:r>
      <w:r w:rsidR="005A13DF" w:rsidRPr="007B7FA5">
        <w:rPr>
          <w:rFonts w:asciiTheme="majorBidi" w:hAnsiTheme="majorBidi" w:cstheme="majorBidi"/>
        </w:rPr>
        <w:t>“</w:t>
      </w:r>
      <w:r w:rsidR="00F80CD0" w:rsidRPr="007B7FA5">
        <w:rPr>
          <w:rFonts w:asciiTheme="majorBidi" w:hAnsiTheme="majorBidi" w:cstheme="majorBidi"/>
        </w:rPr>
        <w:t>becoming,</w:t>
      </w:r>
      <w:r w:rsidR="005A13DF" w:rsidRPr="007B7FA5">
        <w:rPr>
          <w:rFonts w:asciiTheme="majorBidi" w:hAnsiTheme="majorBidi" w:cstheme="majorBidi"/>
        </w:rPr>
        <w:t>”</w:t>
      </w:r>
      <w:r w:rsidR="00F80CD0" w:rsidRPr="007B7FA5">
        <w:rPr>
          <w:rFonts w:asciiTheme="majorBidi" w:hAnsiTheme="majorBidi" w:cstheme="majorBidi"/>
        </w:rPr>
        <w:t xml:space="preserve"> I will argue that the ants</w:t>
      </w:r>
      <w:r w:rsidR="005A13DF" w:rsidRPr="007B7FA5">
        <w:rPr>
          <w:rFonts w:asciiTheme="majorBidi" w:hAnsiTheme="majorBidi" w:cstheme="majorBidi"/>
        </w:rPr>
        <w:t>’</w:t>
      </w:r>
      <w:r w:rsidR="00F80CD0" w:rsidRPr="007B7FA5">
        <w:rPr>
          <w:rFonts w:asciiTheme="majorBidi" w:hAnsiTheme="majorBidi" w:cstheme="majorBidi"/>
        </w:rPr>
        <w:t xml:space="preserve"> status is neither allegorical nor symbolic, and </w:t>
      </w:r>
      <w:r w:rsidR="00EA2326" w:rsidRPr="007B7FA5">
        <w:rPr>
          <w:rFonts w:asciiTheme="majorBidi" w:hAnsiTheme="majorBidi" w:cstheme="majorBidi"/>
        </w:rPr>
        <w:t xml:space="preserve">nor </w:t>
      </w:r>
      <w:r w:rsidR="00F80CD0" w:rsidRPr="007B7FA5">
        <w:rPr>
          <w:rFonts w:asciiTheme="majorBidi" w:hAnsiTheme="majorBidi" w:cstheme="majorBidi"/>
        </w:rPr>
        <w:t xml:space="preserve">do </w:t>
      </w:r>
      <w:r w:rsidR="00EA2326" w:rsidRPr="007B7FA5">
        <w:rPr>
          <w:rFonts w:asciiTheme="majorBidi" w:hAnsiTheme="majorBidi" w:cstheme="majorBidi"/>
        </w:rPr>
        <w:t xml:space="preserve">they </w:t>
      </w:r>
      <w:r w:rsidR="00F80CD0" w:rsidRPr="007B7FA5">
        <w:rPr>
          <w:rFonts w:asciiTheme="majorBidi" w:hAnsiTheme="majorBidi" w:cstheme="majorBidi"/>
        </w:rPr>
        <w:t>represent a</w:t>
      </w:r>
      <w:r w:rsidR="00EA2326" w:rsidRPr="007B7FA5">
        <w:rPr>
          <w:rFonts w:asciiTheme="majorBidi" w:hAnsiTheme="majorBidi" w:cstheme="majorBidi"/>
        </w:rPr>
        <w:t xml:space="preserve">nything </w:t>
      </w:r>
      <w:r w:rsidR="00F80CD0" w:rsidRPr="007B7FA5">
        <w:rPr>
          <w:rFonts w:asciiTheme="majorBidi" w:hAnsiTheme="majorBidi" w:cstheme="majorBidi"/>
        </w:rPr>
        <w:t xml:space="preserve">beyond their existence. </w:t>
      </w:r>
      <w:r w:rsidR="000243AA" w:rsidRPr="007B7FA5">
        <w:rPr>
          <w:rFonts w:asciiTheme="majorBidi" w:hAnsiTheme="majorBidi" w:cstheme="majorBidi"/>
        </w:rPr>
        <w:t xml:space="preserve">To some degree, this constitutes a response to </w:t>
      </w:r>
      <w:r w:rsidR="0070333D" w:rsidRPr="007B7FA5">
        <w:rPr>
          <w:rFonts w:asciiTheme="majorBidi" w:hAnsiTheme="majorBidi" w:cstheme="majorBidi"/>
        </w:rPr>
        <w:t xml:space="preserve">Orpaz’s </w:t>
      </w:r>
      <w:r w:rsidR="000243AA" w:rsidRPr="007B7FA5">
        <w:rPr>
          <w:rFonts w:asciiTheme="majorBidi" w:hAnsiTheme="majorBidi" w:cstheme="majorBidi"/>
        </w:rPr>
        <w:t xml:space="preserve">own suggestion regarding how to </w:t>
      </w:r>
      <w:r w:rsidR="0070333D" w:rsidRPr="007B7FA5">
        <w:rPr>
          <w:rFonts w:asciiTheme="majorBidi" w:hAnsiTheme="majorBidi" w:cstheme="majorBidi"/>
        </w:rPr>
        <w:t>read the novella: “</w:t>
      </w:r>
      <w:r w:rsidR="000243AA" w:rsidRPr="007B7FA5">
        <w:rPr>
          <w:rFonts w:asciiTheme="majorBidi" w:hAnsiTheme="majorBidi" w:cstheme="majorBidi"/>
        </w:rPr>
        <w:t xml:space="preserve">As </w:t>
      </w:r>
      <w:r w:rsidR="0070333D" w:rsidRPr="007B7FA5">
        <w:rPr>
          <w:rFonts w:asciiTheme="majorBidi" w:hAnsiTheme="majorBidi" w:cstheme="majorBidi"/>
        </w:rPr>
        <w:t xml:space="preserve">excessive, mad, and carnivalesque the fantastic sally may be, it depends on you, the reader, and your choices. </w:t>
      </w:r>
      <w:r w:rsidR="006A6022" w:rsidRPr="007B7FA5">
        <w:rPr>
          <w:rFonts w:asciiTheme="majorBidi" w:hAnsiTheme="majorBidi" w:cstheme="majorBidi"/>
        </w:rPr>
        <w:t>You can read it as reality if that appeals to you.”</w:t>
      </w:r>
      <w:r w:rsidR="006A6022" w:rsidRPr="007B7FA5">
        <w:rPr>
          <w:rStyle w:val="FootnoteReference"/>
          <w:rFonts w:asciiTheme="majorBidi" w:hAnsiTheme="majorBidi" w:cstheme="majorBidi"/>
        </w:rPr>
        <w:footnoteReference w:id="18"/>
      </w:r>
    </w:p>
    <w:p w14:paraId="03056D95" w14:textId="211AF445" w:rsidR="00967554" w:rsidRPr="007B7FA5" w:rsidRDefault="000243AA" w:rsidP="002E2AA3">
      <w:pPr>
        <w:spacing w:line="360" w:lineRule="auto"/>
        <w:rPr>
          <w:rFonts w:asciiTheme="majorBidi" w:hAnsiTheme="majorBidi" w:cstheme="majorBidi"/>
        </w:rPr>
      </w:pPr>
      <w:r w:rsidRPr="007B7FA5">
        <w:rPr>
          <w:rFonts w:asciiTheme="majorBidi" w:hAnsiTheme="majorBidi" w:cstheme="majorBidi"/>
        </w:rPr>
        <w:t xml:space="preserve">My </w:t>
      </w:r>
      <w:r w:rsidR="006A6022" w:rsidRPr="007B7FA5">
        <w:rPr>
          <w:rFonts w:asciiTheme="majorBidi" w:hAnsiTheme="majorBidi" w:cstheme="majorBidi"/>
        </w:rPr>
        <w:t xml:space="preserve">reading, which waives the ants’ allegorical </w:t>
      </w:r>
      <w:r w:rsidRPr="007B7FA5">
        <w:rPr>
          <w:rFonts w:asciiTheme="majorBidi" w:hAnsiTheme="majorBidi" w:cstheme="majorBidi"/>
        </w:rPr>
        <w:t xml:space="preserve">aspect </w:t>
      </w:r>
      <w:r w:rsidR="006A6022" w:rsidRPr="007B7FA5">
        <w:rPr>
          <w:rFonts w:asciiTheme="majorBidi" w:hAnsiTheme="majorBidi" w:cstheme="majorBidi"/>
        </w:rPr>
        <w:t xml:space="preserve">and </w:t>
      </w:r>
      <w:r w:rsidRPr="007B7FA5">
        <w:rPr>
          <w:rFonts w:asciiTheme="majorBidi" w:hAnsiTheme="majorBidi" w:cstheme="majorBidi"/>
        </w:rPr>
        <w:t xml:space="preserve">the tendency to perceive them as </w:t>
      </w:r>
      <w:r w:rsidR="006A6022" w:rsidRPr="007B7FA5">
        <w:rPr>
          <w:rFonts w:asciiTheme="majorBidi" w:hAnsiTheme="majorBidi" w:cstheme="majorBidi"/>
        </w:rPr>
        <w:t>symbol or metaphor</w:t>
      </w:r>
      <w:r w:rsidR="0099128D" w:rsidRPr="007B7FA5">
        <w:rPr>
          <w:rFonts w:asciiTheme="majorBidi" w:hAnsiTheme="majorBidi" w:cstheme="majorBidi"/>
        </w:rPr>
        <w:t xml:space="preserve">, </w:t>
      </w:r>
      <w:r w:rsidRPr="007B7FA5">
        <w:rPr>
          <w:rFonts w:asciiTheme="majorBidi" w:hAnsiTheme="majorBidi" w:cstheme="majorBidi"/>
        </w:rPr>
        <w:t>positions a</w:t>
      </w:r>
      <w:r w:rsidR="0099128D" w:rsidRPr="007B7FA5">
        <w:rPr>
          <w:rFonts w:asciiTheme="majorBidi" w:hAnsiTheme="majorBidi" w:cstheme="majorBidi"/>
        </w:rPr>
        <w:t xml:space="preserve">t its epicenter an option </w:t>
      </w:r>
      <w:r w:rsidR="00705636" w:rsidRPr="007B7FA5">
        <w:rPr>
          <w:rFonts w:asciiTheme="majorBidi" w:hAnsiTheme="majorBidi" w:cstheme="majorBidi"/>
        </w:rPr>
        <w:t xml:space="preserve">for </w:t>
      </w:r>
      <w:r w:rsidR="0099128D" w:rsidRPr="007B7FA5">
        <w:rPr>
          <w:rFonts w:asciiTheme="majorBidi" w:hAnsiTheme="majorBidi" w:cstheme="majorBidi"/>
        </w:rPr>
        <w:t xml:space="preserve">escape from adversarial situations, </w:t>
      </w:r>
      <w:r w:rsidR="005B55B2" w:rsidRPr="007B7FA5">
        <w:rPr>
          <w:rFonts w:asciiTheme="majorBidi" w:hAnsiTheme="majorBidi" w:cstheme="majorBidi"/>
        </w:rPr>
        <w:t>aggression</w:t>
      </w:r>
      <w:r w:rsidR="0099128D" w:rsidRPr="007B7FA5">
        <w:rPr>
          <w:rFonts w:asciiTheme="majorBidi" w:hAnsiTheme="majorBidi" w:cstheme="majorBidi"/>
        </w:rPr>
        <w:t>, and fighting</w:t>
      </w:r>
      <w:r w:rsidR="005B55B2" w:rsidRPr="007B7FA5">
        <w:rPr>
          <w:rFonts w:asciiTheme="majorBidi" w:hAnsiTheme="majorBidi" w:cstheme="majorBidi"/>
        </w:rPr>
        <w:t xml:space="preserve"> </w:t>
      </w:r>
      <w:r w:rsidR="0099128D" w:rsidRPr="007B7FA5">
        <w:rPr>
          <w:rFonts w:asciiTheme="majorBidi" w:hAnsiTheme="majorBidi" w:cstheme="majorBidi"/>
        </w:rPr>
        <w:t>facilitated by the interaction that the characters forge with the ants. This escape from</w:t>
      </w:r>
      <w:r w:rsidR="005B55B2" w:rsidRPr="007B7FA5">
        <w:rPr>
          <w:rFonts w:asciiTheme="majorBidi" w:hAnsiTheme="majorBidi" w:cstheme="majorBidi"/>
        </w:rPr>
        <w:t xml:space="preserve"> both</w:t>
      </w:r>
      <w:r w:rsidR="0099128D" w:rsidRPr="007B7FA5">
        <w:rPr>
          <w:rFonts w:asciiTheme="majorBidi" w:hAnsiTheme="majorBidi" w:cstheme="majorBidi"/>
        </w:rPr>
        <w:t xml:space="preserve"> the territorial drama of the </w:t>
      </w:r>
      <w:r w:rsidR="005B55B2" w:rsidRPr="007B7FA5">
        <w:rPr>
          <w:rFonts w:asciiTheme="majorBidi" w:hAnsiTheme="majorBidi" w:cstheme="majorBidi"/>
        </w:rPr>
        <w:t xml:space="preserve">house’s </w:t>
      </w:r>
      <w:r w:rsidR="0099128D" w:rsidRPr="007B7FA5">
        <w:rPr>
          <w:rFonts w:asciiTheme="majorBidi" w:hAnsiTheme="majorBidi" w:cstheme="majorBidi"/>
        </w:rPr>
        <w:t>construction and the obsessive desire to safeguard its borders</w:t>
      </w:r>
      <w:r w:rsidR="00D86CA4" w:rsidRPr="007B7FA5">
        <w:rPr>
          <w:rFonts w:asciiTheme="majorBidi" w:hAnsiTheme="majorBidi" w:cstheme="majorBidi"/>
        </w:rPr>
        <w:t xml:space="preserve">—which are described as a necessity: “to </w:t>
      </w:r>
      <w:r w:rsidR="00646C34" w:rsidRPr="007B7FA5">
        <w:rPr>
          <w:rFonts w:asciiTheme="majorBidi" w:hAnsiTheme="majorBidi" w:cstheme="majorBidi"/>
        </w:rPr>
        <w:t>stay</w:t>
      </w:r>
      <w:r w:rsidR="00D86CA4" w:rsidRPr="007B7FA5">
        <w:rPr>
          <w:rFonts w:asciiTheme="majorBidi" w:hAnsiTheme="majorBidi" w:cstheme="majorBidi"/>
        </w:rPr>
        <w:t xml:space="preserve"> in the room all the time, with my eyes on the wall and my hands on my tools</w:t>
      </w:r>
      <w:r w:rsidR="00EB7715" w:rsidRPr="007B7FA5">
        <w:rPr>
          <w:rFonts w:asciiTheme="majorBidi" w:hAnsiTheme="majorBidi" w:cstheme="majorBidi"/>
        </w:rPr>
        <w:t>”</w:t>
      </w:r>
      <w:r w:rsidR="00D86CA4" w:rsidRPr="007B7FA5">
        <w:rPr>
          <w:rFonts w:asciiTheme="majorBidi" w:hAnsiTheme="majorBidi" w:cstheme="majorBidi"/>
        </w:rPr>
        <w:t xml:space="preserve"> (130)—enables Jacob and Rachel to</w:t>
      </w:r>
      <w:r w:rsidR="008945E9" w:rsidRPr="007B7FA5">
        <w:rPr>
          <w:rFonts w:asciiTheme="majorBidi" w:hAnsiTheme="majorBidi" w:cstheme="majorBidi"/>
        </w:rPr>
        <w:t xml:space="preserve"> </w:t>
      </w:r>
      <w:r w:rsidR="00EB7715" w:rsidRPr="007B7FA5">
        <w:rPr>
          <w:rFonts w:asciiTheme="majorBidi" w:hAnsiTheme="majorBidi" w:cstheme="majorBidi"/>
        </w:rPr>
        <w:t xml:space="preserve">replace </w:t>
      </w:r>
      <w:r w:rsidR="00D86CA4" w:rsidRPr="007B7FA5">
        <w:rPr>
          <w:rFonts w:asciiTheme="majorBidi" w:hAnsiTheme="majorBidi" w:cstheme="majorBidi"/>
        </w:rPr>
        <w:t>the</w:t>
      </w:r>
      <w:r w:rsidR="00EB7715" w:rsidRPr="007B7FA5">
        <w:rPr>
          <w:rFonts w:asciiTheme="majorBidi" w:hAnsiTheme="majorBidi" w:cstheme="majorBidi"/>
        </w:rPr>
        <w:t>ir</w:t>
      </w:r>
      <w:r w:rsidR="00D86CA4" w:rsidRPr="007B7FA5">
        <w:rPr>
          <w:rFonts w:asciiTheme="majorBidi" w:hAnsiTheme="majorBidi" w:cstheme="majorBidi"/>
        </w:rPr>
        <w:t xml:space="preserve"> </w:t>
      </w:r>
      <w:r w:rsidR="004F3485" w:rsidRPr="007B7FA5">
        <w:rPr>
          <w:rFonts w:asciiTheme="majorBidi" w:hAnsiTheme="majorBidi" w:cstheme="majorBidi"/>
        </w:rPr>
        <w:t>desire</w:t>
      </w:r>
      <w:r w:rsidR="008945E9" w:rsidRPr="007B7FA5">
        <w:rPr>
          <w:rFonts w:asciiTheme="majorBidi" w:hAnsiTheme="majorBidi" w:cstheme="majorBidi"/>
        </w:rPr>
        <w:t xml:space="preserve"> for </w:t>
      </w:r>
      <w:r w:rsidR="00D86CA4" w:rsidRPr="007B7FA5">
        <w:rPr>
          <w:rFonts w:asciiTheme="majorBidi" w:hAnsiTheme="majorBidi" w:cstheme="majorBidi"/>
        </w:rPr>
        <w:t xml:space="preserve">territorialization, ownership, and control with a breaching of boundaries and liberation from the </w:t>
      </w:r>
      <w:r w:rsidR="004F3485" w:rsidRPr="007B7FA5">
        <w:rPr>
          <w:rFonts w:asciiTheme="majorBidi" w:hAnsiTheme="majorBidi" w:cstheme="majorBidi"/>
        </w:rPr>
        <w:t>territorial claims of the sovereign position</w:t>
      </w:r>
      <w:r w:rsidR="00E56CDC" w:rsidRPr="007B7FA5">
        <w:rPr>
          <w:rFonts w:asciiTheme="majorBidi" w:hAnsiTheme="majorBidi" w:cstheme="majorBidi"/>
        </w:rPr>
        <w:t xml:space="preserve">. </w:t>
      </w:r>
    </w:p>
    <w:p w14:paraId="0D61291A" w14:textId="13DE12F4" w:rsidR="00B614BF" w:rsidRPr="007B7FA5" w:rsidRDefault="00FE0D56" w:rsidP="00C259B0">
      <w:pPr>
        <w:spacing w:line="360" w:lineRule="auto"/>
        <w:ind w:firstLine="0"/>
        <w:rPr>
          <w:rFonts w:asciiTheme="majorBidi" w:hAnsiTheme="majorBidi" w:cstheme="majorBidi"/>
        </w:rPr>
      </w:pPr>
      <w:r w:rsidRPr="007B7FA5">
        <w:rPr>
          <w:rFonts w:asciiTheme="majorBidi" w:hAnsiTheme="majorBidi" w:cstheme="majorBidi"/>
        </w:rPr>
        <w:tab/>
      </w:r>
      <w:r w:rsidR="004E5D76" w:rsidRPr="007B7FA5">
        <w:rPr>
          <w:rFonts w:asciiTheme="majorBidi" w:hAnsiTheme="majorBidi" w:cstheme="majorBidi"/>
        </w:rPr>
        <w:t xml:space="preserve">In the </w:t>
      </w:r>
      <w:r w:rsidR="0087028B" w:rsidRPr="007B7FA5">
        <w:rPr>
          <w:rFonts w:asciiTheme="majorBidi" w:hAnsiTheme="majorBidi" w:cstheme="majorBidi"/>
        </w:rPr>
        <w:t xml:space="preserve">State of Israel’s </w:t>
      </w:r>
      <w:r w:rsidRPr="007B7FA5">
        <w:rPr>
          <w:rFonts w:asciiTheme="majorBidi" w:hAnsiTheme="majorBidi" w:cstheme="majorBidi"/>
        </w:rPr>
        <w:t xml:space="preserve">geopolitical history , the border constituted a constant focal point of anxiety and duality. The </w:t>
      </w:r>
      <w:r w:rsidR="004E5D76" w:rsidRPr="007B7FA5">
        <w:rPr>
          <w:rFonts w:asciiTheme="majorBidi" w:hAnsiTheme="majorBidi" w:cstheme="majorBidi"/>
        </w:rPr>
        <w:t>purpose of the political</w:t>
      </w:r>
      <w:r w:rsidRPr="007B7FA5">
        <w:rPr>
          <w:rFonts w:asciiTheme="majorBidi" w:hAnsiTheme="majorBidi" w:cstheme="majorBidi"/>
        </w:rPr>
        <w:t xml:space="preserve"> territory</w:t>
      </w:r>
      <w:r w:rsidR="004E5D76" w:rsidRPr="007B7FA5">
        <w:rPr>
          <w:rFonts w:asciiTheme="majorBidi" w:hAnsiTheme="majorBidi" w:cstheme="majorBidi"/>
        </w:rPr>
        <w:t xml:space="preserve">’s border </w:t>
      </w:r>
      <w:r w:rsidRPr="007B7FA5">
        <w:rPr>
          <w:rFonts w:asciiTheme="majorBidi" w:hAnsiTheme="majorBidi" w:cstheme="majorBidi"/>
        </w:rPr>
        <w:t xml:space="preserve">was </w:t>
      </w:r>
      <w:r w:rsidR="004E5D76" w:rsidRPr="007B7FA5">
        <w:rPr>
          <w:rFonts w:asciiTheme="majorBidi" w:hAnsiTheme="majorBidi" w:cstheme="majorBidi"/>
        </w:rPr>
        <w:t>to facilitate</w:t>
      </w:r>
      <w:r w:rsidRPr="007B7FA5">
        <w:rPr>
          <w:rFonts w:asciiTheme="majorBidi" w:hAnsiTheme="majorBidi" w:cstheme="majorBidi"/>
        </w:rPr>
        <w:t xml:space="preserve"> the geographic delineation of the sovereign’s </w:t>
      </w:r>
      <w:r w:rsidR="0016239F" w:rsidRPr="007B7FA5">
        <w:rPr>
          <w:rFonts w:asciiTheme="majorBidi" w:hAnsiTheme="majorBidi" w:cstheme="majorBidi"/>
        </w:rPr>
        <w:t>lands</w:t>
      </w:r>
      <w:r w:rsidRPr="007B7FA5">
        <w:rPr>
          <w:rFonts w:asciiTheme="majorBidi" w:hAnsiTheme="majorBidi" w:cstheme="majorBidi"/>
        </w:rPr>
        <w:t xml:space="preserve">. This </w:t>
      </w:r>
      <w:r w:rsidR="0016239F" w:rsidRPr="007B7FA5">
        <w:rPr>
          <w:rFonts w:asciiTheme="majorBidi" w:hAnsiTheme="majorBidi" w:cstheme="majorBidi"/>
        </w:rPr>
        <w:t xml:space="preserve">delimitation </w:t>
      </w:r>
      <w:r w:rsidRPr="007B7FA5">
        <w:rPr>
          <w:rFonts w:asciiTheme="majorBidi" w:hAnsiTheme="majorBidi" w:cstheme="majorBidi"/>
        </w:rPr>
        <w:t xml:space="preserve">was </w:t>
      </w:r>
      <w:r w:rsidR="0031708C" w:rsidRPr="007B7FA5">
        <w:rPr>
          <w:rFonts w:asciiTheme="majorBidi" w:hAnsiTheme="majorBidi" w:cstheme="majorBidi"/>
        </w:rPr>
        <w:t xml:space="preserve">repeatedly threatened by </w:t>
      </w:r>
      <w:r w:rsidR="0016239F" w:rsidRPr="007B7FA5">
        <w:rPr>
          <w:rFonts w:asciiTheme="majorBidi" w:hAnsiTheme="majorBidi" w:cstheme="majorBidi"/>
        </w:rPr>
        <w:t xml:space="preserve">both internal and external </w:t>
      </w:r>
      <w:r w:rsidR="0031708C" w:rsidRPr="007B7FA5">
        <w:rPr>
          <w:rFonts w:asciiTheme="majorBidi" w:hAnsiTheme="majorBidi" w:cstheme="majorBidi"/>
        </w:rPr>
        <w:t>forces</w:t>
      </w:r>
      <w:r w:rsidR="0016239F" w:rsidRPr="007B7FA5">
        <w:rPr>
          <w:rFonts w:asciiTheme="majorBidi" w:hAnsiTheme="majorBidi" w:cstheme="majorBidi"/>
        </w:rPr>
        <w:t xml:space="preserve"> </w:t>
      </w:r>
      <w:r w:rsidR="0031708C" w:rsidRPr="007B7FA5">
        <w:rPr>
          <w:rFonts w:asciiTheme="majorBidi" w:hAnsiTheme="majorBidi" w:cstheme="majorBidi"/>
        </w:rPr>
        <w:t xml:space="preserve">aspiring to undermine the stability </w:t>
      </w:r>
      <w:r w:rsidR="0004326C" w:rsidRPr="007B7FA5">
        <w:rPr>
          <w:rFonts w:asciiTheme="majorBidi" w:hAnsiTheme="majorBidi" w:cstheme="majorBidi"/>
        </w:rPr>
        <w:t xml:space="preserve">of the border </w:t>
      </w:r>
      <w:r w:rsidR="0031708C" w:rsidRPr="007B7FA5">
        <w:rPr>
          <w:rFonts w:asciiTheme="majorBidi" w:hAnsiTheme="majorBidi" w:cstheme="majorBidi"/>
        </w:rPr>
        <w:t>and breach it.</w:t>
      </w:r>
      <w:r w:rsidR="0031708C" w:rsidRPr="007B7FA5">
        <w:rPr>
          <w:rStyle w:val="FootnoteReference"/>
          <w:rFonts w:asciiTheme="majorBidi" w:hAnsiTheme="majorBidi" w:cstheme="majorBidi"/>
        </w:rPr>
        <w:footnoteReference w:id="19"/>
      </w:r>
      <w:r w:rsidR="0031708C" w:rsidRPr="007B7FA5">
        <w:rPr>
          <w:rFonts w:asciiTheme="majorBidi" w:hAnsiTheme="majorBidi" w:cstheme="majorBidi"/>
        </w:rPr>
        <w:t xml:space="preserve"> Sociologist Adriana Kemp refers to Israel’s </w:t>
      </w:r>
      <w:r w:rsidR="00EF6411" w:rsidRPr="007B7FA5">
        <w:rPr>
          <w:rFonts w:asciiTheme="majorBidi" w:hAnsiTheme="majorBidi" w:cstheme="majorBidi"/>
        </w:rPr>
        <w:t xml:space="preserve">obsessive conduct </w:t>
      </w:r>
      <w:r w:rsidR="0016239F" w:rsidRPr="007B7FA5">
        <w:rPr>
          <w:rFonts w:asciiTheme="majorBidi" w:hAnsiTheme="majorBidi" w:cstheme="majorBidi"/>
        </w:rPr>
        <w:t>regarding</w:t>
      </w:r>
      <w:r w:rsidR="00EF6411" w:rsidRPr="007B7FA5">
        <w:rPr>
          <w:rFonts w:asciiTheme="majorBidi" w:hAnsiTheme="majorBidi" w:cstheme="majorBidi"/>
        </w:rPr>
        <w:t xml:space="preserve"> its borders as </w:t>
      </w:r>
      <w:r w:rsidR="0016239F" w:rsidRPr="007B7FA5">
        <w:rPr>
          <w:rFonts w:asciiTheme="majorBidi" w:hAnsiTheme="majorBidi" w:cstheme="majorBidi"/>
        </w:rPr>
        <w:t xml:space="preserve">the </w:t>
      </w:r>
      <w:r w:rsidR="00EF6411" w:rsidRPr="007B7FA5">
        <w:rPr>
          <w:rFonts w:asciiTheme="majorBidi" w:hAnsiTheme="majorBidi" w:cstheme="majorBidi"/>
        </w:rPr>
        <w:t xml:space="preserve">“no-border syndrome.” This syndrome, Kemp argues, is the product of a polarized </w:t>
      </w:r>
      <w:r w:rsidR="00FD15FC" w:rsidRPr="007B7FA5">
        <w:rPr>
          <w:rFonts w:asciiTheme="majorBidi" w:hAnsiTheme="majorBidi" w:cstheme="majorBidi"/>
        </w:rPr>
        <w:t>perception</w:t>
      </w:r>
      <w:r w:rsidR="00EF6411" w:rsidRPr="007B7FA5">
        <w:rPr>
          <w:rFonts w:asciiTheme="majorBidi" w:hAnsiTheme="majorBidi" w:cstheme="majorBidi"/>
        </w:rPr>
        <w:t>, which recognizes the existence of the</w:t>
      </w:r>
      <w:r w:rsidR="004E12FA" w:rsidRPr="007B7FA5">
        <w:rPr>
          <w:rFonts w:asciiTheme="majorBidi" w:hAnsiTheme="majorBidi" w:cstheme="majorBidi"/>
        </w:rPr>
        <w:t xml:space="preserve"> current</w:t>
      </w:r>
      <w:r w:rsidR="00FD15FC" w:rsidRPr="007B7FA5">
        <w:rPr>
          <w:rFonts w:asciiTheme="majorBidi" w:hAnsiTheme="majorBidi" w:cstheme="majorBidi"/>
        </w:rPr>
        <w:t xml:space="preserve"> borders and strives to stabilize them,</w:t>
      </w:r>
      <w:r w:rsidR="00FD15FC" w:rsidRPr="007B7FA5">
        <w:rPr>
          <w:rStyle w:val="FootnoteReference"/>
          <w:rFonts w:asciiTheme="majorBidi" w:hAnsiTheme="majorBidi" w:cstheme="majorBidi"/>
        </w:rPr>
        <w:footnoteReference w:id="20"/>
      </w:r>
      <w:r w:rsidR="00FD15FC" w:rsidRPr="007B7FA5">
        <w:rPr>
          <w:rFonts w:asciiTheme="majorBidi" w:hAnsiTheme="majorBidi" w:cstheme="majorBidi"/>
        </w:rPr>
        <w:t xml:space="preserve"> and at the same time, has difficulty in seeing them as the “final word</w:t>
      </w:r>
      <w:r w:rsidR="004E12FA" w:rsidRPr="007B7FA5">
        <w:rPr>
          <w:rFonts w:asciiTheme="majorBidi" w:hAnsiTheme="majorBidi" w:cstheme="majorBidi"/>
        </w:rPr>
        <w:t>.</w:t>
      </w:r>
      <w:r w:rsidR="00FD15FC" w:rsidRPr="007B7FA5">
        <w:rPr>
          <w:rFonts w:asciiTheme="majorBidi" w:hAnsiTheme="majorBidi" w:cstheme="majorBidi"/>
        </w:rPr>
        <w:t>”</w:t>
      </w:r>
      <w:r w:rsidR="00FD15FC" w:rsidRPr="007B7FA5">
        <w:rPr>
          <w:rStyle w:val="FootnoteReference"/>
          <w:rFonts w:asciiTheme="majorBidi" w:hAnsiTheme="majorBidi" w:cstheme="majorBidi"/>
        </w:rPr>
        <w:footnoteReference w:id="21"/>
      </w:r>
      <w:r w:rsidR="00FD15FC" w:rsidRPr="007B7FA5">
        <w:rPr>
          <w:rFonts w:asciiTheme="majorBidi" w:hAnsiTheme="majorBidi" w:cstheme="majorBidi"/>
        </w:rPr>
        <w:t xml:space="preserve"> </w:t>
      </w:r>
      <w:r w:rsidR="00532BD7" w:rsidRPr="007B7FA5">
        <w:rPr>
          <w:rFonts w:asciiTheme="majorBidi" w:hAnsiTheme="majorBidi" w:cstheme="majorBidi"/>
        </w:rPr>
        <w:t>The State of Israel, Kemp explains, was determined to seal its borders by all means at its disposal</w:t>
      </w:r>
      <w:r w:rsidR="00C1722A" w:rsidRPr="007B7FA5">
        <w:rPr>
          <w:rFonts w:asciiTheme="majorBidi" w:hAnsiTheme="majorBidi" w:cstheme="majorBidi"/>
        </w:rPr>
        <w:t>. The borders’</w:t>
      </w:r>
      <w:r w:rsidR="009D1E88" w:rsidRPr="007B7FA5">
        <w:rPr>
          <w:rFonts w:asciiTheme="majorBidi" w:hAnsiTheme="majorBidi" w:cstheme="majorBidi"/>
        </w:rPr>
        <w:t xml:space="preserve"> stabilization was </w:t>
      </w:r>
      <w:r w:rsidR="009D1E88" w:rsidRPr="007B7FA5">
        <w:rPr>
          <w:rFonts w:asciiTheme="majorBidi" w:hAnsiTheme="majorBidi" w:cstheme="majorBidi"/>
        </w:rPr>
        <w:lastRenderedPageBreak/>
        <w:t>contingent</w:t>
      </w:r>
      <w:r w:rsidR="00C1722A" w:rsidRPr="007B7FA5">
        <w:rPr>
          <w:rFonts w:asciiTheme="majorBidi" w:hAnsiTheme="majorBidi" w:cstheme="majorBidi"/>
        </w:rPr>
        <w:t>,</w:t>
      </w:r>
      <w:r w:rsidR="009D1E88" w:rsidRPr="007B7FA5">
        <w:rPr>
          <w:rFonts w:asciiTheme="majorBidi" w:hAnsiTheme="majorBidi" w:cstheme="majorBidi"/>
        </w:rPr>
        <w:t xml:space="preserve"> therefore</w:t>
      </w:r>
      <w:r w:rsidR="00C1722A" w:rsidRPr="007B7FA5">
        <w:rPr>
          <w:rFonts w:asciiTheme="majorBidi" w:hAnsiTheme="majorBidi" w:cstheme="majorBidi"/>
        </w:rPr>
        <w:t>,</w:t>
      </w:r>
      <w:r w:rsidR="00733B26" w:rsidRPr="007B7FA5">
        <w:rPr>
          <w:rFonts w:asciiTheme="majorBidi" w:hAnsiTheme="majorBidi" w:cstheme="majorBidi"/>
        </w:rPr>
        <w:t xml:space="preserve"> on</w:t>
      </w:r>
      <w:r w:rsidR="00532BD7" w:rsidRPr="007B7FA5">
        <w:rPr>
          <w:rFonts w:asciiTheme="majorBidi" w:hAnsiTheme="majorBidi" w:cstheme="majorBidi"/>
        </w:rPr>
        <w:t xml:space="preserve"> the consolidation of the national identity of the “new Israeli,” who was </w:t>
      </w:r>
      <w:r w:rsidR="00733B26" w:rsidRPr="007B7FA5">
        <w:rPr>
          <w:rFonts w:asciiTheme="majorBidi" w:hAnsiTheme="majorBidi" w:cstheme="majorBidi"/>
        </w:rPr>
        <w:t>obliged</w:t>
      </w:r>
      <w:r w:rsidR="00532BD7" w:rsidRPr="007B7FA5">
        <w:rPr>
          <w:rFonts w:asciiTheme="majorBidi" w:hAnsiTheme="majorBidi" w:cstheme="majorBidi"/>
        </w:rPr>
        <w:t xml:space="preserve"> to demonstrate </w:t>
      </w:r>
      <w:r w:rsidR="004A3521" w:rsidRPr="007B7FA5">
        <w:rPr>
          <w:rFonts w:asciiTheme="majorBidi" w:hAnsiTheme="majorBidi" w:cstheme="majorBidi"/>
        </w:rPr>
        <w:t xml:space="preserve">absolute </w:t>
      </w:r>
      <w:r w:rsidR="009D1E88" w:rsidRPr="007B7FA5">
        <w:rPr>
          <w:rFonts w:asciiTheme="majorBidi" w:hAnsiTheme="majorBidi" w:cstheme="majorBidi"/>
        </w:rPr>
        <w:t>loyalty</w:t>
      </w:r>
      <w:r w:rsidR="004A3521" w:rsidRPr="007B7FA5">
        <w:rPr>
          <w:rFonts w:asciiTheme="majorBidi" w:hAnsiTheme="majorBidi" w:cstheme="majorBidi"/>
        </w:rPr>
        <w:t xml:space="preserve"> </w:t>
      </w:r>
      <w:r w:rsidR="00AB6A72" w:rsidRPr="007B7FA5">
        <w:rPr>
          <w:rFonts w:asciiTheme="majorBidi" w:hAnsiTheme="majorBidi" w:cstheme="majorBidi"/>
        </w:rPr>
        <w:t>in</w:t>
      </w:r>
      <w:r w:rsidR="004A3521" w:rsidRPr="007B7FA5">
        <w:rPr>
          <w:rFonts w:asciiTheme="majorBidi" w:hAnsiTheme="majorBidi" w:cstheme="majorBidi"/>
        </w:rPr>
        <w:t xml:space="preserve"> safeguarding the border</w:t>
      </w:r>
      <w:r w:rsidR="00C1722A" w:rsidRPr="007B7FA5">
        <w:rPr>
          <w:rFonts w:asciiTheme="majorBidi" w:hAnsiTheme="majorBidi" w:cstheme="majorBidi"/>
        </w:rPr>
        <w:t xml:space="preserve"> while maintaining</w:t>
      </w:r>
      <w:r w:rsidR="009D1E88" w:rsidRPr="007B7FA5">
        <w:rPr>
          <w:rFonts w:asciiTheme="majorBidi" w:hAnsiTheme="majorBidi" w:cstheme="majorBidi"/>
        </w:rPr>
        <w:t xml:space="preserve"> </w:t>
      </w:r>
      <w:r w:rsidR="004A3521" w:rsidRPr="007B7FA5">
        <w:rPr>
          <w:rFonts w:asciiTheme="majorBidi" w:hAnsiTheme="majorBidi" w:cstheme="majorBidi"/>
        </w:rPr>
        <w:t>a sense of unwavering longing for the spaces beyond its formal lines.</w:t>
      </w:r>
      <w:r w:rsidR="004A3521" w:rsidRPr="007B7FA5">
        <w:rPr>
          <w:rStyle w:val="FootnoteReference"/>
          <w:rFonts w:asciiTheme="majorBidi" w:hAnsiTheme="majorBidi" w:cstheme="majorBidi"/>
        </w:rPr>
        <w:footnoteReference w:id="22"/>
      </w:r>
      <w:r w:rsidR="004A3521" w:rsidRPr="007B7FA5">
        <w:rPr>
          <w:rFonts w:asciiTheme="majorBidi" w:hAnsiTheme="majorBidi" w:cstheme="majorBidi"/>
        </w:rPr>
        <w:t xml:space="preserve"> </w:t>
      </w:r>
    </w:p>
    <w:p w14:paraId="0BB91616" w14:textId="771BE394" w:rsidR="002D75E1" w:rsidRPr="007B7FA5" w:rsidRDefault="004A3521" w:rsidP="00C259B0">
      <w:pPr>
        <w:spacing w:line="360" w:lineRule="auto"/>
        <w:ind w:firstLine="0"/>
        <w:rPr>
          <w:rFonts w:asciiTheme="majorBidi" w:hAnsiTheme="majorBidi" w:cstheme="majorBidi"/>
        </w:rPr>
      </w:pPr>
      <w:r w:rsidRPr="007B7FA5">
        <w:rPr>
          <w:rFonts w:asciiTheme="majorBidi" w:hAnsiTheme="majorBidi" w:cstheme="majorBidi"/>
        </w:rPr>
        <w:tab/>
      </w:r>
      <w:r w:rsidR="00453EC0" w:rsidRPr="007B7FA5">
        <w:rPr>
          <w:rFonts w:asciiTheme="majorBidi" w:hAnsiTheme="majorBidi" w:cstheme="majorBidi"/>
        </w:rPr>
        <w:t>Jacob</w:t>
      </w:r>
      <w:r w:rsidR="00E03147" w:rsidRPr="007B7FA5">
        <w:rPr>
          <w:rFonts w:asciiTheme="majorBidi" w:hAnsiTheme="majorBidi" w:cstheme="majorBidi"/>
        </w:rPr>
        <w:t xml:space="preserve">’s rapidly increasing anxiety in face of the threat posed </w:t>
      </w:r>
      <w:r w:rsidR="00AB6A72" w:rsidRPr="007B7FA5">
        <w:rPr>
          <w:rFonts w:asciiTheme="majorBidi" w:hAnsiTheme="majorBidi" w:cstheme="majorBidi"/>
        </w:rPr>
        <w:t xml:space="preserve">by the ants </w:t>
      </w:r>
      <w:r w:rsidR="00E03147" w:rsidRPr="007B7FA5">
        <w:rPr>
          <w:rFonts w:asciiTheme="majorBidi" w:hAnsiTheme="majorBidi" w:cstheme="majorBidi"/>
        </w:rPr>
        <w:t xml:space="preserve">to </w:t>
      </w:r>
      <w:r w:rsidR="00AB6A72" w:rsidRPr="007B7FA5">
        <w:rPr>
          <w:rFonts w:asciiTheme="majorBidi" w:hAnsiTheme="majorBidi" w:cstheme="majorBidi"/>
        </w:rPr>
        <w:t xml:space="preserve">his home’s borders is, </w:t>
      </w:r>
      <w:r w:rsidR="00E03147" w:rsidRPr="007B7FA5">
        <w:rPr>
          <w:rFonts w:asciiTheme="majorBidi" w:hAnsiTheme="majorBidi" w:cstheme="majorBidi"/>
        </w:rPr>
        <w:t xml:space="preserve">to a large extent, </w:t>
      </w:r>
      <w:r w:rsidR="00AB6A72" w:rsidRPr="007B7FA5">
        <w:rPr>
          <w:rFonts w:asciiTheme="majorBidi" w:hAnsiTheme="majorBidi" w:cstheme="majorBidi"/>
        </w:rPr>
        <w:t xml:space="preserve">correlated </w:t>
      </w:r>
      <w:r w:rsidR="00E03147" w:rsidRPr="007B7FA5">
        <w:rPr>
          <w:rFonts w:asciiTheme="majorBidi" w:hAnsiTheme="majorBidi" w:cstheme="majorBidi"/>
        </w:rPr>
        <w:t xml:space="preserve">with the </w:t>
      </w:r>
      <w:r w:rsidR="00AB6A72" w:rsidRPr="007B7FA5">
        <w:rPr>
          <w:rFonts w:asciiTheme="majorBidi" w:hAnsiTheme="majorBidi" w:cstheme="majorBidi"/>
        </w:rPr>
        <w:t xml:space="preserve">aforementioned </w:t>
      </w:r>
      <w:r w:rsidR="00E03147" w:rsidRPr="007B7FA5">
        <w:rPr>
          <w:rFonts w:asciiTheme="majorBidi" w:hAnsiTheme="majorBidi" w:cstheme="majorBidi"/>
        </w:rPr>
        <w:t xml:space="preserve">border obsession and the </w:t>
      </w:r>
      <w:r w:rsidR="00872B8D" w:rsidRPr="007B7FA5">
        <w:rPr>
          <w:rFonts w:asciiTheme="majorBidi" w:hAnsiTheme="majorBidi" w:cstheme="majorBidi"/>
        </w:rPr>
        <w:t>Israeli sovereig</w:t>
      </w:r>
      <w:r w:rsidR="00C1722A" w:rsidRPr="007B7FA5">
        <w:rPr>
          <w:rFonts w:asciiTheme="majorBidi" w:hAnsiTheme="majorBidi" w:cstheme="majorBidi"/>
        </w:rPr>
        <w:t>n</w:t>
      </w:r>
      <w:r w:rsidR="00872B8D" w:rsidRPr="007B7FA5">
        <w:rPr>
          <w:rFonts w:asciiTheme="majorBidi" w:hAnsiTheme="majorBidi" w:cstheme="majorBidi"/>
        </w:rPr>
        <w:t xml:space="preserve">’s </w:t>
      </w:r>
      <w:r w:rsidR="00E03147" w:rsidRPr="007B7FA5">
        <w:rPr>
          <w:rFonts w:asciiTheme="majorBidi" w:hAnsiTheme="majorBidi" w:cstheme="majorBidi"/>
        </w:rPr>
        <w:t xml:space="preserve">anxiety </w:t>
      </w:r>
      <w:r w:rsidR="00872B8D" w:rsidRPr="007B7FA5">
        <w:rPr>
          <w:rFonts w:asciiTheme="majorBidi" w:hAnsiTheme="majorBidi" w:cstheme="majorBidi"/>
        </w:rPr>
        <w:t xml:space="preserve">given the post-statehood </w:t>
      </w:r>
      <w:commentRangeStart w:id="3"/>
      <w:r w:rsidR="00E70900" w:rsidRPr="007B7FA5">
        <w:rPr>
          <w:rFonts w:asciiTheme="majorBidi" w:hAnsiTheme="majorBidi" w:cstheme="majorBidi"/>
        </w:rPr>
        <w:t>“</w:t>
      </w:r>
      <w:r w:rsidR="00E03147" w:rsidRPr="007B7FA5">
        <w:rPr>
          <w:rFonts w:asciiTheme="majorBidi" w:hAnsiTheme="majorBidi" w:cstheme="majorBidi"/>
        </w:rPr>
        <w:t>border wars</w:t>
      </w:r>
      <w:r w:rsidR="00E70900" w:rsidRPr="007B7FA5">
        <w:rPr>
          <w:rFonts w:asciiTheme="majorBidi" w:hAnsiTheme="majorBidi" w:cstheme="majorBidi"/>
        </w:rPr>
        <w:t>”</w:t>
      </w:r>
      <w:commentRangeEnd w:id="3"/>
      <w:r w:rsidR="00E70900" w:rsidRPr="007B7FA5">
        <w:rPr>
          <w:rStyle w:val="CommentReference"/>
          <w:rFonts w:asciiTheme="majorBidi" w:hAnsiTheme="majorBidi" w:cstheme="majorBidi"/>
          <w:sz w:val="24"/>
          <w:szCs w:val="24"/>
        </w:rPr>
        <w:commentReference w:id="3"/>
      </w:r>
      <w:r w:rsidR="00E03147" w:rsidRPr="007B7FA5">
        <w:rPr>
          <w:rFonts w:asciiTheme="majorBidi" w:hAnsiTheme="majorBidi" w:cstheme="majorBidi"/>
        </w:rPr>
        <w:t xml:space="preserve"> it </w:t>
      </w:r>
      <w:r w:rsidR="00872B8D" w:rsidRPr="007B7FA5">
        <w:rPr>
          <w:rFonts w:asciiTheme="majorBidi" w:hAnsiTheme="majorBidi" w:cstheme="majorBidi"/>
        </w:rPr>
        <w:t>conducted.</w:t>
      </w:r>
      <w:r w:rsidR="00E03147" w:rsidRPr="007B7FA5">
        <w:rPr>
          <w:rFonts w:asciiTheme="majorBidi" w:hAnsiTheme="majorBidi" w:cstheme="majorBidi"/>
        </w:rPr>
        <w:t xml:space="preserve"> It seems, </w:t>
      </w:r>
      <w:r w:rsidR="00872B8D" w:rsidRPr="007B7FA5">
        <w:rPr>
          <w:rFonts w:asciiTheme="majorBidi" w:hAnsiTheme="majorBidi" w:cstheme="majorBidi"/>
        </w:rPr>
        <w:t>then</w:t>
      </w:r>
      <w:r w:rsidR="00E03147" w:rsidRPr="007B7FA5">
        <w:rPr>
          <w:rFonts w:asciiTheme="majorBidi" w:hAnsiTheme="majorBidi" w:cstheme="majorBidi"/>
        </w:rPr>
        <w:t xml:space="preserve">, that </w:t>
      </w:r>
      <w:r w:rsidR="00453EC0" w:rsidRPr="007B7FA5">
        <w:rPr>
          <w:rFonts w:asciiTheme="majorBidi" w:hAnsiTheme="majorBidi" w:cstheme="majorBidi"/>
        </w:rPr>
        <w:t>Jacob</w:t>
      </w:r>
      <w:r w:rsidR="00E03147" w:rsidRPr="007B7FA5">
        <w:rPr>
          <w:rFonts w:asciiTheme="majorBidi" w:hAnsiTheme="majorBidi" w:cstheme="majorBidi"/>
        </w:rPr>
        <w:t>, the “new Israeli,” represents the</w:t>
      </w:r>
      <w:r w:rsidR="00BB0FCA" w:rsidRPr="007B7FA5">
        <w:rPr>
          <w:rFonts w:asciiTheme="majorBidi" w:hAnsiTheme="majorBidi" w:cstheme="majorBidi"/>
        </w:rPr>
        <w:t xml:space="preserve"> political</w:t>
      </w:r>
      <w:r w:rsidR="00E03147" w:rsidRPr="007B7FA5">
        <w:rPr>
          <w:rFonts w:asciiTheme="majorBidi" w:hAnsiTheme="majorBidi" w:cstheme="majorBidi"/>
        </w:rPr>
        <w:t xml:space="preserve"> motivation and determination </w:t>
      </w:r>
      <w:r w:rsidR="00BB0FCA" w:rsidRPr="007B7FA5">
        <w:rPr>
          <w:rFonts w:asciiTheme="majorBidi" w:hAnsiTheme="majorBidi" w:cstheme="majorBidi"/>
        </w:rPr>
        <w:t xml:space="preserve">to </w:t>
      </w:r>
      <w:r w:rsidR="00872B8D" w:rsidRPr="007B7FA5">
        <w:rPr>
          <w:rFonts w:asciiTheme="majorBidi" w:hAnsiTheme="majorBidi" w:cstheme="majorBidi"/>
        </w:rPr>
        <w:t>define and affix stable borders</w:t>
      </w:r>
      <w:r w:rsidR="009D6E8A" w:rsidRPr="007B7FA5">
        <w:rPr>
          <w:rFonts w:asciiTheme="majorBidi" w:hAnsiTheme="majorBidi" w:cstheme="majorBidi"/>
        </w:rPr>
        <w:t xml:space="preserve"> </w:t>
      </w:r>
      <w:r w:rsidR="00C1722A" w:rsidRPr="007B7FA5">
        <w:rPr>
          <w:rFonts w:asciiTheme="majorBidi" w:hAnsiTheme="majorBidi" w:cstheme="majorBidi"/>
        </w:rPr>
        <w:t xml:space="preserve">that will </w:t>
      </w:r>
      <w:r w:rsidR="009D6E8A" w:rsidRPr="007B7FA5">
        <w:rPr>
          <w:rFonts w:asciiTheme="majorBidi" w:hAnsiTheme="majorBidi" w:cstheme="majorBidi"/>
        </w:rPr>
        <w:t xml:space="preserve">protect his domestic territory against what is perceived as a threat, and </w:t>
      </w:r>
      <w:r w:rsidR="00E70900" w:rsidRPr="007B7FA5">
        <w:rPr>
          <w:rFonts w:asciiTheme="majorBidi" w:hAnsiTheme="majorBidi" w:cstheme="majorBidi"/>
        </w:rPr>
        <w:t xml:space="preserve">that </w:t>
      </w:r>
      <w:r w:rsidR="00C1722A" w:rsidRPr="007B7FA5">
        <w:rPr>
          <w:rFonts w:asciiTheme="majorBidi" w:hAnsiTheme="majorBidi" w:cstheme="majorBidi"/>
        </w:rPr>
        <w:t>will</w:t>
      </w:r>
      <w:r w:rsidR="009D6E8A" w:rsidRPr="007B7FA5">
        <w:rPr>
          <w:rFonts w:asciiTheme="majorBidi" w:hAnsiTheme="majorBidi" w:cstheme="majorBidi"/>
        </w:rPr>
        <w:t xml:space="preserve"> </w:t>
      </w:r>
      <w:r w:rsidR="00DD17BA" w:rsidRPr="007B7FA5">
        <w:rPr>
          <w:rFonts w:asciiTheme="majorBidi" w:hAnsiTheme="majorBidi" w:cstheme="majorBidi"/>
        </w:rPr>
        <w:t>afford</w:t>
      </w:r>
      <w:r w:rsidR="009D6E8A" w:rsidRPr="007B7FA5">
        <w:rPr>
          <w:rFonts w:asciiTheme="majorBidi" w:hAnsiTheme="majorBidi" w:cstheme="majorBidi"/>
        </w:rPr>
        <w:t xml:space="preserve"> him indisputable control</w:t>
      </w:r>
      <w:r w:rsidR="00E70900" w:rsidRPr="007B7FA5">
        <w:rPr>
          <w:rFonts w:asciiTheme="majorBidi" w:hAnsiTheme="majorBidi" w:cstheme="majorBidi"/>
        </w:rPr>
        <w:t xml:space="preserve"> over, and even expansion of,</w:t>
      </w:r>
      <w:r w:rsidR="009D6E8A" w:rsidRPr="007B7FA5">
        <w:rPr>
          <w:rFonts w:asciiTheme="majorBidi" w:hAnsiTheme="majorBidi" w:cstheme="majorBidi"/>
        </w:rPr>
        <w:t xml:space="preserve"> </w:t>
      </w:r>
      <w:r w:rsidR="00BB0FCA" w:rsidRPr="007B7FA5">
        <w:rPr>
          <w:rFonts w:asciiTheme="majorBidi" w:hAnsiTheme="majorBidi" w:cstheme="majorBidi"/>
        </w:rPr>
        <w:t>this territory</w:t>
      </w:r>
      <w:r w:rsidR="00E70900" w:rsidRPr="007B7FA5">
        <w:rPr>
          <w:rFonts w:asciiTheme="majorBidi" w:hAnsiTheme="majorBidi" w:cstheme="majorBidi"/>
        </w:rPr>
        <w:t>.</w:t>
      </w:r>
      <w:r w:rsidR="00DD17BA" w:rsidRPr="007B7FA5">
        <w:rPr>
          <w:rFonts w:asciiTheme="majorBidi" w:hAnsiTheme="majorBidi" w:cstheme="majorBidi"/>
        </w:rPr>
        <w:t xml:space="preserve"> </w:t>
      </w:r>
      <w:r w:rsidR="00453EC0" w:rsidRPr="007B7FA5">
        <w:rPr>
          <w:rFonts w:asciiTheme="majorBidi" w:hAnsiTheme="majorBidi" w:cstheme="majorBidi"/>
        </w:rPr>
        <w:t>Jacob</w:t>
      </w:r>
      <w:r w:rsidR="00BB0FCA" w:rsidRPr="007B7FA5">
        <w:rPr>
          <w:rFonts w:asciiTheme="majorBidi" w:hAnsiTheme="majorBidi" w:cstheme="majorBidi"/>
        </w:rPr>
        <w:t>’s plan to build a new house, “half on the hillside and half on the sea</w:t>
      </w:r>
      <w:r w:rsidR="002D75E1" w:rsidRPr="007B7FA5">
        <w:rPr>
          <w:rFonts w:asciiTheme="majorBidi" w:hAnsiTheme="majorBidi" w:cstheme="majorBidi"/>
        </w:rPr>
        <w:t>”</w:t>
      </w:r>
      <w:r w:rsidR="00BB0FCA" w:rsidRPr="007B7FA5">
        <w:rPr>
          <w:rFonts w:asciiTheme="majorBidi" w:hAnsiTheme="majorBidi" w:cstheme="majorBidi"/>
        </w:rPr>
        <w:t xml:space="preserve"> (177), parallels the expanding borders of the State of Israel after the 1967 War;</w:t>
      </w:r>
      <w:r w:rsidR="00BB0FCA" w:rsidRPr="007B7FA5">
        <w:rPr>
          <w:rStyle w:val="FootnoteReference"/>
          <w:rFonts w:asciiTheme="majorBidi" w:hAnsiTheme="majorBidi" w:cstheme="majorBidi"/>
        </w:rPr>
        <w:footnoteReference w:id="23"/>
      </w:r>
      <w:r w:rsidR="00BB0FCA" w:rsidRPr="007B7FA5">
        <w:rPr>
          <w:rFonts w:asciiTheme="majorBidi" w:hAnsiTheme="majorBidi" w:cstheme="majorBidi"/>
        </w:rPr>
        <w:t xml:space="preserve"> </w:t>
      </w:r>
      <w:r w:rsidR="002D75E1" w:rsidRPr="007B7FA5">
        <w:rPr>
          <w:rFonts w:asciiTheme="majorBidi" w:hAnsiTheme="majorBidi" w:cstheme="majorBidi"/>
        </w:rPr>
        <w:t xml:space="preserve">and the “glass </w:t>
      </w:r>
      <w:commentRangeStart w:id="4"/>
      <w:r w:rsidR="002D75E1" w:rsidRPr="007B7FA5">
        <w:rPr>
          <w:rFonts w:asciiTheme="majorBidi" w:hAnsiTheme="majorBidi" w:cstheme="majorBidi"/>
        </w:rPr>
        <w:t>dome</w:t>
      </w:r>
      <w:commentRangeEnd w:id="4"/>
      <w:r w:rsidR="009D6E8A" w:rsidRPr="007B7FA5">
        <w:rPr>
          <w:rStyle w:val="CommentReference"/>
          <w:rFonts w:asciiTheme="majorBidi" w:hAnsiTheme="majorBidi" w:cstheme="majorBidi"/>
          <w:sz w:val="24"/>
          <w:szCs w:val="24"/>
        </w:rPr>
        <w:commentReference w:id="4"/>
      </w:r>
      <w:r w:rsidR="002D75E1" w:rsidRPr="007B7FA5">
        <w:rPr>
          <w:rFonts w:asciiTheme="majorBidi" w:hAnsiTheme="majorBidi" w:cstheme="majorBidi"/>
        </w:rPr>
        <w:t xml:space="preserve">” destined to crown it </w:t>
      </w:r>
      <w:r w:rsidR="00342351" w:rsidRPr="007B7FA5">
        <w:rPr>
          <w:rFonts w:asciiTheme="majorBidi" w:hAnsiTheme="majorBidi" w:cstheme="majorBidi"/>
        </w:rPr>
        <w:t xml:space="preserve">as hinting </w:t>
      </w:r>
      <w:r w:rsidR="002D75E1" w:rsidRPr="007B7FA5">
        <w:rPr>
          <w:rFonts w:asciiTheme="majorBidi" w:hAnsiTheme="majorBidi" w:cstheme="majorBidi"/>
        </w:rPr>
        <w:t xml:space="preserve">at </w:t>
      </w:r>
      <w:r w:rsidR="00342351" w:rsidRPr="007B7FA5">
        <w:rPr>
          <w:rFonts w:asciiTheme="majorBidi" w:hAnsiTheme="majorBidi" w:cstheme="majorBidi"/>
        </w:rPr>
        <w:t xml:space="preserve">the </w:t>
      </w:r>
      <w:r w:rsidR="009B0BDC" w:rsidRPr="007B7FA5">
        <w:rPr>
          <w:rFonts w:asciiTheme="majorBidi" w:hAnsiTheme="majorBidi" w:cstheme="majorBidi"/>
        </w:rPr>
        <w:t xml:space="preserve">vision of a </w:t>
      </w:r>
      <w:r w:rsidR="00342351" w:rsidRPr="007B7FA5">
        <w:rPr>
          <w:rFonts w:asciiTheme="majorBidi" w:hAnsiTheme="majorBidi" w:cstheme="majorBidi"/>
        </w:rPr>
        <w:t>reunifi</w:t>
      </w:r>
      <w:r w:rsidR="009B0BDC" w:rsidRPr="007B7FA5">
        <w:rPr>
          <w:rFonts w:asciiTheme="majorBidi" w:hAnsiTheme="majorBidi" w:cstheme="majorBidi"/>
        </w:rPr>
        <w:t>ed</w:t>
      </w:r>
      <w:r w:rsidR="00342351" w:rsidRPr="007B7FA5">
        <w:rPr>
          <w:rFonts w:asciiTheme="majorBidi" w:hAnsiTheme="majorBidi" w:cstheme="majorBidi"/>
        </w:rPr>
        <w:t xml:space="preserve"> Jerusalem, an outcome of </w:t>
      </w:r>
      <w:r w:rsidR="002D75E1" w:rsidRPr="007B7FA5">
        <w:rPr>
          <w:rFonts w:asciiTheme="majorBidi" w:hAnsiTheme="majorBidi" w:cstheme="majorBidi"/>
        </w:rPr>
        <w:t>th</w:t>
      </w:r>
      <w:r w:rsidR="00E70900" w:rsidRPr="007B7FA5">
        <w:rPr>
          <w:rFonts w:asciiTheme="majorBidi" w:hAnsiTheme="majorBidi" w:cstheme="majorBidi"/>
        </w:rPr>
        <w:t xml:space="preserve">is war. </w:t>
      </w:r>
    </w:p>
    <w:p w14:paraId="1258E1C7" w14:textId="77777777" w:rsidR="002D75E1" w:rsidRPr="007B7FA5" w:rsidRDefault="002D75E1" w:rsidP="00C259B0">
      <w:pPr>
        <w:spacing w:line="360" w:lineRule="auto"/>
        <w:ind w:firstLine="0"/>
        <w:rPr>
          <w:rFonts w:asciiTheme="majorBidi" w:hAnsiTheme="majorBidi" w:cstheme="majorBidi"/>
        </w:rPr>
      </w:pPr>
    </w:p>
    <w:p w14:paraId="209DFA18" w14:textId="62602841" w:rsidR="004A3521" w:rsidRPr="007B7FA5" w:rsidRDefault="002D75E1" w:rsidP="00C259B0">
      <w:pPr>
        <w:pStyle w:val="ListParagraph"/>
        <w:numPr>
          <w:ilvl w:val="0"/>
          <w:numId w:val="1"/>
        </w:numPr>
        <w:spacing w:line="360" w:lineRule="auto"/>
        <w:ind w:left="360"/>
        <w:rPr>
          <w:rFonts w:asciiTheme="majorBidi" w:hAnsiTheme="majorBidi" w:cstheme="majorBidi"/>
          <w:b/>
          <w:bCs/>
        </w:rPr>
      </w:pPr>
      <w:r w:rsidRPr="007B7FA5">
        <w:rPr>
          <w:rFonts w:asciiTheme="majorBidi" w:hAnsiTheme="majorBidi" w:cstheme="majorBidi"/>
          <w:b/>
          <w:bCs/>
        </w:rPr>
        <w:t>On Ants and War Machines</w:t>
      </w:r>
    </w:p>
    <w:p w14:paraId="72018DE0" w14:textId="6ACCD25C" w:rsidR="002D75E1" w:rsidRPr="007B7FA5" w:rsidRDefault="002D75E1" w:rsidP="00C259B0">
      <w:pPr>
        <w:spacing w:line="360" w:lineRule="auto"/>
        <w:ind w:firstLine="0"/>
        <w:rPr>
          <w:rFonts w:asciiTheme="majorBidi" w:hAnsiTheme="majorBidi" w:cstheme="majorBidi"/>
        </w:rPr>
      </w:pPr>
      <w:r w:rsidRPr="007B7FA5">
        <w:rPr>
          <w:rFonts w:asciiTheme="majorBidi" w:hAnsiTheme="majorBidi" w:cstheme="majorBidi"/>
        </w:rPr>
        <w:t xml:space="preserve">According to Deleuze and Guattari’s </w:t>
      </w:r>
      <w:r w:rsidR="009B0BDC" w:rsidRPr="007B7FA5">
        <w:rPr>
          <w:rFonts w:asciiTheme="majorBidi" w:hAnsiTheme="majorBidi" w:cstheme="majorBidi"/>
        </w:rPr>
        <w:t>“</w:t>
      </w:r>
      <w:r w:rsidRPr="007B7FA5">
        <w:rPr>
          <w:rFonts w:asciiTheme="majorBidi" w:hAnsiTheme="majorBidi" w:cstheme="majorBidi"/>
        </w:rPr>
        <w:t>Nomadology Treatise</w:t>
      </w:r>
      <w:r w:rsidR="009B0BDC" w:rsidRPr="007B7FA5">
        <w:rPr>
          <w:rFonts w:asciiTheme="majorBidi" w:hAnsiTheme="majorBidi" w:cstheme="majorBidi"/>
        </w:rPr>
        <w:t>,”</w:t>
      </w:r>
      <w:r w:rsidRPr="007B7FA5">
        <w:rPr>
          <w:rFonts w:asciiTheme="majorBidi" w:hAnsiTheme="majorBidi" w:cstheme="majorBidi"/>
        </w:rPr>
        <w:t xml:space="preserve"> </w:t>
      </w:r>
      <w:r w:rsidR="00DE6570" w:rsidRPr="007B7FA5">
        <w:rPr>
          <w:rFonts w:asciiTheme="majorBidi" w:hAnsiTheme="majorBidi" w:cstheme="majorBidi"/>
        </w:rPr>
        <w:t xml:space="preserve">it was nomads who invented the War Machine. The nomadic </w:t>
      </w:r>
      <w:r w:rsidR="00EC4EE1" w:rsidRPr="007B7FA5">
        <w:rPr>
          <w:rFonts w:asciiTheme="majorBidi" w:hAnsiTheme="majorBidi" w:cstheme="majorBidi"/>
        </w:rPr>
        <w:t>W</w:t>
      </w:r>
      <w:r w:rsidR="00DE6570" w:rsidRPr="007B7FA5">
        <w:rPr>
          <w:rFonts w:asciiTheme="majorBidi" w:hAnsiTheme="majorBidi" w:cstheme="majorBidi"/>
        </w:rPr>
        <w:t xml:space="preserve">ar </w:t>
      </w:r>
      <w:r w:rsidR="00EC4EE1" w:rsidRPr="007B7FA5">
        <w:rPr>
          <w:rFonts w:asciiTheme="majorBidi" w:hAnsiTheme="majorBidi" w:cstheme="majorBidi"/>
        </w:rPr>
        <w:t>M</w:t>
      </w:r>
      <w:r w:rsidR="00DE6570" w:rsidRPr="007B7FA5">
        <w:rPr>
          <w:rFonts w:asciiTheme="majorBidi" w:hAnsiTheme="majorBidi" w:cstheme="majorBidi"/>
        </w:rPr>
        <w:t>achine serve</w:t>
      </w:r>
      <w:r w:rsidR="00EC4EE1" w:rsidRPr="007B7FA5">
        <w:rPr>
          <w:rFonts w:asciiTheme="majorBidi" w:hAnsiTheme="majorBidi" w:cstheme="majorBidi"/>
        </w:rPr>
        <w:t>d</w:t>
      </w:r>
      <w:r w:rsidR="00DE6570" w:rsidRPr="007B7FA5">
        <w:rPr>
          <w:rFonts w:asciiTheme="majorBidi" w:hAnsiTheme="majorBidi" w:cstheme="majorBidi"/>
        </w:rPr>
        <w:t xml:space="preserve"> two main purposes: the first, </w:t>
      </w:r>
      <w:r w:rsidR="003B4A4B" w:rsidRPr="007B7FA5">
        <w:rPr>
          <w:rFonts w:asciiTheme="majorBidi" w:hAnsiTheme="majorBidi" w:cstheme="majorBidi"/>
        </w:rPr>
        <w:t>survival,</w:t>
      </w:r>
      <w:r w:rsidR="00DE6570" w:rsidRPr="007B7FA5">
        <w:rPr>
          <w:rFonts w:asciiTheme="majorBidi" w:hAnsiTheme="majorBidi" w:cstheme="majorBidi"/>
        </w:rPr>
        <w:t xml:space="preserve"> </w:t>
      </w:r>
      <w:r w:rsidR="00F37472" w:rsidRPr="007B7FA5">
        <w:rPr>
          <w:rFonts w:asciiTheme="majorBidi" w:hAnsiTheme="majorBidi" w:cstheme="majorBidi"/>
        </w:rPr>
        <w:t xml:space="preserve">which </w:t>
      </w:r>
      <w:r w:rsidR="009B0BDC" w:rsidRPr="007B7FA5">
        <w:rPr>
          <w:rFonts w:asciiTheme="majorBidi" w:hAnsiTheme="majorBidi" w:cstheme="majorBidi"/>
        </w:rPr>
        <w:t>is contingent on</w:t>
      </w:r>
      <w:r w:rsidR="00F37472" w:rsidRPr="007B7FA5">
        <w:rPr>
          <w:rFonts w:asciiTheme="majorBidi" w:hAnsiTheme="majorBidi" w:cstheme="majorBidi"/>
        </w:rPr>
        <w:t xml:space="preserve"> the ability to maintain diffuse movement </w:t>
      </w:r>
      <w:r w:rsidR="00DE6570" w:rsidRPr="007B7FA5">
        <w:rPr>
          <w:rFonts w:asciiTheme="majorBidi" w:hAnsiTheme="majorBidi" w:cstheme="majorBidi"/>
        </w:rPr>
        <w:t xml:space="preserve">in </w:t>
      </w:r>
      <w:r w:rsidR="00857DD2" w:rsidRPr="007B7FA5">
        <w:rPr>
          <w:rFonts w:asciiTheme="majorBidi" w:hAnsiTheme="majorBidi" w:cstheme="majorBidi"/>
        </w:rPr>
        <w:t>space</w:t>
      </w:r>
      <w:r w:rsidR="00F37472" w:rsidRPr="007B7FA5">
        <w:rPr>
          <w:rFonts w:asciiTheme="majorBidi" w:hAnsiTheme="majorBidi" w:cstheme="majorBidi"/>
        </w:rPr>
        <w:t xml:space="preserve">; </w:t>
      </w:r>
      <w:r w:rsidR="00857DD2" w:rsidRPr="007B7FA5">
        <w:rPr>
          <w:rFonts w:asciiTheme="majorBidi" w:hAnsiTheme="majorBidi" w:cstheme="majorBidi"/>
        </w:rPr>
        <w:t xml:space="preserve">and the second, war. </w:t>
      </w:r>
      <w:r w:rsidR="00B32000" w:rsidRPr="007B7FA5">
        <w:rPr>
          <w:rFonts w:asciiTheme="majorBidi" w:hAnsiTheme="majorBidi" w:cstheme="majorBidi"/>
        </w:rPr>
        <w:t>Although w</w:t>
      </w:r>
      <w:r w:rsidR="00396FCE" w:rsidRPr="007B7FA5">
        <w:rPr>
          <w:rFonts w:asciiTheme="majorBidi" w:hAnsiTheme="majorBidi" w:cstheme="majorBidi"/>
        </w:rPr>
        <w:t>ar itself</w:t>
      </w:r>
      <w:r w:rsidR="00B32000" w:rsidRPr="007B7FA5">
        <w:rPr>
          <w:rFonts w:asciiTheme="majorBidi" w:hAnsiTheme="majorBidi" w:cstheme="majorBidi"/>
        </w:rPr>
        <w:t xml:space="preserve"> </w:t>
      </w:r>
      <w:r w:rsidR="00396FCE" w:rsidRPr="007B7FA5">
        <w:rPr>
          <w:rFonts w:asciiTheme="majorBidi" w:hAnsiTheme="majorBidi" w:cstheme="majorBidi"/>
        </w:rPr>
        <w:t xml:space="preserve">is not </w:t>
      </w:r>
      <w:r w:rsidR="0028684E" w:rsidRPr="007B7FA5">
        <w:rPr>
          <w:rFonts w:asciiTheme="majorBidi" w:hAnsiTheme="majorBidi" w:cstheme="majorBidi"/>
        </w:rPr>
        <w:t xml:space="preserve">a </w:t>
      </w:r>
      <w:r w:rsidR="00396FCE" w:rsidRPr="007B7FA5">
        <w:rPr>
          <w:rFonts w:asciiTheme="majorBidi" w:hAnsiTheme="majorBidi" w:cstheme="majorBidi"/>
        </w:rPr>
        <w:t xml:space="preserve">default </w:t>
      </w:r>
      <w:r w:rsidR="0028684E" w:rsidRPr="007B7FA5">
        <w:rPr>
          <w:rFonts w:asciiTheme="majorBidi" w:hAnsiTheme="majorBidi" w:cstheme="majorBidi"/>
          <w:i/>
          <w:iCs/>
        </w:rPr>
        <w:t>modus operandi</w:t>
      </w:r>
      <w:r w:rsidR="0028684E" w:rsidRPr="007B7FA5">
        <w:rPr>
          <w:rFonts w:asciiTheme="majorBidi" w:hAnsiTheme="majorBidi" w:cstheme="majorBidi"/>
        </w:rPr>
        <w:t xml:space="preserve"> </w:t>
      </w:r>
      <w:r w:rsidR="00396FCE" w:rsidRPr="007B7FA5">
        <w:rPr>
          <w:rFonts w:asciiTheme="majorBidi" w:hAnsiTheme="majorBidi" w:cstheme="majorBidi"/>
        </w:rPr>
        <w:t xml:space="preserve">for the nomadic </w:t>
      </w:r>
      <w:r w:rsidR="00EC4EE1" w:rsidRPr="007B7FA5">
        <w:rPr>
          <w:rFonts w:asciiTheme="majorBidi" w:hAnsiTheme="majorBidi" w:cstheme="majorBidi"/>
        </w:rPr>
        <w:t>W</w:t>
      </w:r>
      <w:r w:rsidR="00396FCE" w:rsidRPr="007B7FA5">
        <w:rPr>
          <w:rFonts w:asciiTheme="majorBidi" w:hAnsiTheme="majorBidi" w:cstheme="majorBidi"/>
        </w:rPr>
        <w:t xml:space="preserve">ar </w:t>
      </w:r>
      <w:r w:rsidR="00EC4EE1" w:rsidRPr="007B7FA5">
        <w:rPr>
          <w:rFonts w:asciiTheme="majorBidi" w:hAnsiTheme="majorBidi" w:cstheme="majorBidi"/>
        </w:rPr>
        <w:t>M</w:t>
      </w:r>
      <w:r w:rsidR="00396FCE" w:rsidRPr="007B7FA5">
        <w:rPr>
          <w:rFonts w:asciiTheme="majorBidi" w:hAnsiTheme="majorBidi" w:cstheme="majorBidi"/>
        </w:rPr>
        <w:t>achine</w:t>
      </w:r>
      <w:r w:rsidR="0028684E" w:rsidRPr="007B7FA5">
        <w:rPr>
          <w:rFonts w:asciiTheme="majorBidi" w:hAnsiTheme="majorBidi" w:cstheme="majorBidi"/>
        </w:rPr>
        <w:t xml:space="preserve">, it </w:t>
      </w:r>
      <w:r w:rsidR="00396FCE" w:rsidRPr="007B7FA5">
        <w:rPr>
          <w:rFonts w:asciiTheme="majorBidi" w:hAnsiTheme="majorBidi" w:cstheme="majorBidi"/>
        </w:rPr>
        <w:t>become</w:t>
      </w:r>
      <w:r w:rsidR="0028684E" w:rsidRPr="007B7FA5">
        <w:rPr>
          <w:rFonts w:asciiTheme="majorBidi" w:hAnsiTheme="majorBidi" w:cstheme="majorBidi"/>
        </w:rPr>
        <w:t>s</w:t>
      </w:r>
      <w:r w:rsidR="00396FCE" w:rsidRPr="007B7FA5">
        <w:rPr>
          <w:rFonts w:asciiTheme="majorBidi" w:hAnsiTheme="majorBidi" w:cstheme="majorBidi"/>
        </w:rPr>
        <w:t xml:space="preserve"> </w:t>
      </w:r>
      <w:r w:rsidR="0028684E" w:rsidRPr="007B7FA5">
        <w:rPr>
          <w:rFonts w:asciiTheme="majorBidi" w:hAnsiTheme="majorBidi" w:cstheme="majorBidi"/>
        </w:rPr>
        <w:t>its</w:t>
      </w:r>
      <w:r w:rsidR="00396FCE" w:rsidRPr="007B7FA5">
        <w:rPr>
          <w:rFonts w:asciiTheme="majorBidi" w:hAnsiTheme="majorBidi" w:cstheme="majorBidi"/>
        </w:rPr>
        <w:t xml:space="preserve"> </w:t>
      </w:r>
      <w:r w:rsidR="0028684E" w:rsidRPr="007B7FA5">
        <w:rPr>
          <w:rFonts w:asciiTheme="majorBidi" w:hAnsiTheme="majorBidi" w:cstheme="majorBidi"/>
        </w:rPr>
        <w:t>objective only</w:t>
      </w:r>
      <w:r w:rsidR="00396FCE" w:rsidRPr="007B7FA5">
        <w:rPr>
          <w:rFonts w:asciiTheme="majorBidi" w:hAnsiTheme="majorBidi" w:cstheme="majorBidi"/>
        </w:rPr>
        <w:t xml:space="preserve"> </w:t>
      </w:r>
      <w:r w:rsidR="0028684E" w:rsidRPr="007B7FA5">
        <w:rPr>
          <w:rFonts w:asciiTheme="majorBidi" w:hAnsiTheme="majorBidi" w:cstheme="majorBidi"/>
        </w:rPr>
        <w:t>when</w:t>
      </w:r>
      <w:r w:rsidR="00396FCE" w:rsidRPr="007B7FA5">
        <w:rPr>
          <w:rFonts w:asciiTheme="majorBidi" w:hAnsiTheme="majorBidi" w:cstheme="majorBidi"/>
        </w:rPr>
        <w:t xml:space="preserve"> </w:t>
      </w:r>
      <w:r w:rsidR="0028684E" w:rsidRPr="007B7FA5">
        <w:rPr>
          <w:rFonts w:asciiTheme="majorBidi" w:hAnsiTheme="majorBidi" w:cstheme="majorBidi"/>
        </w:rPr>
        <w:t xml:space="preserve">encountering </w:t>
      </w:r>
      <w:r w:rsidR="00396FCE" w:rsidRPr="007B7FA5">
        <w:rPr>
          <w:rFonts w:asciiTheme="majorBidi" w:hAnsiTheme="majorBidi" w:cstheme="majorBidi"/>
        </w:rPr>
        <w:t>a permanent settlement—city o</w:t>
      </w:r>
      <w:r w:rsidR="00B32000" w:rsidRPr="007B7FA5">
        <w:rPr>
          <w:rFonts w:asciiTheme="majorBidi" w:hAnsiTheme="majorBidi" w:cstheme="majorBidi"/>
        </w:rPr>
        <w:t>r</w:t>
      </w:r>
      <w:r w:rsidR="00396FCE" w:rsidRPr="007B7FA5">
        <w:rPr>
          <w:rFonts w:asciiTheme="majorBidi" w:hAnsiTheme="majorBidi" w:cstheme="majorBidi"/>
        </w:rPr>
        <w:t xml:space="preserve"> state—that </w:t>
      </w:r>
      <w:r w:rsidR="00EC4EE1" w:rsidRPr="007B7FA5">
        <w:rPr>
          <w:rFonts w:asciiTheme="majorBidi" w:hAnsiTheme="majorBidi" w:cstheme="majorBidi"/>
        </w:rPr>
        <w:t>restricts</w:t>
      </w:r>
      <w:r w:rsidR="00396FCE" w:rsidRPr="007B7FA5">
        <w:rPr>
          <w:rFonts w:asciiTheme="majorBidi" w:hAnsiTheme="majorBidi" w:cstheme="majorBidi"/>
        </w:rPr>
        <w:t xml:space="preserve"> or constitutes an obstacle to the </w:t>
      </w:r>
      <w:r w:rsidR="00C52A6A" w:rsidRPr="007B7FA5">
        <w:rPr>
          <w:rFonts w:asciiTheme="majorBidi" w:hAnsiTheme="majorBidi" w:cstheme="majorBidi"/>
        </w:rPr>
        <w:t xml:space="preserve">nomads’ propagation </w:t>
      </w:r>
      <w:r w:rsidR="00396FCE" w:rsidRPr="007B7FA5">
        <w:rPr>
          <w:rFonts w:asciiTheme="majorBidi" w:hAnsiTheme="majorBidi" w:cstheme="majorBidi"/>
        </w:rPr>
        <w:t>in space.</w:t>
      </w:r>
      <w:r w:rsidR="000D3531" w:rsidRPr="007B7FA5">
        <w:rPr>
          <w:rStyle w:val="FootnoteReference"/>
          <w:rFonts w:asciiTheme="majorBidi" w:hAnsiTheme="majorBidi" w:cstheme="majorBidi"/>
        </w:rPr>
        <w:footnoteReference w:id="24"/>
      </w:r>
      <w:r w:rsidR="00396FCE" w:rsidRPr="007B7FA5">
        <w:rPr>
          <w:rFonts w:asciiTheme="majorBidi" w:hAnsiTheme="majorBidi" w:cstheme="majorBidi"/>
        </w:rPr>
        <w:t xml:space="preserve"> </w:t>
      </w:r>
      <w:r w:rsidR="00C52A6A" w:rsidRPr="007B7FA5">
        <w:rPr>
          <w:rFonts w:asciiTheme="majorBidi" w:hAnsiTheme="majorBidi" w:cstheme="majorBidi"/>
        </w:rPr>
        <w:t>In contrast</w:t>
      </w:r>
      <w:r w:rsidR="000D3531" w:rsidRPr="007B7FA5">
        <w:rPr>
          <w:rFonts w:asciiTheme="majorBidi" w:hAnsiTheme="majorBidi" w:cstheme="majorBidi"/>
        </w:rPr>
        <w:t xml:space="preserve">, the </w:t>
      </w:r>
      <w:commentRangeStart w:id="5"/>
      <w:r w:rsidR="00C52A6A" w:rsidRPr="007B7FA5">
        <w:rPr>
          <w:rFonts w:asciiTheme="majorBidi" w:hAnsiTheme="majorBidi" w:cstheme="majorBidi"/>
        </w:rPr>
        <w:t>State</w:t>
      </w:r>
      <w:commentRangeEnd w:id="5"/>
      <w:r w:rsidR="00C52A6A" w:rsidRPr="007B7FA5">
        <w:rPr>
          <w:rStyle w:val="CommentReference"/>
          <w:rFonts w:asciiTheme="majorBidi" w:hAnsiTheme="majorBidi" w:cstheme="majorBidi"/>
          <w:sz w:val="24"/>
          <w:szCs w:val="24"/>
        </w:rPr>
        <w:commentReference w:id="5"/>
      </w:r>
      <w:r w:rsidR="00C52A6A" w:rsidRPr="007B7FA5">
        <w:rPr>
          <w:rFonts w:asciiTheme="majorBidi" w:hAnsiTheme="majorBidi" w:cstheme="majorBidi"/>
        </w:rPr>
        <w:t xml:space="preserve"> seeks </w:t>
      </w:r>
      <w:r w:rsidR="000D3531" w:rsidRPr="007B7FA5">
        <w:rPr>
          <w:rFonts w:asciiTheme="majorBidi" w:hAnsiTheme="majorBidi" w:cstheme="majorBidi"/>
        </w:rPr>
        <w:t xml:space="preserve">to </w:t>
      </w:r>
      <w:r w:rsidR="00C52A6A" w:rsidRPr="007B7FA5">
        <w:rPr>
          <w:rFonts w:asciiTheme="majorBidi" w:hAnsiTheme="majorBidi" w:cstheme="majorBidi"/>
        </w:rPr>
        <w:t>gain control over</w:t>
      </w:r>
      <w:r w:rsidR="000D3531" w:rsidRPr="007B7FA5">
        <w:rPr>
          <w:rFonts w:asciiTheme="majorBidi" w:hAnsiTheme="majorBidi" w:cstheme="majorBidi"/>
        </w:rPr>
        <w:t xml:space="preserve"> the nomadic </w:t>
      </w:r>
      <w:r w:rsidR="00EC4EE1" w:rsidRPr="007B7FA5">
        <w:rPr>
          <w:rFonts w:asciiTheme="majorBidi" w:hAnsiTheme="majorBidi" w:cstheme="majorBidi"/>
        </w:rPr>
        <w:t>W</w:t>
      </w:r>
      <w:r w:rsidR="000D3531" w:rsidRPr="007B7FA5">
        <w:rPr>
          <w:rFonts w:asciiTheme="majorBidi" w:hAnsiTheme="majorBidi" w:cstheme="majorBidi"/>
        </w:rPr>
        <w:t xml:space="preserve">ar </w:t>
      </w:r>
      <w:r w:rsidR="00EC4EE1" w:rsidRPr="007B7FA5">
        <w:rPr>
          <w:rFonts w:asciiTheme="majorBidi" w:hAnsiTheme="majorBidi" w:cstheme="majorBidi"/>
        </w:rPr>
        <w:t>M</w:t>
      </w:r>
      <w:r w:rsidR="000D3531" w:rsidRPr="007B7FA5">
        <w:rPr>
          <w:rFonts w:asciiTheme="majorBidi" w:hAnsiTheme="majorBidi" w:cstheme="majorBidi"/>
        </w:rPr>
        <w:t xml:space="preserve">achine and subjugate it for its own purposes. This </w:t>
      </w:r>
      <w:r w:rsidR="009479BB" w:rsidRPr="007B7FA5">
        <w:rPr>
          <w:rFonts w:asciiTheme="majorBidi" w:hAnsiTheme="majorBidi" w:cstheme="majorBidi"/>
        </w:rPr>
        <w:t xml:space="preserve">seizing of power </w:t>
      </w:r>
      <w:r w:rsidR="000D3531" w:rsidRPr="007B7FA5">
        <w:rPr>
          <w:rFonts w:asciiTheme="majorBidi" w:hAnsiTheme="majorBidi" w:cstheme="majorBidi"/>
        </w:rPr>
        <w:t xml:space="preserve">enables </w:t>
      </w:r>
      <w:r w:rsidR="00EA21D6" w:rsidRPr="007B7FA5">
        <w:rPr>
          <w:rFonts w:asciiTheme="majorBidi" w:hAnsiTheme="majorBidi" w:cstheme="majorBidi"/>
        </w:rPr>
        <w:t xml:space="preserve">the </w:t>
      </w:r>
      <w:r w:rsidR="009479BB" w:rsidRPr="007B7FA5">
        <w:rPr>
          <w:rFonts w:asciiTheme="majorBidi" w:hAnsiTheme="majorBidi" w:cstheme="majorBidi"/>
        </w:rPr>
        <w:t xml:space="preserve">State </w:t>
      </w:r>
      <w:r w:rsidR="00EA21D6" w:rsidRPr="007B7FA5">
        <w:rPr>
          <w:rFonts w:asciiTheme="majorBidi" w:hAnsiTheme="majorBidi" w:cstheme="majorBidi"/>
        </w:rPr>
        <w:t xml:space="preserve">to </w:t>
      </w:r>
      <w:r w:rsidR="00F46FC6" w:rsidRPr="007B7FA5">
        <w:rPr>
          <w:rFonts w:asciiTheme="majorBidi" w:hAnsiTheme="majorBidi" w:cstheme="majorBidi"/>
        </w:rPr>
        <w:t xml:space="preserve">exchange </w:t>
      </w:r>
      <w:r w:rsidR="00EA21D6" w:rsidRPr="007B7FA5">
        <w:rPr>
          <w:rFonts w:asciiTheme="majorBidi" w:hAnsiTheme="majorBidi" w:cstheme="majorBidi"/>
        </w:rPr>
        <w:t xml:space="preserve">the </w:t>
      </w:r>
      <w:r w:rsidR="00EC4EE1" w:rsidRPr="007B7FA5">
        <w:rPr>
          <w:rFonts w:asciiTheme="majorBidi" w:hAnsiTheme="majorBidi" w:cstheme="majorBidi"/>
        </w:rPr>
        <w:t>W</w:t>
      </w:r>
      <w:r w:rsidR="00EA21D6" w:rsidRPr="007B7FA5">
        <w:rPr>
          <w:rFonts w:asciiTheme="majorBidi" w:hAnsiTheme="majorBidi" w:cstheme="majorBidi"/>
        </w:rPr>
        <w:t xml:space="preserve">ar </w:t>
      </w:r>
      <w:r w:rsidR="00EC4EE1" w:rsidRPr="007B7FA5">
        <w:rPr>
          <w:rFonts w:asciiTheme="majorBidi" w:hAnsiTheme="majorBidi" w:cstheme="majorBidi"/>
        </w:rPr>
        <w:t>M</w:t>
      </w:r>
      <w:r w:rsidR="00EA21D6" w:rsidRPr="007B7FA5">
        <w:rPr>
          <w:rFonts w:asciiTheme="majorBidi" w:hAnsiTheme="majorBidi" w:cstheme="majorBidi"/>
        </w:rPr>
        <w:t xml:space="preserve">achine with a wide variety of </w:t>
      </w:r>
      <w:r w:rsidR="00F46FC6" w:rsidRPr="007B7FA5">
        <w:rPr>
          <w:rFonts w:asciiTheme="majorBidi" w:hAnsiTheme="majorBidi" w:cstheme="majorBidi"/>
        </w:rPr>
        <w:t xml:space="preserve">State </w:t>
      </w:r>
      <w:r w:rsidR="00EA21D6" w:rsidRPr="007B7FA5">
        <w:rPr>
          <w:rFonts w:asciiTheme="majorBidi" w:hAnsiTheme="majorBidi" w:cstheme="majorBidi"/>
        </w:rPr>
        <w:t xml:space="preserve">apparatuses, such </w:t>
      </w:r>
      <w:r w:rsidR="00F46FC6" w:rsidRPr="007B7FA5">
        <w:rPr>
          <w:rFonts w:asciiTheme="majorBidi" w:hAnsiTheme="majorBidi" w:cstheme="majorBidi"/>
        </w:rPr>
        <w:t>as an army,</w:t>
      </w:r>
      <w:r w:rsidR="00EA21D6" w:rsidRPr="007B7FA5">
        <w:rPr>
          <w:rFonts w:asciiTheme="majorBidi" w:hAnsiTheme="majorBidi" w:cstheme="majorBidi"/>
        </w:rPr>
        <w:t xml:space="preserve"> police</w:t>
      </w:r>
      <w:r w:rsidR="00F46FC6" w:rsidRPr="007B7FA5">
        <w:rPr>
          <w:rFonts w:asciiTheme="majorBidi" w:hAnsiTheme="majorBidi" w:cstheme="majorBidi"/>
        </w:rPr>
        <w:t xml:space="preserve"> </w:t>
      </w:r>
      <w:r w:rsidR="00EA21D6" w:rsidRPr="007B7FA5">
        <w:rPr>
          <w:rFonts w:asciiTheme="majorBidi" w:hAnsiTheme="majorBidi" w:cstheme="majorBidi"/>
        </w:rPr>
        <w:t xml:space="preserve">and municipal </w:t>
      </w:r>
      <w:r w:rsidR="00F03239" w:rsidRPr="007B7FA5">
        <w:rPr>
          <w:rFonts w:asciiTheme="majorBidi" w:hAnsiTheme="majorBidi" w:cstheme="majorBidi"/>
        </w:rPr>
        <w:t xml:space="preserve">enforcement, as well as bureaucratic organizations whose purpose is surveillance and supervision. In face of the threat posed by the nomadic </w:t>
      </w:r>
      <w:r w:rsidR="00EC4EE1" w:rsidRPr="007B7FA5">
        <w:rPr>
          <w:rFonts w:asciiTheme="majorBidi" w:hAnsiTheme="majorBidi" w:cstheme="majorBidi"/>
        </w:rPr>
        <w:t>W</w:t>
      </w:r>
      <w:r w:rsidR="00F03239" w:rsidRPr="007B7FA5">
        <w:rPr>
          <w:rFonts w:asciiTheme="majorBidi" w:hAnsiTheme="majorBidi" w:cstheme="majorBidi"/>
        </w:rPr>
        <w:t xml:space="preserve">ar </w:t>
      </w:r>
      <w:r w:rsidR="00EC4EE1" w:rsidRPr="007B7FA5">
        <w:rPr>
          <w:rFonts w:asciiTheme="majorBidi" w:hAnsiTheme="majorBidi" w:cstheme="majorBidi"/>
        </w:rPr>
        <w:t>M</w:t>
      </w:r>
      <w:r w:rsidR="00F03239" w:rsidRPr="007B7FA5">
        <w:rPr>
          <w:rFonts w:asciiTheme="majorBidi" w:hAnsiTheme="majorBidi" w:cstheme="majorBidi"/>
        </w:rPr>
        <w:t xml:space="preserve">achine, the </w:t>
      </w:r>
      <w:r w:rsidR="009F54C6" w:rsidRPr="007B7FA5">
        <w:rPr>
          <w:rFonts w:asciiTheme="majorBidi" w:hAnsiTheme="majorBidi" w:cstheme="majorBidi"/>
        </w:rPr>
        <w:t>sedentary</w:t>
      </w:r>
      <w:r w:rsidR="00F03239" w:rsidRPr="007B7FA5">
        <w:rPr>
          <w:rFonts w:asciiTheme="majorBidi" w:hAnsiTheme="majorBidi" w:cstheme="majorBidi"/>
        </w:rPr>
        <w:t xml:space="preserve"> </w:t>
      </w:r>
      <w:r w:rsidR="00315808" w:rsidRPr="007B7FA5">
        <w:rPr>
          <w:rFonts w:asciiTheme="majorBidi" w:hAnsiTheme="majorBidi" w:cstheme="majorBidi"/>
        </w:rPr>
        <w:t xml:space="preserve">State </w:t>
      </w:r>
      <w:r w:rsidR="00F03239" w:rsidRPr="007B7FA5">
        <w:rPr>
          <w:rFonts w:asciiTheme="majorBidi" w:hAnsiTheme="majorBidi" w:cstheme="majorBidi"/>
        </w:rPr>
        <w:t xml:space="preserve">culture </w:t>
      </w:r>
      <w:r w:rsidR="009F54C6" w:rsidRPr="007B7FA5">
        <w:rPr>
          <w:rFonts w:asciiTheme="majorBidi" w:hAnsiTheme="majorBidi" w:cstheme="majorBidi"/>
        </w:rPr>
        <w:t xml:space="preserve">instigates war </w:t>
      </w:r>
      <w:r w:rsidR="007D2AF6" w:rsidRPr="007B7FA5">
        <w:rPr>
          <w:rFonts w:asciiTheme="majorBidi" w:hAnsiTheme="majorBidi" w:cstheme="majorBidi"/>
        </w:rPr>
        <w:t>aimed at</w:t>
      </w:r>
      <w:r w:rsidR="00123157" w:rsidRPr="007B7FA5">
        <w:rPr>
          <w:rFonts w:asciiTheme="majorBidi" w:hAnsiTheme="majorBidi" w:cstheme="majorBidi"/>
        </w:rPr>
        <w:t xml:space="preserve"> </w:t>
      </w:r>
      <w:commentRangeStart w:id="6"/>
      <w:r w:rsidR="00315808" w:rsidRPr="007B7FA5">
        <w:rPr>
          <w:rFonts w:asciiTheme="majorBidi" w:hAnsiTheme="majorBidi" w:cstheme="majorBidi"/>
        </w:rPr>
        <w:t>warding</w:t>
      </w:r>
      <w:r w:rsidR="00123157" w:rsidRPr="007B7FA5">
        <w:rPr>
          <w:rFonts w:asciiTheme="majorBidi" w:hAnsiTheme="majorBidi" w:cstheme="majorBidi"/>
        </w:rPr>
        <w:t xml:space="preserve"> off</w:t>
      </w:r>
      <w:r w:rsidR="006C3A74" w:rsidRPr="007B7FA5">
        <w:rPr>
          <w:rFonts w:asciiTheme="majorBidi" w:hAnsiTheme="majorBidi" w:cstheme="majorBidi"/>
        </w:rPr>
        <w:t xml:space="preserve"> </w:t>
      </w:r>
      <w:r w:rsidR="00315808" w:rsidRPr="007B7FA5">
        <w:rPr>
          <w:rFonts w:asciiTheme="majorBidi" w:hAnsiTheme="majorBidi" w:cstheme="majorBidi"/>
        </w:rPr>
        <w:t xml:space="preserve">and annihilating </w:t>
      </w:r>
      <w:commentRangeEnd w:id="6"/>
      <w:r w:rsidR="00315808" w:rsidRPr="007B7FA5">
        <w:rPr>
          <w:rStyle w:val="CommentReference"/>
          <w:rFonts w:asciiTheme="majorBidi" w:hAnsiTheme="majorBidi" w:cstheme="majorBidi"/>
          <w:sz w:val="24"/>
          <w:szCs w:val="24"/>
        </w:rPr>
        <w:commentReference w:id="6"/>
      </w:r>
      <w:r w:rsidR="009578C3" w:rsidRPr="007B7FA5">
        <w:rPr>
          <w:rFonts w:asciiTheme="majorBidi" w:hAnsiTheme="majorBidi" w:cstheme="majorBidi"/>
        </w:rPr>
        <w:t xml:space="preserve">the </w:t>
      </w:r>
      <w:r w:rsidR="00315808" w:rsidRPr="007B7FA5">
        <w:rPr>
          <w:rFonts w:asciiTheme="majorBidi" w:hAnsiTheme="majorBidi" w:cstheme="majorBidi"/>
        </w:rPr>
        <w:t>invasive</w:t>
      </w:r>
      <w:r w:rsidR="009578C3" w:rsidRPr="007B7FA5">
        <w:rPr>
          <w:rFonts w:asciiTheme="majorBidi" w:hAnsiTheme="majorBidi" w:cstheme="majorBidi"/>
        </w:rPr>
        <w:t xml:space="preserve"> nomads.</w:t>
      </w:r>
      <w:r w:rsidR="009578C3" w:rsidRPr="007B7FA5">
        <w:rPr>
          <w:rStyle w:val="FootnoteReference"/>
          <w:rFonts w:asciiTheme="majorBidi" w:hAnsiTheme="majorBidi" w:cstheme="majorBidi"/>
        </w:rPr>
        <w:footnoteReference w:id="25"/>
      </w:r>
    </w:p>
    <w:p w14:paraId="075B3847" w14:textId="6E00816B" w:rsidR="009578C3" w:rsidRPr="007B7FA5" w:rsidRDefault="009578C3" w:rsidP="00C259B0">
      <w:pPr>
        <w:spacing w:line="360" w:lineRule="auto"/>
        <w:rPr>
          <w:rFonts w:asciiTheme="majorBidi" w:hAnsiTheme="majorBidi" w:cstheme="majorBidi"/>
        </w:rPr>
      </w:pPr>
      <w:r w:rsidRPr="007B7FA5">
        <w:rPr>
          <w:rFonts w:asciiTheme="majorBidi" w:hAnsiTheme="majorBidi" w:cstheme="majorBidi"/>
        </w:rPr>
        <w:lastRenderedPageBreak/>
        <w:t xml:space="preserve">The affinity between the ants in </w:t>
      </w:r>
      <w:r w:rsidR="00315808" w:rsidRPr="007B7FA5">
        <w:rPr>
          <w:rFonts w:asciiTheme="majorBidi" w:hAnsiTheme="majorBidi" w:cstheme="majorBidi"/>
        </w:rPr>
        <w:t>Orpaz’s</w:t>
      </w:r>
      <w:r w:rsidRPr="007B7FA5">
        <w:rPr>
          <w:rFonts w:asciiTheme="majorBidi" w:hAnsiTheme="majorBidi" w:cstheme="majorBidi"/>
        </w:rPr>
        <w:t xml:space="preserve"> novella and the nomadic </w:t>
      </w:r>
      <w:r w:rsidR="00315808" w:rsidRPr="007B7FA5">
        <w:rPr>
          <w:rFonts w:asciiTheme="majorBidi" w:hAnsiTheme="majorBidi" w:cstheme="majorBidi"/>
        </w:rPr>
        <w:t>W</w:t>
      </w:r>
      <w:r w:rsidRPr="007B7FA5">
        <w:rPr>
          <w:rFonts w:asciiTheme="majorBidi" w:hAnsiTheme="majorBidi" w:cstheme="majorBidi"/>
        </w:rPr>
        <w:t xml:space="preserve">ar </w:t>
      </w:r>
      <w:r w:rsidR="00315808" w:rsidRPr="007B7FA5">
        <w:rPr>
          <w:rFonts w:asciiTheme="majorBidi" w:hAnsiTheme="majorBidi" w:cstheme="majorBidi"/>
        </w:rPr>
        <w:t>M</w:t>
      </w:r>
      <w:r w:rsidRPr="007B7FA5">
        <w:rPr>
          <w:rFonts w:asciiTheme="majorBidi" w:hAnsiTheme="majorBidi" w:cstheme="majorBidi"/>
        </w:rPr>
        <w:t>achine is based on the existential modus of multitude: an assemblage of objects in a state of symbiosis with one another</w:t>
      </w:r>
      <w:r w:rsidR="0001324A" w:rsidRPr="007B7FA5">
        <w:rPr>
          <w:rFonts w:asciiTheme="majorBidi" w:hAnsiTheme="majorBidi" w:cstheme="majorBidi"/>
        </w:rPr>
        <w:t xml:space="preserve"> </w:t>
      </w:r>
      <w:r w:rsidR="00046BC4" w:rsidRPr="007B7FA5">
        <w:rPr>
          <w:rFonts w:asciiTheme="majorBidi" w:hAnsiTheme="majorBidi" w:cstheme="majorBidi"/>
        </w:rPr>
        <w:t>that</w:t>
      </w:r>
      <w:r w:rsidR="0001324A" w:rsidRPr="007B7FA5">
        <w:rPr>
          <w:rFonts w:asciiTheme="majorBidi" w:hAnsiTheme="majorBidi" w:cstheme="majorBidi"/>
        </w:rPr>
        <w:t xml:space="preserve"> </w:t>
      </w:r>
      <w:r w:rsidRPr="007B7FA5">
        <w:rPr>
          <w:rFonts w:asciiTheme="majorBidi" w:hAnsiTheme="majorBidi" w:cstheme="majorBidi"/>
        </w:rPr>
        <w:t xml:space="preserve">form a single, dynamic, and </w:t>
      </w:r>
      <w:r w:rsidR="00E34635" w:rsidRPr="007B7FA5">
        <w:rPr>
          <w:rFonts w:asciiTheme="majorBidi" w:hAnsiTheme="majorBidi" w:cstheme="majorBidi"/>
        </w:rPr>
        <w:t xml:space="preserve">nonhierarchical </w:t>
      </w:r>
      <w:r w:rsidRPr="007B7FA5">
        <w:rPr>
          <w:rFonts w:asciiTheme="majorBidi" w:hAnsiTheme="majorBidi" w:cstheme="majorBidi"/>
        </w:rPr>
        <w:t>functioning entity</w:t>
      </w:r>
      <w:r w:rsidR="00E34635" w:rsidRPr="007B7FA5">
        <w:rPr>
          <w:rFonts w:asciiTheme="majorBidi" w:hAnsiTheme="majorBidi" w:cstheme="majorBidi"/>
        </w:rPr>
        <w:t xml:space="preserve">. The ant colonies do not operate around a center, and although </w:t>
      </w:r>
      <w:r w:rsidR="00263D48" w:rsidRPr="007B7FA5">
        <w:rPr>
          <w:rFonts w:asciiTheme="majorBidi" w:hAnsiTheme="majorBidi" w:cstheme="majorBidi"/>
        </w:rPr>
        <w:t>a</w:t>
      </w:r>
      <w:r w:rsidR="0001324A" w:rsidRPr="007B7FA5">
        <w:rPr>
          <w:rFonts w:asciiTheme="majorBidi" w:hAnsiTheme="majorBidi" w:cstheme="majorBidi"/>
        </w:rPr>
        <w:t xml:space="preserve"> </w:t>
      </w:r>
      <w:r w:rsidR="00E34635" w:rsidRPr="007B7FA5">
        <w:rPr>
          <w:rFonts w:asciiTheme="majorBidi" w:hAnsiTheme="majorBidi" w:cstheme="majorBidi"/>
        </w:rPr>
        <w:t>queen</w:t>
      </w:r>
      <w:r w:rsidR="00263D48" w:rsidRPr="007B7FA5">
        <w:rPr>
          <w:rFonts w:asciiTheme="majorBidi" w:hAnsiTheme="majorBidi" w:cstheme="majorBidi"/>
        </w:rPr>
        <w:t xml:space="preserve"> exists within them</w:t>
      </w:r>
      <w:r w:rsidR="00E34635" w:rsidRPr="007B7FA5">
        <w:rPr>
          <w:rFonts w:asciiTheme="majorBidi" w:hAnsiTheme="majorBidi" w:cstheme="majorBidi"/>
        </w:rPr>
        <w:t xml:space="preserve">, her status is not </w:t>
      </w:r>
      <w:r w:rsidR="002D21D2" w:rsidRPr="007B7FA5">
        <w:rPr>
          <w:rFonts w:asciiTheme="majorBidi" w:hAnsiTheme="majorBidi" w:cstheme="majorBidi"/>
        </w:rPr>
        <w:t>subordinating</w:t>
      </w:r>
      <w:r w:rsidR="00E34635" w:rsidRPr="007B7FA5">
        <w:rPr>
          <w:rFonts w:asciiTheme="majorBidi" w:hAnsiTheme="majorBidi" w:cstheme="majorBidi"/>
        </w:rPr>
        <w:t xml:space="preserve">: she </w:t>
      </w:r>
      <w:r w:rsidR="00263D48" w:rsidRPr="007B7FA5">
        <w:rPr>
          <w:rFonts w:asciiTheme="majorBidi" w:hAnsiTheme="majorBidi" w:cstheme="majorBidi"/>
        </w:rPr>
        <w:t>neither</w:t>
      </w:r>
      <w:r w:rsidR="00E34635" w:rsidRPr="007B7FA5">
        <w:rPr>
          <w:rFonts w:asciiTheme="majorBidi" w:hAnsiTheme="majorBidi" w:cstheme="majorBidi"/>
        </w:rPr>
        <w:t xml:space="preserve"> command</w:t>
      </w:r>
      <w:r w:rsidR="00263D48" w:rsidRPr="007B7FA5">
        <w:rPr>
          <w:rFonts w:asciiTheme="majorBidi" w:hAnsiTheme="majorBidi" w:cstheme="majorBidi"/>
        </w:rPr>
        <w:t>s</w:t>
      </w:r>
      <w:r w:rsidR="00E34635" w:rsidRPr="007B7FA5">
        <w:rPr>
          <w:rFonts w:asciiTheme="majorBidi" w:hAnsiTheme="majorBidi" w:cstheme="majorBidi"/>
        </w:rPr>
        <w:t xml:space="preserve"> </w:t>
      </w:r>
      <w:r w:rsidR="00263D48" w:rsidRPr="007B7FA5">
        <w:rPr>
          <w:rFonts w:asciiTheme="majorBidi" w:hAnsiTheme="majorBidi" w:cstheme="majorBidi"/>
        </w:rPr>
        <w:t>n</w:t>
      </w:r>
      <w:r w:rsidR="00E34635" w:rsidRPr="007B7FA5">
        <w:rPr>
          <w:rFonts w:asciiTheme="majorBidi" w:hAnsiTheme="majorBidi" w:cstheme="majorBidi"/>
        </w:rPr>
        <w:t xml:space="preserve">or </w:t>
      </w:r>
      <w:r w:rsidR="00263D48" w:rsidRPr="007B7FA5">
        <w:rPr>
          <w:rFonts w:asciiTheme="majorBidi" w:hAnsiTheme="majorBidi" w:cstheme="majorBidi"/>
        </w:rPr>
        <w:t>is she</w:t>
      </w:r>
      <w:r w:rsidR="00E34635" w:rsidRPr="007B7FA5">
        <w:rPr>
          <w:rFonts w:asciiTheme="majorBidi" w:hAnsiTheme="majorBidi" w:cstheme="majorBidi"/>
        </w:rPr>
        <w:t xml:space="preserve"> considered </w:t>
      </w:r>
      <w:r w:rsidR="00100F6E" w:rsidRPr="007B7FA5">
        <w:rPr>
          <w:rFonts w:asciiTheme="majorBidi" w:hAnsiTheme="majorBidi" w:cstheme="majorBidi"/>
        </w:rPr>
        <w:t>a</w:t>
      </w:r>
      <w:r w:rsidR="002246A1" w:rsidRPr="007B7FA5">
        <w:rPr>
          <w:rFonts w:asciiTheme="majorBidi" w:hAnsiTheme="majorBidi" w:cstheme="majorBidi"/>
        </w:rPr>
        <w:t xml:space="preserve">n actual </w:t>
      </w:r>
      <w:r w:rsidR="00100F6E" w:rsidRPr="007B7FA5">
        <w:rPr>
          <w:rFonts w:asciiTheme="majorBidi" w:hAnsiTheme="majorBidi" w:cstheme="majorBidi"/>
        </w:rPr>
        <w:t>authoritative figure.</w:t>
      </w:r>
      <w:r w:rsidR="00100F6E" w:rsidRPr="007B7FA5">
        <w:rPr>
          <w:rStyle w:val="FootnoteReference"/>
          <w:rFonts w:asciiTheme="majorBidi" w:hAnsiTheme="majorBidi" w:cstheme="majorBidi"/>
        </w:rPr>
        <w:footnoteReference w:id="26"/>
      </w:r>
      <w:r w:rsidR="00E34635" w:rsidRPr="007B7FA5">
        <w:rPr>
          <w:rFonts w:asciiTheme="majorBidi" w:hAnsiTheme="majorBidi" w:cstheme="majorBidi"/>
        </w:rPr>
        <w:t xml:space="preserve"> </w:t>
      </w:r>
      <w:r w:rsidR="00100F6E" w:rsidRPr="007B7FA5">
        <w:rPr>
          <w:rFonts w:asciiTheme="majorBidi" w:hAnsiTheme="majorBidi" w:cstheme="majorBidi"/>
        </w:rPr>
        <w:t xml:space="preserve">According to </w:t>
      </w:r>
      <w:proofErr w:type="spellStart"/>
      <w:r w:rsidR="00100F6E" w:rsidRPr="007B7FA5">
        <w:rPr>
          <w:rFonts w:asciiTheme="majorBidi" w:hAnsiTheme="majorBidi" w:cstheme="majorBidi"/>
        </w:rPr>
        <w:t>Delleuze</w:t>
      </w:r>
      <w:proofErr w:type="spellEnd"/>
      <w:r w:rsidR="00100F6E" w:rsidRPr="007B7FA5">
        <w:rPr>
          <w:rFonts w:asciiTheme="majorBidi" w:hAnsiTheme="majorBidi" w:cstheme="majorBidi"/>
        </w:rPr>
        <w:t xml:space="preserve"> and </w:t>
      </w:r>
      <w:proofErr w:type="spellStart"/>
      <w:r w:rsidR="00100F6E" w:rsidRPr="007B7FA5">
        <w:rPr>
          <w:rFonts w:asciiTheme="majorBidi" w:hAnsiTheme="majorBidi" w:cstheme="majorBidi"/>
        </w:rPr>
        <w:t>Guattari</w:t>
      </w:r>
      <w:proofErr w:type="spellEnd"/>
      <w:r w:rsidR="00100F6E" w:rsidRPr="007B7FA5">
        <w:rPr>
          <w:rFonts w:asciiTheme="majorBidi" w:hAnsiTheme="majorBidi" w:cstheme="majorBidi"/>
        </w:rPr>
        <w:t xml:space="preserve">, the animalistic </w:t>
      </w:r>
      <w:r w:rsidR="002246A1" w:rsidRPr="007B7FA5">
        <w:rPr>
          <w:rFonts w:asciiTheme="majorBidi" w:hAnsiTheme="majorBidi" w:cstheme="majorBidi"/>
        </w:rPr>
        <w:t xml:space="preserve">mode of </w:t>
      </w:r>
      <w:r w:rsidR="00100F6E" w:rsidRPr="007B7FA5">
        <w:rPr>
          <w:rFonts w:asciiTheme="majorBidi" w:hAnsiTheme="majorBidi" w:cstheme="majorBidi"/>
        </w:rPr>
        <w:t>existence as multitude is contingent on the ability to create infinite rhizomatic connections,</w:t>
      </w:r>
      <w:r w:rsidR="00100F6E" w:rsidRPr="007B7FA5">
        <w:rPr>
          <w:rStyle w:val="FootnoteReference"/>
          <w:rFonts w:asciiTheme="majorBidi" w:hAnsiTheme="majorBidi" w:cstheme="majorBidi"/>
        </w:rPr>
        <w:footnoteReference w:id="27"/>
      </w:r>
      <w:r w:rsidR="00100F6E" w:rsidRPr="007B7FA5">
        <w:rPr>
          <w:rFonts w:asciiTheme="majorBidi" w:hAnsiTheme="majorBidi" w:cstheme="majorBidi"/>
        </w:rPr>
        <w:t xml:space="preserve"> which </w:t>
      </w:r>
      <w:r w:rsidR="00C557D5" w:rsidRPr="007B7FA5">
        <w:rPr>
          <w:rFonts w:asciiTheme="majorBidi" w:hAnsiTheme="majorBidi" w:cstheme="majorBidi"/>
        </w:rPr>
        <w:t>are not aimed at</w:t>
      </w:r>
      <w:r w:rsidR="00100F6E" w:rsidRPr="007B7FA5">
        <w:rPr>
          <w:rFonts w:asciiTheme="majorBidi" w:hAnsiTheme="majorBidi" w:cstheme="majorBidi"/>
        </w:rPr>
        <w:t xml:space="preserve"> </w:t>
      </w:r>
      <w:r w:rsidR="001A74F1" w:rsidRPr="007B7FA5">
        <w:rPr>
          <w:rFonts w:asciiTheme="majorBidi" w:hAnsiTheme="majorBidi" w:cstheme="majorBidi"/>
        </w:rPr>
        <w:t xml:space="preserve">consolidating territory or establishing commonality. </w:t>
      </w:r>
      <w:r w:rsidR="00140B67" w:rsidRPr="007B7FA5">
        <w:rPr>
          <w:rFonts w:asciiTheme="majorBidi" w:hAnsiTheme="majorBidi" w:cstheme="majorBidi"/>
        </w:rPr>
        <w:t xml:space="preserve">In the framework of multitude, the singularity of </w:t>
      </w:r>
      <w:r w:rsidR="00B45A06" w:rsidRPr="007B7FA5">
        <w:rPr>
          <w:rFonts w:asciiTheme="majorBidi" w:hAnsiTheme="majorBidi" w:cstheme="majorBidi"/>
        </w:rPr>
        <w:t xml:space="preserve">each and every </w:t>
      </w:r>
      <w:r w:rsidR="00071BAD" w:rsidRPr="007B7FA5">
        <w:rPr>
          <w:rFonts w:asciiTheme="majorBidi" w:hAnsiTheme="majorBidi" w:cstheme="majorBidi"/>
        </w:rPr>
        <w:t>subject</w:t>
      </w:r>
      <w:r w:rsidR="00B45A06" w:rsidRPr="007B7FA5">
        <w:rPr>
          <w:rFonts w:asciiTheme="majorBidi" w:hAnsiTheme="majorBidi" w:cstheme="majorBidi"/>
        </w:rPr>
        <w:t xml:space="preserve"> is </w:t>
      </w:r>
      <w:r w:rsidR="00C557D5" w:rsidRPr="007B7FA5">
        <w:rPr>
          <w:rFonts w:asciiTheme="majorBidi" w:hAnsiTheme="majorBidi" w:cstheme="majorBidi"/>
        </w:rPr>
        <w:t>preserved</w:t>
      </w:r>
      <w:r w:rsidR="00140B67" w:rsidRPr="007B7FA5">
        <w:rPr>
          <w:rFonts w:asciiTheme="majorBidi" w:hAnsiTheme="majorBidi" w:cstheme="majorBidi"/>
        </w:rPr>
        <w:t xml:space="preserve"> and </w:t>
      </w:r>
      <w:r w:rsidR="00B45A06" w:rsidRPr="007B7FA5">
        <w:rPr>
          <w:rFonts w:asciiTheme="majorBidi" w:hAnsiTheme="majorBidi" w:cstheme="majorBidi"/>
        </w:rPr>
        <w:t>its</w:t>
      </w:r>
      <w:r w:rsidR="00140B67" w:rsidRPr="007B7FA5">
        <w:rPr>
          <w:rFonts w:asciiTheme="majorBidi" w:hAnsiTheme="majorBidi" w:cstheme="majorBidi"/>
        </w:rPr>
        <w:t xml:space="preserve"> subjugation to </w:t>
      </w:r>
      <w:r w:rsidR="00C557D5" w:rsidRPr="007B7FA5">
        <w:rPr>
          <w:rFonts w:asciiTheme="majorBidi" w:hAnsiTheme="majorBidi" w:cstheme="majorBidi"/>
        </w:rPr>
        <w:t>a</w:t>
      </w:r>
      <w:r w:rsidR="00B45A06" w:rsidRPr="007B7FA5">
        <w:rPr>
          <w:rFonts w:asciiTheme="majorBidi" w:hAnsiTheme="majorBidi" w:cstheme="majorBidi"/>
        </w:rPr>
        <w:t xml:space="preserve"> </w:t>
      </w:r>
      <w:r w:rsidR="00140B67" w:rsidRPr="007B7FA5">
        <w:rPr>
          <w:rFonts w:asciiTheme="majorBidi" w:hAnsiTheme="majorBidi" w:cstheme="majorBidi"/>
        </w:rPr>
        <w:t>group or sovereign is prevented. For this reason, the ant</w:t>
      </w:r>
      <w:r w:rsidR="00B45A06" w:rsidRPr="007B7FA5">
        <w:rPr>
          <w:rFonts w:asciiTheme="majorBidi" w:hAnsiTheme="majorBidi" w:cstheme="majorBidi"/>
        </w:rPr>
        <w:t xml:space="preserve">-like </w:t>
      </w:r>
      <w:r w:rsidR="00140B67" w:rsidRPr="007B7FA5">
        <w:rPr>
          <w:rFonts w:asciiTheme="majorBidi" w:hAnsiTheme="majorBidi" w:cstheme="majorBidi"/>
        </w:rPr>
        <w:t xml:space="preserve">multitude </w:t>
      </w:r>
      <w:r w:rsidR="00071BAD" w:rsidRPr="007B7FA5">
        <w:rPr>
          <w:rFonts w:asciiTheme="majorBidi" w:hAnsiTheme="majorBidi" w:cstheme="majorBidi"/>
        </w:rPr>
        <w:t>contradicts</w:t>
      </w:r>
      <w:r w:rsidR="00140B67" w:rsidRPr="007B7FA5">
        <w:rPr>
          <w:rFonts w:asciiTheme="majorBidi" w:hAnsiTheme="majorBidi" w:cstheme="majorBidi"/>
        </w:rPr>
        <w:t xml:space="preserve"> </w:t>
      </w:r>
      <w:r w:rsidR="00E34C95" w:rsidRPr="007B7FA5">
        <w:rPr>
          <w:rFonts w:asciiTheme="majorBidi" w:hAnsiTheme="majorBidi" w:cstheme="majorBidi"/>
        </w:rPr>
        <w:t>the organized structure</w:t>
      </w:r>
      <w:r w:rsidR="00071BAD" w:rsidRPr="007B7FA5">
        <w:rPr>
          <w:rFonts w:asciiTheme="majorBidi" w:hAnsiTheme="majorBidi" w:cstheme="majorBidi"/>
        </w:rPr>
        <w:t>s</w:t>
      </w:r>
      <w:r w:rsidR="00E34C95" w:rsidRPr="007B7FA5">
        <w:rPr>
          <w:rFonts w:asciiTheme="majorBidi" w:hAnsiTheme="majorBidi" w:cstheme="majorBidi"/>
        </w:rPr>
        <w:t xml:space="preserve"> </w:t>
      </w:r>
      <w:r w:rsidR="00140B67" w:rsidRPr="007B7FA5">
        <w:rPr>
          <w:rFonts w:asciiTheme="majorBidi" w:hAnsiTheme="majorBidi" w:cstheme="majorBidi"/>
        </w:rPr>
        <w:t>of nation, people, and state</w:t>
      </w:r>
      <w:r w:rsidR="00071BAD" w:rsidRPr="007B7FA5">
        <w:rPr>
          <w:rFonts w:asciiTheme="majorBidi" w:hAnsiTheme="majorBidi" w:cstheme="majorBidi"/>
        </w:rPr>
        <w:t xml:space="preserve">, which, while </w:t>
      </w:r>
      <w:r w:rsidR="00140B67" w:rsidRPr="007B7FA5">
        <w:rPr>
          <w:rFonts w:asciiTheme="majorBidi" w:hAnsiTheme="majorBidi" w:cstheme="majorBidi"/>
        </w:rPr>
        <w:t>guarantee</w:t>
      </w:r>
      <w:r w:rsidR="00071BAD" w:rsidRPr="007B7FA5">
        <w:rPr>
          <w:rFonts w:asciiTheme="majorBidi" w:hAnsiTheme="majorBidi" w:cstheme="majorBidi"/>
        </w:rPr>
        <w:t>ing</w:t>
      </w:r>
      <w:r w:rsidR="00E34C95" w:rsidRPr="007B7FA5">
        <w:rPr>
          <w:rFonts w:asciiTheme="majorBidi" w:hAnsiTheme="majorBidi" w:cstheme="majorBidi"/>
        </w:rPr>
        <w:t xml:space="preserve"> the individual’s</w:t>
      </w:r>
      <w:r w:rsidR="00140B67" w:rsidRPr="007B7FA5">
        <w:rPr>
          <w:rFonts w:asciiTheme="majorBidi" w:hAnsiTheme="majorBidi" w:cstheme="majorBidi"/>
        </w:rPr>
        <w:t xml:space="preserve"> liberty and freedom, in fact, interpelate </w:t>
      </w:r>
      <w:r w:rsidR="00E34C95" w:rsidRPr="007B7FA5">
        <w:rPr>
          <w:rFonts w:asciiTheme="majorBidi" w:hAnsiTheme="majorBidi" w:cstheme="majorBidi"/>
        </w:rPr>
        <w:t>them</w:t>
      </w:r>
      <w:r w:rsidR="00AC26EE" w:rsidRPr="007B7FA5">
        <w:rPr>
          <w:rFonts w:asciiTheme="majorBidi" w:hAnsiTheme="majorBidi" w:cstheme="majorBidi"/>
        </w:rPr>
        <w:t xml:space="preserve"> toward</w:t>
      </w:r>
      <w:r w:rsidR="00071BAD" w:rsidRPr="007B7FA5">
        <w:rPr>
          <w:rFonts w:asciiTheme="majorBidi" w:hAnsiTheme="majorBidi" w:cstheme="majorBidi"/>
        </w:rPr>
        <w:t>s</w:t>
      </w:r>
      <w:r w:rsidR="00AC26EE" w:rsidRPr="007B7FA5">
        <w:rPr>
          <w:rFonts w:asciiTheme="majorBidi" w:hAnsiTheme="majorBidi" w:cstheme="majorBidi"/>
        </w:rPr>
        <w:t xml:space="preserve"> a center of hegemony and control.</w:t>
      </w:r>
      <w:r w:rsidR="00AC26EE" w:rsidRPr="007B7FA5">
        <w:rPr>
          <w:rStyle w:val="FootnoteReference"/>
          <w:rFonts w:asciiTheme="majorBidi" w:hAnsiTheme="majorBidi" w:cstheme="majorBidi"/>
        </w:rPr>
        <w:footnoteReference w:id="28"/>
      </w:r>
    </w:p>
    <w:p w14:paraId="59E5C3DD" w14:textId="0B955B7D" w:rsidR="00AC26EE" w:rsidRPr="007B7FA5" w:rsidRDefault="00145A23" w:rsidP="00C259B0">
      <w:pPr>
        <w:spacing w:line="360" w:lineRule="auto"/>
        <w:rPr>
          <w:rFonts w:asciiTheme="majorBidi" w:hAnsiTheme="majorBidi" w:cstheme="majorBidi"/>
        </w:rPr>
      </w:pPr>
      <w:r w:rsidRPr="007B7FA5">
        <w:rPr>
          <w:rFonts w:asciiTheme="majorBidi" w:hAnsiTheme="majorBidi" w:cstheme="majorBidi"/>
        </w:rPr>
        <w:t xml:space="preserve">Considering </w:t>
      </w:r>
      <w:r w:rsidR="00A60F0E" w:rsidRPr="007B7FA5">
        <w:rPr>
          <w:rFonts w:asciiTheme="majorBidi" w:hAnsiTheme="majorBidi" w:cstheme="majorBidi"/>
        </w:rPr>
        <w:t>that</w:t>
      </w:r>
      <w:r w:rsidR="00E34C95" w:rsidRPr="007B7FA5">
        <w:rPr>
          <w:rFonts w:asciiTheme="majorBidi" w:hAnsiTheme="majorBidi" w:cstheme="majorBidi"/>
        </w:rPr>
        <w:t>, according to</w:t>
      </w:r>
      <w:r w:rsidR="00A60F0E" w:rsidRPr="007B7FA5">
        <w:rPr>
          <w:rFonts w:asciiTheme="majorBidi" w:hAnsiTheme="majorBidi" w:cstheme="majorBidi"/>
        </w:rPr>
        <w:t xml:space="preserve"> Deleuze and Guattari, every animal may be part of a multitude, </w:t>
      </w:r>
      <w:commentRangeStart w:id="7"/>
      <w:r w:rsidR="00513A57" w:rsidRPr="007B7FA5">
        <w:rPr>
          <w:rFonts w:asciiTheme="majorBidi" w:hAnsiTheme="majorBidi" w:cstheme="majorBidi"/>
        </w:rPr>
        <w:t xml:space="preserve">the </w:t>
      </w:r>
      <w:commentRangeEnd w:id="7"/>
      <w:r w:rsidR="00513A57" w:rsidRPr="007B7FA5">
        <w:rPr>
          <w:rStyle w:val="CommentReference"/>
          <w:rFonts w:asciiTheme="majorBidi" w:hAnsiTheme="majorBidi" w:cstheme="majorBidi"/>
          <w:sz w:val="24"/>
          <w:szCs w:val="24"/>
        </w:rPr>
        <w:commentReference w:id="7"/>
      </w:r>
      <w:r w:rsidR="00A60F0E" w:rsidRPr="007B7FA5">
        <w:rPr>
          <w:rFonts w:asciiTheme="majorBidi" w:hAnsiTheme="majorBidi" w:cstheme="majorBidi"/>
        </w:rPr>
        <w:t>becoming-animal renders the human individual an animal within a multitude.</w:t>
      </w:r>
      <w:r w:rsidR="00A60F0E" w:rsidRPr="007B7FA5">
        <w:rPr>
          <w:rStyle w:val="FootnoteReference"/>
          <w:rFonts w:asciiTheme="majorBidi" w:hAnsiTheme="majorBidi" w:cstheme="majorBidi"/>
        </w:rPr>
        <w:footnoteReference w:id="29"/>
      </w:r>
      <w:r w:rsidR="00A60F0E" w:rsidRPr="007B7FA5">
        <w:rPr>
          <w:rFonts w:asciiTheme="majorBidi" w:hAnsiTheme="majorBidi" w:cstheme="majorBidi"/>
        </w:rPr>
        <w:t xml:space="preserve"> </w:t>
      </w:r>
      <w:r w:rsidR="008D3F05" w:rsidRPr="007B7FA5">
        <w:rPr>
          <w:rFonts w:asciiTheme="majorBidi" w:hAnsiTheme="majorBidi" w:cstheme="majorBidi"/>
        </w:rPr>
        <w:t>From here stems</w:t>
      </w:r>
      <w:r w:rsidR="00A60F0E" w:rsidRPr="007B7FA5">
        <w:rPr>
          <w:rFonts w:asciiTheme="majorBidi" w:hAnsiTheme="majorBidi" w:cstheme="majorBidi"/>
        </w:rPr>
        <w:t xml:space="preserve"> the connection between </w:t>
      </w:r>
      <w:r w:rsidR="008D3F05" w:rsidRPr="007B7FA5">
        <w:rPr>
          <w:rFonts w:asciiTheme="majorBidi" w:hAnsiTheme="majorBidi" w:cstheme="majorBidi"/>
        </w:rPr>
        <w:t xml:space="preserve">the </w:t>
      </w:r>
      <w:r w:rsidR="00513A57" w:rsidRPr="007B7FA5">
        <w:rPr>
          <w:rFonts w:asciiTheme="majorBidi" w:hAnsiTheme="majorBidi" w:cstheme="majorBidi"/>
        </w:rPr>
        <w:t xml:space="preserve">becoming </w:t>
      </w:r>
      <w:r w:rsidR="008D3F05" w:rsidRPr="007B7FA5">
        <w:rPr>
          <w:rFonts w:asciiTheme="majorBidi" w:hAnsiTheme="majorBidi" w:cstheme="majorBidi"/>
        </w:rPr>
        <w:t xml:space="preserve">process </w:t>
      </w:r>
      <w:r w:rsidR="00A60F0E" w:rsidRPr="007B7FA5">
        <w:rPr>
          <w:rFonts w:asciiTheme="majorBidi" w:hAnsiTheme="majorBidi" w:cstheme="majorBidi"/>
        </w:rPr>
        <w:t xml:space="preserve">and the </w:t>
      </w:r>
      <w:r w:rsidR="00513A57" w:rsidRPr="007B7FA5">
        <w:rPr>
          <w:rFonts w:asciiTheme="majorBidi" w:hAnsiTheme="majorBidi" w:cstheme="majorBidi"/>
        </w:rPr>
        <w:t>W</w:t>
      </w:r>
      <w:r w:rsidR="00A60F0E" w:rsidRPr="007B7FA5">
        <w:rPr>
          <w:rFonts w:asciiTheme="majorBidi" w:hAnsiTheme="majorBidi" w:cstheme="majorBidi"/>
        </w:rPr>
        <w:t xml:space="preserve">ar </w:t>
      </w:r>
      <w:r w:rsidR="00513A57" w:rsidRPr="007B7FA5">
        <w:rPr>
          <w:rFonts w:asciiTheme="majorBidi" w:hAnsiTheme="majorBidi" w:cstheme="majorBidi"/>
        </w:rPr>
        <w:t>M</w:t>
      </w:r>
      <w:r w:rsidR="00A60F0E" w:rsidRPr="007B7FA5">
        <w:rPr>
          <w:rFonts w:asciiTheme="majorBidi" w:hAnsiTheme="majorBidi" w:cstheme="majorBidi"/>
        </w:rPr>
        <w:t>achine; the animalistic existence as multitude</w:t>
      </w:r>
      <w:r w:rsidR="0001131D" w:rsidRPr="007B7FA5">
        <w:rPr>
          <w:rFonts w:asciiTheme="majorBidi" w:hAnsiTheme="majorBidi" w:cstheme="majorBidi"/>
        </w:rPr>
        <w:t xml:space="preserve">, like the nomadic </w:t>
      </w:r>
      <w:r w:rsidRPr="007B7FA5">
        <w:rPr>
          <w:rFonts w:asciiTheme="majorBidi" w:hAnsiTheme="majorBidi" w:cstheme="majorBidi"/>
        </w:rPr>
        <w:t>mode of existence</w:t>
      </w:r>
      <w:r w:rsidR="0001131D" w:rsidRPr="007B7FA5">
        <w:rPr>
          <w:rFonts w:asciiTheme="majorBidi" w:hAnsiTheme="majorBidi" w:cstheme="majorBidi"/>
        </w:rPr>
        <w:t xml:space="preserve">, is incongruent </w:t>
      </w:r>
      <w:r w:rsidR="00513A57" w:rsidRPr="007B7FA5">
        <w:rPr>
          <w:rFonts w:asciiTheme="majorBidi" w:hAnsiTheme="majorBidi" w:cstheme="majorBidi"/>
        </w:rPr>
        <w:t>to</w:t>
      </w:r>
      <w:r w:rsidR="0001131D" w:rsidRPr="007B7FA5">
        <w:rPr>
          <w:rFonts w:asciiTheme="majorBidi" w:hAnsiTheme="majorBidi" w:cstheme="majorBidi"/>
        </w:rPr>
        <w:t xml:space="preserve"> existence in </w:t>
      </w:r>
      <w:r w:rsidRPr="007B7FA5">
        <w:rPr>
          <w:rFonts w:asciiTheme="majorBidi" w:hAnsiTheme="majorBidi" w:cstheme="majorBidi"/>
        </w:rPr>
        <w:t>a State</w:t>
      </w:r>
      <w:r w:rsidR="0001131D" w:rsidRPr="007B7FA5">
        <w:rPr>
          <w:rFonts w:asciiTheme="majorBidi" w:hAnsiTheme="majorBidi" w:cstheme="majorBidi"/>
        </w:rPr>
        <w:t xml:space="preserve"> or domestic territory subjugated to any given meta-signifier. In contrast to Oedipal animals—domestic animals that undergo a </w:t>
      </w:r>
      <w:r w:rsidRPr="007B7FA5">
        <w:rPr>
          <w:rFonts w:asciiTheme="majorBidi" w:hAnsiTheme="majorBidi" w:cstheme="majorBidi"/>
        </w:rPr>
        <w:t xml:space="preserve">continuous </w:t>
      </w:r>
      <w:r w:rsidR="0001131D" w:rsidRPr="007B7FA5">
        <w:rPr>
          <w:rFonts w:asciiTheme="majorBidi" w:hAnsiTheme="majorBidi" w:cstheme="majorBidi"/>
        </w:rPr>
        <w:t>process of anthropomorphism and individua</w:t>
      </w:r>
      <w:r w:rsidR="008F2882" w:rsidRPr="007B7FA5">
        <w:rPr>
          <w:rFonts w:asciiTheme="majorBidi" w:hAnsiTheme="majorBidi" w:cstheme="majorBidi"/>
        </w:rPr>
        <w:t>tion—animals that exist in multitude (such as swarms, flocks, herds, and schools)</w:t>
      </w:r>
      <w:r w:rsidR="003048F4" w:rsidRPr="007B7FA5" w:rsidDel="003048F4">
        <w:rPr>
          <w:rFonts w:asciiTheme="majorBidi" w:hAnsiTheme="majorBidi" w:cstheme="majorBidi"/>
        </w:rPr>
        <w:t xml:space="preserve"> </w:t>
      </w:r>
      <w:r w:rsidR="008F2882" w:rsidRPr="007B7FA5">
        <w:rPr>
          <w:rFonts w:asciiTheme="majorBidi" w:hAnsiTheme="majorBidi" w:cstheme="majorBidi"/>
        </w:rPr>
        <w:t xml:space="preserve">are not </w:t>
      </w:r>
      <w:r w:rsidR="005D6864" w:rsidRPr="007B7FA5">
        <w:rPr>
          <w:rFonts w:asciiTheme="majorBidi" w:hAnsiTheme="majorBidi" w:cstheme="majorBidi"/>
        </w:rPr>
        <w:t xml:space="preserve">subject to the </w:t>
      </w:r>
      <w:r w:rsidR="000436E5" w:rsidRPr="007B7FA5">
        <w:rPr>
          <w:rFonts w:asciiTheme="majorBidi" w:hAnsiTheme="majorBidi" w:cstheme="majorBidi"/>
        </w:rPr>
        <w:t>hierarchical</w:t>
      </w:r>
      <w:r w:rsidR="005D6864" w:rsidRPr="007B7FA5">
        <w:rPr>
          <w:rFonts w:asciiTheme="majorBidi" w:hAnsiTheme="majorBidi" w:cstheme="majorBidi"/>
        </w:rPr>
        <w:t xml:space="preserve"> relations</w:t>
      </w:r>
      <w:r w:rsidR="000418BF" w:rsidRPr="007B7FA5">
        <w:rPr>
          <w:rFonts w:asciiTheme="majorBidi" w:hAnsiTheme="majorBidi" w:cstheme="majorBidi"/>
        </w:rPr>
        <w:t xml:space="preserve"> between </w:t>
      </w:r>
      <w:r w:rsidR="000436E5" w:rsidRPr="007B7FA5">
        <w:rPr>
          <w:rFonts w:asciiTheme="majorBidi" w:hAnsiTheme="majorBidi" w:cstheme="majorBidi"/>
        </w:rPr>
        <w:t>human</w:t>
      </w:r>
      <w:r w:rsidR="000418BF" w:rsidRPr="007B7FA5">
        <w:rPr>
          <w:rFonts w:asciiTheme="majorBidi" w:hAnsiTheme="majorBidi" w:cstheme="majorBidi"/>
        </w:rPr>
        <w:t xml:space="preserve"> and animal.</w:t>
      </w:r>
      <w:r w:rsidR="000418BF" w:rsidRPr="007B7FA5">
        <w:rPr>
          <w:rStyle w:val="FootnoteReference"/>
          <w:rFonts w:asciiTheme="majorBidi" w:hAnsiTheme="majorBidi" w:cstheme="majorBidi"/>
        </w:rPr>
        <w:footnoteReference w:id="30"/>
      </w:r>
      <w:r w:rsidR="008F2882" w:rsidRPr="007B7FA5">
        <w:rPr>
          <w:rFonts w:asciiTheme="majorBidi" w:hAnsiTheme="majorBidi" w:cstheme="majorBidi"/>
        </w:rPr>
        <w:t xml:space="preserve"> </w:t>
      </w:r>
      <w:r w:rsidR="000418BF" w:rsidRPr="007B7FA5">
        <w:rPr>
          <w:rFonts w:asciiTheme="majorBidi" w:hAnsiTheme="majorBidi" w:cstheme="majorBidi"/>
        </w:rPr>
        <w:t xml:space="preserve">Given that this type of animal </w:t>
      </w:r>
      <w:r w:rsidR="001D0260" w:rsidRPr="007B7FA5">
        <w:rPr>
          <w:rFonts w:asciiTheme="majorBidi" w:hAnsiTheme="majorBidi" w:cstheme="majorBidi"/>
        </w:rPr>
        <w:t>cannot be</w:t>
      </w:r>
      <w:r w:rsidR="000418BF" w:rsidRPr="007B7FA5">
        <w:rPr>
          <w:rFonts w:asciiTheme="majorBidi" w:hAnsiTheme="majorBidi" w:cstheme="majorBidi"/>
        </w:rPr>
        <w:t xml:space="preserve"> </w:t>
      </w:r>
      <w:r w:rsidR="001D0260" w:rsidRPr="007B7FA5">
        <w:rPr>
          <w:rFonts w:asciiTheme="majorBidi" w:hAnsiTheme="majorBidi" w:cstheme="majorBidi"/>
        </w:rPr>
        <w:t xml:space="preserve">Oedipalized </w:t>
      </w:r>
      <w:r w:rsidR="00AE07A2" w:rsidRPr="007B7FA5">
        <w:rPr>
          <w:rFonts w:asciiTheme="majorBidi" w:hAnsiTheme="majorBidi" w:cstheme="majorBidi"/>
        </w:rPr>
        <w:t xml:space="preserve">or </w:t>
      </w:r>
      <w:r w:rsidR="00191D88" w:rsidRPr="007B7FA5">
        <w:rPr>
          <w:rFonts w:asciiTheme="majorBidi" w:hAnsiTheme="majorBidi" w:cstheme="majorBidi"/>
        </w:rPr>
        <w:t>confined to</w:t>
      </w:r>
      <w:r w:rsidR="00AE07A2" w:rsidRPr="007B7FA5">
        <w:rPr>
          <w:rFonts w:asciiTheme="majorBidi" w:hAnsiTheme="majorBidi" w:cstheme="majorBidi"/>
        </w:rPr>
        <w:t xml:space="preserve"> </w:t>
      </w:r>
      <w:r w:rsidR="00191D88" w:rsidRPr="007B7FA5">
        <w:rPr>
          <w:rFonts w:asciiTheme="majorBidi" w:hAnsiTheme="majorBidi" w:cstheme="majorBidi"/>
        </w:rPr>
        <w:t>a defined</w:t>
      </w:r>
      <w:r w:rsidR="001D0260" w:rsidRPr="007B7FA5">
        <w:rPr>
          <w:rFonts w:asciiTheme="majorBidi" w:hAnsiTheme="majorBidi" w:cstheme="majorBidi"/>
        </w:rPr>
        <w:t xml:space="preserve"> relationship </w:t>
      </w:r>
      <w:r w:rsidR="00AE07A2" w:rsidRPr="007B7FA5">
        <w:rPr>
          <w:rFonts w:asciiTheme="majorBidi" w:hAnsiTheme="majorBidi" w:cstheme="majorBidi"/>
        </w:rPr>
        <w:t xml:space="preserve">structure, their social </w:t>
      </w:r>
      <w:r w:rsidR="00DF6432" w:rsidRPr="007B7FA5">
        <w:rPr>
          <w:rFonts w:asciiTheme="majorBidi" w:hAnsiTheme="majorBidi" w:cstheme="majorBidi"/>
        </w:rPr>
        <w:t xml:space="preserve">forms </w:t>
      </w:r>
      <w:r w:rsidR="00AE07A2" w:rsidRPr="007B7FA5">
        <w:rPr>
          <w:rFonts w:asciiTheme="majorBidi" w:hAnsiTheme="majorBidi" w:cstheme="majorBidi"/>
        </w:rPr>
        <w:t xml:space="preserve">constantly threaten territorial </w:t>
      </w:r>
      <w:commentRangeStart w:id="8"/>
      <w:r w:rsidR="00AE07A2" w:rsidRPr="007B7FA5">
        <w:rPr>
          <w:rFonts w:asciiTheme="majorBidi" w:hAnsiTheme="majorBidi" w:cstheme="majorBidi"/>
        </w:rPr>
        <w:t xml:space="preserve">units </w:t>
      </w:r>
      <w:commentRangeEnd w:id="8"/>
      <w:r w:rsidR="00A650D5" w:rsidRPr="007B7FA5">
        <w:rPr>
          <w:rStyle w:val="CommentReference"/>
          <w:rFonts w:asciiTheme="majorBidi" w:hAnsiTheme="majorBidi" w:cstheme="majorBidi"/>
          <w:sz w:val="24"/>
          <w:szCs w:val="24"/>
        </w:rPr>
        <w:commentReference w:id="8"/>
      </w:r>
      <w:r w:rsidR="00AE07A2" w:rsidRPr="007B7FA5">
        <w:rPr>
          <w:rFonts w:asciiTheme="majorBidi" w:hAnsiTheme="majorBidi" w:cstheme="majorBidi"/>
        </w:rPr>
        <w:t xml:space="preserve">that </w:t>
      </w:r>
      <w:r w:rsidR="00DF6432" w:rsidRPr="007B7FA5">
        <w:rPr>
          <w:rFonts w:asciiTheme="majorBidi" w:hAnsiTheme="majorBidi" w:cstheme="majorBidi"/>
        </w:rPr>
        <w:t xml:space="preserve">aspire </w:t>
      </w:r>
      <w:r w:rsidR="00AE07A2" w:rsidRPr="007B7FA5">
        <w:rPr>
          <w:rFonts w:asciiTheme="majorBidi" w:hAnsiTheme="majorBidi" w:cstheme="majorBidi"/>
        </w:rPr>
        <w:t xml:space="preserve">to establish hierarchy and </w:t>
      </w:r>
      <w:r w:rsidR="00980219" w:rsidRPr="007B7FA5">
        <w:rPr>
          <w:rFonts w:asciiTheme="majorBidi" w:hAnsiTheme="majorBidi" w:cstheme="majorBidi"/>
        </w:rPr>
        <w:t xml:space="preserve">a </w:t>
      </w:r>
      <w:r w:rsidR="00DE4883" w:rsidRPr="007B7FA5">
        <w:rPr>
          <w:rFonts w:asciiTheme="majorBidi" w:hAnsiTheme="majorBidi" w:cstheme="majorBidi"/>
        </w:rPr>
        <w:t>stabilize</w:t>
      </w:r>
      <w:r w:rsidR="00A650D5" w:rsidRPr="007B7FA5">
        <w:rPr>
          <w:rFonts w:asciiTheme="majorBidi" w:hAnsiTheme="majorBidi" w:cstheme="majorBidi"/>
        </w:rPr>
        <w:t>d balance of</w:t>
      </w:r>
      <w:r w:rsidR="00DE4883" w:rsidRPr="007B7FA5">
        <w:rPr>
          <w:rFonts w:asciiTheme="majorBidi" w:hAnsiTheme="majorBidi" w:cstheme="majorBidi"/>
        </w:rPr>
        <w:t xml:space="preserve"> </w:t>
      </w:r>
      <w:r w:rsidR="00AE07A2" w:rsidRPr="007B7FA5">
        <w:rPr>
          <w:rFonts w:asciiTheme="majorBidi" w:hAnsiTheme="majorBidi" w:cstheme="majorBidi"/>
        </w:rPr>
        <w:t xml:space="preserve">power. </w:t>
      </w:r>
      <w:r w:rsidR="00DE4883" w:rsidRPr="007B7FA5">
        <w:rPr>
          <w:rFonts w:asciiTheme="majorBidi" w:hAnsiTheme="majorBidi" w:cstheme="majorBidi"/>
        </w:rPr>
        <w:t>Thus</w:t>
      </w:r>
      <w:r w:rsidR="00D11594" w:rsidRPr="007B7FA5">
        <w:rPr>
          <w:rFonts w:asciiTheme="majorBidi" w:hAnsiTheme="majorBidi" w:cstheme="majorBidi"/>
        </w:rPr>
        <w:t xml:space="preserve">, in addition to </w:t>
      </w:r>
      <w:r w:rsidR="00DE4883" w:rsidRPr="007B7FA5">
        <w:rPr>
          <w:rFonts w:asciiTheme="majorBidi" w:hAnsiTheme="majorBidi" w:cstheme="majorBidi"/>
        </w:rPr>
        <w:t xml:space="preserve">the ants’ </w:t>
      </w:r>
      <w:r w:rsidR="00D11594" w:rsidRPr="007B7FA5">
        <w:rPr>
          <w:rFonts w:asciiTheme="majorBidi" w:hAnsiTheme="majorBidi" w:cstheme="majorBidi"/>
        </w:rPr>
        <w:t xml:space="preserve">specific role in the novella as </w:t>
      </w:r>
      <w:r w:rsidR="00DE4883" w:rsidRPr="007B7FA5">
        <w:rPr>
          <w:rFonts w:asciiTheme="majorBidi" w:hAnsiTheme="majorBidi" w:cstheme="majorBidi"/>
        </w:rPr>
        <w:t xml:space="preserve">a </w:t>
      </w:r>
      <w:r w:rsidR="00D11594" w:rsidRPr="007B7FA5">
        <w:rPr>
          <w:rFonts w:asciiTheme="majorBidi" w:hAnsiTheme="majorBidi" w:cstheme="majorBidi"/>
        </w:rPr>
        <w:t xml:space="preserve">gnawing </w:t>
      </w:r>
      <w:r w:rsidR="00DE4883" w:rsidRPr="007B7FA5">
        <w:rPr>
          <w:rFonts w:asciiTheme="majorBidi" w:hAnsiTheme="majorBidi" w:cstheme="majorBidi"/>
        </w:rPr>
        <w:t xml:space="preserve">factor </w:t>
      </w:r>
      <w:r w:rsidR="00A650D5" w:rsidRPr="007B7FA5">
        <w:rPr>
          <w:rFonts w:asciiTheme="majorBidi" w:hAnsiTheme="majorBidi" w:cstheme="majorBidi"/>
        </w:rPr>
        <w:t>which</w:t>
      </w:r>
      <w:r w:rsidR="00D11594" w:rsidRPr="007B7FA5">
        <w:rPr>
          <w:rFonts w:asciiTheme="majorBidi" w:hAnsiTheme="majorBidi" w:cstheme="majorBidi"/>
        </w:rPr>
        <w:t xml:space="preserve">, in the </w:t>
      </w:r>
      <w:r w:rsidR="00D11594" w:rsidRPr="007B7FA5">
        <w:rPr>
          <w:rFonts w:asciiTheme="majorBidi" w:hAnsiTheme="majorBidi" w:cstheme="majorBidi"/>
        </w:rPr>
        <w:lastRenderedPageBreak/>
        <w:t xml:space="preserve">most literal sense, </w:t>
      </w:r>
      <w:r w:rsidR="00DE4883" w:rsidRPr="007B7FA5">
        <w:rPr>
          <w:rFonts w:asciiTheme="majorBidi" w:hAnsiTheme="majorBidi" w:cstheme="majorBidi"/>
        </w:rPr>
        <w:t xml:space="preserve">crumbles </w:t>
      </w:r>
      <w:r w:rsidR="00D11594" w:rsidRPr="007B7FA5">
        <w:rPr>
          <w:rFonts w:asciiTheme="majorBidi" w:hAnsiTheme="majorBidi" w:cstheme="majorBidi"/>
        </w:rPr>
        <w:t xml:space="preserve">the </w:t>
      </w:r>
      <w:r w:rsidR="00A650D5" w:rsidRPr="007B7FA5">
        <w:rPr>
          <w:rFonts w:asciiTheme="majorBidi" w:hAnsiTheme="majorBidi" w:cstheme="majorBidi"/>
        </w:rPr>
        <w:t xml:space="preserve">walls of the </w:t>
      </w:r>
      <w:r w:rsidR="00DE4883" w:rsidRPr="007B7FA5">
        <w:rPr>
          <w:rFonts w:asciiTheme="majorBidi" w:hAnsiTheme="majorBidi" w:cstheme="majorBidi"/>
        </w:rPr>
        <w:t>domestic territory</w:t>
      </w:r>
      <w:r w:rsidR="00D11594" w:rsidRPr="007B7FA5">
        <w:rPr>
          <w:rFonts w:asciiTheme="majorBidi" w:hAnsiTheme="majorBidi" w:cstheme="majorBidi"/>
        </w:rPr>
        <w:t>, they also constitute an animalistic multitude</w:t>
      </w:r>
      <w:r w:rsidR="00DE4883" w:rsidRPr="007B7FA5">
        <w:rPr>
          <w:rFonts w:asciiTheme="majorBidi" w:hAnsiTheme="majorBidi" w:cstheme="majorBidi"/>
        </w:rPr>
        <w:t xml:space="preserve"> that </w:t>
      </w:r>
      <w:r w:rsidR="00980219" w:rsidRPr="007B7FA5">
        <w:rPr>
          <w:rFonts w:asciiTheme="majorBidi" w:hAnsiTheme="majorBidi" w:cstheme="majorBidi"/>
        </w:rPr>
        <w:t xml:space="preserve">complies </w:t>
      </w:r>
      <w:r w:rsidR="008838BE" w:rsidRPr="007B7FA5">
        <w:rPr>
          <w:rFonts w:asciiTheme="majorBidi" w:hAnsiTheme="majorBidi" w:cstheme="majorBidi"/>
        </w:rPr>
        <w:t>with</w:t>
      </w:r>
      <w:r w:rsidR="00D11594" w:rsidRPr="007B7FA5">
        <w:rPr>
          <w:rFonts w:asciiTheme="majorBidi" w:hAnsiTheme="majorBidi" w:cstheme="majorBidi"/>
        </w:rPr>
        <w:t xml:space="preserve"> the </w:t>
      </w:r>
      <w:r w:rsidR="00513A57" w:rsidRPr="007B7FA5">
        <w:rPr>
          <w:rFonts w:asciiTheme="majorBidi" w:hAnsiTheme="majorBidi" w:cstheme="majorBidi"/>
        </w:rPr>
        <w:t>War Machine</w:t>
      </w:r>
      <w:r w:rsidR="00CE51AF" w:rsidRPr="007B7FA5">
        <w:rPr>
          <w:rFonts w:asciiTheme="majorBidi" w:hAnsiTheme="majorBidi" w:cstheme="majorBidi"/>
        </w:rPr>
        <w:t xml:space="preserve">’s </w:t>
      </w:r>
      <w:r w:rsidR="00D11594" w:rsidRPr="007B7FA5">
        <w:rPr>
          <w:rFonts w:asciiTheme="majorBidi" w:hAnsiTheme="majorBidi" w:cstheme="majorBidi"/>
        </w:rPr>
        <w:t xml:space="preserve">nomadic logic. </w:t>
      </w:r>
      <w:r w:rsidR="00BE2279" w:rsidRPr="007B7FA5">
        <w:rPr>
          <w:rFonts w:asciiTheme="majorBidi" w:hAnsiTheme="majorBidi" w:cstheme="majorBidi"/>
        </w:rPr>
        <w:t xml:space="preserve">If the nomadic </w:t>
      </w:r>
      <w:r w:rsidR="003D3C52" w:rsidRPr="007B7FA5">
        <w:rPr>
          <w:rFonts w:asciiTheme="majorBidi" w:hAnsiTheme="majorBidi" w:cstheme="majorBidi"/>
        </w:rPr>
        <w:t xml:space="preserve">way of life </w:t>
      </w:r>
      <w:r w:rsidR="00BE2279" w:rsidRPr="007B7FA5">
        <w:rPr>
          <w:rFonts w:asciiTheme="majorBidi" w:hAnsiTheme="majorBidi" w:cstheme="majorBidi"/>
        </w:rPr>
        <w:t xml:space="preserve">is based on </w:t>
      </w:r>
      <w:r w:rsidR="007A5B93" w:rsidRPr="007B7FA5">
        <w:rPr>
          <w:rFonts w:asciiTheme="majorBidi" w:hAnsiTheme="majorBidi" w:cstheme="majorBidi"/>
        </w:rPr>
        <w:t>arbitrariness</w:t>
      </w:r>
      <w:r w:rsidR="00CE51AF" w:rsidRPr="007B7FA5">
        <w:rPr>
          <w:rFonts w:asciiTheme="majorBidi" w:hAnsiTheme="majorBidi" w:cstheme="majorBidi"/>
        </w:rPr>
        <w:t xml:space="preserve"> </w:t>
      </w:r>
      <w:r w:rsidR="00BE2279" w:rsidRPr="007B7FA5">
        <w:rPr>
          <w:rFonts w:asciiTheme="majorBidi" w:hAnsiTheme="majorBidi" w:cstheme="majorBidi"/>
        </w:rPr>
        <w:t xml:space="preserve">and </w:t>
      </w:r>
      <w:r w:rsidR="00CE51AF" w:rsidRPr="007B7FA5">
        <w:rPr>
          <w:rFonts w:asciiTheme="majorBidi" w:hAnsiTheme="majorBidi" w:cstheme="majorBidi"/>
        </w:rPr>
        <w:t xml:space="preserve">the </w:t>
      </w:r>
      <w:r w:rsidR="00BE2279" w:rsidRPr="007B7FA5">
        <w:rPr>
          <w:rFonts w:asciiTheme="majorBidi" w:hAnsiTheme="majorBidi" w:cstheme="majorBidi"/>
        </w:rPr>
        <w:t>blurring of boundaries, then the ants</w:t>
      </w:r>
      <w:r w:rsidR="00CE51AF" w:rsidRPr="007B7FA5">
        <w:rPr>
          <w:rFonts w:asciiTheme="majorBidi" w:hAnsiTheme="majorBidi" w:cstheme="majorBidi"/>
        </w:rPr>
        <w:t>’</w:t>
      </w:r>
      <w:r w:rsidR="00BE2279" w:rsidRPr="007B7FA5">
        <w:rPr>
          <w:rFonts w:asciiTheme="majorBidi" w:hAnsiTheme="majorBidi" w:cstheme="majorBidi"/>
        </w:rPr>
        <w:t xml:space="preserve"> </w:t>
      </w:r>
      <w:r w:rsidR="003D3C52" w:rsidRPr="007B7FA5">
        <w:rPr>
          <w:rFonts w:asciiTheme="majorBidi" w:hAnsiTheme="majorBidi" w:cstheme="majorBidi"/>
        </w:rPr>
        <w:t>activity</w:t>
      </w:r>
      <w:r w:rsidR="00BE2279" w:rsidRPr="007B7FA5">
        <w:rPr>
          <w:rFonts w:asciiTheme="majorBidi" w:hAnsiTheme="majorBidi" w:cstheme="majorBidi"/>
        </w:rPr>
        <w:t xml:space="preserve"> within the walls </w:t>
      </w:r>
      <w:r w:rsidR="00CE51AF" w:rsidRPr="007B7FA5">
        <w:rPr>
          <w:rFonts w:asciiTheme="majorBidi" w:hAnsiTheme="majorBidi" w:cstheme="majorBidi"/>
        </w:rPr>
        <w:t xml:space="preserve">of the house </w:t>
      </w:r>
      <w:r w:rsidR="00BE2279" w:rsidRPr="007B7FA5">
        <w:rPr>
          <w:rFonts w:asciiTheme="majorBidi" w:hAnsiTheme="majorBidi" w:cstheme="majorBidi"/>
        </w:rPr>
        <w:t xml:space="preserve">is </w:t>
      </w:r>
      <w:r w:rsidR="00CE51AF" w:rsidRPr="007B7FA5">
        <w:rPr>
          <w:rFonts w:asciiTheme="majorBidi" w:hAnsiTheme="majorBidi" w:cstheme="majorBidi"/>
        </w:rPr>
        <w:t xml:space="preserve">comparable </w:t>
      </w:r>
      <w:r w:rsidR="007A5B93" w:rsidRPr="007B7FA5">
        <w:rPr>
          <w:rFonts w:asciiTheme="majorBidi" w:hAnsiTheme="majorBidi" w:cstheme="majorBidi"/>
        </w:rPr>
        <w:t>to</w:t>
      </w:r>
      <w:r w:rsidR="00CE51AF" w:rsidRPr="007B7FA5">
        <w:rPr>
          <w:rFonts w:asciiTheme="majorBidi" w:hAnsiTheme="majorBidi" w:cstheme="majorBidi"/>
        </w:rPr>
        <w:t xml:space="preserve"> </w:t>
      </w:r>
      <w:r w:rsidR="00BE2279" w:rsidRPr="007B7FA5">
        <w:rPr>
          <w:rFonts w:asciiTheme="majorBidi" w:hAnsiTheme="majorBidi" w:cstheme="majorBidi"/>
        </w:rPr>
        <w:t xml:space="preserve">that of the nomadic </w:t>
      </w:r>
      <w:r w:rsidR="00513A57" w:rsidRPr="007B7FA5">
        <w:rPr>
          <w:rFonts w:asciiTheme="majorBidi" w:hAnsiTheme="majorBidi" w:cstheme="majorBidi"/>
        </w:rPr>
        <w:t>War Machine</w:t>
      </w:r>
      <w:r w:rsidR="00BE2279" w:rsidRPr="007B7FA5">
        <w:rPr>
          <w:rFonts w:asciiTheme="majorBidi" w:hAnsiTheme="majorBidi" w:cstheme="majorBidi"/>
        </w:rPr>
        <w:t xml:space="preserve"> in space and </w:t>
      </w:r>
      <w:r w:rsidR="00767FEE" w:rsidRPr="007B7FA5">
        <w:rPr>
          <w:rFonts w:asciiTheme="majorBidi" w:hAnsiTheme="majorBidi" w:cstheme="majorBidi"/>
        </w:rPr>
        <w:t>vis-à-vis</w:t>
      </w:r>
      <w:r w:rsidR="00BE2279" w:rsidRPr="007B7FA5">
        <w:rPr>
          <w:rFonts w:asciiTheme="majorBidi" w:hAnsiTheme="majorBidi" w:cstheme="majorBidi"/>
        </w:rPr>
        <w:t xml:space="preserve"> the </w:t>
      </w:r>
      <w:r w:rsidR="001567F6" w:rsidRPr="007B7FA5">
        <w:rPr>
          <w:rFonts w:asciiTheme="majorBidi" w:hAnsiTheme="majorBidi" w:cstheme="majorBidi"/>
        </w:rPr>
        <w:t xml:space="preserve">State apparatus’s </w:t>
      </w:r>
      <w:r w:rsidR="003B4124" w:rsidRPr="007B7FA5">
        <w:rPr>
          <w:rFonts w:asciiTheme="majorBidi" w:hAnsiTheme="majorBidi" w:cstheme="majorBidi"/>
        </w:rPr>
        <w:t>acts of territorialization.</w:t>
      </w:r>
    </w:p>
    <w:p w14:paraId="5D84E156" w14:textId="7F9903D2" w:rsidR="00943241" w:rsidRPr="007B7FA5" w:rsidRDefault="00453EC0" w:rsidP="00C259B0">
      <w:pPr>
        <w:spacing w:line="360" w:lineRule="auto"/>
        <w:rPr>
          <w:rFonts w:asciiTheme="majorBidi" w:hAnsiTheme="majorBidi" w:cstheme="majorBidi"/>
        </w:rPr>
      </w:pPr>
      <w:r w:rsidRPr="007B7FA5">
        <w:rPr>
          <w:rFonts w:asciiTheme="majorBidi" w:hAnsiTheme="majorBidi" w:cstheme="majorBidi"/>
        </w:rPr>
        <w:t>Jacob</w:t>
      </w:r>
      <w:r w:rsidR="003B4124" w:rsidRPr="007B7FA5">
        <w:rPr>
          <w:rFonts w:asciiTheme="majorBidi" w:hAnsiTheme="majorBidi" w:cstheme="majorBidi"/>
        </w:rPr>
        <w:t xml:space="preserve"> is “a first-class builder” (103)</w:t>
      </w:r>
      <w:r w:rsidR="00275388" w:rsidRPr="007B7FA5">
        <w:rPr>
          <w:rFonts w:asciiTheme="majorBidi" w:hAnsiTheme="majorBidi" w:cstheme="majorBidi"/>
        </w:rPr>
        <w:t xml:space="preserve">. His trade is </w:t>
      </w:r>
      <w:r w:rsidR="0054449A" w:rsidRPr="007B7FA5">
        <w:rPr>
          <w:rFonts w:asciiTheme="majorBidi" w:hAnsiTheme="majorBidi" w:cstheme="majorBidi"/>
        </w:rPr>
        <w:t xml:space="preserve">a manifestation </w:t>
      </w:r>
      <w:r w:rsidR="00275388" w:rsidRPr="007B7FA5">
        <w:rPr>
          <w:rFonts w:asciiTheme="majorBidi" w:hAnsiTheme="majorBidi" w:cstheme="majorBidi"/>
        </w:rPr>
        <w:t xml:space="preserve">of one of sovereignty’s main objectives: the </w:t>
      </w:r>
      <w:r w:rsidR="0054449A" w:rsidRPr="007B7FA5">
        <w:rPr>
          <w:rFonts w:asciiTheme="majorBidi" w:hAnsiTheme="majorBidi" w:cstheme="majorBidi"/>
        </w:rPr>
        <w:t>forging</w:t>
      </w:r>
      <w:r w:rsidR="00275388" w:rsidRPr="007B7FA5">
        <w:rPr>
          <w:rFonts w:asciiTheme="majorBidi" w:hAnsiTheme="majorBidi" w:cstheme="majorBidi"/>
        </w:rPr>
        <w:t xml:space="preserve"> of </w:t>
      </w:r>
      <w:r w:rsidR="0054449A" w:rsidRPr="007B7FA5">
        <w:rPr>
          <w:rFonts w:asciiTheme="majorBidi" w:hAnsiTheme="majorBidi" w:cstheme="majorBidi"/>
        </w:rPr>
        <w:t>distinct</w:t>
      </w:r>
      <w:r w:rsidR="00275388" w:rsidRPr="007B7FA5">
        <w:rPr>
          <w:rFonts w:asciiTheme="majorBidi" w:hAnsiTheme="majorBidi" w:cstheme="majorBidi"/>
        </w:rPr>
        <w:t xml:space="preserve"> </w:t>
      </w:r>
      <w:r w:rsidR="007943EE" w:rsidRPr="007B7FA5">
        <w:rPr>
          <w:rFonts w:asciiTheme="majorBidi" w:hAnsiTheme="majorBidi" w:cstheme="majorBidi"/>
        </w:rPr>
        <w:t xml:space="preserve">territories by </w:t>
      </w:r>
      <w:r w:rsidR="0054449A" w:rsidRPr="007B7FA5">
        <w:rPr>
          <w:rFonts w:asciiTheme="majorBidi" w:hAnsiTheme="majorBidi" w:cstheme="majorBidi"/>
        </w:rPr>
        <w:t xml:space="preserve">delineating </w:t>
      </w:r>
      <w:r w:rsidR="00672306" w:rsidRPr="007B7FA5">
        <w:rPr>
          <w:rFonts w:asciiTheme="majorBidi" w:hAnsiTheme="majorBidi" w:cstheme="majorBidi"/>
        </w:rPr>
        <w:t xml:space="preserve">and normalizing </w:t>
      </w:r>
      <w:r w:rsidR="0054449A" w:rsidRPr="007B7FA5">
        <w:rPr>
          <w:rFonts w:asciiTheme="majorBidi" w:hAnsiTheme="majorBidi" w:cstheme="majorBidi"/>
        </w:rPr>
        <w:t xml:space="preserve">geographical units in space. However, for </w:t>
      </w:r>
      <w:r w:rsidRPr="007B7FA5">
        <w:rPr>
          <w:rFonts w:asciiTheme="majorBidi" w:hAnsiTheme="majorBidi" w:cstheme="majorBidi"/>
        </w:rPr>
        <w:t>Jacob</w:t>
      </w:r>
      <w:r w:rsidR="0054449A" w:rsidRPr="007B7FA5">
        <w:rPr>
          <w:rFonts w:asciiTheme="majorBidi" w:hAnsiTheme="majorBidi" w:cstheme="majorBidi"/>
        </w:rPr>
        <w:t xml:space="preserve">, this type of territorial demarcation is not only a profession, </w:t>
      </w:r>
      <w:r w:rsidR="005018C3" w:rsidRPr="007B7FA5">
        <w:rPr>
          <w:rFonts w:asciiTheme="majorBidi" w:hAnsiTheme="majorBidi" w:cstheme="majorBidi"/>
        </w:rPr>
        <w:t xml:space="preserve">it is also </w:t>
      </w:r>
      <w:r w:rsidR="0054449A" w:rsidRPr="007B7FA5">
        <w:rPr>
          <w:rFonts w:asciiTheme="majorBidi" w:hAnsiTheme="majorBidi" w:cstheme="majorBidi"/>
        </w:rPr>
        <w:t xml:space="preserve">an automatic default </w:t>
      </w:r>
      <w:r w:rsidR="00E358FC" w:rsidRPr="007B7FA5">
        <w:rPr>
          <w:rFonts w:asciiTheme="majorBidi" w:hAnsiTheme="majorBidi" w:cstheme="majorBidi"/>
        </w:rPr>
        <w:t>activated</w:t>
      </w:r>
      <w:r w:rsidR="0054449A" w:rsidRPr="007B7FA5">
        <w:rPr>
          <w:rFonts w:asciiTheme="majorBidi" w:hAnsiTheme="majorBidi" w:cstheme="majorBidi"/>
        </w:rPr>
        <w:t xml:space="preserve"> </w:t>
      </w:r>
      <w:r w:rsidR="00CB3434" w:rsidRPr="007B7FA5">
        <w:rPr>
          <w:rFonts w:asciiTheme="majorBidi" w:hAnsiTheme="majorBidi" w:cstheme="majorBidi"/>
        </w:rPr>
        <w:t xml:space="preserve">when any </w:t>
      </w:r>
      <w:r w:rsidR="00672306" w:rsidRPr="007B7FA5">
        <w:rPr>
          <w:rFonts w:asciiTheme="majorBidi" w:hAnsiTheme="majorBidi" w:cstheme="majorBidi"/>
        </w:rPr>
        <w:t xml:space="preserve">given </w:t>
      </w:r>
      <w:r w:rsidR="00CB3434" w:rsidRPr="007B7FA5">
        <w:rPr>
          <w:rFonts w:asciiTheme="majorBidi" w:hAnsiTheme="majorBidi" w:cstheme="majorBidi"/>
        </w:rPr>
        <w:t xml:space="preserve">territory faces a threat of </w:t>
      </w:r>
      <w:r w:rsidR="00672306" w:rsidRPr="007B7FA5">
        <w:rPr>
          <w:rFonts w:asciiTheme="majorBidi" w:hAnsiTheme="majorBidi" w:cstheme="majorBidi"/>
        </w:rPr>
        <w:t>disassembly</w:t>
      </w:r>
      <w:r w:rsidR="00CB3434" w:rsidRPr="007B7FA5">
        <w:rPr>
          <w:rFonts w:asciiTheme="majorBidi" w:hAnsiTheme="majorBidi" w:cstheme="majorBidi"/>
        </w:rPr>
        <w:t xml:space="preserve"> and </w:t>
      </w:r>
      <w:r w:rsidR="003B09AB" w:rsidRPr="007B7FA5">
        <w:rPr>
          <w:rFonts w:asciiTheme="majorBidi" w:hAnsiTheme="majorBidi" w:cstheme="majorBidi"/>
        </w:rPr>
        <w:t>severance</w:t>
      </w:r>
      <w:r w:rsidR="00CB3434" w:rsidRPr="007B7FA5">
        <w:rPr>
          <w:rFonts w:asciiTheme="majorBidi" w:hAnsiTheme="majorBidi" w:cstheme="majorBidi"/>
        </w:rPr>
        <w:t xml:space="preserve">. </w:t>
      </w:r>
      <w:r w:rsidR="00E358FC" w:rsidRPr="007B7FA5">
        <w:rPr>
          <w:rFonts w:asciiTheme="majorBidi" w:hAnsiTheme="majorBidi" w:cstheme="majorBidi"/>
        </w:rPr>
        <w:t>The novella begins with such a threat—“We decided to divorce” (103)—</w:t>
      </w:r>
      <w:r w:rsidR="007B308C" w:rsidRPr="007B7FA5">
        <w:rPr>
          <w:rFonts w:asciiTheme="majorBidi" w:hAnsiTheme="majorBidi" w:cstheme="majorBidi"/>
        </w:rPr>
        <w:t>with the implication of</w:t>
      </w:r>
      <w:r w:rsidR="00E358FC" w:rsidRPr="007B7FA5">
        <w:rPr>
          <w:rFonts w:asciiTheme="majorBidi" w:hAnsiTheme="majorBidi" w:cstheme="majorBidi"/>
        </w:rPr>
        <w:t xml:space="preserve"> the couple’s separation. </w:t>
      </w:r>
      <w:r w:rsidR="003B09AB" w:rsidRPr="007B7FA5">
        <w:rPr>
          <w:rFonts w:asciiTheme="majorBidi" w:hAnsiTheme="majorBidi" w:cstheme="majorBidi"/>
        </w:rPr>
        <w:t xml:space="preserve">Fearing </w:t>
      </w:r>
      <w:r w:rsidR="00E358FC" w:rsidRPr="007B7FA5">
        <w:rPr>
          <w:rFonts w:asciiTheme="majorBidi" w:hAnsiTheme="majorBidi" w:cstheme="majorBidi"/>
        </w:rPr>
        <w:t>the couple</w:t>
      </w:r>
      <w:r w:rsidR="00943241" w:rsidRPr="007B7FA5">
        <w:rPr>
          <w:rFonts w:asciiTheme="majorBidi" w:hAnsiTheme="majorBidi" w:cstheme="majorBidi"/>
        </w:rPr>
        <w:t xml:space="preserve">-territorial </w:t>
      </w:r>
      <w:r w:rsidR="003B09AB" w:rsidRPr="007B7FA5">
        <w:rPr>
          <w:rFonts w:asciiTheme="majorBidi" w:hAnsiTheme="majorBidi" w:cstheme="majorBidi"/>
        </w:rPr>
        <w:t>disjunction</w:t>
      </w:r>
      <w:r w:rsidR="00943241" w:rsidRPr="007B7FA5">
        <w:rPr>
          <w:rFonts w:asciiTheme="majorBidi" w:hAnsiTheme="majorBidi" w:cstheme="majorBidi"/>
        </w:rPr>
        <w:t xml:space="preserve">, </w:t>
      </w:r>
      <w:r w:rsidR="003B09AB" w:rsidRPr="007B7FA5">
        <w:rPr>
          <w:rFonts w:asciiTheme="majorBidi" w:hAnsiTheme="majorBidi" w:cstheme="majorBidi"/>
        </w:rPr>
        <w:t xml:space="preserve">Jacob </w:t>
      </w:r>
      <w:r w:rsidR="007B308C" w:rsidRPr="007B7FA5">
        <w:rPr>
          <w:rFonts w:asciiTheme="majorBidi" w:hAnsiTheme="majorBidi" w:cstheme="majorBidi"/>
        </w:rPr>
        <w:t>admits that</w:t>
      </w:r>
      <w:r w:rsidR="00943241" w:rsidRPr="007B7FA5">
        <w:rPr>
          <w:rFonts w:asciiTheme="majorBidi" w:hAnsiTheme="majorBidi" w:cstheme="majorBidi"/>
        </w:rPr>
        <w:t xml:space="preserve"> “The idea of changing apartments took hold of me. To build a house, a home for Rachel and me [...] After all, building is what I do” (104).</w:t>
      </w:r>
    </w:p>
    <w:p w14:paraId="164EA841" w14:textId="32900AB5" w:rsidR="003B4124" w:rsidRPr="007B7FA5" w:rsidRDefault="00943241" w:rsidP="00C259B0">
      <w:pPr>
        <w:spacing w:line="360" w:lineRule="auto"/>
        <w:rPr>
          <w:rFonts w:asciiTheme="majorBidi" w:hAnsiTheme="majorBidi" w:cstheme="majorBidi"/>
        </w:rPr>
      </w:pPr>
      <w:r w:rsidRPr="007B7FA5">
        <w:rPr>
          <w:rFonts w:asciiTheme="majorBidi" w:hAnsiTheme="majorBidi" w:cstheme="majorBidi"/>
        </w:rPr>
        <w:t xml:space="preserve">When the ants’ invasion threatens the </w:t>
      </w:r>
      <w:r w:rsidR="003B09AB" w:rsidRPr="007B7FA5">
        <w:rPr>
          <w:rFonts w:asciiTheme="majorBidi" w:hAnsiTheme="majorBidi" w:cstheme="majorBidi"/>
        </w:rPr>
        <w:t>wholeness of the domestic territory</w:t>
      </w:r>
      <w:r w:rsidR="000C45ED" w:rsidRPr="007B7FA5">
        <w:rPr>
          <w:rFonts w:asciiTheme="majorBidi" w:hAnsiTheme="majorBidi" w:cstheme="majorBidi"/>
        </w:rPr>
        <w:t xml:space="preserve">, </w:t>
      </w:r>
      <w:r w:rsidR="00453EC0" w:rsidRPr="007B7FA5">
        <w:rPr>
          <w:rFonts w:asciiTheme="majorBidi" w:hAnsiTheme="majorBidi" w:cstheme="majorBidi"/>
        </w:rPr>
        <w:t>Jacob</w:t>
      </w:r>
      <w:r w:rsidR="000C45ED" w:rsidRPr="007B7FA5">
        <w:rPr>
          <w:rFonts w:asciiTheme="majorBidi" w:hAnsiTheme="majorBidi" w:cstheme="majorBidi"/>
        </w:rPr>
        <w:t xml:space="preserve">’s enthusiasm </w:t>
      </w:r>
      <w:r w:rsidR="00976D2C" w:rsidRPr="007B7FA5">
        <w:rPr>
          <w:rFonts w:asciiTheme="majorBidi" w:hAnsiTheme="majorBidi" w:cstheme="majorBidi"/>
        </w:rPr>
        <w:t xml:space="preserve">surrounding </w:t>
      </w:r>
      <w:r w:rsidR="000C45ED" w:rsidRPr="007B7FA5">
        <w:rPr>
          <w:rFonts w:asciiTheme="majorBidi" w:hAnsiTheme="majorBidi" w:cstheme="majorBidi"/>
        </w:rPr>
        <w:t xml:space="preserve">the building of </w:t>
      </w:r>
      <w:r w:rsidR="00976D2C" w:rsidRPr="007B7FA5">
        <w:rPr>
          <w:rFonts w:asciiTheme="majorBidi" w:hAnsiTheme="majorBidi" w:cstheme="majorBidi"/>
        </w:rPr>
        <w:t xml:space="preserve">the new </w:t>
      </w:r>
      <w:r w:rsidR="000C45ED" w:rsidRPr="007B7FA5">
        <w:rPr>
          <w:rFonts w:asciiTheme="majorBidi" w:hAnsiTheme="majorBidi" w:cstheme="majorBidi"/>
        </w:rPr>
        <w:t xml:space="preserve">house is </w:t>
      </w:r>
      <w:commentRangeStart w:id="9"/>
      <w:r w:rsidR="000C45ED" w:rsidRPr="007B7FA5">
        <w:rPr>
          <w:rFonts w:asciiTheme="majorBidi" w:hAnsiTheme="majorBidi" w:cstheme="majorBidi"/>
        </w:rPr>
        <w:t xml:space="preserve">replaced </w:t>
      </w:r>
      <w:commentRangeEnd w:id="9"/>
      <w:r w:rsidR="004C033A" w:rsidRPr="007B7FA5">
        <w:rPr>
          <w:rStyle w:val="CommentReference"/>
          <w:rFonts w:asciiTheme="majorBidi" w:hAnsiTheme="majorBidi" w:cstheme="majorBidi"/>
          <w:sz w:val="24"/>
          <w:szCs w:val="24"/>
        </w:rPr>
        <w:commentReference w:id="9"/>
      </w:r>
      <w:r w:rsidR="000C45ED" w:rsidRPr="007B7FA5">
        <w:rPr>
          <w:rFonts w:asciiTheme="majorBidi" w:hAnsiTheme="majorBidi" w:cstheme="majorBidi"/>
        </w:rPr>
        <w:t xml:space="preserve">with </w:t>
      </w:r>
      <w:r w:rsidR="00EF2953" w:rsidRPr="007B7FA5">
        <w:rPr>
          <w:rFonts w:asciiTheme="majorBidi" w:hAnsiTheme="majorBidi" w:cstheme="majorBidi"/>
        </w:rPr>
        <w:t xml:space="preserve">robust zeal for </w:t>
      </w:r>
      <w:r w:rsidR="000C45ED" w:rsidRPr="007B7FA5">
        <w:rPr>
          <w:rFonts w:asciiTheme="majorBidi" w:hAnsiTheme="majorBidi" w:cstheme="majorBidi"/>
        </w:rPr>
        <w:t>Rachel</w:t>
      </w:r>
      <w:r w:rsidR="004C033A" w:rsidRPr="007B7FA5">
        <w:rPr>
          <w:rFonts w:asciiTheme="majorBidi" w:hAnsiTheme="majorBidi" w:cstheme="majorBidi"/>
        </w:rPr>
        <w:t>,</w:t>
      </w:r>
      <w:r w:rsidR="000C45ED" w:rsidRPr="007B7FA5">
        <w:rPr>
          <w:rFonts w:asciiTheme="majorBidi" w:hAnsiTheme="majorBidi" w:cstheme="majorBidi"/>
        </w:rPr>
        <w:t xml:space="preserve"> his wife</w:t>
      </w:r>
      <w:r w:rsidR="00530362" w:rsidRPr="007B7FA5">
        <w:rPr>
          <w:rFonts w:asciiTheme="majorBidi" w:hAnsiTheme="majorBidi" w:cstheme="majorBidi"/>
        </w:rPr>
        <w:t>,</w:t>
      </w:r>
      <w:r w:rsidR="000C45ED" w:rsidRPr="007B7FA5">
        <w:rPr>
          <w:rFonts w:asciiTheme="majorBidi" w:hAnsiTheme="majorBidi" w:cstheme="majorBidi"/>
        </w:rPr>
        <w:t xml:space="preserve"> and the domestic space. In face of what is perceived</w:t>
      </w:r>
      <w:r w:rsidR="00530362" w:rsidRPr="007B7FA5">
        <w:rPr>
          <w:rFonts w:asciiTheme="majorBidi" w:hAnsiTheme="majorBidi" w:cstheme="majorBidi"/>
        </w:rPr>
        <w:t xml:space="preserve"> </w:t>
      </w:r>
      <w:r w:rsidR="000C45ED" w:rsidRPr="007B7FA5">
        <w:rPr>
          <w:rFonts w:asciiTheme="majorBidi" w:hAnsiTheme="majorBidi" w:cstheme="majorBidi"/>
        </w:rPr>
        <w:t>as a noma</w:t>
      </w:r>
      <w:r w:rsidR="00993193" w:rsidRPr="007B7FA5">
        <w:rPr>
          <w:rFonts w:asciiTheme="majorBidi" w:hAnsiTheme="majorBidi" w:cstheme="majorBidi"/>
        </w:rPr>
        <w:t>d</w:t>
      </w:r>
      <w:r w:rsidR="000C45ED" w:rsidRPr="007B7FA5">
        <w:rPr>
          <w:rFonts w:asciiTheme="majorBidi" w:hAnsiTheme="majorBidi" w:cstheme="majorBidi"/>
        </w:rPr>
        <w:t xml:space="preserve">ic threat over the domestic territory, </w:t>
      </w:r>
      <w:r w:rsidR="00453EC0" w:rsidRPr="007B7FA5">
        <w:rPr>
          <w:rFonts w:asciiTheme="majorBidi" w:hAnsiTheme="majorBidi" w:cstheme="majorBidi"/>
        </w:rPr>
        <w:t>Jacob</w:t>
      </w:r>
      <w:r w:rsidR="000C45ED" w:rsidRPr="007B7FA5">
        <w:rPr>
          <w:rFonts w:asciiTheme="majorBidi" w:hAnsiTheme="majorBidi" w:cstheme="majorBidi"/>
        </w:rPr>
        <w:t xml:space="preserve"> </w:t>
      </w:r>
      <w:r w:rsidR="00AD2F7A" w:rsidRPr="007B7FA5">
        <w:rPr>
          <w:rFonts w:asciiTheme="majorBidi" w:hAnsiTheme="majorBidi" w:cstheme="majorBidi"/>
        </w:rPr>
        <w:t>puts</w:t>
      </w:r>
      <w:r w:rsidR="000C45ED" w:rsidRPr="007B7FA5">
        <w:rPr>
          <w:rFonts w:asciiTheme="majorBidi" w:hAnsiTheme="majorBidi" w:cstheme="majorBidi"/>
        </w:rPr>
        <w:t xml:space="preserve"> a</w:t>
      </w:r>
      <w:r w:rsidR="00AD2F7A" w:rsidRPr="007B7FA5">
        <w:rPr>
          <w:rFonts w:asciiTheme="majorBidi" w:hAnsiTheme="majorBidi" w:cstheme="majorBidi"/>
        </w:rPr>
        <w:t>n intricate</w:t>
      </w:r>
      <w:r w:rsidR="000C45ED" w:rsidRPr="007B7FA5">
        <w:rPr>
          <w:rFonts w:asciiTheme="majorBidi" w:hAnsiTheme="majorBidi" w:cstheme="majorBidi"/>
        </w:rPr>
        <w:t xml:space="preserve"> network </w:t>
      </w:r>
      <w:r w:rsidR="00AD2F7A" w:rsidRPr="007B7FA5">
        <w:rPr>
          <w:rFonts w:asciiTheme="majorBidi" w:hAnsiTheme="majorBidi" w:cstheme="majorBidi"/>
        </w:rPr>
        <w:t xml:space="preserve">of </w:t>
      </w:r>
      <w:r w:rsidR="00993193" w:rsidRPr="007B7FA5">
        <w:rPr>
          <w:rFonts w:asciiTheme="majorBidi" w:hAnsiTheme="majorBidi" w:cstheme="majorBidi"/>
        </w:rPr>
        <w:t>surveillance mechanism</w:t>
      </w:r>
      <w:r w:rsidR="007440D0" w:rsidRPr="007B7FA5">
        <w:rPr>
          <w:rFonts w:asciiTheme="majorBidi" w:hAnsiTheme="majorBidi" w:cstheme="majorBidi"/>
        </w:rPr>
        <w:t>s</w:t>
      </w:r>
      <w:r w:rsidR="00993193" w:rsidRPr="007B7FA5">
        <w:rPr>
          <w:rFonts w:asciiTheme="majorBidi" w:hAnsiTheme="majorBidi" w:cstheme="majorBidi"/>
        </w:rPr>
        <w:t xml:space="preserve"> </w:t>
      </w:r>
      <w:r w:rsidR="00AD2F7A" w:rsidRPr="007B7FA5">
        <w:rPr>
          <w:rFonts w:asciiTheme="majorBidi" w:hAnsiTheme="majorBidi" w:cstheme="majorBidi"/>
        </w:rPr>
        <w:t xml:space="preserve">in place </w:t>
      </w:r>
      <w:r w:rsidR="00993193" w:rsidRPr="007B7FA5">
        <w:rPr>
          <w:rFonts w:asciiTheme="majorBidi" w:hAnsiTheme="majorBidi" w:cstheme="majorBidi"/>
        </w:rPr>
        <w:t xml:space="preserve">to restore order. </w:t>
      </w:r>
      <w:r w:rsidR="00615345" w:rsidRPr="007B7FA5">
        <w:rPr>
          <w:rFonts w:asciiTheme="majorBidi" w:hAnsiTheme="majorBidi" w:cstheme="majorBidi"/>
        </w:rPr>
        <w:t xml:space="preserve">When Rachel refuses </w:t>
      </w:r>
      <w:r w:rsidR="00453EC0" w:rsidRPr="007B7FA5">
        <w:rPr>
          <w:rFonts w:asciiTheme="majorBidi" w:hAnsiTheme="majorBidi" w:cstheme="majorBidi"/>
        </w:rPr>
        <w:t>Jacob</w:t>
      </w:r>
      <w:r w:rsidR="00615345" w:rsidRPr="007B7FA5">
        <w:rPr>
          <w:rFonts w:asciiTheme="majorBidi" w:hAnsiTheme="majorBidi" w:cstheme="majorBidi"/>
        </w:rPr>
        <w:t xml:space="preserve">’s rapturous erotic advances, he follows her in an </w:t>
      </w:r>
      <w:r w:rsidR="00993193" w:rsidRPr="007B7FA5">
        <w:rPr>
          <w:rFonts w:asciiTheme="majorBidi" w:hAnsiTheme="majorBidi" w:cstheme="majorBidi"/>
        </w:rPr>
        <w:t xml:space="preserve">attempt to </w:t>
      </w:r>
      <w:r w:rsidR="00AD2F7A" w:rsidRPr="007B7FA5">
        <w:rPr>
          <w:rFonts w:asciiTheme="majorBidi" w:hAnsiTheme="majorBidi" w:cstheme="majorBidi"/>
        </w:rPr>
        <w:t>transform her</w:t>
      </w:r>
      <w:r w:rsidR="00993193" w:rsidRPr="007B7FA5">
        <w:rPr>
          <w:rFonts w:asciiTheme="majorBidi" w:hAnsiTheme="majorBidi" w:cstheme="majorBidi"/>
        </w:rPr>
        <w:t xml:space="preserve"> into a type of besieged </w:t>
      </w:r>
      <w:r w:rsidR="00F67A81" w:rsidRPr="007B7FA5">
        <w:rPr>
          <w:rFonts w:asciiTheme="majorBidi" w:hAnsiTheme="majorBidi" w:cstheme="majorBidi"/>
        </w:rPr>
        <w:t xml:space="preserve">territorial enclave. </w:t>
      </w:r>
      <w:r w:rsidR="00453EC0" w:rsidRPr="007B7FA5">
        <w:rPr>
          <w:rFonts w:asciiTheme="majorBidi" w:hAnsiTheme="majorBidi" w:cstheme="majorBidi"/>
        </w:rPr>
        <w:t>Jacob</w:t>
      </w:r>
      <w:r w:rsidR="00F67A81" w:rsidRPr="007B7FA5">
        <w:rPr>
          <w:rFonts w:asciiTheme="majorBidi" w:hAnsiTheme="majorBidi" w:cstheme="majorBidi"/>
        </w:rPr>
        <w:t xml:space="preserve"> </w:t>
      </w:r>
      <w:r w:rsidR="00AD2F7A" w:rsidRPr="007B7FA5">
        <w:rPr>
          <w:rFonts w:asciiTheme="majorBidi" w:hAnsiTheme="majorBidi" w:cstheme="majorBidi"/>
        </w:rPr>
        <w:t>employs</w:t>
      </w:r>
      <w:r w:rsidR="000055A3" w:rsidRPr="007B7FA5">
        <w:rPr>
          <w:rFonts w:asciiTheme="majorBidi" w:hAnsiTheme="majorBidi" w:cstheme="majorBidi"/>
        </w:rPr>
        <w:t xml:space="preserve"> </w:t>
      </w:r>
      <w:r w:rsidR="00F67A81" w:rsidRPr="007B7FA5">
        <w:rPr>
          <w:rFonts w:asciiTheme="majorBidi" w:hAnsiTheme="majorBidi" w:cstheme="majorBidi"/>
        </w:rPr>
        <w:t>territorial terms of delineation and fortification</w:t>
      </w:r>
      <w:r w:rsidR="000055A3" w:rsidRPr="007B7FA5">
        <w:rPr>
          <w:rFonts w:asciiTheme="majorBidi" w:hAnsiTheme="majorBidi" w:cstheme="majorBidi"/>
        </w:rPr>
        <w:t xml:space="preserve"> to describe this surveillance, admitting </w:t>
      </w:r>
      <w:r w:rsidR="00F67A81" w:rsidRPr="007B7FA5">
        <w:rPr>
          <w:rFonts w:asciiTheme="majorBidi" w:hAnsiTheme="majorBidi" w:cstheme="majorBidi"/>
        </w:rPr>
        <w:t>that he has become “tired of circling again and again the white walls of my wife” (14).</w:t>
      </w:r>
      <w:r w:rsidR="00F67A81" w:rsidRPr="007B7FA5">
        <w:rPr>
          <w:rStyle w:val="FootnoteReference"/>
          <w:rFonts w:asciiTheme="majorBidi" w:hAnsiTheme="majorBidi" w:cstheme="majorBidi"/>
        </w:rPr>
        <w:footnoteReference w:id="31"/>
      </w:r>
    </w:p>
    <w:p w14:paraId="06399914" w14:textId="2819741B" w:rsidR="00F67A81" w:rsidRPr="007B7FA5" w:rsidRDefault="00453EC0" w:rsidP="00C259B0">
      <w:pPr>
        <w:spacing w:line="360" w:lineRule="auto"/>
        <w:rPr>
          <w:rFonts w:asciiTheme="majorBidi" w:hAnsiTheme="majorBidi" w:cstheme="majorBidi"/>
        </w:rPr>
      </w:pPr>
      <w:r w:rsidRPr="007B7FA5">
        <w:rPr>
          <w:rFonts w:asciiTheme="majorBidi" w:hAnsiTheme="majorBidi" w:cstheme="majorBidi"/>
        </w:rPr>
        <w:t>Jacob</w:t>
      </w:r>
      <w:r w:rsidR="003F0158" w:rsidRPr="007B7FA5">
        <w:rPr>
          <w:rFonts w:asciiTheme="majorBidi" w:hAnsiTheme="majorBidi" w:cstheme="majorBidi"/>
        </w:rPr>
        <w:t xml:space="preserve">’s relationship with Rachel, who </w:t>
      </w:r>
      <w:r w:rsidR="000055A3" w:rsidRPr="007B7FA5">
        <w:rPr>
          <w:rFonts w:asciiTheme="majorBidi" w:hAnsiTheme="majorBidi" w:cstheme="majorBidi"/>
        </w:rPr>
        <w:t>in his words, does not let him</w:t>
      </w:r>
      <w:r w:rsidR="003F0158" w:rsidRPr="007B7FA5">
        <w:rPr>
          <w:rFonts w:asciiTheme="majorBidi" w:hAnsiTheme="majorBidi" w:cstheme="majorBidi"/>
        </w:rPr>
        <w:t xml:space="preserve"> “have </w:t>
      </w:r>
      <w:r w:rsidR="000055A3" w:rsidRPr="007B7FA5">
        <w:rPr>
          <w:rFonts w:asciiTheme="majorBidi" w:hAnsiTheme="majorBidi" w:cstheme="majorBidi"/>
        </w:rPr>
        <w:t xml:space="preserve">[his] </w:t>
      </w:r>
      <w:r w:rsidR="003F0158" w:rsidRPr="007B7FA5">
        <w:rPr>
          <w:rFonts w:asciiTheme="majorBidi" w:hAnsiTheme="majorBidi" w:cstheme="majorBidi"/>
        </w:rPr>
        <w:t xml:space="preserve">way with her like a man has with a woman” (103), </w:t>
      </w:r>
      <w:r w:rsidR="003D3776" w:rsidRPr="007B7FA5">
        <w:rPr>
          <w:rFonts w:asciiTheme="majorBidi" w:hAnsiTheme="majorBidi" w:cstheme="majorBidi"/>
        </w:rPr>
        <w:t xml:space="preserve">quickly </w:t>
      </w:r>
      <w:r w:rsidR="000055A3" w:rsidRPr="007B7FA5">
        <w:rPr>
          <w:rFonts w:asciiTheme="majorBidi" w:hAnsiTheme="majorBidi" w:cstheme="majorBidi"/>
        </w:rPr>
        <w:t xml:space="preserve">manifests as </w:t>
      </w:r>
      <w:r w:rsidR="008D72DC" w:rsidRPr="007B7FA5">
        <w:rPr>
          <w:rFonts w:asciiTheme="majorBidi" w:hAnsiTheme="majorBidi" w:cstheme="majorBidi"/>
        </w:rPr>
        <w:t xml:space="preserve">a series </w:t>
      </w:r>
      <w:r w:rsidR="003D3776" w:rsidRPr="007B7FA5">
        <w:rPr>
          <w:rFonts w:asciiTheme="majorBidi" w:hAnsiTheme="majorBidi" w:cstheme="majorBidi"/>
        </w:rPr>
        <w:t xml:space="preserve">of attempts to enforce upon her the </w:t>
      </w:r>
      <w:r w:rsidR="008D72DC" w:rsidRPr="007B7FA5">
        <w:rPr>
          <w:rFonts w:asciiTheme="majorBidi" w:hAnsiTheme="majorBidi" w:cstheme="majorBidi"/>
        </w:rPr>
        <w:t xml:space="preserve">same </w:t>
      </w:r>
      <w:r w:rsidR="003D3776" w:rsidRPr="007B7FA5">
        <w:rPr>
          <w:rFonts w:asciiTheme="majorBidi" w:hAnsiTheme="majorBidi" w:cstheme="majorBidi"/>
        </w:rPr>
        <w:t xml:space="preserve">appropriation mechanisms that the </w:t>
      </w:r>
      <w:r w:rsidR="00AD2F7A" w:rsidRPr="007B7FA5">
        <w:rPr>
          <w:rFonts w:asciiTheme="majorBidi" w:hAnsiTheme="majorBidi" w:cstheme="majorBidi"/>
        </w:rPr>
        <w:t>S</w:t>
      </w:r>
      <w:r w:rsidR="003D3776" w:rsidRPr="007B7FA5">
        <w:rPr>
          <w:rFonts w:asciiTheme="majorBidi" w:hAnsiTheme="majorBidi" w:cstheme="majorBidi"/>
        </w:rPr>
        <w:t xml:space="preserve">tate enforces upon the nomadic </w:t>
      </w:r>
      <w:r w:rsidR="00513A57" w:rsidRPr="007B7FA5">
        <w:rPr>
          <w:rFonts w:asciiTheme="majorBidi" w:hAnsiTheme="majorBidi" w:cstheme="majorBidi"/>
        </w:rPr>
        <w:t>War Machine</w:t>
      </w:r>
      <w:r w:rsidR="003D3776" w:rsidRPr="007B7FA5">
        <w:rPr>
          <w:rFonts w:asciiTheme="majorBidi" w:hAnsiTheme="majorBidi" w:cstheme="majorBidi"/>
        </w:rPr>
        <w:t xml:space="preserve">. </w:t>
      </w:r>
      <w:r w:rsidR="008D72DC" w:rsidRPr="007B7FA5">
        <w:rPr>
          <w:rFonts w:asciiTheme="majorBidi" w:hAnsiTheme="majorBidi" w:cstheme="majorBidi"/>
        </w:rPr>
        <w:t xml:space="preserve">Observing Rachel </w:t>
      </w:r>
      <w:r w:rsidR="00577845" w:rsidRPr="007B7FA5">
        <w:rPr>
          <w:rFonts w:asciiTheme="majorBidi" w:hAnsiTheme="majorBidi" w:cstheme="majorBidi"/>
        </w:rPr>
        <w:t>meticulously</w:t>
      </w:r>
      <w:r w:rsidR="008D72DC" w:rsidRPr="007B7FA5">
        <w:rPr>
          <w:rFonts w:asciiTheme="majorBidi" w:hAnsiTheme="majorBidi" w:cstheme="majorBidi"/>
        </w:rPr>
        <w:t xml:space="preserve">, Jacob notes that </w:t>
      </w:r>
      <w:r w:rsidR="003D3776" w:rsidRPr="007B7FA5">
        <w:rPr>
          <w:rFonts w:asciiTheme="majorBidi" w:hAnsiTheme="majorBidi" w:cstheme="majorBidi"/>
        </w:rPr>
        <w:t>“When the business of the traps had started [...] her hair had been gathered on the back of her head; now it was loose</w:t>
      </w:r>
      <w:r w:rsidR="008D72DC" w:rsidRPr="007B7FA5">
        <w:rPr>
          <w:rFonts w:asciiTheme="majorBidi" w:hAnsiTheme="majorBidi" w:cstheme="majorBidi"/>
        </w:rPr>
        <w:t>”</w:t>
      </w:r>
      <w:r w:rsidR="003D3776" w:rsidRPr="007B7FA5">
        <w:rPr>
          <w:rFonts w:asciiTheme="majorBidi" w:hAnsiTheme="majorBidi" w:cstheme="majorBidi"/>
        </w:rPr>
        <w:t>(126</w:t>
      </w:r>
      <w:r w:rsidR="008D72DC" w:rsidRPr="007B7FA5">
        <w:rPr>
          <w:rFonts w:asciiTheme="majorBidi" w:hAnsiTheme="majorBidi" w:cstheme="majorBidi"/>
        </w:rPr>
        <w:t>)—an ana</w:t>
      </w:r>
      <w:r w:rsidR="00376496" w:rsidRPr="007B7FA5">
        <w:rPr>
          <w:rFonts w:asciiTheme="majorBidi" w:hAnsiTheme="majorBidi" w:cstheme="majorBidi"/>
        </w:rPr>
        <w:t xml:space="preserve">logy to </w:t>
      </w:r>
      <w:r w:rsidR="008233D7" w:rsidRPr="007B7FA5">
        <w:rPr>
          <w:rFonts w:asciiTheme="majorBidi" w:hAnsiTheme="majorBidi" w:cstheme="majorBidi"/>
        </w:rPr>
        <w:t xml:space="preserve">the ants’ </w:t>
      </w:r>
      <w:r w:rsidR="00376496" w:rsidRPr="007B7FA5">
        <w:rPr>
          <w:rFonts w:asciiTheme="majorBidi" w:hAnsiTheme="majorBidi" w:cstheme="majorBidi"/>
        </w:rPr>
        <w:t xml:space="preserve">diffusive </w:t>
      </w:r>
      <w:r w:rsidR="008233D7" w:rsidRPr="007B7FA5">
        <w:rPr>
          <w:rFonts w:asciiTheme="majorBidi" w:hAnsiTheme="majorBidi" w:cstheme="majorBidi"/>
        </w:rPr>
        <w:t xml:space="preserve">drive to scatter in space </w:t>
      </w:r>
      <w:r w:rsidR="00577845" w:rsidRPr="007B7FA5">
        <w:rPr>
          <w:rFonts w:asciiTheme="majorBidi" w:hAnsiTheme="majorBidi" w:cstheme="majorBidi"/>
        </w:rPr>
        <w:t>and avoid becoming</w:t>
      </w:r>
      <w:r w:rsidR="008233D7" w:rsidRPr="007B7FA5">
        <w:rPr>
          <w:rFonts w:asciiTheme="majorBidi" w:hAnsiTheme="majorBidi" w:cstheme="majorBidi"/>
        </w:rPr>
        <w:t xml:space="preserve"> firmly fixed</w:t>
      </w:r>
      <w:r w:rsidR="00376496" w:rsidRPr="007B7FA5">
        <w:rPr>
          <w:rFonts w:asciiTheme="majorBidi" w:hAnsiTheme="majorBidi" w:cstheme="majorBidi"/>
        </w:rPr>
        <w:t xml:space="preserve"> </w:t>
      </w:r>
      <w:r w:rsidR="008233D7" w:rsidRPr="007B7FA5">
        <w:rPr>
          <w:rFonts w:asciiTheme="majorBidi" w:hAnsiTheme="majorBidi" w:cstheme="majorBidi"/>
        </w:rPr>
        <w:t xml:space="preserve">in a defined territory. </w:t>
      </w:r>
      <w:commentRangeStart w:id="10"/>
      <w:r w:rsidR="00376496" w:rsidRPr="007B7FA5">
        <w:rPr>
          <w:rFonts w:asciiTheme="majorBidi" w:hAnsiTheme="majorBidi" w:cstheme="majorBidi"/>
        </w:rPr>
        <w:t xml:space="preserve">Representing a threat </w:t>
      </w:r>
      <w:commentRangeEnd w:id="10"/>
      <w:r w:rsidR="00376496" w:rsidRPr="007B7FA5">
        <w:rPr>
          <w:rStyle w:val="CommentReference"/>
          <w:rFonts w:asciiTheme="majorBidi" w:hAnsiTheme="majorBidi" w:cstheme="majorBidi"/>
          <w:sz w:val="24"/>
          <w:szCs w:val="24"/>
        </w:rPr>
        <w:commentReference w:id="10"/>
      </w:r>
      <w:r w:rsidR="00376496" w:rsidRPr="007B7FA5">
        <w:rPr>
          <w:rFonts w:asciiTheme="majorBidi" w:hAnsiTheme="majorBidi" w:cstheme="majorBidi"/>
        </w:rPr>
        <w:t xml:space="preserve">to </w:t>
      </w:r>
      <w:r w:rsidRPr="007B7FA5">
        <w:rPr>
          <w:rFonts w:asciiTheme="majorBidi" w:hAnsiTheme="majorBidi" w:cstheme="majorBidi"/>
        </w:rPr>
        <w:t>Jacob</w:t>
      </w:r>
      <w:r w:rsidR="00376496" w:rsidRPr="007B7FA5">
        <w:rPr>
          <w:rFonts w:asciiTheme="majorBidi" w:hAnsiTheme="majorBidi" w:cstheme="majorBidi"/>
        </w:rPr>
        <w:t>, he</w:t>
      </w:r>
      <w:r w:rsidR="008233D7" w:rsidRPr="007B7FA5">
        <w:rPr>
          <w:rFonts w:asciiTheme="majorBidi" w:hAnsiTheme="majorBidi" w:cstheme="majorBidi"/>
        </w:rPr>
        <w:t xml:space="preserve"> </w:t>
      </w:r>
      <w:r w:rsidR="00FA1D3C" w:rsidRPr="007B7FA5">
        <w:rPr>
          <w:rFonts w:asciiTheme="majorBidi" w:hAnsiTheme="majorBidi" w:cstheme="majorBidi"/>
        </w:rPr>
        <w:t>restrain</w:t>
      </w:r>
      <w:r w:rsidR="00376496" w:rsidRPr="007B7FA5">
        <w:rPr>
          <w:rFonts w:asciiTheme="majorBidi" w:hAnsiTheme="majorBidi" w:cstheme="majorBidi"/>
        </w:rPr>
        <w:t>s this impulse in Rachel—“</w:t>
      </w:r>
      <w:r w:rsidR="00FA1D3C" w:rsidRPr="007B7FA5">
        <w:rPr>
          <w:rFonts w:asciiTheme="majorBidi" w:hAnsiTheme="majorBidi" w:cstheme="majorBidi"/>
        </w:rPr>
        <w:t xml:space="preserve">I insisted </w:t>
      </w:r>
      <w:r w:rsidR="00FA1D3C" w:rsidRPr="007B7FA5">
        <w:rPr>
          <w:rFonts w:asciiTheme="majorBidi" w:hAnsiTheme="majorBidi" w:cstheme="majorBidi"/>
        </w:rPr>
        <w:lastRenderedPageBreak/>
        <w:t xml:space="preserve">on plaiting her hair into a kind of wreath around her head [...] I thought of the </w:t>
      </w:r>
      <w:r w:rsidR="005F1682" w:rsidRPr="007B7FA5">
        <w:rPr>
          <w:rFonts w:asciiTheme="majorBidi" w:hAnsiTheme="majorBidi" w:cstheme="majorBidi"/>
        </w:rPr>
        <w:t xml:space="preserve">garlanded </w:t>
      </w:r>
      <w:r w:rsidR="00FA1D3C" w:rsidRPr="007B7FA5">
        <w:rPr>
          <w:rFonts w:asciiTheme="majorBidi" w:hAnsiTheme="majorBidi" w:cstheme="majorBidi"/>
        </w:rPr>
        <w:t xml:space="preserve">head of the Roman soldier on the </w:t>
      </w:r>
      <w:r w:rsidR="00376496" w:rsidRPr="007B7FA5">
        <w:rPr>
          <w:rFonts w:asciiTheme="majorBidi" w:hAnsiTheme="majorBidi" w:cstheme="majorBidi"/>
        </w:rPr>
        <w:t xml:space="preserve">calendar” </w:t>
      </w:r>
      <w:r w:rsidR="00FA1D3C" w:rsidRPr="007B7FA5">
        <w:rPr>
          <w:rFonts w:asciiTheme="majorBidi" w:hAnsiTheme="majorBidi" w:cstheme="majorBidi"/>
        </w:rPr>
        <w:t xml:space="preserve">(ibid). </w:t>
      </w:r>
      <w:r w:rsidR="00D016A6" w:rsidRPr="007B7FA5">
        <w:rPr>
          <w:rFonts w:asciiTheme="majorBidi" w:hAnsiTheme="majorBidi" w:cstheme="majorBidi"/>
        </w:rPr>
        <w:t>The bay leaf wreath</w:t>
      </w:r>
      <w:r w:rsidR="00B54334" w:rsidRPr="007B7FA5">
        <w:rPr>
          <w:rFonts w:asciiTheme="majorBidi" w:hAnsiTheme="majorBidi" w:cstheme="majorBidi"/>
        </w:rPr>
        <w:t>,</w:t>
      </w:r>
      <w:r w:rsidR="00D016A6" w:rsidRPr="007B7FA5">
        <w:rPr>
          <w:rFonts w:asciiTheme="majorBidi" w:hAnsiTheme="majorBidi" w:cstheme="majorBidi"/>
        </w:rPr>
        <w:t xml:space="preserve"> traditionally</w:t>
      </w:r>
      <w:r w:rsidR="00FA1D3C" w:rsidRPr="007B7FA5">
        <w:rPr>
          <w:rFonts w:asciiTheme="majorBidi" w:hAnsiTheme="majorBidi" w:cstheme="majorBidi"/>
        </w:rPr>
        <w:t xml:space="preserve"> placed </w:t>
      </w:r>
      <w:r w:rsidR="0043327C" w:rsidRPr="007B7FA5">
        <w:rPr>
          <w:rFonts w:asciiTheme="majorBidi" w:hAnsiTheme="majorBidi" w:cstheme="majorBidi"/>
        </w:rPr>
        <w:t xml:space="preserve">in the Greek and Roman empires </w:t>
      </w:r>
      <w:r w:rsidR="00FA1D3C" w:rsidRPr="007B7FA5">
        <w:rPr>
          <w:rFonts w:asciiTheme="majorBidi" w:hAnsiTheme="majorBidi" w:cstheme="majorBidi"/>
        </w:rPr>
        <w:t xml:space="preserve">on the heads of </w:t>
      </w:r>
      <w:r w:rsidR="00D016A6" w:rsidRPr="007B7FA5">
        <w:rPr>
          <w:rFonts w:asciiTheme="majorBidi" w:hAnsiTheme="majorBidi" w:cstheme="majorBidi"/>
        </w:rPr>
        <w:t>army officers</w:t>
      </w:r>
      <w:r w:rsidR="00B54334" w:rsidRPr="007B7FA5">
        <w:rPr>
          <w:rFonts w:asciiTheme="majorBidi" w:hAnsiTheme="majorBidi" w:cstheme="majorBidi"/>
        </w:rPr>
        <w:t>,</w:t>
      </w:r>
      <w:r w:rsidR="00D016A6" w:rsidRPr="007B7FA5">
        <w:rPr>
          <w:rFonts w:asciiTheme="majorBidi" w:hAnsiTheme="majorBidi" w:cstheme="majorBidi"/>
        </w:rPr>
        <w:t xml:space="preserve"> was </w:t>
      </w:r>
      <w:r w:rsidR="008410ED" w:rsidRPr="007B7FA5">
        <w:rPr>
          <w:rFonts w:asciiTheme="majorBidi" w:hAnsiTheme="majorBidi" w:cstheme="majorBidi"/>
        </w:rPr>
        <w:t xml:space="preserve">a </w:t>
      </w:r>
      <w:r w:rsidR="00AE42B5" w:rsidRPr="007B7FA5">
        <w:rPr>
          <w:rFonts w:asciiTheme="majorBidi" w:hAnsiTheme="majorBidi" w:cstheme="majorBidi"/>
        </w:rPr>
        <w:t>class marker of</w:t>
      </w:r>
      <w:r w:rsidR="008410ED" w:rsidRPr="007B7FA5">
        <w:rPr>
          <w:rFonts w:asciiTheme="majorBidi" w:hAnsiTheme="majorBidi" w:cstheme="majorBidi"/>
        </w:rPr>
        <w:t xml:space="preserve"> the ruling </w:t>
      </w:r>
      <w:r w:rsidR="00AE42B5" w:rsidRPr="007B7FA5">
        <w:rPr>
          <w:rFonts w:asciiTheme="majorBidi" w:hAnsiTheme="majorBidi" w:cstheme="majorBidi"/>
        </w:rPr>
        <w:t xml:space="preserve">social strata </w:t>
      </w:r>
      <w:r w:rsidR="008410ED" w:rsidRPr="007B7FA5">
        <w:rPr>
          <w:rFonts w:asciiTheme="majorBidi" w:hAnsiTheme="majorBidi" w:cstheme="majorBidi"/>
        </w:rPr>
        <w:t xml:space="preserve">and represented its victory </w:t>
      </w:r>
      <w:r w:rsidR="00AE42B5" w:rsidRPr="007B7FA5">
        <w:rPr>
          <w:rFonts w:asciiTheme="majorBidi" w:hAnsiTheme="majorBidi" w:cstheme="majorBidi"/>
        </w:rPr>
        <w:t xml:space="preserve">in </w:t>
      </w:r>
      <w:r w:rsidR="008410ED" w:rsidRPr="007B7FA5">
        <w:rPr>
          <w:rFonts w:asciiTheme="majorBidi" w:hAnsiTheme="majorBidi" w:cstheme="majorBidi"/>
        </w:rPr>
        <w:t>the</w:t>
      </w:r>
      <w:r w:rsidR="00AE42B5" w:rsidRPr="007B7FA5">
        <w:rPr>
          <w:rFonts w:asciiTheme="majorBidi" w:hAnsiTheme="majorBidi" w:cstheme="majorBidi"/>
        </w:rPr>
        <w:t xml:space="preserve"> battle for the</w:t>
      </w:r>
      <w:r w:rsidR="008410ED" w:rsidRPr="007B7FA5">
        <w:rPr>
          <w:rFonts w:asciiTheme="majorBidi" w:hAnsiTheme="majorBidi" w:cstheme="majorBidi"/>
        </w:rPr>
        <w:t xml:space="preserve"> polis, city-state. </w:t>
      </w:r>
      <w:r w:rsidR="00AE42B5" w:rsidRPr="007B7FA5">
        <w:rPr>
          <w:rFonts w:asciiTheme="majorBidi" w:hAnsiTheme="majorBidi" w:cstheme="majorBidi"/>
        </w:rPr>
        <w:t>The</w:t>
      </w:r>
      <w:r w:rsidR="008410ED" w:rsidRPr="007B7FA5">
        <w:rPr>
          <w:rFonts w:asciiTheme="majorBidi" w:hAnsiTheme="majorBidi" w:cstheme="majorBidi"/>
        </w:rPr>
        <w:t xml:space="preserve"> metonymic and historical linkage between </w:t>
      </w:r>
      <w:r w:rsidR="00B9661A" w:rsidRPr="007B7FA5">
        <w:rPr>
          <w:rFonts w:asciiTheme="majorBidi" w:hAnsiTheme="majorBidi" w:cstheme="majorBidi"/>
        </w:rPr>
        <w:t>garlanded head</w:t>
      </w:r>
      <w:r w:rsidR="008410ED" w:rsidRPr="007B7FA5">
        <w:rPr>
          <w:rFonts w:asciiTheme="majorBidi" w:hAnsiTheme="majorBidi" w:cstheme="majorBidi"/>
        </w:rPr>
        <w:t xml:space="preserve"> and polis, </w:t>
      </w:r>
      <w:r w:rsidR="0043327C" w:rsidRPr="007B7FA5">
        <w:rPr>
          <w:rFonts w:asciiTheme="majorBidi" w:hAnsiTheme="majorBidi" w:cstheme="majorBidi"/>
        </w:rPr>
        <w:t>frames</w:t>
      </w:r>
      <w:r w:rsidR="008410ED" w:rsidRPr="007B7FA5">
        <w:rPr>
          <w:rFonts w:asciiTheme="majorBidi" w:hAnsiTheme="majorBidi" w:cstheme="majorBidi"/>
        </w:rPr>
        <w:t xml:space="preserve"> </w:t>
      </w:r>
      <w:r w:rsidRPr="007B7FA5">
        <w:rPr>
          <w:rFonts w:asciiTheme="majorBidi" w:hAnsiTheme="majorBidi" w:cstheme="majorBidi"/>
        </w:rPr>
        <w:t>Jacob</w:t>
      </w:r>
      <w:r w:rsidR="008410ED" w:rsidRPr="007B7FA5">
        <w:rPr>
          <w:rFonts w:asciiTheme="majorBidi" w:hAnsiTheme="majorBidi" w:cstheme="majorBidi"/>
        </w:rPr>
        <w:t xml:space="preserve">’s </w:t>
      </w:r>
      <w:r w:rsidR="00AE42B5" w:rsidRPr="007B7FA5">
        <w:rPr>
          <w:rFonts w:asciiTheme="majorBidi" w:hAnsiTheme="majorBidi" w:cstheme="majorBidi"/>
        </w:rPr>
        <w:t>desire in terms of a</w:t>
      </w:r>
      <w:r w:rsidR="008410ED" w:rsidRPr="007B7FA5">
        <w:rPr>
          <w:rFonts w:asciiTheme="majorBidi" w:hAnsiTheme="majorBidi" w:cstheme="majorBidi"/>
        </w:rPr>
        <w:t xml:space="preserve"> territorial </w:t>
      </w:r>
      <w:r w:rsidR="0043327C" w:rsidRPr="007B7FA5">
        <w:rPr>
          <w:rFonts w:asciiTheme="majorBidi" w:hAnsiTheme="majorBidi" w:cstheme="majorBidi"/>
        </w:rPr>
        <w:t>impulse</w:t>
      </w:r>
      <w:r w:rsidR="008410ED" w:rsidRPr="007B7FA5">
        <w:rPr>
          <w:rFonts w:asciiTheme="majorBidi" w:hAnsiTheme="majorBidi" w:cstheme="majorBidi"/>
        </w:rPr>
        <w:t xml:space="preserve"> for demarcation: plaiting </w:t>
      </w:r>
      <w:r w:rsidR="0043327C" w:rsidRPr="007B7FA5">
        <w:rPr>
          <w:rFonts w:asciiTheme="majorBidi" w:hAnsiTheme="majorBidi" w:cstheme="majorBidi"/>
        </w:rPr>
        <w:t xml:space="preserve">the hair </w:t>
      </w:r>
      <w:r w:rsidR="002129CD" w:rsidRPr="007B7FA5">
        <w:rPr>
          <w:rFonts w:asciiTheme="majorBidi" w:hAnsiTheme="majorBidi" w:cstheme="majorBidi"/>
        </w:rPr>
        <w:t>into a garland on the head of Rachel,</w:t>
      </w:r>
      <w:r w:rsidR="008410ED" w:rsidRPr="007B7FA5">
        <w:rPr>
          <w:rFonts w:asciiTheme="majorBidi" w:hAnsiTheme="majorBidi" w:cstheme="majorBidi"/>
        </w:rPr>
        <w:t xml:space="preserve"> </w:t>
      </w:r>
      <w:r w:rsidR="00CD3582" w:rsidRPr="007B7FA5">
        <w:rPr>
          <w:rFonts w:asciiTheme="majorBidi" w:hAnsiTheme="majorBidi" w:cstheme="majorBidi"/>
        </w:rPr>
        <w:t xml:space="preserve">whose </w:t>
      </w:r>
      <w:r w:rsidR="00846F35" w:rsidRPr="007B7FA5">
        <w:rPr>
          <w:rFonts w:asciiTheme="majorBidi" w:hAnsiTheme="majorBidi" w:cstheme="majorBidi"/>
        </w:rPr>
        <w:t xml:space="preserve">innate </w:t>
      </w:r>
      <w:r w:rsidR="00CD3582" w:rsidRPr="007B7FA5">
        <w:rPr>
          <w:rFonts w:asciiTheme="majorBidi" w:hAnsiTheme="majorBidi" w:cstheme="majorBidi"/>
        </w:rPr>
        <w:t xml:space="preserve">nomadism threatens the domestic territory, </w:t>
      </w:r>
      <w:r w:rsidR="00B9661A" w:rsidRPr="007B7FA5">
        <w:rPr>
          <w:rFonts w:asciiTheme="majorBidi" w:hAnsiTheme="majorBidi" w:cstheme="majorBidi"/>
        </w:rPr>
        <w:t xml:space="preserve">conspicuously </w:t>
      </w:r>
      <w:r w:rsidR="00846F35" w:rsidRPr="007B7FA5">
        <w:rPr>
          <w:rFonts w:asciiTheme="majorBidi" w:hAnsiTheme="majorBidi" w:cstheme="majorBidi"/>
        </w:rPr>
        <w:t xml:space="preserve">redefines and </w:t>
      </w:r>
      <w:r w:rsidR="003472CC" w:rsidRPr="007B7FA5">
        <w:rPr>
          <w:rFonts w:asciiTheme="majorBidi" w:hAnsiTheme="majorBidi" w:cstheme="majorBidi"/>
        </w:rPr>
        <w:t>constitutes</w:t>
      </w:r>
      <w:r w:rsidR="00846F35" w:rsidRPr="007B7FA5">
        <w:rPr>
          <w:rFonts w:asciiTheme="majorBidi" w:hAnsiTheme="majorBidi" w:cstheme="majorBidi"/>
        </w:rPr>
        <w:t xml:space="preserve"> </w:t>
      </w:r>
      <w:r w:rsidR="002129CD" w:rsidRPr="007B7FA5">
        <w:rPr>
          <w:rFonts w:asciiTheme="majorBidi" w:hAnsiTheme="majorBidi" w:cstheme="majorBidi"/>
        </w:rPr>
        <w:t>her</w:t>
      </w:r>
      <w:r w:rsidR="00846F35" w:rsidRPr="007B7FA5">
        <w:rPr>
          <w:rFonts w:asciiTheme="majorBidi" w:hAnsiTheme="majorBidi" w:cstheme="majorBidi"/>
        </w:rPr>
        <w:t xml:space="preserve"> status as a military </w:t>
      </w:r>
      <w:r w:rsidR="003472CC" w:rsidRPr="007B7FA5">
        <w:rPr>
          <w:rFonts w:asciiTheme="majorBidi" w:hAnsiTheme="majorBidi" w:cstheme="majorBidi"/>
        </w:rPr>
        <w:t>leader</w:t>
      </w:r>
      <w:r w:rsidR="00D12427" w:rsidRPr="007B7FA5">
        <w:rPr>
          <w:rFonts w:asciiTheme="majorBidi" w:hAnsiTheme="majorBidi" w:cstheme="majorBidi"/>
        </w:rPr>
        <w:t xml:space="preserve"> in the battle against the ants.</w:t>
      </w:r>
      <w:r w:rsidR="00CD3582" w:rsidRPr="007B7FA5">
        <w:rPr>
          <w:rFonts w:asciiTheme="majorBidi" w:hAnsiTheme="majorBidi" w:cstheme="majorBidi"/>
        </w:rPr>
        <w:t xml:space="preserve"> Rachel</w:t>
      </w:r>
      <w:r w:rsidR="003472CC" w:rsidRPr="007B7FA5">
        <w:rPr>
          <w:rFonts w:asciiTheme="majorBidi" w:hAnsiTheme="majorBidi" w:cstheme="majorBidi"/>
        </w:rPr>
        <w:t>, however,</w:t>
      </w:r>
      <w:r w:rsidR="00CD3582" w:rsidRPr="007B7FA5">
        <w:rPr>
          <w:rFonts w:asciiTheme="majorBidi" w:hAnsiTheme="majorBidi" w:cstheme="majorBidi"/>
        </w:rPr>
        <w:t xml:space="preserve"> refuses </w:t>
      </w:r>
      <w:r w:rsidRPr="007B7FA5">
        <w:rPr>
          <w:rFonts w:asciiTheme="majorBidi" w:hAnsiTheme="majorBidi" w:cstheme="majorBidi"/>
        </w:rPr>
        <w:t>Jacob</w:t>
      </w:r>
      <w:r w:rsidR="00D12427" w:rsidRPr="007B7FA5">
        <w:rPr>
          <w:rFonts w:asciiTheme="majorBidi" w:hAnsiTheme="majorBidi" w:cstheme="majorBidi"/>
        </w:rPr>
        <w:t xml:space="preserve">: </w:t>
      </w:r>
      <w:r w:rsidR="00CD3582" w:rsidRPr="007B7FA5">
        <w:rPr>
          <w:rFonts w:asciiTheme="majorBidi" w:hAnsiTheme="majorBidi" w:cstheme="majorBidi"/>
        </w:rPr>
        <w:t>“‘No,’ I heard her voice from between her locks of hair. Her voice was tired and self-indulgent – and peculiar” (ibid).</w:t>
      </w:r>
    </w:p>
    <w:p w14:paraId="70830355" w14:textId="1AE918C3" w:rsidR="001F06EE" w:rsidRPr="007B7FA5" w:rsidRDefault="00D12427" w:rsidP="00C259B0">
      <w:pPr>
        <w:spacing w:line="360" w:lineRule="auto"/>
        <w:rPr>
          <w:rFonts w:asciiTheme="majorBidi" w:hAnsiTheme="majorBidi" w:cstheme="majorBidi"/>
        </w:rPr>
      </w:pPr>
      <w:r w:rsidRPr="007B7FA5">
        <w:rPr>
          <w:rFonts w:asciiTheme="majorBidi" w:hAnsiTheme="majorBidi" w:cstheme="majorBidi"/>
        </w:rPr>
        <w:t xml:space="preserve">According to Deleuze </w:t>
      </w:r>
      <w:r w:rsidR="001F06EE" w:rsidRPr="007B7FA5">
        <w:rPr>
          <w:rFonts w:asciiTheme="majorBidi" w:hAnsiTheme="majorBidi" w:cstheme="majorBidi"/>
        </w:rPr>
        <w:t>and Guattari</w:t>
      </w:r>
      <w:r w:rsidR="00B9661A" w:rsidRPr="007B7FA5">
        <w:rPr>
          <w:rFonts w:asciiTheme="majorBidi" w:hAnsiTheme="majorBidi" w:cstheme="majorBidi"/>
        </w:rPr>
        <w:t>,</w:t>
      </w:r>
      <w:r w:rsidR="001F06EE" w:rsidRPr="007B7FA5">
        <w:rPr>
          <w:rFonts w:asciiTheme="majorBidi" w:hAnsiTheme="majorBidi" w:cstheme="majorBidi"/>
        </w:rPr>
        <w:t xml:space="preserve"> </w:t>
      </w:r>
      <w:r w:rsidRPr="007B7FA5">
        <w:rPr>
          <w:rFonts w:asciiTheme="majorBidi" w:hAnsiTheme="majorBidi" w:cstheme="majorBidi"/>
        </w:rPr>
        <w:t>the State</w:t>
      </w:r>
      <w:r w:rsidR="00B9661A" w:rsidRPr="007B7FA5">
        <w:rPr>
          <w:rFonts w:asciiTheme="majorBidi" w:hAnsiTheme="majorBidi" w:cstheme="majorBidi"/>
        </w:rPr>
        <w:t xml:space="preserve"> </w:t>
      </w:r>
      <w:r w:rsidR="00DE5014" w:rsidRPr="007B7FA5">
        <w:rPr>
          <w:rFonts w:asciiTheme="majorBidi" w:hAnsiTheme="majorBidi" w:cstheme="majorBidi"/>
        </w:rPr>
        <w:t xml:space="preserve">invests vast resources </w:t>
      </w:r>
      <w:r w:rsidR="00D157C7" w:rsidRPr="007B7FA5">
        <w:rPr>
          <w:rFonts w:asciiTheme="majorBidi" w:hAnsiTheme="majorBidi" w:cstheme="majorBidi"/>
        </w:rPr>
        <w:t>to</w:t>
      </w:r>
      <w:r w:rsidR="00DE5014" w:rsidRPr="007B7FA5">
        <w:rPr>
          <w:rFonts w:asciiTheme="majorBidi" w:hAnsiTheme="majorBidi" w:cstheme="majorBidi"/>
        </w:rPr>
        <w:t xml:space="preserve"> </w:t>
      </w:r>
      <w:r w:rsidR="00D157C7" w:rsidRPr="007B7FA5">
        <w:rPr>
          <w:rFonts w:asciiTheme="majorBidi" w:hAnsiTheme="majorBidi" w:cstheme="majorBidi"/>
        </w:rPr>
        <w:t>block</w:t>
      </w:r>
      <w:r w:rsidR="001F06EE" w:rsidRPr="007B7FA5">
        <w:rPr>
          <w:rFonts w:asciiTheme="majorBidi" w:hAnsiTheme="majorBidi" w:cstheme="majorBidi"/>
        </w:rPr>
        <w:t xml:space="preserve"> </w:t>
      </w:r>
      <w:r w:rsidR="00D157C7" w:rsidRPr="007B7FA5">
        <w:rPr>
          <w:rFonts w:asciiTheme="majorBidi" w:hAnsiTheme="majorBidi" w:cstheme="majorBidi"/>
        </w:rPr>
        <w:t xml:space="preserve">the </w:t>
      </w:r>
      <w:r w:rsidR="001F06EE" w:rsidRPr="007B7FA5">
        <w:rPr>
          <w:rFonts w:asciiTheme="majorBidi" w:hAnsiTheme="majorBidi" w:cstheme="majorBidi"/>
        </w:rPr>
        <w:t xml:space="preserve">nomadic </w:t>
      </w:r>
      <w:r w:rsidR="00B9661A" w:rsidRPr="007B7FA5">
        <w:rPr>
          <w:rFonts w:asciiTheme="majorBidi" w:hAnsiTheme="majorBidi" w:cstheme="majorBidi"/>
        </w:rPr>
        <w:t>rhizomatic</w:t>
      </w:r>
      <w:r w:rsidR="00D157C7" w:rsidRPr="007B7FA5">
        <w:rPr>
          <w:rFonts w:asciiTheme="majorBidi" w:hAnsiTheme="majorBidi" w:cstheme="majorBidi"/>
        </w:rPr>
        <w:t xml:space="preserve"> agency</w:t>
      </w:r>
      <w:r w:rsidR="00454C4C" w:rsidRPr="007B7FA5">
        <w:rPr>
          <w:rFonts w:asciiTheme="majorBidi" w:hAnsiTheme="majorBidi" w:cstheme="majorBidi"/>
        </w:rPr>
        <w:t xml:space="preserve">, which </w:t>
      </w:r>
      <w:r w:rsidR="00B9661A" w:rsidRPr="007B7FA5">
        <w:rPr>
          <w:rFonts w:asciiTheme="majorBidi" w:hAnsiTheme="majorBidi" w:cstheme="majorBidi"/>
        </w:rPr>
        <w:t>undermines</w:t>
      </w:r>
      <w:r w:rsidR="00454C4C" w:rsidRPr="007B7FA5">
        <w:rPr>
          <w:rFonts w:asciiTheme="majorBidi" w:hAnsiTheme="majorBidi" w:cstheme="majorBidi"/>
        </w:rPr>
        <w:t xml:space="preserve"> the</w:t>
      </w:r>
      <w:r w:rsidR="0058757D" w:rsidRPr="007B7FA5">
        <w:rPr>
          <w:rFonts w:asciiTheme="majorBidi" w:hAnsiTheme="majorBidi" w:cstheme="majorBidi"/>
        </w:rPr>
        <w:t xml:space="preserve"> very</w:t>
      </w:r>
      <w:r w:rsidR="00454C4C" w:rsidRPr="007B7FA5">
        <w:rPr>
          <w:rFonts w:asciiTheme="majorBidi" w:hAnsiTheme="majorBidi" w:cstheme="majorBidi"/>
        </w:rPr>
        <w:t xml:space="preserve"> existence of the ostensibly stable borders. This attempt, they argue, involves </w:t>
      </w:r>
      <w:r w:rsidR="0058757D" w:rsidRPr="007B7FA5">
        <w:rPr>
          <w:rFonts w:asciiTheme="majorBidi" w:hAnsiTheme="majorBidi" w:cstheme="majorBidi"/>
        </w:rPr>
        <w:t xml:space="preserve">a </w:t>
      </w:r>
      <w:r w:rsidR="00454C4C" w:rsidRPr="007B7FA5">
        <w:rPr>
          <w:rFonts w:asciiTheme="majorBidi" w:hAnsiTheme="majorBidi" w:cstheme="majorBidi"/>
        </w:rPr>
        <w:t xml:space="preserve">systematic and massive </w:t>
      </w:r>
      <w:r w:rsidR="0058757D" w:rsidRPr="007B7FA5">
        <w:rPr>
          <w:rFonts w:asciiTheme="majorBidi" w:hAnsiTheme="majorBidi" w:cstheme="majorBidi"/>
        </w:rPr>
        <w:t xml:space="preserve">implementation </w:t>
      </w:r>
      <w:r w:rsidR="00454C4C" w:rsidRPr="007B7FA5">
        <w:rPr>
          <w:rFonts w:asciiTheme="majorBidi" w:hAnsiTheme="majorBidi" w:cstheme="majorBidi"/>
        </w:rPr>
        <w:t xml:space="preserve">of mechanisms of power and violence. </w:t>
      </w:r>
      <w:r w:rsidR="0058757D" w:rsidRPr="007B7FA5">
        <w:rPr>
          <w:rFonts w:asciiTheme="majorBidi" w:hAnsiTheme="majorBidi" w:cstheme="majorBidi"/>
        </w:rPr>
        <w:t>I</w:t>
      </w:r>
      <w:r w:rsidR="00454C4C" w:rsidRPr="007B7FA5">
        <w:rPr>
          <w:rFonts w:asciiTheme="majorBidi" w:hAnsiTheme="majorBidi" w:cstheme="majorBidi"/>
        </w:rPr>
        <w:t xml:space="preserve">ndeed, in his attempt to </w:t>
      </w:r>
      <w:r w:rsidR="00D157C7" w:rsidRPr="007B7FA5">
        <w:rPr>
          <w:rFonts w:asciiTheme="majorBidi" w:hAnsiTheme="majorBidi" w:cstheme="majorBidi"/>
        </w:rPr>
        <w:t xml:space="preserve">preserve </w:t>
      </w:r>
      <w:r w:rsidR="00454C4C" w:rsidRPr="007B7FA5">
        <w:rPr>
          <w:rFonts w:asciiTheme="majorBidi" w:hAnsiTheme="majorBidi" w:cstheme="majorBidi"/>
        </w:rPr>
        <w:t xml:space="preserve">his </w:t>
      </w:r>
      <w:r w:rsidR="0058757D" w:rsidRPr="007B7FA5">
        <w:rPr>
          <w:rFonts w:asciiTheme="majorBidi" w:hAnsiTheme="majorBidi" w:cstheme="majorBidi"/>
        </w:rPr>
        <w:t xml:space="preserve">home as </w:t>
      </w:r>
      <w:r w:rsidR="00643EB1" w:rsidRPr="007B7FA5">
        <w:rPr>
          <w:rFonts w:asciiTheme="majorBidi" w:hAnsiTheme="majorBidi" w:cstheme="majorBidi"/>
        </w:rPr>
        <w:t>an ant-free</w:t>
      </w:r>
      <w:r w:rsidR="0058757D" w:rsidRPr="007B7FA5">
        <w:rPr>
          <w:rFonts w:asciiTheme="majorBidi" w:hAnsiTheme="majorBidi" w:cstheme="majorBidi"/>
        </w:rPr>
        <w:t xml:space="preserve"> </w:t>
      </w:r>
      <w:r w:rsidR="00643EB1" w:rsidRPr="007B7FA5">
        <w:rPr>
          <w:rFonts w:asciiTheme="majorBidi" w:hAnsiTheme="majorBidi" w:cstheme="majorBidi"/>
        </w:rPr>
        <w:t>space</w:t>
      </w:r>
      <w:r w:rsidR="00454C4C" w:rsidRPr="007B7FA5">
        <w:rPr>
          <w:rFonts w:asciiTheme="majorBidi" w:hAnsiTheme="majorBidi" w:cstheme="majorBidi"/>
        </w:rPr>
        <w:t xml:space="preserve">, </w:t>
      </w:r>
      <w:r w:rsidR="00453EC0" w:rsidRPr="007B7FA5">
        <w:rPr>
          <w:rFonts w:asciiTheme="majorBidi" w:hAnsiTheme="majorBidi" w:cstheme="majorBidi"/>
        </w:rPr>
        <w:t>Jacob</w:t>
      </w:r>
      <w:r w:rsidR="00454C4C" w:rsidRPr="007B7FA5">
        <w:rPr>
          <w:rFonts w:asciiTheme="majorBidi" w:hAnsiTheme="majorBidi" w:cstheme="majorBidi"/>
        </w:rPr>
        <w:t xml:space="preserve"> </w:t>
      </w:r>
      <w:r w:rsidR="00643EB1" w:rsidRPr="007B7FA5">
        <w:rPr>
          <w:rFonts w:asciiTheme="majorBidi" w:hAnsiTheme="majorBidi" w:cstheme="majorBidi"/>
        </w:rPr>
        <w:t xml:space="preserve">waives </w:t>
      </w:r>
      <w:r w:rsidR="00454C4C" w:rsidRPr="007B7FA5">
        <w:rPr>
          <w:rFonts w:asciiTheme="majorBidi" w:hAnsiTheme="majorBidi" w:cstheme="majorBidi"/>
        </w:rPr>
        <w:t>a</w:t>
      </w:r>
      <w:r w:rsidR="00C27974" w:rsidRPr="007B7FA5">
        <w:rPr>
          <w:rFonts w:asciiTheme="majorBidi" w:hAnsiTheme="majorBidi" w:cstheme="majorBidi"/>
        </w:rPr>
        <w:t>n all</w:t>
      </w:r>
      <w:r w:rsidR="00643EB1" w:rsidRPr="007B7FA5">
        <w:rPr>
          <w:rFonts w:asciiTheme="majorBidi" w:hAnsiTheme="majorBidi" w:cstheme="majorBidi"/>
        </w:rPr>
        <w:t>-</w:t>
      </w:r>
      <w:r w:rsidR="00C27974" w:rsidRPr="007B7FA5">
        <w:rPr>
          <w:rFonts w:asciiTheme="majorBidi" w:hAnsiTheme="majorBidi" w:cstheme="majorBidi"/>
        </w:rPr>
        <w:t>out</w:t>
      </w:r>
      <w:r w:rsidR="00454C4C" w:rsidRPr="007B7FA5">
        <w:rPr>
          <w:rFonts w:asciiTheme="majorBidi" w:hAnsiTheme="majorBidi" w:cstheme="majorBidi"/>
        </w:rPr>
        <w:t xml:space="preserve"> anti-rhizomatic war</w:t>
      </w:r>
      <w:r w:rsidR="001F06EE" w:rsidRPr="007B7FA5">
        <w:rPr>
          <w:rFonts w:asciiTheme="majorBidi" w:hAnsiTheme="majorBidi" w:cstheme="majorBidi"/>
        </w:rPr>
        <w:t xml:space="preserve"> </w:t>
      </w:r>
      <w:r w:rsidR="00C27974" w:rsidRPr="007B7FA5">
        <w:rPr>
          <w:rFonts w:asciiTheme="majorBidi" w:hAnsiTheme="majorBidi" w:cstheme="majorBidi"/>
        </w:rPr>
        <w:t xml:space="preserve">against the ants: “Systematically, I filled all the gaps and cracks—in short, anything that could have served as access to an ant nest. And I improved on my weapons as well as I could, putting down ingestion poisons and inhalation poisons in alternating layers” (116). </w:t>
      </w:r>
      <w:r w:rsidR="00411043" w:rsidRPr="007B7FA5">
        <w:rPr>
          <w:rFonts w:asciiTheme="majorBidi" w:hAnsiTheme="majorBidi" w:cstheme="majorBidi"/>
        </w:rPr>
        <w:t>T</w:t>
      </w:r>
      <w:r w:rsidR="00C27974" w:rsidRPr="007B7FA5">
        <w:rPr>
          <w:rFonts w:asciiTheme="majorBidi" w:hAnsiTheme="majorBidi" w:cstheme="majorBidi"/>
        </w:rPr>
        <w:t>hese steps</w:t>
      </w:r>
      <w:r w:rsidR="00411043" w:rsidRPr="007B7FA5">
        <w:rPr>
          <w:rFonts w:asciiTheme="majorBidi" w:hAnsiTheme="majorBidi" w:cstheme="majorBidi"/>
        </w:rPr>
        <w:t xml:space="preserve"> not only ratify </w:t>
      </w:r>
      <w:r w:rsidR="00C27974" w:rsidRPr="007B7FA5">
        <w:rPr>
          <w:rFonts w:asciiTheme="majorBidi" w:hAnsiTheme="majorBidi" w:cstheme="majorBidi"/>
        </w:rPr>
        <w:t>the territory</w:t>
      </w:r>
      <w:r w:rsidR="00643EB1" w:rsidRPr="007B7FA5">
        <w:rPr>
          <w:rFonts w:asciiTheme="majorBidi" w:hAnsiTheme="majorBidi" w:cstheme="majorBidi"/>
        </w:rPr>
        <w:t>’s fortitude</w:t>
      </w:r>
      <w:r w:rsidR="00C27974" w:rsidRPr="007B7FA5">
        <w:rPr>
          <w:rFonts w:asciiTheme="majorBidi" w:hAnsiTheme="majorBidi" w:cstheme="majorBidi"/>
        </w:rPr>
        <w:t xml:space="preserve">, </w:t>
      </w:r>
      <w:r w:rsidR="00411043" w:rsidRPr="007B7FA5">
        <w:rPr>
          <w:rFonts w:asciiTheme="majorBidi" w:hAnsiTheme="majorBidi" w:cstheme="majorBidi"/>
        </w:rPr>
        <w:t>but complement the statement Jacob makes following his temporary extermination of the ants</w:t>
      </w:r>
      <w:r w:rsidR="00B96930" w:rsidRPr="007B7FA5">
        <w:rPr>
          <w:rFonts w:asciiTheme="majorBidi" w:hAnsiTheme="majorBidi" w:cstheme="majorBidi"/>
        </w:rPr>
        <w:t xml:space="preserve"> </w:t>
      </w:r>
      <w:r w:rsidR="00411043" w:rsidRPr="007B7FA5">
        <w:rPr>
          <w:rFonts w:asciiTheme="majorBidi" w:hAnsiTheme="majorBidi" w:cstheme="majorBidi"/>
        </w:rPr>
        <w:t xml:space="preserve">and </w:t>
      </w:r>
      <w:r w:rsidR="00B96930" w:rsidRPr="007B7FA5">
        <w:rPr>
          <w:rFonts w:asciiTheme="majorBidi" w:hAnsiTheme="majorBidi" w:cstheme="majorBidi"/>
        </w:rPr>
        <w:t xml:space="preserve">Rachel’s </w:t>
      </w:r>
      <w:r w:rsidR="00D157C7" w:rsidRPr="007B7FA5">
        <w:rPr>
          <w:rFonts w:asciiTheme="majorBidi" w:hAnsiTheme="majorBidi" w:cstheme="majorBidi"/>
        </w:rPr>
        <w:t xml:space="preserve">ensuing </w:t>
      </w:r>
      <w:r w:rsidR="00B96930" w:rsidRPr="007B7FA5">
        <w:rPr>
          <w:rFonts w:asciiTheme="majorBidi" w:hAnsiTheme="majorBidi" w:cstheme="majorBidi"/>
        </w:rPr>
        <w:t>infidelity</w:t>
      </w:r>
      <w:r w:rsidR="00D157C7" w:rsidRPr="007B7FA5">
        <w:rPr>
          <w:rFonts w:asciiTheme="majorBidi" w:hAnsiTheme="majorBidi" w:cstheme="majorBidi"/>
        </w:rPr>
        <w:t xml:space="preserve">: </w:t>
      </w:r>
      <w:r w:rsidR="00B96930" w:rsidRPr="007B7FA5">
        <w:rPr>
          <w:rFonts w:asciiTheme="majorBidi" w:hAnsiTheme="majorBidi" w:cstheme="majorBidi"/>
        </w:rPr>
        <w:t>“Now I believed in the strength of our building. I saved the house, I had routed the enemy</w:t>
      </w:r>
      <w:r w:rsidR="007D7104" w:rsidRPr="007B7FA5">
        <w:rPr>
          <w:rFonts w:asciiTheme="majorBidi" w:hAnsiTheme="majorBidi" w:cstheme="majorBidi"/>
        </w:rPr>
        <w:t>”</w:t>
      </w:r>
      <w:r w:rsidR="00B96930" w:rsidRPr="007B7FA5">
        <w:rPr>
          <w:rFonts w:asciiTheme="majorBidi" w:hAnsiTheme="majorBidi" w:cstheme="majorBidi"/>
        </w:rPr>
        <w:t xml:space="preserve"> (125).</w:t>
      </w:r>
    </w:p>
    <w:p w14:paraId="723F59B3" w14:textId="31547CDD" w:rsidR="007D7104" w:rsidRPr="007B7FA5" w:rsidRDefault="007D7104" w:rsidP="00C259B0">
      <w:pPr>
        <w:spacing w:line="360" w:lineRule="auto"/>
        <w:rPr>
          <w:rFonts w:asciiTheme="majorBidi" w:hAnsiTheme="majorBidi" w:cstheme="majorBidi"/>
        </w:rPr>
      </w:pPr>
      <w:r w:rsidRPr="007B7FA5">
        <w:rPr>
          <w:rFonts w:asciiTheme="majorBidi" w:hAnsiTheme="majorBidi" w:cstheme="majorBidi"/>
        </w:rPr>
        <w:t xml:space="preserve">In </w:t>
      </w:r>
      <w:r w:rsidR="00D157C7" w:rsidRPr="007B7FA5">
        <w:rPr>
          <w:rFonts w:asciiTheme="majorBidi" w:hAnsiTheme="majorBidi" w:cstheme="majorBidi"/>
        </w:rPr>
        <w:t>Jacob’s</w:t>
      </w:r>
      <w:r w:rsidR="00411043" w:rsidRPr="007B7FA5">
        <w:rPr>
          <w:rFonts w:asciiTheme="majorBidi" w:hAnsiTheme="majorBidi" w:cstheme="majorBidi"/>
        </w:rPr>
        <w:t xml:space="preserve"> battle </w:t>
      </w:r>
      <w:r w:rsidRPr="007B7FA5">
        <w:rPr>
          <w:rFonts w:asciiTheme="majorBidi" w:hAnsiTheme="majorBidi" w:cstheme="majorBidi"/>
        </w:rPr>
        <w:t xml:space="preserve">against the “enemy,” the ants become an object of scientific research </w:t>
      </w:r>
      <w:r w:rsidR="003739CB" w:rsidRPr="007B7FA5">
        <w:rPr>
          <w:rFonts w:asciiTheme="majorBidi" w:hAnsiTheme="majorBidi" w:cstheme="majorBidi"/>
        </w:rPr>
        <w:t xml:space="preserve">in the course of </w:t>
      </w:r>
      <w:r w:rsidRPr="007B7FA5">
        <w:rPr>
          <w:rFonts w:asciiTheme="majorBidi" w:hAnsiTheme="majorBidi" w:cstheme="majorBidi"/>
        </w:rPr>
        <w:t xml:space="preserve">which </w:t>
      </w:r>
      <w:r w:rsidR="00D157C7" w:rsidRPr="007B7FA5">
        <w:rPr>
          <w:rFonts w:asciiTheme="majorBidi" w:hAnsiTheme="majorBidi" w:cstheme="majorBidi"/>
        </w:rPr>
        <w:t>he</w:t>
      </w:r>
      <w:r w:rsidRPr="007B7FA5">
        <w:rPr>
          <w:rFonts w:asciiTheme="majorBidi" w:hAnsiTheme="majorBidi" w:cstheme="majorBidi"/>
        </w:rPr>
        <w:t xml:space="preserve"> </w:t>
      </w:r>
      <w:r w:rsidR="003739CB" w:rsidRPr="007B7FA5">
        <w:rPr>
          <w:rFonts w:asciiTheme="majorBidi" w:hAnsiTheme="majorBidi" w:cstheme="majorBidi"/>
        </w:rPr>
        <w:t>employs</w:t>
      </w:r>
      <w:r w:rsidRPr="007B7FA5">
        <w:rPr>
          <w:rFonts w:asciiTheme="majorBidi" w:hAnsiTheme="majorBidi" w:cstheme="majorBidi"/>
        </w:rPr>
        <w:t xml:space="preserve"> a </w:t>
      </w:r>
      <w:r w:rsidR="003739CB" w:rsidRPr="007B7FA5">
        <w:rPr>
          <w:rFonts w:asciiTheme="majorBidi" w:hAnsiTheme="majorBidi" w:cstheme="majorBidi"/>
        </w:rPr>
        <w:t xml:space="preserve">variety </w:t>
      </w:r>
      <w:r w:rsidRPr="007B7FA5">
        <w:rPr>
          <w:rFonts w:asciiTheme="majorBidi" w:hAnsiTheme="majorBidi" w:cstheme="majorBidi"/>
        </w:rPr>
        <w:t xml:space="preserve">of </w:t>
      </w:r>
      <w:r w:rsidR="003739CB" w:rsidRPr="007B7FA5">
        <w:rPr>
          <w:rFonts w:asciiTheme="majorBidi" w:hAnsiTheme="majorBidi" w:cstheme="majorBidi"/>
        </w:rPr>
        <w:t>observation</w:t>
      </w:r>
      <w:r w:rsidRPr="007B7FA5">
        <w:rPr>
          <w:rFonts w:asciiTheme="majorBidi" w:hAnsiTheme="majorBidi" w:cstheme="majorBidi"/>
        </w:rPr>
        <w:t xml:space="preserve"> and </w:t>
      </w:r>
      <w:r w:rsidR="003739CB" w:rsidRPr="007B7FA5">
        <w:rPr>
          <w:rFonts w:asciiTheme="majorBidi" w:hAnsiTheme="majorBidi" w:cstheme="majorBidi"/>
        </w:rPr>
        <w:t xml:space="preserve">surveillance </w:t>
      </w:r>
      <w:r w:rsidRPr="007B7FA5">
        <w:rPr>
          <w:rFonts w:asciiTheme="majorBidi" w:hAnsiTheme="majorBidi" w:cstheme="majorBidi"/>
        </w:rPr>
        <w:t xml:space="preserve">technologies </w:t>
      </w:r>
      <w:r w:rsidR="003739CB" w:rsidRPr="007B7FA5">
        <w:rPr>
          <w:rFonts w:asciiTheme="majorBidi" w:hAnsiTheme="majorBidi" w:cstheme="majorBidi"/>
        </w:rPr>
        <w:t xml:space="preserve">designed to </w:t>
      </w:r>
      <w:r w:rsidR="00CF754E" w:rsidRPr="007B7FA5">
        <w:rPr>
          <w:rFonts w:asciiTheme="majorBidi" w:hAnsiTheme="majorBidi" w:cstheme="majorBidi"/>
        </w:rPr>
        <w:t>define, classify, and categorize</w:t>
      </w:r>
      <w:r w:rsidRPr="007B7FA5">
        <w:rPr>
          <w:rFonts w:asciiTheme="majorBidi" w:hAnsiTheme="majorBidi" w:cstheme="majorBidi"/>
        </w:rPr>
        <w:t xml:space="preserve">: “I have learned to distinguish between different sounds: the scratching of the scrapers [...] the clinking of the drillers [...] the pounding of the </w:t>
      </w:r>
      <w:r w:rsidR="00305468" w:rsidRPr="007B7FA5">
        <w:rPr>
          <w:rFonts w:asciiTheme="majorBidi" w:hAnsiTheme="majorBidi" w:cstheme="majorBidi"/>
        </w:rPr>
        <w:t xml:space="preserve">hammerheads [...] the sawing of the saw-edge bearers” (139). </w:t>
      </w:r>
      <w:r w:rsidR="00453EC0" w:rsidRPr="007B7FA5">
        <w:rPr>
          <w:rFonts w:asciiTheme="majorBidi" w:hAnsiTheme="majorBidi" w:cstheme="majorBidi"/>
        </w:rPr>
        <w:t>Jacob</w:t>
      </w:r>
      <w:r w:rsidR="00305468" w:rsidRPr="007B7FA5">
        <w:rPr>
          <w:rFonts w:asciiTheme="majorBidi" w:hAnsiTheme="majorBidi" w:cstheme="majorBidi"/>
        </w:rPr>
        <w:t xml:space="preserve">’s desire to </w:t>
      </w:r>
      <w:r w:rsidR="00E26D2E" w:rsidRPr="007B7FA5">
        <w:rPr>
          <w:rFonts w:asciiTheme="majorBidi" w:hAnsiTheme="majorBidi" w:cstheme="majorBidi"/>
        </w:rPr>
        <w:t>stay</w:t>
      </w:r>
      <w:r w:rsidR="00CF754E" w:rsidRPr="007B7FA5">
        <w:rPr>
          <w:rFonts w:asciiTheme="majorBidi" w:hAnsiTheme="majorBidi" w:cstheme="majorBidi"/>
        </w:rPr>
        <w:t xml:space="preserve"> </w:t>
      </w:r>
      <w:r w:rsidR="00305468" w:rsidRPr="007B7FA5">
        <w:rPr>
          <w:rFonts w:asciiTheme="majorBidi" w:hAnsiTheme="majorBidi" w:cstheme="majorBidi"/>
        </w:rPr>
        <w:t xml:space="preserve">and </w:t>
      </w:r>
      <w:r w:rsidR="00CF754E" w:rsidRPr="007B7FA5">
        <w:rPr>
          <w:rFonts w:asciiTheme="majorBidi" w:hAnsiTheme="majorBidi" w:cstheme="majorBidi"/>
        </w:rPr>
        <w:t xml:space="preserve">obstruct </w:t>
      </w:r>
      <w:r w:rsidR="00305468" w:rsidRPr="007B7FA5">
        <w:rPr>
          <w:rFonts w:asciiTheme="majorBidi" w:hAnsiTheme="majorBidi" w:cstheme="majorBidi"/>
        </w:rPr>
        <w:t xml:space="preserve">the ants’ </w:t>
      </w:r>
      <w:r w:rsidR="00E26D2E" w:rsidRPr="007B7FA5">
        <w:rPr>
          <w:rFonts w:asciiTheme="majorBidi" w:hAnsiTheme="majorBidi" w:cstheme="majorBidi"/>
        </w:rPr>
        <w:t>multitude</w:t>
      </w:r>
      <w:r w:rsidR="00093B9C" w:rsidRPr="007B7FA5">
        <w:rPr>
          <w:rFonts w:asciiTheme="majorBidi" w:hAnsiTheme="majorBidi" w:cstheme="majorBidi"/>
        </w:rPr>
        <w:t xml:space="preserve"> while </w:t>
      </w:r>
      <w:r w:rsidR="00E26D2E" w:rsidRPr="007B7FA5">
        <w:rPr>
          <w:rFonts w:asciiTheme="majorBidi" w:hAnsiTheme="majorBidi" w:cstheme="majorBidi"/>
        </w:rPr>
        <w:t>forging</w:t>
      </w:r>
      <w:r w:rsidR="00093B9C" w:rsidRPr="007B7FA5">
        <w:rPr>
          <w:rFonts w:asciiTheme="majorBidi" w:hAnsiTheme="majorBidi" w:cstheme="majorBidi"/>
        </w:rPr>
        <w:t xml:space="preserve"> </w:t>
      </w:r>
      <w:r w:rsidR="00305468" w:rsidRPr="007B7FA5">
        <w:rPr>
          <w:rFonts w:asciiTheme="majorBidi" w:hAnsiTheme="majorBidi" w:cstheme="majorBidi"/>
        </w:rPr>
        <w:t xml:space="preserve">a territory with a </w:t>
      </w:r>
      <w:r w:rsidR="00E26D2E" w:rsidRPr="007B7FA5">
        <w:rPr>
          <w:rFonts w:asciiTheme="majorBidi" w:hAnsiTheme="majorBidi" w:cstheme="majorBidi"/>
        </w:rPr>
        <w:t>definitive</w:t>
      </w:r>
      <w:r w:rsidR="00305468" w:rsidRPr="007B7FA5">
        <w:rPr>
          <w:rFonts w:asciiTheme="majorBidi" w:hAnsiTheme="majorBidi" w:cstheme="majorBidi"/>
        </w:rPr>
        <w:t xml:space="preserve"> and permanent border</w:t>
      </w:r>
      <w:r w:rsidR="00E26D2E" w:rsidRPr="007B7FA5">
        <w:rPr>
          <w:rFonts w:asciiTheme="majorBidi" w:hAnsiTheme="majorBidi" w:cstheme="majorBidi"/>
        </w:rPr>
        <w:t>,</w:t>
      </w:r>
      <w:r w:rsidR="00305468" w:rsidRPr="007B7FA5">
        <w:rPr>
          <w:rFonts w:asciiTheme="majorBidi" w:hAnsiTheme="majorBidi" w:cstheme="majorBidi"/>
        </w:rPr>
        <w:t xml:space="preserve"> is </w:t>
      </w:r>
      <w:r w:rsidR="00E26D2E" w:rsidRPr="007B7FA5">
        <w:rPr>
          <w:rFonts w:asciiTheme="majorBidi" w:hAnsiTheme="majorBidi" w:cstheme="majorBidi"/>
        </w:rPr>
        <w:t xml:space="preserve">therefore manifested as </w:t>
      </w:r>
      <w:r w:rsidR="00305468" w:rsidRPr="007B7FA5">
        <w:rPr>
          <w:rFonts w:asciiTheme="majorBidi" w:hAnsiTheme="majorBidi" w:cstheme="majorBidi"/>
        </w:rPr>
        <w:t>a</w:t>
      </w:r>
      <w:r w:rsidR="00093B9C" w:rsidRPr="007B7FA5">
        <w:rPr>
          <w:rFonts w:asciiTheme="majorBidi" w:hAnsiTheme="majorBidi" w:cstheme="majorBidi"/>
        </w:rPr>
        <w:t>n impulse</w:t>
      </w:r>
      <w:r w:rsidR="00305468" w:rsidRPr="007B7FA5">
        <w:rPr>
          <w:rFonts w:asciiTheme="majorBidi" w:hAnsiTheme="majorBidi" w:cstheme="majorBidi"/>
        </w:rPr>
        <w:t xml:space="preserve"> to signify, distinguish, and define. This impulse</w:t>
      </w:r>
      <w:r w:rsidR="00E81F63" w:rsidRPr="007B7FA5">
        <w:rPr>
          <w:rFonts w:asciiTheme="majorBidi" w:hAnsiTheme="majorBidi" w:cstheme="majorBidi"/>
        </w:rPr>
        <w:t xml:space="preserve">, and the violence it entails, are forcefully underscored when </w:t>
      </w:r>
      <w:r w:rsidR="00453EC0" w:rsidRPr="007B7FA5">
        <w:rPr>
          <w:rFonts w:asciiTheme="majorBidi" w:hAnsiTheme="majorBidi" w:cstheme="majorBidi"/>
        </w:rPr>
        <w:t>Jacob</w:t>
      </w:r>
      <w:r w:rsidR="00E81F63" w:rsidRPr="007B7FA5">
        <w:rPr>
          <w:rFonts w:asciiTheme="majorBidi" w:hAnsiTheme="majorBidi" w:cstheme="majorBidi"/>
        </w:rPr>
        <w:t xml:space="preserve"> joyously admits</w:t>
      </w:r>
      <w:r w:rsidR="00093B9C" w:rsidRPr="007B7FA5">
        <w:rPr>
          <w:rFonts w:asciiTheme="majorBidi" w:hAnsiTheme="majorBidi" w:cstheme="majorBidi"/>
        </w:rPr>
        <w:t xml:space="preserve">: </w:t>
      </w:r>
      <w:r w:rsidR="00E81F63" w:rsidRPr="007B7FA5">
        <w:rPr>
          <w:rFonts w:asciiTheme="majorBidi" w:hAnsiTheme="majorBidi" w:cstheme="majorBidi"/>
        </w:rPr>
        <w:t xml:space="preserve">“Still, I wasn’t completely at ease until I laid out the cadaver of an ant on the drainboard and examined it” (141). </w:t>
      </w:r>
    </w:p>
    <w:p w14:paraId="1146E8B4" w14:textId="685A00A1" w:rsidR="00C524E8" w:rsidRPr="007B7FA5" w:rsidRDefault="00C524E8" w:rsidP="00C259B0">
      <w:pPr>
        <w:spacing w:line="360" w:lineRule="auto"/>
        <w:rPr>
          <w:rFonts w:asciiTheme="majorBidi" w:hAnsiTheme="majorBidi" w:cstheme="majorBidi"/>
        </w:rPr>
      </w:pPr>
    </w:p>
    <w:p w14:paraId="5FD70604" w14:textId="570EA603" w:rsidR="00C524E8" w:rsidRPr="007B7FA5" w:rsidRDefault="00C524E8" w:rsidP="00C259B0">
      <w:pPr>
        <w:spacing w:line="360" w:lineRule="auto"/>
        <w:rPr>
          <w:rFonts w:asciiTheme="majorBidi" w:hAnsiTheme="majorBidi" w:cstheme="majorBidi"/>
        </w:rPr>
      </w:pPr>
    </w:p>
    <w:p w14:paraId="6803A3C5" w14:textId="77777777" w:rsidR="00C524E8" w:rsidRPr="007B7FA5" w:rsidRDefault="00C524E8" w:rsidP="00C259B0">
      <w:pPr>
        <w:spacing w:line="360" w:lineRule="auto"/>
        <w:rPr>
          <w:rFonts w:asciiTheme="majorBidi" w:hAnsiTheme="majorBidi" w:cstheme="majorBidi"/>
        </w:rPr>
      </w:pPr>
    </w:p>
    <w:p w14:paraId="6CF29500" w14:textId="7FCCF995" w:rsidR="00E81F63" w:rsidRPr="007B7FA5" w:rsidRDefault="006A3434" w:rsidP="00C259B0">
      <w:pPr>
        <w:pStyle w:val="ListParagraph"/>
        <w:numPr>
          <w:ilvl w:val="0"/>
          <w:numId w:val="1"/>
        </w:numPr>
        <w:spacing w:line="360" w:lineRule="auto"/>
        <w:ind w:left="360"/>
        <w:rPr>
          <w:rFonts w:asciiTheme="majorBidi" w:hAnsiTheme="majorBidi" w:cstheme="majorBidi"/>
          <w:b/>
          <w:bCs/>
        </w:rPr>
      </w:pPr>
      <w:r w:rsidRPr="007B7FA5">
        <w:rPr>
          <w:rFonts w:asciiTheme="majorBidi" w:hAnsiTheme="majorBidi" w:cstheme="majorBidi"/>
          <w:b/>
          <w:bCs/>
        </w:rPr>
        <w:lastRenderedPageBreak/>
        <w:t>War and Anti-War: The State Apparatus and the War Machine</w:t>
      </w:r>
    </w:p>
    <w:p w14:paraId="106D8E77" w14:textId="13BCDE4E" w:rsidR="005C4C83" w:rsidRPr="007B7FA5" w:rsidRDefault="005C4C83" w:rsidP="00C259B0">
      <w:pPr>
        <w:spacing w:line="360" w:lineRule="auto"/>
        <w:ind w:firstLine="0"/>
        <w:rPr>
          <w:rFonts w:asciiTheme="majorBidi" w:hAnsiTheme="majorBidi" w:cstheme="majorBidi"/>
        </w:rPr>
      </w:pPr>
      <w:r w:rsidRPr="007B7FA5">
        <w:rPr>
          <w:rFonts w:asciiTheme="majorBidi" w:hAnsiTheme="majorBidi" w:cstheme="majorBidi"/>
        </w:rPr>
        <w:t>Even if the ants’ movement destabilize</w:t>
      </w:r>
      <w:r w:rsidR="00EE06B9" w:rsidRPr="007B7FA5">
        <w:rPr>
          <w:rFonts w:asciiTheme="majorBidi" w:hAnsiTheme="majorBidi" w:cstheme="majorBidi"/>
        </w:rPr>
        <w:t>s</w:t>
      </w:r>
      <w:r w:rsidRPr="007B7FA5">
        <w:rPr>
          <w:rFonts w:asciiTheme="majorBidi" w:hAnsiTheme="majorBidi" w:cstheme="majorBidi"/>
        </w:rPr>
        <w:t xml:space="preserve"> the </w:t>
      </w:r>
      <w:r w:rsidR="00B22916" w:rsidRPr="007B7FA5">
        <w:rPr>
          <w:rFonts w:asciiTheme="majorBidi" w:hAnsiTheme="majorBidi" w:cstheme="majorBidi"/>
        </w:rPr>
        <w:t>apartment’s structured layout</w:t>
      </w:r>
      <w:r w:rsidRPr="007B7FA5">
        <w:rPr>
          <w:rFonts w:asciiTheme="majorBidi" w:hAnsiTheme="majorBidi" w:cstheme="majorBidi"/>
        </w:rPr>
        <w:t xml:space="preserve">, it still </w:t>
      </w:r>
      <w:r w:rsidR="00EE06B9" w:rsidRPr="007B7FA5">
        <w:rPr>
          <w:rFonts w:asciiTheme="majorBidi" w:hAnsiTheme="majorBidi" w:cstheme="majorBidi"/>
        </w:rPr>
        <w:t xml:space="preserve">avoids </w:t>
      </w:r>
      <w:r w:rsidR="00B7404A" w:rsidRPr="007B7FA5">
        <w:rPr>
          <w:rFonts w:asciiTheme="majorBidi" w:hAnsiTheme="majorBidi" w:cstheme="majorBidi"/>
        </w:rPr>
        <w:t>any actual</w:t>
      </w:r>
      <w:r w:rsidRPr="007B7FA5">
        <w:rPr>
          <w:rFonts w:asciiTheme="majorBidi" w:hAnsiTheme="majorBidi" w:cstheme="majorBidi"/>
        </w:rPr>
        <w:t xml:space="preserve"> conflict or struggle, and raises doubt </w:t>
      </w:r>
      <w:r w:rsidR="00344148" w:rsidRPr="007B7FA5">
        <w:rPr>
          <w:rFonts w:asciiTheme="majorBidi" w:hAnsiTheme="majorBidi" w:cstheme="majorBidi"/>
        </w:rPr>
        <w:t xml:space="preserve">concerning </w:t>
      </w:r>
      <w:r w:rsidRPr="007B7FA5">
        <w:rPr>
          <w:rFonts w:asciiTheme="majorBidi" w:hAnsiTheme="majorBidi" w:cstheme="majorBidi"/>
        </w:rPr>
        <w:t>the</w:t>
      </w:r>
      <w:r w:rsidR="008D3178" w:rsidRPr="007B7FA5">
        <w:rPr>
          <w:rFonts w:asciiTheme="majorBidi" w:hAnsiTheme="majorBidi" w:cstheme="majorBidi"/>
        </w:rPr>
        <w:t xml:space="preserve"> ants’ </w:t>
      </w:r>
      <w:r w:rsidRPr="007B7FA5">
        <w:rPr>
          <w:rFonts w:asciiTheme="majorBidi" w:hAnsiTheme="majorBidi" w:cstheme="majorBidi"/>
        </w:rPr>
        <w:t xml:space="preserve">militant and combative </w:t>
      </w:r>
      <w:r w:rsidR="00344148" w:rsidRPr="007B7FA5">
        <w:rPr>
          <w:rFonts w:asciiTheme="majorBidi" w:hAnsiTheme="majorBidi" w:cstheme="majorBidi"/>
        </w:rPr>
        <w:t>predisposition</w:t>
      </w:r>
      <w:r w:rsidRPr="007B7FA5">
        <w:rPr>
          <w:rFonts w:asciiTheme="majorBidi" w:hAnsiTheme="majorBidi" w:cstheme="majorBidi"/>
        </w:rPr>
        <w:t xml:space="preserve">. </w:t>
      </w:r>
      <w:r w:rsidR="00453EC0" w:rsidRPr="007B7FA5">
        <w:rPr>
          <w:rFonts w:asciiTheme="majorBidi" w:hAnsiTheme="majorBidi" w:cstheme="majorBidi"/>
        </w:rPr>
        <w:t>Jacob</w:t>
      </w:r>
      <w:r w:rsidRPr="007B7FA5">
        <w:rPr>
          <w:rFonts w:asciiTheme="majorBidi" w:hAnsiTheme="majorBidi" w:cstheme="majorBidi"/>
        </w:rPr>
        <w:t xml:space="preserve">’s description of the ants </w:t>
      </w:r>
      <w:r w:rsidR="008D3178" w:rsidRPr="007B7FA5">
        <w:rPr>
          <w:rFonts w:asciiTheme="majorBidi" w:hAnsiTheme="majorBidi" w:cstheme="majorBidi"/>
        </w:rPr>
        <w:t>is indicative of</w:t>
      </w:r>
      <w:r w:rsidR="00344148" w:rsidRPr="007B7FA5">
        <w:rPr>
          <w:rFonts w:asciiTheme="majorBidi" w:hAnsiTheme="majorBidi" w:cstheme="majorBidi"/>
        </w:rPr>
        <w:t xml:space="preserve"> </w:t>
      </w:r>
      <w:r w:rsidRPr="007B7FA5">
        <w:rPr>
          <w:rFonts w:asciiTheme="majorBidi" w:hAnsiTheme="majorBidi" w:cstheme="majorBidi"/>
        </w:rPr>
        <w:t xml:space="preserve">their systematic avoidance </w:t>
      </w:r>
      <w:r w:rsidR="00E81AFA" w:rsidRPr="007B7FA5">
        <w:rPr>
          <w:rFonts w:asciiTheme="majorBidi" w:hAnsiTheme="majorBidi" w:cstheme="majorBidi"/>
        </w:rPr>
        <w:t>of face-to-face confrontation</w:t>
      </w:r>
      <w:r w:rsidR="00344148" w:rsidRPr="007B7FA5">
        <w:rPr>
          <w:rFonts w:asciiTheme="majorBidi" w:hAnsiTheme="majorBidi" w:cstheme="majorBidi"/>
        </w:rPr>
        <w:t xml:space="preserve">: </w:t>
      </w:r>
      <w:r w:rsidR="00E81AFA" w:rsidRPr="007B7FA5">
        <w:rPr>
          <w:rFonts w:asciiTheme="majorBidi" w:hAnsiTheme="majorBidi" w:cstheme="majorBidi"/>
        </w:rPr>
        <w:t>“They didn’t climb on the bed when I was lying on it</w:t>
      </w:r>
      <w:r w:rsidR="00E81AEC" w:rsidRPr="007B7FA5">
        <w:rPr>
          <w:rFonts w:asciiTheme="majorBidi" w:hAnsiTheme="majorBidi" w:cstheme="majorBidi"/>
        </w:rPr>
        <w:t xml:space="preserve">. They didn’t attack me during my short naps. They always took care to walk around my feet, even if it meant they had to detour, which is no small matter for them” (157). Like the ants, Rachel also avoids physical contact with </w:t>
      </w:r>
      <w:r w:rsidR="00453EC0" w:rsidRPr="007B7FA5">
        <w:rPr>
          <w:rFonts w:asciiTheme="majorBidi" w:hAnsiTheme="majorBidi" w:cstheme="majorBidi"/>
        </w:rPr>
        <w:t>Jacob</w:t>
      </w:r>
      <w:r w:rsidR="00E81AEC" w:rsidRPr="007B7FA5">
        <w:rPr>
          <w:rFonts w:asciiTheme="majorBidi" w:hAnsiTheme="majorBidi" w:cstheme="majorBidi"/>
        </w:rPr>
        <w:t xml:space="preserve">. While </w:t>
      </w:r>
      <w:r w:rsidR="008D3178" w:rsidRPr="007B7FA5">
        <w:rPr>
          <w:rFonts w:asciiTheme="majorBidi" w:hAnsiTheme="majorBidi" w:cstheme="majorBidi"/>
        </w:rPr>
        <w:t xml:space="preserve">at </w:t>
      </w:r>
      <w:r w:rsidR="00E81AEC" w:rsidRPr="007B7FA5">
        <w:rPr>
          <w:rFonts w:asciiTheme="majorBidi" w:hAnsiTheme="majorBidi" w:cstheme="majorBidi"/>
        </w:rPr>
        <w:t>the beginning of the novella</w:t>
      </w:r>
      <w:r w:rsidR="00344148" w:rsidRPr="007B7FA5">
        <w:rPr>
          <w:rFonts w:asciiTheme="majorBidi" w:hAnsiTheme="majorBidi" w:cstheme="majorBidi"/>
        </w:rPr>
        <w:t xml:space="preserve"> </w:t>
      </w:r>
      <w:r w:rsidR="009C2CFD" w:rsidRPr="007B7FA5">
        <w:rPr>
          <w:rFonts w:asciiTheme="majorBidi" w:hAnsiTheme="majorBidi" w:cstheme="majorBidi"/>
        </w:rPr>
        <w:t xml:space="preserve">Jacob describes how they </w:t>
      </w:r>
      <w:r w:rsidR="00E81AEC" w:rsidRPr="007B7FA5">
        <w:rPr>
          <w:rFonts w:asciiTheme="majorBidi" w:hAnsiTheme="majorBidi" w:cstheme="majorBidi"/>
        </w:rPr>
        <w:t>“</w:t>
      </w:r>
      <w:r w:rsidR="00380C16" w:rsidRPr="007B7FA5">
        <w:rPr>
          <w:rFonts w:asciiTheme="majorBidi" w:hAnsiTheme="majorBidi" w:cstheme="majorBidi"/>
        </w:rPr>
        <w:t xml:space="preserve">run </w:t>
      </w:r>
      <w:r w:rsidR="009C2CFD" w:rsidRPr="007B7FA5">
        <w:rPr>
          <w:rFonts w:asciiTheme="majorBidi" w:hAnsiTheme="majorBidi" w:cstheme="majorBidi"/>
        </w:rPr>
        <w:t xml:space="preserve">into </w:t>
      </w:r>
      <w:r w:rsidR="00380C16" w:rsidRPr="007B7FA5">
        <w:rPr>
          <w:rFonts w:asciiTheme="majorBidi" w:hAnsiTheme="majorBidi" w:cstheme="majorBidi"/>
        </w:rPr>
        <w:t>each other a lot and so get embarrassed</w:t>
      </w:r>
      <w:r w:rsidRPr="007B7FA5">
        <w:rPr>
          <w:rFonts w:asciiTheme="majorBidi" w:hAnsiTheme="majorBidi" w:cstheme="majorBidi"/>
        </w:rPr>
        <w:t xml:space="preserve"> </w:t>
      </w:r>
      <w:r w:rsidR="00380C16" w:rsidRPr="007B7FA5">
        <w:rPr>
          <w:rFonts w:asciiTheme="majorBidi" w:hAnsiTheme="majorBidi" w:cstheme="majorBidi"/>
        </w:rPr>
        <w:t xml:space="preserve">a lot” (103), later </w:t>
      </w:r>
      <w:r w:rsidR="009C2CFD" w:rsidRPr="007B7FA5">
        <w:rPr>
          <w:rFonts w:asciiTheme="majorBidi" w:hAnsiTheme="majorBidi" w:cstheme="majorBidi"/>
        </w:rPr>
        <w:t xml:space="preserve">he </w:t>
      </w:r>
      <w:r w:rsidR="00380C16" w:rsidRPr="007B7FA5">
        <w:rPr>
          <w:rFonts w:asciiTheme="majorBidi" w:hAnsiTheme="majorBidi" w:cstheme="majorBidi"/>
        </w:rPr>
        <w:t>admits</w:t>
      </w:r>
      <w:r w:rsidR="009C2CFD" w:rsidRPr="007B7FA5">
        <w:rPr>
          <w:rFonts w:asciiTheme="majorBidi" w:hAnsiTheme="majorBidi" w:cstheme="majorBidi"/>
        </w:rPr>
        <w:t xml:space="preserve">: </w:t>
      </w:r>
      <w:r w:rsidR="00380C16" w:rsidRPr="007B7FA5">
        <w:rPr>
          <w:rFonts w:asciiTheme="majorBidi" w:hAnsiTheme="majorBidi" w:cstheme="majorBidi"/>
        </w:rPr>
        <w:t xml:space="preserve">“I’m not exactly elastic, but even when there’s only a hand’s width between me and the doorpost, my wife Rachel now gets by without touching me [...] she floats and glides and does not see, like light” (136). The ants’ avoidance of </w:t>
      </w:r>
      <w:r w:rsidR="00453EC0" w:rsidRPr="007B7FA5">
        <w:rPr>
          <w:rFonts w:asciiTheme="majorBidi" w:hAnsiTheme="majorBidi" w:cstheme="majorBidi"/>
        </w:rPr>
        <w:t xml:space="preserve">clash and confrontation corresponds with Deleuze and Guattari’s </w:t>
      </w:r>
      <w:r w:rsidR="009C2CFD" w:rsidRPr="007B7FA5">
        <w:rPr>
          <w:rFonts w:asciiTheme="majorBidi" w:hAnsiTheme="majorBidi" w:cstheme="majorBidi"/>
        </w:rPr>
        <w:t xml:space="preserve">contention </w:t>
      </w:r>
      <w:r w:rsidR="00453EC0" w:rsidRPr="007B7FA5">
        <w:rPr>
          <w:rFonts w:asciiTheme="majorBidi" w:hAnsiTheme="majorBidi" w:cstheme="majorBidi"/>
        </w:rPr>
        <w:t xml:space="preserve">that war is not the </w:t>
      </w:r>
      <w:r w:rsidR="00C843C4" w:rsidRPr="007B7FA5">
        <w:rPr>
          <w:rFonts w:asciiTheme="majorBidi" w:hAnsiTheme="majorBidi" w:cstheme="majorBidi"/>
        </w:rPr>
        <w:t xml:space="preserve">ultimate purpose of the </w:t>
      </w:r>
      <w:r w:rsidR="00CA6EA4" w:rsidRPr="007B7FA5">
        <w:rPr>
          <w:rFonts w:asciiTheme="majorBidi" w:hAnsiTheme="majorBidi" w:cstheme="majorBidi"/>
        </w:rPr>
        <w:t xml:space="preserve">nomadic </w:t>
      </w:r>
      <w:r w:rsidR="00513A57" w:rsidRPr="007B7FA5">
        <w:rPr>
          <w:rFonts w:asciiTheme="majorBidi" w:hAnsiTheme="majorBidi" w:cstheme="majorBidi"/>
        </w:rPr>
        <w:t>War Machine</w:t>
      </w:r>
      <w:r w:rsidR="009C2CFD" w:rsidRPr="007B7FA5">
        <w:rPr>
          <w:rFonts w:asciiTheme="majorBidi" w:hAnsiTheme="majorBidi" w:cstheme="majorBidi"/>
        </w:rPr>
        <w:t>,</w:t>
      </w:r>
      <w:r w:rsidR="00453EC0" w:rsidRPr="007B7FA5">
        <w:rPr>
          <w:rFonts w:asciiTheme="majorBidi" w:hAnsiTheme="majorBidi" w:cstheme="majorBidi"/>
        </w:rPr>
        <w:t xml:space="preserve"> rather </w:t>
      </w:r>
      <w:r w:rsidR="00C843C4" w:rsidRPr="007B7FA5">
        <w:rPr>
          <w:rFonts w:asciiTheme="majorBidi" w:hAnsiTheme="majorBidi" w:cstheme="majorBidi"/>
        </w:rPr>
        <w:t>it is t</w:t>
      </w:r>
      <w:r w:rsidR="00CA6EA4" w:rsidRPr="007B7FA5">
        <w:rPr>
          <w:rFonts w:asciiTheme="majorBidi" w:hAnsiTheme="majorBidi" w:cstheme="majorBidi"/>
        </w:rPr>
        <w:t xml:space="preserve">o ensure </w:t>
      </w:r>
      <w:r w:rsidR="00453EC0" w:rsidRPr="007B7FA5">
        <w:rPr>
          <w:rFonts w:asciiTheme="majorBidi" w:hAnsiTheme="majorBidi" w:cstheme="majorBidi"/>
        </w:rPr>
        <w:t xml:space="preserve">its </w:t>
      </w:r>
      <w:r w:rsidR="00C843C4" w:rsidRPr="007B7FA5">
        <w:rPr>
          <w:rFonts w:asciiTheme="majorBidi" w:hAnsiTheme="majorBidi" w:cstheme="majorBidi"/>
        </w:rPr>
        <w:t xml:space="preserve">own </w:t>
      </w:r>
      <w:r w:rsidR="00453EC0" w:rsidRPr="007B7FA5">
        <w:rPr>
          <w:rFonts w:asciiTheme="majorBidi" w:hAnsiTheme="majorBidi" w:cstheme="majorBidi"/>
        </w:rPr>
        <w:t xml:space="preserve">survival </w:t>
      </w:r>
      <w:r w:rsidR="001C7A4F" w:rsidRPr="007B7FA5">
        <w:rPr>
          <w:rFonts w:asciiTheme="majorBidi" w:hAnsiTheme="majorBidi" w:cstheme="majorBidi"/>
        </w:rPr>
        <w:t xml:space="preserve">by </w:t>
      </w:r>
      <w:r w:rsidR="007E7F05" w:rsidRPr="007B7FA5">
        <w:rPr>
          <w:rFonts w:asciiTheme="majorBidi" w:hAnsiTheme="majorBidi" w:cstheme="majorBidi"/>
        </w:rPr>
        <w:t xml:space="preserve">safeguarding </w:t>
      </w:r>
      <w:r w:rsidR="001C7A4F" w:rsidRPr="007B7FA5">
        <w:rPr>
          <w:rFonts w:asciiTheme="majorBidi" w:hAnsiTheme="majorBidi" w:cstheme="majorBidi"/>
        </w:rPr>
        <w:t>the space that enables its free and unlimited movement.</w:t>
      </w:r>
      <w:r w:rsidR="001C7A4F" w:rsidRPr="007B7FA5">
        <w:rPr>
          <w:rStyle w:val="FootnoteReference"/>
          <w:rFonts w:asciiTheme="majorBidi" w:hAnsiTheme="majorBidi" w:cstheme="majorBidi"/>
        </w:rPr>
        <w:footnoteReference w:id="32"/>
      </w:r>
    </w:p>
    <w:p w14:paraId="1D554B98" w14:textId="246D12A2" w:rsidR="001C7A4F" w:rsidRPr="007B7FA5" w:rsidRDefault="001C7A4F" w:rsidP="00C259B0">
      <w:pPr>
        <w:spacing w:line="360" w:lineRule="auto"/>
        <w:ind w:firstLine="0"/>
        <w:rPr>
          <w:rFonts w:asciiTheme="majorBidi" w:hAnsiTheme="majorBidi" w:cstheme="majorBidi"/>
        </w:rPr>
      </w:pPr>
      <w:r w:rsidRPr="007B7FA5">
        <w:rPr>
          <w:rFonts w:asciiTheme="majorBidi" w:hAnsiTheme="majorBidi" w:cstheme="majorBidi"/>
        </w:rPr>
        <w:tab/>
      </w:r>
      <w:r w:rsidR="00020442" w:rsidRPr="007B7FA5">
        <w:rPr>
          <w:rFonts w:asciiTheme="majorBidi" w:hAnsiTheme="majorBidi" w:cstheme="majorBidi"/>
        </w:rPr>
        <w:t xml:space="preserve">In contrast, Jacob’s attempts to prevent the ants’ </w:t>
      </w:r>
      <w:r w:rsidR="007E7F05" w:rsidRPr="007B7FA5">
        <w:rPr>
          <w:rFonts w:asciiTheme="majorBidi" w:hAnsiTheme="majorBidi" w:cstheme="majorBidi"/>
        </w:rPr>
        <w:t xml:space="preserve">dispersal </w:t>
      </w:r>
      <w:r w:rsidR="00020442" w:rsidRPr="007B7FA5">
        <w:rPr>
          <w:rFonts w:asciiTheme="majorBidi" w:hAnsiTheme="majorBidi" w:cstheme="majorBidi"/>
        </w:rPr>
        <w:t xml:space="preserve">take on a militant </w:t>
      </w:r>
      <w:r w:rsidR="007E7F05" w:rsidRPr="007B7FA5">
        <w:rPr>
          <w:rFonts w:asciiTheme="majorBidi" w:hAnsiTheme="majorBidi" w:cstheme="majorBidi"/>
        </w:rPr>
        <w:t xml:space="preserve">overtone </w:t>
      </w:r>
      <w:r w:rsidR="00020442" w:rsidRPr="007B7FA5">
        <w:rPr>
          <w:rFonts w:asciiTheme="majorBidi" w:hAnsiTheme="majorBidi" w:cstheme="majorBidi"/>
        </w:rPr>
        <w:t xml:space="preserve">and are </w:t>
      </w:r>
      <w:r w:rsidR="007E7F05" w:rsidRPr="007B7FA5">
        <w:rPr>
          <w:rFonts w:asciiTheme="majorBidi" w:hAnsiTheme="majorBidi" w:cstheme="majorBidi"/>
        </w:rPr>
        <w:t xml:space="preserve">described </w:t>
      </w:r>
      <w:r w:rsidR="00020442" w:rsidRPr="007B7FA5">
        <w:rPr>
          <w:rFonts w:asciiTheme="majorBidi" w:hAnsiTheme="majorBidi" w:cstheme="majorBidi"/>
        </w:rPr>
        <w:t>in terms of war and battleground: “two parallel lines of defense. One tactical stopping up the cracks in the wall as soon as they appeared. The other, a long-term strategic project: brick walls on the indie of the drywall</w:t>
      </w:r>
      <w:r w:rsidR="00461BF7" w:rsidRPr="007B7FA5">
        <w:rPr>
          <w:rFonts w:asciiTheme="majorBidi" w:hAnsiTheme="majorBidi" w:cstheme="majorBidi"/>
        </w:rPr>
        <w:t>” (12</w:t>
      </w:r>
      <w:r w:rsidR="00C843C4" w:rsidRPr="007B7FA5">
        <w:rPr>
          <w:rFonts w:asciiTheme="majorBidi" w:hAnsiTheme="majorBidi" w:cstheme="majorBidi"/>
        </w:rPr>
        <w:t>9</w:t>
      </w:r>
      <w:r w:rsidR="007E7F05" w:rsidRPr="007B7FA5">
        <w:rPr>
          <w:rFonts w:asciiTheme="majorBidi" w:hAnsiTheme="majorBidi" w:cstheme="majorBidi"/>
        </w:rPr>
        <w:t>)</w:t>
      </w:r>
      <w:r w:rsidR="00C843C4" w:rsidRPr="007B7FA5">
        <w:rPr>
          <w:rFonts w:asciiTheme="majorBidi" w:hAnsiTheme="majorBidi" w:cstheme="majorBidi"/>
        </w:rPr>
        <w:t xml:space="preserve">. Likewise, </w:t>
      </w:r>
      <w:r w:rsidR="008D217D" w:rsidRPr="007B7FA5">
        <w:rPr>
          <w:rFonts w:asciiTheme="majorBidi" w:hAnsiTheme="majorBidi" w:cstheme="majorBidi"/>
        </w:rPr>
        <w:t xml:space="preserve">the state of a particular room </w:t>
      </w:r>
      <w:r w:rsidR="00C843C4" w:rsidRPr="007B7FA5">
        <w:rPr>
          <w:rFonts w:asciiTheme="majorBidi" w:hAnsiTheme="majorBidi" w:cstheme="majorBidi"/>
        </w:rPr>
        <w:t>after</w:t>
      </w:r>
      <w:r w:rsidR="008D217D" w:rsidRPr="007B7FA5">
        <w:rPr>
          <w:rFonts w:asciiTheme="majorBidi" w:hAnsiTheme="majorBidi" w:cstheme="majorBidi"/>
        </w:rPr>
        <w:t xml:space="preserve"> an attempt to exterminate the ants, is </w:t>
      </w:r>
      <w:r w:rsidR="00B46EBE" w:rsidRPr="007B7FA5">
        <w:rPr>
          <w:rFonts w:asciiTheme="majorBidi" w:hAnsiTheme="majorBidi" w:cstheme="majorBidi"/>
        </w:rPr>
        <w:t xml:space="preserve">“like a battlefield after the battle” (125). Jacob’s territorial </w:t>
      </w:r>
      <w:r w:rsidR="008D217D" w:rsidRPr="007B7FA5">
        <w:rPr>
          <w:rFonts w:asciiTheme="majorBidi" w:hAnsiTheme="majorBidi" w:cstheme="majorBidi"/>
        </w:rPr>
        <w:t xml:space="preserve">endeavor </w:t>
      </w:r>
      <w:r w:rsidR="00B46EBE" w:rsidRPr="007B7FA5">
        <w:rPr>
          <w:rFonts w:asciiTheme="majorBidi" w:hAnsiTheme="majorBidi" w:cstheme="majorBidi"/>
        </w:rPr>
        <w:t xml:space="preserve">to appropriate the ant-nomadic </w:t>
      </w:r>
      <w:r w:rsidR="00513A57" w:rsidRPr="007B7FA5">
        <w:rPr>
          <w:rFonts w:asciiTheme="majorBidi" w:hAnsiTheme="majorBidi" w:cstheme="majorBidi"/>
        </w:rPr>
        <w:t>War Machine</w:t>
      </w:r>
      <w:r w:rsidR="002B61B1" w:rsidRPr="007B7FA5">
        <w:rPr>
          <w:rFonts w:asciiTheme="majorBidi" w:hAnsiTheme="majorBidi" w:cstheme="majorBidi"/>
        </w:rPr>
        <w:t xml:space="preserve"> entails </w:t>
      </w:r>
      <w:r w:rsidR="00C16FCE" w:rsidRPr="007B7FA5">
        <w:rPr>
          <w:rFonts w:asciiTheme="majorBidi" w:hAnsiTheme="majorBidi" w:cstheme="majorBidi"/>
        </w:rPr>
        <w:t>the</w:t>
      </w:r>
      <w:r w:rsidR="002B1F15" w:rsidRPr="007B7FA5">
        <w:rPr>
          <w:rFonts w:asciiTheme="majorBidi" w:hAnsiTheme="majorBidi" w:cstheme="majorBidi"/>
        </w:rPr>
        <w:t xml:space="preserve"> ants</w:t>
      </w:r>
      <w:r w:rsidR="00C16FCE" w:rsidRPr="007B7FA5">
        <w:rPr>
          <w:rFonts w:asciiTheme="majorBidi" w:hAnsiTheme="majorBidi" w:cstheme="majorBidi"/>
        </w:rPr>
        <w:t xml:space="preserve"> </w:t>
      </w:r>
      <w:r w:rsidR="002B1F15" w:rsidRPr="007B7FA5">
        <w:rPr>
          <w:rFonts w:asciiTheme="majorBidi" w:hAnsiTheme="majorBidi" w:cstheme="majorBidi"/>
        </w:rPr>
        <w:t>installment</w:t>
      </w:r>
      <w:commentRangeStart w:id="11"/>
      <w:r w:rsidR="00C60814" w:rsidRPr="007B7FA5">
        <w:rPr>
          <w:rFonts w:asciiTheme="majorBidi" w:hAnsiTheme="majorBidi" w:cstheme="majorBidi"/>
        </w:rPr>
        <w:t xml:space="preserve"> </w:t>
      </w:r>
      <w:r w:rsidR="002B61B1" w:rsidRPr="007B7FA5">
        <w:rPr>
          <w:rFonts w:asciiTheme="majorBidi" w:hAnsiTheme="majorBidi" w:cstheme="majorBidi"/>
        </w:rPr>
        <w:t xml:space="preserve">in a </w:t>
      </w:r>
      <w:r w:rsidR="00C60814" w:rsidRPr="007B7FA5">
        <w:rPr>
          <w:rFonts w:asciiTheme="majorBidi" w:hAnsiTheme="majorBidi" w:cstheme="majorBidi"/>
        </w:rPr>
        <w:t xml:space="preserve">formation of </w:t>
      </w:r>
      <w:r w:rsidR="002B61B1" w:rsidRPr="007B7FA5">
        <w:rPr>
          <w:rFonts w:asciiTheme="majorBidi" w:hAnsiTheme="majorBidi" w:cstheme="majorBidi"/>
        </w:rPr>
        <w:t>political discourse</w:t>
      </w:r>
      <w:r w:rsidR="00C16FCE" w:rsidRPr="007B7FA5">
        <w:rPr>
          <w:rFonts w:asciiTheme="majorBidi" w:hAnsiTheme="majorBidi" w:cstheme="majorBidi"/>
        </w:rPr>
        <w:t xml:space="preserve">. This in turn, frames </w:t>
      </w:r>
      <w:commentRangeEnd w:id="11"/>
      <w:r w:rsidR="00C60814" w:rsidRPr="007B7FA5">
        <w:rPr>
          <w:rStyle w:val="CommentReference"/>
          <w:rFonts w:asciiTheme="majorBidi" w:hAnsiTheme="majorBidi" w:cstheme="majorBidi"/>
          <w:sz w:val="24"/>
          <w:szCs w:val="24"/>
        </w:rPr>
        <w:commentReference w:id="11"/>
      </w:r>
      <w:r w:rsidR="00C60814" w:rsidRPr="007B7FA5">
        <w:rPr>
          <w:rFonts w:asciiTheme="majorBidi" w:hAnsiTheme="majorBidi" w:cstheme="majorBidi"/>
        </w:rPr>
        <w:t xml:space="preserve">their actions </w:t>
      </w:r>
      <w:r w:rsidR="002B1F15" w:rsidRPr="007B7FA5">
        <w:rPr>
          <w:rFonts w:asciiTheme="majorBidi" w:hAnsiTheme="majorBidi" w:cstheme="majorBidi"/>
        </w:rPr>
        <w:t xml:space="preserve">in </w:t>
      </w:r>
      <w:r w:rsidR="00C659E8" w:rsidRPr="007B7FA5">
        <w:rPr>
          <w:rFonts w:asciiTheme="majorBidi" w:hAnsiTheme="majorBidi" w:cstheme="majorBidi"/>
        </w:rPr>
        <w:t>organized army</w:t>
      </w:r>
      <w:r w:rsidR="00C16FCE" w:rsidRPr="007B7FA5">
        <w:rPr>
          <w:rFonts w:asciiTheme="majorBidi" w:hAnsiTheme="majorBidi" w:cstheme="majorBidi"/>
        </w:rPr>
        <w:t xml:space="preserve"> terms</w:t>
      </w:r>
      <w:r w:rsidR="00C659E8" w:rsidRPr="007B7FA5">
        <w:rPr>
          <w:rFonts w:asciiTheme="majorBidi" w:hAnsiTheme="majorBidi" w:cstheme="majorBidi"/>
        </w:rPr>
        <w:t xml:space="preserve">: </w:t>
      </w:r>
      <w:r w:rsidR="00D645FB" w:rsidRPr="007B7FA5">
        <w:rPr>
          <w:rFonts w:asciiTheme="majorBidi" w:hAnsiTheme="majorBidi" w:cstheme="majorBidi"/>
        </w:rPr>
        <w:t xml:space="preserve">“Rank upon ranks of ants flowing out of an arched opening in the wall [...] Regiments, brigades, camps, trotting along in unison [...]. Clearly, a great feat of organizational acumen” (163). </w:t>
      </w:r>
      <w:r w:rsidR="0024684B" w:rsidRPr="007B7FA5">
        <w:rPr>
          <w:rFonts w:asciiTheme="majorBidi" w:hAnsiTheme="majorBidi" w:cstheme="majorBidi"/>
        </w:rPr>
        <w:t>Moreover, in</w:t>
      </w:r>
      <w:r w:rsidR="00AB6E66" w:rsidRPr="007B7FA5">
        <w:rPr>
          <w:rFonts w:asciiTheme="majorBidi" w:hAnsiTheme="majorBidi" w:cstheme="majorBidi"/>
        </w:rPr>
        <w:t xml:space="preserve"> </w:t>
      </w:r>
      <w:r w:rsidR="0024684B" w:rsidRPr="007B7FA5">
        <w:rPr>
          <w:rFonts w:asciiTheme="majorBidi" w:hAnsiTheme="majorBidi" w:cstheme="majorBidi"/>
        </w:rPr>
        <w:t xml:space="preserve">contemplating </w:t>
      </w:r>
      <w:r w:rsidR="00C659E8" w:rsidRPr="007B7FA5">
        <w:rPr>
          <w:rFonts w:asciiTheme="majorBidi" w:hAnsiTheme="majorBidi" w:cstheme="majorBidi"/>
        </w:rPr>
        <w:t xml:space="preserve">whether one of their attacks </w:t>
      </w:r>
      <w:r w:rsidR="00AB6E66" w:rsidRPr="007B7FA5">
        <w:rPr>
          <w:rFonts w:asciiTheme="majorBidi" w:hAnsiTheme="majorBidi" w:cstheme="majorBidi"/>
        </w:rPr>
        <w:t xml:space="preserve">“was </w:t>
      </w:r>
      <w:r w:rsidR="0024684B" w:rsidRPr="007B7FA5">
        <w:rPr>
          <w:rFonts w:asciiTheme="majorBidi" w:hAnsiTheme="majorBidi" w:cstheme="majorBidi"/>
        </w:rPr>
        <w:t xml:space="preserve">[...] </w:t>
      </w:r>
      <w:r w:rsidR="00AB6E66" w:rsidRPr="007B7FA5">
        <w:rPr>
          <w:rFonts w:asciiTheme="majorBidi" w:hAnsiTheme="majorBidi" w:cstheme="majorBidi"/>
        </w:rPr>
        <w:t>a display of retaliation?”</w:t>
      </w:r>
      <w:r w:rsidR="009A66F6" w:rsidRPr="007B7FA5">
        <w:rPr>
          <w:rStyle w:val="FootnoteReference"/>
          <w:rFonts w:asciiTheme="majorBidi" w:hAnsiTheme="majorBidi" w:cstheme="majorBidi"/>
        </w:rPr>
        <w:footnoteReference w:id="33"/>
      </w:r>
      <w:r w:rsidR="00AB6E66" w:rsidRPr="007B7FA5">
        <w:rPr>
          <w:rFonts w:asciiTheme="majorBidi" w:hAnsiTheme="majorBidi" w:cstheme="majorBidi"/>
        </w:rPr>
        <w:t xml:space="preserve"> </w:t>
      </w:r>
      <w:r w:rsidR="002B1F15" w:rsidRPr="007B7FA5">
        <w:rPr>
          <w:rFonts w:asciiTheme="majorBidi" w:hAnsiTheme="majorBidi" w:cstheme="majorBidi"/>
        </w:rPr>
        <w:t>Jacob</w:t>
      </w:r>
      <w:r w:rsidR="0024684B" w:rsidRPr="007B7FA5">
        <w:rPr>
          <w:rFonts w:asciiTheme="majorBidi" w:hAnsiTheme="majorBidi" w:cstheme="majorBidi"/>
        </w:rPr>
        <w:t xml:space="preserve"> </w:t>
      </w:r>
      <w:r w:rsidR="002B1F15" w:rsidRPr="007B7FA5">
        <w:rPr>
          <w:rFonts w:asciiTheme="majorBidi" w:hAnsiTheme="majorBidi" w:cstheme="majorBidi"/>
        </w:rPr>
        <w:t>employs</w:t>
      </w:r>
      <w:r w:rsidR="0024684B" w:rsidRPr="007B7FA5">
        <w:rPr>
          <w:rFonts w:asciiTheme="majorBidi" w:hAnsiTheme="majorBidi" w:cstheme="majorBidi"/>
        </w:rPr>
        <w:t xml:space="preserve"> </w:t>
      </w:r>
      <w:r w:rsidR="00AB6E66" w:rsidRPr="007B7FA5">
        <w:rPr>
          <w:rFonts w:asciiTheme="majorBidi" w:hAnsiTheme="majorBidi" w:cstheme="majorBidi"/>
        </w:rPr>
        <w:t xml:space="preserve">language drawn </w:t>
      </w:r>
      <w:r w:rsidR="0024684B" w:rsidRPr="007B7FA5">
        <w:rPr>
          <w:rFonts w:asciiTheme="majorBidi" w:hAnsiTheme="majorBidi" w:cstheme="majorBidi"/>
        </w:rPr>
        <w:t xml:space="preserve">specifically </w:t>
      </w:r>
      <w:r w:rsidR="00AB6E66" w:rsidRPr="007B7FA5">
        <w:rPr>
          <w:rFonts w:asciiTheme="majorBidi" w:hAnsiTheme="majorBidi" w:cstheme="majorBidi"/>
        </w:rPr>
        <w:t xml:space="preserve">from </w:t>
      </w:r>
      <w:r w:rsidR="00823701" w:rsidRPr="007B7FA5">
        <w:rPr>
          <w:rFonts w:asciiTheme="majorBidi" w:hAnsiTheme="majorBidi" w:cstheme="majorBidi"/>
        </w:rPr>
        <w:t xml:space="preserve">the Israeli security discourse. It appears, therefore, that Jacob, </w:t>
      </w:r>
      <w:r w:rsidR="0024684B" w:rsidRPr="007B7FA5">
        <w:rPr>
          <w:rFonts w:asciiTheme="majorBidi" w:hAnsiTheme="majorBidi" w:cstheme="majorBidi"/>
        </w:rPr>
        <w:t xml:space="preserve">representative of the State </w:t>
      </w:r>
      <w:r w:rsidR="002B1F15" w:rsidRPr="007B7FA5">
        <w:rPr>
          <w:rFonts w:asciiTheme="majorBidi" w:hAnsiTheme="majorBidi" w:cstheme="majorBidi"/>
        </w:rPr>
        <w:t>a</w:t>
      </w:r>
      <w:r w:rsidR="0024684B" w:rsidRPr="007B7FA5">
        <w:rPr>
          <w:rFonts w:asciiTheme="majorBidi" w:hAnsiTheme="majorBidi" w:cstheme="majorBidi"/>
        </w:rPr>
        <w:t xml:space="preserve">pparatus </w:t>
      </w:r>
      <w:r w:rsidR="00823701" w:rsidRPr="007B7FA5">
        <w:rPr>
          <w:rFonts w:asciiTheme="majorBidi" w:hAnsiTheme="majorBidi" w:cstheme="majorBidi"/>
        </w:rPr>
        <w:t xml:space="preserve">in the novella, activates </w:t>
      </w:r>
      <w:r w:rsidR="003A13E2" w:rsidRPr="007B7FA5">
        <w:rPr>
          <w:rFonts w:asciiTheme="majorBidi" w:hAnsiTheme="majorBidi" w:cstheme="majorBidi"/>
        </w:rPr>
        <w:t xml:space="preserve">a different type of </w:t>
      </w:r>
      <w:r w:rsidR="00513A57" w:rsidRPr="007B7FA5">
        <w:rPr>
          <w:rFonts w:asciiTheme="majorBidi" w:hAnsiTheme="majorBidi" w:cstheme="majorBidi"/>
        </w:rPr>
        <w:t>War Machine</w:t>
      </w:r>
      <w:r w:rsidR="003A13E2" w:rsidRPr="007B7FA5">
        <w:rPr>
          <w:rFonts w:asciiTheme="majorBidi" w:hAnsiTheme="majorBidi" w:cstheme="majorBidi"/>
        </w:rPr>
        <w:t xml:space="preserve"> </w:t>
      </w:r>
      <w:r w:rsidR="00823701" w:rsidRPr="007B7FA5">
        <w:rPr>
          <w:rFonts w:asciiTheme="majorBidi" w:hAnsiTheme="majorBidi" w:cstheme="majorBidi"/>
        </w:rPr>
        <w:t xml:space="preserve">against the ants, one well suited to his territorial needs and which is manifested in systematic and violent attempts to </w:t>
      </w:r>
      <w:r w:rsidR="002B1F15" w:rsidRPr="007B7FA5">
        <w:rPr>
          <w:rFonts w:asciiTheme="majorBidi" w:hAnsiTheme="majorBidi" w:cstheme="majorBidi"/>
        </w:rPr>
        <w:t>stabilize</w:t>
      </w:r>
      <w:r w:rsidR="003A13E2" w:rsidRPr="007B7FA5">
        <w:rPr>
          <w:rFonts w:asciiTheme="majorBidi" w:hAnsiTheme="majorBidi" w:cstheme="majorBidi"/>
        </w:rPr>
        <w:t xml:space="preserve"> </w:t>
      </w:r>
      <w:r w:rsidR="00823701" w:rsidRPr="007B7FA5">
        <w:rPr>
          <w:rFonts w:asciiTheme="majorBidi" w:hAnsiTheme="majorBidi" w:cstheme="majorBidi"/>
        </w:rPr>
        <w:t>the territory and rule over it.</w:t>
      </w:r>
    </w:p>
    <w:p w14:paraId="2A7B3649" w14:textId="30373B26" w:rsidR="00823701" w:rsidRPr="007B7FA5" w:rsidRDefault="0043751F" w:rsidP="00C259B0">
      <w:pPr>
        <w:pStyle w:val="ListParagraph"/>
        <w:numPr>
          <w:ilvl w:val="0"/>
          <w:numId w:val="1"/>
        </w:numPr>
        <w:spacing w:line="360" w:lineRule="auto"/>
        <w:ind w:left="360"/>
        <w:rPr>
          <w:rFonts w:asciiTheme="majorBidi" w:hAnsiTheme="majorBidi" w:cstheme="majorBidi"/>
          <w:b/>
          <w:bCs/>
        </w:rPr>
      </w:pPr>
      <w:r w:rsidRPr="007B7FA5">
        <w:rPr>
          <w:rFonts w:asciiTheme="majorBidi" w:hAnsiTheme="majorBidi" w:cstheme="majorBidi"/>
          <w:b/>
          <w:bCs/>
        </w:rPr>
        <w:lastRenderedPageBreak/>
        <w:t xml:space="preserve">The </w:t>
      </w:r>
      <w:r w:rsidR="002B1F15" w:rsidRPr="007B7FA5">
        <w:rPr>
          <w:rFonts w:asciiTheme="majorBidi" w:hAnsiTheme="majorBidi" w:cstheme="majorBidi"/>
          <w:b/>
          <w:bCs/>
        </w:rPr>
        <w:t xml:space="preserve">War Machine’s </w:t>
      </w:r>
      <w:r w:rsidRPr="007B7FA5">
        <w:rPr>
          <w:rFonts w:asciiTheme="majorBidi" w:hAnsiTheme="majorBidi" w:cstheme="majorBidi"/>
          <w:b/>
          <w:bCs/>
        </w:rPr>
        <w:t>Smooth Space and the State Apparatus’s Striated Space</w:t>
      </w:r>
    </w:p>
    <w:p w14:paraId="2AA0BDD5" w14:textId="6F93FD0E" w:rsidR="00823701" w:rsidRPr="007B7FA5" w:rsidRDefault="0043751F" w:rsidP="00C259B0">
      <w:pPr>
        <w:spacing w:line="360" w:lineRule="auto"/>
        <w:ind w:firstLine="0"/>
        <w:rPr>
          <w:rFonts w:asciiTheme="majorBidi" w:hAnsiTheme="majorBidi" w:cstheme="majorBidi"/>
        </w:rPr>
      </w:pPr>
      <w:r w:rsidRPr="007B7FA5">
        <w:rPr>
          <w:rFonts w:asciiTheme="majorBidi" w:hAnsiTheme="majorBidi" w:cstheme="majorBidi"/>
        </w:rPr>
        <w:t>Deleuze and Guattari distinguish between two types of space—Smooth and Striated</w:t>
      </w:r>
      <w:r w:rsidR="009B654A" w:rsidRPr="007B7FA5">
        <w:rPr>
          <w:rFonts w:asciiTheme="majorBidi" w:hAnsiTheme="majorBidi" w:cstheme="majorBidi"/>
        </w:rPr>
        <w:t xml:space="preserve">—and </w:t>
      </w:r>
      <w:r w:rsidR="00BF5EBF" w:rsidRPr="007B7FA5">
        <w:rPr>
          <w:rFonts w:asciiTheme="majorBidi" w:hAnsiTheme="majorBidi" w:cstheme="majorBidi"/>
        </w:rPr>
        <w:t xml:space="preserve">associate this </w:t>
      </w:r>
      <w:r w:rsidR="003A13E2" w:rsidRPr="007B7FA5">
        <w:rPr>
          <w:rFonts w:asciiTheme="majorBidi" w:hAnsiTheme="majorBidi" w:cstheme="majorBidi"/>
        </w:rPr>
        <w:t>and their</w:t>
      </w:r>
      <w:r w:rsidR="009B654A" w:rsidRPr="007B7FA5">
        <w:rPr>
          <w:rFonts w:asciiTheme="majorBidi" w:hAnsiTheme="majorBidi" w:cstheme="majorBidi"/>
        </w:rPr>
        <w:t xml:space="preserve"> </w:t>
      </w:r>
      <w:r w:rsidR="00BF5EBF" w:rsidRPr="007B7FA5">
        <w:rPr>
          <w:rFonts w:asciiTheme="majorBidi" w:hAnsiTheme="majorBidi" w:cstheme="majorBidi"/>
        </w:rPr>
        <w:t>difference with that</w:t>
      </w:r>
      <w:r w:rsidR="009B654A" w:rsidRPr="007B7FA5">
        <w:rPr>
          <w:rFonts w:asciiTheme="majorBidi" w:hAnsiTheme="majorBidi" w:cstheme="majorBidi"/>
        </w:rPr>
        <w:t xml:space="preserve"> between nomads and permanent inhabitants, or</w:t>
      </w:r>
      <w:r w:rsidR="00BF5EBF" w:rsidRPr="007B7FA5">
        <w:rPr>
          <w:rFonts w:asciiTheme="majorBidi" w:hAnsiTheme="majorBidi" w:cstheme="majorBidi"/>
        </w:rPr>
        <w:t>,</w:t>
      </w:r>
      <w:r w:rsidR="009B654A" w:rsidRPr="007B7FA5">
        <w:rPr>
          <w:rFonts w:asciiTheme="majorBidi" w:hAnsiTheme="majorBidi" w:cstheme="majorBidi"/>
        </w:rPr>
        <w:t xml:space="preserve"> in other words, between the </w:t>
      </w:r>
      <w:r w:rsidR="00513A57" w:rsidRPr="007B7FA5">
        <w:rPr>
          <w:rFonts w:asciiTheme="majorBidi" w:hAnsiTheme="majorBidi" w:cstheme="majorBidi"/>
        </w:rPr>
        <w:t>War Machine</w:t>
      </w:r>
      <w:r w:rsidR="00715BC5" w:rsidRPr="007B7FA5">
        <w:rPr>
          <w:rFonts w:asciiTheme="majorBidi" w:hAnsiTheme="majorBidi" w:cstheme="majorBidi"/>
        </w:rPr>
        <w:t xml:space="preserve">’s </w:t>
      </w:r>
      <w:r w:rsidR="009B654A" w:rsidRPr="007B7FA5">
        <w:rPr>
          <w:rFonts w:asciiTheme="majorBidi" w:hAnsiTheme="majorBidi" w:cstheme="majorBidi"/>
        </w:rPr>
        <w:t xml:space="preserve">space and the </w:t>
      </w:r>
      <w:r w:rsidR="00BF5EBF" w:rsidRPr="007B7FA5">
        <w:rPr>
          <w:rFonts w:asciiTheme="majorBidi" w:hAnsiTheme="majorBidi" w:cstheme="majorBidi"/>
        </w:rPr>
        <w:t xml:space="preserve">State apparatus’s </w:t>
      </w:r>
      <w:r w:rsidR="009B654A" w:rsidRPr="007B7FA5">
        <w:rPr>
          <w:rFonts w:asciiTheme="majorBidi" w:hAnsiTheme="majorBidi" w:cstheme="majorBidi"/>
        </w:rPr>
        <w:t>space. The striated space is homogeneous, territorial, demarcated, and delimited</w:t>
      </w:r>
      <w:r w:rsidR="00BF5EBF" w:rsidRPr="007B7FA5">
        <w:rPr>
          <w:rFonts w:asciiTheme="majorBidi" w:hAnsiTheme="majorBidi" w:cstheme="majorBidi"/>
        </w:rPr>
        <w:t>,</w:t>
      </w:r>
      <w:r w:rsidR="009B654A" w:rsidRPr="007B7FA5">
        <w:rPr>
          <w:rFonts w:asciiTheme="majorBidi" w:hAnsiTheme="majorBidi" w:cstheme="majorBidi"/>
        </w:rPr>
        <w:t xml:space="preserve"> and enables </w:t>
      </w:r>
      <w:r w:rsidR="007A35A1" w:rsidRPr="007B7FA5">
        <w:rPr>
          <w:rFonts w:asciiTheme="majorBidi" w:hAnsiTheme="majorBidi" w:cstheme="majorBidi"/>
        </w:rPr>
        <w:t>movement</w:t>
      </w:r>
      <w:r w:rsidR="007A35A1" w:rsidRPr="007B7FA5" w:rsidDel="00715BC5">
        <w:rPr>
          <w:rFonts w:asciiTheme="majorBidi" w:hAnsiTheme="majorBidi" w:cstheme="majorBidi"/>
        </w:rPr>
        <w:t xml:space="preserve"> </w:t>
      </w:r>
      <w:r w:rsidR="00AB5414" w:rsidRPr="007B7FA5">
        <w:rPr>
          <w:rFonts w:asciiTheme="majorBidi" w:hAnsiTheme="majorBidi" w:cstheme="majorBidi"/>
        </w:rPr>
        <w:t xml:space="preserve">upon defined linear trajectories. </w:t>
      </w:r>
      <w:r w:rsidR="003F70C9" w:rsidRPr="007B7FA5">
        <w:rPr>
          <w:rFonts w:asciiTheme="majorBidi" w:hAnsiTheme="majorBidi" w:cstheme="majorBidi"/>
        </w:rPr>
        <w:t>In contrast, the smooth space is a rhizomatic space, consisting of infinite vectors and constantly changing in accordance with its intrinsic nomadic dynamics. In this space</w:t>
      </w:r>
      <w:r w:rsidR="007A35A1" w:rsidRPr="007B7FA5">
        <w:rPr>
          <w:rFonts w:asciiTheme="majorBidi" w:hAnsiTheme="majorBidi" w:cstheme="majorBidi"/>
        </w:rPr>
        <w:t>,</w:t>
      </w:r>
      <w:r w:rsidR="003F70C9" w:rsidRPr="007B7FA5">
        <w:rPr>
          <w:rFonts w:asciiTheme="majorBidi" w:hAnsiTheme="majorBidi" w:cstheme="majorBidi"/>
        </w:rPr>
        <w:t xml:space="preserve"> there is often </w:t>
      </w:r>
      <w:r w:rsidR="007A35A1" w:rsidRPr="007B7FA5">
        <w:rPr>
          <w:rFonts w:asciiTheme="majorBidi" w:hAnsiTheme="majorBidi" w:cstheme="majorBidi"/>
        </w:rPr>
        <w:t xml:space="preserve">a </w:t>
      </w:r>
      <w:r w:rsidR="003F70C9" w:rsidRPr="007B7FA5">
        <w:rPr>
          <w:rFonts w:asciiTheme="majorBidi" w:hAnsiTheme="majorBidi" w:cstheme="majorBidi"/>
        </w:rPr>
        <w:t xml:space="preserve">blurring of boundaries, and it is open to infinite movement and </w:t>
      </w:r>
      <w:commentRangeStart w:id="12"/>
      <w:r w:rsidR="00126487" w:rsidRPr="007B7FA5">
        <w:rPr>
          <w:rFonts w:asciiTheme="majorBidi" w:hAnsiTheme="majorBidi" w:cstheme="majorBidi"/>
        </w:rPr>
        <w:t>linkages</w:t>
      </w:r>
      <w:commentRangeEnd w:id="12"/>
      <w:r w:rsidR="00126487" w:rsidRPr="007B7FA5">
        <w:rPr>
          <w:rStyle w:val="CommentReference"/>
          <w:rFonts w:asciiTheme="majorBidi" w:hAnsiTheme="majorBidi" w:cstheme="majorBidi"/>
          <w:sz w:val="24"/>
          <w:szCs w:val="24"/>
        </w:rPr>
        <w:commentReference w:id="12"/>
      </w:r>
      <w:r w:rsidR="003F70C9" w:rsidRPr="007B7FA5">
        <w:rPr>
          <w:rFonts w:asciiTheme="majorBidi" w:hAnsiTheme="majorBidi" w:cstheme="majorBidi"/>
        </w:rPr>
        <w:t>.</w:t>
      </w:r>
      <w:r w:rsidR="009A66F6" w:rsidRPr="007B7FA5">
        <w:rPr>
          <w:rStyle w:val="FootnoteReference"/>
          <w:rFonts w:asciiTheme="majorBidi" w:hAnsiTheme="majorBidi" w:cstheme="majorBidi"/>
        </w:rPr>
        <w:footnoteReference w:id="34"/>
      </w:r>
      <w:r w:rsidR="003F70C9" w:rsidRPr="007B7FA5">
        <w:rPr>
          <w:rFonts w:asciiTheme="majorBidi" w:hAnsiTheme="majorBidi" w:cstheme="majorBidi"/>
        </w:rPr>
        <w:t xml:space="preserve"> </w:t>
      </w:r>
      <w:r w:rsidR="009A66F6" w:rsidRPr="007B7FA5">
        <w:rPr>
          <w:rFonts w:asciiTheme="majorBidi" w:hAnsiTheme="majorBidi" w:cstheme="majorBidi"/>
        </w:rPr>
        <w:t xml:space="preserve">Jacob and Rachel’s apartment is </w:t>
      </w:r>
      <w:r w:rsidR="00522860" w:rsidRPr="007B7FA5">
        <w:rPr>
          <w:rFonts w:asciiTheme="majorBidi" w:hAnsiTheme="majorBidi" w:cstheme="majorBidi"/>
        </w:rPr>
        <w:t xml:space="preserve">portrayed </w:t>
      </w:r>
      <w:r w:rsidR="00A43F7B" w:rsidRPr="007B7FA5">
        <w:rPr>
          <w:rFonts w:asciiTheme="majorBidi" w:hAnsiTheme="majorBidi" w:cstheme="majorBidi"/>
        </w:rPr>
        <w:t>as a striated space</w:t>
      </w:r>
      <w:r w:rsidR="00522860" w:rsidRPr="007B7FA5">
        <w:rPr>
          <w:rFonts w:asciiTheme="majorBidi" w:hAnsiTheme="majorBidi" w:cstheme="majorBidi"/>
        </w:rPr>
        <w:t xml:space="preserve"> in which movement is restricted to linear routes and lines defined in the space between </w:t>
      </w:r>
      <w:r w:rsidR="00AB5414" w:rsidRPr="007B7FA5">
        <w:rPr>
          <w:rFonts w:asciiTheme="majorBidi" w:hAnsiTheme="majorBidi" w:cstheme="majorBidi"/>
        </w:rPr>
        <w:t>its</w:t>
      </w:r>
      <w:r w:rsidR="00522860" w:rsidRPr="007B7FA5">
        <w:rPr>
          <w:rFonts w:asciiTheme="majorBidi" w:hAnsiTheme="majorBidi" w:cstheme="majorBidi"/>
        </w:rPr>
        <w:t xml:space="preserve"> walls: </w:t>
      </w:r>
      <w:r w:rsidR="0085745B" w:rsidRPr="007B7FA5">
        <w:rPr>
          <w:rFonts w:asciiTheme="majorBidi" w:hAnsiTheme="majorBidi" w:cstheme="majorBidi"/>
        </w:rPr>
        <w:t>“Our apartment was small [...] The hall lead into the main room, the main room led into a tiny kitchen, the tiny kitchen into a very small washroom [...] All doors run in a straight line from the door to the roof, and we can’t help bumping into each other again and again” (105).</w:t>
      </w:r>
    </w:p>
    <w:p w14:paraId="2C34C3CC" w14:textId="1B600058" w:rsidR="00373D30" w:rsidRPr="007B7FA5" w:rsidRDefault="00373D30" w:rsidP="00C259B0">
      <w:pPr>
        <w:spacing w:line="360" w:lineRule="auto"/>
        <w:ind w:firstLine="0"/>
        <w:rPr>
          <w:rFonts w:asciiTheme="majorBidi" w:hAnsiTheme="majorBidi" w:cstheme="majorBidi"/>
        </w:rPr>
      </w:pPr>
      <w:r w:rsidRPr="007B7FA5">
        <w:rPr>
          <w:rFonts w:asciiTheme="majorBidi" w:hAnsiTheme="majorBidi" w:cstheme="majorBidi"/>
        </w:rPr>
        <w:tab/>
        <w:t xml:space="preserve">The ants nibble at </w:t>
      </w:r>
      <w:r w:rsidR="0093774D" w:rsidRPr="007B7FA5">
        <w:rPr>
          <w:rFonts w:asciiTheme="majorBidi" w:hAnsiTheme="majorBidi" w:cstheme="majorBidi"/>
        </w:rPr>
        <w:t xml:space="preserve">the walls, perforating their </w:t>
      </w:r>
      <w:r w:rsidRPr="007B7FA5">
        <w:rPr>
          <w:rFonts w:asciiTheme="majorBidi" w:hAnsiTheme="majorBidi" w:cstheme="majorBidi"/>
        </w:rPr>
        <w:t xml:space="preserve">contours in what appears like rhizomatic </w:t>
      </w:r>
      <w:r w:rsidR="00522860" w:rsidRPr="007B7FA5">
        <w:rPr>
          <w:rFonts w:asciiTheme="majorBidi" w:hAnsiTheme="majorBidi" w:cstheme="majorBidi"/>
        </w:rPr>
        <w:t>movement</w:t>
      </w:r>
      <w:r w:rsidRPr="007B7FA5">
        <w:rPr>
          <w:rFonts w:asciiTheme="majorBidi" w:hAnsiTheme="majorBidi" w:cstheme="majorBidi"/>
        </w:rPr>
        <w:t>:</w:t>
      </w:r>
    </w:p>
    <w:p w14:paraId="6DA0A57D" w14:textId="1E944858" w:rsidR="00373D30" w:rsidRPr="007B7FA5" w:rsidRDefault="00373D30" w:rsidP="00B17A92">
      <w:pPr>
        <w:spacing w:line="360" w:lineRule="auto"/>
        <w:ind w:left="720" w:firstLine="0"/>
        <w:rPr>
          <w:rFonts w:asciiTheme="majorBidi" w:hAnsiTheme="majorBidi" w:cstheme="majorBidi"/>
        </w:rPr>
      </w:pPr>
      <w:r w:rsidRPr="007B7FA5">
        <w:rPr>
          <w:rFonts w:asciiTheme="majorBidi" w:hAnsiTheme="majorBidi" w:cstheme="majorBidi"/>
        </w:rPr>
        <w:t>Moving in the veins of the tunnels [...]</w:t>
      </w:r>
      <w:r w:rsidR="0093774D" w:rsidRPr="007B7FA5">
        <w:rPr>
          <w:rFonts w:asciiTheme="majorBidi" w:hAnsiTheme="majorBidi" w:cstheme="majorBidi"/>
        </w:rPr>
        <w:t xml:space="preserve"> </w:t>
      </w:r>
      <w:r w:rsidRPr="007B7FA5">
        <w:rPr>
          <w:rFonts w:asciiTheme="majorBidi" w:hAnsiTheme="majorBidi" w:cstheme="majorBidi"/>
        </w:rPr>
        <w:t>flowing between the patches of light on our ceiling. Multitudes of tiny ants [...] turning incessantly left and right as if repeating some secret handshake [...] They began as stippled black lines, then the lines grew heavier, thicker</w:t>
      </w:r>
      <w:r w:rsidR="00CD55A7" w:rsidRPr="007B7FA5">
        <w:rPr>
          <w:rFonts w:asciiTheme="majorBidi" w:hAnsiTheme="majorBidi" w:cstheme="majorBidi"/>
        </w:rPr>
        <w:t xml:space="preserve">, twisted on the wall like eels, like their tails evasive, their heads spreading out and disappearing [...] like twisted roots, they emerge and rise from the walls. </w:t>
      </w:r>
      <w:r w:rsidR="003401E8" w:rsidRPr="007B7FA5">
        <w:rPr>
          <w:rFonts w:asciiTheme="majorBidi" w:hAnsiTheme="majorBidi" w:cstheme="majorBidi"/>
        </w:rPr>
        <w:t>(</w:t>
      </w:r>
      <w:r w:rsidR="00CD55A7" w:rsidRPr="007B7FA5">
        <w:rPr>
          <w:rFonts w:asciiTheme="majorBidi" w:hAnsiTheme="majorBidi" w:cstheme="majorBidi"/>
        </w:rPr>
        <w:t>124-125</w:t>
      </w:r>
      <w:r w:rsidR="003401E8" w:rsidRPr="007B7FA5">
        <w:rPr>
          <w:rFonts w:asciiTheme="majorBidi" w:hAnsiTheme="majorBidi" w:cstheme="majorBidi"/>
        </w:rPr>
        <w:t>)</w:t>
      </w:r>
    </w:p>
    <w:p w14:paraId="40CBE7D8" w14:textId="2FD50417" w:rsidR="00CD55A7" w:rsidRPr="007B7FA5" w:rsidRDefault="008F20EB" w:rsidP="00C259B0">
      <w:pPr>
        <w:spacing w:line="360" w:lineRule="auto"/>
        <w:ind w:firstLine="0"/>
        <w:rPr>
          <w:rFonts w:asciiTheme="majorBidi" w:hAnsiTheme="majorBidi" w:cstheme="majorBidi"/>
        </w:rPr>
      </w:pPr>
      <w:r w:rsidRPr="007B7FA5">
        <w:rPr>
          <w:rFonts w:asciiTheme="majorBidi" w:hAnsiTheme="majorBidi" w:cstheme="majorBidi"/>
        </w:rPr>
        <w:t xml:space="preserve">Not only does the ants’ movement through the </w:t>
      </w:r>
      <w:r w:rsidR="0093774D" w:rsidRPr="007B7FA5">
        <w:rPr>
          <w:rFonts w:asciiTheme="majorBidi" w:hAnsiTheme="majorBidi" w:cstheme="majorBidi"/>
        </w:rPr>
        <w:t>walls transgress</w:t>
      </w:r>
      <w:r w:rsidRPr="007B7FA5">
        <w:rPr>
          <w:rFonts w:asciiTheme="majorBidi" w:hAnsiTheme="majorBidi" w:cstheme="majorBidi"/>
        </w:rPr>
        <w:t xml:space="preserve"> the </w:t>
      </w:r>
      <w:r w:rsidR="003401E8" w:rsidRPr="007B7FA5">
        <w:rPr>
          <w:rFonts w:asciiTheme="majorBidi" w:hAnsiTheme="majorBidi" w:cstheme="majorBidi"/>
        </w:rPr>
        <w:t xml:space="preserve">space’s </w:t>
      </w:r>
      <w:r w:rsidRPr="007B7FA5">
        <w:rPr>
          <w:rFonts w:asciiTheme="majorBidi" w:hAnsiTheme="majorBidi" w:cstheme="majorBidi"/>
        </w:rPr>
        <w:t xml:space="preserve">defined </w:t>
      </w:r>
      <w:r w:rsidR="0009421A" w:rsidRPr="007B7FA5">
        <w:rPr>
          <w:rFonts w:asciiTheme="majorBidi" w:hAnsiTheme="majorBidi" w:cstheme="majorBidi"/>
        </w:rPr>
        <w:t>passages</w:t>
      </w:r>
      <w:r w:rsidRPr="007B7FA5">
        <w:rPr>
          <w:rFonts w:asciiTheme="majorBidi" w:hAnsiTheme="majorBidi" w:cstheme="majorBidi"/>
        </w:rPr>
        <w:t xml:space="preserve">, it also </w:t>
      </w:r>
      <w:r w:rsidR="0093774D" w:rsidRPr="007B7FA5">
        <w:rPr>
          <w:rFonts w:asciiTheme="majorBidi" w:hAnsiTheme="majorBidi" w:cstheme="majorBidi"/>
        </w:rPr>
        <w:t>appropriates</w:t>
      </w:r>
      <w:r w:rsidRPr="007B7FA5">
        <w:rPr>
          <w:rFonts w:asciiTheme="majorBidi" w:hAnsiTheme="majorBidi" w:cstheme="majorBidi"/>
        </w:rPr>
        <w:t xml:space="preserve"> these </w:t>
      </w:r>
      <w:r w:rsidR="00393979" w:rsidRPr="007B7FA5">
        <w:rPr>
          <w:rFonts w:asciiTheme="majorBidi" w:hAnsiTheme="majorBidi" w:cstheme="majorBidi"/>
        </w:rPr>
        <w:t>passages</w:t>
      </w:r>
      <w:r w:rsidRPr="007B7FA5">
        <w:rPr>
          <w:rFonts w:asciiTheme="majorBidi" w:hAnsiTheme="majorBidi" w:cstheme="majorBidi"/>
        </w:rPr>
        <w:t xml:space="preserve"> </w:t>
      </w:r>
      <w:r w:rsidR="00B215E4" w:rsidRPr="007B7FA5">
        <w:rPr>
          <w:rFonts w:asciiTheme="majorBidi" w:hAnsiTheme="majorBidi" w:cstheme="majorBidi"/>
        </w:rPr>
        <w:t xml:space="preserve">as part </w:t>
      </w:r>
      <w:r w:rsidRPr="007B7FA5">
        <w:rPr>
          <w:rFonts w:asciiTheme="majorBidi" w:hAnsiTheme="majorBidi" w:cstheme="majorBidi"/>
        </w:rPr>
        <w:t xml:space="preserve">of a </w:t>
      </w:r>
      <w:r w:rsidR="00B215E4" w:rsidRPr="007B7FA5">
        <w:rPr>
          <w:rFonts w:asciiTheme="majorBidi" w:hAnsiTheme="majorBidi" w:cstheme="majorBidi"/>
        </w:rPr>
        <w:t>complex</w:t>
      </w:r>
      <w:r w:rsidRPr="007B7FA5">
        <w:rPr>
          <w:rFonts w:asciiTheme="majorBidi" w:hAnsiTheme="majorBidi" w:cstheme="majorBidi"/>
        </w:rPr>
        <w:t xml:space="preserve"> and intricate network of </w:t>
      </w:r>
      <w:r w:rsidR="00B215E4" w:rsidRPr="007B7FA5">
        <w:rPr>
          <w:rFonts w:asciiTheme="majorBidi" w:hAnsiTheme="majorBidi" w:cstheme="majorBidi"/>
        </w:rPr>
        <w:t>other</w:t>
      </w:r>
      <w:r w:rsidRPr="007B7FA5">
        <w:rPr>
          <w:rFonts w:asciiTheme="majorBidi" w:hAnsiTheme="majorBidi" w:cstheme="majorBidi"/>
        </w:rPr>
        <w:t xml:space="preserve"> alternative routes. This movement, which is described </w:t>
      </w:r>
      <w:r w:rsidR="00F927CC" w:rsidRPr="007B7FA5">
        <w:rPr>
          <w:rFonts w:asciiTheme="majorBidi" w:hAnsiTheme="majorBidi" w:cstheme="majorBidi"/>
        </w:rPr>
        <w:t xml:space="preserve">as </w:t>
      </w:r>
      <w:r w:rsidRPr="007B7FA5">
        <w:rPr>
          <w:rFonts w:asciiTheme="majorBidi" w:hAnsiTheme="majorBidi" w:cstheme="majorBidi"/>
        </w:rPr>
        <w:t>“multi-lane procession</w:t>
      </w:r>
      <w:r w:rsidR="00F927CC" w:rsidRPr="007B7FA5">
        <w:rPr>
          <w:rFonts w:asciiTheme="majorBidi" w:hAnsiTheme="majorBidi" w:cstheme="majorBidi"/>
        </w:rPr>
        <w:t>s</w:t>
      </w:r>
      <w:r w:rsidRPr="007B7FA5">
        <w:rPr>
          <w:rFonts w:asciiTheme="majorBidi" w:hAnsiTheme="majorBidi" w:cstheme="majorBidi"/>
        </w:rPr>
        <w:t xml:space="preserve">, an army of stippled lines” (116), </w:t>
      </w:r>
      <w:r w:rsidR="005C3420" w:rsidRPr="007B7FA5">
        <w:rPr>
          <w:rFonts w:asciiTheme="majorBidi" w:hAnsiTheme="majorBidi" w:cstheme="majorBidi"/>
        </w:rPr>
        <w:t xml:space="preserve">resists standardized </w:t>
      </w:r>
      <w:r w:rsidR="00393979" w:rsidRPr="007B7FA5">
        <w:rPr>
          <w:rFonts w:asciiTheme="majorBidi" w:hAnsiTheme="majorBidi" w:cstheme="majorBidi"/>
        </w:rPr>
        <w:t>passages</w:t>
      </w:r>
      <w:r w:rsidR="005C3420" w:rsidRPr="007B7FA5">
        <w:rPr>
          <w:rFonts w:asciiTheme="majorBidi" w:hAnsiTheme="majorBidi" w:cstheme="majorBidi"/>
        </w:rPr>
        <w:t xml:space="preserve"> and instead forges a </w:t>
      </w:r>
      <w:r w:rsidR="00F60D3C" w:rsidRPr="007B7FA5">
        <w:rPr>
          <w:rFonts w:asciiTheme="majorBidi" w:hAnsiTheme="majorBidi" w:cstheme="majorBidi"/>
        </w:rPr>
        <w:t xml:space="preserve">rhizomatic network of </w:t>
      </w:r>
      <w:r w:rsidR="005C3420" w:rsidRPr="007B7FA5">
        <w:rPr>
          <w:rFonts w:asciiTheme="majorBidi" w:hAnsiTheme="majorBidi" w:cstheme="majorBidi"/>
        </w:rPr>
        <w:t xml:space="preserve">new </w:t>
      </w:r>
      <w:r w:rsidR="00F60D3C" w:rsidRPr="007B7FA5">
        <w:rPr>
          <w:rFonts w:asciiTheme="majorBidi" w:hAnsiTheme="majorBidi" w:cstheme="majorBidi"/>
        </w:rPr>
        <w:t xml:space="preserve">shapes, rhythms, and tracks. Viewing the ants’ actions through a territorial and sedentary prism, </w:t>
      </w:r>
      <w:r w:rsidR="005C3420" w:rsidRPr="007B7FA5">
        <w:rPr>
          <w:rFonts w:asciiTheme="majorBidi" w:hAnsiTheme="majorBidi" w:cstheme="majorBidi"/>
        </w:rPr>
        <w:t xml:space="preserve">Jacob </w:t>
      </w:r>
      <w:r w:rsidR="00F60D3C" w:rsidRPr="007B7FA5">
        <w:rPr>
          <w:rFonts w:asciiTheme="majorBidi" w:hAnsiTheme="majorBidi" w:cstheme="majorBidi"/>
        </w:rPr>
        <w:t xml:space="preserve">perceives this </w:t>
      </w:r>
      <w:r w:rsidR="00C97877" w:rsidRPr="007B7FA5">
        <w:rPr>
          <w:rFonts w:asciiTheme="majorBidi" w:hAnsiTheme="majorBidi" w:cstheme="majorBidi"/>
        </w:rPr>
        <w:t>rhizomatic behavior as</w:t>
      </w:r>
      <w:r w:rsidR="005C3420" w:rsidRPr="007B7FA5">
        <w:rPr>
          <w:rFonts w:asciiTheme="majorBidi" w:hAnsiTheme="majorBidi" w:cstheme="majorBidi"/>
        </w:rPr>
        <w:t xml:space="preserve"> </w:t>
      </w:r>
      <w:r w:rsidR="00F60D3C" w:rsidRPr="007B7FA5">
        <w:rPr>
          <w:rFonts w:asciiTheme="majorBidi" w:hAnsiTheme="majorBidi" w:cstheme="majorBidi"/>
        </w:rPr>
        <w:t>evidence of the ants’ inferior</w:t>
      </w:r>
      <w:r w:rsidR="00400A8D" w:rsidRPr="007B7FA5">
        <w:rPr>
          <w:rFonts w:asciiTheme="majorBidi" w:hAnsiTheme="majorBidi" w:cstheme="majorBidi"/>
        </w:rPr>
        <w:t>ity,</w:t>
      </w:r>
      <w:r w:rsidR="00F60D3C" w:rsidRPr="007B7FA5">
        <w:rPr>
          <w:rFonts w:asciiTheme="majorBidi" w:hAnsiTheme="majorBidi" w:cstheme="majorBidi"/>
        </w:rPr>
        <w:t xml:space="preserve"> </w:t>
      </w:r>
      <w:r w:rsidR="00400A8D" w:rsidRPr="007B7FA5">
        <w:rPr>
          <w:rFonts w:asciiTheme="majorBidi" w:hAnsiTheme="majorBidi" w:cstheme="majorBidi"/>
        </w:rPr>
        <w:t xml:space="preserve">describing </w:t>
      </w:r>
      <w:r w:rsidR="00F60D3C" w:rsidRPr="007B7FA5">
        <w:rPr>
          <w:rFonts w:asciiTheme="majorBidi" w:hAnsiTheme="majorBidi" w:cstheme="majorBidi"/>
        </w:rPr>
        <w:t xml:space="preserve">their movement as “general confusion, running </w:t>
      </w:r>
      <w:r w:rsidR="009464D0" w:rsidRPr="007B7FA5">
        <w:rPr>
          <w:rFonts w:asciiTheme="majorBidi" w:hAnsiTheme="majorBidi" w:cstheme="majorBidi"/>
        </w:rPr>
        <w:t>about in all directions at once, a hurried, graceless, even hysterical touching of one another” (</w:t>
      </w:r>
      <w:commentRangeStart w:id="13"/>
      <w:r w:rsidR="009464D0" w:rsidRPr="007B7FA5">
        <w:rPr>
          <w:rFonts w:asciiTheme="majorBidi" w:hAnsiTheme="majorBidi" w:cstheme="majorBidi"/>
        </w:rPr>
        <w:t>117</w:t>
      </w:r>
      <w:commentRangeEnd w:id="13"/>
      <w:r w:rsidR="00C524E8" w:rsidRPr="007B7FA5">
        <w:rPr>
          <w:rStyle w:val="CommentReference"/>
          <w:rFonts w:asciiTheme="majorBidi" w:hAnsiTheme="majorBidi" w:cstheme="majorBidi"/>
          <w:sz w:val="24"/>
          <w:szCs w:val="24"/>
        </w:rPr>
        <w:commentReference w:id="13"/>
      </w:r>
      <w:r w:rsidR="009464D0" w:rsidRPr="007B7FA5">
        <w:rPr>
          <w:rFonts w:asciiTheme="majorBidi" w:hAnsiTheme="majorBidi" w:cstheme="majorBidi"/>
        </w:rPr>
        <w:t>). The ants</w:t>
      </w:r>
      <w:r w:rsidR="00B215E4" w:rsidRPr="007B7FA5">
        <w:rPr>
          <w:rFonts w:asciiTheme="majorBidi" w:hAnsiTheme="majorBidi" w:cstheme="majorBidi"/>
        </w:rPr>
        <w:t>’</w:t>
      </w:r>
      <w:r w:rsidR="009464D0" w:rsidRPr="007B7FA5">
        <w:rPr>
          <w:rFonts w:asciiTheme="majorBidi" w:hAnsiTheme="majorBidi" w:cstheme="majorBidi"/>
        </w:rPr>
        <w:t xml:space="preserve"> alternative movement in the space appears </w:t>
      </w:r>
      <w:r w:rsidR="009464D0" w:rsidRPr="007B7FA5">
        <w:rPr>
          <w:rFonts w:asciiTheme="majorBidi" w:hAnsiTheme="majorBidi" w:cstheme="majorBidi"/>
        </w:rPr>
        <w:lastRenderedPageBreak/>
        <w:t>to Jacob as chaos, and he strive</w:t>
      </w:r>
      <w:r w:rsidR="00400A8D" w:rsidRPr="007B7FA5">
        <w:rPr>
          <w:rFonts w:asciiTheme="majorBidi" w:hAnsiTheme="majorBidi" w:cstheme="majorBidi"/>
        </w:rPr>
        <w:t>s</w:t>
      </w:r>
      <w:r w:rsidR="009464D0" w:rsidRPr="007B7FA5">
        <w:rPr>
          <w:rFonts w:asciiTheme="majorBidi" w:hAnsiTheme="majorBidi" w:cstheme="majorBidi"/>
        </w:rPr>
        <w:t xml:space="preserve"> to annihilate it by </w:t>
      </w:r>
      <w:r w:rsidR="00B215E4" w:rsidRPr="007B7FA5">
        <w:rPr>
          <w:rFonts w:asciiTheme="majorBidi" w:hAnsiTheme="majorBidi" w:cstheme="majorBidi"/>
        </w:rPr>
        <w:t>normalizing</w:t>
      </w:r>
      <w:r w:rsidR="00400A8D" w:rsidRPr="007B7FA5">
        <w:rPr>
          <w:rFonts w:asciiTheme="majorBidi" w:hAnsiTheme="majorBidi" w:cstheme="majorBidi"/>
        </w:rPr>
        <w:t xml:space="preserve"> </w:t>
      </w:r>
      <w:r w:rsidR="00B215E4" w:rsidRPr="007B7FA5">
        <w:rPr>
          <w:rFonts w:asciiTheme="majorBidi" w:hAnsiTheme="majorBidi" w:cstheme="majorBidi"/>
        </w:rPr>
        <w:t>the space</w:t>
      </w:r>
      <w:r w:rsidR="00400A8D" w:rsidRPr="007B7FA5">
        <w:rPr>
          <w:rFonts w:asciiTheme="majorBidi" w:hAnsiTheme="majorBidi" w:cstheme="majorBidi"/>
        </w:rPr>
        <w:t xml:space="preserve"> </w:t>
      </w:r>
      <w:r w:rsidR="00255F90" w:rsidRPr="007B7FA5">
        <w:rPr>
          <w:rFonts w:asciiTheme="majorBidi" w:hAnsiTheme="majorBidi" w:cstheme="majorBidi"/>
        </w:rPr>
        <w:t xml:space="preserve">and </w:t>
      </w:r>
      <w:r w:rsidR="009464D0" w:rsidRPr="007B7FA5">
        <w:rPr>
          <w:rFonts w:asciiTheme="majorBidi" w:hAnsiTheme="majorBidi" w:cstheme="majorBidi"/>
        </w:rPr>
        <w:t>sealing the fissures in the wall</w:t>
      </w:r>
      <w:r w:rsidR="00255F90" w:rsidRPr="007B7FA5">
        <w:rPr>
          <w:rFonts w:asciiTheme="majorBidi" w:hAnsiTheme="majorBidi" w:cstheme="majorBidi"/>
        </w:rPr>
        <w:t xml:space="preserve"> “</w:t>
      </w:r>
      <w:r w:rsidR="009464D0" w:rsidRPr="007B7FA5">
        <w:rPr>
          <w:rFonts w:asciiTheme="majorBidi" w:hAnsiTheme="majorBidi" w:cstheme="majorBidi"/>
        </w:rPr>
        <w:t>with the rapid movements of a skilled builder” (158).</w:t>
      </w:r>
    </w:p>
    <w:p w14:paraId="2F397FE5" w14:textId="742B0823" w:rsidR="002400BC" w:rsidRPr="007B7FA5" w:rsidRDefault="009464D0" w:rsidP="00C259B0">
      <w:pPr>
        <w:spacing w:line="360" w:lineRule="auto"/>
        <w:ind w:firstLine="0"/>
        <w:rPr>
          <w:rFonts w:asciiTheme="majorBidi" w:hAnsiTheme="majorBidi" w:cstheme="majorBidi"/>
        </w:rPr>
      </w:pPr>
      <w:r w:rsidRPr="007B7FA5">
        <w:rPr>
          <w:rFonts w:asciiTheme="majorBidi" w:hAnsiTheme="majorBidi" w:cstheme="majorBidi"/>
        </w:rPr>
        <w:tab/>
        <w:t xml:space="preserve">Jacob’s obsessive </w:t>
      </w:r>
      <w:r w:rsidR="00DC12C2" w:rsidRPr="007B7FA5">
        <w:rPr>
          <w:rFonts w:asciiTheme="majorBidi" w:hAnsiTheme="majorBidi" w:cstheme="majorBidi"/>
        </w:rPr>
        <w:t>preservation</w:t>
      </w:r>
      <w:r w:rsidR="00255F90" w:rsidRPr="007B7FA5">
        <w:rPr>
          <w:rFonts w:asciiTheme="majorBidi" w:hAnsiTheme="majorBidi" w:cstheme="majorBidi"/>
        </w:rPr>
        <w:t xml:space="preserve"> </w:t>
      </w:r>
      <w:r w:rsidR="00247A22" w:rsidRPr="007B7FA5">
        <w:rPr>
          <w:rFonts w:asciiTheme="majorBidi" w:hAnsiTheme="majorBidi" w:cstheme="majorBidi"/>
        </w:rPr>
        <w:t xml:space="preserve">of the domestic territory’s striated </w:t>
      </w:r>
      <w:r w:rsidR="00DC12C2" w:rsidRPr="007B7FA5">
        <w:rPr>
          <w:rFonts w:asciiTheme="majorBidi" w:hAnsiTheme="majorBidi" w:cstheme="majorBidi"/>
        </w:rPr>
        <w:t>characteristics</w:t>
      </w:r>
      <w:r w:rsidR="00255F90" w:rsidRPr="007B7FA5">
        <w:rPr>
          <w:rFonts w:asciiTheme="majorBidi" w:hAnsiTheme="majorBidi" w:cstheme="majorBidi"/>
        </w:rPr>
        <w:t xml:space="preserve"> </w:t>
      </w:r>
      <w:r w:rsidR="004A7C9E" w:rsidRPr="007B7FA5">
        <w:rPr>
          <w:rFonts w:asciiTheme="majorBidi" w:hAnsiTheme="majorBidi" w:cstheme="majorBidi"/>
        </w:rPr>
        <w:t>invariably generates</w:t>
      </w:r>
      <w:r w:rsidR="005B72E6" w:rsidRPr="007B7FA5">
        <w:rPr>
          <w:rFonts w:asciiTheme="majorBidi" w:hAnsiTheme="majorBidi" w:cstheme="majorBidi"/>
        </w:rPr>
        <w:t xml:space="preserve"> </w:t>
      </w:r>
      <w:r w:rsidR="00247A22" w:rsidRPr="007B7FA5">
        <w:rPr>
          <w:rFonts w:asciiTheme="majorBidi" w:hAnsiTheme="majorBidi" w:cstheme="majorBidi"/>
        </w:rPr>
        <w:t xml:space="preserve">a </w:t>
      </w:r>
      <w:r w:rsidR="00DC12C2" w:rsidRPr="007B7FA5">
        <w:rPr>
          <w:rFonts w:asciiTheme="majorBidi" w:hAnsiTheme="majorBidi" w:cstheme="majorBidi"/>
        </w:rPr>
        <w:t>circumstance</w:t>
      </w:r>
      <w:r w:rsidR="004A7C9E" w:rsidRPr="007B7FA5">
        <w:rPr>
          <w:rFonts w:asciiTheme="majorBidi" w:hAnsiTheme="majorBidi" w:cstheme="majorBidi"/>
        </w:rPr>
        <w:t xml:space="preserve"> of</w:t>
      </w:r>
      <w:r w:rsidR="00247A22" w:rsidRPr="007B7FA5">
        <w:rPr>
          <w:rFonts w:asciiTheme="majorBidi" w:hAnsiTheme="majorBidi" w:cstheme="majorBidi"/>
        </w:rPr>
        <w:t xml:space="preserve"> confinement and fortification for the inhabitants themselves: in his </w:t>
      </w:r>
      <w:r w:rsidR="004A7C9E" w:rsidRPr="007B7FA5">
        <w:rPr>
          <w:rFonts w:asciiTheme="majorBidi" w:hAnsiTheme="majorBidi" w:cstheme="majorBidi"/>
        </w:rPr>
        <w:t xml:space="preserve">effort </w:t>
      </w:r>
      <w:r w:rsidR="00247A22" w:rsidRPr="007B7FA5">
        <w:rPr>
          <w:rFonts w:asciiTheme="majorBidi" w:hAnsiTheme="majorBidi" w:cstheme="majorBidi"/>
        </w:rPr>
        <w:t xml:space="preserve">to protect the apartment’s walls, Jacob builds additional </w:t>
      </w:r>
      <w:r w:rsidR="00DC12C2" w:rsidRPr="007B7FA5">
        <w:rPr>
          <w:rFonts w:asciiTheme="majorBidi" w:hAnsiTheme="majorBidi" w:cstheme="majorBidi"/>
        </w:rPr>
        <w:t xml:space="preserve">interior </w:t>
      </w:r>
      <w:r w:rsidR="00247A22" w:rsidRPr="007B7FA5">
        <w:rPr>
          <w:rFonts w:asciiTheme="majorBidi" w:hAnsiTheme="majorBidi" w:cstheme="majorBidi"/>
        </w:rPr>
        <w:t>walls</w:t>
      </w:r>
      <w:r w:rsidR="00DC12C2" w:rsidRPr="007B7FA5">
        <w:rPr>
          <w:rFonts w:asciiTheme="majorBidi" w:hAnsiTheme="majorBidi" w:cstheme="majorBidi"/>
        </w:rPr>
        <w:t>, which in turn,</w:t>
      </w:r>
      <w:r w:rsidR="00247A22" w:rsidRPr="007B7FA5">
        <w:rPr>
          <w:rFonts w:asciiTheme="majorBidi" w:hAnsiTheme="majorBidi" w:cstheme="majorBidi"/>
        </w:rPr>
        <w:t xml:space="preserve"> </w:t>
      </w:r>
      <w:r w:rsidR="00DC12C2" w:rsidRPr="007B7FA5">
        <w:rPr>
          <w:rFonts w:asciiTheme="majorBidi" w:hAnsiTheme="majorBidi" w:cstheme="majorBidi"/>
        </w:rPr>
        <w:t>narrow</w:t>
      </w:r>
      <w:r w:rsidR="00247A22" w:rsidRPr="007B7FA5">
        <w:rPr>
          <w:rFonts w:asciiTheme="majorBidi" w:hAnsiTheme="majorBidi" w:cstheme="majorBidi"/>
        </w:rPr>
        <w:t xml:space="preserve"> </w:t>
      </w:r>
      <w:r w:rsidR="00DC12C2" w:rsidRPr="007B7FA5">
        <w:rPr>
          <w:rFonts w:asciiTheme="majorBidi" w:hAnsiTheme="majorBidi" w:cstheme="majorBidi"/>
        </w:rPr>
        <w:t>the</w:t>
      </w:r>
      <w:r w:rsidR="004A7C9E" w:rsidRPr="007B7FA5">
        <w:rPr>
          <w:rFonts w:asciiTheme="majorBidi" w:hAnsiTheme="majorBidi" w:cstheme="majorBidi"/>
        </w:rPr>
        <w:t xml:space="preserve"> </w:t>
      </w:r>
      <w:r w:rsidR="002400BC" w:rsidRPr="007B7FA5">
        <w:rPr>
          <w:rFonts w:asciiTheme="majorBidi" w:hAnsiTheme="majorBidi" w:cstheme="majorBidi"/>
        </w:rPr>
        <w:t>territor</w:t>
      </w:r>
      <w:r w:rsidR="00DC12C2" w:rsidRPr="007B7FA5">
        <w:rPr>
          <w:rFonts w:asciiTheme="majorBidi" w:hAnsiTheme="majorBidi" w:cstheme="majorBidi"/>
        </w:rPr>
        <w:t>ial space</w:t>
      </w:r>
      <w:r w:rsidR="002400BC" w:rsidRPr="007B7FA5">
        <w:rPr>
          <w:rFonts w:asciiTheme="majorBidi" w:hAnsiTheme="majorBidi" w:cstheme="majorBidi"/>
        </w:rPr>
        <w:t xml:space="preserve"> even more. The </w:t>
      </w:r>
      <w:r w:rsidR="00F12327" w:rsidRPr="007B7FA5">
        <w:rPr>
          <w:rFonts w:asciiTheme="majorBidi" w:hAnsiTheme="majorBidi" w:cstheme="majorBidi"/>
        </w:rPr>
        <w:t>construction</w:t>
      </w:r>
      <w:r w:rsidR="002400BC" w:rsidRPr="007B7FA5">
        <w:rPr>
          <w:rFonts w:asciiTheme="majorBidi" w:hAnsiTheme="majorBidi" w:cstheme="majorBidi"/>
        </w:rPr>
        <w:t xml:space="preserve"> of these walls resumes the inner-territorial conflict</w:t>
      </w:r>
      <w:r w:rsidR="004A7C9E" w:rsidRPr="007B7FA5">
        <w:rPr>
          <w:rFonts w:asciiTheme="majorBidi" w:hAnsiTheme="majorBidi" w:cstheme="majorBidi"/>
        </w:rPr>
        <w:t>,</w:t>
      </w:r>
      <w:r w:rsidR="002400BC" w:rsidRPr="007B7FA5">
        <w:rPr>
          <w:rFonts w:asciiTheme="majorBidi" w:hAnsiTheme="majorBidi" w:cstheme="majorBidi"/>
        </w:rPr>
        <w:t xml:space="preserve"> </w:t>
      </w:r>
      <w:r w:rsidR="004A7C9E" w:rsidRPr="007B7FA5">
        <w:rPr>
          <w:rFonts w:asciiTheme="majorBidi" w:hAnsiTheme="majorBidi" w:cstheme="majorBidi"/>
        </w:rPr>
        <w:t xml:space="preserve">which now proves particularly destructive, </w:t>
      </w:r>
      <w:r w:rsidR="002400BC" w:rsidRPr="007B7FA5">
        <w:rPr>
          <w:rFonts w:asciiTheme="majorBidi" w:hAnsiTheme="majorBidi" w:cstheme="majorBidi"/>
        </w:rPr>
        <w:t>between Jacob and his wife: “Rachel started the chasing game again, and the wall would come down, and our galloping would raise shivers of desire in my flesh. And eat away at my strength” (178).</w:t>
      </w:r>
    </w:p>
    <w:p w14:paraId="4260A741" w14:textId="77777777" w:rsidR="002400BC" w:rsidRPr="007B7FA5" w:rsidRDefault="002400BC" w:rsidP="00C259B0">
      <w:pPr>
        <w:spacing w:line="360" w:lineRule="auto"/>
        <w:ind w:firstLine="0"/>
        <w:rPr>
          <w:rFonts w:asciiTheme="majorBidi" w:hAnsiTheme="majorBidi" w:cstheme="majorBidi"/>
        </w:rPr>
      </w:pPr>
    </w:p>
    <w:p w14:paraId="3B4415F8" w14:textId="79595137" w:rsidR="002400BC" w:rsidRPr="007B7FA5" w:rsidRDefault="002400BC" w:rsidP="00C259B0">
      <w:pPr>
        <w:pStyle w:val="ListParagraph"/>
        <w:numPr>
          <w:ilvl w:val="0"/>
          <w:numId w:val="1"/>
        </w:numPr>
        <w:spacing w:line="360" w:lineRule="auto"/>
        <w:ind w:left="360"/>
        <w:rPr>
          <w:rFonts w:asciiTheme="majorBidi" w:hAnsiTheme="majorBidi" w:cstheme="majorBidi"/>
          <w:b/>
          <w:bCs/>
        </w:rPr>
      </w:pPr>
      <w:r w:rsidRPr="007B7FA5">
        <w:rPr>
          <w:rFonts w:asciiTheme="majorBidi" w:hAnsiTheme="majorBidi" w:cstheme="majorBidi"/>
          <w:b/>
          <w:bCs/>
        </w:rPr>
        <w:t>Becoming</w:t>
      </w:r>
      <w:r w:rsidR="00381A8E" w:rsidRPr="007B7FA5">
        <w:rPr>
          <w:rFonts w:asciiTheme="majorBidi" w:hAnsiTheme="majorBidi" w:cstheme="majorBidi"/>
          <w:b/>
          <w:bCs/>
        </w:rPr>
        <w:t>-</w:t>
      </w:r>
      <w:r w:rsidRPr="007B7FA5">
        <w:rPr>
          <w:rFonts w:asciiTheme="majorBidi" w:hAnsiTheme="majorBidi" w:cstheme="majorBidi"/>
          <w:b/>
          <w:bCs/>
        </w:rPr>
        <w:t>Ant</w:t>
      </w:r>
    </w:p>
    <w:p w14:paraId="62467AD0" w14:textId="46C5AEFF" w:rsidR="002400BC" w:rsidRPr="007B7FA5" w:rsidRDefault="001F74D1" w:rsidP="00C259B0">
      <w:pPr>
        <w:spacing w:line="360" w:lineRule="auto"/>
        <w:ind w:firstLine="0"/>
        <w:rPr>
          <w:rFonts w:asciiTheme="majorBidi" w:hAnsiTheme="majorBidi" w:cstheme="majorBidi"/>
        </w:rPr>
      </w:pPr>
      <w:r w:rsidRPr="007B7FA5">
        <w:rPr>
          <w:rFonts w:asciiTheme="majorBidi" w:hAnsiTheme="majorBidi" w:cstheme="majorBidi"/>
        </w:rPr>
        <w:t xml:space="preserve">Becoming is a spontaneous </w:t>
      </w:r>
      <w:r w:rsidR="009A0947" w:rsidRPr="007B7FA5">
        <w:rPr>
          <w:rFonts w:asciiTheme="majorBidi" w:hAnsiTheme="majorBidi" w:cstheme="majorBidi"/>
        </w:rPr>
        <w:t xml:space="preserve">exchange of </w:t>
      </w:r>
      <w:r w:rsidRPr="007B7FA5">
        <w:rPr>
          <w:rFonts w:asciiTheme="majorBidi" w:hAnsiTheme="majorBidi" w:cstheme="majorBidi"/>
        </w:rPr>
        <w:t xml:space="preserve">molecular components </w:t>
      </w:r>
      <w:r w:rsidR="00080629" w:rsidRPr="007B7FA5">
        <w:rPr>
          <w:rFonts w:asciiTheme="majorBidi" w:hAnsiTheme="majorBidi" w:cstheme="majorBidi"/>
        </w:rPr>
        <w:t>between two entities (human and/or non-human)</w:t>
      </w:r>
      <w:r w:rsidRPr="007B7FA5">
        <w:rPr>
          <w:rFonts w:asciiTheme="majorBidi" w:hAnsiTheme="majorBidi" w:cstheme="majorBidi"/>
        </w:rPr>
        <w:t>, which brings about the creation of a new and singular entity.</w:t>
      </w:r>
      <w:r w:rsidRPr="007B7FA5">
        <w:rPr>
          <w:rStyle w:val="FootnoteReference"/>
          <w:rFonts w:asciiTheme="majorBidi" w:hAnsiTheme="majorBidi" w:cstheme="majorBidi"/>
        </w:rPr>
        <w:footnoteReference w:id="35"/>
      </w:r>
      <w:r w:rsidRPr="007B7FA5">
        <w:rPr>
          <w:rFonts w:asciiTheme="majorBidi" w:hAnsiTheme="majorBidi" w:cstheme="majorBidi"/>
        </w:rPr>
        <w:t xml:space="preserve"> Becoming does not constitute a transition from one stable point to another in an organized structure</w:t>
      </w:r>
      <w:r w:rsidR="00AC7769" w:rsidRPr="007B7FA5">
        <w:rPr>
          <w:rFonts w:asciiTheme="majorBidi" w:hAnsiTheme="majorBidi" w:cstheme="majorBidi"/>
        </w:rPr>
        <w:t xml:space="preserve"> of relations</w:t>
      </w:r>
      <w:r w:rsidRPr="007B7FA5">
        <w:rPr>
          <w:rFonts w:asciiTheme="majorBidi" w:hAnsiTheme="majorBidi" w:cstheme="majorBidi"/>
        </w:rPr>
        <w:t xml:space="preserve">, but is rather a </w:t>
      </w:r>
      <w:r w:rsidR="00024A76" w:rsidRPr="007B7FA5">
        <w:rPr>
          <w:rFonts w:asciiTheme="majorBidi" w:hAnsiTheme="majorBidi" w:cstheme="majorBidi"/>
        </w:rPr>
        <w:t xml:space="preserve">rhizomatic movement that can </w:t>
      </w:r>
      <w:r w:rsidR="00AC7769" w:rsidRPr="007B7FA5">
        <w:rPr>
          <w:rFonts w:asciiTheme="majorBidi" w:hAnsiTheme="majorBidi" w:cstheme="majorBidi"/>
        </w:rPr>
        <w:t xml:space="preserve">simultaneously </w:t>
      </w:r>
      <w:r w:rsidR="00024A76" w:rsidRPr="007B7FA5">
        <w:rPr>
          <w:rFonts w:asciiTheme="majorBidi" w:hAnsiTheme="majorBidi" w:cstheme="majorBidi"/>
        </w:rPr>
        <w:t xml:space="preserve">branch </w:t>
      </w:r>
      <w:r w:rsidR="00DD2E36" w:rsidRPr="007B7FA5">
        <w:rPr>
          <w:rFonts w:asciiTheme="majorBidi" w:hAnsiTheme="majorBidi" w:cstheme="majorBidi"/>
        </w:rPr>
        <w:t xml:space="preserve">out </w:t>
      </w:r>
      <w:r w:rsidR="00024A76" w:rsidRPr="007B7FA5">
        <w:rPr>
          <w:rFonts w:asciiTheme="majorBidi" w:hAnsiTheme="majorBidi" w:cstheme="majorBidi"/>
        </w:rPr>
        <w:t>into an infinite number of unpredictable possibilities.</w:t>
      </w:r>
      <w:r w:rsidR="00024A76" w:rsidRPr="007B7FA5">
        <w:rPr>
          <w:rStyle w:val="FootnoteReference"/>
          <w:rFonts w:asciiTheme="majorBidi" w:hAnsiTheme="majorBidi" w:cstheme="majorBidi"/>
        </w:rPr>
        <w:footnoteReference w:id="36"/>
      </w:r>
    </w:p>
    <w:p w14:paraId="7ADEF802" w14:textId="7EAFAA38" w:rsidR="006A465D" w:rsidRPr="007B7FA5" w:rsidRDefault="00024A76" w:rsidP="00C259B0">
      <w:pPr>
        <w:spacing w:line="360" w:lineRule="auto"/>
        <w:ind w:firstLine="0"/>
        <w:rPr>
          <w:rFonts w:asciiTheme="majorBidi" w:hAnsiTheme="majorBidi" w:cstheme="majorBidi"/>
        </w:rPr>
      </w:pPr>
      <w:r w:rsidRPr="007B7FA5">
        <w:rPr>
          <w:rFonts w:asciiTheme="majorBidi" w:hAnsiTheme="majorBidi" w:cstheme="majorBidi"/>
        </w:rPr>
        <w:tab/>
        <w:t>Jacob and Rachel’s becoming</w:t>
      </w:r>
      <w:r w:rsidR="00DD2E36" w:rsidRPr="007B7FA5">
        <w:rPr>
          <w:rFonts w:asciiTheme="majorBidi" w:hAnsiTheme="majorBidi" w:cstheme="majorBidi"/>
        </w:rPr>
        <w:t>-</w:t>
      </w:r>
      <w:r w:rsidRPr="007B7FA5">
        <w:rPr>
          <w:rFonts w:asciiTheme="majorBidi" w:hAnsiTheme="majorBidi" w:cstheme="majorBidi"/>
        </w:rPr>
        <w:t xml:space="preserve">ant facilitates the erasure of the ontological distinctions between the human and the animalistic, and </w:t>
      </w:r>
      <w:r w:rsidR="00DD2E36" w:rsidRPr="007B7FA5">
        <w:rPr>
          <w:rFonts w:asciiTheme="majorBidi" w:hAnsiTheme="majorBidi" w:cstheme="majorBidi"/>
        </w:rPr>
        <w:t xml:space="preserve">represents </w:t>
      </w:r>
      <w:r w:rsidRPr="007B7FA5">
        <w:rPr>
          <w:rFonts w:asciiTheme="majorBidi" w:hAnsiTheme="majorBidi" w:cstheme="majorBidi"/>
        </w:rPr>
        <w:t>a key to escape the dualism of “I” vis-à-vis “</w:t>
      </w:r>
      <w:r w:rsidR="00AC7769" w:rsidRPr="007B7FA5">
        <w:rPr>
          <w:rFonts w:asciiTheme="majorBidi" w:hAnsiTheme="majorBidi" w:cstheme="majorBidi"/>
        </w:rPr>
        <w:t>O</w:t>
      </w:r>
      <w:r w:rsidRPr="007B7FA5">
        <w:rPr>
          <w:rFonts w:asciiTheme="majorBidi" w:hAnsiTheme="majorBidi" w:cstheme="majorBidi"/>
        </w:rPr>
        <w:t>ther</w:t>
      </w:r>
      <w:r w:rsidR="00194734" w:rsidRPr="007B7FA5">
        <w:rPr>
          <w:rFonts w:asciiTheme="majorBidi" w:hAnsiTheme="majorBidi" w:cstheme="majorBidi"/>
        </w:rPr>
        <w:t xml:space="preserve">,” the underpinning of </w:t>
      </w:r>
      <w:r w:rsidR="00DD2E36" w:rsidRPr="007B7FA5">
        <w:rPr>
          <w:rFonts w:asciiTheme="majorBidi" w:hAnsiTheme="majorBidi" w:cstheme="majorBidi"/>
        </w:rPr>
        <w:t xml:space="preserve">the </w:t>
      </w:r>
      <w:r w:rsidRPr="007B7FA5">
        <w:rPr>
          <w:rFonts w:asciiTheme="majorBidi" w:hAnsiTheme="majorBidi" w:cstheme="majorBidi"/>
        </w:rPr>
        <w:t xml:space="preserve">struggle against the ants. </w:t>
      </w:r>
      <w:r w:rsidR="00194734" w:rsidRPr="007B7FA5">
        <w:rPr>
          <w:rFonts w:asciiTheme="majorBidi" w:hAnsiTheme="majorBidi" w:cstheme="majorBidi"/>
        </w:rPr>
        <w:t>From the moment</w:t>
      </w:r>
      <w:r w:rsidR="00003511" w:rsidRPr="007B7FA5">
        <w:rPr>
          <w:rFonts w:asciiTheme="majorBidi" w:hAnsiTheme="majorBidi" w:cstheme="majorBidi"/>
        </w:rPr>
        <w:t xml:space="preserve"> the ants first appear, </w:t>
      </w:r>
      <w:r w:rsidRPr="007B7FA5">
        <w:rPr>
          <w:rFonts w:asciiTheme="majorBidi" w:hAnsiTheme="majorBidi" w:cstheme="majorBidi"/>
        </w:rPr>
        <w:t xml:space="preserve">Rachel </w:t>
      </w:r>
      <w:r w:rsidR="00003511" w:rsidRPr="007B7FA5">
        <w:rPr>
          <w:rFonts w:asciiTheme="majorBidi" w:hAnsiTheme="majorBidi" w:cstheme="majorBidi"/>
        </w:rPr>
        <w:t>is</w:t>
      </w:r>
      <w:r w:rsidRPr="007B7FA5">
        <w:rPr>
          <w:rFonts w:asciiTheme="majorBidi" w:hAnsiTheme="majorBidi" w:cstheme="majorBidi"/>
        </w:rPr>
        <w:t xml:space="preserve"> </w:t>
      </w:r>
      <w:r w:rsidR="00003511" w:rsidRPr="007B7FA5">
        <w:rPr>
          <w:rFonts w:asciiTheme="majorBidi" w:hAnsiTheme="majorBidi" w:cstheme="majorBidi"/>
        </w:rPr>
        <w:t xml:space="preserve">extraordinarily fascinated </w:t>
      </w:r>
      <w:r w:rsidRPr="007B7FA5">
        <w:rPr>
          <w:rFonts w:asciiTheme="majorBidi" w:hAnsiTheme="majorBidi" w:cstheme="majorBidi"/>
        </w:rPr>
        <w:t xml:space="preserve">with them. As Jacob </w:t>
      </w:r>
      <w:r w:rsidR="00003511" w:rsidRPr="007B7FA5">
        <w:rPr>
          <w:rFonts w:asciiTheme="majorBidi" w:hAnsiTheme="majorBidi" w:cstheme="majorBidi"/>
        </w:rPr>
        <w:t>admits</w:t>
      </w:r>
      <w:r w:rsidR="00D056AC" w:rsidRPr="007B7FA5">
        <w:rPr>
          <w:rFonts w:asciiTheme="majorBidi" w:hAnsiTheme="majorBidi" w:cstheme="majorBidi"/>
        </w:rPr>
        <w:t xml:space="preserve">, “For thirteen years I have constructed houses, hundreds of floors, thousands of tons of building material, and I have never succeeded in exciting my wife the way a little ant can” (108). </w:t>
      </w:r>
      <w:r w:rsidR="00003511" w:rsidRPr="007B7FA5">
        <w:rPr>
          <w:rFonts w:asciiTheme="majorBidi" w:hAnsiTheme="majorBidi" w:cstheme="majorBidi"/>
        </w:rPr>
        <w:t>He note</w:t>
      </w:r>
      <w:r w:rsidR="008102CE" w:rsidRPr="007B7FA5">
        <w:rPr>
          <w:rFonts w:asciiTheme="majorBidi" w:hAnsiTheme="majorBidi" w:cstheme="majorBidi"/>
        </w:rPr>
        <w:t xml:space="preserve">s </w:t>
      </w:r>
      <w:r w:rsidR="00003511" w:rsidRPr="007B7FA5">
        <w:rPr>
          <w:rFonts w:asciiTheme="majorBidi" w:hAnsiTheme="majorBidi" w:cstheme="majorBidi"/>
        </w:rPr>
        <w:t xml:space="preserve">the </w:t>
      </w:r>
      <w:r w:rsidR="008102CE" w:rsidRPr="007B7FA5">
        <w:rPr>
          <w:rFonts w:asciiTheme="majorBidi" w:hAnsiTheme="majorBidi" w:cstheme="majorBidi"/>
        </w:rPr>
        <w:t>playfulness</w:t>
      </w:r>
      <w:r w:rsidR="00003511" w:rsidRPr="007B7FA5">
        <w:rPr>
          <w:rFonts w:asciiTheme="majorBidi" w:hAnsiTheme="majorBidi" w:cstheme="majorBidi"/>
        </w:rPr>
        <w:t xml:space="preserve"> the ants </w:t>
      </w:r>
      <w:r w:rsidR="008102CE" w:rsidRPr="007B7FA5">
        <w:rPr>
          <w:rFonts w:asciiTheme="majorBidi" w:hAnsiTheme="majorBidi" w:cstheme="majorBidi"/>
        </w:rPr>
        <w:t xml:space="preserve">elicit in </w:t>
      </w:r>
      <w:r w:rsidR="00003511" w:rsidRPr="007B7FA5">
        <w:rPr>
          <w:rFonts w:asciiTheme="majorBidi" w:hAnsiTheme="majorBidi" w:cstheme="majorBidi"/>
        </w:rPr>
        <w:t>Rachel</w:t>
      </w:r>
      <w:r w:rsidR="008102CE" w:rsidRPr="007B7FA5">
        <w:rPr>
          <w:rFonts w:asciiTheme="majorBidi" w:hAnsiTheme="majorBidi" w:cstheme="majorBidi"/>
        </w:rPr>
        <w:t xml:space="preserve"> when they first appeared:</w:t>
      </w:r>
      <w:r w:rsidR="00D056AC" w:rsidRPr="007B7FA5">
        <w:rPr>
          <w:rFonts w:asciiTheme="majorBidi" w:hAnsiTheme="majorBidi" w:cstheme="majorBidi"/>
        </w:rPr>
        <w:t xml:space="preserve"> she “jumped to her feet and giggled. What her laughter meant I couldn’t say” (118)</w:t>
      </w:r>
      <w:r w:rsidR="00194734" w:rsidRPr="007B7FA5">
        <w:rPr>
          <w:rFonts w:asciiTheme="majorBidi" w:hAnsiTheme="majorBidi" w:cstheme="majorBidi"/>
        </w:rPr>
        <w:t>, and later relates</w:t>
      </w:r>
      <w:r w:rsidR="00D056AC" w:rsidRPr="007B7FA5">
        <w:rPr>
          <w:rFonts w:asciiTheme="majorBidi" w:hAnsiTheme="majorBidi" w:cstheme="majorBidi"/>
        </w:rPr>
        <w:t xml:space="preserve"> </w:t>
      </w:r>
      <w:r w:rsidR="00001F62" w:rsidRPr="007B7FA5">
        <w:rPr>
          <w:rFonts w:asciiTheme="majorBidi" w:hAnsiTheme="majorBidi" w:cstheme="majorBidi"/>
        </w:rPr>
        <w:t xml:space="preserve">how, when hearing the neighbor screaming in horror “The house is crawling with ants,” </w:t>
      </w:r>
      <w:r w:rsidR="008102CE" w:rsidRPr="007B7FA5">
        <w:rPr>
          <w:rFonts w:asciiTheme="majorBidi" w:hAnsiTheme="majorBidi" w:cstheme="majorBidi"/>
        </w:rPr>
        <w:t xml:space="preserve">Rachel “said proudly [...] </w:t>
      </w:r>
      <w:r w:rsidR="00001F62" w:rsidRPr="007B7FA5">
        <w:rPr>
          <w:rFonts w:asciiTheme="majorBidi" w:hAnsiTheme="majorBidi" w:cstheme="majorBidi"/>
        </w:rPr>
        <w:t>‘Oh yes</w:t>
      </w:r>
      <w:r w:rsidR="008102CE" w:rsidRPr="007B7FA5">
        <w:rPr>
          <w:rFonts w:asciiTheme="majorBidi" w:hAnsiTheme="majorBidi" w:cstheme="majorBidi"/>
        </w:rPr>
        <w:t xml:space="preserve"> [...]</w:t>
      </w:r>
      <w:r w:rsidR="00194734" w:rsidRPr="007B7FA5">
        <w:rPr>
          <w:rFonts w:asciiTheme="majorBidi" w:hAnsiTheme="majorBidi" w:cstheme="majorBidi"/>
        </w:rPr>
        <w:t xml:space="preserve"> t</w:t>
      </w:r>
      <w:r w:rsidR="00001F62" w:rsidRPr="007B7FA5">
        <w:rPr>
          <w:rFonts w:asciiTheme="majorBidi" w:hAnsiTheme="majorBidi" w:cstheme="majorBidi"/>
        </w:rPr>
        <w:t>hey get everywhere’”</w:t>
      </w:r>
      <w:r w:rsidR="00C704D2" w:rsidRPr="007B7FA5">
        <w:rPr>
          <w:rFonts w:asciiTheme="majorBidi" w:hAnsiTheme="majorBidi" w:cstheme="majorBidi"/>
        </w:rPr>
        <w:t xml:space="preserve"> (146). </w:t>
      </w:r>
      <w:r w:rsidR="009F34D7" w:rsidRPr="007B7FA5">
        <w:rPr>
          <w:rFonts w:asciiTheme="majorBidi" w:hAnsiTheme="majorBidi" w:cstheme="majorBidi"/>
        </w:rPr>
        <w:t xml:space="preserve">Other descriptions </w:t>
      </w:r>
      <w:r w:rsidR="00C704D2" w:rsidRPr="007B7FA5">
        <w:rPr>
          <w:rFonts w:asciiTheme="majorBidi" w:hAnsiTheme="majorBidi" w:cstheme="majorBidi"/>
        </w:rPr>
        <w:t xml:space="preserve">are </w:t>
      </w:r>
      <w:r w:rsidR="009F34D7" w:rsidRPr="007B7FA5">
        <w:rPr>
          <w:rFonts w:asciiTheme="majorBidi" w:hAnsiTheme="majorBidi" w:cstheme="majorBidi"/>
        </w:rPr>
        <w:t xml:space="preserve">particularly </w:t>
      </w:r>
      <w:r w:rsidR="00C704D2" w:rsidRPr="007B7FA5">
        <w:rPr>
          <w:rFonts w:asciiTheme="majorBidi" w:hAnsiTheme="majorBidi" w:cstheme="majorBidi"/>
        </w:rPr>
        <w:t xml:space="preserve">indicative of an anatomic and physiological resemblance between Rachel and the ants: “My wife has slightly protruded, funnel-shaped ears [...] But it seems to have given her a very fine sense of hearing, When the ant </w:t>
      </w:r>
      <w:r w:rsidR="00C704D2" w:rsidRPr="007B7FA5">
        <w:rPr>
          <w:rFonts w:asciiTheme="majorBidi" w:hAnsiTheme="majorBidi" w:cstheme="majorBidi"/>
        </w:rPr>
        <w:lastRenderedPageBreak/>
        <w:t xml:space="preserve">invasion intensified, Rachel put another two hairpins at the sides of her head and so kept her ears </w:t>
      </w:r>
      <w:r w:rsidR="00182BD9" w:rsidRPr="007B7FA5">
        <w:rPr>
          <w:rFonts w:asciiTheme="majorBidi" w:hAnsiTheme="majorBidi" w:cstheme="majorBidi"/>
        </w:rPr>
        <w:t xml:space="preserve">unobstructed” (140). Gradually, Jacob joins Rachel, and the two </w:t>
      </w:r>
      <w:r w:rsidR="009F34D7" w:rsidRPr="007B7FA5">
        <w:rPr>
          <w:rFonts w:asciiTheme="majorBidi" w:hAnsiTheme="majorBidi" w:cstheme="majorBidi"/>
        </w:rPr>
        <w:t xml:space="preserve">nearly </w:t>
      </w:r>
      <w:r w:rsidR="00182BD9" w:rsidRPr="007B7FA5">
        <w:rPr>
          <w:rFonts w:asciiTheme="majorBidi" w:hAnsiTheme="majorBidi" w:cstheme="majorBidi"/>
        </w:rPr>
        <w:t xml:space="preserve">renounce their human way of life and </w:t>
      </w:r>
      <w:r w:rsidR="009F34D7" w:rsidRPr="007B7FA5">
        <w:rPr>
          <w:rFonts w:asciiTheme="majorBidi" w:hAnsiTheme="majorBidi" w:cstheme="majorBidi"/>
        </w:rPr>
        <w:t xml:space="preserve">assume </w:t>
      </w:r>
      <w:r w:rsidR="00182BD9" w:rsidRPr="007B7FA5">
        <w:rPr>
          <w:rFonts w:asciiTheme="majorBidi" w:hAnsiTheme="majorBidi" w:cstheme="majorBidi"/>
        </w:rPr>
        <w:t>animalistic characteristics:</w:t>
      </w:r>
    </w:p>
    <w:p w14:paraId="726D5154" w14:textId="3B4BB79F" w:rsidR="00024A76" w:rsidRPr="007B7FA5" w:rsidRDefault="00182BD9" w:rsidP="00B17A92">
      <w:pPr>
        <w:tabs>
          <w:tab w:val="left" w:pos="720"/>
        </w:tabs>
        <w:spacing w:line="360" w:lineRule="auto"/>
        <w:ind w:left="720" w:firstLine="0"/>
        <w:rPr>
          <w:rFonts w:asciiTheme="majorBidi" w:hAnsiTheme="majorBidi" w:cstheme="majorBidi"/>
        </w:rPr>
      </w:pPr>
      <w:r w:rsidRPr="007B7FA5">
        <w:rPr>
          <w:rFonts w:asciiTheme="majorBidi" w:hAnsiTheme="majorBidi" w:cstheme="majorBidi"/>
        </w:rPr>
        <w:t>We ate in silence, listening for any sign of the ants. Our table wasn’t set in the usual sense [...] But since we regarded that merely as a temporary inconvenience, we didn’t go to any trouble, and since we used no knives and forks, only our hands, we could also do without the rest of the tablewar</w:t>
      </w:r>
      <w:r w:rsidR="006A465D" w:rsidRPr="007B7FA5">
        <w:rPr>
          <w:rFonts w:asciiTheme="majorBidi" w:hAnsiTheme="majorBidi" w:cstheme="majorBidi"/>
        </w:rPr>
        <w:t>e</w:t>
      </w:r>
      <w:r w:rsidRPr="007B7FA5">
        <w:rPr>
          <w:rFonts w:asciiTheme="majorBidi" w:hAnsiTheme="majorBidi" w:cstheme="majorBidi"/>
        </w:rPr>
        <w:t>, napkins, and all that</w:t>
      </w:r>
      <w:r w:rsidR="006A465D" w:rsidRPr="007B7FA5">
        <w:rPr>
          <w:rFonts w:asciiTheme="majorBidi" w:hAnsiTheme="majorBidi" w:cstheme="majorBidi"/>
        </w:rPr>
        <w:t>. (147)</w:t>
      </w:r>
    </w:p>
    <w:p w14:paraId="4D825F50" w14:textId="34221204" w:rsidR="006A465D" w:rsidRPr="007B7FA5" w:rsidRDefault="006A465D" w:rsidP="00C259B0">
      <w:pPr>
        <w:spacing w:line="360" w:lineRule="auto"/>
        <w:ind w:firstLine="0"/>
        <w:rPr>
          <w:rFonts w:asciiTheme="majorBidi" w:hAnsiTheme="majorBidi" w:cstheme="majorBidi"/>
        </w:rPr>
      </w:pPr>
      <w:r w:rsidRPr="007B7FA5">
        <w:rPr>
          <w:rFonts w:asciiTheme="majorBidi" w:hAnsiTheme="majorBidi" w:cstheme="majorBidi"/>
        </w:rPr>
        <w:t>Jacob and Rachel’s becoming-ant generates a closeness between the</w:t>
      </w:r>
      <w:r w:rsidR="00AA2C70" w:rsidRPr="007B7FA5">
        <w:rPr>
          <w:rFonts w:asciiTheme="majorBidi" w:hAnsiTheme="majorBidi" w:cstheme="majorBidi"/>
        </w:rPr>
        <w:t>m</w:t>
      </w:r>
      <w:r w:rsidR="006B6327" w:rsidRPr="007B7FA5">
        <w:rPr>
          <w:rFonts w:asciiTheme="majorBidi" w:hAnsiTheme="majorBidi" w:cstheme="majorBidi"/>
        </w:rPr>
        <w:t>, even though</w:t>
      </w:r>
      <w:r w:rsidR="00AA2C70" w:rsidRPr="007B7FA5">
        <w:rPr>
          <w:rFonts w:asciiTheme="majorBidi" w:hAnsiTheme="majorBidi" w:cstheme="majorBidi"/>
        </w:rPr>
        <w:t xml:space="preserve"> they are </w:t>
      </w:r>
      <w:r w:rsidRPr="007B7FA5">
        <w:rPr>
          <w:rFonts w:asciiTheme="majorBidi" w:hAnsiTheme="majorBidi" w:cstheme="majorBidi"/>
        </w:rPr>
        <w:t xml:space="preserve">on the brink of separation. </w:t>
      </w:r>
      <w:r w:rsidR="00BB7E43" w:rsidRPr="007B7FA5">
        <w:rPr>
          <w:rFonts w:asciiTheme="majorBidi" w:hAnsiTheme="majorBidi" w:cstheme="majorBidi"/>
        </w:rPr>
        <w:t>Jacob recounts how w</w:t>
      </w:r>
      <w:r w:rsidRPr="007B7FA5">
        <w:rPr>
          <w:rFonts w:asciiTheme="majorBidi" w:hAnsiTheme="majorBidi" w:cstheme="majorBidi"/>
        </w:rPr>
        <w:t xml:space="preserve">hen their neighbor, </w:t>
      </w:r>
      <w:proofErr w:type="spellStart"/>
      <w:r w:rsidRPr="007B7FA5">
        <w:rPr>
          <w:rFonts w:asciiTheme="majorBidi" w:hAnsiTheme="majorBidi" w:cstheme="majorBidi"/>
        </w:rPr>
        <w:t>Bilha</w:t>
      </w:r>
      <w:proofErr w:type="spellEnd"/>
      <w:r w:rsidRPr="007B7FA5">
        <w:rPr>
          <w:rFonts w:asciiTheme="majorBidi" w:hAnsiTheme="majorBidi" w:cstheme="majorBidi"/>
        </w:rPr>
        <w:t>, offer</w:t>
      </w:r>
      <w:r w:rsidR="00BB7E43" w:rsidRPr="007B7FA5">
        <w:rPr>
          <w:rFonts w:asciiTheme="majorBidi" w:hAnsiTheme="majorBidi" w:cstheme="majorBidi"/>
        </w:rPr>
        <w:t>ed</w:t>
      </w:r>
      <w:r w:rsidRPr="007B7FA5">
        <w:rPr>
          <w:rFonts w:asciiTheme="majorBidi" w:hAnsiTheme="majorBidi" w:cstheme="majorBidi"/>
        </w:rPr>
        <w:t xml:space="preserve"> Rachel to come live in her apartment until the ants </w:t>
      </w:r>
      <w:r w:rsidR="00BB7E43" w:rsidRPr="007B7FA5">
        <w:rPr>
          <w:rFonts w:asciiTheme="majorBidi" w:hAnsiTheme="majorBidi" w:cstheme="majorBidi"/>
        </w:rPr>
        <w:t xml:space="preserve">were </w:t>
      </w:r>
      <w:r w:rsidRPr="007B7FA5">
        <w:rPr>
          <w:rFonts w:asciiTheme="majorBidi" w:hAnsiTheme="majorBidi" w:cstheme="majorBidi"/>
        </w:rPr>
        <w:t xml:space="preserve">exterminated, </w:t>
      </w:r>
      <w:r w:rsidR="006B6327" w:rsidRPr="007B7FA5">
        <w:rPr>
          <w:rFonts w:asciiTheme="majorBidi" w:hAnsiTheme="majorBidi" w:cstheme="majorBidi"/>
        </w:rPr>
        <w:t>Rachel’s refusal</w:t>
      </w:r>
      <w:r w:rsidR="00BB7E43" w:rsidRPr="007B7FA5">
        <w:rPr>
          <w:rFonts w:asciiTheme="majorBidi" w:hAnsiTheme="majorBidi" w:cstheme="majorBidi"/>
        </w:rPr>
        <w:t xml:space="preserve"> elicited in both husband and wife a similar response</w:t>
      </w:r>
      <w:r w:rsidR="006B6327" w:rsidRPr="007B7FA5">
        <w:rPr>
          <w:rFonts w:asciiTheme="majorBidi" w:hAnsiTheme="majorBidi" w:cstheme="majorBidi"/>
        </w:rPr>
        <w:t>:</w:t>
      </w:r>
      <w:r w:rsidRPr="007B7FA5">
        <w:rPr>
          <w:rFonts w:asciiTheme="majorBidi" w:hAnsiTheme="majorBidi" w:cstheme="majorBidi"/>
        </w:rPr>
        <w:t xml:space="preserve"> “I looked at Rachel and Rachel looked at me. We never looked at each other that way, Rachel and I. It seems that we even smiled the same smile” (147).</w:t>
      </w:r>
    </w:p>
    <w:p w14:paraId="1555F829" w14:textId="147AFF5F" w:rsidR="006D2279" w:rsidRPr="007B7FA5" w:rsidRDefault="006A465D" w:rsidP="00C259B0">
      <w:pPr>
        <w:spacing w:line="360" w:lineRule="auto"/>
        <w:ind w:firstLine="0"/>
        <w:rPr>
          <w:rFonts w:asciiTheme="majorBidi" w:hAnsiTheme="majorBidi" w:cstheme="majorBidi"/>
        </w:rPr>
      </w:pPr>
      <w:r w:rsidRPr="007B7FA5">
        <w:rPr>
          <w:rFonts w:asciiTheme="majorBidi" w:hAnsiTheme="majorBidi" w:cstheme="majorBidi"/>
        </w:rPr>
        <w:tab/>
      </w:r>
      <w:r w:rsidR="00193B06" w:rsidRPr="007B7FA5">
        <w:rPr>
          <w:rFonts w:asciiTheme="majorBidi" w:hAnsiTheme="majorBidi" w:cstheme="majorBidi"/>
        </w:rPr>
        <w:t xml:space="preserve">Jacob’s becoming-ant entails renouncing his hierarchal status in the group of builders he works with. When his deputy </w:t>
      </w:r>
      <w:r w:rsidR="009E0349" w:rsidRPr="007B7FA5">
        <w:rPr>
          <w:rFonts w:asciiTheme="majorBidi" w:hAnsiTheme="majorBidi" w:cstheme="majorBidi"/>
        </w:rPr>
        <w:t>foreman</w:t>
      </w:r>
      <w:r w:rsidR="00193B06" w:rsidRPr="007B7FA5">
        <w:rPr>
          <w:rFonts w:asciiTheme="majorBidi" w:hAnsiTheme="majorBidi" w:cstheme="majorBidi"/>
        </w:rPr>
        <w:t xml:space="preserve">, Moshe, arrives to </w:t>
      </w:r>
      <w:r w:rsidR="00AA2C70" w:rsidRPr="007B7FA5">
        <w:rPr>
          <w:rFonts w:asciiTheme="majorBidi" w:hAnsiTheme="majorBidi" w:cstheme="majorBidi"/>
        </w:rPr>
        <w:t xml:space="preserve">reinstate </w:t>
      </w:r>
      <w:r w:rsidR="00193B06" w:rsidRPr="007B7FA5">
        <w:rPr>
          <w:rFonts w:asciiTheme="majorBidi" w:hAnsiTheme="majorBidi" w:cstheme="majorBidi"/>
        </w:rPr>
        <w:t xml:space="preserve">Jacob </w:t>
      </w:r>
      <w:r w:rsidR="00AA2C70" w:rsidRPr="007B7FA5">
        <w:rPr>
          <w:rFonts w:asciiTheme="majorBidi" w:hAnsiTheme="majorBidi" w:cstheme="majorBidi"/>
        </w:rPr>
        <w:t>within a</w:t>
      </w:r>
      <w:r w:rsidR="00193B06" w:rsidRPr="007B7FA5">
        <w:rPr>
          <w:rFonts w:asciiTheme="majorBidi" w:hAnsiTheme="majorBidi" w:cstheme="majorBidi"/>
        </w:rPr>
        <w:t xml:space="preserve"> functional framework and extant order</w:t>
      </w:r>
      <w:r w:rsidR="00AA2C70" w:rsidRPr="007B7FA5">
        <w:rPr>
          <w:rFonts w:asciiTheme="majorBidi" w:hAnsiTheme="majorBidi" w:cstheme="majorBidi"/>
        </w:rPr>
        <w:t>—</w:t>
      </w:r>
      <w:r w:rsidR="00193B06" w:rsidRPr="007B7FA5">
        <w:rPr>
          <w:rFonts w:asciiTheme="majorBidi" w:hAnsiTheme="majorBidi" w:cstheme="majorBidi"/>
        </w:rPr>
        <w:t>arguing that “the job has to get done” (150</w:t>
      </w:r>
      <w:r w:rsidR="00AA2C70" w:rsidRPr="007B7FA5">
        <w:rPr>
          <w:rFonts w:asciiTheme="majorBidi" w:hAnsiTheme="majorBidi" w:cstheme="majorBidi"/>
        </w:rPr>
        <w:t>)—</w:t>
      </w:r>
      <w:r w:rsidR="00193B06" w:rsidRPr="007B7FA5">
        <w:rPr>
          <w:rFonts w:asciiTheme="majorBidi" w:hAnsiTheme="majorBidi" w:cstheme="majorBidi"/>
        </w:rPr>
        <w:t xml:space="preserve">Jacob </w:t>
      </w:r>
      <w:r w:rsidR="009E0349" w:rsidRPr="007B7FA5">
        <w:rPr>
          <w:rFonts w:asciiTheme="majorBidi" w:hAnsiTheme="majorBidi" w:cstheme="majorBidi"/>
        </w:rPr>
        <w:t xml:space="preserve">announces, “I’m no longer foreman, you’re the foreman now” (152). </w:t>
      </w:r>
      <w:r w:rsidR="002B1A45" w:rsidRPr="007B7FA5">
        <w:rPr>
          <w:rFonts w:asciiTheme="majorBidi" w:hAnsiTheme="majorBidi" w:cstheme="majorBidi"/>
        </w:rPr>
        <w:t>While looking for</w:t>
      </w:r>
      <w:r w:rsidR="009E0349" w:rsidRPr="007B7FA5">
        <w:rPr>
          <w:rFonts w:asciiTheme="majorBidi" w:hAnsiTheme="majorBidi" w:cstheme="majorBidi"/>
        </w:rPr>
        <w:t xml:space="preserve"> the </w:t>
      </w:r>
      <w:r w:rsidR="002B1A45" w:rsidRPr="007B7FA5">
        <w:rPr>
          <w:rFonts w:asciiTheme="majorBidi" w:hAnsiTheme="majorBidi" w:cstheme="majorBidi"/>
        </w:rPr>
        <w:t>business accounts</w:t>
      </w:r>
      <w:r w:rsidR="009E0349" w:rsidRPr="007B7FA5">
        <w:rPr>
          <w:rFonts w:asciiTheme="majorBidi" w:hAnsiTheme="majorBidi" w:cstheme="majorBidi"/>
        </w:rPr>
        <w:t xml:space="preserve"> book to </w:t>
      </w:r>
      <w:r w:rsidR="00FF5332" w:rsidRPr="007B7FA5">
        <w:rPr>
          <w:rFonts w:asciiTheme="majorBidi" w:hAnsiTheme="majorBidi" w:cstheme="majorBidi"/>
        </w:rPr>
        <w:t xml:space="preserve">give to </w:t>
      </w:r>
      <w:r w:rsidR="009E0349" w:rsidRPr="007B7FA5">
        <w:rPr>
          <w:rFonts w:asciiTheme="majorBidi" w:hAnsiTheme="majorBidi" w:cstheme="majorBidi"/>
        </w:rPr>
        <w:t xml:space="preserve">Moshe, </w:t>
      </w:r>
      <w:r w:rsidR="002B1A45" w:rsidRPr="007B7FA5">
        <w:rPr>
          <w:rFonts w:asciiTheme="majorBidi" w:hAnsiTheme="majorBidi" w:cstheme="majorBidi"/>
        </w:rPr>
        <w:t>Joseph’s</w:t>
      </w:r>
      <w:r w:rsidR="00FF5332" w:rsidRPr="007B7FA5">
        <w:rPr>
          <w:rFonts w:asciiTheme="majorBidi" w:hAnsiTheme="majorBidi" w:cstheme="majorBidi"/>
        </w:rPr>
        <w:t xml:space="preserve"> search </w:t>
      </w:r>
      <w:r w:rsidR="009E0349" w:rsidRPr="007B7FA5">
        <w:rPr>
          <w:rFonts w:asciiTheme="majorBidi" w:hAnsiTheme="majorBidi" w:cstheme="majorBidi"/>
        </w:rPr>
        <w:t xml:space="preserve">takes on </w:t>
      </w:r>
      <w:proofErr w:type="gramStart"/>
      <w:r w:rsidR="009E0349" w:rsidRPr="007B7FA5">
        <w:rPr>
          <w:rFonts w:asciiTheme="majorBidi" w:hAnsiTheme="majorBidi" w:cstheme="majorBidi"/>
        </w:rPr>
        <w:t>an</w:t>
      </w:r>
      <w:proofErr w:type="gramEnd"/>
      <w:r w:rsidR="009E0349" w:rsidRPr="007B7FA5">
        <w:rPr>
          <w:rFonts w:asciiTheme="majorBidi" w:hAnsiTheme="majorBidi" w:cstheme="majorBidi"/>
        </w:rPr>
        <w:t xml:space="preserve"> </w:t>
      </w:r>
      <w:r w:rsidR="006D2279" w:rsidRPr="007B7FA5">
        <w:rPr>
          <w:rFonts w:asciiTheme="majorBidi" w:hAnsiTheme="majorBidi" w:cstheme="majorBidi"/>
        </w:rPr>
        <w:t xml:space="preserve">nuance </w:t>
      </w:r>
      <w:r w:rsidR="009E0349" w:rsidRPr="007B7FA5">
        <w:rPr>
          <w:rFonts w:asciiTheme="majorBidi" w:hAnsiTheme="majorBidi" w:cstheme="majorBidi"/>
        </w:rPr>
        <w:t>of animalistic-antlike movement in the space</w:t>
      </w:r>
      <w:r w:rsidR="006D2279" w:rsidRPr="007B7FA5">
        <w:rPr>
          <w:rFonts w:asciiTheme="majorBidi" w:hAnsiTheme="majorBidi" w:cstheme="majorBidi"/>
        </w:rPr>
        <w:t xml:space="preserve">. This unique behavior </w:t>
      </w:r>
      <w:r w:rsidR="009E0349" w:rsidRPr="007B7FA5">
        <w:rPr>
          <w:rFonts w:asciiTheme="majorBidi" w:hAnsiTheme="majorBidi" w:cstheme="majorBidi"/>
        </w:rPr>
        <w:t>involves an intensive use of the sense of smell:</w:t>
      </w:r>
    </w:p>
    <w:p w14:paraId="00869C90" w14:textId="17F45DF4" w:rsidR="006D2279" w:rsidRPr="007B7FA5" w:rsidRDefault="009E0349" w:rsidP="00B17A92">
      <w:pPr>
        <w:spacing w:line="360" w:lineRule="auto"/>
        <w:ind w:left="720" w:hanging="4"/>
        <w:rPr>
          <w:rFonts w:asciiTheme="majorBidi" w:hAnsiTheme="majorBidi" w:cstheme="majorBidi"/>
        </w:rPr>
      </w:pPr>
      <w:r w:rsidRPr="007B7FA5">
        <w:rPr>
          <w:rFonts w:asciiTheme="majorBidi" w:hAnsiTheme="majorBidi" w:cstheme="majorBidi"/>
        </w:rPr>
        <w:t>I looked for it under the armchair, under the easy chair, under the night table. Suddenly I remembered, and I crawled to the tile skirting around the kitchen floor [...] I sniffed at the bookmark</w:t>
      </w:r>
      <w:r w:rsidR="00230364" w:rsidRPr="007B7FA5">
        <w:rPr>
          <w:rFonts w:asciiTheme="majorBidi" w:hAnsiTheme="majorBidi" w:cstheme="majorBidi"/>
        </w:rPr>
        <w:t xml:space="preserve">, and guided by its smell I started to dig with both hands—as I </w:t>
      </w:r>
      <w:commentRangeStart w:id="14"/>
      <w:r w:rsidR="00230364" w:rsidRPr="007B7FA5">
        <w:rPr>
          <w:rFonts w:asciiTheme="majorBidi" w:hAnsiTheme="majorBidi" w:cstheme="majorBidi"/>
        </w:rPr>
        <w:t xml:space="preserve">had </w:t>
      </w:r>
      <w:commentRangeEnd w:id="14"/>
      <w:r w:rsidR="006D2279" w:rsidRPr="007B7FA5">
        <w:rPr>
          <w:rStyle w:val="CommentReference"/>
          <w:rFonts w:asciiTheme="majorBidi" w:hAnsiTheme="majorBidi" w:cstheme="majorBidi"/>
          <w:sz w:val="24"/>
          <w:szCs w:val="24"/>
        </w:rPr>
        <w:commentReference w:id="14"/>
      </w:r>
      <w:r w:rsidR="00230364" w:rsidRPr="007B7FA5">
        <w:rPr>
          <w:rFonts w:asciiTheme="majorBidi" w:hAnsiTheme="majorBidi" w:cstheme="majorBidi"/>
        </w:rPr>
        <w:t>seen the ants do—in a little heap of sand with mortar</w:t>
      </w:r>
      <w:r w:rsidR="006D2279" w:rsidRPr="007B7FA5">
        <w:rPr>
          <w:rFonts w:asciiTheme="majorBidi" w:hAnsiTheme="majorBidi" w:cstheme="majorBidi"/>
        </w:rPr>
        <w:t>.</w:t>
      </w:r>
      <w:r w:rsidR="00230364" w:rsidRPr="007B7FA5">
        <w:rPr>
          <w:rFonts w:asciiTheme="majorBidi" w:hAnsiTheme="majorBidi" w:cstheme="majorBidi"/>
        </w:rPr>
        <w:t xml:space="preserve"> (155)</w:t>
      </w:r>
    </w:p>
    <w:p w14:paraId="190AE722" w14:textId="02D7097F" w:rsidR="006A465D" w:rsidRPr="007B7FA5" w:rsidRDefault="00230364" w:rsidP="00C259B0">
      <w:pPr>
        <w:spacing w:line="360" w:lineRule="auto"/>
        <w:ind w:firstLine="0"/>
        <w:rPr>
          <w:rFonts w:asciiTheme="majorBidi" w:hAnsiTheme="majorBidi" w:cstheme="majorBidi"/>
        </w:rPr>
      </w:pPr>
      <w:r w:rsidRPr="007B7FA5">
        <w:rPr>
          <w:rFonts w:asciiTheme="majorBidi" w:hAnsiTheme="majorBidi" w:cstheme="majorBidi"/>
        </w:rPr>
        <w:t>This situation also exposes a shift in Jacob’s attitude toward</w:t>
      </w:r>
      <w:r w:rsidR="006D2279" w:rsidRPr="007B7FA5">
        <w:rPr>
          <w:rFonts w:asciiTheme="majorBidi" w:hAnsiTheme="majorBidi" w:cstheme="majorBidi"/>
        </w:rPr>
        <w:t>s</w:t>
      </w:r>
      <w:r w:rsidRPr="007B7FA5">
        <w:rPr>
          <w:rFonts w:asciiTheme="majorBidi" w:hAnsiTheme="majorBidi" w:cstheme="majorBidi"/>
        </w:rPr>
        <w:t xml:space="preserve"> the ants and frees him from the patronizing and violent </w:t>
      </w:r>
      <w:r w:rsidR="00814F4D" w:rsidRPr="007B7FA5">
        <w:rPr>
          <w:rFonts w:asciiTheme="majorBidi" w:hAnsiTheme="majorBidi" w:cstheme="majorBidi"/>
        </w:rPr>
        <w:t>attitude towards the</w:t>
      </w:r>
      <w:r w:rsidRPr="007B7FA5">
        <w:rPr>
          <w:rFonts w:asciiTheme="majorBidi" w:hAnsiTheme="majorBidi" w:cstheme="majorBidi"/>
        </w:rPr>
        <w:t xml:space="preserve"> animalistic “enemy.” </w:t>
      </w:r>
      <w:r w:rsidR="00D228B2" w:rsidRPr="007B7FA5">
        <w:rPr>
          <w:rFonts w:asciiTheme="majorBidi" w:hAnsiTheme="majorBidi" w:cstheme="majorBidi"/>
        </w:rPr>
        <w:t>In recounting the incident in which a stray ant</w:t>
      </w:r>
      <w:r w:rsidR="00814F4D" w:rsidRPr="007B7FA5">
        <w:rPr>
          <w:rFonts w:asciiTheme="majorBidi" w:hAnsiTheme="majorBidi" w:cstheme="majorBidi"/>
        </w:rPr>
        <w:t xml:space="preserve"> crawls onto </w:t>
      </w:r>
      <w:r w:rsidR="006B44DA" w:rsidRPr="007B7FA5">
        <w:rPr>
          <w:rFonts w:asciiTheme="majorBidi" w:hAnsiTheme="majorBidi" w:cstheme="majorBidi"/>
        </w:rPr>
        <w:t xml:space="preserve">Moshe’s mouth, Jacob </w:t>
      </w:r>
      <w:r w:rsidR="00D228B2" w:rsidRPr="007B7FA5">
        <w:rPr>
          <w:rFonts w:asciiTheme="majorBidi" w:hAnsiTheme="majorBidi" w:cstheme="majorBidi"/>
        </w:rPr>
        <w:t>says</w:t>
      </w:r>
      <w:r w:rsidR="00814F4D" w:rsidRPr="007B7FA5">
        <w:rPr>
          <w:rFonts w:asciiTheme="majorBidi" w:hAnsiTheme="majorBidi" w:cstheme="majorBidi"/>
        </w:rPr>
        <w:t xml:space="preserve">: </w:t>
      </w:r>
      <w:r w:rsidR="006B44DA" w:rsidRPr="007B7FA5">
        <w:rPr>
          <w:rFonts w:asciiTheme="majorBidi" w:hAnsiTheme="majorBidi" w:cstheme="majorBidi"/>
        </w:rPr>
        <w:t>“I saw its perfect antennae beat uselessly in the air—an embarrassing situation for an ant [...] ‘Just a moment,’ I shouted, and snatched the ant from his fingers and laid it on a little heap of sand” (ibid).</w:t>
      </w:r>
    </w:p>
    <w:p w14:paraId="2BF24396" w14:textId="29EF2D58" w:rsidR="002D66EF" w:rsidRPr="007B7FA5" w:rsidRDefault="006B44DA" w:rsidP="00C259B0">
      <w:pPr>
        <w:spacing w:line="360" w:lineRule="auto"/>
        <w:ind w:firstLine="0"/>
        <w:rPr>
          <w:rFonts w:asciiTheme="majorBidi" w:hAnsiTheme="majorBidi" w:cstheme="majorBidi"/>
        </w:rPr>
      </w:pPr>
      <w:r w:rsidRPr="007B7FA5">
        <w:rPr>
          <w:rFonts w:asciiTheme="majorBidi" w:hAnsiTheme="majorBidi" w:cstheme="majorBidi"/>
        </w:rPr>
        <w:tab/>
        <w:t xml:space="preserve">The </w:t>
      </w:r>
      <w:r w:rsidR="00D228B2" w:rsidRPr="007B7FA5">
        <w:rPr>
          <w:rFonts w:asciiTheme="majorBidi" w:hAnsiTheme="majorBidi" w:cstheme="majorBidi"/>
        </w:rPr>
        <w:t xml:space="preserve">dissolution </w:t>
      </w:r>
      <w:r w:rsidRPr="007B7FA5">
        <w:rPr>
          <w:rFonts w:asciiTheme="majorBidi" w:hAnsiTheme="majorBidi" w:cstheme="majorBidi"/>
        </w:rPr>
        <w:t>of the rigid boundaries between “I” and “</w:t>
      </w:r>
      <w:r w:rsidR="002B1A45" w:rsidRPr="007B7FA5">
        <w:rPr>
          <w:rFonts w:asciiTheme="majorBidi" w:hAnsiTheme="majorBidi" w:cstheme="majorBidi"/>
        </w:rPr>
        <w:t>O</w:t>
      </w:r>
      <w:r w:rsidRPr="007B7FA5">
        <w:rPr>
          <w:rFonts w:asciiTheme="majorBidi" w:hAnsiTheme="majorBidi" w:cstheme="majorBidi"/>
        </w:rPr>
        <w:t xml:space="preserve">ther” </w:t>
      </w:r>
      <w:r w:rsidR="00BA4FA6" w:rsidRPr="007B7FA5">
        <w:rPr>
          <w:rFonts w:asciiTheme="majorBidi" w:hAnsiTheme="majorBidi" w:cstheme="majorBidi"/>
        </w:rPr>
        <w:t xml:space="preserve">corresponds with the </w:t>
      </w:r>
      <w:r w:rsidR="00EC3A74" w:rsidRPr="007B7FA5">
        <w:rPr>
          <w:rFonts w:asciiTheme="majorBidi" w:hAnsiTheme="majorBidi" w:cstheme="majorBidi"/>
        </w:rPr>
        <w:t xml:space="preserve">dissipation </w:t>
      </w:r>
      <w:r w:rsidR="00BA4FA6" w:rsidRPr="007B7FA5">
        <w:rPr>
          <w:rFonts w:asciiTheme="majorBidi" w:hAnsiTheme="majorBidi" w:cstheme="majorBidi"/>
        </w:rPr>
        <w:t xml:space="preserve">of the </w:t>
      </w:r>
      <w:r w:rsidR="002B1A45" w:rsidRPr="007B7FA5">
        <w:rPr>
          <w:rFonts w:asciiTheme="majorBidi" w:hAnsiTheme="majorBidi" w:cstheme="majorBidi"/>
        </w:rPr>
        <w:t>linguistic signifying system</w:t>
      </w:r>
      <w:r w:rsidR="00BA4FA6" w:rsidRPr="007B7FA5">
        <w:rPr>
          <w:rFonts w:asciiTheme="majorBidi" w:hAnsiTheme="majorBidi" w:cstheme="majorBidi"/>
        </w:rPr>
        <w:t xml:space="preserve"> identified with the domestic territory. At the end of the novella, this home’s capacity for </w:t>
      </w:r>
      <w:r w:rsidR="002D66EF" w:rsidRPr="007B7FA5">
        <w:rPr>
          <w:rFonts w:asciiTheme="majorBidi" w:hAnsiTheme="majorBidi" w:cstheme="majorBidi"/>
        </w:rPr>
        <w:t>linguistic signification disintegrates completely:</w:t>
      </w:r>
    </w:p>
    <w:p w14:paraId="7AC5CB1F" w14:textId="5A9CDECF" w:rsidR="006B44DA" w:rsidRPr="007B7FA5" w:rsidRDefault="002D66EF" w:rsidP="00B17A92">
      <w:pPr>
        <w:spacing w:line="360" w:lineRule="auto"/>
        <w:ind w:left="720" w:firstLine="0"/>
        <w:rPr>
          <w:rFonts w:asciiTheme="majorBidi" w:hAnsiTheme="majorBidi" w:cstheme="majorBidi"/>
        </w:rPr>
      </w:pPr>
      <w:r w:rsidRPr="007B7FA5">
        <w:rPr>
          <w:rFonts w:asciiTheme="majorBidi" w:hAnsiTheme="majorBidi" w:cstheme="majorBidi"/>
        </w:rPr>
        <w:lastRenderedPageBreak/>
        <w:t xml:space="preserve">Rachel lays two fingers on my lips to silence me, and her voice falls strangely into what sounds like ragged words from an old worn-out song: </w:t>
      </w:r>
    </w:p>
    <w:p w14:paraId="72652DA4" w14:textId="5553FAE6" w:rsidR="002D66EF" w:rsidRPr="007B7FA5" w:rsidRDefault="002D66EF" w:rsidP="00B17A92">
      <w:pPr>
        <w:spacing w:line="360" w:lineRule="auto"/>
        <w:ind w:left="720" w:firstLine="0"/>
        <w:rPr>
          <w:rFonts w:asciiTheme="majorBidi" w:hAnsiTheme="majorBidi" w:cstheme="majorBidi"/>
        </w:rPr>
      </w:pPr>
      <w:r w:rsidRPr="007B7FA5">
        <w:rPr>
          <w:rFonts w:asciiTheme="majorBidi" w:hAnsiTheme="majorBidi" w:cstheme="majorBidi"/>
        </w:rPr>
        <w:t>“What will...our house be like?”</w:t>
      </w:r>
    </w:p>
    <w:p w14:paraId="11CD2A97" w14:textId="0C3EB282" w:rsidR="002D66EF" w:rsidRPr="007B7FA5" w:rsidRDefault="002D66EF" w:rsidP="00B17A92">
      <w:pPr>
        <w:spacing w:line="360" w:lineRule="auto"/>
        <w:ind w:left="720" w:firstLine="0"/>
        <w:rPr>
          <w:rFonts w:asciiTheme="majorBidi" w:hAnsiTheme="majorBidi" w:cstheme="majorBidi"/>
        </w:rPr>
      </w:pPr>
      <w:r w:rsidRPr="007B7FA5">
        <w:rPr>
          <w:rFonts w:asciiTheme="majorBidi" w:hAnsiTheme="majorBidi" w:cstheme="majorBidi"/>
        </w:rPr>
        <w:t>“What house...Rachel?” my lips murmur.</w:t>
      </w:r>
    </w:p>
    <w:p w14:paraId="5C52D4BB" w14:textId="65ECBE67" w:rsidR="002D66EF" w:rsidRPr="007B7FA5" w:rsidRDefault="002D66EF" w:rsidP="00B17A92">
      <w:pPr>
        <w:spacing w:line="360" w:lineRule="auto"/>
        <w:ind w:left="720" w:firstLine="0"/>
        <w:rPr>
          <w:rFonts w:asciiTheme="majorBidi" w:hAnsiTheme="majorBidi" w:cstheme="majorBidi"/>
        </w:rPr>
      </w:pPr>
      <w:r w:rsidRPr="007B7FA5">
        <w:rPr>
          <w:rFonts w:asciiTheme="majorBidi" w:hAnsiTheme="majorBidi" w:cstheme="majorBidi"/>
        </w:rPr>
        <w:t>“What did you say...Jacob?”</w:t>
      </w:r>
    </w:p>
    <w:p w14:paraId="46516224" w14:textId="55702D3E" w:rsidR="002D66EF" w:rsidRPr="007B7FA5" w:rsidRDefault="002D66EF" w:rsidP="00B17A92">
      <w:pPr>
        <w:spacing w:line="360" w:lineRule="auto"/>
        <w:ind w:left="720" w:firstLine="0"/>
        <w:rPr>
          <w:rFonts w:asciiTheme="majorBidi" w:hAnsiTheme="majorBidi" w:cstheme="majorBidi"/>
        </w:rPr>
      </w:pPr>
      <w:r w:rsidRPr="007B7FA5">
        <w:rPr>
          <w:rFonts w:asciiTheme="majorBidi" w:hAnsiTheme="majorBidi" w:cstheme="majorBidi"/>
        </w:rPr>
        <w:t xml:space="preserve">“A dome... a dome...” </w:t>
      </w:r>
      <w:r w:rsidR="006C4B3B" w:rsidRPr="007B7FA5">
        <w:rPr>
          <w:rFonts w:asciiTheme="majorBidi" w:hAnsiTheme="majorBidi" w:cstheme="majorBidi"/>
        </w:rPr>
        <w:t>(</w:t>
      </w:r>
      <w:r w:rsidRPr="007B7FA5">
        <w:rPr>
          <w:rFonts w:asciiTheme="majorBidi" w:hAnsiTheme="majorBidi" w:cstheme="majorBidi"/>
        </w:rPr>
        <w:t>190</w:t>
      </w:r>
      <w:r w:rsidR="006C4B3B" w:rsidRPr="007B7FA5">
        <w:rPr>
          <w:rFonts w:asciiTheme="majorBidi" w:hAnsiTheme="majorBidi" w:cstheme="majorBidi"/>
        </w:rPr>
        <w:t>)</w:t>
      </w:r>
    </w:p>
    <w:p w14:paraId="1E502D4F" w14:textId="13676E51" w:rsidR="005F7809" w:rsidRPr="007B7FA5" w:rsidRDefault="002D66EF" w:rsidP="00C259B0">
      <w:pPr>
        <w:spacing w:line="360" w:lineRule="auto"/>
        <w:ind w:firstLine="0"/>
        <w:rPr>
          <w:rFonts w:asciiTheme="majorBidi" w:hAnsiTheme="majorBidi" w:cstheme="majorBidi"/>
        </w:rPr>
      </w:pPr>
      <w:r w:rsidRPr="007B7FA5">
        <w:rPr>
          <w:rFonts w:asciiTheme="majorBidi" w:hAnsiTheme="majorBidi" w:cstheme="majorBidi"/>
        </w:rPr>
        <w:t xml:space="preserve">Jacob and Rachel’s stammering and fragmented language is characterized </w:t>
      </w:r>
      <w:r w:rsidR="00B172FA" w:rsidRPr="007B7FA5">
        <w:rPr>
          <w:rFonts w:asciiTheme="majorBidi" w:hAnsiTheme="majorBidi" w:cstheme="majorBidi"/>
        </w:rPr>
        <w:t xml:space="preserve">by a movement </w:t>
      </w:r>
      <w:r w:rsidR="00EC3A74" w:rsidRPr="007B7FA5">
        <w:rPr>
          <w:rFonts w:asciiTheme="majorBidi" w:hAnsiTheme="majorBidi" w:cstheme="majorBidi"/>
        </w:rPr>
        <w:t xml:space="preserve">unconstrained by </w:t>
      </w:r>
      <w:r w:rsidR="00B172FA" w:rsidRPr="007B7FA5">
        <w:rPr>
          <w:rFonts w:asciiTheme="majorBidi" w:hAnsiTheme="majorBidi" w:cstheme="majorBidi"/>
        </w:rPr>
        <w:t xml:space="preserve">discipline or coherency. This language subverts the functional and referential language responsible for the creation of the new house. By eschewing the signifying territorial language, and the violence it involves, the novella enables the </w:t>
      </w:r>
      <w:r w:rsidR="009F18E4" w:rsidRPr="007B7FA5">
        <w:rPr>
          <w:rFonts w:asciiTheme="majorBidi" w:hAnsiTheme="majorBidi" w:cstheme="majorBidi"/>
        </w:rPr>
        <w:t>detection</w:t>
      </w:r>
      <w:r w:rsidR="00B172FA" w:rsidRPr="007B7FA5">
        <w:rPr>
          <w:rFonts w:asciiTheme="majorBidi" w:hAnsiTheme="majorBidi" w:cstheme="majorBidi"/>
        </w:rPr>
        <w:t xml:space="preserve"> of</w:t>
      </w:r>
      <w:r w:rsidR="008240D1" w:rsidRPr="007B7FA5">
        <w:rPr>
          <w:rFonts w:asciiTheme="majorBidi" w:hAnsiTheme="majorBidi" w:cstheme="majorBidi"/>
        </w:rPr>
        <w:t xml:space="preserve"> an alternative to this position</w:t>
      </w:r>
      <w:r w:rsidR="009F18E4" w:rsidRPr="007B7FA5">
        <w:rPr>
          <w:rFonts w:asciiTheme="majorBidi" w:hAnsiTheme="majorBidi" w:cstheme="majorBidi"/>
        </w:rPr>
        <w:t xml:space="preserve">, a position </w:t>
      </w:r>
      <w:r w:rsidR="008240D1" w:rsidRPr="007B7FA5">
        <w:rPr>
          <w:rFonts w:asciiTheme="majorBidi" w:hAnsiTheme="majorBidi" w:cstheme="majorBidi"/>
        </w:rPr>
        <w:t>that imprisons the inhabitants of the Israeli home in a</w:t>
      </w:r>
      <w:r w:rsidR="009F18E4" w:rsidRPr="007B7FA5">
        <w:rPr>
          <w:rFonts w:asciiTheme="majorBidi" w:hAnsiTheme="majorBidi" w:cstheme="majorBidi"/>
        </w:rPr>
        <w:t>n endangered</w:t>
      </w:r>
      <w:r w:rsidR="008240D1" w:rsidRPr="007B7FA5">
        <w:rPr>
          <w:rFonts w:asciiTheme="majorBidi" w:hAnsiTheme="majorBidi" w:cstheme="majorBidi"/>
        </w:rPr>
        <w:t xml:space="preserve"> and fortified territory. This </w:t>
      </w:r>
      <w:r w:rsidR="009F18E4" w:rsidRPr="007B7FA5">
        <w:rPr>
          <w:rFonts w:asciiTheme="majorBidi" w:hAnsiTheme="majorBidi" w:cstheme="majorBidi"/>
        </w:rPr>
        <w:t>new viewpoint</w:t>
      </w:r>
      <w:r w:rsidR="008240D1" w:rsidRPr="007B7FA5">
        <w:rPr>
          <w:rFonts w:asciiTheme="majorBidi" w:hAnsiTheme="majorBidi" w:cstheme="majorBidi"/>
        </w:rPr>
        <w:t xml:space="preserve">, as it arises from the novella, offers a different </w:t>
      </w:r>
      <w:r w:rsidR="00741CFE" w:rsidRPr="007B7FA5">
        <w:rPr>
          <w:rFonts w:asciiTheme="majorBidi" w:hAnsiTheme="majorBidi" w:cstheme="majorBidi"/>
          <w:i/>
          <w:iCs/>
        </w:rPr>
        <w:t>modus</w:t>
      </w:r>
      <w:r w:rsidR="00741CFE" w:rsidRPr="007B7FA5">
        <w:rPr>
          <w:rFonts w:asciiTheme="majorBidi" w:hAnsiTheme="majorBidi" w:cstheme="majorBidi"/>
        </w:rPr>
        <w:t xml:space="preserve"> </w:t>
      </w:r>
      <w:r w:rsidR="00741CFE" w:rsidRPr="007B7FA5">
        <w:rPr>
          <w:rFonts w:asciiTheme="majorBidi" w:hAnsiTheme="majorBidi" w:cstheme="majorBidi"/>
          <w:i/>
          <w:iCs/>
        </w:rPr>
        <w:t>operandi</w:t>
      </w:r>
      <w:r w:rsidR="00741CFE" w:rsidRPr="007B7FA5">
        <w:rPr>
          <w:rFonts w:asciiTheme="majorBidi" w:hAnsiTheme="majorBidi" w:cstheme="majorBidi"/>
        </w:rPr>
        <w:t xml:space="preserve"> regarding </w:t>
      </w:r>
      <w:r w:rsidR="008240D1" w:rsidRPr="007B7FA5">
        <w:rPr>
          <w:rFonts w:asciiTheme="majorBidi" w:hAnsiTheme="majorBidi" w:cstheme="majorBidi"/>
        </w:rPr>
        <w:t xml:space="preserve">the territory’s borders: it transforms the borders into </w:t>
      </w:r>
      <w:r w:rsidR="00741CFE" w:rsidRPr="007B7FA5">
        <w:rPr>
          <w:rFonts w:asciiTheme="majorBidi" w:hAnsiTheme="majorBidi" w:cstheme="majorBidi"/>
        </w:rPr>
        <w:t>routes</w:t>
      </w:r>
      <w:r w:rsidR="002F072A" w:rsidRPr="007B7FA5">
        <w:rPr>
          <w:rFonts w:asciiTheme="majorBidi" w:hAnsiTheme="majorBidi" w:cstheme="majorBidi"/>
        </w:rPr>
        <w:t xml:space="preserve">, which enable </w:t>
      </w:r>
      <w:r w:rsidR="00741CFE" w:rsidRPr="007B7FA5">
        <w:rPr>
          <w:rFonts w:asciiTheme="majorBidi" w:hAnsiTheme="majorBidi" w:cstheme="majorBidi"/>
        </w:rPr>
        <w:t xml:space="preserve">one to pass through them, walk alongside them, and </w:t>
      </w:r>
      <w:r w:rsidR="005F7809" w:rsidRPr="007B7FA5">
        <w:rPr>
          <w:rFonts w:asciiTheme="majorBidi" w:hAnsiTheme="majorBidi" w:cstheme="majorBidi"/>
        </w:rPr>
        <w:t>transform them.</w:t>
      </w:r>
    </w:p>
    <w:p w14:paraId="281A8FE8" w14:textId="77777777" w:rsidR="006C4B3B" w:rsidRPr="007B7FA5" w:rsidRDefault="006C4B3B" w:rsidP="00C259B0">
      <w:pPr>
        <w:spacing w:line="360" w:lineRule="auto"/>
        <w:ind w:firstLine="0"/>
        <w:rPr>
          <w:rFonts w:asciiTheme="majorBidi" w:hAnsiTheme="majorBidi" w:cstheme="majorBidi"/>
        </w:rPr>
      </w:pPr>
    </w:p>
    <w:p w14:paraId="6C5E505E" w14:textId="4F1C93F3" w:rsidR="005F7809" w:rsidRPr="007B7FA5" w:rsidRDefault="005F7809" w:rsidP="006C4B3B">
      <w:pPr>
        <w:spacing w:line="360" w:lineRule="auto"/>
        <w:ind w:firstLine="0"/>
        <w:rPr>
          <w:rFonts w:asciiTheme="majorBidi" w:eastAsia="Aharoni" w:hAnsiTheme="majorBidi" w:cstheme="majorBidi"/>
          <w:b/>
        </w:rPr>
      </w:pPr>
      <w:r w:rsidRPr="007B7FA5">
        <w:rPr>
          <w:rFonts w:asciiTheme="majorBidi" w:eastAsia="Aharoni" w:hAnsiTheme="majorBidi" w:cstheme="majorBidi"/>
          <w:b/>
        </w:rPr>
        <w:t xml:space="preserve">“‘Tell Them’, </w:t>
      </w:r>
      <w:r w:rsidR="00C259B0" w:rsidRPr="007B7FA5">
        <w:rPr>
          <w:rFonts w:asciiTheme="majorBidi" w:eastAsia="Aharoni" w:hAnsiTheme="majorBidi" w:cstheme="majorBidi"/>
          <w:b/>
        </w:rPr>
        <w:t>s</w:t>
      </w:r>
      <w:r w:rsidRPr="007B7FA5">
        <w:rPr>
          <w:rFonts w:asciiTheme="majorBidi" w:eastAsia="Aharoni" w:hAnsiTheme="majorBidi" w:cstheme="majorBidi"/>
          <w:b/>
        </w:rPr>
        <w:t>aid Daniel, ‘Tell Them: He Left for the Sands</w:t>
      </w:r>
      <w:r w:rsidR="006C4B3B" w:rsidRPr="007B7FA5">
        <w:rPr>
          <w:rFonts w:asciiTheme="majorBidi" w:eastAsia="Aharoni" w:hAnsiTheme="majorBidi" w:cstheme="majorBidi"/>
          <w:b/>
        </w:rPr>
        <w:t>.</w:t>
      </w:r>
      <w:r w:rsidRPr="007B7FA5">
        <w:rPr>
          <w:rFonts w:asciiTheme="majorBidi" w:eastAsia="Aharoni" w:hAnsiTheme="majorBidi" w:cstheme="majorBidi"/>
          <w:b/>
        </w:rPr>
        <w:t>’”</w:t>
      </w:r>
      <w:r w:rsidRPr="007B7FA5">
        <w:rPr>
          <w:rFonts w:asciiTheme="majorBidi" w:eastAsia="Aharoni" w:hAnsiTheme="majorBidi" w:cstheme="majorBidi"/>
          <w:b/>
          <w:vertAlign w:val="superscript"/>
        </w:rPr>
        <w:footnoteReference w:id="37"/>
      </w:r>
      <w:r w:rsidR="006C4B3B" w:rsidRPr="007B7FA5">
        <w:rPr>
          <w:rFonts w:asciiTheme="majorBidi" w:eastAsia="Aharoni" w:hAnsiTheme="majorBidi" w:cstheme="majorBidi"/>
          <w:b/>
        </w:rPr>
        <w:t xml:space="preserve"> </w:t>
      </w:r>
      <w:r w:rsidRPr="007B7FA5">
        <w:rPr>
          <w:rFonts w:asciiTheme="majorBidi" w:eastAsia="Aharoni" w:hAnsiTheme="majorBidi" w:cstheme="majorBidi"/>
          <w:b/>
          <w:i/>
        </w:rPr>
        <w:t>Daniel</w:t>
      </w:r>
      <w:r w:rsidRPr="007B7FA5">
        <w:rPr>
          <w:rFonts w:asciiTheme="majorBidi" w:eastAsia="Aharoni" w:hAnsiTheme="majorBidi" w:cstheme="majorBidi"/>
          <w:b/>
        </w:rPr>
        <w:t>’</w:t>
      </w:r>
      <w:r w:rsidRPr="007B7FA5">
        <w:rPr>
          <w:rFonts w:asciiTheme="majorBidi" w:eastAsia="Aharoni" w:hAnsiTheme="majorBidi" w:cstheme="majorBidi"/>
          <w:b/>
          <w:i/>
        </w:rPr>
        <w:t>s Voyage</w:t>
      </w:r>
    </w:p>
    <w:p w14:paraId="0C080ACD" w14:textId="1664A892" w:rsidR="00C259B0" w:rsidRPr="007B7FA5" w:rsidRDefault="00C259B0" w:rsidP="006C4B3B">
      <w:pPr>
        <w:spacing w:line="360" w:lineRule="auto"/>
        <w:ind w:firstLine="0"/>
        <w:rPr>
          <w:rFonts w:asciiTheme="majorBidi" w:hAnsiTheme="majorBidi" w:cstheme="majorBidi"/>
        </w:rPr>
      </w:pPr>
      <w:r w:rsidRPr="007B7FA5">
        <w:rPr>
          <w:rFonts w:asciiTheme="majorBidi" w:hAnsiTheme="majorBidi" w:cstheme="majorBidi"/>
          <w:i/>
          <w:iCs/>
        </w:rPr>
        <w:t>Daniel’s Voyage</w:t>
      </w:r>
      <w:r w:rsidRPr="007B7FA5">
        <w:rPr>
          <w:rFonts w:asciiTheme="majorBidi" w:hAnsiTheme="majorBidi" w:cstheme="majorBidi"/>
        </w:rPr>
        <w:t xml:space="preserve"> was written between 1967 and 1968 and was first published in 1969.</w:t>
      </w:r>
    </w:p>
    <w:p w14:paraId="72A20B15" w14:textId="2EA3B3F8" w:rsidR="005F7809" w:rsidRPr="007B7FA5" w:rsidRDefault="005F7809" w:rsidP="006C4B3B">
      <w:pPr>
        <w:spacing w:line="360" w:lineRule="auto"/>
        <w:ind w:firstLine="0"/>
        <w:rPr>
          <w:rFonts w:asciiTheme="majorBidi" w:hAnsiTheme="majorBidi" w:cstheme="majorBidi"/>
          <w:rtl/>
        </w:rPr>
      </w:pPr>
      <w:r w:rsidRPr="007B7FA5">
        <w:rPr>
          <w:rFonts w:asciiTheme="majorBidi" w:hAnsiTheme="majorBidi" w:cstheme="majorBidi"/>
        </w:rPr>
        <w:t xml:space="preserve">At the epicenter of </w:t>
      </w:r>
      <w:r w:rsidR="00C259B0" w:rsidRPr="007B7FA5">
        <w:rPr>
          <w:rFonts w:asciiTheme="majorBidi" w:hAnsiTheme="majorBidi" w:cstheme="majorBidi"/>
          <w:iCs/>
        </w:rPr>
        <w:t>the novel</w:t>
      </w:r>
      <w:r w:rsidRPr="007B7FA5">
        <w:rPr>
          <w:rFonts w:asciiTheme="majorBidi" w:hAnsiTheme="majorBidi" w:cstheme="majorBidi"/>
        </w:rPr>
        <w:t xml:space="preserve">, which takes place in the days and weeks following the 1967 Arab-Israeli War, stands the character of Daniel </w:t>
      </w:r>
      <w:proofErr w:type="spellStart"/>
      <w:r w:rsidRPr="007B7FA5">
        <w:rPr>
          <w:rFonts w:asciiTheme="majorBidi" w:hAnsiTheme="majorBidi" w:cstheme="majorBidi"/>
        </w:rPr>
        <w:t>Dror</w:t>
      </w:r>
      <w:proofErr w:type="spellEnd"/>
      <w:r w:rsidRPr="007B7FA5">
        <w:rPr>
          <w:rFonts w:asciiTheme="majorBidi" w:hAnsiTheme="majorBidi" w:cstheme="majorBidi"/>
        </w:rPr>
        <w:t xml:space="preserve">, an outstanding officer in the paratrooper corps, who “returned very tired from the war” (11). Haunted by the image of the dead body of the Egyptian soldier he killed in the dunes of the Sinai Peninsula, Daniel chooses to stay isolated in his room. He spends most of his time sleeping, staring into thin air, and dismissing the pleas of his mother, Masha, that he go and work at her partner’s architectural firm, with disinterested laconic answers. On the backdrop of his nightmarish memory and his difficulty to adjust to a demanding social environment, Daniel decides to leave his home and travel to the seafront. Those who have killed in the war, explains Daniel, “either go to the sands, or drag their dead with them” (46). Daniel, who is already “dragging” his dead with him, chooses to retire from urban social life, and moves to a deserted corner on Tel-Aviv’s northern shore. There, he encounters </w:t>
      </w:r>
      <w:proofErr w:type="spellStart"/>
      <w:r w:rsidRPr="007B7FA5">
        <w:rPr>
          <w:rFonts w:asciiTheme="majorBidi" w:hAnsiTheme="majorBidi" w:cstheme="majorBidi"/>
        </w:rPr>
        <w:t>Denino</w:t>
      </w:r>
      <w:proofErr w:type="spellEnd"/>
      <w:r w:rsidRPr="007B7FA5">
        <w:rPr>
          <w:rFonts w:asciiTheme="majorBidi" w:hAnsiTheme="majorBidi" w:cstheme="majorBidi"/>
        </w:rPr>
        <w:t xml:space="preserve">, an old fisherman, and Gi, a mysterious nature-girl who “emerged from the </w:t>
      </w:r>
      <w:r w:rsidRPr="007B7FA5">
        <w:rPr>
          <w:rFonts w:asciiTheme="majorBidi" w:hAnsiTheme="majorBidi" w:cstheme="majorBidi"/>
        </w:rPr>
        <w:lastRenderedPageBreak/>
        <w:t xml:space="preserve">sea” (85). As fall descends, </w:t>
      </w:r>
      <w:proofErr w:type="spellStart"/>
      <w:r w:rsidRPr="007B7FA5">
        <w:rPr>
          <w:rFonts w:asciiTheme="majorBidi" w:hAnsiTheme="majorBidi" w:cstheme="majorBidi"/>
        </w:rPr>
        <w:t>Denino</w:t>
      </w:r>
      <w:proofErr w:type="spellEnd"/>
      <w:r w:rsidRPr="007B7FA5">
        <w:rPr>
          <w:rFonts w:asciiTheme="majorBidi" w:hAnsiTheme="majorBidi" w:cstheme="majorBidi"/>
        </w:rPr>
        <w:t xml:space="preserve"> dies, </w:t>
      </w:r>
      <w:proofErr w:type="spellStart"/>
      <w:r w:rsidRPr="007B7FA5">
        <w:rPr>
          <w:rFonts w:asciiTheme="majorBidi" w:hAnsiTheme="majorBidi" w:cstheme="majorBidi"/>
        </w:rPr>
        <w:t>Gi</w:t>
      </w:r>
      <w:proofErr w:type="spellEnd"/>
      <w:r w:rsidRPr="007B7FA5">
        <w:rPr>
          <w:rFonts w:asciiTheme="majorBidi" w:hAnsiTheme="majorBidi" w:cstheme="majorBidi"/>
        </w:rPr>
        <w:t xml:space="preserve"> disappears, and Daniel leaves his secluded habitat on the beach and returns to his city. </w:t>
      </w:r>
      <w:r w:rsidR="00C259B0" w:rsidRPr="007B7FA5">
        <w:rPr>
          <w:rFonts w:asciiTheme="majorBidi" w:hAnsiTheme="majorBidi" w:cstheme="majorBidi"/>
        </w:rPr>
        <w:t xml:space="preserve">Upon his return, and until the end of the novel, Daniel devotes most of his time to what appears like </w:t>
      </w:r>
      <w:r w:rsidR="00B17889" w:rsidRPr="007B7FA5">
        <w:rPr>
          <w:rFonts w:asciiTheme="majorBidi" w:hAnsiTheme="majorBidi" w:cstheme="majorBidi"/>
        </w:rPr>
        <w:t xml:space="preserve">pointless loitering throughout the city without returning home. </w:t>
      </w:r>
    </w:p>
    <w:p w14:paraId="2CB3FEC8" w14:textId="77777777" w:rsidR="005F7809" w:rsidRPr="007B7FA5" w:rsidRDefault="005F7809" w:rsidP="00C259B0">
      <w:pPr>
        <w:spacing w:line="360" w:lineRule="auto"/>
        <w:rPr>
          <w:rFonts w:asciiTheme="majorBidi" w:hAnsiTheme="majorBidi" w:cstheme="majorBidi"/>
        </w:rPr>
      </w:pPr>
      <w:r w:rsidRPr="007B7FA5">
        <w:rPr>
          <w:rFonts w:asciiTheme="majorBidi" w:hAnsiTheme="majorBidi" w:cstheme="majorBidi"/>
        </w:rPr>
        <w:t xml:space="preserve">Most critics have interpreted the novel as a realization of the existential ideas </w:t>
      </w:r>
      <w:proofErr w:type="spellStart"/>
      <w:r w:rsidRPr="007B7FA5">
        <w:rPr>
          <w:rFonts w:asciiTheme="majorBidi" w:hAnsiTheme="majorBidi" w:cstheme="majorBidi"/>
        </w:rPr>
        <w:t>Orpaz</w:t>
      </w:r>
      <w:proofErr w:type="spellEnd"/>
      <w:r w:rsidRPr="007B7FA5">
        <w:rPr>
          <w:rFonts w:asciiTheme="majorBidi" w:hAnsiTheme="majorBidi" w:cstheme="majorBidi"/>
        </w:rPr>
        <w:t xml:space="preserve"> laid out in his essay “The Secular Pilgrim.”</w:t>
      </w:r>
      <w:r w:rsidRPr="007B7FA5">
        <w:rPr>
          <w:rFonts w:asciiTheme="majorBidi" w:hAnsiTheme="majorBidi" w:cstheme="majorBidi"/>
          <w:vertAlign w:val="superscript"/>
        </w:rPr>
        <w:footnoteReference w:id="38"/>
      </w:r>
      <w:r w:rsidRPr="007B7FA5">
        <w:rPr>
          <w:rFonts w:asciiTheme="majorBidi" w:hAnsiTheme="majorBidi" w:cstheme="majorBidi"/>
        </w:rPr>
        <w:t xml:space="preserve"> The secular pilgrim, states </w:t>
      </w:r>
      <w:proofErr w:type="spellStart"/>
      <w:r w:rsidRPr="007B7FA5">
        <w:rPr>
          <w:rFonts w:asciiTheme="majorBidi" w:hAnsiTheme="majorBidi" w:cstheme="majorBidi"/>
        </w:rPr>
        <w:t>Orpaz</w:t>
      </w:r>
      <w:proofErr w:type="spellEnd"/>
      <w:r w:rsidRPr="007B7FA5">
        <w:rPr>
          <w:rFonts w:asciiTheme="majorBidi" w:hAnsiTheme="majorBidi" w:cstheme="majorBidi"/>
        </w:rPr>
        <w:t>, is a character whose existential experience manifests a paradoxical combination between the sober realization of the existential void in a reality without a God, and an uncompromising yearning to find a redemptive meaning for this very existence. Daniel’s encounter with the insufferable arbitrariness of death brings him face to face with the horrific meaninglessness of existence. His sojourn on the beach was hence described as a quintessential existential act of a man who awakens to the realization of his depleted spiritual world.</w:t>
      </w:r>
      <w:r w:rsidRPr="007B7FA5">
        <w:rPr>
          <w:rFonts w:asciiTheme="majorBidi" w:hAnsiTheme="majorBidi" w:cstheme="majorBidi"/>
          <w:vertAlign w:val="superscript"/>
        </w:rPr>
        <w:footnoteReference w:id="39"/>
      </w:r>
      <w:r w:rsidRPr="007B7FA5">
        <w:rPr>
          <w:rFonts w:asciiTheme="majorBidi" w:hAnsiTheme="majorBidi" w:cstheme="majorBidi"/>
        </w:rPr>
        <w:t xml:space="preserve"> This act generates a chain of epiphanies and mystical experiences: the sea appears before Daniel as an immeasurable entity, rife with life, a source of shelter and meaning, which fills him with a sense of elation and leads him to an unmitigated encounter with creation.</w:t>
      </w:r>
    </w:p>
    <w:p w14:paraId="10420A56" w14:textId="593BFD25" w:rsidR="005F7809" w:rsidRPr="007B7FA5" w:rsidRDefault="005F7809" w:rsidP="00C259B0">
      <w:pPr>
        <w:spacing w:line="360" w:lineRule="auto"/>
        <w:ind w:firstLine="283"/>
        <w:rPr>
          <w:rFonts w:asciiTheme="majorBidi" w:hAnsiTheme="majorBidi" w:cstheme="majorBidi"/>
        </w:rPr>
      </w:pPr>
      <w:r w:rsidRPr="007B7FA5">
        <w:rPr>
          <w:rFonts w:asciiTheme="majorBidi" w:hAnsiTheme="majorBidi" w:cstheme="majorBidi"/>
        </w:rPr>
        <w:t xml:space="preserve">Readings that cast </w:t>
      </w:r>
      <w:r w:rsidRPr="007B7FA5">
        <w:rPr>
          <w:rFonts w:asciiTheme="majorBidi" w:hAnsiTheme="majorBidi" w:cstheme="majorBidi"/>
          <w:i/>
        </w:rPr>
        <w:t xml:space="preserve">Daniel’s </w:t>
      </w:r>
      <w:r w:rsidRPr="007B7FA5">
        <w:rPr>
          <w:rFonts w:asciiTheme="majorBidi" w:hAnsiTheme="majorBidi" w:cstheme="majorBidi"/>
          <w:i/>
          <w:iCs/>
        </w:rPr>
        <w:t>Voyage</w:t>
      </w:r>
      <w:r w:rsidRPr="007B7FA5">
        <w:rPr>
          <w:rFonts w:asciiTheme="majorBidi" w:hAnsiTheme="majorBidi" w:cstheme="majorBidi"/>
        </w:rPr>
        <w:t xml:space="preserve"> in the existential mold tend to downplay the novel’s political overtones, which constitute it as a response to the events of the 1967 Arab-Israeli War. Most critics presented the trademarks of Israeli reality that appear in the novel as merely a starting point for a philosophical pilgrimage of a universal nature, which transcends any concrete local framework.</w:t>
      </w:r>
      <w:r w:rsidRPr="007B7FA5">
        <w:rPr>
          <w:rFonts w:asciiTheme="majorBidi" w:hAnsiTheme="majorBidi" w:cstheme="majorBidi"/>
          <w:vertAlign w:val="superscript"/>
        </w:rPr>
        <w:footnoteReference w:id="40"/>
      </w:r>
      <w:r w:rsidRPr="007B7FA5">
        <w:rPr>
          <w:rFonts w:asciiTheme="majorBidi" w:hAnsiTheme="majorBidi" w:cstheme="majorBidi"/>
        </w:rPr>
        <w:t xml:space="preserve"> However, by “turning his face to the sea” (51), Daniel turns his back on the expanding territory of the Israeli state. Unlike the Zionist meta-narrative, which purports the redeeming movement of the Jewish people towards the “promised land,” Daniel wanders from </w:t>
      </w:r>
      <w:r w:rsidRPr="007B7FA5">
        <w:rPr>
          <w:rFonts w:asciiTheme="majorBidi" w:hAnsiTheme="majorBidi" w:cstheme="majorBidi"/>
        </w:rPr>
        <w:lastRenderedPageBreak/>
        <w:t xml:space="preserve">the homely Israeli territory to a place that does not seem like “someone’s dreamland” (55), in favor of experiencing a non-territorial homelessness. Therefore, Daniel’s “voyage” attempts neither to offer a new model of social affiliation, nor to fill an existential void with sense or meaning, nor even to rehabilitate Daniel’s ideological attachment to the Israeli space. Through </w:t>
      </w:r>
      <w:proofErr w:type="spellStart"/>
      <w:r w:rsidRPr="007B7FA5">
        <w:rPr>
          <w:rFonts w:asciiTheme="majorBidi" w:hAnsiTheme="majorBidi" w:cstheme="majorBidi"/>
        </w:rPr>
        <w:t>Deleuze</w:t>
      </w:r>
      <w:proofErr w:type="spellEnd"/>
      <w:r w:rsidRPr="007B7FA5">
        <w:rPr>
          <w:rFonts w:asciiTheme="majorBidi" w:hAnsiTheme="majorBidi" w:cstheme="majorBidi"/>
        </w:rPr>
        <w:t xml:space="preserve"> and </w:t>
      </w:r>
      <w:proofErr w:type="spellStart"/>
      <w:r w:rsidRPr="007B7FA5">
        <w:rPr>
          <w:rFonts w:asciiTheme="majorBidi" w:hAnsiTheme="majorBidi" w:cstheme="majorBidi"/>
        </w:rPr>
        <w:t>Gutattari’s</w:t>
      </w:r>
      <w:proofErr w:type="spellEnd"/>
      <w:r w:rsidRPr="007B7FA5">
        <w:rPr>
          <w:rFonts w:asciiTheme="majorBidi" w:hAnsiTheme="majorBidi" w:cstheme="majorBidi"/>
        </w:rPr>
        <w:t xml:space="preserve"> notion of “</w:t>
      </w:r>
      <w:proofErr w:type="spellStart"/>
      <w:r w:rsidRPr="007B7FA5">
        <w:rPr>
          <w:rFonts w:asciiTheme="majorBidi" w:hAnsiTheme="majorBidi" w:cstheme="majorBidi"/>
        </w:rPr>
        <w:t>nomadology</w:t>
      </w:r>
      <w:proofErr w:type="spellEnd"/>
      <w:r w:rsidRPr="007B7FA5">
        <w:rPr>
          <w:rFonts w:asciiTheme="majorBidi" w:hAnsiTheme="majorBidi" w:cstheme="majorBidi"/>
        </w:rPr>
        <w:t>,” and the distinction they offer between the “nomad” and the “sedentary,” I suggest that Daniel’s voyage is an anti-journey—an affirmative choice to embrace the aimless, non-teleological nomadic movement that disengages from the aggressive patterns permeating Israeli national existence. This nomadism enables both a different conception of “home,” which is not based on the rigid outlines imposed by the national project, and the emergence of a different subject, whose ties to national territory are no longer dependent on the belligerent enforcement of these ties.</w:t>
      </w:r>
    </w:p>
    <w:p w14:paraId="50934A40" w14:textId="6D6B5C4A" w:rsidR="005F7809" w:rsidRPr="007B7FA5" w:rsidRDefault="005F7809" w:rsidP="00C259B0">
      <w:pPr>
        <w:tabs>
          <w:tab w:val="left" w:pos="3600"/>
        </w:tabs>
        <w:spacing w:line="360" w:lineRule="auto"/>
        <w:rPr>
          <w:rFonts w:asciiTheme="majorBidi" w:hAnsiTheme="majorBidi" w:cstheme="majorBidi"/>
        </w:rPr>
      </w:pPr>
    </w:p>
    <w:p w14:paraId="3D945E41" w14:textId="3D0D1CEE" w:rsidR="005F7809" w:rsidRPr="007B7FA5" w:rsidRDefault="005F7809" w:rsidP="00C259B0">
      <w:pPr>
        <w:pStyle w:val="ListParagraph"/>
        <w:numPr>
          <w:ilvl w:val="0"/>
          <w:numId w:val="2"/>
        </w:numPr>
        <w:tabs>
          <w:tab w:val="left" w:pos="3600"/>
        </w:tabs>
        <w:spacing w:line="360" w:lineRule="auto"/>
        <w:ind w:left="0"/>
        <w:rPr>
          <w:rFonts w:asciiTheme="majorBidi" w:hAnsiTheme="majorBidi" w:cstheme="majorBidi"/>
          <w:b/>
          <w:bCs/>
        </w:rPr>
      </w:pPr>
      <w:r w:rsidRPr="007B7FA5">
        <w:rPr>
          <w:rFonts w:asciiTheme="majorBidi" w:hAnsiTheme="majorBidi" w:cstheme="majorBidi"/>
          <w:b/>
          <w:bCs/>
        </w:rPr>
        <w:t>Becoming</w:t>
      </w:r>
      <w:r w:rsidR="00381A8E" w:rsidRPr="007B7FA5">
        <w:rPr>
          <w:rFonts w:asciiTheme="majorBidi" w:hAnsiTheme="majorBidi" w:cstheme="majorBidi"/>
          <w:b/>
          <w:bCs/>
        </w:rPr>
        <w:t>-</w:t>
      </w:r>
      <w:r w:rsidRPr="007B7FA5">
        <w:rPr>
          <w:rFonts w:asciiTheme="majorBidi" w:hAnsiTheme="majorBidi" w:cstheme="majorBidi"/>
          <w:b/>
          <w:bCs/>
        </w:rPr>
        <w:t>Nomad</w:t>
      </w:r>
    </w:p>
    <w:p w14:paraId="7FF0B7C1" w14:textId="4AC079A5" w:rsidR="005F7809" w:rsidRPr="007B7FA5" w:rsidRDefault="005F7809" w:rsidP="006C4B3B">
      <w:pPr>
        <w:tabs>
          <w:tab w:val="left" w:pos="3600"/>
        </w:tabs>
        <w:spacing w:line="360" w:lineRule="auto"/>
        <w:ind w:firstLine="0"/>
        <w:rPr>
          <w:rFonts w:asciiTheme="majorBidi" w:hAnsiTheme="majorBidi" w:cstheme="majorBidi"/>
        </w:rPr>
      </w:pPr>
      <w:r w:rsidRPr="007B7FA5">
        <w:rPr>
          <w:rFonts w:asciiTheme="majorBidi" w:hAnsiTheme="majorBidi" w:cstheme="majorBidi"/>
        </w:rPr>
        <w:t>Daniel’s initial encounter with the maritime space arouses aggressive and warlike behavior patterns, which are isomorphic with the militaristic position assigned to him by the Israeli sovereignty. The sea, state Deleuze and Guattari, is a prototypical smooth space, and therefore the first of all smooth spaces to encounter the State apparatus’ stratification endeavors.</w:t>
      </w:r>
      <w:r w:rsidRPr="007B7FA5">
        <w:rPr>
          <w:rFonts w:asciiTheme="majorBidi" w:hAnsiTheme="majorBidi" w:cstheme="majorBidi"/>
          <w:vertAlign w:val="superscript"/>
        </w:rPr>
        <w:footnoteReference w:id="41"/>
      </w:r>
      <w:r w:rsidRPr="007B7FA5">
        <w:rPr>
          <w:rFonts w:asciiTheme="majorBidi" w:hAnsiTheme="majorBidi" w:cstheme="majorBidi"/>
        </w:rPr>
        <w:t xml:space="preserve"> Daniel first views the sea as a territorial destination that he must appropriate: “He stood up, alone before the sea, and felt the spark of madness ignite his eyes: ‘to penetrate, penetrate the womb of the sea!’” (59). The sexual energy accompanying this maritime penetration attests to the conceptualization of nature as a threatening, primordial feminine “Other,” and echoes the erotic rhetoric used to describe the land of Israel in the Zionist pioneering discourse. This “Otherness” receives its validation in Daniel’s description of the sea as a mysterious, limitless, and lustful entity:</w:t>
      </w:r>
    </w:p>
    <w:p w14:paraId="665C8169" w14:textId="55078508" w:rsidR="005F7809" w:rsidRPr="007B7FA5" w:rsidRDefault="005F7809" w:rsidP="00B17A92">
      <w:pPr>
        <w:tabs>
          <w:tab w:val="left" w:pos="3600"/>
        </w:tabs>
        <w:spacing w:line="360" w:lineRule="auto"/>
        <w:ind w:left="720" w:right="567" w:firstLine="0"/>
        <w:rPr>
          <w:rFonts w:asciiTheme="majorBidi" w:hAnsiTheme="majorBidi" w:cstheme="majorBidi"/>
        </w:rPr>
      </w:pPr>
      <w:r w:rsidRPr="007B7FA5">
        <w:rPr>
          <w:rFonts w:asciiTheme="majorBidi" w:hAnsiTheme="majorBidi" w:cstheme="majorBidi"/>
        </w:rPr>
        <w:t>‘…and here I am swimming in the sea, striking and rising over its waves. I am of the land and of the sea as one. And yet, the land is also of the sea […]—a fearful idea,’ thought Daniel. ‘When you think of all the hidden depths of the sea you get caught in a vortex.’ (60).</w:t>
      </w:r>
    </w:p>
    <w:p w14:paraId="05DD7F33" w14:textId="77777777" w:rsidR="005F7809" w:rsidRPr="007B7FA5" w:rsidRDefault="005F7809" w:rsidP="00C259B0">
      <w:pPr>
        <w:tabs>
          <w:tab w:val="left" w:pos="3600"/>
        </w:tabs>
        <w:ind w:left="567" w:right="567"/>
        <w:rPr>
          <w:rFonts w:asciiTheme="majorBidi" w:hAnsiTheme="majorBidi" w:cstheme="majorBidi"/>
        </w:rPr>
      </w:pPr>
    </w:p>
    <w:p w14:paraId="1D658A24" w14:textId="1C8778CC" w:rsidR="005F7809" w:rsidRPr="007B7FA5" w:rsidRDefault="005F7809" w:rsidP="00C259B0">
      <w:pPr>
        <w:tabs>
          <w:tab w:val="left" w:pos="3600"/>
        </w:tabs>
        <w:spacing w:line="360" w:lineRule="auto"/>
        <w:rPr>
          <w:rFonts w:asciiTheme="majorBidi" w:hAnsiTheme="majorBidi" w:cstheme="majorBidi"/>
        </w:rPr>
      </w:pPr>
      <w:r w:rsidRPr="007B7FA5">
        <w:rPr>
          <w:rFonts w:asciiTheme="majorBidi" w:hAnsiTheme="majorBidi" w:cstheme="majorBidi"/>
        </w:rPr>
        <w:lastRenderedPageBreak/>
        <w:t>Daniel, who believes that “we are strangers, the sea and I” (60), wages a forceful confrontation, which perpetuates an adversary pattern, in which disparate entities confront and subdue each other. Through Daniel’s prism, reality is perceived as a collection of distinct categories, and each phenomenon is grasped as a separate and stable totality, existing in and of itself. This conception helps him to perpetuate the violent superiority of man over nature, and justifies the characterization of the latter as a passive, controllable object.</w:t>
      </w:r>
      <w:r w:rsidRPr="007B7FA5">
        <w:rPr>
          <w:rFonts w:asciiTheme="majorBidi" w:hAnsiTheme="majorBidi" w:cstheme="majorBidi"/>
          <w:vertAlign w:val="superscript"/>
        </w:rPr>
        <w:footnoteReference w:id="42"/>
      </w:r>
    </w:p>
    <w:p w14:paraId="5B714CE9" w14:textId="2A728F6C" w:rsidR="005F7809" w:rsidRPr="007B7FA5" w:rsidRDefault="005F7809" w:rsidP="00C259B0">
      <w:pPr>
        <w:tabs>
          <w:tab w:val="left" w:pos="3600"/>
        </w:tabs>
        <w:spacing w:line="360" w:lineRule="auto"/>
        <w:rPr>
          <w:rFonts w:asciiTheme="majorBidi" w:hAnsiTheme="majorBidi" w:cstheme="majorBidi"/>
        </w:rPr>
      </w:pPr>
      <w:r w:rsidRPr="007B7FA5">
        <w:rPr>
          <w:rFonts w:asciiTheme="majorBidi" w:hAnsiTheme="majorBidi" w:cstheme="majorBidi"/>
        </w:rPr>
        <w:t xml:space="preserve">  Daniel’s extended stay on the ever-changing coastline causes him to open up to a complex process of metamorphosis and becoming:</w:t>
      </w:r>
    </w:p>
    <w:p w14:paraId="394BB394" w14:textId="06A108FB" w:rsidR="005F7809" w:rsidRPr="007B7FA5" w:rsidRDefault="005F7809" w:rsidP="007B7FA5">
      <w:pPr>
        <w:tabs>
          <w:tab w:val="left" w:pos="1710"/>
          <w:tab w:val="left" w:pos="3600"/>
        </w:tabs>
        <w:spacing w:line="360" w:lineRule="auto"/>
        <w:ind w:left="720" w:right="567" w:firstLine="0"/>
        <w:rPr>
          <w:rFonts w:asciiTheme="majorBidi" w:hAnsiTheme="majorBidi" w:cstheme="majorBidi"/>
        </w:rPr>
      </w:pPr>
      <w:r w:rsidRPr="007B7FA5">
        <w:rPr>
          <w:rFonts w:asciiTheme="majorBidi" w:hAnsiTheme="majorBidi" w:cstheme="majorBidi"/>
        </w:rPr>
        <w:t xml:space="preserve">Hidden tentacles opened in his body [...] his movements became more </w:t>
      </w:r>
      <w:proofErr w:type="gramStart"/>
      <w:r w:rsidRPr="007B7FA5">
        <w:rPr>
          <w:rFonts w:asciiTheme="majorBidi" w:hAnsiTheme="majorBidi" w:cstheme="majorBidi"/>
        </w:rPr>
        <w:t>flexible,</w:t>
      </w:r>
      <w:proofErr w:type="gramEnd"/>
      <w:r w:rsidRPr="007B7FA5">
        <w:rPr>
          <w:rFonts w:asciiTheme="majorBidi" w:hAnsiTheme="majorBidi" w:cstheme="majorBidi"/>
        </w:rPr>
        <w:t xml:space="preserve"> his old clumsiness was gone. A space opened between his shoulders. New tumescence flowed into his veins, and the skin of his body, which often seemed to be stitched and blemished by sun damage, glistened in the color of the sand […] the eye of the bystander beyond the shelter of the wall already finds it somewhat difficult to tear away from this strange creature. (79-80)</w:t>
      </w:r>
      <w:bookmarkStart w:id="15" w:name="h.gjdgxs" w:colFirst="0" w:colLast="0"/>
      <w:bookmarkEnd w:id="15"/>
    </w:p>
    <w:p w14:paraId="2835120E" w14:textId="05196189" w:rsidR="005F7809" w:rsidRPr="007B7FA5" w:rsidRDefault="005F7809" w:rsidP="007B7FA5">
      <w:pPr>
        <w:spacing w:line="360" w:lineRule="auto"/>
        <w:ind w:firstLine="0"/>
        <w:rPr>
          <w:rFonts w:asciiTheme="majorBidi" w:hAnsiTheme="majorBidi" w:cstheme="majorBidi"/>
        </w:rPr>
      </w:pPr>
      <w:r w:rsidRPr="007B7FA5">
        <w:rPr>
          <w:rFonts w:asciiTheme="majorBidi" w:hAnsiTheme="majorBidi" w:cstheme="majorBidi"/>
        </w:rPr>
        <w:t>Daniel’s physical experiences in the maritime space indicate that the human factor is not external and separate from the environment, but is an integral part of it—constituting one of many variables operating together in a complex and multi-dimensional web of interactions.</w:t>
      </w:r>
      <w:r w:rsidRPr="007B7FA5">
        <w:rPr>
          <w:rFonts w:asciiTheme="majorBidi" w:hAnsiTheme="majorBidi" w:cstheme="majorBidi"/>
          <w:vertAlign w:val="superscript"/>
        </w:rPr>
        <w:footnoteReference w:id="43"/>
      </w:r>
    </w:p>
    <w:p w14:paraId="17025C09" w14:textId="39BF64D7" w:rsidR="005F7809" w:rsidRPr="007B7FA5" w:rsidRDefault="005F7809" w:rsidP="00C259B0">
      <w:pPr>
        <w:spacing w:line="360" w:lineRule="auto"/>
        <w:rPr>
          <w:rFonts w:asciiTheme="majorBidi" w:hAnsiTheme="majorBidi" w:cstheme="majorBidi"/>
        </w:rPr>
      </w:pPr>
      <w:r w:rsidRPr="007B7FA5">
        <w:rPr>
          <w:rFonts w:asciiTheme="majorBidi" w:hAnsiTheme="majorBidi" w:cstheme="majorBidi"/>
        </w:rPr>
        <w:t xml:space="preserve">This rhizomatic connectivity that haphazardly binds multiple variables from different origins, weaves Daniel and the various non-human elements of nature into a heterogonous assemblage, which is characterized by a shared movement of intensities and fluxes. The physical excitations Daniel experiences merge into the changing shifts of his surroundings, and the correlation between his external and internal environment obscure the border that separates them. Upon seeing </w:t>
      </w:r>
      <w:r w:rsidRPr="007B7FA5">
        <w:rPr>
          <w:rFonts w:asciiTheme="majorBidi" w:eastAsia="Times New Roman" w:hAnsiTheme="majorBidi" w:cstheme="majorBidi"/>
        </w:rPr>
        <w:t>“</w:t>
      </w:r>
      <w:r w:rsidRPr="007B7FA5">
        <w:rPr>
          <w:rFonts w:asciiTheme="majorBidi" w:hAnsiTheme="majorBidi" w:cstheme="majorBidi"/>
        </w:rPr>
        <w:t xml:space="preserve">a dance of two sea-horses,” who </w:t>
      </w:r>
      <w:r w:rsidRPr="007B7FA5">
        <w:rPr>
          <w:rFonts w:asciiTheme="majorBidi" w:eastAsia="Times New Roman" w:hAnsiTheme="majorBidi" w:cstheme="majorBidi"/>
        </w:rPr>
        <w:t>“</w:t>
      </w:r>
      <w:r w:rsidRPr="007B7FA5">
        <w:rPr>
          <w:rFonts w:asciiTheme="majorBidi" w:hAnsiTheme="majorBidi" w:cstheme="majorBidi"/>
        </w:rPr>
        <w:t xml:space="preserve">leap forward and leap backwards as their backs rub one against the other,” Daniel feels as if </w:t>
      </w:r>
      <w:r w:rsidRPr="007B7FA5">
        <w:rPr>
          <w:rFonts w:asciiTheme="majorBidi" w:eastAsia="Times New Roman" w:hAnsiTheme="majorBidi" w:cstheme="majorBidi"/>
        </w:rPr>
        <w:t>“</w:t>
      </w:r>
      <w:r w:rsidRPr="007B7FA5">
        <w:rPr>
          <w:rFonts w:asciiTheme="majorBidi" w:hAnsiTheme="majorBidi" w:cstheme="majorBidi"/>
        </w:rPr>
        <w:t xml:space="preserve">a shudder runs suddenly down his spine” (80). The shared movement of Daniel and his surrounding environment transgresses the regulated outlines </w:t>
      </w:r>
      <w:r w:rsidRPr="007B7FA5">
        <w:rPr>
          <w:rFonts w:asciiTheme="majorBidi" w:hAnsiTheme="majorBidi" w:cstheme="majorBidi"/>
        </w:rPr>
        <w:lastRenderedPageBreak/>
        <w:t>of the human body; it draws a continual line between man and nature that challenges their conception as essentially separate beings:</w:t>
      </w:r>
    </w:p>
    <w:p w14:paraId="50917A8B" w14:textId="7E8C5C0D" w:rsidR="005F7809" w:rsidRPr="007B7FA5" w:rsidRDefault="005F7809" w:rsidP="00B17A92">
      <w:pPr>
        <w:tabs>
          <w:tab w:val="left" w:pos="1710"/>
          <w:tab w:val="left" w:pos="3600"/>
        </w:tabs>
        <w:spacing w:line="360" w:lineRule="auto"/>
        <w:ind w:left="720" w:right="567" w:firstLine="0"/>
        <w:rPr>
          <w:rFonts w:asciiTheme="majorBidi" w:hAnsiTheme="majorBidi" w:cstheme="majorBidi"/>
          <w:rtl/>
        </w:rPr>
      </w:pPr>
      <w:r w:rsidRPr="007B7FA5">
        <w:rPr>
          <w:rFonts w:asciiTheme="majorBidi" w:hAnsiTheme="majorBidi" w:cstheme="majorBidi"/>
        </w:rPr>
        <w:t>The sun was cast directly on the little shell he held in his hand, and the little open shell exposed before him […] and then the shell grew a bit before Daniel’s eyes and he saw that it was not the movement of light but an actual wave, a wave surging and passing through the living body—as it continues to grow, even causing slight outward ripples</w:t>
      </w:r>
      <w:r w:rsidRPr="007B7FA5">
        <w:rPr>
          <w:rStyle w:val="CommentReference"/>
          <w:rFonts w:asciiTheme="majorBidi" w:hAnsiTheme="majorBidi" w:cstheme="majorBidi"/>
          <w:sz w:val="24"/>
          <w:szCs w:val="24"/>
        </w:rPr>
        <w:t xml:space="preserve"> </w:t>
      </w:r>
      <w:r w:rsidRPr="007B7FA5">
        <w:rPr>
          <w:rFonts w:asciiTheme="majorBidi" w:hAnsiTheme="majorBidi" w:cstheme="majorBidi"/>
        </w:rPr>
        <w:t>[…]. And Daniel sees that the living surface is furrowed, and in the furrows the water currents move, even though no water flows in them, and it is his hand carrying the shell that flows, for the living flow of the shell’s body passed into his hand as well. (140)</w:t>
      </w:r>
    </w:p>
    <w:p w14:paraId="264C4B37" w14:textId="69B457A8" w:rsidR="005F7809" w:rsidRPr="007B7FA5" w:rsidRDefault="005F7809" w:rsidP="003554E3">
      <w:pPr>
        <w:tabs>
          <w:tab w:val="left" w:pos="1710"/>
          <w:tab w:val="left" w:pos="3600"/>
        </w:tabs>
        <w:spacing w:line="360" w:lineRule="auto"/>
        <w:ind w:firstLine="0"/>
        <w:rPr>
          <w:rFonts w:asciiTheme="majorBidi" w:hAnsiTheme="majorBidi" w:cstheme="majorBidi"/>
        </w:rPr>
      </w:pPr>
      <w:r w:rsidRPr="007B7FA5">
        <w:rPr>
          <w:rFonts w:asciiTheme="majorBidi" w:hAnsiTheme="majorBidi" w:cstheme="majorBidi"/>
        </w:rPr>
        <w:t xml:space="preserve">The wave that passes from the sea into the living body of the shell and then into Daniel’s palm, exposes the existence of invisible interfaces between human and non-human heterogeneous bodies. Their shared movement assembles them into a new dynamic entity, and testifies to the polymorphic potential of the human body and its virtual capabilities to become a part of other physical assemblages. Such a </w:t>
      </w:r>
      <w:r w:rsidRPr="007B7FA5">
        <w:rPr>
          <w:rFonts w:asciiTheme="majorBidi" w:eastAsia="Times New Roman" w:hAnsiTheme="majorBidi" w:cstheme="majorBidi"/>
        </w:rPr>
        <w:t>“</w:t>
      </w:r>
      <w:r w:rsidRPr="007B7FA5">
        <w:rPr>
          <w:rFonts w:asciiTheme="majorBidi" w:hAnsiTheme="majorBidi" w:cstheme="majorBidi"/>
        </w:rPr>
        <w:t xml:space="preserve">physical </w:t>
      </w:r>
      <w:proofErr w:type="spellStart"/>
      <w:r w:rsidRPr="007B7FA5">
        <w:rPr>
          <w:rFonts w:asciiTheme="majorBidi" w:hAnsiTheme="majorBidi" w:cstheme="majorBidi"/>
        </w:rPr>
        <w:t>nomadicity</w:t>
      </w:r>
      <w:proofErr w:type="spellEnd"/>
      <w:r w:rsidRPr="007B7FA5">
        <w:rPr>
          <w:rFonts w:asciiTheme="majorBidi" w:hAnsiTheme="majorBidi" w:cstheme="majorBidi"/>
        </w:rPr>
        <w:t>,” which breaks through the thresholds of the unified, territorial body, undermines the conception of the body as a fixed, coherent unity that is bound by immovable territorial borders.</w:t>
      </w:r>
    </w:p>
    <w:p w14:paraId="57EE5445" w14:textId="07F4E2E7" w:rsidR="005F7809" w:rsidRPr="007B7FA5" w:rsidRDefault="005F7809" w:rsidP="00C259B0">
      <w:pPr>
        <w:tabs>
          <w:tab w:val="left" w:pos="1710"/>
          <w:tab w:val="left" w:pos="3600"/>
        </w:tabs>
        <w:spacing w:line="360" w:lineRule="auto"/>
        <w:rPr>
          <w:rFonts w:asciiTheme="majorBidi" w:hAnsiTheme="majorBidi" w:cstheme="majorBidi"/>
        </w:rPr>
      </w:pPr>
      <w:r w:rsidRPr="007B7FA5">
        <w:rPr>
          <w:rFonts w:asciiTheme="majorBidi" w:hAnsiTheme="majorBidi" w:cstheme="majorBidi"/>
        </w:rPr>
        <w:t xml:space="preserve">  Daniel’s exposure to the multiplicity of connections between man and nature undermines his attempt to construct them as two stable, distinct entities, and leads him to change his attitude towards the non-human environment. If initially he wished to </w:t>
      </w:r>
      <w:r w:rsidRPr="007B7FA5">
        <w:rPr>
          <w:rFonts w:asciiTheme="majorBidi" w:eastAsia="Times New Roman" w:hAnsiTheme="majorBidi" w:cstheme="majorBidi"/>
        </w:rPr>
        <w:t>“</w:t>
      </w:r>
      <w:r w:rsidRPr="007B7FA5">
        <w:rPr>
          <w:rFonts w:asciiTheme="majorBidi" w:hAnsiTheme="majorBidi" w:cstheme="majorBidi"/>
        </w:rPr>
        <w:t xml:space="preserve">penetrate” the sea and breach his way to its core (59), now, he </w:t>
      </w:r>
      <w:r w:rsidRPr="007B7FA5">
        <w:rPr>
          <w:rFonts w:asciiTheme="majorBidi" w:eastAsia="Times New Roman" w:hAnsiTheme="majorBidi" w:cstheme="majorBidi"/>
        </w:rPr>
        <w:t>“</w:t>
      </w:r>
      <w:r w:rsidRPr="007B7FA5">
        <w:rPr>
          <w:rFonts w:asciiTheme="majorBidi" w:hAnsiTheme="majorBidi" w:cstheme="majorBidi"/>
        </w:rPr>
        <w:t xml:space="preserve">dipped into it, dipped himself with humility” (78). After observing the living body of the shell, he has a change of heart and says: </w:t>
      </w:r>
      <w:r w:rsidRPr="007B7FA5">
        <w:rPr>
          <w:rFonts w:asciiTheme="majorBidi" w:eastAsia="Times New Roman" w:hAnsiTheme="majorBidi" w:cstheme="majorBidi"/>
        </w:rPr>
        <w:t>“‘</w:t>
      </w:r>
      <w:r w:rsidRPr="007B7FA5">
        <w:rPr>
          <w:rFonts w:asciiTheme="majorBidi" w:hAnsiTheme="majorBidi" w:cstheme="majorBidi"/>
        </w:rPr>
        <w:t xml:space="preserve">forgive me, but to eat you I cannot’—and he cast the shell into the sea, saying: </w:t>
      </w:r>
      <w:r w:rsidRPr="007B7FA5">
        <w:rPr>
          <w:rFonts w:asciiTheme="majorBidi" w:eastAsia="Times New Roman" w:hAnsiTheme="majorBidi" w:cstheme="majorBidi"/>
        </w:rPr>
        <w:t>‘</w:t>
      </w:r>
      <w:r w:rsidRPr="007B7FA5">
        <w:rPr>
          <w:rFonts w:asciiTheme="majorBidi" w:hAnsiTheme="majorBidi" w:cstheme="majorBidi"/>
        </w:rPr>
        <w:t xml:space="preserve">it is the sea that cast you ashore and it is to the sea that I shall return you’” (140). These examples indicate that the rhizomatic connectivity neutralizes the dialectic distance between man and nature, a distance that allowed Daniel to grasp himself as someone located outside nature, and nature as an </w:t>
      </w:r>
      <w:r w:rsidRPr="007B7FA5">
        <w:rPr>
          <w:rFonts w:asciiTheme="majorBidi" w:eastAsia="Times New Roman" w:hAnsiTheme="majorBidi" w:cstheme="majorBidi"/>
        </w:rPr>
        <w:t>“</w:t>
      </w:r>
      <w:r w:rsidRPr="007B7FA5">
        <w:rPr>
          <w:rFonts w:asciiTheme="majorBidi" w:hAnsiTheme="majorBidi" w:cstheme="majorBidi"/>
        </w:rPr>
        <w:t>Otherness” that can be conquered and controlled. The abolition of this distance generates, as Orpaz’s novel illustrates, an ethics of responsibility and accountability that necessitates the suspension of the unbridled aggressiveness of man towards nature.</w:t>
      </w:r>
    </w:p>
    <w:p w14:paraId="6D23CC5B" w14:textId="58B16207" w:rsidR="005F7809" w:rsidRPr="007B7FA5" w:rsidRDefault="005F7809" w:rsidP="00C259B0">
      <w:pPr>
        <w:tabs>
          <w:tab w:val="left" w:pos="1710"/>
          <w:tab w:val="left" w:pos="3600"/>
        </w:tabs>
        <w:spacing w:line="360" w:lineRule="auto"/>
        <w:rPr>
          <w:rFonts w:asciiTheme="majorBidi" w:hAnsiTheme="majorBidi" w:cstheme="majorBidi"/>
        </w:rPr>
      </w:pPr>
      <w:r w:rsidRPr="007B7FA5">
        <w:rPr>
          <w:rFonts w:asciiTheme="majorBidi" w:hAnsiTheme="majorBidi" w:cstheme="majorBidi"/>
        </w:rPr>
        <w:lastRenderedPageBreak/>
        <w:t xml:space="preserve">  The becoming-nomad of Daniel finds its expression in the manner in which he occupies the maritime space. When reaching the shore, Daniel wishes to construct a transient residency, and builds himself a shed:</w:t>
      </w:r>
    </w:p>
    <w:p w14:paraId="1163B17A" w14:textId="4693A877" w:rsidR="005F7809" w:rsidRPr="007B7FA5" w:rsidRDefault="005F7809" w:rsidP="003554E3">
      <w:pPr>
        <w:tabs>
          <w:tab w:val="left" w:pos="1710"/>
          <w:tab w:val="left" w:pos="3600"/>
        </w:tabs>
        <w:spacing w:line="360" w:lineRule="auto"/>
        <w:ind w:left="720" w:right="567" w:firstLine="0"/>
        <w:rPr>
          <w:rFonts w:asciiTheme="majorBidi" w:hAnsiTheme="majorBidi" w:cstheme="majorBidi"/>
        </w:rPr>
      </w:pPr>
      <w:r w:rsidRPr="007B7FA5">
        <w:rPr>
          <w:rFonts w:asciiTheme="majorBidi" w:hAnsiTheme="majorBidi" w:cstheme="majorBidi"/>
        </w:rPr>
        <w:t xml:space="preserve">He made the shed almost </w:t>
      </w:r>
      <w:r w:rsidRPr="007B7FA5">
        <w:rPr>
          <w:rFonts w:asciiTheme="majorBidi" w:hAnsiTheme="majorBidi" w:cstheme="majorBidi"/>
          <w:bCs/>
        </w:rPr>
        <w:t xml:space="preserve">sealed. Raised it on four planks on its four corners and stretched a wire between each plank […] He strengthened the poles of the shed yet again, and placed mats on the thin bamboo reeds […]. </w:t>
      </w:r>
      <w:r w:rsidRPr="007B7FA5">
        <w:rPr>
          <w:rFonts w:asciiTheme="majorBidi" w:hAnsiTheme="majorBidi" w:cstheme="majorBidi"/>
        </w:rPr>
        <w:t>He took another mat to cover the roof of the shed, placed on it some torn pieces of fabric, which rolled on the stretch of sand, and above them, he spread and tied the tent’s fly. (75)</w:t>
      </w:r>
    </w:p>
    <w:p w14:paraId="60BDF377" w14:textId="29B2AE4E" w:rsidR="005F7809" w:rsidRPr="007B7FA5" w:rsidRDefault="005F7809" w:rsidP="007B7FA5">
      <w:pPr>
        <w:spacing w:line="360" w:lineRule="auto"/>
        <w:ind w:firstLine="0"/>
        <w:rPr>
          <w:rFonts w:asciiTheme="majorBidi" w:eastAsia="Times New Roman" w:hAnsiTheme="majorBidi" w:cstheme="majorBidi"/>
        </w:rPr>
      </w:pPr>
      <w:r w:rsidRPr="007B7FA5">
        <w:rPr>
          <w:rFonts w:asciiTheme="majorBidi" w:hAnsiTheme="majorBidi" w:cstheme="majorBidi"/>
        </w:rPr>
        <w:t>But after the work is done, Daniel confesses his reservations about the finished product: “‘I tried to build myself a shed and instead I constructed another sort of home,’ he said in wonder and discontent” (76). It seems that Daniel does not wish to turn the new space, in which he resides, into a duplicate of his home, urban space. Hence, Daniel implements changes in the structure of the sealed, barricaded home-like shed, and turns it into an open, non-hermetic nomadic dwelling point:</w:t>
      </w:r>
      <w:r w:rsidRPr="007B7FA5">
        <w:rPr>
          <w:rStyle w:val="FootnoteReference"/>
          <w:rFonts w:asciiTheme="majorBidi" w:hAnsiTheme="majorBidi" w:cstheme="majorBidi"/>
        </w:rPr>
        <w:footnoteReference w:id="44"/>
      </w:r>
    </w:p>
    <w:p w14:paraId="0648EDB5" w14:textId="6CD22DB3" w:rsidR="005F7809" w:rsidRPr="007B7FA5" w:rsidRDefault="005F7809" w:rsidP="007B7FA5">
      <w:pPr>
        <w:spacing w:line="360" w:lineRule="auto"/>
        <w:ind w:left="720" w:right="567" w:firstLine="0"/>
        <w:contextualSpacing/>
        <w:rPr>
          <w:rFonts w:asciiTheme="majorBidi" w:hAnsiTheme="majorBidi" w:cstheme="majorBidi"/>
        </w:rPr>
      </w:pPr>
      <w:r w:rsidRPr="007B7FA5">
        <w:rPr>
          <w:rFonts w:asciiTheme="majorBidi" w:hAnsiTheme="majorBidi" w:cstheme="majorBidi"/>
        </w:rPr>
        <w:t>[…] he removed the flap and rags from the roof of the shed, and discarded the mats from the sides [...] from here, he thought, the morning and evening wind will breeze through, and a few rays of sun, and the salty taste of the sea and its views and sounds of crashing waves. (76)</w:t>
      </w:r>
    </w:p>
    <w:p w14:paraId="7D424C45" w14:textId="34FA4376" w:rsidR="005F7809" w:rsidRPr="007B7FA5" w:rsidRDefault="005F7809" w:rsidP="007B7FA5">
      <w:pPr>
        <w:spacing w:line="360" w:lineRule="auto"/>
        <w:ind w:firstLine="0"/>
        <w:contextualSpacing/>
        <w:rPr>
          <w:rFonts w:asciiTheme="majorBidi" w:hAnsiTheme="majorBidi" w:cstheme="majorBidi"/>
        </w:rPr>
      </w:pPr>
      <w:r w:rsidRPr="007B7FA5">
        <w:rPr>
          <w:rFonts w:asciiTheme="majorBidi" w:hAnsiTheme="majorBidi" w:cstheme="majorBidi"/>
        </w:rPr>
        <w:t xml:space="preserve">These changes do not only blur the barrier between the shed’s internal environment and its external maritime space, but also inverts the customary hierarchy between them. The shed becomes an integral part of the external, maritime space, and as Daniel’s words disclose, it even carries its traits and is </w:t>
      </w:r>
      <w:r w:rsidRPr="007B7FA5">
        <w:rPr>
          <w:rFonts w:asciiTheme="majorBidi" w:eastAsia="Times New Roman" w:hAnsiTheme="majorBidi" w:cstheme="majorBidi"/>
        </w:rPr>
        <w:t>“</w:t>
      </w:r>
      <w:r w:rsidRPr="007B7FA5">
        <w:rPr>
          <w:rFonts w:asciiTheme="majorBidi" w:hAnsiTheme="majorBidi" w:cstheme="majorBidi"/>
        </w:rPr>
        <w:t xml:space="preserve">as transient as footprints in the sand” (76). The transient and penetrable borders of this shed undermine the </w:t>
      </w:r>
      <w:r w:rsidRPr="007B7FA5">
        <w:rPr>
          <w:rFonts w:asciiTheme="majorBidi" w:eastAsia="Times New Roman" w:hAnsiTheme="majorBidi" w:cstheme="majorBidi"/>
        </w:rPr>
        <w:t>“</w:t>
      </w:r>
      <w:r w:rsidRPr="007B7FA5">
        <w:rPr>
          <w:rFonts w:asciiTheme="majorBidi" w:hAnsiTheme="majorBidi" w:cstheme="majorBidi"/>
        </w:rPr>
        <w:t xml:space="preserve">domestic logic” upon which it was first constructed, a logic that is manifested in a series of clear distinctions (for instance, </w:t>
      </w:r>
      <w:r w:rsidRPr="007B7FA5">
        <w:rPr>
          <w:rFonts w:asciiTheme="majorBidi" w:eastAsia="Times New Roman" w:hAnsiTheme="majorBidi" w:cstheme="majorBidi"/>
        </w:rPr>
        <w:t>“</w:t>
      </w:r>
      <w:r w:rsidRPr="007B7FA5">
        <w:rPr>
          <w:rFonts w:asciiTheme="majorBidi" w:hAnsiTheme="majorBidi" w:cstheme="majorBidi"/>
        </w:rPr>
        <w:t>internal”-</w:t>
      </w:r>
      <w:r w:rsidRPr="007B7FA5">
        <w:rPr>
          <w:rFonts w:asciiTheme="majorBidi" w:eastAsia="Times New Roman" w:hAnsiTheme="majorBidi" w:cstheme="majorBidi"/>
        </w:rPr>
        <w:t>“</w:t>
      </w:r>
      <w:r w:rsidRPr="007B7FA5">
        <w:rPr>
          <w:rFonts w:asciiTheme="majorBidi" w:hAnsiTheme="majorBidi" w:cstheme="majorBidi"/>
        </w:rPr>
        <w:t xml:space="preserve">external”), which are designed to guarantee that the domestic space constitutes an autonomic and controlled enclave of sorts. The conflation of these distinctions brings forth a different relation between the resident and his transient residency: the shed is no longer destined for prolonged possession, but is rather </w:t>
      </w:r>
      <w:r w:rsidRPr="007B7FA5">
        <w:rPr>
          <w:rFonts w:asciiTheme="majorBidi" w:hAnsiTheme="majorBidi" w:cstheme="majorBidi"/>
        </w:rPr>
        <w:lastRenderedPageBreak/>
        <w:t>subordinated to a broad, nomadic movement</w:t>
      </w:r>
      <w:r w:rsidRPr="007B7FA5">
        <w:rPr>
          <w:rFonts w:asciiTheme="majorBidi" w:hAnsiTheme="majorBidi" w:cstheme="majorBidi"/>
          <w:rtl/>
        </w:rPr>
        <w:t xml:space="preserve"> </w:t>
      </w:r>
      <w:r w:rsidRPr="007B7FA5">
        <w:rPr>
          <w:rFonts w:asciiTheme="majorBidi" w:hAnsiTheme="majorBidi" w:cstheme="majorBidi"/>
        </w:rPr>
        <w:t>that inevitably leaves it behind.</w:t>
      </w:r>
      <w:r w:rsidRPr="007B7FA5">
        <w:rPr>
          <w:rStyle w:val="FootnoteReference"/>
          <w:rFonts w:asciiTheme="majorBidi" w:hAnsiTheme="majorBidi" w:cstheme="majorBidi"/>
        </w:rPr>
        <w:footnoteReference w:id="45"/>
      </w:r>
      <w:r w:rsidRPr="007B7FA5">
        <w:rPr>
          <w:rFonts w:asciiTheme="majorBidi" w:hAnsiTheme="majorBidi" w:cstheme="majorBidi"/>
        </w:rPr>
        <w:t xml:space="preserve"> And indeed, when Daniel eventually does leave his shed on the beach, he makes sure to leave its door wide open, </w:t>
      </w:r>
      <w:r w:rsidRPr="007B7FA5">
        <w:rPr>
          <w:rFonts w:asciiTheme="majorBidi" w:eastAsia="Times New Roman" w:hAnsiTheme="majorBidi" w:cstheme="majorBidi"/>
        </w:rPr>
        <w:t>“</w:t>
      </w:r>
      <w:r w:rsidRPr="007B7FA5">
        <w:rPr>
          <w:rFonts w:asciiTheme="majorBidi" w:hAnsiTheme="majorBidi" w:cstheme="majorBidi"/>
        </w:rPr>
        <w:t>for the wind and the one who will come after him” (156).</w:t>
      </w:r>
    </w:p>
    <w:p w14:paraId="7FFAE5FF" w14:textId="77777777" w:rsidR="00E8191E" w:rsidRPr="007B7FA5" w:rsidRDefault="00E8191E" w:rsidP="00C259B0">
      <w:pPr>
        <w:spacing w:line="360" w:lineRule="auto"/>
        <w:rPr>
          <w:rFonts w:asciiTheme="majorBidi" w:hAnsiTheme="majorBidi" w:cstheme="majorBidi"/>
        </w:rPr>
      </w:pPr>
    </w:p>
    <w:p w14:paraId="6ABC17C2" w14:textId="77777777" w:rsidR="005F7809" w:rsidRPr="007B7FA5" w:rsidRDefault="005F7809" w:rsidP="00C259B0">
      <w:pPr>
        <w:pStyle w:val="ListParagraph"/>
        <w:numPr>
          <w:ilvl w:val="0"/>
          <w:numId w:val="2"/>
        </w:numPr>
        <w:spacing w:line="480" w:lineRule="auto"/>
        <w:rPr>
          <w:rFonts w:asciiTheme="majorBidi" w:hAnsiTheme="majorBidi" w:cstheme="majorBidi"/>
          <w:b/>
          <w:bCs/>
        </w:rPr>
      </w:pPr>
      <w:r w:rsidRPr="007B7FA5">
        <w:rPr>
          <w:rFonts w:asciiTheme="majorBidi" w:hAnsiTheme="majorBidi" w:cstheme="majorBidi"/>
          <w:b/>
          <w:bCs/>
        </w:rPr>
        <w:t>Nomadic Thought</w:t>
      </w:r>
    </w:p>
    <w:p w14:paraId="4CE84EA8" w14:textId="546A8DC6" w:rsidR="005F7809" w:rsidRPr="007B7FA5" w:rsidRDefault="005F7809" w:rsidP="006C4B3B">
      <w:pPr>
        <w:spacing w:line="360" w:lineRule="auto"/>
        <w:ind w:firstLine="0"/>
        <w:rPr>
          <w:rFonts w:asciiTheme="majorBidi" w:hAnsiTheme="majorBidi" w:cstheme="majorBidi"/>
        </w:rPr>
      </w:pPr>
      <w:r w:rsidRPr="007B7FA5">
        <w:rPr>
          <w:rFonts w:asciiTheme="majorBidi" w:hAnsiTheme="majorBidi" w:cstheme="majorBidi"/>
        </w:rPr>
        <w:t xml:space="preserve">Deleuze and Guattari’s distinction between </w:t>
      </w:r>
      <w:r w:rsidRPr="007B7FA5">
        <w:rPr>
          <w:rFonts w:asciiTheme="majorBidi" w:eastAsia="Times New Roman" w:hAnsiTheme="majorBidi" w:cstheme="majorBidi"/>
        </w:rPr>
        <w:t>“</w:t>
      </w:r>
      <w:r w:rsidRPr="007B7FA5">
        <w:rPr>
          <w:rFonts w:asciiTheme="majorBidi" w:hAnsiTheme="majorBidi" w:cstheme="majorBidi"/>
        </w:rPr>
        <w:t xml:space="preserve">nomadic thought” and </w:t>
      </w:r>
      <w:r w:rsidRPr="007B7FA5">
        <w:rPr>
          <w:rFonts w:asciiTheme="majorBidi" w:eastAsia="Times New Roman" w:hAnsiTheme="majorBidi" w:cstheme="majorBidi"/>
        </w:rPr>
        <w:t>“</w:t>
      </w:r>
      <w:r w:rsidRPr="007B7FA5">
        <w:rPr>
          <w:rFonts w:asciiTheme="majorBidi" w:hAnsiTheme="majorBidi" w:cstheme="majorBidi"/>
        </w:rPr>
        <w:t xml:space="preserve">sedentary thought” is largely metonymic to the fundamental contrast between </w:t>
      </w:r>
      <w:r w:rsidRPr="007B7FA5">
        <w:rPr>
          <w:rFonts w:asciiTheme="majorBidi" w:eastAsia="Times New Roman" w:hAnsiTheme="majorBidi" w:cstheme="majorBidi"/>
        </w:rPr>
        <w:t>“</w:t>
      </w:r>
      <w:r w:rsidRPr="007B7FA5">
        <w:rPr>
          <w:rFonts w:asciiTheme="majorBidi" w:hAnsiTheme="majorBidi" w:cstheme="majorBidi"/>
        </w:rPr>
        <w:t xml:space="preserve">rhizome” and </w:t>
      </w:r>
      <w:r w:rsidRPr="007B7FA5">
        <w:rPr>
          <w:rFonts w:asciiTheme="majorBidi" w:eastAsia="Times New Roman" w:hAnsiTheme="majorBidi" w:cstheme="majorBidi"/>
        </w:rPr>
        <w:t>“</w:t>
      </w:r>
      <w:r w:rsidRPr="007B7FA5">
        <w:rPr>
          <w:rFonts w:asciiTheme="majorBidi" w:hAnsiTheme="majorBidi" w:cstheme="majorBidi"/>
        </w:rPr>
        <w:t>tree.” Sedentary thought, which characterizes Western, logocentric philosophy, is founded upon distinct categories that are defined through relations of similarity and contrast. Thus, this form of thinking perceives things as entrenched in their safe and stable ontological limits.</w:t>
      </w:r>
      <w:r w:rsidRPr="007B7FA5">
        <w:rPr>
          <w:rFonts w:asciiTheme="majorBidi" w:hAnsiTheme="majorBidi" w:cstheme="majorBidi"/>
          <w:vertAlign w:val="superscript"/>
        </w:rPr>
        <w:footnoteReference w:id="46"/>
      </w:r>
      <w:r w:rsidRPr="007B7FA5">
        <w:rPr>
          <w:rFonts w:asciiTheme="majorBidi" w:hAnsiTheme="majorBidi" w:cstheme="majorBidi"/>
        </w:rPr>
        <w:t xml:space="preserve"> Like the rhizome, nomadic thought is anti-dialectic; it is based upon the principle of multiplicity; it is in constant flux, and it refuses any conceptual fixation.</w:t>
      </w:r>
      <w:r w:rsidRPr="007B7FA5">
        <w:rPr>
          <w:rFonts w:asciiTheme="majorBidi" w:hAnsiTheme="majorBidi" w:cstheme="majorBidi"/>
          <w:vertAlign w:val="superscript"/>
        </w:rPr>
        <w:footnoteReference w:id="47"/>
      </w:r>
    </w:p>
    <w:p w14:paraId="071E736D" w14:textId="280A8388" w:rsidR="005F7809" w:rsidRPr="007B7FA5" w:rsidRDefault="005F7809" w:rsidP="00C259B0">
      <w:pPr>
        <w:spacing w:line="360" w:lineRule="auto"/>
        <w:rPr>
          <w:rFonts w:asciiTheme="majorBidi" w:hAnsiTheme="majorBidi" w:cstheme="majorBidi"/>
        </w:rPr>
      </w:pPr>
      <w:r w:rsidRPr="007B7FA5">
        <w:rPr>
          <w:rFonts w:asciiTheme="majorBidi" w:hAnsiTheme="majorBidi" w:cstheme="majorBidi"/>
        </w:rPr>
        <w:t xml:space="preserve">  The nomadic thought, as Daniel’s contemplations reveal, does not grasp reality as a solid entity or a stable totality, but rather as a never-ending movement of metamorphosis and change:</w:t>
      </w:r>
    </w:p>
    <w:p w14:paraId="363EE1C2" w14:textId="0E8E2ECD" w:rsidR="005F7809" w:rsidRPr="007B7FA5" w:rsidRDefault="005F7809" w:rsidP="00E8191E">
      <w:pPr>
        <w:tabs>
          <w:tab w:val="left" w:pos="1710"/>
          <w:tab w:val="left" w:pos="3600"/>
        </w:tabs>
        <w:spacing w:line="360" w:lineRule="auto"/>
        <w:ind w:left="720" w:right="567" w:firstLine="0"/>
        <w:rPr>
          <w:rFonts w:asciiTheme="majorBidi" w:hAnsiTheme="majorBidi" w:cstheme="majorBidi"/>
        </w:rPr>
      </w:pPr>
      <w:r w:rsidRPr="007B7FA5">
        <w:rPr>
          <w:rFonts w:asciiTheme="majorBidi" w:hAnsiTheme="majorBidi" w:cstheme="majorBidi"/>
        </w:rPr>
        <w:t>It all flows to the different and the different to the different from it, and what is eternal is only the flow towards the different; the tree and the rock flow as well, and the rot and the blight and the withering […]. One drop of water will never resemble another, nor will a hand-shake, and even the lovers will awake to a different love each time […]. (141-142)</w:t>
      </w:r>
    </w:p>
    <w:p w14:paraId="12DA90FE" w14:textId="77777777" w:rsidR="005F7809" w:rsidRPr="007B7FA5" w:rsidRDefault="005F7809" w:rsidP="007B7FA5">
      <w:pPr>
        <w:tabs>
          <w:tab w:val="left" w:pos="1710"/>
          <w:tab w:val="left" w:pos="3600"/>
        </w:tabs>
        <w:spacing w:line="360" w:lineRule="auto"/>
        <w:ind w:firstLine="0"/>
        <w:rPr>
          <w:rFonts w:asciiTheme="majorBidi" w:hAnsiTheme="majorBidi" w:cstheme="majorBidi"/>
        </w:rPr>
      </w:pPr>
      <w:r w:rsidRPr="007B7FA5">
        <w:rPr>
          <w:rFonts w:asciiTheme="majorBidi" w:hAnsiTheme="majorBidi" w:cstheme="majorBidi"/>
        </w:rPr>
        <w:t>Daniel’s nomadic consciousness challenges the mental structures that narrow the wide spectrum of existence. The divisions that separate different phenomena dissipate in front of his eyes, and these phenomena are perceived as interlaced via arbitrary associations, with no centralized infrastructure or adherence to any principle of a common essence.</w:t>
      </w:r>
      <w:r w:rsidRPr="007B7FA5">
        <w:rPr>
          <w:rFonts w:asciiTheme="majorBidi" w:hAnsiTheme="majorBidi" w:cstheme="majorBidi"/>
          <w:vertAlign w:val="superscript"/>
        </w:rPr>
        <w:footnoteReference w:id="48"/>
      </w:r>
      <w:r w:rsidRPr="007B7FA5">
        <w:rPr>
          <w:rFonts w:asciiTheme="majorBidi" w:hAnsiTheme="majorBidi" w:cstheme="majorBidi"/>
        </w:rPr>
        <w:t xml:space="preserve"> As Daniel’s thoughts reveal, this smooth-consciousness space constitutes reality as an arbitrary collage of unceasing states of becoming:</w:t>
      </w:r>
    </w:p>
    <w:p w14:paraId="65F913D2" w14:textId="7FA63739" w:rsidR="005F7809" w:rsidRPr="007B7FA5" w:rsidRDefault="005F7809" w:rsidP="00C259B0">
      <w:pPr>
        <w:tabs>
          <w:tab w:val="left" w:pos="1710"/>
          <w:tab w:val="left" w:pos="3600"/>
        </w:tabs>
        <w:spacing w:line="360" w:lineRule="auto"/>
        <w:rPr>
          <w:rFonts w:asciiTheme="majorBidi" w:hAnsiTheme="majorBidi" w:cstheme="majorBidi"/>
        </w:rPr>
      </w:pPr>
    </w:p>
    <w:p w14:paraId="1F7A5E4B" w14:textId="77777777" w:rsidR="005F7809" w:rsidRPr="007B7FA5" w:rsidRDefault="005F7809" w:rsidP="00E8191E">
      <w:pPr>
        <w:tabs>
          <w:tab w:val="left" w:pos="1710"/>
          <w:tab w:val="left" w:pos="3600"/>
        </w:tabs>
        <w:spacing w:line="360" w:lineRule="auto"/>
        <w:ind w:left="720" w:right="567" w:firstLine="0"/>
        <w:rPr>
          <w:rFonts w:asciiTheme="majorBidi" w:hAnsiTheme="majorBidi" w:cstheme="majorBidi"/>
        </w:rPr>
      </w:pPr>
      <w:r w:rsidRPr="007B7FA5">
        <w:rPr>
          <w:rFonts w:asciiTheme="majorBidi" w:hAnsiTheme="majorBidi" w:cstheme="majorBidi"/>
        </w:rPr>
        <w:lastRenderedPageBreak/>
        <w:t>I look again at the grain of sand, and I see flying fish, with fins for wings, and trees meandering on the sea’s surface […] umbrellas sing, and a steamroller wanders the street, honking, and people and their dead sit around the table for an evening chat, and a small child in the skies converses with a split-winged eagle […] and in a place where one grain of sand clings, countless others cling as well, and the wave comes upon it and is swallowed and the footprints come and are erased, and it oozes from all the patterns, and in it everything flows and is not caught. (141-143)</w:t>
      </w:r>
    </w:p>
    <w:p w14:paraId="3604EE8E" w14:textId="77777777" w:rsidR="005F7809" w:rsidRPr="007B7FA5" w:rsidRDefault="005F7809" w:rsidP="007B7FA5">
      <w:pPr>
        <w:tabs>
          <w:tab w:val="left" w:pos="1710"/>
          <w:tab w:val="left" w:pos="3600"/>
        </w:tabs>
        <w:spacing w:line="360" w:lineRule="auto"/>
        <w:ind w:firstLine="0"/>
        <w:rPr>
          <w:rFonts w:asciiTheme="majorBidi" w:hAnsiTheme="majorBidi" w:cstheme="majorBidi"/>
        </w:rPr>
      </w:pPr>
      <w:r w:rsidRPr="007B7FA5">
        <w:rPr>
          <w:rFonts w:asciiTheme="majorBidi" w:hAnsiTheme="majorBidi" w:cstheme="majorBidi"/>
        </w:rPr>
        <w:t>The ability to see reality as subjected to a ceaseless movement of heterogeneous flows allows Daniel to discern the (doomed for failure) operations of ideological signifying mechanisms, which attempt to block this movement and to artificially regulate it in accordance with the State’s meta-signifier:</w:t>
      </w:r>
      <w:r w:rsidRPr="007B7FA5">
        <w:rPr>
          <w:rFonts w:asciiTheme="majorBidi" w:hAnsiTheme="majorBidi" w:cstheme="majorBidi"/>
          <w:vertAlign w:val="superscript"/>
        </w:rPr>
        <w:footnoteReference w:id="49"/>
      </w:r>
    </w:p>
    <w:p w14:paraId="764085D0" w14:textId="77777777" w:rsidR="005F7809" w:rsidRPr="007B7FA5" w:rsidRDefault="005F7809" w:rsidP="00E8191E">
      <w:pPr>
        <w:tabs>
          <w:tab w:val="left" w:pos="1710"/>
          <w:tab w:val="left" w:pos="3600"/>
        </w:tabs>
        <w:spacing w:line="360" w:lineRule="auto"/>
        <w:ind w:left="720" w:right="567" w:firstLine="0"/>
        <w:rPr>
          <w:rFonts w:asciiTheme="majorBidi" w:hAnsiTheme="majorBidi" w:cstheme="majorBidi"/>
        </w:rPr>
      </w:pPr>
      <w:r w:rsidRPr="007B7FA5">
        <w:rPr>
          <w:rFonts w:asciiTheme="majorBidi" w:hAnsiTheme="majorBidi" w:cstheme="majorBidi"/>
        </w:rPr>
        <w:t>And if you said in your heart: I will construct a dam against the flow, the dam has also become water; and if you said in your heart: I will close the shutters, the shutters and the home flow to the dirt, which became the stone, which became the house […] I have seen a nation asking to return to its olden days—and there is no return, and a border between nations and races, like the flowing coastline, twists and disappears and returns and flows—and there is no return […]. (142).</w:t>
      </w:r>
    </w:p>
    <w:p w14:paraId="3F06B63A" w14:textId="152EEAD9" w:rsidR="005F7809" w:rsidRPr="007B7FA5" w:rsidRDefault="005F7809" w:rsidP="00E8191E">
      <w:pPr>
        <w:tabs>
          <w:tab w:val="left" w:pos="1710"/>
          <w:tab w:val="left" w:pos="3600"/>
        </w:tabs>
        <w:spacing w:line="360" w:lineRule="auto"/>
        <w:ind w:firstLine="0"/>
        <w:rPr>
          <w:rFonts w:asciiTheme="majorBidi" w:hAnsiTheme="majorBidi" w:cstheme="majorBidi"/>
        </w:rPr>
      </w:pPr>
      <w:r w:rsidRPr="007B7FA5">
        <w:rPr>
          <w:rFonts w:asciiTheme="majorBidi" w:hAnsiTheme="majorBidi" w:cstheme="majorBidi"/>
        </w:rPr>
        <w:t xml:space="preserve">Daniel’s observations expose the manner in which the State apparatus constantly seeks to supervise and block the rhizomatic movement outlined above and impose unifying categories such as “race” and “nationality” on multiplicities. Thus, the change in Daniel’s conception of reality marks the moment in which his thought becomes a nomadic </w:t>
      </w:r>
      <w:r w:rsidR="00513A57" w:rsidRPr="007B7FA5">
        <w:rPr>
          <w:rFonts w:asciiTheme="majorBidi" w:hAnsiTheme="majorBidi" w:cstheme="majorBidi"/>
        </w:rPr>
        <w:t>War Machine</w:t>
      </w:r>
      <w:r w:rsidRPr="007B7FA5">
        <w:rPr>
          <w:rFonts w:asciiTheme="majorBidi" w:hAnsiTheme="majorBidi" w:cstheme="majorBidi"/>
        </w:rPr>
        <w:t xml:space="preserve"> that evades the hegemonic models of perception and </w:t>
      </w:r>
      <w:proofErr w:type="spellStart"/>
      <w:r w:rsidRPr="007B7FA5">
        <w:rPr>
          <w:rFonts w:asciiTheme="majorBidi" w:hAnsiTheme="majorBidi" w:cstheme="majorBidi"/>
        </w:rPr>
        <w:t>smoothes</w:t>
      </w:r>
      <w:proofErr w:type="spellEnd"/>
      <w:r w:rsidRPr="007B7FA5">
        <w:rPr>
          <w:rFonts w:asciiTheme="majorBidi" w:hAnsiTheme="majorBidi" w:cstheme="majorBidi"/>
        </w:rPr>
        <w:t xml:space="preserve"> the striated surface of the sedentary patterns of thought.</w:t>
      </w:r>
      <w:r w:rsidRPr="007B7FA5">
        <w:rPr>
          <w:rStyle w:val="FootnoteReference"/>
          <w:rFonts w:asciiTheme="majorBidi" w:hAnsiTheme="majorBidi" w:cstheme="majorBidi"/>
        </w:rPr>
        <w:footnoteReference w:id="50"/>
      </w:r>
    </w:p>
    <w:p w14:paraId="7F8998F2" w14:textId="19FE84C1" w:rsidR="005F7809" w:rsidRPr="007B7FA5" w:rsidRDefault="005F7809" w:rsidP="00C259B0">
      <w:pPr>
        <w:tabs>
          <w:tab w:val="left" w:pos="1710"/>
          <w:tab w:val="left" w:pos="3600"/>
        </w:tabs>
        <w:spacing w:line="360" w:lineRule="auto"/>
        <w:ind w:left="-283" w:right="-283"/>
        <w:rPr>
          <w:rFonts w:asciiTheme="majorBidi" w:hAnsiTheme="majorBidi" w:cstheme="majorBidi"/>
        </w:rPr>
      </w:pPr>
    </w:p>
    <w:p w14:paraId="5CBD7FDD" w14:textId="26A19439" w:rsidR="005F7809" w:rsidRPr="007B7FA5" w:rsidRDefault="005F7809" w:rsidP="00C259B0">
      <w:pPr>
        <w:pStyle w:val="ListParagraph"/>
        <w:numPr>
          <w:ilvl w:val="0"/>
          <w:numId w:val="2"/>
        </w:numPr>
        <w:spacing w:line="480" w:lineRule="auto"/>
        <w:rPr>
          <w:rFonts w:asciiTheme="majorBidi" w:eastAsia="Aharoni" w:hAnsiTheme="majorBidi" w:cstheme="majorBidi"/>
          <w:b/>
        </w:rPr>
      </w:pPr>
      <w:r w:rsidRPr="007B7FA5">
        <w:rPr>
          <w:rFonts w:asciiTheme="majorBidi" w:eastAsia="Aharoni" w:hAnsiTheme="majorBidi" w:cstheme="majorBidi"/>
          <w:b/>
        </w:rPr>
        <w:t>An Alternative Nomadic Community</w:t>
      </w:r>
    </w:p>
    <w:p w14:paraId="6CDF162D" w14:textId="1FC014C4" w:rsidR="005F7809" w:rsidRPr="007B7FA5" w:rsidRDefault="005F7809" w:rsidP="006C4B3B">
      <w:pPr>
        <w:tabs>
          <w:tab w:val="left" w:pos="1710"/>
          <w:tab w:val="left" w:pos="3600"/>
        </w:tabs>
        <w:spacing w:line="360" w:lineRule="auto"/>
        <w:ind w:firstLine="0"/>
        <w:rPr>
          <w:rFonts w:asciiTheme="majorBidi" w:hAnsiTheme="majorBidi" w:cstheme="majorBidi"/>
        </w:rPr>
      </w:pPr>
      <w:r w:rsidRPr="007B7FA5">
        <w:rPr>
          <w:rFonts w:asciiTheme="majorBidi" w:hAnsiTheme="majorBidi" w:cstheme="majorBidi"/>
        </w:rPr>
        <w:t xml:space="preserve">Not long after he arrives at the beach, Daniel discovers that he is sharing his secluded refuge with </w:t>
      </w:r>
      <w:proofErr w:type="spellStart"/>
      <w:r w:rsidRPr="007B7FA5">
        <w:rPr>
          <w:rFonts w:asciiTheme="majorBidi" w:hAnsiTheme="majorBidi" w:cstheme="majorBidi"/>
        </w:rPr>
        <w:t>Gi</w:t>
      </w:r>
      <w:proofErr w:type="spellEnd"/>
      <w:r w:rsidRPr="007B7FA5">
        <w:rPr>
          <w:rFonts w:asciiTheme="majorBidi" w:hAnsiTheme="majorBidi" w:cstheme="majorBidi"/>
        </w:rPr>
        <w:t xml:space="preserve"> and </w:t>
      </w:r>
      <w:proofErr w:type="spellStart"/>
      <w:r w:rsidRPr="007B7FA5">
        <w:rPr>
          <w:rFonts w:asciiTheme="majorBidi" w:hAnsiTheme="majorBidi" w:cstheme="majorBidi"/>
        </w:rPr>
        <w:t>Denino</w:t>
      </w:r>
      <w:proofErr w:type="spellEnd"/>
      <w:r w:rsidRPr="007B7FA5">
        <w:rPr>
          <w:rFonts w:asciiTheme="majorBidi" w:hAnsiTheme="majorBidi" w:cstheme="majorBidi"/>
        </w:rPr>
        <w:t xml:space="preserve">, lonely and homeless characters. Gi, a young and mysterious girl, appears suddenly from among the waves, “wobbling on her two legs, wondering whether to return to the sea or continue to shore.” (89). </w:t>
      </w:r>
      <w:proofErr w:type="spellStart"/>
      <w:r w:rsidRPr="007B7FA5">
        <w:rPr>
          <w:rFonts w:asciiTheme="majorBidi" w:hAnsiTheme="majorBidi" w:cstheme="majorBidi"/>
        </w:rPr>
        <w:t>Denino</w:t>
      </w:r>
      <w:proofErr w:type="spellEnd"/>
      <w:r w:rsidRPr="007B7FA5">
        <w:rPr>
          <w:rFonts w:asciiTheme="majorBidi" w:hAnsiTheme="majorBidi" w:cstheme="majorBidi"/>
        </w:rPr>
        <w:t xml:space="preserve">, an old fisherman, is a Job-like character, who lost his </w:t>
      </w:r>
      <w:r w:rsidRPr="007B7FA5">
        <w:rPr>
          <w:rFonts w:asciiTheme="majorBidi" w:hAnsiTheme="majorBidi" w:cstheme="majorBidi"/>
        </w:rPr>
        <w:lastRenderedPageBreak/>
        <w:t>entire family and belongings, and ever since “he walks on, walks to wherever his legs take him. He no longer remembers for what purpose. But he cannot stop walking.” (120).</w:t>
      </w:r>
    </w:p>
    <w:p w14:paraId="4562B4D5" w14:textId="3664BBD8" w:rsidR="005F7809" w:rsidRPr="007B7FA5" w:rsidRDefault="005F7809" w:rsidP="00C259B0">
      <w:pPr>
        <w:tabs>
          <w:tab w:val="left" w:pos="1710"/>
          <w:tab w:val="left" w:pos="3600"/>
        </w:tabs>
        <w:spacing w:line="360" w:lineRule="auto"/>
        <w:rPr>
          <w:rFonts w:asciiTheme="majorBidi" w:hAnsiTheme="majorBidi" w:cstheme="majorBidi"/>
        </w:rPr>
      </w:pPr>
      <w:r w:rsidRPr="007B7FA5">
        <w:rPr>
          <w:rFonts w:asciiTheme="majorBidi" w:hAnsiTheme="majorBidi" w:cstheme="majorBidi"/>
        </w:rPr>
        <w:t xml:space="preserve">  The random association of these unusual characters turns them into a nomadic community.</w:t>
      </w:r>
      <w:r w:rsidR="006C4B3B" w:rsidRPr="007B7FA5">
        <w:rPr>
          <w:rFonts w:asciiTheme="majorBidi" w:hAnsiTheme="majorBidi" w:cstheme="majorBidi"/>
        </w:rPr>
        <w:t xml:space="preserve"> Gi, </w:t>
      </w:r>
      <w:r w:rsidR="00B47794" w:rsidRPr="007B7FA5">
        <w:rPr>
          <w:rFonts w:asciiTheme="majorBidi" w:hAnsiTheme="majorBidi" w:cstheme="majorBidi"/>
        </w:rPr>
        <w:t xml:space="preserve">“for whose comings and goings there is no law” (88), seems a potential and liberating replacement for the organized social frameworks of Israeli sovereignty, and </w:t>
      </w:r>
      <w:proofErr w:type="spellStart"/>
      <w:r w:rsidRPr="007B7FA5">
        <w:rPr>
          <w:rFonts w:asciiTheme="majorBidi" w:hAnsiTheme="majorBidi" w:cstheme="majorBidi"/>
        </w:rPr>
        <w:t>Denino</w:t>
      </w:r>
      <w:proofErr w:type="spellEnd"/>
      <w:r w:rsidRPr="007B7FA5">
        <w:rPr>
          <w:rFonts w:asciiTheme="majorBidi" w:hAnsiTheme="majorBidi" w:cstheme="majorBidi"/>
        </w:rPr>
        <w:t>, who “does not count the years of his life nor does he know his age” (83-85), are free from any striated conception of time as a continuous, quantifiable progression from past to present; a conception that cultivates, in turn, a sense of shared social destiny and national affiliation. They do not adhere to the common frameworks of the social existence, nor do they share the passion to participate in the collective process of forming a national identity.</w:t>
      </w:r>
    </w:p>
    <w:p w14:paraId="76C02C36" w14:textId="5187133A" w:rsidR="005F7809" w:rsidRPr="007B7FA5" w:rsidRDefault="005F7809" w:rsidP="00C259B0">
      <w:pPr>
        <w:tabs>
          <w:tab w:val="left" w:pos="1710"/>
          <w:tab w:val="left" w:pos="3600"/>
        </w:tabs>
        <w:spacing w:line="360" w:lineRule="auto"/>
        <w:rPr>
          <w:rFonts w:asciiTheme="majorBidi" w:hAnsiTheme="majorBidi" w:cstheme="majorBidi"/>
        </w:rPr>
      </w:pPr>
      <w:r w:rsidRPr="007B7FA5">
        <w:rPr>
          <w:rFonts w:asciiTheme="majorBidi" w:hAnsiTheme="majorBidi" w:cstheme="majorBidi"/>
        </w:rPr>
        <w:t xml:space="preserve">  When </w:t>
      </w:r>
      <w:proofErr w:type="spellStart"/>
      <w:r w:rsidRPr="007B7FA5">
        <w:rPr>
          <w:rFonts w:asciiTheme="majorBidi" w:hAnsiTheme="majorBidi" w:cstheme="majorBidi"/>
        </w:rPr>
        <w:t>Gi</w:t>
      </w:r>
      <w:proofErr w:type="spellEnd"/>
      <w:r w:rsidRPr="007B7FA5">
        <w:rPr>
          <w:rFonts w:asciiTheme="majorBidi" w:hAnsiTheme="majorBidi" w:cstheme="majorBidi"/>
        </w:rPr>
        <w:t xml:space="preserve"> and </w:t>
      </w:r>
      <w:proofErr w:type="spellStart"/>
      <w:r w:rsidRPr="007B7FA5">
        <w:rPr>
          <w:rFonts w:asciiTheme="majorBidi" w:hAnsiTheme="majorBidi" w:cstheme="majorBidi"/>
        </w:rPr>
        <w:t>Denino</w:t>
      </w:r>
      <w:proofErr w:type="spellEnd"/>
      <w:r w:rsidRPr="007B7FA5">
        <w:rPr>
          <w:rFonts w:asciiTheme="majorBidi" w:hAnsiTheme="majorBidi" w:cstheme="majorBidi"/>
        </w:rPr>
        <w:t xml:space="preserve"> sit on the beach “a little while or a long while, a time not defined in hours” (177), the non-quantifiable passages of time are emphasized. Once Daniel joins them, he finds that he has lost count of the days “and again it was night—he could not say how many have passed” (71). When Daniel mysteriously loses his watch, an object that symbolizes the striated perception of time (78), he, in fact, succumbs to the elusive topography of the smooth space. Free of his watch, Daniel, like </w:t>
      </w:r>
      <w:proofErr w:type="spellStart"/>
      <w:r w:rsidRPr="007B7FA5">
        <w:rPr>
          <w:rFonts w:asciiTheme="majorBidi" w:hAnsiTheme="majorBidi" w:cstheme="majorBidi"/>
        </w:rPr>
        <w:t>Gi</w:t>
      </w:r>
      <w:proofErr w:type="spellEnd"/>
      <w:r w:rsidRPr="007B7FA5">
        <w:rPr>
          <w:rFonts w:asciiTheme="majorBidi" w:hAnsiTheme="majorBidi" w:cstheme="majorBidi"/>
        </w:rPr>
        <w:t xml:space="preserve"> and </w:t>
      </w:r>
      <w:proofErr w:type="spellStart"/>
      <w:r w:rsidRPr="007B7FA5">
        <w:rPr>
          <w:rFonts w:asciiTheme="majorBidi" w:hAnsiTheme="majorBidi" w:cstheme="majorBidi"/>
        </w:rPr>
        <w:t>Denino</w:t>
      </w:r>
      <w:proofErr w:type="spellEnd"/>
      <w:r w:rsidRPr="007B7FA5">
        <w:rPr>
          <w:rFonts w:asciiTheme="majorBidi" w:hAnsiTheme="majorBidi" w:cstheme="majorBidi"/>
        </w:rPr>
        <w:t>, experiences the changing, amorphous metamorphosis of nature, and sees “the liquid, elusive scenery of sunset. The play of shifting shades, the sun shuddering as it first touches the water.” (89).</w:t>
      </w:r>
    </w:p>
    <w:p w14:paraId="456D15D8" w14:textId="45F97608" w:rsidR="005F7809" w:rsidRPr="007B7FA5" w:rsidRDefault="005F7809" w:rsidP="00C259B0">
      <w:pPr>
        <w:tabs>
          <w:tab w:val="left" w:pos="1710"/>
          <w:tab w:val="left" w:pos="3600"/>
        </w:tabs>
        <w:spacing w:line="360" w:lineRule="auto"/>
        <w:rPr>
          <w:rFonts w:asciiTheme="majorBidi" w:hAnsiTheme="majorBidi" w:cstheme="majorBidi"/>
        </w:rPr>
      </w:pPr>
      <w:r w:rsidRPr="007B7FA5">
        <w:rPr>
          <w:rFonts w:asciiTheme="majorBidi" w:hAnsiTheme="majorBidi" w:cstheme="majorBidi"/>
        </w:rPr>
        <w:t xml:space="preserve">  The alternative posed by this nomadic community to the oppressive social order is manifested, among others, in the fraternal covenant between Gi and Daniel, who declare themselves to be “brother and sister” (96; 101). Their fraternal bond evades the restraining power of the Oedipal familial schema, since “in the society of brothers, alliance replaces filiation, and the blood pact replaces consanguinity.”</w:t>
      </w:r>
      <w:r w:rsidRPr="007B7FA5">
        <w:rPr>
          <w:rStyle w:val="FootnoteReference"/>
          <w:rFonts w:asciiTheme="majorBidi" w:hAnsiTheme="majorBidi" w:cstheme="majorBidi"/>
        </w:rPr>
        <w:footnoteReference w:id="51"/>
      </w:r>
      <w:r w:rsidRPr="007B7FA5">
        <w:rPr>
          <w:rFonts w:asciiTheme="majorBidi" w:hAnsiTheme="majorBidi" w:cstheme="majorBidi"/>
        </w:rPr>
        <w:t xml:space="preserve"> The horizontal relationship between brother and sister is hence posited as an alternative to the vertical filiation of the Oedipal model. It does not duplicate the hierarchical family triangle, whose protagonist, Oedipus, can only contemplate his mother and father, but converts it into a relationship of equality and fraternity: “a brother, a sister, all the more true, for no longer being ‘his’ or ‘hers’, since all ‘propriety’, all ‘proprietorship’ has disappeared.”</w:t>
      </w:r>
      <w:r w:rsidRPr="007B7FA5">
        <w:rPr>
          <w:rStyle w:val="FootnoteReference"/>
          <w:rFonts w:asciiTheme="majorBidi" w:hAnsiTheme="majorBidi" w:cstheme="majorBidi"/>
        </w:rPr>
        <w:footnoteReference w:id="52"/>
      </w:r>
      <w:r w:rsidRPr="007B7FA5">
        <w:rPr>
          <w:rFonts w:asciiTheme="majorBidi" w:hAnsiTheme="majorBidi" w:cstheme="majorBidi"/>
        </w:rPr>
        <w:t xml:space="preserve"> The implied erotic dimension of Daniel’s relationship with Gi speaks for a heterogeneous, unbridled flow of desire, which passes “through the incestuous </w:t>
      </w:r>
      <w:r w:rsidRPr="007B7FA5">
        <w:rPr>
          <w:rFonts w:asciiTheme="majorBidi" w:hAnsiTheme="majorBidi" w:cstheme="majorBidi"/>
        </w:rPr>
        <w:lastRenderedPageBreak/>
        <w:t>relation between brother and sister.”</w:t>
      </w:r>
      <w:r w:rsidRPr="007B7FA5">
        <w:rPr>
          <w:rStyle w:val="FootnoteReference"/>
          <w:rFonts w:asciiTheme="majorBidi" w:hAnsiTheme="majorBidi" w:cstheme="majorBidi"/>
        </w:rPr>
        <w:footnoteReference w:id="53"/>
      </w:r>
      <w:r w:rsidRPr="007B7FA5">
        <w:rPr>
          <w:rFonts w:asciiTheme="majorBidi" w:hAnsiTheme="majorBidi" w:cstheme="majorBidi"/>
        </w:rPr>
        <w:t xml:space="preserve"> Thus, Daniel’s desire for Gi replaces his own Oedipal desire for his mother and produces another form of incest, “that gives evidence of a nonhuman sexuality as in the becoming-animal.”</w:t>
      </w:r>
      <w:r w:rsidRPr="007B7FA5">
        <w:rPr>
          <w:rStyle w:val="FootnoteReference"/>
          <w:rFonts w:asciiTheme="majorBidi" w:hAnsiTheme="majorBidi" w:cstheme="majorBidi"/>
        </w:rPr>
        <w:footnoteReference w:id="54"/>
      </w:r>
      <w:r w:rsidRPr="007B7FA5">
        <w:rPr>
          <w:rFonts w:asciiTheme="majorBidi" w:hAnsiTheme="majorBidi" w:cstheme="majorBidi"/>
        </w:rPr>
        <w:t xml:space="preserve"> This form of sexuality characterizes Daniel’s experience in blurring the boundaries of his identity and the regulated, homogeneous desire that it entails.</w:t>
      </w:r>
    </w:p>
    <w:p w14:paraId="04EBCD9F" w14:textId="77777777" w:rsidR="005F7809" w:rsidRPr="007B7FA5" w:rsidRDefault="005F7809" w:rsidP="00C259B0">
      <w:pPr>
        <w:tabs>
          <w:tab w:val="left" w:pos="1710"/>
          <w:tab w:val="left" w:pos="3600"/>
        </w:tabs>
        <w:spacing w:line="360" w:lineRule="auto"/>
        <w:ind w:left="-283" w:right="-283"/>
        <w:rPr>
          <w:rFonts w:asciiTheme="majorBidi" w:hAnsiTheme="majorBidi" w:cstheme="majorBidi"/>
        </w:rPr>
      </w:pPr>
    </w:p>
    <w:p w14:paraId="653C118B" w14:textId="657A8BA9" w:rsidR="005F7809" w:rsidRPr="007B7FA5" w:rsidRDefault="005F7809" w:rsidP="00B47794">
      <w:pPr>
        <w:pStyle w:val="ListParagraph"/>
        <w:numPr>
          <w:ilvl w:val="0"/>
          <w:numId w:val="2"/>
        </w:numPr>
        <w:tabs>
          <w:tab w:val="left" w:pos="1710"/>
          <w:tab w:val="left" w:pos="3600"/>
        </w:tabs>
        <w:spacing w:after="200" w:line="360" w:lineRule="auto"/>
        <w:ind w:right="-283"/>
        <w:rPr>
          <w:rFonts w:asciiTheme="majorBidi" w:hAnsiTheme="majorBidi" w:cstheme="majorBidi"/>
          <w:b/>
          <w:bCs/>
          <w:rtl/>
        </w:rPr>
      </w:pPr>
      <w:r w:rsidRPr="007B7FA5">
        <w:rPr>
          <w:rFonts w:asciiTheme="majorBidi" w:hAnsiTheme="majorBidi" w:cstheme="majorBidi"/>
          <w:b/>
          <w:bCs/>
        </w:rPr>
        <w:t>Becoming and Forgetting the (Oedipal and National) Journey in the Footsteps of the Father</w:t>
      </w:r>
    </w:p>
    <w:p w14:paraId="4C79F7F5" w14:textId="294CB0CE" w:rsidR="005F7809" w:rsidRPr="007B7FA5" w:rsidRDefault="005F7809" w:rsidP="00B47794">
      <w:pPr>
        <w:spacing w:line="360" w:lineRule="auto"/>
        <w:ind w:firstLine="0"/>
        <w:rPr>
          <w:rFonts w:asciiTheme="majorBidi" w:hAnsiTheme="majorBidi" w:cstheme="majorBidi"/>
        </w:rPr>
      </w:pPr>
      <w:r w:rsidRPr="007B7FA5">
        <w:rPr>
          <w:rFonts w:asciiTheme="majorBidi" w:hAnsiTheme="majorBidi" w:cstheme="majorBidi"/>
        </w:rPr>
        <w:t>By becoming-nomad, Daniel evades the hegemonic, teleological schema of two meta-narratives of identity-formation: the masculine-formation journey in the footsteps of the lost father, and the Oedipal journey to eliminate the present father.</w:t>
      </w:r>
      <w:r w:rsidRPr="007B7FA5">
        <w:rPr>
          <w:rFonts w:asciiTheme="majorBidi" w:hAnsiTheme="majorBidi" w:cstheme="majorBidi"/>
          <w:vertAlign w:val="superscript"/>
        </w:rPr>
        <w:footnoteReference w:id="55"/>
      </w:r>
      <w:r w:rsidRPr="007B7FA5">
        <w:rPr>
          <w:rFonts w:asciiTheme="majorBidi" w:hAnsiTheme="majorBidi" w:cstheme="majorBidi"/>
        </w:rPr>
        <w:t xml:space="preserve"> As the novel demonstrates, these narratives are destined to lead Daniel into a predetermined subject position, which is based on his identification with the authority embodied in these fathers: an authority that is simultaneously Oedipal and national.</w:t>
      </w:r>
    </w:p>
    <w:p w14:paraId="7E2A5282" w14:textId="7E27A394" w:rsidR="005F7809" w:rsidRPr="007B7FA5" w:rsidRDefault="005F7809" w:rsidP="00C259B0">
      <w:pPr>
        <w:spacing w:line="360" w:lineRule="auto"/>
        <w:rPr>
          <w:rFonts w:asciiTheme="majorBidi" w:hAnsiTheme="majorBidi" w:cstheme="majorBidi"/>
        </w:rPr>
      </w:pPr>
      <w:r w:rsidRPr="007B7FA5">
        <w:rPr>
          <w:rFonts w:asciiTheme="majorBidi" w:hAnsiTheme="majorBidi" w:cstheme="majorBidi"/>
        </w:rPr>
        <w:t>The Oedipal desire to eliminate the stepfather, Dave Ruskin, manifests itself in Daniel’s suspicion and animosity towards him. Daniel “detested the expression of content ownership Ruskin’s face would take every time he looked at his mother” (21-22). The wish to reunite with the lost biological father, who left his family without any explanation, drives Daniel’s choice to leave his home. Daniel follows the logic that assumes that “this is how it should be, the son follows the father and the son finds the father and then they both return, the son and the father” (59). Daniel’s gradual oblivion of his fathers is revealed as highly liberating: not only because their existence is related to a reductive male odyssey, but also because it removes the necessity of forming a subjectivity that is measured by its success in identifying with these fathers. The sole purpose of this necessity, as portrayed throughout the novel, is to affirm Daniel’s attachment to the State apparatus, used as a means to incarcerate his desire within the oppressive frameworks of national existence.</w:t>
      </w:r>
    </w:p>
    <w:p w14:paraId="38AC43A2" w14:textId="51BB4F50" w:rsidR="005F7809" w:rsidRPr="007B7FA5" w:rsidRDefault="005F7809" w:rsidP="00C259B0">
      <w:pPr>
        <w:spacing w:line="360" w:lineRule="auto"/>
        <w:rPr>
          <w:rFonts w:asciiTheme="majorBidi" w:hAnsiTheme="majorBidi" w:cstheme="majorBidi"/>
        </w:rPr>
      </w:pPr>
      <w:r w:rsidRPr="007B7FA5">
        <w:rPr>
          <w:rFonts w:asciiTheme="majorBidi" w:hAnsiTheme="majorBidi" w:cstheme="majorBidi"/>
        </w:rPr>
        <w:t xml:space="preserve">As a solution to Daniel’s persistent refusal to return to life’s routine, his mother proposes that he follow in the footsteps of his stepfather, Dave Ruskin, and work at his architectural firm. </w:t>
      </w:r>
      <w:r w:rsidRPr="007B7FA5">
        <w:rPr>
          <w:rFonts w:asciiTheme="majorBidi" w:hAnsiTheme="majorBidi" w:cstheme="majorBidi"/>
        </w:rPr>
        <w:lastRenderedPageBreak/>
        <w:t>Ruskin’s profession manifests the State apparatus’ aspiration for constant territorialization, since he loyally pursues the task of marking the Israeli space.</w:t>
      </w:r>
      <w:r w:rsidRPr="007B7FA5">
        <w:rPr>
          <w:rStyle w:val="FootnoteReference"/>
          <w:rFonts w:asciiTheme="majorBidi" w:hAnsiTheme="majorBidi" w:cstheme="majorBidi"/>
        </w:rPr>
        <w:footnoteReference w:id="56"/>
      </w:r>
      <w:r w:rsidRPr="007B7FA5">
        <w:rPr>
          <w:rFonts w:asciiTheme="majorBidi" w:hAnsiTheme="majorBidi" w:cstheme="majorBidi"/>
        </w:rPr>
        <w:t xml:space="preserve"> His architectural project is “</w:t>
      </w:r>
      <w:r w:rsidRPr="007B7FA5">
        <w:rPr>
          <w:rFonts w:asciiTheme="majorBidi" w:eastAsia="Times New Roman" w:hAnsiTheme="majorBidi" w:cstheme="majorBidi"/>
        </w:rPr>
        <w:t>…</w:t>
      </w:r>
      <w:r w:rsidRPr="007B7FA5">
        <w:rPr>
          <w:rFonts w:asciiTheme="majorBidi" w:hAnsiTheme="majorBidi" w:cstheme="majorBidi"/>
        </w:rPr>
        <w:t>a project for Jerusalem […] I propose the Gate of Gates to Jerusalem. Jerusalem has many gates, but my gate will be the Gate of Gates […] symbolizing the eternity of Jerusalem and its universality.” (26-27). Constructing the “Gate of Gates” constitutes paradigm that combines the territorial with the theological and alludes to the occupation of the Old City in the 1967 Arab-Israeli War. By attempting to construct the gate, a regulating apparatus, as a way of celebrating the city’s holiness, Ruskin’s plans expose how the architectural structure carries out the sovereign’s will to safeguard the territory as a unified, homogeneous totality, free from any de-territorial displacement.</w:t>
      </w:r>
    </w:p>
    <w:p w14:paraId="43AB61D0" w14:textId="2E64615F" w:rsidR="005F7809" w:rsidRPr="007B7FA5" w:rsidRDefault="005F7809" w:rsidP="00C259B0">
      <w:pPr>
        <w:spacing w:line="360" w:lineRule="auto"/>
        <w:rPr>
          <w:rFonts w:asciiTheme="majorBidi" w:hAnsiTheme="majorBidi" w:cstheme="majorBidi"/>
        </w:rPr>
      </w:pPr>
      <w:r w:rsidRPr="007B7FA5">
        <w:rPr>
          <w:rFonts w:asciiTheme="majorBidi" w:hAnsiTheme="majorBidi" w:cstheme="majorBidi"/>
        </w:rPr>
        <w:t xml:space="preserve">Ruskin’s passion for territorial marking far exceeds the field of architecture—it emerges time and again as a salient strategy that is put into action whenever he wishes to demonstrate his power and control within a new territory, be it geographical or human. His entrance into the nuclear family positions him in a central role within the </w:t>
      </w:r>
      <w:r w:rsidR="00381A8E" w:rsidRPr="007B7FA5">
        <w:rPr>
          <w:rFonts w:asciiTheme="majorBidi" w:hAnsiTheme="majorBidi" w:cstheme="majorBidi"/>
        </w:rPr>
        <w:t>O</w:t>
      </w:r>
      <w:r w:rsidRPr="007B7FA5">
        <w:rPr>
          <w:rFonts w:asciiTheme="majorBidi" w:hAnsiTheme="majorBidi" w:cstheme="majorBidi"/>
        </w:rPr>
        <w:t>edipal rivalry with Daniel, and is described as an actual territorial invasion. Like territorial animals, this invasion leaves its mark through smell: the smell of Ruskin’s pipes, which “clung to every corner of the house,” clings to “the hair on</w:t>
      </w:r>
      <w:r w:rsidRPr="007B7FA5" w:rsidDel="002E72BF">
        <w:rPr>
          <w:rFonts w:asciiTheme="majorBidi" w:hAnsiTheme="majorBidi" w:cstheme="majorBidi"/>
        </w:rPr>
        <w:t xml:space="preserve"> </w:t>
      </w:r>
      <w:r w:rsidRPr="007B7FA5">
        <w:rPr>
          <w:rFonts w:asciiTheme="majorBidi" w:hAnsiTheme="majorBidi" w:cstheme="majorBidi"/>
        </w:rPr>
        <w:t>[Daniel’s] mother’s head” (21), and even the phone reeks of his “tobacco and bad teeth” (11). Ruskin’s violent territorial marking also appears in the description of his trip to Ramallah, during which he “urinated on their land for all to see [...] ‘like the jackals’ [Ruskin] yelled… ‘If you don’t believe me, read Woolworth’s book: jackals urinate on a place or an object and that is how they claim ownership over it.’” (29).</w:t>
      </w:r>
    </w:p>
    <w:p w14:paraId="20D438BD" w14:textId="19DE954B" w:rsidR="005F7809" w:rsidRPr="007B7FA5" w:rsidRDefault="005F7809" w:rsidP="00C259B0">
      <w:pPr>
        <w:spacing w:line="360" w:lineRule="auto"/>
        <w:rPr>
          <w:rFonts w:asciiTheme="majorBidi" w:hAnsiTheme="majorBidi" w:cstheme="majorBidi"/>
        </w:rPr>
      </w:pPr>
      <w:r w:rsidRPr="007B7FA5">
        <w:rPr>
          <w:rFonts w:asciiTheme="majorBidi" w:hAnsiTheme="majorBidi" w:cstheme="majorBidi"/>
        </w:rPr>
        <w:t xml:space="preserve">After Ruskin completes the account of his exploits in Ramallah, it seems that Daniel surrenders to the predetermined course of the Oedipal-territorial struggle for power and conquest. He assents to Ruskin’s animalistic marking ceremony by challenging him to participate in a urinating contest, over the roof of the building. However, he quickly discovers that in the competition they find themselves in—“Ruskin and Daniel, each in his own puddle […] with trembling voices” (30)—there are no winners. Daniel silently ponders: “I know that both of us, you, Ruskin the architect […] and myself, Daniel the victorious warrior, stand here </w:t>
      </w:r>
      <w:r w:rsidRPr="007B7FA5">
        <w:rPr>
          <w:rFonts w:asciiTheme="majorBidi" w:hAnsiTheme="majorBidi" w:cstheme="majorBidi"/>
        </w:rPr>
        <w:lastRenderedPageBreak/>
        <w:t>with wet pants. Yes, and lost.” (Ibid). This mutual “defeat” of Israeli sovereignty’s prototype figures—the architect, builder of the country, and the military man, entrusted with conquering it—attests to the fact that “the question of the father is not how to be free in relation to him (an Oedipal question), but how to find a path there where he didn’t find any.”</w:t>
      </w:r>
      <w:r w:rsidRPr="007B7FA5">
        <w:rPr>
          <w:rFonts w:asciiTheme="majorBidi" w:hAnsiTheme="majorBidi" w:cstheme="majorBidi"/>
          <w:vertAlign w:val="superscript"/>
        </w:rPr>
        <w:footnoteReference w:id="57"/>
      </w:r>
      <w:r w:rsidRPr="007B7FA5">
        <w:rPr>
          <w:rFonts w:asciiTheme="majorBidi" w:hAnsiTheme="majorBidi" w:cstheme="majorBidi"/>
          <w:rtl/>
        </w:rPr>
        <w:t xml:space="preserve"> </w:t>
      </w:r>
      <w:r w:rsidRPr="007B7FA5">
        <w:rPr>
          <w:rFonts w:asciiTheme="majorBidi" w:hAnsiTheme="majorBidi" w:cstheme="majorBidi"/>
        </w:rPr>
        <w:t>Daniel finds this path by attempting to regain his freedom, his inventiveness and his nomadic capacities.</w:t>
      </w:r>
    </w:p>
    <w:p w14:paraId="08916BC7" w14:textId="0B1220F0" w:rsidR="005F7809" w:rsidRPr="007B7FA5" w:rsidRDefault="005F7809" w:rsidP="00C259B0">
      <w:pPr>
        <w:spacing w:line="360" w:lineRule="auto"/>
        <w:rPr>
          <w:rFonts w:asciiTheme="majorBidi" w:hAnsiTheme="majorBidi" w:cstheme="majorBidi"/>
        </w:rPr>
      </w:pPr>
      <w:r w:rsidRPr="007B7FA5">
        <w:rPr>
          <w:rFonts w:asciiTheme="majorBidi" w:hAnsiTheme="majorBidi" w:cstheme="majorBidi"/>
        </w:rPr>
        <w:t>Misha, Daniel’s biological father, embodies not only Daniel’s attachment to his biographic, personal past, but also to his broader, mythic and ideological attachment to the Israeli territory. Daniel’s memory of his biological father cannot be understood solely in terms of a journey</w:t>
      </w:r>
      <w:r w:rsidRPr="007B7FA5" w:rsidDel="000B22E8">
        <w:rPr>
          <w:rFonts w:asciiTheme="majorBidi" w:hAnsiTheme="majorBidi" w:cstheme="majorBidi"/>
        </w:rPr>
        <w:t xml:space="preserve"> </w:t>
      </w:r>
      <w:r w:rsidRPr="007B7FA5">
        <w:rPr>
          <w:rFonts w:asciiTheme="majorBidi" w:hAnsiTheme="majorBidi" w:cstheme="majorBidi"/>
        </w:rPr>
        <w:t>after a lost father, but also as a yearning</w:t>
      </w:r>
      <w:r w:rsidRPr="007B7FA5" w:rsidDel="000B22E8">
        <w:rPr>
          <w:rFonts w:asciiTheme="majorBidi" w:hAnsiTheme="majorBidi" w:cstheme="majorBidi"/>
        </w:rPr>
        <w:t xml:space="preserve"> </w:t>
      </w:r>
      <w:r w:rsidRPr="007B7FA5">
        <w:rPr>
          <w:rFonts w:asciiTheme="majorBidi" w:hAnsiTheme="majorBidi" w:cstheme="majorBidi"/>
        </w:rPr>
        <w:t xml:space="preserve">for a territorial promise, designed to fully legitimize the national subject’s ownership of space. In one childhood memory, Daniel and his father, a high-ranking military officer, travel together to Masada: “…and his father points at the gloomy mountains in the East and the white mountains in the West, and says: </w:t>
      </w:r>
      <w:r w:rsidRPr="007B7FA5">
        <w:rPr>
          <w:rFonts w:asciiTheme="majorBidi" w:eastAsia="Times New Roman" w:hAnsiTheme="majorBidi" w:cstheme="majorBidi"/>
        </w:rPr>
        <w:t>‘</w:t>
      </w:r>
      <w:r w:rsidRPr="007B7FA5">
        <w:rPr>
          <w:rFonts w:asciiTheme="majorBidi" w:hAnsiTheme="majorBidi" w:cstheme="majorBidi"/>
        </w:rPr>
        <w:t>all of this is yours, my son.’” (19). The deliberate choice of Masada, whose historical tale was appropriated by Zionism as a symbol of national rebirth at the price of unrelenting struggle,</w:t>
      </w:r>
      <w:r w:rsidRPr="007B7FA5">
        <w:rPr>
          <w:rFonts w:asciiTheme="majorBidi" w:hAnsiTheme="majorBidi" w:cstheme="majorBidi"/>
          <w:vertAlign w:val="superscript"/>
        </w:rPr>
        <w:footnoteReference w:id="58"/>
      </w:r>
      <w:r w:rsidRPr="007B7FA5">
        <w:rPr>
          <w:rFonts w:asciiTheme="majorBidi" w:hAnsiTheme="majorBidi" w:cstheme="majorBidi"/>
          <w:rtl/>
        </w:rPr>
        <w:t xml:space="preserve"> </w:t>
      </w:r>
      <w:r w:rsidRPr="007B7FA5">
        <w:rPr>
          <w:rFonts w:asciiTheme="majorBidi" w:hAnsiTheme="majorBidi" w:cstheme="majorBidi"/>
        </w:rPr>
        <w:t>and the allusion to the divine promise given to Abraham,</w:t>
      </w:r>
      <w:r w:rsidRPr="007B7FA5">
        <w:rPr>
          <w:rStyle w:val="FootnoteReference"/>
          <w:rFonts w:asciiTheme="majorBidi" w:hAnsiTheme="majorBidi" w:cstheme="majorBidi"/>
        </w:rPr>
        <w:footnoteReference w:id="59"/>
      </w:r>
      <w:r w:rsidRPr="007B7FA5">
        <w:rPr>
          <w:rFonts w:asciiTheme="majorBidi" w:hAnsiTheme="majorBidi" w:cstheme="majorBidi"/>
        </w:rPr>
        <w:t xml:space="preserve"> turns the fault in Daniel’s memory into a liberating opportunity to escape a subjectivity that is defined as a territorial destiny and through a mythic conception of the Israeli nation. Therefore, Daniel’s fading memory of his </w:t>
      </w:r>
      <w:proofErr w:type="spellStart"/>
      <w:r w:rsidRPr="007B7FA5">
        <w:rPr>
          <w:rFonts w:asciiTheme="majorBidi" w:hAnsiTheme="majorBidi" w:cstheme="majorBidi"/>
        </w:rPr>
        <w:t>fathers</w:t>
      </w:r>
      <w:proofErr w:type="spellEnd"/>
      <w:r w:rsidRPr="007B7FA5">
        <w:rPr>
          <w:rFonts w:asciiTheme="majorBidi" w:hAnsiTheme="majorBidi" w:cstheme="majorBidi"/>
        </w:rPr>
        <w:t xml:space="preserve"> enables the emergence of a different subject—a minor, nomadic and ever-changing subject—who is free from the violent chains of any </w:t>
      </w:r>
      <w:proofErr w:type="spellStart"/>
      <w:r w:rsidRPr="007B7FA5">
        <w:rPr>
          <w:rFonts w:asciiTheme="majorBidi" w:hAnsiTheme="majorBidi" w:cstheme="majorBidi"/>
        </w:rPr>
        <w:t>mytho</w:t>
      </w:r>
      <w:proofErr w:type="spellEnd"/>
      <w:r w:rsidRPr="007B7FA5">
        <w:rPr>
          <w:rFonts w:asciiTheme="majorBidi" w:hAnsiTheme="majorBidi" w:cstheme="majorBidi"/>
        </w:rPr>
        <w:t>-national meta-narrative.</w:t>
      </w:r>
    </w:p>
    <w:p w14:paraId="4DE05ED9" w14:textId="12D4D4D1" w:rsidR="005F7809" w:rsidRPr="007B7FA5" w:rsidRDefault="005F7809" w:rsidP="00C259B0">
      <w:pPr>
        <w:spacing w:line="360" w:lineRule="auto"/>
        <w:rPr>
          <w:rFonts w:asciiTheme="majorBidi" w:hAnsiTheme="majorBidi" w:cstheme="majorBidi"/>
        </w:rPr>
      </w:pPr>
    </w:p>
    <w:p w14:paraId="33A39575" w14:textId="51863DA0" w:rsidR="005F7809" w:rsidRPr="007B7FA5" w:rsidRDefault="005F7809" w:rsidP="00C259B0">
      <w:pPr>
        <w:pStyle w:val="ListParagraph"/>
        <w:numPr>
          <w:ilvl w:val="0"/>
          <w:numId w:val="2"/>
        </w:numPr>
        <w:spacing w:line="360" w:lineRule="auto"/>
        <w:rPr>
          <w:rFonts w:asciiTheme="majorBidi" w:hAnsiTheme="majorBidi" w:cstheme="majorBidi"/>
          <w:b/>
          <w:bCs/>
        </w:rPr>
      </w:pPr>
      <w:r w:rsidRPr="007B7FA5">
        <w:rPr>
          <w:rFonts w:asciiTheme="majorBidi" w:hAnsiTheme="majorBidi" w:cstheme="majorBidi"/>
          <w:b/>
          <w:bCs/>
        </w:rPr>
        <w:t>Urban Nomadism</w:t>
      </w:r>
    </w:p>
    <w:p w14:paraId="33518982" w14:textId="25F703EF" w:rsidR="009464D0" w:rsidRPr="007B7FA5" w:rsidRDefault="00EC6747" w:rsidP="002E2236">
      <w:pPr>
        <w:spacing w:line="360" w:lineRule="auto"/>
        <w:ind w:firstLine="0"/>
        <w:rPr>
          <w:rFonts w:asciiTheme="majorBidi" w:hAnsiTheme="majorBidi" w:cstheme="majorBidi"/>
        </w:rPr>
      </w:pPr>
      <w:r w:rsidRPr="007B7FA5">
        <w:rPr>
          <w:rFonts w:asciiTheme="majorBidi" w:hAnsiTheme="majorBidi" w:cstheme="majorBidi"/>
        </w:rPr>
        <w:t xml:space="preserve">In the last part of the novel, Daniel returns to the urban space not as a man of the </w:t>
      </w:r>
      <w:r w:rsidR="00FF2CDB" w:rsidRPr="007B7FA5">
        <w:rPr>
          <w:rFonts w:asciiTheme="majorBidi" w:hAnsiTheme="majorBidi" w:cstheme="majorBidi"/>
        </w:rPr>
        <w:t>S</w:t>
      </w:r>
      <w:r w:rsidRPr="007B7FA5">
        <w:rPr>
          <w:rFonts w:asciiTheme="majorBidi" w:hAnsiTheme="majorBidi" w:cstheme="majorBidi"/>
        </w:rPr>
        <w:t xml:space="preserve">tate demanding ownership of territory </w:t>
      </w:r>
      <w:r w:rsidR="00FF2CDB" w:rsidRPr="007B7FA5">
        <w:rPr>
          <w:rFonts w:asciiTheme="majorBidi" w:hAnsiTheme="majorBidi" w:cstheme="majorBidi"/>
        </w:rPr>
        <w:t>as a way</w:t>
      </w:r>
      <w:r w:rsidRPr="007B7FA5">
        <w:rPr>
          <w:rFonts w:asciiTheme="majorBidi" w:hAnsiTheme="majorBidi" w:cstheme="majorBidi"/>
        </w:rPr>
        <w:t xml:space="preserve"> to </w:t>
      </w:r>
      <w:r w:rsidR="00FF2CDB" w:rsidRPr="007B7FA5">
        <w:rPr>
          <w:rFonts w:asciiTheme="majorBidi" w:hAnsiTheme="majorBidi" w:cstheme="majorBidi"/>
        </w:rPr>
        <w:t>restore his status</w:t>
      </w:r>
      <w:r w:rsidRPr="007B7FA5">
        <w:rPr>
          <w:rFonts w:asciiTheme="majorBidi" w:hAnsiTheme="majorBidi" w:cstheme="majorBidi"/>
        </w:rPr>
        <w:t>, but as a homeless vagabond; a constant vector of de-territorialization</w:t>
      </w:r>
      <w:r w:rsidR="002E2228" w:rsidRPr="007B7FA5">
        <w:rPr>
          <w:rFonts w:asciiTheme="majorBidi" w:hAnsiTheme="majorBidi" w:cstheme="majorBidi"/>
        </w:rPr>
        <w:t xml:space="preserve">, who understands that “man, like a shell, can carry the </w:t>
      </w:r>
      <w:r w:rsidR="00FF2CDB" w:rsidRPr="007B7FA5">
        <w:rPr>
          <w:rFonts w:asciiTheme="majorBidi" w:hAnsiTheme="majorBidi" w:cstheme="majorBidi"/>
        </w:rPr>
        <w:t>sigh of the ocean</w:t>
      </w:r>
      <w:r w:rsidR="002E2228" w:rsidRPr="007B7FA5">
        <w:rPr>
          <w:rFonts w:asciiTheme="majorBidi" w:hAnsiTheme="majorBidi" w:cstheme="majorBidi"/>
        </w:rPr>
        <w:t xml:space="preserve"> everywhere. And even to bathrooms” (179). </w:t>
      </w:r>
      <w:r w:rsidR="00551304" w:rsidRPr="007B7FA5">
        <w:rPr>
          <w:rFonts w:asciiTheme="majorBidi" w:hAnsiTheme="majorBidi" w:cstheme="majorBidi"/>
        </w:rPr>
        <w:t>Daniel’s return to the city neither rectifies nor restores his affinity with the space he left</w:t>
      </w:r>
      <w:r w:rsidR="00FF2CDB" w:rsidRPr="007B7FA5">
        <w:rPr>
          <w:rFonts w:asciiTheme="majorBidi" w:hAnsiTheme="majorBidi" w:cstheme="majorBidi"/>
        </w:rPr>
        <w:t>, rather</w:t>
      </w:r>
      <w:r w:rsidR="00551304" w:rsidRPr="007B7FA5">
        <w:rPr>
          <w:rFonts w:asciiTheme="majorBidi" w:hAnsiTheme="majorBidi" w:cstheme="majorBidi"/>
        </w:rPr>
        <w:t xml:space="preserve"> </w:t>
      </w:r>
      <w:r w:rsidR="00FF2CDB" w:rsidRPr="007B7FA5">
        <w:rPr>
          <w:rFonts w:asciiTheme="majorBidi" w:hAnsiTheme="majorBidi" w:cstheme="majorBidi"/>
        </w:rPr>
        <w:t>it</w:t>
      </w:r>
      <w:r w:rsidR="00551304" w:rsidRPr="007B7FA5">
        <w:rPr>
          <w:rFonts w:asciiTheme="majorBidi" w:hAnsiTheme="majorBidi" w:cstheme="majorBidi"/>
        </w:rPr>
        <w:t xml:space="preserve"> is a return characterized by a movement of urban </w:t>
      </w:r>
      <w:r w:rsidR="004B673E" w:rsidRPr="007B7FA5">
        <w:rPr>
          <w:rFonts w:asciiTheme="majorBidi" w:hAnsiTheme="majorBidi" w:cstheme="majorBidi"/>
        </w:rPr>
        <w:t>meandering</w:t>
      </w:r>
      <w:r w:rsidR="00473624" w:rsidRPr="007B7FA5">
        <w:rPr>
          <w:rFonts w:asciiTheme="majorBidi" w:hAnsiTheme="majorBidi" w:cstheme="majorBidi"/>
        </w:rPr>
        <w:t xml:space="preserve">, which challenges the obstructive dictates of </w:t>
      </w:r>
      <w:r w:rsidR="00C11CFF" w:rsidRPr="007B7FA5">
        <w:rPr>
          <w:rFonts w:asciiTheme="majorBidi" w:hAnsiTheme="majorBidi" w:cstheme="majorBidi"/>
        </w:rPr>
        <w:t xml:space="preserve">the defined </w:t>
      </w:r>
      <w:r w:rsidR="00FF2CDB" w:rsidRPr="007B7FA5">
        <w:rPr>
          <w:rFonts w:asciiTheme="majorBidi" w:hAnsiTheme="majorBidi" w:cstheme="majorBidi"/>
        </w:rPr>
        <w:t xml:space="preserve">routes </w:t>
      </w:r>
      <w:r w:rsidR="00C11CFF" w:rsidRPr="007B7FA5">
        <w:rPr>
          <w:rFonts w:asciiTheme="majorBidi" w:hAnsiTheme="majorBidi" w:cstheme="majorBidi"/>
        </w:rPr>
        <w:lastRenderedPageBreak/>
        <w:t xml:space="preserve">in the urban space: “There was a strange feeling in him, in Daniel as he walked like that in the street. </w:t>
      </w:r>
      <w:r w:rsidR="00B65468" w:rsidRPr="007B7FA5">
        <w:rPr>
          <w:rFonts w:asciiTheme="majorBidi" w:hAnsiTheme="majorBidi" w:cstheme="majorBidi"/>
        </w:rPr>
        <w:t>He was light on his feet, but still felt as if they were scattered about, as if wanting to feel, all at the same time, the entire sidewalk” (p. 190).</w:t>
      </w:r>
    </w:p>
    <w:p w14:paraId="5D117161" w14:textId="105EB561" w:rsidR="0041011E" w:rsidRPr="007B7FA5" w:rsidRDefault="00B65468" w:rsidP="002E2236">
      <w:pPr>
        <w:spacing w:line="360" w:lineRule="auto"/>
        <w:ind w:firstLine="0"/>
        <w:rPr>
          <w:rFonts w:asciiTheme="majorBidi" w:hAnsiTheme="majorBidi" w:cstheme="majorBidi"/>
        </w:rPr>
      </w:pPr>
      <w:r w:rsidRPr="007B7FA5">
        <w:rPr>
          <w:rFonts w:asciiTheme="majorBidi" w:hAnsiTheme="majorBidi" w:cstheme="majorBidi"/>
        </w:rPr>
        <w:tab/>
      </w:r>
      <w:r w:rsidR="00A8674B" w:rsidRPr="007B7FA5">
        <w:rPr>
          <w:rFonts w:asciiTheme="majorBidi" w:hAnsiTheme="majorBidi" w:cstheme="majorBidi"/>
        </w:rPr>
        <w:t xml:space="preserve">Daniel’s </w:t>
      </w:r>
      <w:r w:rsidR="004B673E" w:rsidRPr="007B7FA5">
        <w:rPr>
          <w:rFonts w:asciiTheme="majorBidi" w:hAnsiTheme="majorBidi" w:cstheme="majorBidi"/>
        </w:rPr>
        <w:t xml:space="preserve">succumbing </w:t>
      </w:r>
      <w:r w:rsidR="00A8674B" w:rsidRPr="007B7FA5">
        <w:rPr>
          <w:rFonts w:asciiTheme="majorBidi" w:hAnsiTheme="majorBidi" w:cstheme="majorBidi"/>
        </w:rPr>
        <w:t xml:space="preserve">to urban ambling deflects his attention from his home and postpones his return to it. This </w:t>
      </w:r>
      <w:r w:rsidR="004B673E" w:rsidRPr="007B7FA5">
        <w:rPr>
          <w:rFonts w:asciiTheme="majorBidi" w:hAnsiTheme="majorBidi" w:cstheme="majorBidi"/>
        </w:rPr>
        <w:t>surrender</w:t>
      </w:r>
      <w:r w:rsidR="00A8674B" w:rsidRPr="007B7FA5">
        <w:rPr>
          <w:rFonts w:asciiTheme="majorBidi" w:hAnsiTheme="majorBidi" w:cstheme="majorBidi"/>
        </w:rPr>
        <w:t xml:space="preserve"> may be indicative not only of a l</w:t>
      </w:r>
      <w:r w:rsidR="004B673E" w:rsidRPr="007B7FA5">
        <w:rPr>
          <w:rFonts w:asciiTheme="majorBidi" w:hAnsiTheme="majorBidi" w:cstheme="majorBidi"/>
        </w:rPr>
        <w:t>a</w:t>
      </w:r>
      <w:r w:rsidR="00A8674B" w:rsidRPr="007B7FA5">
        <w:rPr>
          <w:rFonts w:asciiTheme="majorBidi" w:hAnsiTheme="majorBidi" w:cstheme="majorBidi"/>
        </w:rPr>
        <w:t xml:space="preserve">ck of </w:t>
      </w:r>
      <w:r w:rsidR="00393979" w:rsidRPr="007B7FA5">
        <w:rPr>
          <w:rFonts w:asciiTheme="majorBidi" w:hAnsiTheme="majorBidi" w:cstheme="majorBidi"/>
        </w:rPr>
        <w:t xml:space="preserve">a </w:t>
      </w:r>
      <w:r w:rsidR="00A8674B" w:rsidRPr="007B7FA5">
        <w:rPr>
          <w:rFonts w:asciiTheme="majorBidi" w:hAnsiTheme="majorBidi" w:cstheme="majorBidi"/>
        </w:rPr>
        <w:t xml:space="preserve">physical </w:t>
      </w:r>
      <w:r w:rsidR="008D2D06" w:rsidRPr="007B7FA5">
        <w:rPr>
          <w:rFonts w:asciiTheme="majorBidi" w:hAnsiTheme="majorBidi" w:cstheme="majorBidi"/>
        </w:rPr>
        <w:t>bond</w:t>
      </w:r>
      <w:r w:rsidR="00A8674B" w:rsidRPr="007B7FA5">
        <w:rPr>
          <w:rFonts w:asciiTheme="majorBidi" w:hAnsiTheme="majorBidi" w:cstheme="majorBidi"/>
        </w:rPr>
        <w:t xml:space="preserve"> to the house</w:t>
      </w:r>
      <w:r w:rsidR="004D62E0" w:rsidRPr="007B7FA5">
        <w:rPr>
          <w:rFonts w:asciiTheme="majorBidi" w:hAnsiTheme="majorBidi" w:cstheme="majorBidi"/>
        </w:rPr>
        <w:t xml:space="preserve"> or of the nomadic </w:t>
      </w:r>
      <w:r w:rsidR="008D2D06" w:rsidRPr="007B7FA5">
        <w:rPr>
          <w:rFonts w:asciiTheme="majorBidi" w:hAnsiTheme="majorBidi" w:cstheme="majorBidi"/>
        </w:rPr>
        <w:t>refusal to reside</w:t>
      </w:r>
      <w:r w:rsidR="004D62E0" w:rsidRPr="007B7FA5">
        <w:rPr>
          <w:rFonts w:asciiTheme="majorBidi" w:hAnsiTheme="majorBidi" w:cstheme="majorBidi"/>
        </w:rPr>
        <w:t xml:space="preserve"> </w:t>
      </w:r>
      <w:r w:rsidR="008D2D06" w:rsidRPr="007B7FA5">
        <w:rPr>
          <w:rFonts w:asciiTheme="majorBidi" w:hAnsiTheme="majorBidi" w:cstheme="majorBidi"/>
        </w:rPr>
        <w:t>in a</w:t>
      </w:r>
      <w:r w:rsidR="004D62E0" w:rsidRPr="007B7FA5">
        <w:rPr>
          <w:rFonts w:asciiTheme="majorBidi" w:hAnsiTheme="majorBidi" w:cstheme="majorBidi"/>
        </w:rPr>
        <w:t xml:space="preserve"> defined place and time, but </w:t>
      </w:r>
      <w:r w:rsidR="008D2D06" w:rsidRPr="007B7FA5">
        <w:rPr>
          <w:rFonts w:asciiTheme="majorBidi" w:hAnsiTheme="majorBidi" w:cstheme="majorBidi"/>
        </w:rPr>
        <w:t>also</w:t>
      </w:r>
      <w:r w:rsidR="004D62E0" w:rsidRPr="007B7FA5">
        <w:rPr>
          <w:rFonts w:asciiTheme="majorBidi" w:hAnsiTheme="majorBidi" w:cstheme="majorBidi"/>
        </w:rPr>
        <w:t xml:space="preserve"> of the absence of a movement of renewed </w:t>
      </w:r>
      <w:r w:rsidR="004A753E" w:rsidRPr="007B7FA5">
        <w:rPr>
          <w:rFonts w:asciiTheme="majorBidi" w:hAnsiTheme="majorBidi" w:cstheme="majorBidi"/>
        </w:rPr>
        <w:t xml:space="preserve">settlement in the </w:t>
      </w:r>
      <w:r w:rsidR="008D2D06" w:rsidRPr="007B7FA5">
        <w:rPr>
          <w:rFonts w:asciiTheme="majorBidi" w:hAnsiTheme="majorBidi" w:cstheme="majorBidi"/>
        </w:rPr>
        <w:t>context</w:t>
      </w:r>
      <w:r w:rsidR="004A753E" w:rsidRPr="007B7FA5">
        <w:rPr>
          <w:rFonts w:asciiTheme="majorBidi" w:hAnsiTheme="majorBidi" w:cstheme="majorBidi"/>
        </w:rPr>
        <w:t xml:space="preserve"> of the ideological structure this house signifies. Daniel </w:t>
      </w:r>
      <w:r w:rsidR="00393979" w:rsidRPr="007B7FA5">
        <w:rPr>
          <w:rFonts w:asciiTheme="majorBidi" w:hAnsiTheme="majorBidi" w:cstheme="majorBidi"/>
        </w:rPr>
        <w:t>seeks</w:t>
      </w:r>
      <w:r w:rsidR="004A753E" w:rsidRPr="007B7FA5">
        <w:rPr>
          <w:rFonts w:asciiTheme="majorBidi" w:hAnsiTheme="majorBidi" w:cstheme="majorBidi"/>
        </w:rPr>
        <w:t xml:space="preserve"> to </w:t>
      </w:r>
      <w:r w:rsidR="00393979" w:rsidRPr="007B7FA5">
        <w:rPr>
          <w:rFonts w:asciiTheme="majorBidi" w:hAnsiTheme="majorBidi" w:cstheme="majorBidi"/>
        </w:rPr>
        <w:t>conserve</w:t>
      </w:r>
      <w:r w:rsidR="004A753E" w:rsidRPr="007B7FA5">
        <w:rPr>
          <w:rFonts w:asciiTheme="majorBidi" w:hAnsiTheme="majorBidi" w:cstheme="majorBidi"/>
        </w:rPr>
        <w:t xml:space="preserve"> this fundamental position of foreignness and </w:t>
      </w:r>
      <w:r w:rsidR="0041011E" w:rsidRPr="007B7FA5">
        <w:rPr>
          <w:rFonts w:asciiTheme="majorBidi" w:hAnsiTheme="majorBidi" w:cstheme="majorBidi"/>
        </w:rPr>
        <w:t>exile</w:t>
      </w:r>
      <w:r w:rsidR="00E6666C" w:rsidRPr="007B7FA5">
        <w:rPr>
          <w:rFonts w:asciiTheme="majorBidi" w:hAnsiTheme="majorBidi" w:cstheme="majorBidi"/>
        </w:rPr>
        <w:t>s</w:t>
      </w:r>
      <w:r w:rsidR="0041011E" w:rsidRPr="007B7FA5">
        <w:rPr>
          <w:rFonts w:asciiTheme="majorBidi" w:hAnsiTheme="majorBidi" w:cstheme="majorBidi"/>
        </w:rPr>
        <w:t xml:space="preserve"> himself to the geographical and ideological margins of the urban space. Daniel’s urban </w:t>
      </w:r>
      <w:r w:rsidR="00E6666C" w:rsidRPr="007B7FA5">
        <w:rPr>
          <w:rFonts w:asciiTheme="majorBidi" w:hAnsiTheme="majorBidi" w:cstheme="majorBidi"/>
        </w:rPr>
        <w:t>meandering</w:t>
      </w:r>
      <w:r w:rsidR="0041011E" w:rsidRPr="007B7FA5">
        <w:rPr>
          <w:rFonts w:asciiTheme="majorBidi" w:hAnsiTheme="majorBidi" w:cstheme="majorBidi"/>
        </w:rPr>
        <w:t xml:space="preserve"> subverts the social paradigm </w:t>
      </w:r>
      <w:r w:rsidR="00E6666C" w:rsidRPr="007B7FA5">
        <w:rPr>
          <w:rFonts w:asciiTheme="majorBidi" w:hAnsiTheme="majorBidi" w:cstheme="majorBidi"/>
        </w:rPr>
        <w:t>dictated by</w:t>
      </w:r>
      <w:r w:rsidR="0041011E" w:rsidRPr="007B7FA5">
        <w:rPr>
          <w:rFonts w:asciiTheme="majorBidi" w:hAnsiTheme="majorBidi" w:cstheme="majorBidi"/>
        </w:rPr>
        <w:t xml:space="preserve"> the Israeli hegemony </w:t>
      </w:r>
      <w:r w:rsidR="00E6666C" w:rsidRPr="007B7FA5">
        <w:rPr>
          <w:rFonts w:asciiTheme="majorBidi" w:hAnsiTheme="majorBidi" w:cstheme="majorBidi"/>
        </w:rPr>
        <w:t xml:space="preserve">and </w:t>
      </w:r>
      <w:r w:rsidR="0041011E" w:rsidRPr="007B7FA5">
        <w:rPr>
          <w:rFonts w:asciiTheme="majorBidi" w:hAnsiTheme="majorBidi" w:cstheme="majorBidi"/>
        </w:rPr>
        <w:t xml:space="preserve">anticipates </w:t>
      </w:r>
      <w:r w:rsidR="00E6666C" w:rsidRPr="007B7FA5">
        <w:rPr>
          <w:rFonts w:asciiTheme="majorBidi" w:hAnsiTheme="majorBidi" w:cstheme="majorBidi"/>
        </w:rPr>
        <w:t>its</w:t>
      </w:r>
      <w:r w:rsidR="0041011E" w:rsidRPr="007B7FA5">
        <w:rPr>
          <w:rFonts w:asciiTheme="majorBidi" w:hAnsiTheme="majorBidi" w:cstheme="majorBidi"/>
        </w:rPr>
        <w:t xml:space="preserve"> return to the official and legitimate home </w:t>
      </w:r>
      <w:r w:rsidR="00E6666C" w:rsidRPr="007B7FA5">
        <w:rPr>
          <w:rFonts w:asciiTheme="majorBidi" w:hAnsiTheme="majorBidi" w:cstheme="majorBidi"/>
        </w:rPr>
        <w:t>by way of</w:t>
      </w:r>
      <w:r w:rsidR="0041011E" w:rsidRPr="007B7FA5">
        <w:rPr>
          <w:rFonts w:asciiTheme="majorBidi" w:hAnsiTheme="majorBidi" w:cstheme="majorBidi"/>
        </w:rPr>
        <w:t xml:space="preserve"> an unmediated encounter with the “</w:t>
      </w:r>
      <w:r w:rsidR="00E6666C" w:rsidRPr="007B7FA5">
        <w:rPr>
          <w:rFonts w:asciiTheme="majorBidi" w:hAnsiTheme="majorBidi" w:cstheme="majorBidi"/>
        </w:rPr>
        <w:t>O</w:t>
      </w:r>
      <w:r w:rsidR="0041011E" w:rsidRPr="007B7FA5">
        <w:rPr>
          <w:rFonts w:asciiTheme="majorBidi" w:hAnsiTheme="majorBidi" w:cstheme="majorBidi"/>
        </w:rPr>
        <w:t>ther home” of Jewish nationalism:</w:t>
      </w:r>
    </w:p>
    <w:p w14:paraId="1F61A41D" w14:textId="1C60FDA4" w:rsidR="00B65468" w:rsidRPr="007B7FA5" w:rsidRDefault="00197512" w:rsidP="00E8191E">
      <w:pPr>
        <w:spacing w:line="360" w:lineRule="auto"/>
        <w:ind w:left="720" w:firstLine="0"/>
        <w:contextualSpacing/>
        <w:rPr>
          <w:rFonts w:asciiTheme="majorBidi" w:hAnsiTheme="majorBidi" w:cstheme="majorBidi"/>
        </w:rPr>
      </w:pPr>
      <w:r w:rsidRPr="007B7FA5">
        <w:rPr>
          <w:rFonts w:asciiTheme="majorBidi" w:hAnsiTheme="majorBidi" w:cstheme="majorBidi"/>
        </w:rPr>
        <w:t>And he slowly ascended [...]</w:t>
      </w:r>
      <w:r w:rsidR="00AE4195" w:rsidRPr="007B7FA5">
        <w:rPr>
          <w:rFonts w:asciiTheme="majorBidi" w:hAnsiTheme="majorBidi" w:cstheme="majorBidi"/>
        </w:rPr>
        <w:t xml:space="preserve"> </w:t>
      </w:r>
      <w:r w:rsidR="005C02CB" w:rsidRPr="007B7FA5">
        <w:rPr>
          <w:rFonts w:asciiTheme="majorBidi" w:hAnsiTheme="majorBidi" w:cstheme="majorBidi"/>
        </w:rPr>
        <w:t>through</w:t>
      </w:r>
      <w:r w:rsidRPr="007B7FA5">
        <w:rPr>
          <w:rFonts w:asciiTheme="majorBidi" w:hAnsiTheme="majorBidi" w:cstheme="majorBidi"/>
        </w:rPr>
        <w:t xml:space="preserve"> a narrow and </w:t>
      </w:r>
      <w:r w:rsidR="00AE4195" w:rsidRPr="007B7FA5">
        <w:rPr>
          <w:rFonts w:asciiTheme="majorBidi" w:hAnsiTheme="majorBidi" w:cstheme="majorBidi"/>
        </w:rPr>
        <w:t xml:space="preserve">winding path, </w:t>
      </w:r>
      <w:proofErr w:type="spellStart"/>
      <w:r w:rsidR="00E6666C" w:rsidRPr="007B7FA5">
        <w:rPr>
          <w:rFonts w:asciiTheme="majorBidi" w:hAnsiTheme="majorBidi" w:cstheme="majorBidi"/>
        </w:rPr>
        <w:t>Sumail</w:t>
      </w:r>
      <w:proofErr w:type="spellEnd"/>
      <w:r w:rsidR="00E6666C" w:rsidRPr="007B7FA5">
        <w:rPr>
          <w:rFonts w:asciiTheme="majorBidi" w:hAnsiTheme="majorBidi" w:cstheme="majorBidi"/>
        </w:rPr>
        <w:t xml:space="preserve"> hill</w:t>
      </w:r>
      <w:r w:rsidR="00AE4195" w:rsidRPr="007B7FA5">
        <w:rPr>
          <w:rFonts w:asciiTheme="majorBidi" w:hAnsiTheme="majorBidi" w:cstheme="majorBidi"/>
        </w:rPr>
        <w:t xml:space="preserve">. A few stone houses, </w:t>
      </w:r>
      <w:r w:rsidR="00AE4195" w:rsidRPr="007B7FA5">
        <w:rPr>
          <w:rFonts w:asciiTheme="majorBidi" w:hAnsiTheme="majorBidi" w:cstheme="majorBidi"/>
          <w:b/>
          <w:bCs/>
        </w:rPr>
        <w:t>relics of a former Arab village</w:t>
      </w:r>
      <w:r w:rsidR="00AE4195" w:rsidRPr="007B7FA5">
        <w:rPr>
          <w:rFonts w:asciiTheme="majorBidi" w:hAnsiTheme="majorBidi" w:cstheme="majorBidi"/>
        </w:rPr>
        <w:t xml:space="preserve">, scattered at the edges of the hill, their walls peeled-plaster, and </w:t>
      </w:r>
      <w:r w:rsidR="001C611C" w:rsidRPr="007B7FA5">
        <w:rPr>
          <w:rFonts w:asciiTheme="majorBidi" w:hAnsiTheme="majorBidi" w:cstheme="majorBidi"/>
        </w:rPr>
        <w:t xml:space="preserve">mute people living in them [...] It was an old decrepit house, its window closed, and simple rough stones peeping through remnants of green plaster, without a spot of green or a tree nearby [...] The stone itself was dry, stubborn, </w:t>
      </w:r>
      <w:r w:rsidR="007A0709" w:rsidRPr="007B7FA5">
        <w:rPr>
          <w:rFonts w:asciiTheme="majorBidi" w:hAnsiTheme="majorBidi" w:cstheme="majorBidi"/>
        </w:rPr>
        <w:t xml:space="preserve">insubordinate [...] He felt the stone with his hand, his eyes. He ran his hands over the soft, somewhat </w:t>
      </w:r>
      <w:r w:rsidR="005C02CB" w:rsidRPr="007B7FA5">
        <w:rPr>
          <w:rFonts w:asciiTheme="majorBidi" w:hAnsiTheme="majorBidi" w:cstheme="majorBidi"/>
        </w:rPr>
        <w:t>succulent</w:t>
      </w:r>
      <w:r w:rsidR="007A0709" w:rsidRPr="007B7FA5">
        <w:rPr>
          <w:rFonts w:asciiTheme="majorBidi" w:hAnsiTheme="majorBidi" w:cstheme="majorBidi"/>
        </w:rPr>
        <w:t xml:space="preserve">, </w:t>
      </w:r>
      <w:r w:rsidR="005C02CB" w:rsidRPr="007B7FA5">
        <w:rPr>
          <w:rFonts w:asciiTheme="majorBidi" w:hAnsiTheme="majorBidi" w:cstheme="majorBidi"/>
        </w:rPr>
        <w:t>yet</w:t>
      </w:r>
      <w:r w:rsidR="007A0709" w:rsidRPr="007B7FA5">
        <w:rPr>
          <w:rFonts w:asciiTheme="majorBidi" w:hAnsiTheme="majorBidi" w:cstheme="majorBidi"/>
        </w:rPr>
        <w:t xml:space="preserve"> pleasant to the touch, leaves moving joyously, wanting to feel the stone’s wounds. (174; my emphasis).</w:t>
      </w:r>
    </w:p>
    <w:p w14:paraId="4533A775" w14:textId="4FEF4748" w:rsidR="007A0709" w:rsidRPr="007B7FA5" w:rsidRDefault="007A0709" w:rsidP="007A0709">
      <w:pPr>
        <w:spacing w:line="360" w:lineRule="auto"/>
        <w:ind w:firstLine="0"/>
        <w:rPr>
          <w:rFonts w:asciiTheme="majorBidi" w:hAnsiTheme="majorBidi" w:cstheme="majorBidi"/>
        </w:rPr>
      </w:pPr>
      <w:r w:rsidRPr="007B7FA5">
        <w:rPr>
          <w:rFonts w:asciiTheme="majorBidi" w:hAnsiTheme="majorBidi" w:cstheme="majorBidi"/>
        </w:rPr>
        <w:t>Daniel’s wandering through Tel</w:t>
      </w:r>
      <w:r w:rsidR="005C02CB" w:rsidRPr="007B7FA5">
        <w:rPr>
          <w:rFonts w:asciiTheme="majorBidi" w:hAnsiTheme="majorBidi" w:cstheme="majorBidi"/>
        </w:rPr>
        <w:t>-</w:t>
      </w:r>
      <w:r w:rsidRPr="007B7FA5">
        <w:rPr>
          <w:rFonts w:asciiTheme="majorBidi" w:hAnsiTheme="majorBidi" w:cstheme="majorBidi"/>
        </w:rPr>
        <w:t xml:space="preserve">Aviv’s urban space </w:t>
      </w:r>
      <w:r w:rsidR="005C02CB" w:rsidRPr="007B7FA5">
        <w:rPr>
          <w:rFonts w:asciiTheme="majorBidi" w:hAnsiTheme="majorBidi" w:cstheme="majorBidi"/>
        </w:rPr>
        <w:t>generates</w:t>
      </w:r>
      <w:r w:rsidRPr="007B7FA5">
        <w:rPr>
          <w:rFonts w:asciiTheme="majorBidi" w:hAnsiTheme="majorBidi" w:cstheme="majorBidi"/>
        </w:rPr>
        <w:t xml:space="preserve"> </w:t>
      </w:r>
      <w:r w:rsidR="00B46FD6" w:rsidRPr="007B7FA5">
        <w:rPr>
          <w:rFonts w:asciiTheme="majorBidi" w:hAnsiTheme="majorBidi" w:cstheme="majorBidi"/>
        </w:rPr>
        <w:t xml:space="preserve">blurring and </w:t>
      </w:r>
      <w:r w:rsidR="005C02CB" w:rsidRPr="007B7FA5">
        <w:rPr>
          <w:rFonts w:asciiTheme="majorBidi" w:hAnsiTheme="majorBidi" w:cstheme="majorBidi"/>
        </w:rPr>
        <w:t xml:space="preserve">a </w:t>
      </w:r>
      <w:r w:rsidR="00B46FD6" w:rsidRPr="007B7FA5">
        <w:rPr>
          <w:rFonts w:asciiTheme="majorBidi" w:hAnsiTheme="majorBidi" w:cstheme="majorBidi"/>
        </w:rPr>
        <w:t xml:space="preserve">de-territorializing displacement of the rigid borders between the conspicuous urban center and the hidden periphery; it relocates the hegemonic center (the Jewish-Israeli-Ashkenazi home) to the margins of Daniel’s consciousness, and replaces it with a different center, one consisting of the denied and </w:t>
      </w:r>
      <w:r w:rsidR="0019156B" w:rsidRPr="007B7FA5">
        <w:rPr>
          <w:rFonts w:asciiTheme="majorBidi" w:hAnsiTheme="majorBidi" w:cstheme="majorBidi"/>
        </w:rPr>
        <w:t>territor</w:t>
      </w:r>
      <w:r w:rsidR="004100A9" w:rsidRPr="007B7FA5">
        <w:rPr>
          <w:rFonts w:asciiTheme="majorBidi" w:hAnsiTheme="majorBidi" w:cstheme="majorBidi"/>
        </w:rPr>
        <w:t>y-</w:t>
      </w:r>
      <w:r w:rsidR="0019156B" w:rsidRPr="007B7FA5">
        <w:rPr>
          <w:rFonts w:asciiTheme="majorBidi" w:hAnsiTheme="majorBidi" w:cstheme="majorBidi"/>
        </w:rPr>
        <w:t xml:space="preserve">less </w:t>
      </w:r>
      <w:r w:rsidR="0039385B" w:rsidRPr="007B7FA5">
        <w:rPr>
          <w:rFonts w:asciiTheme="majorBidi" w:hAnsiTheme="majorBidi" w:cstheme="majorBidi"/>
        </w:rPr>
        <w:t>parts of the Israeli sovereignty – the Arab house. Daniel’s turn towards the hidden areas of the “White City,”</w:t>
      </w:r>
      <w:r w:rsidR="0039385B" w:rsidRPr="007B7FA5">
        <w:rPr>
          <w:rStyle w:val="FootnoteReference"/>
          <w:rFonts w:asciiTheme="majorBidi" w:hAnsiTheme="majorBidi" w:cstheme="majorBidi"/>
        </w:rPr>
        <w:footnoteReference w:id="60"/>
      </w:r>
      <w:r w:rsidR="0039385B" w:rsidRPr="007B7FA5">
        <w:rPr>
          <w:rFonts w:asciiTheme="majorBidi" w:hAnsiTheme="majorBidi" w:cstheme="majorBidi"/>
        </w:rPr>
        <w:t xml:space="preserve"> towards the remnants of the Arab village and its people </w:t>
      </w:r>
      <w:r w:rsidR="00456E58" w:rsidRPr="007B7FA5">
        <w:rPr>
          <w:rFonts w:asciiTheme="majorBidi" w:hAnsiTheme="majorBidi" w:cstheme="majorBidi"/>
        </w:rPr>
        <w:t xml:space="preserve">who </w:t>
      </w:r>
      <w:r w:rsidR="00456E58" w:rsidRPr="007B7FA5">
        <w:rPr>
          <w:rFonts w:asciiTheme="majorBidi" w:hAnsiTheme="majorBidi" w:cstheme="majorBidi"/>
        </w:rPr>
        <w:lastRenderedPageBreak/>
        <w:t>lack the ability to speak,</w:t>
      </w:r>
      <w:r w:rsidR="00456E58" w:rsidRPr="007B7FA5">
        <w:rPr>
          <w:rStyle w:val="FootnoteReference"/>
          <w:rFonts w:asciiTheme="majorBidi" w:hAnsiTheme="majorBidi" w:cstheme="majorBidi"/>
        </w:rPr>
        <w:footnoteReference w:id="61"/>
      </w:r>
      <w:r w:rsidR="00456E58" w:rsidRPr="007B7FA5">
        <w:rPr>
          <w:rFonts w:asciiTheme="majorBidi" w:hAnsiTheme="majorBidi" w:cstheme="majorBidi"/>
        </w:rPr>
        <w:t xml:space="preserve"> sabotages the exclusive bond between the subject and the territory the Israeli sovereign strives to stabilize. In doing so, Daniel expresses a minor-nomadic stance, which is not motivated </w:t>
      </w:r>
      <w:r w:rsidR="00BF1826" w:rsidRPr="007B7FA5">
        <w:rPr>
          <w:rFonts w:asciiTheme="majorBidi" w:hAnsiTheme="majorBidi" w:cstheme="majorBidi"/>
        </w:rPr>
        <w:t>by a zealous aspiration to establish a sense of ownership – “authentic” and “</w:t>
      </w:r>
      <w:r w:rsidR="000641E7" w:rsidRPr="007B7FA5">
        <w:rPr>
          <w:rFonts w:asciiTheme="majorBidi" w:hAnsiTheme="majorBidi" w:cstheme="majorBidi"/>
        </w:rPr>
        <w:t>ensconced</w:t>
      </w:r>
      <w:r w:rsidR="00BF1826" w:rsidRPr="007B7FA5">
        <w:rPr>
          <w:rFonts w:asciiTheme="majorBidi" w:hAnsiTheme="majorBidi" w:cstheme="majorBidi"/>
        </w:rPr>
        <w:t xml:space="preserve">” – over the space, in the </w:t>
      </w:r>
      <w:r w:rsidR="004100A9" w:rsidRPr="007B7FA5">
        <w:rPr>
          <w:rFonts w:asciiTheme="majorBidi" w:hAnsiTheme="majorBidi" w:cstheme="majorBidi"/>
        </w:rPr>
        <w:t xml:space="preserve">context </w:t>
      </w:r>
      <w:r w:rsidR="00BF1826" w:rsidRPr="007B7FA5">
        <w:rPr>
          <w:rFonts w:asciiTheme="majorBidi" w:hAnsiTheme="majorBidi" w:cstheme="majorBidi"/>
        </w:rPr>
        <w:t xml:space="preserve">of </w:t>
      </w:r>
      <w:r w:rsidR="006F68CA" w:rsidRPr="007B7FA5">
        <w:rPr>
          <w:rFonts w:asciiTheme="majorBidi" w:hAnsiTheme="majorBidi" w:cstheme="majorBidi"/>
        </w:rPr>
        <w:t>which relegating</w:t>
      </w:r>
      <w:r w:rsidR="00BF1826" w:rsidRPr="007B7FA5">
        <w:rPr>
          <w:rFonts w:asciiTheme="majorBidi" w:hAnsiTheme="majorBidi" w:cstheme="majorBidi"/>
        </w:rPr>
        <w:t xml:space="preserve"> himself “to the margins of the collective to which he belongs </w:t>
      </w:r>
      <w:r w:rsidR="006F68CA" w:rsidRPr="007B7FA5">
        <w:rPr>
          <w:rFonts w:asciiTheme="majorBidi" w:hAnsiTheme="majorBidi" w:cstheme="majorBidi"/>
        </w:rPr>
        <w:t>is</w:t>
      </w:r>
      <w:r w:rsidR="00BF1826" w:rsidRPr="007B7FA5">
        <w:rPr>
          <w:rFonts w:asciiTheme="majorBidi" w:hAnsiTheme="majorBidi" w:cstheme="majorBidi"/>
        </w:rPr>
        <w:t xml:space="preserve"> </w:t>
      </w:r>
      <w:r w:rsidR="006F68CA" w:rsidRPr="007B7FA5">
        <w:rPr>
          <w:rFonts w:asciiTheme="majorBidi" w:hAnsiTheme="majorBidi" w:cstheme="majorBidi"/>
        </w:rPr>
        <w:t xml:space="preserve">the </w:t>
      </w:r>
      <w:r w:rsidR="0070385E" w:rsidRPr="007B7FA5">
        <w:rPr>
          <w:rFonts w:asciiTheme="majorBidi" w:hAnsiTheme="majorBidi" w:cstheme="majorBidi"/>
        </w:rPr>
        <w:t>obvious</w:t>
      </w:r>
      <w:r w:rsidR="006F68CA" w:rsidRPr="007B7FA5">
        <w:rPr>
          <w:rFonts w:asciiTheme="majorBidi" w:hAnsiTheme="majorBidi" w:cstheme="majorBidi"/>
        </w:rPr>
        <w:t xml:space="preserve"> move</w:t>
      </w:r>
      <w:r w:rsidR="0070385E" w:rsidRPr="007B7FA5">
        <w:rPr>
          <w:rFonts w:asciiTheme="majorBidi" w:hAnsiTheme="majorBidi" w:cstheme="majorBidi"/>
        </w:rPr>
        <w:t>.”</w:t>
      </w:r>
      <w:r w:rsidR="0070385E" w:rsidRPr="007B7FA5">
        <w:rPr>
          <w:rStyle w:val="FootnoteReference"/>
          <w:rFonts w:asciiTheme="majorBidi" w:hAnsiTheme="majorBidi" w:cstheme="majorBidi"/>
        </w:rPr>
        <w:footnoteReference w:id="62"/>
      </w:r>
    </w:p>
    <w:p w14:paraId="3068314D" w14:textId="298E72AB" w:rsidR="0070385E" w:rsidRPr="007B7FA5" w:rsidRDefault="006F68CA" w:rsidP="006F68CA">
      <w:pPr>
        <w:spacing w:line="360" w:lineRule="auto"/>
        <w:rPr>
          <w:rFonts w:asciiTheme="majorBidi" w:hAnsiTheme="majorBidi" w:cstheme="majorBidi"/>
        </w:rPr>
      </w:pPr>
      <w:r w:rsidRPr="007B7FA5">
        <w:rPr>
          <w:rFonts w:asciiTheme="majorBidi" w:hAnsiTheme="majorBidi" w:cstheme="majorBidi"/>
        </w:rPr>
        <w:t xml:space="preserve">From this </w:t>
      </w:r>
      <w:r w:rsidR="007961E8" w:rsidRPr="007B7FA5">
        <w:rPr>
          <w:rFonts w:asciiTheme="majorBidi" w:hAnsiTheme="majorBidi" w:cstheme="majorBidi"/>
        </w:rPr>
        <w:t>standpoint</w:t>
      </w:r>
      <w:r w:rsidR="0070385E" w:rsidRPr="007B7FA5">
        <w:rPr>
          <w:rFonts w:asciiTheme="majorBidi" w:hAnsiTheme="majorBidi" w:cstheme="majorBidi"/>
        </w:rPr>
        <w:t xml:space="preserve">, which </w:t>
      </w:r>
      <w:r w:rsidR="007961E8" w:rsidRPr="007B7FA5">
        <w:rPr>
          <w:rFonts w:asciiTheme="majorBidi" w:hAnsiTheme="majorBidi" w:cstheme="majorBidi"/>
        </w:rPr>
        <w:t>veers</w:t>
      </w:r>
      <w:r w:rsidR="0070385E" w:rsidRPr="007B7FA5">
        <w:rPr>
          <w:rFonts w:asciiTheme="majorBidi" w:hAnsiTheme="majorBidi" w:cstheme="majorBidi"/>
        </w:rPr>
        <w:t xml:space="preserve"> the gaze toward</w:t>
      </w:r>
      <w:r w:rsidRPr="007B7FA5">
        <w:rPr>
          <w:rFonts w:asciiTheme="majorBidi" w:hAnsiTheme="majorBidi" w:cstheme="majorBidi"/>
        </w:rPr>
        <w:t>s</w:t>
      </w:r>
      <w:r w:rsidR="0070385E" w:rsidRPr="007B7FA5">
        <w:rPr>
          <w:rFonts w:asciiTheme="majorBidi" w:hAnsiTheme="majorBidi" w:cstheme="majorBidi"/>
        </w:rPr>
        <w:t xml:space="preserve"> the </w:t>
      </w:r>
      <w:r w:rsidR="00E407C3" w:rsidRPr="007B7FA5">
        <w:rPr>
          <w:rFonts w:asciiTheme="majorBidi" w:hAnsiTheme="majorBidi" w:cstheme="majorBidi"/>
        </w:rPr>
        <w:t xml:space="preserve">marginal, borderline, and remote part of Israeli reality, Daniel encounters the “Other” in a relationship of closeness, not of distance, </w:t>
      </w:r>
      <w:r w:rsidR="007961E8" w:rsidRPr="007B7FA5">
        <w:rPr>
          <w:rFonts w:asciiTheme="majorBidi" w:hAnsiTheme="majorBidi" w:cstheme="majorBidi"/>
        </w:rPr>
        <w:t>adversity</w:t>
      </w:r>
      <w:r w:rsidR="00E407C3" w:rsidRPr="007B7FA5">
        <w:rPr>
          <w:rFonts w:asciiTheme="majorBidi" w:hAnsiTheme="majorBidi" w:cstheme="majorBidi"/>
        </w:rPr>
        <w:t xml:space="preserve">, and conflict. </w:t>
      </w:r>
      <w:r w:rsidR="00F7169A" w:rsidRPr="007B7FA5">
        <w:rPr>
          <w:rFonts w:asciiTheme="majorBidi" w:hAnsiTheme="majorBidi" w:cstheme="majorBidi"/>
        </w:rPr>
        <w:t xml:space="preserve">Hidden within this </w:t>
      </w:r>
      <w:r w:rsidR="00E407C3" w:rsidRPr="007B7FA5">
        <w:rPr>
          <w:rFonts w:asciiTheme="majorBidi" w:hAnsiTheme="majorBidi" w:cstheme="majorBidi"/>
        </w:rPr>
        <w:t xml:space="preserve">encounter </w:t>
      </w:r>
      <w:r w:rsidR="00F7169A" w:rsidRPr="007B7FA5">
        <w:rPr>
          <w:rFonts w:asciiTheme="majorBidi" w:hAnsiTheme="majorBidi" w:cstheme="majorBidi"/>
        </w:rPr>
        <w:t xml:space="preserve">is </w:t>
      </w:r>
      <w:r w:rsidR="00300113" w:rsidRPr="007B7FA5">
        <w:rPr>
          <w:rFonts w:asciiTheme="majorBidi" w:hAnsiTheme="majorBidi" w:cstheme="majorBidi"/>
        </w:rPr>
        <w:t xml:space="preserve">an opportunity to retell the story of the city—and perhaps even the story of Israel’s sovereignty—from a point of view capable of telling the “opposite-story”: the story of “Others” </w:t>
      </w:r>
      <w:r w:rsidR="00FD39E6" w:rsidRPr="007B7FA5">
        <w:rPr>
          <w:rFonts w:asciiTheme="majorBidi" w:hAnsiTheme="majorBidi" w:cstheme="majorBidi"/>
        </w:rPr>
        <w:t xml:space="preserve">bound to this territory. By way of this </w:t>
      </w:r>
      <w:bookmarkStart w:id="16" w:name="_GoBack"/>
      <w:bookmarkEnd w:id="16"/>
      <w:r w:rsidR="00FD39E6" w:rsidRPr="007B7FA5">
        <w:rPr>
          <w:rFonts w:asciiTheme="majorBidi" w:hAnsiTheme="majorBidi" w:cstheme="majorBidi"/>
        </w:rPr>
        <w:t xml:space="preserve">encounter, like others described in the novel, a commonality emerges between </w:t>
      </w:r>
      <w:r w:rsidR="00FD39E6" w:rsidRPr="007B7FA5">
        <w:rPr>
          <w:rFonts w:asciiTheme="majorBidi" w:hAnsiTheme="majorBidi" w:cstheme="majorBidi"/>
          <w:i/>
          <w:iCs/>
        </w:rPr>
        <w:t>Daniel’s Voyage</w:t>
      </w:r>
      <w:r w:rsidR="00FD39E6" w:rsidRPr="007B7FA5">
        <w:rPr>
          <w:rFonts w:asciiTheme="majorBidi" w:hAnsiTheme="majorBidi" w:cstheme="majorBidi"/>
        </w:rPr>
        <w:t xml:space="preserve"> and </w:t>
      </w:r>
      <w:r w:rsidR="00FD39E6" w:rsidRPr="007B7FA5">
        <w:rPr>
          <w:rFonts w:asciiTheme="majorBidi" w:hAnsiTheme="majorBidi" w:cstheme="majorBidi"/>
          <w:i/>
          <w:iCs/>
        </w:rPr>
        <w:t>Ants</w:t>
      </w:r>
      <w:r w:rsidR="00FD39E6" w:rsidRPr="007B7FA5">
        <w:rPr>
          <w:rFonts w:asciiTheme="majorBidi" w:hAnsiTheme="majorBidi" w:cstheme="majorBidi"/>
        </w:rPr>
        <w:t xml:space="preserve">. These works enable, if only for a few fragile moments, to think about forms of existence that evade the </w:t>
      </w:r>
      <w:r w:rsidR="00F7169A" w:rsidRPr="007B7FA5">
        <w:rPr>
          <w:rFonts w:asciiTheme="majorBidi" w:hAnsiTheme="majorBidi" w:cstheme="majorBidi"/>
        </w:rPr>
        <w:t>adversarial</w:t>
      </w:r>
      <w:r w:rsidR="00FD39E6" w:rsidRPr="007B7FA5">
        <w:rPr>
          <w:rFonts w:asciiTheme="majorBidi" w:hAnsiTheme="majorBidi" w:cstheme="majorBidi"/>
        </w:rPr>
        <w:t xml:space="preserve"> </w:t>
      </w:r>
      <w:r w:rsidR="008E588E" w:rsidRPr="007B7FA5">
        <w:rPr>
          <w:rFonts w:asciiTheme="majorBidi" w:hAnsiTheme="majorBidi" w:cstheme="majorBidi"/>
        </w:rPr>
        <w:t>opposition</w:t>
      </w:r>
      <w:r w:rsidR="00FD39E6" w:rsidRPr="007B7FA5">
        <w:rPr>
          <w:rFonts w:asciiTheme="majorBidi" w:hAnsiTheme="majorBidi" w:cstheme="majorBidi"/>
        </w:rPr>
        <w:t xml:space="preserve"> between “I” and “Other</w:t>
      </w:r>
      <w:r w:rsidR="008E588E" w:rsidRPr="007B7FA5">
        <w:rPr>
          <w:rFonts w:asciiTheme="majorBidi" w:hAnsiTheme="majorBidi" w:cstheme="majorBidi"/>
        </w:rPr>
        <w:t>,” the foundation</w:t>
      </w:r>
      <w:r w:rsidR="000C7C66" w:rsidRPr="007B7FA5">
        <w:rPr>
          <w:rFonts w:asciiTheme="majorBidi" w:hAnsiTheme="majorBidi" w:cstheme="majorBidi"/>
        </w:rPr>
        <w:t>s</w:t>
      </w:r>
      <w:r w:rsidR="008E588E" w:rsidRPr="007B7FA5">
        <w:rPr>
          <w:rFonts w:asciiTheme="majorBidi" w:hAnsiTheme="majorBidi" w:cstheme="majorBidi"/>
        </w:rPr>
        <w:t xml:space="preserve"> and scaffolds </w:t>
      </w:r>
      <w:r w:rsidR="000C7C66" w:rsidRPr="007B7FA5">
        <w:rPr>
          <w:rFonts w:asciiTheme="majorBidi" w:hAnsiTheme="majorBidi" w:cstheme="majorBidi"/>
        </w:rPr>
        <w:t xml:space="preserve">of </w:t>
      </w:r>
      <w:r w:rsidR="000641E7" w:rsidRPr="007B7FA5">
        <w:rPr>
          <w:rFonts w:asciiTheme="majorBidi" w:hAnsiTheme="majorBidi" w:cstheme="majorBidi"/>
        </w:rPr>
        <w:t>Israeli reality</w:t>
      </w:r>
      <w:r w:rsidR="000C7C66" w:rsidRPr="007B7FA5">
        <w:rPr>
          <w:rFonts w:asciiTheme="majorBidi" w:hAnsiTheme="majorBidi" w:cstheme="majorBidi"/>
        </w:rPr>
        <w:t xml:space="preserve">, </w:t>
      </w:r>
      <w:r w:rsidR="000641E7" w:rsidRPr="007B7FA5">
        <w:rPr>
          <w:rFonts w:asciiTheme="majorBidi" w:hAnsiTheme="majorBidi" w:cstheme="majorBidi"/>
        </w:rPr>
        <w:t xml:space="preserve">“the origin and collective </w:t>
      </w:r>
      <w:r w:rsidR="008E588E" w:rsidRPr="007B7FA5">
        <w:rPr>
          <w:rFonts w:asciiTheme="majorBidi" w:hAnsiTheme="majorBidi" w:cstheme="majorBidi"/>
        </w:rPr>
        <w:t>destination</w:t>
      </w:r>
      <w:r w:rsidR="000641E7" w:rsidRPr="007B7FA5">
        <w:rPr>
          <w:rFonts w:asciiTheme="majorBidi" w:hAnsiTheme="majorBidi" w:cstheme="majorBidi"/>
        </w:rPr>
        <w:t xml:space="preserve"> of a people to come still ensconced in its betrayals and repudiations.”</w:t>
      </w:r>
      <w:r w:rsidR="00300113" w:rsidRPr="007B7FA5">
        <w:rPr>
          <w:rFonts w:asciiTheme="majorBidi" w:hAnsiTheme="majorBidi" w:cstheme="majorBidi"/>
        </w:rPr>
        <w:t xml:space="preserve"> </w:t>
      </w:r>
    </w:p>
    <w:p w14:paraId="2F7FE978" w14:textId="592C648D" w:rsidR="00EC2CBC" w:rsidRPr="007B7FA5" w:rsidRDefault="00EC2CBC" w:rsidP="00C259B0">
      <w:pPr>
        <w:spacing w:line="360" w:lineRule="auto"/>
        <w:ind w:firstLine="0"/>
        <w:rPr>
          <w:rFonts w:asciiTheme="majorBidi" w:hAnsiTheme="majorBidi" w:cstheme="majorBidi"/>
          <w:b/>
          <w:bCs/>
        </w:rPr>
      </w:pPr>
      <w:r w:rsidRPr="007B7FA5">
        <w:rPr>
          <w:rFonts w:asciiTheme="majorBidi" w:hAnsiTheme="majorBidi" w:cstheme="majorBidi"/>
          <w:b/>
          <w:bCs/>
        </w:rPr>
        <w:tab/>
      </w:r>
    </w:p>
    <w:sectPr w:rsidR="00EC2CBC" w:rsidRPr="007B7FA5">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lizabeth Zauderer" w:date="2020-08-18T09:59:00Z" w:initials="EZ">
    <w:p w14:paraId="078DA336" w14:textId="71AC3FB0" w:rsidR="002E2AA3" w:rsidRDefault="002E2AA3">
      <w:pPr>
        <w:pStyle w:val="CommentText"/>
      </w:pPr>
      <w:r>
        <w:rPr>
          <w:rStyle w:val="CommentReference"/>
        </w:rPr>
        <w:annotationRef/>
      </w:r>
      <w:r>
        <w:t>Defeat, suppression?</w:t>
      </w:r>
    </w:p>
  </w:comment>
  <w:comment w:id="1" w:author="Elizabeth Zauderer" w:date="2020-08-18T12:02:00Z" w:initials="EZ">
    <w:p w14:paraId="383CB5CF" w14:textId="00A0ECF5" w:rsidR="002E2AA3" w:rsidRDefault="002E2AA3">
      <w:pPr>
        <w:pStyle w:val="CommentText"/>
      </w:pPr>
      <w:r>
        <w:rPr>
          <w:rStyle w:val="CommentReference"/>
        </w:rPr>
        <w:annotationRef/>
      </w:r>
      <w:r>
        <w:t>Deleuze and Guattari do not capitalize war machine after its first introduction. I am, but you can choose not to.</w:t>
      </w:r>
    </w:p>
  </w:comment>
  <w:comment w:id="2" w:author="Elizabeth Zauderer" w:date="2020-08-18T10:47:00Z" w:initials="EZ">
    <w:p w14:paraId="7A11E70B" w14:textId="57E66D71" w:rsidR="002E2AA3" w:rsidRDefault="002E2AA3">
      <w:pPr>
        <w:pStyle w:val="CommentText"/>
      </w:pPr>
      <w:r>
        <w:rPr>
          <w:rStyle w:val="CommentReference"/>
        </w:rPr>
        <w:annotationRef/>
      </w:r>
      <w:r>
        <w:t>Homeland?</w:t>
      </w:r>
    </w:p>
  </w:comment>
  <w:comment w:id="3" w:author="Elizabeth Zauderer" w:date="2020-08-18T11:07:00Z" w:initials="EZ">
    <w:p w14:paraId="3A2027A6" w14:textId="6C145C5A" w:rsidR="002E2AA3" w:rsidRDefault="002E2AA3">
      <w:pPr>
        <w:pStyle w:val="CommentText"/>
      </w:pPr>
      <w:r>
        <w:rPr>
          <w:rStyle w:val="CommentReference"/>
        </w:rPr>
        <w:annotationRef/>
      </w:r>
      <w:r>
        <w:t>This is a term you introduce later – perhaps bring in the reference here?</w:t>
      </w:r>
    </w:p>
  </w:comment>
  <w:comment w:id="4" w:author="Elizabeth Zauderer" w:date="2020-08-13T10:26:00Z" w:initials="EZ">
    <w:p w14:paraId="5A236DCA" w14:textId="1EABCE3F" w:rsidR="002E2AA3" w:rsidRDefault="002E2AA3">
      <w:pPr>
        <w:pStyle w:val="CommentText"/>
      </w:pPr>
      <w:r>
        <w:rPr>
          <w:rStyle w:val="CommentReference"/>
        </w:rPr>
        <w:annotationRef/>
      </w:r>
      <w:r>
        <w:t>Domes?</w:t>
      </w:r>
    </w:p>
  </w:comment>
  <w:comment w:id="5" w:author="Elizabeth Zauderer" w:date="2020-08-13T10:45:00Z" w:initials="EZ">
    <w:p w14:paraId="546E65CB" w14:textId="70538BD1" w:rsidR="002E2AA3" w:rsidRDefault="002E2AA3" w:rsidP="00C52A6A">
      <w:pPr>
        <w:pStyle w:val="CommentText"/>
        <w:ind w:firstLine="0"/>
      </w:pPr>
      <w:r>
        <w:rPr>
          <w:rStyle w:val="CommentReference"/>
        </w:rPr>
        <w:annotationRef/>
      </w:r>
      <w:r>
        <w:t>In the Treatise, D. and G. capitalize State</w:t>
      </w:r>
    </w:p>
  </w:comment>
  <w:comment w:id="6" w:author="Elizabeth Zauderer" w:date="2020-08-18T11:31:00Z" w:initials="EZ">
    <w:p w14:paraId="65AD6A1E" w14:textId="7FD0EDA3" w:rsidR="002E2AA3" w:rsidRDefault="002E2AA3">
      <w:pPr>
        <w:pStyle w:val="CommentText"/>
      </w:pPr>
      <w:r>
        <w:rPr>
          <w:rStyle w:val="CommentReference"/>
        </w:rPr>
        <w:annotationRef/>
      </w:r>
      <w:r>
        <w:t xml:space="preserve">These seem like successive actions – first warding off, then annihilating? </w:t>
      </w:r>
    </w:p>
  </w:comment>
  <w:comment w:id="7" w:author="Elizabeth Zauderer" w:date="2020-08-18T11:46:00Z" w:initials="EZ">
    <w:p w14:paraId="2B539E5F" w14:textId="1B531DD7" w:rsidR="002E2AA3" w:rsidRDefault="002E2AA3">
      <w:pPr>
        <w:pStyle w:val="CommentText"/>
      </w:pPr>
      <w:r>
        <w:rPr>
          <w:rStyle w:val="CommentReference"/>
        </w:rPr>
        <w:annotationRef/>
      </w:r>
      <w:r>
        <w:t>Are you sure this is necessary here?</w:t>
      </w:r>
    </w:p>
  </w:comment>
  <w:comment w:id="8" w:author="Elizabeth Zauderer" w:date="2020-08-18T12:11:00Z" w:initials="EZ">
    <w:p w14:paraId="39FB9361" w14:textId="001506C7" w:rsidR="002E2AA3" w:rsidRDefault="002E2AA3">
      <w:pPr>
        <w:pStyle w:val="CommentText"/>
      </w:pPr>
      <w:r>
        <w:rPr>
          <w:rStyle w:val="CommentReference"/>
        </w:rPr>
        <w:annotationRef/>
      </w:r>
      <w:r>
        <w:t xml:space="preserve">Yes? I am uncertain if this was your meaning. Perhaps territorial entities? </w:t>
      </w:r>
    </w:p>
  </w:comment>
  <w:comment w:id="9" w:author="Elizabeth Zauderer" w:date="2020-08-13T12:49:00Z" w:initials="EZ">
    <w:p w14:paraId="6820A8EF" w14:textId="09DE1F26" w:rsidR="002E2AA3" w:rsidRDefault="002E2AA3">
      <w:pPr>
        <w:pStyle w:val="CommentText"/>
      </w:pPr>
      <w:r>
        <w:rPr>
          <w:rStyle w:val="CommentReference"/>
        </w:rPr>
        <w:annotationRef/>
      </w:r>
      <w:r>
        <w:t>Converted into</w:t>
      </w:r>
    </w:p>
  </w:comment>
  <w:comment w:id="10" w:author="Elizabeth Zauderer" w:date="2020-08-16T09:18:00Z" w:initials="EZ">
    <w:p w14:paraId="618758C0" w14:textId="7B97A8DE" w:rsidR="002E2AA3" w:rsidRDefault="002E2AA3">
      <w:pPr>
        <w:pStyle w:val="CommentText"/>
      </w:pPr>
      <w:r>
        <w:rPr>
          <w:rStyle w:val="CommentReference"/>
        </w:rPr>
        <w:annotationRef/>
      </w:r>
      <w:r>
        <w:t>Okay?</w:t>
      </w:r>
    </w:p>
  </w:comment>
  <w:comment w:id="11" w:author="Elizabeth Zauderer" w:date="2020-08-16T11:15:00Z" w:initials="EZ">
    <w:p w14:paraId="09880478" w14:textId="3FDE1DBC" w:rsidR="002E2AA3" w:rsidRDefault="002E2AA3">
      <w:pPr>
        <w:pStyle w:val="CommentText"/>
      </w:pPr>
      <w:r>
        <w:rPr>
          <w:rStyle w:val="CommentReference"/>
        </w:rPr>
        <w:annotationRef/>
      </w:r>
      <w:r>
        <w:t>unclear</w:t>
      </w:r>
    </w:p>
  </w:comment>
  <w:comment w:id="12" w:author="Elizabeth Zauderer" w:date="2020-08-16T11:45:00Z" w:initials="EZ">
    <w:p w14:paraId="4ADC7A90" w14:textId="0303AFA3" w:rsidR="002E2AA3" w:rsidRDefault="002E2AA3">
      <w:pPr>
        <w:pStyle w:val="CommentText"/>
      </w:pPr>
      <w:r>
        <w:rPr>
          <w:rStyle w:val="CommentReference"/>
        </w:rPr>
        <w:annotationRef/>
      </w:r>
      <w:r w:rsidR="00E8191E">
        <w:t>inter-connections?</w:t>
      </w:r>
      <w:r>
        <w:t xml:space="preserve"> </w:t>
      </w:r>
    </w:p>
  </w:comment>
  <w:comment w:id="13" w:author="Elizabeth Zauderer" w:date="2020-08-23T09:17:00Z" w:initials="EZ">
    <w:p w14:paraId="57A66C31" w14:textId="176B9941" w:rsidR="00C524E8" w:rsidRDefault="00C524E8">
      <w:pPr>
        <w:pStyle w:val="CommentText"/>
      </w:pPr>
      <w:r>
        <w:rPr>
          <w:rStyle w:val="CommentReference"/>
        </w:rPr>
        <w:annotationRef/>
      </w:r>
      <w:r>
        <w:t>I think you meant 117?</w:t>
      </w:r>
    </w:p>
  </w:comment>
  <w:comment w:id="14" w:author="Elizabeth Zauderer" w:date="2020-08-17T09:43:00Z" w:initials="EZ">
    <w:p w14:paraId="1C26A33A" w14:textId="63E13B7C" w:rsidR="002E2AA3" w:rsidRDefault="002E2AA3">
      <w:pPr>
        <w:pStyle w:val="CommentText"/>
        <w:rPr>
          <w:rFonts w:hint="cs"/>
          <w:rtl/>
        </w:rPr>
      </w:pPr>
      <w:r>
        <w:rPr>
          <w:rStyle w:val="CommentReference"/>
        </w:rPr>
        <w:annotationRef/>
      </w:r>
      <w:r w:rsidR="00D30B2D">
        <w:t>Yes</w:t>
      </w:r>
      <w:r w:rsidR="00D30B2D">
        <w:rPr>
          <w:rFonts w:hint="cs"/>
          <w:rtl/>
        </w:rP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8DA336" w15:done="0"/>
  <w15:commentEx w15:paraId="383CB5CF" w15:done="0"/>
  <w15:commentEx w15:paraId="7A11E70B" w15:done="0"/>
  <w15:commentEx w15:paraId="3A2027A6" w15:done="0"/>
  <w15:commentEx w15:paraId="5A236DCA" w15:done="0"/>
  <w15:commentEx w15:paraId="546E65CB" w15:done="0"/>
  <w15:commentEx w15:paraId="65AD6A1E" w15:done="0"/>
  <w15:commentEx w15:paraId="2B539E5F" w15:done="0"/>
  <w15:commentEx w15:paraId="39FB9361" w15:done="0"/>
  <w15:commentEx w15:paraId="6820A8EF" w15:done="0"/>
  <w15:commentEx w15:paraId="618758C0" w15:done="0"/>
  <w15:commentEx w15:paraId="09880478" w15:done="0"/>
  <w15:commentEx w15:paraId="4ADC7A90" w15:done="0"/>
  <w15:commentEx w15:paraId="57A66C31" w15:done="0"/>
  <w15:commentEx w15:paraId="1C26A3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250B" w16cex:dateUtc="2020-08-18T06:59:00Z"/>
  <w16cex:commentExtensible w16cex:durableId="22E641BD" w16cex:dateUtc="2020-08-18T09:02:00Z"/>
  <w16cex:commentExtensible w16cex:durableId="22E63027" w16cex:dateUtc="2020-08-18T07:47:00Z"/>
  <w16cex:commentExtensible w16cex:durableId="22E634EE" w16cex:dateUtc="2020-08-18T08:07:00Z"/>
  <w16cex:commentExtensible w16cex:durableId="22DF93D0" w16cex:dateUtc="2020-08-13T07:26:00Z"/>
  <w16cex:commentExtensible w16cex:durableId="22DF984F" w16cex:dateUtc="2020-08-13T07:45:00Z"/>
  <w16cex:commentExtensible w16cex:durableId="22E63A77" w16cex:dateUtc="2020-08-18T08:31:00Z"/>
  <w16cex:commentExtensible w16cex:durableId="22E63E19" w16cex:dateUtc="2020-08-18T08:46:00Z"/>
  <w16cex:commentExtensible w16cex:durableId="22E643EE" w16cex:dateUtc="2020-08-18T09:11:00Z"/>
  <w16cex:commentExtensible w16cex:durableId="22DFB573" w16cex:dateUtc="2020-08-13T09:49:00Z"/>
  <w16cex:commentExtensible w16cex:durableId="22E37863" w16cex:dateUtc="2020-08-16T06:18:00Z"/>
  <w16cex:commentExtensible w16cex:durableId="22E393CC" w16cex:dateUtc="2020-08-16T08:15:00Z"/>
  <w16cex:commentExtensible w16cex:durableId="22E39AC5" w16cex:dateUtc="2020-08-16T08:45:00Z"/>
  <w16cex:commentExtensible w16cex:durableId="22ECB2AB" w16cex:dateUtc="2020-08-23T06:17:00Z"/>
  <w16cex:commentExtensible w16cex:durableId="22E4CFC3" w16cex:dateUtc="2020-08-17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8DA336" w16cid:durableId="22E6250B"/>
  <w16cid:commentId w16cid:paraId="383CB5CF" w16cid:durableId="22E641BD"/>
  <w16cid:commentId w16cid:paraId="7A11E70B" w16cid:durableId="22E63027"/>
  <w16cid:commentId w16cid:paraId="3A2027A6" w16cid:durableId="22E634EE"/>
  <w16cid:commentId w16cid:paraId="5A236DCA" w16cid:durableId="22DF93D0"/>
  <w16cid:commentId w16cid:paraId="546E65CB" w16cid:durableId="22DF984F"/>
  <w16cid:commentId w16cid:paraId="65AD6A1E" w16cid:durableId="22E63A77"/>
  <w16cid:commentId w16cid:paraId="2B539E5F" w16cid:durableId="22E63E19"/>
  <w16cid:commentId w16cid:paraId="39FB9361" w16cid:durableId="22E643EE"/>
  <w16cid:commentId w16cid:paraId="6820A8EF" w16cid:durableId="22DFB573"/>
  <w16cid:commentId w16cid:paraId="618758C0" w16cid:durableId="22E37863"/>
  <w16cid:commentId w16cid:paraId="09880478" w16cid:durableId="22E393CC"/>
  <w16cid:commentId w16cid:paraId="4ADC7A90" w16cid:durableId="22E39AC5"/>
  <w16cid:commentId w16cid:paraId="57A66C31" w16cid:durableId="22ECB2AB"/>
  <w16cid:commentId w16cid:paraId="1C26A33A" w16cid:durableId="22E4CFC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7D007" w14:textId="77777777" w:rsidR="008147EA" w:rsidRDefault="008147EA" w:rsidP="00C26C7C">
      <w:r>
        <w:separator/>
      </w:r>
    </w:p>
  </w:endnote>
  <w:endnote w:type="continuationSeparator" w:id="0">
    <w:p w14:paraId="5C94DD9B" w14:textId="77777777" w:rsidR="008147EA" w:rsidRDefault="008147EA" w:rsidP="00C2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haroni">
    <w:charset w:val="00"/>
    <w:family w:val="auto"/>
    <w:pitch w:val="variable"/>
    <w:sig w:usb0="00000803" w:usb1="00000000" w:usb2="00000000" w:usb3="00000000" w:csb0="0000002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893686"/>
      <w:docPartObj>
        <w:docPartGallery w:val="Page Numbers (Bottom of Page)"/>
        <w:docPartUnique/>
      </w:docPartObj>
    </w:sdtPr>
    <w:sdtEndPr>
      <w:rPr>
        <w:noProof/>
      </w:rPr>
    </w:sdtEndPr>
    <w:sdtContent>
      <w:p w14:paraId="5AE0250A" w14:textId="009178DE" w:rsidR="002E2AA3" w:rsidRDefault="002E2AA3">
        <w:pPr>
          <w:pStyle w:val="Footer"/>
          <w:jc w:val="center"/>
        </w:pPr>
        <w:r>
          <w:fldChar w:fldCharType="begin"/>
        </w:r>
        <w:r>
          <w:instrText xml:space="preserve"> PAGE   \* MERGEFORMAT </w:instrText>
        </w:r>
        <w:r>
          <w:fldChar w:fldCharType="separate"/>
        </w:r>
        <w:r w:rsidR="00D30B2D">
          <w:rPr>
            <w:noProof/>
          </w:rPr>
          <w:t>27</w:t>
        </w:r>
        <w:r>
          <w:rPr>
            <w:noProof/>
          </w:rPr>
          <w:fldChar w:fldCharType="end"/>
        </w:r>
      </w:p>
    </w:sdtContent>
  </w:sdt>
  <w:p w14:paraId="7657C3BF" w14:textId="77777777" w:rsidR="002E2AA3" w:rsidRDefault="002E2A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95B05" w14:textId="77777777" w:rsidR="008147EA" w:rsidRDefault="008147EA" w:rsidP="002E2AA3">
      <w:pPr>
        <w:ind w:firstLine="0"/>
      </w:pPr>
      <w:r>
        <w:separator/>
      </w:r>
    </w:p>
  </w:footnote>
  <w:footnote w:type="continuationSeparator" w:id="0">
    <w:p w14:paraId="17EEFF68" w14:textId="77777777" w:rsidR="008147EA" w:rsidRDefault="008147EA" w:rsidP="00C26C7C">
      <w:r>
        <w:continuationSeparator/>
      </w:r>
    </w:p>
  </w:footnote>
  <w:footnote w:id="1">
    <w:p w14:paraId="016A00F8" w14:textId="491AE312" w:rsidR="002E2AA3" w:rsidRPr="00312BBF" w:rsidRDefault="002E2AA3" w:rsidP="002E2AA3">
      <w:pPr>
        <w:pBdr>
          <w:top w:val="nil"/>
          <w:left w:val="nil"/>
          <w:bottom w:val="nil"/>
          <w:right w:val="nil"/>
          <w:between w:val="nil"/>
        </w:pBdr>
        <w:ind w:firstLine="0"/>
        <w:jc w:val="both"/>
      </w:pPr>
      <w:r w:rsidRPr="00BC4E06">
        <w:rPr>
          <w:rStyle w:val="FootnoteReference"/>
          <w:sz w:val="20"/>
          <w:szCs w:val="20"/>
        </w:rPr>
        <w:footnoteRef/>
      </w:r>
      <w:r w:rsidRPr="00BC4E06">
        <w:rPr>
          <w:sz w:val="20"/>
          <w:szCs w:val="20"/>
        </w:rPr>
        <w:t xml:space="preserve"> </w:t>
      </w:r>
      <w:r w:rsidRPr="002E2AA3">
        <w:rPr>
          <w:rFonts w:asciiTheme="majorBidi" w:hAnsiTheme="majorBidi" w:cstheme="majorBidi"/>
          <w:sz w:val="20"/>
          <w:szCs w:val="20"/>
        </w:rPr>
        <w:t xml:space="preserve">Z. Caspi and Y. Schwarz, </w:t>
      </w:r>
      <w:r w:rsidRPr="002E2AA3">
        <w:rPr>
          <w:rFonts w:asciiTheme="majorBidi" w:hAnsiTheme="majorBidi" w:cstheme="majorBidi"/>
          <w:sz w:val="20"/>
          <w:szCs w:val="20"/>
          <w:rtl/>
        </w:rPr>
        <w:t>’טוב לי שם בארצות התפר‛ – ראיון בהתכתבות עם יצחק אוורבוך אורפז</w:t>
      </w:r>
      <w:r w:rsidRPr="002E2AA3">
        <w:rPr>
          <w:rFonts w:asciiTheme="majorBidi" w:hAnsiTheme="majorBidi" w:cstheme="majorBidi"/>
          <w:sz w:val="20"/>
          <w:szCs w:val="20"/>
        </w:rPr>
        <w:t xml:space="preserve">, </w:t>
      </w:r>
      <w:r w:rsidRPr="002E2AA3">
        <w:rPr>
          <w:rStyle w:val="Emphasis"/>
          <w:rFonts w:asciiTheme="majorBidi" w:hAnsiTheme="majorBidi" w:cstheme="majorBidi"/>
          <w:sz w:val="20"/>
          <w:szCs w:val="20"/>
          <w:shd w:val="clear" w:color="auto" w:fill="FFFFFF"/>
        </w:rPr>
        <w:t>Mikan</w:t>
      </w:r>
      <w:r w:rsidRPr="002E2AA3">
        <w:rPr>
          <w:rFonts w:asciiTheme="majorBidi" w:hAnsiTheme="majorBidi" w:cstheme="majorBidi"/>
          <w:sz w:val="20"/>
          <w:szCs w:val="20"/>
          <w:shd w:val="clear" w:color="auto" w:fill="FFFFFF"/>
        </w:rPr>
        <w:t xml:space="preserve">: </w:t>
      </w:r>
      <w:r w:rsidRPr="002E2AA3">
        <w:rPr>
          <w:rFonts w:asciiTheme="majorBidi" w:hAnsiTheme="majorBidi" w:cstheme="majorBidi"/>
          <w:i/>
          <w:iCs/>
          <w:sz w:val="20"/>
          <w:szCs w:val="20"/>
          <w:shd w:val="clear" w:color="auto" w:fill="FFFFFF"/>
        </w:rPr>
        <w:t>Journal for Literary Studies</w:t>
      </w:r>
      <w:r w:rsidRPr="002E2AA3">
        <w:rPr>
          <w:rFonts w:asciiTheme="majorBidi" w:hAnsiTheme="majorBidi" w:cstheme="majorBidi"/>
          <w:sz w:val="20"/>
          <w:szCs w:val="20"/>
          <w:shd w:val="clear" w:color="auto" w:fill="FFFFFF"/>
        </w:rPr>
        <w:t xml:space="preserve"> 6 (2005): p. 199-224.</w:t>
      </w:r>
    </w:p>
  </w:footnote>
  <w:footnote w:id="2">
    <w:p w14:paraId="4E4F1972" w14:textId="409EF747" w:rsidR="002E2AA3" w:rsidRPr="002E2AA3" w:rsidRDefault="002E2AA3" w:rsidP="002E2AA3">
      <w:pPr>
        <w:pBdr>
          <w:top w:val="nil"/>
          <w:left w:val="nil"/>
          <w:bottom w:val="nil"/>
          <w:right w:val="nil"/>
          <w:between w:val="nil"/>
        </w:pBdr>
        <w:ind w:firstLine="0"/>
        <w:jc w:val="both"/>
        <w:rPr>
          <w:lang w:val="en-GB"/>
        </w:rPr>
      </w:pPr>
      <w:r w:rsidRPr="00312BBF">
        <w:rPr>
          <w:rStyle w:val="FootnoteReference"/>
          <w:sz w:val="20"/>
          <w:szCs w:val="20"/>
        </w:rPr>
        <w:footnoteRef/>
      </w:r>
      <w:r w:rsidRPr="00312BBF">
        <w:rPr>
          <w:sz w:val="20"/>
          <w:szCs w:val="20"/>
        </w:rPr>
        <w:t xml:space="preserve"> Orpaz’s first book, </w:t>
      </w:r>
      <w:r w:rsidRPr="002E2AA3">
        <w:rPr>
          <w:rFonts w:hint="eastAsia"/>
          <w:sz w:val="20"/>
          <w:szCs w:val="20"/>
          <w:rtl/>
        </w:rPr>
        <w:t>עשב</w:t>
      </w:r>
      <w:r w:rsidRPr="002E2AA3">
        <w:rPr>
          <w:sz w:val="20"/>
          <w:szCs w:val="20"/>
          <w:rtl/>
        </w:rPr>
        <w:t xml:space="preserve"> </w:t>
      </w:r>
      <w:r w:rsidRPr="002E2AA3">
        <w:rPr>
          <w:rFonts w:hint="eastAsia"/>
          <w:sz w:val="20"/>
          <w:szCs w:val="20"/>
          <w:rtl/>
        </w:rPr>
        <w:t>פרא</w:t>
      </w:r>
      <w:r w:rsidRPr="002E2AA3">
        <w:rPr>
          <w:i/>
          <w:iCs/>
          <w:sz w:val="20"/>
          <w:szCs w:val="20"/>
        </w:rPr>
        <w:t xml:space="preserve"> </w:t>
      </w:r>
      <w:r w:rsidRPr="00312BBF">
        <w:rPr>
          <w:sz w:val="20"/>
          <w:szCs w:val="20"/>
        </w:rPr>
        <w:t>(</w:t>
      </w:r>
      <w:r w:rsidRPr="002E2AA3">
        <w:rPr>
          <w:i/>
          <w:iCs/>
          <w:sz w:val="20"/>
          <w:szCs w:val="20"/>
        </w:rPr>
        <w:t>Wild Grass</w:t>
      </w:r>
      <w:r w:rsidRPr="00312BBF">
        <w:rPr>
          <w:sz w:val="20"/>
          <w:szCs w:val="20"/>
        </w:rPr>
        <w:t xml:space="preserve">), was published in 1959, while Izhar’s first collection of stories, </w:t>
      </w:r>
      <w:r w:rsidRPr="00312BBF">
        <w:rPr>
          <w:sz w:val="20"/>
          <w:szCs w:val="20"/>
          <w:rtl/>
        </w:rPr>
        <w:t>"</w:t>
      </w:r>
      <w:proofErr w:type="gramStart"/>
      <w:r w:rsidRPr="00312BBF">
        <w:rPr>
          <w:sz w:val="20"/>
          <w:szCs w:val="20"/>
          <w:rtl/>
        </w:rPr>
        <w:t xml:space="preserve">החורשה </w:t>
      </w:r>
      <w:r w:rsidR="007571DA">
        <w:rPr>
          <w:sz w:val="20"/>
          <w:szCs w:val="20"/>
        </w:rPr>
        <w:t xml:space="preserve"> </w:t>
      </w:r>
      <w:r w:rsidRPr="00312BBF">
        <w:rPr>
          <w:sz w:val="20"/>
          <w:szCs w:val="20"/>
          <w:rtl/>
        </w:rPr>
        <w:t>בגבעה</w:t>
      </w:r>
      <w:proofErr w:type="gramEnd"/>
      <w:r w:rsidRPr="00312BBF">
        <w:rPr>
          <w:sz w:val="20"/>
          <w:szCs w:val="20"/>
          <w:rtl/>
        </w:rPr>
        <w:t>"</w:t>
      </w:r>
      <w:r w:rsidR="007571DA">
        <w:rPr>
          <w:sz w:val="20"/>
          <w:szCs w:val="20"/>
        </w:rPr>
        <w:t xml:space="preserve"> </w:t>
      </w:r>
      <w:r w:rsidRPr="00312BBF">
        <w:rPr>
          <w:sz w:val="20"/>
          <w:szCs w:val="20"/>
          <w:rtl/>
        </w:rPr>
        <w:t xml:space="preserve"> </w:t>
      </w:r>
      <w:r w:rsidRPr="00312BBF">
        <w:rPr>
          <w:sz w:val="20"/>
          <w:szCs w:val="20"/>
        </w:rPr>
        <w:t xml:space="preserve">(The Woods on the Hill), appeared already in 1947 and Shamir’s first novel, </w:t>
      </w:r>
      <w:r w:rsidRPr="00312BBF">
        <w:rPr>
          <w:rFonts w:hint="eastAsia"/>
          <w:sz w:val="20"/>
          <w:szCs w:val="20"/>
          <w:rtl/>
        </w:rPr>
        <w:t>הוא</w:t>
      </w:r>
      <w:r w:rsidRPr="00312BBF">
        <w:rPr>
          <w:sz w:val="20"/>
          <w:szCs w:val="20"/>
          <w:rtl/>
        </w:rPr>
        <w:t xml:space="preserve"> </w:t>
      </w:r>
      <w:r w:rsidRPr="00312BBF">
        <w:rPr>
          <w:rFonts w:hint="eastAsia"/>
          <w:sz w:val="20"/>
          <w:szCs w:val="20"/>
          <w:rtl/>
        </w:rPr>
        <w:t>הלך</w:t>
      </w:r>
      <w:r w:rsidRPr="00312BBF">
        <w:rPr>
          <w:sz w:val="20"/>
          <w:szCs w:val="20"/>
          <w:rtl/>
        </w:rPr>
        <w:t xml:space="preserve"> </w:t>
      </w:r>
      <w:r w:rsidRPr="00312BBF">
        <w:rPr>
          <w:rFonts w:hint="eastAsia"/>
          <w:sz w:val="20"/>
          <w:szCs w:val="20"/>
          <w:rtl/>
        </w:rPr>
        <w:t>בשדות</w:t>
      </w:r>
      <w:r w:rsidRPr="00312BBF">
        <w:rPr>
          <w:sz w:val="20"/>
          <w:szCs w:val="20"/>
          <w:lang w:val="en-GB"/>
        </w:rPr>
        <w:t>, was published in 1946.</w:t>
      </w:r>
      <w:r w:rsidRPr="00312BBF">
        <w:rPr>
          <w:sz w:val="20"/>
          <w:szCs w:val="20"/>
        </w:rPr>
        <w:t xml:space="preserve"> </w:t>
      </w:r>
    </w:p>
  </w:footnote>
  <w:footnote w:id="3">
    <w:p w14:paraId="50C04585" w14:textId="2669AA6C" w:rsidR="002E2AA3" w:rsidRPr="00312BBF" w:rsidRDefault="002E2AA3" w:rsidP="002E2AA3">
      <w:pPr>
        <w:pBdr>
          <w:top w:val="nil"/>
          <w:left w:val="nil"/>
          <w:bottom w:val="nil"/>
          <w:right w:val="nil"/>
          <w:between w:val="nil"/>
        </w:pBdr>
        <w:ind w:firstLine="0"/>
        <w:jc w:val="both"/>
      </w:pPr>
      <w:r w:rsidRPr="00312BBF">
        <w:rPr>
          <w:rStyle w:val="FootnoteReference"/>
          <w:sz w:val="20"/>
          <w:szCs w:val="20"/>
        </w:rPr>
        <w:footnoteRef/>
      </w:r>
      <w:r w:rsidRPr="00312BBF">
        <w:rPr>
          <w:sz w:val="20"/>
          <w:szCs w:val="20"/>
        </w:rPr>
        <w:t xml:space="preserve"> </w:t>
      </w:r>
      <w:r w:rsidRPr="002E2AA3">
        <w:rPr>
          <w:rFonts w:asciiTheme="majorBidi" w:hAnsiTheme="majorBidi" w:cstheme="majorBidi"/>
          <w:sz w:val="20"/>
          <w:szCs w:val="20"/>
        </w:rPr>
        <w:t xml:space="preserve">See, for example: H. </w:t>
      </w:r>
      <w:proofErr w:type="spellStart"/>
      <w:r w:rsidRPr="002E2AA3">
        <w:rPr>
          <w:rFonts w:asciiTheme="majorBidi" w:hAnsiTheme="majorBidi" w:cstheme="majorBidi"/>
          <w:sz w:val="20"/>
          <w:szCs w:val="20"/>
        </w:rPr>
        <w:t>Barzel</w:t>
      </w:r>
      <w:proofErr w:type="spellEnd"/>
      <w:r w:rsidRPr="002E2AA3">
        <w:rPr>
          <w:rFonts w:asciiTheme="majorBidi" w:hAnsiTheme="majorBidi" w:cstheme="majorBidi"/>
          <w:sz w:val="20"/>
          <w:szCs w:val="20"/>
        </w:rPr>
        <w:t>. “</w:t>
      </w:r>
      <w:r w:rsidRPr="002E2AA3">
        <w:rPr>
          <w:rFonts w:asciiTheme="majorBidi" w:hAnsiTheme="majorBidi" w:cstheme="majorBidi"/>
          <w:sz w:val="20"/>
          <w:szCs w:val="20"/>
          <w:rtl/>
        </w:rPr>
        <w:t>”מבוא לסיפורי י. אורפז</w:t>
      </w:r>
      <w:r w:rsidRPr="002E2AA3">
        <w:rPr>
          <w:rFonts w:asciiTheme="majorBidi" w:hAnsiTheme="majorBidi" w:cstheme="majorBidi"/>
          <w:sz w:val="20"/>
          <w:szCs w:val="20"/>
        </w:rPr>
        <w:t xml:space="preserve"> (Introduction to the Fiction of Y. </w:t>
      </w:r>
      <w:proofErr w:type="spellStart"/>
      <w:r w:rsidRPr="002E2AA3">
        <w:rPr>
          <w:rFonts w:asciiTheme="majorBidi" w:hAnsiTheme="majorBidi" w:cstheme="majorBidi"/>
          <w:sz w:val="20"/>
          <w:szCs w:val="20"/>
        </w:rPr>
        <w:t>Orpaz</w:t>
      </w:r>
      <w:proofErr w:type="spellEnd"/>
      <w:r w:rsidRPr="002E2AA3">
        <w:rPr>
          <w:rFonts w:asciiTheme="majorBidi" w:hAnsiTheme="majorBidi" w:cstheme="majorBidi"/>
          <w:sz w:val="20"/>
          <w:szCs w:val="20"/>
        </w:rPr>
        <w:t xml:space="preserve">), in </w:t>
      </w:r>
      <w:r w:rsidRPr="002E2AA3">
        <w:rPr>
          <w:rFonts w:asciiTheme="majorBidi" w:hAnsiTheme="majorBidi" w:cstheme="majorBidi"/>
          <w:sz w:val="20"/>
          <w:szCs w:val="20"/>
          <w:rtl/>
        </w:rPr>
        <w:t>שבעה מספרים</w:t>
      </w:r>
      <w:r w:rsidRPr="002E2AA3">
        <w:rPr>
          <w:rFonts w:asciiTheme="majorBidi" w:hAnsiTheme="majorBidi" w:cstheme="majorBidi"/>
          <w:sz w:val="20"/>
          <w:szCs w:val="20"/>
        </w:rPr>
        <w:t xml:space="preserve"> (Seven Storytellers; Jerusalem: The Ministry of Culture and Education and </w:t>
      </w:r>
      <w:proofErr w:type="spellStart"/>
      <w:r w:rsidRPr="002E2AA3">
        <w:rPr>
          <w:rFonts w:asciiTheme="majorBidi" w:hAnsiTheme="majorBidi" w:cstheme="majorBidi"/>
          <w:sz w:val="20"/>
          <w:szCs w:val="20"/>
        </w:rPr>
        <w:t>Yakhdav</w:t>
      </w:r>
      <w:proofErr w:type="spellEnd"/>
      <w:r w:rsidRPr="002E2AA3">
        <w:rPr>
          <w:rFonts w:asciiTheme="majorBidi" w:hAnsiTheme="majorBidi" w:cstheme="majorBidi"/>
          <w:sz w:val="20"/>
          <w:szCs w:val="20"/>
        </w:rPr>
        <w:t xml:space="preserve"> Publishing, 1973) p. 185; E. </w:t>
      </w:r>
      <w:proofErr w:type="spellStart"/>
      <w:r w:rsidRPr="002E2AA3">
        <w:rPr>
          <w:rFonts w:asciiTheme="majorBidi" w:hAnsiTheme="majorBidi" w:cstheme="majorBidi"/>
          <w:sz w:val="20"/>
          <w:szCs w:val="20"/>
        </w:rPr>
        <w:t>Hanoch</w:t>
      </w:r>
      <w:proofErr w:type="spellEnd"/>
      <w:r w:rsidRPr="002E2AA3">
        <w:rPr>
          <w:rFonts w:asciiTheme="majorBidi" w:hAnsiTheme="majorBidi" w:cstheme="majorBidi"/>
          <w:sz w:val="20"/>
          <w:szCs w:val="20"/>
        </w:rPr>
        <w:t xml:space="preserve">. </w:t>
      </w:r>
      <w:r w:rsidRPr="002E2AA3">
        <w:rPr>
          <w:rFonts w:asciiTheme="majorBidi" w:hAnsiTheme="majorBidi" w:cstheme="majorBidi"/>
          <w:sz w:val="20"/>
          <w:szCs w:val="20"/>
          <w:rtl/>
        </w:rPr>
        <w:t>מסורת עגנון והמודרנה בסיפורת העברית של שנות השישים: א. ב. יהושע, יצחק אורפז ויורם קניוק</w:t>
      </w:r>
      <w:r w:rsidRPr="002E2AA3">
        <w:rPr>
          <w:rFonts w:asciiTheme="majorBidi" w:hAnsiTheme="majorBidi" w:cstheme="majorBidi"/>
          <w:sz w:val="20"/>
          <w:szCs w:val="20"/>
        </w:rPr>
        <w:t xml:space="preserve"> </w:t>
      </w:r>
      <w:r w:rsidRPr="002E2AA3">
        <w:rPr>
          <w:rFonts w:asciiTheme="majorBidi" w:hAnsiTheme="majorBidi" w:cstheme="majorBidi"/>
          <w:sz w:val="20"/>
          <w:szCs w:val="20"/>
          <w:shd w:val="clear" w:color="auto" w:fill="FFFFFF"/>
        </w:rPr>
        <w:t xml:space="preserve">(Agnon’s tradition and modern Hebrew literature of the 1960s : A.B. Yehoshua, Y. </w:t>
      </w:r>
      <w:proofErr w:type="spellStart"/>
      <w:r w:rsidRPr="002E2AA3">
        <w:rPr>
          <w:rFonts w:asciiTheme="majorBidi" w:hAnsiTheme="majorBidi" w:cstheme="majorBidi"/>
          <w:sz w:val="20"/>
          <w:szCs w:val="20"/>
          <w:shd w:val="clear" w:color="auto" w:fill="FFFFFF"/>
        </w:rPr>
        <w:t>Orpaz</w:t>
      </w:r>
      <w:proofErr w:type="spellEnd"/>
      <w:r w:rsidRPr="002E2AA3">
        <w:rPr>
          <w:rFonts w:asciiTheme="majorBidi" w:hAnsiTheme="majorBidi" w:cstheme="majorBidi"/>
          <w:sz w:val="20"/>
          <w:szCs w:val="20"/>
          <w:shd w:val="clear" w:color="auto" w:fill="FFFFFF"/>
        </w:rPr>
        <w:t xml:space="preserve">, Y. </w:t>
      </w:r>
      <w:proofErr w:type="spellStart"/>
      <w:r w:rsidRPr="002E2AA3">
        <w:rPr>
          <w:rFonts w:asciiTheme="majorBidi" w:hAnsiTheme="majorBidi" w:cstheme="majorBidi"/>
          <w:sz w:val="20"/>
          <w:szCs w:val="20"/>
          <w:shd w:val="clear" w:color="auto" w:fill="FFFFFF"/>
        </w:rPr>
        <w:t>Kaniuk</w:t>
      </w:r>
      <w:proofErr w:type="spellEnd"/>
      <w:r w:rsidRPr="002E2AA3">
        <w:rPr>
          <w:rFonts w:asciiTheme="majorBidi" w:hAnsiTheme="majorBidi" w:cstheme="majorBidi"/>
          <w:sz w:val="20"/>
          <w:szCs w:val="20"/>
          <w:shd w:val="clear" w:color="auto" w:fill="FFFFFF"/>
        </w:rPr>
        <w:t>. PhD Thesis, 1987), p. 13.</w:t>
      </w:r>
    </w:p>
  </w:footnote>
  <w:footnote w:id="4">
    <w:p w14:paraId="12A6FF1E" w14:textId="0F56316D" w:rsidR="002E2AA3" w:rsidRPr="00312BBF" w:rsidRDefault="002E2AA3" w:rsidP="002E2AA3">
      <w:pPr>
        <w:ind w:firstLine="0"/>
        <w:jc w:val="both"/>
      </w:pPr>
      <w:r w:rsidRPr="00312BBF">
        <w:rPr>
          <w:rStyle w:val="FootnoteReference"/>
          <w:sz w:val="20"/>
          <w:szCs w:val="20"/>
        </w:rPr>
        <w:footnoteRef/>
      </w:r>
      <w:r w:rsidRPr="00312BBF">
        <w:rPr>
          <w:sz w:val="20"/>
          <w:szCs w:val="20"/>
        </w:rPr>
        <w:t xml:space="preserve"> Gershon Shaked adds that the affinity between </w:t>
      </w:r>
      <w:proofErr w:type="spellStart"/>
      <w:r w:rsidRPr="00312BBF">
        <w:rPr>
          <w:sz w:val="20"/>
          <w:szCs w:val="20"/>
        </w:rPr>
        <w:t>Orpaz</w:t>
      </w:r>
      <w:proofErr w:type="spellEnd"/>
      <w:r w:rsidRPr="00312BBF">
        <w:rPr>
          <w:sz w:val="20"/>
          <w:szCs w:val="20"/>
        </w:rPr>
        <w:t xml:space="preserve"> and the Statehood Generation authors is not only stylistic, but idealistic as well. Shaked argues that Orpaz’s work managed to express, like the Statehood Generation authors, direct or indirect criticism of pre-statehood Israel’s political policy, through plots that undermine the fundamental norms upon which the Zionist meta-narrative was constructed. </w:t>
      </w:r>
      <w:r w:rsidRPr="002E2AA3">
        <w:rPr>
          <w:rFonts w:asciiTheme="majorBidi" w:hAnsiTheme="majorBidi" w:cstheme="majorBidi"/>
          <w:sz w:val="20"/>
          <w:szCs w:val="20"/>
        </w:rPr>
        <w:t xml:space="preserve">G. Shaked. </w:t>
      </w:r>
      <w:r w:rsidRPr="002E2AA3">
        <w:rPr>
          <w:rFonts w:asciiTheme="majorBidi" w:hAnsiTheme="majorBidi" w:cstheme="majorBidi"/>
          <w:sz w:val="20"/>
          <w:szCs w:val="20"/>
          <w:rtl/>
        </w:rPr>
        <w:t>הסיפורת העברית 1880-1980 [כרך ה]</w:t>
      </w:r>
      <w:r w:rsidRPr="002E2AA3">
        <w:rPr>
          <w:rFonts w:asciiTheme="majorBidi" w:hAnsiTheme="majorBidi" w:cstheme="majorBidi"/>
          <w:sz w:val="20"/>
          <w:szCs w:val="20"/>
        </w:rPr>
        <w:t xml:space="preserve"> (Hebrew Narrative Fiction 1880-1970 [Volume 5]; </w:t>
      </w:r>
      <w:r>
        <w:rPr>
          <w:rFonts w:asciiTheme="majorBidi" w:hAnsiTheme="majorBidi" w:cstheme="majorBidi"/>
          <w:sz w:val="20"/>
          <w:szCs w:val="20"/>
        </w:rPr>
        <w:t>Tel-Aviv</w:t>
      </w:r>
      <w:r w:rsidRPr="002E2AA3">
        <w:rPr>
          <w:rFonts w:asciiTheme="majorBidi" w:hAnsiTheme="majorBidi" w:cstheme="majorBidi"/>
          <w:sz w:val="20"/>
          <w:szCs w:val="20"/>
        </w:rPr>
        <w:t xml:space="preserve">: </w:t>
      </w:r>
      <w:proofErr w:type="spellStart"/>
      <w:r w:rsidRPr="002E2AA3">
        <w:rPr>
          <w:rFonts w:asciiTheme="majorBidi" w:hAnsiTheme="majorBidi" w:cstheme="majorBidi"/>
          <w:sz w:val="20"/>
          <w:szCs w:val="20"/>
        </w:rPr>
        <w:t>Hakibbutz</w:t>
      </w:r>
      <w:proofErr w:type="spellEnd"/>
      <w:r w:rsidRPr="002E2AA3">
        <w:rPr>
          <w:rFonts w:asciiTheme="majorBidi" w:hAnsiTheme="majorBidi" w:cstheme="majorBidi"/>
          <w:sz w:val="20"/>
          <w:szCs w:val="20"/>
        </w:rPr>
        <w:t xml:space="preserve"> </w:t>
      </w:r>
      <w:proofErr w:type="spellStart"/>
      <w:r w:rsidRPr="002E2AA3">
        <w:rPr>
          <w:rFonts w:asciiTheme="majorBidi" w:hAnsiTheme="majorBidi" w:cstheme="majorBidi"/>
          <w:sz w:val="20"/>
          <w:szCs w:val="20"/>
        </w:rPr>
        <w:t>Hameuchad</w:t>
      </w:r>
      <w:proofErr w:type="spellEnd"/>
      <w:r w:rsidRPr="002E2AA3">
        <w:rPr>
          <w:rFonts w:asciiTheme="majorBidi" w:hAnsiTheme="majorBidi" w:cstheme="majorBidi"/>
          <w:sz w:val="20"/>
          <w:szCs w:val="20"/>
        </w:rPr>
        <w:t>, 1998), p. 104, 148-149.</w:t>
      </w:r>
    </w:p>
  </w:footnote>
  <w:footnote w:id="5">
    <w:p w14:paraId="6C67D6F1" w14:textId="31F79196" w:rsidR="002E2AA3" w:rsidRPr="00312BBF" w:rsidRDefault="002E2AA3" w:rsidP="002E2AA3">
      <w:pPr>
        <w:pBdr>
          <w:top w:val="nil"/>
          <w:left w:val="nil"/>
          <w:bottom w:val="nil"/>
          <w:right w:val="nil"/>
          <w:between w:val="nil"/>
        </w:pBdr>
        <w:ind w:firstLine="0"/>
        <w:jc w:val="both"/>
      </w:pPr>
      <w:r w:rsidRPr="00312BBF">
        <w:rPr>
          <w:rStyle w:val="FootnoteReference"/>
          <w:sz w:val="20"/>
          <w:szCs w:val="20"/>
        </w:rPr>
        <w:footnoteRef/>
      </w:r>
      <w:r w:rsidRPr="00312BBF">
        <w:rPr>
          <w:sz w:val="20"/>
          <w:szCs w:val="20"/>
        </w:rPr>
        <w:t xml:space="preserve"> </w:t>
      </w:r>
      <w:r w:rsidRPr="002E2AA3">
        <w:rPr>
          <w:rFonts w:asciiTheme="majorBidi" w:hAnsiTheme="majorBidi" w:cstheme="majorBidi"/>
          <w:sz w:val="20"/>
          <w:szCs w:val="20"/>
        </w:rPr>
        <w:t xml:space="preserve">H. </w:t>
      </w:r>
      <w:proofErr w:type="spellStart"/>
      <w:r w:rsidRPr="002E2AA3">
        <w:rPr>
          <w:rFonts w:asciiTheme="majorBidi" w:hAnsiTheme="majorBidi" w:cstheme="majorBidi"/>
          <w:sz w:val="20"/>
          <w:szCs w:val="20"/>
        </w:rPr>
        <w:t>Barzel</w:t>
      </w:r>
      <w:proofErr w:type="spellEnd"/>
      <w:r w:rsidRPr="002E2AA3">
        <w:rPr>
          <w:rFonts w:asciiTheme="majorBidi" w:hAnsiTheme="majorBidi" w:cstheme="majorBidi"/>
          <w:sz w:val="20"/>
          <w:szCs w:val="20"/>
        </w:rPr>
        <w:t xml:space="preserve">. </w:t>
      </w:r>
      <w:r w:rsidRPr="002E2AA3">
        <w:rPr>
          <w:rFonts w:asciiTheme="majorBidi" w:hAnsiTheme="majorBidi" w:cstheme="majorBidi"/>
          <w:sz w:val="20"/>
          <w:szCs w:val="20"/>
          <w:rtl/>
        </w:rPr>
        <w:t>סיפורת עברית מטריאליסטית</w:t>
      </w:r>
      <w:r w:rsidRPr="002E2AA3">
        <w:rPr>
          <w:rFonts w:asciiTheme="majorBidi" w:hAnsiTheme="majorBidi" w:cstheme="majorBidi"/>
          <w:sz w:val="20"/>
          <w:szCs w:val="20"/>
        </w:rPr>
        <w:t>. (Meta-Realistic Hebrew Fiction; Ramat Gan: The Hebrew Writers Association in Israel near Masada Publication, 1974), p. 99.</w:t>
      </w:r>
    </w:p>
  </w:footnote>
  <w:footnote w:id="6">
    <w:p w14:paraId="7AA02C91" w14:textId="036BDECE" w:rsidR="002E2AA3" w:rsidRDefault="002E2AA3" w:rsidP="004B772D">
      <w:pPr>
        <w:pStyle w:val="FootnoteText"/>
        <w:ind w:firstLine="0"/>
      </w:pPr>
      <w:r>
        <w:rPr>
          <w:rStyle w:val="FootnoteReference"/>
        </w:rPr>
        <w:footnoteRef/>
      </w:r>
      <w:r>
        <w:t xml:space="preserve"> </w:t>
      </w:r>
      <w:r w:rsidRPr="002E2AA3">
        <w:rPr>
          <w:rFonts w:asciiTheme="majorBidi" w:hAnsiTheme="majorBidi" w:cstheme="majorBidi"/>
        </w:rPr>
        <w:t xml:space="preserve">O. </w:t>
      </w:r>
      <w:proofErr w:type="spellStart"/>
      <w:r w:rsidRPr="002E2AA3">
        <w:rPr>
          <w:rFonts w:asciiTheme="majorBidi" w:hAnsiTheme="majorBidi" w:cstheme="majorBidi"/>
        </w:rPr>
        <w:t>Bartana</w:t>
      </w:r>
      <w:proofErr w:type="spellEnd"/>
      <w:r w:rsidRPr="002E2AA3">
        <w:rPr>
          <w:rFonts w:asciiTheme="majorBidi" w:hAnsiTheme="majorBidi" w:cstheme="majorBidi"/>
        </w:rPr>
        <w:t xml:space="preserve">. </w:t>
      </w:r>
      <w:r w:rsidRPr="002E2AA3">
        <w:rPr>
          <w:rFonts w:asciiTheme="majorBidi" w:hAnsiTheme="majorBidi" w:cstheme="majorBidi"/>
          <w:rtl/>
        </w:rPr>
        <w:t>הפנטזיה בסיפורת דור המדינה</w:t>
      </w:r>
      <w:r w:rsidRPr="002E2AA3">
        <w:rPr>
          <w:rFonts w:asciiTheme="majorBidi" w:hAnsiTheme="majorBidi" w:cstheme="majorBidi"/>
        </w:rPr>
        <w:t xml:space="preserve"> (Fantasy in Statehood Generation Literature; </w:t>
      </w:r>
      <w:r>
        <w:rPr>
          <w:rFonts w:asciiTheme="majorBidi" w:hAnsiTheme="majorBidi" w:cstheme="majorBidi"/>
        </w:rPr>
        <w:t>Tel-Aviv</w:t>
      </w:r>
      <w:r w:rsidRPr="002E2AA3">
        <w:rPr>
          <w:rFonts w:asciiTheme="majorBidi" w:hAnsiTheme="majorBidi" w:cstheme="majorBidi"/>
        </w:rPr>
        <w:t>: Papyrus, 1989), p. 145.</w:t>
      </w:r>
    </w:p>
  </w:footnote>
  <w:footnote w:id="7">
    <w:p w14:paraId="3C9C507C" w14:textId="215BDC7A" w:rsidR="002E2AA3" w:rsidRPr="00312BBF" w:rsidRDefault="002E2AA3" w:rsidP="009A4848">
      <w:pPr>
        <w:pBdr>
          <w:top w:val="nil"/>
          <w:left w:val="nil"/>
          <w:bottom w:val="nil"/>
          <w:right w:val="nil"/>
          <w:between w:val="nil"/>
        </w:pBdr>
        <w:ind w:firstLine="0"/>
        <w:jc w:val="both"/>
      </w:pPr>
      <w:r>
        <w:rPr>
          <w:rStyle w:val="FootnoteReference"/>
        </w:rPr>
        <w:footnoteRef/>
      </w:r>
      <w:r>
        <w:t xml:space="preserve"> </w:t>
      </w:r>
      <w:r w:rsidRPr="002E2AA3">
        <w:rPr>
          <w:rFonts w:asciiTheme="majorBidi" w:hAnsiTheme="majorBidi" w:cstheme="majorBidi"/>
          <w:sz w:val="20"/>
          <w:szCs w:val="20"/>
        </w:rPr>
        <w:t>A. Balaban.</w:t>
      </w:r>
      <w:r w:rsidRPr="002E2AA3">
        <w:rPr>
          <w:rFonts w:asciiTheme="majorBidi" w:hAnsiTheme="majorBidi" w:cstheme="majorBidi"/>
          <w:sz w:val="20"/>
          <w:szCs w:val="20"/>
          <w:rtl/>
        </w:rPr>
        <w:t xml:space="preserve"> </w:t>
      </w:r>
      <w:r w:rsidRPr="002E2AA3">
        <w:rPr>
          <w:rFonts w:asciiTheme="majorBidi" w:hAnsiTheme="majorBidi" w:cstheme="majorBidi"/>
          <w:sz w:val="20"/>
          <w:szCs w:val="20"/>
          <w:rtl/>
        </w:rPr>
        <w:t>גל אחר בסיפורת העברית</w:t>
      </w:r>
      <w:r w:rsidR="0009421A">
        <w:rPr>
          <w:rFonts w:asciiTheme="majorBidi" w:hAnsiTheme="majorBidi" w:cstheme="majorBidi" w:hint="cs"/>
          <w:sz w:val="20"/>
          <w:szCs w:val="20"/>
          <w:rtl/>
        </w:rPr>
        <w:t xml:space="preserve"> </w:t>
      </w:r>
      <w:r w:rsidRPr="002E2AA3">
        <w:rPr>
          <w:rFonts w:asciiTheme="majorBidi" w:hAnsiTheme="majorBidi" w:cstheme="majorBidi"/>
          <w:sz w:val="20"/>
          <w:szCs w:val="20"/>
        </w:rPr>
        <w:t xml:space="preserve"> (A New Wave in Hebrew Literature; Jerusalem: </w:t>
      </w:r>
      <w:proofErr w:type="spellStart"/>
      <w:r w:rsidRPr="002E2AA3">
        <w:rPr>
          <w:rFonts w:asciiTheme="majorBidi" w:hAnsiTheme="majorBidi" w:cstheme="majorBidi"/>
          <w:sz w:val="20"/>
          <w:szCs w:val="20"/>
        </w:rPr>
        <w:t>Keter</w:t>
      </w:r>
      <w:proofErr w:type="spellEnd"/>
      <w:r w:rsidRPr="002E2AA3">
        <w:rPr>
          <w:rFonts w:asciiTheme="majorBidi" w:hAnsiTheme="majorBidi" w:cstheme="majorBidi"/>
          <w:sz w:val="20"/>
          <w:szCs w:val="20"/>
        </w:rPr>
        <w:t>, 1995), p. 22.</w:t>
      </w:r>
    </w:p>
  </w:footnote>
  <w:footnote w:id="8">
    <w:p w14:paraId="40DC95E9" w14:textId="428D9519" w:rsidR="002E2AA3" w:rsidRPr="00D439EF" w:rsidRDefault="002E2AA3" w:rsidP="0065375A">
      <w:pPr>
        <w:pStyle w:val="FootnoteText"/>
        <w:ind w:firstLine="0"/>
      </w:pPr>
      <w:r w:rsidRPr="00D439EF">
        <w:rPr>
          <w:rStyle w:val="FootnoteReference"/>
        </w:rPr>
        <w:footnoteRef/>
      </w:r>
      <w:r w:rsidRPr="00D439EF">
        <w:t xml:space="preserve"> </w:t>
      </w:r>
      <w:proofErr w:type="spellStart"/>
      <w:r w:rsidRPr="002E2AA3">
        <w:rPr>
          <w:rFonts w:asciiTheme="majorBidi" w:hAnsiTheme="majorBidi" w:cstheme="majorBidi"/>
        </w:rPr>
        <w:t>Bartana</w:t>
      </w:r>
      <w:proofErr w:type="spellEnd"/>
      <w:r w:rsidRPr="002E2AA3">
        <w:rPr>
          <w:rFonts w:asciiTheme="majorBidi" w:hAnsiTheme="majorBidi" w:cstheme="majorBidi"/>
        </w:rPr>
        <w:t>, 1989, p. 192.</w:t>
      </w:r>
    </w:p>
  </w:footnote>
  <w:footnote w:id="9">
    <w:p w14:paraId="1C65FF36" w14:textId="67DF5355" w:rsidR="002E2AA3" w:rsidRPr="000C7C66" w:rsidRDefault="002E2AA3" w:rsidP="002E2AA3">
      <w:pPr>
        <w:pStyle w:val="FootnoteText"/>
        <w:ind w:firstLine="0"/>
      </w:pPr>
      <w:r w:rsidRPr="000C7C66">
        <w:rPr>
          <w:rStyle w:val="FootnoteReference"/>
        </w:rPr>
        <w:footnoteRef/>
      </w:r>
      <w:r w:rsidRPr="000C7C66">
        <w:t xml:space="preserve"> </w:t>
      </w:r>
      <w:r w:rsidRPr="002E2AA3">
        <w:rPr>
          <w:rFonts w:asciiTheme="majorBidi" w:hAnsiTheme="majorBidi" w:cstheme="majorBidi"/>
        </w:rPr>
        <w:t xml:space="preserve">Y. Oren. </w:t>
      </w:r>
      <w:r w:rsidRPr="002E2AA3">
        <w:rPr>
          <w:rFonts w:asciiTheme="majorBidi" w:hAnsiTheme="majorBidi" w:cstheme="majorBidi"/>
          <w:rtl/>
        </w:rPr>
        <w:t>התפכחות בסיפורת הישראלית</w:t>
      </w:r>
      <w:r w:rsidRPr="002E2AA3">
        <w:rPr>
          <w:rFonts w:asciiTheme="majorBidi" w:hAnsiTheme="majorBidi" w:cstheme="majorBidi"/>
        </w:rPr>
        <w:t xml:space="preserve"> (</w:t>
      </w:r>
      <w:r w:rsidRPr="002E2AA3">
        <w:rPr>
          <w:rFonts w:asciiTheme="majorBidi" w:hAnsiTheme="majorBidi" w:cstheme="majorBidi"/>
          <w:shd w:val="clear" w:color="auto" w:fill="FFFFFF"/>
        </w:rPr>
        <w:t xml:space="preserve">Disillusionment in Israeli Prose; </w:t>
      </w:r>
      <w:r w:rsidRPr="000C7C66">
        <w:rPr>
          <w:rFonts w:asciiTheme="majorBidi" w:hAnsiTheme="majorBidi" w:cstheme="majorBidi"/>
          <w:shd w:val="clear" w:color="auto" w:fill="FFFFFF"/>
        </w:rPr>
        <w:t>Tel-Aviv</w:t>
      </w:r>
      <w:r w:rsidRPr="002E2AA3">
        <w:rPr>
          <w:rFonts w:asciiTheme="majorBidi" w:hAnsiTheme="majorBidi" w:cstheme="majorBidi"/>
          <w:shd w:val="clear" w:color="auto" w:fill="FFFFFF"/>
        </w:rPr>
        <w:t xml:space="preserve">: </w:t>
      </w:r>
      <w:proofErr w:type="spellStart"/>
      <w:r w:rsidRPr="002E2AA3">
        <w:rPr>
          <w:rFonts w:asciiTheme="majorBidi" w:hAnsiTheme="majorBidi" w:cstheme="majorBidi"/>
          <w:shd w:val="clear" w:color="auto" w:fill="FFFFFF"/>
        </w:rPr>
        <w:t>Yachad</w:t>
      </w:r>
      <w:proofErr w:type="spellEnd"/>
      <w:r w:rsidRPr="002E2AA3">
        <w:rPr>
          <w:rFonts w:asciiTheme="majorBidi" w:hAnsiTheme="majorBidi" w:cstheme="majorBidi"/>
          <w:shd w:val="clear" w:color="auto" w:fill="FFFFFF"/>
        </w:rPr>
        <w:t>, 1983), p. 18.</w:t>
      </w:r>
    </w:p>
  </w:footnote>
  <w:footnote w:id="10">
    <w:p w14:paraId="6058B6B4" w14:textId="205ED394" w:rsidR="002E2AA3" w:rsidRPr="000C7C66" w:rsidRDefault="002E2AA3" w:rsidP="002E2AA3">
      <w:pPr>
        <w:pBdr>
          <w:top w:val="nil"/>
          <w:left w:val="nil"/>
          <w:bottom w:val="nil"/>
          <w:right w:val="nil"/>
          <w:between w:val="nil"/>
        </w:pBdr>
        <w:ind w:firstLine="0"/>
        <w:jc w:val="both"/>
      </w:pPr>
      <w:r w:rsidRPr="000C7C66">
        <w:rPr>
          <w:rStyle w:val="FootnoteReference"/>
          <w:sz w:val="20"/>
          <w:szCs w:val="20"/>
        </w:rPr>
        <w:footnoteRef/>
      </w:r>
      <w:r w:rsidRPr="000C7C66">
        <w:rPr>
          <w:sz w:val="20"/>
          <w:szCs w:val="20"/>
        </w:rPr>
        <w:t xml:space="preserve"> </w:t>
      </w:r>
      <w:r w:rsidRPr="002E2AA3">
        <w:rPr>
          <w:rFonts w:asciiTheme="majorBidi" w:hAnsiTheme="majorBidi" w:cstheme="majorBidi"/>
          <w:sz w:val="20"/>
          <w:szCs w:val="20"/>
        </w:rPr>
        <w:t xml:space="preserve">See, for example: Oren, 1983, p. 17; H. </w:t>
      </w:r>
      <w:proofErr w:type="spellStart"/>
      <w:r w:rsidRPr="002E2AA3">
        <w:rPr>
          <w:rFonts w:asciiTheme="majorBidi" w:hAnsiTheme="majorBidi" w:cstheme="majorBidi"/>
          <w:sz w:val="20"/>
          <w:szCs w:val="20"/>
        </w:rPr>
        <w:t>Hever</w:t>
      </w:r>
      <w:proofErr w:type="spellEnd"/>
      <w:r w:rsidRPr="002E2AA3">
        <w:rPr>
          <w:rFonts w:asciiTheme="majorBidi" w:hAnsiTheme="majorBidi" w:cstheme="majorBidi"/>
          <w:sz w:val="20"/>
          <w:szCs w:val="20"/>
        </w:rPr>
        <w:t xml:space="preserve">. </w:t>
      </w:r>
      <w:r w:rsidRPr="002E2AA3">
        <w:rPr>
          <w:rFonts w:asciiTheme="majorBidi" w:hAnsiTheme="majorBidi" w:cstheme="majorBidi"/>
          <w:sz w:val="20"/>
          <w:szCs w:val="20"/>
          <w:rtl/>
        </w:rPr>
        <w:t>”ספרות ישראלית מגיבה על מלחמת 1967‟</w:t>
      </w:r>
      <w:r w:rsidRPr="002E2AA3">
        <w:rPr>
          <w:rFonts w:asciiTheme="majorBidi" w:hAnsiTheme="majorBidi" w:cstheme="majorBidi"/>
          <w:sz w:val="20"/>
          <w:szCs w:val="20"/>
        </w:rPr>
        <w:t xml:space="preserve"> (Israeli Literature Reacts to 1967 War) in </w:t>
      </w:r>
      <w:r w:rsidRPr="002E2AA3">
        <w:rPr>
          <w:rFonts w:asciiTheme="majorBidi" w:hAnsiTheme="majorBidi" w:cstheme="majorBidi"/>
          <w:sz w:val="20"/>
          <w:szCs w:val="20"/>
          <w:rtl/>
        </w:rPr>
        <w:t>חמישים לארבעים ושמונה: מומנטים ביקורתיים בתולדות עם ישראל</w:t>
      </w:r>
      <w:r w:rsidRPr="002E2AA3">
        <w:rPr>
          <w:rFonts w:asciiTheme="majorBidi" w:hAnsiTheme="majorBidi" w:cstheme="majorBidi"/>
          <w:sz w:val="20"/>
          <w:szCs w:val="20"/>
        </w:rPr>
        <w:t xml:space="preserve"> (Fifty to Forty-Eight: Critical Moments in the History of Israel; special issue of </w:t>
      </w:r>
      <w:r w:rsidRPr="002E2AA3">
        <w:rPr>
          <w:rFonts w:asciiTheme="majorBidi" w:hAnsiTheme="majorBidi" w:cstheme="majorBidi"/>
          <w:i/>
          <w:iCs/>
          <w:sz w:val="20"/>
          <w:szCs w:val="20"/>
        </w:rPr>
        <w:t>Theory and Criticism</w:t>
      </w:r>
      <w:r w:rsidRPr="002E2AA3">
        <w:rPr>
          <w:rFonts w:asciiTheme="majorBidi" w:hAnsiTheme="majorBidi" w:cstheme="majorBidi"/>
          <w:sz w:val="20"/>
          <w:szCs w:val="20"/>
        </w:rPr>
        <w:t xml:space="preserve"> 12-13, ed. </w:t>
      </w:r>
      <w:proofErr w:type="spellStart"/>
      <w:r w:rsidRPr="002E2AA3">
        <w:rPr>
          <w:rFonts w:asciiTheme="majorBidi" w:hAnsiTheme="majorBidi" w:cstheme="majorBidi"/>
          <w:sz w:val="20"/>
          <w:szCs w:val="20"/>
        </w:rPr>
        <w:t>Adi</w:t>
      </w:r>
      <w:proofErr w:type="spellEnd"/>
      <w:r w:rsidRPr="002E2AA3">
        <w:rPr>
          <w:rFonts w:asciiTheme="majorBidi" w:hAnsiTheme="majorBidi" w:cstheme="majorBidi"/>
          <w:sz w:val="20"/>
          <w:szCs w:val="20"/>
        </w:rPr>
        <w:t xml:space="preserve"> Ophir, Jerusalem: Van Leer, </w:t>
      </w:r>
      <w:r w:rsidRPr="000C7C66">
        <w:rPr>
          <w:rFonts w:asciiTheme="majorBidi" w:hAnsiTheme="majorBidi" w:cstheme="majorBidi"/>
          <w:sz w:val="20"/>
          <w:szCs w:val="20"/>
        </w:rPr>
        <w:t>Tel-Aviv</w:t>
      </w:r>
      <w:r w:rsidRPr="002E2AA3">
        <w:rPr>
          <w:rFonts w:asciiTheme="majorBidi" w:hAnsiTheme="majorBidi" w:cstheme="majorBidi"/>
          <w:sz w:val="20"/>
          <w:szCs w:val="20"/>
        </w:rPr>
        <w:t xml:space="preserve">: </w:t>
      </w:r>
      <w:proofErr w:type="spellStart"/>
      <w:r w:rsidRPr="002E2AA3">
        <w:rPr>
          <w:rStyle w:val="Emphasis"/>
          <w:rFonts w:asciiTheme="majorBidi" w:hAnsiTheme="majorBidi" w:cstheme="majorBidi"/>
          <w:sz w:val="20"/>
          <w:szCs w:val="20"/>
          <w:shd w:val="clear" w:color="auto" w:fill="FFFFFF"/>
        </w:rPr>
        <w:t>Hakibbutz</w:t>
      </w:r>
      <w:proofErr w:type="spellEnd"/>
      <w:r w:rsidRPr="002E2AA3">
        <w:rPr>
          <w:rStyle w:val="Emphasis"/>
          <w:rFonts w:asciiTheme="majorBidi" w:hAnsiTheme="majorBidi" w:cstheme="majorBidi"/>
          <w:sz w:val="20"/>
          <w:szCs w:val="20"/>
          <w:shd w:val="clear" w:color="auto" w:fill="FFFFFF"/>
        </w:rPr>
        <w:t xml:space="preserve"> </w:t>
      </w:r>
      <w:proofErr w:type="spellStart"/>
      <w:r w:rsidRPr="002E2AA3">
        <w:rPr>
          <w:rStyle w:val="Emphasis"/>
          <w:rFonts w:asciiTheme="majorBidi" w:hAnsiTheme="majorBidi" w:cstheme="majorBidi"/>
          <w:sz w:val="20"/>
          <w:szCs w:val="20"/>
          <w:shd w:val="clear" w:color="auto" w:fill="FFFFFF"/>
        </w:rPr>
        <w:t>Hameuchad</w:t>
      </w:r>
      <w:proofErr w:type="spellEnd"/>
      <w:r w:rsidRPr="0009421A">
        <w:rPr>
          <w:rStyle w:val="Emphasis"/>
          <w:rFonts w:asciiTheme="majorBidi" w:hAnsiTheme="majorBidi" w:cstheme="majorBidi"/>
          <w:i w:val="0"/>
          <w:iCs w:val="0"/>
          <w:sz w:val="20"/>
          <w:szCs w:val="20"/>
          <w:shd w:val="clear" w:color="auto" w:fill="FFFFFF"/>
        </w:rPr>
        <w:t>, 1998</w:t>
      </w:r>
      <w:r w:rsidRPr="002E2AA3">
        <w:rPr>
          <w:rFonts w:asciiTheme="majorBidi" w:hAnsiTheme="majorBidi" w:cstheme="majorBidi"/>
          <w:sz w:val="20"/>
          <w:szCs w:val="20"/>
        </w:rPr>
        <w:t xml:space="preserve">), p. 179-187; S. </w:t>
      </w:r>
      <w:proofErr w:type="spellStart"/>
      <w:r w:rsidRPr="002E2AA3">
        <w:rPr>
          <w:rFonts w:asciiTheme="majorBidi" w:hAnsiTheme="majorBidi" w:cstheme="majorBidi"/>
          <w:sz w:val="20"/>
          <w:szCs w:val="20"/>
        </w:rPr>
        <w:t>Peled</w:t>
      </w:r>
      <w:proofErr w:type="spellEnd"/>
      <w:r w:rsidRPr="002E2AA3">
        <w:rPr>
          <w:rFonts w:asciiTheme="majorBidi" w:hAnsiTheme="majorBidi" w:cstheme="majorBidi"/>
          <w:sz w:val="20"/>
          <w:szCs w:val="20"/>
        </w:rPr>
        <w:t xml:space="preserve">. </w:t>
      </w:r>
      <w:r w:rsidRPr="002E2AA3">
        <w:rPr>
          <w:rFonts w:asciiTheme="majorBidi" w:hAnsiTheme="majorBidi" w:cstheme="majorBidi"/>
          <w:sz w:val="20"/>
          <w:szCs w:val="20"/>
          <w:rtl/>
        </w:rPr>
        <w:t>הריבון הישראלי</w:t>
      </w:r>
      <w:r w:rsidRPr="002E2AA3">
        <w:rPr>
          <w:rFonts w:asciiTheme="majorBidi" w:hAnsiTheme="majorBidi" w:cstheme="majorBidi"/>
          <w:sz w:val="20"/>
          <w:szCs w:val="20"/>
        </w:rPr>
        <w:t xml:space="preserve"> (The Israeli Sovereign; Jerusalem: </w:t>
      </w:r>
      <w:proofErr w:type="spellStart"/>
      <w:r w:rsidRPr="002E2AA3">
        <w:rPr>
          <w:rFonts w:asciiTheme="majorBidi" w:hAnsiTheme="majorBidi" w:cstheme="majorBidi"/>
          <w:sz w:val="20"/>
          <w:szCs w:val="20"/>
        </w:rPr>
        <w:t>Magnes</w:t>
      </w:r>
      <w:proofErr w:type="spellEnd"/>
      <w:r w:rsidRPr="002E2AA3">
        <w:rPr>
          <w:rFonts w:asciiTheme="majorBidi" w:hAnsiTheme="majorBidi" w:cstheme="majorBidi"/>
          <w:sz w:val="20"/>
          <w:szCs w:val="20"/>
        </w:rPr>
        <w:t>, 2014), p. 33-35.</w:t>
      </w:r>
    </w:p>
  </w:footnote>
  <w:footnote w:id="11">
    <w:p w14:paraId="768E8983" w14:textId="2405A045" w:rsidR="002E2AA3" w:rsidRPr="000C7C66" w:rsidRDefault="002E2AA3" w:rsidP="002E2AA3">
      <w:pPr>
        <w:ind w:firstLine="0"/>
        <w:jc w:val="both"/>
      </w:pPr>
      <w:r w:rsidRPr="000C7C66">
        <w:rPr>
          <w:rStyle w:val="FootnoteReference"/>
          <w:sz w:val="20"/>
          <w:szCs w:val="20"/>
        </w:rPr>
        <w:footnoteRef/>
      </w:r>
      <w:r w:rsidRPr="000C7C66">
        <w:rPr>
          <w:sz w:val="20"/>
          <w:szCs w:val="20"/>
        </w:rPr>
        <w:t xml:space="preserve"> In his Introduction to the English version of </w:t>
      </w:r>
      <w:r w:rsidRPr="002E2AA3">
        <w:rPr>
          <w:i/>
          <w:iCs/>
          <w:sz w:val="20"/>
          <w:szCs w:val="20"/>
        </w:rPr>
        <w:t>Anti-Oedipus: Capitalism and Schizophrenia</w:t>
      </w:r>
      <w:r w:rsidRPr="000C7C66">
        <w:rPr>
          <w:sz w:val="20"/>
          <w:szCs w:val="20"/>
        </w:rPr>
        <w:t xml:space="preserve"> – the first book coauthored by Deleuze and Guattari in 1972 – Michel Foucault characterizes the book as “Introduction to the Non-Fascist Life.” The fascism that Deleuze and Guattari object to, Foucault explains, is not Fascism as a political method, rather fascism that infiltrates everything and causes human beings to exalt hierarchies and glorify contest and rivalry; to enforce power over others also in the most basic interactions, sometimes unconsciously and unintentionally. </w:t>
      </w:r>
      <w:r w:rsidRPr="002E2AA3">
        <w:rPr>
          <w:rFonts w:asciiTheme="majorBidi" w:hAnsiTheme="majorBidi" w:cstheme="majorBidi"/>
          <w:sz w:val="20"/>
          <w:szCs w:val="20"/>
        </w:rPr>
        <w:t xml:space="preserve">G. Deleuze and F. Guattari. </w:t>
      </w:r>
      <w:r w:rsidRPr="002E2AA3">
        <w:rPr>
          <w:rFonts w:asciiTheme="majorBidi" w:hAnsiTheme="majorBidi" w:cstheme="majorBidi"/>
          <w:i/>
          <w:sz w:val="20"/>
          <w:szCs w:val="20"/>
          <w:highlight w:val="white"/>
        </w:rPr>
        <w:t>Anti-Oedipus: Capitalism and Schizophrenia</w:t>
      </w:r>
      <w:r w:rsidRPr="002E2AA3">
        <w:rPr>
          <w:rFonts w:asciiTheme="majorBidi" w:hAnsiTheme="majorBidi" w:cstheme="majorBidi"/>
          <w:sz w:val="20"/>
          <w:szCs w:val="20"/>
          <w:highlight w:val="white"/>
        </w:rPr>
        <w:t xml:space="preserve"> (Minneapolis: University of Minnesota Press.</w:t>
      </w:r>
      <w:r w:rsidRPr="002E2AA3">
        <w:rPr>
          <w:rFonts w:asciiTheme="majorBidi" w:hAnsiTheme="majorBidi" w:cstheme="majorBidi"/>
          <w:sz w:val="20"/>
          <w:szCs w:val="20"/>
        </w:rPr>
        <w:t xml:space="preserve"> 1984 [1972]), pp. xv. For further explanation, see: O. Zehavi. </w:t>
      </w:r>
      <w:r w:rsidRPr="002E2AA3">
        <w:rPr>
          <w:rFonts w:asciiTheme="majorBidi" w:hAnsiTheme="majorBidi" w:cstheme="majorBidi"/>
          <w:sz w:val="20"/>
          <w:szCs w:val="20"/>
          <w:rtl/>
        </w:rPr>
        <w:t>”מינוריות‟</w:t>
      </w:r>
      <w:r w:rsidRPr="002E2AA3">
        <w:rPr>
          <w:rFonts w:asciiTheme="majorBidi" w:hAnsiTheme="majorBidi" w:cstheme="majorBidi"/>
          <w:sz w:val="20"/>
          <w:szCs w:val="20"/>
        </w:rPr>
        <w:t xml:space="preserve"> (‟</w:t>
      </w:r>
      <w:proofErr w:type="spellStart"/>
      <w:r w:rsidRPr="002E2AA3">
        <w:rPr>
          <w:rFonts w:asciiTheme="majorBidi" w:hAnsiTheme="majorBidi" w:cstheme="majorBidi"/>
          <w:sz w:val="20"/>
          <w:szCs w:val="20"/>
        </w:rPr>
        <w:t>Minoracy</w:t>
      </w:r>
      <w:proofErr w:type="spellEnd"/>
      <w:r w:rsidRPr="002E2AA3">
        <w:rPr>
          <w:rFonts w:asciiTheme="majorBidi" w:hAnsiTheme="majorBidi" w:cstheme="majorBidi"/>
          <w:sz w:val="20"/>
          <w:szCs w:val="20"/>
        </w:rPr>
        <w:t xml:space="preserve">”; </w:t>
      </w:r>
      <w:proofErr w:type="spellStart"/>
      <w:r w:rsidRPr="002E2AA3">
        <w:rPr>
          <w:rFonts w:asciiTheme="majorBidi" w:hAnsiTheme="majorBidi" w:cstheme="majorBidi"/>
          <w:sz w:val="20"/>
          <w:szCs w:val="20"/>
        </w:rPr>
        <w:t>Mafte</w:t>
      </w:r>
      <w:r w:rsidRPr="000C7C66">
        <w:rPr>
          <w:rFonts w:asciiTheme="majorBidi" w:hAnsiTheme="majorBidi" w:cstheme="majorBidi"/>
          <w:sz w:val="20"/>
          <w:szCs w:val="20"/>
        </w:rPr>
        <w:t>’</w:t>
      </w:r>
      <w:r w:rsidRPr="002E2AA3">
        <w:rPr>
          <w:rFonts w:asciiTheme="majorBidi" w:hAnsiTheme="majorBidi" w:cstheme="majorBidi"/>
          <w:sz w:val="20"/>
          <w:szCs w:val="20"/>
        </w:rPr>
        <w:t>akh</w:t>
      </w:r>
      <w:proofErr w:type="spellEnd"/>
      <w:r w:rsidRPr="002E2AA3">
        <w:rPr>
          <w:rFonts w:asciiTheme="majorBidi" w:hAnsiTheme="majorBidi" w:cstheme="majorBidi"/>
          <w:sz w:val="20"/>
          <w:szCs w:val="20"/>
        </w:rPr>
        <w:t>: Lexical Review of Political Thought 1 [2010]: 37-50).</w:t>
      </w:r>
      <w:r w:rsidRPr="000C7C66">
        <w:rPr>
          <w:rFonts w:asciiTheme="majorBidi" w:hAnsiTheme="majorBidi" w:cstheme="majorBidi"/>
          <w:sz w:val="20"/>
          <w:szCs w:val="20"/>
        </w:rPr>
        <w:t xml:space="preserve"> </w:t>
      </w:r>
    </w:p>
  </w:footnote>
  <w:footnote w:id="12">
    <w:p w14:paraId="36E93CF8" w14:textId="2861325B" w:rsidR="002E2AA3" w:rsidRDefault="002E2AA3" w:rsidP="006456D4">
      <w:pPr>
        <w:pStyle w:val="FootnoteText"/>
        <w:ind w:firstLine="0"/>
      </w:pPr>
      <w:r w:rsidRPr="000C7C66">
        <w:rPr>
          <w:rStyle w:val="FootnoteReference"/>
        </w:rPr>
        <w:footnoteRef/>
      </w:r>
      <w:r w:rsidRPr="000C7C66">
        <w:t xml:space="preserve"> </w:t>
      </w:r>
      <w:proofErr w:type="spellStart"/>
      <w:r w:rsidRPr="000C7C66">
        <w:t>Deleuze</w:t>
      </w:r>
      <w:proofErr w:type="spellEnd"/>
      <w:r w:rsidRPr="000C7C66">
        <w:t xml:space="preserve"> and </w:t>
      </w:r>
      <w:proofErr w:type="spellStart"/>
      <w:r w:rsidRPr="000C7C66">
        <w:t>Guatarri’s</w:t>
      </w:r>
      <w:proofErr w:type="spellEnd"/>
      <w:r w:rsidRPr="000C7C66">
        <w:t xml:space="preserve"> anti-methodic and anti-interpretive philosophy refuses to crystalize into a closed schema of terms that can serve as a basis for reading and interpreting literature. Even when Deleuze and Guattari deal with a particular author’s work, they do so without proposing a distinct reading method that can function as an interpretive framework. Reading in the spirit of Deleuze and Guattari’s philosophy, as it arises from their book </w:t>
      </w:r>
      <w:r w:rsidRPr="002E2AA3">
        <w:rPr>
          <w:i/>
          <w:iCs/>
        </w:rPr>
        <w:t>Kafka: Towards a Minor Literature</w:t>
      </w:r>
      <w:r w:rsidRPr="000C7C66">
        <w:t xml:space="preserve"> (1975), does not focus on the text’s levels of representation and meaning, but rather in the way it </w:t>
      </w:r>
      <w:r>
        <w:t xml:space="preserve">operates, that is, in the unique way it employs language. The reading presented in this paper is primarily based in the representational dimension of the language and the meaning derived from the action of linguistic representation, however, it still strives, through the perception of life and existence at the core of Deleuze and Guattari’s philosophy, to trace, as much as possible, the movement that eschews earlier interpretations upon which the existing readings of the discussed texts in literary scholarship. </w:t>
      </w:r>
    </w:p>
  </w:footnote>
  <w:footnote w:id="13">
    <w:p w14:paraId="3252FAF0" w14:textId="025ECAC7" w:rsidR="002E2AA3" w:rsidRPr="00C54854" w:rsidRDefault="002E2AA3" w:rsidP="00275D64">
      <w:pPr>
        <w:pBdr>
          <w:top w:val="nil"/>
          <w:left w:val="nil"/>
          <w:bottom w:val="nil"/>
          <w:right w:val="nil"/>
          <w:between w:val="nil"/>
        </w:pBdr>
        <w:ind w:firstLine="0"/>
        <w:jc w:val="both"/>
      </w:pPr>
      <w:r w:rsidRPr="002E2AA3">
        <w:rPr>
          <w:rStyle w:val="FootnoteReference"/>
          <w:sz w:val="20"/>
          <w:szCs w:val="20"/>
        </w:rPr>
        <w:footnoteRef/>
      </w:r>
      <w:r w:rsidRPr="002E2AA3">
        <w:rPr>
          <w:sz w:val="20"/>
          <w:szCs w:val="20"/>
        </w:rPr>
        <w:t xml:space="preserve"> </w:t>
      </w:r>
      <w:proofErr w:type="spellStart"/>
      <w:r w:rsidRPr="002E2AA3">
        <w:rPr>
          <w:rStyle w:val="Emphasis"/>
          <w:rFonts w:asciiTheme="majorBidi" w:hAnsiTheme="majorBidi" w:cstheme="majorBidi"/>
          <w:sz w:val="20"/>
          <w:szCs w:val="20"/>
          <w:shd w:val="clear" w:color="auto" w:fill="FFFFFF"/>
        </w:rPr>
        <w:t>Yitshak</w:t>
      </w:r>
      <w:proofErr w:type="spellEnd"/>
      <w:r w:rsidRPr="002E2AA3">
        <w:rPr>
          <w:rStyle w:val="Emphasis"/>
          <w:rFonts w:asciiTheme="majorBidi" w:hAnsiTheme="majorBidi" w:cstheme="majorBidi"/>
          <w:sz w:val="20"/>
          <w:szCs w:val="20"/>
          <w:shd w:val="clear" w:color="auto" w:fill="FFFFFF"/>
        </w:rPr>
        <w:t xml:space="preserve"> </w:t>
      </w:r>
      <w:proofErr w:type="spellStart"/>
      <w:r w:rsidRPr="002E2AA3">
        <w:rPr>
          <w:rStyle w:val="Emphasis"/>
          <w:rFonts w:asciiTheme="majorBidi" w:hAnsiTheme="majorBidi" w:cstheme="majorBidi"/>
          <w:sz w:val="20"/>
          <w:szCs w:val="20"/>
          <w:shd w:val="clear" w:color="auto" w:fill="FFFFFF"/>
        </w:rPr>
        <w:t>Orpaz</w:t>
      </w:r>
      <w:proofErr w:type="spellEnd"/>
      <w:r w:rsidRPr="002E2AA3">
        <w:rPr>
          <w:rFonts w:asciiTheme="majorBidi" w:hAnsiTheme="majorBidi" w:cstheme="majorBidi"/>
          <w:sz w:val="20"/>
          <w:szCs w:val="20"/>
        </w:rPr>
        <w:t xml:space="preserve">. </w:t>
      </w:r>
      <w:r w:rsidRPr="002E2AA3">
        <w:rPr>
          <w:rFonts w:asciiTheme="majorBidi" w:hAnsiTheme="majorBidi" w:cstheme="majorBidi"/>
          <w:sz w:val="20"/>
          <w:szCs w:val="20"/>
          <w:rtl/>
        </w:rPr>
        <w:t>נמלים</w:t>
      </w:r>
      <w:r w:rsidRPr="002E2AA3">
        <w:rPr>
          <w:rFonts w:asciiTheme="majorBidi" w:hAnsiTheme="majorBidi" w:cstheme="majorBidi"/>
          <w:sz w:val="20"/>
          <w:szCs w:val="20"/>
        </w:rPr>
        <w:t xml:space="preserve"> (Ants; </w:t>
      </w:r>
      <w:r>
        <w:rPr>
          <w:rFonts w:asciiTheme="majorBidi" w:hAnsiTheme="majorBidi" w:cstheme="majorBidi"/>
          <w:sz w:val="20"/>
          <w:szCs w:val="20"/>
        </w:rPr>
        <w:t>Tel-Aviv</w:t>
      </w:r>
      <w:r w:rsidRPr="002E2AA3">
        <w:rPr>
          <w:rFonts w:asciiTheme="majorBidi" w:hAnsiTheme="majorBidi" w:cstheme="majorBidi"/>
          <w:sz w:val="20"/>
          <w:szCs w:val="20"/>
        </w:rPr>
        <w:t xml:space="preserve">: Am Oved, 1968). All citations in this article are taken from the English translation: Y. </w:t>
      </w:r>
      <w:proofErr w:type="spellStart"/>
      <w:r w:rsidRPr="002E2AA3">
        <w:rPr>
          <w:rFonts w:asciiTheme="majorBidi" w:hAnsiTheme="majorBidi" w:cstheme="majorBidi"/>
          <w:sz w:val="20"/>
          <w:szCs w:val="20"/>
        </w:rPr>
        <w:t>Orpaz</w:t>
      </w:r>
      <w:proofErr w:type="spellEnd"/>
      <w:r w:rsidRPr="002E2AA3">
        <w:rPr>
          <w:rFonts w:asciiTheme="majorBidi" w:hAnsiTheme="majorBidi" w:cstheme="majorBidi"/>
          <w:sz w:val="20"/>
          <w:szCs w:val="20"/>
        </w:rPr>
        <w:t xml:space="preserve">. ‟Ants”, in </w:t>
      </w:r>
      <w:r w:rsidRPr="002E2AA3">
        <w:rPr>
          <w:rFonts w:asciiTheme="majorBidi" w:hAnsiTheme="majorBidi" w:cstheme="majorBidi"/>
          <w:i/>
          <w:iCs/>
          <w:sz w:val="20"/>
          <w:szCs w:val="20"/>
        </w:rPr>
        <w:t xml:space="preserve">The Death of </w:t>
      </w:r>
      <w:proofErr w:type="spellStart"/>
      <w:r w:rsidRPr="002E2AA3">
        <w:rPr>
          <w:rFonts w:asciiTheme="majorBidi" w:hAnsiTheme="majorBidi" w:cstheme="majorBidi"/>
          <w:i/>
          <w:iCs/>
          <w:sz w:val="20"/>
          <w:szCs w:val="20"/>
        </w:rPr>
        <w:t>Lysanda</w:t>
      </w:r>
      <w:proofErr w:type="spellEnd"/>
      <w:r w:rsidRPr="002E2AA3">
        <w:rPr>
          <w:rFonts w:asciiTheme="majorBidi" w:hAnsiTheme="majorBidi" w:cstheme="majorBidi"/>
          <w:i/>
          <w:iCs/>
          <w:sz w:val="20"/>
          <w:szCs w:val="20"/>
        </w:rPr>
        <w:t>—Two Novellas</w:t>
      </w:r>
      <w:r w:rsidRPr="002E2AA3">
        <w:rPr>
          <w:rFonts w:asciiTheme="majorBidi" w:hAnsiTheme="majorBidi" w:cstheme="majorBidi"/>
          <w:sz w:val="20"/>
          <w:szCs w:val="20"/>
        </w:rPr>
        <w:t xml:space="preserve"> (translation: Richard Flint and David </w:t>
      </w:r>
      <w:proofErr w:type="spellStart"/>
      <w:r w:rsidRPr="002E2AA3">
        <w:rPr>
          <w:rFonts w:asciiTheme="majorBidi" w:hAnsiTheme="majorBidi" w:cstheme="majorBidi"/>
          <w:sz w:val="20"/>
          <w:szCs w:val="20"/>
        </w:rPr>
        <w:t>Zaraf</w:t>
      </w:r>
      <w:proofErr w:type="spellEnd"/>
      <w:r w:rsidRPr="002E2AA3">
        <w:rPr>
          <w:rFonts w:asciiTheme="majorBidi" w:hAnsiTheme="majorBidi" w:cstheme="majorBidi"/>
          <w:sz w:val="20"/>
          <w:szCs w:val="20"/>
        </w:rPr>
        <w:t xml:space="preserve">, Champaign: </w:t>
      </w:r>
      <w:proofErr w:type="spellStart"/>
      <w:r w:rsidRPr="002E2AA3">
        <w:rPr>
          <w:rFonts w:asciiTheme="majorBidi" w:hAnsiTheme="majorBidi" w:cstheme="majorBidi"/>
          <w:sz w:val="20"/>
          <w:szCs w:val="20"/>
        </w:rPr>
        <w:t>Dalkey</w:t>
      </w:r>
      <w:proofErr w:type="spellEnd"/>
      <w:r w:rsidRPr="002E2AA3">
        <w:rPr>
          <w:rFonts w:asciiTheme="majorBidi" w:hAnsiTheme="majorBidi" w:cstheme="majorBidi"/>
          <w:sz w:val="20"/>
          <w:szCs w:val="20"/>
        </w:rPr>
        <w:t xml:space="preserve"> Archive Press, 2013), p. 103-192.</w:t>
      </w:r>
    </w:p>
  </w:footnote>
  <w:footnote w:id="14">
    <w:p w14:paraId="61A5F264" w14:textId="589E2E95" w:rsidR="002E2AA3" w:rsidRPr="00C54854" w:rsidRDefault="002E2AA3" w:rsidP="002E2AA3">
      <w:pPr>
        <w:pBdr>
          <w:top w:val="nil"/>
          <w:left w:val="nil"/>
          <w:bottom w:val="nil"/>
          <w:right w:val="nil"/>
          <w:between w:val="nil"/>
        </w:pBdr>
        <w:ind w:firstLine="0"/>
        <w:jc w:val="both"/>
      </w:pPr>
      <w:r w:rsidRPr="00C54854">
        <w:rPr>
          <w:rStyle w:val="FootnoteReference"/>
          <w:sz w:val="20"/>
          <w:szCs w:val="20"/>
        </w:rPr>
        <w:footnoteRef/>
      </w:r>
      <w:r w:rsidRPr="00C54854">
        <w:rPr>
          <w:sz w:val="20"/>
          <w:szCs w:val="20"/>
        </w:rPr>
        <w:t xml:space="preserve"> </w:t>
      </w:r>
      <w:r w:rsidRPr="002E2AA3">
        <w:rPr>
          <w:rFonts w:asciiTheme="majorBidi" w:hAnsiTheme="majorBidi" w:cstheme="majorBidi"/>
          <w:sz w:val="20"/>
          <w:szCs w:val="20"/>
        </w:rPr>
        <w:t xml:space="preserve">See, for instance: G. </w:t>
      </w:r>
      <w:proofErr w:type="spellStart"/>
      <w:r w:rsidRPr="002E2AA3">
        <w:rPr>
          <w:rFonts w:asciiTheme="majorBidi" w:hAnsiTheme="majorBidi" w:cstheme="majorBidi"/>
          <w:sz w:val="20"/>
          <w:szCs w:val="20"/>
        </w:rPr>
        <w:t>Moked</w:t>
      </w:r>
      <w:proofErr w:type="spellEnd"/>
      <w:r w:rsidRPr="002E2AA3">
        <w:rPr>
          <w:rFonts w:asciiTheme="majorBidi" w:hAnsiTheme="majorBidi" w:cstheme="majorBidi"/>
          <w:sz w:val="20"/>
          <w:szCs w:val="20"/>
        </w:rPr>
        <w:t xml:space="preserve">. </w:t>
      </w:r>
      <w:r w:rsidRPr="002E2AA3">
        <w:rPr>
          <w:rFonts w:asciiTheme="majorBidi" w:hAnsiTheme="majorBidi" w:cstheme="majorBidi"/>
          <w:sz w:val="20"/>
          <w:szCs w:val="20"/>
          <w:rtl/>
        </w:rPr>
        <w:t>בזמן אמתי: 96 מסות, מאמרים, רצנזיות ורשימות על הספרות העברית של דור המדינה</w:t>
      </w:r>
      <w:r w:rsidRPr="002E2AA3">
        <w:rPr>
          <w:rFonts w:asciiTheme="majorBidi" w:hAnsiTheme="majorBidi" w:cstheme="majorBidi"/>
          <w:sz w:val="20"/>
          <w:szCs w:val="20"/>
        </w:rPr>
        <w:t xml:space="preserve"> (In Real Time: 96 Essays, Articles, and Notes on the Hebrew Literature of Statehood Generation; </w:t>
      </w:r>
      <w:r>
        <w:rPr>
          <w:rFonts w:asciiTheme="majorBidi" w:hAnsiTheme="majorBidi" w:cstheme="majorBidi"/>
          <w:sz w:val="20"/>
          <w:szCs w:val="20"/>
        </w:rPr>
        <w:t>Tel-Aviv</w:t>
      </w:r>
      <w:r w:rsidRPr="002E2AA3">
        <w:rPr>
          <w:rFonts w:asciiTheme="majorBidi" w:hAnsiTheme="majorBidi" w:cstheme="majorBidi"/>
          <w:sz w:val="20"/>
          <w:szCs w:val="20"/>
        </w:rPr>
        <w:t xml:space="preserve">: </w:t>
      </w:r>
      <w:proofErr w:type="spellStart"/>
      <w:r w:rsidRPr="002E2AA3">
        <w:rPr>
          <w:rFonts w:asciiTheme="majorBidi" w:hAnsiTheme="majorBidi" w:cstheme="majorBidi"/>
          <w:sz w:val="20"/>
          <w:szCs w:val="20"/>
        </w:rPr>
        <w:t>Achshav</w:t>
      </w:r>
      <w:proofErr w:type="spellEnd"/>
      <w:r w:rsidRPr="002E2AA3">
        <w:rPr>
          <w:rFonts w:asciiTheme="majorBidi" w:hAnsiTheme="majorBidi" w:cstheme="majorBidi"/>
          <w:sz w:val="20"/>
          <w:szCs w:val="20"/>
        </w:rPr>
        <w:t xml:space="preserve">, 2011), p. 79; G. </w:t>
      </w:r>
      <w:proofErr w:type="spellStart"/>
      <w:r w:rsidRPr="002E2AA3">
        <w:rPr>
          <w:rFonts w:asciiTheme="majorBidi" w:hAnsiTheme="majorBidi" w:cstheme="majorBidi"/>
          <w:sz w:val="20"/>
          <w:szCs w:val="20"/>
        </w:rPr>
        <w:t>Lesham</w:t>
      </w:r>
      <w:proofErr w:type="spellEnd"/>
      <w:r w:rsidRPr="002E2AA3">
        <w:rPr>
          <w:rFonts w:asciiTheme="majorBidi" w:hAnsiTheme="majorBidi" w:cstheme="majorBidi"/>
          <w:sz w:val="20"/>
          <w:szCs w:val="20"/>
        </w:rPr>
        <w:t>.</w:t>
      </w:r>
      <w:r w:rsidRPr="002E2AA3">
        <w:rPr>
          <w:rFonts w:asciiTheme="majorBidi" w:hAnsiTheme="majorBidi" w:cstheme="majorBidi"/>
          <w:sz w:val="20"/>
          <w:szCs w:val="20"/>
          <w:rtl/>
        </w:rPr>
        <w:t xml:space="preserve"> ”סוריאליזם אנושי חרקי‟ </w:t>
      </w:r>
      <w:r w:rsidRPr="002E2AA3">
        <w:rPr>
          <w:rFonts w:asciiTheme="majorBidi" w:hAnsiTheme="majorBidi" w:cstheme="majorBidi"/>
          <w:sz w:val="20"/>
          <w:szCs w:val="20"/>
        </w:rPr>
        <w:t xml:space="preserve">(Human-Insect Surrealism; </w:t>
      </w:r>
      <w:proofErr w:type="spellStart"/>
      <w:r w:rsidRPr="002E2AA3">
        <w:rPr>
          <w:rFonts w:asciiTheme="majorBidi" w:hAnsiTheme="majorBidi" w:cstheme="majorBidi"/>
          <w:sz w:val="20"/>
          <w:szCs w:val="20"/>
        </w:rPr>
        <w:t>Moznaim</w:t>
      </w:r>
      <w:proofErr w:type="spellEnd"/>
      <w:r w:rsidRPr="002E2AA3">
        <w:rPr>
          <w:rFonts w:asciiTheme="majorBidi" w:hAnsiTheme="majorBidi" w:cstheme="majorBidi"/>
          <w:sz w:val="20"/>
          <w:szCs w:val="20"/>
        </w:rPr>
        <w:t xml:space="preserve"> 6 [1982]: 45-46).</w:t>
      </w:r>
    </w:p>
  </w:footnote>
  <w:footnote w:id="15">
    <w:p w14:paraId="5214E560" w14:textId="7118E0F8" w:rsidR="002E2AA3" w:rsidRPr="00C54854" w:rsidRDefault="002E2AA3" w:rsidP="002E2AA3">
      <w:pPr>
        <w:pBdr>
          <w:top w:val="nil"/>
          <w:left w:val="nil"/>
          <w:bottom w:val="nil"/>
          <w:right w:val="nil"/>
          <w:between w:val="nil"/>
        </w:pBdr>
        <w:ind w:firstLine="0"/>
        <w:jc w:val="both"/>
      </w:pPr>
      <w:r w:rsidRPr="00C54854">
        <w:rPr>
          <w:rStyle w:val="FootnoteReference"/>
          <w:sz w:val="20"/>
          <w:szCs w:val="20"/>
        </w:rPr>
        <w:footnoteRef/>
      </w:r>
      <w:r w:rsidRPr="00C54854">
        <w:rPr>
          <w:sz w:val="20"/>
          <w:szCs w:val="20"/>
        </w:rPr>
        <w:t xml:space="preserve"> </w:t>
      </w:r>
      <w:proofErr w:type="spellStart"/>
      <w:r w:rsidRPr="002E2AA3">
        <w:rPr>
          <w:rFonts w:asciiTheme="majorBidi" w:hAnsiTheme="majorBidi" w:cstheme="majorBidi"/>
          <w:sz w:val="20"/>
          <w:szCs w:val="20"/>
        </w:rPr>
        <w:t>Peled</w:t>
      </w:r>
      <w:proofErr w:type="spellEnd"/>
      <w:r w:rsidRPr="002E2AA3">
        <w:rPr>
          <w:rFonts w:asciiTheme="majorBidi" w:hAnsiTheme="majorBidi" w:cstheme="majorBidi"/>
          <w:sz w:val="20"/>
          <w:szCs w:val="20"/>
        </w:rPr>
        <w:t>, 2014, p. 33-35.</w:t>
      </w:r>
    </w:p>
  </w:footnote>
  <w:footnote w:id="16">
    <w:p w14:paraId="397C4869" w14:textId="7BDDC881" w:rsidR="002E2AA3" w:rsidRPr="00C54854" w:rsidRDefault="002E2AA3" w:rsidP="002E2AA3">
      <w:pPr>
        <w:pBdr>
          <w:top w:val="nil"/>
          <w:left w:val="nil"/>
          <w:bottom w:val="nil"/>
          <w:right w:val="nil"/>
          <w:between w:val="nil"/>
        </w:pBdr>
        <w:ind w:firstLine="0"/>
        <w:jc w:val="both"/>
      </w:pPr>
      <w:r w:rsidRPr="00C54854">
        <w:rPr>
          <w:rStyle w:val="FootnoteReference"/>
          <w:sz w:val="20"/>
          <w:szCs w:val="20"/>
        </w:rPr>
        <w:footnoteRef/>
      </w:r>
      <w:r w:rsidRPr="00C54854">
        <w:rPr>
          <w:sz w:val="20"/>
          <w:szCs w:val="20"/>
        </w:rPr>
        <w:t xml:space="preserve"> </w:t>
      </w:r>
      <w:r w:rsidRPr="002E2AA3">
        <w:rPr>
          <w:rFonts w:asciiTheme="majorBidi" w:hAnsiTheme="majorBidi" w:cstheme="majorBidi"/>
          <w:sz w:val="20"/>
          <w:szCs w:val="20"/>
        </w:rPr>
        <w:t xml:space="preserve">N. </w:t>
      </w:r>
      <w:proofErr w:type="spellStart"/>
      <w:r w:rsidRPr="002E2AA3">
        <w:rPr>
          <w:rFonts w:asciiTheme="majorBidi" w:hAnsiTheme="majorBidi" w:cstheme="majorBidi"/>
          <w:sz w:val="20"/>
          <w:szCs w:val="20"/>
        </w:rPr>
        <w:t>Govrin</w:t>
      </w:r>
      <w:proofErr w:type="spellEnd"/>
      <w:r w:rsidRPr="002E2AA3">
        <w:rPr>
          <w:rFonts w:asciiTheme="majorBidi" w:hAnsiTheme="majorBidi" w:cstheme="majorBidi"/>
          <w:sz w:val="20"/>
          <w:szCs w:val="20"/>
        </w:rPr>
        <w:t xml:space="preserve">. </w:t>
      </w:r>
      <w:r w:rsidRPr="002E2AA3">
        <w:rPr>
          <w:rFonts w:asciiTheme="majorBidi" w:hAnsiTheme="majorBidi" w:cstheme="majorBidi"/>
          <w:sz w:val="20"/>
          <w:szCs w:val="20"/>
          <w:rtl/>
        </w:rPr>
        <w:t>”השתקפות הבית הישראלי בספרות העברית‟</w:t>
      </w:r>
      <w:r w:rsidRPr="002E2AA3">
        <w:rPr>
          <w:rFonts w:asciiTheme="majorBidi" w:hAnsiTheme="majorBidi" w:cstheme="majorBidi"/>
          <w:sz w:val="20"/>
          <w:szCs w:val="20"/>
        </w:rPr>
        <w:t xml:space="preserve"> (The Reflection of the Israeli Home in Hebrew Literature), </w:t>
      </w:r>
      <w:r w:rsidRPr="002E2AA3">
        <w:rPr>
          <w:rFonts w:asciiTheme="majorBidi" w:hAnsiTheme="majorBidi" w:cstheme="majorBidi"/>
          <w:sz w:val="20"/>
          <w:szCs w:val="20"/>
          <w:rtl/>
        </w:rPr>
        <w:t>עיתון עיצוב</w:t>
      </w:r>
      <w:r w:rsidRPr="002E2AA3">
        <w:rPr>
          <w:rFonts w:asciiTheme="majorBidi" w:hAnsiTheme="majorBidi" w:cstheme="majorBidi"/>
          <w:sz w:val="20"/>
          <w:szCs w:val="20"/>
        </w:rPr>
        <w:t xml:space="preserve"> (Design Journal; &lt;</w:t>
      </w:r>
      <w:hyperlink r:id="rId1">
        <w:r w:rsidRPr="002E2AA3">
          <w:rPr>
            <w:rFonts w:asciiTheme="majorBidi" w:hAnsiTheme="majorBidi" w:cstheme="majorBidi"/>
            <w:sz w:val="20"/>
            <w:szCs w:val="20"/>
            <w:u w:val="single"/>
          </w:rPr>
          <w:t>http://www.israelidesign.co.il/guide_item_4266.html</w:t>
        </w:r>
      </w:hyperlink>
      <w:r w:rsidRPr="002E2AA3">
        <w:rPr>
          <w:rFonts w:asciiTheme="majorBidi" w:hAnsiTheme="majorBidi" w:cstheme="majorBidi"/>
          <w:sz w:val="20"/>
          <w:szCs w:val="20"/>
          <w:u w:val="single"/>
        </w:rPr>
        <w:t>&gt;</w:t>
      </w:r>
      <w:r w:rsidRPr="002E2AA3">
        <w:rPr>
          <w:rFonts w:asciiTheme="majorBidi" w:hAnsiTheme="majorBidi" w:cstheme="majorBidi"/>
          <w:sz w:val="20"/>
          <w:szCs w:val="20"/>
        </w:rPr>
        <w:t>).</w:t>
      </w:r>
    </w:p>
  </w:footnote>
  <w:footnote w:id="17">
    <w:p w14:paraId="739ED46E" w14:textId="0661F580" w:rsidR="002E2AA3" w:rsidRPr="00C54854" w:rsidRDefault="002E2AA3" w:rsidP="002E2AA3">
      <w:pPr>
        <w:pBdr>
          <w:top w:val="nil"/>
          <w:left w:val="nil"/>
          <w:bottom w:val="nil"/>
          <w:right w:val="nil"/>
          <w:between w:val="nil"/>
        </w:pBdr>
        <w:ind w:firstLine="0"/>
        <w:jc w:val="both"/>
      </w:pPr>
      <w:r w:rsidRPr="00C54854">
        <w:rPr>
          <w:rStyle w:val="FootnoteReference"/>
          <w:sz w:val="20"/>
          <w:szCs w:val="20"/>
        </w:rPr>
        <w:footnoteRef/>
      </w:r>
      <w:r w:rsidRPr="00C54854">
        <w:rPr>
          <w:sz w:val="20"/>
          <w:szCs w:val="20"/>
        </w:rPr>
        <w:t xml:space="preserve"> </w:t>
      </w:r>
      <w:r w:rsidRPr="002E2AA3">
        <w:rPr>
          <w:rFonts w:asciiTheme="majorBidi" w:hAnsiTheme="majorBidi" w:cstheme="majorBidi"/>
          <w:sz w:val="20"/>
          <w:szCs w:val="20"/>
        </w:rPr>
        <w:t>E. Ben-</w:t>
      </w:r>
      <w:proofErr w:type="spellStart"/>
      <w:r w:rsidRPr="002E2AA3">
        <w:rPr>
          <w:rFonts w:asciiTheme="majorBidi" w:hAnsiTheme="majorBidi" w:cstheme="majorBidi"/>
          <w:sz w:val="20"/>
          <w:szCs w:val="20"/>
        </w:rPr>
        <w:t>Ezer</w:t>
      </w:r>
      <w:proofErr w:type="spellEnd"/>
      <w:r w:rsidRPr="002E2AA3">
        <w:rPr>
          <w:rFonts w:asciiTheme="majorBidi" w:hAnsiTheme="majorBidi" w:cstheme="majorBidi"/>
          <w:sz w:val="20"/>
          <w:szCs w:val="20"/>
        </w:rPr>
        <w:t xml:space="preserve">. </w:t>
      </w:r>
      <w:r w:rsidRPr="002E2AA3">
        <w:rPr>
          <w:rFonts w:asciiTheme="majorBidi" w:hAnsiTheme="majorBidi" w:cstheme="majorBidi"/>
          <w:sz w:val="20"/>
          <w:szCs w:val="20"/>
          <w:rtl/>
        </w:rPr>
        <w:t>”נופים וגבולות: תחושת מצור בספרות העברית‟</w:t>
      </w:r>
      <w:r w:rsidRPr="002E2AA3">
        <w:rPr>
          <w:rFonts w:asciiTheme="majorBidi" w:hAnsiTheme="majorBidi" w:cstheme="majorBidi"/>
          <w:sz w:val="20"/>
          <w:szCs w:val="20"/>
        </w:rPr>
        <w:t xml:space="preserve"> (Landscapes and Borders: The Siege Experience in Hebrew Literature; </w:t>
      </w:r>
      <w:proofErr w:type="spellStart"/>
      <w:r w:rsidRPr="002E2AA3">
        <w:rPr>
          <w:rFonts w:asciiTheme="majorBidi" w:hAnsiTheme="majorBidi" w:cstheme="majorBidi"/>
          <w:sz w:val="20"/>
          <w:szCs w:val="20"/>
        </w:rPr>
        <w:t>Ma’arav</w:t>
      </w:r>
      <w:proofErr w:type="spellEnd"/>
      <w:r w:rsidRPr="002E2AA3">
        <w:rPr>
          <w:rFonts w:asciiTheme="majorBidi" w:hAnsiTheme="majorBidi" w:cstheme="majorBidi"/>
          <w:sz w:val="20"/>
          <w:szCs w:val="20"/>
        </w:rPr>
        <w:t xml:space="preserve"> 5 [2007]: &lt;</w:t>
      </w:r>
      <w:hyperlink r:id="rId2">
        <w:r w:rsidRPr="002E2AA3">
          <w:rPr>
            <w:rFonts w:asciiTheme="majorBidi" w:hAnsiTheme="majorBidi" w:cstheme="majorBidi"/>
            <w:sz w:val="20"/>
            <w:szCs w:val="20"/>
            <w:u w:val="single"/>
          </w:rPr>
          <w:t>http://www.maarav.org.il/archive/classes/PUItem1887.html</w:t>
        </w:r>
      </w:hyperlink>
      <w:r w:rsidRPr="002E2AA3">
        <w:rPr>
          <w:rFonts w:asciiTheme="majorBidi" w:hAnsiTheme="majorBidi" w:cstheme="majorBidi"/>
          <w:sz w:val="20"/>
          <w:szCs w:val="20"/>
          <w:u w:val="single"/>
        </w:rPr>
        <w:t>&gt;</w:t>
      </w:r>
    </w:p>
  </w:footnote>
  <w:footnote w:id="18">
    <w:p w14:paraId="2FAD2630" w14:textId="08F684AC" w:rsidR="002E2AA3" w:rsidRPr="00C54854" w:rsidRDefault="002E2AA3" w:rsidP="00C524E8">
      <w:pPr>
        <w:pBdr>
          <w:top w:val="nil"/>
          <w:left w:val="nil"/>
          <w:bottom w:val="nil"/>
          <w:right w:val="nil"/>
          <w:between w:val="nil"/>
        </w:pBdr>
        <w:ind w:firstLine="0"/>
        <w:jc w:val="both"/>
      </w:pPr>
      <w:r w:rsidRPr="002E2AA3">
        <w:rPr>
          <w:rStyle w:val="FootnoteReference"/>
          <w:sz w:val="20"/>
          <w:szCs w:val="20"/>
        </w:rPr>
        <w:footnoteRef/>
      </w:r>
      <w:r w:rsidRPr="002E2AA3">
        <w:rPr>
          <w:sz w:val="20"/>
          <w:szCs w:val="20"/>
        </w:rPr>
        <w:t xml:space="preserve"> </w:t>
      </w:r>
      <w:proofErr w:type="spellStart"/>
      <w:r w:rsidRPr="002E2AA3">
        <w:rPr>
          <w:rFonts w:asciiTheme="majorBidi" w:hAnsiTheme="majorBidi" w:cstheme="majorBidi"/>
          <w:sz w:val="20"/>
          <w:szCs w:val="20"/>
        </w:rPr>
        <w:t>Kaspi</w:t>
      </w:r>
      <w:proofErr w:type="spellEnd"/>
      <w:r w:rsidRPr="002E2AA3">
        <w:rPr>
          <w:rFonts w:asciiTheme="majorBidi" w:hAnsiTheme="majorBidi" w:cstheme="majorBidi"/>
          <w:sz w:val="20"/>
          <w:szCs w:val="20"/>
        </w:rPr>
        <w:t xml:space="preserve"> and Schwarz, 2005, p. 223.</w:t>
      </w:r>
    </w:p>
  </w:footnote>
  <w:footnote w:id="19">
    <w:p w14:paraId="3E897457" w14:textId="5F4D658D" w:rsidR="002E2AA3" w:rsidRPr="009F4E29" w:rsidRDefault="002E2AA3" w:rsidP="0031708C">
      <w:pPr>
        <w:pStyle w:val="FootnoteText"/>
        <w:ind w:firstLine="0"/>
      </w:pPr>
      <w:r w:rsidRPr="009F4E29">
        <w:rPr>
          <w:rStyle w:val="FootnoteReference"/>
        </w:rPr>
        <w:footnoteRef/>
      </w:r>
      <w:r w:rsidRPr="009F4E29">
        <w:t xml:space="preserve"> Also see in this context Benny Morris’s book</w:t>
      </w:r>
      <w:r w:rsidRPr="002E2AA3">
        <w:rPr>
          <w:i/>
          <w:iCs/>
        </w:rPr>
        <w:t>, Israel’s Border Wars, 1949-1956: Arab Infiltration, Israeli Retaliation, and the Countdown to the Suez War</w:t>
      </w:r>
      <w:r w:rsidRPr="009F4E29">
        <w:t xml:space="preserve"> (</w:t>
      </w:r>
      <w:r>
        <w:t>Tel-Aviv</w:t>
      </w:r>
      <w:r w:rsidRPr="009F4E29">
        <w:t xml:space="preserve">: Am Oved, 1996) in which he discussed the drastic and aggressive means used by the state of Israel to eradicate the infiltration that increasingly expanded between the 1948 War and the Sinai Campaign. The retaliation operations, which he calls “border wars,” reflected the fear that the Israeli state would be flooded with hundreds of thousands of Palestinian refugees, which would undermine one of the most significant territorial accomplishment of the war: the formation of a Jewish majority in Israel. </w:t>
      </w:r>
    </w:p>
  </w:footnote>
  <w:footnote w:id="20">
    <w:p w14:paraId="2D35F1FE" w14:textId="1A0AAD51" w:rsidR="002E2AA3" w:rsidRPr="009F4E29" w:rsidRDefault="002E2AA3" w:rsidP="002E2AA3">
      <w:pPr>
        <w:pBdr>
          <w:top w:val="nil"/>
          <w:left w:val="nil"/>
          <w:bottom w:val="nil"/>
          <w:right w:val="nil"/>
          <w:between w:val="nil"/>
        </w:pBdr>
        <w:ind w:firstLine="0"/>
        <w:jc w:val="both"/>
      </w:pPr>
      <w:r w:rsidRPr="009F4E29">
        <w:rPr>
          <w:rStyle w:val="FootnoteReference"/>
          <w:sz w:val="20"/>
          <w:szCs w:val="20"/>
        </w:rPr>
        <w:footnoteRef/>
      </w:r>
      <w:r w:rsidRPr="009F4E29">
        <w:rPr>
          <w:sz w:val="20"/>
          <w:szCs w:val="20"/>
        </w:rPr>
        <w:t xml:space="preserve"> </w:t>
      </w:r>
      <w:r w:rsidRPr="002E2AA3">
        <w:rPr>
          <w:rStyle w:val="Emphasis"/>
          <w:rFonts w:asciiTheme="majorBidi" w:hAnsiTheme="majorBidi" w:cstheme="majorBidi"/>
          <w:sz w:val="20"/>
          <w:szCs w:val="20"/>
          <w:shd w:val="clear" w:color="auto" w:fill="FFFFFF"/>
        </w:rPr>
        <w:t>A. Kemp</w:t>
      </w:r>
      <w:r w:rsidRPr="002E2AA3">
        <w:rPr>
          <w:rFonts w:asciiTheme="majorBidi" w:hAnsiTheme="majorBidi" w:cstheme="majorBidi"/>
          <w:sz w:val="20"/>
          <w:szCs w:val="20"/>
          <w:shd w:val="clear" w:color="auto" w:fill="FFFFFF"/>
        </w:rPr>
        <w:t xml:space="preserve">. </w:t>
      </w:r>
      <w:r w:rsidRPr="002E2AA3">
        <w:rPr>
          <w:rFonts w:asciiTheme="majorBidi" w:hAnsiTheme="majorBidi" w:cstheme="majorBidi"/>
          <w:sz w:val="20"/>
          <w:szCs w:val="20"/>
          <w:shd w:val="clear" w:color="auto" w:fill="FFFFFF"/>
          <w:rtl/>
        </w:rPr>
        <w:t xml:space="preserve">מדברים גבולות: </w:t>
      </w:r>
      <w:proofErr w:type="spellStart"/>
      <w:r w:rsidRPr="002E2AA3">
        <w:rPr>
          <w:rFonts w:asciiTheme="majorBidi" w:hAnsiTheme="majorBidi" w:cstheme="majorBidi"/>
          <w:sz w:val="20"/>
          <w:szCs w:val="20"/>
          <w:shd w:val="clear" w:color="auto" w:fill="FFFFFF"/>
          <w:rtl/>
        </w:rPr>
        <w:t>הבנייתה</w:t>
      </w:r>
      <w:proofErr w:type="spellEnd"/>
      <w:r w:rsidRPr="002E2AA3">
        <w:rPr>
          <w:rFonts w:asciiTheme="majorBidi" w:hAnsiTheme="majorBidi" w:cstheme="majorBidi"/>
          <w:sz w:val="20"/>
          <w:szCs w:val="20"/>
          <w:shd w:val="clear" w:color="auto" w:fill="FFFFFF"/>
          <w:rtl/>
        </w:rPr>
        <w:t xml:space="preserve"> של טריטוריה פוליטית בישראל 1949-1957</w:t>
      </w:r>
      <w:r w:rsidRPr="002E2AA3">
        <w:rPr>
          <w:rStyle w:val="Emphasis"/>
          <w:rFonts w:asciiTheme="majorBidi" w:hAnsiTheme="majorBidi" w:cstheme="majorBidi"/>
          <w:sz w:val="20"/>
          <w:szCs w:val="20"/>
          <w:shd w:val="clear" w:color="auto" w:fill="FFFFFF"/>
        </w:rPr>
        <w:t>(Talking Borders</w:t>
      </w:r>
      <w:r w:rsidRPr="002E2AA3">
        <w:rPr>
          <w:rFonts w:asciiTheme="majorBidi" w:hAnsiTheme="majorBidi" w:cstheme="majorBidi"/>
          <w:sz w:val="20"/>
          <w:szCs w:val="20"/>
          <w:shd w:val="clear" w:color="auto" w:fill="FFFFFF"/>
        </w:rPr>
        <w:t xml:space="preserve">: The Construction of a Political Territory in Israel, 1949-1957 [PhD dissertation], </w:t>
      </w:r>
      <w:r>
        <w:rPr>
          <w:rFonts w:asciiTheme="majorBidi" w:hAnsiTheme="majorBidi" w:cstheme="majorBidi"/>
          <w:sz w:val="20"/>
          <w:szCs w:val="20"/>
          <w:shd w:val="clear" w:color="auto" w:fill="FFFFFF"/>
        </w:rPr>
        <w:t>Tel-Aviv</w:t>
      </w:r>
      <w:r w:rsidRPr="002E2AA3">
        <w:rPr>
          <w:rFonts w:asciiTheme="majorBidi" w:hAnsiTheme="majorBidi" w:cstheme="majorBidi"/>
          <w:sz w:val="20"/>
          <w:szCs w:val="20"/>
          <w:shd w:val="clear" w:color="auto" w:fill="FFFFFF"/>
        </w:rPr>
        <w:t xml:space="preserve"> University, 1997), p. 102.</w:t>
      </w:r>
    </w:p>
  </w:footnote>
  <w:footnote w:id="21">
    <w:p w14:paraId="6E75C877" w14:textId="363931CC" w:rsidR="002E2AA3" w:rsidRPr="009F4E29" w:rsidRDefault="002E2AA3" w:rsidP="002E2AA3">
      <w:pPr>
        <w:pBdr>
          <w:top w:val="nil"/>
          <w:left w:val="nil"/>
          <w:bottom w:val="nil"/>
          <w:right w:val="nil"/>
          <w:between w:val="nil"/>
        </w:pBdr>
        <w:ind w:firstLine="0"/>
        <w:jc w:val="both"/>
      </w:pPr>
      <w:r w:rsidRPr="009F4E29">
        <w:rPr>
          <w:rStyle w:val="FootnoteReference"/>
          <w:sz w:val="20"/>
          <w:szCs w:val="20"/>
        </w:rPr>
        <w:footnoteRef/>
      </w:r>
      <w:r w:rsidRPr="009F4E29">
        <w:rPr>
          <w:sz w:val="20"/>
          <w:szCs w:val="20"/>
        </w:rPr>
        <w:t xml:space="preserve"> </w:t>
      </w:r>
      <w:r w:rsidRPr="002E2AA3">
        <w:rPr>
          <w:rFonts w:asciiTheme="majorBidi" w:hAnsiTheme="majorBidi" w:cstheme="majorBidi"/>
          <w:sz w:val="20"/>
          <w:szCs w:val="20"/>
        </w:rPr>
        <w:t>Ibid, p. 37.</w:t>
      </w:r>
    </w:p>
  </w:footnote>
  <w:footnote w:id="22">
    <w:p w14:paraId="6733CF4E" w14:textId="744C61E5" w:rsidR="002E2AA3" w:rsidRPr="009F4E29" w:rsidRDefault="002E2AA3" w:rsidP="00C524E8">
      <w:pPr>
        <w:pBdr>
          <w:top w:val="nil"/>
          <w:left w:val="nil"/>
          <w:bottom w:val="nil"/>
          <w:right w:val="nil"/>
          <w:between w:val="nil"/>
        </w:pBdr>
        <w:ind w:firstLine="0"/>
        <w:jc w:val="both"/>
      </w:pPr>
      <w:r w:rsidRPr="002E2AA3">
        <w:rPr>
          <w:rStyle w:val="FootnoteReference"/>
          <w:sz w:val="20"/>
          <w:szCs w:val="20"/>
        </w:rPr>
        <w:footnoteRef/>
      </w:r>
      <w:r w:rsidRPr="002E2AA3">
        <w:rPr>
          <w:sz w:val="20"/>
          <w:szCs w:val="20"/>
        </w:rPr>
        <w:t xml:space="preserve"> </w:t>
      </w:r>
      <w:r w:rsidRPr="002E2AA3">
        <w:rPr>
          <w:rFonts w:asciiTheme="majorBidi" w:hAnsiTheme="majorBidi" w:cstheme="majorBidi"/>
          <w:sz w:val="20"/>
          <w:szCs w:val="20"/>
        </w:rPr>
        <w:t>Ibid, p. VII.</w:t>
      </w:r>
    </w:p>
  </w:footnote>
  <w:footnote w:id="23">
    <w:p w14:paraId="0D94AFEB" w14:textId="62027D7B" w:rsidR="002E2AA3" w:rsidRPr="00760FC9" w:rsidRDefault="002E2AA3" w:rsidP="002E2AA3">
      <w:pPr>
        <w:pBdr>
          <w:top w:val="nil"/>
          <w:left w:val="nil"/>
          <w:bottom w:val="nil"/>
          <w:right w:val="nil"/>
          <w:between w:val="nil"/>
        </w:pBdr>
        <w:ind w:firstLine="0"/>
        <w:jc w:val="both"/>
      </w:pPr>
      <w:r w:rsidRPr="00760FC9">
        <w:rPr>
          <w:rStyle w:val="FootnoteReference"/>
          <w:sz w:val="20"/>
          <w:szCs w:val="20"/>
        </w:rPr>
        <w:footnoteRef/>
      </w:r>
      <w:r w:rsidRPr="00760FC9">
        <w:rPr>
          <w:sz w:val="20"/>
          <w:szCs w:val="20"/>
        </w:rPr>
        <w:t xml:space="preserve"> </w:t>
      </w:r>
      <w:proofErr w:type="spellStart"/>
      <w:r w:rsidRPr="002E2AA3">
        <w:rPr>
          <w:rFonts w:asciiTheme="majorBidi" w:hAnsiTheme="majorBidi" w:cstheme="majorBidi"/>
          <w:sz w:val="20"/>
          <w:szCs w:val="20"/>
        </w:rPr>
        <w:t>Hever</w:t>
      </w:r>
      <w:proofErr w:type="spellEnd"/>
      <w:r w:rsidRPr="002E2AA3">
        <w:rPr>
          <w:rFonts w:asciiTheme="majorBidi" w:hAnsiTheme="majorBidi" w:cstheme="majorBidi"/>
          <w:sz w:val="20"/>
          <w:szCs w:val="20"/>
        </w:rPr>
        <w:t>, 1998, p. 183.</w:t>
      </w:r>
    </w:p>
  </w:footnote>
  <w:footnote w:id="24">
    <w:p w14:paraId="17652CCD" w14:textId="2CC93589" w:rsidR="002E2AA3" w:rsidRPr="00760FC9" w:rsidRDefault="002E2AA3" w:rsidP="000D3531">
      <w:pPr>
        <w:pStyle w:val="FootnoteText"/>
        <w:ind w:firstLine="0"/>
      </w:pPr>
      <w:r w:rsidRPr="00760FC9">
        <w:rPr>
          <w:rStyle w:val="FootnoteReference"/>
        </w:rPr>
        <w:footnoteRef/>
      </w:r>
      <w:r w:rsidRPr="00760FC9">
        <w:t xml:space="preserve"> </w:t>
      </w:r>
      <w:r w:rsidRPr="002E2AA3">
        <w:rPr>
          <w:rFonts w:asciiTheme="majorBidi" w:hAnsiTheme="majorBidi" w:cstheme="majorBidi"/>
        </w:rPr>
        <w:t xml:space="preserve">G. Deleuze and F. Guattari. </w:t>
      </w:r>
      <w:r w:rsidRPr="002E2AA3">
        <w:rPr>
          <w:rFonts w:asciiTheme="majorBidi" w:hAnsiTheme="majorBidi" w:cstheme="majorBidi"/>
          <w:i/>
          <w:iCs/>
        </w:rPr>
        <w:t>A Thousand Plateaus</w:t>
      </w:r>
      <w:r w:rsidRPr="002E2AA3">
        <w:rPr>
          <w:rFonts w:asciiTheme="majorBidi" w:hAnsiTheme="majorBidi" w:cstheme="majorBidi"/>
        </w:rPr>
        <w:t xml:space="preserve"> (Minneapolis: University of Minnesota Press, 1987), p. 351-423.</w:t>
      </w:r>
    </w:p>
  </w:footnote>
  <w:footnote w:id="25">
    <w:p w14:paraId="533420E4" w14:textId="7C2948BE" w:rsidR="002E2AA3" w:rsidRPr="00AD121D" w:rsidRDefault="002E2AA3" w:rsidP="002E2AA3">
      <w:pPr>
        <w:pBdr>
          <w:top w:val="nil"/>
          <w:left w:val="nil"/>
          <w:bottom w:val="nil"/>
          <w:right w:val="nil"/>
          <w:between w:val="nil"/>
        </w:pBdr>
        <w:ind w:firstLine="0"/>
        <w:jc w:val="both"/>
      </w:pPr>
      <w:r w:rsidRPr="00AD121D">
        <w:rPr>
          <w:rStyle w:val="FootnoteReference"/>
          <w:sz w:val="20"/>
          <w:szCs w:val="20"/>
        </w:rPr>
        <w:footnoteRef/>
      </w:r>
      <w:r w:rsidRPr="00AD121D">
        <w:rPr>
          <w:sz w:val="20"/>
          <w:szCs w:val="20"/>
        </w:rPr>
        <w:t xml:space="preserve"> </w:t>
      </w:r>
      <w:r w:rsidRPr="002E2AA3">
        <w:rPr>
          <w:rFonts w:asciiTheme="majorBidi" w:hAnsiTheme="majorBidi" w:cstheme="majorBidi"/>
          <w:sz w:val="20"/>
          <w:szCs w:val="20"/>
        </w:rPr>
        <w:t>Deleuze and Guattari, 1987 [1980], p. 355.</w:t>
      </w:r>
    </w:p>
  </w:footnote>
  <w:footnote w:id="26">
    <w:p w14:paraId="3691A42C" w14:textId="30BA2350" w:rsidR="002E2AA3" w:rsidRPr="00AD121D" w:rsidRDefault="002E2AA3" w:rsidP="002E2AA3">
      <w:pPr>
        <w:pBdr>
          <w:top w:val="nil"/>
          <w:left w:val="nil"/>
          <w:bottom w:val="nil"/>
          <w:right w:val="nil"/>
          <w:between w:val="nil"/>
        </w:pBdr>
        <w:ind w:firstLine="0"/>
        <w:jc w:val="both"/>
      </w:pPr>
      <w:r w:rsidRPr="00AD121D">
        <w:rPr>
          <w:rStyle w:val="FootnoteReference"/>
          <w:sz w:val="20"/>
          <w:szCs w:val="20"/>
        </w:rPr>
        <w:footnoteRef/>
      </w:r>
      <w:r w:rsidRPr="00AD121D">
        <w:rPr>
          <w:sz w:val="20"/>
          <w:szCs w:val="20"/>
        </w:rPr>
        <w:t xml:space="preserve"> </w:t>
      </w:r>
      <w:r w:rsidRPr="002E2AA3">
        <w:rPr>
          <w:rFonts w:asciiTheme="majorBidi" w:hAnsiTheme="majorBidi" w:cstheme="majorBidi"/>
          <w:sz w:val="20"/>
          <w:szCs w:val="20"/>
        </w:rPr>
        <w:t>For elaboration, see: D. Gordon. </w:t>
      </w:r>
      <w:r w:rsidRPr="002E2AA3">
        <w:rPr>
          <w:rFonts w:asciiTheme="majorBidi" w:hAnsiTheme="majorBidi" w:cstheme="majorBidi"/>
          <w:i/>
          <w:iCs/>
          <w:sz w:val="20"/>
          <w:szCs w:val="20"/>
        </w:rPr>
        <w:t>Ant Encounters: Interaction Networks and Colony Behavior</w:t>
      </w:r>
      <w:r w:rsidRPr="002E2AA3">
        <w:rPr>
          <w:rFonts w:asciiTheme="majorBidi" w:hAnsiTheme="majorBidi" w:cstheme="majorBidi"/>
          <w:sz w:val="20"/>
          <w:szCs w:val="20"/>
        </w:rPr>
        <w:t xml:space="preserve"> (Princeton: Princeton University Press, 2010); A. Escobar. ‟Other Worlds Are (Already) Possible: Cyber-Internationalism and Post Capitalist Cultures” in </w:t>
      </w:r>
      <w:r w:rsidRPr="002E2AA3">
        <w:rPr>
          <w:rFonts w:asciiTheme="majorBidi" w:hAnsiTheme="majorBidi" w:cstheme="majorBidi"/>
          <w:i/>
          <w:sz w:val="20"/>
          <w:szCs w:val="20"/>
        </w:rPr>
        <w:t>The World Social Forum: Challenging Empires</w:t>
      </w:r>
      <w:r w:rsidRPr="002E2AA3">
        <w:rPr>
          <w:rFonts w:asciiTheme="majorBidi" w:hAnsiTheme="majorBidi" w:cstheme="majorBidi"/>
          <w:sz w:val="20"/>
          <w:szCs w:val="20"/>
        </w:rPr>
        <w:t xml:space="preserve"> (Ed. Jai Sen, Anita </w:t>
      </w:r>
      <w:proofErr w:type="spellStart"/>
      <w:r w:rsidRPr="002E2AA3">
        <w:rPr>
          <w:rFonts w:asciiTheme="majorBidi" w:hAnsiTheme="majorBidi" w:cstheme="majorBidi"/>
          <w:sz w:val="20"/>
          <w:szCs w:val="20"/>
        </w:rPr>
        <w:t>Anad</w:t>
      </w:r>
      <w:proofErr w:type="spellEnd"/>
      <w:r w:rsidRPr="002E2AA3">
        <w:rPr>
          <w:rFonts w:asciiTheme="majorBidi" w:hAnsiTheme="majorBidi" w:cstheme="majorBidi"/>
          <w:sz w:val="20"/>
          <w:szCs w:val="20"/>
        </w:rPr>
        <w:t xml:space="preserve">, Arturo Escobar, and Peter Waterman. Delhi: </w:t>
      </w:r>
      <w:proofErr w:type="spellStart"/>
      <w:r w:rsidRPr="002E2AA3">
        <w:rPr>
          <w:rFonts w:asciiTheme="majorBidi" w:hAnsiTheme="majorBidi" w:cstheme="majorBidi"/>
          <w:sz w:val="20"/>
          <w:szCs w:val="20"/>
        </w:rPr>
        <w:t>Viveka</w:t>
      </w:r>
      <w:proofErr w:type="spellEnd"/>
      <w:r w:rsidRPr="002E2AA3">
        <w:rPr>
          <w:rFonts w:asciiTheme="majorBidi" w:hAnsiTheme="majorBidi" w:cstheme="majorBidi"/>
          <w:sz w:val="20"/>
          <w:szCs w:val="20"/>
        </w:rPr>
        <w:t>, 2004), p. 349-358.</w:t>
      </w:r>
    </w:p>
  </w:footnote>
  <w:footnote w:id="27">
    <w:p w14:paraId="3D0A7156" w14:textId="60D9537C" w:rsidR="002E2AA3" w:rsidRPr="00AD121D" w:rsidRDefault="002E2AA3" w:rsidP="002E2AA3">
      <w:pPr>
        <w:pBdr>
          <w:top w:val="nil"/>
          <w:left w:val="nil"/>
          <w:bottom w:val="nil"/>
          <w:right w:val="nil"/>
          <w:between w:val="nil"/>
        </w:pBdr>
        <w:ind w:firstLine="0"/>
        <w:jc w:val="both"/>
      </w:pPr>
      <w:r w:rsidRPr="00AD121D">
        <w:rPr>
          <w:rStyle w:val="FootnoteReference"/>
          <w:sz w:val="20"/>
          <w:szCs w:val="20"/>
        </w:rPr>
        <w:footnoteRef/>
      </w:r>
      <w:r w:rsidRPr="00AD121D">
        <w:rPr>
          <w:sz w:val="20"/>
          <w:szCs w:val="20"/>
        </w:rPr>
        <w:t xml:space="preserve"> The rhizome, Deleuze and Guattari claim, represents a non-lineal way of thinking, which is the opposite of Western philosophy’s tree-like thought. While the tree represents order, hierarchy, causality, and authority, the rhizome expresses a network of non-hierarchal and non-linear connections, that assemble spontaneously, and which enables connectivity from any point to any other point. </w:t>
      </w:r>
      <w:r w:rsidRPr="002E2AA3">
        <w:rPr>
          <w:rFonts w:asciiTheme="majorBidi" w:hAnsiTheme="majorBidi" w:cstheme="majorBidi"/>
          <w:sz w:val="20"/>
          <w:szCs w:val="20"/>
        </w:rPr>
        <w:t xml:space="preserve">Deleuze and Guattari, 1987 [1980], p. 3-28. </w:t>
      </w:r>
    </w:p>
  </w:footnote>
  <w:footnote w:id="28">
    <w:p w14:paraId="667D4147" w14:textId="5E86C847" w:rsidR="002E2AA3" w:rsidRPr="00AD121D" w:rsidRDefault="002E2AA3" w:rsidP="002E2AA3">
      <w:pPr>
        <w:pBdr>
          <w:top w:val="nil"/>
          <w:left w:val="nil"/>
          <w:bottom w:val="nil"/>
          <w:right w:val="nil"/>
          <w:between w:val="nil"/>
        </w:pBdr>
        <w:ind w:firstLine="0"/>
        <w:jc w:val="both"/>
      </w:pPr>
      <w:r w:rsidRPr="00AD121D">
        <w:rPr>
          <w:rStyle w:val="FootnoteReference"/>
          <w:sz w:val="20"/>
          <w:szCs w:val="20"/>
        </w:rPr>
        <w:footnoteRef/>
      </w:r>
      <w:r w:rsidRPr="00AD121D">
        <w:rPr>
          <w:sz w:val="20"/>
          <w:szCs w:val="20"/>
        </w:rPr>
        <w:t xml:space="preserve"> </w:t>
      </w:r>
      <w:r w:rsidRPr="002E2AA3">
        <w:rPr>
          <w:rFonts w:asciiTheme="majorBidi" w:hAnsiTheme="majorBidi" w:cstheme="majorBidi"/>
          <w:sz w:val="20"/>
          <w:szCs w:val="20"/>
        </w:rPr>
        <w:t xml:space="preserve">E. </w:t>
      </w:r>
      <w:proofErr w:type="spellStart"/>
      <w:r w:rsidRPr="002E2AA3">
        <w:rPr>
          <w:rFonts w:asciiTheme="majorBidi" w:hAnsiTheme="majorBidi" w:cstheme="majorBidi"/>
          <w:sz w:val="20"/>
          <w:szCs w:val="20"/>
        </w:rPr>
        <w:t>Dotan</w:t>
      </w:r>
      <w:proofErr w:type="spellEnd"/>
      <w:r w:rsidRPr="002E2AA3">
        <w:rPr>
          <w:rFonts w:asciiTheme="majorBidi" w:hAnsiTheme="majorBidi" w:cstheme="majorBidi"/>
          <w:sz w:val="20"/>
          <w:szCs w:val="20"/>
        </w:rPr>
        <w:t xml:space="preserve">. </w:t>
      </w:r>
      <w:r w:rsidRPr="002E2AA3">
        <w:rPr>
          <w:rFonts w:asciiTheme="majorBidi" w:hAnsiTheme="majorBidi" w:cstheme="majorBidi"/>
          <w:sz w:val="20"/>
          <w:szCs w:val="20"/>
          <w:rtl/>
        </w:rPr>
        <w:t>להקה (א)</w:t>
      </w:r>
      <w:r w:rsidRPr="002E2AA3">
        <w:rPr>
          <w:rFonts w:asciiTheme="majorBidi" w:hAnsiTheme="majorBidi" w:cstheme="majorBidi"/>
          <w:sz w:val="20"/>
          <w:szCs w:val="20"/>
        </w:rPr>
        <w:t xml:space="preserve"> (Pack [A]; </w:t>
      </w:r>
      <w:proofErr w:type="spellStart"/>
      <w:r w:rsidRPr="002E2AA3">
        <w:rPr>
          <w:rFonts w:asciiTheme="majorBidi" w:hAnsiTheme="majorBidi" w:cstheme="majorBidi"/>
          <w:sz w:val="20"/>
          <w:szCs w:val="20"/>
        </w:rPr>
        <w:t>Eyal</w:t>
      </w:r>
      <w:proofErr w:type="spellEnd"/>
      <w:r w:rsidRPr="002E2AA3">
        <w:rPr>
          <w:rFonts w:asciiTheme="majorBidi" w:hAnsiTheme="majorBidi" w:cstheme="majorBidi"/>
          <w:sz w:val="20"/>
          <w:szCs w:val="20"/>
        </w:rPr>
        <w:t xml:space="preserve"> </w:t>
      </w:r>
      <w:proofErr w:type="spellStart"/>
      <w:r w:rsidRPr="002E2AA3">
        <w:rPr>
          <w:rFonts w:asciiTheme="majorBidi" w:hAnsiTheme="majorBidi" w:cstheme="majorBidi"/>
          <w:sz w:val="20"/>
          <w:szCs w:val="20"/>
        </w:rPr>
        <w:t>Dotan’s</w:t>
      </w:r>
      <w:proofErr w:type="spellEnd"/>
      <w:r w:rsidRPr="002E2AA3">
        <w:rPr>
          <w:rFonts w:asciiTheme="majorBidi" w:hAnsiTheme="majorBidi" w:cstheme="majorBidi"/>
          <w:sz w:val="20"/>
          <w:szCs w:val="20"/>
        </w:rPr>
        <w:t xml:space="preserve"> Blog – Theory, Literature, Art, Culture Critique, June 15, 2010: &lt;http://eyaldotan.com&gt;).</w:t>
      </w:r>
    </w:p>
  </w:footnote>
  <w:footnote w:id="29">
    <w:p w14:paraId="6EE7593D" w14:textId="38AF2488" w:rsidR="002E2AA3" w:rsidRPr="00AD121D" w:rsidRDefault="002E2AA3" w:rsidP="00BD0ADC">
      <w:pPr>
        <w:pBdr>
          <w:top w:val="nil"/>
          <w:left w:val="nil"/>
          <w:bottom w:val="nil"/>
          <w:right w:val="nil"/>
          <w:between w:val="nil"/>
        </w:pBdr>
        <w:ind w:firstLine="0"/>
        <w:jc w:val="both"/>
      </w:pPr>
      <w:r w:rsidRPr="002E2AA3">
        <w:rPr>
          <w:rStyle w:val="FootnoteReference"/>
          <w:sz w:val="20"/>
          <w:szCs w:val="20"/>
        </w:rPr>
        <w:footnoteRef/>
      </w:r>
      <w:r w:rsidRPr="002E2AA3">
        <w:rPr>
          <w:sz w:val="20"/>
          <w:szCs w:val="20"/>
        </w:rPr>
        <w:t xml:space="preserve"> </w:t>
      </w:r>
      <w:r w:rsidRPr="002E2AA3">
        <w:rPr>
          <w:rFonts w:asciiTheme="majorBidi" w:hAnsiTheme="majorBidi" w:cstheme="majorBidi"/>
          <w:sz w:val="20"/>
          <w:szCs w:val="20"/>
        </w:rPr>
        <w:t>Deleuze and Guattari, 1987 [1980], p. 245-299.</w:t>
      </w:r>
    </w:p>
  </w:footnote>
  <w:footnote w:id="30">
    <w:p w14:paraId="0FA890C4" w14:textId="77777777" w:rsidR="002E2AA3" w:rsidRPr="00D74BD8" w:rsidRDefault="002E2AA3" w:rsidP="002E2AA3">
      <w:pPr>
        <w:pStyle w:val="FootnoteText"/>
        <w:ind w:firstLine="0"/>
        <w:rPr>
          <w:rFonts w:asciiTheme="majorBidi" w:hAnsiTheme="majorBidi" w:cstheme="majorBidi"/>
          <w:sz w:val="18"/>
          <w:szCs w:val="18"/>
        </w:rPr>
      </w:pPr>
      <w:r>
        <w:rPr>
          <w:rStyle w:val="FootnoteReference"/>
        </w:rPr>
        <w:footnoteRef/>
      </w:r>
      <w:r>
        <w:t xml:space="preserve"> </w:t>
      </w:r>
      <w:r w:rsidRPr="00D74BD8">
        <w:rPr>
          <w:rFonts w:asciiTheme="majorBidi" w:hAnsiTheme="majorBidi" w:cstheme="majorBidi"/>
          <w:sz w:val="18"/>
          <w:szCs w:val="18"/>
        </w:rPr>
        <w:t>Ibid, p. 240-241.</w:t>
      </w:r>
    </w:p>
    <w:p w14:paraId="5AAFFB72" w14:textId="50C65784" w:rsidR="002E2AA3" w:rsidRDefault="002E2AA3" w:rsidP="000418BF">
      <w:pPr>
        <w:pStyle w:val="FootnoteText"/>
        <w:ind w:firstLine="0"/>
      </w:pPr>
    </w:p>
  </w:footnote>
  <w:footnote w:id="31">
    <w:p w14:paraId="4CE07220" w14:textId="6B589E43" w:rsidR="002E2AA3" w:rsidRDefault="002E2AA3" w:rsidP="00F67A81">
      <w:pPr>
        <w:pStyle w:val="FootnoteText"/>
        <w:ind w:firstLine="0"/>
      </w:pPr>
      <w:r>
        <w:rPr>
          <w:rStyle w:val="FootnoteReference"/>
        </w:rPr>
        <w:footnoteRef/>
      </w:r>
      <w:r>
        <w:t xml:space="preserve"> The intertextual affinity between this description and the biblical story about the Israelite’s circumventing the walls of Jericho for seven days, which eventually led to the falling of the walls and enabled the conquering of the city (Josh 6), powerfully expresses how Jacob’s desire to control his wife is perceived by him as an aggressive-territorial strategy of occupation and rule. </w:t>
      </w:r>
    </w:p>
  </w:footnote>
  <w:footnote w:id="32">
    <w:p w14:paraId="2BE418F8" w14:textId="4A6B2602" w:rsidR="002E2AA3" w:rsidRPr="00686456" w:rsidRDefault="002E2AA3" w:rsidP="002E2AA3">
      <w:pPr>
        <w:pBdr>
          <w:top w:val="nil"/>
          <w:left w:val="nil"/>
          <w:bottom w:val="nil"/>
          <w:right w:val="nil"/>
          <w:between w:val="nil"/>
        </w:pBdr>
        <w:ind w:firstLine="0"/>
        <w:jc w:val="both"/>
      </w:pPr>
      <w:r w:rsidRPr="00686456">
        <w:rPr>
          <w:rStyle w:val="FootnoteReference"/>
          <w:sz w:val="20"/>
          <w:szCs w:val="20"/>
        </w:rPr>
        <w:footnoteRef/>
      </w:r>
      <w:r w:rsidRPr="00686456">
        <w:rPr>
          <w:sz w:val="20"/>
          <w:szCs w:val="20"/>
        </w:rPr>
        <w:t xml:space="preserve"> </w:t>
      </w:r>
      <w:r w:rsidRPr="002E2AA3">
        <w:rPr>
          <w:rFonts w:asciiTheme="majorBidi" w:hAnsiTheme="majorBidi" w:cstheme="majorBidi"/>
          <w:sz w:val="20"/>
          <w:szCs w:val="20"/>
        </w:rPr>
        <w:t>Deleuze and Guattari, 1987 [1980], p. 351.</w:t>
      </w:r>
    </w:p>
  </w:footnote>
  <w:footnote w:id="33">
    <w:p w14:paraId="3AD520DD" w14:textId="139BE583" w:rsidR="002E2AA3" w:rsidRPr="00686456" w:rsidRDefault="002E2AA3" w:rsidP="009A66F6">
      <w:pPr>
        <w:pStyle w:val="FootnoteText"/>
        <w:ind w:firstLine="0"/>
      </w:pPr>
      <w:r w:rsidRPr="00686456">
        <w:rPr>
          <w:rStyle w:val="FootnoteReference"/>
        </w:rPr>
        <w:footnoteRef/>
      </w:r>
      <w:r w:rsidRPr="00686456">
        <w:t xml:space="preserve"> This sentence does not appear in the translation. What appears here is my own translation of the Hebrew source (</w:t>
      </w:r>
      <w:proofErr w:type="spellStart"/>
      <w:r w:rsidRPr="00686456">
        <w:t>Orpaz</w:t>
      </w:r>
      <w:proofErr w:type="spellEnd"/>
      <w:r w:rsidRPr="00686456">
        <w:t xml:space="preserve">, </w:t>
      </w:r>
      <w:r w:rsidRPr="00686456">
        <w:rPr>
          <w:rtl/>
        </w:rPr>
        <w:t>"</w:t>
      </w:r>
      <w:proofErr w:type="spellStart"/>
      <w:r w:rsidRPr="00686456">
        <w:rPr>
          <w:rtl/>
        </w:rPr>
        <w:t>ההיה</w:t>
      </w:r>
      <w:proofErr w:type="spellEnd"/>
      <w:r w:rsidRPr="00686456">
        <w:rPr>
          <w:rtl/>
        </w:rPr>
        <w:t xml:space="preserve"> </w:t>
      </w:r>
      <w:r w:rsidRPr="00686456">
        <w:rPr>
          <w:rFonts w:hint="eastAsia"/>
          <w:rtl/>
        </w:rPr>
        <w:t>זה</w:t>
      </w:r>
      <w:r w:rsidRPr="00686456">
        <w:rPr>
          <w:rtl/>
        </w:rPr>
        <w:t xml:space="preserve"> </w:t>
      </w:r>
      <w:r w:rsidRPr="00686456">
        <w:rPr>
          <w:rFonts w:hint="eastAsia"/>
          <w:rtl/>
        </w:rPr>
        <w:t>מפגן</w:t>
      </w:r>
      <w:r w:rsidRPr="00686456">
        <w:rPr>
          <w:rtl/>
        </w:rPr>
        <w:t xml:space="preserve"> </w:t>
      </w:r>
      <w:r w:rsidRPr="00686456">
        <w:rPr>
          <w:rFonts w:hint="eastAsia"/>
          <w:rtl/>
        </w:rPr>
        <w:t>תגמול</w:t>
      </w:r>
      <w:r w:rsidRPr="00686456">
        <w:rPr>
          <w:rtl/>
        </w:rPr>
        <w:t>?"</w:t>
      </w:r>
      <w:r w:rsidRPr="00686456">
        <w:t xml:space="preserve"> 1986, 176).</w:t>
      </w:r>
    </w:p>
    <w:p w14:paraId="6163580A" w14:textId="77777777" w:rsidR="002E2AA3" w:rsidRPr="00686456" w:rsidRDefault="002E2AA3" w:rsidP="009A66F6">
      <w:pPr>
        <w:pStyle w:val="FootnoteText"/>
        <w:ind w:firstLine="0"/>
      </w:pPr>
    </w:p>
  </w:footnote>
  <w:footnote w:id="34">
    <w:p w14:paraId="038B605D" w14:textId="16F40EFF" w:rsidR="002E2AA3" w:rsidRPr="00D74BD8" w:rsidRDefault="002E2AA3" w:rsidP="00E8191E">
      <w:pPr>
        <w:pBdr>
          <w:top w:val="nil"/>
          <w:left w:val="nil"/>
          <w:bottom w:val="nil"/>
          <w:right w:val="nil"/>
          <w:between w:val="nil"/>
        </w:pBdr>
        <w:ind w:firstLine="0"/>
        <w:jc w:val="both"/>
        <w:rPr>
          <w:rFonts w:asciiTheme="majorBidi" w:hAnsiTheme="majorBidi" w:cstheme="majorBidi"/>
          <w:sz w:val="18"/>
          <w:szCs w:val="18"/>
        </w:rPr>
      </w:pPr>
      <w:r>
        <w:rPr>
          <w:rStyle w:val="FootnoteReference"/>
        </w:rPr>
        <w:footnoteRef/>
      </w:r>
      <w:r>
        <w:t xml:space="preserve"> </w:t>
      </w:r>
      <w:r w:rsidRPr="00D74BD8">
        <w:rPr>
          <w:rFonts w:asciiTheme="majorBidi" w:hAnsiTheme="majorBidi" w:cstheme="majorBidi"/>
          <w:sz w:val="18"/>
          <w:szCs w:val="18"/>
        </w:rPr>
        <w:t>Deleuze and Guattari, 1987 [1980], p</w:t>
      </w:r>
      <w:r>
        <w:rPr>
          <w:rFonts w:asciiTheme="majorBidi" w:hAnsiTheme="majorBidi" w:cstheme="majorBidi"/>
          <w:sz w:val="18"/>
          <w:szCs w:val="18"/>
        </w:rPr>
        <w:t>p</w:t>
      </w:r>
      <w:r w:rsidRPr="00D74BD8">
        <w:rPr>
          <w:rFonts w:asciiTheme="majorBidi" w:hAnsiTheme="majorBidi" w:cstheme="majorBidi"/>
          <w:sz w:val="18"/>
          <w:szCs w:val="18"/>
        </w:rPr>
        <w:t xml:space="preserve">. </w:t>
      </w:r>
      <w:r>
        <w:rPr>
          <w:rFonts w:asciiTheme="majorBidi" w:hAnsiTheme="majorBidi" w:cstheme="majorBidi"/>
          <w:sz w:val="18"/>
          <w:szCs w:val="18"/>
        </w:rPr>
        <w:t>492-499.</w:t>
      </w:r>
    </w:p>
    <w:p w14:paraId="24AA1374" w14:textId="14FC8643" w:rsidR="002E2AA3" w:rsidRDefault="002E2AA3" w:rsidP="009A66F6">
      <w:pPr>
        <w:pStyle w:val="FootnoteText"/>
        <w:ind w:firstLine="0"/>
      </w:pPr>
    </w:p>
  </w:footnote>
  <w:footnote w:id="35">
    <w:p w14:paraId="0A3A772B" w14:textId="18453255" w:rsidR="002E2AA3" w:rsidRDefault="002E2AA3" w:rsidP="002E2AA3">
      <w:pPr>
        <w:ind w:firstLine="0"/>
        <w:jc w:val="both"/>
      </w:pPr>
      <w:r>
        <w:rPr>
          <w:rStyle w:val="FootnoteReference"/>
        </w:rPr>
        <w:footnoteRef/>
      </w:r>
      <w:r>
        <w:t xml:space="preserve"> </w:t>
      </w:r>
      <w:r>
        <w:rPr>
          <w:rFonts w:asciiTheme="majorBidi" w:hAnsiTheme="majorBidi" w:cstheme="majorBidi"/>
          <w:sz w:val="18"/>
          <w:szCs w:val="18"/>
        </w:rPr>
        <w:t>Ibid,</w:t>
      </w:r>
      <w:r w:rsidRPr="00D74BD8">
        <w:rPr>
          <w:rFonts w:asciiTheme="majorBidi" w:hAnsiTheme="majorBidi" w:cstheme="majorBidi"/>
          <w:sz w:val="18"/>
          <w:szCs w:val="18"/>
        </w:rPr>
        <w:t xml:space="preserve"> p</w:t>
      </w:r>
      <w:r>
        <w:rPr>
          <w:rFonts w:asciiTheme="majorBidi" w:hAnsiTheme="majorBidi" w:cstheme="majorBidi"/>
          <w:sz w:val="18"/>
          <w:szCs w:val="18"/>
        </w:rPr>
        <w:t>p</w:t>
      </w:r>
      <w:r w:rsidRPr="00D74BD8">
        <w:rPr>
          <w:rFonts w:asciiTheme="majorBidi" w:hAnsiTheme="majorBidi" w:cstheme="majorBidi"/>
          <w:sz w:val="18"/>
          <w:szCs w:val="18"/>
        </w:rPr>
        <w:t xml:space="preserve">. 300-304. </w:t>
      </w:r>
    </w:p>
  </w:footnote>
  <w:footnote w:id="36">
    <w:p w14:paraId="2FF95B68" w14:textId="6FE975D9" w:rsidR="002E2AA3" w:rsidRPr="00D74BD8" w:rsidRDefault="002E2AA3" w:rsidP="002E2AA3">
      <w:pPr>
        <w:ind w:firstLine="0"/>
        <w:jc w:val="both"/>
        <w:rPr>
          <w:rFonts w:asciiTheme="majorBidi" w:hAnsiTheme="majorBidi" w:cstheme="majorBidi"/>
          <w:sz w:val="18"/>
          <w:szCs w:val="18"/>
        </w:rPr>
      </w:pPr>
      <w:r>
        <w:rPr>
          <w:rStyle w:val="FootnoteReference"/>
        </w:rPr>
        <w:footnoteRef/>
      </w:r>
      <w:r>
        <w:t xml:space="preserve"> </w:t>
      </w:r>
      <w:r w:rsidRPr="00D74BD8">
        <w:rPr>
          <w:rFonts w:asciiTheme="majorBidi" w:hAnsiTheme="majorBidi" w:cstheme="majorBidi"/>
          <w:sz w:val="18"/>
          <w:szCs w:val="18"/>
        </w:rPr>
        <w:t xml:space="preserve">A. </w:t>
      </w:r>
      <w:proofErr w:type="spellStart"/>
      <w:r w:rsidRPr="00D74BD8">
        <w:rPr>
          <w:rStyle w:val="Emphasis"/>
          <w:rFonts w:asciiTheme="majorBidi" w:hAnsiTheme="majorBidi" w:cstheme="majorBidi"/>
          <w:sz w:val="18"/>
          <w:szCs w:val="18"/>
          <w:shd w:val="clear" w:color="auto" w:fill="FFFFFF"/>
        </w:rPr>
        <w:t>Azoulay</w:t>
      </w:r>
      <w:proofErr w:type="spellEnd"/>
      <w:r w:rsidRPr="00D74BD8">
        <w:rPr>
          <w:rFonts w:asciiTheme="majorBidi" w:hAnsiTheme="majorBidi" w:cstheme="majorBidi"/>
          <w:sz w:val="18"/>
          <w:szCs w:val="18"/>
          <w:shd w:val="clear" w:color="auto" w:fill="FFFFFF"/>
        </w:rPr>
        <w:t xml:space="preserve"> and A. Ophir. </w:t>
      </w:r>
      <w:r w:rsidRPr="00D74BD8">
        <w:rPr>
          <w:rFonts w:asciiTheme="majorBidi" w:hAnsiTheme="majorBidi" w:cstheme="majorBidi"/>
          <w:sz w:val="18"/>
          <w:szCs w:val="18"/>
          <w:shd w:val="clear" w:color="auto" w:fill="FFFFFF"/>
          <w:rtl/>
        </w:rPr>
        <w:t>אנו לא שואלים ’מה זה אומר‛ אלא ’איך זה פועל‛: הקדמה לאלף מֵישָרים</w:t>
      </w:r>
      <w:r w:rsidRPr="00D74BD8">
        <w:rPr>
          <w:rFonts w:asciiTheme="majorBidi" w:hAnsiTheme="majorBidi" w:cstheme="majorBidi"/>
          <w:sz w:val="18"/>
          <w:szCs w:val="18"/>
        </w:rPr>
        <w:t xml:space="preserve">(We Do Not Ask ‛What It Means’ But ‛How It Works’: Introduction to </w:t>
      </w:r>
      <w:r w:rsidRPr="00D74BD8">
        <w:rPr>
          <w:rFonts w:asciiTheme="majorBidi" w:hAnsiTheme="majorBidi" w:cstheme="majorBidi"/>
          <w:i/>
          <w:iCs/>
          <w:sz w:val="18"/>
          <w:szCs w:val="18"/>
          <w:shd w:val="clear" w:color="auto" w:fill="FFFFFF"/>
        </w:rPr>
        <w:t>A </w:t>
      </w:r>
      <w:r w:rsidRPr="00D74BD8">
        <w:rPr>
          <w:rStyle w:val="Emphasis"/>
          <w:rFonts w:asciiTheme="majorBidi" w:hAnsiTheme="majorBidi" w:cstheme="majorBidi"/>
          <w:sz w:val="18"/>
          <w:szCs w:val="18"/>
          <w:shd w:val="clear" w:color="auto" w:fill="FFFFFF"/>
        </w:rPr>
        <w:t>Thousand Plateaus; Theory and Criticism 17 [2000]: p. 123-131), p. 126.</w:t>
      </w:r>
    </w:p>
    <w:p w14:paraId="532F1CD1" w14:textId="0C347EB3" w:rsidR="002E2AA3" w:rsidRDefault="002E2AA3" w:rsidP="00024A76">
      <w:pPr>
        <w:pStyle w:val="FootnoteText"/>
        <w:ind w:firstLine="0"/>
      </w:pPr>
    </w:p>
  </w:footnote>
  <w:footnote w:id="37">
    <w:p w14:paraId="01771AF7" w14:textId="77777777" w:rsidR="002E2AA3" w:rsidRPr="00D74BD8" w:rsidRDefault="002E2AA3" w:rsidP="00C259B0">
      <w:pPr>
        <w:pBdr>
          <w:top w:val="nil"/>
          <w:left w:val="nil"/>
          <w:bottom w:val="nil"/>
          <w:right w:val="nil"/>
          <w:between w:val="nil"/>
        </w:pBdr>
        <w:ind w:firstLine="0"/>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Y. </w:t>
      </w:r>
      <w:proofErr w:type="spellStart"/>
      <w:r w:rsidRPr="00D74BD8">
        <w:rPr>
          <w:rFonts w:asciiTheme="majorBidi" w:hAnsiTheme="majorBidi" w:cstheme="majorBidi"/>
          <w:sz w:val="18"/>
          <w:szCs w:val="18"/>
        </w:rPr>
        <w:t>Orpaz</w:t>
      </w:r>
      <w:proofErr w:type="spellEnd"/>
      <w:r w:rsidRPr="00D74BD8">
        <w:rPr>
          <w:rFonts w:asciiTheme="majorBidi" w:hAnsiTheme="majorBidi" w:cstheme="majorBidi"/>
          <w:sz w:val="18"/>
          <w:szCs w:val="18"/>
        </w:rPr>
        <w:t xml:space="preserve">. </w:t>
      </w:r>
      <w:r w:rsidRPr="00D74BD8">
        <w:rPr>
          <w:rFonts w:asciiTheme="majorBidi" w:hAnsiTheme="majorBidi" w:cstheme="majorBidi"/>
          <w:i/>
          <w:sz w:val="18"/>
          <w:szCs w:val="18"/>
        </w:rPr>
        <w:t>Daniel</w:t>
      </w:r>
      <w:r w:rsidRPr="00D74BD8">
        <w:rPr>
          <w:rFonts w:asciiTheme="majorBidi" w:hAnsiTheme="majorBidi" w:cstheme="majorBidi"/>
          <w:sz w:val="18"/>
          <w:szCs w:val="18"/>
        </w:rPr>
        <w:t>’</w:t>
      </w:r>
      <w:r w:rsidRPr="00D74BD8">
        <w:rPr>
          <w:rFonts w:asciiTheme="majorBidi" w:hAnsiTheme="majorBidi" w:cstheme="majorBidi"/>
          <w:i/>
          <w:sz w:val="18"/>
          <w:szCs w:val="18"/>
        </w:rPr>
        <w:t>s Voyage</w:t>
      </w:r>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Bnei</w:t>
      </w:r>
      <w:proofErr w:type="spellEnd"/>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Brak</w:t>
      </w:r>
      <w:proofErr w:type="spellEnd"/>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Hakibbutz</w:t>
      </w:r>
      <w:proofErr w:type="spellEnd"/>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Hameuchad</w:t>
      </w:r>
      <w:proofErr w:type="spellEnd"/>
      <w:r w:rsidRPr="00D74BD8">
        <w:rPr>
          <w:rFonts w:asciiTheme="majorBidi" w:hAnsiTheme="majorBidi" w:cstheme="majorBidi"/>
          <w:sz w:val="18"/>
          <w:szCs w:val="18"/>
        </w:rPr>
        <w:t>. 2014 [1969], pp. 45 [in Hebrew]). All quotations from this source are originally in Hebrew and are my translation.</w:t>
      </w:r>
    </w:p>
  </w:footnote>
  <w:footnote w:id="38">
    <w:p w14:paraId="51523173" w14:textId="77777777" w:rsidR="002E2AA3" w:rsidRPr="00D74BD8" w:rsidRDefault="002E2AA3" w:rsidP="00B17889">
      <w:pPr>
        <w:pBdr>
          <w:top w:val="nil"/>
          <w:left w:val="nil"/>
          <w:bottom w:val="nil"/>
          <w:right w:val="nil"/>
          <w:between w:val="nil"/>
        </w:pBdr>
        <w:ind w:firstLine="0"/>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This essay was first published in installments between 1967-1977 in the journal </w:t>
      </w:r>
      <w:r w:rsidRPr="00D74BD8">
        <w:rPr>
          <w:rFonts w:asciiTheme="majorBidi" w:hAnsiTheme="majorBidi" w:cstheme="majorBidi"/>
          <w:sz w:val="18"/>
          <w:szCs w:val="18"/>
          <w:rtl/>
        </w:rPr>
        <w:t>מאזניים</w:t>
      </w:r>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Moznaim</w:t>
      </w:r>
      <w:proofErr w:type="spellEnd"/>
      <w:r w:rsidRPr="00D74BD8">
        <w:rPr>
          <w:rFonts w:asciiTheme="majorBidi" w:hAnsiTheme="majorBidi" w:cstheme="majorBidi"/>
          <w:sz w:val="18"/>
          <w:szCs w:val="18"/>
          <w:rtl/>
        </w:rPr>
        <w:t>(</w:t>
      </w:r>
      <w:r w:rsidRPr="00D74BD8">
        <w:rPr>
          <w:rFonts w:asciiTheme="majorBidi" w:hAnsiTheme="majorBidi" w:cstheme="majorBidi"/>
          <w:sz w:val="18"/>
          <w:szCs w:val="18"/>
        </w:rPr>
        <w:t>, and was later collected into a book, which was published in 1982.</w:t>
      </w:r>
    </w:p>
  </w:footnote>
  <w:footnote w:id="39">
    <w:p w14:paraId="593FD9B3" w14:textId="6DA9CB07" w:rsidR="002E2AA3" w:rsidRPr="00D74BD8" w:rsidRDefault="002E2AA3" w:rsidP="00B17889">
      <w:pPr>
        <w:pBdr>
          <w:top w:val="nil"/>
          <w:left w:val="nil"/>
          <w:bottom w:val="nil"/>
          <w:right w:val="nil"/>
          <w:between w:val="nil"/>
        </w:pBdr>
        <w:ind w:firstLine="0"/>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 xml:space="preserve">See: Y. </w:t>
      </w:r>
      <w:proofErr w:type="spellStart"/>
      <w:r w:rsidRPr="00D74BD8">
        <w:rPr>
          <w:rFonts w:asciiTheme="majorBidi" w:hAnsiTheme="majorBidi" w:cstheme="majorBidi"/>
          <w:sz w:val="18"/>
          <w:szCs w:val="18"/>
        </w:rPr>
        <w:t>Kedmi</w:t>
      </w:r>
      <w:proofErr w:type="spellEnd"/>
      <w:r w:rsidRPr="00D74BD8">
        <w:rPr>
          <w:rFonts w:asciiTheme="majorBidi" w:hAnsiTheme="majorBidi" w:cstheme="majorBidi"/>
          <w:sz w:val="18"/>
          <w:szCs w:val="18"/>
        </w:rPr>
        <w:t>.</w:t>
      </w:r>
      <w:r w:rsidRPr="00D74BD8">
        <w:rPr>
          <w:rFonts w:asciiTheme="majorBidi" w:hAnsiTheme="majorBidi" w:cstheme="majorBidi"/>
          <w:sz w:val="18"/>
          <w:szCs w:val="18"/>
          <w:rtl/>
        </w:rPr>
        <w:t xml:space="preserve"> בין שמא לוודאי: עיונים בשירה ובסיפורת העברית</w:t>
      </w:r>
      <w:r w:rsidRPr="00D74BD8">
        <w:rPr>
          <w:rFonts w:asciiTheme="majorBidi" w:hAnsiTheme="majorBidi" w:cstheme="majorBidi"/>
          <w:sz w:val="18"/>
          <w:szCs w:val="18"/>
        </w:rPr>
        <w:t xml:space="preserve"> (Between Probably and Certainly: Readings in Hebrew Poetry and Fiction; </w:t>
      </w:r>
      <w:r>
        <w:rPr>
          <w:rFonts w:asciiTheme="majorBidi" w:hAnsiTheme="majorBidi" w:cstheme="majorBidi"/>
          <w:sz w:val="18"/>
          <w:szCs w:val="18"/>
        </w:rPr>
        <w:t>Tel-Aviv</w:t>
      </w:r>
      <w:r w:rsidRPr="00D74BD8">
        <w:rPr>
          <w:rFonts w:asciiTheme="majorBidi" w:hAnsiTheme="majorBidi" w:cstheme="majorBidi"/>
          <w:sz w:val="18"/>
          <w:szCs w:val="18"/>
        </w:rPr>
        <w:t xml:space="preserve">: </w:t>
      </w:r>
      <w:proofErr w:type="spellStart"/>
      <w:r w:rsidRPr="00D74BD8">
        <w:rPr>
          <w:rStyle w:val="Emphasis"/>
          <w:rFonts w:asciiTheme="majorBidi" w:hAnsiTheme="majorBidi" w:cstheme="majorBidi"/>
          <w:sz w:val="18"/>
          <w:szCs w:val="18"/>
          <w:shd w:val="clear" w:color="auto" w:fill="FFFFFF"/>
        </w:rPr>
        <w:t>Sifriyat</w:t>
      </w:r>
      <w:proofErr w:type="spellEnd"/>
      <w:r w:rsidRPr="00D74BD8">
        <w:rPr>
          <w:rStyle w:val="Emphasis"/>
          <w:rFonts w:asciiTheme="majorBidi" w:hAnsiTheme="majorBidi" w:cstheme="majorBidi"/>
          <w:sz w:val="18"/>
          <w:szCs w:val="18"/>
          <w:shd w:val="clear" w:color="auto" w:fill="FFFFFF"/>
        </w:rPr>
        <w:t xml:space="preserve"> </w:t>
      </w:r>
      <w:proofErr w:type="spellStart"/>
      <w:r w:rsidRPr="00D74BD8">
        <w:rPr>
          <w:rStyle w:val="Emphasis"/>
          <w:rFonts w:asciiTheme="majorBidi" w:hAnsiTheme="majorBidi" w:cstheme="majorBidi"/>
          <w:sz w:val="18"/>
          <w:szCs w:val="18"/>
          <w:shd w:val="clear" w:color="auto" w:fill="FFFFFF"/>
        </w:rPr>
        <w:t>Hapoalim</w:t>
      </w:r>
      <w:proofErr w:type="spellEnd"/>
      <w:r w:rsidRPr="00D74BD8">
        <w:rPr>
          <w:rStyle w:val="Emphasis"/>
          <w:rFonts w:asciiTheme="majorBidi" w:hAnsiTheme="majorBidi" w:cstheme="majorBidi"/>
          <w:sz w:val="18"/>
          <w:szCs w:val="18"/>
          <w:shd w:val="clear" w:color="auto" w:fill="FFFFFF"/>
        </w:rPr>
        <w:t xml:space="preserve">, 1981), p. 153; </w:t>
      </w:r>
      <w:proofErr w:type="spellStart"/>
      <w:r w:rsidRPr="00D74BD8">
        <w:rPr>
          <w:rStyle w:val="Emphasis"/>
          <w:rFonts w:asciiTheme="majorBidi" w:hAnsiTheme="majorBidi" w:cstheme="majorBidi"/>
          <w:sz w:val="18"/>
          <w:szCs w:val="18"/>
          <w:shd w:val="clear" w:color="auto" w:fill="FFFFFF"/>
        </w:rPr>
        <w:t>Bartana</w:t>
      </w:r>
      <w:proofErr w:type="spellEnd"/>
      <w:r w:rsidRPr="00D74BD8">
        <w:rPr>
          <w:rStyle w:val="Emphasis"/>
          <w:rFonts w:asciiTheme="majorBidi" w:hAnsiTheme="majorBidi" w:cstheme="majorBidi"/>
          <w:sz w:val="18"/>
          <w:szCs w:val="18"/>
          <w:shd w:val="clear" w:color="auto" w:fill="FFFFFF"/>
        </w:rPr>
        <w:t xml:space="preserve">, 1989, p. 176; </w:t>
      </w:r>
      <w:proofErr w:type="spellStart"/>
      <w:r w:rsidRPr="00D74BD8">
        <w:rPr>
          <w:rStyle w:val="Emphasis"/>
          <w:rFonts w:asciiTheme="majorBidi" w:hAnsiTheme="majorBidi" w:cstheme="majorBidi"/>
          <w:sz w:val="18"/>
          <w:szCs w:val="18"/>
          <w:shd w:val="clear" w:color="auto" w:fill="FFFFFF"/>
        </w:rPr>
        <w:t>Barzel</w:t>
      </w:r>
      <w:proofErr w:type="spellEnd"/>
      <w:r w:rsidRPr="00D74BD8">
        <w:rPr>
          <w:rStyle w:val="Emphasis"/>
          <w:rFonts w:asciiTheme="majorBidi" w:hAnsiTheme="majorBidi" w:cstheme="majorBidi"/>
          <w:sz w:val="18"/>
          <w:szCs w:val="18"/>
          <w:shd w:val="clear" w:color="auto" w:fill="FFFFFF"/>
        </w:rPr>
        <w:t xml:space="preserve">, 1974, p. 105; C. Ziskind. </w:t>
      </w:r>
      <w:r w:rsidRPr="00D74BD8">
        <w:rPr>
          <w:rStyle w:val="Emphasis"/>
          <w:rFonts w:asciiTheme="majorBidi" w:hAnsiTheme="majorBidi" w:cstheme="majorBidi"/>
          <w:sz w:val="18"/>
          <w:szCs w:val="18"/>
          <w:shd w:val="clear" w:color="auto" w:fill="FFFFFF"/>
          <w:rtl/>
        </w:rPr>
        <w:t>'אדם קורא למישהו ומישהו פשוט עונה'—על מסע דניאל לאורפז</w:t>
      </w:r>
      <w:r w:rsidRPr="00D74BD8">
        <w:rPr>
          <w:rFonts w:asciiTheme="majorBidi" w:hAnsiTheme="majorBidi" w:cstheme="majorBidi"/>
          <w:sz w:val="18"/>
          <w:szCs w:val="18"/>
        </w:rPr>
        <w:t xml:space="preserve"> (A Person Calls Someone and that Someone Simply Answers – On Daniel’s Voyage by </w:t>
      </w:r>
      <w:proofErr w:type="spellStart"/>
      <w:r w:rsidRPr="00D74BD8">
        <w:rPr>
          <w:rFonts w:asciiTheme="majorBidi" w:hAnsiTheme="majorBidi" w:cstheme="majorBidi"/>
          <w:sz w:val="18"/>
          <w:szCs w:val="18"/>
        </w:rPr>
        <w:t>Orpaz</w:t>
      </w:r>
      <w:proofErr w:type="spellEnd"/>
      <w:r w:rsidRPr="00D74BD8">
        <w:rPr>
          <w:rFonts w:asciiTheme="majorBidi" w:hAnsiTheme="majorBidi" w:cstheme="majorBidi"/>
          <w:sz w:val="18"/>
          <w:szCs w:val="18"/>
        </w:rPr>
        <w:t xml:space="preserve">; </w:t>
      </w:r>
      <w:proofErr w:type="spellStart"/>
      <w:r w:rsidRPr="00D74BD8">
        <w:rPr>
          <w:rStyle w:val="Emphasis"/>
          <w:rFonts w:asciiTheme="majorBidi" w:hAnsiTheme="majorBidi" w:cstheme="majorBidi"/>
          <w:sz w:val="18"/>
          <w:szCs w:val="18"/>
          <w:shd w:val="clear" w:color="auto" w:fill="FFFFFF"/>
        </w:rPr>
        <w:t>Alei</w:t>
      </w:r>
      <w:proofErr w:type="spellEnd"/>
      <w:r w:rsidRPr="00D74BD8">
        <w:rPr>
          <w:rStyle w:val="Emphasis"/>
          <w:rFonts w:asciiTheme="majorBidi" w:hAnsiTheme="majorBidi" w:cstheme="majorBidi"/>
          <w:sz w:val="18"/>
          <w:szCs w:val="18"/>
          <w:shd w:val="clear" w:color="auto" w:fill="FFFFFF"/>
        </w:rPr>
        <w:t xml:space="preserve"> </w:t>
      </w:r>
      <w:proofErr w:type="spellStart"/>
      <w:r w:rsidRPr="00D74BD8">
        <w:rPr>
          <w:rStyle w:val="Emphasis"/>
          <w:rFonts w:asciiTheme="majorBidi" w:hAnsiTheme="majorBidi" w:cstheme="majorBidi"/>
          <w:sz w:val="18"/>
          <w:szCs w:val="18"/>
          <w:shd w:val="clear" w:color="auto" w:fill="FFFFFF"/>
        </w:rPr>
        <w:t>Siach</w:t>
      </w:r>
      <w:proofErr w:type="spellEnd"/>
      <w:r w:rsidRPr="00D74BD8">
        <w:rPr>
          <w:rStyle w:val="Emphasis"/>
          <w:rFonts w:asciiTheme="majorBidi" w:hAnsiTheme="majorBidi" w:cstheme="majorBidi"/>
          <w:sz w:val="18"/>
          <w:szCs w:val="18"/>
          <w:shd w:val="clear" w:color="auto" w:fill="FFFFFF"/>
        </w:rPr>
        <w:t xml:space="preserve"> 7 [1979]: p. 274-275.</w:t>
      </w:r>
    </w:p>
  </w:footnote>
  <w:footnote w:id="40">
    <w:p w14:paraId="67F15C5C" w14:textId="47105D84" w:rsidR="002E2AA3" w:rsidRPr="00D74BD8" w:rsidRDefault="002E2AA3" w:rsidP="0004461A">
      <w:pPr>
        <w:pBdr>
          <w:top w:val="nil"/>
          <w:left w:val="nil"/>
          <w:bottom w:val="nil"/>
          <w:right w:val="nil"/>
          <w:between w:val="nil"/>
        </w:pBdr>
        <w:ind w:firstLine="0"/>
        <w:jc w:val="both"/>
        <w:rPr>
          <w:rFonts w:asciiTheme="majorBidi" w:hAnsiTheme="majorBidi" w:cstheme="majorBidi"/>
          <w:sz w:val="18"/>
          <w:szCs w:val="18"/>
          <w:rtl/>
        </w:rPr>
      </w:pPr>
      <w:r w:rsidRPr="003E40E8">
        <w:rPr>
          <w:rFonts w:asciiTheme="majorBidi" w:hAnsiTheme="majorBidi" w:cstheme="majorBidi"/>
          <w:sz w:val="20"/>
          <w:szCs w:val="20"/>
          <w:vertAlign w:val="superscript"/>
        </w:rPr>
        <w:t xml:space="preserve">40 </w:t>
      </w:r>
      <w:r>
        <w:rPr>
          <w:rFonts w:asciiTheme="majorBidi" w:hAnsiTheme="majorBidi" w:cstheme="majorBidi"/>
          <w:sz w:val="18"/>
          <w:szCs w:val="18"/>
        </w:rPr>
        <w:t>Carmel Ziskind wrote that “ostensibly, this is a book about war, but it is fundamentally a work about man in the modern world. The topic of war serves as a background to emphasize the larger human problem [...] the war is the Six Day War. The casualty is Egyptian, and Daniel – Israeli, however [...] the is a war in general, including all of its consequences, and the casualty is any casualty, and Daniel is everyman” (</w:t>
      </w:r>
      <w:r w:rsidRPr="00515885">
        <w:rPr>
          <w:rFonts w:asciiTheme="majorBidi" w:hAnsiTheme="majorBidi" w:cstheme="majorBidi"/>
          <w:sz w:val="18"/>
          <w:szCs w:val="18"/>
          <w:highlight w:val="yellow"/>
        </w:rPr>
        <w:t>Ziskind</w:t>
      </w:r>
      <w:r>
        <w:rPr>
          <w:rFonts w:asciiTheme="majorBidi" w:hAnsiTheme="majorBidi" w:cstheme="majorBidi"/>
          <w:sz w:val="18"/>
          <w:szCs w:val="18"/>
        </w:rPr>
        <w:t xml:space="preserve">, 1979, p. 273). </w:t>
      </w:r>
      <w:proofErr w:type="spellStart"/>
      <w:r>
        <w:rPr>
          <w:rFonts w:asciiTheme="majorBidi" w:hAnsiTheme="majorBidi" w:cstheme="majorBidi"/>
          <w:sz w:val="18"/>
          <w:szCs w:val="18"/>
        </w:rPr>
        <w:t>Orzion</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Bartana</w:t>
      </w:r>
      <w:proofErr w:type="spellEnd"/>
      <w:r>
        <w:rPr>
          <w:rFonts w:asciiTheme="majorBidi" w:hAnsiTheme="majorBidi" w:cstheme="majorBidi"/>
          <w:sz w:val="18"/>
          <w:szCs w:val="18"/>
        </w:rPr>
        <w:t xml:space="preserve"> described the novel’s proximity to the contemporary reality, and argued that it embodies Orpaz’s attempt “to connect between current affairs, existentialism, and a metaphysical worldview.” However, he clarified that even if there is an implication in </w:t>
      </w:r>
      <w:proofErr w:type="spellStart"/>
      <w:r>
        <w:rPr>
          <w:rFonts w:asciiTheme="majorBidi" w:hAnsiTheme="majorBidi" w:cstheme="majorBidi"/>
          <w:sz w:val="18"/>
          <w:szCs w:val="18"/>
        </w:rPr>
        <w:t>Orpaz’s</w:t>
      </w:r>
      <w:proofErr w:type="spellEnd"/>
      <w:r>
        <w:rPr>
          <w:rFonts w:asciiTheme="majorBidi" w:hAnsiTheme="majorBidi" w:cstheme="majorBidi"/>
          <w:sz w:val="18"/>
          <w:szCs w:val="18"/>
        </w:rPr>
        <w:t xml:space="preserve"> novel of criticism of this current reality, it is more existential than political, given that “</w:t>
      </w:r>
      <w:proofErr w:type="spellStart"/>
      <w:r>
        <w:rPr>
          <w:rFonts w:asciiTheme="majorBidi" w:hAnsiTheme="majorBidi" w:cstheme="majorBidi"/>
          <w:sz w:val="18"/>
          <w:szCs w:val="18"/>
        </w:rPr>
        <w:t>Orpaz</w:t>
      </w:r>
      <w:proofErr w:type="spellEnd"/>
      <w:r>
        <w:rPr>
          <w:rFonts w:asciiTheme="majorBidi" w:hAnsiTheme="majorBidi" w:cstheme="majorBidi"/>
          <w:sz w:val="18"/>
          <w:szCs w:val="18"/>
        </w:rPr>
        <w:t xml:space="preserve"> is not interested in the meaning of the war but with its personal context – it is neither about ‘Palestinians,’ nor the struggle for this land, and not about the significance of the Six Day War victory, but rather about the meaning of death in the eyes of who faced it, who caused it, who was forced to kill a man” (</w:t>
      </w:r>
      <w:proofErr w:type="spellStart"/>
      <w:r>
        <w:rPr>
          <w:rFonts w:asciiTheme="majorBidi" w:hAnsiTheme="majorBidi" w:cstheme="majorBidi"/>
          <w:sz w:val="18"/>
          <w:szCs w:val="18"/>
        </w:rPr>
        <w:t>Bartana</w:t>
      </w:r>
      <w:proofErr w:type="spellEnd"/>
      <w:r>
        <w:rPr>
          <w:rFonts w:asciiTheme="majorBidi" w:hAnsiTheme="majorBidi" w:cstheme="majorBidi"/>
          <w:sz w:val="18"/>
          <w:szCs w:val="18"/>
        </w:rPr>
        <w:t xml:space="preserve">, 1989, p. 182). Hillel </w:t>
      </w:r>
      <w:proofErr w:type="spellStart"/>
      <w:r>
        <w:rPr>
          <w:rFonts w:asciiTheme="majorBidi" w:hAnsiTheme="majorBidi" w:cstheme="majorBidi"/>
          <w:sz w:val="18"/>
          <w:szCs w:val="18"/>
        </w:rPr>
        <w:t>Barzel</w:t>
      </w:r>
      <w:proofErr w:type="spellEnd"/>
      <w:r>
        <w:rPr>
          <w:rFonts w:asciiTheme="majorBidi" w:hAnsiTheme="majorBidi" w:cstheme="majorBidi"/>
          <w:sz w:val="18"/>
          <w:szCs w:val="18"/>
        </w:rPr>
        <w:t xml:space="preserve"> </w:t>
      </w:r>
      <w:r w:rsidRPr="008D3ED8">
        <w:rPr>
          <w:rFonts w:asciiTheme="majorBidi" w:hAnsiTheme="majorBidi" w:cstheme="majorBidi"/>
          <w:sz w:val="18"/>
          <w:szCs w:val="18"/>
          <w:highlight w:val="yellow"/>
        </w:rPr>
        <w:t>even</w:t>
      </w:r>
      <w:r>
        <w:rPr>
          <w:rFonts w:asciiTheme="majorBidi" w:hAnsiTheme="majorBidi" w:cstheme="majorBidi"/>
          <w:sz w:val="18"/>
          <w:szCs w:val="18"/>
        </w:rPr>
        <w:t xml:space="preserve"> expressed </w:t>
      </w:r>
      <w:r>
        <w:rPr>
          <w:rFonts w:asciiTheme="majorBidi" w:hAnsiTheme="majorBidi" w:cstheme="majorBidi" w:hint="cs"/>
          <w:sz w:val="18"/>
          <w:szCs w:val="18"/>
          <w:rtl/>
        </w:rPr>
        <w:t>הסתייגות</w:t>
      </w:r>
      <w:r>
        <w:rPr>
          <w:rFonts w:asciiTheme="majorBidi" w:hAnsiTheme="majorBidi" w:cstheme="majorBidi"/>
          <w:sz w:val="18"/>
          <w:szCs w:val="18"/>
        </w:rPr>
        <w:t xml:space="preserve"> from the reading of </w:t>
      </w:r>
      <w:r w:rsidRPr="008D3ED8">
        <w:rPr>
          <w:rFonts w:asciiTheme="majorBidi" w:hAnsiTheme="majorBidi" w:cstheme="majorBidi"/>
          <w:i/>
          <w:iCs/>
          <w:sz w:val="18"/>
          <w:szCs w:val="18"/>
        </w:rPr>
        <w:t>Daniel’s Voyage</w:t>
      </w:r>
      <w:r>
        <w:rPr>
          <w:rFonts w:asciiTheme="majorBidi" w:hAnsiTheme="majorBidi" w:cstheme="majorBidi"/>
          <w:sz w:val="18"/>
          <w:szCs w:val="18"/>
        </w:rPr>
        <w:t xml:space="preserve"> as a response to the issue of the territories occupied in the 1967 war and argued that this political issue is a marginal, not central, matter in the novel (</w:t>
      </w:r>
      <w:proofErr w:type="spellStart"/>
      <w:r>
        <w:rPr>
          <w:rFonts w:asciiTheme="majorBidi" w:hAnsiTheme="majorBidi" w:cstheme="majorBidi"/>
          <w:sz w:val="18"/>
          <w:szCs w:val="18"/>
        </w:rPr>
        <w:t>Barzel</w:t>
      </w:r>
      <w:proofErr w:type="spellEnd"/>
      <w:r>
        <w:rPr>
          <w:rFonts w:asciiTheme="majorBidi" w:hAnsiTheme="majorBidi" w:cstheme="majorBidi"/>
          <w:sz w:val="18"/>
          <w:szCs w:val="18"/>
        </w:rPr>
        <w:t xml:space="preserve"> 1974, p. 110). </w:t>
      </w:r>
    </w:p>
  </w:footnote>
  <w:footnote w:id="41">
    <w:p w14:paraId="7C2AB426" w14:textId="77777777" w:rsidR="002E2AA3" w:rsidRPr="00D74BD8" w:rsidRDefault="002E2AA3" w:rsidP="003E40E8">
      <w:pPr>
        <w:ind w:firstLine="0"/>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Deleuze and Guattari, 1987 [1980], p. 387.</w:t>
      </w:r>
    </w:p>
  </w:footnote>
  <w:footnote w:id="42">
    <w:p w14:paraId="5DA312F3" w14:textId="6A5AF21A" w:rsidR="002E2AA3" w:rsidRPr="00D74BD8" w:rsidRDefault="002E2AA3" w:rsidP="00C76178">
      <w:pPr>
        <w:ind w:firstLine="0"/>
        <w:jc w:val="both"/>
        <w:rPr>
          <w:rFonts w:asciiTheme="majorBidi" w:hAnsiTheme="majorBidi" w:cstheme="majorBidi"/>
          <w:sz w:val="18"/>
          <w:szCs w:val="18"/>
        </w:rPr>
      </w:pPr>
      <w:r w:rsidRPr="00E8191E">
        <w:rPr>
          <w:rFonts w:asciiTheme="majorBidi" w:hAnsiTheme="majorBidi" w:cstheme="majorBidi"/>
          <w:sz w:val="18"/>
          <w:szCs w:val="18"/>
          <w:vertAlign w:val="superscript"/>
        </w:rPr>
        <w:footnoteRef/>
      </w:r>
      <w:r w:rsidRPr="00E8191E">
        <w:rPr>
          <w:rFonts w:asciiTheme="majorBidi" w:hAnsiTheme="majorBidi" w:cstheme="majorBidi"/>
          <w:sz w:val="18"/>
          <w:szCs w:val="18"/>
          <w:rtl/>
        </w:rPr>
        <w:t xml:space="preserve"> </w:t>
      </w:r>
      <w:r w:rsidRPr="00E8191E">
        <w:rPr>
          <w:rFonts w:asciiTheme="majorBidi" w:hAnsiTheme="majorBidi" w:cstheme="majorBidi"/>
          <w:sz w:val="18"/>
          <w:szCs w:val="18"/>
        </w:rPr>
        <w:t xml:space="preserve">This violence against nature was the </w:t>
      </w:r>
      <w:r w:rsidRPr="00E8191E">
        <w:rPr>
          <w:rFonts w:asciiTheme="majorBidi" w:hAnsiTheme="majorBidi" w:cstheme="majorBidi" w:hint="cs"/>
          <w:sz w:val="18"/>
          <w:szCs w:val="18"/>
          <w:rtl/>
        </w:rPr>
        <w:t>נחלתה</w:t>
      </w:r>
      <w:r w:rsidRPr="00E8191E">
        <w:rPr>
          <w:rFonts w:asciiTheme="majorBidi" w:hAnsiTheme="majorBidi" w:cstheme="majorBidi"/>
          <w:sz w:val="18"/>
          <w:szCs w:val="18"/>
        </w:rPr>
        <w:t xml:space="preserve"> of the ideological practice of “conquering the </w:t>
      </w:r>
      <w:r w:rsidRPr="00E8191E">
        <w:rPr>
          <w:rFonts w:asciiTheme="majorBidi" w:hAnsiTheme="majorBidi" w:cstheme="majorBidi" w:hint="cs"/>
          <w:sz w:val="18"/>
          <w:szCs w:val="18"/>
          <w:rtl/>
        </w:rPr>
        <w:t>שממה</w:t>
      </w:r>
      <w:r w:rsidRPr="00E8191E">
        <w:rPr>
          <w:rFonts w:asciiTheme="majorBidi" w:hAnsiTheme="majorBidi" w:cstheme="majorBidi"/>
          <w:sz w:val="18"/>
          <w:szCs w:val="18"/>
        </w:rPr>
        <w:t xml:space="preserve">.” According to </w:t>
      </w:r>
      <w:proofErr w:type="spellStart"/>
      <w:r w:rsidRPr="00E8191E">
        <w:rPr>
          <w:rFonts w:asciiTheme="majorBidi" w:hAnsiTheme="majorBidi" w:cstheme="majorBidi"/>
          <w:sz w:val="18"/>
          <w:szCs w:val="18"/>
        </w:rPr>
        <w:t>Avivit</w:t>
      </w:r>
      <w:proofErr w:type="spellEnd"/>
      <w:r w:rsidRPr="00E8191E">
        <w:rPr>
          <w:rFonts w:asciiTheme="majorBidi" w:hAnsiTheme="majorBidi" w:cstheme="majorBidi"/>
          <w:sz w:val="18"/>
          <w:szCs w:val="18"/>
        </w:rPr>
        <w:t xml:space="preserve"> </w:t>
      </w:r>
      <w:proofErr w:type="spellStart"/>
      <w:r w:rsidRPr="00E8191E">
        <w:rPr>
          <w:rFonts w:asciiTheme="majorBidi" w:hAnsiTheme="majorBidi" w:cstheme="majorBidi"/>
          <w:sz w:val="18"/>
          <w:szCs w:val="18"/>
        </w:rPr>
        <w:t>Agam</w:t>
      </w:r>
      <w:proofErr w:type="spellEnd"/>
      <w:r w:rsidRPr="00E8191E">
        <w:rPr>
          <w:rFonts w:asciiTheme="majorBidi" w:hAnsiTheme="majorBidi" w:cstheme="majorBidi"/>
          <w:sz w:val="18"/>
          <w:szCs w:val="18"/>
        </w:rPr>
        <w:t xml:space="preserve"> Dali, in the framework of Zionist discourse, nature served not only as a “white screen” upon which the collective-national fantasies new Jewish people in their land were projected, and the realization of these fantasies in the framework of the settlement mechanism was contingent on a desire to cultivate and domesticate nature, and thereby render it “Jewish.” (</w:t>
      </w:r>
      <w:proofErr w:type="spellStart"/>
      <w:r w:rsidRPr="00E8191E">
        <w:rPr>
          <w:rFonts w:asciiTheme="majorBidi" w:hAnsiTheme="majorBidi" w:cstheme="majorBidi"/>
          <w:sz w:val="18"/>
          <w:szCs w:val="18"/>
        </w:rPr>
        <w:t>Agam</w:t>
      </w:r>
      <w:proofErr w:type="spellEnd"/>
      <w:r w:rsidRPr="00E8191E">
        <w:rPr>
          <w:rFonts w:asciiTheme="majorBidi" w:hAnsiTheme="majorBidi" w:cstheme="majorBidi"/>
          <w:sz w:val="18"/>
          <w:szCs w:val="18"/>
        </w:rPr>
        <w:t xml:space="preserve"> Dali. </w:t>
      </w:r>
      <w:r w:rsidRPr="00E8191E">
        <w:rPr>
          <w:rFonts w:asciiTheme="majorBidi" w:hAnsiTheme="majorBidi" w:cstheme="majorBidi"/>
          <w:sz w:val="18"/>
          <w:szCs w:val="18"/>
          <w:rtl/>
        </w:rPr>
        <w:t>מחוזות חפץ</w:t>
      </w:r>
      <w:r w:rsidRPr="00E8191E">
        <w:rPr>
          <w:rFonts w:asciiTheme="majorBidi" w:hAnsiTheme="majorBidi" w:cstheme="majorBidi"/>
          <w:sz w:val="18"/>
          <w:szCs w:val="18"/>
        </w:rPr>
        <w:t xml:space="preserve"> [The Place that Lacks Locality]; Tel-Aviv: </w:t>
      </w:r>
      <w:proofErr w:type="spellStart"/>
      <w:r w:rsidRPr="00E8191E">
        <w:rPr>
          <w:rFonts w:asciiTheme="majorBidi" w:hAnsiTheme="majorBidi" w:cstheme="majorBidi"/>
          <w:sz w:val="18"/>
          <w:szCs w:val="18"/>
        </w:rPr>
        <w:t>Resling</w:t>
      </w:r>
      <w:proofErr w:type="spellEnd"/>
      <w:r w:rsidRPr="00E8191E">
        <w:rPr>
          <w:rFonts w:asciiTheme="majorBidi" w:hAnsiTheme="majorBidi" w:cstheme="majorBidi"/>
          <w:sz w:val="18"/>
          <w:szCs w:val="18"/>
        </w:rPr>
        <w:t>, 2010, p. 76). The Zionist</w:t>
      </w:r>
      <w:r>
        <w:rPr>
          <w:rFonts w:asciiTheme="majorBidi" w:hAnsiTheme="majorBidi" w:cstheme="majorBidi"/>
          <w:sz w:val="18"/>
          <w:szCs w:val="18"/>
        </w:rPr>
        <w:t xml:space="preserve"> movement’s impulse to rehabilitate renew the connection between the territory of the Land of Israel and the Jewish nation, involved, to a large extent, </w:t>
      </w:r>
      <w:r w:rsidRPr="00961CA5">
        <w:rPr>
          <w:rFonts w:asciiTheme="majorBidi" w:hAnsiTheme="majorBidi" w:cstheme="majorBidi"/>
          <w:color w:val="FF0000"/>
          <w:sz w:val="18"/>
          <w:szCs w:val="18"/>
        </w:rPr>
        <w:t xml:space="preserve">the re-territorialization </w:t>
      </w:r>
      <w:r>
        <w:rPr>
          <w:rFonts w:asciiTheme="majorBidi" w:hAnsiTheme="majorBidi" w:cstheme="majorBidi"/>
          <w:sz w:val="18"/>
          <w:szCs w:val="18"/>
        </w:rPr>
        <w:t xml:space="preserve">of the multiple links between man and nature possible into defined and one-directional channels, which are supported by ideological signifying (demarcating) practices. </w:t>
      </w:r>
    </w:p>
  </w:footnote>
  <w:footnote w:id="43">
    <w:p w14:paraId="541AE724" w14:textId="3C143697" w:rsidR="002E2AA3" w:rsidRPr="00D74BD8" w:rsidRDefault="002E2AA3" w:rsidP="00C76178">
      <w:pPr>
        <w:pBdr>
          <w:top w:val="nil"/>
          <w:left w:val="nil"/>
          <w:bottom w:val="nil"/>
          <w:right w:val="nil"/>
          <w:between w:val="nil"/>
        </w:pBdr>
        <w:ind w:firstLine="0"/>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 xml:space="preserve">Y. Dayan. </w:t>
      </w:r>
      <w:r w:rsidRPr="00D74BD8">
        <w:rPr>
          <w:rFonts w:asciiTheme="majorBidi" w:hAnsiTheme="majorBidi" w:cstheme="majorBidi"/>
          <w:sz w:val="18"/>
          <w:szCs w:val="18"/>
          <w:rtl/>
        </w:rPr>
        <w:t>אקווה פואטיקה</w:t>
      </w:r>
      <w:r w:rsidRPr="00D74BD8">
        <w:rPr>
          <w:rFonts w:asciiTheme="majorBidi" w:hAnsiTheme="majorBidi" w:cstheme="majorBidi"/>
          <w:sz w:val="18"/>
          <w:szCs w:val="18"/>
        </w:rPr>
        <w:t xml:space="preserve"> (Aqua Poetics; </w:t>
      </w:r>
      <w:r>
        <w:rPr>
          <w:rFonts w:asciiTheme="majorBidi" w:hAnsiTheme="majorBidi" w:cstheme="majorBidi"/>
          <w:sz w:val="18"/>
          <w:szCs w:val="18"/>
        </w:rPr>
        <w:t>Tel-Aviv</w:t>
      </w:r>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Resling</w:t>
      </w:r>
      <w:proofErr w:type="spellEnd"/>
      <w:r w:rsidRPr="00D74BD8">
        <w:rPr>
          <w:rFonts w:asciiTheme="majorBidi" w:hAnsiTheme="majorBidi" w:cstheme="majorBidi"/>
          <w:sz w:val="18"/>
          <w:szCs w:val="18"/>
        </w:rPr>
        <w:t>, 2012), p. 135.</w:t>
      </w:r>
    </w:p>
  </w:footnote>
  <w:footnote w:id="44">
    <w:p w14:paraId="27223B61" w14:textId="77777777" w:rsidR="002E2AA3" w:rsidRPr="00D74BD8" w:rsidRDefault="002E2AA3" w:rsidP="003554E3">
      <w:pPr>
        <w:pStyle w:val="FootnoteText"/>
        <w:ind w:firstLine="0"/>
        <w:jc w:val="both"/>
        <w:rPr>
          <w:rFonts w:asciiTheme="majorBidi" w:hAnsiTheme="majorBidi" w:cstheme="majorBidi"/>
          <w:sz w:val="18"/>
          <w:szCs w:val="18"/>
        </w:rPr>
      </w:pPr>
      <w:r w:rsidRPr="00D74BD8">
        <w:rPr>
          <w:rStyle w:val="FootnoteReference"/>
          <w:rFonts w:asciiTheme="majorBidi" w:hAnsiTheme="majorBidi" w:cstheme="majorBidi"/>
          <w:sz w:val="18"/>
          <w:szCs w:val="18"/>
        </w:rPr>
        <w:footnoteRef/>
      </w:r>
      <w:r w:rsidRPr="00D74BD8">
        <w:rPr>
          <w:rFonts w:asciiTheme="majorBidi" w:hAnsiTheme="majorBidi" w:cstheme="majorBidi"/>
          <w:sz w:val="18"/>
          <w:szCs w:val="18"/>
        </w:rPr>
        <w:t xml:space="preserve"> Contrary to the common conception, the nomad can have a territory, as well as dwelling points and temporary residences, and although they do not function as a formative existential principle, or a purpose in and of itself (like for the sedentary), it would be a mistake to define the nomad solely through his ongoing physical movement. However, even when the nomad rests in stationary dwellings, the way he distributes himself in space will always remain dynamic, since, unlike the sedentary, the nomad does not attempt to divide space into encircled, fixed territorial zones (Deleuze and Guattari, 1987 [1980], p. 381).</w:t>
      </w:r>
    </w:p>
  </w:footnote>
  <w:footnote w:id="45">
    <w:p w14:paraId="674CAFE8" w14:textId="77777777" w:rsidR="002E2AA3" w:rsidRPr="00D74BD8" w:rsidRDefault="002E2AA3" w:rsidP="003554E3">
      <w:pPr>
        <w:pStyle w:val="FootnoteText"/>
        <w:ind w:firstLine="0"/>
        <w:jc w:val="both"/>
        <w:rPr>
          <w:rFonts w:asciiTheme="majorBidi" w:hAnsiTheme="majorBidi" w:cstheme="majorBidi"/>
          <w:sz w:val="18"/>
          <w:szCs w:val="18"/>
          <w:rtl/>
        </w:rPr>
      </w:pPr>
      <w:r w:rsidRPr="00D74BD8">
        <w:rPr>
          <w:rStyle w:val="FootnoteReference"/>
          <w:rFonts w:asciiTheme="majorBidi" w:hAnsiTheme="majorBidi" w:cstheme="majorBidi"/>
          <w:sz w:val="18"/>
          <w:szCs w:val="18"/>
        </w:rPr>
        <w:footnoteRef/>
      </w:r>
      <w:r w:rsidRPr="00D74BD8">
        <w:rPr>
          <w:rFonts w:asciiTheme="majorBidi" w:hAnsiTheme="majorBidi" w:cstheme="majorBidi"/>
          <w:sz w:val="18"/>
          <w:szCs w:val="18"/>
        </w:rPr>
        <w:t xml:space="preserve"> Ibid, p. 380.</w:t>
      </w:r>
    </w:p>
  </w:footnote>
  <w:footnote w:id="46">
    <w:p w14:paraId="040555EA" w14:textId="77777777" w:rsidR="002E2AA3" w:rsidRPr="00D74BD8" w:rsidRDefault="002E2AA3" w:rsidP="003554E3">
      <w:pPr>
        <w:pBdr>
          <w:top w:val="nil"/>
          <w:left w:val="nil"/>
          <w:bottom w:val="nil"/>
          <w:right w:val="nil"/>
          <w:between w:val="nil"/>
        </w:pBdr>
        <w:ind w:firstLine="0"/>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Ibid, p. 352.</w:t>
      </w:r>
    </w:p>
  </w:footnote>
  <w:footnote w:id="47">
    <w:p w14:paraId="5BBDA46F" w14:textId="1CCC375F" w:rsidR="002E2AA3" w:rsidRPr="00D74BD8" w:rsidRDefault="002E2AA3" w:rsidP="003554E3">
      <w:pPr>
        <w:pBdr>
          <w:top w:val="nil"/>
          <w:left w:val="nil"/>
          <w:bottom w:val="nil"/>
          <w:right w:val="nil"/>
          <w:between w:val="nil"/>
        </w:pBdr>
        <w:ind w:firstLine="0"/>
        <w:jc w:val="both"/>
        <w:rPr>
          <w:rFonts w:asciiTheme="majorBidi" w:hAnsiTheme="majorBidi" w:cstheme="majorBidi"/>
          <w:sz w:val="18"/>
          <w:szCs w:val="18"/>
          <w:rtl/>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Style w:val="Emphasis"/>
          <w:rFonts w:asciiTheme="majorBidi" w:hAnsiTheme="majorBidi" w:cstheme="majorBidi"/>
          <w:sz w:val="18"/>
          <w:szCs w:val="18"/>
          <w:shd w:val="clear" w:color="auto" w:fill="FFFFFF"/>
        </w:rPr>
        <w:t xml:space="preserve">H. Deuel </w:t>
      </w:r>
      <w:proofErr w:type="spellStart"/>
      <w:r w:rsidRPr="00D74BD8">
        <w:rPr>
          <w:rStyle w:val="Emphasis"/>
          <w:rFonts w:asciiTheme="majorBidi" w:hAnsiTheme="majorBidi" w:cstheme="majorBidi"/>
          <w:sz w:val="18"/>
          <w:szCs w:val="18"/>
          <w:shd w:val="clear" w:color="auto" w:fill="FFFFFF"/>
        </w:rPr>
        <w:t>Lusky</w:t>
      </w:r>
      <w:proofErr w:type="spellEnd"/>
      <w:r w:rsidRPr="00D74BD8">
        <w:rPr>
          <w:rStyle w:val="Emphasis"/>
          <w:rFonts w:asciiTheme="majorBidi" w:hAnsiTheme="majorBidi" w:cstheme="majorBidi"/>
          <w:sz w:val="18"/>
          <w:szCs w:val="18"/>
          <w:shd w:val="clear" w:color="auto" w:fill="FFFFFF"/>
        </w:rPr>
        <w:t xml:space="preserve">. </w:t>
      </w:r>
      <w:r w:rsidRPr="00D74BD8">
        <w:rPr>
          <w:rStyle w:val="Emphasis"/>
          <w:rFonts w:asciiTheme="majorBidi" w:hAnsiTheme="majorBidi" w:cstheme="majorBidi"/>
          <w:sz w:val="18"/>
          <w:szCs w:val="18"/>
          <w:shd w:val="clear" w:color="auto" w:fill="FFFFFF"/>
          <w:rtl/>
        </w:rPr>
        <w:t>הקדמה לפילוסופיה של פני השטח: שמונה סוגיות בפילוסופיה של פריז</w:t>
      </w:r>
      <w:r w:rsidRPr="00D74BD8">
        <w:rPr>
          <w:rStyle w:val="Emphasis"/>
          <w:rFonts w:asciiTheme="majorBidi" w:hAnsiTheme="majorBidi" w:cstheme="majorBidi"/>
          <w:sz w:val="18"/>
          <w:szCs w:val="18"/>
          <w:shd w:val="clear" w:color="auto" w:fill="FFFFFF"/>
        </w:rPr>
        <w:t xml:space="preserve"> (</w:t>
      </w:r>
      <w:r w:rsidRPr="00D74BD8">
        <w:rPr>
          <w:rFonts w:asciiTheme="majorBidi" w:hAnsiTheme="majorBidi" w:cstheme="majorBidi"/>
          <w:sz w:val="18"/>
          <w:szCs w:val="18"/>
        </w:rPr>
        <w:t>Preface to Philosophy of the Surface</w:t>
      </w:r>
      <w:r w:rsidRPr="00D74BD8">
        <w:rPr>
          <w:rStyle w:val="Emphasis"/>
          <w:rFonts w:asciiTheme="majorBidi" w:hAnsiTheme="majorBidi" w:cstheme="majorBidi"/>
          <w:sz w:val="18"/>
          <w:szCs w:val="18"/>
          <w:shd w:val="clear" w:color="auto" w:fill="FFFFFF"/>
        </w:rPr>
        <w:t xml:space="preserve">: Eight Issues in Paris Philosophy; </w:t>
      </w:r>
      <w:r>
        <w:rPr>
          <w:rStyle w:val="Emphasis"/>
          <w:rFonts w:asciiTheme="majorBidi" w:hAnsiTheme="majorBidi" w:cstheme="majorBidi"/>
          <w:sz w:val="18"/>
          <w:szCs w:val="18"/>
          <w:shd w:val="clear" w:color="auto" w:fill="FFFFFF"/>
        </w:rPr>
        <w:t>Tel-Aviv</w:t>
      </w:r>
      <w:r w:rsidRPr="00D74BD8">
        <w:rPr>
          <w:rStyle w:val="Emphasis"/>
          <w:rFonts w:asciiTheme="majorBidi" w:hAnsiTheme="majorBidi" w:cstheme="majorBidi"/>
          <w:sz w:val="18"/>
          <w:szCs w:val="18"/>
          <w:shd w:val="clear" w:color="auto" w:fill="FFFFFF"/>
        </w:rPr>
        <w:t xml:space="preserve">: </w:t>
      </w:r>
      <w:proofErr w:type="spellStart"/>
      <w:r w:rsidRPr="00D74BD8">
        <w:rPr>
          <w:rStyle w:val="Emphasis"/>
          <w:rFonts w:asciiTheme="majorBidi" w:hAnsiTheme="majorBidi" w:cstheme="majorBidi"/>
          <w:sz w:val="18"/>
          <w:szCs w:val="18"/>
          <w:shd w:val="clear" w:color="auto" w:fill="FFFFFF"/>
        </w:rPr>
        <w:t>Resling</w:t>
      </w:r>
      <w:proofErr w:type="spellEnd"/>
      <w:r w:rsidRPr="00D74BD8">
        <w:rPr>
          <w:rStyle w:val="Emphasis"/>
          <w:rFonts w:asciiTheme="majorBidi" w:hAnsiTheme="majorBidi" w:cstheme="majorBidi"/>
          <w:sz w:val="18"/>
          <w:szCs w:val="18"/>
          <w:shd w:val="clear" w:color="auto" w:fill="FFFFFF"/>
        </w:rPr>
        <w:t>, 2007), p. 53-74.</w:t>
      </w:r>
    </w:p>
  </w:footnote>
  <w:footnote w:id="48">
    <w:p w14:paraId="155A1988" w14:textId="3E06BB6B" w:rsidR="002E2AA3" w:rsidRPr="00D74BD8" w:rsidRDefault="002E2AA3" w:rsidP="003554E3">
      <w:pPr>
        <w:pBdr>
          <w:top w:val="nil"/>
          <w:left w:val="nil"/>
          <w:bottom w:val="nil"/>
          <w:right w:val="nil"/>
          <w:between w:val="nil"/>
        </w:pBdr>
        <w:ind w:firstLine="0"/>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B. </w:t>
      </w:r>
      <w:proofErr w:type="spellStart"/>
      <w:r w:rsidRPr="00D74BD8">
        <w:rPr>
          <w:rFonts w:asciiTheme="majorBidi" w:hAnsiTheme="majorBidi" w:cstheme="majorBidi"/>
          <w:sz w:val="18"/>
          <w:szCs w:val="18"/>
        </w:rPr>
        <w:t>Massumi</w:t>
      </w:r>
      <w:proofErr w:type="spellEnd"/>
      <w:r w:rsidRPr="00D74BD8">
        <w:rPr>
          <w:rFonts w:asciiTheme="majorBidi" w:hAnsiTheme="majorBidi" w:cstheme="majorBidi"/>
          <w:sz w:val="18"/>
          <w:szCs w:val="18"/>
        </w:rPr>
        <w:t>. </w:t>
      </w:r>
      <w:r w:rsidRPr="00D74BD8">
        <w:rPr>
          <w:rFonts w:asciiTheme="majorBidi" w:hAnsiTheme="majorBidi" w:cstheme="majorBidi"/>
          <w:i/>
          <w:sz w:val="18"/>
          <w:szCs w:val="18"/>
        </w:rPr>
        <w:t xml:space="preserve">A User’s Guide to Capitalism and Schizophrenia: Deviations from Deleuze and Guattari </w:t>
      </w:r>
      <w:r w:rsidRPr="00D74BD8">
        <w:rPr>
          <w:rFonts w:asciiTheme="majorBidi" w:hAnsiTheme="majorBidi" w:cstheme="majorBidi"/>
          <w:iCs/>
          <w:sz w:val="18"/>
          <w:szCs w:val="18"/>
        </w:rPr>
        <w:t>(</w:t>
      </w:r>
      <w:r w:rsidRPr="00D74BD8">
        <w:rPr>
          <w:rFonts w:asciiTheme="majorBidi" w:hAnsiTheme="majorBidi" w:cstheme="majorBidi"/>
          <w:sz w:val="18"/>
          <w:szCs w:val="18"/>
          <w:highlight w:val="white"/>
        </w:rPr>
        <w:t>Cambridge</w:t>
      </w:r>
      <w:r w:rsidRPr="00D74BD8">
        <w:rPr>
          <w:rFonts w:asciiTheme="majorBidi" w:hAnsiTheme="majorBidi" w:cstheme="majorBidi"/>
          <w:sz w:val="18"/>
          <w:szCs w:val="18"/>
        </w:rPr>
        <w:t>: The MIT Press. 1992), p. 5.  </w:t>
      </w:r>
    </w:p>
  </w:footnote>
  <w:footnote w:id="49">
    <w:p w14:paraId="3C923CC4" w14:textId="77777777" w:rsidR="002E2AA3" w:rsidRPr="00D74BD8" w:rsidRDefault="002E2AA3" w:rsidP="003554E3">
      <w:pPr>
        <w:pBdr>
          <w:top w:val="nil"/>
          <w:left w:val="nil"/>
          <w:bottom w:val="nil"/>
          <w:right w:val="nil"/>
          <w:between w:val="nil"/>
        </w:pBdr>
        <w:ind w:firstLine="0"/>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proofErr w:type="spellStart"/>
      <w:r w:rsidRPr="00D74BD8">
        <w:rPr>
          <w:rFonts w:asciiTheme="majorBidi" w:hAnsiTheme="majorBidi" w:cstheme="majorBidi"/>
          <w:sz w:val="18"/>
          <w:szCs w:val="18"/>
        </w:rPr>
        <w:t>Azoulay</w:t>
      </w:r>
      <w:proofErr w:type="spellEnd"/>
      <w:r w:rsidRPr="00D74BD8">
        <w:rPr>
          <w:rFonts w:asciiTheme="majorBidi" w:hAnsiTheme="majorBidi" w:cstheme="majorBidi"/>
          <w:sz w:val="18"/>
          <w:szCs w:val="18"/>
        </w:rPr>
        <w:t xml:space="preserve"> and Ophir, 2000, p. 125.</w:t>
      </w:r>
    </w:p>
  </w:footnote>
  <w:footnote w:id="50">
    <w:p w14:paraId="5131F42F" w14:textId="77777777" w:rsidR="002E2AA3" w:rsidRPr="00D74BD8" w:rsidRDefault="002E2AA3" w:rsidP="003554E3">
      <w:pPr>
        <w:pStyle w:val="FootnoteText"/>
        <w:ind w:firstLine="0"/>
        <w:jc w:val="both"/>
        <w:rPr>
          <w:rFonts w:asciiTheme="majorBidi" w:hAnsiTheme="majorBidi" w:cstheme="majorBidi"/>
          <w:sz w:val="18"/>
          <w:szCs w:val="18"/>
        </w:rPr>
      </w:pPr>
      <w:r w:rsidRPr="00D74BD8">
        <w:rPr>
          <w:rStyle w:val="FootnoteReference"/>
          <w:rFonts w:asciiTheme="majorBidi" w:hAnsiTheme="majorBidi" w:cstheme="majorBidi"/>
          <w:sz w:val="18"/>
          <w:szCs w:val="18"/>
        </w:rPr>
        <w:footnoteRef/>
      </w:r>
      <w:r w:rsidRPr="00D74BD8">
        <w:rPr>
          <w:rFonts w:asciiTheme="majorBidi" w:hAnsiTheme="majorBidi" w:cstheme="majorBidi"/>
          <w:sz w:val="18"/>
          <w:szCs w:val="18"/>
        </w:rPr>
        <w:t xml:space="preserve"> Deleuze and Guattari, 1987 [1980], p. 337.</w:t>
      </w:r>
    </w:p>
  </w:footnote>
  <w:footnote w:id="51">
    <w:p w14:paraId="047185C5" w14:textId="77777777" w:rsidR="002E2AA3" w:rsidRPr="00D74BD8" w:rsidRDefault="002E2AA3" w:rsidP="003554E3">
      <w:pPr>
        <w:pStyle w:val="FootnoteText"/>
        <w:ind w:firstLine="0"/>
        <w:jc w:val="both"/>
        <w:rPr>
          <w:rFonts w:asciiTheme="majorBidi" w:hAnsiTheme="majorBidi" w:cstheme="majorBidi"/>
          <w:sz w:val="18"/>
          <w:szCs w:val="18"/>
        </w:rPr>
      </w:pPr>
      <w:r w:rsidRPr="00D74BD8">
        <w:rPr>
          <w:rStyle w:val="FootnoteReference"/>
          <w:rFonts w:asciiTheme="majorBidi" w:hAnsiTheme="majorBidi" w:cstheme="majorBidi"/>
          <w:sz w:val="18"/>
          <w:szCs w:val="18"/>
        </w:rPr>
        <w:footnoteRef/>
      </w:r>
      <w:r w:rsidRPr="00D74BD8">
        <w:rPr>
          <w:rFonts w:asciiTheme="majorBidi" w:hAnsiTheme="majorBidi" w:cstheme="majorBidi"/>
          <w:sz w:val="18"/>
          <w:szCs w:val="18"/>
        </w:rPr>
        <w:t xml:space="preserve"> G. Deleuze. “Bartleby; or, The Formula.” </w:t>
      </w:r>
      <w:r w:rsidRPr="00D74BD8">
        <w:rPr>
          <w:rFonts w:asciiTheme="majorBidi" w:hAnsiTheme="majorBidi" w:cstheme="majorBidi"/>
          <w:i/>
          <w:iCs/>
          <w:sz w:val="18"/>
          <w:szCs w:val="18"/>
        </w:rPr>
        <w:t>Essays Critical and Clinical</w:t>
      </w:r>
      <w:r w:rsidRPr="00D74BD8">
        <w:rPr>
          <w:rFonts w:asciiTheme="majorBidi" w:hAnsiTheme="majorBidi" w:cstheme="majorBidi"/>
          <w:sz w:val="18"/>
          <w:szCs w:val="18"/>
        </w:rPr>
        <w:t xml:space="preserve"> (Translation: Daniel W. Smith and Michael A. Greco. New York: Verso. 1998 [1993]), p. 84.</w:t>
      </w:r>
    </w:p>
  </w:footnote>
  <w:footnote w:id="52">
    <w:p w14:paraId="1225901D" w14:textId="77777777" w:rsidR="002E2AA3" w:rsidRPr="00D74BD8" w:rsidRDefault="002E2AA3" w:rsidP="003554E3">
      <w:pPr>
        <w:pStyle w:val="FootnoteText"/>
        <w:ind w:firstLine="0"/>
        <w:jc w:val="both"/>
        <w:rPr>
          <w:rFonts w:asciiTheme="majorBidi" w:hAnsiTheme="majorBidi" w:cstheme="majorBidi"/>
          <w:sz w:val="18"/>
          <w:szCs w:val="18"/>
          <w:rtl/>
        </w:rPr>
      </w:pPr>
      <w:r w:rsidRPr="00D74BD8">
        <w:rPr>
          <w:rStyle w:val="FootnoteReference"/>
          <w:rFonts w:asciiTheme="majorBidi" w:hAnsiTheme="majorBidi" w:cstheme="majorBidi"/>
          <w:sz w:val="18"/>
          <w:szCs w:val="18"/>
        </w:rPr>
        <w:footnoteRef/>
      </w:r>
      <w:r w:rsidRPr="00D74BD8">
        <w:rPr>
          <w:rFonts w:asciiTheme="majorBidi" w:hAnsiTheme="majorBidi" w:cstheme="majorBidi"/>
          <w:sz w:val="18"/>
          <w:szCs w:val="18"/>
        </w:rPr>
        <w:t xml:space="preserve"> Ibid, Ibid. </w:t>
      </w:r>
    </w:p>
  </w:footnote>
  <w:footnote w:id="53">
    <w:p w14:paraId="46166F31" w14:textId="77777777" w:rsidR="002E2AA3" w:rsidRPr="00D74BD8" w:rsidRDefault="002E2AA3" w:rsidP="003554E3">
      <w:pPr>
        <w:pStyle w:val="FootnoteText"/>
        <w:ind w:firstLine="0"/>
        <w:jc w:val="both"/>
        <w:rPr>
          <w:rFonts w:asciiTheme="majorBidi" w:hAnsiTheme="majorBidi" w:cstheme="majorBidi"/>
          <w:sz w:val="18"/>
          <w:szCs w:val="18"/>
        </w:rPr>
      </w:pPr>
      <w:r w:rsidRPr="00D74BD8">
        <w:rPr>
          <w:rStyle w:val="FootnoteReference"/>
          <w:rFonts w:asciiTheme="majorBidi" w:hAnsiTheme="majorBidi" w:cstheme="majorBidi"/>
          <w:sz w:val="18"/>
          <w:szCs w:val="18"/>
        </w:rPr>
        <w:footnoteRef/>
      </w:r>
      <w:r w:rsidRPr="00D74BD8">
        <w:rPr>
          <w:rFonts w:asciiTheme="majorBidi" w:hAnsiTheme="majorBidi" w:cstheme="majorBidi"/>
          <w:sz w:val="18"/>
          <w:szCs w:val="18"/>
        </w:rPr>
        <w:t xml:space="preserve"> Ibid, p. 85.</w:t>
      </w:r>
    </w:p>
  </w:footnote>
  <w:footnote w:id="54">
    <w:p w14:paraId="65B48FA7" w14:textId="77777777" w:rsidR="002E2AA3" w:rsidRPr="00D74BD8" w:rsidRDefault="002E2AA3" w:rsidP="003554E3">
      <w:pPr>
        <w:pStyle w:val="FootnoteText"/>
        <w:ind w:firstLine="0"/>
        <w:jc w:val="both"/>
        <w:rPr>
          <w:rFonts w:asciiTheme="majorBidi" w:hAnsiTheme="majorBidi" w:cstheme="majorBidi"/>
          <w:sz w:val="18"/>
          <w:szCs w:val="18"/>
        </w:rPr>
      </w:pPr>
      <w:r w:rsidRPr="00D74BD8">
        <w:rPr>
          <w:rStyle w:val="FootnoteReference"/>
          <w:rFonts w:asciiTheme="majorBidi" w:hAnsiTheme="majorBidi" w:cstheme="majorBidi"/>
          <w:sz w:val="18"/>
          <w:szCs w:val="18"/>
        </w:rPr>
        <w:footnoteRef/>
      </w:r>
      <w:r w:rsidRPr="00D74BD8">
        <w:rPr>
          <w:rFonts w:asciiTheme="majorBidi" w:hAnsiTheme="majorBidi" w:cstheme="majorBidi"/>
          <w:sz w:val="18"/>
          <w:szCs w:val="18"/>
        </w:rPr>
        <w:t xml:space="preserve"> Deleuze and Guattari, 1986 [1975], p. 15.</w:t>
      </w:r>
    </w:p>
  </w:footnote>
  <w:footnote w:id="55">
    <w:p w14:paraId="5AF7E63D" w14:textId="2350C7E6" w:rsidR="002E2AA3" w:rsidRPr="00D74BD8" w:rsidRDefault="002E2AA3" w:rsidP="003554E3">
      <w:pPr>
        <w:ind w:firstLine="0"/>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For a further discussion of this narrative schema, see: O. </w:t>
      </w:r>
      <w:proofErr w:type="spellStart"/>
      <w:r w:rsidRPr="00D74BD8">
        <w:rPr>
          <w:rFonts w:asciiTheme="majorBidi" w:hAnsiTheme="majorBidi" w:cstheme="majorBidi"/>
          <w:sz w:val="18"/>
          <w:szCs w:val="18"/>
        </w:rPr>
        <w:t>Lubin</w:t>
      </w:r>
      <w:proofErr w:type="spellEnd"/>
      <w:r w:rsidRPr="00D74BD8">
        <w:rPr>
          <w:rFonts w:asciiTheme="majorBidi" w:hAnsiTheme="majorBidi" w:cstheme="majorBidi"/>
          <w:sz w:val="18"/>
          <w:szCs w:val="18"/>
        </w:rPr>
        <w:t>.</w:t>
      </w:r>
      <w:r w:rsidRPr="00D74BD8">
        <w:rPr>
          <w:rFonts w:asciiTheme="majorBidi" w:hAnsiTheme="majorBidi" w:cstheme="majorBidi"/>
          <w:sz w:val="18"/>
          <w:szCs w:val="18"/>
          <w:rtl/>
        </w:rPr>
        <w:t xml:space="preserve"> "איך בכל זאת נשים מצליחות לכתוב?" </w:t>
      </w:r>
      <w:r w:rsidRPr="00D74BD8">
        <w:rPr>
          <w:rFonts w:asciiTheme="majorBidi" w:hAnsiTheme="majorBidi" w:cstheme="majorBidi"/>
          <w:sz w:val="18"/>
          <w:szCs w:val="18"/>
        </w:rPr>
        <w:t xml:space="preserve">(How Do Women Manage to Write After All?) in </w:t>
      </w:r>
      <w:r w:rsidRPr="00D74BD8">
        <w:rPr>
          <w:rFonts w:asciiTheme="majorBidi" w:hAnsiTheme="majorBidi" w:cstheme="majorBidi"/>
          <w:sz w:val="18"/>
          <w:szCs w:val="18"/>
          <w:rtl/>
        </w:rPr>
        <w:t>דרכים לחשיבה פמיניסטית: מבוא ללימודי מגדר</w:t>
      </w:r>
      <w:r w:rsidRPr="00D74BD8">
        <w:rPr>
          <w:rFonts w:asciiTheme="majorBidi" w:hAnsiTheme="majorBidi" w:cstheme="majorBidi"/>
          <w:sz w:val="18"/>
          <w:szCs w:val="18"/>
        </w:rPr>
        <w:t xml:space="preserve"> (</w:t>
      </w:r>
      <w:r w:rsidRPr="00D74BD8">
        <w:rPr>
          <w:rStyle w:val="Emphasis"/>
          <w:rFonts w:asciiTheme="majorBidi" w:hAnsiTheme="majorBidi" w:cstheme="majorBidi"/>
          <w:sz w:val="18"/>
          <w:szCs w:val="18"/>
          <w:shd w:val="clear" w:color="auto" w:fill="FFFFFF"/>
        </w:rPr>
        <w:t>Feminist Approaches: An Anthology</w:t>
      </w:r>
      <w:r w:rsidRPr="00D74BD8">
        <w:rPr>
          <w:rFonts w:asciiTheme="majorBidi" w:hAnsiTheme="majorBidi" w:cstheme="majorBidi"/>
          <w:sz w:val="18"/>
          <w:szCs w:val="18"/>
        </w:rPr>
        <w:t xml:space="preserve">; ed. </w:t>
      </w:r>
      <w:proofErr w:type="spellStart"/>
      <w:r w:rsidRPr="00D74BD8">
        <w:rPr>
          <w:rFonts w:asciiTheme="majorBidi" w:hAnsiTheme="majorBidi" w:cstheme="majorBidi"/>
          <w:sz w:val="18"/>
          <w:szCs w:val="18"/>
        </w:rPr>
        <w:t>Nitza</w:t>
      </w:r>
      <w:proofErr w:type="spellEnd"/>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Yanay</w:t>
      </w:r>
      <w:proofErr w:type="spellEnd"/>
      <w:r w:rsidRPr="00D74BD8">
        <w:rPr>
          <w:rFonts w:asciiTheme="majorBidi" w:hAnsiTheme="majorBidi" w:cstheme="majorBidi"/>
          <w:sz w:val="18"/>
          <w:szCs w:val="18"/>
        </w:rPr>
        <w:t xml:space="preserve">, Tamar </w:t>
      </w:r>
      <w:proofErr w:type="spellStart"/>
      <w:r w:rsidRPr="00D74BD8">
        <w:rPr>
          <w:rFonts w:asciiTheme="majorBidi" w:hAnsiTheme="majorBidi" w:cstheme="majorBidi"/>
          <w:sz w:val="18"/>
          <w:szCs w:val="18"/>
        </w:rPr>
        <w:t>El’or</w:t>
      </w:r>
      <w:proofErr w:type="spellEnd"/>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Orly</w:t>
      </w:r>
      <w:proofErr w:type="spellEnd"/>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Lubin</w:t>
      </w:r>
      <w:proofErr w:type="spellEnd"/>
      <w:r w:rsidRPr="00D74BD8">
        <w:rPr>
          <w:rFonts w:asciiTheme="majorBidi" w:hAnsiTheme="majorBidi" w:cstheme="majorBidi"/>
          <w:sz w:val="18"/>
          <w:szCs w:val="18"/>
        </w:rPr>
        <w:t xml:space="preserve">, and Hannah </w:t>
      </w:r>
      <w:proofErr w:type="spellStart"/>
      <w:r w:rsidRPr="00D74BD8">
        <w:rPr>
          <w:rFonts w:asciiTheme="majorBidi" w:hAnsiTheme="majorBidi" w:cstheme="majorBidi"/>
          <w:sz w:val="18"/>
          <w:szCs w:val="18"/>
        </w:rPr>
        <w:t>Naveh</w:t>
      </w:r>
      <w:proofErr w:type="spellEnd"/>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Ra’anana</w:t>
      </w:r>
      <w:proofErr w:type="spellEnd"/>
      <w:r w:rsidRPr="00D74BD8">
        <w:rPr>
          <w:rFonts w:asciiTheme="majorBidi" w:hAnsiTheme="majorBidi" w:cstheme="majorBidi"/>
          <w:sz w:val="18"/>
          <w:szCs w:val="18"/>
        </w:rPr>
        <w:t>: The Open University, 2006), p. 277-278.</w:t>
      </w:r>
    </w:p>
  </w:footnote>
  <w:footnote w:id="56">
    <w:p w14:paraId="73489390" w14:textId="77777777" w:rsidR="002E2AA3" w:rsidRPr="00D74BD8" w:rsidRDefault="002E2AA3" w:rsidP="003554E3">
      <w:pPr>
        <w:ind w:firstLine="0"/>
        <w:jc w:val="both"/>
        <w:rPr>
          <w:rFonts w:asciiTheme="majorBidi" w:hAnsiTheme="majorBidi" w:cstheme="majorBidi"/>
          <w:sz w:val="18"/>
          <w:szCs w:val="18"/>
          <w:rtl/>
        </w:rPr>
      </w:pPr>
      <w:r w:rsidRPr="00D74BD8">
        <w:rPr>
          <w:rStyle w:val="FootnoteReference"/>
          <w:rFonts w:asciiTheme="majorBidi" w:hAnsiTheme="majorBidi" w:cstheme="majorBidi"/>
          <w:sz w:val="18"/>
          <w:szCs w:val="18"/>
        </w:rPr>
        <w:footnoteRef/>
      </w:r>
      <w:r w:rsidRPr="00D74BD8">
        <w:rPr>
          <w:rFonts w:asciiTheme="majorBidi" w:hAnsiTheme="majorBidi" w:cstheme="majorBidi"/>
          <w:sz w:val="18"/>
          <w:szCs w:val="18"/>
        </w:rPr>
        <w:t xml:space="preserve"> Deleuze and Guattari describe architecture, in its traditional and conservative sense, as the art </w:t>
      </w:r>
      <w:r w:rsidRPr="00E8191E">
        <w:rPr>
          <w:rFonts w:asciiTheme="majorBidi" w:hAnsiTheme="majorBidi" w:cstheme="majorBidi"/>
          <w:sz w:val="18"/>
          <w:szCs w:val="18"/>
        </w:rPr>
        <w:t>of habitation; a discipline responsible for allocating structures that breach the continuity of the space and regulate the movement of objects within it. Architecture is identified with sedentary cultures, since it works towards forming a striated architectural space that executes the planning and governing patterns of the State apparatus (Deleuze and Guattari, 1987 [1980], p. 329).</w:t>
      </w:r>
      <w:r w:rsidRPr="00D74BD8">
        <w:rPr>
          <w:rFonts w:asciiTheme="majorBidi" w:hAnsiTheme="majorBidi" w:cstheme="majorBidi"/>
          <w:sz w:val="18"/>
          <w:szCs w:val="18"/>
        </w:rPr>
        <w:t xml:space="preserve"> </w:t>
      </w:r>
    </w:p>
  </w:footnote>
  <w:footnote w:id="57">
    <w:p w14:paraId="4252009C" w14:textId="77777777" w:rsidR="002E2AA3" w:rsidRPr="00D74BD8" w:rsidRDefault="002E2AA3" w:rsidP="003554E3">
      <w:pPr>
        <w:pBdr>
          <w:top w:val="nil"/>
          <w:left w:val="nil"/>
          <w:bottom w:val="nil"/>
          <w:right w:val="nil"/>
          <w:between w:val="nil"/>
        </w:pBdr>
        <w:ind w:firstLine="0"/>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G. Deleuze and F. Guattari. </w:t>
      </w:r>
      <w:r w:rsidRPr="00D74BD8">
        <w:rPr>
          <w:rStyle w:val="Emphasis"/>
          <w:rFonts w:asciiTheme="majorBidi" w:hAnsiTheme="majorBidi" w:cstheme="majorBidi"/>
          <w:sz w:val="18"/>
          <w:szCs w:val="18"/>
          <w:shd w:val="clear" w:color="auto" w:fill="FFFFFF"/>
        </w:rPr>
        <w:t>Kafka</w:t>
      </w:r>
      <w:r w:rsidRPr="00D74BD8">
        <w:rPr>
          <w:rFonts w:asciiTheme="majorBidi" w:hAnsiTheme="majorBidi" w:cstheme="majorBidi"/>
          <w:i/>
          <w:iCs/>
          <w:sz w:val="18"/>
          <w:szCs w:val="18"/>
          <w:shd w:val="clear" w:color="auto" w:fill="FFFFFF"/>
        </w:rPr>
        <w:t>: Towards a Minor Literature</w:t>
      </w:r>
      <w:r w:rsidRPr="00D74BD8">
        <w:rPr>
          <w:rFonts w:asciiTheme="majorBidi" w:hAnsiTheme="majorBidi" w:cstheme="majorBidi"/>
          <w:sz w:val="18"/>
          <w:szCs w:val="18"/>
          <w:shd w:val="clear" w:color="auto" w:fill="FFFFFF"/>
        </w:rPr>
        <w:t xml:space="preserve"> (</w:t>
      </w:r>
      <w:r w:rsidRPr="00D74BD8">
        <w:rPr>
          <w:rFonts w:asciiTheme="majorBidi" w:hAnsiTheme="majorBidi" w:cstheme="majorBidi"/>
          <w:sz w:val="18"/>
          <w:szCs w:val="18"/>
        </w:rPr>
        <w:t xml:space="preserve">translation: Dana </w:t>
      </w:r>
      <w:proofErr w:type="spellStart"/>
      <w:r w:rsidRPr="00D74BD8">
        <w:rPr>
          <w:rFonts w:asciiTheme="majorBidi" w:hAnsiTheme="majorBidi" w:cstheme="majorBidi"/>
          <w:sz w:val="18"/>
          <w:szCs w:val="18"/>
        </w:rPr>
        <w:t>Polan</w:t>
      </w:r>
      <w:proofErr w:type="spellEnd"/>
      <w:r w:rsidRPr="00D74BD8">
        <w:rPr>
          <w:rFonts w:asciiTheme="majorBidi" w:hAnsiTheme="majorBidi" w:cstheme="majorBidi"/>
          <w:sz w:val="18"/>
          <w:szCs w:val="18"/>
        </w:rPr>
        <w:t>. Minneapolis: University of Minn</w:t>
      </w:r>
      <w:r>
        <w:rPr>
          <w:rFonts w:asciiTheme="majorBidi" w:hAnsiTheme="majorBidi" w:cstheme="majorBidi"/>
          <w:sz w:val="18"/>
          <w:szCs w:val="18"/>
        </w:rPr>
        <w:t>eapolis Press. 1986 [1975]), p. 10.</w:t>
      </w:r>
    </w:p>
  </w:footnote>
  <w:footnote w:id="58">
    <w:p w14:paraId="5EEE3FE7" w14:textId="77777777" w:rsidR="002E2AA3" w:rsidRPr="00D74BD8" w:rsidRDefault="002E2AA3" w:rsidP="003554E3">
      <w:pPr>
        <w:ind w:firstLine="0"/>
        <w:jc w:val="both"/>
        <w:rPr>
          <w:rFonts w:asciiTheme="majorBidi" w:hAnsiTheme="majorBidi" w:cstheme="majorBidi"/>
          <w:sz w:val="18"/>
          <w:szCs w:val="18"/>
          <w:rtl/>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 xml:space="preserve">The Zionist movement used the historic event of Masada as a symbol of reborn Jewish nationalism and as an embodiment of the ideal of military self-sufficiency (S. Goldman. </w:t>
      </w:r>
      <w:r w:rsidRPr="00D74BD8">
        <w:rPr>
          <w:rFonts w:asciiTheme="majorBidi" w:hAnsiTheme="majorBidi" w:cstheme="majorBidi"/>
          <w:i/>
          <w:iCs/>
          <w:sz w:val="18"/>
          <w:szCs w:val="18"/>
        </w:rPr>
        <w:t>God’s Sacred Tongue: Hebrew &amp; the American Imagination</w:t>
      </w:r>
      <w:r w:rsidRPr="00D74BD8">
        <w:rPr>
          <w:rFonts w:asciiTheme="majorBidi" w:hAnsiTheme="majorBidi" w:cstheme="majorBidi"/>
          <w:sz w:val="18"/>
          <w:szCs w:val="18"/>
        </w:rPr>
        <w:t>. North Carolina: University of North Carolina Press. 2004, p. 156).</w:t>
      </w:r>
    </w:p>
  </w:footnote>
  <w:footnote w:id="59">
    <w:p w14:paraId="75167BF3" w14:textId="77777777" w:rsidR="002E2AA3" w:rsidRPr="00D74BD8" w:rsidRDefault="002E2AA3" w:rsidP="003554E3">
      <w:pPr>
        <w:pStyle w:val="FootnoteText"/>
        <w:ind w:firstLine="0"/>
        <w:jc w:val="both"/>
        <w:rPr>
          <w:rFonts w:asciiTheme="majorBidi" w:hAnsiTheme="majorBidi" w:cstheme="majorBidi"/>
          <w:sz w:val="18"/>
          <w:szCs w:val="18"/>
        </w:rPr>
      </w:pPr>
      <w:r w:rsidRPr="00D74BD8">
        <w:rPr>
          <w:rStyle w:val="FootnoteReference"/>
          <w:rFonts w:asciiTheme="majorBidi" w:hAnsiTheme="majorBidi" w:cstheme="majorBidi"/>
          <w:sz w:val="18"/>
          <w:szCs w:val="18"/>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 xml:space="preserve">See, for instance, this promise as it appears in the Covenant of the Pieces: “And he said unto him; I am the LORD that brought thee out of Ur of the Chaldees, to give thee this land, to inherit it” (Genesis, 15:7). </w:t>
      </w:r>
    </w:p>
  </w:footnote>
  <w:footnote w:id="60">
    <w:p w14:paraId="45DE63A8" w14:textId="364B4070" w:rsidR="002E2AA3" w:rsidRDefault="002E2AA3" w:rsidP="00575F3E">
      <w:pPr>
        <w:pStyle w:val="FootnoteText"/>
        <w:ind w:firstLine="0"/>
      </w:pPr>
      <w:r>
        <w:rPr>
          <w:rStyle w:val="FootnoteReference"/>
        </w:rPr>
        <w:footnoteRef/>
      </w:r>
      <w:r>
        <w:t xml:space="preserve"> The city of Tel-Aviv developed on the geographical space which was inhabited by many Arab villages—mainly Jaffa and its neighborhoods to the south, but also smaller villages to the east and north. </w:t>
      </w:r>
      <w:proofErr w:type="spellStart"/>
      <w:r>
        <w:t>Somail</w:t>
      </w:r>
      <w:proofErr w:type="spellEnd"/>
      <w:r>
        <w:t xml:space="preserve">, which is mentioned in the novel, is one of five Arab villages that exited on the territory upon which Tel-Aviv was later built. These villages were completely destroyed in the 1948 war. In his book, White City, Black City, Sharon </w:t>
      </w:r>
      <w:proofErr w:type="spellStart"/>
      <w:r>
        <w:t>Rotbard</w:t>
      </w:r>
      <w:proofErr w:type="spellEnd"/>
      <w:r>
        <w:t xml:space="preserve"> describes how the existence of Tel-Aviv as a Jewish, Hebrew, and “white” city, waving the flag of the Zionist project, was conducive to the ‘blackening’ and concealment of its Arabic areas. This enabled the formulation of the national narrative according to which the territory upon which the city was founded was empty and desolate when its founders and first residents arrived (S. </w:t>
      </w:r>
      <w:proofErr w:type="spellStart"/>
      <w:r>
        <w:t>Rotbard</w:t>
      </w:r>
      <w:proofErr w:type="spellEnd"/>
      <w:r>
        <w:t xml:space="preserve">. </w:t>
      </w:r>
      <w:r w:rsidRPr="00575F3E">
        <w:rPr>
          <w:i/>
          <w:iCs/>
        </w:rPr>
        <w:t>White City</w:t>
      </w:r>
      <w:r>
        <w:t xml:space="preserve">, </w:t>
      </w:r>
      <w:r w:rsidRPr="00575F3E">
        <w:rPr>
          <w:i/>
          <w:iCs/>
        </w:rPr>
        <w:t>Black City</w:t>
      </w:r>
      <w:r>
        <w:t xml:space="preserve">. Cambridge: MIT Press, 2015). </w:t>
      </w:r>
      <w:proofErr w:type="spellStart"/>
      <w:r>
        <w:t>Orpaz</w:t>
      </w:r>
      <w:proofErr w:type="spellEnd"/>
      <w:r>
        <w:t xml:space="preserve"> </w:t>
      </w:r>
    </w:p>
  </w:footnote>
  <w:footnote w:id="61">
    <w:p w14:paraId="233C856A" w14:textId="23FE8A90" w:rsidR="002E2AA3" w:rsidRDefault="002E2AA3" w:rsidP="00575F3E">
      <w:pPr>
        <w:pStyle w:val="FootnoteText"/>
        <w:ind w:firstLine="0"/>
      </w:pPr>
      <w:r>
        <w:rPr>
          <w:rStyle w:val="FootnoteReference"/>
        </w:rPr>
        <w:footnoteRef/>
      </w:r>
      <w:r>
        <w:t xml:space="preserve"> ...</w:t>
      </w:r>
    </w:p>
  </w:footnote>
  <w:footnote w:id="62">
    <w:p w14:paraId="091F20FB" w14:textId="501C4861" w:rsidR="002E2AA3" w:rsidRDefault="002E2AA3" w:rsidP="00575F3E">
      <w:pPr>
        <w:pStyle w:val="FootnoteText"/>
        <w:ind w:firstLine="0"/>
      </w:pPr>
      <w:r>
        <w:rPr>
          <w:rStyle w:val="FootnoteReference"/>
        </w:rPr>
        <w:footnoteRef/>
      </w:r>
      <w:r>
        <w:t xml:space="preserve"> Zehavi, 2010, 68.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A6061"/>
    <w:multiLevelType w:val="hybridMultilevel"/>
    <w:tmpl w:val="382E97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E2CD7"/>
    <w:multiLevelType w:val="hybridMultilevel"/>
    <w:tmpl w:val="4050B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846A28"/>
    <w:multiLevelType w:val="hybridMultilevel"/>
    <w:tmpl w:val="4AEE1D00"/>
    <w:lvl w:ilvl="0" w:tplc="78248D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7B"/>
    <w:rsid w:val="00001F62"/>
    <w:rsid w:val="00002D1F"/>
    <w:rsid w:val="00003511"/>
    <w:rsid w:val="0000399E"/>
    <w:rsid w:val="00003BCB"/>
    <w:rsid w:val="000055A3"/>
    <w:rsid w:val="0001131D"/>
    <w:rsid w:val="0001184C"/>
    <w:rsid w:val="0001324A"/>
    <w:rsid w:val="00016C75"/>
    <w:rsid w:val="00020442"/>
    <w:rsid w:val="000234C4"/>
    <w:rsid w:val="000243AA"/>
    <w:rsid w:val="00024A76"/>
    <w:rsid w:val="00025692"/>
    <w:rsid w:val="0002733E"/>
    <w:rsid w:val="00027911"/>
    <w:rsid w:val="00031F49"/>
    <w:rsid w:val="00036C86"/>
    <w:rsid w:val="00037A07"/>
    <w:rsid w:val="00037DCF"/>
    <w:rsid w:val="000418BF"/>
    <w:rsid w:val="00041BF7"/>
    <w:rsid w:val="000421C1"/>
    <w:rsid w:val="0004326C"/>
    <w:rsid w:val="000436E5"/>
    <w:rsid w:val="0004461A"/>
    <w:rsid w:val="00046716"/>
    <w:rsid w:val="00046BC4"/>
    <w:rsid w:val="00057935"/>
    <w:rsid w:val="000641E7"/>
    <w:rsid w:val="0006465E"/>
    <w:rsid w:val="00071624"/>
    <w:rsid w:val="00071BAD"/>
    <w:rsid w:val="00072630"/>
    <w:rsid w:val="000758BD"/>
    <w:rsid w:val="00076CA7"/>
    <w:rsid w:val="00080629"/>
    <w:rsid w:val="000813CB"/>
    <w:rsid w:val="00081DEF"/>
    <w:rsid w:val="000848AF"/>
    <w:rsid w:val="00084E21"/>
    <w:rsid w:val="00085557"/>
    <w:rsid w:val="000864A9"/>
    <w:rsid w:val="00093B9C"/>
    <w:rsid w:val="0009421A"/>
    <w:rsid w:val="000944B1"/>
    <w:rsid w:val="000A0C86"/>
    <w:rsid w:val="000A44EF"/>
    <w:rsid w:val="000B05BC"/>
    <w:rsid w:val="000B22F8"/>
    <w:rsid w:val="000C2B40"/>
    <w:rsid w:val="000C45ED"/>
    <w:rsid w:val="000C4AF2"/>
    <w:rsid w:val="000C606F"/>
    <w:rsid w:val="000C667D"/>
    <w:rsid w:val="000C7C66"/>
    <w:rsid w:val="000D24CA"/>
    <w:rsid w:val="000D2D66"/>
    <w:rsid w:val="000D2D8D"/>
    <w:rsid w:val="000D3531"/>
    <w:rsid w:val="000D7D43"/>
    <w:rsid w:val="000E08BD"/>
    <w:rsid w:val="000E0DD0"/>
    <w:rsid w:val="000E516C"/>
    <w:rsid w:val="000F0424"/>
    <w:rsid w:val="000F32A5"/>
    <w:rsid w:val="000F4154"/>
    <w:rsid w:val="0010003A"/>
    <w:rsid w:val="00100F6E"/>
    <w:rsid w:val="00101A08"/>
    <w:rsid w:val="001020B6"/>
    <w:rsid w:val="001029EE"/>
    <w:rsid w:val="00102E3A"/>
    <w:rsid w:val="001036B5"/>
    <w:rsid w:val="001037ED"/>
    <w:rsid w:val="00111755"/>
    <w:rsid w:val="00112527"/>
    <w:rsid w:val="00117813"/>
    <w:rsid w:val="0012002C"/>
    <w:rsid w:val="00122ACA"/>
    <w:rsid w:val="00123157"/>
    <w:rsid w:val="00125E89"/>
    <w:rsid w:val="00126487"/>
    <w:rsid w:val="00130A30"/>
    <w:rsid w:val="00133419"/>
    <w:rsid w:val="001337B7"/>
    <w:rsid w:val="0013464F"/>
    <w:rsid w:val="001359BA"/>
    <w:rsid w:val="00135A52"/>
    <w:rsid w:val="00137D2A"/>
    <w:rsid w:val="00140B67"/>
    <w:rsid w:val="00141C96"/>
    <w:rsid w:val="0014355E"/>
    <w:rsid w:val="00144FB5"/>
    <w:rsid w:val="00145A23"/>
    <w:rsid w:val="00151D8B"/>
    <w:rsid w:val="001567F6"/>
    <w:rsid w:val="0016239F"/>
    <w:rsid w:val="001638F6"/>
    <w:rsid w:val="00174F07"/>
    <w:rsid w:val="00180014"/>
    <w:rsid w:val="001804BA"/>
    <w:rsid w:val="0018160A"/>
    <w:rsid w:val="00182BD9"/>
    <w:rsid w:val="00184709"/>
    <w:rsid w:val="001906B7"/>
    <w:rsid w:val="00191347"/>
    <w:rsid w:val="0019156B"/>
    <w:rsid w:val="00191D88"/>
    <w:rsid w:val="00192A72"/>
    <w:rsid w:val="00192C68"/>
    <w:rsid w:val="001934B9"/>
    <w:rsid w:val="00193B06"/>
    <w:rsid w:val="00194734"/>
    <w:rsid w:val="00197512"/>
    <w:rsid w:val="001A011C"/>
    <w:rsid w:val="001A19CA"/>
    <w:rsid w:val="001A2FD3"/>
    <w:rsid w:val="001A6C8E"/>
    <w:rsid w:val="001A74F1"/>
    <w:rsid w:val="001B5709"/>
    <w:rsid w:val="001B6AA7"/>
    <w:rsid w:val="001B728B"/>
    <w:rsid w:val="001B77C0"/>
    <w:rsid w:val="001C0BA5"/>
    <w:rsid w:val="001C0CCC"/>
    <w:rsid w:val="001C611C"/>
    <w:rsid w:val="001C758A"/>
    <w:rsid w:val="001C7A4F"/>
    <w:rsid w:val="001D0260"/>
    <w:rsid w:val="001D741B"/>
    <w:rsid w:val="001E4E4A"/>
    <w:rsid w:val="001E57EB"/>
    <w:rsid w:val="001E6BAB"/>
    <w:rsid w:val="001E7BAB"/>
    <w:rsid w:val="001F06EE"/>
    <w:rsid w:val="001F440A"/>
    <w:rsid w:val="001F4ABA"/>
    <w:rsid w:val="001F4C35"/>
    <w:rsid w:val="001F5A87"/>
    <w:rsid w:val="001F6AB2"/>
    <w:rsid w:val="001F72DC"/>
    <w:rsid w:val="001F74D1"/>
    <w:rsid w:val="001F7ED0"/>
    <w:rsid w:val="00207921"/>
    <w:rsid w:val="002129CD"/>
    <w:rsid w:val="00213AB9"/>
    <w:rsid w:val="0021752F"/>
    <w:rsid w:val="00217DEB"/>
    <w:rsid w:val="00217F33"/>
    <w:rsid w:val="002200A5"/>
    <w:rsid w:val="00221641"/>
    <w:rsid w:val="00223AC5"/>
    <w:rsid w:val="002243D6"/>
    <w:rsid w:val="002246A1"/>
    <w:rsid w:val="00225AA8"/>
    <w:rsid w:val="00230364"/>
    <w:rsid w:val="002343C4"/>
    <w:rsid w:val="00234DE8"/>
    <w:rsid w:val="002400BC"/>
    <w:rsid w:val="00245BC5"/>
    <w:rsid w:val="0024684B"/>
    <w:rsid w:val="00247A22"/>
    <w:rsid w:val="00250756"/>
    <w:rsid w:val="00255F90"/>
    <w:rsid w:val="00260849"/>
    <w:rsid w:val="00262167"/>
    <w:rsid w:val="00263D48"/>
    <w:rsid w:val="0027127A"/>
    <w:rsid w:val="00275388"/>
    <w:rsid w:val="00275D64"/>
    <w:rsid w:val="00277ED4"/>
    <w:rsid w:val="00281A98"/>
    <w:rsid w:val="0028684E"/>
    <w:rsid w:val="002908E7"/>
    <w:rsid w:val="0029594C"/>
    <w:rsid w:val="00297F5F"/>
    <w:rsid w:val="002A2A01"/>
    <w:rsid w:val="002B0E04"/>
    <w:rsid w:val="002B1A45"/>
    <w:rsid w:val="002B1F15"/>
    <w:rsid w:val="002B61B1"/>
    <w:rsid w:val="002B65E8"/>
    <w:rsid w:val="002B7C69"/>
    <w:rsid w:val="002C7876"/>
    <w:rsid w:val="002D0053"/>
    <w:rsid w:val="002D0510"/>
    <w:rsid w:val="002D21D2"/>
    <w:rsid w:val="002D2BDA"/>
    <w:rsid w:val="002D4186"/>
    <w:rsid w:val="002D66EF"/>
    <w:rsid w:val="002D75E1"/>
    <w:rsid w:val="002D76D6"/>
    <w:rsid w:val="002E2228"/>
    <w:rsid w:val="002E2236"/>
    <w:rsid w:val="002E2AA3"/>
    <w:rsid w:val="002F067A"/>
    <w:rsid w:val="002F072A"/>
    <w:rsid w:val="002F208A"/>
    <w:rsid w:val="002F24D5"/>
    <w:rsid w:val="002F4604"/>
    <w:rsid w:val="002F51F3"/>
    <w:rsid w:val="002F5552"/>
    <w:rsid w:val="00300113"/>
    <w:rsid w:val="00300A96"/>
    <w:rsid w:val="00301AE6"/>
    <w:rsid w:val="003021F5"/>
    <w:rsid w:val="003048F4"/>
    <w:rsid w:val="00304D66"/>
    <w:rsid w:val="00305468"/>
    <w:rsid w:val="00312BBF"/>
    <w:rsid w:val="00315808"/>
    <w:rsid w:val="0031708C"/>
    <w:rsid w:val="00317937"/>
    <w:rsid w:val="00321A03"/>
    <w:rsid w:val="00322F91"/>
    <w:rsid w:val="00327F76"/>
    <w:rsid w:val="003312DA"/>
    <w:rsid w:val="003313A6"/>
    <w:rsid w:val="00334AB9"/>
    <w:rsid w:val="00334FC1"/>
    <w:rsid w:val="00335BF3"/>
    <w:rsid w:val="00336913"/>
    <w:rsid w:val="003401E8"/>
    <w:rsid w:val="003402A3"/>
    <w:rsid w:val="003407E3"/>
    <w:rsid w:val="00342351"/>
    <w:rsid w:val="003428CB"/>
    <w:rsid w:val="00344148"/>
    <w:rsid w:val="003472CC"/>
    <w:rsid w:val="0035168D"/>
    <w:rsid w:val="003554E3"/>
    <w:rsid w:val="00355B56"/>
    <w:rsid w:val="00355BF6"/>
    <w:rsid w:val="00357FDA"/>
    <w:rsid w:val="003600A3"/>
    <w:rsid w:val="00360A34"/>
    <w:rsid w:val="00360A8F"/>
    <w:rsid w:val="00360F4A"/>
    <w:rsid w:val="00362B82"/>
    <w:rsid w:val="0037116F"/>
    <w:rsid w:val="0037151C"/>
    <w:rsid w:val="003739CB"/>
    <w:rsid w:val="00373D30"/>
    <w:rsid w:val="00373E24"/>
    <w:rsid w:val="003759DF"/>
    <w:rsid w:val="00375B2B"/>
    <w:rsid w:val="00376496"/>
    <w:rsid w:val="00376F10"/>
    <w:rsid w:val="0037703D"/>
    <w:rsid w:val="00377C66"/>
    <w:rsid w:val="00377E62"/>
    <w:rsid w:val="00380014"/>
    <w:rsid w:val="00380C16"/>
    <w:rsid w:val="00381243"/>
    <w:rsid w:val="00381A8E"/>
    <w:rsid w:val="003855AB"/>
    <w:rsid w:val="003860D7"/>
    <w:rsid w:val="00390265"/>
    <w:rsid w:val="0039385B"/>
    <w:rsid w:val="00393979"/>
    <w:rsid w:val="00394616"/>
    <w:rsid w:val="00396FCE"/>
    <w:rsid w:val="0039776C"/>
    <w:rsid w:val="003A13E2"/>
    <w:rsid w:val="003A3414"/>
    <w:rsid w:val="003A5ADE"/>
    <w:rsid w:val="003B0635"/>
    <w:rsid w:val="003B09AB"/>
    <w:rsid w:val="003B0B14"/>
    <w:rsid w:val="003B39AA"/>
    <w:rsid w:val="003B4124"/>
    <w:rsid w:val="003B4A4B"/>
    <w:rsid w:val="003B5C63"/>
    <w:rsid w:val="003B7DA7"/>
    <w:rsid w:val="003D07B2"/>
    <w:rsid w:val="003D14A1"/>
    <w:rsid w:val="003D2835"/>
    <w:rsid w:val="003D3776"/>
    <w:rsid w:val="003D3C52"/>
    <w:rsid w:val="003D405F"/>
    <w:rsid w:val="003D462B"/>
    <w:rsid w:val="003D677B"/>
    <w:rsid w:val="003D72EF"/>
    <w:rsid w:val="003E40E8"/>
    <w:rsid w:val="003E46D4"/>
    <w:rsid w:val="003F0158"/>
    <w:rsid w:val="003F01AC"/>
    <w:rsid w:val="003F37E6"/>
    <w:rsid w:val="003F5DD9"/>
    <w:rsid w:val="003F70C9"/>
    <w:rsid w:val="003F715E"/>
    <w:rsid w:val="00400A8D"/>
    <w:rsid w:val="00403498"/>
    <w:rsid w:val="00404B37"/>
    <w:rsid w:val="00405A8C"/>
    <w:rsid w:val="00407B80"/>
    <w:rsid w:val="004100A9"/>
    <w:rsid w:val="0041011E"/>
    <w:rsid w:val="00411043"/>
    <w:rsid w:val="004112A2"/>
    <w:rsid w:val="004152B7"/>
    <w:rsid w:val="00420AA2"/>
    <w:rsid w:val="00421B12"/>
    <w:rsid w:val="00422E37"/>
    <w:rsid w:val="00422F8D"/>
    <w:rsid w:val="004250A8"/>
    <w:rsid w:val="00426A83"/>
    <w:rsid w:val="00430958"/>
    <w:rsid w:val="0043327C"/>
    <w:rsid w:val="0043751F"/>
    <w:rsid w:val="00437932"/>
    <w:rsid w:val="00445266"/>
    <w:rsid w:val="0044714D"/>
    <w:rsid w:val="00451012"/>
    <w:rsid w:val="00453EC0"/>
    <w:rsid w:val="00454C4C"/>
    <w:rsid w:val="0045629A"/>
    <w:rsid w:val="00456E58"/>
    <w:rsid w:val="0046065B"/>
    <w:rsid w:val="00461BF7"/>
    <w:rsid w:val="004665D8"/>
    <w:rsid w:val="004669FA"/>
    <w:rsid w:val="00467840"/>
    <w:rsid w:val="004703CD"/>
    <w:rsid w:val="00470573"/>
    <w:rsid w:val="00473624"/>
    <w:rsid w:val="00474C17"/>
    <w:rsid w:val="004773CF"/>
    <w:rsid w:val="00480FD0"/>
    <w:rsid w:val="00482C9F"/>
    <w:rsid w:val="00485CED"/>
    <w:rsid w:val="004866DA"/>
    <w:rsid w:val="004874C1"/>
    <w:rsid w:val="00491F8B"/>
    <w:rsid w:val="00497E2E"/>
    <w:rsid w:val="004A2135"/>
    <w:rsid w:val="004A3521"/>
    <w:rsid w:val="004A3704"/>
    <w:rsid w:val="004A753E"/>
    <w:rsid w:val="004A7C9E"/>
    <w:rsid w:val="004B162F"/>
    <w:rsid w:val="004B31DF"/>
    <w:rsid w:val="004B5663"/>
    <w:rsid w:val="004B673E"/>
    <w:rsid w:val="004B772D"/>
    <w:rsid w:val="004C033A"/>
    <w:rsid w:val="004C7790"/>
    <w:rsid w:val="004C7C77"/>
    <w:rsid w:val="004D62E0"/>
    <w:rsid w:val="004E036C"/>
    <w:rsid w:val="004E12FA"/>
    <w:rsid w:val="004E45DE"/>
    <w:rsid w:val="004E4D0A"/>
    <w:rsid w:val="004E57EB"/>
    <w:rsid w:val="004E5D76"/>
    <w:rsid w:val="004F3485"/>
    <w:rsid w:val="004F4718"/>
    <w:rsid w:val="004F47DF"/>
    <w:rsid w:val="004F4845"/>
    <w:rsid w:val="00500CA4"/>
    <w:rsid w:val="005018C3"/>
    <w:rsid w:val="005066FC"/>
    <w:rsid w:val="00511D10"/>
    <w:rsid w:val="00513A57"/>
    <w:rsid w:val="005147CF"/>
    <w:rsid w:val="00515885"/>
    <w:rsid w:val="00516670"/>
    <w:rsid w:val="00521C4C"/>
    <w:rsid w:val="00522860"/>
    <w:rsid w:val="00523219"/>
    <w:rsid w:val="005250D5"/>
    <w:rsid w:val="005270C7"/>
    <w:rsid w:val="00530362"/>
    <w:rsid w:val="005317B6"/>
    <w:rsid w:val="00532BD7"/>
    <w:rsid w:val="00541302"/>
    <w:rsid w:val="0054449A"/>
    <w:rsid w:val="00545328"/>
    <w:rsid w:val="0055038D"/>
    <w:rsid w:val="00551304"/>
    <w:rsid w:val="005615BD"/>
    <w:rsid w:val="00563AB3"/>
    <w:rsid w:val="00567786"/>
    <w:rsid w:val="00575F3E"/>
    <w:rsid w:val="00577845"/>
    <w:rsid w:val="00580CBD"/>
    <w:rsid w:val="0058185B"/>
    <w:rsid w:val="00584096"/>
    <w:rsid w:val="0058463A"/>
    <w:rsid w:val="00585BD7"/>
    <w:rsid w:val="0058697B"/>
    <w:rsid w:val="0058757D"/>
    <w:rsid w:val="00590C98"/>
    <w:rsid w:val="005934A2"/>
    <w:rsid w:val="00595569"/>
    <w:rsid w:val="00595675"/>
    <w:rsid w:val="00597009"/>
    <w:rsid w:val="00597892"/>
    <w:rsid w:val="005A13DF"/>
    <w:rsid w:val="005A5190"/>
    <w:rsid w:val="005A730A"/>
    <w:rsid w:val="005B55B2"/>
    <w:rsid w:val="005B72E6"/>
    <w:rsid w:val="005C02CB"/>
    <w:rsid w:val="005C1C17"/>
    <w:rsid w:val="005C2CCE"/>
    <w:rsid w:val="005C32EE"/>
    <w:rsid w:val="005C3420"/>
    <w:rsid w:val="005C4C83"/>
    <w:rsid w:val="005C4CD9"/>
    <w:rsid w:val="005C53DE"/>
    <w:rsid w:val="005D457D"/>
    <w:rsid w:val="005D58B5"/>
    <w:rsid w:val="005D6864"/>
    <w:rsid w:val="005E4A4A"/>
    <w:rsid w:val="005E6A3D"/>
    <w:rsid w:val="005E6D37"/>
    <w:rsid w:val="005F14A1"/>
    <w:rsid w:val="005F1682"/>
    <w:rsid w:val="005F2B57"/>
    <w:rsid w:val="005F3066"/>
    <w:rsid w:val="005F7809"/>
    <w:rsid w:val="0060191E"/>
    <w:rsid w:val="00601D14"/>
    <w:rsid w:val="00602423"/>
    <w:rsid w:val="00602A3C"/>
    <w:rsid w:val="00603A81"/>
    <w:rsid w:val="006127DB"/>
    <w:rsid w:val="006130D8"/>
    <w:rsid w:val="00614F5B"/>
    <w:rsid w:val="00615345"/>
    <w:rsid w:val="00623748"/>
    <w:rsid w:val="006258A7"/>
    <w:rsid w:val="00627C68"/>
    <w:rsid w:val="006308ED"/>
    <w:rsid w:val="00631CE5"/>
    <w:rsid w:val="00643EB1"/>
    <w:rsid w:val="006456D4"/>
    <w:rsid w:val="00645C73"/>
    <w:rsid w:val="00645C85"/>
    <w:rsid w:val="00646649"/>
    <w:rsid w:val="00646C34"/>
    <w:rsid w:val="00647B9D"/>
    <w:rsid w:val="006501C9"/>
    <w:rsid w:val="0065375A"/>
    <w:rsid w:val="00661F32"/>
    <w:rsid w:val="00664A7F"/>
    <w:rsid w:val="0066529D"/>
    <w:rsid w:val="00666749"/>
    <w:rsid w:val="00672306"/>
    <w:rsid w:val="00681053"/>
    <w:rsid w:val="00682E21"/>
    <w:rsid w:val="006835A9"/>
    <w:rsid w:val="00686456"/>
    <w:rsid w:val="006912A7"/>
    <w:rsid w:val="00696F5F"/>
    <w:rsid w:val="00697647"/>
    <w:rsid w:val="00697D51"/>
    <w:rsid w:val="006A1BF7"/>
    <w:rsid w:val="006A2289"/>
    <w:rsid w:val="006A3434"/>
    <w:rsid w:val="006A3616"/>
    <w:rsid w:val="006A465D"/>
    <w:rsid w:val="006A5351"/>
    <w:rsid w:val="006A6022"/>
    <w:rsid w:val="006A69C3"/>
    <w:rsid w:val="006A7F25"/>
    <w:rsid w:val="006B44DA"/>
    <w:rsid w:val="006B6327"/>
    <w:rsid w:val="006B7D21"/>
    <w:rsid w:val="006C3A74"/>
    <w:rsid w:val="006C3BDF"/>
    <w:rsid w:val="006C4B3B"/>
    <w:rsid w:val="006D1C4E"/>
    <w:rsid w:val="006D2279"/>
    <w:rsid w:val="006D2282"/>
    <w:rsid w:val="006D3962"/>
    <w:rsid w:val="006E094E"/>
    <w:rsid w:val="006E1391"/>
    <w:rsid w:val="006E45C5"/>
    <w:rsid w:val="006F2BE8"/>
    <w:rsid w:val="006F3D5B"/>
    <w:rsid w:val="006F5744"/>
    <w:rsid w:val="006F5B2D"/>
    <w:rsid w:val="006F68CA"/>
    <w:rsid w:val="00700079"/>
    <w:rsid w:val="0070262C"/>
    <w:rsid w:val="0070333D"/>
    <w:rsid w:val="0070385E"/>
    <w:rsid w:val="00705636"/>
    <w:rsid w:val="007124DB"/>
    <w:rsid w:val="00712C7F"/>
    <w:rsid w:val="00713F0A"/>
    <w:rsid w:val="007150CB"/>
    <w:rsid w:val="00715298"/>
    <w:rsid w:val="00715BC5"/>
    <w:rsid w:val="00715FCB"/>
    <w:rsid w:val="007201D2"/>
    <w:rsid w:val="00720455"/>
    <w:rsid w:val="007222C5"/>
    <w:rsid w:val="00722C48"/>
    <w:rsid w:val="00723C1C"/>
    <w:rsid w:val="0072525D"/>
    <w:rsid w:val="0073236C"/>
    <w:rsid w:val="00732583"/>
    <w:rsid w:val="00733B26"/>
    <w:rsid w:val="00734241"/>
    <w:rsid w:val="00734A92"/>
    <w:rsid w:val="007400CC"/>
    <w:rsid w:val="007409E8"/>
    <w:rsid w:val="00741C1F"/>
    <w:rsid w:val="00741CFE"/>
    <w:rsid w:val="007427D7"/>
    <w:rsid w:val="007428BF"/>
    <w:rsid w:val="007440D0"/>
    <w:rsid w:val="007533DA"/>
    <w:rsid w:val="00755CD8"/>
    <w:rsid w:val="007571DA"/>
    <w:rsid w:val="00760B19"/>
    <w:rsid w:val="00760FC9"/>
    <w:rsid w:val="007610DC"/>
    <w:rsid w:val="007669A3"/>
    <w:rsid w:val="00767FEE"/>
    <w:rsid w:val="00771B39"/>
    <w:rsid w:val="00772D65"/>
    <w:rsid w:val="007735C9"/>
    <w:rsid w:val="00773899"/>
    <w:rsid w:val="00775473"/>
    <w:rsid w:val="00780814"/>
    <w:rsid w:val="00781E01"/>
    <w:rsid w:val="00782D70"/>
    <w:rsid w:val="00783B76"/>
    <w:rsid w:val="00783CB8"/>
    <w:rsid w:val="007850B9"/>
    <w:rsid w:val="007861AE"/>
    <w:rsid w:val="00786D8F"/>
    <w:rsid w:val="007939D6"/>
    <w:rsid w:val="007943EE"/>
    <w:rsid w:val="007961E8"/>
    <w:rsid w:val="007A0709"/>
    <w:rsid w:val="007A0D46"/>
    <w:rsid w:val="007A35A1"/>
    <w:rsid w:val="007A5B93"/>
    <w:rsid w:val="007A6E62"/>
    <w:rsid w:val="007A79BF"/>
    <w:rsid w:val="007A7A15"/>
    <w:rsid w:val="007B14EA"/>
    <w:rsid w:val="007B1519"/>
    <w:rsid w:val="007B22C0"/>
    <w:rsid w:val="007B22CF"/>
    <w:rsid w:val="007B308C"/>
    <w:rsid w:val="007B7FA5"/>
    <w:rsid w:val="007C0879"/>
    <w:rsid w:val="007C1AE3"/>
    <w:rsid w:val="007C250D"/>
    <w:rsid w:val="007C3692"/>
    <w:rsid w:val="007C4288"/>
    <w:rsid w:val="007C4D74"/>
    <w:rsid w:val="007D2A3E"/>
    <w:rsid w:val="007D2AF6"/>
    <w:rsid w:val="007D3FF5"/>
    <w:rsid w:val="007D488D"/>
    <w:rsid w:val="007D7104"/>
    <w:rsid w:val="007E378D"/>
    <w:rsid w:val="007E5FC6"/>
    <w:rsid w:val="007E7F05"/>
    <w:rsid w:val="007F257F"/>
    <w:rsid w:val="007F5731"/>
    <w:rsid w:val="007F7078"/>
    <w:rsid w:val="007F7842"/>
    <w:rsid w:val="008028A1"/>
    <w:rsid w:val="00807B7C"/>
    <w:rsid w:val="008102CE"/>
    <w:rsid w:val="0081307D"/>
    <w:rsid w:val="00813B20"/>
    <w:rsid w:val="008147EA"/>
    <w:rsid w:val="00814F4D"/>
    <w:rsid w:val="00821F65"/>
    <w:rsid w:val="008233D7"/>
    <w:rsid w:val="00823701"/>
    <w:rsid w:val="008240D1"/>
    <w:rsid w:val="00826823"/>
    <w:rsid w:val="00826DA1"/>
    <w:rsid w:val="008301FD"/>
    <w:rsid w:val="00830DB2"/>
    <w:rsid w:val="00832079"/>
    <w:rsid w:val="00835231"/>
    <w:rsid w:val="00836928"/>
    <w:rsid w:val="00836ABE"/>
    <w:rsid w:val="008410ED"/>
    <w:rsid w:val="00841229"/>
    <w:rsid w:val="0084171B"/>
    <w:rsid w:val="00846F35"/>
    <w:rsid w:val="00852D5C"/>
    <w:rsid w:val="00853677"/>
    <w:rsid w:val="00854327"/>
    <w:rsid w:val="00856B9E"/>
    <w:rsid w:val="0085745B"/>
    <w:rsid w:val="00857DD2"/>
    <w:rsid w:val="008600A9"/>
    <w:rsid w:val="00860D76"/>
    <w:rsid w:val="0086115D"/>
    <w:rsid w:val="008617CF"/>
    <w:rsid w:val="00862EF4"/>
    <w:rsid w:val="00863B12"/>
    <w:rsid w:val="00864EF8"/>
    <w:rsid w:val="00866257"/>
    <w:rsid w:val="0087028B"/>
    <w:rsid w:val="0087138A"/>
    <w:rsid w:val="00872B8D"/>
    <w:rsid w:val="00874FA0"/>
    <w:rsid w:val="00875673"/>
    <w:rsid w:val="008757D7"/>
    <w:rsid w:val="008772D4"/>
    <w:rsid w:val="00877993"/>
    <w:rsid w:val="00877EFB"/>
    <w:rsid w:val="0088006F"/>
    <w:rsid w:val="00880BF6"/>
    <w:rsid w:val="008838BE"/>
    <w:rsid w:val="00892414"/>
    <w:rsid w:val="008943C2"/>
    <w:rsid w:val="0089450E"/>
    <w:rsid w:val="008945E9"/>
    <w:rsid w:val="00895B6F"/>
    <w:rsid w:val="008A03B4"/>
    <w:rsid w:val="008A1642"/>
    <w:rsid w:val="008A6581"/>
    <w:rsid w:val="008A659A"/>
    <w:rsid w:val="008B1C46"/>
    <w:rsid w:val="008B43DE"/>
    <w:rsid w:val="008B6759"/>
    <w:rsid w:val="008B7521"/>
    <w:rsid w:val="008C0540"/>
    <w:rsid w:val="008C28FC"/>
    <w:rsid w:val="008C2BAB"/>
    <w:rsid w:val="008C41DE"/>
    <w:rsid w:val="008D217D"/>
    <w:rsid w:val="008D2D06"/>
    <w:rsid w:val="008D3178"/>
    <w:rsid w:val="008D3ED8"/>
    <w:rsid w:val="008D3F05"/>
    <w:rsid w:val="008D72DC"/>
    <w:rsid w:val="008E0EAF"/>
    <w:rsid w:val="008E1376"/>
    <w:rsid w:val="008E1774"/>
    <w:rsid w:val="008E5208"/>
    <w:rsid w:val="008E5328"/>
    <w:rsid w:val="008E588E"/>
    <w:rsid w:val="008E7EF7"/>
    <w:rsid w:val="008F20EB"/>
    <w:rsid w:val="008F2882"/>
    <w:rsid w:val="008F2AAB"/>
    <w:rsid w:val="008F5A4B"/>
    <w:rsid w:val="008F74A9"/>
    <w:rsid w:val="00901314"/>
    <w:rsid w:val="00914AEB"/>
    <w:rsid w:val="00914B46"/>
    <w:rsid w:val="00916887"/>
    <w:rsid w:val="009168E2"/>
    <w:rsid w:val="009200B8"/>
    <w:rsid w:val="00921644"/>
    <w:rsid w:val="00922609"/>
    <w:rsid w:val="00933CBD"/>
    <w:rsid w:val="00935F60"/>
    <w:rsid w:val="0093774D"/>
    <w:rsid w:val="00943241"/>
    <w:rsid w:val="00943271"/>
    <w:rsid w:val="00943B0E"/>
    <w:rsid w:val="009442B1"/>
    <w:rsid w:val="009464D0"/>
    <w:rsid w:val="009479BB"/>
    <w:rsid w:val="00952F8C"/>
    <w:rsid w:val="00954F31"/>
    <w:rsid w:val="009560DC"/>
    <w:rsid w:val="009578C3"/>
    <w:rsid w:val="0096066B"/>
    <w:rsid w:val="00961CA5"/>
    <w:rsid w:val="00961D5D"/>
    <w:rsid w:val="00961FE7"/>
    <w:rsid w:val="0096319D"/>
    <w:rsid w:val="00965952"/>
    <w:rsid w:val="009661FB"/>
    <w:rsid w:val="0096712B"/>
    <w:rsid w:val="00967554"/>
    <w:rsid w:val="009728E2"/>
    <w:rsid w:val="00972DE7"/>
    <w:rsid w:val="00976D2C"/>
    <w:rsid w:val="00980219"/>
    <w:rsid w:val="00982E0B"/>
    <w:rsid w:val="0098587B"/>
    <w:rsid w:val="00987AD5"/>
    <w:rsid w:val="00990D21"/>
    <w:rsid w:val="0099128D"/>
    <w:rsid w:val="00993193"/>
    <w:rsid w:val="00993B00"/>
    <w:rsid w:val="009953C8"/>
    <w:rsid w:val="00996EE3"/>
    <w:rsid w:val="009A0947"/>
    <w:rsid w:val="009A10C6"/>
    <w:rsid w:val="009A4848"/>
    <w:rsid w:val="009A4976"/>
    <w:rsid w:val="009A66F6"/>
    <w:rsid w:val="009B07D5"/>
    <w:rsid w:val="009B0BDC"/>
    <w:rsid w:val="009B6230"/>
    <w:rsid w:val="009B654A"/>
    <w:rsid w:val="009C2CFD"/>
    <w:rsid w:val="009D1E88"/>
    <w:rsid w:val="009D2BC8"/>
    <w:rsid w:val="009D6490"/>
    <w:rsid w:val="009D6B92"/>
    <w:rsid w:val="009D6E8A"/>
    <w:rsid w:val="009D7B0F"/>
    <w:rsid w:val="009E0349"/>
    <w:rsid w:val="009E0693"/>
    <w:rsid w:val="009E5C2B"/>
    <w:rsid w:val="009E702F"/>
    <w:rsid w:val="009E7D47"/>
    <w:rsid w:val="009F18E4"/>
    <w:rsid w:val="009F2449"/>
    <w:rsid w:val="009F34D7"/>
    <w:rsid w:val="009F4E29"/>
    <w:rsid w:val="009F54C6"/>
    <w:rsid w:val="009F71EF"/>
    <w:rsid w:val="00A00045"/>
    <w:rsid w:val="00A04F89"/>
    <w:rsid w:val="00A111FB"/>
    <w:rsid w:val="00A1405A"/>
    <w:rsid w:val="00A152D9"/>
    <w:rsid w:val="00A229BA"/>
    <w:rsid w:val="00A24219"/>
    <w:rsid w:val="00A24223"/>
    <w:rsid w:val="00A25B4F"/>
    <w:rsid w:val="00A27B1D"/>
    <w:rsid w:val="00A303F0"/>
    <w:rsid w:val="00A3386C"/>
    <w:rsid w:val="00A3393B"/>
    <w:rsid w:val="00A37DA1"/>
    <w:rsid w:val="00A41060"/>
    <w:rsid w:val="00A43F7B"/>
    <w:rsid w:val="00A45738"/>
    <w:rsid w:val="00A47DB2"/>
    <w:rsid w:val="00A53C7E"/>
    <w:rsid w:val="00A54547"/>
    <w:rsid w:val="00A60D83"/>
    <w:rsid w:val="00A60F0E"/>
    <w:rsid w:val="00A61D0B"/>
    <w:rsid w:val="00A632C7"/>
    <w:rsid w:val="00A650D5"/>
    <w:rsid w:val="00A657CB"/>
    <w:rsid w:val="00A7129A"/>
    <w:rsid w:val="00A72901"/>
    <w:rsid w:val="00A7379D"/>
    <w:rsid w:val="00A7603D"/>
    <w:rsid w:val="00A811EB"/>
    <w:rsid w:val="00A84976"/>
    <w:rsid w:val="00A85FA3"/>
    <w:rsid w:val="00A8674B"/>
    <w:rsid w:val="00A86D84"/>
    <w:rsid w:val="00A87D8C"/>
    <w:rsid w:val="00A91114"/>
    <w:rsid w:val="00A93ED4"/>
    <w:rsid w:val="00AA1B18"/>
    <w:rsid w:val="00AA2C70"/>
    <w:rsid w:val="00AA6728"/>
    <w:rsid w:val="00AA7288"/>
    <w:rsid w:val="00AA7F20"/>
    <w:rsid w:val="00AB311F"/>
    <w:rsid w:val="00AB3401"/>
    <w:rsid w:val="00AB529C"/>
    <w:rsid w:val="00AB5414"/>
    <w:rsid w:val="00AB6A72"/>
    <w:rsid w:val="00AB6B59"/>
    <w:rsid w:val="00AB6E66"/>
    <w:rsid w:val="00AC26EE"/>
    <w:rsid w:val="00AC33A6"/>
    <w:rsid w:val="00AC64FE"/>
    <w:rsid w:val="00AC7769"/>
    <w:rsid w:val="00AD121D"/>
    <w:rsid w:val="00AD2F7A"/>
    <w:rsid w:val="00AD48F8"/>
    <w:rsid w:val="00AD7FA1"/>
    <w:rsid w:val="00AE07A2"/>
    <w:rsid w:val="00AE0A05"/>
    <w:rsid w:val="00AE1E9B"/>
    <w:rsid w:val="00AE2385"/>
    <w:rsid w:val="00AE3E54"/>
    <w:rsid w:val="00AE4195"/>
    <w:rsid w:val="00AE42B5"/>
    <w:rsid w:val="00AE73E3"/>
    <w:rsid w:val="00AF2005"/>
    <w:rsid w:val="00AF2B57"/>
    <w:rsid w:val="00AF4BA3"/>
    <w:rsid w:val="00B02148"/>
    <w:rsid w:val="00B03516"/>
    <w:rsid w:val="00B119AA"/>
    <w:rsid w:val="00B13445"/>
    <w:rsid w:val="00B14793"/>
    <w:rsid w:val="00B1664D"/>
    <w:rsid w:val="00B172FA"/>
    <w:rsid w:val="00B17889"/>
    <w:rsid w:val="00B17A92"/>
    <w:rsid w:val="00B210BB"/>
    <w:rsid w:val="00B215E4"/>
    <w:rsid w:val="00B21B89"/>
    <w:rsid w:val="00B22470"/>
    <w:rsid w:val="00B22916"/>
    <w:rsid w:val="00B239F3"/>
    <w:rsid w:val="00B245F6"/>
    <w:rsid w:val="00B2721F"/>
    <w:rsid w:val="00B31CCC"/>
    <w:rsid w:val="00B32000"/>
    <w:rsid w:val="00B34C45"/>
    <w:rsid w:val="00B35E3C"/>
    <w:rsid w:val="00B409DF"/>
    <w:rsid w:val="00B42A28"/>
    <w:rsid w:val="00B45A06"/>
    <w:rsid w:val="00B46EBE"/>
    <w:rsid w:val="00B46FD6"/>
    <w:rsid w:val="00B47165"/>
    <w:rsid w:val="00B47794"/>
    <w:rsid w:val="00B54334"/>
    <w:rsid w:val="00B55929"/>
    <w:rsid w:val="00B60D61"/>
    <w:rsid w:val="00B614BF"/>
    <w:rsid w:val="00B616D5"/>
    <w:rsid w:val="00B61982"/>
    <w:rsid w:val="00B63D9C"/>
    <w:rsid w:val="00B65468"/>
    <w:rsid w:val="00B70A1D"/>
    <w:rsid w:val="00B72FA2"/>
    <w:rsid w:val="00B7404A"/>
    <w:rsid w:val="00B75D73"/>
    <w:rsid w:val="00B8048F"/>
    <w:rsid w:val="00B81631"/>
    <w:rsid w:val="00B81EAF"/>
    <w:rsid w:val="00B83D22"/>
    <w:rsid w:val="00B93ED6"/>
    <w:rsid w:val="00B95DD9"/>
    <w:rsid w:val="00B9661A"/>
    <w:rsid w:val="00B96930"/>
    <w:rsid w:val="00B977E1"/>
    <w:rsid w:val="00BA2C42"/>
    <w:rsid w:val="00BA4FA6"/>
    <w:rsid w:val="00BB0FCA"/>
    <w:rsid w:val="00BB666B"/>
    <w:rsid w:val="00BB7E43"/>
    <w:rsid w:val="00BC31E8"/>
    <w:rsid w:val="00BC4E06"/>
    <w:rsid w:val="00BC7568"/>
    <w:rsid w:val="00BD0ADC"/>
    <w:rsid w:val="00BD1BD4"/>
    <w:rsid w:val="00BD248B"/>
    <w:rsid w:val="00BD2950"/>
    <w:rsid w:val="00BD2ADB"/>
    <w:rsid w:val="00BD4110"/>
    <w:rsid w:val="00BD44D0"/>
    <w:rsid w:val="00BD7D62"/>
    <w:rsid w:val="00BE118E"/>
    <w:rsid w:val="00BE2279"/>
    <w:rsid w:val="00BE360C"/>
    <w:rsid w:val="00BE7966"/>
    <w:rsid w:val="00BF1826"/>
    <w:rsid w:val="00BF2468"/>
    <w:rsid w:val="00BF5EBF"/>
    <w:rsid w:val="00C04CCC"/>
    <w:rsid w:val="00C07A13"/>
    <w:rsid w:val="00C11CFF"/>
    <w:rsid w:val="00C156CA"/>
    <w:rsid w:val="00C15C0D"/>
    <w:rsid w:val="00C1633C"/>
    <w:rsid w:val="00C16FCE"/>
    <w:rsid w:val="00C1722A"/>
    <w:rsid w:val="00C21F04"/>
    <w:rsid w:val="00C22852"/>
    <w:rsid w:val="00C23BCB"/>
    <w:rsid w:val="00C2490F"/>
    <w:rsid w:val="00C2537E"/>
    <w:rsid w:val="00C259B0"/>
    <w:rsid w:val="00C26C7C"/>
    <w:rsid w:val="00C27974"/>
    <w:rsid w:val="00C31E8A"/>
    <w:rsid w:val="00C34FB5"/>
    <w:rsid w:val="00C42581"/>
    <w:rsid w:val="00C441D3"/>
    <w:rsid w:val="00C44EE2"/>
    <w:rsid w:val="00C51333"/>
    <w:rsid w:val="00C513C0"/>
    <w:rsid w:val="00C5156B"/>
    <w:rsid w:val="00C524E8"/>
    <w:rsid w:val="00C528BC"/>
    <w:rsid w:val="00C52A6A"/>
    <w:rsid w:val="00C54835"/>
    <w:rsid w:val="00C54854"/>
    <w:rsid w:val="00C557D5"/>
    <w:rsid w:val="00C55CE5"/>
    <w:rsid w:val="00C60814"/>
    <w:rsid w:val="00C61187"/>
    <w:rsid w:val="00C61B62"/>
    <w:rsid w:val="00C63693"/>
    <w:rsid w:val="00C659E8"/>
    <w:rsid w:val="00C704D2"/>
    <w:rsid w:val="00C72327"/>
    <w:rsid w:val="00C726A0"/>
    <w:rsid w:val="00C76178"/>
    <w:rsid w:val="00C76C55"/>
    <w:rsid w:val="00C82DBD"/>
    <w:rsid w:val="00C833E1"/>
    <w:rsid w:val="00C843C4"/>
    <w:rsid w:val="00C878FD"/>
    <w:rsid w:val="00C900ED"/>
    <w:rsid w:val="00C93458"/>
    <w:rsid w:val="00C9662A"/>
    <w:rsid w:val="00C97877"/>
    <w:rsid w:val="00CA191F"/>
    <w:rsid w:val="00CA38B1"/>
    <w:rsid w:val="00CA6EA4"/>
    <w:rsid w:val="00CA734A"/>
    <w:rsid w:val="00CB089E"/>
    <w:rsid w:val="00CB2162"/>
    <w:rsid w:val="00CB3434"/>
    <w:rsid w:val="00CB36E4"/>
    <w:rsid w:val="00CB704D"/>
    <w:rsid w:val="00CB7916"/>
    <w:rsid w:val="00CC6DA3"/>
    <w:rsid w:val="00CD24BB"/>
    <w:rsid w:val="00CD3582"/>
    <w:rsid w:val="00CD37D4"/>
    <w:rsid w:val="00CD55A7"/>
    <w:rsid w:val="00CD6ED9"/>
    <w:rsid w:val="00CE44AD"/>
    <w:rsid w:val="00CE51AF"/>
    <w:rsid w:val="00CF0033"/>
    <w:rsid w:val="00CF24DD"/>
    <w:rsid w:val="00CF58F6"/>
    <w:rsid w:val="00CF5F5D"/>
    <w:rsid w:val="00CF754E"/>
    <w:rsid w:val="00D016A6"/>
    <w:rsid w:val="00D032DA"/>
    <w:rsid w:val="00D04557"/>
    <w:rsid w:val="00D056AC"/>
    <w:rsid w:val="00D07114"/>
    <w:rsid w:val="00D11594"/>
    <w:rsid w:val="00D12427"/>
    <w:rsid w:val="00D1294B"/>
    <w:rsid w:val="00D13881"/>
    <w:rsid w:val="00D14055"/>
    <w:rsid w:val="00D157C7"/>
    <w:rsid w:val="00D228B2"/>
    <w:rsid w:val="00D24F30"/>
    <w:rsid w:val="00D256EA"/>
    <w:rsid w:val="00D27ED4"/>
    <w:rsid w:val="00D30B2D"/>
    <w:rsid w:val="00D34AFF"/>
    <w:rsid w:val="00D3768F"/>
    <w:rsid w:val="00D439EF"/>
    <w:rsid w:val="00D4418A"/>
    <w:rsid w:val="00D44D2D"/>
    <w:rsid w:val="00D55769"/>
    <w:rsid w:val="00D645FB"/>
    <w:rsid w:val="00D65F69"/>
    <w:rsid w:val="00D741FB"/>
    <w:rsid w:val="00D77030"/>
    <w:rsid w:val="00D807B9"/>
    <w:rsid w:val="00D8092C"/>
    <w:rsid w:val="00D80CB0"/>
    <w:rsid w:val="00D841DA"/>
    <w:rsid w:val="00D86CA4"/>
    <w:rsid w:val="00D91B08"/>
    <w:rsid w:val="00DA0C02"/>
    <w:rsid w:val="00DA1B93"/>
    <w:rsid w:val="00DA69B0"/>
    <w:rsid w:val="00DA7B83"/>
    <w:rsid w:val="00DB0891"/>
    <w:rsid w:val="00DB3A25"/>
    <w:rsid w:val="00DB7DB6"/>
    <w:rsid w:val="00DC12C2"/>
    <w:rsid w:val="00DC2A50"/>
    <w:rsid w:val="00DC3BEF"/>
    <w:rsid w:val="00DD17BA"/>
    <w:rsid w:val="00DD2E36"/>
    <w:rsid w:val="00DD610C"/>
    <w:rsid w:val="00DE4883"/>
    <w:rsid w:val="00DE5014"/>
    <w:rsid w:val="00DE6570"/>
    <w:rsid w:val="00DE7E48"/>
    <w:rsid w:val="00DF0B5E"/>
    <w:rsid w:val="00DF6432"/>
    <w:rsid w:val="00E01B34"/>
    <w:rsid w:val="00E03147"/>
    <w:rsid w:val="00E03A4B"/>
    <w:rsid w:val="00E11411"/>
    <w:rsid w:val="00E14706"/>
    <w:rsid w:val="00E160BA"/>
    <w:rsid w:val="00E24F00"/>
    <w:rsid w:val="00E26D2E"/>
    <w:rsid w:val="00E3179F"/>
    <w:rsid w:val="00E3230F"/>
    <w:rsid w:val="00E33298"/>
    <w:rsid w:val="00E33890"/>
    <w:rsid w:val="00E344B3"/>
    <w:rsid w:val="00E34635"/>
    <w:rsid w:val="00E34C95"/>
    <w:rsid w:val="00E358FC"/>
    <w:rsid w:val="00E3608D"/>
    <w:rsid w:val="00E366DB"/>
    <w:rsid w:val="00E37BF3"/>
    <w:rsid w:val="00E407C3"/>
    <w:rsid w:val="00E40B52"/>
    <w:rsid w:val="00E424A8"/>
    <w:rsid w:val="00E44532"/>
    <w:rsid w:val="00E45A4E"/>
    <w:rsid w:val="00E50EF4"/>
    <w:rsid w:val="00E550B4"/>
    <w:rsid w:val="00E56CDC"/>
    <w:rsid w:val="00E575E0"/>
    <w:rsid w:val="00E65CCD"/>
    <w:rsid w:val="00E6666C"/>
    <w:rsid w:val="00E6684E"/>
    <w:rsid w:val="00E702A2"/>
    <w:rsid w:val="00E70900"/>
    <w:rsid w:val="00E719D3"/>
    <w:rsid w:val="00E71B56"/>
    <w:rsid w:val="00E74E19"/>
    <w:rsid w:val="00E81401"/>
    <w:rsid w:val="00E8191E"/>
    <w:rsid w:val="00E81AEC"/>
    <w:rsid w:val="00E81AFA"/>
    <w:rsid w:val="00E81F63"/>
    <w:rsid w:val="00E83B15"/>
    <w:rsid w:val="00E86197"/>
    <w:rsid w:val="00E864E0"/>
    <w:rsid w:val="00E90D39"/>
    <w:rsid w:val="00E92772"/>
    <w:rsid w:val="00E97161"/>
    <w:rsid w:val="00EA064A"/>
    <w:rsid w:val="00EA1652"/>
    <w:rsid w:val="00EA21D6"/>
    <w:rsid w:val="00EA2326"/>
    <w:rsid w:val="00EB0812"/>
    <w:rsid w:val="00EB3462"/>
    <w:rsid w:val="00EB3DF6"/>
    <w:rsid w:val="00EB723D"/>
    <w:rsid w:val="00EB75EF"/>
    <w:rsid w:val="00EB7715"/>
    <w:rsid w:val="00EC2CBC"/>
    <w:rsid w:val="00EC3A74"/>
    <w:rsid w:val="00EC4231"/>
    <w:rsid w:val="00EC4EE1"/>
    <w:rsid w:val="00EC5559"/>
    <w:rsid w:val="00EC5D5E"/>
    <w:rsid w:val="00EC6747"/>
    <w:rsid w:val="00EC7F6A"/>
    <w:rsid w:val="00ED140C"/>
    <w:rsid w:val="00ED651E"/>
    <w:rsid w:val="00ED75F9"/>
    <w:rsid w:val="00ED77DB"/>
    <w:rsid w:val="00EE0629"/>
    <w:rsid w:val="00EE06B9"/>
    <w:rsid w:val="00EE339D"/>
    <w:rsid w:val="00EE7555"/>
    <w:rsid w:val="00EE7D9D"/>
    <w:rsid w:val="00EF1309"/>
    <w:rsid w:val="00EF2953"/>
    <w:rsid w:val="00EF6411"/>
    <w:rsid w:val="00EF6756"/>
    <w:rsid w:val="00EF7539"/>
    <w:rsid w:val="00F02B3C"/>
    <w:rsid w:val="00F03239"/>
    <w:rsid w:val="00F05639"/>
    <w:rsid w:val="00F12327"/>
    <w:rsid w:val="00F25B1F"/>
    <w:rsid w:val="00F266A5"/>
    <w:rsid w:val="00F31F1D"/>
    <w:rsid w:val="00F31FD0"/>
    <w:rsid w:val="00F34F46"/>
    <w:rsid w:val="00F37472"/>
    <w:rsid w:val="00F374E3"/>
    <w:rsid w:val="00F40D56"/>
    <w:rsid w:val="00F449E8"/>
    <w:rsid w:val="00F463EF"/>
    <w:rsid w:val="00F46FC6"/>
    <w:rsid w:val="00F47FAB"/>
    <w:rsid w:val="00F52181"/>
    <w:rsid w:val="00F54311"/>
    <w:rsid w:val="00F569F1"/>
    <w:rsid w:val="00F60D3C"/>
    <w:rsid w:val="00F61124"/>
    <w:rsid w:val="00F63461"/>
    <w:rsid w:val="00F63DAE"/>
    <w:rsid w:val="00F67A81"/>
    <w:rsid w:val="00F708CA"/>
    <w:rsid w:val="00F7169A"/>
    <w:rsid w:val="00F71B5F"/>
    <w:rsid w:val="00F73FA8"/>
    <w:rsid w:val="00F750C8"/>
    <w:rsid w:val="00F77EA4"/>
    <w:rsid w:val="00F80CD0"/>
    <w:rsid w:val="00F81164"/>
    <w:rsid w:val="00F84DA3"/>
    <w:rsid w:val="00F8745B"/>
    <w:rsid w:val="00F8784F"/>
    <w:rsid w:val="00F927CC"/>
    <w:rsid w:val="00FA0E5D"/>
    <w:rsid w:val="00FA169C"/>
    <w:rsid w:val="00FA1D3C"/>
    <w:rsid w:val="00FA461A"/>
    <w:rsid w:val="00FA4F8F"/>
    <w:rsid w:val="00FA5839"/>
    <w:rsid w:val="00FA58FE"/>
    <w:rsid w:val="00FB75C9"/>
    <w:rsid w:val="00FD15FC"/>
    <w:rsid w:val="00FD39E6"/>
    <w:rsid w:val="00FD3C0B"/>
    <w:rsid w:val="00FD4EB6"/>
    <w:rsid w:val="00FD78D7"/>
    <w:rsid w:val="00FE0D56"/>
    <w:rsid w:val="00FE1BDE"/>
    <w:rsid w:val="00FE4E45"/>
    <w:rsid w:val="00FE5E1A"/>
    <w:rsid w:val="00FE71CC"/>
    <w:rsid w:val="00FF035F"/>
    <w:rsid w:val="00FF1276"/>
    <w:rsid w:val="00FF2CDB"/>
    <w:rsid w:val="00FF35CA"/>
    <w:rsid w:val="00FF533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B7FD"/>
  <w15:chartTrackingRefBased/>
  <w15:docId w15:val="{7127A54D-C131-481B-9396-7913083F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he-IL"/>
      </w:rPr>
    </w:rPrDefault>
    <w:pPrDefault>
      <w:pPr>
        <w:spacing w:line="480" w:lineRule="auto"/>
        <w:ind w:firstLine="7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6C7C"/>
    <w:rPr>
      <w:sz w:val="20"/>
      <w:szCs w:val="20"/>
    </w:rPr>
  </w:style>
  <w:style w:type="character" w:customStyle="1" w:styleId="FootnoteTextChar">
    <w:name w:val="Footnote Text Char"/>
    <w:basedOn w:val="DefaultParagraphFont"/>
    <w:link w:val="FootnoteText"/>
    <w:uiPriority w:val="99"/>
    <w:rsid w:val="00C26C7C"/>
    <w:rPr>
      <w:sz w:val="20"/>
      <w:szCs w:val="20"/>
    </w:rPr>
  </w:style>
  <w:style w:type="character" w:styleId="FootnoteReference">
    <w:name w:val="footnote reference"/>
    <w:basedOn w:val="DefaultParagraphFont"/>
    <w:uiPriority w:val="99"/>
    <w:unhideWhenUsed/>
    <w:rsid w:val="00C26C7C"/>
    <w:rPr>
      <w:vertAlign w:val="superscript"/>
    </w:rPr>
  </w:style>
  <w:style w:type="paragraph" w:styleId="ListParagraph">
    <w:name w:val="List Paragraph"/>
    <w:basedOn w:val="Normal"/>
    <w:uiPriority w:val="34"/>
    <w:qFormat/>
    <w:rsid w:val="002D75E1"/>
    <w:pPr>
      <w:ind w:left="720"/>
      <w:contextualSpacing/>
    </w:pPr>
  </w:style>
  <w:style w:type="paragraph" w:styleId="Header">
    <w:name w:val="header"/>
    <w:basedOn w:val="Normal"/>
    <w:link w:val="HeaderChar"/>
    <w:uiPriority w:val="99"/>
    <w:unhideWhenUsed/>
    <w:rsid w:val="000D3531"/>
    <w:pPr>
      <w:tabs>
        <w:tab w:val="center" w:pos="4680"/>
        <w:tab w:val="right" w:pos="9360"/>
      </w:tabs>
    </w:pPr>
  </w:style>
  <w:style w:type="character" w:customStyle="1" w:styleId="HeaderChar">
    <w:name w:val="Header Char"/>
    <w:basedOn w:val="DefaultParagraphFont"/>
    <w:link w:val="Header"/>
    <w:uiPriority w:val="99"/>
    <w:rsid w:val="000D3531"/>
  </w:style>
  <w:style w:type="paragraph" w:styleId="Footer">
    <w:name w:val="footer"/>
    <w:basedOn w:val="Normal"/>
    <w:link w:val="FooterChar"/>
    <w:uiPriority w:val="99"/>
    <w:unhideWhenUsed/>
    <w:rsid w:val="000D3531"/>
    <w:pPr>
      <w:tabs>
        <w:tab w:val="center" w:pos="4680"/>
        <w:tab w:val="right" w:pos="9360"/>
      </w:tabs>
    </w:pPr>
  </w:style>
  <w:style w:type="character" w:customStyle="1" w:styleId="FooterChar">
    <w:name w:val="Footer Char"/>
    <w:basedOn w:val="DefaultParagraphFont"/>
    <w:link w:val="Footer"/>
    <w:uiPriority w:val="99"/>
    <w:rsid w:val="000D3531"/>
  </w:style>
  <w:style w:type="paragraph" w:styleId="BalloonText">
    <w:name w:val="Balloon Text"/>
    <w:basedOn w:val="Normal"/>
    <w:link w:val="BalloonTextChar"/>
    <w:uiPriority w:val="99"/>
    <w:semiHidden/>
    <w:unhideWhenUsed/>
    <w:rsid w:val="00D115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594"/>
    <w:rPr>
      <w:rFonts w:ascii="Segoe UI" w:hAnsi="Segoe UI" w:cs="Segoe UI"/>
      <w:sz w:val="18"/>
      <w:szCs w:val="18"/>
    </w:rPr>
  </w:style>
  <w:style w:type="character" w:styleId="CommentReference">
    <w:name w:val="annotation reference"/>
    <w:basedOn w:val="DefaultParagraphFont"/>
    <w:uiPriority w:val="99"/>
    <w:semiHidden/>
    <w:unhideWhenUsed/>
    <w:rsid w:val="009D6E8A"/>
    <w:rPr>
      <w:sz w:val="16"/>
      <w:szCs w:val="16"/>
    </w:rPr>
  </w:style>
  <w:style w:type="paragraph" w:styleId="CommentText">
    <w:name w:val="annotation text"/>
    <w:basedOn w:val="Normal"/>
    <w:link w:val="CommentTextChar"/>
    <w:uiPriority w:val="99"/>
    <w:semiHidden/>
    <w:unhideWhenUsed/>
    <w:rsid w:val="009D6E8A"/>
    <w:rPr>
      <w:sz w:val="20"/>
      <w:szCs w:val="20"/>
    </w:rPr>
  </w:style>
  <w:style w:type="character" w:customStyle="1" w:styleId="CommentTextChar">
    <w:name w:val="Comment Text Char"/>
    <w:basedOn w:val="DefaultParagraphFont"/>
    <w:link w:val="CommentText"/>
    <w:uiPriority w:val="99"/>
    <w:semiHidden/>
    <w:rsid w:val="009D6E8A"/>
    <w:rPr>
      <w:sz w:val="20"/>
      <w:szCs w:val="20"/>
    </w:rPr>
  </w:style>
  <w:style w:type="paragraph" w:styleId="CommentSubject">
    <w:name w:val="annotation subject"/>
    <w:basedOn w:val="CommentText"/>
    <w:next w:val="CommentText"/>
    <w:link w:val="CommentSubjectChar"/>
    <w:uiPriority w:val="99"/>
    <w:semiHidden/>
    <w:unhideWhenUsed/>
    <w:rsid w:val="009D6E8A"/>
    <w:rPr>
      <w:b/>
      <w:bCs/>
    </w:rPr>
  </w:style>
  <w:style w:type="character" w:customStyle="1" w:styleId="CommentSubjectChar">
    <w:name w:val="Comment Subject Char"/>
    <w:basedOn w:val="CommentTextChar"/>
    <w:link w:val="CommentSubject"/>
    <w:uiPriority w:val="99"/>
    <w:semiHidden/>
    <w:rsid w:val="009D6E8A"/>
    <w:rPr>
      <w:b/>
      <w:bCs/>
      <w:sz w:val="20"/>
      <w:szCs w:val="20"/>
    </w:rPr>
  </w:style>
  <w:style w:type="character" w:styleId="Emphasis">
    <w:name w:val="Emphasis"/>
    <w:basedOn w:val="DefaultParagraphFont"/>
    <w:uiPriority w:val="20"/>
    <w:qFormat/>
    <w:rsid w:val="00C07A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4" Type="http://schemas.microsoft.com/office/2018/08/relationships/commentsExtensible" Target="commentsExtensible.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sraelidesign.co.il/guide_item_4266.html" TargetMode="External"/><Relationship Id="rId2" Type="http://schemas.openxmlformats.org/officeDocument/2006/relationships/hyperlink" Target="http://www.maarav.org.il/archive/classes/PUItem18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B593CD2-2C94-3A4C-9549-D45ECF2D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8850</Words>
  <Characters>50626</Characters>
  <Application>Microsoft Macintosh Word</Application>
  <DocSecurity>0</DocSecurity>
  <Lines>816</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editor</cp:lastModifiedBy>
  <cp:revision>2</cp:revision>
  <dcterms:created xsi:type="dcterms:W3CDTF">2020-08-23T07:21:00Z</dcterms:created>
  <dcterms:modified xsi:type="dcterms:W3CDTF">2020-08-23T07:21:00Z</dcterms:modified>
</cp:coreProperties>
</file>