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AC2" w14:textId="4DF890AA" w:rsidR="00BC194E" w:rsidRPr="0097779F" w:rsidRDefault="00F15B93" w:rsidP="00B00FDE">
      <w:pPr>
        <w:pStyle w:val="Default"/>
        <w:ind w:left="142" w:right="95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8947603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An e</w:t>
      </w:r>
      <w:r w:rsidR="00A31828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>xperiment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639F7">
        <w:rPr>
          <w:rFonts w:asciiTheme="minorHAnsi" w:hAnsiTheme="minorHAnsi" w:cstheme="minorHAnsi"/>
          <w:b/>
          <w:bCs/>
          <w:sz w:val="22"/>
          <w:szCs w:val="22"/>
          <w:u w:val="single"/>
        </w:rPr>
        <w:t>of controlling</w:t>
      </w:r>
      <w:r w:rsidR="003171DB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637B5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>fruit fly</w:t>
      </w:r>
      <w:r w:rsidR="00BC19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 a wine grape vineyard</w:t>
      </w:r>
      <w:r w:rsidR="00B00FD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>—</w:t>
      </w:r>
      <w:r w:rsidR="00594E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Neta </w:t>
      </w:r>
      <w:r w:rsidR="007A7B79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>F</w:t>
      </w:r>
      <w:r w:rsidR="00594E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>arm</w:t>
      </w:r>
      <w:r w:rsidR="00BC19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2019</w:t>
      </w:r>
    </w:p>
    <w:bookmarkEnd w:id="0"/>
    <w:p w14:paraId="0F479B09" w14:textId="27B11C40" w:rsidR="00BC194E" w:rsidRPr="0097779F" w:rsidRDefault="00D96D51" w:rsidP="00F15B93">
      <w:pPr>
        <w:ind w:left="1134" w:right="1134"/>
        <w:jc w:val="center"/>
        <w:rPr>
          <w:rFonts w:cstheme="minorHAnsi"/>
        </w:rPr>
      </w:pPr>
      <w:r w:rsidRPr="0097779F">
        <w:rPr>
          <w:rFonts w:cstheme="minorHAnsi"/>
        </w:rPr>
        <w:t>By</w:t>
      </w:r>
      <w:r w:rsidR="00BC194E" w:rsidRPr="0097779F">
        <w:rPr>
          <w:rFonts w:cstheme="minorHAnsi"/>
        </w:rPr>
        <w:t xml:space="preserve"> Shmuel Ovadia</w:t>
      </w:r>
    </w:p>
    <w:p w14:paraId="057759CA" w14:textId="0BA35BAD" w:rsidR="00BC194E" w:rsidRPr="0097779F" w:rsidRDefault="00BC194E" w:rsidP="0097779F">
      <w:pPr>
        <w:spacing w:after="0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Aim</w:t>
      </w:r>
    </w:p>
    <w:p w14:paraId="30E12245" w14:textId="57EAC96A" w:rsidR="00123401" w:rsidRPr="0097779F" w:rsidRDefault="00BC194E" w:rsidP="00533A83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>To test the effectiveness of</w:t>
      </w:r>
      <w:r w:rsidR="008E1934">
        <w:rPr>
          <w:rFonts w:cstheme="minorHAnsi"/>
        </w:rPr>
        <w:t xml:space="preserve"> the</w:t>
      </w:r>
      <w:r w:rsidRPr="0097779F">
        <w:rPr>
          <w:rFonts w:cstheme="minorHAnsi"/>
        </w:rPr>
        <w:t xml:space="preserve"> </w:t>
      </w:r>
      <w:proofErr w:type="spellStart"/>
      <w:r w:rsidR="00B00FDE" w:rsidRPr="0097779F">
        <w:rPr>
          <w:rFonts w:cstheme="minorHAnsi"/>
        </w:rPr>
        <w:t>Bactush</w:t>
      </w:r>
      <w:proofErr w:type="spellEnd"/>
      <w:r w:rsidRPr="0097779F">
        <w:rPr>
          <w:rFonts w:cstheme="minorHAnsi"/>
        </w:rPr>
        <w:t xml:space="preserve"> </w:t>
      </w:r>
      <w:r w:rsidR="008E1934">
        <w:rPr>
          <w:rFonts w:cstheme="minorHAnsi"/>
        </w:rPr>
        <w:t xml:space="preserve">preparation </w:t>
      </w:r>
      <w:r w:rsidRPr="0097779F">
        <w:rPr>
          <w:rFonts w:cstheme="minorHAnsi"/>
        </w:rPr>
        <w:t>in controlling</w:t>
      </w:r>
      <w:r w:rsidR="008C25C5" w:rsidRPr="0097779F">
        <w:rPr>
          <w:rFonts w:cstheme="minorHAnsi"/>
        </w:rPr>
        <w:t xml:space="preserve"> </w:t>
      </w:r>
      <w:r w:rsidR="00852A4B" w:rsidRPr="0097779F">
        <w:rPr>
          <w:rFonts w:cstheme="minorHAnsi"/>
        </w:rPr>
        <w:t>fruit fly</w:t>
      </w:r>
      <w:r w:rsidRPr="0097779F">
        <w:rPr>
          <w:rFonts w:cstheme="minorHAnsi"/>
        </w:rPr>
        <w:t xml:space="preserve"> in a wine grape vineyard.</w:t>
      </w:r>
    </w:p>
    <w:p w14:paraId="5F2B4C1D" w14:textId="1B13EB87" w:rsidR="00BC194E" w:rsidRPr="0097779F" w:rsidRDefault="00BC194E" w:rsidP="00BC194E">
      <w:pPr>
        <w:spacing w:after="0" w:line="240" w:lineRule="auto"/>
        <w:rPr>
          <w:rFonts w:cstheme="minorHAnsi"/>
        </w:rPr>
      </w:pPr>
    </w:p>
    <w:p w14:paraId="663F4F3D" w14:textId="5547C050" w:rsidR="00BC194E" w:rsidRPr="0097779F" w:rsidRDefault="00BC194E" w:rsidP="009066FC">
      <w:pPr>
        <w:spacing w:line="24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Experimental procedure</w:t>
      </w:r>
    </w:p>
    <w:p w14:paraId="3CA9A8BC" w14:textId="13D4AA89" w:rsidR="00BC194E" w:rsidRPr="0097779F" w:rsidRDefault="00BC194E" w:rsidP="00BC194E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The experiment was conducted </w:t>
      </w:r>
      <w:r w:rsidR="00594E4E" w:rsidRPr="0097779F">
        <w:rPr>
          <w:rFonts w:cstheme="minorHAnsi"/>
        </w:rPr>
        <w:t xml:space="preserve">at Neta farm, </w:t>
      </w:r>
      <w:r w:rsidRPr="0097779F">
        <w:rPr>
          <w:rFonts w:cstheme="minorHAnsi"/>
        </w:rPr>
        <w:t>in a</w:t>
      </w:r>
      <w:r w:rsidR="00700A27">
        <w:rPr>
          <w:rFonts w:cstheme="minorHAnsi"/>
        </w:rPr>
        <w:t xml:space="preserve"> Petit Verdot</w:t>
      </w:r>
      <w:r w:rsidR="00594E4E" w:rsidRPr="0097779F">
        <w:rPr>
          <w:rFonts w:cstheme="minorHAnsi"/>
        </w:rPr>
        <w:t xml:space="preserve"> </w:t>
      </w:r>
      <w:r w:rsidR="00010A40" w:rsidRPr="0097779F">
        <w:rPr>
          <w:rFonts w:cstheme="minorHAnsi"/>
        </w:rPr>
        <w:t xml:space="preserve">grape </w:t>
      </w:r>
      <w:r w:rsidR="00594E4E" w:rsidRPr="0097779F">
        <w:rPr>
          <w:rFonts w:cstheme="minorHAnsi"/>
        </w:rPr>
        <w:t xml:space="preserve">vineyard </w:t>
      </w:r>
      <w:r w:rsidRPr="0097779F">
        <w:rPr>
          <w:rFonts w:cstheme="minorHAnsi"/>
        </w:rPr>
        <w:t xml:space="preserve">planted in </w:t>
      </w:r>
      <w:r w:rsidR="00700A27">
        <w:rPr>
          <w:rFonts w:cstheme="minorHAnsi"/>
        </w:rPr>
        <w:t>2014</w:t>
      </w:r>
      <w:r w:rsidR="00594E4E" w:rsidRPr="0097779F">
        <w:rPr>
          <w:rFonts w:cstheme="minorHAnsi"/>
        </w:rPr>
        <w:t>,</w:t>
      </w:r>
      <w:r w:rsidR="00010A40" w:rsidRPr="0097779F">
        <w:rPr>
          <w:rFonts w:cstheme="minorHAnsi"/>
        </w:rPr>
        <w:t xml:space="preserve"> in a </w:t>
      </w:r>
      <w:r w:rsidR="00F15B93" w:rsidRPr="00F15B93">
        <w:rPr>
          <w:rFonts w:cstheme="minorHAnsi"/>
        </w:rPr>
        <w:t>plot</w:t>
      </w:r>
      <w:r w:rsidR="00010A40" w:rsidRPr="00F15B93">
        <w:rPr>
          <w:rFonts w:cstheme="minorHAnsi"/>
        </w:rPr>
        <w:t xml:space="preserve"> </w:t>
      </w:r>
      <w:r w:rsidR="00F15B93" w:rsidRPr="00F15B93">
        <w:rPr>
          <w:rFonts w:cstheme="minorHAnsi"/>
        </w:rPr>
        <w:t>affected by</w:t>
      </w:r>
      <w:r w:rsidR="00010A40" w:rsidRPr="00F15B93">
        <w:rPr>
          <w:rFonts w:cstheme="minorHAnsi"/>
        </w:rPr>
        <w:t xml:space="preserve"> cluster</w:t>
      </w:r>
      <w:r w:rsidR="00010A40" w:rsidRPr="0097779F">
        <w:rPr>
          <w:rFonts w:cstheme="minorHAnsi"/>
        </w:rPr>
        <w:t xml:space="preserve"> rot. The experiment was designed in random</w:t>
      </w:r>
      <w:r w:rsidR="00A5793C">
        <w:rPr>
          <w:rFonts w:cstheme="minorHAnsi"/>
        </w:rPr>
        <w:t>ised</w:t>
      </w:r>
      <w:r w:rsidR="00010A40" w:rsidRPr="0097779F">
        <w:rPr>
          <w:rFonts w:cstheme="minorHAnsi"/>
        </w:rPr>
        <w:t xml:space="preserve"> blocks, </w:t>
      </w:r>
      <w:r w:rsidRPr="0097779F">
        <w:rPr>
          <w:rFonts w:cstheme="minorHAnsi"/>
        </w:rPr>
        <w:t>in four repe</w:t>
      </w:r>
      <w:r w:rsidR="00533A83" w:rsidRPr="0097779F">
        <w:rPr>
          <w:rFonts w:cstheme="minorHAnsi"/>
        </w:rPr>
        <w:t>ats, with seven vines</w:t>
      </w:r>
      <w:r w:rsidR="00010A40" w:rsidRPr="0097779F">
        <w:rPr>
          <w:rFonts w:cstheme="minorHAnsi"/>
        </w:rPr>
        <w:t xml:space="preserve"> in a row</w:t>
      </w:r>
      <w:r w:rsidR="00533A83" w:rsidRPr="0097779F">
        <w:rPr>
          <w:rFonts w:cstheme="minorHAnsi"/>
        </w:rPr>
        <w:t xml:space="preserve"> in each repeat. </w:t>
      </w:r>
      <w:r w:rsidR="00D96D51" w:rsidRPr="0097779F">
        <w:rPr>
          <w:rFonts w:cstheme="minorHAnsi"/>
        </w:rPr>
        <w:t>Results were analysed b</w:t>
      </w:r>
      <w:r w:rsidR="00533A83" w:rsidRPr="0097779F">
        <w:rPr>
          <w:rFonts w:cstheme="minorHAnsi"/>
        </w:rPr>
        <w:t>y</w:t>
      </w:r>
      <w:r w:rsidRPr="0097779F">
        <w:rPr>
          <w:rFonts w:cstheme="minorHAnsi"/>
        </w:rPr>
        <w:t xml:space="preserve"> ANOVA test </w:t>
      </w:r>
      <w:r w:rsidR="00533A83" w:rsidRPr="0097779F">
        <w:rPr>
          <w:rFonts w:cstheme="minorHAnsi"/>
        </w:rPr>
        <w:t>using</w:t>
      </w:r>
      <w:r w:rsidRPr="0097779F">
        <w:rPr>
          <w:rFonts w:cstheme="minorHAnsi"/>
        </w:rPr>
        <w:t xml:space="preserve"> the JMP software (version 8).</w:t>
      </w:r>
    </w:p>
    <w:p w14:paraId="0951A7E6" w14:textId="77777777" w:rsidR="002B4070" w:rsidRPr="0097779F" w:rsidRDefault="002B4070" w:rsidP="00BC194E">
      <w:pPr>
        <w:spacing w:after="0" w:line="360" w:lineRule="auto"/>
        <w:rPr>
          <w:rFonts w:cstheme="minorHAnsi"/>
        </w:rPr>
      </w:pPr>
    </w:p>
    <w:p w14:paraId="751E1B64" w14:textId="3A87DDB8" w:rsidR="00533A83" w:rsidRPr="0097779F" w:rsidRDefault="00533A83" w:rsidP="00BC194E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Treatments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539"/>
        <w:gridCol w:w="1328"/>
        <w:gridCol w:w="1814"/>
        <w:gridCol w:w="4819"/>
      </w:tblGrid>
      <w:tr w:rsidR="000D1571" w:rsidRPr="0034286D" w14:paraId="11AF11ED" w14:textId="77777777" w:rsidTr="0097779F">
        <w:tc>
          <w:tcPr>
            <w:tcW w:w="539" w:type="dxa"/>
          </w:tcPr>
          <w:p w14:paraId="35DAD2A4" w14:textId="02333325" w:rsidR="00F35149" w:rsidRPr="0034286D" w:rsidRDefault="00F35149" w:rsidP="002B407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28" w:type="dxa"/>
          </w:tcPr>
          <w:p w14:paraId="26CF9D45" w14:textId="4DA43765" w:rsidR="00F35149" w:rsidRPr="00F15B93" w:rsidRDefault="00F15B93" w:rsidP="002B407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814" w:type="dxa"/>
          </w:tcPr>
          <w:p w14:paraId="05D122AE" w14:textId="612F74D0" w:rsidR="00F35149" w:rsidRPr="0034286D" w:rsidRDefault="000D1571" w:rsidP="002B407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 xml:space="preserve">% </w:t>
            </w:r>
            <w:r w:rsidR="00F35149" w:rsidRPr="0034286D">
              <w:rPr>
                <w:rFonts w:cstheme="minorHAnsi"/>
                <w:b/>
                <w:bCs/>
              </w:rPr>
              <w:t>Concentration</w:t>
            </w:r>
          </w:p>
        </w:tc>
        <w:tc>
          <w:tcPr>
            <w:tcW w:w="4819" w:type="dxa"/>
          </w:tcPr>
          <w:p w14:paraId="432C330B" w14:textId="676B6075" w:rsidR="00F35149" w:rsidRPr="0034286D" w:rsidRDefault="00F35149" w:rsidP="0097779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Formulation</w:t>
            </w:r>
          </w:p>
        </w:tc>
      </w:tr>
      <w:tr w:rsidR="000D1571" w:rsidRPr="0034286D" w14:paraId="1BFD1F5A" w14:textId="77777777" w:rsidTr="0097779F">
        <w:tc>
          <w:tcPr>
            <w:tcW w:w="539" w:type="dxa"/>
          </w:tcPr>
          <w:p w14:paraId="044F7E47" w14:textId="013DB763" w:rsidR="00B63A85" w:rsidRPr="0034286D" w:rsidRDefault="00B63A85" w:rsidP="002B407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28" w:type="dxa"/>
          </w:tcPr>
          <w:p w14:paraId="78AC20B6" w14:textId="3504F5C6" w:rsidR="00010A40" w:rsidRPr="0034286D" w:rsidRDefault="00010A40" w:rsidP="00390CF6">
            <w:pPr>
              <w:spacing w:line="360" w:lineRule="auto"/>
              <w:rPr>
                <w:rFonts w:cstheme="minorHAnsi"/>
              </w:rPr>
            </w:pPr>
            <w:proofErr w:type="spellStart"/>
            <w:r w:rsidRPr="0034286D">
              <w:rPr>
                <w:rFonts w:cstheme="minorHAnsi"/>
              </w:rPr>
              <w:t>Ba</w:t>
            </w:r>
            <w:r w:rsidR="0097779F" w:rsidRPr="0034286D">
              <w:rPr>
                <w:rFonts w:cstheme="minorHAnsi"/>
              </w:rPr>
              <w:t>c</w:t>
            </w:r>
            <w:r w:rsidRPr="0034286D">
              <w:rPr>
                <w:rFonts w:cstheme="minorHAnsi"/>
              </w:rPr>
              <w:t>tush</w:t>
            </w:r>
            <w:proofErr w:type="spellEnd"/>
            <w:r w:rsidRPr="0034286D">
              <w:rPr>
                <w:rFonts w:cstheme="minorHAnsi"/>
              </w:rPr>
              <w:t xml:space="preserve"> +</w:t>
            </w:r>
            <w:r w:rsidR="00390CF6" w:rsidRPr="0034286D">
              <w:rPr>
                <w:rFonts w:cstheme="minorHAnsi"/>
              </w:rPr>
              <w:t xml:space="preserve"> </w:t>
            </w:r>
            <w:proofErr w:type="spellStart"/>
            <w:r w:rsidRPr="0034286D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1814" w:type="dxa"/>
            <w:vAlign w:val="center"/>
          </w:tcPr>
          <w:p w14:paraId="1E08780C" w14:textId="77777777" w:rsidR="00B63A85" w:rsidRPr="0034286D" w:rsidRDefault="00B63A85" w:rsidP="00010A40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</w:t>
            </w:r>
            <w:r w:rsidR="00010A40" w:rsidRPr="0034286D">
              <w:rPr>
                <w:rFonts w:cstheme="minorHAnsi"/>
              </w:rPr>
              <w:t>5 +</w:t>
            </w:r>
          </w:p>
          <w:p w14:paraId="7E6FEBC9" w14:textId="2E28BD96" w:rsidR="00010A40" w:rsidRPr="0034286D" w:rsidRDefault="00010A40" w:rsidP="00010A40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0.07</w:t>
            </w:r>
          </w:p>
        </w:tc>
        <w:tc>
          <w:tcPr>
            <w:tcW w:w="4819" w:type="dxa"/>
          </w:tcPr>
          <w:p w14:paraId="086801AE" w14:textId="0CC644BB" w:rsidR="00B63A85" w:rsidRPr="0034286D" w:rsidRDefault="003A2476" w:rsidP="00390CF6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SL</w:t>
            </w:r>
            <w:r w:rsidR="000D1571" w:rsidRPr="0034286D">
              <w:rPr>
                <w:rFonts w:cstheme="minorHAnsi"/>
              </w:rPr>
              <w:t xml:space="preserve"> containing 1</w:t>
            </w:r>
            <w:r w:rsidR="00010A40" w:rsidRPr="0034286D">
              <w:rPr>
                <w:rFonts w:cstheme="minorHAnsi"/>
              </w:rPr>
              <w:t>200</w:t>
            </w:r>
            <w:r w:rsidR="000D1571" w:rsidRPr="0034286D">
              <w:rPr>
                <w:rFonts w:cstheme="minorHAnsi"/>
              </w:rPr>
              <w:t xml:space="preserve"> </w:t>
            </w:r>
            <w:proofErr w:type="spellStart"/>
            <w:r w:rsidR="000D1571" w:rsidRPr="0034286D">
              <w:rPr>
                <w:rFonts w:cstheme="minorHAnsi"/>
              </w:rPr>
              <w:t>I</w:t>
            </w:r>
            <w:r w:rsidR="00010A40" w:rsidRPr="0034286D">
              <w:rPr>
                <w:rFonts w:cstheme="minorHAnsi"/>
              </w:rPr>
              <w:t>u</w:t>
            </w:r>
            <w:proofErr w:type="spellEnd"/>
            <w:r w:rsidR="000D1571" w:rsidRPr="0034286D">
              <w:rPr>
                <w:rFonts w:cstheme="minorHAnsi"/>
              </w:rPr>
              <w:t>/mg Bacillus thuringiensis</w:t>
            </w:r>
          </w:p>
          <w:p w14:paraId="26B58006" w14:textId="16DD6782" w:rsidR="009E540C" w:rsidRPr="0034286D" w:rsidRDefault="009E540C" w:rsidP="00390CF6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34286D">
              <w:rPr>
                <w:rFonts w:cstheme="minorHAnsi"/>
              </w:rPr>
              <w:t>BioYome</w:t>
            </w:r>
            <w:proofErr w:type="spellEnd"/>
            <w:r w:rsidRPr="0034286D">
              <w:rPr>
                <w:rFonts w:cstheme="minorHAnsi"/>
              </w:rPr>
              <w:t xml:space="preserve"> </w:t>
            </w:r>
            <w:r w:rsidR="0000216B">
              <w:rPr>
                <w:rFonts w:cstheme="minorHAnsi"/>
              </w:rPr>
              <w:t>surfactant</w:t>
            </w:r>
          </w:p>
        </w:tc>
      </w:tr>
      <w:tr w:rsidR="00010A40" w:rsidRPr="0034286D" w14:paraId="3C0FF26D" w14:textId="77777777" w:rsidTr="0097779F">
        <w:tc>
          <w:tcPr>
            <w:tcW w:w="539" w:type="dxa"/>
          </w:tcPr>
          <w:p w14:paraId="58A889E0" w14:textId="37B0F323" w:rsidR="00010A40" w:rsidRPr="0034286D" w:rsidRDefault="00010A40" w:rsidP="00010A4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28" w:type="dxa"/>
          </w:tcPr>
          <w:p w14:paraId="54BE2978" w14:textId="5F539766" w:rsidR="00010A40" w:rsidRPr="0034286D" w:rsidRDefault="00010A40" w:rsidP="00390CF6">
            <w:pPr>
              <w:spacing w:line="360" w:lineRule="auto"/>
              <w:rPr>
                <w:rFonts w:cstheme="minorHAnsi"/>
              </w:rPr>
            </w:pPr>
            <w:proofErr w:type="spellStart"/>
            <w:r w:rsidRPr="0034286D">
              <w:rPr>
                <w:rFonts w:cstheme="minorHAnsi"/>
              </w:rPr>
              <w:t>Ba</w:t>
            </w:r>
            <w:r w:rsidR="0097779F" w:rsidRPr="0034286D">
              <w:rPr>
                <w:rFonts w:cstheme="minorHAnsi"/>
              </w:rPr>
              <w:t>c</w:t>
            </w:r>
            <w:r w:rsidRPr="0034286D">
              <w:rPr>
                <w:rFonts w:cstheme="minorHAnsi"/>
              </w:rPr>
              <w:t>tush</w:t>
            </w:r>
            <w:proofErr w:type="spellEnd"/>
            <w:r w:rsidRPr="0034286D">
              <w:rPr>
                <w:rFonts w:cstheme="minorHAnsi"/>
              </w:rPr>
              <w:t xml:space="preserve"> +</w:t>
            </w:r>
            <w:r w:rsidR="00390CF6" w:rsidRPr="0034286D">
              <w:rPr>
                <w:rFonts w:cstheme="minorHAnsi"/>
              </w:rPr>
              <w:t xml:space="preserve"> </w:t>
            </w:r>
            <w:proofErr w:type="spellStart"/>
            <w:r w:rsidRPr="0034286D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1814" w:type="dxa"/>
            <w:vAlign w:val="center"/>
          </w:tcPr>
          <w:p w14:paraId="4BC3EF17" w14:textId="75952913" w:rsidR="00010A40" w:rsidRPr="0034286D" w:rsidRDefault="00010A40" w:rsidP="009E540C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1.0 +</w:t>
            </w:r>
          </w:p>
          <w:p w14:paraId="1E49CB4B" w14:textId="0FEA00DA" w:rsidR="00010A40" w:rsidRPr="0034286D" w:rsidRDefault="00010A40" w:rsidP="009E540C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0.14</w:t>
            </w:r>
          </w:p>
        </w:tc>
        <w:tc>
          <w:tcPr>
            <w:tcW w:w="4819" w:type="dxa"/>
          </w:tcPr>
          <w:p w14:paraId="0AD53FB2" w14:textId="3BDA8FFF" w:rsidR="00010A40" w:rsidRPr="0034286D" w:rsidRDefault="003A2476" w:rsidP="00390CF6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SL</w:t>
            </w:r>
            <w:r w:rsidR="00010A40" w:rsidRPr="0034286D">
              <w:rPr>
                <w:rFonts w:cstheme="minorHAnsi"/>
              </w:rPr>
              <w:t xml:space="preserve"> containing 1</w:t>
            </w:r>
            <w:r w:rsidR="00403907" w:rsidRPr="0034286D">
              <w:rPr>
                <w:rFonts w:cstheme="minorHAnsi"/>
              </w:rPr>
              <w:t xml:space="preserve">200 </w:t>
            </w:r>
            <w:proofErr w:type="spellStart"/>
            <w:r w:rsidR="00010A40" w:rsidRPr="0034286D">
              <w:rPr>
                <w:rFonts w:cstheme="minorHAnsi"/>
              </w:rPr>
              <w:t>I</w:t>
            </w:r>
            <w:r w:rsidR="00403907" w:rsidRPr="0034286D">
              <w:rPr>
                <w:rFonts w:cstheme="minorHAnsi"/>
              </w:rPr>
              <w:t>u</w:t>
            </w:r>
            <w:proofErr w:type="spellEnd"/>
            <w:r w:rsidR="00010A40" w:rsidRPr="0034286D">
              <w:rPr>
                <w:rFonts w:cstheme="minorHAnsi"/>
              </w:rPr>
              <w:t>/mg Bacillus thuringiensis</w:t>
            </w:r>
          </w:p>
          <w:p w14:paraId="1008C8E7" w14:textId="01E5F987" w:rsidR="00403907" w:rsidRPr="0034286D" w:rsidRDefault="00403907" w:rsidP="00390CF6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34286D">
              <w:rPr>
                <w:rFonts w:cstheme="minorHAnsi"/>
              </w:rPr>
              <w:t>BioYome</w:t>
            </w:r>
            <w:proofErr w:type="spellEnd"/>
            <w:r w:rsidRPr="0034286D">
              <w:rPr>
                <w:rFonts w:cstheme="minorHAnsi"/>
              </w:rPr>
              <w:t xml:space="preserve"> </w:t>
            </w:r>
            <w:r w:rsidR="0000216B">
              <w:rPr>
                <w:rFonts w:cstheme="minorHAnsi"/>
              </w:rPr>
              <w:t>surfactant</w:t>
            </w:r>
          </w:p>
        </w:tc>
      </w:tr>
      <w:tr w:rsidR="00010A40" w:rsidRPr="0034286D" w14:paraId="0DCBB537" w14:textId="77777777" w:rsidTr="0097779F">
        <w:tc>
          <w:tcPr>
            <w:tcW w:w="539" w:type="dxa"/>
          </w:tcPr>
          <w:p w14:paraId="4AD41564" w14:textId="1A6C4999" w:rsidR="00010A40" w:rsidRPr="0034286D" w:rsidRDefault="00010A40" w:rsidP="00010A4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28" w:type="dxa"/>
          </w:tcPr>
          <w:p w14:paraId="45457658" w14:textId="4A9804AC" w:rsidR="00010A40" w:rsidRPr="0034286D" w:rsidRDefault="00010A40" w:rsidP="00010A40">
            <w:pPr>
              <w:spacing w:line="360" w:lineRule="auto"/>
              <w:rPr>
                <w:rFonts w:cstheme="minorHAnsi"/>
              </w:rPr>
            </w:pPr>
            <w:proofErr w:type="spellStart"/>
            <w:r w:rsidRPr="0034286D">
              <w:rPr>
                <w:rFonts w:cstheme="minorHAnsi"/>
              </w:rPr>
              <w:t>Decis</w:t>
            </w:r>
            <w:proofErr w:type="spellEnd"/>
          </w:p>
        </w:tc>
        <w:tc>
          <w:tcPr>
            <w:tcW w:w="1814" w:type="dxa"/>
            <w:vAlign w:val="center"/>
          </w:tcPr>
          <w:p w14:paraId="14D9DFB8" w14:textId="6C21EB0E" w:rsidR="00010A40" w:rsidRPr="0034286D" w:rsidRDefault="00010A40" w:rsidP="00010A40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0.1</w:t>
            </w:r>
          </w:p>
        </w:tc>
        <w:tc>
          <w:tcPr>
            <w:tcW w:w="4819" w:type="dxa"/>
          </w:tcPr>
          <w:p w14:paraId="05684FD8" w14:textId="34089DB0" w:rsidR="00010A40" w:rsidRPr="0034286D" w:rsidRDefault="00010A40" w:rsidP="009E540C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 xml:space="preserve">EC containing </w:t>
            </w:r>
            <w:r w:rsidR="00403907" w:rsidRPr="0034286D">
              <w:rPr>
                <w:rFonts w:cstheme="minorHAnsi"/>
              </w:rPr>
              <w:t>25</w:t>
            </w:r>
            <w:r w:rsidRPr="0034286D">
              <w:rPr>
                <w:rFonts w:cstheme="minorHAnsi"/>
              </w:rPr>
              <w:t xml:space="preserve"> gr/L </w:t>
            </w:r>
            <w:r w:rsidR="00403907" w:rsidRPr="0034286D">
              <w:rPr>
                <w:rFonts w:cstheme="minorHAnsi"/>
              </w:rPr>
              <w:t>Deltamethrin</w:t>
            </w:r>
          </w:p>
        </w:tc>
      </w:tr>
      <w:tr w:rsidR="00010A40" w:rsidRPr="0034286D" w14:paraId="323C1EB1" w14:textId="77777777" w:rsidTr="0097779F">
        <w:tc>
          <w:tcPr>
            <w:tcW w:w="539" w:type="dxa"/>
          </w:tcPr>
          <w:p w14:paraId="5AF3A4BE" w14:textId="475028AE" w:rsidR="00010A40" w:rsidRPr="0034286D" w:rsidRDefault="00010A40" w:rsidP="00010A40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28" w:type="dxa"/>
          </w:tcPr>
          <w:p w14:paraId="5003FBD7" w14:textId="4F423FFF" w:rsidR="00010A40" w:rsidRPr="0034286D" w:rsidRDefault="00010A40" w:rsidP="00010A40">
            <w:pPr>
              <w:spacing w:line="360" w:lineRule="auto"/>
              <w:rPr>
                <w:rFonts w:cstheme="minorHAnsi"/>
              </w:rPr>
            </w:pPr>
            <w:r w:rsidRPr="0034286D">
              <w:rPr>
                <w:rFonts w:cstheme="minorHAnsi"/>
              </w:rPr>
              <w:t>Control</w:t>
            </w:r>
          </w:p>
        </w:tc>
        <w:tc>
          <w:tcPr>
            <w:tcW w:w="1814" w:type="dxa"/>
            <w:vAlign w:val="center"/>
          </w:tcPr>
          <w:p w14:paraId="43E159BF" w14:textId="75629D8D" w:rsidR="00010A40" w:rsidRPr="0034286D" w:rsidRDefault="009E540C" w:rsidP="00010A40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---</w:t>
            </w:r>
          </w:p>
        </w:tc>
        <w:tc>
          <w:tcPr>
            <w:tcW w:w="4819" w:type="dxa"/>
          </w:tcPr>
          <w:p w14:paraId="373CCAC8" w14:textId="00E24659" w:rsidR="00010A40" w:rsidRPr="0034286D" w:rsidRDefault="009E540C" w:rsidP="009E540C">
            <w:pPr>
              <w:spacing w:line="360" w:lineRule="auto"/>
              <w:jc w:val="center"/>
              <w:rPr>
                <w:rFonts w:cstheme="minorHAnsi"/>
              </w:rPr>
            </w:pPr>
            <w:r w:rsidRPr="0034286D">
              <w:rPr>
                <w:rFonts w:cstheme="minorHAnsi"/>
              </w:rPr>
              <w:t>---</w:t>
            </w:r>
          </w:p>
        </w:tc>
      </w:tr>
    </w:tbl>
    <w:p w14:paraId="01B12AEF" w14:textId="06BBA2B5" w:rsidR="00533A83" w:rsidRPr="0097779F" w:rsidRDefault="00533A83" w:rsidP="00BC194E">
      <w:pPr>
        <w:spacing w:after="0" w:line="360" w:lineRule="auto"/>
        <w:rPr>
          <w:rFonts w:cstheme="minorHAnsi"/>
        </w:rPr>
      </w:pPr>
    </w:p>
    <w:p w14:paraId="6997D311" w14:textId="5C2302AE" w:rsidR="00881668" w:rsidRPr="0097779F" w:rsidRDefault="00881668" w:rsidP="00BC194E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Spraying</w:t>
      </w:r>
    </w:p>
    <w:p w14:paraId="588EC7E8" w14:textId="42412B6C" w:rsidR="00DE0956" w:rsidRPr="0097779F" w:rsidRDefault="007E48FE" w:rsidP="00BC194E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The plot was sprayed </w:t>
      </w:r>
      <w:r w:rsidR="001C6B94" w:rsidRPr="0097779F">
        <w:rPr>
          <w:rFonts w:cstheme="minorHAnsi"/>
        </w:rPr>
        <w:t>twice</w:t>
      </w:r>
      <w:r w:rsidRPr="0097779F">
        <w:rPr>
          <w:rFonts w:cstheme="minorHAnsi"/>
        </w:rPr>
        <w:t xml:space="preserve"> during the experiment</w:t>
      </w:r>
      <w:r w:rsidR="001C6B94" w:rsidRPr="0097779F">
        <w:rPr>
          <w:rFonts w:cstheme="minorHAnsi"/>
        </w:rPr>
        <w:t xml:space="preserve">, </w:t>
      </w:r>
      <w:r w:rsidR="00700A27">
        <w:rPr>
          <w:rFonts w:cstheme="minorHAnsi"/>
        </w:rPr>
        <w:t>four</w:t>
      </w:r>
      <w:r w:rsidR="001C6B94" w:rsidRPr="0097779F">
        <w:rPr>
          <w:rFonts w:cstheme="minorHAnsi"/>
        </w:rPr>
        <w:t xml:space="preserve"> days apart, on </w:t>
      </w:r>
      <w:r w:rsidR="00700A27">
        <w:rPr>
          <w:rFonts w:cstheme="minorHAnsi"/>
        </w:rPr>
        <w:t>1.9</w:t>
      </w:r>
      <w:r w:rsidR="001C6B94" w:rsidRPr="0097779F">
        <w:rPr>
          <w:rFonts w:cstheme="minorHAnsi"/>
        </w:rPr>
        <w:t xml:space="preserve">.19 and on </w:t>
      </w:r>
      <w:r w:rsidR="00700A27">
        <w:rPr>
          <w:rFonts w:cstheme="minorHAnsi"/>
        </w:rPr>
        <w:t>5.9</w:t>
      </w:r>
      <w:r w:rsidR="001C6B94" w:rsidRPr="0097779F">
        <w:rPr>
          <w:rFonts w:cstheme="minorHAnsi"/>
        </w:rPr>
        <w:t>.19</w:t>
      </w:r>
      <w:r w:rsidRPr="0097779F">
        <w:rPr>
          <w:rFonts w:cstheme="minorHAnsi"/>
        </w:rPr>
        <w:t xml:space="preserve">. </w:t>
      </w:r>
      <w:r w:rsidR="00BB0820" w:rsidRPr="0097779F">
        <w:rPr>
          <w:rFonts w:cstheme="minorHAnsi"/>
        </w:rPr>
        <w:t>We used an experiment-purposed</w:t>
      </w:r>
      <w:r w:rsidRPr="0097779F">
        <w:rPr>
          <w:rFonts w:cstheme="minorHAnsi"/>
        </w:rPr>
        <w:t xml:space="preserve"> vineyard sprayer</w:t>
      </w:r>
      <w:r w:rsidR="00DE0956" w:rsidRPr="0097779F">
        <w:rPr>
          <w:rFonts w:cstheme="minorHAnsi"/>
        </w:rPr>
        <w:t xml:space="preserve"> </w:t>
      </w:r>
      <w:r w:rsidRPr="0097779F">
        <w:rPr>
          <w:rFonts w:cstheme="minorHAnsi"/>
        </w:rPr>
        <w:t xml:space="preserve">with a spray volume </w:t>
      </w:r>
      <w:bookmarkStart w:id="1" w:name="_Hlk138865171"/>
      <w:r w:rsidRPr="0097779F">
        <w:rPr>
          <w:rFonts w:cstheme="minorHAnsi"/>
        </w:rPr>
        <w:t xml:space="preserve">of 100 </w:t>
      </w:r>
      <w:r w:rsidR="00DE0956" w:rsidRPr="0097779F">
        <w:rPr>
          <w:rFonts w:cstheme="minorHAnsi"/>
        </w:rPr>
        <w:t>L/</w:t>
      </w:r>
      <w:r w:rsidR="0034286D">
        <w:rPr>
          <w:rFonts w:cstheme="minorHAnsi"/>
        </w:rPr>
        <w:t>dunam (</w:t>
      </w:r>
      <w:r w:rsidR="00DE0956" w:rsidRPr="0097779F">
        <w:rPr>
          <w:rFonts w:cstheme="minorHAnsi"/>
        </w:rPr>
        <w:t>1000 m</w:t>
      </w:r>
      <w:r w:rsidR="00DB3EEF" w:rsidRPr="0097779F">
        <w:rPr>
          <w:rFonts w:cstheme="minorHAnsi"/>
          <w:vertAlign w:val="superscript"/>
        </w:rPr>
        <w:t>2</w:t>
      </w:r>
      <w:r w:rsidR="0034286D">
        <w:rPr>
          <w:rFonts w:cstheme="minorHAnsi"/>
        </w:rPr>
        <w:t>).</w:t>
      </w:r>
    </w:p>
    <w:bookmarkEnd w:id="1"/>
    <w:p w14:paraId="482DD924" w14:textId="2CD57082" w:rsidR="0096201F" w:rsidRPr="0097779F" w:rsidRDefault="00DE0956" w:rsidP="00FB7D33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</w:rPr>
        <w:t xml:space="preserve"> </w:t>
      </w:r>
    </w:p>
    <w:p w14:paraId="78F75575" w14:textId="1BCDFB49" w:rsidR="00DE0956" w:rsidRPr="0097779F" w:rsidRDefault="00DE0956" w:rsidP="00BC194E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Evaluation of infestation</w:t>
      </w:r>
    </w:p>
    <w:p w14:paraId="42C6E859" w14:textId="39E64980" w:rsidR="00DE0956" w:rsidRPr="0097779F" w:rsidRDefault="00B21290" w:rsidP="00B21290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>Three i</w:t>
      </w:r>
      <w:r w:rsidR="00DE0956" w:rsidRPr="0097779F">
        <w:rPr>
          <w:rFonts w:cstheme="minorHAnsi"/>
        </w:rPr>
        <w:t xml:space="preserve">nfestation </w:t>
      </w:r>
      <w:r w:rsidR="007A2DF0" w:rsidRPr="0097779F">
        <w:rPr>
          <w:rFonts w:cstheme="minorHAnsi"/>
        </w:rPr>
        <w:t xml:space="preserve">counts were conducted </w:t>
      </w:r>
      <w:r w:rsidR="00DE0956" w:rsidRPr="0097779F">
        <w:rPr>
          <w:rFonts w:cstheme="minorHAnsi"/>
        </w:rPr>
        <w:t>during the experiment</w:t>
      </w:r>
      <w:r w:rsidRPr="0097779F">
        <w:rPr>
          <w:rFonts w:cstheme="minorHAnsi"/>
        </w:rPr>
        <w:t>: t</w:t>
      </w:r>
      <w:r w:rsidR="00700A27">
        <w:rPr>
          <w:rFonts w:cstheme="minorHAnsi"/>
        </w:rPr>
        <w:t>hree</w:t>
      </w:r>
      <w:r w:rsidRPr="0097779F">
        <w:rPr>
          <w:rFonts w:cstheme="minorHAnsi"/>
        </w:rPr>
        <w:t xml:space="preserve"> days after the first </w:t>
      </w:r>
      <w:r w:rsidR="00DE0956" w:rsidRPr="0097779F">
        <w:rPr>
          <w:rFonts w:cstheme="minorHAnsi"/>
        </w:rPr>
        <w:t>application (</w:t>
      </w:r>
      <w:r w:rsidR="00700A27">
        <w:rPr>
          <w:rFonts w:cstheme="minorHAnsi"/>
        </w:rPr>
        <w:t>4.9</w:t>
      </w:r>
      <w:r w:rsidRPr="0097779F">
        <w:rPr>
          <w:rFonts w:cstheme="minorHAnsi"/>
        </w:rPr>
        <w:t>.19</w:t>
      </w:r>
      <w:r w:rsidR="00DE0956" w:rsidRPr="0097779F">
        <w:rPr>
          <w:rFonts w:cstheme="minorHAnsi"/>
        </w:rPr>
        <w:t xml:space="preserve">), and </w:t>
      </w:r>
      <w:r w:rsidRPr="0097779F">
        <w:rPr>
          <w:rFonts w:cstheme="minorHAnsi"/>
        </w:rPr>
        <w:t xml:space="preserve">three and </w:t>
      </w:r>
      <w:r w:rsidR="00700A27">
        <w:rPr>
          <w:rFonts w:cstheme="minorHAnsi"/>
        </w:rPr>
        <w:t>six</w:t>
      </w:r>
      <w:r w:rsidRPr="0097779F">
        <w:rPr>
          <w:rFonts w:cstheme="minorHAnsi"/>
        </w:rPr>
        <w:t xml:space="preserve"> days after the second application (</w:t>
      </w:r>
      <w:r w:rsidR="00700A27">
        <w:rPr>
          <w:rFonts w:cstheme="minorHAnsi"/>
        </w:rPr>
        <w:t>8.9</w:t>
      </w:r>
      <w:r w:rsidRPr="0097779F">
        <w:rPr>
          <w:rFonts w:cstheme="minorHAnsi"/>
        </w:rPr>
        <w:t xml:space="preserve">.19 and </w:t>
      </w:r>
      <w:r w:rsidR="00700A27">
        <w:rPr>
          <w:rFonts w:cstheme="minorHAnsi"/>
        </w:rPr>
        <w:t>11.</w:t>
      </w:r>
      <w:r w:rsidRPr="0097779F">
        <w:rPr>
          <w:rFonts w:cstheme="minorHAnsi"/>
        </w:rPr>
        <w:t xml:space="preserve">9.19). </w:t>
      </w:r>
      <w:r w:rsidR="005B6F4A">
        <w:rPr>
          <w:rFonts w:cstheme="minorHAnsi"/>
        </w:rPr>
        <w:t>Eight</w:t>
      </w:r>
      <w:r w:rsidRPr="0097779F">
        <w:rPr>
          <w:rFonts w:cstheme="minorHAnsi"/>
        </w:rPr>
        <w:t xml:space="preserve"> clusters </w:t>
      </w:r>
      <w:r w:rsidR="00185626" w:rsidRPr="0097779F">
        <w:rPr>
          <w:rFonts w:cstheme="minorHAnsi"/>
        </w:rPr>
        <w:t xml:space="preserve">with rot </w:t>
      </w:r>
      <w:r w:rsidRPr="0097779F">
        <w:rPr>
          <w:rFonts w:cstheme="minorHAnsi"/>
        </w:rPr>
        <w:t xml:space="preserve">were </w:t>
      </w:r>
      <w:r w:rsidR="0034286D">
        <w:rPr>
          <w:rFonts w:cstheme="minorHAnsi"/>
        </w:rPr>
        <w:t>randomly sample</w:t>
      </w:r>
      <w:r w:rsidR="00791AD6">
        <w:rPr>
          <w:rFonts w:cstheme="minorHAnsi"/>
        </w:rPr>
        <w:t>d</w:t>
      </w:r>
      <w:r w:rsidR="0034286D">
        <w:rPr>
          <w:rFonts w:cstheme="minorHAnsi"/>
        </w:rPr>
        <w:t xml:space="preserve"> </w:t>
      </w:r>
      <w:r w:rsidRPr="0097779F">
        <w:rPr>
          <w:rFonts w:cstheme="minorHAnsi"/>
        </w:rPr>
        <w:t>in each experimental repeat. Clusters were shaken</w:t>
      </w:r>
      <w:r w:rsidR="00185626" w:rsidRPr="0097779F">
        <w:rPr>
          <w:rFonts w:cstheme="minorHAnsi"/>
        </w:rPr>
        <w:t xml:space="preserve">, and </w:t>
      </w:r>
      <w:r w:rsidR="00185626" w:rsidRPr="00791AD6">
        <w:rPr>
          <w:rFonts w:cstheme="minorHAnsi"/>
        </w:rPr>
        <w:t xml:space="preserve">flies </w:t>
      </w:r>
      <w:r w:rsidRPr="00791AD6">
        <w:rPr>
          <w:rFonts w:cstheme="minorHAnsi"/>
        </w:rPr>
        <w:t>release</w:t>
      </w:r>
      <w:r w:rsidR="00185626" w:rsidRPr="00791AD6">
        <w:rPr>
          <w:rFonts w:cstheme="minorHAnsi"/>
        </w:rPr>
        <w:t>d</w:t>
      </w:r>
      <w:r w:rsidRPr="00791AD6">
        <w:rPr>
          <w:rFonts w:cstheme="minorHAnsi"/>
        </w:rPr>
        <w:t xml:space="preserve"> </w:t>
      </w:r>
      <w:r w:rsidR="00061581" w:rsidRPr="00791AD6">
        <w:rPr>
          <w:rFonts w:cstheme="minorHAnsi"/>
        </w:rPr>
        <w:t>from the</w:t>
      </w:r>
      <w:r w:rsidR="00061581" w:rsidRPr="0097779F">
        <w:rPr>
          <w:rFonts w:cstheme="minorHAnsi"/>
        </w:rPr>
        <w:t xml:space="preserve"> clusters </w:t>
      </w:r>
      <w:r w:rsidR="00185626" w:rsidRPr="0097779F">
        <w:rPr>
          <w:rFonts w:cstheme="minorHAnsi"/>
        </w:rPr>
        <w:t>were</w:t>
      </w:r>
      <w:r w:rsidRPr="0097779F">
        <w:rPr>
          <w:rFonts w:cstheme="minorHAnsi"/>
        </w:rPr>
        <w:t xml:space="preserve"> counted. </w:t>
      </w:r>
    </w:p>
    <w:p w14:paraId="14FD7651" w14:textId="5AB0AD55" w:rsidR="0096201F" w:rsidRPr="0097779F" w:rsidRDefault="0096201F" w:rsidP="0096201F">
      <w:pPr>
        <w:spacing w:after="0" w:line="360" w:lineRule="auto"/>
        <w:rPr>
          <w:rFonts w:cstheme="minorHAnsi"/>
        </w:rPr>
      </w:pPr>
    </w:p>
    <w:p w14:paraId="46F680A7" w14:textId="0C9D51AE" w:rsidR="0096201F" w:rsidRDefault="0096201F" w:rsidP="0096201F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Results</w:t>
      </w:r>
    </w:p>
    <w:p w14:paraId="0A533A82" w14:textId="1294FE7A" w:rsidR="005B6F4A" w:rsidRPr="005B6F4A" w:rsidRDefault="005B6F4A" w:rsidP="0096201F">
      <w:pPr>
        <w:spacing w:after="0" w:line="360" w:lineRule="auto"/>
        <w:rPr>
          <w:rFonts w:cstheme="minorHAnsi"/>
        </w:rPr>
      </w:pPr>
      <w:r w:rsidRPr="005B6F4A">
        <w:rPr>
          <w:rFonts w:cstheme="minorHAnsi"/>
        </w:rPr>
        <w:t xml:space="preserve">A sample of 20 </w:t>
      </w:r>
      <w:r>
        <w:rPr>
          <w:rFonts w:cstheme="minorHAnsi"/>
        </w:rPr>
        <w:t xml:space="preserve">clusters with rot was analysed at the beginning of the experiment, before the first </w:t>
      </w:r>
      <w:r w:rsidRPr="00697371">
        <w:rPr>
          <w:rFonts w:cstheme="minorHAnsi"/>
        </w:rPr>
        <w:t>spray</w:t>
      </w:r>
      <w:r w:rsidR="009066FC">
        <w:rPr>
          <w:rFonts w:cstheme="minorHAnsi"/>
        </w:rPr>
        <w:t xml:space="preserve"> application</w:t>
      </w:r>
      <w:r w:rsidRPr="00697371">
        <w:rPr>
          <w:rFonts w:cstheme="minorHAnsi"/>
        </w:rPr>
        <w:t>. We found</w:t>
      </w:r>
      <w:r>
        <w:rPr>
          <w:rFonts w:cstheme="minorHAnsi"/>
        </w:rPr>
        <w:t xml:space="preserve"> fruit flies in each of the clusters, with an average of 5.0 flies/cluster. </w:t>
      </w:r>
    </w:p>
    <w:p w14:paraId="11A8B61D" w14:textId="77777777" w:rsidR="005B6F4A" w:rsidRPr="0097779F" w:rsidRDefault="005B6F4A" w:rsidP="0096201F">
      <w:pPr>
        <w:spacing w:after="0" w:line="360" w:lineRule="auto"/>
        <w:rPr>
          <w:rFonts w:cstheme="minorHAnsi"/>
          <w:b/>
          <w:bCs/>
          <w:u w:val="single"/>
        </w:rPr>
      </w:pPr>
    </w:p>
    <w:p w14:paraId="48DC8BC3" w14:textId="7A2A3E78" w:rsidR="0096201F" w:rsidRPr="0097779F" w:rsidRDefault="0096201F" w:rsidP="0034286D">
      <w:pPr>
        <w:spacing w:after="0" w:line="360" w:lineRule="auto"/>
        <w:rPr>
          <w:rFonts w:cstheme="minorHAnsi"/>
        </w:rPr>
      </w:pPr>
      <w:r w:rsidRPr="0097779F">
        <w:rPr>
          <w:rFonts w:cstheme="minorHAnsi"/>
          <w:b/>
          <w:bCs/>
          <w:u w:val="single"/>
        </w:rPr>
        <w:lastRenderedPageBreak/>
        <w:t>Table:</w:t>
      </w:r>
      <w:r w:rsidRPr="0097779F">
        <w:rPr>
          <w:rFonts w:cstheme="minorHAnsi"/>
        </w:rPr>
        <w:t xml:space="preserve"> </w:t>
      </w:r>
      <w:r w:rsidR="007A7B79" w:rsidRPr="0097779F">
        <w:rPr>
          <w:rFonts w:cstheme="minorHAnsi"/>
        </w:rPr>
        <w:t xml:space="preserve">The effectiveness of </w:t>
      </w:r>
      <w:proofErr w:type="spellStart"/>
      <w:r w:rsidR="007A7B79" w:rsidRPr="0097779F">
        <w:rPr>
          <w:rFonts w:cstheme="minorHAnsi"/>
        </w:rPr>
        <w:t>Ba</w:t>
      </w:r>
      <w:r w:rsidR="0034286D">
        <w:rPr>
          <w:rFonts w:cstheme="minorHAnsi"/>
        </w:rPr>
        <w:t>c</w:t>
      </w:r>
      <w:r w:rsidR="007A7B79" w:rsidRPr="0097779F">
        <w:rPr>
          <w:rFonts w:cstheme="minorHAnsi"/>
        </w:rPr>
        <w:t>tu</w:t>
      </w:r>
      <w:r w:rsidR="0034286D">
        <w:rPr>
          <w:rFonts w:cstheme="minorHAnsi"/>
        </w:rPr>
        <w:t>s</w:t>
      </w:r>
      <w:r w:rsidR="007A7B79" w:rsidRPr="0097779F">
        <w:rPr>
          <w:rFonts w:cstheme="minorHAnsi"/>
        </w:rPr>
        <w:t>h</w:t>
      </w:r>
      <w:proofErr w:type="spellEnd"/>
      <w:r w:rsidR="007A7B79" w:rsidRPr="0097779F">
        <w:rPr>
          <w:rFonts w:cstheme="minorHAnsi"/>
        </w:rPr>
        <w:t xml:space="preserve"> </w:t>
      </w:r>
      <w:r w:rsidR="00061581" w:rsidRPr="0097779F">
        <w:rPr>
          <w:rFonts w:cstheme="minorHAnsi"/>
        </w:rPr>
        <w:t>applications</w:t>
      </w:r>
      <w:r w:rsidR="007A7B79" w:rsidRPr="0097779F">
        <w:rPr>
          <w:rFonts w:cstheme="minorHAnsi"/>
        </w:rPr>
        <w:t xml:space="preserve"> in reducing the number of </w:t>
      </w:r>
      <w:r w:rsidR="0034286D">
        <w:rPr>
          <w:rFonts w:cstheme="minorHAnsi"/>
        </w:rPr>
        <w:t>fruit flies</w:t>
      </w:r>
      <w:r w:rsidR="007A7B79" w:rsidRPr="0097779F">
        <w:rPr>
          <w:rFonts w:cstheme="minorHAnsi"/>
        </w:rPr>
        <w:t xml:space="preserve"> in grape clusters. </w:t>
      </w:r>
      <w:r w:rsidRPr="0097779F">
        <w:rPr>
          <w:rFonts w:cstheme="minorHAnsi"/>
        </w:rPr>
        <w:t xml:space="preserve">The table presents the percentage of clusters </w:t>
      </w:r>
      <w:r w:rsidR="007A7B79" w:rsidRPr="0097779F">
        <w:rPr>
          <w:rFonts w:cstheme="minorHAnsi"/>
        </w:rPr>
        <w:t xml:space="preserve">with rot </w:t>
      </w:r>
      <w:r w:rsidR="00061581" w:rsidRPr="0097779F">
        <w:rPr>
          <w:rFonts w:cstheme="minorHAnsi"/>
        </w:rPr>
        <w:t>in which</w:t>
      </w:r>
      <w:r w:rsidR="007A7B79" w:rsidRPr="0097779F">
        <w:rPr>
          <w:rFonts w:cstheme="minorHAnsi"/>
        </w:rPr>
        <w:t xml:space="preserve"> </w:t>
      </w:r>
      <w:r w:rsidR="00061581" w:rsidRPr="0097779F">
        <w:rPr>
          <w:rFonts w:cstheme="minorHAnsi"/>
        </w:rPr>
        <w:t>flies</w:t>
      </w:r>
      <w:r w:rsidR="007A7B79" w:rsidRPr="0097779F">
        <w:rPr>
          <w:rFonts w:cstheme="minorHAnsi"/>
        </w:rPr>
        <w:t xml:space="preserve"> </w:t>
      </w:r>
      <w:r w:rsidR="00061581" w:rsidRPr="0097779F">
        <w:rPr>
          <w:rFonts w:cstheme="minorHAnsi"/>
        </w:rPr>
        <w:t>were present</w:t>
      </w:r>
      <w:r w:rsidR="002D35E1" w:rsidRPr="0097779F">
        <w:rPr>
          <w:rFonts w:cstheme="minorHAnsi"/>
        </w:rPr>
        <w:t xml:space="preserve"> </w:t>
      </w:r>
      <w:r w:rsidRPr="0097779F">
        <w:rPr>
          <w:rFonts w:cstheme="minorHAnsi"/>
        </w:rPr>
        <w:t xml:space="preserve">(frequency), and the number of </w:t>
      </w:r>
      <w:r w:rsidR="007A7B79" w:rsidRPr="0097779F">
        <w:rPr>
          <w:rFonts w:cstheme="minorHAnsi"/>
        </w:rPr>
        <w:t xml:space="preserve">flies in clusters with rot </w:t>
      </w:r>
      <w:r w:rsidRPr="0097779F">
        <w:rPr>
          <w:rFonts w:cstheme="minorHAnsi"/>
        </w:rPr>
        <w:t xml:space="preserve">(severity). An average of </w:t>
      </w:r>
      <w:r w:rsidR="005B6F4A">
        <w:rPr>
          <w:rFonts w:cstheme="minorHAnsi"/>
        </w:rPr>
        <w:t>32</w:t>
      </w:r>
      <w:r w:rsidRPr="0097779F">
        <w:rPr>
          <w:rFonts w:cstheme="minorHAnsi"/>
        </w:rPr>
        <w:t xml:space="preserve"> clusters were analysed </w:t>
      </w:r>
      <w:r w:rsidR="00F14AB1" w:rsidRPr="0097779F">
        <w:rPr>
          <w:rFonts w:cstheme="minorHAnsi"/>
        </w:rPr>
        <w:t>in</w:t>
      </w:r>
      <w:r w:rsidRPr="0097779F">
        <w:rPr>
          <w:rFonts w:cstheme="minorHAnsi"/>
        </w:rPr>
        <w:t xml:space="preserve"> each treatment</w:t>
      </w:r>
      <w:r w:rsidR="00F14AB1" w:rsidRPr="0097779F">
        <w:rPr>
          <w:rFonts w:cstheme="minorHAnsi"/>
        </w:rPr>
        <w:t xml:space="preserve"> group</w:t>
      </w:r>
      <w:r w:rsidRPr="0097779F">
        <w:rPr>
          <w:rFonts w:cstheme="minorHAnsi"/>
        </w:rPr>
        <w:t xml:space="preserve">, </w:t>
      </w:r>
      <w:r w:rsidR="007A7B79" w:rsidRPr="0097779F">
        <w:rPr>
          <w:rFonts w:cstheme="minorHAnsi"/>
        </w:rPr>
        <w:t>Neta Farm</w:t>
      </w:r>
      <w:r w:rsidRPr="0097779F">
        <w:rPr>
          <w:rFonts w:cstheme="minorHAnsi"/>
        </w:rPr>
        <w:t xml:space="preserve">, 2019. </w:t>
      </w:r>
    </w:p>
    <w:p w14:paraId="72E6C8C5" w14:textId="77777777" w:rsidR="0096201F" w:rsidRPr="0097779F" w:rsidRDefault="0096201F" w:rsidP="0096201F">
      <w:pPr>
        <w:spacing w:after="0" w:line="360" w:lineRule="auto"/>
        <w:rPr>
          <w:rFonts w:cstheme="minorHAnsi"/>
        </w:rPr>
      </w:pP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539"/>
        <w:gridCol w:w="1389"/>
        <w:gridCol w:w="1520"/>
        <w:gridCol w:w="964"/>
        <w:gridCol w:w="958"/>
        <w:gridCol w:w="960"/>
        <w:gridCol w:w="965"/>
        <w:gridCol w:w="960"/>
        <w:gridCol w:w="964"/>
      </w:tblGrid>
      <w:tr w:rsidR="006A63FB" w:rsidRPr="0097779F" w14:paraId="1C5BC970" w14:textId="77777777" w:rsidTr="002905F8">
        <w:tc>
          <w:tcPr>
            <w:tcW w:w="540" w:type="dxa"/>
            <w:vMerge w:val="restart"/>
          </w:tcPr>
          <w:p w14:paraId="33A706AC" w14:textId="5BEE3474" w:rsidR="00542A19" w:rsidRPr="0034286D" w:rsidRDefault="00542A19" w:rsidP="0096201F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94" w:type="dxa"/>
            <w:vMerge w:val="restart"/>
          </w:tcPr>
          <w:p w14:paraId="29B7C03D" w14:textId="15C55AE2" w:rsidR="00542A19" w:rsidRPr="0034286D" w:rsidRDefault="00542A19" w:rsidP="0096201F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1437" w:type="dxa"/>
            <w:vMerge w:val="restart"/>
          </w:tcPr>
          <w:p w14:paraId="1A824534" w14:textId="77777777" w:rsidR="00542A19" w:rsidRPr="0034286D" w:rsidRDefault="00542A19" w:rsidP="0096201F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Concentration</w:t>
            </w:r>
          </w:p>
          <w:p w14:paraId="0956B024" w14:textId="644C3DDD" w:rsidR="00542A19" w:rsidRPr="0034286D" w:rsidRDefault="00542A19" w:rsidP="0096201F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5848" w:type="dxa"/>
            <w:gridSpan w:val="6"/>
          </w:tcPr>
          <w:p w14:paraId="0128FC18" w14:textId="620CF035" w:rsidR="00542A19" w:rsidRPr="0097779F" w:rsidRDefault="0034286D" w:rsidP="00542A19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4286D">
              <w:rPr>
                <w:rFonts w:cstheme="minorHAnsi"/>
                <w:b/>
                <w:bCs/>
              </w:rPr>
              <w:t>Fruit fly</w:t>
            </w:r>
            <w:r w:rsidR="00542A19" w:rsidRPr="0034286D">
              <w:rPr>
                <w:rFonts w:cstheme="minorHAnsi"/>
                <w:b/>
                <w:bCs/>
              </w:rPr>
              <w:t xml:space="preserve"> infestation</w:t>
            </w:r>
            <w:r w:rsidR="00A030DE" w:rsidRPr="0034286D">
              <w:rPr>
                <w:rFonts w:cstheme="minorHAnsi"/>
                <w:b/>
                <w:bCs/>
              </w:rPr>
              <w:t xml:space="preserve"> </w:t>
            </w:r>
            <w:r w:rsidR="00061581" w:rsidRPr="0034286D">
              <w:rPr>
                <w:rFonts w:cstheme="minorHAnsi"/>
                <w:b/>
                <w:bCs/>
              </w:rPr>
              <w:t xml:space="preserve">in grapevines </w:t>
            </w:r>
            <w:r w:rsidR="00A030DE" w:rsidRPr="0034286D">
              <w:rPr>
                <w:rFonts w:cstheme="minorHAnsi"/>
                <w:b/>
                <w:bCs/>
              </w:rPr>
              <w:t>after spraying</w:t>
            </w:r>
          </w:p>
        </w:tc>
      </w:tr>
      <w:tr w:rsidR="00554D99" w:rsidRPr="0097779F" w14:paraId="08178BE6" w14:textId="77777777" w:rsidTr="002905F8">
        <w:tc>
          <w:tcPr>
            <w:tcW w:w="540" w:type="dxa"/>
            <w:vMerge/>
          </w:tcPr>
          <w:p w14:paraId="084B8151" w14:textId="77777777" w:rsidR="00542A19" w:rsidRPr="0097779F" w:rsidRDefault="00542A19" w:rsidP="0096201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53ACC52C" w14:textId="77777777" w:rsidR="00542A19" w:rsidRPr="0097779F" w:rsidRDefault="00542A19" w:rsidP="0096201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14:paraId="261508C8" w14:textId="77777777" w:rsidR="00542A19" w:rsidRPr="0097779F" w:rsidRDefault="00542A19" w:rsidP="0096201F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gridSpan w:val="3"/>
          </w:tcPr>
          <w:p w14:paraId="18616792" w14:textId="1780A3FC" w:rsidR="00542A19" w:rsidRPr="0034286D" w:rsidRDefault="00542A19" w:rsidP="0034286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 xml:space="preserve">% </w:t>
            </w:r>
            <w:r w:rsidR="00A030DE" w:rsidRPr="0034286D">
              <w:rPr>
                <w:rFonts w:cstheme="minorHAnsi"/>
                <w:b/>
                <w:bCs/>
              </w:rPr>
              <w:t>Fly-infested clusters</w:t>
            </w:r>
          </w:p>
        </w:tc>
        <w:tc>
          <w:tcPr>
            <w:tcW w:w="2925" w:type="dxa"/>
            <w:gridSpan w:val="3"/>
          </w:tcPr>
          <w:p w14:paraId="340A3ECA" w14:textId="678C8C0E" w:rsidR="00542A19" w:rsidRPr="0034286D" w:rsidRDefault="00542A19" w:rsidP="0034286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 xml:space="preserve">No. of </w:t>
            </w:r>
            <w:r w:rsidR="00A030DE" w:rsidRPr="0034286D">
              <w:rPr>
                <w:rFonts w:cstheme="minorHAnsi"/>
                <w:b/>
                <w:bCs/>
              </w:rPr>
              <w:t>flies</w:t>
            </w:r>
            <w:r w:rsidRPr="0034286D">
              <w:rPr>
                <w:rFonts w:cstheme="minorHAnsi"/>
                <w:b/>
                <w:bCs/>
              </w:rPr>
              <w:t xml:space="preserve">/ </w:t>
            </w:r>
            <w:r w:rsidR="0034286D">
              <w:rPr>
                <w:rFonts w:cstheme="minorHAnsi"/>
                <w:b/>
                <w:bCs/>
              </w:rPr>
              <w:t xml:space="preserve">infested </w:t>
            </w:r>
            <w:r w:rsidRPr="0034286D">
              <w:rPr>
                <w:rFonts w:cstheme="minorHAnsi"/>
                <w:b/>
                <w:bCs/>
              </w:rPr>
              <w:t>cluster</w:t>
            </w:r>
          </w:p>
        </w:tc>
      </w:tr>
      <w:tr w:rsidR="006A63FB" w:rsidRPr="0097779F" w14:paraId="678A0C5E" w14:textId="77777777" w:rsidTr="002905F8">
        <w:tc>
          <w:tcPr>
            <w:tcW w:w="540" w:type="dxa"/>
            <w:vMerge/>
          </w:tcPr>
          <w:p w14:paraId="0A5EB918" w14:textId="77777777" w:rsidR="00A030DE" w:rsidRPr="0097779F" w:rsidRDefault="00A030DE" w:rsidP="00A030D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6EEF8C95" w14:textId="77777777" w:rsidR="00A030DE" w:rsidRPr="0097779F" w:rsidRDefault="00A030DE" w:rsidP="00A030D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14:paraId="76F1192D" w14:textId="77777777" w:rsidR="00A030DE" w:rsidRPr="0097779F" w:rsidRDefault="00A030DE" w:rsidP="00A030D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14:paraId="1A5FC6AA" w14:textId="5B04B99E" w:rsidR="00A030DE" w:rsidRPr="0034286D" w:rsidRDefault="00A030DE" w:rsidP="0034286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Spray</w:t>
            </w:r>
            <w:r w:rsidR="0034286D" w:rsidRPr="0034286D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1946" w:type="dxa"/>
            <w:gridSpan w:val="2"/>
          </w:tcPr>
          <w:p w14:paraId="7FF95370" w14:textId="6870D3CC" w:rsidR="00A030DE" w:rsidRPr="0034286D" w:rsidRDefault="00A030DE" w:rsidP="0034286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Spray</w:t>
            </w:r>
            <w:r w:rsidR="0034286D" w:rsidRPr="0034286D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975" w:type="dxa"/>
          </w:tcPr>
          <w:p w14:paraId="67553036" w14:textId="08387CC0" w:rsidR="00A030DE" w:rsidRPr="0034286D" w:rsidRDefault="00A030DE" w:rsidP="0034286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Spray</w:t>
            </w:r>
            <w:r w:rsidR="0034286D" w:rsidRPr="0034286D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1953" w:type="dxa"/>
            <w:gridSpan w:val="2"/>
          </w:tcPr>
          <w:p w14:paraId="4A277A42" w14:textId="4FB69493" w:rsidR="00A030DE" w:rsidRPr="0034286D" w:rsidRDefault="00A030DE" w:rsidP="0034286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Spray</w:t>
            </w:r>
            <w:r w:rsidR="0034286D" w:rsidRPr="0034286D">
              <w:rPr>
                <w:rFonts w:cstheme="minorHAnsi"/>
                <w:b/>
                <w:bCs/>
              </w:rPr>
              <w:t xml:space="preserve"> 2</w:t>
            </w:r>
          </w:p>
        </w:tc>
      </w:tr>
      <w:tr w:rsidR="006A63FB" w:rsidRPr="0097779F" w14:paraId="461D2FD9" w14:textId="77777777" w:rsidTr="002905F8">
        <w:tc>
          <w:tcPr>
            <w:tcW w:w="540" w:type="dxa"/>
          </w:tcPr>
          <w:p w14:paraId="36095C8C" w14:textId="4F4D2189" w:rsidR="006A63FB" w:rsidRPr="0097779F" w:rsidRDefault="006A63FB" w:rsidP="006A63F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0303E01" w14:textId="0D31EC91" w:rsidR="006A63FB" w:rsidRPr="0097779F" w:rsidRDefault="006A63FB" w:rsidP="006A63F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75C7695A" w14:textId="5B41FA73" w:rsidR="006A63FB" w:rsidRPr="0097779F" w:rsidRDefault="006A63FB" w:rsidP="00A478D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7E219C59" w14:textId="7107FDFC" w:rsidR="006A63FB" w:rsidRPr="0034286D" w:rsidRDefault="006A63FB" w:rsidP="006A63FB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+</w:t>
            </w:r>
            <w:r w:rsidR="00E46E37">
              <w:rPr>
                <w:rFonts w:cstheme="minorHAnsi"/>
                <w:b/>
                <w:bCs/>
              </w:rPr>
              <w:t>3</w:t>
            </w:r>
            <w:r w:rsidR="0034286D" w:rsidRPr="0034286D">
              <w:rPr>
                <w:rFonts w:cstheme="minorHAnsi"/>
                <w:b/>
                <w:bCs/>
              </w:rPr>
              <w:t xml:space="preserve"> </w:t>
            </w:r>
            <w:r w:rsidRPr="0034286D">
              <w:rPr>
                <w:rFonts w:cstheme="minorHAnsi"/>
                <w:b/>
                <w:bCs/>
              </w:rPr>
              <w:t>d</w:t>
            </w:r>
            <w:r w:rsidR="0034286D" w:rsidRPr="0034286D">
              <w:rPr>
                <w:rFonts w:cstheme="minorHAnsi"/>
                <w:b/>
                <w:bCs/>
              </w:rPr>
              <w:t>ays</w:t>
            </w:r>
          </w:p>
        </w:tc>
        <w:tc>
          <w:tcPr>
            <w:tcW w:w="972" w:type="dxa"/>
          </w:tcPr>
          <w:p w14:paraId="44FC53E8" w14:textId="4CD1D4DD" w:rsidR="006A63FB" w:rsidRPr="0034286D" w:rsidRDefault="006A63FB" w:rsidP="006A63FB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+3</w:t>
            </w:r>
            <w:r w:rsidR="0034286D" w:rsidRPr="0034286D">
              <w:rPr>
                <w:rFonts w:cstheme="minorHAnsi"/>
                <w:b/>
                <w:bCs/>
              </w:rPr>
              <w:t xml:space="preserve"> </w:t>
            </w:r>
            <w:r w:rsidRPr="0034286D">
              <w:rPr>
                <w:rFonts w:cstheme="minorHAnsi"/>
                <w:b/>
                <w:bCs/>
              </w:rPr>
              <w:t>d</w:t>
            </w:r>
            <w:r w:rsidR="0034286D" w:rsidRPr="0034286D">
              <w:rPr>
                <w:rFonts w:cstheme="minorHAnsi"/>
                <w:b/>
                <w:bCs/>
              </w:rPr>
              <w:t>ays</w:t>
            </w:r>
          </w:p>
        </w:tc>
        <w:tc>
          <w:tcPr>
            <w:tcW w:w="974" w:type="dxa"/>
          </w:tcPr>
          <w:p w14:paraId="5CD07785" w14:textId="1556ADEA" w:rsidR="006A63FB" w:rsidRPr="0034286D" w:rsidRDefault="006A63FB" w:rsidP="006A63FB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+</w:t>
            </w:r>
            <w:r w:rsidR="00E46E37">
              <w:rPr>
                <w:rFonts w:cstheme="minorHAnsi"/>
                <w:b/>
                <w:bCs/>
              </w:rPr>
              <w:t xml:space="preserve">6 </w:t>
            </w:r>
            <w:r w:rsidRPr="0034286D">
              <w:rPr>
                <w:rFonts w:cstheme="minorHAnsi"/>
                <w:b/>
                <w:bCs/>
              </w:rPr>
              <w:t>d</w:t>
            </w:r>
            <w:r w:rsidR="0034286D" w:rsidRPr="0034286D">
              <w:rPr>
                <w:rFonts w:cstheme="minorHAnsi"/>
                <w:b/>
                <w:bCs/>
              </w:rPr>
              <w:t>ays</w:t>
            </w:r>
          </w:p>
        </w:tc>
        <w:tc>
          <w:tcPr>
            <w:tcW w:w="975" w:type="dxa"/>
          </w:tcPr>
          <w:p w14:paraId="6A780FDF" w14:textId="66ED91F9" w:rsidR="006A63FB" w:rsidRPr="0034286D" w:rsidRDefault="006A63FB" w:rsidP="006A63FB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+</w:t>
            </w:r>
            <w:r w:rsidR="00E46E37">
              <w:rPr>
                <w:rFonts w:cstheme="minorHAnsi"/>
                <w:b/>
                <w:bCs/>
              </w:rPr>
              <w:t>3</w:t>
            </w:r>
            <w:r w:rsidR="0034286D" w:rsidRPr="0034286D">
              <w:rPr>
                <w:rFonts w:cstheme="minorHAnsi"/>
                <w:b/>
                <w:bCs/>
              </w:rPr>
              <w:t xml:space="preserve"> </w:t>
            </w:r>
            <w:r w:rsidRPr="0034286D">
              <w:rPr>
                <w:rFonts w:cstheme="minorHAnsi"/>
                <w:b/>
                <w:bCs/>
              </w:rPr>
              <w:t>d</w:t>
            </w:r>
            <w:r w:rsidR="0034286D" w:rsidRPr="0034286D">
              <w:rPr>
                <w:rFonts w:cstheme="minorHAnsi"/>
                <w:b/>
                <w:bCs/>
              </w:rPr>
              <w:t>ays</w:t>
            </w:r>
          </w:p>
        </w:tc>
        <w:tc>
          <w:tcPr>
            <w:tcW w:w="974" w:type="dxa"/>
          </w:tcPr>
          <w:p w14:paraId="1B64A99D" w14:textId="03DD1253" w:rsidR="006A63FB" w:rsidRPr="0034286D" w:rsidRDefault="006A63FB" w:rsidP="006A63FB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+3</w:t>
            </w:r>
            <w:r w:rsidR="0034286D" w:rsidRPr="0034286D">
              <w:rPr>
                <w:rFonts w:cstheme="minorHAnsi"/>
                <w:b/>
                <w:bCs/>
              </w:rPr>
              <w:t xml:space="preserve"> </w:t>
            </w:r>
            <w:r w:rsidRPr="0034286D">
              <w:rPr>
                <w:rFonts w:cstheme="minorHAnsi"/>
                <w:b/>
                <w:bCs/>
              </w:rPr>
              <w:t>d</w:t>
            </w:r>
            <w:r w:rsidR="0034286D" w:rsidRPr="0034286D">
              <w:rPr>
                <w:rFonts w:cstheme="minorHAnsi"/>
                <w:b/>
                <w:bCs/>
              </w:rPr>
              <w:t>ays</w:t>
            </w:r>
          </w:p>
        </w:tc>
        <w:tc>
          <w:tcPr>
            <w:tcW w:w="979" w:type="dxa"/>
          </w:tcPr>
          <w:p w14:paraId="1B05BC80" w14:textId="53BF3DA8" w:rsidR="006A63FB" w:rsidRPr="0034286D" w:rsidRDefault="006A63FB" w:rsidP="006A63FB">
            <w:pPr>
              <w:spacing w:line="360" w:lineRule="auto"/>
              <w:rPr>
                <w:rFonts w:cstheme="minorHAnsi"/>
                <w:b/>
                <w:bCs/>
              </w:rPr>
            </w:pPr>
            <w:r w:rsidRPr="0034286D">
              <w:rPr>
                <w:rFonts w:cstheme="minorHAnsi"/>
                <w:b/>
                <w:bCs/>
              </w:rPr>
              <w:t>+</w:t>
            </w:r>
            <w:r w:rsidR="00E46E37">
              <w:rPr>
                <w:rFonts w:cstheme="minorHAnsi"/>
                <w:b/>
                <w:bCs/>
              </w:rPr>
              <w:t>6</w:t>
            </w:r>
            <w:r w:rsidR="0034286D" w:rsidRPr="0034286D">
              <w:rPr>
                <w:rFonts w:cstheme="minorHAnsi"/>
                <w:b/>
                <w:bCs/>
              </w:rPr>
              <w:t xml:space="preserve"> </w:t>
            </w:r>
            <w:r w:rsidRPr="0034286D">
              <w:rPr>
                <w:rFonts w:cstheme="minorHAnsi"/>
                <w:b/>
                <w:bCs/>
              </w:rPr>
              <w:t>d</w:t>
            </w:r>
            <w:r w:rsidR="0034286D" w:rsidRPr="0034286D">
              <w:rPr>
                <w:rFonts w:cstheme="minorHAnsi"/>
                <w:b/>
                <w:bCs/>
              </w:rPr>
              <w:t>ays</w:t>
            </w:r>
          </w:p>
        </w:tc>
      </w:tr>
      <w:tr w:rsidR="006A63FB" w:rsidRPr="0097779F" w14:paraId="472212A2" w14:textId="77777777" w:rsidTr="008837BC">
        <w:tc>
          <w:tcPr>
            <w:tcW w:w="540" w:type="dxa"/>
          </w:tcPr>
          <w:p w14:paraId="1D2487DB" w14:textId="7A5290DE" w:rsidR="006A63FB" w:rsidRPr="0097779F" w:rsidRDefault="006A63FB" w:rsidP="00707605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7779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14:paraId="1D7C98BA" w14:textId="3DC505D6" w:rsidR="006A63FB" w:rsidRPr="0097779F" w:rsidRDefault="006A63FB" w:rsidP="00A478D1">
            <w:pPr>
              <w:spacing w:line="240" w:lineRule="auto"/>
              <w:rPr>
                <w:rFonts w:cstheme="minorHAnsi"/>
              </w:rPr>
            </w:pPr>
            <w:proofErr w:type="spellStart"/>
            <w:r w:rsidRPr="0097779F">
              <w:rPr>
                <w:rFonts w:cstheme="minorHAnsi"/>
              </w:rPr>
              <w:t>Ba</w:t>
            </w:r>
            <w:r w:rsidR="0034286D">
              <w:rPr>
                <w:rFonts w:cstheme="minorHAnsi"/>
              </w:rPr>
              <w:t>c</w:t>
            </w:r>
            <w:r w:rsidRPr="0097779F">
              <w:rPr>
                <w:rFonts w:cstheme="minorHAnsi"/>
              </w:rPr>
              <w:t>tush</w:t>
            </w:r>
            <w:proofErr w:type="spellEnd"/>
            <w:r w:rsidRPr="0097779F">
              <w:rPr>
                <w:rFonts w:cstheme="minorHAnsi"/>
              </w:rPr>
              <w:t xml:space="preserve"> +</w:t>
            </w:r>
            <w:r w:rsidR="00A478D1" w:rsidRPr="0097779F">
              <w:rPr>
                <w:rFonts w:cstheme="minorHAnsi"/>
              </w:rPr>
              <w:t xml:space="preserve"> </w:t>
            </w:r>
            <w:proofErr w:type="spellStart"/>
            <w:r w:rsidRPr="0097779F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1437" w:type="dxa"/>
            <w:vAlign w:val="center"/>
          </w:tcPr>
          <w:p w14:paraId="4FFBEBF0" w14:textId="262E8B7A" w:rsidR="006A63FB" w:rsidRPr="0097779F" w:rsidRDefault="006A63FB" w:rsidP="00A478D1">
            <w:pPr>
              <w:spacing w:line="240" w:lineRule="auto"/>
              <w:jc w:val="center"/>
              <w:rPr>
                <w:rFonts w:cstheme="minorHAnsi"/>
              </w:rPr>
            </w:pPr>
            <w:r w:rsidRPr="0097779F">
              <w:rPr>
                <w:rFonts w:cstheme="minorHAnsi"/>
              </w:rPr>
              <w:t>0.5 +</w:t>
            </w:r>
            <w:r w:rsidR="00707605" w:rsidRPr="0097779F">
              <w:rPr>
                <w:rFonts w:cstheme="minorHAnsi"/>
              </w:rPr>
              <w:t xml:space="preserve"> </w:t>
            </w:r>
            <w:r w:rsidRPr="0097779F">
              <w:rPr>
                <w:rFonts w:cstheme="minorHAnsi"/>
              </w:rPr>
              <w:t>0.07</w:t>
            </w:r>
          </w:p>
        </w:tc>
        <w:tc>
          <w:tcPr>
            <w:tcW w:w="974" w:type="dxa"/>
            <w:vAlign w:val="center"/>
          </w:tcPr>
          <w:p w14:paraId="0E974443" w14:textId="440C8E1C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84.4 a</w:t>
            </w:r>
          </w:p>
        </w:tc>
        <w:tc>
          <w:tcPr>
            <w:tcW w:w="972" w:type="dxa"/>
            <w:vAlign w:val="center"/>
          </w:tcPr>
          <w:p w14:paraId="5C226B4C" w14:textId="22BB095A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 a</w:t>
            </w:r>
          </w:p>
        </w:tc>
        <w:tc>
          <w:tcPr>
            <w:tcW w:w="974" w:type="dxa"/>
            <w:vAlign w:val="center"/>
          </w:tcPr>
          <w:p w14:paraId="2F7B1BDA" w14:textId="16E59EC1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37.5 a</w:t>
            </w:r>
          </w:p>
        </w:tc>
        <w:tc>
          <w:tcPr>
            <w:tcW w:w="975" w:type="dxa"/>
            <w:vAlign w:val="center"/>
          </w:tcPr>
          <w:p w14:paraId="20E83A7C" w14:textId="7FE1E27B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 b</w:t>
            </w:r>
          </w:p>
        </w:tc>
        <w:tc>
          <w:tcPr>
            <w:tcW w:w="974" w:type="dxa"/>
            <w:vAlign w:val="center"/>
          </w:tcPr>
          <w:p w14:paraId="08187B0C" w14:textId="4D2771DD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 a</w:t>
            </w:r>
          </w:p>
        </w:tc>
        <w:tc>
          <w:tcPr>
            <w:tcW w:w="979" w:type="dxa"/>
            <w:vAlign w:val="center"/>
          </w:tcPr>
          <w:p w14:paraId="2E35203A" w14:textId="58B59647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0.9 a</w:t>
            </w:r>
          </w:p>
        </w:tc>
      </w:tr>
      <w:tr w:rsidR="00D32897" w:rsidRPr="0097779F" w14:paraId="3E032891" w14:textId="77777777" w:rsidTr="000235E8">
        <w:tc>
          <w:tcPr>
            <w:tcW w:w="540" w:type="dxa"/>
          </w:tcPr>
          <w:p w14:paraId="5D568296" w14:textId="6BA98C89" w:rsidR="006A63FB" w:rsidRPr="0097779F" w:rsidRDefault="006A63FB" w:rsidP="00707605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7779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14:paraId="5ADC9932" w14:textId="565EFECA" w:rsidR="006A63FB" w:rsidRPr="0097779F" w:rsidRDefault="006A63FB" w:rsidP="00A478D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7779F">
              <w:rPr>
                <w:rFonts w:cstheme="minorHAnsi"/>
              </w:rPr>
              <w:t>Ba</w:t>
            </w:r>
            <w:r w:rsidR="0034286D">
              <w:rPr>
                <w:rFonts w:cstheme="minorHAnsi"/>
              </w:rPr>
              <w:t>c</w:t>
            </w:r>
            <w:r w:rsidRPr="0097779F">
              <w:rPr>
                <w:rFonts w:cstheme="minorHAnsi"/>
              </w:rPr>
              <w:t>tush</w:t>
            </w:r>
            <w:proofErr w:type="spellEnd"/>
            <w:r w:rsidRPr="0097779F">
              <w:rPr>
                <w:rFonts w:cstheme="minorHAnsi"/>
              </w:rPr>
              <w:t xml:space="preserve"> +</w:t>
            </w:r>
            <w:r w:rsidR="00A478D1" w:rsidRPr="0097779F">
              <w:rPr>
                <w:rFonts w:cstheme="minorHAnsi"/>
              </w:rPr>
              <w:t xml:space="preserve"> </w:t>
            </w:r>
            <w:proofErr w:type="spellStart"/>
            <w:r w:rsidRPr="0097779F">
              <w:rPr>
                <w:rFonts w:cstheme="minorHAnsi"/>
              </w:rPr>
              <w:t>Mahatz</w:t>
            </w:r>
            <w:proofErr w:type="spellEnd"/>
          </w:p>
        </w:tc>
        <w:tc>
          <w:tcPr>
            <w:tcW w:w="1437" w:type="dxa"/>
            <w:vAlign w:val="center"/>
          </w:tcPr>
          <w:p w14:paraId="5BEDF1CC" w14:textId="1B573018" w:rsidR="006A63FB" w:rsidRPr="0097779F" w:rsidRDefault="006A63FB" w:rsidP="00A478D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779F">
              <w:rPr>
                <w:rFonts w:cstheme="minorHAnsi"/>
              </w:rPr>
              <w:t>1.0 +</w:t>
            </w:r>
            <w:r w:rsidR="00707605" w:rsidRPr="0097779F">
              <w:rPr>
                <w:rFonts w:cstheme="minorHAnsi"/>
              </w:rPr>
              <w:t xml:space="preserve"> </w:t>
            </w:r>
            <w:r w:rsidRPr="0097779F">
              <w:rPr>
                <w:rFonts w:cstheme="minorHAnsi"/>
              </w:rPr>
              <w:t>0.14</w:t>
            </w:r>
          </w:p>
        </w:tc>
        <w:tc>
          <w:tcPr>
            <w:tcW w:w="974" w:type="dxa"/>
            <w:vAlign w:val="center"/>
          </w:tcPr>
          <w:p w14:paraId="526208C2" w14:textId="688872BD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71.9 a</w:t>
            </w:r>
          </w:p>
        </w:tc>
        <w:tc>
          <w:tcPr>
            <w:tcW w:w="972" w:type="dxa"/>
            <w:vAlign w:val="center"/>
          </w:tcPr>
          <w:p w14:paraId="15F6D8AA" w14:textId="17296B40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40.6 a</w:t>
            </w:r>
          </w:p>
        </w:tc>
        <w:tc>
          <w:tcPr>
            <w:tcW w:w="974" w:type="dxa"/>
            <w:vAlign w:val="center"/>
          </w:tcPr>
          <w:p w14:paraId="39E2B199" w14:textId="09D097B9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 a</w:t>
            </w:r>
          </w:p>
        </w:tc>
        <w:tc>
          <w:tcPr>
            <w:tcW w:w="975" w:type="dxa"/>
            <w:vAlign w:val="center"/>
          </w:tcPr>
          <w:p w14:paraId="48C40B21" w14:textId="2C0EC8F1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 ab</w:t>
            </w:r>
          </w:p>
        </w:tc>
        <w:tc>
          <w:tcPr>
            <w:tcW w:w="974" w:type="dxa"/>
            <w:vAlign w:val="center"/>
          </w:tcPr>
          <w:p w14:paraId="23EBD4F2" w14:textId="3AE8D0E1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979" w:type="dxa"/>
            <w:vAlign w:val="center"/>
          </w:tcPr>
          <w:p w14:paraId="2955073B" w14:textId="1A7F1A0F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 a</w:t>
            </w:r>
          </w:p>
        </w:tc>
      </w:tr>
      <w:tr w:rsidR="00D32897" w:rsidRPr="0097779F" w14:paraId="770FDBDC" w14:textId="77777777" w:rsidTr="000235E8">
        <w:tc>
          <w:tcPr>
            <w:tcW w:w="540" w:type="dxa"/>
          </w:tcPr>
          <w:p w14:paraId="68C17E42" w14:textId="4972C83F" w:rsidR="006A63FB" w:rsidRPr="0097779F" w:rsidRDefault="006A63FB" w:rsidP="00707605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7779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14:paraId="62158F6D" w14:textId="675052C1" w:rsidR="006A63FB" w:rsidRPr="0097779F" w:rsidRDefault="006A63FB" w:rsidP="0070760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7779F">
              <w:rPr>
                <w:rFonts w:cstheme="minorHAnsi"/>
              </w:rPr>
              <w:t>Decis</w:t>
            </w:r>
            <w:proofErr w:type="spellEnd"/>
          </w:p>
        </w:tc>
        <w:tc>
          <w:tcPr>
            <w:tcW w:w="1437" w:type="dxa"/>
            <w:vAlign w:val="center"/>
          </w:tcPr>
          <w:p w14:paraId="702C468D" w14:textId="0B12E2A8" w:rsidR="006A63FB" w:rsidRPr="0097779F" w:rsidRDefault="006A63FB" w:rsidP="00A478D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779F">
              <w:rPr>
                <w:rFonts w:cstheme="minorHAnsi"/>
              </w:rPr>
              <w:t>0.1</w:t>
            </w:r>
          </w:p>
        </w:tc>
        <w:tc>
          <w:tcPr>
            <w:tcW w:w="974" w:type="dxa"/>
            <w:vAlign w:val="center"/>
          </w:tcPr>
          <w:p w14:paraId="6D9B7606" w14:textId="205F6A3F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65.6 a</w:t>
            </w:r>
          </w:p>
        </w:tc>
        <w:tc>
          <w:tcPr>
            <w:tcW w:w="972" w:type="dxa"/>
            <w:vAlign w:val="center"/>
          </w:tcPr>
          <w:p w14:paraId="19462D6D" w14:textId="0CE0EB4C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21.9 a</w:t>
            </w:r>
          </w:p>
        </w:tc>
        <w:tc>
          <w:tcPr>
            <w:tcW w:w="974" w:type="dxa"/>
            <w:vAlign w:val="center"/>
          </w:tcPr>
          <w:p w14:paraId="654ABAA8" w14:textId="6299D604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31.3 a</w:t>
            </w:r>
          </w:p>
        </w:tc>
        <w:tc>
          <w:tcPr>
            <w:tcW w:w="975" w:type="dxa"/>
            <w:vAlign w:val="center"/>
          </w:tcPr>
          <w:p w14:paraId="000BA61D" w14:textId="31786E06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 b</w:t>
            </w:r>
          </w:p>
        </w:tc>
        <w:tc>
          <w:tcPr>
            <w:tcW w:w="974" w:type="dxa"/>
            <w:vAlign w:val="center"/>
          </w:tcPr>
          <w:p w14:paraId="25933BB7" w14:textId="76FA2034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 a</w:t>
            </w:r>
          </w:p>
        </w:tc>
        <w:tc>
          <w:tcPr>
            <w:tcW w:w="979" w:type="dxa"/>
            <w:vAlign w:val="center"/>
          </w:tcPr>
          <w:p w14:paraId="59F06998" w14:textId="01E154FA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 a</w:t>
            </w:r>
          </w:p>
        </w:tc>
      </w:tr>
      <w:tr w:rsidR="002905F8" w:rsidRPr="0097779F" w14:paraId="37806ABB" w14:textId="77777777" w:rsidTr="000235E8">
        <w:tc>
          <w:tcPr>
            <w:tcW w:w="540" w:type="dxa"/>
          </w:tcPr>
          <w:p w14:paraId="6939E4E5" w14:textId="650418B6" w:rsidR="006A63FB" w:rsidRPr="0097779F" w:rsidRDefault="006A63FB" w:rsidP="00707605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7779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14:paraId="6D0F1309" w14:textId="4655C861" w:rsidR="006A63FB" w:rsidRPr="0097779F" w:rsidRDefault="006A63FB" w:rsidP="0070760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7779F">
              <w:rPr>
                <w:rFonts w:cstheme="minorHAnsi"/>
              </w:rPr>
              <w:t>Control</w:t>
            </w:r>
          </w:p>
        </w:tc>
        <w:tc>
          <w:tcPr>
            <w:tcW w:w="1437" w:type="dxa"/>
            <w:vAlign w:val="center"/>
          </w:tcPr>
          <w:p w14:paraId="765A250C" w14:textId="5AB89D67" w:rsidR="006A63FB" w:rsidRPr="0097779F" w:rsidRDefault="006A63FB" w:rsidP="00A478D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779F">
              <w:rPr>
                <w:rFonts w:cstheme="minorHAnsi"/>
              </w:rPr>
              <w:t>---</w:t>
            </w:r>
          </w:p>
        </w:tc>
        <w:tc>
          <w:tcPr>
            <w:tcW w:w="974" w:type="dxa"/>
            <w:vAlign w:val="center"/>
          </w:tcPr>
          <w:p w14:paraId="7B4C2309" w14:textId="33E3D544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 a</w:t>
            </w:r>
          </w:p>
        </w:tc>
        <w:tc>
          <w:tcPr>
            <w:tcW w:w="972" w:type="dxa"/>
            <w:vAlign w:val="center"/>
          </w:tcPr>
          <w:p w14:paraId="43C2F7AB" w14:textId="060B57CA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46.9 a</w:t>
            </w:r>
          </w:p>
        </w:tc>
        <w:tc>
          <w:tcPr>
            <w:tcW w:w="974" w:type="dxa"/>
            <w:vAlign w:val="center"/>
          </w:tcPr>
          <w:p w14:paraId="32E8FCD7" w14:textId="13ECFC63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43.8 a</w:t>
            </w:r>
          </w:p>
        </w:tc>
        <w:tc>
          <w:tcPr>
            <w:tcW w:w="975" w:type="dxa"/>
            <w:vAlign w:val="center"/>
          </w:tcPr>
          <w:p w14:paraId="2F38A597" w14:textId="3513C2D0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4.2 a</w:t>
            </w:r>
          </w:p>
        </w:tc>
        <w:tc>
          <w:tcPr>
            <w:tcW w:w="974" w:type="dxa"/>
            <w:vAlign w:val="center"/>
          </w:tcPr>
          <w:p w14:paraId="32969416" w14:textId="29E71814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 a</w:t>
            </w:r>
          </w:p>
        </w:tc>
        <w:tc>
          <w:tcPr>
            <w:tcW w:w="979" w:type="dxa"/>
            <w:vAlign w:val="center"/>
          </w:tcPr>
          <w:p w14:paraId="2B355165" w14:textId="383EE2E2" w:rsidR="006A63FB" w:rsidRPr="0034286D" w:rsidRDefault="00E46E37" w:rsidP="00B637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 a</w:t>
            </w:r>
          </w:p>
        </w:tc>
      </w:tr>
    </w:tbl>
    <w:p w14:paraId="58CF651E" w14:textId="4FEA846A" w:rsidR="0096201F" w:rsidRPr="0097779F" w:rsidRDefault="0096201F" w:rsidP="0096201F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 </w:t>
      </w:r>
    </w:p>
    <w:p w14:paraId="4281BFCD" w14:textId="0AC95FC8" w:rsidR="0096201F" w:rsidRPr="0097779F" w:rsidRDefault="00654C14">
      <w:pPr>
        <w:spacing w:after="0" w:line="360" w:lineRule="auto"/>
        <w:rPr>
          <w:rFonts w:cstheme="minorHAnsi"/>
        </w:rPr>
      </w:pPr>
      <w:r w:rsidRPr="00697371">
        <w:rPr>
          <w:rFonts w:cstheme="minorHAnsi"/>
          <w:b/>
          <w:bCs/>
        </w:rPr>
        <w:t xml:space="preserve">Note: </w:t>
      </w:r>
      <w:r w:rsidRPr="00697371">
        <w:rPr>
          <w:rFonts w:cstheme="minorHAnsi"/>
        </w:rPr>
        <w:t>Values labelle</w:t>
      </w:r>
      <w:r w:rsidRPr="0097779F">
        <w:rPr>
          <w:rFonts w:cstheme="minorHAnsi"/>
        </w:rPr>
        <w:t xml:space="preserve">d by different letters are significantly different from each other, α=0.05   </w:t>
      </w:r>
    </w:p>
    <w:p w14:paraId="6A6C2E61" w14:textId="533C3E51" w:rsidR="00654C14" w:rsidRPr="0097779F" w:rsidRDefault="00654C14">
      <w:pPr>
        <w:spacing w:after="0" w:line="360" w:lineRule="auto"/>
        <w:rPr>
          <w:rFonts w:cstheme="minorHAnsi"/>
        </w:rPr>
      </w:pPr>
    </w:p>
    <w:p w14:paraId="2237B7C1" w14:textId="4EE827BA" w:rsidR="00ED56A6" w:rsidRPr="0097779F" w:rsidRDefault="00ED56A6" w:rsidP="00ED56A6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The results presented in the table show that:</w:t>
      </w:r>
    </w:p>
    <w:p w14:paraId="61A5B3BD" w14:textId="0D881703" w:rsidR="00ED56A6" w:rsidRPr="0097779F" w:rsidRDefault="002D35E1" w:rsidP="00FE4CA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The </w:t>
      </w:r>
      <w:r w:rsidR="00565F2C">
        <w:rPr>
          <w:rFonts w:cstheme="minorHAnsi"/>
        </w:rPr>
        <w:t>fruit fly</w:t>
      </w:r>
      <w:r w:rsidRPr="0097779F">
        <w:rPr>
          <w:rFonts w:cstheme="minorHAnsi"/>
        </w:rPr>
        <w:t xml:space="preserve"> population in </w:t>
      </w:r>
      <w:r w:rsidR="00ED56A6" w:rsidRPr="0097779F">
        <w:rPr>
          <w:rFonts w:cstheme="minorHAnsi"/>
        </w:rPr>
        <w:t>the control</w:t>
      </w:r>
      <w:r w:rsidRPr="0097779F">
        <w:rPr>
          <w:rFonts w:cstheme="minorHAnsi"/>
        </w:rPr>
        <w:t xml:space="preserve"> plot</w:t>
      </w:r>
      <w:r w:rsidR="00C326AF">
        <w:rPr>
          <w:rFonts w:cstheme="minorHAnsi"/>
        </w:rPr>
        <w:t>s</w:t>
      </w:r>
      <w:r w:rsidRPr="0097779F">
        <w:rPr>
          <w:rFonts w:cstheme="minorHAnsi"/>
        </w:rPr>
        <w:t xml:space="preserve"> </w:t>
      </w:r>
      <w:r w:rsidR="00FE4CA2" w:rsidRPr="0097779F">
        <w:rPr>
          <w:rFonts w:cstheme="minorHAnsi"/>
        </w:rPr>
        <w:t xml:space="preserve">infested </w:t>
      </w:r>
      <w:r w:rsidR="00A84090">
        <w:rPr>
          <w:rFonts w:cstheme="minorHAnsi"/>
        </w:rPr>
        <w:t>100</w:t>
      </w:r>
      <w:r w:rsidRPr="0097779F">
        <w:rPr>
          <w:rFonts w:cstheme="minorHAnsi"/>
        </w:rPr>
        <w:t xml:space="preserve">% </w:t>
      </w:r>
      <w:r w:rsidR="00FE4CA2" w:rsidRPr="0097779F">
        <w:rPr>
          <w:rFonts w:cstheme="minorHAnsi"/>
        </w:rPr>
        <w:t xml:space="preserve">of the </w:t>
      </w:r>
      <w:r w:rsidRPr="0097779F">
        <w:rPr>
          <w:rFonts w:cstheme="minorHAnsi"/>
        </w:rPr>
        <w:t>clusters</w:t>
      </w:r>
      <w:r w:rsidR="00FE4CA2" w:rsidRPr="0097779F">
        <w:rPr>
          <w:rFonts w:cstheme="minorHAnsi"/>
        </w:rPr>
        <w:t>, with a</w:t>
      </w:r>
      <w:r w:rsidRPr="0097779F">
        <w:rPr>
          <w:rFonts w:cstheme="minorHAnsi"/>
        </w:rPr>
        <w:t xml:space="preserve">n average of </w:t>
      </w:r>
      <w:r w:rsidR="00482FB3" w:rsidRPr="0097779F">
        <w:rPr>
          <w:rFonts w:cstheme="minorHAnsi"/>
        </w:rPr>
        <w:t xml:space="preserve">approximately </w:t>
      </w:r>
      <w:r w:rsidR="00697371">
        <w:rPr>
          <w:rFonts w:cstheme="minorHAnsi"/>
        </w:rPr>
        <w:t>five</w:t>
      </w:r>
      <w:r w:rsidRPr="0097779F">
        <w:rPr>
          <w:rFonts w:cstheme="minorHAnsi"/>
        </w:rPr>
        <w:t xml:space="preserve"> flies</w:t>
      </w:r>
      <w:r w:rsidR="00FE4CA2" w:rsidRPr="0097779F">
        <w:rPr>
          <w:rFonts w:cstheme="minorHAnsi"/>
        </w:rPr>
        <w:t xml:space="preserve"> per cluster</w:t>
      </w:r>
      <w:r w:rsidRPr="0097779F">
        <w:rPr>
          <w:rFonts w:cstheme="minorHAnsi"/>
        </w:rPr>
        <w:t>.</w:t>
      </w:r>
      <w:r w:rsidR="00ED56A6" w:rsidRPr="0097779F">
        <w:rPr>
          <w:rFonts w:cstheme="minorHAnsi"/>
        </w:rPr>
        <w:t xml:space="preserve"> </w:t>
      </w:r>
      <w:r w:rsidR="00697371">
        <w:rPr>
          <w:rFonts w:cstheme="minorHAnsi"/>
        </w:rPr>
        <w:t xml:space="preserve">The size of the fly population decreased during the experiment, likely because of </w:t>
      </w:r>
      <w:r w:rsidR="003566C2">
        <w:rPr>
          <w:rFonts w:cstheme="minorHAnsi"/>
        </w:rPr>
        <w:t xml:space="preserve">the </w:t>
      </w:r>
      <w:r w:rsidR="0058562E">
        <w:rPr>
          <w:rFonts w:cstheme="minorHAnsi"/>
        </w:rPr>
        <w:t xml:space="preserve">drying of rotting clusters and the decline in fly number. </w:t>
      </w:r>
      <w:r w:rsidR="00697371">
        <w:rPr>
          <w:rFonts w:cstheme="minorHAnsi"/>
        </w:rPr>
        <w:t xml:space="preserve">  </w:t>
      </w:r>
    </w:p>
    <w:p w14:paraId="2CED4FF9" w14:textId="75C76513" w:rsidR="00ED56A6" w:rsidRPr="0097779F" w:rsidRDefault="00482FB3" w:rsidP="00A8409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The </w:t>
      </w:r>
      <w:proofErr w:type="spellStart"/>
      <w:r w:rsidRPr="0097779F">
        <w:rPr>
          <w:rFonts w:cstheme="minorHAnsi"/>
        </w:rPr>
        <w:t>Ba</w:t>
      </w:r>
      <w:r w:rsidR="00565F2C">
        <w:rPr>
          <w:rFonts w:cstheme="minorHAnsi"/>
        </w:rPr>
        <w:t>c</w:t>
      </w:r>
      <w:r w:rsidRPr="0097779F">
        <w:rPr>
          <w:rFonts w:cstheme="minorHAnsi"/>
        </w:rPr>
        <w:t>tush</w:t>
      </w:r>
      <w:proofErr w:type="spellEnd"/>
      <w:r w:rsidRPr="0097779F">
        <w:rPr>
          <w:rFonts w:cstheme="minorHAnsi"/>
        </w:rPr>
        <w:t xml:space="preserve"> preparation</w:t>
      </w:r>
      <w:r w:rsidR="00A84090">
        <w:rPr>
          <w:rFonts w:cstheme="minorHAnsi"/>
        </w:rPr>
        <w:t>, at the two concentrations tested,</w:t>
      </w:r>
      <w:r w:rsidRPr="0097779F">
        <w:rPr>
          <w:rFonts w:cstheme="minorHAnsi"/>
        </w:rPr>
        <w:t xml:space="preserve"> was partially effective in </w:t>
      </w:r>
      <w:r w:rsidR="00C326AF">
        <w:rPr>
          <w:rFonts w:cstheme="minorHAnsi"/>
        </w:rPr>
        <w:t xml:space="preserve">decreasing the number of </w:t>
      </w:r>
      <w:r w:rsidR="00565F2C" w:rsidRPr="00C326AF">
        <w:rPr>
          <w:rFonts w:cstheme="minorHAnsi"/>
        </w:rPr>
        <w:t>fruit flies</w:t>
      </w:r>
      <w:r w:rsidRPr="0097779F">
        <w:rPr>
          <w:rFonts w:cstheme="minorHAnsi"/>
        </w:rPr>
        <w:t xml:space="preserve"> in </w:t>
      </w:r>
      <w:r w:rsidR="00C326AF">
        <w:rPr>
          <w:rFonts w:cstheme="minorHAnsi"/>
        </w:rPr>
        <w:t xml:space="preserve">highly infested </w:t>
      </w:r>
      <w:r w:rsidRPr="0097779F">
        <w:rPr>
          <w:rFonts w:cstheme="minorHAnsi"/>
        </w:rPr>
        <w:t>clusters</w:t>
      </w:r>
      <w:r w:rsidR="00A84090">
        <w:rPr>
          <w:rFonts w:cstheme="minorHAnsi"/>
        </w:rPr>
        <w:t xml:space="preserve"> (after the </w:t>
      </w:r>
      <w:r w:rsidR="00A84090" w:rsidRPr="00C326AF">
        <w:rPr>
          <w:rFonts w:cstheme="minorHAnsi"/>
        </w:rPr>
        <w:t>first spray</w:t>
      </w:r>
      <w:r w:rsidR="00752472">
        <w:rPr>
          <w:rFonts w:cstheme="minorHAnsi"/>
        </w:rPr>
        <w:t xml:space="preserve"> application</w:t>
      </w:r>
      <w:r w:rsidR="00A84090" w:rsidRPr="00C326AF">
        <w:rPr>
          <w:rFonts w:cstheme="minorHAnsi"/>
        </w:rPr>
        <w:t>) but</w:t>
      </w:r>
      <w:r w:rsidR="00A84090">
        <w:rPr>
          <w:rFonts w:cstheme="minorHAnsi"/>
        </w:rPr>
        <w:t xml:space="preserve"> was ineffective when the infestation was </w:t>
      </w:r>
      <w:r w:rsidR="00C326AF">
        <w:rPr>
          <w:rFonts w:cstheme="minorHAnsi"/>
        </w:rPr>
        <w:t>lower</w:t>
      </w:r>
      <w:r w:rsidR="00A84090">
        <w:rPr>
          <w:rFonts w:cstheme="minorHAnsi"/>
        </w:rPr>
        <w:t xml:space="preserve"> (after the second spray), </w:t>
      </w:r>
      <w:proofErr w:type="gramStart"/>
      <w:r w:rsidRPr="0097779F">
        <w:rPr>
          <w:rFonts w:cstheme="minorHAnsi"/>
        </w:rPr>
        <w:t>similar to</w:t>
      </w:r>
      <w:proofErr w:type="gramEnd"/>
      <w:r w:rsidRPr="0097779F">
        <w:rPr>
          <w:rFonts w:cstheme="minorHAnsi"/>
        </w:rPr>
        <w:t xml:space="preserve"> </w:t>
      </w:r>
      <w:proofErr w:type="spellStart"/>
      <w:r w:rsidRPr="0097779F">
        <w:rPr>
          <w:rFonts w:cstheme="minorHAnsi"/>
        </w:rPr>
        <w:t>Decis</w:t>
      </w:r>
      <w:proofErr w:type="spellEnd"/>
      <w:r w:rsidR="00752472">
        <w:rPr>
          <w:rFonts w:cstheme="minorHAnsi"/>
        </w:rPr>
        <w:t>.</w:t>
      </w:r>
      <w:r w:rsidRPr="0097779F">
        <w:rPr>
          <w:rFonts w:cstheme="minorHAnsi"/>
        </w:rPr>
        <w:t xml:space="preserve"> </w:t>
      </w:r>
    </w:p>
    <w:p w14:paraId="492F85AA" w14:textId="1045F6B0" w:rsidR="00654C14" w:rsidRPr="0097779F" w:rsidRDefault="00ED56A6" w:rsidP="00FE4CA2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No damage or typical signs of pesticide use were </w:t>
      </w:r>
      <w:r w:rsidR="007D43DB" w:rsidRPr="0097779F">
        <w:rPr>
          <w:rFonts w:cstheme="minorHAnsi"/>
        </w:rPr>
        <w:t>observed</w:t>
      </w:r>
      <w:r w:rsidRPr="0097779F">
        <w:rPr>
          <w:rFonts w:cstheme="minorHAnsi"/>
        </w:rPr>
        <w:t xml:space="preserve"> in the clusters or foliage in any of the treatments tested.</w:t>
      </w:r>
    </w:p>
    <w:p w14:paraId="165E5522" w14:textId="77777777" w:rsidR="00FB7D33" w:rsidRPr="0097779F" w:rsidRDefault="00FB7D33" w:rsidP="00ED56A6">
      <w:pPr>
        <w:spacing w:after="0" w:line="360" w:lineRule="auto"/>
        <w:rPr>
          <w:rFonts w:cstheme="minorHAnsi"/>
        </w:rPr>
      </w:pPr>
    </w:p>
    <w:p w14:paraId="45BFBB4C" w14:textId="2D18EF0F" w:rsidR="00AF03FE" w:rsidRPr="0097779F" w:rsidRDefault="00AF03FE" w:rsidP="00ED56A6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Summary</w:t>
      </w:r>
    </w:p>
    <w:p w14:paraId="3097E1F3" w14:textId="582B2C61" w:rsidR="00AF03FE" w:rsidRPr="0097779F" w:rsidRDefault="003E3D3D" w:rsidP="00ED56A6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Our </w:t>
      </w:r>
      <w:r w:rsidR="00B91877" w:rsidRPr="0097779F">
        <w:rPr>
          <w:rFonts w:cstheme="minorHAnsi"/>
        </w:rPr>
        <w:t xml:space="preserve">results </w:t>
      </w:r>
      <w:r w:rsidRPr="0097779F">
        <w:rPr>
          <w:rFonts w:cstheme="minorHAnsi"/>
        </w:rPr>
        <w:t xml:space="preserve">demonstrate the challenge </w:t>
      </w:r>
      <w:r w:rsidR="00697371">
        <w:rPr>
          <w:rFonts w:cstheme="minorHAnsi"/>
        </w:rPr>
        <w:t>of</w:t>
      </w:r>
      <w:r w:rsidRPr="0097779F">
        <w:rPr>
          <w:rFonts w:cstheme="minorHAnsi"/>
        </w:rPr>
        <w:t xml:space="preserve"> </w:t>
      </w:r>
      <w:r w:rsidR="00C326AF">
        <w:rPr>
          <w:rFonts w:cstheme="minorHAnsi"/>
        </w:rPr>
        <w:t>controlling</w:t>
      </w:r>
      <w:r w:rsidRPr="0097779F">
        <w:rPr>
          <w:rFonts w:cstheme="minorHAnsi"/>
        </w:rPr>
        <w:t xml:space="preserve"> the fruit fly </w:t>
      </w:r>
      <w:r w:rsidR="00B91877" w:rsidRPr="0097779F">
        <w:rPr>
          <w:rFonts w:cstheme="minorHAnsi"/>
        </w:rPr>
        <w:t xml:space="preserve">population </w:t>
      </w:r>
      <w:r w:rsidRPr="0097779F">
        <w:rPr>
          <w:rFonts w:cstheme="minorHAnsi"/>
        </w:rPr>
        <w:t>once it has been e</w:t>
      </w:r>
      <w:r w:rsidR="00B91877" w:rsidRPr="0097779F">
        <w:rPr>
          <w:rFonts w:cstheme="minorHAnsi"/>
        </w:rPr>
        <w:t>stablish</w:t>
      </w:r>
      <w:r w:rsidRPr="0097779F">
        <w:rPr>
          <w:rFonts w:cstheme="minorHAnsi"/>
        </w:rPr>
        <w:t>ed</w:t>
      </w:r>
      <w:r w:rsidR="00B91877" w:rsidRPr="0097779F">
        <w:rPr>
          <w:rFonts w:cstheme="minorHAnsi"/>
        </w:rPr>
        <w:t xml:space="preserve"> in the plot</w:t>
      </w:r>
      <w:r w:rsidR="004A0570">
        <w:rPr>
          <w:rFonts w:cstheme="minorHAnsi"/>
        </w:rPr>
        <w:t>/</w:t>
      </w:r>
      <w:r w:rsidR="00B91877" w:rsidRPr="0097779F">
        <w:rPr>
          <w:rFonts w:cstheme="minorHAnsi"/>
        </w:rPr>
        <w:t xml:space="preserve">clusters. </w:t>
      </w:r>
      <w:r w:rsidR="004A0570" w:rsidRPr="00C326AF">
        <w:rPr>
          <w:rFonts w:cstheme="minorHAnsi"/>
        </w:rPr>
        <w:t>P</w:t>
      </w:r>
      <w:r w:rsidR="00565F2C" w:rsidRPr="00C326AF">
        <w:rPr>
          <w:rFonts w:cstheme="minorHAnsi"/>
        </w:rPr>
        <w:t xml:space="preserve">reparations </w:t>
      </w:r>
      <w:r w:rsidR="00697371" w:rsidRPr="00C326AF">
        <w:rPr>
          <w:rFonts w:cstheme="minorHAnsi"/>
        </w:rPr>
        <w:t>with</w:t>
      </w:r>
      <w:r w:rsidR="00697371">
        <w:rPr>
          <w:rFonts w:cstheme="minorHAnsi"/>
        </w:rPr>
        <w:t xml:space="preserve"> partial activity may be more effective if applied earlier</w:t>
      </w:r>
      <w:r w:rsidRPr="0097779F">
        <w:rPr>
          <w:rFonts w:cstheme="minorHAnsi"/>
        </w:rPr>
        <w:t xml:space="preserve"> when the </w:t>
      </w:r>
      <w:r w:rsidR="00B91877" w:rsidRPr="0097779F">
        <w:rPr>
          <w:rFonts w:cstheme="minorHAnsi"/>
        </w:rPr>
        <w:t>fly population is not yet established</w:t>
      </w:r>
      <w:r w:rsidR="008F6BEB" w:rsidRPr="0097779F">
        <w:rPr>
          <w:rFonts w:cstheme="minorHAnsi"/>
        </w:rPr>
        <w:t>.</w:t>
      </w:r>
    </w:p>
    <w:p w14:paraId="5FA49FB1" w14:textId="77777777" w:rsidR="00AF03FE" w:rsidRPr="0097779F" w:rsidRDefault="00AF03FE" w:rsidP="00ED56A6">
      <w:pPr>
        <w:spacing w:after="0" w:line="360" w:lineRule="auto"/>
        <w:rPr>
          <w:rFonts w:cstheme="minorHAnsi"/>
          <w:b/>
          <w:bCs/>
          <w:u w:val="single"/>
        </w:rPr>
      </w:pPr>
    </w:p>
    <w:p w14:paraId="46F4E9BF" w14:textId="67811F8F" w:rsidR="00ED56A6" w:rsidRPr="0097779F" w:rsidRDefault="00ED56A6" w:rsidP="00ED56A6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Acknowledgement</w:t>
      </w:r>
    </w:p>
    <w:p w14:paraId="34986F39" w14:textId="3E34B52D" w:rsidR="00ED56A6" w:rsidRPr="0097779F" w:rsidRDefault="00ED56A6" w:rsidP="00ED56A6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We </w:t>
      </w:r>
      <w:r w:rsidR="00905511" w:rsidRPr="0097779F">
        <w:rPr>
          <w:rFonts w:cstheme="minorHAnsi"/>
        </w:rPr>
        <w:t xml:space="preserve">thank </w:t>
      </w:r>
      <w:r w:rsidR="002D35E1" w:rsidRPr="0097779F">
        <w:rPr>
          <w:rFonts w:cstheme="minorHAnsi"/>
        </w:rPr>
        <w:t>Morris Mordechai </w:t>
      </w:r>
      <w:r w:rsidR="00905511" w:rsidRPr="0097779F">
        <w:rPr>
          <w:rFonts w:cstheme="minorHAnsi"/>
        </w:rPr>
        <w:t xml:space="preserve">for allocating the plot and assisting </w:t>
      </w:r>
      <w:r w:rsidR="003E3B6A" w:rsidRPr="0097779F">
        <w:rPr>
          <w:rFonts w:cstheme="minorHAnsi"/>
        </w:rPr>
        <w:t>with</w:t>
      </w:r>
      <w:r w:rsidR="00905511" w:rsidRPr="0097779F">
        <w:rPr>
          <w:rFonts w:cstheme="minorHAnsi"/>
        </w:rPr>
        <w:t xml:space="preserve"> the experiment.</w:t>
      </w:r>
    </w:p>
    <w:sectPr w:rsidR="00ED56A6" w:rsidRPr="00977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5F75"/>
    <w:multiLevelType w:val="hybridMultilevel"/>
    <w:tmpl w:val="A6E056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2tDQ1NDU1NTOzNDJT0lEKTi0uzszPAykwNK0FABnpcNctAAAA"/>
  </w:docVars>
  <w:rsids>
    <w:rsidRoot w:val="00BC194E"/>
    <w:rsid w:val="00001DD6"/>
    <w:rsid w:val="0000216B"/>
    <w:rsid w:val="000041FA"/>
    <w:rsid w:val="00004F07"/>
    <w:rsid w:val="00005F66"/>
    <w:rsid w:val="00006384"/>
    <w:rsid w:val="0000658D"/>
    <w:rsid w:val="0001088F"/>
    <w:rsid w:val="00010A40"/>
    <w:rsid w:val="00010B67"/>
    <w:rsid w:val="00010EAC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35E8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581"/>
    <w:rsid w:val="0006182E"/>
    <w:rsid w:val="00061A46"/>
    <w:rsid w:val="00061E57"/>
    <w:rsid w:val="00062A92"/>
    <w:rsid w:val="00063E54"/>
    <w:rsid w:val="00065E68"/>
    <w:rsid w:val="0007037E"/>
    <w:rsid w:val="000741F5"/>
    <w:rsid w:val="000756BC"/>
    <w:rsid w:val="0007612D"/>
    <w:rsid w:val="000804E3"/>
    <w:rsid w:val="00080F98"/>
    <w:rsid w:val="000816E8"/>
    <w:rsid w:val="00081E96"/>
    <w:rsid w:val="00082E70"/>
    <w:rsid w:val="00083F65"/>
    <w:rsid w:val="000847C7"/>
    <w:rsid w:val="0008636C"/>
    <w:rsid w:val="00086A31"/>
    <w:rsid w:val="00090319"/>
    <w:rsid w:val="000905E3"/>
    <w:rsid w:val="00094B77"/>
    <w:rsid w:val="0009587A"/>
    <w:rsid w:val="000A07F7"/>
    <w:rsid w:val="000A262D"/>
    <w:rsid w:val="000A27A9"/>
    <w:rsid w:val="000A6A5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571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4C0B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E4F"/>
    <w:rsid w:val="001814D6"/>
    <w:rsid w:val="00182B08"/>
    <w:rsid w:val="00185626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B94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1E5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3FF7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51DC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5F8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4070"/>
    <w:rsid w:val="002B71F8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5E1"/>
    <w:rsid w:val="002D380B"/>
    <w:rsid w:val="002D512D"/>
    <w:rsid w:val="002D5895"/>
    <w:rsid w:val="002D5B16"/>
    <w:rsid w:val="002D5F2F"/>
    <w:rsid w:val="002D60B2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171DB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86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66C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CF6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476"/>
    <w:rsid w:val="003A2BE5"/>
    <w:rsid w:val="003A2F80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3B6A"/>
    <w:rsid w:val="003E3D3D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40223D"/>
    <w:rsid w:val="00403907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53E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695"/>
    <w:rsid w:val="00480DCE"/>
    <w:rsid w:val="0048102A"/>
    <w:rsid w:val="00481171"/>
    <w:rsid w:val="0048278A"/>
    <w:rsid w:val="00482884"/>
    <w:rsid w:val="00482FB3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0570"/>
    <w:rsid w:val="004A28A8"/>
    <w:rsid w:val="004A3E96"/>
    <w:rsid w:val="004B165C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145F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3A83"/>
    <w:rsid w:val="0053493A"/>
    <w:rsid w:val="00540138"/>
    <w:rsid w:val="00542A19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4C85"/>
    <w:rsid w:val="00554D99"/>
    <w:rsid w:val="00557026"/>
    <w:rsid w:val="00557A52"/>
    <w:rsid w:val="005600E1"/>
    <w:rsid w:val="00560AC3"/>
    <w:rsid w:val="0056449F"/>
    <w:rsid w:val="00564930"/>
    <w:rsid w:val="00565F2C"/>
    <w:rsid w:val="0056664A"/>
    <w:rsid w:val="00566936"/>
    <w:rsid w:val="005677DB"/>
    <w:rsid w:val="0056787D"/>
    <w:rsid w:val="00571535"/>
    <w:rsid w:val="005730CB"/>
    <w:rsid w:val="0057490D"/>
    <w:rsid w:val="00574CEF"/>
    <w:rsid w:val="005818A7"/>
    <w:rsid w:val="00581EFD"/>
    <w:rsid w:val="00582FD1"/>
    <w:rsid w:val="0058562E"/>
    <w:rsid w:val="0058596D"/>
    <w:rsid w:val="00586B31"/>
    <w:rsid w:val="0059054E"/>
    <w:rsid w:val="00591E55"/>
    <w:rsid w:val="0059383D"/>
    <w:rsid w:val="00594101"/>
    <w:rsid w:val="005943D8"/>
    <w:rsid w:val="00594E4E"/>
    <w:rsid w:val="00595088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161A"/>
    <w:rsid w:val="005B4641"/>
    <w:rsid w:val="005B4BFC"/>
    <w:rsid w:val="005B67DC"/>
    <w:rsid w:val="005B6F4A"/>
    <w:rsid w:val="005C0040"/>
    <w:rsid w:val="005C081A"/>
    <w:rsid w:val="005C255D"/>
    <w:rsid w:val="005C2E0E"/>
    <w:rsid w:val="005C3258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4D97"/>
    <w:rsid w:val="005D5D6E"/>
    <w:rsid w:val="005D5EB6"/>
    <w:rsid w:val="005D68BA"/>
    <w:rsid w:val="005D71BE"/>
    <w:rsid w:val="005D76DB"/>
    <w:rsid w:val="005E0A10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772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14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D6D"/>
    <w:rsid w:val="00694FAD"/>
    <w:rsid w:val="006966B8"/>
    <w:rsid w:val="00696DBF"/>
    <w:rsid w:val="00697371"/>
    <w:rsid w:val="006A0232"/>
    <w:rsid w:val="006A18F9"/>
    <w:rsid w:val="006A4BEB"/>
    <w:rsid w:val="006A63FB"/>
    <w:rsid w:val="006A72C0"/>
    <w:rsid w:val="006B122D"/>
    <w:rsid w:val="006B1886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375B"/>
    <w:rsid w:val="006F49A5"/>
    <w:rsid w:val="006F583F"/>
    <w:rsid w:val="00700A27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07605"/>
    <w:rsid w:val="00712130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2472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AD6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2DF0"/>
    <w:rsid w:val="007A3194"/>
    <w:rsid w:val="007A43B2"/>
    <w:rsid w:val="007A6513"/>
    <w:rsid w:val="007A7128"/>
    <w:rsid w:val="007A73DD"/>
    <w:rsid w:val="007A7B79"/>
    <w:rsid w:val="007B0697"/>
    <w:rsid w:val="007B142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3D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8FE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4B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668"/>
    <w:rsid w:val="008819F1"/>
    <w:rsid w:val="00882987"/>
    <w:rsid w:val="008837BC"/>
    <w:rsid w:val="008838D4"/>
    <w:rsid w:val="00884710"/>
    <w:rsid w:val="00886591"/>
    <w:rsid w:val="008876D1"/>
    <w:rsid w:val="00890FC2"/>
    <w:rsid w:val="008913FD"/>
    <w:rsid w:val="00894632"/>
    <w:rsid w:val="008954F7"/>
    <w:rsid w:val="00895F8A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5C5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1934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5870"/>
    <w:rsid w:val="008F6BEB"/>
    <w:rsid w:val="008F75B3"/>
    <w:rsid w:val="0090038A"/>
    <w:rsid w:val="00902340"/>
    <w:rsid w:val="00902D0B"/>
    <w:rsid w:val="0090503C"/>
    <w:rsid w:val="00905511"/>
    <w:rsid w:val="00906518"/>
    <w:rsid w:val="009066FC"/>
    <w:rsid w:val="00911085"/>
    <w:rsid w:val="00911525"/>
    <w:rsid w:val="00911E9A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01F"/>
    <w:rsid w:val="009622BF"/>
    <w:rsid w:val="00963087"/>
    <w:rsid w:val="0096587E"/>
    <w:rsid w:val="00966275"/>
    <w:rsid w:val="00966721"/>
    <w:rsid w:val="00967FE9"/>
    <w:rsid w:val="0097135C"/>
    <w:rsid w:val="009715B4"/>
    <w:rsid w:val="00972444"/>
    <w:rsid w:val="00976AD7"/>
    <w:rsid w:val="0097779F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4AD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540C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31C"/>
    <w:rsid w:val="009F7655"/>
    <w:rsid w:val="009F77C0"/>
    <w:rsid w:val="00A00AD1"/>
    <w:rsid w:val="00A00F86"/>
    <w:rsid w:val="00A02521"/>
    <w:rsid w:val="00A030DE"/>
    <w:rsid w:val="00A0338E"/>
    <w:rsid w:val="00A04644"/>
    <w:rsid w:val="00A05139"/>
    <w:rsid w:val="00A05A36"/>
    <w:rsid w:val="00A07610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828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8D1"/>
    <w:rsid w:val="00A47EC3"/>
    <w:rsid w:val="00A5212F"/>
    <w:rsid w:val="00A53C5A"/>
    <w:rsid w:val="00A57030"/>
    <w:rsid w:val="00A575BD"/>
    <w:rsid w:val="00A577D9"/>
    <w:rsid w:val="00A5793C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EE4"/>
    <w:rsid w:val="00A8203E"/>
    <w:rsid w:val="00A84090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1475"/>
    <w:rsid w:val="00AC4043"/>
    <w:rsid w:val="00AC44FB"/>
    <w:rsid w:val="00AC6CD9"/>
    <w:rsid w:val="00AC6DD3"/>
    <w:rsid w:val="00AC6E30"/>
    <w:rsid w:val="00AD2739"/>
    <w:rsid w:val="00AD28E1"/>
    <w:rsid w:val="00AD580C"/>
    <w:rsid w:val="00AD6194"/>
    <w:rsid w:val="00AE31D1"/>
    <w:rsid w:val="00AE3F00"/>
    <w:rsid w:val="00AE6E79"/>
    <w:rsid w:val="00AE7ABF"/>
    <w:rsid w:val="00AF03FE"/>
    <w:rsid w:val="00AF062F"/>
    <w:rsid w:val="00AF1795"/>
    <w:rsid w:val="00AF2F99"/>
    <w:rsid w:val="00AF3373"/>
    <w:rsid w:val="00AF45FC"/>
    <w:rsid w:val="00AF4AF5"/>
    <w:rsid w:val="00AF4F88"/>
    <w:rsid w:val="00AF6C56"/>
    <w:rsid w:val="00B00FDE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290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5643"/>
    <w:rsid w:val="00B56658"/>
    <w:rsid w:val="00B5769B"/>
    <w:rsid w:val="00B637F9"/>
    <w:rsid w:val="00B63A85"/>
    <w:rsid w:val="00B63CB2"/>
    <w:rsid w:val="00B70DAE"/>
    <w:rsid w:val="00B70F00"/>
    <w:rsid w:val="00B727BA"/>
    <w:rsid w:val="00B72AE0"/>
    <w:rsid w:val="00B743A3"/>
    <w:rsid w:val="00B76737"/>
    <w:rsid w:val="00B807BB"/>
    <w:rsid w:val="00B80DEA"/>
    <w:rsid w:val="00B8149F"/>
    <w:rsid w:val="00B832F6"/>
    <w:rsid w:val="00B8340B"/>
    <w:rsid w:val="00B8539C"/>
    <w:rsid w:val="00B85B45"/>
    <w:rsid w:val="00B915D0"/>
    <w:rsid w:val="00B91877"/>
    <w:rsid w:val="00B94101"/>
    <w:rsid w:val="00B94CCF"/>
    <w:rsid w:val="00B954DF"/>
    <w:rsid w:val="00B95BD0"/>
    <w:rsid w:val="00B96F7F"/>
    <w:rsid w:val="00B9736E"/>
    <w:rsid w:val="00B9785A"/>
    <w:rsid w:val="00BA2AFE"/>
    <w:rsid w:val="00BA7954"/>
    <w:rsid w:val="00BB0820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194E"/>
    <w:rsid w:val="00BC3DB1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29C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26AF"/>
    <w:rsid w:val="00C34480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9F7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2D9B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4893"/>
    <w:rsid w:val="00CF4E6F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897"/>
    <w:rsid w:val="00D32D33"/>
    <w:rsid w:val="00D33F52"/>
    <w:rsid w:val="00D3490B"/>
    <w:rsid w:val="00D34FA5"/>
    <w:rsid w:val="00D35A31"/>
    <w:rsid w:val="00D36619"/>
    <w:rsid w:val="00D4199F"/>
    <w:rsid w:val="00D4223B"/>
    <w:rsid w:val="00D431F0"/>
    <w:rsid w:val="00D4323D"/>
    <w:rsid w:val="00D43582"/>
    <w:rsid w:val="00D43B50"/>
    <w:rsid w:val="00D44BF2"/>
    <w:rsid w:val="00D452FC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37B5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075"/>
    <w:rsid w:val="00D87EB1"/>
    <w:rsid w:val="00D91719"/>
    <w:rsid w:val="00D91A5A"/>
    <w:rsid w:val="00D92274"/>
    <w:rsid w:val="00D953E9"/>
    <w:rsid w:val="00D95461"/>
    <w:rsid w:val="00D96D51"/>
    <w:rsid w:val="00DA050D"/>
    <w:rsid w:val="00DA1AD9"/>
    <w:rsid w:val="00DA1DA0"/>
    <w:rsid w:val="00DA20CC"/>
    <w:rsid w:val="00DA41DD"/>
    <w:rsid w:val="00DA4800"/>
    <w:rsid w:val="00DA5F45"/>
    <w:rsid w:val="00DA6531"/>
    <w:rsid w:val="00DB05FD"/>
    <w:rsid w:val="00DB2BD9"/>
    <w:rsid w:val="00DB3EEF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0956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4082"/>
    <w:rsid w:val="00E069A2"/>
    <w:rsid w:val="00E06F35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4C6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6E3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C05"/>
    <w:rsid w:val="00E819F9"/>
    <w:rsid w:val="00E82745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56A6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4AB1"/>
    <w:rsid w:val="00F15B93"/>
    <w:rsid w:val="00F16811"/>
    <w:rsid w:val="00F218D2"/>
    <w:rsid w:val="00F221C4"/>
    <w:rsid w:val="00F23A29"/>
    <w:rsid w:val="00F24534"/>
    <w:rsid w:val="00F27B37"/>
    <w:rsid w:val="00F30871"/>
    <w:rsid w:val="00F3355A"/>
    <w:rsid w:val="00F35149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8567D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B7D33"/>
    <w:rsid w:val="00FC1DCC"/>
    <w:rsid w:val="00FC2584"/>
    <w:rsid w:val="00FC3D42"/>
    <w:rsid w:val="00FC3FA1"/>
    <w:rsid w:val="00FC6B2A"/>
    <w:rsid w:val="00FC74EF"/>
    <w:rsid w:val="00FC7997"/>
    <w:rsid w:val="00FC7DE4"/>
    <w:rsid w:val="00FD3338"/>
    <w:rsid w:val="00FD343E"/>
    <w:rsid w:val="00FD3FF8"/>
    <w:rsid w:val="00FD400F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4CA2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3666"/>
  <w15:chartTrackingRefBased/>
  <w15:docId w15:val="{5C4B638E-9427-494C-8367-FEF0EE30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94E"/>
    <w:pPr>
      <w:autoSpaceDE w:val="0"/>
      <w:autoSpaceDN w:val="0"/>
      <w:adjustRightInd w:val="0"/>
      <w:spacing w:after="0"/>
    </w:pPr>
    <w:rPr>
      <w:rFonts w:ascii="Bodoni MT" w:hAnsi="Bodoni MT" w:cs="Bodoni MT"/>
      <w:color w:val="000000"/>
      <w:sz w:val="24"/>
      <w:szCs w:val="24"/>
      <w:lang w:bidi="he-IL"/>
    </w:rPr>
  </w:style>
  <w:style w:type="table" w:styleId="TableGrid">
    <w:name w:val="Table Grid"/>
    <w:basedOn w:val="TableNormal"/>
    <w:uiPriority w:val="39"/>
    <w:rsid w:val="00F351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13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30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D35E1"/>
    <w:rPr>
      <w:i/>
      <w:iCs/>
    </w:rPr>
  </w:style>
  <w:style w:type="paragraph" w:styleId="ListParagraph">
    <w:name w:val="List Paragraph"/>
    <w:basedOn w:val="Normal"/>
    <w:uiPriority w:val="34"/>
    <w:qFormat/>
    <w:rsid w:val="00FE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17</cp:revision>
  <dcterms:created xsi:type="dcterms:W3CDTF">2023-07-07T01:18:00Z</dcterms:created>
  <dcterms:modified xsi:type="dcterms:W3CDTF">2023-07-15T02:43:00Z</dcterms:modified>
</cp:coreProperties>
</file>