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69A8" w14:textId="77777777" w:rsidR="00014112" w:rsidRPr="002A75C8" w:rsidRDefault="00014112" w:rsidP="00014112">
      <w:pPr>
        <w:spacing w:line="1" w:lineRule="exact"/>
        <w:rPr>
          <w:rFonts w:asciiTheme="minorBidi" w:hAnsiTheme="minorBidi" w:cs="Arial"/>
          <w:noProof/>
          <w:rtl/>
        </w:rPr>
      </w:pPr>
      <w:bookmarkStart w:id="0" w:name="_GoBack"/>
      <w:bookmarkEnd w:id="0"/>
    </w:p>
    <w:p w14:paraId="0CAE1BFD" w14:textId="77777777" w:rsidR="00014112" w:rsidRPr="002A75C8" w:rsidRDefault="00014112" w:rsidP="00014112">
      <w:pPr>
        <w:spacing w:line="1" w:lineRule="exact"/>
        <w:rPr>
          <w:rFonts w:asciiTheme="minorBidi" w:hAnsiTheme="minorBidi" w:cs="Arial"/>
          <w:noProof/>
          <w:rtl/>
        </w:rPr>
      </w:pPr>
    </w:p>
    <w:tbl>
      <w:tblPr>
        <w:tblOverlap w:val="never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0"/>
        <w:gridCol w:w="180"/>
        <w:gridCol w:w="900"/>
        <w:gridCol w:w="810"/>
        <w:gridCol w:w="900"/>
        <w:gridCol w:w="990"/>
        <w:gridCol w:w="547"/>
        <w:gridCol w:w="263"/>
        <w:gridCol w:w="1170"/>
        <w:gridCol w:w="990"/>
        <w:gridCol w:w="1170"/>
        <w:gridCol w:w="270"/>
        <w:gridCol w:w="1126"/>
        <w:gridCol w:w="384"/>
        <w:gridCol w:w="7"/>
      </w:tblGrid>
      <w:tr w:rsidR="00014112" w:rsidRPr="002A75C8" w14:paraId="2509F125" w14:textId="77777777" w:rsidTr="00AF3BAF">
        <w:trPr>
          <w:trHeight w:val="367"/>
          <w:jc w:val="center"/>
        </w:trPr>
        <w:tc>
          <w:tcPr>
            <w:tcW w:w="10697" w:type="dxa"/>
            <w:gridSpan w:val="15"/>
            <w:shd w:val="clear" w:color="auto" w:fill="auto"/>
            <w:vAlign w:val="bottom"/>
          </w:tcPr>
          <w:p w14:paraId="0E74771B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b/>
                <w:bCs/>
                <w:noProof/>
                <w:sz w:val="20"/>
                <w:szCs w:val="20"/>
                <w:rtl/>
              </w:rPr>
            </w:pPr>
            <w:r w:rsidRPr="002A75C8">
              <w:rPr>
                <w:rFonts w:asciiTheme="minorBidi" w:eastAsia="Aharoni" w:hAnsiTheme="minorBidi" w:cstheme="minorBidi"/>
                <w:b/>
                <w:bCs/>
                <w:noProof/>
                <w:sz w:val="20"/>
                <w:szCs w:val="20"/>
                <w:lang w:val="en-US"/>
              </w:rPr>
              <w:t xml:space="preserve">Rakefet Community Village, Cooperative Society for Settlement, Ltd., </w:t>
            </w:r>
            <w:r w:rsidR="002A75C8">
              <w:rPr>
                <w:rFonts w:asciiTheme="minorBidi" w:eastAsia="Aharoni" w:hAnsiTheme="minorBidi" w:cstheme="minorBidi"/>
                <w:b/>
                <w:bCs/>
                <w:noProof/>
                <w:sz w:val="20"/>
                <w:szCs w:val="20"/>
                <w:lang w:val="en-US"/>
              </w:rPr>
              <w:br/>
            </w:r>
            <w:r w:rsidRPr="002A75C8">
              <w:rPr>
                <w:rFonts w:asciiTheme="minorBidi" w:eastAsia="Aharoni" w:hAnsiTheme="minorBidi" w:cstheme="minorBidi"/>
                <w:b/>
                <w:bCs/>
                <w:noProof/>
                <w:sz w:val="20"/>
                <w:szCs w:val="20"/>
                <w:lang w:val="en-US"/>
              </w:rPr>
              <w:t xml:space="preserve">M.P. Misgav, Authorized Business </w:t>
            </w:r>
            <w:r w:rsidRPr="002A75C8">
              <w:rPr>
                <w:rFonts w:asciiTheme="minorBidi" w:eastAsia="Aharoni" w:hAnsiTheme="minorBidi" w:cstheme="minorBidi"/>
                <w:b/>
                <w:bCs/>
                <w:noProof/>
                <w:sz w:val="22"/>
                <w:szCs w:val="22"/>
                <w:lang w:val="en-US"/>
              </w:rPr>
              <w:t>570027094</w:t>
            </w:r>
          </w:p>
        </w:tc>
      </w:tr>
      <w:tr w:rsidR="00014112" w:rsidRPr="002A75C8" w14:paraId="645A7E87" w14:textId="77777777" w:rsidTr="00AF3BAF">
        <w:trPr>
          <w:trHeight w:val="326"/>
          <w:jc w:val="center"/>
        </w:trPr>
        <w:tc>
          <w:tcPr>
            <w:tcW w:w="10697" w:type="dxa"/>
            <w:gridSpan w:val="15"/>
            <w:shd w:val="clear" w:color="auto" w:fill="auto"/>
            <w:vAlign w:val="bottom"/>
          </w:tcPr>
          <w:p w14:paraId="0974E3F9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26"/>
                <w:szCs w:val="26"/>
                <w:u w:val="single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26"/>
                <w:szCs w:val="26"/>
                <w:u w:val="single"/>
                <w:lang w:val="en-US"/>
              </w:rPr>
              <w:t>Accounting Card Report</w:t>
            </w:r>
          </w:p>
        </w:tc>
      </w:tr>
      <w:tr w:rsidR="00014112" w:rsidRPr="002A75C8" w14:paraId="21486414" w14:textId="77777777" w:rsidTr="00AF3BAF">
        <w:trPr>
          <w:trHeight w:val="296"/>
          <w:jc w:val="center"/>
        </w:trPr>
        <w:tc>
          <w:tcPr>
            <w:tcW w:w="918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EB4EE49" w14:textId="77777777" w:rsidR="00014112" w:rsidRPr="002A75C8" w:rsidRDefault="00014112" w:rsidP="00AF3BAF">
            <w:pPr>
              <w:pStyle w:val="Other0"/>
              <w:bidi w:val="0"/>
              <w:ind w:right="30" w:firstLine="36"/>
              <w:jc w:val="center"/>
              <w:rPr>
                <w:rFonts w:asciiTheme="minorBidi" w:hAnsiTheme="minorBidi" w:cs="Arial"/>
                <w:noProof/>
                <w:u w:val="single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u w:val="single"/>
                <w:lang w:val="en-US"/>
              </w:rPr>
              <w:t>From account 0 to account 999999</w:t>
            </w:r>
            <w:r w:rsidR="00AF3BAF">
              <w:rPr>
                <w:rFonts w:asciiTheme="minorBidi" w:eastAsia="Arial" w:hAnsiTheme="minorBidi" w:cstheme="minorBidi"/>
                <w:noProof/>
                <w:u w:val="single"/>
                <w:lang w:val="en-US"/>
              </w:rPr>
              <w:t xml:space="preserve">   </w:t>
            </w:r>
            <w:r w:rsidR="00AF3BAF" w:rsidRPr="002A75C8">
              <w:rPr>
                <w:rFonts w:asciiTheme="minorBidi" w:eastAsia="Arial" w:hAnsiTheme="minorBidi" w:cstheme="minorBidi"/>
                <w:noProof/>
                <w:u w:val="single"/>
                <w:lang w:val="en-US"/>
              </w:rPr>
              <w:t>F</w:t>
            </w:r>
            <w:r w:rsidRPr="002A75C8">
              <w:rPr>
                <w:rFonts w:asciiTheme="minorBidi" w:eastAsia="Arial" w:hAnsiTheme="minorBidi" w:cstheme="minorBidi"/>
                <w:noProof/>
                <w:u w:val="single"/>
                <w:lang w:val="en-US"/>
              </w:rPr>
              <w:t>rom Section 1 to Section 9980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E266046" w14:textId="77777777" w:rsidR="00014112" w:rsidRPr="002A75C8" w:rsidRDefault="00014112" w:rsidP="002A75C8">
            <w:pPr>
              <w:pStyle w:val="Other0"/>
              <w:bidi w:val="0"/>
              <w:ind w:firstLine="36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12:50 05/20/02</w:t>
            </w:r>
          </w:p>
        </w:tc>
      </w:tr>
      <w:tr w:rsidR="00014112" w:rsidRPr="002A75C8" w14:paraId="542CFB18" w14:textId="77777777" w:rsidTr="00AF3BAF">
        <w:trPr>
          <w:trHeight w:val="309"/>
          <w:jc w:val="center"/>
        </w:trPr>
        <w:tc>
          <w:tcPr>
            <w:tcW w:w="918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71341679" w14:textId="77777777" w:rsidR="00014112" w:rsidRPr="002A75C8" w:rsidRDefault="00014112" w:rsidP="00AF3BAF">
            <w:pPr>
              <w:pStyle w:val="Other0"/>
              <w:bidi w:val="0"/>
              <w:ind w:left="2012" w:firstLine="36"/>
              <w:jc w:val="center"/>
              <w:rPr>
                <w:rFonts w:asciiTheme="minorBidi" w:hAnsiTheme="minorBidi" w:cs="Arial"/>
                <w:noProof/>
                <w:u w:val="single"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u w:val="single"/>
                <w:lang w:val="en-US"/>
              </w:rPr>
              <w:t>From 4/01/2020 until 4/30/2020</w:t>
            </w:r>
            <w:r w:rsidR="00AF3BAF">
              <w:rPr>
                <w:rFonts w:asciiTheme="minorBidi" w:hAnsiTheme="minorBidi" w:cstheme="minorBidi"/>
                <w:noProof/>
                <w:u w:val="single"/>
                <w:lang w:val="en-US"/>
              </w:rPr>
              <w:t xml:space="preserve">  </w:t>
            </w:r>
            <w:r w:rsidRPr="002A75C8">
              <w:rPr>
                <w:rFonts w:asciiTheme="minorBidi" w:hAnsiTheme="minorBidi" w:cstheme="minorBidi"/>
                <w:noProof/>
                <w:u w:val="single"/>
                <w:lang w:val="en-US"/>
              </w:rPr>
              <w:t xml:space="preserve"> From Value Date 6/26/2000 to Value date 12/10/2020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764F1D89" w14:textId="77777777" w:rsidR="00014112" w:rsidRPr="002A75C8" w:rsidRDefault="00014112" w:rsidP="002A75C8">
            <w:pPr>
              <w:pStyle w:val="Other0"/>
              <w:bidi w:val="0"/>
              <w:ind w:firstLine="36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lang w:val="en-US"/>
              </w:rPr>
              <w:t>Page 147 of 254</w:t>
            </w:r>
          </w:p>
        </w:tc>
      </w:tr>
      <w:tr w:rsidR="00014112" w:rsidRPr="002A75C8" w14:paraId="7137CD2C" w14:textId="77777777" w:rsidTr="00AF3BAF">
        <w:trPr>
          <w:trHeight w:val="658"/>
          <w:jc w:val="center"/>
        </w:trPr>
        <w:tc>
          <w:tcPr>
            <w:tcW w:w="10697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A997F7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24"/>
                <w:szCs w:val="24"/>
                <w:u w:val="single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24"/>
                <w:szCs w:val="24"/>
                <w:u w:val="single"/>
                <w:lang w:val="en-US"/>
              </w:rPr>
              <w:t>Assets</w:t>
            </w:r>
          </w:p>
        </w:tc>
      </w:tr>
      <w:tr w:rsidR="00014112" w:rsidRPr="002A75C8" w14:paraId="626A0183" w14:textId="77777777" w:rsidTr="00AF3BAF">
        <w:trPr>
          <w:trHeight w:val="428"/>
          <w:jc w:val="center"/>
        </w:trPr>
        <w:tc>
          <w:tcPr>
            <w:tcW w:w="10697" w:type="dxa"/>
            <w:gridSpan w:val="15"/>
            <w:shd w:val="clear" w:color="auto" w:fill="auto"/>
            <w:vAlign w:val="bottom"/>
          </w:tcPr>
          <w:p w14:paraId="04C70726" w14:textId="77777777" w:rsidR="00014112" w:rsidRPr="002A75C8" w:rsidRDefault="00014112" w:rsidP="002A75C8">
            <w:pPr>
              <w:pStyle w:val="Other0"/>
              <w:bidi w:val="0"/>
              <w:ind w:right="441" w:firstLine="36"/>
              <w:jc w:val="center"/>
              <w:rPr>
                <w:rFonts w:asciiTheme="minorBidi" w:hAnsiTheme="minorBidi" w:cs="Arial"/>
                <w:noProof/>
                <w:sz w:val="22"/>
                <w:szCs w:val="22"/>
                <w:u w:val="single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22"/>
                <w:szCs w:val="22"/>
                <w:u w:val="single"/>
                <w:lang w:val="en-US"/>
              </w:rPr>
              <w:t>Current Assets</w:t>
            </w:r>
          </w:p>
        </w:tc>
      </w:tr>
      <w:tr w:rsidR="00014112" w:rsidRPr="002A75C8" w14:paraId="67DF3BA4" w14:textId="77777777" w:rsidTr="00AF3BAF">
        <w:trPr>
          <w:trHeight w:val="336"/>
          <w:jc w:val="center"/>
        </w:trPr>
        <w:tc>
          <w:tcPr>
            <w:tcW w:w="5317" w:type="dxa"/>
            <w:gridSpan w:val="7"/>
            <w:shd w:val="clear" w:color="auto" w:fill="auto"/>
            <w:vAlign w:val="center"/>
          </w:tcPr>
          <w:p w14:paraId="17C8EE16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22"/>
                <w:szCs w:val="22"/>
                <w:u w:val="single"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lang w:val="en-US"/>
              </w:rPr>
              <w:t>Various Accounts Receivable – 8</w:t>
            </w:r>
          </w:p>
        </w:tc>
        <w:tc>
          <w:tcPr>
            <w:tcW w:w="538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28043" w14:textId="77777777" w:rsidR="00014112" w:rsidRPr="002A75C8" w:rsidRDefault="00014112" w:rsidP="00477F18">
            <w:pPr>
              <w:pStyle w:val="Other0"/>
              <w:bidi w:val="0"/>
              <w:ind w:left="30" w:firstLine="36"/>
              <w:jc w:val="center"/>
              <w:rPr>
                <w:rFonts w:asciiTheme="minorBidi" w:hAnsiTheme="minorBidi" w:cs="Arial"/>
                <w:noProof/>
                <w:sz w:val="22"/>
                <w:szCs w:val="22"/>
                <w:u w:val="single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22"/>
                <w:szCs w:val="22"/>
                <w:u w:val="single"/>
                <w:lang w:val="en-US"/>
              </w:rPr>
              <w:t>Accounts Receivable and Debit Balance</w:t>
            </w:r>
          </w:p>
        </w:tc>
      </w:tr>
      <w:tr w:rsidR="00014112" w:rsidRPr="002A75C8" w14:paraId="6AB46424" w14:textId="77777777" w:rsidTr="00AF3BAF">
        <w:trPr>
          <w:trHeight w:val="552"/>
          <w:jc w:val="center"/>
        </w:trPr>
        <w:tc>
          <w:tcPr>
            <w:tcW w:w="1069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FF058" w14:textId="77777777" w:rsidR="00014112" w:rsidRPr="002A75C8" w:rsidRDefault="00014112" w:rsidP="002A75C8">
            <w:pPr>
              <w:pStyle w:val="Other20"/>
              <w:ind w:left="8960" w:firstLine="36"/>
              <w:jc w:val="center"/>
              <w:rPr>
                <w:rFonts w:asciiTheme="minorBidi" w:hAnsiTheme="minorBidi" w:cstheme="minorBidi"/>
                <w:noProof/>
                <w:sz w:val="16"/>
                <w:szCs w:val="16"/>
                <w:u w:val="single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  <w:u w:val="single"/>
              </w:rPr>
              <w:t>201108</w:t>
            </w:r>
          </w:p>
        </w:tc>
      </w:tr>
      <w:tr w:rsidR="00014112" w:rsidRPr="002A75C8" w14:paraId="39DC77A0" w14:textId="77777777" w:rsidTr="00AF3BAF">
        <w:trPr>
          <w:trHeight w:val="327"/>
          <w:jc w:val="center"/>
        </w:trPr>
        <w:tc>
          <w:tcPr>
            <w:tcW w:w="10697" w:type="dxa"/>
            <w:gridSpan w:val="15"/>
            <w:shd w:val="clear" w:color="auto" w:fill="auto"/>
          </w:tcPr>
          <w:p w14:paraId="2572A2CE" w14:textId="77777777" w:rsidR="00014112" w:rsidRPr="002A75C8" w:rsidRDefault="00014112" w:rsidP="00477F18">
            <w:pPr>
              <w:pStyle w:val="Other20"/>
              <w:ind w:left="8852" w:firstLine="36"/>
              <w:jc w:val="center"/>
              <w:rPr>
                <w:rFonts w:asciiTheme="minorBidi" w:eastAsia="Times New Roman" w:hAnsiTheme="minorBidi" w:cstheme="minorBidi"/>
                <w:b/>
                <w:bCs/>
                <w:noProof/>
                <w:sz w:val="20"/>
                <w:szCs w:val="20"/>
              </w:rPr>
            </w:pPr>
            <w:r w:rsidRPr="002A75C8">
              <w:rPr>
                <w:rFonts w:asciiTheme="minorBidi" w:eastAsia="Times New Roman" w:hAnsiTheme="minorBidi" w:cstheme="minorBidi"/>
                <w:b/>
                <w:bCs/>
                <w:noProof/>
                <w:sz w:val="20"/>
                <w:szCs w:val="20"/>
              </w:rPr>
              <w:t xml:space="preserve">– </w:t>
            </w:r>
            <w:r w:rsidRPr="002A75C8">
              <w:rPr>
                <w:rFonts w:asciiTheme="minorBidi" w:eastAsia="Times New Roman" w:hAnsiTheme="minorBidi" w:cstheme="minorBidi"/>
                <w:b/>
                <w:bCs/>
                <w:noProof/>
                <w:sz w:val="20"/>
                <w:szCs w:val="20"/>
                <w:u w:val="single"/>
              </w:rPr>
              <w:t>2020</w:t>
            </w:r>
          </w:p>
        </w:tc>
      </w:tr>
      <w:tr w:rsidR="002A75C8" w:rsidRPr="002A75C8" w14:paraId="503E5306" w14:textId="77777777" w:rsidTr="00AF3BAF">
        <w:trPr>
          <w:gridAfter w:val="1"/>
          <w:wAfter w:w="7" w:type="dxa"/>
          <w:trHeight w:val="486"/>
          <w:jc w:val="center"/>
        </w:trPr>
        <w:tc>
          <w:tcPr>
            <w:tcW w:w="1170" w:type="dxa"/>
            <w:gridSpan w:val="2"/>
            <w:shd w:val="clear" w:color="auto" w:fill="auto"/>
            <w:vAlign w:val="bottom"/>
          </w:tcPr>
          <w:p w14:paraId="59E61734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u w:val="single"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u w:val="single"/>
                <w:lang w:val="en-US"/>
              </w:rPr>
              <w:t>Counter account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151D2D" w14:textId="77777777" w:rsidR="00014112" w:rsidRPr="002A75C8" w:rsidRDefault="00014112" w:rsidP="002A75C8">
            <w:pPr>
              <w:pStyle w:val="Other0"/>
              <w:bidi w:val="0"/>
              <w:ind w:firstLine="36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Debit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0D27C8" w14:textId="77777777" w:rsidR="00014112" w:rsidRPr="002A75C8" w:rsidRDefault="00014112" w:rsidP="002A75C8">
            <w:pPr>
              <w:pStyle w:val="Other0"/>
              <w:bidi w:val="0"/>
              <w:ind w:firstLine="36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Credit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BBF4CE" w14:textId="77777777" w:rsidR="00014112" w:rsidRPr="002A75C8" w:rsidRDefault="00014112" w:rsidP="002A75C8">
            <w:pPr>
              <w:pStyle w:val="Other0"/>
              <w:bidi w:val="0"/>
              <w:ind w:firstLine="36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Balance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0AB51CF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Reference Date</w:t>
            </w: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14:paraId="776E5D45" w14:textId="77777777" w:rsidR="00014112" w:rsidRPr="002A75C8" w:rsidRDefault="00014112" w:rsidP="002A75C8">
            <w:pPr>
              <w:pStyle w:val="Other0"/>
              <w:bidi w:val="0"/>
              <w:spacing w:line="276" w:lineRule="auto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Value Date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FD0FA2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b/>
                <w:bCs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Reference</w:t>
            </w:r>
            <w:r w:rsidR="002A75C8">
              <w:rPr>
                <w:rFonts w:asciiTheme="minorBidi" w:hAnsiTheme="minorBidi" w:cstheme="minorBidi"/>
                <w:noProof/>
                <w:lang w:val="en-US"/>
              </w:rPr>
              <w:t xml:space="preserve"> </w:t>
            </w:r>
            <w:r w:rsidRPr="002A75C8">
              <w:rPr>
                <w:rFonts w:asciiTheme="minorBidi" w:eastAsia="Arial" w:hAnsiTheme="minorBidi" w:cstheme="minorBidi"/>
                <w:b/>
                <w:bCs/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4DA587" w14:textId="77777777" w:rsidR="00014112" w:rsidRPr="002A75C8" w:rsidRDefault="00014112" w:rsidP="002A75C8">
            <w:pPr>
              <w:pStyle w:val="Other0"/>
              <w:bidi w:val="0"/>
              <w:ind w:firstLine="36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Reference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FD3E031" w14:textId="77777777" w:rsidR="00014112" w:rsidRPr="002A75C8" w:rsidRDefault="00014112" w:rsidP="002A75C8">
            <w:pPr>
              <w:pStyle w:val="Other0"/>
              <w:bidi w:val="0"/>
              <w:spacing w:line="257" w:lineRule="auto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(Ordinance) Month/Year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5E4CA1D3" w14:textId="77777777" w:rsidR="00014112" w:rsidRPr="002A75C8" w:rsidRDefault="002A75C8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>
              <w:rPr>
                <w:rFonts w:asciiTheme="minorBidi" w:hAnsiTheme="minorBidi" w:cstheme="minorBidi"/>
                <w:noProof/>
                <w:lang w:val="en-US"/>
              </w:rPr>
              <w:t>Details</w:t>
            </w:r>
          </w:p>
        </w:tc>
        <w:tc>
          <w:tcPr>
            <w:tcW w:w="384" w:type="dxa"/>
            <w:shd w:val="clear" w:color="auto" w:fill="auto"/>
          </w:tcPr>
          <w:p w14:paraId="3CE8F651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3139117D" w14:textId="77777777" w:rsidTr="00AF3BAF">
        <w:trPr>
          <w:gridAfter w:val="1"/>
          <w:wAfter w:w="7" w:type="dxa"/>
          <w:trHeight w:val="300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DF9B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5E94A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1,407.03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3ADA1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8B9A0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1,407.03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61B8C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B9D55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F86B1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F12B5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DA4DC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A768C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Opening balance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7D729E8A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41FC5239" w14:textId="77777777" w:rsidTr="00AF3BAF">
        <w:trPr>
          <w:gridAfter w:val="1"/>
          <w:wAfter w:w="7" w:type="dxa"/>
          <w:trHeight w:val="420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7560BDE7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Transfer Register 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622A6D" w14:textId="77777777" w:rsidR="00014112" w:rsidRPr="002A75C8" w:rsidRDefault="00014112" w:rsidP="002A75C8">
            <w:pPr>
              <w:ind w:firstLine="36"/>
              <w:jc w:val="right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0025378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1,407.03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48DB18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(0.00}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A09D98C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09/04/20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6EBA1AE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10/04/20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A67789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77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44AF31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24581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01BE46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(149) 420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08ED443F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Cohen, Hila and Danny, Debit</w:t>
            </w:r>
          </w:p>
          <w:p w14:paraId="115FDCF0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via BCC, Receipt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25AB9192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752F572C" w14:textId="77777777" w:rsidTr="00AF3BAF">
        <w:trPr>
          <w:gridAfter w:val="1"/>
          <w:wAfter w:w="7" w:type="dxa"/>
          <w:trHeight w:val="331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07EB39CA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14AF21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296.00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8F8065" w14:textId="77777777" w:rsidR="00014112" w:rsidRPr="002A75C8" w:rsidRDefault="00014112" w:rsidP="002A75C8">
            <w:pPr>
              <w:ind w:firstLine="36"/>
              <w:jc w:val="right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3D82C1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296.00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CDD458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3581096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80EB16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0C7855B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53D025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(515) 4/20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4764FE59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Settlement taxes, 4/20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087E6D2F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7BF8D091" w14:textId="77777777" w:rsidTr="00AF3BAF">
        <w:trPr>
          <w:gridAfter w:val="1"/>
          <w:wAfter w:w="7" w:type="dxa"/>
          <w:trHeight w:val="345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34302E8B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765234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56.00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3C6836" w14:textId="77777777" w:rsidR="00014112" w:rsidRPr="002A75C8" w:rsidRDefault="00014112" w:rsidP="002A75C8">
            <w:pPr>
              <w:ind w:firstLine="36"/>
              <w:jc w:val="right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76B8DC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352.00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9E9037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C0F3B9E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6EC143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6F90F45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BCB7B11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(768) 4/20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783D336F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4/20 Guard duty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5EEB17B1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410AF751" w14:textId="77777777" w:rsidTr="00AF3BAF">
        <w:trPr>
          <w:gridAfter w:val="1"/>
          <w:wAfter w:w="7" w:type="dxa"/>
          <w:trHeight w:val="278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136640C4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CF5CDE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666.00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2A9D4C" w14:textId="77777777" w:rsidR="00014112" w:rsidRPr="002A75C8" w:rsidRDefault="00014112" w:rsidP="002A75C8">
            <w:pPr>
              <w:ind w:firstLine="36"/>
              <w:jc w:val="right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E12E9F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1,018.00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C66494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A0D3AF0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35D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6AB903E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EC9854B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(1085) 4/20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740B883A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Council charges, 4/20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79760E2E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7045881E" w14:textId="77777777" w:rsidTr="00AF3BAF">
        <w:trPr>
          <w:gridAfter w:val="1"/>
          <w:wAfter w:w="7" w:type="dxa"/>
          <w:trHeight w:val="442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5CBEBAF6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1755B9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39.76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405254" w14:textId="77777777" w:rsidR="00014112" w:rsidRPr="002A75C8" w:rsidRDefault="00014112" w:rsidP="002A75C8">
            <w:pPr>
              <w:ind w:firstLine="36"/>
              <w:jc w:val="right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CA33C3B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1,057.76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4A6380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9D7E496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694C72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1773.8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A6984A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1801.6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62D37C8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(1731)4/20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6FC1D8E2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Cubic m: 10.5; 4/20: Tariff</w:t>
            </w:r>
            <w:r w:rsid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 xml:space="preserve"> </w:t>
            </w:r>
            <w:r w:rsidRPr="002A75C8">
              <w:rPr>
                <w:rFonts w:asciiTheme="minorBidi" w:hAnsiTheme="minorBidi" w:cstheme="minorBidi"/>
                <w:noProof/>
                <w:lang w:val="en-US"/>
              </w:rPr>
              <w:t>A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7AAA3F26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2A75C8" w:rsidRPr="002A75C8" w14:paraId="2775FB1B" w14:textId="77777777" w:rsidTr="00AF3BAF">
        <w:trPr>
          <w:gridAfter w:val="1"/>
          <w:wAfter w:w="7" w:type="dxa"/>
          <w:trHeight w:val="486"/>
          <w:jc w:val="center"/>
        </w:trPr>
        <w:tc>
          <w:tcPr>
            <w:tcW w:w="1170" w:type="dxa"/>
            <w:gridSpan w:val="2"/>
            <w:shd w:val="clear" w:color="auto" w:fill="auto"/>
            <w:vAlign w:val="center"/>
          </w:tcPr>
          <w:p w14:paraId="3683D5B8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General Account 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AAC031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172.60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9C1B87" w14:textId="77777777" w:rsidR="00014112" w:rsidRPr="002A75C8" w:rsidRDefault="00014112" w:rsidP="002A75C8">
            <w:pPr>
              <w:ind w:firstLine="36"/>
              <w:jc w:val="right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D8CA1C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1,230.36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CE5344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75D08EF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4/30/20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2C7943" w14:textId="77777777" w:rsidR="00014112" w:rsidRPr="002A75C8" w:rsidRDefault="00014112" w:rsidP="002A75C8">
            <w:pPr>
              <w:pStyle w:val="Other0"/>
              <w:bidi w:val="0"/>
              <w:ind w:firstLine="36"/>
              <w:jc w:val="center"/>
              <w:rPr>
                <w:rFonts w:asciiTheme="minorBidi" w:hAnsiTheme="minorBidi" w:cs="Arial"/>
                <w:noProof/>
                <w:sz w:val="22"/>
                <w:szCs w:val="22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34E145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10.5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7B2FD6A" w14:textId="77777777" w:rsidR="00014112" w:rsidRPr="002A75C8" w:rsidRDefault="00014112" w:rsidP="002A75C8">
            <w:pPr>
              <w:pStyle w:val="Other20"/>
              <w:ind w:firstLine="36"/>
              <w:jc w:val="center"/>
              <w:rPr>
                <w:rFonts w:asciiTheme="minorBidi" w:hAnsiTheme="minorBidi" w:cstheme="minorBidi"/>
                <w:noProof/>
              </w:rPr>
            </w:pPr>
            <w:r w:rsidRPr="002A75C8">
              <w:rPr>
                <w:rFonts w:asciiTheme="minorBidi" w:hAnsiTheme="minorBidi" w:cstheme="minorBidi"/>
                <w:noProof/>
              </w:rPr>
              <w:t>(1975) 4/20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38B0B42F" w14:textId="77777777" w:rsidR="00014112" w:rsidRPr="002A75C8" w:rsidRDefault="00014112" w:rsidP="002A75C8">
            <w:pPr>
              <w:pStyle w:val="Other0"/>
              <w:bidi w:val="0"/>
              <w:spacing w:line="276" w:lineRule="auto"/>
              <w:ind w:firstLine="36"/>
              <w:jc w:val="center"/>
              <w:rPr>
                <w:rFonts w:asciiTheme="minorBidi" w:hAnsiTheme="minorBidi" w:cs="Arial"/>
                <w:noProof/>
                <w:sz w:val="16"/>
                <w:szCs w:val="16"/>
                <w:rtl/>
              </w:rPr>
            </w:pPr>
            <w:r w:rsidRPr="002A75C8">
              <w:rPr>
                <w:rFonts w:asciiTheme="minorBidi" w:eastAsia="Arial" w:hAnsiTheme="minorBidi" w:cstheme="minorBidi"/>
                <w:noProof/>
                <w:sz w:val="16"/>
                <w:szCs w:val="16"/>
                <w:lang w:val="en-US"/>
              </w:rPr>
              <w:t>Cubic m: 17.5; 4/20: Tariff B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6DFD3F65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014112" w:rsidRPr="002A75C8" w14:paraId="0A75386D" w14:textId="77777777" w:rsidTr="00AF3BAF">
        <w:trPr>
          <w:gridAfter w:val="1"/>
          <w:wAfter w:w="7" w:type="dxa"/>
          <w:trHeight w:val="601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742F068F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B1B8E4A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2,637.39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E8DE9" w14:textId="77777777" w:rsidR="00014112" w:rsidRPr="002A75C8" w:rsidRDefault="00014112" w:rsidP="002A75C8">
            <w:pPr>
              <w:pStyle w:val="Other2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1,407.03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72C77" w14:textId="77777777" w:rsidR="00014112" w:rsidRPr="002A75C8" w:rsidRDefault="00014112" w:rsidP="002A75C8">
            <w:pPr>
              <w:pStyle w:val="Other20"/>
              <w:spacing w:before="80"/>
              <w:ind w:firstLine="36"/>
              <w:jc w:val="right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2A75C8">
              <w:rPr>
                <w:rFonts w:asciiTheme="minorBidi" w:hAnsiTheme="minorBidi" w:cstheme="minorBidi"/>
                <w:noProof/>
                <w:sz w:val="16"/>
                <w:szCs w:val="16"/>
              </w:rPr>
              <w:t>1,230.36</w:t>
            </w:r>
          </w:p>
        </w:tc>
        <w:tc>
          <w:tcPr>
            <w:tcW w:w="691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19EC8" w14:textId="77777777" w:rsidR="00014112" w:rsidRPr="002A75C8" w:rsidRDefault="00014112" w:rsidP="00DA1516">
            <w:pPr>
              <w:pStyle w:val="Other0"/>
              <w:bidi w:val="0"/>
              <w:spacing w:before="80"/>
              <w:ind w:firstLine="36"/>
              <w:rPr>
                <w:rFonts w:asciiTheme="minorBidi" w:hAnsiTheme="minorBidi" w:cs="Arial"/>
                <w:noProof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lang w:val="en-US"/>
              </w:rPr>
              <w:t>Total Cohen, Hila and Danny, 201108</w:t>
            </w:r>
          </w:p>
        </w:tc>
      </w:tr>
      <w:tr w:rsidR="00014112" w:rsidRPr="002A75C8" w14:paraId="4A0E41B3" w14:textId="77777777" w:rsidTr="00AF3BAF">
        <w:trPr>
          <w:trHeight w:val="1855"/>
          <w:jc w:val="center"/>
        </w:trPr>
        <w:tc>
          <w:tcPr>
            <w:tcW w:w="1069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4E0251F0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</w:tr>
      <w:tr w:rsidR="00014112" w:rsidRPr="002A75C8" w14:paraId="56388E80" w14:textId="77777777" w:rsidTr="00AF3BAF">
        <w:trPr>
          <w:gridAfter w:val="1"/>
          <w:wAfter w:w="7" w:type="dxa"/>
          <w:trHeight w:val="3980"/>
          <w:jc w:val="center"/>
        </w:trPr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14:paraId="1FFB3DE1" w14:textId="77777777" w:rsidR="00014112" w:rsidRPr="002A75C8" w:rsidRDefault="00014112" w:rsidP="002A75C8">
            <w:pPr>
              <w:ind w:firstLine="36"/>
              <w:jc w:val="center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481B004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2"/>
                <w:szCs w:val="2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7E4A43AB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2"/>
                <w:szCs w:val="2"/>
                <w:rtl/>
              </w:rPr>
            </w:pPr>
          </w:p>
        </w:tc>
        <w:tc>
          <w:tcPr>
            <w:tcW w:w="7426" w:type="dxa"/>
            <w:gridSpan w:val="9"/>
            <w:shd w:val="clear" w:color="auto" w:fill="auto"/>
            <w:vAlign w:val="center"/>
          </w:tcPr>
          <w:p w14:paraId="0212FC7F" w14:textId="77777777" w:rsidR="00014112" w:rsidRPr="002A75C8" w:rsidRDefault="00DA1516" w:rsidP="002A75C8">
            <w:pPr>
              <w:ind w:firstLine="36"/>
              <w:rPr>
                <w:rFonts w:asciiTheme="minorBidi" w:hAnsiTheme="minorBidi" w:cs="Arial"/>
                <w:noProof/>
                <w:sz w:val="10"/>
                <w:szCs w:val="10"/>
                <w:rtl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BFF2338" wp14:editId="25F6E5D3">
                  <wp:extent cx="1398490" cy="144961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52" cy="149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shd w:val="clear" w:color="auto" w:fill="auto"/>
          </w:tcPr>
          <w:p w14:paraId="2D6D53E7" w14:textId="77777777" w:rsidR="00014112" w:rsidRPr="002A75C8" w:rsidRDefault="00014112" w:rsidP="002A75C8">
            <w:pPr>
              <w:ind w:firstLine="36"/>
              <w:rPr>
                <w:rFonts w:asciiTheme="minorBidi" w:hAnsiTheme="minorBidi" w:cs="Arial"/>
                <w:noProof/>
                <w:sz w:val="2"/>
                <w:szCs w:val="2"/>
                <w:rtl/>
              </w:rPr>
            </w:pPr>
            <w:r w:rsidRPr="002A75C8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0BDB9843" wp14:editId="026CF632">
                  <wp:extent cx="243840" cy="2529840"/>
                  <wp:effectExtent l="0" t="0" r="0" b="0"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43840" cy="252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F9D37" w14:textId="77777777" w:rsidR="00014112" w:rsidRPr="002A75C8" w:rsidRDefault="00014112" w:rsidP="00014112">
      <w:pPr>
        <w:rPr>
          <w:rFonts w:asciiTheme="minorBidi" w:hAnsiTheme="minorBidi" w:cs="Arial"/>
          <w:noProof/>
          <w:rtl/>
        </w:rPr>
      </w:pPr>
    </w:p>
    <w:sectPr w:rsidR="00014112" w:rsidRPr="002A75C8" w:rsidSect="00477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610" w:right="575" w:bottom="610" w:left="27" w:header="182" w:footer="182" w:gutter="0"/>
      <w:pgNumType w:start="4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CE78" w14:textId="77777777" w:rsidR="00B31894" w:rsidRPr="00014112" w:rsidRDefault="00B31894" w:rsidP="00014112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781F3395" w14:textId="77777777" w:rsidR="00B31894" w:rsidRPr="00014112" w:rsidRDefault="00B31894" w:rsidP="00014112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36C2C" w14:textId="77777777" w:rsidR="00014112" w:rsidRDefault="0001411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1ECB" w14:textId="77777777" w:rsidR="00014112" w:rsidRDefault="00014112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372E0" w14:textId="77777777" w:rsidR="00014112" w:rsidRDefault="0001411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3DA95" w14:textId="77777777" w:rsidR="00B31894" w:rsidRDefault="00B31894">
      <w:pPr>
        <w:bidi/>
        <w:rPr>
          <w:rtl/>
        </w:rPr>
      </w:pPr>
    </w:p>
  </w:footnote>
  <w:footnote w:type="continuationSeparator" w:id="0">
    <w:p w14:paraId="31D7870B" w14:textId="77777777" w:rsidR="00B31894" w:rsidRDefault="00B31894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8CAC" w14:textId="77777777" w:rsidR="00014112" w:rsidRDefault="00014112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286D7" w14:textId="77777777" w:rsidR="00014112" w:rsidRDefault="00014112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7711" w14:textId="77777777" w:rsidR="00014112" w:rsidRDefault="00014112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E2"/>
    <w:rsid w:val="00014112"/>
    <w:rsid w:val="002A75C8"/>
    <w:rsid w:val="00464ED7"/>
    <w:rsid w:val="00477B3C"/>
    <w:rsid w:val="00477F18"/>
    <w:rsid w:val="006357AF"/>
    <w:rsid w:val="0065396D"/>
    <w:rsid w:val="00AF3BAF"/>
    <w:rsid w:val="00B31894"/>
    <w:rsid w:val="00B5686D"/>
    <w:rsid w:val="00C42D7C"/>
    <w:rsid w:val="00CB12E2"/>
    <w:rsid w:val="00DA1516"/>
    <w:rsid w:val="00E17364"/>
    <w:rsid w:val="00E43812"/>
    <w:rsid w:val="00F51B14"/>
    <w:rsid w:val="00F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E5CA"/>
  <w15:docId w15:val="{D0BC9B2B-3983-41F5-A0D3-890178DA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4"/>
      <w:szCs w:val="14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F51B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1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1B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Macintosh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MosheD</dc:creator>
  <cp:lastModifiedBy>editor</cp:lastModifiedBy>
  <cp:revision>2</cp:revision>
  <dcterms:created xsi:type="dcterms:W3CDTF">2020-08-26T06:39:00Z</dcterms:created>
  <dcterms:modified xsi:type="dcterms:W3CDTF">2020-08-26T06:39:00Z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-832744066</vt:i4>
  </property>
  <property fmtid="{D5CDD505-2E9C-101B-9397-08002B2CF9AE}" pid="3" name="_NewReviewCycle">
    <vt:lpwstr/>
  </property>
  <property fmtid="{D5CDD505-2E9C-101B-9397-08002B2CF9AE}" pid="4" name="_EmailSubject">
    <vt:lpwstr>Rakefet Taxes 05/20</vt:lpwstr>
  </property>
  <property fmtid="{D5CDD505-2E9C-101B-9397-08002B2CF9AE}" pid="5" name="_AuthorEmail">
    <vt:lpwstr>info@marsdraw.com</vt:lpwstr>
  </property>
  <property fmtid="{D5CDD505-2E9C-101B-9397-08002B2CF9AE}" pid="6" name="_AuthorEmailDisplayName">
    <vt:lpwstr>InfoDesk</vt:lpwstr>
  </property>
</Properties>
</file>