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9BA8A" w14:textId="1FDC2512" w:rsidR="00ED06DB" w:rsidRPr="00EA62C8" w:rsidRDefault="00F07AFB" w:rsidP="00EA62C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ביום זה, ה _____ בחודש _____ בשנת _____, כאשר לוח השנה הירחי מתקרב אל </w:t>
      </w:r>
      <w:commentRangeStart w:id="0"/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נקודת השוויון </w:t>
      </w:r>
      <w:commentRangeEnd w:id="0"/>
      <w:r w:rsidRPr="00EA62C8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ואל ראש השנה, בנוכחות בני משפחה וחברים קרובים ורחוקים, _____ ו _____ מתחייבים בשמחה לשותפות אוהבת וחוברים 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 xml:space="preserve">זה לזו </w:t>
      </w: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באיחוד מקודש. </w:t>
      </w:r>
    </w:p>
    <w:p w14:paraId="62E60B49" w14:textId="3F0A88AB" w:rsidR="00F07AFB" w:rsidRPr="00EA62C8" w:rsidRDefault="00F07AFB" w:rsidP="00F75DB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אנו נשבעים </w:t>
      </w:r>
      <w:r w:rsidR="00F75DB8">
        <w:rPr>
          <w:rFonts w:ascii="David" w:hAnsi="David" w:cs="David"/>
          <w:sz w:val="22"/>
          <w:szCs w:val="22"/>
          <w:rtl/>
          <w:lang w:bidi="he-IL"/>
        </w:rPr>
        <w:t>להתייחס זו לזה, לרעינו</w:t>
      </w:r>
      <w:r w:rsidR="00F752DF" w:rsidRPr="00EA62C8">
        <w:rPr>
          <w:rFonts w:ascii="David" w:hAnsi="David" w:cs="David"/>
          <w:sz w:val="22"/>
          <w:szCs w:val="22"/>
          <w:rtl/>
          <w:lang w:bidi="he-IL"/>
        </w:rPr>
        <w:t xml:space="preserve"> ולסביבתנו בכבוד ומתוך כוונה. אנו מתחייבים לחלוק</w:t>
      </w:r>
      <w:r w:rsidR="00F75DB8" w:rsidRPr="00F75DB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F75DB8" w:rsidRPr="00EA62C8">
        <w:rPr>
          <w:rFonts w:ascii="David" w:hAnsi="David" w:cs="David"/>
          <w:sz w:val="22"/>
          <w:szCs w:val="22"/>
          <w:rtl/>
          <w:lang w:bidi="he-IL"/>
        </w:rPr>
        <w:t>זו עם זה בחופשיות</w:t>
      </w:r>
      <w:r w:rsidR="00F752DF" w:rsidRPr="00EA62C8">
        <w:rPr>
          <w:rFonts w:ascii="David" w:hAnsi="David" w:cs="David"/>
          <w:sz w:val="22"/>
          <w:szCs w:val="22"/>
          <w:rtl/>
          <w:lang w:bidi="he-IL"/>
        </w:rPr>
        <w:t xml:space="preserve"> את הזמן, המאמץ והכסף שלנו. אנו מתחייבים להזין, להלביש, להעניק מחסה ולנחם הא</w:t>
      </w:r>
      <w:r w:rsidR="009D4B94">
        <w:rPr>
          <w:rFonts w:ascii="David" w:hAnsi="David" w:cs="David"/>
          <w:sz w:val="22"/>
          <w:szCs w:val="22"/>
          <w:rtl/>
          <w:lang w:bidi="he-IL"/>
        </w:rPr>
        <w:t xml:space="preserve">חת את השני באופן אחראי ככל 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>שאפשר</w:t>
      </w:r>
      <w:r w:rsidR="00F752DF" w:rsidRPr="00EA62C8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r w:rsidR="00F75DB8">
        <w:rPr>
          <w:rFonts w:ascii="David" w:hAnsi="David" w:cs="David" w:hint="cs"/>
          <w:sz w:val="22"/>
          <w:szCs w:val="22"/>
          <w:rtl/>
          <w:lang w:bidi="he-IL"/>
        </w:rPr>
        <w:t>התברכנו בשולחן עמוס בכל טוב, ואנו מתחייבים לאסוף סביבו בני משפחה, חברים ואת כל הזקוקים.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F752DF" w:rsidRPr="00EA62C8">
        <w:rPr>
          <w:rFonts w:ascii="David" w:hAnsi="David" w:cs="David"/>
          <w:sz w:val="22"/>
          <w:szCs w:val="22"/>
          <w:rtl/>
          <w:lang w:bidi="he-IL"/>
        </w:rPr>
        <w:t xml:space="preserve">נפעל ביחד למען עתיד צודק יותר, ונגלה אחריות משותפת למטרותינו ולערכינו. </w:t>
      </w:r>
    </w:p>
    <w:p w14:paraId="17A0D218" w14:textId="10221BCA" w:rsidR="00686C47" w:rsidRPr="00EA62C8" w:rsidRDefault="00686C47" w:rsidP="003C5CA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אנו מתחייבים לחלוק באופן שוויוני את ההחלטות והמחויבויות הכרוכות בחיים משותפים. אנו נשבעים לתמוך זו בזה כדי להישאר בריאים וחזקים, ולספק טיפול רגיש בעת הצורך. אנו מבטיחים להזכיר זו </w:t>
      </w:r>
      <w:r w:rsidR="00D80658">
        <w:rPr>
          <w:rFonts w:ascii="David" w:hAnsi="David" w:cs="David"/>
          <w:sz w:val="22"/>
          <w:szCs w:val="22"/>
          <w:rtl/>
          <w:lang w:bidi="he-IL"/>
        </w:rPr>
        <w:t>לזה להישאר מחוברים לקרקע, לנשום</w:t>
      </w: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 ולהיות אסירי תודה. </w:t>
      </w:r>
      <w:r w:rsidR="009101D8" w:rsidRPr="00EA62C8">
        <w:rPr>
          <w:rFonts w:ascii="David" w:hAnsi="David" w:cs="David"/>
          <w:sz w:val="22"/>
          <w:szCs w:val="22"/>
          <w:rtl/>
          <w:lang w:bidi="he-IL"/>
        </w:rPr>
        <w:t>היה</w:t>
      </w:r>
      <w:bookmarkStart w:id="1" w:name="_GoBack"/>
      <w:bookmarkEnd w:id="1"/>
      <w:r w:rsidR="009101D8" w:rsidRPr="00EA62C8">
        <w:rPr>
          <w:rFonts w:ascii="David" w:hAnsi="David" w:cs="David"/>
          <w:sz w:val="22"/>
          <w:szCs w:val="22"/>
          <w:rtl/>
          <w:lang w:bidi="he-IL"/>
        </w:rPr>
        <w:t xml:space="preserve"> ונבורך בי</w:t>
      </w:r>
      <w:r w:rsidR="009D4B94">
        <w:rPr>
          <w:rFonts w:ascii="David" w:hAnsi="David" w:cs="David"/>
          <w:sz w:val="22"/>
          <w:szCs w:val="22"/>
          <w:rtl/>
          <w:lang w:bidi="he-IL"/>
        </w:rPr>
        <w:t>לד, וגם אם לא, אנו מתחייבים ל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>הגביר</w:t>
      </w:r>
      <w:r w:rsidR="009101D8" w:rsidRPr="00EA62C8">
        <w:rPr>
          <w:rFonts w:ascii="David" w:hAnsi="David" w:cs="David"/>
          <w:sz w:val="22"/>
          <w:szCs w:val="22"/>
          <w:rtl/>
          <w:lang w:bidi="he-IL"/>
        </w:rPr>
        <w:t xml:space="preserve"> י</w:t>
      </w:r>
      <w:r w:rsidR="009D4B94">
        <w:rPr>
          <w:rFonts w:ascii="David" w:hAnsi="David" w:cs="David"/>
          <w:sz w:val="22"/>
          <w:szCs w:val="22"/>
          <w:rtl/>
          <w:lang w:bidi="he-IL"/>
        </w:rPr>
        <w:t>ופי ואהבה ללא תנאים בעולם ול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>הקים</w:t>
      </w:r>
      <w:r w:rsidR="009101D8" w:rsidRPr="00EA62C8">
        <w:rPr>
          <w:rFonts w:ascii="David" w:hAnsi="David" w:cs="David"/>
          <w:sz w:val="22"/>
          <w:szCs w:val="22"/>
          <w:rtl/>
          <w:lang w:bidi="he-IL"/>
        </w:rPr>
        <w:t xml:space="preserve"> בית מלא שמחה ושופע צחוק, למיד</w:t>
      </w:r>
      <w:r w:rsidR="003C5CAE">
        <w:rPr>
          <w:rFonts w:ascii="David" w:hAnsi="David" w:cs="David"/>
          <w:sz w:val="22"/>
          <w:szCs w:val="22"/>
          <w:rtl/>
          <w:lang w:bidi="he-IL"/>
        </w:rPr>
        <w:t>ה</w:t>
      </w:r>
      <w:r w:rsidR="009101D8" w:rsidRPr="00EA62C8">
        <w:rPr>
          <w:rFonts w:ascii="David" w:hAnsi="David" w:cs="David"/>
          <w:sz w:val="22"/>
          <w:szCs w:val="22"/>
          <w:rtl/>
          <w:lang w:bidi="he-IL"/>
        </w:rPr>
        <w:t xml:space="preserve"> ושירה. אנו מתחייבים לחגוג ולשאוב השראה הן מהמסורת היהודית והן מהמסורת הקוויקרית. </w:t>
      </w:r>
    </w:p>
    <w:p w14:paraId="06D4DF0A" w14:textId="2952C729" w:rsidR="008D385B" w:rsidRPr="00EA62C8" w:rsidRDefault="008D385B" w:rsidP="009D4B9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בעתות קושי, אנו מבטיחים לנהל שיחות כנות המבוססות על סבלנות וחמלה. אנו מסכימים לפנות לעזרה ולייעוץ אם אחד מאיתנו יחשוב שיש בכך צורך. אנו מתחייבים לתהליך </w:t>
      </w:r>
      <w:commentRangeStart w:id="2"/>
      <w:r w:rsidRPr="00EA62C8">
        <w:rPr>
          <w:rFonts w:ascii="David" w:hAnsi="David" w:cs="David"/>
          <w:sz w:val="22"/>
          <w:szCs w:val="22"/>
          <w:rtl/>
          <w:lang w:bidi="he-IL"/>
        </w:rPr>
        <w:t>מלא כוונה</w:t>
      </w:r>
      <w:commentRangeEnd w:id="2"/>
      <w:r w:rsidRPr="00EA62C8">
        <w:rPr>
          <w:rStyle w:val="a3"/>
          <w:rFonts w:ascii="David" w:hAnsi="David" w:cs="David"/>
          <w:sz w:val="22"/>
          <w:szCs w:val="22"/>
          <w:rtl/>
        </w:rPr>
        <w:commentReference w:id="2"/>
      </w:r>
      <w:r w:rsidR="009D4B94">
        <w:rPr>
          <w:rFonts w:ascii="David" w:hAnsi="David" w:cs="David"/>
          <w:sz w:val="22"/>
          <w:szCs w:val="22"/>
          <w:rtl/>
          <w:lang w:bidi="he-IL"/>
        </w:rPr>
        <w:t xml:space="preserve"> של התבוננות ו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>שיח</w:t>
      </w: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847356" w:rsidRPr="00EA62C8">
        <w:rPr>
          <w:rFonts w:ascii="David" w:hAnsi="David" w:cs="David"/>
          <w:sz w:val="22"/>
          <w:szCs w:val="22"/>
          <w:rtl/>
          <w:lang w:bidi="he-IL"/>
        </w:rPr>
        <w:t>אם לא נהיה עוד מסוגלים לקיים את ההבטחות שבהס</w:t>
      </w:r>
      <w:r w:rsidR="009D4B94">
        <w:rPr>
          <w:rFonts w:ascii="David" w:hAnsi="David" w:cs="David"/>
          <w:sz w:val="22"/>
          <w:szCs w:val="22"/>
          <w:rtl/>
          <w:lang w:bidi="he-IL"/>
        </w:rPr>
        <w:t>כם זה. אנו מתחייבים לשוב ול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 xml:space="preserve">בחון </w:t>
      </w:r>
      <w:r w:rsidR="00847356" w:rsidRPr="00EA62C8">
        <w:rPr>
          <w:rFonts w:ascii="David" w:hAnsi="David" w:cs="David"/>
          <w:sz w:val="22"/>
          <w:szCs w:val="22"/>
          <w:rtl/>
          <w:lang w:bidi="he-IL"/>
        </w:rPr>
        <w:t xml:space="preserve">נדרים אלו </w:t>
      </w:r>
      <w:r w:rsidR="009D4B94">
        <w:rPr>
          <w:rFonts w:ascii="David" w:hAnsi="David" w:cs="David" w:hint="cs"/>
          <w:sz w:val="22"/>
          <w:szCs w:val="22"/>
          <w:rtl/>
          <w:lang w:bidi="he-IL"/>
        </w:rPr>
        <w:t>שכן אנו מכירים</w:t>
      </w:r>
      <w:r w:rsidR="00847356" w:rsidRPr="00EA62C8">
        <w:rPr>
          <w:rFonts w:ascii="David" w:hAnsi="David" w:cs="David"/>
          <w:sz w:val="22"/>
          <w:szCs w:val="22"/>
          <w:rtl/>
          <w:lang w:bidi="he-IL"/>
        </w:rPr>
        <w:t xml:space="preserve"> בכך ששינוי וצמיחה הם בלתי נמנעים. </w:t>
      </w:r>
    </w:p>
    <w:p w14:paraId="4B481838" w14:textId="5887D1E9" w:rsidR="00847356" w:rsidRPr="00EA62C8" w:rsidRDefault="00847356" w:rsidP="00EA62C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A62C8">
        <w:rPr>
          <w:rFonts w:ascii="David" w:hAnsi="David" w:cs="David"/>
          <w:sz w:val="22"/>
          <w:szCs w:val="22"/>
          <w:rtl/>
          <w:lang w:bidi="he-IL"/>
        </w:rPr>
        <w:t xml:space="preserve">בעודנו ניזונים מאיחודנו זה, מי ייתן ונשמותינו ילבלבו, כשרונותינו יפרחו, וחלומותינו ישאו פרי. מסמך זה שריר וקיים עם החתימות שלהלן. </w:t>
      </w:r>
    </w:p>
    <w:p w14:paraId="2E4BD07A" w14:textId="77777777" w:rsidR="00F07AFB" w:rsidRPr="00EA62C8" w:rsidRDefault="00F07AFB" w:rsidP="00EA62C8">
      <w:pPr>
        <w:spacing w:line="360" w:lineRule="auto"/>
        <w:rPr>
          <w:rFonts w:ascii="David" w:hAnsi="David" w:cs="David"/>
          <w:sz w:val="22"/>
          <w:szCs w:val="22"/>
        </w:rPr>
      </w:pPr>
    </w:p>
    <w:p w14:paraId="2D89B3CF" w14:textId="77777777" w:rsidR="00F07AFB" w:rsidRPr="00EA62C8" w:rsidRDefault="00F07AFB" w:rsidP="00EA62C8">
      <w:pPr>
        <w:spacing w:line="360" w:lineRule="auto"/>
        <w:rPr>
          <w:rFonts w:ascii="David" w:hAnsi="David" w:cs="David"/>
          <w:sz w:val="22"/>
          <w:szCs w:val="22"/>
        </w:rPr>
      </w:pPr>
    </w:p>
    <w:p w14:paraId="16C3DDB9" w14:textId="77777777" w:rsidR="00F07AFB" w:rsidRPr="00EA62C8" w:rsidRDefault="00F07AFB" w:rsidP="00EA62C8">
      <w:pPr>
        <w:spacing w:line="360" w:lineRule="auto"/>
        <w:rPr>
          <w:rFonts w:ascii="David" w:hAnsi="David" w:cs="David"/>
          <w:sz w:val="22"/>
          <w:szCs w:val="22"/>
        </w:rPr>
      </w:pPr>
      <w:r w:rsidRPr="00EA62C8">
        <w:rPr>
          <w:rFonts w:ascii="David" w:hAnsi="David" w:cs="David"/>
          <w:color w:val="353535"/>
          <w:sz w:val="22"/>
          <w:szCs w:val="22"/>
        </w:rPr>
        <w:t> </w:t>
      </w:r>
    </w:p>
    <w:p w14:paraId="731DCDA8" w14:textId="77777777" w:rsidR="00F07AFB" w:rsidRPr="00EA62C8" w:rsidRDefault="00F07AFB" w:rsidP="00EA62C8">
      <w:pPr>
        <w:spacing w:line="360" w:lineRule="auto"/>
        <w:rPr>
          <w:rFonts w:ascii="David" w:hAnsi="David" w:cs="David"/>
          <w:sz w:val="22"/>
          <w:szCs w:val="22"/>
        </w:rPr>
      </w:pPr>
    </w:p>
    <w:sectPr w:rsidR="00F07AFB" w:rsidRPr="00EA6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7A9EE8D0" w14:textId="67B731E5" w:rsidR="00F07AFB" w:rsidRDefault="00F07AFB">
      <w:pPr>
        <w:pStyle w:val="a4"/>
        <w:rPr>
          <w:rtl/>
        </w:rPr>
      </w:pPr>
      <w:r>
        <w:rPr>
          <w:rStyle w:val="a3"/>
        </w:rPr>
        <w:annotationRef/>
      </w:r>
      <w:r w:rsidR="00F25977">
        <w:t xml:space="preserve">Another option for </w:t>
      </w:r>
      <w:r w:rsidR="00F25977" w:rsidRPr="002D0008">
        <w:rPr>
          <w:rFonts w:ascii="Cambria" w:hAnsi="Cambria" w:cs="Times New Roman"/>
          <w:color w:val="353535"/>
        </w:rPr>
        <w:t>the</w:t>
      </w:r>
      <w:r w:rsidR="00F25977" w:rsidRPr="00F25977">
        <w:rPr>
          <w:rFonts w:ascii="Cambria" w:hAnsi="Cambria" w:cs="Times New Roman"/>
          <w:i/>
          <w:iCs/>
          <w:color w:val="353535"/>
        </w:rPr>
        <w:t xml:space="preserve"> Equinox</w:t>
      </w:r>
    </w:p>
    <w:p w14:paraId="3D5677E3" w14:textId="77777777" w:rsidR="00F07AFB" w:rsidRDefault="00F07AFB">
      <w:pPr>
        <w:pStyle w:val="a4"/>
        <w:rPr>
          <w:lang w:bidi="he-IL"/>
        </w:rPr>
      </w:pPr>
      <w:r>
        <w:rPr>
          <w:rFonts w:hint="cs"/>
          <w:rtl/>
          <w:lang w:bidi="he-IL"/>
        </w:rPr>
        <w:t>נקודת השוויון השמיימית</w:t>
      </w:r>
    </w:p>
  </w:comment>
  <w:comment w:id="2" w:author="מחבר" w:initials="א">
    <w:p w14:paraId="3C608D86" w14:textId="5FF3585F" w:rsidR="008D385B" w:rsidRDefault="008D385B">
      <w:pPr>
        <w:pStyle w:val="a4"/>
        <w:rPr>
          <w:rFonts w:ascii="Cambria" w:hAnsi="Cambria" w:cs="Times New Roman"/>
          <w:color w:val="353535"/>
          <w:rtl/>
          <w:lang w:bidi="he-IL"/>
        </w:rPr>
      </w:pPr>
      <w:r>
        <w:rPr>
          <w:rStyle w:val="a3"/>
        </w:rPr>
        <w:annotationRef/>
      </w:r>
      <w:r w:rsidR="00F25977">
        <w:rPr>
          <w:rFonts w:ascii="Cambria" w:hAnsi="Cambria" w:cs="Times New Roman"/>
          <w:color w:val="353535"/>
        </w:rPr>
        <w:t xml:space="preserve">Another option for </w:t>
      </w:r>
      <w:r w:rsidRPr="00F25977">
        <w:rPr>
          <w:rFonts w:ascii="Cambria" w:hAnsi="Cambria" w:cs="Times New Roman"/>
          <w:i/>
          <w:iCs/>
          <w:color w:val="353535"/>
        </w:rPr>
        <w:t>Intentional</w:t>
      </w:r>
      <w:r w:rsidR="00F25977">
        <w:rPr>
          <w:rFonts w:ascii="Cambria" w:hAnsi="Cambria" w:cs="Times New Roman"/>
          <w:i/>
          <w:iCs/>
          <w:color w:val="353535"/>
        </w:rPr>
        <w:t>:</w:t>
      </w:r>
    </w:p>
    <w:p w14:paraId="5485C4C0" w14:textId="3C3230EF" w:rsidR="008D385B" w:rsidRDefault="008D385B">
      <w:pPr>
        <w:pStyle w:val="a4"/>
        <w:rPr>
          <w:rtl/>
          <w:lang w:bidi="he-IL"/>
        </w:rPr>
      </w:pPr>
      <w:r>
        <w:rPr>
          <w:rFonts w:ascii="Cambria" w:hAnsi="Cambria" w:cs="Times New Roman" w:hint="cs"/>
          <w:color w:val="353535"/>
          <w:rtl/>
          <w:lang w:bidi="he-IL"/>
        </w:rPr>
        <w:t>מכוון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677E3" w15:done="0"/>
  <w15:commentEx w15:paraId="5485C4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8C"/>
    <w:rsid w:val="00306A02"/>
    <w:rsid w:val="003C5CAE"/>
    <w:rsid w:val="00686C47"/>
    <w:rsid w:val="00831B8E"/>
    <w:rsid w:val="00847356"/>
    <w:rsid w:val="008D385B"/>
    <w:rsid w:val="009101D8"/>
    <w:rsid w:val="009D4B94"/>
    <w:rsid w:val="00D74E8C"/>
    <w:rsid w:val="00D80658"/>
    <w:rsid w:val="00EA62C8"/>
    <w:rsid w:val="00ED06DB"/>
    <w:rsid w:val="00F07AFB"/>
    <w:rsid w:val="00F25977"/>
    <w:rsid w:val="00F752DF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A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FB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7A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7AFB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07AFB"/>
    <w:rPr>
      <w:rFonts w:eastAsiaTheme="minorEastAsia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7AF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07AFB"/>
    <w:rPr>
      <w:rFonts w:eastAsiaTheme="minorEastAsia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07AFB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07AFB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1228</Characters>
  <Application>Microsoft Office Word</Application>
  <DocSecurity>0</DocSecurity>
  <Lines>22</Lines>
  <Paragraphs>9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2020-09-02T11:12:00Z</dcterms:created>
  <dcterms:modified xsi:type="dcterms:W3CDTF">2020-09-02T11:13:00Z</dcterms:modified>
</cp:coreProperties>
</file>