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4AA2" w14:textId="3F395132" w:rsidR="00F60927" w:rsidRPr="002F3DA0" w:rsidRDefault="001E70D1" w:rsidP="005765D4">
      <w:pPr>
        <w:pStyle w:val="PC"/>
        <w:spacing w:line="360" w:lineRule="auto"/>
        <w:jc w:val="center"/>
        <w:rPr>
          <w:b/>
          <w:bCs/>
        </w:rPr>
      </w:pPr>
      <w:r w:rsidRPr="002F3DA0">
        <w:rPr>
          <w:b/>
          <w:bCs/>
        </w:rPr>
        <w:t>‘</w:t>
      </w:r>
      <w:r w:rsidR="005765D4">
        <w:rPr>
          <w:b/>
          <w:bCs/>
        </w:rPr>
        <w:t xml:space="preserve">Superfluous </w:t>
      </w:r>
      <w:r w:rsidR="007C3166" w:rsidRPr="002F3DA0">
        <w:rPr>
          <w:b/>
          <w:bCs/>
        </w:rPr>
        <w:t>Text</w:t>
      </w:r>
      <w:r w:rsidRPr="002F3DA0">
        <w:rPr>
          <w:b/>
          <w:bCs/>
        </w:rPr>
        <w:t>’</w:t>
      </w:r>
      <w:r w:rsidR="007C3166" w:rsidRPr="002F3DA0">
        <w:rPr>
          <w:b/>
          <w:bCs/>
        </w:rPr>
        <w:t xml:space="preserve"> </w:t>
      </w:r>
      <w:r w:rsidR="00F60927" w:rsidRPr="002F3DA0">
        <w:rPr>
          <w:b/>
          <w:bCs/>
        </w:rPr>
        <w:t>in the Commentaries of Rabbi Meyu</w:t>
      </w:r>
      <w:r w:rsidR="004A2B09" w:rsidRPr="004A2B09">
        <w:rPr>
          <w:b/>
          <w:bCs/>
        </w:rPr>
        <w:t>ḥ</w:t>
      </w:r>
      <w:r w:rsidR="00F60927" w:rsidRPr="002F3DA0">
        <w:rPr>
          <w:b/>
          <w:bCs/>
        </w:rPr>
        <w:t>as ben Elijah</w:t>
      </w:r>
      <w:r w:rsidR="002D083F">
        <w:rPr>
          <w:b/>
          <w:bCs/>
        </w:rPr>
        <w:br/>
      </w:r>
    </w:p>
    <w:p w14:paraId="4335C4CB" w14:textId="6BB0DC73" w:rsidR="00F60927" w:rsidRPr="00AF1470" w:rsidRDefault="00F60927" w:rsidP="005765D4">
      <w:pPr>
        <w:pStyle w:val="PS"/>
        <w:numPr>
          <w:ilvl w:val="0"/>
          <w:numId w:val="10"/>
        </w:numPr>
        <w:spacing w:line="360" w:lineRule="auto"/>
        <w:ind w:left="0" w:firstLine="0"/>
        <w:contextualSpacing/>
        <w:rPr>
          <w:b/>
          <w:bCs/>
        </w:rPr>
      </w:pPr>
      <w:r w:rsidRPr="00AF1470">
        <w:rPr>
          <w:b/>
          <w:bCs/>
        </w:rPr>
        <w:t>Introduction—</w:t>
      </w:r>
      <w:r w:rsidR="00E74383">
        <w:rPr>
          <w:b/>
          <w:bCs/>
        </w:rPr>
        <w:t>‘</w:t>
      </w:r>
      <w:r w:rsidR="005765D4">
        <w:rPr>
          <w:b/>
          <w:bCs/>
        </w:rPr>
        <w:t>the Way of Scripture’</w:t>
      </w:r>
    </w:p>
    <w:p w14:paraId="1905E681" w14:textId="14C0F936" w:rsidR="00F60927" w:rsidRDefault="00F60927" w:rsidP="004A2B09">
      <w:pPr>
        <w:pStyle w:val="PS"/>
        <w:spacing w:line="360" w:lineRule="auto"/>
        <w:contextualSpacing/>
      </w:pPr>
      <w:r>
        <w:t xml:space="preserve">Rabbi </w:t>
      </w:r>
      <w:r w:rsidR="004A2B09">
        <w:t>Meyuḥas</w:t>
      </w:r>
      <w:r>
        <w:t xml:space="preserve"> ben Elijah (hereafter: </w:t>
      </w:r>
      <w:r w:rsidR="00C04509">
        <w:t xml:space="preserve">R. </w:t>
      </w:r>
      <w:r w:rsidR="004A2B09">
        <w:t>Meyuḥas</w:t>
      </w:r>
      <w:r>
        <w:t xml:space="preserve">) was a </w:t>
      </w:r>
      <w:r w:rsidR="0013089A">
        <w:rPr>
          <w:lang w:bidi="he-IL"/>
        </w:rPr>
        <w:t>biblical</w:t>
      </w:r>
      <w:r w:rsidR="004A2B09">
        <w:t xml:space="preserve"> </w:t>
      </w:r>
      <w:r>
        <w:t xml:space="preserve">commentator who lived in Byzantium in </w:t>
      </w:r>
      <w:r w:rsidRPr="00AF1470">
        <w:t>the first half of the previous millennium.</w:t>
      </w:r>
      <w:r>
        <w:t xml:space="preserve"> Very little is known </w:t>
      </w:r>
      <w:r w:rsidR="00BF2F6D">
        <w:t>about him</w:t>
      </w:r>
      <w:r w:rsidR="0013089A">
        <w:t>,</w:t>
      </w:r>
      <w:r w:rsidR="00BF2F6D">
        <w:t xml:space="preserve"> </w:t>
      </w:r>
      <w:r>
        <w:t xml:space="preserve">and few studies have been written about him and his </w:t>
      </w:r>
      <w:r w:rsidR="00BF2F6D">
        <w:t>exegetic</w:t>
      </w:r>
      <w:r w:rsidR="00681091">
        <w:rPr>
          <w:lang w:bidi="he-IL"/>
        </w:rPr>
        <w:t>al</w:t>
      </w:r>
      <w:r w:rsidR="00BF2F6D">
        <w:t xml:space="preserve"> </w:t>
      </w:r>
      <w:r>
        <w:t>oeuvre.</w:t>
      </w:r>
      <w:r>
        <w:rPr>
          <w:rStyle w:val="FootnoteReference"/>
        </w:rPr>
        <w:footnoteReference w:id="1"/>
      </w:r>
    </w:p>
    <w:p w14:paraId="0EE9B7A5" w14:textId="40A0925D" w:rsidR="009F60D1" w:rsidRDefault="009F60D1" w:rsidP="000E465F">
      <w:pPr>
        <w:pStyle w:val="PS"/>
        <w:spacing w:line="360" w:lineRule="auto"/>
        <w:contextualSpacing/>
      </w:pPr>
      <w:r>
        <w:t xml:space="preserve">One of </w:t>
      </w:r>
      <w:r w:rsidR="00C04509">
        <w:t xml:space="preserve">R. </w:t>
      </w:r>
      <w:r w:rsidR="004A2B09">
        <w:t>Meyuḥas</w:t>
      </w:r>
      <w:r>
        <w:t xml:space="preserve">’s main goals in writing his commentary was to </w:t>
      </w:r>
      <w:r w:rsidR="00450C8E">
        <w:t>make</w:t>
      </w:r>
      <w:r>
        <w:t xml:space="preserve"> the difficult and </w:t>
      </w:r>
      <w:r w:rsidR="00450C8E">
        <w:t>obscure</w:t>
      </w:r>
      <w:r>
        <w:t xml:space="preserve"> language of Scripture </w:t>
      </w:r>
      <w:r w:rsidR="00B4394E">
        <w:t>accessible to contemporary</w:t>
      </w:r>
      <w:r>
        <w:t xml:space="preserve"> readers and learners. </w:t>
      </w:r>
      <w:r w:rsidR="00AA4257">
        <w:t xml:space="preserve">He presents the problem </w:t>
      </w:r>
      <w:r>
        <w:t>explicitly in his preface to the commentary</w:t>
      </w:r>
      <w:r w:rsidR="00AA4257">
        <w:t>. At the very beginning of the preface, he mentions</w:t>
      </w:r>
      <w:r>
        <w:t xml:space="preserve"> and </w:t>
      </w:r>
      <w:r w:rsidR="00AA4257">
        <w:t xml:space="preserve">gives examples of </w:t>
      </w:r>
      <w:proofErr w:type="gramStart"/>
      <w:r>
        <w:t>several</w:t>
      </w:r>
      <w:proofErr w:type="gramEnd"/>
      <w:r>
        <w:t xml:space="preserve"> methodological principles, such as </w:t>
      </w:r>
      <w:r w:rsidR="00A1698F">
        <w:t>short [</w:t>
      </w:r>
      <w:r w:rsidR="00A1698F" w:rsidRPr="00A1698F">
        <w:rPr>
          <w:i/>
          <w:iCs/>
        </w:rPr>
        <w:t>qa</w:t>
      </w:r>
      <w:r w:rsidR="00AA4257" w:rsidRPr="00AA4257">
        <w:rPr>
          <w:i/>
          <w:iCs/>
        </w:rPr>
        <w:t>ṣ</w:t>
      </w:r>
      <w:r w:rsidR="00A1698F" w:rsidRPr="00A1698F">
        <w:rPr>
          <w:i/>
          <w:iCs/>
        </w:rPr>
        <w:t>zar</w:t>
      </w:r>
      <w:r w:rsidR="00A1698F">
        <w:t xml:space="preserve">] </w:t>
      </w:r>
      <w:r w:rsidR="00102946">
        <w:t>text</w:t>
      </w:r>
      <w:r>
        <w:t xml:space="preserve">, </w:t>
      </w:r>
      <w:r w:rsidR="00E05EF3">
        <w:rPr>
          <w:lang w:bidi="he-IL"/>
        </w:rPr>
        <w:t>misordered</w:t>
      </w:r>
      <w:r w:rsidR="00AA4257">
        <w:t xml:space="preserve"> [</w:t>
      </w:r>
      <w:r w:rsidR="00AA4257" w:rsidRPr="00AA4257">
        <w:rPr>
          <w:i/>
          <w:iCs/>
        </w:rPr>
        <w:t>mesuras</w:t>
      </w:r>
      <w:r w:rsidR="00AA4257">
        <w:t xml:space="preserve">] </w:t>
      </w:r>
      <w:r w:rsidR="00102946">
        <w:t>text</w:t>
      </w:r>
      <w:r>
        <w:t xml:space="preserve">; </w:t>
      </w:r>
      <w:r w:rsidR="005765D4">
        <w:t>superfluous</w:t>
      </w:r>
      <w:r w:rsidR="00B9128C">
        <w:t xml:space="preserve"> [</w:t>
      </w:r>
      <w:r w:rsidR="00B9128C" w:rsidRPr="00B9128C">
        <w:rPr>
          <w:i/>
          <w:iCs/>
          <w:lang w:bidi="he-IL"/>
        </w:rPr>
        <w:t>yeter</w:t>
      </w:r>
      <w:r w:rsidR="00B9128C">
        <w:t>]</w:t>
      </w:r>
      <w:r w:rsidR="003A7FA6">
        <w:t xml:space="preserve"> text</w:t>
      </w:r>
      <w:r w:rsidR="00C77714">
        <w:t xml:space="preserve">, </w:t>
      </w:r>
      <w:r>
        <w:t xml:space="preserve">missing </w:t>
      </w:r>
      <w:r w:rsidR="00B9128C">
        <w:t>[</w:t>
      </w:r>
      <w:r w:rsidR="00B9128C" w:rsidRPr="00B9128C">
        <w:rPr>
          <w:i/>
          <w:iCs/>
        </w:rPr>
        <w:t>ḥaser</w:t>
      </w:r>
      <w:r w:rsidR="00B9128C">
        <w:t xml:space="preserve">] </w:t>
      </w:r>
      <w:r>
        <w:t>letters</w:t>
      </w:r>
      <w:r w:rsidR="00C77714">
        <w:t xml:space="preserve"> </w:t>
      </w:r>
      <w:r w:rsidR="00B9128C">
        <w:t xml:space="preserve">and </w:t>
      </w:r>
      <w:r w:rsidR="000D4D32">
        <w:t>conflict</w:t>
      </w:r>
      <w:r w:rsidR="00657567">
        <w:t xml:space="preserve">s between the </w:t>
      </w:r>
      <w:r w:rsidR="00B9128C">
        <w:t>pronunciation of text [</w:t>
      </w:r>
      <w:r w:rsidR="00B9128C" w:rsidRPr="00B9128C">
        <w:rPr>
          <w:i/>
          <w:iCs/>
        </w:rPr>
        <w:t>q</w:t>
      </w:r>
      <w:r w:rsidR="005765D4">
        <w:rPr>
          <w:i/>
          <w:iCs/>
        </w:rPr>
        <w:t>e</w:t>
      </w:r>
      <w:r w:rsidR="00B9128C" w:rsidRPr="00B9128C">
        <w:rPr>
          <w:i/>
          <w:iCs/>
        </w:rPr>
        <w:t>ri</w:t>
      </w:r>
      <w:r w:rsidR="00B9128C">
        <w:t xml:space="preserve">] </w:t>
      </w:r>
      <w:r w:rsidR="00657567">
        <w:t>and</w:t>
      </w:r>
      <w:r w:rsidR="00B9128C">
        <w:t xml:space="preserve"> its orthography [</w:t>
      </w:r>
      <w:r w:rsidR="00B9128C" w:rsidRPr="00B9128C">
        <w:rPr>
          <w:i/>
          <w:iCs/>
        </w:rPr>
        <w:t>ketiv</w:t>
      </w:r>
      <w:r w:rsidR="00B9128C">
        <w:t>]</w:t>
      </w:r>
      <w:r>
        <w:t xml:space="preserve">. </w:t>
      </w:r>
      <w:r w:rsidR="00B9128C">
        <w:t>T</w:t>
      </w:r>
      <w:r>
        <w:t xml:space="preserve">hese principles </w:t>
      </w:r>
      <w:r w:rsidR="00B9128C">
        <w:t xml:space="preserve">served him as </w:t>
      </w:r>
      <w:r w:rsidR="001F644C">
        <w:t>the</w:t>
      </w:r>
      <w:r>
        <w:t xml:space="preserve"> </w:t>
      </w:r>
      <w:r w:rsidR="001F644C">
        <w:t>foundation of</w:t>
      </w:r>
      <w:r>
        <w:t xml:space="preserve"> his claim that the Torah</w:t>
      </w:r>
      <w:r w:rsidR="0077509A">
        <w:t>’s</w:t>
      </w:r>
      <w:r>
        <w:t xml:space="preserve"> </w:t>
      </w:r>
      <w:r w:rsidR="0077509A">
        <w:t>phrasing</w:t>
      </w:r>
      <w:r w:rsidR="00B63F2A">
        <w:t xml:space="preserve"> </w:t>
      </w:r>
      <w:r>
        <w:t xml:space="preserve">is problematic: </w:t>
      </w:r>
      <w:r w:rsidR="00B9128C">
        <w:t>“</w:t>
      </w:r>
      <w:r>
        <w:t>It is well and widely known</w:t>
      </w:r>
      <w:r w:rsidR="00DE1F39">
        <w:t xml:space="preserve">, even to the smallest in Israel, that if any of us would speak </w:t>
      </w:r>
      <w:r w:rsidR="00B9128C">
        <w:t xml:space="preserve">this way </w:t>
      </w:r>
      <w:r w:rsidR="00DE1F39">
        <w:t xml:space="preserve">in his </w:t>
      </w:r>
      <w:r w:rsidR="00B9128C">
        <w:t>own tongue</w:t>
      </w:r>
      <w:r w:rsidR="00DE1F39">
        <w:t xml:space="preserve">, </w:t>
      </w:r>
      <w:r w:rsidR="00B9128C">
        <w:t xml:space="preserve">he </w:t>
      </w:r>
      <w:r w:rsidR="00DE1F39">
        <w:t xml:space="preserve">would be mocked and reviled </w:t>
      </w:r>
      <w:r w:rsidR="00B9128C">
        <w:t>in our midst</w:t>
      </w:r>
      <w:r w:rsidR="00DE1F39">
        <w:t xml:space="preserve">. If so, </w:t>
      </w:r>
      <w:r w:rsidR="00B9128C">
        <w:t xml:space="preserve">was </w:t>
      </w:r>
      <w:r w:rsidR="00DE1F39">
        <w:t xml:space="preserve">our Torah, given by the Master of Universe, </w:t>
      </w:r>
      <w:r w:rsidR="00205218">
        <w:t>blessed</w:t>
      </w:r>
      <w:r w:rsidR="00205218">
        <w:t xml:space="preserve"> </w:t>
      </w:r>
      <w:r w:rsidR="00DE1F39">
        <w:t xml:space="preserve">be He, </w:t>
      </w:r>
      <w:r w:rsidR="00B9128C">
        <w:t xml:space="preserve">via </w:t>
      </w:r>
      <w:r w:rsidR="00DE1F39">
        <w:t xml:space="preserve">His servants the holy and pure </w:t>
      </w:r>
      <w:r w:rsidR="00205218">
        <w:t>p</w:t>
      </w:r>
      <w:r w:rsidR="00DE1F39">
        <w:t xml:space="preserve">rophets, </w:t>
      </w:r>
      <w:r w:rsidR="00B9128C">
        <w:t>worded this way</w:t>
      </w:r>
      <w:r w:rsidR="00DE1F39">
        <w:t>?!</w:t>
      </w:r>
      <w:r w:rsidR="00B9128C">
        <w:t>”</w:t>
      </w:r>
      <w:r w:rsidR="00DE1F39">
        <w:t xml:space="preserve"> The </w:t>
      </w:r>
      <w:r w:rsidR="00205218">
        <w:t xml:space="preserve">direct </w:t>
      </w:r>
      <w:r w:rsidR="00AD52F5">
        <w:t xml:space="preserve">and unapologetic </w:t>
      </w:r>
      <w:r w:rsidR="006B5265">
        <w:t>posing</w:t>
      </w:r>
      <w:r w:rsidR="00DE1F39">
        <w:t xml:space="preserve"> of the question is surprising</w:t>
      </w:r>
      <w:r w:rsidR="00B9128C">
        <w:t xml:space="preserve">; </w:t>
      </w:r>
      <w:r w:rsidR="00DE1F39">
        <w:t xml:space="preserve">I do not recall </w:t>
      </w:r>
      <w:r w:rsidR="00B9128C">
        <w:t xml:space="preserve">anything resembling it </w:t>
      </w:r>
      <w:r w:rsidR="00DE1F39">
        <w:t xml:space="preserve">among </w:t>
      </w:r>
      <w:r w:rsidR="007C3166">
        <w:t>m</w:t>
      </w:r>
      <w:r w:rsidR="00DE1F39">
        <w:t>edieval commentators</w:t>
      </w:r>
      <w:r w:rsidR="00E0731D">
        <w:t xml:space="preserve"> on the Bible</w:t>
      </w:r>
      <w:r w:rsidR="00DE1F39">
        <w:t xml:space="preserve">. </w:t>
      </w:r>
    </w:p>
    <w:p w14:paraId="6978FDF5" w14:textId="318691A4" w:rsidR="00E0731D" w:rsidRDefault="00E0731D" w:rsidP="000E465F">
      <w:pPr>
        <w:pStyle w:val="PS"/>
        <w:spacing w:line="360" w:lineRule="auto"/>
        <w:contextualSpacing/>
      </w:pPr>
      <w:r>
        <w:t xml:space="preserve">One of </w:t>
      </w:r>
      <w:r w:rsidR="00B9128C">
        <w:t xml:space="preserve">R. </w:t>
      </w:r>
      <w:r w:rsidR="004A2B09">
        <w:t>Meyuḥas</w:t>
      </w:r>
      <w:r w:rsidR="00B9128C">
        <w:t xml:space="preserve">’ main </w:t>
      </w:r>
      <w:r>
        <w:t xml:space="preserve">ways to solve the problem is by </w:t>
      </w:r>
      <w:r w:rsidR="00B9128C">
        <w:t xml:space="preserve">defining </w:t>
      </w:r>
      <w:r w:rsidR="000E465F">
        <w:t>b</w:t>
      </w:r>
      <w:r>
        <w:t xml:space="preserve">iblical usages or expressions that seem odd to </w:t>
      </w:r>
      <w:r w:rsidR="00074CCA">
        <w:t>later</w:t>
      </w:r>
      <w:r w:rsidR="00B9128C">
        <w:t xml:space="preserve"> readers as </w:t>
      </w:r>
      <w:r>
        <w:t xml:space="preserve">common </w:t>
      </w:r>
      <w:r w:rsidR="00AD4FC3">
        <w:t>instances of</w:t>
      </w:r>
      <w:r w:rsidR="000E465F">
        <w:t xml:space="preserve"> b</w:t>
      </w:r>
      <w:r w:rsidR="00B9128C">
        <w:t>iblical style</w:t>
      </w:r>
      <w:r>
        <w:t xml:space="preserve">. For this purpose, </w:t>
      </w:r>
      <w:r w:rsidR="00C04509">
        <w:t xml:space="preserve">R. </w:t>
      </w:r>
      <w:r w:rsidR="004A2B09">
        <w:t>Meyuḥas</w:t>
      </w:r>
      <w:r>
        <w:t xml:space="preserve"> use</w:t>
      </w:r>
      <w:r w:rsidR="00B9128C">
        <w:t>s</w:t>
      </w:r>
      <w:r>
        <w:t xml:space="preserve"> the phrase </w:t>
      </w:r>
      <w:r>
        <w:rPr>
          <w:i/>
          <w:iCs/>
        </w:rPr>
        <w:t>derekh ha-miqra</w:t>
      </w:r>
      <w:r w:rsidR="000E465F">
        <w:rPr>
          <w:i/>
          <w:iCs/>
        </w:rPr>
        <w:t>,</w:t>
      </w:r>
      <w:r w:rsidR="00B9128C">
        <w:t xml:space="preserve"> ‘the way of Scriptur</w:t>
      </w:r>
      <w:r w:rsidR="000E465F">
        <w:t>e</w:t>
      </w:r>
      <w:r w:rsidR="00B9128C">
        <w:t xml:space="preserve">,’ to denote </w:t>
      </w:r>
      <w:r w:rsidR="000E465F">
        <w:lastRenderedPageBreak/>
        <w:t xml:space="preserve">various </w:t>
      </w:r>
      <w:r w:rsidR="005654F0">
        <w:t>biblical</w:t>
      </w:r>
      <w:r w:rsidR="00E82854">
        <w:t xml:space="preserve"> </w:t>
      </w:r>
      <w:r w:rsidR="00553FF1">
        <w:t xml:space="preserve">literary </w:t>
      </w:r>
      <w:r w:rsidR="00E82854">
        <w:t>practices</w:t>
      </w:r>
      <w:r>
        <w:t>.</w:t>
      </w:r>
      <w:r>
        <w:rPr>
          <w:rStyle w:val="FootnoteReference"/>
        </w:rPr>
        <w:footnoteReference w:id="2"/>
      </w:r>
      <w:r w:rsidR="00F66F8F">
        <w:t xml:space="preserve"> This phrase </w:t>
      </w:r>
      <w:r w:rsidR="000E465F">
        <w:t xml:space="preserve">(or </w:t>
      </w:r>
      <w:r w:rsidR="00F66F8F">
        <w:t>its recurrence in the plural</w:t>
      </w:r>
      <w:r w:rsidR="000E465F">
        <w:t>,</w:t>
      </w:r>
      <w:r w:rsidR="00F66F8F">
        <w:t xml:space="preserve"> </w:t>
      </w:r>
      <w:r w:rsidR="00F66F8F" w:rsidRPr="00136DF5">
        <w:rPr>
          <w:i/>
          <w:iCs/>
        </w:rPr>
        <w:t>derekh ha-miqra’ot</w:t>
      </w:r>
      <w:r w:rsidR="00F66F8F">
        <w:t>) do</w:t>
      </w:r>
      <w:r w:rsidR="000E465F">
        <w:t xml:space="preserve"> </w:t>
      </w:r>
      <w:r w:rsidR="00F66F8F">
        <w:t>not appear in the literature</w:t>
      </w:r>
      <w:r w:rsidR="001C617E">
        <w:t xml:space="preserve"> of the Sages</w:t>
      </w:r>
      <w:r w:rsidR="00F66F8F">
        <w:t>.</w:t>
      </w:r>
      <w:r w:rsidR="00F66F8F">
        <w:rPr>
          <w:rStyle w:val="FootnoteReference"/>
        </w:rPr>
        <w:footnoteReference w:id="3"/>
      </w:r>
      <w:r w:rsidR="00F66F8F">
        <w:t xml:space="preserve"> </w:t>
      </w:r>
      <w:r w:rsidR="000E465F">
        <w:t xml:space="preserve">It is </w:t>
      </w:r>
      <w:r w:rsidR="00136DF5">
        <w:t xml:space="preserve">mentioned several times by </w:t>
      </w:r>
      <w:r w:rsidR="000E465F">
        <w:t>b</w:t>
      </w:r>
      <w:r w:rsidR="00F66F8F">
        <w:t xml:space="preserve">iblical commentators </w:t>
      </w:r>
      <w:r w:rsidR="00136DF5">
        <w:t>who preceded</w:t>
      </w:r>
      <w:r w:rsidR="00F66F8F">
        <w:t xml:space="preserve"> </w:t>
      </w:r>
      <w:r w:rsidR="00C04509">
        <w:t xml:space="preserve">R. </w:t>
      </w:r>
      <w:r w:rsidR="004A2B09">
        <w:t>Meyuḥas</w:t>
      </w:r>
      <w:r w:rsidR="00136DF5">
        <w:rPr>
          <w:rStyle w:val="FootnoteReference"/>
        </w:rPr>
        <w:footnoteReference w:id="4"/>
      </w:r>
      <w:r w:rsidR="0000118A">
        <w:t>;</w:t>
      </w:r>
      <w:r w:rsidR="00F66F8F">
        <w:t xml:space="preserve"> </w:t>
      </w:r>
      <w:r w:rsidR="0000118A">
        <w:t xml:space="preserve">seven times </w:t>
      </w:r>
      <w:r w:rsidR="00F66F8F">
        <w:t>in Rashi’s commentary</w:t>
      </w:r>
      <w:r w:rsidR="00136DF5">
        <w:t xml:space="preserve"> on </w:t>
      </w:r>
      <w:r w:rsidR="00136DF5">
        <w:lastRenderedPageBreak/>
        <w:t>the Torah</w:t>
      </w:r>
      <w:r w:rsidR="00136DF5">
        <w:rPr>
          <w:rStyle w:val="FootnoteReference"/>
        </w:rPr>
        <w:footnoteReference w:id="5"/>
      </w:r>
      <w:r w:rsidR="00F66F8F">
        <w:t>;</w:t>
      </w:r>
      <w:r w:rsidR="0000118A">
        <w:t xml:space="preserve"> seven times in </w:t>
      </w:r>
      <w:r w:rsidR="00D45BF8">
        <w:t xml:space="preserve">Ibn </w:t>
      </w:r>
      <w:r w:rsidR="0000118A">
        <w:t>Ezra’s commentaries</w:t>
      </w:r>
      <w:r w:rsidR="00B02570">
        <w:t>;</w:t>
      </w:r>
      <w:r w:rsidR="00136DF5">
        <w:rPr>
          <w:rStyle w:val="FootnoteReference"/>
        </w:rPr>
        <w:footnoteReference w:id="6"/>
      </w:r>
      <w:r w:rsidR="0000118A">
        <w:t xml:space="preserve"> </w:t>
      </w:r>
      <w:r w:rsidR="009C76B7">
        <w:t>and nine times in R</w:t>
      </w:r>
      <w:r w:rsidR="009C76B7" w:rsidRPr="009C76B7">
        <w:t>. Samuel b</w:t>
      </w:r>
      <w:r w:rsidR="00657D42">
        <w:t xml:space="preserve">. </w:t>
      </w:r>
      <w:r w:rsidR="009C76B7" w:rsidRPr="009C76B7">
        <w:t>Meir</w:t>
      </w:r>
      <w:r w:rsidR="009C76B7">
        <w:t xml:space="preserve"> (Rashbam)’s commentary on the Torah.</w:t>
      </w:r>
      <w:r w:rsidR="009C76B7">
        <w:rPr>
          <w:rStyle w:val="FootnoteReference"/>
        </w:rPr>
        <w:footnoteReference w:id="7"/>
      </w:r>
      <w:r w:rsidR="00BF2F6D">
        <w:t xml:space="preserve"> The phrase is also uncommon in the Byzantine commentaries that preceded </w:t>
      </w:r>
      <w:r w:rsidR="00B32F9C">
        <w:t>R. Meyuḥas</w:t>
      </w:r>
      <w:r w:rsidR="00BF2F6D">
        <w:t xml:space="preserve">: </w:t>
      </w:r>
      <w:r w:rsidR="003928ED">
        <w:t xml:space="preserve">one occurrence </w:t>
      </w:r>
      <w:r w:rsidR="00BF2F6D">
        <w:t xml:space="preserve">in R. Tuvia b. Eliezer’s commentary </w:t>
      </w:r>
      <w:r w:rsidR="00BF2F6D">
        <w:rPr>
          <w:i/>
          <w:iCs/>
        </w:rPr>
        <w:t>Le</w:t>
      </w:r>
      <w:r w:rsidR="00657D42">
        <w:rPr>
          <w:i/>
          <w:iCs/>
        </w:rPr>
        <w:t>q</w:t>
      </w:r>
      <w:r w:rsidR="00BF2F6D">
        <w:rPr>
          <w:i/>
          <w:iCs/>
        </w:rPr>
        <w:t>a</w:t>
      </w:r>
      <w:r w:rsidR="00657D42" w:rsidRPr="00657D42">
        <w:rPr>
          <w:i/>
          <w:iCs/>
        </w:rPr>
        <w:t>ḥ</w:t>
      </w:r>
      <w:r w:rsidR="00BF2F6D">
        <w:rPr>
          <w:i/>
          <w:iCs/>
        </w:rPr>
        <w:t xml:space="preserve"> Tov</w:t>
      </w:r>
      <w:r w:rsidR="00BF2F6D" w:rsidRPr="00BF2F6D">
        <w:rPr>
          <w:rStyle w:val="FootnoteReference"/>
        </w:rPr>
        <w:footnoteReference w:id="8"/>
      </w:r>
      <w:r w:rsidR="00BF2F6D">
        <w:t xml:space="preserve"> and </w:t>
      </w:r>
      <w:r w:rsidR="00657D42">
        <w:t xml:space="preserve">six </w:t>
      </w:r>
      <w:r w:rsidR="00BF2F6D">
        <w:t>in R. Mena</w:t>
      </w:r>
      <w:r w:rsidR="00E342B9">
        <w:t xml:space="preserve">ḥem </w:t>
      </w:r>
      <w:r w:rsidR="00BF2F6D">
        <w:t>b. Shlomo’s comm</w:t>
      </w:r>
      <w:r w:rsidR="00657D42">
        <w:t xml:space="preserve">entary </w:t>
      </w:r>
      <w:r w:rsidR="00BF2F6D">
        <w:rPr>
          <w:i/>
          <w:iCs/>
        </w:rPr>
        <w:t>Sekhel Tov</w:t>
      </w:r>
      <w:r w:rsidR="00BF2F6D">
        <w:t>.</w:t>
      </w:r>
      <w:r w:rsidR="00BF2F6D">
        <w:rPr>
          <w:rStyle w:val="FootnoteReference"/>
        </w:rPr>
        <w:footnoteReference w:id="9"/>
      </w:r>
    </w:p>
    <w:p w14:paraId="08EEEE6E" w14:textId="3815AD2F" w:rsidR="00BF2F6D" w:rsidRDefault="00E53DE4" w:rsidP="000E465F">
      <w:pPr>
        <w:pStyle w:val="PS"/>
        <w:spacing w:line="360" w:lineRule="auto"/>
        <w:contextualSpacing/>
      </w:pPr>
      <w:r>
        <w:lastRenderedPageBreak/>
        <w:t xml:space="preserve">With </w:t>
      </w:r>
      <w:r w:rsidR="00BF2F6D">
        <w:t>these data</w:t>
      </w:r>
      <w:r>
        <w:t xml:space="preserve"> in the background</w:t>
      </w:r>
      <w:r w:rsidR="00BF2F6D">
        <w:t>, one cannot but be impressed by the fact tha</w:t>
      </w:r>
      <w:r w:rsidR="00C303D5">
        <w:t>t</w:t>
      </w:r>
      <w:r w:rsidR="00BF2F6D">
        <w:t xml:space="preserve"> the </w:t>
      </w:r>
      <w:r w:rsidR="00E9117A">
        <w:t xml:space="preserve">expression </w:t>
      </w:r>
      <w:r w:rsidR="00E9117A">
        <w:rPr>
          <w:i/>
          <w:iCs/>
        </w:rPr>
        <w:t>derekh ha-miqra</w:t>
      </w:r>
      <w:r w:rsidR="000E465F">
        <w:rPr>
          <w:i/>
          <w:iCs/>
        </w:rPr>
        <w:t xml:space="preserve">, </w:t>
      </w:r>
      <w:r w:rsidR="000E465F">
        <w:t>the way of Scripture,</w:t>
      </w:r>
      <w:r w:rsidR="00E9117A">
        <w:rPr>
          <w:i/>
          <w:iCs/>
        </w:rPr>
        <w:t xml:space="preserve"> </w:t>
      </w:r>
      <w:r w:rsidR="00E9117A">
        <w:t xml:space="preserve">recurs in </w:t>
      </w:r>
      <w:r w:rsidR="00C04509">
        <w:t xml:space="preserve">R. </w:t>
      </w:r>
      <w:r w:rsidR="004A2B09">
        <w:t>Meyuḥas</w:t>
      </w:r>
      <w:r w:rsidR="00BF2F6D">
        <w:t xml:space="preserve">’s </w:t>
      </w:r>
      <w:r w:rsidR="000E465F">
        <w:t xml:space="preserve">Torah </w:t>
      </w:r>
      <w:r w:rsidR="00BF2F6D">
        <w:t>commentary 141 times.</w:t>
      </w:r>
      <w:r w:rsidR="00BF2F6D">
        <w:rPr>
          <w:rStyle w:val="FootnoteReference"/>
        </w:rPr>
        <w:footnoteReference w:id="10"/>
      </w:r>
      <w:r w:rsidR="00C303D5">
        <w:t xml:space="preserve"> </w:t>
      </w:r>
      <w:r w:rsidR="00E9117A">
        <w:t xml:space="preserve">This </w:t>
      </w:r>
      <w:r w:rsidR="00895668">
        <w:t xml:space="preserve">abundance </w:t>
      </w:r>
      <w:r w:rsidR="00C303D5">
        <w:t xml:space="preserve">is indicative of </w:t>
      </w:r>
      <w:r w:rsidR="00E9117A">
        <w:t xml:space="preserve">R. </w:t>
      </w:r>
      <w:r w:rsidR="004A2B09">
        <w:t>Meyuḥas</w:t>
      </w:r>
      <w:r w:rsidR="00E9117A">
        <w:t xml:space="preserve">’s </w:t>
      </w:r>
      <w:r w:rsidR="00C303D5">
        <w:t xml:space="preserve">systematic </w:t>
      </w:r>
      <w:r w:rsidR="00895668">
        <w:t xml:space="preserve">praxis </w:t>
      </w:r>
      <w:r w:rsidR="00C303D5">
        <w:t xml:space="preserve">and his wish to </w:t>
      </w:r>
      <w:r w:rsidR="00C8750B">
        <w:t>devise</w:t>
      </w:r>
      <w:r w:rsidR="00895668">
        <w:t xml:space="preserve"> a set </w:t>
      </w:r>
      <w:r w:rsidR="00C303D5">
        <w:t xml:space="preserve">of </w:t>
      </w:r>
      <w:r w:rsidR="006B6E00">
        <w:t>principles</w:t>
      </w:r>
      <w:r w:rsidR="00C303D5">
        <w:t xml:space="preserve"> that </w:t>
      </w:r>
      <w:r w:rsidR="00895668">
        <w:t xml:space="preserve">would </w:t>
      </w:r>
      <w:r w:rsidR="00C303D5">
        <w:t xml:space="preserve">help </w:t>
      </w:r>
      <w:r w:rsidR="00895668">
        <w:t xml:space="preserve">to </w:t>
      </w:r>
      <w:r w:rsidR="00C303D5">
        <w:t xml:space="preserve">solve </w:t>
      </w:r>
      <w:r w:rsidR="00895668">
        <w:t xml:space="preserve">stylistic </w:t>
      </w:r>
      <w:r w:rsidR="00C303D5">
        <w:t xml:space="preserve">problems in </w:t>
      </w:r>
      <w:r w:rsidR="006B6E00">
        <w:t>the Bible</w:t>
      </w:r>
      <w:r w:rsidR="00C303D5">
        <w:t>. Elsewhere</w:t>
      </w:r>
      <w:r w:rsidR="00895668">
        <w:t>, I</w:t>
      </w:r>
      <w:r w:rsidR="00C303D5">
        <w:t xml:space="preserve"> presented </w:t>
      </w:r>
      <w:r w:rsidR="00895668">
        <w:t xml:space="preserve">his various uses </w:t>
      </w:r>
      <w:r w:rsidR="00C303D5">
        <w:t xml:space="preserve">of </w:t>
      </w:r>
      <w:r w:rsidR="000E465F">
        <w:t>‘the way of Scripture</w:t>
      </w:r>
      <w:r w:rsidR="00C303D5">
        <w:t>.</w:t>
      </w:r>
      <w:r w:rsidR="000E465F">
        <w:t>’</w:t>
      </w:r>
      <w:r w:rsidR="00C303D5">
        <w:t xml:space="preserve"> In this </w:t>
      </w:r>
      <w:r w:rsidR="00895668">
        <w:t>article</w:t>
      </w:r>
      <w:r w:rsidR="00C303D5">
        <w:t xml:space="preserve">, I elaborate on one of these </w:t>
      </w:r>
      <w:r w:rsidR="00C77714">
        <w:t>principle</w:t>
      </w:r>
      <w:r w:rsidR="00C303D5">
        <w:t xml:space="preserve">s: the </w:t>
      </w:r>
      <w:r w:rsidR="00895668">
        <w:rPr>
          <w:i/>
          <w:iCs/>
        </w:rPr>
        <w:t>miqra yeter,</w:t>
      </w:r>
      <w:r w:rsidR="00895668">
        <w:t xml:space="preserve"> </w:t>
      </w:r>
      <w:r w:rsidR="001E70D1">
        <w:t>‘</w:t>
      </w:r>
      <w:r w:rsidR="005765D4">
        <w:t>superfluous</w:t>
      </w:r>
      <w:r w:rsidR="001B4364">
        <w:t xml:space="preserve"> </w:t>
      </w:r>
      <w:r w:rsidR="00895668">
        <w:t>text.’ My e</w:t>
      </w:r>
      <w:r w:rsidR="00C303D5">
        <w:t xml:space="preserve">xamination of this </w:t>
      </w:r>
      <w:r w:rsidR="00C77714">
        <w:t>principle</w:t>
      </w:r>
      <w:r w:rsidR="00C303D5">
        <w:t xml:space="preserve"> will also further our understanding of </w:t>
      </w:r>
      <w:r w:rsidR="00C04509">
        <w:t xml:space="preserve">R. </w:t>
      </w:r>
      <w:r w:rsidR="004A2B09">
        <w:t>Meyuḥas</w:t>
      </w:r>
      <w:r w:rsidR="00C303D5">
        <w:t xml:space="preserve">’s exegetic </w:t>
      </w:r>
      <w:r w:rsidR="00895668">
        <w:t xml:space="preserve">practice </w:t>
      </w:r>
      <w:r w:rsidR="003A1282">
        <w:t>in general</w:t>
      </w:r>
      <w:r>
        <w:t xml:space="preserve"> </w:t>
      </w:r>
      <w:r w:rsidR="00C303D5">
        <w:t xml:space="preserve">and </w:t>
      </w:r>
      <w:r w:rsidR="00895668">
        <w:t xml:space="preserve">reveal </w:t>
      </w:r>
      <w:r w:rsidR="00C303D5">
        <w:t>his goals in writing his commentary</w:t>
      </w:r>
      <w:r w:rsidR="00895668">
        <w:t xml:space="preserve"> on the Torah</w:t>
      </w:r>
      <w:r w:rsidR="00C303D5">
        <w:t xml:space="preserve">, as </w:t>
      </w:r>
      <w:r w:rsidR="000838DD">
        <w:t xml:space="preserve">I make </w:t>
      </w:r>
      <w:r w:rsidR="00C303D5">
        <w:t>clear below.</w:t>
      </w:r>
    </w:p>
    <w:p w14:paraId="1E0A60A2" w14:textId="56869935" w:rsidR="00C303D5" w:rsidRDefault="00C303D5" w:rsidP="00A1698F">
      <w:pPr>
        <w:pStyle w:val="PS"/>
        <w:spacing w:line="360" w:lineRule="auto"/>
        <w:ind w:firstLine="0"/>
        <w:contextualSpacing/>
        <w:jc w:val="center"/>
      </w:pPr>
      <w:r>
        <w:t>***</w:t>
      </w:r>
    </w:p>
    <w:p w14:paraId="04B076F3" w14:textId="757D5B66" w:rsidR="00C303D5" w:rsidRDefault="00B474C1" w:rsidP="00E53DE4">
      <w:pPr>
        <w:pStyle w:val="PS"/>
        <w:spacing w:line="360" w:lineRule="auto"/>
        <w:contextualSpacing/>
      </w:pPr>
      <w:r>
        <w:t xml:space="preserve">As noted above, </w:t>
      </w:r>
      <w:r w:rsidR="003A1282">
        <w:t xml:space="preserve">R. Meyuḥas mentions </w:t>
      </w:r>
      <w:r>
        <w:t>in the preface to his commentary</w:t>
      </w:r>
      <w:r w:rsidR="00990141">
        <w:t xml:space="preserve"> on the Torah</w:t>
      </w:r>
      <w:r>
        <w:t xml:space="preserve"> the principle of </w:t>
      </w:r>
      <w:r w:rsidR="005765D4">
        <w:t>superfluous</w:t>
      </w:r>
      <w:r w:rsidR="002F3DA0">
        <w:t xml:space="preserve"> </w:t>
      </w:r>
      <w:r w:rsidR="00895668">
        <w:t>text</w:t>
      </w:r>
      <w:r w:rsidR="00E53DE4">
        <w:t>,</w:t>
      </w:r>
      <w:r w:rsidR="00895668">
        <w:t xml:space="preserve"> </w:t>
      </w:r>
      <w:r w:rsidR="00E53DE4">
        <w:t>distinguishing</w:t>
      </w:r>
      <w:r>
        <w:t xml:space="preserve"> between </w:t>
      </w:r>
      <w:r w:rsidR="005765D4">
        <w:t>superfluous</w:t>
      </w:r>
      <w:r w:rsidR="002F3DA0">
        <w:t xml:space="preserve"> </w:t>
      </w:r>
      <w:r>
        <w:t xml:space="preserve">letters and </w:t>
      </w:r>
      <w:r w:rsidR="005765D4">
        <w:t>superfluous</w:t>
      </w:r>
      <w:r w:rsidR="002F3DA0">
        <w:t xml:space="preserve"> </w:t>
      </w:r>
      <w:r w:rsidR="00E53DE4">
        <w:t>words or verses and devoting</w:t>
      </w:r>
      <w:r>
        <w:t xml:space="preserve"> a separate section to</w:t>
      </w:r>
      <w:r w:rsidR="00990141">
        <w:t xml:space="preserve"> </w:t>
      </w:r>
      <w:r>
        <w:t xml:space="preserve">each. In the course of the commentary, he explicitly mentions </w:t>
      </w:r>
      <w:r w:rsidR="00990141">
        <w:t>‘</w:t>
      </w:r>
      <w:r w:rsidR="005765D4">
        <w:t>superfluous</w:t>
      </w:r>
      <w:r w:rsidR="002F3DA0">
        <w:t xml:space="preserve"> </w:t>
      </w:r>
      <w:r>
        <w:t>letters</w:t>
      </w:r>
      <w:r w:rsidR="00990141">
        <w:t>’</w:t>
      </w:r>
      <w:r>
        <w:t xml:space="preserve"> in </w:t>
      </w:r>
      <w:r w:rsidR="00990141">
        <w:t xml:space="preserve">60 </w:t>
      </w:r>
      <w:r>
        <w:t xml:space="preserve">cases and </w:t>
      </w:r>
      <w:r w:rsidR="0094254E">
        <w:t>‘</w:t>
      </w:r>
      <w:r w:rsidR="005765D4">
        <w:t>superfluous</w:t>
      </w:r>
      <w:r w:rsidR="0094254E">
        <w:t xml:space="preserve"> text’</w:t>
      </w:r>
      <w:r w:rsidR="00990141">
        <w:t xml:space="preserve"> </w:t>
      </w:r>
      <w:r>
        <w:t xml:space="preserve">in 150. His references to </w:t>
      </w:r>
      <w:r w:rsidR="005765D4">
        <w:t>superfluous</w:t>
      </w:r>
      <w:r w:rsidR="002F3DA0">
        <w:t xml:space="preserve"> </w:t>
      </w:r>
      <w:r>
        <w:t xml:space="preserve">letters are terse and succinct; </w:t>
      </w:r>
      <w:r w:rsidR="00990141">
        <w:t xml:space="preserve">nearly all trace to </w:t>
      </w:r>
      <w:r>
        <w:t>grammatical considerations only.</w:t>
      </w:r>
      <w:r>
        <w:rPr>
          <w:rStyle w:val="FootnoteReference"/>
        </w:rPr>
        <w:footnoteReference w:id="11"/>
      </w:r>
      <w:r>
        <w:t xml:space="preserve"> Contrastingly, his references to </w:t>
      </w:r>
      <w:r w:rsidR="00C77714">
        <w:t>superfluous text</w:t>
      </w:r>
      <w:r>
        <w:t xml:space="preserve"> are more diverse and entail painstaking examination. Below I refer only to </w:t>
      </w:r>
      <w:r w:rsidR="00C77714">
        <w:t>superfluous text</w:t>
      </w:r>
      <w:r>
        <w:t xml:space="preserve"> and not to </w:t>
      </w:r>
      <w:r w:rsidR="005765D4">
        <w:t>superfluous</w:t>
      </w:r>
      <w:r w:rsidR="002F3DA0">
        <w:t xml:space="preserve"> </w:t>
      </w:r>
      <w:r>
        <w:t>letters.</w:t>
      </w:r>
    </w:p>
    <w:p w14:paraId="6FE72F68" w14:textId="524BEC98" w:rsidR="00B474C1" w:rsidRDefault="008A79ED" w:rsidP="00EF625E">
      <w:pPr>
        <w:pStyle w:val="PS"/>
        <w:spacing w:line="360" w:lineRule="auto"/>
        <w:contextualSpacing/>
      </w:pPr>
      <w:r>
        <w:rPr>
          <w:rFonts w:hint="cs"/>
        </w:rPr>
        <w:t>T</w:t>
      </w:r>
      <w:r w:rsidR="00B474C1">
        <w:t xml:space="preserve">he </w:t>
      </w:r>
      <w:r w:rsidR="00234330">
        <w:t>principle</w:t>
      </w:r>
      <w:r w:rsidR="00B474C1">
        <w:t xml:space="preserve"> is mentioned 94 times (62.6</w:t>
      </w:r>
      <w:r w:rsidR="00C77714">
        <w:t>%</w:t>
      </w:r>
      <w:r w:rsidR="00B474C1">
        <w:t xml:space="preserve"> of all cases) </w:t>
      </w:r>
      <w:r>
        <w:t xml:space="preserve">in the context of narrative passages (hereinafter: </w:t>
      </w:r>
      <w:r w:rsidR="001C617E">
        <w:t>biblical narrative</w:t>
      </w:r>
      <w:r>
        <w:t xml:space="preserve">) </w:t>
      </w:r>
      <w:r w:rsidR="00B474C1">
        <w:t>and 56 t</w:t>
      </w:r>
      <w:r>
        <w:t>i</w:t>
      </w:r>
      <w:r w:rsidR="00B474C1">
        <w:t>mes (37.6</w:t>
      </w:r>
      <w:r w:rsidR="00C77714">
        <w:t>%</w:t>
      </w:r>
      <w:r w:rsidR="00B474C1">
        <w:t>)</w:t>
      </w:r>
      <w:r>
        <w:t xml:space="preserve"> in</w:t>
      </w:r>
      <w:r w:rsidR="007C445D">
        <w:t xml:space="preserve"> the context of</w:t>
      </w:r>
      <w:r>
        <w:t xml:space="preserve"> </w:t>
      </w:r>
      <w:r w:rsidR="009015FE">
        <w:t>halakhic exegesis (</w:t>
      </w:r>
      <w:r w:rsidR="00C8750B">
        <w:t>hereafter</w:t>
      </w:r>
      <w:r w:rsidR="00E749B3">
        <w:t xml:space="preserve">: </w:t>
      </w:r>
      <w:r>
        <w:t>Biblical law</w:t>
      </w:r>
      <w:r w:rsidR="009015FE">
        <w:t>)</w:t>
      </w:r>
      <w:r w:rsidR="00B474C1">
        <w:t>.</w:t>
      </w:r>
      <w:r w:rsidR="00B474C1">
        <w:rPr>
          <w:rStyle w:val="FootnoteReference"/>
        </w:rPr>
        <w:footnoteReference w:id="12"/>
      </w:r>
      <w:r w:rsidR="007D2879">
        <w:t xml:space="preserve"> </w:t>
      </w:r>
      <w:r w:rsidR="00AE71E0">
        <w:t xml:space="preserve">The remark that appears in </w:t>
      </w:r>
      <w:r w:rsidR="007D2879">
        <w:t>some cases—</w:t>
      </w:r>
      <w:r w:rsidR="00AE71E0">
        <w:t xml:space="preserve">“And in </w:t>
      </w:r>
      <w:r w:rsidR="007D2879">
        <w:t xml:space="preserve">many </w:t>
      </w:r>
      <w:r w:rsidR="007D2879">
        <w:lastRenderedPageBreak/>
        <w:t>others like them</w:t>
      </w:r>
      <w:r w:rsidR="00AE71E0">
        <w:t>”</w:t>
      </w:r>
      <w:r w:rsidR="007D2879">
        <w:t xml:space="preserve">)—shows </w:t>
      </w:r>
      <w:r w:rsidR="00AE71E0">
        <w:t xml:space="preserve">that </w:t>
      </w:r>
      <w:r w:rsidR="00C04509">
        <w:t xml:space="preserve">R. </w:t>
      </w:r>
      <w:r w:rsidR="004A2B09">
        <w:t>Meyuḥas</w:t>
      </w:r>
      <w:r w:rsidR="00AE71E0">
        <w:t xml:space="preserve"> considers this </w:t>
      </w:r>
      <w:r w:rsidR="007D2879">
        <w:t>a very common Biblical phenomenon.</w:t>
      </w:r>
      <w:r w:rsidR="007D2879">
        <w:rPr>
          <w:rStyle w:val="FootnoteReference"/>
        </w:rPr>
        <w:footnoteReference w:id="13"/>
      </w:r>
      <w:r w:rsidR="00522E7D">
        <w:t xml:space="preserve"> In other cases, </w:t>
      </w:r>
      <w:r w:rsidR="00C04509">
        <w:t xml:space="preserve">R. </w:t>
      </w:r>
      <w:r w:rsidR="004A2B09">
        <w:t>Meyuḥas</w:t>
      </w:r>
      <w:r w:rsidR="008B77A2">
        <w:t xml:space="preserve"> explicitly define</w:t>
      </w:r>
      <w:r w:rsidR="00AE71E0">
        <w:t>s</w:t>
      </w:r>
      <w:r w:rsidR="008B77A2">
        <w:t xml:space="preserve"> the </w:t>
      </w:r>
      <w:r w:rsidR="00C77714">
        <w:t>superfluous text</w:t>
      </w:r>
      <w:r w:rsidR="008B77A2">
        <w:t xml:space="preserve"> </w:t>
      </w:r>
      <w:r w:rsidR="001C617E">
        <w:t xml:space="preserve">as belonging to the </w:t>
      </w:r>
      <w:r w:rsidR="000E465F">
        <w:t xml:space="preserve">‘way </w:t>
      </w:r>
      <w:r w:rsidR="000E465F" w:rsidRPr="00EF625E">
        <w:t>of Scripture’</w:t>
      </w:r>
      <w:r w:rsidR="008B77A2" w:rsidRPr="00EF625E">
        <w:t>:</w:t>
      </w:r>
      <w:r w:rsidR="00EF625E" w:rsidRPr="00EF625E">
        <w:t xml:space="preserve"> “‘[And God created man] in His own image, in the image of God created He him’</w:t>
      </w:r>
      <w:r w:rsidR="00EA54DD">
        <w:t xml:space="preserve">—this is </w:t>
      </w:r>
      <w:r w:rsidR="00420DEB">
        <w:t xml:space="preserve">a  </w:t>
      </w:r>
      <w:r w:rsidR="00EA54DD">
        <w:t>superfluous</w:t>
      </w:r>
      <w:r w:rsidR="0094254E">
        <w:t xml:space="preserve"> text</w:t>
      </w:r>
      <w:r w:rsidR="008B77A2">
        <w:t xml:space="preserve"> and </w:t>
      </w:r>
      <w:r w:rsidR="001C617E">
        <w:t xml:space="preserve">[it is] </w:t>
      </w:r>
      <w:r w:rsidR="00EF625E">
        <w:t xml:space="preserve">the way of Scripture </w:t>
      </w:r>
      <w:r w:rsidR="008B77A2">
        <w:t>[…]</w:t>
      </w:r>
      <w:r w:rsidR="00EF625E">
        <w:t>”</w:t>
      </w:r>
      <w:r w:rsidR="008B77A2">
        <w:t xml:space="preserve"> (</w:t>
      </w:r>
      <w:r w:rsidR="001E70D1">
        <w:t>Exod</w:t>
      </w:r>
      <w:r w:rsidR="008B77A2">
        <w:t xml:space="preserve"> 4:9)</w:t>
      </w:r>
      <w:r w:rsidR="00EF625E">
        <w:t xml:space="preserve">, like </w:t>
      </w:r>
      <w:r w:rsidR="00EF625E" w:rsidRPr="00EF625E">
        <w:t>‘</w:t>
      </w:r>
      <w:r w:rsidR="00EF625E">
        <w:t>[</w:t>
      </w:r>
      <w:r w:rsidR="00EF625E" w:rsidRPr="00EF625E">
        <w:t>There is n</w:t>
      </w:r>
      <w:r w:rsidR="00D74803">
        <w:t>a</w:t>
      </w:r>
      <w:r w:rsidR="00EF625E" w:rsidRPr="00EF625E">
        <w:t>ught left</w:t>
      </w:r>
      <w:r w:rsidR="00EF625E">
        <w:t xml:space="preserve"> …] </w:t>
      </w:r>
      <w:r w:rsidR="00EF625E" w:rsidRPr="00EF625E">
        <w:t>but our bodies</w:t>
      </w:r>
      <w:r w:rsidR="00EF625E">
        <w:t>’ (Gen 47:18), and indeed it is the wa</w:t>
      </w:r>
      <w:r w:rsidR="00EF625E" w:rsidRPr="00EF625E">
        <w:t>y of Scripture, like ‘[the water which thou takest out of the river] shall become blood”</w:t>
      </w:r>
      <w:r w:rsidR="00EF625E">
        <w:t xml:space="preserve"> (Exod 4:9). This is </w:t>
      </w:r>
      <w:r w:rsidR="00420DEB">
        <w:t xml:space="preserve">a </w:t>
      </w:r>
      <w:r w:rsidR="00EF625E">
        <w:t xml:space="preserve">superfluous text and indeed, it is the way of Scripture […]” </w:t>
      </w:r>
      <w:r w:rsidR="002F3DA0">
        <w:t>(</w:t>
      </w:r>
      <w:r w:rsidR="00EF625E">
        <w:t>English translation of verses</w:t>
      </w:r>
      <w:r w:rsidR="002F3DA0">
        <w:t xml:space="preserve">: </w:t>
      </w:r>
      <w:r w:rsidR="00EF625E">
        <w:t xml:space="preserve">from </w:t>
      </w:r>
      <w:r w:rsidR="00EF625E" w:rsidRPr="000E465F">
        <w:rPr>
          <w:i/>
          <w:iCs/>
        </w:rPr>
        <w:t>The Complete Hebrew Bible</w:t>
      </w:r>
      <w:r w:rsidR="00EF625E">
        <w:t xml:space="preserve"> as found at </w:t>
      </w:r>
      <w:hyperlink r:id="rId8" w:tgtFrame="_blank" w:history="1">
        <w:r w:rsidR="00EF625E" w:rsidRPr="000E465F">
          <w:t>https://www.mechon-mamre.org/e/et/et0.htm</w:t>
        </w:r>
      </w:hyperlink>
      <w:r w:rsidR="002F3DA0">
        <w:t>)</w:t>
      </w:r>
      <w:r w:rsidR="008B77A2">
        <w:t>.</w:t>
      </w:r>
      <w:r w:rsidR="008B77A2">
        <w:rPr>
          <w:rStyle w:val="FootnoteReference"/>
        </w:rPr>
        <w:footnoteReference w:id="14"/>
      </w:r>
    </w:p>
    <w:p w14:paraId="029668DC" w14:textId="6C4DF874" w:rsidR="008B77A2" w:rsidRDefault="008B77A2" w:rsidP="00EF625E">
      <w:pPr>
        <w:pStyle w:val="PS"/>
        <w:spacing w:line="360" w:lineRule="auto"/>
        <w:contextualSpacing/>
      </w:pPr>
      <w:r>
        <w:t xml:space="preserve">In my examination, I found a difference </w:t>
      </w:r>
      <w:r w:rsidR="00E53DE4">
        <w:t xml:space="preserve">between biblical narrative and biblical law </w:t>
      </w:r>
      <w:r>
        <w:t xml:space="preserve">in </w:t>
      </w:r>
      <w:r w:rsidR="00E53DE4">
        <w:t xml:space="preserve">the way R. </w:t>
      </w:r>
      <w:r w:rsidR="004A2B09">
        <w:t>Meyuḥas</w:t>
      </w:r>
      <w:r w:rsidR="00E53DE4">
        <w:t xml:space="preserve"> explains the </w:t>
      </w:r>
      <w:r w:rsidR="00C77714">
        <w:t>superfluous text</w:t>
      </w:r>
      <w:r w:rsidR="00E53DE4">
        <w:t xml:space="preserve"> </w:t>
      </w:r>
      <w:r>
        <w:t xml:space="preserve">phenomenon. I begin by presenting </w:t>
      </w:r>
      <w:r w:rsidR="00C77714">
        <w:t>superfluous text</w:t>
      </w:r>
      <w:r>
        <w:t xml:space="preserve"> in his comments on </w:t>
      </w:r>
      <w:r w:rsidR="001C617E">
        <w:t>biblical narrative</w:t>
      </w:r>
      <w:r>
        <w:t xml:space="preserve"> and then discuss </w:t>
      </w:r>
      <w:r w:rsidR="00E53DE4">
        <w:t xml:space="preserve">his treatment of the same in </w:t>
      </w:r>
      <w:r>
        <w:t xml:space="preserve">his remarks on </w:t>
      </w:r>
      <w:r w:rsidR="00E53DE4">
        <w:t>b</w:t>
      </w:r>
      <w:r>
        <w:t xml:space="preserve">iblical law. </w:t>
      </w:r>
      <w:r w:rsidR="00E53DE4">
        <w:t xml:space="preserve">After pointing </w:t>
      </w:r>
      <w:r>
        <w:t>out the differences between narrative and law in this context</w:t>
      </w:r>
      <w:r w:rsidR="00E53DE4">
        <w:t>, I will</w:t>
      </w:r>
      <w:r>
        <w:t xml:space="preserve"> explain why, in </w:t>
      </w:r>
      <w:r w:rsidR="00C04509">
        <w:t xml:space="preserve">R. </w:t>
      </w:r>
      <w:r w:rsidR="004A2B09">
        <w:t>Meyuḥas</w:t>
      </w:r>
      <w:r>
        <w:t>’s opinion, the Bible is written this way.</w:t>
      </w:r>
    </w:p>
    <w:p w14:paraId="05E1ACC4" w14:textId="6B5D64FA" w:rsidR="008B77A2" w:rsidRPr="0094254E" w:rsidRDefault="0094254E" w:rsidP="0094254E">
      <w:pPr>
        <w:pStyle w:val="PS"/>
        <w:keepNext/>
        <w:spacing w:before="240" w:line="360" w:lineRule="auto"/>
        <w:ind w:firstLine="0"/>
        <w:rPr>
          <w:b/>
          <w:bCs/>
        </w:rPr>
      </w:pPr>
      <w:r w:rsidRPr="0094254E">
        <w:rPr>
          <w:b/>
          <w:bCs/>
        </w:rPr>
        <w:t>2.</w:t>
      </w:r>
      <w:r w:rsidRPr="0094254E">
        <w:rPr>
          <w:b/>
          <w:bCs/>
        </w:rPr>
        <w:tab/>
      </w:r>
      <w:r w:rsidR="00C77714">
        <w:rPr>
          <w:b/>
          <w:bCs/>
        </w:rPr>
        <w:t>Superfluous text</w:t>
      </w:r>
      <w:r w:rsidR="008B77A2" w:rsidRPr="0094254E">
        <w:rPr>
          <w:b/>
          <w:bCs/>
        </w:rPr>
        <w:t xml:space="preserve"> in Biblical </w:t>
      </w:r>
      <w:r w:rsidRPr="0094254E">
        <w:rPr>
          <w:b/>
          <w:bCs/>
        </w:rPr>
        <w:t>N</w:t>
      </w:r>
      <w:r w:rsidR="008B77A2" w:rsidRPr="0094254E">
        <w:rPr>
          <w:b/>
          <w:bCs/>
        </w:rPr>
        <w:t xml:space="preserve">arrative </w:t>
      </w:r>
    </w:p>
    <w:p w14:paraId="3A77CB43" w14:textId="566D1D8E" w:rsidR="008B77A2" w:rsidRDefault="00C04509" w:rsidP="00E53DE4">
      <w:pPr>
        <w:pStyle w:val="PS"/>
        <w:spacing w:line="360" w:lineRule="auto"/>
        <w:contextualSpacing/>
      </w:pPr>
      <w:r>
        <w:t xml:space="preserve">R. </w:t>
      </w:r>
      <w:r w:rsidR="004A2B09">
        <w:t>Meyuḥas</w:t>
      </w:r>
      <w:r w:rsidR="008B77A2">
        <w:t xml:space="preserve"> </w:t>
      </w:r>
      <w:r w:rsidR="00E53DE4">
        <w:t xml:space="preserve">defines </w:t>
      </w:r>
      <w:r w:rsidR="00C05D1D">
        <w:t>a</w:t>
      </w:r>
      <w:r w:rsidR="00E53DE4">
        <w:t xml:space="preserve"> </w:t>
      </w:r>
      <w:r w:rsidR="008B77A2">
        <w:t>word, words, and at times</w:t>
      </w:r>
      <w:r w:rsidR="00547621">
        <w:t>,</w:t>
      </w:r>
      <w:r w:rsidR="008B77A2">
        <w:t xml:space="preserve"> even a</w:t>
      </w:r>
      <w:r w:rsidR="00C05D1D">
        <w:t>n</w:t>
      </w:r>
      <w:r w:rsidR="008B77A2">
        <w:t xml:space="preserve"> entire verse</w:t>
      </w:r>
      <w:r w:rsidR="00E53DE4">
        <w:t xml:space="preserve"> as </w:t>
      </w:r>
      <w:r w:rsidR="005765D4">
        <w:t>superfluous</w:t>
      </w:r>
      <w:r w:rsidR="008B77A2">
        <w:t>.</w:t>
      </w:r>
    </w:p>
    <w:p w14:paraId="236C8CF1" w14:textId="5143843F" w:rsidR="008B77A2" w:rsidRDefault="00C05D1D" w:rsidP="00D4492F">
      <w:pPr>
        <w:pStyle w:val="PS"/>
        <w:numPr>
          <w:ilvl w:val="0"/>
          <w:numId w:val="9"/>
        </w:numPr>
        <w:spacing w:line="360" w:lineRule="auto"/>
        <w:contextualSpacing/>
      </w:pPr>
      <w:r>
        <w:t>An e</w:t>
      </w:r>
      <w:r w:rsidR="008B77A2">
        <w:t xml:space="preserve">xample of </w:t>
      </w:r>
      <w:r w:rsidR="005765D4">
        <w:t>a superfluous</w:t>
      </w:r>
      <w:r w:rsidR="008B77A2">
        <w:t xml:space="preserve"> word</w:t>
      </w:r>
      <w:r w:rsidR="001C617E">
        <w:t xml:space="preserve"> follows.</w:t>
      </w:r>
      <w:r w:rsidR="008B77A2">
        <w:t xml:space="preserve"> In response to Moses’ request to see God’s glory, </w:t>
      </w:r>
      <w:r w:rsidR="00E53DE4">
        <w:t>Exod 33:20–21 reports</w:t>
      </w:r>
      <w:r w:rsidR="00D4492F">
        <w:t xml:space="preserve"> His response</w:t>
      </w:r>
      <w:r w:rsidR="00E53DE4">
        <w:t xml:space="preserve">: </w:t>
      </w:r>
      <w:r w:rsidR="00D4492F">
        <w:t>“</w:t>
      </w:r>
      <w:r w:rsidR="00831ADF">
        <w:t xml:space="preserve">And God said, </w:t>
      </w:r>
      <w:r w:rsidR="00EF625E">
        <w:t xml:space="preserve">Thou canst not see My face </w:t>
      </w:r>
      <w:r w:rsidR="008B77A2">
        <w:t>[…]</w:t>
      </w:r>
      <w:r w:rsidR="00D4492F">
        <w:t xml:space="preserve">.” </w:t>
      </w:r>
      <w:r w:rsidR="00831ADF">
        <w:t xml:space="preserve">The mention of </w:t>
      </w:r>
      <w:r>
        <w:t>G</w:t>
      </w:r>
      <w:r w:rsidR="00831ADF">
        <w:t>od as the speaker at the beginning of</w:t>
      </w:r>
      <w:r>
        <w:t xml:space="preserve"> verse </w:t>
      </w:r>
      <w:r w:rsidR="00831ADF">
        <w:t>21 is super</w:t>
      </w:r>
      <w:r w:rsidR="001C617E">
        <w:t>f</w:t>
      </w:r>
      <w:r w:rsidR="00831ADF">
        <w:t xml:space="preserve">luous because </w:t>
      </w:r>
      <w:r w:rsidR="00D4492F">
        <w:t xml:space="preserve">this is </w:t>
      </w:r>
      <w:r w:rsidR="00831ADF">
        <w:t>already know</w:t>
      </w:r>
      <w:r w:rsidR="00D4492F">
        <w:t>n</w:t>
      </w:r>
      <w:r w:rsidR="00831ADF">
        <w:t xml:space="preserve"> from</w:t>
      </w:r>
      <w:r>
        <w:t xml:space="preserve"> verse </w:t>
      </w:r>
      <w:r w:rsidR="00831ADF">
        <w:t xml:space="preserve">20. Therefore, </w:t>
      </w:r>
      <w:r w:rsidR="00C04509">
        <w:t xml:space="preserve">R. </w:t>
      </w:r>
      <w:r w:rsidR="004A2B09">
        <w:t>Meyuḥas</w:t>
      </w:r>
      <w:r w:rsidR="00831ADF">
        <w:t xml:space="preserve"> </w:t>
      </w:r>
      <w:r w:rsidR="00E53DE4">
        <w:t>comments</w:t>
      </w:r>
      <w:r w:rsidR="00831ADF">
        <w:t xml:space="preserve">: </w:t>
      </w:r>
      <w:r w:rsidR="00AE71E0">
        <w:t>‘</w:t>
      </w:r>
      <w:r w:rsidR="00831ADF">
        <w:t xml:space="preserve">And [God] said’ is </w:t>
      </w:r>
      <w:r w:rsidR="00C77714">
        <w:t>superfluous text</w:t>
      </w:r>
      <w:r w:rsidR="00831ADF" w:rsidRPr="00D4492F">
        <w:t xml:space="preserve"> and </w:t>
      </w:r>
      <w:r w:rsidR="00D4492F" w:rsidRPr="00D4492F">
        <w:t xml:space="preserve">the way of Scripture, </w:t>
      </w:r>
      <w:r w:rsidR="00E53DE4" w:rsidRPr="00D4492F">
        <w:t xml:space="preserve">as in </w:t>
      </w:r>
      <w:r w:rsidR="00D4492F" w:rsidRPr="00D4492F">
        <w:t xml:space="preserve">‘And the angel of the LORD said unto her’ </w:t>
      </w:r>
      <w:r w:rsidR="00831ADF">
        <w:t>(</w:t>
      </w:r>
      <w:r w:rsidR="001E70D1">
        <w:t>Gen</w:t>
      </w:r>
      <w:r w:rsidR="00831ADF">
        <w:t xml:space="preserve"> 16:9) (</w:t>
      </w:r>
      <w:r w:rsidR="001E70D1">
        <w:t>Exod</w:t>
      </w:r>
      <w:r w:rsidR="00831ADF">
        <w:t xml:space="preserve"> 33:21).</w:t>
      </w:r>
    </w:p>
    <w:p w14:paraId="7D5B8F0C" w14:textId="15A5FBF4" w:rsidR="00831ADF" w:rsidRDefault="00831ADF" w:rsidP="00263AF2">
      <w:pPr>
        <w:pStyle w:val="PS"/>
        <w:numPr>
          <w:ilvl w:val="0"/>
          <w:numId w:val="9"/>
        </w:numPr>
        <w:spacing w:line="360" w:lineRule="auto"/>
        <w:contextualSpacing/>
      </w:pPr>
      <w:r>
        <w:t>An example of an ent</w:t>
      </w:r>
      <w:r w:rsidRPr="00D4492F">
        <w:t xml:space="preserve">ire </w:t>
      </w:r>
      <w:r w:rsidR="005765D4" w:rsidRPr="00D4492F">
        <w:t>superfluous</w:t>
      </w:r>
      <w:r w:rsidR="001C617E" w:rsidRPr="00D4492F">
        <w:t xml:space="preserve"> </w:t>
      </w:r>
      <w:r w:rsidRPr="00D4492F">
        <w:t>verse</w:t>
      </w:r>
      <w:r w:rsidR="001C617E" w:rsidRPr="00D4492F">
        <w:t xml:space="preserve"> is </w:t>
      </w:r>
      <w:r w:rsidR="001E70D1" w:rsidRPr="00D4492F">
        <w:t>Exod</w:t>
      </w:r>
      <w:r w:rsidRPr="00D4492F">
        <w:t xml:space="preserve"> 38:22</w:t>
      </w:r>
      <w:r w:rsidR="001C617E" w:rsidRPr="00D4492F">
        <w:t>: “</w:t>
      </w:r>
      <w:r w:rsidR="00D4492F" w:rsidRPr="00D4492F">
        <w:t>And Bezalel the son of Uri, the son of Hur, of the tribe of Judah, made all that the LORD commanded Moses</w:t>
      </w:r>
      <w:r>
        <w:t>.</w:t>
      </w:r>
      <w:r w:rsidR="001C617E">
        <w:t>”</w:t>
      </w:r>
      <w:r>
        <w:t xml:space="preserve"> </w:t>
      </w:r>
      <w:r w:rsidR="001C617E">
        <w:t xml:space="preserve">Here </w:t>
      </w:r>
      <w:r w:rsidR="00C04509">
        <w:t xml:space="preserve">R. </w:t>
      </w:r>
      <w:r w:rsidR="004A2B09">
        <w:t>Meyuḥas</w:t>
      </w:r>
      <w:r>
        <w:t xml:space="preserve"> writes: </w:t>
      </w:r>
      <w:r w:rsidR="00263AF2">
        <w:t>“</w:t>
      </w:r>
      <w:r w:rsidR="00AE71E0">
        <w:t>‘</w:t>
      </w:r>
      <w:r>
        <w:t>And Bezalel’—</w:t>
      </w:r>
      <w:r w:rsidR="00C05D1D">
        <w:t xml:space="preserve">is </w:t>
      </w:r>
      <w:r w:rsidR="005765D4">
        <w:t>superfluous</w:t>
      </w:r>
      <w:r w:rsidR="0094254E">
        <w:t xml:space="preserve"> text</w:t>
      </w:r>
      <w:r>
        <w:t xml:space="preserve"> </w:t>
      </w:r>
      <w:r w:rsidR="00C05D1D">
        <w:t xml:space="preserve">because </w:t>
      </w:r>
      <w:r>
        <w:t>it was reported above. But it is the way of Scripture to repeat.</w:t>
      </w:r>
      <w:r w:rsidR="00263AF2">
        <w:t>”</w:t>
      </w:r>
    </w:p>
    <w:p w14:paraId="254E7AA0" w14:textId="1A3FFC9E" w:rsidR="00831ADF" w:rsidRDefault="00C04509" w:rsidP="003E7A3D">
      <w:pPr>
        <w:pStyle w:val="PS"/>
        <w:spacing w:line="360" w:lineRule="auto"/>
        <w:contextualSpacing/>
      </w:pPr>
      <w:r>
        <w:t xml:space="preserve">R. </w:t>
      </w:r>
      <w:r w:rsidR="004A2B09">
        <w:t>Meyuḥas</w:t>
      </w:r>
      <w:r w:rsidR="00831ADF">
        <w:t xml:space="preserve"> </w:t>
      </w:r>
      <w:r w:rsidR="00E53DE4">
        <w:t xml:space="preserve">does not always </w:t>
      </w:r>
      <w:r w:rsidR="00831ADF">
        <w:t>explain why</w:t>
      </w:r>
      <w:r w:rsidR="00E53DE4">
        <w:t xml:space="preserve"> he considers a </w:t>
      </w:r>
      <w:r w:rsidR="001C617E">
        <w:t xml:space="preserve">text </w:t>
      </w:r>
      <w:r w:rsidR="005765D4">
        <w:t>superfluous</w:t>
      </w:r>
      <w:r w:rsidR="001C617E">
        <w:t xml:space="preserve">. </w:t>
      </w:r>
      <w:r w:rsidR="00831ADF">
        <w:t>I</w:t>
      </w:r>
      <w:r w:rsidR="00E53DE4">
        <w:t>n</w:t>
      </w:r>
      <w:r w:rsidR="00E53DE4" w:rsidRPr="00E53DE4">
        <w:t xml:space="preserve"> </w:t>
      </w:r>
      <w:r w:rsidR="00E53DE4">
        <w:t xml:space="preserve">his </w:t>
      </w:r>
      <w:r w:rsidR="00C8750B">
        <w:t>exegesis</w:t>
      </w:r>
      <w:r w:rsidR="00E53DE4">
        <w:t>, he relates to the matter in three ways</w:t>
      </w:r>
      <w:r w:rsidR="00831ADF">
        <w:t>:</w:t>
      </w:r>
      <w:r>
        <w:t xml:space="preserve"> </w:t>
      </w:r>
      <w:r w:rsidR="00E53DE4">
        <w:t>simply declaring</w:t>
      </w:r>
      <w:r w:rsidR="00831ADF">
        <w:t xml:space="preserve"> something </w:t>
      </w:r>
      <w:r w:rsidR="005765D4">
        <w:t>superfluous</w:t>
      </w:r>
      <w:r w:rsidR="001C617E">
        <w:t xml:space="preserve"> </w:t>
      </w:r>
      <w:r w:rsidR="00831ADF">
        <w:lastRenderedPageBreak/>
        <w:t xml:space="preserve">without </w:t>
      </w:r>
      <w:r w:rsidR="00C8750B">
        <w:t>explaining</w:t>
      </w:r>
      <w:r w:rsidR="00E53DE4">
        <w:t xml:space="preserve"> </w:t>
      </w:r>
      <w:r w:rsidR="00831ADF">
        <w:t xml:space="preserve">why he considers </w:t>
      </w:r>
      <w:r w:rsidR="001C617E">
        <w:t xml:space="preserve">it </w:t>
      </w:r>
      <w:r w:rsidR="005765D4">
        <w:t>superfluous</w:t>
      </w:r>
      <w:r w:rsidR="0094254E">
        <w:t xml:space="preserve"> </w:t>
      </w:r>
      <w:r w:rsidR="00831ADF">
        <w:t xml:space="preserve">and </w:t>
      </w:r>
      <w:r w:rsidR="00E53DE4">
        <w:t>proposing</w:t>
      </w:r>
      <w:r w:rsidR="00831ADF">
        <w:t xml:space="preserve"> the </w:t>
      </w:r>
      <w:r w:rsidR="001E70D1">
        <w:t>‘</w:t>
      </w:r>
      <w:r w:rsidR="00831ADF">
        <w:t>correct</w:t>
      </w:r>
      <w:r w:rsidR="001E70D1">
        <w:t>’</w:t>
      </w:r>
      <w:r w:rsidR="00831ADF">
        <w:t xml:space="preserve"> wording of the verse, </w:t>
      </w:r>
      <w:r w:rsidR="00E53DE4">
        <w:t xml:space="preserve">omitting its </w:t>
      </w:r>
      <w:r w:rsidR="005765D4">
        <w:t>superfluous</w:t>
      </w:r>
      <w:r w:rsidR="001C617E">
        <w:t xml:space="preserve"> part.</w:t>
      </w:r>
      <w:r w:rsidR="00831ADF">
        <w:t xml:space="preserve"> </w:t>
      </w:r>
    </w:p>
    <w:p w14:paraId="72F5B37C" w14:textId="0F6EE344" w:rsidR="00831ADF" w:rsidRDefault="00831ADF" w:rsidP="009C5058">
      <w:pPr>
        <w:pStyle w:val="PS"/>
        <w:spacing w:line="360" w:lineRule="auto"/>
        <w:contextualSpacing/>
      </w:pPr>
      <w:r>
        <w:t xml:space="preserve">In about half </w:t>
      </w:r>
      <w:r w:rsidR="00263AF2">
        <w:t xml:space="preserve">of </w:t>
      </w:r>
      <w:r>
        <w:t>the cases (43 cases,</w:t>
      </w:r>
      <w:r w:rsidR="00C04509">
        <w:t xml:space="preserve"> </w:t>
      </w:r>
      <w:r>
        <w:t>45.7</w:t>
      </w:r>
      <w:r w:rsidR="00C77714">
        <w:t>%</w:t>
      </w:r>
      <w:r>
        <w:t xml:space="preserve"> of all cases in </w:t>
      </w:r>
      <w:r w:rsidR="001C617E">
        <w:t>biblical narrative</w:t>
      </w:r>
      <w:r>
        <w:t xml:space="preserve">), </w:t>
      </w:r>
      <w:r w:rsidR="00C04509">
        <w:t xml:space="preserve">R. </w:t>
      </w:r>
      <w:r w:rsidR="004A2B09">
        <w:t>Meyuḥas</w:t>
      </w:r>
      <w:r>
        <w:t xml:space="preserve"> merely declares a </w:t>
      </w:r>
      <w:r w:rsidR="00102946">
        <w:t>text</w:t>
      </w:r>
      <w:r>
        <w:t xml:space="preserve"> </w:t>
      </w:r>
      <w:r w:rsidR="00F74632">
        <w:t>superfluous</w:t>
      </w:r>
      <w:r>
        <w:t xml:space="preserve"> without elaborating or explaining. Here are several examples from his commentary on </w:t>
      </w:r>
      <w:r w:rsidR="001E70D1">
        <w:t>Gen</w:t>
      </w:r>
      <w:r>
        <w:t xml:space="preserve"> 1: </w:t>
      </w:r>
      <w:r w:rsidR="009C5058">
        <w:t>“</w:t>
      </w:r>
      <w:r w:rsidR="001E70D1">
        <w:t>‘</w:t>
      </w:r>
      <w:r>
        <w:t>And so it was</w:t>
      </w:r>
      <w:r w:rsidR="009C5058">
        <w:t>’ […]</w:t>
      </w:r>
      <w:r>
        <w:t>—</w:t>
      </w:r>
      <w:r w:rsidR="005765D4">
        <w:t>superfluous</w:t>
      </w:r>
      <w:r w:rsidR="0094254E">
        <w:t xml:space="preserve"> text</w:t>
      </w:r>
      <w:r>
        <w:t xml:space="preserve"> (</w:t>
      </w:r>
      <w:r w:rsidR="009C5058">
        <w:t xml:space="preserve">Gen </w:t>
      </w:r>
      <w:r>
        <w:t>1:7);</w:t>
      </w:r>
      <w:r w:rsidR="009C5058">
        <w:t xml:space="preserve"> ‘</w:t>
      </w:r>
      <w:r w:rsidR="009C5058" w:rsidRPr="009C5058">
        <w:t>and God said unto them</w:t>
      </w:r>
      <w:r w:rsidR="009C5058">
        <w:t>’</w:t>
      </w:r>
      <w:r>
        <w:t xml:space="preserve"> […] (</w:t>
      </w:r>
      <w:r w:rsidR="009C5058">
        <w:t xml:space="preserve">Gen </w:t>
      </w:r>
      <w:r>
        <w:t xml:space="preserve">1:28); </w:t>
      </w:r>
      <w:r w:rsidR="001E70D1">
        <w:t>‘</w:t>
      </w:r>
      <w:r w:rsidR="009C5058">
        <w:t xml:space="preserve">[…] </w:t>
      </w:r>
      <w:r w:rsidR="009C5058" w:rsidRPr="009C5058">
        <w:t>it shall be for food’</w:t>
      </w:r>
      <w:r w:rsidRPr="009C5058">
        <w:t>—</w:t>
      </w:r>
      <w:r>
        <w:t xml:space="preserve">this is </w:t>
      </w:r>
      <w:r w:rsidR="009C5058">
        <w:t xml:space="preserve">yet another </w:t>
      </w:r>
      <w:r w:rsidR="005765D4">
        <w:t>superfluous</w:t>
      </w:r>
      <w:r w:rsidR="001C617E">
        <w:t xml:space="preserve"> text</w:t>
      </w:r>
      <w:r w:rsidR="009C5058">
        <w:t>”</w:t>
      </w:r>
      <w:r w:rsidR="001C617E">
        <w:t xml:space="preserve"> </w:t>
      </w:r>
      <w:r>
        <w:t>(</w:t>
      </w:r>
      <w:r w:rsidR="009C5058">
        <w:t xml:space="preserve">Gen </w:t>
      </w:r>
      <w:r>
        <w:t>1:29).</w:t>
      </w:r>
      <w:r>
        <w:rPr>
          <w:rStyle w:val="FootnoteReference"/>
        </w:rPr>
        <w:footnoteReference w:id="15"/>
      </w:r>
    </w:p>
    <w:p w14:paraId="4B9ED2E2" w14:textId="0E966A2D" w:rsidR="00F74632" w:rsidRDefault="00F74632" w:rsidP="009C5058">
      <w:pPr>
        <w:pStyle w:val="PS"/>
        <w:spacing w:line="360" w:lineRule="auto"/>
        <w:contextualSpacing/>
      </w:pPr>
      <w:r>
        <w:t xml:space="preserve">In other cases, </w:t>
      </w:r>
      <w:r w:rsidR="00C04509">
        <w:t xml:space="preserve">R. </w:t>
      </w:r>
      <w:r w:rsidR="004A2B09">
        <w:t>Meyuḥas</w:t>
      </w:r>
      <w:r>
        <w:t xml:space="preserve"> takes pains to explain why he considers </w:t>
      </w:r>
      <w:r w:rsidR="009C5058">
        <w:t xml:space="preserve">a </w:t>
      </w:r>
      <w:r w:rsidR="00102946">
        <w:t>text</w:t>
      </w:r>
      <w:r>
        <w:t xml:space="preserve"> superfluous. </w:t>
      </w:r>
      <w:proofErr w:type="gramStart"/>
      <w:r>
        <w:t>Several</w:t>
      </w:r>
      <w:proofErr w:type="gramEnd"/>
      <w:r>
        <w:t xml:space="preserve"> examples follow. </w:t>
      </w:r>
    </w:p>
    <w:p w14:paraId="2ACE6976" w14:textId="5E9CF2F9" w:rsidR="00F74632" w:rsidRDefault="00F74632" w:rsidP="00DA4DCB">
      <w:pPr>
        <w:pStyle w:val="PS"/>
        <w:numPr>
          <w:ilvl w:val="0"/>
          <w:numId w:val="9"/>
        </w:numPr>
        <w:spacing w:line="360" w:lineRule="auto"/>
        <w:contextualSpacing/>
      </w:pPr>
      <w:r w:rsidRPr="009C5058">
        <w:t xml:space="preserve">At </w:t>
      </w:r>
      <w:r w:rsidR="009C5058" w:rsidRPr="009C5058">
        <w:t xml:space="preserve">“And Jacob called the name of the place where God spoke with him, Beth-el” </w:t>
      </w:r>
      <w:r>
        <w:t>(</w:t>
      </w:r>
      <w:r w:rsidR="001E70D1">
        <w:t>Gen</w:t>
      </w:r>
      <w:r>
        <w:t xml:space="preserve"> 35:15), </w:t>
      </w:r>
      <w:r w:rsidR="00C04509">
        <w:t xml:space="preserve">R. </w:t>
      </w:r>
      <w:r w:rsidR="004A2B09">
        <w:t>Meyuḥas</w:t>
      </w:r>
      <w:r>
        <w:t xml:space="preserve"> writes: </w:t>
      </w:r>
      <w:r w:rsidR="00E53DE4">
        <w:t>“</w:t>
      </w:r>
      <w:r w:rsidR="009C5058">
        <w:t>‘</w:t>
      </w:r>
      <w:r w:rsidR="009C5058" w:rsidRPr="009C5058">
        <w:t>And Jacob called the name of the place</w:t>
      </w:r>
      <w:r w:rsidR="009C5058">
        <w:t>’</w:t>
      </w:r>
      <w:r>
        <w:t xml:space="preserve">—It is </w:t>
      </w:r>
      <w:r w:rsidR="005765D4">
        <w:t>a superfluous</w:t>
      </w:r>
      <w:r>
        <w:t xml:space="preserve"> </w:t>
      </w:r>
      <w:r w:rsidR="00102946">
        <w:t>text</w:t>
      </w:r>
      <w:r w:rsidR="00E53DE4">
        <w:t xml:space="preserve"> because we were </w:t>
      </w:r>
      <w:r w:rsidR="009C5058">
        <w:t xml:space="preserve">told </w:t>
      </w:r>
      <w:r>
        <w:t>above that it is called Be</w:t>
      </w:r>
      <w:r w:rsidR="00DA4DCB">
        <w:t>th</w:t>
      </w:r>
      <w:r>
        <w:t xml:space="preserve"> El.</w:t>
      </w:r>
      <w:r w:rsidR="00E53DE4">
        <w:t>”</w:t>
      </w:r>
      <w:r>
        <w:t xml:space="preserve"> </w:t>
      </w:r>
      <w:r w:rsidR="009C5058">
        <w:t xml:space="preserve">The toponym need not be </w:t>
      </w:r>
      <w:r>
        <w:t>mention</w:t>
      </w:r>
      <w:r w:rsidR="009C5058">
        <w:t>ed</w:t>
      </w:r>
      <w:r w:rsidR="00E53DE4">
        <w:t>,</w:t>
      </w:r>
      <w:r w:rsidR="00E53DE4" w:rsidRPr="00E53DE4">
        <w:t xml:space="preserve"> </w:t>
      </w:r>
      <w:r w:rsidR="00E53DE4">
        <w:t xml:space="preserve">R. </w:t>
      </w:r>
      <w:r w:rsidR="004A2B09">
        <w:t>Meyuḥas</w:t>
      </w:r>
      <w:r w:rsidR="00E53DE4">
        <w:t xml:space="preserve"> explains, </w:t>
      </w:r>
      <w:r>
        <w:t xml:space="preserve">because the narrative has already done this (see </w:t>
      </w:r>
      <w:r w:rsidR="001E70D1">
        <w:t>Gen</w:t>
      </w:r>
      <w:r>
        <w:t xml:space="preserve"> 28:19 and 35:7).</w:t>
      </w:r>
    </w:p>
    <w:p w14:paraId="469487F2" w14:textId="015E6676" w:rsidR="00F74632" w:rsidRPr="00F74632" w:rsidRDefault="00F74632" w:rsidP="00DA4DCB">
      <w:pPr>
        <w:pStyle w:val="PS"/>
        <w:numPr>
          <w:ilvl w:val="0"/>
          <w:numId w:val="9"/>
        </w:numPr>
        <w:spacing w:line="360" w:lineRule="auto"/>
        <w:contextualSpacing/>
      </w:pPr>
      <w:r>
        <w:t xml:space="preserve">In </w:t>
      </w:r>
      <w:r w:rsidR="001E70D1">
        <w:t>Gen</w:t>
      </w:r>
      <w:r>
        <w:t xml:space="preserve"> 48:14, we are told, </w:t>
      </w:r>
      <w:r w:rsidR="00DA4DCB" w:rsidRPr="00DA4DCB">
        <w:t>“And Israel stretched out his right hand, and laid it upon Ephraim's head, who was the younger</w:t>
      </w:r>
      <w:r w:rsidR="00DA4DCB">
        <w:t xml:space="preserve"> […].” </w:t>
      </w:r>
      <w:r w:rsidR="00C04509">
        <w:t xml:space="preserve">R. </w:t>
      </w:r>
      <w:r w:rsidR="004A2B09">
        <w:t>Meyuḥas</w:t>
      </w:r>
      <w:r>
        <w:t xml:space="preserve"> explains: </w:t>
      </w:r>
      <w:r w:rsidR="00C64C8F">
        <w:t>“</w:t>
      </w:r>
      <w:r w:rsidR="00DA4DCB">
        <w:t>‘</w:t>
      </w:r>
      <w:r w:rsidR="00DA4DCB" w:rsidRPr="00DA4DCB">
        <w:t>who was the younger</w:t>
      </w:r>
      <w:r w:rsidR="00DA4DCB">
        <w:t>’—</w:t>
      </w:r>
      <w:r>
        <w:t xml:space="preserve">This is </w:t>
      </w:r>
      <w:r w:rsidR="005765D4">
        <w:t>a superfluous</w:t>
      </w:r>
      <w:r>
        <w:t xml:space="preserve"> </w:t>
      </w:r>
      <w:r w:rsidR="00102946">
        <w:t>text</w:t>
      </w:r>
      <w:r>
        <w:t xml:space="preserve"> because </w:t>
      </w:r>
      <w:r w:rsidR="00C64C8F">
        <w:t xml:space="preserve">we know </w:t>
      </w:r>
      <w:r>
        <w:t>from the genealogy who</w:t>
      </w:r>
      <w:r w:rsidR="00C64C8F">
        <w:t xml:space="preserve"> </w:t>
      </w:r>
      <w:r>
        <w:t>is the first-born and who is the younger.</w:t>
      </w:r>
      <w:r w:rsidR="00C64C8F">
        <w:t>”</w:t>
      </w:r>
      <w:r>
        <w:t xml:space="preserve"> </w:t>
      </w:r>
      <w:r w:rsidR="00C04509">
        <w:t xml:space="preserve">R. </w:t>
      </w:r>
      <w:r w:rsidR="004A2B09">
        <w:t>Meyuḥas</w:t>
      </w:r>
      <w:r>
        <w:t xml:space="preserve">’s </w:t>
      </w:r>
      <w:r w:rsidR="00C64C8F">
        <w:t xml:space="preserve">argument </w:t>
      </w:r>
      <w:r>
        <w:t xml:space="preserve">is that the </w:t>
      </w:r>
      <w:r w:rsidR="00102946">
        <w:t>text</w:t>
      </w:r>
      <w:r>
        <w:t xml:space="preserve"> </w:t>
      </w:r>
      <w:r w:rsidR="00C64C8F">
        <w:t xml:space="preserve">above </w:t>
      </w:r>
      <w:r>
        <w:t>describe</w:t>
      </w:r>
      <w:r w:rsidR="00C64C8F">
        <w:t>s</w:t>
      </w:r>
      <w:r>
        <w:t xml:space="preserve"> the two brothers’ birth and </w:t>
      </w:r>
      <w:r w:rsidR="00C64C8F">
        <w:t xml:space="preserve">states </w:t>
      </w:r>
      <w:r>
        <w:t xml:space="preserve">explicitly </w:t>
      </w:r>
      <w:r w:rsidR="00DA4DCB">
        <w:t xml:space="preserve">that “[…] </w:t>
      </w:r>
      <w:r w:rsidR="00DA4DCB" w:rsidRPr="00DA4DCB">
        <w:t>Joseph called the name of the first-born Manasseh</w:t>
      </w:r>
      <w:r w:rsidR="00DA4DCB">
        <w:t xml:space="preserve"> </w:t>
      </w:r>
      <w:r>
        <w:t>[…]</w:t>
      </w:r>
      <w:r w:rsidR="00DA4DCB">
        <w:t xml:space="preserve"> </w:t>
      </w:r>
      <w:r w:rsidR="00DA4DCB" w:rsidRPr="00DA4DCB">
        <w:t>and the name of the second called he Ephraim</w:t>
      </w:r>
      <w:r w:rsidR="00DA4DCB">
        <w:t xml:space="preserve">” </w:t>
      </w:r>
      <w:r>
        <w:t>(</w:t>
      </w:r>
      <w:r w:rsidR="001E70D1">
        <w:t>Gen</w:t>
      </w:r>
      <w:r>
        <w:t xml:space="preserve"> 41:51–52).</w:t>
      </w:r>
      <w:r>
        <w:rPr>
          <w:rStyle w:val="FootnoteReference"/>
        </w:rPr>
        <w:footnoteReference w:id="16"/>
      </w:r>
    </w:p>
    <w:p w14:paraId="1F9D0D4D" w14:textId="529018B5" w:rsidR="00C303D5" w:rsidRDefault="000720A5" w:rsidP="00157FD5">
      <w:pPr>
        <w:pStyle w:val="PS"/>
        <w:spacing w:line="360" w:lineRule="auto"/>
        <w:contextualSpacing/>
      </w:pPr>
      <w:r>
        <w:t xml:space="preserve">In three cases, </w:t>
      </w:r>
      <w:r w:rsidR="00C04509">
        <w:t xml:space="preserve">R. </w:t>
      </w:r>
      <w:r w:rsidR="004A2B09">
        <w:t>Meyuḥas</w:t>
      </w:r>
      <w:r>
        <w:t xml:space="preserve"> does not explain why he considers the </w:t>
      </w:r>
      <w:r w:rsidR="00102946">
        <w:t>text</w:t>
      </w:r>
      <w:r>
        <w:t xml:space="preserve"> superfluous but does spell out how</w:t>
      </w:r>
      <w:r w:rsidR="00157FD5">
        <w:t xml:space="preserve"> </w:t>
      </w:r>
      <w:r>
        <w:t xml:space="preserve">the verse </w:t>
      </w:r>
      <w:r w:rsidR="001E70D1">
        <w:t>‘</w:t>
      </w:r>
      <w:r>
        <w:t>should</w:t>
      </w:r>
      <w:r w:rsidR="001E70D1">
        <w:t>’</w:t>
      </w:r>
      <w:r>
        <w:t xml:space="preserve"> be worded without superfluity:</w:t>
      </w:r>
    </w:p>
    <w:p w14:paraId="38120810" w14:textId="3BF3B347" w:rsidR="000720A5" w:rsidRDefault="006B108C" w:rsidP="00704BCF">
      <w:pPr>
        <w:pStyle w:val="PS"/>
        <w:numPr>
          <w:ilvl w:val="0"/>
          <w:numId w:val="9"/>
        </w:numPr>
        <w:spacing w:line="360" w:lineRule="auto"/>
        <w:contextualSpacing/>
      </w:pPr>
      <w:r>
        <w:t>“</w:t>
      </w:r>
      <w:r w:rsidR="001E70D1">
        <w:t>‘</w:t>
      </w:r>
      <w:r>
        <w:t>a</w:t>
      </w:r>
      <w:r w:rsidRPr="006B108C">
        <w:t>nd Abraham built the altar</w:t>
      </w:r>
      <w:r>
        <w:t xml:space="preserve"> [</w:t>
      </w:r>
      <w:r w:rsidRPr="006B108C">
        <w:rPr>
          <w:i/>
          <w:iCs/>
        </w:rPr>
        <w:t>ha-mizbe’aḥ</w:t>
      </w:r>
      <w:r>
        <w:t>]</w:t>
      </w:r>
      <w:r w:rsidR="000720A5">
        <w:t>,</w:t>
      </w:r>
      <w:r w:rsidR="001E70D1">
        <w:t>’</w:t>
      </w:r>
      <w:r w:rsidR="000720A5">
        <w:t xml:space="preserve"> the </w:t>
      </w:r>
      <w:r w:rsidR="000720A5" w:rsidRPr="001C617E">
        <w:rPr>
          <w:i/>
          <w:iCs/>
        </w:rPr>
        <w:t>heh</w:t>
      </w:r>
      <w:r w:rsidR="000720A5">
        <w:t xml:space="preserve"> is a superfluity </w:t>
      </w:r>
      <w:r w:rsidR="000720A5">
        <w:rPr>
          <w:b/>
          <w:bCs/>
        </w:rPr>
        <w:t>and the correct way—</w:t>
      </w:r>
      <w:r>
        <w:t>‘a</w:t>
      </w:r>
      <w:r w:rsidRPr="006B108C">
        <w:t xml:space="preserve">nd Abraham built </w:t>
      </w:r>
      <w:r>
        <w:rPr>
          <w:lang w:bidi="he-IL"/>
        </w:rPr>
        <w:t xml:space="preserve">an </w:t>
      </w:r>
      <w:r w:rsidRPr="006B108C">
        <w:t>altar</w:t>
      </w:r>
      <w:r>
        <w:t xml:space="preserve">’” </w:t>
      </w:r>
      <w:r w:rsidR="000720A5" w:rsidRPr="000720A5">
        <w:t>(</w:t>
      </w:r>
      <w:r w:rsidR="001E70D1">
        <w:t>Gen</w:t>
      </w:r>
      <w:r w:rsidR="000720A5" w:rsidRPr="000720A5">
        <w:t xml:space="preserve"> 22:9</w:t>
      </w:r>
      <w:r w:rsidR="000720A5">
        <w:t>)</w:t>
      </w:r>
      <w:r w:rsidR="00665FD4">
        <w:t xml:space="preserve">; </w:t>
      </w:r>
      <w:r w:rsidRPr="006B108C">
        <w:t>“‘Because there were no graves in Egypt</w:t>
      </w:r>
      <w:r>
        <w:t>’ [</w:t>
      </w:r>
      <w:r w:rsidRPr="006B108C">
        <w:rPr>
          <w:i/>
          <w:iCs/>
        </w:rPr>
        <w:t>Ha-mi-bli en qevarim be-miṣrayim</w:t>
      </w:r>
      <w:r w:rsidR="00704BCF">
        <w:t>]</w:t>
      </w:r>
      <w:r>
        <w:rPr>
          <w:i/>
          <w:iCs/>
        </w:rPr>
        <w:t>—</w:t>
      </w:r>
      <w:r w:rsidR="00704BCF">
        <w:t>this is</w:t>
      </w:r>
      <w:r w:rsidR="00C77714">
        <w:t xml:space="preserve"> a</w:t>
      </w:r>
      <w:r w:rsidR="00704BCF">
        <w:t xml:space="preserve"> superfluous text and </w:t>
      </w:r>
      <w:r w:rsidR="00704BCF" w:rsidRPr="00157FD5">
        <w:rPr>
          <w:b/>
          <w:bCs/>
        </w:rPr>
        <w:t>[the verse]</w:t>
      </w:r>
      <w:r w:rsidR="00704BCF">
        <w:t xml:space="preserve"> </w:t>
      </w:r>
      <w:r w:rsidR="00704BCF" w:rsidRPr="00157FD5">
        <w:rPr>
          <w:b/>
          <w:bCs/>
        </w:rPr>
        <w:t>should be written</w:t>
      </w:r>
      <w:r w:rsidR="00704BCF">
        <w:t xml:space="preserve"> ‘</w:t>
      </w:r>
      <w:r w:rsidR="00704BCF" w:rsidRPr="00704BCF">
        <w:rPr>
          <w:i/>
          <w:iCs/>
        </w:rPr>
        <w:t>ha mibli qevarim</w:t>
      </w:r>
      <w:r w:rsidR="00704BCF">
        <w:t xml:space="preserve">’ </w:t>
      </w:r>
      <w:r>
        <w:t>(Exod 14:11)</w:t>
      </w:r>
      <w:r w:rsidR="00704BCF">
        <w:t xml:space="preserve">; </w:t>
      </w:r>
      <w:r>
        <w:t>a</w:t>
      </w:r>
      <w:r w:rsidRPr="006B108C">
        <w:t xml:space="preserve">nd ‘and their </w:t>
      </w:r>
      <w:r w:rsidRPr="006B108C">
        <w:lastRenderedPageBreak/>
        <w:t>anointing shall be to them</w:t>
      </w:r>
      <w:r>
        <w:t xml:space="preserve">’—it is a superfluous text, and </w:t>
      </w:r>
      <w:r w:rsidRPr="00157FD5">
        <w:rPr>
          <w:b/>
          <w:bCs/>
        </w:rPr>
        <w:t>[the verse]</w:t>
      </w:r>
      <w:r>
        <w:t xml:space="preserve"> </w:t>
      </w:r>
      <w:r w:rsidRPr="00157FD5">
        <w:rPr>
          <w:b/>
          <w:bCs/>
        </w:rPr>
        <w:t>should be written</w:t>
      </w:r>
      <w:r>
        <w:rPr>
          <w:b/>
          <w:bCs/>
        </w:rPr>
        <w:t xml:space="preserve"> </w:t>
      </w:r>
      <w:r w:rsidRPr="006B108C">
        <w:t>‘and their anointing shall be’”</w:t>
      </w:r>
      <w:r>
        <w:t xml:space="preserve"> </w:t>
      </w:r>
      <w:r w:rsidR="00665FD4">
        <w:t>(</w:t>
      </w:r>
      <w:r w:rsidR="001E70D1">
        <w:t>Exod</w:t>
      </w:r>
      <w:r w:rsidR="00665FD4">
        <w:t xml:space="preserve"> 40:15).</w:t>
      </w:r>
    </w:p>
    <w:p w14:paraId="07ACCCA2" w14:textId="033AD440" w:rsidR="00665FD4" w:rsidRDefault="00665FD4" w:rsidP="00157FD5">
      <w:pPr>
        <w:pStyle w:val="PS"/>
        <w:spacing w:line="360" w:lineRule="auto"/>
        <w:contextualSpacing/>
      </w:pPr>
      <w:r>
        <w:t xml:space="preserve">In two cases, </w:t>
      </w:r>
      <w:r w:rsidR="00C04509">
        <w:t xml:space="preserve">R. </w:t>
      </w:r>
      <w:r w:rsidR="004A2B09">
        <w:t>Meyuḥas</w:t>
      </w:r>
      <w:r>
        <w:t xml:space="preserve"> specifies the alternative wording </w:t>
      </w:r>
      <w:r w:rsidRPr="00157FD5">
        <w:rPr>
          <w:i/>
          <w:iCs/>
        </w:rPr>
        <w:t>and</w:t>
      </w:r>
      <w:r>
        <w:t xml:space="preserve"> explains why the original wording is superfluous:</w:t>
      </w:r>
    </w:p>
    <w:p w14:paraId="236997C3" w14:textId="0D12E1DF" w:rsidR="00665FD4" w:rsidRDefault="00704BCF" w:rsidP="00704BCF">
      <w:pPr>
        <w:pStyle w:val="PS"/>
        <w:numPr>
          <w:ilvl w:val="0"/>
          <w:numId w:val="9"/>
        </w:numPr>
        <w:spacing w:line="360" w:lineRule="auto"/>
        <w:contextualSpacing/>
      </w:pPr>
      <w:r>
        <w:t xml:space="preserve">In his commentary on </w:t>
      </w:r>
      <w:r w:rsidR="00665FD4">
        <w:t>the beginning of Exodu</w:t>
      </w:r>
      <w:r w:rsidR="00157FD5">
        <w:t>s</w:t>
      </w:r>
      <w:r w:rsidR="00665FD4">
        <w:t xml:space="preserve">, </w:t>
      </w:r>
      <w:r w:rsidR="00C04509">
        <w:t xml:space="preserve">R. </w:t>
      </w:r>
      <w:r w:rsidR="004A2B09">
        <w:t>Meyuḥas</w:t>
      </w:r>
      <w:r w:rsidR="00665FD4">
        <w:t xml:space="preserve"> writes: </w:t>
      </w:r>
      <w:r>
        <w:t>“</w:t>
      </w:r>
      <w:r w:rsidR="001E70D1">
        <w:t>‘</w:t>
      </w:r>
      <w:r w:rsidR="00665FD4">
        <w:t>And these are the names […]</w:t>
      </w:r>
      <w:r>
        <w:t>.’</w:t>
      </w:r>
      <w:r w:rsidR="00665FD4">
        <w:t xml:space="preserve"> </w:t>
      </w:r>
      <w:r>
        <w:t>T</w:t>
      </w:r>
      <w:r w:rsidR="00665FD4">
        <w:t xml:space="preserve">hese are superfluous </w:t>
      </w:r>
      <w:r w:rsidR="00A509A1">
        <w:t>texts because</w:t>
      </w:r>
      <w:r w:rsidR="00665FD4">
        <w:rPr>
          <w:b/>
          <w:bCs/>
        </w:rPr>
        <w:t xml:space="preserve"> this is already stated </w:t>
      </w:r>
      <w:r w:rsidR="00665FD4">
        <w:t>in Portion Va-</w:t>
      </w:r>
      <w:r>
        <w:t>y</w:t>
      </w:r>
      <w:r w:rsidR="00665FD4">
        <w:t>igash and in Portion Va-</w:t>
      </w:r>
      <w:r>
        <w:t>y</w:t>
      </w:r>
      <w:r w:rsidR="00665FD4">
        <w:t>e</w:t>
      </w:r>
      <w:r>
        <w:t>ḥ</w:t>
      </w:r>
      <w:r w:rsidR="00665FD4">
        <w:t xml:space="preserve">i. </w:t>
      </w:r>
      <w:r w:rsidR="00665FD4">
        <w:rPr>
          <w:b/>
          <w:bCs/>
        </w:rPr>
        <w:t xml:space="preserve">All that should have been written was </w:t>
      </w:r>
      <w:r>
        <w:rPr>
          <w:b/>
          <w:bCs/>
        </w:rPr>
        <w:t>‘</w:t>
      </w:r>
      <w:r w:rsidRPr="00704BCF">
        <w:t>And Joseph died, and all his brethren</w:t>
      </w:r>
      <w:r>
        <w:t>.</w:t>
      </w:r>
      <w:r w:rsidR="001E70D1">
        <w:t>’</w:t>
      </w:r>
      <w:r w:rsidR="00157FD5">
        <w:t>”</w:t>
      </w:r>
      <w:r w:rsidR="00665FD4">
        <w:t xml:space="preserve"> In his opinion, the five introductory verses of Exodus are superfluous because the names of Jacob’s offspring </w:t>
      </w:r>
      <w:r>
        <w:t>a</w:t>
      </w:r>
      <w:r w:rsidR="00665FD4">
        <w:t>re already given in Genesis.</w:t>
      </w:r>
    </w:p>
    <w:p w14:paraId="09F469B8" w14:textId="69B51D93" w:rsidR="00665FD4" w:rsidRDefault="00665FD4" w:rsidP="00704BCF">
      <w:pPr>
        <w:pStyle w:val="PS"/>
        <w:numPr>
          <w:ilvl w:val="0"/>
          <w:numId w:val="9"/>
        </w:numPr>
        <w:spacing w:line="360" w:lineRule="auto"/>
        <w:contextualSpacing/>
      </w:pPr>
      <w:r>
        <w:t xml:space="preserve">In his commentary on </w:t>
      </w:r>
      <w:r w:rsidR="001E70D1">
        <w:t>Exod</w:t>
      </w:r>
      <w:r>
        <w:t xml:space="preserve"> 1:</w:t>
      </w:r>
      <w:r w:rsidRPr="00704BCF">
        <w:t>15</w:t>
      </w:r>
      <w:r w:rsidR="00704BCF" w:rsidRPr="00704BCF">
        <w:t>—“And the king of Egypt spoke to the Hebrew midwives, of whom the name of the one was Shiphrah, and the name of the other Puah”—</w:t>
      </w:r>
      <w:r w:rsidR="00C04509">
        <w:t xml:space="preserve">R. </w:t>
      </w:r>
      <w:r w:rsidR="004A2B09">
        <w:t>Meyuḥas</w:t>
      </w:r>
      <w:r>
        <w:t xml:space="preserve"> writes:</w:t>
      </w:r>
      <w:r w:rsidR="00704BCF">
        <w:t xml:space="preserve"> </w:t>
      </w:r>
    </w:p>
    <w:p w14:paraId="6EE61263" w14:textId="4DCA53C7" w:rsidR="00BE5FE3" w:rsidRDefault="003F1F13" w:rsidP="00154921">
      <w:pPr>
        <w:pStyle w:val="IQ"/>
        <w:spacing w:line="360" w:lineRule="auto"/>
        <w:contextualSpacing/>
      </w:pPr>
      <w:r>
        <w:t>O</w:t>
      </w:r>
      <w:r w:rsidRPr="00704BCF">
        <w:t xml:space="preserve">f whom the name of the one </w:t>
      </w:r>
      <w:r>
        <w:t>[</w:t>
      </w:r>
      <w:r>
        <w:rPr>
          <w:i/>
          <w:iCs/>
        </w:rPr>
        <w:t>a</w:t>
      </w:r>
      <w:r w:rsidR="00665FD4" w:rsidRPr="00157FD5">
        <w:rPr>
          <w:i/>
          <w:iCs/>
        </w:rPr>
        <w:t>sher shem ha-a</w:t>
      </w:r>
      <w:r w:rsidR="00157FD5" w:rsidRPr="00157FD5">
        <w:rPr>
          <w:i/>
          <w:iCs/>
        </w:rPr>
        <w:t>ḥ</w:t>
      </w:r>
      <w:r w:rsidR="00665FD4" w:rsidRPr="00157FD5">
        <w:rPr>
          <w:i/>
          <w:iCs/>
        </w:rPr>
        <w:t>at</w:t>
      </w:r>
      <w:r>
        <w:t>]</w:t>
      </w:r>
      <w:r w:rsidR="00665FD4">
        <w:t xml:space="preserve">—this is </w:t>
      </w:r>
      <w:r w:rsidR="005765D4">
        <w:t>a superfluous</w:t>
      </w:r>
      <w:r w:rsidR="00665FD4">
        <w:t xml:space="preserve"> </w:t>
      </w:r>
      <w:r w:rsidR="00102946">
        <w:t>text</w:t>
      </w:r>
      <w:r w:rsidR="00665FD4">
        <w:t xml:space="preserve"> </w:t>
      </w:r>
      <w:r w:rsidR="00665FD4">
        <w:rPr>
          <w:b/>
          <w:bCs/>
        </w:rPr>
        <w:t>because it should have said</w:t>
      </w:r>
      <w:r w:rsidR="00665FD4">
        <w:t xml:space="preserve"> </w:t>
      </w:r>
      <w:r w:rsidR="001E70D1">
        <w:t>‘</w:t>
      </w:r>
      <w:r w:rsidR="00665FD4">
        <w:t>The</w:t>
      </w:r>
      <w:r w:rsidR="00157FD5">
        <w:t xml:space="preserve"> </w:t>
      </w:r>
      <w:r w:rsidR="00665FD4">
        <w:t>name of the one is Shi</w:t>
      </w:r>
      <w:r w:rsidR="00154921">
        <w:t>ph</w:t>
      </w:r>
      <w:r w:rsidR="00665FD4">
        <w:t>ra</w:t>
      </w:r>
      <w:r w:rsidR="00914DF0">
        <w:t>h</w:t>
      </w:r>
      <w:r>
        <w:t>’</w:t>
      </w:r>
      <w:r w:rsidR="00157FD5">
        <w:t xml:space="preserve">; </w:t>
      </w:r>
      <w:r w:rsidR="00665FD4">
        <w:rPr>
          <w:b/>
          <w:bCs/>
        </w:rPr>
        <w:t>after all</w:t>
      </w:r>
      <w:r w:rsidR="00157FD5">
        <w:rPr>
          <w:b/>
          <w:bCs/>
        </w:rPr>
        <w:t>,</w:t>
      </w:r>
      <w:r w:rsidR="00C04509">
        <w:t xml:space="preserve"> </w:t>
      </w:r>
      <w:r w:rsidR="00665FD4">
        <w:t xml:space="preserve">we had not known their names </w:t>
      </w:r>
      <w:r w:rsidR="00157FD5">
        <w:t>before</w:t>
      </w:r>
      <w:r w:rsidR="00665FD4">
        <w:t xml:space="preserve">. </w:t>
      </w:r>
      <w:r w:rsidR="00665FD4">
        <w:rPr>
          <w:b/>
          <w:bCs/>
        </w:rPr>
        <w:t xml:space="preserve">This is because </w:t>
      </w:r>
      <w:r w:rsidR="00157FD5">
        <w:t xml:space="preserve">it is the way of Scripture to say </w:t>
      </w:r>
      <w:r w:rsidR="00157FD5">
        <w:rPr>
          <w:i/>
          <w:iCs/>
        </w:rPr>
        <w:t xml:space="preserve">asher </w:t>
      </w:r>
      <w:r w:rsidR="00665FD4">
        <w:t>w</w:t>
      </w:r>
      <w:r w:rsidR="00665FD4" w:rsidRPr="003F1F13">
        <w:t xml:space="preserve">hen it </w:t>
      </w:r>
      <w:r w:rsidR="00157FD5" w:rsidRPr="003F1F13">
        <w:t xml:space="preserve">refers to </w:t>
      </w:r>
      <w:r w:rsidR="00665FD4" w:rsidRPr="003F1F13">
        <w:t>something that</w:t>
      </w:r>
      <w:r w:rsidR="00157FD5" w:rsidRPr="003F1F13">
        <w:t xml:space="preserve"> </w:t>
      </w:r>
      <w:r w:rsidR="00665FD4" w:rsidRPr="003F1F13">
        <w:t xml:space="preserve">it had </w:t>
      </w:r>
      <w:r w:rsidRPr="003F1F13">
        <w:t xml:space="preserve">told </w:t>
      </w:r>
      <w:r w:rsidR="00665FD4" w:rsidRPr="003F1F13">
        <w:t>us before</w:t>
      </w:r>
      <w:r w:rsidR="00157FD5" w:rsidRPr="003F1F13">
        <w:t>, a</w:t>
      </w:r>
      <w:r w:rsidR="00665FD4" w:rsidRPr="003F1F13">
        <w:t xml:space="preserve">s in </w:t>
      </w:r>
      <w:r w:rsidR="00157FD5" w:rsidRPr="003F1F13">
        <w:t>‘</w:t>
      </w:r>
      <w:r w:rsidRPr="003F1F13">
        <w:t>of whom [</w:t>
      </w:r>
      <w:r w:rsidRPr="003F1F13">
        <w:rPr>
          <w:i/>
          <w:iCs/>
        </w:rPr>
        <w:t>asher</w:t>
      </w:r>
      <w:r w:rsidRPr="003F1F13">
        <w:t>]</w:t>
      </w:r>
      <w:r>
        <w:rPr>
          <w:i/>
          <w:iCs/>
          <w:color w:val="000000"/>
          <w:sz w:val="27"/>
          <w:szCs w:val="27"/>
          <w:shd w:val="clear" w:color="auto" w:fill="FFFFFF"/>
        </w:rPr>
        <w:t xml:space="preserve"> </w:t>
      </w:r>
      <w:r w:rsidRPr="003F1F13">
        <w:t>the name of the one was Gershom</w:t>
      </w:r>
      <w:r>
        <w:t xml:space="preserve">’ </w:t>
      </w:r>
      <w:r w:rsidR="00665FD4">
        <w:t>(</w:t>
      </w:r>
      <w:r w:rsidR="001E70D1">
        <w:t>Exod</w:t>
      </w:r>
      <w:r w:rsidR="00665FD4">
        <w:t xml:space="preserve"> 18:3), </w:t>
      </w:r>
      <w:r>
        <w:t>‘whose name is called [</w:t>
      </w:r>
      <w:r w:rsidRPr="003F1F13">
        <w:rPr>
          <w:i/>
          <w:iCs/>
        </w:rPr>
        <w:t>asher niqra shemo</w:t>
      </w:r>
      <w:r>
        <w:t>] Israel.</w:t>
      </w:r>
      <w:r w:rsidR="00665FD4">
        <w:rPr>
          <w:rStyle w:val="FootnoteReference"/>
        </w:rPr>
        <w:footnoteReference w:id="17"/>
      </w:r>
      <w:r w:rsidR="00C04509">
        <w:t xml:space="preserve"> </w:t>
      </w:r>
      <w:r w:rsidR="00102946">
        <w:t xml:space="preserve">And </w:t>
      </w:r>
      <w:r w:rsidR="00157FD5">
        <w:t xml:space="preserve">in </w:t>
      </w:r>
      <w:r w:rsidR="00102946">
        <w:t xml:space="preserve">any </w:t>
      </w:r>
      <w:r w:rsidR="00157FD5">
        <w:t xml:space="preserve">matter in which [the Bible] has </w:t>
      </w:r>
      <w:r w:rsidR="00102946">
        <w:t xml:space="preserve">never advised us of </w:t>
      </w:r>
      <w:r w:rsidR="00157FD5">
        <w:t xml:space="preserve">its </w:t>
      </w:r>
      <w:r w:rsidR="00102946">
        <w:t xml:space="preserve">name, it </w:t>
      </w:r>
      <w:r w:rsidR="00157FD5">
        <w:t xml:space="preserve">does not </w:t>
      </w:r>
      <w:r w:rsidR="00102946">
        <w:t>say</w:t>
      </w:r>
      <w:r w:rsidR="00157FD5">
        <w:t xml:space="preserve"> </w:t>
      </w:r>
      <w:r w:rsidR="00BC7D1F">
        <w:rPr>
          <w:i/>
          <w:iCs/>
        </w:rPr>
        <w:t>Asher</w:t>
      </w:r>
      <w:r w:rsidR="00102946">
        <w:t xml:space="preserve"> </w:t>
      </w:r>
      <w:r w:rsidR="00157FD5">
        <w:t xml:space="preserve">and omits the indicative, </w:t>
      </w:r>
      <w:r w:rsidR="00102946">
        <w:t xml:space="preserve">as in </w:t>
      </w:r>
      <w:r w:rsidRPr="003F1F13">
        <w:t>‘the name of the elder was Leah’ [</w:t>
      </w:r>
      <w:r w:rsidR="00BC7D1F">
        <w:rPr>
          <w:i/>
          <w:iCs/>
        </w:rPr>
        <w:t>Shem</w:t>
      </w:r>
      <w:r w:rsidR="00102946">
        <w:rPr>
          <w:i/>
          <w:iCs/>
        </w:rPr>
        <w:t xml:space="preserve"> ha-gedola Leah</w:t>
      </w:r>
      <w:r w:rsidRPr="003F1F13">
        <w:t>]</w:t>
      </w:r>
      <w:r>
        <w:t>’</w:t>
      </w:r>
      <w:r w:rsidR="00102946">
        <w:rPr>
          <w:i/>
          <w:iCs/>
        </w:rPr>
        <w:t xml:space="preserve"> </w:t>
      </w:r>
      <w:r w:rsidR="00102946">
        <w:t>(</w:t>
      </w:r>
      <w:r w:rsidR="001E70D1">
        <w:t>Gen</w:t>
      </w:r>
      <w:r w:rsidR="00102946">
        <w:t xml:space="preserve"> 29:16).</w:t>
      </w:r>
      <w:r w:rsidR="00157FD5">
        <w:t>”</w:t>
      </w:r>
    </w:p>
    <w:p w14:paraId="2A5A4A6D" w14:textId="7F1CCCEA" w:rsidR="00102946" w:rsidRDefault="00102946" w:rsidP="00EE243D">
      <w:pPr>
        <w:pStyle w:val="PS"/>
        <w:spacing w:line="360" w:lineRule="auto"/>
        <w:contextualSpacing/>
      </w:pPr>
      <w:r>
        <w:t xml:space="preserve">In this case, after proposing the alternative, </w:t>
      </w:r>
      <w:r w:rsidR="00D1590B">
        <w:t xml:space="preserve">R. </w:t>
      </w:r>
      <w:r w:rsidR="004A2B09">
        <w:t>Meyuḥas</w:t>
      </w:r>
      <w:r w:rsidR="00D1590B">
        <w:t xml:space="preserve"> offers </w:t>
      </w:r>
      <w:r>
        <w:t xml:space="preserve">an especially original explanation for the superfluity. The word </w:t>
      </w:r>
      <w:r>
        <w:rPr>
          <w:i/>
          <w:iCs/>
        </w:rPr>
        <w:t>asher</w:t>
      </w:r>
      <w:r>
        <w:t xml:space="preserve"> in the verse, he reasons, is superfluous </w:t>
      </w:r>
      <w:r w:rsidR="00C14FF3">
        <w:t xml:space="preserve">due to a biblical </w:t>
      </w:r>
      <w:r w:rsidR="00C77714">
        <w:t>principle</w:t>
      </w:r>
      <w:r>
        <w:t xml:space="preserve"> by which </w:t>
      </w:r>
      <w:r w:rsidR="00EE243D">
        <w:t xml:space="preserve">this </w:t>
      </w:r>
      <w:r>
        <w:t xml:space="preserve">word appears only before information already known to the reader. Since the midwives’ names are revealed for the first time here, the word </w:t>
      </w:r>
      <w:r>
        <w:rPr>
          <w:i/>
          <w:iCs/>
        </w:rPr>
        <w:t>asher</w:t>
      </w:r>
      <w:r w:rsidR="00C14FF3">
        <w:t xml:space="preserve"> should not have been used</w:t>
      </w:r>
      <w:r>
        <w:rPr>
          <w:i/>
          <w:iCs/>
        </w:rPr>
        <w:t>.</w:t>
      </w:r>
    </w:p>
    <w:p w14:paraId="4D814A72" w14:textId="322418FA" w:rsidR="00102946" w:rsidRPr="00E342B9" w:rsidRDefault="00E342B9" w:rsidP="00E342B9">
      <w:pPr>
        <w:pStyle w:val="PC"/>
        <w:keepNext/>
        <w:spacing w:before="240" w:line="360" w:lineRule="auto"/>
        <w:rPr>
          <w:b/>
          <w:bCs/>
        </w:rPr>
      </w:pPr>
      <w:r>
        <w:rPr>
          <w:b/>
          <w:bCs/>
        </w:rPr>
        <w:t>3.</w:t>
      </w:r>
      <w:r>
        <w:rPr>
          <w:b/>
          <w:bCs/>
        </w:rPr>
        <w:tab/>
      </w:r>
      <w:r w:rsidR="00C77714">
        <w:rPr>
          <w:b/>
          <w:bCs/>
        </w:rPr>
        <w:t>Superfluous Text</w:t>
      </w:r>
      <w:r w:rsidR="00102946" w:rsidRPr="00E342B9">
        <w:rPr>
          <w:b/>
          <w:bCs/>
        </w:rPr>
        <w:t xml:space="preserve"> in Biblical </w:t>
      </w:r>
      <w:r w:rsidR="00590009" w:rsidRPr="00E342B9">
        <w:rPr>
          <w:b/>
          <w:bCs/>
        </w:rPr>
        <w:t>L</w:t>
      </w:r>
      <w:r w:rsidR="00102946" w:rsidRPr="00E342B9">
        <w:rPr>
          <w:b/>
          <w:bCs/>
        </w:rPr>
        <w:t>aw</w:t>
      </w:r>
    </w:p>
    <w:p w14:paraId="7264CC07" w14:textId="39A2FAAD" w:rsidR="00102946" w:rsidRDefault="00C14FF3" w:rsidP="00D82DE8">
      <w:pPr>
        <w:pStyle w:val="PS"/>
        <w:spacing w:line="360" w:lineRule="auto"/>
        <w:contextualSpacing/>
      </w:pPr>
      <w:r>
        <w:t xml:space="preserve">In biblical law, much as in </w:t>
      </w:r>
      <w:r w:rsidR="001C617E">
        <w:t>biblical narrative</w:t>
      </w:r>
      <w:r w:rsidR="00102946">
        <w:t xml:space="preserve">, I </w:t>
      </w:r>
      <w:r>
        <w:t xml:space="preserve">encountered </w:t>
      </w:r>
      <w:r w:rsidR="00102946">
        <w:t xml:space="preserve">the same three methods of reference in </w:t>
      </w:r>
      <w:r w:rsidR="00C04509">
        <w:t xml:space="preserve">R. </w:t>
      </w:r>
      <w:r w:rsidR="004A2B09">
        <w:t>Meyuḥas</w:t>
      </w:r>
      <w:r w:rsidR="00102946">
        <w:t xml:space="preserve">’s exegesis: merely </w:t>
      </w:r>
      <w:r w:rsidR="00D82DE8">
        <w:t xml:space="preserve">reporting </w:t>
      </w:r>
      <w:r w:rsidR="00102946">
        <w:t>superfluity without explaining it</w:t>
      </w:r>
      <w:r>
        <w:t xml:space="preserve">, </w:t>
      </w:r>
      <w:r w:rsidR="00102946">
        <w:lastRenderedPageBreak/>
        <w:t xml:space="preserve">explaining why </w:t>
      </w:r>
      <w:r w:rsidR="00D82DE8">
        <w:t xml:space="preserve">a given </w:t>
      </w:r>
      <w:r w:rsidR="00102946">
        <w:t>text is superfluous</w:t>
      </w:r>
      <w:r>
        <w:t xml:space="preserve">, </w:t>
      </w:r>
      <w:r w:rsidR="00D82DE8">
        <w:t xml:space="preserve">and </w:t>
      </w:r>
      <w:r w:rsidR="00102946">
        <w:t xml:space="preserve">proposing the </w:t>
      </w:r>
      <w:r w:rsidR="001E70D1">
        <w:t>‘</w:t>
      </w:r>
      <w:r w:rsidR="00102946">
        <w:t>correct</w:t>
      </w:r>
      <w:r w:rsidR="001E70D1">
        <w:t>’</w:t>
      </w:r>
      <w:r w:rsidR="00102946">
        <w:t xml:space="preserve"> wording of the verse</w:t>
      </w:r>
      <w:r>
        <w:t xml:space="preserve"> with its </w:t>
      </w:r>
      <w:r w:rsidR="00102946">
        <w:t>superfluity</w:t>
      </w:r>
      <w:r>
        <w:t xml:space="preserve"> omitted</w:t>
      </w:r>
      <w:r w:rsidR="00102946">
        <w:t>.</w:t>
      </w:r>
    </w:p>
    <w:p w14:paraId="34443864" w14:textId="62EF4278" w:rsidR="0035171E" w:rsidRDefault="00102946" w:rsidP="00EA54DD">
      <w:pPr>
        <w:pStyle w:val="PS"/>
        <w:spacing w:line="360" w:lineRule="auto"/>
        <w:contextualSpacing/>
      </w:pPr>
      <w:r>
        <w:t>In nearly half of the cases (27—48.2</w:t>
      </w:r>
      <w:r w:rsidR="00C77714">
        <w:t xml:space="preserve">% </w:t>
      </w:r>
      <w:r>
        <w:t xml:space="preserve">of all cases in </w:t>
      </w:r>
      <w:r w:rsidR="0075584A">
        <w:t>b</w:t>
      </w:r>
      <w:r>
        <w:t xml:space="preserve">iblical law), </w:t>
      </w:r>
      <w:r w:rsidR="00C04509">
        <w:t xml:space="preserve">R. </w:t>
      </w:r>
      <w:r w:rsidR="004A2B09">
        <w:t>Meyuḥas</w:t>
      </w:r>
      <w:r>
        <w:t xml:space="preserve"> merely states that </w:t>
      </w:r>
      <w:r w:rsidR="0035171E">
        <w:t xml:space="preserve">a given text is </w:t>
      </w:r>
      <w:r>
        <w:t>superfluous</w:t>
      </w:r>
      <w:r w:rsidR="0035171E">
        <w:t>,</w:t>
      </w:r>
      <w:r>
        <w:t xml:space="preserve"> </w:t>
      </w:r>
      <w:r w:rsidR="0075584A">
        <w:t xml:space="preserve">neither </w:t>
      </w:r>
      <w:r w:rsidR="00BC7D1F">
        <w:t>explaining</w:t>
      </w:r>
      <w:r>
        <w:t xml:space="preserve"> why it is so </w:t>
      </w:r>
      <w:r w:rsidR="0075584A">
        <w:t xml:space="preserve">nor </w:t>
      </w:r>
      <w:r>
        <w:t xml:space="preserve">offering the </w:t>
      </w:r>
      <w:r w:rsidR="001E70D1">
        <w:t>‘</w:t>
      </w:r>
      <w:r>
        <w:t>correct</w:t>
      </w:r>
      <w:r w:rsidR="001E70D1">
        <w:t>’</w:t>
      </w:r>
      <w:r>
        <w:t xml:space="preserve"> alternative. </w:t>
      </w:r>
      <w:r w:rsidR="0075584A">
        <w:t>E</w:t>
      </w:r>
      <w:r>
        <w:t>xample</w:t>
      </w:r>
      <w:r w:rsidR="0075584A">
        <w:t>s are</w:t>
      </w:r>
      <w:r>
        <w:t xml:space="preserve"> </w:t>
      </w:r>
      <w:r w:rsidR="0075584A" w:rsidRPr="0082707E">
        <w:t>“</w:t>
      </w:r>
      <w:r w:rsidR="00EA54DD">
        <w:t>‘</w:t>
      </w:r>
      <w:r w:rsidR="0082707E" w:rsidRPr="0082707E">
        <w:t>A sojourner and a hired servant</w:t>
      </w:r>
      <w:r w:rsidR="0082707E">
        <w:rPr>
          <w:color w:val="000000"/>
          <w:sz w:val="27"/>
          <w:szCs w:val="27"/>
          <w:shd w:val="clear" w:color="auto" w:fill="FFFFFF"/>
        </w:rPr>
        <w:t xml:space="preserve"> [</w:t>
      </w:r>
      <w:r w:rsidRPr="00102946">
        <w:rPr>
          <w:i/>
          <w:iCs/>
        </w:rPr>
        <w:t>toshav ve-sakhir</w:t>
      </w:r>
      <w:r w:rsidR="0082707E">
        <w:t>]</w:t>
      </w:r>
      <w:r w:rsidR="00EA54DD">
        <w:t>’</w:t>
      </w:r>
      <w:r>
        <w:t xml:space="preserve">—both are </w:t>
      </w:r>
      <w:r w:rsidR="0082707E">
        <w:t>non-</w:t>
      </w:r>
      <w:r w:rsidR="008C6134">
        <w:t>Israelites,</w:t>
      </w:r>
      <w:r w:rsidR="0082707E">
        <w:t xml:space="preserve"> </w:t>
      </w:r>
      <w:r>
        <w:t>and this is superfluous text</w:t>
      </w:r>
      <w:r w:rsidR="00EA54DD">
        <w:t>”</w:t>
      </w:r>
      <w:r>
        <w:t xml:space="preserve"> (</w:t>
      </w:r>
      <w:r w:rsidR="001E70D1">
        <w:t>Exod</w:t>
      </w:r>
      <w:r>
        <w:t xml:space="preserve"> 12:45)</w:t>
      </w:r>
      <w:r w:rsidR="00EA54DD">
        <w:t xml:space="preserve">, “‘And is guilty’—this is superfluous text (Lev 4:22), </w:t>
      </w:r>
      <w:r w:rsidR="0035171E">
        <w:t xml:space="preserve">and </w:t>
      </w:r>
      <w:r w:rsidR="00EA54DD">
        <w:t>“‘A</w:t>
      </w:r>
      <w:r w:rsidR="00EA54DD" w:rsidRPr="00EA54DD">
        <w:t>nd thou shalt turn in the morning</w:t>
      </w:r>
      <w:r w:rsidR="00EA54DD">
        <w:t xml:space="preserve"> [</w:t>
      </w:r>
      <w:r w:rsidR="001E70D1">
        <w:t>‘</w:t>
      </w:r>
      <w:r w:rsidR="00EA54DD" w:rsidRPr="00EA54DD">
        <w:rPr>
          <w:i/>
          <w:iCs/>
        </w:rPr>
        <w:t>U</w:t>
      </w:r>
      <w:r w:rsidR="0035171E" w:rsidRPr="0035171E">
        <w:rPr>
          <w:i/>
          <w:iCs/>
        </w:rPr>
        <w:t xml:space="preserve">-fanita </w:t>
      </w:r>
      <w:r w:rsidR="0075584A">
        <w:rPr>
          <w:i/>
          <w:iCs/>
        </w:rPr>
        <w:t>v</w:t>
      </w:r>
      <w:r w:rsidR="0035171E" w:rsidRPr="0035171E">
        <w:rPr>
          <w:i/>
          <w:iCs/>
        </w:rPr>
        <w:t>a-boqer</w:t>
      </w:r>
      <w:r w:rsidR="00EA54DD">
        <w:t>]</w:t>
      </w:r>
      <w:r w:rsidR="0035171E">
        <w:t>—this is superfluous text</w:t>
      </w:r>
      <w:r w:rsidR="0082707E">
        <w:t>”</w:t>
      </w:r>
      <w:r w:rsidR="0035171E">
        <w:t xml:space="preserve"> (</w:t>
      </w:r>
      <w:r w:rsidR="001E70D1">
        <w:t>Deut</w:t>
      </w:r>
      <w:r w:rsidR="0035171E">
        <w:t xml:space="preserve"> 16</w:t>
      </w:r>
      <w:r w:rsidR="0075584A">
        <w:t>:</w:t>
      </w:r>
      <w:r w:rsidR="0035171E">
        <w:t>7).</w:t>
      </w:r>
    </w:p>
    <w:p w14:paraId="5906C439" w14:textId="2C27A57A" w:rsidR="00102946" w:rsidRDefault="0035171E" w:rsidP="0075584A">
      <w:pPr>
        <w:pStyle w:val="PS"/>
        <w:spacing w:line="360" w:lineRule="auto"/>
        <w:contextualSpacing/>
      </w:pPr>
      <w:r>
        <w:t>In 21 cases (35</w:t>
      </w:r>
      <w:r w:rsidR="00C77714">
        <w:t xml:space="preserve">% </w:t>
      </w:r>
      <w:r>
        <w:t xml:space="preserve">of all cases in </w:t>
      </w:r>
      <w:r w:rsidR="0075584A">
        <w:t>b</w:t>
      </w:r>
      <w:r>
        <w:t xml:space="preserve">iblical law), </w:t>
      </w:r>
      <w:r w:rsidR="00C04509">
        <w:t xml:space="preserve">R. </w:t>
      </w:r>
      <w:r w:rsidR="004A2B09">
        <w:t>Meyuḥas</w:t>
      </w:r>
      <w:r>
        <w:t xml:space="preserve"> explains why he considers text superfluous. For example:</w:t>
      </w:r>
    </w:p>
    <w:p w14:paraId="707845F2" w14:textId="6BA78808" w:rsidR="0035171E" w:rsidRDefault="0035171E" w:rsidP="00EA54DD">
      <w:pPr>
        <w:pStyle w:val="PS"/>
        <w:numPr>
          <w:ilvl w:val="0"/>
          <w:numId w:val="9"/>
        </w:numPr>
        <w:spacing w:line="360" w:lineRule="auto"/>
        <w:contextualSpacing/>
      </w:pPr>
      <w:r>
        <w:t>Commenting on the law pertaining to a goring ox—</w:t>
      </w:r>
      <w:r w:rsidR="00EA54DD">
        <w:t>“</w:t>
      </w:r>
      <w:r w:rsidR="00EA54DD" w:rsidRPr="00EA54DD">
        <w:t>The ox shall be surely stoned, and its flesh shall not be eaten</w:t>
      </w:r>
      <w:r w:rsidR="00EA54DD">
        <w:t xml:space="preserve"> […]” </w:t>
      </w:r>
      <w:r>
        <w:t>(</w:t>
      </w:r>
      <w:r w:rsidR="001E70D1">
        <w:t>Exod</w:t>
      </w:r>
      <w:r>
        <w:t xml:space="preserve"> 21:28)</w:t>
      </w:r>
      <w:r w:rsidR="00EA54DD">
        <w:t xml:space="preserve">, </w:t>
      </w:r>
      <w:r w:rsidR="00C04509">
        <w:t xml:space="preserve">R. </w:t>
      </w:r>
      <w:r w:rsidR="004A2B09">
        <w:t>Meyuḥas</w:t>
      </w:r>
      <w:r>
        <w:t xml:space="preserve"> writes: </w:t>
      </w:r>
      <w:r w:rsidR="00EA54DD">
        <w:t>“</w:t>
      </w:r>
      <w:r w:rsidR="001E70D1">
        <w:t>‘</w:t>
      </w:r>
      <w:r w:rsidR="00EA54DD">
        <w:t>A</w:t>
      </w:r>
      <w:r w:rsidR="00EA54DD" w:rsidRPr="00EA54DD">
        <w:t>nd its flesh shall not be eaten</w:t>
      </w:r>
      <w:r w:rsidR="00EA54DD">
        <w:t>’</w:t>
      </w:r>
      <w:r>
        <w:t xml:space="preserve">—this is superfluous text </w:t>
      </w:r>
      <w:r>
        <w:rPr>
          <w:b/>
          <w:bCs/>
        </w:rPr>
        <w:t>because</w:t>
      </w:r>
      <w:r w:rsidR="00C04509">
        <w:rPr>
          <w:b/>
          <w:bCs/>
        </w:rPr>
        <w:t xml:space="preserve"> </w:t>
      </w:r>
      <w:r w:rsidR="0075584A" w:rsidRPr="0075584A">
        <w:t>once</w:t>
      </w:r>
      <w:r w:rsidR="0075584A">
        <w:rPr>
          <w:b/>
          <w:bCs/>
        </w:rPr>
        <w:t xml:space="preserve"> </w:t>
      </w:r>
      <w:r>
        <w:t xml:space="preserve">it has been </w:t>
      </w:r>
      <w:r w:rsidR="0075584A">
        <w:t xml:space="preserve">killed by stoning, </w:t>
      </w:r>
      <w:r>
        <w:t>it is carrion and forbidden for consumption.</w:t>
      </w:r>
      <w:r w:rsidR="0075584A">
        <w:t>”</w:t>
      </w:r>
      <w:r>
        <w:t xml:space="preserve"> In his opinion, the law of </w:t>
      </w:r>
      <w:r w:rsidR="0075584A">
        <w:t xml:space="preserve">death by </w:t>
      </w:r>
      <w:r>
        <w:t>stoning accommodates the</w:t>
      </w:r>
      <w:r w:rsidR="0075584A">
        <w:t xml:space="preserve"> </w:t>
      </w:r>
      <w:r>
        <w:t xml:space="preserve">injunction against consuming the flesh because </w:t>
      </w:r>
      <w:r w:rsidR="0075584A">
        <w:t xml:space="preserve">an </w:t>
      </w:r>
      <w:r>
        <w:t xml:space="preserve">ox </w:t>
      </w:r>
      <w:r w:rsidR="0075584A">
        <w:t xml:space="preserve">killed in this manner has not been </w:t>
      </w:r>
      <w:r>
        <w:t>slaughter</w:t>
      </w:r>
      <w:r w:rsidR="0075584A">
        <w:t>ed</w:t>
      </w:r>
      <w:r>
        <w:t xml:space="preserve"> and its flesh is forbidden ipso facto.</w:t>
      </w:r>
    </w:p>
    <w:p w14:paraId="0E196A47" w14:textId="625180BA" w:rsidR="0035171E" w:rsidRDefault="0075584A" w:rsidP="00EA54DD">
      <w:pPr>
        <w:pStyle w:val="PS"/>
        <w:numPr>
          <w:ilvl w:val="0"/>
          <w:numId w:val="9"/>
        </w:numPr>
        <w:spacing w:line="360" w:lineRule="auto"/>
        <w:contextualSpacing/>
      </w:pPr>
      <w:r>
        <w:t>Ad loc Exod 35:3, “</w:t>
      </w:r>
      <w:r w:rsidR="00EA54DD" w:rsidRPr="00C77714">
        <w:rPr>
          <w:rFonts w:asciiTheme="majorBidi" w:hAnsiTheme="majorBidi" w:cstheme="majorBidi"/>
          <w:color w:val="001320"/>
          <w:shd w:val="clear" w:color="auto" w:fill="FFFFFF"/>
        </w:rPr>
        <w:t>Ye shall kindle no fire throughout your habitations upon the sabbath day</w:t>
      </w:r>
      <w:r w:rsidR="007413CC" w:rsidRPr="00C77714">
        <w:rPr>
          <w:rFonts w:asciiTheme="majorBidi" w:hAnsiTheme="majorBidi" w:cstheme="majorBidi"/>
        </w:rPr>
        <w:t>,</w:t>
      </w:r>
      <w:r>
        <w:t>”</w:t>
      </w:r>
      <w:r w:rsidR="007413CC">
        <w:t xml:space="preserve"> </w:t>
      </w:r>
      <w:r w:rsidR="00C04509">
        <w:t xml:space="preserve">R. </w:t>
      </w:r>
      <w:r w:rsidR="004A2B09">
        <w:t>Meyuḥas</w:t>
      </w:r>
      <w:r w:rsidR="007413CC">
        <w:t xml:space="preserve"> writes: </w:t>
      </w:r>
      <w:r w:rsidR="00DE6154">
        <w:t>“</w:t>
      </w:r>
      <w:r w:rsidR="007413CC">
        <w:t xml:space="preserve">Its exegesis, </w:t>
      </w:r>
      <w:r w:rsidR="00DE6154">
        <w:t>‘</w:t>
      </w:r>
      <w:r w:rsidR="00EA54DD">
        <w:t>throughout your habitations</w:t>
      </w:r>
      <w:r w:rsidR="007413CC">
        <w:t>,</w:t>
      </w:r>
      <w:r w:rsidR="00DE6154">
        <w:t>’</w:t>
      </w:r>
      <w:r w:rsidR="007413CC">
        <w:t xml:space="preserve"> is superfluous text </w:t>
      </w:r>
      <w:r w:rsidR="007413CC">
        <w:rPr>
          <w:b/>
          <w:bCs/>
        </w:rPr>
        <w:t>because</w:t>
      </w:r>
      <w:r w:rsidR="007413CC">
        <w:t xml:space="preserve"> the Sabbath is a duty of the body and is forbidden everywhere.</w:t>
      </w:r>
      <w:r w:rsidR="00DE6154">
        <w:t>”</w:t>
      </w:r>
      <w:r w:rsidR="007413CC">
        <w:t xml:space="preserve"> In his opinion, the injunction against </w:t>
      </w:r>
      <w:r w:rsidR="00EA54DD">
        <w:t xml:space="preserve">kindling a fire </w:t>
      </w:r>
      <w:r w:rsidR="007413CC">
        <w:t>in a specific place need not be emphasized because the Sabbath prohibitions are contingent not on place but on the individual.</w:t>
      </w:r>
      <w:r w:rsidR="007413CC">
        <w:rPr>
          <w:rStyle w:val="FootnoteReference"/>
        </w:rPr>
        <w:footnoteReference w:id="18"/>
      </w:r>
    </w:p>
    <w:p w14:paraId="33183A81" w14:textId="1D0BC06D" w:rsidR="007413CC" w:rsidRDefault="007413CC" w:rsidP="009C5B40">
      <w:pPr>
        <w:pStyle w:val="PS"/>
        <w:spacing w:line="360" w:lineRule="auto"/>
        <w:contextualSpacing/>
      </w:pPr>
      <w:r>
        <w:t>In seven cases (11.6</w:t>
      </w:r>
      <w:r w:rsidR="00C77714">
        <w:t>%</w:t>
      </w:r>
      <w:r>
        <w:t xml:space="preserve"> of all cases in </w:t>
      </w:r>
      <w:r w:rsidR="009C5B40">
        <w:t>b</w:t>
      </w:r>
      <w:r>
        <w:t xml:space="preserve">iblical law), </w:t>
      </w:r>
      <w:r w:rsidR="00C04509">
        <w:t xml:space="preserve">R. </w:t>
      </w:r>
      <w:r w:rsidR="004A2B09">
        <w:t>Meyuḥas</w:t>
      </w:r>
      <w:r>
        <w:t xml:space="preserve"> does not explain why he considers text superfluous but specifies how, in his opinion, the verse </w:t>
      </w:r>
      <w:r w:rsidR="001E70D1">
        <w:t>‘</w:t>
      </w:r>
      <w:r>
        <w:t>should</w:t>
      </w:r>
      <w:r w:rsidR="001E70D1">
        <w:t>’</w:t>
      </w:r>
      <w:r>
        <w:t xml:space="preserve"> read with the superfluity expunged. For example: </w:t>
      </w:r>
    </w:p>
    <w:p w14:paraId="51741570" w14:textId="25327734" w:rsidR="007413CC" w:rsidRPr="00102946" w:rsidRDefault="007413CC" w:rsidP="006B1620">
      <w:pPr>
        <w:pStyle w:val="PS"/>
        <w:numPr>
          <w:ilvl w:val="0"/>
          <w:numId w:val="9"/>
        </w:numPr>
        <w:spacing w:line="360" w:lineRule="auto"/>
        <w:contextualSpacing/>
      </w:pPr>
      <w:r w:rsidRPr="006B1620">
        <w:t xml:space="preserve">At </w:t>
      </w:r>
      <w:r w:rsidR="00CB7B27" w:rsidRPr="006B1620">
        <w:t>“</w:t>
      </w:r>
      <w:r w:rsidR="006B1620" w:rsidRPr="006B1620">
        <w:t>And ye shall let nothing of it remain until the morning</w:t>
      </w:r>
      <w:r w:rsidR="006B1620">
        <w:t xml:space="preserve">; </w:t>
      </w:r>
      <w:r w:rsidR="006B1620" w:rsidRPr="006B1620">
        <w:t>but that which remaineth of it until the morning ye shall burn with fire</w:t>
      </w:r>
      <w:r w:rsidR="00CB7B27" w:rsidRPr="006B1620">
        <w:t>”</w:t>
      </w:r>
      <w:r w:rsidRPr="006B1620">
        <w:t xml:space="preserve"> </w:t>
      </w:r>
      <w:r>
        <w:t>(</w:t>
      </w:r>
      <w:r w:rsidR="001E70D1">
        <w:t>Exod</w:t>
      </w:r>
      <w:r>
        <w:t xml:space="preserve"> 12:10), </w:t>
      </w:r>
      <w:r w:rsidR="00C04509">
        <w:t xml:space="preserve">R. </w:t>
      </w:r>
      <w:r w:rsidR="004A2B09">
        <w:t>Meyuḥas</w:t>
      </w:r>
      <w:r w:rsidR="00EC5B5C">
        <w:t xml:space="preserve"> </w:t>
      </w:r>
      <w:r>
        <w:t xml:space="preserve">writes: </w:t>
      </w:r>
      <w:r w:rsidR="00CB7B27">
        <w:t>“</w:t>
      </w:r>
      <w:r w:rsidR="00AE71E0">
        <w:t>‘</w:t>
      </w:r>
      <w:r w:rsidR="006B1620">
        <w:t>Until the morning</w:t>
      </w:r>
      <w:r>
        <w:t xml:space="preserve">—it is superfluous text, </w:t>
      </w:r>
      <w:r>
        <w:rPr>
          <w:b/>
          <w:bCs/>
        </w:rPr>
        <w:t>and thus it should have been written:</w:t>
      </w:r>
      <w:r w:rsidR="00C04509">
        <w:rPr>
          <w:b/>
          <w:bCs/>
        </w:rPr>
        <w:t xml:space="preserve"> </w:t>
      </w:r>
      <w:r w:rsidR="006B1620" w:rsidRPr="006B1620">
        <w:t>“That which remaineth of it until the morning ye shall burn with fire</w:t>
      </w:r>
      <w:r w:rsidR="006B1620">
        <w:t xml:space="preserve">.’” </w:t>
      </w:r>
      <w:r w:rsidR="00CB7B27">
        <w:t>A</w:t>
      </w:r>
      <w:r>
        <w:t xml:space="preserve">t </w:t>
      </w:r>
      <w:r w:rsidR="00CB7B27" w:rsidRPr="006B1620">
        <w:t>“</w:t>
      </w:r>
      <w:r w:rsidR="006B1620" w:rsidRPr="006B1620">
        <w:t xml:space="preserve">And if aught of the flesh of the consecration, or of the bread, remain unto the morning, then </w:t>
      </w:r>
      <w:r w:rsidR="006B1620" w:rsidRPr="006B1620">
        <w:lastRenderedPageBreak/>
        <w:t>thou shalt burn the remainder with fire; it shall not be eaten, because it is holy</w:t>
      </w:r>
      <w:r w:rsidR="006B1620">
        <w:t xml:space="preserve">” </w:t>
      </w:r>
      <w:r>
        <w:t>(</w:t>
      </w:r>
      <w:r w:rsidR="001E70D1">
        <w:t>Exod</w:t>
      </w:r>
      <w:r>
        <w:t xml:space="preserve"> 29:34), </w:t>
      </w:r>
      <w:r w:rsidR="00C04509">
        <w:t xml:space="preserve">R. </w:t>
      </w:r>
      <w:r w:rsidR="004A2B09">
        <w:t>Meyuḥas</w:t>
      </w:r>
      <w:r>
        <w:t xml:space="preserve"> writes: </w:t>
      </w:r>
      <w:r w:rsidR="006B1620">
        <w:t>“‘the remainder’</w:t>
      </w:r>
      <w:r>
        <w:t xml:space="preserve">—it is superfluous text, and </w:t>
      </w:r>
      <w:r w:rsidRPr="007413CC">
        <w:rPr>
          <w:b/>
          <w:bCs/>
        </w:rPr>
        <w:t xml:space="preserve">it should </w:t>
      </w:r>
      <w:r w:rsidR="00CB7B27">
        <w:rPr>
          <w:b/>
          <w:bCs/>
        </w:rPr>
        <w:t xml:space="preserve">have said </w:t>
      </w:r>
      <w:r w:rsidR="006B1620" w:rsidRPr="006B1620">
        <w:t>‘ye shall burn with fire.’”</w:t>
      </w:r>
      <w:r w:rsidRPr="006B1620">
        <w:t xml:space="preserve"> At </w:t>
      </w:r>
      <w:r w:rsidR="006B1620" w:rsidRPr="006B1620">
        <w:t>“On the twelfth day” [</w:t>
      </w:r>
      <w:r w:rsidR="006B1620" w:rsidRPr="006B1620">
        <w:rPr>
          <w:i/>
          <w:iCs/>
        </w:rPr>
        <w:t>be-yom shene ‘asar yom</w:t>
      </w:r>
      <w:r w:rsidR="006B1620" w:rsidRPr="006B1620">
        <w:t>]”</w:t>
      </w:r>
      <w:r w:rsidR="006B1620">
        <w:t xml:space="preserve"> </w:t>
      </w:r>
      <w:r>
        <w:t>(</w:t>
      </w:r>
      <w:r w:rsidR="001E70D1">
        <w:t>Num</w:t>
      </w:r>
      <w:r>
        <w:t xml:space="preserve"> 7:</w:t>
      </w:r>
      <w:r w:rsidR="006B1620">
        <w:t>7</w:t>
      </w:r>
      <w:r>
        <w:t xml:space="preserve">8), </w:t>
      </w:r>
      <w:r w:rsidR="00C04509">
        <w:t xml:space="preserve">R. </w:t>
      </w:r>
      <w:r w:rsidR="004A2B09">
        <w:t>Meyuḥas</w:t>
      </w:r>
      <w:r>
        <w:t xml:space="preserve"> writ</w:t>
      </w:r>
      <w:r w:rsidR="00CB7B27">
        <w:t>e</w:t>
      </w:r>
      <w:r>
        <w:t xml:space="preserve">s: </w:t>
      </w:r>
      <w:r w:rsidR="006B1620" w:rsidRPr="006B1620">
        <w:rPr>
          <w:i/>
          <w:iCs/>
        </w:rPr>
        <w:t>be-yom shene ‘asar yom</w:t>
      </w:r>
      <w:r>
        <w:t>—</w:t>
      </w:r>
      <w:r w:rsidR="006B1620">
        <w:t xml:space="preserve">it </w:t>
      </w:r>
      <w:r>
        <w:t xml:space="preserve">is superfluous text, and </w:t>
      </w:r>
      <w:r w:rsidRPr="007413CC">
        <w:rPr>
          <w:b/>
          <w:bCs/>
        </w:rPr>
        <w:t>it is correct to write</w:t>
      </w:r>
      <w:r>
        <w:t xml:space="preserve"> </w:t>
      </w:r>
      <w:r w:rsidR="006B1620">
        <w:t>only ‘</w:t>
      </w:r>
      <w:r w:rsidR="006B1620" w:rsidRPr="006B1620">
        <w:rPr>
          <w:i/>
          <w:iCs/>
        </w:rPr>
        <w:t>b</w:t>
      </w:r>
      <w:r w:rsidR="006B1620">
        <w:rPr>
          <w:i/>
          <w:iCs/>
        </w:rPr>
        <w:t>i-</w:t>
      </w:r>
      <w:r w:rsidR="006B1620" w:rsidRPr="006B1620">
        <w:rPr>
          <w:i/>
          <w:iCs/>
        </w:rPr>
        <w:t>shene ‘asar yom</w:t>
      </w:r>
      <w:r w:rsidR="006B1620">
        <w:rPr>
          <w:i/>
          <w:iCs/>
        </w:rPr>
        <w:t>.’”</w:t>
      </w:r>
      <w:r w:rsidR="000E34AC">
        <w:rPr>
          <w:rStyle w:val="FootnoteReference"/>
        </w:rPr>
        <w:footnoteReference w:id="19"/>
      </w:r>
    </w:p>
    <w:p w14:paraId="58C82629" w14:textId="47206DED" w:rsidR="00102946" w:rsidRDefault="004042C0" w:rsidP="00CB7B27">
      <w:pPr>
        <w:pStyle w:val="PS"/>
        <w:spacing w:line="360" w:lineRule="auto"/>
        <w:contextualSpacing/>
      </w:pPr>
      <w:r>
        <w:t xml:space="preserve">In one case, </w:t>
      </w:r>
      <w:r w:rsidR="00C04509">
        <w:t xml:space="preserve">R. </w:t>
      </w:r>
      <w:r w:rsidR="004A2B09">
        <w:t>Meyuḥas</w:t>
      </w:r>
      <w:r>
        <w:t xml:space="preserve"> specifies both the alternative word</w:t>
      </w:r>
      <w:r w:rsidR="00CB7B27">
        <w:t>i</w:t>
      </w:r>
      <w:r>
        <w:t xml:space="preserve">ng and the reason for identifying </w:t>
      </w:r>
      <w:r w:rsidR="00CB7B27">
        <w:t xml:space="preserve">a </w:t>
      </w:r>
      <w:r>
        <w:t>text as superfluous:</w:t>
      </w:r>
    </w:p>
    <w:p w14:paraId="73FD20D1" w14:textId="1FEBC5CE" w:rsidR="004042C0" w:rsidRPr="00102946" w:rsidRDefault="00CB7B27" w:rsidP="004656B0">
      <w:pPr>
        <w:pStyle w:val="PS"/>
        <w:numPr>
          <w:ilvl w:val="0"/>
          <w:numId w:val="9"/>
        </w:numPr>
        <w:spacing w:line="360" w:lineRule="auto"/>
        <w:contextualSpacing/>
      </w:pPr>
      <w:r>
        <w:t xml:space="preserve">Relating </w:t>
      </w:r>
      <w:r w:rsidR="004042C0">
        <w:t xml:space="preserve">to the account of the laying of hands on the </w:t>
      </w:r>
      <w:r w:rsidR="004042C0">
        <w:rPr>
          <w:i/>
          <w:iCs/>
        </w:rPr>
        <w:t xml:space="preserve">shelamim </w:t>
      </w:r>
      <w:r w:rsidR="004042C0" w:rsidRPr="004042C0">
        <w:t>sacrifices</w:t>
      </w:r>
      <w:r w:rsidR="004042C0">
        <w:rPr>
          <w:b/>
          <w:bCs/>
        </w:rPr>
        <w:t xml:space="preserve"> </w:t>
      </w:r>
      <w:r w:rsidR="004042C0" w:rsidRPr="004042C0">
        <w:t>(</w:t>
      </w:r>
      <w:r w:rsidR="004042C0">
        <w:t xml:space="preserve">Lev. 3:2, 8:13), </w:t>
      </w:r>
      <w:r w:rsidR="00C04509">
        <w:t xml:space="preserve">R. </w:t>
      </w:r>
      <w:r w:rsidR="004A2B09">
        <w:t>Meyuḥas</w:t>
      </w:r>
      <w:r w:rsidR="004042C0">
        <w:t xml:space="preserve"> remarks: </w:t>
      </w:r>
      <w:r w:rsidR="006B1620">
        <w:t>“T</w:t>
      </w:r>
      <w:r w:rsidR="004042C0">
        <w:t xml:space="preserve">hree </w:t>
      </w:r>
      <w:r w:rsidR="004403E3">
        <w:t xml:space="preserve">hands </w:t>
      </w:r>
      <w:r w:rsidR="004042C0">
        <w:t xml:space="preserve">are written: </w:t>
      </w:r>
      <w:r w:rsidR="004403E3">
        <w:t xml:space="preserve">[on] </w:t>
      </w:r>
      <w:r w:rsidR="004656B0">
        <w:t>an ox</w:t>
      </w:r>
      <w:r w:rsidR="004042C0">
        <w:t xml:space="preserve">, </w:t>
      </w:r>
      <w:r w:rsidR="004403E3">
        <w:t xml:space="preserve">[on] </w:t>
      </w:r>
      <w:r w:rsidR="004656B0">
        <w:t xml:space="preserve">a </w:t>
      </w:r>
      <w:r w:rsidR="004042C0">
        <w:t xml:space="preserve">sheep, and </w:t>
      </w:r>
      <w:r w:rsidR="004403E3">
        <w:t xml:space="preserve">[on] a </w:t>
      </w:r>
      <w:r w:rsidR="004042C0">
        <w:t xml:space="preserve">goat, and all three are superfluous because </w:t>
      </w:r>
      <w:r w:rsidR="006B1620">
        <w:t xml:space="preserve">‘And  he shall lay his hand upon it’ </w:t>
      </w:r>
      <w:r w:rsidR="00B14543">
        <w:rPr>
          <w:b/>
          <w:bCs/>
        </w:rPr>
        <w:t xml:space="preserve">should have </w:t>
      </w:r>
      <w:r w:rsidR="00C04509">
        <w:rPr>
          <w:b/>
          <w:bCs/>
        </w:rPr>
        <w:t xml:space="preserve">been </w:t>
      </w:r>
      <w:r w:rsidR="00B14543">
        <w:rPr>
          <w:b/>
          <w:bCs/>
        </w:rPr>
        <w:t>written</w:t>
      </w:r>
      <w:r w:rsidR="004042C0">
        <w:t>,</w:t>
      </w:r>
      <w:r w:rsidR="004042C0">
        <w:rPr>
          <w:b/>
          <w:bCs/>
        </w:rPr>
        <w:t xml:space="preserve"> it already having been stated </w:t>
      </w:r>
      <w:r w:rsidR="006B1620" w:rsidRPr="006B1620">
        <w:t>‘And he shall lay his hand upon the head of his offering’</w:t>
      </w:r>
      <w:r w:rsidR="006B1620">
        <w:t>”</w:t>
      </w:r>
      <w:r w:rsidR="006B1620">
        <w:rPr>
          <w:color w:val="000000"/>
          <w:sz w:val="27"/>
          <w:szCs w:val="27"/>
          <w:shd w:val="clear" w:color="auto" w:fill="FFFFFF"/>
        </w:rPr>
        <w:t xml:space="preserve"> </w:t>
      </w:r>
      <w:r w:rsidR="004042C0">
        <w:t>(Lev. 3:2).</w:t>
      </w:r>
    </w:p>
    <w:p w14:paraId="56AC895A" w14:textId="59E6B404" w:rsidR="00BE5FE3" w:rsidRDefault="00C04509" w:rsidP="00CB7B27">
      <w:pPr>
        <w:pStyle w:val="PS"/>
        <w:spacing w:line="360" w:lineRule="auto"/>
        <w:contextualSpacing/>
      </w:pPr>
      <w:r>
        <w:t xml:space="preserve">Thus far, a similar tableau </w:t>
      </w:r>
      <w:r w:rsidR="00CB7B27">
        <w:t xml:space="preserve">emerges </w:t>
      </w:r>
      <w:r>
        <w:t xml:space="preserve">in </w:t>
      </w:r>
      <w:r w:rsidR="00CB7B27">
        <w:t>the presentation of</w:t>
      </w:r>
      <w:r>
        <w:t xml:space="preserve"> </w:t>
      </w:r>
      <w:r w:rsidR="00C77714">
        <w:t>superfluous text</w:t>
      </w:r>
      <w:r>
        <w:t xml:space="preserve"> in </w:t>
      </w:r>
      <w:r w:rsidR="001C617E">
        <w:t>biblical narrative</w:t>
      </w:r>
      <w:r>
        <w:t xml:space="preserve"> and </w:t>
      </w:r>
      <w:r w:rsidR="00CB7B27">
        <w:t xml:space="preserve">biblical </w:t>
      </w:r>
      <w:r>
        <w:t>law. Below</w:t>
      </w:r>
      <w:r w:rsidR="00CB7B27">
        <w:t>, however,</w:t>
      </w:r>
      <w:r>
        <w:t xml:space="preserve"> I demonstrate two important differences in </w:t>
      </w:r>
      <w:r w:rsidR="007C3166">
        <w:t xml:space="preserve">R. </w:t>
      </w:r>
      <w:r w:rsidR="004A2B09">
        <w:t>Meyuḥas</w:t>
      </w:r>
      <w:r>
        <w:t xml:space="preserve">’s use of the </w:t>
      </w:r>
      <w:r w:rsidR="00C77714">
        <w:t>principle</w:t>
      </w:r>
      <w:r>
        <w:t xml:space="preserve"> at both levels.</w:t>
      </w:r>
      <w:r w:rsidR="00CB7B27">
        <w:t xml:space="preserve"> </w:t>
      </w:r>
    </w:p>
    <w:p w14:paraId="1F676993" w14:textId="6D62DEA4" w:rsidR="00C04509" w:rsidRDefault="00C04509" w:rsidP="00892FE4">
      <w:pPr>
        <w:pStyle w:val="PS"/>
        <w:spacing w:line="360" w:lineRule="auto"/>
        <w:contextualSpacing/>
      </w:pPr>
      <w:r>
        <w:t xml:space="preserve">The first difference </w:t>
      </w:r>
      <w:r w:rsidR="00CB7B27">
        <w:t xml:space="preserve">concerns the attribution of </w:t>
      </w:r>
      <w:r>
        <w:t xml:space="preserve">midrashim </w:t>
      </w:r>
      <w:r w:rsidR="00CB7B27">
        <w:t xml:space="preserve">of the Sages </w:t>
      </w:r>
      <w:r>
        <w:t xml:space="preserve">to the superfluities. In </w:t>
      </w:r>
      <w:r w:rsidR="00CB7B27">
        <w:t xml:space="preserve">his commentaries on </w:t>
      </w:r>
      <w:r w:rsidR="001C617E">
        <w:t>biblical narrative</w:t>
      </w:r>
      <w:r>
        <w:t xml:space="preserve">, </w:t>
      </w:r>
      <w:r w:rsidR="007C3166">
        <w:t xml:space="preserve">R. </w:t>
      </w:r>
      <w:r w:rsidR="004A2B09">
        <w:t>Meyuḥas</w:t>
      </w:r>
      <w:r>
        <w:t xml:space="preserve"> </w:t>
      </w:r>
      <w:r w:rsidR="00CB7B27">
        <w:t xml:space="preserve">does </w:t>
      </w:r>
      <w:r>
        <w:t xml:space="preserve">this in </w:t>
      </w:r>
      <w:proofErr w:type="gramStart"/>
      <w:r w:rsidR="00CB7B27">
        <w:t>several</w:t>
      </w:r>
      <w:proofErr w:type="gramEnd"/>
      <w:r w:rsidR="00CB7B27">
        <w:t xml:space="preserve"> cases; referencing b</w:t>
      </w:r>
      <w:r>
        <w:t>iblica</w:t>
      </w:r>
      <w:r w:rsidR="00CB7B27">
        <w:t>l</w:t>
      </w:r>
      <w:r>
        <w:t xml:space="preserve"> law</w:t>
      </w:r>
      <w:r w:rsidR="00CB7B27">
        <w:t>,</w:t>
      </w:r>
      <w:r>
        <w:t xml:space="preserve"> he </w:t>
      </w:r>
      <w:r w:rsidR="00CB7B27">
        <w:t xml:space="preserve">does </w:t>
      </w:r>
      <w:r>
        <w:t>so systematically.</w:t>
      </w:r>
      <w:r w:rsidR="00CB7B27">
        <w:t xml:space="preserve"> </w:t>
      </w:r>
      <w:r>
        <w:t xml:space="preserve">The second difference is </w:t>
      </w:r>
      <w:r w:rsidR="00CB7B27">
        <w:t>in explai</w:t>
      </w:r>
      <w:r w:rsidR="006B1620">
        <w:t>n</w:t>
      </w:r>
      <w:r w:rsidR="00CB7B27">
        <w:t xml:space="preserve">ing </w:t>
      </w:r>
      <w:r>
        <w:t xml:space="preserve">why the Bible uses superfluous wording: In </w:t>
      </w:r>
      <w:r w:rsidR="00CB7B27">
        <w:t xml:space="preserve">reference to </w:t>
      </w:r>
      <w:r w:rsidR="001C617E">
        <w:t>biblical narrative</w:t>
      </w:r>
      <w:r w:rsidR="00CB7B27">
        <w:t>,</w:t>
      </w:r>
      <w:r w:rsidR="000F3DEE">
        <w:t xml:space="preserve"> </w:t>
      </w:r>
      <w:r w:rsidR="00CB7B27">
        <w:t xml:space="preserve">R. </w:t>
      </w:r>
      <w:r w:rsidR="004A2B09">
        <w:t>Meyuḥas</w:t>
      </w:r>
      <w:r w:rsidR="00CB7B27">
        <w:t xml:space="preserve"> </w:t>
      </w:r>
      <w:r>
        <w:t xml:space="preserve">often </w:t>
      </w:r>
      <w:r w:rsidR="000F3DEE">
        <w:t xml:space="preserve">suggests </w:t>
      </w:r>
      <w:r>
        <w:t>the purpose of</w:t>
      </w:r>
      <w:r w:rsidR="000F3DEE">
        <w:t xml:space="preserve"> </w:t>
      </w:r>
      <w:r>
        <w:t>t</w:t>
      </w:r>
      <w:r w:rsidR="000F3DEE">
        <w:t>h</w:t>
      </w:r>
      <w:r>
        <w:t xml:space="preserve">e superfluity; in </w:t>
      </w:r>
      <w:r w:rsidR="000F3DEE">
        <w:t>b</w:t>
      </w:r>
      <w:r>
        <w:t xml:space="preserve">iblical law, in contrast, he sees no purpose </w:t>
      </w:r>
      <w:r w:rsidR="00892FE4">
        <w:t xml:space="preserve">in </w:t>
      </w:r>
      <w:r>
        <w:t xml:space="preserve">the superfluities other than being </w:t>
      </w:r>
      <w:r w:rsidR="00147868">
        <w:t>‘</w:t>
      </w:r>
      <w:r w:rsidR="00892FE4">
        <w:t xml:space="preserve">pegs’ </w:t>
      </w:r>
      <w:r w:rsidR="00147868">
        <w:t xml:space="preserve">on which to suspend </w:t>
      </w:r>
      <w:r>
        <w:t>midrashim.</w:t>
      </w:r>
    </w:p>
    <w:p w14:paraId="7AFE7CCA" w14:textId="2D8A52B1" w:rsidR="00C04509" w:rsidRDefault="00C04509" w:rsidP="00985475">
      <w:pPr>
        <w:pStyle w:val="PS"/>
        <w:spacing w:line="360" w:lineRule="auto"/>
        <w:contextualSpacing/>
      </w:pPr>
      <w:r>
        <w:t>In my opinion, the two differences are linked, as I specify below.</w:t>
      </w:r>
    </w:p>
    <w:p w14:paraId="689AC272" w14:textId="56625537" w:rsidR="000F3DEE" w:rsidRPr="000F3DEE" w:rsidRDefault="000F3DEE" w:rsidP="00220334">
      <w:pPr>
        <w:pStyle w:val="PC"/>
        <w:keepNext/>
        <w:spacing w:before="240" w:line="360" w:lineRule="auto"/>
        <w:rPr>
          <w:b/>
          <w:bCs/>
        </w:rPr>
      </w:pPr>
      <w:r w:rsidRPr="000F3DEE">
        <w:rPr>
          <w:b/>
          <w:bCs/>
        </w:rPr>
        <w:t>4.</w:t>
      </w:r>
      <w:r w:rsidRPr="000F3DEE">
        <w:rPr>
          <w:b/>
          <w:bCs/>
        </w:rPr>
        <w:tab/>
        <w:t xml:space="preserve">Attaching </w:t>
      </w:r>
      <w:r w:rsidR="00892FE4">
        <w:rPr>
          <w:b/>
          <w:bCs/>
        </w:rPr>
        <w:t xml:space="preserve">Midrash </w:t>
      </w:r>
      <w:r w:rsidRPr="000F3DEE">
        <w:rPr>
          <w:b/>
          <w:bCs/>
        </w:rPr>
        <w:t xml:space="preserve">to Superfluity—Biblical Narrative vs. Biblical Law </w:t>
      </w:r>
    </w:p>
    <w:p w14:paraId="664D44FC" w14:textId="20238326" w:rsidR="00C04509" w:rsidRDefault="00C04509" w:rsidP="008155B0">
      <w:pPr>
        <w:pStyle w:val="PS"/>
        <w:spacing w:line="360" w:lineRule="auto"/>
        <w:contextualSpacing/>
      </w:pPr>
      <w:r>
        <w:t xml:space="preserve">In most cases of </w:t>
      </w:r>
      <w:r w:rsidR="00C77714">
        <w:t>superfluous text</w:t>
      </w:r>
      <w:r>
        <w:t xml:space="preserve"> in the </w:t>
      </w:r>
      <w:r w:rsidR="001C617E">
        <w:t>biblical narrative</w:t>
      </w:r>
      <w:r>
        <w:t xml:space="preserve"> (87 cases, 92.6</w:t>
      </w:r>
      <w:r w:rsidR="00C77714">
        <w:t>%</w:t>
      </w:r>
      <w:r>
        <w:t xml:space="preserve"> of the total), </w:t>
      </w:r>
      <w:r w:rsidR="007C3166">
        <w:t xml:space="preserve">R. </w:t>
      </w:r>
      <w:r w:rsidR="004A2B09">
        <w:t>Meyuḥas</w:t>
      </w:r>
      <w:r>
        <w:t xml:space="preserve"> </w:t>
      </w:r>
      <w:r w:rsidR="00147868">
        <w:t xml:space="preserve">does </w:t>
      </w:r>
      <w:r>
        <w:t xml:space="preserve">not </w:t>
      </w:r>
      <w:r w:rsidR="00182C2B">
        <w:t xml:space="preserve">use the superfluity as a </w:t>
      </w:r>
      <w:r w:rsidR="001E70D1">
        <w:t>‘</w:t>
      </w:r>
      <w:r w:rsidR="00892FE4">
        <w:t>peg</w:t>
      </w:r>
      <w:r w:rsidR="001E70D1">
        <w:t>’</w:t>
      </w:r>
      <w:r w:rsidR="00182C2B">
        <w:t xml:space="preserve"> for </w:t>
      </w:r>
      <w:r>
        <w:t xml:space="preserve">rabbinical </w:t>
      </w:r>
      <w:r w:rsidR="008155B0">
        <w:t>derash</w:t>
      </w:r>
      <w:r w:rsidR="00147868">
        <w:t>.</w:t>
      </w:r>
      <w:r w:rsidR="00182C2B">
        <w:t xml:space="preserve"> I f</w:t>
      </w:r>
      <w:r w:rsidR="00147868">
        <w:t>o</w:t>
      </w:r>
      <w:r w:rsidR="00182C2B">
        <w:t>und only seven ca</w:t>
      </w:r>
      <w:r w:rsidR="00147868">
        <w:t>s</w:t>
      </w:r>
      <w:r w:rsidR="00182C2B">
        <w:t>es (7.4</w:t>
      </w:r>
      <w:r w:rsidR="00C77714">
        <w:t>%</w:t>
      </w:r>
      <w:r w:rsidR="00182C2B">
        <w:t xml:space="preserve"> of all cases in </w:t>
      </w:r>
      <w:r w:rsidR="001C617E">
        <w:t>biblical narrative</w:t>
      </w:r>
      <w:r w:rsidR="00182C2B">
        <w:t xml:space="preserve">) in which </w:t>
      </w:r>
      <w:r w:rsidR="00147868">
        <w:t>he</w:t>
      </w:r>
      <w:r w:rsidR="00182C2B">
        <w:t xml:space="preserve"> mentions </w:t>
      </w:r>
      <w:r w:rsidR="00147868">
        <w:t xml:space="preserve">a </w:t>
      </w:r>
      <w:r w:rsidR="00182C2B">
        <w:t xml:space="preserve">midrash </w:t>
      </w:r>
      <w:r w:rsidR="00147868">
        <w:t xml:space="preserve">as adduced </w:t>
      </w:r>
      <w:r w:rsidR="00182C2B">
        <w:t>from the superfluity.</w:t>
      </w:r>
      <w:r w:rsidR="00182C2B">
        <w:rPr>
          <w:rStyle w:val="FootnoteReference"/>
        </w:rPr>
        <w:footnoteReference w:id="20"/>
      </w:r>
      <w:r w:rsidR="00182C2B">
        <w:t xml:space="preserve"> Here are two examples:</w:t>
      </w:r>
    </w:p>
    <w:p w14:paraId="3E8DED8D" w14:textId="0A98BF3C" w:rsidR="00182C2B" w:rsidRDefault="00182C2B" w:rsidP="008155B0">
      <w:pPr>
        <w:pStyle w:val="PS"/>
        <w:numPr>
          <w:ilvl w:val="0"/>
          <w:numId w:val="9"/>
        </w:numPr>
        <w:spacing w:line="360" w:lineRule="auto"/>
        <w:contextualSpacing/>
        <w:rPr>
          <w:lang w:bidi="he-IL"/>
        </w:rPr>
      </w:pPr>
      <w:r>
        <w:lastRenderedPageBreak/>
        <w:t>At</w:t>
      </w:r>
      <w:r w:rsidR="00147868">
        <w:t xml:space="preserve"> </w:t>
      </w:r>
      <w:r w:rsidR="00892FE4" w:rsidRPr="00892FE4">
        <w:t>“And they took Lot, Abram's brother's son, who dwelt in Sodom, and his goods, and departed</w:t>
      </w:r>
      <w:r w:rsidR="00892FE4">
        <w:t xml:space="preserve">” </w:t>
      </w:r>
      <w:r>
        <w:t>(</w:t>
      </w:r>
      <w:r w:rsidR="001E70D1">
        <w:t>Gen</w:t>
      </w:r>
      <w:r>
        <w:t xml:space="preserve"> 14:12), </w:t>
      </w:r>
      <w:r w:rsidR="007C3166">
        <w:t xml:space="preserve">R. </w:t>
      </w:r>
      <w:r w:rsidR="004A2B09">
        <w:t>Meyuḥas</w:t>
      </w:r>
      <w:r>
        <w:t xml:space="preserve"> writes: </w:t>
      </w:r>
      <w:r w:rsidR="00147868">
        <w:t>“</w:t>
      </w:r>
      <w:r w:rsidR="001E70D1">
        <w:t>‘</w:t>
      </w:r>
      <w:r w:rsidR="008155B0">
        <w:t>w</w:t>
      </w:r>
      <w:r w:rsidR="00892FE4">
        <w:t>ho dwelt in Sodom’</w:t>
      </w:r>
      <w:r w:rsidR="002F4DF2">
        <w:t xml:space="preserve">—that is, he </w:t>
      </w:r>
      <w:r w:rsidR="00892FE4">
        <w:t xml:space="preserve">had </w:t>
      </w:r>
      <w:r w:rsidR="002F4DF2">
        <w:t xml:space="preserve">settled in Sodom, and </w:t>
      </w:r>
      <w:r w:rsidR="00892FE4">
        <w:t xml:space="preserve">this </w:t>
      </w:r>
      <w:r w:rsidR="002F4DF2">
        <w:t xml:space="preserve">is superfluous text because we </w:t>
      </w:r>
      <w:r w:rsidR="00892FE4">
        <w:t>we</w:t>
      </w:r>
      <w:r w:rsidR="002F4DF2">
        <w:t xml:space="preserve">re </w:t>
      </w:r>
      <w:r w:rsidR="00892FE4">
        <w:t xml:space="preserve">told </w:t>
      </w:r>
      <w:r w:rsidR="002F4DF2">
        <w:t>[</w:t>
      </w:r>
      <w:r w:rsidR="00892FE4">
        <w:t xml:space="preserve">about </w:t>
      </w:r>
      <w:r w:rsidR="002F4DF2">
        <w:t>it] above. The Sages interpreted—</w:t>
      </w:r>
      <w:r w:rsidR="00147868">
        <w:t>‘</w:t>
      </w:r>
      <w:r w:rsidR="008155B0">
        <w:t xml:space="preserve">What </w:t>
      </w:r>
      <w:r w:rsidR="002F4DF2">
        <w:t xml:space="preserve">caused </w:t>
      </w:r>
      <w:r w:rsidR="008155B0">
        <w:t>t</w:t>
      </w:r>
      <w:r w:rsidR="002F4DF2">
        <w:t xml:space="preserve">his </w:t>
      </w:r>
      <w:r w:rsidR="008155B0">
        <w:t xml:space="preserve">to happen? His having settled </w:t>
      </w:r>
      <w:r w:rsidR="002F4DF2">
        <w:t>in Sodom.</w:t>
      </w:r>
      <w:r w:rsidR="001E70D1">
        <w:t>’</w:t>
      </w:r>
      <w:r w:rsidR="002F4DF2">
        <w:t xml:space="preserve"> The knowledge that Lot </w:t>
      </w:r>
      <w:r w:rsidR="008155B0">
        <w:t xml:space="preserve">dwelt </w:t>
      </w:r>
      <w:r w:rsidR="002F4DF2">
        <w:t>in Sodom at the t</w:t>
      </w:r>
      <w:r w:rsidR="00147868">
        <w:t>i</w:t>
      </w:r>
      <w:r w:rsidR="002F4DF2">
        <w:t>me he w</w:t>
      </w:r>
      <w:r w:rsidR="00147868">
        <w:t>a</w:t>
      </w:r>
      <w:r w:rsidR="002F4DF2">
        <w:t>s captured by the four kin</w:t>
      </w:r>
      <w:r w:rsidR="00147868">
        <w:t>g</w:t>
      </w:r>
      <w:r w:rsidR="002F4DF2">
        <w:t>s is superfluous because Lot’s place of residence is known from p</w:t>
      </w:r>
      <w:r w:rsidR="00147868">
        <w:t>r</w:t>
      </w:r>
      <w:r w:rsidR="002F4DF2">
        <w:t>evious ve</w:t>
      </w:r>
      <w:r w:rsidR="00147868">
        <w:t>r</w:t>
      </w:r>
      <w:r w:rsidR="002F4DF2">
        <w:t>ses (</w:t>
      </w:r>
      <w:r w:rsidR="001E70D1">
        <w:t>Gen</w:t>
      </w:r>
      <w:r w:rsidR="002F4DF2">
        <w:t xml:space="preserve"> 12:10–12).</w:t>
      </w:r>
      <w:r w:rsidR="00EB2C61">
        <w:t>”</w:t>
      </w:r>
      <w:r w:rsidR="002F4DF2">
        <w:t xml:space="preserve"> R</w:t>
      </w:r>
      <w:r w:rsidR="00EB2C61">
        <w:t xml:space="preserve">. Meyuḥas </w:t>
      </w:r>
      <w:r w:rsidR="002F4DF2">
        <w:t xml:space="preserve">notes that, </w:t>
      </w:r>
      <w:r w:rsidR="00EB2C61">
        <w:t xml:space="preserve">on the basis of </w:t>
      </w:r>
      <w:r w:rsidR="002F4DF2">
        <w:t>the midrash, the superflu</w:t>
      </w:r>
      <w:r w:rsidR="008155B0">
        <w:t xml:space="preserve">ity </w:t>
      </w:r>
      <w:r w:rsidR="00EB2C61">
        <w:t xml:space="preserve">may teach </w:t>
      </w:r>
      <w:r w:rsidR="002F4DF2">
        <w:t>a lesson associated with the current text</w:t>
      </w:r>
      <w:r w:rsidR="00EB2C61">
        <w:t xml:space="preserve">: </w:t>
      </w:r>
      <w:r w:rsidR="002F4DF2">
        <w:t xml:space="preserve">Lot was taken captive as a punishment for </w:t>
      </w:r>
      <w:r w:rsidR="00EB2C61">
        <w:t xml:space="preserve">living </w:t>
      </w:r>
      <w:r w:rsidR="002F4DF2">
        <w:t xml:space="preserve">among the vile </w:t>
      </w:r>
      <w:r w:rsidR="00EB2C61">
        <w:t>S</w:t>
      </w:r>
      <w:r w:rsidR="002F4DF2">
        <w:t>odomites.</w:t>
      </w:r>
    </w:p>
    <w:p w14:paraId="6A9BB135" w14:textId="7A1F9AF0" w:rsidR="002F4DF2" w:rsidRDefault="008155B0" w:rsidP="008155B0">
      <w:pPr>
        <w:pStyle w:val="PS"/>
        <w:numPr>
          <w:ilvl w:val="0"/>
          <w:numId w:val="9"/>
        </w:numPr>
        <w:spacing w:line="360" w:lineRule="auto"/>
        <w:contextualSpacing/>
        <w:rPr>
          <w:lang w:bidi="he-IL"/>
        </w:rPr>
      </w:pPr>
      <w:r>
        <w:t xml:space="preserve">At </w:t>
      </w:r>
      <w:r w:rsidR="002F4DF2">
        <w:t xml:space="preserve">the </w:t>
      </w:r>
      <w:r>
        <w:t xml:space="preserve">account </w:t>
      </w:r>
      <w:r w:rsidR="002F4DF2">
        <w:t xml:space="preserve">of Abraham’s </w:t>
      </w:r>
      <w:r>
        <w:t>conduct</w:t>
      </w:r>
      <w:r w:rsidR="002F4DF2" w:rsidRPr="008155B0">
        <w:t>—</w:t>
      </w:r>
      <w:r w:rsidRPr="008155B0">
        <w:t>“[…] and when he saw them, he ran to meet them from the tent door, and bowed down to the earth”</w:t>
      </w:r>
      <w:r>
        <w:t xml:space="preserve"> </w:t>
      </w:r>
      <w:r w:rsidR="002F4DF2">
        <w:t>(</w:t>
      </w:r>
      <w:r w:rsidR="001E70D1">
        <w:t>Gen</w:t>
      </w:r>
      <w:r w:rsidR="002F4DF2">
        <w:t xml:space="preserve"> 18:2), </w:t>
      </w:r>
      <w:r w:rsidR="007C3166">
        <w:t xml:space="preserve">R. </w:t>
      </w:r>
      <w:r w:rsidR="004A2B09">
        <w:t>Meyuḥas</w:t>
      </w:r>
      <w:r w:rsidR="002F4DF2">
        <w:t xml:space="preserve"> </w:t>
      </w:r>
      <w:r w:rsidR="007A3F31">
        <w:t xml:space="preserve">writes: </w:t>
      </w:r>
      <w:r w:rsidR="001E70D1">
        <w:t>‘</w:t>
      </w:r>
      <w:r>
        <w:t>he saw, he ran’</w:t>
      </w:r>
      <w:r w:rsidR="007A3F31">
        <w:t xml:space="preserve">—this is superfluous </w:t>
      </w:r>
      <w:r w:rsidR="00EB2C61">
        <w:t>t</w:t>
      </w:r>
      <w:r w:rsidR="007A3F31">
        <w:t xml:space="preserve">ext. He </w:t>
      </w:r>
      <w:r w:rsidR="00EB2C61">
        <w:t xml:space="preserve">left his </w:t>
      </w:r>
      <w:r w:rsidR="007A3F31">
        <w:t xml:space="preserve">place and went to receive the guests. </w:t>
      </w:r>
      <w:r>
        <w:t>On this basis</w:t>
      </w:r>
      <w:r w:rsidR="00EB2C61">
        <w:t>,</w:t>
      </w:r>
      <w:r w:rsidR="007A3F31">
        <w:t xml:space="preserve"> our rabbis said that receiving guests is greater than receiving the </w:t>
      </w:r>
      <w:r>
        <w:t>divine presence</w:t>
      </w:r>
      <w:r w:rsidR="007A3F31">
        <w:t>. T</w:t>
      </w:r>
      <w:r w:rsidR="00DF506D">
        <w:t>h</w:t>
      </w:r>
      <w:r w:rsidR="007A3F31">
        <w:t xml:space="preserve">e word </w:t>
      </w:r>
      <w:r>
        <w:t>‘he saw’ [</w:t>
      </w:r>
      <w:r w:rsidR="007A3F31" w:rsidRPr="00DF506D">
        <w:rPr>
          <w:i/>
          <w:iCs/>
        </w:rPr>
        <w:t>va-yar</w:t>
      </w:r>
      <w:r w:rsidRPr="008155B0">
        <w:t>]</w:t>
      </w:r>
      <w:r w:rsidR="007A3F31">
        <w:t xml:space="preserve"> in this verse </w:t>
      </w:r>
      <w:r w:rsidR="00DB0C2E">
        <w:t>i</w:t>
      </w:r>
      <w:r w:rsidR="007A3F31">
        <w:t xml:space="preserve">s superfluous because </w:t>
      </w:r>
      <w:r w:rsidR="00DB0C2E">
        <w:t>at the begin</w:t>
      </w:r>
      <w:r w:rsidR="00DB0C2E" w:rsidRPr="008155B0">
        <w:t xml:space="preserve">ning of the verse </w:t>
      </w:r>
      <w:r w:rsidR="00EB2C61" w:rsidRPr="008155B0">
        <w:t xml:space="preserve">we </w:t>
      </w:r>
      <w:r w:rsidR="00DB0C2E" w:rsidRPr="008155B0">
        <w:t xml:space="preserve">already </w:t>
      </w:r>
      <w:r w:rsidR="00EB2C61" w:rsidRPr="008155B0">
        <w:t xml:space="preserve">read </w:t>
      </w:r>
      <w:r w:rsidRPr="008155B0">
        <w:t>‘and he lifted up his eyes and looked [va-yar]</w:t>
      </w:r>
      <w:r w:rsidR="00DB0C2E" w:rsidRPr="008155B0">
        <w:t>.</w:t>
      </w:r>
      <w:r w:rsidR="001E70D1">
        <w:t>’</w:t>
      </w:r>
      <w:r>
        <w:t>”</w:t>
      </w:r>
      <w:r w:rsidR="00DB0C2E">
        <w:t xml:space="preserve"> The Sages adduced </w:t>
      </w:r>
      <w:r w:rsidR="00EB2C61">
        <w:t xml:space="preserve">from </w:t>
      </w:r>
      <w:r w:rsidR="00DB0C2E">
        <w:t xml:space="preserve">the </w:t>
      </w:r>
      <w:r w:rsidR="00BC7D1F">
        <w:t>superfluity</w:t>
      </w:r>
      <w:r w:rsidR="00DB0C2E">
        <w:t xml:space="preserve"> that seeing the guests caused Abraham to leave the </w:t>
      </w:r>
      <w:r>
        <w:t xml:space="preserve">divine presence </w:t>
      </w:r>
      <w:r w:rsidR="00BC7D1F">
        <w:t>waiting</w:t>
      </w:r>
      <w:r>
        <w:t xml:space="preserve"> </w:t>
      </w:r>
      <w:r w:rsidR="00DB0C2E">
        <w:t xml:space="preserve">and </w:t>
      </w:r>
      <w:r>
        <w:t xml:space="preserve">to </w:t>
      </w:r>
      <w:r w:rsidR="00DB0C2E">
        <w:t>receive them</w:t>
      </w:r>
      <w:r w:rsidR="00EB2C61">
        <w:t xml:space="preserve">, from which </w:t>
      </w:r>
      <w:r w:rsidR="00DB0C2E">
        <w:t>the educational lesson about the importance of receiving guests</w:t>
      </w:r>
      <w:r w:rsidR="00EB2C61">
        <w:t xml:space="preserve"> is taught</w:t>
      </w:r>
      <w:r w:rsidR="00DB0C2E">
        <w:t>.</w:t>
      </w:r>
    </w:p>
    <w:p w14:paraId="1D74C04F" w14:textId="2C14F8CD" w:rsidR="00DB0C2E" w:rsidRPr="00C04509" w:rsidRDefault="00DB0C2E" w:rsidP="00985475">
      <w:pPr>
        <w:pStyle w:val="PC"/>
        <w:spacing w:line="360" w:lineRule="auto"/>
        <w:contextualSpacing/>
        <w:jc w:val="center"/>
        <w:rPr>
          <w:rtl/>
          <w:lang w:bidi="he-IL"/>
        </w:rPr>
      </w:pPr>
      <w:r>
        <w:t>***</w:t>
      </w:r>
    </w:p>
    <w:p w14:paraId="06E318D7" w14:textId="2718CEEE" w:rsidR="00C04509" w:rsidRDefault="00DB0C2E" w:rsidP="00EF0885">
      <w:pPr>
        <w:pStyle w:val="PS"/>
        <w:spacing w:line="360" w:lineRule="auto"/>
        <w:contextualSpacing/>
        <w:rPr>
          <w:lang w:bidi="he-IL"/>
        </w:rPr>
      </w:pPr>
      <w:r>
        <w:rPr>
          <w:lang w:bidi="he-IL"/>
        </w:rPr>
        <w:t xml:space="preserve">In contrast to </w:t>
      </w:r>
      <w:r w:rsidR="007577A2">
        <w:rPr>
          <w:lang w:bidi="he-IL"/>
        </w:rPr>
        <w:t xml:space="preserve">the small number of </w:t>
      </w:r>
      <w:r w:rsidR="004403E3">
        <w:rPr>
          <w:lang w:bidi="he-IL"/>
        </w:rPr>
        <w:t xml:space="preserve">specific </w:t>
      </w:r>
      <w:r w:rsidR="008155B0">
        <w:rPr>
          <w:lang w:bidi="he-IL"/>
        </w:rPr>
        <w:t xml:space="preserve">examples of </w:t>
      </w:r>
      <w:r w:rsidR="008155B0" w:rsidRPr="00C77714">
        <w:rPr>
          <w:i/>
          <w:iCs/>
          <w:lang w:bidi="he-IL"/>
        </w:rPr>
        <w:t>derash</w:t>
      </w:r>
      <w:r w:rsidR="008155B0">
        <w:rPr>
          <w:lang w:bidi="he-IL"/>
        </w:rPr>
        <w:t xml:space="preserve"> </w:t>
      </w:r>
      <w:r w:rsidR="004403E3">
        <w:rPr>
          <w:lang w:bidi="he-IL"/>
        </w:rPr>
        <w:t xml:space="preserve">adduced </w:t>
      </w:r>
      <w:r w:rsidR="007577A2">
        <w:rPr>
          <w:lang w:bidi="he-IL"/>
        </w:rPr>
        <w:t xml:space="preserve">from superfluous text in </w:t>
      </w:r>
      <w:r w:rsidR="001C617E">
        <w:rPr>
          <w:lang w:bidi="he-IL"/>
        </w:rPr>
        <w:t>biblical narrative</w:t>
      </w:r>
      <w:r w:rsidR="007577A2">
        <w:rPr>
          <w:lang w:bidi="he-IL"/>
        </w:rPr>
        <w:t xml:space="preserve">, in </w:t>
      </w:r>
      <w:r w:rsidR="004403E3">
        <w:rPr>
          <w:lang w:bidi="he-IL"/>
        </w:rPr>
        <w:t>b</w:t>
      </w:r>
      <w:r w:rsidR="007577A2">
        <w:rPr>
          <w:lang w:bidi="he-IL"/>
        </w:rPr>
        <w:t xml:space="preserve">iblical law </w:t>
      </w:r>
      <w:r w:rsidR="007C3166">
        <w:rPr>
          <w:lang w:bidi="he-IL"/>
        </w:rPr>
        <w:t xml:space="preserve">R. </w:t>
      </w:r>
      <w:r w:rsidR="004A2B09">
        <w:rPr>
          <w:lang w:bidi="he-IL"/>
        </w:rPr>
        <w:t>Meyuḥas</w:t>
      </w:r>
      <w:r w:rsidR="007577A2">
        <w:rPr>
          <w:lang w:bidi="he-IL"/>
        </w:rPr>
        <w:t xml:space="preserve"> takes pains to specify </w:t>
      </w:r>
      <w:r w:rsidR="008155B0">
        <w:rPr>
          <w:lang w:bidi="he-IL"/>
        </w:rPr>
        <w:t xml:space="preserve">the </w:t>
      </w:r>
      <w:r w:rsidR="007577A2">
        <w:rPr>
          <w:lang w:bidi="he-IL"/>
        </w:rPr>
        <w:t xml:space="preserve">halakhic </w:t>
      </w:r>
      <w:r w:rsidR="008155B0">
        <w:rPr>
          <w:lang w:bidi="he-IL"/>
        </w:rPr>
        <w:t xml:space="preserve">derash </w:t>
      </w:r>
      <w:r w:rsidR="004403E3">
        <w:rPr>
          <w:lang w:bidi="he-IL"/>
        </w:rPr>
        <w:t xml:space="preserve">that </w:t>
      </w:r>
      <w:r w:rsidR="00EF0885">
        <w:rPr>
          <w:lang w:bidi="he-IL"/>
        </w:rPr>
        <w:t xml:space="preserve">is </w:t>
      </w:r>
      <w:r w:rsidR="004403E3">
        <w:rPr>
          <w:lang w:bidi="he-IL"/>
        </w:rPr>
        <w:t xml:space="preserve">learned from </w:t>
      </w:r>
      <w:r w:rsidR="007577A2">
        <w:rPr>
          <w:lang w:bidi="he-IL"/>
        </w:rPr>
        <w:t>the superfluities and does so in a large majority of cases: 53 (94.6</w:t>
      </w:r>
      <w:r w:rsidR="00C77714">
        <w:rPr>
          <w:lang w:bidi="he-IL"/>
        </w:rPr>
        <w:t>%</w:t>
      </w:r>
      <w:r w:rsidR="007577A2">
        <w:rPr>
          <w:lang w:bidi="he-IL"/>
        </w:rPr>
        <w:t xml:space="preserve"> of all </w:t>
      </w:r>
      <w:r w:rsidR="00BC7D1F">
        <w:rPr>
          <w:lang w:bidi="he-IL"/>
        </w:rPr>
        <w:t>cases</w:t>
      </w:r>
      <w:r w:rsidR="007577A2">
        <w:rPr>
          <w:lang w:bidi="he-IL"/>
        </w:rPr>
        <w:t xml:space="preserve"> in </w:t>
      </w:r>
      <w:r w:rsidR="00EF0885">
        <w:rPr>
          <w:lang w:bidi="he-IL"/>
        </w:rPr>
        <w:t>b</w:t>
      </w:r>
      <w:r w:rsidR="007577A2">
        <w:rPr>
          <w:lang w:bidi="he-IL"/>
        </w:rPr>
        <w:t xml:space="preserve">iblical law). I found only three cases in </w:t>
      </w:r>
      <w:r w:rsidR="004403E3">
        <w:rPr>
          <w:lang w:bidi="he-IL"/>
        </w:rPr>
        <w:t>b</w:t>
      </w:r>
      <w:r w:rsidR="007577A2">
        <w:rPr>
          <w:lang w:bidi="he-IL"/>
        </w:rPr>
        <w:t>iblical law (5.4</w:t>
      </w:r>
      <w:r w:rsidR="00C77714">
        <w:rPr>
          <w:lang w:bidi="he-IL"/>
        </w:rPr>
        <w:t>%</w:t>
      </w:r>
      <w:r w:rsidR="007577A2">
        <w:rPr>
          <w:lang w:bidi="he-IL"/>
        </w:rPr>
        <w:t xml:space="preserve">) in which </w:t>
      </w:r>
      <w:r w:rsidR="007C3166">
        <w:rPr>
          <w:lang w:bidi="he-IL"/>
        </w:rPr>
        <w:t xml:space="preserve">R. </w:t>
      </w:r>
      <w:r w:rsidR="004A2B09">
        <w:rPr>
          <w:lang w:bidi="he-IL"/>
        </w:rPr>
        <w:t>Meyuḥas</w:t>
      </w:r>
      <w:r w:rsidR="007577A2">
        <w:rPr>
          <w:lang w:bidi="he-IL"/>
        </w:rPr>
        <w:t xml:space="preserve"> does not present halakhic midrash adduced from the superfluity.</w:t>
      </w:r>
      <w:r w:rsidR="007577A2">
        <w:rPr>
          <w:rStyle w:val="FootnoteReference"/>
          <w:lang w:bidi="he-IL"/>
        </w:rPr>
        <w:footnoteReference w:id="21"/>
      </w:r>
      <w:r w:rsidR="007577A2">
        <w:rPr>
          <w:lang w:bidi="he-IL"/>
        </w:rPr>
        <w:t xml:space="preserve"> I content myself with one example of </w:t>
      </w:r>
      <w:r w:rsidR="00EF0885">
        <w:rPr>
          <w:lang w:bidi="he-IL"/>
        </w:rPr>
        <w:t>this kind</w:t>
      </w:r>
      <w:r w:rsidR="007577A2">
        <w:rPr>
          <w:lang w:bidi="he-IL"/>
        </w:rPr>
        <w:t>.</w:t>
      </w:r>
    </w:p>
    <w:p w14:paraId="7788E10E" w14:textId="22C0B9E8" w:rsidR="007577A2" w:rsidRDefault="00943ABE" w:rsidP="004656B0">
      <w:pPr>
        <w:pStyle w:val="PS"/>
        <w:numPr>
          <w:ilvl w:val="0"/>
          <w:numId w:val="9"/>
        </w:numPr>
        <w:spacing w:line="360" w:lineRule="auto"/>
        <w:contextualSpacing/>
        <w:rPr>
          <w:lang w:bidi="he-IL"/>
        </w:rPr>
      </w:pPr>
      <w:r>
        <w:rPr>
          <w:lang w:bidi="he-IL"/>
        </w:rPr>
        <w:t xml:space="preserve">At </w:t>
      </w:r>
      <w:r w:rsidR="007577A2">
        <w:rPr>
          <w:lang w:bidi="he-IL"/>
        </w:rPr>
        <w:t xml:space="preserve">the instruction to </w:t>
      </w:r>
      <w:r w:rsidR="004403E3">
        <w:rPr>
          <w:lang w:bidi="he-IL"/>
        </w:rPr>
        <w:t xml:space="preserve">a person who offers </w:t>
      </w:r>
      <w:r w:rsidR="007577A2">
        <w:rPr>
          <w:lang w:bidi="he-IL"/>
        </w:rPr>
        <w:t xml:space="preserve">a </w:t>
      </w:r>
      <w:r w:rsidR="007577A2" w:rsidRPr="007577A2">
        <w:rPr>
          <w:i/>
          <w:iCs/>
          <w:lang w:bidi="he-IL"/>
        </w:rPr>
        <w:t>shelamim</w:t>
      </w:r>
      <w:r w:rsidR="007577A2">
        <w:rPr>
          <w:lang w:bidi="he-IL"/>
        </w:rPr>
        <w:t xml:space="preserve"> (</w:t>
      </w:r>
      <w:r w:rsidR="001E70D1">
        <w:rPr>
          <w:lang w:bidi="he-IL"/>
        </w:rPr>
        <w:t>‘</w:t>
      </w:r>
      <w:r w:rsidR="007577A2">
        <w:rPr>
          <w:lang w:bidi="he-IL"/>
        </w:rPr>
        <w:t>whole</w:t>
      </w:r>
      <w:r w:rsidR="001E70D1">
        <w:rPr>
          <w:lang w:bidi="he-IL"/>
        </w:rPr>
        <w:t>’</w:t>
      </w:r>
      <w:r w:rsidR="007577A2">
        <w:rPr>
          <w:lang w:bidi="he-IL"/>
        </w:rPr>
        <w:t xml:space="preserve">) sacrifice, </w:t>
      </w:r>
      <w:r w:rsidRPr="00943ABE">
        <w:t>“And he shall lay his hand upon the head of his offering</w:t>
      </w:r>
      <w:r>
        <w:t>”</w:t>
      </w:r>
      <w:r>
        <w:rPr>
          <w:lang w:bidi="he-IL"/>
        </w:rPr>
        <w:t xml:space="preserve"> </w:t>
      </w:r>
      <w:r w:rsidR="007577A2">
        <w:rPr>
          <w:lang w:bidi="he-IL"/>
        </w:rPr>
        <w:t xml:space="preserve">(Lev. 3:2), </w:t>
      </w:r>
      <w:r w:rsidR="007C3166">
        <w:rPr>
          <w:lang w:bidi="he-IL"/>
        </w:rPr>
        <w:t xml:space="preserve">R. </w:t>
      </w:r>
      <w:r w:rsidR="004A2B09">
        <w:rPr>
          <w:lang w:bidi="he-IL"/>
        </w:rPr>
        <w:t>Meyuḥas</w:t>
      </w:r>
      <w:r w:rsidR="007577A2">
        <w:rPr>
          <w:lang w:bidi="he-IL"/>
        </w:rPr>
        <w:t xml:space="preserve"> writes: </w:t>
      </w:r>
      <w:r w:rsidR="001E70D1">
        <w:rPr>
          <w:lang w:bidi="he-IL"/>
        </w:rPr>
        <w:t>‘</w:t>
      </w:r>
      <w:r w:rsidRPr="00943ABE">
        <w:t>And he shall lay his hand</w:t>
      </w:r>
      <w:r w:rsidR="001E70D1">
        <w:rPr>
          <w:lang w:bidi="he-IL"/>
        </w:rPr>
        <w:t>’</w:t>
      </w:r>
      <w:r w:rsidR="007577A2">
        <w:rPr>
          <w:lang w:bidi="he-IL"/>
        </w:rPr>
        <w:t xml:space="preserve">—three hands are written: on </w:t>
      </w:r>
      <w:r w:rsidR="004656B0">
        <w:rPr>
          <w:lang w:bidi="he-IL"/>
        </w:rPr>
        <w:t xml:space="preserve">an ox </w:t>
      </w:r>
      <w:r w:rsidR="007577A2">
        <w:rPr>
          <w:lang w:bidi="he-IL"/>
        </w:rPr>
        <w:t>(v</w:t>
      </w:r>
      <w:r w:rsidR="00420F86">
        <w:rPr>
          <w:lang w:bidi="he-IL"/>
        </w:rPr>
        <w:t>erse</w:t>
      </w:r>
      <w:r w:rsidR="007577A2">
        <w:rPr>
          <w:lang w:bidi="he-IL"/>
        </w:rPr>
        <w:t xml:space="preserve"> 3:2), on a sheep (</w:t>
      </w:r>
      <w:r w:rsidR="00420F86">
        <w:rPr>
          <w:lang w:bidi="he-IL"/>
        </w:rPr>
        <w:t xml:space="preserve">verse </w:t>
      </w:r>
      <w:r w:rsidR="007577A2">
        <w:rPr>
          <w:lang w:bidi="he-IL"/>
        </w:rPr>
        <w:t>3:8), and on a goat (</w:t>
      </w:r>
      <w:r w:rsidR="00420F86">
        <w:rPr>
          <w:lang w:bidi="he-IL"/>
        </w:rPr>
        <w:t xml:space="preserve">verse </w:t>
      </w:r>
      <w:r w:rsidR="007577A2">
        <w:rPr>
          <w:lang w:bidi="he-IL"/>
        </w:rPr>
        <w:t xml:space="preserve">3:13). And all three are superfluous, for </w:t>
      </w:r>
      <w:r>
        <w:rPr>
          <w:lang w:bidi="he-IL"/>
        </w:rPr>
        <w:t xml:space="preserve">it should have been written, </w:t>
      </w:r>
      <w:r w:rsidRPr="00943ABE">
        <w:t xml:space="preserve">‘And he shall lay </w:t>
      </w:r>
      <w:r>
        <w:t xml:space="preserve">upon,’ since ‘he shall lay his hand upon’ has already been written in regard to </w:t>
      </w:r>
      <w:r w:rsidRPr="00943ABE">
        <w:t>the burnt-offering</w:t>
      </w:r>
      <w:r>
        <w:rPr>
          <w:lang w:bidi="he-IL"/>
        </w:rPr>
        <w:t xml:space="preserve"> </w:t>
      </w:r>
      <w:r w:rsidR="007577A2">
        <w:rPr>
          <w:lang w:bidi="he-IL"/>
        </w:rPr>
        <w:t>(</w:t>
      </w:r>
      <w:r w:rsidR="00420F86">
        <w:rPr>
          <w:lang w:bidi="he-IL"/>
        </w:rPr>
        <w:t xml:space="preserve">verse </w:t>
      </w:r>
      <w:r w:rsidR="007577A2">
        <w:rPr>
          <w:lang w:bidi="he-IL"/>
        </w:rPr>
        <w:t xml:space="preserve">1:4). </w:t>
      </w:r>
      <w:r>
        <w:rPr>
          <w:lang w:bidi="he-IL"/>
        </w:rPr>
        <w:t>T</w:t>
      </w:r>
      <w:r w:rsidR="007577A2">
        <w:rPr>
          <w:lang w:bidi="he-IL"/>
        </w:rPr>
        <w:t xml:space="preserve">hese were stated in </w:t>
      </w:r>
      <w:r w:rsidR="007577A2">
        <w:rPr>
          <w:lang w:bidi="he-IL"/>
        </w:rPr>
        <w:lastRenderedPageBreak/>
        <w:t xml:space="preserve">order to be interpreted: </w:t>
      </w:r>
      <w:r w:rsidR="007577A2" w:rsidRPr="007577A2">
        <w:rPr>
          <w:i/>
          <w:iCs/>
          <w:lang w:bidi="he-IL"/>
        </w:rPr>
        <w:t>yado</w:t>
      </w:r>
      <w:r w:rsidR="007577A2">
        <w:rPr>
          <w:lang w:bidi="he-IL"/>
        </w:rPr>
        <w:t xml:space="preserve"> [his hand] </w:t>
      </w:r>
      <w:r w:rsidR="00107ED1">
        <w:rPr>
          <w:lang w:bidi="he-IL"/>
        </w:rPr>
        <w:t xml:space="preserve">as opposed to </w:t>
      </w:r>
      <w:r w:rsidR="007577A2" w:rsidRPr="007577A2">
        <w:rPr>
          <w:i/>
          <w:iCs/>
          <w:lang w:bidi="he-IL"/>
        </w:rPr>
        <w:t>yad b</w:t>
      </w:r>
      <w:r w:rsidR="007577A2">
        <w:rPr>
          <w:i/>
          <w:iCs/>
          <w:lang w:bidi="he-IL"/>
        </w:rPr>
        <w:t>e</w:t>
      </w:r>
      <w:r w:rsidR="007577A2" w:rsidRPr="007577A2">
        <w:rPr>
          <w:i/>
          <w:iCs/>
          <w:lang w:bidi="he-IL"/>
        </w:rPr>
        <w:t>n</w:t>
      </w:r>
      <w:r w:rsidR="007577A2">
        <w:rPr>
          <w:i/>
          <w:iCs/>
          <w:lang w:bidi="he-IL"/>
        </w:rPr>
        <w:t>o</w:t>
      </w:r>
      <w:r w:rsidR="007577A2">
        <w:rPr>
          <w:lang w:bidi="he-IL"/>
        </w:rPr>
        <w:t xml:space="preserve"> [his son</w:t>
      </w:r>
      <w:r w:rsidR="00107ED1">
        <w:rPr>
          <w:lang w:bidi="he-IL"/>
        </w:rPr>
        <w:t>’s hand</w:t>
      </w:r>
      <w:r w:rsidR="007577A2">
        <w:rPr>
          <w:lang w:bidi="he-IL"/>
        </w:rPr>
        <w:t>]</w:t>
      </w:r>
      <w:r w:rsidR="00107ED1">
        <w:rPr>
          <w:lang w:bidi="he-IL"/>
        </w:rPr>
        <w:t>,</w:t>
      </w:r>
      <w:r w:rsidR="007577A2">
        <w:rPr>
          <w:lang w:bidi="he-IL"/>
        </w:rPr>
        <w:t xml:space="preserve"> </w:t>
      </w:r>
      <w:r w:rsidR="007577A2" w:rsidRPr="007577A2">
        <w:rPr>
          <w:i/>
          <w:iCs/>
          <w:lang w:bidi="he-IL"/>
        </w:rPr>
        <w:t>yad ‘avdo</w:t>
      </w:r>
      <w:r w:rsidR="007577A2">
        <w:rPr>
          <w:lang w:bidi="he-IL"/>
        </w:rPr>
        <w:t xml:space="preserve"> [his servant</w:t>
      </w:r>
      <w:r w:rsidR="00107ED1">
        <w:rPr>
          <w:lang w:bidi="he-IL"/>
        </w:rPr>
        <w:t>’s hand</w:t>
      </w:r>
      <w:r w:rsidR="007577A2">
        <w:rPr>
          <w:lang w:bidi="he-IL"/>
        </w:rPr>
        <w:t>]</w:t>
      </w:r>
      <w:r w:rsidR="00107ED1">
        <w:rPr>
          <w:lang w:bidi="he-IL"/>
        </w:rPr>
        <w:t>, or</w:t>
      </w:r>
      <w:r w:rsidR="007577A2">
        <w:rPr>
          <w:lang w:bidi="he-IL"/>
        </w:rPr>
        <w:t xml:space="preserve"> </w:t>
      </w:r>
      <w:r w:rsidR="007577A2" w:rsidRPr="007577A2">
        <w:rPr>
          <w:i/>
          <w:iCs/>
          <w:lang w:bidi="he-IL"/>
        </w:rPr>
        <w:t xml:space="preserve">yad </w:t>
      </w:r>
      <w:r w:rsidR="007577A2" w:rsidRPr="00943ABE">
        <w:rPr>
          <w:i/>
          <w:iCs/>
          <w:lang w:bidi="he-IL"/>
        </w:rPr>
        <w:t>shelu</w:t>
      </w:r>
      <w:r w:rsidRPr="00943ABE">
        <w:rPr>
          <w:i/>
          <w:iCs/>
        </w:rPr>
        <w:t>ḥ</w:t>
      </w:r>
      <w:r w:rsidR="007577A2" w:rsidRPr="007577A2">
        <w:rPr>
          <w:i/>
          <w:iCs/>
          <w:lang w:bidi="he-IL"/>
        </w:rPr>
        <w:t>o</w:t>
      </w:r>
      <w:r w:rsidR="007577A2">
        <w:rPr>
          <w:lang w:bidi="he-IL"/>
        </w:rPr>
        <w:t xml:space="preserve"> [his agent</w:t>
      </w:r>
      <w:r w:rsidR="00107ED1">
        <w:rPr>
          <w:lang w:bidi="he-IL"/>
        </w:rPr>
        <w:t>’s hand</w:t>
      </w:r>
      <w:r w:rsidR="007577A2">
        <w:rPr>
          <w:lang w:bidi="he-IL"/>
        </w:rPr>
        <w:t>].</w:t>
      </w:r>
      <w:r w:rsidR="001E70D1">
        <w:rPr>
          <w:lang w:bidi="he-IL"/>
        </w:rPr>
        <w:t>’</w:t>
      </w:r>
      <w:r w:rsidR="00107ED1">
        <w:rPr>
          <w:lang w:bidi="he-IL"/>
        </w:rPr>
        <w:t>”</w:t>
      </w:r>
      <w:r w:rsidR="000152D4">
        <w:rPr>
          <w:lang w:bidi="he-IL"/>
        </w:rPr>
        <w:t xml:space="preserve"> F</w:t>
      </w:r>
      <w:r w:rsidR="00C77714">
        <w:rPr>
          <w:lang w:bidi="he-IL"/>
        </w:rPr>
        <w:t>u</w:t>
      </w:r>
      <w:r w:rsidR="000152D4">
        <w:rPr>
          <w:lang w:bidi="he-IL"/>
        </w:rPr>
        <w:t xml:space="preserve">rther into the verse, </w:t>
      </w:r>
      <w:r w:rsidR="007C3166">
        <w:rPr>
          <w:lang w:bidi="he-IL"/>
        </w:rPr>
        <w:t xml:space="preserve">R. </w:t>
      </w:r>
      <w:r w:rsidR="004A2B09">
        <w:rPr>
          <w:lang w:bidi="he-IL"/>
        </w:rPr>
        <w:t>Meyuḥas</w:t>
      </w:r>
      <w:r w:rsidR="000152D4">
        <w:rPr>
          <w:lang w:bidi="he-IL"/>
        </w:rPr>
        <w:t xml:space="preserve"> writes: </w:t>
      </w:r>
      <w:r w:rsidR="00107ED1">
        <w:rPr>
          <w:lang w:bidi="he-IL"/>
        </w:rPr>
        <w:t>“</w:t>
      </w:r>
      <w:r w:rsidR="001E70D1">
        <w:rPr>
          <w:lang w:bidi="he-IL"/>
        </w:rPr>
        <w:t>‘</w:t>
      </w:r>
      <w:r w:rsidR="000152D4" w:rsidRPr="00055D6F">
        <w:rPr>
          <w:i/>
          <w:iCs/>
          <w:lang w:bidi="he-IL"/>
        </w:rPr>
        <w:t>Rosh</w:t>
      </w:r>
      <w:r w:rsidR="00055D6F">
        <w:rPr>
          <w:i/>
          <w:iCs/>
          <w:lang w:bidi="he-IL"/>
        </w:rPr>
        <w:t xml:space="preserve"> </w:t>
      </w:r>
      <w:r w:rsidR="00055D6F">
        <w:rPr>
          <w:lang w:bidi="he-IL"/>
        </w:rPr>
        <w:t>[head]</w:t>
      </w:r>
      <w:r w:rsidR="000152D4">
        <w:rPr>
          <w:lang w:bidi="he-IL"/>
        </w:rPr>
        <w:t>—is written three times here (</w:t>
      </w:r>
      <w:r w:rsidR="00107ED1">
        <w:rPr>
          <w:lang w:bidi="he-IL"/>
        </w:rPr>
        <w:t>ve</w:t>
      </w:r>
      <w:r w:rsidR="00055D6F">
        <w:rPr>
          <w:lang w:bidi="he-IL"/>
        </w:rPr>
        <w:t>r</w:t>
      </w:r>
      <w:r w:rsidR="00107ED1">
        <w:rPr>
          <w:lang w:bidi="he-IL"/>
        </w:rPr>
        <w:t xml:space="preserve">ses </w:t>
      </w:r>
      <w:r w:rsidR="000152D4">
        <w:rPr>
          <w:lang w:bidi="he-IL"/>
        </w:rPr>
        <w:t>3:2, 8, 13), and all are m</w:t>
      </w:r>
      <w:r w:rsidR="00107ED1">
        <w:rPr>
          <w:lang w:bidi="he-IL"/>
        </w:rPr>
        <w:t>e</w:t>
      </w:r>
      <w:r w:rsidR="000152D4">
        <w:rPr>
          <w:lang w:bidi="he-IL"/>
        </w:rPr>
        <w:t xml:space="preserve">ant </w:t>
      </w:r>
      <w:r w:rsidR="00107ED1">
        <w:rPr>
          <w:lang w:bidi="he-IL"/>
        </w:rPr>
        <w:t>for exegesis</w:t>
      </w:r>
      <w:r w:rsidR="000152D4">
        <w:rPr>
          <w:lang w:bidi="he-IL"/>
        </w:rPr>
        <w:t xml:space="preserve">, for </w:t>
      </w:r>
      <w:r w:rsidR="00941C53">
        <w:rPr>
          <w:lang w:bidi="he-IL"/>
        </w:rPr>
        <w:t xml:space="preserve">in </w:t>
      </w:r>
      <w:r w:rsidR="00107ED1">
        <w:rPr>
          <w:lang w:bidi="he-IL"/>
        </w:rPr>
        <w:t xml:space="preserve">reference </w:t>
      </w:r>
      <w:r w:rsidR="00941C53">
        <w:rPr>
          <w:lang w:bidi="he-IL"/>
        </w:rPr>
        <w:t xml:space="preserve">to the </w:t>
      </w:r>
      <w:r w:rsidR="00941C53" w:rsidRPr="00107ED1">
        <w:rPr>
          <w:i/>
          <w:iCs/>
          <w:lang w:bidi="he-IL"/>
        </w:rPr>
        <w:t>‘olat nedava</w:t>
      </w:r>
      <w:r w:rsidR="00941C53">
        <w:rPr>
          <w:lang w:bidi="he-IL"/>
        </w:rPr>
        <w:t xml:space="preserve"> (</w:t>
      </w:r>
      <w:r w:rsidR="00107ED1">
        <w:rPr>
          <w:lang w:bidi="he-IL"/>
        </w:rPr>
        <w:t xml:space="preserve">verse </w:t>
      </w:r>
      <w:r w:rsidR="00941C53">
        <w:rPr>
          <w:lang w:bidi="he-IL"/>
        </w:rPr>
        <w:t xml:space="preserve">1:4) it is already written: </w:t>
      </w:r>
      <w:r w:rsidR="00941C53">
        <w:rPr>
          <w:i/>
          <w:iCs/>
          <w:lang w:bidi="he-IL"/>
        </w:rPr>
        <w:t>‘al rosh</w:t>
      </w:r>
      <w:r w:rsidR="00941C53">
        <w:rPr>
          <w:lang w:bidi="he-IL"/>
        </w:rPr>
        <w:t xml:space="preserve"> [on the head]—and not on the neck, </w:t>
      </w:r>
      <w:r w:rsidR="00941C53" w:rsidRPr="00107ED1">
        <w:rPr>
          <w:i/>
          <w:iCs/>
          <w:lang w:bidi="he-IL"/>
        </w:rPr>
        <w:t>‘al rosh</w:t>
      </w:r>
      <w:r w:rsidR="00941C53">
        <w:rPr>
          <w:lang w:bidi="he-IL"/>
        </w:rPr>
        <w:t xml:space="preserve">—and not on the </w:t>
      </w:r>
      <w:r w:rsidR="00055D6F">
        <w:rPr>
          <w:lang w:bidi="he-IL"/>
        </w:rPr>
        <w:t xml:space="preserve">back </w:t>
      </w:r>
      <w:r w:rsidR="00941C53">
        <w:rPr>
          <w:lang w:bidi="he-IL"/>
        </w:rPr>
        <w:t xml:space="preserve">and the chest and </w:t>
      </w:r>
      <w:r w:rsidR="00941C53" w:rsidRPr="00055D6F">
        <w:rPr>
          <w:i/>
          <w:iCs/>
          <w:lang w:bidi="he-IL"/>
        </w:rPr>
        <w:t>a fortio</w:t>
      </w:r>
      <w:r w:rsidR="00055D6F" w:rsidRPr="00055D6F">
        <w:rPr>
          <w:i/>
          <w:iCs/>
          <w:lang w:bidi="he-IL"/>
        </w:rPr>
        <w:t>ri</w:t>
      </w:r>
      <w:r w:rsidR="00941C53">
        <w:rPr>
          <w:lang w:bidi="he-IL"/>
        </w:rPr>
        <w:t xml:space="preserve"> not on other organs that are not proximate to the head, ‘</w:t>
      </w:r>
      <w:r w:rsidR="00941C53" w:rsidRPr="00055D6F">
        <w:rPr>
          <w:i/>
          <w:iCs/>
          <w:lang w:bidi="he-IL"/>
        </w:rPr>
        <w:t>al rosh</w:t>
      </w:r>
      <w:r w:rsidR="00941C53">
        <w:rPr>
          <w:lang w:bidi="he-IL"/>
        </w:rPr>
        <w:t>—and not on the back of his hand.</w:t>
      </w:r>
      <w:r w:rsidR="001E70D1">
        <w:rPr>
          <w:lang w:bidi="he-IL"/>
        </w:rPr>
        <w:t>’</w:t>
      </w:r>
      <w:r w:rsidR="00055D6F">
        <w:rPr>
          <w:lang w:bidi="he-IL"/>
        </w:rPr>
        <w:t>”</w:t>
      </w:r>
      <w:r w:rsidR="00941C53">
        <w:rPr>
          <w:lang w:bidi="he-IL"/>
        </w:rPr>
        <w:t xml:space="preserve"> In both cases, </w:t>
      </w:r>
      <w:r w:rsidR="007C3166">
        <w:rPr>
          <w:lang w:bidi="he-IL"/>
        </w:rPr>
        <w:t xml:space="preserve">R. </w:t>
      </w:r>
      <w:r w:rsidR="004A2B09">
        <w:rPr>
          <w:lang w:bidi="he-IL"/>
        </w:rPr>
        <w:t>Meyuḥas</w:t>
      </w:r>
      <w:r w:rsidR="00941C53">
        <w:rPr>
          <w:lang w:bidi="he-IL"/>
        </w:rPr>
        <w:t xml:space="preserve"> begins his commentary by explaining why the words </w:t>
      </w:r>
      <w:r w:rsidR="00941C53">
        <w:rPr>
          <w:i/>
          <w:iCs/>
          <w:lang w:bidi="he-IL"/>
        </w:rPr>
        <w:t>yado</w:t>
      </w:r>
      <w:r w:rsidR="00941C53">
        <w:rPr>
          <w:lang w:bidi="he-IL"/>
        </w:rPr>
        <w:t xml:space="preserve"> </w:t>
      </w:r>
      <w:r w:rsidR="008D38C3">
        <w:rPr>
          <w:lang w:bidi="he-IL"/>
        </w:rPr>
        <w:t xml:space="preserve">[his hand] </w:t>
      </w:r>
      <w:r w:rsidR="00941C53">
        <w:rPr>
          <w:lang w:bidi="he-IL"/>
        </w:rPr>
        <w:t xml:space="preserve">and </w:t>
      </w:r>
      <w:r w:rsidR="00941C53">
        <w:rPr>
          <w:i/>
          <w:iCs/>
          <w:lang w:bidi="he-IL"/>
        </w:rPr>
        <w:t>rosh</w:t>
      </w:r>
      <w:r w:rsidR="00941C53">
        <w:rPr>
          <w:lang w:bidi="he-IL"/>
        </w:rPr>
        <w:t xml:space="preserve"> </w:t>
      </w:r>
      <w:r w:rsidR="008D38C3">
        <w:rPr>
          <w:lang w:bidi="he-IL"/>
        </w:rPr>
        <w:t xml:space="preserve">[head] </w:t>
      </w:r>
      <w:r w:rsidR="00941C53">
        <w:rPr>
          <w:lang w:bidi="he-IL"/>
        </w:rPr>
        <w:t>are superfluous and concludes by presenting the halakhic exegesis that these superfluities yield.</w:t>
      </w:r>
      <w:r w:rsidR="00941C53">
        <w:rPr>
          <w:rStyle w:val="FootnoteReference"/>
          <w:lang w:bidi="he-IL"/>
        </w:rPr>
        <w:footnoteReference w:id="22"/>
      </w:r>
    </w:p>
    <w:p w14:paraId="6BDAF72A" w14:textId="35C915E4" w:rsidR="00A33924" w:rsidRDefault="00A33924" w:rsidP="00D33BA7">
      <w:pPr>
        <w:pStyle w:val="PS"/>
        <w:spacing w:line="360" w:lineRule="auto"/>
        <w:contextualSpacing/>
      </w:pPr>
      <w:r>
        <w:rPr>
          <w:lang w:bidi="he-IL"/>
        </w:rPr>
        <w:t xml:space="preserve">The </w:t>
      </w:r>
      <w:r w:rsidR="00FA1469">
        <w:rPr>
          <w:lang w:bidi="he-IL"/>
        </w:rPr>
        <w:t>divis</w:t>
      </w:r>
      <w:r w:rsidR="00DE4F77">
        <w:rPr>
          <w:lang w:bidi="he-IL"/>
        </w:rPr>
        <w:t>i</w:t>
      </w:r>
      <w:r w:rsidR="00FA1469">
        <w:rPr>
          <w:lang w:bidi="he-IL"/>
        </w:rPr>
        <w:t>on be</w:t>
      </w:r>
      <w:r w:rsidR="007F47E7">
        <w:rPr>
          <w:lang w:bidi="he-IL"/>
        </w:rPr>
        <w:t>t</w:t>
      </w:r>
      <w:r w:rsidR="00FA1469">
        <w:rPr>
          <w:lang w:bidi="he-IL"/>
        </w:rPr>
        <w:t xml:space="preserve">ween the </w:t>
      </w:r>
      <w:r w:rsidR="00726B3A">
        <w:rPr>
          <w:lang w:bidi="he-IL"/>
        </w:rPr>
        <w:t>surface level (</w:t>
      </w:r>
      <w:r w:rsidR="00FA1469" w:rsidRPr="00726B3A">
        <w:rPr>
          <w:i/>
          <w:iCs/>
          <w:lang w:bidi="he-IL"/>
        </w:rPr>
        <w:t>peshat</w:t>
      </w:r>
      <w:r w:rsidR="00726B3A">
        <w:rPr>
          <w:lang w:bidi="he-IL"/>
        </w:rPr>
        <w:t>)</w:t>
      </w:r>
      <w:r w:rsidR="00FA1469">
        <w:rPr>
          <w:lang w:bidi="he-IL"/>
        </w:rPr>
        <w:t xml:space="preserve"> and the </w:t>
      </w:r>
      <w:r w:rsidR="00C77714">
        <w:rPr>
          <w:lang w:bidi="he-IL"/>
        </w:rPr>
        <w:t>midrashic</w:t>
      </w:r>
      <w:r w:rsidR="00726B3A">
        <w:rPr>
          <w:lang w:bidi="he-IL"/>
        </w:rPr>
        <w:t xml:space="preserve"> level (</w:t>
      </w:r>
      <w:r w:rsidR="00FA1469" w:rsidRPr="00726B3A">
        <w:rPr>
          <w:i/>
          <w:iCs/>
          <w:lang w:bidi="he-IL"/>
        </w:rPr>
        <w:t>derash</w:t>
      </w:r>
      <w:r w:rsidR="00726B3A">
        <w:rPr>
          <w:lang w:bidi="he-IL"/>
        </w:rPr>
        <w:t>)</w:t>
      </w:r>
      <w:r w:rsidR="00FA1469">
        <w:rPr>
          <w:lang w:bidi="he-IL"/>
        </w:rPr>
        <w:t xml:space="preserve"> in Biblical </w:t>
      </w:r>
      <w:r w:rsidR="00FA1469">
        <w:rPr>
          <w:i/>
          <w:iCs/>
          <w:lang w:bidi="he-IL"/>
        </w:rPr>
        <w:t>law</w:t>
      </w:r>
      <w:r w:rsidR="00FA1469">
        <w:rPr>
          <w:lang w:bidi="he-IL"/>
        </w:rPr>
        <w:t xml:space="preserve"> finds salient e</w:t>
      </w:r>
      <w:r w:rsidR="00943ABE">
        <w:rPr>
          <w:lang w:bidi="he-IL"/>
        </w:rPr>
        <w:t>x</w:t>
      </w:r>
      <w:r w:rsidR="00FA1469">
        <w:rPr>
          <w:lang w:bidi="he-IL"/>
        </w:rPr>
        <w:t xml:space="preserve">pression in </w:t>
      </w:r>
      <w:r w:rsidR="007C3166">
        <w:rPr>
          <w:lang w:bidi="he-IL"/>
        </w:rPr>
        <w:t xml:space="preserve">R. </w:t>
      </w:r>
      <w:r w:rsidR="004A2B09">
        <w:rPr>
          <w:lang w:bidi="he-IL"/>
        </w:rPr>
        <w:t>Meyuḥas</w:t>
      </w:r>
      <w:r w:rsidR="00FA1469">
        <w:rPr>
          <w:lang w:bidi="he-IL"/>
        </w:rPr>
        <w:t>’s discuss</w:t>
      </w:r>
      <w:r w:rsidR="00DE4F77">
        <w:rPr>
          <w:lang w:bidi="he-IL"/>
        </w:rPr>
        <w:t>i</w:t>
      </w:r>
      <w:r w:rsidR="00FA1469">
        <w:rPr>
          <w:lang w:bidi="he-IL"/>
        </w:rPr>
        <w:t xml:space="preserve">on of </w:t>
      </w:r>
      <w:r w:rsidR="0028169F">
        <w:rPr>
          <w:lang w:bidi="he-IL"/>
        </w:rPr>
        <w:t xml:space="preserve">one of </w:t>
      </w:r>
      <w:r w:rsidR="00FA1469">
        <w:rPr>
          <w:lang w:bidi="he-IL"/>
        </w:rPr>
        <w:t xml:space="preserve">the laws </w:t>
      </w:r>
      <w:r w:rsidR="00943ABE">
        <w:rPr>
          <w:lang w:bidi="he-IL"/>
        </w:rPr>
        <w:t xml:space="preserve">concerning </w:t>
      </w:r>
      <w:r w:rsidR="00FA1469">
        <w:rPr>
          <w:lang w:bidi="he-IL"/>
        </w:rPr>
        <w:t>the ox</w:t>
      </w:r>
      <w:r w:rsidR="006B50E5">
        <w:rPr>
          <w:lang w:bidi="he-IL"/>
        </w:rPr>
        <w:t xml:space="preserve"> that is killed by stoning</w:t>
      </w:r>
      <w:r w:rsidR="00943ABE">
        <w:rPr>
          <w:lang w:bidi="he-IL"/>
        </w:rPr>
        <w:t xml:space="preserve">: </w:t>
      </w:r>
      <w:r w:rsidR="0028169F" w:rsidRPr="0028169F">
        <w:t>“and its flesh shall not be eaten [</w:t>
      </w:r>
      <w:r w:rsidR="0028169F" w:rsidRPr="0028169F">
        <w:rPr>
          <w:i/>
          <w:iCs/>
        </w:rPr>
        <w:t>ve-lo ye’akhel et besaro</w:t>
      </w:r>
      <w:r w:rsidR="0028169F" w:rsidRPr="0028169F">
        <w:t>]</w:t>
      </w:r>
      <w:r w:rsidR="0028169F">
        <w:t>:</w:t>
      </w:r>
      <w:r w:rsidR="0028169F">
        <w:rPr>
          <w:color w:val="000000"/>
          <w:sz w:val="27"/>
          <w:szCs w:val="27"/>
          <w:shd w:val="clear" w:color="auto" w:fill="FFFFFF"/>
        </w:rPr>
        <w:t xml:space="preserve"> </w:t>
      </w:r>
      <w:r w:rsidR="00FA1469">
        <w:rPr>
          <w:lang w:bidi="he-IL"/>
        </w:rPr>
        <w:t>(</w:t>
      </w:r>
      <w:r w:rsidR="001E70D1">
        <w:rPr>
          <w:lang w:bidi="he-IL"/>
        </w:rPr>
        <w:t>Exod</w:t>
      </w:r>
      <w:r w:rsidR="00FA1469">
        <w:rPr>
          <w:lang w:bidi="he-IL"/>
        </w:rPr>
        <w:t xml:space="preserve"> 21:</w:t>
      </w:r>
      <w:r w:rsidR="0028169F">
        <w:rPr>
          <w:lang w:bidi="he-IL"/>
        </w:rPr>
        <w:t>2</w:t>
      </w:r>
      <w:r w:rsidR="00FA1469">
        <w:rPr>
          <w:lang w:bidi="he-IL"/>
        </w:rPr>
        <w:t>8)</w:t>
      </w:r>
      <w:r w:rsidR="006B50E5">
        <w:rPr>
          <w:lang w:bidi="he-IL"/>
        </w:rPr>
        <w:t>. Here R. Meyuḥas remarks:</w:t>
      </w:r>
      <w:r w:rsidR="00FA1469">
        <w:rPr>
          <w:lang w:bidi="he-IL"/>
        </w:rPr>
        <w:t xml:space="preserve"> </w:t>
      </w:r>
      <w:r w:rsidR="006B50E5">
        <w:rPr>
          <w:lang w:bidi="he-IL"/>
        </w:rPr>
        <w:t>“</w:t>
      </w:r>
      <w:r w:rsidR="00FA1469">
        <w:rPr>
          <w:i/>
          <w:iCs/>
          <w:lang w:bidi="he-IL"/>
        </w:rPr>
        <w:t>et</w:t>
      </w:r>
      <w:r w:rsidR="00FA1469">
        <w:rPr>
          <w:lang w:bidi="he-IL"/>
        </w:rPr>
        <w:t xml:space="preserve">—is superfluous, </w:t>
      </w:r>
      <w:r w:rsidR="006B50E5">
        <w:rPr>
          <w:lang w:bidi="he-IL"/>
        </w:rPr>
        <w:t xml:space="preserve">as in </w:t>
      </w:r>
      <w:r w:rsidR="00FA1469">
        <w:rPr>
          <w:i/>
          <w:iCs/>
          <w:lang w:bidi="he-IL"/>
        </w:rPr>
        <w:t>higamel et Yi</w:t>
      </w:r>
      <w:r w:rsidR="006B50E5">
        <w:t>ṣ</w:t>
      </w:r>
      <w:r w:rsidR="006B50E5" w:rsidRPr="006B50E5">
        <w:rPr>
          <w:i/>
          <w:iCs/>
        </w:rPr>
        <w:t>ḥ</w:t>
      </w:r>
      <w:r w:rsidR="00FA1469" w:rsidRPr="006B50E5">
        <w:rPr>
          <w:i/>
          <w:iCs/>
          <w:lang w:bidi="he-IL"/>
        </w:rPr>
        <w:t>ak</w:t>
      </w:r>
      <w:r w:rsidR="00FA1469">
        <w:rPr>
          <w:lang w:bidi="he-IL"/>
        </w:rPr>
        <w:t xml:space="preserve"> (Ge</w:t>
      </w:r>
      <w:r w:rsidR="006B50E5">
        <w:rPr>
          <w:lang w:bidi="he-IL"/>
        </w:rPr>
        <w:t>n</w:t>
      </w:r>
      <w:r w:rsidR="00FA1469">
        <w:rPr>
          <w:lang w:bidi="he-IL"/>
        </w:rPr>
        <w:t xml:space="preserve"> 21:8). </w:t>
      </w:r>
      <w:r w:rsidR="00FA1469">
        <w:rPr>
          <w:i/>
          <w:iCs/>
          <w:lang w:bidi="he-IL"/>
        </w:rPr>
        <w:t xml:space="preserve">This is its </w:t>
      </w:r>
      <w:r w:rsidR="00726B3A" w:rsidRPr="00726B3A">
        <w:rPr>
          <w:i/>
          <w:iCs/>
          <w:lang w:bidi="he-IL"/>
        </w:rPr>
        <w:t>surface</w:t>
      </w:r>
      <w:r w:rsidR="00726B3A">
        <w:rPr>
          <w:i/>
          <w:iCs/>
          <w:lang w:bidi="he-IL"/>
        </w:rPr>
        <w:t xml:space="preserve"> </w:t>
      </w:r>
      <w:r w:rsidR="00FA1469">
        <w:rPr>
          <w:i/>
          <w:iCs/>
          <w:lang w:bidi="he-IL"/>
        </w:rPr>
        <w:t>meaning</w:t>
      </w:r>
      <w:r w:rsidR="00726B3A">
        <w:rPr>
          <w:i/>
          <w:iCs/>
          <w:lang w:bidi="he-IL"/>
        </w:rPr>
        <w:t xml:space="preserve"> </w:t>
      </w:r>
      <w:r w:rsidR="00726B3A" w:rsidRPr="006B50E5">
        <w:rPr>
          <w:lang w:bidi="he-IL"/>
        </w:rPr>
        <w:t>[</w:t>
      </w:r>
      <w:r w:rsidR="00726B3A">
        <w:rPr>
          <w:lang w:bidi="he-IL"/>
        </w:rPr>
        <w:t>peshat]</w:t>
      </w:r>
      <w:r w:rsidR="00FA1469">
        <w:rPr>
          <w:i/>
          <w:iCs/>
          <w:lang w:bidi="he-IL"/>
        </w:rPr>
        <w:t xml:space="preserve">. And its </w:t>
      </w:r>
      <w:r w:rsidR="00C77714">
        <w:rPr>
          <w:i/>
          <w:iCs/>
          <w:lang w:bidi="he-IL"/>
        </w:rPr>
        <w:t>midrashic</w:t>
      </w:r>
      <w:r w:rsidR="006B50E5">
        <w:rPr>
          <w:i/>
          <w:iCs/>
          <w:lang w:bidi="he-IL"/>
        </w:rPr>
        <w:t xml:space="preserve"> meaning </w:t>
      </w:r>
      <w:r w:rsidR="006B50E5" w:rsidRPr="006B50E5">
        <w:rPr>
          <w:lang w:bidi="he-IL"/>
        </w:rPr>
        <w:t>[derash]</w:t>
      </w:r>
      <w:r w:rsidR="00FA1469">
        <w:rPr>
          <w:i/>
          <w:iCs/>
          <w:lang w:bidi="he-IL"/>
        </w:rPr>
        <w:t>—</w:t>
      </w:r>
      <w:r w:rsidR="00FA1469" w:rsidRPr="00FA1469">
        <w:t>including its skin and its hair</w:t>
      </w:r>
      <w:r w:rsidR="00FA1469">
        <w:t xml:space="preserve">, </w:t>
      </w:r>
      <w:r w:rsidR="006B50E5">
        <w:t xml:space="preserve">so </w:t>
      </w:r>
      <w:r w:rsidR="00FA1469">
        <w:t>that they should be forbidden for bene</w:t>
      </w:r>
      <w:r w:rsidR="00A94A51">
        <w:t>fi</w:t>
      </w:r>
      <w:r w:rsidR="00FA1469">
        <w:t xml:space="preserve">t </w:t>
      </w:r>
      <w:r w:rsidR="0028169F">
        <w:t xml:space="preserve">as is </w:t>
      </w:r>
      <w:r w:rsidR="00FA1469">
        <w:t>the flesh.</w:t>
      </w:r>
      <w:r w:rsidR="006B50E5">
        <w:t>”</w:t>
      </w:r>
      <w:r w:rsidR="00FA1469">
        <w:t xml:space="preserve"> At the </w:t>
      </w:r>
      <w:r w:rsidR="00301E65">
        <w:t xml:space="preserve">peshat </w:t>
      </w:r>
      <w:r w:rsidR="00FA1469">
        <w:t xml:space="preserve">level, </w:t>
      </w:r>
      <w:r w:rsidR="007C3166">
        <w:t xml:space="preserve">R. </w:t>
      </w:r>
      <w:r w:rsidR="004A2B09">
        <w:t>Meyuḥas</w:t>
      </w:r>
      <w:r w:rsidR="00FA1469">
        <w:t xml:space="preserve"> merely states that </w:t>
      </w:r>
      <w:r w:rsidR="005765D4">
        <w:t>a superfluous</w:t>
      </w:r>
      <w:r w:rsidR="00FA1469">
        <w:t xml:space="preserve"> word </w:t>
      </w:r>
      <w:r w:rsidR="00301E65">
        <w:t xml:space="preserve">is at hand </w:t>
      </w:r>
      <w:r w:rsidR="00FA1469">
        <w:t xml:space="preserve">and does not bother to explain why it was written. At the </w:t>
      </w:r>
      <w:r w:rsidR="00301E65">
        <w:t xml:space="preserve">derash </w:t>
      </w:r>
      <w:r w:rsidR="00FA1469">
        <w:t xml:space="preserve">level, </w:t>
      </w:r>
      <w:r w:rsidR="00A94A51">
        <w:t xml:space="preserve">he presents the halakhic exegesis adduced from the superfluous word. </w:t>
      </w:r>
      <w:r w:rsidR="007C3166">
        <w:t xml:space="preserve">R. </w:t>
      </w:r>
      <w:r w:rsidR="004A2B09">
        <w:t>Meyuḥas</w:t>
      </w:r>
      <w:r w:rsidR="00A94A51">
        <w:t xml:space="preserve"> suggests a </w:t>
      </w:r>
      <w:r w:rsidR="00BC7D1F">
        <w:t>similar</w:t>
      </w:r>
      <w:r w:rsidR="00A94A51">
        <w:t xml:space="preserve"> </w:t>
      </w:r>
      <w:r w:rsidR="00301E65">
        <w:t xml:space="preserve">usage </w:t>
      </w:r>
      <w:r w:rsidR="00A94A51">
        <w:t xml:space="preserve">in regard to the sacrifices of the </w:t>
      </w:r>
      <w:r w:rsidR="00A94A51" w:rsidRPr="00A94A51">
        <w:rPr>
          <w:i/>
          <w:iCs/>
        </w:rPr>
        <w:t>nesi’im</w:t>
      </w:r>
      <w:r w:rsidR="00A94A51">
        <w:t xml:space="preserve"> </w:t>
      </w:r>
      <w:r w:rsidR="00726B3A">
        <w:t>(</w:t>
      </w:r>
      <w:r w:rsidR="00D33BA7">
        <w:t>princes</w:t>
      </w:r>
      <w:r w:rsidR="00726B3A">
        <w:t>)</w:t>
      </w:r>
      <w:r w:rsidR="00A94A51">
        <w:t xml:space="preserve"> in the desert: </w:t>
      </w:r>
      <w:r w:rsidR="00726B3A">
        <w:t>“</w:t>
      </w:r>
      <w:r w:rsidR="00A94A51" w:rsidRPr="00A94A51">
        <w:rPr>
          <w:i/>
          <w:iCs/>
        </w:rPr>
        <w:t>Ze qorban</w:t>
      </w:r>
      <w:r w:rsidR="00A94A51">
        <w:t>—</w:t>
      </w:r>
      <w:r w:rsidR="00A94A51" w:rsidRPr="00A94A51">
        <w:rPr>
          <w:b/>
          <w:bCs/>
        </w:rPr>
        <w:t>its surface mean</w:t>
      </w:r>
      <w:r w:rsidR="00726B3A">
        <w:rPr>
          <w:b/>
          <w:bCs/>
        </w:rPr>
        <w:t>i</w:t>
      </w:r>
      <w:r w:rsidR="00A94A51" w:rsidRPr="00A94A51">
        <w:rPr>
          <w:b/>
          <w:bCs/>
        </w:rPr>
        <w:t>ng</w:t>
      </w:r>
      <w:r w:rsidR="00726B3A">
        <w:rPr>
          <w:b/>
          <w:bCs/>
        </w:rPr>
        <w:t xml:space="preserve"> is superfluous. And its exegetic meaning</w:t>
      </w:r>
      <w:r w:rsidR="00A94A51">
        <w:t>—</w:t>
      </w:r>
      <w:r w:rsidR="005A7F49">
        <w:t>This [individual] is allowed to do so, and no other individual may do so</w:t>
      </w:r>
      <w:r w:rsidR="00726B3A">
        <w:t>”</w:t>
      </w:r>
      <w:r w:rsidR="005A7F49">
        <w:t xml:space="preserve"> (</w:t>
      </w:r>
      <w:r w:rsidR="001E70D1">
        <w:t>Num</w:t>
      </w:r>
      <w:r w:rsidR="005A7F49">
        <w:t xml:space="preserve"> 7:17).</w:t>
      </w:r>
      <w:r w:rsidR="00A94A51">
        <w:t xml:space="preserve"> </w:t>
      </w:r>
    </w:p>
    <w:p w14:paraId="7DAFFC77" w14:textId="40E9CB55" w:rsidR="005A7F49" w:rsidRDefault="005A7F49" w:rsidP="00A77238">
      <w:pPr>
        <w:pStyle w:val="PS"/>
        <w:spacing w:line="360" w:lineRule="auto"/>
        <w:contextualSpacing/>
      </w:pPr>
      <w:r>
        <w:t>Thus</w:t>
      </w:r>
      <w:r w:rsidR="00726B3A">
        <w:t>,</w:t>
      </w:r>
      <w:r>
        <w:t xml:space="preserve"> in his commentaries on </w:t>
      </w:r>
      <w:r w:rsidR="00C77714">
        <w:t>superfluous text</w:t>
      </w:r>
      <w:r>
        <w:t xml:space="preserve"> in </w:t>
      </w:r>
      <w:r w:rsidR="001C617E">
        <w:t>biblical narrative</w:t>
      </w:r>
      <w:r w:rsidRPr="00726B3A">
        <w:t>,</w:t>
      </w:r>
      <w:r>
        <w:rPr>
          <w:b/>
          <w:bCs/>
        </w:rPr>
        <w:t xml:space="preserve"> </w:t>
      </w:r>
      <w:r w:rsidR="007C3166">
        <w:t xml:space="preserve">R. </w:t>
      </w:r>
      <w:r w:rsidR="004A2B09">
        <w:t>Meyuḥas</w:t>
      </w:r>
      <w:r>
        <w:t xml:space="preserve"> usually leaves learners at the surface level only, </w:t>
      </w:r>
      <w:r w:rsidR="00A77238">
        <w:t xml:space="preserve">whereas </w:t>
      </w:r>
      <w:r>
        <w:t xml:space="preserve">in his commentaries on </w:t>
      </w:r>
      <w:r w:rsidR="00C77714">
        <w:t>superfluous text</w:t>
      </w:r>
      <w:r>
        <w:t xml:space="preserve"> in Biblical </w:t>
      </w:r>
      <w:r>
        <w:rPr>
          <w:b/>
          <w:bCs/>
        </w:rPr>
        <w:t>law</w:t>
      </w:r>
      <w:r>
        <w:t xml:space="preserve"> he systematically presents, along with the </w:t>
      </w:r>
      <w:r w:rsidR="00A77238">
        <w:t>peshat</w:t>
      </w:r>
      <w:r>
        <w:t xml:space="preserve">, the </w:t>
      </w:r>
      <w:r w:rsidR="00A77238">
        <w:t xml:space="preserve">derash </w:t>
      </w:r>
      <w:r w:rsidR="00CC07AB">
        <w:t xml:space="preserve">that is </w:t>
      </w:r>
      <w:r>
        <w:t xml:space="preserve">adduced from the superfluity. The reason for the difference between the levels </w:t>
      </w:r>
      <w:r w:rsidR="00CC07AB">
        <w:t xml:space="preserve">in presenting </w:t>
      </w:r>
      <w:r w:rsidR="00A77238">
        <w:t xml:space="preserve">derash </w:t>
      </w:r>
      <w:r>
        <w:t xml:space="preserve">is </w:t>
      </w:r>
      <w:r w:rsidR="00A77238">
        <w:t xml:space="preserve">explained </w:t>
      </w:r>
      <w:r>
        <w:t>in the next section.</w:t>
      </w:r>
    </w:p>
    <w:p w14:paraId="0530DD15" w14:textId="5BE037EB" w:rsidR="00275744" w:rsidRPr="00275744" w:rsidRDefault="00220334" w:rsidP="005765D4">
      <w:pPr>
        <w:pStyle w:val="PC"/>
        <w:keepNext/>
        <w:spacing w:before="240" w:line="360" w:lineRule="auto"/>
        <w:rPr>
          <w:b/>
          <w:bCs/>
        </w:rPr>
      </w:pPr>
      <w:r>
        <w:rPr>
          <w:b/>
          <w:bCs/>
        </w:rPr>
        <w:lastRenderedPageBreak/>
        <w:t>5</w:t>
      </w:r>
      <w:r w:rsidR="00275744">
        <w:rPr>
          <w:b/>
          <w:bCs/>
        </w:rPr>
        <w:t>.</w:t>
      </w:r>
      <w:r w:rsidR="00275744">
        <w:rPr>
          <w:b/>
          <w:bCs/>
        </w:rPr>
        <w:tab/>
      </w:r>
      <w:r w:rsidR="005765D4">
        <w:rPr>
          <w:b/>
          <w:bCs/>
        </w:rPr>
        <w:t xml:space="preserve">Why Does </w:t>
      </w:r>
      <w:r w:rsidR="00C77714">
        <w:rPr>
          <w:b/>
          <w:bCs/>
        </w:rPr>
        <w:t>Superfluous text</w:t>
      </w:r>
      <w:r w:rsidR="00275744" w:rsidRPr="00275744">
        <w:rPr>
          <w:b/>
          <w:bCs/>
        </w:rPr>
        <w:t xml:space="preserve"> </w:t>
      </w:r>
      <w:r w:rsidR="005765D4">
        <w:rPr>
          <w:b/>
          <w:bCs/>
        </w:rPr>
        <w:t xml:space="preserve">Appear </w:t>
      </w:r>
      <w:r w:rsidR="00275744" w:rsidRPr="00275744">
        <w:rPr>
          <w:b/>
          <w:bCs/>
        </w:rPr>
        <w:t xml:space="preserve">in Biblical Law? </w:t>
      </w:r>
    </w:p>
    <w:p w14:paraId="5DE2C8F3" w14:textId="50FBB9DE" w:rsidR="005A7F49" w:rsidRDefault="005A7F49" w:rsidP="00802A7E">
      <w:pPr>
        <w:pStyle w:val="PS"/>
        <w:spacing w:line="360" w:lineRule="auto"/>
        <w:contextualSpacing/>
      </w:pPr>
      <w:r>
        <w:t xml:space="preserve">Why </w:t>
      </w:r>
      <w:r w:rsidR="00275744">
        <w:t xml:space="preserve">was </w:t>
      </w:r>
      <w:r>
        <w:t>th</w:t>
      </w:r>
      <w:r w:rsidR="00275744">
        <w:t>e</w:t>
      </w:r>
      <w:r>
        <w:t xml:space="preserve"> </w:t>
      </w:r>
      <w:r w:rsidR="00275744">
        <w:t>T</w:t>
      </w:r>
      <w:r>
        <w:t xml:space="preserve">orah written with the strange property of </w:t>
      </w:r>
      <w:r w:rsidR="00C77714">
        <w:t>superfluous text</w:t>
      </w:r>
      <w:r>
        <w:t>? Wh</w:t>
      </w:r>
      <w:r w:rsidR="00275744">
        <w:t>a</w:t>
      </w:r>
      <w:r>
        <w:t>t inter</w:t>
      </w:r>
      <w:r w:rsidR="00275744">
        <w:t>e</w:t>
      </w:r>
      <w:r>
        <w:t xml:space="preserve">st </w:t>
      </w:r>
      <w:r w:rsidR="006B50E5">
        <w:t xml:space="preserve">is served by </w:t>
      </w:r>
      <w:r w:rsidR="00275744">
        <w:t>the insertion of s</w:t>
      </w:r>
      <w:r w:rsidR="007C3166">
        <w:t>uperfluous</w:t>
      </w:r>
      <w:r>
        <w:t xml:space="preserve"> letters, words, and verses? As noted at the beginning of this a</w:t>
      </w:r>
      <w:r w:rsidR="006B50E5">
        <w:t>r</w:t>
      </w:r>
      <w:r>
        <w:t>ticl</w:t>
      </w:r>
      <w:r w:rsidR="006B50E5">
        <w:t>e</w:t>
      </w:r>
      <w:r>
        <w:t xml:space="preserve">, </w:t>
      </w:r>
      <w:r w:rsidR="007C3166">
        <w:t xml:space="preserve">R. </w:t>
      </w:r>
      <w:r w:rsidR="004A2B09">
        <w:t>Meyuḥas</w:t>
      </w:r>
      <w:r>
        <w:t xml:space="preserve"> </w:t>
      </w:r>
      <w:r w:rsidR="00802A7E">
        <w:t xml:space="preserve">takes </w:t>
      </w:r>
      <w:r>
        <w:t xml:space="preserve">up this question in the </w:t>
      </w:r>
      <w:r w:rsidR="006C29F8">
        <w:t xml:space="preserve">preface </w:t>
      </w:r>
      <w:r>
        <w:t xml:space="preserve">to his commentary on the </w:t>
      </w:r>
      <w:r w:rsidR="006C29F8">
        <w:t>T</w:t>
      </w:r>
      <w:r>
        <w:t xml:space="preserve">orah. Farther into the </w:t>
      </w:r>
      <w:r w:rsidR="006C29F8">
        <w:t>preface</w:t>
      </w:r>
      <w:r>
        <w:t>, he</w:t>
      </w:r>
      <w:r w:rsidR="006C29F8">
        <w:t xml:space="preserve"> offers two explanations for this</w:t>
      </w:r>
      <w:r>
        <w:t xml:space="preserve"> unique</w:t>
      </w:r>
      <w:r w:rsidR="006C29F8">
        <w:t>ness in</w:t>
      </w:r>
      <w:r>
        <w:t xml:space="preserve"> </w:t>
      </w:r>
      <w:r w:rsidR="006C29F8">
        <w:t>b</w:t>
      </w:r>
      <w:r>
        <w:t xml:space="preserve">iblical style. For our purposes, the more important </w:t>
      </w:r>
      <w:r w:rsidR="006C29F8">
        <w:t xml:space="preserve">explanation </w:t>
      </w:r>
      <w:r>
        <w:t>is the first that he pr</w:t>
      </w:r>
      <w:r w:rsidR="00802A7E">
        <w:t>o</w:t>
      </w:r>
      <w:r>
        <w:t>poses</w:t>
      </w:r>
      <w:r w:rsidR="006C29F8">
        <w:t xml:space="preserve">: </w:t>
      </w:r>
      <w:r>
        <w:t>the principle of multi</w:t>
      </w:r>
      <w:r w:rsidR="0060296E">
        <w:t>ple meanings</w:t>
      </w:r>
      <w:r>
        <w:t xml:space="preserve">: </w:t>
      </w:r>
      <w:r w:rsidR="006C29F8">
        <w:t>“</w:t>
      </w:r>
      <w:r>
        <w:t>But know and understand that the Creator, blessed be H</w:t>
      </w:r>
      <w:r w:rsidR="0060296E">
        <w:t xml:space="preserve">e, gave us the Torah and the Prophets and the Writings by His servants the </w:t>
      </w:r>
      <w:r w:rsidR="00C77714">
        <w:t>p</w:t>
      </w:r>
      <w:r w:rsidR="0060296E">
        <w:t xml:space="preserve">rophets, and </w:t>
      </w:r>
      <w:r w:rsidR="006C29F8">
        <w:t xml:space="preserve">they are </w:t>
      </w:r>
      <w:r w:rsidR="0060296E">
        <w:t>explained in seventy facets. For He wrote to us a language in which all interpretations will be understood.</w:t>
      </w:r>
      <w:r w:rsidR="006C29F8">
        <w:t>”</w:t>
      </w:r>
      <w:r w:rsidR="0060296E">
        <w:t xml:space="preserve"> In his opinion, phenomena such as </w:t>
      </w:r>
      <w:r w:rsidR="00C77714">
        <w:t>superfluous text</w:t>
      </w:r>
      <w:r w:rsidR="0060296E">
        <w:t xml:space="preserve"> allowed the Sages to predicate their exegeses on the verse</w:t>
      </w:r>
      <w:r w:rsidR="006C29F8">
        <w:t>s</w:t>
      </w:r>
      <w:r w:rsidR="0060296E">
        <w:t xml:space="preserve"> themselves.</w:t>
      </w:r>
    </w:p>
    <w:p w14:paraId="175A7599" w14:textId="383B0B0A" w:rsidR="00582D7D" w:rsidRDefault="0060296E" w:rsidP="00B56A5E">
      <w:pPr>
        <w:pStyle w:val="PS"/>
        <w:spacing w:line="360" w:lineRule="auto"/>
        <w:contextualSpacing/>
      </w:pPr>
      <w:r>
        <w:t xml:space="preserve">In his preface, </w:t>
      </w:r>
      <w:r w:rsidR="007C3166">
        <w:t xml:space="preserve">R. </w:t>
      </w:r>
      <w:r w:rsidR="004A2B09">
        <w:t>Meyuḥas</w:t>
      </w:r>
      <w:r>
        <w:t xml:space="preserve"> </w:t>
      </w:r>
      <w:r w:rsidR="006C29F8">
        <w:t xml:space="preserve">makes no distinction </w:t>
      </w:r>
      <w:r>
        <w:t xml:space="preserve">between </w:t>
      </w:r>
      <w:r w:rsidR="001C617E">
        <w:t>biblical narrative</w:t>
      </w:r>
      <w:r>
        <w:t xml:space="preserve"> and </w:t>
      </w:r>
      <w:r w:rsidR="006C29F8">
        <w:t>b</w:t>
      </w:r>
      <w:r>
        <w:t xml:space="preserve">iblical law. </w:t>
      </w:r>
      <w:r w:rsidR="006C29F8">
        <w:t>Therefore, o</w:t>
      </w:r>
      <w:r>
        <w:t xml:space="preserve">ne may ostensibly infer that, in his opinion, </w:t>
      </w:r>
      <w:r w:rsidR="00C77714">
        <w:t>superfluous text</w:t>
      </w:r>
      <w:r w:rsidR="0007505E">
        <w:t xml:space="preserve"> is given</w:t>
      </w:r>
      <w:r>
        <w:t>—</w:t>
      </w:r>
      <w:r w:rsidR="0007505E">
        <w:t>i</w:t>
      </w:r>
      <w:r>
        <w:t>n both narrative and law—</w:t>
      </w:r>
      <w:r w:rsidR="0007505E">
        <w:t xml:space="preserve">in order </w:t>
      </w:r>
      <w:r w:rsidR="003C4C33">
        <w:t xml:space="preserve">to </w:t>
      </w:r>
      <w:r w:rsidR="00B56A5E">
        <w:t xml:space="preserve">adduce </w:t>
      </w:r>
      <w:r w:rsidR="003C4C33">
        <w:t xml:space="preserve">midrashim </w:t>
      </w:r>
      <w:r w:rsidR="00B56A5E">
        <w:t xml:space="preserve">from </w:t>
      </w:r>
      <w:r w:rsidR="003C4C33">
        <w:t>the superfluities.</w:t>
      </w:r>
      <w:r w:rsidR="003C4C33">
        <w:rPr>
          <w:rStyle w:val="FootnoteReference"/>
        </w:rPr>
        <w:footnoteReference w:id="23"/>
      </w:r>
      <w:r w:rsidR="00582D7D">
        <w:t xml:space="preserve"> </w:t>
      </w:r>
    </w:p>
    <w:p w14:paraId="20B54E23" w14:textId="5BA2256D" w:rsidR="0060296E" w:rsidRDefault="0007505E" w:rsidP="00802A7E">
      <w:pPr>
        <w:pStyle w:val="PS"/>
        <w:spacing w:line="360" w:lineRule="auto"/>
        <w:contextualSpacing/>
      </w:pPr>
      <w:r>
        <w:t>The foregoing e</w:t>
      </w:r>
      <w:r w:rsidR="00582D7D">
        <w:t>xamination of the phenomenon throughout the commentary</w:t>
      </w:r>
      <w:r>
        <w:t xml:space="preserve">, however, </w:t>
      </w:r>
      <w:r w:rsidR="00582D7D">
        <w:t xml:space="preserve">shows that </w:t>
      </w:r>
      <w:r w:rsidR="007C3166">
        <w:t xml:space="preserve">R. </w:t>
      </w:r>
      <w:r w:rsidR="004A2B09">
        <w:t>Meyuḥas</w:t>
      </w:r>
      <w:r w:rsidR="00582D7D">
        <w:t xml:space="preserve"> </w:t>
      </w:r>
      <w:r w:rsidR="00802A7E">
        <w:t xml:space="preserve">specifies </w:t>
      </w:r>
      <w:r w:rsidR="00582D7D">
        <w:t xml:space="preserve">the </w:t>
      </w:r>
      <w:r w:rsidR="00802A7E">
        <w:t xml:space="preserve">derash </w:t>
      </w:r>
      <w:r>
        <w:t xml:space="preserve">adduced from </w:t>
      </w:r>
      <w:r w:rsidR="00582D7D">
        <w:t xml:space="preserve">the superfluities in </w:t>
      </w:r>
      <w:r>
        <w:t>b</w:t>
      </w:r>
      <w:r w:rsidR="00582D7D">
        <w:t xml:space="preserve">iblical law </w:t>
      </w:r>
      <w:r w:rsidR="00802A7E">
        <w:t>but</w:t>
      </w:r>
      <w:r w:rsidR="00C77714">
        <w:t xml:space="preserve"> does </w:t>
      </w:r>
      <w:r w:rsidR="00802A7E">
        <w:t xml:space="preserve">not </w:t>
      </w:r>
      <w:r w:rsidR="00B56A5E">
        <w:t xml:space="preserve">offer </w:t>
      </w:r>
      <w:r w:rsidR="00802A7E">
        <w:t xml:space="preserve">this </w:t>
      </w:r>
      <w:r>
        <w:t xml:space="preserve">midrashic </w:t>
      </w:r>
      <w:r w:rsidR="00802A7E">
        <w:t xml:space="preserve">reasoning when faced with superfluities in </w:t>
      </w:r>
      <w:r w:rsidR="001C617E">
        <w:t>biblical narrative</w:t>
      </w:r>
      <w:r w:rsidR="00582D7D">
        <w:t xml:space="preserve">. If so, there is reason to assume that a distinction should be made between </w:t>
      </w:r>
      <w:r w:rsidR="001C617E">
        <w:t>biblical narrative</w:t>
      </w:r>
      <w:r w:rsidR="00582D7D">
        <w:t xml:space="preserve"> and </w:t>
      </w:r>
      <w:r w:rsidR="00B56A5E">
        <w:t xml:space="preserve">biblical </w:t>
      </w:r>
      <w:r w:rsidR="00582D7D">
        <w:t>law</w:t>
      </w:r>
      <w:r w:rsidR="00B56A5E" w:rsidRPr="00B56A5E">
        <w:t xml:space="preserve"> </w:t>
      </w:r>
      <w:r w:rsidR="00B56A5E">
        <w:t xml:space="preserve">as to the reason for the appearance of </w:t>
      </w:r>
      <w:r w:rsidR="00C77714">
        <w:t>superfluous text</w:t>
      </w:r>
      <w:r w:rsidR="00B56A5E">
        <w:t xml:space="preserve"> in Scripture.</w:t>
      </w:r>
    </w:p>
    <w:p w14:paraId="67827B69" w14:textId="0FBBC6DB" w:rsidR="00582D7D" w:rsidRDefault="00B56A5E" w:rsidP="00FD2103">
      <w:pPr>
        <w:pStyle w:val="PS"/>
        <w:spacing w:line="360" w:lineRule="auto"/>
        <w:contextualSpacing/>
      </w:pPr>
      <w:r>
        <w:t>I</w:t>
      </w:r>
      <w:r w:rsidR="00582D7D">
        <w:t xml:space="preserve">n </w:t>
      </w:r>
      <w:r>
        <w:t>b</w:t>
      </w:r>
      <w:r w:rsidR="00582D7D">
        <w:t xml:space="preserve">iblical law, </w:t>
      </w:r>
      <w:r>
        <w:t xml:space="preserve">evidently, </w:t>
      </w:r>
      <w:r w:rsidR="007C3166">
        <w:t xml:space="preserve">R. </w:t>
      </w:r>
      <w:r w:rsidR="004A2B09">
        <w:t>Meyuḥas</w:t>
      </w:r>
      <w:r>
        <w:t xml:space="preserve"> reasons</w:t>
      </w:r>
      <w:r w:rsidR="00582D7D">
        <w:t xml:space="preserve"> that superfluities </w:t>
      </w:r>
      <w:r>
        <w:t xml:space="preserve">exist for one purpose only: </w:t>
      </w:r>
      <w:r w:rsidR="00582D7D">
        <w:t xml:space="preserve">to serve as </w:t>
      </w:r>
      <w:r w:rsidR="00FD2103">
        <w:t xml:space="preserve">‘pegs’ </w:t>
      </w:r>
      <w:r w:rsidR="00582D7D">
        <w:t>for midras</w:t>
      </w:r>
      <w:r w:rsidR="00357CC4">
        <w:t>h</w:t>
      </w:r>
      <w:r w:rsidR="00582D7D">
        <w:t xml:space="preserve">im. Two methodological </w:t>
      </w:r>
      <w:r w:rsidR="00BC7D1F">
        <w:t>statements</w:t>
      </w:r>
      <w:r w:rsidR="00582D7D">
        <w:t xml:space="preserve"> relating to </w:t>
      </w:r>
      <w:r w:rsidR="00C77714">
        <w:t>superfluous text</w:t>
      </w:r>
      <w:r w:rsidR="00582D7D">
        <w:t xml:space="preserve"> in </w:t>
      </w:r>
      <w:r>
        <w:t>b</w:t>
      </w:r>
      <w:r w:rsidR="00582D7D">
        <w:t>iblica</w:t>
      </w:r>
      <w:r>
        <w:t>l</w:t>
      </w:r>
      <w:r w:rsidR="00582D7D">
        <w:t xml:space="preserve"> law clarify his stance </w:t>
      </w:r>
      <w:r>
        <w:t>tellingly</w:t>
      </w:r>
      <w:r w:rsidR="00582D7D">
        <w:t>:</w:t>
      </w:r>
    </w:p>
    <w:p w14:paraId="690A609C" w14:textId="43CE0791" w:rsidR="00582D7D" w:rsidRDefault="00582D7D" w:rsidP="00FD2103">
      <w:pPr>
        <w:pStyle w:val="PS"/>
        <w:numPr>
          <w:ilvl w:val="0"/>
          <w:numId w:val="9"/>
        </w:numPr>
        <w:spacing w:line="360" w:lineRule="auto"/>
        <w:contextualSpacing/>
        <w:rPr>
          <w:lang w:bidi="he-IL"/>
        </w:rPr>
      </w:pPr>
      <w:r>
        <w:rPr>
          <w:lang w:bidi="he-IL"/>
        </w:rPr>
        <w:t xml:space="preserve">At the end of the description of the Passover sacrifices, we read, </w:t>
      </w:r>
      <w:r w:rsidR="00FD2103">
        <w:rPr>
          <w:lang w:bidi="he-IL"/>
        </w:rPr>
        <w:t>“</w:t>
      </w:r>
      <w:r w:rsidR="00FD2103" w:rsidRPr="00FD2103">
        <w:t>Ye shall offer these beside the burnt-offering of the morning, which is for a continual burnt-offering”</w:t>
      </w:r>
      <w:r w:rsidR="00FD2103">
        <w:rPr>
          <w:color w:val="000000"/>
          <w:sz w:val="27"/>
          <w:szCs w:val="27"/>
          <w:shd w:val="clear" w:color="auto" w:fill="FFFFFF"/>
        </w:rPr>
        <w:t xml:space="preserve"> </w:t>
      </w:r>
      <w:r>
        <w:rPr>
          <w:lang w:bidi="he-IL"/>
        </w:rPr>
        <w:t xml:space="preserve">(Num 28:23). </w:t>
      </w:r>
      <w:r w:rsidR="00FD2103">
        <w:rPr>
          <w:lang w:bidi="he-IL"/>
        </w:rPr>
        <w:t xml:space="preserve">Here </w:t>
      </w:r>
      <w:r w:rsidR="007C3166">
        <w:rPr>
          <w:lang w:bidi="he-IL"/>
        </w:rPr>
        <w:t xml:space="preserve">R. </w:t>
      </w:r>
      <w:r w:rsidR="004A2B09">
        <w:rPr>
          <w:lang w:bidi="he-IL"/>
        </w:rPr>
        <w:t>Meyuḥas</w:t>
      </w:r>
      <w:r>
        <w:rPr>
          <w:lang w:bidi="he-IL"/>
        </w:rPr>
        <w:t xml:space="preserve"> writes: </w:t>
      </w:r>
      <w:r w:rsidR="001E70D1">
        <w:rPr>
          <w:lang w:bidi="he-IL"/>
        </w:rPr>
        <w:t>‘</w:t>
      </w:r>
      <w:r w:rsidR="00FD2103" w:rsidRPr="00FD2103">
        <w:t>the burnt-offering of the morning, which is for a continual burnt-offering</w:t>
      </w:r>
      <w:r w:rsidR="00FD2103">
        <w:t>’</w:t>
      </w:r>
      <w:r>
        <w:rPr>
          <w:lang w:bidi="he-IL"/>
        </w:rPr>
        <w:t xml:space="preserve">—that is, </w:t>
      </w:r>
      <w:r w:rsidR="00FD2103">
        <w:rPr>
          <w:lang w:bidi="he-IL"/>
        </w:rPr>
        <w:t>i</w:t>
      </w:r>
      <w:r>
        <w:rPr>
          <w:lang w:bidi="he-IL"/>
        </w:rPr>
        <w:t xml:space="preserve">t is made for the </w:t>
      </w:r>
      <w:r w:rsidR="00FD2103">
        <w:rPr>
          <w:lang w:bidi="he-IL"/>
        </w:rPr>
        <w:t>regular burnt-offering</w:t>
      </w:r>
      <w:r w:rsidR="000B545A">
        <w:rPr>
          <w:i/>
          <w:iCs/>
          <w:lang w:bidi="he-IL"/>
        </w:rPr>
        <w:t>;</w:t>
      </w:r>
      <w:r>
        <w:rPr>
          <w:lang w:bidi="he-IL"/>
        </w:rPr>
        <w:t xml:space="preserve"> this is its surface meaning. </w:t>
      </w:r>
      <w:r w:rsidR="00357CC4">
        <w:rPr>
          <w:lang w:bidi="he-IL"/>
        </w:rPr>
        <w:t>And its midrashic meaning—</w:t>
      </w:r>
      <w:r w:rsidR="000B545A">
        <w:rPr>
          <w:lang w:bidi="he-IL"/>
        </w:rPr>
        <w:t xml:space="preserve">it </w:t>
      </w:r>
      <w:r w:rsidR="00357CC4">
        <w:rPr>
          <w:lang w:bidi="he-IL"/>
        </w:rPr>
        <w:t xml:space="preserve">teaches that </w:t>
      </w:r>
      <w:r w:rsidR="000B545A">
        <w:rPr>
          <w:lang w:bidi="he-IL"/>
        </w:rPr>
        <w:t xml:space="preserve">the one that is </w:t>
      </w:r>
      <w:r w:rsidR="00357CC4">
        <w:rPr>
          <w:lang w:bidi="he-IL"/>
        </w:rPr>
        <w:t>more frequent than its counterpart precedes its counterpart, as we taught</w:t>
      </w:r>
      <w:r w:rsidR="000B545A">
        <w:rPr>
          <w:lang w:bidi="he-IL"/>
        </w:rPr>
        <w:t xml:space="preserve">: the one that </w:t>
      </w:r>
      <w:r w:rsidR="00357CC4">
        <w:rPr>
          <w:lang w:bidi="he-IL"/>
        </w:rPr>
        <w:t>is more frequent than its counterpart precedes its counterpart</w:t>
      </w:r>
      <w:r w:rsidR="000B545A">
        <w:rPr>
          <w:lang w:bidi="he-IL"/>
        </w:rPr>
        <w:t xml:space="preserve">: </w:t>
      </w:r>
      <w:r w:rsidR="000B545A">
        <w:rPr>
          <w:i/>
          <w:iCs/>
          <w:lang w:bidi="he-IL"/>
        </w:rPr>
        <w:t>T</w:t>
      </w:r>
      <w:r w:rsidR="00357CC4" w:rsidRPr="000B545A">
        <w:rPr>
          <w:i/>
          <w:iCs/>
          <w:lang w:bidi="he-IL"/>
        </w:rPr>
        <w:t>amid</w:t>
      </w:r>
      <w:r w:rsidR="005765D4">
        <w:rPr>
          <w:i/>
          <w:iCs/>
          <w:lang w:bidi="he-IL"/>
        </w:rPr>
        <w:t xml:space="preserve"> </w:t>
      </w:r>
      <w:r w:rsidR="00FD2103">
        <w:rPr>
          <w:lang w:bidi="he-IL"/>
        </w:rPr>
        <w:t xml:space="preserve">[regular] </w:t>
      </w:r>
      <w:r w:rsidR="005765D4">
        <w:rPr>
          <w:lang w:bidi="he-IL"/>
        </w:rPr>
        <w:t xml:space="preserve">sacrifices </w:t>
      </w:r>
      <w:r w:rsidR="00357CC4">
        <w:rPr>
          <w:lang w:bidi="he-IL"/>
        </w:rPr>
        <w:t xml:space="preserve">precede </w:t>
      </w:r>
      <w:r w:rsidR="00357CC4" w:rsidRPr="000B545A">
        <w:rPr>
          <w:i/>
          <w:iCs/>
          <w:lang w:bidi="he-IL"/>
        </w:rPr>
        <w:t>musaf</w:t>
      </w:r>
      <w:r w:rsidR="005765D4">
        <w:rPr>
          <w:i/>
          <w:iCs/>
          <w:lang w:bidi="he-IL"/>
        </w:rPr>
        <w:t xml:space="preserve"> </w:t>
      </w:r>
      <w:r w:rsidR="00FD2103">
        <w:rPr>
          <w:lang w:bidi="he-IL"/>
        </w:rPr>
        <w:t xml:space="preserve">[additional] </w:t>
      </w:r>
      <w:r w:rsidR="005765D4">
        <w:rPr>
          <w:lang w:bidi="he-IL"/>
        </w:rPr>
        <w:t>sacrifice</w:t>
      </w:r>
      <w:r w:rsidR="00FD2103">
        <w:rPr>
          <w:lang w:bidi="he-IL"/>
        </w:rPr>
        <w:t>s</w:t>
      </w:r>
      <w:r w:rsidR="00357CC4">
        <w:rPr>
          <w:lang w:bidi="he-IL"/>
        </w:rPr>
        <w:t xml:space="preserve">, Shabbat </w:t>
      </w:r>
      <w:r w:rsidR="005765D4" w:rsidRPr="005765D4">
        <w:rPr>
          <w:i/>
          <w:iCs/>
          <w:lang w:bidi="he-IL"/>
        </w:rPr>
        <w:t>musaf</w:t>
      </w:r>
      <w:r w:rsidR="005765D4">
        <w:rPr>
          <w:lang w:bidi="he-IL"/>
        </w:rPr>
        <w:t xml:space="preserve"> sacrifices </w:t>
      </w:r>
      <w:r w:rsidR="00357CC4" w:rsidRPr="005765D4">
        <w:rPr>
          <w:lang w:bidi="he-IL"/>
        </w:rPr>
        <w:t>precede</w:t>
      </w:r>
      <w:r w:rsidR="00357CC4">
        <w:rPr>
          <w:lang w:bidi="he-IL"/>
        </w:rPr>
        <w:t xml:space="preserve"> </w:t>
      </w:r>
      <w:r w:rsidR="00357CC4">
        <w:rPr>
          <w:lang w:bidi="he-IL"/>
        </w:rPr>
        <w:lastRenderedPageBreak/>
        <w:t xml:space="preserve">Rosh </w:t>
      </w:r>
      <w:r w:rsidR="000B545A">
        <w:t>Ḥ</w:t>
      </w:r>
      <w:r w:rsidR="00357CC4">
        <w:rPr>
          <w:lang w:bidi="he-IL"/>
        </w:rPr>
        <w:t>odesh</w:t>
      </w:r>
      <w:r w:rsidR="005765D4" w:rsidRPr="005765D4">
        <w:rPr>
          <w:lang w:bidi="he-IL"/>
        </w:rPr>
        <w:t xml:space="preserve"> </w:t>
      </w:r>
      <w:r w:rsidR="005765D4" w:rsidRPr="005765D4">
        <w:rPr>
          <w:i/>
          <w:iCs/>
          <w:lang w:bidi="he-IL"/>
        </w:rPr>
        <w:t>musaf</w:t>
      </w:r>
      <w:r w:rsidR="005765D4">
        <w:rPr>
          <w:lang w:bidi="he-IL"/>
        </w:rPr>
        <w:t xml:space="preserve"> sacrifices</w:t>
      </w:r>
      <w:r w:rsidR="00357CC4">
        <w:rPr>
          <w:lang w:bidi="he-IL"/>
        </w:rPr>
        <w:t xml:space="preserve">, Rosh </w:t>
      </w:r>
      <w:r w:rsidR="000B545A">
        <w:t>Ḥ</w:t>
      </w:r>
      <w:r w:rsidR="00357CC4">
        <w:rPr>
          <w:lang w:bidi="he-IL"/>
        </w:rPr>
        <w:t xml:space="preserve">odesh </w:t>
      </w:r>
      <w:r w:rsidR="005765D4" w:rsidRPr="005765D4">
        <w:rPr>
          <w:i/>
          <w:iCs/>
          <w:lang w:bidi="he-IL"/>
        </w:rPr>
        <w:t>musaf</w:t>
      </w:r>
      <w:r w:rsidR="005765D4">
        <w:rPr>
          <w:lang w:bidi="he-IL"/>
        </w:rPr>
        <w:t xml:space="preserve"> sacrifices </w:t>
      </w:r>
      <w:r w:rsidR="00357CC4">
        <w:rPr>
          <w:lang w:bidi="he-IL"/>
        </w:rPr>
        <w:t>precede Rosh Hashana</w:t>
      </w:r>
      <w:r w:rsidR="005765D4" w:rsidRPr="005765D4">
        <w:rPr>
          <w:lang w:bidi="he-IL"/>
        </w:rPr>
        <w:t xml:space="preserve"> </w:t>
      </w:r>
      <w:r w:rsidR="005765D4" w:rsidRPr="005765D4">
        <w:rPr>
          <w:i/>
          <w:iCs/>
          <w:lang w:bidi="he-IL"/>
        </w:rPr>
        <w:t>musaf</w:t>
      </w:r>
      <w:r w:rsidR="005765D4">
        <w:rPr>
          <w:lang w:bidi="he-IL"/>
        </w:rPr>
        <w:t xml:space="preserve"> sacrifices</w:t>
      </w:r>
      <w:r w:rsidR="00357CC4">
        <w:rPr>
          <w:lang w:bidi="he-IL"/>
        </w:rPr>
        <w:t xml:space="preserve">. It means that this is </w:t>
      </w:r>
      <w:r w:rsidR="005765D4">
        <w:rPr>
          <w:lang w:bidi="he-IL"/>
        </w:rPr>
        <w:t>superfluous</w:t>
      </w:r>
      <w:r w:rsidR="00357CC4">
        <w:rPr>
          <w:lang w:bidi="he-IL"/>
        </w:rPr>
        <w:t xml:space="preserve"> text</w:t>
      </w:r>
      <w:r w:rsidR="00C77714">
        <w:rPr>
          <w:lang w:bidi="he-IL"/>
        </w:rPr>
        <w:t>,</w:t>
      </w:r>
      <w:r w:rsidR="00357CC4">
        <w:rPr>
          <w:lang w:bidi="he-IL"/>
        </w:rPr>
        <w:t xml:space="preserve"> </w:t>
      </w:r>
      <w:r w:rsidR="00357CC4">
        <w:rPr>
          <w:b/>
          <w:bCs/>
          <w:lang w:bidi="he-IL"/>
        </w:rPr>
        <w:t>and it was written for this [purpose] only.</w:t>
      </w:r>
      <w:r w:rsidR="001E70D1">
        <w:rPr>
          <w:b/>
          <w:bCs/>
          <w:lang w:bidi="he-IL"/>
        </w:rPr>
        <w:t>’</w:t>
      </w:r>
    </w:p>
    <w:p w14:paraId="6A88146A" w14:textId="0A065488" w:rsidR="00357CC4" w:rsidRDefault="007C3166" w:rsidP="004878C5">
      <w:pPr>
        <w:pStyle w:val="PS"/>
        <w:numPr>
          <w:ilvl w:val="0"/>
          <w:numId w:val="9"/>
        </w:numPr>
        <w:spacing w:line="360" w:lineRule="auto"/>
        <w:contextualSpacing/>
        <w:rPr>
          <w:lang w:bidi="he-IL"/>
        </w:rPr>
      </w:pPr>
      <w:r>
        <w:rPr>
          <w:lang w:bidi="he-IL"/>
        </w:rPr>
        <w:t xml:space="preserve">R. </w:t>
      </w:r>
      <w:r w:rsidR="004A2B09">
        <w:rPr>
          <w:lang w:bidi="he-IL"/>
        </w:rPr>
        <w:t>Meyuḥas</w:t>
      </w:r>
      <w:r w:rsidR="00357CC4">
        <w:rPr>
          <w:lang w:bidi="he-IL"/>
        </w:rPr>
        <w:t xml:space="preserve"> </w:t>
      </w:r>
      <w:r w:rsidR="004878C5">
        <w:rPr>
          <w:lang w:bidi="he-IL"/>
        </w:rPr>
        <w:t xml:space="preserve">uses </w:t>
      </w:r>
      <w:r w:rsidR="00357CC4">
        <w:rPr>
          <w:lang w:bidi="he-IL"/>
        </w:rPr>
        <w:t xml:space="preserve">similar wording </w:t>
      </w:r>
      <w:r w:rsidR="004878C5">
        <w:rPr>
          <w:lang w:bidi="he-IL"/>
        </w:rPr>
        <w:t xml:space="preserve">to explain </w:t>
      </w:r>
      <w:r w:rsidR="00357CC4">
        <w:rPr>
          <w:lang w:bidi="he-IL"/>
        </w:rPr>
        <w:t xml:space="preserve">the injunction against </w:t>
      </w:r>
      <w:r w:rsidR="001815EB">
        <w:rPr>
          <w:lang w:bidi="he-IL"/>
        </w:rPr>
        <w:t xml:space="preserve">ritual defilement by a </w:t>
      </w:r>
      <w:r w:rsidR="005765D4">
        <w:rPr>
          <w:lang w:bidi="he-IL"/>
        </w:rPr>
        <w:t>n</w:t>
      </w:r>
      <w:r w:rsidR="00357CC4">
        <w:rPr>
          <w:lang w:bidi="he-IL"/>
        </w:rPr>
        <w:t xml:space="preserve">azirite: </w:t>
      </w:r>
      <w:r w:rsidR="001815EB">
        <w:rPr>
          <w:lang w:bidi="he-IL"/>
        </w:rPr>
        <w:t>“</w:t>
      </w:r>
      <w:r w:rsidR="00357CC4">
        <w:rPr>
          <w:lang w:bidi="he-IL"/>
        </w:rPr>
        <w:t xml:space="preserve">For his father and for his mother—this is </w:t>
      </w:r>
      <w:r>
        <w:rPr>
          <w:lang w:bidi="he-IL"/>
        </w:rPr>
        <w:t>superfluous</w:t>
      </w:r>
      <w:r w:rsidR="00357CC4">
        <w:rPr>
          <w:lang w:bidi="he-IL"/>
        </w:rPr>
        <w:t xml:space="preserve"> text, for it is stated, </w:t>
      </w:r>
      <w:r w:rsidR="004878C5">
        <w:rPr>
          <w:lang w:bidi="he-IL"/>
        </w:rPr>
        <w:t xml:space="preserve">‘He shall not come near to a dead body’ </w:t>
      </w:r>
      <w:r w:rsidR="00357CC4">
        <w:rPr>
          <w:lang w:bidi="he-IL"/>
        </w:rPr>
        <w:t>(</w:t>
      </w:r>
      <w:r w:rsidR="001E70D1">
        <w:rPr>
          <w:lang w:bidi="he-IL"/>
        </w:rPr>
        <w:t>Num</w:t>
      </w:r>
      <w:r w:rsidR="00357CC4">
        <w:rPr>
          <w:lang w:bidi="he-IL"/>
        </w:rPr>
        <w:t xml:space="preserve"> 6:6)</w:t>
      </w:r>
      <w:r w:rsidR="001815EB">
        <w:rPr>
          <w:lang w:bidi="he-IL"/>
        </w:rPr>
        <w:t>,</w:t>
      </w:r>
      <w:r w:rsidR="00357CC4">
        <w:rPr>
          <w:lang w:bidi="he-IL"/>
        </w:rPr>
        <w:t xml:space="preserve"> </w:t>
      </w:r>
      <w:r w:rsidR="00357CC4">
        <w:rPr>
          <w:b/>
          <w:bCs/>
          <w:lang w:bidi="he-IL"/>
        </w:rPr>
        <w:t>and they were written only for exegesis:</w:t>
      </w:r>
      <w:r w:rsidR="001815EB">
        <w:rPr>
          <w:lang w:bidi="he-IL"/>
        </w:rPr>
        <w:t xml:space="preserve"> </w:t>
      </w:r>
      <w:r w:rsidR="005765D4">
        <w:rPr>
          <w:lang w:bidi="he-IL"/>
        </w:rPr>
        <w:t xml:space="preserve">[The nazirite] </w:t>
      </w:r>
      <w:r w:rsidR="00357CC4">
        <w:rPr>
          <w:lang w:bidi="he-IL"/>
        </w:rPr>
        <w:t xml:space="preserve">does not defile himself for his father but does defile himself for a </w:t>
      </w:r>
      <w:r w:rsidR="00357CC4">
        <w:rPr>
          <w:i/>
          <w:iCs/>
          <w:lang w:bidi="he-IL"/>
        </w:rPr>
        <w:t>met mi</w:t>
      </w:r>
      <w:r w:rsidR="001815EB" w:rsidRPr="001815EB">
        <w:rPr>
          <w:i/>
          <w:iCs/>
        </w:rPr>
        <w:t>ṣ</w:t>
      </w:r>
      <w:r w:rsidR="00357CC4">
        <w:rPr>
          <w:i/>
          <w:iCs/>
          <w:lang w:bidi="he-IL"/>
        </w:rPr>
        <w:t>va</w:t>
      </w:r>
      <w:r w:rsidR="00357CC4">
        <w:rPr>
          <w:lang w:bidi="he-IL"/>
        </w:rPr>
        <w:t xml:space="preserve"> who has no one to attend to his burial</w:t>
      </w:r>
      <w:r w:rsidR="001815EB">
        <w:rPr>
          <w:lang w:bidi="he-IL"/>
        </w:rPr>
        <w:t>”</w:t>
      </w:r>
      <w:r w:rsidR="00357CC4">
        <w:rPr>
          <w:lang w:bidi="he-IL"/>
        </w:rPr>
        <w:t xml:space="preserve"> (</w:t>
      </w:r>
      <w:r w:rsidR="001E70D1">
        <w:rPr>
          <w:lang w:bidi="he-IL"/>
        </w:rPr>
        <w:t>Num</w:t>
      </w:r>
      <w:r w:rsidR="00357CC4">
        <w:rPr>
          <w:lang w:bidi="he-IL"/>
        </w:rPr>
        <w:t xml:space="preserve"> 6:7).</w:t>
      </w:r>
      <w:r w:rsidR="00357CC4">
        <w:rPr>
          <w:rStyle w:val="FootnoteReference"/>
          <w:lang w:bidi="he-IL"/>
        </w:rPr>
        <w:footnoteReference w:id="24"/>
      </w:r>
      <w:r w:rsidR="00FF6794">
        <w:rPr>
          <w:lang w:bidi="he-IL"/>
        </w:rPr>
        <w:t xml:space="preserve"> </w:t>
      </w:r>
    </w:p>
    <w:p w14:paraId="4F279328" w14:textId="7329BE7D" w:rsidR="00FF6794" w:rsidRDefault="00FF6794" w:rsidP="00981108">
      <w:pPr>
        <w:pStyle w:val="PS"/>
        <w:spacing w:line="360" w:lineRule="auto"/>
        <w:contextualSpacing/>
        <w:rPr>
          <w:lang w:bidi="he-IL"/>
        </w:rPr>
      </w:pPr>
      <w:r>
        <w:rPr>
          <w:lang w:bidi="he-IL"/>
        </w:rPr>
        <w:t xml:space="preserve">The methodological emphasis in these two cases appears to </w:t>
      </w:r>
      <w:r w:rsidR="00981108">
        <w:rPr>
          <w:lang w:bidi="he-IL"/>
        </w:rPr>
        <w:t xml:space="preserve">illuminate </w:t>
      </w:r>
      <w:r w:rsidR="007C3166">
        <w:rPr>
          <w:lang w:bidi="he-IL"/>
        </w:rPr>
        <w:t xml:space="preserve">R. </w:t>
      </w:r>
      <w:r w:rsidR="004A2B09">
        <w:rPr>
          <w:lang w:bidi="he-IL"/>
        </w:rPr>
        <w:t>Meyuḥas</w:t>
      </w:r>
      <w:r>
        <w:rPr>
          <w:lang w:bidi="he-IL"/>
        </w:rPr>
        <w:t xml:space="preserve">’s </w:t>
      </w:r>
      <w:r w:rsidR="00981108">
        <w:rPr>
          <w:lang w:bidi="he-IL"/>
        </w:rPr>
        <w:t xml:space="preserve">general </w:t>
      </w:r>
      <w:r>
        <w:rPr>
          <w:lang w:bidi="he-IL"/>
        </w:rPr>
        <w:t xml:space="preserve">approach to </w:t>
      </w:r>
      <w:r w:rsidR="00981108">
        <w:rPr>
          <w:lang w:bidi="he-IL"/>
        </w:rPr>
        <w:t xml:space="preserve">the </w:t>
      </w:r>
      <w:r w:rsidR="007C3166">
        <w:rPr>
          <w:lang w:bidi="he-IL"/>
        </w:rPr>
        <w:t>superfluous</w:t>
      </w:r>
      <w:r>
        <w:rPr>
          <w:lang w:bidi="he-IL"/>
        </w:rPr>
        <w:t xml:space="preserve"> verses in Biblical law</w:t>
      </w:r>
      <w:r w:rsidR="00981108">
        <w:rPr>
          <w:lang w:bidi="he-IL"/>
        </w:rPr>
        <w:t xml:space="preserve">: </w:t>
      </w:r>
      <w:r>
        <w:rPr>
          <w:lang w:bidi="he-IL"/>
        </w:rPr>
        <w:t xml:space="preserve">their sole purpose is to serve as </w:t>
      </w:r>
      <w:r w:rsidR="00981108">
        <w:rPr>
          <w:lang w:bidi="he-IL"/>
        </w:rPr>
        <w:t xml:space="preserve">‘pegs’ </w:t>
      </w:r>
      <w:r>
        <w:rPr>
          <w:lang w:bidi="he-IL"/>
        </w:rPr>
        <w:t xml:space="preserve">for midrashim. This approach </w:t>
      </w:r>
      <w:r w:rsidR="00981108">
        <w:rPr>
          <w:lang w:bidi="he-IL"/>
        </w:rPr>
        <w:t xml:space="preserve">fits well with </w:t>
      </w:r>
      <w:r>
        <w:rPr>
          <w:lang w:bidi="he-IL"/>
        </w:rPr>
        <w:t>the attitude he expresses in the preface to his commentary on the Torah. In no</w:t>
      </w:r>
      <w:r w:rsidR="00647CEE">
        <w:rPr>
          <w:lang w:bidi="he-IL"/>
        </w:rPr>
        <w:t>t even one</w:t>
      </w:r>
      <w:r>
        <w:rPr>
          <w:lang w:bidi="he-IL"/>
        </w:rPr>
        <w:t xml:space="preserve"> case</w:t>
      </w:r>
      <w:r w:rsidR="00647CEE">
        <w:rPr>
          <w:lang w:bidi="he-IL"/>
        </w:rPr>
        <w:t xml:space="preserve"> </w:t>
      </w:r>
      <w:r>
        <w:rPr>
          <w:lang w:bidi="he-IL"/>
        </w:rPr>
        <w:t xml:space="preserve">does </w:t>
      </w:r>
      <w:r w:rsidR="007C3166">
        <w:rPr>
          <w:lang w:bidi="he-IL"/>
        </w:rPr>
        <w:t xml:space="preserve">R. </w:t>
      </w:r>
      <w:r w:rsidR="004A2B09">
        <w:rPr>
          <w:lang w:bidi="he-IL"/>
        </w:rPr>
        <w:t>Meyuḥas</w:t>
      </w:r>
      <w:r>
        <w:rPr>
          <w:lang w:bidi="he-IL"/>
        </w:rPr>
        <w:t xml:space="preserve"> </w:t>
      </w:r>
      <w:r w:rsidR="00981108">
        <w:rPr>
          <w:lang w:bidi="he-IL"/>
        </w:rPr>
        <w:t xml:space="preserve">attempt to explain the superfluous verses </w:t>
      </w:r>
      <w:r>
        <w:rPr>
          <w:lang w:bidi="he-IL"/>
        </w:rPr>
        <w:t xml:space="preserve">in </w:t>
      </w:r>
      <w:r w:rsidR="00981108">
        <w:rPr>
          <w:lang w:bidi="he-IL"/>
        </w:rPr>
        <w:t>b</w:t>
      </w:r>
      <w:r>
        <w:rPr>
          <w:lang w:bidi="he-IL"/>
        </w:rPr>
        <w:t xml:space="preserve">iblical law </w:t>
      </w:r>
      <w:r w:rsidR="00981108">
        <w:rPr>
          <w:lang w:bidi="he-IL"/>
        </w:rPr>
        <w:t xml:space="preserve">in </w:t>
      </w:r>
      <w:r>
        <w:rPr>
          <w:lang w:bidi="he-IL"/>
        </w:rPr>
        <w:t>an</w:t>
      </w:r>
      <w:r w:rsidR="00981108">
        <w:rPr>
          <w:lang w:bidi="he-IL"/>
        </w:rPr>
        <w:t>y other way</w:t>
      </w:r>
      <w:r>
        <w:rPr>
          <w:lang w:bidi="he-IL"/>
        </w:rPr>
        <w:t>.</w:t>
      </w:r>
    </w:p>
    <w:p w14:paraId="08748A50" w14:textId="26DC5C0E" w:rsidR="00647CEE" w:rsidRPr="00E342B9" w:rsidRDefault="00220334" w:rsidP="00220334">
      <w:pPr>
        <w:pStyle w:val="PS"/>
        <w:keepNext/>
        <w:spacing w:before="240" w:line="360" w:lineRule="auto"/>
        <w:ind w:firstLine="0"/>
        <w:rPr>
          <w:b/>
          <w:bCs/>
        </w:rPr>
      </w:pPr>
      <w:r>
        <w:rPr>
          <w:b/>
          <w:bCs/>
        </w:rPr>
        <w:t>6</w:t>
      </w:r>
      <w:r w:rsidR="005765D4">
        <w:rPr>
          <w:b/>
          <w:bCs/>
        </w:rPr>
        <w:t>.</w:t>
      </w:r>
      <w:r w:rsidR="005765D4">
        <w:rPr>
          <w:b/>
          <w:bCs/>
        </w:rPr>
        <w:tab/>
        <w:t xml:space="preserve">Why Does </w:t>
      </w:r>
      <w:r w:rsidR="00C77714">
        <w:rPr>
          <w:b/>
          <w:bCs/>
        </w:rPr>
        <w:t>Superfluous text</w:t>
      </w:r>
      <w:r w:rsidR="00647CEE" w:rsidRPr="00E342B9">
        <w:rPr>
          <w:b/>
          <w:bCs/>
        </w:rPr>
        <w:t xml:space="preserve"> </w:t>
      </w:r>
      <w:r w:rsidR="00E342B9">
        <w:rPr>
          <w:b/>
          <w:bCs/>
        </w:rPr>
        <w:t xml:space="preserve">Appear </w:t>
      </w:r>
      <w:r w:rsidR="00E342B9" w:rsidRPr="00E342B9">
        <w:rPr>
          <w:b/>
          <w:bCs/>
        </w:rPr>
        <w:t>in Biblical Narrative?</w:t>
      </w:r>
    </w:p>
    <w:p w14:paraId="24F23C5C" w14:textId="6050D6A4" w:rsidR="00647CEE" w:rsidRDefault="00647CEE" w:rsidP="00060BE1">
      <w:pPr>
        <w:pStyle w:val="PS"/>
        <w:spacing w:line="360" w:lineRule="auto"/>
        <w:contextualSpacing/>
      </w:pPr>
      <w:r>
        <w:t>The picture is totally differ</w:t>
      </w:r>
      <w:r w:rsidR="005765D4">
        <w:t>e</w:t>
      </w:r>
      <w:r>
        <w:t xml:space="preserve">nt in regard to </w:t>
      </w:r>
      <w:r w:rsidR="00060BE1">
        <w:t xml:space="preserve">R. Meyuḥas’ treatment of </w:t>
      </w:r>
      <w:r w:rsidR="007C3166">
        <w:t>superfluous</w:t>
      </w:r>
      <w:r>
        <w:t xml:space="preserve"> verses in </w:t>
      </w:r>
      <w:r w:rsidR="001C617E">
        <w:t>biblical narrative</w:t>
      </w:r>
      <w:r>
        <w:t>. In nearly one-third of cases (28 cases, 29.8</w:t>
      </w:r>
      <w:r w:rsidR="00C77714">
        <w:t>%</w:t>
      </w:r>
      <w:r>
        <w:t xml:space="preserve"> of all </w:t>
      </w:r>
      <w:r w:rsidR="007C3166">
        <w:t>superfluous</w:t>
      </w:r>
      <w:r>
        <w:t xml:space="preserve"> texts in </w:t>
      </w:r>
      <w:r w:rsidR="001C617E">
        <w:t>biblical narrative</w:t>
      </w:r>
      <w:r>
        <w:t xml:space="preserve">), </w:t>
      </w:r>
      <w:r w:rsidR="007C3166">
        <w:t xml:space="preserve">R. </w:t>
      </w:r>
      <w:r w:rsidR="004A2B09">
        <w:t>Meyuḥas</w:t>
      </w:r>
      <w:r>
        <w:t xml:space="preserve"> </w:t>
      </w:r>
      <w:r w:rsidR="005765D4">
        <w:t xml:space="preserve">explains </w:t>
      </w:r>
      <w:r>
        <w:t>why the Bible opts for superfluity. The explanations are diverse</w:t>
      </w:r>
      <w:r w:rsidR="00060BE1">
        <w:t>.</w:t>
      </w:r>
      <w:r>
        <w:t xml:space="preserve"> In </w:t>
      </w:r>
      <w:proofErr w:type="gramStart"/>
      <w:r>
        <w:t>some</w:t>
      </w:r>
      <w:proofErr w:type="gramEnd"/>
      <w:r>
        <w:t xml:space="preserve"> cases, he explains that the text is in no way </w:t>
      </w:r>
      <w:r w:rsidR="007C3166">
        <w:t>superfluous</w:t>
      </w:r>
      <w:r w:rsidR="00060BE1">
        <w:t>;</w:t>
      </w:r>
      <w:r>
        <w:t xml:space="preserve"> </w:t>
      </w:r>
      <w:r w:rsidR="005765D4">
        <w:t xml:space="preserve">in </w:t>
      </w:r>
      <w:r>
        <w:t>others</w:t>
      </w:r>
      <w:r w:rsidR="00060BE1">
        <w:t>,</w:t>
      </w:r>
      <w:r>
        <w:t xml:space="preserve"> he </w:t>
      </w:r>
      <w:r w:rsidR="00060BE1">
        <w:t xml:space="preserve">explains </w:t>
      </w:r>
      <w:r>
        <w:t xml:space="preserve">the superfluity as </w:t>
      </w:r>
      <w:r w:rsidR="005765D4">
        <w:t xml:space="preserve">one of the </w:t>
      </w:r>
      <w:r>
        <w:t xml:space="preserve">accepted </w:t>
      </w:r>
      <w:r w:rsidR="00060BE1">
        <w:t>phenomena in b</w:t>
      </w:r>
      <w:r>
        <w:t xml:space="preserve">iblical style </w:t>
      </w:r>
      <w:r w:rsidR="005765D4">
        <w:t xml:space="preserve">that comes </w:t>
      </w:r>
      <w:r>
        <w:t xml:space="preserve">under the umbrella of </w:t>
      </w:r>
      <w:r w:rsidR="005765D4">
        <w:t>“the way of Scripture,”</w:t>
      </w:r>
      <w:r w:rsidR="005765D4">
        <w:rPr>
          <w:i/>
          <w:iCs/>
        </w:rPr>
        <w:t xml:space="preserve"> </w:t>
      </w:r>
      <w:r>
        <w:t xml:space="preserve">i.e., conventional Biblical </w:t>
      </w:r>
      <w:r w:rsidR="00A66647">
        <w:t xml:space="preserve">rhetorical </w:t>
      </w:r>
      <w:r>
        <w:t>devices su</w:t>
      </w:r>
      <w:r w:rsidR="00A66647">
        <w:t>c</w:t>
      </w:r>
      <w:r>
        <w:t xml:space="preserve">h as </w:t>
      </w:r>
      <w:r w:rsidR="001E70D1">
        <w:t>‘</w:t>
      </w:r>
      <w:r w:rsidR="00060BE1">
        <w:t>redundant speech</w:t>
      </w:r>
      <w:r>
        <w:t>,</w:t>
      </w:r>
      <w:r w:rsidR="001E70D1">
        <w:t>’</w:t>
      </w:r>
      <w:r>
        <w:t xml:space="preserve"> </w:t>
      </w:r>
      <w:r w:rsidR="001E70D1">
        <w:t>‘</w:t>
      </w:r>
      <w:r w:rsidR="00060BE1">
        <w:t>redundant language</w:t>
      </w:r>
      <w:r>
        <w:t>,</w:t>
      </w:r>
      <w:r w:rsidR="001E70D1">
        <w:t>’</w:t>
      </w:r>
      <w:r>
        <w:t xml:space="preserve"> </w:t>
      </w:r>
      <w:r w:rsidR="001E70D1">
        <w:t>‘</w:t>
      </w:r>
      <w:r w:rsidR="00A66647">
        <w:t>reversion</w:t>
      </w:r>
      <w:r>
        <w:t xml:space="preserve"> to first topic,</w:t>
      </w:r>
      <w:r w:rsidR="001E70D1">
        <w:t>’</w:t>
      </w:r>
      <w:r w:rsidR="00A66647">
        <w:t xml:space="preserve"> </w:t>
      </w:r>
      <w:r w:rsidR="001E70D1">
        <w:t>‘</w:t>
      </w:r>
      <w:r w:rsidR="005765D4">
        <w:t>re-</w:t>
      </w:r>
      <w:r>
        <w:t>interp</w:t>
      </w:r>
      <w:r w:rsidR="009B3572">
        <w:t>r</w:t>
      </w:r>
      <w:r>
        <w:t>et</w:t>
      </w:r>
      <w:r w:rsidR="005765D4">
        <w:t xml:space="preserve">ed </w:t>
      </w:r>
      <w:r>
        <w:t>below,</w:t>
      </w:r>
      <w:r w:rsidR="001E70D1">
        <w:t>’</w:t>
      </w:r>
      <w:r>
        <w:t xml:space="preserve"> and other</w:t>
      </w:r>
      <w:r w:rsidR="00060BE1">
        <w:t>s</w:t>
      </w:r>
      <w:r>
        <w:t xml:space="preserve">, as I </w:t>
      </w:r>
      <w:r w:rsidR="00C102FB">
        <w:t xml:space="preserve">explain in detail </w:t>
      </w:r>
      <w:r w:rsidR="005765D4">
        <w:t>presently</w:t>
      </w:r>
      <w:r>
        <w:t>.</w:t>
      </w:r>
      <w:r>
        <w:rPr>
          <w:rStyle w:val="FootnoteReference"/>
        </w:rPr>
        <w:footnoteReference w:id="25"/>
      </w:r>
    </w:p>
    <w:p w14:paraId="740675F4" w14:textId="22EBEBBB" w:rsidR="00A66647" w:rsidRDefault="007C3166" w:rsidP="00060BE1">
      <w:pPr>
        <w:pStyle w:val="PS"/>
        <w:spacing w:line="360" w:lineRule="auto"/>
        <w:contextualSpacing/>
      </w:pPr>
      <w:r>
        <w:lastRenderedPageBreak/>
        <w:t xml:space="preserve">R. </w:t>
      </w:r>
      <w:r w:rsidR="004A2B09">
        <w:t>Meyuḥas</w:t>
      </w:r>
      <w:r w:rsidR="00A66647">
        <w:t xml:space="preserve"> elucidates nine </w:t>
      </w:r>
      <w:r>
        <w:t>superfluous</w:t>
      </w:r>
      <w:r w:rsidR="00A66647">
        <w:t xml:space="preserve"> texts by invoking the </w:t>
      </w:r>
      <w:r w:rsidR="00C77714">
        <w:t>principle</w:t>
      </w:r>
      <w:r w:rsidR="00A66647">
        <w:t xml:space="preserve"> of </w:t>
      </w:r>
      <w:r w:rsidR="001E70D1">
        <w:t>‘</w:t>
      </w:r>
      <w:r w:rsidR="00060BE1">
        <w:t>redundant speech</w:t>
      </w:r>
      <w:r w:rsidR="001E70D1">
        <w:t>’</w:t>
      </w:r>
      <w:r w:rsidR="00A66647">
        <w:t xml:space="preserve"> or </w:t>
      </w:r>
      <w:r w:rsidR="001E70D1">
        <w:t>‘</w:t>
      </w:r>
      <w:r w:rsidR="00060BE1">
        <w:t>redundant language</w:t>
      </w:r>
      <w:r w:rsidR="001E70D1">
        <w:t>’</w:t>
      </w:r>
      <w:r w:rsidR="00A66647">
        <w:t xml:space="preserve"> (tautology) as detailed in </w:t>
      </w:r>
      <w:r w:rsidR="005765D4">
        <w:t>S</w:t>
      </w:r>
      <w:r w:rsidR="00A66647">
        <w:t>ections q–s:</w:t>
      </w:r>
    </w:p>
    <w:p w14:paraId="6AE26E3D" w14:textId="40C9F4E2" w:rsidR="00A66647" w:rsidRDefault="00A66647" w:rsidP="00060BE1">
      <w:pPr>
        <w:pStyle w:val="PS"/>
        <w:numPr>
          <w:ilvl w:val="0"/>
          <w:numId w:val="9"/>
        </w:numPr>
        <w:spacing w:line="360" w:lineRule="auto"/>
        <w:contextualSpacing/>
      </w:pPr>
      <w:r>
        <w:t xml:space="preserve">Sometimes </w:t>
      </w:r>
      <w:r w:rsidR="007C3166">
        <w:t xml:space="preserve">R. </w:t>
      </w:r>
      <w:r w:rsidR="004A2B09">
        <w:t>Meyuḥas</w:t>
      </w:r>
      <w:r>
        <w:t xml:space="preserve"> calls attention to identical words, one of which is </w:t>
      </w:r>
      <w:r w:rsidR="007C3166">
        <w:t>superfluous</w:t>
      </w:r>
      <w:r>
        <w:t>: On Esau’s ins</w:t>
      </w:r>
      <w:r w:rsidR="00610E5F">
        <w:t>t</w:t>
      </w:r>
      <w:r>
        <w:t xml:space="preserve">ruction </w:t>
      </w:r>
      <w:r w:rsidR="00610E5F">
        <w:t>“</w:t>
      </w:r>
      <w:r w:rsidR="00610E5F" w:rsidRPr="00610E5F">
        <w:t xml:space="preserve">Let me swallow, I pray thee, </w:t>
      </w:r>
      <w:proofErr w:type="gramStart"/>
      <w:r w:rsidR="00610E5F" w:rsidRPr="00610E5F">
        <w:t>some of</w:t>
      </w:r>
      <w:proofErr w:type="gramEnd"/>
      <w:r w:rsidR="00610E5F" w:rsidRPr="00610E5F">
        <w:t xml:space="preserve"> this red, red pottage</w:t>
      </w:r>
      <w:r w:rsidR="00610E5F">
        <w:t xml:space="preserve"> […]” </w:t>
      </w:r>
      <w:r>
        <w:t>(</w:t>
      </w:r>
      <w:r w:rsidR="001E70D1">
        <w:t>Gen</w:t>
      </w:r>
      <w:r>
        <w:t xml:space="preserve"> 25:30), </w:t>
      </w:r>
      <w:r w:rsidR="007C3166">
        <w:t xml:space="preserve">R. </w:t>
      </w:r>
      <w:r w:rsidR="004A2B09">
        <w:t>Meyuḥas</w:t>
      </w:r>
      <w:r>
        <w:t xml:space="preserve"> writes: </w:t>
      </w:r>
      <w:r w:rsidR="00610E5F">
        <w:t xml:space="preserve">“This </w:t>
      </w:r>
      <w:r>
        <w:t>red</w:t>
      </w:r>
      <w:r w:rsidR="00610E5F">
        <w:t>,</w:t>
      </w:r>
      <w:r>
        <w:t xml:space="preserve"> red is </w:t>
      </w:r>
      <w:r w:rsidR="00C77714">
        <w:t xml:space="preserve">a </w:t>
      </w:r>
      <w:r w:rsidR="005765D4">
        <w:t>superfluous</w:t>
      </w:r>
      <w:r>
        <w:t xml:space="preserve"> text, </w:t>
      </w:r>
      <w:r w:rsidR="00060BE1">
        <w:t>redundant language</w:t>
      </w:r>
      <w:r>
        <w:t>.</w:t>
      </w:r>
      <w:r w:rsidR="00610E5F">
        <w:t>”</w:t>
      </w:r>
      <w:r>
        <w:t xml:space="preserve"> </w:t>
      </w:r>
      <w:r w:rsidR="00610E5F">
        <w:t xml:space="preserve">At </w:t>
      </w:r>
      <w:r w:rsidR="00610E5F" w:rsidRPr="00610E5F">
        <w:t>“the life of Sarah […]</w:t>
      </w:r>
      <w:r w:rsidR="00610E5F">
        <w:t xml:space="preserve"> </w:t>
      </w:r>
      <w:r w:rsidR="00610E5F" w:rsidRPr="00610E5F">
        <w:t>the years of the life of Sarah</w:t>
      </w:r>
      <w:r w:rsidR="00610E5F">
        <w:t xml:space="preserve">” </w:t>
      </w:r>
      <w:r>
        <w:t>(</w:t>
      </w:r>
      <w:r w:rsidR="001E70D1">
        <w:t>Gen</w:t>
      </w:r>
      <w:r>
        <w:t xml:space="preserve"> 23:1), </w:t>
      </w:r>
      <w:r w:rsidR="007C3166">
        <w:t xml:space="preserve">R. </w:t>
      </w:r>
      <w:r w:rsidR="004A2B09">
        <w:t>Meyuḥas</w:t>
      </w:r>
      <w:r>
        <w:t xml:space="preserve"> writes</w:t>
      </w:r>
      <w:r w:rsidR="00610E5F">
        <w:t>: “</w:t>
      </w:r>
      <w:r w:rsidR="00060BE1">
        <w:t>‘</w:t>
      </w:r>
      <w:r w:rsidR="00610E5F" w:rsidRPr="00610E5F">
        <w:t>the years of the life of Sarah</w:t>
      </w:r>
      <w:r w:rsidR="00060BE1">
        <w:t xml:space="preserve">’ is </w:t>
      </w:r>
      <w:r w:rsidR="00C77714">
        <w:t xml:space="preserve">a </w:t>
      </w:r>
      <w:r w:rsidR="007C3166">
        <w:t>superfluous</w:t>
      </w:r>
      <w:r>
        <w:t xml:space="preserve"> text, </w:t>
      </w:r>
      <w:r w:rsidR="00060BE1">
        <w:t>redundant speech</w:t>
      </w:r>
      <w:r>
        <w:t>.</w:t>
      </w:r>
      <w:r w:rsidR="00610E5F">
        <w:t>”</w:t>
      </w:r>
    </w:p>
    <w:p w14:paraId="3DED7B2A" w14:textId="3BADF6BD" w:rsidR="00A66647" w:rsidRDefault="00A66647" w:rsidP="00250E1F">
      <w:pPr>
        <w:pStyle w:val="PS"/>
        <w:numPr>
          <w:ilvl w:val="0"/>
          <w:numId w:val="9"/>
        </w:numPr>
        <w:spacing w:line="360" w:lineRule="auto"/>
        <w:contextualSpacing/>
      </w:pPr>
      <w:r>
        <w:t xml:space="preserve">Occasionally </w:t>
      </w:r>
      <w:r w:rsidR="007C3166">
        <w:t xml:space="preserve">R. </w:t>
      </w:r>
      <w:r w:rsidR="004A2B09">
        <w:t>Meyuḥas</w:t>
      </w:r>
      <w:r>
        <w:t xml:space="preserve"> </w:t>
      </w:r>
      <w:r w:rsidR="00610E5F">
        <w:t xml:space="preserve">presents </w:t>
      </w:r>
      <w:r>
        <w:t xml:space="preserve">entire verse fragments that </w:t>
      </w:r>
      <w:r w:rsidR="00610E5F">
        <w:t xml:space="preserve">recur </w:t>
      </w:r>
      <w:proofErr w:type="gramStart"/>
      <w:r>
        <w:t>several</w:t>
      </w:r>
      <w:proofErr w:type="gramEnd"/>
      <w:r>
        <w:t xml:space="preserve"> times in similar wording</w:t>
      </w:r>
      <w:r w:rsidR="00610E5F">
        <w:t xml:space="preserve">. Thus, when </w:t>
      </w:r>
      <w:r>
        <w:t>the purchase of the Cave of the Ma</w:t>
      </w:r>
      <w:r w:rsidR="001C0324">
        <w:t>c</w:t>
      </w:r>
      <w:r>
        <w:t>hpela</w:t>
      </w:r>
      <w:r w:rsidR="00BC7D1F">
        <w:t>h</w:t>
      </w:r>
      <w:r w:rsidR="00610E5F">
        <w:t xml:space="preserve"> is culminated</w:t>
      </w:r>
      <w:r>
        <w:t xml:space="preserve">, </w:t>
      </w:r>
      <w:r w:rsidR="00610E5F">
        <w:t>we read: “</w:t>
      </w:r>
      <w:r w:rsidR="00610E5F" w:rsidRPr="00610E5F">
        <w:t>So the field of Ephron, which was in Machpelah</w:t>
      </w:r>
      <w:r w:rsidR="00610E5F">
        <w:t xml:space="preserve"> […] </w:t>
      </w:r>
      <w:r w:rsidR="00610E5F" w:rsidRPr="00610E5F">
        <w:t>the field, and the cave which was therein</w:t>
      </w:r>
      <w:r w:rsidR="00610E5F">
        <w:t xml:space="preserve"> […] </w:t>
      </w:r>
      <w:r w:rsidR="00610E5F" w:rsidRPr="00610E5F">
        <w:t>were made sure</w:t>
      </w:r>
      <w:r w:rsidR="00610E5F">
        <w:t xml:space="preserve"> </w:t>
      </w:r>
      <w:r w:rsidR="00610E5F" w:rsidRPr="00610E5F">
        <w:t>unto Abraham for a possession in the presence of the children of Heth</w:t>
      </w:r>
      <w:r w:rsidR="00610E5F">
        <w:t xml:space="preserve"> […]” </w:t>
      </w:r>
      <w:r>
        <w:t>(</w:t>
      </w:r>
      <w:r w:rsidR="001E70D1">
        <w:t>Gen</w:t>
      </w:r>
      <w:r>
        <w:t xml:space="preserve"> 23:17–18). Afterwards, we read again</w:t>
      </w:r>
      <w:r w:rsidR="00610E5F">
        <w:t>: “</w:t>
      </w:r>
      <w:r w:rsidR="00610E5F" w:rsidRPr="00610E5F">
        <w:t>And the field, and the cave that is therein, were made sure unto Abraham for a possession of a burying-place by the children of Heth</w:t>
      </w:r>
      <w:r w:rsidR="00610E5F">
        <w:t xml:space="preserve">” </w:t>
      </w:r>
      <w:r>
        <w:t>(</w:t>
      </w:r>
      <w:r w:rsidR="001E70D1">
        <w:t>Gen</w:t>
      </w:r>
      <w:r>
        <w:t xml:space="preserve"> 23:20). Commenting on the latter verse, </w:t>
      </w:r>
      <w:r w:rsidR="007C3166">
        <w:t xml:space="preserve">R. </w:t>
      </w:r>
      <w:r w:rsidR="004A2B09">
        <w:t>Meyuḥas</w:t>
      </w:r>
      <w:r>
        <w:t xml:space="preserve"> writes: </w:t>
      </w:r>
      <w:r w:rsidR="00610E5F">
        <w:t xml:space="preserve">“‘And </w:t>
      </w:r>
      <w:r w:rsidR="00610E5F" w:rsidRPr="00610E5F">
        <w:t>the field</w:t>
      </w:r>
      <w:r w:rsidR="00610E5F">
        <w:t xml:space="preserve"> […] was </w:t>
      </w:r>
      <w:r w:rsidR="00610E5F" w:rsidRPr="00610E5F">
        <w:t xml:space="preserve">made </w:t>
      </w:r>
      <w:r w:rsidR="00610E5F">
        <w:t>[…] [</w:t>
      </w:r>
      <w:r w:rsidR="00610E5F" w:rsidRPr="00610E5F">
        <w:rPr>
          <w:i/>
          <w:iCs/>
        </w:rPr>
        <w:t>va-yaqom ha-sade</w:t>
      </w:r>
      <w:r w:rsidR="00610E5F">
        <w:t>]’</w:t>
      </w:r>
      <w:r>
        <w:t xml:space="preserve">—it is </w:t>
      </w:r>
      <w:r w:rsidR="00C77714">
        <w:t xml:space="preserve">a </w:t>
      </w:r>
      <w:r w:rsidR="007C3166">
        <w:t>superfluous</w:t>
      </w:r>
      <w:r>
        <w:t xml:space="preserve"> text and </w:t>
      </w:r>
      <w:r w:rsidR="006D1273">
        <w:t xml:space="preserve">indeed it is </w:t>
      </w:r>
      <w:r w:rsidR="00610E5F">
        <w:t xml:space="preserve">the way of Scripture </w:t>
      </w:r>
      <w:r w:rsidR="00362769">
        <w:t>to be repetitive.</w:t>
      </w:r>
      <w:r w:rsidR="001E70D1">
        <w:t>’</w:t>
      </w:r>
      <w:r w:rsidR="00362769">
        <w:t xml:space="preserve"> Describing the making of the ark, </w:t>
      </w:r>
      <w:r w:rsidR="00060BE1">
        <w:t>the biblical account states</w:t>
      </w:r>
      <w:r w:rsidR="00610E5F">
        <w:t xml:space="preserve">: </w:t>
      </w:r>
      <w:r w:rsidR="00060BE1">
        <w:t>“</w:t>
      </w:r>
      <w:r w:rsidR="00060BE1" w:rsidRPr="00060BE1">
        <w:t>And thou shalt put into the ark the testimony which I shall give thee”</w:t>
      </w:r>
      <w:r w:rsidR="00362769">
        <w:t xml:space="preserve"> (</w:t>
      </w:r>
      <w:r w:rsidR="001E70D1">
        <w:t>Exod</w:t>
      </w:r>
      <w:r w:rsidR="00362769">
        <w:t xml:space="preserve"> 25:16). Then </w:t>
      </w:r>
      <w:r w:rsidR="00060BE1">
        <w:t xml:space="preserve">the instruction </w:t>
      </w:r>
      <w:r w:rsidR="00362769">
        <w:t xml:space="preserve">is repeated: </w:t>
      </w:r>
      <w:r w:rsidR="00060BE1">
        <w:t>“</w:t>
      </w:r>
      <w:r w:rsidR="00060BE1" w:rsidRPr="00060BE1">
        <w:t>And in the ark thou shalt put the testimony that I shall give thee</w:t>
      </w:r>
      <w:r w:rsidR="00060BE1">
        <w:t xml:space="preserve">” </w:t>
      </w:r>
      <w:r w:rsidR="00362769">
        <w:t>(</w:t>
      </w:r>
      <w:r w:rsidR="001E70D1">
        <w:t>Exod</w:t>
      </w:r>
      <w:r w:rsidR="00362769">
        <w:t xml:space="preserve"> 25:21). Addressing himself to the latter verse, </w:t>
      </w:r>
      <w:r w:rsidR="007C3166">
        <w:t xml:space="preserve">R. </w:t>
      </w:r>
      <w:r w:rsidR="004A2B09">
        <w:t>Meyuḥas</w:t>
      </w:r>
      <w:r w:rsidR="00362769">
        <w:t xml:space="preserve"> writes: </w:t>
      </w:r>
      <w:r w:rsidR="00610E5F">
        <w:t>“</w:t>
      </w:r>
      <w:r w:rsidR="00060BE1">
        <w:t xml:space="preserve">‘And you shall put the </w:t>
      </w:r>
      <w:r w:rsidR="00C61EF7">
        <w:t>testimony</w:t>
      </w:r>
      <w:r w:rsidR="00060BE1">
        <w:t>’</w:t>
      </w:r>
      <w:r w:rsidR="00362769">
        <w:t xml:space="preserve">—indeed, it is </w:t>
      </w:r>
      <w:r w:rsidR="00610E5F">
        <w:t xml:space="preserve">the way of Scripture </w:t>
      </w:r>
      <w:r w:rsidR="00362769">
        <w:t xml:space="preserve">to repeat itself, as I </w:t>
      </w:r>
      <w:r w:rsidR="00610E5F">
        <w:t xml:space="preserve">have told </w:t>
      </w:r>
      <w:r w:rsidR="00362769">
        <w:t xml:space="preserve">you in many places, and it is </w:t>
      </w:r>
      <w:r w:rsidR="00C77714">
        <w:t>a superfluous</w:t>
      </w:r>
      <w:r w:rsidR="00362769">
        <w:t xml:space="preserve"> text.</w:t>
      </w:r>
      <w:r w:rsidR="00610E5F">
        <w:t>”</w:t>
      </w:r>
    </w:p>
    <w:p w14:paraId="28299837" w14:textId="1C3F800E" w:rsidR="00362769" w:rsidRDefault="007C3166" w:rsidP="00441BE8">
      <w:pPr>
        <w:pStyle w:val="PS"/>
        <w:numPr>
          <w:ilvl w:val="0"/>
          <w:numId w:val="9"/>
        </w:numPr>
        <w:spacing w:line="360" w:lineRule="auto"/>
        <w:contextualSpacing/>
      </w:pPr>
      <w:r>
        <w:t xml:space="preserve">R. </w:t>
      </w:r>
      <w:r w:rsidR="004A2B09">
        <w:t>Meyuḥas</w:t>
      </w:r>
      <w:r w:rsidR="00362769">
        <w:t xml:space="preserve"> points </w:t>
      </w:r>
      <w:r w:rsidR="0034743B">
        <w:t xml:space="preserve">out </w:t>
      </w:r>
      <w:r w:rsidR="00362769">
        <w:t>synonyms</w:t>
      </w:r>
      <w:r w:rsidR="00060BE1">
        <w:t xml:space="preserve"> now and then.</w:t>
      </w:r>
      <w:r w:rsidR="00362769">
        <w:t xml:space="preserve"> </w:t>
      </w:r>
      <w:r w:rsidR="0034743B">
        <w:t>Commenting o</w:t>
      </w:r>
      <w:r w:rsidR="00362769">
        <w:t xml:space="preserve">n Abraham’s </w:t>
      </w:r>
      <w:r w:rsidR="0034743B">
        <w:t>statement</w:t>
      </w:r>
      <w:r w:rsidR="00362769">
        <w:t xml:space="preserve">, </w:t>
      </w:r>
      <w:r w:rsidR="00655895" w:rsidRPr="00655895">
        <w:t>“</w:t>
      </w:r>
      <w:r w:rsidR="00655895">
        <w:t>S</w:t>
      </w:r>
      <w:r w:rsidR="00655895" w:rsidRPr="00655895">
        <w:t>ave only that which the young men have eaten, and the portion of the men which went with me</w:t>
      </w:r>
      <w:r w:rsidR="00655895">
        <w:t xml:space="preserve"> […]” </w:t>
      </w:r>
      <w:r w:rsidR="00362769">
        <w:t>(</w:t>
      </w:r>
      <w:r w:rsidR="001E70D1">
        <w:t>Gen</w:t>
      </w:r>
      <w:r w:rsidR="00362769">
        <w:t xml:space="preserve"> 14:24), </w:t>
      </w:r>
      <w:r w:rsidR="00060BE1">
        <w:t xml:space="preserve">he </w:t>
      </w:r>
      <w:r w:rsidR="00362769">
        <w:t xml:space="preserve">writes: </w:t>
      </w:r>
      <w:r w:rsidR="00655895">
        <w:t>“‘S</w:t>
      </w:r>
      <w:r w:rsidR="00655895" w:rsidRPr="00655895">
        <w:t xml:space="preserve">ave only that </w:t>
      </w:r>
      <w:r w:rsidR="00655895">
        <w:t>[</w:t>
      </w:r>
      <w:r w:rsidR="00362769" w:rsidRPr="00AA3DDE">
        <w:rPr>
          <w:i/>
          <w:iCs/>
        </w:rPr>
        <w:t>bil’adai raq</w:t>
      </w:r>
      <w:r w:rsidR="00655895">
        <w:t>]’</w:t>
      </w:r>
      <w:r w:rsidR="00362769">
        <w:t>—this</w:t>
      </w:r>
      <w:r w:rsidR="00AA3DDE">
        <w:t>,</w:t>
      </w:r>
      <w:r w:rsidR="00362769">
        <w:t xml:space="preserve"> too</w:t>
      </w:r>
      <w:r w:rsidR="00AA3DDE">
        <w:t>,</w:t>
      </w:r>
      <w:r w:rsidR="00362769">
        <w:t xml:space="preserve"> is </w:t>
      </w:r>
      <w:r>
        <w:t>superfluous</w:t>
      </w:r>
      <w:r w:rsidR="00362769">
        <w:t xml:space="preserve">; it should have said </w:t>
      </w:r>
      <w:r w:rsidR="00060BE1">
        <w:t>‘</w:t>
      </w:r>
      <w:r w:rsidR="00060BE1" w:rsidRPr="00AA3DDE">
        <w:rPr>
          <w:i/>
          <w:iCs/>
        </w:rPr>
        <w:t>bil’adai</w:t>
      </w:r>
      <w:r w:rsidR="00060BE1">
        <w:t xml:space="preserve"> </w:t>
      </w:r>
      <w:r w:rsidR="00060BE1" w:rsidRPr="00060BE1">
        <w:rPr>
          <w:i/>
          <w:iCs/>
        </w:rPr>
        <w:t>asher akhelu,</w:t>
      </w:r>
      <w:r w:rsidR="00060BE1">
        <w:t xml:space="preserve">’ </w:t>
      </w:r>
      <w:r w:rsidR="00362769">
        <w:t xml:space="preserve">and </w:t>
      </w:r>
      <w:r w:rsidR="00780237">
        <w:t xml:space="preserve">it </w:t>
      </w:r>
      <w:r w:rsidR="00362769">
        <w:t>is a tautology.</w:t>
      </w:r>
      <w:r w:rsidR="001E70D1">
        <w:t>’</w:t>
      </w:r>
      <w:r w:rsidR="00362769">
        <w:t xml:space="preserve"> In his opinion, </w:t>
      </w:r>
      <w:r w:rsidR="00362769" w:rsidRPr="00362769">
        <w:rPr>
          <w:i/>
          <w:iCs/>
        </w:rPr>
        <w:t>bil’adai</w:t>
      </w:r>
      <w:r w:rsidR="00362769">
        <w:t xml:space="preserve"> and </w:t>
      </w:r>
      <w:r w:rsidR="00362769" w:rsidRPr="00362769">
        <w:rPr>
          <w:i/>
          <w:iCs/>
        </w:rPr>
        <w:t>raq</w:t>
      </w:r>
      <w:r w:rsidR="00362769">
        <w:t xml:space="preserve"> are synonymous</w:t>
      </w:r>
      <w:r w:rsidR="00655895">
        <w:t>. In Gen 18</w:t>
      </w:r>
      <w:r w:rsidR="00655895" w:rsidRPr="00655895">
        <w:t xml:space="preserve">:3, </w:t>
      </w:r>
      <w:r w:rsidR="00AA3DDE" w:rsidRPr="00655895">
        <w:t>quoting Sarah</w:t>
      </w:r>
      <w:r w:rsidR="00655895" w:rsidRPr="00655895">
        <w:t>—“After I am waxed old shall I have pleasure […]?”—</w:t>
      </w:r>
      <w:r w:rsidR="004A2B09">
        <w:t>Meyuḥas</w:t>
      </w:r>
      <w:r w:rsidR="00AA3DDE">
        <w:t xml:space="preserve"> writes: </w:t>
      </w:r>
      <w:r w:rsidR="003F0D29">
        <w:t>“T</w:t>
      </w:r>
      <w:r w:rsidR="00655895">
        <w:t xml:space="preserve">he words </w:t>
      </w:r>
      <w:r w:rsidR="00AA3DDE">
        <w:rPr>
          <w:i/>
          <w:iCs/>
        </w:rPr>
        <w:t xml:space="preserve">ha-af umnam </w:t>
      </w:r>
      <w:r w:rsidR="00AA3DDE" w:rsidRPr="00AA3DDE">
        <w:t>[</w:t>
      </w:r>
      <w:r w:rsidR="003F0D29">
        <w:t>with which Sarah’s question begins</w:t>
      </w:r>
      <w:r w:rsidR="00AA3DDE" w:rsidRPr="00AA3DDE">
        <w:t>]</w:t>
      </w:r>
      <w:r w:rsidR="00AA3DDE">
        <w:t xml:space="preserve"> </w:t>
      </w:r>
      <w:r w:rsidR="003F0D29">
        <w:t xml:space="preserve">are </w:t>
      </w:r>
      <w:r w:rsidR="00780237">
        <w:t xml:space="preserve">akin to </w:t>
      </w:r>
      <w:r w:rsidR="00AA3DDE">
        <w:rPr>
          <w:i/>
          <w:iCs/>
        </w:rPr>
        <w:t xml:space="preserve">ha-umnam </w:t>
      </w:r>
      <w:r w:rsidR="00AA3DDE" w:rsidRPr="00AA3DDE">
        <w:t>and</w:t>
      </w:r>
      <w:r w:rsidR="00AA3DDE">
        <w:t xml:space="preserve"> </w:t>
      </w:r>
      <w:r w:rsidR="00780237">
        <w:lastRenderedPageBreak/>
        <w:t>are tautol</w:t>
      </w:r>
      <w:r w:rsidR="00C61EF7">
        <w:t>og</w:t>
      </w:r>
      <w:r w:rsidR="00441BE8">
        <w:t>ies</w:t>
      </w:r>
      <w:r w:rsidR="00C61EF7">
        <w:t xml:space="preserve"> </w:t>
      </w:r>
      <w:r w:rsidR="00AA3DDE">
        <w:t xml:space="preserve">and </w:t>
      </w:r>
      <w:r w:rsidR="005765D4">
        <w:t>superfluous</w:t>
      </w:r>
      <w:r w:rsidR="00AA3DDE">
        <w:t xml:space="preserve"> text.</w:t>
      </w:r>
      <w:r w:rsidR="003F0D29">
        <w:t>”</w:t>
      </w:r>
      <w:r w:rsidR="00AA3DDE">
        <w:t xml:space="preserve"> In his opinion, </w:t>
      </w:r>
      <w:r w:rsidR="00AA3DDE">
        <w:rPr>
          <w:i/>
          <w:iCs/>
        </w:rPr>
        <w:t xml:space="preserve">ha-af </w:t>
      </w:r>
      <w:r w:rsidR="00AA3DDE">
        <w:t xml:space="preserve">and </w:t>
      </w:r>
      <w:r w:rsidR="00AA3DDE">
        <w:rPr>
          <w:i/>
          <w:iCs/>
        </w:rPr>
        <w:t>umnam</w:t>
      </w:r>
      <w:r w:rsidR="00AA3DDE">
        <w:t xml:space="preserve"> are synonyms.</w:t>
      </w:r>
      <w:r w:rsidR="00AA3DDE">
        <w:rPr>
          <w:rStyle w:val="FootnoteReference"/>
        </w:rPr>
        <w:footnoteReference w:id="26"/>
      </w:r>
    </w:p>
    <w:p w14:paraId="767A27D5" w14:textId="297943A0" w:rsidR="008E2823" w:rsidRDefault="008E2823" w:rsidP="00780237">
      <w:pPr>
        <w:pStyle w:val="PS"/>
        <w:spacing w:line="360" w:lineRule="auto"/>
        <w:contextualSpacing/>
      </w:pPr>
      <w:r>
        <w:t xml:space="preserve">In five cases, </w:t>
      </w:r>
      <w:r w:rsidR="007C3166">
        <w:t xml:space="preserve">R. </w:t>
      </w:r>
      <w:r w:rsidR="004A2B09">
        <w:t>Meyuḥas</w:t>
      </w:r>
      <w:r>
        <w:t xml:space="preserve"> explains </w:t>
      </w:r>
      <w:r w:rsidR="00C77714">
        <w:t>superfluous text</w:t>
      </w:r>
      <w:r>
        <w:t xml:space="preserve"> by invoking the principle of </w:t>
      </w:r>
      <w:r w:rsidR="001E70D1">
        <w:t>‘</w:t>
      </w:r>
      <w:r>
        <w:t>reversion to first topic.</w:t>
      </w:r>
      <w:r w:rsidR="001E70D1">
        <w:t>’</w:t>
      </w:r>
      <w:r>
        <w:t xml:space="preserve"> Three of </w:t>
      </w:r>
      <w:r w:rsidR="00D76F20">
        <w:t xml:space="preserve">these cases </w:t>
      </w:r>
      <w:r>
        <w:t xml:space="preserve">are associated with the phrase </w:t>
      </w:r>
      <w:r w:rsidR="00D76F20">
        <w:t xml:space="preserve">“These are the </w:t>
      </w:r>
      <w:r w:rsidR="00780237">
        <w:t>generations of…</w:t>
      </w:r>
      <w:r w:rsidR="00D76F20">
        <w:t>” [</w:t>
      </w:r>
      <w:r>
        <w:rPr>
          <w:i/>
          <w:iCs/>
        </w:rPr>
        <w:t>ele toledot</w:t>
      </w:r>
      <w:r>
        <w:t>]</w:t>
      </w:r>
      <w:r w:rsidR="00D76F20">
        <w:t>.</w:t>
      </w:r>
    </w:p>
    <w:p w14:paraId="30DA74C5" w14:textId="006BB3BE" w:rsidR="008E2823" w:rsidRDefault="008E2823" w:rsidP="00DC2C2F">
      <w:pPr>
        <w:pStyle w:val="PS"/>
        <w:numPr>
          <w:ilvl w:val="0"/>
          <w:numId w:val="9"/>
        </w:numPr>
        <w:spacing w:line="360" w:lineRule="auto"/>
        <w:contextualSpacing/>
      </w:pPr>
      <w:r>
        <w:t xml:space="preserve">Noah and the list of his descendants are mentioned twice in Genesis: </w:t>
      </w:r>
      <w:r w:rsidR="00D76F20" w:rsidRPr="00D76F20">
        <w:t>“And Noah was five hundred years old; and Noah begot Shem, Ham, and</w:t>
      </w:r>
      <w:r w:rsidR="00D76F20">
        <w:t xml:space="preserve"> Japheth” </w:t>
      </w:r>
      <w:r>
        <w:t>(</w:t>
      </w:r>
      <w:r w:rsidR="001E70D1">
        <w:t>Gen</w:t>
      </w:r>
      <w:r>
        <w:t xml:space="preserve"> 5:32); </w:t>
      </w:r>
      <w:r w:rsidR="00DC2C2F" w:rsidRPr="00DC2C2F">
        <w:t xml:space="preserve">“These are the generations </w:t>
      </w:r>
      <w:r w:rsidR="00780237">
        <w:t>[</w:t>
      </w:r>
      <w:r w:rsidR="00780237">
        <w:rPr>
          <w:i/>
          <w:iCs/>
        </w:rPr>
        <w:t>ele toledot</w:t>
      </w:r>
      <w:r w:rsidR="00780237">
        <w:t xml:space="preserve">] </w:t>
      </w:r>
      <w:r w:rsidR="00DC2C2F" w:rsidRPr="00DC2C2F">
        <w:t>of Noah. […] Noah begot three sons, Shem, Ham, and Japheth</w:t>
      </w:r>
      <w:r w:rsidR="00D4687A">
        <w:t>”</w:t>
      </w:r>
      <w:r w:rsidR="00DC2C2F" w:rsidRPr="00DC2C2F">
        <w:t xml:space="preserve"> </w:t>
      </w:r>
      <w:r>
        <w:t>(</w:t>
      </w:r>
      <w:r w:rsidR="001E70D1">
        <w:t>Gen</w:t>
      </w:r>
      <w:r>
        <w:t xml:space="preserve"> 7:9–10). </w:t>
      </w:r>
      <w:r w:rsidR="007835A6">
        <w:t xml:space="preserve">The passage that separates them describes the sins </w:t>
      </w:r>
      <w:r w:rsidR="00DC2C2F">
        <w:t xml:space="preserve">of man </w:t>
      </w:r>
      <w:r w:rsidR="007835A6">
        <w:t xml:space="preserve">and </w:t>
      </w:r>
      <w:r w:rsidR="007835A6" w:rsidRPr="00DC2C2F">
        <w:t xml:space="preserve">ends thus: </w:t>
      </w:r>
      <w:r w:rsidR="00DC2C2F">
        <w:t>“</w:t>
      </w:r>
      <w:r w:rsidR="00DC2C2F" w:rsidRPr="00DC2C2F">
        <w:t xml:space="preserve">But Noah found grace in the eyes of the LORD” </w:t>
      </w:r>
      <w:r w:rsidR="007835A6">
        <w:t>(</w:t>
      </w:r>
      <w:r w:rsidR="001E70D1">
        <w:t>Gen</w:t>
      </w:r>
      <w:r w:rsidR="007835A6">
        <w:t xml:space="preserve"> 6:8). </w:t>
      </w:r>
      <w:r w:rsidR="007C3166">
        <w:t xml:space="preserve">R. </w:t>
      </w:r>
      <w:r w:rsidR="004A2B09">
        <w:t>Meyuḥas</w:t>
      </w:r>
      <w:r w:rsidR="007835A6">
        <w:t xml:space="preserve"> reasons that due to the intervening text the</w:t>
      </w:r>
      <w:r w:rsidR="00DC2C2F">
        <w:t xml:space="preserve"> Bible believes it necessary to specify </w:t>
      </w:r>
      <w:r w:rsidR="007835A6">
        <w:t xml:space="preserve">Noah’s </w:t>
      </w:r>
      <w:r w:rsidR="00DC2C2F">
        <w:t>progeny once again</w:t>
      </w:r>
      <w:r w:rsidR="007835A6">
        <w:t xml:space="preserve">: </w:t>
      </w:r>
    </w:p>
    <w:p w14:paraId="3C143B40" w14:textId="3ADE7333" w:rsidR="007835A6" w:rsidRDefault="00D4687A" w:rsidP="00780237">
      <w:pPr>
        <w:pStyle w:val="IQ"/>
        <w:spacing w:line="360" w:lineRule="auto"/>
      </w:pPr>
      <w:r>
        <w:t>“</w:t>
      </w:r>
      <w:r w:rsidRPr="00DC2C2F">
        <w:t>These are the generations of Noah</w:t>
      </w:r>
      <w:r>
        <w:t>”—These, too, are superfluous texts; it should have begun only with “</w:t>
      </w:r>
      <w:r w:rsidRPr="00DC2C2F">
        <w:t>Noah begot three sons, Shem, Ham, and Japheth</w:t>
      </w:r>
      <w:r>
        <w:t>.”</w:t>
      </w:r>
      <w:r w:rsidRPr="00DC2C2F">
        <w:t xml:space="preserve"> </w:t>
      </w:r>
      <w:r>
        <w:t>But it is a redoubling of topic. […] “</w:t>
      </w:r>
      <w:r w:rsidRPr="00DC2C2F">
        <w:t>These are the generations of Noah</w:t>
      </w:r>
      <w:r>
        <w:t xml:space="preserve">” are stated for the topic, but [the Bible] interrupted the topic to speak in praise [of Noah] and then reverted to the first topic. Indeed, it is the way of Scripture to interrupt in </w:t>
      </w:r>
      <w:r w:rsidR="00780237">
        <w:t xml:space="preserve">speaking of </w:t>
      </w:r>
      <w:r>
        <w:t>one topic</w:t>
      </w:r>
      <w:r w:rsidR="00780237">
        <w:t>, to</w:t>
      </w:r>
      <w:r>
        <w:t xml:space="preserve"> begin another</w:t>
      </w:r>
      <w:r w:rsidR="00780237">
        <w:t>,</w:t>
      </w:r>
      <w:r>
        <w:t xml:space="preserve"> and then revert to the first topic.</w:t>
      </w:r>
      <w:r w:rsidR="00780237">
        <w:t>”</w:t>
      </w:r>
    </w:p>
    <w:p w14:paraId="639CF2A9" w14:textId="69444882" w:rsidR="00D4687A" w:rsidRDefault="007835A6" w:rsidP="00102BF3">
      <w:pPr>
        <w:pStyle w:val="PS"/>
        <w:numPr>
          <w:ilvl w:val="0"/>
          <w:numId w:val="9"/>
        </w:numPr>
        <w:spacing w:line="360" w:lineRule="auto"/>
        <w:contextualSpacing/>
      </w:pPr>
      <w:r>
        <w:t xml:space="preserve">The birth </w:t>
      </w:r>
      <w:r w:rsidRPr="00D4687A">
        <w:t xml:space="preserve">of Ishmael by Hagar is mentioned twice in Genesis: </w:t>
      </w:r>
      <w:r w:rsidR="00D4687A" w:rsidRPr="00D4687A">
        <w:t>“And Hagar bore Abram a son; and Abram called the name of hi</w:t>
      </w:r>
      <w:r w:rsidR="00D4687A">
        <w:t xml:space="preserve">s son, whom Hagar bore, Ishmael” </w:t>
      </w:r>
      <w:r>
        <w:t>(</w:t>
      </w:r>
      <w:r w:rsidR="001E70D1">
        <w:t>Gen</w:t>
      </w:r>
      <w:r>
        <w:t xml:space="preserve"> 16:15)</w:t>
      </w:r>
      <w:r w:rsidR="00D4687A">
        <w:t xml:space="preserve"> and </w:t>
      </w:r>
      <w:r w:rsidR="00D4687A" w:rsidRPr="00D4687A">
        <w:t>“Now these are the generations of Ishmael, Abraham's son, whom Hagar the Egyptian, Sarah's handmaid, bore unto Abraham”</w:t>
      </w:r>
      <w:r>
        <w:t xml:space="preserve"> (</w:t>
      </w:r>
      <w:r w:rsidR="001E70D1">
        <w:t>Gen</w:t>
      </w:r>
      <w:r>
        <w:t xml:space="preserve"> 25:12). The latter mention seems </w:t>
      </w:r>
      <w:r w:rsidR="007C3166">
        <w:t>superfluous</w:t>
      </w:r>
      <w:r>
        <w:t xml:space="preserve"> and </w:t>
      </w:r>
      <w:r w:rsidR="007C3166">
        <w:t xml:space="preserve">R. </w:t>
      </w:r>
      <w:r w:rsidR="004A2B09">
        <w:t>Meyuḥas</w:t>
      </w:r>
      <w:r>
        <w:t xml:space="preserve"> comments on it as follows: </w:t>
      </w:r>
      <w:r w:rsidR="00D4687A">
        <w:t>“‘Whom Hagar bore [</w:t>
      </w:r>
      <w:r w:rsidR="00D4687A" w:rsidRPr="00D4687A">
        <w:rPr>
          <w:i/>
          <w:iCs/>
          <w:lang w:bidi="he-IL"/>
        </w:rPr>
        <w:t>asher yaleda Hagar</w:t>
      </w:r>
      <w:r w:rsidR="00D4687A">
        <w:t xml:space="preserve">]’ is </w:t>
      </w:r>
      <w:r w:rsidR="00C77714">
        <w:t>a superfluous</w:t>
      </w:r>
      <w:r w:rsidR="00D4687A">
        <w:t xml:space="preserve"> text that interrupts the topic with other matters, and indeed it is the way of Scripture.” In R. Meyuḥas’ opinion, the Bible </w:t>
      </w:r>
      <w:r w:rsidR="00102BF3">
        <w:t>found it correct to repeat the topic due to the lengthy interruption.</w:t>
      </w:r>
    </w:p>
    <w:p w14:paraId="6723E763" w14:textId="79F4DB8A" w:rsidR="007835A6" w:rsidRDefault="00C858C2" w:rsidP="00846DFD">
      <w:pPr>
        <w:pStyle w:val="PS"/>
        <w:numPr>
          <w:ilvl w:val="0"/>
          <w:numId w:val="9"/>
        </w:numPr>
        <w:spacing w:line="360" w:lineRule="auto"/>
        <w:contextualSpacing/>
      </w:pPr>
      <w:r>
        <w:t>T</w:t>
      </w:r>
      <w:r w:rsidR="00102BF3">
        <w:t xml:space="preserve">he birth of Isaac to Abraham </w:t>
      </w:r>
      <w:r>
        <w:t xml:space="preserve">is also recounted </w:t>
      </w:r>
      <w:r w:rsidR="00102BF3">
        <w:t>twice</w:t>
      </w:r>
      <w:r>
        <w:t xml:space="preserve"> in Genesis</w:t>
      </w:r>
      <w:r w:rsidR="00102BF3">
        <w:t xml:space="preserve">: </w:t>
      </w:r>
      <w:r w:rsidR="00102BF3" w:rsidRPr="00102BF3">
        <w:t>“And Abraham called the name of his son that was born unto him, whom Sarah bore to him, Isaac</w:t>
      </w:r>
      <w:r w:rsidR="00102BF3">
        <w:t>” (</w:t>
      </w:r>
      <w:commentRangeStart w:id="0"/>
      <w:r w:rsidR="00102BF3">
        <w:t>Gen 21:3</w:t>
      </w:r>
      <w:commentRangeEnd w:id="0"/>
      <w:r w:rsidR="00C77714">
        <w:rPr>
          <w:rStyle w:val="CommentReference"/>
          <w:lang w:eastAsia="he-IL" w:bidi="he-IL"/>
        </w:rPr>
        <w:commentReference w:id="0"/>
      </w:r>
      <w:r w:rsidR="00102BF3">
        <w:t xml:space="preserve">) and </w:t>
      </w:r>
      <w:r w:rsidR="00102BF3" w:rsidRPr="00102BF3">
        <w:t>“And these are the generations of Isaac, Abraham's son: Abraham begot Isaac”</w:t>
      </w:r>
      <w:r w:rsidR="00102BF3">
        <w:t xml:space="preserve"> (Gen 25:19). The second mention seems superfluous and R. Meyuḥas </w:t>
      </w:r>
      <w:r w:rsidR="00102BF3">
        <w:lastRenderedPageBreak/>
        <w:t>remarks on it as follows: “‘And Abraham begot [</w:t>
      </w:r>
      <w:r w:rsidR="007835A6" w:rsidRPr="00102BF3">
        <w:rPr>
          <w:i/>
          <w:iCs/>
        </w:rPr>
        <w:t>Avr</w:t>
      </w:r>
      <w:r w:rsidR="006D1273" w:rsidRPr="00102BF3">
        <w:rPr>
          <w:i/>
          <w:iCs/>
        </w:rPr>
        <w:t>a</w:t>
      </w:r>
      <w:r w:rsidR="007835A6" w:rsidRPr="00102BF3">
        <w:rPr>
          <w:i/>
          <w:iCs/>
        </w:rPr>
        <w:t>ham holid</w:t>
      </w:r>
      <w:r w:rsidR="00102BF3" w:rsidRPr="00102BF3">
        <w:t>]</w:t>
      </w:r>
      <w:r w:rsidR="00102BF3">
        <w:t>’</w:t>
      </w:r>
      <w:r w:rsidR="007835A6">
        <w:t xml:space="preserve">—this is </w:t>
      </w:r>
      <w:r w:rsidR="005765D4">
        <w:t>a superfluous</w:t>
      </w:r>
      <w:r w:rsidR="007835A6">
        <w:t xml:space="preserve"> text</w:t>
      </w:r>
      <w:r w:rsidR="006D1273">
        <w:t xml:space="preserve">; it </w:t>
      </w:r>
      <w:r w:rsidR="007835A6">
        <w:t>interrupt</w:t>
      </w:r>
      <w:r w:rsidR="006D1273">
        <w:t xml:space="preserve">s </w:t>
      </w:r>
      <w:r w:rsidR="007835A6">
        <w:t xml:space="preserve">the topic </w:t>
      </w:r>
      <w:r w:rsidR="006D1273">
        <w:t xml:space="preserve">to speak of </w:t>
      </w:r>
      <w:r w:rsidR="007835A6">
        <w:t>other matters and then return</w:t>
      </w:r>
      <w:r w:rsidR="006D1273">
        <w:t xml:space="preserve">s </w:t>
      </w:r>
      <w:r w:rsidR="007835A6">
        <w:t xml:space="preserve">to the matter at hand. </w:t>
      </w:r>
      <w:r w:rsidR="006D1273">
        <w:t>Such is</w:t>
      </w:r>
      <w:r w:rsidR="007835A6">
        <w:t xml:space="preserve"> </w:t>
      </w:r>
      <w:r w:rsidR="00102BF3">
        <w:t>the way of Scripture</w:t>
      </w:r>
      <w:r w:rsidR="007835A6" w:rsidRPr="00102BF3">
        <w:rPr>
          <w:i/>
          <w:iCs/>
        </w:rPr>
        <w:t>,</w:t>
      </w:r>
      <w:r w:rsidR="007835A6">
        <w:t xml:space="preserve"> as I </w:t>
      </w:r>
      <w:r>
        <w:t xml:space="preserve">told </w:t>
      </w:r>
      <w:r w:rsidR="007835A6">
        <w:t xml:space="preserve">you above in </w:t>
      </w:r>
      <w:r w:rsidR="006D1273">
        <w:t xml:space="preserve">[regard to] </w:t>
      </w:r>
      <w:r w:rsidR="007835A6">
        <w:t>the d</w:t>
      </w:r>
      <w:r w:rsidR="006D1273">
        <w:t>e</w:t>
      </w:r>
      <w:r w:rsidR="007835A6">
        <w:t>scendants of Noah and Ishmael and others like them.</w:t>
      </w:r>
      <w:r w:rsidR="00102BF3">
        <w:t>” A</w:t>
      </w:r>
      <w:r w:rsidR="007835A6">
        <w:t xml:space="preserve">gain </w:t>
      </w:r>
      <w:r w:rsidR="007C3166">
        <w:t xml:space="preserve">R. </w:t>
      </w:r>
      <w:r w:rsidR="004A2B09">
        <w:t>Meyuḥas</w:t>
      </w:r>
      <w:r w:rsidR="00233029">
        <w:t xml:space="preserve"> </w:t>
      </w:r>
      <w:r w:rsidR="00E73D61">
        <w:t xml:space="preserve">traces </w:t>
      </w:r>
      <w:r w:rsidR="00233029">
        <w:t xml:space="preserve">the reason for </w:t>
      </w:r>
      <w:r w:rsidR="00E73D61">
        <w:t xml:space="preserve">recounting </w:t>
      </w:r>
      <w:r w:rsidR="00233029">
        <w:t>Abraham’s relationship with Isaac</w:t>
      </w:r>
      <w:r w:rsidR="00E73D61" w:rsidRPr="00E73D61">
        <w:t xml:space="preserve"> </w:t>
      </w:r>
      <w:r w:rsidR="00E73D61">
        <w:t>to the lengthy interruption</w:t>
      </w:r>
      <w:r w:rsidR="00233029">
        <w:t>.</w:t>
      </w:r>
      <w:r w:rsidR="00233029">
        <w:rPr>
          <w:rStyle w:val="FootnoteReference"/>
        </w:rPr>
        <w:footnoteReference w:id="27"/>
      </w:r>
      <w:r w:rsidR="00256C93">
        <w:t xml:space="preserve"> </w:t>
      </w:r>
    </w:p>
    <w:p w14:paraId="20E39EF2" w14:textId="7818BC93" w:rsidR="00005406" w:rsidRDefault="00005406" w:rsidP="00985475">
      <w:pPr>
        <w:pStyle w:val="PS"/>
        <w:spacing w:line="360" w:lineRule="auto"/>
        <w:contextualSpacing/>
      </w:pPr>
      <w:r>
        <w:t xml:space="preserve">In five cases, </w:t>
      </w:r>
      <w:r w:rsidR="007C3166">
        <w:t xml:space="preserve">R. </w:t>
      </w:r>
      <w:r w:rsidR="004A2B09">
        <w:t>Meyuḥas</w:t>
      </w:r>
      <w:r>
        <w:t xml:space="preserve"> calls attention to information presented twice and </w:t>
      </w:r>
      <w:r w:rsidR="00E73D61">
        <w:t xml:space="preserve">separates the principal </w:t>
      </w:r>
      <w:r>
        <w:t xml:space="preserve">mention with </w:t>
      </w:r>
      <w:r w:rsidR="00E73D61">
        <w:t xml:space="preserve">the </w:t>
      </w:r>
      <w:r>
        <w:t>other</w:t>
      </w:r>
      <w:r w:rsidR="00E73D61">
        <w:t xml:space="preserve">, </w:t>
      </w:r>
      <w:r w:rsidR="00102BF3">
        <w:t xml:space="preserve">which is </w:t>
      </w:r>
      <w:r>
        <w:t>given for secondary reasons. Three examples follow:</w:t>
      </w:r>
    </w:p>
    <w:p w14:paraId="36444CDB" w14:textId="2C23F3F3" w:rsidR="00E73D61" w:rsidRDefault="00005406" w:rsidP="00102BF3">
      <w:pPr>
        <w:pStyle w:val="PS"/>
        <w:numPr>
          <w:ilvl w:val="0"/>
          <w:numId w:val="9"/>
        </w:numPr>
        <w:spacing w:line="360" w:lineRule="auto"/>
        <w:contextualSpacing/>
      </w:pPr>
      <w:r>
        <w:t>The account in Genesis of Adam’s placement in the Garden of Eden appears twice:</w:t>
      </w:r>
      <w:r w:rsidR="00102BF3" w:rsidRPr="00102BF3">
        <w:rPr>
          <w:color w:val="000000"/>
          <w:sz w:val="27"/>
          <w:szCs w:val="27"/>
          <w:shd w:val="clear" w:color="auto" w:fill="FFFFFF"/>
        </w:rPr>
        <w:t xml:space="preserve"> </w:t>
      </w:r>
      <w:r w:rsidR="00102BF3">
        <w:rPr>
          <w:color w:val="000000"/>
          <w:sz w:val="27"/>
          <w:szCs w:val="27"/>
          <w:shd w:val="clear" w:color="auto" w:fill="FFFFFF"/>
        </w:rPr>
        <w:t>“</w:t>
      </w:r>
      <w:r w:rsidR="00102BF3" w:rsidRPr="00102BF3">
        <w:t xml:space="preserve">And the LORD God planted a garden eastward, in Eden; and there He put the man whom He had formed” </w:t>
      </w:r>
      <w:r>
        <w:t>(</w:t>
      </w:r>
      <w:r w:rsidR="001E70D1">
        <w:t>Gen</w:t>
      </w:r>
      <w:r>
        <w:t xml:space="preserve"> 2:8), and </w:t>
      </w:r>
      <w:r w:rsidR="00102BF3" w:rsidRPr="00102BF3">
        <w:t>“And the LORD God took the man, and put him into the garden of Eden to dress it and to keep it”</w:t>
      </w:r>
      <w:r w:rsidR="00102BF3">
        <w:rPr>
          <w:color w:val="000000"/>
          <w:sz w:val="27"/>
          <w:szCs w:val="27"/>
          <w:shd w:val="clear" w:color="auto" w:fill="FFFFFF"/>
        </w:rPr>
        <w:t xml:space="preserve"> </w:t>
      </w:r>
      <w:r>
        <w:t>(</w:t>
      </w:r>
      <w:r w:rsidR="001E70D1">
        <w:t>Gen</w:t>
      </w:r>
      <w:r>
        <w:t xml:space="preserve"> 2:15). Commenting on the first verse, </w:t>
      </w:r>
      <w:r w:rsidR="007C3166">
        <w:t xml:space="preserve">R. </w:t>
      </w:r>
      <w:r w:rsidR="004A2B09">
        <w:t>Meyuḥas</w:t>
      </w:r>
      <w:r>
        <w:t xml:space="preserve"> writes: </w:t>
      </w:r>
      <w:r w:rsidR="00102BF3">
        <w:t>“</w:t>
      </w:r>
      <w:r w:rsidR="001E70D1">
        <w:t>‘</w:t>
      </w:r>
      <w:r w:rsidR="00102BF3">
        <w:t>And there He put [</w:t>
      </w:r>
      <w:r w:rsidR="00102BF3">
        <w:rPr>
          <w:i/>
          <w:iCs/>
        </w:rPr>
        <w:t>v</w:t>
      </w:r>
      <w:r>
        <w:rPr>
          <w:i/>
          <w:iCs/>
        </w:rPr>
        <w:t>a-yasem sham</w:t>
      </w:r>
      <w:r w:rsidR="00102BF3">
        <w:t>]’</w:t>
      </w:r>
      <w:r>
        <w:t xml:space="preserve">—it is </w:t>
      </w:r>
      <w:r w:rsidR="005765D4">
        <w:t>a superfluous</w:t>
      </w:r>
      <w:r>
        <w:t xml:space="preserve"> text</w:t>
      </w:r>
      <w:r w:rsidR="00E73D61">
        <w:t xml:space="preserve"> because </w:t>
      </w:r>
      <w:r w:rsidR="00102BF3">
        <w:t>‘</w:t>
      </w:r>
      <w:r w:rsidR="00102BF3" w:rsidRPr="00102BF3">
        <w:t xml:space="preserve">and put him into the garden </w:t>
      </w:r>
      <w:r w:rsidR="00102BF3">
        <w:t xml:space="preserve">of Eden’ </w:t>
      </w:r>
      <w:r>
        <w:t>is stated below it (</w:t>
      </w:r>
      <w:r w:rsidR="001E70D1">
        <w:t>Gen</w:t>
      </w:r>
      <w:r>
        <w:t xml:space="preserve"> 2:15). </w:t>
      </w:r>
      <w:r w:rsidR="00E73D61">
        <w:t xml:space="preserve">However, </w:t>
      </w:r>
      <w:r w:rsidR="00102BF3">
        <w:t xml:space="preserve">the text that relates to man’s </w:t>
      </w:r>
      <w:r w:rsidR="00E73D61">
        <w:t>creation</w:t>
      </w:r>
      <w:r w:rsidR="00102BF3">
        <w:t xml:space="preserve"> mentions it briefly and elaborates on it</w:t>
      </w:r>
      <w:r w:rsidR="00E73D61">
        <w:t xml:space="preserve"> below.</w:t>
      </w:r>
      <w:r w:rsidR="00102BF3">
        <w:t>”</w:t>
      </w:r>
      <w:r w:rsidR="00E73D61">
        <w:t xml:space="preserve"> In </w:t>
      </w:r>
      <w:r w:rsidR="007C3166">
        <w:t xml:space="preserve">R. </w:t>
      </w:r>
      <w:r w:rsidR="004A2B09">
        <w:t>Meyuḥas</w:t>
      </w:r>
      <w:r w:rsidR="00E73D61">
        <w:t xml:space="preserve">’s opinion, incidental to the </w:t>
      </w:r>
      <w:r w:rsidR="00102BF3">
        <w:t>ac</w:t>
      </w:r>
      <w:r w:rsidR="00E73D61">
        <w:t xml:space="preserve">count of </w:t>
      </w:r>
      <w:r w:rsidR="00102BF3">
        <w:t>the creation of man</w:t>
      </w:r>
      <w:r w:rsidR="00E73D61">
        <w:t xml:space="preserve">, the Bible mentions </w:t>
      </w:r>
      <w:r w:rsidR="00102BF3">
        <w:t xml:space="preserve">man’s </w:t>
      </w:r>
      <w:r w:rsidR="00E73D61">
        <w:t>placement in the Garden of Eden</w:t>
      </w:r>
      <w:r w:rsidR="00102BF3">
        <w:t xml:space="preserve"> tersely and locally; the </w:t>
      </w:r>
      <w:r w:rsidR="00E73D61">
        <w:t xml:space="preserve">second </w:t>
      </w:r>
      <w:r w:rsidR="00102BF3">
        <w:t xml:space="preserve">mention </w:t>
      </w:r>
      <w:r w:rsidR="00E73D61">
        <w:t>one is the main and more detailed one.</w:t>
      </w:r>
    </w:p>
    <w:p w14:paraId="2ACF8414" w14:textId="0F14CDAA" w:rsidR="00005406" w:rsidRDefault="00E73D61" w:rsidP="00CA188D">
      <w:pPr>
        <w:pStyle w:val="PS"/>
        <w:numPr>
          <w:ilvl w:val="0"/>
          <w:numId w:val="9"/>
        </w:numPr>
        <w:spacing w:line="360" w:lineRule="auto"/>
        <w:contextualSpacing/>
      </w:pPr>
      <w:r>
        <w:t>In the account of Joseph</w:t>
      </w:r>
      <w:r w:rsidR="003332A1">
        <w:t>’</w:t>
      </w:r>
      <w:r>
        <w:t>s reunion with his brothers, the Bible notes twice that Joseph ident</w:t>
      </w:r>
      <w:r w:rsidRPr="003332A1">
        <w:t xml:space="preserve">ifies the brothers: </w:t>
      </w:r>
      <w:r w:rsidR="003332A1" w:rsidRPr="003332A1">
        <w:t xml:space="preserve">“And Joseph saw his brethren, and he knew them […]” </w:t>
      </w:r>
      <w:r>
        <w:t>(</w:t>
      </w:r>
      <w:r w:rsidR="001E70D1">
        <w:t>Gen</w:t>
      </w:r>
      <w:r>
        <w:t xml:space="preserve"> 42:7) and </w:t>
      </w:r>
      <w:r w:rsidR="003332A1" w:rsidRPr="003332A1">
        <w:t>“And Joseph knew his brethren, but they knew him not”</w:t>
      </w:r>
      <w:r w:rsidR="003332A1">
        <w:t xml:space="preserve"> </w:t>
      </w:r>
      <w:r>
        <w:t>(</w:t>
      </w:r>
      <w:r w:rsidR="001E70D1">
        <w:t>Gen</w:t>
      </w:r>
      <w:r>
        <w:t xml:space="preserve"> 42:8). The latter reference seems superfluous and </w:t>
      </w:r>
      <w:r w:rsidR="007C3166">
        <w:t xml:space="preserve">R. </w:t>
      </w:r>
      <w:r w:rsidR="004A2B09">
        <w:t>Meyuḥas</w:t>
      </w:r>
      <w:r>
        <w:t xml:space="preserve"> comments on it as </w:t>
      </w:r>
      <w:r w:rsidRPr="003332A1">
        <w:t xml:space="preserve">follows: </w:t>
      </w:r>
      <w:r w:rsidR="003332A1" w:rsidRPr="003332A1">
        <w:t>“</w:t>
      </w:r>
      <w:r w:rsidR="003332A1">
        <w:t>'‘</w:t>
      </w:r>
      <w:r w:rsidR="003332A1" w:rsidRPr="003332A1">
        <w:t>And Joseph saw his brethren’</w:t>
      </w:r>
      <w:r w:rsidR="003332A1">
        <w:t>—</w:t>
      </w:r>
      <w:r w:rsidR="00DE4F77">
        <w:t xml:space="preserve">it is </w:t>
      </w:r>
      <w:r w:rsidR="00C77714">
        <w:t>a superfluous</w:t>
      </w:r>
      <w:r w:rsidR="00DE4F77">
        <w:t xml:space="preserve"> text and because it has to </w:t>
      </w:r>
      <w:r w:rsidR="008C6134">
        <w:t>say,</w:t>
      </w:r>
      <w:r w:rsidR="00DE4F77">
        <w:t xml:space="preserve"> </w:t>
      </w:r>
      <w:r w:rsidR="00152C57">
        <w:t xml:space="preserve">‘but they knew him not,’ </w:t>
      </w:r>
      <w:r w:rsidR="00DE4F77">
        <w:t xml:space="preserve">it repeated </w:t>
      </w:r>
      <w:r w:rsidR="00152C57">
        <w:t>it for this reason</w:t>
      </w:r>
      <w:r w:rsidR="00DE4F77">
        <w:t>.</w:t>
      </w:r>
      <w:r w:rsidR="00152C57">
        <w:t>”</w:t>
      </w:r>
      <w:r w:rsidR="00DE4F77">
        <w:t xml:space="preserve"> In </w:t>
      </w:r>
      <w:r w:rsidR="007C3166">
        <w:t xml:space="preserve">R. </w:t>
      </w:r>
      <w:r w:rsidR="004A2B09">
        <w:t>Meyuḥas</w:t>
      </w:r>
      <w:r w:rsidR="00DE4F77">
        <w:t>’s opinion, the first mention is the main one and the second one is literary</w:t>
      </w:r>
      <w:r w:rsidR="00CA188D">
        <w:t xml:space="preserve">, meant </w:t>
      </w:r>
      <w:r w:rsidR="00DE4F77">
        <w:t>to emphasize the contra</w:t>
      </w:r>
      <w:r w:rsidR="00562101">
        <w:t>s</w:t>
      </w:r>
      <w:r w:rsidR="00DE4F77">
        <w:t>t between Joseph’s recognition of his</w:t>
      </w:r>
      <w:r w:rsidR="00152C57">
        <w:t xml:space="preserve"> brothers and their failure to reciprocate</w:t>
      </w:r>
      <w:r w:rsidR="00DE4F77">
        <w:t>.</w:t>
      </w:r>
    </w:p>
    <w:p w14:paraId="08B4BFC8" w14:textId="4BB1568B" w:rsidR="00DE4F77" w:rsidRPr="00005406" w:rsidRDefault="00562101" w:rsidP="005252DE">
      <w:pPr>
        <w:pStyle w:val="PS"/>
        <w:numPr>
          <w:ilvl w:val="0"/>
          <w:numId w:val="9"/>
        </w:numPr>
        <w:spacing w:line="360" w:lineRule="auto"/>
        <w:contextualSpacing/>
      </w:pPr>
      <w:r>
        <w:t>At the beginning of Exodus, the names of the offspring of Jacob who go down to Egypt</w:t>
      </w:r>
      <w:r w:rsidR="00152C57" w:rsidRPr="00152C57">
        <w:t xml:space="preserve"> </w:t>
      </w:r>
      <w:r w:rsidR="00152C57">
        <w:t xml:space="preserve">are listed even though the </w:t>
      </w:r>
      <w:r>
        <w:t xml:space="preserve">list already appears in Genesis (46:8–27). </w:t>
      </w:r>
      <w:r w:rsidR="005252DE">
        <w:t xml:space="preserve">Here </w:t>
      </w:r>
      <w:r w:rsidR="007C3166">
        <w:t xml:space="preserve">R. </w:t>
      </w:r>
      <w:r w:rsidR="004A2B09">
        <w:t>Meyuḥas</w:t>
      </w:r>
      <w:r>
        <w:t xml:space="preserve"> writes: </w:t>
      </w:r>
      <w:r w:rsidR="00152C57">
        <w:t>“</w:t>
      </w:r>
      <w:r w:rsidR="007C6524">
        <w:t>And these are the names’ [</w:t>
      </w:r>
      <w:r w:rsidR="00F11DEC">
        <w:t>Exod 1:6</w:t>
      </w:r>
      <w:r w:rsidR="007C6524">
        <w:t>]—</w:t>
      </w:r>
      <w:r>
        <w:t xml:space="preserve">these are </w:t>
      </w:r>
      <w:r w:rsidR="007C3166">
        <w:t>superfluous</w:t>
      </w:r>
      <w:r>
        <w:t xml:space="preserve"> </w:t>
      </w:r>
      <w:r w:rsidR="008C6134">
        <w:t>texts;</w:t>
      </w:r>
      <w:r>
        <w:t xml:space="preserve"> </w:t>
      </w:r>
      <w:r w:rsidR="00F11DEC">
        <w:lastRenderedPageBreak/>
        <w:t xml:space="preserve">this </w:t>
      </w:r>
      <w:r>
        <w:t>already having been said in Portion Va-</w:t>
      </w:r>
      <w:r w:rsidR="00F11DEC">
        <w:t>y</w:t>
      </w:r>
      <w:r>
        <w:t>igash and Porti</w:t>
      </w:r>
      <w:r w:rsidR="00F11DEC">
        <w:t>o</w:t>
      </w:r>
      <w:r>
        <w:t>n Va-</w:t>
      </w:r>
      <w:r w:rsidR="00F11DEC">
        <w:t>y</w:t>
      </w:r>
      <w:r>
        <w:t>e</w:t>
      </w:r>
      <w:r w:rsidR="00F11DEC">
        <w:t>ḥ</w:t>
      </w:r>
      <w:r>
        <w:t xml:space="preserve">i. All that should have been written is </w:t>
      </w:r>
      <w:r w:rsidR="005252DE">
        <w:t>‘</w:t>
      </w:r>
      <w:r w:rsidR="005252DE" w:rsidRPr="005252DE">
        <w:t>And Joseph died, and all his brethren’</w:t>
      </w:r>
      <w:r w:rsidR="005252DE">
        <w:rPr>
          <w:color w:val="000000"/>
          <w:sz w:val="27"/>
          <w:szCs w:val="27"/>
          <w:shd w:val="clear" w:color="auto" w:fill="FFFFFF"/>
        </w:rPr>
        <w:t xml:space="preserve"> </w:t>
      </w:r>
      <w:r>
        <w:t>(</w:t>
      </w:r>
      <w:r w:rsidR="001E70D1">
        <w:t>Exod</w:t>
      </w:r>
      <w:r>
        <w:t xml:space="preserve"> 1:6) </w:t>
      </w:r>
      <w:r w:rsidR="005252DE">
        <w:t xml:space="preserve">so that we should know </w:t>
      </w:r>
      <w:r>
        <w:t>that the enslavement began</w:t>
      </w:r>
      <w:r w:rsidR="005252DE" w:rsidRPr="005252DE">
        <w:t xml:space="preserve"> </w:t>
      </w:r>
      <w:r w:rsidR="005252DE">
        <w:t>after all of them died</w:t>
      </w:r>
      <w:r>
        <w:t>.</w:t>
      </w:r>
      <w:r w:rsidR="00191B41">
        <w:t xml:space="preserve"> </w:t>
      </w:r>
      <w:r>
        <w:t xml:space="preserve">And since </w:t>
      </w:r>
      <w:r w:rsidR="005252DE">
        <w:t xml:space="preserve">[the Bible] </w:t>
      </w:r>
      <w:r>
        <w:t>had to advise of their death, it also mentioned their names con</w:t>
      </w:r>
      <w:r w:rsidR="00191B41">
        <w:t>cisely</w:t>
      </w:r>
      <w:r>
        <w:t>.</w:t>
      </w:r>
      <w:r w:rsidR="001E70D1">
        <w:t>’</w:t>
      </w:r>
      <w:r>
        <w:t xml:space="preserve"> In </w:t>
      </w:r>
      <w:r w:rsidR="007C3166">
        <w:t xml:space="preserve">R. </w:t>
      </w:r>
      <w:r w:rsidR="004A2B09">
        <w:t>Meyuḥas</w:t>
      </w:r>
      <w:r>
        <w:t xml:space="preserve">’s opinion, the list of </w:t>
      </w:r>
      <w:r w:rsidR="005252DE">
        <w:t xml:space="preserve">the </w:t>
      </w:r>
      <w:r>
        <w:t xml:space="preserve">brothers in Genesis is the main one. In Exodus, incidental to the brothers’ death, the Bible saw fit briefly to mention their names again </w:t>
      </w:r>
      <w:r w:rsidR="00F11DEC">
        <w:t>despite the redundancy</w:t>
      </w:r>
      <w:r>
        <w:t>.</w:t>
      </w:r>
      <w:r>
        <w:rPr>
          <w:rStyle w:val="FootnoteReference"/>
        </w:rPr>
        <w:footnoteReference w:id="28"/>
      </w:r>
    </w:p>
    <w:p w14:paraId="513F96C8" w14:textId="1C753EF6" w:rsidR="00FF6794" w:rsidRDefault="00EB0EDE" w:rsidP="00F11DEC">
      <w:pPr>
        <w:pStyle w:val="PS"/>
        <w:spacing w:line="360" w:lineRule="auto"/>
        <w:contextualSpacing/>
      </w:pPr>
      <w:r>
        <w:t xml:space="preserve">In nine additional cases, </w:t>
      </w:r>
      <w:r w:rsidR="007C3166">
        <w:t xml:space="preserve">R. </w:t>
      </w:r>
      <w:r w:rsidR="004A2B09">
        <w:t>Meyuḥas</w:t>
      </w:r>
      <w:r>
        <w:t xml:space="preserve"> offers other explanations for the </w:t>
      </w:r>
      <w:r w:rsidR="00F11DEC">
        <w:t xml:space="preserve">presence </w:t>
      </w:r>
      <w:r>
        <w:t xml:space="preserve">of </w:t>
      </w:r>
      <w:r w:rsidR="007C3166">
        <w:t>superfluous</w:t>
      </w:r>
      <w:r>
        <w:t xml:space="preserve"> text. Two examples follow:</w:t>
      </w:r>
    </w:p>
    <w:p w14:paraId="00722A47" w14:textId="045040E1" w:rsidR="00EB0EDE" w:rsidRDefault="000778DA" w:rsidP="004656B0">
      <w:pPr>
        <w:pStyle w:val="PS"/>
        <w:numPr>
          <w:ilvl w:val="0"/>
          <w:numId w:val="9"/>
        </w:numPr>
        <w:spacing w:line="360" w:lineRule="auto"/>
        <w:contextualSpacing/>
      </w:pPr>
      <w:r>
        <w:t xml:space="preserve">Commenting </w:t>
      </w:r>
      <w:r w:rsidRPr="0056784F">
        <w:t xml:space="preserve">on the account of Abraham and his family reaching Canaan, </w:t>
      </w:r>
      <w:r w:rsidR="0056784F" w:rsidRPr="0056784F">
        <w:t xml:space="preserve">“[…] and they went forth to go into the land of Canaan; and into the land of Canaan they came” </w:t>
      </w:r>
      <w:r>
        <w:t>(</w:t>
      </w:r>
      <w:r w:rsidR="001E70D1">
        <w:t>Gen</w:t>
      </w:r>
      <w:r>
        <w:t xml:space="preserve"> 12:5), </w:t>
      </w:r>
      <w:r w:rsidR="007C3166">
        <w:t xml:space="preserve">R. </w:t>
      </w:r>
      <w:r w:rsidR="004A2B09">
        <w:t>Meyuḥas</w:t>
      </w:r>
      <w:r>
        <w:t xml:space="preserve"> writes: </w:t>
      </w:r>
      <w:r w:rsidR="0056784F">
        <w:t>“‘A</w:t>
      </w:r>
      <w:r w:rsidR="0056784F" w:rsidRPr="0056784F">
        <w:t>nd into the land of Canaan they came</w:t>
      </w:r>
      <w:r>
        <w:t>—</w:t>
      </w:r>
      <w:r w:rsidR="004656B0">
        <w:t xml:space="preserve">it is </w:t>
      </w:r>
      <w:r w:rsidR="00C77714">
        <w:t>a superfluous</w:t>
      </w:r>
      <w:r w:rsidRPr="0056784F">
        <w:t xml:space="preserve"> text, like</w:t>
      </w:r>
      <w:r w:rsidR="0056784F" w:rsidRPr="0056784F">
        <w:t xml:space="preserve"> </w:t>
      </w:r>
      <w:r w:rsidR="0056784F">
        <w:t>‘</w:t>
      </w:r>
      <w:r w:rsidR="0056784F" w:rsidRPr="0056784F">
        <w:t>And God blessed them; and God said unto them</w:t>
      </w:r>
      <w:r w:rsidR="0056784F">
        <w:t>’</w:t>
      </w:r>
      <w:r>
        <w:t xml:space="preserve"> (</w:t>
      </w:r>
      <w:r w:rsidR="001E70D1">
        <w:t>Gen</w:t>
      </w:r>
      <w:r>
        <w:t xml:space="preserve"> 1:28), </w:t>
      </w:r>
      <w:r w:rsidR="004656B0">
        <w:t xml:space="preserve">and </w:t>
      </w:r>
      <w:r w:rsidR="001535F2">
        <w:t xml:space="preserve">so </w:t>
      </w:r>
      <w:r w:rsidR="004656B0">
        <w:t xml:space="preserve">with </w:t>
      </w:r>
      <w:r w:rsidR="001535F2">
        <w:t>‘</w:t>
      </w:r>
      <w:r w:rsidR="001535F2" w:rsidRPr="001535F2">
        <w:t>unto the land that I will show thee</w:t>
      </w:r>
      <w:r w:rsidR="001535F2">
        <w:t>’ (Gen 12:5)</w:t>
      </w:r>
      <w:r>
        <w:t xml:space="preserve">. </w:t>
      </w:r>
      <w:r w:rsidR="004656B0">
        <w:t>S</w:t>
      </w:r>
      <w:r w:rsidR="009A75BD">
        <w:t>ince ‘</w:t>
      </w:r>
      <w:r w:rsidR="009A75BD" w:rsidRPr="009A75BD">
        <w:t>they came unto Haran</w:t>
      </w:r>
      <w:r w:rsidR="009A75BD">
        <w:t xml:space="preserve">’ </w:t>
      </w:r>
      <w:r>
        <w:t>is written upon at the first departure (</w:t>
      </w:r>
      <w:r w:rsidR="001E70D1">
        <w:t>Gen</w:t>
      </w:r>
      <w:r>
        <w:t xml:space="preserve"> 11:31), you </w:t>
      </w:r>
      <w:r w:rsidR="009A75BD">
        <w:t xml:space="preserve">need to </w:t>
      </w:r>
      <w:r>
        <w:t xml:space="preserve">be </w:t>
      </w:r>
      <w:r w:rsidR="00191B41">
        <w:t xml:space="preserve">told </w:t>
      </w:r>
      <w:r>
        <w:t xml:space="preserve">here that [Abraham] reached the </w:t>
      </w:r>
      <w:r w:rsidR="009A75BD">
        <w:t>l</w:t>
      </w:r>
      <w:r>
        <w:t>and of Canaan.</w:t>
      </w:r>
      <w:r w:rsidR="009A75BD">
        <w:t>”</w:t>
      </w:r>
      <w:r>
        <w:t xml:space="preserve"> </w:t>
      </w:r>
      <w:r w:rsidR="009A75BD">
        <w:t>Ostensibly, t</w:t>
      </w:r>
      <w:r w:rsidR="00191B41">
        <w:t xml:space="preserve">he </w:t>
      </w:r>
      <w:r w:rsidR="009A75BD">
        <w:t xml:space="preserve">recurrence </w:t>
      </w:r>
      <w:r w:rsidR="00191B41">
        <w:t xml:space="preserve">of the word </w:t>
      </w:r>
      <w:r w:rsidR="001E70D1">
        <w:t>‘</w:t>
      </w:r>
      <w:r w:rsidR="00191B41">
        <w:t>Canaan</w:t>
      </w:r>
      <w:r w:rsidR="001E70D1">
        <w:t>’</w:t>
      </w:r>
      <w:r w:rsidR="00191B41">
        <w:t xml:space="preserve"> in the verse is superfluous (</w:t>
      </w:r>
      <w:r w:rsidR="009A75BD">
        <w:t xml:space="preserve">as is </w:t>
      </w:r>
      <w:r w:rsidR="00191B41">
        <w:t xml:space="preserve">the dual mention of </w:t>
      </w:r>
      <w:r w:rsidR="001E70D1">
        <w:t>‘</w:t>
      </w:r>
      <w:r w:rsidR="009A75BD">
        <w:t xml:space="preserve">God’ </w:t>
      </w:r>
      <w:r w:rsidR="00191B41">
        <w:t xml:space="preserve">in the added verse that is cited as an example). </w:t>
      </w:r>
      <w:r w:rsidR="009A75BD">
        <w:t>A</w:t>
      </w:r>
      <w:r w:rsidR="00191B41">
        <w:t>gainst the background of the ve</w:t>
      </w:r>
      <w:r w:rsidR="009A75BD">
        <w:t>r</w:t>
      </w:r>
      <w:r w:rsidR="00191B41">
        <w:t>ses that describe the departure of Tera</w:t>
      </w:r>
      <w:r w:rsidR="009A75BD">
        <w:t>ḥ</w:t>
      </w:r>
      <w:r w:rsidR="00191B41">
        <w:t xml:space="preserve"> and his family </w:t>
      </w:r>
      <w:r w:rsidR="004656B0">
        <w:t xml:space="preserve">in order </w:t>
      </w:r>
      <w:r w:rsidR="00191B41">
        <w:t xml:space="preserve">to reach Canaan but stopped on the way, </w:t>
      </w:r>
      <w:r w:rsidR="009A75BD">
        <w:t xml:space="preserve">however, </w:t>
      </w:r>
      <w:r w:rsidR="007C3166">
        <w:t xml:space="preserve">R. </w:t>
      </w:r>
      <w:r w:rsidR="004A2B09">
        <w:t>Meyuḥas</w:t>
      </w:r>
      <w:r w:rsidR="00191B41">
        <w:t xml:space="preserve"> reasons that the redundancy is not </w:t>
      </w:r>
      <w:r w:rsidR="007C3166">
        <w:t>superfluous</w:t>
      </w:r>
      <w:r w:rsidR="00191B41">
        <w:t xml:space="preserve">; instead, it is meant to distinguish between </w:t>
      </w:r>
      <w:r w:rsidR="009A75BD">
        <w:t>Teraḥ</w:t>
      </w:r>
      <w:r w:rsidR="00191B41">
        <w:t>’s failure and Abraham’s success.</w:t>
      </w:r>
    </w:p>
    <w:p w14:paraId="6B82014A" w14:textId="0FD2EA10" w:rsidR="00191B41" w:rsidRPr="00EB0EDE" w:rsidRDefault="00191B41" w:rsidP="004656B0">
      <w:pPr>
        <w:pStyle w:val="PS"/>
        <w:numPr>
          <w:ilvl w:val="0"/>
          <w:numId w:val="9"/>
        </w:numPr>
        <w:spacing w:line="360" w:lineRule="auto"/>
        <w:contextualSpacing/>
      </w:pPr>
      <w:r>
        <w:t xml:space="preserve">At the end of the passage that describes the </w:t>
      </w:r>
      <w:r w:rsidR="004656B0">
        <w:t xml:space="preserve">princes’ </w:t>
      </w:r>
      <w:r>
        <w:t>sacrifices for the dedication of the tabernacle, the Biblical account tallies all the gifts made (</w:t>
      </w:r>
      <w:r w:rsidR="001E70D1">
        <w:t>Num</w:t>
      </w:r>
      <w:r>
        <w:t xml:space="preserve"> 7:84–88). Here </w:t>
      </w:r>
      <w:r w:rsidR="007C3166">
        <w:t xml:space="preserve">R. </w:t>
      </w:r>
      <w:r w:rsidR="004A2B09">
        <w:t>Meyuḥas</w:t>
      </w:r>
      <w:r>
        <w:t xml:space="preserve"> writes:</w:t>
      </w:r>
      <w:r w:rsidR="009A75BD">
        <w:t xml:space="preserve"> </w:t>
      </w:r>
      <w:r w:rsidR="004656B0">
        <w:t>“‘All the oxen for the burnt-offering’</w:t>
      </w:r>
      <w:r>
        <w:t xml:space="preserve">—Although [the text] specifies each and every one for you, it </w:t>
      </w:r>
      <w:r w:rsidR="004656B0">
        <w:t xml:space="preserve">repeats them inclusively </w:t>
      </w:r>
      <w:r w:rsidR="00985475">
        <w:t xml:space="preserve">and are </w:t>
      </w:r>
      <w:r w:rsidR="007C3166">
        <w:t>superfluous</w:t>
      </w:r>
      <w:r w:rsidR="00985475">
        <w:t xml:space="preserve"> texts</w:t>
      </w:r>
      <w:r w:rsidR="009A75BD">
        <w:t>”</w:t>
      </w:r>
      <w:r w:rsidR="00985475">
        <w:t xml:space="preserve"> (</w:t>
      </w:r>
      <w:r w:rsidR="001E70D1">
        <w:t>Num</w:t>
      </w:r>
      <w:r w:rsidR="00985475">
        <w:t xml:space="preserve"> 7:87). </w:t>
      </w:r>
      <w:r w:rsidR="009A75BD">
        <w:t>A</w:t>
      </w:r>
      <w:r w:rsidR="00985475">
        <w:t>fter all the gifts</w:t>
      </w:r>
      <w:r w:rsidR="009A75BD">
        <w:t xml:space="preserve"> are described in detail</w:t>
      </w:r>
      <w:r w:rsidR="00985475">
        <w:t xml:space="preserve">, the tally </w:t>
      </w:r>
      <w:r w:rsidR="009A75BD">
        <w:t xml:space="preserve">appears to be </w:t>
      </w:r>
      <w:r w:rsidR="00985475">
        <w:t xml:space="preserve">superfluous, but </w:t>
      </w:r>
      <w:r w:rsidR="007C3166">
        <w:t xml:space="preserve">R. </w:t>
      </w:r>
      <w:r w:rsidR="004A2B09">
        <w:t>Meyuḥas</w:t>
      </w:r>
      <w:r w:rsidR="00985475">
        <w:t xml:space="preserve"> finds that it is </w:t>
      </w:r>
      <w:r w:rsidR="009A75BD">
        <w:t xml:space="preserve">‘the way of Scripture’ </w:t>
      </w:r>
      <w:r w:rsidR="00985475">
        <w:t xml:space="preserve">to list the details and </w:t>
      </w:r>
      <w:r w:rsidR="009A75BD">
        <w:t xml:space="preserve">then </w:t>
      </w:r>
      <w:r w:rsidR="00985475">
        <w:t>go back and present the total.</w:t>
      </w:r>
      <w:r w:rsidR="00985475">
        <w:rPr>
          <w:rStyle w:val="FootnoteReference"/>
        </w:rPr>
        <w:footnoteReference w:id="29"/>
      </w:r>
    </w:p>
    <w:p w14:paraId="765C6EE4" w14:textId="60BD5B4D" w:rsidR="00FF6794" w:rsidRDefault="00985475" w:rsidP="00985475">
      <w:pPr>
        <w:pStyle w:val="PS"/>
        <w:spacing w:line="360" w:lineRule="auto"/>
        <w:ind w:firstLine="0"/>
        <w:contextualSpacing/>
        <w:jc w:val="center"/>
        <w:rPr>
          <w:lang w:bidi="he-IL"/>
        </w:rPr>
      </w:pPr>
      <w:r>
        <w:rPr>
          <w:lang w:bidi="he-IL"/>
        </w:rPr>
        <w:t>***</w:t>
      </w:r>
    </w:p>
    <w:p w14:paraId="5B648013" w14:textId="26CA7EE9" w:rsidR="00985475" w:rsidRDefault="00985475" w:rsidP="00800E05">
      <w:pPr>
        <w:pStyle w:val="PS"/>
        <w:spacing w:line="360" w:lineRule="auto"/>
        <w:contextualSpacing/>
        <w:rPr>
          <w:lang w:bidi="he-IL"/>
        </w:rPr>
      </w:pPr>
      <w:r>
        <w:rPr>
          <w:lang w:bidi="he-IL"/>
        </w:rPr>
        <w:lastRenderedPageBreak/>
        <w:t xml:space="preserve">The examples presented </w:t>
      </w:r>
      <w:r w:rsidR="00F93EC6">
        <w:rPr>
          <w:lang w:bidi="he-IL"/>
        </w:rPr>
        <w:t xml:space="preserve">above </w:t>
      </w:r>
      <w:r>
        <w:rPr>
          <w:lang w:bidi="he-IL"/>
        </w:rPr>
        <w:t>show that</w:t>
      </w:r>
      <w:r w:rsidR="00800E05">
        <w:rPr>
          <w:lang w:bidi="he-IL"/>
        </w:rPr>
        <w:t>,</w:t>
      </w:r>
      <w:r>
        <w:rPr>
          <w:lang w:bidi="he-IL"/>
        </w:rPr>
        <w:t xml:space="preserve"> in </w:t>
      </w:r>
      <w:r w:rsidR="007C3166">
        <w:rPr>
          <w:lang w:bidi="he-IL"/>
        </w:rPr>
        <w:t xml:space="preserve">R. </w:t>
      </w:r>
      <w:r w:rsidR="004A2B09">
        <w:rPr>
          <w:lang w:bidi="he-IL"/>
        </w:rPr>
        <w:t>Meyuḥas</w:t>
      </w:r>
      <w:r>
        <w:rPr>
          <w:lang w:bidi="he-IL"/>
        </w:rPr>
        <w:t xml:space="preserve">’s opinion, </w:t>
      </w:r>
      <w:r w:rsidR="00C77714">
        <w:rPr>
          <w:lang w:bidi="he-IL"/>
        </w:rPr>
        <w:t>superfluous text</w:t>
      </w:r>
      <w:r>
        <w:rPr>
          <w:lang w:bidi="he-IL"/>
        </w:rPr>
        <w:t xml:space="preserve"> in </w:t>
      </w:r>
      <w:r w:rsidR="001C617E">
        <w:rPr>
          <w:lang w:bidi="he-IL"/>
        </w:rPr>
        <w:t>biblical narrative</w:t>
      </w:r>
      <w:r>
        <w:rPr>
          <w:lang w:bidi="he-IL"/>
        </w:rPr>
        <w:t xml:space="preserve"> only </w:t>
      </w:r>
      <w:r w:rsidR="004656B0">
        <w:rPr>
          <w:lang w:bidi="he-IL"/>
        </w:rPr>
        <w:t xml:space="preserve">seems </w:t>
      </w:r>
      <w:r w:rsidR="007C3166">
        <w:rPr>
          <w:lang w:bidi="he-IL"/>
        </w:rPr>
        <w:t>superfluous</w:t>
      </w:r>
      <w:r w:rsidR="00F93EC6" w:rsidRPr="00F93EC6">
        <w:rPr>
          <w:lang w:bidi="he-IL"/>
        </w:rPr>
        <w:t xml:space="preserve"> </w:t>
      </w:r>
      <w:r w:rsidR="00F93EC6">
        <w:rPr>
          <w:lang w:bidi="he-IL"/>
        </w:rPr>
        <w:t>in certain cases</w:t>
      </w:r>
      <w:r>
        <w:rPr>
          <w:lang w:bidi="he-IL"/>
        </w:rPr>
        <w:t xml:space="preserve">. In </w:t>
      </w:r>
      <w:proofErr w:type="gramStart"/>
      <w:r>
        <w:rPr>
          <w:lang w:bidi="he-IL"/>
        </w:rPr>
        <w:t>some</w:t>
      </w:r>
      <w:proofErr w:type="gramEnd"/>
      <w:r>
        <w:rPr>
          <w:lang w:bidi="he-IL"/>
        </w:rPr>
        <w:t xml:space="preserve">, </w:t>
      </w:r>
      <w:r w:rsidR="007C3166">
        <w:rPr>
          <w:lang w:bidi="he-IL"/>
        </w:rPr>
        <w:t xml:space="preserve">R. </w:t>
      </w:r>
      <w:r w:rsidR="004A2B09">
        <w:rPr>
          <w:lang w:bidi="he-IL"/>
        </w:rPr>
        <w:t>Meyuḥas</w:t>
      </w:r>
      <w:r>
        <w:rPr>
          <w:lang w:bidi="he-IL"/>
        </w:rPr>
        <w:t xml:space="preserve"> explains </w:t>
      </w:r>
      <w:r w:rsidR="004656B0">
        <w:rPr>
          <w:lang w:bidi="he-IL"/>
        </w:rPr>
        <w:t xml:space="preserve">a </w:t>
      </w:r>
      <w:r>
        <w:rPr>
          <w:lang w:bidi="he-IL"/>
        </w:rPr>
        <w:t xml:space="preserve">superfluity </w:t>
      </w:r>
      <w:r w:rsidR="00F93EC6">
        <w:rPr>
          <w:lang w:bidi="he-IL"/>
        </w:rPr>
        <w:t xml:space="preserve">by </w:t>
      </w:r>
      <w:r w:rsidR="004656B0">
        <w:rPr>
          <w:lang w:bidi="he-IL"/>
        </w:rPr>
        <w:t xml:space="preserve">charging </w:t>
      </w:r>
      <w:r w:rsidR="00F93EC6">
        <w:rPr>
          <w:lang w:bidi="he-IL"/>
        </w:rPr>
        <w:t xml:space="preserve">it to </w:t>
      </w:r>
      <w:r>
        <w:rPr>
          <w:lang w:bidi="he-IL"/>
        </w:rPr>
        <w:t xml:space="preserve">an accepted biblical stylistic phenomenon (examples </w:t>
      </w:r>
      <w:r w:rsidR="00F93EC6">
        <w:rPr>
          <w:lang w:bidi="he-IL"/>
        </w:rPr>
        <w:t>q–s</w:t>
      </w:r>
      <w:r>
        <w:rPr>
          <w:lang w:bidi="he-IL"/>
        </w:rPr>
        <w:t>)</w:t>
      </w:r>
      <w:r w:rsidR="004656B0">
        <w:rPr>
          <w:lang w:bidi="he-IL"/>
        </w:rPr>
        <w:t xml:space="preserve">; </w:t>
      </w:r>
      <w:r>
        <w:rPr>
          <w:lang w:bidi="he-IL"/>
        </w:rPr>
        <w:t xml:space="preserve">in </w:t>
      </w:r>
      <w:r w:rsidR="00F93EC6">
        <w:rPr>
          <w:lang w:bidi="he-IL"/>
        </w:rPr>
        <w:t>others</w:t>
      </w:r>
      <w:r w:rsidR="004656B0">
        <w:rPr>
          <w:lang w:bidi="he-IL"/>
        </w:rPr>
        <w:t>,</w:t>
      </w:r>
      <w:r w:rsidR="00F93EC6">
        <w:rPr>
          <w:lang w:bidi="he-IL"/>
        </w:rPr>
        <w:t xml:space="preserve"> </w:t>
      </w:r>
      <w:r>
        <w:rPr>
          <w:lang w:bidi="he-IL"/>
        </w:rPr>
        <w:t xml:space="preserve">he explains </w:t>
      </w:r>
      <w:r w:rsidR="00F93EC6">
        <w:rPr>
          <w:lang w:bidi="he-IL"/>
        </w:rPr>
        <w:t xml:space="preserve">that </w:t>
      </w:r>
      <w:r>
        <w:rPr>
          <w:lang w:bidi="he-IL"/>
        </w:rPr>
        <w:t xml:space="preserve">the text is by no means </w:t>
      </w:r>
      <w:r w:rsidR="007C3166">
        <w:rPr>
          <w:lang w:bidi="he-IL"/>
        </w:rPr>
        <w:t>superfluous</w:t>
      </w:r>
      <w:r>
        <w:rPr>
          <w:lang w:bidi="he-IL"/>
        </w:rPr>
        <w:t xml:space="preserve"> (examples </w:t>
      </w:r>
      <w:r w:rsidR="00F93EC6">
        <w:rPr>
          <w:lang w:bidi="he-IL"/>
        </w:rPr>
        <w:t>t–aa</w:t>
      </w:r>
      <w:r>
        <w:rPr>
          <w:lang w:bidi="he-IL"/>
        </w:rPr>
        <w:t xml:space="preserve">). The question is </w:t>
      </w:r>
      <w:r w:rsidR="00F93EC6">
        <w:rPr>
          <w:lang w:bidi="he-IL"/>
        </w:rPr>
        <w:t xml:space="preserve">how he would interpret </w:t>
      </w:r>
      <w:r>
        <w:rPr>
          <w:lang w:bidi="he-IL"/>
        </w:rPr>
        <w:t xml:space="preserve">the other 66 cases in which he </w:t>
      </w:r>
      <w:r w:rsidR="00C77714">
        <w:rPr>
          <w:lang w:bidi="he-IL"/>
        </w:rPr>
        <w:t>describes</w:t>
      </w:r>
      <w:r w:rsidR="00F93EC6">
        <w:rPr>
          <w:lang w:bidi="he-IL"/>
        </w:rPr>
        <w:t xml:space="preserve"> text in biblical narrative as </w:t>
      </w:r>
      <w:r w:rsidR="005765D4">
        <w:rPr>
          <w:lang w:bidi="he-IL"/>
        </w:rPr>
        <w:t>superfluous</w:t>
      </w:r>
      <w:r w:rsidR="0094254E">
        <w:rPr>
          <w:lang w:bidi="he-IL"/>
        </w:rPr>
        <w:t xml:space="preserve"> </w:t>
      </w:r>
      <w:r>
        <w:rPr>
          <w:lang w:bidi="he-IL"/>
        </w:rPr>
        <w:t xml:space="preserve">but </w:t>
      </w:r>
      <w:r w:rsidR="00F93EC6">
        <w:rPr>
          <w:lang w:bidi="he-IL"/>
        </w:rPr>
        <w:t>does not explain why</w:t>
      </w:r>
      <w:r>
        <w:rPr>
          <w:lang w:bidi="he-IL"/>
        </w:rPr>
        <w:t>.</w:t>
      </w:r>
    </w:p>
    <w:p w14:paraId="642437A0" w14:textId="03DB4EE9" w:rsidR="007636E9" w:rsidRDefault="00985475" w:rsidP="00A56BFF">
      <w:pPr>
        <w:pStyle w:val="PS"/>
        <w:spacing w:line="360" w:lineRule="auto"/>
        <w:contextualSpacing/>
        <w:rPr>
          <w:lang w:bidi="he-IL"/>
        </w:rPr>
      </w:pPr>
      <w:r>
        <w:rPr>
          <w:lang w:bidi="he-IL"/>
        </w:rPr>
        <w:t xml:space="preserve">One possibility is </w:t>
      </w:r>
      <w:r w:rsidR="007636E9">
        <w:rPr>
          <w:lang w:bidi="he-IL"/>
        </w:rPr>
        <w:t>that</w:t>
      </w:r>
      <w:r w:rsidR="00F93EC6">
        <w:rPr>
          <w:lang w:bidi="he-IL"/>
        </w:rPr>
        <w:t xml:space="preserve"> </w:t>
      </w:r>
      <w:r w:rsidR="007C3166">
        <w:rPr>
          <w:lang w:bidi="he-IL"/>
        </w:rPr>
        <w:t xml:space="preserve">R. </w:t>
      </w:r>
      <w:r w:rsidR="004A2B09">
        <w:rPr>
          <w:lang w:bidi="he-IL"/>
        </w:rPr>
        <w:t>Meyuḥas</w:t>
      </w:r>
      <w:r w:rsidR="00F93EC6">
        <w:rPr>
          <w:lang w:bidi="he-IL"/>
        </w:rPr>
        <w:t xml:space="preserve"> sees </w:t>
      </w:r>
      <w:r w:rsidR="007636E9">
        <w:rPr>
          <w:lang w:bidi="he-IL"/>
        </w:rPr>
        <w:t>these cases</w:t>
      </w:r>
      <w:r w:rsidR="00F93EC6">
        <w:rPr>
          <w:lang w:bidi="he-IL"/>
        </w:rPr>
        <w:t xml:space="preserve">, like the others noted, as free of superfluity </w:t>
      </w:r>
      <w:r w:rsidR="007636E9">
        <w:rPr>
          <w:lang w:bidi="he-IL"/>
        </w:rPr>
        <w:t xml:space="preserve">but does not </w:t>
      </w:r>
      <w:r w:rsidR="00F93EC6">
        <w:rPr>
          <w:lang w:bidi="he-IL"/>
        </w:rPr>
        <w:t xml:space="preserve">go to the trouble of explaining in </w:t>
      </w:r>
      <w:r w:rsidR="007636E9">
        <w:rPr>
          <w:lang w:bidi="he-IL"/>
        </w:rPr>
        <w:t xml:space="preserve">detail </w:t>
      </w:r>
      <w:r w:rsidR="00F93EC6">
        <w:rPr>
          <w:lang w:bidi="he-IL"/>
        </w:rPr>
        <w:t xml:space="preserve">why </w:t>
      </w:r>
      <w:r w:rsidR="00C77714">
        <w:rPr>
          <w:lang w:bidi="he-IL"/>
        </w:rPr>
        <w:t>the superfluous text</w:t>
      </w:r>
      <w:r w:rsidR="007636E9">
        <w:rPr>
          <w:lang w:bidi="he-IL"/>
        </w:rPr>
        <w:t xml:space="preserve"> was written in</w:t>
      </w:r>
      <w:r w:rsidR="00F93EC6">
        <w:rPr>
          <w:lang w:bidi="he-IL"/>
        </w:rPr>
        <w:t xml:space="preserve"> </w:t>
      </w:r>
      <w:r w:rsidR="007636E9">
        <w:rPr>
          <w:lang w:bidi="he-IL"/>
        </w:rPr>
        <w:t>each case.</w:t>
      </w:r>
      <w:r w:rsidR="00F93EC6">
        <w:rPr>
          <w:lang w:bidi="he-IL"/>
        </w:rPr>
        <w:t xml:space="preserve"> </w:t>
      </w:r>
      <w:r w:rsidR="007636E9">
        <w:rPr>
          <w:lang w:bidi="he-IL"/>
        </w:rPr>
        <w:t xml:space="preserve">Another possibility is that, in his view, </w:t>
      </w:r>
      <w:proofErr w:type="gramStart"/>
      <w:r w:rsidR="00A56BFF">
        <w:rPr>
          <w:lang w:bidi="he-IL"/>
        </w:rPr>
        <w:t>some</w:t>
      </w:r>
      <w:proofErr w:type="gramEnd"/>
      <w:r w:rsidR="00A56BFF">
        <w:rPr>
          <w:lang w:bidi="he-IL"/>
        </w:rPr>
        <w:t xml:space="preserve"> superfluous texts </w:t>
      </w:r>
      <w:r w:rsidR="007636E9">
        <w:rPr>
          <w:lang w:bidi="he-IL"/>
        </w:rPr>
        <w:t xml:space="preserve">in </w:t>
      </w:r>
      <w:r w:rsidR="00A56BFF">
        <w:rPr>
          <w:lang w:bidi="he-IL"/>
        </w:rPr>
        <w:t xml:space="preserve">biblical narrative </w:t>
      </w:r>
      <w:r w:rsidR="007636E9">
        <w:rPr>
          <w:lang w:bidi="he-IL"/>
        </w:rPr>
        <w:t xml:space="preserve">are only seemingly </w:t>
      </w:r>
      <w:r w:rsidR="007C3166">
        <w:rPr>
          <w:lang w:bidi="he-IL"/>
        </w:rPr>
        <w:t>superfluous</w:t>
      </w:r>
      <w:r w:rsidR="007636E9">
        <w:rPr>
          <w:lang w:bidi="he-IL"/>
        </w:rPr>
        <w:t xml:space="preserve"> and others are in fact </w:t>
      </w:r>
      <w:r w:rsidR="007C3166">
        <w:rPr>
          <w:lang w:bidi="he-IL"/>
        </w:rPr>
        <w:t>superfluous</w:t>
      </w:r>
      <w:r w:rsidR="007636E9">
        <w:rPr>
          <w:lang w:bidi="he-IL"/>
        </w:rPr>
        <w:t xml:space="preserve">, their </w:t>
      </w:r>
      <w:r w:rsidR="00A56BFF">
        <w:rPr>
          <w:lang w:bidi="he-IL"/>
        </w:rPr>
        <w:t xml:space="preserve">sole </w:t>
      </w:r>
      <w:r w:rsidR="007636E9">
        <w:rPr>
          <w:lang w:bidi="he-IL"/>
        </w:rPr>
        <w:t xml:space="preserve">purpose being to </w:t>
      </w:r>
      <w:r w:rsidR="00A56BFF">
        <w:rPr>
          <w:lang w:bidi="he-IL"/>
        </w:rPr>
        <w:t xml:space="preserve">serve as </w:t>
      </w:r>
      <w:r w:rsidR="007636E9">
        <w:rPr>
          <w:lang w:bidi="he-IL"/>
        </w:rPr>
        <w:t>anchor</w:t>
      </w:r>
      <w:r w:rsidR="00A56BFF">
        <w:rPr>
          <w:lang w:bidi="he-IL"/>
        </w:rPr>
        <w:t>s for</w:t>
      </w:r>
      <w:r w:rsidR="007636E9">
        <w:rPr>
          <w:lang w:bidi="he-IL"/>
        </w:rPr>
        <w:t xml:space="preserve"> midrashim.</w:t>
      </w:r>
      <w:r w:rsidR="007636E9">
        <w:rPr>
          <w:rStyle w:val="FootnoteReference"/>
          <w:lang w:bidi="he-IL"/>
        </w:rPr>
        <w:footnoteReference w:id="30"/>
      </w:r>
    </w:p>
    <w:p w14:paraId="24CC1EF1" w14:textId="4CA637D7" w:rsidR="00C84AED" w:rsidRDefault="00C84AED" w:rsidP="002D083F">
      <w:pPr>
        <w:pStyle w:val="PS"/>
        <w:spacing w:line="360" w:lineRule="auto"/>
        <w:contextualSpacing/>
        <w:rPr>
          <w:lang w:bidi="he-IL"/>
        </w:rPr>
      </w:pPr>
      <w:r>
        <w:rPr>
          <w:lang w:bidi="he-IL"/>
        </w:rPr>
        <w:t xml:space="preserve">Both possibilities </w:t>
      </w:r>
      <w:r w:rsidR="00A56BFF">
        <w:rPr>
          <w:lang w:bidi="he-IL"/>
        </w:rPr>
        <w:t xml:space="preserve">offer </w:t>
      </w:r>
      <w:r>
        <w:rPr>
          <w:lang w:bidi="he-IL"/>
        </w:rPr>
        <w:t xml:space="preserve">a totally different perspective on </w:t>
      </w:r>
      <w:r w:rsidR="007C3166">
        <w:rPr>
          <w:lang w:bidi="he-IL"/>
        </w:rPr>
        <w:t xml:space="preserve">R. </w:t>
      </w:r>
      <w:r w:rsidR="004A2B09">
        <w:rPr>
          <w:lang w:bidi="he-IL"/>
        </w:rPr>
        <w:t>Meyuḥas</w:t>
      </w:r>
      <w:r>
        <w:rPr>
          <w:lang w:bidi="he-IL"/>
        </w:rPr>
        <w:t xml:space="preserve">’s </w:t>
      </w:r>
      <w:r w:rsidR="00A56BFF">
        <w:rPr>
          <w:lang w:bidi="he-IL"/>
        </w:rPr>
        <w:t xml:space="preserve">attitude toward </w:t>
      </w:r>
      <w:r>
        <w:rPr>
          <w:lang w:bidi="he-IL"/>
        </w:rPr>
        <w:t xml:space="preserve">the </w:t>
      </w:r>
      <w:r w:rsidR="00A56BFF">
        <w:rPr>
          <w:lang w:bidi="he-IL"/>
        </w:rPr>
        <w:t xml:space="preserve">difference </w:t>
      </w:r>
      <w:r>
        <w:rPr>
          <w:lang w:bidi="he-IL"/>
        </w:rPr>
        <w:t xml:space="preserve">between the narrative parts </w:t>
      </w:r>
      <w:r w:rsidR="00A56BFF">
        <w:rPr>
          <w:lang w:bidi="he-IL"/>
        </w:rPr>
        <w:t xml:space="preserve">of the Bible </w:t>
      </w:r>
      <w:r>
        <w:rPr>
          <w:lang w:bidi="he-IL"/>
        </w:rPr>
        <w:t xml:space="preserve">and the halakhic parts. According to the first possibility, there is a difference of principle between </w:t>
      </w:r>
      <w:r w:rsidR="00A56BFF">
        <w:rPr>
          <w:lang w:bidi="he-IL"/>
        </w:rPr>
        <w:t xml:space="preserve">narrative </w:t>
      </w:r>
      <w:r>
        <w:rPr>
          <w:lang w:bidi="he-IL"/>
        </w:rPr>
        <w:t xml:space="preserve">and law: </w:t>
      </w:r>
      <w:r w:rsidR="00A56BFF">
        <w:rPr>
          <w:lang w:bidi="he-IL"/>
        </w:rPr>
        <w:t>I</w:t>
      </w:r>
      <w:r>
        <w:rPr>
          <w:lang w:bidi="he-IL"/>
        </w:rPr>
        <w:t>n narrative</w:t>
      </w:r>
      <w:r w:rsidR="00A56BFF">
        <w:rPr>
          <w:lang w:bidi="he-IL"/>
        </w:rPr>
        <w:t>,</w:t>
      </w:r>
      <w:r>
        <w:rPr>
          <w:lang w:bidi="he-IL"/>
        </w:rPr>
        <w:t xml:space="preserve"> one finds purpose and meaning in the </w:t>
      </w:r>
      <w:r w:rsidR="00C77714">
        <w:rPr>
          <w:lang w:bidi="he-IL"/>
        </w:rPr>
        <w:t>superfluous text</w:t>
      </w:r>
      <w:r>
        <w:rPr>
          <w:lang w:bidi="he-IL"/>
        </w:rPr>
        <w:t xml:space="preserve">; in law, the </w:t>
      </w:r>
      <w:r w:rsidR="00C77714">
        <w:rPr>
          <w:lang w:bidi="he-IL"/>
        </w:rPr>
        <w:t>superfluous text</w:t>
      </w:r>
      <w:r>
        <w:rPr>
          <w:lang w:bidi="he-IL"/>
        </w:rPr>
        <w:t xml:space="preserve"> has no meaning per se; it appears only to </w:t>
      </w:r>
      <w:r w:rsidR="00A56BFF">
        <w:rPr>
          <w:lang w:bidi="he-IL"/>
        </w:rPr>
        <w:t xml:space="preserve">as a peg for </w:t>
      </w:r>
      <w:r w:rsidR="002D083F">
        <w:rPr>
          <w:lang w:bidi="he-IL"/>
        </w:rPr>
        <w:t>derash</w:t>
      </w:r>
      <w:r>
        <w:rPr>
          <w:lang w:bidi="he-IL"/>
        </w:rPr>
        <w:t>.</w:t>
      </w:r>
    </w:p>
    <w:p w14:paraId="72D1DCA4" w14:textId="18523BAD" w:rsidR="00C84AED" w:rsidRDefault="00C84AED" w:rsidP="00A56BFF">
      <w:pPr>
        <w:pStyle w:val="PS"/>
        <w:spacing w:line="360" w:lineRule="auto"/>
        <w:contextualSpacing/>
        <w:rPr>
          <w:lang w:bidi="he-IL"/>
        </w:rPr>
      </w:pPr>
      <w:r>
        <w:rPr>
          <w:lang w:bidi="he-IL"/>
        </w:rPr>
        <w:t xml:space="preserve">According to the second possibility, there is no difference of principle between narrative and law: </w:t>
      </w:r>
      <w:r w:rsidR="00C77714">
        <w:rPr>
          <w:lang w:bidi="he-IL"/>
        </w:rPr>
        <w:t>superfluous text</w:t>
      </w:r>
      <w:r>
        <w:rPr>
          <w:lang w:bidi="he-IL"/>
        </w:rPr>
        <w:t xml:space="preserve"> that ha</w:t>
      </w:r>
      <w:r w:rsidR="00A56BFF">
        <w:rPr>
          <w:lang w:bidi="he-IL"/>
        </w:rPr>
        <w:t>s</w:t>
      </w:r>
      <w:r>
        <w:rPr>
          <w:lang w:bidi="he-IL"/>
        </w:rPr>
        <w:t xml:space="preserve"> no meaning of </w:t>
      </w:r>
      <w:r w:rsidR="00A56BFF">
        <w:rPr>
          <w:lang w:bidi="he-IL"/>
        </w:rPr>
        <w:t xml:space="preserve">its </w:t>
      </w:r>
      <w:r>
        <w:rPr>
          <w:lang w:bidi="he-IL"/>
        </w:rPr>
        <w:t xml:space="preserve">own and </w:t>
      </w:r>
      <w:r w:rsidR="00A56BFF">
        <w:rPr>
          <w:lang w:bidi="he-IL"/>
        </w:rPr>
        <w:t xml:space="preserve">is </w:t>
      </w:r>
      <w:r>
        <w:rPr>
          <w:lang w:bidi="he-IL"/>
        </w:rPr>
        <w:t xml:space="preserve">meant solely as </w:t>
      </w:r>
      <w:r w:rsidR="00A56BFF">
        <w:rPr>
          <w:lang w:bidi="he-IL"/>
        </w:rPr>
        <w:t xml:space="preserve">a </w:t>
      </w:r>
      <w:r w:rsidR="002D083F">
        <w:rPr>
          <w:lang w:bidi="he-IL"/>
        </w:rPr>
        <w:t>‘</w:t>
      </w:r>
      <w:r>
        <w:rPr>
          <w:lang w:bidi="he-IL"/>
        </w:rPr>
        <w:t>peg</w:t>
      </w:r>
      <w:r w:rsidR="002D083F">
        <w:rPr>
          <w:lang w:bidi="he-IL"/>
        </w:rPr>
        <w:t>’</w:t>
      </w:r>
      <w:r>
        <w:rPr>
          <w:lang w:bidi="he-IL"/>
        </w:rPr>
        <w:t xml:space="preserve"> for rabbinical exegesis</w:t>
      </w:r>
      <w:r w:rsidR="00A56BFF" w:rsidRPr="00A56BFF">
        <w:rPr>
          <w:lang w:bidi="he-IL"/>
        </w:rPr>
        <w:t xml:space="preserve"> </w:t>
      </w:r>
      <w:r w:rsidR="00A56BFF">
        <w:rPr>
          <w:lang w:bidi="he-IL"/>
        </w:rPr>
        <w:t xml:space="preserve">appears </w:t>
      </w:r>
      <w:proofErr w:type="gramStart"/>
      <w:r w:rsidR="00A56BFF">
        <w:rPr>
          <w:lang w:bidi="he-IL"/>
        </w:rPr>
        <w:t>many</w:t>
      </w:r>
      <w:proofErr w:type="gramEnd"/>
      <w:r w:rsidR="00A56BFF">
        <w:rPr>
          <w:lang w:bidi="he-IL"/>
        </w:rPr>
        <w:t xml:space="preserve"> times in both</w:t>
      </w:r>
      <w:r>
        <w:rPr>
          <w:lang w:bidi="he-IL"/>
        </w:rPr>
        <w:t xml:space="preserve">. </w:t>
      </w:r>
      <w:r w:rsidR="00A56BFF">
        <w:rPr>
          <w:lang w:bidi="he-IL"/>
        </w:rPr>
        <w:t>I</w:t>
      </w:r>
      <w:r>
        <w:rPr>
          <w:lang w:bidi="he-IL"/>
        </w:rPr>
        <w:t xml:space="preserve">n his commentaries on </w:t>
      </w:r>
      <w:r w:rsidR="00A56BFF">
        <w:rPr>
          <w:lang w:bidi="he-IL"/>
        </w:rPr>
        <w:t xml:space="preserve">biblical narrative, however, </w:t>
      </w:r>
      <w:r w:rsidR="007C3166">
        <w:rPr>
          <w:lang w:bidi="he-IL"/>
        </w:rPr>
        <w:t xml:space="preserve">R. </w:t>
      </w:r>
      <w:r w:rsidR="004A2B09">
        <w:rPr>
          <w:lang w:bidi="he-IL"/>
        </w:rPr>
        <w:t>Meyuḥas</w:t>
      </w:r>
      <w:r w:rsidR="005128BD">
        <w:rPr>
          <w:lang w:bidi="he-IL"/>
        </w:rPr>
        <w:t xml:space="preserve"> does not </w:t>
      </w:r>
      <w:r w:rsidR="00A56BFF">
        <w:rPr>
          <w:lang w:bidi="he-IL"/>
        </w:rPr>
        <w:t>specify</w:t>
      </w:r>
      <w:r w:rsidR="005128BD">
        <w:rPr>
          <w:lang w:bidi="he-IL"/>
        </w:rPr>
        <w:t xml:space="preserve"> the </w:t>
      </w:r>
      <w:r w:rsidR="00A56BFF">
        <w:rPr>
          <w:lang w:bidi="he-IL"/>
        </w:rPr>
        <w:t xml:space="preserve">exegesis derived from the superfluity whereas </w:t>
      </w:r>
      <w:r w:rsidR="005128BD">
        <w:rPr>
          <w:lang w:bidi="he-IL"/>
        </w:rPr>
        <w:t xml:space="preserve">in his remarks on </w:t>
      </w:r>
      <w:r w:rsidR="00A56BFF">
        <w:rPr>
          <w:lang w:bidi="he-IL"/>
        </w:rPr>
        <w:t>b</w:t>
      </w:r>
      <w:r w:rsidR="005128BD">
        <w:rPr>
          <w:lang w:bidi="he-IL"/>
        </w:rPr>
        <w:t xml:space="preserve">iblical law he </w:t>
      </w:r>
      <w:r w:rsidR="00A56BFF">
        <w:rPr>
          <w:lang w:bidi="he-IL"/>
        </w:rPr>
        <w:t>acts stringently to provide these details</w:t>
      </w:r>
      <w:r w:rsidR="005128BD">
        <w:rPr>
          <w:lang w:bidi="he-IL"/>
        </w:rPr>
        <w:t>. I tend to accept the first possibility, as I explain presently.</w:t>
      </w:r>
    </w:p>
    <w:p w14:paraId="03B402AD" w14:textId="49A02855" w:rsidR="00A56BFF" w:rsidRPr="00E342B9" w:rsidRDefault="00220334" w:rsidP="00220334">
      <w:pPr>
        <w:pStyle w:val="PS"/>
        <w:keepNext/>
        <w:spacing w:before="240" w:line="360" w:lineRule="auto"/>
        <w:ind w:firstLine="0"/>
        <w:rPr>
          <w:b/>
          <w:bCs/>
        </w:rPr>
      </w:pPr>
      <w:r>
        <w:rPr>
          <w:b/>
          <w:bCs/>
        </w:rPr>
        <w:t>7</w:t>
      </w:r>
      <w:r w:rsidR="00A56BFF">
        <w:rPr>
          <w:b/>
          <w:bCs/>
        </w:rPr>
        <w:t>.</w:t>
      </w:r>
      <w:r w:rsidR="00A56BFF">
        <w:rPr>
          <w:b/>
          <w:bCs/>
        </w:rPr>
        <w:tab/>
      </w:r>
      <w:r w:rsidR="00A56BFF" w:rsidRPr="00E342B9">
        <w:rPr>
          <w:b/>
          <w:bCs/>
          <w:lang w:bidi="he-IL"/>
        </w:rPr>
        <w:t xml:space="preserve">R. </w:t>
      </w:r>
      <w:r w:rsidR="00A56BFF">
        <w:rPr>
          <w:b/>
          <w:bCs/>
          <w:lang w:bidi="he-IL"/>
        </w:rPr>
        <w:t>Meyuḥas</w:t>
      </w:r>
      <w:r w:rsidR="00A56BFF" w:rsidRPr="00E342B9">
        <w:rPr>
          <w:b/>
          <w:bCs/>
          <w:lang w:bidi="he-IL"/>
        </w:rPr>
        <w:t>’s Goal in Writing His Commentary on the Torah</w:t>
      </w:r>
      <w:r w:rsidR="00A56BFF">
        <w:rPr>
          <w:b/>
          <w:bCs/>
        </w:rPr>
        <w:t xml:space="preserve"> </w:t>
      </w:r>
    </w:p>
    <w:p w14:paraId="107CF072" w14:textId="091D1C84" w:rsidR="005128BD" w:rsidRDefault="001416CF" w:rsidP="00A27D00">
      <w:pPr>
        <w:pStyle w:val="PS"/>
        <w:spacing w:line="360" w:lineRule="auto"/>
        <w:contextualSpacing/>
        <w:rPr>
          <w:lang w:bidi="he-IL"/>
        </w:rPr>
      </w:pPr>
      <w:r>
        <w:rPr>
          <w:lang w:bidi="he-IL"/>
        </w:rPr>
        <w:t xml:space="preserve">Above I </w:t>
      </w:r>
      <w:r w:rsidR="00A27D00">
        <w:rPr>
          <w:lang w:bidi="he-IL"/>
        </w:rPr>
        <w:t xml:space="preserve">noted </w:t>
      </w:r>
      <w:r>
        <w:rPr>
          <w:lang w:bidi="he-IL"/>
        </w:rPr>
        <w:t xml:space="preserve">two differences in </w:t>
      </w:r>
      <w:r w:rsidR="00A27D00">
        <w:rPr>
          <w:lang w:bidi="he-IL"/>
        </w:rPr>
        <w:t xml:space="preserve">references to </w:t>
      </w:r>
      <w:r w:rsidR="00C77714">
        <w:rPr>
          <w:lang w:bidi="he-IL"/>
        </w:rPr>
        <w:t>superfluous text</w:t>
      </w:r>
      <w:r>
        <w:rPr>
          <w:lang w:bidi="he-IL"/>
        </w:rPr>
        <w:t xml:space="preserve"> in </w:t>
      </w:r>
      <w:r w:rsidR="007C3166">
        <w:rPr>
          <w:lang w:bidi="he-IL"/>
        </w:rPr>
        <w:t xml:space="preserve">R. </w:t>
      </w:r>
      <w:r w:rsidR="004A2B09">
        <w:rPr>
          <w:lang w:bidi="he-IL"/>
        </w:rPr>
        <w:t>Meyuḥas</w:t>
      </w:r>
      <w:r>
        <w:rPr>
          <w:lang w:bidi="he-IL"/>
        </w:rPr>
        <w:t xml:space="preserve">’s commentaries on </w:t>
      </w:r>
      <w:r w:rsidR="001C617E">
        <w:rPr>
          <w:lang w:bidi="he-IL"/>
        </w:rPr>
        <w:t>biblical narrative</w:t>
      </w:r>
      <w:r>
        <w:rPr>
          <w:lang w:bidi="he-IL"/>
        </w:rPr>
        <w:t xml:space="preserve"> as against those on </w:t>
      </w:r>
      <w:r w:rsidR="00A27D00">
        <w:rPr>
          <w:lang w:bidi="he-IL"/>
        </w:rPr>
        <w:t>b</w:t>
      </w:r>
      <w:r>
        <w:rPr>
          <w:lang w:bidi="he-IL"/>
        </w:rPr>
        <w:t>iblical law.</w:t>
      </w:r>
    </w:p>
    <w:p w14:paraId="31DA1A0B" w14:textId="60D17071" w:rsidR="001416CF" w:rsidRDefault="001416CF" w:rsidP="00A27D00">
      <w:pPr>
        <w:pStyle w:val="PS"/>
        <w:spacing w:line="360" w:lineRule="auto"/>
        <w:contextualSpacing/>
        <w:rPr>
          <w:lang w:bidi="he-IL"/>
        </w:rPr>
      </w:pPr>
      <w:r>
        <w:rPr>
          <w:lang w:bidi="he-IL"/>
        </w:rPr>
        <w:t xml:space="preserve">First, in </w:t>
      </w:r>
      <w:r w:rsidR="00A27D00">
        <w:rPr>
          <w:lang w:bidi="he-IL"/>
        </w:rPr>
        <w:t xml:space="preserve">nearly all of </w:t>
      </w:r>
      <w:r>
        <w:rPr>
          <w:lang w:bidi="he-IL"/>
        </w:rPr>
        <w:t xml:space="preserve">his remarks on </w:t>
      </w:r>
      <w:r w:rsidR="001C617E">
        <w:rPr>
          <w:lang w:bidi="he-IL"/>
        </w:rPr>
        <w:t>biblical narrative</w:t>
      </w:r>
      <w:r>
        <w:rPr>
          <w:lang w:bidi="he-IL"/>
        </w:rPr>
        <w:t xml:space="preserve"> (92.6</w:t>
      </w:r>
      <w:r w:rsidR="00C77714">
        <w:rPr>
          <w:lang w:bidi="he-IL"/>
        </w:rPr>
        <w:t>%</w:t>
      </w:r>
      <w:r>
        <w:rPr>
          <w:lang w:bidi="he-IL"/>
        </w:rPr>
        <w:t xml:space="preserve"> of the total) </w:t>
      </w:r>
      <w:r w:rsidR="007C3166">
        <w:rPr>
          <w:lang w:bidi="he-IL"/>
        </w:rPr>
        <w:t xml:space="preserve">R. </w:t>
      </w:r>
      <w:r w:rsidR="004A2B09">
        <w:rPr>
          <w:lang w:bidi="he-IL"/>
        </w:rPr>
        <w:t>Meyuḥas</w:t>
      </w:r>
      <w:r>
        <w:rPr>
          <w:lang w:bidi="he-IL"/>
        </w:rPr>
        <w:t xml:space="preserve"> does not specify </w:t>
      </w:r>
      <w:r w:rsidR="00A27D00">
        <w:rPr>
          <w:lang w:bidi="he-IL"/>
        </w:rPr>
        <w:t xml:space="preserve">rabbinical midrashim that are </w:t>
      </w:r>
      <w:r>
        <w:rPr>
          <w:lang w:bidi="he-IL"/>
        </w:rPr>
        <w:t xml:space="preserve">adduced from the superfluity. In his </w:t>
      </w:r>
      <w:r w:rsidR="00A27D00">
        <w:rPr>
          <w:lang w:bidi="he-IL"/>
        </w:rPr>
        <w:t xml:space="preserve">interpretations </w:t>
      </w:r>
      <w:r>
        <w:rPr>
          <w:lang w:bidi="he-IL"/>
        </w:rPr>
        <w:t xml:space="preserve">of </w:t>
      </w:r>
      <w:r w:rsidR="00A27D00">
        <w:rPr>
          <w:lang w:bidi="he-IL"/>
        </w:rPr>
        <w:t>b</w:t>
      </w:r>
      <w:r>
        <w:rPr>
          <w:lang w:bidi="he-IL"/>
        </w:rPr>
        <w:t xml:space="preserve">iblical law, in contrast, he </w:t>
      </w:r>
      <w:r w:rsidR="00E342B9">
        <w:rPr>
          <w:lang w:bidi="he-IL"/>
        </w:rPr>
        <w:t xml:space="preserve">nearly </w:t>
      </w:r>
      <w:r w:rsidR="00C77714">
        <w:rPr>
          <w:lang w:bidi="he-IL"/>
        </w:rPr>
        <w:t>always</w:t>
      </w:r>
      <w:r w:rsidR="00A27D00">
        <w:rPr>
          <w:lang w:bidi="he-IL"/>
        </w:rPr>
        <w:t xml:space="preserve"> </w:t>
      </w:r>
      <w:r>
        <w:rPr>
          <w:lang w:bidi="he-IL"/>
        </w:rPr>
        <w:t>(</w:t>
      </w:r>
      <w:r w:rsidR="00E342B9">
        <w:rPr>
          <w:lang w:bidi="he-IL"/>
        </w:rPr>
        <w:t xml:space="preserve">in </w:t>
      </w:r>
      <w:r>
        <w:rPr>
          <w:lang w:bidi="he-IL"/>
        </w:rPr>
        <w:t>94.6</w:t>
      </w:r>
      <w:r w:rsidR="00C77714">
        <w:rPr>
          <w:lang w:bidi="he-IL"/>
        </w:rPr>
        <w:t>%</w:t>
      </w:r>
      <w:r>
        <w:rPr>
          <w:lang w:bidi="he-IL"/>
        </w:rPr>
        <w:t xml:space="preserve"> of </w:t>
      </w:r>
      <w:r w:rsidR="00E342B9">
        <w:rPr>
          <w:lang w:bidi="he-IL"/>
        </w:rPr>
        <w:t>all cases</w:t>
      </w:r>
      <w:r>
        <w:rPr>
          <w:lang w:bidi="he-IL"/>
        </w:rPr>
        <w:t xml:space="preserve">) </w:t>
      </w:r>
      <w:r w:rsidR="00A27D00">
        <w:rPr>
          <w:lang w:bidi="he-IL"/>
        </w:rPr>
        <w:t xml:space="preserve">takes pains </w:t>
      </w:r>
      <w:r>
        <w:rPr>
          <w:lang w:bidi="he-IL"/>
        </w:rPr>
        <w:t xml:space="preserve">to explain </w:t>
      </w:r>
      <w:r w:rsidR="00E342B9">
        <w:rPr>
          <w:lang w:bidi="he-IL"/>
        </w:rPr>
        <w:t xml:space="preserve">in </w:t>
      </w:r>
      <w:r>
        <w:rPr>
          <w:lang w:bidi="he-IL"/>
        </w:rPr>
        <w:t xml:space="preserve">detail what the Sages learned from the superfluity and how </w:t>
      </w:r>
      <w:r w:rsidR="00C77714">
        <w:rPr>
          <w:lang w:bidi="he-IL"/>
        </w:rPr>
        <w:t>superfluous text</w:t>
      </w:r>
      <w:r w:rsidR="00A27D00">
        <w:rPr>
          <w:lang w:bidi="he-IL"/>
        </w:rPr>
        <w:t xml:space="preserve"> may </w:t>
      </w:r>
      <w:r w:rsidR="000310A1">
        <w:rPr>
          <w:lang w:bidi="he-IL"/>
        </w:rPr>
        <w:t>serve</w:t>
      </w:r>
      <w:r w:rsidR="00A27D00">
        <w:rPr>
          <w:lang w:bidi="he-IL"/>
        </w:rPr>
        <w:t xml:space="preserve"> as a basis for </w:t>
      </w:r>
      <w:r>
        <w:rPr>
          <w:lang w:bidi="he-IL"/>
        </w:rPr>
        <w:t>halakhic exegesis</w:t>
      </w:r>
      <w:r w:rsidR="00A27D00">
        <w:rPr>
          <w:lang w:bidi="he-IL"/>
        </w:rPr>
        <w:t>.</w:t>
      </w:r>
      <w:r>
        <w:rPr>
          <w:lang w:bidi="he-IL"/>
        </w:rPr>
        <w:t xml:space="preserve"> </w:t>
      </w:r>
    </w:p>
    <w:p w14:paraId="0F6B696C" w14:textId="6FEBE50B" w:rsidR="001416CF" w:rsidRDefault="001416CF" w:rsidP="00A27D00">
      <w:pPr>
        <w:pStyle w:val="PS"/>
        <w:spacing w:line="360" w:lineRule="auto"/>
        <w:contextualSpacing/>
        <w:rPr>
          <w:lang w:bidi="he-IL"/>
        </w:rPr>
      </w:pPr>
      <w:r>
        <w:rPr>
          <w:lang w:bidi="he-IL"/>
        </w:rPr>
        <w:lastRenderedPageBreak/>
        <w:t xml:space="preserve">Second, in his comments on </w:t>
      </w:r>
      <w:r w:rsidR="001C617E">
        <w:rPr>
          <w:lang w:bidi="he-IL"/>
        </w:rPr>
        <w:t>biblical narrative</w:t>
      </w:r>
      <w:r>
        <w:rPr>
          <w:lang w:bidi="he-IL"/>
        </w:rPr>
        <w:t xml:space="preserve">, </w:t>
      </w:r>
      <w:r w:rsidR="007C3166">
        <w:rPr>
          <w:lang w:bidi="he-IL"/>
        </w:rPr>
        <w:t xml:space="preserve">R. </w:t>
      </w:r>
      <w:r w:rsidR="004A2B09">
        <w:rPr>
          <w:lang w:bidi="he-IL"/>
        </w:rPr>
        <w:t>Meyuḥas</w:t>
      </w:r>
      <w:r>
        <w:rPr>
          <w:lang w:bidi="he-IL"/>
        </w:rPr>
        <w:t xml:space="preserve"> </w:t>
      </w:r>
      <w:r w:rsidR="001D5AB9">
        <w:rPr>
          <w:lang w:bidi="he-IL"/>
        </w:rPr>
        <w:t xml:space="preserve">often </w:t>
      </w:r>
      <w:r>
        <w:rPr>
          <w:lang w:bidi="he-IL"/>
        </w:rPr>
        <w:t>(</w:t>
      </w:r>
      <w:r w:rsidR="001D5AB9">
        <w:rPr>
          <w:lang w:bidi="he-IL"/>
        </w:rPr>
        <w:t xml:space="preserve">in </w:t>
      </w:r>
      <w:r>
        <w:rPr>
          <w:lang w:bidi="he-IL"/>
        </w:rPr>
        <w:t>29.8</w:t>
      </w:r>
      <w:r w:rsidR="00C77714">
        <w:rPr>
          <w:lang w:bidi="he-IL"/>
        </w:rPr>
        <w:t>%</w:t>
      </w:r>
      <w:r>
        <w:rPr>
          <w:lang w:bidi="he-IL"/>
        </w:rPr>
        <w:t xml:space="preserve"> of </w:t>
      </w:r>
      <w:r w:rsidR="001D5AB9">
        <w:rPr>
          <w:lang w:bidi="he-IL"/>
        </w:rPr>
        <w:t>all cases</w:t>
      </w:r>
      <w:r>
        <w:rPr>
          <w:lang w:bidi="he-IL"/>
        </w:rPr>
        <w:t xml:space="preserve">) </w:t>
      </w:r>
      <w:r w:rsidR="00A27D00">
        <w:rPr>
          <w:lang w:bidi="he-IL"/>
        </w:rPr>
        <w:t xml:space="preserve">suggests </w:t>
      </w:r>
      <w:r>
        <w:rPr>
          <w:lang w:bidi="he-IL"/>
        </w:rPr>
        <w:t xml:space="preserve">the </w:t>
      </w:r>
      <w:r w:rsidR="00A27D00">
        <w:rPr>
          <w:lang w:bidi="he-IL"/>
        </w:rPr>
        <w:t xml:space="preserve">reason for </w:t>
      </w:r>
      <w:r>
        <w:rPr>
          <w:lang w:bidi="he-IL"/>
        </w:rPr>
        <w:t xml:space="preserve">the superfluity at the simple verbal level </w:t>
      </w:r>
      <w:r w:rsidR="00A27D00">
        <w:rPr>
          <w:lang w:bidi="he-IL"/>
        </w:rPr>
        <w:t xml:space="preserve">(the peshat) </w:t>
      </w:r>
      <w:r>
        <w:rPr>
          <w:lang w:bidi="he-IL"/>
        </w:rPr>
        <w:t xml:space="preserve">of the </w:t>
      </w:r>
      <w:r w:rsidR="00A27D00">
        <w:rPr>
          <w:lang w:bidi="he-IL"/>
        </w:rPr>
        <w:t>b</w:t>
      </w:r>
      <w:r>
        <w:rPr>
          <w:lang w:bidi="he-IL"/>
        </w:rPr>
        <w:t xml:space="preserve">iblical text. In </w:t>
      </w:r>
      <w:r w:rsidR="00A27D00">
        <w:rPr>
          <w:lang w:bidi="he-IL"/>
        </w:rPr>
        <w:t>b</w:t>
      </w:r>
      <w:r>
        <w:rPr>
          <w:lang w:bidi="he-IL"/>
        </w:rPr>
        <w:t xml:space="preserve">iblical law, in contrast, </w:t>
      </w:r>
      <w:r w:rsidR="00A27D00">
        <w:rPr>
          <w:lang w:bidi="he-IL"/>
        </w:rPr>
        <w:t xml:space="preserve">he proposes no </w:t>
      </w:r>
      <w:r>
        <w:rPr>
          <w:lang w:bidi="he-IL"/>
        </w:rPr>
        <w:t xml:space="preserve">reason </w:t>
      </w:r>
      <w:r w:rsidR="00A27D00">
        <w:rPr>
          <w:lang w:bidi="he-IL"/>
        </w:rPr>
        <w:t xml:space="preserve">whatsoever </w:t>
      </w:r>
      <w:r>
        <w:rPr>
          <w:lang w:bidi="he-IL"/>
        </w:rPr>
        <w:t>for superfluity at the peshat level.</w:t>
      </w:r>
    </w:p>
    <w:p w14:paraId="771FDF57" w14:textId="2ABA3F4E" w:rsidR="00E56D17" w:rsidRDefault="001416CF" w:rsidP="00A27D00">
      <w:pPr>
        <w:pStyle w:val="PS"/>
        <w:spacing w:line="360" w:lineRule="auto"/>
        <w:contextualSpacing/>
        <w:rPr>
          <w:lang w:bidi="he-IL"/>
        </w:rPr>
      </w:pPr>
      <w:r>
        <w:rPr>
          <w:lang w:bidi="he-IL"/>
        </w:rPr>
        <w:t xml:space="preserve">These differences appear to be </w:t>
      </w:r>
      <w:r w:rsidR="00A27D00">
        <w:rPr>
          <w:lang w:bidi="he-IL"/>
        </w:rPr>
        <w:t xml:space="preserve">interrelated </w:t>
      </w:r>
      <w:r>
        <w:rPr>
          <w:lang w:bidi="he-IL"/>
        </w:rPr>
        <w:t xml:space="preserve">and </w:t>
      </w:r>
      <w:r w:rsidR="00A27D00">
        <w:rPr>
          <w:lang w:bidi="he-IL"/>
        </w:rPr>
        <w:t xml:space="preserve">associated with </w:t>
      </w:r>
      <w:r w:rsidR="007C3166">
        <w:rPr>
          <w:lang w:bidi="he-IL"/>
        </w:rPr>
        <w:t xml:space="preserve">R. </w:t>
      </w:r>
      <w:r w:rsidR="004A2B09">
        <w:rPr>
          <w:lang w:bidi="he-IL"/>
        </w:rPr>
        <w:t>Meyuḥas</w:t>
      </w:r>
      <w:r>
        <w:rPr>
          <w:lang w:bidi="he-IL"/>
        </w:rPr>
        <w:t xml:space="preserve">’s position on, and attitude toward, the various </w:t>
      </w:r>
      <w:r w:rsidR="00E56D17">
        <w:rPr>
          <w:lang w:bidi="he-IL"/>
        </w:rPr>
        <w:t xml:space="preserve">parts of the </w:t>
      </w:r>
      <w:r w:rsidR="00A27D00">
        <w:rPr>
          <w:lang w:bidi="he-IL"/>
        </w:rPr>
        <w:t>Torah</w:t>
      </w:r>
      <w:r w:rsidR="00E56D17">
        <w:rPr>
          <w:lang w:bidi="he-IL"/>
        </w:rPr>
        <w:t>:</w:t>
      </w:r>
    </w:p>
    <w:p w14:paraId="4C045082" w14:textId="0EBD9090" w:rsidR="001416CF" w:rsidRDefault="007C3166" w:rsidP="00BD0570">
      <w:pPr>
        <w:pStyle w:val="PS"/>
        <w:spacing w:line="360" w:lineRule="auto"/>
        <w:contextualSpacing/>
        <w:rPr>
          <w:lang w:bidi="he-IL"/>
        </w:rPr>
      </w:pPr>
      <w:r>
        <w:rPr>
          <w:lang w:bidi="he-IL"/>
        </w:rPr>
        <w:t xml:space="preserve">R. </w:t>
      </w:r>
      <w:r w:rsidR="004A2B09">
        <w:rPr>
          <w:lang w:bidi="he-IL"/>
        </w:rPr>
        <w:t>Meyuḥas</w:t>
      </w:r>
      <w:r w:rsidR="00BD0570">
        <w:rPr>
          <w:lang w:bidi="he-IL"/>
        </w:rPr>
        <w:t xml:space="preserve"> intended his</w:t>
      </w:r>
      <w:r w:rsidR="00E56D17">
        <w:rPr>
          <w:lang w:bidi="he-IL"/>
        </w:rPr>
        <w:t xml:space="preserve"> commentary on </w:t>
      </w:r>
      <w:r w:rsidR="00A27D00">
        <w:rPr>
          <w:lang w:bidi="he-IL"/>
        </w:rPr>
        <w:t>b</w:t>
      </w:r>
      <w:r w:rsidR="00E56D17">
        <w:rPr>
          <w:lang w:bidi="he-IL"/>
        </w:rPr>
        <w:t xml:space="preserve">iblical law </w:t>
      </w:r>
      <w:r w:rsidR="00BD0570">
        <w:rPr>
          <w:lang w:bidi="he-IL"/>
        </w:rPr>
        <w:t xml:space="preserve">to be </w:t>
      </w:r>
      <w:r w:rsidR="007D07FB">
        <w:rPr>
          <w:lang w:bidi="he-IL"/>
        </w:rPr>
        <w:t xml:space="preserve">a practical guide to the essentials of </w:t>
      </w:r>
      <w:r w:rsidR="006C2386">
        <w:rPr>
          <w:lang w:bidi="he-IL"/>
        </w:rPr>
        <w:t xml:space="preserve">halakha </w:t>
      </w:r>
      <w:r w:rsidR="007D07FB">
        <w:rPr>
          <w:lang w:bidi="he-IL"/>
        </w:rPr>
        <w:t xml:space="preserve">for the </w:t>
      </w:r>
      <w:r w:rsidR="00C77714">
        <w:rPr>
          <w:lang w:bidi="he-IL"/>
        </w:rPr>
        <w:t>observant</w:t>
      </w:r>
      <w:r w:rsidR="007D07FB">
        <w:rPr>
          <w:lang w:bidi="he-IL"/>
        </w:rPr>
        <w:t xml:space="preserve"> Jew. Within this </w:t>
      </w:r>
      <w:r w:rsidR="006C2386">
        <w:rPr>
          <w:lang w:bidi="he-IL"/>
        </w:rPr>
        <w:t>framework</w:t>
      </w:r>
      <w:r w:rsidR="007D07FB">
        <w:rPr>
          <w:lang w:bidi="he-IL"/>
        </w:rPr>
        <w:t xml:space="preserve">, he utilizes the superfluities </w:t>
      </w:r>
      <w:r w:rsidR="006C2386">
        <w:rPr>
          <w:lang w:bidi="he-IL"/>
        </w:rPr>
        <w:t xml:space="preserve">that he finds </w:t>
      </w:r>
      <w:r w:rsidR="007D07FB">
        <w:rPr>
          <w:lang w:bidi="he-IL"/>
        </w:rPr>
        <w:t xml:space="preserve">and explains them as needed for halakhic exegesis. </w:t>
      </w:r>
      <w:r w:rsidR="006C2386">
        <w:rPr>
          <w:lang w:bidi="he-IL"/>
        </w:rPr>
        <w:t xml:space="preserve">Given that </w:t>
      </w:r>
      <w:r w:rsidR="007D07FB">
        <w:rPr>
          <w:lang w:bidi="he-IL"/>
        </w:rPr>
        <w:t xml:space="preserve">his main goal in these </w:t>
      </w:r>
      <w:r w:rsidR="006C2386">
        <w:rPr>
          <w:lang w:bidi="he-IL"/>
        </w:rPr>
        <w:t xml:space="preserve">passages </w:t>
      </w:r>
      <w:r w:rsidR="007D07FB">
        <w:rPr>
          <w:lang w:bidi="he-IL"/>
        </w:rPr>
        <w:t>is to present what amounts to a book of halakh</w:t>
      </w:r>
      <w:r w:rsidR="006C2386">
        <w:rPr>
          <w:lang w:bidi="he-IL"/>
        </w:rPr>
        <w:t>a</w:t>
      </w:r>
      <w:r w:rsidR="007D07FB">
        <w:rPr>
          <w:lang w:bidi="he-IL"/>
        </w:rPr>
        <w:t xml:space="preserve">, he does </w:t>
      </w:r>
      <w:r w:rsidR="00BD0570">
        <w:rPr>
          <w:lang w:bidi="he-IL"/>
        </w:rPr>
        <w:t xml:space="preserve">make </w:t>
      </w:r>
      <w:r w:rsidR="006C2386">
        <w:rPr>
          <w:lang w:bidi="he-IL"/>
        </w:rPr>
        <w:t xml:space="preserve">the </w:t>
      </w:r>
      <w:r w:rsidR="007D07FB">
        <w:rPr>
          <w:lang w:bidi="he-IL"/>
        </w:rPr>
        <w:t xml:space="preserve">effort </w:t>
      </w:r>
      <w:r w:rsidR="006C2386">
        <w:rPr>
          <w:lang w:bidi="he-IL"/>
        </w:rPr>
        <w:t xml:space="preserve">to explain </w:t>
      </w:r>
      <w:r w:rsidR="007D07FB">
        <w:rPr>
          <w:lang w:bidi="he-IL"/>
        </w:rPr>
        <w:t xml:space="preserve">the </w:t>
      </w:r>
      <w:r w:rsidR="006C2386">
        <w:rPr>
          <w:lang w:bidi="he-IL"/>
        </w:rPr>
        <w:t xml:space="preserve">reasons for </w:t>
      </w:r>
      <w:r w:rsidR="007D07FB">
        <w:rPr>
          <w:lang w:bidi="he-IL"/>
        </w:rPr>
        <w:t>the superfluities at the literal peshat level</w:t>
      </w:r>
      <w:r w:rsidR="006C2386">
        <w:rPr>
          <w:lang w:bidi="he-IL"/>
        </w:rPr>
        <w:t xml:space="preserve"> and notes that, in his judgment, </w:t>
      </w:r>
      <w:r w:rsidR="007D07FB">
        <w:rPr>
          <w:lang w:bidi="he-IL"/>
        </w:rPr>
        <w:t xml:space="preserve">these superfluities may have no purpose at the peshat level </w:t>
      </w:r>
      <w:r w:rsidR="006C2386">
        <w:rPr>
          <w:lang w:bidi="he-IL"/>
        </w:rPr>
        <w:t xml:space="preserve">other than their </w:t>
      </w:r>
      <w:r w:rsidR="007D07FB">
        <w:rPr>
          <w:lang w:bidi="he-IL"/>
        </w:rPr>
        <w:t xml:space="preserve">function </w:t>
      </w:r>
      <w:r w:rsidR="006C2386">
        <w:rPr>
          <w:lang w:bidi="he-IL"/>
        </w:rPr>
        <w:t xml:space="preserve">as </w:t>
      </w:r>
      <w:r w:rsidR="00BD0570">
        <w:rPr>
          <w:lang w:bidi="he-IL"/>
        </w:rPr>
        <w:t xml:space="preserve">‘pegs’ </w:t>
      </w:r>
      <w:r w:rsidR="007D07FB">
        <w:rPr>
          <w:lang w:bidi="he-IL"/>
        </w:rPr>
        <w:t>for midrashim.</w:t>
      </w:r>
    </w:p>
    <w:p w14:paraId="3163B71D" w14:textId="41B375B8" w:rsidR="007D07FB" w:rsidRDefault="007C3166" w:rsidP="00BD0570">
      <w:pPr>
        <w:pStyle w:val="PS"/>
        <w:spacing w:line="360" w:lineRule="auto"/>
        <w:contextualSpacing/>
        <w:rPr>
          <w:lang w:bidi="he-IL"/>
        </w:rPr>
      </w:pPr>
      <w:r>
        <w:rPr>
          <w:lang w:bidi="he-IL"/>
        </w:rPr>
        <w:t xml:space="preserve">R. </w:t>
      </w:r>
      <w:r w:rsidR="004A2B09">
        <w:rPr>
          <w:lang w:bidi="he-IL"/>
        </w:rPr>
        <w:t>Meyuḥas</w:t>
      </w:r>
      <w:r w:rsidR="00BD0570">
        <w:rPr>
          <w:lang w:bidi="he-IL"/>
        </w:rPr>
        <w:t xml:space="preserve"> meant his </w:t>
      </w:r>
      <w:r w:rsidR="007D07FB">
        <w:rPr>
          <w:lang w:bidi="he-IL"/>
        </w:rPr>
        <w:t xml:space="preserve">commentary on </w:t>
      </w:r>
      <w:r w:rsidR="001C617E">
        <w:rPr>
          <w:lang w:bidi="he-IL"/>
        </w:rPr>
        <w:t>biblical narrative</w:t>
      </w:r>
      <w:r w:rsidR="007D07FB">
        <w:rPr>
          <w:lang w:bidi="he-IL"/>
        </w:rPr>
        <w:t xml:space="preserve"> </w:t>
      </w:r>
      <w:r w:rsidR="006C2386">
        <w:rPr>
          <w:lang w:bidi="he-IL"/>
        </w:rPr>
        <w:t xml:space="preserve">to satisfy </w:t>
      </w:r>
      <w:r w:rsidR="00BD0570">
        <w:rPr>
          <w:lang w:bidi="he-IL"/>
        </w:rPr>
        <w:t xml:space="preserve">other </w:t>
      </w:r>
      <w:r w:rsidR="007D07FB">
        <w:rPr>
          <w:lang w:bidi="he-IL"/>
        </w:rPr>
        <w:t xml:space="preserve">exigencies—to explain </w:t>
      </w:r>
      <w:r w:rsidR="00DA2A6E">
        <w:rPr>
          <w:lang w:bidi="he-IL"/>
        </w:rPr>
        <w:t xml:space="preserve">difficult biblical </w:t>
      </w:r>
      <w:r w:rsidR="007D07FB">
        <w:rPr>
          <w:lang w:bidi="he-IL"/>
        </w:rPr>
        <w:t xml:space="preserve">texts and </w:t>
      </w:r>
      <w:r w:rsidR="00DA2A6E">
        <w:rPr>
          <w:lang w:bidi="he-IL"/>
        </w:rPr>
        <w:t xml:space="preserve">build </w:t>
      </w:r>
      <w:r w:rsidR="007D07FB">
        <w:rPr>
          <w:lang w:bidi="he-IL"/>
        </w:rPr>
        <w:t>bridge</w:t>
      </w:r>
      <w:r w:rsidR="00DA2A6E">
        <w:rPr>
          <w:lang w:bidi="he-IL"/>
        </w:rPr>
        <w:t>s</w:t>
      </w:r>
      <w:r w:rsidR="007D07FB">
        <w:rPr>
          <w:lang w:bidi="he-IL"/>
        </w:rPr>
        <w:t xml:space="preserve"> between </w:t>
      </w:r>
      <w:r w:rsidR="00DA2A6E">
        <w:rPr>
          <w:lang w:bidi="he-IL"/>
        </w:rPr>
        <w:t xml:space="preserve">them </w:t>
      </w:r>
      <w:r w:rsidR="007D07FB">
        <w:rPr>
          <w:lang w:bidi="he-IL"/>
        </w:rPr>
        <w:t xml:space="preserve">and the reader. In his commentary on these parts of the Torah, </w:t>
      </w:r>
      <w:r w:rsidR="00BD0570">
        <w:rPr>
          <w:lang w:bidi="he-IL"/>
        </w:rPr>
        <w:t xml:space="preserve">he </w:t>
      </w:r>
      <w:r w:rsidR="007D07FB">
        <w:rPr>
          <w:lang w:bidi="he-IL"/>
        </w:rPr>
        <w:t xml:space="preserve">does not settle for presenting the superfluities as </w:t>
      </w:r>
      <w:r w:rsidR="000310A1">
        <w:rPr>
          <w:lang w:bidi="he-IL"/>
        </w:rPr>
        <w:t>‘</w:t>
      </w:r>
      <w:r w:rsidR="00DA2A6E">
        <w:rPr>
          <w:lang w:bidi="he-IL"/>
        </w:rPr>
        <w:t>pegs</w:t>
      </w:r>
      <w:r w:rsidR="000310A1">
        <w:rPr>
          <w:lang w:bidi="he-IL"/>
        </w:rPr>
        <w:t>’</w:t>
      </w:r>
      <w:r w:rsidR="00DA2A6E">
        <w:rPr>
          <w:lang w:bidi="he-IL"/>
        </w:rPr>
        <w:t xml:space="preserve"> for </w:t>
      </w:r>
      <w:r w:rsidR="007D07FB">
        <w:rPr>
          <w:lang w:bidi="he-IL"/>
        </w:rPr>
        <w:t xml:space="preserve">rabbinical midrashim only; instead, he strives to explain the </w:t>
      </w:r>
      <w:r>
        <w:rPr>
          <w:lang w:bidi="he-IL"/>
        </w:rPr>
        <w:t>superfluous</w:t>
      </w:r>
      <w:r w:rsidR="007D07FB">
        <w:rPr>
          <w:lang w:bidi="he-IL"/>
        </w:rPr>
        <w:t xml:space="preserve"> texts in </w:t>
      </w:r>
      <w:r w:rsidR="00BD0570">
        <w:rPr>
          <w:lang w:bidi="he-IL"/>
        </w:rPr>
        <w:t xml:space="preserve">a way that will appease </w:t>
      </w:r>
      <w:r w:rsidR="007D07FB">
        <w:rPr>
          <w:lang w:bidi="he-IL"/>
        </w:rPr>
        <w:t xml:space="preserve">readers who </w:t>
      </w:r>
      <w:r w:rsidR="00DA2A6E">
        <w:rPr>
          <w:lang w:bidi="he-IL"/>
        </w:rPr>
        <w:t xml:space="preserve">find </w:t>
      </w:r>
      <w:r w:rsidR="007D07FB">
        <w:rPr>
          <w:lang w:bidi="he-IL"/>
        </w:rPr>
        <w:t>the difficult verses</w:t>
      </w:r>
      <w:r w:rsidR="00DA2A6E">
        <w:rPr>
          <w:lang w:bidi="he-IL"/>
        </w:rPr>
        <w:t xml:space="preserve"> puzzling</w:t>
      </w:r>
      <w:r w:rsidR="007D07FB">
        <w:rPr>
          <w:lang w:bidi="he-IL"/>
        </w:rPr>
        <w:t>.</w:t>
      </w:r>
    </w:p>
    <w:p w14:paraId="7E7C65CB" w14:textId="25B3A9F5" w:rsidR="007D07FB" w:rsidRDefault="007D07FB" w:rsidP="00BD0570">
      <w:pPr>
        <w:pStyle w:val="PS"/>
        <w:spacing w:line="360" w:lineRule="auto"/>
        <w:contextualSpacing/>
        <w:rPr>
          <w:lang w:bidi="he-IL"/>
        </w:rPr>
      </w:pPr>
      <w:r>
        <w:rPr>
          <w:lang w:bidi="he-IL"/>
        </w:rPr>
        <w:t xml:space="preserve">The distinction between </w:t>
      </w:r>
      <w:r w:rsidR="007C3166">
        <w:rPr>
          <w:lang w:bidi="he-IL"/>
        </w:rPr>
        <w:t xml:space="preserve">R. </w:t>
      </w:r>
      <w:r w:rsidR="004A2B09">
        <w:rPr>
          <w:lang w:bidi="he-IL"/>
        </w:rPr>
        <w:t>Meyuḥas</w:t>
      </w:r>
      <w:r>
        <w:rPr>
          <w:lang w:bidi="he-IL"/>
        </w:rPr>
        <w:t xml:space="preserve">’s comments on the narrative parts of the </w:t>
      </w:r>
      <w:r w:rsidR="00D80833">
        <w:rPr>
          <w:lang w:bidi="he-IL"/>
        </w:rPr>
        <w:t>T</w:t>
      </w:r>
      <w:r>
        <w:rPr>
          <w:lang w:bidi="he-IL"/>
        </w:rPr>
        <w:t xml:space="preserve">orah and those on the halakhic parts is manifested in additional fields. </w:t>
      </w:r>
      <w:r w:rsidR="007C3166">
        <w:rPr>
          <w:lang w:bidi="he-IL"/>
        </w:rPr>
        <w:t xml:space="preserve">R. </w:t>
      </w:r>
      <w:r w:rsidR="004A2B09">
        <w:rPr>
          <w:lang w:bidi="he-IL"/>
        </w:rPr>
        <w:t>Meyuḥas</w:t>
      </w:r>
      <w:r w:rsidR="00D80833">
        <w:rPr>
          <w:lang w:bidi="he-IL"/>
        </w:rPr>
        <w:t xml:space="preserve"> notes this explicitly in an important methodological st</w:t>
      </w:r>
      <w:r w:rsidR="00D470DE">
        <w:rPr>
          <w:lang w:bidi="he-IL"/>
        </w:rPr>
        <w:t>a</w:t>
      </w:r>
      <w:r w:rsidR="00D80833">
        <w:rPr>
          <w:lang w:bidi="he-IL"/>
        </w:rPr>
        <w:t xml:space="preserve">tement </w:t>
      </w:r>
      <w:r w:rsidR="00935846">
        <w:rPr>
          <w:lang w:bidi="he-IL"/>
        </w:rPr>
        <w:t xml:space="preserve">in </w:t>
      </w:r>
      <w:r w:rsidR="00D80833">
        <w:rPr>
          <w:lang w:bidi="he-IL"/>
        </w:rPr>
        <w:t xml:space="preserve">his commentary on the beginning of </w:t>
      </w:r>
      <w:r w:rsidR="001E70D1">
        <w:rPr>
          <w:lang w:bidi="he-IL"/>
        </w:rPr>
        <w:t>Exod</w:t>
      </w:r>
      <w:r w:rsidR="00D80833">
        <w:rPr>
          <w:lang w:bidi="he-IL"/>
        </w:rPr>
        <w:t xml:space="preserve"> 12: </w:t>
      </w:r>
      <w:r w:rsidR="00DA2A6E">
        <w:rPr>
          <w:lang w:bidi="he-IL"/>
        </w:rPr>
        <w:t>“</w:t>
      </w:r>
      <w:r w:rsidR="00D470DE">
        <w:rPr>
          <w:lang w:bidi="he-IL"/>
        </w:rPr>
        <w:t>T</w:t>
      </w:r>
      <w:r w:rsidR="00D80833">
        <w:rPr>
          <w:lang w:bidi="he-IL"/>
        </w:rPr>
        <w:t xml:space="preserve">hus far, we have had to reconcile the texts in accordance with their literal meaning; from here on we must </w:t>
      </w:r>
      <w:r w:rsidR="00DA2A6E">
        <w:rPr>
          <w:lang w:bidi="he-IL"/>
        </w:rPr>
        <w:t xml:space="preserve">seek exegetic meaning </w:t>
      </w:r>
      <w:r w:rsidR="00D80833">
        <w:rPr>
          <w:lang w:bidi="he-IL"/>
        </w:rPr>
        <w:t>in accordance with the teaching</w:t>
      </w:r>
      <w:r w:rsidR="00DA2A6E">
        <w:rPr>
          <w:lang w:bidi="he-IL"/>
        </w:rPr>
        <w:t>s</w:t>
      </w:r>
      <w:r w:rsidR="00D80833">
        <w:rPr>
          <w:lang w:bidi="he-IL"/>
        </w:rPr>
        <w:t xml:space="preserve"> given to Moses at Sinai</w:t>
      </w:r>
      <w:r w:rsidR="00DA2A6E">
        <w:rPr>
          <w:lang w:bidi="he-IL"/>
        </w:rPr>
        <w:t>”</w:t>
      </w:r>
      <w:r w:rsidR="00D80833">
        <w:rPr>
          <w:lang w:bidi="he-IL"/>
        </w:rPr>
        <w:t xml:space="preserve"> (</w:t>
      </w:r>
      <w:r w:rsidR="001E70D1">
        <w:rPr>
          <w:lang w:bidi="he-IL"/>
        </w:rPr>
        <w:t>Exod</w:t>
      </w:r>
      <w:r w:rsidR="00D80833">
        <w:rPr>
          <w:lang w:bidi="he-IL"/>
        </w:rPr>
        <w:t xml:space="preserve"> 12:2). This </w:t>
      </w:r>
      <w:r w:rsidR="00BD0570">
        <w:rPr>
          <w:lang w:bidi="he-IL"/>
        </w:rPr>
        <w:t xml:space="preserve">remark </w:t>
      </w:r>
      <w:r w:rsidR="00DA2A6E">
        <w:rPr>
          <w:lang w:bidi="he-IL"/>
        </w:rPr>
        <w:t xml:space="preserve">rests </w:t>
      </w:r>
      <w:r w:rsidR="00D80833">
        <w:rPr>
          <w:lang w:bidi="he-IL"/>
        </w:rPr>
        <w:t xml:space="preserve">at the point </w:t>
      </w:r>
      <w:r w:rsidR="00DA2A6E">
        <w:rPr>
          <w:lang w:bidi="he-IL"/>
        </w:rPr>
        <w:t xml:space="preserve">of transition </w:t>
      </w:r>
      <w:r w:rsidR="00D80833">
        <w:rPr>
          <w:lang w:bidi="he-IL"/>
        </w:rPr>
        <w:t xml:space="preserve">between the </w:t>
      </w:r>
      <w:r w:rsidR="00D470DE">
        <w:rPr>
          <w:lang w:bidi="he-IL"/>
        </w:rPr>
        <w:t>narrative and the halakhic sections of the Torah</w:t>
      </w:r>
      <w:r w:rsidR="00DA2A6E">
        <w:rPr>
          <w:lang w:bidi="he-IL"/>
        </w:rPr>
        <w:t xml:space="preserve">, given that Exod </w:t>
      </w:r>
      <w:r w:rsidR="00D470DE">
        <w:rPr>
          <w:lang w:bidi="he-IL"/>
        </w:rPr>
        <w:t xml:space="preserve">12 is the first </w:t>
      </w:r>
      <w:r w:rsidR="00DA2A6E">
        <w:rPr>
          <w:lang w:bidi="he-IL"/>
        </w:rPr>
        <w:t xml:space="preserve">chapter </w:t>
      </w:r>
      <w:r w:rsidR="00D470DE">
        <w:rPr>
          <w:lang w:bidi="he-IL"/>
        </w:rPr>
        <w:t xml:space="preserve">in the </w:t>
      </w:r>
      <w:r w:rsidR="00DA2A6E">
        <w:rPr>
          <w:lang w:bidi="he-IL"/>
        </w:rPr>
        <w:t>T</w:t>
      </w:r>
      <w:r w:rsidR="00D470DE">
        <w:rPr>
          <w:lang w:bidi="he-IL"/>
        </w:rPr>
        <w:t xml:space="preserve">orah that deals entirely with law and not with narrative. </w:t>
      </w:r>
      <w:r w:rsidR="007C3166">
        <w:rPr>
          <w:lang w:bidi="he-IL"/>
        </w:rPr>
        <w:t xml:space="preserve">R. </w:t>
      </w:r>
      <w:r w:rsidR="004A2B09">
        <w:rPr>
          <w:lang w:bidi="he-IL"/>
        </w:rPr>
        <w:t>Meyuḥas</w:t>
      </w:r>
      <w:r w:rsidR="00DA2A6E">
        <w:rPr>
          <w:lang w:bidi="he-IL"/>
        </w:rPr>
        <w:t xml:space="preserve">’s </w:t>
      </w:r>
      <w:r w:rsidR="00BD0570">
        <w:rPr>
          <w:lang w:bidi="he-IL"/>
        </w:rPr>
        <w:t xml:space="preserve">comment </w:t>
      </w:r>
      <w:r w:rsidR="00D470DE">
        <w:rPr>
          <w:lang w:bidi="he-IL"/>
        </w:rPr>
        <w:t>indicate</w:t>
      </w:r>
      <w:r w:rsidR="00DA2A6E">
        <w:rPr>
          <w:lang w:bidi="he-IL"/>
        </w:rPr>
        <w:t>s</w:t>
      </w:r>
      <w:r w:rsidR="00D470DE">
        <w:rPr>
          <w:lang w:bidi="he-IL"/>
        </w:rPr>
        <w:t xml:space="preserve"> a clear awareness of the </w:t>
      </w:r>
      <w:r w:rsidR="00DA2A6E">
        <w:rPr>
          <w:lang w:bidi="he-IL"/>
        </w:rPr>
        <w:t xml:space="preserve">difference </w:t>
      </w:r>
      <w:r w:rsidR="00D470DE">
        <w:rPr>
          <w:lang w:bidi="he-IL"/>
        </w:rPr>
        <w:t>of principle between the narrative passages and the halakhic ones.</w:t>
      </w:r>
    </w:p>
    <w:p w14:paraId="0452C2BB" w14:textId="63382C52" w:rsidR="00D470DE" w:rsidRDefault="007C3166" w:rsidP="00CC7865">
      <w:pPr>
        <w:pStyle w:val="PS"/>
        <w:spacing w:line="360" w:lineRule="auto"/>
        <w:contextualSpacing/>
        <w:rPr>
          <w:lang w:bidi="he-IL"/>
        </w:rPr>
      </w:pPr>
      <w:r>
        <w:rPr>
          <w:lang w:bidi="he-IL"/>
        </w:rPr>
        <w:t xml:space="preserve">R. </w:t>
      </w:r>
      <w:r w:rsidR="004A2B09">
        <w:rPr>
          <w:lang w:bidi="he-IL"/>
        </w:rPr>
        <w:t>Meyuḥas</w:t>
      </w:r>
      <w:r w:rsidR="00D470DE">
        <w:rPr>
          <w:lang w:bidi="he-IL"/>
        </w:rPr>
        <w:t xml:space="preserve">’s strength as an interpreter of peshat </w:t>
      </w:r>
      <w:r w:rsidR="00DA2A6E">
        <w:rPr>
          <w:lang w:bidi="he-IL"/>
        </w:rPr>
        <w:t xml:space="preserve">emerges </w:t>
      </w:r>
      <w:r w:rsidR="00623B00">
        <w:rPr>
          <w:lang w:bidi="he-IL"/>
        </w:rPr>
        <w:t xml:space="preserve">most saliently in the narrative segments of the Torah (Genesis, Exodus 1–11, and Numbers 22–24 </w:t>
      </w:r>
      <w:r w:rsidR="00623B00">
        <w:rPr>
          <w:i/>
          <w:iCs/>
          <w:lang w:bidi="he-IL"/>
        </w:rPr>
        <w:t>inter alia</w:t>
      </w:r>
      <w:r w:rsidR="00623B00">
        <w:rPr>
          <w:lang w:bidi="he-IL"/>
        </w:rPr>
        <w:t xml:space="preserve">), in which he </w:t>
      </w:r>
      <w:r w:rsidR="00DA2A6E">
        <w:rPr>
          <w:lang w:bidi="he-IL"/>
        </w:rPr>
        <w:t xml:space="preserve">offers abundant </w:t>
      </w:r>
      <w:r w:rsidR="00623B00">
        <w:rPr>
          <w:lang w:bidi="he-IL"/>
        </w:rPr>
        <w:t xml:space="preserve">peshat interpretations and </w:t>
      </w:r>
      <w:r w:rsidR="00DA2A6E">
        <w:rPr>
          <w:lang w:bidi="he-IL"/>
        </w:rPr>
        <w:t>few at the level of derash</w:t>
      </w:r>
      <w:r w:rsidR="00623B00">
        <w:rPr>
          <w:lang w:bidi="he-IL"/>
        </w:rPr>
        <w:t xml:space="preserve">. The few midrashim mentioned in these portions appear in addition to peshat interpretations, </w:t>
      </w:r>
      <w:r w:rsidR="00DA2A6E">
        <w:rPr>
          <w:lang w:bidi="he-IL"/>
        </w:rPr>
        <w:t xml:space="preserve">yielding a </w:t>
      </w:r>
      <w:r w:rsidR="001E70D1">
        <w:rPr>
          <w:lang w:bidi="he-IL"/>
        </w:rPr>
        <w:t>‘</w:t>
      </w:r>
      <w:r w:rsidR="00DA2A6E">
        <w:rPr>
          <w:lang w:bidi="he-IL"/>
        </w:rPr>
        <w:t xml:space="preserve">double </w:t>
      </w:r>
      <w:r w:rsidR="00623B00">
        <w:rPr>
          <w:lang w:bidi="he-IL"/>
        </w:rPr>
        <w:t>meaning.</w:t>
      </w:r>
      <w:r w:rsidR="001E70D1">
        <w:rPr>
          <w:lang w:bidi="he-IL"/>
        </w:rPr>
        <w:t>’</w:t>
      </w:r>
      <w:r w:rsidR="00623B00">
        <w:rPr>
          <w:lang w:bidi="he-IL"/>
        </w:rPr>
        <w:t xml:space="preserve"> </w:t>
      </w:r>
      <w:r>
        <w:rPr>
          <w:lang w:bidi="he-IL"/>
        </w:rPr>
        <w:t xml:space="preserve">R. </w:t>
      </w:r>
      <w:r w:rsidR="004A2B09">
        <w:rPr>
          <w:lang w:bidi="he-IL"/>
        </w:rPr>
        <w:t>Meyuḥas</w:t>
      </w:r>
      <w:r w:rsidR="00623B00">
        <w:rPr>
          <w:lang w:bidi="he-IL"/>
        </w:rPr>
        <w:t xml:space="preserve">’s approach </w:t>
      </w:r>
      <w:r w:rsidR="009317D1">
        <w:rPr>
          <w:lang w:bidi="he-IL"/>
        </w:rPr>
        <w:t xml:space="preserve">to </w:t>
      </w:r>
      <w:r w:rsidR="00623B00">
        <w:rPr>
          <w:lang w:bidi="he-IL"/>
        </w:rPr>
        <w:t xml:space="preserve">these </w:t>
      </w:r>
      <w:r w:rsidR="009317D1">
        <w:rPr>
          <w:lang w:bidi="he-IL"/>
        </w:rPr>
        <w:t xml:space="preserve">segments </w:t>
      </w:r>
      <w:r w:rsidR="00CC7865">
        <w:rPr>
          <w:lang w:bidi="he-IL"/>
        </w:rPr>
        <w:t xml:space="preserve">at the level of principle </w:t>
      </w:r>
      <w:r w:rsidR="00623B00">
        <w:rPr>
          <w:lang w:bidi="he-IL"/>
        </w:rPr>
        <w:t xml:space="preserve">is manifested in methodological statements such as </w:t>
      </w:r>
      <w:r w:rsidR="00CC7865">
        <w:rPr>
          <w:lang w:bidi="he-IL"/>
        </w:rPr>
        <w:t>“</w:t>
      </w:r>
      <w:r w:rsidR="00623B00">
        <w:rPr>
          <w:lang w:bidi="he-IL"/>
        </w:rPr>
        <w:t>[…]</w:t>
      </w:r>
      <w:r w:rsidR="00634C38">
        <w:rPr>
          <w:lang w:bidi="he-IL"/>
        </w:rPr>
        <w:t xml:space="preserve">I have interpreted all of this in accordance with the </w:t>
      </w:r>
      <w:r w:rsidR="00634C38">
        <w:rPr>
          <w:lang w:bidi="he-IL"/>
        </w:rPr>
        <w:lastRenderedPageBreak/>
        <w:t xml:space="preserve">literal level of Scripture. </w:t>
      </w:r>
      <w:r w:rsidR="00DA2A6E">
        <w:rPr>
          <w:lang w:bidi="he-IL"/>
        </w:rPr>
        <w:t xml:space="preserve">In </w:t>
      </w:r>
      <w:proofErr w:type="gramStart"/>
      <w:r w:rsidR="00634C38">
        <w:rPr>
          <w:lang w:bidi="he-IL"/>
        </w:rPr>
        <w:t>many</w:t>
      </w:r>
      <w:proofErr w:type="gramEnd"/>
      <w:r w:rsidR="00634C38">
        <w:rPr>
          <w:lang w:bidi="he-IL"/>
        </w:rPr>
        <w:t xml:space="preserve"> aggadic midrashim and in </w:t>
      </w:r>
      <w:r w:rsidR="00CC7865">
        <w:rPr>
          <w:lang w:bidi="he-IL"/>
        </w:rPr>
        <w:t>an</w:t>
      </w:r>
      <w:r w:rsidR="00634C38">
        <w:rPr>
          <w:lang w:bidi="he-IL"/>
        </w:rPr>
        <w:t xml:space="preserve">other </w:t>
      </w:r>
      <w:r w:rsidR="00DA2A6E">
        <w:rPr>
          <w:lang w:bidi="he-IL"/>
        </w:rPr>
        <w:t xml:space="preserve">topic, </w:t>
      </w:r>
      <w:r w:rsidR="00634C38">
        <w:rPr>
          <w:lang w:bidi="he-IL"/>
        </w:rPr>
        <w:t>I need to reconcile the text in its literal manner</w:t>
      </w:r>
      <w:r w:rsidR="00CC7865">
        <w:rPr>
          <w:lang w:bidi="he-IL"/>
        </w:rPr>
        <w:t>”</w:t>
      </w:r>
      <w:r w:rsidR="00634C38">
        <w:rPr>
          <w:lang w:bidi="he-IL"/>
        </w:rPr>
        <w:t xml:space="preserve"> (</w:t>
      </w:r>
      <w:r w:rsidR="001E70D1">
        <w:rPr>
          <w:lang w:bidi="he-IL"/>
        </w:rPr>
        <w:t>Gen</w:t>
      </w:r>
      <w:r w:rsidR="00634C38">
        <w:rPr>
          <w:lang w:bidi="he-IL"/>
        </w:rPr>
        <w:t xml:space="preserve"> 49:27).</w:t>
      </w:r>
    </w:p>
    <w:p w14:paraId="3F6774FB" w14:textId="4B035D00" w:rsidR="00634C38" w:rsidRDefault="00634C38" w:rsidP="00E775D8">
      <w:pPr>
        <w:pStyle w:val="PS"/>
        <w:spacing w:line="360" w:lineRule="auto"/>
        <w:contextualSpacing/>
        <w:rPr>
          <w:lang w:bidi="he-IL"/>
        </w:rPr>
      </w:pPr>
      <w:r>
        <w:rPr>
          <w:lang w:bidi="he-IL"/>
        </w:rPr>
        <w:t xml:space="preserve">In the halakhic parts of the Torah, in contrast, </w:t>
      </w:r>
      <w:r w:rsidR="00CC7865">
        <w:rPr>
          <w:lang w:bidi="he-IL"/>
        </w:rPr>
        <w:t xml:space="preserve">R. Meyuḥas offers </w:t>
      </w:r>
      <w:proofErr w:type="gramStart"/>
      <w:r w:rsidR="00CC7865">
        <w:rPr>
          <w:lang w:bidi="he-IL"/>
        </w:rPr>
        <w:t>much</w:t>
      </w:r>
      <w:proofErr w:type="gramEnd"/>
      <w:r w:rsidR="00CC7865">
        <w:rPr>
          <w:lang w:bidi="he-IL"/>
        </w:rPr>
        <w:t xml:space="preserve"> less </w:t>
      </w:r>
      <w:r>
        <w:rPr>
          <w:lang w:bidi="he-IL"/>
        </w:rPr>
        <w:t>peshat interpretation</w:t>
      </w:r>
      <w:r w:rsidR="00CC7865">
        <w:rPr>
          <w:lang w:bidi="he-IL"/>
        </w:rPr>
        <w:t xml:space="preserve"> </w:t>
      </w:r>
      <w:r>
        <w:rPr>
          <w:lang w:bidi="he-IL"/>
        </w:rPr>
        <w:t xml:space="preserve">and </w:t>
      </w:r>
      <w:r w:rsidR="00CC7865">
        <w:rPr>
          <w:lang w:bidi="he-IL"/>
        </w:rPr>
        <w:t xml:space="preserve">tends </w:t>
      </w:r>
      <w:r>
        <w:rPr>
          <w:lang w:bidi="he-IL"/>
        </w:rPr>
        <w:t xml:space="preserve">to adhere to </w:t>
      </w:r>
      <w:r w:rsidR="00E775D8">
        <w:rPr>
          <w:lang w:bidi="he-IL"/>
        </w:rPr>
        <w:t>derash</w:t>
      </w:r>
      <w:r>
        <w:rPr>
          <w:lang w:bidi="he-IL"/>
        </w:rPr>
        <w:t xml:space="preserve">. In these </w:t>
      </w:r>
      <w:r w:rsidR="00CC7865">
        <w:rPr>
          <w:lang w:bidi="he-IL"/>
        </w:rPr>
        <w:t>passages</w:t>
      </w:r>
      <w:r>
        <w:rPr>
          <w:lang w:bidi="he-IL"/>
        </w:rPr>
        <w:t xml:space="preserve">, </w:t>
      </w:r>
      <w:r w:rsidR="007C3166">
        <w:rPr>
          <w:lang w:bidi="he-IL"/>
        </w:rPr>
        <w:t xml:space="preserve">R. </w:t>
      </w:r>
      <w:r w:rsidR="004A2B09">
        <w:rPr>
          <w:lang w:bidi="he-IL"/>
        </w:rPr>
        <w:t>Meyuḥas</w:t>
      </w:r>
      <w:r>
        <w:rPr>
          <w:lang w:bidi="he-IL"/>
        </w:rPr>
        <w:t xml:space="preserve"> usual</w:t>
      </w:r>
      <w:r w:rsidR="00CC7865">
        <w:rPr>
          <w:lang w:bidi="he-IL"/>
        </w:rPr>
        <w:t>l</w:t>
      </w:r>
      <w:r>
        <w:rPr>
          <w:lang w:bidi="he-IL"/>
        </w:rPr>
        <w:t xml:space="preserve">y </w:t>
      </w:r>
      <w:r w:rsidR="00E775D8">
        <w:rPr>
          <w:lang w:bidi="he-IL"/>
        </w:rPr>
        <w:t xml:space="preserve">presents </w:t>
      </w:r>
      <w:r>
        <w:rPr>
          <w:lang w:bidi="he-IL"/>
        </w:rPr>
        <w:t xml:space="preserve">halakhic </w:t>
      </w:r>
      <w:r w:rsidR="00CC7865">
        <w:rPr>
          <w:lang w:bidi="he-IL"/>
        </w:rPr>
        <w:t xml:space="preserve">midrashim </w:t>
      </w:r>
      <w:r>
        <w:rPr>
          <w:lang w:bidi="he-IL"/>
        </w:rPr>
        <w:t>associated with the explicit verse.</w:t>
      </w:r>
    </w:p>
    <w:p w14:paraId="13835FB9" w14:textId="5B139E1E" w:rsidR="00634C38" w:rsidRPr="00623B00" w:rsidRDefault="00634C38" w:rsidP="00CC7865">
      <w:pPr>
        <w:pStyle w:val="PS"/>
        <w:spacing w:line="360" w:lineRule="auto"/>
        <w:contextualSpacing/>
        <w:rPr>
          <w:lang w:bidi="he-IL"/>
        </w:rPr>
      </w:pPr>
      <w:r>
        <w:rPr>
          <w:lang w:bidi="he-IL"/>
        </w:rPr>
        <w:t xml:space="preserve">I find no similar division between the narrative and halakhic parts of the Torah in Byzantine commentaries that predated </w:t>
      </w:r>
      <w:r w:rsidR="007C3166">
        <w:rPr>
          <w:lang w:bidi="he-IL"/>
        </w:rPr>
        <w:t xml:space="preserve">R. </w:t>
      </w:r>
      <w:r w:rsidR="004A2B09">
        <w:rPr>
          <w:lang w:bidi="he-IL"/>
        </w:rPr>
        <w:t>Meyuḥas</w:t>
      </w:r>
      <w:r>
        <w:rPr>
          <w:lang w:bidi="he-IL"/>
        </w:rPr>
        <w:t xml:space="preserve"> (R. Tuvia b. Eliezer [</w:t>
      </w:r>
      <w:r w:rsidRPr="00E342B9">
        <w:rPr>
          <w:i/>
          <w:iCs/>
          <w:lang w:bidi="he-IL"/>
        </w:rPr>
        <w:t>Le</w:t>
      </w:r>
      <w:r w:rsidR="00E342B9" w:rsidRPr="00E342B9">
        <w:rPr>
          <w:i/>
          <w:iCs/>
          <w:lang w:bidi="he-IL"/>
        </w:rPr>
        <w:t>q</w:t>
      </w:r>
      <w:r w:rsidRPr="00E342B9">
        <w:rPr>
          <w:i/>
          <w:iCs/>
          <w:lang w:bidi="he-IL"/>
        </w:rPr>
        <w:t>a</w:t>
      </w:r>
      <w:r w:rsidR="00E342B9" w:rsidRPr="00E342B9">
        <w:rPr>
          <w:i/>
          <w:iCs/>
        </w:rPr>
        <w:t>ḥ</w:t>
      </w:r>
      <w:r w:rsidRPr="00E342B9">
        <w:rPr>
          <w:i/>
          <w:iCs/>
          <w:lang w:bidi="he-IL"/>
        </w:rPr>
        <w:t xml:space="preserve"> Tov</w:t>
      </w:r>
      <w:r>
        <w:rPr>
          <w:lang w:bidi="he-IL"/>
        </w:rPr>
        <w:t>], R. Shmuel</w:t>
      </w:r>
      <w:r w:rsidR="00E342B9">
        <w:rPr>
          <w:lang w:bidi="he-IL"/>
        </w:rPr>
        <w:t xml:space="preserve"> Rushaina</w:t>
      </w:r>
      <w:r>
        <w:rPr>
          <w:lang w:bidi="he-IL"/>
        </w:rPr>
        <w:t xml:space="preserve">, R. </w:t>
      </w:r>
      <w:r w:rsidR="00E342B9">
        <w:t>Menaḥem</w:t>
      </w:r>
      <w:r w:rsidR="00E342B9">
        <w:rPr>
          <w:lang w:bidi="he-IL"/>
        </w:rPr>
        <w:t xml:space="preserve"> </w:t>
      </w:r>
      <w:r>
        <w:rPr>
          <w:lang w:bidi="he-IL"/>
        </w:rPr>
        <w:t>b. Shlomo [</w:t>
      </w:r>
      <w:r w:rsidRPr="00E342B9">
        <w:rPr>
          <w:i/>
          <w:iCs/>
          <w:lang w:bidi="he-IL"/>
        </w:rPr>
        <w:t>Sekhel Tov</w:t>
      </w:r>
      <w:r>
        <w:rPr>
          <w:lang w:bidi="he-IL"/>
        </w:rPr>
        <w:t>]</w:t>
      </w:r>
      <w:r w:rsidR="00E342B9">
        <w:rPr>
          <w:lang w:bidi="he-IL"/>
        </w:rPr>
        <w:t>)</w:t>
      </w:r>
      <w:r w:rsidR="00E775D8">
        <w:rPr>
          <w:lang w:bidi="he-IL"/>
        </w:rPr>
        <w:t>,</w:t>
      </w:r>
      <w:r>
        <w:rPr>
          <w:lang w:bidi="he-IL"/>
        </w:rPr>
        <w:t xml:space="preserve"> or in Rashi’s commentaries on the </w:t>
      </w:r>
      <w:r w:rsidR="00E342B9">
        <w:rPr>
          <w:lang w:bidi="he-IL"/>
        </w:rPr>
        <w:t>T</w:t>
      </w:r>
      <w:r>
        <w:rPr>
          <w:lang w:bidi="he-IL"/>
        </w:rPr>
        <w:t>orah.</w:t>
      </w:r>
      <w:r>
        <w:rPr>
          <w:rStyle w:val="FootnoteReference"/>
          <w:lang w:bidi="he-IL"/>
        </w:rPr>
        <w:footnoteReference w:id="31"/>
      </w:r>
    </w:p>
    <w:p w14:paraId="02D6015F" w14:textId="77777777" w:rsidR="00985475" w:rsidRPr="00582D7D" w:rsidRDefault="00985475" w:rsidP="00985475">
      <w:pPr>
        <w:pStyle w:val="PS"/>
        <w:spacing w:line="360" w:lineRule="auto"/>
        <w:contextualSpacing/>
        <w:rPr>
          <w:lang w:bidi="he-IL"/>
        </w:rPr>
      </w:pPr>
    </w:p>
    <w:sectPr w:rsidR="00985475" w:rsidRPr="00582D7D" w:rsidSect="00F60927">
      <w:footerReference w:type="even" r:id="rId13"/>
      <w:footerReference w:type="default" r:id="rId14"/>
      <w:pgSz w:w="11909" w:h="16834"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08-31T13:03:00Z" w:initials="JA">
    <w:p w14:paraId="632CD192" w14:textId="06D31BA4" w:rsidR="00C77714" w:rsidRDefault="00C77714">
      <w:pPr>
        <w:pStyle w:val="CommentText"/>
      </w:pPr>
      <w:r>
        <w:rPr>
          <w:rStyle w:val="CommentReference"/>
        </w:rPr>
        <w:annotationRef/>
      </w:r>
      <w:r>
        <w:t>[</w:t>
      </w:r>
      <w:r w:rsidRPr="00102BF3">
        <w:rPr>
          <w:rFonts w:hint="cs"/>
          <w:highlight w:val="yellow"/>
          <w:rtl/>
        </w:rPr>
        <w:t>במקור: כ"א, ב. תיקנתי</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2CD1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A707" w16cex:dateUtc="2021-08-3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CD192" w16cid:durableId="24D8A7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704A" w14:textId="77777777" w:rsidR="00AC193D" w:rsidRDefault="00AC193D">
      <w:r>
        <w:separator/>
      </w:r>
    </w:p>
  </w:endnote>
  <w:endnote w:type="continuationSeparator" w:id="0">
    <w:p w14:paraId="321A36D6" w14:textId="77777777" w:rsidR="00AC193D" w:rsidRDefault="00AC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539" w14:textId="77777777" w:rsidR="008155B0" w:rsidRDefault="008155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8155B0" w:rsidRDefault="008155B0">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EE7" w14:textId="77777777" w:rsidR="008155B0" w:rsidRDefault="008155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1A245B">
      <w:rPr>
        <w:rStyle w:val="PageNumber"/>
        <w:noProof/>
      </w:rPr>
      <w:t>20</w:t>
    </w:r>
    <w:r>
      <w:rPr>
        <w:rStyle w:val="PageNumber"/>
      </w:rPr>
      <w:fldChar w:fldCharType="end"/>
    </w:r>
  </w:p>
  <w:p w14:paraId="1FD5DBA9" w14:textId="77777777" w:rsidR="008155B0" w:rsidRPr="00C447EE" w:rsidRDefault="008155B0"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68D1" w14:textId="77777777" w:rsidR="00AC193D" w:rsidRDefault="00AC193D">
      <w:r>
        <w:separator/>
      </w:r>
    </w:p>
  </w:footnote>
  <w:footnote w:type="continuationSeparator" w:id="0">
    <w:p w14:paraId="1B6F8248" w14:textId="77777777" w:rsidR="00AC193D" w:rsidRDefault="00AC193D">
      <w:r>
        <w:continuationSeparator/>
      </w:r>
    </w:p>
  </w:footnote>
  <w:footnote w:id="1">
    <w:p w14:paraId="6FC782E7" w14:textId="43CDE0B9" w:rsidR="008155B0" w:rsidRPr="00E1225D" w:rsidRDefault="008155B0" w:rsidP="007B3B73">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For a survey of research on his place and time and to determine that the work discussed was written in the middle of the thirteenth century, see Jonathan Jacobs, </w:t>
      </w:r>
      <w:r>
        <w:rPr>
          <w:rFonts w:asciiTheme="majorBidi" w:hAnsiTheme="majorBidi" w:cstheme="majorBidi"/>
        </w:rPr>
        <w:t>“</w:t>
      </w:r>
      <w:r w:rsidRPr="00E1225D">
        <w:rPr>
          <w:rFonts w:asciiTheme="majorBidi" w:hAnsiTheme="majorBidi" w:cstheme="majorBidi"/>
        </w:rPr>
        <w:t xml:space="preserve">Rabbi </w:t>
      </w:r>
      <w:r>
        <w:rPr>
          <w:rFonts w:asciiTheme="majorBidi" w:hAnsiTheme="majorBidi" w:cstheme="majorBidi"/>
        </w:rPr>
        <w:t>Meyuḥas</w:t>
      </w:r>
      <w:r w:rsidRPr="00E1225D">
        <w:rPr>
          <w:rFonts w:asciiTheme="majorBidi" w:hAnsiTheme="majorBidi" w:cstheme="majorBidi"/>
        </w:rPr>
        <w:t xml:space="preserve"> ben Elijah: His Geographical Pr</w:t>
      </w:r>
      <w:r>
        <w:rPr>
          <w:rFonts w:asciiTheme="majorBidi" w:hAnsiTheme="majorBidi" w:cstheme="majorBidi"/>
        </w:rPr>
        <w:t>ovenance, Works, and Chronology,”</w:t>
      </w:r>
      <w:r w:rsidRPr="00E1225D">
        <w:rPr>
          <w:rFonts w:asciiTheme="majorBidi" w:hAnsiTheme="majorBidi" w:cstheme="majorBidi"/>
        </w:rPr>
        <w:t xml:space="preserve"> </w:t>
      </w:r>
      <w:r w:rsidRPr="00E1225D">
        <w:rPr>
          <w:rFonts w:asciiTheme="majorBidi" w:hAnsiTheme="majorBidi" w:cstheme="majorBidi"/>
          <w:i/>
          <w:iCs/>
        </w:rPr>
        <w:t>Review des études Juives</w:t>
      </w:r>
      <w:r w:rsidRPr="00E1225D">
        <w:rPr>
          <w:rFonts w:asciiTheme="majorBidi" w:hAnsiTheme="majorBidi" w:cstheme="majorBidi"/>
        </w:rPr>
        <w:t xml:space="preserve"> (forthcoming). His commentary on the Torah has survived in only one manuscript: The British Library London England Add. 19970 (F5015). His commentary on Genesis was printed by Albert William Greenup and Charles Henry Titterton, London 1909; on Exodus by Albert William Greenup, Budapest, 1929; on Leviticus twice, by Michael Katz, New York 1996, and by Yitzchak Har-Shoshanim, B</w:t>
      </w:r>
      <w:r w:rsidR="00FD186E">
        <w:rPr>
          <w:rFonts w:asciiTheme="majorBidi" w:hAnsiTheme="majorBidi" w:cstheme="majorBidi"/>
        </w:rPr>
        <w:t>enei</w:t>
      </w:r>
      <w:r w:rsidRPr="00E1225D">
        <w:rPr>
          <w:rFonts w:asciiTheme="majorBidi" w:hAnsiTheme="majorBidi" w:cstheme="majorBidi"/>
        </w:rPr>
        <w:t xml:space="preserve"> Brak 2005; on Numbers by Shlomo Freilich, Jerusalem 1977; and on Deuteronomy by Michael Katz, Jerusalem 1968. I intend soon to publish a new critical edit</w:t>
      </w:r>
      <w:r>
        <w:rPr>
          <w:rFonts w:asciiTheme="majorBidi" w:hAnsiTheme="majorBidi" w:cstheme="majorBidi"/>
        </w:rPr>
        <w:t>i</w:t>
      </w:r>
      <w:r w:rsidRPr="00E1225D">
        <w:rPr>
          <w:rFonts w:asciiTheme="majorBidi" w:hAnsiTheme="majorBidi" w:cstheme="majorBidi"/>
        </w:rPr>
        <w:t>on of his commentaries on Genesis and Exodus. The quotat</w:t>
      </w:r>
      <w:r>
        <w:rPr>
          <w:rFonts w:asciiTheme="majorBidi" w:hAnsiTheme="majorBidi" w:cstheme="majorBidi"/>
        </w:rPr>
        <w:t>i</w:t>
      </w:r>
      <w:r w:rsidRPr="00E1225D">
        <w:rPr>
          <w:rFonts w:asciiTheme="majorBidi" w:hAnsiTheme="majorBidi" w:cstheme="majorBidi"/>
        </w:rPr>
        <w:t xml:space="preserve">ons from </w:t>
      </w:r>
      <w:r>
        <w:rPr>
          <w:rFonts w:asciiTheme="majorBidi" w:hAnsiTheme="majorBidi" w:cstheme="majorBidi"/>
        </w:rPr>
        <w:t>R. Meyuḥas</w:t>
      </w:r>
      <w:r w:rsidRPr="00E1225D">
        <w:rPr>
          <w:rFonts w:asciiTheme="majorBidi" w:hAnsiTheme="majorBidi" w:cstheme="majorBidi"/>
        </w:rPr>
        <w:t xml:space="preserve"> in this article accord with the contents of the manuscript; </w:t>
      </w:r>
      <w:r>
        <w:rPr>
          <w:rFonts w:asciiTheme="majorBidi" w:hAnsiTheme="majorBidi" w:cstheme="majorBidi"/>
        </w:rPr>
        <w:t xml:space="preserve">the </w:t>
      </w:r>
      <w:r w:rsidRPr="00E1225D">
        <w:rPr>
          <w:rFonts w:asciiTheme="majorBidi" w:hAnsiTheme="majorBidi" w:cstheme="majorBidi"/>
        </w:rPr>
        <w:t xml:space="preserve">punctuation marks </w:t>
      </w:r>
      <w:r>
        <w:rPr>
          <w:rFonts w:asciiTheme="majorBidi" w:hAnsiTheme="majorBidi" w:cstheme="majorBidi"/>
        </w:rPr>
        <w:t xml:space="preserve">and </w:t>
      </w:r>
      <w:r w:rsidRPr="00E1225D">
        <w:rPr>
          <w:rFonts w:asciiTheme="majorBidi" w:hAnsiTheme="majorBidi" w:cstheme="majorBidi"/>
        </w:rPr>
        <w:t>refer</w:t>
      </w:r>
      <w:r>
        <w:rPr>
          <w:rFonts w:asciiTheme="majorBidi" w:hAnsiTheme="majorBidi" w:cstheme="majorBidi"/>
        </w:rPr>
        <w:t>e</w:t>
      </w:r>
      <w:r w:rsidRPr="00E1225D">
        <w:rPr>
          <w:rFonts w:asciiTheme="majorBidi" w:hAnsiTheme="majorBidi" w:cstheme="majorBidi"/>
        </w:rPr>
        <w:t>nces to verses</w:t>
      </w:r>
      <w:r>
        <w:rPr>
          <w:rFonts w:asciiTheme="majorBidi" w:hAnsiTheme="majorBidi" w:cstheme="majorBidi"/>
        </w:rPr>
        <w:t xml:space="preserve"> are mine</w:t>
      </w:r>
      <w:r w:rsidRPr="00E1225D">
        <w:rPr>
          <w:rFonts w:asciiTheme="majorBidi" w:hAnsiTheme="majorBidi" w:cstheme="majorBidi"/>
        </w:rPr>
        <w:t>.</w:t>
      </w:r>
    </w:p>
  </w:footnote>
  <w:footnote w:id="2">
    <w:p w14:paraId="1C68E5F8" w14:textId="29E06E59" w:rsidR="008155B0" w:rsidRPr="00E1225D" w:rsidRDefault="008155B0" w:rsidP="000E465F">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Several researchers </w:t>
      </w:r>
      <w:r>
        <w:rPr>
          <w:rFonts w:asciiTheme="majorBidi" w:hAnsiTheme="majorBidi" w:cstheme="majorBidi"/>
        </w:rPr>
        <w:t xml:space="preserve">devote </w:t>
      </w:r>
      <w:r w:rsidRPr="00E1225D">
        <w:rPr>
          <w:rFonts w:asciiTheme="majorBidi" w:hAnsiTheme="majorBidi" w:cstheme="majorBidi"/>
        </w:rPr>
        <w:t xml:space="preserve">attention </w:t>
      </w:r>
      <w:r>
        <w:rPr>
          <w:rFonts w:asciiTheme="majorBidi" w:hAnsiTheme="majorBidi" w:cstheme="majorBidi"/>
        </w:rPr>
        <w:t>to b</w:t>
      </w:r>
      <w:r w:rsidRPr="00E1225D">
        <w:rPr>
          <w:rFonts w:asciiTheme="majorBidi" w:hAnsiTheme="majorBidi" w:cstheme="majorBidi"/>
        </w:rPr>
        <w:t xml:space="preserve">iblical </w:t>
      </w:r>
      <w:r w:rsidR="007B6FE2">
        <w:rPr>
          <w:rFonts w:asciiTheme="majorBidi" w:hAnsiTheme="majorBidi" w:cstheme="majorBidi"/>
        </w:rPr>
        <w:t>lit</w:t>
      </w:r>
      <w:r w:rsidR="00212E70">
        <w:rPr>
          <w:rFonts w:asciiTheme="majorBidi" w:hAnsiTheme="majorBidi" w:cstheme="majorBidi"/>
        </w:rPr>
        <w:t>erary principles</w:t>
      </w:r>
      <w:r w:rsidRPr="00E1225D">
        <w:rPr>
          <w:rFonts w:asciiTheme="majorBidi" w:hAnsiTheme="majorBidi" w:cstheme="majorBidi"/>
        </w:rPr>
        <w:t xml:space="preserve"> general</w:t>
      </w:r>
      <w:r>
        <w:rPr>
          <w:rFonts w:asciiTheme="majorBidi" w:hAnsiTheme="majorBidi" w:cstheme="majorBidi"/>
        </w:rPr>
        <w:t>l</w:t>
      </w:r>
      <w:r w:rsidRPr="00E1225D">
        <w:rPr>
          <w:rFonts w:asciiTheme="majorBidi" w:hAnsiTheme="majorBidi" w:cstheme="majorBidi"/>
        </w:rPr>
        <w:t>y and</w:t>
      </w:r>
      <w:r w:rsidR="00212E70">
        <w:rPr>
          <w:rFonts w:asciiTheme="majorBidi" w:hAnsiTheme="majorBidi" w:cstheme="majorBidi"/>
        </w:rPr>
        <w:t xml:space="preserve"> to</w:t>
      </w:r>
      <w:r w:rsidR="00212E70" w:rsidRPr="00212E70">
        <w:rPr>
          <w:rFonts w:asciiTheme="majorBidi" w:hAnsiTheme="majorBidi" w:cstheme="majorBidi"/>
        </w:rPr>
        <w:t xml:space="preserve"> </w:t>
      </w:r>
      <w:r w:rsidR="00212E70">
        <w:rPr>
          <w:rFonts w:asciiTheme="majorBidi" w:hAnsiTheme="majorBidi" w:cstheme="majorBidi"/>
        </w:rPr>
        <w:t>R. Meyuḥas</w:t>
      </w:r>
      <w:r w:rsidR="00212E70">
        <w:rPr>
          <w:rFonts w:asciiTheme="majorBidi" w:hAnsiTheme="majorBidi" w:cstheme="majorBidi"/>
        </w:rPr>
        <w:t>’s use of</w:t>
      </w:r>
      <w:r w:rsidR="00212E70">
        <w:rPr>
          <w:rFonts w:asciiTheme="majorBidi" w:hAnsiTheme="majorBidi" w:cstheme="majorBidi"/>
          <w:i/>
          <w:iCs/>
        </w:rPr>
        <w:t xml:space="preserve"> </w:t>
      </w:r>
      <w:r>
        <w:rPr>
          <w:rFonts w:asciiTheme="majorBidi" w:hAnsiTheme="majorBidi" w:cstheme="majorBidi"/>
          <w:i/>
          <w:iCs/>
        </w:rPr>
        <w:t xml:space="preserve">derekh ha-miqra </w:t>
      </w:r>
      <w:r w:rsidR="00212E70">
        <w:rPr>
          <w:rFonts w:asciiTheme="majorBidi" w:hAnsiTheme="majorBidi" w:cstheme="majorBidi"/>
        </w:rPr>
        <w:t>in particular</w:t>
      </w:r>
      <w:r w:rsidR="00B76F00">
        <w:rPr>
          <w:rFonts w:asciiTheme="majorBidi" w:hAnsiTheme="majorBidi" w:cstheme="majorBidi"/>
        </w:rPr>
        <w:t xml:space="preserve">, but without </w:t>
      </w:r>
      <w:r w:rsidR="00CC2CF1">
        <w:rPr>
          <w:rFonts w:asciiTheme="majorBidi" w:hAnsiTheme="majorBidi" w:cstheme="majorBidi"/>
        </w:rPr>
        <w:t>describing and classifying them precisely</w:t>
      </w:r>
      <w:r w:rsidR="00480887">
        <w:rPr>
          <w:rFonts w:asciiTheme="majorBidi" w:hAnsiTheme="majorBidi" w:cstheme="majorBidi"/>
        </w:rPr>
        <w:t>. See</w:t>
      </w:r>
      <w:r w:rsidRPr="00E1225D">
        <w:rPr>
          <w:rFonts w:asciiTheme="majorBidi" w:hAnsiTheme="majorBidi" w:cstheme="majorBidi"/>
        </w:rPr>
        <w:t xml:space="preserve"> Michael Katz, </w:t>
      </w:r>
      <w:r>
        <w:rPr>
          <w:rFonts w:asciiTheme="majorBidi" w:hAnsiTheme="majorBidi" w:cstheme="majorBidi"/>
        </w:rPr>
        <w:t>“I</w:t>
      </w:r>
      <w:r w:rsidRPr="00E1225D">
        <w:rPr>
          <w:rFonts w:asciiTheme="majorBidi" w:hAnsiTheme="majorBidi" w:cstheme="majorBidi"/>
        </w:rPr>
        <w:t>ntroduction,</w:t>
      </w:r>
      <w:r>
        <w:rPr>
          <w:rFonts w:asciiTheme="majorBidi" w:hAnsiTheme="majorBidi" w:cstheme="majorBidi"/>
        </w:rPr>
        <w:t>” in</w:t>
      </w:r>
      <w:r w:rsidRPr="00E1225D">
        <w:rPr>
          <w:rFonts w:asciiTheme="majorBidi" w:hAnsiTheme="majorBidi" w:cstheme="majorBidi"/>
        </w:rPr>
        <w:t xml:space="preserve"> </w:t>
      </w:r>
      <w:r w:rsidRPr="00E1225D">
        <w:rPr>
          <w:rFonts w:asciiTheme="majorBidi" w:hAnsiTheme="majorBidi" w:cstheme="majorBidi"/>
          <w:i/>
          <w:iCs/>
        </w:rPr>
        <w:t xml:space="preserve">Commentary on Deuteronomy, Rabbenu </w:t>
      </w:r>
      <w:r>
        <w:rPr>
          <w:rFonts w:asciiTheme="majorBidi" w:hAnsiTheme="majorBidi" w:cstheme="majorBidi"/>
          <w:i/>
          <w:iCs/>
        </w:rPr>
        <w:t>Meyuḥas</w:t>
      </w:r>
      <w:r w:rsidRPr="00E1225D">
        <w:rPr>
          <w:rFonts w:asciiTheme="majorBidi" w:hAnsiTheme="majorBidi" w:cstheme="majorBidi"/>
          <w:i/>
          <w:iCs/>
        </w:rPr>
        <w:t xml:space="preserve"> ben Elijah</w:t>
      </w:r>
      <w:r w:rsidRPr="00E1225D">
        <w:rPr>
          <w:rFonts w:asciiTheme="majorBidi" w:hAnsiTheme="majorBidi" w:cstheme="majorBidi"/>
        </w:rPr>
        <w:t>, ed. Michael Katz (Jerusalem: Mos</w:t>
      </w:r>
      <w:r>
        <w:rPr>
          <w:rFonts w:asciiTheme="majorBidi" w:hAnsiTheme="majorBidi" w:cstheme="majorBidi"/>
        </w:rPr>
        <w:t>s</w:t>
      </w:r>
      <w:r w:rsidRPr="00E1225D">
        <w:rPr>
          <w:rFonts w:asciiTheme="majorBidi" w:hAnsiTheme="majorBidi" w:cstheme="majorBidi"/>
        </w:rPr>
        <w:t>ad Harav Kook, 1968):</w:t>
      </w:r>
      <w:r>
        <w:rPr>
          <w:rFonts w:asciiTheme="majorBidi" w:hAnsiTheme="majorBidi" w:cstheme="majorBidi"/>
        </w:rPr>
        <w:t xml:space="preserve"> </w:t>
      </w:r>
      <w:r w:rsidRPr="00E1225D">
        <w:rPr>
          <w:rFonts w:asciiTheme="majorBidi" w:hAnsiTheme="majorBidi" w:cstheme="majorBidi"/>
        </w:rPr>
        <w:t>23 [Hebrew</w:t>
      </w:r>
      <w:r>
        <w:rPr>
          <w:rFonts w:asciiTheme="majorBidi" w:hAnsiTheme="majorBidi" w:cstheme="majorBidi"/>
        </w:rPr>
        <w:t xml:space="preserve">]; </w:t>
      </w:r>
      <w:r w:rsidRPr="00E1225D">
        <w:rPr>
          <w:rFonts w:asciiTheme="majorBidi" w:hAnsiTheme="majorBidi" w:cstheme="majorBidi"/>
        </w:rPr>
        <w:t xml:space="preserve">Eliezer Schlossberg, </w:t>
      </w:r>
      <w:r>
        <w:rPr>
          <w:rFonts w:asciiTheme="majorBidi" w:hAnsiTheme="majorBidi" w:cstheme="majorBidi"/>
        </w:rPr>
        <w:t>“</w:t>
      </w:r>
      <w:r w:rsidRPr="00E1225D">
        <w:rPr>
          <w:rFonts w:asciiTheme="majorBidi" w:hAnsiTheme="majorBidi" w:cstheme="majorBidi"/>
        </w:rPr>
        <w:t xml:space="preserve">Studies in the Exegetical Methodology of Rabbi </w:t>
      </w:r>
      <w:r>
        <w:rPr>
          <w:rFonts w:asciiTheme="majorBidi" w:hAnsiTheme="majorBidi" w:cstheme="majorBidi"/>
        </w:rPr>
        <w:t>Meyuḥas</w:t>
      </w:r>
      <w:r w:rsidRPr="00E1225D">
        <w:rPr>
          <w:rFonts w:asciiTheme="majorBidi" w:hAnsiTheme="majorBidi" w:cstheme="majorBidi"/>
        </w:rPr>
        <w:t xml:space="preserve"> ben Eliyahu,</w:t>
      </w:r>
      <w:r>
        <w:rPr>
          <w:rFonts w:asciiTheme="majorBidi" w:hAnsiTheme="majorBidi" w:cstheme="majorBidi"/>
        </w:rPr>
        <w:t>”</w:t>
      </w:r>
      <w:r w:rsidRPr="00E1225D">
        <w:rPr>
          <w:rFonts w:asciiTheme="majorBidi" w:hAnsiTheme="majorBidi" w:cstheme="majorBidi"/>
        </w:rPr>
        <w:t xml:space="preserve"> </w:t>
      </w:r>
      <w:r w:rsidRPr="00E1225D">
        <w:rPr>
          <w:rFonts w:asciiTheme="majorBidi" w:hAnsiTheme="majorBidi" w:cstheme="majorBidi"/>
          <w:i/>
          <w:iCs/>
        </w:rPr>
        <w:t>Megadim</w:t>
      </w:r>
      <w:r w:rsidRPr="00E1225D">
        <w:rPr>
          <w:rFonts w:asciiTheme="majorBidi" w:hAnsiTheme="majorBidi" w:cstheme="majorBidi"/>
        </w:rPr>
        <w:t xml:space="preserve"> 23 (1995): 89–90, 93–95 [Hebrew</w:t>
      </w:r>
      <w:r>
        <w:rPr>
          <w:rFonts w:asciiTheme="majorBidi" w:hAnsiTheme="majorBidi" w:cstheme="majorBidi"/>
        </w:rPr>
        <w:t xml:space="preserve">]; </w:t>
      </w:r>
      <w:r w:rsidRPr="00E1225D">
        <w:rPr>
          <w:rFonts w:asciiTheme="majorBidi" w:hAnsiTheme="majorBidi" w:cstheme="majorBidi"/>
        </w:rPr>
        <w:t xml:space="preserve">Eliezer Schlossberg, </w:t>
      </w:r>
      <w:r>
        <w:rPr>
          <w:rFonts w:asciiTheme="majorBidi" w:hAnsiTheme="majorBidi" w:cstheme="majorBidi"/>
        </w:rPr>
        <w:t>“</w:t>
      </w:r>
      <w:r w:rsidRPr="00E1225D">
        <w:rPr>
          <w:rFonts w:asciiTheme="majorBidi" w:hAnsiTheme="majorBidi" w:cstheme="majorBidi"/>
        </w:rPr>
        <w:t xml:space="preserve">Dictionary </w:t>
      </w:r>
      <w:r>
        <w:rPr>
          <w:rFonts w:asciiTheme="majorBidi" w:hAnsiTheme="majorBidi" w:cstheme="majorBidi"/>
        </w:rPr>
        <w:t>R</w:t>
      </w:r>
      <w:r w:rsidRPr="00E1225D">
        <w:rPr>
          <w:rFonts w:asciiTheme="majorBidi" w:hAnsiTheme="majorBidi" w:cstheme="majorBidi"/>
        </w:rPr>
        <w:t xml:space="preserve">ules in Rabbi </w:t>
      </w:r>
      <w:r>
        <w:rPr>
          <w:rFonts w:asciiTheme="majorBidi" w:hAnsiTheme="majorBidi" w:cstheme="majorBidi"/>
        </w:rPr>
        <w:t>Meyuḥas</w:t>
      </w:r>
      <w:r w:rsidRPr="00E1225D">
        <w:rPr>
          <w:rFonts w:asciiTheme="majorBidi" w:hAnsiTheme="majorBidi" w:cstheme="majorBidi"/>
        </w:rPr>
        <w:t xml:space="preserve"> ben Eliyahu </w:t>
      </w:r>
      <w:r>
        <w:rPr>
          <w:rFonts w:asciiTheme="majorBidi" w:hAnsiTheme="majorBidi" w:cstheme="majorBidi"/>
        </w:rPr>
        <w:t>C</w:t>
      </w:r>
      <w:r w:rsidRPr="00E1225D">
        <w:rPr>
          <w:rFonts w:asciiTheme="majorBidi" w:hAnsiTheme="majorBidi" w:cstheme="majorBidi"/>
        </w:rPr>
        <w:t>ommentaries to the Bible,</w:t>
      </w:r>
      <w:r>
        <w:rPr>
          <w:rFonts w:asciiTheme="majorBidi" w:hAnsiTheme="majorBidi" w:cstheme="majorBidi"/>
        </w:rPr>
        <w:t>”</w:t>
      </w:r>
      <w:r w:rsidRPr="00E1225D">
        <w:rPr>
          <w:rFonts w:asciiTheme="majorBidi" w:hAnsiTheme="majorBidi" w:cstheme="majorBidi"/>
        </w:rPr>
        <w:t xml:space="preserve"> </w:t>
      </w:r>
      <w:r w:rsidRPr="00E1225D">
        <w:rPr>
          <w:rFonts w:asciiTheme="majorBidi" w:hAnsiTheme="majorBidi" w:cstheme="majorBidi"/>
          <w:i/>
          <w:iCs/>
        </w:rPr>
        <w:t>Sinai</w:t>
      </w:r>
      <w:r w:rsidRPr="00E1225D">
        <w:rPr>
          <w:rFonts w:asciiTheme="majorBidi" w:hAnsiTheme="majorBidi" w:cstheme="majorBidi"/>
        </w:rPr>
        <w:t xml:space="preserve"> 115 (1995): 42–56 [Hebr</w:t>
      </w:r>
      <w:r>
        <w:rPr>
          <w:rFonts w:asciiTheme="majorBidi" w:hAnsiTheme="majorBidi" w:cstheme="majorBidi"/>
        </w:rPr>
        <w:t>e</w:t>
      </w:r>
      <w:r w:rsidRPr="00E1225D">
        <w:rPr>
          <w:rFonts w:asciiTheme="majorBidi" w:hAnsiTheme="majorBidi" w:cstheme="majorBidi"/>
        </w:rPr>
        <w:t>w</w:t>
      </w:r>
      <w:r>
        <w:rPr>
          <w:rFonts w:asciiTheme="majorBidi" w:hAnsiTheme="majorBidi" w:cstheme="majorBidi"/>
        </w:rPr>
        <w:t xml:space="preserve">]; </w:t>
      </w:r>
      <w:r w:rsidRPr="00E1225D">
        <w:rPr>
          <w:rFonts w:asciiTheme="majorBidi" w:hAnsiTheme="majorBidi" w:cstheme="majorBidi"/>
        </w:rPr>
        <w:t>Gershon</w:t>
      </w:r>
      <w:r w:rsidRPr="00E1225D">
        <w:rPr>
          <w:rFonts w:asciiTheme="majorBidi" w:hAnsiTheme="majorBidi" w:cstheme="majorBidi"/>
          <w:smallCaps/>
        </w:rPr>
        <w:t xml:space="preserve"> </w:t>
      </w:r>
      <w:r w:rsidRPr="00E1225D">
        <w:rPr>
          <w:rFonts w:asciiTheme="majorBidi" w:hAnsiTheme="majorBidi" w:cstheme="majorBidi"/>
        </w:rPr>
        <w:t xml:space="preserve">Brin, </w:t>
      </w:r>
      <w:r w:rsidR="00480887">
        <w:rPr>
          <w:rFonts w:asciiTheme="majorBidi" w:hAnsiTheme="majorBidi" w:cstheme="majorBidi"/>
        </w:rPr>
        <w:t>“</w:t>
      </w:r>
      <w:r w:rsidRPr="00E1225D">
        <w:rPr>
          <w:rFonts w:asciiTheme="majorBidi" w:hAnsiTheme="majorBidi" w:cstheme="majorBidi"/>
        </w:rPr>
        <w:t xml:space="preserve">Commentary on Leviticus by Rabbi </w:t>
      </w:r>
      <w:r>
        <w:rPr>
          <w:rFonts w:asciiTheme="majorBidi" w:hAnsiTheme="majorBidi" w:cstheme="majorBidi"/>
        </w:rPr>
        <w:t>Meyuḥas</w:t>
      </w:r>
      <w:r w:rsidRPr="00E1225D">
        <w:rPr>
          <w:rFonts w:asciiTheme="majorBidi" w:hAnsiTheme="majorBidi" w:cstheme="majorBidi"/>
        </w:rPr>
        <w:t xml:space="preserve"> ben Eliyahu,</w:t>
      </w:r>
      <w:r>
        <w:rPr>
          <w:rFonts w:asciiTheme="majorBidi" w:hAnsiTheme="majorBidi" w:cstheme="majorBidi"/>
        </w:rPr>
        <w:t>”</w:t>
      </w:r>
      <w:r w:rsidRPr="00E1225D">
        <w:rPr>
          <w:rFonts w:asciiTheme="majorBidi" w:hAnsiTheme="majorBidi" w:cstheme="majorBidi"/>
        </w:rPr>
        <w:t xml:space="preserve"> </w:t>
      </w:r>
      <w:r w:rsidRPr="00E1225D">
        <w:rPr>
          <w:rFonts w:asciiTheme="majorBidi" w:hAnsiTheme="majorBidi" w:cstheme="majorBidi"/>
          <w:i/>
          <w:iCs/>
        </w:rPr>
        <w:t xml:space="preserve">Sinai </w:t>
      </w:r>
      <w:r w:rsidRPr="00E1225D">
        <w:rPr>
          <w:rFonts w:asciiTheme="majorBidi" w:hAnsiTheme="majorBidi" w:cstheme="majorBidi"/>
        </w:rPr>
        <w:t>140 (2007): 127–128 [Hebrew</w:t>
      </w:r>
      <w:r>
        <w:rPr>
          <w:rFonts w:asciiTheme="majorBidi" w:hAnsiTheme="majorBidi" w:cstheme="majorBidi"/>
        </w:rPr>
        <w:t xml:space="preserve">]; </w:t>
      </w:r>
      <w:r w:rsidRPr="00E1225D">
        <w:rPr>
          <w:rFonts w:asciiTheme="majorBidi" w:hAnsiTheme="majorBidi" w:cstheme="majorBidi"/>
        </w:rPr>
        <w:t xml:space="preserve">Gershon Brin, </w:t>
      </w:r>
      <w:r>
        <w:rPr>
          <w:rFonts w:asciiTheme="majorBidi" w:hAnsiTheme="majorBidi" w:cstheme="majorBidi"/>
        </w:rPr>
        <w:t>“</w:t>
      </w:r>
      <w:r w:rsidRPr="00E1225D">
        <w:rPr>
          <w:rFonts w:asciiTheme="majorBidi" w:hAnsiTheme="majorBidi" w:cstheme="majorBidi"/>
        </w:rPr>
        <w:t xml:space="preserve">The Usage of R. </w:t>
      </w:r>
      <w:r>
        <w:rPr>
          <w:rFonts w:asciiTheme="majorBidi" w:hAnsiTheme="majorBidi" w:cstheme="majorBidi"/>
        </w:rPr>
        <w:t>Meyuḥas</w:t>
      </w:r>
      <w:r w:rsidRPr="00E1225D">
        <w:rPr>
          <w:rFonts w:asciiTheme="majorBidi" w:hAnsiTheme="majorBidi" w:cstheme="majorBidi"/>
        </w:rPr>
        <w:t xml:space="preserve"> son of R. Eliyahu of the Forms of </w:t>
      </w:r>
      <w:r>
        <w:rPr>
          <w:rFonts w:asciiTheme="majorBidi" w:hAnsiTheme="majorBidi" w:cstheme="majorBidi"/>
        </w:rPr>
        <w:t>t</w:t>
      </w:r>
      <w:r w:rsidRPr="00E1225D">
        <w:rPr>
          <w:rFonts w:asciiTheme="majorBidi" w:hAnsiTheme="majorBidi" w:cstheme="majorBidi"/>
        </w:rPr>
        <w:t>he Usage of the Bible,</w:t>
      </w:r>
      <w:r>
        <w:rPr>
          <w:rFonts w:asciiTheme="majorBidi" w:hAnsiTheme="majorBidi" w:cstheme="majorBidi"/>
        </w:rPr>
        <w:t>”</w:t>
      </w:r>
      <w:r w:rsidRPr="00E1225D">
        <w:rPr>
          <w:rFonts w:asciiTheme="majorBidi" w:hAnsiTheme="majorBidi" w:cstheme="majorBidi"/>
        </w:rPr>
        <w:t xml:space="preserve"> </w:t>
      </w:r>
      <w:r w:rsidRPr="00E1225D">
        <w:rPr>
          <w:rFonts w:asciiTheme="majorBidi" w:hAnsiTheme="majorBidi" w:cstheme="majorBidi"/>
          <w:i/>
          <w:iCs/>
        </w:rPr>
        <w:t>Beit Mikra</w:t>
      </w:r>
      <w:r w:rsidRPr="00E1225D">
        <w:rPr>
          <w:rFonts w:asciiTheme="majorBidi" w:hAnsiTheme="majorBidi" w:cstheme="majorBidi"/>
        </w:rPr>
        <w:t xml:space="preserve"> 58 (2013): 117–129.</w:t>
      </w:r>
    </w:p>
  </w:footnote>
  <w:footnote w:id="3">
    <w:p w14:paraId="0566FBA4" w14:textId="217BB234" w:rsidR="008155B0" w:rsidRPr="00E1225D" w:rsidRDefault="008155B0" w:rsidP="000E465F">
      <w:pPr>
        <w:pStyle w:val="FootnoteText"/>
        <w:rPr>
          <w:rFonts w:asciiTheme="majorBidi" w:hAnsiTheme="majorBidi" w:cstheme="majorBidi"/>
          <w:i/>
          <w:iCs/>
        </w:rPr>
      </w:pPr>
      <w:r w:rsidRPr="00E1225D">
        <w:rPr>
          <w:rStyle w:val="FootnoteReference"/>
          <w:rFonts w:asciiTheme="majorBidi" w:hAnsiTheme="majorBidi" w:cstheme="majorBidi"/>
        </w:rPr>
        <w:footnoteRef/>
      </w:r>
      <w:r w:rsidRPr="00E1225D">
        <w:rPr>
          <w:rFonts w:asciiTheme="majorBidi" w:hAnsiTheme="majorBidi" w:cstheme="majorBidi"/>
        </w:rPr>
        <w:t xml:space="preserve"> </w:t>
      </w:r>
      <w:r>
        <w:rPr>
          <w:rFonts w:asciiTheme="majorBidi" w:hAnsiTheme="majorBidi" w:cstheme="majorBidi"/>
        </w:rPr>
        <w:t xml:space="preserve">There are, however, </w:t>
      </w:r>
      <w:r w:rsidRPr="00E1225D">
        <w:rPr>
          <w:rFonts w:asciiTheme="majorBidi" w:hAnsiTheme="majorBidi" w:cstheme="majorBidi"/>
        </w:rPr>
        <w:t xml:space="preserve">places where the Sages </w:t>
      </w:r>
      <w:r>
        <w:rPr>
          <w:rFonts w:asciiTheme="majorBidi" w:hAnsiTheme="majorBidi" w:cstheme="majorBidi"/>
        </w:rPr>
        <w:t xml:space="preserve">lay </w:t>
      </w:r>
      <w:r w:rsidRPr="00E1225D">
        <w:rPr>
          <w:rFonts w:asciiTheme="majorBidi" w:hAnsiTheme="majorBidi" w:cstheme="majorBidi"/>
        </w:rPr>
        <w:t xml:space="preserve">down </w:t>
      </w:r>
      <w:r>
        <w:rPr>
          <w:rFonts w:asciiTheme="majorBidi" w:hAnsiTheme="majorBidi" w:cstheme="majorBidi"/>
        </w:rPr>
        <w:t>b</w:t>
      </w:r>
      <w:r w:rsidRPr="00E1225D">
        <w:rPr>
          <w:rFonts w:asciiTheme="majorBidi" w:hAnsiTheme="majorBidi" w:cstheme="majorBidi"/>
        </w:rPr>
        <w:t xml:space="preserve">iblical </w:t>
      </w:r>
      <w:r w:rsidR="00C5030A">
        <w:rPr>
          <w:rFonts w:asciiTheme="majorBidi" w:hAnsiTheme="majorBidi" w:cstheme="majorBidi"/>
        </w:rPr>
        <w:t>literary principles</w:t>
      </w:r>
      <w:r w:rsidRPr="00E1225D">
        <w:rPr>
          <w:rFonts w:asciiTheme="majorBidi" w:hAnsiTheme="majorBidi" w:cstheme="majorBidi"/>
        </w:rPr>
        <w:t xml:space="preserve">, as in </w:t>
      </w:r>
      <w:r>
        <w:rPr>
          <w:rFonts w:asciiTheme="majorBidi" w:hAnsiTheme="majorBidi" w:cstheme="majorBidi"/>
        </w:rPr>
        <w:t>“</w:t>
      </w:r>
      <w:r w:rsidRPr="00E1225D">
        <w:rPr>
          <w:rFonts w:asciiTheme="majorBidi" w:hAnsiTheme="majorBidi" w:cstheme="majorBidi"/>
        </w:rPr>
        <w:t xml:space="preserve">The Torah spoke </w:t>
      </w:r>
      <w:r>
        <w:rPr>
          <w:rFonts w:asciiTheme="majorBidi" w:hAnsiTheme="majorBidi" w:cstheme="majorBidi"/>
        </w:rPr>
        <w:t xml:space="preserve">in the language of </w:t>
      </w:r>
      <w:r w:rsidRPr="00E1225D">
        <w:rPr>
          <w:rFonts w:asciiTheme="majorBidi" w:hAnsiTheme="majorBidi" w:cstheme="majorBidi"/>
        </w:rPr>
        <w:t>people</w:t>
      </w:r>
      <w:r>
        <w:rPr>
          <w:rFonts w:asciiTheme="majorBidi" w:hAnsiTheme="majorBidi" w:cstheme="majorBidi"/>
        </w:rPr>
        <w:t>”</w:t>
      </w:r>
      <w:r w:rsidRPr="00E1225D">
        <w:rPr>
          <w:rFonts w:asciiTheme="majorBidi" w:hAnsiTheme="majorBidi" w:cstheme="majorBidi"/>
        </w:rPr>
        <w:t xml:space="preserve"> </w:t>
      </w:r>
      <w:r>
        <w:rPr>
          <w:rFonts w:asciiTheme="majorBidi" w:hAnsiTheme="majorBidi" w:cstheme="majorBidi"/>
        </w:rPr>
        <w:t xml:space="preserve">(b. </w:t>
      </w:r>
      <w:r w:rsidRPr="00E1225D">
        <w:rPr>
          <w:rFonts w:asciiTheme="majorBidi" w:hAnsiTheme="majorBidi" w:cstheme="majorBidi"/>
        </w:rPr>
        <w:t>Bava Me</w:t>
      </w:r>
      <w:r>
        <w:t>ṣ</w:t>
      </w:r>
      <w:r w:rsidRPr="00E1225D">
        <w:rPr>
          <w:rFonts w:asciiTheme="majorBidi" w:hAnsiTheme="majorBidi" w:cstheme="majorBidi"/>
        </w:rPr>
        <w:t xml:space="preserve">ia 31b) and </w:t>
      </w:r>
      <w:r>
        <w:rPr>
          <w:rFonts w:asciiTheme="majorBidi" w:hAnsiTheme="majorBidi" w:cstheme="majorBidi"/>
        </w:rPr>
        <w:t>“</w:t>
      </w:r>
      <w:r w:rsidRPr="00E1225D">
        <w:rPr>
          <w:rFonts w:asciiTheme="majorBidi" w:hAnsiTheme="majorBidi" w:cstheme="majorBidi"/>
        </w:rPr>
        <w:t>Scripture spoke in the present</w:t>
      </w:r>
      <w:r>
        <w:rPr>
          <w:rFonts w:asciiTheme="majorBidi" w:hAnsiTheme="majorBidi" w:cstheme="majorBidi"/>
        </w:rPr>
        <w:t>”</w:t>
      </w:r>
      <w:r w:rsidRPr="00E1225D">
        <w:rPr>
          <w:rFonts w:asciiTheme="majorBidi" w:hAnsiTheme="majorBidi" w:cstheme="majorBidi"/>
        </w:rPr>
        <w:t xml:space="preserve"> (</w:t>
      </w:r>
      <w:r>
        <w:rPr>
          <w:rFonts w:asciiTheme="majorBidi" w:hAnsiTheme="majorBidi" w:cstheme="majorBidi"/>
        </w:rPr>
        <w:t xml:space="preserve">m. </w:t>
      </w:r>
      <w:r w:rsidRPr="00E1225D">
        <w:rPr>
          <w:rFonts w:asciiTheme="majorBidi" w:hAnsiTheme="majorBidi" w:cstheme="majorBidi"/>
        </w:rPr>
        <w:t xml:space="preserve">Bava </w:t>
      </w:r>
      <w:r>
        <w:rPr>
          <w:rFonts w:asciiTheme="majorBidi" w:hAnsiTheme="majorBidi" w:cstheme="majorBidi"/>
        </w:rPr>
        <w:t>Q</w:t>
      </w:r>
      <w:r w:rsidRPr="00E1225D">
        <w:rPr>
          <w:rFonts w:asciiTheme="majorBidi" w:hAnsiTheme="majorBidi" w:cstheme="majorBidi"/>
        </w:rPr>
        <w:t xml:space="preserve">ama 5:7) </w:t>
      </w:r>
      <w:r w:rsidRPr="00E1225D">
        <w:rPr>
          <w:rFonts w:asciiTheme="majorBidi" w:hAnsiTheme="majorBidi" w:cstheme="majorBidi"/>
          <w:i/>
          <w:iCs/>
        </w:rPr>
        <w:t>inter alia.</w:t>
      </w:r>
    </w:p>
  </w:footnote>
  <w:footnote w:id="4">
    <w:p w14:paraId="7994AC2F" w14:textId="55C47206" w:rsidR="008155B0" w:rsidRPr="00E1225D" w:rsidRDefault="008155B0" w:rsidP="00136DF5">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The data presented below are based on systematic study of the commentators and on searches conducted with the help of the Responsa Project and the M</w:t>
      </w:r>
      <w:r>
        <w:rPr>
          <w:rFonts w:asciiTheme="majorBidi" w:hAnsiTheme="majorBidi" w:cstheme="majorBidi"/>
        </w:rPr>
        <w:t>i</w:t>
      </w:r>
      <w:r w:rsidRPr="00E1225D">
        <w:rPr>
          <w:rFonts w:asciiTheme="majorBidi" w:hAnsiTheme="majorBidi" w:cstheme="majorBidi"/>
        </w:rPr>
        <w:t>qra</w:t>
      </w:r>
      <w:r>
        <w:rPr>
          <w:rFonts w:asciiTheme="majorBidi" w:hAnsiTheme="majorBidi" w:cstheme="majorBidi"/>
        </w:rPr>
        <w:t>’</w:t>
      </w:r>
      <w:r w:rsidRPr="00E1225D">
        <w:rPr>
          <w:rFonts w:asciiTheme="majorBidi" w:hAnsiTheme="majorBidi" w:cstheme="majorBidi"/>
        </w:rPr>
        <w:t xml:space="preserve">ot Gedolot Haketer site. </w:t>
      </w:r>
      <w:r>
        <w:rPr>
          <w:rFonts w:asciiTheme="majorBidi" w:hAnsiTheme="majorBidi" w:cstheme="majorBidi"/>
        </w:rPr>
        <w:t xml:space="preserve">Importantly, </w:t>
      </w:r>
      <w:r w:rsidRPr="00E1225D">
        <w:rPr>
          <w:rFonts w:asciiTheme="majorBidi" w:hAnsiTheme="majorBidi" w:cstheme="majorBidi"/>
        </w:rPr>
        <w:t>even comme</w:t>
      </w:r>
      <w:r>
        <w:rPr>
          <w:rFonts w:asciiTheme="majorBidi" w:hAnsiTheme="majorBidi" w:cstheme="majorBidi"/>
        </w:rPr>
        <w:t>ntators who mention</w:t>
      </w:r>
      <w:r w:rsidRPr="00E1225D">
        <w:rPr>
          <w:rFonts w:asciiTheme="majorBidi" w:hAnsiTheme="majorBidi" w:cstheme="majorBidi"/>
        </w:rPr>
        <w:t xml:space="preserve"> the </w:t>
      </w:r>
      <w:r>
        <w:rPr>
          <w:rFonts w:asciiTheme="majorBidi" w:hAnsiTheme="majorBidi" w:cstheme="majorBidi"/>
        </w:rPr>
        <w:t xml:space="preserve">expression </w:t>
      </w:r>
      <w:r w:rsidRPr="00136DF5">
        <w:rPr>
          <w:rFonts w:asciiTheme="majorBidi" w:hAnsiTheme="majorBidi" w:cstheme="majorBidi"/>
          <w:i/>
          <w:iCs/>
        </w:rPr>
        <w:t>derekh ha-miqra</w:t>
      </w:r>
      <w:r w:rsidRPr="00E1225D">
        <w:rPr>
          <w:rFonts w:asciiTheme="majorBidi" w:hAnsiTheme="majorBidi" w:cstheme="majorBidi"/>
        </w:rPr>
        <w:t xml:space="preserve"> </w:t>
      </w:r>
      <w:r>
        <w:rPr>
          <w:rFonts w:asciiTheme="majorBidi" w:hAnsiTheme="majorBidi" w:cstheme="majorBidi"/>
        </w:rPr>
        <w:t xml:space="preserve">make </w:t>
      </w:r>
      <w:proofErr w:type="gramStart"/>
      <w:r>
        <w:rPr>
          <w:rFonts w:asciiTheme="majorBidi" w:hAnsiTheme="majorBidi" w:cstheme="majorBidi"/>
        </w:rPr>
        <w:t>numerous</w:t>
      </w:r>
      <w:proofErr w:type="gramEnd"/>
      <w:r>
        <w:rPr>
          <w:rFonts w:asciiTheme="majorBidi" w:hAnsiTheme="majorBidi" w:cstheme="majorBidi"/>
        </w:rPr>
        <w:t xml:space="preserve"> additional refererences </w:t>
      </w:r>
      <w:r w:rsidRPr="00E1225D">
        <w:rPr>
          <w:rFonts w:asciiTheme="majorBidi" w:hAnsiTheme="majorBidi" w:cstheme="majorBidi"/>
        </w:rPr>
        <w:t xml:space="preserve">to </w:t>
      </w:r>
      <w:r w:rsidR="00EB66FA">
        <w:rPr>
          <w:rFonts w:asciiTheme="majorBidi" w:hAnsiTheme="majorBidi" w:cstheme="majorBidi"/>
        </w:rPr>
        <w:t>biblical literary principles</w:t>
      </w:r>
      <w:r w:rsidRPr="00E1225D">
        <w:rPr>
          <w:rFonts w:asciiTheme="majorBidi" w:hAnsiTheme="majorBidi" w:cstheme="majorBidi"/>
        </w:rPr>
        <w:t xml:space="preserve"> without using this </w:t>
      </w:r>
      <w:r>
        <w:rPr>
          <w:rFonts w:asciiTheme="majorBidi" w:hAnsiTheme="majorBidi" w:cstheme="majorBidi"/>
        </w:rPr>
        <w:t xml:space="preserve">particular </w:t>
      </w:r>
      <w:r w:rsidRPr="00E1225D">
        <w:rPr>
          <w:rFonts w:asciiTheme="majorBidi" w:hAnsiTheme="majorBidi" w:cstheme="majorBidi"/>
        </w:rPr>
        <w:t>wording. (See references in footnotes below.)</w:t>
      </w:r>
    </w:p>
  </w:footnote>
  <w:footnote w:id="5">
    <w:p w14:paraId="16DD0747" w14:textId="51FE0052" w:rsidR="008155B0" w:rsidRPr="00E1225D" w:rsidRDefault="008155B0" w:rsidP="00657D42">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w:t>
      </w:r>
      <w:r>
        <w:rPr>
          <w:rFonts w:asciiTheme="majorBidi" w:hAnsiTheme="majorBidi" w:cstheme="majorBidi"/>
        </w:rPr>
        <w:t>Gen</w:t>
      </w:r>
      <w:r w:rsidRPr="00E1225D">
        <w:rPr>
          <w:rFonts w:asciiTheme="majorBidi" w:hAnsiTheme="majorBidi" w:cstheme="majorBidi"/>
        </w:rPr>
        <w:t xml:space="preserve"> 18:3, 19:24, 31:13; 35:27, </w:t>
      </w:r>
      <w:r>
        <w:rPr>
          <w:rFonts w:asciiTheme="majorBidi" w:hAnsiTheme="majorBidi" w:cstheme="majorBidi"/>
        </w:rPr>
        <w:t>Exod</w:t>
      </w:r>
      <w:r w:rsidRPr="00E1225D">
        <w:rPr>
          <w:rFonts w:asciiTheme="majorBidi" w:hAnsiTheme="majorBidi" w:cstheme="majorBidi"/>
        </w:rPr>
        <w:t xml:space="preserve"> 14:28, 15:5, 26:3; and </w:t>
      </w:r>
      <w:r>
        <w:rPr>
          <w:rFonts w:asciiTheme="majorBidi" w:hAnsiTheme="majorBidi" w:cstheme="majorBidi"/>
        </w:rPr>
        <w:t xml:space="preserve">four additional locations </w:t>
      </w:r>
      <w:r w:rsidRPr="00E1225D">
        <w:rPr>
          <w:rFonts w:asciiTheme="majorBidi" w:hAnsiTheme="majorBidi" w:cstheme="majorBidi"/>
        </w:rPr>
        <w:t xml:space="preserve">in his commentary on </w:t>
      </w:r>
      <w:r>
        <w:rPr>
          <w:rFonts w:asciiTheme="majorBidi" w:hAnsiTheme="majorBidi" w:cstheme="majorBidi"/>
        </w:rPr>
        <w:t>the Prophets and the Writings</w:t>
      </w:r>
      <w:r w:rsidRPr="00E1225D">
        <w:rPr>
          <w:rFonts w:asciiTheme="majorBidi" w:hAnsiTheme="majorBidi" w:cstheme="majorBidi"/>
        </w:rPr>
        <w:t xml:space="preserve">: Jer 6:19, 51:12; Hosea 11:2; Dan 10:8. </w:t>
      </w:r>
      <w:r>
        <w:rPr>
          <w:rFonts w:asciiTheme="majorBidi" w:hAnsiTheme="majorBidi" w:cstheme="majorBidi"/>
        </w:rPr>
        <w:t>In s</w:t>
      </w:r>
      <w:r w:rsidRPr="00E1225D">
        <w:rPr>
          <w:rFonts w:asciiTheme="majorBidi" w:hAnsiTheme="majorBidi" w:cstheme="majorBidi"/>
        </w:rPr>
        <w:t>everal studies</w:t>
      </w:r>
      <w:r>
        <w:rPr>
          <w:rFonts w:asciiTheme="majorBidi" w:hAnsiTheme="majorBidi" w:cstheme="majorBidi"/>
        </w:rPr>
        <w:t>,</w:t>
      </w:r>
      <w:r w:rsidRPr="00E1225D">
        <w:rPr>
          <w:rFonts w:asciiTheme="majorBidi" w:hAnsiTheme="majorBidi" w:cstheme="majorBidi"/>
        </w:rPr>
        <w:t xml:space="preserve"> partial lists of Rashi</w:t>
      </w:r>
      <w:r>
        <w:rPr>
          <w:rFonts w:asciiTheme="majorBidi" w:hAnsiTheme="majorBidi" w:cstheme="majorBidi"/>
        </w:rPr>
        <w:t>’</w:t>
      </w:r>
      <w:r w:rsidRPr="00E1225D">
        <w:rPr>
          <w:rFonts w:asciiTheme="majorBidi" w:hAnsiTheme="majorBidi" w:cstheme="majorBidi"/>
        </w:rPr>
        <w:t xml:space="preserve">s interpretive </w:t>
      </w:r>
      <w:r w:rsidR="00C77714">
        <w:rPr>
          <w:rFonts w:asciiTheme="majorBidi" w:hAnsiTheme="majorBidi" w:cstheme="majorBidi"/>
        </w:rPr>
        <w:t>principle</w:t>
      </w:r>
      <w:r w:rsidRPr="00E1225D">
        <w:rPr>
          <w:rFonts w:asciiTheme="majorBidi" w:hAnsiTheme="majorBidi" w:cstheme="majorBidi"/>
        </w:rPr>
        <w:t xml:space="preserve">s </w:t>
      </w:r>
      <w:r>
        <w:rPr>
          <w:rFonts w:asciiTheme="majorBidi" w:hAnsiTheme="majorBidi" w:cstheme="majorBidi"/>
        </w:rPr>
        <w:t xml:space="preserve">appear </w:t>
      </w:r>
      <w:r w:rsidRPr="00E1225D">
        <w:rPr>
          <w:rFonts w:asciiTheme="majorBidi" w:hAnsiTheme="majorBidi" w:cstheme="majorBidi"/>
        </w:rPr>
        <w:t xml:space="preserve">without </w:t>
      </w:r>
      <w:r>
        <w:rPr>
          <w:rFonts w:asciiTheme="majorBidi" w:hAnsiTheme="majorBidi" w:cstheme="majorBidi"/>
        </w:rPr>
        <w:t xml:space="preserve">any </w:t>
      </w:r>
      <w:r w:rsidRPr="00E1225D">
        <w:rPr>
          <w:rFonts w:asciiTheme="majorBidi" w:hAnsiTheme="majorBidi" w:cstheme="majorBidi"/>
        </w:rPr>
        <w:t xml:space="preserve">sorting </w:t>
      </w:r>
      <w:r>
        <w:rPr>
          <w:rFonts w:asciiTheme="majorBidi" w:hAnsiTheme="majorBidi" w:cstheme="majorBidi"/>
        </w:rPr>
        <w:t>or typology</w:t>
      </w:r>
      <w:r w:rsidRPr="00E1225D">
        <w:rPr>
          <w:rFonts w:asciiTheme="majorBidi" w:hAnsiTheme="majorBidi" w:cstheme="majorBidi"/>
        </w:rPr>
        <w:t xml:space="preserve">: Menahem Brayer, </w:t>
      </w:r>
      <w:r>
        <w:rPr>
          <w:rFonts w:asciiTheme="majorBidi" w:hAnsiTheme="majorBidi" w:cstheme="majorBidi"/>
        </w:rPr>
        <w:t>“</w:t>
      </w:r>
      <w:r w:rsidRPr="00E1225D">
        <w:rPr>
          <w:rFonts w:asciiTheme="majorBidi" w:hAnsiTheme="majorBidi" w:cstheme="majorBidi"/>
        </w:rPr>
        <w:t>Principles and Definitions in Rashi</w:t>
      </w:r>
      <w:r>
        <w:rPr>
          <w:rFonts w:asciiTheme="majorBidi" w:hAnsiTheme="majorBidi" w:cstheme="majorBidi"/>
        </w:rPr>
        <w:t>’</w:t>
      </w:r>
      <w:r w:rsidRPr="00E1225D">
        <w:rPr>
          <w:rFonts w:asciiTheme="majorBidi" w:hAnsiTheme="majorBidi" w:cstheme="majorBidi"/>
        </w:rPr>
        <w:t>s Commentary,</w:t>
      </w:r>
      <w:r>
        <w:rPr>
          <w:rFonts w:asciiTheme="majorBidi" w:hAnsiTheme="majorBidi" w:cstheme="majorBidi"/>
        </w:rPr>
        <w:t>”</w:t>
      </w:r>
      <w:r w:rsidRPr="00E1225D">
        <w:rPr>
          <w:rFonts w:asciiTheme="majorBidi" w:hAnsiTheme="majorBidi" w:cstheme="majorBidi"/>
        </w:rPr>
        <w:t xml:space="preserve"> </w:t>
      </w:r>
      <w:r>
        <w:rPr>
          <w:rFonts w:asciiTheme="majorBidi" w:hAnsiTheme="majorBidi" w:cstheme="majorBidi"/>
        </w:rPr>
        <w:t xml:space="preserve">in </w:t>
      </w:r>
      <w:r w:rsidRPr="00E1225D">
        <w:rPr>
          <w:rFonts w:asciiTheme="majorBidi" w:hAnsiTheme="majorBidi" w:cstheme="majorBidi"/>
          <w:i/>
          <w:iCs/>
        </w:rPr>
        <w:t>Rashi</w:t>
      </w:r>
      <w:r>
        <w:rPr>
          <w:rFonts w:asciiTheme="majorBidi" w:hAnsiTheme="majorBidi" w:cstheme="majorBidi"/>
          <w:i/>
          <w:iCs/>
        </w:rPr>
        <w:t>—H</w:t>
      </w:r>
      <w:r w:rsidRPr="00E1225D">
        <w:rPr>
          <w:rFonts w:asciiTheme="majorBidi" w:hAnsiTheme="majorBidi" w:cstheme="majorBidi"/>
          <w:i/>
          <w:iCs/>
        </w:rPr>
        <w:t xml:space="preserve">is </w:t>
      </w:r>
      <w:r w:rsidR="0037191F">
        <w:rPr>
          <w:rFonts w:asciiTheme="majorBidi" w:hAnsiTheme="majorBidi" w:cstheme="majorBidi"/>
          <w:i/>
          <w:iCs/>
        </w:rPr>
        <w:t>T</w:t>
      </w:r>
      <w:r w:rsidRPr="00E1225D">
        <w:rPr>
          <w:rFonts w:asciiTheme="majorBidi" w:hAnsiTheme="majorBidi" w:cstheme="majorBidi"/>
          <w:i/>
          <w:iCs/>
        </w:rPr>
        <w:t>eaching</w:t>
      </w:r>
      <w:r>
        <w:rPr>
          <w:rFonts w:asciiTheme="majorBidi" w:hAnsiTheme="majorBidi" w:cstheme="majorBidi"/>
          <w:i/>
          <w:iCs/>
        </w:rPr>
        <w:t xml:space="preserve"> </w:t>
      </w:r>
      <w:r w:rsidRPr="00E1225D">
        <w:rPr>
          <w:rFonts w:asciiTheme="majorBidi" w:hAnsiTheme="majorBidi" w:cstheme="majorBidi"/>
          <w:i/>
          <w:iCs/>
        </w:rPr>
        <w:t>and Personality</w:t>
      </w:r>
      <w:r w:rsidRPr="00E1225D">
        <w:rPr>
          <w:rFonts w:asciiTheme="majorBidi" w:hAnsiTheme="majorBidi" w:cstheme="majorBidi"/>
        </w:rPr>
        <w:t>, ed. Simon Federbush (New</w:t>
      </w:r>
      <w:r>
        <w:rPr>
          <w:rFonts w:asciiTheme="majorBidi" w:hAnsiTheme="majorBidi" w:cstheme="majorBidi"/>
        </w:rPr>
        <w:t xml:space="preserve"> </w:t>
      </w:r>
      <w:r w:rsidRPr="00E1225D">
        <w:rPr>
          <w:rFonts w:asciiTheme="majorBidi" w:hAnsiTheme="majorBidi" w:cstheme="majorBidi"/>
        </w:rPr>
        <w:t>York: Hadar Publishing, 1958), 113–146 [Hebrew</w:t>
      </w:r>
      <w:r>
        <w:rPr>
          <w:rFonts w:asciiTheme="majorBidi" w:hAnsiTheme="majorBidi" w:cstheme="majorBidi"/>
        </w:rPr>
        <w:t xml:space="preserve">]; </w:t>
      </w:r>
      <w:r w:rsidRPr="00E1225D">
        <w:rPr>
          <w:rFonts w:asciiTheme="majorBidi" w:hAnsiTheme="majorBidi" w:cstheme="majorBidi"/>
        </w:rPr>
        <w:t xml:space="preserve">Ezra Zion Melamed, </w:t>
      </w:r>
      <w:r w:rsidRPr="00E1225D">
        <w:rPr>
          <w:rFonts w:asciiTheme="majorBidi" w:hAnsiTheme="majorBidi" w:cstheme="majorBidi"/>
          <w:i/>
          <w:iCs/>
        </w:rPr>
        <w:t>Bible Commentators</w:t>
      </w:r>
      <w:r w:rsidRPr="00E1225D">
        <w:rPr>
          <w:rFonts w:asciiTheme="majorBidi" w:hAnsiTheme="majorBidi" w:cstheme="majorBidi"/>
        </w:rPr>
        <w:t xml:space="preserve"> (Jerusalem: Magnes Press, 1978), 415–419 [Hebrew]. For sema</w:t>
      </w:r>
      <w:r>
        <w:rPr>
          <w:rFonts w:asciiTheme="majorBidi" w:hAnsiTheme="majorBidi" w:cstheme="majorBidi"/>
        </w:rPr>
        <w:t>nt</w:t>
      </w:r>
      <w:r w:rsidRPr="00E1225D">
        <w:rPr>
          <w:rFonts w:asciiTheme="majorBidi" w:hAnsiTheme="majorBidi" w:cstheme="majorBidi"/>
        </w:rPr>
        <w:t xml:space="preserve">ic </w:t>
      </w:r>
      <w:r w:rsidR="00C77714">
        <w:rPr>
          <w:rFonts w:asciiTheme="majorBidi" w:hAnsiTheme="majorBidi" w:cstheme="majorBidi"/>
        </w:rPr>
        <w:t>principle</w:t>
      </w:r>
      <w:r w:rsidRPr="00E1225D">
        <w:rPr>
          <w:rFonts w:asciiTheme="majorBidi" w:hAnsiTheme="majorBidi" w:cstheme="majorBidi"/>
        </w:rPr>
        <w:t xml:space="preserve">s in his commentaries, see Jair Haas, </w:t>
      </w:r>
      <w:r>
        <w:rPr>
          <w:rFonts w:asciiTheme="majorBidi" w:hAnsiTheme="majorBidi" w:cstheme="majorBidi"/>
        </w:rPr>
        <w:t>“</w:t>
      </w:r>
      <w:r w:rsidRPr="00E1225D">
        <w:rPr>
          <w:rFonts w:asciiTheme="majorBidi" w:hAnsiTheme="majorBidi" w:cstheme="majorBidi"/>
        </w:rPr>
        <w:t>Rashi</w:t>
      </w:r>
      <w:r>
        <w:rPr>
          <w:rFonts w:asciiTheme="majorBidi" w:hAnsiTheme="majorBidi" w:cstheme="majorBidi"/>
        </w:rPr>
        <w:t>’</w:t>
      </w:r>
      <w:r w:rsidRPr="00E1225D">
        <w:rPr>
          <w:rFonts w:asciiTheme="majorBidi" w:hAnsiTheme="majorBidi" w:cstheme="majorBidi"/>
        </w:rPr>
        <w:t>s Criticism of Ma</w:t>
      </w:r>
      <w:r>
        <w:t>ḥ</w:t>
      </w:r>
      <w:r w:rsidRPr="00E1225D">
        <w:rPr>
          <w:rFonts w:asciiTheme="majorBidi" w:hAnsiTheme="majorBidi" w:cstheme="majorBidi"/>
        </w:rPr>
        <w:t>beret Mena</w:t>
      </w:r>
      <w:r>
        <w:t>ḥ</w:t>
      </w:r>
      <w:r w:rsidRPr="00E1225D">
        <w:rPr>
          <w:rFonts w:asciiTheme="majorBidi" w:hAnsiTheme="majorBidi" w:cstheme="majorBidi"/>
        </w:rPr>
        <w:t>em,</w:t>
      </w:r>
      <w:r>
        <w:rPr>
          <w:rFonts w:asciiTheme="majorBidi" w:hAnsiTheme="majorBidi" w:cstheme="majorBidi"/>
        </w:rPr>
        <w:t>”</w:t>
      </w:r>
      <w:r w:rsidRPr="00E1225D">
        <w:rPr>
          <w:rFonts w:asciiTheme="majorBidi" w:hAnsiTheme="majorBidi" w:cstheme="majorBidi"/>
        </w:rPr>
        <w:t xml:space="preserve"> in </w:t>
      </w:r>
      <w:r w:rsidRPr="00E1225D">
        <w:rPr>
          <w:rFonts w:asciiTheme="majorBidi" w:hAnsiTheme="majorBidi" w:cstheme="majorBidi"/>
          <w:i/>
          <w:iCs/>
        </w:rPr>
        <w:t xml:space="preserve">Zer Rimonim: Studies in Biblical Literature and Jewish Exegesis Presented to Professor Rimon Kasher, </w:t>
      </w:r>
      <w:r w:rsidRPr="00E1225D">
        <w:rPr>
          <w:rFonts w:asciiTheme="majorBidi" w:hAnsiTheme="majorBidi" w:cstheme="majorBidi"/>
        </w:rPr>
        <w:t>eds. Michael Avioz, Elie Assis, Yael Shemesh (Atlanta: SBL, 2013), 449–463 [Hebrew].</w:t>
      </w:r>
    </w:p>
  </w:footnote>
  <w:footnote w:id="6">
    <w:p w14:paraId="67C339E0" w14:textId="63A05615" w:rsidR="008155B0" w:rsidRPr="00E1225D" w:rsidRDefault="008155B0" w:rsidP="000E465F">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w:t>
      </w:r>
      <w:r>
        <w:rPr>
          <w:rFonts w:asciiTheme="majorBidi" w:hAnsiTheme="majorBidi" w:cstheme="majorBidi"/>
        </w:rPr>
        <w:t xml:space="preserve">Genesis, </w:t>
      </w:r>
      <w:r w:rsidRPr="00E1225D">
        <w:rPr>
          <w:rFonts w:asciiTheme="majorBidi" w:hAnsiTheme="majorBidi" w:cstheme="majorBidi"/>
        </w:rPr>
        <w:t>Long Commentary 6</w:t>
      </w:r>
      <w:r>
        <w:rPr>
          <w:rFonts w:asciiTheme="majorBidi" w:hAnsiTheme="majorBidi" w:cstheme="majorBidi"/>
        </w:rPr>
        <w:t>:</w:t>
      </w:r>
      <w:r w:rsidRPr="00E1225D">
        <w:rPr>
          <w:rFonts w:asciiTheme="majorBidi" w:hAnsiTheme="majorBidi" w:cstheme="majorBidi"/>
        </w:rPr>
        <w:t xml:space="preserve">6, 11:32; </w:t>
      </w:r>
      <w:r>
        <w:rPr>
          <w:rFonts w:asciiTheme="majorBidi" w:hAnsiTheme="majorBidi" w:cstheme="majorBidi"/>
        </w:rPr>
        <w:t xml:space="preserve">Exodus, Short </w:t>
      </w:r>
      <w:r w:rsidRPr="00E1225D">
        <w:rPr>
          <w:rFonts w:asciiTheme="majorBidi" w:hAnsiTheme="majorBidi" w:cstheme="majorBidi"/>
        </w:rPr>
        <w:t>Commentary 12:14; Num</w:t>
      </w:r>
      <w:r>
        <w:rPr>
          <w:rFonts w:asciiTheme="majorBidi" w:hAnsiTheme="majorBidi" w:cstheme="majorBidi"/>
        </w:rPr>
        <w:t xml:space="preserve"> </w:t>
      </w:r>
      <w:r w:rsidRPr="00E1225D">
        <w:rPr>
          <w:rFonts w:asciiTheme="majorBidi" w:hAnsiTheme="majorBidi" w:cstheme="majorBidi"/>
        </w:rPr>
        <w:t xml:space="preserve">7:13, 8:18, 10:29; 18:3, and six places in his commentary on </w:t>
      </w:r>
      <w:r>
        <w:rPr>
          <w:rFonts w:asciiTheme="majorBidi" w:hAnsiTheme="majorBidi" w:cstheme="majorBidi"/>
        </w:rPr>
        <w:t>the Prophets and Writings</w:t>
      </w:r>
      <w:r w:rsidRPr="00E1225D">
        <w:rPr>
          <w:rFonts w:asciiTheme="majorBidi" w:hAnsiTheme="majorBidi" w:cstheme="majorBidi"/>
        </w:rPr>
        <w:t>: Is 56:6, Ps 74:16; Prov 8:32, Job 5:19; Son</w:t>
      </w:r>
      <w:r>
        <w:rPr>
          <w:rFonts w:asciiTheme="majorBidi" w:hAnsiTheme="majorBidi" w:cstheme="majorBidi"/>
        </w:rPr>
        <w:t>g</w:t>
      </w:r>
      <w:r w:rsidRPr="00E1225D">
        <w:rPr>
          <w:rFonts w:asciiTheme="majorBidi" w:hAnsiTheme="majorBidi" w:cstheme="majorBidi"/>
        </w:rPr>
        <w:t xml:space="preserve"> 1:2; Eccl 12:2.</w:t>
      </w:r>
    </w:p>
  </w:footnote>
  <w:footnote w:id="7">
    <w:p w14:paraId="38FEADFB" w14:textId="14FB8CF4" w:rsidR="008155B0" w:rsidRPr="00E1225D" w:rsidRDefault="008155B0" w:rsidP="00E9117A">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w:t>
      </w:r>
      <w:r>
        <w:rPr>
          <w:rFonts w:asciiTheme="majorBidi" w:hAnsiTheme="majorBidi" w:cstheme="majorBidi"/>
        </w:rPr>
        <w:t>Gen</w:t>
      </w:r>
      <w:r w:rsidRPr="00E1225D">
        <w:rPr>
          <w:rFonts w:asciiTheme="majorBidi" w:hAnsiTheme="majorBidi" w:cstheme="majorBidi"/>
        </w:rPr>
        <w:t xml:space="preserve"> 1:1, 1:14, 18:5, 24:25, 33:18; 49:3; </w:t>
      </w:r>
      <w:r>
        <w:rPr>
          <w:rFonts w:asciiTheme="majorBidi" w:hAnsiTheme="majorBidi" w:cstheme="majorBidi"/>
        </w:rPr>
        <w:t>Exod</w:t>
      </w:r>
      <w:r w:rsidRPr="00E1225D">
        <w:rPr>
          <w:rFonts w:asciiTheme="majorBidi" w:hAnsiTheme="majorBidi" w:cstheme="majorBidi"/>
        </w:rPr>
        <w:t xml:space="preserve"> 23:10–11, </w:t>
      </w:r>
      <w:r>
        <w:rPr>
          <w:rFonts w:asciiTheme="majorBidi" w:hAnsiTheme="majorBidi" w:cstheme="majorBidi"/>
        </w:rPr>
        <w:t>Deut</w:t>
      </w:r>
      <w:r w:rsidRPr="00E1225D">
        <w:rPr>
          <w:rFonts w:asciiTheme="majorBidi" w:hAnsiTheme="majorBidi" w:cstheme="majorBidi"/>
        </w:rPr>
        <w:t xml:space="preserve"> 9:25, 32:23. On darkhe ha-miqra</w:t>
      </w:r>
      <w:r>
        <w:rPr>
          <w:rFonts w:asciiTheme="majorBidi" w:hAnsiTheme="majorBidi" w:cstheme="majorBidi"/>
        </w:rPr>
        <w:t>’</w:t>
      </w:r>
      <w:r w:rsidRPr="00E1225D">
        <w:rPr>
          <w:rFonts w:asciiTheme="majorBidi" w:hAnsiTheme="majorBidi" w:cstheme="majorBidi"/>
        </w:rPr>
        <w:t xml:space="preserve">ot in the commentaries of R. Samuel ben Meir, see Elazar Touitou, </w:t>
      </w:r>
      <w:r w:rsidRPr="00E1225D">
        <w:rPr>
          <w:rFonts w:asciiTheme="majorBidi" w:hAnsiTheme="majorBidi" w:cstheme="majorBidi"/>
          <w:i/>
          <w:iCs/>
        </w:rPr>
        <w:t>Exegesis in Perpetual Motion</w:t>
      </w:r>
      <w:r>
        <w:rPr>
          <w:rFonts w:asciiTheme="majorBidi" w:hAnsiTheme="majorBidi" w:cstheme="majorBidi"/>
          <w:i/>
          <w:iCs/>
        </w:rPr>
        <w:t>—</w:t>
      </w:r>
      <w:r w:rsidRPr="00E1225D">
        <w:rPr>
          <w:rFonts w:asciiTheme="majorBidi" w:hAnsiTheme="majorBidi" w:cstheme="majorBidi"/>
          <w:i/>
          <w:iCs/>
        </w:rPr>
        <w:t>Studies in the Pentateuchal Commentary of Rabbi Samuel Ben Meir</w:t>
      </w:r>
      <w:r w:rsidRPr="00E1225D">
        <w:rPr>
          <w:rFonts w:asciiTheme="majorBidi" w:hAnsiTheme="majorBidi" w:cstheme="majorBidi"/>
        </w:rPr>
        <w:t xml:space="preserve"> (Ramat</w:t>
      </w:r>
      <w:r>
        <w:rPr>
          <w:rFonts w:asciiTheme="majorBidi" w:hAnsiTheme="majorBidi" w:cstheme="majorBidi"/>
        </w:rPr>
        <w:t xml:space="preserve"> </w:t>
      </w:r>
      <w:r w:rsidRPr="00E1225D">
        <w:rPr>
          <w:rFonts w:asciiTheme="majorBidi" w:hAnsiTheme="majorBidi" w:cstheme="majorBidi"/>
        </w:rPr>
        <w:t>Gan: Bar-Ilan University Press, 2003), 135–139 [Hebrew</w:t>
      </w:r>
      <w:r>
        <w:rPr>
          <w:rFonts w:asciiTheme="majorBidi" w:hAnsiTheme="majorBidi" w:cstheme="majorBidi"/>
        </w:rPr>
        <w:t xml:space="preserve">]; </w:t>
      </w:r>
      <w:r w:rsidRPr="00E1225D">
        <w:rPr>
          <w:rFonts w:asciiTheme="majorBidi" w:hAnsiTheme="majorBidi" w:cstheme="majorBidi"/>
        </w:rPr>
        <w:t xml:space="preserve">Meir I. Lockshin, </w:t>
      </w:r>
      <w:r w:rsidRPr="00E1225D">
        <w:rPr>
          <w:rFonts w:asciiTheme="majorBidi" w:hAnsiTheme="majorBidi" w:cstheme="majorBidi"/>
          <w:i/>
          <w:iCs/>
        </w:rPr>
        <w:t>Rashbam on the Torah</w:t>
      </w:r>
      <w:r w:rsidRPr="00E1225D">
        <w:rPr>
          <w:rFonts w:asciiTheme="majorBidi" w:hAnsiTheme="majorBidi" w:cstheme="majorBidi"/>
        </w:rPr>
        <w:t xml:space="preserve"> (Jerusalem: Horev Press, 2009), 18–20 [Hebrew]. </w:t>
      </w:r>
      <w:r>
        <w:rPr>
          <w:rFonts w:asciiTheme="majorBidi" w:hAnsiTheme="majorBidi" w:cstheme="majorBidi"/>
        </w:rPr>
        <w:t xml:space="preserve">It should be borne in mind that </w:t>
      </w:r>
      <w:r w:rsidRPr="00E1225D">
        <w:t>R</w:t>
      </w:r>
      <w:r>
        <w:t xml:space="preserve">. </w:t>
      </w:r>
      <w:r w:rsidRPr="00E1225D">
        <w:t xml:space="preserve">Samuel </w:t>
      </w:r>
      <w:r>
        <w:t xml:space="preserve">b. </w:t>
      </w:r>
      <w:r w:rsidRPr="00E1225D">
        <w:t>Meir</w:t>
      </w:r>
      <w:r>
        <w:t xml:space="preserve">’s commentary neither reached Byzantium nor was accessible to R. Meyuḥas. On the small dissemination of his commentary and possible reasons for it, see </w:t>
      </w:r>
      <w:r>
        <w:rPr>
          <w:rFonts w:ascii="David" w:hAnsi="David" w:cs="David"/>
        </w:rPr>
        <w:t>Jonathan Jacobs, “</w:t>
      </w:r>
      <w:r w:rsidRPr="006A2D78">
        <w:rPr>
          <w:rFonts w:ascii="David" w:hAnsi="David" w:cs="David"/>
        </w:rPr>
        <w:t>Why was Rashbam</w:t>
      </w:r>
      <w:r>
        <w:rPr>
          <w:rFonts w:ascii="David" w:hAnsi="David" w:cs="David"/>
        </w:rPr>
        <w:t>’</w:t>
      </w:r>
      <w:r w:rsidRPr="006A2D78">
        <w:rPr>
          <w:rFonts w:ascii="David" w:hAnsi="David" w:cs="David"/>
        </w:rPr>
        <w:t>s Commentary Not Widely Disseminated?</w:t>
      </w:r>
      <w:r>
        <w:rPr>
          <w:rFonts w:ascii="David" w:hAnsi="David" w:cs="David"/>
        </w:rPr>
        <w:t>—</w:t>
      </w:r>
      <w:r w:rsidRPr="006A2D78">
        <w:rPr>
          <w:rFonts w:ascii="David" w:hAnsi="David" w:cs="David"/>
        </w:rPr>
        <w:t>A Re-Examination</w:t>
      </w:r>
      <w:r>
        <w:rPr>
          <w:rFonts w:ascii="David" w:hAnsi="David" w:cs="David"/>
        </w:rPr>
        <w:t xml:space="preserve">,” </w:t>
      </w:r>
      <w:r w:rsidRPr="006A2D78">
        <w:rPr>
          <w:rFonts w:ascii="David" w:hAnsi="David" w:cs="David"/>
          <w:i/>
          <w:iCs/>
        </w:rPr>
        <w:t>Beit Mikra</w:t>
      </w:r>
      <w:r w:rsidRPr="006A2D78">
        <w:rPr>
          <w:rFonts w:ascii="David" w:hAnsi="David" w:cs="David"/>
        </w:rPr>
        <w:t xml:space="preserve"> 62 (2017)</w:t>
      </w:r>
      <w:r>
        <w:rPr>
          <w:rFonts w:ascii="David" w:hAnsi="David" w:cs="David"/>
        </w:rPr>
        <w:t>: 41–79 [</w:t>
      </w:r>
      <w:r w:rsidRPr="006A2D78">
        <w:rPr>
          <w:rFonts w:ascii="David" w:hAnsi="David" w:cs="David"/>
        </w:rPr>
        <w:t>Hebrew</w:t>
      </w:r>
      <w:r>
        <w:rPr>
          <w:rFonts w:ascii="David" w:hAnsi="David" w:cs="David"/>
        </w:rPr>
        <w:t>].</w:t>
      </w:r>
    </w:p>
  </w:footnote>
  <w:footnote w:id="8">
    <w:p w14:paraId="757BCCAE" w14:textId="48668490" w:rsidR="008155B0" w:rsidRPr="00BF2F6D" w:rsidRDefault="008155B0" w:rsidP="00830BFC">
      <w:pPr>
        <w:pStyle w:val="FootnoteText"/>
      </w:pPr>
      <w:r>
        <w:rPr>
          <w:rStyle w:val="FootnoteReference"/>
        </w:rPr>
        <w:footnoteRef/>
      </w:r>
      <w:r>
        <w:t xml:space="preserve"> At Gen 1:1 and once more with the expression </w:t>
      </w:r>
      <w:r>
        <w:rPr>
          <w:i/>
          <w:iCs/>
        </w:rPr>
        <w:t>derekh ha-pasuq, ‘</w:t>
      </w:r>
      <w:r>
        <w:t>the way of the verse’ (Deut 29:4).</w:t>
      </w:r>
    </w:p>
  </w:footnote>
  <w:footnote w:id="9">
    <w:p w14:paraId="12665AB3" w14:textId="7F135E5C" w:rsidR="008155B0" w:rsidRPr="00BF2F6D" w:rsidRDefault="008155B0" w:rsidP="00830BFC">
      <w:pPr>
        <w:pStyle w:val="FootnoteText"/>
      </w:pPr>
      <w:r>
        <w:rPr>
          <w:rStyle w:val="FootnoteReference"/>
        </w:rPr>
        <w:footnoteRef/>
      </w:r>
      <w:r>
        <w:t xml:space="preserve"> Gen 21:29, 30:21, 35:28, 37:24; 49:27; Exod 14:10. On the Biblical </w:t>
      </w:r>
      <w:r w:rsidR="00C77714">
        <w:t>principle</w:t>
      </w:r>
      <w:r>
        <w:t xml:space="preserve">s in the ancient Byzantine exegesis of Reuel and his friends (with no mention of </w:t>
      </w:r>
      <w:r>
        <w:rPr>
          <w:i/>
          <w:iCs/>
        </w:rPr>
        <w:t>derekh ha-miqra</w:t>
      </w:r>
      <w:r>
        <w:t xml:space="preserve">), see </w:t>
      </w:r>
      <w:r w:rsidRPr="00DA5901">
        <w:rPr>
          <w:rFonts w:ascii="David" w:hAnsi="David" w:cs="David"/>
        </w:rPr>
        <w:t xml:space="preserve">Gershon Brin, </w:t>
      </w:r>
      <w:r w:rsidRPr="00DA5901">
        <w:rPr>
          <w:rFonts w:ascii="David" w:hAnsi="David" w:cs="David"/>
          <w:i/>
          <w:iCs/>
        </w:rPr>
        <w:t>Reuel and His Friends: Jewish Byzantine Exegetes from around the Tenth Century C.E.</w:t>
      </w:r>
      <w:r w:rsidRPr="00DA5901">
        <w:rPr>
          <w:rFonts w:ascii="David" w:hAnsi="David" w:cs="David"/>
        </w:rPr>
        <w:t xml:space="preserve"> </w:t>
      </w:r>
      <w:r w:rsidRPr="003928ED">
        <w:rPr>
          <w:rFonts w:ascii="David" w:hAnsi="David" w:cs="David"/>
        </w:rPr>
        <w:t>(</w:t>
      </w:r>
      <w:r>
        <w:rPr>
          <w:rFonts w:ascii="David" w:hAnsi="David" w:cs="David"/>
        </w:rPr>
        <w:t xml:space="preserve">Tel Aviv: </w:t>
      </w:r>
      <w:r w:rsidRPr="00DA5901">
        <w:rPr>
          <w:rFonts w:ascii="David" w:hAnsi="David" w:cs="David"/>
        </w:rPr>
        <w:t>Tel</w:t>
      </w:r>
      <w:r>
        <w:rPr>
          <w:rFonts w:ascii="David" w:hAnsi="David" w:cs="David"/>
        </w:rPr>
        <w:t xml:space="preserve"> </w:t>
      </w:r>
      <w:r w:rsidRPr="00DA5901">
        <w:rPr>
          <w:rFonts w:ascii="David" w:hAnsi="David" w:cs="David"/>
        </w:rPr>
        <w:t xml:space="preserve">Aviv University </w:t>
      </w:r>
      <w:r>
        <w:rPr>
          <w:rFonts w:ascii="David" w:hAnsi="David" w:cs="David"/>
        </w:rPr>
        <w:t>P</w:t>
      </w:r>
      <w:r w:rsidRPr="00DA5901">
        <w:rPr>
          <w:rFonts w:ascii="David" w:hAnsi="David" w:cs="David"/>
        </w:rPr>
        <w:t>ress, 2012</w:t>
      </w:r>
      <w:r>
        <w:rPr>
          <w:rFonts w:ascii="David" w:hAnsi="David" w:cs="David"/>
        </w:rPr>
        <w:t xml:space="preserve">), </w:t>
      </w:r>
      <w:r w:rsidRPr="00DA5901">
        <w:rPr>
          <w:rFonts w:ascii="David" w:hAnsi="David" w:cs="David"/>
        </w:rPr>
        <w:t>45–49 [Hebrew]</w:t>
      </w:r>
      <w:r>
        <w:rPr>
          <w:rFonts w:ascii="David" w:hAnsi="David" w:cs="David"/>
        </w:rPr>
        <w:t>.</w:t>
      </w:r>
    </w:p>
  </w:footnote>
  <w:footnote w:id="10">
    <w:p w14:paraId="71834648" w14:textId="66A36863" w:rsidR="008155B0" w:rsidRDefault="008155B0" w:rsidP="00E9117A">
      <w:pPr>
        <w:pStyle w:val="FootnoteText"/>
      </w:pPr>
      <w:r>
        <w:rPr>
          <w:rStyle w:val="FootnoteReference"/>
        </w:rPr>
        <w:footnoteRef/>
      </w:r>
      <w:r>
        <w:t xml:space="preserve"> Fifty-nine times in Genesis, 33 in Exodus, 8 in Leviticus, 23 in Numbers, and 18 in Deuteronomy. It also appears ten times in his commentary on Job and six times in his commentary on Chronicles.</w:t>
      </w:r>
    </w:p>
  </w:footnote>
  <w:footnote w:id="11">
    <w:p w14:paraId="513F23C0" w14:textId="716847DA" w:rsidR="008155B0" w:rsidRDefault="008155B0" w:rsidP="000E465F">
      <w:pPr>
        <w:pStyle w:val="FootnoteText"/>
      </w:pPr>
      <w:r>
        <w:rPr>
          <w:rStyle w:val="FootnoteReference"/>
        </w:rPr>
        <w:footnoteRef/>
      </w:r>
      <w:r>
        <w:t xml:space="preserve"> An example of a ‘superfluous letter’: On Jacob’s words to Joseph—“</w:t>
      </w:r>
      <w:r w:rsidRPr="000E465F">
        <w:t>Even by the God of thy father, who shall help thee, and by the Almighty, who shall bless thee […]”</w:t>
      </w:r>
      <w:r>
        <w:t xml:space="preserve"> (Gen 49:25, here and </w:t>
      </w:r>
      <w:r w:rsidR="007C445D">
        <w:t>hereafter</w:t>
      </w:r>
      <w:r>
        <w:t xml:space="preserve"> from </w:t>
      </w:r>
      <w:r w:rsidRPr="000E465F">
        <w:rPr>
          <w:i/>
          <w:iCs/>
        </w:rPr>
        <w:t>The Complete Hebrew Bible</w:t>
      </w:r>
      <w:r>
        <w:t xml:space="preserve"> as found at </w:t>
      </w:r>
      <w:hyperlink r:id="rId1" w:tgtFrame="_blank" w:history="1">
        <w:r w:rsidRPr="000E465F">
          <w:t>https://www.mechon-mamre.org/e/et/et0.htm</w:t>
        </w:r>
      </w:hyperlink>
      <w:r w:rsidRPr="000E465F">
        <w:t xml:space="preserve">)—R. </w:t>
      </w:r>
      <w:r>
        <w:t xml:space="preserve">Meyuḥas writes: </w:t>
      </w:r>
      <w:r>
        <w:rPr>
          <w:i/>
          <w:iCs/>
        </w:rPr>
        <w:t>me-</w:t>
      </w:r>
      <w:r w:rsidR="00685D46">
        <w:rPr>
          <w:i/>
          <w:iCs/>
        </w:rPr>
        <w:t>’</w:t>
      </w:r>
      <w:r>
        <w:rPr>
          <w:i/>
          <w:iCs/>
        </w:rPr>
        <w:t xml:space="preserve">el </w:t>
      </w:r>
      <w:r w:rsidR="00685D46">
        <w:rPr>
          <w:i/>
          <w:iCs/>
        </w:rPr>
        <w:t>’</w:t>
      </w:r>
      <w:r>
        <w:rPr>
          <w:i/>
          <w:iCs/>
        </w:rPr>
        <w:t xml:space="preserve">avikha </w:t>
      </w:r>
      <w:r>
        <w:t xml:space="preserve">[Even </w:t>
      </w:r>
      <w:r w:rsidRPr="00AE71E0">
        <w:t>by the God of thy father</w:t>
      </w:r>
      <w:r>
        <w:t xml:space="preserve">]—the </w:t>
      </w:r>
      <w:r w:rsidRPr="00B474C1">
        <w:rPr>
          <w:i/>
          <w:iCs/>
        </w:rPr>
        <w:t>mem</w:t>
      </w:r>
      <w:r>
        <w:t xml:space="preserve"> is superfluous, and also in </w:t>
      </w:r>
      <w:r w:rsidRPr="00AE71E0">
        <w:rPr>
          <w:i/>
          <w:iCs/>
        </w:rPr>
        <w:t>vi-v</w:t>
      </w:r>
      <w:r w:rsidR="00CF7D76">
        <w:rPr>
          <w:i/>
          <w:iCs/>
        </w:rPr>
        <w:t>’</w:t>
      </w:r>
      <w:r w:rsidRPr="00AE71E0">
        <w:rPr>
          <w:i/>
          <w:iCs/>
        </w:rPr>
        <w:t>arekhekha</w:t>
      </w:r>
      <w:r>
        <w:t xml:space="preserve"> [shall bless thee] the </w:t>
      </w:r>
      <w:r w:rsidRPr="00B474C1">
        <w:rPr>
          <w:i/>
          <w:iCs/>
        </w:rPr>
        <w:t>vav</w:t>
      </w:r>
      <w:r>
        <w:t xml:space="preserve"> is superfluous, as it also is in </w:t>
      </w:r>
      <w:r w:rsidRPr="00AE71E0">
        <w:rPr>
          <w:i/>
          <w:iCs/>
        </w:rPr>
        <w:t>ve-ya</w:t>
      </w:r>
      <w:r w:rsidR="00CA25D7">
        <w:rPr>
          <w:i/>
          <w:iCs/>
        </w:rPr>
        <w:t>‘</w:t>
      </w:r>
      <w:r w:rsidRPr="00AE71E0">
        <w:rPr>
          <w:i/>
          <w:iCs/>
        </w:rPr>
        <w:t>azrekha</w:t>
      </w:r>
      <w:r>
        <w:t xml:space="preserve"> [who shall help thee], and these are among the superfluous letters.”</w:t>
      </w:r>
    </w:p>
  </w:footnote>
  <w:footnote w:id="12">
    <w:p w14:paraId="37116834" w14:textId="3E9D040D" w:rsidR="008155B0" w:rsidRDefault="008155B0" w:rsidP="00AE71E0">
      <w:pPr>
        <w:pStyle w:val="FootnoteText"/>
      </w:pPr>
      <w:r>
        <w:rPr>
          <w:rStyle w:val="FootnoteReference"/>
        </w:rPr>
        <w:footnoteRef/>
      </w:r>
      <w:r>
        <w:t xml:space="preserve"> In fact, the number of ‘superfluous texts’ that R. Meyuḥas points out is larger because in some cases he presents further examples from elsewhere in the Bible</w:t>
      </w:r>
      <w:r w:rsidRPr="00AE71E0">
        <w:t xml:space="preserve"> </w:t>
      </w:r>
      <w:r>
        <w:t xml:space="preserve">alongside the verse being interpreted. In his commentary on Job, he mentions ‘superfluous text’ only once (verse 2:1) and in that on </w:t>
      </w:r>
      <w:r w:rsidR="00CA25D7">
        <w:t>Chronicles</w:t>
      </w:r>
      <w:r>
        <w:t xml:space="preserve"> he does so four times (I Chron 4:42, 8:8, 29:26; II Chron 3:2).</w:t>
      </w:r>
    </w:p>
  </w:footnote>
  <w:footnote w:id="13">
    <w:p w14:paraId="0419B28A" w14:textId="34B8EC6F" w:rsidR="008155B0" w:rsidRDefault="008155B0" w:rsidP="007D2879">
      <w:pPr>
        <w:pStyle w:val="FootnoteText"/>
      </w:pPr>
      <w:r>
        <w:rPr>
          <w:rStyle w:val="FootnoteReference"/>
        </w:rPr>
        <w:footnoteRef/>
      </w:r>
      <w:r>
        <w:t xml:space="preserve"> R. Meyuḥas uses the expression ‘and many like them’ or ‘and many such’ in reference to ‘superfluous text’ in his preface to the commentary and in his remarks on Gen 2:4, 19:23; Exod 1:16.</w:t>
      </w:r>
    </w:p>
  </w:footnote>
  <w:footnote w:id="14">
    <w:p w14:paraId="68E89841" w14:textId="62319C00" w:rsidR="008155B0" w:rsidRDefault="008155B0" w:rsidP="00EF625E">
      <w:pPr>
        <w:pStyle w:val="FootnoteText"/>
      </w:pPr>
      <w:r>
        <w:rPr>
          <w:rStyle w:val="FootnoteReference"/>
        </w:rPr>
        <w:footnoteRef/>
      </w:r>
      <w:r>
        <w:t xml:space="preserve"> Additional mentions of ‘the way of Scripture’ in the context of ‘superfluous text’: Exod 14:11, 33:21, 38:22; Num 12:2, 16:2, 16:16; 32:17.</w:t>
      </w:r>
    </w:p>
  </w:footnote>
  <w:footnote w:id="15">
    <w:p w14:paraId="50F46A7C" w14:textId="61695841" w:rsidR="008155B0" w:rsidRDefault="008155B0" w:rsidP="00157FD5">
      <w:pPr>
        <w:pStyle w:val="FootnoteText"/>
      </w:pPr>
      <w:r>
        <w:rPr>
          <w:rStyle w:val="FootnoteReference"/>
        </w:rPr>
        <w:footnoteRef/>
      </w:r>
      <w:r>
        <w:t xml:space="preserve"> Here is the full list of unexplained ‘superfluous texts’: Gen 1:7, 1:28, 1:29, 1:30, 2:4, 4:2, 4:18, 9:11, 14:23, 17:5, 19:4, 21:1, 21:3, 21:5, 21:8, 21:10, 22:7, 24:4, 25:7, 25:16, 25:20, 26:28, 27:1, 27:42, 29:10, 29:30, 30:20, 31:53, 32:12, 37:2, 44:10, 49:25, 49:28; Exod 1:5, 1:16, 7:29, 10:8; Num 7:84, 10:32, 22:33, 26:55, 26:60.</w:t>
      </w:r>
    </w:p>
  </w:footnote>
  <w:footnote w:id="16">
    <w:p w14:paraId="3268399F" w14:textId="1D8D7271" w:rsidR="008155B0" w:rsidRDefault="008155B0" w:rsidP="00DA4DCB">
      <w:pPr>
        <w:pStyle w:val="FootnoteText"/>
      </w:pPr>
      <w:r>
        <w:rPr>
          <w:rStyle w:val="FootnoteReference"/>
        </w:rPr>
        <w:footnoteRef/>
      </w:r>
      <w:r>
        <w:t xml:space="preserve"> Additional examples of explaining superfluity in the biblical narrative: Gen 3:24, 11:30; 14:24, 37:8, 41:10, 46:8; Exod 11:3, 38:22; Num 7:1.</w:t>
      </w:r>
    </w:p>
  </w:footnote>
  <w:footnote w:id="17">
    <w:p w14:paraId="62DD9E18" w14:textId="396ABA0C" w:rsidR="008155B0" w:rsidRDefault="008155B0" w:rsidP="003F1F13">
      <w:pPr>
        <w:pStyle w:val="FootnoteText"/>
      </w:pPr>
      <w:r>
        <w:rPr>
          <w:rStyle w:val="FootnoteReference"/>
        </w:rPr>
        <w:footnoteRef/>
      </w:r>
      <w:r>
        <w:t xml:space="preserve"> The reference, </w:t>
      </w:r>
      <w:r w:rsidR="007C7924">
        <w:t>apparently</w:t>
      </w:r>
      <w:r>
        <w:t>, is to Dan. 10:11.</w:t>
      </w:r>
    </w:p>
  </w:footnote>
  <w:footnote w:id="18">
    <w:p w14:paraId="7E2BE46D" w14:textId="2F3979B5" w:rsidR="008155B0" w:rsidRDefault="008155B0" w:rsidP="00674B7D">
      <w:pPr>
        <w:pStyle w:val="FootnoteText"/>
      </w:pPr>
      <w:r>
        <w:rPr>
          <w:rStyle w:val="FootnoteReference"/>
        </w:rPr>
        <w:footnoteRef/>
      </w:r>
      <w:r>
        <w:t xml:space="preserve"> See also R. Meyuḥas’s comments on Exod 21:31, Lev. 3:7, 4:12, 4:20, 4:25, 5:2, 5:6 (twice), 5:8, 15:12; Num 6:7, 15:5, 19:8, 19:14, 19:16, 19:20; Deut 14:6, 14:24, 16:15.</w:t>
      </w:r>
    </w:p>
  </w:footnote>
  <w:footnote w:id="19">
    <w:p w14:paraId="2ED1D0A3" w14:textId="293D4A29" w:rsidR="008155B0" w:rsidRPr="000E34AC" w:rsidRDefault="008155B0" w:rsidP="004042C0">
      <w:pPr>
        <w:pStyle w:val="FootnoteText"/>
      </w:pPr>
      <w:r>
        <w:rPr>
          <w:rStyle w:val="FootnoteReference"/>
        </w:rPr>
        <w:footnoteRef/>
      </w:r>
      <w:r>
        <w:t xml:space="preserve"> See also his commentaries on Exod 28:17 and Lev. 3:2 (beginning with </w:t>
      </w:r>
      <w:r>
        <w:rPr>
          <w:i/>
          <w:iCs/>
        </w:rPr>
        <w:t>rosh</w:t>
      </w:r>
      <w:r>
        <w:t>), 7:28, 19:24.</w:t>
      </w:r>
    </w:p>
  </w:footnote>
  <w:footnote w:id="20">
    <w:p w14:paraId="1BC0E0B3" w14:textId="40966E12" w:rsidR="008155B0" w:rsidRPr="00182C2B" w:rsidRDefault="008155B0" w:rsidP="008155B0">
      <w:pPr>
        <w:pStyle w:val="FootnoteText"/>
      </w:pPr>
      <w:r>
        <w:rPr>
          <w:rStyle w:val="FootnoteReference"/>
        </w:rPr>
        <w:footnoteRef/>
      </w:r>
      <w:r>
        <w:t xml:space="preserve"> In five of the cases, R. Meyuḥas proposes a homiletic (</w:t>
      </w:r>
      <w:r w:rsidRPr="00182C2B">
        <w:t>aggadic</w:t>
      </w:r>
      <w:r>
        <w:t>) midrash. In addition to the two examples above, see Gen 22:9; Exod 15:1; Num 13:22. In two cases, he offers a halakhic midrash; see Gen 37:35; Num 7:1. In another case of specifying the midrash, see his commentary on II Chron. 3:2.</w:t>
      </w:r>
    </w:p>
  </w:footnote>
  <w:footnote w:id="21">
    <w:p w14:paraId="6998054F" w14:textId="6168A7BD" w:rsidR="008155B0" w:rsidRDefault="008155B0" w:rsidP="007577A2">
      <w:pPr>
        <w:pStyle w:val="FootnoteText"/>
      </w:pPr>
      <w:r>
        <w:rPr>
          <w:rStyle w:val="FootnoteReference"/>
        </w:rPr>
        <w:footnoteRef/>
      </w:r>
      <w:r>
        <w:t xml:space="preserve"> R. Meyuḥas’s commentaries on Exod 27:19, 28:17; Num 10:2.</w:t>
      </w:r>
    </w:p>
  </w:footnote>
  <w:footnote w:id="22">
    <w:p w14:paraId="6A3673F4" w14:textId="482B6E2A" w:rsidR="008155B0" w:rsidRDefault="008155B0" w:rsidP="006B50E5">
      <w:pPr>
        <w:pStyle w:val="FootnoteText"/>
      </w:pPr>
      <w:r>
        <w:rPr>
          <w:rStyle w:val="FootnoteReference"/>
        </w:rPr>
        <w:footnoteRef/>
      </w:r>
      <w:r>
        <w:t xml:space="preserve"> Here is the full list of cases in which R. Meyuḥas presents superfluous text and accompanies it with the halakhic exegesis that flows from it: Exod 12:10, 12:22, 12:45, 21:15, 21:25, 21:28 (twice), 21:31, 29:34, 35:3; Lev 2:1, 3:2 (twice), 3:7, 4:12, 4:20, 4:22, 4:25, 5:2, 5:6 (twice), 5:8, 5:11, 6:3, 7:15, 7:18, 10:6, 11:8, 12:4, 13:11, 14:21, 15:12, 16:3, 19:24, 20:27, 23:22; Num 6:7, 7:17, 7:78, 15:5, 19:8, 19:14, 19:16, 19:19, 19:20, 28:8, 28:23; Deut 14:6, 14:24, 16:7, 16:15, 17:6, 24:16.</w:t>
      </w:r>
    </w:p>
  </w:footnote>
  <w:footnote w:id="23">
    <w:p w14:paraId="00685DF7" w14:textId="373A1D80" w:rsidR="008155B0" w:rsidRDefault="008155B0" w:rsidP="00FF6794">
      <w:pPr>
        <w:pStyle w:val="FootnoteText"/>
      </w:pPr>
      <w:r>
        <w:rPr>
          <w:rStyle w:val="FootnoteReference"/>
        </w:rPr>
        <w:footnoteRef/>
      </w:r>
      <w:r>
        <w:t xml:space="preserve"> Admittedly, it should be noted that all examples of ‘superfluous text’ in the preface are harvested from the field of biblical narrative.</w:t>
      </w:r>
    </w:p>
  </w:footnote>
  <w:footnote w:id="24">
    <w:p w14:paraId="72ACA0D8" w14:textId="52ED4BAB" w:rsidR="008155B0" w:rsidRPr="00FF6794" w:rsidRDefault="008155B0" w:rsidP="0064555D">
      <w:pPr>
        <w:pStyle w:val="FootnoteText"/>
      </w:pPr>
      <w:r>
        <w:rPr>
          <w:rStyle w:val="FootnoteReference"/>
        </w:rPr>
        <w:footnoteRef/>
      </w:r>
      <w:r>
        <w:t xml:space="preserve"> R. Meyuḥas uses similar expressions to explain superfluous text in </w:t>
      </w:r>
      <w:r w:rsidR="0064555D">
        <w:t>b</w:t>
      </w:r>
      <w:r>
        <w:t xml:space="preserve">iblical law: “It is superfluous text </w:t>
      </w:r>
      <w:r w:rsidRPr="00357CC4">
        <w:rPr>
          <w:b/>
          <w:bCs/>
        </w:rPr>
        <w:t>and</w:t>
      </w:r>
      <w:r>
        <w:t xml:space="preserve"> is therefore stated </w:t>
      </w:r>
      <w:r w:rsidRPr="00FF6794">
        <w:t xml:space="preserve">to </w:t>
      </w:r>
      <w:r>
        <w:t xml:space="preserve">teach </w:t>
      </w:r>
      <w:r w:rsidRPr="00FF6794">
        <w:t>an analogy</w:t>
      </w:r>
      <w:r>
        <w:t xml:space="preserve">” (Exod 12:45); ‘It is a superfluous text […] </w:t>
      </w:r>
      <w:r w:rsidRPr="00FF6794">
        <w:rPr>
          <w:b/>
          <w:bCs/>
        </w:rPr>
        <w:t>meant only</w:t>
      </w:r>
      <w:r>
        <w:t xml:space="preserve"> to teach” (Exod 21:28); “And all three are superfluous […] </w:t>
      </w:r>
      <w:r w:rsidRPr="00FF6794">
        <w:rPr>
          <w:b/>
          <w:bCs/>
        </w:rPr>
        <w:t>and are stated for exegesis</w:t>
      </w:r>
      <w:r>
        <w:rPr>
          <w:b/>
          <w:bCs/>
        </w:rPr>
        <w:t>”</w:t>
      </w:r>
      <w:r>
        <w:t xml:space="preserve"> (Lev. 3:2); “And its exegesis is a superfluous text […] </w:t>
      </w:r>
      <w:r>
        <w:rPr>
          <w:b/>
          <w:bCs/>
        </w:rPr>
        <w:t>but</w:t>
      </w:r>
      <w:r>
        <w:t xml:space="preserve"> </w:t>
      </w:r>
      <w:r w:rsidRPr="00FF6794">
        <w:rPr>
          <w:b/>
          <w:bCs/>
        </w:rPr>
        <w:t>only</w:t>
      </w:r>
      <w:r>
        <w:t xml:space="preserve"> for exegesis” (Num 15:5), etc.</w:t>
      </w:r>
    </w:p>
  </w:footnote>
  <w:footnote w:id="25">
    <w:p w14:paraId="41738CE1" w14:textId="2FC485C0" w:rsidR="008155B0" w:rsidRPr="00647CEE" w:rsidRDefault="008155B0" w:rsidP="005765D4">
      <w:pPr>
        <w:pStyle w:val="FootnoteText"/>
      </w:pPr>
      <w:r>
        <w:rPr>
          <w:rStyle w:val="FootnoteReference"/>
        </w:rPr>
        <w:footnoteRef/>
      </w:r>
      <w:r>
        <w:t xml:space="preserve"> In other words, R. Meyuḥas explains the ‘way of Scripture’ of superfluous text in biblical narrative with the help of other ‘ways of Scripture.’ In </w:t>
      </w:r>
      <w:proofErr w:type="gramStart"/>
      <w:r>
        <w:t>some</w:t>
      </w:r>
      <w:proofErr w:type="gramEnd"/>
      <w:r>
        <w:t xml:space="preserve"> cases, specified below, R. Meyuḥas explicitly uses the phrase </w:t>
      </w:r>
      <w:r w:rsidR="00060BE1">
        <w:t>‘</w:t>
      </w:r>
      <w:r>
        <w:t>way of Scripture’ not as part of the definition of the superfluous text itself but to define other biblical phenomena that explain the superfluity at hand. See, for example, his remarks on Gen 6:9, 25:12, 25:19, 28:6–8; Exod 25:21, 27:19; Num 7:2, 16:2.</w:t>
      </w:r>
    </w:p>
  </w:footnote>
  <w:footnote w:id="26">
    <w:p w14:paraId="7402E13D" w14:textId="45361247" w:rsidR="008155B0" w:rsidRDefault="008155B0" w:rsidP="00AA3DDE">
      <w:pPr>
        <w:pStyle w:val="FootnoteText"/>
      </w:pPr>
      <w:r>
        <w:rPr>
          <w:rStyle w:val="FootnoteReference"/>
        </w:rPr>
        <w:footnoteRef/>
      </w:r>
      <w:r>
        <w:t xml:space="preserve"> For similar treatment, see his commentaries on Gen 19:23, Gen 29:15, and Exod 15:16.</w:t>
      </w:r>
    </w:p>
  </w:footnote>
  <w:footnote w:id="27">
    <w:p w14:paraId="3C613273" w14:textId="4B4A3774" w:rsidR="008155B0" w:rsidRDefault="008155B0">
      <w:pPr>
        <w:pStyle w:val="FootnoteText"/>
      </w:pPr>
      <w:r>
        <w:rPr>
          <w:rStyle w:val="FootnoteReference"/>
        </w:rPr>
        <w:footnoteRef/>
      </w:r>
      <w:r>
        <w:t xml:space="preserve"> For two additional cases, see his commentary on Lev</w:t>
      </w:r>
      <w:r w:rsidR="00C77714">
        <w:t xml:space="preserve"> </w:t>
      </w:r>
      <w:r>
        <w:t>16:2 and Num 7:2.</w:t>
      </w:r>
    </w:p>
  </w:footnote>
  <w:footnote w:id="28">
    <w:p w14:paraId="0AFECA3C" w14:textId="1E0E19A4" w:rsidR="008155B0" w:rsidRDefault="008155B0">
      <w:pPr>
        <w:pStyle w:val="FootnoteText"/>
      </w:pPr>
      <w:r>
        <w:rPr>
          <w:rStyle w:val="FootnoteReference"/>
        </w:rPr>
        <w:footnoteRef/>
      </w:r>
      <w:r>
        <w:t xml:space="preserve"> See also Gen 14:3 and Exod 11:3.</w:t>
      </w:r>
    </w:p>
  </w:footnote>
  <w:footnote w:id="29">
    <w:p w14:paraId="3224DD8A" w14:textId="1E64FB2B" w:rsidR="008155B0" w:rsidRDefault="008155B0" w:rsidP="009A75BD">
      <w:pPr>
        <w:pStyle w:val="FootnoteText"/>
      </w:pPr>
      <w:r>
        <w:rPr>
          <w:rStyle w:val="FootnoteReference"/>
        </w:rPr>
        <w:footnoteRef/>
      </w:r>
      <w:r>
        <w:t xml:space="preserve"> One may find additional rationales for ‘superfluous text’ in </w:t>
      </w:r>
      <w:r>
        <w:rPr>
          <w:lang w:bidi="he-IL"/>
        </w:rPr>
        <w:t>R. Meyuḥas’</w:t>
      </w:r>
      <w:r>
        <w:t>s commentaries on Gen 1:28, 28:6–8, 31:35; Exod 12:51; Num 13:22, 16:2.</w:t>
      </w:r>
    </w:p>
  </w:footnote>
  <w:footnote w:id="30">
    <w:p w14:paraId="3B797F52" w14:textId="572DDB47" w:rsidR="008155B0" w:rsidRDefault="008155B0" w:rsidP="00A56BFF">
      <w:pPr>
        <w:pStyle w:val="FootnoteText"/>
      </w:pPr>
      <w:r>
        <w:rPr>
          <w:rStyle w:val="FootnoteReference"/>
        </w:rPr>
        <w:footnoteRef/>
      </w:r>
      <w:r>
        <w:t xml:space="preserve"> Support for the second possibility may be summoned from the seven cases in which R. Meyuḥas specifies a midrash adduced from a superfluous text in biblical narrative; see examples l and n above and Note 20.</w:t>
      </w:r>
    </w:p>
  </w:footnote>
  <w:footnote w:id="31">
    <w:p w14:paraId="07CFCA71" w14:textId="5279D117" w:rsidR="008155B0" w:rsidRPr="00634C38" w:rsidRDefault="008155B0" w:rsidP="00A0482F">
      <w:pPr>
        <w:pStyle w:val="FootnoteText"/>
        <w:rPr>
          <w:iCs/>
        </w:rPr>
      </w:pPr>
      <w:r>
        <w:rPr>
          <w:rStyle w:val="FootnoteReference"/>
        </w:rPr>
        <w:footnoteRef/>
      </w:r>
      <w:r>
        <w:t xml:space="preserve"> On the assumption that no difference of principle between the narrative and the halakhic portions of the Torah</w:t>
      </w:r>
      <w:r w:rsidRPr="00A0482F">
        <w:t xml:space="preserve"> </w:t>
      </w:r>
      <w:r>
        <w:t xml:space="preserve">can be found in Rashi’s and Rashbam’s commentaries (in contrast to those of Bekhor Shor), see Jonathan Jacobs, </w:t>
      </w:r>
      <w:r>
        <w:rPr>
          <w:i/>
          <w:iCs/>
        </w:rPr>
        <w:t xml:space="preserve">Bekhor Shoro Hadar Lo—R. Joseph Bekhor Shor between </w:t>
      </w:r>
      <w:r w:rsidR="00C36B4D">
        <w:rPr>
          <w:i/>
          <w:iCs/>
        </w:rPr>
        <w:t>Continuity</w:t>
      </w:r>
      <w:r>
        <w:rPr>
          <w:i/>
          <w:iCs/>
        </w:rPr>
        <w:t xml:space="preserve"> and Innovation</w:t>
      </w:r>
      <w:r>
        <w:rPr>
          <w:iCs/>
        </w:rPr>
        <w:t xml:space="preserve"> (Jerusalem: Magnes Press, 2017), 18–21 [Hebrew]. Here is the place to recall that Ibn Ezra also made </w:t>
      </w:r>
      <w:proofErr w:type="gramStart"/>
      <w:r>
        <w:rPr>
          <w:iCs/>
        </w:rPr>
        <w:t>several</w:t>
      </w:r>
      <w:proofErr w:type="gramEnd"/>
      <w:r>
        <w:rPr>
          <w:iCs/>
        </w:rPr>
        <w:t xml:space="preserve"> separate references to the existence of a difference of principle between narrative and law in the Torah. Although one may find exceptions to this rule, Ibn Ezra is generally true to his statement. See, for example,</w:t>
      </w:r>
      <w:r w:rsidRPr="00634C38">
        <w:rPr>
          <w:rFonts w:ascii="David" w:hAnsi="David" w:cs="David"/>
        </w:rPr>
        <w:t xml:space="preserve"> </w:t>
      </w:r>
      <w:r w:rsidRPr="00DA5901">
        <w:rPr>
          <w:rFonts w:ascii="David" w:hAnsi="David" w:cs="David"/>
        </w:rPr>
        <w:t xml:space="preserve">Miriam Sklarz, </w:t>
      </w:r>
      <w:r>
        <w:rPr>
          <w:rFonts w:ascii="David" w:hAnsi="David" w:cs="David"/>
        </w:rPr>
        <w:t>“</w:t>
      </w:r>
      <w:r w:rsidRPr="00DA5901">
        <w:rPr>
          <w:rFonts w:ascii="David" w:hAnsi="David" w:cs="David"/>
        </w:rPr>
        <w:t xml:space="preserve">Contending with the Disparity between </w:t>
      </w:r>
      <w:r w:rsidRPr="00DA5901">
        <w:rPr>
          <w:rFonts w:ascii="David" w:hAnsi="David" w:cs="David"/>
          <w:i/>
          <w:iCs/>
        </w:rPr>
        <w:t>Peshat</w:t>
      </w:r>
      <w:r w:rsidRPr="00DA5901">
        <w:rPr>
          <w:rFonts w:ascii="David" w:hAnsi="David" w:cs="David"/>
        </w:rPr>
        <w:t xml:space="preserve"> and </w:t>
      </w:r>
      <w:r w:rsidRPr="00DA5901">
        <w:rPr>
          <w:rFonts w:ascii="David" w:hAnsi="David" w:cs="David"/>
          <w:i/>
          <w:iCs/>
        </w:rPr>
        <w:t>Derash</w:t>
      </w:r>
      <w:r w:rsidRPr="00DA5901">
        <w:rPr>
          <w:rFonts w:ascii="David" w:hAnsi="David" w:cs="David"/>
        </w:rPr>
        <w:t>: Nachmanides in the Footsteps of Ibn Ezra</w:t>
      </w:r>
      <w:r>
        <w:rPr>
          <w:rFonts w:ascii="David" w:hAnsi="David" w:cs="David"/>
        </w:rPr>
        <w:t>,”</w:t>
      </w:r>
      <w:r w:rsidRPr="00DA5901">
        <w:rPr>
          <w:rFonts w:ascii="David" w:hAnsi="David" w:cs="David"/>
        </w:rPr>
        <w:t xml:space="preserve"> </w:t>
      </w:r>
      <w:r w:rsidRPr="00DA5901">
        <w:rPr>
          <w:rFonts w:ascii="David" w:hAnsi="David" w:cs="David"/>
          <w:i/>
          <w:iCs/>
        </w:rPr>
        <w:t>Shnaton</w:t>
      </w:r>
      <w:r w:rsidRPr="00DA5901">
        <w:rPr>
          <w:rFonts w:ascii="David" w:hAnsi="David" w:cs="David"/>
        </w:rPr>
        <w:t xml:space="preserve"> 22 (2013)</w:t>
      </w:r>
      <w:r>
        <w:rPr>
          <w:rFonts w:ascii="David" w:hAnsi="David" w:cs="David"/>
        </w:rPr>
        <w:t>:</w:t>
      </w:r>
      <w:r w:rsidRPr="00DA5901">
        <w:rPr>
          <w:rFonts w:ascii="David" w:hAnsi="David" w:cs="David"/>
        </w:rPr>
        <w:t xml:space="preserve"> 191 [Hebrew</w:t>
      </w:r>
      <w:r>
        <w:rPr>
          <w:rFonts w:ascii="David" w:hAnsi="David" w:cs="David"/>
        </w:rPr>
        <w:t>]. I hope to elaborate elsewhere on the relation between R. Meyu</w:t>
      </w:r>
      <w:r>
        <w:rPr>
          <w:rFonts w:ascii="Calibri" w:hAnsi="Calibri" w:cs="Calibri"/>
        </w:rPr>
        <w:t>ḥ</w:t>
      </w:r>
      <w:r>
        <w:rPr>
          <w:rFonts w:ascii="David" w:hAnsi="David" w:cs="David"/>
        </w:rPr>
        <w:t>as’s commentaries on the Torah and Ibn Ezra’s.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120C"/>
    <w:multiLevelType w:val="hybridMultilevel"/>
    <w:tmpl w:val="51C0AAA0"/>
    <w:lvl w:ilvl="0" w:tplc="7328696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80076"/>
    <w:multiLevelType w:val="hybridMultilevel"/>
    <w:tmpl w:val="7A941CEA"/>
    <w:lvl w:ilvl="0" w:tplc="B40A63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2"/>
  </w:num>
  <w:num w:numId="5">
    <w:abstractNumId w:val="0"/>
  </w:num>
  <w:num w:numId="6">
    <w:abstractNumId w:val="6"/>
  </w:num>
  <w:num w:numId="7">
    <w:abstractNumId w:val="9"/>
  </w:num>
  <w:num w:numId="8">
    <w:abstractNumId w:val="7"/>
  </w:num>
  <w:num w:numId="9">
    <w:abstractNumId w:val="1"/>
  </w:num>
  <w:num w:numId="1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MDG3MDG3tDQwMDdV0lEKTi0uzszPAykwrAUALkFeNywAAAA="/>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18A"/>
    <w:rsid w:val="000012C4"/>
    <w:rsid w:val="00001693"/>
    <w:rsid w:val="00001833"/>
    <w:rsid w:val="00001AA3"/>
    <w:rsid w:val="00001AB1"/>
    <w:rsid w:val="00001B55"/>
    <w:rsid w:val="00002062"/>
    <w:rsid w:val="00002110"/>
    <w:rsid w:val="000024E5"/>
    <w:rsid w:val="00002638"/>
    <w:rsid w:val="0000276D"/>
    <w:rsid w:val="0000282D"/>
    <w:rsid w:val="00002870"/>
    <w:rsid w:val="00002AE0"/>
    <w:rsid w:val="00002B28"/>
    <w:rsid w:val="00002C5C"/>
    <w:rsid w:val="00002FC5"/>
    <w:rsid w:val="00003174"/>
    <w:rsid w:val="0000317A"/>
    <w:rsid w:val="000032B9"/>
    <w:rsid w:val="00003313"/>
    <w:rsid w:val="00003399"/>
    <w:rsid w:val="00003452"/>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533B"/>
    <w:rsid w:val="000053F6"/>
    <w:rsid w:val="00005406"/>
    <w:rsid w:val="000054FC"/>
    <w:rsid w:val="0000552B"/>
    <w:rsid w:val="000055F9"/>
    <w:rsid w:val="00005684"/>
    <w:rsid w:val="0000578A"/>
    <w:rsid w:val="0000582B"/>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A19"/>
    <w:rsid w:val="00014A4D"/>
    <w:rsid w:val="00014D7A"/>
    <w:rsid w:val="00014DF0"/>
    <w:rsid w:val="00014DF5"/>
    <w:rsid w:val="000150A5"/>
    <w:rsid w:val="000152D4"/>
    <w:rsid w:val="000154DA"/>
    <w:rsid w:val="0001554C"/>
    <w:rsid w:val="00015809"/>
    <w:rsid w:val="00015CF1"/>
    <w:rsid w:val="00015D63"/>
    <w:rsid w:val="00016118"/>
    <w:rsid w:val="000161C5"/>
    <w:rsid w:val="0001627C"/>
    <w:rsid w:val="000162CD"/>
    <w:rsid w:val="000164BA"/>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663"/>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012"/>
    <w:rsid w:val="0002614A"/>
    <w:rsid w:val="00026178"/>
    <w:rsid w:val="000261F4"/>
    <w:rsid w:val="00026253"/>
    <w:rsid w:val="0002649B"/>
    <w:rsid w:val="000267F3"/>
    <w:rsid w:val="00026995"/>
    <w:rsid w:val="00026A5C"/>
    <w:rsid w:val="00026A8F"/>
    <w:rsid w:val="00026B0B"/>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B01"/>
    <w:rsid w:val="00030C62"/>
    <w:rsid w:val="000310A1"/>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5157"/>
    <w:rsid w:val="0003521A"/>
    <w:rsid w:val="000354BC"/>
    <w:rsid w:val="00035536"/>
    <w:rsid w:val="00035A39"/>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C2A"/>
    <w:rsid w:val="00037D08"/>
    <w:rsid w:val="00037EAA"/>
    <w:rsid w:val="00037F1A"/>
    <w:rsid w:val="00037F73"/>
    <w:rsid w:val="00037FD9"/>
    <w:rsid w:val="00040064"/>
    <w:rsid w:val="000402E0"/>
    <w:rsid w:val="00040415"/>
    <w:rsid w:val="0004042E"/>
    <w:rsid w:val="000405EF"/>
    <w:rsid w:val="0004064C"/>
    <w:rsid w:val="0004065D"/>
    <w:rsid w:val="000409F7"/>
    <w:rsid w:val="00040A23"/>
    <w:rsid w:val="00040BA9"/>
    <w:rsid w:val="00040C25"/>
    <w:rsid w:val="00040D34"/>
    <w:rsid w:val="00040D75"/>
    <w:rsid w:val="00041031"/>
    <w:rsid w:val="00041075"/>
    <w:rsid w:val="0004117A"/>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A1F"/>
    <w:rsid w:val="00042BA8"/>
    <w:rsid w:val="00042BE5"/>
    <w:rsid w:val="00042CD9"/>
    <w:rsid w:val="00042D1C"/>
    <w:rsid w:val="00042E1F"/>
    <w:rsid w:val="00042F31"/>
    <w:rsid w:val="00042F79"/>
    <w:rsid w:val="000430D4"/>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507D"/>
    <w:rsid w:val="000552E1"/>
    <w:rsid w:val="000553EF"/>
    <w:rsid w:val="0005542D"/>
    <w:rsid w:val="0005543A"/>
    <w:rsid w:val="00055664"/>
    <w:rsid w:val="0005574E"/>
    <w:rsid w:val="000557DA"/>
    <w:rsid w:val="00055C8C"/>
    <w:rsid w:val="00055D6F"/>
    <w:rsid w:val="00055D7A"/>
    <w:rsid w:val="00055EBC"/>
    <w:rsid w:val="00056634"/>
    <w:rsid w:val="000566F6"/>
    <w:rsid w:val="000568C2"/>
    <w:rsid w:val="00056957"/>
    <w:rsid w:val="00056B4B"/>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4D3"/>
    <w:rsid w:val="00060564"/>
    <w:rsid w:val="0006062E"/>
    <w:rsid w:val="00060632"/>
    <w:rsid w:val="00060750"/>
    <w:rsid w:val="000607D8"/>
    <w:rsid w:val="00060AC2"/>
    <w:rsid w:val="00060BB0"/>
    <w:rsid w:val="00060BE1"/>
    <w:rsid w:val="00060C8B"/>
    <w:rsid w:val="00060DCC"/>
    <w:rsid w:val="00060FEA"/>
    <w:rsid w:val="000611A4"/>
    <w:rsid w:val="000612CF"/>
    <w:rsid w:val="00061351"/>
    <w:rsid w:val="0006179F"/>
    <w:rsid w:val="000619EA"/>
    <w:rsid w:val="00061A84"/>
    <w:rsid w:val="00061AF2"/>
    <w:rsid w:val="00061C20"/>
    <w:rsid w:val="00061D33"/>
    <w:rsid w:val="00061F3E"/>
    <w:rsid w:val="0006209D"/>
    <w:rsid w:val="00062109"/>
    <w:rsid w:val="00062393"/>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6F3"/>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50C3"/>
    <w:rsid w:val="000653A6"/>
    <w:rsid w:val="00065431"/>
    <w:rsid w:val="00065474"/>
    <w:rsid w:val="00065688"/>
    <w:rsid w:val="00065965"/>
    <w:rsid w:val="00065967"/>
    <w:rsid w:val="00065C08"/>
    <w:rsid w:val="00065E42"/>
    <w:rsid w:val="00065E51"/>
    <w:rsid w:val="00065E7B"/>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BD6"/>
    <w:rsid w:val="00071C24"/>
    <w:rsid w:val="00071C94"/>
    <w:rsid w:val="00071D66"/>
    <w:rsid w:val="00071DAE"/>
    <w:rsid w:val="00071E88"/>
    <w:rsid w:val="0007206C"/>
    <w:rsid w:val="000720A5"/>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CCA"/>
    <w:rsid w:val="00074D7E"/>
    <w:rsid w:val="00074F10"/>
    <w:rsid w:val="0007505E"/>
    <w:rsid w:val="000751C3"/>
    <w:rsid w:val="000751E8"/>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8DA"/>
    <w:rsid w:val="00077A5F"/>
    <w:rsid w:val="00077BE2"/>
    <w:rsid w:val="00077C8C"/>
    <w:rsid w:val="00077EE0"/>
    <w:rsid w:val="00077FD4"/>
    <w:rsid w:val="00077FFB"/>
    <w:rsid w:val="00080156"/>
    <w:rsid w:val="000802D1"/>
    <w:rsid w:val="000805D2"/>
    <w:rsid w:val="000807CD"/>
    <w:rsid w:val="00080985"/>
    <w:rsid w:val="00080AD7"/>
    <w:rsid w:val="00080B02"/>
    <w:rsid w:val="00080CDC"/>
    <w:rsid w:val="00080D16"/>
    <w:rsid w:val="00081081"/>
    <w:rsid w:val="00081408"/>
    <w:rsid w:val="0008194A"/>
    <w:rsid w:val="00081C17"/>
    <w:rsid w:val="00081EDF"/>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8DD"/>
    <w:rsid w:val="000839B0"/>
    <w:rsid w:val="00083BFE"/>
    <w:rsid w:val="00084156"/>
    <w:rsid w:val="00084253"/>
    <w:rsid w:val="0008429C"/>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AA"/>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BF4"/>
    <w:rsid w:val="000A4C78"/>
    <w:rsid w:val="000A4D4A"/>
    <w:rsid w:val="000A4EC5"/>
    <w:rsid w:val="000A5150"/>
    <w:rsid w:val="000A52A3"/>
    <w:rsid w:val="000A556A"/>
    <w:rsid w:val="000A559C"/>
    <w:rsid w:val="000A5659"/>
    <w:rsid w:val="000A5E6F"/>
    <w:rsid w:val="000A61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F67"/>
    <w:rsid w:val="000B42C5"/>
    <w:rsid w:val="000B4525"/>
    <w:rsid w:val="000B4705"/>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45A"/>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E68"/>
    <w:rsid w:val="000B7FDB"/>
    <w:rsid w:val="000C01F9"/>
    <w:rsid w:val="000C034A"/>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6E3"/>
    <w:rsid w:val="000C379D"/>
    <w:rsid w:val="000C37A8"/>
    <w:rsid w:val="000C37C5"/>
    <w:rsid w:val="000C3895"/>
    <w:rsid w:val="000C3D1D"/>
    <w:rsid w:val="000C3E79"/>
    <w:rsid w:val="000C3F63"/>
    <w:rsid w:val="000C3F71"/>
    <w:rsid w:val="000C405B"/>
    <w:rsid w:val="000C448C"/>
    <w:rsid w:val="000C4568"/>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45D"/>
    <w:rsid w:val="000D14D1"/>
    <w:rsid w:val="000D14EA"/>
    <w:rsid w:val="000D1592"/>
    <w:rsid w:val="000D16BD"/>
    <w:rsid w:val="000D16CF"/>
    <w:rsid w:val="000D18B1"/>
    <w:rsid w:val="000D1A99"/>
    <w:rsid w:val="000D1FDC"/>
    <w:rsid w:val="000D2039"/>
    <w:rsid w:val="000D23A5"/>
    <w:rsid w:val="000D2401"/>
    <w:rsid w:val="000D258E"/>
    <w:rsid w:val="000D2982"/>
    <w:rsid w:val="000D2A28"/>
    <w:rsid w:val="000D2AA3"/>
    <w:rsid w:val="000D2F46"/>
    <w:rsid w:val="000D30A5"/>
    <w:rsid w:val="000D30BA"/>
    <w:rsid w:val="000D31DC"/>
    <w:rsid w:val="000D353A"/>
    <w:rsid w:val="000D37DE"/>
    <w:rsid w:val="000D37DF"/>
    <w:rsid w:val="000D38BD"/>
    <w:rsid w:val="000D3C7B"/>
    <w:rsid w:val="000D3F5E"/>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32"/>
    <w:rsid w:val="000D4D5C"/>
    <w:rsid w:val="000D4E28"/>
    <w:rsid w:val="000D549A"/>
    <w:rsid w:val="000D5514"/>
    <w:rsid w:val="000D5658"/>
    <w:rsid w:val="000D5B72"/>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4AC"/>
    <w:rsid w:val="000E3537"/>
    <w:rsid w:val="000E3854"/>
    <w:rsid w:val="000E3AB3"/>
    <w:rsid w:val="000E3B1D"/>
    <w:rsid w:val="000E3F22"/>
    <w:rsid w:val="000E40C0"/>
    <w:rsid w:val="000E4155"/>
    <w:rsid w:val="000E41A3"/>
    <w:rsid w:val="000E4271"/>
    <w:rsid w:val="000E42CE"/>
    <w:rsid w:val="000E43C8"/>
    <w:rsid w:val="000E44F1"/>
    <w:rsid w:val="000E4519"/>
    <w:rsid w:val="000E465F"/>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B3"/>
    <w:rsid w:val="000E70FF"/>
    <w:rsid w:val="000E71A8"/>
    <w:rsid w:val="000E71F7"/>
    <w:rsid w:val="000E723F"/>
    <w:rsid w:val="000E7502"/>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0D31"/>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DEE"/>
    <w:rsid w:val="000F3ED5"/>
    <w:rsid w:val="000F3EFC"/>
    <w:rsid w:val="000F4848"/>
    <w:rsid w:val="000F4B04"/>
    <w:rsid w:val="000F4F73"/>
    <w:rsid w:val="000F5398"/>
    <w:rsid w:val="000F5419"/>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D5A"/>
    <w:rsid w:val="000F6D61"/>
    <w:rsid w:val="000F6EFF"/>
    <w:rsid w:val="000F7123"/>
    <w:rsid w:val="000F79C5"/>
    <w:rsid w:val="000F7A59"/>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946"/>
    <w:rsid w:val="00102AB3"/>
    <w:rsid w:val="00102BF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88E"/>
    <w:rsid w:val="00105B5F"/>
    <w:rsid w:val="00105CF7"/>
    <w:rsid w:val="00105EB4"/>
    <w:rsid w:val="001060C2"/>
    <w:rsid w:val="001062AC"/>
    <w:rsid w:val="001062CF"/>
    <w:rsid w:val="001065DB"/>
    <w:rsid w:val="0010679C"/>
    <w:rsid w:val="001068DD"/>
    <w:rsid w:val="00106B62"/>
    <w:rsid w:val="00106BBA"/>
    <w:rsid w:val="00106C13"/>
    <w:rsid w:val="001071C4"/>
    <w:rsid w:val="001073B0"/>
    <w:rsid w:val="00107433"/>
    <w:rsid w:val="00107552"/>
    <w:rsid w:val="0010757D"/>
    <w:rsid w:val="001078A5"/>
    <w:rsid w:val="00107B0B"/>
    <w:rsid w:val="00107CFE"/>
    <w:rsid w:val="00107ED1"/>
    <w:rsid w:val="001105CC"/>
    <w:rsid w:val="00110B02"/>
    <w:rsid w:val="00110BA8"/>
    <w:rsid w:val="00110C09"/>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E71"/>
    <w:rsid w:val="001141E0"/>
    <w:rsid w:val="0011424C"/>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4B2"/>
    <w:rsid w:val="001159E8"/>
    <w:rsid w:val="00115A82"/>
    <w:rsid w:val="00115FD6"/>
    <w:rsid w:val="001160A7"/>
    <w:rsid w:val="00116108"/>
    <w:rsid w:val="001163B5"/>
    <w:rsid w:val="001164CA"/>
    <w:rsid w:val="00116706"/>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97"/>
    <w:rsid w:val="001201A3"/>
    <w:rsid w:val="001202B3"/>
    <w:rsid w:val="00120335"/>
    <w:rsid w:val="001203AE"/>
    <w:rsid w:val="00120532"/>
    <w:rsid w:val="0012066E"/>
    <w:rsid w:val="0012071F"/>
    <w:rsid w:val="001209B1"/>
    <w:rsid w:val="00120A4A"/>
    <w:rsid w:val="00120DA9"/>
    <w:rsid w:val="00120DF3"/>
    <w:rsid w:val="00121120"/>
    <w:rsid w:val="0012119C"/>
    <w:rsid w:val="0012123B"/>
    <w:rsid w:val="001215B5"/>
    <w:rsid w:val="00121610"/>
    <w:rsid w:val="001217B2"/>
    <w:rsid w:val="001218D8"/>
    <w:rsid w:val="00121EE6"/>
    <w:rsid w:val="001220E5"/>
    <w:rsid w:val="0012223F"/>
    <w:rsid w:val="00122357"/>
    <w:rsid w:val="001223A4"/>
    <w:rsid w:val="001226CB"/>
    <w:rsid w:val="001226EF"/>
    <w:rsid w:val="001227B9"/>
    <w:rsid w:val="00122A48"/>
    <w:rsid w:val="00122C1B"/>
    <w:rsid w:val="00122F2F"/>
    <w:rsid w:val="0012325B"/>
    <w:rsid w:val="0012359F"/>
    <w:rsid w:val="0012363A"/>
    <w:rsid w:val="00123640"/>
    <w:rsid w:val="0012379A"/>
    <w:rsid w:val="001238A0"/>
    <w:rsid w:val="001239E6"/>
    <w:rsid w:val="00123B82"/>
    <w:rsid w:val="00123C6B"/>
    <w:rsid w:val="00123D4B"/>
    <w:rsid w:val="00123FC6"/>
    <w:rsid w:val="001240CC"/>
    <w:rsid w:val="00124501"/>
    <w:rsid w:val="001245DE"/>
    <w:rsid w:val="001246DB"/>
    <w:rsid w:val="00124817"/>
    <w:rsid w:val="0012482F"/>
    <w:rsid w:val="00124A6F"/>
    <w:rsid w:val="00124B43"/>
    <w:rsid w:val="00124FFC"/>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710"/>
    <w:rsid w:val="0013089A"/>
    <w:rsid w:val="001309BC"/>
    <w:rsid w:val="00130E06"/>
    <w:rsid w:val="00130EF7"/>
    <w:rsid w:val="00130FCE"/>
    <w:rsid w:val="00131049"/>
    <w:rsid w:val="00131182"/>
    <w:rsid w:val="00131335"/>
    <w:rsid w:val="00131487"/>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3052"/>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F3"/>
    <w:rsid w:val="00134553"/>
    <w:rsid w:val="0013472C"/>
    <w:rsid w:val="00134818"/>
    <w:rsid w:val="00134BBF"/>
    <w:rsid w:val="00134BF2"/>
    <w:rsid w:val="00134DD2"/>
    <w:rsid w:val="00134EB2"/>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8F6"/>
    <w:rsid w:val="001369CC"/>
    <w:rsid w:val="00136C81"/>
    <w:rsid w:val="00136DAA"/>
    <w:rsid w:val="00136DF5"/>
    <w:rsid w:val="00136E2B"/>
    <w:rsid w:val="00137036"/>
    <w:rsid w:val="001372C5"/>
    <w:rsid w:val="001372D3"/>
    <w:rsid w:val="001373F4"/>
    <w:rsid w:val="00137645"/>
    <w:rsid w:val="00137740"/>
    <w:rsid w:val="001377A2"/>
    <w:rsid w:val="001377BD"/>
    <w:rsid w:val="001378D1"/>
    <w:rsid w:val="00137D9D"/>
    <w:rsid w:val="00137EC4"/>
    <w:rsid w:val="0014014A"/>
    <w:rsid w:val="001401C7"/>
    <w:rsid w:val="001401EE"/>
    <w:rsid w:val="00140425"/>
    <w:rsid w:val="0014043D"/>
    <w:rsid w:val="00140601"/>
    <w:rsid w:val="00140643"/>
    <w:rsid w:val="00140681"/>
    <w:rsid w:val="00140912"/>
    <w:rsid w:val="00140BC6"/>
    <w:rsid w:val="00140EA2"/>
    <w:rsid w:val="0014134D"/>
    <w:rsid w:val="001413AA"/>
    <w:rsid w:val="001416CF"/>
    <w:rsid w:val="00141755"/>
    <w:rsid w:val="0014178D"/>
    <w:rsid w:val="00141959"/>
    <w:rsid w:val="00141AAF"/>
    <w:rsid w:val="00141B46"/>
    <w:rsid w:val="00141CE5"/>
    <w:rsid w:val="00141E1E"/>
    <w:rsid w:val="001421D7"/>
    <w:rsid w:val="0014228A"/>
    <w:rsid w:val="00142316"/>
    <w:rsid w:val="00142444"/>
    <w:rsid w:val="001424CD"/>
    <w:rsid w:val="001425E9"/>
    <w:rsid w:val="00142782"/>
    <w:rsid w:val="001427F8"/>
    <w:rsid w:val="00142852"/>
    <w:rsid w:val="001428EE"/>
    <w:rsid w:val="00142C20"/>
    <w:rsid w:val="00142C3A"/>
    <w:rsid w:val="00142D27"/>
    <w:rsid w:val="00142E02"/>
    <w:rsid w:val="00142E8C"/>
    <w:rsid w:val="00143254"/>
    <w:rsid w:val="0014330E"/>
    <w:rsid w:val="00143348"/>
    <w:rsid w:val="0014370C"/>
    <w:rsid w:val="0014372F"/>
    <w:rsid w:val="00143867"/>
    <w:rsid w:val="001438EA"/>
    <w:rsid w:val="00143B7B"/>
    <w:rsid w:val="00143BA3"/>
    <w:rsid w:val="00143F0B"/>
    <w:rsid w:val="001443DE"/>
    <w:rsid w:val="001444F5"/>
    <w:rsid w:val="001448D6"/>
    <w:rsid w:val="00144AFD"/>
    <w:rsid w:val="00144CA6"/>
    <w:rsid w:val="00144D41"/>
    <w:rsid w:val="00144EA8"/>
    <w:rsid w:val="00144ED2"/>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519"/>
    <w:rsid w:val="001477A9"/>
    <w:rsid w:val="00147868"/>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2C57"/>
    <w:rsid w:val="00152E33"/>
    <w:rsid w:val="0015334D"/>
    <w:rsid w:val="001534D1"/>
    <w:rsid w:val="001535F2"/>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21"/>
    <w:rsid w:val="00154988"/>
    <w:rsid w:val="00154DF9"/>
    <w:rsid w:val="0015534C"/>
    <w:rsid w:val="0015549D"/>
    <w:rsid w:val="0015573E"/>
    <w:rsid w:val="001558A5"/>
    <w:rsid w:val="0015592E"/>
    <w:rsid w:val="00155BEB"/>
    <w:rsid w:val="00155D66"/>
    <w:rsid w:val="001563F4"/>
    <w:rsid w:val="001566E7"/>
    <w:rsid w:val="0015672D"/>
    <w:rsid w:val="0015674D"/>
    <w:rsid w:val="00156A79"/>
    <w:rsid w:val="00156AB6"/>
    <w:rsid w:val="00156D58"/>
    <w:rsid w:val="00156F7F"/>
    <w:rsid w:val="001571F6"/>
    <w:rsid w:val="0015743B"/>
    <w:rsid w:val="00157573"/>
    <w:rsid w:val="00157892"/>
    <w:rsid w:val="00157976"/>
    <w:rsid w:val="001579D0"/>
    <w:rsid w:val="00157BC9"/>
    <w:rsid w:val="00157BD6"/>
    <w:rsid w:val="00157EC7"/>
    <w:rsid w:val="00157F69"/>
    <w:rsid w:val="00157FD5"/>
    <w:rsid w:val="00160044"/>
    <w:rsid w:val="00160150"/>
    <w:rsid w:val="00160174"/>
    <w:rsid w:val="00160260"/>
    <w:rsid w:val="00160385"/>
    <w:rsid w:val="0016071D"/>
    <w:rsid w:val="001607C7"/>
    <w:rsid w:val="001607F9"/>
    <w:rsid w:val="00160850"/>
    <w:rsid w:val="0016087B"/>
    <w:rsid w:val="001608D5"/>
    <w:rsid w:val="00160BE6"/>
    <w:rsid w:val="00160CA0"/>
    <w:rsid w:val="00160D77"/>
    <w:rsid w:val="00160DD7"/>
    <w:rsid w:val="00160F11"/>
    <w:rsid w:val="00161622"/>
    <w:rsid w:val="00161826"/>
    <w:rsid w:val="00161854"/>
    <w:rsid w:val="001618DC"/>
    <w:rsid w:val="00161B01"/>
    <w:rsid w:val="00161BF2"/>
    <w:rsid w:val="00161D7F"/>
    <w:rsid w:val="00161DDC"/>
    <w:rsid w:val="00161F04"/>
    <w:rsid w:val="0016255B"/>
    <w:rsid w:val="0016263F"/>
    <w:rsid w:val="001627BF"/>
    <w:rsid w:val="00162853"/>
    <w:rsid w:val="00162958"/>
    <w:rsid w:val="00162B16"/>
    <w:rsid w:val="00162C94"/>
    <w:rsid w:val="00163206"/>
    <w:rsid w:val="00163384"/>
    <w:rsid w:val="001638A7"/>
    <w:rsid w:val="001639DC"/>
    <w:rsid w:val="00163AFB"/>
    <w:rsid w:val="00163C6A"/>
    <w:rsid w:val="00163D10"/>
    <w:rsid w:val="00163D5F"/>
    <w:rsid w:val="0016418E"/>
    <w:rsid w:val="00164458"/>
    <w:rsid w:val="0016460E"/>
    <w:rsid w:val="001646F4"/>
    <w:rsid w:val="0016486D"/>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865"/>
    <w:rsid w:val="00167932"/>
    <w:rsid w:val="00167CF0"/>
    <w:rsid w:val="00167DD2"/>
    <w:rsid w:val="00170020"/>
    <w:rsid w:val="001702BE"/>
    <w:rsid w:val="001702FA"/>
    <w:rsid w:val="0017061A"/>
    <w:rsid w:val="00170688"/>
    <w:rsid w:val="001706B6"/>
    <w:rsid w:val="00170741"/>
    <w:rsid w:val="00170CDA"/>
    <w:rsid w:val="00170E01"/>
    <w:rsid w:val="00170EBF"/>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243"/>
    <w:rsid w:val="00174247"/>
    <w:rsid w:val="001743F3"/>
    <w:rsid w:val="00174465"/>
    <w:rsid w:val="00174703"/>
    <w:rsid w:val="00174C9B"/>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71CF"/>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A6A"/>
    <w:rsid w:val="00180AF5"/>
    <w:rsid w:val="00180AFA"/>
    <w:rsid w:val="00180C93"/>
    <w:rsid w:val="00180CEA"/>
    <w:rsid w:val="00180E2B"/>
    <w:rsid w:val="001810D0"/>
    <w:rsid w:val="001810EE"/>
    <w:rsid w:val="001811DB"/>
    <w:rsid w:val="001812BD"/>
    <w:rsid w:val="001813A2"/>
    <w:rsid w:val="00181400"/>
    <w:rsid w:val="001814D7"/>
    <w:rsid w:val="001814FD"/>
    <w:rsid w:val="00181593"/>
    <w:rsid w:val="001815EB"/>
    <w:rsid w:val="00181667"/>
    <w:rsid w:val="00181670"/>
    <w:rsid w:val="0018171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B39"/>
    <w:rsid w:val="00182B56"/>
    <w:rsid w:val="00182C2B"/>
    <w:rsid w:val="00182C3D"/>
    <w:rsid w:val="00182C48"/>
    <w:rsid w:val="00182F4E"/>
    <w:rsid w:val="001830D0"/>
    <w:rsid w:val="00183171"/>
    <w:rsid w:val="001831DC"/>
    <w:rsid w:val="001832BA"/>
    <w:rsid w:val="001832FD"/>
    <w:rsid w:val="001833EA"/>
    <w:rsid w:val="001834CC"/>
    <w:rsid w:val="0018361F"/>
    <w:rsid w:val="00183736"/>
    <w:rsid w:val="0018397E"/>
    <w:rsid w:val="00183CCE"/>
    <w:rsid w:val="00183E51"/>
    <w:rsid w:val="0018403D"/>
    <w:rsid w:val="001847F1"/>
    <w:rsid w:val="00184A33"/>
    <w:rsid w:val="00184B24"/>
    <w:rsid w:val="00184D74"/>
    <w:rsid w:val="00184E73"/>
    <w:rsid w:val="00184EA4"/>
    <w:rsid w:val="00184F93"/>
    <w:rsid w:val="001851A4"/>
    <w:rsid w:val="0018542B"/>
    <w:rsid w:val="0018559E"/>
    <w:rsid w:val="001855DD"/>
    <w:rsid w:val="0018569B"/>
    <w:rsid w:val="001859AD"/>
    <w:rsid w:val="00185B87"/>
    <w:rsid w:val="00185C56"/>
    <w:rsid w:val="00185E82"/>
    <w:rsid w:val="0018625C"/>
    <w:rsid w:val="00186307"/>
    <w:rsid w:val="00186428"/>
    <w:rsid w:val="00186660"/>
    <w:rsid w:val="00186FF6"/>
    <w:rsid w:val="00187163"/>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0AA"/>
    <w:rsid w:val="00191132"/>
    <w:rsid w:val="00191152"/>
    <w:rsid w:val="0019163E"/>
    <w:rsid w:val="00191675"/>
    <w:rsid w:val="00191866"/>
    <w:rsid w:val="001919CF"/>
    <w:rsid w:val="00191A93"/>
    <w:rsid w:val="00191B41"/>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96A"/>
    <w:rsid w:val="00197BA9"/>
    <w:rsid w:val="00197CCF"/>
    <w:rsid w:val="00197DF9"/>
    <w:rsid w:val="001A02EB"/>
    <w:rsid w:val="001A0350"/>
    <w:rsid w:val="001A03D8"/>
    <w:rsid w:val="001A03E1"/>
    <w:rsid w:val="001A0421"/>
    <w:rsid w:val="001A04C5"/>
    <w:rsid w:val="001A04ED"/>
    <w:rsid w:val="001A06CF"/>
    <w:rsid w:val="001A08F5"/>
    <w:rsid w:val="001A0917"/>
    <w:rsid w:val="001A0945"/>
    <w:rsid w:val="001A0B27"/>
    <w:rsid w:val="001A0CEE"/>
    <w:rsid w:val="001A0E20"/>
    <w:rsid w:val="001A0ED1"/>
    <w:rsid w:val="001A101F"/>
    <w:rsid w:val="001A10E1"/>
    <w:rsid w:val="001A1291"/>
    <w:rsid w:val="001A1445"/>
    <w:rsid w:val="001A14EE"/>
    <w:rsid w:val="001A186A"/>
    <w:rsid w:val="001A1DC5"/>
    <w:rsid w:val="001A1DE5"/>
    <w:rsid w:val="001A1E17"/>
    <w:rsid w:val="001A203C"/>
    <w:rsid w:val="001A226B"/>
    <w:rsid w:val="001A2279"/>
    <w:rsid w:val="001A245B"/>
    <w:rsid w:val="001A271B"/>
    <w:rsid w:val="001A273D"/>
    <w:rsid w:val="001A2BA5"/>
    <w:rsid w:val="001A2BC9"/>
    <w:rsid w:val="001A2C17"/>
    <w:rsid w:val="001A2EB7"/>
    <w:rsid w:val="001A2F2C"/>
    <w:rsid w:val="001A302D"/>
    <w:rsid w:val="001A31BD"/>
    <w:rsid w:val="001A32B5"/>
    <w:rsid w:val="001A3394"/>
    <w:rsid w:val="001A3493"/>
    <w:rsid w:val="001A38DE"/>
    <w:rsid w:val="001A3969"/>
    <w:rsid w:val="001A3A6D"/>
    <w:rsid w:val="001A3B12"/>
    <w:rsid w:val="001A3C1C"/>
    <w:rsid w:val="001A3F38"/>
    <w:rsid w:val="001A3F9B"/>
    <w:rsid w:val="001A40C6"/>
    <w:rsid w:val="001A4143"/>
    <w:rsid w:val="001A41B0"/>
    <w:rsid w:val="001A41D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400C"/>
    <w:rsid w:val="001B4199"/>
    <w:rsid w:val="001B41B2"/>
    <w:rsid w:val="001B432D"/>
    <w:rsid w:val="001B4364"/>
    <w:rsid w:val="001B44D2"/>
    <w:rsid w:val="001B4998"/>
    <w:rsid w:val="001B4B15"/>
    <w:rsid w:val="001B4DA0"/>
    <w:rsid w:val="001B4F20"/>
    <w:rsid w:val="001B5424"/>
    <w:rsid w:val="001B5634"/>
    <w:rsid w:val="001B573B"/>
    <w:rsid w:val="001B5863"/>
    <w:rsid w:val="001B5951"/>
    <w:rsid w:val="001B5A57"/>
    <w:rsid w:val="001B5B2D"/>
    <w:rsid w:val="001B5F3B"/>
    <w:rsid w:val="001B5FFC"/>
    <w:rsid w:val="001B6020"/>
    <w:rsid w:val="001B608B"/>
    <w:rsid w:val="001B60F6"/>
    <w:rsid w:val="001B6450"/>
    <w:rsid w:val="001B6466"/>
    <w:rsid w:val="001B6682"/>
    <w:rsid w:val="001B6697"/>
    <w:rsid w:val="001B670F"/>
    <w:rsid w:val="001B6738"/>
    <w:rsid w:val="001B6A73"/>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324"/>
    <w:rsid w:val="001C059F"/>
    <w:rsid w:val="001C0909"/>
    <w:rsid w:val="001C0A35"/>
    <w:rsid w:val="001C0A3B"/>
    <w:rsid w:val="001C0C8F"/>
    <w:rsid w:val="001C0D37"/>
    <w:rsid w:val="001C0D8D"/>
    <w:rsid w:val="001C0F03"/>
    <w:rsid w:val="001C0FD8"/>
    <w:rsid w:val="001C128B"/>
    <w:rsid w:val="001C14A3"/>
    <w:rsid w:val="001C14B0"/>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4095"/>
    <w:rsid w:val="001C410D"/>
    <w:rsid w:val="001C442C"/>
    <w:rsid w:val="001C45EA"/>
    <w:rsid w:val="001C468C"/>
    <w:rsid w:val="001C4694"/>
    <w:rsid w:val="001C4699"/>
    <w:rsid w:val="001C46D8"/>
    <w:rsid w:val="001C477C"/>
    <w:rsid w:val="001C4A09"/>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17E"/>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17"/>
    <w:rsid w:val="001D1B59"/>
    <w:rsid w:val="001D1C1C"/>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AB9"/>
    <w:rsid w:val="001D5B54"/>
    <w:rsid w:val="001D5B78"/>
    <w:rsid w:val="001D5D80"/>
    <w:rsid w:val="001D5EB0"/>
    <w:rsid w:val="001D6006"/>
    <w:rsid w:val="001D6099"/>
    <w:rsid w:val="001D611E"/>
    <w:rsid w:val="001D6208"/>
    <w:rsid w:val="001D6211"/>
    <w:rsid w:val="001D629F"/>
    <w:rsid w:val="001D6453"/>
    <w:rsid w:val="001D67FA"/>
    <w:rsid w:val="001D68D9"/>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34E"/>
    <w:rsid w:val="001E1545"/>
    <w:rsid w:val="001E156C"/>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8B8"/>
    <w:rsid w:val="001E6B04"/>
    <w:rsid w:val="001E704F"/>
    <w:rsid w:val="001E70D1"/>
    <w:rsid w:val="001E721E"/>
    <w:rsid w:val="001E752B"/>
    <w:rsid w:val="001E75DE"/>
    <w:rsid w:val="001E75F2"/>
    <w:rsid w:val="001E75F9"/>
    <w:rsid w:val="001E76DD"/>
    <w:rsid w:val="001E7BA6"/>
    <w:rsid w:val="001E7CAD"/>
    <w:rsid w:val="001E7DCD"/>
    <w:rsid w:val="001F0261"/>
    <w:rsid w:val="001F0435"/>
    <w:rsid w:val="001F0912"/>
    <w:rsid w:val="001F0979"/>
    <w:rsid w:val="001F0CAB"/>
    <w:rsid w:val="001F0CDC"/>
    <w:rsid w:val="001F0F1D"/>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90"/>
    <w:rsid w:val="001F2EA6"/>
    <w:rsid w:val="001F313C"/>
    <w:rsid w:val="001F3436"/>
    <w:rsid w:val="001F36D1"/>
    <w:rsid w:val="001F36F5"/>
    <w:rsid w:val="001F37C7"/>
    <w:rsid w:val="001F3AA5"/>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AC1"/>
    <w:rsid w:val="001F5F60"/>
    <w:rsid w:val="001F6124"/>
    <w:rsid w:val="001F617C"/>
    <w:rsid w:val="001F61D1"/>
    <w:rsid w:val="001F61E1"/>
    <w:rsid w:val="001F6318"/>
    <w:rsid w:val="001F63D3"/>
    <w:rsid w:val="001F63EB"/>
    <w:rsid w:val="001F644C"/>
    <w:rsid w:val="001F64CA"/>
    <w:rsid w:val="001F66E4"/>
    <w:rsid w:val="001F6774"/>
    <w:rsid w:val="001F67D3"/>
    <w:rsid w:val="001F68DA"/>
    <w:rsid w:val="001F6A91"/>
    <w:rsid w:val="001F71EE"/>
    <w:rsid w:val="001F731A"/>
    <w:rsid w:val="001F777E"/>
    <w:rsid w:val="001F77CB"/>
    <w:rsid w:val="001F7A2A"/>
    <w:rsid w:val="001F7A48"/>
    <w:rsid w:val="001F7B05"/>
    <w:rsid w:val="001F7D39"/>
    <w:rsid w:val="002004AA"/>
    <w:rsid w:val="00200A14"/>
    <w:rsid w:val="00200A52"/>
    <w:rsid w:val="00200C1C"/>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218"/>
    <w:rsid w:val="0020548B"/>
    <w:rsid w:val="00205D3A"/>
    <w:rsid w:val="00205D8F"/>
    <w:rsid w:val="00206073"/>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80D"/>
    <w:rsid w:val="00210866"/>
    <w:rsid w:val="00210E18"/>
    <w:rsid w:val="00210F36"/>
    <w:rsid w:val="0021100B"/>
    <w:rsid w:val="0021105F"/>
    <w:rsid w:val="00211247"/>
    <w:rsid w:val="0021155F"/>
    <w:rsid w:val="002115D5"/>
    <w:rsid w:val="0021171B"/>
    <w:rsid w:val="00211721"/>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70"/>
    <w:rsid w:val="00212EC2"/>
    <w:rsid w:val="00213089"/>
    <w:rsid w:val="0021330C"/>
    <w:rsid w:val="00213311"/>
    <w:rsid w:val="00213559"/>
    <w:rsid w:val="00213780"/>
    <w:rsid w:val="00213858"/>
    <w:rsid w:val="00213BC3"/>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7030"/>
    <w:rsid w:val="00217038"/>
    <w:rsid w:val="0021707E"/>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34"/>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DCC"/>
    <w:rsid w:val="0022221A"/>
    <w:rsid w:val="002222B1"/>
    <w:rsid w:val="002223C8"/>
    <w:rsid w:val="00222B3F"/>
    <w:rsid w:val="00222B4B"/>
    <w:rsid w:val="00222B69"/>
    <w:rsid w:val="00222C18"/>
    <w:rsid w:val="00222C5A"/>
    <w:rsid w:val="00222E51"/>
    <w:rsid w:val="00222FEF"/>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910"/>
    <w:rsid w:val="00224B69"/>
    <w:rsid w:val="00224E51"/>
    <w:rsid w:val="00224E6D"/>
    <w:rsid w:val="00224FED"/>
    <w:rsid w:val="0022507E"/>
    <w:rsid w:val="002250FA"/>
    <w:rsid w:val="0022525F"/>
    <w:rsid w:val="00225368"/>
    <w:rsid w:val="00225988"/>
    <w:rsid w:val="00225A12"/>
    <w:rsid w:val="00225AB0"/>
    <w:rsid w:val="00225DFD"/>
    <w:rsid w:val="00225E66"/>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1F48"/>
    <w:rsid w:val="00232063"/>
    <w:rsid w:val="002324B4"/>
    <w:rsid w:val="002329B7"/>
    <w:rsid w:val="002329D9"/>
    <w:rsid w:val="00232AFB"/>
    <w:rsid w:val="00232B43"/>
    <w:rsid w:val="00232F13"/>
    <w:rsid w:val="00232F19"/>
    <w:rsid w:val="0023302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330"/>
    <w:rsid w:val="0023441D"/>
    <w:rsid w:val="002344A6"/>
    <w:rsid w:val="002344A8"/>
    <w:rsid w:val="002344EC"/>
    <w:rsid w:val="00234711"/>
    <w:rsid w:val="00234851"/>
    <w:rsid w:val="002348CC"/>
    <w:rsid w:val="002348EE"/>
    <w:rsid w:val="00234917"/>
    <w:rsid w:val="00234A3A"/>
    <w:rsid w:val="00234A9D"/>
    <w:rsid w:val="00234DDC"/>
    <w:rsid w:val="00234F3E"/>
    <w:rsid w:val="0023507E"/>
    <w:rsid w:val="00235137"/>
    <w:rsid w:val="0023526C"/>
    <w:rsid w:val="002352A6"/>
    <w:rsid w:val="0023536F"/>
    <w:rsid w:val="0023539B"/>
    <w:rsid w:val="0023572E"/>
    <w:rsid w:val="002358FD"/>
    <w:rsid w:val="00235960"/>
    <w:rsid w:val="00235A4E"/>
    <w:rsid w:val="00235A99"/>
    <w:rsid w:val="00235B1A"/>
    <w:rsid w:val="00235BC9"/>
    <w:rsid w:val="00235D93"/>
    <w:rsid w:val="00235E10"/>
    <w:rsid w:val="00235ED1"/>
    <w:rsid w:val="00235F49"/>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7DD"/>
    <w:rsid w:val="00240CA7"/>
    <w:rsid w:val="00240CDC"/>
    <w:rsid w:val="00240D14"/>
    <w:rsid w:val="00240DFA"/>
    <w:rsid w:val="00240E2D"/>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40"/>
    <w:rsid w:val="00250E1F"/>
    <w:rsid w:val="002514B7"/>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3F"/>
    <w:rsid w:val="00256BE7"/>
    <w:rsid w:val="00256C93"/>
    <w:rsid w:val="00256D30"/>
    <w:rsid w:val="00256E93"/>
    <w:rsid w:val="00256F68"/>
    <w:rsid w:val="00257316"/>
    <w:rsid w:val="00257320"/>
    <w:rsid w:val="002573DC"/>
    <w:rsid w:val="0025761F"/>
    <w:rsid w:val="002576C5"/>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AF2"/>
    <w:rsid w:val="00263B9C"/>
    <w:rsid w:val="002640FC"/>
    <w:rsid w:val="002643C7"/>
    <w:rsid w:val="0026440E"/>
    <w:rsid w:val="00264603"/>
    <w:rsid w:val="00264686"/>
    <w:rsid w:val="00264988"/>
    <w:rsid w:val="002649A1"/>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B02"/>
    <w:rsid w:val="00271B2A"/>
    <w:rsid w:val="00271C1C"/>
    <w:rsid w:val="00271D37"/>
    <w:rsid w:val="00271E8E"/>
    <w:rsid w:val="002721DB"/>
    <w:rsid w:val="00272585"/>
    <w:rsid w:val="00272833"/>
    <w:rsid w:val="002728A5"/>
    <w:rsid w:val="00272942"/>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744"/>
    <w:rsid w:val="0027586B"/>
    <w:rsid w:val="00275A13"/>
    <w:rsid w:val="00275AD9"/>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BFF"/>
    <w:rsid w:val="00280C26"/>
    <w:rsid w:val="00280D3B"/>
    <w:rsid w:val="00280EAF"/>
    <w:rsid w:val="00280FE9"/>
    <w:rsid w:val="00281205"/>
    <w:rsid w:val="00281253"/>
    <w:rsid w:val="00281624"/>
    <w:rsid w:val="0028169F"/>
    <w:rsid w:val="0028199C"/>
    <w:rsid w:val="00281B4C"/>
    <w:rsid w:val="00281BD4"/>
    <w:rsid w:val="00281E5B"/>
    <w:rsid w:val="00281F26"/>
    <w:rsid w:val="00282239"/>
    <w:rsid w:val="00282277"/>
    <w:rsid w:val="00282464"/>
    <w:rsid w:val="002824F2"/>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6030"/>
    <w:rsid w:val="00286040"/>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FE"/>
    <w:rsid w:val="002874E3"/>
    <w:rsid w:val="0028775D"/>
    <w:rsid w:val="002877A2"/>
    <w:rsid w:val="00287CE7"/>
    <w:rsid w:val="00287EDF"/>
    <w:rsid w:val="00287F2C"/>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A25"/>
    <w:rsid w:val="00292A3A"/>
    <w:rsid w:val="00292AA3"/>
    <w:rsid w:val="00292EE8"/>
    <w:rsid w:val="00292FA8"/>
    <w:rsid w:val="002931B2"/>
    <w:rsid w:val="00293500"/>
    <w:rsid w:val="002937DF"/>
    <w:rsid w:val="00293A0A"/>
    <w:rsid w:val="00293AF8"/>
    <w:rsid w:val="00293BB9"/>
    <w:rsid w:val="00293D2B"/>
    <w:rsid w:val="00293D37"/>
    <w:rsid w:val="00293D7D"/>
    <w:rsid w:val="00293E2E"/>
    <w:rsid w:val="002940E1"/>
    <w:rsid w:val="002946B6"/>
    <w:rsid w:val="002949EF"/>
    <w:rsid w:val="00294B46"/>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2EA"/>
    <w:rsid w:val="002B1405"/>
    <w:rsid w:val="002B1524"/>
    <w:rsid w:val="002B1682"/>
    <w:rsid w:val="002B1ADF"/>
    <w:rsid w:val="002B1BDC"/>
    <w:rsid w:val="002B1D2A"/>
    <w:rsid w:val="002B1E1C"/>
    <w:rsid w:val="002B1EDA"/>
    <w:rsid w:val="002B1F04"/>
    <w:rsid w:val="002B1F70"/>
    <w:rsid w:val="002B2069"/>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B8C"/>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AC9"/>
    <w:rsid w:val="002C5BA7"/>
    <w:rsid w:val="002C5BE5"/>
    <w:rsid w:val="002C5CE7"/>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D0109"/>
    <w:rsid w:val="002D01E7"/>
    <w:rsid w:val="002D04F1"/>
    <w:rsid w:val="002D0718"/>
    <w:rsid w:val="002D083F"/>
    <w:rsid w:val="002D0863"/>
    <w:rsid w:val="002D08A8"/>
    <w:rsid w:val="002D08CF"/>
    <w:rsid w:val="002D0A66"/>
    <w:rsid w:val="002D0AA2"/>
    <w:rsid w:val="002D0D85"/>
    <w:rsid w:val="002D0FCA"/>
    <w:rsid w:val="002D17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E24"/>
    <w:rsid w:val="002D2E3B"/>
    <w:rsid w:val="002D2E52"/>
    <w:rsid w:val="002D3343"/>
    <w:rsid w:val="002D34E5"/>
    <w:rsid w:val="002D39BA"/>
    <w:rsid w:val="002D3A53"/>
    <w:rsid w:val="002D3AD4"/>
    <w:rsid w:val="002D3B52"/>
    <w:rsid w:val="002D3B5F"/>
    <w:rsid w:val="002D3C1A"/>
    <w:rsid w:val="002D3D7C"/>
    <w:rsid w:val="002D3E4E"/>
    <w:rsid w:val="002D3E69"/>
    <w:rsid w:val="002D404E"/>
    <w:rsid w:val="002D40AE"/>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73"/>
    <w:rsid w:val="002D7C74"/>
    <w:rsid w:val="002D7DD6"/>
    <w:rsid w:val="002E010B"/>
    <w:rsid w:val="002E0396"/>
    <w:rsid w:val="002E05F8"/>
    <w:rsid w:val="002E085B"/>
    <w:rsid w:val="002E0964"/>
    <w:rsid w:val="002E09CE"/>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32"/>
    <w:rsid w:val="002E3430"/>
    <w:rsid w:val="002E34D8"/>
    <w:rsid w:val="002E3522"/>
    <w:rsid w:val="002E36CE"/>
    <w:rsid w:val="002E3E14"/>
    <w:rsid w:val="002E3F4F"/>
    <w:rsid w:val="002E409C"/>
    <w:rsid w:val="002E40AE"/>
    <w:rsid w:val="002E4208"/>
    <w:rsid w:val="002E445B"/>
    <w:rsid w:val="002E4518"/>
    <w:rsid w:val="002E4766"/>
    <w:rsid w:val="002E4955"/>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4AB"/>
    <w:rsid w:val="002E6672"/>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F00E8"/>
    <w:rsid w:val="002F0121"/>
    <w:rsid w:val="002F0310"/>
    <w:rsid w:val="002F031E"/>
    <w:rsid w:val="002F0694"/>
    <w:rsid w:val="002F06AD"/>
    <w:rsid w:val="002F09DD"/>
    <w:rsid w:val="002F0BA1"/>
    <w:rsid w:val="002F0C34"/>
    <w:rsid w:val="002F0CC2"/>
    <w:rsid w:val="002F0E0A"/>
    <w:rsid w:val="002F0FEE"/>
    <w:rsid w:val="002F1013"/>
    <w:rsid w:val="002F103E"/>
    <w:rsid w:val="002F11F4"/>
    <w:rsid w:val="002F158C"/>
    <w:rsid w:val="002F161E"/>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A0"/>
    <w:rsid w:val="002F3DE5"/>
    <w:rsid w:val="002F3F36"/>
    <w:rsid w:val="002F3F9F"/>
    <w:rsid w:val="002F417D"/>
    <w:rsid w:val="002F43B3"/>
    <w:rsid w:val="002F44B3"/>
    <w:rsid w:val="002F4777"/>
    <w:rsid w:val="002F4A5E"/>
    <w:rsid w:val="002F4B55"/>
    <w:rsid w:val="002F4C07"/>
    <w:rsid w:val="002F4DF2"/>
    <w:rsid w:val="002F502F"/>
    <w:rsid w:val="002F50F7"/>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1E65"/>
    <w:rsid w:val="003021FB"/>
    <w:rsid w:val="00302276"/>
    <w:rsid w:val="003024BB"/>
    <w:rsid w:val="003024ED"/>
    <w:rsid w:val="00302646"/>
    <w:rsid w:val="00302762"/>
    <w:rsid w:val="003027F2"/>
    <w:rsid w:val="00302862"/>
    <w:rsid w:val="00302894"/>
    <w:rsid w:val="00302A38"/>
    <w:rsid w:val="00302A96"/>
    <w:rsid w:val="00302BAB"/>
    <w:rsid w:val="003030EA"/>
    <w:rsid w:val="00303163"/>
    <w:rsid w:val="0030334A"/>
    <w:rsid w:val="00303556"/>
    <w:rsid w:val="003035D9"/>
    <w:rsid w:val="0030361D"/>
    <w:rsid w:val="003036F8"/>
    <w:rsid w:val="003037BF"/>
    <w:rsid w:val="00303867"/>
    <w:rsid w:val="003038AB"/>
    <w:rsid w:val="003038B2"/>
    <w:rsid w:val="00303AA5"/>
    <w:rsid w:val="00303E99"/>
    <w:rsid w:val="003040B4"/>
    <w:rsid w:val="00304106"/>
    <w:rsid w:val="0030414D"/>
    <w:rsid w:val="0030423B"/>
    <w:rsid w:val="00304282"/>
    <w:rsid w:val="0030428C"/>
    <w:rsid w:val="003044D2"/>
    <w:rsid w:val="003045D6"/>
    <w:rsid w:val="00304653"/>
    <w:rsid w:val="003046D7"/>
    <w:rsid w:val="00304791"/>
    <w:rsid w:val="00304D99"/>
    <w:rsid w:val="00305053"/>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E09"/>
    <w:rsid w:val="00306E72"/>
    <w:rsid w:val="00306F9F"/>
    <w:rsid w:val="00307058"/>
    <w:rsid w:val="003070A7"/>
    <w:rsid w:val="003074F1"/>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137"/>
    <w:rsid w:val="0031168B"/>
    <w:rsid w:val="00311BB8"/>
    <w:rsid w:val="00311E71"/>
    <w:rsid w:val="00311F95"/>
    <w:rsid w:val="00312159"/>
    <w:rsid w:val="00312687"/>
    <w:rsid w:val="00312921"/>
    <w:rsid w:val="00312B9E"/>
    <w:rsid w:val="00312C2F"/>
    <w:rsid w:val="00312FFF"/>
    <w:rsid w:val="00313162"/>
    <w:rsid w:val="00313197"/>
    <w:rsid w:val="00313246"/>
    <w:rsid w:val="003134ED"/>
    <w:rsid w:val="0031378D"/>
    <w:rsid w:val="00313BB3"/>
    <w:rsid w:val="00313D12"/>
    <w:rsid w:val="00313D16"/>
    <w:rsid w:val="003143AB"/>
    <w:rsid w:val="003143B9"/>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BAC"/>
    <w:rsid w:val="00326D77"/>
    <w:rsid w:val="00326DF5"/>
    <w:rsid w:val="00326EC1"/>
    <w:rsid w:val="00326F9E"/>
    <w:rsid w:val="00327174"/>
    <w:rsid w:val="00327282"/>
    <w:rsid w:val="003275EE"/>
    <w:rsid w:val="003276C0"/>
    <w:rsid w:val="003278E1"/>
    <w:rsid w:val="00327A2D"/>
    <w:rsid w:val="00327ABF"/>
    <w:rsid w:val="00327C82"/>
    <w:rsid w:val="00327D41"/>
    <w:rsid w:val="00330190"/>
    <w:rsid w:val="0033020D"/>
    <w:rsid w:val="003304AC"/>
    <w:rsid w:val="00330950"/>
    <w:rsid w:val="00330D54"/>
    <w:rsid w:val="00330E07"/>
    <w:rsid w:val="00330FB5"/>
    <w:rsid w:val="003312EE"/>
    <w:rsid w:val="00331452"/>
    <w:rsid w:val="00331B28"/>
    <w:rsid w:val="00331C4F"/>
    <w:rsid w:val="00331CDD"/>
    <w:rsid w:val="00331E52"/>
    <w:rsid w:val="003320E6"/>
    <w:rsid w:val="003321D5"/>
    <w:rsid w:val="003322E5"/>
    <w:rsid w:val="00332608"/>
    <w:rsid w:val="00332638"/>
    <w:rsid w:val="00332695"/>
    <w:rsid w:val="003328D4"/>
    <w:rsid w:val="00332BEF"/>
    <w:rsid w:val="00332C66"/>
    <w:rsid w:val="00332FA2"/>
    <w:rsid w:val="00333074"/>
    <w:rsid w:val="003332A1"/>
    <w:rsid w:val="00333647"/>
    <w:rsid w:val="00333795"/>
    <w:rsid w:val="003337A5"/>
    <w:rsid w:val="003337FF"/>
    <w:rsid w:val="00333AFB"/>
    <w:rsid w:val="00333B69"/>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73F"/>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81"/>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7AA"/>
    <w:rsid w:val="0034692C"/>
    <w:rsid w:val="003469B7"/>
    <w:rsid w:val="00346BDA"/>
    <w:rsid w:val="00346D7D"/>
    <w:rsid w:val="00346E6F"/>
    <w:rsid w:val="00346EBD"/>
    <w:rsid w:val="00346F2A"/>
    <w:rsid w:val="0034734C"/>
    <w:rsid w:val="0034743B"/>
    <w:rsid w:val="00347488"/>
    <w:rsid w:val="00347ABA"/>
    <w:rsid w:val="00347C71"/>
    <w:rsid w:val="00347E0F"/>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1E"/>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3FC"/>
    <w:rsid w:val="00354478"/>
    <w:rsid w:val="003544F3"/>
    <w:rsid w:val="00354517"/>
    <w:rsid w:val="0035451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692"/>
    <w:rsid w:val="003578AA"/>
    <w:rsid w:val="00357A8A"/>
    <w:rsid w:val="00357AB3"/>
    <w:rsid w:val="00357CC4"/>
    <w:rsid w:val="00357EA0"/>
    <w:rsid w:val="00357F63"/>
    <w:rsid w:val="00357FE3"/>
    <w:rsid w:val="003600F2"/>
    <w:rsid w:val="003602BF"/>
    <w:rsid w:val="00360527"/>
    <w:rsid w:val="00360867"/>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60B"/>
    <w:rsid w:val="0036269E"/>
    <w:rsid w:val="00362769"/>
    <w:rsid w:val="003627A5"/>
    <w:rsid w:val="0036293C"/>
    <w:rsid w:val="00362967"/>
    <w:rsid w:val="00363275"/>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679"/>
    <w:rsid w:val="00366843"/>
    <w:rsid w:val="0036690E"/>
    <w:rsid w:val="0036693A"/>
    <w:rsid w:val="00366AF8"/>
    <w:rsid w:val="00366B96"/>
    <w:rsid w:val="00366E72"/>
    <w:rsid w:val="00366E7D"/>
    <w:rsid w:val="003670BB"/>
    <w:rsid w:val="003671A2"/>
    <w:rsid w:val="00367400"/>
    <w:rsid w:val="003675AF"/>
    <w:rsid w:val="003676A8"/>
    <w:rsid w:val="0036778C"/>
    <w:rsid w:val="0036789A"/>
    <w:rsid w:val="003678D1"/>
    <w:rsid w:val="00367E12"/>
    <w:rsid w:val="00367EAF"/>
    <w:rsid w:val="00367EFC"/>
    <w:rsid w:val="003701EF"/>
    <w:rsid w:val="003702E1"/>
    <w:rsid w:val="0037036F"/>
    <w:rsid w:val="00370423"/>
    <w:rsid w:val="00370646"/>
    <w:rsid w:val="00370768"/>
    <w:rsid w:val="0037093F"/>
    <w:rsid w:val="00370B58"/>
    <w:rsid w:val="00370B5D"/>
    <w:rsid w:val="00370BD1"/>
    <w:rsid w:val="00370BF9"/>
    <w:rsid w:val="00370D00"/>
    <w:rsid w:val="00370D4B"/>
    <w:rsid w:val="00371300"/>
    <w:rsid w:val="00371556"/>
    <w:rsid w:val="0037186C"/>
    <w:rsid w:val="0037191F"/>
    <w:rsid w:val="00371A3F"/>
    <w:rsid w:val="00371BCB"/>
    <w:rsid w:val="00371C6E"/>
    <w:rsid w:val="00371D64"/>
    <w:rsid w:val="00371D6F"/>
    <w:rsid w:val="00371D98"/>
    <w:rsid w:val="00371E3A"/>
    <w:rsid w:val="00372047"/>
    <w:rsid w:val="00372220"/>
    <w:rsid w:val="003722DF"/>
    <w:rsid w:val="00372350"/>
    <w:rsid w:val="0037245F"/>
    <w:rsid w:val="0037278E"/>
    <w:rsid w:val="003727C9"/>
    <w:rsid w:val="00372954"/>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EB2"/>
    <w:rsid w:val="00375FC5"/>
    <w:rsid w:val="00376028"/>
    <w:rsid w:val="00376069"/>
    <w:rsid w:val="003761DD"/>
    <w:rsid w:val="003761F2"/>
    <w:rsid w:val="00376227"/>
    <w:rsid w:val="0037626E"/>
    <w:rsid w:val="0037641C"/>
    <w:rsid w:val="003765CB"/>
    <w:rsid w:val="00376A55"/>
    <w:rsid w:val="00376DC1"/>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1CB"/>
    <w:rsid w:val="00382212"/>
    <w:rsid w:val="00382276"/>
    <w:rsid w:val="0038234F"/>
    <w:rsid w:val="00382697"/>
    <w:rsid w:val="003827C5"/>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83E"/>
    <w:rsid w:val="003858B9"/>
    <w:rsid w:val="003859D5"/>
    <w:rsid w:val="00385AFA"/>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A4"/>
    <w:rsid w:val="00387AB1"/>
    <w:rsid w:val="00387C8A"/>
    <w:rsid w:val="00387DF4"/>
    <w:rsid w:val="00390327"/>
    <w:rsid w:val="00390485"/>
    <w:rsid w:val="00390565"/>
    <w:rsid w:val="003905BC"/>
    <w:rsid w:val="003909F7"/>
    <w:rsid w:val="00390ADB"/>
    <w:rsid w:val="00390B1B"/>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8ED"/>
    <w:rsid w:val="00392B03"/>
    <w:rsid w:val="00393157"/>
    <w:rsid w:val="003931DC"/>
    <w:rsid w:val="00393378"/>
    <w:rsid w:val="00393483"/>
    <w:rsid w:val="00393498"/>
    <w:rsid w:val="0039360B"/>
    <w:rsid w:val="0039365D"/>
    <w:rsid w:val="00393C3E"/>
    <w:rsid w:val="00393D64"/>
    <w:rsid w:val="00393F1A"/>
    <w:rsid w:val="003940B8"/>
    <w:rsid w:val="00394258"/>
    <w:rsid w:val="0039428F"/>
    <w:rsid w:val="00394411"/>
    <w:rsid w:val="003944B6"/>
    <w:rsid w:val="003945F2"/>
    <w:rsid w:val="003946FA"/>
    <w:rsid w:val="0039472E"/>
    <w:rsid w:val="003948E1"/>
    <w:rsid w:val="00394BC6"/>
    <w:rsid w:val="00394D3C"/>
    <w:rsid w:val="00394EBE"/>
    <w:rsid w:val="00395044"/>
    <w:rsid w:val="0039527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3A8"/>
    <w:rsid w:val="00397949"/>
    <w:rsid w:val="003979B7"/>
    <w:rsid w:val="00397F66"/>
    <w:rsid w:val="00397F6A"/>
    <w:rsid w:val="003A00F9"/>
    <w:rsid w:val="003A04DD"/>
    <w:rsid w:val="003A04EC"/>
    <w:rsid w:val="003A07AB"/>
    <w:rsid w:val="003A07F4"/>
    <w:rsid w:val="003A08A9"/>
    <w:rsid w:val="003A0A82"/>
    <w:rsid w:val="003A0AB2"/>
    <w:rsid w:val="003A0BE9"/>
    <w:rsid w:val="003A0BEA"/>
    <w:rsid w:val="003A0C28"/>
    <w:rsid w:val="003A0EC5"/>
    <w:rsid w:val="003A120E"/>
    <w:rsid w:val="003A1282"/>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C44"/>
    <w:rsid w:val="003A53F2"/>
    <w:rsid w:val="003A54CC"/>
    <w:rsid w:val="003A5753"/>
    <w:rsid w:val="003A59DE"/>
    <w:rsid w:val="003A5C0F"/>
    <w:rsid w:val="003A5C1D"/>
    <w:rsid w:val="003A5F4E"/>
    <w:rsid w:val="003A614C"/>
    <w:rsid w:val="003A6339"/>
    <w:rsid w:val="003A63B6"/>
    <w:rsid w:val="003A63C9"/>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A7FA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D3B"/>
    <w:rsid w:val="003C2D77"/>
    <w:rsid w:val="003C2DF8"/>
    <w:rsid w:val="003C2ED3"/>
    <w:rsid w:val="003C32EF"/>
    <w:rsid w:val="003C34F8"/>
    <w:rsid w:val="003C3D10"/>
    <w:rsid w:val="003C3E4A"/>
    <w:rsid w:val="003C3F1F"/>
    <w:rsid w:val="003C404E"/>
    <w:rsid w:val="003C44E3"/>
    <w:rsid w:val="003C45E7"/>
    <w:rsid w:val="003C4658"/>
    <w:rsid w:val="003C4B9D"/>
    <w:rsid w:val="003C4C33"/>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282"/>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A0C"/>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422"/>
    <w:rsid w:val="003E469A"/>
    <w:rsid w:val="003E4C55"/>
    <w:rsid w:val="003E4C7A"/>
    <w:rsid w:val="003E4F27"/>
    <w:rsid w:val="003E50FF"/>
    <w:rsid w:val="003E5297"/>
    <w:rsid w:val="003E5819"/>
    <w:rsid w:val="003E5F52"/>
    <w:rsid w:val="003E5FEF"/>
    <w:rsid w:val="003E640A"/>
    <w:rsid w:val="003E6523"/>
    <w:rsid w:val="003E68D7"/>
    <w:rsid w:val="003E6B84"/>
    <w:rsid w:val="003E6F52"/>
    <w:rsid w:val="003E6F79"/>
    <w:rsid w:val="003E71CF"/>
    <w:rsid w:val="003E72BA"/>
    <w:rsid w:val="003E75B4"/>
    <w:rsid w:val="003E766B"/>
    <w:rsid w:val="003E7806"/>
    <w:rsid w:val="003E7A3D"/>
    <w:rsid w:val="003E7F42"/>
    <w:rsid w:val="003F0098"/>
    <w:rsid w:val="003F00A1"/>
    <w:rsid w:val="003F0237"/>
    <w:rsid w:val="003F034F"/>
    <w:rsid w:val="003F03D5"/>
    <w:rsid w:val="003F0575"/>
    <w:rsid w:val="003F058C"/>
    <w:rsid w:val="003F062C"/>
    <w:rsid w:val="003F0A13"/>
    <w:rsid w:val="003F0A14"/>
    <w:rsid w:val="003F0A3B"/>
    <w:rsid w:val="003F0BEB"/>
    <w:rsid w:val="003F0D11"/>
    <w:rsid w:val="003F0D29"/>
    <w:rsid w:val="003F121C"/>
    <w:rsid w:val="003F1221"/>
    <w:rsid w:val="003F15A3"/>
    <w:rsid w:val="003F178B"/>
    <w:rsid w:val="003F1951"/>
    <w:rsid w:val="003F19BD"/>
    <w:rsid w:val="003F1ABE"/>
    <w:rsid w:val="003F1E3B"/>
    <w:rsid w:val="003F1EF0"/>
    <w:rsid w:val="003F1F13"/>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2E7"/>
    <w:rsid w:val="003F54F3"/>
    <w:rsid w:val="003F5542"/>
    <w:rsid w:val="003F55EF"/>
    <w:rsid w:val="003F5795"/>
    <w:rsid w:val="003F57CA"/>
    <w:rsid w:val="003F57CB"/>
    <w:rsid w:val="003F5943"/>
    <w:rsid w:val="003F5A07"/>
    <w:rsid w:val="003F5B29"/>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99C"/>
    <w:rsid w:val="00403A0E"/>
    <w:rsid w:val="00403B6D"/>
    <w:rsid w:val="00403C90"/>
    <w:rsid w:val="004041A3"/>
    <w:rsid w:val="0040425B"/>
    <w:rsid w:val="004042C0"/>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387"/>
    <w:rsid w:val="004063EB"/>
    <w:rsid w:val="004063F9"/>
    <w:rsid w:val="004068E0"/>
    <w:rsid w:val="004069A4"/>
    <w:rsid w:val="00406A01"/>
    <w:rsid w:val="00406E12"/>
    <w:rsid w:val="00406F0F"/>
    <w:rsid w:val="00406F59"/>
    <w:rsid w:val="00406FC8"/>
    <w:rsid w:val="00407110"/>
    <w:rsid w:val="004071EC"/>
    <w:rsid w:val="00407251"/>
    <w:rsid w:val="004076C6"/>
    <w:rsid w:val="00407AD1"/>
    <w:rsid w:val="00407C91"/>
    <w:rsid w:val="00407D06"/>
    <w:rsid w:val="00407D6A"/>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91"/>
    <w:rsid w:val="00411AF2"/>
    <w:rsid w:val="00411DEE"/>
    <w:rsid w:val="00411EAD"/>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BA"/>
    <w:rsid w:val="00413866"/>
    <w:rsid w:val="00413D74"/>
    <w:rsid w:val="00413D98"/>
    <w:rsid w:val="00413E15"/>
    <w:rsid w:val="00413EC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B41"/>
    <w:rsid w:val="00415B7A"/>
    <w:rsid w:val="00415C5F"/>
    <w:rsid w:val="00415CF6"/>
    <w:rsid w:val="00415D76"/>
    <w:rsid w:val="00416328"/>
    <w:rsid w:val="004164F4"/>
    <w:rsid w:val="004166CE"/>
    <w:rsid w:val="00416D88"/>
    <w:rsid w:val="0041703E"/>
    <w:rsid w:val="00417345"/>
    <w:rsid w:val="0041736D"/>
    <w:rsid w:val="0041741F"/>
    <w:rsid w:val="004175BF"/>
    <w:rsid w:val="00417A94"/>
    <w:rsid w:val="00417BE4"/>
    <w:rsid w:val="00417C06"/>
    <w:rsid w:val="00417C15"/>
    <w:rsid w:val="00417F1B"/>
    <w:rsid w:val="00420196"/>
    <w:rsid w:val="0042045B"/>
    <w:rsid w:val="004205DB"/>
    <w:rsid w:val="004208AD"/>
    <w:rsid w:val="00420BD2"/>
    <w:rsid w:val="00420D04"/>
    <w:rsid w:val="00420DEB"/>
    <w:rsid w:val="00420F86"/>
    <w:rsid w:val="00420F9A"/>
    <w:rsid w:val="0042115D"/>
    <w:rsid w:val="00421231"/>
    <w:rsid w:val="004213CB"/>
    <w:rsid w:val="004213DE"/>
    <w:rsid w:val="00421498"/>
    <w:rsid w:val="00421561"/>
    <w:rsid w:val="004217B7"/>
    <w:rsid w:val="00421980"/>
    <w:rsid w:val="00421BB7"/>
    <w:rsid w:val="00421C5A"/>
    <w:rsid w:val="00421D2A"/>
    <w:rsid w:val="0042219E"/>
    <w:rsid w:val="0042243B"/>
    <w:rsid w:val="0042258F"/>
    <w:rsid w:val="00422684"/>
    <w:rsid w:val="00422807"/>
    <w:rsid w:val="004228AA"/>
    <w:rsid w:val="004229F3"/>
    <w:rsid w:val="00422E11"/>
    <w:rsid w:val="004232B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CD5"/>
    <w:rsid w:val="00432261"/>
    <w:rsid w:val="004323CB"/>
    <w:rsid w:val="004324B4"/>
    <w:rsid w:val="004325F1"/>
    <w:rsid w:val="00432728"/>
    <w:rsid w:val="0043288C"/>
    <w:rsid w:val="0043290F"/>
    <w:rsid w:val="00432C97"/>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A75"/>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751"/>
    <w:rsid w:val="00437806"/>
    <w:rsid w:val="00437846"/>
    <w:rsid w:val="0043793A"/>
    <w:rsid w:val="00437A8F"/>
    <w:rsid w:val="00437AE6"/>
    <w:rsid w:val="00437B10"/>
    <w:rsid w:val="00437DBC"/>
    <w:rsid w:val="00437E9A"/>
    <w:rsid w:val="00437EFD"/>
    <w:rsid w:val="00437FC3"/>
    <w:rsid w:val="0044013F"/>
    <w:rsid w:val="00440203"/>
    <w:rsid w:val="00440233"/>
    <w:rsid w:val="004403E3"/>
    <w:rsid w:val="0044046E"/>
    <w:rsid w:val="004404A9"/>
    <w:rsid w:val="00440616"/>
    <w:rsid w:val="0044095E"/>
    <w:rsid w:val="00440A90"/>
    <w:rsid w:val="00441015"/>
    <w:rsid w:val="0044109E"/>
    <w:rsid w:val="00441472"/>
    <w:rsid w:val="00441708"/>
    <w:rsid w:val="0044171E"/>
    <w:rsid w:val="0044180A"/>
    <w:rsid w:val="004419F8"/>
    <w:rsid w:val="00441A53"/>
    <w:rsid w:val="00441BE8"/>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9C9"/>
    <w:rsid w:val="00445A66"/>
    <w:rsid w:val="00445ADD"/>
    <w:rsid w:val="00445B4F"/>
    <w:rsid w:val="00445BAC"/>
    <w:rsid w:val="00445D7A"/>
    <w:rsid w:val="00445D82"/>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677"/>
    <w:rsid w:val="004506C5"/>
    <w:rsid w:val="00450801"/>
    <w:rsid w:val="00450965"/>
    <w:rsid w:val="00450B91"/>
    <w:rsid w:val="00450C8E"/>
    <w:rsid w:val="00450E08"/>
    <w:rsid w:val="004510E7"/>
    <w:rsid w:val="00451149"/>
    <w:rsid w:val="004512C5"/>
    <w:rsid w:val="0045141B"/>
    <w:rsid w:val="004515D3"/>
    <w:rsid w:val="00451658"/>
    <w:rsid w:val="00451720"/>
    <w:rsid w:val="0045180D"/>
    <w:rsid w:val="0045182D"/>
    <w:rsid w:val="00451A02"/>
    <w:rsid w:val="00451B12"/>
    <w:rsid w:val="00451D70"/>
    <w:rsid w:val="00451DE7"/>
    <w:rsid w:val="00451E09"/>
    <w:rsid w:val="00451ECA"/>
    <w:rsid w:val="0045213A"/>
    <w:rsid w:val="00452308"/>
    <w:rsid w:val="004526FC"/>
    <w:rsid w:val="00452802"/>
    <w:rsid w:val="00452ACC"/>
    <w:rsid w:val="00452B63"/>
    <w:rsid w:val="00452B99"/>
    <w:rsid w:val="00452CB2"/>
    <w:rsid w:val="00452EAC"/>
    <w:rsid w:val="0045305A"/>
    <w:rsid w:val="004530C7"/>
    <w:rsid w:val="004531A4"/>
    <w:rsid w:val="00453824"/>
    <w:rsid w:val="00453858"/>
    <w:rsid w:val="0045393C"/>
    <w:rsid w:val="00453C10"/>
    <w:rsid w:val="0045410E"/>
    <w:rsid w:val="004543B6"/>
    <w:rsid w:val="00454551"/>
    <w:rsid w:val="00454636"/>
    <w:rsid w:val="00454A44"/>
    <w:rsid w:val="00454BB1"/>
    <w:rsid w:val="00454C29"/>
    <w:rsid w:val="00454EDB"/>
    <w:rsid w:val="004550E2"/>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73D1"/>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6B0"/>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9C"/>
    <w:rsid w:val="004670AD"/>
    <w:rsid w:val="0046725D"/>
    <w:rsid w:val="0046747C"/>
    <w:rsid w:val="004674DC"/>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F3"/>
    <w:rsid w:val="00476563"/>
    <w:rsid w:val="004765F9"/>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887"/>
    <w:rsid w:val="004809FB"/>
    <w:rsid w:val="00480A51"/>
    <w:rsid w:val="00480B00"/>
    <w:rsid w:val="00480B33"/>
    <w:rsid w:val="00480B72"/>
    <w:rsid w:val="00480CF1"/>
    <w:rsid w:val="00480E00"/>
    <w:rsid w:val="0048101A"/>
    <w:rsid w:val="004810D5"/>
    <w:rsid w:val="0048118B"/>
    <w:rsid w:val="004811A6"/>
    <w:rsid w:val="004811FF"/>
    <w:rsid w:val="00481227"/>
    <w:rsid w:val="004814DE"/>
    <w:rsid w:val="00481589"/>
    <w:rsid w:val="004819F2"/>
    <w:rsid w:val="00481C15"/>
    <w:rsid w:val="00481C40"/>
    <w:rsid w:val="00481C46"/>
    <w:rsid w:val="00481E77"/>
    <w:rsid w:val="0048203F"/>
    <w:rsid w:val="0048207E"/>
    <w:rsid w:val="0048218F"/>
    <w:rsid w:val="00482289"/>
    <w:rsid w:val="004828B1"/>
    <w:rsid w:val="00482AB9"/>
    <w:rsid w:val="00482C81"/>
    <w:rsid w:val="00482D7D"/>
    <w:rsid w:val="00482E42"/>
    <w:rsid w:val="004830EC"/>
    <w:rsid w:val="00483282"/>
    <w:rsid w:val="004833B3"/>
    <w:rsid w:val="00483484"/>
    <w:rsid w:val="004834CE"/>
    <w:rsid w:val="00483656"/>
    <w:rsid w:val="004837EB"/>
    <w:rsid w:val="0048381B"/>
    <w:rsid w:val="0048382C"/>
    <w:rsid w:val="004838F2"/>
    <w:rsid w:val="00483A63"/>
    <w:rsid w:val="00483A6F"/>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58A"/>
    <w:rsid w:val="00486613"/>
    <w:rsid w:val="00486778"/>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C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AFD"/>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556"/>
    <w:rsid w:val="00497588"/>
    <w:rsid w:val="004976A4"/>
    <w:rsid w:val="00497701"/>
    <w:rsid w:val="00497AF2"/>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B09"/>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16"/>
    <w:rsid w:val="004A6F28"/>
    <w:rsid w:val="004A72D5"/>
    <w:rsid w:val="004A7312"/>
    <w:rsid w:val="004A7371"/>
    <w:rsid w:val="004A755C"/>
    <w:rsid w:val="004A7810"/>
    <w:rsid w:val="004A7A47"/>
    <w:rsid w:val="004A7BC7"/>
    <w:rsid w:val="004A7C8C"/>
    <w:rsid w:val="004A7DB9"/>
    <w:rsid w:val="004A7F74"/>
    <w:rsid w:val="004B0046"/>
    <w:rsid w:val="004B00CE"/>
    <w:rsid w:val="004B038B"/>
    <w:rsid w:val="004B0639"/>
    <w:rsid w:val="004B069A"/>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88D"/>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405B"/>
    <w:rsid w:val="004B41C2"/>
    <w:rsid w:val="004B4203"/>
    <w:rsid w:val="004B43F0"/>
    <w:rsid w:val="004B45C2"/>
    <w:rsid w:val="004B4A51"/>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60"/>
    <w:rsid w:val="004C6F53"/>
    <w:rsid w:val="004C7042"/>
    <w:rsid w:val="004C770C"/>
    <w:rsid w:val="004C7716"/>
    <w:rsid w:val="004C77EC"/>
    <w:rsid w:val="004C783A"/>
    <w:rsid w:val="004C79A6"/>
    <w:rsid w:val="004C7E70"/>
    <w:rsid w:val="004C7F40"/>
    <w:rsid w:val="004C7F41"/>
    <w:rsid w:val="004D0128"/>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B79"/>
    <w:rsid w:val="004D1C13"/>
    <w:rsid w:val="004D1CF2"/>
    <w:rsid w:val="004D1D02"/>
    <w:rsid w:val="004D1FC3"/>
    <w:rsid w:val="004D20FA"/>
    <w:rsid w:val="004D213F"/>
    <w:rsid w:val="004D229E"/>
    <w:rsid w:val="004D24DB"/>
    <w:rsid w:val="004D27C2"/>
    <w:rsid w:val="004D2800"/>
    <w:rsid w:val="004D294D"/>
    <w:rsid w:val="004D2991"/>
    <w:rsid w:val="004D2B0F"/>
    <w:rsid w:val="004D2B90"/>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A8B"/>
    <w:rsid w:val="004D4AFA"/>
    <w:rsid w:val="004D4B49"/>
    <w:rsid w:val="004D4CCD"/>
    <w:rsid w:val="004D4CEB"/>
    <w:rsid w:val="004D4DA1"/>
    <w:rsid w:val="004D539F"/>
    <w:rsid w:val="004D54A5"/>
    <w:rsid w:val="004D55A5"/>
    <w:rsid w:val="004D587D"/>
    <w:rsid w:val="004D58BC"/>
    <w:rsid w:val="004D58E2"/>
    <w:rsid w:val="004D5C79"/>
    <w:rsid w:val="004D5DBA"/>
    <w:rsid w:val="004D61D2"/>
    <w:rsid w:val="004D6273"/>
    <w:rsid w:val="004D6321"/>
    <w:rsid w:val="004D648D"/>
    <w:rsid w:val="004D660C"/>
    <w:rsid w:val="004D6692"/>
    <w:rsid w:val="004D6898"/>
    <w:rsid w:val="004D68D4"/>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9B9"/>
    <w:rsid w:val="004E3A84"/>
    <w:rsid w:val="004E3AA3"/>
    <w:rsid w:val="004E3BC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5E6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104"/>
    <w:rsid w:val="004F21AE"/>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71C"/>
    <w:rsid w:val="004F77F0"/>
    <w:rsid w:val="004F77F7"/>
    <w:rsid w:val="004F7B06"/>
    <w:rsid w:val="004F7B76"/>
    <w:rsid w:val="004F7BA6"/>
    <w:rsid w:val="004F7CC3"/>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5D6"/>
    <w:rsid w:val="0050460D"/>
    <w:rsid w:val="005047B0"/>
    <w:rsid w:val="00504B08"/>
    <w:rsid w:val="00504BCF"/>
    <w:rsid w:val="00504CB4"/>
    <w:rsid w:val="00504D28"/>
    <w:rsid w:val="00504DE4"/>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BD"/>
    <w:rsid w:val="005128D2"/>
    <w:rsid w:val="005129C1"/>
    <w:rsid w:val="005129F3"/>
    <w:rsid w:val="00512A35"/>
    <w:rsid w:val="00512CF3"/>
    <w:rsid w:val="00512E7F"/>
    <w:rsid w:val="00512FE8"/>
    <w:rsid w:val="0051374D"/>
    <w:rsid w:val="005137F5"/>
    <w:rsid w:val="00513968"/>
    <w:rsid w:val="0051398B"/>
    <w:rsid w:val="00513A0B"/>
    <w:rsid w:val="00513A23"/>
    <w:rsid w:val="00513A9A"/>
    <w:rsid w:val="00513D95"/>
    <w:rsid w:val="00513E6E"/>
    <w:rsid w:val="00513F74"/>
    <w:rsid w:val="00514251"/>
    <w:rsid w:val="0051432D"/>
    <w:rsid w:val="00514500"/>
    <w:rsid w:val="005145F2"/>
    <w:rsid w:val="00514600"/>
    <w:rsid w:val="00514757"/>
    <w:rsid w:val="00514980"/>
    <w:rsid w:val="005149A9"/>
    <w:rsid w:val="005149AA"/>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E7D"/>
    <w:rsid w:val="00522F44"/>
    <w:rsid w:val="00522F58"/>
    <w:rsid w:val="0052302F"/>
    <w:rsid w:val="0052324D"/>
    <w:rsid w:val="00523271"/>
    <w:rsid w:val="00523377"/>
    <w:rsid w:val="0052351F"/>
    <w:rsid w:val="005236AF"/>
    <w:rsid w:val="005236C8"/>
    <w:rsid w:val="005237D9"/>
    <w:rsid w:val="005238CF"/>
    <w:rsid w:val="00523929"/>
    <w:rsid w:val="00523BAD"/>
    <w:rsid w:val="00523EBC"/>
    <w:rsid w:val="0052421E"/>
    <w:rsid w:val="005242B3"/>
    <w:rsid w:val="0052467E"/>
    <w:rsid w:val="005248A5"/>
    <w:rsid w:val="00524AF2"/>
    <w:rsid w:val="00524D9D"/>
    <w:rsid w:val="00524DFB"/>
    <w:rsid w:val="00524E4C"/>
    <w:rsid w:val="00524E68"/>
    <w:rsid w:val="005252DE"/>
    <w:rsid w:val="00525576"/>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30D"/>
    <w:rsid w:val="0052741A"/>
    <w:rsid w:val="00527601"/>
    <w:rsid w:val="0052765D"/>
    <w:rsid w:val="0052774D"/>
    <w:rsid w:val="0052782A"/>
    <w:rsid w:val="005278EC"/>
    <w:rsid w:val="00527963"/>
    <w:rsid w:val="00527ADA"/>
    <w:rsid w:val="00527D19"/>
    <w:rsid w:val="00527DA5"/>
    <w:rsid w:val="00527EA8"/>
    <w:rsid w:val="00527EDB"/>
    <w:rsid w:val="0053002C"/>
    <w:rsid w:val="005300EC"/>
    <w:rsid w:val="0053015D"/>
    <w:rsid w:val="00530316"/>
    <w:rsid w:val="005304BE"/>
    <w:rsid w:val="0053054C"/>
    <w:rsid w:val="00530CF9"/>
    <w:rsid w:val="00530DCE"/>
    <w:rsid w:val="00530F91"/>
    <w:rsid w:val="00531240"/>
    <w:rsid w:val="0053128A"/>
    <w:rsid w:val="00531428"/>
    <w:rsid w:val="005314EB"/>
    <w:rsid w:val="00531659"/>
    <w:rsid w:val="00531787"/>
    <w:rsid w:val="00531873"/>
    <w:rsid w:val="005318CC"/>
    <w:rsid w:val="005319EB"/>
    <w:rsid w:val="00531BC0"/>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EE8"/>
    <w:rsid w:val="005330AA"/>
    <w:rsid w:val="00533158"/>
    <w:rsid w:val="005331C3"/>
    <w:rsid w:val="0053384B"/>
    <w:rsid w:val="00533BCF"/>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B62"/>
    <w:rsid w:val="00535B6F"/>
    <w:rsid w:val="00535CD9"/>
    <w:rsid w:val="005361D3"/>
    <w:rsid w:val="00536542"/>
    <w:rsid w:val="005366B7"/>
    <w:rsid w:val="005366E6"/>
    <w:rsid w:val="00536B1B"/>
    <w:rsid w:val="00536BAA"/>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D01"/>
    <w:rsid w:val="00540DC3"/>
    <w:rsid w:val="00540F2C"/>
    <w:rsid w:val="005414EF"/>
    <w:rsid w:val="005416A4"/>
    <w:rsid w:val="005416B3"/>
    <w:rsid w:val="005418C8"/>
    <w:rsid w:val="00541B9E"/>
    <w:rsid w:val="00541CF8"/>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C71"/>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94C"/>
    <w:rsid w:val="00546AB0"/>
    <w:rsid w:val="00546C20"/>
    <w:rsid w:val="00546EFA"/>
    <w:rsid w:val="00546F17"/>
    <w:rsid w:val="00547143"/>
    <w:rsid w:val="0054718C"/>
    <w:rsid w:val="005472E3"/>
    <w:rsid w:val="005473CC"/>
    <w:rsid w:val="005474CD"/>
    <w:rsid w:val="0054756B"/>
    <w:rsid w:val="00547621"/>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76B"/>
    <w:rsid w:val="00552CD6"/>
    <w:rsid w:val="00553435"/>
    <w:rsid w:val="005534C1"/>
    <w:rsid w:val="005535A8"/>
    <w:rsid w:val="00553C6C"/>
    <w:rsid w:val="00553E5A"/>
    <w:rsid w:val="00553F4A"/>
    <w:rsid w:val="00553FF1"/>
    <w:rsid w:val="00554027"/>
    <w:rsid w:val="00554276"/>
    <w:rsid w:val="005542CB"/>
    <w:rsid w:val="00554799"/>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101"/>
    <w:rsid w:val="0056231D"/>
    <w:rsid w:val="00562437"/>
    <w:rsid w:val="00562440"/>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AE"/>
    <w:rsid w:val="00564770"/>
    <w:rsid w:val="00564797"/>
    <w:rsid w:val="00564817"/>
    <w:rsid w:val="00564973"/>
    <w:rsid w:val="00564B44"/>
    <w:rsid w:val="00564DA2"/>
    <w:rsid w:val="0056503B"/>
    <w:rsid w:val="0056517C"/>
    <w:rsid w:val="005651B3"/>
    <w:rsid w:val="005651BC"/>
    <w:rsid w:val="005654F0"/>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84F"/>
    <w:rsid w:val="0056795C"/>
    <w:rsid w:val="00567AD8"/>
    <w:rsid w:val="00567B6E"/>
    <w:rsid w:val="00567DEE"/>
    <w:rsid w:val="00567E92"/>
    <w:rsid w:val="00567EC1"/>
    <w:rsid w:val="00567EE0"/>
    <w:rsid w:val="00567F34"/>
    <w:rsid w:val="005700AA"/>
    <w:rsid w:val="005706C0"/>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3052"/>
    <w:rsid w:val="005732F3"/>
    <w:rsid w:val="005733C8"/>
    <w:rsid w:val="005734B3"/>
    <w:rsid w:val="005734BC"/>
    <w:rsid w:val="005737AB"/>
    <w:rsid w:val="00573838"/>
    <w:rsid w:val="005738EF"/>
    <w:rsid w:val="0057396A"/>
    <w:rsid w:val="00573D6F"/>
    <w:rsid w:val="00574169"/>
    <w:rsid w:val="005741B9"/>
    <w:rsid w:val="005741DF"/>
    <w:rsid w:val="00574238"/>
    <w:rsid w:val="00574428"/>
    <w:rsid w:val="005746AF"/>
    <w:rsid w:val="005746EE"/>
    <w:rsid w:val="00574712"/>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C8"/>
    <w:rsid w:val="005764F6"/>
    <w:rsid w:val="005765D4"/>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7D"/>
    <w:rsid w:val="0058309C"/>
    <w:rsid w:val="005830FA"/>
    <w:rsid w:val="00583312"/>
    <w:rsid w:val="0058347B"/>
    <w:rsid w:val="0058348D"/>
    <w:rsid w:val="005834D5"/>
    <w:rsid w:val="005835B3"/>
    <w:rsid w:val="00583969"/>
    <w:rsid w:val="00583E95"/>
    <w:rsid w:val="00583F00"/>
    <w:rsid w:val="00584195"/>
    <w:rsid w:val="00584306"/>
    <w:rsid w:val="005843D8"/>
    <w:rsid w:val="005844EA"/>
    <w:rsid w:val="00584A1E"/>
    <w:rsid w:val="00584A27"/>
    <w:rsid w:val="00584A6C"/>
    <w:rsid w:val="00584A92"/>
    <w:rsid w:val="00584C9D"/>
    <w:rsid w:val="00584D62"/>
    <w:rsid w:val="00584E58"/>
    <w:rsid w:val="005851E3"/>
    <w:rsid w:val="0058547C"/>
    <w:rsid w:val="005854D0"/>
    <w:rsid w:val="005855E5"/>
    <w:rsid w:val="00585668"/>
    <w:rsid w:val="005856FD"/>
    <w:rsid w:val="005859B6"/>
    <w:rsid w:val="00585A4D"/>
    <w:rsid w:val="00585BB3"/>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D2C"/>
    <w:rsid w:val="00587D35"/>
    <w:rsid w:val="00587E8E"/>
    <w:rsid w:val="00587EC5"/>
    <w:rsid w:val="00590009"/>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40A"/>
    <w:rsid w:val="005964C0"/>
    <w:rsid w:val="00596659"/>
    <w:rsid w:val="00596822"/>
    <w:rsid w:val="00596941"/>
    <w:rsid w:val="00596BF1"/>
    <w:rsid w:val="00596C38"/>
    <w:rsid w:val="00596E38"/>
    <w:rsid w:val="00597109"/>
    <w:rsid w:val="00597172"/>
    <w:rsid w:val="005972B6"/>
    <w:rsid w:val="005972C2"/>
    <w:rsid w:val="005973AD"/>
    <w:rsid w:val="005974AC"/>
    <w:rsid w:val="00597738"/>
    <w:rsid w:val="0059784E"/>
    <w:rsid w:val="00597942"/>
    <w:rsid w:val="00597CF3"/>
    <w:rsid w:val="005A01F8"/>
    <w:rsid w:val="005A0551"/>
    <w:rsid w:val="005A07E8"/>
    <w:rsid w:val="005A08EF"/>
    <w:rsid w:val="005A08FE"/>
    <w:rsid w:val="005A1081"/>
    <w:rsid w:val="005A1189"/>
    <w:rsid w:val="005A134E"/>
    <w:rsid w:val="005A14E7"/>
    <w:rsid w:val="005A14EE"/>
    <w:rsid w:val="005A1730"/>
    <w:rsid w:val="005A176D"/>
    <w:rsid w:val="005A18D3"/>
    <w:rsid w:val="005A1A00"/>
    <w:rsid w:val="005A1AD4"/>
    <w:rsid w:val="005A1C01"/>
    <w:rsid w:val="005A1C67"/>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F51"/>
    <w:rsid w:val="005A6F99"/>
    <w:rsid w:val="005A70FA"/>
    <w:rsid w:val="005A736A"/>
    <w:rsid w:val="005A73EC"/>
    <w:rsid w:val="005A749C"/>
    <w:rsid w:val="005A7629"/>
    <w:rsid w:val="005A7733"/>
    <w:rsid w:val="005A77F5"/>
    <w:rsid w:val="005A7DFE"/>
    <w:rsid w:val="005A7F49"/>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236"/>
    <w:rsid w:val="005C0253"/>
    <w:rsid w:val="005C059F"/>
    <w:rsid w:val="005C06F2"/>
    <w:rsid w:val="005C078C"/>
    <w:rsid w:val="005C0A4C"/>
    <w:rsid w:val="005C0A4D"/>
    <w:rsid w:val="005C0B3A"/>
    <w:rsid w:val="005C0B5E"/>
    <w:rsid w:val="005C0C43"/>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BCA"/>
    <w:rsid w:val="005C2C81"/>
    <w:rsid w:val="005C2C93"/>
    <w:rsid w:val="005C2DE7"/>
    <w:rsid w:val="005C3416"/>
    <w:rsid w:val="005C357F"/>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9E"/>
    <w:rsid w:val="005C77C4"/>
    <w:rsid w:val="005C79EF"/>
    <w:rsid w:val="005C7AD0"/>
    <w:rsid w:val="005C7B04"/>
    <w:rsid w:val="005C7DF3"/>
    <w:rsid w:val="005C7F2A"/>
    <w:rsid w:val="005D01BD"/>
    <w:rsid w:val="005D030A"/>
    <w:rsid w:val="005D04B4"/>
    <w:rsid w:val="005D04F9"/>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F4"/>
    <w:rsid w:val="005D270F"/>
    <w:rsid w:val="005D2875"/>
    <w:rsid w:val="005D28F8"/>
    <w:rsid w:val="005D2975"/>
    <w:rsid w:val="005D2B26"/>
    <w:rsid w:val="005D2E2D"/>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32AB"/>
    <w:rsid w:val="005E331E"/>
    <w:rsid w:val="005E3602"/>
    <w:rsid w:val="005E39F8"/>
    <w:rsid w:val="005E3FC8"/>
    <w:rsid w:val="005E4099"/>
    <w:rsid w:val="005E409B"/>
    <w:rsid w:val="005E43E9"/>
    <w:rsid w:val="005E44FE"/>
    <w:rsid w:val="005E4603"/>
    <w:rsid w:val="005E4A5B"/>
    <w:rsid w:val="005E4AE5"/>
    <w:rsid w:val="005E4AEE"/>
    <w:rsid w:val="005E5155"/>
    <w:rsid w:val="005E5243"/>
    <w:rsid w:val="005E5329"/>
    <w:rsid w:val="005E5368"/>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21A5"/>
    <w:rsid w:val="005F21C0"/>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C66"/>
    <w:rsid w:val="005F3CF4"/>
    <w:rsid w:val="005F3EF8"/>
    <w:rsid w:val="005F3FD5"/>
    <w:rsid w:val="005F41AB"/>
    <w:rsid w:val="005F4240"/>
    <w:rsid w:val="005F424E"/>
    <w:rsid w:val="005F4552"/>
    <w:rsid w:val="005F491B"/>
    <w:rsid w:val="005F49AF"/>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71B7"/>
    <w:rsid w:val="005F72E5"/>
    <w:rsid w:val="005F7626"/>
    <w:rsid w:val="005F7B5A"/>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96E"/>
    <w:rsid w:val="00602B6E"/>
    <w:rsid w:val="00602D25"/>
    <w:rsid w:val="00602EE9"/>
    <w:rsid w:val="00602F34"/>
    <w:rsid w:val="00602F76"/>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8"/>
    <w:rsid w:val="00606395"/>
    <w:rsid w:val="00606477"/>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4D1"/>
    <w:rsid w:val="0061098E"/>
    <w:rsid w:val="00610B5D"/>
    <w:rsid w:val="00610B91"/>
    <w:rsid w:val="00610D10"/>
    <w:rsid w:val="00610D7D"/>
    <w:rsid w:val="00610D81"/>
    <w:rsid w:val="00610E5F"/>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8E0"/>
    <w:rsid w:val="00614970"/>
    <w:rsid w:val="00614981"/>
    <w:rsid w:val="00614A13"/>
    <w:rsid w:val="00614AD8"/>
    <w:rsid w:val="00614CDD"/>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605"/>
    <w:rsid w:val="006167CE"/>
    <w:rsid w:val="00616AB2"/>
    <w:rsid w:val="006171FA"/>
    <w:rsid w:val="0061729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35E"/>
    <w:rsid w:val="006226A8"/>
    <w:rsid w:val="00622A11"/>
    <w:rsid w:val="00622A21"/>
    <w:rsid w:val="00622E34"/>
    <w:rsid w:val="00622F2D"/>
    <w:rsid w:val="00623129"/>
    <w:rsid w:val="00623142"/>
    <w:rsid w:val="0062316D"/>
    <w:rsid w:val="0062327D"/>
    <w:rsid w:val="006232BC"/>
    <w:rsid w:val="006234E6"/>
    <w:rsid w:val="0062356E"/>
    <w:rsid w:val="00623834"/>
    <w:rsid w:val="00623B00"/>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18"/>
    <w:rsid w:val="006250A9"/>
    <w:rsid w:val="006252EE"/>
    <w:rsid w:val="00625438"/>
    <w:rsid w:val="0062543D"/>
    <w:rsid w:val="00625680"/>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B50"/>
    <w:rsid w:val="00631D17"/>
    <w:rsid w:val="00631E4E"/>
    <w:rsid w:val="006320FF"/>
    <w:rsid w:val="00632709"/>
    <w:rsid w:val="00632B09"/>
    <w:rsid w:val="00632EB2"/>
    <w:rsid w:val="0063332B"/>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38"/>
    <w:rsid w:val="00634CB8"/>
    <w:rsid w:val="00634F28"/>
    <w:rsid w:val="00634F90"/>
    <w:rsid w:val="00634FF1"/>
    <w:rsid w:val="006350E7"/>
    <w:rsid w:val="006354F8"/>
    <w:rsid w:val="0063593A"/>
    <w:rsid w:val="00635A12"/>
    <w:rsid w:val="00635A4E"/>
    <w:rsid w:val="00635B02"/>
    <w:rsid w:val="00635B1C"/>
    <w:rsid w:val="00635C15"/>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540"/>
    <w:rsid w:val="00643603"/>
    <w:rsid w:val="00643BAD"/>
    <w:rsid w:val="00643BF1"/>
    <w:rsid w:val="00643CEB"/>
    <w:rsid w:val="00643F0C"/>
    <w:rsid w:val="0064406D"/>
    <w:rsid w:val="006443A3"/>
    <w:rsid w:val="00644403"/>
    <w:rsid w:val="006444E0"/>
    <w:rsid w:val="006446A2"/>
    <w:rsid w:val="006446DB"/>
    <w:rsid w:val="00644846"/>
    <w:rsid w:val="006448AF"/>
    <w:rsid w:val="00644B21"/>
    <w:rsid w:val="00644D18"/>
    <w:rsid w:val="00644E9F"/>
    <w:rsid w:val="00644F76"/>
    <w:rsid w:val="00645181"/>
    <w:rsid w:val="00645200"/>
    <w:rsid w:val="0064555D"/>
    <w:rsid w:val="006455F7"/>
    <w:rsid w:val="00645619"/>
    <w:rsid w:val="0064582E"/>
    <w:rsid w:val="00645A73"/>
    <w:rsid w:val="00645B2C"/>
    <w:rsid w:val="00645C72"/>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73BD"/>
    <w:rsid w:val="006473F9"/>
    <w:rsid w:val="00647504"/>
    <w:rsid w:val="006478D6"/>
    <w:rsid w:val="006479FA"/>
    <w:rsid w:val="00647BBB"/>
    <w:rsid w:val="00647C5D"/>
    <w:rsid w:val="00647CB4"/>
    <w:rsid w:val="00647CC2"/>
    <w:rsid w:val="00647CEE"/>
    <w:rsid w:val="00647DB2"/>
    <w:rsid w:val="00647E37"/>
    <w:rsid w:val="006501B6"/>
    <w:rsid w:val="00650311"/>
    <w:rsid w:val="0065078E"/>
    <w:rsid w:val="00650837"/>
    <w:rsid w:val="006508C5"/>
    <w:rsid w:val="006508E3"/>
    <w:rsid w:val="00650A08"/>
    <w:rsid w:val="00650A8A"/>
    <w:rsid w:val="00650AAC"/>
    <w:rsid w:val="00650DF2"/>
    <w:rsid w:val="00650E2E"/>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D3C"/>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2DE"/>
    <w:rsid w:val="00655895"/>
    <w:rsid w:val="006558B6"/>
    <w:rsid w:val="00655962"/>
    <w:rsid w:val="0065596C"/>
    <w:rsid w:val="00655D65"/>
    <w:rsid w:val="00655FC4"/>
    <w:rsid w:val="00656349"/>
    <w:rsid w:val="00656490"/>
    <w:rsid w:val="00656639"/>
    <w:rsid w:val="006568A2"/>
    <w:rsid w:val="00656AA9"/>
    <w:rsid w:val="00656C47"/>
    <w:rsid w:val="00656E74"/>
    <w:rsid w:val="00656E95"/>
    <w:rsid w:val="00656F11"/>
    <w:rsid w:val="00656F3E"/>
    <w:rsid w:val="00656FD3"/>
    <w:rsid w:val="0065706B"/>
    <w:rsid w:val="00657158"/>
    <w:rsid w:val="006571D4"/>
    <w:rsid w:val="006571DC"/>
    <w:rsid w:val="0065726B"/>
    <w:rsid w:val="00657289"/>
    <w:rsid w:val="006573A6"/>
    <w:rsid w:val="00657567"/>
    <w:rsid w:val="0065759A"/>
    <w:rsid w:val="006575EB"/>
    <w:rsid w:val="006576B7"/>
    <w:rsid w:val="006577BF"/>
    <w:rsid w:val="006579A6"/>
    <w:rsid w:val="006579D3"/>
    <w:rsid w:val="006579F1"/>
    <w:rsid w:val="00657A66"/>
    <w:rsid w:val="00657BEC"/>
    <w:rsid w:val="00657D42"/>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E"/>
    <w:rsid w:val="00661BCE"/>
    <w:rsid w:val="00661DFD"/>
    <w:rsid w:val="00662043"/>
    <w:rsid w:val="00662294"/>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D55"/>
    <w:rsid w:val="00665FD4"/>
    <w:rsid w:val="00666198"/>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C42"/>
    <w:rsid w:val="00670CB0"/>
    <w:rsid w:val="00670D71"/>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B52"/>
    <w:rsid w:val="00672F7C"/>
    <w:rsid w:val="00672F8D"/>
    <w:rsid w:val="00672FB6"/>
    <w:rsid w:val="00673115"/>
    <w:rsid w:val="0067339F"/>
    <w:rsid w:val="006734F8"/>
    <w:rsid w:val="006737D7"/>
    <w:rsid w:val="006738A9"/>
    <w:rsid w:val="006738D0"/>
    <w:rsid w:val="00673920"/>
    <w:rsid w:val="006739ED"/>
    <w:rsid w:val="00673A7C"/>
    <w:rsid w:val="00673B12"/>
    <w:rsid w:val="00673E3F"/>
    <w:rsid w:val="006740A5"/>
    <w:rsid w:val="006742B0"/>
    <w:rsid w:val="0067434B"/>
    <w:rsid w:val="0067464D"/>
    <w:rsid w:val="0067472F"/>
    <w:rsid w:val="00674B7D"/>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EE"/>
    <w:rsid w:val="00680B3C"/>
    <w:rsid w:val="00680DCF"/>
    <w:rsid w:val="00680F3E"/>
    <w:rsid w:val="00680FFD"/>
    <w:rsid w:val="00681091"/>
    <w:rsid w:val="0068110C"/>
    <w:rsid w:val="0068168B"/>
    <w:rsid w:val="0068195C"/>
    <w:rsid w:val="00681997"/>
    <w:rsid w:val="00681E05"/>
    <w:rsid w:val="00681E8C"/>
    <w:rsid w:val="00681F32"/>
    <w:rsid w:val="00681FDF"/>
    <w:rsid w:val="00682397"/>
    <w:rsid w:val="006824A6"/>
    <w:rsid w:val="0068261B"/>
    <w:rsid w:val="0068270C"/>
    <w:rsid w:val="006829C6"/>
    <w:rsid w:val="00682EDF"/>
    <w:rsid w:val="00683251"/>
    <w:rsid w:val="0068330C"/>
    <w:rsid w:val="006833A8"/>
    <w:rsid w:val="0068383C"/>
    <w:rsid w:val="00683AE4"/>
    <w:rsid w:val="00683B86"/>
    <w:rsid w:val="00683E78"/>
    <w:rsid w:val="00683FBA"/>
    <w:rsid w:val="00684058"/>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B16"/>
    <w:rsid w:val="00685B75"/>
    <w:rsid w:val="00685CAC"/>
    <w:rsid w:val="00685CB4"/>
    <w:rsid w:val="00685D46"/>
    <w:rsid w:val="00685DF4"/>
    <w:rsid w:val="00686332"/>
    <w:rsid w:val="0068640D"/>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9BA"/>
    <w:rsid w:val="00690A0E"/>
    <w:rsid w:val="00690ABE"/>
    <w:rsid w:val="00690B8E"/>
    <w:rsid w:val="00690D53"/>
    <w:rsid w:val="00690D83"/>
    <w:rsid w:val="00690E10"/>
    <w:rsid w:val="00691345"/>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DB9"/>
    <w:rsid w:val="006A0ECD"/>
    <w:rsid w:val="006A0F8A"/>
    <w:rsid w:val="006A0FE1"/>
    <w:rsid w:val="006A1022"/>
    <w:rsid w:val="006A12E7"/>
    <w:rsid w:val="006A12FE"/>
    <w:rsid w:val="006A165D"/>
    <w:rsid w:val="006A16AA"/>
    <w:rsid w:val="006A1720"/>
    <w:rsid w:val="006A182A"/>
    <w:rsid w:val="006A18A4"/>
    <w:rsid w:val="006A1933"/>
    <w:rsid w:val="006A19CB"/>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D98"/>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108C"/>
    <w:rsid w:val="006B147B"/>
    <w:rsid w:val="006B1620"/>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0E5"/>
    <w:rsid w:val="006B5265"/>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00"/>
    <w:rsid w:val="006B6E24"/>
    <w:rsid w:val="006B6F85"/>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AF7"/>
    <w:rsid w:val="006C1B5E"/>
    <w:rsid w:val="006C1E3E"/>
    <w:rsid w:val="006C1ED8"/>
    <w:rsid w:val="006C2202"/>
    <w:rsid w:val="006C2386"/>
    <w:rsid w:val="006C2793"/>
    <w:rsid w:val="006C2922"/>
    <w:rsid w:val="006C29F8"/>
    <w:rsid w:val="006C2A44"/>
    <w:rsid w:val="006C2A5C"/>
    <w:rsid w:val="006C2B08"/>
    <w:rsid w:val="006C2E7F"/>
    <w:rsid w:val="006C2F7F"/>
    <w:rsid w:val="006C2FDE"/>
    <w:rsid w:val="006C328E"/>
    <w:rsid w:val="006C3477"/>
    <w:rsid w:val="006C35DA"/>
    <w:rsid w:val="006C3E52"/>
    <w:rsid w:val="006C4075"/>
    <w:rsid w:val="006C4082"/>
    <w:rsid w:val="006C409B"/>
    <w:rsid w:val="006C440D"/>
    <w:rsid w:val="006C44DA"/>
    <w:rsid w:val="006C4510"/>
    <w:rsid w:val="006C48E6"/>
    <w:rsid w:val="006C49AC"/>
    <w:rsid w:val="006C49CA"/>
    <w:rsid w:val="006C4BBD"/>
    <w:rsid w:val="006C4CEF"/>
    <w:rsid w:val="006C4F02"/>
    <w:rsid w:val="006C4FA6"/>
    <w:rsid w:val="006C51BB"/>
    <w:rsid w:val="006C53A6"/>
    <w:rsid w:val="006C55AC"/>
    <w:rsid w:val="006C562A"/>
    <w:rsid w:val="006C589D"/>
    <w:rsid w:val="006C5AD7"/>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273"/>
    <w:rsid w:val="006D1343"/>
    <w:rsid w:val="006D151A"/>
    <w:rsid w:val="006D1F21"/>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8DC"/>
    <w:rsid w:val="006D5C4D"/>
    <w:rsid w:val="006D5F66"/>
    <w:rsid w:val="006D5F7D"/>
    <w:rsid w:val="006D624F"/>
    <w:rsid w:val="006D6267"/>
    <w:rsid w:val="006D6308"/>
    <w:rsid w:val="006D6546"/>
    <w:rsid w:val="006D663E"/>
    <w:rsid w:val="006D68BD"/>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777"/>
    <w:rsid w:val="006E27A5"/>
    <w:rsid w:val="006E2A89"/>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A9B"/>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A"/>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1C2"/>
    <w:rsid w:val="006F5495"/>
    <w:rsid w:val="006F56B4"/>
    <w:rsid w:val="006F5825"/>
    <w:rsid w:val="006F58A4"/>
    <w:rsid w:val="006F5D59"/>
    <w:rsid w:val="006F6031"/>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D9E"/>
    <w:rsid w:val="006F7ED4"/>
    <w:rsid w:val="006F7F9C"/>
    <w:rsid w:val="00700206"/>
    <w:rsid w:val="00700728"/>
    <w:rsid w:val="0070088C"/>
    <w:rsid w:val="0070095C"/>
    <w:rsid w:val="00700BBD"/>
    <w:rsid w:val="00701414"/>
    <w:rsid w:val="00701795"/>
    <w:rsid w:val="007017EE"/>
    <w:rsid w:val="007019B8"/>
    <w:rsid w:val="00701A3F"/>
    <w:rsid w:val="00701CB4"/>
    <w:rsid w:val="00701E6A"/>
    <w:rsid w:val="00701E8A"/>
    <w:rsid w:val="00701EC3"/>
    <w:rsid w:val="0070203F"/>
    <w:rsid w:val="00702141"/>
    <w:rsid w:val="007022F6"/>
    <w:rsid w:val="0070259C"/>
    <w:rsid w:val="00702684"/>
    <w:rsid w:val="007027A2"/>
    <w:rsid w:val="00702947"/>
    <w:rsid w:val="007029C4"/>
    <w:rsid w:val="00702D5C"/>
    <w:rsid w:val="00702D61"/>
    <w:rsid w:val="00702EA9"/>
    <w:rsid w:val="00702F6F"/>
    <w:rsid w:val="007030BD"/>
    <w:rsid w:val="0070314D"/>
    <w:rsid w:val="00703156"/>
    <w:rsid w:val="00703306"/>
    <w:rsid w:val="00703834"/>
    <w:rsid w:val="0070383C"/>
    <w:rsid w:val="00703A74"/>
    <w:rsid w:val="00703B53"/>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BCF"/>
    <w:rsid w:val="00704CF0"/>
    <w:rsid w:val="00704ED2"/>
    <w:rsid w:val="00704F4D"/>
    <w:rsid w:val="007051C3"/>
    <w:rsid w:val="0070537F"/>
    <w:rsid w:val="00705423"/>
    <w:rsid w:val="0070575B"/>
    <w:rsid w:val="0070582E"/>
    <w:rsid w:val="00705A07"/>
    <w:rsid w:val="00705BA3"/>
    <w:rsid w:val="00705F4F"/>
    <w:rsid w:val="0070601D"/>
    <w:rsid w:val="00706079"/>
    <w:rsid w:val="007063E8"/>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7D5"/>
    <w:rsid w:val="00710932"/>
    <w:rsid w:val="00710DA6"/>
    <w:rsid w:val="007112BC"/>
    <w:rsid w:val="007112EC"/>
    <w:rsid w:val="00711326"/>
    <w:rsid w:val="00711750"/>
    <w:rsid w:val="00711C4A"/>
    <w:rsid w:val="00711CA8"/>
    <w:rsid w:val="00711CB0"/>
    <w:rsid w:val="00711EB7"/>
    <w:rsid w:val="00711FD7"/>
    <w:rsid w:val="007120B7"/>
    <w:rsid w:val="00712364"/>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9B"/>
    <w:rsid w:val="007142F7"/>
    <w:rsid w:val="0071453F"/>
    <w:rsid w:val="007148D1"/>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0A1"/>
    <w:rsid w:val="007234C5"/>
    <w:rsid w:val="00723512"/>
    <w:rsid w:val="00723781"/>
    <w:rsid w:val="007237E2"/>
    <w:rsid w:val="00723A2B"/>
    <w:rsid w:val="00723E97"/>
    <w:rsid w:val="00724346"/>
    <w:rsid w:val="0072458F"/>
    <w:rsid w:val="007246F0"/>
    <w:rsid w:val="007249FE"/>
    <w:rsid w:val="00724A9B"/>
    <w:rsid w:val="00724AA6"/>
    <w:rsid w:val="00724C02"/>
    <w:rsid w:val="00724CFB"/>
    <w:rsid w:val="00724D63"/>
    <w:rsid w:val="00724F3D"/>
    <w:rsid w:val="007250DC"/>
    <w:rsid w:val="007251D7"/>
    <w:rsid w:val="00725213"/>
    <w:rsid w:val="00725317"/>
    <w:rsid w:val="0072536D"/>
    <w:rsid w:val="0072540C"/>
    <w:rsid w:val="00725549"/>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A19"/>
    <w:rsid w:val="00726AA0"/>
    <w:rsid w:val="00726B3A"/>
    <w:rsid w:val="00726D5E"/>
    <w:rsid w:val="00726F23"/>
    <w:rsid w:val="00727021"/>
    <w:rsid w:val="0072707B"/>
    <w:rsid w:val="007270E2"/>
    <w:rsid w:val="0072714C"/>
    <w:rsid w:val="0072729A"/>
    <w:rsid w:val="00727357"/>
    <w:rsid w:val="007274C8"/>
    <w:rsid w:val="00727587"/>
    <w:rsid w:val="007276F3"/>
    <w:rsid w:val="0072770A"/>
    <w:rsid w:val="00727763"/>
    <w:rsid w:val="00727804"/>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C7"/>
    <w:rsid w:val="0073196F"/>
    <w:rsid w:val="007319B6"/>
    <w:rsid w:val="00731A40"/>
    <w:rsid w:val="00731D24"/>
    <w:rsid w:val="00731F6B"/>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EEA"/>
    <w:rsid w:val="00736F3A"/>
    <w:rsid w:val="00736F43"/>
    <w:rsid w:val="00737297"/>
    <w:rsid w:val="007372B5"/>
    <w:rsid w:val="007373C2"/>
    <w:rsid w:val="0073743E"/>
    <w:rsid w:val="00737675"/>
    <w:rsid w:val="00737A21"/>
    <w:rsid w:val="00737A93"/>
    <w:rsid w:val="00737F9B"/>
    <w:rsid w:val="007401CA"/>
    <w:rsid w:val="00740252"/>
    <w:rsid w:val="00740256"/>
    <w:rsid w:val="007403CE"/>
    <w:rsid w:val="00740798"/>
    <w:rsid w:val="00740A29"/>
    <w:rsid w:val="00740C60"/>
    <w:rsid w:val="00740E8E"/>
    <w:rsid w:val="007410D5"/>
    <w:rsid w:val="007413CC"/>
    <w:rsid w:val="007413D2"/>
    <w:rsid w:val="007415AB"/>
    <w:rsid w:val="007415D6"/>
    <w:rsid w:val="00741619"/>
    <w:rsid w:val="00741767"/>
    <w:rsid w:val="007417F3"/>
    <w:rsid w:val="00741C84"/>
    <w:rsid w:val="00741CAF"/>
    <w:rsid w:val="00741E89"/>
    <w:rsid w:val="00741E90"/>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D0D"/>
    <w:rsid w:val="00745DEB"/>
    <w:rsid w:val="00746080"/>
    <w:rsid w:val="007464D3"/>
    <w:rsid w:val="00746527"/>
    <w:rsid w:val="00746555"/>
    <w:rsid w:val="007466AB"/>
    <w:rsid w:val="007467AA"/>
    <w:rsid w:val="007467D3"/>
    <w:rsid w:val="00746A60"/>
    <w:rsid w:val="00746ABB"/>
    <w:rsid w:val="00746C45"/>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75"/>
    <w:rsid w:val="00750851"/>
    <w:rsid w:val="00750AEC"/>
    <w:rsid w:val="00750D74"/>
    <w:rsid w:val="00750E0F"/>
    <w:rsid w:val="00750F59"/>
    <w:rsid w:val="00750FD4"/>
    <w:rsid w:val="0075105D"/>
    <w:rsid w:val="0075114A"/>
    <w:rsid w:val="007511E7"/>
    <w:rsid w:val="0075123A"/>
    <w:rsid w:val="007513B5"/>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50AC"/>
    <w:rsid w:val="00755350"/>
    <w:rsid w:val="00755813"/>
    <w:rsid w:val="0075584A"/>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B44"/>
    <w:rsid w:val="00756C79"/>
    <w:rsid w:val="00756E3B"/>
    <w:rsid w:val="00756F51"/>
    <w:rsid w:val="00756FEF"/>
    <w:rsid w:val="00757189"/>
    <w:rsid w:val="00757362"/>
    <w:rsid w:val="0075759F"/>
    <w:rsid w:val="007575DE"/>
    <w:rsid w:val="00757687"/>
    <w:rsid w:val="007577A2"/>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9E"/>
    <w:rsid w:val="00762AB4"/>
    <w:rsid w:val="00762AE3"/>
    <w:rsid w:val="00762C62"/>
    <w:rsid w:val="00762DA9"/>
    <w:rsid w:val="00762F52"/>
    <w:rsid w:val="00763077"/>
    <w:rsid w:val="007633ED"/>
    <w:rsid w:val="007636B0"/>
    <w:rsid w:val="007636B2"/>
    <w:rsid w:val="007636E9"/>
    <w:rsid w:val="007639ED"/>
    <w:rsid w:val="00763BD7"/>
    <w:rsid w:val="00763C51"/>
    <w:rsid w:val="0076419E"/>
    <w:rsid w:val="007645DE"/>
    <w:rsid w:val="007645DF"/>
    <w:rsid w:val="007645EE"/>
    <w:rsid w:val="0076462C"/>
    <w:rsid w:val="007648C2"/>
    <w:rsid w:val="00764B61"/>
    <w:rsid w:val="00764DDB"/>
    <w:rsid w:val="00764F2E"/>
    <w:rsid w:val="0076500A"/>
    <w:rsid w:val="0076528E"/>
    <w:rsid w:val="007653E2"/>
    <w:rsid w:val="007653EA"/>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79"/>
    <w:rsid w:val="00766EFE"/>
    <w:rsid w:val="00766F95"/>
    <w:rsid w:val="00767330"/>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64E"/>
    <w:rsid w:val="00773797"/>
    <w:rsid w:val="00773A47"/>
    <w:rsid w:val="00773FAB"/>
    <w:rsid w:val="00773FF5"/>
    <w:rsid w:val="00774427"/>
    <w:rsid w:val="0077443F"/>
    <w:rsid w:val="007745C1"/>
    <w:rsid w:val="00774986"/>
    <w:rsid w:val="00774B41"/>
    <w:rsid w:val="00774B53"/>
    <w:rsid w:val="00774C28"/>
    <w:rsid w:val="00774D3C"/>
    <w:rsid w:val="00774F95"/>
    <w:rsid w:val="0077506E"/>
    <w:rsid w:val="0077509A"/>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237"/>
    <w:rsid w:val="00780540"/>
    <w:rsid w:val="0078056B"/>
    <w:rsid w:val="0078066D"/>
    <w:rsid w:val="00780874"/>
    <w:rsid w:val="007808D0"/>
    <w:rsid w:val="007808DA"/>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5A6"/>
    <w:rsid w:val="00783676"/>
    <w:rsid w:val="007836E7"/>
    <w:rsid w:val="00783846"/>
    <w:rsid w:val="00783930"/>
    <w:rsid w:val="00783C65"/>
    <w:rsid w:val="00783DA8"/>
    <w:rsid w:val="00783EFC"/>
    <w:rsid w:val="00784588"/>
    <w:rsid w:val="0078470C"/>
    <w:rsid w:val="00784D3A"/>
    <w:rsid w:val="00784D4D"/>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45A"/>
    <w:rsid w:val="007879CC"/>
    <w:rsid w:val="00787A88"/>
    <w:rsid w:val="00787ADC"/>
    <w:rsid w:val="00787C6E"/>
    <w:rsid w:val="00787C94"/>
    <w:rsid w:val="00787C9F"/>
    <w:rsid w:val="007900E5"/>
    <w:rsid w:val="00790160"/>
    <w:rsid w:val="0079057B"/>
    <w:rsid w:val="007905EE"/>
    <w:rsid w:val="0079064C"/>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4DF"/>
    <w:rsid w:val="007935E7"/>
    <w:rsid w:val="00793B6D"/>
    <w:rsid w:val="00793BCF"/>
    <w:rsid w:val="00793D78"/>
    <w:rsid w:val="00793E06"/>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3F31"/>
    <w:rsid w:val="007A4001"/>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F"/>
    <w:rsid w:val="007A7654"/>
    <w:rsid w:val="007A76D5"/>
    <w:rsid w:val="007A78B7"/>
    <w:rsid w:val="007A7923"/>
    <w:rsid w:val="007A79D4"/>
    <w:rsid w:val="007A7A0B"/>
    <w:rsid w:val="007A7CD6"/>
    <w:rsid w:val="007A7D15"/>
    <w:rsid w:val="007A7DDB"/>
    <w:rsid w:val="007B0026"/>
    <w:rsid w:val="007B0060"/>
    <w:rsid w:val="007B0160"/>
    <w:rsid w:val="007B02A9"/>
    <w:rsid w:val="007B02AF"/>
    <w:rsid w:val="007B054A"/>
    <w:rsid w:val="007B0688"/>
    <w:rsid w:val="007B093F"/>
    <w:rsid w:val="007B0BFE"/>
    <w:rsid w:val="007B0D34"/>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C84"/>
    <w:rsid w:val="007B2EC4"/>
    <w:rsid w:val="007B2FF7"/>
    <w:rsid w:val="007B3415"/>
    <w:rsid w:val="007B34ED"/>
    <w:rsid w:val="007B397D"/>
    <w:rsid w:val="007B3A2F"/>
    <w:rsid w:val="007B3B6F"/>
    <w:rsid w:val="007B3B73"/>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405"/>
    <w:rsid w:val="007B6802"/>
    <w:rsid w:val="007B6824"/>
    <w:rsid w:val="007B68C8"/>
    <w:rsid w:val="007B6C22"/>
    <w:rsid w:val="007B6D9F"/>
    <w:rsid w:val="007B6F0B"/>
    <w:rsid w:val="007B6FE2"/>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1178"/>
    <w:rsid w:val="007C124F"/>
    <w:rsid w:val="007C15A5"/>
    <w:rsid w:val="007C17CE"/>
    <w:rsid w:val="007C1CB6"/>
    <w:rsid w:val="007C1EF9"/>
    <w:rsid w:val="007C1F77"/>
    <w:rsid w:val="007C2200"/>
    <w:rsid w:val="007C23A8"/>
    <w:rsid w:val="007C245C"/>
    <w:rsid w:val="007C267B"/>
    <w:rsid w:val="007C2836"/>
    <w:rsid w:val="007C285B"/>
    <w:rsid w:val="007C2977"/>
    <w:rsid w:val="007C2C44"/>
    <w:rsid w:val="007C2E52"/>
    <w:rsid w:val="007C2ECB"/>
    <w:rsid w:val="007C2EEC"/>
    <w:rsid w:val="007C30CD"/>
    <w:rsid w:val="007C3166"/>
    <w:rsid w:val="007C3534"/>
    <w:rsid w:val="007C3544"/>
    <w:rsid w:val="007C3610"/>
    <w:rsid w:val="007C36A9"/>
    <w:rsid w:val="007C3719"/>
    <w:rsid w:val="007C37F1"/>
    <w:rsid w:val="007C3D85"/>
    <w:rsid w:val="007C3F06"/>
    <w:rsid w:val="007C40C1"/>
    <w:rsid w:val="007C445D"/>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8"/>
    <w:rsid w:val="007C6524"/>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24"/>
    <w:rsid w:val="007C793B"/>
    <w:rsid w:val="007C79B1"/>
    <w:rsid w:val="007C79DC"/>
    <w:rsid w:val="007C7AA8"/>
    <w:rsid w:val="007C7B0D"/>
    <w:rsid w:val="007C7E2E"/>
    <w:rsid w:val="007C7F72"/>
    <w:rsid w:val="007C7FBA"/>
    <w:rsid w:val="007D0258"/>
    <w:rsid w:val="007D030C"/>
    <w:rsid w:val="007D0531"/>
    <w:rsid w:val="007D0539"/>
    <w:rsid w:val="007D06B7"/>
    <w:rsid w:val="007D07FB"/>
    <w:rsid w:val="007D0830"/>
    <w:rsid w:val="007D0A78"/>
    <w:rsid w:val="007D0AD8"/>
    <w:rsid w:val="007D0BB6"/>
    <w:rsid w:val="007D0F54"/>
    <w:rsid w:val="007D124E"/>
    <w:rsid w:val="007D16DE"/>
    <w:rsid w:val="007D182A"/>
    <w:rsid w:val="007D18B9"/>
    <w:rsid w:val="007D18BA"/>
    <w:rsid w:val="007D18D3"/>
    <w:rsid w:val="007D1A49"/>
    <w:rsid w:val="007D1BA1"/>
    <w:rsid w:val="007D1DFA"/>
    <w:rsid w:val="007D1EDC"/>
    <w:rsid w:val="007D2229"/>
    <w:rsid w:val="007D249D"/>
    <w:rsid w:val="007D24C2"/>
    <w:rsid w:val="007D2535"/>
    <w:rsid w:val="007D27A2"/>
    <w:rsid w:val="007D2845"/>
    <w:rsid w:val="007D2879"/>
    <w:rsid w:val="007D2983"/>
    <w:rsid w:val="007D2AA4"/>
    <w:rsid w:val="007D3098"/>
    <w:rsid w:val="007D30BF"/>
    <w:rsid w:val="007D319E"/>
    <w:rsid w:val="007D33B3"/>
    <w:rsid w:val="007D34A5"/>
    <w:rsid w:val="007D3504"/>
    <w:rsid w:val="007D36EE"/>
    <w:rsid w:val="007D3786"/>
    <w:rsid w:val="007D39F4"/>
    <w:rsid w:val="007D3A6D"/>
    <w:rsid w:val="007D3A9F"/>
    <w:rsid w:val="007D3E5A"/>
    <w:rsid w:val="007D3E7E"/>
    <w:rsid w:val="007D4124"/>
    <w:rsid w:val="007D45E1"/>
    <w:rsid w:val="007D46A7"/>
    <w:rsid w:val="007D470B"/>
    <w:rsid w:val="007D485C"/>
    <w:rsid w:val="007D4989"/>
    <w:rsid w:val="007D4DBD"/>
    <w:rsid w:val="007D4ED7"/>
    <w:rsid w:val="007D4EF7"/>
    <w:rsid w:val="007D5142"/>
    <w:rsid w:val="007D51C6"/>
    <w:rsid w:val="007D5281"/>
    <w:rsid w:val="007D5457"/>
    <w:rsid w:val="007D5957"/>
    <w:rsid w:val="007D59E0"/>
    <w:rsid w:val="007D5A40"/>
    <w:rsid w:val="007D5A7F"/>
    <w:rsid w:val="007D5AA0"/>
    <w:rsid w:val="007D5B37"/>
    <w:rsid w:val="007D5C06"/>
    <w:rsid w:val="007D5C23"/>
    <w:rsid w:val="007D5E7B"/>
    <w:rsid w:val="007D5F9C"/>
    <w:rsid w:val="007D5FAD"/>
    <w:rsid w:val="007D6093"/>
    <w:rsid w:val="007D60A3"/>
    <w:rsid w:val="007D67C2"/>
    <w:rsid w:val="007D6925"/>
    <w:rsid w:val="007D6CDB"/>
    <w:rsid w:val="007D6DCB"/>
    <w:rsid w:val="007D703C"/>
    <w:rsid w:val="007D709D"/>
    <w:rsid w:val="007D751F"/>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9D1"/>
    <w:rsid w:val="007E19E0"/>
    <w:rsid w:val="007E1EBB"/>
    <w:rsid w:val="007E20F6"/>
    <w:rsid w:val="007E22BF"/>
    <w:rsid w:val="007E22E3"/>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97E"/>
    <w:rsid w:val="007F3F96"/>
    <w:rsid w:val="007F4174"/>
    <w:rsid w:val="007F472F"/>
    <w:rsid w:val="007F47E7"/>
    <w:rsid w:val="007F49A6"/>
    <w:rsid w:val="007F49F1"/>
    <w:rsid w:val="007F4B51"/>
    <w:rsid w:val="007F4E9E"/>
    <w:rsid w:val="007F5027"/>
    <w:rsid w:val="007F517B"/>
    <w:rsid w:val="007F533E"/>
    <w:rsid w:val="007F5A21"/>
    <w:rsid w:val="007F5A6A"/>
    <w:rsid w:val="007F5C62"/>
    <w:rsid w:val="007F5EE0"/>
    <w:rsid w:val="007F5F07"/>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E05"/>
    <w:rsid w:val="00800F4A"/>
    <w:rsid w:val="00800F74"/>
    <w:rsid w:val="008011A6"/>
    <w:rsid w:val="0080144F"/>
    <w:rsid w:val="008014FA"/>
    <w:rsid w:val="0080150F"/>
    <w:rsid w:val="0080151F"/>
    <w:rsid w:val="00801839"/>
    <w:rsid w:val="00801885"/>
    <w:rsid w:val="00801ABA"/>
    <w:rsid w:val="00801C98"/>
    <w:rsid w:val="00801E64"/>
    <w:rsid w:val="00801F47"/>
    <w:rsid w:val="008021FF"/>
    <w:rsid w:val="00802319"/>
    <w:rsid w:val="008023AB"/>
    <w:rsid w:val="008026EC"/>
    <w:rsid w:val="008027D3"/>
    <w:rsid w:val="00802A53"/>
    <w:rsid w:val="00802A7E"/>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ABE"/>
    <w:rsid w:val="00804B6B"/>
    <w:rsid w:val="00804CCE"/>
    <w:rsid w:val="0080500D"/>
    <w:rsid w:val="008050A5"/>
    <w:rsid w:val="00805130"/>
    <w:rsid w:val="00805437"/>
    <w:rsid w:val="008054A2"/>
    <w:rsid w:val="00805701"/>
    <w:rsid w:val="00805930"/>
    <w:rsid w:val="00805A5D"/>
    <w:rsid w:val="00805A6F"/>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2D"/>
    <w:rsid w:val="0081005C"/>
    <w:rsid w:val="008104D4"/>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690"/>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5119"/>
    <w:rsid w:val="00815253"/>
    <w:rsid w:val="008152C3"/>
    <w:rsid w:val="00815481"/>
    <w:rsid w:val="008154B0"/>
    <w:rsid w:val="008155AD"/>
    <w:rsid w:val="008155B0"/>
    <w:rsid w:val="00815645"/>
    <w:rsid w:val="00815658"/>
    <w:rsid w:val="0081566F"/>
    <w:rsid w:val="008156CD"/>
    <w:rsid w:val="00815713"/>
    <w:rsid w:val="00815D85"/>
    <w:rsid w:val="00816084"/>
    <w:rsid w:val="00816436"/>
    <w:rsid w:val="0081666D"/>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07E"/>
    <w:rsid w:val="0082719C"/>
    <w:rsid w:val="00827225"/>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BFC"/>
    <w:rsid w:val="00830FA3"/>
    <w:rsid w:val="00830FEC"/>
    <w:rsid w:val="008310EB"/>
    <w:rsid w:val="008310EF"/>
    <w:rsid w:val="00831164"/>
    <w:rsid w:val="00831706"/>
    <w:rsid w:val="0083181B"/>
    <w:rsid w:val="0083185D"/>
    <w:rsid w:val="00831ADF"/>
    <w:rsid w:val="00831BBD"/>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ECE"/>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73C"/>
    <w:rsid w:val="00841882"/>
    <w:rsid w:val="008418D1"/>
    <w:rsid w:val="00841ABC"/>
    <w:rsid w:val="00841FDB"/>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B7"/>
    <w:rsid w:val="00846DFD"/>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302B"/>
    <w:rsid w:val="00853079"/>
    <w:rsid w:val="008533C0"/>
    <w:rsid w:val="008533E8"/>
    <w:rsid w:val="0085342D"/>
    <w:rsid w:val="00853701"/>
    <w:rsid w:val="00853BAF"/>
    <w:rsid w:val="00853C18"/>
    <w:rsid w:val="00853DF7"/>
    <w:rsid w:val="00853E4C"/>
    <w:rsid w:val="00853F49"/>
    <w:rsid w:val="00853F62"/>
    <w:rsid w:val="00854041"/>
    <w:rsid w:val="0085441D"/>
    <w:rsid w:val="008544D7"/>
    <w:rsid w:val="00854572"/>
    <w:rsid w:val="008545EF"/>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698"/>
    <w:rsid w:val="008626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AE4"/>
    <w:rsid w:val="00871C9D"/>
    <w:rsid w:val="00872112"/>
    <w:rsid w:val="00872138"/>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E76"/>
    <w:rsid w:val="0087421A"/>
    <w:rsid w:val="00874534"/>
    <w:rsid w:val="008745F9"/>
    <w:rsid w:val="00874674"/>
    <w:rsid w:val="00874B6E"/>
    <w:rsid w:val="00874C8F"/>
    <w:rsid w:val="00874D12"/>
    <w:rsid w:val="00874DB8"/>
    <w:rsid w:val="00874E05"/>
    <w:rsid w:val="00874FE4"/>
    <w:rsid w:val="008750DE"/>
    <w:rsid w:val="008750F5"/>
    <w:rsid w:val="008752A8"/>
    <w:rsid w:val="008755A5"/>
    <w:rsid w:val="00875664"/>
    <w:rsid w:val="008756DC"/>
    <w:rsid w:val="008759F5"/>
    <w:rsid w:val="00875B21"/>
    <w:rsid w:val="00875C6D"/>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B1"/>
    <w:rsid w:val="0088362C"/>
    <w:rsid w:val="00883688"/>
    <w:rsid w:val="00883BEC"/>
    <w:rsid w:val="00883C2E"/>
    <w:rsid w:val="00883D89"/>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7AC"/>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2FE4"/>
    <w:rsid w:val="0089312D"/>
    <w:rsid w:val="00893166"/>
    <w:rsid w:val="00893312"/>
    <w:rsid w:val="008933D3"/>
    <w:rsid w:val="00893508"/>
    <w:rsid w:val="0089362F"/>
    <w:rsid w:val="00893715"/>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668"/>
    <w:rsid w:val="0089577D"/>
    <w:rsid w:val="00895A27"/>
    <w:rsid w:val="00895A29"/>
    <w:rsid w:val="00895AC6"/>
    <w:rsid w:val="00895CFE"/>
    <w:rsid w:val="00896133"/>
    <w:rsid w:val="00896215"/>
    <w:rsid w:val="008962A6"/>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82"/>
    <w:rsid w:val="008A1EA2"/>
    <w:rsid w:val="008A1EEE"/>
    <w:rsid w:val="008A2198"/>
    <w:rsid w:val="008A21BE"/>
    <w:rsid w:val="008A2575"/>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9ED"/>
    <w:rsid w:val="008A7DC2"/>
    <w:rsid w:val="008B0235"/>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119"/>
    <w:rsid w:val="008B722E"/>
    <w:rsid w:val="008B7435"/>
    <w:rsid w:val="008B77A2"/>
    <w:rsid w:val="008B78F8"/>
    <w:rsid w:val="008B7C03"/>
    <w:rsid w:val="008B7FCE"/>
    <w:rsid w:val="008C00E1"/>
    <w:rsid w:val="008C026D"/>
    <w:rsid w:val="008C0389"/>
    <w:rsid w:val="008C04D0"/>
    <w:rsid w:val="008C0851"/>
    <w:rsid w:val="008C0974"/>
    <w:rsid w:val="008C0B3F"/>
    <w:rsid w:val="008C0B92"/>
    <w:rsid w:val="008C0C4E"/>
    <w:rsid w:val="008C0D5C"/>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321"/>
    <w:rsid w:val="008C5355"/>
    <w:rsid w:val="008C5702"/>
    <w:rsid w:val="008C593D"/>
    <w:rsid w:val="008C5969"/>
    <w:rsid w:val="008C5BAC"/>
    <w:rsid w:val="008C6134"/>
    <w:rsid w:val="008C6161"/>
    <w:rsid w:val="008C6195"/>
    <w:rsid w:val="008C61D8"/>
    <w:rsid w:val="008C6222"/>
    <w:rsid w:val="008C6332"/>
    <w:rsid w:val="008C65A8"/>
    <w:rsid w:val="008C6864"/>
    <w:rsid w:val="008C68DB"/>
    <w:rsid w:val="008C6AA0"/>
    <w:rsid w:val="008C6D67"/>
    <w:rsid w:val="008C6EA8"/>
    <w:rsid w:val="008C6F84"/>
    <w:rsid w:val="008C6FCB"/>
    <w:rsid w:val="008C70CA"/>
    <w:rsid w:val="008C7172"/>
    <w:rsid w:val="008C73E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DE4"/>
    <w:rsid w:val="008D1FD2"/>
    <w:rsid w:val="008D2186"/>
    <w:rsid w:val="008D2324"/>
    <w:rsid w:val="008D23D3"/>
    <w:rsid w:val="008D28F2"/>
    <w:rsid w:val="008D2BA4"/>
    <w:rsid w:val="008D2BC5"/>
    <w:rsid w:val="008D2D65"/>
    <w:rsid w:val="008D2DA6"/>
    <w:rsid w:val="008D2E17"/>
    <w:rsid w:val="008D2F20"/>
    <w:rsid w:val="008D330D"/>
    <w:rsid w:val="008D332E"/>
    <w:rsid w:val="008D34B5"/>
    <w:rsid w:val="008D3650"/>
    <w:rsid w:val="008D3885"/>
    <w:rsid w:val="008D38B5"/>
    <w:rsid w:val="008D38C3"/>
    <w:rsid w:val="008D398F"/>
    <w:rsid w:val="008D39F8"/>
    <w:rsid w:val="008D3C32"/>
    <w:rsid w:val="008D3F4E"/>
    <w:rsid w:val="008D408B"/>
    <w:rsid w:val="008D40DA"/>
    <w:rsid w:val="008D416B"/>
    <w:rsid w:val="008D44D2"/>
    <w:rsid w:val="008D44DD"/>
    <w:rsid w:val="008D47A8"/>
    <w:rsid w:val="008D4861"/>
    <w:rsid w:val="008D493F"/>
    <w:rsid w:val="008D4983"/>
    <w:rsid w:val="008D4E4F"/>
    <w:rsid w:val="008D4F39"/>
    <w:rsid w:val="008D4F6C"/>
    <w:rsid w:val="008D4FE3"/>
    <w:rsid w:val="008D500C"/>
    <w:rsid w:val="008D515C"/>
    <w:rsid w:val="008D52C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206"/>
    <w:rsid w:val="008D73ED"/>
    <w:rsid w:val="008D743A"/>
    <w:rsid w:val="008D74B4"/>
    <w:rsid w:val="008D76EF"/>
    <w:rsid w:val="008D7995"/>
    <w:rsid w:val="008D79FB"/>
    <w:rsid w:val="008D7AAB"/>
    <w:rsid w:val="008D7E44"/>
    <w:rsid w:val="008D7E7C"/>
    <w:rsid w:val="008D7FF6"/>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531"/>
    <w:rsid w:val="008E266B"/>
    <w:rsid w:val="008E2823"/>
    <w:rsid w:val="008E2A87"/>
    <w:rsid w:val="008E2E0B"/>
    <w:rsid w:val="008E2F24"/>
    <w:rsid w:val="008E30A3"/>
    <w:rsid w:val="008E312B"/>
    <w:rsid w:val="008E324C"/>
    <w:rsid w:val="008E328F"/>
    <w:rsid w:val="008E33FA"/>
    <w:rsid w:val="008E348A"/>
    <w:rsid w:val="008E3621"/>
    <w:rsid w:val="008E363F"/>
    <w:rsid w:val="008E3672"/>
    <w:rsid w:val="008E367C"/>
    <w:rsid w:val="008E36AD"/>
    <w:rsid w:val="008E394B"/>
    <w:rsid w:val="008E39F0"/>
    <w:rsid w:val="008E3AC0"/>
    <w:rsid w:val="008E3BDD"/>
    <w:rsid w:val="008E3DC3"/>
    <w:rsid w:val="008E3E1B"/>
    <w:rsid w:val="008E3EF6"/>
    <w:rsid w:val="008E40DE"/>
    <w:rsid w:val="008E4130"/>
    <w:rsid w:val="008E4192"/>
    <w:rsid w:val="008E439E"/>
    <w:rsid w:val="008E4517"/>
    <w:rsid w:val="008E4746"/>
    <w:rsid w:val="008E491A"/>
    <w:rsid w:val="008E4C00"/>
    <w:rsid w:val="008E4CB5"/>
    <w:rsid w:val="008E4D3B"/>
    <w:rsid w:val="008E4E92"/>
    <w:rsid w:val="008E4EB8"/>
    <w:rsid w:val="008E5031"/>
    <w:rsid w:val="008E5131"/>
    <w:rsid w:val="008E51E8"/>
    <w:rsid w:val="008E5255"/>
    <w:rsid w:val="008E52F1"/>
    <w:rsid w:val="008E538D"/>
    <w:rsid w:val="008E562E"/>
    <w:rsid w:val="008E5656"/>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D"/>
    <w:rsid w:val="008E77C0"/>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FB5"/>
    <w:rsid w:val="008F6187"/>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D28"/>
    <w:rsid w:val="00900012"/>
    <w:rsid w:val="009009BE"/>
    <w:rsid w:val="00900C0E"/>
    <w:rsid w:val="00900DB3"/>
    <w:rsid w:val="00900DDF"/>
    <w:rsid w:val="00900E61"/>
    <w:rsid w:val="00900F3A"/>
    <w:rsid w:val="00901079"/>
    <w:rsid w:val="009012C1"/>
    <w:rsid w:val="0090139E"/>
    <w:rsid w:val="009015DE"/>
    <w:rsid w:val="009015F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3045"/>
    <w:rsid w:val="0090350A"/>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592"/>
    <w:rsid w:val="00905683"/>
    <w:rsid w:val="009056D5"/>
    <w:rsid w:val="009057AA"/>
    <w:rsid w:val="009057D1"/>
    <w:rsid w:val="0090582C"/>
    <w:rsid w:val="00905898"/>
    <w:rsid w:val="009059CC"/>
    <w:rsid w:val="00905AC8"/>
    <w:rsid w:val="00905BFB"/>
    <w:rsid w:val="00905D71"/>
    <w:rsid w:val="00905ED4"/>
    <w:rsid w:val="00906002"/>
    <w:rsid w:val="0090609B"/>
    <w:rsid w:val="00906223"/>
    <w:rsid w:val="009062E5"/>
    <w:rsid w:val="009063F5"/>
    <w:rsid w:val="00906414"/>
    <w:rsid w:val="00906485"/>
    <w:rsid w:val="00906842"/>
    <w:rsid w:val="00906A13"/>
    <w:rsid w:val="00906CAD"/>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79F"/>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ACD"/>
    <w:rsid w:val="00914D58"/>
    <w:rsid w:val="00914DA8"/>
    <w:rsid w:val="00914DF0"/>
    <w:rsid w:val="00914E3F"/>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1F8"/>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BE"/>
    <w:rsid w:val="00921259"/>
    <w:rsid w:val="00921486"/>
    <w:rsid w:val="0092184B"/>
    <w:rsid w:val="00921AB2"/>
    <w:rsid w:val="00921AC3"/>
    <w:rsid w:val="00921F30"/>
    <w:rsid w:val="00921FE1"/>
    <w:rsid w:val="00922223"/>
    <w:rsid w:val="009225D1"/>
    <w:rsid w:val="00922622"/>
    <w:rsid w:val="0092280C"/>
    <w:rsid w:val="00922820"/>
    <w:rsid w:val="00922ADB"/>
    <w:rsid w:val="00922BCF"/>
    <w:rsid w:val="00923171"/>
    <w:rsid w:val="009234F8"/>
    <w:rsid w:val="00923604"/>
    <w:rsid w:val="009237B2"/>
    <w:rsid w:val="0092398B"/>
    <w:rsid w:val="00923BF5"/>
    <w:rsid w:val="00923C34"/>
    <w:rsid w:val="00923DC2"/>
    <w:rsid w:val="00923E99"/>
    <w:rsid w:val="00924074"/>
    <w:rsid w:val="0092407C"/>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779"/>
    <w:rsid w:val="0092682D"/>
    <w:rsid w:val="009268A3"/>
    <w:rsid w:val="00926927"/>
    <w:rsid w:val="00926A52"/>
    <w:rsid w:val="00926BB7"/>
    <w:rsid w:val="00926CD3"/>
    <w:rsid w:val="00926D25"/>
    <w:rsid w:val="00926FA7"/>
    <w:rsid w:val="00927005"/>
    <w:rsid w:val="0092709C"/>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67B"/>
    <w:rsid w:val="009317D1"/>
    <w:rsid w:val="00931874"/>
    <w:rsid w:val="009318AA"/>
    <w:rsid w:val="00931A76"/>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F1"/>
    <w:rsid w:val="0093484E"/>
    <w:rsid w:val="0093486F"/>
    <w:rsid w:val="009348BE"/>
    <w:rsid w:val="009349BA"/>
    <w:rsid w:val="00934B00"/>
    <w:rsid w:val="00934E7C"/>
    <w:rsid w:val="00934ECF"/>
    <w:rsid w:val="00934F7B"/>
    <w:rsid w:val="009353D7"/>
    <w:rsid w:val="00935435"/>
    <w:rsid w:val="00935773"/>
    <w:rsid w:val="00935846"/>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0C8"/>
    <w:rsid w:val="009375F0"/>
    <w:rsid w:val="0093765E"/>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C53"/>
    <w:rsid w:val="00941E61"/>
    <w:rsid w:val="00941FEB"/>
    <w:rsid w:val="00942094"/>
    <w:rsid w:val="009420B2"/>
    <w:rsid w:val="009420EF"/>
    <w:rsid w:val="0094216E"/>
    <w:rsid w:val="00942362"/>
    <w:rsid w:val="00942490"/>
    <w:rsid w:val="0094254E"/>
    <w:rsid w:val="00942579"/>
    <w:rsid w:val="00942809"/>
    <w:rsid w:val="00942ACB"/>
    <w:rsid w:val="00942D74"/>
    <w:rsid w:val="00942E7F"/>
    <w:rsid w:val="0094312E"/>
    <w:rsid w:val="009431BD"/>
    <w:rsid w:val="009433C7"/>
    <w:rsid w:val="0094350A"/>
    <w:rsid w:val="0094370F"/>
    <w:rsid w:val="0094378F"/>
    <w:rsid w:val="00943983"/>
    <w:rsid w:val="009439B8"/>
    <w:rsid w:val="00943ABE"/>
    <w:rsid w:val="00943B34"/>
    <w:rsid w:val="00943D7F"/>
    <w:rsid w:val="00943E0E"/>
    <w:rsid w:val="00943E87"/>
    <w:rsid w:val="00944008"/>
    <w:rsid w:val="0094425C"/>
    <w:rsid w:val="009443FC"/>
    <w:rsid w:val="009445C0"/>
    <w:rsid w:val="00944752"/>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EF"/>
    <w:rsid w:val="00952904"/>
    <w:rsid w:val="00952953"/>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9A8"/>
    <w:rsid w:val="00961ACD"/>
    <w:rsid w:val="00961B31"/>
    <w:rsid w:val="00961C8C"/>
    <w:rsid w:val="00961DA9"/>
    <w:rsid w:val="00961EA9"/>
    <w:rsid w:val="00961FDB"/>
    <w:rsid w:val="00962115"/>
    <w:rsid w:val="00962324"/>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B78"/>
    <w:rsid w:val="00965E2D"/>
    <w:rsid w:val="00965EF1"/>
    <w:rsid w:val="00965F6C"/>
    <w:rsid w:val="00965FB1"/>
    <w:rsid w:val="00966147"/>
    <w:rsid w:val="00966225"/>
    <w:rsid w:val="0096633C"/>
    <w:rsid w:val="00966554"/>
    <w:rsid w:val="00966563"/>
    <w:rsid w:val="009665E3"/>
    <w:rsid w:val="0096661D"/>
    <w:rsid w:val="009666A6"/>
    <w:rsid w:val="00966896"/>
    <w:rsid w:val="009668FB"/>
    <w:rsid w:val="00966BE0"/>
    <w:rsid w:val="00966F0F"/>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1A7"/>
    <w:rsid w:val="00974234"/>
    <w:rsid w:val="00974432"/>
    <w:rsid w:val="00974445"/>
    <w:rsid w:val="00974484"/>
    <w:rsid w:val="009745B0"/>
    <w:rsid w:val="0097463B"/>
    <w:rsid w:val="009746DB"/>
    <w:rsid w:val="009747E1"/>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A39"/>
    <w:rsid w:val="00976B92"/>
    <w:rsid w:val="00976EBE"/>
    <w:rsid w:val="00976FED"/>
    <w:rsid w:val="00977060"/>
    <w:rsid w:val="0097706E"/>
    <w:rsid w:val="00977523"/>
    <w:rsid w:val="00977548"/>
    <w:rsid w:val="00977576"/>
    <w:rsid w:val="009775EC"/>
    <w:rsid w:val="00977A9F"/>
    <w:rsid w:val="00977B34"/>
    <w:rsid w:val="00977C71"/>
    <w:rsid w:val="00977FC6"/>
    <w:rsid w:val="009800AB"/>
    <w:rsid w:val="009800B4"/>
    <w:rsid w:val="00980180"/>
    <w:rsid w:val="009804B0"/>
    <w:rsid w:val="009804C9"/>
    <w:rsid w:val="00980502"/>
    <w:rsid w:val="00980628"/>
    <w:rsid w:val="009808D0"/>
    <w:rsid w:val="009808D4"/>
    <w:rsid w:val="00980C89"/>
    <w:rsid w:val="00980D04"/>
    <w:rsid w:val="00980ED4"/>
    <w:rsid w:val="0098102D"/>
    <w:rsid w:val="0098104D"/>
    <w:rsid w:val="00981108"/>
    <w:rsid w:val="0098157D"/>
    <w:rsid w:val="0098158C"/>
    <w:rsid w:val="009817BF"/>
    <w:rsid w:val="009818A6"/>
    <w:rsid w:val="00981900"/>
    <w:rsid w:val="0098190A"/>
    <w:rsid w:val="00981A0D"/>
    <w:rsid w:val="00981B04"/>
    <w:rsid w:val="00981C3E"/>
    <w:rsid w:val="00981DE9"/>
    <w:rsid w:val="00981E3C"/>
    <w:rsid w:val="00981F11"/>
    <w:rsid w:val="0098219F"/>
    <w:rsid w:val="009824E9"/>
    <w:rsid w:val="00982CE5"/>
    <w:rsid w:val="00982DEA"/>
    <w:rsid w:val="0098309D"/>
    <w:rsid w:val="00983264"/>
    <w:rsid w:val="00983382"/>
    <w:rsid w:val="00983755"/>
    <w:rsid w:val="009838A4"/>
    <w:rsid w:val="00983AD5"/>
    <w:rsid w:val="00983BF2"/>
    <w:rsid w:val="00983BFB"/>
    <w:rsid w:val="00983C2B"/>
    <w:rsid w:val="00983D3F"/>
    <w:rsid w:val="00983FA6"/>
    <w:rsid w:val="00984483"/>
    <w:rsid w:val="009845E1"/>
    <w:rsid w:val="009847B2"/>
    <w:rsid w:val="00984A17"/>
    <w:rsid w:val="00984A77"/>
    <w:rsid w:val="00984DED"/>
    <w:rsid w:val="00985002"/>
    <w:rsid w:val="0098511E"/>
    <w:rsid w:val="0098514C"/>
    <w:rsid w:val="009851AE"/>
    <w:rsid w:val="009851CF"/>
    <w:rsid w:val="00985475"/>
    <w:rsid w:val="00985668"/>
    <w:rsid w:val="009857A7"/>
    <w:rsid w:val="00985E0D"/>
    <w:rsid w:val="00985E11"/>
    <w:rsid w:val="00985F5F"/>
    <w:rsid w:val="00986526"/>
    <w:rsid w:val="009865FE"/>
    <w:rsid w:val="009868D2"/>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141"/>
    <w:rsid w:val="0099029F"/>
    <w:rsid w:val="009904B1"/>
    <w:rsid w:val="009904D8"/>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4E5"/>
    <w:rsid w:val="00993731"/>
    <w:rsid w:val="009937C2"/>
    <w:rsid w:val="00993ACD"/>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889"/>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E86"/>
    <w:rsid w:val="00997F65"/>
    <w:rsid w:val="00997F78"/>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96D"/>
    <w:rsid w:val="009A1F98"/>
    <w:rsid w:val="009A1F9F"/>
    <w:rsid w:val="009A20A9"/>
    <w:rsid w:val="009A24DC"/>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4274"/>
    <w:rsid w:val="009A43DC"/>
    <w:rsid w:val="009A45A4"/>
    <w:rsid w:val="009A47D6"/>
    <w:rsid w:val="009A48CA"/>
    <w:rsid w:val="009A499B"/>
    <w:rsid w:val="009A4BAE"/>
    <w:rsid w:val="009A4CC4"/>
    <w:rsid w:val="009A4EC0"/>
    <w:rsid w:val="009A5206"/>
    <w:rsid w:val="009A530E"/>
    <w:rsid w:val="009A5363"/>
    <w:rsid w:val="009A5495"/>
    <w:rsid w:val="009A56AF"/>
    <w:rsid w:val="009A58FC"/>
    <w:rsid w:val="009A5977"/>
    <w:rsid w:val="009A5C77"/>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70B0"/>
    <w:rsid w:val="009A715F"/>
    <w:rsid w:val="009A71B0"/>
    <w:rsid w:val="009A73DB"/>
    <w:rsid w:val="009A73E4"/>
    <w:rsid w:val="009A75BD"/>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D2"/>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25B"/>
    <w:rsid w:val="009B32FF"/>
    <w:rsid w:val="009B3331"/>
    <w:rsid w:val="009B3482"/>
    <w:rsid w:val="009B357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D12"/>
    <w:rsid w:val="009B7DCE"/>
    <w:rsid w:val="009B7E38"/>
    <w:rsid w:val="009B7ECC"/>
    <w:rsid w:val="009B7F91"/>
    <w:rsid w:val="009C0011"/>
    <w:rsid w:val="009C0112"/>
    <w:rsid w:val="009C04E7"/>
    <w:rsid w:val="009C0539"/>
    <w:rsid w:val="009C0572"/>
    <w:rsid w:val="009C0579"/>
    <w:rsid w:val="009C0801"/>
    <w:rsid w:val="009C0AFF"/>
    <w:rsid w:val="009C0B40"/>
    <w:rsid w:val="009C0EED"/>
    <w:rsid w:val="009C0FAE"/>
    <w:rsid w:val="009C1070"/>
    <w:rsid w:val="009C12ED"/>
    <w:rsid w:val="009C1335"/>
    <w:rsid w:val="009C159C"/>
    <w:rsid w:val="009C1A2D"/>
    <w:rsid w:val="009C1BD1"/>
    <w:rsid w:val="009C1D82"/>
    <w:rsid w:val="009C1D93"/>
    <w:rsid w:val="009C2068"/>
    <w:rsid w:val="009C2178"/>
    <w:rsid w:val="009C223C"/>
    <w:rsid w:val="009C23C3"/>
    <w:rsid w:val="009C2404"/>
    <w:rsid w:val="009C25F9"/>
    <w:rsid w:val="009C2831"/>
    <w:rsid w:val="009C297E"/>
    <w:rsid w:val="009C2D82"/>
    <w:rsid w:val="009C32EE"/>
    <w:rsid w:val="009C3569"/>
    <w:rsid w:val="009C35EA"/>
    <w:rsid w:val="009C36BA"/>
    <w:rsid w:val="009C3840"/>
    <w:rsid w:val="009C3C79"/>
    <w:rsid w:val="009C3DBB"/>
    <w:rsid w:val="009C3E40"/>
    <w:rsid w:val="009C40AF"/>
    <w:rsid w:val="009C4397"/>
    <w:rsid w:val="009C463F"/>
    <w:rsid w:val="009C4843"/>
    <w:rsid w:val="009C485A"/>
    <w:rsid w:val="009C4A1C"/>
    <w:rsid w:val="009C4AB0"/>
    <w:rsid w:val="009C4AE4"/>
    <w:rsid w:val="009C4AEA"/>
    <w:rsid w:val="009C4BD5"/>
    <w:rsid w:val="009C5058"/>
    <w:rsid w:val="009C5061"/>
    <w:rsid w:val="009C5081"/>
    <w:rsid w:val="009C51BC"/>
    <w:rsid w:val="009C51C1"/>
    <w:rsid w:val="009C525B"/>
    <w:rsid w:val="009C52C3"/>
    <w:rsid w:val="009C5518"/>
    <w:rsid w:val="009C5574"/>
    <w:rsid w:val="009C5616"/>
    <w:rsid w:val="009C56DD"/>
    <w:rsid w:val="009C57B4"/>
    <w:rsid w:val="009C5A53"/>
    <w:rsid w:val="009C5B40"/>
    <w:rsid w:val="009C5BA6"/>
    <w:rsid w:val="009C5C3D"/>
    <w:rsid w:val="009C5C46"/>
    <w:rsid w:val="009C5CD4"/>
    <w:rsid w:val="009C5DE7"/>
    <w:rsid w:val="009C5E6E"/>
    <w:rsid w:val="009C613B"/>
    <w:rsid w:val="009C6159"/>
    <w:rsid w:val="009C615A"/>
    <w:rsid w:val="009C625A"/>
    <w:rsid w:val="009C656F"/>
    <w:rsid w:val="009C66CD"/>
    <w:rsid w:val="009C6719"/>
    <w:rsid w:val="009C6A07"/>
    <w:rsid w:val="009C6D2B"/>
    <w:rsid w:val="009C6D7C"/>
    <w:rsid w:val="009C7000"/>
    <w:rsid w:val="009C7029"/>
    <w:rsid w:val="009C708C"/>
    <w:rsid w:val="009C70F5"/>
    <w:rsid w:val="009C7246"/>
    <w:rsid w:val="009C750E"/>
    <w:rsid w:val="009C761F"/>
    <w:rsid w:val="009C76B7"/>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A4"/>
    <w:rsid w:val="009D2AE9"/>
    <w:rsid w:val="009D2B0A"/>
    <w:rsid w:val="009D2C87"/>
    <w:rsid w:val="009D2EEF"/>
    <w:rsid w:val="009D2FE7"/>
    <w:rsid w:val="009D30EA"/>
    <w:rsid w:val="009D318A"/>
    <w:rsid w:val="009D3364"/>
    <w:rsid w:val="009D3456"/>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EBE"/>
    <w:rsid w:val="009D7EF9"/>
    <w:rsid w:val="009D7F39"/>
    <w:rsid w:val="009E0082"/>
    <w:rsid w:val="009E0352"/>
    <w:rsid w:val="009E0358"/>
    <w:rsid w:val="009E047E"/>
    <w:rsid w:val="009E04D1"/>
    <w:rsid w:val="009E0532"/>
    <w:rsid w:val="009E0573"/>
    <w:rsid w:val="009E07A3"/>
    <w:rsid w:val="009E090E"/>
    <w:rsid w:val="009E0BBC"/>
    <w:rsid w:val="009E0CF7"/>
    <w:rsid w:val="009E0DE7"/>
    <w:rsid w:val="009E107B"/>
    <w:rsid w:val="009E11CF"/>
    <w:rsid w:val="009E18B1"/>
    <w:rsid w:val="009E18C3"/>
    <w:rsid w:val="009E1BCC"/>
    <w:rsid w:val="009E1CF6"/>
    <w:rsid w:val="009E1E68"/>
    <w:rsid w:val="009E2139"/>
    <w:rsid w:val="009E21F2"/>
    <w:rsid w:val="009E2425"/>
    <w:rsid w:val="009E25A1"/>
    <w:rsid w:val="009E2638"/>
    <w:rsid w:val="009E2903"/>
    <w:rsid w:val="009E29A1"/>
    <w:rsid w:val="009E2A1A"/>
    <w:rsid w:val="009E2A80"/>
    <w:rsid w:val="009E2D92"/>
    <w:rsid w:val="009E2E8E"/>
    <w:rsid w:val="009E2E95"/>
    <w:rsid w:val="009E2EC5"/>
    <w:rsid w:val="009E2FAA"/>
    <w:rsid w:val="009E3426"/>
    <w:rsid w:val="009E3463"/>
    <w:rsid w:val="009E353A"/>
    <w:rsid w:val="009E3882"/>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B5"/>
    <w:rsid w:val="009E5740"/>
    <w:rsid w:val="009E5824"/>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203"/>
    <w:rsid w:val="009E73F8"/>
    <w:rsid w:val="009E7458"/>
    <w:rsid w:val="009E74FD"/>
    <w:rsid w:val="009E757F"/>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B09"/>
    <w:rsid w:val="009F5B0D"/>
    <w:rsid w:val="009F5C74"/>
    <w:rsid w:val="009F5D11"/>
    <w:rsid w:val="009F5D82"/>
    <w:rsid w:val="009F5D8B"/>
    <w:rsid w:val="009F5E0D"/>
    <w:rsid w:val="009F5F51"/>
    <w:rsid w:val="009F60D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82F"/>
    <w:rsid w:val="00A04B70"/>
    <w:rsid w:val="00A04E03"/>
    <w:rsid w:val="00A05090"/>
    <w:rsid w:val="00A051DF"/>
    <w:rsid w:val="00A052B5"/>
    <w:rsid w:val="00A05340"/>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923"/>
    <w:rsid w:val="00A10A0F"/>
    <w:rsid w:val="00A10A7A"/>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8F"/>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5B"/>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00"/>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6D"/>
    <w:rsid w:val="00A327E2"/>
    <w:rsid w:val="00A32823"/>
    <w:rsid w:val="00A328E7"/>
    <w:rsid w:val="00A32C63"/>
    <w:rsid w:val="00A32EC9"/>
    <w:rsid w:val="00A32F1C"/>
    <w:rsid w:val="00A32F42"/>
    <w:rsid w:val="00A3309E"/>
    <w:rsid w:val="00A332F2"/>
    <w:rsid w:val="00A33351"/>
    <w:rsid w:val="00A33376"/>
    <w:rsid w:val="00A33924"/>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4010C"/>
    <w:rsid w:val="00A401E8"/>
    <w:rsid w:val="00A402A1"/>
    <w:rsid w:val="00A4054F"/>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7F0"/>
    <w:rsid w:val="00A43898"/>
    <w:rsid w:val="00A43A69"/>
    <w:rsid w:val="00A43B39"/>
    <w:rsid w:val="00A43D8A"/>
    <w:rsid w:val="00A43EC8"/>
    <w:rsid w:val="00A43F08"/>
    <w:rsid w:val="00A43F5E"/>
    <w:rsid w:val="00A4428D"/>
    <w:rsid w:val="00A4438B"/>
    <w:rsid w:val="00A445F1"/>
    <w:rsid w:val="00A44A88"/>
    <w:rsid w:val="00A44C8C"/>
    <w:rsid w:val="00A44F18"/>
    <w:rsid w:val="00A44F96"/>
    <w:rsid w:val="00A451FB"/>
    <w:rsid w:val="00A45327"/>
    <w:rsid w:val="00A453B6"/>
    <w:rsid w:val="00A454BB"/>
    <w:rsid w:val="00A45674"/>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7F4"/>
    <w:rsid w:val="00A509A1"/>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331F"/>
    <w:rsid w:val="00A53401"/>
    <w:rsid w:val="00A53459"/>
    <w:rsid w:val="00A5347D"/>
    <w:rsid w:val="00A535F7"/>
    <w:rsid w:val="00A5362C"/>
    <w:rsid w:val="00A5366A"/>
    <w:rsid w:val="00A53866"/>
    <w:rsid w:val="00A53D2F"/>
    <w:rsid w:val="00A53D33"/>
    <w:rsid w:val="00A53E7F"/>
    <w:rsid w:val="00A53F0C"/>
    <w:rsid w:val="00A53FA4"/>
    <w:rsid w:val="00A540F0"/>
    <w:rsid w:val="00A54336"/>
    <w:rsid w:val="00A54489"/>
    <w:rsid w:val="00A545CE"/>
    <w:rsid w:val="00A54618"/>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BFF"/>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E45"/>
    <w:rsid w:val="00A57F32"/>
    <w:rsid w:val="00A600BA"/>
    <w:rsid w:val="00A600ED"/>
    <w:rsid w:val="00A601AE"/>
    <w:rsid w:val="00A602F9"/>
    <w:rsid w:val="00A603EC"/>
    <w:rsid w:val="00A60462"/>
    <w:rsid w:val="00A604F0"/>
    <w:rsid w:val="00A606B3"/>
    <w:rsid w:val="00A606E4"/>
    <w:rsid w:val="00A60897"/>
    <w:rsid w:val="00A60907"/>
    <w:rsid w:val="00A60953"/>
    <w:rsid w:val="00A609CB"/>
    <w:rsid w:val="00A60BFC"/>
    <w:rsid w:val="00A60C0C"/>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403"/>
    <w:rsid w:val="00A62794"/>
    <w:rsid w:val="00A62947"/>
    <w:rsid w:val="00A62BA6"/>
    <w:rsid w:val="00A62C34"/>
    <w:rsid w:val="00A62D8C"/>
    <w:rsid w:val="00A62E1B"/>
    <w:rsid w:val="00A62F6F"/>
    <w:rsid w:val="00A62F9E"/>
    <w:rsid w:val="00A63134"/>
    <w:rsid w:val="00A6340A"/>
    <w:rsid w:val="00A6354F"/>
    <w:rsid w:val="00A63A26"/>
    <w:rsid w:val="00A63D86"/>
    <w:rsid w:val="00A63E54"/>
    <w:rsid w:val="00A63EB8"/>
    <w:rsid w:val="00A63FDC"/>
    <w:rsid w:val="00A646EF"/>
    <w:rsid w:val="00A64893"/>
    <w:rsid w:val="00A649C9"/>
    <w:rsid w:val="00A64B64"/>
    <w:rsid w:val="00A64C7F"/>
    <w:rsid w:val="00A64D57"/>
    <w:rsid w:val="00A64D79"/>
    <w:rsid w:val="00A65113"/>
    <w:rsid w:val="00A65180"/>
    <w:rsid w:val="00A651AE"/>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647"/>
    <w:rsid w:val="00A6697D"/>
    <w:rsid w:val="00A66BCF"/>
    <w:rsid w:val="00A66CEF"/>
    <w:rsid w:val="00A66D4F"/>
    <w:rsid w:val="00A66EA0"/>
    <w:rsid w:val="00A67105"/>
    <w:rsid w:val="00A67314"/>
    <w:rsid w:val="00A6752B"/>
    <w:rsid w:val="00A67BCC"/>
    <w:rsid w:val="00A67CCB"/>
    <w:rsid w:val="00A67D7C"/>
    <w:rsid w:val="00A67FE2"/>
    <w:rsid w:val="00A70108"/>
    <w:rsid w:val="00A703D6"/>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DB"/>
    <w:rsid w:val="00A732F9"/>
    <w:rsid w:val="00A73682"/>
    <w:rsid w:val="00A73A5F"/>
    <w:rsid w:val="00A73CDB"/>
    <w:rsid w:val="00A73F16"/>
    <w:rsid w:val="00A73F3C"/>
    <w:rsid w:val="00A741B8"/>
    <w:rsid w:val="00A7445B"/>
    <w:rsid w:val="00A74623"/>
    <w:rsid w:val="00A746AE"/>
    <w:rsid w:val="00A74761"/>
    <w:rsid w:val="00A7482E"/>
    <w:rsid w:val="00A7484F"/>
    <w:rsid w:val="00A74B7E"/>
    <w:rsid w:val="00A74E38"/>
    <w:rsid w:val="00A74EB8"/>
    <w:rsid w:val="00A74FC2"/>
    <w:rsid w:val="00A75261"/>
    <w:rsid w:val="00A753D6"/>
    <w:rsid w:val="00A7543B"/>
    <w:rsid w:val="00A75679"/>
    <w:rsid w:val="00A75853"/>
    <w:rsid w:val="00A758EF"/>
    <w:rsid w:val="00A75B65"/>
    <w:rsid w:val="00A75C6A"/>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38"/>
    <w:rsid w:val="00A77263"/>
    <w:rsid w:val="00A772AF"/>
    <w:rsid w:val="00A7742E"/>
    <w:rsid w:val="00A77481"/>
    <w:rsid w:val="00A7751A"/>
    <w:rsid w:val="00A7752A"/>
    <w:rsid w:val="00A7762F"/>
    <w:rsid w:val="00A77679"/>
    <w:rsid w:val="00A777DE"/>
    <w:rsid w:val="00A77A22"/>
    <w:rsid w:val="00A77C7A"/>
    <w:rsid w:val="00A77F39"/>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A38"/>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2"/>
    <w:rsid w:val="00A836BE"/>
    <w:rsid w:val="00A83C17"/>
    <w:rsid w:val="00A83C3C"/>
    <w:rsid w:val="00A83C4C"/>
    <w:rsid w:val="00A83EDF"/>
    <w:rsid w:val="00A84150"/>
    <w:rsid w:val="00A842D6"/>
    <w:rsid w:val="00A84419"/>
    <w:rsid w:val="00A8448C"/>
    <w:rsid w:val="00A844DF"/>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EF7"/>
    <w:rsid w:val="00A85F7C"/>
    <w:rsid w:val="00A86024"/>
    <w:rsid w:val="00A8605B"/>
    <w:rsid w:val="00A8634D"/>
    <w:rsid w:val="00A86372"/>
    <w:rsid w:val="00A86528"/>
    <w:rsid w:val="00A86636"/>
    <w:rsid w:val="00A86895"/>
    <w:rsid w:val="00A8691E"/>
    <w:rsid w:val="00A869B6"/>
    <w:rsid w:val="00A86ABF"/>
    <w:rsid w:val="00A86B78"/>
    <w:rsid w:val="00A86F52"/>
    <w:rsid w:val="00A873CD"/>
    <w:rsid w:val="00A87403"/>
    <w:rsid w:val="00A87801"/>
    <w:rsid w:val="00A87960"/>
    <w:rsid w:val="00A87B0A"/>
    <w:rsid w:val="00A87B1A"/>
    <w:rsid w:val="00A87EAD"/>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A51"/>
    <w:rsid w:val="00A94BB4"/>
    <w:rsid w:val="00A94BEE"/>
    <w:rsid w:val="00A94CE6"/>
    <w:rsid w:val="00A94E73"/>
    <w:rsid w:val="00A94EF1"/>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6D2"/>
    <w:rsid w:val="00AA178B"/>
    <w:rsid w:val="00AA19CA"/>
    <w:rsid w:val="00AA1A4C"/>
    <w:rsid w:val="00AA2EB0"/>
    <w:rsid w:val="00AA30F2"/>
    <w:rsid w:val="00AA317A"/>
    <w:rsid w:val="00AA3235"/>
    <w:rsid w:val="00AA34B3"/>
    <w:rsid w:val="00AA358B"/>
    <w:rsid w:val="00AA35A6"/>
    <w:rsid w:val="00AA36D3"/>
    <w:rsid w:val="00AA37AE"/>
    <w:rsid w:val="00AA39AB"/>
    <w:rsid w:val="00AA3A29"/>
    <w:rsid w:val="00AA3AEE"/>
    <w:rsid w:val="00AA3B12"/>
    <w:rsid w:val="00AA3DDE"/>
    <w:rsid w:val="00AA3F60"/>
    <w:rsid w:val="00AA4077"/>
    <w:rsid w:val="00AA4254"/>
    <w:rsid w:val="00AA4257"/>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B9D"/>
    <w:rsid w:val="00AA6C82"/>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2128"/>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CF1"/>
    <w:rsid w:val="00AB3D35"/>
    <w:rsid w:val="00AB3E5C"/>
    <w:rsid w:val="00AB4058"/>
    <w:rsid w:val="00AB4151"/>
    <w:rsid w:val="00AB43B8"/>
    <w:rsid w:val="00AB45D9"/>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A00"/>
    <w:rsid w:val="00AB6B3B"/>
    <w:rsid w:val="00AB6C29"/>
    <w:rsid w:val="00AB6E88"/>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3D"/>
    <w:rsid w:val="00AC1D33"/>
    <w:rsid w:val="00AC1DF7"/>
    <w:rsid w:val="00AC1DF9"/>
    <w:rsid w:val="00AC1F24"/>
    <w:rsid w:val="00AC1F40"/>
    <w:rsid w:val="00AC2002"/>
    <w:rsid w:val="00AC2257"/>
    <w:rsid w:val="00AC24A5"/>
    <w:rsid w:val="00AC2684"/>
    <w:rsid w:val="00AC2781"/>
    <w:rsid w:val="00AC2B1A"/>
    <w:rsid w:val="00AC2C19"/>
    <w:rsid w:val="00AC3038"/>
    <w:rsid w:val="00AC30C1"/>
    <w:rsid w:val="00AC3280"/>
    <w:rsid w:val="00AC3485"/>
    <w:rsid w:val="00AC34D3"/>
    <w:rsid w:val="00AC3640"/>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11F"/>
    <w:rsid w:val="00AC52BE"/>
    <w:rsid w:val="00AC52CD"/>
    <w:rsid w:val="00AC55B8"/>
    <w:rsid w:val="00AC588F"/>
    <w:rsid w:val="00AC59BF"/>
    <w:rsid w:val="00AC5C9B"/>
    <w:rsid w:val="00AC5E75"/>
    <w:rsid w:val="00AC5EAC"/>
    <w:rsid w:val="00AC5FCD"/>
    <w:rsid w:val="00AC61B8"/>
    <w:rsid w:val="00AC61E1"/>
    <w:rsid w:val="00AC632B"/>
    <w:rsid w:val="00AC65FC"/>
    <w:rsid w:val="00AC66A0"/>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A8"/>
    <w:rsid w:val="00AD02F9"/>
    <w:rsid w:val="00AD0307"/>
    <w:rsid w:val="00AD03D7"/>
    <w:rsid w:val="00AD0A71"/>
    <w:rsid w:val="00AD1375"/>
    <w:rsid w:val="00AD1600"/>
    <w:rsid w:val="00AD1642"/>
    <w:rsid w:val="00AD184D"/>
    <w:rsid w:val="00AD191B"/>
    <w:rsid w:val="00AD19E7"/>
    <w:rsid w:val="00AD1BAF"/>
    <w:rsid w:val="00AD1BC4"/>
    <w:rsid w:val="00AD1D9D"/>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4FC3"/>
    <w:rsid w:val="00AD51FC"/>
    <w:rsid w:val="00AD52F5"/>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DC4"/>
    <w:rsid w:val="00AD7E19"/>
    <w:rsid w:val="00AD7F18"/>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1E0"/>
    <w:rsid w:val="00AE73B8"/>
    <w:rsid w:val="00AE7712"/>
    <w:rsid w:val="00AE79CC"/>
    <w:rsid w:val="00AE7C94"/>
    <w:rsid w:val="00AE7E99"/>
    <w:rsid w:val="00AF010C"/>
    <w:rsid w:val="00AF0123"/>
    <w:rsid w:val="00AF0459"/>
    <w:rsid w:val="00AF04B8"/>
    <w:rsid w:val="00AF056A"/>
    <w:rsid w:val="00AF063B"/>
    <w:rsid w:val="00AF08BA"/>
    <w:rsid w:val="00AF0E00"/>
    <w:rsid w:val="00AF1184"/>
    <w:rsid w:val="00AF11F1"/>
    <w:rsid w:val="00AF1470"/>
    <w:rsid w:val="00AF1743"/>
    <w:rsid w:val="00AF1941"/>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B"/>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66D"/>
    <w:rsid w:val="00AF685B"/>
    <w:rsid w:val="00AF6A0A"/>
    <w:rsid w:val="00AF6D67"/>
    <w:rsid w:val="00AF6D73"/>
    <w:rsid w:val="00AF6F9B"/>
    <w:rsid w:val="00AF713B"/>
    <w:rsid w:val="00AF7170"/>
    <w:rsid w:val="00AF736A"/>
    <w:rsid w:val="00AF7462"/>
    <w:rsid w:val="00AF74CF"/>
    <w:rsid w:val="00AF76CF"/>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570"/>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499"/>
    <w:rsid w:val="00B06745"/>
    <w:rsid w:val="00B068D0"/>
    <w:rsid w:val="00B06A9B"/>
    <w:rsid w:val="00B06D5D"/>
    <w:rsid w:val="00B06F6A"/>
    <w:rsid w:val="00B06FA8"/>
    <w:rsid w:val="00B07100"/>
    <w:rsid w:val="00B071A4"/>
    <w:rsid w:val="00B07359"/>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E7"/>
    <w:rsid w:val="00B13C6D"/>
    <w:rsid w:val="00B13D16"/>
    <w:rsid w:val="00B13D83"/>
    <w:rsid w:val="00B13E01"/>
    <w:rsid w:val="00B13E0E"/>
    <w:rsid w:val="00B13E9B"/>
    <w:rsid w:val="00B13F41"/>
    <w:rsid w:val="00B14260"/>
    <w:rsid w:val="00B14454"/>
    <w:rsid w:val="00B14543"/>
    <w:rsid w:val="00B1454B"/>
    <w:rsid w:val="00B146B9"/>
    <w:rsid w:val="00B14776"/>
    <w:rsid w:val="00B1481F"/>
    <w:rsid w:val="00B1493F"/>
    <w:rsid w:val="00B14957"/>
    <w:rsid w:val="00B14961"/>
    <w:rsid w:val="00B14B0B"/>
    <w:rsid w:val="00B14E8E"/>
    <w:rsid w:val="00B14F05"/>
    <w:rsid w:val="00B14FA6"/>
    <w:rsid w:val="00B15062"/>
    <w:rsid w:val="00B15254"/>
    <w:rsid w:val="00B152C7"/>
    <w:rsid w:val="00B15430"/>
    <w:rsid w:val="00B15478"/>
    <w:rsid w:val="00B157DB"/>
    <w:rsid w:val="00B15959"/>
    <w:rsid w:val="00B15A00"/>
    <w:rsid w:val="00B15B07"/>
    <w:rsid w:val="00B15D24"/>
    <w:rsid w:val="00B15F36"/>
    <w:rsid w:val="00B15F37"/>
    <w:rsid w:val="00B15FDE"/>
    <w:rsid w:val="00B15FE8"/>
    <w:rsid w:val="00B1618A"/>
    <w:rsid w:val="00B1674E"/>
    <w:rsid w:val="00B16849"/>
    <w:rsid w:val="00B16AE0"/>
    <w:rsid w:val="00B16C48"/>
    <w:rsid w:val="00B16DA9"/>
    <w:rsid w:val="00B17059"/>
    <w:rsid w:val="00B17131"/>
    <w:rsid w:val="00B1719F"/>
    <w:rsid w:val="00B171B2"/>
    <w:rsid w:val="00B171C3"/>
    <w:rsid w:val="00B1723D"/>
    <w:rsid w:val="00B17313"/>
    <w:rsid w:val="00B17586"/>
    <w:rsid w:val="00B175BA"/>
    <w:rsid w:val="00B17618"/>
    <w:rsid w:val="00B176C6"/>
    <w:rsid w:val="00B176F7"/>
    <w:rsid w:val="00B178B9"/>
    <w:rsid w:val="00B178CE"/>
    <w:rsid w:val="00B1797E"/>
    <w:rsid w:val="00B17A8D"/>
    <w:rsid w:val="00B17ECE"/>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05B"/>
    <w:rsid w:val="00B22214"/>
    <w:rsid w:val="00B222D2"/>
    <w:rsid w:val="00B22422"/>
    <w:rsid w:val="00B2248C"/>
    <w:rsid w:val="00B227E8"/>
    <w:rsid w:val="00B22A0C"/>
    <w:rsid w:val="00B22AE1"/>
    <w:rsid w:val="00B22B82"/>
    <w:rsid w:val="00B23089"/>
    <w:rsid w:val="00B23453"/>
    <w:rsid w:val="00B23490"/>
    <w:rsid w:val="00B234DA"/>
    <w:rsid w:val="00B23508"/>
    <w:rsid w:val="00B236EF"/>
    <w:rsid w:val="00B23807"/>
    <w:rsid w:val="00B2394A"/>
    <w:rsid w:val="00B23B3E"/>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FCE"/>
    <w:rsid w:val="00B251D9"/>
    <w:rsid w:val="00B253EB"/>
    <w:rsid w:val="00B253EE"/>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72A"/>
    <w:rsid w:val="00B32837"/>
    <w:rsid w:val="00B32ABC"/>
    <w:rsid w:val="00B32D60"/>
    <w:rsid w:val="00B32F65"/>
    <w:rsid w:val="00B32F9C"/>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4"/>
    <w:rsid w:val="00B34D8E"/>
    <w:rsid w:val="00B34F37"/>
    <w:rsid w:val="00B351F9"/>
    <w:rsid w:val="00B3520A"/>
    <w:rsid w:val="00B35226"/>
    <w:rsid w:val="00B3529D"/>
    <w:rsid w:val="00B3531A"/>
    <w:rsid w:val="00B35D0A"/>
    <w:rsid w:val="00B3618E"/>
    <w:rsid w:val="00B36301"/>
    <w:rsid w:val="00B3635E"/>
    <w:rsid w:val="00B365AD"/>
    <w:rsid w:val="00B368A0"/>
    <w:rsid w:val="00B36942"/>
    <w:rsid w:val="00B36B79"/>
    <w:rsid w:val="00B36B7E"/>
    <w:rsid w:val="00B36CA1"/>
    <w:rsid w:val="00B36E00"/>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3293"/>
    <w:rsid w:val="00B4329B"/>
    <w:rsid w:val="00B433BC"/>
    <w:rsid w:val="00B433DD"/>
    <w:rsid w:val="00B4394E"/>
    <w:rsid w:val="00B43BBC"/>
    <w:rsid w:val="00B43D98"/>
    <w:rsid w:val="00B43E25"/>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4C1"/>
    <w:rsid w:val="00B4764D"/>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A5E"/>
    <w:rsid w:val="00B56D38"/>
    <w:rsid w:val="00B56E0B"/>
    <w:rsid w:val="00B57086"/>
    <w:rsid w:val="00B571D6"/>
    <w:rsid w:val="00B573E1"/>
    <w:rsid w:val="00B5750E"/>
    <w:rsid w:val="00B575D3"/>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3F2A"/>
    <w:rsid w:val="00B6481E"/>
    <w:rsid w:val="00B648E2"/>
    <w:rsid w:val="00B649D7"/>
    <w:rsid w:val="00B64BF6"/>
    <w:rsid w:val="00B64DF1"/>
    <w:rsid w:val="00B64E2B"/>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57"/>
    <w:rsid w:val="00B73317"/>
    <w:rsid w:val="00B739BF"/>
    <w:rsid w:val="00B73A54"/>
    <w:rsid w:val="00B7436F"/>
    <w:rsid w:val="00B745D8"/>
    <w:rsid w:val="00B7470A"/>
    <w:rsid w:val="00B7499E"/>
    <w:rsid w:val="00B74BDD"/>
    <w:rsid w:val="00B74C7C"/>
    <w:rsid w:val="00B74D83"/>
    <w:rsid w:val="00B7522E"/>
    <w:rsid w:val="00B75786"/>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6F00"/>
    <w:rsid w:val="00B77227"/>
    <w:rsid w:val="00B77275"/>
    <w:rsid w:val="00B7731B"/>
    <w:rsid w:val="00B773EC"/>
    <w:rsid w:val="00B775C0"/>
    <w:rsid w:val="00B779C4"/>
    <w:rsid w:val="00B77ADB"/>
    <w:rsid w:val="00B77D23"/>
    <w:rsid w:val="00B80199"/>
    <w:rsid w:val="00B80243"/>
    <w:rsid w:val="00B80305"/>
    <w:rsid w:val="00B803AC"/>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8C"/>
    <w:rsid w:val="00B912A9"/>
    <w:rsid w:val="00B91482"/>
    <w:rsid w:val="00B91676"/>
    <w:rsid w:val="00B91690"/>
    <w:rsid w:val="00B91694"/>
    <w:rsid w:val="00B91744"/>
    <w:rsid w:val="00B917F7"/>
    <w:rsid w:val="00B918B6"/>
    <w:rsid w:val="00B918FC"/>
    <w:rsid w:val="00B91B32"/>
    <w:rsid w:val="00B91DF1"/>
    <w:rsid w:val="00B91E80"/>
    <w:rsid w:val="00B91FC8"/>
    <w:rsid w:val="00B920EB"/>
    <w:rsid w:val="00B924F4"/>
    <w:rsid w:val="00B92550"/>
    <w:rsid w:val="00B9283F"/>
    <w:rsid w:val="00B928EF"/>
    <w:rsid w:val="00B92A51"/>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8E3"/>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118"/>
    <w:rsid w:val="00B951C7"/>
    <w:rsid w:val="00B953A5"/>
    <w:rsid w:val="00B95548"/>
    <w:rsid w:val="00B9585A"/>
    <w:rsid w:val="00B958B5"/>
    <w:rsid w:val="00B959ED"/>
    <w:rsid w:val="00B95B73"/>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BAF"/>
    <w:rsid w:val="00B97C4F"/>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75"/>
    <w:rsid w:val="00BA51F4"/>
    <w:rsid w:val="00BA559B"/>
    <w:rsid w:val="00BA57A7"/>
    <w:rsid w:val="00BA580D"/>
    <w:rsid w:val="00BA58A2"/>
    <w:rsid w:val="00BA5A47"/>
    <w:rsid w:val="00BA5A8B"/>
    <w:rsid w:val="00BA5D60"/>
    <w:rsid w:val="00BA5E1E"/>
    <w:rsid w:val="00BA5EC2"/>
    <w:rsid w:val="00BA5EF1"/>
    <w:rsid w:val="00BA6123"/>
    <w:rsid w:val="00BA61A0"/>
    <w:rsid w:val="00BA626B"/>
    <w:rsid w:val="00BA66ED"/>
    <w:rsid w:val="00BA6723"/>
    <w:rsid w:val="00BA6856"/>
    <w:rsid w:val="00BA6935"/>
    <w:rsid w:val="00BA6978"/>
    <w:rsid w:val="00BA6985"/>
    <w:rsid w:val="00BA69CA"/>
    <w:rsid w:val="00BA6A9F"/>
    <w:rsid w:val="00BA6ABB"/>
    <w:rsid w:val="00BA6C3A"/>
    <w:rsid w:val="00BA6E24"/>
    <w:rsid w:val="00BA6E5F"/>
    <w:rsid w:val="00BA711D"/>
    <w:rsid w:val="00BA7318"/>
    <w:rsid w:val="00BA7410"/>
    <w:rsid w:val="00BA74D7"/>
    <w:rsid w:val="00BA75E3"/>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D34"/>
    <w:rsid w:val="00BB3D91"/>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F2"/>
    <w:rsid w:val="00BB5DCB"/>
    <w:rsid w:val="00BB6223"/>
    <w:rsid w:val="00BB6364"/>
    <w:rsid w:val="00BB63FB"/>
    <w:rsid w:val="00BB644D"/>
    <w:rsid w:val="00BB6479"/>
    <w:rsid w:val="00BB65A7"/>
    <w:rsid w:val="00BB664A"/>
    <w:rsid w:val="00BB666F"/>
    <w:rsid w:val="00BB6B31"/>
    <w:rsid w:val="00BB70AE"/>
    <w:rsid w:val="00BB71DB"/>
    <w:rsid w:val="00BB7395"/>
    <w:rsid w:val="00BB75D6"/>
    <w:rsid w:val="00BB75D8"/>
    <w:rsid w:val="00BB7828"/>
    <w:rsid w:val="00BB7848"/>
    <w:rsid w:val="00BC002E"/>
    <w:rsid w:val="00BC0739"/>
    <w:rsid w:val="00BC0764"/>
    <w:rsid w:val="00BC07F3"/>
    <w:rsid w:val="00BC0A46"/>
    <w:rsid w:val="00BC0C6F"/>
    <w:rsid w:val="00BC0F90"/>
    <w:rsid w:val="00BC1251"/>
    <w:rsid w:val="00BC1852"/>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77D"/>
    <w:rsid w:val="00BC399D"/>
    <w:rsid w:val="00BC3ADA"/>
    <w:rsid w:val="00BC3C02"/>
    <w:rsid w:val="00BC4152"/>
    <w:rsid w:val="00BC427C"/>
    <w:rsid w:val="00BC4439"/>
    <w:rsid w:val="00BC44D1"/>
    <w:rsid w:val="00BC455E"/>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32"/>
    <w:rsid w:val="00BC60CA"/>
    <w:rsid w:val="00BC621A"/>
    <w:rsid w:val="00BC622A"/>
    <w:rsid w:val="00BC6413"/>
    <w:rsid w:val="00BC6441"/>
    <w:rsid w:val="00BC6540"/>
    <w:rsid w:val="00BC6566"/>
    <w:rsid w:val="00BC6813"/>
    <w:rsid w:val="00BC6C96"/>
    <w:rsid w:val="00BC6CA9"/>
    <w:rsid w:val="00BC6CCB"/>
    <w:rsid w:val="00BC6D73"/>
    <w:rsid w:val="00BC6EA3"/>
    <w:rsid w:val="00BC6F58"/>
    <w:rsid w:val="00BC7130"/>
    <w:rsid w:val="00BC7193"/>
    <w:rsid w:val="00BC7252"/>
    <w:rsid w:val="00BC74FF"/>
    <w:rsid w:val="00BC76EC"/>
    <w:rsid w:val="00BC7718"/>
    <w:rsid w:val="00BC775C"/>
    <w:rsid w:val="00BC7938"/>
    <w:rsid w:val="00BC79B4"/>
    <w:rsid w:val="00BC7A30"/>
    <w:rsid w:val="00BC7D1F"/>
    <w:rsid w:val="00BC7D65"/>
    <w:rsid w:val="00BC7E40"/>
    <w:rsid w:val="00BD0007"/>
    <w:rsid w:val="00BD00CD"/>
    <w:rsid w:val="00BD038F"/>
    <w:rsid w:val="00BD0570"/>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EBA"/>
    <w:rsid w:val="00BD3F41"/>
    <w:rsid w:val="00BD4029"/>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3FC"/>
    <w:rsid w:val="00BE2490"/>
    <w:rsid w:val="00BE2517"/>
    <w:rsid w:val="00BE2DDE"/>
    <w:rsid w:val="00BE2EA2"/>
    <w:rsid w:val="00BE2F93"/>
    <w:rsid w:val="00BE307E"/>
    <w:rsid w:val="00BE3701"/>
    <w:rsid w:val="00BE3904"/>
    <w:rsid w:val="00BE3984"/>
    <w:rsid w:val="00BE3A5E"/>
    <w:rsid w:val="00BE3A76"/>
    <w:rsid w:val="00BE3B4F"/>
    <w:rsid w:val="00BE3C6D"/>
    <w:rsid w:val="00BE3C87"/>
    <w:rsid w:val="00BE3C94"/>
    <w:rsid w:val="00BE3E35"/>
    <w:rsid w:val="00BE3E68"/>
    <w:rsid w:val="00BE3ECC"/>
    <w:rsid w:val="00BE4080"/>
    <w:rsid w:val="00BE447F"/>
    <w:rsid w:val="00BE449D"/>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5FE3"/>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93C"/>
    <w:rsid w:val="00BF2A56"/>
    <w:rsid w:val="00BF2C51"/>
    <w:rsid w:val="00BF2DDD"/>
    <w:rsid w:val="00BF2E09"/>
    <w:rsid w:val="00BF2EDF"/>
    <w:rsid w:val="00BF2F6D"/>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3D"/>
    <w:rsid w:val="00BF44ED"/>
    <w:rsid w:val="00BF45CE"/>
    <w:rsid w:val="00BF482D"/>
    <w:rsid w:val="00BF492D"/>
    <w:rsid w:val="00BF4A6B"/>
    <w:rsid w:val="00BF4B00"/>
    <w:rsid w:val="00BF4C16"/>
    <w:rsid w:val="00BF4DF2"/>
    <w:rsid w:val="00BF4EBC"/>
    <w:rsid w:val="00BF5000"/>
    <w:rsid w:val="00BF510C"/>
    <w:rsid w:val="00BF52B0"/>
    <w:rsid w:val="00BF535A"/>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509"/>
    <w:rsid w:val="00C0490D"/>
    <w:rsid w:val="00C04A7E"/>
    <w:rsid w:val="00C04AF4"/>
    <w:rsid w:val="00C04D3D"/>
    <w:rsid w:val="00C04EB4"/>
    <w:rsid w:val="00C0563C"/>
    <w:rsid w:val="00C05651"/>
    <w:rsid w:val="00C057C9"/>
    <w:rsid w:val="00C058F9"/>
    <w:rsid w:val="00C05B79"/>
    <w:rsid w:val="00C05BA0"/>
    <w:rsid w:val="00C05BE4"/>
    <w:rsid w:val="00C05D1D"/>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DFD"/>
    <w:rsid w:val="00C06ED7"/>
    <w:rsid w:val="00C06FC7"/>
    <w:rsid w:val="00C0715B"/>
    <w:rsid w:val="00C076B5"/>
    <w:rsid w:val="00C076F5"/>
    <w:rsid w:val="00C07970"/>
    <w:rsid w:val="00C07B6F"/>
    <w:rsid w:val="00C07BE3"/>
    <w:rsid w:val="00C07C07"/>
    <w:rsid w:val="00C10125"/>
    <w:rsid w:val="00C102FB"/>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4FF3"/>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64"/>
    <w:rsid w:val="00C25D6D"/>
    <w:rsid w:val="00C25DAF"/>
    <w:rsid w:val="00C25FDF"/>
    <w:rsid w:val="00C26013"/>
    <w:rsid w:val="00C26312"/>
    <w:rsid w:val="00C26382"/>
    <w:rsid w:val="00C26390"/>
    <w:rsid w:val="00C26532"/>
    <w:rsid w:val="00C2671C"/>
    <w:rsid w:val="00C2682E"/>
    <w:rsid w:val="00C26A47"/>
    <w:rsid w:val="00C277AF"/>
    <w:rsid w:val="00C27A78"/>
    <w:rsid w:val="00C27BB8"/>
    <w:rsid w:val="00C27C9D"/>
    <w:rsid w:val="00C27E3D"/>
    <w:rsid w:val="00C27E49"/>
    <w:rsid w:val="00C27FB7"/>
    <w:rsid w:val="00C303D5"/>
    <w:rsid w:val="00C304B9"/>
    <w:rsid w:val="00C30873"/>
    <w:rsid w:val="00C3087C"/>
    <w:rsid w:val="00C3091B"/>
    <w:rsid w:val="00C309DA"/>
    <w:rsid w:val="00C30A13"/>
    <w:rsid w:val="00C30A42"/>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4D"/>
    <w:rsid w:val="00C36BC0"/>
    <w:rsid w:val="00C36C6A"/>
    <w:rsid w:val="00C36C8C"/>
    <w:rsid w:val="00C36CAC"/>
    <w:rsid w:val="00C36D6C"/>
    <w:rsid w:val="00C36D9F"/>
    <w:rsid w:val="00C36E35"/>
    <w:rsid w:val="00C3704F"/>
    <w:rsid w:val="00C372FE"/>
    <w:rsid w:val="00C37321"/>
    <w:rsid w:val="00C373EB"/>
    <w:rsid w:val="00C374E5"/>
    <w:rsid w:val="00C37563"/>
    <w:rsid w:val="00C375B0"/>
    <w:rsid w:val="00C3761C"/>
    <w:rsid w:val="00C37717"/>
    <w:rsid w:val="00C37766"/>
    <w:rsid w:val="00C37986"/>
    <w:rsid w:val="00C37A2A"/>
    <w:rsid w:val="00C37B9A"/>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422"/>
    <w:rsid w:val="00C46488"/>
    <w:rsid w:val="00C46687"/>
    <w:rsid w:val="00C4680D"/>
    <w:rsid w:val="00C46840"/>
    <w:rsid w:val="00C46C46"/>
    <w:rsid w:val="00C46FB9"/>
    <w:rsid w:val="00C470B0"/>
    <w:rsid w:val="00C47278"/>
    <w:rsid w:val="00C4729A"/>
    <w:rsid w:val="00C475E8"/>
    <w:rsid w:val="00C478C3"/>
    <w:rsid w:val="00C479A4"/>
    <w:rsid w:val="00C47EA3"/>
    <w:rsid w:val="00C47FE3"/>
    <w:rsid w:val="00C5008E"/>
    <w:rsid w:val="00C5010D"/>
    <w:rsid w:val="00C501EA"/>
    <w:rsid w:val="00C502B4"/>
    <w:rsid w:val="00C502C8"/>
    <w:rsid w:val="00C5030A"/>
    <w:rsid w:val="00C50521"/>
    <w:rsid w:val="00C506EF"/>
    <w:rsid w:val="00C50710"/>
    <w:rsid w:val="00C50931"/>
    <w:rsid w:val="00C5097D"/>
    <w:rsid w:val="00C509B9"/>
    <w:rsid w:val="00C50A1B"/>
    <w:rsid w:val="00C50D80"/>
    <w:rsid w:val="00C50E8E"/>
    <w:rsid w:val="00C50EF8"/>
    <w:rsid w:val="00C51085"/>
    <w:rsid w:val="00C5113E"/>
    <w:rsid w:val="00C5146A"/>
    <w:rsid w:val="00C51717"/>
    <w:rsid w:val="00C519CB"/>
    <w:rsid w:val="00C51BFB"/>
    <w:rsid w:val="00C51C1B"/>
    <w:rsid w:val="00C51C67"/>
    <w:rsid w:val="00C51CBF"/>
    <w:rsid w:val="00C51FE9"/>
    <w:rsid w:val="00C52155"/>
    <w:rsid w:val="00C52260"/>
    <w:rsid w:val="00C523B7"/>
    <w:rsid w:val="00C52537"/>
    <w:rsid w:val="00C52571"/>
    <w:rsid w:val="00C5269B"/>
    <w:rsid w:val="00C5289E"/>
    <w:rsid w:val="00C52AE0"/>
    <w:rsid w:val="00C52D74"/>
    <w:rsid w:val="00C52E90"/>
    <w:rsid w:val="00C52E97"/>
    <w:rsid w:val="00C52F91"/>
    <w:rsid w:val="00C53123"/>
    <w:rsid w:val="00C53241"/>
    <w:rsid w:val="00C532A6"/>
    <w:rsid w:val="00C53412"/>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D5B"/>
    <w:rsid w:val="00C54E8D"/>
    <w:rsid w:val="00C54F1D"/>
    <w:rsid w:val="00C54F80"/>
    <w:rsid w:val="00C54F9F"/>
    <w:rsid w:val="00C550B2"/>
    <w:rsid w:val="00C55193"/>
    <w:rsid w:val="00C55307"/>
    <w:rsid w:val="00C55369"/>
    <w:rsid w:val="00C55572"/>
    <w:rsid w:val="00C556BA"/>
    <w:rsid w:val="00C556D7"/>
    <w:rsid w:val="00C5577C"/>
    <w:rsid w:val="00C55AB1"/>
    <w:rsid w:val="00C55CAD"/>
    <w:rsid w:val="00C561C1"/>
    <w:rsid w:val="00C56376"/>
    <w:rsid w:val="00C564E2"/>
    <w:rsid w:val="00C56561"/>
    <w:rsid w:val="00C565AA"/>
    <w:rsid w:val="00C5664D"/>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83"/>
    <w:rsid w:val="00C611B5"/>
    <w:rsid w:val="00C6120B"/>
    <w:rsid w:val="00C6138A"/>
    <w:rsid w:val="00C6150C"/>
    <w:rsid w:val="00C6168C"/>
    <w:rsid w:val="00C616DE"/>
    <w:rsid w:val="00C61778"/>
    <w:rsid w:val="00C6198A"/>
    <w:rsid w:val="00C61C38"/>
    <w:rsid w:val="00C61CFB"/>
    <w:rsid w:val="00C61DB7"/>
    <w:rsid w:val="00C61EBA"/>
    <w:rsid w:val="00C61EF7"/>
    <w:rsid w:val="00C61EFB"/>
    <w:rsid w:val="00C61F62"/>
    <w:rsid w:val="00C61FC7"/>
    <w:rsid w:val="00C6201A"/>
    <w:rsid w:val="00C6206A"/>
    <w:rsid w:val="00C620D8"/>
    <w:rsid w:val="00C62213"/>
    <w:rsid w:val="00C622F9"/>
    <w:rsid w:val="00C62328"/>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31F"/>
    <w:rsid w:val="00C64591"/>
    <w:rsid w:val="00C6464B"/>
    <w:rsid w:val="00C648F0"/>
    <w:rsid w:val="00C64C8F"/>
    <w:rsid w:val="00C64CC4"/>
    <w:rsid w:val="00C653D0"/>
    <w:rsid w:val="00C654CA"/>
    <w:rsid w:val="00C654D1"/>
    <w:rsid w:val="00C65640"/>
    <w:rsid w:val="00C659D0"/>
    <w:rsid w:val="00C65D42"/>
    <w:rsid w:val="00C65DC6"/>
    <w:rsid w:val="00C65E56"/>
    <w:rsid w:val="00C66057"/>
    <w:rsid w:val="00C6612A"/>
    <w:rsid w:val="00C66194"/>
    <w:rsid w:val="00C6623B"/>
    <w:rsid w:val="00C6625E"/>
    <w:rsid w:val="00C6648C"/>
    <w:rsid w:val="00C66679"/>
    <w:rsid w:val="00C667DD"/>
    <w:rsid w:val="00C66902"/>
    <w:rsid w:val="00C66ADC"/>
    <w:rsid w:val="00C66E65"/>
    <w:rsid w:val="00C66F63"/>
    <w:rsid w:val="00C678DB"/>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2F07"/>
    <w:rsid w:val="00C73027"/>
    <w:rsid w:val="00C730D8"/>
    <w:rsid w:val="00C73219"/>
    <w:rsid w:val="00C733E2"/>
    <w:rsid w:val="00C7352C"/>
    <w:rsid w:val="00C735E6"/>
    <w:rsid w:val="00C737F4"/>
    <w:rsid w:val="00C73839"/>
    <w:rsid w:val="00C73855"/>
    <w:rsid w:val="00C73960"/>
    <w:rsid w:val="00C73BCA"/>
    <w:rsid w:val="00C73C70"/>
    <w:rsid w:val="00C73CBE"/>
    <w:rsid w:val="00C73CCA"/>
    <w:rsid w:val="00C73F07"/>
    <w:rsid w:val="00C73FA9"/>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EBA"/>
    <w:rsid w:val="00C7601B"/>
    <w:rsid w:val="00C7609A"/>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714"/>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AED"/>
    <w:rsid w:val="00C84C4F"/>
    <w:rsid w:val="00C84D75"/>
    <w:rsid w:val="00C84EA0"/>
    <w:rsid w:val="00C851F3"/>
    <w:rsid w:val="00C85254"/>
    <w:rsid w:val="00C852E4"/>
    <w:rsid w:val="00C85326"/>
    <w:rsid w:val="00C85447"/>
    <w:rsid w:val="00C856D5"/>
    <w:rsid w:val="00C858C2"/>
    <w:rsid w:val="00C8597B"/>
    <w:rsid w:val="00C8598A"/>
    <w:rsid w:val="00C85ABC"/>
    <w:rsid w:val="00C85C02"/>
    <w:rsid w:val="00C85D79"/>
    <w:rsid w:val="00C85DA1"/>
    <w:rsid w:val="00C86009"/>
    <w:rsid w:val="00C86040"/>
    <w:rsid w:val="00C860E7"/>
    <w:rsid w:val="00C8685F"/>
    <w:rsid w:val="00C8687F"/>
    <w:rsid w:val="00C86A22"/>
    <w:rsid w:val="00C86A58"/>
    <w:rsid w:val="00C86B17"/>
    <w:rsid w:val="00C86D8B"/>
    <w:rsid w:val="00C870F8"/>
    <w:rsid w:val="00C8734C"/>
    <w:rsid w:val="00C8750B"/>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92"/>
    <w:rsid w:val="00C93AD0"/>
    <w:rsid w:val="00C93B41"/>
    <w:rsid w:val="00C93C97"/>
    <w:rsid w:val="00C93CF0"/>
    <w:rsid w:val="00C93F34"/>
    <w:rsid w:val="00C94099"/>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D8"/>
    <w:rsid w:val="00C9646F"/>
    <w:rsid w:val="00C968A8"/>
    <w:rsid w:val="00C96B9C"/>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19"/>
    <w:rsid w:val="00CA0BFC"/>
    <w:rsid w:val="00CA0C70"/>
    <w:rsid w:val="00CA0CA3"/>
    <w:rsid w:val="00CA0EE6"/>
    <w:rsid w:val="00CA11B2"/>
    <w:rsid w:val="00CA1440"/>
    <w:rsid w:val="00CA14CE"/>
    <w:rsid w:val="00CA1613"/>
    <w:rsid w:val="00CA188D"/>
    <w:rsid w:val="00CA1980"/>
    <w:rsid w:val="00CA198A"/>
    <w:rsid w:val="00CA19E2"/>
    <w:rsid w:val="00CA1D42"/>
    <w:rsid w:val="00CA1ECC"/>
    <w:rsid w:val="00CA213E"/>
    <w:rsid w:val="00CA21EA"/>
    <w:rsid w:val="00CA232C"/>
    <w:rsid w:val="00CA2343"/>
    <w:rsid w:val="00CA23B7"/>
    <w:rsid w:val="00CA241E"/>
    <w:rsid w:val="00CA25D7"/>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EC6"/>
    <w:rsid w:val="00CA504F"/>
    <w:rsid w:val="00CA5166"/>
    <w:rsid w:val="00CA553E"/>
    <w:rsid w:val="00CA55E1"/>
    <w:rsid w:val="00CA598A"/>
    <w:rsid w:val="00CA5A6C"/>
    <w:rsid w:val="00CA5B48"/>
    <w:rsid w:val="00CA5D92"/>
    <w:rsid w:val="00CA5E5D"/>
    <w:rsid w:val="00CA6013"/>
    <w:rsid w:val="00CA6218"/>
    <w:rsid w:val="00CA6301"/>
    <w:rsid w:val="00CA636F"/>
    <w:rsid w:val="00CA639E"/>
    <w:rsid w:val="00CA6488"/>
    <w:rsid w:val="00CA64A5"/>
    <w:rsid w:val="00CA664C"/>
    <w:rsid w:val="00CA67FF"/>
    <w:rsid w:val="00CA6A71"/>
    <w:rsid w:val="00CA6C39"/>
    <w:rsid w:val="00CA6D80"/>
    <w:rsid w:val="00CA7073"/>
    <w:rsid w:val="00CA711C"/>
    <w:rsid w:val="00CA7122"/>
    <w:rsid w:val="00CA71B4"/>
    <w:rsid w:val="00CA71DF"/>
    <w:rsid w:val="00CA725B"/>
    <w:rsid w:val="00CA74E2"/>
    <w:rsid w:val="00CA7A74"/>
    <w:rsid w:val="00CA7B39"/>
    <w:rsid w:val="00CA7DFB"/>
    <w:rsid w:val="00CA7DFD"/>
    <w:rsid w:val="00CA7F82"/>
    <w:rsid w:val="00CB014D"/>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D42"/>
    <w:rsid w:val="00CB6D49"/>
    <w:rsid w:val="00CB6DE3"/>
    <w:rsid w:val="00CB7492"/>
    <w:rsid w:val="00CB7A0C"/>
    <w:rsid w:val="00CB7B11"/>
    <w:rsid w:val="00CB7B27"/>
    <w:rsid w:val="00CB7C80"/>
    <w:rsid w:val="00CB7D20"/>
    <w:rsid w:val="00CB7E46"/>
    <w:rsid w:val="00CC009E"/>
    <w:rsid w:val="00CC017E"/>
    <w:rsid w:val="00CC0290"/>
    <w:rsid w:val="00CC07AB"/>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31B"/>
    <w:rsid w:val="00CC27AB"/>
    <w:rsid w:val="00CC27EC"/>
    <w:rsid w:val="00CC2B47"/>
    <w:rsid w:val="00CC2C71"/>
    <w:rsid w:val="00CC2C86"/>
    <w:rsid w:val="00CC2CF1"/>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CCE"/>
    <w:rsid w:val="00CC5D19"/>
    <w:rsid w:val="00CC5D9B"/>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865"/>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4EA"/>
    <w:rsid w:val="00CD7540"/>
    <w:rsid w:val="00CD75B1"/>
    <w:rsid w:val="00CD78B9"/>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E76"/>
    <w:rsid w:val="00CE1FD1"/>
    <w:rsid w:val="00CE22BF"/>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7F"/>
    <w:rsid w:val="00CE562C"/>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D76"/>
    <w:rsid w:val="00CF7E18"/>
    <w:rsid w:val="00CF7F4D"/>
    <w:rsid w:val="00D0000B"/>
    <w:rsid w:val="00D00124"/>
    <w:rsid w:val="00D0042A"/>
    <w:rsid w:val="00D0061C"/>
    <w:rsid w:val="00D00624"/>
    <w:rsid w:val="00D0069B"/>
    <w:rsid w:val="00D0070B"/>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A4C"/>
    <w:rsid w:val="00D01C28"/>
    <w:rsid w:val="00D02080"/>
    <w:rsid w:val="00D02131"/>
    <w:rsid w:val="00D02474"/>
    <w:rsid w:val="00D026A2"/>
    <w:rsid w:val="00D028ED"/>
    <w:rsid w:val="00D02BDB"/>
    <w:rsid w:val="00D02D9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F0E"/>
    <w:rsid w:val="00D11200"/>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70E"/>
    <w:rsid w:val="00D13857"/>
    <w:rsid w:val="00D138EB"/>
    <w:rsid w:val="00D13963"/>
    <w:rsid w:val="00D13AEB"/>
    <w:rsid w:val="00D13B32"/>
    <w:rsid w:val="00D13BC1"/>
    <w:rsid w:val="00D13BFA"/>
    <w:rsid w:val="00D13E2B"/>
    <w:rsid w:val="00D1403A"/>
    <w:rsid w:val="00D1409C"/>
    <w:rsid w:val="00D140F8"/>
    <w:rsid w:val="00D14136"/>
    <w:rsid w:val="00D1428A"/>
    <w:rsid w:val="00D14519"/>
    <w:rsid w:val="00D1453B"/>
    <w:rsid w:val="00D14929"/>
    <w:rsid w:val="00D14ADC"/>
    <w:rsid w:val="00D14B6F"/>
    <w:rsid w:val="00D14CF3"/>
    <w:rsid w:val="00D14E28"/>
    <w:rsid w:val="00D14FCD"/>
    <w:rsid w:val="00D1517F"/>
    <w:rsid w:val="00D153FF"/>
    <w:rsid w:val="00D155A1"/>
    <w:rsid w:val="00D156B4"/>
    <w:rsid w:val="00D157DE"/>
    <w:rsid w:val="00D15805"/>
    <w:rsid w:val="00D15858"/>
    <w:rsid w:val="00D1590B"/>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22A"/>
    <w:rsid w:val="00D172F8"/>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4E03"/>
    <w:rsid w:val="00D251A4"/>
    <w:rsid w:val="00D2525C"/>
    <w:rsid w:val="00D25438"/>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7E5"/>
    <w:rsid w:val="00D33A97"/>
    <w:rsid w:val="00D33BA7"/>
    <w:rsid w:val="00D33C44"/>
    <w:rsid w:val="00D33DEC"/>
    <w:rsid w:val="00D33DFC"/>
    <w:rsid w:val="00D3415B"/>
    <w:rsid w:val="00D34490"/>
    <w:rsid w:val="00D3459D"/>
    <w:rsid w:val="00D34664"/>
    <w:rsid w:val="00D346B6"/>
    <w:rsid w:val="00D346DC"/>
    <w:rsid w:val="00D34B22"/>
    <w:rsid w:val="00D34CED"/>
    <w:rsid w:val="00D34EE4"/>
    <w:rsid w:val="00D350E5"/>
    <w:rsid w:val="00D3545A"/>
    <w:rsid w:val="00D3551A"/>
    <w:rsid w:val="00D35522"/>
    <w:rsid w:val="00D356A1"/>
    <w:rsid w:val="00D357DF"/>
    <w:rsid w:val="00D35933"/>
    <w:rsid w:val="00D35B02"/>
    <w:rsid w:val="00D35EC7"/>
    <w:rsid w:val="00D35F0E"/>
    <w:rsid w:val="00D3612A"/>
    <w:rsid w:val="00D362A6"/>
    <w:rsid w:val="00D36432"/>
    <w:rsid w:val="00D36813"/>
    <w:rsid w:val="00D36A00"/>
    <w:rsid w:val="00D36A05"/>
    <w:rsid w:val="00D36A12"/>
    <w:rsid w:val="00D36B02"/>
    <w:rsid w:val="00D36B06"/>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E4"/>
    <w:rsid w:val="00D40A8D"/>
    <w:rsid w:val="00D40DD3"/>
    <w:rsid w:val="00D40EAD"/>
    <w:rsid w:val="00D40EAF"/>
    <w:rsid w:val="00D40F0F"/>
    <w:rsid w:val="00D41444"/>
    <w:rsid w:val="00D41A71"/>
    <w:rsid w:val="00D41BDD"/>
    <w:rsid w:val="00D41D00"/>
    <w:rsid w:val="00D41DAE"/>
    <w:rsid w:val="00D41DE4"/>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7EB"/>
    <w:rsid w:val="00D43954"/>
    <w:rsid w:val="00D43B59"/>
    <w:rsid w:val="00D43C98"/>
    <w:rsid w:val="00D43CA4"/>
    <w:rsid w:val="00D43CD2"/>
    <w:rsid w:val="00D43EF9"/>
    <w:rsid w:val="00D43FA4"/>
    <w:rsid w:val="00D44383"/>
    <w:rsid w:val="00D443BE"/>
    <w:rsid w:val="00D4470E"/>
    <w:rsid w:val="00D4492F"/>
    <w:rsid w:val="00D44C4C"/>
    <w:rsid w:val="00D44CA1"/>
    <w:rsid w:val="00D45026"/>
    <w:rsid w:val="00D45031"/>
    <w:rsid w:val="00D4512A"/>
    <w:rsid w:val="00D45162"/>
    <w:rsid w:val="00D45435"/>
    <w:rsid w:val="00D45686"/>
    <w:rsid w:val="00D4568E"/>
    <w:rsid w:val="00D456CC"/>
    <w:rsid w:val="00D4579E"/>
    <w:rsid w:val="00D45806"/>
    <w:rsid w:val="00D458A3"/>
    <w:rsid w:val="00D45A22"/>
    <w:rsid w:val="00D45BF8"/>
    <w:rsid w:val="00D45C13"/>
    <w:rsid w:val="00D45EB2"/>
    <w:rsid w:val="00D460FE"/>
    <w:rsid w:val="00D4617A"/>
    <w:rsid w:val="00D46410"/>
    <w:rsid w:val="00D4687A"/>
    <w:rsid w:val="00D46915"/>
    <w:rsid w:val="00D4696C"/>
    <w:rsid w:val="00D46A1C"/>
    <w:rsid w:val="00D46AEE"/>
    <w:rsid w:val="00D46BB5"/>
    <w:rsid w:val="00D46BE0"/>
    <w:rsid w:val="00D47044"/>
    <w:rsid w:val="00D47049"/>
    <w:rsid w:val="00D470DE"/>
    <w:rsid w:val="00D47146"/>
    <w:rsid w:val="00D47287"/>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8E2"/>
    <w:rsid w:val="00D52A61"/>
    <w:rsid w:val="00D52B9F"/>
    <w:rsid w:val="00D52D65"/>
    <w:rsid w:val="00D52E0E"/>
    <w:rsid w:val="00D52E57"/>
    <w:rsid w:val="00D5313A"/>
    <w:rsid w:val="00D532A4"/>
    <w:rsid w:val="00D533F7"/>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8CC"/>
    <w:rsid w:val="00D55BA5"/>
    <w:rsid w:val="00D55E6B"/>
    <w:rsid w:val="00D561EE"/>
    <w:rsid w:val="00D5633D"/>
    <w:rsid w:val="00D565D1"/>
    <w:rsid w:val="00D565FA"/>
    <w:rsid w:val="00D5660A"/>
    <w:rsid w:val="00D56F7D"/>
    <w:rsid w:val="00D56FB7"/>
    <w:rsid w:val="00D56FFD"/>
    <w:rsid w:val="00D57163"/>
    <w:rsid w:val="00D57445"/>
    <w:rsid w:val="00D577BD"/>
    <w:rsid w:val="00D5793B"/>
    <w:rsid w:val="00D5794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6CE"/>
    <w:rsid w:val="00D61A8C"/>
    <w:rsid w:val="00D61AA5"/>
    <w:rsid w:val="00D61BEF"/>
    <w:rsid w:val="00D61F49"/>
    <w:rsid w:val="00D620FE"/>
    <w:rsid w:val="00D622E6"/>
    <w:rsid w:val="00D623FC"/>
    <w:rsid w:val="00D62456"/>
    <w:rsid w:val="00D626B5"/>
    <w:rsid w:val="00D627E5"/>
    <w:rsid w:val="00D6285F"/>
    <w:rsid w:val="00D6293E"/>
    <w:rsid w:val="00D6296F"/>
    <w:rsid w:val="00D62AC5"/>
    <w:rsid w:val="00D6327F"/>
    <w:rsid w:val="00D635C1"/>
    <w:rsid w:val="00D637E7"/>
    <w:rsid w:val="00D637EE"/>
    <w:rsid w:val="00D6399F"/>
    <w:rsid w:val="00D639BD"/>
    <w:rsid w:val="00D63D2C"/>
    <w:rsid w:val="00D63D31"/>
    <w:rsid w:val="00D63E8D"/>
    <w:rsid w:val="00D63EC9"/>
    <w:rsid w:val="00D63F73"/>
    <w:rsid w:val="00D641A9"/>
    <w:rsid w:val="00D642A5"/>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6F5"/>
    <w:rsid w:val="00D70881"/>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803"/>
    <w:rsid w:val="00D74ABB"/>
    <w:rsid w:val="00D74B86"/>
    <w:rsid w:val="00D74D61"/>
    <w:rsid w:val="00D75208"/>
    <w:rsid w:val="00D753C4"/>
    <w:rsid w:val="00D754CD"/>
    <w:rsid w:val="00D75514"/>
    <w:rsid w:val="00D755A6"/>
    <w:rsid w:val="00D75716"/>
    <w:rsid w:val="00D75C4A"/>
    <w:rsid w:val="00D75CDD"/>
    <w:rsid w:val="00D75DBE"/>
    <w:rsid w:val="00D75E6C"/>
    <w:rsid w:val="00D75EE7"/>
    <w:rsid w:val="00D760A7"/>
    <w:rsid w:val="00D76269"/>
    <w:rsid w:val="00D76845"/>
    <w:rsid w:val="00D76C3A"/>
    <w:rsid w:val="00D76C4F"/>
    <w:rsid w:val="00D76E31"/>
    <w:rsid w:val="00D76E58"/>
    <w:rsid w:val="00D76E72"/>
    <w:rsid w:val="00D76F1E"/>
    <w:rsid w:val="00D76F20"/>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33"/>
    <w:rsid w:val="00D80857"/>
    <w:rsid w:val="00D8093F"/>
    <w:rsid w:val="00D80F70"/>
    <w:rsid w:val="00D811C2"/>
    <w:rsid w:val="00D81273"/>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2DE8"/>
    <w:rsid w:val="00D83092"/>
    <w:rsid w:val="00D8316C"/>
    <w:rsid w:val="00D83260"/>
    <w:rsid w:val="00D83547"/>
    <w:rsid w:val="00D83656"/>
    <w:rsid w:val="00D8380C"/>
    <w:rsid w:val="00D838BF"/>
    <w:rsid w:val="00D83CF6"/>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502"/>
    <w:rsid w:val="00D96774"/>
    <w:rsid w:val="00D96C51"/>
    <w:rsid w:val="00D96CF2"/>
    <w:rsid w:val="00D96DE7"/>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DE"/>
    <w:rsid w:val="00DA287F"/>
    <w:rsid w:val="00DA2A6E"/>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A45"/>
    <w:rsid w:val="00DA4D67"/>
    <w:rsid w:val="00DA4DCB"/>
    <w:rsid w:val="00DA4E55"/>
    <w:rsid w:val="00DA4F25"/>
    <w:rsid w:val="00DA4FB7"/>
    <w:rsid w:val="00DA54EB"/>
    <w:rsid w:val="00DA557D"/>
    <w:rsid w:val="00DA56F3"/>
    <w:rsid w:val="00DA57A7"/>
    <w:rsid w:val="00DA58FD"/>
    <w:rsid w:val="00DA5A46"/>
    <w:rsid w:val="00DA5B2F"/>
    <w:rsid w:val="00DA5F59"/>
    <w:rsid w:val="00DA601D"/>
    <w:rsid w:val="00DA60D6"/>
    <w:rsid w:val="00DA628D"/>
    <w:rsid w:val="00DA62EF"/>
    <w:rsid w:val="00DA6303"/>
    <w:rsid w:val="00DA630C"/>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0C2E"/>
    <w:rsid w:val="00DB0E20"/>
    <w:rsid w:val="00DB10AB"/>
    <w:rsid w:val="00DB11F1"/>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8F1"/>
    <w:rsid w:val="00DB7A5A"/>
    <w:rsid w:val="00DB7CC8"/>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2F"/>
    <w:rsid w:val="00DC2C92"/>
    <w:rsid w:val="00DC2D44"/>
    <w:rsid w:val="00DC2DE6"/>
    <w:rsid w:val="00DC2DFA"/>
    <w:rsid w:val="00DC2E76"/>
    <w:rsid w:val="00DC2FA7"/>
    <w:rsid w:val="00DC357C"/>
    <w:rsid w:val="00DC3820"/>
    <w:rsid w:val="00DC386C"/>
    <w:rsid w:val="00DC3963"/>
    <w:rsid w:val="00DC39CC"/>
    <w:rsid w:val="00DC3D68"/>
    <w:rsid w:val="00DC3DF1"/>
    <w:rsid w:val="00DC419F"/>
    <w:rsid w:val="00DC4410"/>
    <w:rsid w:val="00DC468B"/>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B4"/>
    <w:rsid w:val="00DD2BA9"/>
    <w:rsid w:val="00DD2E2B"/>
    <w:rsid w:val="00DD2EAF"/>
    <w:rsid w:val="00DD3210"/>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9C"/>
    <w:rsid w:val="00DE00E4"/>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A7"/>
    <w:rsid w:val="00DE1C61"/>
    <w:rsid w:val="00DE1E85"/>
    <w:rsid w:val="00DE1F39"/>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6C"/>
    <w:rsid w:val="00DE49C8"/>
    <w:rsid w:val="00DE4F77"/>
    <w:rsid w:val="00DE5010"/>
    <w:rsid w:val="00DE508F"/>
    <w:rsid w:val="00DE509C"/>
    <w:rsid w:val="00DE510B"/>
    <w:rsid w:val="00DE51A3"/>
    <w:rsid w:val="00DE5276"/>
    <w:rsid w:val="00DE566E"/>
    <w:rsid w:val="00DE56D5"/>
    <w:rsid w:val="00DE5AF8"/>
    <w:rsid w:val="00DE5BC6"/>
    <w:rsid w:val="00DE5C1C"/>
    <w:rsid w:val="00DE5D92"/>
    <w:rsid w:val="00DE5D9A"/>
    <w:rsid w:val="00DE6154"/>
    <w:rsid w:val="00DE61D9"/>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EAC"/>
    <w:rsid w:val="00DE7ED4"/>
    <w:rsid w:val="00DE7F81"/>
    <w:rsid w:val="00DF0094"/>
    <w:rsid w:val="00DF014B"/>
    <w:rsid w:val="00DF0190"/>
    <w:rsid w:val="00DF01EF"/>
    <w:rsid w:val="00DF02A9"/>
    <w:rsid w:val="00DF05FF"/>
    <w:rsid w:val="00DF0B00"/>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6D"/>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73DF"/>
    <w:rsid w:val="00DF73ED"/>
    <w:rsid w:val="00DF743C"/>
    <w:rsid w:val="00DF7477"/>
    <w:rsid w:val="00DF7480"/>
    <w:rsid w:val="00DF74FF"/>
    <w:rsid w:val="00DF784B"/>
    <w:rsid w:val="00DF78D2"/>
    <w:rsid w:val="00DF79FB"/>
    <w:rsid w:val="00DF7B68"/>
    <w:rsid w:val="00DF7CB3"/>
    <w:rsid w:val="00DF7FB9"/>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AA"/>
    <w:rsid w:val="00E0157A"/>
    <w:rsid w:val="00E0168E"/>
    <w:rsid w:val="00E018CD"/>
    <w:rsid w:val="00E01E56"/>
    <w:rsid w:val="00E021B1"/>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88"/>
    <w:rsid w:val="00E040A8"/>
    <w:rsid w:val="00E04154"/>
    <w:rsid w:val="00E042B5"/>
    <w:rsid w:val="00E04337"/>
    <w:rsid w:val="00E047B0"/>
    <w:rsid w:val="00E047C1"/>
    <w:rsid w:val="00E04D32"/>
    <w:rsid w:val="00E04E04"/>
    <w:rsid w:val="00E05016"/>
    <w:rsid w:val="00E0518C"/>
    <w:rsid w:val="00E0526F"/>
    <w:rsid w:val="00E052E4"/>
    <w:rsid w:val="00E0543B"/>
    <w:rsid w:val="00E05597"/>
    <w:rsid w:val="00E055FC"/>
    <w:rsid w:val="00E0561B"/>
    <w:rsid w:val="00E057CA"/>
    <w:rsid w:val="00E05842"/>
    <w:rsid w:val="00E0597C"/>
    <w:rsid w:val="00E05D44"/>
    <w:rsid w:val="00E05DFB"/>
    <w:rsid w:val="00E05EF3"/>
    <w:rsid w:val="00E06165"/>
    <w:rsid w:val="00E061C1"/>
    <w:rsid w:val="00E06344"/>
    <w:rsid w:val="00E064C6"/>
    <w:rsid w:val="00E064F9"/>
    <w:rsid w:val="00E0677E"/>
    <w:rsid w:val="00E0688C"/>
    <w:rsid w:val="00E068A6"/>
    <w:rsid w:val="00E0696A"/>
    <w:rsid w:val="00E069D4"/>
    <w:rsid w:val="00E06BE6"/>
    <w:rsid w:val="00E06C83"/>
    <w:rsid w:val="00E06CC6"/>
    <w:rsid w:val="00E06E0C"/>
    <w:rsid w:val="00E07315"/>
    <w:rsid w:val="00E0731D"/>
    <w:rsid w:val="00E07342"/>
    <w:rsid w:val="00E073F0"/>
    <w:rsid w:val="00E0745F"/>
    <w:rsid w:val="00E07539"/>
    <w:rsid w:val="00E07778"/>
    <w:rsid w:val="00E07854"/>
    <w:rsid w:val="00E078F5"/>
    <w:rsid w:val="00E0798B"/>
    <w:rsid w:val="00E079BE"/>
    <w:rsid w:val="00E07C80"/>
    <w:rsid w:val="00E07C9E"/>
    <w:rsid w:val="00E07F85"/>
    <w:rsid w:val="00E10076"/>
    <w:rsid w:val="00E100B3"/>
    <w:rsid w:val="00E100D4"/>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5D"/>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FB2"/>
    <w:rsid w:val="00E14107"/>
    <w:rsid w:val="00E1415D"/>
    <w:rsid w:val="00E14404"/>
    <w:rsid w:val="00E1481B"/>
    <w:rsid w:val="00E14867"/>
    <w:rsid w:val="00E15044"/>
    <w:rsid w:val="00E151B6"/>
    <w:rsid w:val="00E152DE"/>
    <w:rsid w:val="00E1538E"/>
    <w:rsid w:val="00E1541C"/>
    <w:rsid w:val="00E1549C"/>
    <w:rsid w:val="00E15609"/>
    <w:rsid w:val="00E15A6C"/>
    <w:rsid w:val="00E15ABA"/>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C20"/>
    <w:rsid w:val="00E16D2E"/>
    <w:rsid w:val="00E16D35"/>
    <w:rsid w:val="00E16ECA"/>
    <w:rsid w:val="00E16F2C"/>
    <w:rsid w:val="00E1718C"/>
    <w:rsid w:val="00E1726D"/>
    <w:rsid w:val="00E17659"/>
    <w:rsid w:val="00E176F9"/>
    <w:rsid w:val="00E177C9"/>
    <w:rsid w:val="00E17981"/>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BE"/>
    <w:rsid w:val="00E24C6A"/>
    <w:rsid w:val="00E24CE9"/>
    <w:rsid w:val="00E24E3D"/>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6B4"/>
    <w:rsid w:val="00E276BA"/>
    <w:rsid w:val="00E2783F"/>
    <w:rsid w:val="00E27892"/>
    <w:rsid w:val="00E27992"/>
    <w:rsid w:val="00E27A2D"/>
    <w:rsid w:val="00E27C21"/>
    <w:rsid w:val="00E27C6E"/>
    <w:rsid w:val="00E27CB8"/>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5D7"/>
    <w:rsid w:val="00E339B5"/>
    <w:rsid w:val="00E33AE6"/>
    <w:rsid w:val="00E33B90"/>
    <w:rsid w:val="00E33E45"/>
    <w:rsid w:val="00E33EFB"/>
    <w:rsid w:val="00E33F02"/>
    <w:rsid w:val="00E33F56"/>
    <w:rsid w:val="00E340D5"/>
    <w:rsid w:val="00E34185"/>
    <w:rsid w:val="00E342B9"/>
    <w:rsid w:val="00E34441"/>
    <w:rsid w:val="00E34455"/>
    <w:rsid w:val="00E344CD"/>
    <w:rsid w:val="00E34FCA"/>
    <w:rsid w:val="00E35393"/>
    <w:rsid w:val="00E355B2"/>
    <w:rsid w:val="00E358E7"/>
    <w:rsid w:val="00E35EC9"/>
    <w:rsid w:val="00E363D9"/>
    <w:rsid w:val="00E3659A"/>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8C6"/>
    <w:rsid w:val="00E4195D"/>
    <w:rsid w:val="00E41B57"/>
    <w:rsid w:val="00E41FBA"/>
    <w:rsid w:val="00E42160"/>
    <w:rsid w:val="00E422C8"/>
    <w:rsid w:val="00E426C7"/>
    <w:rsid w:val="00E42741"/>
    <w:rsid w:val="00E4274E"/>
    <w:rsid w:val="00E4298C"/>
    <w:rsid w:val="00E42D99"/>
    <w:rsid w:val="00E43064"/>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DE4"/>
    <w:rsid w:val="00E53F80"/>
    <w:rsid w:val="00E54276"/>
    <w:rsid w:val="00E5428D"/>
    <w:rsid w:val="00E54354"/>
    <w:rsid w:val="00E5439C"/>
    <w:rsid w:val="00E54438"/>
    <w:rsid w:val="00E54774"/>
    <w:rsid w:val="00E54780"/>
    <w:rsid w:val="00E5478E"/>
    <w:rsid w:val="00E54A7B"/>
    <w:rsid w:val="00E54D6A"/>
    <w:rsid w:val="00E54E10"/>
    <w:rsid w:val="00E550E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3AF"/>
    <w:rsid w:val="00E5641F"/>
    <w:rsid w:val="00E5651A"/>
    <w:rsid w:val="00E565F3"/>
    <w:rsid w:val="00E56615"/>
    <w:rsid w:val="00E56697"/>
    <w:rsid w:val="00E56AB3"/>
    <w:rsid w:val="00E56AF1"/>
    <w:rsid w:val="00E56C9F"/>
    <w:rsid w:val="00E56D17"/>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F9"/>
    <w:rsid w:val="00E60559"/>
    <w:rsid w:val="00E60620"/>
    <w:rsid w:val="00E606DE"/>
    <w:rsid w:val="00E60913"/>
    <w:rsid w:val="00E60A57"/>
    <w:rsid w:val="00E60A60"/>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B39"/>
    <w:rsid w:val="00E62CEF"/>
    <w:rsid w:val="00E62EF8"/>
    <w:rsid w:val="00E63055"/>
    <w:rsid w:val="00E630D5"/>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4DB"/>
    <w:rsid w:val="00E645A7"/>
    <w:rsid w:val="00E6491E"/>
    <w:rsid w:val="00E64E68"/>
    <w:rsid w:val="00E64F48"/>
    <w:rsid w:val="00E65102"/>
    <w:rsid w:val="00E65260"/>
    <w:rsid w:val="00E6550F"/>
    <w:rsid w:val="00E655C9"/>
    <w:rsid w:val="00E656AF"/>
    <w:rsid w:val="00E6578E"/>
    <w:rsid w:val="00E6587A"/>
    <w:rsid w:val="00E65A93"/>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284"/>
    <w:rsid w:val="00E71403"/>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61"/>
    <w:rsid w:val="00E73D84"/>
    <w:rsid w:val="00E74057"/>
    <w:rsid w:val="00E7406A"/>
    <w:rsid w:val="00E74090"/>
    <w:rsid w:val="00E74383"/>
    <w:rsid w:val="00E74470"/>
    <w:rsid w:val="00E744DC"/>
    <w:rsid w:val="00E749B3"/>
    <w:rsid w:val="00E74D4A"/>
    <w:rsid w:val="00E74E4D"/>
    <w:rsid w:val="00E75093"/>
    <w:rsid w:val="00E75768"/>
    <w:rsid w:val="00E75A83"/>
    <w:rsid w:val="00E75BA3"/>
    <w:rsid w:val="00E760B0"/>
    <w:rsid w:val="00E760FB"/>
    <w:rsid w:val="00E76207"/>
    <w:rsid w:val="00E7620C"/>
    <w:rsid w:val="00E763F3"/>
    <w:rsid w:val="00E76476"/>
    <w:rsid w:val="00E76927"/>
    <w:rsid w:val="00E76963"/>
    <w:rsid w:val="00E769E1"/>
    <w:rsid w:val="00E76AE3"/>
    <w:rsid w:val="00E771EE"/>
    <w:rsid w:val="00E775D8"/>
    <w:rsid w:val="00E77673"/>
    <w:rsid w:val="00E777A1"/>
    <w:rsid w:val="00E7785D"/>
    <w:rsid w:val="00E778E5"/>
    <w:rsid w:val="00E77A1F"/>
    <w:rsid w:val="00E77A27"/>
    <w:rsid w:val="00E77B01"/>
    <w:rsid w:val="00E77B2D"/>
    <w:rsid w:val="00E77D8C"/>
    <w:rsid w:val="00E77F7C"/>
    <w:rsid w:val="00E77FA6"/>
    <w:rsid w:val="00E801A9"/>
    <w:rsid w:val="00E8022E"/>
    <w:rsid w:val="00E8027A"/>
    <w:rsid w:val="00E802A4"/>
    <w:rsid w:val="00E80480"/>
    <w:rsid w:val="00E80921"/>
    <w:rsid w:val="00E80AF4"/>
    <w:rsid w:val="00E80B81"/>
    <w:rsid w:val="00E80BD3"/>
    <w:rsid w:val="00E80C1E"/>
    <w:rsid w:val="00E80CF3"/>
    <w:rsid w:val="00E818E6"/>
    <w:rsid w:val="00E81B3B"/>
    <w:rsid w:val="00E81B4E"/>
    <w:rsid w:val="00E81CAB"/>
    <w:rsid w:val="00E81D0C"/>
    <w:rsid w:val="00E81E59"/>
    <w:rsid w:val="00E81F08"/>
    <w:rsid w:val="00E81FC3"/>
    <w:rsid w:val="00E8222B"/>
    <w:rsid w:val="00E822D2"/>
    <w:rsid w:val="00E823D3"/>
    <w:rsid w:val="00E82522"/>
    <w:rsid w:val="00E826A3"/>
    <w:rsid w:val="00E826E7"/>
    <w:rsid w:val="00E82854"/>
    <w:rsid w:val="00E8299A"/>
    <w:rsid w:val="00E82A34"/>
    <w:rsid w:val="00E82A53"/>
    <w:rsid w:val="00E82AD9"/>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A"/>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735"/>
    <w:rsid w:val="00E927A3"/>
    <w:rsid w:val="00E927B8"/>
    <w:rsid w:val="00E92B9A"/>
    <w:rsid w:val="00E92BC4"/>
    <w:rsid w:val="00E92CFF"/>
    <w:rsid w:val="00E92E09"/>
    <w:rsid w:val="00E92E5D"/>
    <w:rsid w:val="00E92EAF"/>
    <w:rsid w:val="00E92FD5"/>
    <w:rsid w:val="00E9301D"/>
    <w:rsid w:val="00E930A9"/>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B4A"/>
    <w:rsid w:val="00E95B4F"/>
    <w:rsid w:val="00E95B83"/>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C2D"/>
    <w:rsid w:val="00E97D3C"/>
    <w:rsid w:val="00E97DE4"/>
    <w:rsid w:val="00EA00BE"/>
    <w:rsid w:val="00EA041D"/>
    <w:rsid w:val="00EA06B2"/>
    <w:rsid w:val="00EA07C3"/>
    <w:rsid w:val="00EA085B"/>
    <w:rsid w:val="00EA0AC7"/>
    <w:rsid w:val="00EA0B45"/>
    <w:rsid w:val="00EA0C17"/>
    <w:rsid w:val="00EA0C60"/>
    <w:rsid w:val="00EA0E54"/>
    <w:rsid w:val="00EA0ED2"/>
    <w:rsid w:val="00EA0F19"/>
    <w:rsid w:val="00EA1025"/>
    <w:rsid w:val="00EA12CE"/>
    <w:rsid w:val="00EA15CC"/>
    <w:rsid w:val="00EA1697"/>
    <w:rsid w:val="00EA1AF4"/>
    <w:rsid w:val="00EA1D77"/>
    <w:rsid w:val="00EA1E3D"/>
    <w:rsid w:val="00EA24AD"/>
    <w:rsid w:val="00EA25B0"/>
    <w:rsid w:val="00EA2611"/>
    <w:rsid w:val="00EA267F"/>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5248"/>
    <w:rsid w:val="00EA5336"/>
    <w:rsid w:val="00EA54DD"/>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4E0"/>
    <w:rsid w:val="00EA750B"/>
    <w:rsid w:val="00EA7520"/>
    <w:rsid w:val="00EA7521"/>
    <w:rsid w:val="00EA7614"/>
    <w:rsid w:val="00EA766B"/>
    <w:rsid w:val="00EA7727"/>
    <w:rsid w:val="00EA7885"/>
    <w:rsid w:val="00EA79CF"/>
    <w:rsid w:val="00EA7A38"/>
    <w:rsid w:val="00EA7E99"/>
    <w:rsid w:val="00EA7F5E"/>
    <w:rsid w:val="00EA7F84"/>
    <w:rsid w:val="00EA7FA7"/>
    <w:rsid w:val="00EB02E4"/>
    <w:rsid w:val="00EB03CB"/>
    <w:rsid w:val="00EB054F"/>
    <w:rsid w:val="00EB09B3"/>
    <w:rsid w:val="00EB0A5A"/>
    <w:rsid w:val="00EB0A5E"/>
    <w:rsid w:val="00EB0C85"/>
    <w:rsid w:val="00EB0D9C"/>
    <w:rsid w:val="00EB0EDE"/>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C61"/>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31"/>
    <w:rsid w:val="00EB5D75"/>
    <w:rsid w:val="00EB5D7F"/>
    <w:rsid w:val="00EB5F75"/>
    <w:rsid w:val="00EB5FE6"/>
    <w:rsid w:val="00EB601C"/>
    <w:rsid w:val="00EB6037"/>
    <w:rsid w:val="00EB6049"/>
    <w:rsid w:val="00EB6195"/>
    <w:rsid w:val="00EB66FA"/>
    <w:rsid w:val="00EB69CB"/>
    <w:rsid w:val="00EB6AE3"/>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6F6"/>
    <w:rsid w:val="00EC27BC"/>
    <w:rsid w:val="00EC2B1C"/>
    <w:rsid w:val="00EC2ECE"/>
    <w:rsid w:val="00EC31DE"/>
    <w:rsid w:val="00EC33A6"/>
    <w:rsid w:val="00EC368F"/>
    <w:rsid w:val="00EC37B2"/>
    <w:rsid w:val="00EC37F4"/>
    <w:rsid w:val="00EC38CC"/>
    <w:rsid w:val="00EC3ABE"/>
    <w:rsid w:val="00EC3AC6"/>
    <w:rsid w:val="00EC3BD6"/>
    <w:rsid w:val="00EC3E52"/>
    <w:rsid w:val="00EC3EA8"/>
    <w:rsid w:val="00EC4285"/>
    <w:rsid w:val="00EC42A6"/>
    <w:rsid w:val="00EC445A"/>
    <w:rsid w:val="00EC46B3"/>
    <w:rsid w:val="00EC4923"/>
    <w:rsid w:val="00EC49A0"/>
    <w:rsid w:val="00EC4B65"/>
    <w:rsid w:val="00EC4C5A"/>
    <w:rsid w:val="00EC4D82"/>
    <w:rsid w:val="00EC4EAA"/>
    <w:rsid w:val="00EC4F69"/>
    <w:rsid w:val="00EC4FA1"/>
    <w:rsid w:val="00EC4FAE"/>
    <w:rsid w:val="00EC51A6"/>
    <w:rsid w:val="00EC5562"/>
    <w:rsid w:val="00EC565D"/>
    <w:rsid w:val="00EC5712"/>
    <w:rsid w:val="00EC59AA"/>
    <w:rsid w:val="00EC59F1"/>
    <w:rsid w:val="00EC5A23"/>
    <w:rsid w:val="00EC5B30"/>
    <w:rsid w:val="00EC5B5C"/>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879"/>
    <w:rsid w:val="00EC6913"/>
    <w:rsid w:val="00EC6E65"/>
    <w:rsid w:val="00EC6F20"/>
    <w:rsid w:val="00EC6F6D"/>
    <w:rsid w:val="00EC708C"/>
    <w:rsid w:val="00EC70E9"/>
    <w:rsid w:val="00EC7200"/>
    <w:rsid w:val="00EC730C"/>
    <w:rsid w:val="00EC7573"/>
    <w:rsid w:val="00EC7641"/>
    <w:rsid w:val="00EC7A5E"/>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50"/>
    <w:rsid w:val="00ED3C98"/>
    <w:rsid w:val="00ED3C9C"/>
    <w:rsid w:val="00ED3CBE"/>
    <w:rsid w:val="00ED3D68"/>
    <w:rsid w:val="00ED3EC6"/>
    <w:rsid w:val="00ED3FCA"/>
    <w:rsid w:val="00ED40C2"/>
    <w:rsid w:val="00ED423D"/>
    <w:rsid w:val="00ED4438"/>
    <w:rsid w:val="00ED4459"/>
    <w:rsid w:val="00ED48D0"/>
    <w:rsid w:val="00ED497C"/>
    <w:rsid w:val="00ED5030"/>
    <w:rsid w:val="00ED55E3"/>
    <w:rsid w:val="00ED5733"/>
    <w:rsid w:val="00ED584B"/>
    <w:rsid w:val="00ED5B07"/>
    <w:rsid w:val="00ED5EF8"/>
    <w:rsid w:val="00ED62C4"/>
    <w:rsid w:val="00ED6462"/>
    <w:rsid w:val="00ED6527"/>
    <w:rsid w:val="00ED6848"/>
    <w:rsid w:val="00ED6AFF"/>
    <w:rsid w:val="00ED6B30"/>
    <w:rsid w:val="00ED6B58"/>
    <w:rsid w:val="00ED6F05"/>
    <w:rsid w:val="00ED70BB"/>
    <w:rsid w:val="00ED7192"/>
    <w:rsid w:val="00ED7198"/>
    <w:rsid w:val="00ED7A61"/>
    <w:rsid w:val="00ED7DA8"/>
    <w:rsid w:val="00EE003F"/>
    <w:rsid w:val="00EE0215"/>
    <w:rsid w:val="00EE0292"/>
    <w:rsid w:val="00EE034D"/>
    <w:rsid w:val="00EE052D"/>
    <w:rsid w:val="00EE0685"/>
    <w:rsid w:val="00EE087E"/>
    <w:rsid w:val="00EE09B4"/>
    <w:rsid w:val="00EE0ADC"/>
    <w:rsid w:val="00EE11CD"/>
    <w:rsid w:val="00EE134F"/>
    <w:rsid w:val="00EE161E"/>
    <w:rsid w:val="00EE16A9"/>
    <w:rsid w:val="00EE1741"/>
    <w:rsid w:val="00EE19CD"/>
    <w:rsid w:val="00EE19D9"/>
    <w:rsid w:val="00EE1BA8"/>
    <w:rsid w:val="00EE1BE2"/>
    <w:rsid w:val="00EE1C44"/>
    <w:rsid w:val="00EE1C75"/>
    <w:rsid w:val="00EE2407"/>
    <w:rsid w:val="00EE243D"/>
    <w:rsid w:val="00EE2503"/>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7A6"/>
    <w:rsid w:val="00EE6C58"/>
    <w:rsid w:val="00EE6D67"/>
    <w:rsid w:val="00EE6DD9"/>
    <w:rsid w:val="00EE711C"/>
    <w:rsid w:val="00EE757F"/>
    <w:rsid w:val="00EE7597"/>
    <w:rsid w:val="00EE790F"/>
    <w:rsid w:val="00EE7A30"/>
    <w:rsid w:val="00EE7C49"/>
    <w:rsid w:val="00EE7D35"/>
    <w:rsid w:val="00EF0036"/>
    <w:rsid w:val="00EF027E"/>
    <w:rsid w:val="00EF0454"/>
    <w:rsid w:val="00EF064A"/>
    <w:rsid w:val="00EF0777"/>
    <w:rsid w:val="00EF0863"/>
    <w:rsid w:val="00EF0885"/>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E"/>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D59"/>
    <w:rsid w:val="00F00D8E"/>
    <w:rsid w:val="00F00F44"/>
    <w:rsid w:val="00F012A5"/>
    <w:rsid w:val="00F0154B"/>
    <w:rsid w:val="00F015DF"/>
    <w:rsid w:val="00F015FA"/>
    <w:rsid w:val="00F01773"/>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ED3"/>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DEC"/>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FB1"/>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DC8"/>
    <w:rsid w:val="00F21E4A"/>
    <w:rsid w:val="00F2251A"/>
    <w:rsid w:val="00F225D5"/>
    <w:rsid w:val="00F228B7"/>
    <w:rsid w:val="00F22BD5"/>
    <w:rsid w:val="00F22C07"/>
    <w:rsid w:val="00F22C7C"/>
    <w:rsid w:val="00F22DDA"/>
    <w:rsid w:val="00F22E03"/>
    <w:rsid w:val="00F22E8D"/>
    <w:rsid w:val="00F22E9F"/>
    <w:rsid w:val="00F22EF4"/>
    <w:rsid w:val="00F2344B"/>
    <w:rsid w:val="00F2349B"/>
    <w:rsid w:val="00F234CD"/>
    <w:rsid w:val="00F23604"/>
    <w:rsid w:val="00F23813"/>
    <w:rsid w:val="00F23825"/>
    <w:rsid w:val="00F239BA"/>
    <w:rsid w:val="00F23A47"/>
    <w:rsid w:val="00F23A49"/>
    <w:rsid w:val="00F23C0B"/>
    <w:rsid w:val="00F23E9B"/>
    <w:rsid w:val="00F240DE"/>
    <w:rsid w:val="00F24148"/>
    <w:rsid w:val="00F24336"/>
    <w:rsid w:val="00F2452F"/>
    <w:rsid w:val="00F247D2"/>
    <w:rsid w:val="00F24B17"/>
    <w:rsid w:val="00F24BD6"/>
    <w:rsid w:val="00F24CC9"/>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120"/>
    <w:rsid w:val="00F2722E"/>
    <w:rsid w:val="00F2745B"/>
    <w:rsid w:val="00F27479"/>
    <w:rsid w:val="00F274E1"/>
    <w:rsid w:val="00F2780D"/>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DBC"/>
    <w:rsid w:val="00F43FB6"/>
    <w:rsid w:val="00F440F1"/>
    <w:rsid w:val="00F4424C"/>
    <w:rsid w:val="00F442EA"/>
    <w:rsid w:val="00F443FA"/>
    <w:rsid w:val="00F444F2"/>
    <w:rsid w:val="00F447EE"/>
    <w:rsid w:val="00F44A05"/>
    <w:rsid w:val="00F44B74"/>
    <w:rsid w:val="00F44D17"/>
    <w:rsid w:val="00F451AA"/>
    <w:rsid w:val="00F45246"/>
    <w:rsid w:val="00F454CB"/>
    <w:rsid w:val="00F455F6"/>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73"/>
    <w:rsid w:val="00F47177"/>
    <w:rsid w:val="00F472BD"/>
    <w:rsid w:val="00F4747D"/>
    <w:rsid w:val="00F47558"/>
    <w:rsid w:val="00F475D5"/>
    <w:rsid w:val="00F475FB"/>
    <w:rsid w:val="00F47B49"/>
    <w:rsid w:val="00F47C2B"/>
    <w:rsid w:val="00F500C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BB"/>
    <w:rsid w:val="00F56EE0"/>
    <w:rsid w:val="00F572B6"/>
    <w:rsid w:val="00F57385"/>
    <w:rsid w:val="00F5748C"/>
    <w:rsid w:val="00F574AB"/>
    <w:rsid w:val="00F574F5"/>
    <w:rsid w:val="00F574F7"/>
    <w:rsid w:val="00F57587"/>
    <w:rsid w:val="00F57802"/>
    <w:rsid w:val="00F578BF"/>
    <w:rsid w:val="00F57C18"/>
    <w:rsid w:val="00F57E3A"/>
    <w:rsid w:val="00F57F67"/>
    <w:rsid w:val="00F6007B"/>
    <w:rsid w:val="00F600DD"/>
    <w:rsid w:val="00F6028B"/>
    <w:rsid w:val="00F60413"/>
    <w:rsid w:val="00F60421"/>
    <w:rsid w:val="00F6042E"/>
    <w:rsid w:val="00F604E8"/>
    <w:rsid w:val="00F60927"/>
    <w:rsid w:val="00F6099A"/>
    <w:rsid w:val="00F60A7B"/>
    <w:rsid w:val="00F60B06"/>
    <w:rsid w:val="00F60CB5"/>
    <w:rsid w:val="00F60E28"/>
    <w:rsid w:val="00F60F02"/>
    <w:rsid w:val="00F60F1E"/>
    <w:rsid w:val="00F61069"/>
    <w:rsid w:val="00F610EC"/>
    <w:rsid w:val="00F61733"/>
    <w:rsid w:val="00F61B61"/>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753"/>
    <w:rsid w:val="00F647E7"/>
    <w:rsid w:val="00F64A18"/>
    <w:rsid w:val="00F64ACE"/>
    <w:rsid w:val="00F64B33"/>
    <w:rsid w:val="00F64C8B"/>
    <w:rsid w:val="00F64D40"/>
    <w:rsid w:val="00F64D76"/>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8F"/>
    <w:rsid w:val="00F66FE0"/>
    <w:rsid w:val="00F66FEA"/>
    <w:rsid w:val="00F670FD"/>
    <w:rsid w:val="00F671D5"/>
    <w:rsid w:val="00F67647"/>
    <w:rsid w:val="00F676B6"/>
    <w:rsid w:val="00F678B9"/>
    <w:rsid w:val="00F679DE"/>
    <w:rsid w:val="00F67FEA"/>
    <w:rsid w:val="00F70051"/>
    <w:rsid w:val="00F700C4"/>
    <w:rsid w:val="00F7042F"/>
    <w:rsid w:val="00F704BD"/>
    <w:rsid w:val="00F70770"/>
    <w:rsid w:val="00F707CD"/>
    <w:rsid w:val="00F70A8B"/>
    <w:rsid w:val="00F70B53"/>
    <w:rsid w:val="00F70DFB"/>
    <w:rsid w:val="00F70FC7"/>
    <w:rsid w:val="00F71046"/>
    <w:rsid w:val="00F710CD"/>
    <w:rsid w:val="00F7114D"/>
    <w:rsid w:val="00F711B8"/>
    <w:rsid w:val="00F71835"/>
    <w:rsid w:val="00F71890"/>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50E"/>
    <w:rsid w:val="00F73716"/>
    <w:rsid w:val="00F73840"/>
    <w:rsid w:val="00F73890"/>
    <w:rsid w:val="00F738F1"/>
    <w:rsid w:val="00F739D5"/>
    <w:rsid w:val="00F73B17"/>
    <w:rsid w:val="00F73C84"/>
    <w:rsid w:val="00F73D93"/>
    <w:rsid w:val="00F73DBB"/>
    <w:rsid w:val="00F73F26"/>
    <w:rsid w:val="00F74054"/>
    <w:rsid w:val="00F7418B"/>
    <w:rsid w:val="00F742D6"/>
    <w:rsid w:val="00F745F8"/>
    <w:rsid w:val="00F7462A"/>
    <w:rsid w:val="00F74632"/>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A14"/>
    <w:rsid w:val="00F84CD3"/>
    <w:rsid w:val="00F84D48"/>
    <w:rsid w:val="00F84EBB"/>
    <w:rsid w:val="00F84F7B"/>
    <w:rsid w:val="00F85551"/>
    <w:rsid w:val="00F85756"/>
    <w:rsid w:val="00F85925"/>
    <w:rsid w:val="00F85A58"/>
    <w:rsid w:val="00F85A95"/>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B4"/>
    <w:rsid w:val="00F92FE8"/>
    <w:rsid w:val="00F93126"/>
    <w:rsid w:val="00F931DF"/>
    <w:rsid w:val="00F9328D"/>
    <w:rsid w:val="00F93293"/>
    <w:rsid w:val="00F9332E"/>
    <w:rsid w:val="00F9384D"/>
    <w:rsid w:val="00F93BD6"/>
    <w:rsid w:val="00F93BFF"/>
    <w:rsid w:val="00F93D76"/>
    <w:rsid w:val="00F93EB5"/>
    <w:rsid w:val="00F93EC6"/>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469"/>
    <w:rsid w:val="00FA1662"/>
    <w:rsid w:val="00FA195A"/>
    <w:rsid w:val="00FA1AB3"/>
    <w:rsid w:val="00FA1D8B"/>
    <w:rsid w:val="00FA1F33"/>
    <w:rsid w:val="00FA220E"/>
    <w:rsid w:val="00FA233F"/>
    <w:rsid w:val="00FA2461"/>
    <w:rsid w:val="00FA247F"/>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40DD"/>
    <w:rsid w:val="00FA40E9"/>
    <w:rsid w:val="00FA4222"/>
    <w:rsid w:val="00FA42FD"/>
    <w:rsid w:val="00FA4367"/>
    <w:rsid w:val="00FA44CA"/>
    <w:rsid w:val="00FA476D"/>
    <w:rsid w:val="00FA4BDA"/>
    <w:rsid w:val="00FA4EBF"/>
    <w:rsid w:val="00FA5071"/>
    <w:rsid w:val="00FA50B8"/>
    <w:rsid w:val="00FA53D1"/>
    <w:rsid w:val="00FA540C"/>
    <w:rsid w:val="00FA5440"/>
    <w:rsid w:val="00FA54BE"/>
    <w:rsid w:val="00FA5527"/>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6F3"/>
    <w:rsid w:val="00FB080E"/>
    <w:rsid w:val="00FB0A2C"/>
    <w:rsid w:val="00FB0AA3"/>
    <w:rsid w:val="00FB0DB9"/>
    <w:rsid w:val="00FB0DF8"/>
    <w:rsid w:val="00FB0E33"/>
    <w:rsid w:val="00FB0FC8"/>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845"/>
    <w:rsid w:val="00FB5884"/>
    <w:rsid w:val="00FB5A32"/>
    <w:rsid w:val="00FB5B4D"/>
    <w:rsid w:val="00FB5C5B"/>
    <w:rsid w:val="00FB5CFC"/>
    <w:rsid w:val="00FB5E79"/>
    <w:rsid w:val="00FB5FBE"/>
    <w:rsid w:val="00FB633B"/>
    <w:rsid w:val="00FB6711"/>
    <w:rsid w:val="00FB677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B2"/>
    <w:rsid w:val="00FC04CA"/>
    <w:rsid w:val="00FC0503"/>
    <w:rsid w:val="00FC05FE"/>
    <w:rsid w:val="00FC07F2"/>
    <w:rsid w:val="00FC0806"/>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86E"/>
    <w:rsid w:val="00FD19EF"/>
    <w:rsid w:val="00FD1A26"/>
    <w:rsid w:val="00FD1A70"/>
    <w:rsid w:val="00FD1AB2"/>
    <w:rsid w:val="00FD203E"/>
    <w:rsid w:val="00FD2055"/>
    <w:rsid w:val="00FD2103"/>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5E5F"/>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2DA"/>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691"/>
    <w:rsid w:val="00FE7CF5"/>
    <w:rsid w:val="00FE7E39"/>
    <w:rsid w:val="00FE7FFA"/>
    <w:rsid w:val="00FF00D8"/>
    <w:rsid w:val="00FF0686"/>
    <w:rsid w:val="00FF0760"/>
    <w:rsid w:val="00FF09F7"/>
    <w:rsid w:val="00FF0ABC"/>
    <w:rsid w:val="00FF0AED"/>
    <w:rsid w:val="00FF0B1D"/>
    <w:rsid w:val="00FF0C45"/>
    <w:rsid w:val="00FF107F"/>
    <w:rsid w:val="00FF110D"/>
    <w:rsid w:val="00FF1170"/>
    <w:rsid w:val="00FF1383"/>
    <w:rsid w:val="00FF140B"/>
    <w:rsid w:val="00FF151C"/>
    <w:rsid w:val="00FF1B43"/>
    <w:rsid w:val="00FF1FBA"/>
    <w:rsid w:val="00FF2082"/>
    <w:rsid w:val="00FF22F3"/>
    <w:rsid w:val="00FF2611"/>
    <w:rsid w:val="00FF2A6B"/>
    <w:rsid w:val="00FF2C74"/>
    <w:rsid w:val="00FF2CCA"/>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794"/>
    <w:rsid w:val="00FF6922"/>
    <w:rsid w:val="00FF6A12"/>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5742"/>
  <w15:docId w15:val="{047B6D9D-CBDB-45AD-903F-E0C1B7C4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link w:val="NoSpacingChar"/>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bidi w:val="0"/>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character" w:customStyle="1" w:styleId="CommentTextChar">
    <w:name w:val="Comment Text Char"/>
    <w:basedOn w:val="DefaultParagraphFont"/>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bidi w:val="0"/>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bidi w:val="0"/>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bidi w:val="0"/>
      <w:spacing w:before="100" w:beforeAutospacing="1" w:after="100" w:afterAutospacing="1"/>
    </w:pPr>
    <w:rPr>
      <w:lang w:eastAsia="en-US"/>
    </w:rPr>
  </w:style>
  <w:style w:type="paragraph" w:customStyle="1" w:styleId="css-1tkw2f6">
    <w:name w:val="css-1tkw2f6"/>
    <w:basedOn w:val="Normal"/>
    <w:rsid w:val="00750E0F"/>
    <w:pPr>
      <w:bidi w:val="0"/>
      <w:spacing w:before="100" w:beforeAutospacing="1" w:after="100" w:afterAutospacing="1"/>
    </w:pPr>
    <w:rPr>
      <w:lang w:eastAsia="en-US"/>
    </w:rPr>
  </w:style>
  <w:style w:type="paragraph" w:customStyle="1" w:styleId="css-1n63173">
    <w:name w:val="css-1n63173"/>
    <w:basedOn w:val="Normal"/>
    <w:rsid w:val="00750E0F"/>
    <w:pPr>
      <w:bidi w:val="0"/>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bidi w:val="0"/>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bidi w:val="0"/>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bidi w:val="0"/>
      <w:spacing w:before="100" w:beforeAutospacing="1" w:after="100" w:afterAutospacing="1"/>
    </w:pPr>
    <w:rPr>
      <w:lang w:eastAsia="en-US"/>
    </w:rPr>
  </w:style>
  <w:style w:type="paragraph" w:customStyle="1" w:styleId="ds-footercopyright">
    <w:name w:val="ds-footer__copyright"/>
    <w:basedOn w:val="Normal"/>
    <w:rsid w:val="00B94E14"/>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846432021">
                      <w:marLeft w:val="0"/>
                      <w:marRight w:val="150"/>
                      <w:marTop w:val="0"/>
                      <w:marBottom w:val="0"/>
                      <w:divBdr>
                        <w:top w:val="none" w:sz="0" w:space="0" w:color="auto"/>
                        <w:left w:val="none" w:sz="0" w:space="0" w:color="auto"/>
                        <w:bottom w:val="none" w:sz="0" w:space="0" w:color="auto"/>
                        <w:right w:val="none" w:sz="0" w:space="0" w:color="auto"/>
                      </w:divBdr>
                      <w:divsChild>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6391533">
                          <w:marLeft w:val="150"/>
                          <w:marRight w:val="0"/>
                          <w:marTop w:val="0"/>
                          <w:marBottom w:val="0"/>
                          <w:divBdr>
                            <w:top w:val="none" w:sz="0" w:space="0" w:color="auto"/>
                            <w:left w:val="none" w:sz="0" w:space="0" w:color="auto"/>
                            <w:bottom w:val="none" w:sz="0" w:space="0" w:color="auto"/>
                            <w:right w:val="none" w:sz="0" w:space="0" w:color="auto"/>
                          </w:divBdr>
                        </w:div>
                      </w:divsChild>
                    </w:div>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2019850012">
                                  <w:marLeft w:val="0"/>
                                  <w:marRight w:val="0"/>
                                  <w:marTop w:val="0"/>
                                  <w:marBottom w:val="225"/>
                                  <w:divBdr>
                                    <w:top w:val="none" w:sz="0" w:space="0" w:color="auto"/>
                                    <w:left w:val="none" w:sz="0" w:space="0" w:color="auto"/>
                                    <w:bottom w:val="none" w:sz="0" w:space="0" w:color="auto"/>
                                    <w:right w:val="none" w:sz="0" w:space="0" w:color="auto"/>
                                  </w:divBdr>
                                </w:div>
                                <w:div w:id="3567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1970628190">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958298200">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7501">
              <w:marLeft w:val="0"/>
              <w:marRight w:val="0"/>
              <w:marTop w:val="0"/>
              <w:marBottom w:val="0"/>
              <w:divBdr>
                <w:top w:val="none" w:sz="0" w:space="0" w:color="auto"/>
                <w:left w:val="none" w:sz="0" w:space="0" w:color="auto"/>
                <w:bottom w:val="none" w:sz="0" w:space="0" w:color="auto"/>
                <w:right w:val="none" w:sz="0" w:space="0" w:color="auto"/>
              </w:divBdr>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3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4455">
              <w:marLeft w:val="0"/>
              <w:marRight w:val="0"/>
              <w:marTop w:val="0"/>
              <w:marBottom w:val="0"/>
              <w:divBdr>
                <w:top w:val="none" w:sz="0" w:space="0" w:color="auto"/>
                <w:left w:val="none" w:sz="0" w:space="0" w:color="auto"/>
                <w:bottom w:val="none" w:sz="0" w:space="0" w:color="auto"/>
                <w:right w:val="none" w:sz="0" w:space="0" w:color="auto"/>
              </w:divBdr>
              <w:divsChild>
                <w:div w:id="1340543658">
                  <w:marLeft w:val="0"/>
                  <w:marRight w:val="0"/>
                  <w:marTop w:val="0"/>
                  <w:marBottom w:val="0"/>
                  <w:divBdr>
                    <w:top w:val="none" w:sz="0" w:space="0" w:color="auto"/>
                    <w:left w:val="none" w:sz="0" w:space="0" w:color="auto"/>
                    <w:bottom w:val="none" w:sz="0" w:space="0" w:color="auto"/>
                    <w:right w:val="none" w:sz="0" w:space="0" w:color="auto"/>
                  </w:divBdr>
                  <w:divsChild>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18991">
                  <w:marLeft w:val="0"/>
                  <w:marRight w:val="0"/>
                  <w:marTop w:val="0"/>
                  <w:marBottom w:val="0"/>
                  <w:divBdr>
                    <w:top w:val="none" w:sz="0" w:space="0" w:color="auto"/>
                    <w:left w:val="none" w:sz="0" w:space="0" w:color="auto"/>
                    <w:bottom w:val="none" w:sz="0" w:space="0" w:color="auto"/>
                    <w:right w:val="none" w:sz="0" w:space="0" w:color="auto"/>
                  </w:divBdr>
                  <w:divsChild>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1404255189">
                      <w:marLeft w:val="0"/>
                      <w:marRight w:val="0"/>
                      <w:marTop w:val="0"/>
                      <w:marBottom w:val="0"/>
                      <w:divBdr>
                        <w:top w:val="none" w:sz="0" w:space="0" w:color="auto"/>
                        <w:left w:val="none" w:sz="0" w:space="0" w:color="auto"/>
                        <w:bottom w:val="none" w:sz="0" w:space="0" w:color="auto"/>
                        <w:right w:val="none" w:sz="0" w:space="0" w:color="auto"/>
                      </w:divBdr>
                      <w:divsChild>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74132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478576004">
              <w:marLeft w:val="0"/>
              <w:marRight w:val="0"/>
              <w:marTop w:val="0"/>
              <w:marBottom w:val="0"/>
              <w:divBdr>
                <w:top w:val="none" w:sz="0" w:space="0" w:color="auto"/>
                <w:left w:val="none" w:sz="0" w:space="0" w:color="auto"/>
                <w:bottom w:val="none" w:sz="0" w:space="0" w:color="auto"/>
                <w:right w:val="none" w:sz="0" w:space="0" w:color="auto"/>
              </w:divBdr>
              <w:divsChild>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 w:id="585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152">
                  <w:marLeft w:val="0"/>
                  <w:marRight w:val="0"/>
                  <w:marTop w:val="0"/>
                  <w:marBottom w:val="600"/>
                  <w:divBdr>
                    <w:top w:val="none" w:sz="0" w:space="0" w:color="auto"/>
                    <w:left w:val="none" w:sz="0" w:space="0" w:color="auto"/>
                    <w:bottom w:val="none" w:sz="0" w:space="0" w:color="auto"/>
                    <w:right w:val="none" w:sz="0" w:space="0" w:color="auto"/>
                  </w:divBdr>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71848">
                      <w:marLeft w:val="0"/>
                      <w:marRight w:val="0"/>
                      <w:marTop w:val="0"/>
                      <w:marBottom w:val="0"/>
                      <w:divBdr>
                        <w:top w:val="none" w:sz="0" w:space="0" w:color="auto"/>
                        <w:left w:val="none" w:sz="0" w:space="0" w:color="auto"/>
                        <w:bottom w:val="none" w:sz="0" w:space="0" w:color="auto"/>
                        <w:right w:val="none" w:sz="0" w:space="0" w:color="auto"/>
                      </w:divBdr>
                      <w:divsChild>
                        <w:div w:id="218905860">
                          <w:marLeft w:val="0"/>
                          <w:marRight w:val="0"/>
                          <w:marTop w:val="0"/>
                          <w:marBottom w:val="0"/>
                          <w:divBdr>
                            <w:top w:val="none" w:sz="0" w:space="0" w:color="auto"/>
                            <w:left w:val="none" w:sz="0" w:space="0" w:color="auto"/>
                            <w:bottom w:val="none" w:sz="0" w:space="0" w:color="auto"/>
                            <w:right w:val="none" w:sz="0" w:space="0" w:color="auto"/>
                          </w:divBdr>
                          <w:divsChild>
                            <w:div w:id="612595358">
                              <w:marLeft w:val="0"/>
                              <w:marRight w:val="0"/>
                              <w:marTop w:val="0"/>
                              <w:marBottom w:val="0"/>
                              <w:divBdr>
                                <w:top w:val="none" w:sz="0" w:space="0" w:color="auto"/>
                                <w:left w:val="none" w:sz="0" w:space="0" w:color="auto"/>
                                <w:bottom w:val="none" w:sz="0" w:space="0" w:color="auto"/>
                                <w:right w:val="none" w:sz="0" w:space="0" w:color="auto"/>
                              </w:divBdr>
                            </w:div>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1282414931">
                              <w:marLeft w:val="0"/>
                              <w:marRight w:val="0"/>
                              <w:marTop w:val="0"/>
                              <w:marBottom w:val="0"/>
                              <w:divBdr>
                                <w:top w:val="none" w:sz="0" w:space="0" w:color="auto"/>
                                <w:left w:val="none" w:sz="0" w:space="0" w:color="auto"/>
                                <w:bottom w:val="none" w:sz="0" w:space="0" w:color="auto"/>
                                <w:right w:val="none" w:sz="0" w:space="0" w:color="auto"/>
                              </w:divBdr>
                            </w:div>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sChild>
                        </w:div>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771969291">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 w:id="19927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 w:id="826365971">
                                  <w:marLeft w:val="0"/>
                                  <w:marRight w:val="0"/>
                                  <w:marTop w:val="0"/>
                                  <w:marBottom w:val="105"/>
                                  <w:divBdr>
                                    <w:top w:val="none" w:sz="0" w:space="0" w:color="auto"/>
                                    <w:left w:val="none" w:sz="0" w:space="0" w:color="auto"/>
                                    <w:bottom w:val="none" w:sz="0" w:space="0" w:color="auto"/>
                                    <w:right w:val="none" w:sz="0" w:space="0" w:color="auto"/>
                                  </w:divBdr>
                                  <w:divsChild>
                                    <w:div w:id="1730614617">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07480838">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1126000481">
                                                      <w:marLeft w:val="0"/>
                                                      <w:marRight w:val="0"/>
                                                      <w:marTop w:val="0"/>
                                                      <w:marBottom w:val="0"/>
                                                      <w:divBdr>
                                                        <w:top w:val="none" w:sz="0" w:space="0" w:color="auto"/>
                                                        <w:left w:val="none" w:sz="0" w:space="0" w:color="auto"/>
                                                        <w:bottom w:val="none" w:sz="0" w:space="0" w:color="auto"/>
                                                        <w:right w:val="none" w:sz="0" w:space="0" w:color="auto"/>
                                                      </w:divBdr>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1722288509">
                                                          <w:marLeft w:val="0"/>
                                                          <w:marRight w:val="0"/>
                                                          <w:marTop w:val="0"/>
                                                          <w:marBottom w:val="0"/>
                                                          <w:divBdr>
                                                            <w:top w:val="none" w:sz="0" w:space="0" w:color="auto"/>
                                                            <w:left w:val="none" w:sz="0" w:space="0" w:color="auto"/>
                                                            <w:bottom w:val="none" w:sz="0" w:space="0" w:color="auto"/>
                                                            <w:right w:val="none" w:sz="0" w:space="0" w:color="auto"/>
                                                          </w:divBdr>
                                                        </w:div>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1547181307">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361244835">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1928415393">
                                      <w:marLeft w:val="0"/>
                                      <w:marRight w:val="0"/>
                                      <w:marTop w:val="0"/>
                                      <w:marBottom w:val="0"/>
                                      <w:divBdr>
                                        <w:top w:val="none" w:sz="0" w:space="0" w:color="auto"/>
                                        <w:left w:val="none" w:sz="0" w:space="0" w:color="auto"/>
                                        <w:bottom w:val="none" w:sz="0" w:space="0" w:color="auto"/>
                                        <w:right w:val="none" w:sz="0" w:space="0" w:color="auto"/>
                                      </w:divBdr>
                                    </w:div>
                                    <w:div w:id="6837217">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7474789">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144855413">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chon-mamre.org/e/et/et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chon-mamre.org/e/et/et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D91F-3D5D-4780-A455-13719B0A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20</Pages>
  <Words>6415</Words>
  <Characters>32271</Characters>
  <Application>Microsoft Office Word</Application>
  <DocSecurity>0</DocSecurity>
  <Lines>481</Lines>
  <Paragraphs>126</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Josh Amaru</cp:lastModifiedBy>
  <cp:revision>219</cp:revision>
  <cp:lastPrinted>2019-07-25T04:54:00Z</cp:lastPrinted>
  <dcterms:created xsi:type="dcterms:W3CDTF">2021-08-20T07:09:00Z</dcterms:created>
  <dcterms:modified xsi:type="dcterms:W3CDTF">2021-08-31T10:16:00Z</dcterms:modified>
</cp:coreProperties>
</file>