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1AE07" w14:textId="54C5272F" w:rsidR="00246F6E" w:rsidRPr="0082292B" w:rsidRDefault="00F3443C" w:rsidP="00F3443C">
      <w:pPr>
        <w:spacing w:after="0" w:line="48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he-IL"/>
        </w:rPr>
      </w:pPr>
      <w:r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The </w:t>
      </w:r>
      <w:r w:rsidR="00792CB4">
        <w:rPr>
          <w:rFonts w:asciiTheme="minorBidi" w:hAnsiTheme="minorBidi" w:cstheme="minorBidi"/>
          <w:b/>
          <w:bCs/>
          <w:sz w:val="24"/>
          <w:szCs w:val="24"/>
          <w:lang w:bidi="he-IL"/>
        </w:rPr>
        <w:t>T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>erm</w:t>
      </w:r>
      <w:r w:rsidR="000E3E94">
        <w:rPr>
          <w:rFonts w:asciiTheme="minorBidi" w:hAnsiTheme="minorBidi" w:cstheme="minorBidi"/>
          <w:b/>
          <w:bCs/>
          <w:i/>
          <w:iCs/>
          <w:sz w:val="24"/>
          <w:szCs w:val="24"/>
          <w:lang w:val="en-AU" w:bidi="ar-EG"/>
        </w:rPr>
        <w:t xml:space="preserve"> ‘</w:t>
      </w:r>
      <w:proofErr w:type="spellStart"/>
      <w:r w:rsidR="000E3E94">
        <w:rPr>
          <w:rFonts w:asciiTheme="minorBidi" w:hAnsiTheme="minorBidi" w:cstheme="minorBidi"/>
          <w:b/>
          <w:bCs/>
          <w:i/>
          <w:iCs/>
          <w:sz w:val="24"/>
          <w:szCs w:val="24"/>
          <w:lang w:val="en-AU" w:bidi="ar-EG"/>
        </w:rPr>
        <w:t>iwaḍ</w:t>
      </w:r>
      <w:proofErr w:type="spellEnd"/>
      <w:r w:rsidR="000E3E94">
        <w:rPr>
          <w:rFonts w:asciiTheme="minorBidi" w:hAnsiTheme="minorBidi" w:cstheme="minorBidi"/>
          <w:b/>
          <w:bCs/>
          <w:sz w:val="24"/>
          <w:szCs w:val="24"/>
          <w:lang w:val="en-AU" w:bidi="ar-EG"/>
        </w:rPr>
        <w:t xml:space="preserve"> (‘compensation’) </w:t>
      </w:r>
      <w:r w:rsidR="0070652D">
        <w:rPr>
          <w:rFonts w:asciiTheme="minorBidi" w:hAnsiTheme="minorBidi" w:cstheme="minorBidi"/>
          <w:b/>
          <w:bCs/>
          <w:sz w:val="24"/>
          <w:szCs w:val="24"/>
          <w:lang w:val="en-AU" w:bidi="ar-EG"/>
        </w:rPr>
        <w:t xml:space="preserve">and its </w:t>
      </w:r>
      <w:r w:rsidR="00792CB4">
        <w:rPr>
          <w:rFonts w:asciiTheme="minorBidi" w:hAnsiTheme="minorBidi" w:cstheme="minorBidi"/>
          <w:b/>
          <w:bCs/>
          <w:sz w:val="24"/>
          <w:szCs w:val="24"/>
          <w:lang w:val="en-AU" w:bidi="ar-EG"/>
        </w:rPr>
        <w:t>M</w:t>
      </w:r>
      <w:r w:rsidR="0070652D">
        <w:rPr>
          <w:rFonts w:asciiTheme="minorBidi" w:hAnsiTheme="minorBidi" w:cstheme="minorBidi"/>
          <w:b/>
          <w:bCs/>
          <w:sz w:val="24"/>
          <w:szCs w:val="24"/>
          <w:lang w:val="en-AU" w:bidi="ar-EG"/>
        </w:rPr>
        <w:t xml:space="preserve">eaning </w:t>
      </w:r>
      <w:r w:rsidR="000E3E94">
        <w:rPr>
          <w:rFonts w:asciiTheme="minorBidi" w:hAnsiTheme="minorBidi" w:cstheme="minorBidi"/>
          <w:b/>
          <w:bCs/>
          <w:sz w:val="24"/>
          <w:szCs w:val="24"/>
          <w:lang w:val="en-AU" w:bidi="ar-EG"/>
        </w:rPr>
        <w:t xml:space="preserve">in </w:t>
      </w:r>
      <w:proofErr w:type="spellStart"/>
      <w:r w:rsidR="00246F6E" w:rsidRPr="0082292B">
        <w:rPr>
          <w:rFonts w:asciiTheme="minorBidi" w:hAnsiTheme="minorBidi" w:cstheme="minorBidi"/>
          <w:b/>
          <w:bCs/>
          <w:i/>
          <w:iCs/>
          <w:sz w:val="24"/>
          <w:szCs w:val="24"/>
          <w:lang w:bidi="he-IL"/>
        </w:rPr>
        <w:t>Sefer</w:t>
      </w:r>
      <w:proofErr w:type="spellEnd"/>
      <w:r w:rsidR="00246F6E" w:rsidRPr="0082292B">
        <w:rPr>
          <w:rFonts w:asciiTheme="minorBidi" w:hAnsiTheme="minorBidi" w:cstheme="minorBidi"/>
          <w:b/>
          <w:bCs/>
          <w:i/>
          <w:iCs/>
          <w:sz w:val="24"/>
          <w:szCs w:val="24"/>
          <w:lang w:bidi="he-IL"/>
        </w:rPr>
        <w:t xml:space="preserve"> </w:t>
      </w:r>
      <w:r w:rsidR="000E3E94">
        <w:rPr>
          <w:rFonts w:asciiTheme="minorBidi" w:hAnsiTheme="minorBidi" w:cstheme="minorBidi"/>
          <w:b/>
          <w:bCs/>
          <w:i/>
          <w:iCs/>
          <w:sz w:val="24"/>
          <w:szCs w:val="24"/>
          <w:lang w:val="en-AU" w:bidi="ar-EG"/>
        </w:rPr>
        <w:t>h</w:t>
      </w:r>
      <w:r w:rsidR="00246F6E" w:rsidRPr="0082292B">
        <w:rPr>
          <w:rFonts w:asciiTheme="minorBidi" w:hAnsiTheme="minorBidi" w:cstheme="minorBidi"/>
          <w:b/>
          <w:bCs/>
          <w:i/>
          <w:iCs/>
          <w:sz w:val="24"/>
          <w:szCs w:val="24"/>
          <w:lang w:bidi="he-IL"/>
        </w:rPr>
        <w:t>a-</w:t>
      </w:r>
      <w:proofErr w:type="spellStart"/>
      <w:r w:rsidR="00246F6E" w:rsidRPr="0082292B">
        <w:rPr>
          <w:rFonts w:asciiTheme="minorBidi" w:hAnsiTheme="minorBidi" w:cstheme="minorBidi"/>
          <w:b/>
          <w:bCs/>
          <w:i/>
          <w:iCs/>
          <w:sz w:val="24"/>
          <w:szCs w:val="24"/>
          <w:lang w:bidi="he-IL"/>
        </w:rPr>
        <w:t>Maslul</w:t>
      </w:r>
      <w:proofErr w:type="spellEnd"/>
      <w:r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 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and </w:t>
      </w:r>
      <w:r w:rsidR="0070652D"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in </w:t>
      </w:r>
      <w:r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the </w:t>
      </w:r>
      <w:r w:rsidR="00792CB4">
        <w:rPr>
          <w:rFonts w:asciiTheme="minorBidi" w:hAnsiTheme="minorBidi" w:cstheme="minorBidi"/>
          <w:b/>
          <w:bCs/>
          <w:sz w:val="24"/>
          <w:szCs w:val="24"/>
          <w:lang w:bidi="he-IL"/>
        </w:rPr>
        <w:t>W</w:t>
      </w:r>
      <w:r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orks of </w:t>
      </w:r>
      <w:r w:rsidR="00792CB4">
        <w:rPr>
          <w:rFonts w:asciiTheme="minorBidi" w:hAnsiTheme="minorBidi" w:cstheme="minorBidi"/>
          <w:b/>
          <w:bCs/>
          <w:sz w:val="24"/>
          <w:szCs w:val="24"/>
          <w:lang w:bidi="he-IL"/>
        </w:rPr>
        <w:t>R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abbinic and Arab </w:t>
      </w:r>
      <w:r w:rsidR="00792CB4">
        <w:rPr>
          <w:rFonts w:asciiTheme="minorBidi" w:hAnsiTheme="minorBidi" w:cstheme="minorBidi"/>
          <w:b/>
          <w:bCs/>
          <w:sz w:val="24"/>
          <w:szCs w:val="24"/>
          <w:lang w:bidi="he-IL"/>
        </w:rPr>
        <w:t>G</w:t>
      </w:r>
      <w:r w:rsidR="00246F6E"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>rammarians</w:t>
      </w:r>
    </w:p>
    <w:p w14:paraId="2E9E1172" w14:textId="77777777" w:rsidR="00246F6E" w:rsidRPr="0082292B" w:rsidRDefault="00246F6E" w:rsidP="00FB5781">
      <w:pPr>
        <w:spacing w:after="0" w:line="48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he-IL"/>
        </w:rPr>
      </w:pPr>
    </w:p>
    <w:p w14:paraId="01100029" w14:textId="77777777" w:rsidR="00246F6E" w:rsidRPr="0082292B" w:rsidRDefault="00246F6E" w:rsidP="00FB5781">
      <w:pPr>
        <w:spacing w:after="0" w:line="480" w:lineRule="auto"/>
        <w:jc w:val="center"/>
        <w:rPr>
          <w:rFonts w:asciiTheme="minorBidi" w:hAnsiTheme="minorBidi" w:cstheme="minorBidi"/>
          <w:b/>
          <w:bCs/>
          <w:sz w:val="24"/>
          <w:szCs w:val="24"/>
          <w:lang w:bidi="he-IL"/>
        </w:rPr>
      </w:pPr>
      <w:r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 xml:space="preserve">Ali </w:t>
      </w:r>
      <w:proofErr w:type="spellStart"/>
      <w:r w:rsidRPr="0082292B">
        <w:rPr>
          <w:rFonts w:asciiTheme="minorBidi" w:hAnsiTheme="minorBidi" w:cstheme="minorBidi"/>
          <w:b/>
          <w:bCs/>
          <w:sz w:val="24"/>
          <w:szCs w:val="24"/>
          <w:lang w:bidi="he-IL"/>
        </w:rPr>
        <w:t>Watad</w:t>
      </w:r>
      <w:proofErr w:type="spellEnd"/>
    </w:p>
    <w:p w14:paraId="5DE2CBC8" w14:textId="77777777" w:rsidR="00246F6E" w:rsidRPr="0082292B" w:rsidRDefault="00246F6E" w:rsidP="00EF1998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  <w:rtl/>
          <w:lang w:bidi="he-IL"/>
        </w:rPr>
      </w:pPr>
      <w:bookmarkStart w:id="0" w:name="_GoBack"/>
      <w:bookmarkEnd w:id="0"/>
    </w:p>
    <w:p w14:paraId="31DFB93C" w14:textId="3AB6114A" w:rsidR="004F6482" w:rsidRPr="0082292B" w:rsidRDefault="00825809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  <w:proofErr w:type="spellStart"/>
      <w:r w:rsidRPr="0082292B">
        <w:rPr>
          <w:rFonts w:asciiTheme="minorBidi" w:hAnsiTheme="minorBidi" w:cstheme="minorBidi"/>
          <w:i/>
          <w:iCs/>
          <w:sz w:val="24"/>
          <w:szCs w:val="24"/>
        </w:rPr>
        <w:t>Sefer</w:t>
      </w:r>
      <w:proofErr w:type="spellEnd"/>
      <w:r w:rsidRPr="0082292B">
        <w:rPr>
          <w:rFonts w:asciiTheme="minorBidi" w:hAnsiTheme="minorBidi" w:cstheme="minorBidi"/>
          <w:i/>
          <w:iCs/>
          <w:sz w:val="24"/>
          <w:szCs w:val="24"/>
        </w:rPr>
        <w:t xml:space="preserve"> Ha</w:t>
      </w:r>
      <w:r w:rsidR="00A50810" w:rsidRPr="0082292B">
        <w:rPr>
          <w:rFonts w:asciiTheme="minorBidi" w:hAnsiTheme="minorBidi" w:cstheme="minorBidi"/>
          <w:i/>
          <w:iCs/>
          <w:sz w:val="24"/>
          <w:szCs w:val="24"/>
        </w:rPr>
        <w:t>-</w:t>
      </w:r>
      <w:proofErr w:type="spellStart"/>
      <w:r w:rsidRPr="0082292B">
        <w:rPr>
          <w:rFonts w:asciiTheme="minorBidi" w:hAnsiTheme="minorBidi" w:cstheme="minorBidi"/>
          <w:i/>
          <w:iCs/>
          <w:sz w:val="24"/>
          <w:szCs w:val="24"/>
        </w:rPr>
        <w:t>Maslul</w:t>
      </w:r>
      <w:proofErr w:type="spellEnd"/>
      <w:r w:rsidR="00953D7C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CE431E">
        <w:rPr>
          <w:rFonts w:asciiTheme="minorBidi" w:hAnsiTheme="minorBidi" w:cstheme="minorBidi"/>
          <w:sz w:val="24"/>
          <w:szCs w:val="24"/>
        </w:rPr>
        <w:t xml:space="preserve">(‘Book of the Path’) </w:t>
      </w:r>
      <w:r w:rsidR="005C0D35" w:rsidRPr="0082292B">
        <w:rPr>
          <w:rFonts w:asciiTheme="minorBidi" w:hAnsiTheme="minorBidi" w:cstheme="minorBidi"/>
          <w:sz w:val="24"/>
          <w:szCs w:val="24"/>
        </w:rPr>
        <w:t xml:space="preserve">is a grammar </w:t>
      </w:r>
      <w:r w:rsidR="0066214A" w:rsidRPr="0082292B">
        <w:rPr>
          <w:rFonts w:asciiTheme="minorBidi" w:hAnsiTheme="minorBidi" w:cstheme="minorBidi"/>
          <w:sz w:val="24"/>
          <w:szCs w:val="24"/>
        </w:rPr>
        <w:t xml:space="preserve">book </w:t>
      </w:r>
      <w:r w:rsidR="00A50810" w:rsidRPr="0082292B">
        <w:rPr>
          <w:rFonts w:asciiTheme="minorBidi" w:hAnsiTheme="minorBidi" w:cstheme="minorBidi"/>
          <w:sz w:val="24"/>
          <w:szCs w:val="24"/>
        </w:rPr>
        <w:t>for</w:t>
      </w:r>
      <w:r w:rsidR="005C0D35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66214A" w:rsidRPr="0082292B">
        <w:rPr>
          <w:rFonts w:asciiTheme="minorBidi" w:hAnsiTheme="minorBidi" w:cstheme="minorBidi"/>
          <w:sz w:val="24"/>
          <w:szCs w:val="24"/>
        </w:rPr>
        <w:t>the Hebrew l</w:t>
      </w:r>
      <w:r w:rsidR="006E24C9" w:rsidRPr="0082292B">
        <w:rPr>
          <w:rFonts w:asciiTheme="minorBidi" w:hAnsiTheme="minorBidi" w:cstheme="minorBidi"/>
          <w:sz w:val="24"/>
          <w:szCs w:val="24"/>
        </w:rPr>
        <w:t xml:space="preserve">anguage </w:t>
      </w:r>
      <w:r w:rsidR="00A50810" w:rsidRPr="0082292B">
        <w:rPr>
          <w:rFonts w:asciiTheme="minorBidi" w:hAnsiTheme="minorBidi" w:cstheme="minorBidi"/>
          <w:sz w:val="24"/>
          <w:szCs w:val="24"/>
        </w:rPr>
        <w:t xml:space="preserve">in the </w:t>
      </w:r>
      <w:r w:rsidR="001D04FF" w:rsidRPr="0082292B">
        <w:rPr>
          <w:rFonts w:asciiTheme="minorBidi" w:hAnsiTheme="minorBidi" w:cstheme="minorBidi"/>
          <w:sz w:val="24"/>
          <w:szCs w:val="24"/>
        </w:rPr>
        <w:t>Samarita</w:t>
      </w:r>
      <w:r w:rsidR="0035145A" w:rsidRPr="0082292B">
        <w:rPr>
          <w:rFonts w:asciiTheme="minorBidi" w:hAnsiTheme="minorBidi" w:cstheme="minorBidi"/>
          <w:sz w:val="24"/>
          <w:szCs w:val="24"/>
        </w:rPr>
        <w:t xml:space="preserve">n </w:t>
      </w:r>
      <w:r w:rsidR="0082292B">
        <w:rPr>
          <w:rFonts w:asciiTheme="minorBidi" w:hAnsiTheme="minorBidi" w:cstheme="minorBidi"/>
          <w:sz w:val="24"/>
          <w:szCs w:val="24"/>
        </w:rPr>
        <w:t>tradition</w:t>
      </w:r>
      <w:r w:rsidR="00DC3907" w:rsidRPr="0082292B">
        <w:rPr>
          <w:rFonts w:asciiTheme="minorBidi" w:hAnsiTheme="minorBidi" w:cstheme="minorBidi"/>
          <w:sz w:val="24"/>
          <w:szCs w:val="24"/>
        </w:rPr>
        <w:t xml:space="preserve">. </w:t>
      </w:r>
      <w:r w:rsidR="00B07502" w:rsidRPr="0082292B">
        <w:rPr>
          <w:rFonts w:asciiTheme="minorBidi" w:hAnsiTheme="minorBidi" w:cstheme="minorBidi"/>
          <w:sz w:val="24"/>
          <w:szCs w:val="24"/>
        </w:rPr>
        <w:t xml:space="preserve">The </w:t>
      </w:r>
      <w:r w:rsidR="00101BBD" w:rsidRPr="0082292B">
        <w:rPr>
          <w:rFonts w:asciiTheme="minorBidi" w:hAnsiTheme="minorBidi" w:cstheme="minorBidi"/>
          <w:sz w:val="24"/>
          <w:szCs w:val="24"/>
        </w:rPr>
        <w:t>book</w:t>
      </w:r>
      <w:r w:rsidR="00CE431E">
        <w:rPr>
          <w:rFonts w:asciiTheme="minorBidi" w:hAnsiTheme="minorBidi" w:cstheme="minorBidi"/>
          <w:sz w:val="24"/>
          <w:szCs w:val="24"/>
        </w:rPr>
        <w:t>, known in Arabic as</w:t>
      </w:r>
      <w:r w:rsidR="00CE431E" w:rsidRPr="00CE431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CE431E" w:rsidRPr="00CE431E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>Kitāb</w:t>
      </w:r>
      <w:proofErr w:type="spellEnd"/>
      <w:r w:rsidR="00CE431E" w:rsidRPr="00CE431E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 xml:space="preserve"> al-</w:t>
      </w:r>
      <w:proofErr w:type="spellStart"/>
      <w:r w:rsidR="00CE431E" w:rsidRPr="00CE431E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>Tawṭiyah</w:t>
      </w:r>
      <w:proofErr w:type="spellEnd"/>
      <w:r w:rsidR="00035280">
        <w:rPr>
          <w:rFonts w:asciiTheme="minorBidi" w:hAnsiTheme="minorBidi" w:cstheme="minorBidi"/>
          <w:sz w:val="24"/>
          <w:szCs w:val="24"/>
          <w:lang w:val="en-AU" w:bidi="ar-EG"/>
        </w:rPr>
        <w:t xml:space="preserve"> (</w:t>
      </w:r>
      <w:commentRangeStart w:id="1"/>
      <w:r w:rsidR="00035280">
        <w:rPr>
          <w:rFonts w:asciiTheme="minorBidi" w:hAnsiTheme="minorBidi" w:cstheme="minorBidi"/>
          <w:sz w:val="24"/>
          <w:szCs w:val="24"/>
          <w:lang w:val="en-AU" w:bidi="ar-EG"/>
        </w:rPr>
        <w:t>‘Book of Lowering’</w:t>
      </w:r>
      <w:commentRangeEnd w:id="1"/>
      <w:r w:rsidR="00035280">
        <w:rPr>
          <w:rStyle w:val="CommentReference"/>
        </w:rPr>
        <w:commentReference w:id="1"/>
      </w:r>
      <w:r w:rsidR="00035280">
        <w:rPr>
          <w:rFonts w:asciiTheme="minorBidi" w:hAnsiTheme="minorBidi" w:cstheme="minorBidi"/>
          <w:sz w:val="24"/>
          <w:szCs w:val="24"/>
          <w:lang w:val="en-AU" w:bidi="ar-EG"/>
        </w:rPr>
        <w:t>),</w:t>
      </w:r>
      <w:r w:rsidR="00101BBD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B07502" w:rsidRPr="0082292B">
        <w:rPr>
          <w:rFonts w:asciiTheme="minorBidi" w:hAnsiTheme="minorBidi" w:cstheme="minorBidi"/>
          <w:sz w:val="24"/>
          <w:szCs w:val="24"/>
        </w:rPr>
        <w:t>was</w:t>
      </w:r>
      <w:r w:rsidR="00AB0F6A" w:rsidRPr="0082292B">
        <w:rPr>
          <w:rFonts w:asciiTheme="minorBidi" w:hAnsiTheme="minorBidi" w:cstheme="minorBidi"/>
          <w:sz w:val="24"/>
          <w:szCs w:val="24"/>
        </w:rPr>
        <w:t xml:space="preserve"> comp</w:t>
      </w:r>
      <w:r w:rsidR="00815006" w:rsidRPr="0082292B">
        <w:rPr>
          <w:rFonts w:asciiTheme="minorBidi" w:hAnsiTheme="minorBidi" w:cstheme="minorBidi"/>
          <w:sz w:val="24"/>
          <w:szCs w:val="24"/>
        </w:rPr>
        <w:t xml:space="preserve">osed </w:t>
      </w:r>
      <w:r w:rsidR="001071A2" w:rsidRPr="0082292B">
        <w:rPr>
          <w:rFonts w:asciiTheme="minorBidi" w:hAnsiTheme="minorBidi" w:cstheme="minorBidi"/>
          <w:sz w:val="24"/>
          <w:szCs w:val="24"/>
        </w:rPr>
        <w:t xml:space="preserve">in </w:t>
      </w:r>
      <w:r w:rsidR="00D859FB">
        <w:rPr>
          <w:rFonts w:asciiTheme="minorBidi" w:hAnsiTheme="minorBidi" w:cstheme="minorBidi"/>
          <w:sz w:val="24"/>
          <w:szCs w:val="24"/>
        </w:rPr>
        <w:t>that language</w:t>
      </w:r>
      <w:r w:rsidR="001071A2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4D7796" w:rsidRPr="0082292B">
        <w:rPr>
          <w:rFonts w:asciiTheme="minorBidi" w:hAnsiTheme="minorBidi" w:cstheme="minorBidi"/>
          <w:sz w:val="24"/>
          <w:szCs w:val="24"/>
        </w:rPr>
        <w:t>during</w:t>
      </w:r>
      <w:r w:rsidR="001071A2" w:rsidRPr="0082292B">
        <w:rPr>
          <w:rFonts w:asciiTheme="minorBidi" w:hAnsiTheme="minorBidi" w:cstheme="minorBidi"/>
          <w:sz w:val="24"/>
          <w:szCs w:val="24"/>
        </w:rPr>
        <w:t xml:space="preserve"> the first half of the twe</w:t>
      </w:r>
      <w:r w:rsidR="008B2981" w:rsidRPr="0082292B">
        <w:rPr>
          <w:rFonts w:asciiTheme="minorBidi" w:hAnsiTheme="minorBidi" w:cstheme="minorBidi"/>
          <w:sz w:val="24"/>
          <w:szCs w:val="24"/>
        </w:rPr>
        <w:t>l</w:t>
      </w:r>
      <w:r w:rsidR="0045289D" w:rsidRPr="0082292B">
        <w:rPr>
          <w:rFonts w:asciiTheme="minorBidi" w:hAnsiTheme="minorBidi" w:cstheme="minorBidi"/>
          <w:sz w:val="24"/>
          <w:szCs w:val="24"/>
        </w:rPr>
        <w:t>f</w:t>
      </w:r>
      <w:r w:rsidR="008B2981" w:rsidRPr="0082292B">
        <w:rPr>
          <w:rFonts w:asciiTheme="minorBidi" w:hAnsiTheme="minorBidi" w:cstheme="minorBidi"/>
          <w:sz w:val="24"/>
          <w:szCs w:val="24"/>
        </w:rPr>
        <w:t xml:space="preserve">th </w:t>
      </w:r>
      <w:r w:rsidR="000B13B4" w:rsidRPr="0082292B">
        <w:rPr>
          <w:rFonts w:asciiTheme="minorBidi" w:hAnsiTheme="minorBidi" w:cstheme="minorBidi"/>
          <w:sz w:val="24"/>
          <w:szCs w:val="24"/>
        </w:rPr>
        <w:t xml:space="preserve">century </w:t>
      </w:r>
      <w:r w:rsidR="00865951" w:rsidRPr="0082292B">
        <w:rPr>
          <w:rFonts w:asciiTheme="minorBidi" w:hAnsiTheme="minorBidi" w:cstheme="minorBidi"/>
          <w:sz w:val="24"/>
          <w:szCs w:val="24"/>
        </w:rPr>
        <w:t xml:space="preserve">and </w:t>
      </w:r>
      <w:r w:rsidR="00370810">
        <w:rPr>
          <w:rFonts w:asciiTheme="minorBidi" w:hAnsiTheme="minorBidi" w:cstheme="minorBidi"/>
          <w:sz w:val="24"/>
          <w:szCs w:val="24"/>
        </w:rPr>
        <w:t>is</w:t>
      </w:r>
      <w:r w:rsidR="00865951" w:rsidRPr="0082292B">
        <w:rPr>
          <w:rFonts w:asciiTheme="minorBidi" w:hAnsiTheme="minorBidi" w:cstheme="minorBidi"/>
          <w:sz w:val="24"/>
          <w:szCs w:val="24"/>
        </w:rPr>
        <w:t xml:space="preserve"> the earliest </w:t>
      </w:r>
      <w:r w:rsidR="00D24924" w:rsidRPr="0082292B">
        <w:rPr>
          <w:rFonts w:asciiTheme="minorBidi" w:hAnsiTheme="minorBidi" w:cstheme="minorBidi"/>
          <w:sz w:val="24"/>
          <w:szCs w:val="24"/>
        </w:rPr>
        <w:t>and</w:t>
      </w:r>
      <w:r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D24924" w:rsidRPr="0082292B">
        <w:rPr>
          <w:rFonts w:asciiTheme="minorBidi" w:hAnsiTheme="minorBidi" w:cstheme="minorBidi"/>
          <w:sz w:val="24"/>
          <w:szCs w:val="24"/>
        </w:rPr>
        <w:t xml:space="preserve">only </w:t>
      </w:r>
      <w:r w:rsidR="00C57432">
        <w:rPr>
          <w:rFonts w:asciiTheme="minorBidi" w:hAnsiTheme="minorBidi" w:cstheme="minorBidi"/>
          <w:sz w:val="24"/>
          <w:szCs w:val="24"/>
        </w:rPr>
        <w:t xml:space="preserve">known </w:t>
      </w:r>
      <w:r w:rsidRPr="0082292B">
        <w:rPr>
          <w:rFonts w:asciiTheme="minorBidi" w:hAnsiTheme="minorBidi" w:cstheme="minorBidi"/>
          <w:sz w:val="24"/>
          <w:szCs w:val="24"/>
        </w:rPr>
        <w:t xml:space="preserve">surviving </w:t>
      </w:r>
      <w:r w:rsidR="00865951" w:rsidRPr="0082292B">
        <w:rPr>
          <w:rFonts w:asciiTheme="minorBidi" w:hAnsiTheme="minorBidi" w:cstheme="minorBidi"/>
          <w:sz w:val="24"/>
          <w:szCs w:val="24"/>
        </w:rPr>
        <w:t xml:space="preserve">Samaritan </w:t>
      </w:r>
      <w:r w:rsidR="003757B3">
        <w:rPr>
          <w:rFonts w:asciiTheme="minorBidi" w:hAnsiTheme="minorBidi" w:cstheme="minorBidi"/>
          <w:sz w:val="24"/>
          <w:szCs w:val="24"/>
        </w:rPr>
        <w:t xml:space="preserve">grammatical </w:t>
      </w:r>
      <w:r w:rsidRPr="0082292B">
        <w:rPr>
          <w:rFonts w:asciiTheme="minorBidi" w:hAnsiTheme="minorBidi" w:cstheme="minorBidi"/>
          <w:sz w:val="24"/>
          <w:szCs w:val="24"/>
        </w:rPr>
        <w:t>work.</w:t>
      </w:r>
      <w:r w:rsidR="00171496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Pr="0082292B">
        <w:rPr>
          <w:rFonts w:asciiTheme="minorBidi" w:hAnsiTheme="minorBidi" w:cstheme="minorBidi"/>
          <w:sz w:val="24"/>
          <w:szCs w:val="24"/>
        </w:rPr>
        <w:t xml:space="preserve">It was first published </w:t>
      </w:r>
      <w:r w:rsidRPr="002B6B7C">
        <w:rPr>
          <w:rFonts w:asciiTheme="minorBidi" w:hAnsiTheme="minorBidi" w:cstheme="minorBidi"/>
          <w:sz w:val="24"/>
          <w:szCs w:val="24"/>
        </w:rPr>
        <w:t xml:space="preserve">by </w:t>
      </w:r>
      <w:r w:rsidR="00A50810" w:rsidRPr="002B6B7C">
        <w:rPr>
          <w:rFonts w:asciiTheme="minorBidi" w:hAnsiTheme="minorBidi" w:cstheme="minorBidi"/>
          <w:sz w:val="24"/>
          <w:szCs w:val="24"/>
        </w:rPr>
        <w:t xml:space="preserve">Ze’ev Ben-Haim </w:t>
      </w:r>
      <w:r w:rsidR="007966EC" w:rsidRPr="002B6B7C">
        <w:rPr>
          <w:rFonts w:asciiTheme="minorBidi" w:hAnsiTheme="minorBidi" w:cstheme="minorBidi"/>
          <w:sz w:val="24"/>
          <w:szCs w:val="24"/>
        </w:rPr>
        <w:t xml:space="preserve">in his </w:t>
      </w:r>
      <w:r w:rsidR="00D86471">
        <w:rPr>
          <w:rFonts w:asciiTheme="minorBidi" w:hAnsiTheme="minorBidi" w:cstheme="minorBidi"/>
          <w:sz w:val="24"/>
          <w:szCs w:val="24"/>
        </w:rPr>
        <w:t xml:space="preserve">monumental </w:t>
      </w:r>
      <w:r w:rsidR="007966EC" w:rsidRPr="002B6B7C">
        <w:rPr>
          <w:rFonts w:asciiTheme="minorBidi" w:hAnsiTheme="minorBidi" w:cstheme="minorBidi"/>
          <w:sz w:val="24"/>
          <w:szCs w:val="24"/>
        </w:rPr>
        <w:t>book</w:t>
      </w:r>
      <w:r w:rsidR="00C57432" w:rsidRPr="002B6B7C">
        <w:rPr>
          <w:rFonts w:asciiTheme="minorBidi" w:hAnsiTheme="minorBidi" w:cstheme="minorBidi"/>
          <w:sz w:val="24"/>
          <w:szCs w:val="24"/>
        </w:rPr>
        <w:t xml:space="preserve">, </w:t>
      </w:r>
      <w:r w:rsidR="00C57432" w:rsidRPr="002B6B7C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F759D1">
        <w:rPr>
          <w:rFonts w:asciiTheme="minorBidi" w:hAnsiTheme="minorBidi" w:cstheme="minorBidi"/>
          <w:i/>
          <w:iCs/>
          <w:sz w:val="24"/>
          <w:szCs w:val="24"/>
        </w:rPr>
        <w:t>he</w:t>
      </w:r>
      <w:r w:rsidR="00C57432" w:rsidRPr="002B6B7C">
        <w:rPr>
          <w:rFonts w:asciiTheme="minorBidi" w:hAnsiTheme="minorBidi" w:cstheme="minorBidi"/>
          <w:i/>
          <w:iCs/>
          <w:sz w:val="24"/>
          <w:szCs w:val="24"/>
        </w:rPr>
        <w:t xml:space="preserve"> L</w:t>
      </w:r>
      <w:r w:rsidR="00F759D1">
        <w:rPr>
          <w:rFonts w:asciiTheme="minorBidi" w:hAnsiTheme="minorBidi" w:cstheme="minorBidi"/>
          <w:i/>
          <w:iCs/>
          <w:sz w:val="24"/>
          <w:szCs w:val="24"/>
        </w:rPr>
        <w:t>iterary and Oral Tradition of Hebrew and Aramaic amongst the Samaritans</w:t>
      </w:r>
      <w:r w:rsidR="00EB7956" w:rsidRPr="002B6B7C">
        <w:rPr>
          <w:rFonts w:asciiTheme="minorBidi" w:hAnsiTheme="minorBidi" w:cstheme="minorBidi"/>
          <w:sz w:val="24"/>
          <w:szCs w:val="24"/>
        </w:rPr>
        <w:t>.</w:t>
      </w:r>
    </w:p>
    <w:p w14:paraId="716074DA" w14:textId="1CE5B5A6" w:rsidR="00262E6D" w:rsidRPr="0082292B" w:rsidRDefault="00EB7956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  <w:r w:rsidRPr="0082292B">
        <w:rPr>
          <w:rFonts w:asciiTheme="minorBidi" w:hAnsiTheme="minorBidi" w:cstheme="minorBidi"/>
          <w:sz w:val="24"/>
          <w:szCs w:val="24"/>
        </w:rPr>
        <w:t xml:space="preserve">Grammatical terminology </w:t>
      </w:r>
      <w:r w:rsidR="00825809" w:rsidRPr="0082292B">
        <w:rPr>
          <w:rFonts w:asciiTheme="minorBidi" w:hAnsiTheme="minorBidi" w:cstheme="minorBidi"/>
          <w:sz w:val="24"/>
          <w:szCs w:val="24"/>
        </w:rPr>
        <w:t xml:space="preserve">is </w:t>
      </w:r>
      <w:r w:rsidR="000F5F49" w:rsidRPr="0082292B">
        <w:rPr>
          <w:rFonts w:asciiTheme="minorBidi" w:hAnsiTheme="minorBidi" w:cstheme="minorBidi"/>
          <w:sz w:val="24"/>
          <w:szCs w:val="24"/>
        </w:rPr>
        <w:t>the</w:t>
      </w:r>
      <w:r w:rsidR="009848F8" w:rsidRPr="0082292B">
        <w:rPr>
          <w:rFonts w:asciiTheme="minorBidi" w:hAnsiTheme="minorBidi" w:cstheme="minorBidi"/>
          <w:sz w:val="24"/>
          <w:szCs w:val="24"/>
        </w:rPr>
        <w:t xml:space="preserve"> key </w:t>
      </w:r>
      <w:r w:rsidR="000F5F49" w:rsidRPr="0082292B">
        <w:rPr>
          <w:rFonts w:asciiTheme="minorBidi" w:hAnsiTheme="minorBidi" w:cstheme="minorBidi"/>
          <w:sz w:val="24"/>
          <w:szCs w:val="24"/>
        </w:rPr>
        <w:t xml:space="preserve">to </w:t>
      </w:r>
      <w:r w:rsidRPr="0082292B">
        <w:rPr>
          <w:rFonts w:asciiTheme="minorBidi" w:hAnsiTheme="minorBidi" w:cstheme="minorBidi"/>
          <w:sz w:val="24"/>
          <w:szCs w:val="24"/>
        </w:rPr>
        <w:t xml:space="preserve">understanding the theory of </w:t>
      </w:r>
      <w:r w:rsidR="009848F8" w:rsidRPr="0082292B">
        <w:rPr>
          <w:rFonts w:asciiTheme="minorBidi" w:hAnsiTheme="minorBidi" w:cstheme="minorBidi"/>
          <w:sz w:val="24"/>
          <w:szCs w:val="24"/>
        </w:rPr>
        <w:t xml:space="preserve">a </w:t>
      </w:r>
      <w:r w:rsidRPr="0082292B">
        <w:rPr>
          <w:rFonts w:asciiTheme="minorBidi" w:hAnsiTheme="minorBidi" w:cstheme="minorBidi"/>
          <w:sz w:val="24"/>
          <w:szCs w:val="24"/>
        </w:rPr>
        <w:t>grammar</w:t>
      </w:r>
      <w:r w:rsidR="009848F8" w:rsidRPr="0082292B">
        <w:rPr>
          <w:rFonts w:asciiTheme="minorBidi" w:hAnsiTheme="minorBidi" w:cstheme="minorBidi"/>
          <w:sz w:val="24"/>
          <w:szCs w:val="24"/>
        </w:rPr>
        <w:t>ian</w:t>
      </w:r>
      <w:r w:rsidRPr="0082292B">
        <w:rPr>
          <w:rFonts w:asciiTheme="minorBidi" w:hAnsiTheme="minorBidi" w:cstheme="minorBidi"/>
          <w:sz w:val="24"/>
          <w:szCs w:val="24"/>
        </w:rPr>
        <w:t xml:space="preserve">. </w:t>
      </w:r>
      <w:r w:rsidR="007032B0">
        <w:rPr>
          <w:rFonts w:asciiTheme="minorBidi" w:hAnsiTheme="minorBidi" w:cstheme="minorBidi"/>
          <w:sz w:val="24"/>
          <w:szCs w:val="24"/>
        </w:rPr>
        <w:t>One can obtain such understanding</w:t>
      </w:r>
      <w:r w:rsidR="000F5F49" w:rsidRPr="0082292B">
        <w:rPr>
          <w:rFonts w:asciiTheme="minorBidi" w:hAnsiTheme="minorBidi" w:cstheme="minorBidi"/>
          <w:sz w:val="24"/>
          <w:szCs w:val="24"/>
        </w:rPr>
        <w:t xml:space="preserve"> by tracking a term throughout a work and examining how it is </w:t>
      </w:r>
      <w:r w:rsidR="0082292B">
        <w:rPr>
          <w:rFonts w:asciiTheme="minorBidi" w:hAnsiTheme="minorBidi" w:cstheme="minorBidi"/>
          <w:sz w:val="24"/>
          <w:szCs w:val="24"/>
        </w:rPr>
        <w:t>used</w:t>
      </w:r>
      <w:r w:rsidR="000F5F49" w:rsidRPr="0082292B">
        <w:rPr>
          <w:rFonts w:asciiTheme="minorBidi" w:hAnsiTheme="minorBidi" w:cstheme="minorBidi"/>
          <w:sz w:val="24"/>
          <w:szCs w:val="24"/>
        </w:rPr>
        <w:t xml:space="preserve"> and whether its use in each case is consistent. </w:t>
      </w:r>
    </w:p>
    <w:p w14:paraId="1A6EAA37" w14:textId="681B314D" w:rsidR="00262E6D" w:rsidRPr="0082292B" w:rsidRDefault="009954F9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term</w:t>
      </w:r>
      <w:r w:rsidR="00015FBA">
        <w:rPr>
          <w:rFonts w:asciiTheme="minorBidi" w:hAnsiTheme="minorBidi" w:cstheme="minorBidi"/>
          <w:sz w:val="24"/>
          <w:szCs w:val="24"/>
        </w:rPr>
        <w:t xml:space="preserve"> </w:t>
      </w:r>
      <w:r w:rsidR="00015FBA">
        <w:rPr>
          <w:rFonts w:asciiTheme="minorBidi" w:hAnsiTheme="minorBidi" w:cstheme="minorBidi"/>
          <w:i/>
          <w:iCs/>
          <w:sz w:val="24"/>
          <w:szCs w:val="24"/>
        </w:rPr>
        <w:t>‘</w:t>
      </w:r>
      <w:proofErr w:type="spellStart"/>
      <w:r w:rsidR="00015FBA">
        <w:rPr>
          <w:rFonts w:asciiTheme="minorBidi" w:hAnsiTheme="minorBidi" w:cstheme="minorBidi"/>
          <w:i/>
          <w:iCs/>
          <w:sz w:val="24"/>
          <w:szCs w:val="24"/>
        </w:rPr>
        <w:t>iwaḍ</w:t>
      </w:r>
      <w:proofErr w:type="spellEnd"/>
      <w:r w:rsidR="00015FB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(‘compensation’) </w:t>
      </w:r>
      <w:r w:rsidR="00262E6D" w:rsidRPr="0082292B">
        <w:rPr>
          <w:rFonts w:asciiTheme="minorBidi" w:hAnsiTheme="minorBidi" w:cstheme="minorBidi"/>
          <w:sz w:val="24"/>
          <w:szCs w:val="24"/>
        </w:rPr>
        <w:t xml:space="preserve">is a central </w:t>
      </w:r>
      <w:r>
        <w:rPr>
          <w:rFonts w:asciiTheme="minorBidi" w:hAnsiTheme="minorBidi" w:cstheme="minorBidi"/>
          <w:sz w:val="24"/>
          <w:szCs w:val="24"/>
        </w:rPr>
        <w:t>one</w:t>
      </w:r>
      <w:r w:rsidR="00262E6D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602691" w:rsidRPr="0082292B">
        <w:rPr>
          <w:rFonts w:asciiTheme="minorBidi" w:hAnsiTheme="minorBidi" w:cstheme="minorBidi"/>
          <w:sz w:val="24"/>
          <w:szCs w:val="24"/>
        </w:rPr>
        <w:t xml:space="preserve">in </w:t>
      </w:r>
      <w:proofErr w:type="spellStart"/>
      <w:r w:rsidR="00602691" w:rsidRPr="0082292B">
        <w:rPr>
          <w:rFonts w:asciiTheme="minorBidi" w:hAnsiTheme="minorBidi" w:cstheme="minorBidi"/>
          <w:i/>
          <w:iCs/>
          <w:sz w:val="24"/>
          <w:szCs w:val="24"/>
        </w:rPr>
        <w:t>Sefer</w:t>
      </w:r>
      <w:proofErr w:type="spellEnd"/>
      <w:r w:rsidR="00602691" w:rsidRPr="0082292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64D74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602691" w:rsidRPr="0082292B">
        <w:rPr>
          <w:rFonts w:asciiTheme="minorBidi" w:hAnsiTheme="minorBidi" w:cstheme="minorBidi"/>
          <w:i/>
          <w:iCs/>
          <w:sz w:val="24"/>
          <w:szCs w:val="24"/>
        </w:rPr>
        <w:t>a-</w:t>
      </w:r>
      <w:proofErr w:type="spellStart"/>
      <w:r w:rsidR="00602691" w:rsidRPr="0082292B">
        <w:rPr>
          <w:rFonts w:asciiTheme="minorBidi" w:hAnsiTheme="minorBidi" w:cstheme="minorBidi"/>
          <w:i/>
          <w:iCs/>
          <w:sz w:val="24"/>
          <w:szCs w:val="24"/>
        </w:rPr>
        <w:t>Maslul</w:t>
      </w:r>
      <w:proofErr w:type="spellEnd"/>
      <w:r w:rsidR="00262E6D" w:rsidRPr="0082292B">
        <w:rPr>
          <w:rFonts w:asciiTheme="minorBidi" w:hAnsiTheme="minorBidi" w:cstheme="minorBidi"/>
          <w:sz w:val="24"/>
          <w:szCs w:val="24"/>
        </w:rPr>
        <w:t xml:space="preserve">. </w:t>
      </w:r>
      <w:r w:rsidR="002B0BA0">
        <w:rPr>
          <w:rFonts w:asciiTheme="minorBidi" w:hAnsiTheme="minorBidi" w:cstheme="minorBidi"/>
          <w:sz w:val="24"/>
          <w:szCs w:val="24"/>
        </w:rPr>
        <w:t>In this</w:t>
      </w:r>
      <w:r w:rsidR="00602691" w:rsidRPr="0082292B">
        <w:rPr>
          <w:rFonts w:asciiTheme="minorBidi" w:hAnsiTheme="minorBidi" w:cstheme="minorBidi"/>
          <w:sz w:val="24"/>
          <w:szCs w:val="24"/>
        </w:rPr>
        <w:t xml:space="preserve"> article </w:t>
      </w:r>
      <w:r w:rsidR="00262E6D" w:rsidRPr="0082292B">
        <w:rPr>
          <w:rFonts w:asciiTheme="minorBidi" w:hAnsiTheme="minorBidi" w:cstheme="minorBidi"/>
          <w:sz w:val="24"/>
          <w:szCs w:val="24"/>
        </w:rPr>
        <w:t xml:space="preserve">I will </w:t>
      </w:r>
      <w:r w:rsidR="002B0BA0">
        <w:rPr>
          <w:rFonts w:asciiTheme="minorBidi" w:hAnsiTheme="minorBidi" w:cstheme="minorBidi"/>
          <w:sz w:val="24"/>
          <w:szCs w:val="24"/>
        </w:rPr>
        <w:t>examine</w:t>
      </w:r>
      <w:r w:rsidR="009848F8" w:rsidRPr="0082292B">
        <w:rPr>
          <w:rFonts w:asciiTheme="minorBidi" w:hAnsiTheme="minorBidi" w:cstheme="minorBidi"/>
          <w:sz w:val="24"/>
          <w:szCs w:val="24"/>
        </w:rPr>
        <w:t xml:space="preserve"> the</w:t>
      </w:r>
      <w:r w:rsidR="00262E6D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825809" w:rsidRPr="0082292B">
        <w:rPr>
          <w:rFonts w:asciiTheme="minorBidi" w:hAnsiTheme="minorBidi" w:cstheme="minorBidi"/>
          <w:sz w:val="24"/>
          <w:szCs w:val="24"/>
        </w:rPr>
        <w:t>outlook</w:t>
      </w:r>
      <w:r w:rsidR="00262E6D" w:rsidRPr="0082292B">
        <w:rPr>
          <w:rFonts w:asciiTheme="minorBidi" w:hAnsiTheme="minorBidi" w:cstheme="minorBidi"/>
          <w:sz w:val="24"/>
          <w:szCs w:val="24"/>
        </w:rPr>
        <w:t xml:space="preserve"> of</w:t>
      </w:r>
      <w:r w:rsidR="00015FBA">
        <w:rPr>
          <w:rFonts w:asciiTheme="minorBidi" w:hAnsiTheme="minorBidi" w:cstheme="minorBidi"/>
          <w:sz w:val="24"/>
          <w:szCs w:val="24"/>
        </w:rPr>
        <w:t xml:space="preserve"> its author, the </w:t>
      </w:r>
      <w:r w:rsidR="00262E6D" w:rsidRPr="0082292B">
        <w:rPr>
          <w:rFonts w:asciiTheme="minorBidi" w:hAnsiTheme="minorBidi" w:cstheme="minorBidi"/>
          <w:sz w:val="24"/>
          <w:szCs w:val="24"/>
        </w:rPr>
        <w:t>grammarian</w:t>
      </w:r>
      <w:r w:rsidR="00015FB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015FBA">
        <w:rPr>
          <w:rFonts w:asciiTheme="minorBidi" w:hAnsiTheme="minorBidi" w:cstheme="minorBidi"/>
          <w:sz w:val="24"/>
          <w:szCs w:val="24"/>
        </w:rPr>
        <w:t>Abū</w:t>
      </w:r>
      <w:proofErr w:type="spellEnd"/>
      <w:r w:rsidR="00015FB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015FBA">
        <w:rPr>
          <w:rFonts w:asciiTheme="minorBidi" w:hAnsiTheme="minorBidi" w:cstheme="minorBidi"/>
          <w:sz w:val="24"/>
          <w:szCs w:val="24"/>
        </w:rPr>
        <w:t>Isḥāq</w:t>
      </w:r>
      <w:proofErr w:type="spellEnd"/>
      <w:r w:rsidR="00015FBA">
        <w:rPr>
          <w:rFonts w:asciiTheme="minorBidi" w:hAnsiTheme="minorBidi" w:cstheme="minorBidi"/>
          <w:sz w:val="24"/>
          <w:szCs w:val="24"/>
        </w:rPr>
        <w:t xml:space="preserve"> b. </w:t>
      </w:r>
      <w:proofErr w:type="spellStart"/>
      <w:r w:rsidR="00015FBA">
        <w:rPr>
          <w:rFonts w:asciiTheme="minorBidi" w:hAnsiTheme="minorBidi" w:cstheme="minorBidi"/>
          <w:sz w:val="24"/>
          <w:szCs w:val="24"/>
        </w:rPr>
        <w:t>Mārūth</w:t>
      </w:r>
      <w:proofErr w:type="spellEnd"/>
      <w:r w:rsidR="001A1B4A" w:rsidRPr="0082292B">
        <w:rPr>
          <w:rFonts w:asciiTheme="minorBidi" w:hAnsiTheme="minorBidi" w:cstheme="minorBidi"/>
          <w:sz w:val="24"/>
          <w:szCs w:val="24"/>
        </w:rPr>
        <w:t xml:space="preserve">, </w:t>
      </w:r>
      <w:r w:rsidR="002B0BA0">
        <w:rPr>
          <w:rFonts w:asciiTheme="minorBidi" w:hAnsiTheme="minorBidi" w:cstheme="minorBidi"/>
          <w:sz w:val="24"/>
          <w:szCs w:val="24"/>
        </w:rPr>
        <w:t xml:space="preserve">as well as </w:t>
      </w:r>
      <w:r w:rsidR="001A1B4A" w:rsidRPr="0082292B">
        <w:rPr>
          <w:rFonts w:asciiTheme="minorBidi" w:hAnsiTheme="minorBidi" w:cstheme="minorBidi"/>
          <w:sz w:val="24"/>
          <w:szCs w:val="24"/>
        </w:rPr>
        <w:t xml:space="preserve">the term </w:t>
      </w:r>
      <w:r w:rsidR="00A94B6F">
        <w:rPr>
          <w:rFonts w:asciiTheme="minorBidi" w:hAnsiTheme="minorBidi" w:cstheme="minorBidi"/>
          <w:i/>
          <w:iCs/>
          <w:sz w:val="24"/>
          <w:szCs w:val="24"/>
        </w:rPr>
        <w:t>‘</w:t>
      </w:r>
      <w:proofErr w:type="spellStart"/>
      <w:r w:rsidR="00A94B6F">
        <w:rPr>
          <w:rFonts w:asciiTheme="minorBidi" w:hAnsiTheme="minorBidi" w:cstheme="minorBidi"/>
          <w:i/>
          <w:iCs/>
          <w:sz w:val="24"/>
          <w:szCs w:val="24"/>
        </w:rPr>
        <w:t>iwaḍ</w:t>
      </w:r>
      <w:proofErr w:type="spellEnd"/>
      <w:r w:rsidR="00602691" w:rsidRPr="0082292B">
        <w:rPr>
          <w:rFonts w:asciiTheme="minorBidi" w:hAnsiTheme="minorBidi" w:cstheme="minorBidi"/>
          <w:sz w:val="24"/>
          <w:szCs w:val="24"/>
        </w:rPr>
        <w:t xml:space="preserve"> and its usages</w:t>
      </w:r>
      <w:r w:rsidR="009848F8" w:rsidRPr="0082292B">
        <w:rPr>
          <w:rFonts w:asciiTheme="minorBidi" w:hAnsiTheme="minorBidi" w:cstheme="minorBidi"/>
          <w:sz w:val="24"/>
          <w:szCs w:val="24"/>
        </w:rPr>
        <w:t>.</w:t>
      </w:r>
    </w:p>
    <w:p w14:paraId="05007229" w14:textId="1DE52DE7" w:rsidR="009D091A" w:rsidRPr="0082292B" w:rsidRDefault="00825809" w:rsidP="0082292B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</w:rPr>
      </w:pPr>
      <w:proofErr w:type="spellStart"/>
      <w:r w:rsidRPr="0082292B">
        <w:rPr>
          <w:rFonts w:asciiTheme="minorBidi" w:hAnsiTheme="minorBidi" w:cstheme="minorBidi"/>
          <w:i/>
          <w:iCs/>
          <w:sz w:val="24"/>
          <w:szCs w:val="24"/>
        </w:rPr>
        <w:t>Sefer</w:t>
      </w:r>
      <w:proofErr w:type="spellEnd"/>
      <w:r w:rsidRPr="0082292B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64D74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82292B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464D74">
        <w:rPr>
          <w:rFonts w:asciiTheme="minorBidi" w:hAnsiTheme="minorBidi" w:cstheme="minorBidi"/>
          <w:i/>
          <w:iCs/>
          <w:sz w:val="24"/>
          <w:szCs w:val="24"/>
        </w:rPr>
        <w:t>-</w:t>
      </w:r>
      <w:proofErr w:type="spellStart"/>
      <w:r w:rsidRPr="0082292B">
        <w:rPr>
          <w:rFonts w:asciiTheme="minorBidi" w:hAnsiTheme="minorBidi" w:cstheme="minorBidi"/>
          <w:i/>
          <w:iCs/>
          <w:sz w:val="24"/>
          <w:szCs w:val="24"/>
        </w:rPr>
        <w:t>Maslul</w:t>
      </w:r>
      <w:proofErr w:type="spellEnd"/>
      <w:r w:rsidRPr="0082292B">
        <w:rPr>
          <w:rFonts w:asciiTheme="minorBidi" w:hAnsiTheme="minorBidi" w:cstheme="minorBidi"/>
          <w:sz w:val="24"/>
          <w:szCs w:val="24"/>
        </w:rPr>
        <w:t xml:space="preserve"> was </w:t>
      </w:r>
      <w:r w:rsidR="00602691" w:rsidRPr="0082292B">
        <w:rPr>
          <w:rFonts w:asciiTheme="minorBidi" w:hAnsiTheme="minorBidi" w:cstheme="minorBidi"/>
          <w:sz w:val="24"/>
          <w:szCs w:val="24"/>
        </w:rPr>
        <w:t>written</w:t>
      </w:r>
      <w:r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BA49D6" w:rsidRPr="0082292B">
        <w:rPr>
          <w:rFonts w:asciiTheme="minorBidi" w:hAnsiTheme="minorBidi" w:cstheme="minorBidi"/>
          <w:sz w:val="24"/>
          <w:szCs w:val="24"/>
        </w:rPr>
        <w:t>following</w:t>
      </w:r>
      <w:r w:rsidR="00602691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24562C" w:rsidRPr="0082292B">
        <w:rPr>
          <w:rFonts w:asciiTheme="minorBidi" w:hAnsiTheme="minorBidi" w:cstheme="minorBidi"/>
          <w:sz w:val="24"/>
          <w:szCs w:val="24"/>
        </w:rPr>
        <w:t>the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C36EE6">
        <w:rPr>
          <w:rFonts w:asciiTheme="minorBidi" w:hAnsiTheme="minorBidi" w:cstheme="minorBidi"/>
          <w:sz w:val="24"/>
          <w:szCs w:val="24"/>
        </w:rPr>
        <w:t>emergence</w:t>
      </w:r>
      <w:r w:rsidR="00BA49D6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of scientific grammar </w:t>
      </w:r>
      <w:r w:rsidR="00C36EE6">
        <w:rPr>
          <w:rFonts w:asciiTheme="minorBidi" w:hAnsiTheme="minorBidi" w:cstheme="minorBidi"/>
          <w:sz w:val="24"/>
          <w:szCs w:val="24"/>
        </w:rPr>
        <w:t>among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 Rabbinic, </w:t>
      </w:r>
      <w:r w:rsidR="00C36EE6">
        <w:rPr>
          <w:rFonts w:asciiTheme="minorBidi" w:hAnsiTheme="minorBidi" w:cstheme="minorBidi"/>
          <w:sz w:val="24"/>
          <w:szCs w:val="24"/>
        </w:rPr>
        <w:t>Arab,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 and Karaite grammarians.</w:t>
      </w:r>
      <w:r w:rsidR="002A131B">
        <w:rPr>
          <w:rFonts w:asciiTheme="minorBidi" w:hAnsiTheme="minorBidi" w:cstheme="minorBidi"/>
          <w:sz w:val="24"/>
          <w:szCs w:val="24"/>
        </w:rPr>
        <w:t xml:space="preserve"> Accordingly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, I will compare </w:t>
      </w:r>
      <w:r w:rsidR="002A131B">
        <w:rPr>
          <w:rFonts w:asciiTheme="minorBidi" w:hAnsiTheme="minorBidi" w:cstheme="minorBidi"/>
          <w:sz w:val="24"/>
          <w:szCs w:val="24"/>
        </w:rPr>
        <w:t>its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 author’s </w:t>
      </w:r>
      <w:r w:rsidR="002A131B">
        <w:rPr>
          <w:rFonts w:asciiTheme="minorBidi" w:hAnsiTheme="minorBidi" w:cstheme="minorBidi"/>
          <w:sz w:val="24"/>
          <w:szCs w:val="24"/>
        </w:rPr>
        <w:t>approach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 </w:t>
      </w:r>
      <w:r w:rsidR="002A131B">
        <w:rPr>
          <w:rFonts w:asciiTheme="minorBidi" w:hAnsiTheme="minorBidi" w:cstheme="minorBidi"/>
          <w:sz w:val="24"/>
          <w:szCs w:val="24"/>
        </w:rPr>
        <w:t>with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 those of </w:t>
      </w:r>
      <w:r w:rsidR="007B2572" w:rsidRPr="0082292B">
        <w:rPr>
          <w:rFonts w:asciiTheme="minorBidi" w:hAnsiTheme="minorBidi" w:cstheme="minorBidi"/>
          <w:sz w:val="24"/>
          <w:szCs w:val="24"/>
        </w:rPr>
        <w:t xml:space="preserve">Judah ben David </w:t>
      </w:r>
      <w:proofErr w:type="spellStart"/>
      <w:r w:rsidR="007B7606">
        <w:rPr>
          <w:rFonts w:asciiTheme="minorBidi" w:hAnsiTheme="minorBidi" w:cstheme="minorBidi"/>
          <w:sz w:val="24"/>
          <w:szCs w:val="24"/>
        </w:rPr>
        <w:t>Ḥ</w:t>
      </w:r>
      <w:r w:rsidR="007B2572" w:rsidRPr="0082292B">
        <w:rPr>
          <w:rFonts w:asciiTheme="minorBidi" w:hAnsiTheme="minorBidi" w:cstheme="minorBidi"/>
          <w:sz w:val="24"/>
          <w:szCs w:val="24"/>
        </w:rPr>
        <w:t>ayy</w:t>
      </w:r>
      <w:r w:rsidR="007B7606">
        <w:rPr>
          <w:rFonts w:asciiTheme="minorBidi" w:hAnsiTheme="minorBidi" w:cstheme="minorBidi"/>
          <w:sz w:val="24"/>
          <w:szCs w:val="24"/>
        </w:rPr>
        <w:t>ū</w:t>
      </w:r>
      <w:r w:rsidR="007B2572" w:rsidRPr="0082292B">
        <w:rPr>
          <w:rFonts w:asciiTheme="minorBidi" w:hAnsiTheme="minorBidi" w:cstheme="minorBidi"/>
          <w:sz w:val="24"/>
          <w:szCs w:val="24"/>
        </w:rPr>
        <w:t>j</w:t>
      </w:r>
      <w:proofErr w:type="spellEnd"/>
      <w:r w:rsidR="009D091A" w:rsidRPr="0082292B">
        <w:rPr>
          <w:rFonts w:asciiTheme="minorBidi" w:hAnsiTheme="minorBidi" w:cstheme="minorBidi"/>
          <w:sz w:val="24"/>
          <w:szCs w:val="24"/>
        </w:rPr>
        <w:t xml:space="preserve"> (a </w:t>
      </w:r>
      <w:proofErr w:type="spellStart"/>
      <w:r w:rsidR="009D091A" w:rsidRPr="0082292B">
        <w:rPr>
          <w:rFonts w:asciiTheme="minorBidi" w:hAnsiTheme="minorBidi" w:cstheme="minorBidi"/>
          <w:sz w:val="24"/>
          <w:szCs w:val="24"/>
        </w:rPr>
        <w:t>Rabb</w:t>
      </w:r>
      <w:r w:rsidR="00F67378">
        <w:rPr>
          <w:rFonts w:asciiTheme="minorBidi" w:hAnsiTheme="minorBidi" w:cstheme="minorBidi"/>
          <w:sz w:val="24"/>
          <w:szCs w:val="24"/>
        </w:rPr>
        <w:t>anite</w:t>
      </w:r>
      <w:proofErr w:type="spellEnd"/>
      <w:r w:rsidR="009D091A" w:rsidRPr="0082292B">
        <w:rPr>
          <w:rFonts w:asciiTheme="minorBidi" w:hAnsiTheme="minorBidi" w:cstheme="minorBidi"/>
          <w:sz w:val="24"/>
          <w:szCs w:val="24"/>
        </w:rPr>
        <w:t>), Ibn Jin</w:t>
      </w:r>
      <w:r w:rsidR="00BE10E2">
        <w:rPr>
          <w:rFonts w:asciiTheme="minorBidi" w:hAnsiTheme="minorBidi" w:cstheme="minorBidi"/>
          <w:sz w:val="24"/>
          <w:szCs w:val="24"/>
        </w:rPr>
        <w:t>n</w:t>
      </w:r>
      <w:r w:rsidR="009D091A" w:rsidRPr="0082292B">
        <w:rPr>
          <w:rFonts w:asciiTheme="minorBidi" w:hAnsiTheme="minorBidi" w:cstheme="minorBidi"/>
          <w:sz w:val="24"/>
          <w:szCs w:val="24"/>
        </w:rPr>
        <w:t xml:space="preserve">i (a Muslim) and </w:t>
      </w:r>
      <w:proofErr w:type="spellStart"/>
      <w:r w:rsidR="00BE10E2">
        <w:rPr>
          <w:rFonts w:asciiTheme="minorBidi" w:hAnsiTheme="minorBidi" w:cstheme="minorBidi"/>
          <w:sz w:val="24"/>
          <w:szCs w:val="24"/>
        </w:rPr>
        <w:t>Abū</w:t>
      </w:r>
      <w:proofErr w:type="spellEnd"/>
      <w:r w:rsidR="00BE10E2">
        <w:rPr>
          <w:rFonts w:asciiTheme="minorBidi" w:hAnsiTheme="minorBidi" w:cstheme="minorBidi"/>
          <w:sz w:val="24"/>
          <w:szCs w:val="24"/>
        </w:rPr>
        <w:t xml:space="preserve"> al-</w:t>
      </w:r>
      <w:proofErr w:type="spellStart"/>
      <w:r w:rsidR="00BE10E2">
        <w:rPr>
          <w:rFonts w:asciiTheme="minorBidi" w:hAnsiTheme="minorBidi" w:cstheme="minorBidi"/>
          <w:sz w:val="24"/>
          <w:szCs w:val="24"/>
        </w:rPr>
        <w:t>Farāj</w:t>
      </w:r>
      <w:proofErr w:type="spellEnd"/>
      <w:r w:rsidR="00BE10E2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BE10E2">
        <w:rPr>
          <w:rFonts w:asciiTheme="minorBidi" w:hAnsiTheme="minorBidi" w:cstheme="minorBidi"/>
          <w:sz w:val="24"/>
          <w:szCs w:val="24"/>
        </w:rPr>
        <w:t>H</w:t>
      </w:r>
      <w:r w:rsidR="001C5F4B">
        <w:rPr>
          <w:rFonts w:asciiTheme="minorBidi" w:hAnsiTheme="minorBidi" w:cstheme="minorBidi"/>
          <w:sz w:val="24"/>
          <w:szCs w:val="24"/>
        </w:rPr>
        <w:t>ā</w:t>
      </w:r>
      <w:r w:rsidR="00BE10E2">
        <w:rPr>
          <w:rFonts w:asciiTheme="minorBidi" w:hAnsiTheme="minorBidi" w:cstheme="minorBidi"/>
          <w:sz w:val="24"/>
          <w:szCs w:val="24"/>
        </w:rPr>
        <w:t>rūn</w:t>
      </w:r>
      <w:proofErr w:type="spellEnd"/>
      <w:r w:rsidR="00BE10E2">
        <w:rPr>
          <w:rFonts w:asciiTheme="minorBidi" w:hAnsiTheme="minorBidi" w:cstheme="minorBidi"/>
          <w:sz w:val="24"/>
          <w:szCs w:val="24"/>
        </w:rPr>
        <w:t xml:space="preserve"> </w:t>
      </w:r>
      <w:r w:rsidR="009D091A" w:rsidRPr="0082292B">
        <w:rPr>
          <w:rFonts w:asciiTheme="minorBidi" w:hAnsiTheme="minorBidi" w:cstheme="minorBidi"/>
          <w:sz w:val="24"/>
          <w:szCs w:val="24"/>
        </w:rPr>
        <w:t>(a Karaite).</w:t>
      </w:r>
    </w:p>
    <w:p w14:paraId="3EBA7996" w14:textId="27C6909C" w:rsidR="00EB7956" w:rsidRPr="0041431D" w:rsidRDefault="009D091A" w:rsidP="0041431D">
      <w:pPr>
        <w:spacing w:line="480" w:lineRule="auto"/>
        <w:jc w:val="mediumKashida"/>
        <w:rPr>
          <w:rFonts w:asciiTheme="minorBidi" w:hAnsiTheme="minorBidi" w:cstheme="minorBidi"/>
          <w:sz w:val="24"/>
          <w:szCs w:val="24"/>
          <w:lang w:val="en-AU" w:bidi="ar-EG"/>
        </w:rPr>
      </w:pPr>
      <w:commentRangeStart w:id="2"/>
      <w:r w:rsidRPr="0082292B">
        <w:rPr>
          <w:rFonts w:asciiTheme="minorBidi" w:hAnsiTheme="minorBidi" w:cstheme="minorBidi"/>
          <w:b/>
          <w:bCs/>
          <w:sz w:val="24"/>
          <w:szCs w:val="24"/>
        </w:rPr>
        <w:lastRenderedPageBreak/>
        <w:t>Key Words:</w:t>
      </w:r>
      <w:r w:rsidR="00D129DA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proofErr w:type="spellStart"/>
      <w:r w:rsidR="00D129DA" w:rsidRPr="00CE431E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>Kitāb</w:t>
      </w:r>
      <w:proofErr w:type="spellEnd"/>
      <w:r w:rsidR="00D129DA" w:rsidRPr="00CE431E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 xml:space="preserve"> al-</w:t>
      </w:r>
      <w:proofErr w:type="spellStart"/>
      <w:r w:rsidR="00D129DA" w:rsidRPr="00CE431E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>Tawṭiyah</w:t>
      </w:r>
      <w:proofErr w:type="spellEnd"/>
      <w:r w:rsidR="00D129DA">
        <w:rPr>
          <w:rFonts w:asciiTheme="minorBidi" w:hAnsiTheme="minorBidi" w:cstheme="minorBidi"/>
          <w:sz w:val="24"/>
          <w:szCs w:val="24"/>
          <w:lang w:val="en-AU" w:bidi="ar-EG"/>
        </w:rPr>
        <w:t>,</w:t>
      </w:r>
      <w:r w:rsidR="00D129DA" w:rsidRPr="00D129DA">
        <w:rPr>
          <w:rFonts w:asciiTheme="minorBidi" w:hAnsiTheme="minorBidi" w:cstheme="minorBidi"/>
          <w:i/>
          <w:iCs/>
          <w:sz w:val="24"/>
          <w:szCs w:val="24"/>
          <w:lang w:bidi="he-IL"/>
        </w:rPr>
        <w:t xml:space="preserve"> </w:t>
      </w:r>
      <w:proofErr w:type="spellStart"/>
      <w:r w:rsidR="00D129DA" w:rsidRPr="00D129DA">
        <w:rPr>
          <w:rFonts w:asciiTheme="minorBidi" w:hAnsiTheme="minorBidi" w:cstheme="minorBidi"/>
          <w:i/>
          <w:iCs/>
          <w:sz w:val="24"/>
          <w:szCs w:val="24"/>
          <w:lang w:bidi="he-IL"/>
        </w:rPr>
        <w:t>Sefer</w:t>
      </w:r>
      <w:proofErr w:type="spellEnd"/>
      <w:r w:rsidR="00D129DA" w:rsidRPr="00D129DA">
        <w:rPr>
          <w:rFonts w:asciiTheme="minorBidi" w:hAnsiTheme="minorBidi" w:cstheme="minorBidi"/>
          <w:i/>
          <w:iCs/>
          <w:sz w:val="24"/>
          <w:szCs w:val="24"/>
          <w:lang w:bidi="he-IL"/>
        </w:rPr>
        <w:t xml:space="preserve"> </w:t>
      </w:r>
      <w:r w:rsidR="00D129DA" w:rsidRPr="00D129DA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>h</w:t>
      </w:r>
      <w:r w:rsidR="00D129DA" w:rsidRPr="00D129DA">
        <w:rPr>
          <w:rFonts w:asciiTheme="minorBidi" w:hAnsiTheme="minorBidi" w:cstheme="minorBidi"/>
          <w:i/>
          <w:iCs/>
          <w:sz w:val="24"/>
          <w:szCs w:val="24"/>
          <w:lang w:bidi="he-IL"/>
        </w:rPr>
        <w:t>a-</w:t>
      </w:r>
      <w:proofErr w:type="spellStart"/>
      <w:r w:rsidR="00D129DA" w:rsidRPr="00D129DA">
        <w:rPr>
          <w:rFonts w:asciiTheme="minorBidi" w:hAnsiTheme="minorBidi" w:cstheme="minorBidi"/>
          <w:i/>
          <w:iCs/>
          <w:sz w:val="24"/>
          <w:szCs w:val="24"/>
          <w:lang w:bidi="he-IL"/>
        </w:rPr>
        <w:t>Maslul</w:t>
      </w:r>
      <w:proofErr w:type="spellEnd"/>
      <w:r w:rsidR="00D129DA">
        <w:rPr>
          <w:rFonts w:asciiTheme="minorBidi" w:hAnsiTheme="minorBidi" w:cstheme="minorBidi"/>
          <w:sz w:val="24"/>
          <w:szCs w:val="24"/>
          <w:lang w:bidi="he-IL"/>
        </w:rPr>
        <w:t xml:space="preserve">, Book of the Path, grammar, Samaritan tradition, </w:t>
      </w:r>
      <w:proofErr w:type="spellStart"/>
      <w:r w:rsidR="00D129DA">
        <w:rPr>
          <w:rFonts w:asciiTheme="minorBidi" w:hAnsiTheme="minorBidi" w:cstheme="minorBidi"/>
          <w:sz w:val="24"/>
          <w:szCs w:val="24"/>
        </w:rPr>
        <w:t>Abū</w:t>
      </w:r>
      <w:proofErr w:type="spellEnd"/>
      <w:r w:rsidR="00D129D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D129DA">
        <w:rPr>
          <w:rFonts w:asciiTheme="minorBidi" w:hAnsiTheme="minorBidi" w:cstheme="minorBidi"/>
          <w:sz w:val="24"/>
          <w:szCs w:val="24"/>
        </w:rPr>
        <w:t>Isḥāq</w:t>
      </w:r>
      <w:proofErr w:type="spellEnd"/>
      <w:r w:rsidR="00D129DA">
        <w:rPr>
          <w:rFonts w:asciiTheme="minorBidi" w:hAnsiTheme="minorBidi" w:cstheme="minorBidi"/>
          <w:sz w:val="24"/>
          <w:szCs w:val="24"/>
        </w:rPr>
        <w:t xml:space="preserve"> b. </w:t>
      </w:r>
      <w:proofErr w:type="spellStart"/>
      <w:r w:rsidR="00D129DA">
        <w:rPr>
          <w:rFonts w:asciiTheme="minorBidi" w:hAnsiTheme="minorBidi" w:cstheme="minorBidi"/>
          <w:sz w:val="24"/>
          <w:szCs w:val="24"/>
        </w:rPr>
        <w:t>Mārūth</w:t>
      </w:r>
      <w:proofErr w:type="spellEnd"/>
      <w:r w:rsidR="00D129DA">
        <w:rPr>
          <w:rFonts w:asciiTheme="minorBidi" w:hAnsiTheme="minorBidi" w:cstheme="minorBidi"/>
          <w:sz w:val="24"/>
          <w:szCs w:val="24"/>
        </w:rPr>
        <w:t xml:space="preserve">, </w:t>
      </w:r>
      <w:r w:rsidR="00D129DA">
        <w:rPr>
          <w:rFonts w:asciiTheme="minorBidi" w:hAnsiTheme="minorBidi" w:cstheme="minorBidi"/>
          <w:i/>
          <w:iCs/>
          <w:sz w:val="24"/>
          <w:szCs w:val="24"/>
        </w:rPr>
        <w:t>‘</w:t>
      </w:r>
      <w:proofErr w:type="spellStart"/>
      <w:r w:rsidR="00D129DA">
        <w:rPr>
          <w:rFonts w:asciiTheme="minorBidi" w:hAnsiTheme="minorBidi" w:cstheme="minorBidi"/>
          <w:i/>
          <w:iCs/>
          <w:sz w:val="24"/>
          <w:szCs w:val="24"/>
        </w:rPr>
        <w:t>iwaḍ</w:t>
      </w:r>
      <w:proofErr w:type="spellEnd"/>
      <w:r w:rsidR="00827A83">
        <w:rPr>
          <w:rFonts w:asciiTheme="minorBidi" w:hAnsiTheme="minorBidi" w:cstheme="minorBidi"/>
          <w:sz w:val="24"/>
          <w:szCs w:val="24"/>
        </w:rPr>
        <w:t xml:space="preserve"> (</w:t>
      </w:r>
      <w:r w:rsidR="008F25BE">
        <w:rPr>
          <w:rFonts w:asciiTheme="minorBidi" w:hAnsiTheme="minorBidi" w:cstheme="minorBidi"/>
          <w:sz w:val="24"/>
          <w:szCs w:val="24"/>
        </w:rPr>
        <w:t>compensation</w:t>
      </w:r>
      <w:r w:rsidR="00827A83">
        <w:rPr>
          <w:rFonts w:asciiTheme="minorBidi" w:hAnsiTheme="minorBidi" w:cstheme="minorBidi"/>
          <w:sz w:val="24"/>
          <w:szCs w:val="24"/>
        </w:rPr>
        <w:t>)</w:t>
      </w:r>
      <w:r w:rsidR="008F25BE">
        <w:rPr>
          <w:rFonts w:asciiTheme="minorBidi" w:hAnsiTheme="minorBidi" w:cstheme="minorBidi"/>
          <w:sz w:val="24"/>
          <w:szCs w:val="24"/>
        </w:rPr>
        <w:t>,</w:t>
      </w:r>
      <w:r w:rsidR="00784AAE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="00784AAE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>ḥadhf</w:t>
      </w:r>
      <w:proofErr w:type="spellEnd"/>
      <w:r w:rsidR="00827A83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 xml:space="preserve"> </w:t>
      </w:r>
      <w:proofErr w:type="spellStart"/>
      <w:r w:rsidR="00827A83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>wa-naqṣ</w:t>
      </w:r>
      <w:proofErr w:type="spellEnd"/>
      <w:r w:rsidR="00827A83">
        <w:rPr>
          <w:rFonts w:asciiTheme="minorBidi" w:hAnsiTheme="minorBidi" w:cstheme="minorBidi"/>
          <w:sz w:val="24"/>
          <w:szCs w:val="24"/>
          <w:lang w:val="en-AU" w:bidi="ar-EG"/>
        </w:rPr>
        <w:t xml:space="preserve"> (omission and absence), </w:t>
      </w:r>
      <w:r w:rsidR="00827A83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>’</w:t>
      </w:r>
      <w:proofErr w:type="spellStart"/>
      <w:r w:rsidR="00827A83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>idghām</w:t>
      </w:r>
      <w:proofErr w:type="spellEnd"/>
      <w:r w:rsidR="0041431D">
        <w:rPr>
          <w:rFonts w:asciiTheme="minorBidi" w:hAnsiTheme="minorBidi" w:cstheme="minorBidi"/>
          <w:sz w:val="24"/>
          <w:szCs w:val="24"/>
          <w:lang w:val="en-AU" w:bidi="ar-EG"/>
        </w:rPr>
        <w:t xml:space="preserve"> (incorporation), visible </w:t>
      </w:r>
      <w:proofErr w:type="spellStart"/>
      <w:r w:rsidR="0041431D">
        <w:rPr>
          <w:rFonts w:asciiTheme="minorBidi" w:hAnsiTheme="minorBidi" w:cstheme="minorBidi"/>
          <w:i/>
          <w:iCs/>
          <w:sz w:val="24"/>
          <w:szCs w:val="24"/>
          <w:lang w:val="en-AU" w:bidi="ar-EG"/>
        </w:rPr>
        <w:t>naḥ</w:t>
      </w:r>
      <w:proofErr w:type="spellEnd"/>
      <w:r w:rsidR="0041431D">
        <w:rPr>
          <w:rFonts w:asciiTheme="minorBidi" w:hAnsiTheme="minorBidi" w:cstheme="minorBidi"/>
          <w:sz w:val="24"/>
          <w:szCs w:val="24"/>
          <w:lang w:val="en-AU" w:bidi="ar-EG"/>
        </w:rPr>
        <w:t>, comparison.</w:t>
      </w:r>
      <w:commentRangeEnd w:id="2"/>
      <w:r w:rsidR="00D13552">
        <w:rPr>
          <w:rStyle w:val="CommentReference"/>
        </w:rPr>
        <w:commentReference w:id="2"/>
      </w:r>
    </w:p>
    <w:sectPr w:rsidR="00EB7956" w:rsidRPr="0041431D" w:rsidSect="003D4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1C95C3A6" w14:textId="38FE38D4" w:rsidR="00035280" w:rsidRPr="00035280" w:rsidRDefault="00035280">
      <w:pPr>
        <w:pStyle w:val="CommentText"/>
        <w:rPr>
          <w:lang w:val="en-AU" w:bidi="ar-EG"/>
        </w:rPr>
      </w:pPr>
      <w:r>
        <w:rPr>
          <w:rStyle w:val="CommentReference"/>
        </w:rPr>
        <w:annotationRef/>
      </w:r>
      <w:r>
        <w:t xml:space="preserve">Is this correct? If not, please provide the correct translation of </w:t>
      </w:r>
      <w:proofErr w:type="spellStart"/>
      <w:r>
        <w:rPr>
          <w:rFonts w:hint="cs"/>
          <w:rtl/>
          <w:lang w:bidi="ar-EG"/>
        </w:rPr>
        <w:t>توطية</w:t>
      </w:r>
      <w:proofErr w:type="spellEnd"/>
      <w:r>
        <w:rPr>
          <w:lang w:val="en-AU" w:bidi="ar-EG"/>
        </w:rPr>
        <w:t xml:space="preserve"> if it is different from </w:t>
      </w:r>
      <w:r>
        <w:rPr>
          <w:rFonts w:hint="cs"/>
          <w:rtl/>
          <w:lang w:val="en-AU" w:bidi="he-IL"/>
        </w:rPr>
        <w:t>מסלול</w:t>
      </w:r>
      <w:r>
        <w:rPr>
          <w:lang w:val="en-AU" w:bidi="ar-EG"/>
        </w:rPr>
        <w:t>.</w:t>
      </w:r>
    </w:p>
  </w:comment>
  <w:comment w:id="2" w:author="Author" w:initials="A">
    <w:p w14:paraId="5A8D3ADD" w14:textId="74CDE4E8" w:rsidR="00D13552" w:rsidRDefault="00D13552">
      <w:pPr>
        <w:pStyle w:val="CommentText"/>
      </w:pPr>
      <w:r>
        <w:rPr>
          <w:rStyle w:val="CommentReference"/>
        </w:rPr>
        <w:annotationRef/>
      </w:r>
      <w:r>
        <w:t>The guidelines provided do not mention keywords, but we have translated/transliterated in case they request them in future.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95C3A6" w15:done="0"/>
  <w15:commentEx w15:paraId="5A8D3A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95C3A6" w16cid:durableId="216D2CC7"/>
  <w16cid:commentId w16cid:paraId="5A8D3ADD" w16cid:durableId="216D32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AF76B" w14:textId="77777777" w:rsidR="00523011" w:rsidRDefault="00523011" w:rsidP="00910FA2">
      <w:pPr>
        <w:spacing w:after="0" w:line="240" w:lineRule="auto"/>
      </w:pPr>
      <w:r>
        <w:separator/>
      </w:r>
    </w:p>
  </w:endnote>
  <w:endnote w:type="continuationSeparator" w:id="0">
    <w:p w14:paraId="5FE3CEC5" w14:textId="77777777" w:rsidR="00523011" w:rsidRDefault="00523011" w:rsidP="0091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CCDEF" w14:textId="77777777" w:rsidR="00523011" w:rsidRDefault="00523011" w:rsidP="00910FA2">
      <w:pPr>
        <w:spacing w:after="0" w:line="240" w:lineRule="auto"/>
      </w:pPr>
      <w:r>
        <w:separator/>
      </w:r>
    </w:p>
  </w:footnote>
  <w:footnote w:type="continuationSeparator" w:id="0">
    <w:p w14:paraId="4556F0C9" w14:textId="77777777" w:rsidR="00523011" w:rsidRDefault="00523011" w:rsidP="00910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8D"/>
    <w:rsid w:val="00015FBA"/>
    <w:rsid w:val="00035280"/>
    <w:rsid w:val="000B13B4"/>
    <w:rsid w:val="000E3E94"/>
    <w:rsid w:val="000F5F49"/>
    <w:rsid w:val="00101BBD"/>
    <w:rsid w:val="001071A2"/>
    <w:rsid w:val="00132DB3"/>
    <w:rsid w:val="00171496"/>
    <w:rsid w:val="001A1B4A"/>
    <w:rsid w:val="001C5F4B"/>
    <w:rsid w:val="001D04FF"/>
    <w:rsid w:val="0024562C"/>
    <w:rsid w:val="00246397"/>
    <w:rsid w:val="00246F6E"/>
    <w:rsid w:val="00262E6D"/>
    <w:rsid w:val="002A131B"/>
    <w:rsid w:val="002B0BA0"/>
    <w:rsid w:val="002B6B7C"/>
    <w:rsid w:val="002E7596"/>
    <w:rsid w:val="00315B90"/>
    <w:rsid w:val="0035145A"/>
    <w:rsid w:val="00370810"/>
    <w:rsid w:val="003757B3"/>
    <w:rsid w:val="003A0B39"/>
    <w:rsid w:val="003D46EE"/>
    <w:rsid w:val="0041431D"/>
    <w:rsid w:val="0045289D"/>
    <w:rsid w:val="00464D74"/>
    <w:rsid w:val="004B3362"/>
    <w:rsid w:val="004D7796"/>
    <w:rsid w:val="0051285D"/>
    <w:rsid w:val="00523011"/>
    <w:rsid w:val="005C0D35"/>
    <w:rsid w:val="00602691"/>
    <w:rsid w:val="0066214A"/>
    <w:rsid w:val="006E24C9"/>
    <w:rsid w:val="006F38D8"/>
    <w:rsid w:val="007032B0"/>
    <w:rsid w:val="0070652D"/>
    <w:rsid w:val="00784AAE"/>
    <w:rsid w:val="00792CB4"/>
    <w:rsid w:val="007966EC"/>
    <w:rsid w:val="007A312D"/>
    <w:rsid w:val="007B2572"/>
    <w:rsid w:val="007B7606"/>
    <w:rsid w:val="00815006"/>
    <w:rsid w:val="0082292B"/>
    <w:rsid w:val="00825809"/>
    <w:rsid w:val="00827A83"/>
    <w:rsid w:val="00865951"/>
    <w:rsid w:val="008B27BF"/>
    <w:rsid w:val="008B2981"/>
    <w:rsid w:val="008D03AB"/>
    <w:rsid w:val="008F25BE"/>
    <w:rsid w:val="00910FA2"/>
    <w:rsid w:val="009140D7"/>
    <w:rsid w:val="00953D7C"/>
    <w:rsid w:val="009848F8"/>
    <w:rsid w:val="009954F9"/>
    <w:rsid w:val="009D091A"/>
    <w:rsid w:val="00A050E4"/>
    <w:rsid w:val="00A50810"/>
    <w:rsid w:val="00A87FF4"/>
    <w:rsid w:val="00A94B6F"/>
    <w:rsid w:val="00AA0690"/>
    <w:rsid w:val="00AB0F6A"/>
    <w:rsid w:val="00B07502"/>
    <w:rsid w:val="00BA49D6"/>
    <w:rsid w:val="00BE10E2"/>
    <w:rsid w:val="00C36EE6"/>
    <w:rsid w:val="00C52817"/>
    <w:rsid w:val="00C57432"/>
    <w:rsid w:val="00C654A5"/>
    <w:rsid w:val="00CE431E"/>
    <w:rsid w:val="00D129DA"/>
    <w:rsid w:val="00D13552"/>
    <w:rsid w:val="00D2327B"/>
    <w:rsid w:val="00D24924"/>
    <w:rsid w:val="00D32736"/>
    <w:rsid w:val="00D859FB"/>
    <w:rsid w:val="00D86471"/>
    <w:rsid w:val="00DB4749"/>
    <w:rsid w:val="00DC3907"/>
    <w:rsid w:val="00E17D2C"/>
    <w:rsid w:val="00E6134C"/>
    <w:rsid w:val="00E7048D"/>
    <w:rsid w:val="00EB7956"/>
    <w:rsid w:val="00EF1998"/>
    <w:rsid w:val="00F3443C"/>
    <w:rsid w:val="00F67378"/>
    <w:rsid w:val="00F759D1"/>
    <w:rsid w:val="00F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6578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6F6E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2D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D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DB3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D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DB3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B3"/>
    <w:rPr>
      <w:rFonts w:ascii="Times New Roman" w:eastAsia="Calibri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A2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0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A2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7B4382-38E1-4383-94FB-D4C2DC7B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2019-11-06T09:53:00Z</dcterms:created>
  <dcterms:modified xsi:type="dcterms:W3CDTF">2019-11-06T09:54:00Z</dcterms:modified>
</cp:coreProperties>
</file>