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95179" w14:textId="77777777" w:rsidR="005B31C1" w:rsidRPr="00E9678E" w:rsidRDefault="00A6501F" w:rsidP="00E9678E">
      <w:pPr>
        <w:pStyle w:val="NoSpacing"/>
        <w:bidi/>
        <w:spacing w:line="360" w:lineRule="auto"/>
        <w:jc w:val="center"/>
        <w:rPr>
          <w:rFonts w:ascii="David" w:hAnsi="David" w:cs="David"/>
          <w:b/>
          <w:bCs/>
          <w:sz w:val="24"/>
          <w:szCs w:val="24"/>
          <w:rtl/>
        </w:rPr>
      </w:pPr>
      <w:r w:rsidRPr="00E9678E">
        <w:rPr>
          <w:rFonts w:ascii="David" w:hAnsi="David" w:cs="David"/>
          <w:b/>
          <w:bCs/>
          <w:sz w:val="24"/>
          <w:szCs w:val="24"/>
          <w:rtl/>
          <w:lang w:bidi="he-IL"/>
        </w:rPr>
        <w:t>תקציר</w:t>
      </w:r>
    </w:p>
    <w:p w14:paraId="44E76E57" w14:textId="77777777" w:rsidR="005B31C1" w:rsidRPr="00E9678E" w:rsidRDefault="005B31C1" w:rsidP="00E9678E">
      <w:pPr>
        <w:autoSpaceDE w:val="0"/>
        <w:autoSpaceDN w:val="0"/>
        <w:bidi/>
        <w:adjustRightInd w:val="0"/>
        <w:spacing w:line="360" w:lineRule="auto"/>
        <w:jc w:val="center"/>
        <w:rPr>
          <w:rFonts w:ascii="David" w:hAnsi="David" w:cs="David"/>
          <w:b/>
          <w:bCs/>
          <w:lang w:bidi="he-IL"/>
        </w:rPr>
      </w:pPr>
      <w:r w:rsidRPr="00E9678E">
        <w:rPr>
          <w:rFonts w:ascii="David" w:hAnsi="David" w:cs="David"/>
          <w:b/>
          <w:bCs/>
          <w:rtl/>
          <w:lang w:bidi="he-IL"/>
        </w:rPr>
        <w:t>ייחודיותו</w:t>
      </w:r>
      <w:r w:rsidRPr="00E9678E">
        <w:rPr>
          <w:rFonts w:ascii="David" w:hAnsi="David" w:cs="David"/>
          <w:b/>
          <w:bCs/>
          <w:lang w:bidi="he-IL"/>
        </w:rPr>
        <w:t xml:space="preserve"> </w:t>
      </w:r>
      <w:r w:rsidRPr="00E9678E">
        <w:rPr>
          <w:rFonts w:ascii="David" w:hAnsi="David" w:cs="David"/>
          <w:b/>
          <w:bCs/>
          <w:rtl/>
          <w:lang w:bidi="he-IL"/>
        </w:rPr>
        <w:t>של</w:t>
      </w:r>
      <w:r w:rsidRPr="00E9678E">
        <w:rPr>
          <w:rFonts w:ascii="David" w:hAnsi="David" w:cs="David"/>
          <w:b/>
          <w:bCs/>
          <w:lang w:bidi="he-IL"/>
        </w:rPr>
        <w:t xml:space="preserve"> </w:t>
      </w:r>
      <w:r w:rsidRPr="00E9678E">
        <w:rPr>
          <w:rFonts w:ascii="David" w:hAnsi="David" w:cs="David"/>
          <w:b/>
          <w:bCs/>
          <w:rtl/>
          <w:lang w:bidi="he-IL"/>
        </w:rPr>
        <w:t>תיאטרון</w:t>
      </w:r>
      <w:r w:rsidRPr="00E9678E">
        <w:rPr>
          <w:rFonts w:ascii="David" w:hAnsi="David" w:cs="David"/>
          <w:b/>
          <w:bCs/>
          <w:lang w:bidi="he-IL"/>
        </w:rPr>
        <w:t xml:space="preserve"> </w:t>
      </w:r>
      <w:r w:rsidRPr="00E9678E">
        <w:rPr>
          <w:rFonts w:ascii="David" w:hAnsi="David" w:cs="David"/>
          <w:b/>
          <w:bCs/>
          <w:rtl/>
          <w:lang w:bidi="he-IL"/>
        </w:rPr>
        <w:t>האבסורד</w:t>
      </w:r>
      <w:r w:rsidRPr="00E9678E">
        <w:rPr>
          <w:rFonts w:ascii="David" w:hAnsi="David" w:cs="David"/>
          <w:b/>
          <w:bCs/>
          <w:lang w:bidi="he-IL"/>
        </w:rPr>
        <w:t xml:space="preserve"> </w:t>
      </w:r>
      <w:r w:rsidRPr="00E9678E">
        <w:rPr>
          <w:rFonts w:ascii="David" w:hAnsi="David" w:cs="David"/>
          <w:b/>
          <w:bCs/>
          <w:rtl/>
          <w:lang w:bidi="he-IL"/>
        </w:rPr>
        <w:t>הערבי</w:t>
      </w:r>
      <w:r w:rsidRPr="00E9678E">
        <w:rPr>
          <w:rFonts w:ascii="David" w:hAnsi="David" w:cs="David"/>
          <w:b/>
          <w:bCs/>
          <w:lang w:bidi="he-IL"/>
        </w:rPr>
        <w:t xml:space="preserve"> </w:t>
      </w:r>
      <w:r w:rsidRPr="00E9678E">
        <w:rPr>
          <w:rFonts w:ascii="David" w:hAnsi="David" w:cs="David"/>
          <w:b/>
          <w:bCs/>
          <w:rtl/>
          <w:lang w:bidi="he-IL"/>
        </w:rPr>
        <w:t>וטכניקות</w:t>
      </w:r>
      <w:r w:rsidRPr="00E9678E">
        <w:rPr>
          <w:rFonts w:ascii="David" w:hAnsi="David" w:cs="David"/>
          <w:b/>
          <w:bCs/>
          <w:lang w:bidi="he-IL"/>
        </w:rPr>
        <w:t xml:space="preserve"> </w:t>
      </w:r>
      <w:r w:rsidRPr="00E9678E">
        <w:rPr>
          <w:rFonts w:ascii="David" w:hAnsi="David" w:cs="David"/>
          <w:b/>
          <w:bCs/>
          <w:rtl/>
          <w:lang w:bidi="he-IL"/>
        </w:rPr>
        <w:t>התהוותו</w:t>
      </w:r>
      <w:r w:rsidRPr="00E9678E">
        <w:rPr>
          <w:rFonts w:ascii="David" w:hAnsi="David" w:cs="David"/>
          <w:b/>
          <w:bCs/>
          <w:lang w:bidi="he-IL"/>
        </w:rPr>
        <w:t xml:space="preserve"> </w:t>
      </w:r>
      <w:r w:rsidRPr="00E9678E">
        <w:rPr>
          <w:rFonts w:ascii="David" w:hAnsi="David" w:cs="David"/>
          <w:b/>
          <w:bCs/>
          <w:rtl/>
          <w:lang w:bidi="he-IL"/>
        </w:rPr>
        <w:t>בשנות</w:t>
      </w:r>
      <w:r w:rsidRPr="00E9678E">
        <w:rPr>
          <w:rFonts w:ascii="David" w:hAnsi="David" w:cs="David"/>
          <w:b/>
          <w:bCs/>
          <w:lang w:bidi="he-IL"/>
        </w:rPr>
        <w:t xml:space="preserve"> </w:t>
      </w:r>
      <w:r w:rsidRPr="00E9678E">
        <w:rPr>
          <w:rFonts w:ascii="David" w:hAnsi="David" w:cs="David"/>
          <w:b/>
          <w:bCs/>
          <w:rtl/>
          <w:lang w:bidi="he-IL"/>
        </w:rPr>
        <w:t>הששים</w:t>
      </w:r>
      <w:r w:rsidRPr="00E9678E">
        <w:rPr>
          <w:rFonts w:ascii="David" w:hAnsi="David" w:cs="David"/>
          <w:b/>
          <w:bCs/>
          <w:lang w:bidi="he-IL"/>
        </w:rPr>
        <w:t xml:space="preserve"> </w:t>
      </w:r>
      <w:r w:rsidRPr="00E9678E">
        <w:rPr>
          <w:rFonts w:ascii="David" w:hAnsi="David" w:cs="David"/>
          <w:b/>
          <w:bCs/>
          <w:rtl/>
          <w:lang w:bidi="he-IL"/>
        </w:rPr>
        <w:t>של</w:t>
      </w:r>
    </w:p>
    <w:p w14:paraId="7D80E235" w14:textId="77777777" w:rsidR="005B31C1" w:rsidRPr="00E9678E" w:rsidRDefault="005B31C1" w:rsidP="00E9678E">
      <w:pPr>
        <w:bidi/>
        <w:spacing w:line="360" w:lineRule="auto"/>
        <w:jc w:val="center"/>
        <w:rPr>
          <w:rFonts w:ascii="David" w:hAnsi="David" w:cs="David"/>
          <w:b/>
          <w:bCs/>
          <w:rtl/>
        </w:rPr>
      </w:pPr>
      <w:r w:rsidRPr="00E9678E">
        <w:rPr>
          <w:rFonts w:ascii="David" w:hAnsi="David" w:cs="David"/>
          <w:b/>
          <w:bCs/>
          <w:rtl/>
          <w:lang w:bidi="he-IL"/>
        </w:rPr>
        <w:t>המאה</w:t>
      </w:r>
      <w:r w:rsidRPr="00E9678E">
        <w:rPr>
          <w:rFonts w:ascii="David" w:hAnsi="David" w:cs="David"/>
          <w:b/>
          <w:bCs/>
          <w:lang w:bidi="he-IL"/>
        </w:rPr>
        <w:t xml:space="preserve"> </w:t>
      </w:r>
      <w:r w:rsidRPr="00E9678E">
        <w:rPr>
          <w:rFonts w:ascii="David" w:hAnsi="David" w:cs="David"/>
          <w:b/>
          <w:bCs/>
          <w:rtl/>
          <w:lang w:bidi="he-IL"/>
        </w:rPr>
        <w:t>העשרים</w:t>
      </w:r>
      <w:r w:rsidRPr="00E9678E">
        <w:rPr>
          <w:rFonts w:ascii="David" w:hAnsi="David" w:cs="David"/>
          <w:b/>
          <w:bCs/>
          <w:lang w:bidi="he-IL"/>
        </w:rPr>
        <w:t xml:space="preserve">: </w:t>
      </w:r>
      <w:r w:rsidR="00E04272" w:rsidRPr="00E9678E">
        <w:rPr>
          <w:rFonts w:ascii="David" w:hAnsi="David" w:cs="David"/>
          <w:b/>
          <w:bCs/>
          <w:rtl/>
          <w:lang w:bidi="he-IL"/>
        </w:rPr>
        <w:t>סוריה,</w:t>
      </w:r>
      <w:r w:rsidRPr="00E9678E">
        <w:rPr>
          <w:rFonts w:ascii="David" w:hAnsi="David" w:cs="David"/>
          <w:b/>
          <w:bCs/>
          <w:lang w:bidi="he-IL"/>
        </w:rPr>
        <w:t xml:space="preserve"> </w:t>
      </w:r>
      <w:r w:rsidRPr="00E9678E">
        <w:rPr>
          <w:rFonts w:ascii="David" w:hAnsi="David" w:cs="David"/>
          <w:b/>
          <w:bCs/>
          <w:rtl/>
          <w:lang w:bidi="he-IL"/>
        </w:rPr>
        <w:t>מצרים</w:t>
      </w:r>
      <w:r w:rsidRPr="00E9678E">
        <w:rPr>
          <w:rFonts w:ascii="David" w:hAnsi="David" w:cs="David"/>
          <w:b/>
          <w:bCs/>
          <w:lang w:bidi="he-IL"/>
        </w:rPr>
        <w:t xml:space="preserve"> </w:t>
      </w:r>
      <w:r w:rsidRPr="00E9678E">
        <w:rPr>
          <w:rFonts w:ascii="David" w:hAnsi="David" w:cs="David"/>
          <w:b/>
          <w:bCs/>
          <w:rtl/>
          <w:lang w:bidi="he-IL"/>
        </w:rPr>
        <w:t>ועיראק</w:t>
      </w:r>
      <w:r w:rsidRPr="00E9678E">
        <w:rPr>
          <w:rFonts w:ascii="David" w:hAnsi="David" w:cs="David"/>
          <w:b/>
          <w:bCs/>
          <w:lang w:bidi="he-IL"/>
        </w:rPr>
        <w:t xml:space="preserve"> </w:t>
      </w:r>
      <w:r w:rsidRPr="00E9678E">
        <w:rPr>
          <w:rFonts w:ascii="David" w:hAnsi="David" w:cs="David"/>
          <w:b/>
          <w:bCs/>
          <w:rtl/>
          <w:lang w:bidi="he-IL"/>
        </w:rPr>
        <w:t>כמקרי</w:t>
      </w:r>
      <w:r w:rsidRPr="00E9678E">
        <w:rPr>
          <w:rFonts w:ascii="David" w:hAnsi="David" w:cs="David"/>
          <w:b/>
          <w:bCs/>
          <w:lang w:bidi="he-IL"/>
        </w:rPr>
        <w:t xml:space="preserve"> </w:t>
      </w:r>
      <w:r w:rsidRPr="00E9678E">
        <w:rPr>
          <w:rFonts w:ascii="David" w:hAnsi="David" w:cs="David"/>
          <w:b/>
          <w:bCs/>
          <w:rtl/>
          <w:lang w:bidi="he-IL"/>
        </w:rPr>
        <w:t>מבחן</w:t>
      </w:r>
    </w:p>
    <w:p w14:paraId="54730CF4" w14:textId="234B29C6" w:rsidR="00A83174" w:rsidRPr="00E9678E" w:rsidRDefault="00A83174" w:rsidP="00E9678E">
      <w:pPr>
        <w:pStyle w:val="NoSpacing"/>
        <w:bidi/>
        <w:spacing w:line="360" w:lineRule="auto"/>
        <w:jc w:val="both"/>
        <w:rPr>
          <w:rFonts w:ascii="David" w:hAnsi="David" w:cs="David"/>
          <w:sz w:val="24"/>
          <w:szCs w:val="24"/>
          <w:rtl/>
          <w:lang w:bidi="he-IL"/>
        </w:rPr>
      </w:pPr>
      <w:r w:rsidRPr="00E9678E">
        <w:rPr>
          <w:rFonts w:ascii="David" w:hAnsi="David" w:cs="David"/>
          <w:sz w:val="24"/>
          <w:szCs w:val="24"/>
          <w:rtl/>
          <w:lang w:bidi="he-IL"/>
        </w:rPr>
        <w:t xml:space="preserve">מחקר זה עוסק בנסיבות, המכניזם והשיטות שעיצבו את </w:t>
      </w:r>
      <w:r w:rsidR="00732256" w:rsidRPr="00E9678E">
        <w:rPr>
          <w:rFonts w:ascii="David" w:hAnsi="David" w:cs="David"/>
          <w:sz w:val="24"/>
          <w:szCs w:val="24"/>
          <w:rtl/>
          <w:lang w:bidi="he-IL"/>
        </w:rPr>
        <w:t>ניסיון</w:t>
      </w:r>
      <w:r w:rsidRPr="00E9678E">
        <w:rPr>
          <w:rFonts w:ascii="David" w:hAnsi="David" w:cs="David"/>
          <w:sz w:val="24"/>
          <w:szCs w:val="24"/>
          <w:rtl/>
          <w:lang w:bidi="he-IL"/>
        </w:rPr>
        <w:t xml:space="preserve"> תיאטרון האבסורד, וקביעת מידת קבלת</w:t>
      </w:r>
      <w:r w:rsidR="00732256" w:rsidRPr="00E9678E">
        <w:rPr>
          <w:rFonts w:ascii="David" w:hAnsi="David" w:cs="David"/>
          <w:sz w:val="24"/>
          <w:szCs w:val="24"/>
          <w:rtl/>
          <w:lang w:bidi="he-IL"/>
        </w:rPr>
        <w:t>ו</w:t>
      </w:r>
      <w:r w:rsidRPr="00E9678E">
        <w:rPr>
          <w:rFonts w:ascii="David" w:hAnsi="David" w:cs="David"/>
          <w:sz w:val="24"/>
          <w:szCs w:val="24"/>
          <w:rtl/>
          <w:lang w:bidi="he-IL"/>
        </w:rPr>
        <w:t xml:space="preserve"> כניסיון חדש ומיובא בתאטרון הערבי, בשנות ה 60 של המאה ה- 20, ובמיוחד במצרים, סוריה ועיראק. המ</w:t>
      </w:r>
      <w:r w:rsidR="00732256" w:rsidRPr="00E9678E">
        <w:rPr>
          <w:rFonts w:ascii="David" w:hAnsi="David" w:cs="David"/>
          <w:sz w:val="24"/>
          <w:szCs w:val="24"/>
          <w:rtl/>
          <w:lang w:bidi="he-IL"/>
        </w:rPr>
        <w:t>ח</w:t>
      </w:r>
      <w:r w:rsidRPr="00E9678E">
        <w:rPr>
          <w:rFonts w:ascii="David" w:hAnsi="David" w:cs="David"/>
          <w:sz w:val="24"/>
          <w:szCs w:val="24"/>
          <w:rtl/>
          <w:lang w:bidi="he-IL"/>
        </w:rPr>
        <w:t xml:space="preserve">קר נשען ביסודו על תפיסת התיאטרון כתופעה חברתית שלא ניתן לנתק אותה מהמרחב החברתי שמורכב מהקהל, המבקרים, </w:t>
      </w:r>
      <w:commentRangeStart w:id="0"/>
      <w:r w:rsidR="00732256" w:rsidRPr="00E9678E">
        <w:rPr>
          <w:rFonts w:ascii="David" w:hAnsi="David" w:cs="David"/>
          <w:sz w:val="24"/>
          <w:szCs w:val="24"/>
          <w:rtl/>
          <w:lang w:bidi="he-IL"/>
        </w:rPr>
        <w:t>אנשי התיאוריה</w:t>
      </w:r>
      <w:commentRangeEnd w:id="0"/>
      <w:r w:rsidR="00E9678E">
        <w:rPr>
          <w:rStyle w:val="CommentReference"/>
          <w:rFonts w:ascii="Times New Roman" w:eastAsia="Times New Roman" w:hAnsi="Times New Roman" w:cs="Times New Roman"/>
          <w:rtl/>
        </w:rPr>
        <w:commentReference w:id="0"/>
      </w:r>
      <w:r w:rsidR="00774939" w:rsidRPr="00E9678E">
        <w:rPr>
          <w:rFonts w:ascii="David" w:hAnsi="David" w:cs="David"/>
          <w:sz w:val="24"/>
          <w:szCs w:val="24"/>
          <w:rtl/>
          <w:lang w:bidi="he-IL"/>
        </w:rPr>
        <w:t xml:space="preserve">, הסופרים וצורות קבלת תיאטרון האבסורד כתופעה שניטעה בתוך התיאטרון הערבי. תפיסה זו נבנית על שני אלמנטים תרבותיים שקובעים את צורת השיח התיאטרלי של </w:t>
      </w:r>
      <w:r w:rsidR="00732256" w:rsidRPr="00E9678E">
        <w:rPr>
          <w:rFonts w:ascii="David" w:hAnsi="David" w:cs="David"/>
          <w:sz w:val="24"/>
          <w:szCs w:val="24"/>
          <w:rtl/>
          <w:lang w:bidi="he-IL"/>
        </w:rPr>
        <w:t>ה</w:t>
      </w:r>
      <w:r w:rsidR="00774939" w:rsidRPr="00E9678E">
        <w:rPr>
          <w:rFonts w:ascii="David" w:hAnsi="David" w:cs="David"/>
          <w:sz w:val="24"/>
          <w:szCs w:val="24"/>
          <w:rtl/>
          <w:lang w:bidi="he-IL"/>
        </w:rPr>
        <w:t>תופע</w:t>
      </w:r>
      <w:r w:rsidR="00732256" w:rsidRPr="00E9678E">
        <w:rPr>
          <w:rFonts w:ascii="David" w:hAnsi="David" w:cs="David"/>
          <w:sz w:val="24"/>
          <w:szCs w:val="24"/>
          <w:rtl/>
          <w:lang w:bidi="he-IL"/>
        </w:rPr>
        <w:t>ה</w:t>
      </w:r>
      <w:r w:rsidR="00774939" w:rsidRPr="00E9678E">
        <w:rPr>
          <w:rFonts w:ascii="David" w:hAnsi="David" w:cs="David"/>
          <w:sz w:val="24"/>
          <w:szCs w:val="24"/>
          <w:rtl/>
          <w:lang w:bidi="he-IL"/>
        </w:rPr>
        <w:t xml:space="preserve"> ה</w:t>
      </w:r>
      <w:r w:rsidR="00732256" w:rsidRPr="00E9678E">
        <w:rPr>
          <w:rFonts w:ascii="David" w:hAnsi="David" w:cs="David"/>
          <w:sz w:val="24"/>
          <w:szCs w:val="24"/>
          <w:rtl/>
          <w:lang w:bidi="he-IL"/>
        </w:rPr>
        <w:t>מחזאית</w:t>
      </w:r>
      <w:r w:rsidR="00774939" w:rsidRPr="00E9678E">
        <w:rPr>
          <w:rFonts w:ascii="David" w:hAnsi="David" w:cs="David"/>
          <w:sz w:val="24"/>
          <w:szCs w:val="24"/>
          <w:rtl/>
          <w:lang w:bidi="he-IL"/>
        </w:rPr>
        <w:t xml:space="preserve">. אלמנט ראשון הוא תפיסת "ההכלאה התרבותית" </w:t>
      </w:r>
      <w:r w:rsidR="00774939" w:rsidRPr="00E9678E">
        <w:rPr>
          <w:rFonts w:ascii="David" w:hAnsi="David" w:cs="David"/>
          <w:sz w:val="24"/>
          <w:szCs w:val="24"/>
        </w:rPr>
        <w:t>(Cultural Hybrid)</w:t>
      </w:r>
      <w:r w:rsidR="00774939" w:rsidRPr="00E9678E">
        <w:rPr>
          <w:rFonts w:ascii="David" w:hAnsi="David" w:cs="David"/>
          <w:sz w:val="24"/>
          <w:szCs w:val="24"/>
          <w:rtl/>
          <w:lang w:bidi="he-IL"/>
        </w:rPr>
        <w:t xml:space="preserve">, אותו מציע הומי באבא </w:t>
      </w:r>
      <w:r w:rsidR="00774939" w:rsidRPr="00E9678E">
        <w:rPr>
          <w:rFonts w:ascii="David" w:hAnsi="David" w:cs="David"/>
          <w:sz w:val="24"/>
          <w:szCs w:val="24"/>
        </w:rPr>
        <w:t xml:space="preserve">Homi) </w:t>
      </w:r>
      <w:r w:rsidR="00774939" w:rsidRPr="00E9678E">
        <w:rPr>
          <w:rFonts w:ascii="David" w:hAnsi="David" w:cs="David"/>
          <w:sz w:val="24"/>
          <w:szCs w:val="24"/>
          <w:rtl/>
        </w:rPr>
        <w:t xml:space="preserve"> </w:t>
      </w:r>
      <w:r w:rsidR="00774939" w:rsidRPr="00E9678E">
        <w:rPr>
          <w:rFonts w:ascii="David" w:hAnsi="David" w:cs="David"/>
          <w:sz w:val="24"/>
          <w:szCs w:val="24"/>
        </w:rPr>
        <w:t>(Bhabha</w:t>
      </w:r>
      <w:r w:rsidR="00774939" w:rsidRPr="00E9678E">
        <w:rPr>
          <w:rFonts w:ascii="David" w:hAnsi="David" w:cs="David"/>
          <w:sz w:val="24"/>
          <w:szCs w:val="24"/>
          <w:rtl/>
          <w:lang w:bidi="he-IL"/>
        </w:rPr>
        <w:t>, בהקשר של השיח הפוסט קולוניאלי. לשיטתו של הומי באבא</w:t>
      </w:r>
      <w:r w:rsidR="00E9678E" w:rsidRPr="00E9678E">
        <w:rPr>
          <w:rFonts w:ascii="David" w:hAnsi="David" w:cs="David"/>
          <w:sz w:val="24"/>
          <w:szCs w:val="24"/>
          <w:rtl/>
          <w:lang w:bidi="he-IL"/>
        </w:rPr>
        <w:t>,</w:t>
      </w:r>
      <w:r w:rsidR="00774939" w:rsidRPr="00E9678E">
        <w:rPr>
          <w:rFonts w:ascii="David" w:hAnsi="David" w:cs="David"/>
          <w:sz w:val="24"/>
          <w:szCs w:val="24"/>
          <w:rtl/>
          <w:lang w:bidi="he-IL"/>
        </w:rPr>
        <w:t xml:space="preserve"> ההכלאה התרבותית נוצרת </w:t>
      </w:r>
      <w:r w:rsidR="00732256" w:rsidRPr="00E9678E">
        <w:rPr>
          <w:rFonts w:ascii="David" w:hAnsi="David" w:cs="David"/>
          <w:sz w:val="24"/>
          <w:szCs w:val="24"/>
          <w:rtl/>
          <w:lang w:bidi="he-IL"/>
        </w:rPr>
        <w:t xml:space="preserve">עקב </w:t>
      </w:r>
      <w:r w:rsidR="00732256" w:rsidRPr="00E9678E">
        <w:rPr>
          <w:rFonts w:ascii="David" w:hAnsi="David" w:cs="David"/>
          <w:color w:val="000000"/>
          <w:sz w:val="24"/>
          <w:szCs w:val="24"/>
          <w:shd w:val="clear" w:color="auto" w:fill="FFFFFF"/>
          <w:rtl/>
          <w:lang w:bidi="he-IL"/>
        </w:rPr>
        <w:t xml:space="preserve">הטמעת מנהגים תרבותיים וחברתיים של קבוצה אחרת (אָקוּלְטוּרַצְיָה) </w:t>
      </w:r>
      <w:r w:rsidR="00774939" w:rsidRPr="00E9678E">
        <w:rPr>
          <w:rFonts w:ascii="David" w:hAnsi="David" w:cs="David"/>
          <w:sz w:val="24"/>
          <w:szCs w:val="24"/>
          <w:rtl/>
          <w:lang w:bidi="he-IL"/>
        </w:rPr>
        <w:t>ו</w:t>
      </w:r>
      <w:r w:rsidR="00732256" w:rsidRPr="00E9678E">
        <w:rPr>
          <w:rFonts w:ascii="David" w:hAnsi="David" w:cs="David"/>
          <w:sz w:val="24"/>
          <w:szCs w:val="24"/>
          <w:rtl/>
          <w:lang w:bidi="he-IL"/>
        </w:rPr>
        <w:t>נדידה</w:t>
      </w:r>
      <w:r w:rsidR="00774939" w:rsidRPr="00E9678E">
        <w:rPr>
          <w:rFonts w:ascii="David" w:hAnsi="David" w:cs="David"/>
          <w:sz w:val="24"/>
          <w:szCs w:val="24"/>
          <w:rtl/>
          <w:lang w:bidi="he-IL"/>
        </w:rPr>
        <w:t xml:space="preserve"> של תפיסות</w:t>
      </w:r>
      <w:r w:rsidR="00732256" w:rsidRPr="00E9678E">
        <w:rPr>
          <w:rFonts w:ascii="David" w:hAnsi="David" w:cs="David"/>
          <w:sz w:val="24"/>
          <w:szCs w:val="24"/>
          <w:rtl/>
          <w:lang w:bidi="he-IL"/>
        </w:rPr>
        <w:t xml:space="preserve"> ו</w:t>
      </w:r>
      <w:r w:rsidR="00774939" w:rsidRPr="00E9678E">
        <w:rPr>
          <w:rFonts w:ascii="David" w:hAnsi="David" w:cs="David"/>
          <w:sz w:val="24"/>
          <w:szCs w:val="24"/>
          <w:rtl/>
          <w:lang w:bidi="he-IL"/>
        </w:rPr>
        <w:t>מושגים</w:t>
      </w:r>
      <w:r w:rsidR="00732256" w:rsidRPr="00E9678E">
        <w:rPr>
          <w:rFonts w:ascii="David" w:hAnsi="David" w:cs="David"/>
          <w:sz w:val="24"/>
          <w:szCs w:val="24"/>
          <w:rtl/>
          <w:lang w:bidi="he-IL"/>
        </w:rPr>
        <w:t>, שיטות</w:t>
      </w:r>
      <w:r w:rsidR="00774939" w:rsidRPr="00E9678E">
        <w:rPr>
          <w:rFonts w:ascii="David" w:hAnsi="David" w:cs="David"/>
          <w:sz w:val="24"/>
          <w:szCs w:val="24"/>
          <w:rtl/>
          <w:lang w:bidi="he-IL"/>
        </w:rPr>
        <w:t xml:space="preserve"> ותיאוריות  מגיאוגרפיה אחת לאחרת</w:t>
      </w:r>
      <w:r w:rsidR="00732256" w:rsidRPr="00E9678E">
        <w:rPr>
          <w:rFonts w:ascii="David" w:hAnsi="David" w:cs="David"/>
          <w:sz w:val="24"/>
          <w:szCs w:val="24"/>
          <w:rtl/>
          <w:lang w:bidi="he-IL"/>
        </w:rPr>
        <w:t>. נדידה זו</w:t>
      </w:r>
      <w:r w:rsidR="00774939" w:rsidRPr="00E9678E">
        <w:rPr>
          <w:rFonts w:ascii="David" w:hAnsi="David" w:cs="David"/>
          <w:sz w:val="24"/>
          <w:szCs w:val="24"/>
          <w:rtl/>
          <w:lang w:bidi="he-IL"/>
        </w:rPr>
        <w:t xml:space="preserve"> גור</w:t>
      </w:r>
      <w:r w:rsidR="00732256" w:rsidRPr="00E9678E">
        <w:rPr>
          <w:rFonts w:ascii="David" w:hAnsi="David" w:cs="David"/>
          <w:sz w:val="24"/>
          <w:szCs w:val="24"/>
          <w:rtl/>
          <w:lang w:bidi="he-IL"/>
        </w:rPr>
        <w:t>מת</w:t>
      </w:r>
      <w:r w:rsidR="00774939" w:rsidRPr="00E9678E">
        <w:rPr>
          <w:rFonts w:ascii="David" w:hAnsi="David" w:cs="David"/>
          <w:sz w:val="24"/>
          <w:szCs w:val="24"/>
          <w:rtl/>
          <w:lang w:bidi="he-IL"/>
        </w:rPr>
        <w:t xml:space="preserve"> ל</w:t>
      </w:r>
      <w:r w:rsidR="00732256" w:rsidRPr="00E9678E">
        <w:rPr>
          <w:rFonts w:ascii="David" w:hAnsi="David" w:cs="David"/>
          <w:sz w:val="24"/>
          <w:szCs w:val="24"/>
          <w:rtl/>
          <w:lang w:bidi="he-IL"/>
        </w:rPr>
        <w:t>הופעתה של</w:t>
      </w:r>
      <w:r w:rsidR="00774939" w:rsidRPr="00E9678E">
        <w:rPr>
          <w:rFonts w:ascii="David" w:hAnsi="David" w:cs="David"/>
          <w:sz w:val="24"/>
          <w:szCs w:val="24"/>
          <w:rtl/>
          <w:lang w:bidi="he-IL"/>
        </w:rPr>
        <w:t xml:space="preserve"> ייחודיות </w:t>
      </w:r>
      <w:r w:rsidR="00394E73" w:rsidRPr="00E9678E">
        <w:rPr>
          <w:rFonts w:ascii="David" w:hAnsi="David" w:cs="David"/>
          <w:sz w:val="24"/>
          <w:szCs w:val="24"/>
          <w:rtl/>
          <w:lang w:bidi="he-IL"/>
        </w:rPr>
        <w:t xml:space="preserve">חדשה שבאבא מכנה אותה המרחב השלישי </w:t>
      </w:r>
      <w:r w:rsidR="00394E73" w:rsidRPr="00E9678E">
        <w:rPr>
          <w:rFonts w:ascii="David" w:hAnsi="David" w:cs="David"/>
          <w:sz w:val="24"/>
          <w:szCs w:val="24"/>
        </w:rPr>
        <w:t>Space)</w:t>
      </w:r>
      <w:r w:rsidR="00394E73" w:rsidRPr="00E9678E">
        <w:rPr>
          <w:rFonts w:ascii="David" w:hAnsi="David" w:cs="David"/>
          <w:sz w:val="24"/>
          <w:szCs w:val="24"/>
          <w:rtl/>
          <w:lang w:bidi="he-IL"/>
        </w:rPr>
        <w:t xml:space="preserve"> </w:t>
      </w:r>
      <w:r w:rsidR="00394E73" w:rsidRPr="00E9678E">
        <w:rPr>
          <w:rFonts w:ascii="David" w:hAnsi="David" w:cs="David"/>
          <w:sz w:val="24"/>
          <w:szCs w:val="24"/>
        </w:rPr>
        <w:t>(Third</w:t>
      </w:r>
      <w:r w:rsidR="00732256" w:rsidRPr="00E9678E">
        <w:rPr>
          <w:rFonts w:ascii="David" w:hAnsi="David" w:cs="David"/>
          <w:sz w:val="24"/>
          <w:szCs w:val="24"/>
          <w:rtl/>
          <w:lang w:bidi="he-IL"/>
        </w:rPr>
        <w:t xml:space="preserve">, </w:t>
      </w:r>
      <w:r w:rsidR="00394E73" w:rsidRPr="00E9678E">
        <w:rPr>
          <w:rFonts w:ascii="David" w:hAnsi="David" w:cs="David"/>
          <w:sz w:val="24"/>
          <w:szCs w:val="24"/>
          <w:rtl/>
          <w:lang w:bidi="he-IL"/>
        </w:rPr>
        <w:t>ייחודיות שנוצרת בעקבות המגע בין התרבויות והתרחשותם של שינויים במבנה התפיסה ותכונותיה המקוריות. מרחב זה מעלה תכונות חדשות שאינן תואמות את הסביבה ש</w:t>
      </w:r>
      <w:r w:rsidR="005A46E4" w:rsidRPr="00E9678E">
        <w:rPr>
          <w:rFonts w:ascii="David" w:hAnsi="David" w:cs="David"/>
          <w:sz w:val="24"/>
          <w:szCs w:val="24"/>
          <w:rtl/>
          <w:lang w:bidi="he-IL"/>
        </w:rPr>
        <w:t>בה צמחה התפיסה, ש</w:t>
      </w:r>
      <w:r w:rsidR="00394E73" w:rsidRPr="00E9678E">
        <w:rPr>
          <w:rFonts w:ascii="David" w:hAnsi="David" w:cs="David"/>
          <w:sz w:val="24"/>
          <w:szCs w:val="24"/>
          <w:rtl/>
          <w:lang w:bidi="he-IL"/>
        </w:rPr>
        <w:t xml:space="preserve">לא </w:t>
      </w:r>
      <w:r w:rsidR="005A46E4" w:rsidRPr="00E9678E">
        <w:rPr>
          <w:rFonts w:ascii="David" w:hAnsi="David" w:cs="David"/>
          <w:sz w:val="24"/>
          <w:szCs w:val="24"/>
          <w:rtl/>
          <w:lang w:bidi="he-IL"/>
        </w:rPr>
        <w:t>לדבר על</w:t>
      </w:r>
      <w:r w:rsidR="00394E73" w:rsidRPr="00E9678E">
        <w:rPr>
          <w:rFonts w:ascii="David" w:hAnsi="David" w:cs="David"/>
          <w:sz w:val="24"/>
          <w:szCs w:val="24"/>
          <w:rtl/>
          <w:lang w:bidi="he-IL"/>
        </w:rPr>
        <w:t xml:space="preserve"> הסביבה </w:t>
      </w:r>
      <w:r w:rsidR="006555BC" w:rsidRPr="00E9678E">
        <w:rPr>
          <w:rFonts w:ascii="David" w:hAnsi="David" w:cs="David"/>
          <w:sz w:val="24"/>
          <w:szCs w:val="24"/>
          <w:rtl/>
          <w:lang w:bidi="he-IL"/>
        </w:rPr>
        <w:t>שבה ניטע</w:t>
      </w:r>
      <w:r w:rsidR="005A46E4" w:rsidRPr="00E9678E">
        <w:rPr>
          <w:rFonts w:ascii="David" w:hAnsi="David" w:cs="David"/>
          <w:sz w:val="24"/>
          <w:szCs w:val="24"/>
          <w:rtl/>
          <w:lang w:bidi="he-IL"/>
        </w:rPr>
        <w:t>ה</w:t>
      </w:r>
      <w:r w:rsidR="006555BC" w:rsidRPr="00E9678E">
        <w:rPr>
          <w:rFonts w:ascii="David" w:hAnsi="David" w:cs="David"/>
          <w:sz w:val="24"/>
          <w:szCs w:val="24"/>
          <w:rtl/>
          <w:lang w:bidi="he-IL"/>
        </w:rPr>
        <w:t>.</w:t>
      </w:r>
      <w:r w:rsidR="00394E73" w:rsidRPr="00E9678E">
        <w:rPr>
          <w:rFonts w:ascii="David" w:hAnsi="David" w:cs="David"/>
          <w:sz w:val="24"/>
          <w:szCs w:val="24"/>
          <w:rtl/>
          <w:lang w:bidi="he-IL"/>
        </w:rPr>
        <w:t xml:space="preserve"> </w:t>
      </w:r>
    </w:p>
    <w:p w14:paraId="5CC4D6AA" w14:textId="77777777" w:rsidR="006555BC" w:rsidRPr="00E9678E" w:rsidRDefault="006555BC" w:rsidP="00E9678E">
      <w:pPr>
        <w:pStyle w:val="NoSpacing"/>
        <w:bidi/>
        <w:spacing w:line="360" w:lineRule="auto"/>
        <w:jc w:val="both"/>
        <w:rPr>
          <w:rFonts w:ascii="David" w:hAnsi="David" w:cs="David"/>
          <w:sz w:val="24"/>
          <w:szCs w:val="24"/>
          <w:rtl/>
          <w:lang w:bidi="he-IL"/>
        </w:rPr>
      </w:pPr>
    </w:p>
    <w:p w14:paraId="066C126D" w14:textId="77777777" w:rsidR="006555BC" w:rsidRPr="00E9678E" w:rsidRDefault="006555BC" w:rsidP="00E9678E">
      <w:pPr>
        <w:pStyle w:val="NoSpacing"/>
        <w:bidi/>
        <w:spacing w:line="360" w:lineRule="auto"/>
        <w:jc w:val="both"/>
        <w:rPr>
          <w:rFonts w:ascii="David" w:hAnsi="David" w:cs="David"/>
          <w:sz w:val="24"/>
          <w:szCs w:val="24"/>
          <w:lang w:bidi="he-IL"/>
        </w:rPr>
      </w:pPr>
      <w:r w:rsidRPr="00E9678E">
        <w:rPr>
          <w:rFonts w:ascii="David" w:hAnsi="David" w:cs="David"/>
          <w:sz w:val="24"/>
          <w:szCs w:val="24"/>
          <w:rtl/>
          <w:lang w:bidi="he-IL"/>
        </w:rPr>
        <w:t xml:space="preserve">האלמנט השני הוא הסוכנים </w:t>
      </w:r>
      <w:r w:rsidRPr="00E9678E">
        <w:rPr>
          <w:rFonts w:ascii="David" w:hAnsi="David" w:cs="David"/>
          <w:sz w:val="24"/>
          <w:szCs w:val="24"/>
          <w:lang w:bidi="he-IL"/>
        </w:rPr>
        <w:t>(agents)</w:t>
      </w:r>
      <w:r w:rsidRPr="00E9678E">
        <w:rPr>
          <w:rFonts w:ascii="David" w:hAnsi="David" w:cs="David"/>
          <w:sz w:val="24"/>
          <w:szCs w:val="24"/>
          <w:rtl/>
          <w:lang w:bidi="he-IL"/>
        </w:rPr>
        <w:t xml:space="preserve"> ששולטים ב</w:t>
      </w:r>
      <w:r w:rsidR="005A46E4" w:rsidRPr="00E9678E">
        <w:rPr>
          <w:rFonts w:ascii="David" w:hAnsi="David" w:cs="David"/>
          <w:sz w:val="24"/>
          <w:szCs w:val="24"/>
          <w:rtl/>
          <w:lang w:bidi="he-IL"/>
        </w:rPr>
        <w:t>תחום,</w:t>
      </w:r>
      <w:r w:rsidRPr="00E9678E">
        <w:rPr>
          <w:rFonts w:ascii="David" w:hAnsi="David" w:cs="David"/>
          <w:sz w:val="24"/>
          <w:szCs w:val="24"/>
          <w:rtl/>
          <w:lang w:bidi="he-IL"/>
        </w:rPr>
        <w:t xml:space="preserve"> ו</w:t>
      </w:r>
      <w:r w:rsidR="005A46E4" w:rsidRPr="00E9678E">
        <w:rPr>
          <w:rFonts w:ascii="David" w:hAnsi="David" w:cs="David"/>
          <w:sz w:val="24"/>
          <w:szCs w:val="24"/>
          <w:rtl/>
          <w:lang w:bidi="he-IL"/>
        </w:rPr>
        <w:t>במאבקיהם ל</w:t>
      </w:r>
      <w:r w:rsidRPr="00E9678E">
        <w:rPr>
          <w:rFonts w:ascii="David" w:hAnsi="David" w:cs="David"/>
          <w:sz w:val="24"/>
          <w:szCs w:val="24"/>
          <w:rtl/>
          <w:lang w:bidi="he-IL"/>
        </w:rPr>
        <w:t xml:space="preserve">קביעת ה"לגיטימציה" </w:t>
      </w:r>
      <w:commentRangeStart w:id="1"/>
      <w:r w:rsidRPr="00E9678E">
        <w:rPr>
          <w:rFonts w:ascii="David" w:hAnsi="David" w:cs="David"/>
          <w:sz w:val="24"/>
          <w:szCs w:val="24"/>
          <w:lang w:bidi="he-IL"/>
        </w:rPr>
        <w:t>(</w:t>
      </w:r>
      <w:r w:rsidR="005A46E4" w:rsidRPr="00E9678E">
        <w:rPr>
          <w:rFonts w:ascii="David" w:hAnsi="David" w:cs="David"/>
          <w:sz w:val="24"/>
          <w:szCs w:val="24"/>
          <w:lang w:bidi="he-IL"/>
        </w:rPr>
        <w:t>legitimacy</w:t>
      </w:r>
      <w:r w:rsidRPr="00E9678E">
        <w:rPr>
          <w:rFonts w:ascii="David" w:hAnsi="David" w:cs="David"/>
          <w:sz w:val="24"/>
          <w:szCs w:val="24"/>
          <w:lang w:bidi="he-IL"/>
        </w:rPr>
        <w:t>)</w:t>
      </w:r>
      <w:commentRangeEnd w:id="1"/>
      <w:r w:rsidR="005A46E4" w:rsidRPr="00E9678E">
        <w:rPr>
          <w:rStyle w:val="CommentReference"/>
          <w:rFonts w:ascii="David" w:eastAsia="Times New Roman" w:hAnsi="David" w:cs="David"/>
          <w:sz w:val="24"/>
          <w:szCs w:val="24"/>
          <w:rtl/>
        </w:rPr>
        <w:commentReference w:id="1"/>
      </w:r>
      <w:r w:rsidRPr="00E9678E">
        <w:rPr>
          <w:rFonts w:ascii="David" w:hAnsi="David" w:cs="David"/>
          <w:sz w:val="24"/>
          <w:szCs w:val="24"/>
          <w:rtl/>
          <w:lang w:bidi="he-IL"/>
        </w:rPr>
        <w:t xml:space="preserve"> של תופעת התיאטרון החדשה והדגשת נוכחותה או העלמתה</w:t>
      </w:r>
      <w:r w:rsidR="005A46E4" w:rsidRPr="00E9678E">
        <w:rPr>
          <w:rFonts w:ascii="David" w:hAnsi="David" w:cs="David"/>
          <w:sz w:val="24"/>
          <w:szCs w:val="24"/>
          <w:rtl/>
          <w:lang w:bidi="he-IL"/>
        </w:rPr>
        <w:t>,</w:t>
      </w:r>
      <w:r w:rsidRPr="00E9678E">
        <w:rPr>
          <w:rFonts w:ascii="David" w:hAnsi="David" w:cs="David"/>
          <w:sz w:val="24"/>
          <w:szCs w:val="24"/>
          <w:rtl/>
          <w:lang w:bidi="he-IL"/>
        </w:rPr>
        <w:t xml:space="preserve"> באמצעות אסטרטגיות פעולה מגוונות  ששותפים להן הסוכנים הישנים ב</w:t>
      </w:r>
      <w:r w:rsidR="005A46E4" w:rsidRPr="00E9678E">
        <w:rPr>
          <w:rFonts w:ascii="David" w:hAnsi="David" w:cs="David"/>
          <w:sz w:val="24"/>
          <w:szCs w:val="24"/>
          <w:rtl/>
          <w:lang w:bidi="he-IL"/>
        </w:rPr>
        <w:t>תחום</w:t>
      </w:r>
      <w:r w:rsidRPr="00E9678E">
        <w:rPr>
          <w:rFonts w:ascii="David" w:hAnsi="David" w:cs="David"/>
          <w:sz w:val="24"/>
          <w:szCs w:val="24"/>
          <w:rtl/>
          <w:lang w:bidi="he-IL"/>
        </w:rPr>
        <w:t xml:space="preserve"> זה (המבקרים הדוחים) והסוכנים החדשים (</w:t>
      </w:r>
      <w:r w:rsidR="003E208D" w:rsidRPr="00E9678E">
        <w:rPr>
          <w:rFonts w:ascii="David" w:hAnsi="David" w:cs="David"/>
          <w:sz w:val="24"/>
          <w:szCs w:val="24"/>
          <w:rtl/>
          <w:lang w:bidi="he-IL"/>
        </w:rPr>
        <w:t>התיאורטיקנים של</w:t>
      </w:r>
      <w:r w:rsidRPr="00E9678E">
        <w:rPr>
          <w:rFonts w:ascii="David" w:hAnsi="David" w:cs="David"/>
          <w:sz w:val="24"/>
          <w:szCs w:val="24"/>
          <w:rtl/>
          <w:lang w:bidi="he-IL"/>
        </w:rPr>
        <w:t xml:space="preserve"> התיאטרון)</w:t>
      </w:r>
      <w:r w:rsidR="00216F21" w:rsidRPr="00E9678E">
        <w:rPr>
          <w:rFonts w:ascii="David" w:hAnsi="David" w:cs="David"/>
          <w:sz w:val="24"/>
          <w:szCs w:val="24"/>
          <w:rtl/>
          <w:lang w:bidi="he-IL"/>
        </w:rPr>
        <w:t xml:space="preserve"> שפעלו למען ייצובו של אלמנט זה בשדה השיח </w:t>
      </w:r>
      <w:r w:rsidR="003E208D" w:rsidRPr="00E9678E">
        <w:rPr>
          <w:rFonts w:ascii="David" w:hAnsi="David" w:cs="David"/>
          <w:sz w:val="24"/>
          <w:szCs w:val="24"/>
          <w:rtl/>
          <w:lang w:bidi="he-IL"/>
        </w:rPr>
        <w:t>של התיאטרון</w:t>
      </w:r>
      <w:r w:rsidR="00216F21" w:rsidRPr="00E9678E">
        <w:rPr>
          <w:rFonts w:ascii="David" w:hAnsi="David" w:cs="David"/>
          <w:sz w:val="24"/>
          <w:szCs w:val="24"/>
          <w:rtl/>
          <w:lang w:bidi="he-IL"/>
        </w:rPr>
        <w:t xml:space="preserve"> בשני המישורים</w:t>
      </w:r>
      <w:r w:rsidR="003E208D" w:rsidRPr="00E9678E">
        <w:rPr>
          <w:rFonts w:ascii="David" w:hAnsi="David" w:cs="David"/>
          <w:sz w:val="24"/>
          <w:szCs w:val="24"/>
          <w:rtl/>
          <w:lang w:bidi="he-IL"/>
        </w:rPr>
        <w:t>-</w:t>
      </w:r>
      <w:r w:rsidR="00216F21" w:rsidRPr="00E9678E">
        <w:rPr>
          <w:rFonts w:ascii="David" w:hAnsi="David" w:cs="David"/>
          <w:sz w:val="24"/>
          <w:szCs w:val="24"/>
          <w:rtl/>
          <w:lang w:bidi="he-IL"/>
        </w:rPr>
        <w:t xml:space="preserve"> הביקורת והעיסוק בתחום. שלב היסוד של תיאוריה או תופעה </w:t>
      </w:r>
      <w:r w:rsidR="003E208D" w:rsidRPr="00E9678E">
        <w:rPr>
          <w:rFonts w:ascii="David" w:hAnsi="David" w:cs="David"/>
          <w:sz w:val="24"/>
          <w:szCs w:val="24"/>
          <w:rtl/>
          <w:lang w:bidi="he-IL"/>
        </w:rPr>
        <w:t>של תיאטרון</w:t>
      </w:r>
      <w:r w:rsidR="00216F21" w:rsidRPr="00E9678E">
        <w:rPr>
          <w:rFonts w:ascii="David" w:hAnsi="David" w:cs="David"/>
          <w:sz w:val="24"/>
          <w:szCs w:val="24"/>
          <w:rtl/>
          <w:lang w:bidi="he-IL"/>
        </w:rPr>
        <w:t xml:space="preserve"> בהקשר הזה</w:t>
      </w:r>
      <w:r w:rsidR="003E208D" w:rsidRPr="00E9678E">
        <w:rPr>
          <w:rFonts w:ascii="David" w:hAnsi="David" w:cs="David"/>
          <w:sz w:val="24"/>
          <w:szCs w:val="24"/>
          <w:rtl/>
          <w:lang w:bidi="he-IL"/>
        </w:rPr>
        <w:t>,</w:t>
      </w:r>
      <w:r w:rsidR="00216F21" w:rsidRPr="00E9678E">
        <w:rPr>
          <w:rFonts w:ascii="David" w:hAnsi="David" w:cs="David"/>
          <w:sz w:val="24"/>
          <w:szCs w:val="24"/>
          <w:rtl/>
          <w:lang w:bidi="he-IL"/>
        </w:rPr>
        <w:t xml:space="preserve"> קשור למבקרים הסוכנים שהופכים ל</w:t>
      </w:r>
      <w:r w:rsidR="003E208D" w:rsidRPr="00E9678E">
        <w:rPr>
          <w:rFonts w:ascii="David" w:hAnsi="David" w:cs="David"/>
          <w:sz w:val="24"/>
          <w:szCs w:val="24"/>
          <w:rtl/>
          <w:lang w:bidi="he-IL"/>
        </w:rPr>
        <w:t>ברי סמכא</w:t>
      </w:r>
      <w:r w:rsidR="00216F21" w:rsidRPr="00E9678E">
        <w:rPr>
          <w:rFonts w:ascii="David" w:hAnsi="David" w:cs="David"/>
          <w:sz w:val="24"/>
          <w:szCs w:val="24"/>
          <w:rtl/>
          <w:lang w:bidi="he-IL"/>
        </w:rPr>
        <w:t xml:space="preserve"> תרבותי</w:t>
      </w:r>
      <w:r w:rsidR="003E208D" w:rsidRPr="00E9678E">
        <w:rPr>
          <w:rFonts w:ascii="David" w:hAnsi="David" w:cs="David"/>
          <w:sz w:val="24"/>
          <w:szCs w:val="24"/>
          <w:rtl/>
          <w:lang w:bidi="he-IL"/>
        </w:rPr>
        <w:t>ים</w:t>
      </w:r>
      <w:r w:rsidR="00216F21" w:rsidRPr="00E9678E">
        <w:rPr>
          <w:rFonts w:ascii="David" w:hAnsi="David" w:cs="David"/>
          <w:sz w:val="24"/>
          <w:szCs w:val="24"/>
          <w:rtl/>
          <w:lang w:bidi="he-IL"/>
        </w:rPr>
        <w:t xml:space="preserve">, ממסדים או מדירים את התופעה </w:t>
      </w:r>
      <w:r w:rsidR="003E208D" w:rsidRPr="00E9678E">
        <w:rPr>
          <w:rFonts w:ascii="David" w:hAnsi="David" w:cs="David"/>
          <w:sz w:val="24"/>
          <w:szCs w:val="24"/>
          <w:rtl/>
          <w:lang w:bidi="he-IL"/>
        </w:rPr>
        <w:t>החדשה, כל אחד מהם לפי המעמד שלו</w:t>
      </w:r>
      <w:r w:rsidR="00216F21" w:rsidRPr="00E9678E">
        <w:rPr>
          <w:rFonts w:ascii="David" w:hAnsi="David" w:cs="David"/>
          <w:sz w:val="24"/>
          <w:szCs w:val="24"/>
          <w:rtl/>
          <w:lang w:bidi="he-IL"/>
        </w:rPr>
        <w:t xml:space="preserve"> בתחום זה</w:t>
      </w:r>
      <w:r w:rsidR="003E208D" w:rsidRPr="00E9678E">
        <w:rPr>
          <w:rFonts w:ascii="David" w:hAnsi="David" w:cs="David"/>
          <w:sz w:val="24"/>
          <w:szCs w:val="24"/>
          <w:rtl/>
          <w:lang w:bidi="he-IL"/>
        </w:rPr>
        <w:t>,</w:t>
      </w:r>
      <w:r w:rsidR="00216F21" w:rsidRPr="00E9678E">
        <w:rPr>
          <w:rFonts w:ascii="David" w:hAnsi="David" w:cs="David"/>
          <w:sz w:val="24"/>
          <w:szCs w:val="24"/>
          <w:rtl/>
          <w:lang w:bidi="he-IL"/>
        </w:rPr>
        <w:t xml:space="preserve"> ובהתאם ליכולותיהם בעניין המיסוד או ההדרה. </w:t>
      </w:r>
      <w:r w:rsidRPr="00E9678E">
        <w:rPr>
          <w:rFonts w:ascii="David" w:hAnsi="David" w:cs="David"/>
          <w:sz w:val="24"/>
          <w:szCs w:val="24"/>
          <w:rtl/>
          <w:lang w:bidi="he-IL"/>
        </w:rPr>
        <w:t xml:space="preserve">   </w:t>
      </w:r>
    </w:p>
    <w:p w14:paraId="7B0B8AD4" w14:textId="77777777" w:rsidR="00216F21" w:rsidRPr="00E9678E" w:rsidRDefault="00216F21" w:rsidP="00E9678E">
      <w:pPr>
        <w:pStyle w:val="NoSpacing"/>
        <w:bidi/>
        <w:spacing w:line="360" w:lineRule="auto"/>
        <w:ind w:firstLine="360"/>
        <w:jc w:val="both"/>
        <w:rPr>
          <w:rFonts w:ascii="David" w:hAnsi="David" w:cs="David"/>
          <w:sz w:val="24"/>
          <w:szCs w:val="24"/>
          <w:rtl/>
          <w:lang w:bidi="he-IL"/>
        </w:rPr>
      </w:pPr>
      <w:r w:rsidRPr="00E9678E">
        <w:rPr>
          <w:rFonts w:ascii="David" w:hAnsi="David" w:cs="David"/>
          <w:sz w:val="24"/>
          <w:szCs w:val="24"/>
          <w:rtl/>
          <w:lang w:bidi="he-IL"/>
        </w:rPr>
        <w:t xml:space="preserve">על סמך </w:t>
      </w:r>
      <w:r w:rsidR="00332D49" w:rsidRPr="00E9678E">
        <w:rPr>
          <w:rFonts w:ascii="David" w:hAnsi="David" w:cs="David"/>
          <w:sz w:val="24"/>
          <w:szCs w:val="24"/>
          <w:rtl/>
          <w:lang w:bidi="he-IL"/>
        </w:rPr>
        <w:t>שני אלמנטים אלה, המחקר מציג שאלה מרכזית: מה הם מאפייני הייחודיות של תיאטרון האבסורד אצל החשובים מבין אנשי התיאטרון הערבים שהוצגו במעגל הביקורת</w:t>
      </w:r>
      <w:r w:rsidR="003E208D" w:rsidRPr="00E9678E">
        <w:rPr>
          <w:rFonts w:ascii="David" w:hAnsi="David" w:cs="David"/>
          <w:sz w:val="24"/>
          <w:szCs w:val="24"/>
          <w:rtl/>
          <w:lang w:bidi="he-IL"/>
        </w:rPr>
        <w:t>,</w:t>
      </w:r>
      <w:r w:rsidR="00332D49" w:rsidRPr="00E9678E">
        <w:rPr>
          <w:rFonts w:ascii="David" w:hAnsi="David" w:cs="David"/>
          <w:sz w:val="24"/>
          <w:szCs w:val="24"/>
          <w:rtl/>
          <w:lang w:bidi="he-IL"/>
        </w:rPr>
        <w:t xml:space="preserve">  בתור חלוצי הניסיון </w:t>
      </w:r>
      <w:r w:rsidR="003E208D" w:rsidRPr="00E9678E">
        <w:rPr>
          <w:rFonts w:ascii="David" w:hAnsi="David" w:cs="David"/>
          <w:sz w:val="24"/>
          <w:szCs w:val="24"/>
          <w:rtl/>
          <w:lang w:bidi="he-IL"/>
        </w:rPr>
        <w:t>ב</w:t>
      </w:r>
      <w:r w:rsidR="00332D49" w:rsidRPr="00E9678E">
        <w:rPr>
          <w:rFonts w:ascii="David" w:hAnsi="David" w:cs="David"/>
          <w:sz w:val="24"/>
          <w:szCs w:val="24"/>
          <w:rtl/>
          <w:lang w:bidi="he-IL"/>
        </w:rPr>
        <w:t>תיאטרון האבסורד</w:t>
      </w:r>
      <w:r w:rsidR="003E208D" w:rsidRPr="00E9678E">
        <w:rPr>
          <w:rFonts w:ascii="David" w:hAnsi="David" w:cs="David"/>
          <w:sz w:val="24"/>
          <w:szCs w:val="24"/>
          <w:rtl/>
          <w:lang w:bidi="he-IL"/>
        </w:rPr>
        <w:t>,</w:t>
      </w:r>
      <w:r w:rsidR="00332D49" w:rsidRPr="00E9678E">
        <w:rPr>
          <w:rFonts w:ascii="David" w:hAnsi="David" w:cs="David"/>
          <w:sz w:val="24"/>
          <w:szCs w:val="24"/>
          <w:rtl/>
          <w:lang w:bidi="he-IL"/>
        </w:rPr>
        <w:t xml:space="preserve"> ובאיזה מידה הצליחו</w:t>
      </w:r>
      <w:r w:rsidR="003E208D" w:rsidRPr="00E9678E">
        <w:rPr>
          <w:rFonts w:ascii="David" w:hAnsi="David" w:cs="David"/>
          <w:sz w:val="24"/>
          <w:szCs w:val="24"/>
          <w:rtl/>
          <w:lang w:bidi="he-IL"/>
        </w:rPr>
        <w:t>,</w:t>
      </w:r>
      <w:r w:rsidR="00332D49" w:rsidRPr="00E9678E">
        <w:rPr>
          <w:rFonts w:ascii="David" w:hAnsi="David" w:cs="David"/>
          <w:sz w:val="24"/>
          <w:szCs w:val="24"/>
          <w:rtl/>
          <w:lang w:bidi="he-IL"/>
        </w:rPr>
        <w:t xml:space="preserve"> דרך אסטרטגיות השיווק </w:t>
      </w:r>
      <w:r w:rsidR="003E208D" w:rsidRPr="00E9678E">
        <w:rPr>
          <w:rFonts w:ascii="David" w:hAnsi="David" w:cs="David"/>
          <w:sz w:val="24"/>
          <w:szCs w:val="24"/>
          <w:rtl/>
          <w:lang w:bidi="he-IL"/>
        </w:rPr>
        <w:t>והקנוניזציה</w:t>
      </w:r>
      <w:r w:rsidR="00332D49" w:rsidRPr="00E9678E">
        <w:rPr>
          <w:rFonts w:ascii="David" w:hAnsi="David" w:cs="David"/>
          <w:sz w:val="24"/>
          <w:szCs w:val="24"/>
          <w:rtl/>
          <w:lang w:bidi="he-IL"/>
        </w:rPr>
        <w:t xml:space="preserve">, ליצור ייחודיות של השיח התיאטרלי למשך עשור (שנות השישים של המאה הקודמת)?  </w:t>
      </w:r>
    </w:p>
    <w:p w14:paraId="04D9DFCE" w14:textId="77777777" w:rsidR="0008761A" w:rsidRPr="00E9678E" w:rsidRDefault="003E208D" w:rsidP="00E9678E">
      <w:pPr>
        <w:pStyle w:val="NoSpacing"/>
        <w:bidi/>
        <w:spacing w:line="360" w:lineRule="auto"/>
        <w:ind w:firstLine="360"/>
        <w:jc w:val="both"/>
        <w:rPr>
          <w:rFonts w:ascii="David" w:hAnsi="David" w:cs="David"/>
          <w:sz w:val="24"/>
          <w:szCs w:val="24"/>
          <w:rtl/>
          <w:lang w:bidi="he-IL"/>
        </w:rPr>
      </w:pPr>
      <w:r w:rsidRPr="00E9678E">
        <w:rPr>
          <w:rFonts w:ascii="David" w:hAnsi="David" w:cs="David"/>
          <w:sz w:val="24"/>
          <w:szCs w:val="24"/>
          <w:rtl/>
          <w:lang w:bidi="he-IL"/>
        </w:rPr>
        <w:t xml:space="preserve">בביס </w:t>
      </w:r>
      <w:r w:rsidR="0008761A" w:rsidRPr="00E9678E">
        <w:rPr>
          <w:rFonts w:ascii="David" w:hAnsi="David" w:cs="David"/>
          <w:sz w:val="24"/>
          <w:szCs w:val="24"/>
          <w:rtl/>
          <w:lang w:bidi="he-IL"/>
        </w:rPr>
        <w:t xml:space="preserve">מחקר זה </w:t>
      </w:r>
      <w:r w:rsidRPr="00E9678E">
        <w:rPr>
          <w:rFonts w:ascii="David" w:hAnsi="David" w:cs="David"/>
          <w:sz w:val="24"/>
          <w:szCs w:val="24"/>
          <w:rtl/>
          <w:lang w:bidi="he-IL"/>
        </w:rPr>
        <w:t>עומדת</w:t>
      </w:r>
      <w:r w:rsidR="0008761A" w:rsidRPr="00E9678E">
        <w:rPr>
          <w:rFonts w:ascii="David" w:hAnsi="David" w:cs="David"/>
          <w:sz w:val="24"/>
          <w:szCs w:val="24"/>
          <w:rtl/>
          <w:lang w:bidi="he-IL"/>
        </w:rPr>
        <w:t xml:space="preserve"> תפיסת ההכלאה, </w:t>
      </w:r>
      <w:r w:rsidRPr="00E9678E">
        <w:rPr>
          <w:rFonts w:ascii="David" w:hAnsi="David" w:cs="David"/>
          <w:sz w:val="24"/>
          <w:szCs w:val="24"/>
          <w:rtl/>
          <w:lang w:bidi="he-IL"/>
        </w:rPr>
        <w:t>ש</w:t>
      </w:r>
      <w:r w:rsidR="0008761A" w:rsidRPr="00E9678E">
        <w:rPr>
          <w:rFonts w:ascii="David" w:hAnsi="David" w:cs="David"/>
          <w:sz w:val="24"/>
          <w:szCs w:val="24"/>
          <w:rtl/>
          <w:lang w:bidi="he-IL"/>
        </w:rPr>
        <w:t>ת</w:t>
      </w:r>
      <w:r w:rsidRPr="00E9678E">
        <w:rPr>
          <w:rFonts w:ascii="David" w:hAnsi="David" w:cs="David"/>
          <w:sz w:val="24"/>
          <w:szCs w:val="24"/>
          <w:rtl/>
          <w:lang w:bidi="he-IL"/>
        </w:rPr>
        <w:t>ו</w:t>
      </w:r>
      <w:r w:rsidR="0008761A" w:rsidRPr="00E9678E">
        <w:rPr>
          <w:rFonts w:ascii="David" w:hAnsi="David" w:cs="David"/>
          <w:sz w:val="24"/>
          <w:szCs w:val="24"/>
          <w:rtl/>
          <w:lang w:bidi="he-IL"/>
        </w:rPr>
        <w:t xml:space="preserve">פסת מקום חשוב בשיח הפוסט קולוניאלי. </w:t>
      </w:r>
      <w:r w:rsidR="00C81BE4" w:rsidRPr="00E9678E">
        <w:rPr>
          <w:rFonts w:ascii="David" w:hAnsi="David" w:cs="David"/>
          <w:sz w:val="24"/>
          <w:szCs w:val="24"/>
          <w:rtl/>
          <w:lang w:bidi="he-IL"/>
        </w:rPr>
        <w:t xml:space="preserve">תפיסה זו מצוינת  כסוג של עליונות תרבותית בגלל תכונת ה"ביניים" </w:t>
      </w:r>
      <w:r w:rsidR="00C81BE4" w:rsidRPr="00E9678E">
        <w:rPr>
          <w:rFonts w:ascii="David" w:hAnsi="David" w:cs="David"/>
          <w:sz w:val="24"/>
          <w:szCs w:val="24"/>
          <w:rtl/>
        </w:rPr>
        <w:t>(</w:t>
      </w:r>
      <w:r w:rsidR="00C81BE4" w:rsidRPr="00E9678E">
        <w:rPr>
          <w:rFonts w:ascii="David" w:hAnsi="David" w:cs="David"/>
          <w:sz w:val="24"/>
          <w:szCs w:val="24"/>
          <w:lang w:bidi="he-IL"/>
        </w:rPr>
        <w:t>in-betweeness</w:t>
      </w:r>
      <w:r w:rsidR="00C81BE4" w:rsidRPr="00E9678E">
        <w:rPr>
          <w:rFonts w:ascii="David" w:hAnsi="David" w:cs="David"/>
          <w:sz w:val="24"/>
          <w:szCs w:val="24"/>
          <w:rtl/>
        </w:rPr>
        <w:t>)</w:t>
      </w:r>
      <w:r w:rsidR="00C81BE4" w:rsidRPr="00E9678E">
        <w:rPr>
          <w:rFonts w:ascii="David" w:hAnsi="David" w:cs="David"/>
          <w:sz w:val="24"/>
          <w:szCs w:val="24"/>
          <w:rtl/>
          <w:lang w:bidi="he-IL"/>
        </w:rPr>
        <w:t>, שהיא מצב של שילוב בין שתי תרבויות (שולטת ונשלטת). ה</w:t>
      </w:r>
      <w:r w:rsidRPr="00E9678E">
        <w:rPr>
          <w:rFonts w:ascii="David" w:hAnsi="David" w:cs="David"/>
          <w:sz w:val="24"/>
          <w:szCs w:val="24"/>
          <w:rtl/>
          <w:lang w:bidi="he-IL"/>
        </w:rPr>
        <w:t>טמעה</w:t>
      </w:r>
      <w:r w:rsidR="00C81BE4" w:rsidRPr="00E9678E">
        <w:rPr>
          <w:rFonts w:ascii="David" w:hAnsi="David" w:cs="David"/>
          <w:sz w:val="24"/>
          <w:szCs w:val="24"/>
          <w:rtl/>
          <w:lang w:bidi="he-IL"/>
        </w:rPr>
        <w:t xml:space="preserve"> </w:t>
      </w:r>
      <w:r w:rsidRPr="00E9678E">
        <w:rPr>
          <w:rFonts w:ascii="David" w:hAnsi="David" w:cs="David"/>
          <w:sz w:val="24"/>
          <w:szCs w:val="24"/>
          <w:rtl/>
          <w:lang w:bidi="he-IL"/>
        </w:rPr>
        <w:t>זו</w:t>
      </w:r>
      <w:r w:rsidR="00C81BE4" w:rsidRPr="00E9678E">
        <w:rPr>
          <w:rFonts w:ascii="David" w:hAnsi="David" w:cs="David"/>
          <w:sz w:val="24"/>
          <w:szCs w:val="24"/>
          <w:rtl/>
          <w:lang w:bidi="he-IL"/>
        </w:rPr>
        <w:t xml:space="preserve"> לסוגיה גורמת להגירה של תפיסות, תיאוריות, וחוקים ממקום למקום, ובסופו של תהליך אלה הופכים למשהו שונ</w:t>
      </w:r>
      <w:r w:rsidRPr="00E9678E">
        <w:rPr>
          <w:rFonts w:ascii="David" w:hAnsi="David" w:cs="David"/>
          <w:sz w:val="24"/>
          <w:szCs w:val="24"/>
          <w:rtl/>
          <w:lang w:bidi="he-IL"/>
        </w:rPr>
        <w:t xml:space="preserve">ה לחלוטין שאינו תואם את המקור. </w:t>
      </w:r>
      <w:r w:rsidR="00C81BE4" w:rsidRPr="00E9678E">
        <w:rPr>
          <w:rFonts w:ascii="David" w:hAnsi="David" w:cs="David"/>
          <w:sz w:val="24"/>
          <w:szCs w:val="24"/>
          <w:rtl/>
          <w:lang w:bidi="he-IL"/>
        </w:rPr>
        <w:t xml:space="preserve">הרעיון שניטע במקום חדש נתקל בכמה תגובות: או שהוא נתקל בהתנגדות ונדחה, או שהוא מתקבל באופן חלקי או באופן כמעט מלא, אבל הוא חשוף לסוג של שינוי בגלל השימושים החדשים בו. מכאן, המרחב השלישי נחשב </w:t>
      </w:r>
      <w:r w:rsidRPr="00E9678E">
        <w:rPr>
          <w:rFonts w:ascii="David" w:hAnsi="David" w:cs="David"/>
          <w:sz w:val="24"/>
          <w:szCs w:val="24"/>
          <w:rtl/>
          <w:lang w:bidi="he-IL"/>
        </w:rPr>
        <w:t>ל</w:t>
      </w:r>
      <w:r w:rsidR="00C81BE4" w:rsidRPr="00E9678E">
        <w:rPr>
          <w:rFonts w:ascii="David" w:hAnsi="David" w:cs="David"/>
          <w:sz w:val="24"/>
          <w:szCs w:val="24"/>
          <w:rtl/>
          <w:lang w:bidi="he-IL"/>
        </w:rPr>
        <w:t xml:space="preserve">אזור ביניים </w:t>
      </w:r>
      <w:r w:rsidRPr="00E9678E">
        <w:rPr>
          <w:rFonts w:ascii="David" w:hAnsi="David" w:cs="David"/>
          <w:sz w:val="24"/>
          <w:szCs w:val="24"/>
          <w:rtl/>
          <w:lang w:bidi="he-IL"/>
        </w:rPr>
        <w:t xml:space="preserve">בעל </w:t>
      </w:r>
      <w:r w:rsidR="00C81BE4" w:rsidRPr="00E9678E">
        <w:rPr>
          <w:rFonts w:ascii="David" w:hAnsi="David" w:cs="David"/>
          <w:sz w:val="24"/>
          <w:szCs w:val="24"/>
          <w:rtl/>
          <w:lang w:bidi="he-IL"/>
        </w:rPr>
        <w:t xml:space="preserve"> מאפיינים מיוחדים </w:t>
      </w:r>
      <w:r w:rsidRPr="00E9678E">
        <w:rPr>
          <w:rFonts w:ascii="David" w:hAnsi="David" w:cs="David"/>
          <w:sz w:val="24"/>
          <w:szCs w:val="24"/>
          <w:rtl/>
          <w:lang w:bidi="he-IL"/>
        </w:rPr>
        <w:t>ש</w:t>
      </w:r>
      <w:r w:rsidR="00C81BE4" w:rsidRPr="00E9678E">
        <w:rPr>
          <w:rFonts w:ascii="David" w:hAnsi="David" w:cs="David"/>
          <w:sz w:val="24"/>
          <w:szCs w:val="24"/>
          <w:rtl/>
          <w:lang w:bidi="he-IL"/>
        </w:rPr>
        <w:t xml:space="preserve">לקוחים משתי התרבויות, ובכך מתבטלת תכונת </w:t>
      </w:r>
      <w:r w:rsidR="00A07E84" w:rsidRPr="00E9678E">
        <w:rPr>
          <w:rFonts w:ascii="David" w:hAnsi="David" w:cs="David"/>
          <w:sz w:val="24"/>
          <w:szCs w:val="24"/>
          <w:rtl/>
          <w:lang w:bidi="he-IL"/>
        </w:rPr>
        <w:t>המהותנות</w:t>
      </w:r>
      <w:r w:rsidR="00C81BE4" w:rsidRPr="00E9678E">
        <w:rPr>
          <w:rFonts w:ascii="David" w:hAnsi="David" w:cs="David"/>
          <w:sz w:val="24"/>
          <w:szCs w:val="24"/>
          <w:rtl/>
          <w:lang w:bidi="he-IL"/>
        </w:rPr>
        <w:t xml:space="preserve"> </w:t>
      </w:r>
      <w:r w:rsidR="00C81BE4" w:rsidRPr="00E9678E">
        <w:rPr>
          <w:rFonts w:ascii="David" w:hAnsi="David" w:cs="David"/>
          <w:sz w:val="24"/>
          <w:szCs w:val="24"/>
          <w:lang w:bidi="he-IL"/>
        </w:rPr>
        <w:t>(Essentialism)</w:t>
      </w:r>
      <w:r w:rsidR="00C81BE4" w:rsidRPr="00E9678E">
        <w:rPr>
          <w:rFonts w:ascii="David" w:hAnsi="David" w:cs="David"/>
          <w:sz w:val="24"/>
          <w:szCs w:val="24"/>
          <w:rtl/>
          <w:lang w:bidi="he-IL"/>
        </w:rPr>
        <w:t xml:space="preserve"> בכול צורות התרבות. תפיסת המרחב השלישי סותרת את כל התפיסות הנפוצות לגבי היציבות בזהו</w:t>
      </w:r>
      <w:bookmarkStart w:id="2" w:name="_GoBack"/>
      <w:bookmarkEnd w:id="2"/>
      <w:r w:rsidR="00C81BE4" w:rsidRPr="00E9678E">
        <w:rPr>
          <w:rFonts w:ascii="David" w:hAnsi="David" w:cs="David"/>
          <w:sz w:val="24"/>
          <w:szCs w:val="24"/>
          <w:rtl/>
          <w:lang w:bidi="he-IL"/>
        </w:rPr>
        <w:t>ת התרבותית בהסתמך על השיח הפוסט קולוניאלי שקובע ש</w:t>
      </w:r>
      <w:r w:rsidR="00A07E84" w:rsidRPr="00E9678E">
        <w:rPr>
          <w:rFonts w:ascii="David" w:hAnsi="David" w:cs="David"/>
          <w:sz w:val="24"/>
          <w:szCs w:val="24"/>
          <w:rtl/>
          <w:lang w:bidi="he-IL"/>
        </w:rPr>
        <w:t>המהותנות</w:t>
      </w:r>
      <w:r w:rsidR="00C81BE4" w:rsidRPr="00E9678E">
        <w:rPr>
          <w:rFonts w:ascii="David" w:hAnsi="David" w:cs="David"/>
          <w:sz w:val="24"/>
          <w:szCs w:val="24"/>
          <w:rtl/>
          <w:lang w:bidi="he-IL"/>
        </w:rPr>
        <w:t xml:space="preserve"> של כל תרבות  או זהות ה</w:t>
      </w:r>
      <w:r w:rsidR="00A07E84" w:rsidRPr="00E9678E">
        <w:rPr>
          <w:rFonts w:ascii="David" w:hAnsi="David" w:cs="David"/>
          <w:sz w:val="24"/>
          <w:szCs w:val="24"/>
          <w:rtl/>
          <w:lang w:bidi="he-IL"/>
        </w:rPr>
        <w:t>י</w:t>
      </w:r>
      <w:r w:rsidR="00C81BE4" w:rsidRPr="00E9678E">
        <w:rPr>
          <w:rFonts w:ascii="David" w:hAnsi="David" w:cs="David"/>
          <w:sz w:val="24"/>
          <w:szCs w:val="24"/>
          <w:rtl/>
          <w:lang w:bidi="he-IL"/>
        </w:rPr>
        <w:t xml:space="preserve">א עניין שבמחלוקת ולא מובן מאליו. </w:t>
      </w:r>
    </w:p>
    <w:p w14:paraId="356B8DD2" w14:textId="77777777" w:rsidR="00E80CA1" w:rsidRPr="00E9678E" w:rsidRDefault="00E80CA1" w:rsidP="00E9678E">
      <w:pPr>
        <w:pStyle w:val="NoSpacing"/>
        <w:bidi/>
        <w:spacing w:line="360" w:lineRule="auto"/>
        <w:ind w:firstLine="360"/>
        <w:jc w:val="both"/>
        <w:rPr>
          <w:rFonts w:ascii="David" w:hAnsi="David" w:cs="David"/>
          <w:sz w:val="24"/>
          <w:szCs w:val="24"/>
          <w:rtl/>
          <w:lang w:bidi="he-IL"/>
        </w:rPr>
      </w:pPr>
      <w:r w:rsidRPr="00E9678E">
        <w:rPr>
          <w:rFonts w:ascii="David" w:hAnsi="David" w:cs="David"/>
          <w:sz w:val="24"/>
          <w:szCs w:val="24"/>
          <w:rtl/>
          <w:lang w:bidi="he-IL"/>
        </w:rPr>
        <w:lastRenderedPageBreak/>
        <w:t>אם נבחן את תופעת תיאטרון האבסורד הערבי בשנות השישים של המאה העשרים, נמצא שחלוציו ניסו לבנות זהות תיאטרלית חדשה</w:t>
      </w:r>
      <w:r w:rsidR="00421862" w:rsidRPr="00E9678E">
        <w:rPr>
          <w:rFonts w:ascii="David" w:hAnsi="David" w:cs="David"/>
          <w:sz w:val="24"/>
          <w:szCs w:val="24"/>
          <w:rtl/>
          <w:lang w:bidi="he-IL"/>
        </w:rPr>
        <w:t>,</w:t>
      </w:r>
      <w:r w:rsidRPr="00E9678E">
        <w:rPr>
          <w:rFonts w:ascii="David" w:hAnsi="David" w:cs="David"/>
          <w:sz w:val="24"/>
          <w:szCs w:val="24"/>
          <w:rtl/>
          <w:lang w:bidi="he-IL"/>
        </w:rPr>
        <w:t xml:space="preserve"> או צורה חדשה של דרמה בעלת ייחודיות, חזון ומשמעויות חדשות, דרך אימוץ רעיון "הניסוי" ו"הפריית" קרקע התיאטרון בערבי. </w:t>
      </w:r>
      <w:commentRangeStart w:id="3"/>
      <w:r w:rsidR="003D1D26" w:rsidRPr="00E9678E">
        <w:rPr>
          <w:rFonts w:ascii="David" w:hAnsi="David" w:cs="David"/>
          <w:sz w:val="24"/>
          <w:szCs w:val="24"/>
          <w:rtl/>
          <w:lang w:bidi="he-IL"/>
        </w:rPr>
        <w:t>צעדים</w:t>
      </w:r>
      <w:commentRangeEnd w:id="3"/>
      <w:r w:rsidR="00421862" w:rsidRPr="00E9678E">
        <w:rPr>
          <w:rStyle w:val="CommentReference"/>
          <w:rFonts w:ascii="David" w:eastAsia="Times New Roman" w:hAnsi="David" w:cs="David"/>
          <w:sz w:val="24"/>
          <w:szCs w:val="24"/>
          <w:rtl/>
        </w:rPr>
        <w:commentReference w:id="3"/>
      </w:r>
      <w:r w:rsidR="003D1D26" w:rsidRPr="00E9678E">
        <w:rPr>
          <w:rFonts w:ascii="David" w:hAnsi="David" w:cs="David"/>
          <w:sz w:val="24"/>
          <w:szCs w:val="24"/>
          <w:rtl/>
          <w:lang w:bidi="he-IL"/>
        </w:rPr>
        <w:t xml:space="preserve"> אלה היו ניסיון למלא את החלל שנוצר בצורה התיאטרלית. אנשי תיאטרון אלה ניסו לדלג על מצב "השיבוט" </w:t>
      </w:r>
      <w:r w:rsidR="00421862" w:rsidRPr="00E9678E">
        <w:rPr>
          <w:rFonts w:ascii="David" w:hAnsi="David" w:cs="David"/>
          <w:sz w:val="24"/>
          <w:szCs w:val="24"/>
          <w:rtl/>
          <w:lang w:bidi="he-IL"/>
        </w:rPr>
        <w:t>של ה</w:t>
      </w:r>
      <w:r w:rsidR="003D1D26" w:rsidRPr="00E9678E">
        <w:rPr>
          <w:rFonts w:ascii="David" w:hAnsi="David" w:cs="David"/>
          <w:sz w:val="24"/>
          <w:szCs w:val="24"/>
          <w:rtl/>
          <w:lang w:bidi="he-IL"/>
        </w:rPr>
        <w:t>מערבי</w:t>
      </w:r>
      <w:r w:rsidR="00421862" w:rsidRPr="00E9678E">
        <w:rPr>
          <w:rFonts w:ascii="David" w:hAnsi="David" w:cs="David"/>
          <w:sz w:val="24"/>
          <w:szCs w:val="24"/>
          <w:rtl/>
          <w:lang w:bidi="he-IL"/>
        </w:rPr>
        <w:t>,</w:t>
      </w:r>
      <w:r w:rsidR="003D1D26" w:rsidRPr="00E9678E">
        <w:rPr>
          <w:rFonts w:ascii="David" w:hAnsi="David" w:cs="David"/>
          <w:sz w:val="24"/>
          <w:szCs w:val="24"/>
          <w:rtl/>
          <w:lang w:bidi="he-IL"/>
        </w:rPr>
        <w:t xml:space="preserve"> דרך תהליך התרגום והשערוב בלבד, לעבר קביעת זהות תיאטרון ערבית כתגובה מתריסה נגד "הקולוניאליזם התרבותי".  </w:t>
      </w:r>
      <w:r w:rsidRPr="00E9678E">
        <w:rPr>
          <w:rFonts w:ascii="David" w:hAnsi="David" w:cs="David"/>
          <w:sz w:val="24"/>
          <w:szCs w:val="24"/>
          <w:rtl/>
          <w:lang w:bidi="he-IL"/>
        </w:rPr>
        <w:t xml:space="preserve"> </w:t>
      </w:r>
    </w:p>
    <w:p w14:paraId="7A2C7CAA" w14:textId="77777777" w:rsidR="006F441B" w:rsidRPr="00E9678E" w:rsidRDefault="006F441B" w:rsidP="00E9678E">
      <w:pPr>
        <w:pStyle w:val="NoSpacing"/>
        <w:bidi/>
        <w:spacing w:line="360" w:lineRule="auto"/>
        <w:ind w:firstLine="720"/>
        <w:jc w:val="both"/>
        <w:rPr>
          <w:rFonts w:ascii="David" w:hAnsi="David" w:cs="David"/>
          <w:sz w:val="24"/>
          <w:szCs w:val="24"/>
          <w:rtl/>
        </w:rPr>
      </w:pPr>
    </w:p>
    <w:p w14:paraId="17B77B9F" w14:textId="77777777" w:rsidR="003D1D26" w:rsidRPr="00E9678E" w:rsidRDefault="003D1D26" w:rsidP="00E9678E">
      <w:pPr>
        <w:pStyle w:val="NoSpacing"/>
        <w:bidi/>
        <w:spacing w:line="360" w:lineRule="auto"/>
        <w:ind w:firstLine="720"/>
        <w:jc w:val="both"/>
        <w:rPr>
          <w:rStyle w:val="hps"/>
          <w:rFonts w:ascii="David" w:hAnsi="David" w:cs="David"/>
          <w:b/>
          <w:bCs/>
          <w:sz w:val="24"/>
          <w:szCs w:val="24"/>
          <w:rtl/>
          <w:lang w:bidi="he-IL"/>
        </w:rPr>
      </w:pPr>
      <w:r w:rsidRPr="00E9678E">
        <w:rPr>
          <w:rStyle w:val="hps"/>
          <w:rFonts w:ascii="David" w:hAnsi="David" w:cs="David"/>
          <w:sz w:val="24"/>
          <w:szCs w:val="24"/>
          <w:rtl/>
          <w:lang w:bidi="he-IL"/>
        </w:rPr>
        <w:t xml:space="preserve">המחקר </w:t>
      </w:r>
      <w:r w:rsidR="00421862" w:rsidRPr="00E9678E">
        <w:rPr>
          <w:rStyle w:val="hps"/>
          <w:rFonts w:ascii="David" w:hAnsi="David" w:cs="David"/>
          <w:sz w:val="24"/>
          <w:szCs w:val="24"/>
          <w:rtl/>
          <w:lang w:bidi="he-IL"/>
        </w:rPr>
        <w:t>ממקד את אור הזרקורים</w:t>
      </w:r>
      <w:r w:rsidRPr="00E9678E">
        <w:rPr>
          <w:rStyle w:val="hps"/>
          <w:rFonts w:ascii="David" w:hAnsi="David" w:cs="David"/>
          <w:sz w:val="24"/>
          <w:szCs w:val="24"/>
          <w:rtl/>
          <w:lang w:bidi="he-IL"/>
        </w:rPr>
        <w:t xml:space="preserve"> </w:t>
      </w:r>
      <w:r w:rsidR="006F441B" w:rsidRPr="00E9678E">
        <w:rPr>
          <w:rStyle w:val="hps"/>
          <w:rFonts w:ascii="David" w:hAnsi="David" w:cs="David"/>
          <w:sz w:val="24"/>
          <w:szCs w:val="24"/>
          <w:rtl/>
          <w:lang w:bidi="he-IL"/>
        </w:rPr>
        <w:t>ב</w:t>
      </w:r>
      <w:r w:rsidRPr="00E9678E">
        <w:rPr>
          <w:rStyle w:val="hps"/>
          <w:rFonts w:ascii="David" w:hAnsi="David" w:cs="David"/>
          <w:sz w:val="24"/>
          <w:szCs w:val="24"/>
          <w:rtl/>
          <w:lang w:bidi="he-IL"/>
        </w:rPr>
        <w:t xml:space="preserve">מהות וייחודיות תכונות תיאטרון האבסורד אצל חשובי אנשי התיאטרון הערבי שהוגדרו </w:t>
      </w:r>
      <w:r w:rsidR="00421862" w:rsidRPr="00E9678E">
        <w:rPr>
          <w:rStyle w:val="hps"/>
          <w:rFonts w:ascii="David" w:hAnsi="David" w:cs="David"/>
          <w:sz w:val="24"/>
          <w:szCs w:val="24"/>
          <w:rtl/>
          <w:lang w:bidi="he-IL"/>
        </w:rPr>
        <w:t>כ</w:t>
      </w:r>
      <w:r w:rsidRPr="00E9678E">
        <w:rPr>
          <w:rStyle w:val="hps"/>
          <w:rFonts w:ascii="David" w:hAnsi="David" w:cs="David"/>
          <w:sz w:val="24"/>
          <w:szCs w:val="24"/>
          <w:rtl/>
          <w:lang w:bidi="he-IL"/>
        </w:rPr>
        <w:t xml:space="preserve">חלוצי ניסון תיאטרון האבסורד. בנוסף לכך, מחקר זה מתחקה אחר מידת הצלחתם בנטיעת </w:t>
      </w:r>
      <w:r w:rsidR="00855AD8" w:rsidRPr="00E9678E">
        <w:rPr>
          <w:rStyle w:val="hps"/>
          <w:rFonts w:ascii="David" w:hAnsi="David" w:cs="David"/>
          <w:sz w:val="24"/>
          <w:szCs w:val="24"/>
          <w:rtl/>
          <w:lang w:bidi="he-IL"/>
        </w:rPr>
        <w:t xml:space="preserve">תיאטרון האבסורד – בתור תופעה בעלת יסודות זרים- בקרקע של התיאטרון הערבי, והתכונות המשותפות של תיאטרון זה אצל אנשי תיאטרון אלה ביחד, ואצל כל </w:t>
      </w:r>
      <w:r w:rsidR="006F441B" w:rsidRPr="00E9678E">
        <w:rPr>
          <w:rStyle w:val="hps"/>
          <w:rFonts w:ascii="David" w:hAnsi="David" w:cs="David"/>
          <w:sz w:val="24"/>
          <w:szCs w:val="24"/>
          <w:rtl/>
          <w:lang w:bidi="he-IL"/>
        </w:rPr>
        <w:t>אחד</w:t>
      </w:r>
      <w:r w:rsidR="00855AD8" w:rsidRPr="00E9678E">
        <w:rPr>
          <w:rStyle w:val="hps"/>
          <w:rFonts w:ascii="David" w:hAnsi="David" w:cs="David"/>
          <w:sz w:val="24"/>
          <w:szCs w:val="24"/>
          <w:rtl/>
          <w:lang w:bidi="he-IL"/>
        </w:rPr>
        <w:t xml:space="preserve"> לחוד. ההתייחסות לייחודיות של תיאטרון זה כאן באה במסגרת הדיון התיאורטי והביקורתי שנסוב סביב שתי התפיסות ה</w:t>
      </w:r>
      <w:r w:rsidR="006F441B" w:rsidRPr="00E9678E">
        <w:rPr>
          <w:rStyle w:val="hps"/>
          <w:rFonts w:ascii="David" w:hAnsi="David" w:cs="David"/>
          <w:sz w:val="24"/>
          <w:szCs w:val="24"/>
          <w:rtl/>
          <w:lang w:bidi="he-IL"/>
        </w:rPr>
        <w:t>השרשה</w:t>
      </w:r>
      <w:r w:rsidR="00855AD8" w:rsidRPr="00E9678E">
        <w:rPr>
          <w:rStyle w:val="hps"/>
          <w:rFonts w:ascii="David" w:hAnsi="David" w:cs="David"/>
          <w:sz w:val="24"/>
          <w:szCs w:val="24"/>
          <w:rtl/>
          <w:lang w:bidi="he-IL"/>
        </w:rPr>
        <w:t xml:space="preserve"> </w:t>
      </w:r>
      <w:r w:rsidR="00855AD8" w:rsidRPr="00E9678E">
        <w:rPr>
          <w:rStyle w:val="hps"/>
          <w:rFonts w:ascii="David" w:hAnsi="David" w:cs="David"/>
          <w:b/>
          <w:bCs/>
          <w:sz w:val="24"/>
          <w:szCs w:val="24"/>
          <w:lang w:bidi="he-IL"/>
        </w:rPr>
        <w:t>(rooting traditional heritage- ta’sil)</w:t>
      </w:r>
      <w:r w:rsidR="00855AD8" w:rsidRPr="00E9678E">
        <w:rPr>
          <w:rStyle w:val="hps"/>
          <w:rFonts w:ascii="David" w:hAnsi="David" w:cs="David"/>
          <w:sz w:val="24"/>
          <w:szCs w:val="24"/>
          <w:rtl/>
          <w:lang w:bidi="he-IL"/>
        </w:rPr>
        <w:t xml:space="preserve"> והנטיעה</w:t>
      </w:r>
      <w:r w:rsidR="006F441B" w:rsidRPr="00E9678E">
        <w:rPr>
          <w:rStyle w:val="hps"/>
          <w:rFonts w:ascii="David" w:hAnsi="David" w:cs="David"/>
          <w:sz w:val="24"/>
          <w:szCs w:val="24"/>
          <w:rtl/>
          <w:lang w:bidi="he-IL"/>
        </w:rPr>
        <w:t xml:space="preserve"> של הרעיון</w:t>
      </w:r>
      <w:r w:rsidR="00855AD8" w:rsidRPr="00E9678E">
        <w:rPr>
          <w:rStyle w:val="hps"/>
          <w:rFonts w:ascii="David" w:hAnsi="David" w:cs="David"/>
          <w:sz w:val="24"/>
          <w:szCs w:val="24"/>
          <w:rtl/>
          <w:lang w:bidi="he-IL"/>
        </w:rPr>
        <w:t xml:space="preserve"> </w:t>
      </w:r>
      <w:r w:rsidR="00855AD8" w:rsidRPr="00E9678E">
        <w:rPr>
          <w:rStyle w:val="hps"/>
          <w:rFonts w:ascii="David" w:hAnsi="David" w:cs="David"/>
          <w:b/>
          <w:bCs/>
          <w:sz w:val="24"/>
          <w:szCs w:val="24"/>
          <w:lang w:bidi="he-IL"/>
        </w:rPr>
        <w:t>(transplanting- istinbat)</w:t>
      </w:r>
      <w:r w:rsidR="00855AD8" w:rsidRPr="00E9678E">
        <w:rPr>
          <w:rStyle w:val="hps"/>
          <w:rFonts w:ascii="David" w:hAnsi="David" w:cs="David"/>
          <w:sz w:val="24"/>
          <w:szCs w:val="24"/>
          <w:rtl/>
          <w:lang w:bidi="he-IL"/>
        </w:rPr>
        <w:t>, והמאפיינים של תיאטרון זה כתוצאה של המאמצים לטעת אותו</w:t>
      </w:r>
      <w:r w:rsidR="006F441B" w:rsidRPr="00E9678E">
        <w:rPr>
          <w:rStyle w:val="hps"/>
          <w:rFonts w:ascii="David" w:hAnsi="David" w:cs="David"/>
          <w:sz w:val="24"/>
          <w:szCs w:val="24"/>
          <w:rtl/>
          <w:lang w:bidi="he-IL"/>
        </w:rPr>
        <w:t>,</w:t>
      </w:r>
      <w:r w:rsidR="00855AD8" w:rsidRPr="00E9678E">
        <w:rPr>
          <w:rStyle w:val="hps"/>
          <w:rFonts w:ascii="David" w:hAnsi="David" w:cs="David"/>
          <w:sz w:val="24"/>
          <w:szCs w:val="24"/>
          <w:rtl/>
          <w:lang w:bidi="he-IL"/>
        </w:rPr>
        <w:t xml:space="preserve"> לאור תקופה שבה המאמצים היו להשריש תיאטרון ערבי</w:t>
      </w:r>
      <w:r w:rsidR="0049122E" w:rsidRPr="00E9678E">
        <w:rPr>
          <w:rStyle w:val="hps"/>
          <w:rFonts w:ascii="David" w:hAnsi="David" w:cs="David"/>
          <w:sz w:val="24"/>
          <w:szCs w:val="24"/>
          <w:rtl/>
          <w:lang w:bidi="he-IL"/>
        </w:rPr>
        <w:t>, דבר שיצר ייחודיות של הכלאה תרבותית רגישה בהגדרת המונח</w:t>
      </w:r>
      <w:r w:rsidR="006F441B" w:rsidRPr="00E9678E">
        <w:rPr>
          <w:rStyle w:val="hps"/>
          <w:rFonts w:ascii="David" w:hAnsi="David" w:cs="David"/>
          <w:sz w:val="24"/>
          <w:szCs w:val="24"/>
          <w:rtl/>
          <w:lang w:bidi="he-IL"/>
        </w:rPr>
        <w:t>,</w:t>
      </w:r>
      <w:r w:rsidR="0049122E" w:rsidRPr="00E9678E">
        <w:rPr>
          <w:rStyle w:val="hps"/>
          <w:rFonts w:ascii="David" w:hAnsi="David" w:cs="David"/>
          <w:sz w:val="24"/>
          <w:szCs w:val="24"/>
          <w:rtl/>
          <w:lang w:bidi="he-IL"/>
        </w:rPr>
        <w:t xml:space="preserve"> ברמה של התיאוריה  והביקורת, וברמה של מבנה הטקסט </w:t>
      </w:r>
      <w:r w:rsidR="006F441B" w:rsidRPr="00E9678E">
        <w:rPr>
          <w:rStyle w:val="hps"/>
          <w:rFonts w:ascii="David" w:hAnsi="David" w:cs="David"/>
          <w:sz w:val="24"/>
          <w:szCs w:val="24"/>
          <w:rtl/>
          <w:lang w:bidi="he-IL"/>
        </w:rPr>
        <w:t>המחזאי</w:t>
      </w:r>
      <w:r w:rsidR="0049122E" w:rsidRPr="00E9678E">
        <w:rPr>
          <w:rStyle w:val="hps"/>
          <w:rFonts w:ascii="David" w:hAnsi="David" w:cs="David"/>
          <w:sz w:val="24"/>
          <w:szCs w:val="24"/>
          <w:rtl/>
          <w:lang w:bidi="he-IL"/>
        </w:rPr>
        <w:t xml:space="preserve">. </w:t>
      </w:r>
      <w:r w:rsidR="00855AD8" w:rsidRPr="00E9678E">
        <w:rPr>
          <w:rStyle w:val="hps"/>
          <w:rFonts w:ascii="David" w:hAnsi="David" w:cs="David"/>
          <w:sz w:val="24"/>
          <w:szCs w:val="24"/>
          <w:rtl/>
          <w:lang w:bidi="he-IL"/>
        </w:rPr>
        <w:t xml:space="preserve"> </w:t>
      </w:r>
    </w:p>
    <w:p w14:paraId="750E51F5" w14:textId="77777777" w:rsidR="008E2B32" w:rsidRPr="00E9678E" w:rsidRDefault="007932D3" w:rsidP="00E9678E">
      <w:pPr>
        <w:pStyle w:val="NoSpacing"/>
        <w:bidi/>
        <w:spacing w:line="360" w:lineRule="auto"/>
        <w:ind w:firstLine="720"/>
        <w:jc w:val="both"/>
        <w:rPr>
          <w:rFonts w:ascii="David" w:hAnsi="David" w:cs="David"/>
          <w:sz w:val="24"/>
          <w:szCs w:val="24"/>
          <w:rtl/>
          <w:lang w:bidi="he-IL"/>
        </w:rPr>
      </w:pPr>
      <w:r w:rsidRPr="00E9678E">
        <w:rPr>
          <w:rFonts w:ascii="David" w:hAnsi="David" w:cs="David"/>
          <w:sz w:val="24"/>
          <w:szCs w:val="24"/>
          <w:rtl/>
          <w:lang w:bidi="he-IL"/>
        </w:rPr>
        <w:t>לצד זאת המחק</w:t>
      </w:r>
      <w:r w:rsidR="006F441B" w:rsidRPr="00E9678E">
        <w:rPr>
          <w:rFonts w:ascii="David" w:hAnsi="David" w:cs="David"/>
          <w:sz w:val="24"/>
          <w:szCs w:val="24"/>
          <w:rtl/>
          <w:lang w:bidi="he-IL"/>
        </w:rPr>
        <w:t>ר מתמקד בדילמת הסמכות התיאורטית</w:t>
      </w:r>
      <w:r w:rsidRPr="00E9678E">
        <w:rPr>
          <w:rFonts w:ascii="David" w:hAnsi="David" w:cs="David"/>
          <w:sz w:val="24"/>
          <w:szCs w:val="24"/>
          <w:rtl/>
          <w:lang w:bidi="he-IL"/>
        </w:rPr>
        <w:t xml:space="preserve"> והביקורתית בהיותם מסגרת שמעניקה לגיטימציה לטקסט של הדרמה ולתבנית המחזאית. המחזאים היו אנשי התיאוריה של זרם חדש שלא היה מוכר באווירה של התיאטרון</w:t>
      </w:r>
      <w:r w:rsidR="008E2B32" w:rsidRPr="00E9678E">
        <w:rPr>
          <w:rFonts w:ascii="David" w:hAnsi="David" w:cs="David"/>
          <w:sz w:val="24"/>
          <w:szCs w:val="24"/>
          <w:rtl/>
          <w:lang w:bidi="he-IL"/>
        </w:rPr>
        <w:t xml:space="preserve">. </w:t>
      </w:r>
      <w:r w:rsidR="006F441B" w:rsidRPr="00E9678E">
        <w:rPr>
          <w:rFonts w:ascii="David" w:hAnsi="David" w:cs="David"/>
          <w:sz w:val="24"/>
          <w:szCs w:val="24"/>
          <w:rtl/>
          <w:lang w:bidi="he-IL"/>
        </w:rPr>
        <w:t>ה</w:t>
      </w:r>
      <w:r w:rsidR="008E2B32" w:rsidRPr="00E9678E">
        <w:rPr>
          <w:rFonts w:ascii="David" w:hAnsi="David" w:cs="David"/>
          <w:sz w:val="24"/>
          <w:szCs w:val="24"/>
          <w:rtl/>
          <w:lang w:bidi="he-IL"/>
        </w:rPr>
        <w:t xml:space="preserve">מחזאי נתקל בתחום תרבותי זה </w:t>
      </w:r>
      <w:r w:rsidR="006F441B" w:rsidRPr="00E9678E">
        <w:rPr>
          <w:rFonts w:ascii="David" w:hAnsi="David" w:cs="David"/>
          <w:sz w:val="24"/>
          <w:szCs w:val="24"/>
          <w:rtl/>
          <w:lang w:bidi="he-IL"/>
        </w:rPr>
        <w:t>ב</w:t>
      </w:r>
      <w:r w:rsidR="008E2B32" w:rsidRPr="00E9678E">
        <w:rPr>
          <w:rFonts w:ascii="David" w:hAnsi="David" w:cs="David"/>
          <w:sz w:val="24"/>
          <w:szCs w:val="24"/>
          <w:rtl/>
          <w:lang w:bidi="he-IL"/>
        </w:rPr>
        <w:t>כמה דפוסי מאבק: הראשון הוא המאבק בתוך המבנה הביקורתי  בתחום זה, במובן שמיסוד מגמה ספרותית חדשה "ופולשת"</w:t>
      </w:r>
      <w:r w:rsidR="006F441B" w:rsidRPr="00E9678E">
        <w:rPr>
          <w:rFonts w:ascii="David" w:hAnsi="David" w:cs="David"/>
          <w:sz w:val="24"/>
          <w:szCs w:val="24"/>
          <w:rtl/>
          <w:lang w:bidi="he-IL"/>
        </w:rPr>
        <w:t>,</w:t>
      </w:r>
      <w:r w:rsidR="008E2B32" w:rsidRPr="00E9678E">
        <w:rPr>
          <w:rFonts w:ascii="David" w:hAnsi="David" w:cs="David"/>
          <w:sz w:val="24"/>
          <w:szCs w:val="24"/>
          <w:rtl/>
          <w:lang w:bidi="he-IL"/>
        </w:rPr>
        <w:t xml:space="preserve"> שמגיעה מן המערב בתקופה של רתיחה פוליטית וחברתית, ייתקל בהתקפה וביקורת מצד מגזר המבקרים או נציגיו הישנים. המאבק השני הוא מאבק פנימי להוכח</w:t>
      </w:r>
      <w:r w:rsidR="006F441B" w:rsidRPr="00E9678E">
        <w:rPr>
          <w:rFonts w:ascii="David" w:hAnsi="David" w:cs="David"/>
          <w:sz w:val="24"/>
          <w:szCs w:val="24"/>
          <w:rtl/>
          <w:lang w:bidi="he-IL"/>
        </w:rPr>
        <w:t>ת הכישרונות, התיאורטיים והמעשיים</w:t>
      </w:r>
      <w:r w:rsidR="008E2B32" w:rsidRPr="00E9678E">
        <w:rPr>
          <w:rFonts w:ascii="David" w:hAnsi="David" w:cs="David"/>
          <w:sz w:val="24"/>
          <w:szCs w:val="24"/>
          <w:rtl/>
          <w:lang w:bidi="he-IL"/>
        </w:rPr>
        <w:t xml:space="preserve"> יחד</w:t>
      </w:r>
      <w:r w:rsidR="006F441B" w:rsidRPr="00E9678E">
        <w:rPr>
          <w:rFonts w:ascii="David" w:hAnsi="David" w:cs="David"/>
          <w:sz w:val="24"/>
          <w:szCs w:val="24"/>
          <w:rtl/>
          <w:lang w:bidi="he-IL"/>
        </w:rPr>
        <w:t>,</w:t>
      </w:r>
      <w:r w:rsidR="008E2B32" w:rsidRPr="00E9678E">
        <w:rPr>
          <w:rFonts w:ascii="David" w:hAnsi="David" w:cs="David"/>
          <w:sz w:val="24"/>
          <w:szCs w:val="24"/>
          <w:rtl/>
          <w:lang w:bidi="he-IL"/>
        </w:rPr>
        <w:t xml:space="preserve"> בתוך ה"חדש" הזה. </w:t>
      </w:r>
      <w:r w:rsidR="00053008" w:rsidRPr="00E9678E">
        <w:rPr>
          <w:rFonts w:ascii="David" w:hAnsi="David" w:cs="David"/>
          <w:sz w:val="24"/>
          <w:szCs w:val="24"/>
          <w:rtl/>
          <w:lang w:bidi="he-IL"/>
        </w:rPr>
        <w:t>מאבק שלישי הוא מאבק בין אנשי התיאוריה בתיאטרון ל</w:t>
      </w:r>
      <w:r w:rsidR="006F441B" w:rsidRPr="00E9678E">
        <w:rPr>
          <w:rFonts w:ascii="David" w:hAnsi="David" w:cs="David"/>
          <w:sz w:val="24"/>
          <w:szCs w:val="24"/>
          <w:rtl/>
          <w:lang w:bidi="he-IL"/>
        </w:rPr>
        <w:t>גבי קביעת תפיסת תיאטרון האבסורד</w:t>
      </w:r>
      <w:r w:rsidR="00053008" w:rsidRPr="00E9678E">
        <w:rPr>
          <w:rFonts w:ascii="David" w:hAnsi="David" w:cs="David"/>
          <w:sz w:val="24"/>
          <w:szCs w:val="24"/>
          <w:rtl/>
          <w:lang w:bidi="he-IL"/>
        </w:rPr>
        <w:t xml:space="preserve"> ותפיסת הניסוי וכל המושגים והתפיסות שקשורים לזרם חדש זה. כאן אנו רואים הבדל בתפיסת הניסוי בקרב אנשי התיאטרון שמחקר זה עוסק בהם והם: תאופיק אלחכים, צלאח עבד אלצבורץ סעד אללאה וונוס, ולליד אח'לאצי, ופואד אלת</w:t>
      </w:r>
      <w:r w:rsidR="006F441B" w:rsidRPr="00E9678E">
        <w:rPr>
          <w:rFonts w:ascii="David" w:hAnsi="David" w:cs="David"/>
          <w:sz w:val="24"/>
          <w:szCs w:val="24"/>
          <w:rtl/>
          <w:lang w:bidi="he-IL"/>
        </w:rPr>
        <w:t>כ</w:t>
      </w:r>
      <w:r w:rsidR="00053008" w:rsidRPr="00E9678E">
        <w:rPr>
          <w:rFonts w:ascii="David" w:hAnsi="David" w:cs="David"/>
          <w:sz w:val="24"/>
          <w:szCs w:val="24"/>
          <w:rtl/>
          <w:lang w:bidi="he-IL"/>
        </w:rPr>
        <w:t xml:space="preserve">רלי.    </w:t>
      </w:r>
    </w:p>
    <w:p w14:paraId="416B23FB" w14:textId="77777777" w:rsidR="00CE1B79" w:rsidRPr="00E9678E" w:rsidRDefault="006F441B" w:rsidP="00E9678E">
      <w:pPr>
        <w:pStyle w:val="NoSpacing"/>
        <w:bidi/>
        <w:spacing w:line="360" w:lineRule="auto"/>
        <w:jc w:val="both"/>
        <w:rPr>
          <w:rFonts w:ascii="David" w:hAnsi="David" w:cs="David"/>
          <w:sz w:val="24"/>
          <w:szCs w:val="24"/>
          <w:rtl/>
          <w:lang w:bidi="he-IL"/>
        </w:rPr>
      </w:pPr>
      <w:r w:rsidRPr="00E9678E">
        <w:rPr>
          <w:rFonts w:ascii="David" w:hAnsi="David" w:cs="David"/>
          <w:sz w:val="24"/>
          <w:szCs w:val="24"/>
          <w:rtl/>
          <w:lang w:bidi="he-IL"/>
        </w:rPr>
        <w:t xml:space="preserve">מכאן, </w:t>
      </w:r>
      <w:r w:rsidR="003D1F87" w:rsidRPr="00E9678E">
        <w:rPr>
          <w:rFonts w:ascii="David" w:hAnsi="David" w:cs="David"/>
          <w:sz w:val="24"/>
          <w:szCs w:val="24"/>
          <w:rtl/>
          <w:lang w:bidi="he-IL"/>
        </w:rPr>
        <w:t>אופי</w:t>
      </w:r>
      <w:r w:rsidRPr="00E9678E">
        <w:rPr>
          <w:rFonts w:ascii="David" w:hAnsi="David" w:cs="David"/>
          <w:sz w:val="24"/>
          <w:szCs w:val="24"/>
          <w:rtl/>
          <w:lang w:bidi="he-IL"/>
        </w:rPr>
        <w:t>ו</w:t>
      </w:r>
      <w:r w:rsidR="003D1F87" w:rsidRPr="00E9678E">
        <w:rPr>
          <w:rFonts w:ascii="David" w:hAnsi="David" w:cs="David"/>
          <w:sz w:val="24"/>
          <w:szCs w:val="24"/>
          <w:rtl/>
          <w:lang w:bidi="he-IL"/>
        </w:rPr>
        <w:t xml:space="preserve"> של מחקר זה קבע את הצורך שיש לחלק את החומר שבו להקדמה, מבוא</w:t>
      </w:r>
      <w:r w:rsidRPr="00E9678E">
        <w:rPr>
          <w:rFonts w:ascii="David" w:hAnsi="David" w:cs="David"/>
          <w:sz w:val="24"/>
          <w:szCs w:val="24"/>
          <w:rtl/>
          <w:lang w:bidi="he-IL"/>
        </w:rPr>
        <w:t>,</w:t>
      </w:r>
      <w:r w:rsidR="003D1F87" w:rsidRPr="00E9678E">
        <w:rPr>
          <w:rFonts w:ascii="David" w:hAnsi="David" w:cs="David"/>
          <w:sz w:val="24"/>
          <w:szCs w:val="24"/>
          <w:rtl/>
          <w:lang w:bidi="he-IL"/>
        </w:rPr>
        <w:t xml:space="preserve"> שלושה פרקים וסיכום. </w:t>
      </w:r>
    </w:p>
    <w:p w14:paraId="46503750" w14:textId="77777777" w:rsidR="00CA492A" w:rsidRPr="00E9678E" w:rsidRDefault="00CA492A" w:rsidP="00E9678E">
      <w:pPr>
        <w:pStyle w:val="NoSpacing"/>
        <w:bidi/>
        <w:spacing w:line="360" w:lineRule="auto"/>
        <w:ind w:firstLine="720"/>
        <w:jc w:val="both"/>
        <w:rPr>
          <w:rFonts w:ascii="David" w:hAnsi="David" w:cs="David"/>
          <w:sz w:val="24"/>
          <w:szCs w:val="24"/>
          <w:rtl/>
          <w:lang w:bidi="he-IL"/>
        </w:rPr>
      </w:pPr>
      <w:r w:rsidRPr="00E9678E">
        <w:rPr>
          <w:rFonts w:ascii="David" w:hAnsi="David" w:cs="David"/>
          <w:sz w:val="24"/>
          <w:szCs w:val="24"/>
          <w:rtl/>
          <w:lang w:bidi="he-IL"/>
        </w:rPr>
        <w:t>הפרק הראשון דן בהיבט ההיסטורי וברעיון ה"</w:t>
      </w:r>
      <w:r w:rsidR="006F441B" w:rsidRPr="00E9678E">
        <w:rPr>
          <w:rFonts w:ascii="David" w:hAnsi="David" w:cs="David"/>
          <w:color w:val="000000"/>
          <w:sz w:val="24"/>
          <w:szCs w:val="24"/>
          <w:shd w:val="clear" w:color="auto" w:fill="FFFFFF"/>
          <w:rtl/>
          <w:lang w:bidi="he-IL"/>
        </w:rPr>
        <w:t xml:space="preserve"> סִגּוּל</w:t>
      </w:r>
      <w:r w:rsidRPr="00E9678E">
        <w:rPr>
          <w:rFonts w:ascii="David" w:hAnsi="David" w:cs="David"/>
          <w:sz w:val="24"/>
          <w:szCs w:val="24"/>
          <w:rtl/>
          <w:lang w:bidi="he-IL"/>
        </w:rPr>
        <w:t>" של מושג האבסורד, באמצעות ה</w:t>
      </w:r>
      <w:r w:rsidR="006F441B" w:rsidRPr="00E9678E">
        <w:rPr>
          <w:rFonts w:ascii="David" w:hAnsi="David" w:cs="David"/>
          <w:sz w:val="24"/>
          <w:szCs w:val="24"/>
          <w:rtl/>
          <w:lang w:bidi="he-IL"/>
        </w:rPr>
        <w:t>נדידה</w:t>
      </w:r>
      <w:r w:rsidRPr="00E9678E">
        <w:rPr>
          <w:rFonts w:ascii="David" w:hAnsi="David" w:cs="David"/>
          <w:sz w:val="24"/>
          <w:szCs w:val="24"/>
          <w:rtl/>
          <w:lang w:bidi="he-IL"/>
        </w:rPr>
        <w:t xml:space="preserve"> של "הדרמה או התיאטרון של האבסורד" ממקומו הגיאוגרפי "המערב" אל ארץ אחרת (ארה"ב והתיאטרון הערבי כדוגמה). </w:t>
      </w:r>
      <w:r w:rsidR="006F441B" w:rsidRPr="00E9678E">
        <w:rPr>
          <w:rFonts w:ascii="David" w:hAnsi="David" w:cs="David"/>
          <w:sz w:val="24"/>
          <w:szCs w:val="24"/>
          <w:rtl/>
          <w:lang w:bidi="he-IL"/>
        </w:rPr>
        <w:t xml:space="preserve">נדידה </w:t>
      </w:r>
      <w:r w:rsidRPr="00E9678E">
        <w:rPr>
          <w:rFonts w:ascii="David" w:hAnsi="David" w:cs="David"/>
          <w:sz w:val="24"/>
          <w:szCs w:val="24"/>
          <w:rtl/>
          <w:lang w:bidi="he-IL"/>
        </w:rPr>
        <w:t>ז</w:t>
      </w:r>
      <w:r w:rsidR="006F441B" w:rsidRPr="00E9678E">
        <w:rPr>
          <w:rFonts w:ascii="David" w:hAnsi="David" w:cs="David"/>
          <w:sz w:val="24"/>
          <w:szCs w:val="24"/>
          <w:rtl/>
          <w:lang w:bidi="he-IL"/>
        </w:rPr>
        <w:t>ו</w:t>
      </w:r>
      <w:r w:rsidRPr="00E9678E">
        <w:rPr>
          <w:rFonts w:ascii="David" w:hAnsi="David" w:cs="David"/>
          <w:sz w:val="24"/>
          <w:szCs w:val="24"/>
          <w:rtl/>
          <w:lang w:bidi="he-IL"/>
        </w:rPr>
        <w:t>, ונט</w:t>
      </w:r>
      <w:r w:rsidR="006F441B" w:rsidRPr="00E9678E">
        <w:rPr>
          <w:rFonts w:ascii="David" w:hAnsi="David" w:cs="David"/>
          <w:sz w:val="24"/>
          <w:szCs w:val="24"/>
          <w:rtl/>
          <w:lang w:bidi="he-IL"/>
        </w:rPr>
        <w:t>י</w:t>
      </w:r>
      <w:r w:rsidRPr="00E9678E">
        <w:rPr>
          <w:rFonts w:ascii="David" w:hAnsi="David" w:cs="David"/>
          <w:sz w:val="24"/>
          <w:szCs w:val="24"/>
          <w:rtl/>
          <w:lang w:bidi="he-IL"/>
        </w:rPr>
        <w:t xml:space="preserve">עת ז'אנר ספרותי זה בקרקע שלא שלו, כרוכה בקשיים ומכשולים של </w:t>
      </w:r>
      <w:r w:rsidR="000E2A04" w:rsidRPr="00E9678E">
        <w:rPr>
          <w:rFonts w:ascii="David" w:hAnsi="David" w:cs="David"/>
          <w:sz w:val="24"/>
          <w:szCs w:val="24"/>
          <w:rtl/>
          <w:lang w:bidi="he-IL"/>
        </w:rPr>
        <w:t xml:space="preserve">קבלת המונח ותפקיד הכותב התיאורטיקן בהכנת קרקע זו לקבלתו. המחקר מתייחס לבעייתיות </w:t>
      </w:r>
      <w:r w:rsidR="006F441B" w:rsidRPr="00E9678E">
        <w:rPr>
          <w:rFonts w:ascii="David" w:hAnsi="David" w:cs="David"/>
          <w:sz w:val="24"/>
          <w:szCs w:val="24"/>
          <w:rtl/>
          <w:lang w:bidi="he-IL"/>
        </w:rPr>
        <w:t xml:space="preserve">של מעבר סוג זה של תיאטרון </w:t>
      </w:r>
      <w:r w:rsidR="000E2A04" w:rsidRPr="00E9678E">
        <w:rPr>
          <w:rFonts w:ascii="David" w:hAnsi="David" w:cs="David"/>
          <w:sz w:val="24"/>
          <w:szCs w:val="24"/>
          <w:rtl/>
          <w:lang w:bidi="he-IL"/>
        </w:rPr>
        <w:t xml:space="preserve">אל העולם הערבי, כתוצאה של תהליך </w:t>
      </w:r>
      <w:r w:rsidR="006F441B" w:rsidRPr="00E9678E">
        <w:rPr>
          <w:rFonts w:ascii="David" w:hAnsi="David" w:cs="David"/>
          <w:sz w:val="24"/>
          <w:szCs w:val="24"/>
          <w:rtl/>
          <w:lang w:bidi="he-IL"/>
        </w:rPr>
        <w:t>ההטמעה</w:t>
      </w:r>
      <w:r w:rsidR="000E2A04" w:rsidRPr="00E9678E">
        <w:rPr>
          <w:rFonts w:ascii="David" w:hAnsi="David" w:cs="David"/>
          <w:sz w:val="24"/>
          <w:szCs w:val="24"/>
          <w:rtl/>
          <w:lang w:bidi="he-IL"/>
        </w:rPr>
        <w:t xml:space="preserve"> התרבותית, שהפרתה את ניסיונם של אנשי התיאטרון הערבי  שחזרו מהמערב, או </w:t>
      </w:r>
      <w:r w:rsidR="00524632" w:rsidRPr="00E9678E">
        <w:rPr>
          <w:rFonts w:ascii="David" w:hAnsi="David" w:cs="David"/>
          <w:sz w:val="24"/>
          <w:szCs w:val="24"/>
          <w:rtl/>
          <w:lang w:bidi="he-IL"/>
        </w:rPr>
        <w:t>של כ</w:t>
      </w:r>
      <w:r w:rsidR="000E2A04" w:rsidRPr="00E9678E">
        <w:rPr>
          <w:rFonts w:ascii="David" w:hAnsi="David" w:cs="David"/>
          <w:sz w:val="24"/>
          <w:szCs w:val="24"/>
          <w:rtl/>
          <w:lang w:bidi="he-IL"/>
        </w:rPr>
        <w:t>אלה המושפעים מהמגע שלהם עם המערב, ובעקבות כך הופ</w:t>
      </w:r>
      <w:r w:rsidR="00524632" w:rsidRPr="00E9678E">
        <w:rPr>
          <w:rFonts w:ascii="David" w:hAnsi="David" w:cs="David"/>
          <w:sz w:val="24"/>
          <w:szCs w:val="24"/>
          <w:rtl/>
          <w:lang w:bidi="he-IL"/>
        </w:rPr>
        <w:t>יעה</w:t>
      </w:r>
      <w:r w:rsidR="000E2A04" w:rsidRPr="00E9678E">
        <w:rPr>
          <w:rFonts w:ascii="David" w:hAnsi="David" w:cs="David"/>
          <w:sz w:val="24"/>
          <w:szCs w:val="24"/>
          <w:rtl/>
          <w:lang w:bidi="he-IL"/>
        </w:rPr>
        <w:t xml:space="preserve"> תופעת ההכלאה התרבותית בהקשר הפוסט קולוניאלי. </w:t>
      </w:r>
    </w:p>
    <w:p w14:paraId="701266D3" w14:textId="77777777" w:rsidR="007D074C" w:rsidRPr="00E9678E" w:rsidRDefault="00E21B94" w:rsidP="00E9678E">
      <w:pPr>
        <w:pStyle w:val="NoSpacing"/>
        <w:bidi/>
        <w:spacing w:line="360" w:lineRule="auto"/>
        <w:ind w:firstLine="720"/>
        <w:jc w:val="both"/>
        <w:rPr>
          <w:rFonts w:ascii="David" w:hAnsi="David" w:cs="David"/>
          <w:sz w:val="24"/>
          <w:szCs w:val="24"/>
          <w:rtl/>
          <w:lang w:bidi="he-IL"/>
        </w:rPr>
      </w:pPr>
      <w:r w:rsidRPr="00E9678E">
        <w:rPr>
          <w:rFonts w:ascii="David" w:hAnsi="David" w:cs="David"/>
          <w:sz w:val="24"/>
          <w:szCs w:val="24"/>
          <w:rtl/>
          <w:lang w:bidi="he-IL"/>
        </w:rPr>
        <w:t xml:space="preserve">הפרק הראשון במחקר עוסק </w:t>
      </w:r>
      <w:r w:rsidR="007D074C" w:rsidRPr="00E9678E">
        <w:rPr>
          <w:rFonts w:ascii="David" w:hAnsi="David" w:cs="David"/>
          <w:sz w:val="24"/>
          <w:szCs w:val="24"/>
          <w:rtl/>
          <w:lang w:bidi="he-IL"/>
        </w:rPr>
        <w:t xml:space="preserve">גם כן </w:t>
      </w:r>
      <w:r w:rsidRPr="00E9678E">
        <w:rPr>
          <w:rFonts w:ascii="David" w:hAnsi="David" w:cs="David"/>
          <w:sz w:val="24"/>
          <w:szCs w:val="24"/>
          <w:rtl/>
          <w:lang w:bidi="he-IL"/>
        </w:rPr>
        <w:t>באווירה הפוליטית ש</w:t>
      </w:r>
      <w:r w:rsidR="007D074C" w:rsidRPr="00E9678E">
        <w:rPr>
          <w:rFonts w:ascii="David" w:hAnsi="David" w:cs="David"/>
          <w:sz w:val="24"/>
          <w:szCs w:val="24"/>
          <w:rtl/>
          <w:lang w:bidi="he-IL"/>
        </w:rPr>
        <w:t>ראשיתה הייתה</w:t>
      </w:r>
      <w:r w:rsidRPr="00E9678E">
        <w:rPr>
          <w:rFonts w:ascii="David" w:hAnsi="David" w:cs="David"/>
          <w:sz w:val="24"/>
          <w:szCs w:val="24"/>
          <w:rtl/>
          <w:lang w:bidi="he-IL"/>
        </w:rPr>
        <w:t xml:space="preserve"> בשנות החמישים,</w:t>
      </w:r>
      <w:r w:rsidR="007D074C" w:rsidRPr="00E9678E">
        <w:rPr>
          <w:rFonts w:ascii="David" w:hAnsi="David" w:cs="David"/>
          <w:sz w:val="24"/>
          <w:szCs w:val="24"/>
          <w:rtl/>
          <w:lang w:bidi="he-IL"/>
        </w:rPr>
        <w:t xml:space="preserve"> אווירה</w:t>
      </w:r>
      <w:r w:rsidRPr="00E9678E">
        <w:rPr>
          <w:rFonts w:ascii="David" w:hAnsi="David" w:cs="David"/>
          <w:sz w:val="24"/>
          <w:szCs w:val="24"/>
          <w:rtl/>
          <w:lang w:bidi="he-IL"/>
        </w:rPr>
        <w:t xml:space="preserve"> אשר עוררה שאלות של זהות ולאומיות</w:t>
      </w:r>
      <w:r w:rsidR="007D074C" w:rsidRPr="00E9678E">
        <w:rPr>
          <w:rFonts w:ascii="David" w:hAnsi="David" w:cs="David"/>
          <w:sz w:val="24"/>
          <w:szCs w:val="24"/>
          <w:rtl/>
          <w:lang w:bidi="he-IL"/>
        </w:rPr>
        <w:t>,</w:t>
      </w:r>
      <w:r w:rsidRPr="00E9678E">
        <w:rPr>
          <w:rFonts w:ascii="David" w:hAnsi="David" w:cs="David"/>
          <w:sz w:val="24"/>
          <w:szCs w:val="24"/>
          <w:rtl/>
          <w:lang w:bidi="he-IL"/>
        </w:rPr>
        <w:t xml:space="preserve"> ומשבר החדירה המערבית, וחיפוש מנגנונים שיחסמו התערבות זו דרך הספרות וחיפוש צורות ספרותיות שידכאו את הנוכחות </w:t>
      </w:r>
      <w:r w:rsidR="00DA1204" w:rsidRPr="00E9678E">
        <w:rPr>
          <w:rFonts w:ascii="David" w:hAnsi="David" w:cs="David"/>
          <w:sz w:val="24"/>
          <w:szCs w:val="24"/>
          <w:rtl/>
          <w:lang w:bidi="he-IL"/>
        </w:rPr>
        <w:t>המערבית החזקה הזאת. תיאטרון האבסורד הגיע בסוף שנות החמישים וראשית שנות השישים, במקביל להופעת תנועת המודרניזציה</w:t>
      </w:r>
      <w:r w:rsidR="00F67E8A" w:rsidRPr="00E9678E">
        <w:rPr>
          <w:rFonts w:ascii="David" w:hAnsi="David" w:cs="David"/>
          <w:sz w:val="24"/>
          <w:szCs w:val="24"/>
          <w:rtl/>
          <w:lang w:bidi="he-IL"/>
        </w:rPr>
        <w:t xml:space="preserve">, תוך שהוא מנסה –בהקשרו </w:t>
      </w:r>
      <w:r w:rsidR="00F67E8A" w:rsidRPr="00E9678E">
        <w:rPr>
          <w:rFonts w:ascii="David" w:hAnsi="David" w:cs="David"/>
          <w:sz w:val="24"/>
          <w:szCs w:val="24"/>
          <w:rtl/>
          <w:lang w:bidi="he-IL"/>
        </w:rPr>
        <w:lastRenderedPageBreak/>
        <w:t>המודרני- לעיין מחדש בקשר בין המציאות לבין התרבות האומנותית הלאומית ותרבויות העולם</w:t>
      </w:r>
      <w:r w:rsidR="007D074C" w:rsidRPr="00E9678E">
        <w:rPr>
          <w:rFonts w:ascii="David" w:hAnsi="David" w:cs="David"/>
          <w:sz w:val="24"/>
          <w:szCs w:val="24"/>
          <w:rtl/>
          <w:lang w:bidi="he-IL"/>
        </w:rPr>
        <w:t>.</w:t>
      </w:r>
      <w:r w:rsidR="00F67E8A" w:rsidRPr="00E9678E">
        <w:rPr>
          <w:rFonts w:ascii="David" w:hAnsi="David" w:cs="David"/>
          <w:sz w:val="24"/>
          <w:szCs w:val="24"/>
          <w:rtl/>
          <w:lang w:bidi="he-IL"/>
        </w:rPr>
        <w:t xml:space="preserve"> מכאן באו דבריהם של תאופיק אלחכים, צלאח עבד אלצבורץ סעד אללאה וונוס, ולליד אח'לאצי, ופואד אלתקרלי, בעניין ההכרח ביסוד </w:t>
      </w:r>
      <w:r w:rsidR="00F67E8A" w:rsidRPr="00E9678E">
        <w:rPr>
          <w:rFonts w:ascii="David" w:hAnsi="David" w:cs="David"/>
          <w:sz w:val="24"/>
          <w:szCs w:val="24"/>
        </w:rPr>
        <w:t xml:space="preserve"> (founding)</w:t>
      </w:r>
      <w:r w:rsidR="00F67E8A" w:rsidRPr="00E9678E">
        <w:rPr>
          <w:rFonts w:ascii="David" w:hAnsi="David" w:cs="David"/>
          <w:sz w:val="24"/>
          <w:szCs w:val="24"/>
          <w:rtl/>
        </w:rPr>
        <w:t xml:space="preserve"> </w:t>
      </w:r>
      <w:r w:rsidR="00F67E8A" w:rsidRPr="00E9678E">
        <w:rPr>
          <w:rFonts w:ascii="David" w:hAnsi="David" w:cs="David"/>
          <w:sz w:val="24"/>
          <w:szCs w:val="24"/>
          <w:rtl/>
          <w:lang w:bidi="he-IL"/>
        </w:rPr>
        <w:t>תיאטרון ערבי שבנוי על שיווי משקל ואיזון בין הצורה והתוכן, שבו איש התיאטרון תומך ביצירתיות וזה מה שיצר את מה שנודע בשם המרחב השלישי.</w:t>
      </w:r>
    </w:p>
    <w:p w14:paraId="46D3A819" w14:textId="77777777" w:rsidR="007D074C" w:rsidRPr="00E9678E" w:rsidRDefault="007D074C" w:rsidP="00E9678E">
      <w:pPr>
        <w:pStyle w:val="NoSpacing"/>
        <w:bidi/>
        <w:spacing w:line="360" w:lineRule="auto"/>
        <w:ind w:firstLine="720"/>
        <w:jc w:val="both"/>
        <w:rPr>
          <w:rFonts w:ascii="David" w:hAnsi="David" w:cs="David"/>
          <w:sz w:val="24"/>
          <w:szCs w:val="24"/>
          <w:rtl/>
          <w:lang w:bidi="he-IL"/>
        </w:rPr>
      </w:pPr>
    </w:p>
    <w:p w14:paraId="53F69D5A" w14:textId="0CF7A4F3" w:rsidR="00CC7814" w:rsidRPr="00E9678E" w:rsidRDefault="00CC7814" w:rsidP="00E9678E">
      <w:pPr>
        <w:pStyle w:val="NoSpacing"/>
        <w:bidi/>
        <w:spacing w:line="360" w:lineRule="auto"/>
        <w:jc w:val="both"/>
        <w:rPr>
          <w:rFonts w:ascii="David" w:hAnsi="David" w:cs="David"/>
          <w:sz w:val="24"/>
          <w:szCs w:val="24"/>
          <w:lang w:bidi="he-IL"/>
        </w:rPr>
      </w:pPr>
      <w:r w:rsidRPr="00E9678E">
        <w:rPr>
          <w:rFonts w:ascii="David" w:hAnsi="David" w:cs="David"/>
          <w:sz w:val="24"/>
          <w:szCs w:val="24"/>
          <w:rtl/>
          <w:lang w:bidi="he-IL"/>
        </w:rPr>
        <w:t xml:space="preserve">הפרק השני במחקר עוסק בהיבט הסוציולוגי של רעיון "שיווק" תיאטרון האבסורד ו"ההכרה בו" בקרב מוסד ביקרות התיאטרון, בתור תיאטרון חדש בעולם הערבי.  </w:t>
      </w:r>
      <w:r w:rsidR="002E4AC2" w:rsidRPr="00E9678E">
        <w:rPr>
          <w:rFonts w:ascii="David" w:hAnsi="David" w:cs="David"/>
          <w:sz w:val="24"/>
          <w:szCs w:val="24"/>
          <w:rtl/>
          <w:lang w:bidi="he-IL"/>
        </w:rPr>
        <w:t xml:space="preserve">התיווך הוא מצב טבעי שנתקלת בו הקאנוניזציה </w:t>
      </w:r>
      <w:r w:rsidR="002E4AC2" w:rsidRPr="00E9678E">
        <w:rPr>
          <w:rFonts w:ascii="David" w:hAnsi="David" w:cs="David"/>
          <w:sz w:val="24"/>
          <w:szCs w:val="24"/>
        </w:rPr>
        <w:t>canonization</w:t>
      </w:r>
      <w:r w:rsidR="002E4AC2" w:rsidRPr="00E9678E">
        <w:rPr>
          <w:rFonts w:ascii="David" w:hAnsi="David" w:cs="David"/>
          <w:sz w:val="24"/>
          <w:szCs w:val="24"/>
          <w:rtl/>
          <w:lang w:bidi="he-IL"/>
        </w:rPr>
        <w:t xml:space="preserve"> של כל ז'אנר ספרותי אות תיאטרלי חדש שמגיע מקרקע שונה. </w:t>
      </w:r>
      <w:r w:rsidR="00905521" w:rsidRPr="00E9678E">
        <w:rPr>
          <w:rFonts w:ascii="David" w:hAnsi="David" w:cs="David"/>
          <w:sz w:val="24"/>
          <w:szCs w:val="24"/>
          <w:rtl/>
          <w:lang w:bidi="he-IL"/>
        </w:rPr>
        <w:t>אני מתייחס</w:t>
      </w:r>
      <w:r w:rsidR="007D074C" w:rsidRPr="00E9678E">
        <w:rPr>
          <w:rFonts w:ascii="David" w:hAnsi="David" w:cs="David"/>
          <w:sz w:val="24"/>
          <w:szCs w:val="24"/>
          <w:rtl/>
          <w:lang w:bidi="he-IL"/>
        </w:rPr>
        <w:t>ת,</w:t>
      </w:r>
      <w:r w:rsidR="00905521" w:rsidRPr="00E9678E">
        <w:rPr>
          <w:rFonts w:ascii="David" w:hAnsi="David" w:cs="David"/>
          <w:sz w:val="24"/>
          <w:szCs w:val="24"/>
          <w:rtl/>
          <w:lang w:bidi="he-IL"/>
        </w:rPr>
        <w:t xml:space="preserve"> דרך דיון  באסטרטגיות של השיח הביקורתי (שהוזכרו לעיל)</w:t>
      </w:r>
      <w:r w:rsidR="007D074C" w:rsidRPr="00E9678E">
        <w:rPr>
          <w:rFonts w:ascii="David" w:hAnsi="David" w:cs="David"/>
          <w:sz w:val="24"/>
          <w:szCs w:val="24"/>
          <w:rtl/>
          <w:lang w:bidi="he-IL"/>
        </w:rPr>
        <w:t>,</w:t>
      </w:r>
      <w:r w:rsidR="00905521" w:rsidRPr="00E9678E">
        <w:rPr>
          <w:rFonts w:ascii="David" w:hAnsi="David" w:cs="David"/>
          <w:sz w:val="24"/>
          <w:szCs w:val="24"/>
          <w:rtl/>
          <w:lang w:bidi="he-IL"/>
        </w:rPr>
        <w:t xml:space="preserve"> שבהם השתמשו אנשי התיאטרון בקביעת התיאוריות (כפעלים ותיקים מתוקף היותם בזירה הספרותי ובתור מי שזכו להכרה, וכפעילים חדשים מתוקף היותם הראשונים שהתנסו בסוג חדש זה של תיאטרון וקבעו את התיאוריות שלו) אל הדגשת התפקיד שלהם כסוכנים  או מתווכים. פרק זה מתחיל מהרעיון של השדה </w:t>
      </w:r>
      <w:r w:rsidR="00905521" w:rsidRPr="00E9678E">
        <w:rPr>
          <w:rFonts w:ascii="David" w:hAnsi="David" w:cs="David"/>
          <w:sz w:val="24"/>
          <w:szCs w:val="24"/>
        </w:rPr>
        <w:t xml:space="preserve">(Field) </w:t>
      </w:r>
      <w:r w:rsidR="00905521" w:rsidRPr="00E9678E">
        <w:rPr>
          <w:rFonts w:ascii="David" w:hAnsi="David" w:cs="David"/>
          <w:sz w:val="24"/>
          <w:szCs w:val="24"/>
          <w:rtl/>
          <w:lang w:bidi="he-IL"/>
        </w:rPr>
        <w:t xml:space="preserve"> שהציע אותו פייר בורדייה וההון התרבותי, החברתי והסמלי של "המסייעים" או הסוכנים החברתיים </w:t>
      </w:r>
      <w:r w:rsidR="00905521" w:rsidRPr="00E9678E">
        <w:rPr>
          <w:rFonts w:ascii="David" w:hAnsi="David" w:cs="David"/>
          <w:sz w:val="24"/>
          <w:szCs w:val="24"/>
        </w:rPr>
        <w:t>social agents</w:t>
      </w:r>
      <w:r w:rsidR="00905521" w:rsidRPr="00E9678E">
        <w:rPr>
          <w:rFonts w:ascii="David" w:hAnsi="David" w:cs="David"/>
          <w:sz w:val="24"/>
          <w:szCs w:val="24"/>
          <w:rtl/>
          <w:lang w:bidi="he-IL"/>
        </w:rPr>
        <w:t>, שמכהנים בתפקידי שלטון בתוך הזירה התרבותית "התיאטרלית"</w:t>
      </w:r>
      <w:r w:rsidR="007D074C" w:rsidRPr="00E9678E">
        <w:rPr>
          <w:rFonts w:ascii="David" w:hAnsi="David" w:cs="David"/>
          <w:sz w:val="24"/>
          <w:szCs w:val="24"/>
          <w:rtl/>
          <w:lang w:bidi="he-IL"/>
        </w:rPr>
        <w:t>,</w:t>
      </w:r>
      <w:r w:rsidR="00905521" w:rsidRPr="00E9678E">
        <w:rPr>
          <w:rFonts w:ascii="David" w:hAnsi="David" w:cs="David"/>
          <w:sz w:val="24"/>
          <w:szCs w:val="24"/>
          <w:rtl/>
          <w:lang w:bidi="he-IL"/>
        </w:rPr>
        <w:t xml:space="preserve"> ותפקידם בהדגשת חשיבות תיאטרון האבסורד או</w:t>
      </w:r>
      <w:r w:rsidR="00BA2EE1" w:rsidRPr="00E9678E">
        <w:rPr>
          <w:rFonts w:ascii="David" w:hAnsi="David" w:cs="David"/>
          <w:sz w:val="24"/>
          <w:szCs w:val="24"/>
          <w:rtl/>
          <w:lang w:bidi="he-IL"/>
        </w:rPr>
        <w:t xml:space="preserve"> הפחתת ערכו, בתור אסטרטגיות שמטרתן לשמור על מבנה קבוע של התיאטרון שאינו מושפע מאף ניסיון חדש שמגיע מבחוץ. תאופיק אלחכים היה המחזאי שעסק יותר מכולם בקביעת תיאוריות</w:t>
      </w:r>
      <w:r w:rsidR="007D074C" w:rsidRPr="00E9678E">
        <w:rPr>
          <w:rFonts w:ascii="David" w:hAnsi="David" w:cs="David"/>
          <w:sz w:val="24"/>
          <w:szCs w:val="24"/>
          <w:rtl/>
          <w:lang w:bidi="he-IL"/>
        </w:rPr>
        <w:t xml:space="preserve">, </w:t>
      </w:r>
      <w:r w:rsidR="00BA2EE1" w:rsidRPr="00E9678E">
        <w:rPr>
          <w:rFonts w:ascii="David" w:hAnsi="David" w:cs="David"/>
          <w:sz w:val="24"/>
          <w:szCs w:val="24"/>
          <w:rtl/>
          <w:lang w:bidi="he-IL"/>
        </w:rPr>
        <w:t xml:space="preserve"> דרך המאבקים שהתנהלו בינו בתור מייסד תופעה חדשה, לבין המבקרים ה"ישנים" בתוך שדה השיח הביקורתי</w:t>
      </w:r>
      <w:r w:rsidR="007D074C" w:rsidRPr="00E9678E">
        <w:rPr>
          <w:rFonts w:ascii="David" w:hAnsi="David" w:cs="David"/>
          <w:sz w:val="24"/>
          <w:szCs w:val="24"/>
          <w:rtl/>
          <w:lang w:bidi="he-IL"/>
        </w:rPr>
        <w:t xml:space="preserve"> או כתוצאה מהם</w:t>
      </w:r>
      <w:r w:rsidR="00BA2EE1" w:rsidRPr="00E9678E">
        <w:rPr>
          <w:rFonts w:ascii="David" w:hAnsi="David" w:cs="David"/>
          <w:sz w:val="24"/>
          <w:szCs w:val="24"/>
          <w:rtl/>
          <w:lang w:bidi="he-IL"/>
        </w:rPr>
        <w:t xml:space="preserve">. </w:t>
      </w:r>
      <w:r w:rsidR="00905521" w:rsidRPr="00E9678E">
        <w:rPr>
          <w:rFonts w:ascii="David" w:hAnsi="David" w:cs="David"/>
          <w:sz w:val="24"/>
          <w:szCs w:val="24"/>
          <w:rtl/>
          <w:lang w:bidi="he-IL"/>
        </w:rPr>
        <w:t xml:space="preserve">    </w:t>
      </w:r>
    </w:p>
    <w:p w14:paraId="0E5F1DF2" w14:textId="77777777" w:rsidR="008814AC" w:rsidRPr="00E9678E" w:rsidRDefault="008814AC" w:rsidP="00E9678E">
      <w:pPr>
        <w:pStyle w:val="NoSpacing"/>
        <w:bidi/>
        <w:spacing w:line="360" w:lineRule="auto"/>
        <w:jc w:val="both"/>
        <w:rPr>
          <w:rFonts w:ascii="David" w:hAnsi="David" w:cs="David"/>
          <w:sz w:val="24"/>
          <w:szCs w:val="24"/>
          <w:rtl/>
          <w:lang w:bidi="he-IL"/>
        </w:rPr>
      </w:pPr>
    </w:p>
    <w:p w14:paraId="7E3779FB" w14:textId="4FFBEA7A" w:rsidR="00204DB1" w:rsidRPr="00E9678E" w:rsidRDefault="00204DB1" w:rsidP="00E9678E">
      <w:pPr>
        <w:pStyle w:val="NoSpacing"/>
        <w:bidi/>
        <w:spacing w:line="360" w:lineRule="auto"/>
        <w:jc w:val="both"/>
        <w:rPr>
          <w:rFonts w:ascii="David" w:hAnsi="David" w:cs="David"/>
          <w:sz w:val="24"/>
          <w:szCs w:val="24"/>
          <w:lang w:bidi="he-IL"/>
        </w:rPr>
      </w:pPr>
      <w:r w:rsidRPr="00E9678E">
        <w:rPr>
          <w:rFonts w:ascii="David" w:hAnsi="David" w:cs="David"/>
          <w:sz w:val="24"/>
          <w:szCs w:val="24"/>
          <w:rtl/>
          <w:lang w:bidi="he-IL"/>
        </w:rPr>
        <w:t>בפרק זה אני עוסק</w:t>
      </w:r>
      <w:r w:rsidR="007D074C" w:rsidRPr="00E9678E">
        <w:rPr>
          <w:rFonts w:ascii="David" w:hAnsi="David" w:cs="David"/>
          <w:sz w:val="24"/>
          <w:szCs w:val="24"/>
          <w:rtl/>
          <w:lang w:bidi="he-IL"/>
        </w:rPr>
        <w:t>ת</w:t>
      </w:r>
      <w:r w:rsidRPr="00E9678E">
        <w:rPr>
          <w:rFonts w:ascii="David" w:hAnsi="David" w:cs="David"/>
          <w:sz w:val="24"/>
          <w:szCs w:val="24"/>
          <w:rtl/>
          <w:lang w:bidi="he-IL"/>
        </w:rPr>
        <w:t xml:space="preserve"> בתפקיד היוצר כפעיל חברתי ותרבותי: תפיסת החברות</w:t>
      </w:r>
      <w:r w:rsidR="00641EBE" w:rsidRPr="00E9678E">
        <w:rPr>
          <w:rFonts w:ascii="David" w:hAnsi="David" w:cs="David"/>
          <w:sz w:val="24"/>
          <w:szCs w:val="24"/>
          <w:rtl/>
          <w:lang w:bidi="he-IL"/>
        </w:rPr>
        <w:t xml:space="preserve"> והתרבות וייסוד שלטון הפרט בזירת התיאטרון, תפיסת השלטון הסמ</w:t>
      </w:r>
      <w:r w:rsidR="007D074C" w:rsidRPr="00E9678E">
        <w:rPr>
          <w:rFonts w:ascii="David" w:hAnsi="David" w:cs="David"/>
          <w:sz w:val="24"/>
          <w:szCs w:val="24"/>
          <w:rtl/>
          <w:lang w:bidi="he-IL"/>
        </w:rPr>
        <w:t>בו</w:t>
      </w:r>
      <w:r w:rsidR="00641EBE" w:rsidRPr="00E9678E">
        <w:rPr>
          <w:rFonts w:ascii="David" w:hAnsi="David" w:cs="David"/>
          <w:sz w:val="24"/>
          <w:szCs w:val="24"/>
          <w:rtl/>
          <w:lang w:bidi="he-IL"/>
        </w:rPr>
        <w:t>לי וההון הסימבולי</w:t>
      </w:r>
      <w:r w:rsidR="007D074C" w:rsidRPr="00E9678E">
        <w:rPr>
          <w:rFonts w:ascii="David" w:hAnsi="David" w:cs="David"/>
          <w:sz w:val="24"/>
          <w:szCs w:val="24"/>
          <w:rtl/>
          <w:lang w:bidi="he-IL"/>
        </w:rPr>
        <w:t>,</w:t>
      </w:r>
      <w:r w:rsidR="00641EBE" w:rsidRPr="00E9678E">
        <w:rPr>
          <w:rFonts w:ascii="David" w:hAnsi="David" w:cs="David"/>
          <w:sz w:val="24"/>
          <w:szCs w:val="24"/>
          <w:rtl/>
          <w:lang w:bidi="he-IL"/>
        </w:rPr>
        <w:t xml:space="preserve"> והשפעתם בהצהרות והטקסטים התיאורטיים: אצל תאופיק אלחכים בפתיחת מחזה </w:t>
      </w:r>
      <w:r w:rsidR="007D074C" w:rsidRPr="00E9678E">
        <w:rPr>
          <w:rFonts w:ascii="David" w:hAnsi="David" w:cs="David"/>
          <w:sz w:val="24"/>
          <w:szCs w:val="24"/>
          <w:rtl/>
          <w:lang w:bidi="he-IL"/>
        </w:rPr>
        <w:t>"</w:t>
      </w:r>
      <w:r w:rsidR="00641EBE" w:rsidRPr="00E9678E">
        <w:rPr>
          <w:rFonts w:ascii="David" w:hAnsi="David" w:cs="David"/>
          <w:sz w:val="24"/>
          <w:szCs w:val="24"/>
          <w:rtl/>
          <w:lang w:bidi="he-IL"/>
        </w:rPr>
        <w:t>הו</w:t>
      </w:r>
      <w:r w:rsidR="007D074C" w:rsidRPr="00E9678E">
        <w:rPr>
          <w:rFonts w:ascii="David" w:hAnsi="David" w:cs="David"/>
          <w:sz w:val="24"/>
          <w:szCs w:val="24"/>
          <w:rtl/>
          <w:lang w:bidi="he-IL"/>
        </w:rPr>
        <w:t>י</w:t>
      </w:r>
      <w:r w:rsidR="00641EBE" w:rsidRPr="00E9678E">
        <w:rPr>
          <w:rFonts w:ascii="David" w:hAnsi="David" w:cs="David"/>
          <w:sz w:val="24"/>
          <w:szCs w:val="24"/>
          <w:rtl/>
          <w:lang w:bidi="he-IL"/>
        </w:rPr>
        <w:t xml:space="preserve"> המטפס על העץ</w:t>
      </w:r>
      <w:r w:rsidR="007D074C" w:rsidRPr="00E9678E">
        <w:rPr>
          <w:rFonts w:ascii="David" w:hAnsi="David" w:cs="David"/>
          <w:sz w:val="24"/>
          <w:szCs w:val="24"/>
          <w:rtl/>
          <w:lang w:bidi="he-IL"/>
        </w:rPr>
        <w:t>"</w:t>
      </w:r>
      <w:r w:rsidR="00641EBE" w:rsidRPr="00E9678E">
        <w:rPr>
          <w:rFonts w:ascii="David" w:hAnsi="David" w:cs="David"/>
          <w:sz w:val="24"/>
          <w:szCs w:val="24"/>
          <w:rtl/>
          <w:lang w:bidi="he-IL"/>
        </w:rPr>
        <w:t xml:space="preserve">, אצל צלאח עבד אלצבור בסוף </w:t>
      </w:r>
      <w:r w:rsidR="007D074C" w:rsidRPr="00E9678E">
        <w:rPr>
          <w:rFonts w:ascii="David" w:hAnsi="David" w:cs="David"/>
          <w:sz w:val="24"/>
          <w:szCs w:val="24"/>
          <w:rtl/>
          <w:lang w:bidi="he-IL"/>
        </w:rPr>
        <w:t>ה</w:t>
      </w:r>
      <w:r w:rsidR="00641EBE" w:rsidRPr="00E9678E">
        <w:rPr>
          <w:rFonts w:ascii="David" w:hAnsi="David" w:cs="David"/>
          <w:sz w:val="24"/>
          <w:szCs w:val="24"/>
          <w:rtl/>
          <w:lang w:bidi="he-IL"/>
        </w:rPr>
        <w:t>מחז</w:t>
      </w:r>
      <w:r w:rsidR="007D074C" w:rsidRPr="00E9678E">
        <w:rPr>
          <w:rFonts w:ascii="David" w:hAnsi="David" w:cs="David"/>
          <w:sz w:val="24"/>
          <w:szCs w:val="24"/>
          <w:rtl/>
          <w:lang w:bidi="he-IL"/>
        </w:rPr>
        <w:t>ה</w:t>
      </w:r>
      <w:r w:rsidR="00641EBE" w:rsidRPr="00E9678E">
        <w:rPr>
          <w:rFonts w:ascii="David" w:hAnsi="David" w:cs="David"/>
          <w:sz w:val="24"/>
          <w:szCs w:val="24"/>
          <w:rtl/>
          <w:lang w:bidi="he-IL"/>
        </w:rPr>
        <w:t xml:space="preserve"> </w:t>
      </w:r>
      <w:r w:rsidR="007D074C" w:rsidRPr="00E9678E">
        <w:rPr>
          <w:rFonts w:ascii="David" w:hAnsi="David" w:cs="David"/>
          <w:sz w:val="24"/>
          <w:szCs w:val="24"/>
          <w:rtl/>
          <w:lang w:bidi="he-IL"/>
        </w:rPr>
        <w:t>"</w:t>
      </w:r>
      <w:r w:rsidR="00641EBE" w:rsidRPr="00E9678E">
        <w:rPr>
          <w:rFonts w:ascii="David" w:hAnsi="David" w:cs="David"/>
          <w:sz w:val="24"/>
          <w:szCs w:val="24"/>
          <w:rtl/>
          <w:lang w:bidi="he-IL"/>
        </w:rPr>
        <w:t>נוסע לילי</w:t>
      </w:r>
      <w:r w:rsidR="007D074C" w:rsidRPr="00E9678E">
        <w:rPr>
          <w:rFonts w:ascii="David" w:hAnsi="David" w:cs="David"/>
          <w:sz w:val="24"/>
          <w:szCs w:val="24"/>
          <w:rtl/>
          <w:lang w:bidi="he-IL"/>
        </w:rPr>
        <w:t>"</w:t>
      </w:r>
      <w:r w:rsidR="00641EBE" w:rsidRPr="00E9678E">
        <w:rPr>
          <w:rFonts w:ascii="David" w:hAnsi="David" w:cs="David"/>
          <w:sz w:val="24"/>
          <w:szCs w:val="24"/>
          <w:rtl/>
          <w:lang w:bidi="he-IL"/>
        </w:rPr>
        <w:t>, אצל סעד אללאה וונוס ב</w:t>
      </w:r>
      <w:r w:rsidR="007D074C" w:rsidRPr="00E9678E">
        <w:rPr>
          <w:rFonts w:ascii="David" w:hAnsi="David" w:cs="David"/>
          <w:sz w:val="24"/>
          <w:szCs w:val="24"/>
          <w:rtl/>
          <w:lang w:bidi="he-IL"/>
        </w:rPr>
        <w:t>"</w:t>
      </w:r>
      <w:r w:rsidR="00641EBE" w:rsidRPr="00E9678E">
        <w:rPr>
          <w:rFonts w:ascii="David" w:hAnsi="David" w:cs="David"/>
          <w:sz w:val="24"/>
          <w:szCs w:val="24"/>
          <w:rtl/>
          <w:lang w:bidi="he-IL"/>
        </w:rPr>
        <w:t>הצהרות לתיאטרון ערבי חדש</w:t>
      </w:r>
      <w:r w:rsidR="007D074C" w:rsidRPr="00E9678E">
        <w:rPr>
          <w:rFonts w:ascii="David" w:hAnsi="David" w:cs="David"/>
          <w:sz w:val="24"/>
          <w:szCs w:val="24"/>
          <w:rtl/>
          <w:lang w:bidi="he-IL"/>
        </w:rPr>
        <w:t>"</w:t>
      </w:r>
      <w:r w:rsidR="00641EBE" w:rsidRPr="00E9678E">
        <w:rPr>
          <w:rFonts w:ascii="David" w:hAnsi="David" w:cs="David"/>
          <w:sz w:val="24"/>
          <w:szCs w:val="24"/>
          <w:rtl/>
          <w:lang w:bidi="he-IL"/>
        </w:rPr>
        <w:t>, אצל ווליד אח'לאצי ב</w:t>
      </w:r>
      <w:r w:rsidR="00FE4D90" w:rsidRPr="00E9678E">
        <w:rPr>
          <w:rFonts w:ascii="David" w:hAnsi="David" w:cs="David"/>
          <w:sz w:val="24"/>
          <w:szCs w:val="24"/>
          <w:rtl/>
          <w:lang w:bidi="he-IL"/>
        </w:rPr>
        <w:t>טקסט ה</w:t>
      </w:r>
      <w:r w:rsidR="007D074C" w:rsidRPr="00E9678E">
        <w:rPr>
          <w:rFonts w:ascii="David" w:hAnsi="David" w:cs="David"/>
          <w:sz w:val="24"/>
          <w:szCs w:val="24"/>
          <w:rtl/>
          <w:lang w:bidi="he-IL"/>
        </w:rPr>
        <w:t>"</w:t>
      </w:r>
      <w:r w:rsidR="00FE4D90" w:rsidRPr="00E9678E">
        <w:rPr>
          <w:rFonts w:ascii="David" w:hAnsi="David" w:cs="David"/>
          <w:sz w:val="24"/>
          <w:szCs w:val="24"/>
          <w:rtl/>
          <w:lang w:bidi="he-IL"/>
        </w:rPr>
        <w:t>מחזאי בין שערוב לניסוי</w:t>
      </w:r>
      <w:r w:rsidR="007D074C" w:rsidRPr="00E9678E">
        <w:rPr>
          <w:rFonts w:ascii="David" w:hAnsi="David" w:cs="David"/>
          <w:sz w:val="24"/>
          <w:szCs w:val="24"/>
          <w:rtl/>
          <w:lang w:bidi="he-IL"/>
        </w:rPr>
        <w:t>"</w:t>
      </w:r>
      <w:r w:rsidR="00FE4D90" w:rsidRPr="00E9678E">
        <w:rPr>
          <w:rFonts w:ascii="David" w:hAnsi="David" w:cs="David"/>
          <w:sz w:val="24"/>
          <w:szCs w:val="24"/>
          <w:rtl/>
          <w:lang w:bidi="he-IL"/>
        </w:rPr>
        <w:t xml:space="preserve">, אצל פואד אלתכרלי בהקדמה למחזות הסלע והתוף. </w:t>
      </w:r>
      <w:r w:rsidR="00641EBE" w:rsidRPr="00E9678E">
        <w:rPr>
          <w:rFonts w:ascii="David" w:hAnsi="David" w:cs="David"/>
          <w:sz w:val="24"/>
          <w:szCs w:val="24"/>
          <w:rtl/>
          <w:lang w:bidi="he-IL"/>
        </w:rPr>
        <w:t xml:space="preserve">   </w:t>
      </w:r>
      <w:r w:rsidRPr="00E9678E">
        <w:rPr>
          <w:rFonts w:ascii="David" w:hAnsi="David" w:cs="David"/>
          <w:sz w:val="24"/>
          <w:szCs w:val="24"/>
          <w:rtl/>
          <w:lang w:bidi="he-IL"/>
        </w:rPr>
        <w:t xml:space="preserve"> </w:t>
      </w:r>
    </w:p>
    <w:p w14:paraId="49CB1811" w14:textId="77777777" w:rsidR="008814AC" w:rsidRPr="00E9678E" w:rsidRDefault="008814AC" w:rsidP="00E9678E">
      <w:pPr>
        <w:bidi/>
        <w:spacing w:line="360" w:lineRule="auto"/>
        <w:jc w:val="both"/>
        <w:rPr>
          <w:rFonts w:ascii="David" w:hAnsi="David" w:cs="David"/>
          <w:rtl/>
        </w:rPr>
      </w:pPr>
    </w:p>
    <w:p w14:paraId="54621521" w14:textId="4157364E" w:rsidR="00FE4D90" w:rsidRPr="00E9678E" w:rsidRDefault="00FE4D90" w:rsidP="00E9678E">
      <w:pPr>
        <w:bidi/>
        <w:spacing w:line="360" w:lineRule="auto"/>
        <w:jc w:val="both"/>
        <w:rPr>
          <w:rFonts w:ascii="David" w:hAnsi="David" w:cs="David"/>
          <w:rtl/>
          <w:lang w:bidi="he-IL"/>
        </w:rPr>
      </w:pPr>
      <w:r w:rsidRPr="00E9678E">
        <w:rPr>
          <w:rFonts w:ascii="David" w:hAnsi="David" w:cs="David"/>
          <w:rtl/>
          <w:lang w:bidi="he-IL"/>
        </w:rPr>
        <w:t>לאחר מכן אני עובר</w:t>
      </w:r>
      <w:r w:rsidR="008814AC" w:rsidRPr="00E9678E">
        <w:rPr>
          <w:rFonts w:ascii="David" w:hAnsi="David" w:cs="David"/>
          <w:rtl/>
          <w:lang w:bidi="he-IL"/>
        </w:rPr>
        <w:t>ת</w:t>
      </w:r>
      <w:r w:rsidRPr="00E9678E">
        <w:rPr>
          <w:rFonts w:ascii="David" w:hAnsi="David" w:cs="David"/>
          <w:rtl/>
          <w:lang w:bidi="he-IL"/>
        </w:rPr>
        <w:t xml:space="preserve"> למישור הביקורתי ותפקיד המבקרים בקנוניזציה של עבודה מחזאית או מחזאי. כאן אני עוסק</w:t>
      </w:r>
      <w:r w:rsidR="008814AC" w:rsidRPr="00E9678E">
        <w:rPr>
          <w:rFonts w:ascii="David" w:hAnsi="David" w:cs="David"/>
          <w:rtl/>
          <w:lang w:bidi="he-IL"/>
        </w:rPr>
        <w:t>ת</w:t>
      </w:r>
      <w:r w:rsidRPr="00E9678E">
        <w:rPr>
          <w:rFonts w:ascii="David" w:hAnsi="David" w:cs="David"/>
          <w:rtl/>
          <w:lang w:bidi="he-IL"/>
        </w:rPr>
        <w:t xml:space="preserve">, כבסיס, בדוגמאות מהתיאטרון האמריקאי, כדי להציג את עבודת המבקרים והשפעתם בנושא הקניית הלגיטימציה של המחזה: דוגמת המחזאי ארת'ור מילר </w:t>
      </w:r>
      <w:r w:rsidRPr="00E9678E">
        <w:rPr>
          <w:rFonts w:ascii="David" w:hAnsi="David" w:cs="David"/>
        </w:rPr>
        <w:t>Arthur Miller</w:t>
      </w:r>
      <w:r w:rsidRPr="00E9678E">
        <w:rPr>
          <w:rFonts w:ascii="David" w:hAnsi="David" w:cs="David"/>
          <w:rtl/>
          <w:lang w:bidi="he-IL"/>
        </w:rPr>
        <w:t xml:space="preserve">  והמבקר ברוקס אתקנסון </w:t>
      </w:r>
      <w:r w:rsidRPr="00E9678E">
        <w:rPr>
          <w:rFonts w:ascii="David" w:hAnsi="David" w:cs="David"/>
        </w:rPr>
        <w:t>Brooks Atkinson</w:t>
      </w:r>
      <w:r w:rsidR="008814AC" w:rsidRPr="00E9678E">
        <w:rPr>
          <w:rFonts w:ascii="David" w:hAnsi="David" w:cs="David"/>
          <w:rtl/>
          <w:lang w:bidi="he-IL"/>
        </w:rPr>
        <w:t>,</w:t>
      </w:r>
      <w:r w:rsidRPr="00E9678E">
        <w:rPr>
          <w:rFonts w:ascii="David" w:hAnsi="David" w:cs="David"/>
          <w:rtl/>
          <w:lang w:bidi="he-IL"/>
        </w:rPr>
        <w:t xml:space="preserve"> ד</w:t>
      </w:r>
      <w:r w:rsidR="008814AC" w:rsidRPr="00E9678E">
        <w:rPr>
          <w:rFonts w:ascii="David" w:hAnsi="David" w:cs="David"/>
          <w:rtl/>
          <w:lang w:bidi="he-IL"/>
        </w:rPr>
        <w:t>ו</w:t>
      </w:r>
      <w:r w:rsidRPr="00E9678E">
        <w:rPr>
          <w:rFonts w:ascii="David" w:hAnsi="David" w:cs="David"/>
          <w:rtl/>
          <w:lang w:bidi="he-IL"/>
        </w:rPr>
        <w:t xml:space="preserve">גמת המחזאי הארולד בינטר </w:t>
      </w:r>
      <w:r w:rsidRPr="00E9678E">
        <w:rPr>
          <w:rFonts w:ascii="David" w:hAnsi="David" w:cs="David"/>
        </w:rPr>
        <w:t>Harold Pinter</w:t>
      </w:r>
      <w:r w:rsidR="008B5467" w:rsidRPr="00E9678E">
        <w:rPr>
          <w:rFonts w:ascii="David" w:hAnsi="David" w:cs="David"/>
          <w:rtl/>
          <w:lang w:bidi="he-IL"/>
        </w:rPr>
        <w:t xml:space="preserve"> והמבקר הארולד הובסון </w:t>
      </w:r>
      <w:r w:rsidR="008B5467" w:rsidRPr="00E9678E">
        <w:rPr>
          <w:rFonts w:ascii="David" w:hAnsi="David" w:cs="David"/>
        </w:rPr>
        <w:t>Harold Hobson</w:t>
      </w:r>
      <w:r w:rsidR="008B5467" w:rsidRPr="00E9678E">
        <w:rPr>
          <w:rFonts w:ascii="David" w:hAnsi="David" w:cs="David"/>
          <w:rtl/>
          <w:lang w:bidi="he-IL"/>
        </w:rPr>
        <w:t xml:space="preserve"> ומבקרים אחרים, דוגמת המחזאי אדוארד אולבי </w:t>
      </w:r>
      <w:r w:rsidR="008B5467" w:rsidRPr="00E9678E">
        <w:rPr>
          <w:rFonts w:ascii="David" w:hAnsi="David" w:cs="David"/>
          <w:lang w:bidi="he-IL"/>
        </w:rPr>
        <w:t>Edward Albee</w:t>
      </w:r>
      <w:r w:rsidR="008B5467" w:rsidRPr="00E9678E">
        <w:rPr>
          <w:rFonts w:ascii="David" w:hAnsi="David" w:cs="David"/>
          <w:rtl/>
        </w:rPr>
        <w:t xml:space="preserve">, </w:t>
      </w:r>
      <w:r w:rsidR="008B5467" w:rsidRPr="00E9678E">
        <w:rPr>
          <w:rFonts w:ascii="David" w:hAnsi="David" w:cs="David"/>
          <w:rtl/>
          <w:lang w:bidi="he-IL"/>
        </w:rPr>
        <w:t>דוגמת</w:t>
      </w:r>
      <w:r w:rsidR="008B5467" w:rsidRPr="00E9678E">
        <w:rPr>
          <w:rFonts w:ascii="David" w:hAnsi="David" w:cs="David"/>
          <w:rtl/>
        </w:rPr>
        <w:t xml:space="preserve"> </w:t>
      </w:r>
      <w:r w:rsidR="008B5467" w:rsidRPr="00E9678E">
        <w:rPr>
          <w:rFonts w:ascii="David" w:hAnsi="David" w:cs="David"/>
          <w:rtl/>
          <w:lang w:bidi="he-IL"/>
        </w:rPr>
        <w:t>המחזאי</w:t>
      </w:r>
      <w:r w:rsidR="008B5467" w:rsidRPr="00E9678E">
        <w:rPr>
          <w:rFonts w:ascii="David" w:hAnsi="David" w:cs="David"/>
          <w:rtl/>
        </w:rPr>
        <w:t xml:space="preserve"> </w:t>
      </w:r>
      <w:r w:rsidR="008B5467" w:rsidRPr="00E9678E">
        <w:rPr>
          <w:rFonts w:ascii="David" w:hAnsi="David" w:cs="David"/>
          <w:rtl/>
          <w:lang w:bidi="he-IL"/>
        </w:rPr>
        <w:t>ג</w:t>
      </w:r>
      <w:r w:rsidR="008B5467" w:rsidRPr="00E9678E">
        <w:rPr>
          <w:rFonts w:ascii="David" w:hAnsi="David" w:cs="David"/>
          <w:rtl/>
        </w:rPr>
        <w:t>'</w:t>
      </w:r>
      <w:r w:rsidR="008B5467" w:rsidRPr="00E9678E">
        <w:rPr>
          <w:rFonts w:ascii="David" w:hAnsi="David" w:cs="David"/>
          <w:rtl/>
          <w:lang w:bidi="he-IL"/>
        </w:rPr>
        <w:t>ון</w:t>
      </w:r>
      <w:r w:rsidR="008B5467" w:rsidRPr="00E9678E">
        <w:rPr>
          <w:rFonts w:ascii="David" w:hAnsi="David" w:cs="David"/>
          <w:rtl/>
        </w:rPr>
        <w:t xml:space="preserve"> </w:t>
      </w:r>
      <w:r w:rsidR="008B5467" w:rsidRPr="00E9678E">
        <w:rPr>
          <w:rFonts w:ascii="David" w:hAnsi="David" w:cs="David"/>
          <w:rtl/>
          <w:lang w:bidi="he-IL"/>
        </w:rPr>
        <w:t>גויר</w:t>
      </w:r>
      <w:r w:rsidR="008B5467" w:rsidRPr="00E9678E">
        <w:rPr>
          <w:rFonts w:ascii="David" w:hAnsi="David" w:cs="David"/>
          <w:rtl/>
        </w:rPr>
        <w:t xml:space="preserve"> </w:t>
      </w:r>
      <w:r w:rsidR="008B5467" w:rsidRPr="00E9678E">
        <w:rPr>
          <w:rFonts w:ascii="David" w:hAnsi="David" w:cs="David"/>
          <w:lang w:bidi="he-IL"/>
        </w:rPr>
        <w:t>John Guare</w:t>
      </w:r>
      <w:r w:rsidR="008814AC" w:rsidRPr="00E9678E">
        <w:rPr>
          <w:rFonts w:ascii="David" w:hAnsi="David" w:cs="David"/>
          <w:rtl/>
          <w:lang w:bidi="he-IL"/>
        </w:rPr>
        <w:t>.</w:t>
      </w:r>
      <w:r w:rsidR="008B5467" w:rsidRPr="00E9678E">
        <w:rPr>
          <w:rFonts w:ascii="David" w:hAnsi="David" w:cs="David"/>
          <w:rtl/>
        </w:rPr>
        <w:t xml:space="preserve"> </w:t>
      </w:r>
      <w:r w:rsidR="008B5467" w:rsidRPr="00E9678E">
        <w:rPr>
          <w:rFonts w:ascii="David" w:hAnsi="David" w:cs="David"/>
          <w:rtl/>
          <w:lang w:bidi="he-IL"/>
        </w:rPr>
        <w:t>לאחר</w:t>
      </w:r>
      <w:r w:rsidR="008B5467" w:rsidRPr="00E9678E">
        <w:rPr>
          <w:rFonts w:ascii="David" w:hAnsi="David" w:cs="David"/>
          <w:rtl/>
        </w:rPr>
        <w:t xml:space="preserve"> </w:t>
      </w:r>
      <w:r w:rsidR="008B5467" w:rsidRPr="00E9678E">
        <w:rPr>
          <w:rFonts w:ascii="David" w:hAnsi="David" w:cs="David"/>
          <w:rtl/>
          <w:lang w:bidi="he-IL"/>
        </w:rPr>
        <w:t>מכן</w:t>
      </w:r>
      <w:r w:rsidR="008B5467" w:rsidRPr="00E9678E">
        <w:rPr>
          <w:rFonts w:ascii="David" w:hAnsi="David" w:cs="David"/>
          <w:rtl/>
        </w:rPr>
        <w:t xml:space="preserve"> </w:t>
      </w:r>
      <w:r w:rsidR="008B5467" w:rsidRPr="00E9678E">
        <w:rPr>
          <w:rFonts w:ascii="David" w:hAnsi="David" w:cs="David"/>
          <w:rtl/>
          <w:lang w:bidi="he-IL"/>
        </w:rPr>
        <w:t>אני</w:t>
      </w:r>
      <w:r w:rsidR="008B5467" w:rsidRPr="00E9678E">
        <w:rPr>
          <w:rFonts w:ascii="David" w:hAnsi="David" w:cs="David"/>
          <w:rtl/>
        </w:rPr>
        <w:t xml:space="preserve"> </w:t>
      </w:r>
      <w:r w:rsidR="008B5467" w:rsidRPr="00E9678E">
        <w:rPr>
          <w:rFonts w:ascii="David" w:hAnsi="David" w:cs="David"/>
          <w:rtl/>
          <w:lang w:bidi="he-IL"/>
        </w:rPr>
        <w:t>עובר</w:t>
      </w:r>
      <w:r w:rsidR="008814AC" w:rsidRPr="00E9678E">
        <w:rPr>
          <w:rFonts w:ascii="David" w:hAnsi="David" w:cs="David"/>
          <w:rtl/>
          <w:lang w:bidi="he-IL"/>
        </w:rPr>
        <w:t>ת</w:t>
      </w:r>
      <w:r w:rsidR="008B5467" w:rsidRPr="00E9678E">
        <w:rPr>
          <w:rFonts w:ascii="David" w:hAnsi="David" w:cs="David"/>
          <w:rtl/>
        </w:rPr>
        <w:t xml:space="preserve"> </w:t>
      </w:r>
      <w:r w:rsidR="008B5467" w:rsidRPr="00E9678E">
        <w:rPr>
          <w:rFonts w:ascii="David" w:hAnsi="David" w:cs="David"/>
          <w:rtl/>
          <w:lang w:bidi="he-IL"/>
        </w:rPr>
        <w:t>לתיאטרון</w:t>
      </w:r>
      <w:r w:rsidR="008B5467" w:rsidRPr="00E9678E">
        <w:rPr>
          <w:rFonts w:ascii="David" w:hAnsi="David" w:cs="David"/>
          <w:rtl/>
        </w:rPr>
        <w:t xml:space="preserve"> </w:t>
      </w:r>
      <w:r w:rsidR="008B5467" w:rsidRPr="00E9678E">
        <w:rPr>
          <w:rFonts w:ascii="David" w:hAnsi="David" w:cs="David"/>
          <w:rtl/>
          <w:lang w:bidi="he-IL"/>
        </w:rPr>
        <w:t>הערבי</w:t>
      </w:r>
      <w:r w:rsidR="008B5467" w:rsidRPr="00E9678E">
        <w:rPr>
          <w:rFonts w:ascii="David" w:hAnsi="David" w:cs="David"/>
          <w:rtl/>
        </w:rPr>
        <w:t xml:space="preserve">, </w:t>
      </w:r>
      <w:r w:rsidR="008B5467" w:rsidRPr="00E9678E">
        <w:rPr>
          <w:rFonts w:ascii="David" w:hAnsi="David" w:cs="David"/>
          <w:rtl/>
          <w:lang w:bidi="he-IL"/>
        </w:rPr>
        <w:t>ואעסוק</w:t>
      </w:r>
      <w:r w:rsidR="008B5467" w:rsidRPr="00E9678E">
        <w:rPr>
          <w:rFonts w:ascii="David" w:hAnsi="David" w:cs="David"/>
          <w:rtl/>
        </w:rPr>
        <w:t xml:space="preserve"> </w:t>
      </w:r>
      <w:r w:rsidR="008B5467" w:rsidRPr="00E9678E">
        <w:rPr>
          <w:rFonts w:ascii="David" w:hAnsi="David" w:cs="David"/>
          <w:rtl/>
          <w:lang w:bidi="he-IL"/>
        </w:rPr>
        <w:t>בניתוח</w:t>
      </w:r>
      <w:r w:rsidR="008B5467" w:rsidRPr="00E9678E">
        <w:rPr>
          <w:rFonts w:ascii="David" w:hAnsi="David" w:cs="David"/>
          <w:rtl/>
        </w:rPr>
        <w:t xml:space="preserve"> </w:t>
      </w:r>
      <w:r w:rsidR="008B5467" w:rsidRPr="00E9678E">
        <w:rPr>
          <w:rFonts w:ascii="David" w:hAnsi="David" w:cs="David"/>
          <w:rtl/>
          <w:lang w:bidi="he-IL"/>
        </w:rPr>
        <w:t>תפקיד</w:t>
      </w:r>
      <w:r w:rsidR="008B5467" w:rsidRPr="00E9678E">
        <w:rPr>
          <w:rFonts w:ascii="David" w:hAnsi="David" w:cs="David"/>
          <w:rtl/>
        </w:rPr>
        <w:t xml:space="preserve"> </w:t>
      </w:r>
      <w:r w:rsidR="008B5467" w:rsidRPr="00E9678E">
        <w:rPr>
          <w:rFonts w:ascii="David" w:hAnsi="David" w:cs="David"/>
          <w:rtl/>
          <w:lang w:bidi="he-IL"/>
        </w:rPr>
        <w:t>המבקרים</w:t>
      </w:r>
      <w:r w:rsidR="008B5467" w:rsidRPr="00E9678E">
        <w:rPr>
          <w:rFonts w:ascii="David" w:hAnsi="David" w:cs="David"/>
          <w:rtl/>
        </w:rPr>
        <w:t xml:space="preserve">  </w:t>
      </w:r>
      <w:r w:rsidR="008B5467" w:rsidRPr="00E9678E">
        <w:rPr>
          <w:rFonts w:ascii="David" w:hAnsi="David" w:cs="David"/>
          <w:rtl/>
          <w:lang w:bidi="he-IL"/>
        </w:rPr>
        <w:t>הערבים</w:t>
      </w:r>
      <w:r w:rsidR="008B5467" w:rsidRPr="00E9678E">
        <w:rPr>
          <w:rFonts w:ascii="David" w:hAnsi="David" w:cs="David"/>
          <w:rtl/>
        </w:rPr>
        <w:t xml:space="preserve"> </w:t>
      </w:r>
      <w:r w:rsidR="008B5467" w:rsidRPr="00E9678E">
        <w:rPr>
          <w:rFonts w:ascii="David" w:hAnsi="David" w:cs="David"/>
          <w:rtl/>
          <w:lang w:bidi="he-IL"/>
        </w:rPr>
        <w:t>ואסטרטגיות</w:t>
      </w:r>
      <w:r w:rsidR="008B5467" w:rsidRPr="00E9678E">
        <w:rPr>
          <w:rFonts w:ascii="David" w:hAnsi="David" w:cs="David"/>
          <w:rtl/>
        </w:rPr>
        <w:t xml:space="preserve"> </w:t>
      </w:r>
      <w:r w:rsidR="008B5467" w:rsidRPr="00E9678E">
        <w:rPr>
          <w:rFonts w:ascii="David" w:hAnsi="David" w:cs="David"/>
          <w:rtl/>
          <w:lang w:bidi="he-IL"/>
        </w:rPr>
        <w:t>הפעולה</w:t>
      </w:r>
      <w:r w:rsidR="008B5467" w:rsidRPr="00E9678E">
        <w:rPr>
          <w:rFonts w:ascii="David" w:hAnsi="David" w:cs="David"/>
          <w:rtl/>
        </w:rPr>
        <w:t xml:space="preserve"> </w:t>
      </w:r>
      <w:r w:rsidR="008B5467" w:rsidRPr="00E9678E">
        <w:rPr>
          <w:rFonts w:ascii="David" w:hAnsi="David" w:cs="David"/>
          <w:rtl/>
          <w:lang w:bidi="he-IL"/>
        </w:rPr>
        <w:t>שלהם</w:t>
      </w:r>
      <w:r w:rsidR="008B5467" w:rsidRPr="00E9678E">
        <w:rPr>
          <w:rFonts w:ascii="David" w:hAnsi="David" w:cs="David"/>
          <w:rtl/>
        </w:rPr>
        <w:t xml:space="preserve"> </w:t>
      </w:r>
      <w:r w:rsidR="008B5467" w:rsidRPr="00E9678E">
        <w:rPr>
          <w:rFonts w:ascii="David" w:hAnsi="David" w:cs="David"/>
          <w:rtl/>
          <w:lang w:bidi="he-IL"/>
        </w:rPr>
        <w:t>בשיבוש</w:t>
      </w:r>
      <w:r w:rsidR="008B5467" w:rsidRPr="00E9678E">
        <w:rPr>
          <w:rFonts w:ascii="David" w:hAnsi="David" w:cs="David"/>
          <w:rtl/>
        </w:rPr>
        <w:t xml:space="preserve">  </w:t>
      </w:r>
      <w:r w:rsidR="008B5467" w:rsidRPr="00E9678E">
        <w:rPr>
          <w:rFonts w:ascii="David" w:hAnsi="David" w:cs="David"/>
          <w:rtl/>
          <w:lang w:bidi="he-IL"/>
        </w:rPr>
        <w:t>או</w:t>
      </w:r>
      <w:r w:rsidR="008B5467" w:rsidRPr="00E9678E">
        <w:rPr>
          <w:rFonts w:ascii="David" w:hAnsi="David" w:cs="David"/>
          <w:rtl/>
        </w:rPr>
        <w:t xml:space="preserve"> </w:t>
      </w:r>
      <w:r w:rsidR="008814AC" w:rsidRPr="00E9678E">
        <w:rPr>
          <w:rFonts w:ascii="David" w:hAnsi="David" w:cs="David"/>
          <w:rtl/>
          <w:lang w:bidi="he-IL"/>
        </w:rPr>
        <w:t>ב</w:t>
      </w:r>
      <w:r w:rsidR="008B5467" w:rsidRPr="00E9678E">
        <w:rPr>
          <w:rFonts w:ascii="David" w:hAnsi="David" w:cs="David"/>
          <w:rtl/>
          <w:lang w:bidi="he-IL"/>
        </w:rPr>
        <w:t>קנוניזציה</w:t>
      </w:r>
      <w:r w:rsidR="008B5467" w:rsidRPr="00E9678E">
        <w:rPr>
          <w:rFonts w:ascii="David" w:hAnsi="David" w:cs="David"/>
          <w:rtl/>
        </w:rPr>
        <w:t xml:space="preserve"> </w:t>
      </w:r>
      <w:r w:rsidR="008B5467" w:rsidRPr="00E9678E">
        <w:rPr>
          <w:rFonts w:ascii="David" w:hAnsi="David" w:cs="David"/>
          <w:rtl/>
          <w:lang w:bidi="he-IL"/>
        </w:rPr>
        <w:t>של</w:t>
      </w:r>
      <w:r w:rsidR="008B5467" w:rsidRPr="00E9678E">
        <w:rPr>
          <w:rFonts w:ascii="David" w:hAnsi="David" w:cs="David"/>
          <w:rtl/>
        </w:rPr>
        <w:t xml:space="preserve"> </w:t>
      </w:r>
      <w:r w:rsidR="008B5467" w:rsidRPr="00E9678E">
        <w:rPr>
          <w:rFonts w:ascii="David" w:hAnsi="David" w:cs="David"/>
          <w:rtl/>
          <w:lang w:bidi="he-IL"/>
        </w:rPr>
        <w:t>תיאטרון</w:t>
      </w:r>
      <w:r w:rsidR="008B5467" w:rsidRPr="00E9678E">
        <w:rPr>
          <w:rFonts w:ascii="David" w:hAnsi="David" w:cs="David"/>
          <w:rtl/>
        </w:rPr>
        <w:t xml:space="preserve"> </w:t>
      </w:r>
      <w:r w:rsidR="008B5467" w:rsidRPr="00E9678E">
        <w:rPr>
          <w:rFonts w:ascii="David" w:hAnsi="David" w:cs="David"/>
          <w:rtl/>
          <w:lang w:bidi="he-IL"/>
        </w:rPr>
        <w:t>האבסורד</w:t>
      </w:r>
      <w:r w:rsidR="008B5467" w:rsidRPr="00E9678E">
        <w:rPr>
          <w:rFonts w:ascii="David" w:hAnsi="David" w:cs="David"/>
          <w:rtl/>
        </w:rPr>
        <w:t xml:space="preserve">. </w:t>
      </w:r>
      <w:r w:rsidR="008B5467" w:rsidRPr="00E9678E">
        <w:rPr>
          <w:rFonts w:ascii="David" w:hAnsi="David" w:cs="David"/>
          <w:rtl/>
          <w:lang w:bidi="he-IL"/>
        </w:rPr>
        <w:t>תאופיק</w:t>
      </w:r>
      <w:r w:rsidR="008B5467" w:rsidRPr="00E9678E">
        <w:rPr>
          <w:rFonts w:ascii="David" w:hAnsi="David" w:cs="David"/>
          <w:rtl/>
        </w:rPr>
        <w:t xml:space="preserve"> </w:t>
      </w:r>
      <w:r w:rsidR="008B5467" w:rsidRPr="00E9678E">
        <w:rPr>
          <w:rFonts w:ascii="David" w:hAnsi="David" w:cs="David"/>
          <w:rtl/>
          <w:lang w:bidi="he-IL"/>
        </w:rPr>
        <w:t>אלחכים</w:t>
      </w:r>
      <w:r w:rsidR="008B5467" w:rsidRPr="00E9678E">
        <w:rPr>
          <w:rFonts w:ascii="David" w:hAnsi="David" w:cs="David"/>
          <w:rtl/>
        </w:rPr>
        <w:t xml:space="preserve"> </w:t>
      </w:r>
      <w:r w:rsidR="008B5467" w:rsidRPr="00E9678E">
        <w:rPr>
          <w:rFonts w:ascii="David" w:hAnsi="David" w:cs="David"/>
          <w:rtl/>
          <w:lang w:bidi="he-IL"/>
        </w:rPr>
        <w:t>בין</w:t>
      </w:r>
      <w:r w:rsidR="008B5467" w:rsidRPr="00E9678E">
        <w:rPr>
          <w:rFonts w:ascii="David" w:hAnsi="David" w:cs="David"/>
          <w:rtl/>
        </w:rPr>
        <w:t xml:space="preserve"> </w:t>
      </w:r>
      <w:r w:rsidR="008B5467" w:rsidRPr="00E9678E">
        <w:rPr>
          <w:rFonts w:ascii="David" w:hAnsi="David" w:cs="David"/>
          <w:rtl/>
          <w:lang w:bidi="he-IL"/>
        </w:rPr>
        <w:t>לואיס</w:t>
      </w:r>
      <w:r w:rsidR="008B5467" w:rsidRPr="00E9678E">
        <w:rPr>
          <w:rFonts w:ascii="David" w:hAnsi="David" w:cs="David"/>
          <w:rtl/>
        </w:rPr>
        <w:t xml:space="preserve"> </w:t>
      </w:r>
      <w:r w:rsidR="008B5467" w:rsidRPr="00E9678E">
        <w:rPr>
          <w:rFonts w:ascii="David" w:hAnsi="David" w:cs="David"/>
          <w:rtl/>
          <w:lang w:bidi="he-IL"/>
        </w:rPr>
        <w:t>עווד</w:t>
      </w:r>
      <w:r w:rsidR="008B5467" w:rsidRPr="00E9678E">
        <w:rPr>
          <w:rFonts w:ascii="David" w:hAnsi="David" w:cs="David"/>
          <w:rtl/>
        </w:rPr>
        <w:t xml:space="preserve"> </w:t>
      </w:r>
      <w:r w:rsidR="008B5467" w:rsidRPr="00E9678E">
        <w:rPr>
          <w:rFonts w:ascii="David" w:hAnsi="David" w:cs="David"/>
          <w:rtl/>
          <w:lang w:bidi="he-IL"/>
        </w:rPr>
        <w:t>ומוחמד</w:t>
      </w:r>
      <w:r w:rsidR="008B5467" w:rsidRPr="00E9678E">
        <w:rPr>
          <w:rFonts w:ascii="David" w:hAnsi="David" w:cs="David"/>
          <w:rtl/>
        </w:rPr>
        <w:t xml:space="preserve"> </w:t>
      </w:r>
      <w:r w:rsidR="008B5467" w:rsidRPr="00E9678E">
        <w:rPr>
          <w:rFonts w:ascii="David" w:hAnsi="David" w:cs="David"/>
          <w:rtl/>
          <w:lang w:bidi="he-IL"/>
        </w:rPr>
        <w:t>מנדור</w:t>
      </w:r>
      <w:r w:rsidR="008B5467" w:rsidRPr="00E9678E">
        <w:rPr>
          <w:rFonts w:ascii="David" w:hAnsi="David" w:cs="David"/>
          <w:rtl/>
        </w:rPr>
        <w:t xml:space="preserve">, </w:t>
      </w:r>
      <w:r w:rsidR="008B5467" w:rsidRPr="00E9678E">
        <w:rPr>
          <w:rFonts w:ascii="David" w:hAnsi="David" w:cs="David"/>
          <w:rtl/>
          <w:lang w:bidi="he-IL"/>
        </w:rPr>
        <w:t>צאלח</w:t>
      </w:r>
      <w:r w:rsidR="008B5467" w:rsidRPr="00E9678E">
        <w:rPr>
          <w:rFonts w:ascii="David" w:hAnsi="David" w:cs="David"/>
          <w:rtl/>
        </w:rPr>
        <w:t xml:space="preserve"> </w:t>
      </w:r>
      <w:r w:rsidR="008B5467" w:rsidRPr="00E9678E">
        <w:rPr>
          <w:rFonts w:ascii="David" w:hAnsi="David" w:cs="David"/>
          <w:rtl/>
          <w:lang w:bidi="he-IL"/>
        </w:rPr>
        <w:t>עבד</w:t>
      </w:r>
      <w:r w:rsidR="008B5467" w:rsidRPr="00E9678E">
        <w:rPr>
          <w:rFonts w:ascii="David" w:hAnsi="David" w:cs="David"/>
          <w:rtl/>
        </w:rPr>
        <w:t xml:space="preserve"> </w:t>
      </w:r>
      <w:r w:rsidR="008B5467" w:rsidRPr="00E9678E">
        <w:rPr>
          <w:rFonts w:ascii="David" w:hAnsi="David" w:cs="David"/>
          <w:rtl/>
          <w:lang w:bidi="he-IL"/>
        </w:rPr>
        <w:t>אלצבור</w:t>
      </w:r>
      <w:r w:rsidR="008B5467" w:rsidRPr="00E9678E">
        <w:rPr>
          <w:rFonts w:ascii="David" w:hAnsi="David" w:cs="David"/>
          <w:rtl/>
        </w:rPr>
        <w:t xml:space="preserve"> </w:t>
      </w:r>
      <w:r w:rsidR="008B5467" w:rsidRPr="00E9678E">
        <w:rPr>
          <w:rFonts w:ascii="David" w:hAnsi="David" w:cs="David"/>
          <w:rtl/>
          <w:lang w:bidi="he-IL"/>
        </w:rPr>
        <w:t>בין</w:t>
      </w:r>
      <w:r w:rsidR="008B5467" w:rsidRPr="00E9678E">
        <w:rPr>
          <w:rFonts w:ascii="David" w:hAnsi="David" w:cs="David"/>
          <w:rtl/>
        </w:rPr>
        <w:t xml:space="preserve"> </w:t>
      </w:r>
      <w:r w:rsidR="008B5467" w:rsidRPr="00E9678E">
        <w:rPr>
          <w:rFonts w:ascii="David" w:hAnsi="David" w:cs="David"/>
          <w:rtl/>
          <w:lang w:bidi="he-IL"/>
        </w:rPr>
        <w:t>ננסי</w:t>
      </w:r>
      <w:r w:rsidR="008B5467" w:rsidRPr="00E9678E">
        <w:rPr>
          <w:rFonts w:ascii="David" w:hAnsi="David" w:cs="David"/>
          <w:rtl/>
        </w:rPr>
        <w:t xml:space="preserve"> </w:t>
      </w:r>
      <w:r w:rsidR="008B5467" w:rsidRPr="00E9678E">
        <w:rPr>
          <w:rFonts w:ascii="David" w:hAnsi="David" w:cs="David"/>
          <w:rtl/>
          <w:lang w:bidi="he-IL"/>
        </w:rPr>
        <w:t>סלאמה</w:t>
      </w:r>
      <w:r w:rsidR="008B5467" w:rsidRPr="00E9678E">
        <w:rPr>
          <w:rFonts w:ascii="David" w:hAnsi="David" w:cs="David"/>
          <w:rtl/>
        </w:rPr>
        <w:t xml:space="preserve"> </w:t>
      </w:r>
      <w:r w:rsidR="008B5467" w:rsidRPr="00E9678E">
        <w:rPr>
          <w:rFonts w:ascii="David" w:hAnsi="David" w:cs="David"/>
          <w:rtl/>
          <w:lang w:bidi="he-IL"/>
        </w:rPr>
        <w:t>ונעים</w:t>
      </w:r>
      <w:r w:rsidR="008B5467" w:rsidRPr="00E9678E">
        <w:rPr>
          <w:rFonts w:ascii="David" w:hAnsi="David" w:cs="David"/>
          <w:rtl/>
        </w:rPr>
        <w:t xml:space="preserve"> </w:t>
      </w:r>
      <w:r w:rsidR="008B5467" w:rsidRPr="00E9678E">
        <w:rPr>
          <w:rFonts w:ascii="David" w:hAnsi="David" w:cs="David"/>
          <w:rtl/>
          <w:lang w:bidi="he-IL"/>
        </w:rPr>
        <w:t>עטיה</w:t>
      </w:r>
      <w:r w:rsidR="008B5467" w:rsidRPr="00E9678E">
        <w:rPr>
          <w:rFonts w:ascii="David" w:hAnsi="David" w:cs="David"/>
          <w:rtl/>
        </w:rPr>
        <w:t xml:space="preserve">, </w:t>
      </w:r>
      <w:r w:rsidR="008B5467" w:rsidRPr="00E9678E">
        <w:rPr>
          <w:rFonts w:ascii="David" w:hAnsi="David" w:cs="David"/>
          <w:rtl/>
          <w:lang w:bidi="he-IL"/>
        </w:rPr>
        <w:t>סעד</w:t>
      </w:r>
      <w:r w:rsidR="008B5467" w:rsidRPr="00E9678E">
        <w:rPr>
          <w:rFonts w:ascii="David" w:hAnsi="David" w:cs="David"/>
          <w:rtl/>
        </w:rPr>
        <w:t xml:space="preserve"> </w:t>
      </w:r>
      <w:r w:rsidR="008B5467" w:rsidRPr="00E9678E">
        <w:rPr>
          <w:rFonts w:ascii="David" w:hAnsi="David" w:cs="David"/>
          <w:rtl/>
          <w:lang w:bidi="he-IL"/>
        </w:rPr>
        <w:t>אללה</w:t>
      </w:r>
      <w:r w:rsidR="008B5467" w:rsidRPr="00E9678E">
        <w:rPr>
          <w:rFonts w:ascii="David" w:hAnsi="David" w:cs="David"/>
          <w:rtl/>
        </w:rPr>
        <w:t xml:space="preserve"> </w:t>
      </w:r>
      <w:r w:rsidR="008B5467" w:rsidRPr="00E9678E">
        <w:rPr>
          <w:rFonts w:ascii="David" w:hAnsi="David" w:cs="David"/>
          <w:rtl/>
          <w:lang w:bidi="he-IL"/>
        </w:rPr>
        <w:t>וונוס</w:t>
      </w:r>
      <w:r w:rsidR="008B5467" w:rsidRPr="00E9678E">
        <w:rPr>
          <w:rFonts w:ascii="David" w:hAnsi="David" w:cs="David"/>
          <w:rtl/>
        </w:rPr>
        <w:t xml:space="preserve"> </w:t>
      </w:r>
      <w:r w:rsidR="008B5467" w:rsidRPr="00E9678E">
        <w:rPr>
          <w:rFonts w:ascii="David" w:hAnsi="David" w:cs="David"/>
          <w:rtl/>
          <w:lang w:bidi="he-IL"/>
        </w:rPr>
        <w:t>בין</w:t>
      </w:r>
      <w:r w:rsidR="008B5467" w:rsidRPr="00E9678E">
        <w:rPr>
          <w:rFonts w:ascii="David" w:hAnsi="David" w:cs="David"/>
          <w:rtl/>
        </w:rPr>
        <w:t xml:space="preserve"> </w:t>
      </w:r>
      <w:r w:rsidR="008B5467" w:rsidRPr="00E9678E">
        <w:rPr>
          <w:rFonts w:ascii="David" w:hAnsi="David" w:cs="David"/>
          <w:rtl/>
          <w:lang w:bidi="he-IL"/>
        </w:rPr>
        <w:t>מוחמד</w:t>
      </w:r>
      <w:r w:rsidR="008B5467" w:rsidRPr="00E9678E">
        <w:rPr>
          <w:rFonts w:ascii="David" w:hAnsi="David" w:cs="David"/>
          <w:rtl/>
        </w:rPr>
        <w:t xml:space="preserve"> </w:t>
      </w:r>
      <w:r w:rsidR="008B5467" w:rsidRPr="00E9678E">
        <w:rPr>
          <w:rFonts w:ascii="David" w:hAnsi="David" w:cs="David"/>
          <w:rtl/>
          <w:lang w:bidi="he-IL"/>
        </w:rPr>
        <w:t>עזאם</w:t>
      </w:r>
      <w:r w:rsidR="008B5467" w:rsidRPr="00E9678E">
        <w:rPr>
          <w:rFonts w:ascii="David" w:hAnsi="David" w:cs="David"/>
          <w:rtl/>
        </w:rPr>
        <w:t xml:space="preserve"> </w:t>
      </w:r>
      <w:r w:rsidR="008B5467" w:rsidRPr="00E9678E">
        <w:rPr>
          <w:rFonts w:ascii="David" w:hAnsi="David" w:cs="David"/>
          <w:rtl/>
          <w:lang w:bidi="he-IL"/>
        </w:rPr>
        <w:t>וחסן</w:t>
      </w:r>
      <w:r w:rsidR="008B5467" w:rsidRPr="00E9678E">
        <w:rPr>
          <w:rFonts w:ascii="David" w:hAnsi="David" w:cs="David"/>
          <w:rtl/>
        </w:rPr>
        <w:t xml:space="preserve"> </w:t>
      </w:r>
      <w:r w:rsidR="008B5467" w:rsidRPr="00E9678E">
        <w:rPr>
          <w:rFonts w:ascii="David" w:hAnsi="David" w:cs="David"/>
          <w:rtl/>
          <w:lang w:bidi="he-IL"/>
        </w:rPr>
        <w:t>עטיה</w:t>
      </w:r>
      <w:r w:rsidR="008B5467" w:rsidRPr="00E9678E">
        <w:rPr>
          <w:rFonts w:ascii="David" w:hAnsi="David" w:cs="David"/>
          <w:rtl/>
        </w:rPr>
        <w:t xml:space="preserve">, </w:t>
      </w:r>
      <w:r w:rsidR="008B5467" w:rsidRPr="00E9678E">
        <w:rPr>
          <w:rFonts w:ascii="David" w:hAnsi="David" w:cs="David"/>
          <w:rtl/>
          <w:lang w:bidi="he-IL"/>
        </w:rPr>
        <w:t>וליד</w:t>
      </w:r>
      <w:r w:rsidR="008B5467" w:rsidRPr="00E9678E">
        <w:rPr>
          <w:rFonts w:ascii="David" w:hAnsi="David" w:cs="David"/>
          <w:rtl/>
        </w:rPr>
        <w:t xml:space="preserve"> </w:t>
      </w:r>
      <w:r w:rsidR="008B5467" w:rsidRPr="00E9678E">
        <w:rPr>
          <w:rFonts w:ascii="David" w:hAnsi="David" w:cs="David"/>
          <w:rtl/>
          <w:lang w:bidi="he-IL"/>
        </w:rPr>
        <w:t>אח</w:t>
      </w:r>
      <w:r w:rsidR="008B5467" w:rsidRPr="00E9678E">
        <w:rPr>
          <w:rFonts w:ascii="David" w:hAnsi="David" w:cs="David"/>
          <w:rtl/>
        </w:rPr>
        <w:t>'</w:t>
      </w:r>
      <w:r w:rsidR="008B5467" w:rsidRPr="00E9678E">
        <w:rPr>
          <w:rFonts w:ascii="David" w:hAnsi="David" w:cs="David"/>
          <w:rtl/>
          <w:lang w:bidi="he-IL"/>
        </w:rPr>
        <w:t>לאצי</w:t>
      </w:r>
      <w:r w:rsidR="008B5467" w:rsidRPr="00E9678E">
        <w:rPr>
          <w:rFonts w:ascii="David" w:hAnsi="David" w:cs="David"/>
          <w:rtl/>
        </w:rPr>
        <w:t xml:space="preserve"> </w:t>
      </w:r>
      <w:r w:rsidR="008B5467" w:rsidRPr="00E9678E">
        <w:rPr>
          <w:rFonts w:ascii="David" w:hAnsi="David" w:cs="David"/>
          <w:rtl/>
          <w:lang w:bidi="he-IL"/>
        </w:rPr>
        <w:t>בין</w:t>
      </w:r>
      <w:r w:rsidR="008B5467" w:rsidRPr="00E9678E">
        <w:rPr>
          <w:rFonts w:ascii="David" w:hAnsi="David" w:cs="David"/>
          <w:rtl/>
        </w:rPr>
        <w:t xml:space="preserve"> </w:t>
      </w:r>
      <w:r w:rsidR="008B5467" w:rsidRPr="00E9678E">
        <w:rPr>
          <w:rFonts w:ascii="David" w:hAnsi="David" w:cs="David"/>
          <w:rtl/>
          <w:lang w:bidi="he-IL"/>
        </w:rPr>
        <w:t>ריא</w:t>
      </w:r>
      <w:r w:rsidR="008814AC" w:rsidRPr="00E9678E">
        <w:rPr>
          <w:rFonts w:ascii="David" w:hAnsi="David" w:cs="David"/>
          <w:rtl/>
          <w:lang w:bidi="he-IL"/>
        </w:rPr>
        <w:t>צ'</w:t>
      </w:r>
      <w:r w:rsidR="008B5467" w:rsidRPr="00E9678E">
        <w:rPr>
          <w:rFonts w:ascii="David" w:hAnsi="David" w:cs="David"/>
          <w:rtl/>
        </w:rPr>
        <w:t xml:space="preserve"> </w:t>
      </w:r>
      <w:r w:rsidR="008B5467" w:rsidRPr="00E9678E">
        <w:rPr>
          <w:rFonts w:ascii="David" w:hAnsi="David" w:cs="David"/>
          <w:rtl/>
          <w:lang w:bidi="he-IL"/>
        </w:rPr>
        <w:t>עצמת</w:t>
      </w:r>
      <w:r w:rsidR="008B5467" w:rsidRPr="00E9678E">
        <w:rPr>
          <w:rFonts w:ascii="David" w:hAnsi="David" w:cs="David"/>
          <w:rtl/>
        </w:rPr>
        <w:t xml:space="preserve"> </w:t>
      </w:r>
      <w:r w:rsidR="008B5467" w:rsidRPr="00E9678E">
        <w:rPr>
          <w:rFonts w:ascii="David" w:hAnsi="David" w:cs="David"/>
          <w:rtl/>
          <w:lang w:bidi="he-IL"/>
        </w:rPr>
        <w:t>ועלי</w:t>
      </w:r>
      <w:r w:rsidR="008B5467" w:rsidRPr="00E9678E">
        <w:rPr>
          <w:rFonts w:ascii="David" w:hAnsi="David" w:cs="David"/>
          <w:rtl/>
        </w:rPr>
        <w:t xml:space="preserve"> </w:t>
      </w:r>
      <w:r w:rsidR="008B5467" w:rsidRPr="00E9678E">
        <w:rPr>
          <w:rFonts w:ascii="David" w:hAnsi="David" w:cs="David"/>
          <w:rtl/>
          <w:lang w:bidi="he-IL"/>
        </w:rPr>
        <w:t>אלראעי</w:t>
      </w:r>
      <w:r w:rsidR="008B5467" w:rsidRPr="00E9678E">
        <w:rPr>
          <w:rFonts w:ascii="David" w:hAnsi="David" w:cs="David"/>
          <w:rtl/>
        </w:rPr>
        <w:t xml:space="preserve">, </w:t>
      </w:r>
      <w:r w:rsidR="008B5467" w:rsidRPr="00E9678E">
        <w:rPr>
          <w:rFonts w:ascii="David" w:hAnsi="David" w:cs="David"/>
          <w:rtl/>
          <w:lang w:bidi="he-IL"/>
        </w:rPr>
        <w:t>פואד</w:t>
      </w:r>
      <w:r w:rsidR="008B5467" w:rsidRPr="00E9678E">
        <w:rPr>
          <w:rFonts w:ascii="David" w:hAnsi="David" w:cs="David"/>
          <w:rtl/>
        </w:rPr>
        <w:t xml:space="preserve"> </w:t>
      </w:r>
      <w:r w:rsidR="008B5467" w:rsidRPr="00E9678E">
        <w:rPr>
          <w:rFonts w:ascii="David" w:hAnsi="David" w:cs="David"/>
          <w:rtl/>
          <w:lang w:bidi="he-IL"/>
        </w:rPr>
        <w:t>אלתכרלי</w:t>
      </w:r>
      <w:r w:rsidR="008B5467" w:rsidRPr="00E9678E">
        <w:rPr>
          <w:rFonts w:ascii="David" w:hAnsi="David" w:cs="David"/>
          <w:rtl/>
        </w:rPr>
        <w:t xml:space="preserve"> </w:t>
      </w:r>
      <w:r w:rsidR="008B5467" w:rsidRPr="00E9678E">
        <w:rPr>
          <w:rFonts w:ascii="David" w:hAnsi="David" w:cs="David"/>
          <w:rtl/>
          <w:lang w:bidi="he-IL"/>
        </w:rPr>
        <w:t>והמבקר</w:t>
      </w:r>
      <w:r w:rsidR="008B5467" w:rsidRPr="00E9678E">
        <w:rPr>
          <w:rFonts w:ascii="David" w:hAnsi="David" w:cs="David"/>
          <w:rtl/>
        </w:rPr>
        <w:t xml:space="preserve"> </w:t>
      </w:r>
      <w:r w:rsidR="008B5467" w:rsidRPr="00E9678E">
        <w:rPr>
          <w:rFonts w:ascii="David" w:hAnsi="David" w:cs="David"/>
          <w:rtl/>
          <w:lang w:bidi="he-IL"/>
        </w:rPr>
        <w:t>צ</w:t>
      </w:r>
      <w:r w:rsidR="008B5467" w:rsidRPr="00E9678E">
        <w:rPr>
          <w:rFonts w:ascii="David" w:hAnsi="David" w:cs="David"/>
          <w:rtl/>
        </w:rPr>
        <w:t>'</w:t>
      </w:r>
      <w:r w:rsidR="008B5467" w:rsidRPr="00E9678E">
        <w:rPr>
          <w:rFonts w:ascii="David" w:hAnsi="David" w:cs="David"/>
          <w:rtl/>
          <w:lang w:bidi="he-IL"/>
        </w:rPr>
        <w:t>יאא</w:t>
      </w:r>
      <w:r w:rsidR="008B5467" w:rsidRPr="00E9678E">
        <w:rPr>
          <w:rFonts w:ascii="David" w:hAnsi="David" w:cs="David"/>
          <w:rtl/>
        </w:rPr>
        <w:t xml:space="preserve"> </w:t>
      </w:r>
      <w:r w:rsidR="008B5467" w:rsidRPr="00E9678E">
        <w:rPr>
          <w:rFonts w:ascii="David" w:hAnsi="David" w:cs="David"/>
          <w:rtl/>
          <w:lang w:bidi="he-IL"/>
        </w:rPr>
        <w:t>ח</w:t>
      </w:r>
      <w:r w:rsidR="008B5467" w:rsidRPr="00E9678E">
        <w:rPr>
          <w:rFonts w:ascii="David" w:hAnsi="David" w:cs="David"/>
          <w:rtl/>
        </w:rPr>
        <w:t>'</w:t>
      </w:r>
      <w:r w:rsidR="008B5467" w:rsidRPr="00E9678E">
        <w:rPr>
          <w:rFonts w:ascii="David" w:hAnsi="David" w:cs="David"/>
          <w:rtl/>
          <w:lang w:bidi="he-IL"/>
        </w:rPr>
        <w:t>צ</w:t>
      </w:r>
      <w:r w:rsidR="008B5467" w:rsidRPr="00E9678E">
        <w:rPr>
          <w:rFonts w:ascii="David" w:hAnsi="David" w:cs="David"/>
          <w:rtl/>
        </w:rPr>
        <w:t>'</w:t>
      </w:r>
      <w:r w:rsidR="008B5467" w:rsidRPr="00E9678E">
        <w:rPr>
          <w:rFonts w:ascii="David" w:hAnsi="David" w:cs="David"/>
          <w:rtl/>
          <w:lang w:bidi="he-IL"/>
        </w:rPr>
        <w:t>יר</w:t>
      </w:r>
      <w:r w:rsidR="008B5467" w:rsidRPr="00E9678E">
        <w:rPr>
          <w:rFonts w:ascii="David" w:hAnsi="David" w:cs="David"/>
          <w:rtl/>
        </w:rPr>
        <w:t>.</w:t>
      </w:r>
      <w:r w:rsidR="008B5467" w:rsidRPr="00E9678E">
        <w:rPr>
          <w:rStyle w:val="Emphasis"/>
          <w:rFonts w:ascii="David" w:hAnsi="David" w:cs="David"/>
          <w:bdr w:val="none" w:sz="0" w:space="0" w:color="auto" w:frame="1"/>
          <w:shd w:val="clear" w:color="auto" w:fill="FFFFFF"/>
          <w:rtl/>
          <w:lang w:bidi="he-IL"/>
        </w:rPr>
        <w:t xml:space="preserve"> </w:t>
      </w:r>
    </w:p>
    <w:p w14:paraId="69A4FA0F" w14:textId="21B706CD" w:rsidR="00F73428" w:rsidRPr="00E9678E" w:rsidRDefault="00F73428" w:rsidP="00E9678E">
      <w:pPr>
        <w:bidi/>
        <w:spacing w:line="360" w:lineRule="auto"/>
        <w:jc w:val="both"/>
        <w:rPr>
          <w:rFonts w:ascii="David" w:hAnsi="David" w:cs="David"/>
          <w:rtl/>
          <w:lang w:bidi="he-IL"/>
        </w:rPr>
      </w:pPr>
      <w:r w:rsidRPr="00E9678E">
        <w:rPr>
          <w:rFonts w:ascii="David" w:hAnsi="David" w:cs="David"/>
          <w:rtl/>
          <w:lang w:bidi="he-IL"/>
        </w:rPr>
        <w:t>הפרק השלישי והאחרון מתיי</w:t>
      </w:r>
      <w:r w:rsidR="008814AC" w:rsidRPr="00E9678E">
        <w:rPr>
          <w:rFonts w:ascii="David" w:hAnsi="David" w:cs="David"/>
          <w:rtl/>
          <w:lang w:bidi="he-IL"/>
        </w:rPr>
        <w:t>ח</w:t>
      </w:r>
      <w:r w:rsidRPr="00E9678E">
        <w:rPr>
          <w:rFonts w:ascii="David" w:hAnsi="David" w:cs="David"/>
          <w:rtl/>
          <w:lang w:bidi="he-IL"/>
        </w:rPr>
        <w:t xml:space="preserve">ס להיבט הסגנוני והניתוחי של הטקסטים למחזות והבהרת צורות ההכלאה בתיאטרון האבסורד הערבי. סעיפי הפרק הזה דנים במבנה הצורני של הטקסטים למחזות ואופני יצירת ייחודיות </w:t>
      </w:r>
      <w:r w:rsidR="008814AC" w:rsidRPr="00E9678E">
        <w:rPr>
          <w:rFonts w:ascii="David" w:hAnsi="David" w:cs="David"/>
          <w:rtl/>
          <w:lang w:bidi="he-IL"/>
        </w:rPr>
        <w:t>שיש בה ה</w:t>
      </w:r>
      <w:r w:rsidRPr="00E9678E">
        <w:rPr>
          <w:rFonts w:ascii="David" w:hAnsi="David" w:cs="David"/>
          <w:rtl/>
          <w:lang w:bidi="he-IL"/>
        </w:rPr>
        <w:t>כלא</w:t>
      </w:r>
      <w:r w:rsidR="008814AC" w:rsidRPr="00E9678E">
        <w:rPr>
          <w:rFonts w:ascii="David" w:hAnsi="David" w:cs="David"/>
          <w:rtl/>
          <w:lang w:bidi="he-IL"/>
        </w:rPr>
        <w:t>ה</w:t>
      </w:r>
      <w:r w:rsidRPr="00E9678E">
        <w:rPr>
          <w:rFonts w:ascii="David" w:hAnsi="David" w:cs="David"/>
          <w:rtl/>
          <w:lang w:bidi="he-IL"/>
        </w:rPr>
        <w:t xml:space="preserve"> של תיאטרון האבסורד אצל כל אחד מחמשת המחזאים: תיאטרון אבסורד ריאליסטי, </w:t>
      </w:r>
      <w:r w:rsidRPr="00E9678E">
        <w:rPr>
          <w:rFonts w:ascii="David" w:hAnsi="David" w:cs="David"/>
          <w:rtl/>
          <w:lang w:bidi="he-IL"/>
        </w:rPr>
        <w:lastRenderedPageBreak/>
        <w:t xml:space="preserve">תיאטרון אבסורד בין הסימבוליות והפילוסופיה המציאותית, תיאטרון אבסורד ניסויי, תיאטרון אבסורד בסגנון מערבי, שפונה אל המציאות ותיאטרון אבסורד לפי קריטריונים מערביים צרופים. </w:t>
      </w:r>
    </w:p>
    <w:p w14:paraId="7308202E" w14:textId="058CB3E1" w:rsidR="00F73428" w:rsidRPr="00E9678E" w:rsidRDefault="00F73428" w:rsidP="00E9678E">
      <w:pPr>
        <w:bidi/>
        <w:spacing w:line="360" w:lineRule="auto"/>
        <w:jc w:val="both"/>
        <w:rPr>
          <w:rFonts w:ascii="David" w:hAnsi="David" w:cs="David"/>
          <w:rtl/>
          <w:lang w:bidi="he-IL"/>
        </w:rPr>
      </w:pPr>
      <w:r w:rsidRPr="00E9678E">
        <w:rPr>
          <w:rFonts w:ascii="David" w:hAnsi="David" w:cs="David"/>
          <w:rtl/>
          <w:lang w:bidi="he-IL"/>
        </w:rPr>
        <w:t>כל ההיבטים האלה, הופכים את תופעת תיאטרון האבסורד כתופעה נטועה בתוך השיח המחזאי הערבי, ברמת התיאוריה, הביקורת והביצוע</w:t>
      </w:r>
      <w:r w:rsidR="00D001D1" w:rsidRPr="00E9678E">
        <w:rPr>
          <w:rFonts w:ascii="David" w:hAnsi="David" w:cs="David"/>
          <w:rtl/>
          <w:lang w:bidi="he-IL"/>
        </w:rPr>
        <w:t xml:space="preserve">, </w:t>
      </w:r>
      <w:r w:rsidR="008814AC" w:rsidRPr="00E9678E">
        <w:rPr>
          <w:rFonts w:ascii="David" w:hAnsi="David" w:cs="David"/>
          <w:rtl/>
          <w:lang w:bidi="he-IL"/>
        </w:rPr>
        <w:t>ל</w:t>
      </w:r>
      <w:r w:rsidR="00D001D1" w:rsidRPr="00E9678E">
        <w:rPr>
          <w:rFonts w:ascii="David" w:hAnsi="David" w:cs="David"/>
          <w:rtl/>
          <w:lang w:bidi="he-IL"/>
        </w:rPr>
        <w:t xml:space="preserve">תופעה בעלת ייחודיות ותכונות משלה מבחינת המורפולוגיה של הטקסט המחזאי וגם תכניו, שלה שותפים המחזאים מבחינת נוכחות המאפיינים המציאותיים, והם שונים מבחינת שיטות הכתיבה והטכניקות שמופעלות במחזה, בהתאם לייחודיות של כל מחזאי לחוד, והסתכלותו השונה אל תיאטרון האבסורד.  </w:t>
      </w:r>
    </w:p>
    <w:p w14:paraId="19C77FD2" w14:textId="77777777" w:rsidR="00D001D1" w:rsidRPr="00E9678E" w:rsidRDefault="00D001D1" w:rsidP="00E9678E">
      <w:pPr>
        <w:bidi/>
        <w:spacing w:line="360" w:lineRule="auto"/>
        <w:jc w:val="both"/>
        <w:rPr>
          <w:rFonts w:ascii="David" w:hAnsi="David" w:cs="David"/>
          <w:rtl/>
          <w:lang w:bidi="he-IL"/>
        </w:rPr>
      </w:pPr>
    </w:p>
    <w:p w14:paraId="157F5F8D" w14:textId="77777777" w:rsidR="00ED5DA3" w:rsidRPr="00E9678E" w:rsidRDefault="00ED5DA3" w:rsidP="00E9678E">
      <w:pPr>
        <w:pStyle w:val="NoSpacing"/>
        <w:bidi/>
        <w:spacing w:line="360" w:lineRule="auto"/>
        <w:ind w:firstLine="360"/>
        <w:jc w:val="both"/>
        <w:rPr>
          <w:rFonts w:ascii="David" w:hAnsi="David" w:cs="David"/>
          <w:b/>
          <w:bCs/>
          <w:sz w:val="24"/>
          <w:szCs w:val="24"/>
          <w:rtl/>
        </w:rPr>
      </w:pPr>
    </w:p>
    <w:sectPr w:rsidR="00ED5DA3" w:rsidRPr="00E9678E" w:rsidSect="00D05A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 k" w:date="2017-04-23T15:35:00Z" w:initials="ak">
    <w:p w14:paraId="00B330FC" w14:textId="3E427773" w:rsidR="00E9678E" w:rsidRDefault="00E9678E">
      <w:pPr>
        <w:pStyle w:val="CommentText"/>
        <w:rPr>
          <w:rFonts w:hint="cs"/>
          <w:lang w:bidi="he-IL"/>
        </w:rPr>
      </w:pPr>
      <w:r>
        <w:rPr>
          <w:rStyle w:val="CommentReference"/>
        </w:rPr>
        <w:annotationRef/>
      </w:r>
      <w:r>
        <w:rPr>
          <w:rFonts w:hint="cs"/>
          <w:rtl/>
          <w:lang w:bidi="he-IL"/>
        </w:rPr>
        <w:t>או: החוקרים</w:t>
      </w:r>
    </w:p>
  </w:comment>
  <w:comment w:id="1" w:author="Salih Sawaed" w:date="2017-04-23T11:28:00Z" w:initials="SS">
    <w:p w14:paraId="280E8A1D" w14:textId="77777777" w:rsidR="005A46E4" w:rsidRDefault="005A46E4">
      <w:pPr>
        <w:pStyle w:val="CommentText"/>
        <w:rPr>
          <w:lang w:bidi="he-IL"/>
        </w:rPr>
      </w:pPr>
      <w:r>
        <w:rPr>
          <w:rStyle w:val="CommentReference"/>
        </w:rPr>
        <w:annotationRef/>
      </w:r>
      <w:r>
        <w:rPr>
          <w:rFonts w:hint="cs"/>
          <w:rtl/>
          <w:lang w:bidi="he-IL"/>
        </w:rPr>
        <w:t xml:space="preserve">תקנתי ללגיטמציה לפי הערבית כי באנגלית היה כתוב </w:t>
      </w:r>
      <w:r w:rsidRPr="001B3910">
        <w:rPr>
          <w:rFonts w:ascii="Simplified Arabic" w:hAnsi="Simplified Arabic" w:cs="Simplified Arabic"/>
          <w:sz w:val="24"/>
          <w:szCs w:val="24"/>
        </w:rPr>
        <w:t>(Legacy)</w:t>
      </w:r>
      <w:r>
        <w:rPr>
          <w:rFonts w:hint="cs"/>
          <w:rtl/>
          <w:lang w:bidi="he-IL"/>
        </w:rPr>
        <w:t xml:space="preserve">  </w:t>
      </w:r>
    </w:p>
  </w:comment>
  <w:comment w:id="3" w:author="Salih Sawaed" w:date="2017-04-23T12:26:00Z" w:initials="SS">
    <w:p w14:paraId="50D548FC" w14:textId="77777777" w:rsidR="00421862" w:rsidRDefault="00421862">
      <w:pPr>
        <w:pStyle w:val="CommentText"/>
        <w:rPr>
          <w:rtl/>
          <w:lang w:bidi="he-IL"/>
        </w:rPr>
      </w:pPr>
      <w:r>
        <w:rPr>
          <w:rStyle w:val="CommentReference"/>
        </w:rPr>
        <w:annotationRef/>
      </w:r>
      <w:r>
        <w:rPr>
          <w:rFonts w:hint="cs"/>
          <w:rtl/>
          <w:lang w:bidi="he-IL"/>
        </w:rPr>
        <w:t xml:space="preserve">כאן נכתב בערבית מצד אחד </w:t>
      </w:r>
    </w:p>
    <w:p w14:paraId="215DCC35" w14:textId="77777777" w:rsidR="00421862" w:rsidRDefault="00421862">
      <w:pPr>
        <w:pStyle w:val="CommentText"/>
        <w:rPr>
          <w:rtl/>
          <w:lang w:bidi="he-IL"/>
        </w:rPr>
      </w:pPr>
      <w:r>
        <w:rPr>
          <w:rFonts w:hint="cs"/>
          <w:rtl/>
          <w:lang w:bidi="he-IL"/>
        </w:rPr>
        <w:t xml:space="preserve">אב המשפט לא שלם ואין את ה"מצד שני" </w:t>
      </w:r>
    </w:p>
    <w:p w14:paraId="266FCCDF" w14:textId="77777777" w:rsidR="00421862" w:rsidRDefault="00421862">
      <w:pPr>
        <w:pStyle w:val="CommentText"/>
        <w:rPr>
          <w:lang w:bidi="he-IL"/>
        </w:rPr>
      </w:pPr>
      <w:r>
        <w:rPr>
          <w:rFonts w:hint="cs"/>
          <w:rtl/>
          <w:lang w:bidi="he-IL"/>
        </w:rPr>
        <w:t>לכן הורדתי אותה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B330FC" w15:done="0"/>
  <w15:commentEx w15:paraId="280E8A1D" w15:done="0"/>
  <w15:commentEx w15:paraId="266FCCDF"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B17F2" w14:textId="77777777" w:rsidR="004A2BA7" w:rsidRDefault="004A2BA7" w:rsidP="00ED5DA3">
      <w:r>
        <w:separator/>
      </w:r>
    </w:p>
  </w:endnote>
  <w:endnote w:type="continuationSeparator" w:id="0">
    <w:p w14:paraId="4402D78B" w14:textId="77777777" w:rsidR="004A2BA7" w:rsidRDefault="004A2BA7" w:rsidP="00ED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EEAE4" w14:textId="77777777" w:rsidR="004A2BA7" w:rsidRDefault="004A2BA7" w:rsidP="00ED5DA3">
      <w:r>
        <w:separator/>
      </w:r>
    </w:p>
  </w:footnote>
  <w:footnote w:type="continuationSeparator" w:id="0">
    <w:p w14:paraId="7685F3C3" w14:textId="77777777" w:rsidR="004A2BA7" w:rsidRDefault="004A2BA7" w:rsidP="00ED5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52434"/>
    <w:multiLevelType w:val="multilevel"/>
    <w:tmpl w:val="52A27138"/>
    <w:lvl w:ilvl="0">
      <w:start w:val="1"/>
      <w:numFmt w:val="decimal"/>
      <w:lvlText w:val="%1."/>
      <w:lvlJc w:val="left"/>
      <w:pPr>
        <w:ind w:left="360" w:hanging="360"/>
      </w:pPr>
      <w:rPr>
        <w:rFonts w:ascii="Simplified Arabic" w:eastAsiaTheme="minorHAnsi" w:hAnsi="Simplified Arabic" w:cs="Simplified Arabic"/>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b w:val="0"/>
        <w:bCs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51D94298"/>
    <w:multiLevelType w:val="multilevel"/>
    <w:tmpl w:val="26C0FF64"/>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52005AF"/>
    <w:multiLevelType w:val="hybridMultilevel"/>
    <w:tmpl w:val="2BD60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AC32BC"/>
    <w:multiLevelType w:val="multilevel"/>
    <w:tmpl w:val="E7040700"/>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ascii="Simplified Arabic" w:hAnsi="Simplified Arabic" w:cs="Simplified Arabic" w:hint="default"/>
      </w:rPr>
    </w:lvl>
    <w:lvl w:ilvl="2">
      <w:start w:val="1"/>
      <w:numFmt w:val="decimal"/>
      <w:isLgl/>
      <w:lvlText w:val="%1.%2.%3"/>
      <w:lvlJc w:val="left"/>
      <w:pPr>
        <w:ind w:left="1080" w:hanging="720"/>
      </w:pPr>
      <w:rPr>
        <w:rFonts w:ascii="Simplified Arabic" w:hAnsi="Simplified Arabic" w:cs="Simplified Arabic" w:hint="default"/>
      </w:rPr>
    </w:lvl>
    <w:lvl w:ilvl="3">
      <w:start w:val="1"/>
      <w:numFmt w:val="decimal"/>
      <w:isLgl/>
      <w:lvlText w:val="%1.%2.%3.%4"/>
      <w:lvlJc w:val="left"/>
      <w:pPr>
        <w:ind w:left="1440" w:hanging="1080"/>
      </w:pPr>
      <w:rPr>
        <w:rFonts w:ascii="Simplified Arabic" w:hAnsi="Simplified Arabic" w:cs="Simplified Arabic" w:hint="default"/>
      </w:rPr>
    </w:lvl>
    <w:lvl w:ilvl="4">
      <w:start w:val="1"/>
      <w:numFmt w:val="decimal"/>
      <w:isLgl/>
      <w:lvlText w:val="%1.%2.%3.%4.%5"/>
      <w:lvlJc w:val="left"/>
      <w:pPr>
        <w:ind w:left="1440" w:hanging="1080"/>
      </w:pPr>
      <w:rPr>
        <w:rFonts w:ascii="Simplified Arabic" w:hAnsi="Simplified Arabic" w:cs="Simplified Arabic" w:hint="default"/>
      </w:rPr>
    </w:lvl>
    <w:lvl w:ilvl="5">
      <w:start w:val="1"/>
      <w:numFmt w:val="decimal"/>
      <w:isLgl/>
      <w:lvlText w:val="%1.%2.%3.%4.%5.%6"/>
      <w:lvlJc w:val="left"/>
      <w:pPr>
        <w:ind w:left="1800" w:hanging="1440"/>
      </w:pPr>
      <w:rPr>
        <w:rFonts w:ascii="Simplified Arabic" w:hAnsi="Simplified Arabic" w:cs="Simplified Arabic" w:hint="default"/>
      </w:rPr>
    </w:lvl>
    <w:lvl w:ilvl="6">
      <w:start w:val="1"/>
      <w:numFmt w:val="decimal"/>
      <w:isLgl/>
      <w:lvlText w:val="%1.%2.%3.%4.%5.%6.%7"/>
      <w:lvlJc w:val="left"/>
      <w:pPr>
        <w:ind w:left="1800" w:hanging="1440"/>
      </w:pPr>
      <w:rPr>
        <w:rFonts w:ascii="Simplified Arabic" w:hAnsi="Simplified Arabic" w:cs="Simplified Arabic" w:hint="default"/>
      </w:rPr>
    </w:lvl>
    <w:lvl w:ilvl="7">
      <w:start w:val="1"/>
      <w:numFmt w:val="decimal"/>
      <w:isLgl/>
      <w:lvlText w:val="%1.%2.%3.%4.%5.%6.%7.%8"/>
      <w:lvlJc w:val="left"/>
      <w:pPr>
        <w:ind w:left="2160" w:hanging="1800"/>
      </w:pPr>
      <w:rPr>
        <w:rFonts w:ascii="Simplified Arabic" w:hAnsi="Simplified Arabic" w:cs="Simplified Arabic" w:hint="default"/>
      </w:rPr>
    </w:lvl>
    <w:lvl w:ilvl="8">
      <w:start w:val="1"/>
      <w:numFmt w:val="decimal"/>
      <w:isLgl/>
      <w:lvlText w:val="%1.%2.%3.%4.%5.%6.%7.%8.%9"/>
      <w:lvlJc w:val="left"/>
      <w:pPr>
        <w:ind w:left="2520" w:hanging="2160"/>
      </w:pPr>
      <w:rPr>
        <w:rFonts w:ascii="Simplified Arabic" w:hAnsi="Simplified Arabic" w:cs="Simplified Arabic"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 k">
    <w15:presenceInfo w15:providerId="None" w15:userId="a k"/>
  </w15:person>
  <w15:person w15:author="Salih Sawaed">
    <w15:presenceInfo w15:providerId="AD" w15:userId="S-1-5-21-606772748-477572614-688488514-2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870"/>
    <w:rsid w:val="000119FE"/>
    <w:rsid w:val="00053008"/>
    <w:rsid w:val="000619D7"/>
    <w:rsid w:val="0008761A"/>
    <w:rsid w:val="000E2A04"/>
    <w:rsid w:val="00102962"/>
    <w:rsid w:val="00122CCA"/>
    <w:rsid w:val="00134FA8"/>
    <w:rsid w:val="001954FD"/>
    <w:rsid w:val="001B3910"/>
    <w:rsid w:val="001F497A"/>
    <w:rsid w:val="00203B39"/>
    <w:rsid w:val="00204DB1"/>
    <w:rsid w:val="00216F21"/>
    <w:rsid w:val="0022000C"/>
    <w:rsid w:val="002231BA"/>
    <w:rsid w:val="002A13AC"/>
    <w:rsid w:val="002A4E82"/>
    <w:rsid w:val="002E4AC2"/>
    <w:rsid w:val="003114FB"/>
    <w:rsid w:val="00332D49"/>
    <w:rsid w:val="00394E73"/>
    <w:rsid w:val="0039775A"/>
    <w:rsid w:val="003A783A"/>
    <w:rsid w:val="003D1D26"/>
    <w:rsid w:val="003D1F87"/>
    <w:rsid w:val="003E208D"/>
    <w:rsid w:val="003F2C64"/>
    <w:rsid w:val="00421862"/>
    <w:rsid w:val="00432DCF"/>
    <w:rsid w:val="00484A0C"/>
    <w:rsid w:val="0049122E"/>
    <w:rsid w:val="004A2BA7"/>
    <w:rsid w:val="004B4C4E"/>
    <w:rsid w:val="004F5A68"/>
    <w:rsid w:val="00524632"/>
    <w:rsid w:val="00526877"/>
    <w:rsid w:val="005967A8"/>
    <w:rsid w:val="005A46E4"/>
    <w:rsid w:val="005B31C1"/>
    <w:rsid w:val="005F2070"/>
    <w:rsid w:val="005F438C"/>
    <w:rsid w:val="0063310D"/>
    <w:rsid w:val="00641EBE"/>
    <w:rsid w:val="00645DBC"/>
    <w:rsid w:val="006555BC"/>
    <w:rsid w:val="006E7C17"/>
    <w:rsid w:val="006F441B"/>
    <w:rsid w:val="006F7C72"/>
    <w:rsid w:val="00710006"/>
    <w:rsid w:val="00716D2C"/>
    <w:rsid w:val="00732256"/>
    <w:rsid w:val="00767C2B"/>
    <w:rsid w:val="00774939"/>
    <w:rsid w:val="007932D3"/>
    <w:rsid w:val="007A78CC"/>
    <w:rsid w:val="007D074C"/>
    <w:rsid w:val="008247C5"/>
    <w:rsid w:val="00855AD8"/>
    <w:rsid w:val="008814AC"/>
    <w:rsid w:val="008A5E04"/>
    <w:rsid w:val="008B5467"/>
    <w:rsid w:val="008E2B32"/>
    <w:rsid w:val="00905521"/>
    <w:rsid w:val="0090672D"/>
    <w:rsid w:val="00983F40"/>
    <w:rsid w:val="00A07E84"/>
    <w:rsid w:val="00A226A4"/>
    <w:rsid w:val="00A474D9"/>
    <w:rsid w:val="00A6501F"/>
    <w:rsid w:val="00A83174"/>
    <w:rsid w:val="00AF59E3"/>
    <w:rsid w:val="00B3458C"/>
    <w:rsid w:val="00B45AFE"/>
    <w:rsid w:val="00B566D7"/>
    <w:rsid w:val="00B746AD"/>
    <w:rsid w:val="00B80BF3"/>
    <w:rsid w:val="00BA2EE1"/>
    <w:rsid w:val="00BE7F4F"/>
    <w:rsid w:val="00C404D5"/>
    <w:rsid w:val="00C4159A"/>
    <w:rsid w:val="00C51081"/>
    <w:rsid w:val="00C81BE4"/>
    <w:rsid w:val="00CA492A"/>
    <w:rsid w:val="00CA4DC6"/>
    <w:rsid w:val="00CC72E7"/>
    <w:rsid w:val="00CC7814"/>
    <w:rsid w:val="00CE1B79"/>
    <w:rsid w:val="00CF3FB4"/>
    <w:rsid w:val="00CF6BA0"/>
    <w:rsid w:val="00D001D1"/>
    <w:rsid w:val="00D05A23"/>
    <w:rsid w:val="00D817B1"/>
    <w:rsid w:val="00D87870"/>
    <w:rsid w:val="00DA1204"/>
    <w:rsid w:val="00DC4EC3"/>
    <w:rsid w:val="00E02837"/>
    <w:rsid w:val="00E04272"/>
    <w:rsid w:val="00E21B94"/>
    <w:rsid w:val="00E2364C"/>
    <w:rsid w:val="00E51597"/>
    <w:rsid w:val="00E579F4"/>
    <w:rsid w:val="00E80C19"/>
    <w:rsid w:val="00E80CA1"/>
    <w:rsid w:val="00E9678E"/>
    <w:rsid w:val="00EB0A4F"/>
    <w:rsid w:val="00ED5DA3"/>
    <w:rsid w:val="00F67E8A"/>
    <w:rsid w:val="00F73428"/>
    <w:rsid w:val="00FC4595"/>
    <w:rsid w:val="00FE4D90"/>
    <w:rsid w:val="00FE6A4D"/>
    <w:rsid w:val="00FF5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A760"/>
  <w15:docId w15:val="{F2B66AA4-C696-4ABF-A3D4-B2416597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D5D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7870"/>
    <w:pPr>
      <w:spacing w:after="0" w:line="240" w:lineRule="auto"/>
    </w:pPr>
    <w:rPr>
      <w:rFonts w:ascii="Calibri" w:eastAsia="Calibri" w:hAnsi="Calibri" w:cs="Arial"/>
    </w:rPr>
  </w:style>
  <w:style w:type="character" w:customStyle="1" w:styleId="hps">
    <w:name w:val="hps"/>
    <w:basedOn w:val="DefaultParagraphFont"/>
    <w:rsid w:val="00ED5DA3"/>
  </w:style>
  <w:style w:type="paragraph" w:styleId="FootnoteText">
    <w:name w:val="footnote text"/>
    <w:basedOn w:val="Normal"/>
    <w:link w:val="FootnoteTextChar"/>
    <w:semiHidden/>
    <w:rsid w:val="00ED5DA3"/>
    <w:pPr>
      <w:bidi/>
    </w:pPr>
    <w:rPr>
      <w:sz w:val="20"/>
      <w:szCs w:val="20"/>
    </w:rPr>
  </w:style>
  <w:style w:type="character" w:customStyle="1" w:styleId="FootnoteTextChar">
    <w:name w:val="Footnote Text Char"/>
    <w:basedOn w:val="DefaultParagraphFont"/>
    <w:link w:val="FootnoteText"/>
    <w:semiHidden/>
    <w:rsid w:val="00ED5DA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D5DA3"/>
    <w:rPr>
      <w:vertAlign w:val="superscript"/>
    </w:rPr>
  </w:style>
  <w:style w:type="character" w:styleId="Strong">
    <w:name w:val="Strong"/>
    <w:basedOn w:val="DefaultParagraphFont"/>
    <w:uiPriority w:val="22"/>
    <w:qFormat/>
    <w:rsid w:val="005F2070"/>
    <w:rPr>
      <w:b/>
      <w:bCs/>
    </w:rPr>
  </w:style>
  <w:style w:type="paragraph" w:styleId="ListParagraph">
    <w:name w:val="List Paragraph"/>
    <w:basedOn w:val="Normal"/>
    <w:uiPriority w:val="99"/>
    <w:qFormat/>
    <w:rsid w:val="00102962"/>
    <w:pPr>
      <w:spacing w:after="200" w:line="276" w:lineRule="auto"/>
      <w:ind w:left="720"/>
      <w:contextualSpacing/>
    </w:pPr>
    <w:rPr>
      <w:rFonts w:asciiTheme="minorHAnsi" w:eastAsiaTheme="minorHAnsi" w:hAnsiTheme="minorHAnsi" w:cstheme="minorBidi"/>
      <w:sz w:val="22"/>
      <w:szCs w:val="22"/>
    </w:rPr>
  </w:style>
  <w:style w:type="character" w:styleId="Emphasis">
    <w:name w:val="Emphasis"/>
    <w:basedOn w:val="DefaultParagraphFont"/>
    <w:uiPriority w:val="20"/>
    <w:qFormat/>
    <w:rsid w:val="001B3910"/>
    <w:rPr>
      <w:i/>
      <w:iCs/>
    </w:rPr>
  </w:style>
  <w:style w:type="character" w:styleId="CommentReference">
    <w:name w:val="annotation reference"/>
    <w:basedOn w:val="DefaultParagraphFont"/>
    <w:uiPriority w:val="99"/>
    <w:semiHidden/>
    <w:unhideWhenUsed/>
    <w:rsid w:val="005A46E4"/>
    <w:rPr>
      <w:sz w:val="16"/>
      <w:szCs w:val="16"/>
    </w:rPr>
  </w:style>
  <w:style w:type="paragraph" w:styleId="CommentText">
    <w:name w:val="annotation text"/>
    <w:basedOn w:val="Normal"/>
    <w:link w:val="CommentTextChar"/>
    <w:uiPriority w:val="99"/>
    <w:semiHidden/>
    <w:unhideWhenUsed/>
    <w:rsid w:val="005A46E4"/>
    <w:rPr>
      <w:sz w:val="20"/>
      <w:szCs w:val="20"/>
    </w:rPr>
  </w:style>
  <w:style w:type="character" w:customStyle="1" w:styleId="CommentTextChar">
    <w:name w:val="Comment Text Char"/>
    <w:basedOn w:val="DefaultParagraphFont"/>
    <w:link w:val="CommentText"/>
    <w:uiPriority w:val="99"/>
    <w:semiHidden/>
    <w:rsid w:val="005A46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46E4"/>
    <w:rPr>
      <w:b/>
      <w:bCs/>
    </w:rPr>
  </w:style>
  <w:style w:type="character" w:customStyle="1" w:styleId="CommentSubjectChar">
    <w:name w:val="Comment Subject Char"/>
    <w:basedOn w:val="CommentTextChar"/>
    <w:link w:val="CommentSubject"/>
    <w:uiPriority w:val="99"/>
    <w:semiHidden/>
    <w:rsid w:val="005A46E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A46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6E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2323</TotalTime>
  <Pages>4</Pages>
  <Words>1393</Words>
  <Characters>7942</Characters>
  <Application>Microsoft Office Word</Application>
  <DocSecurity>0</DocSecurity>
  <Lines>66</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 k</cp:lastModifiedBy>
  <cp:revision>18</cp:revision>
  <dcterms:created xsi:type="dcterms:W3CDTF">2017-04-21T08:23:00Z</dcterms:created>
  <dcterms:modified xsi:type="dcterms:W3CDTF">2017-04-23T12:37:00Z</dcterms:modified>
</cp:coreProperties>
</file>