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2ADB" w14:textId="77777777" w:rsidR="00786100" w:rsidRDefault="00786100" w:rsidP="00786100">
      <w:pPr>
        <w:pStyle w:val="Heading1"/>
        <w:bidi w:val="0"/>
        <w:rPr>
          <w:rtl/>
        </w:rPr>
      </w:pPr>
      <w:r>
        <w:rPr>
          <w:lang w:val="en"/>
        </w:rPr>
        <w:t>Abstract</w:t>
      </w:r>
    </w:p>
    <w:p w14:paraId="0D09D640" w14:textId="2B52F3F3" w:rsidR="00E33EC8" w:rsidRDefault="00CD10BC" w:rsidP="007F4C0C">
      <w:pPr>
        <w:bidi w:val="0"/>
        <w:spacing w:after="60" w:line="360" w:lineRule="auto"/>
        <w:jc w:val="both"/>
        <w:rPr>
          <w:rFonts w:cs="FrankRuehl"/>
          <w:sz w:val="26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The thirteenth century saw the </w:t>
      </w:r>
      <w:r w:rsidR="001E2DD9">
        <w:rPr>
          <w:rFonts w:ascii="Times New Roman" w:hAnsi="Times New Roman" w:cs="FrankRuehl"/>
          <w:sz w:val="24"/>
          <w:szCs w:val="26"/>
          <w:lang w:val="en"/>
        </w:rPr>
        <w:t>emergence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of several encyclopedic works which sought to provide</w:t>
      </w:r>
      <w:r w:rsidR="00CC71D1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E054A7">
        <w:rPr>
          <w:rFonts w:ascii="Times New Roman" w:hAnsi="Times New Roman" w:cs="FrankRuehl"/>
          <w:sz w:val="24"/>
          <w:szCs w:val="26"/>
          <w:lang w:val="en"/>
        </w:rPr>
        <w:t>readers of Hebrew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with access to diverse philosophical and scientific knowledge. These works include,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inter alia</w:t>
      </w:r>
      <w:r>
        <w:rPr>
          <w:rFonts w:ascii="Times New Roman" w:hAnsi="Times New Roman" w:cs="FrankRuehl"/>
          <w:sz w:val="24"/>
          <w:szCs w:val="26"/>
          <w:lang w:val="en"/>
        </w:rPr>
        <w:t>, sections devoted to astronomy,</w:t>
      </w:r>
      <w:r w:rsidR="00D6359B">
        <w:rPr>
          <w:rFonts w:ascii="Times New Roman" w:hAnsi="Times New Roman" w:cs="FrankRuehl"/>
          <w:sz w:val="24"/>
          <w:szCs w:val="26"/>
          <w:lang w:val="en"/>
        </w:rPr>
        <w:t xml:space="preserve"> and some of th</w:t>
      </w:r>
      <w:r w:rsidR="008A3454">
        <w:rPr>
          <w:rFonts w:ascii="Times New Roman" w:hAnsi="Times New Roman" w:cs="FrankRuehl"/>
          <w:sz w:val="24"/>
          <w:szCs w:val="26"/>
          <w:lang w:val="en"/>
        </w:rPr>
        <w:t>e</w:t>
      </w:r>
      <w:r w:rsidR="00D6359B">
        <w:rPr>
          <w:rFonts w:ascii="Times New Roman" w:hAnsi="Times New Roman" w:cs="FrankRuehl"/>
          <w:sz w:val="24"/>
          <w:szCs w:val="26"/>
          <w:lang w:val="en"/>
        </w:rPr>
        <w:t>m</w:t>
      </w:r>
      <w:r w:rsidR="008A3454">
        <w:rPr>
          <w:rFonts w:ascii="Times New Roman" w:hAnsi="Times New Roman" w:cs="FrankRuehl"/>
          <w:sz w:val="24"/>
          <w:szCs w:val="26"/>
          <w:lang w:val="en"/>
        </w:rPr>
        <w:t xml:space="preserve"> also deal with various branches of astrology</w:t>
      </w:r>
      <w:r>
        <w:rPr>
          <w:rFonts w:ascii="Times New Roman" w:hAnsi="Times New Roman" w:cs="FrankRuehl"/>
          <w:sz w:val="24"/>
          <w:szCs w:val="26"/>
          <w:lang w:val="en"/>
        </w:rPr>
        <w:t>. This study examines the content</w:t>
      </w:r>
      <w:r w:rsidR="00771B56">
        <w:rPr>
          <w:rFonts w:ascii="Times New Roman" w:hAnsi="Times New Roman" w:cs="FrankRuehl"/>
          <w:sz w:val="24"/>
          <w:szCs w:val="26"/>
          <w:lang w:val="en"/>
        </w:rPr>
        <w:t>s</w:t>
      </w:r>
      <w:r>
        <w:rPr>
          <w:rFonts w:ascii="Times New Roman" w:hAnsi="Times New Roman" w:cs="FrankRuehl"/>
          <w:sz w:val="24"/>
          <w:szCs w:val="26"/>
          <w:lang w:val="en"/>
        </w:rPr>
        <w:t>, sources,</w:t>
      </w:r>
      <w:r w:rsidR="007F4C0C">
        <w:rPr>
          <w:rFonts w:ascii="Times New Roman" w:hAnsi="Times New Roman" w:cs="FrankRuehl"/>
          <w:sz w:val="24"/>
          <w:szCs w:val="26"/>
          <w:lang w:val="en"/>
        </w:rPr>
        <w:t xml:space="preserve"> use of sources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and Hebrew scientific terminology </w:t>
      </w:r>
      <w:r w:rsidR="008A3454">
        <w:rPr>
          <w:rFonts w:ascii="Times New Roman" w:hAnsi="Times New Roman" w:cs="FrankRuehl"/>
          <w:sz w:val="24"/>
          <w:szCs w:val="26"/>
          <w:lang w:val="en"/>
        </w:rPr>
        <w:t xml:space="preserve">in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the astronomical and astrological sections of five encyclopedic works </w:t>
      </w:r>
      <w:r w:rsidR="00D712AD">
        <w:rPr>
          <w:rFonts w:ascii="Times New Roman" w:hAnsi="Times New Roman" w:cs="FrankRuehl"/>
          <w:sz w:val="24"/>
          <w:szCs w:val="26"/>
          <w:lang w:val="en"/>
        </w:rPr>
        <w:t xml:space="preserve">composed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during the thirteenth century: (1)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Midrash ha-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Ḥokhmah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 by Judah ben Solomon ha-Cohen; (2)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De‘ot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ha-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Filosofim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>by Shem Tov</w:t>
      </w:r>
      <w:r w:rsidR="00D712AD">
        <w:rPr>
          <w:rFonts w:ascii="Times New Roman" w:hAnsi="Times New Roman" w:cs="FrankRuehl"/>
          <w:sz w:val="24"/>
          <w:szCs w:val="26"/>
          <w:lang w:val="en"/>
        </w:rPr>
        <w:t xml:space="preserve"> ben Joseph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ibn </w:t>
      </w:r>
      <w:proofErr w:type="spellStart"/>
      <w:r>
        <w:rPr>
          <w:rFonts w:ascii="Times New Roman" w:hAnsi="Times New Roman" w:cs="FrankRuehl"/>
          <w:sz w:val="24"/>
          <w:szCs w:val="26"/>
          <w:lang w:val="en"/>
        </w:rPr>
        <w:t>Falaquera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; (3)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Livyat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Ḥen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by Levi ben Abraham ben </w:t>
      </w:r>
      <w:proofErr w:type="spellStart"/>
      <w:r>
        <w:rPr>
          <w:rFonts w:ascii="Times New Roman" w:hAnsi="Times New Roman" w:cs="FrankRuehl"/>
          <w:sz w:val="24"/>
          <w:szCs w:val="26"/>
          <w:lang w:val="en"/>
        </w:rPr>
        <w:t>Ḥayyim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; (4)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Sha‘ar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ha-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Shamayim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 by Gershom ben Solomon; and (5)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Sefer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ha-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Kolel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, a work devoted exclusively to </w:t>
      </w:r>
      <w:r w:rsidR="00CC71D1">
        <w:rPr>
          <w:rFonts w:ascii="Times New Roman" w:hAnsi="Times New Roman" w:cs="FrankRuehl"/>
          <w:sz w:val="24"/>
          <w:szCs w:val="26"/>
          <w:lang w:val="en"/>
        </w:rPr>
        <w:t>astronomical and astrological knowledge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</w:t>
      </w:r>
      <w:r w:rsidR="00D712AD">
        <w:rPr>
          <w:rFonts w:ascii="Times New Roman" w:hAnsi="Times New Roman" w:cs="FrankRuehl"/>
          <w:sz w:val="24"/>
          <w:szCs w:val="26"/>
          <w:lang w:val="en"/>
        </w:rPr>
        <w:t>written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by an anonymous scholar. In addition, the study deals with </w:t>
      </w:r>
      <w:r w:rsidR="009B0A6F">
        <w:rPr>
          <w:rFonts w:ascii="Times New Roman" w:hAnsi="Times New Roman" w:cs="FrankRuehl"/>
          <w:sz w:val="24"/>
          <w:szCs w:val="26"/>
          <w:lang w:val="en"/>
        </w:rPr>
        <w:t>an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astrological work known as </w:t>
      </w:r>
      <w:proofErr w:type="spellStart"/>
      <w:proofErr w:type="gram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Tractatus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Particulares</w:t>
      </w:r>
      <w:proofErr w:type="spellEnd"/>
      <w:r w:rsidR="00CC71D1">
        <w:rPr>
          <w:rFonts w:ascii="Times New Roman" w:hAnsi="Times New Roman" w:cs="FrankRuehl"/>
          <w:sz w:val="24"/>
          <w:szCs w:val="26"/>
          <w:lang w:val="en"/>
        </w:rPr>
        <w:t>,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and</w:t>
      </w:r>
      <w:proofErr w:type="gramEnd"/>
      <w:r>
        <w:rPr>
          <w:rFonts w:ascii="Times New Roman" w:hAnsi="Times New Roman" w:cs="FrankRuehl"/>
          <w:sz w:val="24"/>
          <w:szCs w:val="26"/>
          <w:lang w:val="en"/>
        </w:rPr>
        <w:t xml:space="preserve"> examines its place in the genre of Hebrew encyclopedias. </w:t>
      </w:r>
      <w:r w:rsidR="00BB0E7A">
        <w:rPr>
          <w:rFonts w:ascii="Times New Roman" w:hAnsi="Times New Roman" w:cs="FrankRuehl"/>
          <w:sz w:val="24"/>
          <w:szCs w:val="26"/>
          <w:lang w:val="en"/>
        </w:rPr>
        <w:t>T</w:t>
      </w:r>
      <w:r>
        <w:rPr>
          <w:rFonts w:ascii="Times New Roman" w:hAnsi="Times New Roman" w:cs="FrankRuehl"/>
          <w:sz w:val="24"/>
          <w:szCs w:val="26"/>
          <w:lang w:val="en"/>
        </w:rPr>
        <w:t>hese investigations</w:t>
      </w:r>
      <w:r w:rsidR="00BB0E7A">
        <w:rPr>
          <w:rFonts w:ascii="Times New Roman" w:hAnsi="Times New Roman" w:cs="FrankRuehl"/>
          <w:sz w:val="24"/>
          <w:szCs w:val="26"/>
          <w:lang w:val="en"/>
        </w:rPr>
        <w:t xml:space="preserve"> are intended </w:t>
      </w:r>
      <w:r>
        <w:rPr>
          <w:rFonts w:ascii="Times New Roman" w:hAnsi="Times New Roman" w:cs="FrankRuehl"/>
          <w:sz w:val="24"/>
          <w:szCs w:val="26"/>
          <w:lang w:val="en"/>
        </w:rPr>
        <w:t>to expand our knowledge about the astronomical and astrological sections of the abovementioned works in particular, and, more generally, to enhance our understanding of the encyclopedic genre’s place in the</w:t>
      </w:r>
      <w:r w:rsidR="00D712AD">
        <w:rPr>
          <w:rFonts w:ascii="Times New Roman" w:hAnsi="Times New Roman" w:cs="FrankRuehl"/>
          <w:sz w:val="24"/>
          <w:szCs w:val="26"/>
        </w:rPr>
        <w:t xml:space="preserve"> process of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transmission, reception, and </w:t>
      </w:r>
      <w:r w:rsidR="00D2119D">
        <w:rPr>
          <w:rFonts w:ascii="Times New Roman" w:hAnsi="Times New Roman" w:cs="FrankRuehl"/>
          <w:sz w:val="24"/>
          <w:szCs w:val="26"/>
          <w:lang w:val="en"/>
        </w:rPr>
        <w:t xml:space="preserve">integration </w:t>
      </w:r>
      <w:r>
        <w:rPr>
          <w:rFonts w:ascii="Times New Roman" w:hAnsi="Times New Roman" w:cs="FrankRuehl"/>
          <w:sz w:val="24"/>
          <w:szCs w:val="26"/>
          <w:lang w:val="en"/>
        </w:rPr>
        <w:t>of scientific knowledge in medieval European Jewish society.</w:t>
      </w:r>
    </w:p>
    <w:p w14:paraId="4D6CFBB0" w14:textId="6F1D1D37" w:rsidR="00CD10BC" w:rsidRDefault="00CD10BC" w:rsidP="007F4C0C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The dissertation opens with introductory chapters that present the research aims and questions alongside the various methodologies employed throughout the study. These introductory chapters also </w:t>
      </w:r>
      <w:r w:rsidR="00A7585A">
        <w:rPr>
          <w:rFonts w:ascii="Times New Roman" w:hAnsi="Times New Roman" w:cs="FrankRuehl"/>
          <w:sz w:val="24"/>
          <w:szCs w:val="26"/>
          <w:lang w:val="en"/>
        </w:rPr>
        <w:t>discuss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</w:t>
      </w:r>
      <w:r w:rsidR="00A7585A">
        <w:rPr>
          <w:rFonts w:ascii="Times New Roman" w:hAnsi="Times New Roman" w:cs="FrankRuehl"/>
          <w:sz w:val="24"/>
          <w:szCs w:val="26"/>
          <w:lang w:val="en"/>
        </w:rPr>
        <w:t xml:space="preserve">state </w:t>
      </w:r>
      <w:r>
        <w:rPr>
          <w:rFonts w:ascii="Times New Roman" w:hAnsi="Times New Roman" w:cs="FrankRuehl"/>
          <w:sz w:val="24"/>
          <w:szCs w:val="26"/>
          <w:lang w:val="en"/>
        </w:rPr>
        <w:t>of</w:t>
      </w:r>
      <w:r w:rsidR="00646CA9">
        <w:rPr>
          <w:rFonts w:ascii="Times New Roman" w:hAnsi="Times New Roman" w:cs="FrankRuehl"/>
          <w:sz w:val="24"/>
          <w:szCs w:val="26"/>
          <w:lang w:val="en"/>
        </w:rPr>
        <w:t xml:space="preserve"> Hebrew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astronomy and astrology during the period </w:t>
      </w:r>
      <w:r w:rsidR="00A7585A">
        <w:rPr>
          <w:rFonts w:ascii="Times New Roman" w:hAnsi="Times New Roman" w:cs="FrankRuehl"/>
          <w:sz w:val="24"/>
          <w:szCs w:val="26"/>
          <w:lang w:val="en"/>
        </w:rPr>
        <w:t>preceding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appearance of the Hebrew encyclopedias, as well as several fundamental distinctions</w:t>
      </w:r>
      <w:r w:rsidR="00BD23F7">
        <w:rPr>
          <w:rFonts w:ascii="Times New Roman" w:hAnsi="Times New Roman" w:cs="FrankRuehl"/>
          <w:sz w:val="24"/>
          <w:szCs w:val="26"/>
          <w:lang w:val="en"/>
        </w:rPr>
        <w:t xml:space="preserve"> to which I refer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throughout the study: </w:t>
      </w:r>
      <w:r w:rsidR="00BA0939">
        <w:rPr>
          <w:rFonts w:ascii="Times New Roman" w:hAnsi="Times New Roman" w:cs="FrankRuehl"/>
          <w:sz w:val="24"/>
          <w:szCs w:val="26"/>
          <w:lang w:val="en"/>
        </w:rPr>
        <w:t xml:space="preserve">a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distinction between astronomy and astrology; </w:t>
      </w:r>
      <w:r w:rsidR="00BA0939">
        <w:rPr>
          <w:rFonts w:ascii="Times New Roman" w:hAnsi="Times New Roman" w:cs="FrankRuehl"/>
          <w:sz w:val="24"/>
          <w:szCs w:val="26"/>
          <w:lang w:val="en"/>
        </w:rPr>
        <w:t xml:space="preserve">a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distinction between </w:t>
      </w:r>
      <w:r w:rsidR="00BA0939">
        <w:rPr>
          <w:rFonts w:ascii="Times New Roman" w:hAnsi="Times New Roman" w:cs="FrankRuehl"/>
          <w:sz w:val="24"/>
          <w:szCs w:val="26"/>
          <w:lang w:val="en"/>
        </w:rPr>
        <w:t>disparate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scientific traditions that deal with the celestial bodies; and three distinctions relating to the encyclopedias themselves and the cultural contexts in which their authors lived and worked. </w:t>
      </w:r>
    </w:p>
    <w:p w14:paraId="69006FBE" w14:textId="62E47DC3" w:rsidR="00CD10BC" w:rsidRDefault="00BA0939" w:rsidP="0069313B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>The first chapter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of the dissertation focuses on the historical and social circumstances which, in my estimation, led to the </w:t>
      </w:r>
      <w:r w:rsidR="0039248F" w:rsidRPr="00FD5980">
        <w:rPr>
          <w:rFonts w:ascii="Times New Roman" w:hAnsi="Times New Roman" w:cs="FrankRuehl"/>
          <w:sz w:val="24"/>
          <w:szCs w:val="26"/>
        </w:rPr>
        <w:t>flourishing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of the </w:t>
      </w:r>
      <w:r w:rsidR="00A25144">
        <w:rPr>
          <w:rFonts w:ascii="Times New Roman" w:hAnsi="Times New Roman" w:cs="FrankRuehl"/>
          <w:sz w:val="24"/>
          <w:szCs w:val="26"/>
          <w:lang w:val="en"/>
        </w:rPr>
        <w:t xml:space="preserve">Hebrew encyclopedic 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genre in the thirteenth century. In this chapter, I argue that one can explain the </w:t>
      </w:r>
      <w:r w:rsidR="00BF3BE6">
        <w:rPr>
          <w:rFonts w:ascii="Times New Roman" w:hAnsi="Times New Roman" w:cs="FrankRuehl"/>
          <w:sz w:val="24"/>
          <w:szCs w:val="26"/>
          <w:lang w:val="en"/>
        </w:rPr>
        <w:t>emergence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of the first Hebrew encyclopedias against the backdrop of the tension between supply and demand for works dealing with philosophy and science in various Jewish communities</w:t>
      </w:r>
      <w:del w:id="0" w:author="Niran" w:date="2021-05-05T12:05:00Z">
        <w:r w:rsidR="00E32165" w:rsidDel="0069313B">
          <w:rPr>
            <w:rFonts w:ascii="Times New Roman" w:hAnsi="Times New Roman" w:cs="FrankRuehl"/>
            <w:sz w:val="24"/>
            <w:szCs w:val="26"/>
            <w:lang w:val="en"/>
          </w:rPr>
          <w:delText xml:space="preserve"> </w:delText>
        </w:r>
        <w:commentRangeStart w:id="1"/>
        <w:commentRangeStart w:id="2"/>
        <w:r w:rsidR="00E32165" w:rsidDel="0069313B">
          <w:rPr>
            <w:rFonts w:ascii="Times New Roman" w:hAnsi="Times New Roman" w:cs="FrankRuehl"/>
            <w:sz w:val="24"/>
            <w:szCs w:val="26"/>
            <w:lang w:val="en"/>
          </w:rPr>
          <w:delText>in Christian Europe</w:delText>
        </w:r>
      </w:del>
      <w:commentRangeEnd w:id="1"/>
      <w:r w:rsidR="0069313B">
        <w:rPr>
          <w:rStyle w:val="CommentReference"/>
        </w:rPr>
        <w:commentReference w:id="1"/>
      </w:r>
      <w:commentRangeEnd w:id="2"/>
      <w:r w:rsidR="00DC7E8D">
        <w:rPr>
          <w:rStyle w:val="CommentReference"/>
        </w:rPr>
        <w:commentReference w:id="2"/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, and I point to evidence suggesting </w:t>
      </w:r>
      <w:r w:rsidR="00E32165">
        <w:rPr>
          <w:rFonts w:ascii="Times New Roman" w:hAnsi="Times New Roman" w:cs="FrankRuehl"/>
          <w:sz w:val="24"/>
          <w:szCs w:val="26"/>
          <w:lang w:val="en"/>
        </w:rPr>
        <w:lastRenderedPageBreak/>
        <w:t xml:space="preserve">the existence of </w:t>
      </w:r>
      <w:r w:rsidR="00694043">
        <w:rPr>
          <w:rFonts w:ascii="Times New Roman" w:hAnsi="Times New Roman" w:cs="FrankRuehl"/>
          <w:sz w:val="24"/>
          <w:szCs w:val="26"/>
          <w:lang w:val="en"/>
        </w:rPr>
        <w:t>some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demand for the acquisition of </w:t>
      </w:r>
      <w:r w:rsidR="00516726">
        <w:rPr>
          <w:rFonts w:ascii="Times New Roman" w:hAnsi="Times New Roman" w:cs="FrankRuehl"/>
          <w:sz w:val="24"/>
          <w:szCs w:val="26"/>
          <w:lang w:val="en"/>
        </w:rPr>
        <w:t>extensive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scientific and philosophical knowledge in the thirteenth century. Since the encyclopedias examined here were written in diverse cultural climates and </w:t>
      </w:r>
      <w:r w:rsidR="0033656F">
        <w:rPr>
          <w:rFonts w:ascii="Times New Roman" w:hAnsi="Times New Roman" w:cs="FrankRuehl"/>
          <w:sz w:val="24"/>
          <w:szCs w:val="26"/>
          <w:lang w:val="en"/>
        </w:rPr>
        <w:t xml:space="preserve">different 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geographical regions, in </w:t>
      </w:r>
      <w:r w:rsidR="00516726">
        <w:rPr>
          <w:rFonts w:ascii="Times New Roman" w:hAnsi="Times New Roman" w:cs="FrankRuehl"/>
          <w:sz w:val="24"/>
          <w:szCs w:val="26"/>
          <w:lang w:val="en"/>
        </w:rPr>
        <w:t>the chapters that follow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I</w:t>
      </w:r>
      <w:r w:rsidR="00EC7956">
        <w:rPr>
          <w:rFonts w:ascii="Times New Roman" w:hAnsi="Times New Roman" w:cs="FrankRuehl"/>
          <w:sz w:val="24"/>
          <w:szCs w:val="26"/>
          <w:lang w:val="en"/>
        </w:rPr>
        <w:t xml:space="preserve"> also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discuss the specific cultural and social context in which each encyclopedia was produced, and in the concluding chapter, I deal with the</w:t>
      </w:r>
      <w:r w:rsidR="00E054A7">
        <w:rPr>
          <w:rFonts w:ascii="Times New Roman" w:hAnsi="Times New Roman" w:cs="FrankRuehl"/>
          <w:sz w:val="24"/>
          <w:szCs w:val="26"/>
          <w:lang w:val="en"/>
        </w:rPr>
        <w:t xml:space="preserve"> varying roles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of each </w:t>
      </w:r>
      <w:r w:rsidR="008F4649">
        <w:rPr>
          <w:rFonts w:ascii="Times New Roman" w:hAnsi="Times New Roman" w:cs="FrankRuehl"/>
          <w:sz w:val="24"/>
          <w:szCs w:val="26"/>
          <w:lang w:val="en"/>
        </w:rPr>
        <w:t>encyclopedia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in the process of transmission and inculcation of scientific knowledge among 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readers of </w:t>
      </w:r>
      <w:r w:rsidR="008F4649">
        <w:rPr>
          <w:rFonts w:ascii="Times New Roman" w:hAnsi="Times New Roman" w:cs="FrankRuehl"/>
          <w:sz w:val="24"/>
          <w:szCs w:val="26"/>
          <w:lang w:val="en"/>
        </w:rPr>
        <w:t xml:space="preserve">Hebrew </w:t>
      </w:r>
      <w:r w:rsidR="00E32165">
        <w:rPr>
          <w:rFonts w:ascii="Times New Roman" w:hAnsi="Times New Roman" w:cs="FrankRuehl"/>
          <w:sz w:val="24"/>
          <w:szCs w:val="26"/>
          <w:lang w:val="en"/>
        </w:rPr>
        <w:t>in the Middle Ages.</w:t>
      </w:r>
    </w:p>
    <w:p w14:paraId="50CBBFF0" w14:textId="49A346F9" w:rsidR="00641025" w:rsidRDefault="0027118D" w:rsidP="006A1461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The </w:t>
      </w:r>
      <w:r w:rsidR="00BB0E7A">
        <w:rPr>
          <w:rFonts w:ascii="Times New Roman" w:hAnsi="Times New Roman" w:cs="FrankRuehl"/>
          <w:sz w:val="24"/>
          <w:szCs w:val="26"/>
          <w:lang w:val="en"/>
        </w:rPr>
        <w:t>next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five chapters are devoted to the astronomical and astrological sections of the five abovementioned encyclopedias. Each chapter 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presents </w:t>
      </w:r>
      <w:r>
        <w:rPr>
          <w:rFonts w:ascii="Times New Roman" w:hAnsi="Times New Roman" w:cs="FrankRuehl"/>
          <w:sz w:val="24"/>
          <w:szCs w:val="26"/>
          <w:lang w:val="en"/>
        </w:rPr>
        <w:t>the structure of the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 astronomical and astrological sections</w:t>
      </w:r>
      <w:r w:rsidR="005D46C6">
        <w:rPr>
          <w:rFonts w:ascii="Times New Roman" w:hAnsi="Times New Roman" w:cs="FrankRuehl"/>
          <w:sz w:val="24"/>
          <w:szCs w:val="26"/>
          <w:lang w:val="en"/>
        </w:rPr>
        <w:t xml:space="preserve"> of</w:t>
      </w:r>
      <w:r w:rsidR="00E01579">
        <w:rPr>
          <w:rFonts w:ascii="Times New Roman" w:hAnsi="Times New Roman" w:cs="FrankRuehl"/>
          <w:sz w:val="24"/>
          <w:szCs w:val="26"/>
          <w:lang w:val="en"/>
        </w:rPr>
        <w:t xml:space="preserve"> one encyclopedia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discusses </w:t>
      </w:r>
      <w:r w:rsidR="00E01579">
        <w:rPr>
          <w:rFonts w:ascii="Times New Roman" w:hAnsi="Times New Roman" w:cs="FrankRuehl"/>
          <w:sz w:val="24"/>
          <w:szCs w:val="26"/>
          <w:lang w:val="en"/>
        </w:rPr>
        <w:t>its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contents, uncovers the scientific sources utilized by the author and </w:t>
      </w:r>
      <w:r w:rsidR="006B28FC">
        <w:rPr>
          <w:rFonts w:ascii="Times New Roman" w:hAnsi="Times New Roman" w:cs="FrankRuehl"/>
          <w:sz w:val="24"/>
          <w:szCs w:val="26"/>
          <w:lang w:val="en"/>
        </w:rPr>
        <w:t>the author’s usage of these sources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and </w:t>
      </w:r>
      <w:r w:rsidR="008F4649">
        <w:rPr>
          <w:rFonts w:ascii="Times New Roman" w:hAnsi="Times New Roman" w:cs="FrankRuehl"/>
          <w:sz w:val="24"/>
          <w:szCs w:val="26"/>
          <w:lang w:val="en"/>
        </w:rPr>
        <w:t>analyz</w:t>
      </w:r>
      <w:r w:rsidR="004F51ED">
        <w:rPr>
          <w:rFonts w:ascii="Times New Roman" w:hAnsi="Times New Roman" w:cs="FrankRuehl"/>
          <w:sz w:val="24"/>
          <w:szCs w:val="26"/>
          <w:lang w:val="en"/>
        </w:rPr>
        <w:t>es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Hebrew scientific terminology the writer adopted. The first of these chapters (Chapter 2 of the study) focuses on the two astronomical </w:t>
      </w:r>
      <w:r w:rsidR="008F4649">
        <w:rPr>
          <w:rFonts w:ascii="Times New Roman" w:hAnsi="Times New Roman" w:cs="FrankRuehl"/>
          <w:sz w:val="24"/>
          <w:szCs w:val="26"/>
          <w:lang w:val="en"/>
        </w:rPr>
        <w:t xml:space="preserve">sections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of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Midrash ha-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Ḥokhmah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r w:rsidR="00A816D6">
        <w:rPr>
          <w:rFonts w:ascii="Times New Roman" w:hAnsi="Times New Roman" w:cs="FrankRuehl"/>
          <w:i/>
          <w:iCs/>
          <w:sz w:val="24"/>
          <w:szCs w:val="26"/>
          <w:lang w:val="en"/>
        </w:rPr>
        <w:t>–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>one of which summarizes the astronomical work of al-</w:t>
      </w:r>
      <w:proofErr w:type="spellStart"/>
      <w:r>
        <w:rPr>
          <w:rFonts w:ascii="Times New Roman" w:hAnsi="Times New Roman" w:cs="FrankRuehl"/>
          <w:sz w:val="24"/>
          <w:szCs w:val="26"/>
          <w:lang w:val="en"/>
        </w:rPr>
        <w:t>Biṭrūjī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>, while the other</w:t>
      </w:r>
      <w:r w:rsidR="006A1461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6A1461" w:rsidRPr="006A1461">
        <w:rPr>
          <w:rFonts w:ascii="Times New Roman" w:hAnsi="Times New Roman" w:cs="FrankRuehl"/>
          <w:sz w:val="24"/>
          <w:szCs w:val="26"/>
        </w:rPr>
        <w:t>paraphrases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Ptolemy’s </w:t>
      </w:r>
      <w:r w:rsidR="00DE34E0">
        <w:rPr>
          <w:rFonts w:ascii="Times New Roman" w:hAnsi="Times New Roman" w:cs="FrankRuehl"/>
          <w:i/>
          <w:iCs/>
          <w:sz w:val="24"/>
          <w:szCs w:val="26"/>
          <w:lang w:val="en"/>
        </w:rPr>
        <w:t>Almagest</w:t>
      </w:r>
      <w:r w:rsidR="00DE34E0" w:rsidRPr="00B77DBF">
        <w:rPr>
          <w:rFonts w:ascii="Times New Roman" w:hAnsi="Times New Roman" w:cs="FrankRuehl"/>
          <w:sz w:val="24"/>
          <w:szCs w:val="26"/>
          <w:lang w:val="en"/>
        </w:rPr>
        <w:t>.</w:t>
      </w:r>
      <w:r w:rsidR="00DE34E0"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r w:rsidR="00DE34E0">
        <w:rPr>
          <w:rFonts w:ascii="Times New Roman" w:hAnsi="Times New Roman" w:cs="FrankRuehl"/>
          <w:sz w:val="24"/>
          <w:szCs w:val="26"/>
          <w:lang w:val="en"/>
        </w:rPr>
        <w:t>In addition</w:t>
      </w:r>
      <w:r w:rsidR="00516726">
        <w:rPr>
          <w:rFonts w:ascii="Times New Roman" w:hAnsi="Times New Roman" w:cs="FrankRuehl"/>
          <w:sz w:val="24"/>
          <w:szCs w:val="26"/>
        </w:rPr>
        <w:t>,</w:t>
      </w:r>
      <w:r w:rsidR="00DE34E0">
        <w:rPr>
          <w:rFonts w:ascii="Times New Roman" w:hAnsi="Times New Roman" w:cs="FrankRuehl"/>
          <w:sz w:val="24"/>
          <w:szCs w:val="26"/>
          <w:lang w:val="en"/>
        </w:rPr>
        <w:t xml:space="preserve"> the chapter focuses on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astrological section of </w:t>
      </w:r>
      <w:r w:rsidR="00DE34E0">
        <w:rPr>
          <w:rFonts w:ascii="Times New Roman" w:hAnsi="Times New Roman" w:cs="FrankRuehl"/>
          <w:i/>
          <w:iCs/>
          <w:sz w:val="24"/>
          <w:szCs w:val="26"/>
          <w:lang w:val="en"/>
        </w:rPr>
        <w:t>Midrash ha-</w:t>
      </w:r>
      <w:proofErr w:type="spellStart"/>
      <w:r w:rsidR="00DE34E0">
        <w:rPr>
          <w:rFonts w:ascii="Times New Roman" w:hAnsi="Times New Roman" w:cs="FrankRuehl"/>
          <w:i/>
          <w:iCs/>
          <w:sz w:val="24"/>
          <w:szCs w:val="26"/>
          <w:lang w:val="en"/>
        </w:rPr>
        <w:t>Ḥokhmah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, which contains the first Hebrew summary of Ptolemy’s </w:t>
      </w:r>
      <w:proofErr w:type="spellStart"/>
      <w:r w:rsidR="00AB508C">
        <w:rPr>
          <w:rFonts w:ascii="Times New Roman" w:hAnsi="Times New Roman" w:cs="FrankRuehl"/>
          <w:i/>
          <w:iCs/>
          <w:sz w:val="24"/>
          <w:szCs w:val="26"/>
          <w:lang w:val="en"/>
        </w:rPr>
        <w:t>Tetrabiblos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, alongside a critique of it. Chapter 3 deals with the astronomical section of </w:t>
      </w:r>
      <w:proofErr w:type="spellStart"/>
      <w:proofErr w:type="gram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De‘</w:t>
      </w:r>
      <w:proofErr w:type="gram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ot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ha-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Filosofim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. This chapter includes,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inter alia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 critical edition of the third part of the astronomical section of the work. (This edition indicates which source the author utilized in writing each passage of </w:t>
      </w:r>
      <w:r w:rsidR="00A816D6">
        <w:rPr>
          <w:rFonts w:ascii="Times New Roman" w:hAnsi="Times New Roman" w:cs="FrankRuehl"/>
          <w:sz w:val="24"/>
          <w:szCs w:val="26"/>
          <w:lang w:val="en"/>
        </w:rPr>
        <w:t>the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section and points out every instance in which the author omitted text from his Arabic sources or inserted additions of his own</w:t>
      </w:r>
      <w:commentRangeStart w:id="3"/>
      <w:commentRangeStart w:id="4"/>
      <w:r>
        <w:rPr>
          <w:rFonts w:ascii="Times New Roman" w:hAnsi="Times New Roman" w:cs="FrankRuehl"/>
          <w:sz w:val="24"/>
          <w:szCs w:val="26"/>
          <w:lang w:val="en"/>
        </w:rPr>
        <w:t xml:space="preserve">). Chapter 4 is dedicated to the astronomical-astrological </w:t>
      </w:r>
      <w:del w:id="5" w:author="Adrian Sackson" w:date="2021-05-05T12:34:00Z">
        <w:r w:rsidR="00DE34E0" w:rsidDel="004B60F8">
          <w:rPr>
            <w:rFonts w:ascii="Times New Roman" w:hAnsi="Times New Roman" w:cs="FrankRuehl"/>
            <w:sz w:val="24"/>
            <w:szCs w:val="26"/>
            <w:lang w:val="en"/>
          </w:rPr>
          <w:delText xml:space="preserve">section </w:delText>
        </w:r>
      </w:del>
      <w:ins w:id="6" w:author="Adrian Sackson" w:date="2021-05-05T12:34:00Z">
        <w:r w:rsidR="004B60F8">
          <w:rPr>
            <w:rFonts w:ascii="Times New Roman" w:hAnsi="Times New Roman" w:cs="FrankRuehl"/>
            <w:sz w:val="24"/>
            <w:szCs w:val="26"/>
            <w:lang w:val="en"/>
          </w:rPr>
          <w:t>part</w:t>
        </w:r>
        <w:r w:rsidR="004B60F8">
          <w:rPr>
            <w:rFonts w:ascii="Times New Roman" w:hAnsi="Times New Roman" w:cs="FrankRuehl"/>
            <w:sz w:val="24"/>
            <w:szCs w:val="26"/>
            <w:lang w:val="en"/>
          </w:rPr>
          <w:t xml:space="preserve"> </w:t>
        </w:r>
      </w:ins>
      <w:r>
        <w:rPr>
          <w:rFonts w:ascii="Times New Roman" w:hAnsi="Times New Roman" w:cs="FrankRuehl"/>
          <w:sz w:val="24"/>
          <w:szCs w:val="26"/>
          <w:lang w:val="en"/>
        </w:rPr>
        <w:t xml:space="preserve">of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Livyat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Ḥen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, a </w:t>
      </w:r>
      <w:r w:rsidR="00DE34E0" w:rsidRPr="00DE34E0">
        <w:rPr>
          <w:rFonts w:ascii="Times New Roman" w:hAnsi="Times New Roman" w:cs="FrankRuehl"/>
          <w:sz w:val="24"/>
          <w:szCs w:val="26"/>
        </w:rPr>
        <w:t>voluminous</w:t>
      </w:r>
      <w:r w:rsidR="00DE34E0" w:rsidRPr="00DE34E0" w:rsidDel="00DE34E0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1154B6">
        <w:rPr>
          <w:rFonts w:ascii="Times New Roman" w:hAnsi="Times New Roman" w:cs="FrankRuehl"/>
          <w:sz w:val="24"/>
          <w:szCs w:val="26"/>
          <w:lang w:val="en"/>
        </w:rPr>
        <w:t>section</w:t>
      </w:r>
      <w:r w:rsidR="00DE34E0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which is divided into </w:t>
      </w:r>
      <w:r w:rsidR="00DE34E0">
        <w:rPr>
          <w:rFonts w:ascii="Times New Roman" w:hAnsi="Times New Roman" w:cs="FrankRuehl"/>
          <w:sz w:val="24"/>
          <w:szCs w:val="26"/>
          <w:lang w:val="en"/>
        </w:rPr>
        <w:t>forty chapters</w:t>
      </w:r>
      <w:commentRangeEnd w:id="3"/>
      <w:r w:rsidR="00D95A55">
        <w:rPr>
          <w:rStyle w:val="CommentReference"/>
        </w:rPr>
        <w:commentReference w:id="3"/>
      </w:r>
      <w:commentRangeEnd w:id="4"/>
      <w:r w:rsidR="004D30E2">
        <w:rPr>
          <w:rStyle w:val="CommentReference"/>
        </w:rPr>
        <w:commentReference w:id="4"/>
      </w:r>
      <w:r>
        <w:rPr>
          <w:rFonts w:ascii="Times New Roman" w:hAnsi="Times New Roman" w:cs="FrankRuehl"/>
          <w:sz w:val="24"/>
          <w:szCs w:val="26"/>
          <w:lang w:val="en"/>
        </w:rPr>
        <w:t>. Chapter 5 examines the entire ast</w:t>
      </w:r>
      <w:r w:rsidR="00DE34E0">
        <w:rPr>
          <w:rFonts w:ascii="Times New Roman" w:hAnsi="Times New Roman" w:cs="FrankRuehl"/>
          <w:sz w:val="24"/>
          <w:szCs w:val="26"/>
          <w:lang w:val="en"/>
        </w:rPr>
        <w:t>r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onomical section of </w:t>
      </w:r>
      <w:proofErr w:type="spellStart"/>
      <w:proofErr w:type="gram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Sha‘</w:t>
      </w:r>
      <w:proofErr w:type="gram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ar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ha-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Shamayim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, which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consist</w:t>
      </w:r>
      <w:r w:rsidR="001546D0">
        <w:rPr>
          <w:rFonts w:ascii="Times New Roman" w:hAnsi="Times New Roman" w:cs="FrankRuehl"/>
          <w:sz w:val="24"/>
          <w:szCs w:val="26"/>
          <w:lang w:val="en"/>
        </w:rPr>
        <w:t>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of no fewer than twenty chapters, the vast majority of which are missing from all printed editions of the book, and some of which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are preserved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only in a single manuscript. Chapter 6 deals with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Sefer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ha-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Kolel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, a comprehensive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treatise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devoted exclusively to astronomical and astrological knowledge. Since the encyclopedias differ from one another in many </w:t>
      </w:r>
      <w:r w:rsidR="001546D0">
        <w:rPr>
          <w:rFonts w:ascii="Times New Roman" w:hAnsi="Times New Roman" w:cs="FrankRuehl"/>
          <w:sz w:val="24"/>
          <w:szCs w:val="26"/>
          <w:lang w:val="en"/>
        </w:rPr>
        <w:t>respects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and since each has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its own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distinct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characteristics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these five chapters are not identical in their structure. For example, several chapters include a </w:t>
      </w:r>
      <w:r w:rsidR="002D4976">
        <w:rPr>
          <w:rFonts w:ascii="Times New Roman" w:hAnsi="Times New Roman" w:cs="FrankRuehl"/>
          <w:sz w:val="24"/>
          <w:szCs w:val="26"/>
          <w:lang w:val="en"/>
        </w:rPr>
        <w:t xml:space="preserve">broad, </w:t>
      </w:r>
      <w:r>
        <w:rPr>
          <w:rFonts w:ascii="Times New Roman" w:hAnsi="Times New Roman" w:cs="FrankRuehl"/>
          <w:sz w:val="24"/>
          <w:szCs w:val="26"/>
          <w:lang w:val="en"/>
        </w:rPr>
        <w:t>comprehensive examination of the contents of the section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under discussion, while in other chapters, I present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 xml:space="preserve">an in-depth </w:t>
      </w:r>
      <w:r>
        <w:rPr>
          <w:rFonts w:ascii="Times New Roman" w:hAnsi="Times New Roman" w:cs="FrankRuehl"/>
          <w:sz w:val="24"/>
          <w:szCs w:val="26"/>
          <w:lang w:val="en"/>
        </w:rPr>
        <w:t>examination of select topics</w:t>
      </w:r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1272D9">
        <w:rPr>
          <w:rFonts w:ascii="Times New Roman" w:hAnsi="Times New Roman" w:cs="FrankRuehl"/>
          <w:sz w:val="24"/>
          <w:szCs w:val="26"/>
        </w:rPr>
        <w:t>discussed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in the encyclopedia </w:t>
      </w:r>
      <w:r w:rsidR="00A816D6">
        <w:rPr>
          <w:rFonts w:ascii="Times New Roman" w:hAnsi="Times New Roman" w:cs="FrankRuehl"/>
          <w:sz w:val="24"/>
          <w:szCs w:val="26"/>
          <w:lang w:val="en"/>
        </w:rPr>
        <w:t>–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for example, </w:t>
      </w:r>
      <w:r w:rsidR="001272D9" w:rsidRPr="001272D9">
        <w:rPr>
          <w:rFonts w:ascii="Times New Roman" w:hAnsi="Times New Roman" w:cs="FrankRuehl"/>
          <w:sz w:val="24"/>
          <w:szCs w:val="26"/>
        </w:rPr>
        <w:t xml:space="preserve">the </w:t>
      </w:r>
      <w:r w:rsidR="001272D9">
        <w:rPr>
          <w:rFonts w:ascii="Times New Roman" w:hAnsi="Times New Roman" w:cs="FrankRuehl"/>
          <w:sz w:val="24"/>
          <w:szCs w:val="26"/>
        </w:rPr>
        <w:t>t</w:t>
      </w:r>
      <w:r w:rsidR="001272D9" w:rsidRPr="001272D9">
        <w:rPr>
          <w:rFonts w:ascii="Times New Roman" w:hAnsi="Times New Roman" w:cs="FrankRuehl"/>
          <w:sz w:val="24"/>
          <w:szCs w:val="26"/>
        </w:rPr>
        <w:t xml:space="preserve">heory of </w:t>
      </w:r>
      <w:r w:rsidR="001272D9">
        <w:rPr>
          <w:rFonts w:ascii="Times New Roman" w:hAnsi="Times New Roman" w:cs="FrankRuehl"/>
          <w:sz w:val="24"/>
          <w:szCs w:val="26"/>
        </w:rPr>
        <w:t>t</w:t>
      </w:r>
      <w:r w:rsidR="001272D9" w:rsidRPr="001272D9">
        <w:rPr>
          <w:rFonts w:ascii="Times New Roman" w:hAnsi="Times New Roman" w:cs="FrankRuehl"/>
          <w:sz w:val="24"/>
          <w:szCs w:val="26"/>
        </w:rPr>
        <w:t>repidation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</w:t>
      </w:r>
      <w:r w:rsidR="001272D9">
        <w:rPr>
          <w:rFonts w:ascii="Times New Roman" w:hAnsi="Times New Roman" w:cs="FrankRuehl"/>
          <w:sz w:val="24"/>
          <w:szCs w:val="26"/>
          <w:lang w:val="en"/>
        </w:rPr>
        <w:lastRenderedPageBreak/>
        <w:t xml:space="preserve">star </w:t>
      </w:r>
      <w:r>
        <w:rPr>
          <w:rFonts w:ascii="Times New Roman" w:hAnsi="Times New Roman" w:cs="FrankRuehl"/>
          <w:sz w:val="24"/>
          <w:szCs w:val="26"/>
          <w:lang w:val="en"/>
        </w:rPr>
        <w:t>catalogues, lunar spots, and various astrological doctrines</w:t>
      </w:r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. Through </w:t>
      </w:r>
      <w:r w:rsidR="00CE6A7A">
        <w:rPr>
          <w:rFonts w:ascii="Times New Roman" w:hAnsi="Times New Roman" w:cs="FrankRuehl"/>
          <w:sz w:val="24"/>
          <w:szCs w:val="26"/>
          <w:lang w:val="en"/>
        </w:rPr>
        <w:t>the latter kind of analysis</w:t>
      </w:r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, I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endeavor to </w:t>
      </w:r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learn more about </w:t>
      </w:r>
      <w:r>
        <w:rPr>
          <w:rFonts w:ascii="Times New Roman" w:hAnsi="Times New Roman" w:cs="FrankRuehl"/>
          <w:sz w:val="24"/>
          <w:szCs w:val="26"/>
          <w:lang w:val="en"/>
        </w:rPr>
        <w:t>the manner in which the author deals with various scientific topics</w:t>
      </w:r>
      <w:r w:rsidR="00AC4439">
        <w:rPr>
          <w:rFonts w:ascii="Times New Roman" w:hAnsi="Times New Roman" w:cs="FrankRuehl"/>
          <w:sz w:val="24"/>
          <w:szCs w:val="26"/>
          <w:lang w:val="en"/>
        </w:rPr>
        <w:t>,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as well as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the general character of the work. </w:t>
      </w:r>
    </w:p>
    <w:p w14:paraId="338F33F4" w14:textId="5D58514B" w:rsidR="006C02D9" w:rsidRPr="00F27DEC" w:rsidRDefault="006C02D9" w:rsidP="00B91DAE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The </w:t>
      </w:r>
      <w:proofErr w:type="gramStart"/>
      <w:r>
        <w:rPr>
          <w:rFonts w:ascii="Times New Roman" w:hAnsi="Times New Roman" w:cs="FrankRuehl"/>
          <w:sz w:val="24"/>
          <w:szCs w:val="26"/>
          <w:lang w:val="en"/>
        </w:rPr>
        <w:t>final chapter</w:t>
      </w:r>
      <w:proofErr w:type="gramEnd"/>
      <w:r>
        <w:rPr>
          <w:rFonts w:ascii="Times New Roman" w:hAnsi="Times New Roman" w:cs="FrankRuehl"/>
          <w:sz w:val="24"/>
          <w:szCs w:val="26"/>
          <w:lang w:val="en"/>
        </w:rPr>
        <w:t xml:space="preserve"> (Chapter 7) is dedicated to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Tractatus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Particulares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, a work which incorporates various astrological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 xml:space="preserve">notions </w:t>
      </w:r>
      <w:r>
        <w:rPr>
          <w:rFonts w:ascii="Times New Roman" w:hAnsi="Times New Roman" w:cs="FrankRuehl"/>
          <w:sz w:val="24"/>
          <w:szCs w:val="26"/>
          <w:lang w:val="en"/>
        </w:rPr>
        <w:t>and whose Hebrew original has been lost, but which has survived in two Latin translation</w:t>
      </w:r>
      <w:r w:rsidR="00CC7B5B">
        <w:rPr>
          <w:rFonts w:ascii="Times New Roman" w:hAnsi="Times New Roman" w:cs="FrankRuehl"/>
          <w:sz w:val="24"/>
          <w:szCs w:val="26"/>
          <w:lang w:val="en"/>
        </w:rPr>
        <w:t>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. Unlike the five preceding chapters, Chapter 7 does not contain a discussion of the contents and sources of the work or the </w:t>
      </w:r>
      <w:r w:rsidR="00BC0755">
        <w:rPr>
          <w:rFonts w:ascii="Times New Roman" w:hAnsi="Times New Roman" w:cs="FrankRuehl"/>
          <w:sz w:val="24"/>
          <w:szCs w:val="26"/>
          <w:lang w:val="en"/>
        </w:rPr>
        <w:t>ways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in which the author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>used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 xml:space="preserve">his </w:t>
      </w:r>
      <w:r>
        <w:rPr>
          <w:rFonts w:ascii="Times New Roman" w:hAnsi="Times New Roman" w:cs="FrankRuehl"/>
          <w:sz w:val="24"/>
          <w:szCs w:val="26"/>
          <w:lang w:val="en"/>
        </w:rPr>
        <w:t>sources, since all of this has already been examined and discussed in</w:t>
      </w:r>
      <w:r w:rsidR="006B7166">
        <w:rPr>
          <w:rFonts w:ascii="Times New Roman" w:hAnsi="Times New Roman" w:cs="FrankRuehl"/>
          <w:sz w:val="24"/>
          <w:szCs w:val="26"/>
          <w:lang w:val="en"/>
        </w:rPr>
        <w:t xml:space="preserve"> the </w:t>
      </w:r>
      <w:r>
        <w:rPr>
          <w:rFonts w:ascii="Times New Roman" w:hAnsi="Times New Roman" w:cs="FrankRuehl"/>
          <w:sz w:val="24"/>
          <w:szCs w:val="26"/>
          <w:lang w:val="en"/>
        </w:rPr>
        <w:t>scholarly literature. However, the chapter addresses the manner in which the lost Hebrew original</w:t>
      </w:r>
      <w:r w:rsidR="00EE48DD">
        <w:rPr>
          <w:rFonts w:ascii="Times New Roman" w:hAnsi="Times New Roman" w:cs="FrankRuehl"/>
          <w:sz w:val="24"/>
          <w:szCs w:val="26"/>
          <w:lang w:val="en"/>
        </w:rPr>
        <w:t xml:space="preserve"> was composed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the cultural context in which it appeared, and the way in which it was disseminated in </w:t>
      </w:r>
      <w:r w:rsidR="00F27DEC">
        <w:rPr>
          <w:rFonts w:ascii="Times New Roman" w:hAnsi="Times New Roman" w:cs="FrankRuehl"/>
          <w:sz w:val="24"/>
          <w:szCs w:val="26"/>
          <w:lang w:val="en"/>
        </w:rPr>
        <w:t>Latin Europe</w:t>
      </w:r>
      <w:r>
        <w:rPr>
          <w:rFonts w:ascii="Times New Roman" w:hAnsi="Times New Roman" w:cs="FrankRuehl"/>
          <w:sz w:val="24"/>
          <w:szCs w:val="26"/>
          <w:lang w:val="en"/>
        </w:rPr>
        <w:t>.</w:t>
      </w:r>
    </w:p>
    <w:p w14:paraId="17C8E259" w14:textId="6B8416DC" w:rsidR="006C02D9" w:rsidRDefault="00325899" w:rsidP="000003A2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In light of the discoveries </w:t>
      </w:r>
      <w:r w:rsidR="00EE48DD">
        <w:rPr>
          <w:rFonts w:ascii="Times New Roman" w:hAnsi="Times New Roman" w:cs="FrankRuehl"/>
          <w:sz w:val="24"/>
          <w:szCs w:val="26"/>
          <w:lang w:val="en"/>
        </w:rPr>
        <w:t xml:space="preserve">presented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in the chapters devoted to the various encyclopedias, I present, in the concluding chapter of the dissertation, a number of insights related to the place of the Hebrew encyclopedias in the process of transmission and inculcation of scientific knowledge in medieval Jewish communities. In this chapter, I argue that although the works at the center of this study are </w:t>
      </w:r>
      <w:r w:rsidR="00CC007A">
        <w:rPr>
          <w:rFonts w:ascii="Times New Roman" w:hAnsi="Times New Roman" w:cs="FrankRuehl"/>
          <w:sz w:val="24"/>
          <w:szCs w:val="26"/>
          <w:lang w:val="en"/>
        </w:rPr>
        <w:t xml:space="preserve">commonly regarded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as belonging to a single literary genre </w:t>
      </w:r>
      <w:r w:rsidR="00633F2F">
        <w:rPr>
          <w:rFonts w:ascii="Times New Roman" w:hAnsi="Times New Roman" w:cs="FrankRuehl"/>
          <w:sz w:val="24"/>
          <w:szCs w:val="26"/>
          <w:lang w:val="en"/>
        </w:rPr>
        <w:t>–</w:t>
      </w:r>
      <w:r w:rsidR="00C003D6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AE25BD">
        <w:rPr>
          <w:rFonts w:ascii="Times New Roman" w:hAnsi="Times New Roman" w:cs="FrankRuehl"/>
          <w:sz w:val="24"/>
          <w:szCs w:val="26"/>
        </w:rPr>
        <w:t>namely</w:t>
      </w:r>
      <w:r w:rsidR="00CC007A">
        <w:rPr>
          <w:rFonts w:ascii="Times New Roman" w:hAnsi="Times New Roman" w:cs="FrankRuehl"/>
          <w:sz w:val="24"/>
          <w:szCs w:val="26"/>
        </w:rPr>
        <w:t>,</w:t>
      </w:r>
      <w:r w:rsidR="00AE25BD">
        <w:rPr>
          <w:rFonts w:ascii="Times New Roman" w:hAnsi="Times New Roman" w:cs="FrankRuehl"/>
          <w:sz w:val="24"/>
          <w:szCs w:val="26"/>
        </w:rPr>
        <w:t xml:space="preserve"> the encyclopedic genre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633F2F">
        <w:rPr>
          <w:rFonts w:ascii="Times New Roman" w:hAnsi="Times New Roman" w:cs="FrankRuehl"/>
          <w:sz w:val="24"/>
          <w:szCs w:val="26"/>
          <w:lang w:val="en"/>
        </w:rPr>
        <w:t>–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they are, in</w:t>
      </w:r>
      <w:r w:rsidR="00633F2F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fact, distinct from one another in the cultural </w:t>
      </w:r>
      <w:r w:rsidR="006C3454">
        <w:rPr>
          <w:rFonts w:ascii="Times New Roman" w:hAnsi="Times New Roman" w:cs="FrankRuehl"/>
          <w:sz w:val="24"/>
          <w:szCs w:val="26"/>
          <w:lang w:val="en"/>
        </w:rPr>
        <w:t>role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they </w:t>
      </w:r>
      <w:r w:rsidR="00AE25BD">
        <w:rPr>
          <w:rFonts w:ascii="Times New Roman" w:hAnsi="Times New Roman" w:cs="FrankRuehl"/>
          <w:sz w:val="24"/>
          <w:szCs w:val="26"/>
          <w:lang w:val="en"/>
        </w:rPr>
        <w:t>fulfill</w:t>
      </w:r>
      <w:r w:rsidR="00CC007A">
        <w:rPr>
          <w:rFonts w:ascii="Times New Roman" w:hAnsi="Times New Roman" w:cs="FrankRuehl"/>
          <w:sz w:val="24"/>
          <w:szCs w:val="26"/>
          <w:lang w:val="en"/>
        </w:rPr>
        <w:t>ed,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and in their respective places in the process of transmission of scientific knowledge</w:t>
      </w:r>
      <w:r w:rsidRPr="00CC007A">
        <w:rPr>
          <w:rFonts w:ascii="Times New Roman" w:hAnsi="Times New Roman" w:cs="FrankRuehl"/>
          <w:sz w:val="24"/>
          <w:szCs w:val="26"/>
          <w:lang w:val="en"/>
        </w:rPr>
        <w:t xml:space="preserve"> to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Jewish communities in Christian Europe. I </w:t>
      </w:r>
      <w:r w:rsidR="00AE25BD">
        <w:rPr>
          <w:rFonts w:ascii="Times New Roman" w:hAnsi="Times New Roman" w:cs="FrankRuehl"/>
          <w:sz w:val="24"/>
          <w:szCs w:val="26"/>
          <w:lang w:val="en"/>
        </w:rPr>
        <w:t>argue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not only that the different encyclopedias were </w:t>
      </w:r>
      <w:r w:rsidR="006C3454">
        <w:rPr>
          <w:rFonts w:ascii="Times New Roman" w:hAnsi="Times New Roman" w:cs="FrankRuehl"/>
          <w:sz w:val="24"/>
          <w:szCs w:val="26"/>
          <w:lang w:val="en"/>
        </w:rPr>
        <w:t>written</w:t>
      </w:r>
      <w:r w:rsidR="00CC007A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>for different readerships, but also that they represent distinctive stages in the</w:t>
      </w:r>
      <w:r w:rsidR="00D24E08">
        <w:rPr>
          <w:rFonts w:ascii="Times New Roman" w:hAnsi="Times New Roman" w:cs="FrankRuehl"/>
          <w:sz w:val="24"/>
          <w:szCs w:val="26"/>
          <w:lang w:val="en"/>
        </w:rPr>
        <w:t xml:space="preserve"> process of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CC007A">
        <w:rPr>
          <w:rFonts w:ascii="Times New Roman" w:hAnsi="Times New Roman" w:cs="FrankRuehl"/>
          <w:sz w:val="24"/>
          <w:szCs w:val="26"/>
          <w:lang w:val="en"/>
        </w:rPr>
        <w:t>reception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and integration of scientific knowledge in medieval Jewish society.</w:t>
      </w:r>
    </w:p>
    <w:p w14:paraId="10A0277C" w14:textId="67D38C97" w:rsidR="00970674" w:rsidRPr="000D0E75" w:rsidRDefault="005C2999" w:rsidP="00D95A55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color w:val="FF0000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>The dissertation concludes with two appendices</w:t>
      </w:r>
      <w:r w:rsidR="00AE25BD">
        <w:rPr>
          <w:rFonts w:ascii="Times New Roman" w:hAnsi="Times New Roman" w:cs="FrankRuehl"/>
          <w:sz w:val="24"/>
          <w:szCs w:val="26"/>
          <w:lang w:val="en"/>
        </w:rPr>
        <w:t>.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first appendix contains </w:t>
      </w:r>
      <w:r w:rsidR="00A45250">
        <w:rPr>
          <w:rFonts w:ascii="Times New Roman" w:hAnsi="Times New Roman" w:cs="FrankRuehl"/>
          <w:sz w:val="24"/>
          <w:szCs w:val="26"/>
          <w:lang w:val="en"/>
        </w:rPr>
        <w:t xml:space="preserve">critical editions of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several texts discussed </w:t>
      </w:r>
      <w:r w:rsidR="00405F70">
        <w:rPr>
          <w:rFonts w:ascii="Times New Roman" w:hAnsi="Times New Roman" w:cs="FrankRuehl"/>
          <w:sz w:val="24"/>
          <w:szCs w:val="26"/>
          <w:lang w:val="en"/>
        </w:rPr>
        <w:t>over the course of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study, </w:t>
      </w:r>
      <w:r w:rsidR="00A45250">
        <w:rPr>
          <w:rFonts w:ascii="Times New Roman" w:hAnsi="Times New Roman" w:cs="FrankRuehl"/>
          <w:sz w:val="24"/>
          <w:szCs w:val="26"/>
          <w:lang w:val="en"/>
        </w:rPr>
        <w:t xml:space="preserve">which I have compiled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on the basis of the </w:t>
      </w:r>
      <w:r w:rsidR="006C3454">
        <w:rPr>
          <w:rFonts w:ascii="Times New Roman" w:hAnsi="Times New Roman" w:cs="FrankRuehl"/>
          <w:sz w:val="24"/>
          <w:szCs w:val="26"/>
          <w:lang w:val="en"/>
        </w:rPr>
        <w:t>extant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manuscripts. The second appendix includes a list </w:t>
      </w:r>
      <w:r w:rsidR="00BA7E25">
        <w:rPr>
          <w:rFonts w:ascii="Times New Roman" w:hAnsi="Times New Roman" w:cs="FrankRuehl"/>
          <w:sz w:val="24"/>
          <w:szCs w:val="26"/>
          <w:lang w:val="en"/>
        </w:rPr>
        <w:t>of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contents of the astrological chapter of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Livyat</w:t>
      </w:r>
      <w:proofErr w:type="spellEnd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proofErr w:type="spellStart"/>
      <w:r>
        <w:rPr>
          <w:rFonts w:ascii="Times New Roman" w:hAnsi="Times New Roman" w:cs="FrankRuehl"/>
          <w:i/>
          <w:iCs/>
          <w:sz w:val="24"/>
          <w:szCs w:val="26"/>
          <w:lang w:val="en"/>
        </w:rPr>
        <w:t>Ḥen</w:t>
      </w:r>
      <w:proofErr w:type="spellEnd"/>
      <w:r>
        <w:rPr>
          <w:rFonts w:ascii="Times New Roman" w:hAnsi="Times New Roman" w:cs="FrankRuehl"/>
          <w:sz w:val="24"/>
          <w:szCs w:val="26"/>
          <w:lang w:val="en"/>
        </w:rPr>
        <w:t xml:space="preserve">, </w:t>
      </w:r>
      <w:r w:rsidR="00A45250">
        <w:rPr>
          <w:rFonts w:ascii="Times New Roman" w:hAnsi="Times New Roman" w:cs="FrankRuehl"/>
          <w:sz w:val="24"/>
          <w:szCs w:val="26"/>
          <w:lang w:val="en"/>
        </w:rPr>
        <w:t xml:space="preserve">alongside the </w:t>
      </w:r>
      <w:r>
        <w:rPr>
          <w:rFonts w:ascii="Times New Roman" w:hAnsi="Times New Roman" w:cs="FrankRuehl"/>
          <w:sz w:val="24"/>
          <w:szCs w:val="26"/>
          <w:lang w:val="en"/>
        </w:rPr>
        <w:t>sources upon which the author drew. This list is presented in an appendix due to its length, and it</w:t>
      </w:r>
      <w:r w:rsidR="00D95A55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follows </w:t>
      </w:r>
      <w:r w:rsidR="00A45250">
        <w:rPr>
          <w:rFonts w:ascii="Times New Roman" w:hAnsi="Times New Roman" w:cs="FrankRuehl"/>
          <w:sz w:val="24"/>
          <w:szCs w:val="26"/>
          <w:lang w:val="en"/>
        </w:rPr>
        <w:t xml:space="preserve">the order </w:t>
      </w:r>
      <w:r>
        <w:rPr>
          <w:rFonts w:ascii="Times New Roman" w:hAnsi="Times New Roman" w:cs="FrankRuehl"/>
          <w:sz w:val="24"/>
          <w:szCs w:val="26"/>
          <w:lang w:val="en"/>
        </w:rPr>
        <w:t>in which the subject matter appears in the astrological chapter itself.</w:t>
      </w:r>
    </w:p>
    <w:sectPr w:rsidR="00970674" w:rsidRPr="000D0E75" w:rsidSect="00F01E03">
      <w:headerReference w:type="default" r:id="rId11"/>
      <w:pgSz w:w="11906" w:h="16838"/>
      <w:pgMar w:top="1440" w:right="1800" w:bottom="1440" w:left="1800" w:header="708" w:footer="708" w:gutter="0"/>
      <w:pgNumType w:fmt="hebrew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iran" w:date="2021-05-05T12:13:00Z" w:initials="N">
    <w:p w14:paraId="72B9874A" w14:textId="4C5CAE93" w:rsidR="0069313B" w:rsidRDefault="0069313B">
      <w:pPr>
        <w:pStyle w:val="CommentText"/>
        <w:rPr>
          <w:rtl/>
        </w:rPr>
      </w:pPr>
      <w:r>
        <w:rPr>
          <w:rStyle w:val="CommentReference"/>
        </w:rPr>
        <w:annotationRef/>
      </w:r>
      <w:r w:rsidR="002B2188">
        <w:rPr>
          <w:rStyle w:val="CommentReference"/>
          <w:rFonts w:hint="cs"/>
          <w:rtl/>
        </w:rPr>
        <w:t>אולי</w:t>
      </w:r>
      <w:r>
        <w:rPr>
          <w:rFonts w:hint="cs"/>
          <w:rtl/>
        </w:rPr>
        <w:t xml:space="preserve"> להסיר בגלל האורך של המשפט. דעתך?</w:t>
      </w:r>
    </w:p>
  </w:comment>
  <w:comment w:id="2" w:author="Adrian Sackson" w:date="2021-05-05T12:20:00Z" w:initials="AS">
    <w:p w14:paraId="76CB40E4" w14:textId="00C1AD03" w:rsidR="00DC7E8D" w:rsidRDefault="00DC7E8D" w:rsidP="00D23A7D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I actually think you should keep it. </w:t>
      </w:r>
      <w:r w:rsidR="00D23A7D">
        <w:rPr>
          <w:rStyle w:val="CommentReference"/>
        </w:rPr>
        <w:t>It is relevant information</w:t>
      </w:r>
      <w:r w:rsidR="00911776">
        <w:rPr>
          <w:rStyle w:val="CommentReference"/>
        </w:rPr>
        <w:t xml:space="preserve"> and although the sentence is long, it is clear and within the bounds of the acceptable.</w:t>
      </w:r>
    </w:p>
  </w:comment>
  <w:comment w:id="3" w:author="Niran" w:date="2021-05-05T12:14:00Z" w:initials="N">
    <w:p w14:paraId="3F6C208C" w14:textId="1AA22076" w:rsidR="00D95A55" w:rsidRDefault="00D95A55" w:rsidP="002B2188">
      <w:pPr>
        <w:pStyle w:val="CommentText"/>
        <w:rPr>
          <w:rStyle w:val="CommentReference"/>
          <w:rtl/>
        </w:rPr>
      </w:pPr>
      <w:r>
        <w:rPr>
          <w:rStyle w:val="CommentReference"/>
          <w:rFonts w:hint="cs"/>
          <w:rtl/>
        </w:rPr>
        <w:t>לא הבנתי. אתה מציע לשנות את זה ל:</w:t>
      </w:r>
    </w:p>
    <w:p w14:paraId="139FA1DB" w14:textId="6E1102B5" w:rsidR="00D95A55" w:rsidRDefault="00D95A55" w:rsidP="00D95A55">
      <w:pPr>
        <w:pStyle w:val="CommentText"/>
        <w:bidi w:val="0"/>
      </w:pPr>
      <w:r>
        <w:t xml:space="preserve">“Chapter 4 is dedicated to the voluminous astronomical-astrological section of </w:t>
      </w:r>
      <w:proofErr w:type="spellStart"/>
      <w:r>
        <w:rPr>
          <w:i/>
          <w:iCs/>
        </w:rPr>
        <w:t>Livyat</w:t>
      </w:r>
      <w:proofErr w:type="spellEnd"/>
      <w:r>
        <w:rPr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Ḥ</w:t>
      </w:r>
      <w:r>
        <w:rPr>
          <w:i/>
          <w:iCs/>
        </w:rPr>
        <w:t>en</w:t>
      </w:r>
      <w:proofErr w:type="spellEnd"/>
      <w:r>
        <w:t>, which is divided into forty chapters.</w:t>
      </w:r>
    </w:p>
    <w:p w14:paraId="58C40749" w14:textId="1C0AB4C7" w:rsidR="002B2188" w:rsidRDefault="002B2188" w:rsidP="00D95A55">
      <w:pPr>
        <w:pStyle w:val="CommentText"/>
        <w:rPr>
          <w:rtl/>
        </w:rPr>
      </w:pPr>
      <w:r>
        <w:rPr>
          <w:rFonts w:hint="cs"/>
          <w:rtl/>
        </w:rPr>
        <w:t>או להשאיר את זה כמו שזה?</w:t>
      </w:r>
    </w:p>
    <w:p w14:paraId="1DA1C3C8" w14:textId="4D4E50DA" w:rsidR="00D95A55" w:rsidRDefault="00D95A55" w:rsidP="00D95A55">
      <w:pPr>
        <w:pStyle w:val="CommentText"/>
        <w:rPr>
          <w:rtl/>
        </w:rPr>
      </w:pPr>
      <w:r>
        <w:rPr>
          <w:rFonts w:hint="cs"/>
          <w:rtl/>
        </w:rPr>
        <w:t>לאור מה שכתבת, מבחינתי</w:t>
      </w:r>
      <w:r w:rsidR="002B2188">
        <w:rPr>
          <w:rFonts w:hint="cs"/>
          <w:rtl/>
        </w:rPr>
        <w:t xml:space="preserve"> גם לשנות זה בסדר גמור.</w:t>
      </w:r>
    </w:p>
  </w:comment>
  <w:comment w:id="4" w:author="Adrian Sackson" w:date="2021-05-05T12:31:00Z" w:initials="AS">
    <w:p w14:paraId="1D2CDD93" w14:textId="58876BFB" w:rsidR="004D30E2" w:rsidRDefault="004D30E2" w:rsidP="004A46A1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Sorry</w:t>
      </w:r>
      <w:r w:rsidR="005C5637">
        <w:rPr>
          <w:rStyle w:val="CommentReference"/>
        </w:rPr>
        <w:t xml:space="preserve"> for the confusion on my part</w:t>
      </w:r>
      <w:r>
        <w:rPr>
          <w:rStyle w:val="CommentReference"/>
        </w:rPr>
        <w:t xml:space="preserve"> – I think you should leave it as it is now.</w:t>
      </w:r>
      <w:r w:rsidR="004B60F8">
        <w:rPr>
          <w:rStyle w:val="CommentReference"/>
        </w:rPr>
        <w:t xml:space="preserve"> I did change the first ‘section’ into ‘part’ just to make it less repetitive.</w:t>
      </w:r>
      <w:r w:rsidR="00C95E22">
        <w:rPr>
          <w:rStyle w:val="CommentReferenc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B9874A" w15:done="0"/>
  <w15:commentEx w15:paraId="76CB40E4" w15:paraIdParent="72B9874A" w15:done="0"/>
  <w15:commentEx w15:paraId="1DA1C3C8" w15:done="0"/>
  <w15:commentEx w15:paraId="1D2CDD93" w15:paraIdParent="1DA1C3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D0C0D" w16cex:dateUtc="2021-05-05T09:20:00Z"/>
  <w16cex:commentExtensible w16cex:durableId="243D0EB3" w16cex:dateUtc="2021-05-05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B9874A" w16cid:durableId="243D0BB6"/>
  <w16cid:commentId w16cid:paraId="76CB40E4" w16cid:durableId="243D0C0D"/>
  <w16cid:commentId w16cid:paraId="1DA1C3C8" w16cid:durableId="243D0BBA"/>
  <w16cid:commentId w16cid:paraId="1D2CDD93" w16cid:durableId="243D0E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DD86" w14:textId="77777777" w:rsidR="000F47A4" w:rsidRDefault="000F47A4" w:rsidP="00F01E03">
      <w:pPr>
        <w:spacing w:after="0" w:line="240" w:lineRule="auto"/>
      </w:pPr>
      <w:r>
        <w:separator/>
      </w:r>
    </w:p>
  </w:endnote>
  <w:endnote w:type="continuationSeparator" w:id="0">
    <w:p w14:paraId="1784E383" w14:textId="77777777" w:rsidR="000F47A4" w:rsidRDefault="000F47A4" w:rsidP="00F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13C1" w14:textId="77777777" w:rsidR="000F47A4" w:rsidRDefault="000F47A4" w:rsidP="00F01E03">
      <w:pPr>
        <w:spacing w:after="0" w:line="240" w:lineRule="auto"/>
      </w:pPr>
      <w:r>
        <w:separator/>
      </w:r>
    </w:p>
  </w:footnote>
  <w:footnote w:type="continuationSeparator" w:id="0">
    <w:p w14:paraId="6113DC2F" w14:textId="77777777" w:rsidR="000F47A4" w:rsidRDefault="000F47A4" w:rsidP="00F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150132" w14:paraId="030E3C1C" w14:textId="77777777" w:rsidTr="00150132">
      <w:tc>
        <w:tcPr>
          <w:tcW w:w="2840" w:type="dxa"/>
        </w:tcPr>
        <w:p w14:paraId="31512B4D" w14:textId="77777777" w:rsidR="00150132" w:rsidRDefault="00150132" w:rsidP="00150132">
          <w:pPr>
            <w:pStyle w:val="Header"/>
            <w:rPr>
              <w:rtl/>
            </w:rPr>
          </w:pPr>
        </w:p>
      </w:tc>
      <w:tc>
        <w:tcPr>
          <w:tcW w:w="2841" w:type="dxa"/>
        </w:tcPr>
        <w:p w14:paraId="11F6FAA6" w14:textId="77777777" w:rsidR="00150132" w:rsidRPr="00F01E03" w:rsidRDefault="00150132" w:rsidP="00150132">
          <w:pPr>
            <w:pStyle w:val="Header"/>
            <w:jc w:val="center"/>
            <w:rPr>
              <w:rFonts w:cs="FrankRuehl"/>
              <w:sz w:val="26"/>
              <w:szCs w:val="26"/>
              <w:rtl/>
            </w:rPr>
          </w:pPr>
        </w:p>
      </w:tc>
      <w:tc>
        <w:tcPr>
          <w:tcW w:w="2841" w:type="dxa"/>
        </w:tcPr>
        <w:p w14:paraId="4AFA6555" w14:textId="77777777" w:rsidR="00150132" w:rsidRPr="00A00CA4" w:rsidRDefault="00150132" w:rsidP="00150132">
          <w:pPr>
            <w:pStyle w:val="First"/>
            <w:bidi w:val="0"/>
            <w:spacing w:line="240" w:lineRule="auto"/>
          </w:pPr>
        </w:p>
      </w:tc>
    </w:tr>
  </w:tbl>
  <w:p w14:paraId="5424A38F" w14:textId="77777777" w:rsidR="00150132" w:rsidRDefault="0015013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zYxNjc1srQwNLNQ0lEKTi0uzszPAykwqQUAcHOrNywAAAA="/>
  </w:docVars>
  <w:rsids>
    <w:rsidRoot w:val="00CD10BC"/>
    <w:rsid w:val="000003A2"/>
    <w:rsid w:val="00000750"/>
    <w:rsid w:val="0000088C"/>
    <w:rsid w:val="00011B7D"/>
    <w:rsid w:val="00021162"/>
    <w:rsid w:val="00032FB9"/>
    <w:rsid w:val="00033E1E"/>
    <w:rsid w:val="0004302C"/>
    <w:rsid w:val="000442BC"/>
    <w:rsid w:val="00046D05"/>
    <w:rsid w:val="0005614E"/>
    <w:rsid w:val="00063EEC"/>
    <w:rsid w:val="0006794C"/>
    <w:rsid w:val="00073267"/>
    <w:rsid w:val="00083C8E"/>
    <w:rsid w:val="0008489F"/>
    <w:rsid w:val="000866CA"/>
    <w:rsid w:val="00092271"/>
    <w:rsid w:val="00092DC2"/>
    <w:rsid w:val="000A14E2"/>
    <w:rsid w:val="000A58C9"/>
    <w:rsid w:val="000B0362"/>
    <w:rsid w:val="000B2FFF"/>
    <w:rsid w:val="000D0E75"/>
    <w:rsid w:val="000D2247"/>
    <w:rsid w:val="000D4566"/>
    <w:rsid w:val="000D6022"/>
    <w:rsid w:val="000D67CE"/>
    <w:rsid w:val="000F2DF0"/>
    <w:rsid w:val="000F47A4"/>
    <w:rsid w:val="0010012D"/>
    <w:rsid w:val="001154B6"/>
    <w:rsid w:val="00117C54"/>
    <w:rsid w:val="001206BB"/>
    <w:rsid w:val="0012547E"/>
    <w:rsid w:val="001262BB"/>
    <w:rsid w:val="001272D9"/>
    <w:rsid w:val="00130FE9"/>
    <w:rsid w:val="001329D0"/>
    <w:rsid w:val="00150132"/>
    <w:rsid w:val="001546D0"/>
    <w:rsid w:val="001642A1"/>
    <w:rsid w:val="001717BC"/>
    <w:rsid w:val="00172AC0"/>
    <w:rsid w:val="00175A93"/>
    <w:rsid w:val="00175E99"/>
    <w:rsid w:val="00191D21"/>
    <w:rsid w:val="0019409D"/>
    <w:rsid w:val="001A25D9"/>
    <w:rsid w:val="001A3727"/>
    <w:rsid w:val="001B149A"/>
    <w:rsid w:val="001B17DE"/>
    <w:rsid w:val="001B39AF"/>
    <w:rsid w:val="001C3871"/>
    <w:rsid w:val="001C6A13"/>
    <w:rsid w:val="001D67A0"/>
    <w:rsid w:val="001E2DCC"/>
    <w:rsid w:val="001E2DD9"/>
    <w:rsid w:val="001E4F35"/>
    <w:rsid w:val="001F0CE2"/>
    <w:rsid w:val="001F1951"/>
    <w:rsid w:val="001F688B"/>
    <w:rsid w:val="001F6CC9"/>
    <w:rsid w:val="0020026E"/>
    <w:rsid w:val="00201426"/>
    <w:rsid w:val="00202865"/>
    <w:rsid w:val="00205C23"/>
    <w:rsid w:val="002173C0"/>
    <w:rsid w:val="002233C3"/>
    <w:rsid w:val="00235575"/>
    <w:rsid w:val="00257F4E"/>
    <w:rsid w:val="0027118D"/>
    <w:rsid w:val="00273AE2"/>
    <w:rsid w:val="002915E9"/>
    <w:rsid w:val="00291C35"/>
    <w:rsid w:val="0029528D"/>
    <w:rsid w:val="002A73C4"/>
    <w:rsid w:val="002B2188"/>
    <w:rsid w:val="002C0AE0"/>
    <w:rsid w:val="002D4976"/>
    <w:rsid w:val="002D5048"/>
    <w:rsid w:val="002D606F"/>
    <w:rsid w:val="002E40FA"/>
    <w:rsid w:val="002E43F7"/>
    <w:rsid w:val="00306ADA"/>
    <w:rsid w:val="00307096"/>
    <w:rsid w:val="00311D9A"/>
    <w:rsid w:val="003168EC"/>
    <w:rsid w:val="00317886"/>
    <w:rsid w:val="00317E1D"/>
    <w:rsid w:val="003247CC"/>
    <w:rsid w:val="00325899"/>
    <w:rsid w:val="0032669E"/>
    <w:rsid w:val="00331B25"/>
    <w:rsid w:val="0033211E"/>
    <w:rsid w:val="0033656F"/>
    <w:rsid w:val="00336B9D"/>
    <w:rsid w:val="0034111D"/>
    <w:rsid w:val="00343491"/>
    <w:rsid w:val="00350C04"/>
    <w:rsid w:val="00351CE7"/>
    <w:rsid w:val="00361C35"/>
    <w:rsid w:val="00363B13"/>
    <w:rsid w:val="003656DB"/>
    <w:rsid w:val="003712EE"/>
    <w:rsid w:val="00374BC8"/>
    <w:rsid w:val="00375152"/>
    <w:rsid w:val="00375D33"/>
    <w:rsid w:val="0037793C"/>
    <w:rsid w:val="00377A6B"/>
    <w:rsid w:val="00382ED3"/>
    <w:rsid w:val="0038503C"/>
    <w:rsid w:val="0039248F"/>
    <w:rsid w:val="00394306"/>
    <w:rsid w:val="003A647A"/>
    <w:rsid w:val="003B0859"/>
    <w:rsid w:val="003B6032"/>
    <w:rsid w:val="003C3EE4"/>
    <w:rsid w:val="003D55C6"/>
    <w:rsid w:val="003F3CAB"/>
    <w:rsid w:val="004004B7"/>
    <w:rsid w:val="00401507"/>
    <w:rsid w:val="0040335A"/>
    <w:rsid w:val="00405F70"/>
    <w:rsid w:val="0040691C"/>
    <w:rsid w:val="004107DD"/>
    <w:rsid w:val="00422258"/>
    <w:rsid w:val="004254BE"/>
    <w:rsid w:val="00427548"/>
    <w:rsid w:val="004326F5"/>
    <w:rsid w:val="00433F53"/>
    <w:rsid w:val="00435704"/>
    <w:rsid w:val="00440B99"/>
    <w:rsid w:val="00442EFA"/>
    <w:rsid w:val="00446850"/>
    <w:rsid w:val="00452B23"/>
    <w:rsid w:val="0046281E"/>
    <w:rsid w:val="00464137"/>
    <w:rsid w:val="004709C5"/>
    <w:rsid w:val="00470ABE"/>
    <w:rsid w:val="00471C00"/>
    <w:rsid w:val="00475152"/>
    <w:rsid w:val="00475E2C"/>
    <w:rsid w:val="004835D6"/>
    <w:rsid w:val="00491653"/>
    <w:rsid w:val="00491D2D"/>
    <w:rsid w:val="0049228A"/>
    <w:rsid w:val="004A46A1"/>
    <w:rsid w:val="004A534A"/>
    <w:rsid w:val="004A7AE2"/>
    <w:rsid w:val="004B0B3E"/>
    <w:rsid w:val="004B60F8"/>
    <w:rsid w:val="004B7ECC"/>
    <w:rsid w:val="004C1709"/>
    <w:rsid w:val="004C4775"/>
    <w:rsid w:val="004C4919"/>
    <w:rsid w:val="004D0478"/>
    <w:rsid w:val="004D30E2"/>
    <w:rsid w:val="004D3DED"/>
    <w:rsid w:val="004D41F2"/>
    <w:rsid w:val="004D4FAD"/>
    <w:rsid w:val="004E13DD"/>
    <w:rsid w:val="004E23B0"/>
    <w:rsid w:val="004E3886"/>
    <w:rsid w:val="004F2737"/>
    <w:rsid w:val="004F51ED"/>
    <w:rsid w:val="00503E96"/>
    <w:rsid w:val="00507C77"/>
    <w:rsid w:val="0051103E"/>
    <w:rsid w:val="005115DB"/>
    <w:rsid w:val="00512466"/>
    <w:rsid w:val="00513431"/>
    <w:rsid w:val="00513E68"/>
    <w:rsid w:val="005149C1"/>
    <w:rsid w:val="00516726"/>
    <w:rsid w:val="005168E0"/>
    <w:rsid w:val="00522C23"/>
    <w:rsid w:val="005237E4"/>
    <w:rsid w:val="005249C3"/>
    <w:rsid w:val="00526012"/>
    <w:rsid w:val="0053137C"/>
    <w:rsid w:val="005328BC"/>
    <w:rsid w:val="005339AB"/>
    <w:rsid w:val="005406DA"/>
    <w:rsid w:val="00540D74"/>
    <w:rsid w:val="00544334"/>
    <w:rsid w:val="0055471F"/>
    <w:rsid w:val="0056125D"/>
    <w:rsid w:val="00564C4D"/>
    <w:rsid w:val="00565628"/>
    <w:rsid w:val="00566A60"/>
    <w:rsid w:val="005678CC"/>
    <w:rsid w:val="00574FD2"/>
    <w:rsid w:val="00581539"/>
    <w:rsid w:val="0058238A"/>
    <w:rsid w:val="005835AA"/>
    <w:rsid w:val="00595AA7"/>
    <w:rsid w:val="005A11AA"/>
    <w:rsid w:val="005A1C46"/>
    <w:rsid w:val="005A2908"/>
    <w:rsid w:val="005A3A39"/>
    <w:rsid w:val="005A4393"/>
    <w:rsid w:val="005A60B9"/>
    <w:rsid w:val="005B4833"/>
    <w:rsid w:val="005B53A5"/>
    <w:rsid w:val="005C2999"/>
    <w:rsid w:val="005C349B"/>
    <w:rsid w:val="005C3557"/>
    <w:rsid w:val="005C5637"/>
    <w:rsid w:val="005D2EFF"/>
    <w:rsid w:val="005D37D6"/>
    <w:rsid w:val="005D46C6"/>
    <w:rsid w:val="005E147D"/>
    <w:rsid w:val="005E1943"/>
    <w:rsid w:val="005F0611"/>
    <w:rsid w:val="005F2323"/>
    <w:rsid w:val="005F589C"/>
    <w:rsid w:val="005F5C3C"/>
    <w:rsid w:val="0060394F"/>
    <w:rsid w:val="0060403D"/>
    <w:rsid w:val="0060510B"/>
    <w:rsid w:val="00610447"/>
    <w:rsid w:val="0061592C"/>
    <w:rsid w:val="00620B69"/>
    <w:rsid w:val="00633F2F"/>
    <w:rsid w:val="00634D1E"/>
    <w:rsid w:val="00637193"/>
    <w:rsid w:val="00641025"/>
    <w:rsid w:val="00641191"/>
    <w:rsid w:val="00644A07"/>
    <w:rsid w:val="00646CA9"/>
    <w:rsid w:val="00657BE9"/>
    <w:rsid w:val="0066476F"/>
    <w:rsid w:val="00682135"/>
    <w:rsid w:val="0069313B"/>
    <w:rsid w:val="00693A7B"/>
    <w:rsid w:val="00694043"/>
    <w:rsid w:val="00695B70"/>
    <w:rsid w:val="00695E33"/>
    <w:rsid w:val="006A1461"/>
    <w:rsid w:val="006A2903"/>
    <w:rsid w:val="006A42EB"/>
    <w:rsid w:val="006B133B"/>
    <w:rsid w:val="006B28FC"/>
    <w:rsid w:val="006B50E3"/>
    <w:rsid w:val="006B6009"/>
    <w:rsid w:val="006B7166"/>
    <w:rsid w:val="006C02D9"/>
    <w:rsid w:val="006C33A8"/>
    <w:rsid w:val="006C3454"/>
    <w:rsid w:val="006D4AE9"/>
    <w:rsid w:val="006E72DC"/>
    <w:rsid w:val="006F09F9"/>
    <w:rsid w:val="006F2150"/>
    <w:rsid w:val="006F2248"/>
    <w:rsid w:val="006F7721"/>
    <w:rsid w:val="007124C8"/>
    <w:rsid w:val="00714153"/>
    <w:rsid w:val="0071517B"/>
    <w:rsid w:val="00722A5E"/>
    <w:rsid w:val="00723587"/>
    <w:rsid w:val="007278ED"/>
    <w:rsid w:val="00731B11"/>
    <w:rsid w:val="00731F7E"/>
    <w:rsid w:val="00737B24"/>
    <w:rsid w:val="00751E02"/>
    <w:rsid w:val="00757645"/>
    <w:rsid w:val="00757A50"/>
    <w:rsid w:val="0077079A"/>
    <w:rsid w:val="00771B56"/>
    <w:rsid w:val="007776E2"/>
    <w:rsid w:val="00782D9C"/>
    <w:rsid w:val="00785C3F"/>
    <w:rsid w:val="00786100"/>
    <w:rsid w:val="007876D6"/>
    <w:rsid w:val="0079499F"/>
    <w:rsid w:val="007959BE"/>
    <w:rsid w:val="0079675C"/>
    <w:rsid w:val="007972E5"/>
    <w:rsid w:val="007A65E9"/>
    <w:rsid w:val="007B1612"/>
    <w:rsid w:val="007B1B4E"/>
    <w:rsid w:val="007C2A76"/>
    <w:rsid w:val="007C4484"/>
    <w:rsid w:val="007D30DB"/>
    <w:rsid w:val="007D3497"/>
    <w:rsid w:val="007D4C2A"/>
    <w:rsid w:val="007D75CD"/>
    <w:rsid w:val="007E21A7"/>
    <w:rsid w:val="007E2499"/>
    <w:rsid w:val="007E4615"/>
    <w:rsid w:val="007E6793"/>
    <w:rsid w:val="007F076E"/>
    <w:rsid w:val="007F2685"/>
    <w:rsid w:val="007F4C0C"/>
    <w:rsid w:val="0080247D"/>
    <w:rsid w:val="00804570"/>
    <w:rsid w:val="00804D1C"/>
    <w:rsid w:val="00810206"/>
    <w:rsid w:val="00813C14"/>
    <w:rsid w:val="00815B0E"/>
    <w:rsid w:val="00815D01"/>
    <w:rsid w:val="008221D3"/>
    <w:rsid w:val="00822EC2"/>
    <w:rsid w:val="00831872"/>
    <w:rsid w:val="00834C39"/>
    <w:rsid w:val="008358D6"/>
    <w:rsid w:val="00840517"/>
    <w:rsid w:val="008411B5"/>
    <w:rsid w:val="008459FD"/>
    <w:rsid w:val="00855F1A"/>
    <w:rsid w:val="00860068"/>
    <w:rsid w:val="00864319"/>
    <w:rsid w:val="008718DF"/>
    <w:rsid w:val="00871EC4"/>
    <w:rsid w:val="00877249"/>
    <w:rsid w:val="008925BC"/>
    <w:rsid w:val="008A2374"/>
    <w:rsid w:val="008A3454"/>
    <w:rsid w:val="008A590C"/>
    <w:rsid w:val="008B2192"/>
    <w:rsid w:val="008B391F"/>
    <w:rsid w:val="008D2518"/>
    <w:rsid w:val="008D4674"/>
    <w:rsid w:val="008E37BB"/>
    <w:rsid w:val="008E58FA"/>
    <w:rsid w:val="008E7697"/>
    <w:rsid w:val="008F0B65"/>
    <w:rsid w:val="008F415A"/>
    <w:rsid w:val="008F4649"/>
    <w:rsid w:val="008F6330"/>
    <w:rsid w:val="0090474C"/>
    <w:rsid w:val="00911776"/>
    <w:rsid w:val="00920A93"/>
    <w:rsid w:val="009268E4"/>
    <w:rsid w:val="00926FB0"/>
    <w:rsid w:val="009277EB"/>
    <w:rsid w:val="009301D2"/>
    <w:rsid w:val="009313C9"/>
    <w:rsid w:val="0094066A"/>
    <w:rsid w:val="00942148"/>
    <w:rsid w:val="00942B9F"/>
    <w:rsid w:val="00950923"/>
    <w:rsid w:val="009513E6"/>
    <w:rsid w:val="00955E93"/>
    <w:rsid w:val="009563ED"/>
    <w:rsid w:val="009574CF"/>
    <w:rsid w:val="0096054C"/>
    <w:rsid w:val="009671AA"/>
    <w:rsid w:val="00970674"/>
    <w:rsid w:val="00971F09"/>
    <w:rsid w:val="00972AF5"/>
    <w:rsid w:val="00972C41"/>
    <w:rsid w:val="00973A53"/>
    <w:rsid w:val="00974166"/>
    <w:rsid w:val="00985E0D"/>
    <w:rsid w:val="009902F0"/>
    <w:rsid w:val="00992392"/>
    <w:rsid w:val="009A047C"/>
    <w:rsid w:val="009A1C44"/>
    <w:rsid w:val="009A61CF"/>
    <w:rsid w:val="009B0A6F"/>
    <w:rsid w:val="009B3F1D"/>
    <w:rsid w:val="009B5BCB"/>
    <w:rsid w:val="009B6934"/>
    <w:rsid w:val="009C25BD"/>
    <w:rsid w:val="009C58C4"/>
    <w:rsid w:val="009E04FC"/>
    <w:rsid w:val="009F2980"/>
    <w:rsid w:val="009F4F32"/>
    <w:rsid w:val="009F7B41"/>
    <w:rsid w:val="00A02496"/>
    <w:rsid w:val="00A03096"/>
    <w:rsid w:val="00A04F0B"/>
    <w:rsid w:val="00A051F0"/>
    <w:rsid w:val="00A05F5B"/>
    <w:rsid w:val="00A25144"/>
    <w:rsid w:val="00A369AA"/>
    <w:rsid w:val="00A36C61"/>
    <w:rsid w:val="00A45250"/>
    <w:rsid w:val="00A45635"/>
    <w:rsid w:val="00A47C0A"/>
    <w:rsid w:val="00A52581"/>
    <w:rsid w:val="00A54CE0"/>
    <w:rsid w:val="00A67C21"/>
    <w:rsid w:val="00A75709"/>
    <w:rsid w:val="00A7585A"/>
    <w:rsid w:val="00A75DF6"/>
    <w:rsid w:val="00A7734E"/>
    <w:rsid w:val="00A81410"/>
    <w:rsid w:val="00A816D6"/>
    <w:rsid w:val="00A8225B"/>
    <w:rsid w:val="00A84056"/>
    <w:rsid w:val="00A96D04"/>
    <w:rsid w:val="00AB20AC"/>
    <w:rsid w:val="00AB3B8A"/>
    <w:rsid w:val="00AB508C"/>
    <w:rsid w:val="00AB5F66"/>
    <w:rsid w:val="00AC029B"/>
    <w:rsid w:val="00AC4439"/>
    <w:rsid w:val="00AC749F"/>
    <w:rsid w:val="00AD1245"/>
    <w:rsid w:val="00AD1615"/>
    <w:rsid w:val="00AD226E"/>
    <w:rsid w:val="00AD34C7"/>
    <w:rsid w:val="00AD361E"/>
    <w:rsid w:val="00AD5A59"/>
    <w:rsid w:val="00AE25BD"/>
    <w:rsid w:val="00AE51C2"/>
    <w:rsid w:val="00AF0D30"/>
    <w:rsid w:val="00B06820"/>
    <w:rsid w:val="00B079A5"/>
    <w:rsid w:val="00B07ADA"/>
    <w:rsid w:val="00B201DC"/>
    <w:rsid w:val="00B2139D"/>
    <w:rsid w:val="00B25027"/>
    <w:rsid w:val="00B26525"/>
    <w:rsid w:val="00B303C2"/>
    <w:rsid w:val="00B319FF"/>
    <w:rsid w:val="00B3304E"/>
    <w:rsid w:val="00B331AA"/>
    <w:rsid w:val="00B34A58"/>
    <w:rsid w:val="00B43D49"/>
    <w:rsid w:val="00B4546A"/>
    <w:rsid w:val="00B52CB1"/>
    <w:rsid w:val="00B54FE8"/>
    <w:rsid w:val="00B6017B"/>
    <w:rsid w:val="00B620A6"/>
    <w:rsid w:val="00B64068"/>
    <w:rsid w:val="00B6583A"/>
    <w:rsid w:val="00B705A2"/>
    <w:rsid w:val="00B70E7C"/>
    <w:rsid w:val="00B743AC"/>
    <w:rsid w:val="00B76A82"/>
    <w:rsid w:val="00B77DBF"/>
    <w:rsid w:val="00B8103F"/>
    <w:rsid w:val="00B91DAE"/>
    <w:rsid w:val="00B92147"/>
    <w:rsid w:val="00BA0939"/>
    <w:rsid w:val="00BA1ACB"/>
    <w:rsid w:val="00BA1E69"/>
    <w:rsid w:val="00BA7E25"/>
    <w:rsid w:val="00BB0E7A"/>
    <w:rsid w:val="00BC0755"/>
    <w:rsid w:val="00BC7AFE"/>
    <w:rsid w:val="00BD23F7"/>
    <w:rsid w:val="00BE1C0D"/>
    <w:rsid w:val="00BE2401"/>
    <w:rsid w:val="00BE59B7"/>
    <w:rsid w:val="00BF2219"/>
    <w:rsid w:val="00BF3185"/>
    <w:rsid w:val="00BF3BE6"/>
    <w:rsid w:val="00C003D6"/>
    <w:rsid w:val="00C01604"/>
    <w:rsid w:val="00C05738"/>
    <w:rsid w:val="00C063FD"/>
    <w:rsid w:val="00C151DB"/>
    <w:rsid w:val="00C167E7"/>
    <w:rsid w:val="00C16A6F"/>
    <w:rsid w:val="00C20E08"/>
    <w:rsid w:val="00C26915"/>
    <w:rsid w:val="00C27050"/>
    <w:rsid w:val="00C35E54"/>
    <w:rsid w:val="00C36151"/>
    <w:rsid w:val="00C4071C"/>
    <w:rsid w:val="00C4674E"/>
    <w:rsid w:val="00C516A9"/>
    <w:rsid w:val="00C5205F"/>
    <w:rsid w:val="00C52DFF"/>
    <w:rsid w:val="00C5394E"/>
    <w:rsid w:val="00C623AF"/>
    <w:rsid w:val="00C6643B"/>
    <w:rsid w:val="00C67FF0"/>
    <w:rsid w:val="00C70DD9"/>
    <w:rsid w:val="00C70F0A"/>
    <w:rsid w:val="00C71117"/>
    <w:rsid w:val="00C7147F"/>
    <w:rsid w:val="00C71EF9"/>
    <w:rsid w:val="00C7781F"/>
    <w:rsid w:val="00C81FA8"/>
    <w:rsid w:val="00C90A23"/>
    <w:rsid w:val="00C91805"/>
    <w:rsid w:val="00C91AD5"/>
    <w:rsid w:val="00C95091"/>
    <w:rsid w:val="00C95E22"/>
    <w:rsid w:val="00C96DAA"/>
    <w:rsid w:val="00CA1A0A"/>
    <w:rsid w:val="00CA21FE"/>
    <w:rsid w:val="00CA48C3"/>
    <w:rsid w:val="00CA6757"/>
    <w:rsid w:val="00CB422C"/>
    <w:rsid w:val="00CB4E15"/>
    <w:rsid w:val="00CC007A"/>
    <w:rsid w:val="00CC70D3"/>
    <w:rsid w:val="00CC71D1"/>
    <w:rsid w:val="00CC7B5B"/>
    <w:rsid w:val="00CD10BC"/>
    <w:rsid w:val="00CE6A7A"/>
    <w:rsid w:val="00CF481A"/>
    <w:rsid w:val="00CF5060"/>
    <w:rsid w:val="00CF5FAA"/>
    <w:rsid w:val="00CF6D55"/>
    <w:rsid w:val="00CF7AAA"/>
    <w:rsid w:val="00D0309E"/>
    <w:rsid w:val="00D066D8"/>
    <w:rsid w:val="00D14301"/>
    <w:rsid w:val="00D1697E"/>
    <w:rsid w:val="00D20F94"/>
    <w:rsid w:val="00D2119D"/>
    <w:rsid w:val="00D222CC"/>
    <w:rsid w:val="00D23A7D"/>
    <w:rsid w:val="00D23DC4"/>
    <w:rsid w:val="00D24E08"/>
    <w:rsid w:val="00D261CE"/>
    <w:rsid w:val="00D45E63"/>
    <w:rsid w:val="00D47A2C"/>
    <w:rsid w:val="00D6359B"/>
    <w:rsid w:val="00D712AD"/>
    <w:rsid w:val="00D72D00"/>
    <w:rsid w:val="00D72DD3"/>
    <w:rsid w:val="00D73E88"/>
    <w:rsid w:val="00D7551D"/>
    <w:rsid w:val="00D75F8D"/>
    <w:rsid w:val="00D8615E"/>
    <w:rsid w:val="00D877C7"/>
    <w:rsid w:val="00D87D5D"/>
    <w:rsid w:val="00D9377A"/>
    <w:rsid w:val="00D95A55"/>
    <w:rsid w:val="00D95D83"/>
    <w:rsid w:val="00D977C8"/>
    <w:rsid w:val="00D97F7C"/>
    <w:rsid w:val="00DA122A"/>
    <w:rsid w:val="00DA1239"/>
    <w:rsid w:val="00DA36D1"/>
    <w:rsid w:val="00DA38CD"/>
    <w:rsid w:val="00DA5AB9"/>
    <w:rsid w:val="00DB0E7C"/>
    <w:rsid w:val="00DB7780"/>
    <w:rsid w:val="00DC7E8D"/>
    <w:rsid w:val="00DD6DE0"/>
    <w:rsid w:val="00DD7DA0"/>
    <w:rsid w:val="00DE34E0"/>
    <w:rsid w:val="00DE3F57"/>
    <w:rsid w:val="00DF2E65"/>
    <w:rsid w:val="00DF79DA"/>
    <w:rsid w:val="00E01579"/>
    <w:rsid w:val="00E054A7"/>
    <w:rsid w:val="00E079A4"/>
    <w:rsid w:val="00E07CD4"/>
    <w:rsid w:val="00E16B0A"/>
    <w:rsid w:val="00E16B40"/>
    <w:rsid w:val="00E16D3E"/>
    <w:rsid w:val="00E20B01"/>
    <w:rsid w:val="00E32165"/>
    <w:rsid w:val="00E33B1B"/>
    <w:rsid w:val="00E33EC8"/>
    <w:rsid w:val="00E349A9"/>
    <w:rsid w:val="00E35059"/>
    <w:rsid w:val="00E35155"/>
    <w:rsid w:val="00E37CF9"/>
    <w:rsid w:val="00E414C8"/>
    <w:rsid w:val="00E42850"/>
    <w:rsid w:val="00E44485"/>
    <w:rsid w:val="00E46CF6"/>
    <w:rsid w:val="00E503CF"/>
    <w:rsid w:val="00E53CFA"/>
    <w:rsid w:val="00E630C9"/>
    <w:rsid w:val="00E66EAD"/>
    <w:rsid w:val="00E720EC"/>
    <w:rsid w:val="00E82827"/>
    <w:rsid w:val="00E839AE"/>
    <w:rsid w:val="00E85BAF"/>
    <w:rsid w:val="00E93536"/>
    <w:rsid w:val="00EB0CAF"/>
    <w:rsid w:val="00EB3145"/>
    <w:rsid w:val="00EB3E3C"/>
    <w:rsid w:val="00EC3956"/>
    <w:rsid w:val="00EC4955"/>
    <w:rsid w:val="00EC52E4"/>
    <w:rsid w:val="00EC7793"/>
    <w:rsid w:val="00EC7956"/>
    <w:rsid w:val="00ED48D4"/>
    <w:rsid w:val="00ED4E54"/>
    <w:rsid w:val="00ED58B9"/>
    <w:rsid w:val="00EE48DD"/>
    <w:rsid w:val="00EE74C2"/>
    <w:rsid w:val="00EF3882"/>
    <w:rsid w:val="00EF79A6"/>
    <w:rsid w:val="00F00D8F"/>
    <w:rsid w:val="00F01E03"/>
    <w:rsid w:val="00F025D1"/>
    <w:rsid w:val="00F16B96"/>
    <w:rsid w:val="00F20C44"/>
    <w:rsid w:val="00F225AE"/>
    <w:rsid w:val="00F27DEC"/>
    <w:rsid w:val="00F323D6"/>
    <w:rsid w:val="00F33EB0"/>
    <w:rsid w:val="00F44C87"/>
    <w:rsid w:val="00F5123F"/>
    <w:rsid w:val="00F53047"/>
    <w:rsid w:val="00F53A36"/>
    <w:rsid w:val="00F53FCF"/>
    <w:rsid w:val="00F73415"/>
    <w:rsid w:val="00F848CB"/>
    <w:rsid w:val="00F85A57"/>
    <w:rsid w:val="00F93AD3"/>
    <w:rsid w:val="00F93BE7"/>
    <w:rsid w:val="00F95930"/>
    <w:rsid w:val="00FA57E2"/>
    <w:rsid w:val="00FB329B"/>
    <w:rsid w:val="00FB3583"/>
    <w:rsid w:val="00FC3B20"/>
    <w:rsid w:val="00FD34D3"/>
    <w:rsid w:val="00FD5980"/>
    <w:rsid w:val="00FE14B5"/>
    <w:rsid w:val="00FE22AB"/>
    <w:rsid w:val="00FE30FE"/>
    <w:rsid w:val="00FE3E23"/>
    <w:rsid w:val="00FE5784"/>
    <w:rsid w:val="00FE57E8"/>
    <w:rsid w:val="00FE58EE"/>
    <w:rsid w:val="00FF54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F449"/>
  <w15:docId w15:val="{C52E87C9-80E9-4E27-92D4-6EAD6712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er">
    <w:name w:val="header"/>
    <w:basedOn w:val="Normal"/>
    <w:link w:val="Head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03"/>
  </w:style>
  <w:style w:type="paragraph" w:styleId="Footer">
    <w:name w:val="footer"/>
    <w:basedOn w:val="Normal"/>
    <w:link w:val="Foot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03"/>
  </w:style>
  <w:style w:type="paragraph" w:customStyle="1" w:styleId="First">
    <w:name w:val="First"/>
    <w:basedOn w:val="Normal"/>
    <w:next w:val="Normal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6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18EE281E-45AC-48C4-9965-158774CE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Adrian Sackson</cp:lastModifiedBy>
  <cp:revision>11</cp:revision>
  <cp:lastPrinted>2021-04-13T07:27:00Z</cp:lastPrinted>
  <dcterms:created xsi:type="dcterms:W3CDTF">2021-05-05T09:13:00Z</dcterms:created>
  <dcterms:modified xsi:type="dcterms:W3CDTF">2021-05-05T09:37:00Z</dcterms:modified>
</cp:coreProperties>
</file>