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66E" w:rsidRPr="00213B66" w:rsidRDefault="0004166E" w:rsidP="0004166E">
      <w:pPr>
        <w:contextualSpacing/>
        <w:rPr>
          <w:rFonts w:ascii="Palatino Linotype" w:hAnsi="Palatino Linotype"/>
          <w:b/>
          <w:bCs/>
          <w:sz w:val="21"/>
          <w:szCs w:val="28"/>
          <w:lang w:val="en-US"/>
        </w:rPr>
      </w:pPr>
      <w:bookmarkStart w:id="0" w:name="_GoBack"/>
      <w:r w:rsidRPr="00213B66">
        <w:rPr>
          <w:rFonts w:ascii="Palatino Linotype" w:hAnsi="Palatino Linotype"/>
          <w:b/>
          <w:bCs/>
          <w:sz w:val="21"/>
          <w:szCs w:val="28"/>
          <w:lang w:val="en-US"/>
        </w:rPr>
        <w:t>Abstract</w:t>
      </w:r>
    </w:p>
    <w:p w:rsidR="0004166E" w:rsidRPr="00213B66" w:rsidRDefault="0004166E" w:rsidP="0004166E">
      <w:pPr>
        <w:contextualSpacing/>
        <w:rPr>
          <w:rFonts w:ascii="Palatino Linotype" w:hAnsi="Palatino Linotype"/>
          <w:sz w:val="20"/>
          <w:lang w:val="en-US"/>
        </w:rPr>
      </w:pPr>
    </w:p>
    <w:p w:rsidR="00F86FCB" w:rsidRPr="00213B66" w:rsidRDefault="00F86FCB" w:rsidP="0004166E">
      <w:pPr>
        <w:contextualSpacing/>
        <w:jc w:val="both"/>
        <w:rPr>
          <w:rFonts w:ascii="Palatino Linotype" w:hAnsi="Palatino Linotype"/>
          <w:sz w:val="20"/>
          <w:lang w:val="en-US"/>
        </w:rPr>
      </w:pPr>
    </w:p>
    <w:p w:rsidR="00F86FCB" w:rsidRPr="00213B66" w:rsidRDefault="00F86FCB" w:rsidP="00F86FCB">
      <w:pPr>
        <w:contextualSpacing/>
        <w:jc w:val="both"/>
        <w:rPr>
          <w:rFonts w:ascii="Palatino Linotype" w:hAnsi="Palatino Linotype"/>
          <w:sz w:val="20"/>
          <w:lang w:val="en-US"/>
        </w:rPr>
      </w:pPr>
      <w:r w:rsidRPr="00213B66">
        <w:rPr>
          <w:rFonts w:ascii="Palatino Linotype" w:hAnsi="Palatino Linotype"/>
          <w:sz w:val="20"/>
          <w:lang w:val="en-US"/>
        </w:rPr>
        <w:t>Within</w:t>
      </w:r>
      <w:r w:rsidRPr="00213B66">
        <w:rPr>
          <w:rFonts w:ascii="Palatino Linotype" w:hAnsi="Palatino Linotype"/>
          <w:sz w:val="20"/>
          <w:lang w:val="en-US"/>
        </w:rPr>
        <w:t xml:space="preserve"> the panorama of </w:t>
      </w:r>
      <w:r w:rsidRPr="00213B66">
        <w:rPr>
          <w:rFonts w:ascii="Palatino Linotype" w:hAnsi="Palatino Linotype"/>
          <w:sz w:val="20"/>
          <w:lang w:val="en-US"/>
        </w:rPr>
        <w:t>C</w:t>
      </w:r>
      <w:r w:rsidRPr="00213B66">
        <w:rPr>
          <w:rFonts w:ascii="Palatino Linotype" w:hAnsi="Palatino Linotype"/>
          <w:sz w:val="20"/>
          <w:lang w:val="en-US"/>
        </w:rPr>
        <w:t>lassic</w:t>
      </w:r>
      <w:r w:rsidRPr="00213B66">
        <w:rPr>
          <w:rFonts w:ascii="Palatino Linotype" w:hAnsi="Palatino Linotype"/>
          <w:sz w:val="20"/>
          <w:lang w:val="en-US"/>
        </w:rPr>
        <w:t>s</w:t>
      </w:r>
      <w:r w:rsidRPr="00213B66">
        <w:rPr>
          <w:rFonts w:ascii="Palatino Linotype" w:hAnsi="Palatino Linotype"/>
          <w:sz w:val="20"/>
          <w:lang w:val="en-US"/>
        </w:rPr>
        <w:t xml:space="preserve"> and neo-Greek studies</w:t>
      </w:r>
      <w:r w:rsidRPr="00213B66">
        <w:rPr>
          <w:rFonts w:ascii="Palatino Linotype" w:hAnsi="Palatino Linotype"/>
          <w:sz w:val="20"/>
          <w:lang w:val="en-US"/>
        </w:rPr>
        <w:t>, a</w:t>
      </w:r>
      <w:r w:rsidRPr="00213B66">
        <w:rPr>
          <w:rFonts w:ascii="Palatino Linotype" w:hAnsi="Palatino Linotype"/>
          <w:sz w:val="20"/>
          <w:lang w:val="en-US"/>
        </w:rPr>
        <w:t xml:space="preserve"> </w:t>
      </w:r>
      <w:r w:rsidRPr="00213B66">
        <w:rPr>
          <w:rFonts w:ascii="Palatino Linotype" w:hAnsi="Palatino Linotype"/>
          <w:i/>
          <w:iCs/>
          <w:sz w:val="20"/>
          <w:lang w:val="en-US"/>
        </w:rPr>
        <w:t>desideratum</w:t>
      </w:r>
      <w:r w:rsidRPr="00213B66">
        <w:rPr>
          <w:rFonts w:ascii="Palatino Linotype" w:hAnsi="Palatino Linotype"/>
          <w:sz w:val="20"/>
          <w:lang w:val="en-US"/>
        </w:rPr>
        <w:t xml:space="preserve"> is represented</w:t>
      </w:r>
      <w:r w:rsidR="00F159DF" w:rsidRPr="00213B66">
        <w:rPr>
          <w:rFonts w:ascii="Palatino Linotype" w:hAnsi="Palatino Linotype"/>
          <w:sz w:val="20"/>
          <w:lang w:val="en-US"/>
        </w:rPr>
        <w:t xml:space="preserve"> </w:t>
      </w:r>
      <w:r w:rsidR="00224265" w:rsidRPr="00213B66">
        <w:rPr>
          <w:rFonts w:ascii="Palatino Linotype" w:hAnsi="Palatino Linotype"/>
          <w:sz w:val="20"/>
          <w:lang w:val="en-US"/>
        </w:rPr>
        <w:t>in</w:t>
      </w:r>
      <w:r w:rsidR="00F159DF" w:rsidRPr="00213B66">
        <w:rPr>
          <w:rFonts w:ascii="Palatino Linotype" w:hAnsi="Palatino Linotype"/>
          <w:sz w:val="20"/>
          <w:lang w:val="en-US"/>
        </w:rPr>
        <w:t xml:space="preserve"> the recognition</w:t>
      </w:r>
      <w:r w:rsidR="00F159DF" w:rsidRPr="00213B66">
        <w:rPr>
          <w:rFonts w:ascii="Palatino Linotype" w:hAnsi="Palatino Linotype"/>
          <w:sz w:val="20"/>
          <w:lang w:val="en-US"/>
        </w:rPr>
        <w:t xml:space="preserve"> </w:t>
      </w:r>
      <w:r w:rsidR="00224265" w:rsidRPr="00213B66">
        <w:rPr>
          <w:rFonts w:ascii="Palatino Linotype" w:hAnsi="Palatino Linotype"/>
          <w:sz w:val="20"/>
          <w:lang w:val="en-US"/>
        </w:rPr>
        <w:t>granted by</w:t>
      </w:r>
      <w:r w:rsidR="00F159DF" w:rsidRPr="00213B66">
        <w:rPr>
          <w:rFonts w:ascii="Palatino Linotype" w:hAnsi="Palatino Linotype"/>
          <w:sz w:val="20"/>
          <w:lang w:val="en-US"/>
        </w:rPr>
        <w:t xml:space="preserve"> the </w:t>
      </w:r>
      <w:r w:rsidR="00224265" w:rsidRPr="00213B66">
        <w:rPr>
          <w:rFonts w:ascii="Palatino Linotype" w:hAnsi="Palatino Linotype"/>
          <w:sz w:val="20"/>
          <w:lang w:val="en-US"/>
        </w:rPr>
        <w:t>nineteenth</w:t>
      </w:r>
      <w:r w:rsidR="00224265" w:rsidRPr="00213B66">
        <w:rPr>
          <w:rFonts w:ascii="Palatino Linotype" w:hAnsi="Palatino Linotype"/>
          <w:sz w:val="20"/>
          <w:lang w:val="en-US"/>
        </w:rPr>
        <w:t>-</w:t>
      </w:r>
      <w:r w:rsidR="00224265" w:rsidRPr="00213B66">
        <w:rPr>
          <w:rFonts w:ascii="Palatino Linotype" w:hAnsi="Palatino Linotype"/>
          <w:sz w:val="20"/>
          <w:lang w:val="en-US"/>
        </w:rPr>
        <w:t>century</w:t>
      </w:r>
      <w:r w:rsidR="00224265" w:rsidRPr="00213B66">
        <w:rPr>
          <w:rFonts w:ascii="Palatino Linotype" w:hAnsi="Palatino Linotype"/>
          <w:sz w:val="20"/>
          <w:lang w:val="en-US"/>
        </w:rPr>
        <w:t xml:space="preserve"> </w:t>
      </w:r>
      <w:r w:rsidR="00F159DF" w:rsidRPr="00213B66">
        <w:rPr>
          <w:rFonts w:ascii="Palatino Linotype" w:hAnsi="Palatino Linotype"/>
          <w:sz w:val="20"/>
          <w:lang w:val="en-US"/>
        </w:rPr>
        <w:t>Greek and Phil</w:t>
      </w:r>
      <w:r w:rsidR="00224265" w:rsidRPr="00213B66">
        <w:rPr>
          <w:rFonts w:ascii="Palatino Linotype" w:hAnsi="Palatino Linotype"/>
          <w:sz w:val="20"/>
          <w:lang w:val="en-US"/>
        </w:rPr>
        <w:t>h</w:t>
      </w:r>
      <w:r w:rsidR="00F159DF" w:rsidRPr="00213B66">
        <w:rPr>
          <w:rFonts w:ascii="Palatino Linotype" w:hAnsi="Palatino Linotype"/>
          <w:sz w:val="20"/>
          <w:lang w:val="en-US"/>
        </w:rPr>
        <w:t>ell</w:t>
      </w:r>
      <w:r w:rsidR="00224265" w:rsidRPr="00213B66">
        <w:rPr>
          <w:rFonts w:ascii="Palatino Linotype" w:hAnsi="Palatino Linotype"/>
          <w:sz w:val="20"/>
          <w:lang w:val="en-US"/>
        </w:rPr>
        <w:t>enic</w:t>
      </w:r>
      <w:r w:rsidR="00F159DF" w:rsidRPr="00213B66">
        <w:rPr>
          <w:rFonts w:ascii="Palatino Linotype" w:hAnsi="Palatino Linotype"/>
          <w:sz w:val="20"/>
          <w:lang w:val="en-US"/>
        </w:rPr>
        <w:t xml:space="preserve"> imaginary </w:t>
      </w:r>
      <w:r w:rsidR="00224265" w:rsidRPr="00213B66">
        <w:rPr>
          <w:rFonts w:ascii="Palatino Linotype" w:hAnsi="Palatino Linotype"/>
          <w:sz w:val="20"/>
          <w:lang w:val="en-US"/>
        </w:rPr>
        <w:t>to</w:t>
      </w:r>
      <w:r w:rsidR="00F159DF" w:rsidRPr="00213B66">
        <w:rPr>
          <w:rFonts w:ascii="Palatino Linotype" w:hAnsi="Palatino Linotype"/>
          <w:sz w:val="20"/>
          <w:lang w:val="en-US"/>
        </w:rPr>
        <w:t xml:space="preserve"> the poet Tyrtaeus, who sang about the beauty of dying for one’s homeland (fr. 10 W.)</w:t>
      </w:r>
      <w:r w:rsidRPr="00213B66">
        <w:rPr>
          <w:rFonts w:ascii="Palatino Linotype" w:hAnsi="Palatino Linotype"/>
          <w:sz w:val="20"/>
          <w:lang w:val="en-US"/>
        </w:rPr>
        <w:t xml:space="preserve">. Given the potentially infinite </w:t>
      </w:r>
      <w:r w:rsidR="001E6A79" w:rsidRPr="00213B66">
        <w:rPr>
          <w:rFonts w:ascii="Palatino Linotype" w:hAnsi="Palatino Linotype"/>
          <w:sz w:val="20"/>
          <w:lang w:val="en-US"/>
        </w:rPr>
        <w:t>scope</w:t>
      </w:r>
      <w:r w:rsidRPr="00213B66">
        <w:rPr>
          <w:rFonts w:ascii="Palatino Linotype" w:hAnsi="Palatino Linotype"/>
          <w:sz w:val="20"/>
          <w:lang w:val="en-US"/>
        </w:rPr>
        <w:t xml:space="preserve"> of the </w:t>
      </w:r>
      <w:r w:rsidR="00F159DF" w:rsidRPr="00213B66">
        <w:rPr>
          <w:rFonts w:ascii="Palatino Linotype" w:hAnsi="Palatino Linotype"/>
          <w:sz w:val="20"/>
          <w:lang w:val="en-US"/>
        </w:rPr>
        <w:t>subject</w:t>
      </w:r>
      <w:r w:rsidRPr="00213B66">
        <w:rPr>
          <w:rFonts w:ascii="Palatino Linotype" w:hAnsi="Palatino Linotype"/>
          <w:sz w:val="20"/>
          <w:lang w:val="en-US"/>
        </w:rPr>
        <w:t xml:space="preserve">, this article does not claim to exhaust all the </w:t>
      </w:r>
      <w:r w:rsidR="005B385B" w:rsidRPr="00213B66">
        <w:rPr>
          <w:rFonts w:ascii="Palatino Linotype" w:hAnsi="Palatino Linotype"/>
          <w:sz w:val="20"/>
          <w:lang w:val="en-US"/>
        </w:rPr>
        <w:t>possibilities</w:t>
      </w:r>
      <w:r w:rsidRPr="00213B66">
        <w:rPr>
          <w:rFonts w:ascii="Palatino Linotype" w:hAnsi="Palatino Linotype"/>
          <w:sz w:val="20"/>
          <w:lang w:val="en-US"/>
        </w:rPr>
        <w:t xml:space="preserve">, but </w:t>
      </w:r>
      <w:r w:rsidR="001E6A79" w:rsidRPr="00213B66">
        <w:rPr>
          <w:rFonts w:ascii="Palatino Linotype" w:hAnsi="Palatino Linotype"/>
          <w:sz w:val="20"/>
          <w:lang w:val="en-US"/>
        </w:rPr>
        <w:t>mere</w:t>
      </w:r>
      <w:r w:rsidRPr="00213B66">
        <w:rPr>
          <w:rFonts w:ascii="Palatino Linotype" w:hAnsi="Palatino Linotype"/>
          <w:sz w:val="20"/>
          <w:lang w:val="en-US"/>
        </w:rPr>
        <w:t xml:space="preserve">ly to </w:t>
      </w:r>
      <w:r w:rsidR="00224265" w:rsidRPr="00213B66">
        <w:rPr>
          <w:rFonts w:ascii="Palatino Linotype" w:hAnsi="Palatino Linotype"/>
          <w:sz w:val="20"/>
          <w:lang w:val="en-US"/>
        </w:rPr>
        <w:t>discuss</w:t>
      </w:r>
      <w:r w:rsidRPr="00213B66">
        <w:rPr>
          <w:rFonts w:ascii="Palatino Linotype" w:hAnsi="Palatino Linotype"/>
          <w:sz w:val="20"/>
          <w:lang w:val="en-US"/>
        </w:rPr>
        <w:t xml:space="preserve"> </w:t>
      </w:r>
      <w:r w:rsidR="001E6A79" w:rsidRPr="00213B66">
        <w:rPr>
          <w:rFonts w:ascii="Palatino Linotype" w:hAnsi="Palatino Linotype"/>
          <w:sz w:val="20"/>
          <w:lang w:val="en-US"/>
        </w:rPr>
        <w:t>several</w:t>
      </w:r>
      <w:r w:rsidRPr="00213B66">
        <w:rPr>
          <w:rFonts w:ascii="Palatino Linotype" w:hAnsi="Palatino Linotype"/>
          <w:sz w:val="20"/>
          <w:lang w:val="en-US"/>
        </w:rPr>
        <w:t xml:space="preserve"> key figures in modern Greek history. </w:t>
      </w:r>
      <w:r w:rsidR="001E6A79" w:rsidRPr="00213B66">
        <w:rPr>
          <w:rFonts w:ascii="Palatino Linotype" w:hAnsi="Palatino Linotype"/>
          <w:sz w:val="20"/>
          <w:lang w:val="en-US"/>
        </w:rPr>
        <w:t>Rigas</w:t>
      </w:r>
      <w:r w:rsidR="001E6A79" w:rsidRPr="00213B66">
        <w:rPr>
          <w:rFonts w:ascii="Palatino Linotype" w:hAnsi="Palatino Linotype"/>
          <w:sz w:val="20"/>
          <w:lang w:val="en-US"/>
        </w:rPr>
        <w:t xml:space="preserve"> marks the</w:t>
      </w:r>
      <w:r w:rsidRPr="00213B66">
        <w:rPr>
          <w:rFonts w:ascii="Palatino Linotype" w:hAnsi="Palatino Linotype"/>
          <w:sz w:val="20"/>
          <w:lang w:val="en-US"/>
        </w:rPr>
        <w:t xml:space="preserve"> </w:t>
      </w:r>
      <w:r w:rsidR="00224265" w:rsidRPr="00213B66">
        <w:rPr>
          <w:rFonts w:ascii="Palatino Linotype" w:hAnsi="Palatino Linotype"/>
          <w:sz w:val="20"/>
          <w:lang w:val="en-US"/>
        </w:rPr>
        <w:t>point of departure</w:t>
      </w:r>
      <w:r w:rsidR="001E6A79" w:rsidRPr="00213B66">
        <w:rPr>
          <w:rFonts w:ascii="Palatino Linotype" w:hAnsi="Palatino Linotype"/>
          <w:sz w:val="20"/>
          <w:lang w:val="en-US"/>
        </w:rPr>
        <w:t>,</w:t>
      </w:r>
      <w:r w:rsidRPr="00213B66">
        <w:rPr>
          <w:rFonts w:ascii="Palatino Linotype" w:hAnsi="Palatino Linotype"/>
          <w:sz w:val="20"/>
          <w:lang w:val="en-US"/>
        </w:rPr>
        <w:t xml:space="preserve"> </w:t>
      </w:r>
      <w:r w:rsidR="001E6A79" w:rsidRPr="00213B66">
        <w:rPr>
          <w:rFonts w:ascii="Palatino Linotype" w:hAnsi="Palatino Linotype"/>
          <w:sz w:val="20"/>
          <w:lang w:val="en-US"/>
        </w:rPr>
        <w:t>as does a</w:t>
      </w:r>
      <w:r w:rsidRPr="00213B66">
        <w:rPr>
          <w:rFonts w:ascii="Palatino Linotype" w:hAnsi="Palatino Linotype"/>
          <w:sz w:val="20"/>
          <w:lang w:val="en-US"/>
        </w:rPr>
        <w:t xml:space="preserve"> figure </w:t>
      </w:r>
      <w:r w:rsidR="001E6A79" w:rsidRPr="00213B66">
        <w:rPr>
          <w:rFonts w:ascii="Palatino Linotype" w:hAnsi="Palatino Linotype"/>
          <w:sz w:val="20"/>
          <w:lang w:val="en-US"/>
        </w:rPr>
        <w:t>at the border between</w:t>
      </w:r>
      <w:r w:rsidRPr="00213B66">
        <w:rPr>
          <w:rFonts w:ascii="Palatino Linotype" w:hAnsi="Palatino Linotype"/>
          <w:sz w:val="20"/>
          <w:lang w:val="en-US"/>
        </w:rPr>
        <w:t xml:space="preserve"> two worlds</w:t>
      </w:r>
      <w:r w:rsidR="001E6A79" w:rsidRPr="00213B66">
        <w:rPr>
          <w:rFonts w:ascii="Palatino Linotype" w:hAnsi="Palatino Linotype"/>
          <w:sz w:val="20"/>
          <w:lang w:val="en-US"/>
        </w:rPr>
        <w:t>,</w:t>
      </w:r>
      <w:r w:rsidRPr="00213B66">
        <w:rPr>
          <w:rFonts w:ascii="Palatino Linotype" w:hAnsi="Palatino Linotype"/>
          <w:sz w:val="20"/>
          <w:lang w:val="en-US"/>
        </w:rPr>
        <w:t xml:space="preserve"> such as Byron, ἄλλος Τυρταῖος, who soon </w:t>
      </w:r>
      <w:r w:rsidR="001E6A79" w:rsidRPr="00213B66">
        <w:rPr>
          <w:rFonts w:ascii="Palatino Linotype" w:hAnsi="Palatino Linotype"/>
          <w:sz w:val="20"/>
          <w:lang w:val="en-US"/>
        </w:rPr>
        <w:t>set</w:t>
      </w:r>
      <w:r w:rsidRPr="00213B66">
        <w:rPr>
          <w:rFonts w:ascii="Palatino Linotype" w:hAnsi="Palatino Linotype"/>
          <w:sz w:val="20"/>
          <w:lang w:val="en-US"/>
        </w:rPr>
        <w:t xml:space="preserve"> a fashion </w:t>
      </w:r>
      <w:r w:rsidR="001E6A79" w:rsidRPr="00213B66">
        <w:rPr>
          <w:rFonts w:ascii="Palatino Linotype" w:hAnsi="Palatino Linotype"/>
          <w:sz w:val="20"/>
          <w:lang w:val="en-US"/>
        </w:rPr>
        <w:t>across Europe</w:t>
      </w:r>
      <w:r w:rsidRPr="00213B66">
        <w:rPr>
          <w:rFonts w:ascii="Palatino Linotype" w:hAnsi="Palatino Linotype"/>
          <w:sz w:val="20"/>
          <w:lang w:val="en-US"/>
        </w:rPr>
        <w:t xml:space="preserve">. </w:t>
      </w:r>
      <w:r w:rsidR="001E6A79" w:rsidRPr="00213B66">
        <w:rPr>
          <w:rFonts w:ascii="Palatino Linotype" w:hAnsi="Palatino Linotype"/>
          <w:sz w:val="20"/>
          <w:lang w:val="en-US"/>
        </w:rPr>
        <w:t>Tyrtaeus inspired even</w:t>
      </w:r>
      <w:r w:rsidRPr="00213B66">
        <w:rPr>
          <w:rFonts w:ascii="Palatino Linotype" w:hAnsi="Palatino Linotype"/>
          <w:sz w:val="20"/>
          <w:lang w:val="en-US"/>
        </w:rPr>
        <w:t xml:space="preserve"> the Italian Santarosa</w:t>
      </w:r>
      <w:r w:rsidR="001E6A79" w:rsidRPr="00213B66">
        <w:rPr>
          <w:rFonts w:ascii="Palatino Linotype" w:hAnsi="Palatino Linotype"/>
          <w:sz w:val="20"/>
          <w:lang w:val="en-US"/>
        </w:rPr>
        <w:t xml:space="preserve"> </w:t>
      </w:r>
      <w:r w:rsidRPr="00213B66">
        <w:rPr>
          <w:rFonts w:ascii="Palatino Linotype" w:hAnsi="Palatino Linotype"/>
          <w:sz w:val="20"/>
          <w:lang w:val="en-US"/>
        </w:rPr>
        <w:t xml:space="preserve">shortly before </w:t>
      </w:r>
      <w:r w:rsidR="00E43B02" w:rsidRPr="00213B66">
        <w:rPr>
          <w:rFonts w:ascii="Palatino Linotype" w:hAnsi="Palatino Linotype"/>
          <w:sz w:val="20"/>
          <w:lang w:val="en-US"/>
        </w:rPr>
        <w:t>the latter’s</w:t>
      </w:r>
      <w:r w:rsidRPr="00213B66">
        <w:rPr>
          <w:rFonts w:ascii="Palatino Linotype" w:hAnsi="Palatino Linotype"/>
          <w:sz w:val="20"/>
          <w:lang w:val="en-US"/>
        </w:rPr>
        <w:t xml:space="preserve"> death in Navarino.</w:t>
      </w:r>
      <w:r w:rsidR="001E6A79" w:rsidRPr="00213B66">
        <w:rPr>
          <w:rFonts w:ascii="Palatino Linotype" w:hAnsi="Palatino Linotype"/>
          <w:sz w:val="20"/>
          <w:lang w:val="en-US"/>
        </w:rPr>
        <w:t xml:space="preserve"> </w:t>
      </w:r>
    </w:p>
    <w:p w:rsidR="00F86FCB" w:rsidRPr="00213B66" w:rsidRDefault="00F86FCB" w:rsidP="00F86FCB">
      <w:pPr>
        <w:contextualSpacing/>
        <w:jc w:val="both"/>
        <w:rPr>
          <w:rFonts w:ascii="Palatino Linotype" w:hAnsi="Palatino Linotype"/>
          <w:sz w:val="20"/>
          <w:lang w:val="en-US"/>
        </w:rPr>
      </w:pPr>
      <w:r w:rsidRPr="00213B66">
        <w:rPr>
          <w:rFonts w:ascii="Palatino Linotype" w:hAnsi="Palatino Linotype"/>
          <w:sz w:val="20"/>
          <w:lang w:val="en-US"/>
        </w:rPr>
        <w:t xml:space="preserve">Beyond the </w:t>
      </w:r>
      <w:r w:rsidR="001E6A79" w:rsidRPr="00213B66">
        <w:rPr>
          <w:rFonts w:ascii="Palatino Linotype" w:hAnsi="Palatino Linotype"/>
          <w:sz w:val="20"/>
          <w:lang w:val="en-US"/>
        </w:rPr>
        <w:t>obvious</w:t>
      </w:r>
      <w:r w:rsidRPr="00213B66">
        <w:rPr>
          <w:rFonts w:ascii="Palatino Linotype" w:hAnsi="Palatino Linotype"/>
          <w:sz w:val="20"/>
          <w:lang w:val="en-US"/>
        </w:rPr>
        <w:t xml:space="preserve"> </w:t>
      </w:r>
      <w:r w:rsidR="00E43B02" w:rsidRPr="00213B66">
        <w:rPr>
          <w:rFonts w:ascii="Palatino Linotype" w:hAnsi="Palatino Linotype"/>
          <w:sz w:val="20"/>
          <w:lang w:val="en-US"/>
        </w:rPr>
        <w:t>group</w:t>
      </w:r>
      <w:r w:rsidRPr="00213B66">
        <w:rPr>
          <w:rFonts w:ascii="Palatino Linotype" w:hAnsi="Palatino Linotype"/>
          <w:sz w:val="20"/>
          <w:lang w:val="en-US"/>
        </w:rPr>
        <w:t xml:space="preserve"> of established poets, however, </w:t>
      </w:r>
      <w:r w:rsidR="0044203D" w:rsidRPr="00213B66">
        <w:rPr>
          <w:rFonts w:ascii="Palatino Linotype" w:hAnsi="Palatino Linotype"/>
          <w:sz w:val="20"/>
          <w:lang w:val="en-US"/>
        </w:rPr>
        <w:t xml:space="preserve">the fame of </w:t>
      </w:r>
      <w:r w:rsidR="001E6A79" w:rsidRPr="00213B66">
        <w:rPr>
          <w:rFonts w:ascii="Palatino Linotype" w:hAnsi="Palatino Linotype"/>
          <w:sz w:val="20"/>
          <w:lang w:val="en-US"/>
        </w:rPr>
        <w:t>T</w:t>
      </w:r>
      <w:r w:rsidR="001E6A79" w:rsidRPr="00213B66">
        <w:rPr>
          <w:rFonts w:ascii="Palatino Linotype" w:hAnsi="Palatino Linotype"/>
          <w:sz w:val="20"/>
          <w:lang w:val="en-US"/>
        </w:rPr>
        <w:t>y</w:t>
      </w:r>
      <w:r w:rsidR="001E6A79" w:rsidRPr="00213B66">
        <w:rPr>
          <w:rFonts w:ascii="Palatino Linotype" w:hAnsi="Palatino Linotype"/>
          <w:sz w:val="20"/>
          <w:lang w:val="en-US"/>
        </w:rPr>
        <w:t>rt</w:t>
      </w:r>
      <w:r w:rsidR="001E6A79" w:rsidRPr="00213B66">
        <w:rPr>
          <w:rFonts w:ascii="Palatino Linotype" w:hAnsi="Palatino Linotype"/>
          <w:sz w:val="20"/>
          <w:lang w:val="en-US"/>
        </w:rPr>
        <w:t>aeus</w:t>
      </w:r>
      <w:r w:rsidRPr="00213B66">
        <w:rPr>
          <w:rFonts w:ascii="Palatino Linotype" w:hAnsi="Palatino Linotype"/>
          <w:sz w:val="20"/>
          <w:lang w:val="en-US"/>
        </w:rPr>
        <w:t xml:space="preserve"> </w:t>
      </w:r>
      <w:r w:rsidR="00E43B02" w:rsidRPr="00213B66">
        <w:rPr>
          <w:rFonts w:ascii="Palatino Linotype" w:hAnsi="Palatino Linotype"/>
          <w:sz w:val="20"/>
          <w:lang w:val="en-US"/>
        </w:rPr>
        <w:t>enjoyed a revival</w:t>
      </w:r>
      <w:r w:rsidRPr="00213B66">
        <w:rPr>
          <w:rFonts w:ascii="Palatino Linotype" w:hAnsi="Palatino Linotype"/>
          <w:sz w:val="20"/>
          <w:lang w:val="en-US"/>
        </w:rPr>
        <w:t xml:space="preserve"> in 19th</w:t>
      </w:r>
      <w:r w:rsidR="0044203D" w:rsidRPr="00213B66">
        <w:rPr>
          <w:rFonts w:ascii="Palatino Linotype" w:hAnsi="Palatino Linotype"/>
          <w:sz w:val="20"/>
          <w:lang w:val="en-US"/>
        </w:rPr>
        <w:t>-</w:t>
      </w:r>
      <w:r w:rsidRPr="00213B66">
        <w:rPr>
          <w:rFonts w:ascii="Palatino Linotype" w:hAnsi="Palatino Linotype"/>
          <w:sz w:val="20"/>
          <w:lang w:val="en-US"/>
        </w:rPr>
        <w:t xml:space="preserve">century Greece </w:t>
      </w:r>
      <w:r w:rsidR="00E43B02" w:rsidRPr="00213B66">
        <w:rPr>
          <w:rFonts w:ascii="Palatino Linotype" w:hAnsi="Palatino Linotype"/>
          <w:sz w:val="20"/>
          <w:lang w:val="en-US"/>
        </w:rPr>
        <w:t>thanks to</w:t>
      </w:r>
      <w:r w:rsidR="0044203D" w:rsidRPr="00213B66">
        <w:rPr>
          <w:rFonts w:ascii="Palatino Linotype" w:hAnsi="Palatino Linotype"/>
          <w:sz w:val="20"/>
          <w:lang w:val="en-US"/>
        </w:rPr>
        <w:t xml:space="preserve"> </w:t>
      </w:r>
      <w:r w:rsidRPr="00213B66">
        <w:rPr>
          <w:rFonts w:ascii="Palatino Linotype" w:hAnsi="Palatino Linotype"/>
          <w:sz w:val="20"/>
          <w:lang w:val="en-US"/>
        </w:rPr>
        <w:t xml:space="preserve">a </w:t>
      </w:r>
      <w:r w:rsidR="0044203D" w:rsidRPr="00213B66">
        <w:rPr>
          <w:rFonts w:ascii="Palatino Linotype" w:hAnsi="Palatino Linotype"/>
          <w:sz w:val="20"/>
          <w:lang w:val="en-US"/>
        </w:rPr>
        <w:t>personage</w:t>
      </w:r>
      <w:r w:rsidRPr="00213B66">
        <w:rPr>
          <w:rFonts w:ascii="Palatino Linotype" w:hAnsi="Palatino Linotype"/>
          <w:sz w:val="20"/>
          <w:lang w:val="en-US"/>
        </w:rPr>
        <w:t xml:space="preserve"> who had given so much to the </w:t>
      </w:r>
      <w:r w:rsidR="0044203D" w:rsidRPr="00213B66">
        <w:rPr>
          <w:rFonts w:ascii="Palatino Linotype" w:hAnsi="Palatino Linotype"/>
          <w:sz w:val="20"/>
          <w:lang w:val="en-US"/>
        </w:rPr>
        <w:t>newly established</w:t>
      </w:r>
      <w:r w:rsidRPr="00213B66">
        <w:rPr>
          <w:rFonts w:ascii="Palatino Linotype" w:hAnsi="Palatino Linotype"/>
          <w:sz w:val="20"/>
          <w:lang w:val="en-US"/>
        </w:rPr>
        <w:t xml:space="preserve"> kingdom, starting </w:t>
      </w:r>
      <w:r w:rsidR="0044203D" w:rsidRPr="00213B66">
        <w:rPr>
          <w:rFonts w:ascii="Palatino Linotype" w:hAnsi="Palatino Linotype"/>
          <w:sz w:val="20"/>
          <w:lang w:val="en-US"/>
        </w:rPr>
        <w:t>with</w:t>
      </w:r>
      <w:r w:rsidRPr="00213B66">
        <w:rPr>
          <w:rFonts w:ascii="Palatino Linotype" w:hAnsi="Palatino Linotype"/>
          <w:sz w:val="20"/>
          <w:lang w:val="en-US"/>
        </w:rPr>
        <w:t xml:space="preserve"> his </w:t>
      </w:r>
      <w:r w:rsidR="0044203D" w:rsidRPr="00213B66">
        <w:rPr>
          <w:rFonts w:ascii="Palatino Linotype" w:hAnsi="Palatino Linotype"/>
          <w:sz w:val="20"/>
          <w:lang w:val="en-US"/>
        </w:rPr>
        <w:t xml:space="preserve">own </w:t>
      </w:r>
      <w:r w:rsidRPr="00213B66">
        <w:rPr>
          <w:rFonts w:ascii="Palatino Linotype" w:hAnsi="Palatino Linotype"/>
          <w:sz w:val="20"/>
          <w:lang w:val="en-US"/>
        </w:rPr>
        <w:t xml:space="preserve">son Otto, </w:t>
      </w:r>
      <w:r w:rsidR="0044203D" w:rsidRPr="00213B66">
        <w:rPr>
          <w:rFonts w:ascii="Palatino Linotype" w:hAnsi="Palatino Linotype"/>
          <w:sz w:val="20"/>
          <w:lang w:val="en-US"/>
        </w:rPr>
        <w:t>who was appointed its</w:t>
      </w:r>
      <w:r w:rsidRPr="00213B66">
        <w:rPr>
          <w:rFonts w:ascii="Palatino Linotype" w:hAnsi="Palatino Linotype"/>
          <w:sz w:val="20"/>
          <w:lang w:val="en-US"/>
        </w:rPr>
        <w:t xml:space="preserve"> first king in 1832. </w:t>
      </w:r>
      <w:r w:rsidR="00224265" w:rsidRPr="00213B66">
        <w:rPr>
          <w:rFonts w:ascii="Palatino Linotype" w:hAnsi="Palatino Linotype"/>
          <w:sz w:val="20"/>
          <w:lang w:val="en-US"/>
        </w:rPr>
        <w:t>This was</w:t>
      </w:r>
      <w:r w:rsidRPr="00213B66">
        <w:rPr>
          <w:rFonts w:ascii="Palatino Linotype" w:hAnsi="Palatino Linotype"/>
          <w:sz w:val="20"/>
          <w:lang w:val="en-US"/>
        </w:rPr>
        <w:t xml:space="preserve"> </w:t>
      </w:r>
      <w:r w:rsidR="00224265" w:rsidRPr="00213B66">
        <w:rPr>
          <w:rFonts w:ascii="Palatino Linotype" w:hAnsi="Palatino Linotype"/>
          <w:sz w:val="20"/>
          <w:lang w:val="en-US"/>
        </w:rPr>
        <w:t>Ludwig I</w:t>
      </w:r>
      <w:r w:rsidR="00224265" w:rsidRPr="00213B66">
        <w:rPr>
          <w:rFonts w:ascii="Palatino Linotype" w:hAnsi="Palatino Linotype"/>
          <w:sz w:val="20"/>
          <w:lang w:val="en-US"/>
        </w:rPr>
        <w:t xml:space="preserve">, </w:t>
      </w:r>
      <w:r w:rsidRPr="00213B66">
        <w:rPr>
          <w:rFonts w:ascii="Palatino Linotype" w:hAnsi="Palatino Linotype"/>
          <w:sz w:val="20"/>
          <w:lang w:val="en-US"/>
        </w:rPr>
        <w:t xml:space="preserve">King of Bavaria, </w:t>
      </w:r>
      <w:r w:rsidR="00224265" w:rsidRPr="00213B66">
        <w:rPr>
          <w:rFonts w:ascii="Palatino Linotype" w:hAnsi="Palatino Linotype"/>
          <w:sz w:val="20"/>
          <w:lang w:val="en-US"/>
        </w:rPr>
        <w:t>whose</w:t>
      </w:r>
      <w:r w:rsidRPr="00213B66">
        <w:rPr>
          <w:rFonts w:ascii="Palatino Linotype" w:hAnsi="Palatino Linotype"/>
          <w:sz w:val="20"/>
          <w:lang w:val="en-US"/>
        </w:rPr>
        <w:t xml:space="preserve"> collection of poems entitled </w:t>
      </w:r>
      <w:r w:rsidR="00224265" w:rsidRPr="00213B66">
        <w:rPr>
          <w:rFonts w:ascii="Palatino Linotype" w:hAnsi="Palatino Linotype"/>
          <w:i/>
          <w:sz w:val="20"/>
          <w:lang w:val="en-US"/>
        </w:rPr>
        <w:t>O EΣΤΕΜΜΕΝΟΣ ΤΥΡΤΑΙΟΣ</w:t>
      </w:r>
      <w:r w:rsidRPr="00213B66">
        <w:rPr>
          <w:rFonts w:ascii="Palatino Linotype" w:hAnsi="Palatino Linotype"/>
          <w:sz w:val="20"/>
          <w:lang w:val="en-US"/>
        </w:rPr>
        <w:t xml:space="preserve"> </w:t>
      </w:r>
      <w:r w:rsidR="00E43B02" w:rsidRPr="00213B66">
        <w:rPr>
          <w:rFonts w:ascii="Palatino Linotype" w:hAnsi="Palatino Linotype"/>
          <w:sz w:val="20"/>
          <w:lang w:val="en-US"/>
        </w:rPr>
        <w:t xml:space="preserve">began </w:t>
      </w:r>
      <w:r w:rsidRPr="00213B66">
        <w:rPr>
          <w:rFonts w:ascii="Palatino Linotype" w:hAnsi="Palatino Linotype"/>
          <w:sz w:val="20"/>
          <w:lang w:val="en-US"/>
        </w:rPr>
        <w:t>circulat</w:t>
      </w:r>
      <w:r w:rsidR="00E43B02" w:rsidRPr="00213B66">
        <w:rPr>
          <w:rFonts w:ascii="Palatino Linotype" w:hAnsi="Palatino Linotype"/>
          <w:sz w:val="20"/>
          <w:lang w:val="en-US"/>
        </w:rPr>
        <w:t>ing</w:t>
      </w:r>
      <w:r w:rsidRPr="00213B66">
        <w:rPr>
          <w:rFonts w:ascii="Palatino Linotype" w:hAnsi="Palatino Linotype"/>
          <w:sz w:val="20"/>
          <w:lang w:val="en-US"/>
        </w:rPr>
        <w:t xml:space="preserve"> </w:t>
      </w:r>
      <w:r w:rsidR="00E43B02" w:rsidRPr="00213B66">
        <w:rPr>
          <w:rFonts w:ascii="Palatino Linotype" w:hAnsi="Palatino Linotype"/>
          <w:sz w:val="20"/>
          <w:lang w:val="en-US"/>
        </w:rPr>
        <w:t xml:space="preserve">in translation </w:t>
      </w:r>
      <w:r w:rsidRPr="00213B66">
        <w:rPr>
          <w:rFonts w:ascii="Palatino Linotype" w:hAnsi="Palatino Linotype"/>
          <w:sz w:val="20"/>
          <w:lang w:val="en-US"/>
        </w:rPr>
        <w:t xml:space="preserve">in Greece </w:t>
      </w:r>
      <w:r w:rsidR="00224265" w:rsidRPr="00213B66">
        <w:rPr>
          <w:rFonts w:ascii="Palatino Linotype" w:hAnsi="Palatino Linotype"/>
          <w:sz w:val="20"/>
          <w:lang w:val="en-US"/>
        </w:rPr>
        <w:t>in 1868</w:t>
      </w:r>
      <w:r w:rsidRPr="00213B66">
        <w:rPr>
          <w:rFonts w:ascii="Palatino Linotype" w:hAnsi="Palatino Linotype"/>
          <w:sz w:val="20"/>
          <w:lang w:val="en-US"/>
        </w:rPr>
        <w:t>.</w:t>
      </w:r>
    </w:p>
    <w:bookmarkEnd w:id="0"/>
    <w:p w:rsidR="00AC424A" w:rsidRPr="00213B66" w:rsidRDefault="00213B66">
      <w:pPr>
        <w:rPr>
          <w:lang w:val="en-US"/>
        </w:rPr>
      </w:pPr>
    </w:p>
    <w:sectPr w:rsidR="00AC424A" w:rsidRPr="00213B66" w:rsidSect="008F28C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6E"/>
    <w:rsid w:val="0004166E"/>
    <w:rsid w:val="001E6A79"/>
    <w:rsid w:val="00213B66"/>
    <w:rsid w:val="00224265"/>
    <w:rsid w:val="0044203D"/>
    <w:rsid w:val="005B385B"/>
    <w:rsid w:val="008F28CC"/>
    <w:rsid w:val="00C86FD8"/>
    <w:rsid w:val="00E43B02"/>
    <w:rsid w:val="00EB29D8"/>
    <w:rsid w:val="00F159DF"/>
    <w:rsid w:val="00F8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FBF52B"/>
  <w15:chartTrackingRefBased/>
  <w15:docId w15:val="{1B2C9DFD-89B4-324E-9BC8-98A6B7A5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66E"/>
    <w:rPr>
      <w:rFonts w:ascii="Times New Roman" w:eastAsia="Times New Roman" w:hAnsi="Times New Roman" w:cs="Times New Roman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Cerroni</dc:creator>
  <cp:keywords/>
  <dc:description/>
  <cp:lastModifiedBy>Oryshkevich</cp:lastModifiedBy>
  <cp:revision>4</cp:revision>
  <dcterms:created xsi:type="dcterms:W3CDTF">2020-01-29T14:07:00Z</dcterms:created>
  <dcterms:modified xsi:type="dcterms:W3CDTF">2020-01-29T14:49:00Z</dcterms:modified>
</cp:coreProperties>
</file>