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10FF9" w14:textId="5E1EF492" w:rsidR="00431296" w:rsidRDefault="00431296" w:rsidP="00431296">
      <w:pPr>
        <w:spacing w:line="480" w:lineRule="auto"/>
        <w:jc w:val="center"/>
        <w:rPr>
          <w:rFonts w:ascii="FrankRuehl" w:hAnsi="FrankRuehl" w:cs="FrankRuehl"/>
          <w:b/>
          <w:bCs/>
          <w:sz w:val="24"/>
          <w:szCs w:val="24"/>
        </w:rPr>
      </w:pPr>
      <w:r>
        <w:rPr>
          <w:rFonts w:ascii="FrankRuehl" w:hAnsi="FrankRuehl" w:cs="FrankRuehl"/>
          <w:b/>
          <w:bCs/>
          <w:sz w:val="24"/>
          <w:szCs w:val="24"/>
        </w:rPr>
        <w:t xml:space="preserve">On the Tripartite Division of the Bible in </w:t>
      </w:r>
      <w:r>
        <w:rPr>
          <w:rFonts w:ascii="FrankRuehl" w:hAnsi="FrankRuehl" w:cs="FrankRuehl"/>
          <w:b/>
          <w:bCs/>
          <w:sz w:val="24"/>
          <w:szCs w:val="24"/>
        </w:rPr>
        <w:t>Jewish Tradition</w:t>
      </w:r>
    </w:p>
    <w:p w14:paraId="1D9C9BC9" w14:textId="5A1AAE83" w:rsidR="001803BA" w:rsidRDefault="00405C6F" w:rsidP="001803BA">
      <w:pPr>
        <w:spacing w:line="480" w:lineRule="auto"/>
        <w:rPr>
          <w:rFonts w:ascii="FrankRuehl" w:hAnsi="FrankRuehl"/>
          <w:sz w:val="24"/>
          <w:szCs w:val="24"/>
          <w:lang w:bidi="ar-SA"/>
        </w:rPr>
      </w:pPr>
      <w:r>
        <w:rPr>
          <w:rFonts w:ascii="FrankRuehl" w:hAnsi="FrankRuehl" w:cs="FrankRuehl"/>
          <w:sz w:val="24"/>
          <w:szCs w:val="24"/>
        </w:rPr>
        <w:t>Until now, s</w:t>
      </w:r>
      <w:r w:rsidR="001803BA">
        <w:rPr>
          <w:rFonts w:ascii="FrankRuehl" w:hAnsi="FrankRuehl" w:cs="FrankRuehl"/>
          <w:sz w:val="24"/>
          <w:szCs w:val="24"/>
        </w:rPr>
        <w:t xml:space="preserve">cholars  </w:t>
      </w:r>
      <w:r>
        <w:rPr>
          <w:rFonts w:ascii="FrankRuehl" w:hAnsi="FrankRuehl" w:cs="FrankRuehl"/>
          <w:sz w:val="24"/>
          <w:szCs w:val="24"/>
        </w:rPr>
        <w:t>mostly studied</w:t>
      </w:r>
      <w:r w:rsidR="001803BA">
        <w:rPr>
          <w:rFonts w:ascii="FrankRuehl" w:hAnsi="FrankRuehl" w:cs="FrankRuehl"/>
          <w:sz w:val="24"/>
          <w:szCs w:val="24"/>
        </w:rPr>
        <w:t xml:space="preserve"> the </w:t>
      </w:r>
      <w:r>
        <w:rPr>
          <w:rFonts w:ascii="FrankRuehl" w:hAnsi="FrankRuehl" w:cs="FrankRuehl"/>
          <w:sz w:val="24"/>
          <w:szCs w:val="24"/>
        </w:rPr>
        <w:t xml:space="preserve">tripartite </w:t>
      </w:r>
      <w:r w:rsidR="001803BA">
        <w:rPr>
          <w:rFonts w:ascii="FrankRuehl" w:hAnsi="FrankRuehl" w:cs="FrankRuehl"/>
          <w:sz w:val="24"/>
          <w:szCs w:val="24"/>
        </w:rPr>
        <w:t xml:space="preserve">division of the Bible into the </w:t>
      </w:r>
      <w:r w:rsidR="001803BA" w:rsidRPr="001803BA">
        <w:rPr>
          <w:rFonts w:ascii="FrankRuehl" w:hAnsi="FrankRuehl" w:cs="FrankRuehl"/>
          <w:sz w:val="24"/>
          <w:szCs w:val="24"/>
        </w:rPr>
        <w:t>Pentateuch</w:t>
      </w:r>
      <w:r w:rsidR="001803BA" w:rsidRPr="001803BA">
        <w:rPr>
          <w:rFonts w:ascii="FrankRuehl" w:hAnsi="FrankRuehl" w:cs="FrankRuehl"/>
          <w:sz w:val="24"/>
          <w:szCs w:val="24"/>
        </w:rPr>
        <w:t xml:space="preserve"> </w:t>
      </w:r>
      <w:r w:rsidR="001803BA">
        <w:rPr>
          <w:rFonts w:ascii="FrankRuehl" w:hAnsi="FrankRuehl" w:cs="FrankRuehl"/>
          <w:sz w:val="24"/>
          <w:szCs w:val="24"/>
        </w:rPr>
        <w:t>(</w:t>
      </w:r>
      <w:r w:rsidR="001803BA" w:rsidRPr="00BF166C">
        <w:rPr>
          <w:rFonts w:ascii="FrankRuehl" w:hAnsi="FrankRuehl" w:cs="FrankRuehl"/>
          <w:i/>
          <w:iCs/>
          <w:sz w:val="24"/>
          <w:szCs w:val="24"/>
        </w:rPr>
        <w:t>Tora</w:t>
      </w:r>
      <w:r w:rsidR="001803BA">
        <w:rPr>
          <w:rFonts w:ascii="FrankRuehl" w:hAnsi="FrankRuehl" w:cs="FrankRuehl"/>
          <w:sz w:val="24"/>
          <w:szCs w:val="24"/>
        </w:rPr>
        <w:t xml:space="preserve">), the </w:t>
      </w:r>
      <w:r w:rsidR="001803BA" w:rsidRPr="001803BA">
        <w:rPr>
          <w:rFonts w:ascii="FrankRuehl" w:hAnsi="FrankRuehl" w:cs="FrankRuehl"/>
          <w:sz w:val="24"/>
          <w:szCs w:val="24"/>
        </w:rPr>
        <w:t>Prophet</w:t>
      </w:r>
      <w:r w:rsidR="001803BA">
        <w:rPr>
          <w:rFonts w:ascii="FrankRuehl" w:hAnsi="FrankRuehl" w:cs="FrankRuehl"/>
          <w:sz w:val="24"/>
          <w:szCs w:val="24"/>
        </w:rPr>
        <w:t>s (</w:t>
      </w:r>
      <w:r w:rsidR="001803BA" w:rsidRPr="00BF166C">
        <w:rPr>
          <w:rFonts w:ascii="FrankRuehl" w:hAnsi="FrankRuehl" w:cs="FrankRuehl"/>
          <w:i/>
          <w:iCs/>
          <w:sz w:val="24"/>
          <w:szCs w:val="24"/>
        </w:rPr>
        <w:t>Nevi</w:t>
      </w:r>
      <w:r w:rsidR="00BF166C" w:rsidRPr="00BF166C">
        <w:rPr>
          <w:rFonts w:ascii="FrankRuehl" w:hAnsi="FrankRuehl" w:cs="FrankRuehl"/>
          <w:i/>
          <w:iCs/>
          <w:sz w:val="24"/>
          <w:szCs w:val="24"/>
        </w:rPr>
        <w:t>’</w:t>
      </w:r>
      <w:r w:rsidR="001803BA" w:rsidRPr="00BF166C">
        <w:rPr>
          <w:rFonts w:ascii="FrankRuehl" w:hAnsi="FrankRuehl" w:cs="FrankRuehl"/>
          <w:i/>
          <w:iCs/>
          <w:sz w:val="24"/>
          <w:szCs w:val="24"/>
        </w:rPr>
        <w:t>im</w:t>
      </w:r>
      <w:r w:rsidR="001803BA">
        <w:rPr>
          <w:rFonts w:ascii="FrankRuehl" w:hAnsi="FrankRuehl" w:cs="FrankRuehl"/>
          <w:sz w:val="24"/>
          <w:szCs w:val="24"/>
        </w:rPr>
        <w:t xml:space="preserve">), and </w:t>
      </w:r>
      <w:r w:rsidR="001803BA" w:rsidRPr="001803BA">
        <w:rPr>
          <w:rFonts w:ascii="FrankRuehl" w:hAnsi="FrankRuehl" w:cs="FrankRuehl"/>
          <w:sz w:val="24"/>
          <w:szCs w:val="24"/>
        </w:rPr>
        <w:t>Hagiography</w:t>
      </w:r>
      <w:r w:rsidR="001803BA">
        <w:rPr>
          <w:rFonts w:ascii="FrankRuehl" w:hAnsi="FrankRuehl" w:cs="FrankRuehl"/>
          <w:sz w:val="24"/>
          <w:szCs w:val="24"/>
        </w:rPr>
        <w:t xml:space="preserve"> (</w:t>
      </w:r>
      <w:proofErr w:type="spellStart"/>
      <w:r w:rsidR="001803BA" w:rsidRPr="00BF166C">
        <w:rPr>
          <w:rFonts w:ascii="FrankRuehl" w:hAnsi="FrankRuehl" w:cs="FrankRuehl"/>
          <w:i/>
          <w:iCs/>
          <w:sz w:val="24"/>
          <w:szCs w:val="24"/>
        </w:rPr>
        <w:t>Ktuvim</w:t>
      </w:r>
      <w:proofErr w:type="spellEnd"/>
      <w:r w:rsidR="001803BA">
        <w:rPr>
          <w:rFonts w:ascii="FrankRuehl" w:hAnsi="FrankRuehl" w:cs="FrankRuehl"/>
          <w:sz w:val="24"/>
          <w:szCs w:val="24"/>
        </w:rPr>
        <w:t>)</w:t>
      </w:r>
      <w:r>
        <w:rPr>
          <w:rFonts w:ascii="FrankRuehl" w:hAnsi="FrankRuehl" w:cs="FrankRuehl"/>
          <w:sz w:val="24"/>
          <w:szCs w:val="24"/>
        </w:rPr>
        <w:t xml:space="preserve"> – </w:t>
      </w:r>
      <w:r w:rsidR="001803BA">
        <w:rPr>
          <w:rFonts w:ascii="FrankRuehl" w:hAnsi="FrankRuehl"/>
          <w:sz w:val="24"/>
          <w:szCs w:val="24"/>
          <w:lang w:bidi="ar-SA"/>
        </w:rPr>
        <w:t xml:space="preserve">as well as the division into four sections </w:t>
      </w:r>
      <w:r>
        <w:rPr>
          <w:rFonts w:ascii="FrankRuehl" w:hAnsi="FrankRuehl"/>
          <w:sz w:val="24"/>
          <w:szCs w:val="24"/>
          <w:lang w:bidi="ar-SA"/>
        </w:rPr>
        <w:t xml:space="preserve">employed in </w:t>
      </w:r>
      <w:r w:rsidR="001803BA">
        <w:rPr>
          <w:rFonts w:ascii="FrankRuehl" w:hAnsi="FrankRuehl"/>
          <w:sz w:val="24"/>
          <w:szCs w:val="24"/>
          <w:lang w:bidi="ar-SA"/>
        </w:rPr>
        <w:t xml:space="preserve">the </w:t>
      </w:r>
      <w:r w:rsidR="001803BA" w:rsidRPr="001803BA">
        <w:rPr>
          <w:rFonts w:ascii="FrankRuehl" w:hAnsi="FrankRuehl"/>
          <w:sz w:val="24"/>
          <w:szCs w:val="24"/>
          <w:lang w:bidi="ar-SA"/>
        </w:rPr>
        <w:t>Greek Old Testament</w:t>
      </w:r>
      <w:r>
        <w:rPr>
          <w:rFonts w:ascii="FrankRuehl" w:hAnsi="FrankRuehl"/>
          <w:sz w:val="24"/>
          <w:szCs w:val="24"/>
          <w:lang w:bidi="ar-SA"/>
        </w:rPr>
        <w:t xml:space="preserve"> – </w:t>
      </w:r>
      <w:r w:rsidR="003B41C3">
        <w:rPr>
          <w:rFonts w:ascii="FrankRuehl" w:hAnsi="FrankRuehl"/>
          <w:sz w:val="24"/>
          <w:szCs w:val="24"/>
          <w:lang w:bidi="ar-SA"/>
        </w:rPr>
        <w:t xml:space="preserve">to </w:t>
      </w:r>
      <w:r>
        <w:rPr>
          <w:rFonts w:ascii="FrankRuehl" w:hAnsi="FrankRuehl"/>
          <w:sz w:val="24"/>
          <w:szCs w:val="24"/>
          <w:lang w:bidi="ar-SA"/>
        </w:rPr>
        <w:t xml:space="preserve">explore </w:t>
      </w:r>
      <w:r w:rsidR="003B41C3">
        <w:rPr>
          <w:rFonts w:ascii="FrankRuehl" w:hAnsi="FrankRuehl"/>
          <w:sz w:val="24"/>
          <w:szCs w:val="24"/>
          <w:lang w:bidi="ar-SA"/>
        </w:rPr>
        <w:t xml:space="preserve">the </w:t>
      </w:r>
      <w:r>
        <w:rPr>
          <w:rFonts w:ascii="FrankRuehl" w:hAnsi="FrankRuehl"/>
          <w:sz w:val="24"/>
          <w:szCs w:val="24"/>
          <w:lang w:bidi="ar-SA"/>
        </w:rPr>
        <w:t>process</w:t>
      </w:r>
      <w:r>
        <w:rPr>
          <w:rFonts w:ascii="FrankRuehl" w:hAnsi="FrankRuehl"/>
          <w:sz w:val="24"/>
          <w:szCs w:val="24"/>
          <w:lang w:bidi="ar-SA"/>
        </w:rPr>
        <w:t xml:space="preserve"> of</w:t>
      </w:r>
      <w:r>
        <w:rPr>
          <w:rFonts w:ascii="FrankRuehl" w:hAnsi="FrankRuehl"/>
          <w:sz w:val="24"/>
          <w:szCs w:val="24"/>
          <w:lang w:bidi="ar-SA"/>
        </w:rPr>
        <w:t xml:space="preserve"> </w:t>
      </w:r>
      <w:r w:rsidR="003B41C3">
        <w:rPr>
          <w:rFonts w:ascii="FrankRuehl" w:hAnsi="FrankRuehl"/>
          <w:sz w:val="24"/>
          <w:szCs w:val="24"/>
          <w:lang w:bidi="ar-SA"/>
        </w:rPr>
        <w:t>literary canonization accompan</w:t>
      </w:r>
      <w:r>
        <w:rPr>
          <w:rFonts w:ascii="FrankRuehl" w:hAnsi="FrankRuehl"/>
          <w:sz w:val="24"/>
          <w:szCs w:val="24"/>
          <w:lang w:bidi="ar-SA"/>
        </w:rPr>
        <w:t>ying</w:t>
      </w:r>
      <w:r w:rsidR="003B41C3">
        <w:rPr>
          <w:rFonts w:ascii="FrankRuehl" w:hAnsi="FrankRuehl"/>
          <w:sz w:val="24"/>
          <w:szCs w:val="24"/>
          <w:lang w:bidi="ar-SA"/>
        </w:rPr>
        <w:t xml:space="preserve"> the crystallization of the Biblical codex during the Second Temple </w:t>
      </w:r>
      <w:r>
        <w:rPr>
          <w:rFonts w:ascii="FrankRuehl" w:hAnsi="FrankRuehl"/>
          <w:sz w:val="24"/>
          <w:szCs w:val="24"/>
          <w:lang w:bidi="ar-SA"/>
        </w:rPr>
        <w:t>p</w:t>
      </w:r>
      <w:r w:rsidR="003B41C3">
        <w:rPr>
          <w:rFonts w:ascii="FrankRuehl" w:hAnsi="FrankRuehl"/>
          <w:sz w:val="24"/>
          <w:szCs w:val="24"/>
          <w:lang w:bidi="ar-SA"/>
        </w:rPr>
        <w:t xml:space="preserve">eriod. </w:t>
      </w:r>
      <w:r>
        <w:rPr>
          <w:rFonts w:ascii="FrankRuehl" w:hAnsi="FrankRuehl"/>
          <w:sz w:val="24"/>
          <w:szCs w:val="24"/>
          <w:lang w:bidi="ar-SA"/>
        </w:rPr>
        <w:t>By contrast</w:t>
      </w:r>
      <w:r w:rsidR="003B41C3">
        <w:rPr>
          <w:rFonts w:ascii="FrankRuehl" w:hAnsi="FrankRuehl"/>
          <w:sz w:val="24"/>
          <w:szCs w:val="24"/>
          <w:lang w:bidi="ar-SA"/>
        </w:rPr>
        <w:t xml:space="preserve">, rabbinical scholarship </w:t>
      </w:r>
      <w:r w:rsidR="00CD3766">
        <w:rPr>
          <w:rFonts w:ascii="FrankRuehl" w:hAnsi="FrankRuehl"/>
          <w:sz w:val="24"/>
          <w:szCs w:val="24"/>
          <w:lang w:bidi="ar-SA"/>
        </w:rPr>
        <w:t xml:space="preserve">dealt </w:t>
      </w:r>
      <w:r w:rsidR="003B41C3">
        <w:rPr>
          <w:rFonts w:ascii="FrankRuehl" w:hAnsi="FrankRuehl"/>
          <w:sz w:val="24"/>
          <w:szCs w:val="24"/>
          <w:lang w:bidi="ar-SA"/>
        </w:rPr>
        <w:t xml:space="preserve">mostly with </w:t>
      </w:r>
      <w:r>
        <w:rPr>
          <w:rFonts w:ascii="FrankRuehl" w:hAnsi="FrankRuehl"/>
          <w:sz w:val="24"/>
          <w:szCs w:val="24"/>
          <w:lang w:bidi="ar-SA"/>
        </w:rPr>
        <w:t>the reasons</w:t>
      </w:r>
      <w:r w:rsidR="003B41C3">
        <w:rPr>
          <w:rFonts w:ascii="FrankRuehl" w:hAnsi="FrankRuehl"/>
          <w:sz w:val="24"/>
          <w:szCs w:val="24"/>
          <w:lang w:bidi="ar-SA"/>
        </w:rPr>
        <w:t xml:space="preserve"> </w:t>
      </w:r>
      <w:r>
        <w:rPr>
          <w:rFonts w:ascii="FrankRuehl" w:hAnsi="FrankRuehl"/>
          <w:sz w:val="24"/>
          <w:szCs w:val="24"/>
          <w:lang w:bidi="ar-SA"/>
        </w:rPr>
        <w:t>for the</w:t>
      </w:r>
      <w:r w:rsidR="003B41C3">
        <w:rPr>
          <w:rFonts w:ascii="FrankRuehl" w:hAnsi="FrankRuehl"/>
          <w:sz w:val="24"/>
          <w:szCs w:val="24"/>
          <w:lang w:bidi="ar-SA"/>
        </w:rPr>
        <w:t xml:space="preserve"> text</w:t>
      </w:r>
      <w:r>
        <w:rPr>
          <w:rFonts w:ascii="FrankRuehl" w:hAnsi="FrankRuehl"/>
          <w:sz w:val="24"/>
          <w:szCs w:val="24"/>
          <w:lang w:bidi="ar-SA"/>
        </w:rPr>
        <w:t xml:space="preserve">’s </w:t>
      </w:r>
      <w:r w:rsidR="003B41C3">
        <w:rPr>
          <w:rFonts w:ascii="FrankRuehl" w:hAnsi="FrankRuehl"/>
          <w:sz w:val="24"/>
          <w:szCs w:val="24"/>
          <w:lang w:bidi="ar-SA"/>
        </w:rPr>
        <w:t>divi</w:t>
      </w:r>
      <w:r>
        <w:rPr>
          <w:rFonts w:ascii="FrankRuehl" w:hAnsi="FrankRuehl"/>
          <w:sz w:val="24"/>
          <w:szCs w:val="24"/>
          <w:lang w:bidi="ar-SA"/>
        </w:rPr>
        <w:t>sion</w:t>
      </w:r>
      <w:r w:rsidR="003B41C3">
        <w:rPr>
          <w:rFonts w:ascii="FrankRuehl" w:hAnsi="FrankRuehl"/>
          <w:sz w:val="24"/>
          <w:szCs w:val="24"/>
          <w:lang w:bidi="ar-SA"/>
        </w:rPr>
        <w:t xml:space="preserve">, </w:t>
      </w:r>
      <w:r w:rsidR="00CD3766">
        <w:rPr>
          <w:rFonts w:ascii="FrankRuehl" w:hAnsi="FrankRuehl"/>
          <w:sz w:val="24"/>
          <w:szCs w:val="24"/>
          <w:lang w:bidi="ar-SA"/>
        </w:rPr>
        <w:t>or for</w:t>
      </w:r>
      <w:r w:rsidR="003B41C3">
        <w:rPr>
          <w:rFonts w:ascii="FrankRuehl" w:hAnsi="FrankRuehl"/>
          <w:sz w:val="24"/>
          <w:szCs w:val="24"/>
          <w:lang w:bidi="ar-SA"/>
        </w:rPr>
        <w:t xml:space="preserve"> </w:t>
      </w:r>
      <w:r>
        <w:rPr>
          <w:rFonts w:ascii="FrankRuehl" w:hAnsi="FrankRuehl"/>
          <w:sz w:val="24"/>
          <w:szCs w:val="24"/>
          <w:lang w:bidi="ar-SA"/>
        </w:rPr>
        <w:t xml:space="preserve">the inclusion of </w:t>
      </w:r>
      <w:r w:rsidR="003B41C3">
        <w:rPr>
          <w:rFonts w:ascii="FrankRuehl" w:hAnsi="FrankRuehl"/>
          <w:sz w:val="24"/>
          <w:szCs w:val="24"/>
          <w:lang w:bidi="ar-SA"/>
        </w:rPr>
        <w:t xml:space="preserve">a certain book in </w:t>
      </w:r>
      <w:r w:rsidR="00CD3766">
        <w:rPr>
          <w:rFonts w:ascii="FrankRuehl" w:hAnsi="FrankRuehl"/>
          <w:sz w:val="24"/>
          <w:szCs w:val="24"/>
          <w:lang w:bidi="ar-SA"/>
        </w:rPr>
        <w:t>a given</w:t>
      </w:r>
      <w:r w:rsidR="003B41C3">
        <w:rPr>
          <w:rFonts w:ascii="FrankRuehl" w:hAnsi="FrankRuehl"/>
          <w:sz w:val="24"/>
          <w:szCs w:val="24"/>
          <w:lang w:bidi="ar-SA"/>
        </w:rPr>
        <w:t xml:space="preserve"> section. At the basis of this line on inquiry </w:t>
      </w:r>
      <w:r w:rsidR="00305046">
        <w:rPr>
          <w:rFonts w:ascii="FrankRuehl" w:hAnsi="FrankRuehl"/>
          <w:sz w:val="24"/>
          <w:szCs w:val="24"/>
          <w:lang w:bidi="ar-SA"/>
        </w:rPr>
        <w:t>lies</w:t>
      </w:r>
      <w:r w:rsidR="003B41C3">
        <w:rPr>
          <w:rFonts w:ascii="FrankRuehl" w:hAnsi="FrankRuehl"/>
          <w:sz w:val="24"/>
          <w:szCs w:val="24"/>
          <w:lang w:bidi="ar-SA"/>
        </w:rPr>
        <w:t xml:space="preserve"> the assumption that the division </w:t>
      </w:r>
      <w:r w:rsidR="00305046">
        <w:rPr>
          <w:rFonts w:ascii="FrankRuehl" w:hAnsi="FrankRuehl"/>
          <w:sz w:val="24"/>
          <w:szCs w:val="24"/>
          <w:lang w:bidi="ar-SA"/>
        </w:rPr>
        <w:t>reflects</w:t>
      </w:r>
      <w:r w:rsidR="003B41C3">
        <w:rPr>
          <w:rFonts w:ascii="FrankRuehl" w:hAnsi="FrankRuehl"/>
          <w:sz w:val="24"/>
          <w:szCs w:val="24"/>
          <w:lang w:bidi="ar-SA"/>
        </w:rPr>
        <w:t xml:space="preserve"> </w:t>
      </w:r>
      <w:r w:rsidR="00305046">
        <w:rPr>
          <w:rFonts w:ascii="FrankRuehl" w:hAnsi="FrankRuehl"/>
          <w:sz w:val="24"/>
          <w:szCs w:val="24"/>
          <w:lang w:bidi="ar-SA"/>
        </w:rPr>
        <w:t>a</w:t>
      </w:r>
      <w:r w:rsidR="003B41C3">
        <w:rPr>
          <w:rFonts w:ascii="FrankRuehl" w:hAnsi="FrankRuehl"/>
          <w:sz w:val="24"/>
          <w:szCs w:val="24"/>
          <w:lang w:bidi="ar-SA"/>
        </w:rPr>
        <w:t xml:space="preserve"> </w:t>
      </w:r>
      <w:r w:rsidR="00305046">
        <w:rPr>
          <w:rFonts w:ascii="FrankRuehl" w:hAnsi="FrankRuehl"/>
          <w:sz w:val="24"/>
          <w:szCs w:val="24"/>
          <w:lang w:bidi="ar-SA"/>
        </w:rPr>
        <w:t xml:space="preserve">religious </w:t>
      </w:r>
      <w:r w:rsidR="003B41C3">
        <w:rPr>
          <w:rFonts w:ascii="FrankRuehl" w:hAnsi="FrankRuehl"/>
          <w:sz w:val="24"/>
          <w:szCs w:val="24"/>
          <w:lang w:bidi="ar-SA"/>
        </w:rPr>
        <w:t xml:space="preserve">principle. </w:t>
      </w:r>
    </w:p>
    <w:p w14:paraId="237E9B50" w14:textId="2B3E673C" w:rsidR="003B41C3" w:rsidRPr="00E80902" w:rsidRDefault="003B41C3" w:rsidP="001803BA">
      <w:pPr>
        <w:spacing w:line="480" w:lineRule="auto"/>
        <w:rPr>
          <w:sz w:val="24"/>
          <w:szCs w:val="24"/>
          <w:lang w:bidi="yi-Hebr"/>
        </w:rPr>
      </w:pPr>
      <w:r>
        <w:rPr>
          <w:rFonts w:ascii="FrankRuehl" w:hAnsi="FrankRuehl"/>
          <w:sz w:val="24"/>
          <w:szCs w:val="24"/>
          <w:lang w:bidi="ar-SA"/>
        </w:rPr>
        <w:t xml:space="preserve">As is made clear in the two opening sections of the article, rabbinical scholarship concerning the division of the Bible </w:t>
      </w:r>
      <w:r>
        <w:rPr>
          <w:rFonts w:ascii="FrankRuehl" w:hAnsi="FrankRuehl"/>
          <w:sz w:val="24"/>
          <w:szCs w:val="24"/>
          <w:lang w:bidi="ar-SA"/>
        </w:rPr>
        <w:t xml:space="preserve">only </w:t>
      </w:r>
      <w:r>
        <w:rPr>
          <w:rFonts w:ascii="FrankRuehl" w:hAnsi="FrankRuehl"/>
          <w:sz w:val="24"/>
          <w:szCs w:val="24"/>
          <w:lang w:bidi="ar-SA"/>
        </w:rPr>
        <w:t xml:space="preserve">began in the Middle Ages, with the Rambam’s </w:t>
      </w:r>
      <w:r w:rsidRPr="003B41C3">
        <w:rPr>
          <w:rFonts w:ascii="FrankRuehl" w:hAnsi="FrankRuehl"/>
          <w:i/>
          <w:iCs/>
          <w:sz w:val="24"/>
          <w:szCs w:val="24"/>
          <w:lang w:bidi="ar-SA"/>
        </w:rPr>
        <w:t>Guide for the Perplexed</w:t>
      </w:r>
      <w:r>
        <w:rPr>
          <w:rFonts w:ascii="FrankRuehl" w:hAnsi="FrankRuehl"/>
          <w:sz w:val="24"/>
          <w:szCs w:val="24"/>
          <w:lang w:bidi="ar-SA"/>
        </w:rPr>
        <w:t>. Even during the Rambam’s lifetime</w:t>
      </w:r>
      <w:r w:rsidR="00444C99">
        <w:rPr>
          <w:rFonts w:ascii="FrankRuehl" w:hAnsi="FrankRuehl"/>
          <w:sz w:val="24"/>
          <w:szCs w:val="24"/>
          <w:lang w:bidi="ar-SA"/>
        </w:rPr>
        <w:t>,</w:t>
      </w:r>
      <w:r>
        <w:rPr>
          <w:rFonts w:ascii="FrankRuehl" w:hAnsi="FrankRuehl"/>
          <w:sz w:val="24"/>
          <w:szCs w:val="24"/>
          <w:lang w:bidi="ar-SA"/>
        </w:rPr>
        <w:t xml:space="preserve"> the idea </w:t>
      </w:r>
      <w:r w:rsidR="00E80902">
        <w:rPr>
          <w:rFonts w:ascii="FrankRuehl" w:hAnsi="FrankRuehl"/>
          <w:sz w:val="24"/>
          <w:szCs w:val="24"/>
          <w:lang w:bidi="ar-SA"/>
        </w:rPr>
        <w:t xml:space="preserve">took shape </w:t>
      </w:r>
      <w:r w:rsidR="00444C99">
        <w:rPr>
          <w:rFonts w:ascii="FrankRuehl" w:hAnsi="FrankRuehl"/>
          <w:sz w:val="24"/>
          <w:szCs w:val="24"/>
          <w:lang w:bidi="ar-SA"/>
        </w:rPr>
        <w:t>that this</w:t>
      </w:r>
      <w:r>
        <w:rPr>
          <w:rFonts w:ascii="FrankRuehl" w:hAnsi="FrankRuehl"/>
          <w:sz w:val="24"/>
          <w:szCs w:val="24"/>
          <w:lang w:bidi="ar-SA"/>
        </w:rPr>
        <w:t xml:space="preserve"> division reflected three </w:t>
      </w:r>
      <w:r w:rsidR="00444C99">
        <w:rPr>
          <w:rFonts w:ascii="FrankRuehl" w:hAnsi="FrankRuehl"/>
          <w:sz w:val="24"/>
          <w:szCs w:val="24"/>
          <w:lang w:bidi="ar-SA"/>
        </w:rPr>
        <w:t xml:space="preserve">distinct </w:t>
      </w:r>
      <w:r>
        <w:rPr>
          <w:rFonts w:ascii="FrankRuehl" w:hAnsi="FrankRuehl"/>
          <w:sz w:val="24"/>
          <w:szCs w:val="24"/>
          <w:lang w:bidi="ar-SA"/>
        </w:rPr>
        <w:t>levels of prophetic revelation</w:t>
      </w:r>
      <w:r w:rsidR="00444C99">
        <w:rPr>
          <w:rFonts w:ascii="FrankRuehl" w:hAnsi="FrankRuehl"/>
          <w:sz w:val="24"/>
          <w:szCs w:val="24"/>
          <w:lang w:bidi="ar-SA"/>
        </w:rPr>
        <w:t>:</w:t>
      </w:r>
      <w:r w:rsidR="00E80902">
        <w:rPr>
          <w:rFonts w:ascii="FrankRuehl" w:hAnsi="FrankRuehl"/>
          <w:sz w:val="24"/>
          <w:szCs w:val="24"/>
          <w:lang w:bidi="ar-SA"/>
        </w:rPr>
        <w:t xml:space="preserve"> </w:t>
      </w:r>
      <w:r>
        <w:rPr>
          <w:rFonts w:ascii="FrankRuehl" w:hAnsi="FrankRuehl"/>
          <w:sz w:val="24"/>
          <w:szCs w:val="24"/>
          <w:lang w:bidi="ar-SA"/>
        </w:rPr>
        <w:t>Mosaic</w:t>
      </w:r>
      <w:r w:rsidR="00444C99">
        <w:rPr>
          <w:rFonts w:ascii="FrankRuehl" w:hAnsi="FrankRuehl"/>
          <w:sz w:val="24"/>
          <w:szCs w:val="24"/>
          <w:lang w:bidi="ar-SA"/>
        </w:rPr>
        <w:t xml:space="preserve"> revelation</w:t>
      </w:r>
      <w:r>
        <w:rPr>
          <w:rFonts w:ascii="FrankRuehl" w:hAnsi="FrankRuehl"/>
          <w:sz w:val="24"/>
          <w:szCs w:val="24"/>
          <w:lang w:bidi="ar-SA"/>
        </w:rPr>
        <w:t xml:space="preserve">, </w:t>
      </w:r>
      <w:r w:rsidR="00E80902">
        <w:rPr>
          <w:rFonts w:ascii="FrankRuehl" w:hAnsi="FrankRuehl"/>
          <w:sz w:val="24"/>
          <w:szCs w:val="24"/>
          <w:lang w:bidi="ar-SA"/>
        </w:rPr>
        <w:t>prophetic</w:t>
      </w:r>
      <w:r w:rsidR="00444C99">
        <w:rPr>
          <w:rFonts w:ascii="FrankRuehl" w:hAnsi="FrankRuehl"/>
          <w:sz w:val="24"/>
          <w:szCs w:val="24"/>
          <w:lang w:bidi="ar-SA"/>
        </w:rPr>
        <w:t xml:space="preserve"> revelations</w:t>
      </w:r>
      <w:r w:rsidR="00E80902">
        <w:rPr>
          <w:rFonts w:ascii="FrankRuehl" w:hAnsi="FrankRuehl"/>
          <w:sz w:val="24"/>
          <w:szCs w:val="24"/>
          <w:lang w:bidi="ar-SA"/>
        </w:rPr>
        <w:t xml:space="preserve">, and revelations attributed to the </w:t>
      </w:r>
      <w:commentRangeStart w:id="0"/>
      <w:r w:rsidR="00E80902">
        <w:rPr>
          <w:rFonts w:ascii="FrankRuehl" w:hAnsi="FrankRuehl"/>
          <w:sz w:val="24"/>
          <w:szCs w:val="24"/>
          <w:lang w:bidi="ar-SA"/>
        </w:rPr>
        <w:t>divine spirit</w:t>
      </w:r>
      <w:commentRangeEnd w:id="0"/>
      <w:r w:rsidR="00E80902">
        <w:rPr>
          <w:rStyle w:val="CommentReference"/>
        </w:rPr>
        <w:commentReference w:id="0"/>
      </w:r>
      <w:r w:rsidR="00E80902">
        <w:rPr>
          <w:rFonts w:ascii="FrankRuehl" w:hAnsi="FrankRuehl"/>
          <w:sz w:val="24"/>
          <w:szCs w:val="24"/>
          <w:lang w:bidi="ar-SA"/>
        </w:rPr>
        <w:t xml:space="preserve">. Although this view was recognized as the Rambam’s legacy, religious scholars considered it to </w:t>
      </w:r>
      <w:r w:rsidR="00E0322F">
        <w:rPr>
          <w:rFonts w:ascii="FrankRuehl" w:hAnsi="FrankRuehl"/>
          <w:sz w:val="24"/>
          <w:szCs w:val="24"/>
          <w:lang w:bidi="ar-SA"/>
        </w:rPr>
        <w:t>reflect</w:t>
      </w:r>
      <w:r w:rsidR="00E80902">
        <w:rPr>
          <w:rFonts w:ascii="FrankRuehl" w:hAnsi="FrankRuehl"/>
          <w:sz w:val="24"/>
          <w:szCs w:val="24"/>
          <w:lang w:bidi="ar-SA"/>
        </w:rPr>
        <w:t xml:space="preserve"> the </w:t>
      </w:r>
      <w:r w:rsidR="00E80902">
        <w:rPr>
          <w:rFonts w:ascii="FrankRuehl" w:hAnsi="FrankRuehl"/>
          <w:sz w:val="24"/>
          <w:szCs w:val="24"/>
          <w:lang w:bidi="ar-SA"/>
        </w:rPr>
        <w:t>tradition</w:t>
      </w:r>
      <w:r w:rsidR="00444C99">
        <w:rPr>
          <w:rFonts w:ascii="FrankRuehl" w:hAnsi="FrankRuehl"/>
          <w:sz w:val="24"/>
          <w:szCs w:val="24"/>
          <w:lang w:bidi="ar-SA"/>
        </w:rPr>
        <w:t>al</w:t>
      </w:r>
      <w:r w:rsidR="00E80902">
        <w:rPr>
          <w:rFonts w:ascii="FrankRuehl" w:hAnsi="FrankRuehl"/>
          <w:sz w:val="24"/>
          <w:szCs w:val="24"/>
          <w:lang w:bidi="ar-SA"/>
        </w:rPr>
        <w:t xml:space="preserve"> </w:t>
      </w:r>
      <w:r w:rsidR="00E80902">
        <w:rPr>
          <w:rFonts w:ascii="FrankRuehl" w:hAnsi="FrankRuehl"/>
          <w:sz w:val="24"/>
          <w:szCs w:val="24"/>
          <w:lang w:bidi="ar-SA"/>
        </w:rPr>
        <w:t xml:space="preserve">religious position, and </w:t>
      </w:r>
      <w:r w:rsidR="00444C99">
        <w:rPr>
          <w:rFonts w:ascii="FrankRuehl" w:hAnsi="FrankRuehl"/>
          <w:sz w:val="24"/>
          <w:szCs w:val="24"/>
          <w:lang w:bidi="ar-SA"/>
        </w:rPr>
        <w:t>anchored</w:t>
      </w:r>
      <w:r w:rsidR="00E80902">
        <w:rPr>
          <w:rFonts w:ascii="FrankRuehl" w:hAnsi="FrankRuehl"/>
          <w:sz w:val="24"/>
          <w:szCs w:val="24"/>
          <w:lang w:bidi="ar-SA"/>
        </w:rPr>
        <w:t xml:space="preserve"> it </w:t>
      </w:r>
      <w:r w:rsidR="00444C99">
        <w:rPr>
          <w:rFonts w:ascii="FrankRuehl" w:hAnsi="FrankRuehl"/>
          <w:sz w:val="24"/>
          <w:szCs w:val="24"/>
          <w:lang w:bidi="ar-SA"/>
        </w:rPr>
        <w:t>in</w:t>
      </w:r>
      <w:r w:rsidR="00E80902">
        <w:rPr>
          <w:rFonts w:ascii="FrankRuehl" w:hAnsi="FrankRuehl"/>
          <w:sz w:val="24"/>
          <w:szCs w:val="24"/>
          <w:lang w:bidi="ar-SA"/>
        </w:rPr>
        <w:t xml:space="preserve"> </w:t>
      </w:r>
      <w:r w:rsidR="00E0322F">
        <w:rPr>
          <w:rFonts w:ascii="FrankRuehl" w:hAnsi="FrankRuehl"/>
          <w:sz w:val="24"/>
          <w:szCs w:val="24"/>
          <w:lang w:bidi="ar-SA"/>
        </w:rPr>
        <w:t>well-known</w:t>
      </w:r>
      <w:r w:rsidR="00E80902">
        <w:rPr>
          <w:rFonts w:ascii="FrankRuehl" w:hAnsi="FrankRuehl"/>
          <w:sz w:val="24"/>
          <w:szCs w:val="24"/>
          <w:lang w:bidi="ar-SA"/>
        </w:rPr>
        <w:t xml:space="preserve"> sayings of Chazal. Sections three and four of the article outline </w:t>
      </w:r>
      <w:r w:rsidR="00444C99">
        <w:rPr>
          <w:rFonts w:ascii="FrankRuehl" w:hAnsi="FrankRuehl"/>
          <w:sz w:val="24"/>
          <w:szCs w:val="24"/>
          <w:lang w:bidi="ar-SA"/>
        </w:rPr>
        <w:t xml:space="preserve">the </w:t>
      </w:r>
      <w:r w:rsidR="00444C99">
        <w:rPr>
          <w:rFonts w:ascii="FrankRuehl" w:hAnsi="FrankRuehl"/>
          <w:sz w:val="24"/>
          <w:szCs w:val="24"/>
          <w:lang w:bidi="ar-SA"/>
        </w:rPr>
        <w:t>develop</w:t>
      </w:r>
      <w:r w:rsidR="00444C99">
        <w:rPr>
          <w:rFonts w:ascii="FrankRuehl" w:hAnsi="FrankRuehl"/>
          <w:sz w:val="24"/>
          <w:szCs w:val="24"/>
          <w:lang w:bidi="ar-SA"/>
        </w:rPr>
        <w:t>ment of</w:t>
      </w:r>
      <w:r w:rsidR="00444C99">
        <w:rPr>
          <w:rFonts w:ascii="FrankRuehl" w:hAnsi="FrankRuehl"/>
          <w:sz w:val="24"/>
          <w:szCs w:val="24"/>
          <w:lang w:bidi="ar-SA"/>
        </w:rPr>
        <w:t xml:space="preserve"> </w:t>
      </w:r>
      <w:r w:rsidR="00E80902">
        <w:rPr>
          <w:rFonts w:ascii="FrankRuehl" w:hAnsi="FrankRuehl"/>
          <w:sz w:val="24"/>
          <w:szCs w:val="24"/>
          <w:lang w:bidi="ar-SA"/>
        </w:rPr>
        <w:t>Chazal’s interpretation of the division of the Bible</w:t>
      </w:r>
      <w:r w:rsidR="00444C99">
        <w:rPr>
          <w:rFonts w:ascii="FrankRuehl" w:hAnsi="FrankRuehl"/>
          <w:sz w:val="24"/>
          <w:szCs w:val="24"/>
          <w:lang w:bidi="ar-SA"/>
        </w:rPr>
        <w:t xml:space="preserve">, and the manner in which </w:t>
      </w:r>
      <w:r w:rsidR="00E0322F">
        <w:rPr>
          <w:rFonts w:ascii="FrankRuehl" w:hAnsi="FrankRuehl"/>
          <w:sz w:val="24"/>
          <w:szCs w:val="24"/>
          <w:lang w:bidi="ar-SA"/>
        </w:rPr>
        <w:t>this scholarship</w:t>
      </w:r>
      <w:r w:rsidR="00444C99">
        <w:rPr>
          <w:rFonts w:ascii="FrankRuehl" w:hAnsi="FrankRuehl"/>
          <w:sz w:val="24"/>
          <w:szCs w:val="24"/>
          <w:lang w:bidi="ar-SA"/>
        </w:rPr>
        <w:t xml:space="preserve"> </w:t>
      </w:r>
      <w:r w:rsidR="00E80902">
        <w:rPr>
          <w:rFonts w:ascii="FrankRuehl" w:hAnsi="FrankRuehl"/>
          <w:sz w:val="24"/>
          <w:szCs w:val="24"/>
          <w:lang w:bidi="ar-SA"/>
        </w:rPr>
        <w:t xml:space="preserve">expanded during the second half of the Middle Ages. </w:t>
      </w:r>
      <w:r w:rsidR="00444C99">
        <w:rPr>
          <w:rFonts w:ascii="FrankRuehl" w:hAnsi="FrankRuehl"/>
          <w:sz w:val="24"/>
          <w:szCs w:val="24"/>
          <w:lang w:bidi="ar-SA"/>
        </w:rPr>
        <w:t>In a</w:t>
      </w:r>
      <w:r w:rsidR="00E80902">
        <w:rPr>
          <w:rFonts w:ascii="FrankRuehl" w:hAnsi="FrankRuehl"/>
          <w:sz w:val="24"/>
          <w:szCs w:val="24"/>
          <w:lang w:bidi="ar-SA"/>
        </w:rPr>
        <w:t>n extended, foundational period spanning some 300 years</w:t>
      </w:r>
      <w:r w:rsidR="00405C6F">
        <w:rPr>
          <w:rFonts w:ascii="FrankRuehl" w:hAnsi="FrankRuehl"/>
          <w:sz w:val="24"/>
          <w:szCs w:val="24"/>
          <w:lang w:bidi="ar-SA"/>
        </w:rPr>
        <w:t xml:space="preserve"> – </w:t>
      </w:r>
      <w:r w:rsidR="00E80902">
        <w:rPr>
          <w:rFonts w:ascii="FrankRuehl" w:hAnsi="FrankRuehl"/>
          <w:sz w:val="24"/>
          <w:szCs w:val="24"/>
          <w:lang w:bidi="ar-SA"/>
        </w:rPr>
        <w:t xml:space="preserve">beginning with the </w:t>
      </w:r>
      <w:proofErr w:type="spellStart"/>
      <w:r w:rsidR="00E80902">
        <w:rPr>
          <w:rFonts w:ascii="FrankRuehl" w:hAnsi="FrankRuehl"/>
          <w:sz w:val="24"/>
          <w:szCs w:val="24"/>
          <w:lang w:bidi="ar-SA"/>
        </w:rPr>
        <w:t>RaDak</w:t>
      </w:r>
      <w:proofErr w:type="spellEnd"/>
      <w:r w:rsidR="00E80902">
        <w:rPr>
          <w:rFonts w:ascii="FrankRuehl" w:hAnsi="FrankRuehl"/>
          <w:sz w:val="24"/>
          <w:szCs w:val="24"/>
          <w:lang w:bidi="ar-SA"/>
        </w:rPr>
        <w:t>, at the turn of the 12</w:t>
      </w:r>
      <w:r w:rsidR="00E80902" w:rsidRPr="00E80902">
        <w:rPr>
          <w:rFonts w:ascii="FrankRuehl" w:hAnsi="FrankRuehl"/>
          <w:sz w:val="24"/>
          <w:szCs w:val="24"/>
          <w:vertAlign w:val="superscript"/>
          <w:lang w:bidi="ar-SA"/>
        </w:rPr>
        <w:t>th</w:t>
      </w:r>
      <w:r w:rsidR="00E80902">
        <w:rPr>
          <w:rFonts w:ascii="FrankRuehl" w:hAnsi="FrankRuehl"/>
          <w:sz w:val="24"/>
          <w:szCs w:val="24"/>
          <w:lang w:bidi="ar-SA"/>
        </w:rPr>
        <w:t xml:space="preserve"> and 13</w:t>
      </w:r>
      <w:r w:rsidR="00E80902" w:rsidRPr="00E80902">
        <w:rPr>
          <w:rFonts w:ascii="FrankRuehl" w:hAnsi="FrankRuehl"/>
          <w:sz w:val="24"/>
          <w:szCs w:val="24"/>
          <w:vertAlign w:val="superscript"/>
          <w:lang w:bidi="ar-SA"/>
        </w:rPr>
        <w:t>th</w:t>
      </w:r>
      <w:r w:rsidR="00E80902">
        <w:rPr>
          <w:rFonts w:ascii="FrankRuehl" w:hAnsi="FrankRuehl"/>
          <w:sz w:val="24"/>
          <w:szCs w:val="24"/>
          <w:lang w:bidi="ar-SA"/>
        </w:rPr>
        <w:t xml:space="preserve"> centuries, and </w:t>
      </w:r>
      <w:r w:rsidR="00444C99">
        <w:rPr>
          <w:rFonts w:ascii="FrankRuehl" w:hAnsi="FrankRuehl"/>
          <w:sz w:val="24"/>
          <w:szCs w:val="24"/>
          <w:lang w:bidi="ar-SA"/>
        </w:rPr>
        <w:t xml:space="preserve">lasting </w:t>
      </w:r>
      <w:r w:rsidR="00E80902">
        <w:rPr>
          <w:rFonts w:ascii="FrankRuehl" w:hAnsi="FrankRuehl"/>
          <w:sz w:val="24"/>
          <w:szCs w:val="24"/>
          <w:lang w:bidi="ar-SA"/>
        </w:rPr>
        <w:t xml:space="preserve">until </w:t>
      </w:r>
      <w:r w:rsidR="00E80902" w:rsidRPr="00E80902">
        <w:rPr>
          <w:rFonts w:ascii="FrankRuehl" w:hAnsi="FrankRuehl"/>
          <w:sz w:val="24"/>
          <w:szCs w:val="24"/>
          <w:lang w:bidi="ar-SA"/>
        </w:rPr>
        <w:t>Abarbane</w:t>
      </w:r>
      <w:r w:rsidR="00405C6F">
        <w:rPr>
          <w:rFonts w:ascii="FrankRuehl" w:hAnsi="FrankRuehl"/>
          <w:sz w:val="24"/>
          <w:szCs w:val="24"/>
          <w:lang w:bidi="ar-SA"/>
        </w:rPr>
        <w:t xml:space="preserve">l and </w:t>
      </w:r>
      <w:proofErr w:type="spellStart"/>
      <w:r w:rsidR="00405C6F">
        <w:rPr>
          <w:rFonts w:ascii="FrankRuehl" w:hAnsi="FrankRuehl"/>
          <w:sz w:val="24"/>
          <w:szCs w:val="24"/>
          <w:lang w:bidi="ar-SA"/>
        </w:rPr>
        <w:t>Y</w:t>
      </w:r>
      <w:r w:rsidR="00E80902" w:rsidRPr="00E80902">
        <w:rPr>
          <w:rFonts w:ascii="FrankRuehl" w:hAnsi="FrankRuehl"/>
          <w:sz w:val="24"/>
          <w:szCs w:val="24"/>
          <w:lang w:bidi="ar-SA"/>
        </w:rPr>
        <w:t>oseph</w:t>
      </w:r>
      <w:proofErr w:type="spellEnd"/>
      <w:r w:rsidR="00E80902" w:rsidRPr="00E80902">
        <w:rPr>
          <w:rFonts w:ascii="FrankRuehl" w:hAnsi="FrankRuehl"/>
          <w:sz w:val="24"/>
          <w:szCs w:val="24"/>
          <w:lang w:bidi="ar-SA"/>
        </w:rPr>
        <w:t xml:space="preserve"> </w:t>
      </w:r>
      <w:r w:rsidR="00E80902" w:rsidRPr="00E80902">
        <w:rPr>
          <w:rFonts w:ascii="FrankRuehl" w:hAnsi="FrankRuehl"/>
          <w:sz w:val="24"/>
          <w:szCs w:val="24"/>
          <w:lang w:bidi="ar-SA"/>
        </w:rPr>
        <w:t>ibn Yahya</w:t>
      </w:r>
      <w:r w:rsidR="00405C6F">
        <w:rPr>
          <w:rFonts w:ascii="FrankRuehl" w:hAnsi="FrankRuehl"/>
          <w:sz w:val="24"/>
          <w:szCs w:val="24"/>
          <w:lang w:bidi="ar-SA"/>
        </w:rPr>
        <w:t>, in the 15</w:t>
      </w:r>
      <w:r w:rsidR="00405C6F" w:rsidRPr="00405C6F">
        <w:rPr>
          <w:rFonts w:ascii="FrankRuehl" w:hAnsi="FrankRuehl"/>
          <w:sz w:val="24"/>
          <w:szCs w:val="24"/>
          <w:vertAlign w:val="superscript"/>
          <w:lang w:bidi="ar-SA"/>
        </w:rPr>
        <w:t>th</w:t>
      </w:r>
      <w:r w:rsidR="00405C6F">
        <w:rPr>
          <w:rFonts w:ascii="FrankRuehl" w:hAnsi="FrankRuehl"/>
          <w:sz w:val="24"/>
          <w:szCs w:val="24"/>
          <w:lang w:bidi="ar-SA"/>
        </w:rPr>
        <w:t xml:space="preserve"> and 16</w:t>
      </w:r>
      <w:r w:rsidR="00405C6F" w:rsidRPr="00405C6F">
        <w:rPr>
          <w:rFonts w:ascii="FrankRuehl" w:hAnsi="FrankRuehl"/>
          <w:sz w:val="24"/>
          <w:szCs w:val="24"/>
          <w:vertAlign w:val="superscript"/>
          <w:lang w:bidi="ar-SA"/>
        </w:rPr>
        <w:t>th</w:t>
      </w:r>
      <w:r w:rsidR="00405C6F">
        <w:rPr>
          <w:rFonts w:ascii="FrankRuehl" w:hAnsi="FrankRuehl"/>
          <w:sz w:val="24"/>
          <w:szCs w:val="24"/>
          <w:lang w:bidi="ar-SA"/>
        </w:rPr>
        <w:t xml:space="preserve"> centuries –</w:t>
      </w:r>
      <w:r w:rsidR="00E0322F">
        <w:rPr>
          <w:rFonts w:ascii="FrankRuehl" w:hAnsi="FrankRuehl"/>
          <w:sz w:val="24"/>
          <w:szCs w:val="24"/>
          <w:lang w:bidi="ar-SA"/>
        </w:rPr>
        <w:t xml:space="preserve"> </w:t>
      </w:r>
      <w:r w:rsidR="00405C6F">
        <w:rPr>
          <w:rFonts w:ascii="FrankRuehl" w:hAnsi="FrankRuehl"/>
          <w:sz w:val="24"/>
          <w:szCs w:val="24"/>
          <w:lang w:bidi="ar-SA"/>
        </w:rPr>
        <w:t xml:space="preserve">dozens of dictums </w:t>
      </w:r>
      <w:r w:rsidR="00444C99">
        <w:rPr>
          <w:rFonts w:ascii="FrankRuehl" w:hAnsi="FrankRuehl"/>
          <w:sz w:val="24"/>
          <w:szCs w:val="24"/>
          <w:lang w:bidi="ar-SA"/>
        </w:rPr>
        <w:t xml:space="preserve">were </w:t>
      </w:r>
      <w:r w:rsidR="00E0322F">
        <w:rPr>
          <w:rFonts w:ascii="FrankRuehl" w:hAnsi="FrankRuehl"/>
          <w:sz w:val="24"/>
          <w:szCs w:val="24"/>
          <w:lang w:bidi="ar-SA"/>
        </w:rPr>
        <w:t>written on</w:t>
      </w:r>
      <w:r w:rsidR="00405C6F">
        <w:rPr>
          <w:rFonts w:ascii="FrankRuehl" w:hAnsi="FrankRuehl"/>
          <w:sz w:val="24"/>
          <w:szCs w:val="24"/>
          <w:lang w:bidi="ar-SA"/>
        </w:rPr>
        <w:t xml:space="preserve"> the subject, </w:t>
      </w:r>
      <w:r w:rsidR="00444C99">
        <w:rPr>
          <w:rFonts w:ascii="FrankRuehl" w:hAnsi="FrankRuehl"/>
          <w:sz w:val="24"/>
          <w:szCs w:val="24"/>
          <w:lang w:bidi="ar-SA"/>
        </w:rPr>
        <w:t>and</w:t>
      </w:r>
      <w:r w:rsidR="00405C6F">
        <w:rPr>
          <w:rFonts w:ascii="FrankRuehl" w:hAnsi="FrankRuehl"/>
          <w:sz w:val="24"/>
          <w:szCs w:val="24"/>
          <w:lang w:bidi="ar-SA"/>
        </w:rPr>
        <w:t xml:space="preserve"> a number of </w:t>
      </w:r>
      <w:r w:rsidR="00405C6F">
        <w:rPr>
          <w:rFonts w:ascii="FrankRuehl" w:hAnsi="FrankRuehl"/>
          <w:sz w:val="24"/>
          <w:szCs w:val="24"/>
          <w:lang w:bidi="ar-SA"/>
        </w:rPr>
        <w:t xml:space="preserve">detailed and systematic </w:t>
      </w:r>
      <w:r w:rsidR="00405C6F">
        <w:rPr>
          <w:rFonts w:ascii="FrankRuehl" w:hAnsi="FrankRuehl"/>
          <w:sz w:val="24"/>
          <w:szCs w:val="24"/>
          <w:lang w:bidi="ar-SA"/>
        </w:rPr>
        <w:t xml:space="preserve">works </w:t>
      </w:r>
      <w:r w:rsidR="00444C99">
        <w:rPr>
          <w:rFonts w:ascii="FrankRuehl" w:hAnsi="FrankRuehl"/>
          <w:sz w:val="24"/>
          <w:szCs w:val="24"/>
          <w:lang w:bidi="ar-SA"/>
        </w:rPr>
        <w:t>devoted exclusively to the matter</w:t>
      </w:r>
      <w:r w:rsidR="00444C99">
        <w:rPr>
          <w:rFonts w:ascii="FrankRuehl" w:hAnsi="FrankRuehl"/>
          <w:sz w:val="24"/>
          <w:szCs w:val="24"/>
          <w:lang w:bidi="ar-SA"/>
        </w:rPr>
        <w:t xml:space="preserve"> were penned </w:t>
      </w:r>
      <w:r w:rsidR="00405C6F">
        <w:rPr>
          <w:rFonts w:ascii="FrankRuehl" w:hAnsi="FrankRuehl"/>
          <w:sz w:val="24"/>
          <w:szCs w:val="24"/>
          <w:lang w:bidi="ar-SA"/>
        </w:rPr>
        <w:t xml:space="preserve">by </w:t>
      </w:r>
      <w:r w:rsidR="00E0322F">
        <w:rPr>
          <w:rFonts w:ascii="FrankRuehl" w:hAnsi="FrankRuehl"/>
          <w:sz w:val="24"/>
          <w:szCs w:val="24"/>
          <w:lang w:bidi="ar-SA"/>
        </w:rPr>
        <w:t xml:space="preserve">leading </w:t>
      </w:r>
      <w:r w:rsidR="00405C6F">
        <w:rPr>
          <w:rFonts w:ascii="FrankRuehl" w:hAnsi="FrankRuehl"/>
          <w:sz w:val="24"/>
          <w:szCs w:val="24"/>
          <w:lang w:bidi="ar-SA"/>
        </w:rPr>
        <w:t>rabbinical scholars</w:t>
      </w:r>
      <w:r w:rsidR="00405C6F">
        <w:rPr>
          <w:rFonts w:ascii="FrankRuehl" w:hAnsi="FrankRuehl"/>
          <w:sz w:val="24"/>
          <w:szCs w:val="24"/>
          <w:lang w:bidi="ar-SA"/>
        </w:rPr>
        <w:t xml:space="preserve">. The reasoning employed by these scholars, their assumptions and conclusions, inform us of their influence on each other, and </w:t>
      </w:r>
      <w:r w:rsidR="001A01ED">
        <w:rPr>
          <w:rFonts w:ascii="FrankRuehl" w:hAnsi="FrankRuehl"/>
          <w:sz w:val="24"/>
          <w:szCs w:val="24"/>
          <w:lang w:bidi="ar-SA"/>
        </w:rPr>
        <w:t>attest to</w:t>
      </w:r>
      <w:r w:rsidR="00405C6F">
        <w:rPr>
          <w:rFonts w:ascii="FrankRuehl" w:hAnsi="FrankRuehl"/>
          <w:sz w:val="24"/>
          <w:szCs w:val="24"/>
          <w:lang w:bidi="ar-SA"/>
        </w:rPr>
        <w:t xml:space="preserve"> the gradual creation of what might be called, in general, </w:t>
      </w:r>
      <w:r w:rsidR="00405C6F" w:rsidRPr="00405C6F">
        <w:rPr>
          <w:rFonts w:ascii="FrankRuehl" w:hAnsi="FrankRuehl"/>
          <w:sz w:val="24"/>
          <w:szCs w:val="24"/>
          <w:lang w:bidi="ar-SA"/>
        </w:rPr>
        <w:t xml:space="preserve">the </w:t>
      </w:r>
      <w:r w:rsidR="00405C6F">
        <w:rPr>
          <w:rFonts w:ascii="FrankRuehl" w:hAnsi="FrankRuehl"/>
          <w:sz w:val="24"/>
          <w:szCs w:val="24"/>
          <w:lang w:bidi="ar-SA"/>
        </w:rPr>
        <w:t>religious view of the t</w:t>
      </w:r>
      <w:r w:rsidR="00405C6F" w:rsidRPr="00405C6F">
        <w:rPr>
          <w:rFonts w:ascii="FrankRuehl" w:hAnsi="FrankRuehl"/>
          <w:sz w:val="24"/>
          <w:szCs w:val="24"/>
          <w:lang w:bidi="ar-SA"/>
        </w:rPr>
        <w:t xml:space="preserve">ripartite </w:t>
      </w:r>
      <w:r w:rsidR="00405C6F">
        <w:rPr>
          <w:rFonts w:ascii="FrankRuehl" w:hAnsi="FrankRuehl"/>
          <w:sz w:val="24"/>
          <w:szCs w:val="24"/>
          <w:lang w:bidi="ar-SA"/>
        </w:rPr>
        <w:t>d</w:t>
      </w:r>
      <w:r w:rsidR="00405C6F" w:rsidRPr="00405C6F">
        <w:rPr>
          <w:rFonts w:ascii="FrankRuehl" w:hAnsi="FrankRuehl"/>
          <w:sz w:val="24"/>
          <w:szCs w:val="24"/>
          <w:lang w:bidi="ar-SA"/>
        </w:rPr>
        <w:t>ivision of the Bible</w:t>
      </w:r>
      <w:r w:rsidR="00405C6F">
        <w:rPr>
          <w:rFonts w:ascii="FrankRuehl" w:hAnsi="FrankRuehl"/>
          <w:sz w:val="24"/>
          <w:szCs w:val="24"/>
          <w:lang w:bidi="ar-SA"/>
        </w:rPr>
        <w:t>.</w:t>
      </w:r>
    </w:p>
    <w:p w14:paraId="5313400E" w14:textId="77777777" w:rsidR="00D31E80" w:rsidRPr="005B2FC8" w:rsidRDefault="00D31E80" w:rsidP="00431296">
      <w:pPr>
        <w:bidi/>
        <w:spacing w:line="480" w:lineRule="auto"/>
        <w:rPr>
          <w:rFonts w:ascii="FrankRuehl" w:hAnsi="FrankRuehl" w:cs="FrankRuehl"/>
          <w:sz w:val="24"/>
          <w:szCs w:val="24"/>
        </w:rPr>
      </w:pPr>
    </w:p>
    <w:sectPr w:rsidR="00D31E80" w:rsidRPr="005B2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Noah Benninga" w:date="2020-10-08T10:48:00Z" w:initials="NB">
    <w:p w14:paraId="27310C5C" w14:textId="07D2E2DE" w:rsidR="00E80902" w:rsidRDefault="00E80902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רוח הקודש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7310C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96CF4" w16cex:dateUtc="2020-10-08T0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310C5C" w16cid:durableId="23296C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F2756" w14:textId="77777777" w:rsidR="008D52E9" w:rsidRDefault="008D52E9" w:rsidP="005B2FC8">
      <w:pPr>
        <w:spacing w:after="0" w:line="240" w:lineRule="auto"/>
      </w:pPr>
      <w:r>
        <w:separator/>
      </w:r>
    </w:p>
  </w:endnote>
  <w:endnote w:type="continuationSeparator" w:id="0">
    <w:p w14:paraId="06061620" w14:textId="77777777" w:rsidR="008D52E9" w:rsidRDefault="008D52E9" w:rsidP="005B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Ruehl">
    <w:altName w:val="Tahoma"/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AF883" w14:textId="77777777" w:rsidR="008D52E9" w:rsidRDefault="008D52E9" w:rsidP="005B2FC8">
      <w:pPr>
        <w:spacing w:after="0" w:line="240" w:lineRule="auto"/>
      </w:pPr>
      <w:r>
        <w:separator/>
      </w:r>
    </w:p>
  </w:footnote>
  <w:footnote w:type="continuationSeparator" w:id="0">
    <w:p w14:paraId="1C58C13D" w14:textId="77777777" w:rsidR="008D52E9" w:rsidRDefault="008D52E9" w:rsidP="005B2FC8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ah Benninga">
    <w15:presenceInfo w15:providerId="Windows Live" w15:userId="623292b253cf15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C8"/>
    <w:rsid w:val="001803BA"/>
    <w:rsid w:val="001A01ED"/>
    <w:rsid w:val="001C0263"/>
    <w:rsid w:val="002D11A5"/>
    <w:rsid w:val="00305046"/>
    <w:rsid w:val="003B41C3"/>
    <w:rsid w:val="00405C6F"/>
    <w:rsid w:val="00431296"/>
    <w:rsid w:val="00444C99"/>
    <w:rsid w:val="005B2FC8"/>
    <w:rsid w:val="005B5C37"/>
    <w:rsid w:val="0079358A"/>
    <w:rsid w:val="0081347C"/>
    <w:rsid w:val="008D52E9"/>
    <w:rsid w:val="009729CF"/>
    <w:rsid w:val="00B344DC"/>
    <w:rsid w:val="00BA40DD"/>
    <w:rsid w:val="00BF166C"/>
    <w:rsid w:val="00C47C6F"/>
    <w:rsid w:val="00C57B18"/>
    <w:rsid w:val="00CD3766"/>
    <w:rsid w:val="00D31E80"/>
    <w:rsid w:val="00E0322F"/>
    <w:rsid w:val="00E8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D5DE"/>
  <w15:chartTrackingRefBased/>
  <w15:docId w15:val="{855D2BBF-90A3-4093-AFD3-36AF73A7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FC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ע,Footnote Text1,Footnote Text2,Footnote Text3,הערות שוליים דוקטורט,Footnote Text Char Char Char"/>
    <w:basedOn w:val="Normal"/>
    <w:link w:val="FootnoteTextChar"/>
    <w:uiPriority w:val="99"/>
    <w:unhideWhenUsed/>
    <w:qFormat/>
    <w:rsid w:val="005B2F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ע Char,Footnote Text1 Char,Footnote Text2 Char,Footnote Text3 Char,הערות שוליים דוקטורט Char,Footnote Text Char Char Char Char"/>
    <w:basedOn w:val="DefaultParagraphFont"/>
    <w:link w:val="FootnoteText"/>
    <w:uiPriority w:val="99"/>
    <w:rsid w:val="005B2FC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5B2FC8"/>
    <w:rPr>
      <w:vertAlign w:val="superscript"/>
    </w:rPr>
  </w:style>
  <w:style w:type="character" w:customStyle="1" w:styleId="apple-style-span">
    <w:name w:val="apple-style-span"/>
    <w:basedOn w:val="DefaultParagraphFont"/>
    <w:rsid w:val="005B2FC8"/>
  </w:style>
  <w:style w:type="character" w:styleId="CommentReference">
    <w:name w:val="annotation reference"/>
    <w:basedOn w:val="DefaultParagraphFont"/>
    <w:uiPriority w:val="99"/>
    <w:semiHidden/>
    <w:unhideWhenUsed/>
    <w:rsid w:val="00E80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9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90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902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90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Noah Benninga</cp:lastModifiedBy>
  <cp:revision>9</cp:revision>
  <dcterms:created xsi:type="dcterms:W3CDTF">2020-10-08T07:28:00Z</dcterms:created>
  <dcterms:modified xsi:type="dcterms:W3CDTF">2020-10-08T08:14:00Z</dcterms:modified>
</cp:coreProperties>
</file>