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C9697" w14:textId="77777777" w:rsidR="0064522A" w:rsidRPr="001B3910" w:rsidRDefault="0064522A" w:rsidP="007E76E0">
      <w:pPr>
        <w:pStyle w:val="NoSpacing"/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B3910">
        <w:rPr>
          <w:rFonts w:ascii="Simplified Arabic" w:hAnsi="Simplified Arabic" w:cstheme="minorBidi"/>
          <w:b/>
          <w:bCs/>
          <w:sz w:val="24"/>
          <w:szCs w:val="24"/>
          <w:rtl/>
          <w:lang w:bidi="he-IL"/>
        </w:rPr>
        <w:t>תקציר</w:t>
      </w:r>
    </w:p>
    <w:p w14:paraId="2959FFF7" w14:textId="77777777" w:rsidR="0064522A" w:rsidRPr="001B3910" w:rsidRDefault="0064522A" w:rsidP="007E76E0">
      <w:pPr>
        <w:autoSpaceDE w:val="0"/>
        <w:autoSpaceDN w:val="0"/>
        <w:bidi/>
        <w:adjustRightInd w:val="0"/>
        <w:spacing w:line="360" w:lineRule="auto"/>
        <w:jc w:val="center"/>
        <w:rPr>
          <w:rFonts w:ascii="Simplified Arabic" w:hAnsi="Simplified Arabic" w:cs="Simplified Arabic"/>
          <w:b/>
          <w:bCs/>
          <w:rtl/>
          <w:lang w:bidi="he-IL"/>
        </w:rPr>
      </w:pPr>
    </w:p>
    <w:p w14:paraId="7CBD69CA" w14:textId="77777777" w:rsidR="0064522A" w:rsidRPr="001B3910" w:rsidRDefault="0064522A" w:rsidP="007E76E0">
      <w:pPr>
        <w:autoSpaceDE w:val="0"/>
        <w:autoSpaceDN w:val="0"/>
        <w:bidi/>
        <w:adjustRightInd w:val="0"/>
        <w:spacing w:line="360" w:lineRule="auto"/>
        <w:rPr>
          <w:rFonts w:ascii="Simplified Arabic" w:hAnsi="Simplified Arabic" w:cs="Simplified Arabic"/>
          <w:b/>
          <w:bCs/>
          <w:rtl/>
          <w:lang w:bidi="he-IL"/>
        </w:rPr>
      </w:pPr>
    </w:p>
    <w:p w14:paraId="09905A08" w14:textId="77777777" w:rsidR="0064522A" w:rsidRPr="001B3910" w:rsidRDefault="0064522A" w:rsidP="007E76E0">
      <w:pPr>
        <w:autoSpaceDE w:val="0"/>
        <w:autoSpaceDN w:val="0"/>
        <w:bidi/>
        <w:adjustRightInd w:val="0"/>
        <w:spacing w:line="360" w:lineRule="auto"/>
        <w:jc w:val="center"/>
        <w:rPr>
          <w:rFonts w:ascii="Simplified Arabic" w:hAnsi="Simplified Arabic" w:cs="Simplified Arabic"/>
          <w:b/>
          <w:bCs/>
          <w:rtl/>
          <w:lang w:bidi="he-IL"/>
        </w:rPr>
      </w:pPr>
    </w:p>
    <w:p w14:paraId="01DA8AE6" w14:textId="77777777" w:rsidR="0064522A" w:rsidRPr="001B3910" w:rsidRDefault="0064522A" w:rsidP="007E76E0">
      <w:pPr>
        <w:autoSpaceDE w:val="0"/>
        <w:autoSpaceDN w:val="0"/>
        <w:bidi/>
        <w:adjustRightInd w:val="0"/>
        <w:spacing w:line="360" w:lineRule="auto"/>
        <w:jc w:val="center"/>
        <w:rPr>
          <w:rFonts w:ascii="Simplified Arabic" w:hAnsi="Simplified Arabic" w:cs="Simplified Arabic"/>
          <w:b/>
          <w:bCs/>
          <w:lang w:bidi="he-IL"/>
        </w:rPr>
      </w:pPr>
      <w:r w:rsidRPr="001B3910">
        <w:rPr>
          <w:rFonts w:ascii="Simplified Arabic" w:hAnsi="Simplified Arabic" w:cs="David"/>
          <w:b/>
          <w:bCs/>
          <w:rtl/>
          <w:lang w:bidi="he-IL"/>
        </w:rPr>
        <w:t>ייחודיותו</w:t>
      </w:r>
      <w:r w:rsidRPr="001B3910">
        <w:rPr>
          <w:rFonts w:ascii="Simplified Arabic" w:hAnsi="Simplified Arabic" w:cs="Simplified Arabic"/>
          <w:b/>
          <w:bCs/>
          <w:lang w:bidi="he-IL"/>
        </w:rPr>
        <w:t xml:space="preserve"> </w:t>
      </w:r>
      <w:r w:rsidRPr="001B3910">
        <w:rPr>
          <w:rFonts w:ascii="Simplified Arabic" w:hAnsi="Simplified Arabic" w:cs="David"/>
          <w:b/>
          <w:bCs/>
          <w:rtl/>
          <w:lang w:bidi="he-IL"/>
        </w:rPr>
        <w:t>של</w:t>
      </w:r>
      <w:r w:rsidRPr="001B3910">
        <w:rPr>
          <w:rFonts w:ascii="Simplified Arabic" w:hAnsi="Simplified Arabic" w:cs="Simplified Arabic"/>
          <w:b/>
          <w:bCs/>
          <w:lang w:bidi="he-IL"/>
        </w:rPr>
        <w:t xml:space="preserve"> </w:t>
      </w:r>
      <w:r w:rsidRPr="001B3910">
        <w:rPr>
          <w:rFonts w:ascii="Simplified Arabic" w:hAnsi="Simplified Arabic" w:cs="David"/>
          <w:b/>
          <w:bCs/>
          <w:rtl/>
          <w:lang w:bidi="he-IL"/>
        </w:rPr>
        <w:t>תיאטרון</w:t>
      </w:r>
      <w:r w:rsidRPr="001B3910">
        <w:rPr>
          <w:rFonts w:ascii="Simplified Arabic" w:hAnsi="Simplified Arabic" w:cs="Simplified Arabic"/>
          <w:b/>
          <w:bCs/>
          <w:lang w:bidi="he-IL"/>
        </w:rPr>
        <w:t xml:space="preserve"> </w:t>
      </w:r>
      <w:r w:rsidRPr="001B3910">
        <w:rPr>
          <w:rFonts w:ascii="Simplified Arabic" w:hAnsi="Simplified Arabic" w:cs="David"/>
          <w:b/>
          <w:bCs/>
          <w:rtl/>
          <w:lang w:bidi="he-IL"/>
        </w:rPr>
        <w:t>האבסורד</w:t>
      </w:r>
      <w:r w:rsidRPr="001B3910">
        <w:rPr>
          <w:rFonts w:ascii="Simplified Arabic" w:hAnsi="Simplified Arabic" w:cs="Simplified Arabic"/>
          <w:b/>
          <w:bCs/>
          <w:lang w:bidi="he-IL"/>
        </w:rPr>
        <w:t xml:space="preserve"> </w:t>
      </w:r>
      <w:r w:rsidRPr="001B3910">
        <w:rPr>
          <w:rFonts w:ascii="Simplified Arabic" w:hAnsi="Simplified Arabic" w:cs="David"/>
          <w:b/>
          <w:bCs/>
          <w:rtl/>
          <w:lang w:bidi="he-IL"/>
        </w:rPr>
        <w:t>הערבי</w:t>
      </w:r>
      <w:r w:rsidRPr="001B3910">
        <w:rPr>
          <w:rFonts w:ascii="Simplified Arabic" w:hAnsi="Simplified Arabic" w:cs="Simplified Arabic"/>
          <w:b/>
          <w:bCs/>
          <w:lang w:bidi="he-IL"/>
        </w:rPr>
        <w:t xml:space="preserve"> </w:t>
      </w:r>
      <w:r w:rsidRPr="001B3910">
        <w:rPr>
          <w:rFonts w:ascii="Simplified Arabic" w:hAnsi="Simplified Arabic" w:cs="David"/>
          <w:b/>
          <w:bCs/>
          <w:rtl/>
          <w:lang w:bidi="he-IL"/>
        </w:rPr>
        <w:t>וטכניקות</w:t>
      </w:r>
      <w:r w:rsidRPr="001B3910">
        <w:rPr>
          <w:rFonts w:ascii="Simplified Arabic" w:hAnsi="Simplified Arabic" w:cs="Simplified Arabic"/>
          <w:b/>
          <w:bCs/>
          <w:lang w:bidi="he-IL"/>
        </w:rPr>
        <w:t xml:space="preserve"> </w:t>
      </w:r>
      <w:r w:rsidRPr="001B3910">
        <w:rPr>
          <w:rFonts w:ascii="Simplified Arabic" w:hAnsi="Simplified Arabic" w:cs="David"/>
          <w:b/>
          <w:bCs/>
          <w:rtl/>
          <w:lang w:bidi="he-IL"/>
        </w:rPr>
        <w:t>התהוותו</w:t>
      </w:r>
      <w:r w:rsidRPr="001B3910">
        <w:rPr>
          <w:rFonts w:ascii="Simplified Arabic" w:hAnsi="Simplified Arabic" w:cs="Simplified Arabic"/>
          <w:b/>
          <w:bCs/>
          <w:lang w:bidi="he-IL"/>
        </w:rPr>
        <w:t xml:space="preserve"> </w:t>
      </w:r>
      <w:r w:rsidRPr="001B3910">
        <w:rPr>
          <w:rFonts w:ascii="Simplified Arabic" w:hAnsi="Simplified Arabic" w:cs="David"/>
          <w:b/>
          <w:bCs/>
          <w:rtl/>
          <w:lang w:bidi="he-IL"/>
        </w:rPr>
        <w:t>בשנות</w:t>
      </w:r>
      <w:r w:rsidRPr="001B3910">
        <w:rPr>
          <w:rFonts w:ascii="Simplified Arabic" w:hAnsi="Simplified Arabic" w:cs="Simplified Arabic"/>
          <w:b/>
          <w:bCs/>
          <w:lang w:bidi="he-IL"/>
        </w:rPr>
        <w:t xml:space="preserve"> </w:t>
      </w:r>
      <w:r w:rsidRPr="001B3910">
        <w:rPr>
          <w:rFonts w:ascii="Simplified Arabic" w:hAnsi="Simplified Arabic" w:cs="David"/>
          <w:b/>
          <w:bCs/>
          <w:rtl/>
          <w:lang w:bidi="he-IL"/>
        </w:rPr>
        <w:t>הששים</w:t>
      </w:r>
      <w:r w:rsidRPr="001B3910">
        <w:rPr>
          <w:rFonts w:ascii="Simplified Arabic" w:hAnsi="Simplified Arabic" w:cs="Simplified Arabic"/>
          <w:b/>
          <w:bCs/>
          <w:lang w:bidi="he-IL"/>
        </w:rPr>
        <w:t xml:space="preserve"> </w:t>
      </w:r>
      <w:r w:rsidRPr="001B3910">
        <w:rPr>
          <w:rFonts w:ascii="Simplified Arabic" w:hAnsi="Simplified Arabic" w:cs="David"/>
          <w:b/>
          <w:bCs/>
          <w:rtl/>
          <w:lang w:bidi="he-IL"/>
        </w:rPr>
        <w:t>של</w:t>
      </w:r>
    </w:p>
    <w:p w14:paraId="380F508E" w14:textId="77777777" w:rsidR="0064522A" w:rsidRPr="001B3910" w:rsidRDefault="0064522A" w:rsidP="007E76E0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rtl/>
        </w:rPr>
      </w:pPr>
      <w:r w:rsidRPr="001B3910">
        <w:rPr>
          <w:rFonts w:ascii="Simplified Arabic" w:hAnsi="Simplified Arabic" w:cs="David"/>
          <w:b/>
          <w:bCs/>
          <w:rtl/>
          <w:lang w:bidi="he-IL"/>
        </w:rPr>
        <w:t>המאה</w:t>
      </w:r>
      <w:r w:rsidRPr="001B3910">
        <w:rPr>
          <w:rFonts w:ascii="Simplified Arabic" w:hAnsi="Simplified Arabic" w:cs="Simplified Arabic"/>
          <w:b/>
          <w:bCs/>
          <w:lang w:bidi="he-IL"/>
        </w:rPr>
        <w:t xml:space="preserve"> </w:t>
      </w:r>
      <w:r w:rsidRPr="001B3910">
        <w:rPr>
          <w:rFonts w:ascii="Simplified Arabic" w:hAnsi="Simplified Arabic" w:cs="David"/>
          <w:b/>
          <w:bCs/>
          <w:rtl/>
          <w:lang w:bidi="he-IL"/>
        </w:rPr>
        <w:t>העשרים</w:t>
      </w:r>
      <w:r w:rsidRPr="001B3910">
        <w:rPr>
          <w:rFonts w:ascii="Simplified Arabic" w:hAnsi="Simplified Arabic" w:cs="Simplified Arabic"/>
          <w:b/>
          <w:bCs/>
          <w:lang w:bidi="he-IL"/>
        </w:rPr>
        <w:t xml:space="preserve">: </w:t>
      </w:r>
      <w:r w:rsidRPr="001B3910">
        <w:rPr>
          <w:rFonts w:ascii="Simplified Arabic" w:hAnsi="Simplified Arabic" w:cs="David"/>
          <w:b/>
          <w:bCs/>
          <w:rtl/>
          <w:lang w:bidi="he-IL"/>
        </w:rPr>
        <w:t>סוריה</w:t>
      </w:r>
      <w:r w:rsidRPr="001B3910">
        <w:rPr>
          <w:rFonts w:ascii="Simplified Arabic" w:hAnsi="Simplified Arabic" w:cs="Simplified Arabic"/>
          <w:b/>
          <w:bCs/>
          <w:rtl/>
          <w:lang w:bidi="he-IL"/>
        </w:rPr>
        <w:t>,</w:t>
      </w:r>
      <w:r w:rsidRPr="001B3910">
        <w:rPr>
          <w:rFonts w:ascii="Simplified Arabic" w:hAnsi="Simplified Arabic" w:cs="Simplified Arabic"/>
          <w:b/>
          <w:bCs/>
          <w:lang w:bidi="he-IL"/>
        </w:rPr>
        <w:t xml:space="preserve"> </w:t>
      </w:r>
      <w:r w:rsidRPr="001B3910">
        <w:rPr>
          <w:rFonts w:ascii="Simplified Arabic" w:hAnsi="Simplified Arabic" w:cs="David"/>
          <w:b/>
          <w:bCs/>
          <w:rtl/>
          <w:lang w:bidi="he-IL"/>
        </w:rPr>
        <w:t>מצרים</w:t>
      </w:r>
      <w:r w:rsidRPr="001B3910">
        <w:rPr>
          <w:rFonts w:ascii="Simplified Arabic" w:hAnsi="Simplified Arabic" w:cs="Simplified Arabic"/>
          <w:b/>
          <w:bCs/>
          <w:lang w:bidi="he-IL"/>
        </w:rPr>
        <w:t xml:space="preserve"> </w:t>
      </w:r>
      <w:r w:rsidRPr="001B3910">
        <w:rPr>
          <w:rFonts w:ascii="Simplified Arabic" w:hAnsi="Simplified Arabic" w:cs="David"/>
          <w:b/>
          <w:bCs/>
          <w:rtl/>
          <w:lang w:bidi="he-IL"/>
        </w:rPr>
        <w:t>ועיראק</w:t>
      </w:r>
      <w:r w:rsidRPr="001B3910">
        <w:rPr>
          <w:rFonts w:ascii="Simplified Arabic" w:hAnsi="Simplified Arabic" w:cs="Simplified Arabic"/>
          <w:b/>
          <w:bCs/>
          <w:lang w:bidi="he-IL"/>
        </w:rPr>
        <w:t xml:space="preserve"> </w:t>
      </w:r>
      <w:r w:rsidRPr="001B3910">
        <w:rPr>
          <w:rFonts w:ascii="Simplified Arabic" w:hAnsi="Simplified Arabic" w:cs="David"/>
          <w:b/>
          <w:bCs/>
          <w:rtl/>
          <w:lang w:bidi="he-IL"/>
        </w:rPr>
        <w:t>כמקרי</w:t>
      </w:r>
      <w:r w:rsidRPr="001B3910">
        <w:rPr>
          <w:rFonts w:ascii="Simplified Arabic" w:hAnsi="Simplified Arabic" w:cs="Simplified Arabic"/>
          <w:b/>
          <w:bCs/>
          <w:lang w:bidi="he-IL"/>
        </w:rPr>
        <w:t xml:space="preserve"> </w:t>
      </w:r>
      <w:r w:rsidRPr="001B3910">
        <w:rPr>
          <w:rFonts w:ascii="Simplified Arabic" w:hAnsi="Simplified Arabic" w:cs="David"/>
          <w:b/>
          <w:bCs/>
          <w:rtl/>
          <w:lang w:bidi="he-IL"/>
        </w:rPr>
        <w:t>מבחן</w:t>
      </w:r>
    </w:p>
    <w:p w14:paraId="3E921781" w14:textId="77777777" w:rsidR="00D35D72" w:rsidRDefault="00D35D72" w:rsidP="007E76E0">
      <w:pPr>
        <w:spacing w:line="360" w:lineRule="auto"/>
      </w:pPr>
    </w:p>
    <w:p w14:paraId="059C7806" w14:textId="3C54A590" w:rsidR="0064522A" w:rsidRDefault="0064522A" w:rsidP="007E76E0">
      <w:pPr>
        <w:spacing w:line="360" w:lineRule="auto"/>
      </w:pPr>
      <w:r>
        <w:t>This stu</w:t>
      </w:r>
      <w:r w:rsidR="002B294D">
        <w:t>dy explores</w:t>
      </w:r>
      <w:r w:rsidR="00186760">
        <w:t xml:space="preserve"> the conditions, </w:t>
      </w:r>
      <w:r w:rsidR="002B294D">
        <w:t>mechanisms</w:t>
      </w:r>
      <w:r w:rsidR="00186760">
        <w:t xml:space="preserve">, and </w:t>
      </w:r>
      <w:r w:rsidR="002B294D">
        <w:t>methodologies</w:t>
      </w:r>
      <w:r>
        <w:t xml:space="preserve"> that</w:t>
      </w:r>
      <w:r w:rsidR="006A3017">
        <w:t xml:space="preserve"> </w:t>
      </w:r>
      <w:r w:rsidR="00A059EA">
        <w:t>led to the emergence of</w:t>
      </w:r>
      <w:r w:rsidR="002B294D">
        <w:t xml:space="preserve"> </w:t>
      </w:r>
      <w:r w:rsidR="00186760">
        <w:t>the Theater of the</w:t>
      </w:r>
      <w:r w:rsidR="006A3017">
        <w:t xml:space="preserve"> Absurd in Arab</w:t>
      </w:r>
      <w:r w:rsidR="00592749">
        <w:t>ic</w:t>
      </w:r>
      <w:r w:rsidR="00186760">
        <w:t xml:space="preserve"> theater in the 1960s</w:t>
      </w:r>
      <w:r w:rsidR="001741F3">
        <w:t xml:space="preserve">, </w:t>
      </w:r>
      <w:r w:rsidR="002613EB">
        <w:t xml:space="preserve">specifically </w:t>
      </w:r>
      <w:r w:rsidR="00186760">
        <w:t>in Egypt, Syria, and Iraq</w:t>
      </w:r>
      <w:r w:rsidR="002613EB">
        <w:t xml:space="preserve">. </w:t>
      </w:r>
      <w:r w:rsidR="00313ACD">
        <w:t xml:space="preserve">It </w:t>
      </w:r>
      <w:r w:rsidR="00CD7502">
        <w:t>begins with</w:t>
      </w:r>
      <w:r w:rsidR="00313ACD">
        <w:t xml:space="preserve"> the premise </w:t>
      </w:r>
      <w:r w:rsidR="002B294D">
        <w:t>that theater i</w:t>
      </w:r>
      <w:r w:rsidR="002613EB">
        <w:t xml:space="preserve">s </w:t>
      </w:r>
      <w:r w:rsidR="00F36891">
        <w:t xml:space="preserve">a </w:t>
      </w:r>
      <w:r w:rsidR="002613EB">
        <w:t xml:space="preserve">social </w:t>
      </w:r>
      <w:r w:rsidR="00186760">
        <w:t xml:space="preserve">phenomenon that cannot be isolated from the social space </w:t>
      </w:r>
      <w:r w:rsidR="006A3017">
        <w:t>occupied by</w:t>
      </w:r>
      <w:r w:rsidR="00A059EA">
        <w:t xml:space="preserve"> </w:t>
      </w:r>
      <w:r w:rsidR="00F36891">
        <w:t>aud</w:t>
      </w:r>
      <w:r w:rsidR="002613EB">
        <w:t>ience</w:t>
      </w:r>
      <w:r w:rsidR="00A059EA">
        <w:t>s</w:t>
      </w:r>
      <w:r w:rsidR="002613EB">
        <w:t>,</w:t>
      </w:r>
      <w:r w:rsidR="00F36891">
        <w:t xml:space="preserve"> critics, </w:t>
      </w:r>
      <w:r w:rsidR="006A3017">
        <w:t xml:space="preserve">theorists, </w:t>
      </w:r>
      <w:r w:rsidR="00F36891">
        <w:t>and playwrights</w:t>
      </w:r>
      <w:r w:rsidR="00A059EA">
        <w:t xml:space="preserve"> or from </w:t>
      </w:r>
      <w:r w:rsidR="00313ACD">
        <w:t>the recepti</w:t>
      </w:r>
      <w:r w:rsidR="00A059EA">
        <w:t>on of the Theater of the Absurd in the Arab</w:t>
      </w:r>
      <w:r w:rsidR="00592749">
        <w:t>ic</w:t>
      </w:r>
      <w:r w:rsidR="001741F3">
        <w:t xml:space="preserve"> </w:t>
      </w:r>
      <w:commentRangeStart w:id="0"/>
      <w:r w:rsidR="001741F3">
        <w:t>context</w:t>
      </w:r>
      <w:commentRangeEnd w:id="0"/>
      <w:r w:rsidR="00A059EA">
        <w:rPr>
          <w:rStyle w:val="CommentReference"/>
        </w:rPr>
        <w:commentReference w:id="0"/>
      </w:r>
      <w:r w:rsidR="001741F3">
        <w:t xml:space="preserve">. </w:t>
      </w:r>
      <w:r w:rsidR="00313ACD">
        <w:t>Two factors inform this</w:t>
      </w:r>
      <w:r w:rsidR="00F36891">
        <w:t xml:space="preserve"> definition </w:t>
      </w:r>
      <w:r w:rsidR="00ED35BD">
        <w:t>of theater</w:t>
      </w:r>
      <w:r w:rsidR="001741F3">
        <w:t xml:space="preserve">. </w:t>
      </w:r>
      <w:r w:rsidR="00674BBD">
        <w:t>Th</w:t>
      </w:r>
      <w:r w:rsidR="00B43764">
        <w:t>e first</w:t>
      </w:r>
      <w:r w:rsidR="00674BBD">
        <w:t xml:space="preserve"> </w:t>
      </w:r>
      <w:r w:rsidR="00ED35BD">
        <w:t xml:space="preserve">is </w:t>
      </w:r>
      <w:proofErr w:type="spellStart"/>
      <w:r w:rsidR="00ED35BD">
        <w:t>Homi</w:t>
      </w:r>
      <w:proofErr w:type="spellEnd"/>
      <w:r w:rsidR="00ED35BD">
        <w:t xml:space="preserve"> </w:t>
      </w:r>
      <w:proofErr w:type="spellStart"/>
      <w:r w:rsidR="00ED35BD">
        <w:t>Bhabha’s</w:t>
      </w:r>
      <w:proofErr w:type="spellEnd"/>
      <w:r w:rsidR="00ED35BD">
        <w:t xml:space="preserve"> concept of</w:t>
      </w:r>
      <w:r w:rsidR="00F36891">
        <w:t xml:space="preserve"> </w:t>
      </w:r>
      <w:r w:rsidR="00B43764">
        <w:t xml:space="preserve">the </w:t>
      </w:r>
      <w:r w:rsidR="00F36891">
        <w:t>Cultural Hybrid</w:t>
      </w:r>
      <w:r w:rsidR="001A53FB">
        <w:t xml:space="preserve">, which in the light of his postcolonial theory is the outcome of </w:t>
      </w:r>
      <w:r w:rsidR="00ED35BD">
        <w:t xml:space="preserve">multiculturalism </w:t>
      </w:r>
      <w:r w:rsidR="001A53FB">
        <w:t xml:space="preserve">and </w:t>
      </w:r>
      <w:r w:rsidR="00F36891">
        <w:t xml:space="preserve">the </w:t>
      </w:r>
      <w:r w:rsidR="00ED35BD">
        <w:t xml:space="preserve">migration </w:t>
      </w:r>
      <w:r w:rsidR="00B43764">
        <w:t xml:space="preserve">of ideas </w:t>
      </w:r>
      <w:r w:rsidR="00F36891">
        <w:t xml:space="preserve">from one geography to another. This migration </w:t>
      </w:r>
      <w:r w:rsidR="00674BBD">
        <w:t xml:space="preserve">leads to what </w:t>
      </w:r>
      <w:proofErr w:type="spellStart"/>
      <w:r w:rsidR="00F36891">
        <w:t>Bhabha</w:t>
      </w:r>
      <w:proofErr w:type="spellEnd"/>
      <w:r w:rsidR="00F36891">
        <w:t xml:space="preserve"> </w:t>
      </w:r>
      <w:r w:rsidR="00B43764">
        <w:t xml:space="preserve">calls </w:t>
      </w:r>
      <w:r w:rsidR="00674BBD">
        <w:t xml:space="preserve">a </w:t>
      </w:r>
      <w:r w:rsidR="001A53FB">
        <w:t>“Third Space” where the</w:t>
      </w:r>
      <w:r w:rsidR="00722ACB">
        <w:t xml:space="preserve"> the concept is </w:t>
      </w:r>
      <w:r w:rsidR="001A53FB">
        <w:t>reassembled and assumes new qualities</w:t>
      </w:r>
      <w:r w:rsidR="00B43764">
        <w:t xml:space="preserve"> different from the on</w:t>
      </w:r>
      <w:r w:rsidR="001A53FB">
        <w:t>e it has</w:t>
      </w:r>
      <w:r w:rsidR="00B43764">
        <w:t xml:space="preserve"> in </w:t>
      </w:r>
      <w:r w:rsidR="00F36891">
        <w:t xml:space="preserve">its original environment </w:t>
      </w:r>
      <w:r w:rsidR="00B43764">
        <w:t>and</w:t>
      </w:r>
      <w:r w:rsidR="00674BBD">
        <w:t xml:space="preserve"> </w:t>
      </w:r>
      <w:r w:rsidR="00B43764">
        <w:t xml:space="preserve">from the </w:t>
      </w:r>
      <w:r w:rsidR="00674BBD">
        <w:t xml:space="preserve">one </w:t>
      </w:r>
      <w:r w:rsidR="001A53FB">
        <w:t>it takes</w:t>
      </w:r>
      <w:r w:rsidR="00B43764">
        <w:t xml:space="preserve"> in the new </w:t>
      </w:r>
      <w:r w:rsidR="00A059EA">
        <w:t xml:space="preserve">one </w:t>
      </w:r>
      <w:r w:rsidR="001A53FB">
        <w:t>where it is transplanted</w:t>
      </w:r>
      <w:r w:rsidR="00F36891">
        <w:t xml:space="preserve">. </w:t>
      </w:r>
    </w:p>
    <w:p w14:paraId="7A4DE98E" w14:textId="77777777" w:rsidR="009C3F13" w:rsidRDefault="009C3F13" w:rsidP="007E76E0">
      <w:pPr>
        <w:spacing w:line="360" w:lineRule="auto"/>
      </w:pPr>
    </w:p>
    <w:p w14:paraId="22D29C44" w14:textId="2DC0879C" w:rsidR="001D585F" w:rsidRDefault="00722ACB" w:rsidP="007E76E0">
      <w:pPr>
        <w:spacing w:line="360" w:lineRule="auto"/>
      </w:pPr>
      <w:r>
        <w:t xml:space="preserve">The second </w:t>
      </w:r>
      <w:r w:rsidR="00B43764">
        <w:t xml:space="preserve">factor is the </w:t>
      </w:r>
      <w:r>
        <w:t>agents</w:t>
      </w:r>
      <w:r w:rsidR="00FF1C5E">
        <w:t>’ role</w:t>
      </w:r>
      <w:r w:rsidR="001A53FB">
        <w:t xml:space="preserve"> </w:t>
      </w:r>
      <w:r w:rsidR="00FF1C5E">
        <w:t>in</w:t>
      </w:r>
      <w:r>
        <w:t xml:space="preserve"> </w:t>
      </w:r>
      <w:r w:rsidR="001A53FB">
        <w:t>controlling</w:t>
      </w:r>
      <w:r w:rsidR="00B43764">
        <w:t xml:space="preserve"> </w:t>
      </w:r>
      <w:r>
        <w:t xml:space="preserve">the field </w:t>
      </w:r>
      <w:r w:rsidR="00B43764">
        <w:t xml:space="preserve">and </w:t>
      </w:r>
      <w:r>
        <w:t>the</w:t>
      </w:r>
      <w:r w:rsidR="00FF1C5E">
        <w:t>ir conflict over the</w:t>
      </w:r>
      <w:r>
        <w:t xml:space="preserve"> legitimacy </w:t>
      </w:r>
      <w:commentRangeStart w:id="1"/>
      <w:r>
        <w:t>of</w:t>
      </w:r>
      <w:commentRangeEnd w:id="1"/>
      <w:r w:rsidR="009C3F13">
        <w:rPr>
          <w:rStyle w:val="CommentReference"/>
        </w:rPr>
        <w:commentReference w:id="1"/>
      </w:r>
      <w:r>
        <w:t xml:space="preserve"> the new the</w:t>
      </w:r>
      <w:r w:rsidR="00FF1C5E">
        <w:t>atrical phenomenon</w:t>
      </w:r>
      <w:r w:rsidR="00A21BCB">
        <w:t xml:space="preserve">. The place of this new phenomenon in theory and practice is strategized in the </w:t>
      </w:r>
      <w:r w:rsidR="00B43764">
        <w:t xml:space="preserve">split between </w:t>
      </w:r>
      <w:r w:rsidR="00A21BCB">
        <w:t xml:space="preserve">the </w:t>
      </w:r>
      <w:r w:rsidR="007D4EF1">
        <w:t xml:space="preserve">old </w:t>
      </w:r>
      <w:r w:rsidR="00A21BCB">
        <w:t>agents</w:t>
      </w:r>
      <w:r w:rsidR="00B43764">
        <w:t xml:space="preserve"> </w:t>
      </w:r>
      <w:r w:rsidR="007D4EF1">
        <w:t>who reject</w:t>
      </w:r>
      <w:r w:rsidR="00736704">
        <w:t xml:space="preserve"> </w:t>
      </w:r>
      <w:r w:rsidR="009C3F13">
        <w:t>it and the new agents who support</w:t>
      </w:r>
      <w:r w:rsidR="00A21BCB">
        <w:t xml:space="preserve"> it</w:t>
      </w:r>
      <w:r w:rsidR="007D4EF1">
        <w:t xml:space="preserve">. </w:t>
      </w:r>
      <w:r w:rsidR="00A21BCB">
        <w:t>The fate of the phenomenon depends on the new agents’ expertise and research skills</w:t>
      </w:r>
      <w:r w:rsidR="007D4EF1">
        <w:t xml:space="preserve">. </w:t>
      </w:r>
    </w:p>
    <w:p w14:paraId="04C19B92" w14:textId="77777777" w:rsidR="001D585F" w:rsidRDefault="001D585F" w:rsidP="007E76E0">
      <w:pPr>
        <w:spacing w:line="360" w:lineRule="auto"/>
      </w:pPr>
    </w:p>
    <w:p w14:paraId="6B61965F" w14:textId="77777777" w:rsidR="001B4255" w:rsidRDefault="001D585F" w:rsidP="007E76E0">
      <w:pPr>
        <w:spacing w:line="360" w:lineRule="auto"/>
        <w:rPr>
          <w:lang w:bidi="he-IL"/>
        </w:rPr>
      </w:pPr>
      <w:r>
        <w:rPr>
          <w:lang w:bidi="he-IL"/>
        </w:rPr>
        <w:t>Based on these t</w:t>
      </w:r>
      <w:r w:rsidR="00444141">
        <w:rPr>
          <w:lang w:bidi="he-IL"/>
        </w:rPr>
        <w:t xml:space="preserve">wo </w:t>
      </w:r>
      <w:r w:rsidR="002020A9">
        <w:rPr>
          <w:lang w:bidi="he-IL"/>
        </w:rPr>
        <w:t>factors, this study poses</w:t>
      </w:r>
      <w:r w:rsidR="00444141">
        <w:rPr>
          <w:lang w:bidi="he-IL"/>
        </w:rPr>
        <w:t xml:space="preserve"> one</w:t>
      </w:r>
      <w:r w:rsidR="00736704">
        <w:rPr>
          <w:lang w:bidi="he-IL"/>
        </w:rPr>
        <w:t xml:space="preserve"> key </w:t>
      </w:r>
      <w:r>
        <w:rPr>
          <w:lang w:bidi="he-IL"/>
        </w:rPr>
        <w:t xml:space="preserve">question: What are the </w:t>
      </w:r>
      <w:r w:rsidR="00736704">
        <w:rPr>
          <w:lang w:bidi="he-IL"/>
        </w:rPr>
        <w:t xml:space="preserve">specific </w:t>
      </w:r>
      <w:r>
        <w:rPr>
          <w:lang w:bidi="he-IL"/>
        </w:rPr>
        <w:t xml:space="preserve">characteristics of the Theater of the Absurd </w:t>
      </w:r>
      <w:r w:rsidR="001B4255">
        <w:rPr>
          <w:lang w:bidi="he-IL"/>
        </w:rPr>
        <w:t xml:space="preserve">in the work of its Arab pioneers? To what extent did they succeed through </w:t>
      </w:r>
      <w:r w:rsidR="00736704">
        <w:rPr>
          <w:lang w:bidi="he-IL"/>
        </w:rPr>
        <w:t>“</w:t>
      </w:r>
      <w:r w:rsidR="001B4255">
        <w:rPr>
          <w:lang w:bidi="he-IL"/>
        </w:rPr>
        <w:t>marketing</w:t>
      </w:r>
      <w:r w:rsidR="00736704">
        <w:rPr>
          <w:lang w:bidi="he-IL"/>
        </w:rPr>
        <w:t>” and canonization</w:t>
      </w:r>
      <w:r w:rsidR="001B4255">
        <w:rPr>
          <w:lang w:bidi="he-IL"/>
        </w:rPr>
        <w:t xml:space="preserve"> strategies </w:t>
      </w:r>
      <w:r w:rsidR="00A21BCB">
        <w:rPr>
          <w:lang w:bidi="he-IL"/>
        </w:rPr>
        <w:t>in creating</w:t>
      </w:r>
      <w:r w:rsidR="00736704">
        <w:rPr>
          <w:lang w:bidi="he-IL"/>
        </w:rPr>
        <w:t xml:space="preserve"> a specific genre of the Absurd over the decade of</w:t>
      </w:r>
      <w:r w:rsidR="001B4255">
        <w:rPr>
          <w:lang w:bidi="he-IL"/>
        </w:rPr>
        <w:t xml:space="preserve"> the 1960s?</w:t>
      </w:r>
    </w:p>
    <w:p w14:paraId="19D29B52" w14:textId="77777777" w:rsidR="001B4255" w:rsidRDefault="001B4255" w:rsidP="007E76E0">
      <w:pPr>
        <w:spacing w:line="360" w:lineRule="auto"/>
        <w:rPr>
          <w:lang w:bidi="he-IL"/>
        </w:rPr>
      </w:pPr>
    </w:p>
    <w:p w14:paraId="7F9DDF7D" w14:textId="741C9287" w:rsidR="00AE36F1" w:rsidRDefault="00AE36F1" w:rsidP="007E76E0">
      <w:pPr>
        <w:spacing w:line="360" w:lineRule="auto"/>
        <w:rPr>
          <w:lang w:bidi="he-IL"/>
        </w:rPr>
      </w:pPr>
      <w:r>
        <w:rPr>
          <w:lang w:bidi="he-IL"/>
        </w:rPr>
        <w:t>Due to its importance in postcolonial discourse, t</w:t>
      </w:r>
      <w:r w:rsidR="002020A9">
        <w:rPr>
          <w:lang w:bidi="he-IL"/>
        </w:rPr>
        <w:t>his study</w:t>
      </w:r>
      <w:r w:rsidR="00D67855">
        <w:rPr>
          <w:lang w:bidi="he-IL"/>
        </w:rPr>
        <w:t xml:space="preserve"> </w:t>
      </w:r>
      <w:r w:rsidR="00000CB9">
        <w:rPr>
          <w:lang w:bidi="he-IL"/>
        </w:rPr>
        <w:t>deploys</w:t>
      </w:r>
      <w:r w:rsidR="001B5F30">
        <w:rPr>
          <w:lang w:bidi="he-IL"/>
        </w:rPr>
        <w:t xml:space="preserve"> Hybridity as </w:t>
      </w:r>
      <w:r w:rsidR="00CD7502">
        <w:rPr>
          <w:lang w:bidi="he-IL"/>
        </w:rPr>
        <w:t>its</w:t>
      </w:r>
      <w:r>
        <w:rPr>
          <w:lang w:bidi="he-IL"/>
        </w:rPr>
        <w:t xml:space="preserve"> </w:t>
      </w:r>
      <w:r w:rsidR="00201882">
        <w:rPr>
          <w:lang w:bidi="he-IL"/>
        </w:rPr>
        <w:t xml:space="preserve">main </w:t>
      </w:r>
      <w:r>
        <w:rPr>
          <w:lang w:bidi="he-IL"/>
        </w:rPr>
        <w:t xml:space="preserve">theoretical framework. </w:t>
      </w:r>
      <w:r w:rsidR="002020A9">
        <w:rPr>
          <w:lang w:bidi="he-IL"/>
        </w:rPr>
        <w:t xml:space="preserve">Hybridity </w:t>
      </w:r>
      <w:r w:rsidR="00A21BCB">
        <w:rPr>
          <w:lang w:bidi="he-IL"/>
        </w:rPr>
        <w:t>grants</w:t>
      </w:r>
      <w:r w:rsidR="00000CB9">
        <w:rPr>
          <w:lang w:bidi="he-IL"/>
        </w:rPr>
        <w:t xml:space="preserve"> </w:t>
      </w:r>
      <w:r w:rsidR="00201882">
        <w:rPr>
          <w:lang w:bidi="he-IL"/>
        </w:rPr>
        <w:t xml:space="preserve">a </w:t>
      </w:r>
      <w:r w:rsidR="00A21BCB">
        <w:rPr>
          <w:lang w:bidi="he-IL"/>
        </w:rPr>
        <w:t>certain</w:t>
      </w:r>
      <w:r w:rsidR="00000CB9">
        <w:rPr>
          <w:lang w:bidi="he-IL"/>
        </w:rPr>
        <w:t xml:space="preserve"> </w:t>
      </w:r>
      <w:r w:rsidR="00201882">
        <w:rPr>
          <w:lang w:bidi="he-IL"/>
        </w:rPr>
        <w:t>level of</w:t>
      </w:r>
      <w:r>
        <w:rPr>
          <w:lang w:bidi="he-IL"/>
        </w:rPr>
        <w:t xml:space="preserve"> </w:t>
      </w:r>
      <w:r w:rsidR="001312EE">
        <w:rPr>
          <w:lang w:bidi="he-IL"/>
        </w:rPr>
        <w:t>cultural</w:t>
      </w:r>
      <w:r w:rsidR="001B5F30">
        <w:rPr>
          <w:lang w:bidi="he-IL"/>
        </w:rPr>
        <w:t xml:space="preserve"> </w:t>
      </w:r>
      <w:r w:rsidR="00000CB9">
        <w:rPr>
          <w:lang w:bidi="he-IL"/>
        </w:rPr>
        <w:t>advantage</w:t>
      </w:r>
      <w:r w:rsidR="00D67855">
        <w:rPr>
          <w:lang w:bidi="he-IL"/>
        </w:rPr>
        <w:t xml:space="preserve"> </w:t>
      </w:r>
      <w:r w:rsidR="002020A9">
        <w:rPr>
          <w:lang w:bidi="he-IL"/>
        </w:rPr>
        <w:t xml:space="preserve">because </w:t>
      </w:r>
      <w:r w:rsidR="00D67855">
        <w:rPr>
          <w:lang w:bidi="he-IL"/>
        </w:rPr>
        <w:t xml:space="preserve">of its </w:t>
      </w:r>
      <w:r w:rsidR="002020A9">
        <w:rPr>
          <w:lang w:bidi="he-IL"/>
        </w:rPr>
        <w:t>in-</w:t>
      </w:r>
      <w:r w:rsidR="002020A9">
        <w:rPr>
          <w:lang w:bidi="he-IL"/>
        </w:rPr>
        <w:lastRenderedPageBreak/>
        <w:t xml:space="preserve">betweenness, </w:t>
      </w:r>
      <w:r w:rsidR="00D67855">
        <w:rPr>
          <w:lang w:bidi="he-IL"/>
        </w:rPr>
        <w:t xml:space="preserve">i.e. </w:t>
      </w:r>
      <w:r w:rsidR="002020A9">
        <w:rPr>
          <w:lang w:bidi="he-IL"/>
        </w:rPr>
        <w:t xml:space="preserve">the way </w:t>
      </w:r>
      <w:r w:rsidR="00D67855">
        <w:rPr>
          <w:lang w:bidi="he-IL"/>
        </w:rPr>
        <w:t xml:space="preserve">it shows </w:t>
      </w:r>
      <w:r>
        <w:rPr>
          <w:lang w:bidi="he-IL"/>
        </w:rPr>
        <w:t xml:space="preserve">how </w:t>
      </w:r>
      <w:r w:rsidR="002020A9">
        <w:rPr>
          <w:lang w:bidi="he-IL"/>
        </w:rPr>
        <w:t xml:space="preserve">two cultures, </w:t>
      </w:r>
      <w:r w:rsidR="00000CB9">
        <w:rPr>
          <w:lang w:bidi="he-IL"/>
        </w:rPr>
        <w:t>one dominant and one dominated</w:t>
      </w:r>
      <w:r w:rsidR="001312EE">
        <w:rPr>
          <w:lang w:bidi="he-IL"/>
        </w:rPr>
        <w:t>, interact</w:t>
      </w:r>
      <w:r w:rsidR="002020A9">
        <w:rPr>
          <w:lang w:bidi="he-IL"/>
        </w:rPr>
        <w:t>. Regardless of its type</w:t>
      </w:r>
      <w:r>
        <w:rPr>
          <w:lang w:bidi="he-IL"/>
        </w:rPr>
        <w:t>, such</w:t>
      </w:r>
      <w:r w:rsidR="001312EE">
        <w:rPr>
          <w:lang w:bidi="he-IL"/>
        </w:rPr>
        <w:t xml:space="preserve"> interaction allows</w:t>
      </w:r>
      <w:r w:rsidR="002020A9">
        <w:rPr>
          <w:lang w:bidi="he-IL"/>
        </w:rPr>
        <w:t xml:space="preserve"> the migration of different con</w:t>
      </w:r>
      <w:r w:rsidR="00000CB9">
        <w:rPr>
          <w:lang w:bidi="he-IL"/>
        </w:rPr>
        <w:t>cepts, theories, or canons</w:t>
      </w:r>
      <w:r w:rsidR="001312EE">
        <w:rPr>
          <w:lang w:bidi="he-IL"/>
        </w:rPr>
        <w:t xml:space="preserve"> into </w:t>
      </w:r>
      <w:r w:rsidR="002020A9">
        <w:rPr>
          <w:lang w:bidi="he-IL"/>
        </w:rPr>
        <w:t>new context</w:t>
      </w:r>
      <w:r w:rsidR="001312EE">
        <w:rPr>
          <w:lang w:bidi="he-IL"/>
        </w:rPr>
        <w:t>s</w:t>
      </w:r>
      <w:r w:rsidR="002020A9">
        <w:rPr>
          <w:lang w:bidi="he-IL"/>
        </w:rPr>
        <w:t xml:space="preserve"> where they</w:t>
      </w:r>
      <w:r w:rsidR="00000CB9">
        <w:rPr>
          <w:lang w:bidi="he-IL"/>
        </w:rPr>
        <w:t xml:space="preserve"> undergo major transformations</w:t>
      </w:r>
      <w:r w:rsidR="002020A9">
        <w:rPr>
          <w:lang w:bidi="he-IL"/>
        </w:rPr>
        <w:t xml:space="preserve">. </w:t>
      </w:r>
      <w:r w:rsidR="001312EE">
        <w:rPr>
          <w:lang w:bidi="he-IL"/>
        </w:rPr>
        <w:t>The</w:t>
      </w:r>
      <w:r w:rsidR="00000CB9">
        <w:rPr>
          <w:lang w:bidi="he-IL"/>
        </w:rPr>
        <w:t xml:space="preserve"> arrival of the</w:t>
      </w:r>
      <w:r w:rsidR="001312EE">
        <w:rPr>
          <w:lang w:bidi="he-IL"/>
        </w:rPr>
        <w:t xml:space="preserve"> hybrid </w:t>
      </w:r>
      <w:r w:rsidR="00D67855">
        <w:rPr>
          <w:lang w:bidi="he-IL"/>
        </w:rPr>
        <w:t>usually eli</w:t>
      </w:r>
      <w:r w:rsidR="00000CB9">
        <w:rPr>
          <w:lang w:bidi="he-IL"/>
        </w:rPr>
        <w:t>ci</w:t>
      </w:r>
      <w:r w:rsidR="005011D0">
        <w:rPr>
          <w:lang w:bidi="he-IL"/>
        </w:rPr>
        <w:t>ts different reactions: it may</w:t>
      </w:r>
      <w:r w:rsidR="00D67855">
        <w:rPr>
          <w:lang w:bidi="he-IL"/>
        </w:rPr>
        <w:t xml:space="preserve"> be </w:t>
      </w:r>
      <w:r w:rsidR="005011D0">
        <w:rPr>
          <w:lang w:bidi="he-IL"/>
        </w:rPr>
        <w:t xml:space="preserve">either </w:t>
      </w:r>
      <w:r w:rsidR="009C3F13">
        <w:rPr>
          <w:lang w:bidi="he-IL"/>
        </w:rPr>
        <w:t xml:space="preserve">fully </w:t>
      </w:r>
      <w:r w:rsidR="00D67855">
        <w:rPr>
          <w:lang w:bidi="he-IL"/>
        </w:rPr>
        <w:t>rejected or embraced</w:t>
      </w:r>
      <w:r w:rsidR="00201882">
        <w:rPr>
          <w:lang w:bidi="he-IL"/>
        </w:rPr>
        <w:t>;</w:t>
      </w:r>
      <w:r w:rsidR="005011D0">
        <w:rPr>
          <w:lang w:bidi="he-IL"/>
        </w:rPr>
        <w:t xml:space="preserve"> it may</w:t>
      </w:r>
      <w:r w:rsidR="00D67855">
        <w:rPr>
          <w:lang w:bidi="he-IL"/>
        </w:rPr>
        <w:t xml:space="preserve"> be partially </w:t>
      </w:r>
      <w:r w:rsidR="00201882">
        <w:rPr>
          <w:lang w:bidi="he-IL"/>
        </w:rPr>
        <w:t>or mostly integrated;</w:t>
      </w:r>
      <w:r w:rsidR="00D67855">
        <w:rPr>
          <w:lang w:bidi="he-IL"/>
        </w:rPr>
        <w:t xml:space="preserve"> but it is always modified </w:t>
      </w:r>
      <w:r w:rsidR="008A1EB1">
        <w:rPr>
          <w:lang w:bidi="he-IL"/>
        </w:rPr>
        <w:t>because of its displacement. The fact that the</w:t>
      </w:r>
      <w:r w:rsidR="00D67855">
        <w:rPr>
          <w:lang w:bidi="he-IL"/>
        </w:rPr>
        <w:t xml:space="preserve"> Third Space is an in-betwee</w:t>
      </w:r>
      <w:r w:rsidR="008A1EB1">
        <w:rPr>
          <w:lang w:bidi="he-IL"/>
        </w:rPr>
        <w:t>n space with its own qualities undermines</w:t>
      </w:r>
      <w:r w:rsidR="00D67855">
        <w:rPr>
          <w:lang w:bidi="he-IL"/>
        </w:rPr>
        <w:t xml:space="preserve"> any culture’</w:t>
      </w:r>
      <w:r w:rsidR="008A1EB1">
        <w:rPr>
          <w:lang w:bidi="he-IL"/>
        </w:rPr>
        <w:t>s claim to</w:t>
      </w:r>
      <w:r w:rsidR="00D67855">
        <w:rPr>
          <w:lang w:bidi="he-IL"/>
        </w:rPr>
        <w:t xml:space="preserve"> essentialism.</w:t>
      </w:r>
      <w:r w:rsidR="008A1EB1">
        <w:rPr>
          <w:lang w:bidi="he-IL"/>
        </w:rPr>
        <w:t xml:space="preserve"> Thus, postcolonial discourse dismisses</w:t>
      </w:r>
      <w:r w:rsidR="00D67855">
        <w:rPr>
          <w:lang w:bidi="he-IL"/>
        </w:rPr>
        <w:t xml:space="preserve"> the</w:t>
      </w:r>
      <w:r w:rsidR="008A1EB1">
        <w:rPr>
          <w:lang w:bidi="he-IL"/>
        </w:rPr>
        <w:t xml:space="preserve"> common</w:t>
      </w:r>
      <w:r w:rsidR="00D67855">
        <w:rPr>
          <w:lang w:bidi="he-IL"/>
        </w:rPr>
        <w:t xml:space="preserve"> notion of </w:t>
      </w:r>
      <w:r w:rsidR="00201882">
        <w:rPr>
          <w:lang w:bidi="he-IL"/>
        </w:rPr>
        <w:t xml:space="preserve">innate </w:t>
      </w:r>
      <w:r w:rsidR="00D67855">
        <w:rPr>
          <w:lang w:bidi="he-IL"/>
        </w:rPr>
        <w:t>cultural originality</w:t>
      </w:r>
      <w:r w:rsidR="008A1EB1">
        <w:rPr>
          <w:lang w:bidi="he-IL"/>
        </w:rPr>
        <w:t xml:space="preserve"> and views </w:t>
      </w:r>
      <w:r w:rsidR="00201882">
        <w:rPr>
          <w:lang w:bidi="he-IL"/>
        </w:rPr>
        <w:t xml:space="preserve">cultural identity </w:t>
      </w:r>
      <w:r w:rsidR="008A1EB1">
        <w:rPr>
          <w:lang w:bidi="he-IL"/>
        </w:rPr>
        <w:t>as contentious</w:t>
      </w:r>
      <w:r w:rsidR="00000CB9">
        <w:rPr>
          <w:lang w:bidi="he-IL"/>
        </w:rPr>
        <w:t xml:space="preserve"> and constantly constructed</w:t>
      </w:r>
      <w:r w:rsidR="008E1C03">
        <w:rPr>
          <w:lang w:bidi="he-IL"/>
        </w:rPr>
        <w:t>.</w:t>
      </w:r>
    </w:p>
    <w:p w14:paraId="70781DEA" w14:textId="77777777" w:rsidR="007E76E0" w:rsidRPr="007E76E0" w:rsidRDefault="007E76E0" w:rsidP="007E76E0">
      <w:pPr>
        <w:spacing w:line="360" w:lineRule="auto"/>
        <w:rPr>
          <w:rtl/>
          <w:lang w:bidi="he-IL"/>
        </w:rPr>
      </w:pPr>
    </w:p>
    <w:p w14:paraId="4FB2D082" w14:textId="62BAA506" w:rsidR="007529F7" w:rsidRDefault="00E43D1A" w:rsidP="007E76E0">
      <w:pPr>
        <w:spacing w:line="360" w:lineRule="auto"/>
      </w:pPr>
      <w:r>
        <w:t xml:space="preserve">If we examine the </w:t>
      </w:r>
      <w:r w:rsidR="005011D0">
        <w:t>emergence of the Arab</w:t>
      </w:r>
      <w:r w:rsidR="00592749">
        <w:t>ic</w:t>
      </w:r>
      <w:r w:rsidR="005011D0">
        <w:t xml:space="preserve"> Theater of</w:t>
      </w:r>
      <w:r>
        <w:t xml:space="preserve"> th</w:t>
      </w:r>
      <w:r w:rsidR="00F326C0">
        <w:t>e Absurd in the 1960s, we find that its pion</w:t>
      </w:r>
      <w:r w:rsidR="005011D0">
        <w:t>eers tried through experimenting</w:t>
      </w:r>
      <w:r w:rsidR="00F326C0">
        <w:t xml:space="preserve"> </w:t>
      </w:r>
      <w:r w:rsidR="009C3F13">
        <w:t xml:space="preserve">with </w:t>
      </w:r>
      <w:r w:rsidR="00F326C0">
        <w:t>and “fertilizing” the Arab theatrical soil to build an Arab theatrical identi</w:t>
      </w:r>
      <w:r w:rsidR="005011D0">
        <w:t>ty or a new dramatic genre</w:t>
      </w:r>
      <w:r w:rsidR="00000CB9">
        <w:t xml:space="preserve"> with modernist underpinnings</w:t>
      </w:r>
      <w:r w:rsidR="00F326C0">
        <w:t>.</w:t>
      </w:r>
      <w:r w:rsidR="00000CB9">
        <w:t xml:space="preserve"> On </w:t>
      </w:r>
      <w:r w:rsidR="005011D0">
        <w:t xml:space="preserve">the </w:t>
      </w:r>
      <w:r w:rsidR="00000CB9">
        <w:t>one hand, this was part of an</w:t>
      </w:r>
      <w:r w:rsidR="00F326C0">
        <w:t xml:space="preserve"> effort to fill the theatrical void. </w:t>
      </w:r>
      <w:r w:rsidR="009F2372">
        <w:t>On the other hand, i</w:t>
      </w:r>
      <w:r w:rsidR="00F326C0">
        <w:t xml:space="preserve">nstead of </w:t>
      </w:r>
      <w:r w:rsidR="009F2372">
        <w:t xml:space="preserve">merely </w:t>
      </w:r>
      <w:r w:rsidR="00F326C0">
        <w:t>copying from the West through translation and Arabization, they hoped to crea</w:t>
      </w:r>
      <w:r w:rsidR="005011D0">
        <w:t xml:space="preserve">te an Arab theatrical tradition as </w:t>
      </w:r>
      <w:r w:rsidR="009F2372">
        <w:t>an expression of their resistance</w:t>
      </w:r>
      <w:r w:rsidR="00F326C0">
        <w:t xml:space="preserve"> to </w:t>
      </w:r>
      <w:r w:rsidR="005011D0">
        <w:t xml:space="preserve">Western </w:t>
      </w:r>
      <w:r w:rsidR="00F326C0">
        <w:t>c</w:t>
      </w:r>
      <w:r w:rsidR="00AE36F1">
        <w:t xml:space="preserve">ultural hegemony. </w:t>
      </w:r>
    </w:p>
    <w:p w14:paraId="76D1F57A" w14:textId="77777777" w:rsidR="007E76E0" w:rsidRPr="007E76E0" w:rsidRDefault="007E76E0" w:rsidP="007E76E0">
      <w:pPr>
        <w:spacing w:line="360" w:lineRule="auto"/>
        <w:rPr>
          <w:rStyle w:val="Strong"/>
          <w:b w:val="0"/>
          <w:bCs w:val="0"/>
          <w:rtl/>
        </w:rPr>
      </w:pPr>
    </w:p>
    <w:p w14:paraId="19F5E61E" w14:textId="6FC32DCC" w:rsidR="007529F7" w:rsidRDefault="007529F7" w:rsidP="007E76E0">
      <w:pPr>
        <w:spacing w:line="360" w:lineRule="auto"/>
      </w:pPr>
      <w:r>
        <w:t>This study sheds light on the</w:t>
      </w:r>
      <w:r w:rsidR="009F2372">
        <w:t xml:space="preserve"> unique</w:t>
      </w:r>
      <w:r w:rsidR="005011D0">
        <w:t xml:space="preserve"> definition</w:t>
      </w:r>
      <w:r w:rsidR="009F2372">
        <w:t xml:space="preserve"> </w:t>
      </w:r>
      <w:r>
        <w:t xml:space="preserve">of the Theater of the Absurd in the work of the major </w:t>
      </w:r>
      <w:r w:rsidR="005011D0">
        <w:t>Arab playwr</w:t>
      </w:r>
      <w:r w:rsidR="009C3F13">
        <w:t>ights regarded</w:t>
      </w:r>
      <w:r w:rsidR="00D81E46">
        <w:t xml:space="preserve"> here as</w:t>
      </w:r>
      <w:r w:rsidR="005011D0">
        <w:t xml:space="preserve"> </w:t>
      </w:r>
      <w:r w:rsidR="00D81E46">
        <w:t>pioneers</w:t>
      </w:r>
      <w:r>
        <w:t xml:space="preserve">. It evaluates their </w:t>
      </w:r>
      <w:r w:rsidR="005011D0">
        <w:t>efforts</w:t>
      </w:r>
      <w:r w:rsidR="00D81E46">
        <w:t xml:space="preserve"> to transplant</w:t>
      </w:r>
      <w:r w:rsidR="009F2372">
        <w:t xml:space="preserve"> this </w:t>
      </w:r>
      <w:r w:rsidR="005011D0">
        <w:t xml:space="preserve">Western </w:t>
      </w:r>
      <w:r w:rsidR="00D81E46">
        <w:t>genre</w:t>
      </w:r>
      <w:r w:rsidR="005011D0">
        <w:t xml:space="preserve"> into</w:t>
      </w:r>
      <w:r>
        <w:t xml:space="preserve"> Arab theatrical soil. </w:t>
      </w:r>
      <w:r w:rsidR="005011D0">
        <w:t xml:space="preserve">It also </w:t>
      </w:r>
      <w:r>
        <w:t xml:space="preserve">examines their </w:t>
      </w:r>
      <w:r w:rsidR="009F2372">
        <w:t xml:space="preserve">shared </w:t>
      </w:r>
      <w:r>
        <w:t>a</w:t>
      </w:r>
      <w:r w:rsidR="005011D0">
        <w:t xml:space="preserve">s well as distinctive </w:t>
      </w:r>
      <w:r>
        <w:t>characteristics</w:t>
      </w:r>
      <w:r w:rsidR="009F2372">
        <w:t xml:space="preserve">. </w:t>
      </w:r>
      <w:r w:rsidR="00D81E46">
        <w:t xml:space="preserve">The significance of this Theater is emphasized by </w:t>
      </w:r>
      <w:r>
        <w:t>the theoretical and critical debate</w:t>
      </w:r>
      <w:r w:rsidR="009F2372">
        <w:t>s</w:t>
      </w:r>
      <w:r>
        <w:t xml:space="preserve"> over the concept</w:t>
      </w:r>
      <w:r w:rsidR="001E008F">
        <w:t>s</w:t>
      </w:r>
      <w:r>
        <w:t xml:space="preserve"> of rooting traditional heritage and </w:t>
      </w:r>
      <w:r w:rsidR="009F2372">
        <w:t>transplanting. This study</w:t>
      </w:r>
      <w:r w:rsidR="001E008F">
        <w:t>,</w:t>
      </w:r>
      <w:r w:rsidR="009F2372">
        <w:t xml:space="preserve"> thus</w:t>
      </w:r>
      <w:r w:rsidR="001E008F">
        <w:t xml:space="preserve">, examines the </w:t>
      </w:r>
      <w:r w:rsidR="009C3F13">
        <w:t>features</w:t>
      </w:r>
      <w:r>
        <w:t xml:space="preserve"> this Theater </w:t>
      </w:r>
      <w:r w:rsidR="001E008F">
        <w:t xml:space="preserve">acquired in the process of </w:t>
      </w:r>
      <w:r>
        <w:t>root</w:t>
      </w:r>
      <w:r w:rsidR="001E008F">
        <w:t>ing an</w:t>
      </w:r>
      <w:r>
        <w:t xml:space="preserve"> Arab cultural heritage, </w:t>
      </w:r>
      <w:r w:rsidR="001E008F">
        <w:t xml:space="preserve">the fact that gave it </w:t>
      </w:r>
      <w:r>
        <w:t xml:space="preserve">a </w:t>
      </w:r>
      <w:r w:rsidR="001E008F">
        <w:t xml:space="preserve">hybrid form with </w:t>
      </w:r>
      <w:r w:rsidR="00AE2430">
        <w:t xml:space="preserve">its own </w:t>
      </w:r>
      <w:r>
        <w:t xml:space="preserve">theoretical </w:t>
      </w:r>
      <w:r w:rsidR="00AE2430">
        <w:t xml:space="preserve">and </w:t>
      </w:r>
      <w:r>
        <w:t>practical i</w:t>
      </w:r>
      <w:r w:rsidR="00BF7C0E">
        <w:t>mplications</w:t>
      </w:r>
      <w:r>
        <w:t xml:space="preserve">. </w:t>
      </w:r>
    </w:p>
    <w:p w14:paraId="2DC0DB47" w14:textId="77777777" w:rsidR="007E76E0" w:rsidRDefault="007E76E0" w:rsidP="007E76E0">
      <w:pPr>
        <w:spacing w:line="360" w:lineRule="auto"/>
      </w:pPr>
    </w:p>
    <w:p w14:paraId="3A1F5FC6" w14:textId="457330E5" w:rsidR="00BF7C0E" w:rsidRDefault="007334CD" w:rsidP="007E76E0">
      <w:pPr>
        <w:spacing w:line="360" w:lineRule="auto"/>
      </w:pPr>
      <w:r>
        <w:t>In addition, this study focuses</w:t>
      </w:r>
      <w:r w:rsidR="00BF7C0E">
        <w:t xml:space="preserve"> </w:t>
      </w:r>
      <w:r>
        <w:t>on the challenges</w:t>
      </w:r>
      <w:r w:rsidR="00BF7C0E">
        <w:t xml:space="preserve"> of establishing a theoretical a</w:t>
      </w:r>
      <w:r w:rsidR="00842289">
        <w:t xml:space="preserve">nd critical discourse needed to </w:t>
      </w:r>
      <w:r w:rsidR="00BF7C0E">
        <w:t>legitimize t</w:t>
      </w:r>
      <w:r w:rsidR="00842289">
        <w:t xml:space="preserve">he </w:t>
      </w:r>
      <w:r w:rsidR="00AE2430">
        <w:t xml:space="preserve">new </w:t>
      </w:r>
      <w:r w:rsidR="00842289">
        <w:t>dramatic</w:t>
      </w:r>
      <w:r w:rsidR="00BF7C0E">
        <w:t xml:space="preserve"> text and its </w:t>
      </w:r>
      <w:r w:rsidR="00842289">
        <w:t xml:space="preserve">theatrical </w:t>
      </w:r>
      <w:r w:rsidR="00BF7C0E">
        <w:t>form. The playwrights</w:t>
      </w:r>
      <w:r w:rsidR="00842289">
        <w:t xml:space="preserve"> of the 1960s</w:t>
      </w:r>
      <w:r w:rsidR="00BF7C0E">
        <w:t xml:space="preserve"> had to theorize</w:t>
      </w:r>
      <w:r w:rsidR="00842289">
        <w:t xml:space="preserve"> </w:t>
      </w:r>
      <w:r w:rsidR="00AE2430">
        <w:t xml:space="preserve">as well as generate </w:t>
      </w:r>
      <w:r w:rsidR="00842289">
        <w:t>a new trend in theater</w:t>
      </w:r>
      <w:r w:rsidR="00BF7C0E">
        <w:t xml:space="preserve">. </w:t>
      </w:r>
      <w:r w:rsidR="00842289">
        <w:t xml:space="preserve">They had </w:t>
      </w:r>
      <w:r w:rsidR="00BF7C0E">
        <w:t>to</w:t>
      </w:r>
      <w:r w:rsidR="00842289">
        <w:t xml:space="preserve"> resolve multiple conflicts</w:t>
      </w:r>
      <w:r w:rsidR="00BF7C0E">
        <w:t xml:space="preserve">: first, </w:t>
      </w:r>
      <w:r w:rsidR="00842289">
        <w:t xml:space="preserve">there was the conflict with the guardians of </w:t>
      </w:r>
      <w:r w:rsidR="00BF7C0E">
        <w:t xml:space="preserve">the </w:t>
      </w:r>
      <w:r w:rsidR="00842289">
        <w:t>old critical field over “</w:t>
      </w:r>
      <w:r w:rsidR="00BF7C0E">
        <w:t>exporting</w:t>
      </w:r>
      <w:r w:rsidR="00842289">
        <w:t>”</w:t>
      </w:r>
      <w:r w:rsidR="00BF7C0E">
        <w:t xml:space="preserve"> a new form of theater from the West at a time of great social and political upheaval</w:t>
      </w:r>
      <w:r w:rsidR="00842289">
        <w:t xml:space="preserve">. Second, there was </w:t>
      </w:r>
      <w:r w:rsidR="00BF7C0E">
        <w:t>a</w:t>
      </w:r>
      <w:r w:rsidR="00842289">
        <w:t>n internal</w:t>
      </w:r>
      <w:r w:rsidR="00BF7C0E">
        <w:t xml:space="preserve"> </w:t>
      </w:r>
      <w:r w:rsidR="00842289">
        <w:t xml:space="preserve">conflict over </w:t>
      </w:r>
      <w:r w:rsidR="00BF7C0E">
        <w:t xml:space="preserve">the </w:t>
      </w:r>
      <w:r w:rsidR="00842289">
        <w:t xml:space="preserve">theoretical and practical </w:t>
      </w:r>
      <w:r w:rsidR="00BF7C0E">
        <w:t xml:space="preserve">value of this “new” form. The third </w:t>
      </w:r>
      <w:r w:rsidR="00842289">
        <w:t xml:space="preserve">conflict took place among </w:t>
      </w:r>
      <w:r w:rsidR="00BF7C0E">
        <w:t>the theorists</w:t>
      </w:r>
      <w:r w:rsidR="009C3F13">
        <w:t xml:space="preserve"> over the terminology used in</w:t>
      </w:r>
      <w:r w:rsidR="00842289">
        <w:t xml:space="preserve"> this field</w:t>
      </w:r>
      <w:r w:rsidR="00BF7C0E">
        <w:t>.</w:t>
      </w:r>
      <w:r w:rsidR="00263C52">
        <w:t xml:space="preserve"> As a result</w:t>
      </w:r>
      <w:r w:rsidR="00BF7C0E">
        <w:t xml:space="preserve">, </w:t>
      </w:r>
      <w:r w:rsidR="00BF7C0E">
        <w:lastRenderedPageBreak/>
        <w:t xml:space="preserve">the playwrights discussed in this study had </w:t>
      </w:r>
      <w:r w:rsidR="00842289">
        <w:t xml:space="preserve">different definitions </w:t>
      </w:r>
      <w:r w:rsidR="00AE2430">
        <w:t xml:space="preserve">of the Absurd in </w:t>
      </w:r>
      <w:r w:rsidR="00BF7C0E">
        <w:t>theater. These</w:t>
      </w:r>
      <w:r w:rsidR="00842289">
        <w:t xml:space="preserve"> playwrights are</w:t>
      </w:r>
      <w:r w:rsidR="00BF7C0E">
        <w:t xml:space="preserve"> </w:t>
      </w:r>
      <w:proofErr w:type="spellStart"/>
      <w:r w:rsidR="00BF7C0E">
        <w:t>Tawf</w:t>
      </w:r>
      <w:r>
        <w:t>iq</w:t>
      </w:r>
      <w:proofErr w:type="spellEnd"/>
      <w:r>
        <w:t xml:space="preserve"> e</w:t>
      </w:r>
      <w:r w:rsidR="00BF7C0E">
        <w:t>l</w:t>
      </w:r>
      <w:r>
        <w:t>-Hakim, Salah A</w:t>
      </w:r>
      <w:r w:rsidR="00BF7C0E">
        <w:t xml:space="preserve">bdel </w:t>
      </w:r>
      <w:proofErr w:type="spellStart"/>
      <w:r w:rsidR="00BF7C0E">
        <w:t>Sabour</w:t>
      </w:r>
      <w:proofErr w:type="spellEnd"/>
      <w:r>
        <w:t xml:space="preserve">, </w:t>
      </w:r>
      <w:proofErr w:type="spellStart"/>
      <w:r>
        <w:t>Saadallah</w:t>
      </w:r>
      <w:proofErr w:type="spellEnd"/>
      <w:r>
        <w:t xml:space="preserve"> </w:t>
      </w:r>
      <w:proofErr w:type="spellStart"/>
      <w:r>
        <w:t>Wannous</w:t>
      </w:r>
      <w:proofErr w:type="spellEnd"/>
      <w:r>
        <w:t xml:space="preserve">, Walid </w:t>
      </w:r>
      <w:proofErr w:type="spellStart"/>
      <w:r>
        <w:t>Ikhlassi</w:t>
      </w:r>
      <w:proofErr w:type="spellEnd"/>
      <w:r>
        <w:t>, and Fouad el-</w:t>
      </w:r>
      <w:proofErr w:type="spellStart"/>
      <w:r>
        <w:t>Tikerli</w:t>
      </w:r>
      <w:proofErr w:type="spellEnd"/>
      <w:r>
        <w:t xml:space="preserve">. </w:t>
      </w:r>
    </w:p>
    <w:p w14:paraId="60A9EFBE" w14:textId="77777777" w:rsidR="00842289" w:rsidRDefault="00842289" w:rsidP="007E76E0">
      <w:pPr>
        <w:spacing w:line="360" w:lineRule="auto"/>
      </w:pPr>
    </w:p>
    <w:p w14:paraId="725F2A6E" w14:textId="732C1630" w:rsidR="00842289" w:rsidRDefault="009C3F13" w:rsidP="007E76E0">
      <w:pPr>
        <w:spacing w:line="360" w:lineRule="auto"/>
      </w:pPr>
      <w:r>
        <w:t>T</w:t>
      </w:r>
      <w:r w:rsidR="00D5246D">
        <w:t xml:space="preserve">o </w:t>
      </w:r>
      <w:r>
        <w:t>provide a comprehensive analysis</w:t>
      </w:r>
      <w:r w:rsidR="00AE2430">
        <w:t>, this study</w:t>
      </w:r>
      <w:r w:rsidR="00D5246D">
        <w:t xml:space="preserve"> consists of </w:t>
      </w:r>
      <w:r w:rsidR="00263C52">
        <w:t xml:space="preserve">an introduction, </w:t>
      </w:r>
      <w:r>
        <w:t xml:space="preserve">a forward, </w:t>
      </w:r>
      <w:r w:rsidR="00263C52">
        <w:t xml:space="preserve">three </w:t>
      </w:r>
      <w:r w:rsidR="00AE2430">
        <w:t xml:space="preserve">main </w:t>
      </w:r>
      <w:r w:rsidR="00263C52">
        <w:t xml:space="preserve">chapters, and a conclusion. </w:t>
      </w:r>
    </w:p>
    <w:p w14:paraId="47EBB911" w14:textId="77777777" w:rsidR="00263C52" w:rsidRDefault="00263C52" w:rsidP="007E76E0">
      <w:pPr>
        <w:spacing w:line="360" w:lineRule="auto"/>
      </w:pPr>
    </w:p>
    <w:p w14:paraId="2CF7DE86" w14:textId="5798635C" w:rsidR="003273AA" w:rsidRDefault="003273AA" w:rsidP="007E76E0">
      <w:pPr>
        <w:spacing w:line="360" w:lineRule="auto"/>
      </w:pPr>
      <w:r>
        <w:t xml:space="preserve">Chapter One discusses the </w:t>
      </w:r>
      <w:r w:rsidR="00701521">
        <w:t xml:space="preserve">historical aspects </w:t>
      </w:r>
      <w:r>
        <w:t>of “regionalizing” the Absurd as it mig</w:t>
      </w:r>
      <w:r w:rsidR="00701521">
        <w:t>rated from its geographic home</w:t>
      </w:r>
      <w:r>
        <w:t xml:space="preserve"> in Europe to</w:t>
      </w:r>
      <w:r w:rsidR="009C3F13">
        <w:t xml:space="preserve"> other locations, such as the United States</w:t>
      </w:r>
      <w:r>
        <w:t xml:space="preserve"> and the Middle East. There were several obstacles in the way of this migration</w:t>
      </w:r>
      <w:r w:rsidR="007D09AA">
        <w:t>, including the role played by intellectuals</w:t>
      </w:r>
      <w:r>
        <w:t xml:space="preserve"> in prepar</w:t>
      </w:r>
      <w:r w:rsidR="00AE2430">
        <w:t>ing the soil for transplanting this</w:t>
      </w:r>
      <w:r>
        <w:t xml:space="preserve"> new idea. This study analyzes the problematics of this migrat</w:t>
      </w:r>
      <w:r w:rsidR="007D09AA">
        <w:t>ion to</w:t>
      </w:r>
      <w:r>
        <w:t xml:space="preserve"> the Ara</w:t>
      </w:r>
      <w:r w:rsidR="007D09AA">
        <w:t xml:space="preserve">b world in </w:t>
      </w:r>
      <w:r>
        <w:t xml:space="preserve">the work of playwrights who </w:t>
      </w:r>
      <w:r w:rsidR="00817230">
        <w:t xml:space="preserve">either </w:t>
      </w:r>
      <w:r>
        <w:t>live</w:t>
      </w:r>
      <w:r w:rsidR="00AE2430">
        <w:t xml:space="preserve">d in the West or had strong affiliations to Western culture, which led </w:t>
      </w:r>
      <w:r>
        <w:t xml:space="preserve">to the hybridity referred to in post-colonial discourse.  </w:t>
      </w:r>
    </w:p>
    <w:p w14:paraId="3C209019" w14:textId="77777777" w:rsidR="00817230" w:rsidRDefault="00817230" w:rsidP="007E76E0">
      <w:pPr>
        <w:spacing w:line="360" w:lineRule="auto"/>
      </w:pPr>
    </w:p>
    <w:p w14:paraId="170FF2C1" w14:textId="77777777" w:rsidR="00817230" w:rsidRDefault="00817230" w:rsidP="007E76E0">
      <w:pPr>
        <w:spacing w:line="360" w:lineRule="auto"/>
      </w:pPr>
      <w:r>
        <w:t xml:space="preserve">Chapter One also studies the political climate </w:t>
      </w:r>
      <w:r w:rsidR="00F716FA">
        <w:t xml:space="preserve">that began to </w:t>
      </w:r>
      <w:r>
        <w:t xml:space="preserve">question the notion of Arab national identity </w:t>
      </w:r>
      <w:r w:rsidR="00F716FA">
        <w:t xml:space="preserve">in the </w:t>
      </w:r>
      <w:r w:rsidR="00AE2430">
        <w:t>19</w:t>
      </w:r>
      <w:r w:rsidR="00F716FA">
        <w:t xml:space="preserve">50s </w:t>
      </w:r>
      <w:r>
        <w:t>and to search for</w:t>
      </w:r>
      <w:r w:rsidR="00F716FA">
        <w:t xml:space="preserve"> distinctive</w:t>
      </w:r>
      <w:r>
        <w:t xml:space="preserve"> literary ways to </w:t>
      </w:r>
      <w:r w:rsidR="00F716FA">
        <w:t>combat Western hegemony</w:t>
      </w:r>
      <w:r>
        <w:t xml:space="preserve">. </w:t>
      </w:r>
      <w:r w:rsidR="00F716FA">
        <w:t>As it coincided with modernism in the late 50s and early 60s, t</w:t>
      </w:r>
      <w:r>
        <w:t xml:space="preserve">he Theater of the Absurd called for investigating the relationship between </w:t>
      </w:r>
      <w:r w:rsidR="00F716FA">
        <w:t>society and cultural capital as well as</w:t>
      </w:r>
      <w:r>
        <w:t xml:space="preserve"> between national identity and</w:t>
      </w:r>
      <w:r w:rsidR="00F716FA">
        <w:t xml:space="preserve"> the rest of the world. This was</w:t>
      </w:r>
      <w:r>
        <w:t xml:space="preserve"> why Salah Abdel </w:t>
      </w:r>
      <w:proofErr w:type="spellStart"/>
      <w:r>
        <w:t>Sabour</w:t>
      </w:r>
      <w:proofErr w:type="spellEnd"/>
      <w:r>
        <w:t xml:space="preserve">, </w:t>
      </w:r>
      <w:proofErr w:type="spellStart"/>
      <w:r>
        <w:t>Saadallah</w:t>
      </w:r>
      <w:proofErr w:type="spellEnd"/>
      <w:r>
        <w:t xml:space="preserve"> </w:t>
      </w:r>
      <w:proofErr w:type="spellStart"/>
      <w:r>
        <w:t>Wannous</w:t>
      </w:r>
      <w:proofErr w:type="spellEnd"/>
      <w:r>
        <w:t xml:space="preserve">, Walid </w:t>
      </w:r>
      <w:proofErr w:type="spellStart"/>
      <w:r>
        <w:t>Ikhlassi</w:t>
      </w:r>
      <w:proofErr w:type="spellEnd"/>
      <w:r>
        <w:t>, and Fouad el-</w:t>
      </w:r>
      <w:proofErr w:type="spellStart"/>
      <w:r>
        <w:t>Tikerli</w:t>
      </w:r>
      <w:proofErr w:type="spellEnd"/>
      <w:r>
        <w:t xml:space="preserve"> </w:t>
      </w:r>
      <w:r w:rsidR="00F716FA">
        <w:t>called</w:t>
      </w:r>
      <w:r>
        <w:t xml:space="preserve"> for founding an Arab Theater</w:t>
      </w:r>
      <w:r w:rsidR="00F716FA">
        <w:t>. In this theater,</w:t>
      </w:r>
      <w:r>
        <w:t xml:space="preserve"> </w:t>
      </w:r>
      <w:r w:rsidR="00AE2430">
        <w:t xml:space="preserve">both </w:t>
      </w:r>
      <w:r>
        <w:t xml:space="preserve">form and content </w:t>
      </w:r>
      <w:r w:rsidR="00AE2430">
        <w:t xml:space="preserve">complemented </w:t>
      </w:r>
      <w:r>
        <w:t>the artistic vision</w:t>
      </w:r>
      <w:r w:rsidR="00F716FA">
        <w:t xml:space="preserve">, which </w:t>
      </w:r>
      <w:r w:rsidR="00AE2430">
        <w:t xml:space="preserve">created a </w:t>
      </w:r>
      <w:r>
        <w:t xml:space="preserve">Third Space.   </w:t>
      </w:r>
    </w:p>
    <w:p w14:paraId="59E08E3C" w14:textId="77777777" w:rsidR="00817230" w:rsidRDefault="00817230" w:rsidP="007E76E0">
      <w:pPr>
        <w:spacing w:line="360" w:lineRule="auto"/>
      </w:pPr>
    </w:p>
    <w:p w14:paraId="7C6BB4A6" w14:textId="167EFA34" w:rsidR="00817230" w:rsidRDefault="000C50F0" w:rsidP="007E76E0">
      <w:pPr>
        <w:spacing w:line="360" w:lineRule="auto"/>
      </w:pPr>
      <w:r>
        <w:t xml:space="preserve">Chapter Two addresses the sociological aspects of “marketing” the Theater of the Absurd and legitimizing its presence in the Arab world. </w:t>
      </w:r>
      <w:r w:rsidR="00B8576A">
        <w:t>Mediation is</w:t>
      </w:r>
      <w:r w:rsidR="00EA7C81">
        <w:t xml:space="preserve"> a stage</w:t>
      </w:r>
      <w:r w:rsidR="00B8576A">
        <w:t xml:space="preserve"> a</w:t>
      </w:r>
      <w:r w:rsidR="00810F44">
        <w:t>ny new literary form has</w:t>
      </w:r>
      <w:r>
        <w:t xml:space="preserve"> to</w:t>
      </w:r>
      <w:r w:rsidR="00B8576A">
        <w:t xml:space="preserve"> undergo before canonization</w:t>
      </w:r>
      <w:r>
        <w:t xml:space="preserve">. </w:t>
      </w:r>
      <w:r w:rsidR="00810F44">
        <w:t xml:space="preserve">The critical discourse, discussed above, invented by the playwrights (who were both </w:t>
      </w:r>
      <w:r w:rsidR="00B8576A">
        <w:t xml:space="preserve">recognized </w:t>
      </w:r>
      <w:r w:rsidR="00810F44">
        <w:t>experts in the field as well as innovators) e</w:t>
      </w:r>
      <w:r w:rsidR="00B8576A">
        <w:t xml:space="preserve">stablished </w:t>
      </w:r>
      <w:r w:rsidR="00EA7C81">
        <w:t>their role as agents or mediators</w:t>
      </w:r>
      <w:r w:rsidR="00810F44">
        <w:t xml:space="preserve">. </w:t>
      </w:r>
      <w:r w:rsidR="00C54BDF">
        <w:t>The discussion</w:t>
      </w:r>
      <w:r w:rsidR="00810F44">
        <w:t xml:space="preserve"> of the </w:t>
      </w:r>
      <w:r w:rsidR="00C54BDF">
        <w:t>“</w:t>
      </w:r>
      <w:r w:rsidR="00810F44">
        <w:t>field</w:t>
      </w:r>
      <w:r w:rsidR="00C54BDF">
        <w:t>”</w:t>
      </w:r>
      <w:r w:rsidR="00810F44">
        <w:t xml:space="preserve"> in this chap</w:t>
      </w:r>
      <w:r w:rsidR="00EA7C81">
        <w:t>ter derives from Pierre Bourdieu</w:t>
      </w:r>
      <w:r w:rsidR="00810F44">
        <w:t xml:space="preserve">’s </w:t>
      </w:r>
      <w:r w:rsidR="00C54BDF">
        <w:t>work on cultural, social, and symbolic c</w:t>
      </w:r>
      <w:r w:rsidR="00810F44">
        <w:t>apital</w:t>
      </w:r>
      <w:r w:rsidR="00C54BDF">
        <w:t xml:space="preserve">. The possession of such capital gave social agents </w:t>
      </w:r>
      <w:r w:rsidR="00810F44">
        <w:t>the authority to</w:t>
      </w:r>
      <w:r w:rsidR="00C54BDF">
        <w:t xml:space="preserve"> reject or embrace the </w:t>
      </w:r>
      <w:r w:rsidR="00810F44">
        <w:t>Theater of the Absurd</w:t>
      </w:r>
      <w:r w:rsidR="00C54BDF">
        <w:t xml:space="preserve"> vis-à-vis its capac</w:t>
      </w:r>
      <w:r w:rsidR="00EA7C81">
        <w:t>ity to disrupt the contemporary</w:t>
      </w:r>
      <w:r w:rsidR="00C54BDF">
        <w:t xml:space="preserve"> theatrical production</w:t>
      </w:r>
      <w:r w:rsidR="00B8576A">
        <w:t>.</w:t>
      </w:r>
      <w:r w:rsidR="00810F44">
        <w:t xml:space="preserve"> </w:t>
      </w:r>
      <w:proofErr w:type="spellStart"/>
      <w:r w:rsidR="00810F44">
        <w:t>Tawfiq</w:t>
      </w:r>
      <w:proofErr w:type="spellEnd"/>
      <w:r w:rsidR="00810F44">
        <w:t xml:space="preserve"> el-Hakim </w:t>
      </w:r>
      <w:r w:rsidR="009C3F13">
        <w:t>made major contributions t</w:t>
      </w:r>
      <w:r w:rsidR="00B8576A">
        <w:t xml:space="preserve">o </w:t>
      </w:r>
      <w:r w:rsidR="00B8576A">
        <w:lastRenderedPageBreak/>
        <w:t xml:space="preserve">theorizing the Absurd in the context of </w:t>
      </w:r>
      <w:r w:rsidR="00810F44">
        <w:t>the conflict</w:t>
      </w:r>
      <w:r w:rsidR="00B8576A">
        <w:t xml:space="preserve"> he faced as an innovator within the literary establishment</w:t>
      </w:r>
      <w:r w:rsidR="00810F44">
        <w:t xml:space="preserve">. </w:t>
      </w:r>
    </w:p>
    <w:p w14:paraId="4AFE501F" w14:textId="77777777" w:rsidR="00D91B3A" w:rsidRDefault="00D91B3A" w:rsidP="007E76E0">
      <w:pPr>
        <w:spacing w:line="360" w:lineRule="auto"/>
      </w:pPr>
    </w:p>
    <w:p w14:paraId="5BB22DBD" w14:textId="77777777" w:rsidR="00D91B3A" w:rsidRDefault="00D91B3A" w:rsidP="007E76E0">
      <w:pPr>
        <w:spacing w:line="360" w:lineRule="auto"/>
      </w:pPr>
      <w:r>
        <w:t xml:space="preserve">In this chapter, I </w:t>
      </w:r>
      <w:r w:rsidR="00EA7C81">
        <w:t xml:space="preserve">also </w:t>
      </w:r>
      <w:r>
        <w:t xml:space="preserve">discuss </w:t>
      </w:r>
      <w:r w:rsidR="00EA7C81">
        <w:t>the role of the creative writer</w:t>
      </w:r>
      <w:r w:rsidR="00E73425">
        <w:t xml:space="preserve"> as a </w:t>
      </w:r>
      <w:r>
        <w:t xml:space="preserve">cultural and social agent, the </w:t>
      </w:r>
      <w:r w:rsidR="005130CD">
        <w:t>impact</w:t>
      </w:r>
      <w:r w:rsidR="00E73425">
        <w:t xml:space="preserve"> of social structures </w:t>
      </w:r>
      <w:r w:rsidR="005130CD">
        <w:t>over subjective interpretations of</w:t>
      </w:r>
      <w:r>
        <w:t xml:space="preserve"> theatrical production, </w:t>
      </w:r>
      <w:r w:rsidR="005130CD">
        <w:t xml:space="preserve">and the effect of </w:t>
      </w:r>
      <w:r w:rsidR="00E73425">
        <w:t xml:space="preserve">symbolic power and cultural capital </w:t>
      </w:r>
      <w:r w:rsidR="005130CD">
        <w:t xml:space="preserve">on </w:t>
      </w:r>
      <w:r w:rsidR="00E73425">
        <w:t xml:space="preserve">theoretical discourse. </w:t>
      </w:r>
      <w:r w:rsidR="005130CD">
        <w:t xml:space="preserve">I trace these ideas in the following texts: </w:t>
      </w:r>
      <w:proofErr w:type="spellStart"/>
      <w:r w:rsidR="005130CD">
        <w:t>Tawfiq</w:t>
      </w:r>
      <w:proofErr w:type="spellEnd"/>
      <w:r w:rsidR="005130CD">
        <w:t xml:space="preserve"> el-Hakim’s Introduction to </w:t>
      </w:r>
      <w:r w:rsidR="005130CD">
        <w:rPr>
          <w:i/>
          <w:iCs/>
        </w:rPr>
        <w:t>The Tree Climber</w:t>
      </w:r>
      <w:r w:rsidR="005130CD">
        <w:t xml:space="preserve">; Salah Abdel </w:t>
      </w:r>
      <w:proofErr w:type="spellStart"/>
      <w:r w:rsidR="005130CD">
        <w:t>Sabour’s</w:t>
      </w:r>
      <w:proofErr w:type="spellEnd"/>
      <w:r w:rsidR="005130CD">
        <w:t xml:space="preserve"> epilogue to </w:t>
      </w:r>
      <w:r w:rsidR="005130CD">
        <w:rPr>
          <w:i/>
          <w:iCs/>
        </w:rPr>
        <w:t>Nocturnal Traveler</w:t>
      </w:r>
      <w:r w:rsidR="005130CD">
        <w:t xml:space="preserve">; </w:t>
      </w:r>
      <w:proofErr w:type="spellStart"/>
      <w:r w:rsidR="005130CD">
        <w:t>Saadallah</w:t>
      </w:r>
      <w:proofErr w:type="spellEnd"/>
      <w:r w:rsidR="005130CD">
        <w:t xml:space="preserve"> </w:t>
      </w:r>
      <w:proofErr w:type="spellStart"/>
      <w:r w:rsidR="005130CD">
        <w:t>Wannous’s</w:t>
      </w:r>
      <w:proofErr w:type="spellEnd"/>
      <w:r w:rsidR="005130CD">
        <w:t xml:space="preserve"> </w:t>
      </w:r>
      <w:r w:rsidR="005130CD">
        <w:rPr>
          <w:i/>
          <w:iCs/>
        </w:rPr>
        <w:t>Manifesto for a New Arab Theater</w:t>
      </w:r>
      <w:r w:rsidR="005130CD">
        <w:t>; Wali</w:t>
      </w:r>
      <w:r w:rsidR="00DC69E0">
        <w:t xml:space="preserve">d </w:t>
      </w:r>
      <w:proofErr w:type="spellStart"/>
      <w:r w:rsidR="005130CD">
        <w:t>Ikhlassi’s</w:t>
      </w:r>
      <w:proofErr w:type="spellEnd"/>
      <w:r w:rsidR="005130CD">
        <w:t xml:space="preserve"> </w:t>
      </w:r>
      <w:r w:rsidR="005130CD">
        <w:rPr>
          <w:i/>
          <w:iCs/>
        </w:rPr>
        <w:t>The Theatrical Text between Arabization and Experimentation</w:t>
      </w:r>
      <w:r w:rsidR="005130CD">
        <w:t>; and Fouad el-</w:t>
      </w:r>
      <w:proofErr w:type="spellStart"/>
      <w:r w:rsidR="005130CD">
        <w:t>Tikerli’s</w:t>
      </w:r>
      <w:proofErr w:type="spellEnd"/>
      <w:r w:rsidR="005130CD">
        <w:t xml:space="preserve"> introductions to </w:t>
      </w:r>
      <w:r w:rsidR="005130CD">
        <w:rPr>
          <w:i/>
          <w:iCs/>
        </w:rPr>
        <w:t>The Rock</w:t>
      </w:r>
      <w:r w:rsidR="005130CD">
        <w:t xml:space="preserve"> and </w:t>
      </w:r>
      <w:r w:rsidR="005130CD">
        <w:rPr>
          <w:i/>
          <w:iCs/>
        </w:rPr>
        <w:t>Floating</w:t>
      </w:r>
      <w:r w:rsidR="005130CD">
        <w:t xml:space="preserve">. </w:t>
      </w:r>
    </w:p>
    <w:p w14:paraId="5D918559" w14:textId="77777777" w:rsidR="0038795A" w:rsidRDefault="0038795A" w:rsidP="007E76E0">
      <w:pPr>
        <w:spacing w:line="360" w:lineRule="auto"/>
      </w:pPr>
    </w:p>
    <w:p w14:paraId="7A990A97" w14:textId="51FF2181" w:rsidR="0038795A" w:rsidRDefault="0038795A" w:rsidP="007E76E0">
      <w:pPr>
        <w:spacing w:line="360" w:lineRule="auto"/>
      </w:pPr>
      <w:r>
        <w:t xml:space="preserve">Afterwards, I discuss </w:t>
      </w:r>
      <w:r w:rsidR="00E474A8">
        <w:t xml:space="preserve">how </w:t>
      </w:r>
      <w:r w:rsidR="003E2A65">
        <w:t xml:space="preserve">drama critics </w:t>
      </w:r>
      <w:r w:rsidR="00E474A8">
        <w:t>intervened in the</w:t>
      </w:r>
      <w:r w:rsidR="003E2A65">
        <w:t xml:space="preserve"> dramatists</w:t>
      </w:r>
      <w:r w:rsidR="00E474A8">
        <w:t>’ artistic vision</w:t>
      </w:r>
      <w:r>
        <w:t>.</w:t>
      </w:r>
      <w:r w:rsidR="003E2A65">
        <w:t xml:space="preserve"> To demonstrate</w:t>
      </w:r>
      <w:r w:rsidR="00E474A8">
        <w:t xml:space="preserve"> this point</w:t>
      </w:r>
      <w:r w:rsidR="003E2A65">
        <w:t>, I use</w:t>
      </w:r>
      <w:r>
        <w:t xml:space="preserve"> </w:t>
      </w:r>
      <w:r w:rsidR="003E2A65">
        <w:t xml:space="preserve">examples </w:t>
      </w:r>
      <w:r>
        <w:t>fr</w:t>
      </w:r>
      <w:r w:rsidR="00E474A8">
        <w:t>om</w:t>
      </w:r>
      <w:r>
        <w:t xml:space="preserve"> American theater. I discuss </w:t>
      </w:r>
      <w:r w:rsidR="00E474A8">
        <w:t xml:space="preserve">how drama critic Brooks Atkinson influenced </w:t>
      </w:r>
      <w:r>
        <w:t>Arthur Miller</w:t>
      </w:r>
      <w:r w:rsidR="00E474A8">
        <w:t>’s work and</w:t>
      </w:r>
      <w:r>
        <w:t xml:space="preserve"> </w:t>
      </w:r>
      <w:r w:rsidR="00E474A8">
        <w:t xml:space="preserve">how Harold Hobson influenced </w:t>
      </w:r>
      <w:r>
        <w:t>Harold Pinter</w:t>
      </w:r>
      <w:r w:rsidR="00E474A8">
        <w:t xml:space="preserve">’s work. I also discuss the case of </w:t>
      </w:r>
      <w:r>
        <w:t xml:space="preserve">Edward Albee and John </w:t>
      </w:r>
      <w:proofErr w:type="spellStart"/>
      <w:r>
        <w:t>Guare</w:t>
      </w:r>
      <w:proofErr w:type="spellEnd"/>
      <w:r w:rsidR="003E2A65">
        <w:t>. I</w:t>
      </w:r>
      <w:r w:rsidR="00E474A8">
        <w:t xml:space="preserve"> similarly analyze the role</w:t>
      </w:r>
      <w:r w:rsidR="003E2A65">
        <w:t xml:space="preserve"> drama critics </w:t>
      </w:r>
      <w:r w:rsidR="00E474A8">
        <w:t xml:space="preserve">played </w:t>
      </w:r>
      <w:r w:rsidR="003E2A65">
        <w:t xml:space="preserve">in </w:t>
      </w:r>
      <w:r w:rsidR="00E474A8">
        <w:t xml:space="preserve">either </w:t>
      </w:r>
      <w:r w:rsidR="003E2A65">
        <w:t xml:space="preserve">distorting or canonizing </w:t>
      </w:r>
      <w:r w:rsidR="00E474A8">
        <w:t xml:space="preserve">the </w:t>
      </w:r>
      <w:r w:rsidR="003E2A65">
        <w:t>Theater of the Absurd</w:t>
      </w:r>
      <w:r w:rsidR="00E474A8" w:rsidRPr="00E474A8">
        <w:t xml:space="preserve"> </w:t>
      </w:r>
      <w:r w:rsidR="00E474A8">
        <w:t>in the Arab context</w:t>
      </w:r>
      <w:r w:rsidR="003E2A65">
        <w:t xml:space="preserve">. I analyze </w:t>
      </w:r>
      <w:r w:rsidR="00E474A8">
        <w:t>the impact of the following drama critics</w:t>
      </w:r>
      <w:r w:rsidR="00234430">
        <w:t xml:space="preserve"> on Arab writers</w:t>
      </w:r>
      <w:r w:rsidR="00E474A8">
        <w:t xml:space="preserve">: Lewis </w:t>
      </w:r>
      <w:proofErr w:type="spellStart"/>
      <w:r w:rsidR="00E474A8">
        <w:t>Awad</w:t>
      </w:r>
      <w:proofErr w:type="spellEnd"/>
      <w:r w:rsidR="00E474A8">
        <w:t xml:space="preserve"> and Muhammad </w:t>
      </w:r>
      <w:proofErr w:type="spellStart"/>
      <w:r w:rsidR="00E474A8">
        <w:t>Mandour</w:t>
      </w:r>
      <w:proofErr w:type="spellEnd"/>
      <w:r w:rsidR="00E474A8">
        <w:t xml:space="preserve"> on </w:t>
      </w:r>
      <w:proofErr w:type="spellStart"/>
      <w:r w:rsidR="003E2A65">
        <w:t>Tawfiq</w:t>
      </w:r>
      <w:proofErr w:type="spellEnd"/>
      <w:r w:rsidR="003E2A65">
        <w:t xml:space="preserve"> el-Hakim; </w:t>
      </w:r>
      <w:r w:rsidR="00E474A8">
        <w:t xml:space="preserve">Nancy </w:t>
      </w:r>
      <w:proofErr w:type="spellStart"/>
      <w:r w:rsidR="00E474A8">
        <w:t>Salamah</w:t>
      </w:r>
      <w:proofErr w:type="spellEnd"/>
      <w:r w:rsidR="00E474A8">
        <w:t xml:space="preserve"> and </w:t>
      </w:r>
      <w:proofErr w:type="spellStart"/>
      <w:r w:rsidR="00E474A8">
        <w:t>Naeem</w:t>
      </w:r>
      <w:proofErr w:type="spellEnd"/>
      <w:r w:rsidR="00E474A8">
        <w:t xml:space="preserve"> </w:t>
      </w:r>
      <w:proofErr w:type="spellStart"/>
      <w:r w:rsidR="00E474A8">
        <w:t>Attiya</w:t>
      </w:r>
      <w:proofErr w:type="spellEnd"/>
      <w:r w:rsidR="00E474A8">
        <w:t xml:space="preserve"> on </w:t>
      </w:r>
      <w:r w:rsidR="003E2A65">
        <w:t xml:space="preserve">Salah Abdel </w:t>
      </w:r>
      <w:proofErr w:type="spellStart"/>
      <w:r w:rsidR="003E2A65">
        <w:t>Sabour</w:t>
      </w:r>
      <w:proofErr w:type="spellEnd"/>
      <w:r w:rsidR="003E2A65">
        <w:t xml:space="preserve">; </w:t>
      </w:r>
      <w:r w:rsidR="00E474A8">
        <w:t xml:space="preserve">Muhammed Azzam and Hassan </w:t>
      </w:r>
      <w:proofErr w:type="spellStart"/>
      <w:r w:rsidR="00E474A8">
        <w:t>Attiya</w:t>
      </w:r>
      <w:proofErr w:type="spellEnd"/>
      <w:r w:rsidR="00E474A8">
        <w:t xml:space="preserve"> on </w:t>
      </w:r>
      <w:proofErr w:type="spellStart"/>
      <w:r w:rsidR="003E2A65">
        <w:t>Saadallah</w:t>
      </w:r>
      <w:proofErr w:type="spellEnd"/>
      <w:r w:rsidR="003E2A65">
        <w:t xml:space="preserve"> </w:t>
      </w:r>
      <w:proofErr w:type="spellStart"/>
      <w:r w:rsidR="003E2A65">
        <w:t>Wannous</w:t>
      </w:r>
      <w:proofErr w:type="spellEnd"/>
      <w:r w:rsidR="00E474A8">
        <w:t xml:space="preserve">; </w:t>
      </w:r>
      <w:proofErr w:type="spellStart"/>
      <w:r w:rsidR="00E474A8">
        <w:t>Ryad</w:t>
      </w:r>
      <w:proofErr w:type="spellEnd"/>
      <w:r w:rsidR="00E474A8">
        <w:t xml:space="preserve"> </w:t>
      </w:r>
      <w:proofErr w:type="spellStart"/>
      <w:r w:rsidR="00E474A8">
        <w:t>Ismat</w:t>
      </w:r>
      <w:proofErr w:type="spellEnd"/>
      <w:r w:rsidR="00E474A8">
        <w:t xml:space="preserve"> and Ali el-</w:t>
      </w:r>
      <w:proofErr w:type="spellStart"/>
      <w:r w:rsidR="00E474A8">
        <w:t>Raee</w:t>
      </w:r>
      <w:proofErr w:type="spellEnd"/>
      <w:r w:rsidR="00E474A8">
        <w:t xml:space="preserve"> on Walid </w:t>
      </w:r>
      <w:proofErr w:type="spellStart"/>
      <w:r w:rsidR="00E474A8">
        <w:t>Ikhlassi</w:t>
      </w:r>
      <w:proofErr w:type="spellEnd"/>
      <w:r w:rsidR="00E474A8">
        <w:t>; and</w:t>
      </w:r>
      <w:r w:rsidR="003E2A65">
        <w:t xml:space="preserve"> </w:t>
      </w:r>
      <w:r w:rsidR="00E474A8">
        <w:t xml:space="preserve">Diya </w:t>
      </w:r>
      <w:proofErr w:type="spellStart"/>
      <w:r w:rsidR="00E474A8">
        <w:t>Khodyr</w:t>
      </w:r>
      <w:proofErr w:type="spellEnd"/>
      <w:r w:rsidR="00E474A8">
        <w:t xml:space="preserve"> on </w:t>
      </w:r>
      <w:r w:rsidR="003E2A65">
        <w:t>Fouad el-</w:t>
      </w:r>
      <w:proofErr w:type="spellStart"/>
      <w:r w:rsidR="003E2A65">
        <w:t>Tikerli</w:t>
      </w:r>
      <w:proofErr w:type="spellEnd"/>
      <w:r w:rsidR="003E2A65">
        <w:t xml:space="preserve">.  </w:t>
      </w:r>
      <w:r>
        <w:t xml:space="preserve"> </w:t>
      </w:r>
    </w:p>
    <w:p w14:paraId="5C3836B1" w14:textId="77777777" w:rsidR="00562F77" w:rsidRDefault="00562F77" w:rsidP="007E76E0">
      <w:pPr>
        <w:spacing w:line="360" w:lineRule="auto"/>
      </w:pPr>
    </w:p>
    <w:p w14:paraId="1F91A735" w14:textId="659276DB" w:rsidR="00562F77" w:rsidRDefault="007E76E0" w:rsidP="007E76E0">
      <w:pPr>
        <w:spacing w:line="360" w:lineRule="auto"/>
      </w:pPr>
      <w:r>
        <w:t xml:space="preserve">The third and last chapter </w:t>
      </w:r>
      <w:r w:rsidR="008D719C">
        <w:t>provid</w:t>
      </w:r>
      <w:r w:rsidR="00AA6F6C">
        <w:t xml:space="preserve">es </w:t>
      </w:r>
      <w:r w:rsidR="008D719C">
        <w:t>close readi</w:t>
      </w:r>
      <w:r w:rsidR="00AA6F6C">
        <w:t>ng</w:t>
      </w:r>
      <w:r w:rsidR="00A149B3">
        <w:t>s of selected</w:t>
      </w:r>
      <w:r w:rsidR="008D719C">
        <w:t xml:space="preserve"> plays</w:t>
      </w:r>
      <w:r w:rsidR="00A149B3">
        <w:t xml:space="preserve"> and identifies</w:t>
      </w:r>
      <w:r w:rsidR="00AA6F6C">
        <w:t xml:space="preserve"> their </w:t>
      </w:r>
      <w:r w:rsidR="00B36B49">
        <w:t>specific</w:t>
      </w:r>
      <w:r w:rsidR="00A149B3">
        <w:t xml:space="preserve"> </w:t>
      </w:r>
      <w:r w:rsidR="008D719C">
        <w:t>patterns of hybridity</w:t>
      </w:r>
      <w:r w:rsidR="00A149B3">
        <w:t xml:space="preserve"> within the Arab</w:t>
      </w:r>
      <w:r w:rsidR="00592749">
        <w:t>ic</w:t>
      </w:r>
      <w:r w:rsidR="00A149B3">
        <w:t xml:space="preserve"> Theater of the Absurd</w:t>
      </w:r>
      <w:r w:rsidR="008D719C">
        <w:t xml:space="preserve">. </w:t>
      </w:r>
      <w:r w:rsidR="00AA6F6C">
        <w:t xml:space="preserve">It </w:t>
      </w:r>
      <w:r w:rsidR="008D719C">
        <w:t>discusses the dramatic structure of each play and explains its unique representation of the Absurd</w:t>
      </w:r>
      <w:r w:rsidR="00234430">
        <w:t xml:space="preserve"> in </w:t>
      </w:r>
      <w:r>
        <w:t xml:space="preserve">one of </w:t>
      </w:r>
      <w:r w:rsidR="00234430">
        <w:t>the following ways</w:t>
      </w:r>
      <w:r w:rsidR="00B36B49">
        <w:t xml:space="preserve">: </w:t>
      </w:r>
      <w:r w:rsidR="008D719C">
        <w:t xml:space="preserve">Theater of the Absurd and realism; Theater of the Absurd between symbolism and philosophy; Theater of the Absurd and experimentalism; Theater of the Absurd </w:t>
      </w:r>
      <w:r w:rsidR="00B36B49">
        <w:t>using Western modes to depict reality</w:t>
      </w:r>
      <w:r w:rsidR="008D719C">
        <w:t>; and Theater of the Absurd</w:t>
      </w:r>
      <w:r w:rsidR="00B36B49">
        <w:t xml:space="preserve"> </w:t>
      </w:r>
      <w:r w:rsidR="00234430">
        <w:t xml:space="preserve">applying </w:t>
      </w:r>
      <w:r w:rsidR="00B36B49">
        <w:t>purely W</w:t>
      </w:r>
      <w:r w:rsidR="008D719C">
        <w:t xml:space="preserve">estern standards. </w:t>
      </w:r>
    </w:p>
    <w:p w14:paraId="31C870D9" w14:textId="77777777" w:rsidR="008D719C" w:rsidRDefault="008D719C" w:rsidP="007E76E0">
      <w:pPr>
        <w:spacing w:line="360" w:lineRule="auto"/>
      </w:pPr>
    </w:p>
    <w:p w14:paraId="719E1171" w14:textId="3BFD9191" w:rsidR="008D719C" w:rsidRPr="005130CD" w:rsidRDefault="00B36B49" w:rsidP="007E76E0">
      <w:pPr>
        <w:spacing w:line="360" w:lineRule="auto"/>
      </w:pPr>
      <w:r>
        <w:t>Given those complex</w:t>
      </w:r>
      <w:r w:rsidR="008D719C">
        <w:t xml:space="preserve"> dimensions, </w:t>
      </w:r>
      <w:r>
        <w:t xml:space="preserve">analyzing </w:t>
      </w:r>
      <w:r w:rsidR="008D719C">
        <w:t>Theater of the Absurd as a trend transplanted into Arab</w:t>
      </w:r>
      <w:r w:rsidR="007E76E0">
        <w:t>ic</w:t>
      </w:r>
      <w:r w:rsidR="008D719C">
        <w:t xml:space="preserve"> </w:t>
      </w:r>
      <w:r w:rsidR="007E76E0">
        <w:t>t</w:t>
      </w:r>
      <w:r w:rsidR="008D719C">
        <w:t>heater with its own theory and</w:t>
      </w:r>
      <w:r w:rsidR="00AA6F6C">
        <w:t xml:space="preserve"> practice </w:t>
      </w:r>
      <w:r>
        <w:t>provides insight into</w:t>
      </w:r>
      <w:r w:rsidR="008D719C">
        <w:t xml:space="preserve"> the morphology </w:t>
      </w:r>
      <w:r>
        <w:t xml:space="preserve">and the content </w:t>
      </w:r>
      <w:r w:rsidR="008D719C">
        <w:t xml:space="preserve">of theatrical discourse. The playwrights </w:t>
      </w:r>
      <w:r w:rsidR="00234430">
        <w:t>influenced</w:t>
      </w:r>
      <w:r>
        <w:t xml:space="preserve"> </w:t>
      </w:r>
      <w:r w:rsidR="008D719C">
        <w:t xml:space="preserve">this </w:t>
      </w:r>
      <w:r>
        <w:t>trend by</w:t>
      </w:r>
      <w:r w:rsidR="00234430">
        <w:t xml:space="preserve"> adding realistic features</w:t>
      </w:r>
      <w:r w:rsidR="008D719C">
        <w:t xml:space="preserve"> </w:t>
      </w:r>
      <w:r w:rsidR="008D719C">
        <w:lastRenderedPageBreak/>
        <w:t xml:space="preserve">and </w:t>
      </w:r>
      <w:r>
        <w:t xml:space="preserve">by </w:t>
      </w:r>
      <w:r w:rsidR="008D719C">
        <w:t>d</w:t>
      </w:r>
      <w:r w:rsidR="00AA6F6C">
        <w:t>eveloping literary styles and</w:t>
      </w:r>
      <w:r w:rsidR="008D719C">
        <w:t xml:space="preserve"> techniques </w:t>
      </w:r>
      <w:r w:rsidR="00AA6F6C">
        <w:t xml:space="preserve">unique to </w:t>
      </w:r>
      <w:r w:rsidR="008D719C">
        <w:t>each</w:t>
      </w:r>
      <w:r w:rsidR="00AA6F6C">
        <w:t xml:space="preserve"> playwright</w:t>
      </w:r>
      <w:r w:rsidR="008D719C">
        <w:t xml:space="preserve">’s talent and </w:t>
      </w:r>
      <w:r>
        <w:t xml:space="preserve">to </w:t>
      </w:r>
      <w:r w:rsidR="008D719C">
        <w:t>his vision of</w:t>
      </w:r>
      <w:r>
        <w:t xml:space="preserve"> the</w:t>
      </w:r>
      <w:r w:rsidR="008D719C">
        <w:t xml:space="preserve"> Theater of the Absurd. </w:t>
      </w:r>
    </w:p>
    <w:sectPr w:rsidR="008D719C" w:rsidRPr="00513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ally Gomaa" w:date="2017-04-21T15:57:00Z" w:initials="SG">
    <w:p w14:paraId="3A62C402" w14:textId="77777777" w:rsidR="00A059EA" w:rsidRDefault="00A059EA" w:rsidP="00A059E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 struggled with this sentence as I could not understand how </w:t>
      </w:r>
      <w:r w:rsidRPr="001B3910">
        <w:rPr>
          <w:rFonts w:ascii="Simplified Arabic" w:hAnsi="Simplified Arabic" w:cs="Simplified Arabic"/>
          <w:sz w:val="24"/>
          <w:szCs w:val="24"/>
          <w:rtl/>
        </w:rPr>
        <w:t>وأشكال استقبال مسرح العبث كظاهرة مُستنبتة في فضاء المسرح العربيّ</w:t>
      </w:r>
      <w:r>
        <w:rPr>
          <w:rStyle w:val="CommentReference"/>
        </w:rPr>
        <w:t xml:space="preserve">  relates to the social space. </w:t>
      </w:r>
    </w:p>
  </w:comment>
  <w:comment w:id="1" w:author="Sally Gomaa" w:date="2017-04-21T16:01:00Z" w:initials="SG">
    <w:p w14:paraId="6E33AF2F" w14:textId="37ADEB52" w:rsidR="009C3F13" w:rsidRDefault="009C3F13" w:rsidP="009C3F13">
      <w:pPr>
        <w:pStyle w:val="CommentText"/>
      </w:pPr>
      <w:r>
        <w:rPr>
          <w:rStyle w:val="CommentReference"/>
        </w:rPr>
        <w:annotationRef/>
      </w:r>
      <w:r>
        <w:t xml:space="preserve">It was hard for me to determine whether </w:t>
      </w:r>
      <w:r w:rsidR="005933C4">
        <w:t xml:space="preserve">the intention </w:t>
      </w:r>
      <w:r w:rsidR="005933C4">
        <w:t>was</w:t>
      </w:r>
      <w:bookmarkStart w:id="2" w:name="_GoBack"/>
      <w:bookmarkEnd w:id="2"/>
      <w:r>
        <w:t xml:space="preserve"> legacy or </w:t>
      </w:r>
      <w:r w:rsidRPr="001B3910">
        <w:rPr>
          <w:rFonts w:ascii="Simplified Arabic" w:hAnsi="Simplified Arabic" w:cs="Simplified Arabic"/>
          <w:sz w:val="24"/>
          <w:szCs w:val="24"/>
          <w:rtl/>
        </w:rPr>
        <w:t xml:space="preserve">"شرعيّة" </w:t>
      </w:r>
      <w:r>
        <w:t xml:space="preserve"> (legitimacy).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62C402" w15:done="0"/>
  <w15:commentEx w15:paraId="6E33AF2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lly Gomaa">
    <w15:presenceInfo w15:providerId="AD" w15:userId="S-1-5-21-1431254510-1727909592-994417324-8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2A"/>
    <w:rsid w:val="00000CB9"/>
    <w:rsid w:val="000C50F0"/>
    <w:rsid w:val="001312EE"/>
    <w:rsid w:val="001741F3"/>
    <w:rsid w:val="00186760"/>
    <w:rsid w:val="001A53FB"/>
    <w:rsid w:val="001B4255"/>
    <w:rsid w:val="001B5F30"/>
    <w:rsid w:val="001D585F"/>
    <w:rsid w:val="001E008F"/>
    <w:rsid w:val="00201882"/>
    <w:rsid w:val="002020A9"/>
    <w:rsid w:val="00234430"/>
    <w:rsid w:val="002613EB"/>
    <w:rsid w:val="00263C52"/>
    <w:rsid w:val="002B294D"/>
    <w:rsid w:val="00313ACD"/>
    <w:rsid w:val="003273AA"/>
    <w:rsid w:val="0038795A"/>
    <w:rsid w:val="003E2A65"/>
    <w:rsid w:val="00444141"/>
    <w:rsid w:val="005011D0"/>
    <w:rsid w:val="005130CD"/>
    <w:rsid w:val="00562F77"/>
    <w:rsid w:val="00592749"/>
    <w:rsid w:val="005933C4"/>
    <w:rsid w:val="0064522A"/>
    <w:rsid w:val="00674BBD"/>
    <w:rsid w:val="006A3017"/>
    <w:rsid w:val="00701521"/>
    <w:rsid w:val="00722ACB"/>
    <w:rsid w:val="007334CD"/>
    <w:rsid w:val="00736704"/>
    <w:rsid w:val="007529F7"/>
    <w:rsid w:val="007D09AA"/>
    <w:rsid w:val="007D4EF1"/>
    <w:rsid w:val="007E76E0"/>
    <w:rsid w:val="00810F44"/>
    <w:rsid w:val="00817230"/>
    <w:rsid w:val="00842289"/>
    <w:rsid w:val="008A1EB1"/>
    <w:rsid w:val="008D719C"/>
    <w:rsid w:val="008E1C03"/>
    <w:rsid w:val="009C3F13"/>
    <w:rsid w:val="009F2372"/>
    <w:rsid w:val="00A059EA"/>
    <w:rsid w:val="00A149B3"/>
    <w:rsid w:val="00A21BCB"/>
    <w:rsid w:val="00AA6F6C"/>
    <w:rsid w:val="00AE2430"/>
    <w:rsid w:val="00AE36F1"/>
    <w:rsid w:val="00B36B49"/>
    <w:rsid w:val="00B43764"/>
    <w:rsid w:val="00B8576A"/>
    <w:rsid w:val="00BF7C0E"/>
    <w:rsid w:val="00C54BDF"/>
    <w:rsid w:val="00CD7502"/>
    <w:rsid w:val="00D35D72"/>
    <w:rsid w:val="00D5246D"/>
    <w:rsid w:val="00D67855"/>
    <w:rsid w:val="00D81E46"/>
    <w:rsid w:val="00D91B3A"/>
    <w:rsid w:val="00DC69E0"/>
    <w:rsid w:val="00E2426C"/>
    <w:rsid w:val="00E43D1A"/>
    <w:rsid w:val="00E474A8"/>
    <w:rsid w:val="00E73425"/>
    <w:rsid w:val="00EA7C81"/>
    <w:rsid w:val="00ED35BD"/>
    <w:rsid w:val="00F326C0"/>
    <w:rsid w:val="00F36891"/>
    <w:rsid w:val="00F716FA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9809"/>
  <w15:chartTrackingRefBased/>
  <w15:docId w15:val="{9EC6C783-0316-4917-9AF9-6E887A64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5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22A"/>
    <w:pPr>
      <w:spacing w:after="0" w:line="240" w:lineRule="auto"/>
    </w:pPr>
    <w:rPr>
      <w:rFonts w:ascii="Calibri" w:eastAsia="Calibri" w:hAnsi="Calibri" w:cs="Arial"/>
    </w:rPr>
  </w:style>
  <w:style w:type="character" w:customStyle="1" w:styleId="hps">
    <w:name w:val="hps"/>
    <w:basedOn w:val="DefaultParagraphFont"/>
    <w:rsid w:val="002020A9"/>
  </w:style>
  <w:style w:type="character" w:styleId="Strong">
    <w:name w:val="Strong"/>
    <w:basedOn w:val="DefaultParagraphFont"/>
    <w:uiPriority w:val="22"/>
    <w:qFormat/>
    <w:rsid w:val="007529F7"/>
    <w:rPr>
      <w:b/>
      <w:bCs/>
    </w:rPr>
  </w:style>
  <w:style w:type="character" w:styleId="Emphasis">
    <w:name w:val="Emphasis"/>
    <w:basedOn w:val="DefaultParagraphFont"/>
    <w:uiPriority w:val="20"/>
    <w:qFormat/>
    <w:rsid w:val="0038795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05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9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9E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9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9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D5326-40CD-4EA0-B384-681788B8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5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Salve Regina University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Gomaa</dc:creator>
  <cp:keywords/>
  <dc:description/>
  <cp:lastModifiedBy>a k</cp:lastModifiedBy>
  <cp:revision>31</cp:revision>
  <dcterms:created xsi:type="dcterms:W3CDTF">2017-04-19T12:51:00Z</dcterms:created>
  <dcterms:modified xsi:type="dcterms:W3CDTF">2017-04-23T08:08:00Z</dcterms:modified>
</cp:coreProperties>
</file>