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E5BF3" w14:textId="77777777" w:rsidR="004803DE" w:rsidRDefault="004803DE" w:rsidP="00694931">
      <w:pPr>
        <w:jc w:val="both"/>
      </w:pPr>
      <w:r>
        <w:rPr>
          <w:b/>
          <w:bCs/>
        </w:rPr>
        <w:t>Academic Profile</w:t>
      </w:r>
    </w:p>
    <w:p w14:paraId="282A3299" w14:textId="6CF27562" w:rsidR="00FD05A5" w:rsidRDefault="004803DE" w:rsidP="00FD05A5">
      <w:pPr>
        <w:ind w:firstLine="720"/>
        <w:jc w:val="both"/>
      </w:pPr>
      <w:r>
        <w:t xml:space="preserve">My academic research focuses on two </w:t>
      </w:r>
      <w:r w:rsidR="0030205B">
        <w:t xml:space="preserve">different </w:t>
      </w:r>
      <w:r>
        <w:t xml:space="preserve">fields: </w:t>
      </w:r>
      <w:r w:rsidR="0030205B">
        <w:t>while I have published numerous studies on the art of biblical narrative, my chief academic interest is</w:t>
      </w:r>
      <w:r w:rsidR="008534FD">
        <w:t xml:space="preserve"> medieval</w:t>
      </w:r>
      <w:r w:rsidR="0030205B">
        <w:t xml:space="preserve"> biblical</w:t>
      </w:r>
      <w:r w:rsidR="00CC1549">
        <w:t xml:space="preserve"> interpretation</w:t>
      </w:r>
      <w:r w:rsidR="0030205B">
        <w:t>.</w:t>
      </w:r>
      <w:r w:rsidR="00FD05A5">
        <w:rPr>
          <w:rFonts w:hint="cs"/>
          <w:rtl/>
        </w:rPr>
        <w:t xml:space="preserve"> </w:t>
      </w:r>
    </w:p>
    <w:p w14:paraId="446F70E1" w14:textId="4FEA249B" w:rsidR="004803DE" w:rsidRDefault="0028425F" w:rsidP="0028425F">
      <w:pPr>
        <w:ind w:firstLine="720"/>
        <w:jc w:val="both"/>
      </w:pPr>
      <w:r>
        <w:t xml:space="preserve">Much of my research features an integration of these two fields, illustrating literary and artistic expressions in the Bible as revealed by medieval exegetes. </w:t>
      </w:r>
    </w:p>
    <w:p w14:paraId="648B3AF4" w14:textId="77777777" w:rsidR="0028425F" w:rsidRDefault="0028425F" w:rsidP="0028425F">
      <w:pPr>
        <w:ind w:firstLine="720"/>
        <w:jc w:val="both"/>
      </w:pPr>
    </w:p>
    <w:p w14:paraId="024A5344" w14:textId="77777777" w:rsidR="004803DE" w:rsidRPr="00FB223C" w:rsidRDefault="004803DE" w:rsidP="00CC1549">
      <w:pPr>
        <w:jc w:val="both"/>
        <w:rPr>
          <w:b/>
          <w:bCs/>
        </w:rPr>
      </w:pPr>
      <w:r w:rsidRPr="00FB223C">
        <w:rPr>
          <w:b/>
          <w:bCs/>
        </w:rPr>
        <w:t xml:space="preserve">The Art of Biblical </w:t>
      </w:r>
      <w:r w:rsidR="0030205B">
        <w:rPr>
          <w:b/>
          <w:bCs/>
        </w:rPr>
        <w:t>N</w:t>
      </w:r>
      <w:r w:rsidR="0030205B" w:rsidRPr="00FB223C">
        <w:rPr>
          <w:b/>
          <w:bCs/>
        </w:rPr>
        <w:t>arrative</w:t>
      </w:r>
    </w:p>
    <w:p w14:paraId="7868FDEA" w14:textId="77777777" w:rsidR="004803DE" w:rsidRDefault="004803DE" w:rsidP="00CC1549">
      <w:pPr>
        <w:ind w:firstLine="720"/>
        <w:jc w:val="both"/>
      </w:pPr>
      <w:r>
        <w:t xml:space="preserve">I set out on my academic path with a thesis devoted to a </w:t>
      </w:r>
      <w:r w:rsidR="00625D4F">
        <w:t xml:space="preserve">close literary analysis of the </w:t>
      </w:r>
      <w:r w:rsidR="00EC2161">
        <w:t>biblical</w:t>
      </w:r>
      <w:r w:rsidR="00625D4F">
        <w:t xml:space="preserve"> </w:t>
      </w:r>
      <w:r w:rsidR="008534FD">
        <w:rPr>
          <w:lang w:bidi="ar-EG"/>
        </w:rPr>
        <w:t>account</w:t>
      </w:r>
      <w:r w:rsidR="008534FD">
        <w:t xml:space="preserve"> </w:t>
      </w:r>
      <w:r w:rsidR="00625D4F">
        <w:t xml:space="preserve">of Jephthah the </w:t>
      </w:r>
      <w:proofErr w:type="spellStart"/>
      <w:r w:rsidR="00625D4F">
        <w:t>Gileadite</w:t>
      </w:r>
      <w:proofErr w:type="spellEnd"/>
      <w:r w:rsidR="00625D4F">
        <w:t xml:space="preserve">, </w:t>
      </w:r>
      <w:r w:rsidR="0030205B">
        <w:t xml:space="preserve">in which </w:t>
      </w:r>
      <w:r w:rsidR="00625D4F">
        <w:t>Jephthah</w:t>
      </w:r>
      <w:r w:rsidR="0030205B">
        <w:t xml:space="preserve"> was presented</w:t>
      </w:r>
      <w:r w:rsidR="00625D4F">
        <w:t xml:space="preserve"> as a tragic figure who suffers because of his</w:t>
      </w:r>
      <w:r w:rsidR="00CC1549" w:rsidRPr="00CC1549">
        <w:t xml:space="preserve"> </w:t>
      </w:r>
      <w:r w:rsidR="00CC1549">
        <w:t>generation</w:t>
      </w:r>
      <w:r w:rsidR="00625D4F">
        <w:t xml:space="preserve">. In the years following the presentation of my thesis, </w:t>
      </w:r>
      <w:r w:rsidR="0030205B">
        <w:t xml:space="preserve">I presented new insights on the </w:t>
      </w:r>
      <w:r w:rsidR="008534FD">
        <w:t>Jephthah account</w:t>
      </w:r>
      <w:r w:rsidR="00625D4F">
        <w:t xml:space="preserve"> in an article published in the Israeli journal </w:t>
      </w:r>
      <w:proofErr w:type="spellStart"/>
      <w:r w:rsidR="00A4058D">
        <w:rPr>
          <w:i/>
          <w:iCs/>
        </w:rPr>
        <w:t>Iyunei</w:t>
      </w:r>
      <w:proofErr w:type="spellEnd"/>
      <w:r w:rsidR="00A4058D">
        <w:rPr>
          <w:i/>
          <w:iCs/>
        </w:rPr>
        <w:t xml:space="preserve"> </w:t>
      </w:r>
      <w:proofErr w:type="spellStart"/>
      <w:r w:rsidR="00A4058D">
        <w:rPr>
          <w:i/>
          <w:iCs/>
        </w:rPr>
        <w:t>Miqra</w:t>
      </w:r>
      <w:proofErr w:type="spellEnd"/>
      <w:r w:rsidR="00A4058D">
        <w:rPr>
          <w:i/>
          <w:iCs/>
        </w:rPr>
        <w:t xml:space="preserve"> </w:t>
      </w:r>
      <w:proofErr w:type="spellStart"/>
      <w:r w:rsidR="00A4058D">
        <w:rPr>
          <w:i/>
          <w:iCs/>
        </w:rPr>
        <w:t>ve’Parshanut</w:t>
      </w:r>
      <w:proofErr w:type="spellEnd"/>
      <w:r w:rsidR="00625D4F">
        <w:t xml:space="preserve">. My doctoral thesis expanded on the </w:t>
      </w:r>
      <w:r w:rsidR="00CC1549">
        <w:t>theme</w:t>
      </w:r>
      <w:r w:rsidR="0030205B">
        <w:t xml:space="preserve"> </w:t>
      </w:r>
      <w:r w:rsidR="00694931">
        <w:t xml:space="preserve">of </w:t>
      </w:r>
      <w:r w:rsidR="000642E4">
        <w:t>measure for</w:t>
      </w:r>
      <w:r w:rsidR="00FB223C">
        <w:t xml:space="preserve"> measure</w:t>
      </w:r>
      <w:r w:rsidR="000642E4">
        <w:t xml:space="preserve"> in </w:t>
      </w:r>
      <w:r w:rsidR="00A4058D">
        <w:t>biblical</w:t>
      </w:r>
      <w:r w:rsidR="000642E4">
        <w:t xml:space="preserve"> </w:t>
      </w:r>
      <w:r w:rsidR="0030205B">
        <w:t>narrative</w:t>
      </w:r>
      <w:r w:rsidR="00625D4F">
        <w:t xml:space="preserve">. </w:t>
      </w:r>
      <w:r w:rsidR="00556B28">
        <w:t xml:space="preserve">Over the course of </w:t>
      </w:r>
      <w:r w:rsidR="00A4058D">
        <w:t xml:space="preserve">my </w:t>
      </w:r>
      <w:r w:rsidR="00556B28">
        <w:t>thesis</w:t>
      </w:r>
      <w:r w:rsidR="000642E4">
        <w:t>,</w:t>
      </w:r>
      <w:r w:rsidR="00556B28">
        <w:t xml:space="preserve"> I analyzed approximately one hundred and fifty stories, scattered throughout the Hebrew Bible, that feature </w:t>
      </w:r>
      <w:r w:rsidR="00A4058D">
        <w:t xml:space="preserve">the </w:t>
      </w:r>
      <w:r w:rsidR="0030205B">
        <w:t xml:space="preserve">theme </w:t>
      </w:r>
      <w:r w:rsidR="00A4058D">
        <w:t>of measure for measure</w:t>
      </w:r>
      <w:r w:rsidR="000642E4">
        <w:t>. I</w:t>
      </w:r>
      <w:r w:rsidR="00556B28">
        <w:t xml:space="preserve"> </w:t>
      </w:r>
      <w:r w:rsidR="000642E4">
        <w:t>concluded</w:t>
      </w:r>
      <w:r w:rsidR="00556B28">
        <w:t xml:space="preserve"> that </w:t>
      </w:r>
      <w:r w:rsidR="00A4058D">
        <w:t xml:space="preserve">this </w:t>
      </w:r>
      <w:r w:rsidR="0030205B">
        <w:t xml:space="preserve">theme </w:t>
      </w:r>
      <w:r w:rsidR="00556B28">
        <w:t>is not merely literary, but</w:t>
      </w:r>
      <w:r w:rsidR="008534FD">
        <w:rPr>
          <w:rFonts w:hint="cs"/>
          <w:rtl/>
        </w:rPr>
        <w:t xml:space="preserve"> </w:t>
      </w:r>
      <w:r w:rsidR="008534FD">
        <w:t>is</w:t>
      </w:r>
      <w:r w:rsidR="008534FD">
        <w:rPr>
          <w:rFonts w:hint="cs"/>
          <w:rtl/>
          <w:lang w:bidi="ar-EG"/>
        </w:rPr>
        <w:t xml:space="preserve"> </w:t>
      </w:r>
      <w:r w:rsidR="008534FD">
        <w:rPr>
          <w:lang w:bidi="ar-EG"/>
        </w:rPr>
        <w:t>also</w:t>
      </w:r>
      <w:r w:rsidR="00556B28">
        <w:t xml:space="preserve"> </w:t>
      </w:r>
      <w:r w:rsidR="008534FD">
        <w:t xml:space="preserve">an </w:t>
      </w:r>
      <w:r w:rsidR="00556B28">
        <w:t xml:space="preserve">educational-ideological </w:t>
      </w:r>
      <w:r w:rsidR="008534FD">
        <w:t>principle</w:t>
      </w:r>
      <w:r w:rsidR="00556B28">
        <w:t xml:space="preserve">. This doctoral thesis was adapted into a book </w:t>
      </w:r>
      <w:r w:rsidR="00A4058D">
        <w:t xml:space="preserve">and </w:t>
      </w:r>
      <w:r w:rsidR="000642E4">
        <w:t>was published</w:t>
      </w:r>
      <w:r w:rsidR="00556B28">
        <w:t xml:space="preserve"> in 2006.</w:t>
      </w:r>
    </w:p>
    <w:p w14:paraId="6EE1EC46" w14:textId="77777777" w:rsidR="000A416B" w:rsidRDefault="00556B28" w:rsidP="00FD05A5">
      <w:pPr>
        <w:jc w:val="both"/>
      </w:pPr>
      <w:r>
        <w:tab/>
      </w:r>
      <w:r w:rsidR="00B05D2C">
        <w:t xml:space="preserve">My study of </w:t>
      </w:r>
      <w:r w:rsidR="000A416B">
        <w:rPr>
          <w:lang w:bidi="ar-EG"/>
        </w:rPr>
        <w:t xml:space="preserve">the </w:t>
      </w:r>
      <w:r w:rsidR="0030205B">
        <w:rPr>
          <w:lang w:bidi="ar-EG"/>
        </w:rPr>
        <w:t xml:space="preserve">theme </w:t>
      </w:r>
      <w:r w:rsidR="000A416B">
        <w:rPr>
          <w:lang w:bidi="ar-EG"/>
        </w:rPr>
        <w:t>of measure for measure</w:t>
      </w:r>
      <w:r w:rsidR="00B05D2C">
        <w:t xml:space="preserve"> produced two additional articles published after the completion of my doctoral studies. The first dealt with the </w:t>
      </w:r>
      <w:r w:rsidR="008534FD">
        <w:t>fixed</w:t>
      </w:r>
      <w:r w:rsidR="0030205B">
        <w:t xml:space="preserve"> phrase</w:t>
      </w:r>
      <w:r w:rsidR="00FE3749">
        <w:t xml:space="preserve"> used to formulate the </w:t>
      </w:r>
      <w:r w:rsidR="0030205B">
        <w:t xml:space="preserve">theme </w:t>
      </w:r>
      <w:r w:rsidR="00CC1549">
        <w:t>measure</w:t>
      </w:r>
      <w:r w:rsidR="000A416B">
        <w:t xml:space="preserve"> for measure</w:t>
      </w:r>
      <w:r w:rsidR="00FE3749">
        <w:t xml:space="preserve">, and was published in the Israeli journal </w:t>
      </w:r>
      <w:proofErr w:type="spellStart"/>
      <w:r w:rsidR="000642E4">
        <w:rPr>
          <w:i/>
          <w:iCs/>
        </w:rPr>
        <w:t>Leshonenu</w:t>
      </w:r>
      <w:proofErr w:type="spellEnd"/>
      <w:r w:rsidR="00FE3749">
        <w:t xml:space="preserve">. The second dealt with the inverse of </w:t>
      </w:r>
      <w:r w:rsidR="000A416B">
        <w:t>measure for measure</w:t>
      </w:r>
      <w:r w:rsidR="00694931">
        <w:t>—</w:t>
      </w:r>
      <w:r w:rsidR="008534FD">
        <w:t xml:space="preserve">remunerating </w:t>
      </w:r>
      <w:r w:rsidR="0030205B">
        <w:t xml:space="preserve">evil </w:t>
      </w:r>
      <w:r w:rsidR="000642E4">
        <w:t>deeds with good</w:t>
      </w:r>
      <w:r w:rsidR="00FE3749">
        <w:t>. I illustrated this situation with recourse to the figure of David, and the article was published in</w:t>
      </w:r>
      <w:r w:rsidR="00E623B5">
        <w:t xml:space="preserve"> the</w:t>
      </w:r>
      <w:r w:rsidR="00FE3749">
        <w:t xml:space="preserve"> </w:t>
      </w:r>
      <w:proofErr w:type="spellStart"/>
      <w:r w:rsidR="00A4058D">
        <w:rPr>
          <w:i/>
          <w:iCs/>
        </w:rPr>
        <w:t>I</w:t>
      </w:r>
      <w:r w:rsidR="00A4058D">
        <w:rPr>
          <w:i/>
          <w:iCs/>
          <w:lang w:bidi="ar-EG"/>
        </w:rPr>
        <w:t>yunei</w:t>
      </w:r>
      <w:proofErr w:type="spellEnd"/>
      <w:r w:rsidR="00A4058D">
        <w:rPr>
          <w:i/>
          <w:iCs/>
          <w:lang w:bidi="ar-EG"/>
        </w:rPr>
        <w:t xml:space="preserve"> </w:t>
      </w:r>
      <w:proofErr w:type="spellStart"/>
      <w:r w:rsidR="00A4058D">
        <w:rPr>
          <w:i/>
          <w:iCs/>
          <w:lang w:bidi="ar-EG"/>
        </w:rPr>
        <w:t>Miqra</w:t>
      </w:r>
      <w:proofErr w:type="spellEnd"/>
      <w:r w:rsidR="00A4058D">
        <w:rPr>
          <w:i/>
          <w:iCs/>
          <w:lang w:bidi="ar-EG"/>
        </w:rPr>
        <w:t xml:space="preserve"> </w:t>
      </w:r>
      <w:proofErr w:type="spellStart"/>
      <w:r w:rsidR="00A4058D">
        <w:rPr>
          <w:i/>
          <w:iCs/>
          <w:lang w:bidi="ar-EG"/>
        </w:rPr>
        <w:t>ve’Parshanut</w:t>
      </w:r>
      <w:proofErr w:type="spellEnd"/>
      <w:r w:rsidR="00FE3749">
        <w:t xml:space="preserve">. </w:t>
      </w:r>
    </w:p>
    <w:p w14:paraId="6C322A58" w14:textId="4C618B04" w:rsidR="00FD05A5" w:rsidRDefault="00FE3749" w:rsidP="00FD05A5">
      <w:pPr>
        <w:jc w:val="both"/>
      </w:pPr>
      <w:r>
        <w:tab/>
      </w:r>
      <w:r w:rsidR="008534FD">
        <w:t>After completing my</w:t>
      </w:r>
      <w:r>
        <w:t xml:space="preserve"> doctorate I continued to research the art of </w:t>
      </w:r>
      <w:r w:rsidR="00EC2161">
        <w:t>biblical</w:t>
      </w:r>
      <w:r>
        <w:t xml:space="preserve"> </w:t>
      </w:r>
      <w:r w:rsidR="00FB223C">
        <w:t>narrative</w:t>
      </w:r>
      <w:r w:rsidR="00A4058D">
        <w:t xml:space="preserve">, publishing </w:t>
      </w:r>
      <w:r>
        <w:t xml:space="preserve">a number of articles concerning the </w:t>
      </w:r>
      <w:r w:rsidR="0030205B">
        <w:rPr>
          <w:lang w:bidi="ar-EG"/>
        </w:rPr>
        <w:t>character building</w:t>
      </w:r>
      <w:r w:rsidR="005C64A5">
        <w:t xml:space="preserve"> of the </w:t>
      </w:r>
      <w:r w:rsidR="00EC2161">
        <w:t>biblical</w:t>
      </w:r>
      <w:r w:rsidR="005C64A5">
        <w:t xml:space="preserve"> hero.</w:t>
      </w:r>
      <w:r>
        <w:t xml:space="preserve"> Three</w:t>
      </w:r>
      <w:r w:rsidR="005C64A5">
        <w:t xml:space="preserve"> of these article</w:t>
      </w:r>
      <w:r w:rsidR="00FD05A5">
        <w:t xml:space="preserve">s were published in </w:t>
      </w:r>
      <w:proofErr w:type="spellStart"/>
      <w:r w:rsidR="00FD05A5">
        <w:rPr>
          <w:i/>
          <w:iCs/>
        </w:rPr>
        <w:t>Vetus</w:t>
      </w:r>
      <w:proofErr w:type="spellEnd"/>
      <w:r w:rsidR="00FD05A5">
        <w:rPr>
          <w:i/>
          <w:iCs/>
        </w:rPr>
        <w:t xml:space="preserve"> </w:t>
      </w:r>
      <w:proofErr w:type="spellStart"/>
      <w:r w:rsidR="00FD05A5">
        <w:rPr>
          <w:i/>
          <w:iCs/>
        </w:rPr>
        <w:t>Testamentum</w:t>
      </w:r>
      <w:proofErr w:type="spellEnd"/>
      <w:r w:rsidR="005C64A5">
        <w:t xml:space="preserve">: the first dealt with the character of Abraham in the story of the binding of Isaac; the second with Saul and the secondary characters surrounding him </w:t>
      </w:r>
      <w:r w:rsidR="008534FD">
        <w:t xml:space="preserve">in </w:t>
      </w:r>
      <w:r w:rsidR="0030205B">
        <w:t xml:space="preserve">the account of his </w:t>
      </w:r>
      <w:r w:rsidR="008534FD">
        <w:t xml:space="preserve">royal </w:t>
      </w:r>
      <w:r w:rsidR="00A920B8">
        <w:t>anointment</w:t>
      </w:r>
      <w:r w:rsidR="005C64A5">
        <w:t>; and the third with a description of the tragic figure of David</w:t>
      </w:r>
      <w:r w:rsidR="0030205B">
        <w:t xml:space="preserve">, specifically the consequences of </w:t>
      </w:r>
      <w:r w:rsidR="005C64A5">
        <w:t xml:space="preserve">his dalliance with Bathsheba. </w:t>
      </w:r>
      <w:r w:rsidR="00DF577E">
        <w:t xml:space="preserve">Another article on the </w:t>
      </w:r>
      <w:r w:rsidR="0030205B">
        <w:t>character development</w:t>
      </w:r>
      <w:r w:rsidR="00DF577E">
        <w:t xml:space="preserve"> of Esther at the outset of the eponymous book saw publication in the online journal </w:t>
      </w:r>
      <w:r w:rsidR="00DF577E">
        <w:rPr>
          <w:i/>
          <w:iCs/>
        </w:rPr>
        <w:t>JHS</w:t>
      </w:r>
      <w:r w:rsidR="00DF577E">
        <w:t xml:space="preserve">. </w:t>
      </w:r>
    </w:p>
    <w:p w14:paraId="5B8F67FB" w14:textId="468117B4" w:rsidR="00FD05A5" w:rsidRDefault="0028425F" w:rsidP="00905C84">
      <w:pPr>
        <w:jc w:val="both"/>
        <w:rPr>
          <w:rtl/>
        </w:rPr>
      </w:pPr>
      <w:r>
        <w:tab/>
        <w:t>Recently two additional articles of mine on the subject of the Bibl</w:t>
      </w:r>
      <w:r w:rsidR="00905C84">
        <w:t>ical narrative</w:t>
      </w:r>
      <w:r>
        <w:t xml:space="preserve"> have seen publication</w:t>
      </w:r>
      <w:r w:rsidR="00905C84">
        <w:t xml:space="preserve">: the first, in the journal </w:t>
      </w:r>
      <w:r w:rsidR="00905C84">
        <w:rPr>
          <w:i/>
          <w:iCs/>
        </w:rPr>
        <w:t>SJOT</w:t>
      </w:r>
      <w:r w:rsidR="00905C84">
        <w:t xml:space="preserve">, dealt with the dual coronation of King Saul; the second, in the collection </w:t>
      </w:r>
      <w:r w:rsidR="00905C84">
        <w:rPr>
          <w:i/>
          <w:iCs/>
        </w:rPr>
        <w:t>Characters and Characterization in the Book of Samuel</w:t>
      </w:r>
      <w:r w:rsidR="00905C84">
        <w:t>, focused on Michal and Jonathan as secondary figures to David. In addition, I have</w:t>
      </w:r>
      <w:r w:rsidR="00905C84">
        <w:t xml:space="preserve"> submitted for publication an article dealing with the story of Saul and the Witch of Endor.</w:t>
      </w:r>
    </w:p>
    <w:p w14:paraId="2794E552" w14:textId="6B631A2B" w:rsidR="00FE3749" w:rsidRDefault="00DF577E" w:rsidP="00905C84">
      <w:pPr>
        <w:ind w:firstLine="720"/>
        <w:jc w:val="both"/>
      </w:pPr>
      <w:r>
        <w:t xml:space="preserve">I teach a number of courses on Genesis, Judges, Samuel, Kings, and the Five </w:t>
      </w:r>
      <w:proofErr w:type="spellStart"/>
      <w:r>
        <w:rPr>
          <w:i/>
          <w:iCs/>
        </w:rPr>
        <w:t>Megillot</w:t>
      </w:r>
      <w:proofErr w:type="spellEnd"/>
      <w:r>
        <w:t>, in which I instruct students in</w:t>
      </w:r>
      <w:r w:rsidR="000A416B">
        <w:t xml:space="preserve"> </w:t>
      </w:r>
      <w:r>
        <w:t xml:space="preserve">close </w:t>
      </w:r>
      <w:r w:rsidR="006A21D9">
        <w:t xml:space="preserve">literary </w:t>
      </w:r>
      <w:r>
        <w:t>reading</w:t>
      </w:r>
      <w:r w:rsidR="0030205B">
        <w:t>s</w:t>
      </w:r>
      <w:r w:rsidR="000A416B">
        <w:t xml:space="preserve"> of the </w:t>
      </w:r>
      <w:r w:rsidR="00EC2161">
        <w:t>biblical</w:t>
      </w:r>
      <w:r w:rsidR="000A416B">
        <w:t xml:space="preserve"> text</w:t>
      </w:r>
      <w:r w:rsidR="00FB223C">
        <w:t>.</w:t>
      </w:r>
    </w:p>
    <w:p w14:paraId="162E4C2A" w14:textId="77777777" w:rsidR="00DF577E" w:rsidRDefault="00DF577E" w:rsidP="00694931">
      <w:pPr>
        <w:jc w:val="both"/>
      </w:pPr>
    </w:p>
    <w:p w14:paraId="092CA4C7" w14:textId="77777777" w:rsidR="00DF577E" w:rsidRDefault="00DF577E" w:rsidP="00694931">
      <w:pPr>
        <w:jc w:val="both"/>
      </w:pPr>
      <w:r>
        <w:rPr>
          <w:b/>
          <w:bCs/>
        </w:rPr>
        <w:lastRenderedPageBreak/>
        <w:t>Biblical Exegesis in the Middle Ages</w:t>
      </w:r>
    </w:p>
    <w:p w14:paraId="10BA1EA4" w14:textId="77777777" w:rsidR="00DD1400" w:rsidRPr="00A31E92" w:rsidRDefault="00DF577E" w:rsidP="00E33C44">
      <w:pPr>
        <w:jc w:val="both"/>
      </w:pPr>
      <w:r>
        <w:tab/>
      </w:r>
      <w:r w:rsidR="00DD1400">
        <w:t xml:space="preserve">As I have </w:t>
      </w:r>
      <w:r w:rsidR="00A4058D">
        <w:t>mentioned</w:t>
      </w:r>
      <w:r w:rsidR="00DD1400">
        <w:t xml:space="preserve">, the main part of my academic research focuses on the study of </w:t>
      </w:r>
      <w:r w:rsidR="00A920B8">
        <w:t>medieval biblical interpretation</w:t>
      </w:r>
      <w:r w:rsidR="00DD1400">
        <w:t xml:space="preserve">. Over the course of my studies, I </w:t>
      </w:r>
      <w:r w:rsidR="00442EFB">
        <w:t xml:space="preserve">have examined the </w:t>
      </w:r>
      <w:r w:rsidR="006A21D9">
        <w:t xml:space="preserve">commentaries </w:t>
      </w:r>
      <w:r w:rsidR="00442EFB">
        <w:t xml:space="preserve">of </w:t>
      </w:r>
      <w:proofErr w:type="spellStart"/>
      <w:r w:rsidR="00442EFB">
        <w:t>Tobi</w:t>
      </w:r>
      <w:r w:rsidR="00DD1400">
        <w:t>a</w:t>
      </w:r>
      <w:r w:rsidR="00442EFB">
        <w:t>h</w:t>
      </w:r>
      <w:proofErr w:type="spellEnd"/>
      <w:r w:rsidR="00DD1400">
        <w:t xml:space="preserve"> ben Eliezer (the </w:t>
      </w:r>
      <w:proofErr w:type="spellStart"/>
      <w:r w:rsidR="00654BD6" w:rsidRPr="00654BD6">
        <w:rPr>
          <w:i/>
          <w:iCs/>
          <w:szCs w:val="24"/>
        </w:rPr>
        <w:t>Leqa</w:t>
      </w:r>
      <w:r w:rsidR="00654BD6" w:rsidRPr="00654BD6">
        <w:rPr>
          <w:rFonts w:cs="Times New Roman"/>
          <w:i/>
          <w:iCs/>
          <w:szCs w:val="24"/>
        </w:rPr>
        <w:t>ḥ</w:t>
      </w:r>
      <w:proofErr w:type="spellEnd"/>
      <w:r w:rsidR="00DD1400" w:rsidRPr="00654BD6">
        <w:rPr>
          <w:i/>
          <w:iCs/>
          <w:szCs w:val="24"/>
        </w:rPr>
        <w:t xml:space="preserve"> </w:t>
      </w:r>
      <w:proofErr w:type="spellStart"/>
      <w:r w:rsidR="00654BD6" w:rsidRPr="00654BD6">
        <w:rPr>
          <w:rFonts w:cs="Times New Roman"/>
          <w:i/>
          <w:iCs/>
          <w:szCs w:val="24"/>
        </w:rPr>
        <w:t>Ṭ</w:t>
      </w:r>
      <w:r w:rsidR="00DD1400" w:rsidRPr="00654BD6">
        <w:rPr>
          <w:i/>
          <w:iCs/>
          <w:szCs w:val="24"/>
        </w:rPr>
        <w:t>ov</w:t>
      </w:r>
      <w:proofErr w:type="spellEnd"/>
      <w:r w:rsidR="00DD1400">
        <w:t xml:space="preserve">), </w:t>
      </w:r>
      <w:proofErr w:type="spellStart"/>
      <w:r w:rsidR="00DD1400">
        <w:t>Rashi</w:t>
      </w:r>
      <w:proofErr w:type="spellEnd"/>
      <w:r w:rsidR="00DD1400">
        <w:t xml:space="preserve">, </w:t>
      </w:r>
      <w:r w:rsidR="00FD05A5">
        <w:t>R</w:t>
      </w:r>
      <w:r w:rsidR="00E33C44">
        <w:t>.</w:t>
      </w:r>
      <w:r w:rsidR="00FD05A5">
        <w:t xml:space="preserve"> </w:t>
      </w:r>
      <w:r w:rsidR="00DD1400">
        <w:t xml:space="preserve">Joseph </w:t>
      </w:r>
      <w:r w:rsidR="00623A84">
        <w:t>Kara</w:t>
      </w:r>
      <w:r w:rsidR="00DD1400">
        <w:t xml:space="preserve">, </w:t>
      </w:r>
      <w:r w:rsidR="00617370">
        <w:t>R</w:t>
      </w:r>
      <w:r w:rsidR="00E33C44">
        <w:t>.</w:t>
      </w:r>
      <w:r w:rsidR="00617370">
        <w:t xml:space="preserve"> Samuel Ben Meir (Rashbam)</w:t>
      </w:r>
      <w:r w:rsidR="00DD1400">
        <w:t xml:space="preserve">, </w:t>
      </w:r>
      <w:r w:rsidR="00E33C44">
        <w:t xml:space="preserve">R. </w:t>
      </w:r>
      <w:r w:rsidR="00DD1400">
        <w:t xml:space="preserve">Joseph </w:t>
      </w:r>
      <w:proofErr w:type="spellStart"/>
      <w:r w:rsidR="00DD1400">
        <w:t>Bekhor</w:t>
      </w:r>
      <w:proofErr w:type="spellEnd"/>
      <w:r w:rsidR="00DD1400">
        <w:t xml:space="preserve"> Shor</w:t>
      </w:r>
      <w:r w:rsidR="00E33C44">
        <w:t xml:space="preserve"> (</w:t>
      </w:r>
      <w:proofErr w:type="spellStart"/>
      <w:r w:rsidR="00E33C44">
        <w:t>Ribash</w:t>
      </w:r>
      <w:proofErr w:type="spellEnd"/>
      <w:r w:rsidR="00E33C44">
        <w:t>)</w:t>
      </w:r>
      <w:r w:rsidR="00DD1400">
        <w:t xml:space="preserve">, </w:t>
      </w:r>
      <w:proofErr w:type="spellStart"/>
      <w:r w:rsidR="00E33C44">
        <w:t>Radak</w:t>
      </w:r>
      <w:proofErr w:type="spellEnd"/>
      <w:r w:rsidR="00E33C44">
        <w:t>, R. Abraham ibn Ezra, Ramban (</w:t>
      </w:r>
      <w:r w:rsidR="00A4058D">
        <w:t>Nachmanides</w:t>
      </w:r>
      <w:r w:rsidR="00E33C44">
        <w:t>)</w:t>
      </w:r>
      <w:r w:rsidR="00DD1400">
        <w:t xml:space="preserve">, </w:t>
      </w:r>
      <w:r w:rsidR="00E33C44">
        <w:t xml:space="preserve">R. </w:t>
      </w:r>
      <w:proofErr w:type="spellStart"/>
      <w:r w:rsidR="00E33C44">
        <w:t>Meyuchas</w:t>
      </w:r>
      <w:proofErr w:type="spellEnd"/>
      <w:r w:rsidR="00E33C44">
        <w:t xml:space="preserve"> ben Eliezer, </w:t>
      </w:r>
      <w:r w:rsidR="00DD1400">
        <w:t xml:space="preserve">and </w:t>
      </w:r>
      <w:r w:rsidR="00E33C44">
        <w:t xml:space="preserve">R. </w:t>
      </w:r>
      <w:r w:rsidR="00DD1400">
        <w:t xml:space="preserve">Samson Raphael Hirsch. Hereafter my research will be described according to </w:t>
      </w:r>
      <w:r w:rsidR="00A4058D">
        <w:t xml:space="preserve">the chronological order of its subjects. </w:t>
      </w:r>
    </w:p>
    <w:p w14:paraId="4F3643D5" w14:textId="77777777" w:rsidR="00442EFB" w:rsidRDefault="00DD1400" w:rsidP="00E33C44">
      <w:pPr>
        <w:spacing w:before="240"/>
        <w:jc w:val="both"/>
        <w:rPr>
          <w:rFonts w:asciiTheme="majorBidi" w:hAnsiTheme="majorBidi" w:cstheme="majorBidi"/>
          <w:shd w:val="clear" w:color="auto" w:fill="FFFFFF"/>
        </w:rPr>
      </w:pPr>
      <w:r w:rsidRPr="00A31E92">
        <w:tab/>
      </w:r>
      <w:r w:rsidR="00A31E92" w:rsidRPr="00A31E92">
        <w:t xml:space="preserve">In two articles published in the Israeli journal </w:t>
      </w:r>
      <w:proofErr w:type="spellStart"/>
      <w:r w:rsidR="00A31E92" w:rsidRPr="00A31E92">
        <w:rPr>
          <w:rFonts w:asciiTheme="majorBidi" w:hAnsiTheme="majorBidi" w:cstheme="majorBidi"/>
          <w:i/>
          <w:iCs/>
          <w:shd w:val="clear" w:color="auto" w:fill="FFFFFF"/>
        </w:rPr>
        <w:t>Shnaton</w:t>
      </w:r>
      <w:proofErr w:type="spellEnd"/>
      <w:r w:rsidR="00A31E92" w:rsidRPr="00A31E92">
        <w:rPr>
          <w:rFonts w:asciiTheme="majorBidi" w:hAnsiTheme="majorBidi" w:cstheme="majorBidi"/>
          <w:i/>
          <w:iCs/>
          <w:shd w:val="clear" w:color="auto" w:fill="FFFFFF"/>
        </w:rPr>
        <w:t>: An Annual for Biblical and Ancient Near Eastern Studies</w:t>
      </w:r>
      <w:r w:rsidR="00A31E92" w:rsidRPr="00A31E92">
        <w:rPr>
          <w:rFonts w:asciiTheme="majorBidi" w:hAnsiTheme="majorBidi" w:cstheme="majorBidi"/>
          <w:shd w:val="clear" w:color="auto" w:fill="FFFFFF"/>
        </w:rPr>
        <w:t xml:space="preserve"> and in the </w:t>
      </w:r>
      <w:r w:rsidR="00A31E92" w:rsidRPr="00A31E92">
        <w:rPr>
          <w:rFonts w:asciiTheme="majorBidi" w:hAnsiTheme="majorBidi" w:cstheme="majorBidi"/>
          <w:i/>
          <w:iCs/>
          <w:shd w:val="clear" w:color="auto" w:fill="FFFFFF"/>
        </w:rPr>
        <w:t>AJS Review</w:t>
      </w:r>
      <w:r w:rsidR="00A31E92" w:rsidRPr="00A31E92">
        <w:rPr>
          <w:rFonts w:asciiTheme="majorBidi" w:hAnsiTheme="majorBidi" w:cstheme="majorBidi"/>
          <w:shd w:val="clear" w:color="auto" w:fill="FFFFFF"/>
        </w:rPr>
        <w:t xml:space="preserve">, I </w:t>
      </w:r>
      <w:r w:rsidR="00A31E92">
        <w:rPr>
          <w:rFonts w:asciiTheme="majorBidi" w:hAnsiTheme="majorBidi" w:cstheme="majorBidi"/>
          <w:shd w:val="clear" w:color="auto" w:fill="FFFFFF"/>
        </w:rPr>
        <w:t xml:space="preserve">investigated, for the first time, Rabbi </w:t>
      </w:r>
      <w:proofErr w:type="spellStart"/>
      <w:r w:rsidR="00A31E92">
        <w:rPr>
          <w:rFonts w:asciiTheme="majorBidi" w:hAnsiTheme="majorBidi" w:cstheme="majorBidi"/>
          <w:shd w:val="clear" w:color="auto" w:fill="FFFFFF"/>
        </w:rPr>
        <w:t>T</w:t>
      </w:r>
      <w:r w:rsidR="00442EFB">
        <w:rPr>
          <w:rFonts w:asciiTheme="majorBidi" w:hAnsiTheme="majorBidi" w:cstheme="majorBidi"/>
          <w:shd w:val="clear" w:color="auto" w:fill="FFFFFF"/>
        </w:rPr>
        <w:t>obiah</w:t>
      </w:r>
      <w:proofErr w:type="spellEnd"/>
      <w:r w:rsidR="00A31E92">
        <w:rPr>
          <w:rFonts w:asciiTheme="majorBidi" w:hAnsiTheme="majorBidi" w:cstheme="majorBidi"/>
          <w:shd w:val="clear" w:color="auto" w:fill="FFFFFF"/>
        </w:rPr>
        <w:t xml:space="preserve"> ben Eliezer’s </w:t>
      </w:r>
      <w:r w:rsidR="006A21D9">
        <w:rPr>
          <w:rFonts w:asciiTheme="majorBidi" w:hAnsiTheme="majorBidi" w:cstheme="majorBidi"/>
          <w:shd w:val="clear" w:color="auto" w:fill="FFFFFF"/>
        </w:rPr>
        <w:t xml:space="preserve">commentary on </w:t>
      </w:r>
      <w:r w:rsidR="00A31E92">
        <w:rPr>
          <w:rFonts w:asciiTheme="majorBidi" w:hAnsiTheme="majorBidi" w:cstheme="majorBidi"/>
          <w:shd w:val="clear" w:color="auto" w:fill="FFFFFF"/>
        </w:rPr>
        <w:t xml:space="preserve">Song of Songs. In the first article, I demonstrated that he </w:t>
      </w:r>
      <w:r w:rsidR="00617370">
        <w:rPr>
          <w:rFonts w:asciiTheme="majorBidi" w:hAnsiTheme="majorBidi" w:cstheme="majorBidi"/>
          <w:shd w:val="clear" w:color="auto" w:fill="FFFFFF"/>
        </w:rPr>
        <w:t xml:space="preserve">is </w:t>
      </w:r>
      <w:r w:rsidR="00A31E92">
        <w:rPr>
          <w:rFonts w:asciiTheme="majorBidi" w:hAnsiTheme="majorBidi" w:cstheme="majorBidi"/>
          <w:shd w:val="clear" w:color="auto" w:fill="FFFFFF"/>
        </w:rPr>
        <w:t xml:space="preserve">the first </w:t>
      </w:r>
      <w:r w:rsidR="006A21D9">
        <w:rPr>
          <w:rFonts w:asciiTheme="majorBidi" w:hAnsiTheme="majorBidi" w:cstheme="majorBidi"/>
          <w:shd w:val="clear" w:color="auto" w:fill="FFFFFF"/>
        </w:rPr>
        <w:t xml:space="preserve">commentator </w:t>
      </w:r>
      <w:r w:rsidR="00A31E92">
        <w:rPr>
          <w:rFonts w:asciiTheme="majorBidi" w:hAnsiTheme="majorBidi" w:cstheme="majorBidi"/>
          <w:shd w:val="clear" w:color="auto" w:fill="FFFFFF"/>
        </w:rPr>
        <w:t xml:space="preserve">to offer a literal interpretation of the book, </w:t>
      </w:r>
      <w:r w:rsidR="006A21D9">
        <w:rPr>
          <w:rFonts w:asciiTheme="majorBidi" w:hAnsiTheme="majorBidi" w:cstheme="majorBidi"/>
          <w:shd w:val="clear" w:color="auto" w:fill="FFFFFF"/>
        </w:rPr>
        <w:t xml:space="preserve">and I emphasized </w:t>
      </w:r>
      <w:r w:rsidR="00A31E92">
        <w:rPr>
          <w:rFonts w:asciiTheme="majorBidi" w:hAnsiTheme="majorBidi" w:cstheme="majorBidi"/>
          <w:shd w:val="clear" w:color="auto" w:fill="FFFFFF"/>
        </w:rPr>
        <w:t xml:space="preserve">his importance to the history of </w:t>
      </w:r>
      <w:r w:rsidR="006A21D9">
        <w:rPr>
          <w:rFonts w:asciiTheme="majorBidi" w:hAnsiTheme="majorBidi" w:cstheme="majorBidi"/>
          <w:i/>
          <w:iCs/>
          <w:shd w:val="clear" w:color="auto" w:fill="FFFFFF"/>
        </w:rPr>
        <w:t xml:space="preserve">peshat </w:t>
      </w:r>
      <w:r w:rsidR="006A21D9">
        <w:rPr>
          <w:rFonts w:asciiTheme="majorBidi" w:hAnsiTheme="majorBidi" w:cstheme="majorBidi"/>
          <w:shd w:val="clear" w:color="auto" w:fill="FFFFFF"/>
        </w:rPr>
        <w:t>interpretation</w:t>
      </w:r>
      <w:r w:rsidR="00A31E92">
        <w:rPr>
          <w:rFonts w:asciiTheme="majorBidi" w:hAnsiTheme="majorBidi" w:cstheme="majorBidi"/>
          <w:shd w:val="clear" w:color="auto" w:fill="FFFFFF"/>
        </w:rPr>
        <w:t xml:space="preserve">. </w:t>
      </w:r>
      <w:r w:rsidR="00442EFB">
        <w:rPr>
          <w:rFonts w:asciiTheme="majorBidi" w:hAnsiTheme="majorBidi" w:cstheme="majorBidi"/>
          <w:shd w:val="clear" w:color="auto" w:fill="FFFFFF"/>
        </w:rPr>
        <w:t xml:space="preserve">The second article </w:t>
      </w:r>
      <w:r w:rsidR="006A21D9">
        <w:rPr>
          <w:rFonts w:asciiTheme="majorBidi" w:hAnsiTheme="majorBidi" w:cstheme="majorBidi"/>
          <w:shd w:val="clear" w:color="auto" w:fill="FFFFFF"/>
        </w:rPr>
        <w:t xml:space="preserve">focuses </w:t>
      </w:r>
      <w:r w:rsidR="00442EFB">
        <w:rPr>
          <w:rFonts w:asciiTheme="majorBidi" w:hAnsiTheme="majorBidi" w:cstheme="majorBidi"/>
          <w:shd w:val="clear" w:color="auto" w:fill="FFFFFF"/>
        </w:rPr>
        <w:t xml:space="preserve">on his singular approach to the book within its respective homiletical tradition. An additional article dealt with the </w:t>
      </w:r>
      <w:proofErr w:type="spellStart"/>
      <w:r w:rsidR="00654BD6" w:rsidRPr="00654BD6">
        <w:rPr>
          <w:i/>
          <w:iCs/>
          <w:szCs w:val="24"/>
        </w:rPr>
        <w:t>Leqa</w:t>
      </w:r>
      <w:r w:rsidR="00654BD6" w:rsidRPr="00654BD6">
        <w:rPr>
          <w:rFonts w:cs="Times New Roman"/>
          <w:i/>
          <w:iCs/>
          <w:szCs w:val="24"/>
        </w:rPr>
        <w:t>ḥ</w:t>
      </w:r>
      <w:proofErr w:type="spellEnd"/>
      <w:r w:rsidR="00654BD6" w:rsidRPr="00654BD6">
        <w:rPr>
          <w:i/>
          <w:iCs/>
          <w:szCs w:val="24"/>
        </w:rPr>
        <w:t xml:space="preserve"> </w:t>
      </w:r>
      <w:proofErr w:type="spellStart"/>
      <w:r w:rsidR="00654BD6" w:rsidRPr="00654BD6">
        <w:rPr>
          <w:rFonts w:cs="Times New Roman"/>
          <w:i/>
          <w:iCs/>
          <w:szCs w:val="24"/>
        </w:rPr>
        <w:t>Ṭ</w:t>
      </w:r>
      <w:r w:rsidR="00654BD6" w:rsidRPr="00654BD6">
        <w:rPr>
          <w:i/>
          <w:iCs/>
          <w:szCs w:val="24"/>
        </w:rPr>
        <w:t>ov</w:t>
      </w:r>
      <w:proofErr w:type="spellEnd"/>
      <w:r w:rsidR="00442EFB">
        <w:rPr>
          <w:rFonts w:asciiTheme="majorBidi" w:hAnsiTheme="majorBidi" w:cstheme="majorBidi"/>
          <w:shd w:val="clear" w:color="auto" w:fill="FFFFFF"/>
        </w:rPr>
        <w:t xml:space="preserve">, </w:t>
      </w:r>
      <w:proofErr w:type="spellStart"/>
      <w:r w:rsidR="00442EFB">
        <w:rPr>
          <w:rFonts w:asciiTheme="majorBidi" w:hAnsiTheme="majorBidi" w:cstheme="majorBidi"/>
          <w:shd w:val="clear" w:color="auto" w:fill="FFFFFF"/>
        </w:rPr>
        <w:t>Tobiah’s</w:t>
      </w:r>
      <w:proofErr w:type="spellEnd"/>
      <w:r w:rsidR="00442EFB">
        <w:rPr>
          <w:rFonts w:asciiTheme="majorBidi" w:hAnsiTheme="majorBidi" w:cstheme="majorBidi"/>
          <w:shd w:val="clear" w:color="auto" w:fill="FFFFFF"/>
        </w:rPr>
        <w:t xml:space="preserve"> commentary on the Torah, and to what extent Rashbam was familiar with it.</w:t>
      </w:r>
    </w:p>
    <w:p w14:paraId="6FD51C71" w14:textId="61771D25" w:rsidR="00442EFB" w:rsidRDefault="00442EFB" w:rsidP="00617370">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r>
      <w:r w:rsidR="00837605">
        <w:rPr>
          <w:rFonts w:asciiTheme="majorBidi" w:hAnsiTheme="majorBidi" w:cstheme="majorBidi"/>
          <w:shd w:val="clear" w:color="auto" w:fill="FFFFFF"/>
        </w:rPr>
        <w:t xml:space="preserve">In a critical article on the book </w:t>
      </w:r>
      <w:r w:rsidR="00A4058D">
        <w:rPr>
          <w:rFonts w:asciiTheme="majorBidi" w:hAnsiTheme="majorBidi" w:cstheme="majorBidi"/>
          <w:shd w:val="clear" w:color="auto" w:fill="FFFFFF"/>
        </w:rPr>
        <w:t>“</w:t>
      </w:r>
      <w:proofErr w:type="spellStart"/>
      <w:r w:rsidR="00837605" w:rsidRPr="00654BD6">
        <w:rPr>
          <w:rFonts w:asciiTheme="majorBidi" w:hAnsiTheme="majorBidi" w:cstheme="majorBidi"/>
          <w:i/>
          <w:iCs/>
          <w:szCs w:val="24"/>
          <w:shd w:val="clear" w:color="auto" w:fill="FFFFFF"/>
        </w:rPr>
        <w:t>Leyashev</w:t>
      </w:r>
      <w:proofErr w:type="spellEnd"/>
      <w:r w:rsidR="00837605" w:rsidRPr="00654BD6">
        <w:rPr>
          <w:rFonts w:asciiTheme="majorBidi" w:hAnsiTheme="majorBidi" w:cstheme="majorBidi"/>
          <w:i/>
          <w:iCs/>
          <w:szCs w:val="24"/>
          <w:shd w:val="clear" w:color="auto" w:fill="FFFFFF"/>
        </w:rPr>
        <w:t xml:space="preserve"> </w:t>
      </w:r>
      <w:proofErr w:type="spellStart"/>
      <w:r w:rsidR="00837605" w:rsidRPr="00654BD6">
        <w:rPr>
          <w:rFonts w:asciiTheme="majorBidi" w:hAnsiTheme="majorBidi" w:cstheme="majorBidi"/>
          <w:i/>
          <w:iCs/>
          <w:szCs w:val="24"/>
          <w:shd w:val="clear" w:color="auto" w:fill="FFFFFF"/>
        </w:rPr>
        <w:t>Pshu</w:t>
      </w:r>
      <w:r w:rsidR="00837605" w:rsidRPr="00654BD6">
        <w:rPr>
          <w:rFonts w:asciiTheme="majorBidi" w:hAnsiTheme="majorBidi" w:cstheme="majorBidi"/>
          <w:i/>
          <w:iCs/>
          <w:szCs w:val="24"/>
        </w:rPr>
        <w:t>ṭo</w:t>
      </w:r>
      <w:proofErr w:type="spellEnd"/>
      <w:r w:rsidR="00654BD6" w:rsidRPr="00654BD6">
        <w:rPr>
          <w:rFonts w:asciiTheme="majorBidi" w:hAnsiTheme="majorBidi" w:cstheme="majorBidi"/>
          <w:i/>
          <w:iCs/>
          <w:szCs w:val="24"/>
        </w:rPr>
        <w:t xml:space="preserve"> </w:t>
      </w:r>
      <w:proofErr w:type="spellStart"/>
      <w:r w:rsidR="00654BD6" w:rsidRPr="00654BD6">
        <w:rPr>
          <w:rFonts w:asciiTheme="majorBidi" w:hAnsiTheme="majorBidi" w:cstheme="majorBidi"/>
          <w:i/>
          <w:iCs/>
          <w:szCs w:val="24"/>
        </w:rPr>
        <w:t>shel</w:t>
      </w:r>
      <w:proofErr w:type="spellEnd"/>
      <w:r w:rsidR="00654BD6" w:rsidRPr="00654BD6">
        <w:rPr>
          <w:rFonts w:asciiTheme="majorBidi" w:hAnsiTheme="majorBidi" w:cstheme="majorBidi"/>
          <w:i/>
          <w:iCs/>
          <w:szCs w:val="24"/>
        </w:rPr>
        <w:t xml:space="preserve"> </w:t>
      </w:r>
      <w:proofErr w:type="spellStart"/>
      <w:r w:rsidR="00A4058D" w:rsidRPr="00654BD6">
        <w:rPr>
          <w:rFonts w:asciiTheme="majorBidi" w:hAnsiTheme="majorBidi" w:cstheme="majorBidi"/>
          <w:i/>
          <w:iCs/>
          <w:szCs w:val="24"/>
        </w:rPr>
        <w:t>Miqra</w:t>
      </w:r>
      <w:proofErr w:type="spellEnd"/>
      <w:r w:rsidR="00A4058D">
        <w:rPr>
          <w:rFonts w:asciiTheme="majorBidi" w:hAnsiTheme="majorBidi" w:cstheme="majorBidi"/>
          <w:i/>
          <w:iCs/>
          <w:szCs w:val="24"/>
        </w:rPr>
        <w:t>”</w:t>
      </w:r>
      <w:r w:rsidR="00654BD6">
        <w:rPr>
          <w:rFonts w:asciiTheme="majorBidi" w:hAnsiTheme="majorBidi" w:cstheme="majorBidi"/>
          <w:shd w:val="clear" w:color="auto" w:fill="FFFFFF"/>
        </w:rPr>
        <w:t xml:space="preserve">, published in the journal </w:t>
      </w:r>
      <w:proofErr w:type="spellStart"/>
      <w:r w:rsidR="00654BD6">
        <w:rPr>
          <w:rFonts w:asciiTheme="majorBidi" w:hAnsiTheme="majorBidi" w:cstheme="majorBidi"/>
          <w:i/>
          <w:iCs/>
          <w:shd w:val="clear" w:color="auto" w:fill="FFFFFF"/>
        </w:rPr>
        <w:t>Shnaton</w:t>
      </w:r>
      <w:proofErr w:type="spellEnd"/>
      <w:r w:rsidR="00654BD6">
        <w:rPr>
          <w:rFonts w:asciiTheme="majorBidi" w:hAnsiTheme="majorBidi" w:cstheme="majorBidi"/>
          <w:shd w:val="clear" w:color="auto" w:fill="FFFFFF"/>
        </w:rPr>
        <w:t xml:space="preserve">, I surveyed the accepted positions within scholarship </w:t>
      </w:r>
      <w:r w:rsidR="00A4058D">
        <w:rPr>
          <w:rFonts w:asciiTheme="majorBidi" w:hAnsiTheme="majorBidi" w:cstheme="majorBidi"/>
          <w:shd w:val="clear" w:color="auto" w:fill="FFFFFF"/>
        </w:rPr>
        <w:t>regarding the</w:t>
      </w:r>
      <w:r w:rsidR="00654BD6">
        <w:rPr>
          <w:rFonts w:asciiTheme="majorBidi" w:hAnsiTheme="majorBidi" w:cstheme="majorBidi"/>
          <w:shd w:val="clear" w:color="auto" w:fill="FFFFFF"/>
        </w:rPr>
        <w:t xml:space="preserve"> question of Rashi’s </w:t>
      </w:r>
      <w:r w:rsidR="006A21D9">
        <w:rPr>
          <w:rFonts w:asciiTheme="majorBidi" w:hAnsiTheme="majorBidi" w:cstheme="majorBidi"/>
          <w:shd w:val="clear" w:color="auto" w:fill="FFFFFF"/>
        </w:rPr>
        <w:t xml:space="preserve">approach </w:t>
      </w:r>
      <w:r w:rsidR="00654BD6">
        <w:rPr>
          <w:rFonts w:asciiTheme="majorBidi" w:hAnsiTheme="majorBidi" w:cstheme="majorBidi"/>
          <w:shd w:val="clear" w:color="auto" w:fill="FFFFFF"/>
        </w:rPr>
        <w:t xml:space="preserve">to the tension between </w:t>
      </w:r>
      <w:r w:rsidR="00A4058D">
        <w:rPr>
          <w:rFonts w:asciiTheme="majorBidi" w:hAnsiTheme="majorBidi" w:cstheme="majorBidi"/>
          <w:shd w:val="clear" w:color="auto" w:fill="FFFFFF"/>
        </w:rPr>
        <w:t xml:space="preserve">simple versus </w:t>
      </w:r>
      <w:r w:rsidR="008534FD">
        <w:rPr>
          <w:rFonts w:asciiTheme="majorBidi" w:hAnsiTheme="majorBidi" w:cstheme="majorBidi"/>
          <w:shd w:val="clear" w:color="auto" w:fill="FFFFFF"/>
        </w:rPr>
        <w:t>homiletical</w:t>
      </w:r>
      <w:r w:rsidR="00617370">
        <w:rPr>
          <w:rFonts w:asciiTheme="majorBidi" w:hAnsiTheme="majorBidi" w:cstheme="majorBidi"/>
          <w:shd w:val="clear" w:color="auto" w:fill="FFFFFF"/>
        </w:rPr>
        <w:t xml:space="preserve"> </w:t>
      </w:r>
      <w:r w:rsidR="00654BD6">
        <w:rPr>
          <w:rFonts w:asciiTheme="majorBidi" w:hAnsiTheme="majorBidi" w:cstheme="majorBidi"/>
          <w:shd w:val="clear" w:color="auto" w:fill="FFFFFF"/>
        </w:rPr>
        <w:t>interpretations of the Bible, and offered my own novel opinion on this issue.</w:t>
      </w:r>
    </w:p>
    <w:p w14:paraId="31A5FC98" w14:textId="4AE8F0E7" w:rsidR="00905C84" w:rsidRDefault="00905C84" w:rsidP="00617370">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In an additional article on the commentaries of </w:t>
      </w:r>
      <w:proofErr w:type="spellStart"/>
      <w:r>
        <w:rPr>
          <w:rFonts w:asciiTheme="majorBidi" w:hAnsiTheme="majorBidi" w:cstheme="majorBidi"/>
          <w:shd w:val="clear" w:color="auto" w:fill="FFFFFF"/>
        </w:rPr>
        <w:t>Rashi</w:t>
      </w:r>
      <w:proofErr w:type="spellEnd"/>
      <w:r>
        <w:rPr>
          <w:rFonts w:asciiTheme="majorBidi" w:hAnsiTheme="majorBidi" w:cstheme="majorBidi"/>
          <w:shd w:val="clear" w:color="auto" w:fill="FFFFFF"/>
        </w:rPr>
        <w:t xml:space="preserve">, published in the journal </w:t>
      </w:r>
      <w:proofErr w:type="spellStart"/>
      <w:r>
        <w:rPr>
          <w:rFonts w:asciiTheme="majorBidi" w:hAnsiTheme="majorBidi" w:cstheme="majorBidi"/>
          <w:i/>
          <w:iCs/>
          <w:shd w:val="clear" w:color="auto" w:fill="FFFFFF"/>
        </w:rPr>
        <w:t>Leshonenu</w:t>
      </w:r>
      <w:proofErr w:type="spellEnd"/>
      <w:r>
        <w:rPr>
          <w:rFonts w:asciiTheme="majorBidi" w:hAnsiTheme="majorBidi" w:cstheme="majorBidi"/>
          <w:shd w:val="clear" w:color="auto" w:fill="FFFFFF"/>
        </w:rPr>
        <w:t>, I demonstrated</w:t>
      </w:r>
      <w:r w:rsidR="000F2F02">
        <w:rPr>
          <w:rFonts w:asciiTheme="majorBidi" w:hAnsiTheme="majorBidi" w:cstheme="majorBidi"/>
          <w:shd w:val="clear" w:color="auto" w:fill="FFFFFF"/>
        </w:rPr>
        <w:t xml:space="preserve"> how </w:t>
      </w:r>
      <w:proofErr w:type="spellStart"/>
      <w:r w:rsidR="000F2F02">
        <w:rPr>
          <w:rFonts w:asciiTheme="majorBidi" w:hAnsiTheme="majorBidi" w:cstheme="majorBidi"/>
          <w:shd w:val="clear" w:color="auto" w:fill="FFFFFF"/>
        </w:rPr>
        <w:t>Rashi</w:t>
      </w:r>
      <w:proofErr w:type="spellEnd"/>
      <w:r w:rsidR="000F2F02">
        <w:rPr>
          <w:rFonts w:asciiTheme="majorBidi" w:hAnsiTheme="majorBidi" w:cstheme="majorBidi"/>
          <w:shd w:val="clear" w:color="auto" w:fill="FFFFFF"/>
        </w:rPr>
        <w:t xml:space="preserve"> forged a unique path, distinct from that of his predecessors, in his interpretation of the Talmudic expression “the four senses of ‘</w:t>
      </w:r>
      <w:proofErr w:type="spellStart"/>
      <w:r w:rsidR="000F2F02" w:rsidRPr="000F2F02">
        <w:rPr>
          <w:rFonts w:asciiTheme="majorBidi" w:hAnsiTheme="majorBidi" w:cstheme="majorBidi"/>
          <w:i/>
          <w:iCs/>
          <w:shd w:val="clear" w:color="auto" w:fill="FFFFFF"/>
        </w:rPr>
        <w:t>ki</w:t>
      </w:r>
      <w:proofErr w:type="spellEnd"/>
      <w:r w:rsidR="000F2F02">
        <w:rPr>
          <w:rFonts w:asciiTheme="majorBidi" w:hAnsiTheme="majorBidi" w:cstheme="majorBidi"/>
          <w:shd w:val="clear" w:color="auto" w:fill="FFFFFF"/>
        </w:rPr>
        <w:t>’”</w:t>
      </w:r>
      <w:r w:rsidR="000F2F02" w:rsidRPr="000F2F02">
        <w:rPr>
          <w:rFonts w:asciiTheme="majorBidi" w:hAnsiTheme="majorBidi" w:cstheme="majorBidi"/>
          <w:shd w:val="clear" w:color="auto" w:fill="FFFFFF"/>
        </w:rPr>
        <w:t xml:space="preserve"> and</w:t>
      </w:r>
      <w:r w:rsidR="000F2F02">
        <w:rPr>
          <w:rFonts w:asciiTheme="majorBidi" w:hAnsiTheme="majorBidi" w:cstheme="majorBidi"/>
          <w:shd w:val="clear" w:color="auto" w:fill="FFFFFF"/>
        </w:rPr>
        <w:t xml:space="preserve"> how this innovation was rejected by his students.</w:t>
      </w:r>
    </w:p>
    <w:p w14:paraId="6A984A96" w14:textId="09C93DC4" w:rsidR="00E33C44" w:rsidRPr="004F1ACC" w:rsidRDefault="000F2F02" w:rsidP="00B14D40">
      <w:pPr>
        <w:spacing w:before="240"/>
        <w:jc w:val="both"/>
        <w:rPr>
          <w:szCs w:val="24"/>
          <w:rtl/>
        </w:rPr>
      </w:pPr>
      <w:r>
        <w:rPr>
          <w:rFonts w:asciiTheme="majorBidi" w:hAnsiTheme="majorBidi" w:cstheme="majorBidi"/>
          <w:shd w:val="clear" w:color="auto" w:fill="FFFFFF"/>
        </w:rPr>
        <w:tab/>
        <w:t xml:space="preserve">In an article published in the journal </w:t>
      </w:r>
      <w:r>
        <w:rPr>
          <w:rFonts w:asciiTheme="majorBidi" w:hAnsiTheme="majorBidi" w:cstheme="majorBidi"/>
          <w:i/>
          <w:iCs/>
          <w:shd w:val="clear" w:color="auto" w:fill="FFFFFF"/>
        </w:rPr>
        <w:t>JSQ</w:t>
      </w:r>
      <w:r>
        <w:rPr>
          <w:rFonts w:asciiTheme="majorBidi" w:hAnsiTheme="majorBidi" w:cstheme="majorBidi"/>
          <w:shd w:val="clear" w:color="auto" w:fill="FFFFFF"/>
        </w:rPr>
        <w:t xml:space="preserve">, </w:t>
      </w:r>
      <w:r w:rsidR="00B14D40">
        <w:rPr>
          <w:rFonts w:asciiTheme="majorBidi" w:hAnsiTheme="majorBidi" w:cstheme="majorBidi"/>
          <w:shd w:val="clear" w:color="auto" w:fill="FFFFFF"/>
        </w:rPr>
        <w:t xml:space="preserve">I investigated intra-Biblical exegesis in Rabbi Joseph </w:t>
      </w:r>
      <w:r w:rsidR="001345D5">
        <w:rPr>
          <w:rFonts w:asciiTheme="majorBidi" w:hAnsiTheme="majorBidi" w:cstheme="majorBidi"/>
          <w:shd w:val="clear" w:color="auto" w:fill="FFFFFF"/>
        </w:rPr>
        <w:t>Kara</w:t>
      </w:r>
      <w:r w:rsidR="00B14D40">
        <w:rPr>
          <w:rFonts w:asciiTheme="majorBidi" w:hAnsiTheme="majorBidi" w:cstheme="majorBidi"/>
          <w:shd w:val="clear" w:color="auto" w:fill="FFFFFF"/>
        </w:rPr>
        <w:t>’s commentaries on the Bible, emphasizing the method he employs in the matter of “retrospection.”</w:t>
      </w:r>
      <w:r w:rsidR="00E33C44">
        <w:rPr>
          <w:rFonts w:hint="cs"/>
          <w:szCs w:val="24"/>
          <w:rtl/>
        </w:rPr>
        <w:t xml:space="preserve"> </w:t>
      </w:r>
    </w:p>
    <w:p w14:paraId="6F72592C" w14:textId="77777777" w:rsidR="00654BD6" w:rsidRDefault="00654BD6" w:rsidP="00E33C44">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I published </w:t>
      </w:r>
      <w:r w:rsidR="00E33C44">
        <w:rPr>
          <w:rFonts w:asciiTheme="majorBidi" w:hAnsiTheme="majorBidi" w:cstheme="majorBidi"/>
          <w:shd w:val="clear" w:color="auto" w:fill="FFFFFF"/>
        </w:rPr>
        <w:t>seventeen</w:t>
      </w:r>
      <w:r>
        <w:rPr>
          <w:rFonts w:asciiTheme="majorBidi" w:hAnsiTheme="majorBidi" w:cstheme="majorBidi"/>
          <w:shd w:val="clear" w:color="auto" w:fill="FFFFFF"/>
        </w:rPr>
        <w:t xml:space="preserve"> studies </w:t>
      </w:r>
      <w:r w:rsidR="006A21D9">
        <w:rPr>
          <w:rFonts w:asciiTheme="majorBidi" w:hAnsiTheme="majorBidi" w:cstheme="majorBidi"/>
          <w:shd w:val="clear" w:color="auto" w:fill="FFFFFF"/>
        </w:rPr>
        <w:t xml:space="preserve">covering </w:t>
      </w:r>
      <w:r w:rsidR="00E33C44">
        <w:rPr>
          <w:rFonts w:asciiTheme="majorBidi" w:hAnsiTheme="majorBidi" w:cstheme="majorBidi"/>
          <w:shd w:val="clear" w:color="auto" w:fill="FFFFFF"/>
        </w:rPr>
        <w:t>many</w:t>
      </w:r>
      <w:r>
        <w:rPr>
          <w:rFonts w:asciiTheme="majorBidi" w:hAnsiTheme="majorBidi" w:cstheme="majorBidi"/>
          <w:shd w:val="clear" w:color="auto" w:fill="FFFFFF"/>
        </w:rPr>
        <w:t xml:space="preserve"> topics </w:t>
      </w:r>
      <w:r w:rsidR="006A21D9">
        <w:rPr>
          <w:rFonts w:asciiTheme="majorBidi" w:hAnsiTheme="majorBidi" w:cstheme="majorBidi"/>
          <w:shd w:val="clear" w:color="auto" w:fill="FFFFFF"/>
        </w:rPr>
        <w:t xml:space="preserve">related to </w:t>
      </w:r>
      <w:r>
        <w:rPr>
          <w:rFonts w:asciiTheme="majorBidi" w:hAnsiTheme="majorBidi" w:cstheme="majorBidi"/>
          <w:shd w:val="clear" w:color="auto" w:fill="FFFFFF"/>
        </w:rPr>
        <w:t xml:space="preserve">the </w:t>
      </w:r>
      <w:r w:rsidR="00A4058D">
        <w:rPr>
          <w:rFonts w:asciiTheme="majorBidi" w:hAnsiTheme="majorBidi" w:cstheme="majorBidi"/>
          <w:shd w:val="clear" w:color="auto" w:fill="FFFFFF"/>
        </w:rPr>
        <w:t xml:space="preserve">biblical </w:t>
      </w:r>
      <w:r w:rsidR="00617370">
        <w:rPr>
          <w:rFonts w:asciiTheme="majorBidi" w:hAnsiTheme="majorBidi" w:cstheme="majorBidi"/>
          <w:shd w:val="clear" w:color="auto" w:fill="FFFFFF"/>
        </w:rPr>
        <w:t xml:space="preserve">commentaries </w:t>
      </w:r>
      <w:r w:rsidR="00E33C44">
        <w:rPr>
          <w:rFonts w:asciiTheme="majorBidi" w:hAnsiTheme="majorBidi" w:cstheme="majorBidi"/>
          <w:shd w:val="clear" w:color="auto" w:fill="FFFFFF"/>
        </w:rPr>
        <w:t>of R.</w:t>
      </w:r>
      <w:r>
        <w:rPr>
          <w:rFonts w:asciiTheme="majorBidi" w:hAnsiTheme="majorBidi" w:cstheme="majorBidi"/>
          <w:shd w:val="clear" w:color="auto" w:fill="FFFFFF"/>
        </w:rPr>
        <w:t xml:space="preserve"> Samuel ben Meir (Rashbam</w:t>
      </w:r>
      <w:r w:rsidR="00617370">
        <w:rPr>
          <w:rFonts w:asciiTheme="majorBidi" w:hAnsiTheme="majorBidi" w:cstheme="majorBidi"/>
          <w:shd w:val="clear" w:color="auto" w:fill="FFFFFF"/>
        </w:rPr>
        <w:t>)—</w:t>
      </w:r>
      <w:r>
        <w:rPr>
          <w:rFonts w:asciiTheme="majorBidi" w:hAnsiTheme="majorBidi" w:cstheme="majorBidi"/>
          <w:shd w:val="clear" w:color="auto" w:fill="FFFFFF"/>
        </w:rPr>
        <w:t xml:space="preserve">his hermeneutical principles; his </w:t>
      </w:r>
      <w:r w:rsidR="0021585F">
        <w:rPr>
          <w:rFonts w:asciiTheme="majorBidi" w:hAnsiTheme="majorBidi" w:cstheme="majorBidi"/>
          <w:shd w:val="clear" w:color="auto" w:fill="FFFFFF"/>
        </w:rPr>
        <w:t>interpretive style</w:t>
      </w:r>
      <w:r>
        <w:rPr>
          <w:rFonts w:asciiTheme="majorBidi" w:hAnsiTheme="majorBidi" w:cstheme="majorBidi"/>
          <w:shd w:val="clear" w:color="auto" w:fill="FFFFFF"/>
        </w:rPr>
        <w:t xml:space="preserve">; internal </w:t>
      </w:r>
      <w:r w:rsidR="00EC2161">
        <w:rPr>
          <w:rFonts w:asciiTheme="majorBidi" w:hAnsiTheme="majorBidi" w:cstheme="majorBidi"/>
          <w:shd w:val="clear" w:color="auto" w:fill="FFFFFF"/>
        </w:rPr>
        <w:t>biblical</w:t>
      </w:r>
      <w:r>
        <w:rPr>
          <w:rFonts w:asciiTheme="majorBidi" w:hAnsiTheme="majorBidi" w:cstheme="majorBidi"/>
          <w:shd w:val="clear" w:color="auto" w:fill="FFFFFF"/>
        </w:rPr>
        <w:t xml:space="preserve"> hermeneutics</w:t>
      </w:r>
      <w:r w:rsidR="0021585F">
        <w:rPr>
          <w:rFonts w:asciiTheme="majorBidi" w:hAnsiTheme="majorBidi" w:cstheme="majorBidi"/>
          <w:shd w:val="clear" w:color="auto" w:fill="FFFFFF"/>
        </w:rPr>
        <w:t xml:space="preserve">; and the extent of his works’ </w:t>
      </w:r>
      <w:r w:rsidR="00A4058D">
        <w:rPr>
          <w:rFonts w:asciiTheme="majorBidi" w:hAnsiTheme="majorBidi" w:cstheme="majorBidi"/>
          <w:shd w:val="clear" w:color="auto" w:fill="FFFFFF"/>
        </w:rPr>
        <w:t xml:space="preserve">circulation </w:t>
      </w:r>
      <w:r w:rsidR="0021585F">
        <w:rPr>
          <w:rFonts w:asciiTheme="majorBidi" w:hAnsiTheme="majorBidi" w:cstheme="majorBidi"/>
          <w:shd w:val="clear" w:color="auto" w:fill="FFFFFF"/>
        </w:rPr>
        <w:t>and influence</w:t>
      </w:r>
      <w:r w:rsidR="00E33C44">
        <w:rPr>
          <w:rFonts w:asciiTheme="majorBidi" w:hAnsiTheme="majorBidi" w:cstheme="majorBidi"/>
          <w:shd w:val="clear" w:color="auto" w:fill="FFFFFF"/>
        </w:rPr>
        <w:t>; Theology un his commentary</w:t>
      </w:r>
      <w:r w:rsidR="0021585F">
        <w:rPr>
          <w:rFonts w:asciiTheme="majorBidi" w:hAnsiTheme="majorBidi" w:cstheme="majorBidi"/>
          <w:shd w:val="clear" w:color="auto" w:fill="FFFFFF"/>
        </w:rPr>
        <w:t>.</w:t>
      </w:r>
    </w:p>
    <w:p w14:paraId="10D3D06B" w14:textId="77777777" w:rsidR="0021585F" w:rsidRDefault="0021585F" w:rsidP="00617370">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In an article published in </w:t>
      </w:r>
      <w:r>
        <w:rPr>
          <w:rFonts w:asciiTheme="majorBidi" w:hAnsiTheme="majorBidi" w:cstheme="majorBidi"/>
          <w:i/>
          <w:iCs/>
          <w:shd w:val="clear" w:color="auto" w:fill="FFFFFF"/>
        </w:rPr>
        <w:t>REJ</w:t>
      </w:r>
      <w:r w:rsidR="001863DC">
        <w:rPr>
          <w:rFonts w:asciiTheme="majorBidi" w:hAnsiTheme="majorBidi" w:cstheme="majorBidi"/>
          <w:shd w:val="clear" w:color="auto" w:fill="FFFFFF"/>
        </w:rPr>
        <w:t xml:space="preserve">, I revealed </w:t>
      </w:r>
      <w:r>
        <w:rPr>
          <w:rFonts w:asciiTheme="majorBidi" w:hAnsiTheme="majorBidi" w:cstheme="majorBidi"/>
          <w:shd w:val="clear" w:color="auto" w:fill="FFFFFF"/>
        </w:rPr>
        <w:t xml:space="preserve">Rashbam’s principles of literalism as </w:t>
      </w:r>
      <w:r w:rsidR="00617370">
        <w:rPr>
          <w:rFonts w:asciiTheme="majorBidi" w:hAnsiTheme="majorBidi" w:cstheme="majorBidi"/>
          <w:shd w:val="clear" w:color="auto" w:fill="FFFFFF"/>
        </w:rPr>
        <w:t>he presents them in a polemical letter</w:t>
      </w:r>
      <w:r>
        <w:rPr>
          <w:rFonts w:asciiTheme="majorBidi" w:hAnsiTheme="majorBidi" w:cstheme="majorBidi"/>
          <w:shd w:val="clear" w:color="auto" w:fill="FFFFFF"/>
        </w:rPr>
        <w:t>.</w:t>
      </w:r>
      <w:r w:rsidR="001863DC">
        <w:rPr>
          <w:rFonts w:asciiTheme="majorBidi" w:hAnsiTheme="majorBidi" w:cstheme="majorBidi"/>
          <w:shd w:val="clear" w:color="auto" w:fill="FFFFFF"/>
        </w:rPr>
        <w:t xml:space="preserve"> I dealt with </w:t>
      </w:r>
      <w:r>
        <w:rPr>
          <w:rFonts w:asciiTheme="majorBidi" w:hAnsiTheme="majorBidi" w:cstheme="majorBidi"/>
          <w:shd w:val="clear" w:color="auto" w:fill="FFFFFF"/>
        </w:rPr>
        <w:t xml:space="preserve">Rashbam’s interpretive style in three articles published in the Israeli journal </w:t>
      </w:r>
      <w:proofErr w:type="spellStart"/>
      <w:r>
        <w:rPr>
          <w:rFonts w:asciiTheme="majorBidi" w:hAnsiTheme="majorBidi" w:cstheme="majorBidi"/>
          <w:i/>
          <w:iCs/>
          <w:shd w:val="clear" w:color="auto" w:fill="FFFFFF"/>
        </w:rPr>
        <w:t>Tarbitz</w:t>
      </w:r>
      <w:proofErr w:type="spellEnd"/>
      <w:r>
        <w:rPr>
          <w:rFonts w:asciiTheme="majorBidi" w:hAnsiTheme="majorBidi" w:cstheme="majorBidi"/>
          <w:shd w:val="clear" w:color="auto" w:fill="FFFFFF"/>
        </w:rPr>
        <w:t xml:space="preserve">, the journal </w:t>
      </w:r>
      <w:r>
        <w:rPr>
          <w:rFonts w:asciiTheme="majorBidi" w:hAnsiTheme="majorBidi" w:cstheme="majorBidi"/>
          <w:i/>
          <w:iCs/>
          <w:shd w:val="clear" w:color="auto" w:fill="FFFFFF"/>
        </w:rPr>
        <w:t>HUCA</w:t>
      </w:r>
      <w:r>
        <w:rPr>
          <w:rFonts w:asciiTheme="majorBidi" w:hAnsiTheme="majorBidi" w:cstheme="majorBidi"/>
          <w:shd w:val="clear" w:color="auto" w:fill="FFFFFF"/>
        </w:rPr>
        <w:t>, and the book</w:t>
      </w:r>
      <w:r w:rsidR="00A4058D">
        <w:rPr>
          <w:rFonts w:asciiTheme="majorBidi" w:hAnsiTheme="majorBidi" w:cstheme="majorBidi"/>
          <w:shd w:val="clear" w:color="auto" w:fill="FFFFFF"/>
        </w:rPr>
        <w:t xml:space="preserve"> </w:t>
      </w:r>
      <w:proofErr w:type="spellStart"/>
      <w:r w:rsidR="00A4058D">
        <w:rPr>
          <w:rFonts w:asciiTheme="majorBidi" w:hAnsiTheme="majorBidi" w:cstheme="majorBidi"/>
          <w:i/>
          <w:iCs/>
          <w:shd w:val="clear" w:color="auto" w:fill="FFFFFF"/>
        </w:rPr>
        <w:t>Zer</w:t>
      </w:r>
      <w:proofErr w:type="spellEnd"/>
      <w:r w:rsidR="00A4058D">
        <w:rPr>
          <w:rFonts w:asciiTheme="majorBidi" w:hAnsiTheme="majorBidi" w:cstheme="majorBidi"/>
          <w:i/>
          <w:iCs/>
          <w:shd w:val="clear" w:color="auto" w:fill="FFFFFF"/>
        </w:rPr>
        <w:t xml:space="preserve"> </w:t>
      </w:r>
      <w:proofErr w:type="spellStart"/>
      <w:r w:rsidR="00A4058D">
        <w:rPr>
          <w:rFonts w:asciiTheme="majorBidi" w:hAnsiTheme="majorBidi" w:cstheme="majorBidi"/>
          <w:i/>
          <w:iCs/>
          <w:shd w:val="clear" w:color="auto" w:fill="FFFFFF"/>
        </w:rPr>
        <w:t>Rimonim</w:t>
      </w:r>
      <w:proofErr w:type="spellEnd"/>
      <w:r w:rsidR="00A52647">
        <w:rPr>
          <w:rFonts w:asciiTheme="majorBidi" w:hAnsiTheme="majorBidi" w:cstheme="majorBidi"/>
          <w:shd w:val="clear" w:color="auto" w:fill="FFFFFF"/>
        </w:rPr>
        <w:t xml:space="preserve">. In these articles, I suggested criteria for </w:t>
      </w:r>
      <w:r w:rsidR="00A4058D">
        <w:rPr>
          <w:rFonts w:asciiTheme="majorBidi" w:hAnsiTheme="majorBidi" w:cstheme="majorBidi"/>
          <w:shd w:val="clear" w:color="auto" w:fill="FFFFFF"/>
        </w:rPr>
        <w:t xml:space="preserve">identifying </w:t>
      </w:r>
      <w:r w:rsidR="00A52647">
        <w:rPr>
          <w:rFonts w:asciiTheme="majorBidi" w:hAnsiTheme="majorBidi" w:cstheme="majorBidi"/>
          <w:shd w:val="clear" w:color="auto" w:fill="FFFFFF"/>
        </w:rPr>
        <w:t>later additions</w:t>
      </w:r>
      <w:r w:rsidR="00A4058D">
        <w:rPr>
          <w:rFonts w:asciiTheme="majorBidi" w:hAnsiTheme="majorBidi" w:cstheme="majorBidi"/>
          <w:shd w:val="clear" w:color="auto" w:fill="FFFFFF"/>
        </w:rPr>
        <w:t xml:space="preserve"> to Rashbam’s commentary</w:t>
      </w:r>
      <w:r w:rsidR="00A52647">
        <w:rPr>
          <w:rFonts w:asciiTheme="majorBidi" w:hAnsiTheme="majorBidi" w:cstheme="majorBidi"/>
          <w:shd w:val="clear" w:color="auto" w:fill="FFFFFF"/>
        </w:rPr>
        <w:t>, examining Rashbam</w:t>
      </w:r>
      <w:r w:rsidR="006A21D9">
        <w:rPr>
          <w:rFonts w:asciiTheme="majorBidi" w:hAnsiTheme="majorBidi" w:cstheme="majorBidi"/>
          <w:shd w:val="clear" w:color="auto" w:fill="FFFFFF"/>
        </w:rPr>
        <w:t>’s</w:t>
      </w:r>
      <w:r w:rsidR="00A52647">
        <w:rPr>
          <w:rFonts w:asciiTheme="majorBidi" w:hAnsiTheme="majorBidi" w:cstheme="majorBidi"/>
          <w:shd w:val="clear" w:color="auto" w:fill="FFFFFF"/>
        </w:rPr>
        <w:t xml:space="preserve"> </w:t>
      </w:r>
      <w:r w:rsidR="006A21D9">
        <w:rPr>
          <w:rFonts w:asciiTheme="majorBidi" w:hAnsiTheme="majorBidi" w:cstheme="majorBidi"/>
          <w:shd w:val="clear" w:color="auto" w:fill="FFFFFF"/>
        </w:rPr>
        <w:t>own additions</w:t>
      </w:r>
      <w:r w:rsidR="00A52647">
        <w:rPr>
          <w:rFonts w:asciiTheme="majorBidi" w:hAnsiTheme="majorBidi" w:cstheme="majorBidi"/>
          <w:shd w:val="clear" w:color="auto" w:fill="FFFFFF"/>
        </w:rPr>
        <w:t xml:space="preserve">, as well as later additions made after his death. Likewise I contended with the question of whether the </w:t>
      </w:r>
      <w:r w:rsidR="006A21D9">
        <w:rPr>
          <w:rFonts w:asciiTheme="majorBidi" w:hAnsiTheme="majorBidi" w:cstheme="majorBidi"/>
          <w:shd w:val="clear" w:color="auto" w:fill="FFFFFF"/>
        </w:rPr>
        <w:t xml:space="preserve">extant </w:t>
      </w:r>
      <w:r w:rsidR="00A52647">
        <w:rPr>
          <w:rFonts w:asciiTheme="majorBidi" w:hAnsiTheme="majorBidi" w:cstheme="majorBidi"/>
          <w:shd w:val="clear" w:color="auto" w:fill="FFFFFF"/>
        </w:rPr>
        <w:t xml:space="preserve">version of Rashbam’s </w:t>
      </w:r>
      <w:r w:rsidR="00DB3007">
        <w:rPr>
          <w:rFonts w:asciiTheme="majorBidi" w:hAnsiTheme="majorBidi" w:cstheme="majorBidi"/>
          <w:shd w:val="clear" w:color="auto" w:fill="FFFFFF"/>
        </w:rPr>
        <w:t>commentaries</w:t>
      </w:r>
      <w:r w:rsidR="00A52647">
        <w:rPr>
          <w:rFonts w:asciiTheme="majorBidi" w:hAnsiTheme="majorBidi" w:cstheme="majorBidi"/>
          <w:shd w:val="clear" w:color="auto" w:fill="FFFFFF"/>
        </w:rPr>
        <w:t xml:space="preserve"> is an abridgment of </w:t>
      </w:r>
      <w:r w:rsidR="00FD0EF3">
        <w:rPr>
          <w:rFonts w:asciiTheme="majorBidi" w:hAnsiTheme="majorBidi" w:cstheme="majorBidi"/>
          <w:shd w:val="clear" w:color="auto" w:fill="FFFFFF"/>
        </w:rPr>
        <w:t>his</w:t>
      </w:r>
      <w:r w:rsidR="00A52647">
        <w:rPr>
          <w:rFonts w:asciiTheme="majorBidi" w:hAnsiTheme="majorBidi" w:cstheme="majorBidi"/>
          <w:shd w:val="clear" w:color="auto" w:fill="FFFFFF"/>
        </w:rPr>
        <w:t xml:space="preserve"> original</w:t>
      </w:r>
      <w:r w:rsidR="00A4058D">
        <w:rPr>
          <w:rFonts w:asciiTheme="majorBidi" w:hAnsiTheme="majorBidi" w:cstheme="majorBidi"/>
          <w:shd w:val="clear" w:color="auto" w:fill="FFFFFF"/>
        </w:rPr>
        <w:t xml:space="preserve"> work. </w:t>
      </w:r>
    </w:p>
    <w:p w14:paraId="28EF4DD9" w14:textId="77777777" w:rsidR="00A52647" w:rsidRDefault="00A52647" w:rsidP="00B5018A">
      <w:pPr>
        <w:spacing w:before="240"/>
        <w:jc w:val="both"/>
        <w:rPr>
          <w:rFonts w:eastAsia="Times New Roman" w:cs="David"/>
          <w:iCs/>
          <w:szCs w:val="24"/>
          <w:lang w:eastAsia="he-IL"/>
        </w:rPr>
      </w:pPr>
      <w:r>
        <w:rPr>
          <w:rFonts w:asciiTheme="majorBidi" w:hAnsiTheme="majorBidi" w:cstheme="majorBidi"/>
          <w:shd w:val="clear" w:color="auto" w:fill="FFFFFF"/>
        </w:rPr>
        <w:tab/>
      </w:r>
      <w:r w:rsidR="006A21D9">
        <w:rPr>
          <w:rFonts w:asciiTheme="majorBidi" w:hAnsiTheme="majorBidi" w:cstheme="majorBidi"/>
          <w:shd w:val="clear" w:color="auto" w:fill="FFFFFF"/>
        </w:rPr>
        <w:t xml:space="preserve">I dedicated </w:t>
      </w:r>
      <w:r w:rsidR="00B5018A">
        <w:rPr>
          <w:rFonts w:asciiTheme="majorBidi" w:hAnsiTheme="majorBidi" w:cstheme="majorBidi"/>
          <w:shd w:val="clear" w:color="auto" w:fill="FFFFFF"/>
        </w:rPr>
        <w:t>six</w:t>
      </w:r>
      <w:r w:rsidR="006A21D9">
        <w:rPr>
          <w:rFonts w:asciiTheme="majorBidi" w:hAnsiTheme="majorBidi" w:cstheme="majorBidi"/>
          <w:shd w:val="clear" w:color="auto" w:fill="FFFFFF"/>
        </w:rPr>
        <w:t xml:space="preserve"> articles</w:t>
      </w:r>
      <w:r w:rsidR="008D16FD">
        <w:rPr>
          <w:rFonts w:asciiTheme="majorBidi" w:hAnsiTheme="majorBidi" w:cstheme="majorBidi"/>
          <w:shd w:val="clear" w:color="auto" w:fill="FFFFFF"/>
        </w:rPr>
        <w:t xml:space="preserve"> to the internal </w:t>
      </w:r>
      <w:r w:rsidR="00EC2161">
        <w:rPr>
          <w:rFonts w:asciiTheme="majorBidi" w:hAnsiTheme="majorBidi" w:cstheme="majorBidi"/>
          <w:shd w:val="clear" w:color="auto" w:fill="FFFFFF"/>
        </w:rPr>
        <w:t>biblical</w:t>
      </w:r>
      <w:r w:rsidR="008D16FD">
        <w:rPr>
          <w:rFonts w:asciiTheme="majorBidi" w:hAnsiTheme="majorBidi" w:cstheme="majorBidi"/>
          <w:shd w:val="clear" w:color="auto" w:fill="FFFFFF"/>
        </w:rPr>
        <w:t xml:space="preserve"> hermeneutics at work within Rashbam’s </w:t>
      </w:r>
      <w:r w:rsidR="00DB3007">
        <w:rPr>
          <w:rFonts w:asciiTheme="majorBidi" w:hAnsiTheme="majorBidi" w:cstheme="majorBidi"/>
          <w:shd w:val="clear" w:color="auto" w:fill="FFFFFF"/>
        </w:rPr>
        <w:t>commentaries on</w:t>
      </w:r>
      <w:r w:rsidR="008D16FD">
        <w:rPr>
          <w:rFonts w:asciiTheme="majorBidi" w:hAnsiTheme="majorBidi" w:cstheme="majorBidi"/>
          <w:shd w:val="clear" w:color="auto" w:fill="FFFFFF"/>
        </w:rPr>
        <w:t xml:space="preserve"> the Bible. </w:t>
      </w:r>
      <w:r w:rsidR="001863DC">
        <w:rPr>
          <w:rFonts w:asciiTheme="majorBidi" w:hAnsiTheme="majorBidi" w:cstheme="majorBidi"/>
          <w:shd w:val="clear" w:color="auto" w:fill="FFFFFF"/>
        </w:rPr>
        <w:t xml:space="preserve">In </w:t>
      </w:r>
      <w:r w:rsidR="00B5018A">
        <w:rPr>
          <w:rFonts w:asciiTheme="majorBidi" w:hAnsiTheme="majorBidi" w:cstheme="majorBidi"/>
          <w:shd w:val="clear" w:color="auto" w:fill="FFFFFF"/>
        </w:rPr>
        <w:t>three</w:t>
      </w:r>
      <w:r w:rsidR="001863DC">
        <w:rPr>
          <w:rFonts w:asciiTheme="majorBidi" w:hAnsiTheme="majorBidi" w:cstheme="majorBidi"/>
          <w:shd w:val="clear" w:color="auto" w:fill="FFFFFF"/>
        </w:rPr>
        <w:t xml:space="preserve"> articles, published in </w:t>
      </w:r>
      <w:proofErr w:type="spellStart"/>
      <w:r w:rsidR="001863DC">
        <w:rPr>
          <w:rFonts w:asciiTheme="majorBidi" w:hAnsiTheme="majorBidi" w:cstheme="majorBidi"/>
          <w:i/>
          <w:iCs/>
          <w:shd w:val="clear" w:color="auto" w:fill="FFFFFF"/>
        </w:rPr>
        <w:t>Shnaton</w:t>
      </w:r>
      <w:proofErr w:type="spellEnd"/>
      <w:r w:rsidR="001863DC">
        <w:rPr>
          <w:rFonts w:asciiTheme="majorBidi" w:hAnsiTheme="majorBidi" w:cstheme="majorBidi"/>
          <w:i/>
          <w:iCs/>
          <w:shd w:val="clear" w:color="auto" w:fill="FFFFFF"/>
        </w:rPr>
        <w:t xml:space="preserve">: </w:t>
      </w:r>
      <w:r w:rsidR="001863DC" w:rsidRPr="00A31E92">
        <w:rPr>
          <w:rFonts w:asciiTheme="majorBidi" w:hAnsiTheme="majorBidi" w:cstheme="majorBidi"/>
          <w:i/>
          <w:iCs/>
          <w:shd w:val="clear" w:color="auto" w:fill="FFFFFF"/>
        </w:rPr>
        <w:t xml:space="preserve">An Annual for Biblical and </w:t>
      </w:r>
      <w:r w:rsidR="001863DC" w:rsidRPr="00A31E92">
        <w:rPr>
          <w:rFonts w:asciiTheme="majorBidi" w:hAnsiTheme="majorBidi" w:cstheme="majorBidi"/>
          <w:i/>
          <w:iCs/>
          <w:shd w:val="clear" w:color="auto" w:fill="FFFFFF"/>
        </w:rPr>
        <w:lastRenderedPageBreak/>
        <w:t>Ancient Near Eastern Studies</w:t>
      </w:r>
      <w:r w:rsidR="00617370">
        <w:rPr>
          <w:rFonts w:asciiTheme="majorBidi" w:hAnsiTheme="majorBidi" w:cstheme="majorBidi"/>
          <w:shd w:val="clear" w:color="auto" w:fill="FFFFFF"/>
        </w:rPr>
        <w:t>,</w:t>
      </w:r>
      <w:r w:rsidR="00A920B8">
        <w:rPr>
          <w:rFonts w:asciiTheme="majorBidi" w:hAnsiTheme="majorBidi" w:cstheme="majorBidi"/>
          <w:shd w:val="clear" w:color="auto" w:fill="FFFFFF"/>
        </w:rPr>
        <w:t xml:space="preserve"> </w:t>
      </w:r>
      <w:r w:rsidR="001863DC">
        <w:rPr>
          <w:rFonts w:asciiTheme="majorBidi" w:hAnsiTheme="majorBidi" w:cstheme="majorBidi"/>
          <w:shd w:val="clear" w:color="auto" w:fill="FFFFFF"/>
        </w:rPr>
        <w:t xml:space="preserve">in the book </w:t>
      </w:r>
      <w:proofErr w:type="spellStart"/>
      <w:r w:rsidR="001863DC">
        <w:rPr>
          <w:rFonts w:asciiTheme="majorBidi" w:hAnsiTheme="majorBidi" w:cstheme="majorBidi"/>
          <w:i/>
          <w:iCs/>
          <w:shd w:val="clear" w:color="auto" w:fill="FFFFFF"/>
        </w:rPr>
        <w:t>Teshurah</w:t>
      </w:r>
      <w:proofErr w:type="spellEnd"/>
      <w:r w:rsidR="001863DC">
        <w:rPr>
          <w:rFonts w:asciiTheme="majorBidi" w:hAnsiTheme="majorBidi" w:cstheme="majorBidi"/>
          <w:i/>
          <w:iCs/>
          <w:shd w:val="clear" w:color="auto" w:fill="FFFFFF"/>
        </w:rPr>
        <w:t xml:space="preserve"> le-`Amos</w:t>
      </w:r>
      <w:r w:rsidR="001863DC">
        <w:rPr>
          <w:rFonts w:asciiTheme="majorBidi" w:hAnsiTheme="majorBidi" w:cstheme="majorBidi"/>
          <w:shd w:val="clear" w:color="auto" w:fill="FFFFFF"/>
        </w:rPr>
        <w:t xml:space="preserve">, </w:t>
      </w:r>
      <w:r w:rsidR="00B5018A">
        <w:rPr>
          <w:rFonts w:asciiTheme="majorBidi" w:hAnsiTheme="majorBidi" w:cstheme="majorBidi"/>
          <w:shd w:val="clear" w:color="auto" w:fill="FFFFFF"/>
        </w:rPr>
        <w:t>and</w:t>
      </w:r>
      <w:r w:rsidR="001863DC">
        <w:rPr>
          <w:rFonts w:asciiTheme="majorBidi" w:hAnsiTheme="majorBidi" w:cstheme="majorBidi"/>
          <w:shd w:val="clear" w:color="auto" w:fill="FFFFFF"/>
        </w:rPr>
        <w:t xml:space="preserve"> in </w:t>
      </w:r>
      <w:r w:rsidR="001863DC" w:rsidRPr="00315D9F">
        <w:rPr>
          <w:rFonts w:eastAsia="Times New Roman" w:cs="David"/>
          <w:i/>
          <w:szCs w:val="24"/>
          <w:lang w:eastAsia="he-IL"/>
        </w:rPr>
        <w:t>Proceedings of the Midrash Section</w:t>
      </w:r>
      <w:r w:rsidR="001863DC">
        <w:rPr>
          <w:rFonts w:eastAsia="Times New Roman" w:cs="David"/>
          <w:iCs/>
          <w:szCs w:val="24"/>
          <w:lang w:eastAsia="he-IL"/>
        </w:rPr>
        <w:t>, I presented</w:t>
      </w:r>
      <w:r w:rsidR="00FD0EF3">
        <w:rPr>
          <w:rFonts w:eastAsia="Times New Roman" w:cs="David"/>
          <w:iCs/>
          <w:szCs w:val="24"/>
          <w:lang w:eastAsia="he-IL"/>
        </w:rPr>
        <w:t xml:space="preserve"> </w:t>
      </w:r>
      <w:r w:rsidR="001863DC">
        <w:rPr>
          <w:rFonts w:eastAsia="Times New Roman" w:cs="David"/>
          <w:iCs/>
          <w:szCs w:val="24"/>
          <w:lang w:eastAsia="he-IL"/>
        </w:rPr>
        <w:t>Rashbam as a</w:t>
      </w:r>
      <w:r w:rsidR="006A21D9">
        <w:rPr>
          <w:rFonts w:eastAsia="Times New Roman" w:cs="David"/>
          <w:iCs/>
          <w:szCs w:val="24"/>
          <w:lang w:eastAsia="he-IL"/>
        </w:rPr>
        <w:t xml:space="preserve"> commentator </w:t>
      </w:r>
      <w:r w:rsidR="001863DC">
        <w:rPr>
          <w:rFonts w:eastAsia="Times New Roman" w:cs="David"/>
          <w:iCs/>
          <w:szCs w:val="24"/>
          <w:lang w:eastAsia="he-IL"/>
        </w:rPr>
        <w:t xml:space="preserve">who employed internal </w:t>
      </w:r>
      <w:r w:rsidR="00EC2161">
        <w:rPr>
          <w:rFonts w:eastAsia="Times New Roman" w:cs="David"/>
          <w:iCs/>
          <w:szCs w:val="24"/>
          <w:lang w:eastAsia="he-IL"/>
        </w:rPr>
        <w:t>biblical</w:t>
      </w:r>
      <w:r w:rsidR="001863DC">
        <w:rPr>
          <w:rFonts w:eastAsia="Times New Roman" w:cs="David"/>
          <w:iCs/>
          <w:szCs w:val="24"/>
          <w:lang w:eastAsia="he-IL"/>
        </w:rPr>
        <w:t xml:space="preserve"> hermeneutics in the most comprehensive manner seen during the Middle Ages. </w:t>
      </w:r>
      <w:r w:rsidR="00460D67">
        <w:rPr>
          <w:rFonts w:eastAsia="Times New Roman" w:cs="David"/>
          <w:iCs/>
          <w:szCs w:val="24"/>
          <w:lang w:eastAsia="he-IL"/>
        </w:rPr>
        <w:t xml:space="preserve">In the third article, published in </w:t>
      </w:r>
      <w:r w:rsidR="00460D67">
        <w:rPr>
          <w:rFonts w:eastAsia="Times New Roman" w:cs="David"/>
          <w:i/>
          <w:szCs w:val="24"/>
          <w:lang w:eastAsia="he-IL"/>
        </w:rPr>
        <w:t>REJ</w:t>
      </w:r>
      <w:r w:rsidR="00460D67">
        <w:rPr>
          <w:rFonts w:eastAsia="Times New Roman" w:cs="David"/>
          <w:iCs/>
          <w:szCs w:val="24"/>
          <w:lang w:eastAsia="he-IL"/>
        </w:rPr>
        <w:t>, I drew attention to the fixed terminology</w:t>
      </w:r>
      <w:r w:rsidR="00FD0EF3">
        <w:rPr>
          <w:rFonts w:eastAsia="Times New Roman" w:cs="David"/>
          <w:iCs/>
          <w:szCs w:val="24"/>
          <w:lang w:eastAsia="he-IL"/>
        </w:rPr>
        <w:t xml:space="preserve"> </w:t>
      </w:r>
      <w:r w:rsidR="00A4058D">
        <w:rPr>
          <w:rFonts w:eastAsia="Times New Roman" w:cs="David"/>
          <w:iCs/>
          <w:szCs w:val="24"/>
          <w:lang w:eastAsia="he-IL"/>
        </w:rPr>
        <w:t xml:space="preserve">used by </w:t>
      </w:r>
      <w:r w:rsidR="00460D67">
        <w:rPr>
          <w:rFonts w:eastAsia="Times New Roman" w:cs="David"/>
          <w:iCs/>
          <w:szCs w:val="24"/>
          <w:lang w:eastAsia="he-IL"/>
        </w:rPr>
        <w:t xml:space="preserve">Rashbam </w:t>
      </w:r>
      <w:r w:rsidR="00E623B5">
        <w:rPr>
          <w:rFonts w:eastAsia="Times New Roman" w:cs="David"/>
          <w:iCs/>
          <w:szCs w:val="24"/>
          <w:lang w:eastAsia="he-IL"/>
        </w:rPr>
        <w:t xml:space="preserve">when quoting passages for the purpose of internal </w:t>
      </w:r>
      <w:r w:rsidR="00EC2161">
        <w:rPr>
          <w:rFonts w:eastAsia="Times New Roman" w:cs="David"/>
          <w:iCs/>
          <w:szCs w:val="24"/>
          <w:lang w:eastAsia="he-IL"/>
        </w:rPr>
        <w:t>biblical</w:t>
      </w:r>
      <w:r w:rsidR="00E623B5">
        <w:rPr>
          <w:rFonts w:eastAsia="Times New Roman" w:cs="David"/>
          <w:iCs/>
          <w:szCs w:val="24"/>
          <w:lang w:eastAsia="he-IL"/>
        </w:rPr>
        <w:t xml:space="preserve"> hermeneutics. In two additional articles, I show how Rashbam used internal </w:t>
      </w:r>
      <w:r w:rsidR="00EC2161">
        <w:rPr>
          <w:rFonts w:eastAsia="Times New Roman" w:cs="David"/>
          <w:iCs/>
          <w:szCs w:val="24"/>
          <w:lang w:eastAsia="he-IL"/>
        </w:rPr>
        <w:t>biblical</w:t>
      </w:r>
      <w:r w:rsidR="00E623B5">
        <w:rPr>
          <w:rFonts w:eastAsia="Times New Roman" w:cs="David"/>
          <w:iCs/>
          <w:szCs w:val="24"/>
          <w:lang w:eastAsia="he-IL"/>
        </w:rPr>
        <w:t xml:space="preserve"> hermeneutics as a literary tool in addition to an interpretive one – both in the </w:t>
      </w:r>
      <w:r w:rsidR="00623A84" w:rsidRPr="00623A84">
        <w:rPr>
          <w:rFonts w:eastAsia="Times New Roman" w:cs="David"/>
          <w:iCs/>
          <w:szCs w:val="24"/>
          <w:lang w:eastAsia="he-IL"/>
        </w:rPr>
        <w:t xml:space="preserve">'Principle of Anticipation' </w:t>
      </w:r>
      <w:r w:rsidR="00E623B5">
        <w:rPr>
          <w:rFonts w:eastAsia="Times New Roman" w:cs="David"/>
          <w:iCs/>
          <w:szCs w:val="24"/>
          <w:lang w:eastAsia="he-IL"/>
        </w:rPr>
        <w:t xml:space="preserve">and the </w:t>
      </w:r>
      <w:r w:rsidR="00617370">
        <w:rPr>
          <w:rFonts w:eastAsia="Times New Roman" w:cs="David"/>
          <w:iCs/>
          <w:szCs w:val="24"/>
          <w:lang w:eastAsia="he-IL"/>
        </w:rPr>
        <w:t xml:space="preserve">'Phenomenon </w:t>
      </w:r>
      <w:r w:rsidR="00E623B5">
        <w:rPr>
          <w:rFonts w:eastAsia="Times New Roman" w:cs="David"/>
          <w:iCs/>
          <w:szCs w:val="24"/>
          <w:lang w:eastAsia="he-IL"/>
        </w:rPr>
        <w:t xml:space="preserve">of </w:t>
      </w:r>
      <w:r w:rsidR="00617370">
        <w:rPr>
          <w:rFonts w:eastAsia="Times New Roman"/>
          <w:iCs/>
          <w:szCs w:val="24"/>
          <w:lang w:eastAsia="he-IL" w:bidi="ar-EG"/>
        </w:rPr>
        <w:t>Retrospection'</w:t>
      </w:r>
      <w:r w:rsidR="00E623B5">
        <w:rPr>
          <w:rFonts w:eastAsia="Times New Roman" w:cs="David"/>
          <w:iCs/>
          <w:szCs w:val="24"/>
          <w:lang w:eastAsia="he-IL"/>
        </w:rPr>
        <w:t xml:space="preserve">. These articles were published in </w:t>
      </w:r>
      <w:proofErr w:type="spellStart"/>
      <w:r w:rsidR="00EC2254">
        <w:rPr>
          <w:rFonts w:eastAsia="Times New Roman" w:cs="David"/>
          <w:i/>
          <w:szCs w:val="24"/>
          <w:lang w:eastAsia="he-IL"/>
        </w:rPr>
        <w:t>Iyunei</w:t>
      </w:r>
      <w:proofErr w:type="spellEnd"/>
      <w:r w:rsidR="00EC2254">
        <w:rPr>
          <w:rFonts w:eastAsia="Times New Roman" w:cs="David"/>
          <w:i/>
          <w:szCs w:val="24"/>
          <w:lang w:eastAsia="he-IL"/>
        </w:rPr>
        <w:t xml:space="preserve"> </w:t>
      </w:r>
      <w:proofErr w:type="spellStart"/>
      <w:r w:rsidR="00EC2254">
        <w:rPr>
          <w:rFonts w:eastAsia="Times New Roman" w:cs="David"/>
          <w:i/>
          <w:szCs w:val="24"/>
          <w:lang w:eastAsia="he-IL"/>
        </w:rPr>
        <w:t>Miqra</w:t>
      </w:r>
      <w:proofErr w:type="spellEnd"/>
      <w:r w:rsidR="00EC2254">
        <w:rPr>
          <w:rFonts w:eastAsia="Times New Roman" w:cs="David"/>
          <w:i/>
          <w:szCs w:val="24"/>
          <w:lang w:eastAsia="he-IL"/>
        </w:rPr>
        <w:t xml:space="preserve"> </w:t>
      </w:r>
      <w:proofErr w:type="spellStart"/>
      <w:r w:rsidR="00A4058D">
        <w:rPr>
          <w:rFonts w:eastAsia="Times New Roman" w:cs="David"/>
          <w:i/>
          <w:szCs w:val="24"/>
          <w:lang w:eastAsia="he-IL"/>
        </w:rPr>
        <w:t>ve</w:t>
      </w:r>
      <w:r w:rsidR="00EC2254">
        <w:rPr>
          <w:rFonts w:eastAsia="Times New Roman" w:cs="David"/>
          <w:i/>
          <w:szCs w:val="24"/>
          <w:lang w:eastAsia="he-IL"/>
        </w:rPr>
        <w:t>’Parshanut</w:t>
      </w:r>
      <w:proofErr w:type="spellEnd"/>
      <w:r w:rsidR="0027740C">
        <w:rPr>
          <w:rFonts w:eastAsia="Times New Roman" w:cs="David"/>
          <w:i/>
          <w:szCs w:val="24"/>
          <w:lang w:eastAsia="he-IL"/>
        </w:rPr>
        <w:t xml:space="preserve"> </w:t>
      </w:r>
      <w:r w:rsidR="0027740C">
        <w:rPr>
          <w:rFonts w:eastAsia="Times New Roman" w:cs="David"/>
          <w:iCs/>
          <w:szCs w:val="24"/>
          <w:lang w:eastAsia="he-IL"/>
        </w:rPr>
        <w:t xml:space="preserve">and the Israeli journal </w:t>
      </w:r>
      <w:proofErr w:type="spellStart"/>
      <w:r w:rsidR="0027740C">
        <w:rPr>
          <w:rFonts w:eastAsia="Times New Roman" w:cs="David"/>
          <w:i/>
          <w:szCs w:val="24"/>
          <w:lang w:eastAsia="he-IL"/>
        </w:rPr>
        <w:t>Igud</w:t>
      </w:r>
      <w:proofErr w:type="spellEnd"/>
      <w:r w:rsidR="00617370">
        <w:rPr>
          <w:rFonts w:eastAsia="Times New Roman" w:cs="David"/>
          <w:iCs/>
          <w:szCs w:val="24"/>
          <w:lang w:eastAsia="he-IL"/>
        </w:rPr>
        <w:t xml:space="preserve"> and they</w:t>
      </w:r>
      <w:r w:rsidR="0027740C">
        <w:rPr>
          <w:rFonts w:eastAsia="Times New Roman" w:cs="David"/>
          <w:iCs/>
          <w:szCs w:val="24"/>
          <w:lang w:eastAsia="he-IL"/>
        </w:rPr>
        <w:t xml:space="preserve"> </w:t>
      </w:r>
      <w:r w:rsidR="008534FD">
        <w:rPr>
          <w:rFonts w:eastAsia="Times New Roman" w:cs="David"/>
          <w:iCs/>
          <w:szCs w:val="24"/>
          <w:lang w:eastAsia="he-IL"/>
        </w:rPr>
        <w:t>combine</w:t>
      </w:r>
      <w:r w:rsidR="0027740C">
        <w:rPr>
          <w:rFonts w:eastAsia="Times New Roman" w:cs="David"/>
          <w:iCs/>
          <w:szCs w:val="24"/>
          <w:lang w:eastAsia="he-IL"/>
        </w:rPr>
        <w:t xml:space="preserve"> my two main </w:t>
      </w:r>
      <w:r w:rsidR="008534FD">
        <w:rPr>
          <w:rFonts w:eastAsia="Times New Roman" w:cs="David"/>
          <w:iCs/>
          <w:szCs w:val="24"/>
          <w:lang w:eastAsia="he-IL"/>
        </w:rPr>
        <w:t>research interests</w:t>
      </w:r>
      <w:r w:rsidR="0027740C">
        <w:rPr>
          <w:rFonts w:eastAsia="Times New Roman" w:cs="David"/>
          <w:iCs/>
          <w:szCs w:val="24"/>
          <w:lang w:eastAsia="he-IL"/>
        </w:rPr>
        <w:t xml:space="preserve">: the art of </w:t>
      </w:r>
      <w:r w:rsidR="00617370">
        <w:rPr>
          <w:rFonts w:eastAsia="Times New Roman" w:cs="David"/>
          <w:iCs/>
          <w:szCs w:val="24"/>
          <w:lang w:eastAsia="he-IL"/>
        </w:rPr>
        <w:t xml:space="preserve">biblical </w:t>
      </w:r>
      <w:r w:rsidR="00FF7583">
        <w:rPr>
          <w:rFonts w:eastAsia="Times New Roman" w:cs="David"/>
          <w:iCs/>
          <w:szCs w:val="24"/>
          <w:lang w:eastAsia="he-IL"/>
        </w:rPr>
        <w:t>narrative</w:t>
      </w:r>
      <w:r w:rsidR="00FD0EF3">
        <w:rPr>
          <w:rFonts w:eastAsia="Times New Roman" w:cs="David"/>
          <w:iCs/>
          <w:szCs w:val="24"/>
          <w:lang w:eastAsia="he-IL"/>
        </w:rPr>
        <w:t xml:space="preserve"> in light of </w:t>
      </w:r>
      <w:r w:rsidR="00EC2161">
        <w:rPr>
          <w:rFonts w:eastAsia="Times New Roman" w:cs="David"/>
          <w:iCs/>
          <w:szCs w:val="24"/>
          <w:lang w:eastAsia="he-IL"/>
        </w:rPr>
        <w:t>biblical</w:t>
      </w:r>
      <w:r w:rsidR="00FD0EF3">
        <w:rPr>
          <w:rFonts w:eastAsia="Times New Roman" w:cs="David"/>
          <w:iCs/>
          <w:szCs w:val="24"/>
          <w:lang w:eastAsia="he-IL"/>
        </w:rPr>
        <w:t xml:space="preserve"> hermeneutics</w:t>
      </w:r>
      <w:r w:rsidR="0027740C">
        <w:rPr>
          <w:rFonts w:eastAsia="Times New Roman" w:cs="David"/>
          <w:iCs/>
          <w:szCs w:val="24"/>
          <w:lang w:eastAsia="he-IL"/>
        </w:rPr>
        <w:t>.</w:t>
      </w:r>
    </w:p>
    <w:p w14:paraId="7F8A416A" w14:textId="77777777" w:rsidR="0027740C" w:rsidRDefault="0027740C" w:rsidP="00B5018A">
      <w:pPr>
        <w:spacing w:before="240"/>
        <w:jc w:val="both"/>
        <w:rPr>
          <w:rFonts w:eastAsia="Times New Roman" w:cs="David"/>
          <w:iCs/>
          <w:szCs w:val="24"/>
          <w:lang w:eastAsia="he-IL"/>
        </w:rPr>
      </w:pPr>
      <w:r>
        <w:rPr>
          <w:rFonts w:eastAsia="Times New Roman" w:cs="David"/>
          <w:iCs/>
          <w:szCs w:val="24"/>
          <w:lang w:eastAsia="he-IL"/>
        </w:rPr>
        <w:tab/>
      </w:r>
      <w:r w:rsidR="00763919">
        <w:rPr>
          <w:rFonts w:eastAsia="Times New Roman" w:cs="David"/>
          <w:iCs/>
          <w:szCs w:val="24"/>
          <w:lang w:eastAsia="he-IL"/>
        </w:rPr>
        <w:t>I</w:t>
      </w:r>
      <w:r w:rsidR="00216004">
        <w:rPr>
          <w:rFonts w:eastAsia="Times New Roman" w:cs="David"/>
          <w:iCs/>
          <w:szCs w:val="24"/>
          <w:lang w:eastAsia="he-IL"/>
        </w:rPr>
        <w:t xml:space="preserve"> have gathered</w:t>
      </w:r>
      <w:r w:rsidR="00763919">
        <w:rPr>
          <w:rFonts w:eastAsia="Times New Roman" w:cs="David"/>
          <w:iCs/>
          <w:szCs w:val="24"/>
          <w:lang w:eastAsia="he-IL"/>
        </w:rPr>
        <w:t xml:space="preserve"> a great deal of material relating to the extent of the </w:t>
      </w:r>
      <w:r w:rsidR="00EC2254">
        <w:rPr>
          <w:rFonts w:eastAsia="Times New Roman"/>
          <w:iCs/>
          <w:szCs w:val="24"/>
          <w:lang w:eastAsia="he-IL" w:bidi="ar-EG"/>
        </w:rPr>
        <w:t>circulation</w:t>
      </w:r>
      <w:r w:rsidR="00EC2254">
        <w:rPr>
          <w:rFonts w:eastAsia="Times New Roman" w:cs="David"/>
          <w:iCs/>
          <w:szCs w:val="24"/>
          <w:lang w:eastAsia="he-IL"/>
        </w:rPr>
        <w:t xml:space="preserve"> </w:t>
      </w:r>
      <w:r w:rsidR="00763919">
        <w:rPr>
          <w:rFonts w:eastAsia="Times New Roman" w:cs="David"/>
          <w:iCs/>
          <w:szCs w:val="24"/>
          <w:lang w:eastAsia="he-IL"/>
        </w:rPr>
        <w:t xml:space="preserve">and influence of Rashbam’s </w:t>
      </w:r>
      <w:r w:rsidR="00617370">
        <w:rPr>
          <w:rFonts w:eastAsia="Times New Roman" w:cs="David"/>
          <w:iCs/>
          <w:szCs w:val="24"/>
          <w:lang w:eastAsia="he-IL"/>
        </w:rPr>
        <w:t>Torah commentary</w:t>
      </w:r>
      <w:r w:rsidR="00763919">
        <w:rPr>
          <w:rFonts w:eastAsia="Times New Roman" w:cs="David"/>
          <w:iCs/>
          <w:szCs w:val="24"/>
          <w:lang w:eastAsia="he-IL"/>
        </w:rPr>
        <w:t xml:space="preserve">. In two articles I demonstrated that Rashbam’s interpretation </w:t>
      </w:r>
      <w:r w:rsidR="00A4058D">
        <w:rPr>
          <w:rFonts w:eastAsia="Times New Roman" w:cs="David"/>
          <w:iCs/>
          <w:szCs w:val="24"/>
          <w:lang w:eastAsia="he-IL"/>
        </w:rPr>
        <w:t xml:space="preserve">did </w:t>
      </w:r>
      <w:r w:rsidR="00763919">
        <w:rPr>
          <w:rFonts w:eastAsia="Times New Roman" w:cs="David"/>
          <w:iCs/>
          <w:szCs w:val="24"/>
          <w:lang w:eastAsia="he-IL"/>
        </w:rPr>
        <w:t xml:space="preserve">not </w:t>
      </w:r>
      <w:r w:rsidR="00A4058D">
        <w:rPr>
          <w:rFonts w:eastAsia="Times New Roman" w:cs="David"/>
          <w:iCs/>
          <w:szCs w:val="24"/>
          <w:lang w:eastAsia="he-IL"/>
        </w:rPr>
        <w:t xml:space="preserve">reach </w:t>
      </w:r>
      <w:r w:rsidR="00763919">
        <w:rPr>
          <w:rFonts w:eastAsia="Times New Roman" w:cs="David"/>
          <w:iCs/>
          <w:szCs w:val="24"/>
          <w:lang w:eastAsia="he-IL"/>
        </w:rPr>
        <w:t>Provence (</w:t>
      </w:r>
      <w:proofErr w:type="spellStart"/>
      <w:r w:rsidR="00763919">
        <w:rPr>
          <w:rFonts w:eastAsia="Times New Roman" w:cs="David"/>
          <w:iCs/>
          <w:szCs w:val="24"/>
          <w:lang w:eastAsia="he-IL"/>
        </w:rPr>
        <w:t>Radak’s</w:t>
      </w:r>
      <w:proofErr w:type="spellEnd"/>
      <w:r w:rsidR="00763919">
        <w:rPr>
          <w:rFonts w:eastAsia="Times New Roman" w:cs="David"/>
          <w:iCs/>
          <w:szCs w:val="24"/>
          <w:lang w:eastAsia="he-IL"/>
        </w:rPr>
        <w:t xml:space="preserve"> place of residence), Spain, or the Land of Israel (</w:t>
      </w:r>
      <w:r w:rsidR="00EC2254">
        <w:rPr>
          <w:rFonts w:eastAsia="Times New Roman" w:cs="David"/>
          <w:iCs/>
          <w:szCs w:val="24"/>
          <w:lang w:eastAsia="he-IL"/>
        </w:rPr>
        <w:t>Nachmanides’</w:t>
      </w:r>
      <w:r w:rsidR="00763919">
        <w:rPr>
          <w:rFonts w:eastAsia="Times New Roman" w:cs="David"/>
          <w:iCs/>
          <w:szCs w:val="24"/>
          <w:lang w:eastAsia="he-IL"/>
        </w:rPr>
        <w:t xml:space="preserve"> areas of activity). One article was published in the Israeli journal </w:t>
      </w:r>
      <w:r w:rsidR="00763919">
        <w:rPr>
          <w:rFonts w:eastAsia="Times New Roman" w:cs="David"/>
          <w:i/>
          <w:szCs w:val="24"/>
          <w:lang w:eastAsia="he-IL"/>
        </w:rPr>
        <w:t>Jewish Studies</w:t>
      </w:r>
      <w:r w:rsidR="00763919">
        <w:rPr>
          <w:rFonts w:eastAsia="Times New Roman" w:cs="David"/>
          <w:iCs/>
          <w:szCs w:val="24"/>
          <w:lang w:eastAsia="he-IL"/>
        </w:rPr>
        <w:t xml:space="preserve">, and the other in </w:t>
      </w:r>
      <w:proofErr w:type="spellStart"/>
      <w:r w:rsidR="00763919">
        <w:rPr>
          <w:rFonts w:eastAsia="Times New Roman" w:cs="David"/>
          <w:i/>
          <w:szCs w:val="24"/>
          <w:lang w:eastAsia="he-IL"/>
        </w:rPr>
        <w:t>Shnaton</w:t>
      </w:r>
      <w:proofErr w:type="spellEnd"/>
      <w:r w:rsidR="00763919">
        <w:rPr>
          <w:rFonts w:eastAsia="Times New Roman" w:cs="David"/>
          <w:iCs/>
          <w:szCs w:val="24"/>
          <w:lang w:eastAsia="he-IL"/>
        </w:rPr>
        <w:t xml:space="preserve">. In these articles, I suggested a list of criteria that would enable scholars to confirm or reject affinities between various </w:t>
      </w:r>
      <w:r w:rsidR="00EC2254">
        <w:rPr>
          <w:rFonts w:eastAsia="Times New Roman" w:cs="David"/>
          <w:iCs/>
          <w:szCs w:val="24"/>
          <w:lang w:eastAsia="he-IL"/>
        </w:rPr>
        <w:t>commentators</w:t>
      </w:r>
      <w:r w:rsidR="00763919">
        <w:rPr>
          <w:rFonts w:eastAsia="Times New Roman" w:cs="David"/>
          <w:iCs/>
          <w:szCs w:val="24"/>
          <w:lang w:eastAsia="he-IL"/>
        </w:rPr>
        <w:t xml:space="preserve">. </w:t>
      </w:r>
      <w:r w:rsidR="00216004">
        <w:rPr>
          <w:rFonts w:eastAsia="Times New Roman" w:cs="David"/>
          <w:iCs/>
          <w:szCs w:val="24"/>
          <w:lang w:eastAsia="he-IL"/>
        </w:rPr>
        <w:t>In a third article</w:t>
      </w:r>
      <w:r w:rsidR="00B5018A">
        <w:rPr>
          <w:rFonts w:eastAsia="Times New Roman" w:cs="David"/>
          <w:iCs/>
          <w:szCs w:val="24"/>
          <w:lang w:eastAsia="he-IL"/>
        </w:rPr>
        <w:t xml:space="preserve"> (published in </w:t>
      </w:r>
      <w:r w:rsidR="00B5018A" w:rsidRPr="00B5018A">
        <w:rPr>
          <w:rFonts w:eastAsia="Times New Roman" w:cs="David"/>
          <w:i/>
          <w:szCs w:val="24"/>
          <w:lang w:eastAsia="he-IL"/>
        </w:rPr>
        <w:t xml:space="preserve">Beit </w:t>
      </w:r>
      <w:proofErr w:type="spellStart"/>
      <w:r w:rsidR="00B5018A" w:rsidRPr="00B5018A">
        <w:rPr>
          <w:rFonts w:eastAsia="Times New Roman" w:cs="David"/>
          <w:i/>
          <w:szCs w:val="24"/>
          <w:lang w:eastAsia="he-IL"/>
        </w:rPr>
        <w:t>Mikra</w:t>
      </w:r>
      <w:proofErr w:type="spellEnd"/>
      <w:r w:rsidR="00B5018A">
        <w:rPr>
          <w:rFonts w:eastAsia="Times New Roman" w:cs="David"/>
          <w:iCs/>
          <w:szCs w:val="24"/>
          <w:lang w:eastAsia="he-IL"/>
        </w:rPr>
        <w:t xml:space="preserve">) </w:t>
      </w:r>
      <w:r w:rsidR="00216004">
        <w:rPr>
          <w:rFonts w:eastAsia="Times New Roman" w:cs="David"/>
          <w:iCs/>
          <w:szCs w:val="24"/>
          <w:lang w:eastAsia="he-IL"/>
        </w:rPr>
        <w:t xml:space="preserve">I investigated the limited </w:t>
      </w:r>
      <w:r w:rsidR="00EC2254">
        <w:rPr>
          <w:rFonts w:eastAsia="Times New Roman" w:cs="David"/>
          <w:iCs/>
          <w:szCs w:val="24"/>
          <w:lang w:eastAsia="he-IL"/>
        </w:rPr>
        <w:t xml:space="preserve">circulation </w:t>
      </w:r>
      <w:r w:rsidR="00216004">
        <w:rPr>
          <w:rFonts w:eastAsia="Times New Roman" w:cs="David"/>
          <w:iCs/>
          <w:szCs w:val="24"/>
          <w:lang w:eastAsia="he-IL"/>
        </w:rPr>
        <w:t xml:space="preserve">of </w:t>
      </w:r>
      <w:r w:rsidR="001304FF">
        <w:rPr>
          <w:rFonts w:eastAsia="Times New Roman" w:cs="David"/>
          <w:iCs/>
          <w:szCs w:val="24"/>
          <w:lang w:eastAsia="he-IL"/>
        </w:rPr>
        <w:t xml:space="preserve">Rashbam’s </w:t>
      </w:r>
      <w:r w:rsidR="00617370">
        <w:rPr>
          <w:rFonts w:eastAsia="Times New Roman" w:cs="David"/>
          <w:iCs/>
          <w:szCs w:val="24"/>
          <w:lang w:eastAsia="he-IL"/>
        </w:rPr>
        <w:t>commentary</w:t>
      </w:r>
      <w:r w:rsidR="001304FF">
        <w:rPr>
          <w:rFonts w:eastAsia="Times New Roman" w:cs="David"/>
          <w:iCs/>
          <w:szCs w:val="24"/>
          <w:lang w:eastAsia="he-IL"/>
        </w:rPr>
        <w:t xml:space="preserve">, and offered an explanation for this surprising phenomenon. </w:t>
      </w:r>
    </w:p>
    <w:p w14:paraId="75FC7990" w14:textId="72B917D6" w:rsidR="00A31F6B" w:rsidRDefault="00D9446E" w:rsidP="00A31F6B">
      <w:pPr>
        <w:spacing w:before="240"/>
        <w:jc w:val="both"/>
        <w:rPr>
          <w:szCs w:val="24"/>
        </w:rPr>
      </w:pPr>
      <w:r>
        <w:rPr>
          <w:rFonts w:asciiTheme="majorBidi" w:hAnsiTheme="majorBidi" w:cstheme="majorBidi"/>
          <w:shd w:val="clear" w:color="auto" w:fill="FFFFFF"/>
        </w:rPr>
        <w:tab/>
        <w:t xml:space="preserve">I devoted </w:t>
      </w:r>
      <w:r w:rsidR="00A31F6B">
        <w:rPr>
          <w:rFonts w:asciiTheme="majorBidi" w:hAnsiTheme="majorBidi" w:cstheme="majorBidi"/>
          <w:shd w:val="clear" w:color="auto" w:fill="FFFFFF"/>
        </w:rPr>
        <w:t>three</w:t>
      </w:r>
      <w:r>
        <w:rPr>
          <w:rFonts w:asciiTheme="majorBidi" w:hAnsiTheme="majorBidi" w:cstheme="majorBidi"/>
          <w:shd w:val="clear" w:color="auto" w:fill="FFFFFF"/>
        </w:rPr>
        <w:t xml:space="preserve"> articles to an examination of Rashbam’s sources. In one article, published in </w:t>
      </w:r>
      <w:r>
        <w:rPr>
          <w:rFonts w:asciiTheme="majorBidi" w:hAnsiTheme="majorBidi" w:cstheme="majorBidi"/>
          <w:i/>
          <w:iCs/>
          <w:shd w:val="clear" w:color="auto" w:fill="FFFFFF"/>
        </w:rPr>
        <w:t>JJS</w:t>
      </w:r>
      <w:r>
        <w:rPr>
          <w:rFonts w:asciiTheme="majorBidi" w:hAnsiTheme="majorBidi" w:cstheme="majorBidi"/>
          <w:shd w:val="clear" w:color="auto" w:fill="FFFFFF"/>
        </w:rPr>
        <w:t>, I demonstrated for the first time that Rashbam had written his commentary under the influence of</w:t>
      </w:r>
      <w:r w:rsidR="00EC2254">
        <w:rPr>
          <w:rFonts w:asciiTheme="majorBidi" w:hAnsiTheme="majorBidi" w:cstheme="majorBidi"/>
          <w:shd w:val="clear" w:color="auto" w:fill="FFFFFF"/>
        </w:rPr>
        <w:t xml:space="preserve"> </w:t>
      </w:r>
      <w:r w:rsidR="00617370">
        <w:rPr>
          <w:rFonts w:asciiTheme="majorBidi" w:hAnsiTheme="majorBidi" w:cstheme="majorBidi"/>
          <w:shd w:val="clear" w:color="auto" w:fill="FFFFFF"/>
        </w:rPr>
        <w:t>Abraham Ibn Ezra’s Short Commentary</w:t>
      </w:r>
      <w:r>
        <w:rPr>
          <w:rFonts w:asciiTheme="majorBidi" w:hAnsiTheme="majorBidi" w:cstheme="majorBidi"/>
          <w:shd w:val="clear" w:color="auto" w:fill="FFFFFF"/>
        </w:rPr>
        <w:t xml:space="preserve">, written in Italy. </w:t>
      </w:r>
      <w:r w:rsidR="00FE662B">
        <w:rPr>
          <w:rFonts w:asciiTheme="majorBidi" w:hAnsiTheme="majorBidi" w:cstheme="majorBidi"/>
          <w:shd w:val="clear" w:color="auto" w:fill="FFFFFF"/>
        </w:rPr>
        <w:t>In the other, published in a memorial collect</w:t>
      </w:r>
      <w:r w:rsidR="00623A84">
        <w:rPr>
          <w:rFonts w:asciiTheme="majorBidi" w:hAnsiTheme="majorBidi" w:cstheme="majorBidi"/>
          <w:shd w:val="clear" w:color="auto" w:fill="FFFFFF"/>
        </w:rPr>
        <w:t>ion for Professor Israel Ta-Sh</w:t>
      </w:r>
      <w:r w:rsidR="00FE662B">
        <w:rPr>
          <w:rFonts w:asciiTheme="majorBidi" w:hAnsiTheme="majorBidi" w:cstheme="majorBidi"/>
          <w:shd w:val="clear" w:color="auto" w:fill="FFFFFF"/>
        </w:rPr>
        <w:t>ma, I</w:t>
      </w:r>
      <w:r w:rsidR="00A31F6B">
        <w:rPr>
          <w:rFonts w:asciiTheme="majorBidi" w:hAnsiTheme="majorBidi" w:cstheme="majorBidi"/>
          <w:shd w:val="clear" w:color="auto" w:fill="FFFFFF"/>
        </w:rPr>
        <w:t xml:space="preserve"> examined the influence of R.</w:t>
      </w:r>
      <w:r w:rsidR="00FE662B">
        <w:rPr>
          <w:rFonts w:asciiTheme="majorBidi" w:hAnsiTheme="majorBidi" w:cstheme="majorBidi"/>
          <w:shd w:val="clear" w:color="auto" w:fill="FFFFFF"/>
        </w:rPr>
        <w:t xml:space="preserve"> </w:t>
      </w:r>
      <w:proofErr w:type="spellStart"/>
      <w:r w:rsidR="00FE662B">
        <w:rPr>
          <w:rFonts w:asciiTheme="majorBidi" w:hAnsiTheme="majorBidi" w:cstheme="majorBidi"/>
          <w:shd w:val="clear" w:color="auto" w:fill="FFFFFF"/>
        </w:rPr>
        <w:t>Tobiah</w:t>
      </w:r>
      <w:proofErr w:type="spellEnd"/>
      <w:r w:rsidR="00FE662B">
        <w:rPr>
          <w:rFonts w:asciiTheme="majorBidi" w:hAnsiTheme="majorBidi" w:cstheme="majorBidi"/>
          <w:shd w:val="clear" w:color="auto" w:fill="FFFFFF"/>
        </w:rPr>
        <w:t xml:space="preserve"> ben Eliezer</w:t>
      </w:r>
      <w:r w:rsidR="009A7018">
        <w:rPr>
          <w:rFonts w:asciiTheme="majorBidi" w:hAnsiTheme="majorBidi" w:cstheme="majorBidi"/>
          <w:shd w:val="clear" w:color="auto" w:fill="FFFFFF"/>
        </w:rPr>
        <w:t xml:space="preserve">, the author of the </w:t>
      </w:r>
      <w:proofErr w:type="spellStart"/>
      <w:r w:rsidR="009A7018" w:rsidRPr="00654BD6">
        <w:rPr>
          <w:i/>
          <w:iCs/>
          <w:szCs w:val="24"/>
        </w:rPr>
        <w:t>Leqa</w:t>
      </w:r>
      <w:r w:rsidR="009A7018" w:rsidRPr="00654BD6">
        <w:rPr>
          <w:rFonts w:cs="Times New Roman"/>
          <w:i/>
          <w:iCs/>
          <w:szCs w:val="24"/>
        </w:rPr>
        <w:t>ḥ</w:t>
      </w:r>
      <w:proofErr w:type="spellEnd"/>
      <w:r w:rsidR="009A7018" w:rsidRPr="00654BD6">
        <w:rPr>
          <w:i/>
          <w:iCs/>
          <w:szCs w:val="24"/>
        </w:rPr>
        <w:t xml:space="preserve"> </w:t>
      </w:r>
      <w:proofErr w:type="spellStart"/>
      <w:r w:rsidR="009A7018" w:rsidRPr="00654BD6">
        <w:rPr>
          <w:rFonts w:cs="Times New Roman"/>
          <w:i/>
          <w:iCs/>
          <w:szCs w:val="24"/>
        </w:rPr>
        <w:t>Ṭ</w:t>
      </w:r>
      <w:r w:rsidR="009A7018" w:rsidRPr="00654BD6">
        <w:rPr>
          <w:i/>
          <w:iCs/>
          <w:szCs w:val="24"/>
        </w:rPr>
        <w:t>ov</w:t>
      </w:r>
      <w:proofErr w:type="spellEnd"/>
      <w:r w:rsidR="009A7018">
        <w:rPr>
          <w:szCs w:val="24"/>
        </w:rPr>
        <w:t xml:space="preserve">, on </w:t>
      </w:r>
      <w:proofErr w:type="spellStart"/>
      <w:r w:rsidR="009A7018">
        <w:rPr>
          <w:szCs w:val="24"/>
        </w:rPr>
        <w:t>Rashbam’s</w:t>
      </w:r>
      <w:proofErr w:type="spellEnd"/>
      <w:r w:rsidR="009A7018">
        <w:rPr>
          <w:szCs w:val="24"/>
        </w:rPr>
        <w:t xml:space="preserve"> </w:t>
      </w:r>
      <w:r w:rsidR="00EC2254">
        <w:rPr>
          <w:szCs w:val="24"/>
        </w:rPr>
        <w:t>interpretations</w:t>
      </w:r>
      <w:r w:rsidR="009A7018">
        <w:rPr>
          <w:szCs w:val="24"/>
        </w:rPr>
        <w:t>.</w:t>
      </w:r>
      <w:r w:rsidR="00C07C66">
        <w:rPr>
          <w:szCs w:val="24"/>
        </w:rPr>
        <w:t xml:space="preserve"> The third article offered a comprehensive survey of </w:t>
      </w:r>
      <w:proofErr w:type="spellStart"/>
      <w:r w:rsidR="00C07C66">
        <w:rPr>
          <w:szCs w:val="24"/>
        </w:rPr>
        <w:t>Rashbam’s</w:t>
      </w:r>
      <w:proofErr w:type="spellEnd"/>
      <w:r w:rsidR="00C07C66">
        <w:rPr>
          <w:szCs w:val="24"/>
        </w:rPr>
        <w:t xml:space="preserve"> multifarious use of the commentaries of </w:t>
      </w:r>
      <w:proofErr w:type="spellStart"/>
      <w:r w:rsidR="00C07C66">
        <w:rPr>
          <w:szCs w:val="24"/>
        </w:rPr>
        <w:t>Onkelos</w:t>
      </w:r>
      <w:proofErr w:type="spellEnd"/>
      <w:r w:rsidR="00C07C66">
        <w:rPr>
          <w:szCs w:val="24"/>
        </w:rPr>
        <w:t xml:space="preserve">; this article was published in the journal </w:t>
      </w:r>
      <w:r w:rsidR="00C07C66">
        <w:rPr>
          <w:i/>
          <w:iCs/>
          <w:szCs w:val="24"/>
        </w:rPr>
        <w:t>Aramaic Studies</w:t>
      </w:r>
      <w:r w:rsidR="00C07C66">
        <w:rPr>
          <w:szCs w:val="24"/>
        </w:rPr>
        <w:t>.</w:t>
      </w:r>
    </w:p>
    <w:p w14:paraId="41D45112" w14:textId="4760219A" w:rsidR="00C07C66" w:rsidRPr="00C07C66" w:rsidRDefault="00C07C66" w:rsidP="00A31F6B">
      <w:pPr>
        <w:spacing w:before="240"/>
        <w:jc w:val="both"/>
        <w:rPr>
          <w:szCs w:val="24"/>
        </w:rPr>
      </w:pPr>
      <w:r>
        <w:rPr>
          <w:szCs w:val="24"/>
        </w:rPr>
        <w:tab/>
        <w:t xml:space="preserve">Finally, I recently published in the journal </w:t>
      </w:r>
      <w:proofErr w:type="spellStart"/>
      <w:r>
        <w:rPr>
          <w:i/>
          <w:iCs/>
          <w:szCs w:val="24"/>
        </w:rPr>
        <w:t>Da`at</w:t>
      </w:r>
      <w:proofErr w:type="spellEnd"/>
      <w:r w:rsidR="00554EDD">
        <w:rPr>
          <w:szCs w:val="24"/>
        </w:rPr>
        <w:t xml:space="preserve"> a comprehensive article on </w:t>
      </w:r>
      <w:proofErr w:type="spellStart"/>
      <w:r w:rsidR="00554EDD">
        <w:rPr>
          <w:szCs w:val="24"/>
        </w:rPr>
        <w:t>Rashbam’s</w:t>
      </w:r>
      <w:proofErr w:type="spellEnd"/>
      <w:r w:rsidR="00554EDD">
        <w:rPr>
          <w:szCs w:val="24"/>
        </w:rPr>
        <w:t xml:space="preserve"> view of a theological dilemma – the feasibility of divine revelation to man – and ascribed the commentator’s unique approach to the influence of polemics</w:t>
      </w:r>
      <w:r w:rsidR="00554EDD">
        <w:rPr>
          <w:rFonts w:hint="cs"/>
          <w:szCs w:val="24"/>
          <w:rtl/>
        </w:rPr>
        <w:t xml:space="preserve"> </w:t>
      </w:r>
      <w:r w:rsidR="00554EDD">
        <w:rPr>
          <w:szCs w:val="24"/>
        </w:rPr>
        <w:t>with Christians on his exegesis.</w:t>
      </w:r>
    </w:p>
    <w:p w14:paraId="12BB835E" w14:textId="23A260F6" w:rsidR="0061439E" w:rsidRDefault="0061439E" w:rsidP="00A31F6B">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r>
      <w:r w:rsidR="00A31F6B">
        <w:rPr>
          <w:rFonts w:asciiTheme="majorBidi" w:hAnsiTheme="majorBidi" w:cstheme="majorBidi"/>
          <w:shd w:val="clear" w:color="auto" w:fill="FFFFFF"/>
        </w:rPr>
        <w:t>Three years ago</w:t>
      </w:r>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Magnes</w:t>
      </w:r>
      <w:proofErr w:type="spellEnd"/>
      <w:r>
        <w:rPr>
          <w:rFonts w:asciiTheme="majorBidi" w:hAnsiTheme="majorBidi" w:cstheme="majorBidi"/>
          <w:shd w:val="clear" w:color="auto" w:fill="FFFFFF"/>
        </w:rPr>
        <w:t xml:space="preserve"> Press has </w:t>
      </w:r>
      <w:r w:rsidR="00A31F6B">
        <w:rPr>
          <w:rFonts w:asciiTheme="majorBidi" w:hAnsiTheme="majorBidi" w:cstheme="majorBidi"/>
          <w:shd w:val="clear" w:color="auto" w:fill="FFFFFF"/>
        </w:rPr>
        <w:t>published</w:t>
      </w:r>
      <w:r>
        <w:rPr>
          <w:rFonts w:asciiTheme="majorBidi" w:hAnsiTheme="majorBidi" w:cstheme="majorBidi"/>
          <w:shd w:val="clear" w:color="auto" w:fill="FFFFFF"/>
        </w:rPr>
        <w:t xml:space="preserve"> my new book on the exegetical </w:t>
      </w:r>
      <w:r w:rsidR="00DF64C3">
        <w:rPr>
          <w:rFonts w:asciiTheme="majorBidi" w:hAnsiTheme="majorBidi" w:cstheme="majorBidi"/>
          <w:shd w:val="clear" w:color="auto" w:fill="FFFFFF"/>
        </w:rPr>
        <w:t xml:space="preserve">method of Rabbi Joseph </w:t>
      </w:r>
      <w:proofErr w:type="spellStart"/>
      <w:r w:rsidR="00DF64C3">
        <w:rPr>
          <w:rFonts w:asciiTheme="majorBidi" w:hAnsiTheme="majorBidi" w:cstheme="majorBidi"/>
          <w:shd w:val="clear" w:color="auto" w:fill="FFFFFF"/>
        </w:rPr>
        <w:t>Bekhor</w:t>
      </w:r>
      <w:proofErr w:type="spellEnd"/>
      <w:r w:rsidR="00DF64C3">
        <w:rPr>
          <w:rFonts w:asciiTheme="majorBidi" w:hAnsiTheme="majorBidi" w:cstheme="majorBidi"/>
          <w:shd w:val="clear" w:color="auto" w:fill="FFFFFF"/>
        </w:rPr>
        <w:t xml:space="preserve"> Shor (</w:t>
      </w:r>
      <w:proofErr w:type="spellStart"/>
      <w:r w:rsidR="00DF64C3">
        <w:rPr>
          <w:rFonts w:asciiTheme="majorBidi" w:hAnsiTheme="majorBidi" w:cstheme="majorBidi"/>
          <w:shd w:val="clear" w:color="auto" w:fill="FFFFFF"/>
        </w:rPr>
        <w:t>Rivash</w:t>
      </w:r>
      <w:proofErr w:type="spellEnd"/>
      <w:r w:rsidR="00DF64C3">
        <w:rPr>
          <w:rFonts w:asciiTheme="majorBidi" w:hAnsiTheme="majorBidi" w:cstheme="majorBidi"/>
          <w:shd w:val="clear" w:color="auto" w:fill="FFFFFF"/>
        </w:rPr>
        <w:t>)</w:t>
      </w:r>
      <w:r w:rsidR="00A31F6B">
        <w:rPr>
          <w:rFonts w:asciiTheme="majorBidi" w:hAnsiTheme="majorBidi" w:cstheme="majorBidi"/>
          <w:shd w:val="clear" w:color="auto" w:fill="FFFFFF"/>
        </w:rPr>
        <w:t xml:space="preserve">, entitled </w:t>
      </w:r>
      <w:proofErr w:type="spellStart"/>
      <w:r w:rsidR="00A31F6B" w:rsidRPr="00A31F6B">
        <w:rPr>
          <w:rFonts w:asciiTheme="majorBidi" w:hAnsiTheme="majorBidi" w:cstheme="majorBidi"/>
          <w:i/>
          <w:iCs/>
          <w:shd w:val="clear" w:color="auto" w:fill="FFFFFF"/>
        </w:rPr>
        <w:t>Bekhor</w:t>
      </w:r>
      <w:proofErr w:type="spellEnd"/>
      <w:r w:rsidR="00A31F6B" w:rsidRPr="00A31F6B">
        <w:rPr>
          <w:rFonts w:asciiTheme="majorBidi" w:hAnsiTheme="majorBidi" w:cstheme="majorBidi"/>
          <w:i/>
          <w:iCs/>
          <w:shd w:val="clear" w:color="auto" w:fill="FFFFFF"/>
        </w:rPr>
        <w:t xml:space="preserve"> </w:t>
      </w:r>
      <w:proofErr w:type="spellStart"/>
      <w:r w:rsidR="00A31F6B" w:rsidRPr="00A31F6B">
        <w:rPr>
          <w:rFonts w:asciiTheme="majorBidi" w:hAnsiTheme="majorBidi" w:cstheme="majorBidi"/>
          <w:i/>
          <w:iCs/>
          <w:shd w:val="clear" w:color="auto" w:fill="FFFFFF"/>
        </w:rPr>
        <w:t>Shoro</w:t>
      </w:r>
      <w:proofErr w:type="spellEnd"/>
      <w:r w:rsidR="00A31F6B" w:rsidRPr="00A31F6B">
        <w:rPr>
          <w:rFonts w:asciiTheme="majorBidi" w:hAnsiTheme="majorBidi" w:cstheme="majorBidi"/>
          <w:i/>
          <w:iCs/>
          <w:shd w:val="clear" w:color="auto" w:fill="FFFFFF"/>
        </w:rPr>
        <w:t xml:space="preserve"> </w:t>
      </w:r>
      <w:proofErr w:type="spellStart"/>
      <w:r w:rsidR="00A31F6B" w:rsidRPr="00A31F6B">
        <w:rPr>
          <w:rFonts w:asciiTheme="majorBidi" w:hAnsiTheme="majorBidi" w:cstheme="majorBidi"/>
          <w:i/>
          <w:iCs/>
          <w:shd w:val="clear" w:color="auto" w:fill="FFFFFF"/>
        </w:rPr>
        <w:t>Hadar</w:t>
      </w:r>
      <w:proofErr w:type="spellEnd"/>
      <w:r w:rsidR="00A31F6B" w:rsidRPr="00A31F6B">
        <w:rPr>
          <w:rFonts w:asciiTheme="majorBidi" w:hAnsiTheme="majorBidi" w:cstheme="majorBidi"/>
          <w:i/>
          <w:iCs/>
          <w:shd w:val="clear" w:color="auto" w:fill="FFFFFF"/>
        </w:rPr>
        <w:t xml:space="preserve"> Lo - R. Joseph </w:t>
      </w:r>
      <w:proofErr w:type="spellStart"/>
      <w:r w:rsidR="00A31F6B" w:rsidRPr="00A31F6B">
        <w:rPr>
          <w:rFonts w:asciiTheme="majorBidi" w:hAnsiTheme="majorBidi" w:cstheme="majorBidi"/>
          <w:i/>
          <w:iCs/>
          <w:shd w:val="clear" w:color="auto" w:fill="FFFFFF"/>
        </w:rPr>
        <w:t>Bekhor</w:t>
      </w:r>
      <w:proofErr w:type="spellEnd"/>
      <w:r w:rsidR="00A31F6B" w:rsidRPr="00A31F6B">
        <w:rPr>
          <w:rFonts w:asciiTheme="majorBidi" w:hAnsiTheme="majorBidi" w:cstheme="majorBidi"/>
          <w:i/>
          <w:iCs/>
          <w:shd w:val="clear" w:color="auto" w:fill="FFFFFF"/>
        </w:rPr>
        <w:t xml:space="preserve"> Shor between Continuity and Innovation</w:t>
      </w:r>
      <w:r w:rsidR="00DF64C3">
        <w:rPr>
          <w:rFonts w:asciiTheme="majorBidi" w:hAnsiTheme="majorBidi" w:cstheme="majorBidi"/>
          <w:shd w:val="clear" w:color="auto" w:fill="FFFFFF"/>
        </w:rPr>
        <w:t xml:space="preserve">, which has attracted remarkably little attention on the part of scholars of medieval </w:t>
      </w:r>
      <w:r w:rsidR="00EC2254">
        <w:rPr>
          <w:rFonts w:asciiTheme="majorBidi" w:hAnsiTheme="majorBidi" w:cstheme="majorBidi"/>
          <w:shd w:val="clear" w:color="auto" w:fill="FFFFFF"/>
        </w:rPr>
        <w:t>interpretation</w:t>
      </w:r>
      <w:r w:rsidR="00DF64C3">
        <w:rPr>
          <w:rFonts w:asciiTheme="majorBidi" w:hAnsiTheme="majorBidi" w:cstheme="majorBidi"/>
          <w:shd w:val="clear" w:color="auto" w:fill="FFFFFF"/>
        </w:rPr>
        <w:t xml:space="preserve">. The book </w:t>
      </w:r>
      <w:r w:rsidR="00A31F6B">
        <w:rPr>
          <w:rFonts w:asciiTheme="majorBidi" w:hAnsiTheme="majorBidi" w:cstheme="majorBidi"/>
          <w:shd w:val="clear" w:color="auto" w:fill="FFFFFF"/>
        </w:rPr>
        <w:t>(that won a grant from ISF</w:t>
      </w:r>
      <w:r w:rsidR="00A31F6B" w:rsidRPr="00A31F6B">
        <w:rPr>
          <w:rFonts w:asciiTheme="majorBidi" w:hAnsiTheme="majorBidi" w:cstheme="majorBidi"/>
          <w:shd w:val="clear" w:color="auto" w:fill="FFFFFF"/>
        </w:rPr>
        <w:t>)</w:t>
      </w:r>
      <w:r w:rsidR="00A31F6B">
        <w:rPr>
          <w:rFonts w:asciiTheme="majorBidi" w:hAnsiTheme="majorBidi" w:cstheme="majorBidi"/>
          <w:shd w:val="clear" w:color="auto" w:fill="FFFFFF"/>
        </w:rPr>
        <w:t xml:space="preserve"> </w:t>
      </w:r>
      <w:r w:rsidR="00DF64C3">
        <w:rPr>
          <w:rFonts w:asciiTheme="majorBidi" w:hAnsiTheme="majorBidi" w:cstheme="majorBidi"/>
          <w:shd w:val="clear" w:color="auto" w:fill="FFFFFF"/>
        </w:rPr>
        <w:t xml:space="preserve">contains </w:t>
      </w:r>
      <w:r w:rsidR="00A31F6B">
        <w:rPr>
          <w:rFonts w:asciiTheme="majorBidi" w:hAnsiTheme="majorBidi" w:cstheme="majorBidi"/>
          <w:shd w:val="clear" w:color="auto" w:fill="FFFFFF"/>
        </w:rPr>
        <w:t>thirteen</w:t>
      </w:r>
      <w:r w:rsidR="00DF64C3">
        <w:rPr>
          <w:rFonts w:asciiTheme="majorBidi" w:hAnsiTheme="majorBidi" w:cstheme="majorBidi"/>
          <w:shd w:val="clear" w:color="auto" w:fill="FFFFFF"/>
        </w:rPr>
        <w:t xml:space="preserve"> chapters, presenting the central problems of </w:t>
      </w:r>
      <w:proofErr w:type="spellStart"/>
      <w:r w:rsidR="00DF64C3">
        <w:rPr>
          <w:rFonts w:asciiTheme="majorBidi" w:hAnsiTheme="majorBidi" w:cstheme="majorBidi"/>
          <w:shd w:val="clear" w:color="auto" w:fill="FFFFFF"/>
        </w:rPr>
        <w:t>Rivash’s</w:t>
      </w:r>
      <w:proofErr w:type="spellEnd"/>
      <w:r w:rsidR="00DF64C3">
        <w:rPr>
          <w:rFonts w:asciiTheme="majorBidi" w:hAnsiTheme="majorBidi" w:cstheme="majorBidi"/>
          <w:shd w:val="clear" w:color="auto" w:fill="FFFFFF"/>
        </w:rPr>
        <w:t xml:space="preserve"> </w:t>
      </w:r>
      <w:r w:rsidR="00A4058D">
        <w:rPr>
          <w:rFonts w:asciiTheme="majorBidi" w:hAnsiTheme="majorBidi" w:cstheme="majorBidi"/>
          <w:shd w:val="clear" w:color="auto" w:fill="FFFFFF"/>
        </w:rPr>
        <w:t xml:space="preserve">interpretation </w:t>
      </w:r>
      <w:r w:rsidR="00DF64C3">
        <w:rPr>
          <w:rFonts w:asciiTheme="majorBidi" w:hAnsiTheme="majorBidi" w:cstheme="majorBidi"/>
          <w:shd w:val="clear" w:color="auto" w:fill="FFFFFF"/>
        </w:rPr>
        <w:t xml:space="preserve">by way of constant comparison with the earlier </w:t>
      </w:r>
      <w:r w:rsidR="00A4058D">
        <w:rPr>
          <w:rFonts w:asciiTheme="majorBidi" w:hAnsiTheme="majorBidi" w:cstheme="majorBidi"/>
          <w:shd w:val="clear" w:color="auto" w:fill="FFFFFF"/>
        </w:rPr>
        <w:t>commentaries</w:t>
      </w:r>
      <w:r w:rsidR="00DF64C3">
        <w:rPr>
          <w:rFonts w:asciiTheme="majorBidi" w:hAnsiTheme="majorBidi" w:cstheme="majorBidi"/>
          <w:shd w:val="clear" w:color="auto" w:fill="FFFFFF"/>
        </w:rPr>
        <w:t xml:space="preserve"> </w:t>
      </w:r>
      <w:r w:rsidR="00A4058D">
        <w:rPr>
          <w:rFonts w:asciiTheme="majorBidi" w:hAnsiTheme="majorBidi" w:cstheme="majorBidi"/>
          <w:shd w:val="clear" w:color="auto" w:fill="FFFFFF"/>
        </w:rPr>
        <w:t>that were</w:t>
      </w:r>
      <w:r w:rsidR="00DF64C3">
        <w:rPr>
          <w:rFonts w:asciiTheme="majorBidi" w:hAnsiTheme="majorBidi" w:cstheme="majorBidi"/>
          <w:shd w:val="clear" w:color="auto" w:fill="FFFFFF"/>
        </w:rPr>
        <w:t xml:space="preserve"> available to him, beginning with those of the early rabbinic sages</w:t>
      </w:r>
      <w:r w:rsidR="00F9772D">
        <w:rPr>
          <w:rFonts w:asciiTheme="majorBidi" w:hAnsiTheme="majorBidi" w:cstheme="majorBidi"/>
          <w:shd w:val="clear" w:color="auto" w:fill="FFFFFF"/>
        </w:rPr>
        <w:t xml:space="preserve">, continuing to the Targum </w:t>
      </w:r>
      <w:proofErr w:type="spellStart"/>
      <w:r w:rsidR="00F9772D">
        <w:rPr>
          <w:rFonts w:asciiTheme="majorBidi" w:hAnsiTheme="majorBidi" w:cstheme="majorBidi"/>
          <w:shd w:val="clear" w:color="auto" w:fill="FFFFFF"/>
        </w:rPr>
        <w:t>Onkelos</w:t>
      </w:r>
      <w:proofErr w:type="spellEnd"/>
      <w:r w:rsidR="00F9772D">
        <w:rPr>
          <w:rFonts w:asciiTheme="majorBidi" w:hAnsiTheme="majorBidi" w:cstheme="majorBidi"/>
          <w:shd w:val="clear" w:color="auto" w:fill="FFFFFF"/>
        </w:rPr>
        <w:t>, and concluding with those of the litera</w:t>
      </w:r>
      <w:r w:rsidR="00623A84">
        <w:rPr>
          <w:rFonts w:asciiTheme="majorBidi" w:hAnsiTheme="majorBidi" w:cstheme="majorBidi"/>
          <w:shd w:val="clear" w:color="auto" w:fill="FFFFFF"/>
        </w:rPr>
        <w:t>list school – Rashi, Joseph Kara</w:t>
      </w:r>
      <w:r w:rsidR="00F9772D">
        <w:rPr>
          <w:rFonts w:asciiTheme="majorBidi" w:hAnsiTheme="majorBidi" w:cstheme="majorBidi"/>
          <w:shd w:val="clear" w:color="auto" w:fill="FFFFFF"/>
        </w:rPr>
        <w:t>, and</w:t>
      </w:r>
      <w:r w:rsidR="00FD0EF3">
        <w:rPr>
          <w:rFonts w:asciiTheme="majorBidi" w:hAnsiTheme="majorBidi" w:cstheme="majorBidi"/>
          <w:shd w:val="clear" w:color="auto" w:fill="FFFFFF"/>
        </w:rPr>
        <w:t xml:space="preserve"> </w:t>
      </w:r>
      <w:r w:rsidR="00F9772D">
        <w:rPr>
          <w:rFonts w:asciiTheme="majorBidi" w:hAnsiTheme="majorBidi" w:cstheme="majorBidi"/>
          <w:shd w:val="clear" w:color="auto" w:fill="FFFFFF"/>
        </w:rPr>
        <w:t xml:space="preserve">Rashbam. </w:t>
      </w:r>
      <w:r w:rsidR="008534FD">
        <w:rPr>
          <w:rFonts w:asciiTheme="majorBidi" w:hAnsiTheme="majorBidi" w:cstheme="majorBidi"/>
          <w:shd w:val="clear" w:color="auto" w:fill="FFFFFF"/>
        </w:rPr>
        <w:t xml:space="preserve">My </w:t>
      </w:r>
      <w:r w:rsidR="00F9772D">
        <w:rPr>
          <w:rFonts w:asciiTheme="majorBidi" w:hAnsiTheme="majorBidi" w:cstheme="majorBidi"/>
          <w:shd w:val="clear" w:color="auto" w:fill="FFFFFF"/>
        </w:rPr>
        <w:t xml:space="preserve">research details how </w:t>
      </w:r>
      <w:proofErr w:type="spellStart"/>
      <w:r w:rsidR="00F9772D">
        <w:rPr>
          <w:rFonts w:asciiTheme="majorBidi" w:hAnsiTheme="majorBidi" w:cstheme="majorBidi"/>
          <w:shd w:val="clear" w:color="auto" w:fill="FFFFFF"/>
        </w:rPr>
        <w:t>Rivash</w:t>
      </w:r>
      <w:proofErr w:type="spellEnd"/>
      <w:r w:rsidR="00F9772D">
        <w:rPr>
          <w:rFonts w:asciiTheme="majorBidi" w:hAnsiTheme="majorBidi" w:cstheme="majorBidi"/>
          <w:shd w:val="clear" w:color="auto" w:fill="FFFFFF"/>
        </w:rPr>
        <w:t xml:space="preserve"> contended with the </w:t>
      </w:r>
      <w:r w:rsidR="00A4058D">
        <w:rPr>
          <w:rFonts w:asciiTheme="majorBidi" w:hAnsiTheme="majorBidi" w:cstheme="majorBidi"/>
          <w:shd w:val="clear" w:color="auto" w:fill="FFFFFF"/>
        </w:rPr>
        <w:t xml:space="preserve">issue </w:t>
      </w:r>
      <w:r w:rsidR="00F9772D">
        <w:rPr>
          <w:rFonts w:asciiTheme="majorBidi" w:hAnsiTheme="majorBidi" w:cstheme="majorBidi"/>
          <w:shd w:val="clear" w:color="auto" w:fill="FFFFFF"/>
        </w:rPr>
        <w:t xml:space="preserve">that troubled him and his contemporaries: the place of </w:t>
      </w:r>
      <w:r w:rsidR="00EC2161">
        <w:rPr>
          <w:rFonts w:asciiTheme="majorBidi" w:hAnsiTheme="majorBidi" w:cstheme="majorBidi"/>
          <w:shd w:val="clear" w:color="auto" w:fill="FFFFFF"/>
        </w:rPr>
        <w:t>a new commentary</w:t>
      </w:r>
      <w:r w:rsidR="00F9772D">
        <w:rPr>
          <w:rFonts w:asciiTheme="majorBidi" w:hAnsiTheme="majorBidi" w:cstheme="majorBidi"/>
          <w:shd w:val="clear" w:color="auto" w:fill="FFFFFF"/>
        </w:rPr>
        <w:t xml:space="preserve"> </w:t>
      </w:r>
      <w:r w:rsidR="00EC2161">
        <w:rPr>
          <w:rFonts w:asciiTheme="majorBidi" w:hAnsiTheme="majorBidi" w:cstheme="majorBidi"/>
          <w:shd w:val="clear" w:color="auto" w:fill="FFFFFF"/>
        </w:rPr>
        <w:t xml:space="preserve">on </w:t>
      </w:r>
      <w:r w:rsidR="00F9772D">
        <w:rPr>
          <w:rFonts w:asciiTheme="majorBidi" w:hAnsiTheme="majorBidi" w:cstheme="majorBidi"/>
          <w:shd w:val="clear" w:color="auto" w:fill="FFFFFF"/>
        </w:rPr>
        <w:t xml:space="preserve">the Torah </w:t>
      </w:r>
      <w:r w:rsidR="00EC2161">
        <w:rPr>
          <w:rFonts w:asciiTheme="majorBidi" w:hAnsiTheme="majorBidi" w:cstheme="majorBidi"/>
          <w:shd w:val="clear" w:color="auto" w:fill="FFFFFF"/>
        </w:rPr>
        <w:t xml:space="preserve">in addition to existing commentaries available to him </w:t>
      </w:r>
      <w:r w:rsidR="00F9772D">
        <w:rPr>
          <w:rFonts w:asciiTheme="majorBidi" w:hAnsiTheme="majorBidi" w:cstheme="majorBidi"/>
          <w:shd w:val="clear" w:color="auto" w:fill="FFFFFF"/>
        </w:rPr>
        <w:t xml:space="preserve">(Rashi, </w:t>
      </w:r>
      <w:r w:rsidR="00623A84">
        <w:rPr>
          <w:rFonts w:asciiTheme="majorBidi" w:hAnsiTheme="majorBidi" w:cstheme="majorBidi"/>
          <w:shd w:val="clear" w:color="auto" w:fill="FFFFFF"/>
        </w:rPr>
        <w:t>Kara</w:t>
      </w:r>
      <w:r w:rsidR="00F9772D">
        <w:rPr>
          <w:rFonts w:asciiTheme="majorBidi" w:hAnsiTheme="majorBidi" w:cstheme="majorBidi"/>
          <w:shd w:val="clear" w:color="auto" w:fill="FFFFFF"/>
        </w:rPr>
        <w:t xml:space="preserve">, Rashbam, Abraham ibn Ezra, and more)? </w:t>
      </w:r>
      <w:r w:rsidR="00170E3B">
        <w:rPr>
          <w:rFonts w:asciiTheme="majorBidi" w:hAnsiTheme="majorBidi" w:cstheme="majorBidi"/>
          <w:shd w:val="clear" w:color="auto" w:fill="FFFFFF"/>
        </w:rPr>
        <w:t xml:space="preserve">I assert that </w:t>
      </w:r>
      <w:proofErr w:type="spellStart"/>
      <w:r w:rsidR="00170E3B">
        <w:rPr>
          <w:rFonts w:asciiTheme="majorBidi" w:hAnsiTheme="majorBidi" w:cstheme="majorBidi"/>
          <w:shd w:val="clear" w:color="auto" w:fill="FFFFFF"/>
        </w:rPr>
        <w:t>Rivash</w:t>
      </w:r>
      <w:proofErr w:type="spellEnd"/>
      <w:r w:rsidR="00170E3B">
        <w:rPr>
          <w:rFonts w:asciiTheme="majorBidi" w:hAnsiTheme="majorBidi" w:cstheme="majorBidi"/>
          <w:shd w:val="clear" w:color="auto" w:fill="FFFFFF"/>
        </w:rPr>
        <w:t xml:space="preserve"> </w:t>
      </w:r>
      <w:r w:rsidR="00EC2254">
        <w:rPr>
          <w:rFonts w:asciiTheme="majorBidi" w:hAnsiTheme="majorBidi" w:cstheme="majorBidi"/>
          <w:shd w:val="clear" w:color="auto" w:fill="FFFFFF"/>
        </w:rPr>
        <w:t xml:space="preserve">chose </w:t>
      </w:r>
      <w:r w:rsidR="00170E3B">
        <w:rPr>
          <w:rFonts w:asciiTheme="majorBidi" w:hAnsiTheme="majorBidi" w:cstheme="majorBidi"/>
          <w:shd w:val="clear" w:color="auto" w:fill="FFFFFF"/>
        </w:rPr>
        <w:t xml:space="preserve">a path that vacillated between continuity and </w:t>
      </w:r>
      <w:r w:rsidR="00170E3B">
        <w:rPr>
          <w:rFonts w:asciiTheme="majorBidi" w:hAnsiTheme="majorBidi" w:cstheme="majorBidi"/>
          <w:shd w:val="clear" w:color="auto" w:fill="FFFFFF"/>
        </w:rPr>
        <w:lastRenderedPageBreak/>
        <w:t>innovation.</w:t>
      </w:r>
      <w:r w:rsidR="00FD4246">
        <w:rPr>
          <w:rFonts w:asciiTheme="majorBidi" w:hAnsiTheme="majorBidi" w:cstheme="majorBidi"/>
          <w:shd w:val="clear" w:color="auto" w:fill="FFFFFF"/>
        </w:rPr>
        <w:t xml:space="preserve"> In tandem with his obligation to hermeneutic tradition, </w:t>
      </w:r>
      <w:proofErr w:type="spellStart"/>
      <w:r w:rsidR="00FD4246">
        <w:rPr>
          <w:rFonts w:asciiTheme="majorBidi" w:hAnsiTheme="majorBidi" w:cstheme="majorBidi"/>
          <w:shd w:val="clear" w:color="auto" w:fill="FFFFFF"/>
        </w:rPr>
        <w:t>Rivash</w:t>
      </w:r>
      <w:proofErr w:type="spellEnd"/>
      <w:r w:rsidR="00FD4246">
        <w:rPr>
          <w:rFonts w:asciiTheme="majorBidi" w:hAnsiTheme="majorBidi" w:cstheme="majorBidi"/>
          <w:shd w:val="clear" w:color="auto" w:fill="FFFFFF"/>
        </w:rPr>
        <w:t xml:space="preserve"> successfully forged new paths unexplored by his predecessors. </w:t>
      </w:r>
      <w:r w:rsidR="00A022BB">
        <w:rPr>
          <w:rFonts w:asciiTheme="majorBidi" w:hAnsiTheme="majorBidi" w:cstheme="majorBidi"/>
          <w:shd w:val="clear" w:color="auto" w:fill="FFFFFF"/>
        </w:rPr>
        <w:t xml:space="preserve">The research discusses the movement within </w:t>
      </w:r>
      <w:proofErr w:type="spellStart"/>
      <w:r w:rsidR="00A022BB">
        <w:rPr>
          <w:rFonts w:asciiTheme="majorBidi" w:hAnsiTheme="majorBidi" w:cstheme="majorBidi"/>
          <w:shd w:val="clear" w:color="auto" w:fill="FFFFFF"/>
        </w:rPr>
        <w:t>Rivash’s</w:t>
      </w:r>
      <w:proofErr w:type="spellEnd"/>
      <w:r w:rsidR="00A022BB">
        <w:rPr>
          <w:rFonts w:asciiTheme="majorBidi" w:hAnsiTheme="majorBidi" w:cstheme="majorBidi"/>
          <w:shd w:val="clear" w:color="auto" w:fill="FFFFFF"/>
        </w:rPr>
        <w:t xml:space="preserve"> </w:t>
      </w:r>
      <w:r w:rsidR="008534FD">
        <w:rPr>
          <w:rFonts w:asciiTheme="majorBidi" w:hAnsiTheme="majorBidi" w:cstheme="majorBidi"/>
          <w:shd w:val="clear" w:color="auto" w:fill="FFFFFF"/>
        </w:rPr>
        <w:t xml:space="preserve">interpretations </w:t>
      </w:r>
      <w:r w:rsidR="00A022BB">
        <w:rPr>
          <w:rFonts w:asciiTheme="majorBidi" w:hAnsiTheme="majorBidi" w:cstheme="majorBidi"/>
          <w:shd w:val="clear" w:color="auto" w:fill="FFFFFF"/>
        </w:rPr>
        <w:t xml:space="preserve">between familiar and </w:t>
      </w:r>
      <w:proofErr w:type="gramStart"/>
      <w:r w:rsidR="00A022BB">
        <w:rPr>
          <w:rFonts w:asciiTheme="majorBidi" w:hAnsiTheme="majorBidi" w:cstheme="majorBidi"/>
          <w:shd w:val="clear" w:color="auto" w:fill="FFFFFF"/>
        </w:rPr>
        <w:t>original, and</w:t>
      </w:r>
      <w:proofErr w:type="gramEnd"/>
      <w:r w:rsidR="00A022BB">
        <w:rPr>
          <w:rFonts w:asciiTheme="majorBidi" w:hAnsiTheme="majorBidi" w:cstheme="majorBidi"/>
          <w:shd w:val="clear" w:color="auto" w:fill="FFFFFF"/>
        </w:rPr>
        <w:t xml:space="preserve"> presents this issue as the central focus of his hermeneutics. </w:t>
      </w:r>
    </w:p>
    <w:p w14:paraId="1E82AAC8" w14:textId="77777777" w:rsidR="006C46C3" w:rsidRDefault="00817F06" w:rsidP="00A31F6B">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Per reports from the publisher, the book has been rather successful, and the first edition has sold out. In a review, Professor </w:t>
      </w:r>
      <w:proofErr w:type="spellStart"/>
      <w:r>
        <w:rPr>
          <w:rFonts w:asciiTheme="majorBidi" w:hAnsiTheme="majorBidi" w:cstheme="majorBidi"/>
          <w:shd w:val="clear" w:color="auto" w:fill="FFFFFF"/>
        </w:rPr>
        <w:t>Nahem</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Ilan</w:t>
      </w:r>
      <w:proofErr w:type="spellEnd"/>
      <w:r>
        <w:rPr>
          <w:rFonts w:asciiTheme="majorBidi" w:hAnsiTheme="majorBidi" w:cstheme="majorBidi"/>
          <w:shd w:val="clear" w:color="auto" w:fill="FFFFFF"/>
        </w:rPr>
        <w:t xml:space="preserve"> remarked: “Professor Jonathan Jacobs has already established himself as one of our generation’s most outstanding and productive researchers in the field of </w:t>
      </w:r>
      <w:proofErr w:type="spellStart"/>
      <w:r>
        <w:rPr>
          <w:rFonts w:asciiTheme="majorBidi" w:hAnsiTheme="majorBidi" w:cstheme="majorBidi"/>
          <w:i/>
          <w:iCs/>
          <w:shd w:val="clear" w:color="auto" w:fill="FFFFFF"/>
        </w:rPr>
        <w:t>peshat</w:t>
      </w:r>
      <w:proofErr w:type="spellEnd"/>
      <w:r>
        <w:rPr>
          <w:rFonts w:asciiTheme="majorBidi" w:hAnsiTheme="majorBidi" w:cstheme="majorBidi"/>
          <w:shd w:val="clear" w:color="auto" w:fill="FFFFFF"/>
        </w:rPr>
        <w:t xml:space="preserve"> </w:t>
      </w:r>
      <w:r w:rsidR="00E236EB">
        <w:rPr>
          <w:rFonts w:asciiTheme="majorBidi" w:hAnsiTheme="majorBidi" w:cstheme="majorBidi"/>
          <w:shd w:val="clear" w:color="auto" w:fill="FFFFFF"/>
        </w:rPr>
        <w:t>hermeneutics</w:t>
      </w:r>
      <w:r>
        <w:rPr>
          <w:rFonts w:asciiTheme="majorBidi" w:hAnsiTheme="majorBidi" w:cstheme="majorBidi"/>
          <w:shd w:val="clear" w:color="auto" w:fill="FFFFFF"/>
        </w:rPr>
        <w:t xml:space="preserve"> dating from the eleventh to thirteenth centuries, particularly in France, but also in Provence and Germany…Jacobs’ greatest strength lies not only in what he has discovered and </w:t>
      </w:r>
      <w:r w:rsidR="00E236EB">
        <w:rPr>
          <w:rFonts w:asciiTheme="majorBidi" w:hAnsiTheme="majorBidi" w:cstheme="majorBidi"/>
          <w:shd w:val="clear" w:color="auto" w:fill="FFFFFF"/>
        </w:rPr>
        <w:t xml:space="preserve">brought </w:t>
      </w:r>
      <w:r>
        <w:rPr>
          <w:rFonts w:asciiTheme="majorBidi" w:hAnsiTheme="majorBidi" w:cstheme="majorBidi"/>
          <w:shd w:val="clear" w:color="auto" w:fill="FFFFFF"/>
        </w:rPr>
        <w:t>forward, but especially in his research methods…</w:t>
      </w:r>
      <w:r w:rsidR="00E236EB">
        <w:rPr>
          <w:rFonts w:asciiTheme="majorBidi" w:hAnsiTheme="majorBidi" w:cstheme="majorBidi"/>
          <w:shd w:val="clear" w:color="auto" w:fill="FFFFFF"/>
        </w:rPr>
        <w:t>a systematic reading of the book entailing a</w:t>
      </w:r>
      <w:r w:rsidR="00E236EB">
        <w:rPr>
          <w:rFonts w:asciiTheme="majorBidi" w:hAnsiTheme="majorBidi" w:cstheme="majorBidi" w:hint="cs"/>
          <w:shd w:val="clear" w:color="auto" w:fill="FFFFFF"/>
          <w:rtl/>
        </w:rPr>
        <w:t xml:space="preserve"> </w:t>
      </w:r>
      <w:r w:rsidR="00E236EB">
        <w:rPr>
          <w:rFonts w:asciiTheme="majorBidi" w:hAnsiTheme="majorBidi" w:cstheme="majorBidi"/>
          <w:shd w:val="clear" w:color="auto" w:fill="FFFFFF"/>
        </w:rPr>
        <w:t>continuous intellectual effort, and in so writing I mean to commend Jacobs…Jacobs’ book is a milestone in a systematic and consistent</w:t>
      </w:r>
      <w:r w:rsidR="006C46C3">
        <w:rPr>
          <w:rFonts w:asciiTheme="majorBidi" w:hAnsiTheme="majorBidi" w:cstheme="majorBidi"/>
          <w:shd w:val="clear" w:color="auto" w:fill="FFFFFF"/>
        </w:rPr>
        <w:t xml:space="preserve"> research project, and he makes a substantial contribution not just to the understanding of </w:t>
      </w:r>
      <w:proofErr w:type="spellStart"/>
      <w:r w:rsidR="006C46C3">
        <w:rPr>
          <w:rFonts w:asciiTheme="majorBidi" w:hAnsiTheme="majorBidi" w:cstheme="majorBidi"/>
          <w:shd w:val="clear" w:color="auto" w:fill="FFFFFF"/>
        </w:rPr>
        <w:t>Rivash’s</w:t>
      </w:r>
      <w:proofErr w:type="spellEnd"/>
      <w:r w:rsidR="006C46C3">
        <w:rPr>
          <w:rFonts w:asciiTheme="majorBidi" w:hAnsiTheme="majorBidi" w:cstheme="majorBidi"/>
          <w:shd w:val="clear" w:color="auto" w:fill="FFFFFF"/>
        </w:rPr>
        <w:t xml:space="preserve"> exegesis and the uniqueness thereof, but also to the expansion of the researcher’s tool kit.”</w:t>
      </w:r>
    </w:p>
    <w:p w14:paraId="510DFBA1" w14:textId="6A4D9E35" w:rsidR="00A31F6B" w:rsidRDefault="006C46C3" w:rsidP="00A46E48">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I continued to study </w:t>
      </w:r>
      <w:proofErr w:type="spellStart"/>
      <w:r>
        <w:rPr>
          <w:rFonts w:asciiTheme="majorBidi" w:hAnsiTheme="majorBidi" w:cstheme="majorBidi"/>
          <w:shd w:val="clear" w:color="auto" w:fill="FFFFFF"/>
        </w:rPr>
        <w:t>Rivash’s</w:t>
      </w:r>
      <w:proofErr w:type="spellEnd"/>
      <w:r>
        <w:rPr>
          <w:rFonts w:asciiTheme="majorBidi" w:hAnsiTheme="majorBidi" w:cstheme="majorBidi"/>
          <w:shd w:val="clear" w:color="auto" w:fill="FFFFFF"/>
        </w:rPr>
        <w:t xml:space="preserve"> exegesis even after the book’s publication, and as part of the continuation and expansion of the ideas presented therein, I published three additional articles dealing with his scholarship. The first, published in the journal </w:t>
      </w:r>
      <w:r>
        <w:rPr>
          <w:rFonts w:asciiTheme="majorBidi" w:hAnsiTheme="majorBidi" w:cstheme="majorBidi"/>
          <w:i/>
          <w:iCs/>
          <w:shd w:val="clear" w:color="auto" w:fill="FFFFFF"/>
        </w:rPr>
        <w:t>HUCA</w:t>
      </w:r>
      <w:r>
        <w:rPr>
          <w:rFonts w:asciiTheme="majorBidi" w:hAnsiTheme="majorBidi" w:cstheme="majorBidi"/>
          <w:shd w:val="clear" w:color="auto" w:fill="FFFFFF"/>
        </w:rPr>
        <w:t xml:space="preserve">, deals with the </w:t>
      </w:r>
      <w:r w:rsidR="00707BD4">
        <w:rPr>
          <w:rFonts w:asciiTheme="majorBidi" w:hAnsiTheme="majorBidi" w:cstheme="majorBidi"/>
          <w:shd w:val="clear" w:color="auto" w:fill="FFFFFF"/>
        </w:rPr>
        <w:t>matter</w:t>
      </w:r>
      <w:r>
        <w:rPr>
          <w:rFonts w:asciiTheme="majorBidi" w:hAnsiTheme="majorBidi" w:cstheme="majorBidi"/>
          <w:shd w:val="clear" w:color="auto" w:fill="FFFFFF"/>
        </w:rPr>
        <w:t xml:space="preserve"> of retrospection in his exegesis.</w:t>
      </w:r>
      <w:r w:rsidR="0021220C">
        <w:rPr>
          <w:rFonts w:asciiTheme="majorBidi" w:hAnsiTheme="majorBidi" w:cstheme="majorBidi"/>
          <w:shd w:val="clear" w:color="auto" w:fill="FFFFFF"/>
        </w:rPr>
        <w:t xml:space="preserve"> In the second, I demonstrated for the first time that </w:t>
      </w:r>
      <w:proofErr w:type="spellStart"/>
      <w:r w:rsidR="0021220C">
        <w:rPr>
          <w:rFonts w:asciiTheme="majorBidi" w:hAnsiTheme="majorBidi" w:cstheme="majorBidi"/>
          <w:shd w:val="clear" w:color="auto" w:fill="FFFFFF"/>
        </w:rPr>
        <w:t>Radak’s</w:t>
      </w:r>
      <w:proofErr w:type="spellEnd"/>
      <w:r w:rsidR="0021220C">
        <w:rPr>
          <w:rFonts w:asciiTheme="majorBidi" w:hAnsiTheme="majorBidi" w:cstheme="majorBidi"/>
          <w:shd w:val="clear" w:color="auto" w:fill="FFFFFF"/>
        </w:rPr>
        <w:t xml:space="preserve"> commentary on the Book of Genesis was substantially influenced by that of </w:t>
      </w:r>
      <w:proofErr w:type="spellStart"/>
      <w:r w:rsidR="0021220C">
        <w:rPr>
          <w:rFonts w:asciiTheme="majorBidi" w:hAnsiTheme="majorBidi" w:cstheme="majorBidi"/>
          <w:shd w:val="clear" w:color="auto" w:fill="FFFFFF"/>
        </w:rPr>
        <w:t>Rivash</w:t>
      </w:r>
      <w:proofErr w:type="spellEnd"/>
      <w:r w:rsidR="0021220C">
        <w:rPr>
          <w:rFonts w:asciiTheme="majorBidi" w:hAnsiTheme="majorBidi" w:cstheme="majorBidi"/>
          <w:shd w:val="clear" w:color="auto" w:fill="FFFFFF"/>
        </w:rPr>
        <w:t xml:space="preserve">; this article was published in the journal </w:t>
      </w:r>
      <w:r w:rsidR="0021220C">
        <w:rPr>
          <w:rFonts w:asciiTheme="majorBidi" w:hAnsiTheme="majorBidi" w:cstheme="majorBidi"/>
          <w:i/>
          <w:iCs/>
          <w:shd w:val="clear" w:color="auto" w:fill="FFFFFF"/>
        </w:rPr>
        <w:t>JSQ</w:t>
      </w:r>
      <w:r w:rsidR="0021220C">
        <w:rPr>
          <w:rFonts w:asciiTheme="majorBidi" w:hAnsiTheme="majorBidi" w:cstheme="majorBidi"/>
          <w:shd w:val="clear" w:color="auto" w:fill="FFFFFF"/>
        </w:rPr>
        <w:t xml:space="preserve">. In the third, I further expanded on the subject, presenting a comparative analysis of the usage of the “narrative parable” in the exegeses of Rabbi Joseph </w:t>
      </w:r>
      <w:r w:rsidR="001345D5">
        <w:rPr>
          <w:rFonts w:asciiTheme="majorBidi" w:hAnsiTheme="majorBidi" w:cstheme="majorBidi"/>
          <w:shd w:val="clear" w:color="auto" w:fill="FFFFFF"/>
        </w:rPr>
        <w:t>Kara</w:t>
      </w:r>
      <w:r w:rsidR="0021220C">
        <w:rPr>
          <w:rFonts w:asciiTheme="majorBidi" w:hAnsiTheme="majorBidi" w:cstheme="majorBidi"/>
          <w:shd w:val="clear" w:color="auto" w:fill="FFFFFF"/>
        </w:rPr>
        <w:t xml:space="preserve">, Rabbi Eliezer of </w:t>
      </w:r>
      <w:proofErr w:type="spellStart"/>
      <w:r w:rsidR="0021220C">
        <w:rPr>
          <w:rFonts w:asciiTheme="majorBidi" w:hAnsiTheme="majorBidi" w:cstheme="majorBidi"/>
          <w:shd w:val="clear" w:color="auto" w:fill="FFFFFF"/>
        </w:rPr>
        <w:t>Beaugency</w:t>
      </w:r>
      <w:proofErr w:type="spellEnd"/>
      <w:r w:rsidR="0021220C">
        <w:rPr>
          <w:rFonts w:asciiTheme="majorBidi" w:hAnsiTheme="majorBidi" w:cstheme="majorBidi"/>
          <w:shd w:val="clear" w:color="auto" w:fill="FFFFFF"/>
        </w:rPr>
        <w:t xml:space="preserve">, and </w:t>
      </w:r>
      <w:proofErr w:type="spellStart"/>
      <w:r w:rsidR="0021220C">
        <w:rPr>
          <w:rFonts w:asciiTheme="majorBidi" w:hAnsiTheme="majorBidi" w:cstheme="majorBidi"/>
          <w:shd w:val="clear" w:color="auto" w:fill="FFFFFF"/>
        </w:rPr>
        <w:t>Rivash</w:t>
      </w:r>
      <w:proofErr w:type="spellEnd"/>
      <w:r w:rsidR="0021220C">
        <w:rPr>
          <w:rFonts w:asciiTheme="majorBidi" w:hAnsiTheme="majorBidi" w:cstheme="majorBidi"/>
          <w:shd w:val="clear" w:color="auto" w:fill="FFFFFF"/>
        </w:rPr>
        <w:t xml:space="preserve">; this article was published in </w:t>
      </w:r>
      <w:proofErr w:type="spellStart"/>
      <w:r w:rsidR="0021220C">
        <w:rPr>
          <w:rFonts w:asciiTheme="majorBidi" w:hAnsiTheme="majorBidi" w:cstheme="majorBidi"/>
          <w:i/>
          <w:iCs/>
          <w:shd w:val="clear" w:color="auto" w:fill="FFFFFF"/>
        </w:rPr>
        <w:t>Shnaton</w:t>
      </w:r>
      <w:proofErr w:type="spellEnd"/>
      <w:r w:rsidR="0021220C">
        <w:rPr>
          <w:rFonts w:asciiTheme="majorBidi" w:hAnsiTheme="majorBidi" w:cstheme="majorBidi"/>
          <w:i/>
          <w:iCs/>
          <w:shd w:val="clear" w:color="auto" w:fill="FFFFFF"/>
        </w:rPr>
        <w:t xml:space="preserve"> </w:t>
      </w:r>
      <w:r w:rsidR="0021220C" w:rsidRPr="00A46E48">
        <w:rPr>
          <w:rFonts w:asciiTheme="majorBidi" w:hAnsiTheme="majorBidi" w:cstheme="majorBidi"/>
          <w:i/>
          <w:iCs/>
          <w:szCs w:val="24"/>
          <w:shd w:val="clear" w:color="auto" w:fill="FFFFFF"/>
        </w:rPr>
        <w:t>le-</w:t>
      </w:r>
      <w:proofErr w:type="spellStart"/>
      <w:r w:rsidR="0021220C" w:rsidRPr="00A46E48">
        <w:rPr>
          <w:rFonts w:cs="Times New Roman"/>
          <w:i/>
          <w:iCs/>
          <w:szCs w:val="24"/>
        </w:rPr>
        <w:t>Ḥ</w:t>
      </w:r>
      <w:r w:rsidR="0021220C" w:rsidRPr="00A46E48">
        <w:rPr>
          <w:rFonts w:asciiTheme="majorBidi" w:hAnsiTheme="majorBidi" w:cstheme="majorBidi"/>
          <w:i/>
          <w:iCs/>
          <w:szCs w:val="24"/>
          <w:shd w:val="clear" w:color="auto" w:fill="FFFFFF"/>
        </w:rPr>
        <w:t>eqer</w:t>
      </w:r>
      <w:proofErr w:type="spellEnd"/>
      <w:r w:rsidR="0021220C" w:rsidRPr="00A46E48">
        <w:rPr>
          <w:rFonts w:asciiTheme="majorBidi" w:hAnsiTheme="majorBidi" w:cstheme="majorBidi"/>
          <w:i/>
          <w:iCs/>
          <w:szCs w:val="24"/>
          <w:shd w:val="clear" w:color="auto" w:fill="FFFFFF"/>
        </w:rPr>
        <w:t xml:space="preserve"> ha-</w:t>
      </w:r>
      <w:proofErr w:type="spellStart"/>
      <w:r w:rsidR="0021220C" w:rsidRPr="00A46E48">
        <w:rPr>
          <w:rFonts w:asciiTheme="majorBidi" w:hAnsiTheme="majorBidi" w:cstheme="majorBidi"/>
          <w:i/>
          <w:iCs/>
          <w:szCs w:val="24"/>
          <w:shd w:val="clear" w:color="auto" w:fill="FFFFFF"/>
        </w:rPr>
        <w:t>Miqra</w:t>
      </w:r>
      <w:proofErr w:type="spellEnd"/>
      <w:r w:rsidR="0021220C" w:rsidRPr="00A46E48">
        <w:rPr>
          <w:rFonts w:asciiTheme="majorBidi" w:hAnsiTheme="majorBidi" w:cstheme="majorBidi"/>
          <w:i/>
          <w:iCs/>
          <w:szCs w:val="24"/>
          <w:shd w:val="clear" w:color="auto" w:fill="FFFFFF"/>
        </w:rPr>
        <w:t xml:space="preserve">’ </w:t>
      </w:r>
      <w:proofErr w:type="spellStart"/>
      <w:r w:rsidR="0021220C" w:rsidRPr="00A46E48">
        <w:rPr>
          <w:rFonts w:asciiTheme="majorBidi" w:hAnsiTheme="majorBidi" w:cstheme="majorBidi"/>
          <w:i/>
          <w:iCs/>
          <w:szCs w:val="24"/>
          <w:shd w:val="clear" w:color="auto" w:fill="FFFFFF"/>
        </w:rPr>
        <w:t>ve</w:t>
      </w:r>
      <w:proofErr w:type="spellEnd"/>
      <w:r w:rsidR="0021220C" w:rsidRPr="00A46E48">
        <w:rPr>
          <w:rFonts w:asciiTheme="majorBidi" w:hAnsiTheme="majorBidi" w:cstheme="majorBidi"/>
          <w:i/>
          <w:iCs/>
          <w:szCs w:val="24"/>
          <w:shd w:val="clear" w:color="auto" w:fill="FFFFFF"/>
        </w:rPr>
        <w:t>-ha-</w:t>
      </w:r>
      <w:proofErr w:type="spellStart"/>
      <w:r w:rsidR="0021220C" w:rsidRPr="00A46E48">
        <w:rPr>
          <w:rFonts w:asciiTheme="majorBidi" w:hAnsiTheme="majorBidi" w:cstheme="majorBidi"/>
          <w:i/>
          <w:iCs/>
          <w:szCs w:val="24"/>
          <w:shd w:val="clear" w:color="auto" w:fill="FFFFFF"/>
        </w:rPr>
        <w:t>Mizra</w:t>
      </w:r>
      <w:r w:rsidR="00A46E48" w:rsidRPr="00A46E48">
        <w:rPr>
          <w:rFonts w:cs="Times New Roman"/>
          <w:i/>
          <w:iCs/>
          <w:szCs w:val="24"/>
        </w:rPr>
        <w:t>ḥ</w:t>
      </w:r>
      <w:proofErr w:type="spellEnd"/>
      <w:r w:rsidR="0021220C" w:rsidRPr="00A46E48">
        <w:rPr>
          <w:rFonts w:asciiTheme="majorBidi" w:hAnsiTheme="majorBidi" w:cstheme="majorBidi"/>
          <w:i/>
          <w:iCs/>
          <w:szCs w:val="24"/>
          <w:shd w:val="clear" w:color="auto" w:fill="FFFFFF"/>
        </w:rPr>
        <w:t xml:space="preserve"> ha-</w:t>
      </w:r>
      <w:proofErr w:type="spellStart"/>
      <w:r w:rsidR="0021220C" w:rsidRPr="00A46E48">
        <w:rPr>
          <w:rFonts w:asciiTheme="majorBidi" w:hAnsiTheme="majorBidi" w:cstheme="majorBidi"/>
          <w:i/>
          <w:iCs/>
          <w:szCs w:val="24"/>
          <w:shd w:val="clear" w:color="auto" w:fill="FFFFFF"/>
        </w:rPr>
        <w:t>Qadum</w:t>
      </w:r>
      <w:proofErr w:type="spellEnd"/>
      <w:r w:rsidR="0021220C" w:rsidRPr="00A46E48">
        <w:rPr>
          <w:rFonts w:asciiTheme="majorBidi" w:hAnsiTheme="majorBidi" w:cstheme="majorBidi"/>
          <w:i/>
          <w:iCs/>
          <w:szCs w:val="24"/>
          <w:shd w:val="clear" w:color="auto" w:fill="FFFFFF"/>
        </w:rPr>
        <w:t>.</w:t>
      </w:r>
    </w:p>
    <w:p w14:paraId="207B3ED5" w14:textId="293370B5" w:rsidR="0042545B" w:rsidRDefault="008735A5" w:rsidP="00CC1549">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r>
      <w:r w:rsidR="003B7F4F">
        <w:rPr>
          <w:rFonts w:asciiTheme="majorBidi" w:hAnsiTheme="majorBidi" w:cstheme="majorBidi"/>
          <w:shd w:val="clear" w:color="auto" w:fill="FFFFFF"/>
        </w:rPr>
        <w:t xml:space="preserve">Over the course of many years, in conjunction with Professor </w:t>
      </w:r>
      <w:r w:rsidR="00CC1549">
        <w:rPr>
          <w:rFonts w:asciiTheme="majorBidi" w:hAnsiTheme="majorBidi" w:cstheme="majorBidi"/>
          <w:shd w:val="clear" w:color="auto" w:fill="FFFFFF"/>
        </w:rPr>
        <w:t>Yosef</w:t>
      </w:r>
      <w:r w:rsidR="003B7F4F">
        <w:rPr>
          <w:rFonts w:asciiTheme="majorBidi" w:hAnsiTheme="majorBidi" w:cstheme="majorBidi"/>
          <w:shd w:val="clear" w:color="auto" w:fill="FFFFFF"/>
        </w:rPr>
        <w:t xml:space="preserve"> </w:t>
      </w:r>
      <w:proofErr w:type="spellStart"/>
      <w:r w:rsidR="003B7F4F">
        <w:rPr>
          <w:rFonts w:asciiTheme="majorBidi" w:hAnsiTheme="majorBidi" w:cstheme="majorBidi"/>
          <w:shd w:val="clear" w:color="auto" w:fill="FFFFFF"/>
        </w:rPr>
        <w:t>Ofer</w:t>
      </w:r>
      <w:proofErr w:type="spellEnd"/>
      <w:r w:rsidR="003B7F4F">
        <w:rPr>
          <w:rFonts w:asciiTheme="majorBidi" w:hAnsiTheme="majorBidi" w:cstheme="majorBidi"/>
          <w:shd w:val="clear" w:color="auto" w:fill="FFFFFF"/>
        </w:rPr>
        <w:t xml:space="preserve">, I have studied the additions made by </w:t>
      </w:r>
      <w:r w:rsidR="00EC2254">
        <w:rPr>
          <w:rFonts w:asciiTheme="majorBidi" w:hAnsiTheme="majorBidi" w:cstheme="majorBidi"/>
          <w:shd w:val="clear" w:color="auto" w:fill="FFFFFF"/>
        </w:rPr>
        <w:t>Nachmanides</w:t>
      </w:r>
      <w:r w:rsidR="003B7F4F">
        <w:rPr>
          <w:rFonts w:asciiTheme="majorBidi" w:hAnsiTheme="majorBidi" w:cstheme="majorBidi"/>
          <w:shd w:val="clear" w:color="auto" w:fill="FFFFFF"/>
        </w:rPr>
        <w:t xml:space="preserve"> to his interpretation of the Torah following his arrival in the Land of Israel.</w:t>
      </w:r>
      <w:r w:rsidR="002E32F7">
        <w:rPr>
          <w:rFonts w:asciiTheme="majorBidi" w:hAnsiTheme="majorBidi" w:cstheme="majorBidi"/>
          <w:shd w:val="clear" w:color="auto" w:fill="FFFFFF"/>
        </w:rPr>
        <w:t xml:space="preserve"> With the help of a grant awarded by the Israel Science Foundation</w:t>
      </w:r>
      <w:r w:rsidR="000D26D4">
        <w:rPr>
          <w:rFonts w:asciiTheme="majorBidi" w:hAnsiTheme="majorBidi" w:cstheme="majorBidi"/>
          <w:shd w:val="clear" w:color="auto" w:fill="FFFFFF"/>
        </w:rPr>
        <w:t xml:space="preserve"> (ISF)</w:t>
      </w:r>
      <w:r w:rsidR="002E32F7">
        <w:rPr>
          <w:rFonts w:asciiTheme="majorBidi" w:hAnsiTheme="majorBidi" w:cstheme="majorBidi"/>
          <w:shd w:val="clear" w:color="auto" w:fill="FFFFFF"/>
        </w:rPr>
        <w:t xml:space="preserve">, we produced an annotated scholarly edition of </w:t>
      </w:r>
      <w:r w:rsidR="00EC2254">
        <w:rPr>
          <w:rFonts w:asciiTheme="majorBidi" w:hAnsiTheme="majorBidi" w:cstheme="majorBidi"/>
          <w:shd w:val="clear" w:color="auto" w:fill="FFFFFF"/>
        </w:rPr>
        <w:t>Nachmanides’</w:t>
      </w:r>
      <w:r w:rsidR="00EC2161">
        <w:rPr>
          <w:rFonts w:asciiTheme="majorBidi" w:hAnsiTheme="majorBidi" w:cstheme="majorBidi"/>
          <w:shd w:val="clear" w:color="auto" w:fill="FFFFFF"/>
        </w:rPr>
        <w:t xml:space="preserve"> </w:t>
      </w:r>
      <w:r w:rsidR="002E32F7">
        <w:rPr>
          <w:rFonts w:asciiTheme="majorBidi" w:hAnsiTheme="majorBidi" w:cstheme="majorBidi"/>
          <w:shd w:val="clear" w:color="auto" w:fill="FFFFFF"/>
        </w:rPr>
        <w:t xml:space="preserve">additions, based on a comprehensive examination of approximately fifty manuscripts of </w:t>
      </w:r>
      <w:r w:rsidR="00EC2254">
        <w:rPr>
          <w:rFonts w:asciiTheme="majorBidi" w:hAnsiTheme="majorBidi" w:cstheme="majorBidi"/>
          <w:shd w:val="clear" w:color="auto" w:fill="FFFFFF"/>
        </w:rPr>
        <w:t>Nachmanides’</w:t>
      </w:r>
      <w:r w:rsidR="002E32F7">
        <w:rPr>
          <w:rFonts w:asciiTheme="majorBidi" w:hAnsiTheme="majorBidi" w:cstheme="majorBidi"/>
          <w:shd w:val="clear" w:color="auto" w:fill="FFFFFF"/>
        </w:rPr>
        <w:t xml:space="preserve"> </w:t>
      </w:r>
      <w:r w:rsidR="00DB3007">
        <w:rPr>
          <w:rFonts w:asciiTheme="majorBidi" w:hAnsiTheme="majorBidi" w:cstheme="majorBidi"/>
          <w:shd w:val="clear" w:color="auto" w:fill="FFFFFF"/>
        </w:rPr>
        <w:t>commentaries on</w:t>
      </w:r>
      <w:r w:rsidR="002E32F7">
        <w:rPr>
          <w:rFonts w:asciiTheme="majorBidi" w:hAnsiTheme="majorBidi" w:cstheme="majorBidi"/>
          <w:shd w:val="clear" w:color="auto" w:fill="FFFFFF"/>
        </w:rPr>
        <w:t xml:space="preserve"> the Torah. </w:t>
      </w:r>
      <w:r w:rsidR="00DB4D86">
        <w:rPr>
          <w:rFonts w:asciiTheme="majorBidi" w:hAnsiTheme="majorBidi" w:cstheme="majorBidi"/>
          <w:shd w:val="clear" w:color="auto" w:fill="FFFFFF"/>
        </w:rPr>
        <w:t xml:space="preserve">In the course of this </w:t>
      </w:r>
      <w:r w:rsidR="008534FD">
        <w:rPr>
          <w:rFonts w:asciiTheme="majorBidi" w:hAnsiTheme="majorBidi" w:cstheme="majorBidi"/>
          <w:shd w:val="clear" w:color="auto" w:fill="FFFFFF"/>
          <w:lang w:bidi="ar-EG"/>
        </w:rPr>
        <w:t>study</w:t>
      </w:r>
      <w:r w:rsidR="00DB4D86">
        <w:rPr>
          <w:rFonts w:asciiTheme="majorBidi" w:hAnsiTheme="majorBidi" w:cstheme="majorBidi"/>
          <w:shd w:val="clear" w:color="auto" w:fill="FFFFFF"/>
        </w:rPr>
        <w:t>, we uncovered hundre</w:t>
      </w:r>
      <w:r w:rsidR="005F0D88">
        <w:rPr>
          <w:rFonts w:asciiTheme="majorBidi" w:hAnsiTheme="majorBidi" w:cstheme="majorBidi"/>
          <w:shd w:val="clear" w:color="auto" w:fill="FFFFFF"/>
        </w:rPr>
        <w:t>ds of additions made to later</w:t>
      </w:r>
      <w:r w:rsidR="00DB4D86">
        <w:rPr>
          <w:rFonts w:asciiTheme="majorBidi" w:hAnsiTheme="majorBidi" w:cstheme="majorBidi"/>
          <w:shd w:val="clear" w:color="auto" w:fill="FFFFFF"/>
        </w:rPr>
        <w:t xml:space="preserve"> edition</w:t>
      </w:r>
      <w:r w:rsidR="005F0D88">
        <w:rPr>
          <w:rFonts w:asciiTheme="majorBidi" w:hAnsiTheme="majorBidi" w:cstheme="majorBidi"/>
          <w:shd w:val="clear" w:color="auto" w:fill="FFFFFF"/>
        </w:rPr>
        <w:t>s</w:t>
      </w:r>
      <w:r w:rsidR="00DB4D86">
        <w:rPr>
          <w:rFonts w:asciiTheme="majorBidi" w:hAnsiTheme="majorBidi" w:cstheme="majorBidi"/>
          <w:shd w:val="clear" w:color="auto" w:fill="FFFFFF"/>
        </w:rPr>
        <w:t xml:space="preserve"> of</w:t>
      </w:r>
      <w:r w:rsidR="005F0D88">
        <w:rPr>
          <w:rFonts w:asciiTheme="majorBidi" w:hAnsiTheme="majorBidi" w:cstheme="majorBidi"/>
          <w:shd w:val="clear" w:color="auto" w:fill="FFFFFF"/>
        </w:rPr>
        <w:t xml:space="preserve"> </w:t>
      </w:r>
      <w:r w:rsidR="000D26D4">
        <w:rPr>
          <w:rFonts w:asciiTheme="majorBidi" w:hAnsiTheme="majorBidi" w:cstheme="majorBidi"/>
          <w:shd w:val="clear" w:color="auto" w:fill="FFFFFF"/>
        </w:rPr>
        <w:t xml:space="preserve">Nachmanides’ </w:t>
      </w:r>
      <w:r w:rsidR="00DB3007">
        <w:rPr>
          <w:rFonts w:asciiTheme="majorBidi" w:hAnsiTheme="majorBidi" w:cstheme="majorBidi"/>
          <w:shd w:val="clear" w:color="auto" w:fill="FFFFFF"/>
        </w:rPr>
        <w:t>commentaries</w:t>
      </w:r>
      <w:r w:rsidR="00DB4D86">
        <w:rPr>
          <w:rFonts w:asciiTheme="majorBidi" w:hAnsiTheme="majorBidi" w:cstheme="majorBidi"/>
          <w:shd w:val="clear" w:color="auto" w:fill="FFFFFF"/>
        </w:rPr>
        <w:t xml:space="preserve">, presented the various methods employed by </w:t>
      </w:r>
      <w:r w:rsidR="00EC2161">
        <w:rPr>
          <w:rFonts w:asciiTheme="majorBidi" w:hAnsiTheme="majorBidi" w:cstheme="majorBidi"/>
          <w:shd w:val="clear" w:color="auto" w:fill="FFFFFF"/>
        </w:rPr>
        <w:t xml:space="preserve">him </w:t>
      </w:r>
      <w:r w:rsidR="00DB4D86">
        <w:rPr>
          <w:rFonts w:asciiTheme="majorBidi" w:hAnsiTheme="majorBidi" w:cstheme="majorBidi"/>
          <w:shd w:val="clear" w:color="auto" w:fill="FFFFFF"/>
        </w:rPr>
        <w:t xml:space="preserve">to integrate his additions into </w:t>
      </w:r>
      <w:r w:rsidR="005F0D88">
        <w:rPr>
          <w:rFonts w:asciiTheme="majorBidi" w:hAnsiTheme="majorBidi" w:cstheme="majorBidi"/>
          <w:shd w:val="clear" w:color="auto" w:fill="FFFFFF"/>
        </w:rPr>
        <w:t xml:space="preserve">his earlier work, and explored the reasons for his desire to alter or add new passages to his </w:t>
      </w:r>
      <w:r w:rsidR="00DB3007">
        <w:rPr>
          <w:rFonts w:asciiTheme="majorBidi" w:hAnsiTheme="majorBidi" w:cstheme="majorBidi"/>
          <w:shd w:val="clear" w:color="auto" w:fill="FFFFFF"/>
        </w:rPr>
        <w:t>commentaries</w:t>
      </w:r>
      <w:r w:rsidR="005F0D88">
        <w:rPr>
          <w:rFonts w:asciiTheme="majorBidi" w:hAnsiTheme="majorBidi" w:cstheme="majorBidi"/>
          <w:shd w:val="clear" w:color="auto" w:fill="FFFFFF"/>
        </w:rPr>
        <w:t>.</w:t>
      </w:r>
      <w:r w:rsidR="00BE1675">
        <w:rPr>
          <w:rFonts w:asciiTheme="majorBidi" w:hAnsiTheme="majorBidi" w:cstheme="majorBidi"/>
          <w:shd w:val="clear" w:color="auto" w:fill="FFFFFF"/>
        </w:rPr>
        <w:t xml:space="preserve"> Our study of the additions composed by </w:t>
      </w:r>
      <w:r w:rsidR="00EC2254">
        <w:rPr>
          <w:rFonts w:asciiTheme="majorBidi" w:hAnsiTheme="majorBidi" w:cstheme="majorBidi"/>
          <w:shd w:val="clear" w:color="auto" w:fill="FFFFFF"/>
        </w:rPr>
        <w:t>Nachmanides</w:t>
      </w:r>
      <w:r w:rsidR="00EC2161">
        <w:rPr>
          <w:rFonts w:asciiTheme="majorBidi" w:hAnsiTheme="majorBidi" w:cstheme="majorBidi"/>
          <w:shd w:val="clear" w:color="auto" w:fill="FFFFFF"/>
        </w:rPr>
        <w:t xml:space="preserve"> </w:t>
      </w:r>
      <w:r w:rsidR="00BE1675">
        <w:rPr>
          <w:rFonts w:asciiTheme="majorBidi" w:hAnsiTheme="majorBidi" w:cstheme="majorBidi"/>
          <w:shd w:val="clear" w:color="auto" w:fill="FFFFFF"/>
        </w:rPr>
        <w:t xml:space="preserve">in the Land of Israel constituted a significant contribution to the understanding of </w:t>
      </w:r>
      <w:r w:rsidR="00EC2254">
        <w:rPr>
          <w:rFonts w:asciiTheme="majorBidi" w:hAnsiTheme="majorBidi" w:cstheme="majorBidi"/>
          <w:shd w:val="clear" w:color="auto" w:fill="FFFFFF"/>
        </w:rPr>
        <w:t>his</w:t>
      </w:r>
      <w:r w:rsidR="00BE1675">
        <w:rPr>
          <w:rFonts w:asciiTheme="majorBidi" w:hAnsiTheme="majorBidi" w:cstheme="majorBidi"/>
          <w:shd w:val="clear" w:color="auto" w:fill="FFFFFF"/>
        </w:rPr>
        <w:t xml:space="preserve"> method and hermeneutics, and to the resolution of problems in his work and the clarification of his writings. </w:t>
      </w:r>
      <w:r w:rsidR="000F62B2">
        <w:rPr>
          <w:rFonts w:asciiTheme="majorBidi" w:hAnsiTheme="majorBidi" w:cstheme="majorBidi"/>
          <w:shd w:val="clear" w:color="auto" w:fill="FFFFFF"/>
        </w:rPr>
        <w:t xml:space="preserve">The study contains more than seven hundred pages and was published in 2013 by the World Union of Jewish Studies and the Research Authority of Herzog College. </w:t>
      </w:r>
    </w:p>
    <w:p w14:paraId="5EA7BA72" w14:textId="0CF0FA12" w:rsidR="0042545B" w:rsidRDefault="00032A6D" w:rsidP="00F705A9">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This study garnered widespread praise. The book won the 5777 Yitzhak Ben-</w:t>
      </w:r>
      <w:proofErr w:type="spellStart"/>
      <w:r>
        <w:rPr>
          <w:rFonts w:asciiTheme="majorBidi" w:hAnsiTheme="majorBidi" w:cstheme="majorBidi"/>
          <w:shd w:val="clear" w:color="auto" w:fill="FFFFFF"/>
        </w:rPr>
        <w:t>Tzvi</w:t>
      </w:r>
      <w:proofErr w:type="spellEnd"/>
      <w:r>
        <w:rPr>
          <w:rFonts w:asciiTheme="majorBidi" w:hAnsiTheme="majorBidi" w:cstheme="majorBidi"/>
          <w:shd w:val="clear" w:color="auto" w:fill="FFFFFF"/>
        </w:rPr>
        <w:t xml:space="preserve"> Prize for Research on Mizrachi and Sephardic Communities and Their Dispersion. In a review of the book, Professor </w:t>
      </w:r>
      <w:proofErr w:type="spellStart"/>
      <w:r>
        <w:rPr>
          <w:rFonts w:asciiTheme="majorBidi" w:hAnsiTheme="majorBidi" w:cstheme="majorBidi"/>
          <w:shd w:val="clear" w:color="auto" w:fill="FFFFFF"/>
        </w:rPr>
        <w:t>Hananel</w:t>
      </w:r>
      <w:proofErr w:type="spellEnd"/>
      <w:r>
        <w:rPr>
          <w:rFonts w:asciiTheme="majorBidi" w:hAnsiTheme="majorBidi" w:cstheme="majorBidi"/>
          <w:shd w:val="clear" w:color="auto" w:fill="FFFFFF"/>
        </w:rPr>
        <w:t xml:space="preserve"> Mack wrote: “the book before us is the fruit of meticulous, refined, and by no means easy labor, relying on detailed and precise philological study…here is an important and eminent book whose place at the forefront</w:t>
      </w:r>
      <w:r w:rsidR="00F705A9">
        <w:rPr>
          <w:rFonts w:asciiTheme="majorBidi" w:hAnsiTheme="majorBidi" w:cstheme="majorBidi"/>
          <w:shd w:val="clear" w:color="auto" w:fill="FFFFFF"/>
        </w:rPr>
        <w:t xml:space="preserve"> of recent innovations in Jewish studies and Land of Israel studies must be acknowledged…the book presents its audience with a new way to consider the works of one of history’s most noteworthy Jewish sages, and his comprehensive exegesis.” </w:t>
      </w:r>
    </w:p>
    <w:p w14:paraId="63A8946F" w14:textId="3D867D8B" w:rsidR="008735A5" w:rsidRDefault="00686102" w:rsidP="00686102">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lastRenderedPageBreak/>
        <w:tab/>
      </w:r>
      <w:r w:rsidR="00F705A9">
        <w:rPr>
          <w:rFonts w:asciiTheme="majorBidi" w:hAnsiTheme="majorBidi" w:cstheme="majorBidi"/>
          <w:shd w:val="clear" w:color="auto" w:fill="FFFFFF"/>
        </w:rPr>
        <w:t xml:space="preserve">Beyond the aforementioned book, I published six articles dealing with various expressions of </w:t>
      </w:r>
      <w:proofErr w:type="spellStart"/>
      <w:r w:rsidR="00F705A9">
        <w:rPr>
          <w:rFonts w:asciiTheme="majorBidi" w:hAnsiTheme="majorBidi" w:cstheme="majorBidi"/>
          <w:shd w:val="clear" w:color="auto" w:fill="FFFFFF"/>
        </w:rPr>
        <w:t>Ramban’s</w:t>
      </w:r>
      <w:proofErr w:type="spellEnd"/>
      <w:r w:rsidR="00F705A9">
        <w:rPr>
          <w:rFonts w:asciiTheme="majorBidi" w:hAnsiTheme="majorBidi" w:cstheme="majorBidi"/>
          <w:shd w:val="clear" w:color="auto" w:fill="FFFFFF"/>
        </w:rPr>
        <w:t xml:space="preserve"> interpretation of the Torah. I</w:t>
      </w:r>
      <w:r w:rsidR="00E6694C">
        <w:rPr>
          <w:rFonts w:asciiTheme="majorBidi" w:hAnsiTheme="majorBidi" w:cstheme="majorBidi"/>
          <w:shd w:val="clear" w:color="auto" w:fill="FFFFFF"/>
        </w:rPr>
        <w:t xml:space="preserve">n the first of them (in conjunction with Prof. </w:t>
      </w:r>
      <w:proofErr w:type="spellStart"/>
      <w:r w:rsidR="00E6694C">
        <w:rPr>
          <w:rFonts w:asciiTheme="majorBidi" w:hAnsiTheme="majorBidi" w:cstheme="majorBidi"/>
          <w:shd w:val="clear" w:color="auto" w:fill="FFFFFF"/>
        </w:rPr>
        <w:t>Ofer</w:t>
      </w:r>
      <w:proofErr w:type="spellEnd"/>
      <w:r w:rsidR="00E6694C">
        <w:rPr>
          <w:rFonts w:asciiTheme="majorBidi" w:hAnsiTheme="majorBidi" w:cstheme="majorBidi"/>
          <w:shd w:val="clear" w:color="auto" w:fill="FFFFFF"/>
        </w:rPr>
        <w:t xml:space="preserve">), published in the journal </w:t>
      </w:r>
      <w:r w:rsidR="00E6694C">
        <w:rPr>
          <w:rFonts w:asciiTheme="majorBidi" w:hAnsiTheme="majorBidi" w:cstheme="majorBidi"/>
          <w:i/>
          <w:iCs/>
          <w:shd w:val="clear" w:color="auto" w:fill="FFFFFF"/>
        </w:rPr>
        <w:t>JJS</w:t>
      </w:r>
      <w:r w:rsidR="00E6694C" w:rsidRPr="00E6694C">
        <w:rPr>
          <w:rFonts w:asciiTheme="majorBidi" w:hAnsiTheme="majorBidi" w:cstheme="majorBidi"/>
          <w:shd w:val="clear" w:color="auto" w:fill="FFFFFF"/>
        </w:rPr>
        <w:t xml:space="preserve">, </w:t>
      </w:r>
      <w:r w:rsidR="00E6694C">
        <w:rPr>
          <w:rFonts w:asciiTheme="majorBidi" w:hAnsiTheme="majorBidi" w:cstheme="majorBidi"/>
          <w:shd w:val="clear" w:color="auto" w:fill="FFFFFF"/>
        </w:rPr>
        <w:t xml:space="preserve">I pointed out the importance of one particular manuscript of </w:t>
      </w:r>
      <w:r w:rsidR="00EC2254">
        <w:rPr>
          <w:rFonts w:asciiTheme="majorBidi" w:hAnsiTheme="majorBidi" w:cstheme="majorBidi"/>
          <w:shd w:val="clear" w:color="auto" w:fill="FFFFFF"/>
        </w:rPr>
        <w:t>Nachmanides’</w:t>
      </w:r>
      <w:r w:rsidR="00E6694C">
        <w:rPr>
          <w:rFonts w:asciiTheme="majorBidi" w:hAnsiTheme="majorBidi" w:cstheme="majorBidi"/>
          <w:shd w:val="clear" w:color="auto" w:fill="FFFFFF"/>
        </w:rPr>
        <w:t xml:space="preserve"> </w:t>
      </w:r>
      <w:r w:rsidR="00DB3007">
        <w:rPr>
          <w:rFonts w:asciiTheme="majorBidi" w:hAnsiTheme="majorBidi" w:cstheme="majorBidi"/>
          <w:shd w:val="clear" w:color="auto" w:fill="FFFFFF"/>
        </w:rPr>
        <w:t xml:space="preserve">commentaries </w:t>
      </w:r>
      <w:r w:rsidR="00E6694C">
        <w:rPr>
          <w:rFonts w:asciiTheme="majorBidi" w:hAnsiTheme="majorBidi" w:cstheme="majorBidi"/>
          <w:shd w:val="clear" w:color="auto" w:fill="FFFFFF"/>
        </w:rPr>
        <w:t xml:space="preserve">for </w:t>
      </w:r>
      <w:r w:rsidR="00EC2254">
        <w:rPr>
          <w:rFonts w:asciiTheme="majorBidi" w:hAnsiTheme="majorBidi" w:cstheme="majorBidi"/>
          <w:shd w:val="clear" w:color="auto" w:fill="FFFFFF"/>
        </w:rPr>
        <w:t>our</w:t>
      </w:r>
      <w:r w:rsidR="00E6694C">
        <w:rPr>
          <w:rFonts w:asciiTheme="majorBidi" w:hAnsiTheme="majorBidi" w:cstheme="majorBidi"/>
          <w:shd w:val="clear" w:color="auto" w:fill="FFFFFF"/>
        </w:rPr>
        <w:t xml:space="preserve"> understanding and </w:t>
      </w:r>
      <w:r w:rsidR="00EC2161">
        <w:rPr>
          <w:rFonts w:asciiTheme="majorBidi" w:hAnsiTheme="majorBidi" w:cstheme="majorBidi"/>
          <w:shd w:val="clear" w:color="auto" w:fill="FFFFFF"/>
        </w:rPr>
        <w:t>identification</w:t>
      </w:r>
      <w:r w:rsidR="00EC2254">
        <w:rPr>
          <w:rFonts w:asciiTheme="majorBidi" w:hAnsiTheme="majorBidi" w:cstheme="majorBidi"/>
          <w:shd w:val="clear" w:color="auto" w:fill="FFFFFF"/>
        </w:rPr>
        <w:t xml:space="preserve"> </w:t>
      </w:r>
      <w:r w:rsidR="00EC2161">
        <w:rPr>
          <w:rFonts w:asciiTheme="majorBidi" w:hAnsiTheme="majorBidi" w:cstheme="majorBidi"/>
          <w:shd w:val="clear" w:color="auto" w:fill="FFFFFF"/>
        </w:rPr>
        <w:t xml:space="preserve">of </w:t>
      </w:r>
      <w:r w:rsidR="00E6694C">
        <w:rPr>
          <w:rFonts w:asciiTheme="majorBidi" w:hAnsiTheme="majorBidi" w:cstheme="majorBidi"/>
          <w:shd w:val="clear" w:color="auto" w:fill="FFFFFF"/>
        </w:rPr>
        <w:t>his additions. The second</w:t>
      </w:r>
      <w:r w:rsidR="00CD5528">
        <w:rPr>
          <w:rFonts w:asciiTheme="majorBidi" w:hAnsiTheme="majorBidi" w:cstheme="majorBidi"/>
          <w:shd w:val="clear" w:color="auto" w:fill="FFFFFF"/>
        </w:rPr>
        <w:t xml:space="preserve">, published in the journal </w:t>
      </w:r>
      <w:r w:rsidR="00CD5528">
        <w:rPr>
          <w:rFonts w:asciiTheme="majorBidi" w:hAnsiTheme="majorBidi" w:cstheme="majorBidi"/>
          <w:i/>
          <w:iCs/>
          <w:shd w:val="clear" w:color="auto" w:fill="FFFFFF"/>
        </w:rPr>
        <w:t>JSIJ</w:t>
      </w:r>
      <w:r w:rsidR="00CD5528">
        <w:rPr>
          <w:rFonts w:asciiTheme="majorBidi" w:hAnsiTheme="majorBidi" w:cstheme="majorBidi"/>
          <w:shd w:val="clear" w:color="auto" w:fill="FFFFFF"/>
        </w:rPr>
        <w:t>,</w:t>
      </w:r>
      <w:r w:rsidR="00E6694C">
        <w:rPr>
          <w:rFonts w:asciiTheme="majorBidi" w:hAnsiTheme="majorBidi" w:cstheme="majorBidi"/>
          <w:shd w:val="clear" w:color="auto" w:fill="FFFFFF"/>
        </w:rPr>
        <w:t xml:space="preserve"> provided an accounting of all the books </w:t>
      </w:r>
      <w:r w:rsidR="00EC2254">
        <w:rPr>
          <w:rFonts w:asciiTheme="majorBidi" w:hAnsiTheme="majorBidi" w:cstheme="majorBidi"/>
          <w:shd w:val="clear" w:color="auto" w:fill="FFFFFF"/>
        </w:rPr>
        <w:t xml:space="preserve">that </w:t>
      </w:r>
      <w:r w:rsidR="008534FD">
        <w:rPr>
          <w:rFonts w:asciiTheme="majorBidi" w:hAnsiTheme="majorBidi" w:cstheme="majorBidi"/>
          <w:shd w:val="clear" w:color="auto" w:fill="FFFFFF"/>
        </w:rPr>
        <w:t xml:space="preserve">were </w:t>
      </w:r>
      <w:r w:rsidR="00EC2254">
        <w:rPr>
          <w:rFonts w:asciiTheme="majorBidi" w:hAnsiTheme="majorBidi" w:cstheme="majorBidi"/>
          <w:shd w:val="clear" w:color="auto" w:fill="FFFFFF"/>
        </w:rPr>
        <w:t>available to Nachmanides</w:t>
      </w:r>
      <w:r w:rsidR="00E6694C">
        <w:rPr>
          <w:rFonts w:asciiTheme="majorBidi" w:hAnsiTheme="majorBidi" w:cstheme="majorBidi"/>
          <w:shd w:val="clear" w:color="auto" w:fill="FFFFFF"/>
        </w:rPr>
        <w:t xml:space="preserve"> </w:t>
      </w:r>
      <w:r w:rsidR="008534FD">
        <w:rPr>
          <w:rFonts w:asciiTheme="majorBidi" w:hAnsiTheme="majorBidi" w:cstheme="majorBidi"/>
          <w:shd w:val="clear" w:color="auto" w:fill="FFFFFF"/>
        </w:rPr>
        <w:t>once he arrived</w:t>
      </w:r>
      <w:r w:rsidR="00CD5528">
        <w:rPr>
          <w:rFonts w:asciiTheme="majorBidi" w:hAnsiTheme="majorBidi" w:cstheme="majorBidi"/>
          <w:shd w:val="clear" w:color="auto" w:fill="FFFFFF"/>
        </w:rPr>
        <w:t xml:space="preserve"> in the Land of Israel. The third, which will be published in the Israeli journal </w:t>
      </w:r>
      <w:r w:rsidR="000D26D4">
        <w:rPr>
          <w:rFonts w:asciiTheme="majorBidi" w:hAnsiTheme="majorBidi" w:cstheme="majorBidi"/>
          <w:shd w:val="clear" w:color="auto" w:fill="FFFFFF"/>
        </w:rPr>
        <w:t>’</w:t>
      </w:r>
      <w:r w:rsidR="00CD5528">
        <w:rPr>
          <w:rFonts w:asciiTheme="majorBidi" w:hAnsiTheme="majorBidi" w:cstheme="majorBidi"/>
          <w:i/>
          <w:iCs/>
          <w:shd w:val="clear" w:color="auto" w:fill="FFFFFF"/>
        </w:rPr>
        <w:t xml:space="preserve">Al </w:t>
      </w:r>
      <w:r w:rsidR="000D26D4">
        <w:rPr>
          <w:rFonts w:asciiTheme="majorBidi" w:hAnsiTheme="majorBidi" w:cstheme="majorBidi"/>
          <w:shd w:val="clear" w:color="auto" w:fill="FFFFFF"/>
        </w:rPr>
        <w:t>’</w:t>
      </w:r>
      <w:proofErr w:type="spellStart"/>
      <w:r w:rsidR="00CD5528">
        <w:rPr>
          <w:rFonts w:asciiTheme="majorBidi" w:hAnsiTheme="majorBidi" w:cstheme="majorBidi"/>
          <w:i/>
          <w:iCs/>
          <w:shd w:val="clear" w:color="auto" w:fill="FFFFFF"/>
        </w:rPr>
        <w:t>Atar</w:t>
      </w:r>
      <w:proofErr w:type="spellEnd"/>
      <w:r w:rsidR="00CD5528">
        <w:rPr>
          <w:rFonts w:asciiTheme="majorBidi" w:hAnsiTheme="majorBidi" w:cstheme="majorBidi"/>
          <w:shd w:val="clear" w:color="auto" w:fill="FFFFFF"/>
        </w:rPr>
        <w:t xml:space="preserve">, deals with the influence of </w:t>
      </w:r>
      <w:r w:rsidR="00EC2254">
        <w:rPr>
          <w:rFonts w:asciiTheme="majorBidi" w:hAnsiTheme="majorBidi" w:cstheme="majorBidi"/>
          <w:shd w:val="clear" w:color="auto" w:fill="FFFFFF"/>
        </w:rPr>
        <w:t>circumstances in the Land of Israel</w:t>
      </w:r>
      <w:r w:rsidR="00CD5528">
        <w:rPr>
          <w:rFonts w:asciiTheme="majorBidi" w:hAnsiTheme="majorBidi" w:cstheme="majorBidi"/>
          <w:shd w:val="clear" w:color="auto" w:fill="FFFFFF"/>
        </w:rPr>
        <w:t xml:space="preserve"> on </w:t>
      </w:r>
      <w:r w:rsidR="00EC2254">
        <w:rPr>
          <w:rFonts w:asciiTheme="majorBidi" w:hAnsiTheme="majorBidi" w:cstheme="majorBidi"/>
          <w:shd w:val="clear" w:color="auto" w:fill="FFFFFF"/>
        </w:rPr>
        <w:t>Nachmanides’</w:t>
      </w:r>
      <w:r w:rsidR="00CD5528">
        <w:rPr>
          <w:rFonts w:asciiTheme="majorBidi" w:hAnsiTheme="majorBidi" w:cstheme="majorBidi"/>
          <w:shd w:val="clear" w:color="auto" w:fill="FFFFFF"/>
        </w:rPr>
        <w:t xml:space="preserve"> </w:t>
      </w:r>
      <w:r w:rsidR="00DB3007">
        <w:rPr>
          <w:rFonts w:asciiTheme="majorBidi" w:hAnsiTheme="majorBidi" w:cstheme="majorBidi"/>
          <w:shd w:val="clear" w:color="auto" w:fill="FFFFFF"/>
        </w:rPr>
        <w:t xml:space="preserve">commentaries </w:t>
      </w:r>
      <w:r w:rsidR="00CD5528">
        <w:rPr>
          <w:rFonts w:asciiTheme="majorBidi" w:hAnsiTheme="majorBidi" w:cstheme="majorBidi"/>
          <w:shd w:val="clear" w:color="auto" w:fill="FFFFFF"/>
        </w:rPr>
        <w:t xml:space="preserve">of the Torah. </w:t>
      </w:r>
    </w:p>
    <w:p w14:paraId="55534B2D" w14:textId="1ADCFBB0" w:rsidR="0042545B" w:rsidRDefault="00686102" w:rsidP="002C6F60">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I have also investigated a related area of inquiry to </w:t>
      </w:r>
      <w:proofErr w:type="spellStart"/>
      <w:r>
        <w:rPr>
          <w:rFonts w:asciiTheme="majorBidi" w:hAnsiTheme="majorBidi" w:cstheme="majorBidi"/>
          <w:shd w:val="clear" w:color="auto" w:fill="FFFFFF"/>
        </w:rPr>
        <w:t>Ramban’s</w:t>
      </w:r>
      <w:proofErr w:type="spellEnd"/>
      <w:r>
        <w:rPr>
          <w:rFonts w:asciiTheme="majorBidi" w:hAnsiTheme="majorBidi" w:cstheme="majorBidi"/>
          <w:shd w:val="clear" w:color="auto" w:fill="FFFFFF"/>
        </w:rPr>
        <w:t xml:space="preserve"> Torah interpretation, namely </w:t>
      </w:r>
      <w:r w:rsidR="002C6F60">
        <w:rPr>
          <w:rFonts w:asciiTheme="majorBidi" w:hAnsiTheme="majorBidi" w:cstheme="majorBidi"/>
          <w:shd w:val="clear" w:color="auto" w:fill="FFFFFF"/>
        </w:rPr>
        <w:t xml:space="preserve">the question of </w:t>
      </w:r>
      <w:r>
        <w:rPr>
          <w:rFonts w:asciiTheme="majorBidi" w:hAnsiTheme="majorBidi" w:cstheme="majorBidi"/>
          <w:shd w:val="clear" w:color="auto" w:fill="FFFFFF"/>
        </w:rPr>
        <w:t>whether he was aware of</w:t>
      </w:r>
      <w:r w:rsidR="002C6F60">
        <w:rPr>
          <w:rFonts w:asciiTheme="majorBidi" w:hAnsiTheme="majorBidi" w:cstheme="majorBidi"/>
          <w:shd w:val="clear" w:color="auto" w:fill="FFFFFF"/>
        </w:rPr>
        <w:t xml:space="preserve"> the dual interpretations of</w:t>
      </w:r>
      <w:r>
        <w:rPr>
          <w:rFonts w:asciiTheme="majorBidi" w:hAnsiTheme="majorBidi" w:cstheme="majorBidi"/>
          <w:shd w:val="clear" w:color="auto" w:fill="FFFFFF"/>
        </w:rPr>
        <w:t xml:space="preserve"> Rabbi Abraham ibn </w:t>
      </w:r>
      <w:r w:rsidR="002C6F60">
        <w:rPr>
          <w:rFonts w:asciiTheme="majorBidi" w:hAnsiTheme="majorBidi" w:cstheme="majorBidi"/>
          <w:shd w:val="clear" w:color="auto" w:fill="FFFFFF"/>
        </w:rPr>
        <w:t xml:space="preserve">Ezra (Raba). This question had never before been addressed, and in two innovative articles published in the journals </w:t>
      </w:r>
      <w:r w:rsidR="002C6F60">
        <w:rPr>
          <w:rFonts w:asciiTheme="majorBidi" w:hAnsiTheme="majorBidi" w:cstheme="majorBidi"/>
          <w:i/>
          <w:iCs/>
          <w:shd w:val="clear" w:color="auto" w:fill="FFFFFF"/>
        </w:rPr>
        <w:t>Hispania Judaica</w:t>
      </w:r>
      <w:r w:rsidR="002C6F60">
        <w:rPr>
          <w:rFonts w:asciiTheme="majorBidi" w:hAnsiTheme="majorBidi" w:cstheme="majorBidi"/>
          <w:shd w:val="clear" w:color="auto" w:fill="FFFFFF"/>
        </w:rPr>
        <w:t xml:space="preserve"> and </w:t>
      </w:r>
      <w:r w:rsidR="002C6F60">
        <w:rPr>
          <w:rFonts w:asciiTheme="majorBidi" w:hAnsiTheme="majorBidi" w:cstheme="majorBidi"/>
          <w:i/>
          <w:iCs/>
          <w:shd w:val="clear" w:color="auto" w:fill="FFFFFF"/>
        </w:rPr>
        <w:t>JJS</w:t>
      </w:r>
      <w:r w:rsidR="002C6F60">
        <w:rPr>
          <w:rFonts w:asciiTheme="majorBidi" w:hAnsiTheme="majorBidi" w:cstheme="majorBidi"/>
          <w:shd w:val="clear" w:color="auto" w:fill="FFFFFF"/>
        </w:rPr>
        <w:t xml:space="preserve">, I demonstrated for the first time that </w:t>
      </w:r>
      <w:proofErr w:type="spellStart"/>
      <w:r w:rsidR="002C6F60">
        <w:rPr>
          <w:rFonts w:asciiTheme="majorBidi" w:hAnsiTheme="majorBidi" w:cstheme="majorBidi"/>
          <w:shd w:val="clear" w:color="auto" w:fill="FFFFFF"/>
        </w:rPr>
        <w:t>Ramban</w:t>
      </w:r>
      <w:proofErr w:type="spellEnd"/>
      <w:r w:rsidR="002C6F60">
        <w:rPr>
          <w:rFonts w:asciiTheme="majorBidi" w:hAnsiTheme="majorBidi" w:cstheme="majorBidi"/>
          <w:shd w:val="clear" w:color="auto" w:fill="FFFFFF"/>
        </w:rPr>
        <w:t xml:space="preserve"> was unaware of Raba’s longer commentary on Genesis, as well as his shorter commentary on Exodus. I have recently completed an article dealing with </w:t>
      </w:r>
      <w:proofErr w:type="spellStart"/>
      <w:r w:rsidR="002C6F60">
        <w:rPr>
          <w:rFonts w:asciiTheme="majorBidi" w:hAnsiTheme="majorBidi" w:cstheme="majorBidi"/>
          <w:shd w:val="clear" w:color="auto" w:fill="FFFFFF"/>
        </w:rPr>
        <w:t>Ramban’s</w:t>
      </w:r>
      <w:proofErr w:type="spellEnd"/>
      <w:r w:rsidR="002C6F60">
        <w:rPr>
          <w:rFonts w:asciiTheme="majorBidi" w:hAnsiTheme="majorBidi" w:cstheme="majorBidi"/>
          <w:shd w:val="clear" w:color="auto" w:fill="FFFFFF"/>
        </w:rPr>
        <w:t xml:space="preserve"> virtue ethics, set to be published in a collection presenting the various approaches to the topic taken by the Jewish sages throughout the years.</w:t>
      </w:r>
    </w:p>
    <w:p w14:paraId="7777E9EA" w14:textId="36A41803" w:rsidR="00197570" w:rsidRPr="003733B5" w:rsidRDefault="000E504E" w:rsidP="00146E93">
      <w:pPr>
        <w:spacing w:before="240"/>
        <w:jc w:val="both"/>
        <w:rPr>
          <w:szCs w:val="24"/>
          <w:rtl/>
        </w:rPr>
      </w:pPr>
      <w:r>
        <w:rPr>
          <w:rFonts w:asciiTheme="majorBidi" w:hAnsiTheme="majorBidi" w:cstheme="majorBidi"/>
          <w:shd w:val="clear" w:color="auto" w:fill="FFFFFF"/>
        </w:rPr>
        <w:tab/>
        <w:t xml:space="preserve">Recently I have returned to the study of exegesis in the Byzantium, having devoted, as previously mentioned, three articles to one the empire’s foremost sages (Rabbi </w:t>
      </w:r>
      <w:proofErr w:type="spellStart"/>
      <w:r>
        <w:rPr>
          <w:rFonts w:asciiTheme="majorBidi" w:hAnsiTheme="majorBidi" w:cstheme="majorBidi"/>
          <w:shd w:val="clear" w:color="auto" w:fill="FFFFFF"/>
        </w:rPr>
        <w:t>Tobiah</w:t>
      </w:r>
      <w:proofErr w:type="spellEnd"/>
      <w:r>
        <w:rPr>
          <w:rFonts w:asciiTheme="majorBidi" w:hAnsiTheme="majorBidi" w:cstheme="majorBidi"/>
          <w:shd w:val="clear" w:color="auto" w:fill="FFFFFF"/>
        </w:rPr>
        <w:t xml:space="preserve"> Ben Eliezer). As will be described in further detail under the heading “Future Plans,”</w:t>
      </w:r>
      <w:r w:rsidR="00146E93">
        <w:rPr>
          <w:rFonts w:asciiTheme="majorBidi" w:hAnsiTheme="majorBidi" w:cstheme="majorBidi"/>
          <w:shd w:val="clear" w:color="auto" w:fill="FFFFFF"/>
        </w:rPr>
        <w:t xml:space="preserve"> I am studying the Biblical commentaries of Rabi </w:t>
      </w:r>
      <w:proofErr w:type="spellStart"/>
      <w:r w:rsidR="00146E93">
        <w:rPr>
          <w:rFonts w:asciiTheme="majorBidi" w:hAnsiTheme="majorBidi" w:cstheme="majorBidi"/>
          <w:shd w:val="clear" w:color="auto" w:fill="FFFFFF"/>
        </w:rPr>
        <w:t>Meyu</w:t>
      </w:r>
      <w:r w:rsidR="001345D5">
        <w:rPr>
          <w:rFonts w:asciiTheme="majorBidi" w:hAnsiTheme="majorBidi" w:cstheme="majorBidi"/>
          <w:shd w:val="clear" w:color="auto" w:fill="FFFFFF"/>
        </w:rPr>
        <w:t>c</w:t>
      </w:r>
      <w:r w:rsidR="00146E93">
        <w:rPr>
          <w:rFonts w:asciiTheme="majorBidi" w:hAnsiTheme="majorBidi" w:cstheme="majorBidi"/>
          <w:shd w:val="clear" w:color="auto" w:fill="FFFFFF"/>
        </w:rPr>
        <w:t>has</w:t>
      </w:r>
      <w:proofErr w:type="spellEnd"/>
      <w:r w:rsidR="00146E93">
        <w:rPr>
          <w:rFonts w:asciiTheme="majorBidi" w:hAnsiTheme="majorBidi" w:cstheme="majorBidi"/>
          <w:shd w:val="clear" w:color="auto" w:fill="FFFFFF"/>
        </w:rPr>
        <w:t xml:space="preserve"> </w:t>
      </w:r>
      <w:r w:rsidR="001345D5">
        <w:rPr>
          <w:rFonts w:asciiTheme="majorBidi" w:hAnsiTheme="majorBidi" w:cstheme="majorBidi"/>
          <w:shd w:val="clear" w:color="auto" w:fill="FFFFFF"/>
        </w:rPr>
        <w:t>b</w:t>
      </w:r>
      <w:r w:rsidR="00146E93">
        <w:rPr>
          <w:rFonts w:asciiTheme="majorBidi" w:hAnsiTheme="majorBidi" w:cstheme="majorBidi"/>
          <w:shd w:val="clear" w:color="auto" w:fill="FFFFFF"/>
        </w:rPr>
        <w:t xml:space="preserve">en Eliezer, in which context two articles have already been accepted for publication. The first, set to be published in the journal </w:t>
      </w:r>
      <w:r w:rsidR="00146E93">
        <w:rPr>
          <w:rFonts w:asciiTheme="majorBidi" w:hAnsiTheme="majorBidi" w:cstheme="majorBidi"/>
          <w:i/>
          <w:iCs/>
          <w:shd w:val="clear" w:color="auto" w:fill="FFFFFF"/>
        </w:rPr>
        <w:t>RRJ</w:t>
      </w:r>
      <w:r w:rsidR="00146E93">
        <w:rPr>
          <w:rFonts w:asciiTheme="majorBidi" w:hAnsiTheme="majorBidi" w:cstheme="majorBidi"/>
          <w:shd w:val="clear" w:color="auto" w:fill="FFFFFF"/>
        </w:rPr>
        <w:t xml:space="preserve">, presents the acceptance of the Targum </w:t>
      </w:r>
      <w:proofErr w:type="spellStart"/>
      <w:r w:rsidR="00146E93">
        <w:rPr>
          <w:rFonts w:asciiTheme="majorBidi" w:hAnsiTheme="majorBidi" w:cstheme="majorBidi"/>
          <w:shd w:val="clear" w:color="auto" w:fill="FFFFFF"/>
        </w:rPr>
        <w:t>Onkelos</w:t>
      </w:r>
      <w:proofErr w:type="spellEnd"/>
      <w:r w:rsidR="00146E93">
        <w:rPr>
          <w:rFonts w:asciiTheme="majorBidi" w:hAnsiTheme="majorBidi" w:cstheme="majorBidi"/>
          <w:shd w:val="clear" w:color="auto" w:fill="FFFFFF"/>
        </w:rPr>
        <w:t xml:space="preserve"> by the sages of Byzantium, among them Rabbi Samuel </w:t>
      </w:r>
      <w:r w:rsidR="00037392">
        <w:rPr>
          <w:rFonts w:asciiTheme="majorBidi" w:hAnsiTheme="majorBidi" w:cstheme="majorBidi"/>
          <w:shd w:val="clear" w:color="auto" w:fill="FFFFFF"/>
        </w:rPr>
        <w:t xml:space="preserve">of </w:t>
      </w:r>
      <w:proofErr w:type="spellStart"/>
      <w:r w:rsidR="00146E93">
        <w:rPr>
          <w:rFonts w:asciiTheme="majorBidi" w:hAnsiTheme="majorBidi" w:cstheme="majorBidi"/>
          <w:shd w:val="clear" w:color="auto" w:fill="FFFFFF"/>
        </w:rPr>
        <w:t>Rushino</w:t>
      </w:r>
      <w:proofErr w:type="spellEnd"/>
      <w:r w:rsidR="00146E93">
        <w:rPr>
          <w:rFonts w:asciiTheme="majorBidi" w:hAnsiTheme="majorBidi" w:cstheme="majorBidi"/>
          <w:shd w:val="clear" w:color="auto" w:fill="FFFFFF"/>
        </w:rPr>
        <w:t xml:space="preserve"> and Rabbi </w:t>
      </w:r>
      <w:proofErr w:type="spellStart"/>
      <w:r w:rsidR="00146E93">
        <w:rPr>
          <w:rFonts w:asciiTheme="majorBidi" w:hAnsiTheme="majorBidi" w:cstheme="majorBidi"/>
          <w:shd w:val="clear" w:color="auto" w:fill="FFFFFF"/>
        </w:rPr>
        <w:t>Meyu</w:t>
      </w:r>
      <w:r w:rsidR="001345D5">
        <w:rPr>
          <w:rFonts w:asciiTheme="majorBidi" w:hAnsiTheme="majorBidi" w:cstheme="majorBidi"/>
          <w:shd w:val="clear" w:color="auto" w:fill="FFFFFF"/>
        </w:rPr>
        <w:t>c</w:t>
      </w:r>
      <w:r w:rsidR="00146E93">
        <w:rPr>
          <w:rFonts w:asciiTheme="majorBidi" w:hAnsiTheme="majorBidi" w:cstheme="majorBidi"/>
          <w:shd w:val="clear" w:color="auto" w:fill="FFFFFF"/>
        </w:rPr>
        <w:t>has</w:t>
      </w:r>
      <w:proofErr w:type="spellEnd"/>
      <w:r w:rsidR="00146E93">
        <w:rPr>
          <w:rFonts w:asciiTheme="majorBidi" w:hAnsiTheme="majorBidi" w:cstheme="majorBidi"/>
          <w:shd w:val="clear" w:color="auto" w:fill="FFFFFF"/>
        </w:rPr>
        <w:t xml:space="preserve">. The second, due for publication in a book honoring Professor Shamir Yona, focuses on Rabbi </w:t>
      </w:r>
      <w:proofErr w:type="spellStart"/>
      <w:r w:rsidR="00146E93">
        <w:rPr>
          <w:rFonts w:asciiTheme="majorBidi" w:hAnsiTheme="majorBidi" w:cstheme="majorBidi"/>
          <w:shd w:val="clear" w:color="auto" w:fill="FFFFFF"/>
        </w:rPr>
        <w:t>Meyu</w:t>
      </w:r>
      <w:r w:rsidR="001345D5">
        <w:rPr>
          <w:rFonts w:asciiTheme="majorBidi" w:hAnsiTheme="majorBidi" w:cstheme="majorBidi"/>
          <w:shd w:val="clear" w:color="auto" w:fill="FFFFFF"/>
        </w:rPr>
        <w:t>c</w:t>
      </w:r>
      <w:r w:rsidR="00146E93">
        <w:rPr>
          <w:rFonts w:asciiTheme="majorBidi" w:hAnsiTheme="majorBidi" w:cstheme="majorBidi"/>
          <w:shd w:val="clear" w:color="auto" w:fill="FFFFFF"/>
        </w:rPr>
        <w:t>has</w:t>
      </w:r>
      <w:proofErr w:type="spellEnd"/>
      <w:r w:rsidR="00146E93">
        <w:rPr>
          <w:rFonts w:asciiTheme="majorBidi" w:hAnsiTheme="majorBidi" w:cstheme="majorBidi"/>
          <w:shd w:val="clear" w:color="auto" w:fill="FFFFFF"/>
        </w:rPr>
        <w:t>’ unique system of Biblical allegory.</w:t>
      </w:r>
      <w:r w:rsidR="00197570">
        <w:rPr>
          <w:rFonts w:hint="cs"/>
          <w:szCs w:val="24"/>
          <w:rtl/>
        </w:rPr>
        <w:t xml:space="preserve"> </w:t>
      </w:r>
    </w:p>
    <w:p w14:paraId="4E55BDC7" w14:textId="77777777" w:rsidR="00CD5528" w:rsidRDefault="00CD5528" w:rsidP="00694931">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r>
      <w:r w:rsidR="00DB3007">
        <w:rPr>
          <w:rFonts w:asciiTheme="majorBidi" w:hAnsiTheme="majorBidi" w:cstheme="majorBidi"/>
          <w:shd w:val="clear" w:color="auto" w:fill="FFFFFF"/>
        </w:rPr>
        <w:t>I have also dealt with the</w:t>
      </w:r>
      <w:r w:rsidR="00FD0EF3">
        <w:rPr>
          <w:rFonts w:asciiTheme="majorBidi" w:hAnsiTheme="majorBidi" w:cstheme="majorBidi"/>
          <w:shd w:val="clear" w:color="auto" w:fill="FFFFFF"/>
        </w:rPr>
        <w:t xml:space="preserve"> Torah commentaries of Samson Raphael Hirsch, and an article detailing his </w:t>
      </w:r>
      <w:r w:rsidR="00B4257A">
        <w:rPr>
          <w:rFonts w:asciiTheme="majorBidi" w:hAnsiTheme="majorBidi" w:cstheme="majorBidi"/>
          <w:shd w:val="clear" w:color="auto" w:fill="FFFFFF"/>
        </w:rPr>
        <w:t xml:space="preserve">use </w:t>
      </w:r>
      <w:r w:rsidR="00FD0EF3">
        <w:rPr>
          <w:rFonts w:asciiTheme="majorBidi" w:hAnsiTheme="majorBidi" w:cstheme="majorBidi"/>
          <w:shd w:val="clear" w:color="auto" w:fill="FFFFFF"/>
        </w:rPr>
        <w:t xml:space="preserve">of literary phenomena in his commentaries was published in the journal </w:t>
      </w:r>
      <w:r w:rsidR="00FD0EF3">
        <w:rPr>
          <w:rFonts w:asciiTheme="majorBidi" w:hAnsiTheme="majorBidi" w:cstheme="majorBidi"/>
          <w:i/>
          <w:iCs/>
          <w:shd w:val="clear" w:color="auto" w:fill="FFFFFF"/>
        </w:rPr>
        <w:t>RRJ</w:t>
      </w:r>
      <w:r w:rsidR="00FD0EF3">
        <w:rPr>
          <w:rFonts w:asciiTheme="majorBidi" w:hAnsiTheme="majorBidi" w:cstheme="majorBidi"/>
          <w:shd w:val="clear" w:color="auto" w:fill="FFFFFF"/>
        </w:rPr>
        <w:t>. In this article</w:t>
      </w:r>
      <w:r w:rsidR="00B4257A">
        <w:rPr>
          <w:rFonts w:asciiTheme="majorBidi" w:hAnsiTheme="majorBidi" w:cstheme="majorBidi"/>
          <w:shd w:val="clear" w:color="auto" w:fill="FFFFFF"/>
        </w:rPr>
        <w:t>,</w:t>
      </w:r>
      <w:r w:rsidR="00FD0EF3">
        <w:rPr>
          <w:rFonts w:asciiTheme="majorBidi" w:hAnsiTheme="majorBidi" w:cstheme="majorBidi"/>
          <w:shd w:val="clear" w:color="auto" w:fill="FFFFFF"/>
        </w:rPr>
        <w:t xml:space="preserve"> I also demonstrated the integration of the art of the story and </w:t>
      </w:r>
      <w:r w:rsidR="00EC2161">
        <w:rPr>
          <w:rFonts w:asciiTheme="majorBidi" w:hAnsiTheme="majorBidi" w:cstheme="majorBidi"/>
          <w:shd w:val="clear" w:color="auto" w:fill="FFFFFF"/>
        </w:rPr>
        <w:t>biblical</w:t>
      </w:r>
      <w:r w:rsidR="00FD0EF3">
        <w:rPr>
          <w:rFonts w:asciiTheme="majorBidi" w:hAnsiTheme="majorBidi" w:cstheme="majorBidi"/>
          <w:shd w:val="clear" w:color="auto" w:fill="FFFFFF"/>
        </w:rPr>
        <w:t xml:space="preserve"> hermeneutics.</w:t>
      </w:r>
    </w:p>
    <w:p w14:paraId="4A5E5A3A" w14:textId="77777777" w:rsidR="00197570" w:rsidRDefault="0001772F" w:rsidP="00694931">
      <w:pPr>
        <w:spacing w:before="240"/>
        <w:jc w:val="both"/>
        <w:rPr>
          <w:rFonts w:asciiTheme="majorBidi" w:hAnsiTheme="majorBidi" w:cstheme="majorBidi"/>
          <w:shd w:val="clear" w:color="auto" w:fill="FFFFFF"/>
          <w:rtl/>
        </w:rPr>
      </w:pPr>
      <w:r>
        <w:rPr>
          <w:rFonts w:asciiTheme="majorBidi" w:hAnsiTheme="majorBidi" w:cstheme="majorBidi"/>
          <w:shd w:val="clear" w:color="auto" w:fill="FFFFFF"/>
        </w:rPr>
        <w:tab/>
      </w:r>
      <w:r w:rsidR="00197570" w:rsidRPr="00197570">
        <w:rPr>
          <w:rFonts w:asciiTheme="majorBidi" w:hAnsiTheme="majorBidi" w:cstheme="majorBidi"/>
          <w:shd w:val="clear" w:color="auto" w:fill="FFFFFF"/>
        </w:rPr>
        <w:t xml:space="preserve">I am deeply interested in the history of biblical interpretation. For seven years, I have, as part of the Department of Bible, taught a course surveying biblical interpretation throughout history. The course’s first section reviews internal biblical hermeneutics, afterwards moving on to interpretations of the Dead Sea Scrolls, the Jewish-Hellenistic era, the </w:t>
      </w:r>
      <w:proofErr w:type="spellStart"/>
      <w:r w:rsidR="00197570" w:rsidRPr="00197570">
        <w:rPr>
          <w:rFonts w:asciiTheme="majorBidi" w:hAnsiTheme="majorBidi" w:cstheme="majorBidi"/>
          <w:shd w:val="clear" w:color="auto" w:fill="FFFFFF"/>
        </w:rPr>
        <w:t>Targumim</w:t>
      </w:r>
      <w:proofErr w:type="spellEnd"/>
      <w:r w:rsidR="00197570" w:rsidRPr="00197570">
        <w:rPr>
          <w:rFonts w:asciiTheme="majorBidi" w:hAnsiTheme="majorBidi" w:cstheme="majorBidi"/>
          <w:shd w:val="clear" w:color="auto" w:fill="FFFFFF"/>
        </w:rPr>
        <w:t>, the early rabbinic sages, and, finally, the Karaites and their Geonic opponents. The second section surveys medieval interpretive traditions in Spain, France, and Provence, moving on to those of the fourteenth through seventeenth centuries, and concluding with the biblical commentary of Moses Mendelssohn and Jewish responses to it in the eighteenth and nineteenth centuries.</w:t>
      </w:r>
    </w:p>
    <w:p w14:paraId="20B8423B" w14:textId="06C6FD27" w:rsidR="0001772F" w:rsidRDefault="0001772F" w:rsidP="00B8745C">
      <w:pPr>
        <w:spacing w:before="240"/>
        <w:ind w:firstLine="720"/>
        <w:jc w:val="both"/>
        <w:rPr>
          <w:rFonts w:asciiTheme="majorBidi" w:hAnsiTheme="majorBidi" w:cstheme="majorBidi"/>
          <w:i/>
          <w:iCs/>
          <w:shd w:val="clear" w:color="auto" w:fill="FFFFFF"/>
        </w:rPr>
      </w:pPr>
      <w:r>
        <w:rPr>
          <w:rFonts w:asciiTheme="majorBidi" w:hAnsiTheme="majorBidi" w:cstheme="majorBidi"/>
          <w:shd w:val="clear" w:color="auto" w:fill="FFFFFF"/>
        </w:rPr>
        <w:t xml:space="preserve">I regularly present my research and discoveries in international conferences both annual and </w:t>
      </w:r>
      <w:r w:rsidR="002B6448">
        <w:rPr>
          <w:rFonts w:asciiTheme="majorBidi" w:hAnsiTheme="majorBidi" w:cstheme="majorBidi"/>
          <w:shd w:val="clear" w:color="auto" w:fill="FFFFFF"/>
        </w:rPr>
        <w:t xml:space="preserve">one-time. I regularly participate in the World Congress for Jewish Studies, the </w:t>
      </w:r>
      <w:r w:rsidR="002B6448" w:rsidRPr="00EA482E">
        <w:rPr>
          <w:rFonts w:asciiTheme="majorBidi" w:hAnsiTheme="majorBidi" w:cstheme="majorBidi"/>
          <w:i/>
          <w:iCs/>
          <w:shd w:val="clear" w:color="auto" w:fill="FFFFFF"/>
        </w:rPr>
        <w:t>SBL</w:t>
      </w:r>
      <w:r w:rsidR="002B6448">
        <w:rPr>
          <w:rFonts w:asciiTheme="majorBidi" w:hAnsiTheme="majorBidi" w:cstheme="majorBidi"/>
          <w:shd w:val="clear" w:color="auto" w:fill="FFFFFF"/>
        </w:rPr>
        <w:t xml:space="preserve"> International Meeting, and the </w:t>
      </w:r>
      <w:r w:rsidR="002B6448" w:rsidRPr="00EA482E">
        <w:rPr>
          <w:rFonts w:asciiTheme="majorBidi" w:hAnsiTheme="majorBidi" w:cstheme="majorBidi"/>
          <w:i/>
          <w:iCs/>
          <w:shd w:val="clear" w:color="auto" w:fill="FFFFFF"/>
        </w:rPr>
        <w:t>SBL</w:t>
      </w:r>
      <w:r w:rsidR="002B6448">
        <w:rPr>
          <w:rFonts w:asciiTheme="majorBidi" w:hAnsiTheme="majorBidi" w:cstheme="majorBidi"/>
          <w:shd w:val="clear" w:color="auto" w:fill="FFFFFF"/>
        </w:rPr>
        <w:t xml:space="preserve"> Annual Meeting, as well as in conferences by </w:t>
      </w:r>
      <w:r w:rsidR="002B6448">
        <w:rPr>
          <w:rFonts w:asciiTheme="majorBidi" w:hAnsiTheme="majorBidi" w:cstheme="majorBidi"/>
          <w:i/>
          <w:iCs/>
          <w:shd w:val="clear" w:color="auto" w:fill="FFFFFF"/>
        </w:rPr>
        <w:t xml:space="preserve">IOSOT, AJS, NAPH, </w:t>
      </w:r>
      <w:r w:rsidR="002B6448">
        <w:rPr>
          <w:rFonts w:asciiTheme="majorBidi" w:hAnsiTheme="majorBidi" w:cstheme="majorBidi"/>
          <w:shd w:val="clear" w:color="auto" w:fill="FFFFFF"/>
        </w:rPr>
        <w:t>the</w:t>
      </w:r>
      <w:r w:rsidR="002B6448">
        <w:rPr>
          <w:rFonts w:asciiTheme="majorBidi" w:hAnsiTheme="majorBidi" w:cstheme="majorBidi"/>
          <w:i/>
          <w:iCs/>
          <w:shd w:val="clear" w:color="auto" w:fill="FFFFFF"/>
        </w:rPr>
        <w:t xml:space="preserve"> EAJS </w:t>
      </w:r>
      <w:r w:rsidR="002B6448">
        <w:rPr>
          <w:rFonts w:asciiTheme="majorBidi" w:hAnsiTheme="majorBidi" w:cstheme="majorBidi"/>
          <w:shd w:val="clear" w:color="auto" w:fill="FFFFFF"/>
        </w:rPr>
        <w:t xml:space="preserve">Congress, and </w:t>
      </w:r>
      <w:r w:rsidR="002B6448">
        <w:rPr>
          <w:rFonts w:asciiTheme="majorBidi" w:hAnsiTheme="majorBidi" w:cstheme="majorBidi"/>
          <w:i/>
          <w:iCs/>
          <w:shd w:val="clear" w:color="auto" w:fill="FFFFFF"/>
        </w:rPr>
        <w:t>EABS.</w:t>
      </w:r>
    </w:p>
    <w:p w14:paraId="1FD2C30E" w14:textId="7C88139B" w:rsidR="00197570" w:rsidRPr="00B8745C" w:rsidRDefault="00B8745C" w:rsidP="00B8745C">
      <w:pPr>
        <w:spacing w:before="240"/>
        <w:ind w:firstLine="720"/>
        <w:jc w:val="both"/>
        <w:rPr>
          <w:rFonts w:ascii="David" w:hAnsi="David"/>
          <w:szCs w:val="24"/>
        </w:rPr>
      </w:pPr>
      <w:r>
        <w:rPr>
          <w:rFonts w:asciiTheme="majorBidi" w:hAnsiTheme="majorBidi" w:cstheme="majorBidi"/>
          <w:shd w:val="clear" w:color="auto" w:fill="FFFFFF"/>
        </w:rPr>
        <w:t xml:space="preserve">I have likewise been invited in recent years to give lectures in research seminars organized by Bible departments at the University of Tel Aviv, York University in Toronto, and Trinity College in Dublin. </w:t>
      </w:r>
      <w:r>
        <w:rPr>
          <w:rFonts w:asciiTheme="majorBidi" w:hAnsiTheme="majorBidi" w:cstheme="majorBidi" w:hint="cs"/>
          <w:shd w:val="clear" w:color="auto" w:fill="FFFFFF"/>
        </w:rPr>
        <w:t>M</w:t>
      </w:r>
      <w:r>
        <w:rPr>
          <w:rFonts w:asciiTheme="majorBidi" w:hAnsiTheme="majorBidi" w:cstheme="majorBidi"/>
          <w:shd w:val="clear" w:color="auto" w:fill="FFFFFF"/>
        </w:rPr>
        <w:t>y stint as a guest professor at the University of London (UCL) in the second semester of 2020 saw plans for lectures and meetings to be held with members of the university’s Department of Jewish Studies, but these were canceled due to the impact of the coronavirus.</w:t>
      </w:r>
      <w:r w:rsidR="00197570">
        <w:rPr>
          <w:rFonts w:ascii="David" w:hAnsi="David" w:hint="cs"/>
          <w:szCs w:val="24"/>
          <w:rtl/>
        </w:rPr>
        <w:t xml:space="preserve"> </w:t>
      </w:r>
    </w:p>
    <w:p w14:paraId="7391B28B" w14:textId="0B651EF8" w:rsidR="00BD0CC9" w:rsidRDefault="00BD0CC9" w:rsidP="00197570">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r>
      <w:r w:rsidR="00335D83">
        <w:rPr>
          <w:rFonts w:asciiTheme="majorBidi" w:hAnsiTheme="majorBidi" w:cstheme="majorBidi"/>
          <w:shd w:val="clear" w:color="auto" w:fill="FFFFFF"/>
        </w:rPr>
        <w:t xml:space="preserve">It appears that my research is garnering the attention and esteem of my scholarly colleagues: within the last years I have been appointed </w:t>
      </w:r>
      <w:r w:rsidR="00EA482E">
        <w:rPr>
          <w:rFonts w:asciiTheme="majorBidi" w:hAnsiTheme="majorBidi" w:cstheme="majorBidi"/>
          <w:shd w:val="clear" w:color="auto" w:fill="FFFFFF"/>
        </w:rPr>
        <w:t xml:space="preserve">a </w:t>
      </w:r>
      <w:r w:rsidR="00335D83">
        <w:rPr>
          <w:rFonts w:asciiTheme="majorBidi" w:hAnsiTheme="majorBidi" w:cstheme="majorBidi"/>
          <w:shd w:val="clear" w:color="auto" w:fill="FFFFFF"/>
        </w:rPr>
        <w:t xml:space="preserve">deputy editor in the field of </w:t>
      </w:r>
      <w:r w:rsidR="00EC2161">
        <w:rPr>
          <w:rFonts w:asciiTheme="majorBidi" w:hAnsiTheme="majorBidi" w:cstheme="majorBidi"/>
          <w:shd w:val="clear" w:color="auto" w:fill="FFFFFF"/>
        </w:rPr>
        <w:t>biblical</w:t>
      </w:r>
      <w:r w:rsidR="00335D83">
        <w:rPr>
          <w:rFonts w:asciiTheme="majorBidi" w:hAnsiTheme="majorBidi" w:cstheme="majorBidi"/>
          <w:shd w:val="clear" w:color="auto" w:fill="FFFFFF"/>
        </w:rPr>
        <w:t xml:space="preserve"> exegesis for the </w:t>
      </w:r>
      <w:r w:rsidR="000D26D4" w:rsidRPr="000D26D4">
        <w:rPr>
          <w:rFonts w:asciiTheme="majorBidi" w:hAnsiTheme="majorBidi" w:cstheme="majorBidi"/>
          <w:shd w:val="clear" w:color="auto" w:fill="FFFFFF"/>
        </w:rPr>
        <w:t>New Hebrew Encyclopedia</w:t>
      </w:r>
      <w:r w:rsidR="00335D83">
        <w:rPr>
          <w:rFonts w:asciiTheme="majorBidi" w:hAnsiTheme="majorBidi" w:cstheme="majorBidi"/>
          <w:shd w:val="clear" w:color="auto" w:fill="FFFFFF"/>
        </w:rPr>
        <w:t xml:space="preserve">, </w:t>
      </w:r>
      <w:r w:rsidR="00EA482E">
        <w:rPr>
          <w:rFonts w:asciiTheme="majorBidi" w:hAnsiTheme="majorBidi" w:cstheme="majorBidi"/>
          <w:shd w:val="clear" w:color="auto" w:fill="FFFFFF"/>
        </w:rPr>
        <w:t xml:space="preserve">a member of the steering committee for the sections on Midrash and exegesis in the </w:t>
      </w:r>
      <w:r w:rsidR="00EA482E">
        <w:rPr>
          <w:rFonts w:asciiTheme="majorBidi" w:hAnsiTheme="majorBidi" w:cstheme="majorBidi"/>
          <w:i/>
          <w:iCs/>
          <w:shd w:val="clear" w:color="auto" w:fill="FFFFFF"/>
        </w:rPr>
        <w:t xml:space="preserve">SBL </w:t>
      </w:r>
      <w:r w:rsidR="00EA482E">
        <w:rPr>
          <w:rFonts w:asciiTheme="majorBidi" w:hAnsiTheme="majorBidi" w:cstheme="majorBidi"/>
          <w:shd w:val="clear" w:color="auto" w:fill="FFFFFF"/>
        </w:rPr>
        <w:t>Annual Meeting, and a member of the academic committee accompanying Gorgias Press’s new series on Judaism.</w:t>
      </w:r>
    </w:p>
    <w:p w14:paraId="377B831F" w14:textId="463BC4DB" w:rsidR="00197570" w:rsidRDefault="00B8745C" w:rsidP="00405A0D">
      <w:pPr>
        <w:spacing w:before="240"/>
        <w:jc w:val="both"/>
        <w:rPr>
          <w:rFonts w:asciiTheme="majorBidi" w:hAnsiTheme="majorBidi" w:cstheme="majorBidi"/>
          <w:shd w:val="clear" w:color="auto" w:fill="FFFFFF"/>
        </w:rPr>
      </w:pPr>
      <w:r>
        <w:rPr>
          <w:rFonts w:asciiTheme="majorBidi" w:hAnsiTheme="majorBidi" w:cstheme="majorBidi"/>
          <w:shd w:val="clear" w:color="auto" w:fill="FFFFFF"/>
        </w:rPr>
        <w:tab/>
        <w:t xml:space="preserve">I have been invited to contribute articles to the </w:t>
      </w:r>
      <w:r>
        <w:rPr>
          <w:rFonts w:asciiTheme="majorBidi" w:hAnsiTheme="majorBidi" w:cstheme="majorBidi"/>
          <w:i/>
          <w:iCs/>
          <w:shd w:val="clear" w:color="auto" w:fill="FFFFFF"/>
        </w:rPr>
        <w:t>Encyclopedia of the Bible and Its Reception</w:t>
      </w:r>
      <w:r>
        <w:rPr>
          <w:rFonts w:asciiTheme="majorBidi" w:hAnsiTheme="majorBidi" w:cstheme="majorBidi"/>
          <w:shd w:val="clear" w:color="auto" w:fill="FFFFFF"/>
        </w:rPr>
        <w:t xml:space="preserve"> (EBR); to this end, I have thus far written sixteen entries touching on Biblical exegetes in various historical periods, nine of which have already been published. I am </w:t>
      </w:r>
      <w:proofErr w:type="gramStart"/>
      <w:r>
        <w:rPr>
          <w:rFonts w:asciiTheme="majorBidi" w:hAnsiTheme="majorBidi" w:cstheme="majorBidi"/>
          <w:shd w:val="clear" w:color="auto" w:fill="FFFFFF"/>
        </w:rPr>
        <w:t>regularly asked</w:t>
      </w:r>
      <w:proofErr w:type="gramEnd"/>
      <w:r w:rsidR="00405A0D">
        <w:rPr>
          <w:rFonts w:asciiTheme="majorBidi" w:hAnsiTheme="majorBidi" w:cstheme="majorBidi"/>
          <w:shd w:val="clear" w:color="auto" w:fill="FFFFFF"/>
        </w:rPr>
        <w:t xml:space="preserve"> to serve as a peer reviewer for articles submitted to noteworthy journals in Israel and abroad, as well as judge academic papers and research proposals for scientific institutions.</w:t>
      </w:r>
    </w:p>
    <w:p w14:paraId="7DFBE3BD" w14:textId="01401377" w:rsidR="00405A0D" w:rsidRDefault="00405A0D" w:rsidP="00405A0D">
      <w:pPr>
        <w:spacing w:before="240"/>
        <w:jc w:val="both"/>
        <w:rPr>
          <w:rFonts w:asciiTheme="majorBidi" w:hAnsiTheme="majorBidi" w:cstheme="majorBidi"/>
          <w:b/>
          <w:bCs/>
          <w:shd w:val="clear" w:color="auto" w:fill="FFFFFF"/>
        </w:rPr>
      </w:pPr>
      <w:r>
        <w:rPr>
          <w:rFonts w:asciiTheme="majorBidi" w:hAnsiTheme="majorBidi" w:cstheme="majorBidi"/>
          <w:b/>
          <w:bCs/>
          <w:shd w:val="clear" w:color="auto" w:fill="FFFFFF"/>
        </w:rPr>
        <w:t>Future Plans</w:t>
      </w:r>
    </w:p>
    <w:p w14:paraId="1237643F" w14:textId="043B3603" w:rsidR="00405A0D" w:rsidRPr="001345D5" w:rsidRDefault="00405A0D" w:rsidP="00405A0D">
      <w:pPr>
        <w:spacing w:before="240"/>
        <w:jc w:val="both"/>
        <w:rPr>
          <w:rFonts w:asciiTheme="majorBidi" w:hAnsiTheme="majorBidi" w:cstheme="majorBidi"/>
          <w:szCs w:val="24"/>
          <w:shd w:val="clear" w:color="auto" w:fill="FFFFFF"/>
        </w:rPr>
      </w:pPr>
      <w:r w:rsidRPr="001345D5">
        <w:rPr>
          <w:rFonts w:asciiTheme="majorBidi" w:hAnsiTheme="majorBidi" w:cstheme="majorBidi"/>
          <w:b/>
          <w:bCs/>
          <w:szCs w:val="24"/>
          <w:shd w:val="clear" w:color="auto" w:fill="FFFFFF"/>
        </w:rPr>
        <w:tab/>
      </w:r>
      <w:r w:rsidRPr="001345D5">
        <w:rPr>
          <w:rFonts w:asciiTheme="majorBidi" w:hAnsiTheme="majorBidi" w:cstheme="majorBidi"/>
          <w:szCs w:val="24"/>
          <w:shd w:val="clear" w:color="auto" w:fill="FFFFFF"/>
        </w:rPr>
        <w:t>Two main projects currently occupy my attention.</w:t>
      </w:r>
    </w:p>
    <w:p w14:paraId="4770B77B" w14:textId="5D502BDB" w:rsidR="00405A0D" w:rsidRPr="001345D5" w:rsidRDefault="00405A0D" w:rsidP="00ED2298">
      <w:pPr>
        <w:pStyle w:val="ListParagraph"/>
        <w:numPr>
          <w:ilvl w:val="0"/>
          <w:numId w:val="2"/>
        </w:numPr>
        <w:bidi w:val="0"/>
        <w:spacing w:before="240"/>
        <w:jc w:val="both"/>
        <w:rPr>
          <w:rFonts w:asciiTheme="majorBidi" w:hAnsiTheme="majorBidi" w:cstheme="majorBidi"/>
          <w:sz w:val="24"/>
          <w:szCs w:val="24"/>
          <w:shd w:val="clear" w:color="auto" w:fill="FFFFFF"/>
        </w:rPr>
      </w:pPr>
      <w:r w:rsidRPr="001345D5">
        <w:rPr>
          <w:rFonts w:asciiTheme="majorBidi" w:hAnsiTheme="majorBidi" w:cstheme="majorBidi"/>
          <w:sz w:val="24"/>
          <w:szCs w:val="24"/>
          <w:shd w:val="clear" w:color="auto" w:fill="FFFFFF"/>
        </w:rPr>
        <w:t xml:space="preserve">I am </w:t>
      </w:r>
      <w:r w:rsidR="001345D5">
        <w:rPr>
          <w:rFonts w:asciiTheme="majorBidi" w:hAnsiTheme="majorBidi" w:cstheme="majorBidi"/>
          <w:sz w:val="24"/>
          <w:szCs w:val="24"/>
          <w:shd w:val="clear" w:color="auto" w:fill="FFFFFF"/>
        </w:rPr>
        <w:t>e</w:t>
      </w:r>
      <w:r w:rsidR="00ED2298" w:rsidRPr="001345D5">
        <w:rPr>
          <w:rFonts w:asciiTheme="majorBidi" w:hAnsiTheme="majorBidi" w:cstheme="majorBidi"/>
          <w:sz w:val="24"/>
          <w:szCs w:val="24"/>
          <w:shd w:val="clear" w:color="auto" w:fill="FFFFFF"/>
        </w:rPr>
        <w:t>ngaged in</w:t>
      </w:r>
      <w:r w:rsidRPr="001345D5">
        <w:rPr>
          <w:rFonts w:asciiTheme="majorBidi" w:hAnsiTheme="majorBidi" w:cstheme="majorBidi"/>
          <w:sz w:val="24"/>
          <w:szCs w:val="24"/>
          <w:shd w:val="clear" w:color="auto" w:fill="FFFFFF"/>
        </w:rPr>
        <w:t xml:space="preserve"> comprehensive research </w:t>
      </w:r>
      <w:r w:rsidR="00ED2298" w:rsidRPr="001345D5">
        <w:rPr>
          <w:rFonts w:asciiTheme="majorBidi" w:hAnsiTheme="majorBidi" w:cstheme="majorBidi"/>
          <w:sz w:val="24"/>
          <w:szCs w:val="24"/>
          <w:shd w:val="clear" w:color="auto" w:fill="FFFFFF"/>
        </w:rPr>
        <w:t xml:space="preserve">on </w:t>
      </w:r>
      <w:r w:rsidR="00037392" w:rsidRPr="001345D5">
        <w:rPr>
          <w:rFonts w:asciiTheme="majorBidi" w:hAnsiTheme="majorBidi" w:cstheme="majorBidi"/>
          <w:sz w:val="24"/>
          <w:szCs w:val="24"/>
          <w:shd w:val="clear" w:color="auto" w:fill="FFFFFF"/>
        </w:rPr>
        <w:t xml:space="preserve">the Torah commentaries of Rabbi </w:t>
      </w:r>
      <w:proofErr w:type="spellStart"/>
      <w:r w:rsidR="00037392" w:rsidRPr="001345D5">
        <w:rPr>
          <w:rFonts w:asciiTheme="majorBidi" w:hAnsiTheme="majorBidi" w:cstheme="majorBidi"/>
          <w:sz w:val="24"/>
          <w:szCs w:val="24"/>
          <w:shd w:val="clear" w:color="auto" w:fill="FFFFFF"/>
        </w:rPr>
        <w:t>Meyu</w:t>
      </w:r>
      <w:r w:rsidR="001345D5" w:rsidRPr="001345D5">
        <w:rPr>
          <w:rFonts w:asciiTheme="majorBidi" w:hAnsiTheme="majorBidi" w:cstheme="majorBidi"/>
          <w:sz w:val="24"/>
          <w:szCs w:val="24"/>
          <w:shd w:val="clear" w:color="auto" w:fill="FFFFFF"/>
        </w:rPr>
        <w:t>c</w:t>
      </w:r>
      <w:r w:rsidR="00037392" w:rsidRPr="001345D5">
        <w:rPr>
          <w:rFonts w:asciiTheme="majorBidi" w:hAnsiTheme="majorBidi" w:cstheme="majorBidi"/>
          <w:sz w:val="24"/>
          <w:szCs w:val="24"/>
          <w:shd w:val="clear" w:color="auto" w:fill="FFFFFF"/>
        </w:rPr>
        <w:t>has</w:t>
      </w:r>
      <w:proofErr w:type="spellEnd"/>
      <w:r w:rsidR="00037392" w:rsidRPr="001345D5">
        <w:rPr>
          <w:rFonts w:asciiTheme="majorBidi" w:hAnsiTheme="majorBidi" w:cstheme="majorBidi"/>
          <w:sz w:val="24"/>
          <w:szCs w:val="24"/>
          <w:shd w:val="clear" w:color="auto" w:fill="FFFFFF"/>
        </w:rPr>
        <w:t xml:space="preserve"> </w:t>
      </w:r>
      <w:r w:rsidR="001345D5" w:rsidRPr="001345D5">
        <w:rPr>
          <w:rFonts w:asciiTheme="majorBidi" w:hAnsiTheme="majorBidi" w:cstheme="majorBidi"/>
          <w:sz w:val="24"/>
          <w:szCs w:val="24"/>
          <w:shd w:val="clear" w:color="auto" w:fill="FFFFFF"/>
        </w:rPr>
        <w:t>b</w:t>
      </w:r>
      <w:r w:rsidR="00037392" w:rsidRPr="001345D5">
        <w:rPr>
          <w:rFonts w:asciiTheme="majorBidi" w:hAnsiTheme="majorBidi" w:cstheme="majorBidi"/>
          <w:sz w:val="24"/>
          <w:szCs w:val="24"/>
          <w:shd w:val="clear" w:color="auto" w:fill="FFFFFF"/>
        </w:rPr>
        <w:t>en Eliyahu (</w:t>
      </w:r>
      <w:proofErr w:type="spellStart"/>
      <w:r w:rsidR="00037392" w:rsidRPr="001345D5">
        <w:rPr>
          <w:rFonts w:asciiTheme="majorBidi" w:hAnsiTheme="majorBidi" w:cstheme="majorBidi"/>
          <w:sz w:val="24"/>
          <w:szCs w:val="24"/>
          <w:shd w:val="clear" w:color="auto" w:fill="FFFFFF"/>
        </w:rPr>
        <w:t>Ramba</w:t>
      </w:r>
      <w:proofErr w:type="spellEnd"/>
      <w:r w:rsidR="00037392" w:rsidRPr="001345D5">
        <w:rPr>
          <w:rFonts w:asciiTheme="majorBidi" w:hAnsiTheme="majorBidi" w:cstheme="majorBidi"/>
          <w:sz w:val="24"/>
          <w:szCs w:val="24"/>
          <w:shd w:val="clear" w:color="auto" w:fill="FFFFFF"/>
        </w:rPr>
        <w:t xml:space="preserve">). </w:t>
      </w:r>
      <w:proofErr w:type="spellStart"/>
      <w:r w:rsidR="00037392" w:rsidRPr="001345D5">
        <w:rPr>
          <w:rFonts w:asciiTheme="majorBidi" w:hAnsiTheme="majorBidi" w:cstheme="majorBidi"/>
          <w:sz w:val="24"/>
          <w:szCs w:val="24"/>
          <w:shd w:val="clear" w:color="auto" w:fill="FFFFFF"/>
        </w:rPr>
        <w:t>Ramba</w:t>
      </w:r>
      <w:proofErr w:type="spellEnd"/>
      <w:r w:rsidR="00037392" w:rsidRPr="001345D5">
        <w:rPr>
          <w:rFonts w:asciiTheme="majorBidi" w:hAnsiTheme="majorBidi" w:cstheme="majorBidi"/>
          <w:sz w:val="24"/>
          <w:szCs w:val="24"/>
          <w:shd w:val="clear" w:color="auto" w:fill="FFFFFF"/>
        </w:rPr>
        <w:t xml:space="preserve"> was a Byzantine commentator living, by my estimate, in the second</w:t>
      </w:r>
      <w:r w:rsidR="00ED2298" w:rsidRPr="001345D5">
        <w:rPr>
          <w:rFonts w:asciiTheme="majorBidi" w:hAnsiTheme="majorBidi" w:cstheme="majorBidi"/>
          <w:sz w:val="24"/>
          <w:szCs w:val="24"/>
          <w:shd w:val="clear" w:color="auto" w:fill="FFFFFF"/>
        </w:rPr>
        <w:t xml:space="preserve"> half</w:t>
      </w:r>
      <w:r w:rsidR="00037392" w:rsidRPr="001345D5">
        <w:rPr>
          <w:rFonts w:asciiTheme="majorBidi" w:hAnsiTheme="majorBidi" w:cstheme="majorBidi"/>
          <w:sz w:val="24"/>
          <w:szCs w:val="24"/>
          <w:shd w:val="clear" w:color="auto" w:fill="FFFFFF"/>
        </w:rPr>
        <w:t xml:space="preserve"> of the fourteenth century. His is one of the most significant commentaries to emerge from the Byzantine school of exegesis, which also includes anonymous tenth century commentators whose writings were uncovered in the Cairo Genizah, as well as Rabbis </w:t>
      </w:r>
      <w:proofErr w:type="spellStart"/>
      <w:r w:rsidR="00037392" w:rsidRPr="001345D5">
        <w:rPr>
          <w:rFonts w:asciiTheme="majorBidi" w:hAnsiTheme="majorBidi" w:cstheme="majorBidi"/>
          <w:sz w:val="24"/>
          <w:szCs w:val="24"/>
          <w:shd w:val="clear" w:color="auto" w:fill="FFFFFF"/>
        </w:rPr>
        <w:t>Tobiah</w:t>
      </w:r>
      <w:proofErr w:type="spellEnd"/>
      <w:r w:rsidR="00037392" w:rsidRPr="001345D5">
        <w:rPr>
          <w:rFonts w:asciiTheme="majorBidi" w:hAnsiTheme="majorBidi" w:cstheme="majorBidi"/>
          <w:sz w:val="24"/>
          <w:szCs w:val="24"/>
          <w:shd w:val="clear" w:color="auto" w:fill="FFFFFF"/>
        </w:rPr>
        <w:t xml:space="preserve"> </w:t>
      </w:r>
      <w:r w:rsidR="001345D5" w:rsidRPr="001345D5">
        <w:rPr>
          <w:rFonts w:asciiTheme="majorBidi" w:hAnsiTheme="majorBidi" w:cstheme="majorBidi"/>
          <w:sz w:val="24"/>
          <w:szCs w:val="24"/>
          <w:shd w:val="clear" w:color="auto" w:fill="FFFFFF"/>
        </w:rPr>
        <w:t>b</w:t>
      </w:r>
      <w:r w:rsidR="00037392" w:rsidRPr="001345D5">
        <w:rPr>
          <w:rFonts w:asciiTheme="majorBidi" w:hAnsiTheme="majorBidi" w:cstheme="majorBidi"/>
          <w:sz w:val="24"/>
          <w:szCs w:val="24"/>
          <w:shd w:val="clear" w:color="auto" w:fill="FFFFFF"/>
        </w:rPr>
        <w:t xml:space="preserve">en Eliezer (author of the </w:t>
      </w:r>
      <w:proofErr w:type="spellStart"/>
      <w:r w:rsidR="001345D5" w:rsidRPr="001345D5">
        <w:rPr>
          <w:i/>
          <w:iCs/>
          <w:sz w:val="24"/>
          <w:szCs w:val="24"/>
        </w:rPr>
        <w:t>Leqa</w:t>
      </w:r>
      <w:r w:rsidR="001345D5" w:rsidRPr="001345D5">
        <w:rPr>
          <w:rFonts w:cs="Times New Roman"/>
          <w:i/>
          <w:iCs/>
          <w:sz w:val="24"/>
          <w:szCs w:val="24"/>
        </w:rPr>
        <w:t>ḥ</w:t>
      </w:r>
      <w:proofErr w:type="spellEnd"/>
      <w:r w:rsidR="001345D5" w:rsidRPr="001345D5">
        <w:rPr>
          <w:i/>
          <w:iCs/>
          <w:sz w:val="24"/>
          <w:szCs w:val="24"/>
        </w:rPr>
        <w:t xml:space="preserve"> </w:t>
      </w:r>
      <w:proofErr w:type="spellStart"/>
      <w:r w:rsidR="001345D5" w:rsidRPr="001345D5">
        <w:rPr>
          <w:rFonts w:cs="Times New Roman"/>
          <w:i/>
          <w:iCs/>
          <w:sz w:val="24"/>
          <w:szCs w:val="24"/>
        </w:rPr>
        <w:t>Ṭ</w:t>
      </w:r>
      <w:r w:rsidR="001345D5" w:rsidRPr="001345D5">
        <w:rPr>
          <w:i/>
          <w:iCs/>
          <w:sz w:val="24"/>
          <w:szCs w:val="24"/>
        </w:rPr>
        <w:t>ov</w:t>
      </w:r>
      <w:proofErr w:type="spellEnd"/>
      <w:r w:rsidR="00037392" w:rsidRPr="001345D5">
        <w:rPr>
          <w:rFonts w:asciiTheme="majorBidi" w:hAnsiTheme="majorBidi" w:cstheme="majorBidi"/>
          <w:sz w:val="24"/>
          <w:szCs w:val="24"/>
          <w:shd w:val="clear" w:color="auto" w:fill="FFFFFF"/>
        </w:rPr>
        <w:t xml:space="preserve">), Samuel </w:t>
      </w:r>
      <w:proofErr w:type="spellStart"/>
      <w:r w:rsidR="00037392" w:rsidRPr="001345D5">
        <w:rPr>
          <w:rFonts w:asciiTheme="majorBidi" w:hAnsiTheme="majorBidi" w:cstheme="majorBidi"/>
          <w:sz w:val="24"/>
          <w:szCs w:val="24"/>
          <w:shd w:val="clear" w:color="auto" w:fill="FFFFFF"/>
        </w:rPr>
        <w:t>Rushino</w:t>
      </w:r>
      <w:proofErr w:type="spellEnd"/>
      <w:r w:rsidR="00037392" w:rsidRPr="001345D5">
        <w:rPr>
          <w:rFonts w:asciiTheme="majorBidi" w:hAnsiTheme="majorBidi" w:cstheme="majorBidi"/>
          <w:sz w:val="24"/>
          <w:szCs w:val="24"/>
          <w:shd w:val="clear" w:color="auto" w:fill="FFFFFF"/>
        </w:rPr>
        <w:t xml:space="preserve">, and Menahem </w:t>
      </w:r>
      <w:r w:rsidR="001345D5" w:rsidRPr="001345D5">
        <w:rPr>
          <w:rFonts w:asciiTheme="majorBidi" w:hAnsiTheme="majorBidi" w:cstheme="majorBidi"/>
          <w:sz w:val="24"/>
          <w:szCs w:val="24"/>
          <w:shd w:val="clear" w:color="auto" w:fill="FFFFFF"/>
        </w:rPr>
        <w:t>b</w:t>
      </w:r>
      <w:r w:rsidR="00037392" w:rsidRPr="001345D5">
        <w:rPr>
          <w:rFonts w:asciiTheme="majorBidi" w:hAnsiTheme="majorBidi" w:cstheme="majorBidi"/>
          <w:sz w:val="24"/>
          <w:szCs w:val="24"/>
          <w:shd w:val="clear" w:color="auto" w:fill="FFFFFF"/>
        </w:rPr>
        <w:t xml:space="preserve">en </w:t>
      </w:r>
      <w:proofErr w:type="spellStart"/>
      <w:r w:rsidR="00037392" w:rsidRPr="001345D5">
        <w:rPr>
          <w:rFonts w:asciiTheme="majorBidi" w:hAnsiTheme="majorBidi" w:cstheme="majorBidi"/>
          <w:sz w:val="24"/>
          <w:szCs w:val="24"/>
          <w:shd w:val="clear" w:color="auto" w:fill="FFFFFF"/>
        </w:rPr>
        <w:t>Shlomo</w:t>
      </w:r>
      <w:proofErr w:type="spellEnd"/>
      <w:r w:rsidR="00037392" w:rsidRPr="001345D5">
        <w:rPr>
          <w:rFonts w:asciiTheme="majorBidi" w:hAnsiTheme="majorBidi" w:cstheme="majorBidi"/>
          <w:sz w:val="24"/>
          <w:szCs w:val="24"/>
          <w:shd w:val="clear" w:color="auto" w:fill="FFFFFF"/>
        </w:rPr>
        <w:t xml:space="preserve"> (author of </w:t>
      </w:r>
      <w:proofErr w:type="spellStart"/>
      <w:r w:rsidR="00037392" w:rsidRPr="001345D5">
        <w:rPr>
          <w:rFonts w:asciiTheme="majorBidi" w:hAnsiTheme="majorBidi" w:cstheme="majorBidi"/>
          <w:i/>
          <w:iCs/>
          <w:sz w:val="24"/>
          <w:szCs w:val="24"/>
          <w:shd w:val="clear" w:color="auto" w:fill="FFFFFF"/>
        </w:rPr>
        <w:t>Seikhel</w:t>
      </w:r>
      <w:proofErr w:type="spellEnd"/>
      <w:r w:rsidR="00037392" w:rsidRPr="001345D5">
        <w:rPr>
          <w:rFonts w:asciiTheme="majorBidi" w:hAnsiTheme="majorBidi" w:cstheme="majorBidi"/>
          <w:i/>
          <w:iCs/>
          <w:sz w:val="24"/>
          <w:szCs w:val="24"/>
          <w:shd w:val="clear" w:color="auto" w:fill="FFFFFF"/>
        </w:rPr>
        <w:t xml:space="preserve"> </w:t>
      </w:r>
      <w:proofErr w:type="spellStart"/>
      <w:r w:rsidR="00975352" w:rsidRPr="001345D5">
        <w:rPr>
          <w:rFonts w:cs="Times New Roman"/>
          <w:i/>
          <w:iCs/>
          <w:sz w:val="24"/>
          <w:szCs w:val="24"/>
        </w:rPr>
        <w:t>Ṭ</w:t>
      </w:r>
      <w:r w:rsidR="00037392" w:rsidRPr="001345D5">
        <w:rPr>
          <w:rFonts w:asciiTheme="majorBidi" w:hAnsiTheme="majorBidi" w:cstheme="majorBidi"/>
          <w:i/>
          <w:iCs/>
          <w:sz w:val="24"/>
          <w:szCs w:val="24"/>
          <w:shd w:val="clear" w:color="auto" w:fill="FFFFFF"/>
        </w:rPr>
        <w:t>ov</w:t>
      </w:r>
      <w:proofErr w:type="spellEnd"/>
      <w:r w:rsidR="00037392" w:rsidRPr="001345D5">
        <w:rPr>
          <w:rFonts w:asciiTheme="majorBidi" w:hAnsiTheme="majorBidi" w:cstheme="majorBidi"/>
          <w:sz w:val="24"/>
          <w:szCs w:val="24"/>
          <w:shd w:val="clear" w:color="auto" w:fill="FFFFFF"/>
        </w:rPr>
        <w:t xml:space="preserve">), among others. This important commentary has not heretofore been the subject of comprehensive study – </w:t>
      </w:r>
      <w:r w:rsidR="00ED2298" w:rsidRPr="001345D5">
        <w:rPr>
          <w:rFonts w:asciiTheme="majorBidi" w:hAnsiTheme="majorBidi" w:cstheme="majorBidi"/>
          <w:sz w:val="24"/>
          <w:szCs w:val="24"/>
          <w:shd w:val="clear" w:color="auto" w:fill="FFFFFF"/>
        </w:rPr>
        <w:t>indeed,</w:t>
      </w:r>
      <w:r w:rsidR="00037392" w:rsidRPr="001345D5">
        <w:rPr>
          <w:rFonts w:asciiTheme="majorBidi" w:hAnsiTheme="majorBidi" w:cstheme="majorBidi"/>
          <w:sz w:val="24"/>
          <w:szCs w:val="24"/>
          <w:shd w:val="clear" w:color="auto" w:fill="FFFFFF"/>
        </w:rPr>
        <w:t xml:space="preserve"> scholarship has almost entirely ignored it. Once research is complete, I intend to publish my results as a monograph. At present, I have completed ten out of sixteen planned chapters, among them an introduction dealing at length with </w:t>
      </w:r>
      <w:proofErr w:type="spellStart"/>
      <w:r w:rsidR="00037392" w:rsidRPr="001345D5">
        <w:rPr>
          <w:rFonts w:asciiTheme="majorBidi" w:hAnsiTheme="majorBidi" w:cstheme="majorBidi"/>
          <w:sz w:val="24"/>
          <w:szCs w:val="24"/>
          <w:shd w:val="clear" w:color="auto" w:fill="FFFFFF"/>
        </w:rPr>
        <w:t>Ramba’s</w:t>
      </w:r>
      <w:proofErr w:type="spellEnd"/>
      <w:r w:rsidR="00037392" w:rsidRPr="001345D5">
        <w:rPr>
          <w:rFonts w:asciiTheme="majorBidi" w:hAnsiTheme="majorBidi" w:cstheme="majorBidi"/>
          <w:sz w:val="24"/>
          <w:szCs w:val="24"/>
          <w:shd w:val="clear" w:color="auto" w:fill="FFFFFF"/>
        </w:rPr>
        <w:t xml:space="preserve"> place and time; his relationship to the Targum </w:t>
      </w:r>
      <w:proofErr w:type="spellStart"/>
      <w:r w:rsidR="00037392" w:rsidRPr="001345D5">
        <w:rPr>
          <w:rFonts w:asciiTheme="majorBidi" w:hAnsiTheme="majorBidi" w:cstheme="majorBidi"/>
          <w:sz w:val="24"/>
          <w:szCs w:val="24"/>
          <w:shd w:val="clear" w:color="auto" w:fill="FFFFFF"/>
        </w:rPr>
        <w:t>Onkelos</w:t>
      </w:r>
      <w:proofErr w:type="spellEnd"/>
      <w:r w:rsidR="00037392" w:rsidRPr="001345D5">
        <w:rPr>
          <w:rFonts w:asciiTheme="majorBidi" w:hAnsiTheme="majorBidi" w:cstheme="majorBidi"/>
          <w:sz w:val="24"/>
          <w:szCs w:val="24"/>
          <w:shd w:val="clear" w:color="auto" w:fill="FFFFFF"/>
        </w:rPr>
        <w:t xml:space="preserve">, to </w:t>
      </w:r>
      <w:proofErr w:type="spellStart"/>
      <w:r w:rsidR="00037392" w:rsidRPr="001345D5">
        <w:rPr>
          <w:rFonts w:asciiTheme="majorBidi" w:hAnsiTheme="majorBidi" w:cstheme="majorBidi"/>
          <w:sz w:val="24"/>
          <w:szCs w:val="24"/>
          <w:shd w:val="clear" w:color="auto" w:fill="FFFFFF"/>
        </w:rPr>
        <w:t>Rashi</w:t>
      </w:r>
      <w:proofErr w:type="spellEnd"/>
      <w:r w:rsidR="00037392" w:rsidRPr="001345D5">
        <w:rPr>
          <w:rFonts w:asciiTheme="majorBidi" w:hAnsiTheme="majorBidi" w:cstheme="majorBidi"/>
          <w:sz w:val="24"/>
          <w:szCs w:val="24"/>
          <w:shd w:val="clear" w:color="auto" w:fill="FFFFFF"/>
        </w:rPr>
        <w:t xml:space="preserve">, and to other prior exegetes; his relationship to the homiletics of the Jewish sages; and </w:t>
      </w:r>
      <w:proofErr w:type="spellStart"/>
      <w:r w:rsidR="00255ACE" w:rsidRPr="001345D5">
        <w:rPr>
          <w:rFonts w:asciiTheme="majorBidi" w:hAnsiTheme="majorBidi" w:cstheme="majorBidi"/>
          <w:i/>
          <w:iCs/>
          <w:sz w:val="24"/>
          <w:szCs w:val="24"/>
          <w:shd w:val="clear" w:color="auto" w:fill="FFFFFF"/>
        </w:rPr>
        <w:t>darkei</w:t>
      </w:r>
      <w:proofErr w:type="spellEnd"/>
      <w:r w:rsidR="00255ACE" w:rsidRPr="001345D5">
        <w:rPr>
          <w:rFonts w:asciiTheme="majorBidi" w:hAnsiTheme="majorBidi" w:cstheme="majorBidi"/>
          <w:i/>
          <w:iCs/>
          <w:sz w:val="24"/>
          <w:szCs w:val="24"/>
          <w:shd w:val="clear" w:color="auto" w:fill="FFFFFF"/>
        </w:rPr>
        <w:t xml:space="preserve"> ha-</w:t>
      </w:r>
      <w:proofErr w:type="spellStart"/>
      <w:r w:rsidR="00255ACE" w:rsidRPr="001345D5">
        <w:rPr>
          <w:rFonts w:asciiTheme="majorBidi" w:hAnsiTheme="majorBidi" w:cstheme="majorBidi"/>
          <w:i/>
          <w:iCs/>
          <w:sz w:val="24"/>
          <w:szCs w:val="24"/>
          <w:shd w:val="clear" w:color="auto" w:fill="FFFFFF"/>
        </w:rPr>
        <w:t>miqra’ot</w:t>
      </w:r>
      <w:proofErr w:type="spellEnd"/>
      <w:r w:rsidR="00255ACE" w:rsidRPr="001345D5">
        <w:rPr>
          <w:rFonts w:asciiTheme="majorBidi" w:hAnsiTheme="majorBidi" w:cstheme="majorBidi"/>
          <w:i/>
          <w:iCs/>
          <w:sz w:val="24"/>
          <w:szCs w:val="24"/>
          <w:shd w:val="clear" w:color="auto" w:fill="FFFFFF"/>
        </w:rPr>
        <w:t xml:space="preserve"> </w:t>
      </w:r>
      <w:r w:rsidR="00255ACE" w:rsidRPr="001345D5">
        <w:rPr>
          <w:rFonts w:asciiTheme="majorBidi" w:hAnsiTheme="majorBidi" w:cstheme="majorBidi"/>
          <w:sz w:val="24"/>
          <w:szCs w:val="24"/>
          <w:shd w:val="clear" w:color="auto" w:fill="FFFFFF"/>
        </w:rPr>
        <w:t>(literary devices) in his interpretations.</w:t>
      </w:r>
    </w:p>
    <w:p w14:paraId="64EF6EC6" w14:textId="66321075" w:rsidR="00ED2298" w:rsidRPr="001345D5" w:rsidRDefault="00F620DA" w:rsidP="00ED2298">
      <w:pPr>
        <w:pStyle w:val="ListParagraph"/>
        <w:numPr>
          <w:ilvl w:val="0"/>
          <w:numId w:val="2"/>
        </w:numPr>
        <w:bidi w:val="0"/>
        <w:spacing w:before="240"/>
        <w:jc w:val="both"/>
        <w:rPr>
          <w:rFonts w:asciiTheme="majorBidi" w:hAnsiTheme="majorBidi" w:cstheme="majorBidi"/>
          <w:sz w:val="24"/>
          <w:szCs w:val="24"/>
          <w:shd w:val="clear" w:color="auto" w:fill="FFFFFF"/>
        </w:rPr>
      </w:pPr>
      <w:r w:rsidRPr="001345D5">
        <w:rPr>
          <w:rFonts w:asciiTheme="majorBidi" w:hAnsiTheme="majorBidi" w:cstheme="majorBidi"/>
          <w:sz w:val="24"/>
          <w:szCs w:val="24"/>
          <w:shd w:val="clear" w:color="auto" w:fill="FFFFFF"/>
        </w:rPr>
        <w:t xml:space="preserve">Together with Professor Yonatan Grossman, I received a four-year grant from </w:t>
      </w:r>
      <w:r w:rsidRPr="001345D5">
        <w:rPr>
          <w:rFonts w:asciiTheme="majorBidi" w:hAnsiTheme="majorBidi" w:cstheme="majorBidi"/>
          <w:i/>
          <w:iCs/>
          <w:sz w:val="24"/>
          <w:szCs w:val="24"/>
          <w:shd w:val="clear" w:color="auto" w:fill="FFFFFF"/>
        </w:rPr>
        <w:t>ISF</w:t>
      </w:r>
      <w:r w:rsidRPr="001345D5">
        <w:rPr>
          <w:rFonts w:asciiTheme="majorBidi" w:hAnsiTheme="majorBidi" w:cstheme="majorBidi"/>
          <w:sz w:val="24"/>
          <w:szCs w:val="24"/>
          <w:shd w:val="clear" w:color="auto" w:fill="FFFFFF"/>
        </w:rPr>
        <w:t xml:space="preserve"> for research on the attitudes of medieval commentators to Biblical antiquity, tracking mutual influences and investigating correlations with Christian Biblical exegesis and Muslim exegesis of canonical texts. We have begun gathering materials related to the most significant of the commentators active between the eleventh and thirteenth centuries: </w:t>
      </w:r>
      <w:proofErr w:type="spellStart"/>
      <w:r w:rsidRPr="001345D5">
        <w:rPr>
          <w:rFonts w:asciiTheme="majorBidi" w:hAnsiTheme="majorBidi" w:cstheme="majorBidi"/>
          <w:sz w:val="24"/>
          <w:szCs w:val="24"/>
          <w:shd w:val="clear" w:color="auto" w:fill="FFFFFF"/>
        </w:rPr>
        <w:t>Rashi</w:t>
      </w:r>
      <w:proofErr w:type="spellEnd"/>
      <w:r w:rsidRPr="001345D5">
        <w:rPr>
          <w:rFonts w:asciiTheme="majorBidi" w:hAnsiTheme="majorBidi" w:cstheme="majorBidi"/>
          <w:sz w:val="24"/>
          <w:szCs w:val="24"/>
          <w:shd w:val="clear" w:color="auto" w:fill="FFFFFF"/>
        </w:rPr>
        <w:t xml:space="preserve">, Rabbi Joseph </w:t>
      </w:r>
      <w:r w:rsidR="001345D5" w:rsidRPr="001345D5">
        <w:rPr>
          <w:rFonts w:asciiTheme="majorBidi" w:hAnsiTheme="majorBidi" w:cstheme="majorBidi"/>
          <w:sz w:val="24"/>
          <w:szCs w:val="24"/>
          <w:shd w:val="clear" w:color="auto" w:fill="FFFFFF"/>
        </w:rPr>
        <w:t>Kara</w:t>
      </w:r>
      <w:r w:rsidRPr="001345D5">
        <w:rPr>
          <w:rFonts w:asciiTheme="majorBidi" w:hAnsiTheme="majorBidi" w:cstheme="majorBidi"/>
          <w:sz w:val="24"/>
          <w:szCs w:val="24"/>
          <w:shd w:val="clear" w:color="auto" w:fill="FFFFFF"/>
        </w:rPr>
        <w:t xml:space="preserve">, Raba, </w:t>
      </w:r>
      <w:proofErr w:type="spellStart"/>
      <w:r w:rsidRPr="001345D5">
        <w:rPr>
          <w:rFonts w:asciiTheme="majorBidi" w:hAnsiTheme="majorBidi" w:cstheme="majorBidi"/>
          <w:sz w:val="24"/>
          <w:szCs w:val="24"/>
          <w:shd w:val="clear" w:color="auto" w:fill="FFFFFF"/>
        </w:rPr>
        <w:t>Rashbam</w:t>
      </w:r>
      <w:proofErr w:type="spellEnd"/>
      <w:r w:rsidRPr="001345D5">
        <w:rPr>
          <w:rFonts w:asciiTheme="majorBidi" w:hAnsiTheme="majorBidi" w:cstheme="majorBidi"/>
          <w:sz w:val="24"/>
          <w:szCs w:val="24"/>
          <w:shd w:val="clear" w:color="auto" w:fill="FFFFFF"/>
        </w:rPr>
        <w:t xml:space="preserve">, </w:t>
      </w:r>
      <w:proofErr w:type="spellStart"/>
      <w:r w:rsidRPr="001345D5">
        <w:rPr>
          <w:rFonts w:asciiTheme="majorBidi" w:hAnsiTheme="majorBidi" w:cstheme="majorBidi"/>
          <w:sz w:val="24"/>
          <w:szCs w:val="24"/>
          <w:shd w:val="clear" w:color="auto" w:fill="FFFFFF"/>
        </w:rPr>
        <w:t>Rivash</w:t>
      </w:r>
      <w:proofErr w:type="spellEnd"/>
      <w:r w:rsidRPr="001345D5">
        <w:rPr>
          <w:rFonts w:asciiTheme="majorBidi" w:hAnsiTheme="majorBidi" w:cstheme="majorBidi"/>
          <w:sz w:val="24"/>
          <w:szCs w:val="24"/>
          <w:shd w:val="clear" w:color="auto" w:fill="FFFFFF"/>
        </w:rPr>
        <w:t xml:space="preserve">, Rabbi Eliezer </w:t>
      </w:r>
      <w:r w:rsidR="001345D5" w:rsidRPr="001345D5">
        <w:rPr>
          <w:rFonts w:asciiTheme="majorBidi" w:hAnsiTheme="majorBidi" w:cstheme="majorBidi"/>
          <w:sz w:val="24"/>
          <w:szCs w:val="24"/>
          <w:shd w:val="clear" w:color="auto" w:fill="FFFFFF"/>
        </w:rPr>
        <w:t xml:space="preserve">of </w:t>
      </w:r>
      <w:proofErr w:type="spellStart"/>
      <w:r w:rsidR="001345D5" w:rsidRPr="001345D5">
        <w:rPr>
          <w:rFonts w:asciiTheme="majorBidi" w:hAnsiTheme="majorBidi" w:cstheme="majorBidi"/>
          <w:sz w:val="24"/>
          <w:szCs w:val="24"/>
          <w:shd w:val="clear" w:color="auto" w:fill="FFFFFF"/>
        </w:rPr>
        <w:t>Beaugency</w:t>
      </w:r>
      <w:proofErr w:type="spellEnd"/>
      <w:r w:rsidR="001345D5" w:rsidRPr="001345D5">
        <w:rPr>
          <w:rFonts w:asciiTheme="majorBidi" w:hAnsiTheme="majorBidi" w:cstheme="majorBidi"/>
          <w:sz w:val="24"/>
          <w:szCs w:val="24"/>
          <w:shd w:val="clear" w:color="auto" w:fill="FFFFFF"/>
        </w:rPr>
        <w:t xml:space="preserve">, </w:t>
      </w:r>
      <w:proofErr w:type="spellStart"/>
      <w:r w:rsidR="001345D5" w:rsidRPr="001345D5">
        <w:rPr>
          <w:rFonts w:asciiTheme="majorBidi" w:hAnsiTheme="majorBidi" w:cstheme="majorBidi"/>
          <w:sz w:val="24"/>
          <w:szCs w:val="24"/>
          <w:shd w:val="clear" w:color="auto" w:fill="FFFFFF"/>
        </w:rPr>
        <w:t>Radak</w:t>
      </w:r>
      <w:proofErr w:type="spellEnd"/>
      <w:r w:rsidR="001345D5" w:rsidRPr="001345D5">
        <w:rPr>
          <w:rFonts w:asciiTheme="majorBidi" w:hAnsiTheme="majorBidi" w:cstheme="majorBidi"/>
          <w:sz w:val="24"/>
          <w:szCs w:val="24"/>
          <w:shd w:val="clear" w:color="auto" w:fill="FFFFFF"/>
        </w:rPr>
        <w:t xml:space="preserve">, </w:t>
      </w:r>
      <w:proofErr w:type="spellStart"/>
      <w:r w:rsidR="001345D5" w:rsidRPr="001345D5">
        <w:rPr>
          <w:rFonts w:asciiTheme="majorBidi" w:hAnsiTheme="majorBidi" w:cstheme="majorBidi"/>
          <w:sz w:val="24"/>
          <w:szCs w:val="24"/>
          <w:shd w:val="clear" w:color="auto" w:fill="FFFFFF"/>
        </w:rPr>
        <w:t>Ramban</w:t>
      </w:r>
      <w:proofErr w:type="spellEnd"/>
      <w:r w:rsidR="001345D5" w:rsidRPr="001345D5">
        <w:rPr>
          <w:rFonts w:asciiTheme="majorBidi" w:hAnsiTheme="majorBidi" w:cstheme="majorBidi"/>
          <w:sz w:val="24"/>
          <w:szCs w:val="24"/>
          <w:shd w:val="clear" w:color="auto" w:fill="FFFFFF"/>
        </w:rPr>
        <w:t xml:space="preserve">, Rabbi Joseph Caspi, and Rabbi </w:t>
      </w:r>
      <w:proofErr w:type="spellStart"/>
      <w:r w:rsidR="001345D5" w:rsidRPr="001345D5">
        <w:rPr>
          <w:rFonts w:asciiTheme="majorBidi" w:hAnsiTheme="majorBidi" w:cstheme="majorBidi"/>
          <w:sz w:val="24"/>
          <w:szCs w:val="24"/>
          <w:shd w:val="clear" w:color="auto" w:fill="FFFFFF"/>
        </w:rPr>
        <w:t>Bahya</w:t>
      </w:r>
      <w:proofErr w:type="spellEnd"/>
      <w:r w:rsidR="001345D5" w:rsidRPr="001345D5">
        <w:rPr>
          <w:rFonts w:asciiTheme="majorBidi" w:hAnsiTheme="majorBidi" w:cstheme="majorBidi"/>
          <w:sz w:val="24"/>
          <w:szCs w:val="24"/>
          <w:shd w:val="clear" w:color="auto" w:fill="FFFFFF"/>
        </w:rPr>
        <w:t xml:space="preserve"> ben Asher. Once research is complete, we intended to publish a comprehensive monograph detailing our findings. This study combines both my areas of academic interest – medieval Biblical </w:t>
      </w:r>
      <w:r w:rsidR="00975352">
        <w:rPr>
          <w:rFonts w:asciiTheme="majorBidi" w:hAnsiTheme="majorBidi" w:cstheme="majorBidi"/>
          <w:sz w:val="24"/>
          <w:szCs w:val="24"/>
          <w:shd w:val="clear" w:color="auto" w:fill="FFFFFF"/>
        </w:rPr>
        <w:t>interpretation</w:t>
      </w:r>
      <w:r w:rsidR="001345D5" w:rsidRPr="001345D5">
        <w:rPr>
          <w:rFonts w:asciiTheme="majorBidi" w:hAnsiTheme="majorBidi" w:cstheme="majorBidi"/>
          <w:sz w:val="24"/>
          <w:szCs w:val="24"/>
          <w:shd w:val="clear" w:color="auto" w:fill="FFFFFF"/>
        </w:rPr>
        <w:t xml:space="preserve"> and the literary analysis of the Bible.</w:t>
      </w:r>
    </w:p>
    <w:p w14:paraId="3938E5F1" w14:textId="77777777" w:rsidR="00197570" w:rsidRPr="002724F5" w:rsidRDefault="00197570" w:rsidP="00197570">
      <w:pPr>
        <w:spacing w:line="360" w:lineRule="auto"/>
        <w:jc w:val="both"/>
        <w:rPr>
          <w:i/>
          <w:iCs/>
          <w:szCs w:val="24"/>
        </w:rPr>
      </w:pPr>
    </w:p>
    <w:p w14:paraId="56DA1EF3" w14:textId="77777777" w:rsidR="00197570" w:rsidRPr="00197570" w:rsidRDefault="00197570" w:rsidP="00197570">
      <w:pPr>
        <w:bidi/>
        <w:spacing w:before="240"/>
        <w:jc w:val="both"/>
        <w:rPr>
          <w:rFonts w:asciiTheme="majorBidi" w:hAnsiTheme="majorBidi" w:cstheme="majorBidi"/>
          <w:shd w:val="clear" w:color="auto" w:fill="FFFFFF"/>
        </w:rPr>
      </w:pPr>
    </w:p>
    <w:sectPr w:rsidR="00197570" w:rsidRPr="00197570" w:rsidSect="00404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B2E34"/>
    <w:multiLevelType w:val="hybridMultilevel"/>
    <w:tmpl w:val="82A8DCE8"/>
    <w:lvl w:ilvl="0" w:tplc="F88A658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FC63B1"/>
    <w:multiLevelType w:val="hybridMultilevel"/>
    <w:tmpl w:val="9476F9FC"/>
    <w:lvl w:ilvl="0" w:tplc="35E87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03DE"/>
    <w:rsid w:val="0001772F"/>
    <w:rsid w:val="00032A6D"/>
    <w:rsid w:val="00037392"/>
    <w:rsid w:val="000642E4"/>
    <w:rsid w:val="000A416B"/>
    <w:rsid w:val="000D26D4"/>
    <w:rsid w:val="000E504E"/>
    <w:rsid w:val="000F2F02"/>
    <w:rsid w:val="000F62B2"/>
    <w:rsid w:val="001304FF"/>
    <w:rsid w:val="001345D5"/>
    <w:rsid w:val="0014074D"/>
    <w:rsid w:val="00146E93"/>
    <w:rsid w:val="00170E3B"/>
    <w:rsid w:val="001863DC"/>
    <w:rsid w:val="00197570"/>
    <w:rsid w:val="001A6BB8"/>
    <w:rsid w:val="0021220C"/>
    <w:rsid w:val="0021585F"/>
    <w:rsid w:val="00216004"/>
    <w:rsid w:val="00255ACE"/>
    <w:rsid w:val="0027740C"/>
    <w:rsid w:val="0028425F"/>
    <w:rsid w:val="002B6448"/>
    <w:rsid w:val="002C6F60"/>
    <w:rsid w:val="002E32F7"/>
    <w:rsid w:val="0030205B"/>
    <w:rsid w:val="00335D83"/>
    <w:rsid w:val="003B7F4F"/>
    <w:rsid w:val="0040471B"/>
    <w:rsid w:val="00405A0D"/>
    <w:rsid w:val="0042545B"/>
    <w:rsid w:val="0043096F"/>
    <w:rsid w:val="00442EFB"/>
    <w:rsid w:val="00460D67"/>
    <w:rsid w:val="004803DE"/>
    <w:rsid w:val="0049546D"/>
    <w:rsid w:val="00554EDD"/>
    <w:rsid w:val="00556B28"/>
    <w:rsid w:val="005C64A5"/>
    <w:rsid w:val="005F0D88"/>
    <w:rsid w:val="0061439E"/>
    <w:rsid w:val="00617370"/>
    <w:rsid w:val="00623A84"/>
    <w:rsid w:val="00625D4F"/>
    <w:rsid w:val="00654BD6"/>
    <w:rsid w:val="00686102"/>
    <w:rsid w:val="00694931"/>
    <w:rsid w:val="006A21D9"/>
    <w:rsid w:val="006C46C3"/>
    <w:rsid w:val="00707BD4"/>
    <w:rsid w:val="007368BF"/>
    <w:rsid w:val="00763919"/>
    <w:rsid w:val="007946F9"/>
    <w:rsid w:val="007F02AB"/>
    <w:rsid w:val="00817F06"/>
    <w:rsid w:val="008324D2"/>
    <w:rsid w:val="00837605"/>
    <w:rsid w:val="008534FD"/>
    <w:rsid w:val="008735A5"/>
    <w:rsid w:val="008D16FD"/>
    <w:rsid w:val="008D2C28"/>
    <w:rsid w:val="008F628D"/>
    <w:rsid w:val="00905C84"/>
    <w:rsid w:val="00975352"/>
    <w:rsid w:val="00984476"/>
    <w:rsid w:val="009A7018"/>
    <w:rsid w:val="00A022BB"/>
    <w:rsid w:val="00A07105"/>
    <w:rsid w:val="00A31E92"/>
    <w:rsid w:val="00A31F6B"/>
    <w:rsid w:val="00A4058D"/>
    <w:rsid w:val="00A46E48"/>
    <w:rsid w:val="00A52647"/>
    <w:rsid w:val="00A56FFA"/>
    <w:rsid w:val="00A85636"/>
    <w:rsid w:val="00A920B8"/>
    <w:rsid w:val="00B05D2C"/>
    <w:rsid w:val="00B14D40"/>
    <w:rsid w:val="00B4257A"/>
    <w:rsid w:val="00B5018A"/>
    <w:rsid w:val="00B8745C"/>
    <w:rsid w:val="00BD0CC9"/>
    <w:rsid w:val="00BE1675"/>
    <w:rsid w:val="00C07C66"/>
    <w:rsid w:val="00C1526D"/>
    <w:rsid w:val="00C62BBE"/>
    <w:rsid w:val="00CC1549"/>
    <w:rsid w:val="00CD5528"/>
    <w:rsid w:val="00D407C6"/>
    <w:rsid w:val="00D9446E"/>
    <w:rsid w:val="00DB3007"/>
    <w:rsid w:val="00DB4D86"/>
    <w:rsid w:val="00DC39CC"/>
    <w:rsid w:val="00DD1400"/>
    <w:rsid w:val="00DF577E"/>
    <w:rsid w:val="00DF64C3"/>
    <w:rsid w:val="00E236EB"/>
    <w:rsid w:val="00E33C44"/>
    <w:rsid w:val="00E623B5"/>
    <w:rsid w:val="00E6694C"/>
    <w:rsid w:val="00EA482E"/>
    <w:rsid w:val="00EB11B3"/>
    <w:rsid w:val="00EC2161"/>
    <w:rsid w:val="00EC2254"/>
    <w:rsid w:val="00ED2298"/>
    <w:rsid w:val="00F20B6D"/>
    <w:rsid w:val="00F620DA"/>
    <w:rsid w:val="00F705A9"/>
    <w:rsid w:val="00F9772D"/>
    <w:rsid w:val="00FB223C"/>
    <w:rsid w:val="00FD05A5"/>
    <w:rsid w:val="00FD0EF3"/>
    <w:rsid w:val="00FD4246"/>
    <w:rsid w:val="00FD650A"/>
    <w:rsid w:val="00FE2563"/>
    <w:rsid w:val="00FE3749"/>
    <w:rsid w:val="00FE662B"/>
    <w:rsid w:val="00FF75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F92A"/>
  <w15:docId w15:val="{BB71CAB8-0B69-43A0-A8F1-97B8FCFA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2E4"/>
    <w:rPr>
      <w:rFonts w:ascii="Tahoma" w:hAnsi="Tahoma" w:cs="Tahoma"/>
      <w:sz w:val="16"/>
      <w:szCs w:val="16"/>
    </w:rPr>
  </w:style>
  <w:style w:type="character" w:styleId="CommentReference">
    <w:name w:val="annotation reference"/>
    <w:basedOn w:val="DefaultParagraphFont"/>
    <w:uiPriority w:val="99"/>
    <w:semiHidden/>
    <w:unhideWhenUsed/>
    <w:rsid w:val="006A21D9"/>
    <w:rPr>
      <w:sz w:val="16"/>
      <w:szCs w:val="16"/>
    </w:rPr>
  </w:style>
  <w:style w:type="paragraph" w:styleId="CommentText">
    <w:name w:val="annotation text"/>
    <w:basedOn w:val="Normal"/>
    <w:link w:val="CommentTextChar"/>
    <w:uiPriority w:val="99"/>
    <w:semiHidden/>
    <w:unhideWhenUsed/>
    <w:rsid w:val="006A21D9"/>
    <w:pPr>
      <w:spacing w:line="240" w:lineRule="auto"/>
    </w:pPr>
    <w:rPr>
      <w:sz w:val="20"/>
      <w:szCs w:val="20"/>
    </w:rPr>
  </w:style>
  <w:style w:type="character" w:customStyle="1" w:styleId="CommentTextChar">
    <w:name w:val="Comment Text Char"/>
    <w:basedOn w:val="DefaultParagraphFont"/>
    <w:link w:val="CommentText"/>
    <w:uiPriority w:val="99"/>
    <w:semiHidden/>
    <w:rsid w:val="006A21D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21D9"/>
    <w:rPr>
      <w:b/>
      <w:bCs/>
    </w:rPr>
  </w:style>
  <w:style w:type="character" w:customStyle="1" w:styleId="CommentSubjectChar">
    <w:name w:val="Comment Subject Char"/>
    <w:basedOn w:val="CommentTextChar"/>
    <w:link w:val="CommentSubject"/>
    <w:uiPriority w:val="99"/>
    <w:semiHidden/>
    <w:rsid w:val="006A21D9"/>
    <w:rPr>
      <w:rFonts w:ascii="Times New Roman" w:hAnsi="Times New Roman"/>
      <w:b/>
      <w:bCs/>
      <w:sz w:val="20"/>
      <w:szCs w:val="20"/>
    </w:rPr>
  </w:style>
  <w:style w:type="paragraph" w:styleId="ListParagraph">
    <w:name w:val="List Paragraph"/>
    <w:basedOn w:val="Normal"/>
    <w:uiPriority w:val="34"/>
    <w:qFormat/>
    <w:rsid w:val="00197570"/>
    <w:pPr>
      <w:bidi/>
      <w:spacing w:after="0" w:line="240" w:lineRule="auto"/>
      <w:ind w:left="720"/>
    </w:pPr>
    <w:rPr>
      <w:rFonts w:eastAsia="Times New Roman" w:cs="David"/>
      <w:sz w:val="20"/>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A245F-EF5E-4D4B-8101-B736A7CA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3008</Words>
  <Characters>17148</Characters>
  <Application>Microsoft Office Word</Application>
  <DocSecurity>0</DocSecurity>
  <Lines>142</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Yaari</dc:creator>
  <cp:lastModifiedBy>Michael Yaari</cp:lastModifiedBy>
  <cp:revision>2</cp:revision>
  <cp:lastPrinted>2020-10-18T22:48:00Z</cp:lastPrinted>
  <dcterms:created xsi:type="dcterms:W3CDTF">2020-10-20T01:32:00Z</dcterms:created>
  <dcterms:modified xsi:type="dcterms:W3CDTF">2020-10-20T01:32:00Z</dcterms:modified>
</cp:coreProperties>
</file>