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4A4F3" w14:textId="77777777" w:rsidR="001F3C2C" w:rsidRPr="001F3C2C" w:rsidRDefault="001F3C2C" w:rsidP="00D1504D">
      <w:pPr>
        <w:bidi w:val="0"/>
        <w:spacing w:line="360" w:lineRule="auto"/>
        <w:jc w:val="mediumKashida"/>
        <w:rPr>
          <w:rFonts w:cstheme="majorBidi"/>
          <w:lang w:val="en-CA"/>
        </w:rPr>
      </w:pPr>
    </w:p>
    <w:p w14:paraId="0AF8E23C" w14:textId="264839AC" w:rsidR="001F3C2C" w:rsidRPr="001F3C2C" w:rsidRDefault="001F3C2C" w:rsidP="001F3C2C">
      <w:pPr>
        <w:bidi w:val="0"/>
        <w:spacing w:line="360" w:lineRule="auto"/>
        <w:jc w:val="mediumKashida"/>
        <w:rPr>
          <w:rFonts w:cstheme="majorBidi"/>
          <w:b/>
          <w:bCs/>
          <w:lang w:val="en-CA"/>
        </w:rPr>
      </w:pPr>
      <w:r w:rsidRPr="001F3C2C">
        <w:rPr>
          <w:rFonts w:cstheme="majorBidi"/>
          <w:b/>
          <w:bCs/>
          <w:lang w:val="en-CA"/>
        </w:rPr>
        <w:t>Abstract</w:t>
      </w:r>
    </w:p>
    <w:p w14:paraId="3BD92F8F" w14:textId="77777777" w:rsidR="001F3C2C" w:rsidRDefault="001F3C2C" w:rsidP="001F3C2C">
      <w:pPr>
        <w:bidi w:val="0"/>
        <w:spacing w:line="360" w:lineRule="auto"/>
        <w:jc w:val="mediumKashida"/>
        <w:rPr>
          <w:lang w:val="en-CA"/>
        </w:rPr>
      </w:pPr>
    </w:p>
    <w:p w14:paraId="51FB6D62" w14:textId="18DC165C" w:rsidR="002E620A" w:rsidRPr="001F3C2C" w:rsidRDefault="002E620A" w:rsidP="008A33E2">
      <w:pPr>
        <w:bidi w:val="0"/>
        <w:spacing w:line="360" w:lineRule="auto"/>
        <w:jc w:val="mediumKashida"/>
        <w:rPr>
          <w:lang w:val="en-CA"/>
        </w:rPr>
      </w:pPr>
      <w:r w:rsidRPr="001F3C2C">
        <w:rPr>
          <w:lang w:val="en-CA"/>
        </w:rPr>
        <w:t>T</w:t>
      </w:r>
      <w:r w:rsidR="007C3125" w:rsidRPr="001F3C2C">
        <w:rPr>
          <w:lang w:val="en-CA"/>
        </w:rPr>
        <w:t>his</w:t>
      </w:r>
      <w:r w:rsidRPr="001F3C2C">
        <w:rPr>
          <w:lang w:val="en-CA"/>
        </w:rPr>
        <w:t xml:space="preserve"> study focuses on </w:t>
      </w:r>
      <w:r w:rsidR="00221386" w:rsidRPr="001F3C2C">
        <w:rPr>
          <w:lang w:val="en-CA"/>
        </w:rPr>
        <w:t xml:space="preserve">textual </w:t>
      </w:r>
      <w:r w:rsidR="009E4092" w:rsidRPr="001F3C2C">
        <w:rPr>
          <w:lang w:val="en-CA"/>
        </w:rPr>
        <w:t>variations</w:t>
      </w:r>
      <w:r w:rsidR="00636258" w:rsidRPr="001F3C2C">
        <w:rPr>
          <w:lang w:val="en-CA"/>
        </w:rPr>
        <w:t xml:space="preserve"> </w:t>
      </w:r>
      <w:r w:rsidR="00221386" w:rsidRPr="001F3C2C">
        <w:rPr>
          <w:lang w:val="en-CA"/>
        </w:rPr>
        <w:t>between the</w:t>
      </w:r>
      <w:r w:rsidRPr="001F3C2C">
        <w:rPr>
          <w:lang w:val="en-CA"/>
        </w:rPr>
        <w:t xml:space="preserve"> Masoretic </w:t>
      </w:r>
      <w:r w:rsidR="00636258" w:rsidRPr="001F3C2C">
        <w:rPr>
          <w:lang w:val="en-CA"/>
        </w:rPr>
        <w:t xml:space="preserve">text </w:t>
      </w:r>
      <w:r w:rsidRPr="001F3C2C">
        <w:rPr>
          <w:lang w:val="en-CA"/>
        </w:rPr>
        <w:t xml:space="preserve">and </w:t>
      </w:r>
      <w:r w:rsidR="00221386" w:rsidRPr="001F3C2C">
        <w:rPr>
          <w:lang w:val="en-CA"/>
        </w:rPr>
        <w:t xml:space="preserve">the </w:t>
      </w:r>
      <w:r w:rsidRPr="001F3C2C">
        <w:rPr>
          <w:lang w:val="en-CA"/>
        </w:rPr>
        <w:t>Samari</w:t>
      </w:r>
      <w:r w:rsidR="003945FE" w:rsidRPr="001F3C2C">
        <w:rPr>
          <w:lang w:val="en-CA"/>
        </w:rPr>
        <w:t>t</w:t>
      </w:r>
      <w:r w:rsidRPr="001F3C2C">
        <w:rPr>
          <w:lang w:val="en-CA"/>
        </w:rPr>
        <w:t xml:space="preserve">an </w:t>
      </w:r>
      <w:r w:rsidR="003945FE" w:rsidRPr="001F3C2C">
        <w:rPr>
          <w:lang w:val="en-CA"/>
        </w:rPr>
        <w:t xml:space="preserve">Torah </w:t>
      </w:r>
      <w:r w:rsidR="009E4092" w:rsidRPr="001F3C2C">
        <w:rPr>
          <w:lang w:val="en-CA"/>
        </w:rPr>
        <w:t xml:space="preserve">that are </w:t>
      </w:r>
      <w:r w:rsidRPr="001F3C2C">
        <w:rPr>
          <w:lang w:val="en-CA"/>
        </w:rPr>
        <w:t xml:space="preserve">caused by </w:t>
      </w:r>
      <w:r w:rsidR="003945FE" w:rsidRPr="001F3C2C">
        <w:rPr>
          <w:lang w:val="en-CA"/>
        </w:rPr>
        <w:t>gr</w:t>
      </w:r>
      <w:r w:rsidR="002E6C1B" w:rsidRPr="001F3C2C">
        <w:rPr>
          <w:lang w:val="en-CA"/>
        </w:rPr>
        <w:t>aphic</w:t>
      </w:r>
      <w:r w:rsidRPr="001F3C2C">
        <w:rPr>
          <w:lang w:val="en-CA"/>
        </w:rPr>
        <w:t xml:space="preserve"> similarities.  </w:t>
      </w:r>
      <w:r w:rsidR="00792CB1" w:rsidRPr="001F3C2C">
        <w:rPr>
          <w:lang w:val="en-CA"/>
        </w:rPr>
        <w:t>Its aim is to begin by creat</w:t>
      </w:r>
      <w:r w:rsidRPr="001F3C2C">
        <w:rPr>
          <w:lang w:val="en-CA"/>
        </w:rPr>
        <w:t>ing a comprehensive corpus of all the</w:t>
      </w:r>
      <w:r w:rsidR="00792CB1" w:rsidRPr="001F3C2C">
        <w:rPr>
          <w:lang w:val="en-CA"/>
        </w:rPr>
        <w:t>se</w:t>
      </w:r>
      <w:r w:rsidRPr="001F3C2C">
        <w:rPr>
          <w:lang w:val="en-CA"/>
        </w:rPr>
        <w:t xml:space="preserve"> </w:t>
      </w:r>
      <w:r w:rsidR="00C80251" w:rsidRPr="001F3C2C">
        <w:rPr>
          <w:lang w:val="en-CA"/>
        </w:rPr>
        <w:t xml:space="preserve">variants, </w:t>
      </w:r>
      <w:r w:rsidRPr="001F3C2C">
        <w:rPr>
          <w:lang w:val="en-CA"/>
        </w:rPr>
        <w:t xml:space="preserve">to </w:t>
      </w:r>
      <w:r w:rsidR="00792CB1" w:rsidRPr="001F3C2C">
        <w:rPr>
          <w:lang w:val="en-CA"/>
        </w:rPr>
        <w:t>examine each one independently and then</w:t>
      </w:r>
      <w:r w:rsidR="005C5D75" w:rsidRPr="001F3C2C">
        <w:rPr>
          <w:lang w:val="en-CA"/>
        </w:rPr>
        <w:t xml:space="preserve"> </w:t>
      </w:r>
      <w:r w:rsidR="002E6C1B" w:rsidRPr="001F3C2C">
        <w:rPr>
          <w:lang w:val="en-CA"/>
        </w:rPr>
        <w:t>to consider the variations</w:t>
      </w:r>
      <w:r w:rsidR="00E34ECF" w:rsidRPr="001F3C2C">
        <w:rPr>
          <w:lang w:val="en-CA"/>
        </w:rPr>
        <w:t xml:space="preserve"> </w:t>
      </w:r>
      <w:r w:rsidR="005C5D75" w:rsidRPr="001F3C2C">
        <w:rPr>
          <w:lang w:val="en-CA"/>
        </w:rPr>
        <w:t>from an overview</w:t>
      </w:r>
      <w:r w:rsidR="00A039BE" w:rsidRPr="001F3C2C">
        <w:rPr>
          <w:lang w:val="en-CA"/>
        </w:rPr>
        <w:t xml:space="preserve">.  </w:t>
      </w:r>
      <w:r w:rsidR="005C5D75" w:rsidRPr="001F3C2C">
        <w:rPr>
          <w:lang w:val="en-CA"/>
        </w:rPr>
        <w:t>The d</w:t>
      </w:r>
      <w:r w:rsidRPr="001F3C2C">
        <w:rPr>
          <w:lang w:val="en-CA"/>
        </w:rPr>
        <w:t xml:space="preserve">ata will be analyzed </w:t>
      </w:r>
      <w:r w:rsidR="002E6C1B" w:rsidRPr="001F3C2C">
        <w:rPr>
          <w:lang w:val="en-CA"/>
        </w:rPr>
        <w:t xml:space="preserve">using </w:t>
      </w:r>
      <w:r w:rsidRPr="001F3C2C">
        <w:rPr>
          <w:lang w:val="en-CA"/>
        </w:rPr>
        <w:t xml:space="preserve">tools available to all </w:t>
      </w:r>
      <w:r w:rsidR="0034765C" w:rsidRPr="001F3C2C">
        <w:rPr>
          <w:lang w:val="en-CA"/>
        </w:rPr>
        <w:t>textual critics</w:t>
      </w:r>
      <w:r w:rsidR="002E6C1B" w:rsidRPr="001F3C2C">
        <w:rPr>
          <w:lang w:val="en-CA"/>
        </w:rPr>
        <w:t xml:space="preserve">.  Yet </w:t>
      </w:r>
      <w:r w:rsidR="0034765C" w:rsidRPr="001F3C2C">
        <w:rPr>
          <w:lang w:val="en-CA"/>
        </w:rPr>
        <w:t xml:space="preserve">in addition, the study incorporates </w:t>
      </w:r>
      <w:r w:rsidRPr="001F3C2C">
        <w:rPr>
          <w:lang w:val="en-CA"/>
        </w:rPr>
        <w:t xml:space="preserve">tools </w:t>
      </w:r>
      <w:r w:rsidR="0034765C" w:rsidRPr="001F3C2C">
        <w:rPr>
          <w:lang w:val="en-CA"/>
        </w:rPr>
        <w:t>from the</w:t>
      </w:r>
      <w:r w:rsidRPr="001F3C2C">
        <w:rPr>
          <w:lang w:val="en-CA"/>
        </w:rPr>
        <w:t xml:space="preserve"> pal</w:t>
      </w:r>
      <w:r w:rsidR="0034765C" w:rsidRPr="001F3C2C">
        <w:rPr>
          <w:lang w:val="en-CA"/>
        </w:rPr>
        <w:t>aeographic</w:t>
      </w:r>
      <w:r w:rsidR="002E6C1B" w:rsidRPr="001F3C2C">
        <w:rPr>
          <w:lang w:val="en-CA"/>
        </w:rPr>
        <w:t xml:space="preserve"> realm</w:t>
      </w:r>
      <w:r w:rsidRPr="001F3C2C">
        <w:rPr>
          <w:lang w:val="en-CA"/>
        </w:rPr>
        <w:t xml:space="preserve"> </w:t>
      </w:r>
      <w:r w:rsidR="002E6C1B" w:rsidRPr="001F3C2C">
        <w:rPr>
          <w:lang w:val="en-CA"/>
        </w:rPr>
        <w:t>and</w:t>
      </w:r>
      <w:r w:rsidRPr="001F3C2C">
        <w:rPr>
          <w:lang w:val="en-CA"/>
        </w:rPr>
        <w:t xml:space="preserve"> in this respec</w:t>
      </w:r>
      <w:r w:rsidR="0034765C" w:rsidRPr="001F3C2C">
        <w:rPr>
          <w:lang w:val="en-CA"/>
        </w:rPr>
        <w:t>t</w:t>
      </w:r>
      <w:r w:rsidR="001F3C2C">
        <w:rPr>
          <w:lang w:val="en-CA"/>
        </w:rPr>
        <w:t>,</w:t>
      </w:r>
      <w:r w:rsidR="0034765C" w:rsidRPr="001F3C2C">
        <w:rPr>
          <w:lang w:val="en-CA"/>
        </w:rPr>
        <w:t xml:space="preserve"> </w:t>
      </w:r>
      <w:r w:rsidR="002E6C1B" w:rsidRPr="001F3C2C">
        <w:rPr>
          <w:lang w:val="en-CA"/>
        </w:rPr>
        <w:t xml:space="preserve">it marks </w:t>
      </w:r>
      <w:r w:rsidRPr="001F3C2C">
        <w:rPr>
          <w:lang w:val="en-CA"/>
        </w:rPr>
        <w:t xml:space="preserve">a new direction.  The many researchers who have treated </w:t>
      </w:r>
      <w:r w:rsidR="002E6C1B" w:rsidRPr="001F3C2C">
        <w:rPr>
          <w:lang w:val="en-CA"/>
        </w:rPr>
        <w:t>variations caused</w:t>
      </w:r>
      <w:r w:rsidR="00267DAC" w:rsidRPr="001F3C2C">
        <w:rPr>
          <w:lang w:val="en-CA"/>
        </w:rPr>
        <w:t xml:space="preserve"> by graphic similarities</w:t>
      </w:r>
      <w:r w:rsidRPr="001F3C2C">
        <w:rPr>
          <w:lang w:val="en-CA"/>
        </w:rPr>
        <w:t xml:space="preserve"> as part of the discussion o</w:t>
      </w:r>
      <w:r w:rsidR="002957B7" w:rsidRPr="001F3C2C">
        <w:rPr>
          <w:lang w:val="en-CA"/>
        </w:rPr>
        <w:t>f</w:t>
      </w:r>
      <w:r w:rsidRPr="001F3C2C">
        <w:rPr>
          <w:lang w:val="en-CA"/>
        </w:rPr>
        <w:t xml:space="preserve"> the </w:t>
      </w:r>
      <w:r w:rsidR="002E6C1B" w:rsidRPr="001F3C2C">
        <w:rPr>
          <w:lang w:val="en-CA"/>
        </w:rPr>
        <w:t xml:space="preserve">history of </w:t>
      </w:r>
      <w:r w:rsidRPr="001F3C2C">
        <w:rPr>
          <w:lang w:val="en-CA"/>
        </w:rPr>
        <w:t>textual version</w:t>
      </w:r>
      <w:r w:rsidR="002E6C1B" w:rsidRPr="001F3C2C">
        <w:rPr>
          <w:lang w:val="en-CA"/>
        </w:rPr>
        <w:t>s</w:t>
      </w:r>
      <w:r w:rsidRPr="001F3C2C">
        <w:rPr>
          <w:lang w:val="en-CA"/>
        </w:rPr>
        <w:t xml:space="preserve"> </w:t>
      </w:r>
      <w:r w:rsidR="0034765C" w:rsidRPr="001F3C2C">
        <w:rPr>
          <w:lang w:val="en-CA"/>
        </w:rPr>
        <w:t xml:space="preserve">have made little use of </w:t>
      </w:r>
      <w:r w:rsidRPr="001F3C2C">
        <w:rPr>
          <w:lang w:val="en-CA"/>
        </w:rPr>
        <w:t xml:space="preserve">knowledge that has accrued over the past decades on the development of the Hebrew script and the square script to </w:t>
      </w:r>
      <w:r w:rsidR="001F3C2C">
        <w:rPr>
          <w:lang w:val="en-CA"/>
        </w:rPr>
        <w:t>explain specific phenomena</w:t>
      </w:r>
      <w:r w:rsidRPr="001F3C2C">
        <w:rPr>
          <w:lang w:val="en-CA"/>
        </w:rPr>
        <w:t xml:space="preserve"> or general processes.  Therefore, my </w:t>
      </w:r>
      <w:r w:rsidR="008A33E2">
        <w:rPr>
          <w:lang w:val="en-CA"/>
        </w:rPr>
        <w:t>work</w:t>
      </w:r>
      <w:r w:rsidRPr="001F3C2C">
        <w:rPr>
          <w:lang w:val="en-CA"/>
        </w:rPr>
        <w:t xml:space="preserve"> will </w:t>
      </w:r>
      <w:r w:rsidR="00A70C04" w:rsidRPr="001F3C2C">
        <w:rPr>
          <w:lang w:val="en-CA"/>
        </w:rPr>
        <w:t xml:space="preserve">add to </w:t>
      </w:r>
      <w:r w:rsidRPr="001F3C2C">
        <w:rPr>
          <w:lang w:val="en-CA"/>
        </w:rPr>
        <w:t xml:space="preserve">the </w:t>
      </w:r>
      <w:r w:rsidR="00950279" w:rsidRPr="001F3C2C">
        <w:rPr>
          <w:lang w:val="en-CA"/>
        </w:rPr>
        <w:t xml:space="preserve">study of </w:t>
      </w:r>
      <w:r w:rsidR="00D1504D" w:rsidRPr="001F3C2C">
        <w:rPr>
          <w:lang w:val="en-CA"/>
        </w:rPr>
        <w:t xml:space="preserve">the </w:t>
      </w:r>
      <w:r w:rsidR="00846520" w:rsidRPr="001F3C2C">
        <w:rPr>
          <w:lang w:val="en-CA"/>
        </w:rPr>
        <w:t xml:space="preserve">textual criticism </w:t>
      </w:r>
      <w:r w:rsidRPr="001F3C2C">
        <w:rPr>
          <w:lang w:val="en-CA"/>
        </w:rPr>
        <w:t xml:space="preserve">in all its dimensions and </w:t>
      </w:r>
      <w:r w:rsidR="00D1504D" w:rsidRPr="001F3C2C">
        <w:rPr>
          <w:lang w:val="en-CA"/>
        </w:rPr>
        <w:t xml:space="preserve">to </w:t>
      </w:r>
      <w:r w:rsidRPr="001F3C2C">
        <w:rPr>
          <w:lang w:val="en-CA"/>
        </w:rPr>
        <w:t xml:space="preserve">the </w:t>
      </w:r>
      <w:r w:rsidR="00950279" w:rsidRPr="001F3C2C">
        <w:rPr>
          <w:lang w:val="en-CA"/>
        </w:rPr>
        <w:t xml:space="preserve">method </w:t>
      </w:r>
      <w:r w:rsidR="00846520" w:rsidRPr="001F3C2C">
        <w:rPr>
          <w:lang w:val="en-CA"/>
        </w:rPr>
        <w:t xml:space="preserve">of </w:t>
      </w:r>
      <w:r w:rsidR="008A33E2">
        <w:rPr>
          <w:lang w:val="en-CA"/>
        </w:rPr>
        <w:t>research</w:t>
      </w:r>
      <w:r w:rsidR="00D1504D" w:rsidRPr="001F3C2C">
        <w:rPr>
          <w:lang w:val="en-CA"/>
        </w:rPr>
        <w:t xml:space="preserve"> itself.  </w:t>
      </w:r>
      <w:r w:rsidR="00950279" w:rsidRPr="001F3C2C">
        <w:rPr>
          <w:lang w:val="en-CA"/>
        </w:rPr>
        <w:t xml:space="preserve"> </w:t>
      </w:r>
    </w:p>
    <w:p w14:paraId="03955702" w14:textId="77777777" w:rsidR="001F3C2C" w:rsidRDefault="001F3C2C" w:rsidP="00C84DBE">
      <w:pPr>
        <w:bidi w:val="0"/>
        <w:spacing w:line="360" w:lineRule="auto"/>
        <w:jc w:val="mediumKashida"/>
        <w:rPr>
          <w:lang w:val="en-CA"/>
        </w:rPr>
      </w:pPr>
    </w:p>
    <w:p w14:paraId="36A614E1" w14:textId="1A09860C" w:rsidR="002E620A" w:rsidRPr="001F3C2C" w:rsidRDefault="002E620A" w:rsidP="001F3C2C">
      <w:pPr>
        <w:bidi w:val="0"/>
        <w:spacing w:line="360" w:lineRule="auto"/>
        <w:jc w:val="mediumKashida"/>
        <w:rPr>
          <w:lang w:val="en-CA"/>
        </w:rPr>
      </w:pPr>
      <w:r w:rsidRPr="001F3C2C">
        <w:rPr>
          <w:lang w:val="en-CA"/>
        </w:rPr>
        <w:t xml:space="preserve">Following </w:t>
      </w:r>
      <w:r w:rsidR="00C14FAA" w:rsidRPr="001F3C2C">
        <w:rPr>
          <w:lang w:val="en-CA"/>
        </w:rPr>
        <w:t>an</w:t>
      </w:r>
      <w:r w:rsidRPr="001F3C2C">
        <w:rPr>
          <w:lang w:val="en-CA"/>
        </w:rPr>
        <w:t xml:space="preserve"> </w:t>
      </w:r>
      <w:r w:rsidRPr="001F3C2C">
        <w:rPr>
          <w:b/>
          <w:bCs/>
          <w:lang w:val="en-CA"/>
        </w:rPr>
        <w:t>introduction</w:t>
      </w:r>
      <w:r w:rsidRPr="001F3C2C">
        <w:rPr>
          <w:lang w:val="en-CA"/>
        </w:rPr>
        <w:t xml:space="preserve"> to the </w:t>
      </w:r>
      <w:r w:rsidR="00D1504D" w:rsidRPr="001F3C2C">
        <w:rPr>
          <w:lang w:val="en-CA"/>
        </w:rPr>
        <w:t>study</w:t>
      </w:r>
      <w:r w:rsidRPr="001F3C2C">
        <w:rPr>
          <w:lang w:val="en-CA"/>
        </w:rPr>
        <w:t xml:space="preserve"> whi</w:t>
      </w:r>
      <w:r w:rsidR="00950279" w:rsidRPr="001F3C2C">
        <w:rPr>
          <w:lang w:val="en-CA"/>
        </w:rPr>
        <w:t xml:space="preserve">ch includes its aims, a </w:t>
      </w:r>
      <w:r w:rsidR="00C14FAA" w:rsidRPr="001F3C2C">
        <w:rPr>
          <w:lang w:val="en-CA"/>
        </w:rPr>
        <w:t>review</w:t>
      </w:r>
      <w:r w:rsidR="00950279" w:rsidRPr="001F3C2C">
        <w:rPr>
          <w:lang w:val="en-CA"/>
        </w:rPr>
        <w:t xml:space="preserve"> </w:t>
      </w:r>
      <w:r w:rsidRPr="001F3C2C">
        <w:rPr>
          <w:lang w:val="en-CA"/>
        </w:rPr>
        <w:t>of research on relevant</w:t>
      </w:r>
      <w:r w:rsidR="00950279" w:rsidRPr="001F3C2C">
        <w:rPr>
          <w:lang w:val="en-CA"/>
        </w:rPr>
        <w:t xml:space="preserve"> topics and an outline,</w:t>
      </w:r>
      <w:r w:rsidRPr="001F3C2C">
        <w:rPr>
          <w:lang w:val="en-CA"/>
        </w:rPr>
        <w:t xml:space="preserve"> the </w:t>
      </w:r>
      <w:r w:rsidRPr="001F3C2C">
        <w:rPr>
          <w:b/>
          <w:bCs/>
          <w:lang w:val="en-CA"/>
        </w:rPr>
        <w:t>second chapter</w:t>
      </w:r>
      <w:r w:rsidRPr="001F3C2C">
        <w:rPr>
          <w:lang w:val="en-CA"/>
        </w:rPr>
        <w:t xml:space="preserve"> presents the textual findings.  This chapter surveys all </w:t>
      </w:r>
      <w:r w:rsidR="001F67C9" w:rsidRPr="001F3C2C">
        <w:rPr>
          <w:lang w:val="en-CA"/>
        </w:rPr>
        <w:t xml:space="preserve">the </w:t>
      </w:r>
      <w:r w:rsidRPr="001F3C2C">
        <w:rPr>
          <w:lang w:val="en-CA"/>
        </w:rPr>
        <w:t xml:space="preserve">differences </w:t>
      </w:r>
      <w:r w:rsidR="00C14FAA" w:rsidRPr="001F3C2C">
        <w:rPr>
          <w:lang w:val="en-CA"/>
        </w:rPr>
        <w:t>between the Masoretic text and the Samaritan Torah</w:t>
      </w:r>
      <w:r w:rsidR="00C14FAA" w:rsidRPr="001F3C2C">
        <w:rPr>
          <w:lang w:val="en-CA"/>
        </w:rPr>
        <w:t xml:space="preserve"> </w:t>
      </w:r>
      <w:r w:rsidRPr="001F3C2C">
        <w:rPr>
          <w:lang w:val="en-CA"/>
        </w:rPr>
        <w:t xml:space="preserve">caused </w:t>
      </w:r>
      <w:r w:rsidR="001F67C9" w:rsidRPr="001F3C2C">
        <w:rPr>
          <w:lang w:val="en-CA"/>
        </w:rPr>
        <w:t>through</w:t>
      </w:r>
      <w:r w:rsidR="00F80A93" w:rsidRPr="001F3C2C">
        <w:rPr>
          <w:lang w:val="en-CA"/>
        </w:rPr>
        <w:t xml:space="preserve"> graph</w:t>
      </w:r>
      <w:r w:rsidRPr="001F3C2C">
        <w:rPr>
          <w:lang w:val="en-CA"/>
        </w:rPr>
        <w:t xml:space="preserve"> similarities and </w:t>
      </w:r>
      <w:r w:rsidR="001F67C9" w:rsidRPr="001F3C2C">
        <w:rPr>
          <w:lang w:val="en-CA"/>
        </w:rPr>
        <w:t>explores</w:t>
      </w:r>
      <w:r w:rsidRPr="001F3C2C">
        <w:rPr>
          <w:lang w:val="en-CA"/>
        </w:rPr>
        <w:t xml:space="preserve"> versions of </w:t>
      </w:r>
      <w:r w:rsidR="00846520" w:rsidRPr="001F3C2C">
        <w:rPr>
          <w:lang w:val="en-CA"/>
        </w:rPr>
        <w:t xml:space="preserve">additional </w:t>
      </w:r>
      <w:r w:rsidR="00441870" w:rsidRPr="001F3C2C">
        <w:rPr>
          <w:lang w:val="en-CA"/>
        </w:rPr>
        <w:t xml:space="preserve">textual witnesses, </w:t>
      </w:r>
      <w:r w:rsidRPr="001F3C2C">
        <w:rPr>
          <w:lang w:val="en-CA"/>
        </w:rPr>
        <w:t xml:space="preserve">primarily the Qumran scrolls and the Septuagint.  Each </w:t>
      </w:r>
      <w:r w:rsidR="00441870" w:rsidRPr="001F3C2C">
        <w:rPr>
          <w:lang w:val="en-CA"/>
        </w:rPr>
        <w:t xml:space="preserve">variance </w:t>
      </w:r>
      <w:r w:rsidRPr="001F3C2C">
        <w:rPr>
          <w:lang w:val="en-CA"/>
        </w:rPr>
        <w:t xml:space="preserve">is </w:t>
      </w:r>
      <w:r w:rsidR="00441870" w:rsidRPr="001F3C2C">
        <w:rPr>
          <w:lang w:val="en-CA"/>
        </w:rPr>
        <w:t xml:space="preserve">examined </w:t>
      </w:r>
      <w:r w:rsidRPr="001F3C2C">
        <w:rPr>
          <w:lang w:val="en-CA"/>
        </w:rPr>
        <w:t xml:space="preserve">independently through a philological analysis of the </w:t>
      </w:r>
      <w:r w:rsidR="00834688" w:rsidRPr="001F3C2C">
        <w:rPr>
          <w:lang w:val="en-CA"/>
        </w:rPr>
        <w:t>different</w:t>
      </w:r>
      <w:r w:rsidRPr="001F3C2C">
        <w:rPr>
          <w:lang w:val="en-CA"/>
        </w:rPr>
        <w:t xml:space="preserve"> version</w:t>
      </w:r>
      <w:r w:rsidR="00441870" w:rsidRPr="001F3C2C">
        <w:rPr>
          <w:lang w:val="en-CA"/>
        </w:rPr>
        <w:t>s</w:t>
      </w:r>
      <w:r w:rsidRPr="001F3C2C">
        <w:rPr>
          <w:lang w:val="en-CA"/>
        </w:rPr>
        <w:t>, the</w:t>
      </w:r>
      <w:r w:rsidR="00834688" w:rsidRPr="001F3C2C">
        <w:rPr>
          <w:lang w:val="en-CA"/>
        </w:rPr>
        <w:t xml:space="preserve">ir method of development </w:t>
      </w:r>
      <w:r w:rsidRPr="001F3C2C">
        <w:rPr>
          <w:lang w:val="en-CA"/>
        </w:rPr>
        <w:t xml:space="preserve">and their </w:t>
      </w:r>
      <w:r w:rsidR="00441870" w:rsidRPr="001F3C2C">
        <w:rPr>
          <w:lang w:val="en-CA"/>
        </w:rPr>
        <w:t>appraisal.</w:t>
      </w:r>
      <w:r w:rsidRPr="001F3C2C">
        <w:rPr>
          <w:lang w:val="en-CA"/>
        </w:rPr>
        <w:t xml:space="preserve">  </w:t>
      </w:r>
      <w:r w:rsidR="00834688" w:rsidRPr="001F3C2C">
        <w:rPr>
          <w:lang w:val="en-CA"/>
        </w:rPr>
        <w:t>At the end</w:t>
      </w:r>
      <w:r w:rsidRPr="001F3C2C">
        <w:rPr>
          <w:lang w:val="en-CA"/>
        </w:rPr>
        <w:t xml:space="preserve">, the chapter presents a statistical analysis of </w:t>
      </w:r>
      <w:r w:rsidR="00C84DBE" w:rsidRPr="001F3C2C">
        <w:rPr>
          <w:lang w:val="en-CA"/>
        </w:rPr>
        <w:t xml:space="preserve">the data, </w:t>
      </w:r>
      <w:r w:rsidRPr="001F3C2C">
        <w:rPr>
          <w:lang w:val="en-CA"/>
        </w:rPr>
        <w:t>survey</w:t>
      </w:r>
      <w:r w:rsidR="00C84DBE" w:rsidRPr="001F3C2C">
        <w:rPr>
          <w:lang w:val="en-CA"/>
        </w:rPr>
        <w:t>s</w:t>
      </w:r>
      <w:r w:rsidRPr="001F3C2C">
        <w:rPr>
          <w:lang w:val="en-CA"/>
        </w:rPr>
        <w:t xml:space="preserve"> </w:t>
      </w:r>
      <w:r w:rsidR="00C84DBE" w:rsidRPr="001F3C2C">
        <w:rPr>
          <w:lang w:val="en-CA"/>
        </w:rPr>
        <w:t xml:space="preserve">the </w:t>
      </w:r>
      <w:r w:rsidR="00441870" w:rsidRPr="001F3C2C">
        <w:rPr>
          <w:lang w:val="en-CA"/>
        </w:rPr>
        <w:t xml:space="preserve">interchanging </w:t>
      </w:r>
      <w:r w:rsidRPr="001F3C2C">
        <w:rPr>
          <w:lang w:val="en-CA"/>
        </w:rPr>
        <w:t xml:space="preserve">letters, the frequency of the changes, the number of preferred versions in each </w:t>
      </w:r>
      <w:r w:rsidR="00722CE9" w:rsidRPr="001F3C2C">
        <w:rPr>
          <w:lang w:val="en-CA"/>
        </w:rPr>
        <w:t>textual witness</w:t>
      </w:r>
      <w:r w:rsidRPr="001F3C2C">
        <w:rPr>
          <w:lang w:val="en-CA"/>
        </w:rPr>
        <w:t xml:space="preserve"> and the frequency of agreement </w:t>
      </w:r>
      <w:r w:rsidR="00FE5135" w:rsidRPr="001F3C2C">
        <w:rPr>
          <w:lang w:val="en-CA"/>
        </w:rPr>
        <w:t>between</w:t>
      </w:r>
      <w:r w:rsidRPr="001F3C2C">
        <w:rPr>
          <w:lang w:val="en-CA"/>
        </w:rPr>
        <w:t xml:space="preserve"> the Septuagint and each </w:t>
      </w:r>
      <w:r w:rsidR="00FE5135" w:rsidRPr="001F3C2C">
        <w:rPr>
          <w:lang w:val="en-CA"/>
        </w:rPr>
        <w:t>textual witness.</w:t>
      </w:r>
    </w:p>
    <w:p w14:paraId="55E87E7F" w14:textId="4985AF95" w:rsidR="002E620A" w:rsidRPr="001F3C2C" w:rsidRDefault="002E620A" w:rsidP="002E62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spacing w:line="360" w:lineRule="auto"/>
        <w:jc w:val="mediumKashida"/>
        <w:rPr>
          <w:rFonts w:cstheme="majorBidi"/>
        </w:rPr>
      </w:pPr>
    </w:p>
    <w:p w14:paraId="4DE8BA88" w14:textId="073FDA66" w:rsidR="002E620A" w:rsidRDefault="002E620A" w:rsidP="008A33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bidi w:val="0"/>
        <w:spacing w:line="360" w:lineRule="auto"/>
        <w:jc w:val="mediumKashida"/>
        <w:rPr>
          <w:rFonts w:cstheme="majorBidi"/>
        </w:rPr>
      </w:pPr>
      <w:r w:rsidRPr="001F3C2C">
        <w:rPr>
          <w:rFonts w:cstheme="majorBidi"/>
        </w:rPr>
        <w:t xml:space="preserve">The </w:t>
      </w:r>
      <w:r w:rsidRPr="001F3C2C">
        <w:rPr>
          <w:rFonts w:cstheme="majorBidi"/>
          <w:b/>
          <w:bCs/>
        </w:rPr>
        <w:t>third chapter</w:t>
      </w:r>
      <w:r w:rsidRPr="001F3C2C">
        <w:rPr>
          <w:rFonts w:cstheme="majorBidi"/>
        </w:rPr>
        <w:t xml:space="preserve"> </w:t>
      </w:r>
      <w:r w:rsidR="006F3FE7" w:rsidRPr="001F3C2C">
        <w:rPr>
          <w:rFonts w:cstheme="majorBidi"/>
        </w:rPr>
        <w:t xml:space="preserve">treats </w:t>
      </w:r>
      <w:r w:rsidRPr="001F3C2C">
        <w:rPr>
          <w:rFonts w:cstheme="majorBidi"/>
        </w:rPr>
        <w:t xml:space="preserve">the </w:t>
      </w:r>
      <w:r w:rsidR="00CF3140" w:rsidRPr="001F3C2C">
        <w:rPr>
          <w:lang w:val="en-CA"/>
        </w:rPr>
        <w:t>palaeographic</w:t>
      </w:r>
      <w:r w:rsidR="00CF3140" w:rsidRPr="001F3C2C">
        <w:rPr>
          <w:rFonts w:cstheme="majorBidi"/>
        </w:rPr>
        <w:t xml:space="preserve"> </w:t>
      </w:r>
      <w:r w:rsidR="006F3FE7" w:rsidRPr="001F3C2C">
        <w:rPr>
          <w:rFonts w:cstheme="majorBidi"/>
        </w:rPr>
        <w:t xml:space="preserve">background </w:t>
      </w:r>
      <w:r w:rsidRPr="001F3C2C">
        <w:rPr>
          <w:rFonts w:cstheme="majorBidi"/>
        </w:rPr>
        <w:t xml:space="preserve">of the </w:t>
      </w:r>
      <w:r w:rsidR="00D927AD" w:rsidRPr="001F3C2C">
        <w:rPr>
          <w:rFonts w:cstheme="majorBidi"/>
        </w:rPr>
        <w:t>variations</w:t>
      </w:r>
      <w:r w:rsidR="00CB35BF" w:rsidRPr="001F3C2C">
        <w:rPr>
          <w:rFonts w:cstheme="majorBidi"/>
        </w:rPr>
        <w:t xml:space="preserve"> </w:t>
      </w:r>
      <w:r w:rsidR="00D927AD" w:rsidRPr="001F3C2C">
        <w:rPr>
          <w:rFonts w:cstheme="majorBidi"/>
        </w:rPr>
        <w:t xml:space="preserve">and </w:t>
      </w:r>
      <w:r w:rsidR="00CF3140" w:rsidRPr="001F3C2C">
        <w:rPr>
          <w:rFonts w:cstheme="majorBidi"/>
        </w:rPr>
        <w:t>examines</w:t>
      </w:r>
      <w:r w:rsidR="00D927AD" w:rsidRPr="001F3C2C">
        <w:rPr>
          <w:rFonts w:cstheme="majorBidi"/>
        </w:rPr>
        <w:t xml:space="preserve"> </w:t>
      </w:r>
      <w:r w:rsidRPr="001F3C2C">
        <w:rPr>
          <w:rFonts w:cstheme="majorBidi"/>
        </w:rPr>
        <w:t xml:space="preserve">the shapes of the interchanging letters </w:t>
      </w:r>
      <w:r w:rsidR="00D927AD" w:rsidRPr="001F3C2C">
        <w:rPr>
          <w:rFonts w:cstheme="majorBidi"/>
        </w:rPr>
        <w:t xml:space="preserve">during </w:t>
      </w:r>
      <w:r w:rsidRPr="001F3C2C">
        <w:rPr>
          <w:rFonts w:cstheme="majorBidi"/>
        </w:rPr>
        <w:t xml:space="preserve">each </w:t>
      </w:r>
      <w:r w:rsidR="00D927AD" w:rsidRPr="001F3C2C">
        <w:rPr>
          <w:rFonts w:cstheme="majorBidi"/>
        </w:rPr>
        <w:t xml:space="preserve">stage </w:t>
      </w:r>
      <w:r w:rsidRPr="001F3C2C">
        <w:rPr>
          <w:rFonts w:cstheme="majorBidi"/>
        </w:rPr>
        <w:t xml:space="preserve">of development of the three </w:t>
      </w:r>
      <w:r w:rsidR="00D927AD" w:rsidRPr="001F3C2C">
        <w:rPr>
          <w:rFonts w:cstheme="majorBidi"/>
        </w:rPr>
        <w:lastRenderedPageBreak/>
        <w:t xml:space="preserve">relevant writing systems </w:t>
      </w:r>
      <w:r w:rsidRPr="001F3C2C">
        <w:rPr>
          <w:rFonts w:cstheme="majorBidi"/>
        </w:rPr>
        <w:t xml:space="preserve">– Hebrew script, square script and </w:t>
      </w:r>
      <w:r w:rsidR="00CF3140" w:rsidRPr="001F3C2C">
        <w:rPr>
          <w:rFonts w:cstheme="majorBidi"/>
        </w:rPr>
        <w:t>Samaritan</w:t>
      </w:r>
      <w:r w:rsidRPr="001F3C2C">
        <w:rPr>
          <w:rFonts w:cstheme="majorBidi"/>
        </w:rPr>
        <w:t xml:space="preserve"> script.  </w:t>
      </w:r>
      <w:r w:rsidR="00714491" w:rsidRPr="001F3C2C">
        <w:rPr>
          <w:rFonts w:cstheme="majorBidi"/>
        </w:rPr>
        <w:t>Through</w:t>
      </w:r>
      <w:r w:rsidR="00CF3140" w:rsidRPr="001F3C2C">
        <w:rPr>
          <w:rFonts w:cstheme="majorBidi"/>
        </w:rPr>
        <w:t xml:space="preserve"> this</w:t>
      </w:r>
      <w:r w:rsidR="00714491" w:rsidRPr="001F3C2C">
        <w:rPr>
          <w:rFonts w:cstheme="majorBidi"/>
        </w:rPr>
        <w:t xml:space="preserve"> process</w:t>
      </w:r>
      <w:r w:rsidR="00722CE9" w:rsidRPr="001F3C2C">
        <w:rPr>
          <w:rFonts w:cstheme="majorBidi"/>
        </w:rPr>
        <w:t xml:space="preserve"> it determines </w:t>
      </w:r>
      <w:r w:rsidR="00D927AD" w:rsidRPr="001F3C2C">
        <w:rPr>
          <w:rFonts w:cstheme="majorBidi"/>
        </w:rPr>
        <w:t xml:space="preserve">an estimated </w:t>
      </w:r>
      <w:r w:rsidRPr="001F3C2C">
        <w:rPr>
          <w:rFonts w:cstheme="majorBidi"/>
        </w:rPr>
        <w:t xml:space="preserve">chronological </w:t>
      </w:r>
      <w:r w:rsidR="009749B3" w:rsidRPr="001F3C2C">
        <w:rPr>
          <w:rFonts w:cstheme="majorBidi"/>
        </w:rPr>
        <w:t>context for</w:t>
      </w:r>
      <w:r w:rsidRPr="001F3C2C">
        <w:rPr>
          <w:rFonts w:cstheme="majorBidi"/>
        </w:rPr>
        <w:t xml:space="preserve"> the </w:t>
      </w:r>
      <w:r w:rsidR="00714491" w:rsidRPr="001F3C2C">
        <w:rPr>
          <w:rFonts w:cstheme="majorBidi"/>
        </w:rPr>
        <w:t xml:space="preserve">variations, </w:t>
      </w:r>
      <w:r w:rsidR="00D927AD" w:rsidRPr="001F3C2C">
        <w:rPr>
          <w:rFonts w:cstheme="majorBidi"/>
        </w:rPr>
        <w:t xml:space="preserve">that is, </w:t>
      </w:r>
      <w:r w:rsidR="00714491" w:rsidRPr="001F3C2C">
        <w:rPr>
          <w:rFonts w:cstheme="majorBidi"/>
        </w:rPr>
        <w:t xml:space="preserve">it identifies </w:t>
      </w:r>
      <w:r w:rsidRPr="001F3C2C">
        <w:rPr>
          <w:rFonts w:cstheme="majorBidi"/>
        </w:rPr>
        <w:t xml:space="preserve">the </w:t>
      </w:r>
      <w:r w:rsidR="00714491" w:rsidRPr="001F3C2C">
        <w:rPr>
          <w:rFonts w:cstheme="majorBidi"/>
        </w:rPr>
        <w:t>stage of graphic</w:t>
      </w:r>
      <w:r w:rsidR="009749B3" w:rsidRPr="001F3C2C">
        <w:rPr>
          <w:rFonts w:cstheme="majorBidi"/>
        </w:rPr>
        <w:t xml:space="preserve"> </w:t>
      </w:r>
      <w:r w:rsidR="00714491" w:rsidRPr="001F3C2C">
        <w:rPr>
          <w:rFonts w:cstheme="majorBidi"/>
        </w:rPr>
        <w:t xml:space="preserve">development in which </w:t>
      </w:r>
      <w:r w:rsidRPr="001F3C2C">
        <w:rPr>
          <w:rFonts w:cstheme="majorBidi"/>
        </w:rPr>
        <w:t xml:space="preserve">similarity between </w:t>
      </w:r>
      <w:r w:rsidR="00714491" w:rsidRPr="001F3C2C">
        <w:rPr>
          <w:rFonts w:cstheme="majorBidi"/>
        </w:rPr>
        <w:t xml:space="preserve">the </w:t>
      </w:r>
      <w:r w:rsidRPr="001F3C2C">
        <w:rPr>
          <w:rFonts w:cstheme="majorBidi"/>
        </w:rPr>
        <w:t>letters</w:t>
      </w:r>
      <w:r w:rsidR="00714491" w:rsidRPr="001F3C2C">
        <w:rPr>
          <w:rFonts w:cstheme="majorBidi"/>
        </w:rPr>
        <w:t xml:space="preserve"> exist</w:t>
      </w:r>
      <w:r w:rsidR="008A33E2">
        <w:rPr>
          <w:rFonts w:cstheme="majorBidi"/>
        </w:rPr>
        <w:t>s</w:t>
      </w:r>
      <w:r w:rsidRPr="001F3C2C">
        <w:rPr>
          <w:rFonts w:cstheme="majorBidi"/>
        </w:rPr>
        <w:t xml:space="preserve"> and when it</w:t>
      </w:r>
      <w:r w:rsidR="009749B3" w:rsidRPr="001F3C2C">
        <w:rPr>
          <w:rFonts w:cstheme="majorBidi"/>
        </w:rPr>
        <w:t xml:space="preserve"> i</w:t>
      </w:r>
      <w:r w:rsidRPr="001F3C2C">
        <w:rPr>
          <w:rFonts w:cstheme="majorBidi"/>
        </w:rPr>
        <w:t xml:space="preserve">s reasonable to </w:t>
      </w:r>
      <w:r w:rsidR="00714491" w:rsidRPr="001F3C2C">
        <w:rPr>
          <w:rFonts w:cstheme="majorBidi"/>
        </w:rPr>
        <w:t>presume</w:t>
      </w:r>
      <w:r w:rsidRPr="001F3C2C">
        <w:rPr>
          <w:rFonts w:cstheme="majorBidi"/>
        </w:rPr>
        <w:t xml:space="preserve"> the changes occurred.</w:t>
      </w:r>
      <w:r w:rsidR="009749B3" w:rsidRPr="001F3C2C">
        <w:rPr>
          <w:rFonts w:cstheme="majorBidi"/>
        </w:rPr>
        <w:t xml:space="preserve">  T</w:t>
      </w:r>
      <w:r w:rsidRPr="001F3C2C">
        <w:rPr>
          <w:rFonts w:cstheme="majorBidi"/>
        </w:rPr>
        <w:t xml:space="preserve">he </w:t>
      </w:r>
      <w:r w:rsidR="009749B3" w:rsidRPr="001F3C2C">
        <w:rPr>
          <w:rFonts w:cstheme="majorBidi"/>
        </w:rPr>
        <w:t xml:space="preserve">intermediate </w:t>
      </w:r>
      <w:r w:rsidRPr="001F3C2C">
        <w:rPr>
          <w:rFonts w:cstheme="majorBidi"/>
        </w:rPr>
        <w:t xml:space="preserve">summary of this chapter </w:t>
      </w:r>
      <w:r w:rsidR="00714491" w:rsidRPr="001F3C2C">
        <w:rPr>
          <w:rFonts w:cstheme="majorBidi"/>
        </w:rPr>
        <w:t xml:space="preserve">relays </w:t>
      </w:r>
      <w:r w:rsidR="009749B3" w:rsidRPr="001F3C2C">
        <w:rPr>
          <w:rFonts w:cstheme="majorBidi"/>
        </w:rPr>
        <w:t xml:space="preserve">the </w:t>
      </w:r>
      <w:r w:rsidRPr="001F3C2C">
        <w:rPr>
          <w:rFonts w:cstheme="majorBidi"/>
        </w:rPr>
        <w:t xml:space="preserve">statistical data </w:t>
      </w:r>
      <w:r w:rsidR="009749B3" w:rsidRPr="001F3C2C">
        <w:rPr>
          <w:rFonts w:cstheme="majorBidi"/>
        </w:rPr>
        <w:t xml:space="preserve">that emerges from </w:t>
      </w:r>
      <w:r w:rsidRPr="001F3C2C">
        <w:rPr>
          <w:rFonts w:cstheme="majorBidi"/>
        </w:rPr>
        <w:t xml:space="preserve">the </w:t>
      </w:r>
      <w:r w:rsidR="00CF3140" w:rsidRPr="001F3C2C">
        <w:rPr>
          <w:lang w:val="en-CA"/>
        </w:rPr>
        <w:t>palaeographic</w:t>
      </w:r>
      <w:r w:rsidRPr="001F3C2C">
        <w:rPr>
          <w:rFonts w:cstheme="majorBidi"/>
        </w:rPr>
        <w:t xml:space="preserve"> analysis:  the number of </w:t>
      </w:r>
      <w:r w:rsidR="009749B3" w:rsidRPr="001F3C2C">
        <w:rPr>
          <w:rFonts w:cstheme="majorBidi"/>
        </w:rPr>
        <w:t xml:space="preserve">variations </w:t>
      </w:r>
      <w:r w:rsidRPr="001F3C2C">
        <w:rPr>
          <w:rFonts w:cstheme="majorBidi"/>
        </w:rPr>
        <w:t xml:space="preserve">between the </w:t>
      </w:r>
      <w:r w:rsidR="009749B3" w:rsidRPr="001F3C2C">
        <w:rPr>
          <w:rFonts w:cstheme="majorBidi"/>
        </w:rPr>
        <w:t xml:space="preserve">Masoretic text </w:t>
      </w:r>
      <w:r w:rsidR="00CF3140" w:rsidRPr="001F3C2C">
        <w:rPr>
          <w:rFonts w:cstheme="majorBidi"/>
        </w:rPr>
        <w:t>and the Samaritan</w:t>
      </w:r>
      <w:r w:rsidRPr="001F3C2C">
        <w:rPr>
          <w:rFonts w:cstheme="majorBidi"/>
        </w:rPr>
        <w:t xml:space="preserve"> </w:t>
      </w:r>
      <w:r w:rsidR="009749B3" w:rsidRPr="001F3C2C">
        <w:rPr>
          <w:rFonts w:cstheme="majorBidi"/>
        </w:rPr>
        <w:t xml:space="preserve">Torah </w:t>
      </w:r>
      <w:r w:rsidRPr="001F3C2C">
        <w:rPr>
          <w:rFonts w:cstheme="majorBidi"/>
        </w:rPr>
        <w:t xml:space="preserve">in each </w:t>
      </w:r>
      <w:r w:rsidR="009749B3" w:rsidRPr="001F3C2C">
        <w:rPr>
          <w:rFonts w:cstheme="majorBidi"/>
        </w:rPr>
        <w:t xml:space="preserve">system of writing, </w:t>
      </w:r>
      <w:r w:rsidRPr="001F3C2C">
        <w:rPr>
          <w:rFonts w:cstheme="majorBidi"/>
        </w:rPr>
        <w:t xml:space="preserve">the number of </w:t>
      </w:r>
      <w:r w:rsidR="009749B3" w:rsidRPr="001F3C2C">
        <w:rPr>
          <w:rFonts w:cstheme="majorBidi"/>
        </w:rPr>
        <w:t>variations occurring</w:t>
      </w:r>
      <w:r w:rsidRPr="001F3C2C">
        <w:rPr>
          <w:rFonts w:cstheme="majorBidi"/>
        </w:rPr>
        <w:t xml:space="preserve"> in each phase of the script’</w:t>
      </w:r>
      <w:r w:rsidR="00714491" w:rsidRPr="001F3C2C">
        <w:rPr>
          <w:rFonts w:cstheme="majorBidi"/>
        </w:rPr>
        <w:t>s development and an</w:t>
      </w:r>
      <w:r w:rsidRPr="001F3C2C">
        <w:rPr>
          <w:rFonts w:cstheme="majorBidi"/>
        </w:rPr>
        <w:t xml:space="preserve"> approximate chronological </w:t>
      </w:r>
      <w:r w:rsidR="009749B3" w:rsidRPr="001F3C2C">
        <w:rPr>
          <w:rFonts w:cstheme="majorBidi"/>
        </w:rPr>
        <w:t xml:space="preserve">context </w:t>
      </w:r>
      <w:r w:rsidR="00714491" w:rsidRPr="001F3C2C">
        <w:rPr>
          <w:rFonts w:cstheme="majorBidi"/>
        </w:rPr>
        <w:t xml:space="preserve">for </w:t>
      </w:r>
      <w:r w:rsidRPr="001F3C2C">
        <w:rPr>
          <w:rFonts w:cstheme="majorBidi"/>
        </w:rPr>
        <w:t xml:space="preserve">the </w:t>
      </w:r>
      <w:r w:rsidR="009749B3" w:rsidRPr="001F3C2C">
        <w:rPr>
          <w:rFonts w:cstheme="majorBidi"/>
        </w:rPr>
        <w:t xml:space="preserve">overall variations. </w:t>
      </w:r>
      <w:r w:rsidRPr="001F3C2C">
        <w:rPr>
          <w:rFonts w:cstheme="majorBidi"/>
        </w:rPr>
        <w:t>Th</w:t>
      </w:r>
      <w:r w:rsidR="00714491" w:rsidRPr="001F3C2C">
        <w:rPr>
          <w:rFonts w:cstheme="majorBidi"/>
        </w:rPr>
        <w:t>e</w:t>
      </w:r>
      <w:r w:rsidRPr="001F3C2C">
        <w:rPr>
          <w:rFonts w:cstheme="majorBidi"/>
        </w:rPr>
        <w:t xml:space="preserve"> data sheds light on the </w:t>
      </w:r>
      <w:r w:rsidR="00F608A0" w:rsidRPr="001F3C2C">
        <w:rPr>
          <w:rFonts w:cstheme="majorBidi"/>
        </w:rPr>
        <w:t>pr</w:t>
      </w:r>
      <w:r w:rsidR="00714491" w:rsidRPr="001F3C2C">
        <w:rPr>
          <w:rFonts w:cstheme="majorBidi"/>
        </w:rPr>
        <w:t>ocess of transmitting the Torah</w:t>
      </w:r>
      <w:r w:rsidR="00F608A0" w:rsidRPr="001F3C2C">
        <w:rPr>
          <w:rFonts w:cstheme="majorBidi"/>
        </w:rPr>
        <w:t xml:space="preserve"> in</w:t>
      </w:r>
      <w:r w:rsidRPr="001F3C2C">
        <w:rPr>
          <w:rFonts w:cstheme="majorBidi"/>
        </w:rPr>
        <w:t xml:space="preserve"> the final centuries before the Common Era.  </w:t>
      </w:r>
    </w:p>
    <w:p w14:paraId="37AA2C5C" w14:textId="77777777" w:rsidR="008A33E2" w:rsidRPr="001F3C2C" w:rsidRDefault="008A33E2" w:rsidP="008A33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bidi w:val="0"/>
        <w:spacing w:line="360" w:lineRule="auto"/>
        <w:jc w:val="mediumKashida"/>
        <w:rPr>
          <w:rFonts w:cstheme="majorBidi"/>
        </w:rPr>
      </w:pPr>
    </w:p>
    <w:p w14:paraId="2D8E6618" w14:textId="7C8E4F0B" w:rsidR="002E620A" w:rsidRDefault="002E620A" w:rsidP="004C1FC4">
      <w:pPr>
        <w:bidi w:val="0"/>
        <w:spacing w:line="360" w:lineRule="auto"/>
        <w:jc w:val="mediumKashida"/>
        <w:rPr>
          <w:rFonts w:cstheme="majorBidi"/>
        </w:rPr>
      </w:pPr>
      <w:r w:rsidRPr="001F3C2C">
        <w:rPr>
          <w:rFonts w:cstheme="majorBidi"/>
        </w:rPr>
        <w:t xml:space="preserve">The </w:t>
      </w:r>
      <w:r w:rsidRPr="001F3C2C">
        <w:rPr>
          <w:rFonts w:cstheme="majorBidi"/>
          <w:b/>
          <w:bCs/>
        </w:rPr>
        <w:t>fourth chapter</w:t>
      </w:r>
      <w:r w:rsidRPr="001F3C2C">
        <w:rPr>
          <w:rFonts w:cstheme="majorBidi"/>
        </w:rPr>
        <w:t xml:space="preserve"> is devoted to the conclusions of the study.  This chapter discusses the contribution of </w:t>
      </w:r>
      <w:r w:rsidR="00F608A0" w:rsidRPr="001F3C2C">
        <w:rPr>
          <w:rFonts w:cstheme="majorBidi"/>
        </w:rPr>
        <w:t>intermediate</w:t>
      </w:r>
      <w:r w:rsidRPr="001F3C2C">
        <w:rPr>
          <w:rFonts w:cstheme="majorBidi"/>
        </w:rPr>
        <w:t xml:space="preserve"> conclusions that arise from </w:t>
      </w:r>
      <w:r w:rsidR="00F608A0" w:rsidRPr="001F3C2C">
        <w:rPr>
          <w:rFonts w:cstheme="majorBidi"/>
        </w:rPr>
        <w:t xml:space="preserve">the </w:t>
      </w:r>
      <w:r w:rsidRPr="001F3C2C">
        <w:rPr>
          <w:rFonts w:cstheme="majorBidi"/>
        </w:rPr>
        <w:t xml:space="preserve">textual findings and </w:t>
      </w:r>
      <w:r w:rsidR="00CF3140" w:rsidRPr="001F3C2C">
        <w:rPr>
          <w:lang w:val="en-CA"/>
        </w:rPr>
        <w:t>palaeographic</w:t>
      </w:r>
      <w:r w:rsidR="00714491" w:rsidRPr="001F3C2C">
        <w:rPr>
          <w:rFonts w:cstheme="majorBidi"/>
        </w:rPr>
        <w:t xml:space="preserve"> analysis to </w:t>
      </w:r>
      <w:r w:rsidRPr="001F3C2C">
        <w:rPr>
          <w:rFonts w:cstheme="majorBidi"/>
        </w:rPr>
        <w:t xml:space="preserve">research </w:t>
      </w:r>
      <w:r w:rsidR="008A33E2">
        <w:rPr>
          <w:rFonts w:cstheme="majorBidi"/>
        </w:rPr>
        <w:t>in</w:t>
      </w:r>
      <w:r w:rsidR="00714491" w:rsidRPr="001F3C2C">
        <w:rPr>
          <w:rFonts w:cstheme="majorBidi"/>
        </w:rPr>
        <w:t xml:space="preserve"> </w:t>
      </w:r>
      <w:r w:rsidR="00F608A0" w:rsidRPr="001F3C2C">
        <w:rPr>
          <w:rFonts w:cstheme="majorBidi"/>
        </w:rPr>
        <w:t xml:space="preserve">overlapping issues. </w:t>
      </w:r>
      <w:r w:rsidRPr="001F3C2C">
        <w:rPr>
          <w:rFonts w:cstheme="majorBidi"/>
        </w:rPr>
        <w:t>Par</w:t>
      </w:r>
      <w:r w:rsidR="00F608A0" w:rsidRPr="001F3C2C">
        <w:rPr>
          <w:rFonts w:cstheme="majorBidi"/>
        </w:rPr>
        <w:t>t of the conclusions concern the Samar</w:t>
      </w:r>
      <w:r w:rsidR="00CF3140" w:rsidRPr="001F3C2C">
        <w:rPr>
          <w:rFonts w:cstheme="majorBidi"/>
        </w:rPr>
        <w:t>itan</w:t>
      </w:r>
      <w:r w:rsidR="00F608A0" w:rsidRPr="001F3C2C">
        <w:rPr>
          <w:rFonts w:cstheme="majorBidi"/>
        </w:rPr>
        <w:t xml:space="preserve"> Torah specifically</w:t>
      </w:r>
      <w:bookmarkStart w:id="0" w:name="_GoBack"/>
      <w:bookmarkEnd w:id="0"/>
      <w:r w:rsidR="00F608A0" w:rsidRPr="001F3C2C">
        <w:rPr>
          <w:rFonts w:cstheme="majorBidi"/>
        </w:rPr>
        <w:t xml:space="preserve"> (its dating</w:t>
      </w:r>
      <w:r w:rsidRPr="001F3C2C">
        <w:rPr>
          <w:rFonts w:cstheme="majorBidi"/>
        </w:rPr>
        <w:t xml:space="preserve">, the letters in which it was transmitted, the nature of its transmission), and a different part relates </w:t>
      </w:r>
      <w:r w:rsidR="00714491" w:rsidRPr="001F3C2C">
        <w:rPr>
          <w:rFonts w:cstheme="majorBidi"/>
        </w:rPr>
        <w:t>more broadly to t</w:t>
      </w:r>
      <w:r w:rsidR="00F608A0" w:rsidRPr="001F3C2C">
        <w:rPr>
          <w:rFonts w:cstheme="majorBidi"/>
        </w:rPr>
        <w:t xml:space="preserve">extual criticism of Hebrew Scripture, </w:t>
      </w:r>
      <w:r w:rsidR="00B80832" w:rsidRPr="001F3C2C">
        <w:rPr>
          <w:rFonts w:cstheme="majorBidi"/>
        </w:rPr>
        <w:t>and illustrates</w:t>
      </w:r>
      <w:r w:rsidRPr="001F3C2C">
        <w:rPr>
          <w:rFonts w:cstheme="majorBidi"/>
        </w:rPr>
        <w:t xml:space="preserve"> the relation between the textual witn</w:t>
      </w:r>
      <w:r w:rsidR="00714491" w:rsidRPr="001F3C2C">
        <w:rPr>
          <w:rFonts w:cstheme="majorBidi"/>
        </w:rPr>
        <w:t xml:space="preserve">esses discussed </w:t>
      </w:r>
      <w:r w:rsidR="00B80832" w:rsidRPr="001F3C2C">
        <w:rPr>
          <w:rFonts w:cstheme="majorBidi"/>
        </w:rPr>
        <w:t>and the chronological framework</w:t>
      </w:r>
      <w:r w:rsidRPr="001F3C2C">
        <w:rPr>
          <w:rFonts w:cstheme="majorBidi"/>
        </w:rPr>
        <w:t xml:space="preserve"> of the Torah’s transmission in Hebrew script.    </w:t>
      </w:r>
    </w:p>
    <w:p w14:paraId="7A7B5FCA" w14:textId="77777777" w:rsidR="004C1FC4" w:rsidRPr="001F3C2C" w:rsidRDefault="004C1FC4" w:rsidP="004C1FC4">
      <w:pPr>
        <w:bidi w:val="0"/>
        <w:spacing w:line="360" w:lineRule="auto"/>
        <w:jc w:val="mediumKashida"/>
        <w:rPr>
          <w:rFonts w:cstheme="majorBidi"/>
        </w:rPr>
      </w:pPr>
    </w:p>
    <w:p w14:paraId="42F23B7D" w14:textId="54EF54A0" w:rsidR="002E620A" w:rsidRPr="004C1FC4" w:rsidRDefault="002E620A" w:rsidP="004C1FC4">
      <w:pPr>
        <w:bidi w:val="0"/>
        <w:spacing w:line="360" w:lineRule="auto"/>
        <w:jc w:val="mediumKashida"/>
        <w:rPr>
          <w:rFonts w:cstheme="majorBidi"/>
        </w:rPr>
      </w:pPr>
      <w:r w:rsidRPr="001F3C2C">
        <w:rPr>
          <w:rFonts w:cstheme="majorBidi"/>
        </w:rPr>
        <w:t xml:space="preserve">As an </w:t>
      </w:r>
      <w:r w:rsidRPr="001F3C2C">
        <w:rPr>
          <w:rFonts w:cstheme="majorBidi"/>
          <w:b/>
          <w:bCs/>
        </w:rPr>
        <w:t>appendix</w:t>
      </w:r>
      <w:r w:rsidRPr="001F3C2C">
        <w:rPr>
          <w:rFonts w:cstheme="majorBidi"/>
        </w:rPr>
        <w:t xml:space="preserve">, the work </w:t>
      </w:r>
      <w:r w:rsidR="0030182C" w:rsidRPr="001F3C2C">
        <w:rPr>
          <w:rFonts w:cstheme="majorBidi"/>
        </w:rPr>
        <w:t xml:space="preserve">offers </w:t>
      </w:r>
      <w:r w:rsidRPr="001F3C2C">
        <w:rPr>
          <w:rFonts w:cstheme="majorBidi"/>
        </w:rPr>
        <w:t>a list of the differences between the Masoretic text and the Samar</w:t>
      </w:r>
      <w:r w:rsidR="00CF3140" w:rsidRPr="001F3C2C">
        <w:rPr>
          <w:rFonts w:cstheme="majorBidi"/>
        </w:rPr>
        <w:t>itan</w:t>
      </w:r>
      <w:r w:rsidRPr="001F3C2C">
        <w:rPr>
          <w:rFonts w:cstheme="majorBidi"/>
        </w:rPr>
        <w:t xml:space="preserve"> Torah </w:t>
      </w:r>
      <w:r w:rsidR="0030182C" w:rsidRPr="001F3C2C">
        <w:rPr>
          <w:rFonts w:cstheme="majorBidi"/>
        </w:rPr>
        <w:t xml:space="preserve">that are </w:t>
      </w:r>
      <w:r w:rsidRPr="001F3C2C">
        <w:rPr>
          <w:rFonts w:cstheme="majorBidi"/>
        </w:rPr>
        <w:t xml:space="preserve">caused </w:t>
      </w:r>
      <w:r w:rsidR="0030182C" w:rsidRPr="001F3C2C">
        <w:rPr>
          <w:rFonts w:cstheme="majorBidi"/>
        </w:rPr>
        <w:t>by</w:t>
      </w:r>
      <w:r w:rsidRPr="001F3C2C">
        <w:rPr>
          <w:rFonts w:cstheme="majorBidi"/>
        </w:rPr>
        <w:t xml:space="preserve"> graphic </w:t>
      </w:r>
      <w:r w:rsidR="00B80832" w:rsidRPr="001F3C2C">
        <w:rPr>
          <w:rFonts w:cstheme="majorBidi"/>
        </w:rPr>
        <w:t>simila</w:t>
      </w:r>
      <w:r w:rsidR="00714491" w:rsidRPr="001F3C2C">
        <w:rPr>
          <w:rFonts w:cstheme="majorBidi"/>
        </w:rPr>
        <w:t>rities</w:t>
      </w:r>
      <w:r w:rsidRPr="001F3C2C">
        <w:rPr>
          <w:rFonts w:cstheme="majorBidi"/>
        </w:rPr>
        <w:t xml:space="preserve">.  The </w:t>
      </w:r>
      <w:r w:rsidR="00B80832" w:rsidRPr="001F3C2C">
        <w:rPr>
          <w:rFonts w:cstheme="majorBidi"/>
        </w:rPr>
        <w:t xml:space="preserve">variations are presented in a </w:t>
      </w:r>
      <w:r w:rsidR="00CF3140" w:rsidRPr="001F3C2C">
        <w:rPr>
          <w:rFonts w:cstheme="majorBidi"/>
        </w:rPr>
        <w:t xml:space="preserve">chart </w:t>
      </w:r>
      <w:r w:rsidR="00B80832" w:rsidRPr="001F3C2C">
        <w:rPr>
          <w:rFonts w:cstheme="majorBidi"/>
        </w:rPr>
        <w:t>form</w:t>
      </w:r>
      <w:r w:rsidRPr="001F3C2C">
        <w:rPr>
          <w:rFonts w:cstheme="majorBidi"/>
        </w:rPr>
        <w:t xml:space="preserve"> </w:t>
      </w:r>
      <w:r w:rsidR="00B80832" w:rsidRPr="001F3C2C">
        <w:rPr>
          <w:rFonts w:cstheme="majorBidi"/>
        </w:rPr>
        <w:t xml:space="preserve">that </w:t>
      </w:r>
      <w:r w:rsidRPr="001F3C2C">
        <w:rPr>
          <w:rFonts w:cstheme="majorBidi"/>
        </w:rPr>
        <w:t xml:space="preserve">concentrates all </w:t>
      </w:r>
      <w:r w:rsidR="0030182C" w:rsidRPr="001F3C2C">
        <w:rPr>
          <w:rFonts w:cstheme="majorBidi"/>
        </w:rPr>
        <w:t xml:space="preserve">the </w:t>
      </w:r>
      <w:r w:rsidRPr="001F3C2C">
        <w:rPr>
          <w:rFonts w:cstheme="majorBidi"/>
        </w:rPr>
        <w:t xml:space="preserve">data arising from the </w:t>
      </w:r>
      <w:r w:rsidR="00CF3140" w:rsidRPr="001F3C2C">
        <w:rPr>
          <w:rFonts w:cstheme="majorBidi"/>
        </w:rPr>
        <w:t>collected texts</w:t>
      </w:r>
      <w:r w:rsidRPr="001F3C2C">
        <w:rPr>
          <w:rFonts w:cstheme="majorBidi"/>
        </w:rPr>
        <w:t xml:space="preserve"> and </w:t>
      </w:r>
      <w:r w:rsidR="00B80832" w:rsidRPr="001F3C2C">
        <w:rPr>
          <w:rFonts w:cstheme="majorBidi"/>
        </w:rPr>
        <w:t>from the analysis of e</w:t>
      </w:r>
      <w:r w:rsidR="0030182C" w:rsidRPr="001F3C2C">
        <w:rPr>
          <w:rFonts w:cstheme="majorBidi"/>
        </w:rPr>
        <w:t>ach</w:t>
      </w:r>
      <w:r w:rsidR="00B80832" w:rsidRPr="001F3C2C">
        <w:rPr>
          <w:rFonts w:cstheme="majorBidi"/>
        </w:rPr>
        <w:t xml:space="preserve"> variation: </w:t>
      </w:r>
      <w:r w:rsidR="00CF3140" w:rsidRPr="001F3C2C">
        <w:rPr>
          <w:rFonts w:cstheme="majorBidi"/>
        </w:rPr>
        <w:t>T</w:t>
      </w:r>
      <w:r w:rsidRPr="001F3C2C">
        <w:rPr>
          <w:rFonts w:cstheme="majorBidi"/>
        </w:rPr>
        <w:t>he preferred version (if one exists), which version is supporte</w:t>
      </w:r>
      <w:r w:rsidR="0030182C" w:rsidRPr="001F3C2C">
        <w:rPr>
          <w:rFonts w:cstheme="majorBidi"/>
        </w:rPr>
        <w:t>d by the Septuagint (if at all)</w:t>
      </w:r>
      <w:r w:rsidR="00CF3140" w:rsidRPr="001F3C2C">
        <w:rPr>
          <w:rFonts w:cstheme="majorBidi"/>
        </w:rPr>
        <w:t xml:space="preserve"> and whether </w:t>
      </w:r>
      <w:r w:rsidRPr="001F3C2C">
        <w:rPr>
          <w:rFonts w:cstheme="majorBidi"/>
        </w:rPr>
        <w:t xml:space="preserve">a record </w:t>
      </w:r>
      <w:r w:rsidR="0030182C" w:rsidRPr="001F3C2C">
        <w:rPr>
          <w:rFonts w:cstheme="majorBidi"/>
        </w:rPr>
        <w:t xml:space="preserve">of </w:t>
      </w:r>
      <w:r w:rsidRPr="001F3C2C">
        <w:rPr>
          <w:rFonts w:cstheme="majorBidi"/>
        </w:rPr>
        <w:t xml:space="preserve">the </w:t>
      </w:r>
      <w:r w:rsidR="0030182C" w:rsidRPr="001F3C2C">
        <w:rPr>
          <w:rFonts w:cstheme="majorBidi"/>
        </w:rPr>
        <w:t xml:space="preserve">variation </w:t>
      </w:r>
      <w:r w:rsidR="00CF3140" w:rsidRPr="001F3C2C">
        <w:rPr>
          <w:rFonts w:cstheme="majorBidi"/>
        </w:rPr>
        <w:t>exists</w:t>
      </w:r>
      <w:r w:rsidR="0030182C" w:rsidRPr="001F3C2C">
        <w:rPr>
          <w:rFonts w:cstheme="majorBidi"/>
        </w:rPr>
        <w:t xml:space="preserve"> in</w:t>
      </w:r>
      <w:r w:rsidRPr="001F3C2C">
        <w:rPr>
          <w:rFonts w:cstheme="majorBidi"/>
        </w:rPr>
        <w:t xml:space="preserve"> the </w:t>
      </w:r>
      <w:r w:rsidR="00BB557D" w:rsidRPr="004C1FC4">
        <w:rPr>
          <w:rFonts w:cstheme="majorBidi"/>
          <w:i/>
          <w:iCs/>
        </w:rPr>
        <w:t>Qere</w:t>
      </w:r>
      <w:r w:rsidRPr="001F3C2C">
        <w:rPr>
          <w:rFonts w:cstheme="majorBidi"/>
        </w:rPr>
        <w:t xml:space="preserve"> and</w:t>
      </w:r>
      <w:r w:rsidR="00BB557D" w:rsidRPr="001F3C2C">
        <w:rPr>
          <w:rFonts w:cstheme="majorBidi"/>
        </w:rPr>
        <w:t xml:space="preserve"> </w:t>
      </w:r>
      <w:r w:rsidR="00BB557D" w:rsidRPr="004C1FC4">
        <w:rPr>
          <w:rFonts w:cstheme="majorBidi"/>
          <w:i/>
          <w:iCs/>
        </w:rPr>
        <w:t>Ketiv</w:t>
      </w:r>
      <w:r w:rsidRPr="001F3C2C">
        <w:rPr>
          <w:rFonts w:cstheme="majorBidi"/>
        </w:rPr>
        <w:t xml:space="preserve"> of the Masoretic </w:t>
      </w:r>
      <w:r w:rsidR="00B80832" w:rsidRPr="001F3C2C">
        <w:rPr>
          <w:rFonts w:cstheme="majorBidi"/>
        </w:rPr>
        <w:t>text</w:t>
      </w:r>
      <w:r w:rsidRPr="001F3C2C">
        <w:rPr>
          <w:rFonts w:cstheme="majorBidi"/>
        </w:rPr>
        <w:t xml:space="preserve">.  </w:t>
      </w:r>
    </w:p>
    <w:sectPr w:rsidR="002E620A" w:rsidRPr="004C1FC4" w:rsidSect="003D46EE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961C5" w14:textId="77777777" w:rsidR="00641F02" w:rsidRDefault="00641F02" w:rsidP="004C1FC4">
      <w:r>
        <w:separator/>
      </w:r>
    </w:p>
  </w:endnote>
  <w:endnote w:type="continuationSeparator" w:id="0">
    <w:p w14:paraId="1AE8EDFC" w14:textId="77777777" w:rsidR="00641F02" w:rsidRDefault="00641F02" w:rsidP="004C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00257" w14:textId="77777777" w:rsidR="004C1FC4" w:rsidRDefault="004C1FC4" w:rsidP="001505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CB9DE3F" w14:textId="77777777" w:rsidR="004C1FC4" w:rsidRDefault="004C1FC4" w:rsidP="004C1FC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BE2A" w14:textId="77777777" w:rsidR="004C1FC4" w:rsidRDefault="004C1FC4" w:rsidP="001505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41F0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4C00D4F6" w14:textId="77777777" w:rsidR="004C1FC4" w:rsidRDefault="004C1FC4" w:rsidP="004C1FC4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112C6" w14:textId="77777777" w:rsidR="00641F02" w:rsidRDefault="00641F02" w:rsidP="004C1FC4">
      <w:r>
        <w:separator/>
      </w:r>
    </w:p>
  </w:footnote>
  <w:footnote w:type="continuationSeparator" w:id="0">
    <w:p w14:paraId="3771A4F0" w14:textId="77777777" w:rsidR="00641F02" w:rsidRDefault="00641F02" w:rsidP="004C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A"/>
    <w:rsid w:val="0019136C"/>
    <w:rsid w:val="001F3C2C"/>
    <w:rsid w:val="001F67C9"/>
    <w:rsid w:val="00221386"/>
    <w:rsid w:val="00246397"/>
    <w:rsid w:val="00267DAC"/>
    <w:rsid w:val="002957B7"/>
    <w:rsid w:val="002E620A"/>
    <w:rsid w:val="002E6C1B"/>
    <w:rsid w:val="0030182C"/>
    <w:rsid w:val="0034765C"/>
    <w:rsid w:val="003945FE"/>
    <w:rsid w:val="003D46EE"/>
    <w:rsid w:val="003E4096"/>
    <w:rsid w:val="00441870"/>
    <w:rsid w:val="004C1FC4"/>
    <w:rsid w:val="005C5D75"/>
    <w:rsid w:val="00636258"/>
    <w:rsid w:val="00641F02"/>
    <w:rsid w:val="006F3FE7"/>
    <w:rsid w:val="00714491"/>
    <w:rsid w:val="00722CE9"/>
    <w:rsid w:val="00792CB1"/>
    <w:rsid w:val="007B5FCF"/>
    <w:rsid w:val="007C3125"/>
    <w:rsid w:val="00834688"/>
    <w:rsid w:val="00846520"/>
    <w:rsid w:val="00875CD2"/>
    <w:rsid w:val="008A33E2"/>
    <w:rsid w:val="00950279"/>
    <w:rsid w:val="009749B3"/>
    <w:rsid w:val="009E4092"/>
    <w:rsid w:val="00A039BE"/>
    <w:rsid w:val="00A70C04"/>
    <w:rsid w:val="00B80832"/>
    <w:rsid w:val="00BB557D"/>
    <w:rsid w:val="00C14FAA"/>
    <w:rsid w:val="00C80251"/>
    <w:rsid w:val="00C84DBE"/>
    <w:rsid w:val="00CB35BF"/>
    <w:rsid w:val="00CF3140"/>
    <w:rsid w:val="00D1504D"/>
    <w:rsid w:val="00D927AD"/>
    <w:rsid w:val="00E34ECF"/>
    <w:rsid w:val="00F608A0"/>
    <w:rsid w:val="00F80A93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631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620A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1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C4"/>
    <w:rPr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4C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578</Words>
  <Characters>3299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birkan</dc:creator>
  <cp:keywords/>
  <dc:description/>
  <cp:lastModifiedBy>amy birkan</cp:lastModifiedBy>
  <cp:revision>15</cp:revision>
  <dcterms:created xsi:type="dcterms:W3CDTF">2019-10-02T07:52:00Z</dcterms:created>
  <dcterms:modified xsi:type="dcterms:W3CDTF">2019-10-02T11:14:00Z</dcterms:modified>
</cp:coreProperties>
</file>