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17613E" w:rsidRDefault="00CE62A7">
      <w:pPr>
        <w:tabs>
          <w:tab w:val="left" w:pos="7100"/>
        </w:tabs>
        <w:ind w:left="100"/>
        <w:rPr>
          <w:rFonts w:ascii="Times New Roman"/>
          <w:sz w:val="20"/>
        </w:rPr>
      </w:pPr>
      <w:r>
        <w:rPr>
          <w:rFonts w:ascii="Times New Roman"/>
          <w:noProof/>
          <w:sz w:val="20"/>
          <w:lang w:eastAsia="fr-FR"/>
        </w:rPr>
        <w:drawing>
          <wp:inline distT="0" distB="0" distL="0" distR="0">
            <wp:extent cx="2976419" cy="785241"/>
            <wp:effectExtent l="0" t="0" r="0" b="0"/>
            <wp:docPr id="1" name="image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1.png"/>
                    <pic:cNvPicPr/>
                  </pic:nvPicPr>
                  <pic:blipFill>
                    <a:blip r:embed="rId8" cstate="print"/>
                    <a:stretch>
                      <a:fillRect/>
                    </a:stretch>
                  </pic:blipFill>
                  <pic:spPr>
                    <a:xfrm>
                      <a:off x="0" y="0"/>
                      <a:ext cx="2976419" cy="785241"/>
                    </a:xfrm>
                    <a:prstGeom prst="rect">
                      <a:avLst/>
                    </a:prstGeom>
                  </pic:spPr>
                </pic:pic>
              </a:graphicData>
            </a:graphic>
          </wp:inline>
        </w:drawing>
      </w:r>
      <w:r>
        <w:rPr>
          <w:rFonts w:ascii="Times New Roman"/>
          <w:sz w:val="20"/>
        </w:rPr>
        <w:tab/>
      </w:r>
      <w:r>
        <w:rPr>
          <w:rFonts w:ascii="Times New Roman"/>
          <w:noProof/>
          <w:sz w:val="20"/>
          <w:lang w:eastAsia="fr-FR"/>
        </w:rPr>
        <w:drawing>
          <wp:inline distT="0" distB="0" distL="0" distR="0">
            <wp:extent cx="2419350" cy="685800"/>
            <wp:effectExtent l="0" t="0" r="0" b="0"/>
            <wp:docPr id="3" name="imag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2.png"/>
                    <pic:cNvPicPr/>
                  </pic:nvPicPr>
                  <pic:blipFill>
                    <a:blip r:embed="rId9" cstate="print"/>
                    <a:stretch>
                      <a:fillRect/>
                    </a:stretch>
                  </pic:blipFill>
                  <pic:spPr>
                    <a:xfrm>
                      <a:off x="0" y="0"/>
                      <a:ext cx="2419350" cy="685800"/>
                    </a:xfrm>
                    <a:prstGeom prst="rect">
                      <a:avLst/>
                    </a:prstGeom>
                  </pic:spPr>
                </pic:pic>
              </a:graphicData>
            </a:graphic>
          </wp:inline>
        </w:drawing>
      </w:r>
    </w:p>
    <w:p w:rsidR="0017613E" w:rsidRDefault="00CE62A7">
      <w:pPr>
        <w:spacing w:before="6" w:line="278" w:lineRule="auto"/>
        <w:ind w:left="7368" w:right="330" w:firstLine="451"/>
        <w:rPr>
          <w:b/>
        </w:rPr>
      </w:pPr>
      <w:r>
        <w:rPr>
          <w:b/>
          <w:color w:val="002046"/>
        </w:rPr>
        <w:t xml:space="preserve">Institut de recherche spatiale Norman and Helen </w:t>
      </w:r>
      <w:proofErr w:type="spellStart"/>
      <w:r>
        <w:rPr>
          <w:b/>
          <w:color w:val="002046"/>
        </w:rPr>
        <w:t>Asher</w:t>
      </w:r>
      <w:proofErr w:type="spellEnd"/>
    </w:p>
    <w:p w:rsidR="0017613E" w:rsidRDefault="00CE62A7">
      <w:pPr>
        <w:bidi/>
        <w:spacing w:before="214" w:line="278" w:lineRule="auto"/>
        <w:ind w:left="1007" w:right="8043" w:firstLine="105"/>
        <w:jc w:val="right"/>
        <w:rPr>
          <w:b/>
          <w:bCs/>
          <w:sz w:val="24"/>
          <w:szCs w:val="24"/>
        </w:rPr>
      </w:pPr>
      <w:proofErr w:type="spellStart"/>
      <w:r>
        <w:rPr>
          <w:b/>
          <w:bCs/>
          <w:color w:val="002046"/>
          <w:sz w:val="24"/>
          <w:szCs w:val="24"/>
        </w:rPr>
        <w:t>המכון</w:t>
      </w:r>
      <w:proofErr w:type="spellEnd"/>
      <w:r>
        <w:rPr>
          <w:b/>
          <w:bCs/>
          <w:color w:val="002046"/>
          <w:sz w:val="24"/>
          <w:szCs w:val="24"/>
        </w:rPr>
        <w:t xml:space="preserve"> </w:t>
      </w:r>
      <w:proofErr w:type="spellStart"/>
      <w:r>
        <w:rPr>
          <w:b/>
          <w:bCs/>
          <w:color w:val="002046"/>
          <w:sz w:val="24"/>
          <w:szCs w:val="24"/>
        </w:rPr>
        <w:t>לחקר</w:t>
      </w:r>
      <w:proofErr w:type="spellEnd"/>
      <w:r>
        <w:rPr>
          <w:b/>
          <w:bCs/>
          <w:color w:val="002046"/>
          <w:sz w:val="24"/>
          <w:szCs w:val="24"/>
        </w:rPr>
        <w:t xml:space="preserve"> </w:t>
      </w:r>
      <w:proofErr w:type="spellStart"/>
      <w:r>
        <w:rPr>
          <w:b/>
          <w:bCs/>
          <w:color w:val="002046"/>
          <w:sz w:val="24"/>
          <w:szCs w:val="24"/>
        </w:rPr>
        <w:t>החלל</w:t>
      </w:r>
      <w:proofErr w:type="spellEnd"/>
      <w:r>
        <w:rPr>
          <w:b/>
          <w:bCs/>
          <w:color w:val="002046"/>
          <w:sz w:val="24"/>
          <w:szCs w:val="24"/>
        </w:rPr>
        <w:t xml:space="preserve"> </w:t>
      </w:r>
      <w:proofErr w:type="spellStart"/>
      <w:r>
        <w:rPr>
          <w:b/>
          <w:bCs/>
          <w:color w:val="002046"/>
          <w:sz w:val="24"/>
          <w:szCs w:val="24"/>
        </w:rPr>
        <w:t>ע</w:t>
      </w:r>
      <w:r>
        <w:rPr>
          <w:b/>
          <w:bCs/>
          <w:color w:val="002046"/>
          <w:sz w:val="24"/>
          <w:szCs w:val="24"/>
        </w:rPr>
        <w:t>"</w:t>
      </w:r>
      <w:r>
        <w:rPr>
          <w:b/>
          <w:bCs/>
          <w:color w:val="002046"/>
          <w:sz w:val="24"/>
          <w:szCs w:val="24"/>
        </w:rPr>
        <w:t>ש</w:t>
      </w:r>
      <w:proofErr w:type="spellEnd"/>
      <w:r>
        <w:rPr>
          <w:b/>
          <w:bCs/>
          <w:color w:val="002046"/>
          <w:sz w:val="24"/>
          <w:szCs w:val="24"/>
        </w:rPr>
        <w:t xml:space="preserve"> </w:t>
      </w:r>
      <w:proofErr w:type="spellStart"/>
      <w:r>
        <w:rPr>
          <w:b/>
          <w:bCs/>
          <w:color w:val="002046"/>
          <w:sz w:val="24"/>
          <w:szCs w:val="24"/>
        </w:rPr>
        <w:t>נורמן</w:t>
      </w:r>
      <w:proofErr w:type="spellEnd"/>
      <w:r>
        <w:rPr>
          <w:b/>
          <w:bCs/>
          <w:color w:val="002046"/>
          <w:sz w:val="24"/>
          <w:szCs w:val="24"/>
        </w:rPr>
        <w:t xml:space="preserve"> </w:t>
      </w:r>
      <w:proofErr w:type="spellStart"/>
      <w:r>
        <w:rPr>
          <w:b/>
          <w:bCs/>
          <w:color w:val="002046"/>
          <w:sz w:val="24"/>
          <w:szCs w:val="24"/>
        </w:rPr>
        <w:t>והלן</w:t>
      </w:r>
      <w:proofErr w:type="spellEnd"/>
      <w:r>
        <w:rPr>
          <w:b/>
          <w:bCs/>
          <w:color w:val="002046"/>
          <w:sz w:val="24"/>
          <w:szCs w:val="24"/>
        </w:rPr>
        <w:t xml:space="preserve"> </w:t>
      </w:r>
      <w:proofErr w:type="spellStart"/>
      <w:r>
        <w:rPr>
          <w:b/>
          <w:bCs/>
          <w:color w:val="002046"/>
          <w:sz w:val="24"/>
          <w:szCs w:val="24"/>
        </w:rPr>
        <w:t>אשר</w:t>
      </w:r>
      <w:proofErr w:type="spellEnd"/>
    </w:p>
    <w:p w:rsidR="0017613E" w:rsidRDefault="0017613E">
      <w:pPr>
        <w:pStyle w:val="Corpsdetexte"/>
        <w:rPr>
          <w:b/>
          <w:sz w:val="12"/>
        </w:rPr>
      </w:pPr>
    </w:p>
    <w:p w:rsidR="0017613E" w:rsidRDefault="00CE62A7">
      <w:pPr>
        <w:spacing w:before="93"/>
        <w:ind w:left="7248" w:right="272"/>
        <w:jc w:val="center"/>
        <w:rPr>
          <w:b/>
        </w:rPr>
      </w:pPr>
      <w:r>
        <w:rPr>
          <w:b/>
          <w:color w:val="002046"/>
        </w:rPr>
        <w:t xml:space="preserve">Professeur associé Pini </w:t>
      </w:r>
      <w:proofErr w:type="spellStart"/>
      <w:r>
        <w:rPr>
          <w:b/>
          <w:color w:val="002046"/>
        </w:rPr>
        <w:t>Gurfi</w:t>
      </w:r>
      <w:r>
        <w:rPr>
          <w:b/>
          <w:color w:val="002046"/>
          <w:sz w:val="24"/>
        </w:rPr>
        <w:t>l</w:t>
      </w:r>
      <w:proofErr w:type="spellEnd"/>
      <w:r>
        <w:rPr>
          <w:b/>
          <w:color w:val="002046"/>
          <w:sz w:val="24"/>
        </w:rPr>
        <w:t xml:space="preserve"> - </w:t>
      </w:r>
      <w:r>
        <w:rPr>
          <w:b/>
          <w:color w:val="002046"/>
        </w:rPr>
        <w:t>Directeur</w:t>
      </w:r>
    </w:p>
    <w:p w:rsidR="0017613E" w:rsidRDefault="00CE62A7">
      <w:pPr>
        <w:bidi/>
        <w:spacing w:before="41"/>
        <w:ind w:left="729"/>
        <w:rPr>
          <w:b/>
          <w:bCs/>
          <w:sz w:val="24"/>
          <w:szCs w:val="24"/>
        </w:rPr>
      </w:pPr>
      <w:proofErr w:type="spellStart"/>
      <w:r>
        <w:rPr>
          <w:b/>
          <w:bCs/>
          <w:color w:val="002046"/>
          <w:sz w:val="24"/>
          <w:szCs w:val="24"/>
        </w:rPr>
        <w:t>פרופ</w:t>
      </w:r>
      <w:r>
        <w:rPr>
          <w:b/>
          <w:bCs/>
          <w:color w:val="002046"/>
          <w:sz w:val="24"/>
          <w:szCs w:val="24"/>
        </w:rPr>
        <w:t>"</w:t>
      </w:r>
      <w:r>
        <w:rPr>
          <w:b/>
          <w:bCs/>
          <w:color w:val="002046"/>
          <w:sz w:val="24"/>
          <w:szCs w:val="24"/>
        </w:rPr>
        <w:t>ח</w:t>
      </w:r>
      <w:proofErr w:type="spellEnd"/>
      <w:r>
        <w:rPr>
          <w:b/>
          <w:bCs/>
          <w:color w:val="002046"/>
          <w:sz w:val="24"/>
          <w:szCs w:val="24"/>
        </w:rPr>
        <w:t xml:space="preserve"> </w:t>
      </w:r>
      <w:proofErr w:type="spellStart"/>
      <w:r>
        <w:rPr>
          <w:b/>
          <w:bCs/>
          <w:color w:val="002046"/>
          <w:sz w:val="24"/>
          <w:szCs w:val="24"/>
        </w:rPr>
        <w:t>פיני</w:t>
      </w:r>
      <w:proofErr w:type="spellEnd"/>
      <w:r>
        <w:rPr>
          <w:b/>
          <w:bCs/>
          <w:color w:val="002046"/>
          <w:sz w:val="24"/>
          <w:szCs w:val="24"/>
        </w:rPr>
        <w:t xml:space="preserve"> </w:t>
      </w:r>
      <w:proofErr w:type="spellStart"/>
      <w:r>
        <w:rPr>
          <w:b/>
          <w:bCs/>
          <w:color w:val="002046"/>
          <w:sz w:val="24"/>
          <w:szCs w:val="24"/>
        </w:rPr>
        <w:t>גורפיל</w:t>
      </w:r>
      <w:proofErr w:type="spellEnd"/>
      <w:r>
        <w:rPr>
          <w:b/>
          <w:bCs/>
          <w:color w:val="002046"/>
          <w:sz w:val="24"/>
          <w:szCs w:val="24"/>
        </w:rPr>
        <w:t xml:space="preserve"> - </w:t>
      </w:r>
      <w:proofErr w:type="spellStart"/>
      <w:r>
        <w:rPr>
          <w:b/>
          <w:bCs/>
          <w:color w:val="002046"/>
          <w:sz w:val="24"/>
          <w:szCs w:val="24"/>
        </w:rPr>
        <w:t>מנהל</w:t>
      </w:r>
      <w:proofErr w:type="spellEnd"/>
    </w:p>
    <w:p w:rsidR="0017613E" w:rsidRDefault="0017613E">
      <w:pPr>
        <w:pStyle w:val="Corpsdetexte"/>
        <w:rPr>
          <w:b/>
          <w:sz w:val="20"/>
        </w:rPr>
      </w:pPr>
    </w:p>
    <w:p w:rsidR="0017613E" w:rsidRDefault="0017613E">
      <w:pPr>
        <w:pStyle w:val="Corpsdetexte"/>
        <w:rPr>
          <w:b/>
          <w:sz w:val="20"/>
        </w:rPr>
      </w:pPr>
    </w:p>
    <w:p w:rsidR="0017613E" w:rsidRDefault="0017613E">
      <w:pPr>
        <w:pStyle w:val="Corpsdetexte"/>
        <w:spacing w:before="5"/>
        <w:rPr>
          <w:b/>
          <w:sz w:val="25"/>
        </w:rPr>
      </w:pPr>
    </w:p>
    <w:p w:rsidR="0017613E" w:rsidRDefault="00CE62A7" w:rsidP="00CE62A7">
      <w:pPr>
        <w:pStyle w:val="Titre1"/>
        <w:spacing w:before="88" w:line="480" w:lineRule="auto"/>
        <w:ind w:left="3828" w:right="3790"/>
      </w:pPr>
      <w:r>
        <w:rPr>
          <w:color w:val="002046"/>
        </w:rPr>
        <w:t>Rap</w:t>
      </w:r>
      <w:bookmarkStart w:id="0" w:name="_GoBack"/>
      <w:bookmarkEnd w:id="0"/>
      <w:r>
        <w:rPr>
          <w:color w:val="002046"/>
        </w:rPr>
        <w:t xml:space="preserve">port sur la mission </w:t>
      </w:r>
      <w:r>
        <w:rPr>
          <w:b/>
          <w:color w:val="002046"/>
        </w:rPr>
        <w:t>SAMSON</w:t>
      </w:r>
    </w:p>
    <w:p w:rsidR="0017613E" w:rsidRDefault="00CE62A7">
      <w:pPr>
        <w:spacing w:before="9" w:line="482" w:lineRule="auto"/>
        <w:ind w:left="2147" w:right="2167"/>
        <w:jc w:val="center"/>
        <w:rPr>
          <w:sz w:val="36"/>
        </w:rPr>
      </w:pPr>
      <w:r>
        <w:rPr>
          <w:color w:val="002046"/>
          <w:sz w:val="36"/>
        </w:rPr>
        <w:t>(</w:t>
      </w:r>
      <w:proofErr w:type="spellStart"/>
      <w:r>
        <w:rPr>
          <w:b/>
          <w:color w:val="002046"/>
          <w:sz w:val="36"/>
        </w:rPr>
        <w:t>S</w:t>
      </w:r>
      <w:r>
        <w:rPr>
          <w:color w:val="002046"/>
          <w:sz w:val="36"/>
        </w:rPr>
        <w:t>pace</w:t>
      </w:r>
      <w:proofErr w:type="spellEnd"/>
      <w:r>
        <w:rPr>
          <w:color w:val="002046"/>
          <w:sz w:val="36"/>
        </w:rPr>
        <w:t xml:space="preserve"> </w:t>
      </w:r>
      <w:proofErr w:type="spellStart"/>
      <w:r>
        <w:rPr>
          <w:b/>
          <w:color w:val="002046"/>
          <w:sz w:val="36"/>
        </w:rPr>
        <w:t>A</w:t>
      </w:r>
      <w:r>
        <w:rPr>
          <w:color w:val="002046"/>
          <w:sz w:val="36"/>
        </w:rPr>
        <w:t>utonomous</w:t>
      </w:r>
      <w:proofErr w:type="spellEnd"/>
      <w:r>
        <w:rPr>
          <w:color w:val="002046"/>
          <w:sz w:val="36"/>
        </w:rPr>
        <w:t xml:space="preserve"> </w:t>
      </w:r>
      <w:r>
        <w:rPr>
          <w:b/>
          <w:color w:val="002046"/>
          <w:sz w:val="36"/>
        </w:rPr>
        <w:t>M</w:t>
      </w:r>
      <w:r>
        <w:rPr>
          <w:color w:val="002046"/>
          <w:sz w:val="36"/>
        </w:rPr>
        <w:t xml:space="preserve">ission for </w:t>
      </w:r>
      <w:proofErr w:type="spellStart"/>
      <w:r>
        <w:rPr>
          <w:b/>
          <w:color w:val="002046"/>
          <w:sz w:val="36"/>
        </w:rPr>
        <w:t>S</w:t>
      </w:r>
      <w:r>
        <w:rPr>
          <w:color w:val="002046"/>
          <w:sz w:val="36"/>
        </w:rPr>
        <w:t>warming</w:t>
      </w:r>
      <w:proofErr w:type="spellEnd"/>
      <w:r>
        <w:rPr>
          <w:color w:val="002046"/>
          <w:sz w:val="36"/>
        </w:rPr>
        <w:t xml:space="preserve"> and</w:t>
      </w:r>
    </w:p>
    <w:p w:rsidR="0017613E" w:rsidRDefault="00CE62A7" w:rsidP="00CE62A7">
      <w:pPr>
        <w:spacing w:before="6"/>
        <w:ind w:left="3227" w:right="2940"/>
        <w:jc w:val="center"/>
        <w:rPr>
          <w:b/>
          <w:sz w:val="36"/>
        </w:rPr>
      </w:pPr>
      <w:proofErr w:type="spellStart"/>
      <w:r>
        <w:rPr>
          <w:color w:val="002046"/>
          <w:sz w:val="36"/>
        </w:rPr>
        <w:t>Ge</w:t>
      </w:r>
      <w:r>
        <w:rPr>
          <w:b/>
          <w:color w:val="002046"/>
          <w:sz w:val="36"/>
        </w:rPr>
        <w:t>o</w:t>
      </w:r>
      <w:r>
        <w:rPr>
          <w:color w:val="002046"/>
          <w:sz w:val="36"/>
        </w:rPr>
        <w:t>-Locating</w:t>
      </w:r>
      <w:proofErr w:type="spellEnd"/>
      <w:r>
        <w:rPr>
          <w:color w:val="002046"/>
          <w:sz w:val="36"/>
        </w:rPr>
        <w:t xml:space="preserve"> </w:t>
      </w:r>
      <w:r>
        <w:rPr>
          <w:b/>
          <w:color w:val="002046"/>
          <w:sz w:val="36"/>
        </w:rPr>
        <w:t>N</w:t>
      </w:r>
      <w:r>
        <w:rPr>
          <w:color w:val="002046"/>
          <w:sz w:val="36"/>
        </w:rPr>
        <w:t>anosatellites)</w:t>
      </w:r>
    </w:p>
    <w:p w:rsidR="0017613E" w:rsidRDefault="0017613E">
      <w:pPr>
        <w:pStyle w:val="Corpsdetexte"/>
        <w:spacing w:before="2"/>
        <w:rPr>
          <w:b/>
          <w:sz w:val="36"/>
        </w:rPr>
      </w:pPr>
    </w:p>
    <w:p w:rsidR="0017613E" w:rsidRDefault="00CE62A7">
      <w:pPr>
        <w:pStyle w:val="Titre1"/>
        <w:ind w:left="253" w:right="272"/>
      </w:pPr>
      <w:r>
        <w:rPr>
          <w:color w:val="002046"/>
        </w:rPr>
        <w:lastRenderedPageBreak/>
        <w:t>parrainé par</w:t>
      </w:r>
    </w:p>
    <w:p w:rsidR="0017613E" w:rsidRDefault="00CE62A7">
      <w:pPr>
        <w:pStyle w:val="Corpsdetexte"/>
        <w:spacing w:before="8"/>
        <w:rPr>
          <w:sz w:val="17"/>
        </w:rPr>
      </w:pPr>
      <w:r>
        <w:rPr>
          <w:noProof/>
          <w:lang w:eastAsia="fr-FR"/>
        </w:rPr>
        <w:drawing>
          <wp:anchor distT="0" distB="0" distL="0" distR="0" simplePos="0" relativeHeight="251658240" behindDoc="0" locked="0" layoutInCell="1" allowOverlap="1">
            <wp:simplePos x="0" y="0"/>
            <wp:positionH relativeFrom="page">
              <wp:posOffset>3219195</wp:posOffset>
            </wp:positionH>
            <wp:positionV relativeFrom="paragraph">
              <wp:posOffset>154346</wp:posOffset>
            </wp:positionV>
            <wp:extent cx="1324215" cy="868680"/>
            <wp:effectExtent l="0" t="0" r="0" b="0"/>
            <wp:wrapTopAndBottom/>
            <wp:docPr id="5" name="image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3.jpeg"/>
                    <pic:cNvPicPr/>
                  </pic:nvPicPr>
                  <pic:blipFill>
                    <a:blip r:embed="rId10" cstate="print"/>
                    <a:stretch>
                      <a:fillRect/>
                    </a:stretch>
                  </pic:blipFill>
                  <pic:spPr>
                    <a:xfrm>
                      <a:off x="0" y="0"/>
                      <a:ext cx="1324215" cy="868680"/>
                    </a:xfrm>
                    <a:prstGeom prst="rect">
                      <a:avLst/>
                    </a:prstGeom>
                  </pic:spPr>
                </pic:pic>
              </a:graphicData>
            </a:graphic>
          </wp:anchor>
        </w:drawing>
      </w:r>
    </w:p>
    <w:p w:rsidR="0017613E" w:rsidRDefault="0017613E">
      <w:pPr>
        <w:pStyle w:val="Corpsdetexte"/>
        <w:rPr>
          <w:sz w:val="40"/>
        </w:rPr>
      </w:pPr>
    </w:p>
    <w:p w:rsidR="0017613E" w:rsidRDefault="0017613E">
      <w:pPr>
        <w:pStyle w:val="Corpsdetexte"/>
        <w:rPr>
          <w:sz w:val="40"/>
        </w:rPr>
      </w:pPr>
    </w:p>
    <w:p w:rsidR="0017613E" w:rsidRDefault="0017613E">
      <w:pPr>
        <w:pStyle w:val="Corpsdetexte"/>
        <w:rPr>
          <w:sz w:val="40"/>
        </w:rPr>
      </w:pPr>
    </w:p>
    <w:p w:rsidR="0017613E" w:rsidRDefault="0017613E">
      <w:pPr>
        <w:pStyle w:val="Corpsdetexte"/>
        <w:rPr>
          <w:sz w:val="40"/>
        </w:rPr>
      </w:pPr>
    </w:p>
    <w:p w:rsidR="0017613E" w:rsidRDefault="0017613E">
      <w:pPr>
        <w:pStyle w:val="Corpsdetexte"/>
        <w:spacing w:before="11"/>
        <w:rPr>
          <w:sz w:val="34"/>
        </w:rPr>
      </w:pPr>
    </w:p>
    <w:p w:rsidR="0017613E" w:rsidRDefault="00CE62A7">
      <w:pPr>
        <w:ind w:left="253" w:right="272"/>
        <w:jc w:val="center"/>
        <w:rPr>
          <w:b/>
          <w:sz w:val="36"/>
        </w:rPr>
      </w:pPr>
      <w:r>
        <w:rPr>
          <w:b/>
          <w:color w:val="002046"/>
          <w:sz w:val="36"/>
          <w:u w:val="thick" w:color="002046"/>
        </w:rPr>
        <w:t>Mars 2017</w:t>
      </w:r>
    </w:p>
    <w:p w:rsidR="0017613E" w:rsidRDefault="0017613E">
      <w:pPr>
        <w:jc w:val="center"/>
        <w:rPr>
          <w:sz w:val="36"/>
        </w:rPr>
        <w:sectPr w:rsidR="0017613E">
          <w:footerReference w:type="default" r:id="rId11"/>
          <w:type w:val="continuous"/>
          <w:pgSz w:w="12240" w:h="15840"/>
          <w:pgMar w:top="720" w:right="600" w:bottom="1180" w:left="620" w:header="720" w:footer="997" w:gutter="0"/>
          <w:pgBorders w:offsetFrom="page">
            <w:top w:val="single" w:sz="12" w:space="24" w:color="002046"/>
            <w:left w:val="single" w:sz="12" w:space="24" w:color="002046"/>
            <w:bottom w:val="single" w:sz="12" w:space="24" w:color="002046"/>
            <w:right w:val="single" w:sz="12" w:space="24" w:color="002046"/>
          </w:pgBorders>
          <w:pgNumType w:start="1"/>
          <w:cols w:space="720"/>
        </w:sectPr>
      </w:pPr>
    </w:p>
    <w:p w:rsidR="0017613E" w:rsidRDefault="00CE62A7">
      <w:pPr>
        <w:pStyle w:val="Titre2"/>
        <w:ind w:left="3370"/>
        <w:jc w:val="left"/>
      </w:pPr>
      <w:r>
        <w:rPr>
          <w:color w:val="002046"/>
          <w:u w:val="thick" w:color="002046"/>
        </w:rPr>
        <w:lastRenderedPageBreak/>
        <w:t>SAMSON en quelques mots</w:t>
      </w:r>
    </w:p>
    <w:p w:rsidR="0017613E" w:rsidRDefault="00CE62A7">
      <w:pPr>
        <w:pStyle w:val="Titre3"/>
        <w:spacing w:before="323"/>
      </w:pPr>
      <w:r>
        <w:rPr>
          <w:color w:val="002046"/>
        </w:rPr>
        <w:t>Comme expliqué précédemment, SAMSON est le projet de mission spatiale autonome pour l'essaimage et la géolocalisation par nanosatellites (</w:t>
      </w:r>
      <w:proofErr w:type="spellStart"/>
      <w:r>
        <w:rPr>
          <w:b/>
          <w:color w:val="002046"/>
        </w:rPr>
        <w:t>S</w:t>
      </w:r>
      <w:r>
        <w:rPr>
          <w:color w:val="002046"/>
        </w:rPr>
        <w:t>pace</w:t>
      </w:r>
      <w:proofErr w:type="spellEnd"/>
      <w:r>
        <w:rPr>
          <w:color w:val="002046"/>
        </w:rPr>
        <w:t xml:space="preserve"> </w:t>
      </w:r>
      <w:proofErr w:type="spellStart"/>
      <w:r>
        <w:rPr>
          <w:b/>
          <w:color w:val="002046"/>
        </w:rPr>
        <w:t>A</w:t>
      </w:r>
      <w:r>
        <w:rPr>
          <w:color w:val="002046"/>
        </w:rPr>
        <w:t>utonomous</w:t>
      </w:r>
      <w:proofErr w:type="spellEnd"/>
      <w:r>
        <w:rPr>
          <w:color w:val="002046"/>
        </w:rPr>
        <w:t xml:space="preserve"> </w:t>
      </w:r>
      <w:r>
        <w:rPr>
          <w:b/>
          <w:color w:val="002046"/>
        </w:rPr>
        <w:t>M</w:t>
      </w:r>
      <w:r>
        <w:rPr>
          <w:color w:val="002046"/>
        </w:rPr>
        <w:t xml:space="preserve">ission for </w:t>
      </w:r>
      <w:proofErr w:type="spellStart"/>
      <w:r>
        <w:rPr>
          <w:b/>
          <w:color w:val="002046"/>
        </w:rPr>
        <w:t>S</w:t>
      </w:r>
      <w:r>
        <w:rPr>
          <w:color w:val="002046"/>
        </w:rPr>
        <w:t>warming</w:t>
      </w:r>
      <w:proofErr w:type="spellEnd"/>
      <w:r>
        <w:rPr>
          <w:color w:val="002046"/>
        </w:rPr>
        <w:t xml:space="preserve"> and </w:t>
      </w:r>
      <w:proofErr w:type="spellStart"/>
      <w:r>
        <w:rPr>
          <w:color w:val="002046"/>
        </w:rPr>
        <w:t>Ge</w:t>
      </w:r>
      <w:r>
        <w:rPr>
          <w:b/>
          <w:color w:val="002046"/>
        </w:rPr>
        <w:t>o</w:t>
      </w:r>
      <w:r>
        <w:rPr>
          <w:color w:val="002046"/>
        </w:rPr>
        <w:t>-locating</w:t>
      </w:r>
      <w:proofErr w:type="spellEnd"/>
      <w:r>
        <w:rPr>
          <w:color w:val="002046"/>
        </w:rPr>
        <w:t xml:space="preserve"> </w:t>
      </w:r>
      <w:r>
        <w:rPr>
          <w:b/>
          <w:color w:val="002046"/>
        </w:rPr>
        <w:t>N</w:t>
      </w:r>
      <w:r>
        <w:rPr>
          <w:color w:val="002046"/>
        </w:rPr>
        <w:t xml:space="preserve">anosatellites). </w:t>
      </w:r>
      <w:r>
        <w:rPr>
          <w:color w:val="002046"/>
        </w:rPr>
        <w:t>SAMSON vise à être la première mission au monde de vol en escadrille autonome de 3 nanosatellites bâtis par une université, avec une prévision de lancement commercial sur une orbite terrestre basse en 2017. Les satellites sont conçus, assemblés et exploité</w:t>
      </w:r>
      <w:r>
        <w:rPr>
          <w:color w:val="002046"/>
        </w:rPr>
        <w:t>s essentiellement par l'équipe SAMSON de chercheurs et d'ingénieurs de l'</w:t>
      </w:r>
      <w:proofErr w:type="spellStart"/>
      <w:r>
        <w:rPr>
          <w:color w:val="002046"/>
        </w:rPr>
        <w:t>ASRI</w:t>
      </w:r>
      <w:proofErr w:type="spellEnd"/>
      <w:r>
        <w:rPr>
          <w:color w:val="002046"/>
        </w:rPr>
        <w:t>, par des étudiants en génie aérospatial et par des industriels israéliens qui collaborent au projet.</w:t>
      </w:r>
    </w:p>
    <w:p w:rsidR="0017613E" w:rsidRDefault="00CE62A7">
      <w:pPr>
        <w:pStyle w:val="Corpsdetexte"/>
        <w:spacing w:before="4"/>
        <w:rPr>
          <w:sz w:val="14"/>
        </w:rPr>
      </w:pPr>
      <w:r>
        <w:pict>
          <v:group id="14725" o:spid="_x0000_s2069" style="position:absolute;margin-left:87.75pt;margin-top:10.2pt;width:433.55pt;height:239.85pt;z-index:1048;mso-wrap-distance-left:0;mso-wrap-distance-right:0;mso-position-horizontal-relative:page" coordorigin="1755,204" coordsize="8671,479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15022" o:spid="_x0000_s2071" type="#_x0000_t75" style="position:absolute;left:1785;top:234;width:8611;height:4737">
              <v:imagedata r:id="rId12" o:title=""/>
            </v:shape>
            <v:rect id="15180" o:spid="_x0000_s2070" style="position:absolute;left:1770;top:219;width:8641;height:4767" filled="f" strokecolor="#002046" strokeweight="1.5pt"/>
            <w10:wrap type="topAndBottom" anchorx="page"/>
          </v:group>
        </w:pict>
      </w:r>
    </w:p>
    <w:p w:rsidR="0017613E" w:rsidRDefault="00CE62A7">
      <w:pPr>
        <w:spacing w:before="31"/>
        <w:ind w:left="3092"/>
        <w:rPr>
          <w:i/>
        </w:rPr>
      </w:pPr>
      <w:r>
        <w:rPr>
          <w:i/>
          <w:color w:val="002046"/>
        </w:rPr>
        <w:t>Figure 1 : Vue d'artiste de SAMSON</w:t>
      </w:r>
    </w:p>
    <w:p w:rsidR="0017613E" w:rsidRDefault="00CE62A7">
      <w:pPr>
        <w:pStyle w:val="Titre3"/>
        <w:ind w:right="105"/>
      </w:pPr>
      <w:r>
        <w:rPr>
          <w:color w:val="002046"/>
        </w:rPr>
        <w:t>Les trois satellites SAMSON voleront e</w:t>
      </w:r>
      <w:r>
        <w:rPr>
          <w:color w:val="002046"/>
        </w:rPr>
        <w:t xml:space="preserve">n formation plus ou moins serrée avec une distance entre les satellites ne descendant pas en dessous de 1 km sans dépasser </w:t>
      </w:r>
      <w:r>
        <w:rPr>
          <w:color w:val="002046"/>
        </w:rPr>
        <w:t>250 km sur une année complète. L'escadrille servira de plus à la localisation à haute précision de signaux terrestres par coopération</w:t>
      </w:r>
      <w:r>
        <w:rPr>
          <w:color w:val="002046"/>
        </w:rPr>
        <w:t xml:space="preserve"> pour des applications par exemple de recherche et de sauvetage dans l'océan ou dans des zones de catastrophe. Nous allons pour cela construire un émetteur terrestre dédié sur le campus de Technion. La géolocalisation se basera sur les méthodes de différen</w:t>
      </w:r>
      <w:r>
        <w:rPr>
          <w:color w:val="002046"/>
        </w:rPr>
        <w:t xml:space="preserve">ce temporelle d'arrivée </w:t>
      </w:r>
      <w:proofErr w:type="spellStart"/>
      <w:r>
        <w:rPr>
          <w:color w:val="002046"/>
        </w:rPr>
        <w:t>TDOA</w:t>
      </w:r>
      <w:proofErr w:type="spellEnd"/>
      <w:r>
        <w:rPr>
          <w:color w:val="002046"/>
        </w:rPr>
        <w:t xml:space="preserve"> (Time </w:t>
      </w:r>
      <w:proofErr w:type="spellStart"/>
      <w:r>
        <w:rPr>
          <w:color w:val="002046"/>
        </w:rPr>
        <w:t>Difference</w:t>
      </w:r>
      <w:proofErr w:type="spellEnd"/>
      <w:r>
        <w:rPr>
          <w:color w:val="002046"/>
        </w:rPr>
        <w:t xml:space="preserve"> of </w:t>
      </w:r>
      <w:proofErr w:type="spellStart"/>
      <w:r>
        <w:rPr>
          <w:color w:val="002046"/>
        </w:rPr>
        <w:t>Arrival</w:t>
      </w:r>
      <w:proofErr w:type="spellEnd"/>
      <w:r>
        <w:rPr>
          <w:color w:val="002046"/>
        </w:rPr>
        <w:t xml:space="preserve">) et de différence de fréquence d'arrivée </w:t>
      </w:r>
      <w:proofErr w:type="spellStart"/>
      <w:r>
        <w:rPr>
          <w:color w:val="002046"/>
        </w:rPr>
        <w:t>FDOA</w:t>
      </w:r>
      <w:proofErr w:type="spellEnd"/>
      <w:r>
        <w:rPr>
          <w:color w:val="002046"/>
        </w:rPr>
        <w:t xml:space="preserve"> (</w:t>
      </w:r>
      <w:proofErr w:type="spellStart"/>
      <w:r>
        <w:rPr>
          <w:color w:val="002046"/>
        </w:rPr>
        <w:t>Frequency</w:t>
      </w:r>
      <w:proofErr w:type="spellEnd"/>
      <w:r>
        <w:rPr>
          <w:color w:val="002046"/>
        </w:rPr>
        <w:t xml:space="preserve"> </w:t>
      </w:r>
      <w:proofErr w:type="spellStart"/>
      <w:r>
        <w:rPr>
          <w:color w:val="002046"/>
        </w:rPr>
        <w:t>Difference</w:t>
      </w:r>
      <w:proofErr w:type="spellEnd"/>
      <w:r>
        <w:rPr>
          <w:color w:val="002046"/>
        </w:rPr>
        <w:t xml:space="preserve"> of </w:t>
      </w:r>
      <w:proofErr w:type="spellStart"/>
      <w:r>
        <w:rPr>
          <w:color w:val="002046"/>
        </w:rPr>
        <w:t>Arrival</w:t>
      </w:r>
      <w:proofErr w:type="spellEnd"/>
      <w:r>
        <w:rPr>
          <w:color w:val="002046"/>
        </w:rPr>
        <w:t xml:space="preserve">) SAMSON utilise un nouveau processeur spatial conçu initialement à l'Université de génie électrique de Technion.   Pour </w:t>
      </w:r>
      <w:r>
        <w:rPr>
          <w:color w:val="002046"/>
        </w:rPr>
        <w:t xml:space="preserve">cette mission ambitieuse, nous avons développé (avec Rafael Ltd) un nouveau système de propulsion à gaz cryogénique et une charge utile de géolocalisation dédiée (avec </w:t>
      </w:r>
      <w:proofErr w:type="spellStart"/>
      <w:r>
        <w:rPr>
          <w:color w:val="002046"/>
        </w:rPr>
        <w:t>IAI</w:t>
      </w:r>
      <w:proofErr w:type="spellEnd"/>
      <w:r>
        <w:rPr>
          <w:color w:val="002046"/>
        </w:rPr>
        <w:t>/</w:t>
      </w:r>
      <w:proofErr w:type="spellStart"/>
      <w:r>
        <w:rPr>
          <w:color w:val="002046"/>
        </w:rPr>
        <w:t>Elta</w:t>
      </w:r>
      <w:proofErr w:type="spellEnd"/>
      <w:r>
        <w:rPr>
          <w:color w:val="002046"/>
        </w:rPr>
        <w:t>).</w:t>
      </w:r>
    </w:p>
    <w:p w:rsidR="0017613E" w:rsidRDefault="0017613E">
      <w:pPr>
        <w:rPr>
          <w:sz w:val="32"/>
        </w:rPr>
        <w:sectPr w:rsidR="0017613E">
          <w:pgSz w:w="12240" w:h="15840"/>
          <w:pgMar w:top="1020" w:right="1020" w:bottom="1180" w:left="1080" w:header="0" w:footer="997" w:gutter="0"/>
          <w:pgBorders w:offsetFrom="page">
            <w:top w:val="single" w:sz="12" w:space="24" w:color="002046"/>
            <w:left w:val="single" w:sz="12" w:space="24" w:color="002046"/>
            <w:bottom w:val="single" w:sz="12" w:space="24" w:color="002046"/>
            <w:right w:val="single" w:sz="12" w:space="24" w:color="002046"/>
          </w:pgBorders>
          <w:cols w:space="720"/>
        </w:sectPr>
      </w:pPr>
    </w:p>
    <w:p w:rsidR="0017613E" w:rsidRDefault="0017613E">
      <w:pPr>
        <w:pStyle w:val="Corpsdetexte"/>
        <w:spacing w:before="1"/>
        <w:rPr>
          <w:sz w:val="12"/>
        </w:rPr>
      </w:pPr>
    </w:p>
    <w:p w:rsidR="0017613E" w:rsidRDefault="00CE62A7">
      <w:pPr>
        <w:spacing w:before="89"/>
        <w:ind w:left="3431" w:right="3435"/>
        <w:jc w:val="center"/>
        <w:rPr>
          <w:b/>
          <w:sz w:val="32"/>
        </w:rPr>
      </w:pPr>
      <w:r>
        <w:rPr>
          <w:b/>
          <w:color w:val="002046"/>
          <w:sz w:val="32"/>
          <w:u w:val="thick" w:color="002046"/>
        </w:rPr>
        <w:t>État du projet</w:t>
      </w:r>
    </w:p>
    <w:p w:rsidR="0017613E" w:rsidRDefault="0017613E">
      <w:pPr>
        <w:pStyle w:val="Corpsdetexte"/>
        <w:spacing w:before="10"/>
        <w:rPr>
          <w:b/>
          <w:sz w:val="19"/>
        </w:rPr>
      </w:pPr>
    </w:p>
    <w:p w:rsidR="0017613E" w:rsidRDefault="00CE62A7">
      <w:pPr>
        <w:pStyle w:val="Corpsdetexte"/>
        <w:spacing w:before="92"/>
        <w:ind w:left="105" w:right="102"/>
        <w:jc w:val="both"/>
      </w:pPr>
      <w:r>
        <w:rPr>
          <w:color w:val="002046"/>
        </w:rPr>
        <w:t xml:space="preserve">Le projet </w:t>
      </w:r>
      <w:r>
        <w:rPr>
          <w:color w:val="002046"/>
        </w:rPr>
        <w:t xml:space="preserve">SAMSON a officiellement démarré en mars 2012 par une étude des besoins des systèmes </w:t>
      </w:r>
      <w:proofErr w:type="spellStart"/>
      <w:r>
        <w:rPr>
          <w:color w:val="002046"/>
        </w:rPr>
        <w:t>SRR</w:t>
      </w:r>
      <w:proofErr w:type="spellEnd"/>
      <w:r>
        <w:rPr>
          <w:color w:val="002046"/>
        </w:rPr>
        <w:t xml:space="preserve">, (Systems </w:t>
      </w:r>
      <w:proofErr w:type="spellStart"/>
      <w:r>
        <w:rPr>
          <w:color w:val="002046"/>
        </w:rPr>
        <w:t>Requirement</w:t>
      </w:r>
      <w:proofErr w:type="spellEnd"/>
      <w:r>
        <w:rPr>
          <w:color w:val="002046"/>
        </w:rPr>
        <w:t xml:space="preserve"> </w:t>
      </w:r>
      <w:proofErr w:type="spellStart"/>
      <w:r>
        <w:rPr>
          <w:color w:val="002046"/>
        </w:rPr>
        <w:t>Review</w:t>
      </w:r>
      <w:proofErr w:type="spellEnd"/>
      <w:r>
        <w:rPr>
          <w:color w:val="002046"/>
        </w:rPr>
        <w:t xml:space="preserve">) qui a présenté et </w:t>
      </w:r>
      <w:r>
        <w:rPr>
          <w:color w:val="002046"/>
        </w:rPr>
        <w:t>discuté</w:t>
      </w:r>
      <w:r>
        <w:rPr>
          <w:color w:val="002046"/>
        </w:rPr>
        <w:t xml:space="preserve"> le cahier des charges des systèmes.</w:t>
      </w:r>
      <w:r>
        <w:rPr>
          <w:color w:val="002046"/>
        </w:rPr>
        <w:t xml:space="preserve"> L'événement a connu une participation importante du personnel de Technion, a</w:t>
      </w:r>
      <w:r>
        <w:rPr>
          <w:color w:val="002046"/>
        </w:rPr>
        <w:t xml:space="preserve">insi que d'ingénieurs des plus grandes entreprises aérospatiales d'Israël, et de quelques parties intéressées étrangères. Depuis l'étude </w:t>
      </w:r>
      <w:proofErr w:type="spellStart"/>
      <w:r>
        <w:rPr>
          <w:color w:val="002046"/>
        </w:rPr>
        <w:t>SRR</w:t>
      </w:r>
      <w:proofErr w:type="spellEnd"/>
      <w:r>
        <w:rPr>
          <w:color w:val="002046"/>
        </w:rPr>
        <w:t>, nous avons réuni lentement mais sûrement une équipe importante et diverse qui travaille sur la mission. Au moins u</w:t>
      </w:r>
      <w:r>
        <w:rPr>
          <w:color w:val="002046"/>
        </w:rPr>
        <w:t>ne réunion générale de l'équipe est organisée par semaine, avec d'autres réunions plus restreintes si nécessaire. L'équipe a rédigé une conception détaillée de la mission ainsi que conçu l'architecture des satellites SAMSON. Nous sommes actuellement en cou</w:t>
      </w:r>
      <w:r>
        <w:rPr>
          <w:color w:val="002046"/>
        </w:rPr>
        <w:t>rs de développement de la station au sol et de définition des procédures d'essai d'aptitude au vol.</w:t>
      </w:r>
    </w:p>
    <w:p w:rsidR="0017613E" w:rsidRDefault="0017613E">
      <w:pPr>
        <w:pStyle w:val="Corpsdetexte"/>
        <w:spacing w:before="11"/>
        <w:rPr>
          <w:sz w:val="23"/>
        </w:rPr>
      </w:pPr>
    </w:p>
    <w:p w:rsidR="0017613E" w:rsidRDefault="00CE62A7">
      <w:pPr>
        <w:pStyle w:val="Corpsdetexte"/>
        <w:ind w:left="105"/>
        <w:jc w:val="both"/>
      </w:pPr>
      <w:r>
        <w:rPr>
          <w:color w:val="002046"/>
        </w:rPr>
        <w:t>Les jalons suivants ont été franchis avec succès :</w:t>
      </w:r>
    </w:p>
    <w:p w:rsidR="0017613E" w:rsidRDefault="0017613E">
      <w:pPr>
        <w:pStyle w:val="Corpsdetexte"/>
      </w:pPr>
    </w:p>
    <w:p w:rsidR="0017613E" w:rsidRDefault="00CE62A7">
      <w:pPr>
        <w:pStyle w:val="Paragraphedeliste"/>
        <w:numPr>
          <w:ilvl w:val="0"/>
          <w:numId w:val="2"/>
        </w:numPr>
        <w:tabs>
          <w:tab w:val="left" w:pos="1699"/>
          <w:tab w:val="left" w:pos="1700"/>
          <w:tab w:val="left" w:pos="3860"/>
        </w:tabs>
        <w:ind w:firstLine="994"/>
        <w:rPr>
          <w:sz w:val="24"/>
        </w:rPr>
      </w:pPr>
      <w:r>
        <w:rPr>
          <w:color w:val="002046"/>
          <w:sz w:val="24"/>
        </w:rPr>
        <w:t>Mars 2012</w:t>
      </w:r>
      <w:r>
        <w:rPr>
          <w:color w:val="002046"/>
          <w:sz w:val="24"/>
        </w:rPr>
        <w:tab/>
        <w:t xml:space="preserve">Étude des besoins des systèmes, </w:t>
      </w:r>
      <w:proofErr w:type="spellStart"/>
      <w:r>
        <w:rPr>
          <w:color w:val="002046"/>
          <w:sz w:val="24"/>
        </w:rPr>
        <w:t>SRR</w:t>
      </w:r>
      <w:proofErr w:type="spellEnd"/>
    </w:p>
    <w:p w:rsidR="0017613E" w:rsidRDefault="0017613E">
      <w:pPr>
        <w:pStyle w:val="Corpsdetexte"/>
        <w:spacing w:before="10"/>
        <w:rPr>
          <w:sz w:val="23"/>
        </w:rPr>
      </w:pPr>
    </w:p>
    <w:p w:rsidR="0017613E" w:rsidRDefault="00CE62A7">
      <w:pPr>
        <w:pStyle w:val="Paragraphedeliste"/>
        <w:numPr>
          <w:ilvl w:val="0"/>
          <w:numId w:val="2"/>
        </w:numPr>
        <w:tabs>
          <w:tab w:val="left" w:pos="1699"/>
          <w:tab w:val="left" w:pos="1700"/>
          <w:tab w:val="left" w:pos="3860"/>
        </w:tabs>
        <w:ind w:firstLine="994"/>
        <w:rPr>
          <w:sz w:val="24"/>
        </w:rPr>
      </w:pPr>
      <w:r>
        <w:rPr>
          <w:color w:val="002046"/>
          <w:sz w:val="24"/>
        </w:rPr>
        <w:t>Juillet 2013</w:t>
      </w:r>
      <w:r>
        <w:rPr>
          <w:color w:val="002046"/>
          <w:sz w:val="24"/>
        </w:rPr>
        <w:tab/>
        <w:t>Étude préliminaire de conception</w:t>
      </w:r>
    </w:p>
    <w:p w:rsidR="0017613E" w:rsidRDefault="0017613E">
      <w:pPr>
        <w:pStyle w:val="Corpsdetexte"/>
        <w:spacing w:before="7"/>
        <w:rPr>
          <w:sz w:val="23"/>
        </w:rPr>
      </w:pPr>
    </w:p>
    <w:p w:rsidR="0017613E" w:rsidRDefault="00CE62A7">
      <w:pPr>
        <w:pStyle w:val="Paragraphedeliste"/>
        <w:numPr>
          <w:ilvl w:val="0"/>
          <w:numId w:val="2"/>
        </w:numPr>
        <w:tabs>
          <w:tab w:val="left" w:pos="1699"/>
          <w:tab w:val="left" w:pos="1700"/>
          <w:tab w:val="left" w:pos="3860"/>
        </w:tabs>
        <w:spacing w:before="1"/>
        <w:ind w:firstLine="994"/>
        <w:rPr>
          <w:sz w:val="24"/>
        </w:rPr>
      </w:pPr>
      <w:r>
        <w:rPr>
          <w:color w:val="002046"/>
          <w:sz w:val="24"/>
        </w:rPr>
        <w:t>Juillet 2014</w:t>
      </w:r>
      <w:r>
        <w:rPr>
          <w:color w:val="002046"/>
          <w:sz w:val="24"/>
        </w:rPr>
        <w:tab/>
        <w:t>Étude critique de conception</w:t>
      </w:r>
    </w:p>
    <w:p w:rsidR="0017613E" w:rsidRDefault="0017613E">
      <w:pPr>
        <w:pStyle w:val="Corpsdetexte"/>
        <w:spacing w:before="10"/>
        <w:rPr>
          <w:sz w:val="23"/>
        </w:rPr>
      </w:pPr>
    </w:p>
    <w:p w:rsidR="0017613E" w:rsidRDefault="00CE62A7">
      <w:pPr>
        <w:pStyle w:val="Paragraphedeliste"/>
        <w:numPr>
          <w:ilvl w:val="0"/>
          <w:numId w:val="2"/>
        </w:numPr>
        <w:tabs>
          <w:tab w:val="left" w:pos="1699"/>
          <w:tab w:val="left" w:pos="1700"/>
          <w:tab w:val="left" w:pos="3860"/>
        </w:tabs>
        <w:ind w:firstLine="994"/>
        <w:rPr>
          <w:sz w:val="24"/>
        </w:rPr>
      </w:pPr>
      <w:r>
        <w:rPr>
          <w:color w:val="002046"/>
          <w:sz w:val="24"/>
        </w:rPr>
        <w:t>Février 2015</w:t>
      </w:r>
      <w:r>
        <w:rPr>
          <w:color w:val="002046"/>
          <w:sz w:val="24"/>
        </w:rPr>
        <w:tab/>
        <w:t>Étude d'aptitude à l'intégration et de démarrage</w:t>
      </w:r>
    </w:p>
    <w:p w:rsidR="0017613E" w:rsidRDefault="0017613E">
      <w:pPr>
        <w:pStyle w:val="Corpsdetexte"/>
        <w:spacing w:before="9"/>
        <w:rPr>
          <w:sz w:val="23"/>
        </w:rPr>
      </w:pPr>
    </w:p>
    <w:p w:rsidR="0017613E" w:rsidRDefault="00CE62A7">
      <w:pPr>
        <w:pStyle w:val="Paragraphedeliste"/>
        <w:numPr>
          <w:ilvl w:val="0"/>
          <w:numId w:val="2"/>
        </w:numPr>
        <w:tabs>
          <w:tab w:val="left" w:pos="1699"/>
          <w:tab w:val="left" w:pos="1700"/>
          <w:tab w:val="left" w:pos="3860"/>
        </w:tabs>
        <w:spacing w:before="1"/>
        <w:ind w:firstLine="994"/>
        <w:rPr>
          <w:sz w:val="24"/>
        </w:rPr>
      </w:pPr>
      <w:r>
        <w:rPr>
          <w:color w:val="002046"/>
          <w:sz w:val="24"/>
        </w:rPr>
        <w:t>Décembre 2015</w:t>
      </w:r>
      <w:r>
        <w:rPr>
          <w:color w:val="002046"/>
          <w:sz w:val="24"/>
        </w:rPr>
        <w:tab/>
        <w:t>Fabrication du réservoir sous pression de propulsion</w:t>
      </w:r>
    </w:p>
    <w:p w:rsidR="0017613E" w:rsidRDefault="0017613E">
      <w:pPr>
        <w:pStyle w:val="Corpsdetexte"/>
        <w:spacing w:before="10"/>
        <w:rPr>
          <w:sz w:val="23"/>
        </w:rPr>
      </w:pPr>
    </w:p>
    <w:p w:rsidR="0017613E" w:rsidRDefault="00CE62A7">
      <w:pPr>
        <w:pStyle w:val="Paragraphedeliste"/>
        <w:numPr>
          <w:ilvl w:val="0"/>
          <w:numId w:val="2"/>
        </w:numPr>
        <w:tabs>
          <w:tab w:val="left" w:pos="1699"/>
          <w:tab w:val="left" w:pos="1700"/>
          <w:tab w:val="left" w:pos="3860"/>
        </w:tabs>
        <w:spacing w:before="1"/>
        <w:ind w:firstLine="994"/>
        <w:rPr>
          <w:sz w:val="24"/>
        </w:rPr>
      </w:pPr>
      <w:r>
        <w:rPr>
          <w:color w:val="002046"/>
          <w:sz w:val="24"/>
        </w:rPr>
        <w:t xml:space="preserve">Janvier 2016 </w:t>
      </w:r>
      <w:r>
        <w:rPr>
          <w:color w:val="002046"/>
          <w:sz w:val="24"/>
        </w:rPr>
        <w:tab/>
        <w:t>Achèvement du développement de la charge utile</w:t>
      </w:r>
    </w:p>
    <w:p w:rsidR="0017613E" w:rsidRDefault="0017613E">
      <w:pPr>
        <w:pStyle w:val="Corpsdetexte"/>
        <w:spacing w:before="8"/>
        <w:rPr>
          <w:sz w:val="23"/>
        </w:rPr>
      </w:pPr>
    </w:p>
    <w:p w:rsidR="0017613E" w:rsidRDefault="00CE62A7">
      <w:pPr>
        <w:pStyle w:val="Paragraphedeliste"/>
        <w:numPr>
          <w:ilvl w:val="0"/>
          <w:numId w:val="2"/>
        </w:numPr>
        <w:tabs>
          <w:tab w:val="left" w:pos="1699"/>
          <w:tab w:val="left" w:pos="1700"/>
          <w:tab w:val="left" w:pos="3860"/>
        </w:tabs>
        <w:ind w:firstLine="994"/>
        <w:rPr>
          <w:sz w:val="24"/>
        </w:rPr>
      </w:pPr>
      <w:r>
        <w:rPr>
          <w:color w:val="002046"/>
          <w:sz w:val="24"/>
        </w:rPr>
        <w:t>Mai 2016</w:t>
      </w:r>
      <w:r>
        <w:rPr>
          <w:color w:val="002046"/>
          <w:sz w:val="24"/>
        </w:rPr>
        <w:tab/>
      </w:r>
      <w:r>
        <w:rPr>
          <w:color w:val="002046"/>
          <w:sz w:val="24"/>
        </w:rPr>
        <w:t>Début du développement de la station au sol</w:t>
      </w:r>
    </w:p>
    <w:p w:rsidR="0017613E" w:rsidRDefault="0017613E">
      <w:pPr>
        <w:pStyle w:val="Corpsdetexte"/>
        <w:spacing w:before="10"/>
        <w:rPr>
          <w:sz w:val="23"/>
        </w:rPr>
      </w:pPr>
    </w:p>
    <w:p w:rsidR="0017613E" w:rsidRDefault="00CE62A7">
      <w:pPr>
        <w:pStyle w:val="Paragraphedeliste"/>
        <w:numPr>
          <w:ilvl w:val="0"/>
          <w:numId w:val="2"/>
        </w:numPr>
        <w:tabs>
          <w:tab w:val="left" w:pos="1699"/>
          <w:tab w:val="left" w:pos="1700"/>
          <w:tab w:val="left" w:pos="3860"/>
        </w:tabs>
        <w:ind w:firstLine="994"/>
        <w:rPr>
          <w:sz w:val="24"/>
        </w:rPr>
      </w:pPr>
      <w:r>
        <w:rPr>
          <w:color w:val="002046"/>
          <w:sz w:val="24"/>
        </w:rPr>
        <w:t>Juillet 2016</w:t>
      </w:r>
      <w:r>
        <w:rPr>
          <w:color w:val="002046"/>
          <w:sz w:val="24"/>
        </w:rPr>
        <w:tab/>
        <w:t>Achèvement des essais du système de synchronisation horaire précise</w:t>
      </w:r>
    </w:p>
    <w:p w:rsidR="0017613E" w:rsidRDefault="0017613E">
      <w:pPr>
        <w:pStyle w:val="Corpsdetexte"/>
        <w:spacing w:before="10"/>
        <w:rPr>
          <w:sz w:val="23"/>
        </w:rPr>
      </w:pPr>
    </w:p>
    <w:p w:rsidR="0017613E" w:rsidRDefault="00CE62A7">
      <w:pPr>
        <w:pStyle w:val="Paragraphedeliste"/>
        <w:numPr>
          <w:ilvl w:val="0"/>
          <w:numId w:val="2"/>
        </w:numPr>
        <w:tabs>
          <w:tab w:val="left" w:pos="1699"/>
          <w:tab w:val="left" w:pos="1700"/>
          <w:tab w:val="left" w:pos="3860"/>
        </w:tabs>
        <w:spacing w:line="460" w:lineRule="auto"/>
        <w:ind w:right="586" w:firstLine="994"/>
        <w:rPr>
          <w:sz w:val="24"/>
        </w:rPr>
      </w:pPr>
      <w:r>
        <w:rPr>
          <w:color w:val="002046"/>
          <w:sz w:val="24"/>
        </w:rPr>
        <w:t>Décembre 2016</w:t>
      </w:r>
      <w:r>
        <w:rPr>
          <w:color w:val="002046"/>
          <w:sz w:val="24"/>
        </w:rPr>
        <w:tab/>
        <w:t>Achèvement du développement et de l'approvisionnement de la station au sol. Le projet est à l'heure pour le lanceme</w:t>
      </w:r>
      <w:r>
        <w:rPr>
          <w:color w:val="002046"/>
          <w:sz w:val="24"/>
        </w:rPr>
        <w:t>nt planifié au quatrième trimestre 2017.</w:t>
      </w:r>
    </w:p>
    <w:p w:rsidR="0017613E" w:rsidRDefault="0017613E">
      <w:pPr>
        <w:spacing w:line="460" w:lineRule="auto"/>
        <w:rPr>
          <w:sz w:val="24"/>
        </w:rPr>
        <w:sectPr w:rsidR="0017613E">
          <w:pgSz w:w="12240" w:h="15840"/>
          <w:pgMar w:top="1500" w:right="1020" w:bottom="1240" w:left="1080" w:header="0" w:footer="997" w:gutter="0"/>
          <w:pgBorders w:offsetFrom="page">
            <w:top w:val="single" w:sz="12" w:space="24" w:color="002046"/>
            <w:left w:val="single" w:sz="12" w:space="24" w:color="002046"/>
            <w:bottom w:val="single" w:sz="12" w:space="24" w:color="002046"/>
            <w:right w:val="single" w:sz="12" w:space="24" w:color="002046"/>
          </w:pgBorders>
          <w:cols w:space="720"/>
        </w:sectPr>
      </w:pPr>
    </w:p>
    <w:p w:rsidR="0017613E" w:rsidRDefault="00CE62A7">
      <w:pPr>
        <w:pStyle w:val="Titre2"/>
        <w:spacing w:before="76"/>
        <w:ind w:right="3431"/>
      </w:pPr>
      <w:r>
        <w:rPr>
          <w:color w:val="002046"/>
          <w:u w:val="thick" w:color="002046"/>
        </w:rPr>
        <w:t>L'équipe</w:t>
      </w:r>
    </w:p>
    <w:p w:rsidR="0017613E" w:rsidRDefault="0017613E">
      <w:pPr>
        <w:pStyle w:val="Corpsdetexte"/>
        <w:spacing w:before="1"/>
        <w:rPr>
          <w:b/>
          <w:sz w:val="20"/>
        </w:rPr>
      </w:pPr>
    </w:p>
    <w:p w:rsidR="0017613E" w:rsidRDefault="00CE62A7">
      <w:pPr>
        <w:pStyle w:val="Corpsdetexte"/>
        <w:spacing w:before="92"/>
        <w:ind w:left="105" w:right="110"/>
        <w:jc w:val="both"/>
      </w:pPr>
      <w:r>
        <w:rPr>
          <w:color w:val="002046"/>
        </w:rPr>
        <w:t xml:space="preserve">Notre équipe est constituée de professeurs et d'administrateurs de Technion, de chercheurs </w:t>
      </w:r>
      <w:r>
        <w:rPr>
          <w:color w:val="002046"/>
        </w:rPr>
        <w:t>et ingénieurs de l'</w:t>
      </w:r>
      <w:proofErr w:type="spellStart"/>
      <w:r>
        <w:rPr>
          <w:color w:val="002046"/>
        </w:rPr>
        <w:t>ASRI</w:t>
      </w:r>
      <w:proofErr w:type="spellEnd"/>
      <w:r>
        <w:rPr>
          <w:color w:val="002046"/>
        </w:rPr>
        <w:t>, d'étudiants actuels et anciens de Techn</w:t>
      </w:r>
      <w:r>
        <w:rPr>
          <w:color w:val="002046"/>
        </w:rPr>
        <w:t>ion, et d'ingénieurs de l'industrie aérospatiale (dont beaucoup sont des diplômés de Technion).  Il y a comme indiqué précédemment environ 50 personnes dans l'équipe SAMSON.</w:t>
      </w:r>
    </w:p>
    <w:p w:rsidR="0017613E" w:rsidRDefault="0017613E">
      <w:pPr>
        <w:pStyle w:val="Corpsdetexte"/>
        <w:spacing w:before="11"/>
        <w:rPr>
          <w:sz w:val="27"/>
        </w:rPr>
      </w:pPr>
    </w:p>
    <w:p w:rsidR="0017613E" w:rsidRDefault="00CE62A7">
      <w:pPr>
        <w:pStyle w:val="Titre4"/>
      </w:pPr>
      <w:r>
        <w:rPr>
          <w:color w:val="002046"/>
          <w:u w:val="thick" w:color="002046"/>
        </w:rPr>
        <w:t xml:space="preserve">Gestion de projet et comité de pilotage </w:t>
      </w:r>
    </w:p>
    <w:p w:rsidR="0017613E" w:rsidRDefault="0017613E">
      <w:pPr>
        <w:pStyle w:val="Corpsdetexte"/>
        <w:spacing w:before="9"/>
        <w:rPr>
          <w:b/>
          <w:sz w:val="19"/>
        </w:rPr>
      </w:pPr>
    </w:p>
    <w:p w:rsidR="0017613E" w:rsidRDefault="00CE62A7">
      <w:pPr>
        <w:pStyle w:val="Corpsdetexte"/>
        <w:spacing w:before="92"/>
        <w:ind w:left="105" w:right="112"/>
        <w:jc w:val="both"/>
      </w:pPr>
      <w:r>
        <w:rPr>
          <w:color w:val="002046"/>
        </w:rPr>
        <w:t xml:space="preserve">Le professeur associé Pini </w:t>
      </w:r>
      <w:proofErr w:type="spellStart"/>
      <w:r>
        <w:rPr>
          <w:color w:val="002046"/>
        </w:rPr>
        <w:t>Gurfil</w:t>
      </w:r>
      <w:proofErr w:type="spellEnd"/>
      <w:r>
        <w:rPr>
          <w:color w:val="002046"/>
        </w:rPr>
        <w:t xml:space="preserve"> est directeur du projet. De plus, certains des experts les plus expérimentés du programme spatial israélien ont été recrutés en tant que membres du </w:t>
      </w:r>
      <w:r>
        <w:rPr>
          <w:color w:val="002046"/>
        </w:rPr>
        <w:t>comité de pilotage pour le projet :</w:t>
      </w:r>
    </w:p>
    <w:p w:rsidR="0017613E" w:rsidRDefault="0017613E">
      <w:pPr>
        <w:pStyle w:val="Corpsdetexte"/>
        <w:spacing w:before="11"/>
        <w:rPr>
          <w:sz w:val="23"/>
        </w:rPr>
      </w:pPr>
    </w:p>
    <w:p w:rsidR="0017613E" w:rsidRDefault="00CE62A7">
      <w:pPr>
        <w:pStyle w:val="Corpsdetexte"/>
        <w:ind w:left="105" w:right="111"/>
        <w:jc w:val="both"/>
      </w:pPr>
      <w:r>
        <w:rPr>
          <w:color w:val="002046"/>
        </w:rPr>
        <w:t xml:space="preserve">Professeur Moshe </w:t>
      </w:r>
      <w:proofErr w:type="spellStart"/>
      <w:r>
        <w:rPr>
          <w:color w:val="002046"/>
        </w:rPr>
        <w:t>Guelman</w:t>
      </w:r>
      <w:proofErr w:type="spellEnd"/>
      <w:r>
        <w:rPr>
          <w:color w:val="002046"/>
        </w:rPr>
        <w:t xml:space="preserve"> (Technion) –</w:t>
      </w:r>
      <w:r>
        <w:rPr>
          <w:color w:val="002046"/>
        </w:rPr>
        <w:t xml:space="preserve"> ancien directeur de l'</w:t>
      </w:r>
      <w:proofErr w:type="spellStart"/>
      <w:r>
        <w:rPr>
          <w:color w:val="002046"/>
        </w:rPr>
        <w:t>ASRI</w:t>
      </w:r>
      <w:proofErr w:type="spellEnd"/>
      <w:r>
        <w:rPr>
          <w:color w:val="002046"/>
        </w:rPr>
        <w:t xml:space="preserve"> et </w:t>
      </w:r>
      <w:r>
        <w:rPr>
          <w:color w:val="002046"/>
        </w:rPr>
        <w:t>scientifique renommé du domaine spatial ;</w:t>
      </w:r>
    </w:p>
    <w:p w:rsidR="0017613E" w:rsidRDefault="0017613E">
      <w:pPr>
        <w:pStyle w:val="Corpsdetexte"/>
        <w:spacing w:before="11"/>
        <w:rPr>
          <w:sz w:val="23"/>
        </w:rPr>
      </w:pPr>
    </w:p>
    <w:p w:rsidR="0017613E" w:rsidRDefault="00CE62A7">
      <w:pPr>
        <w:pStyle w:val="Corpsdetexte"/>
        <w:ind w:left="105" w:right="107"/>
        <w:jc w:val="both"/>
      </w:pPr>
      <w:r>
        <w:rPr>
          <w:color w:val="002046"/>
        </w:rPr>
        <w:t xml:space="preserve">Dr. Daniel </w:t>
      </w:r>
      <w:proofErr w:type="spellStart"/>
      <w:r>
        <w:rPr>
          <w:color w:val="002046"/>
        </w:rPr>
        <w:t>Choukroun</w:t>
      </w:r>
      <w:proofErr w:type="spellEnd"/>
      <w:r>
        <w:rPr>
          <w:color w:val="002046"/>
        </w:rPr>
        <w:t xml:space="preserve"> (Université Ben </w:t>
      </w:r>
      <w:proofErr w:type="spellStart"/>
      <w:r>
        <w:rPr>
          <w:color w:val="002046"/>
        </w:rPr>
        <w:t>Gourion</w:t>
      </w:r>
      <w:proofErr w:type="spellEnd"/>
      <w:r>
        <w:rPr>
          <w:color w:val="002046"/>
        </w:rPr>
        <w:t xml:space="preserve"> du </w:t>
      </w:r>
      <w:proofErr w:type="spellStart"/>
      <w:r>
        <w:rPr>
          <w:color w:val="002046"/>
        </w:rPr>
        <w:t>Négev</w:t>
      </w:r>
      <w:proofErr w:type="spellEnd"/>
      <w:r>
        <w:rPr>
          <w:color w:val="002046"/>
        </w:rPr>
        <w:t xml:space="preserve">) – directeur du programme de développement des satellites du </w:t>
      </w:r>
      <w:proofErr w:type="spellStart"/>
      <w:r>
        <w:rPr>
          <w:color w:val="002046"/>
        </w:rPr>
        <w:t>BGU</w:t>
      </w:r>
      <w:proofErr w:type="spellEnd"/>
      <w:r>
        <w:rPr>
          <w:color w:val="002046"/>
        </w:rPr>
        <w:t>, et scientifique expérimenté en matière spatiale ;</w:t>
      </w:r>
    </w:p>
    <w:p w:rsidR="0017613E" w:rsidRDefault="0017613E">
      <w:pPr>
        <w:pStyle w:val="Corpsdetexte"/>
        <w:spacing w:before="11"/>
        <w:rPr>
          <w:sz w:val="23"/>
        </w:rPr>
      </w:pPr>
    </w:p>
    <w:p w:rsidR="0017613E" w:rsidRDefault="00CE62A7">
      <w:pPr>
        <w:pStyle w:val="Corpsdetexte"/>
        <w:ind w:left="105"/>
        <w:jc w:val="both"/>
      </w:pPr>
      <w:proofErr w:type="spellStart"/>
      <w:r>
        <w:rPr>
          <w:color w:val="002046"/>
        </w:rPr>
        <w:t>Shmaryahu</w:t>
      </w:r>
      <w:proofErr w:type="spellEnd"/>
      <w:r>
        <w:rPr>
          <w:color w:val="002046"/>
        </w:rPr>
        <w:t xml:space="preserve"> </w:t>
      </w:r>
      <w:proofErr w:type="spellStart"/>
      <w:r>
        <w:rPr>
          <w:color w:val="002046"/>
        </w:rPr>
        <w:t>A</w:t>
      </w:r>
      <w:r>
        <w:rPr>
          <w:color w:val="002046"/>
        </w:rPr>
        <w:t>viad</w:t>
      </w:r>
      <w:proofErr w:type="spellEnd"/>
      <w:r>
        <w:rPr>
          <w:color w:val="002046"/>
        </w:rPr>
        <w:t xml:space="preserve"> (Agence spatiale israélienne (ISA)) – ancien directeur du </w:t>
      </w:r>
      <w:r>
        <w:rPr>
          <w:color w:val="002046"/>
        </w:rPr>
        <w:t>programme spatial israélien ;</w:t>
      </w:r>
    </w:p>
    <w:p w:rsidR="0017613E" w:rsidRDefault="0017613E">
      <w:pPr>
        <w:pStyle w:val="Corpsdetexte"/>
        <w:spacing w:before="11"/>
        <w:rPr>
          <w:sz w:val="23"/>
        </w:rPr>
      </w:pPr>
    </w:p>
    <w:p w:rsidR="0017613E" w:rsidRDefault="00CE62A7">
      <w:pPr>
        <w:pStyle w:val="Corpsdetexte"/>
        <w:ind w:left="105" w:right="108"/>
        <w:jc w:val="both"/>
      </w:pPr>
      <w:r>
        <w:rPr>
          <w:color w:val="002046"/>
        </w:rPr>
        <w:t xml:space="preserve">Moshe </w:t>
      </w:r>
      <w:proofErr w:type="spellStart"/>
      <w:r>
        <w:rPr>
          <w:color w:val="002046"/>
        </w:rPr>
        <w:t>Shachar</w:t>
      </w:r>
      <w:proofErr w:type="spellEnd"/>
      <w:r>
        <w:rPr>
          <w:color w:val="002046"/>
        </w:rPr>
        <w:t xml:space="preserve"> (Ministère de la défense) – expert senior des systèmes satellites et </w:t>
      </w:r>
      <w:r>
        <w:rPr>
          <w:color w:val="002046"/>
        </w:rPr>
        <w:t xml:space="preserve">ancien responsable du programme satellite </w:t>
      </w:r>
      <w:proofErr w:type="spellStart"/>
      <w:r>
        <w:rPr>
          <w:color w:val="002046"/>
        </w:rPr>
        <w:t>TECHSAT</w:t>
      </w:r>
      <w:proofErr w:type="spellEnd"/>
      <w:r>
        <w:rPr>
          <w:color w:val="002046"/>
        </w:rPr>
        <w:t xml:space="preserve"> de Technion.</w:t>
      </w:r>
    </w:p>
    <w:p w:rsidR="0017613E" w:rsidRDefault="0017613E">
      <w:pPr>
        <w:pStyle w:val="Corpsdetexte"/>
        <w:spacing w:before="11"/>
        <w:rPr>
          <w:sz w:val="23"/>
        </w:rPr>
      </w:pPr>
    </w:p>
    <w:p w:rsidR="0017613E" w:rsidRDefault="00CE62A7">
      <w:pPr>
        <w:pStyle w:val="Corpsdetexte"/>
        <w:ind w:left="105" w:right="106"/>
        <w:jc w:val="both"/>
      </w:pPr>
      <w:r>
        <w:rPr>
          <w:color w:val="002046"/>
        </w:rPr>
        <w:t>De plus, l'équi</w:t>
      </w:r>
      <w:r>
        <w:rPr>
          <w:color w:val="002046"/>
        </w:rPr>
        <w:t xml:space="preserve">pe projet consulte régulièrement des experts de la division espace de </w:t>
      </w:r>
      <w:proofErr w:type="spellStart"/>
      <w:r>
        <w:rPr>
          <w:color w:val="002046"/>
        </w:rPr>
        <w:t>IAI</w:t>
      </w:r>
      <w:proofErr w:type="spellEnd"/>
      <w:r>
        <w:rPr>
          <w:color w:val="002046"/>
        </w:rPr>
        <w:t xml:space="preserve"> (</w:t>
      </w:r>
      <w:proofErr w:type="spellStart"/>
      <w:r>
        <w:rPr>
          <w:color w:val="002046"/>
        </w:rPr>
        <w:t>Israel</w:t>
      </w:r>
      <w:proofErr w:type="spellEnd"/>
      <w:r>
        <w:rPr>
          <w:color w:val="002046"/>
        </w:rPr>
        <w:t xml:space="preserve"> Aerospace Industries), d'anciens fondateurs et dirigeants du programme spatial militaire israélien, des responsables de l'agence spatiale israélienne (ISA), des professeurs e</w:t>
      </w:r>
      <w:r>
        <w:rPr>
          <w:color w:val="002046"/>
        </w:rPr>
        <w:t>t ingénieurs de l'industrie aérospatiale.</w:t>
      </w:r>
      <w:r>
        <w:rPr>
          <w:color w:val="002046"/>
        </w:rPr>
        <w:t xml:space="preserve">  Ces conseillers sont invités à certaines des réunions et études de conception, et fournissent un avis qui est pris en compte et mis en œuvre selon les besoins.</w:t>
      </w:r>
    </w:p>
    <w:p w:rsidR="0017613E" w:rsidRDefault="0017613E">
      <w:pPr>
        <w:pStyle w:val="Corpsdetexte"/>
        <w:spacing w:before="11"/>
        <w:rPr>
          <w:sz w:val="23"/>
        </w:rPr>
      </w:pPr>
    </w:p>
    <w:p w:rsidR="0017613E" w:rsidRDefault="00CE62A7">
      <w:pPr>
        <w:pStyle w:val="Corpsdetexte"/>
        <w:ind w:left="105" w:right="107"/>
        <w:jc w:val="both"/>
      </w:pPr>
      <w:r>
        <w:rPr>
          <w:color w:val="002046"/>
        </w:rPr>
        <w:t>Deux professionnels salariés sont destinés à conduir</w:t>
      </w:r>
      <w:r>
        <w:rPr>
          <w:color w:val="002046"/>
        </w:rPr>
        <w:t xml:space="preserve">e SAMSON vers un lancement réussi : </w:t>
      </w:r>
      <w:proofErr w:type="spellStart"/>
      <w:r>
        <w:rPr>
          <w:color w:val="002046"/>
        </w:rPr>
        <w:t>Avner</w:t>
      </w:r>
      <w:proofErr w:type="spellEnd"/>
      <w:r>
        <w:rPr>
          <w:color w:val="002046"/>
        </w:rPr>
        <w:t xml:space="preserve"> </w:t>
      </w:r>
      <w:proofErr w:type="spellStart"/>
      <w:r>
        <w:rPr>
          <w:color w:val="002046"/>
        </w:rPr>
        <w:t>Kaidar</w:t>
      </w:r>
      <w:proofErr w:type="spellEnd"/>
      <w:r>
        <w:rPr>
          <w:color w:val="002046"/>
        </w:rPr>
        <w:t xml:space="preserve">, ingénieur systèmes principal de SAMSON, qui dispose de décennies d'expérience chez Rafael et dans d'autres industries, et ancien responsable de plusieurs importants projets de communication ; et Shlomo </w:t>
      </w:r>
      <w:proofErr w:type="spellStart"/>
      <w:r>
        <w:rPr>
          <w:color w:val="002046"/>
        </w:rPr>
        <w:t>Bala</w:t>
      </w:r>
      <w:r>
        <w:rPr>
          <w:color w:val="002046"/>
        </w:rPr>
        <w:t>ban</w:t>
      </w:r>
      <w:proofErr w:type="spellEnd"/>
      <w:r>
        <w:rPr>
          <w:color w:val="002046"/>
        </w:rPr>
        <w:t>, ingénieur mécanicien expérimenté, coordinateur de ce consortium complexe.</w:t>
      </w:r>
    </w:p>
    <w:p w:rsidR="0017613E" w:rsidRDefault="0017613E">
      <w:pPr>
        <w:pStyle w:val="Corpsdetexte"/>
        <w:spacing w:before="11"/>
        <w:rPr>
          <w:sz w:val="23"/>
        </w:rPr>
      </w:pPr>
    </w:p>
    <w:p w:rsidR="0017613E" w:rsidRDefault="00CE62A7">
      <w:pPr>
        <w:pStyle w:val="Corpsdetexte"/>
        <w:ind w:left="105" w:right="107"/>
        <w:jc w:val="both"/>
      </w:pPr>
      <w:r>
        <w:rPr>
          <w:color w:val="002046"/>
        </w:rPr>
        <w:t>De plus, l'</w:t>
      </w:r>
      <w:proofErr w:type="spellStart"/>
      <w:r>
        <w:rPr>
          <w:color w:val="002046"/>
        </w:rPr>
        <w:t>IAI</w:t>
      </w:r>
      <w:proofErr w:type="spellEnd"/>
      <w:r>
        <w:rPr>
          <w:color w:val="002046"/>
        </w:rPr>
        <w:t xml:space="preserve"> a mis à disposition son propre chef de projet, M. </w:t>
      </w:r>
      <w:proofErr w:type="spellStart"/>
      <w:r>
        <w:rPr>
          <w:color w:val="002046"/>
        </w:rPr>
        <w:t>Ephie</w:t>
      </w:r>
      <w:proofErr w:type="spellEnd"/>
      <w:r>
        <w:rPr>
          <w:color w:val="002046"/>
        </w:rPr>
        <w:t xml:space="preserve"> </w:t>
      </w:r>
      <w:proofErr w:type="spellStart"/>
      <w:r>
        <w:rPr>
          <w:color w:val="002046"/>
        </w:rPr>
        <w:t>Sagie</w:t>
      </w:r>
      <w:proofErr w:type="spellEnd"/>
      <w:r>
        <w:rPr>
          <w:color w:val="002046"/>
        </w:rPr>
        <w:t xml:space="preserve">, en plus de </w:t>
      </w:r>
      <w:r>
        <w:rPr>
          <w:color w:val="002046"/>
        </w:rPr>
        <w:t>nombreux professionnels du génie électrique, qui ont conçu les unités de base et systèm</w:t>
      </w:r>
      <w:r>
        <w:rPr>
          <w:color w:val="002046"/>
        </w:rPr>
        <w:t xml:space="preserve">es (BUS : basic </w:t>
      </w:r>
      <w:proofErr w:type="spellStart"/>
      <w:r>
        <w:rPr>
          <w:color w:val="002046"/>
        </w:rPr>
        <w:t>units</w:t>
      </w:r>
      <w:proofErr w:type="spellEnd"/>
      <w:r>
        <w:rPr>
          <w:color w:val="002046"/>
        </w:rPr>
        <w:t xml:space="preserve"> and </w:t>
      </w:r>
      <w:proofErr w:type="spellStart"/>
      <w:r>
        <w:rPr>
          <w:color w:val="002046"/>
        </w:rPr>
        <w:t>systems</w:t>
      </w:r>
      <w:proofErr w:type="spellEnd"/>
      <w:r>
        <w:rPr>
          <w:color w:val="002046"/>
        </w:rPr>
        <w:t>) du satellite, des experts d'analyse thermique et de l'intégration (qui ont fabriqué tous les satellites israéliens), des spécialistes des essais de satellites, ainsi qu'un responsable du lancement. Rafael a mis à disposit</w:t>
      </w:r>
      <w:r>
        <w:rPr>
          <w:color w:val="002046"/>
        </w:rPr>
        <w:t xml:space="preserve">ion Jacob </w:t>
      </w:r>
      <w:proofErr w:type="spellStart"/>
      <w:r>
        <w:rPr>
          <w:color w:val="002046"/>
        </w:rPr>
        <w:t>Herscovitz</w:t>
      </w:r>
      <w:proofErr w:type="spellEnd"/>
      <w:r>
        <w:rPr>
          <w:color w:val="002046"/>
        </w:rPr>
        <w:t>, responsable personnellement de la formation des projets annuels d'étudiants.</w:t>
      </w:r>
    </w:p>
    <w:p w:rsidR="0017613E" w:rsidRDefault="0017613E">
      <w:pPr>
        <w:jc w:val="both"/>
        <w:rPr>
          <w:sz w:val="24"/>
        </w:rPr>
        <w:sectPr w:rsidR="0017613E">
          <w:pgSz w:w="12240" w:h="15840"/>
          <w:pgMar w:top="960" w:right="1020" w:bottom="1240" w:left="1080" w:header="0" w:footer="997" w:gutter="0"/>
          <w:pgBorders w:offsetFrom="page">
            <w:top w:val="single" w:sz="12" w:space="24" w:color="002046"/>
            <w:left w:val="single" w:sz="12" w:space="24" w:color="002046"/>
            <w:bottom w:val="single" w:sz="12" w:space="24" w:color="002046"/>
            <w:right w:val="single" w:sz="12" w:space="24" w:color="002046"/>
          </w:pgBorders>
          <w:cols w:space="720"/>
        </w:sectPr>
      </w:pPr>
    </w:p>
    <w:p w:rsidR="0017613E" w:rsidRDefault="00CE62A7">
      <w:pPr>
        <w:pStyle w:val="Titre2"/>
        <w:spacing w:before="76"/>
        <w:ind w:right="3431"/>
      </w:pPr>
      <w:r>
        <w:rPr>
          <w:color w:val="002046"/>
          <w:u w:val="thick" w:color="002046"/>
        </w:rPr>
        <w:t>Financement</w:t>
      </w:r>
    </w:p>
    <w:p w:rsidR="0017613E" w:rsidRDefault="0017613E">
      <w:pPr>
        <w:pStyle w:val="Corpsdetexte"/>
        <w:spacing w:before="1"/>
        <w:rPr>
          <w:b/>
          <w:sz w:val="20"/>
        </w:rPr>
      </w:pPr>
    </w:p>
    <w:p w:rsidR="0017613E" w:rsidRDefault="00CE62A7">
      <w:pPr>
        <w:pStyle w:val="Corpsdetexte"/>
        <w:spacing w:before="92"/>
        <w:ind w:left="105" w:right="105"/>
        <w:jc w:val="both"/>
      </w:pPr>
      <w:r>
        <w:rPr>
          <w:b/>
          <w:color w:val="002046"/>
          <w:u w:val="thick" w:color="002046"/>
        </w:rPr>
        <w:t xml:space="preserve">En plus du soutien de la fondation </w:t>
      </w:r>
      <w:proofErr w:type="spellStart"/>
      <w:r>
        <w:rPr>
          <w:b/>
          <w:color w:val="002046"/>
          <w:u w:val="thick" w:color="002046"/>
        </w:rPr>
        <w:t>Adelis</w:t>
      </w:r>
      <w:proofErr w:type="spellEnd"/>
      <w:r>
        <w:rPr>
          <w:b/>
          <w:color w:val="002046"/>
          <w:u w:val="thick" w:color="002046"/>
        </w:rPr>
        <w:t xml:space="preserve"> </w:t>
      </w:r>
      <w:r>
        <w:rPr>
          <w:color w:val="002046"/>
        </w:rPr>
        <w:t>le projet est maintenant aussi partiellement soutenu par le Ministère des sciences et technologies (</w:t>
      </w:r>
      <w:proofErr w:type="spellStart"/>
      <w:r>
        <w:rPr>
          <w:color w:val="002046"/>
        </w:rPr>
        <w:t>MoST</w:t>
      </w:r>
      <w:proofErr w:type="spellEnd"/>
      <w:r>
        <w:rPr>
          <w:color w:val="002046"/>
        </w:rPr>
        <w:t>) d'Israël par des fonds de l'ISA (</w:t>
      </w:r>
      <w:proofErr w:type="spellStart"/>
      <w:r>
        <w:rPr>
          <w:color w:val="002046"/>
        </w:rPr>
        <w:t>Israel</w:t>
      </w:r>
      <w:proofErr w:type="spellEnd"/>
      <w:r>
        <w:rPr>
          <w:color w:val="002046"/>
        </w:rPr>
        <w:t xml:space="preserve"> Securities </w:t>
      </w:r>
      <w:proofErr w:type="spellStart"/>
      <w:r>
        <w:rPr>
          <w:color w:val="002046"/>
        </w:rPr>
        <w:t>Authority</w:t>
      </w:r>
      <w:proofErr w:type="spellEnd"/>
      <w:r>
        <w:rPr>
          <w:color w:val="002046"/>
        </w:rPr>
        <w:t>), qui s'ajoutent au financement direct de Technion rendu possible par le soutien généreux</w:t>
      </w:r>
      <w:r>
        <w:rPr>
          <w:color w:val="002046"/>
        </w:rPr>
        <w:t xml:space="preserve"> d'un autre donateur.</w:t>
      </w:r>
    </w:p>
    <w:p w:rsidR="0017613E" w:rsidRDefault="0017613E">
      <w:pPr>
        <w:pStyle w:val="Corpsdetexte"/>
        <w:spacing w:before="10"/>
        <w:rPr>
          <w:sz w:val="23"/>
        </w:rPr>
      </w:pPr>
    </w:p>
    <w:p w:rsidR="0017613E" w:rsidRDefault="00CE62A7">
      <w:pPr>
        <w:pStyle w:val="Corpsdetexte"/>
        <w:spacing w:before="1"/>
        <w:ind w:left="105" w:right="106"/>
        <w:jc w:val="both"/>
      </w:pPr>
      <w:r>
        <w:rPr>
          <w:color w:val="002046"/>
        </w:rPr>
        <w:t xml:space="preserve">Sans aucun doute, le Ministère des sciences et technologies et l'ISA ont apprécié </w:t>
      </w:r>
      <w:r>
        <w:rPr>
          <w:color w:val="002046"/>
        </w:rPr>
        <w:t>l'investissement de Technion dans ce projet spatial prestigieux et ont ressenti le besoin d'</w:t>
      </w:r>
      <w:r>
        <w:rPr>
          <w:color w:val="002046"/>
        </w:rPr>
        <w:t>y participer et de le renforcer en apportant un financement complémentaire très attendu.  Nous avons reçu à ce jour deux financements généreux de l'ISA. Un premier financement de 2,8 millions de NIS (650 000 EUR) est dédié aux études du vol en escadrille e</w:t>
      </w:r>
      <w:r>
        <w:rPr>
          <w:color w:val="002046"/>
        </w:rPr>
        <w:t>t aux coûts élevés de lancement. Le deuxième financement de 1 million de NIS (233 000 EUR) est destiné à la création d'un centre de connaissances pour les petits satellites à l'</w:t>
      </w:r>
      <w:proofErr w:type="spellStart"/>
      <w:r>
        <w:rPr>
          <w:color w:val="002046"/>
        </w:rPr>
        <w:t>ASRI</w:t>
      </w:r>
      <w:proofErr w:type="spellEnd"/>
      <w:r>
        <w:rPr>
          <w:color w:val="002046"/>
        </w:rPr>
        <w:t>, qui soutiendra aussi les efforts du projet SAMSON. Ces financements de l'</w:t>
      </w:r>
      <w:r>
        <w:rPr>
          <w:color w:val="002046"/>
        </w:rPr>
        <w:t>ISA nous permettent d'attribuer des financements de moindre ampleur (0,6 million de NIS, 140 000 EUR) aux travaux de nos partenaires industriels.</w:t>
      </w:r>
    </w:p>
    <w:p w:rsidR="0017613E" w:rsidRDefault="0017613E">
      <w:pPr>
        <w:jc w:val="both"/>
        <w:rPr>
          <w:sz w:val="24"/>
        </w:rPr>
        <w:sectPr w:rsidR="0017613E">
          <w:pgSz w:w="12240" w:h="15840"/>
          <w:pgMar w:top="960" w:right="1020" w:bottom="1240" w:left="1080" w:header="0" w:footer="997" w:gutter="0"/>
          <w:pgBorders w:offsetFrom="page">
            <w:top w:val="single" w:sz="12" w:space="24" w:color="002046"/>
            <w:left w:val="single" w:sz="12" w:space="24" w:color="002046"/>
            <w:bottom w:val="single" w:sz="12" w:space="24" w:color="002046"/>
            <w:right w:val="single" w:sz="12" w:space="24" w:color="002046"/>
          </w:pgBorders>
          <w:cols w:space="720"/>
        </w:sectPr>
      </w:pPr>
    </w:p>
    <w:p w:rsidR="0017613E" w:rsidRDefault="00CE62A7">
      <w:pPr>
        <w:pStyle w:val="Titre2"/>
        <w:ind w:right="3431"/>
      </w:pPr>
      <w:r>
        <w:rPr>
          <w:color w:val="002046"/>
          <w:u w:val="thick" w:color="002046"/>
        </w:rPr>
        <w:t>Activités récentes</w:t>
      </w:r>
    </w:p>
    <w:p w:rsidR="0017613E" w:rsidRDefault="0017613E">
      <w:pPr>
        <w:pStyle w:val="Corpsdetexte"/>
        <w:spacing w:before="2"/>
        <w:rPr>
          <w:b/>
          <w:sz w:val="16"/>
        </w:rPr>
      </w:pPr>
    </w:p>
    <w:p w:rsidR="0017613E" w:rsidRDefault="00CE62A7">
      <w:pPr>
        <w:pStyle w:val="Corpsdetexte"/>
        <w:spacing w:before="92"/>
        <w:ind w:left="105" w:right="109"/>
        <w:jc w:val="both"/>
      </w:pPr>
      <w:r>
        <w:rPr>
          <w:color w:val="002046"/>
        </w:rPr>
        <w:t>L'année passée a connu des progrès impor</w:t>
      </w:r>
      <w:r>
        <w:rPr>
          <w:color w:val="002046"/>
        </w:rPr>
        <w:t xml:space="preserve">tants dans tous les domaines de la conception et des essais. Il s'agit notamment du développement du système de propulsion, de la sélection du site de la station au sol, du </w:t>
      </w:r>
      <w:r>
        <w:rPr>
          <w:color w:val="002046"/>
        </w:rPr>
        <w:t>développement de cette station au sol, de la mise en œuvre et des essais du logicie</w:t>
      </w:r>
      <w:r>
        <w:rPr>
          <w:color w:val="002046"/>
        </w:rPr>
        <w:t>l.</w:t>
      </w:r>
    </w:p>
    <w:p w:rsidR="0017613E" w:rsidRDefault="0017613E">
      <w:pPr>
        <w:pStyle w:val="Corpsdetexte"/>
      </w:pPr>
    </w:p>
    <w:p w:rsidR="0017613E" w:rsidRDefault="00CE62A7">
      <w:pPr>
        <w:pStyle w:val="Titre4"/>
      </w:pPr>
      <w:r>
        <w:rPr>
          <w:color w:val="002046"/>
          <w:u w:val="thick" w:color="002046"/>
        </w:rPr>
        <w:t>Essai du système de propulsion</w:t>
      </w:r>
    </w:p>
    <w:p w:rsidR="0017613E" w:rsidRDefault="0017613E">
      <w:pPr>
        <w:pStyle w:val="Corpsdetexte"/>
        <w:spacing w:before="9"/>
        <w:rPr>
          <w:b/>
          <w:sz w:val="15"/>
        </w:rPr>
      </w:pPr>
    </w:p>
    <w:p w:rsidR="0017613E" w:rsidRDefault="00CE62A7">
      <w:pPr>
        <w:pStyle w:val="Corpsdetexte"/>
        <w:spacing w:before="92"/>
        <w:ind w:left="105" w:right="100"/>
        <w:jc w:val="both"/>
      </w:pPr>
      <w:r>
        <w:rPr>
          <w:color w:val="002046"/>
        </w:rPr>
        <w:t xml:space="preserve">Le système de propulsion a été conçu par RAFAEL en collaboration avec des ingénieurs de </w:t>
      </w:r>
      <w:proofErr w:type="spellStart"/>
      <w:r>
        <w:rPr>
          <w:color w:val="002046"/>
        </w:rPr>
        <w:t>ASRI</w:t>
      </w:r>
      <w:proofErr w:type="spellEnd"/>
      <w:r>
        <w:rPr>
          <w:color w:val="002046"/>
        </w:rPr>
        <w:t xml:space="preserve">, sur des spécifications fournies par la gestion de projet. </w:t>
      </w:r>
      <w:r>
        <w:rPr>
          <w:color w:val="002046"/>
        </w:rPr>
        <w:t>Le réservoir de gaz en titane a été fabriqué l'année dernière. De pl</w:t>
      </w:r>
      <w:r>
        <w:rPr>
          <w:color w:val="002046"/>
        </w:rPr>
        <w:t>us, tous les composants restants, notamment vannes, câbles et tuyaux, ont été approvisionnés.</w:t>
      </w:r>
    </w:p>
    <w:p w:rsidR="0017613E" w:rsidRDefault="0017613E">
      <w:pPr>
        <w:pStyle w:val="Corpsdetexte"/>
        <w:spacing w:before="10"/>
        <w:rPr>
          <w:sz w:val="23"/>
        </w:rPr>
      </w:pPr>
    </w:p>
    <w:p w:rsidR="0017613E" w:rsidRDefault="00CE62A7">
      <w:pPr>
        <w:pStyle w:val="Corpsdetexte"/>
        <w:ind w:left="105" w:right="108"/>
        <w:jc w:val="both"/>
      </w:pPr>
      <w:r>
        <w:rPr>
          <w:color w:val="002046"/>
        </w:rPr>
        <w:t>Récemment, la fabrication du réservoir sous pression pour le système de propulsion a été achevée. L'équipe SAMSON a récemment achevé l'essai de résistance en pre</w:t>
      </w:r>
      <w:r>
        <w:rPr>
          <w:color w:val="002046"/>
        </w:rPr>
        <w:t xml:space="preserve">ssion du réservoir par une série d'expériences d'explosion effectuées par RAFAEL (Fig. 2). Les </w:t>
      </w:r>
      <w:r>
        <w:rPr>
          <w:color w:val="002046"/>
        </w:rPr>
        <w:t>expériences ont démontré que le réservoir peut résister à une pression maximale d'environ 600 atmosphères.</w:t>
      </w:r>
    </w:p>
    <w:p w:rsidR="0017613E" w:rsidRDefault="0017613E">
      <w:pPr>
        <w:pStyle w:val="Corpsdetexte"/>
        <w:rPr>
          <w:sz w:val="20"/>
        </w:rPr>
      </w:pPr>
    </w:p>
    <w:p w:rsidR="0017613E" w:rsidRDefault="00CE62A7">
      <w:pPr>
        <w:pStyle w:val="Corpsdetexte"/>
        <w:spacing w:before="7"/>
        <w:rPr>
          <w:sz w:val="10"/>
        </w:rPr>
      </w:pPr>
      <w:r>
        <w:pict>
          <v:group id="48238" o:spid="_x0000_s2066" style="position:absolute;margin-left:188.25pt;margin-top:8.1pt;width:244pt;height:151.5pt;z-index:1072;mso-wrap-distance-left:0;mso-wrap-distance-right:0;mso-position-horizontal-relative:page" coordorigin="3765,162" coordsize="4880,3030">
            <v:shape id="48531" o:spid="_x0000_s2068" type="#_x0000_t75" style="position:absolute;left:3795;top:191;width:4820;height:2970">
              <v:imagedata r:id="rId13" o:title=""/>
            </v:shape>
            <v:rect id="48690" o:spid="_x0000_s2067" style="position:absolute;left:3780;top:176;width:4850;height:3000" filled="f" strokecolor="#002046" strokeweight="1.5pt"/>
            <w10:wrap type="topAndBottom" anchorx="page"/>
          </v:group>
        </w:pict>
      </w:r>
    </w:p>
    <w:p w:rsidR="0017613E" w:rsidRDefault="00CE62A7">
      <w:pPr>
        <w:spacing w:before="31"/>
        <w:ind w:left="3699" w:right="3321" w:hanging="252"/>
        <w:rPr>
          <w:i/>
        </w:rPr>
      </w:pPr>
      <w:r>
        <w:rPr>
          <w:i/>
          <w:color w:val="1F487C"/>
        </w:rPr>
        <w:t xml:space="preserve">Figure 2 : </w:t>
      </w:r>
      <w:r>
        <w:rPr>
          <w:i/>
          <w:color w:val="1F487C"/>
        </w:rPr>
        <w:t>Réservoir de gaz du système de propulsion SAMSON après explosion</w:t>
      </w:r>
    </w:p>
    <w:p w:rsidR="0017613E" w:rsidRDefault="0017613E">
      <w:pPr>
        <w:pStyle w:val="Corpsdetexte"/>
        <w:spacing w:before="7"/>
        <w:rPr>
          <w:i/>
          <w:sz w:val="19"/>
        </w:rPr>
      </w:pPr>
    </w:p>
    <w:p w:rsidR="0017613E" w:rsidRDefault="00CE62A7">
      <w:pPr>
        <w:pStyle w:val="Titre4"/>
        <w:spacing w:before="92"/>
        <w:jc w:val="left"/>
      </w:pPr>
      <w:r>
        <w:rPr>
          <w:color w:val="002046"/>
          <w:u w:val="thick" w:color="002046"/>
        </w:rPr>
        <w:t>Points à prendre en compte pour la sélection du site de la station au sol</w:t>
      </w:r>
    </w:p>
    <w:p w:rsidR="0017613E" w:rsidRDefault="0017613E">
      <w:pPr>
        <w:pStyle w:val="Corpsdetexte"/>
        <w:spacing w:before="10"/>
        <w:rPr>
          <w:b/>
          <w:sz w:val="15"/>
        </w:rPr>
      </w:pPr>
    </w:p>
    <w:p w:rsidR="0017613E" w:rsidRDefault="00CE62A7">
      <w:pPr>
        <w:pStyle w:val="Corpsdetexte"/>
        <w:spacing w:before="92"/>
        <w:ind w:left="105" w:right="105"/>
        <w:jc w:val="both"/>
      </w:pPr>
      <w:r>
        <w:rPr>
          <w:color w:val="002046"/>
        </w:rPr>
        <w:t xml:space="preserve">Pour bâtir la nouvelle station au sol pour les satellites SAMSON, nous avons dû sélectionner un site approprié sur </w:t>
      </w:r>
      <w:r>
        <w:rPr>
          <w:color w:val="002046"/>
        </w:rPr>
        <w:t xml:space="preserve">le campus. Deux sites ont été envisagés en particulier : un à </w:t>
      </w:r>
      <w:proofErr w:type="spellStart"/>
      <w:r>
        <w:rPr>
          <w:color w:val="002046"/>
        </w:rPr>
        <w:t>ASRI</w:t>
      </w:r>
      <w:proofErr w:type="spellEnd"/>
      <w:r>
        <w:rPr>
          <w:color w:val="002046"/>
        </w:rPr>
        <w:t>, et l'autre à l'Université de génie électrique (</w:t>
      </w:r>
      <w:proofErr w:type="spellStart"/>
      <w:r>
        <w:rPr>
          <w:color w:val="002046"/>
        </w:rPr>
        <w:t>EE</w:t>
      </w:r>
      <w:proofErr w:type="spellEnd"/>
      <w:r>
        <w:rPr>
          <w:color w:val="002046"/>
        </w:rPr>
        <w:t xml:space="preserve">). Pour comparer les sites </w:t>
      </w:r>
      <w:proofErr w:type="spellStart"/>
      <w:r>
        <w:rPr>
          <w:color w:val="002046"/>
        </w:rPr>
        <w:t>ASRI</w:t>
      </w:r>
      <w:proofErr w:type="spellEnd"/>
      <w:r>
        <w:rPr>
          <w:color w:val="002046"/>
        </w:rPr>
        <w:t xml:space="preserve"> et </w:t>
      </w:r>
      <w:proofErr w:type="spellStart"/>
      <w:r>
        <w:rPr>
          <w:color w:val="002046"/>
        </w:rPr>
        <w:t>EE</w:t>
      </w:r>
      <w:proofErr w:type="spellEnd"/>
      <w:r>
        <w:rPr>
          <w:color w:val="002046"/>
        </w:rPr>
        <w:t xml:space="preserve">, nous avons utilisé une configuration comportant une alidade et un téléphone avec GPS et </w:t>
      </w:r>
      <w:proofErr w:type="spellStart"/>
      <w:r>
        <w:rPr>
          <w:color w:val="002046"/>
        </w:rPr>
        <w:t>IMU</w:t>
      </w:r>
      <w:proofErr w:type="spellEnd"/>
      <w:r>
        <w:rPr>
          <w:color w:val="002046"/>
        </w:rPr>
        <w:t xml:space="preserve"> intégrés</w:t>
      </w:r>
      <w:r>
        <w:rPr>
          <w:color w:val="002046"/>
        </w:rPr>
        <w:t>. Les deux appareils utilisent le même trépied de façon à être approximativement alignés.</w:t>
      </w:r>
    </w:p>
    <w:p w:rsidR="0017613E" w:rsidRDefault="0017613E">
      <w:pPr>
        <w:pStyle w:val="Corpsdetexte"/>
        <w:spacing w:before="11"/>
        <w:rPr>
          <w:sz w:val="23"/>
        </w:rPr>
      </w:pPr>
    </w:p>
    <w:p w:rsidR="0017613E" w:rsidRDefault="00CE62A7">
      <w:pPr>
        <w:pStyle w:val="Corpsdetexte"/>
        <w:ind w:left="105" w:right="105"/>
        <w:jc w:val="both"/>
      </w:pPr>
      <w:r>
        <w:rPr>
          <w:color w:val="002046"/>
        </w:rPr>
        <w:t xml:space="preserve">À partir des données ci-dessus, nous avons créé un masque azimut-élévation qui a été ensuite intégré dans un logiciel spécialisé, appelé </w:t>
      </w:r>
      <w:proofErr w:type="spellStart"/>
      <w:r>
        <w:rPr>
          <w:color w:val="002046"/>
        </w:rPr>
        <w:t>STK</w:t>
      </w:r>
      <w:proofErr w:type="spellEnd"/>
      <w:r>
        <w:rPr>
          <w:color w:val="002046"/>
        </w:rPr>
        <w:t>.</w:t>
      </w:r>
    </w:p>
    <w:p w:rsidR="0017613E" w:rsidRDefault="0017613E">
      <w:pPr>
        <w:pStyle w:val="Corpsdetexte"/>
        <w:spacing w:before="11"/>
        <w:rPr>
          <w:sz w:val="23"/>
        </w:rPr>
      </w:pPr>
    </w:p>
    <w:p w:rsidR="0017613E" w:rsidRDefault="00CE62A7">
      <w:pPr>
        <w:pStyle w:val="Corpsdetexte"/>
        <w:ind w:left="105" w:right="114"/>
        <w:jc w:val="both"/>
      </w:pPr>
      <w:r>
        <w:rPr>
          <w:color w:val="002046"/>
        </w:rPr>
        <w:t>De plus, nous avons ca</w:t>
      </w:r>
      <w:r>
        <w:rPr>
          <w:color w:val="002046"/>
        </w:rPr>
        <w:t>lculé le masque azimut-élévation de la position ci-dessus à l'aide de AGI World Terrain, qui offre une cartographie de terrain de la Terre à résolution de 1 km.</w:t>
      </w:r>
    </w:p>
    <w:p w:rsidR="0017613E" w:rsidRDefault="0017613E">
      <w:pPr>
        <w:jc w:val="both"/>
        <w:rPr>
          <w:sz w:val="24"/>
        </w:rPr>
        <w:sectPr w:rsidR="0017613E">
          <w:pgSz w:w="12240" w:h="15840"/>
          <w:pgMar w:top="1020" w:right="1020" w:bottom="1240" w:left="1080" w:header="0" w:footer="997" w:gutter="0"/>
          <w:pgBorders w:offsetFrom="page">
            <w:top w:val="single" w:sz="12" w:space="24" w:color="002046"/>
            <w:left w:val="single" w:sz="12" w:space="24" w:color="002046"/>
            <w:bottom w:val="single" w:sz="12" w:space="24" w:color="002046"/>
            <w:right w:val="single" w:sz="12" w:space="24" w:color="002046"/>
          </w:pgBorders>
          <w:cols w:space="720"/>
        </w:sectPr>
      </w:pPr>
    </w:p>
    <w:p w:rsidR="0017613E" w:rsidRDefault="00CE62A7">
      <w:pPr>
        <w:pStyle w:val="Corpsdetexte"/>
        <w:spacing w:before="67"/>
        <w:ind w:left="105"/>
      </w:pPr>
      <w:r>
        <w:rPr>
          <w:color w:val="002046"/>
        </w:rPr>
        <w:t>Le schéma ci-dessous présente une comparaison</w:t>
      </w:r>
      <w:r>
        <w:rPr>
          <w:color w:val="002046"/>
        </w:rPr>
        <w:t xml:space="preserve"> entre les deux méthodes où </w:t>
      </w:r>
      <w:proofErr w:type="spellStart"/>
      <w:r>
        <w:rPr>
          <w:color w:val="002046"/>
        </w:rPr>
        <w:t>ASRI_M</w:t>
      </w:r>
      <w:proofErr w:type="spellEnd"/>
      <w:r>
        <w:rPr>
          <w:color w:val="002046"/>
        </w:rPr>
        <w:t xml:space="preserve"> est la mesure manuelle.</w:t>
      </w:r>
    </w:p>
    <w:p w:rsidR="0017613E" w:rsidRDefault="00CE62A7">
      <w:pPr>
        <w:pStyle w:val="Corpsdetexte"/>
        <w:rPr>
          <w:sz w:val="21"/>
        </w:rPr>
      </w:pPr>
      <w:r>
        <w:pict>
          <v:group id="52773" o:spid="_x0000_s2063" style="position:absolute;margin-left:114.75pt;margin-top:14.05pt;width:364.7pt;height:239.2pt;z-index:1096;mso-wrap-distance-left:0;mso-wrap-distance-right:0;mso-position-horizontal-relative:page" coordorigin="2295,281" coordsize="7294,4784">
            <v:shape id="53069" o:spid="_x0000_s2065" type="#_x0000_t75" style="position:absolute;left:2325;top:311;width:7234;height:4724">
              <v:imagedata r:id="rId14" o:title=""/>
            </v:shape>
            <v:rect id="53228" o:spid="_x0000_s2064" style="position:absolute;left:2310;top:296;width:7264;height:4754" filled="f" strokecolor="#002046" strokeweight="1.5pt"/>
            <w10:wrap type="topAndBottom" anchorx="page"/>
          </v:group>
        </w:pict>
      </w:r>
    </w:p>
    <w:p w:rsidR="0017613E" w:rsidRDefault="0017613E">
      <w:pPr>
        <w:pStyle w:val="Corpsdetexte"/>
        <w:rPr>
          <w:sz w:val="37"/>
        </w:rPr>
      </w:pPr>
    </w:p>
    <w:p w:rsidR="0017613E" w:rsidRDefault="00CE62A7">
      <w:pPr>
        <w:pStyle w:val="Corpsdetexte"/>
        <w:ind w:left="105"/>
      </w:pPr>
      <w:r>
        <w:rPr>
          <w:color w:val="002046"/>
        </w:rPr>
        <w:t xml:space="preserve">Nous pouvons constater une bonne corrélation entre les deux méthodes. Nous pouvons donc utiliser aussi </w:t>
      </w:r>
      <w:proofErr w:type="spellStart"/>
      <w:r>
        <w:rPr>
          <w:color w:val="002046"/>
        </w:rPr>
        <w:t>STK</w:t>
      </w:r>
      <w:proofErr w:type="spellEnd"/>
      <w:r>
        <w:rPr>
          <w:color w:val="002046"/>
        </w:rPr>
        <w:t xml:space="preserve"> pour </w:t>
      </w:r>
      <w:r>
        <w:rPr>
          <w:color w:val="002046"/>
        </w:rPr>
        <w:t xml:space="preserve">calculer le masque pour la station au sol </w:t>
      </w:r>
      <w:proofErr w:type="spellStart"/>
      <w:r>
        <w:rPr>
          <w:color w:val="002046"/>
        </w:rPr>
        <w:t>EE</w:t>
      </w:r>
      <w:proofErr w:type="spellEnd"/>
      <w:r>
        <w:rPr>
          <w:color w:val="002046"/>
        </w:rPr>
        <w:t xml:space="preserve"> (</w:t>
      </w:r>
      <w:proofErr w:type="spellStart"/>
      <w:r>
        <w:rPr>
          <w:color w:val="002046"/>
        </w:rPr>
        <w:t>GS</w:t>
      </w:r>
      <w:proofErr w:type="spellEnd"/>
      <w:r>
        <w:rPr>
          <w:color w:val="002046"/>
        </w:rPr>
        <w:t>).</w:t>
      </w:r>
    </w:p>
    <w:p w:rsidR="0017613E" w:rsidRDefault="0017613E">
      <w:pPr>
        <w:pStyle w:val="Corpsdetexte"/>
        <w:spacing w:before="4"/>
      </w:pPr>
    </w:p>
    <w:p w:rsidR="0017613E" w:rsidRDefault="00CE62A7">
      <w:pPr>
        <w:pStyle w:val="Corpsdetexte"/>
        <w:ind w:left="105"/>
      </w:pPr>
      <w:r>
        <w:rPr>
          <w:color w:val="002046"/>
        </w:rPr>
        <w:t xml:space="preserve">Le schéma ci-dessous présente une comparaison entre </w:t>
      </w:r>
      <w:proofErr w:type="spellStart"/>
      <w:r>
        <w:rPr>
          <w:color w:val="002046"/>
        </w:rPr>
        <w:t>ASRI</w:t>
      </w:r>
      <w:proofErr w:type="spellEnd"/>
      <w:r>
        <w:rPr>
          <w:color w:val="002046"/>
        </w:rPr>
        <w:t xml:space="preserve"> et le masque azimut-élévation </w:t>
      </w:r>
      <w:proofErr w:type="spellStart"/>
      <w:r>
        <w:rPr>
          <w:color w:val="002046"/>
        </w:rPr>
        <w:t>EE</w:t>
      </w:r>
      <w:proofErr w:type="spellEnd"/>
      <w:r>
        <w:rPr>
          <w:color w:val="002046"/>
        </w:rPr>
        <w:t xml:space="preserve">, </w:t>
      </w:r>
      <w:r>
        <w:rPr>
          <w:color w:val="002046"/>
        </w:rPr>
        <w:t xml:space="preserve">obtenu par le logiciel </w:t>
      </w:r>
      <w:proofErr w:type="spellStart"/>
      <w:r>
        <w:rPr>
          <w:color w:val="002046"/>
        </w:rPr>
        <w:t>STK</w:t>
      </w:r>
      <w:proofErr w:type="spellEnd"/>
      <w:r>
        <w:rPr>
          <w:color w:val="002046"/>
        </w:rPr>
        <w:t>.</w:t>
      </w:r>
    </w:p>
    <w:p w:rsidR="0017613E" w:rsidRDefault="00CE62A7">
      <w:pPr>
        <w:pStyle w:val="Corpsdetexte"/>
        <w:spacing w:before="6"/>
        <w:rPr>
          <w:sz w:val="18"/>
        </w:rPr>
      </w:pPr>
      <w:r>
        <w:pict>
          <v:group id="55307" o:spid="_x0000_s2060" style="position:absolute;margin-left:114.75pt;margin-top:12.65pt;width:370.5pt;height:243pt;z-index:1120;mso-wrap-distance-left:0;mso-wrap-distance-right:0;mso-position-horizontal-relative:page" coordorigin="2295,253" coordsize="7410,4860">
            <v:shape id="55601" o:spid="_x0000_s2062" type="#_x0000_t75" style="position:absolute;left:2325;top:282;width:7350;height:4800">
              <v:imagedata r:id="rId15" o:title=""/>
            </v:shape>
            <v:rect id="55760" o:spid="_x0000_s2061" style="position:absolute;left:2310;top:267;width:7380;height:4830" filled="f" strokeweight="1.5pt"/>
            <w10:wrap type="topAndBottom" anchorx="page"/>
          </v:group>
        </w:pict>
      </w:r>
    </w:p>
    <w:p w:rsidR="0017613E" w:rsidRDefault="0017613E">
      <w:pPr>
        <w:pStyle w:val="Corpsdetexte"/>
        <w:spacing w:before="4"/>
        <w:rPr>
          <w:sz w:val="20"/>
        </w:rPr>
      </w:pPr>
    </w:p>
    <w:p w:rsidR="0017613E" w:rsidRDefault="00CE62A7">
      <w:pPr>
        <w:pStyle w:val="Corpsdetexte"/>
        <w:ind w:left="105"/>
      </w:pPr>
      <w:r>
        <w:rPr>
          <w:color w:val="002046"/>
        </w:rPr>
        <w:t xml:space="preserve">Cette analyse démontre que la localisation </w:t>
      </w:r>
      <w:proofErr w:type="spellStart"/>
      <w:r>
        <w:rPr>
          <w:color w:val="002046"/>
        </w:rPr>
        <w:t>ASRI</w:t>
      </w:r>
      <w:proofErr w:type="spellEnd"/>
      <w:r>
        <w:rPr>
          <w:color w:val="002046"/>
        </w:rPr>
        <w:t xml:space="preserve"> est légèrement meilleure que la localisation </w:t>
      </w:r>
      <w:proofErr w:type="spellStart"/>
      <w:r>
        <w:rPr>
          <w:color w:val="002046"/>
        </w:rPr>
        <w:t>EE</w:t>
      </w:r>
      <w:proofErr w:type="spellEnd"/>
      <w:r>
        <w:rPr>
          <w:color w:val="002046"/>
        </w:rPr>
        <w:t>.</w:t>
      </w:r>
    </w:p>
    <w:p w:rsidR="0017613E" w:rsidRDefault="0017613E">
      <w:pPr>
        <w:rPr>
          <w:sz w:val="24"/>
        </w:rPr>
        <w:sectPr w:rsidR="0017613E">
          <w:pgSz w:w="12240" w:h="15840"/>
          <w:pgMar w:top="1200" w:right="1020" w:bottom="1240" w:left="1080" w:header="0" w:footer="997" w:gutter="0"/>
          <w:pgBorders w:offsetFrom="page">
            <w:top w:val="single" w:sz="12" w:space="24" w:color="002046"/>
            <w:left w:val="single" w:sz="12" w:space="24" w:color="002046"/>
            <w:bottom w:val="single" w:sz="12" w:space="24" w:color="002046"/>
            <w:right w:val="single" w:sz="12" w:space="24" w:color="002046"/>
          </w:pgBorders>
          <w:cols w:space="720"/>
        </w:sectPr>
      </w:pPr>
    </w:p>
    <w:p w:rsidR="0017613E" w:rsidRDefault="00CE62A7">
      <w:pPr>
        <w:spacing w:before="64"/>
        <w:ind w:left="105" w:right="566"/>
      </w:pPr>
      <w:r>
        <w:pict>
          <v:group id="57187" o:spid="_x0000_s2057" style="position:absolute;left:0;text-align:left;margin-left:198.75pt;margin-top:707.85pt;width:208.75pt;height:22.65pt;z-index:1216;mso-position-horizontal-relative:page;mso-position-vertical-relative:page" coordorigin="3975,14157" coordsize="4175,453">
            <v:rect id="57430" o:spid="_x0000_s2059" style="position:absolute;left:3975;top:14156;width:4175;height:453" stroked="f"/>
            <v:shapetype id="_x0000_t202" coordsize="21600,21600" o:spt="202" path="m,l,21600r21600,l21600,xe">
              <v:stroke joinstyle="miter"/>
              <v:path gradientshapeok="t" o:connecttype="rect"/>
            </v:shapetype>
            <v:shape id="57587" o:spid="_x0000_s2058" type="#_x0000_t202" style="position:absolute;left:3975;top:14156;width:4175;height:453" filled="f" stroked="f">
              <v:textbox inset="0,0,0,0">
                <w:txbxContent>
                  <w:p w:rsidR="0017613E" w:rsidRDefault="00CE62A7">
                    <w:pPr>
                      <w:ind w:left="374"/>
                      <w:rPr>
                        <w:i/>
                      </w:rPr>
                    </w:pPr>
                    <w:r>
                      <w:rPr>
                        <w:i/>
                        <w:color w:val="1F487C"/>
                      </w:rPr>
                      <w:t>Figure 3 : Station au sol SAMSON</w:t>
                    </w:r>
                  </w:p>
                </w:txbxContent>
              </v:textbox>
            </v:shape>
            <w10:wrap anchorx="page" anchory="page"/>
          </v:group>
        </w:pict>
      </w:r>
      <w:r>
        <w:rPr>
          <w:color w:val="002046"/>
        </w:rPr>
        <w:t xml:space="preserve">Nous avons testé la durée d'accès </w:t>
      </w:r>
      <w:proofErr w:type="spellStart"/>
      <w:r>
        <w:rPr>
          <w:color w:val="002046"/>
        </w:rPr>
        <w:t>ASRI</w:t>
      </w:r>
      <w:proofErr w:type="spellEnd"/>
      <w:r>
        <w:rPr>
          <w:color w:val="002046"/>
        </w:rPr>
        <w:t xml:space="preserve"> </w:t>
      </w:r>
      <w:proofErr w:type="spellStart"/>
      <w:r>
        <w:rPr>
          <w:color w:val="002046"/>
        </w:rPr>
        <w:t>GS</w:t>
      </w:r>
      <w:proofErr w:type="spellEnd"/>
      <w:r>
        <w:rPr>
          <w:color w:val="002046"/>
        </w:rPr>
        <w:t xml:space="preserve"> sur une année avec une orbite de satellite courante, et en plus du masque azimut-élévation, nous avons ajouté une limite d'é</w:t>
      </w:r>
      <w:r>
        <w:rPr>
          <w:color w:val="002046"/>
        </w:rPr>
        <w:t>lévation de 10 degrés.</w:t>
      </w:r>
    </w:p>
    <w:p w:rsidR="0017613E" w:rsidRDefault="0017613E">
      <w:pPr>
        <w:pStyle w:val="Corpsdetexte"/>
        <w:spacing w:before="4"/>
      </w:pPr>
    </w:p>
    <w:p w:rsidR="0017613E" w:rsidRDefault="00CE62A7">
      <w:pPr>
        <w:pStyle w:val="Corpsdetexte"/>
        <w:ind w:left="105" w:right="112"/>
        <w:jc w:val="both"/>
      </w:pPr>
      <w:r>
        <w:rPr>
          <w:color w:val="002046"/>
        </w:rPr>
        <w:t xml:space="preserve">Le résultat montre que quand un satellite SAMSON passe au-dessus de la station au sol, la </w:t>
      </w:r>
      <w:r>
        <w:rPr>
          <w:color w:val="002046"/>
        </w:rPr>
        <w:t>durée maximale d'accès est de 572 s, la durée moyenne de 432 s et la durée minimale de 24 s. Nous avons dans une année 1287 fenêtres d'accès v</w:t>
      </w:r>
      <w:r>
        <w:rPr>
          <w:color w:val="002046"/>
        </w:rPr>
        <w:t>alables, soit en moyenne 3,5 intervalles d'accès par jour.</w:t>
      </w:r>
    </w:p>
    <w:p w:rsidR="0017613E" w:rsidRDefault="0017613E">
      <w:pPr>
        <w:pStyle w:val="Corpsdetexte"/>
        <w:spacing w:before="4"/>
      </w:pPr>
    </w:p>
    <w:p w:rsidR="0017613E" w:rsidRDefault="00CE62A7">
      <w:pPr>
        <w:pStyle w:val="Corpsdetexte"/>
        <w:ind w:left="105"/>
        <w:jc w:val="both"/>
      </w:pPr>
      <w:r>
        <w:rPr>
          <w:color w:val="002046"/>
        </w:rPr>
        <w:t>Dans le schéma ci-dessous, les lignes jaunes représentent le masque azimut-élévation</w:t>
      </w:r>
    </w:p>
    <w:p w:rsidR="0017613E" w:rsidRDefault="00CE62A7">
      <w:pPr>
        <w:pStyle w:val="Corpsdetexte"/>
        <w:spacing w:before="1"/>
        <w:rPr>
          <w:sz w:val="17"/>
        </w:rPr>
      </w:pPr>
      <w:r>
        <w:rPr>
          <w:noProof/>
          <w:lang w:eastAsia="fr-FR"/>
        </w:rPr>
        <w:drawing>
          <wp:anchor distT="0" distB="0" distL="0" distR="0" simplePos="0" relativeHeight="1144" behindDoc="0" locked="0" layoutInCell="1" allowOverlap="1">
            <wp:simplePos x="0" y="0"/>
            <wp:positionH relativeFrom="page">
              <wp:posOffset>1171575</wp:posOffset>
            </wp:positionH>
            <wp:positionV relativeFrom="paragraph">
              <wp:posOffset>149564</wp:posOffset>
            </wp:positionV>
            <wp:extent cx="5379211" cy="2613660"/>
            <wp:effectExtent l="0" t="0" r="0" b="0"/>
            <wp:wrapTopAndBottom/>
            <wp:docPr id="7" name="image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8.png"/>
                    <pic:cNvPicPr/>
                  </pic:nvPicPr>
                  <pic:blipFill>
                    <a:blip r:embed="rId16" cstate="print"/>
                    <a:stretch>
                      <a:fillRect/>
                    </a:stretch>
                  </pic:blipFill>
                  <pic:spPr>
                    <a:xfrm>
                      <a:off x="0" y="0"/>
                      <a:ext cx="5379211" cy="2613660"/>
                    </a:xfrm>
                    <a:prstGeom prst="rect">
                      <a:avLst/>
                    </a:prstGeom>
                  </pic:spPr>
                </pic:pic>
              </a:graphicData>
            </a:graphic>
          </wp:anchor>
        </w:drawing>
      </w:r>
    </w:p>
    <w:p w:rsidR="0017613E" w:rsidRDefault="0017613E">
      <w:pPr>
        <w:pStyle w:val="Corpsdetexte"/>
        <w:rPr>
          <w:sz w:val="26"/>
        </w:rPr>
      </w:pPr>
    </w:p>
    <w:p w:rsidR="0017613E" w:rsidRDefault="00CE62A7">
      <w:pPr>
        <w:pStyle w:val="Titre4"/>
        <w:spacing w:before="155"/>
      </w:pPr>
      <w:r>
        <w:rPr>
          <w:color w:val="002046"/>
          <w:u w:val="thick" w:color="002046"/>
        </w:rPr>
        <w:t>Développement de la station au sol</w:t>
      </w:r>
    </w:p>
    <w:p w:rsidR="0017613E" w:rsidRDefault="0017613E">
      <w:pPr>
        <w:pStyle w:val="Corpsdetexte"/>
        <w:spacing w:before="10"/>
        <w:rPr>
          <w:b/>
          <w:sz w:val="15"/>
        </w:rPr>
      </w:pPr>
    </w:p>
    <w:p w:rsidR="0017613E" w:rsidRDefault="00CE62A7">
      <w:pPr>
        <w:pStyle w:val="Corpsdetexte"/>
        <w:spacing w:before="92"/>
        <w:ind w:left="105" w:right="109"/>
        <w:jc w:val="both"/>
      </w:pPr>
      <w:r>
        <w:rPr>
          <w:color w:val="002046"/>
        </w:rPr>
        <w:t>Nous avons récemment terminé la conception et la procédure d'approvision</w:t>
      </w:r>
      <w:r>
        <w:rPr>
          <w:color w:val="002046"/>
        </w:rPr>
        <w:t xml:space="preserve">nement de la station au sol SAMSON, fabriquée par la société israélienne </w:t>
      </w:r>
      <w:proofErr w:type="spellStart"/>
      <w:r>
        <w:rPr>
          <w:color w:val="002046"/>
        </w:rPr>
        <w:t>ORBIT</w:t>
      </w:r>
      <w:proofErr w:type="spellEnd"/>
      <w:r>
        <w:rPr>
          <w:color w:val="002046"/>
        </w:rPr>
        <w:t>. Le système d'antenne de la station au sol (Fig. 3) est destiné à suivre l'escadrille de trois nanosatellites SAMSON (</w:t>
      </w:r>
      <w:proofErr w:type="spellStart"/>
      <w:r>
        <w:rPr>
          <w:color w:val="002046"/>
        </w:rPr>
        <w:t>cubesat</w:t>
      </w:r>
      <w:proofErr w:type="spellEnd"/>
      <w:r>
        <w:rPr>
          <w:color w:val="002046"/>
        </w:rPr>
        <w:t xml:space="preserve"> </w:t>
      </w:r>
      <w:proofErr w:type="spellStart"/>
      <w:r>
        <w:rPr>
          <w:color w:val="002046"/>
        </w:rPr>
        <w:t>6U</w:t>
      </w:r>
      <w:proofErr w:type="spellEnd"/>
      <w:r>
        <w:rPr>
          <w:color w:val="002046"/>
        </w:rPr>
        <w:t xml:space="preserve">). La </w:t>
      </w:r>
      <w:r>
        <w:rPr>
          <w:color w:val="002046"/>
        </w:rPr>
        <w:t xml:space="preserve">trajectoire de l'escadrille sera en orbite </w:t>
      </w:r>
      <w:r>
        <w:rPr>
          <w:color w:val="002046"/>
        </w:rPr>
        <w:t>terrestre basse (LEO) d'environ 700 km d'altitude avec une séparation variable entre 1 km et 250 km (séparation angulaire pouvant atteindre 20 degrés vue depuis la station au sol).</w:t>
      </w:r>
    </w:p>
    <w:p w:rsidR="0017613E" w:rsidRDefault="00CE62A7">
      <w:pPr>
        <w:pStyle w:val="Corpsdetexte"/>
        <w:spacing w:before="9"/>
        <w:rPr>
          <w:sz w:val="15"/>
        </w:rPr>
      </w:pPr>
      <w:r>
        <w:rPr>
          <w:noProof/>
          <w:lang w:eastAsia="fr-FR"/>
        </w:rPr>
        <w:drawing>
          <wp:anchor distT="0" distB="0" distL="0" distR="0" simplePos="0" relativeHeight="1168" behindDoc="0" locked="0" layoutInCell="1" allowOverlap="1">
            <wp:simplePos x="0" y="0"/>
            <wp:positionH relativeFrom="page">
              <wp:posOffset>2686050</wp:posOffset>
            </wp:positionH>
            <wp:positionV relativeFrom="paragraph">
              <wp:posOffset>140161</wp:posOffset>
            </wp:positionV>
            <wp:extent cx="2339813" cy="2303144"/>
            <wp:effectExtent l="0" t="0" r="0" b="0"/>
            <wp:wrapTopAndBottom/>
            <wp:docPr id="9" name="image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9.png"/>
                    <pic:cNvPicPr/>
                  </pic:nvPicPr>
                  <pic:blipFill>
                    <a:blip r:embed="rId17" cstate="print"/>
                    <a:stretch>
                      <a:fillRect/>
                    </a:stretch>
                  </pic:blipFill>
                  <pic:spPr>
                    <a:xfrm>
                      <a:off x="0" y="0"/>
                      <a:ext cx="2339813" cy="2303144"/>
                    </a:xfrm>
                    <a:prstGeom prst="rect">
                      <a:avLst/>
                    </a:prstGeom>
                  </pic:spPr>
                </pic:pic>
              </a:graphicData>
            </a:graphic>
          </wp:anchor>
        </w:drawing>
      </w:r>
    </w:p>
    <w:p w:rsidR="0017613E" w:rsidRDefault="0017613E">
      <w:pPr>
        <w:rPr>
          <w:sz w:val="15"/>
        </w:rPr>
        <w:sectPr w:rsidR="0017613E">
          <w:pgSz w:w="12240" w:h="15840"/>
          <w:pgMar w:top="1160" w:right="1020" w:bottom="1240" w:left="1080" w:header="0" w:footer="997" w:gutter="0"/>
          <w:pgBorders w:offsetFrom="page">
            <w:top w:val="single" w:sz="12" w:space="24" w:color="002046"/>
            <w:left w:val="single" w:sz="12" w:space="24" w:color="002046"/>
            <w:bottom w:val="single" w:sz="12" w:space="24" w:color="002046"/>
            <w:right w:val="single" w:sz="12" w:space="24" w:color="002046"/>
          </w:pgBorders>
          <w:cols w:space="720"/>
        </w:sectPr>
      </w:pPr>
    </w:p>
    <w:p w:rsidR="0017613E" w:rsidRDefault="00CE62A7">
      <w:pPr>
        <w:pStyle w:val="Corpsdetexte"/>
        <w:spacing w:before="67"/>
        <w:ind w:left="105" w:right="108"/>
        <w:jc w:val="both"/>
      </w:pPr>
      <w:r>
        <w:rPr>
          <w:color w:val="002046"/>
        </w:rPr>
        <w:t>Le système d'</w:t>
      </w:r>
      <w:r>
        <w:rPr>
          <w:color w:val="002046"/>
        </w:rPr>
        <w:t>antenne sera utilisé pour la télémétrie et le téléchargement de données ainsi que pour l'envoi de commandes. Les données de télémétrie et de charge utile de liaison descendante seront transmises sur 3 canaux séparés. Les fréquences de porteuse seront en ba</w:t>
      </w:r>
      <w:r>
        <w:rPr>
          <w:color w:val="002046"/>
        </w:rPr>
        <w:t xml:space="preserve">nde S soit dans les </w:t>
      </w:r>
      <w:r>
        <w:rPr>
          <w:color w:val="002046"/>
        </w:rPr>
        <w:t>plages de fréquences</w:t>
      </w:r>
      <w:r>
        <w:rPr>
          <w:color w:val="002046"/>
        </w:rPr>
        <w:t xml:space="preserve"> 2,2-2,3 GHz ou 2,4-2,483 GHz.</w:t>
      </w:r>
      <w:r>
        <w:rPr>
          <w:color w:val="002046"/>
        </w:rPr>
        <w:t xml:space="preserve"> Le débit de données depuis chaque </w:t>
      </w:r>
      <w:proofErr w:type="spellStart"/>
      <w:r>
        <w:rPr>
          <w:color w:val="002046"/>
        </w:rPr>
        <w:t>cubesat</w:t>
      </w:r>
      <w:proofErr w:type="spellEnd"/>
      <w:r>
        <w:rPr>
          <w:color w:val="002046"/>
        </w:rPr>
        <w:t xml:space="preserve"> sera d'environ 2 Mbps.</w:t>
      </w:r>
    </w:p>
    <w:p w:rsidR="0017613E" w:rsidRDefault="0017613E">
      <w:pPr>
        <w:pStyle w:val="Corpsdetexte"/>
        <w:spacing w:before="10"/>
        <w:rPr>
          <w:sz w:val="23"/>
        </w:rPr>
      </w:pPr>
    </w:p>
    <w:p w:rsidR="0017613E" w:rsidRDefault="00CE62A7">
      <w:pPr>
        <w:pStyle w:val="Corpsdetexte"/>
        <w:spacing w:before="1"/>
        <w:ind w:left="105" w:right="113"/>
        <w:jc w:val="both"/>
      </w:pPr>
      <w:r>
        <w:rPr>
          <w:color w:val="002046"/>
        </w:rPr>
        <w:t>Il y aura trois canaux de liaison descendante UHF secondaire (de secours) (un par satellite à des fréquences différente</w:t>
      </w:r>
      <w:r>
        <w:rPr>
          <w:color w:val="002046"/>
        </w:rPr>
        <w:t>s) et une liaison montante VHF de commande et contrôle.</w:t>
      </w:r>
    </w:p>
    <w:p w:rsidR="0017613E" w:rsidRDefault="0017613E">
      <w:pPr>
        <w:pStyle w:val="Corpsdetexte"/>
      </w:pPr>
    </w:p>
    <w:p w:rsidR="0017613E" w:rsidRDefault="00CE62A7">
      <w:pPr>
        <w:pStyle w:val="Corpsdetexte"/>
        <w:ind w:left="105" w:right="108"/>
        <w:jc w:val="both"/>
      </w:pPr>
      <w:r>
        <w:rPr>
          <w:color w:val="002046"/>
        </w:rPr>
        <w:t xml:space="preserve">Le système sera essentiellement constitué d'une antenne à </w:t>
      </w:r>
      <w:r>
        <w:rPr>
          <w:color w:val="002046"/>
        </w:rPr>
        <w:t xml:space="preserve">réflecteur parabolique en faisceau principal de réception en bande S, de deux sous-systèmes d'antenne réseau </w:t>
      </w:r>
      <w:proofErr w:type="spellStart"/>
      <w:r>
        <w:rPr>
          <w:color w:val="002046"/>
        </w:rPr>
        <w:t>Yagi</w:t>
      </w:r>
      <w:proofErr w:type="spellEnd"/>
      <w:r>
        <w:rPr>
          <w:color w:val="002046"/>
        </w:rPr>
        <w:t xml:space="preserve"> quadruple de réception UHF </w:t>
      </w:r>
      <w:r>
        <w:rPr>
          <w:color w:val="002046"/>
        </w:rPr>
        <w:t xml:space="preserve">et d'un sous-système d'antenne réseau </w:t>
      </w:r>
      <w:proofErr w:type="spellStart"/>
      <w:r>
        <w:rPr>
          <w:color w:val="002046"/>
        </w:rPr>
        <w:t>Yagi</w:t>
      </w:r>
      <w:proofErr w:type="spellEnd"/>
      <w:r>
        <w:rPr>
          <w:color w:val="002046"/>
        </w:rPr>
        <w:t xml:space="preserve"> double d'émission VHF.</w:t>
      </w:r>
    </w:p>
    <w:p w:rsidR="0017613E" w:rsidRDefault="0017613E">
      <w:pPr>
        <w:pStyle w:val="Corpsdetexte"/>
        <w:spacing w:before="11"/>
        <w:rPr>
          <w:sz w:val="23"/>
        </w:rPr>
      </w:pPr>
    </w:p>
    <w:p w:rsidR="0017613E" w:rsidRDefault="00CE62A7">
      <w:pPr>
        <w:pStyle w:val="Corpsdetexte"/>
        <w:ind w:left="105"/>
      </w:pPr>
      <w:r>
        <w:rPr>
          <w:color w:val="002046"/>
        </w:rPr>
        <w:t>Le système est constitué des principaux composants suivants :</w:t>
      </w:r>
    </w:p>
    <w:p w:rsidR="0017613E" w:rsidRDefault="00CE62A7">
      <w:pPr>
        <w:pStyle w:val="Paragraphedeliste"/>
        <w:numPr>
          <w:ilvl w:val="0"/>
          <w:numId w:val="1"/>
        </w:numPr>
        <w:tabs>
          <w:tab w:val="left" w:pos="979"/>
          <w:tab w:val="left" w:pos="980"/>
        </w:tabs>
        <w:spacing w:before="2" w:line="550" w:lineRule="atLeast"/>
        <w:ind w:right="1864" w:hanging="1985"/>
        <w:rPr>
          <w:sz w:val="24"/>
        </w:rPr>
      </w:pPr>
      <w:r>
        <w:rPr>
          <w:color w:val="002046"/>
          <w:sz w:val="24"/>
        </w:rPr>
        <w:t xml:space="preserve">Système d'antenne modèle Gaia-100-3.7 (x 1) fabriqué par </w:t>
      </w:r>
      <w:proofErr w:type="spellStart"/>
      <w:r>
        <w:rPr>
          <w:color w:val="002046"/>
          <w:sz w:val="24"/>
        </w:rPr>
        <w:t>ORBIT</w:t>
      </w:r>
      <w:proofErr w:type="spellEnd"/>
      <w:r>
        <w:rPr>
          <w:color w:val="002046"/>
          <w:sz w:val="24"/>
        </w:rPr>
        <w:t xml:space="preserve"> contenant : Antenne de réception S-band ;</w:t>
      </w:r>
    </w:p>
    <w:p w:rsidR="0017613E" w:rsidRDefault="00CE62A7">
      <w:pPr>
        <w:pStyle w:val="Corpsdetexte"/>
        <w:ind w:left="2518" w:right="4574"/>
      </w:pPr>
      <w:r>
        <w:rPr>
          <w:color w:val="002046"/>
        </w:rPr>
        <w:t>Socle tournant d'anten</w:t>
      </w:r>
      <w:r>
        <w:rPr>
          <w:color w:val="002046"/>
        </w:rPr>
        <w:t>ne ; unité de commande d'antenne (</w:t>
      </w:r>
      <w:proofErr w:type="spellStart"/>
      <w:r>
        <w:rPr>
          <w:color w:val="002046"/>
        </w:rPr>
        <w:t>ACU</w:t>
      </w:r>
      <w:proofErr w:type="spellEnd"/>
      <w:r>
        <w:rPr>
          <w:color w:val="002046"/>
        </w:rPr>
        <w:t>) ; enveloppe de Radome</w:t>
      </w:r>
    </w:p>
    <w:p w:rsidR="0017613E" w:rsidRDefault="0017613E">
      <w:pPr>
        <w:pStyle w:val="Corpsdetexte"/>
      </w:pPr>
    </w:p>
    <w:p w:rsidR="0017613E" w:rsidRDefault="00CE62A7">
      <w:pPr>
        <w:pStyle w:val="Paragraphedeliste"/>
        <w:numPr>
          <w:ilvl w:val="0"/>
          <w:numId w:val="1"/>
        </w:numPr>
        <w:tabs>
          <w:tab w:val="left" w:pos="979"/>
          <w:tab w:val="left" w:pos="980"/>
        </w:tabs>
        <w:ind w:hanging="1985"/>
        <w:rPr>
          <w:sz w:val="24"/>
        </w:rPr>
      </w:pPr>
      <w:r>
        <w:rPr>
          <w:color w:val="002046"/>
          <w:sz w:val="24"/>
        </w:rPr>
        <w:t>Système d'antenne de réception UHF (x 2) comprenant :</w:t>
      </w:r>
    </w:p>
    <w:p w:rsidR="0017613E" w:rsidRDefault="0017613E">
      <w:pPr>
        <w:pStyle w:val="Corpsdetexte"/>
        <w:spacing w:before="11"/>
        <w:rPr>
          <w:sz w:val="23"/>
        </w:rPr>
      </w:pPr>
    </w:p>
    <w:p w:rsidR="0017613E" w:rsidRDefault="00CE62A7">
      <w:pPr>
        <w:pStyle w:val="Corpsdetexte"/>
        <w:ind w:left="2518" w:right="1199"/>
      </w:pPr>
      <w:r>
        <w:rPr>
          <w:color w:val="002046"/>
        </w:rPr>
        <w:t xml:space="preserve">Réseau </w:t>
      </w:r>
      <w:proofErr w:type="spellStart"/>
      <w:r>
        <w:rPr>
          <w:color w:val="002046"/>
        </w:rPr>
        <w:t>Yagi</w:t>
      </w:r>
      <w:proofErr w:type="spellEnd"/>
      <w:r>
        <w:rPr>
          <w:color w:val="002046"/>
        </w:rPr>
        <w:t xml:space="preserve"> UHF : modèle </w:t>
      </w:r>
      <w:proofErr w:type="spellStart"/>
      <w:r>
        <w:rPr>
          <w:color w:val="002046"/>
        </w:rPr>
        <w:t>CY-450Q</w:t>
      </w:r>
      <w:proofErr w:type="spellEnd"/>
      <w:r>
        <w:rPr>
          <w:color w:val="002046"/>
        </w:rPr>
        <w:t xml:space="preserve"> fabriqué par </w:t>
      </w:r>
      <w:proofErr w:type="spellStart"/>
      <w:r>
        <w:rPr>
          <w:color w:val="002046"/>
        </w:rPr>
        <w:t>Antenna</w:t>
      </w:r>
      <w:proofErr w:type="spellEnd"/>
      <w:r>
        <w:rPr>
          <w:color w:val="002046"/>
        </w:rPr>
        <w:t xml:space="preserve"> Experts ; ensemble </w:t>
      </w:r>
      <w:proofErr w:type="spellStart"/>
      <w:r>
        <w:rPr>
          <w:color w:val="002046"/>
        </w:rPr>
        <w:t>LNA</w:t>
      </w:r>
      <w:proofErr w:type="spellEnd"/>
      <w:r>
        <w:rPr>
          <w:color w:val="002046"/>
        </w:rPr>
        <w:t> ;</w:t>
      </w:r>
    </w:p>
    <w:p w:rsidR="0017613E" w:rsidRDefault="00CE62A7">
      <w:pPr>
        <w:pStyle w:val="Corpsdetexte"/>
        <w:ind w:left="2518" w:right="1919"/>
      </w:pPr>
      <w:r>
        <w:rPr>
          <w:color w:val="002046"/>
        </w:rPr>
        <w:t xml:space="preserve">Rotateur EL sur </w:t>
      </w:r>
      <w:proofErr w:type="spellStart"/>
      <w:r>
        <w:rPr>
          <w:color w:val="002046"/>
        </w:rPr>
        <w:t>AZ</w:t>
      </w:r>
      <w:proofErr w:type="spellEnd"/>
      <w:r>
        <w:rPr>
          <w:color w:val="002046"/>
        </w:rPr>
        <w:t> : modèle RAS/</w:t>
      </w:r>
      <w:proofErr w:type="spellStart"/>
      <w:r>
        <w:rPr>
          <w:color w:val="002046"/>
        </w:rPr>
        <w:t>HR</w:t>
      </w:r>
      <w:proofErr w:type="spellEnd"/>
      <w:r>
        <w:rPr>
          <w:color w:val="002046"/>
        </w:rPr>
        <w:t xml:space="preserve"> fabriqué par </w:t>
      </w:r>
      <w:proofErr w:type="spellStart"/>
      <w:r>
        <w:rPr>
          <w:color w:val="002046"/>
        </w:rPr>
        <w:t>Spid</w:t>
      </w:r>
      <w:proofErr w:type="spellEnd"/>
      <w:r>
        <w:rPr>
          <w:color w:val="002046"/>
        </w:rPr>
        <w:t> ; Pilot</w:t>
      </w:r>
      <w:r>
        <w:rPr>
          <w:color w:val="002046"/>
        </w:rPr>
        <w:t xml:space="preserve">e/contrôleur de rotateur : modèle </w:t>
      </w:r>
      <w:proofErr w:type="spellStart"/>
      <w:r>
        <w:rPr>
          <w:color w:val="002046"/>
        </w:rPr>
        <w:t>MD-01</w:t>
      </w:r>
      <w:proofErr w:type="spellEnd"/>
      <w:r>
        <w:rPr>
          <w:color w:val="002046"/>
        </w:rPr>
        <w:t xml:space="preserve"> fabriqué par </w:t>
      </w:r>
      <w:proofErr w:type="spellStart"/>
      <w:r>
        <w:rPr>
          <w:color w:val="002046"/>
        </w:rPr>
        <w:t>Spid</w:t>
      </w:r>
      <w:proofErr w:type="spellEnd"/>
      <w:r>
        <w:rPr>
          <w:color w:val="002046"/>
        </w:rPr>
        <w:t xml:space="preserve"> ; Alimentation : modèle </w:t>
      </w:r>
      <w:proofErr w:type="spellStart"/>
      <w:r>
        <w:rPr>
          <w:color w:val="002046"/>
        </w:rPr>
        <w:t>PS-01</w:t>
      </w:r>
      <w:proofErr w:type="spellEnd"/>
      <w:r>
        <w:rPr>
          <w:color w:val="002046"/>
        </w:rPr>
        <w:t xml:space="preserve"> fabriqué par </w:t>
      </w:r>
      <w:proofErr w:type="spellStart"/>
      <w:r>
        <w:rPr>
          <w:color w:val="002046"/>
        </w:rPr>
        <w:t>Spid</w:t>
      </w:r>
      <w:proofErr w:type="spellEnd"/>
      <w:r>
        <w:rPr>
          <w:color w:val="002046"/>
        </w:rPr>
        <w:t> ;</w:t>
      </w:r>
    </w:p>
    <w:p w:rsidR="0017613E" w:rsidRDefault="00CE62A7">
      <w:pPr>
        <w:pStyle w:val="Corpsdetexte"/>
        <w:ind w:left="2518"/>
      </w:pPr>
      <w:r>
        <w:rPr>
          <w:color w:val="002046"/>
        </w:rPr>
        <w:t>Mât fixe</w:t>
      </w:r>
    </w:p>
    <w:p w:rsidR="0017613E" w:rsidRDefault="0017613E">
      <w:pPr>
        <w:pStyle w:val="Corpsdetexte"/>
        <w:spacing w:before="11"/>
        <w:rPr>
          <w:sz w:val="23"/>
        </w:rPr>
      </w:pPr>
    </w:p>
    <w:p w:rsidR="0017613E" w:rsidRDefault="00CE62A7">
      <w:pPr>
        <w:pStyle w:val="Paragraphedeliste"/>
        <w:numPr>
          <w:ilvl w:val="0"/>
          <w:numId w:val="1"/>
        </w:numPr>
        <w:tabs>
          <w:tab w:val="left" w:pos="957"/>
          <w:tab w:val="left" w:pos="958"/>
        </w:tabs>
        <w:ind w:left="958" w:hanging="425"/>
        <w:rPr>
          <w:sz w:val="24"/>
        </w:rPr>
      </w:pPr>
      <w:r>
        <w:rPr>
          <w:color w:val="002046"/>
          <w:sz w:val="24"/>
        </w:rPr>
        <w:t>Système d'antenne d'émission VHF (x 1) comprenant :</w:t>
      </w:r>
    </w:p>
    <w:p w:rsidR="0017613E" w:rsidRDefault="0017613E">
      <w:pPr>
        <w:pStyle w:val="Corpsdetexte"/>
        <w:spacing w:before="11"/>
        <w:rPr>
          <w:sz w:val="23"/>
        </w:rPr>
      </w:pPr>
    </w:p>
    <w:p w:rsidR="0017613E" w:rsidRDefault="00CE62A7">
      <w:pPr>
        <w:pStyle w:val="Corpsdetexte"/>
        <w:ind w:left="2515" w:right="1282"/>
      </w:pPr>
      <w:proofErr w:type="spellStart"/>
      <w:r>
        <w:rPr>
          <w:color w:val="002046"/>
        </w:rPr>
        <w:t>Réseay</w:t>
      </w:r>
      <w:proofErr w:type="spellEnd"/>
      <w:r>
        <w:rPr>
          <w:color w:val="002046"/>
        </w:rPr>
        <w:t xml:space="preserve"> </w:t>
      </w:r>
      <w:proofErr w:type="spellStart"/>
      <w:r>
        <w:rPr>
          <w:color w:val="002046"/>
        </w:rPr>
        <w:t>Yagi</w:t>
      </w:r>
      <w:proofErr w:type="spellEnd"/>
      <w:r>
        <w:rPr>
          <w:color w:val="002046"/>
        </w:rPr>
        <w:t xml:space="preserve"> UHF : modèle </w:t>
      </w:r>
      <w:proofErr w:type="spellStart"/>
      <w:r>
        <w:rPr>
          <w:color w:val="002046"/>
        </w:rPr>
        <w:t>CY-150D</w:t>
      </w:r>
      <w:proofErr w:type="spellEnd"/>
      <w:r>
        <w:rPr>
          <w:color w:val="002046"/>
        </w:rPr>
        <w:t xml:space="preserve"> fabriqué par </w:t>
      </w:r>
      <w:proofErr w:type="spellStart"/>
      <w:r>
        <w:rPr>
          <w:color w:val="002046"/>
        </w:rPr>
        <w:t>Antenna</w:t>
      </w:r>
      <w:proofErr w:type="spellEnd"/>
      <w:r>
        <w:rPr>
          <w:color w:val="002046"/>
        </w:rPr>
        <w:t xml:space="preserve"> Experts Ensemble </w:t>
      </w:r>
      <w:proofErr w:type="spellStart"/>
      <w:r>
        <w:rPr>
          <w:color w:val="002046"/>
        </w:rPr>
        <w:t>LNA</w:t>
      </w:r>
      <w:proofErr w:type="spellEnd"/>
    </w:p>
    <w:p w:rsidR="0017613E" w:rsidRDefault="00CE62A7">
      <w:pPr>
        <w:pStyle w:val="Corpsdetexte"/>
        <w:ind w:left="2515" w:right="1989"/>
      </w:pPr>
      <w:r>
        <w:rPr>
          <w:color w:val="002046"/>
        </w:rPr>
        <w:t xml:space="preserve">Rotateur EL sur </w:t>
      </w:r>
      <w:proofErr w:type="spellStart"/>
      <w:r>
        <w:rPr>
          <w:color w:val="002046"/>
        </w:rPr>
        <w:t>AZ</w:t>
      </w:r>
      <w:proofErr w:type="spellEnd"/>
      <w:r>
        <w:rPr>
          <w:color w:val="002046"/>
        </w:rPr>
        <w:t> : modèle RAS/</w:t>
      </w:r>
      <w:proofErr w:type="spellStart"/>
      <w:r>
        <w:rPr>
          <w:color w:val="002046"/>
        </w:rPr>
        <w:t>HR</w:t>
      </w:r>
      <w:proofErr w:type="spellEnd"/>
      <w:r>
        <w:rPr>
          <w:color w:val="002046"/>
        </w:rPr>
        <w:t xml:space="preserve"> fabriqué par </w:t>
      </w:r>
      <w:proofErr w:type="spellStart"/>
      <w:r>
        <w:rPr>
          <w:color w:val="002046"/>
        </w:rPr>
        <w:t>Spid</w:t>
      </w:r>
      <w:proofErr w:type="spellEnd"/>
      <w:r>
        <w:rPr>
          <w:color w:val="002046"/>
        </w:rPr>
        <w:t xml:space="preserve"> Pilote/contrôleur de rotateur : modèle </w:t>
      </w:r>
      <w:proofErr w:type="spellStart"/>
      <w:r>
        <w:rPr>
          <w:color w:val="002046"/>
        </w:rPr>
        <w:t>MD-01</w:t>
      </w:r>
      <w:proofErr w:type="spellEnd"/>
      <w:r>
        <w:rPr>
          <w:color w:val="002046"/>
        </w:rPr>
        <w:t xml:space="preserve"> fabriqué par </w:t>
      </w:r>
      <w:proofErr w:type="spellStart"/>
      <w:r>
        <w:rPr>
          <w:color w:val="002046"/>
        </w:rPr>
        <w:t>Spid</w:t>
      </w:r>
      <w:proofErr w:type="spellEnd"/>
      <w:r>
        <w:rPr>
          <w:color w:val="002046"/>
        </w:rPr>
        <w:t xml:space="preserve"> Alimentation : modèle </w:t>
      </w:r>
      <w:proofErr w:type="spellStart"/>
      <w:r>
        <w:rPr>
          <w:color w:val="002046"/>
        </w:rPr>
        <w:t>PS-01</w:t>
      </w:r>
      <w:proofErr w:type="spellEnd"/>
      <w:r>
        <w:rPr>
          <w:color w:val="002046"/>
        </w:rPr>
        <w:t xml:space="preserve"> fabriqué par </w:t>
      </w:r>
      <w:proofErr w:type="spellStart"/>
      <w:r>
        <w:rPr>
          <w:color w:val="002046"/>
        </w:rPr>
        <w:t>Spid</w:t>
      </w:r>
      <w:proofErr w:type="spellEnd"/>
    </w:p>
    <w:p w:rsidR="0017613E" w:rsidRDefault="00CE62A7">
      <w:pPr>
        <w:pStyle w:val="Corpsdetexte"/>
        <w:ind w:left="2515" w:right="5897"/>
      </w:pPr>
      <w:r>
        <w:rPr>
          <w:color w:val="002046"/>
        </w:rPr>
        <w:t xml:space="preserve">Mât fixe </w:t>
      </w:r>
      <w:proofErr w:type="spellStart"/>
      <w:r>
        <w:rPr>
          <w:color w:val="002046"/>
        </w:rPr>
        <w:t>SSPA</w:t>
      </w:r>
      <w:proofErr w:type="spellEnd"/>
      <w:r>
        <w:rPr>
          <w:color w:val="002046"/>
        </w:rPr>
        <w:t xml:space="preserve"> (en option)</w:t>
      </w:r>
    </w:p>
    <w:p w:rsidR="0017613E" w:rsidRDefault="0017613E">
      <w:pPr>
        <w:pStyle w:val="Corpsdetexte"/>
      </w:pPr>
    </w:p>
    <w:p w:rsidR="0017613E" w:rsidRDefault="00CE62A7">
      <w:pPr>
        <w:pStyle w:val="Paragraphedeliste"/>
        <w:numPr>
          <w:ilvl w:val="0"/>
          <w:numId w:val="1"/>
        </w:numPr>
        <w:tabs>
          <w:tab w:val="left" w:pos="957"/>
          <w:tab w:val="left" w:pos="958"/>
        </w:tabs>
        <w:ind w:left="958" w:right="109" w:hanging="425"/>
        <w:rPr>
          <w:sz w:val="24"/>
        </w:rPr>
      </w:pPr>
      <w:r>
        <w:rPr>
          <w:color w:val="002046"/>
          <w:sz w:val="24"/>
        </w:rPr>
        <w:t xml:space="preserve">Contrôleur de suivi principal (ordinateur </w:t>
      </w:r>
      <w:proofErr w:type="spellStart"/>
      <w:r>
        <w:rPr>
          <w:color w:val="002046"/>
          <w:sz w:val="24"/>
        </w:rPr>
        <w:t>CFE</w:t>
      </w:r>
      <w:proofErr w:type="spellEnd"/>
      <w:r>
        <w:rPr>
          <w:color w:val="002046"/>
          <w:sz w:val="24"/>
        </w:rPr>
        <w:t xml:space="preserve"> – en option, fourni p</w:t>
      </w:r>
      <w:r>
        <w:rPr>
          <w:color w:val="002046"/>
          <w:sz w:val="24"/>
        </w:rPr>
        <w:t xml:space="preserve">ar </w:t>
      </w:r>
      <w:proofErr w:type="spellStart"/>
      <w:r>
        <w:rPr>
          <w:color w:val="002046"/>
          <w:sz w:val="24"/>
        </w:rPr>
        <w:t>ORBIT</w:t>
      </w:r>
      <w:proofErr w:type="spellEnd"/>
      <w:r>
        <w:rPr>
          <w:color w:val="002046"/>
          <w:sz w:val="24"/>
        </w:rPr>
        <w:t xml:space="preserve">) avec logiciel dédié (conçu par </w:t>
      </w:r>
      <w:proofErr w:type="spellStart"/>
      <w:r>
        <w:rPr>
          <w:color w:val="002046"/>
          <w:sz w:val="24"/>
        </w:rPr>
        <w:t>ORBIT</w:t>
      </w:r>
      <w:proofErr w:type="spellEnd"/>
      <w:r>
        <w:rPr>
          <w:color w:val="002046"/>
          <w:sz w:val="24"/>
        </w:rPr>
        <w:t>)</w:t>
      </w:r>
    </w:p>
    <w:p w:rsidR="0017613E" w:rsidRDefault="0017613E">
      <w:pPr>
        <w:pStyle w:val="Corpsdetexte"/>
        <w:spacing w:before="11"/>
        <w:rPr>
          <w:sz w:val="23"/>
        </w:rPr>
      </w:pPr>
    </w:p>
    <w:p w:rsidR="0017613E" w:rsidRDefault="00CE62A7">
      <w:pPr>
        <w:pStyle w:val="Paragraphedeliste"/>
        <w:numPr>
          <w:ilvl w:val="0"/>
          <w:numId w:val="1"/>
        </w:numPr>
        <w:tabs>
          <w:tab w:val="left" w:pos="957"/>
          <w:tab w:val="left" w:pos="958"/>
        </w:tabs>
        <w:ind w:left="958" w:hanging="425"/>
        <w:rPr>
          <w:sz w:val="24"/>
        </w:rPr>
      </w:pPr>
      <w:r>
        <w:rPr>
          <w:color w:val="002046"/>
          <w:sz w:val="24"/>
        </w:rPr>
        <w:t>Commutateur Ethernet (</w:t>
      </w:r>
      <w:proofErr w:type="spellStart"/>
      <w:r>
        <w:rPr>
          <w:color w:val="002046"/>
          <w:sz w:val="24"/>
        </w:rPr>
        <w:t>CFE</w:t>
      </w:r>
      <w:proofErr w:type="spellEnd"/>
      <w:r>
        <w:rPr>
          <w:color w:val="002046"/>
          <w:sz w:val="24"/>
        </w:rPr>
        <w:t xml:space="preserve">, fourni en option par </w:t>
      </w:r>
      <w:proofErr w:type="spellStart"/>
      <w:r>
        <w:rPr>
          <w:color w:val="002046"/>
          <w:sz w:val="24"/>
        </w:rPr>
        <w:t>ORBIT</w:t>
      </w:r>
      <w:proofErr w:type="spellEnd"/>
      <w:r>
        <w:rPr>
          <w:color w:val="002046"/>
          <w:sz w:val="24"/>
        </w:rPr>
        <w:t>)</w:t>
      </w:r>
    </w:p>
    <w:p w:rsidR="0017613E" w:rsidRDefault="0017613E">
      <w:pPr>
        <w:pStyle w:val="Corpsdetexte"/>
        <w:spacing w:before="11"/>
        <w:rPr>
          <w:sz w:val="23"/>
        </w:rPr>
      </w:pPr>
    </w:p>
    <w:p w:rsidR="0017613E" w:rsidRDefault="00CE62A7">
      <w:pPr>
        <w:pStyle w:val="Paragraphedeliste"/>
        <w:numPr>
          <w:ilvl w:val="0"/>
          <w:numId w:val="1"/>
        </w:numPr>
        <w:tabs>
          <w:tab w:val="left" w:pos="957"/>
          <w:tab w:val="left" w:pos="958"/>
        </w:tabs>
        <w:ind w:left="958" w:hanging="425"/>
        <w:rPr>
          <w:sz w:val="24"/>
        </w:rPr>
      </w:pPr>
      <w:r>
        <w:rPr>
          <w:color w:val="002046"/>
          <w:sz w:val="24"/>
        </w:rPr>
        <w:t>Câblage du système</w:t>
      </w:r>
    </w:p>
    <w:p w:rsidR="0017613E" w:rsidRDefault="0017613E">
      <w:pPr>
        <w:rPr>
          <w:sz w:val="24"/>
        </w:rPr>
        <w:sectPr w:rsidR="0017613E">
          <w:pgSz w:w="12240" w:h="15840"/>
          <w:pgMar w:top="1200" w:right="1020" w:bottom="1240" w:left="1080" w:header="0" w:footer="997" w:gutter="0"/>
          <w:pgBorders w:offsetFrom="page">
            <w:top w:val="single" w:sz="12" w:space="24" w:color="002046"/>
            <w:left w:val="single" w:sz="12" w:space="24" w:color="002046"/>
            <w:bottom w:val="single" w:sz="12" w:space="24" w:color="002046"/>
            <w:right w:val="single" w:sz="12" w:space="24" w:color="002046"/>
          </w:pgBorders>
          <w:cols w:space="720"/>
        </w:sectPr>
      </w:pPr>
    </w:p>
    <w:p w:rsidR="0017613E" w:rsidRDefault="00CE62A7">
      <w:pPr>
        <w:pStyle w:val="Corpsdetexte"/>
        <w:spacing w:before="67"/>
        <w:ind w:left="105" w:right="112"/>
        <w:jc w:val="both"/>
      </w:pPr>
      <w:r>
        <w:rPr>
          <w:color w:val="002046"/>
        </w:rPr>
        <w:t xml:space="preserve">L'antenne de suivi principal (Gaia-100-3.7) suit les satellites selon un </w:t>
      </w:r>
      <w:r>
        <w:rPr>
          <w:color w:val="002046"/>
        </w:rPr>
        <w:t>calendrie</w:t>
      </w:r>
      <w:r>
        <w:rPr>
          <w:color w:val="002046"/>
        </w:rPr>
        <w:t>r communiqué par la station au sol par liaison Ethernet.  En conséquence, elle utilise un des multiples schémas de suivi possibles avec trajectoire programmée, trajectoire incrémentale et une combinaison des deux. Les antennes UHF/VHF sont orientées indépe</w:t>
      </w:r>
      <w:r>
        <w:rPr>
          <w:color w:val="002046"/>
        </w:rPr>
        <w:t>ndamment pour pointer dans la même direction.</w:t>
      </w:r>
    </w:p>
    <w:p w:rsidR="0017613E" w:rsidRDefault="0017613E">
      <w:pPr>
        <w:pStyle w:val="Corpsdetexte"/>
        <w:spacing w:before="10"/>
        <w:rPr>
          <w:sz w:val="23"/>
        </w:rPr>
      </w:pPr>
    </w:p>
    <w:p w:rsidR="0017613E" w:rsidRDefault="00CE62A7">
      <w:pPr>
        <w:pStyle w:val="Corpsdetexte"/>
        <w:spacing w:before="1"/>
        <w:ind w:left="105" w:right="105"/>
        <w:jc w:val="both"/>
      </w:pPr>
      <w:r>
        <w:rPr>
          <w:color w:val="002046"/>
        </w:rPr>
        <w:t xml:space="preserve">Tous les systèmes d'antenne et le contrôleur de suivi principal seront interconnectés pour surveillance et commande par un commutateur Ethernet </w:t>
      </w:r>
      <w:proofErr w:type="spellStart"/>
      <w:r>
        <w:rPr>
          <w:color w:val="002046"/>
        </w:rPr>
        <w:t>CFE</w:t>
      </w:r>
      <w:proofErr w:type="spellEnd"/>
      <w:r>
        <w:rPr>
          <w:color w:val="002046"/>
        </w:rPr>
        <w:t xml:space="preserve"> (en option, à fournir par </w:t>
      </w:r>
      <w:proofErr w:type="spellStart"/>
      <w:r>
        <w:rPr>
          <w:color w:val="002046"/>
        </w:rPr>
        <w:t>ORBIT</w:t>
      </w:r>
      <w:proofErr w:type="spellEnd"/>
      <w:r>
        <w:rPr>
          <w:color w:val="002046"/>
        </w:rPr>
        <w:t xml:space="preserve">).  Le </w:t>
      </w:r>
      <w:r>
        <w:rPr>
          <w:color w:val="002046"/>
        </w:rPr>
        <w:t xml:space="preserve">contrôleur de suivi principal sera un ordinateur indépendant exécutant un utilitaire logiciel spécial (conçu par </w:t>
      </w:r>
      <w:proofErr w:type="spellStart"/>
      <w:r>
        <w:rPr>
          <w:color w:val="002046"/>
        </w:rPr>
        <w:t>ORBIT</w:t>
      </w:r>
      <w:proofErr w:type="spellEnd"/>
      <w:r>
        <w:rPr>
          <w:color w:val="002046"/>
        </w:rPr>
        <w:t>) qui assurera la coordination du déplacement de toutes les antennes.</w:t>
      </w:r>
    </w:p>
    <w:p w:rsidR="0017613E" w:rsidRDefault="0017613E">
      <w:pPr>
        <w:pStyle w:val="Corpsdetexte"/>
        <w:rPr>
          <w:sz w:val="28"/>
        </w:rPr>
      </w:pPr>
    </w:p>
    <w:p w:rsidR="0017613E" w:rsidRDefault="00CE62A7">
      <w:pPr>
        <w:pStyle w:val="Titre4"/>
      </w:pPr>
      <w:r>
        <w:rPr>
          <w:color w:val="002046"/>
          <w:u w:val="thick" w:color="002046"/>
        </w:rPr>
        <w:t>Distributeur de satellites</w:t>
      </w:r>
    </w:p>
    <w:p w:rsidR="0017613E" w:rsidRDefault="0017613E">
      <w:pPr>
        <w:pStyle w:val="Corpsdetexte"/>
        <w:spacing w:before="9"/>
        <w:rPr>
          <w:b/>
          <w:sz w:val="19"/>
        </w:rPr>
      </w:pPr>
    </w:p>
    <w:p w:rsidR="0017613E" w:rsidRDefault="00CE62A7">
      <w:pPr>
        <w:pStyle w:val="Corpsdetexte"/>
        <w:spacing w:before="92"/>
        <w:ind w:left="105" w:right="109"/>
        <w:jc w:val="both"/>
      </w:pPr>
      <w:r>
        <w:rPr>
          <w:color w:val="002046"/>
        </w:rPr>
        <w:t>La configuration actuelle du distribute</w:t>
      </w:r>
      <w:r>
        <w:rPr>
          <w:color w:val="002046"/>
        </w:rPr>
        <w:t xml:space="preserve">ur de satellites SAMSON autorisera </w:t>
      </w:r>
      <w:r>
        <w:rPr>
          <w:color w:val="002046"/>
        </w:rPr>
        <w:t>l'injection simultanée de deux nanosatellites en orbite (voir Fig. 4). Le troisième satellite sera injecté depuis un deuxième distributeur. Dans les mois à venir, nous prévoyons d'effectuer une série d'expériences permett</w:t>
      </w:r>
      <w:r>
        <w:rPr>
          <w:color w:val="002046"/>
        </w:rPr>
        <w:t>ant de connaître les fonctionnalités de ce distributeur. Une série de vérifications d'aptitude sera effectuée pour assurer une injection sans heurt en orbite.</w:t>
      </w:r>
    </w:p>
    <w:p w:rsidR="0017613E" w:rsidRDefault="00CE62A7">
      <w:pPr>
        <w:pStyle w:val="Corpsdetexte"/>
        <w:spacing w:before="7"/>
        <w:rPr>
          <w:sz w:val="23"/>
        </w:rPr>
      </w:pPr>
      <w:r>
        <w:pict>
          <v:group id="78723" o:spid="_x0000_s2054" style="position:absolute;margin-left:69.5pt;margin-top:15.55pt;width:475.8pt;height:294.35pt;z-index:1240;mso-wrap-distance-left:0;mso-wrap-distance-right:0;mso-position-horizontal-relative:page" coordorigin="1390,311" coordsize="9516,5887">
            <v:shape id="79019" o:spid="_x0000_s2056" type="#_x0000_t75" style="position:absolute;left:1410;top:330;width:9476;height:5847">
              <v:imagedata r:id="rId18" o:title=""/>
            </v:shape>
            <v:rect id="79178" o:spid="_x0000_s2055" style="position:absolute;left:1400;top:320;width:9496;height:5867" filled="f" strokeweight="1pt"/>
            <w10:wrap type="topAndBottom" anchorx="page"/>
          </v:group>
        </w:pict>
      </w:r>
    </w:p>
    <w:p w:rsidR="0017613E" w:rsidRDefault="00CE62A7">
      <w:pPr>
        <w:spacing w:before="44"/>
        <w:ind w:left="3431" w:right="3431"/>
        <w:jc w:val="center"/>
        <w:rPr>
          <w:i/>
        </w:rPr>
      </w:pPr>
      <w:r>
        <w:rPr>
          <w:i/>
          <w:color w:val="1F487C"/>
        </w:rPr>
        <w:t>Figure 4 : Distributeur SAMSON</w:t>
      </w:r>
    </w:p>
    <w:p w:rsidR="0017613E" w:rsidRDefault="0017613E">
      <w:pPr>
        <w:jc w:val="center"/>
        <w:sectPr w:rsidR="0017613E">
          <w:pgSz w:w="12240" w:h="15840"/>
          <w:pgMar w:top="1200" w:right="1020" w:bottom="1240" w:left="1080" w:header="0" w:footer="997" w:gutter="0"/>
          <w:pgBorders w:offsetFrom="page">
            <w:top w:val="single" w:sz="12" w:space="24" w:color="002046"/>
            <w:left w:val="single" w:sz="12" w:space="24" w:color="002046"/>
            <w:bottom w:val="single" w:sz="12" w:space="24" w:color="002046"/>
            <w:right w:val="single" w:sz="12" w:space="24" w:color="002046"/>
          </w:pgBorders>
          <w:cols w:space="720"/>
        </w:sectPr>
      </w:pPr>
    </w:p>
    <w:p w:rsidR="0017613E" w:rsidRDefault="00CE62A7">
      <w:pPr>
        <w:pStyle w:val="Titre4"/>
        <w:spacing w:before="78"/>
        <w:jc w:val="left"/>
      </w:pPr>
      <w:r>
        <w:rPr>
          <w:color w:val="002046"/>
          <w:u w:val="thick" w:color="002046"/>
        </w:rPr>
        <w:t>Composants structurels et mécaniques</w:t>
      </w:r>
    </w:p>
    <w:p w:rsidR="0017613E" w:rsidRDefault="0017613E">
      <w:pPr>
        <w:pStyle w:val="Corpsdetexte"/>
        <w:spacing w:before="9"/>
        <w:rPr>
          <w:b/>
          <w:sz w:val="19"/>
        </w:rPr>
      </w:pPr>
    </w:p>
    <w:p w:rsidR="0017613E" w:rsidRDefault="00CE62A7">
      <w:pPr>
        <w:pStyle w:val="Corpsdetexte"/>
        <w:spacing w:before="93"/>
        <w:ind w:left="105" w:right="107"/>
        <w:jc w:val="both"/>
      </w:pPr>
      <w:r>
        <w:rPr>
          <w:color w:val="002046"/>
        </w:rPr>
        <w:t xml:space="preserve">Nous avons terminé la conception mécanique des satellites SAMSON.  Ce fut une </w:t>
      </w:r>
      <w:r>
        <w:rPr>
          <w:color w:val="002046"/>
        </w:rPr>
        <w:t xml:space="preserve">entreprise complexe pour ajuster les différents composants très différents dans un petit nanosatellite, en tenant compte des contraintes de </w:t>
      </w:r>
      <w:r>
        <w:rPr>
          <w:color w:val="002046"/>
        </w:rPr>
        <w:t>volume et de poids, et des exigences de fonctionnement dans l'environnement spatial, tout en étant capables de résister aux vibrations mécaniques du lancement. Le satellite assemblé réel est présenté sur la Figure 5.</w:t>
      </w:r>
    </w:p>
    <w:p w:rsidR="0017613E" w:rsidRDefault="0017613E">
      <w:pPr>
        <w:pStyle w:val="Corpsdetexte"/>
        <w:rPr>
          <w:sz w:val="20"/>
        </w:rPr>
      </w:pPr>
    </w:p>
    <w:p w:rsidR="0017613E" w:rsidRDefault="00CE62A7">
      <w:pPr>
        <w:pStyle w:val="Corpsdetexte"/>
        <w:spacing w:before="4"/>
        <w:rPr>
          <w:sz w:val="20"/>
        </w:rPr>
      </w:pPr>
      <w:r>
        <w:pict>
          <v:group id="82126" o:spid="_x0000_s2050" style="position:absolute;margin-left:172.7pt;margin-top:13.65pt;width:254.05pt;height:340.35pt;z-index:1264;mso-wrap-distance-left:0;mso-wrap-distance-right:0;mso-position-horizontal-relative:page" coordorigin="3454,273" coordsize="5081,6807">
            <v:shape id="82428" o:spid="_x0000_s2053" type="#_x0000_t75" style="position:absolute;left:3453;top:273;width:5081;height:6807">
              <v:imagedata r:id="rId19" o:title=""/>
            </v:shape>
            <v:shape id="82587" o:spid="_x0000_s2052" type="#_x0000_t75" style="position:absolute;left:3525;top:345;width:4860;height:6585">
              <v:imagedata r:id="rId20" o:title=""/>
            </v:shape>
            <v:rect id="82746" o:spid="_x0000_s2051" style="position:absolute;left:3510;top:330;width:4890;height:6615" filled="f" strokeweight="1.5pt"/>
            <w10:wrap type="topAndBottom" anchorx="page"/>
          </v:group>
        </w:pict>
      </w:r>
    </w:p>
    <w:p w:rsidR="0017613E" w:rsidRDefault="00CE62A7">
      <w:pPr>
        <w:spacing w:before="35"/>
        <w:ind w:left="3243" w:right="3582"/>
        <w:jc w:val="center"/>
      </w:pPr>
      <w:r>
        <w:rPr>
          <w:color w:val="002046"/>
        </w:rPr>
        <w:t>Figure 5 : Ensemble SAMSON</w:t>
      </w:r>
    </w:p>
    <w:p w:rsidR="0017613E" w:rsidRDefault="0017613E">
      <w:pPr>
        <w:jc w:val="center"/>
        <w:sectPr w:rsidR="0017613E">
          <w:pgSz w:w="12240" w:h="15840"/>
          <w:pgMar w:top="960" w:right="1020" w:bottom="1240" w:left="1080" w:header="0" w:footer="997" w:gutter="0"/>
          <w:pgBorders w:offsetFrom="page">
            <w:top w:val="single" w:sz="12" w:space="24" w:color="002046"/>
            <w:left w:val="single" w:sz="12" w:space="24" w:color="002046"/>
            <w:bottom w:val="single" w:sz="12" w:space="24" w:color="002046"/>
            <w:right w:val="single" w:sz="12" w:space="24" w:color="002046"/>
          </w:pgBorders>
          <w:cols w:space="720"/>
        </w:sectPr>
      </w:pPr>
    </w:p>
    <w:p w:rsidR="0017613E" w:rsidRDefault="00CE62A7">
      <w:pPr>
        <w:pStyle w:val="Titre2"/>
        <w:spacing w:before="76"/>
        <w:ind w:left="3017"/>
        <w:jc w:val="left"/>
      </w:pPr>
      <w:r>
        <w:rPr>
          <w:color w:val="002046"/>
          <w:u w:val="thick" w:color="002046"/>
        </w:rPr>
        <w:t>Coopération avec l'industrie</w:t>
      </w:r>
    </w:p>
    <w:p w:rsidR="0017613E" w:rsidRDefault="0017613E">
      <w:pPr>
        <w:pStyle w:val="Corpsdetexte"/>
        <w:spacing w:before="10"/>
        <w:rPr>
          <w:b/>
          <w:sz w:val="15"/>
        </w:rPr>
      </w:pPr>
    </w:p>
    <w:p w:rsidR="0017613E" w:rsidRDefault="00CE62A7">
      <w:pPr>
        <w:pStyle w:val="Corpsdetexte"/>
        <w:spacing w:before="93"/>
        <w:ind w:left="107" w:right="106"/>
        <w:jc w:val="both"/>
      </w:pPr>
      <w:r>
        <w:rPr>
          <w:color w:val="002046"/>
        </w:rPr>
        <w:t>L'État d'Israël est fier d'</w:t>
      </w:r>
      <w:r>
        <w:rPr>
          <w:color w:val="002046"/>
        </w:rPr>
        <w:t>être membre du club des nations spatiales, comprenant moins de dix pays sur la planète capables de concevoir, fabriquer et lancer ses propres satellites. C'est pourquoi l'industrie spatiale d'Israël a une renommée mondiale et s'est acquis une stature respe</w:t>
      </w:r>
      <w:r>
        <w:rPr>
          <w:color w:val="002046"/>
        </w:rPr>
        <w:t xml:space="preserve">ctée pour les </w:t>
      </w:r>
      <w:r>
        <w:rPr>
          <w:color w:val="002046"/>
        </w:rPr>
        <w:t xml:space="preserve">satellites qu'ils ont construits et continuent de construire et de vendre aujourd'hui. Par contre, la recherche chez </w:t>
      </w:r>
      <w:proofErr w:type="spellStart"/>
      <w:r>
        <w:rPr>
          <w:color w:val="002046"/>
        </w:rPr>
        <w:t>ASRI</w:t>
      </w:r>
      <w:proofErr w:type="spellEnd"/>
      <w:r>
        <w:rPr>
          <w:color w:val="002046"/>
        </w:rPr>
        <w:t xml:space="preserve"> s'est concentrée sur l'avenir plus lointain et sur des technologies qui ne sont pas encore mises en œuvre dans l'industr</w:t>
      </w:r>
      <w:r>
        <w:rPr>
          <w:color w:val="002046"/>
        </w:rPr>
        <w:t>ie.</w:t>
      </w:r>
    </w:p>
    <w:p w:rsidR="0017613E" w:rsidRDefault="0017613E">
      <w:pPr>
        <w:pStyle w:val="Corpsdetexte"/>
        <w:spacing w:before="11"/>
        <w:rPr>
          <w:sz w:val="23"/>
        </w:rPr>
      </w:pPr>
    </w:p>
    <w:p w:rsidR="0017613E" w:rsidRDefault="00CE62A7">
      <w:pPr>
        <w:pStyle w:val="Corpsdetexte"/>
        <w:ind w:left="107" w:right="112"/>
        <w:jc w:val="both"/>
      </w:pPr>
      <w:r>
        <w:rPr>
          <w:color w:val="002046"/>
        </w:rPr>
        <w:t xml:space="preserve">Des petits satellites à l'échelle de l'université, tels que ceux de SAMSON, deviennent (au niveau mondial) l'outil essentiel de formation des étudiants ingénieurs ainsi que de tests </w:t>
      </w:r>
      <w:r>
        <w:rPr>
          <w:color w:val="002046"/>
        </w:rPr>
        <w:t>d'application nouvelle dans l'espace avant leur mise en œuvre sur des</w:t>
      </w:r>
      <w:r>
        <w:rPr>
          <w:color w:val="002046"/>
        </w:rPr>
        <w:t xml:space="preserve"> satellites commerciaux plus grands. La recherche spatiale à l'université est par nature trop avancée dans les domaines de l'avenir pour que les industries puissent intégrer immédiatement ces idées et conceptions dans des plans d'activité actuels. Néanmoin</w:t>
      </w:r>
      <w:r>
        <w:rPr>
          <w:color w:val="002046"/>
        </w:rPr>
        <w:t>s, beaucoup d'industries ont la vision et comprennent que la recherche d'aujourd'hui est l'activité potentielle de demain.</w:t>
      </w:r>
    </w:p>
    <w:p w:rsidR="0017613E" w:rsidRDefault="0017613E">
      <w:pPr>
        <w:pStyle w:val="Corpsdetexte"/>
        <w:spacing w:before="11"/>
        <w:rPr>
          <w:sz w:val="23"/>
        </w:rPr>
      </w:pPr>
    </w:p>
    <w:p w:rsidR="0017613E" w:rsidRDefault="00CE62A7">
      <w:pPr>
        <w:pStyle w:val="Corpsdetexte"/>
        <w:ind w:left="107" w:right="109"/>
        <w:jc w:val="both"/>
      </w:pPr>
      <w:r>
        <w:rPr>
          <w:color w:val="002046"/>
        </w:rPr>
        <w:t>C'est deux dernières années, le Technion a revendiqué le rôle de fer de lance de la recherche sur les petits satellites en Israël, e</w:t>
      </w:r>
      <w:r>
        <w:rPr>
          <w:color w:val="002046"/>
        </w:rPr>
        <w:t xml:space="preserve">ssentiellement grâce au projet SAMSON. Sous la </w:t>
      </w:r>
      <w:r>
        <w:rPr>
          <w:color w:val="002046"/>
        </w:rPr>
        <w:t>direction de l'</w:t>
      </w:r>
      <w:proofErr w:type="spellStart"/>
      <w:r>
        <w:rPr>
          <w:color w:val="002046"/>
        </w:rPr>
        <w:t>ASRI</w:t>
      </w:r>
      <w:proofErr w:type="spellEnd"/>
      <w:r>
        <w:rPr>
          <w:color w:val="002046"/>
        </w:rPr>
        <w:t xml:space="preserve">, nous avons maintenant constitué un groupe très diversifié de plusieurs dizaines de chercheurs et d'ingénieurs de Technion et des industries israéliennes qui y ont collaboré. En fait, avec </w:t>
      </w:r>
      <w:r>
        <w:rPr>
          <w:color w:val="002046"/>
        </w:rPr>
        <w:t>l'arrivée du projet SAMSON, nous avons été submergés par les demandes des membres de l'industrie spatiale (qui peuvent être de féroces concurrents par ailleurs) pour se précipiter et rejoindre SAMSON sous l'ombrelle universitaire de l'</w:t>
      </w:r>
      <w:proofErr w:type="spellStart"/>
      <w:r>
        <w:rPr>
          <w:color w:val="002046"/>
        </w:rPr>
        <w:t>ASRI</w:t>
      </w:r>
      <w:proofErr w:type="spellEnd"/>
      <w:r>
        <w:rPr>
          <w:color w:val="002046"/>
        </w:rPr>
        <w:t>, et qui collabor</w:t>
      </w:r>
      <w:r>
        <w:rPr>
          <w:color w:val="002046"/>
        </w:rPr>
        <w:t>ent maintenant étroitement à SAMSON. Les industriels ne sont pas payés pour travailler avec nous, mais ils reconnaissent évidemment la valeur technologique qu'il y a à faire partie d'une mission spatiale de pointe. Dans l'activité spatiale, où il y a peu d</w:t>
      </w:r>
      <w:r>
        <w:rPr>
          <w:color w:val="002046"/>
        </w:rPr>
        <w:t>e clients, les missions sont peu nombreuses et l'expérience (de lancements) est essentiel, SAMSON est une rare opportunité pour les industriels de prendre part à une mission novatrice et néanmoins réelle, qui permet à leur matériel d'acquérir une précieuse</w:t>
      </w:r>
      <w:r>
        <w:rPr>
          <w:color w:val="002046"/>
        </w:rPr>
        <w:t xml:space="preserve"> expérience dans l'espace. C'est pourquoi on ne saurait surestimer la réputation que des projets spatiaux réels tels que </w:t>
      </w:r>
      <w:proofErr w:type="spellStart"/>
      <w:r>
        <w:rPr>
          <w:color w:val="002046"/>
        </w:rPr>
        <w:t>Techsat</w:t>
      </w:r>
      <w:proofErr w:type="spellEnd"/>
      <w:r>
        <w:rPr>
          <w:color w:val="002046"/>
        </w:rPr>
        <w:t xml:space="preserve"> et SAMSON apportent au Technion.</w:t>
      </w:r>
    </w:p>
    <w:p w:rsidR="0017613E" w:rsidRDefault="0017613E">
      <w:pPr>
        <w:jc w:val="both"/>
        <w:rPr>
          <w:sz w:val="24"/>
        </w:rPr>
        <w:sectPr w:rsidR="0017613E">
          <w:pgSz w:w="12240" w:h="15840"/>
          <w:pgMar w:top="960" w:right="1020" w:bottom="1240" w:left="1220" w:header="0" w:footer="997" w:gutter="0"/>
          <w:pgBorders w:offsetFrom="page">
            <w:top w:val="single" w:sz="12" w:space="24" w:color="002046"/>
            <w:left w:val="single" w:sz="12" w:space="24" w:color="002046"/>
            <w:bottom w:val="single" w:sz="12" w:space="24" w:color="002046"/>
            <w:right w:val="single" w:sz="12" w:space="24" w:color="002046"/>
          </w:pgBorders>
          <w:cols w:space="720"/>
        </w:sectPr>
      </w:pPr>
    </w:p>
    <w:p w:rsidR="0017613E" w:rsidRDefault="00CE62A7">
      <w:pPr>
        <w:pStyle w:val="Titre2"/>
        <w:ind w:left="2873"/>
        <w:jc w:val="left"/>
      </w:pPr>
      <w:r>
        <w:rPr>
          <w:color w:val="002046"/>
          <w:u w:val="thick" w:color="002046"/>
        </w:rPr>
        <w:t>Nos partenaires industriels</w:t>
      </w:r>
    </w:p>
    <w:p w:rsidR="0017613E" w:rsidRDefault="0017613E">
      <w:pPr>
        <w:pStyle w:val="Corpsdetexte"/>
        <w:spacing w:before="2"/>
        <w:rPr>
          <w:b/>
          <w:sz w:val="16"/>
        </w:rPr>
      </w:pPr>
    </w:p>
    <w:p w:rsidR="0017613E" w:rsidRDefault="00CE62A7">
      <w:pPr>
        <w:pStyle w:val="Corpsdetexte"/>
        <w:spacing w:before="92"/>
        <w:ind w:left="107" w:right="106"/>
        <w:jc w:val="both"/>
      </w:pPr>
      <w:r>
        <w:rPr>
          <w:color w:val="002046"/>
        </w:rPr>
        <w:t>La division spa</w:t>
      </w:r>
      <w:r>
        <w:rPr>
          <w:color w:val="002046"/>
        </w:rPr>
        <w:t xml:space="preserve">tiale de </w:t>
      </w:r>
      <w:proofErr w:type="spellStart"/>
      <w:r>
        <w:rPr>
          <w:color w:val="002046"/>
        </w:rPr>
        <w:t>IAI</w:t>
      </w:r>
      <w:proofErr w:type="spellEnd"/>
      <w:r>
        <w:rPr>
          <w:color w:val="002046"/>
        </w:rPr>
        <w:t xml:space="preserve">, </w:t>
      </w:r>
      <w:proofErr w:type="spellStart"/>
      <w:r>
        <w:rPr>
          <w:color w:val="002046"/>
        </w:rPr>
        <w:t>MBT</w:t>
      </w:r>
      <w:proofErr w:type="spellEnd"/>
      <w:r>
        <w:rPr>
          <w:color w:val="002046"/>
        </w:rPr>
        <w:t xml:space="preserve"> </w:t>
      </w:r>
      <w:proofErr w:type="spellStart"/>
      <w:r>
        <w:rPr>
          <w:color w:val="002046"/>
        </w:rPr>
        <w:t>Space</w:t>
      </w:r>
      <w:proofErr w:type="spellEnd"/>
      <w:r>
        <w:rPr>
          <w:color w:val="002046"/>
        </w:rPr>
        <w:t xml:space="preserve">, est le sous-traitant spatial essentiel d'Israël, et le port d'attache des gammes de satellites israéliens bien connus </w:t>
      </w:r>
      <w:proofErr w:type="spellStart"/>
      <w:r>
        <w:rPr>
          <w:color w:val="002046"/>
        </w:rPr>
        <w:t>Ofeq</w:t>
      </w:r>
      <w:proofErr w:type="spellEnd"/>
      <w:r>
        <w:rPr>
          <w:color w:val="002046"/>
        </w:rPr>
        <w:t xml:space="preserve">, </w:t>
      </w:r>
      <w:proofErr w:type="spellStart"/>
      <w:r>
        <w:rPr>
          <w:color w:val="002046"/>
        </w:rPr>
        <w:t>Eros</w:t>
      </w:r>
      <w:proofErr w:type="spellEnd"/>
      <w:r>
        <w:rPr>
          <w:color w:val="002046"/>
        </w:rPr>
        <w:t xml:space="preserve"> et Amos. Dès la conception de SAMSON, </w:t>
      </w:r>
      <w:proofErr w:type="spellStart"/>
      <w:r>
        <w:rPr>
          <w:color w:val="002046"/>
        </w:rPr>
        <w:t>MBT</w:t>
      </w:r>
      <w:proofErr w:type="spellEnd"/>
      <w:r>
        <w:rPr>
          <w:color w:val="002046"/>
        </w:rPr>
        <w:t xml:space="preserve"> </w:t>
      </w:r>
      <w:proofErr w:type="spellStart"/>
      <w:r>
        <w:rPr>
          <w:color w:val="002046"/>
        </w:rPr>
        <w:t>Space</w:t>
      </w:r>
      <w:proofErr w:type="spellEnd"/>
      <w:r>
        <w:rPr>
          <w:color w:val="002046"/>
        </w:rPr>
        <w:t xml:space="preserve"> s'est généreusement proposé de fournir des services te</w:t>
      </w:r>
      <w:r>
        <w:rPr>
          <w:color w:val="002046"/>
        </w:rPr>
        <w:t xml:space="preserve">chniques sur les systèmes du projet ainsi que leur savoir-faire en commandes thermiques et d'attitude, en essais </w:t>
      </w:r>
      <w:proofErr w:type="spellStart"/>
      <w:r>
        <w:rPr>
          <w:color w:val="002046"/>
        </w:rPr>
        <w:t>thermoacoustiques</w:t>
      </w:r>
      <w:proofErr w:type="spellEnd"/>
      <w:r>
        <w:rPr>
          <w:color w:val="002046"/>
        </w:rPr>
        <w:t xml:space="preserve">, en intégration de systèmes et ses autres savoir-faire en construction de satellites. </w:t>
      </w:r>
      <w:proofErr w:type="spellStart"/>
      <w:r>
        <w:rPr>
          <w:color w:val="002046"/>
        </w:rPr>
        <w:t>MBT</w:t>
      </w:r>
      <w:proofErr w:type="spellEnd"/>
      <w:r>
        <w:rPr>
          <w:color w:val="002046"/>
        </w:rPr>
        <w:t xml:space="preserve"> </w:t>
      </w:r>
      <w:proofErr w:type="spellStart"/>
      <w:r>
        <w:rPr>
          <w:color w:val="002046"/>
        </w:rPr>
        <w:t>Space</w:t>
      </w:r>
      <w:proofErr w:type="spellEnd"/>
      <w:r>
        <w:rPr>
          <w:color w:val="002046"/>
        </w:rPr>
        <w:t xml:space="preserve"> a déjà consacré des milliers </w:t>
      </w:r>
      <w:r>
        <w:rPr>
          <w:color w:val="002046"/>
        </w:rPr>
        <w:t xml:space="preserve">d'heures de travail de techniciens pour SAMSON et ce n'est </w:t>
      </w:r>
      <w:r>
        <w:rPr>
          <w:color w:val="002046"/>
        </w:rPr>
        <w:t xml:space="preserve">assurément par terminé. </w:t>
      </w:r>
      <w:proofErr w:type="spellStart"/>
      <w:r>
        <w:rPr>
          <w:color w:val="002046"/>
        </w:rPr>
        <w:t>MBT</w:t>
      </w:r>
      <w:proofErr w:type="spellEnd"/>
      <w:r>
        <w:rPr>
          <w:color w:val="002046"/>
        </w:rPr>
        <w:t xml:space="preserve"> </w:t>
      </w:r>
      <w:proofErr w:type="spellStart"/>
      <w:r>
        <w:rPr>
          <w:color w:val="002046"/>
        </w:rPr>
        <w:t>Space</w:t>
      </w:r>
      <w:proofErr w:type="spellEnd"/>
      <w:r>
        <w:rPr>
          <w:color w:val="002046"/>
        </w:rPr>
        <w:t xml:space="preserve"> vient de développer un nouveau « bus » (basic </w:t>
      </w:r>
      <w:proofErr w:type="spellStart"/>
      <w:r>
        <w:rPr>
          <w:color w:val="002046"/>
        </w:rPr>
        <w:t>units</w:t>
      </w:r>
      <w:proofErr w:type="spellEnd"/>
      <w:r>
        <w:rPr>
          <w:color w:val="002046"/>
        </w:rPr>
        <w:t xml:space="preserve"> and </w:t>
      </w:r>
      <w:proofErr w:type="spellStart"/>
      <w:r>
        <w:rPr>
          <w:color w:val="002046"/>
        </w:rPr>
        <w:t>systems</w:t>
      </w:r>
      <w:proofErr w:type="spellEnd"/>
      <w:r>
        <w:rPr>
          <w:color w:val="002046"/>
        </w:rPr>
        <w:t>) pour nanosatellites. Nous sommes en cours d'achat de trois de ces unités bus pour les satellites S</w:t>
      </w:r>
      <w:r>
        <w:rPr>
          <w:color w:val="002046"/>
        </w:rPr>
        <w:t xml:space="preserve">AMSON, qui seront un des premiers bancs d'essai de ce nouveau bus. Il est facile de voir que notre collaboration active sur une mission universitaire a notablement accru l'intérêt et l'investissement de </w:t>
      </w:r>
      <w:proofErr w:type="spellStart"/>
      <w:r>
        <w:rPr>
          <w:color w:val="002046"/>
        </w:rPr>
        <w:t>IAI</w:t>
      </w:r>
      <w:proofErr w:type="spellEnd"/>
      <w:r>
        <w:rPr>
          <w:color w:val="002046"/>
        </w:rPr>
        <w:t>/</w:t>
      </w:r>
      <w:proofErr w:type="spellStart"/>
      <w:r>
        <w:rPr>
          <w:color w:val="002046"/>
        </w:rPr>
        <w:t>MBT</w:t>
      </w:r>
      <w:proofErr w:type="spellEnd"/>
      <w:r>
        <w:rPr>
          <w:color w:val="002046"/>
        </w:rPr>
        <w:t xml:space="preserve"> en faveur des petits satellites.</w:t>
      </w:r>
    </w:p>
    <w:p w:rsidR="0017613E" w:rsidRDefault="0017613E">
      <w:pPr>
        <w:pStyle w:val="Corpsdetexte"/>
      </w:pPr>
    </w:p>
    <w:p w:rsidR="0017613E" w:rsidRDefault="00CE62A7">
      <w:pPr>
        <w:pStyle w:val="Corpsdetexte"/>
        <w:ind w:left="107" w:right="105"/>
        <w:jc w:val="both"/>
      </w:pPr>
      <w:r>
        <w:rPr>
          <w:color w:val="002046"/>
        </w:rPr>
        <w:t xml:space="preserve">Rafael Ltd </w:t>
      </w:r>
      <w:r>
        <w:rPr>
          <w:color w:val="002046"/>
        </w:rPr>
        <w:t>peut être considéré comme la principale épine dorsale des industries de défense israéliennes et probablement son membre le plus rentable. Rafael conçoit et fabrique des lanceurs et composants de lanceurs pour la plupart des satellites israéliens, et en ven</w:t>
      </w:r>
      <w:r>
        <w:rPr>
          <w:color w:val="002046"/>
        </w:rPr>
        <w:t xml:space="preserve">d certains à l'étranger. </w:t>
      </w:r>
      <w:r>
        <w:rPr>
          <w:color w:val="002046"/>
        </w:rPr>
        <w:t>Rafael s'est intégré très tôt au projet SAMSON, quand un de ses ingénieurs encadrait des projets de groupes d'étudiants à l'Université de génie aérospatial.  De fait que SAMSON est né il y a deux ans, ces projets ont été orientés v</w:t>
      </w:r>
      <w:r>
        <w:rPr>
          <w:color w:val="002046"/>
        </w:rPr>
        <w:t>ers la mission SAMSON.  Sous la supervision des ingénieurs du Directoire spatial de Rafael, les étudiants de Technion ont conçu le système de lanceur de SAMSON qui sera un élément essentiel de la réussite des missions de vol en escadrille et de géolocalisa</w:t>
      </w:r>
      <w:r>
        <w:rPr>
          <w:color w:val="002046"/>
        </w:rPr>
        <w:t xml:space="preserve">tion. Rafael fournit aussi un ingénieur expérimenté en mécanique, Michael </w:t>
      </w:r>
      <w:proofErr w:type="spellStart"/>
      <w:r>
        <w:rPr>
          <w:color w:val="002046"/>
        </w:rPr>
        <w:t>Zaberchik</w:t>
      </w:r>
      <w:proofErr w:type="spellEnd"/>
      <w:r>
        <w:rPr>
          <w:color w:val="002046"/>
        </w:rPr>
        <w:t>, qui supervise le développement et les procédures complexes d'approvisionnement et de fabrication des lanceurs chez Rafael.</w:t>
      </w:r>
    </w:p>
    <w:p w:rsidR="0017613E" w:rsidRDefault="0017613E">
      <w:pPr>
        <w:pStyle w:val="Corpsdetexte"/>
        <w:spacing w:before="11"/>
        <w:rPr>
          <w:sz w:val="23"/>
        </w:rPr>
      </w:pPr>
    </w:p>
    <w:p w:rsidR="0017613E" w:rsidRDefault="00CE62A7">
      <w:pPr>
        <w:pStyle w:val="Corpsdetexte"/>
        <w:ind w:left="107" w:right="108"/>
        <w:jc w:val="both"/>
      </w:pPr>
      <w:proofErr w:type="spellStart"/>
      <w:r>
        <w:rPr>
          <w:color w:val="002046"/>
        </w:rPr>
        <w:t>ELTA</w:t>
      </w:r>
      <w:proofErr w:type="spellEnd"/>
      <w:r>
        <w:rPr>
          <w:color w:val="002046"/>
        </w:rPr>
        <w:t xml:space="preserve"> Systems Ltd., un groupe de </w:t>
      </w:r>
      <w:proofErr w:type="spellStart"/>
      <w:r>
        <w:rPr>
          <w:color w:val="002046"/>
        </w:rPr>
        <w:t>IAI</w:t>
      </w:r>
      <w:proofErr w:type="spellEnd"/>
      <w:r>
        <w:rPr>
          <w:color w:val="002046"/>
        </w:rPr>
        <w:t>, est une de</w:t>
      </w:r>
      <w:r>
        <w:rPr>
          <w:color w:val="002046"/>
        </w:rPr>
        <w:t xml:space="preserve">s </w:t>
      </w:r>
      <w:r>
        <w:rPr>
          <w:color w:val="002046"/>
        </w:rPr>
        <w:t>sociétés</w:t>
      </w:r>
      <w:r>
        <w:rPr>
          <w:color w:val="002046"/>
        </w:rPr>
        <w:t xml:space="preserve"> électroniques vedettes de la défense israélienne.</w:t>
      </w:r>
      <w:r>
        <w:rPr>
          <w:color w:val="002046"/>
        </w:rPr>
        <w:t xml:space="preserve"> En partenariat avec </w:t>
      </w:r>
      <w:proofErr w:type="spellStart"/>
      <w:r>
        <w:rPr>
          <w:color w:val="002046"/>
        </w:rPr>
        <w:t>Elbit</w:t>
      </w:r>
      <w:proofErr w:type="spellEnd"/>
      <w:r>
        <w:rPr>
          <w:color w:val="002046"/>
        </w:rPr>
        <w:t xml:space="preserve"> Systems Ltd, l'entreprise s'est passionnée pour la construction de la charge utile de géolocalisation pour SAMSON. Nous avons fini par créer un partenariat avec </w:t>
      </w:r>
      <w:proofErr w:type="spellStart"/>
      <w:r>
        <w:rPr>
          <w:color w:val="002046"/>
        </w:rPr>
        <w:t>Elta</w:t>
      </w:r>
      <w:proofErr w:type="spellEnd"/>
      <w:r>
        <w:rPr>
          <w:color w:val="002046"/>
        </w:rPr>
        <w:t>, ma</w:t>
      </w:r>
      <w:r>
        <w:rPr>
          <w:color w:val="002046"/>
        </w:rPr>
        <w:t xml:space="preserve">is sans aucun doute </w:t>
      </w:r>
      <w:proofErr w:type="spellStart"/>
      <w:r>
        <w:rPr>
          <w:color w:val="002046"/>
        </w:rPr>
        <w:t>Elbit</w:t>
      </w:r>
      <w:proofErr w:type="spellEnd"/>
      <w:r>
        <w:rPr>
          <w:color w:val="002046"/>
        </w:rPr>
        <w:t xml:space="preserve"> aurait pu être un partenaire extrêmement compétent aussi.</w:t>
      </w:r>
    </w:p>
    <w:p w:rsidR="0017613E" w:rsidRDefault="0017613E">
      <w:pPr>
        <w:pStyle w:val="Corpsdetexte"/>
        <w:spacing w:before="11"/>
        <w:rPr>
          <w:sz w:val="23"/>
        </w:rPr>
      </w:pPr>
    </w:p>
    <w:p w:rsidR="0017613E" w:rsidRDefault="00CE62A7">
      <w:pPr>
        <w:pStyle w:val="Corpsdetexte"/>
        <w:ind w:left="107" w:right="112"/>
        <w:jc w:val="both"/>
      </w:pPr>
      <w:r>
        <w:rPr>
          <w:color w:val="002046"/>
        </w:rPr>
        <w:t>Plusieurs ingénieurs d'</w:t>
      </w:r>
      <w:proofErr w:type="spellStart"/>
      <w:r>
        <w:rPr>
          <w:color w:val="002046"/>
        </w:rPr>
        <w:t>Elta</w:t>
      </w:r>
      <w:proofErr w:type="spellEnd"/>
      <w:r>
        <w:rPr>
          <w:color w:val="002046"/>
        </w:rPr>
        <w:t xml:space="preserve"> sont des membres essentiels de l'équipe SAMSON et travaillent en collaboration étroite avec </w:t>
      </w:r>
      <w:r>
        <w:rPr>
          <w:color w:val="002046"/>
        </w:rPr>
        <w:t>l'</w:t>
      </w:r>
      <w:r>
        <w:rPr>
          <w:color w:val="002046"/>
        </w:rPr>
        <w:t xml:space="preserve">équipe SAMSON pour développer la charge utile de géolocalisation. </w:t>
      </w:r>
      <w:proofErr w:type="spellStart"/>
      <w:r>
        <w:rPr>
          <w:color w:val="002046"/>
        </w:rPr>
        <w:t>Elta</w:t>
      </w:r>
      <w:proofErr w:type="spellEnd"/>
      <w:r>
        <w:rPr>
          <w:color w:val="002046"/>
        </w:rPr>
        <w:t xml:space="preserve"> n'a jamais construit auparavant un tel instrument pour l'espace, ils sont donc évidemment très intéressés par cette opportunité de développement d'un savoir-faire nouveau qu'ils n'aurai</w:t>
      </w:r>
      <w:r>
        <w:rPr>
          <w:color w:val="002046"/>
        </w:rPr>
        <w:t>ent pas pu avoir sans SAMSON.</w:t>
      </w:r>
    </w:p>
    <w:p w:rsidR="0017613E" w:rsidRDefault="0017613E">
      <w:pPr>
        <w:jc w:val="both"/>
        <w:rPr>
          <w:sz w:val="24"/>
        </w:rPr>
        <w:sectPr w:rsidR="0017613E">
          <w:pgSz w:w="12240" w:h="15840"/>
          <w:pgMar w:top="1020" w:right="1020" w:bottom="1240" w:left="1220" w:header="0" w:footer="997" w:gutter="0"/>
          <w:pgBorders w:offsetFrom="page">
            <w:top w:val="single" w:sz="12" w:space="24" w:color="002046"/>
            <w:left w:val="single" w:sz="12" w:space="24" w:color="002046"/>
            <w:bottom w:val="single" w:sz="12" w:space="24" w:color="002046"/>
            <w:right w:val="single" w:sz="12" w:space="24" w:color="002046"/>
          </w:pgBorders>
          <w:cols w:space="720"/>
        </w:sectPr>
      </w:pPr>
    </w:p>
    <w:p w:rsidR="0017613E" w:rsidRDefault="00CE62A7">
      <w:pPr>
        <w:pStyle w:val="Titre2"/>
        <w:ind w:left="4411" w:right="4411"/>
      </w:pPr>
      <w:r>
        <w:rPr>
          <w:color w:val="002046"/>
          <w:u w:val="thick" w:color="002046"/>
        </w:rPr>
        <w:t>Lancement</w:t>
      </w:r>
    </w:p>
    <w:p w:rsidR="0017613E" w:rsidRDefault="0017613E">
      <w:pPr>
        <w:pStyle w:val="Corpsdetexte"/>
        <w:spacing w:before="2"/>
        <w:rPr>
          <w:b/>
          <w:sz w:val="16"/>
        </w:rPr>
      </w:pPr>
    </w:p>
    <w:p w:rsidR="0017613E" w:rsidRDefault="00CE62A7">
      <w:pPr>
        <w:pStyle w:val="Corpsdetexte"/>
        <w:spacing w:before="92"/>
        <w:ind w:left="107" w:right="109"/>
        <w:jc w:val="both"/>
      </w:pPr>
      <w:r>
        <w:rPr>
          <w:color w:val="002046"/>
        </w:rPr>
        <w:t xml:space="preserve">Le lancement peut être considéré comme l'aspect le plus important et le plus coûteux de la mission SAMSON. </w:t>
      </w:r>
      <w:r>
        <w:rPr>
          <w:color w:val="002046"/>
        </w:rPr>
        <w:t xml:space="preserve">Du fait que nous devons acheter un lancement commercial, nous avons </w:t>
      </w:r>
      <w:r>
        <w:rPr>
          <w:color w:val="002046"/>
        </w:rPr>
        <w:t>soigneusement étudié le marché et attentivement exploré toutes les possibilités de lancement disponibles. Nous avons actuellement des offres de lancement de plusieurs fournisseurs dans div</w:t>
      </w:r>
      <w:r>
        <w:rPr>
          <w:color w:val="002046"/>
        </w:rPr>
        <w:t>ers pays de prix allant de $1,1 million à $1,5 million.  Certaines de ces offres incluent aussi des services techniques de campagne de lancement qui garantissent la compatibilité de nos satellites avec le lanceur, et leur conformité aux exigences technique</w:t>
      </w:r>
      <w:r>
        <w:rPr>
          <w:color w:val="002046"/>
        </w:rPr>
        <w:t>s.  Nous sommes aussi en cours d'exploration de collaborations internationales qui pourraient permettre d'assurer un lancement plus économique. Nous sommes en cours de négociation avec tous les fournisseurs.  Ces négociations sont complexes et font partici</w:t>
      </w:r>
      <w:r>
        <w:rPr>
          <w:color w:val="002046"/>
        </w:rPr>
        <w:t>per des juristes, des spécialistes du contrôle d'exportation et peuvent éventuellement recourir à la diplomatie internationale.</w:t>
      </w:r>
    </w:p>
    <w:p w:rsidR="0017613E" w:rsidRDefault="0017613E">
      <w:pPr>
        <w:pStyle w:val="Corpsdetexte"/>
        <w:spacing w:before="11"/>
        <w:rPr>
          <w:sz w:val="23"/>
        </w:rPr>
      </w:pPr>
    </w:p>
    <w:p w:rsidR="0017613E" w:rsidRDefault="00CE62A7">
      <w:pPr>
        <w:pStyle w:val="Corpsdetexte"/>
        <w:ind w:left="107" w:right="119"/>
        <w:jc w:val="both"/>
      </w:pPr>
      <w:r>
        <w:rPr>
          <w:color w:val="002046"/>
        </w:rPr>
        <w:t xml:space="preserve">Bien que la finalisation du contrat de lancement soit retardée, </w:t>
      </w:r>
      <w:proofErr w:type="spellStart"/>
      <w:r>
        <w:rPr>
          <w:color w:val="002046"/>
        </w:rPr>
        <w:t>ASRI</w:t>
      </w:r>
      <w:proofErr w:type="spellEnd"/>
      <w:r>
        <w:rPr>
          <w:color w:val="002046"/>
        </w:rPr>
        <w:t xml:space="preserve"> vise à signer </w:t>
      </w:r>
      <w:r>
        <w:rPr>
          <w:color w:val="002046"/>
        </w:rPr>
        <w:t>le contrat dès que possible, de façon à être</w:t>
      </w:r>
      <w:r>
        <w:rPr>
          <w:color w:val="002046"/>
        </w:rPr>
        <w:t xml:space="preserve"> prêt au lancement en 2017.</w:t>
      </w:r>
    </w:p>
    <w:p w:rsidR="0017613E" w:rsidRDefault="0017613E">
      <w:pPr>
        <w:jc w:val="both"/>
        <w:rPr>
          <w:sz w:val="24"/>
        </w:rPr>
        <w:sectPr w:rsidR="0017613E">
          <w:pgSz w:w="12240" w:h="15840"/>
          <w:pgMar w:top="1020" w:right="1020" w:bottom="1240" w:left="1220" w:header="0" w:footer="997" w:gutter="0"/>
          <w:pgBorders w:offsetFrom="page">
            <w:top w:val="single" w:sz="12" w:space="24" w:color="002046"/>
            <w:left w:val="single" w:sz="12" w:space="24" w:color="002046"/>
            <w:bottom w:val="single" w:sz="12" w:space="24" w:color="002046"/>
            <w:right w:val="single" w:sz="12" w:space="24" w:color="002046"/>
          </w:pgBorders>
          <w:cols w:space="720"/>
        </w:sectPr>
      </w:pPr>
    </w:p>
    <w:p w:rsidR="0017613E" w:rsidRDefault="00CE62A7">
      <w:pPr>
        <w:pStyle w:val="Titre4"/>
        <w:spacing w:before="79" w:line="482" w:lineRule="auto"/>
        <w:ind w:left="2750" w:right="2888" w:firstLine="1"/>
        <w:jc w:val="center"/>
      </w:pPr>
      <w:r>
        <w:rPr>
          <w:color w:val="002046"/>
        </w:rPr>
        <w:t>SAMSON - ÉTAT FINANCIER Phase 2</w:t>
      </w:r>
    </w:p>
    <w:p w:rsidR="0017613E" w:rsidRDefault="00CE62A7">
      <w:pPr>
        <w:spacing w:before="4"/>
        <w:ind w:left="2264" w:right="2401"/>
        <w:jc w:val="center"/>
        <w:rPr>
          <w:b/>
          <w:sz w:val="28"/>
        </w:rPr>
      </w:pPr>
      <w:r>
        <w:rPr>
          <w:b/>
          <w:color w:val="002046"/>
          <w:sz w:val="28"/>
        </w:rPr>
        <w:t>Octobre 2015 – Septembre 2016</w:t>
      </w:r>
    </w:p>
    <w:p w:rsidR="0017613E" w:rsidRDefault="0017613E">
      <w:pPr>
        <w:pStyle w:val="Corpsdetexte"/>
        <w:spacing w:before="10" w:after="1"/>
        <w:rPr>
          <w:b/>
          <w:sz w:val="12"/>
        </w:rPr>
      </w:pPr>
    </w:p>
    <w:tbl>
      <w:tblPr>
        <w:tblStyle w:val="TableNormal"/>
        <w:tblW w:w="0" w:type="auto"/>
        <w:tblInd w:w="115" w:type="dxa"/>
        <w:tblBorders>
          <w:top w:val="single" w:sz="12" w:space="0" w:color="002046"/>
          <w:left w:val="single" w:sz="12" w:space="0" w:color="002046"/>
          <w:bottom w:val="single" w:sz="12" w:space="0" w:color="002046"/>
          <w:right w:val="single" w:sz="12" w:space="0" w:color="002046"/>
          <w:insideH w:val="single" w:sz="12" w:space="0" w:color="002046"/>
          <w:insideV w:val="single" w:sz="12" w:space="0" w:color="002046"/>
        </w:tblBorders>
        <w:tblLayout w:type="fixed"/>
        <w:tblLook w:val="01E0" w:firstRow="1" w:lastRow="1" w:firstColumn="1" w:lastColumn="1" w:noHBand="0" w:noVBand="0"/>
      </w:tblPr>
      <w:tblGrid>
        <w:gridCol w:w="5960"/>
        <w:gridCol w:w="2609"/>
      </w:tblGrid>
      <w:tr w:rsidR="0017613E">
        <w:trPr>
          <w:trHeight w:val="582"/>
        </w:trPr>
        <w:tc>
          <w:tcPr>
            <w:tcW w:w="5960" w:type="dxa"/>
            <w:tcBorders>
              <w:bottom w:val="single" w:sz="8" w:space="0" w:color="4F81BC"/>
            </w:tcBorders>
          </w:tcPr>
          <w:p w:rsidR="0017613E" w:rsidRDefault="0017613E">
            <w:pPr>
              <w:pStyle w:val="TableParagraph"/>
              <w:rPr>
                <w:rFonts w:ascii="Times New Roman"/>
                <w:sz w:val="28"/>
              </w:rPr>
            </w:pPr>
          </w:p>
        </w:tc>
        <w:tc>
          <w:tcPr>
            <w:tcW w:w="2609" w:type="dxa"/>
            <w:tcBorders>
              <w:bottom w:val="single" w:sz="8" w:space="0" w:color="4F81BC"/>
            </w:tcBorders>
          </w:tcPr>
          <w:p w:rsidR="0017613E" w:rsidRDefault="00CE62A7">
            <w:pPr>
              <w:pStyle w:val="TableParagraph"/>
              <w:spacing w:line="320" w:lineRule="exact"/>
              <w:ind w:left="796"/>
              <w:rPr>
                <w:b/>
                <w:sz w:val="28"/>
              </w:rPr>
            </w:pPr>
            <w:r>
              <w:rPr>
                <w:b/>
                <w:color w:val="002046"/>
                <w:sz w:val="28"/>
              </w:rPr>
              <w:t>2015/16</w:t>
            </w:r>
          </w:p>
        </w:tc>
      </w:tr>
      <w:tr w:rsidR="0017613E">
        <w:trPr>
          <w:trHeight w:val="582"/>
        </w:trPr>
        <w:tc>
          <w:tcPr>
            <w:tcW w:w="5960" w:type="dxa"/>
            <w:tcBorders>
              <w:top w:val="single" w:sz="8" w:space="0" w:color="4F81BC"/>
              <w:bottom w:val="nil"/>
            </w:tcBorders>
            <w:shd w:val="clear" w:color="auto" w:fill="D2DFED"/>
          </w:tcPr>
          <w:p w:rsidR="0017613E" w:rsidRDefault="00CE62A7">
            <w:pPr>
              <w:pStyle w:val="TableParagraph"/>
              <w:spacing w:line="318" w:lineRule="exact"/>
              <w:ind w:left="109"/>
              <w:rPr>
                <w:b/>
                <w:sz w:val="28"/>
              </w:rPr>
            </w:pPr>
            <w:r>
              <w:rPr>
                <w:rFonts w:ascii="Times New Roman"/>
                <w:color w:val="002046"/>
                <w:sz w:val="28"/>
                <w:u w:val="thick" w:color="002046"/>
              </w:rPr>
              <w:t xml:space="preserve"> </w:t>
            </w:r>
            <w:r>
              <w:rPr>
                <w:b/>
                <w:color w:val="002046"/>
                <w:sz w:val="28"/>
                <w:u w:val="thick" w:color="002046"/>
              </w:rPr>
              <w:t>RECETTES</w:t>
            </w:r>
          </w:p>
        </w:tc>
        <w:tc>
          <w:tcPr>
            <w:tcW w:w="2609" w:type="dxa"/>
            <w:tcBorders>
              <w:top w:val="single" w:sz="8" w:space="0" w:color="4F81BC"/>
              <w:bottom w:val="nil"/>
            </w:tcBorders>
            <w:shd w:val="clear" w:color="auto" w:fill="D2DFED"/>
          </w:tcPr>
          <w:p w:rsidR="0017613E" w:rsidRDefault="00CE62A7">
            <w:pPr>
              <w:pStyle w:val="TableParagraph"/>
              <w:spacing w:line="318" w:lineRule="exact"/>
              <w:ind w:left="29"/>
              <w:jc w:val="center"/>
              <w:rPr>
                <w:sz w:val="28"/>
              </w:rPr>
            </w:pPr>
            <w:r>
              <w:rPr>
                <w:color w:val="002046"/>
                <w:sz w:val="28"/>
              </w:rPr>
              <w:t>$</w:t>
            </w:r>
          </w:p>
        </w:tc>
      </w:tr>
      <w:tr w:rsidR="0017613E">
        <w:trPr>
          <w:trHeight w:val="583"/>
        </w:trPr>
        <w:tc>
          <w:tcPr>
            <w:tcW w:w="5960" w:type="dxa"/>
            <w:tcBorders>
              <w:top w:val="nil"/>
              <w:bottom w:val="nil"/>
            </w:tcBorders>
          </w:tcPr>
          <w:p w:rsidR="0017613E" w:rsidRDefault="0017613E">
            <w:pPr>
              <w:pStyle w:val="TableParagraph"/>
              <w:rPr>
                <w:rFonts w:ascii="Times New Roman"/>
                <w:sz w:val="28"/>
              </w:rPr>
            </w:pPr>
          </w:p>
        </w:tc>
        <w:tc>
          <w:tcPr>
            <w:tcW w:w="2609" w:type="dxa"/>
            <w:tcBorders>
              <w:top w:val="nil"/>
              <w:bottom w:val="nil"/>
            </w:tcBorders>
          </w:tcPr>
          <w:p w:rsidR="0017613E" w:rsidRDefault="0017613E">
            <w:pPr>
              <w:pStyle w:val="TableParagraph"/>
              <w:rPr>
                <w:rFonts w:ascii="Times New Roman"/>
                <w:sz w:val="28"/>
              </w:rPr>
            </w:pPr>
          </w:p>
        </w:tc>
      </w:tr>
      <w:tr w:rsidR="0017613E">
        <w:trPr>
          <w:trHeight w:val="580"/>
        </w:trPr>
        <w:tc>
          <w:tcPr>
            <w:tcW w:w="5960" w:type="dxa"/>
            <w:tcBorders>
              <w:top w:val="nil"/>
              <w:bottom w:val="nil"/>
            </w:tcBorders>
            <w:shd w:val="clear" w:color="auto" w:fill="D2DFED"/>
          </w:tcPr>
          <w:p w:rsidR="0017613E" w:rsidRDefault="00CE62A7">
            <w:pPr>
              <w:pStyle w:val="TableParagraph"/>
              <w:spacing w:line="318" w:lineRule="exact"/>
              <w:ind w:left="109"/>
              <w:rPr>
                <w:b/>
                <w:sz w:val="28"/>
              </w:rPr>
            </w:pPr>
            <w:r>
              <w:rPr>
                <w:b/>
                <w:color w:val="002046"/>
                <w:sz w:val="28"/>
              </w:rPr>
              <w:t>Financements reçus</w:t>
            </w:r>
          </w:p>
        </w:tc>
        <w:tc>
          <w:tcPr>
            <w:tcW w:w="2609" w:type="dxa"/>
            <w:tcBorders>
              <w:top w:val="nil"/>
            </w:tcBorders>
            <w:shd w:val="clear" w:color="auto" w:fill="D2DFED"/>
          </w:tcPr>
          <w:p w:rsidR="0017613E" w:rsidRDefault="00CE62A7">
            <w:pPr>
              <w:pStyle w:val="TableParagraph"/>
              <w:spacing w:line="318" w:lineRule="exact"/>
              <w:ind w:right="74"/>
              <w:jc w:val="right"/>
              <w:rPr>
                <w:sz w:val="28"/>
              </w:rPr>
            </w:pPr>
            <w:r>
              <w:rPr>
                <w:color w:val="002046"/>
                <w:sz w:val="28"/>
              </w:rPr>
              <w:t>624 987</w:t>
            </w:r>
          </w:p>
        </w:tc>
      </w:tr>
      <w:tr w:rsidR="0017613E">
        <w:trPr>
          <w:trHeight w:val="585"/>
        </w:trPr>
        <w:tc>
          <w:tcPr>
            <w:tcW w:w="5960" w:type="dxa"/>
            <w:tcBorders>
              <w:top w:val="nil"/>
              <w:bottom w:val="nil"/>
            </w:tcBorders>
          </w:tcPr>
          <w:p w:rsidR="0017613E" w:rsidRDefault="0017613E">
            <w:pPr>
              <w:pStyle w:val="TableParagraph"/>
              <w:rPr>
                <w:rFonts w:ascii="Times New Roman"/>
                <w:sz w:val="28"/>
              </w:rPr>
            </w:pPr>
          </w:p>
        </w:tc>
        <w:tc>
          <w:tcPr>
            <w:tcW w:w="2609" w:type="dxa"/>
            <w:tcBorders>
              <w:bottom w:val="nil"/>
            </w:tcBorders>
          </w:tcPr>
          <w:p w:rsidR="0017613E" w:rsidRDefault="0017613E">
            <w:pPr>
              <w:pStyle w:val="TableParagraph"/>
              <w:rPr>
                <w:rFonts w:ascii="Times New Roman"/>
                <w:sz w:val="28"/>
              </w:rPr>
            </w:pPr>
          </w:p>
        </w:tc>
      </w:tr>
      <w:tr w:rsidR="0017613E">
        <w:trPr>
          <w:trHeight w:val="624"/>
        </w:trPr>
        <w:tc>
          <w:tcPr>
            <w:tcW w:w="5960" w:type="dxa"/>
            <w:tcBorders>
              <w:top w:val="nil"/>
              <w:bottom w:val="nil"/>
            </w:tcBorders>
            <w:shd w:val="clear" w:color="auto" w:fill="D2DFED"/>
          </w:tcPr>
          <w:p w:rsidR="0017613E" w:rsidRDefault="00CE62A7">
            <w:pPr>
              <w:pStyle w:val="TableParagraph"/>
              <w:spacing w:line="319" w:lineRule="exact"/>
              <w:ind w:left="109"/>
              <w:rPr>
                <w:b/>
                <w:sz w:val="28"/>
              </w:rPr>
            </w:pPr>
            <w:r>
              <w:rPr>
                <w:rFonts w:ascii="Times New Roman"/>
                <w:color w:val="002046"/>
                <w:sz w:val="28"/>
                <w:u w:val="thick" w:color="002046"/>
              </w:rPr>
              <w:t xml:space="preserve"> </w:t>
            </w:r>
            <w:r>
              <w:rPr>
                <w:b/>
                <w:color w:val="002046"/>
                <w:sz w:val="28"/>
                <w:u w:val="thick" w:color="002046"/>
              </w:rPr>
              <w:t>DÉPENSES</w:t>
            </w:r>
          </w:p>
        </w:tc>
        <w:tc>
          <w:tcPr>
            <w:tcW w:w="2609" w:type="dxa"/>
            <w:tcBorders>
              <w:top w:val="nil"/>
              <w:bottom w:val="nil"/>
            </w:tcBorders>
            <w:shd w:val="clear" w:color="auto" w:fill="D2DFED"/>
          </w:tcPr>
          <w:p w:rsidR="0017613E" w:rsidRDefault="0017613E">
            <w:pPr>
              <w:pStyle w:val="TableParagraph"/>
              <w:rPr>
                <w:rFonts w:ascii="Times New Roman"/>
                <w:sz w:val="28"/>
              </w:rPr>
            </w:pPr>
          </w:p>
        </w:tc>
      </w:tr>
      <w:tr w:rsidR="0017613E">
        <w:trPr>
          <w:trHeight w:val="580"/>
        </w:trPr>
        <w:tc>
          <w:tcPr>
            <w:tcW w:w="5960" w:type="dxa"/>
            <w:tcBorders>
              <w:top w:val="nil"/>
              <w:bottom w:val="nil"/>
            </w:tcBorders>
          </w:tcPr>
          <w:p w:rsidR="0017613E" w:rsidRDefault="0017613E">
            <w:pPr>
              <w:pStyle w:val="TableParagraph"/>
              <w:rPr>
                <w:rFonts w:ascii="Times New Roman"/>
                <w:sz w:val="28"/>
              </w:rPr>
            </w:pPr>
          </w:p>
        </w:tc>
        <w:tc>
          <w:tcPr>
            <w:tcW w:w="2609" w:type="dxa"/>
            <w:tcBorders>
              <w:top w:val="nil"/>
              <w:bottom w:val="nil"/>
            </w:tcBorders>
          </w:tcPr>
          <w:p w:rsidR="0017613E" w:rsidRDefault="0017613E">
            <w:pPr>
              <w:pStyle w:val="TableParagraph"/>
              <w:rPr>
                <w:rFonts w:ascii="Times New Roman"/>
                <w:sz w:val="28"/>
              </w:rPr>
            </w:pPr>
          </w:p>
        </w:tc>
      </w:tr>
      <w:tr w:rsidR="0017613E">
        <w:trPr>
          <w:trHeight w:val="583"/>
        </w:trPr>
        <w:tc>
          <w:tcPr>
            <w:tcW w:w="5960" w:type="dxa"/>
            <w:tcBorders>
              <w:top w:val="nil"/>
              <w:bottom w:val="nil"/>
            </w:tcBorders>
            <w:shd w:val="clear" w:color="auto" w:fill="D2DFED"/>
          </w:tcPr>
          <w:p w:rsidR="0017613E" w:rsidRDefault="00CE62A7">
            <w:pPr>
              <w:pStyle w:val="TableParagraph"/>
              <w:spacing w:line="319" w:lineRule="exact"/>
              <w:ind w:left="109"/>
              <w:rPr>
                <w:b/>
                <w:sz w:val="28"/>
              </w:rPr>
            </w:pPr>
            <w:r>
              <w:rPr>
                <w:b/>
                <w:color w:val="002046"/>
                <w:sz w:val="28"/>
              </w:rPr>
              <w:t>Salaires – Personnel universitaire et technique</w:t>
            </w:r>
          </w:p>
        </w:tc>
        <w:tc>
          <w:tcPr>
            <w:tcW w:w="2609" w:type="dxa"/>
            <w:tcBorders>
              <w:top w:val="nil"/>
              <w:bottom w:val="nil"/>
            </w:tcBorders>
            <w:shd w:val="clear" w:color="auto" w:fill="D2DFED"/>
          </w:tcPr>
          <w:p w:rsidR="0017613E" w:rsidRDefault="00CE62A7">
            <w:pPr>
              <w:pStyle w:val="TableParagraph"/>
              <w:spacing w:line="319" w:lineRule="exact"/>
              <w:ind w:right="74"/>
              <w:jc w:val="right"/>
              <w:rPr>
                <w:sz w:val="28"/>
              </w:rPr>
            </w:pPr>
            <w:r>
              <w:rPr>
                <w:color w:val="002046"/>
                <w:sz w:val="28"/>
              </w:rPr>
              <w:t>162 720</w:t>
            </w:r>
          </w:p>
        </w:tc>
      </w:tr>
      <w:tr w:rsidR="0017613E">
        <w:trPr>
          <w:trHeight w:val="580"/>
        </w:trPr>
        <w:tc>
          <w:tcPr>
            <w:tcW w:w="5960" w:type="dxa"/>
            <w:tcBorders>
              <w:top w:val="nil"/>
              <w:bottom w:val="nil"/>
            </w:tcBorders>
          </w:tcPr>
          <w:p w:rsidR="0017613E" w:rsidRDefault="0017613E">
            <w:pPr>
              <w:pStyle w:val="TableParagraph"/>
              <w:rPr>
                <w:rFonts w:ascii="Times New Roman"/>
                <w:sz w:val="28"/>
              </w:rPr>
            </w:pPr>
          </w:p>
        </w:tc>
        <w:tc>
          <w:tcPr>
            <w:tcW w:w="2609" w:type="dxa"/>
            <w:tcBorders>
              <w:top w:val="nil"/>
              <w:bottom w:val="nil"/>
            </w:tcBorders>
          </w:tcPr>
          <w:p w:rsidR="0017613E" w:rsidRDefault="0017613E">
            <w:pPr>
              <w:pStyle w:val="TableParagraph"/>
              <w:rPr>
                <w:rFonts w:ascii="Times New Roman"/>
                <w:sz w:val="28"/>
              </w:rPr>
            </w:pPr>
          </w:p>
        </w:tc>
      </w:tr>
      <w:tr w:rsidR="0017613E">
        <w:trPr>
          <w:trHeight w:val="583"/>
        </w:trPr>
        <w:tc>
          <w:tcPr>
            <w:tcW w:w="5960" w:type="dxa"/>
            <w:tcBorders>
              <w:top w:val="nil"/>
              <w:bottom w:val="nil"/>
            </w:tcBorders>
            <w:shd w:val="clear" w:color="auto" w:fill="D2DFED"/>
          </w:tcPr>
          <w:p w:rsidR="0017613E" w:rsidRDefault="00CE62A7">
            <w:pPr>
              <w:pStyle w:val="TableParagraph"/>
              <w:spacing w:line="319" w:lineRule="exact"/>
              <w:ind w:left="109"/>
              <w:rPr>
                <w:b/>
                <w:sz w:val="28"/>
              </w:rPr>
            </w:pPr>
            <w:r>
              <w:rPr>
                <w:b/>
                <w:color w:val="002046"/>
                <w:sz w:val="28"/>
              </w:rPr>
              <w:t>Bourses pour étudiants</w:t>
            </w:r>
          </w:p>
        </w:tc>
        <w:tc>
          <w:tcPr>
            <w:tcW w:w="2609" w:type="dxa"/>
            <w:tcBorders>
              <w:top w:val="nil"/>
            </w:tcBorders>
            <w:shd w:val="clear" w:color="auto" w:fill="D2DFED"/>
          </w:tcPr>
          <w:p w:rsidR="0017613E" w:rsidRDefault="00CE62A7">
            <w:pPr>
              <w:pStyle w:val="TableParagraph"/>
              <w:spacing w:line="319" w:lineRule="exact"/>
              <w:ind w:right="73"/>
              <w:jc w:val="right"/>
              <w:rPr>
                <w:sz w:val="28"/>
              </w:rPr>
            </w:pPr>
            <w:r>
              <w:rPr>
                <w:color w:val="002046"/>
                <w:sz w:val="28"/>
              </w:rPr>
              <w:t>87 174</w:t>
            </w:r>
          </w:p>
        </w:tc>
      </w:tr>
      <w:tr w:rsidR="0017613E">
        <w:trPr>
          <w:trHeight w:val="582"/>
        </w:trPr>
        <w:tc>
          <w:tcPr>
            <w:tcW w:w="5960" w:type="dxa"/>
            <w:tcBorders>
              <w:top w:val="nil"/>
              <w:bottom w:val="nil"/>
            </w:tcBorders>
          </w:tcPr>
          <w:p w:rsidR="0017613E" w:rsidRDefault="0017613E">
            <w:pPr>
              <w:pStyle w:val="TableParagraph"/>
              <w:rPr>
                <w:rFonts w:ascii="Times New Roman"/>
                <w:sz w:val="28"/>
              </w:rPr>
            </w:pPr>
          </w:p>
        </w:tc>
        <w:tc>
          <w:tcPr>
            <w:tcW w:w="2609" w:type="dxa"/>
            <w:tcBorders>
              <w:bottom w:val="nil"/>
            </w:tcBorders>
          </w:tcPr>
          <w:p w:rsidR="0017613E" w:rsidRDefault="0017613E">
            <w:pPr>
              <w:pStyle w:val="TableParagraph"/>
              <w:rPr>
                <w:rFonts w:ascii="Times New Roman"/>
                <w:sz w:val="28"/>
              </w:rPr>
            </w:pPr>
          </w:p>
        </w:tc>
      </w:tr>
      <w:tr w:rsidR="0017613E">
        <w:trPr>
          <w:trHeight w:val="582"/>
        </w:trPr>
        <w:tc>
          <w:tcPr>
            <w:tcW w:w="5960" w:type="dxa"/>
            <w:tcBorders>
              <w:top w:val="nil"/>
              <w:bottom w:val="nil"/>
            </w:tcBorders>
            <w:shd w:val="clear" w:color="auto" w:fill="D2DFED"/>
          </w:tcPr>
          <w:p w:rsidR="0017613E" w:rsidRDefault="00CE62A7">
            <w:pPr>
              <w:pStyle w:val="TableParagraph"/>
              <w:spacing w:line="319" w:lineRule="exact"/>
              <w:ind w:left="109"/>
              <w:rPr>
                <w:b/>
                <w:sz w:val="28"/>
              </w:rPr>
            </w:pPr>
            <w:r>
              <w:rPr>
                <w:b/>
                <w:color w:val="002046"/>
                <w:sz w:val="28"/>
              </w:rPr>
              <w:t>Total des dépenses</w:t>
            </w:r>
          </w:p>
        </w:tc>
        <w:tc>
          <w:tcPr>
            <w:tcW w:w="2609" w:type="dxa"/>
            <w:tcBorders>
              <w:top w:val="nil"/>
              <w:bottom w:val="single" w:sz="12" w:space="0" w:color="000000"/>
            </w:tcBorders>
            <w:shd w:val="clear" w:color="auto" w:fill="D2DFED"/>
          </w:tcPr>
          <w:p w:rsidR="0017613E" w:rsidRDefault="00CE62A7">
            <w:pPr>
              <w:pStyle w:val="TableParagraph"/>
              <w:spacing w:line="319" w:lineRule="exact"/>
              <w:ind w:right="74"/>
              <w:jc w:val="right"/>
              <w:rPr>
                <w:sz w:val="28"/>
              </w:rPr>
            </w:pPr>
            <w:r>
              <w:rPr>
                <w:color w:val="002046"/>
                <w:sz w:val="28"/>
              </w:rPr>
              <w:t>249 894</w:t>
            </w:r>
          </w:p>
        </w:tc>
      </w:tr>
      <w:tr w:rsidR="0017613E">
        <w:trPr>
          <w:trHeight w:val="582"/>
        </w:trPr>
        <w:tc>
          <w:tcPr>
            <w:tcW w:w="5960" w:type="dxa"/>
            <w:tcBorders>
              <w:top w:val="nil"/>
              <w:bottom w:val="nil"/>
            </w:tcBorders>
          </w:tcPr>
          <w:p w:rsidR="0017613E" w:rsidRDefault="0017613E">
            <w:pPr>
              <w:pStyle w:val="TableParagraph"/>
              <w:rPr>
                <w:rFonts w:ascii="Times New Roman"/>
                <w:sz w:val="28"/>
              </w:rPr>
            </w:pPr>
          </w:p>
        </w:tc>
        <w:tc>
          <w:tcPr>
            <w:tcW w:w="2609" w:type="dxa"/>
            <w:tcBorders>
              <w:top w:val="single" w:sz="12" w:space="0" w:color="000000"/>
              <w:bottom w:val="nil"/>
            </w:tcBorders>
          </w:tcPr>
          <w:p w:rsidR="0017613E" w:rsidRDefault="0017613E">
            <w:pPr>
              <w:pStyle w:val="TableParagraph"/>
              <w:rPr>
                <w:rFonts w:ascii="Times New Roman"/>
                <w:sz w:val="28"/>
              </w:rPr>
            </w:pPr>
          </w:p>
        </w:tc>
      </w:tr>
      <w:tr w:rsidR="0017613E">
        <w:trPr>
          <w:trHeight w:val="583"/>
        </w:trPr>
        <w:tc>
          <w:tcPr>
            <w:tcW w:w="5960" w:type="dxa"/>
            <w:tcBorders>
              <w:top w:val="nil"/>
              <w:bottom w:val="nil"/>
            </w:tcBorders>
            <w:shd w:val="clear" w:color="auto" w:fill="D2DFED"/>
          </w:tcPr>
          <w:p w:rsidR="0017613E" w:rsidRDefault="00CE62A7">
            <w:pPr>
              <w:pStyle w:val="TableParagraph"/>
              <w:spacing w:line="319" w:lineRule="exact"/>
              <w:ind w:left="109"/>
              <w:rPr>
                <w:b/>
                <w:sz w:val="28"/>
              </w:rPr>
            </w:pPr>
            <w:r>
              <w:rPr>
                <w:b/>
                <w:color w:val="002046"/>
                <w:sz w:val="28"/>
              </w:rPr>
              <w:t>SOLDE DES FONDS pour travaux ultérieurs</w:t>
            </w:r>
          </w:p>
        </w:tc>
        <w:tc>
          <w:tcPr>
            <w:tcW w:w="2609" w:type="dxa"/>
            <w:tcBorders>
              <w:top w:val="nil"/>
              <w:bottom w:val="nil"/>
            </w:tcBorders>
            <w:shd w:val="clear" w:color="auto" w:fill="D2DFED"/>
          </w:tcPr>
          <w:p w:rsidR="0017613E" w:rsidRDefault="00CE62A7">
            <w:pPr>
              <w:pStyle w:val="TableParagraph"/>
              <w:spacing w:line="319" w:lineRule="exact"/>
              <w:ind w:right="74"/>
              <w:jc w:val="right"/>
              <w:rPr>
                <w:b/>
                <w:sz w:val="28"/>
              </w:rPr>
            </w:pPr>
            <w:r>
              <w:rPr>
                <w:b/>
                <w:color w:val="002046"/>
                <w:sz w:val="28"/>
              </w:rPr>
              <w:t>375 093</w:t>
            </w:r>
          </w:p>
        </w:tc>
      </w:tr>
      <w:tr w:rsidR="0017613E">
        <w:trPr>
          <w:trHeight w:val="580"/>
        </w:trPr>
        <w:tc>
          <w:tcPr>
            <w:tcW w:w="5960" w:type="dxa"/>
            <w:tcBorders>
              <w:top w:val="nil"/>
              <w:bottom w:val="nil"/>
            </w:tcBorders>
          </w:tcPr>
          <w:p w:rsidR="0017613E" w:rsidRDefault="0017613E">
            <w:pPr>
              <w:pStyle w:val="TableParagraph"/>
              <w:rPr>
                <w:rFonts w:ascii="Times New Roman"/>
                <w:sz w:val="28"/>
              </w:rPr>
            </w:pPr>
          </w:p>
        </w:tc>
        <w:tc>
          <w:tcPr>
            <w:tcW w:w="2609" w:type="dxa"/>
            <w:tcBorders>
              <w:top w:val="nil"/>
              <w:bottom w:val="nil"/>
            </w:tcBorders>
          </w:tcPr>
          <w:p w:rsidR="0017613E" w:rsidRDefault="0017613E">
            <w:pPr>
              <w:pStyle w:val="TableParagraph"/>
              <w:rPr>
                <w:rFonts w:ascii="Times New Roman"/>
                <w:sz w:val="28"/>
              </w:rPr>
            </w:pPr>
          </w:p>
        </w:tc>
      </w:tr>
      <w:tr w:rsidR="0017613E">
        <w:trPr>
          <w:trHeight w:val="583"/>
        </w:trPr>
        <w:tc>
          <w:tcPr>
            <w:tcW w:w="5960" w:type="dxa"/>
            <w:tcBorders>
              <w:top w:val="nil"/>
              <w:bottom w:val="nil"/>
            </w:tcBorders>
            <w:shd w:val="clear" w:color="auto" w:fill="D2DFED"/>
          </w:tcPr>
          <w:p w:rsidR="0017613E" w:rsidRDefault="00CE62A7">
            <w:pPr>
              <w:pStyle w:val="TableParagraph"/>
              <w:spacing w:line="319" w:lineRule="exact"/>
              <w:ind w:left="109"/>
              <w:rPr>
                <w:b/>
                <w:sz w:val="28"/>
              </w:rPr>
            </w:pPr>
            <w:r>
              <w:rPr>
                <w:b/>
                <w:color w:val="002046"/>
                <w:sz w:val="28"/>
              </w:rPr>
              <w:t>SOLDE à nouveau</w:t>
            </w:r>
          </w:p>
        </w:tc>
        <w:tc>
          <w:tcPr>
            <w:tcW w:w="2609" w:type="dxa"/>
            <w:tcBorders>
              <w:top w:val="nil"/>
              <w:bottom w:val="single" w:sz="12" w:space="0" w:color="000000"/>
            </w:tcBorders>
            <w:shd w:val="clear" w:color="auto" w:fill="D2DFED"/>
          </w:tcPr>
          <w:p w:rsidR="0017613E" w:rsidRDefault="00CE62A7">
            <w:pPr>
              <w:pStyle w:val="TableParagraph"/>
              <w:spacing w:line="319" w:lineRule="exact"/>
              <w:ind w:right="74"/>
              <w:jc w:val="right"/>
              <w:rPr>
                <w:b/>
                <w:sz w:val="28"/>
              </w:rPr>
            </w:pPr>
            <w:r>
              <w:rPr>
                <w:b/>
                <w:color w:val="002046"/>
                <w:sz w:val="28"/>
              </w:rPr>
              <w:t>375 207</w:t>
            </w:r>
          </w:p>
        </w:tc>
      </w:tr>
      <w:tr w:rsidR="0017613E">
        <w:trPr>
          <w:trHeight w:val="582"/>
        </w:trPr>
        <w:tc>
          <w:tcPr>
            <w:tcW w:w="5960" w:type="dxa"/>
            <w:tcBorders>
              <w:top w:val="nil"/>
              <w:bottom w:val="nil"/>
            </w:tcBorders>
          </w:tcPr>
          <w:p w:rsidR="0017613E" w:rsidRDefault="0017613E">
            <w:pPr>
              <w:pStyle w:val="TableParagraph"/>
              <w:rPr>
                <w:rFonts w:ascii="Times New Roman"/>
                <w:sz w:val="28"/>
              </w:rPr>
            </w:pPr>
          </w:p>
        </w:tc>
        <w:tc>
          <w:tcPr>
            <w:tcW w:w="2609" w:type="dxa"/>
            <w:tcBorders>
              <w:top w:val="single" w:sz="12" w:space="0" w:color="000000"/>
              <w:bottom w:val="nil"/>
            </w:tcBorders>
          </w:tcPr>
          <w:p w:rsidR="0017613E" w:rsidRDefault="0017613E">
            <w:pPr>
              <w:pStyle w:val="TableParagraph"/>
              <w:rPr>
                <w:rFonts w:ascii="Times New Roman"/>
                <w:sz w:val="28"/>
              </w:rPr>
            </w:pPr>
          </w:p>
        </w:tc>
      </w:tr>
      <w:tr w:rsidR="0017613E">
        <w:trPr>
          <w:trHeight w:val="582"/>
        </w:trPr>
        <w:tc>
          <w:tcPr>
            <w:tcW w:w="5960" w:type="dxa"/>
            <w:tcBorders>
              <w:top w:val="nil"/>
            </w:tcBorders>
            <w:shd w:val="clear" w:color="auto" w:fill="D2DFED"/>
          </w:tcPr>
          <w:p w:rsidR="0017613E" w:rsidRDefault="00CE62A7">
            <w:pPr>
              <w:pStyle w:val="TableParagraph"/>
              <w:spacing w:line="319" w:lineRule="exact"/>
              <w:ind w:left="109"/>
              <w:rPr>
                <w:b/>
                <w:sz w:val="28"/>
              </w:rPr>
            </w:pPr>
            <w:r>
              <w:rPr>
                <w:b/>
                <w:color w:val="002046"/>
                <w:sz w:val="28"/>
              </w:rPr>
              <w:t>SOLDE TOTAL DES FONDS</w:t>
            </w:r>
          </w:p>
        </w:tc>
        <w:tc>
          <w:tcPr>
            <w:tcW w:w="2609" w:type="dxa"/>
            <w:tcBorders>
              <w:top w:val="nil"/>
            </w:tcBorders>
            <w:shd w:val="clear" w:color="auto" w:fill="D2DFED"/>
          </w:tcPr>
          <w:p w:rsidR="0017613E" w:rsidRDefault="00CE62A7">
            <w:pPr>
              <w:pStyle w:val="TableParagraph"/>
              <w:spacing w:line="319" w:lineRule="exact"/>
              <w:ind w:right="74"/>
              <w:jc w:val="right"/>
              <w:rPr>
                <w:b/>
                <w:sz w:val="28"/>
              </w:rPr>
            </w:pPr>
            <w:r>
              <w:rPr>
                <w:b/>
                <w:color w:val="002046"/>
                <w:sz w:val="28"/>
              </w:rPr>
              <w:t>750 300 $</w:t>
            </w:r>
          </w:p>
        </w:tc>
      </w:tr>
    </w:tbl>
    <w:p w:rsidR="0017613E" w:rsidRDefault="0017613E">
      <w:pPr>
        <w:spacing w:line="319" w:lineRule="exact"/>
        <w:jc w:val="right"/>
        <w:rPr>
          <w:sz w:val="28"/>
        </w:rPr>
        <w:sectPr w:rsidR="0017613E">
          <w:pgSz w:w="12240" w:h="15840"/>
          <w:pgMar w:top="1280" w:right="1720" w:bottom="1240" w:left="1580" w:header="0" w:footer="997" w:gutter="0"/>
          <w:pgBorders w:offsetFrom="page">
            <w:top w:val="single" w:sz="12" w:space="24" w:color="002046"/>
            <w:left w:val="single" w:sz="12" w:space="24" w:color="002046"/>
            <w:bottom w:val="single" w:sz="12" w:space="24" w:color="002046"/>
            <w:right w:val="single" w:sz="12" w:space="24" w:color="002046"/>
          </w:pgBorders>
          <w:cols w:space="720"/>
        </w:sectPr>
      </w:pPr>
    </w:p>
    <w:p w:rsidR="0017613E" w:rsidRDefault="0017613E">
      <w:pPr>
        <w:pStyle w:val="Corpsdetexte"/>
        <w:rPr>
          <w:b/>
          <w:sz w:val="20"/>
        </w:rPr>
      </w:pPr>
    </w:p>
    <w:p w:rsidR="0017613E" w:rsidRDefault="0017613E">
      <w:pPr>
        <w:pStyle w:val="Corpsdetexte"/>
        <w:rPr>
          <w:b/>
          <w:sz w:val="20"/>
        </w:rPr>
      </w:pPr>
    </w:p>
    <w:p w:rsidR="0017613E" w:rsidRDefault="0017613E">
      <w:pPr>
        <w:pStyle w:val="Corpsdetexte"/>
        <w:rPr>
          <w:b/>
          <w:sz w:val="20"/>
        </w:rPr>
      </w:pPr>
    </w:p>
    <w:p w:rsidR="0017613E" w:rsidRDefault="0017613E">
      <w:pPr>
        <w:pStyle w:val="Corpsdetexte"/>
        <w:rPr>
          <w:b/>
          <w:sz w:val="20"/>
        </w:rPr>
      </w:pPr>
    </w:p>
    <w:p w:rsidR="0017613E" w:rsidRDefault="0017613E">
      <w:pPr>
        <w:pStyle w:val="Corpsdetexte"/>
        <w:rPr>
          <w:b/>
          <w:sz w:val="20"/>
        </w:rPr>
      </w:pPr>
    </w:p>
    <w:p w:rsidR="0017613E" w:rsidRDefault="0017613E">
      <w:pPr>
        <w:pStyle w:val="Corpsdetexte"/>
        <w:rPr>
          <w:b/>
          <w:sz w:val="20"/>
        </w:rPr>
      </w:pPr>
    </w:p>
    <w:p w:rsidR="0017613E" w:rsidRDefault="0017613E">
      <w:pPr>
        <w:pStyle w:val="Corpsdetexte"/>
        <w:rPr>
          <w:b/>
          <w:sz w:val="20"/>
        </w:rPr>
      </w:pPr>
    </w:p>
    <w:p w:rsidR="0017613E" w:rsidRDefault="0017613E">
      <w:pPr>
        <w:pStyle w:val="Corpsdetexte"/>
        <w:rPr>
          <w:b/>
          <w:sz w:val="20"/>
        </w:rPr>
      </w:pPr>
    </w:p>
    <w:p w:rsidR="0017613E" w:rsidRDefault="0017613E">
      <w:pPr>
        <w:pStyle w:val="Corpsdetexte"/>
        <w:rPr>
          <w:b/>
          <w:sz w:val="20"/>
        </w:rPr>
      </w:pPr>
    </w:p>
    <w:p w:rsidR="0017613E" w:rsidRDefault="0017613E">
      <w:pPr>
        <w:pStyle w:val="Corpsdetexte"/>
        <w:spacing w:before="8"/>
        <w:rPr>
          <w:b/>
          <w:sz w:val="23"/>
        </w:rPr>
      </w:pPr>
    </w:p>
    <w:p w:rsidR="0017613E" w:rsidRDefault="00CE62A7">
      <w:pPr>
        <w:spacing w:before="97" w:line="242" w:lineRule="auto"/>
        <w:ind w:left="2416" w:right="2397" w:firstLine="856"/>
        <w:rPr>
          <w:rFonts w:ascii="Arial Narrow"/>
          <w:sz w:val="36"/>
        </w:rPr>
      </w:pPr>
      <w:r>
        <w:rPr>
          <w:noProof/>
          <w:lang w:eastAsia="fr-FR"/>
        </w:rPr>
        <w:drawing>
          <wp:anchor distT="0" distB="0" distL="0" distR="0" simplePos="0" relativeHeight="1288" behindDoc="0" locked="0" layoutInCell="1" allowOverlap="1">
            <wp:simplePos x="0" y="0"/>
            <wp:positionH relativeFrom="page">
              <wp:posOffset>3151251</wp:posOffset>
            </wp:positionH>
            <wp:positionV relativeFrom="paragraph">
              <wp:posOffset>616918</wp:posOffset>
            </wp:positionV>
            <wp:extent cx="1308288" cy="858107"/>
            <wp:effectExtent l="0" t="0" r="0" b="0"/>
            <wp:wrapTopAndBottom/>
            <wp:docPr id="11" name="image1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13.jpeg"/>
                    <pic:cNvPicPr/>
                  </pic:nvPicPr>
                  <pic:blipFill>
                    <a:blip r:embed="rId21" cstate="print"/>
                    <a:stretch>
                      <a:fillRect/>
                    </a:stretch>
                  </pic:blipFill>
                  <pic:spPr>
                    <a:xfrm>
                      <a:off x="0" y="0"/>
                      <a:ext cx="1308288" cy="858107"/>
                    </a:xfrm>
                    <a:prstGeom prst="rect">
                      <a:avLst/>
                    </a:prstGeom>
                  </pic:spPr>
                </pic:pic>
              </a:graphicData>
            </a:graphic>
          </wp:anchor>
        </w:drawing>
      </w:r>
      <w:r>
        <w:rPr>
          <w:rFonts w:ascii="Arial Narrow"/>
          <w:color w:val="002046"/>
          <w:sz w:val="36"/>
        </w:rPr>
        <w:t xml:space="preserve">Le Technion exprime sa reconnaissance </w:t>
      </w:r>
      <w:r>
        <w:rPr>
          <w:rFonts w:ascii="Arial Narrow"/>
          <w:color w:val="002046"/>
          <w:sz w:val="36"/>
        </w:rPr>
        <w:t>à</w:t>
      </w:r>
    </w:p>
    <w:p w:rsidR="0017613E" w:rsidRDefault="00CE62A7">
      <w:pPr>
        <w:ind w:left="2158"/>
        <w:rPr>
          <w:rFonts w:ascii="Arial Narrow"/>
          <w:sz w:val="36"/>
        </w:rPr>
      </w:pPr>
      <w:r>
        <w:rPr>
          <w:rFonts w:ascii="Arial Narrow"/>
          <w:color w:val="002046"/>
          <w:sz w:val="36"/>
        </w:rPr>
        <w:t>pour son assistance dans ce projet</w:t>
      </w:r>
    </w:p>
    <w:p w:rsidR="0017613E" w:rsidRDefault="0017613E">
      <w:pPr>
        <w:pStyle w:val="Corpsdetexte"/>
        <w:rPr>
          <w:rFonts w:ascii="Arial Narrow"/>
          <w:sz w:val="42"/>
        </w:rPr>
      </w:pPr>
    </w:p>
    <w:p w:rsidR="0017613E" w:rsidRDefault="0017613E">
      <w:pPr>
        <w:pStyle w:val="Corpsdetexte"/>
        <w:rPr>
          <w:rFonts w:ascii="Arial Narrow"/>
          <w:sz w:val="42"/>
        </w:rPr>
      </w:pPr>
    </w:p>
    <w:p w:rsidR="0017613E" w:rsidRDefault="0017613E">
      <w:pPr>
        <w:pStyle w:val="Corpsdetexte"/>
        <w:rPr>
          <w:rFonts w:ascii="Arial Narrow"/>
          <w:sz w:val="42"/>
        </w:rPr>
      </w:pPr>
    </w:p>
    <w:p w:rsidR="0017613E" w:rsidRDefault="0017613E">
      <w:pPr>
        <w:pStyle w:val="Corpsdetexte"/>
        <w:rPr>
          <w:rFonts w:ascii="Arial Narrow"/>
          <w:sz w:val="42"/>
        </w:rPr>
      </w:pPr>
    </w:p>
    <w:p w:rsidR="0017613E" w:rsidRDefault="0017613E">
      <w:pPr>
        <w:pStyle w:val="Corpsdetexte"/>
        <w:rPr>
          <w:rFonts w:ascii="Arial Narrow"/>
          <w:sz w:val="42"/>
        </w:rPr>
      </w:pPr>
    </w:p>
    <w:p w:rsidR="0017613E" w:rsidRDefault="0017613E">
      <w:pPr>
        <w:pStyle w:val="Corpsdetexte"/>
        <w:rPr>
          <w:rFonts w:ascii="Arial Narrow"/>
          <w:sz w:val="42"/>
        </w:rPr>
      </w:pPr>
    </w:p>
    <w:p w:rsidR="0017613E" w:rsidRDefault="0017613E">
      <w:pPr>
        <w:pStyle w:val="Corpsdetexte"/>
        <w:rPr>
          <w:rFonts w:ascii="Arial Narrow"/>
          <w:sz w:val="42"/>
        </w:rPr>
      </w:pPr>
    </w:p>
    <w:p w:rsidR="0017613E" w:rsidRDefault="0017613E">
      <w:pPr>
        <w:pStyle w:val="Corpsdetexte"/>
        <w:spacing w:before="8"/>
        <w:rPr>
          <w:rFonts w:ascii="Arial Narrow"/>
          <w:sz w:val="57"/>
        </w:rPr>
      </w:pPr>
    </w:p>
    <w:p w:rsidR="0017613E" w:rsidRDefault="00CE62A7">
      <w:pPr>
        <w:spacing w:before="1"/>
        <w:ind w:left="3172" w:right="3384"/>
        <w:jc w:val="center"/>
        <w:rPr>
          <w:sz w:val="36"/>
        </w:rPr>
      </w:pPr>
      <w:r>
        <w:rPr>
          <w:color w:val="002046"/>
          <w:sz w:val="36"/>
        </w:rPr>
        <w:t>Produit par</w:t>
      </w:r>
    </w:p>
    <w:p w:rsidR="0017613E" w:rsidRDefault="0017613E">
      <w:pPr>
        <w:pStyle w:val="Corpsdetexte"/>
        <w:rPr>
          <w:sz w:val="36"/>
        </w:rPr>
      </w:pPr>
    </w:p>
    <w:p w:rsidR="0017613E" w:rsidRDefault="00CE62A7">
      <w:pPr>
        <w:spacing w:line="480" w:lineRule="auto"/>
        <w:ind w:left="118" w:right="111" w:firstLine="1127"/>
        <w:rPr>
          <w:sz w:val="36"/>
        </w:rPr>
      </w:pPr>
      <w:r>
        <w:rPr>
          <w:color w:val="002046"/>
          <w:sz w:val="36"/>
        </w:rPr>
        <w:t>Technion-</w:t>
      </w:r>
      <w:proofErr w:type="spellStart"/>
      <w:r>
        <w:rPr>
          <w:color w:val="002046"/>
          <w:sz w:val="36"/>
        </w:rPr>
        <w:t>Israel</w:t>
      </w:r>
      <w:proofErr w:type="spellEnd"/>
      <w:r>
        <w:rPr>
          <w:color w:val="002046"/>
          <w:sz w:val="36"/>
        </w:rPr>
        <w:t xml:space="preserve"> Institute of </w:t>
      </w:r>
      <w:proofErr w:type="spellStart"/>
      <w:r>
        <w:rPr>
          <w:color w:val="002046"/>
          <w:sz w:val="36"/>
        </w:rPr>
        <w:t>Technology</w:t>
      </w:r>
      <w:proofErr w:type="spellEnd"/>
      <w:r>
        <w:rPr>
          <w:color w:val="002046"/>
          <w:sz w:val="36"/>
        </w:rPr>
        <w:t xml:space="preserve"> Division of </w:t>
      </w:r>
      <w:proofErr w:type="spellStart"/>
      <w:r>
        <w:rPr>
          <w:color w:val="002046"/>
          <w:sz w:val="36"/>
        </w:rPr>
        <w:t>PublicAffairs</w:t>
      </w:r>
      <w:proofErr w:type="spellEnd"/>
      <w:r>
        <w:rPr>
          <w:color w:val="002046"/>
          <w:sz w:val="36"/>
        </w:rPr>
        <w:t xml:space="preserve"> and Resource </w:t>
      </w:r>
      <w:proofErr w:type="spellStart"/>
      <w:r>
        <w:rPr>
          <w:color w:val="002046"/>
          <w:sz w:val="36"/>
        </w:rPr>
        <w:t>Development</w:t>
      </w:r>
      <w:proofErr w:type="spellEnd"/>
    </w:p>
    <w:p w:rsidR="0017613E" w:rsidRDefault="00CE62A7">
      <w:pPr>
        <w:spacing w:before="11"/>
        <w:ind w:left="3172" w:right="3386"/>
        <w:jc w:val="center"/>
        <w:rPr>
          <w:sz w:val="36"/>
        </w:rPr>
      </w:pPr>
      <w:r>
        <w:rPr>
          <w:color w:val="002046"/>
          <w:sz w:val="36"/>
        </w:rPr>
        <w:t>Technion City</w:t>
      </w:r>
    </w:p>
    <w:p w:rsidR="0017613E" w:rsidRDefault="0017613E">
      <w:pPr>
        <w:pStyle w:val="Corpsdetexte"/>
        <w:spacing w:before="10"/>
        <w:rPr>
          <w:sz w:val="35"/>
        </w:rPr>
      </w:pPr>
    </w:p>
    <w:p w:rsidR="0017613E" w:rsidRDefault="00CE62A7">
      <w:pPr>
        <w:ind w:left="3051" w:right="3386"/>
        <w:jc w:val="center"/>
        <w:rPr>
          <w:sz w:val="36"/>
        </w:rPr>
      </w:pPr>
      <w:proofErr w:type="spellStart"/>
      <w:r>
        <w:rPr>
          <w:color w:val="002046"/>
          <w:sz w:val="36"/>
        </w:rPr>
        <w:t>Haifa</w:t>
      </w:r>
      <w:proofErr w:type="spellEnd"/>
      <w:r>
        <w:rPr>
          <w:color w:val="002046"/>
          <w:sz w:val="36"/>
        </w:rPr>
        <w:t xml:space="preserve"> 32000</w:t>
      </w:r>
    </w:p>
    <w:sectPr w:rsidR="0017613E">
      <w:pgSz w:w="12240" w:h="15840"/>
      <w:pgMar w:top="1500" w:right="1720" w:bottom="1240" w:left="1720" w:header="0" w:footer="997" w:gutter="0"/>
      <w:pgBorders w:offsetFrom="page">
        <w:top w:val="single" w:sz="12" w:space="24" w:color="002046"/>
        <w:left w:val="single" w:sz="12" w:space="24" w:color="002046"/>
        <w:bottom w:val="single" w:sz="12" w:space="24" w:color="002046"/>
        <w:right w:val="single" w:sz="12" w:space="24" w:color="002046"/>
      </w:pgBorders>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000000" w:rsidRDefault="00CE62A7">
      <w:r>
        <w:separator/>
      </w:r>
    </w:p>
  </w:endnote>
  <w:endnote w:type="continuationSeparator" w:id="0">
    <w:p w:rsidR="00000000" w:rsidRDefault="00CE62A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Arial Narrow">
    <w:altName w:val="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7613E" w:rsidRDefault="00CE62A7">
    <w:pPr>
      <w:pStyle w:val="Corpsdetexte"/>
      <w:spacing w:line="14" w:lineRule="auto"/>
      <w:rPr>
        <w:sz w:val="20"/>
      </w:rPr>
    </w:pPr>
    <w:r>
      <w:pict>
        <v:shapetype id="_x0000_t202" coordsize="21600,21600" o:spt="202" path="m,l,21600r21600,l21600,xe">
          <v:stroke joinstyle="miter"/>
          <v:path gradientshapeok="t" o:connecttype="rect"/>
        </v:shapetype>
        <v:shape id="1130" o:spid="_x0000_s1025" type="#_x0000_t202" style="position:absolute;margin-left:291.45pt;margin-top:728.4pt;width:19.25pt;height:14.85pt;z-index:-251658752;mso-position-horizontal-relative:page;mso-position-vertical-relative:page" filled="f" stroked="f">
          <v:textbox inset="0,0,0,0">
            <w:txbxContent>
              <w:p w:rsidR="0017613E" w:rsidRDefault="00CE62A7">
                <w:pPr>
                  <w:spacing w:before="19"/>
                  <w:ind w:left="40"/>
                  <w:rPr>
                    <w:rFonts w:ascii="Arial Narrow"/>
                  </w:rPr>
                </w:pPr>
                <w:r>
                  <w:fldChar w:fldCharType="begin"/>
                </w:r>
                <w:r>
                  <w:rPr>
                    <w:rFonts w:ascii="Arial Narrow"/>
                  </w:rPr>
                  <w:instrText xml:space="preserve"> PAGE </w:instrText>
                </w:r>
                <w:r>
                  <w:fldChar w:fldCharType="separate"/>
                </w:r>
                <w:r>
                  <w:rPr>
                    <w:rFonts w:ascii="Arial Narrow"/>
                    <w:noProof/>
                  </w:rPr>
                  <w:t>2</w:t>
                </w:r>
                <w:r>
                  <w:fldChar w:fldCharType="end"/>
                </w:r>
              </w:p>
            </w:txbxContent>
          </v:textbox>
          <w10:wrap anchorx="page" anchory="page"/>
        </v:shape>
      </w:pic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000000" w:rsidRDefault="00CE62A7">
      <w:r>
        <w:separator/>
      </w:r>
    </w:p>
  </w:footnote>
  <w:footnote w:type="continuationSeparator" w:id="0">
    <w:p w:rsidR="00000000" w:rsidRDefault="00CE62A7">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89C0567"/>
    <w:multiLevelType w:val="hybridMultilevel"/>
    <w:tmpl w:val="C7F6BA62"/>
    <w:lvl w:ilvl="0" w:tplc="FC225146">
      <w:numFmt w:val="bullet"/>
      <w:lvlText w:val=""/>
      <w:lvlJc w:val="left"/>
      <w:pPr>
        <w:ind w:left="105" w:hanging="600"/>
      </w:pPr>
      <w:rPr>
        <w:rFonts w:ascii="Symbol" w:eastAsia="Symbol" w:hAnsi="Symbol" w:cs="Symbol" w:hint="default"/>
        <w:color w:val="002046"/>
        <w:sz w:val="24"/>
        <w:szCs w:val="24"/>
      </w:rPr>
    </w:lvl>
    <w:lvl w:ilvl="1" w:tplc="4474A3DE">
      <w:numFmt w:val="bullet"/>
      <w:lvlText w:val="•"/>
      <w:lvlJc w:val="left"/>
      <w:pPr>
        <w:ind w:left="1104" w:hanging="600"/>
      </w:pPr>
      <w:rPr>
        <w:rFonts w:hint="default"/>
      </w:rPr>
    </w:lvl>
    <w:lvl w:ilvl="2" w:tplc="FFA03102">
      <w:numFmt w:val="bullet"/>
      <w:lvlText w:val="•"/>
      <w:lvlJc w:val="left"/>
      <w:pPr>
        <w:ind w:left="2108" w:hanging="600"/>
      </w:pPr>
      <w:rPr>
        <w:rFonts w:hint="default"/>
      </w:rPr>
    </w:lvl>
    <w:lvl w:ilvl="3" w:tplc="9EFCA192">
      <w:numFmt w:val="bullet"/>
      <w:lvlText w:val="•"/>
      <w:lvlJc w:val="left"/>
      <w:pPr>
        <w:ind w:left="3112" w:hanging="600"/>
      </w:pPr>
      <w:rPr>
        <w:rFonts w:hint="default"/>
      </w:rPr>
    </w:lvl>
    <w:lvl w:ilvl="4" w:tplc="FB56DF4E">
      <w:numFmt w:val="bullet"/>
      <w:lvlText w:val="•"/>
      <w:lvlJc w:val="left"/>
      <w:pPr>
        <w:ind w:left="4116" w:hanging="600"/>
      </w:pPr>
      <w:rPr>
        <w:rFonts w:hint="default"/>
      </w:rPr>
    </w:lvl>
    <w:lvl w:ilvl="5" w:tplc="4CC44BD6">
      <w:numFmt w:val="bullet"/>
      <w:lvlText w:val="•"/>
      <w:lvlJc w:val="left"/>
      <w:pPr>
        <w:ind w:left="5120" w:hanging="600"/>
      </w:pPr>
      <w:rPr>
        <w:rFonts w:hint="default"/>
      </w:rPr>
    </w:lvl>
    <w:lvl w:ilvl="6" w:tplc="E3CEDBD4">
      <w:numFmt w:val="bullet"/>
      <w:lvlText w:val="•"/>
      <w:lvlJc w:val="left"/>
      <w:pPr>
        <w:ind w:left="6124" w:hanging="600"/>
      </w:pPr>
      <w:rPr>
        <w:rFonts w:hint="default"/>
      </w:rPr>
    </w:lvl>
    <w:lvl w:ilvl="7" w:tplc="15EC436A">
      <w:numFmt w:val="bullet"/>
      <w:lvlText w:val="•"/>
      <w:lvlJc w:val="left"/>
      <w:pPr>
        <w:ind w:left="7128" w:hanging="600"/>
      </w:pPr>
      <w:rPr>
        <w:rFonts w:hint="default"/>
      </w:rPr>
    </w:lvl>
    <w:lvl w:ilvl="8" w:tplc="B0BCADBA">
      <w:numFmt w:val="bullet"/>
      <w:lvlText w:val="•"/>
      <w:lvlJc w:val="left"/>
      <w:pPr>
        <w:ind w:left="8132" w:hanging="600"/>
      </w:pPr>
      <w:rPr>
        <w:rFonts w:hint="default"/>
      </w:rPr>
    </w:lvl>
  </w:abstractNum>
  <w:abstractNum w:abstractNumId="1">
    <w:nsid w:val="4B0F50F0"/>
    <w:multiLevelType w:val="hybridMultilevel"/>
    <w:tmpl w:val="7AC8D282"/>
    <w:lvl w:ilvl="0" w:tplc="4874FE98">
      <w:start w:val="1"/>
      <w:numFmt w:val="decimal"/>
      <w:lvlText w:val="%1."/>
      <w:lvlJc w:val="left"/>
      <w:pPr>
        <w:ind w:left="2518" w:hanging="447"/>
        <w:jc w:val="left"/>
      </w:pPr>
      <w:rPr>
        <w:rFonts w:ascii="Arial" w:eastAsia="Arial" w:hAnsi="Arial" w:cs="Arial" w:hint="default"/>
        <w:color w:val="002046"/>
        <w:sz w:val="24"/>
        <w:szCs w:val="24"/>
      </w:rPr>
    </w:lvl>
    <w:lvl w:ilvl="1" w:tplc="BAF26C26">
      <w:numFmt w:val="bullet"/>
      <w:lvlText w:val="•"/>
      <w:lvlJc w:val="left"/>
      <w:pPr>
        <w:ind w:left="3282" w:hanging="447"/>
      </w:pPr>
      <w:rPr>
        <w:rFonts w:hint="default"/>
      </w:rPr>
    </w:lvl>
    <w:lvl w:ilvl="2" w:tplc="7B04E0D0">
      <w:numFmt w:val="bullet"/>
      <w:lvlText w:val="•"/>
      <w:lvlJc w:val="left"/>
      <w:pPr>
        <w:ind w:left="4044" w:hanging="447"/>
      </w:pPr>
      <w:rPr>
        <w:rFonts w:hint="default"/>
      </w:rPr>
    </w:lvl>
    <w:lvl w:ilvl="3" w:tplc="1C2AD27A">
      <w:numFmt w:val="bullet"/>
      <w:lvlText w:val="•"/>
      <w:lvlJc w:val="left"/>
      <w:pPr>
        <w:ind w:left="4806" w:hanging="447"/>
      </w:pPr>
      <w:rPr>
        <w:rFonts w:hint="default"/>
      </w:rPr>
    </w:lvl>
    <w:lvl w:ilvl="4" w:tplc="2640D898">
      <w:numFmt w:val="bullet"/>
      <w:lvlText w:val="•"/>
      <w:lvlJc w:val="left"/>
      <w:pPr>
        <w:ind w:left="5568" w:hanging="447"/>
      </w:pPr>
      <w:rPr>
        <w:rFonts w:hint="default"/>
      </w:rPr>
    </w:lvl>
    <w:lvl w:ilvl="5" w:tplc="CE067B9A">
      <w:numFmt w:val="bullet"/>
      <w:lvlText w:val="•"/>
      <w:lvlJc w:val="left"/>
      <w:pPr>
        <w:ind w:left="6330" w:hanging="447"/>
      </w:pPr>
      <w:rPr>
        <w:rFonts w:hint="default"/>
      </w:rPr>
    </w:lvl>
    <w:lvl w:ilvl="6" w:tplc="681EE04E">
      <w:numFmt w:val="bullet"/>
      <w:lvlText w:val="•"/>
      <w:lvlJc w:val="left"/>
      <w:pPr>
        <w:ind w:left="7092" w:hanging="447"/>
      </w:pPr>
      <w:rPr>
        <w:rFonts w:hint="default"/>
      </w:rPr>
    </w:lvl>
    <w:lvl w:ilvl="7" w:tplc="BBB0FFAE">
      <w:numFmt w:val="bullet"/>
      <w:lvlText w:val="•"/>
      <w:lvlJc w:val="left"/>
      <w:pPr>
        <w:ind w:left="7854" w:hanging="447"/>
      </w:pPr>
      <w:rPr>
        <w:rFonts w:hint="default"/>
      </w:rPr>
    </w:lvl>
    <w:lvl w:ilvl="8" w:tplc="5EB6E490">
      <w:numFmt w:val="bullet"/>
      <w:lvlText w:val="•"/>
      <w:lvlJc w:val="left"/>
      <w:pPr>
        <w:ind w:left="8616" w:hanging="447"/>
      </w:pPr>
      <w:rPr>
        <w:rFonts w:hint="default"/>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proofState w:spelling="clean"/>
  <w:defaultTabStop w:val="720"/>
  <w:hyphenationZone w:val="425"/>
  <w:drawingGridHorizontalSpacing w:val="110"/>
  <w:displayHorizontalDrawingGridEvery w:val="2"/>
  <w:characterSpacingControl w:val="doNotCompress"/>
  <w:hdrShapeDefaults>
    <o:shapedefaults v:ext="edit" spidmax="2073"/>
    <o:shapelayout v:ext="edit">
      <o:idmap v:ext="edit" data="1"/>
    </o:shapelayout>
  </w:hdrShapeDefaults>
  <w:footnotePr>
    <w:footnote w:id="-1"/>
    <w:footnote w:id="0"/>
  </w:footnotePr>
  <w:endnotePr>
    <w:endnote w:id="-1"/>
    <w:endnote w:id="0"/>
  </w:endnotePr>
  <w:compat>
    <w:ulTrailSpace/>
    <w:useFELayout/>
    <w:compatSetting w:name="compatibilityMode" w:uri="http://schemas.microsoft.com/office/word" w:val="12"/>
  </w:compat>
  <w:rsids>
    <w:rsidRoot w:val="0017613E"/>
    <w:rsid w:val="0017613E"/>
    <w:rsid w:val="00CE62A7"/>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73"/>
    <o:shapelayout v:ext="edit">
      <o:idmap v:ext="edit" data="2"/>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fr-FR" w:eastAsia="en-US" w:bidi="ar-SA"/>
      </w:rPr>
    </w:rPrDefault>
    <w:pPrDefault>
      <w:pPr>
        <w:widowControl w:val="0"/>
        <w:autoSpaceDE w:val="0"/>
        <w:autoSpaceDN w:val="0"/>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uiPriority w:val="1"/>
    <w:qFormat/>
    <w:rPr>
      <w:rFonts w:ascii="Arial" w:eastAsia="Arial" w:hAnsi="Arial" w:cs="Arial"/>
    </w:rPr>
  </w:style>
  <w:style w:type="paragraph" w:styleId="Titre1">
    <w:name w:val="heading 1"/>
    <w:basedOn w:val="Normal"/>
    <w:uiPriority w:val="1"/>
    <w:qFormat/>
    <w:pPr>
      <w:ind w:left="3172" w:right="3386"/>
      <w:jc w:val="center"/>
      <w:outlineLvl w:val="0"/>
    </w:pPr>
    <w:rPr>
      <w:sz w:val="36"/>
      <w:szCs w:val="36"/>
    </w:rPr>
  </w:style>
  <w:style w:type="paragraph" w:styleId="Titre2">
    <w:name w:val="heading 2"/>
    <w:basedOn w:val="Normal"/>
    <w:uiPriority w:val="1"/>
    <w:qFormat/>
    <w:pPr>
      <w:spacing w:before="62"/>
      <w:ind w:left="3431"/>
      <w:jc w:val="center"/>
      <w:outlineLvl w:val="1"/>
    </w:pPr>
    <w:rPr>
      <w:b/>
      <w:bCs/>
      <w:sz w:val="32"/>
      <w:szCs w:val="32"/>
      <w:u w:val="single" w:color="000000"/>
    </w:rPr>
  </w:style>
  <w:style w:type="paragraph" w:styleId="Titre3">
    <w:name w:val="heading 3"/>
    <w:basedOn w:val="Normal"/>
    <w:uiPriority w:val="1"/>
    <w:qFormat/>
    <w:pPr>
      <w:spacing w:before="113"/>
      <w:ind w:left="105" w:right="104"/>
      <w:jc w:val="both"/>
      <w:outlineLvl w:val="2"/>
    </w:pPr>
    <w:rPr>
      <w:sz w:val="32"/>
      <w:szCs w:val="32"/>
    </w:rPr>
  </w:style>
  <w:style w:type="paragraph" w:styleId="Titre4">
    <w:name w:val="heading 4"/>
    <w:basedOn w:val="Normal"/>
    <w:uiPriority w:val="1"/>
    <w:qFormat/>
    <w:pPr>
      <w:ind w:left="105"/>
      <w:jc w:val="both"/>
      <w:outlineLvl w:val="3"/>
    </w:pPr>
    <w:rPr>
      <w:b/>
      <w:bCs/>
      <w:sz w:val="28"/>
      <w:szCs w:val="28"/>
      <w:u w:val="single" w:color="000000"/>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Corpsdetexte">
    <w:name w:val="Body Text"/>
    <w:basedOn w:val="Normal"/>
    <w:uiPriority w:val="1"/>
    <w:qFormat/>
    <w:rPr>
      <w:sz w:val="24"/>
      <w:szCs w:val="24"/>
    </w:rPr>
  </w:style>
  <w:style w:type="paragraph" w:styleId="Paragraphedeliste">
    <w:name w:val="List Paragraph"/>
    <w:basedOn w:val="Normal"/>
    <w:uiPriority w:val="1"/>
    <w:qFormat/>
    <w:pPr>
      <w:ind w:left="105" w:firstLine="994"/>
    </w:pPr>
  </w:style>
  <w:style w:type="paragraph" w:customStyle="1" w:styleId="TableParagraph">
    <w:name w:val="Table Paragraph"/>
    <w:basedOn w:val="Normal"/>
    <w:uiPriority w:val="1"/>
    <w:qFormat/>
  </w:style>
  <w:style w:type="paragraph" w:styleId="Textedebulles">
    <w:name w:val="Balloon Text"/>
    <w:basedOn w:val="Normal"/>
    <w:link w:val="TextedebullesCar"/>
    <w:uiPriority w:val="99"/>
    <w:semiHidden/>
    <w:unhideWhenUsed/>
    <w:rsid w:val="00CE62A7"/>
    <w:rPr>
      <w:rFonts w:ascii="Tahoma" w:hAnsi="Tahoma" w:cs="Tahoma"/>
      <w:sz w:val="16"/>
      <w:szCs w:val="16"/>
    </w:rPr>
  </w:style>
  <w:style w:type="character" w:customStyle="1" w:styleId="TextedebullesCar">
    <w:name w:val="Texte de bulles Car"/>
    <w:basedOn w:val="Policepardfaut"/>
    <w:link w:val="Textedebulles"/>
    <w:uiPriority w:val="99"/>
    <w:semiHidden/>
    <w:rsid w:val="00CE62A7"/>
    <w:rPr>
      <w:rFonts w:ascii="Tahoma" w:eastAsia="Arial"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fr-FR" w:eastAsia="fr-FR"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5.jpeg"/><Relationship Id="rId18" Type="http://schemas.openxmlformats.org/officeDocument/2006/relationships/image" Target="media/image10.png"/><Relationship Id="rId3" Type="http://schemas.microsoft.com/office/2007/relationships/stylesWithEffects" Target="stylesWithEffects.xml"/><Relationship Id="rId21" Type="http://schemas.openxmlformats.org/officeDocument/2006/relationships/image" Target="media/image13.jpeg"/><Relationship Id="rId7" Type="http://schemas.openxmlformats.org/officeDocument/2006/relationships/endnotes" Target="endnotes.xml"/><Relationship Id="rId12" Type="http://schemas.openxmlformats.org/officeDocument/2006/relationships/image" Target="media/image4.jpeg"/><Relationship Id="rId17" Type="http://schemas.openxmlformats.org/officeDocument/2006/relationships/image" Target="media/image9.png"/><Relationship Id="rId2" Type="http://schemas.openxmlformats.org/officeDocument/2006/relationships/styles" Target="styles.xml"/><Relationship Id="rId16" Type="http://schemas.openxmlformats.org/officeDocument/2006/relationships/image" Target="media/image8.png"/><Relationship Id="rId20" Type="http://schemas.openxmlformats.org/officeDocument/2006/relationships/image" Target="media/image12.jpeg"/><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7.jpeg"/><Relationship Id="rId23" Type="http://schemas.openxmlformats.org/officeDocument/2006/relationships/theme" Target="theme/theme1.xml"/><Relationship Id="rId10" Type="http://schemas.openxmlformats.org/officeDocument/2006/relationships/image" Target="media/image3.jpeg"/><Relationship Id="rId19" Type="http://schemas.openxmlformats.org/officeDocument/2006/relationships/image" Target="media/image11.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6.jpeg"/><Relationship Id="rId22"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TotalTime>
  <Pages>19</Pages>
  <Words>3337</Words>
  <Characters>18357</Characters>
  <Application>Microsoft Office Word</Application>
  <DocSecurity>0</DocSecurity>
  <Lines>152</Lines>
  <Paragraphs>43</Paragraphs>
  <ScaleCrop>false</ScaleCrop>
  <Company>Hewlett-Packard Company</Company>
  <LinksUpToDate>false</LinksUpToDate>
  <CharactersWithSpaces>21651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רוס מוריס1</dc:creator>
  <cp:lastModifiedBy>Josiane</cp:lastModifiedBy>
  <cp:revision>2</cp:revision>
  <dcterms:created xsi:type="dcterms:W3CDTF">2017-05-29T15:38:00Z</dcterms:created>
  <dcterms:modified xsi:type="dcterms:W3CDTF">2017-06-13T07:49:00Z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2017-04-05T00:00:00Z</vt:filetime>
  </property>
  <property fmtid="{D5CDD505-2E9C-101B-9397-08002B2CF9AE}" pid="3" name="Creator">
    <vt:lpwstr>Microsoft® Word 2016</vt:lpwstr>
  </property>
  <property fmtid="{D5CDD505-2E9C-101B-9397-08002B2CF9AE}" pid="4" name="LastSaved">
    <vt:filetime>2017-05-29T00:00:00Z</vt:filetime>
  </property>
</Properties>
</file>