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4B008" w14:textId="0303D161" w:rsidR="00027580" w:rsidRDefault="005E00FE" w:rsidP="00CB0EBA">
      <w:pPr>
        <w:ind w:firstLine="720"/>
        <w:rPr>
          <w:rFonts w:asciiTheme="majorBidi" w:hAnsiTheme="majorBidi" w:cstheme="majorBidi"/>
        </w:rPr>
      </w:pPr>
      <w:r w:rsidRPr="005E00FE">
        <w:rPr>
          <w:rFonts w:asciiTheme="majorBidi" w:hAnsiTheme="majorBidi" w:cstheme="majorBidi"/>
        </w:rPr>
        <w:t>Rabbi Nissim ben Reuven was apparently born in Gerona</w:t>
      </w:r>
      <w:r>
        <w:rPr>
          <w:rFonts w:asciiTheme="majorBidi" w:hAnsiTheme="majorBidi" w:cstheme="majorBidi"/>
        </w:rPr>
        <w:t>, in northern Spain, and his life spanned the years 1315–1375, approximately.</w:t>
      </w:r>
      <w:r w:rsidR="007F54DF">
        <w:rPr>
          <w:rFonts w:asciiTheme="majorBidi" w:hAnsiTheme="majorBidi" w:cstheme="majorBidi"/>
        </w:rPr>
        <w:t xml:space="preserve"> He served as head of the Jewish communities and led the yeshiva in Barcelona. </w:t>
      </w:r>
      <w:r w:rsidR="00F923B1">
        <w:rPr>
          <w:rFonts w:asciiTheme="majorBidi" w:hAnsiTheme="majorBidi" w:cstheme="majorBidi"/>
        </w:rPr>
        <w:t xml:space="preserve">He had many students, including Rabbi Isaac bar </w:t>
      </w:r>
      <w:proofErr w:type="spellStart"/>
      <w:r w:rsidR="00F923B1">
        <w:rPr>
          <w:rFonts w:asciiTheme="majorBidi" w:hAnsiTheme="majorBidi" w:cstheme="majorBidi"/>
        </w:rPr>
        <w:t>Sheshet</w:t>
      </w:r>
      <w:proofErr w:type="spellEnd"/>
      <w:r w:rsidR="00F923B1">
        <w:rPr>
          <w:rFonts w:asciiTheme="majorBidi" w:hAnsiTheme="majorBidi" w:cstheme="majorBidi"/>
        </w:rPr>
        <w:t xml:space="preserve"> (</w:t>
      </w:r>
      <w:proofErr w:type="spellStart"/>
      <w:r w:rsidR="00F923B1">
        <w:rPr>
          <w:rFonts w:asciiTheme="majorBidi" w:hAnsiTheme="majorBidi" w:cstheme="majorBidi"/>
        </w:rPr>
        <w:t>Ribash</w:t>
      </w:r>
      <w:proofErr w:type="spellEnd"/>
      <w:r w:rsidR="00F923B1">
        <w:rPr>
          <w:rFonts w:asciiTheme="majorBidi" w:hAnsiTheme="majorBidi" w:cstheme="majorBidi"/>
        </w:rPr>
        <w:t xml:space="preserve">) and Rabbi </w:t>
      </w:r>
      <w:proofErr w:type="spellStart"/>
      <w:r w:rsidR="00F923B1">
        <w:rPr>
          <w:rFonts w:asciiTheme="majorBidi" w:hAnsiTheme="majorBidi" w:cstheme="majorBidi"/>
        </w:rPr>
        <w:t>Hasdai</w:t>
      </w:r>
      <w:proofErr w:type="spellEnd"/>
      <w:r w:rsidR="00F923B1">
        <w:rPr>
          <w:rFonts w:asciiTheme="majorBidi" w:hAnsiTheme="majorBidi" w:cstheme="majorBidi"/>
        </w:rPr>
        <w:t xml:space="preserve"> </w:t>
      </w:r>
      <w:proofErr w:type="spellStart"/>
      <w:r w:rsidR="00F923B1">
        <w:rPr>
          <w:rFonts w:asciiTheme="majorBidi" w:hAnsiTheme="majorBidi" w:cstheme="majorBidi"/>
        </w:rPr>
        <w:t>Crescas</w:t>
      </w:r>
      <w:proofErr w:type="spellEnd"/>
      <w:r w:rsidR="00F923B1">
        <w:rPr>
          <w:rFonts w:asciiTheme="majorBidi" w:hAnsiTheme="majorBidi" w:cstheme="majorBidi"/>
        </w:rPr>
        <w:t xml:space="preserve">. </w:t>
      </w:r>
      <w:r w:rsidR="007F54DF">
        <w:rPr>
          <w:rFonts w:asciiTheme="majorBidi" w:hAnsiTheme="majorBidi" w:cstheme="majorBidi"/>
        </w:rPr>
        <w:t xml:space="preserve">He earned his living as a physician, and he may have been a doctor at the king’s court. For a certain period, he was imprisoned, along with his students and other prominent community members, in the wake of accusations made about them to the authorities. When their innocence had been demonstrated, they were released (Responsa of the </w:t>
      </w:r>
      <w:proofErr w:type="spellStart"/>
      <w:r w:rsidR="007F54DF">
        <w:rPr>
          <w:rFonts w:asciiTheme="majorBidi" w:hAnsiTheme="majorBidi" w:cstheme="majorBidi"/>
        </w:rPr>
        <w:t>Ribash</w:t>
      </w:r>
      <w:proofErr w:type="spellEnd"/>
      <w:r w:rsidR="007F54DF">
        <w:rPr>
          <w:rFonts w:asciiTheme="majorBidi" w:hAnsiTheme="majorBidi" w:cstheme="majorBidi"/>
        </w:rPr>
        <w:t>, §376-377). During his lifetime, the Black Plague epidemic broke out in Europe, and he described it</w:t>
      </w:r>
      <w:r w:rsidR="00161F11">
        <w:rPr>
          <w:rFonts w:asciiTheme="majorBidi" w:hAnsiTheme="majorBidi" w:cstheme="majorBidi"/>
        </w:rPr>
        <w:t xml:space="preserve"> as follows:</w:t>
      </w:r>
      <w:r w:rsidR="007F54DF">
        <w:rPr>
          <w:rFonts w:asciiTheme="majorBidi" w:hAnsiTheme="majorBidi" w:cstheme="majorBidi"/>
        </w:rPr>
        <w:t xml:space="preserve"> “We saw […] that primordial </w:t>
      </w:r>
      <w:r w:rsidR="00CB0EBA">
        <w:rPr>
          <w:rFonts w:asciiTheme="majorBidi" w:hAnsiTheme="majorBidi" w:cstheme="majorBidi"/>
        </w:rPr>
        <w:t xml:space="preserve">arrangements </w:t>
      </w:r>
      <w:r w:rsidR="00161F11">
        <w:rPr>
          <w:rFonts w:asciiTheme="majorBidi" w:hAnsiTheme="majorBidi" w:cstheme="majorBidi"/>
        </w:rPr>
        <w:t xml:space="preserve">of nature </w:t>
      </w:r>
      <w:r w:rsidR="00CB0EBA">
        <w:rPr>
          <w:rFonts w:asciiTheme="majorBidi" w:hAnsiTheme="majorBidi" w:cstheme="majorBidi"/>
        </w:rPr>
        <w:t>were disturbed, for an evil descended from God in that year upon most of the world’s inhabitants, who suffered then from strange diseases […], so much so that the world suffered more change and upset in tha</w:t>
      </w:r>
      <w:r w:rsidR="00161F11">
        <w:rPr>
          <w:rFonts w:asciiTheme="majorBidi" w:hAnsiTheme="majorBidi" w:cstheme="majorBidi"/>
        </w:rPr>
        <w:t>t</w:t>
      </w:r>
      <w:r w:rsidR="00CB0EBA">
        <w:rPr>
          <w:rFonts w:asciiTheme="majorBidi" w:hAnsiTheme="majorBidi" w:cstheme="majorBidi"/>
        </w:rPr>
        <w:t xml:space="preserve"> one year than it previously had experienced in two hundred years. In many places</w:t>
      </w:r>
      <w:r w:rsidR="00297C20">
        <w:rPr>
          <w:rFonts w:asciiTheme="majorBidi" w:hAnsiTheme="majorBidi" w:cstheme="majorBidi"/>
        </w:rPr>
        <w:t>,</w:t>
      </w:r>
      <w:r w:rsidR="00CB0EBA">
        <w:rPr>
          <w:rFonts w:asciiTheme="majorBidi" w:hAnsiTheme="majorBidi" w:cstheme="majorBidi"/>
        </w:rPr>
        <w:t xml:space="preserve"> things befell people like what happened to </w:t>
      </w:r>
      <w:proofErr w:type="spellStart"/>
      <w:r w:rsidR="00CB0EBA">
        <w:rPr>
          <w:rFonts w:asciiTheme="majorBidi" w:hAnsiTheme="majorBidi" w:cstheme="majorBidi"/>
        </w:rPr>
        <w:t>Dathan</w:t>
      </w:r>
      <w:proofErr w:type="spellEnd"/>
      <w:r w:rsidR="00CB0EBA">
        <w:rPr>
          <w:rFonts w:asciiTheme="majorBidi" w:hAnsiTheme="majorBidi" w:cstheme="majorBidi"/>
        </w:rPr>
        <w:t xml:space="preserve"> and </w:t>
      </w:r>
      <w:proofErr w:type="spellStart"/>
      <w:r w:rsidR="00CB0EBA">
        <w:rPr>
          <w:rFonts w:asciiTheme="majorBidi" w:hAnsiTheme="majorBidi" w:cstheme="majorBidi"/>
        </w:rPr>
        <w:t>Abiram</w:t>
      </w:r>
      <w:proofErr w:type="spellEnd"/>
      <w:r w:rsidR="00CB0EBA">
        <w:rPr>
          <w:rFonts w:asciiTheme="majorBidi" w:hAnsiTheme="majorBidi" w:cstheme="majorBidi"/>
        </w:rPr>
        <w:t xml:space="preserve">; some people and everything </w:t>
      </w:r>
      <w:r w:rsidR="00161F11">
        <w:rPr>
          <w:rFonts w:asciiTheme="majorBidi" w:hAnsiTheme="majorBidi" w:cstheme="majorBidi"/>
        </w:rPr>
        <w:t>they</w:t>
      </w:r>
      <w:r w:rsidR="00CB0EBA">
        <w:rPr>
          <w:rFonts w:asciiTheme="majorBidi" w:hAnsiTheme="majorBidi" w:cstheme="majorBidi"/>
        </w:rPr>
        <w:t xml:space="preserve"> had simply came to an end and were extirpated” (</w:t>
      </w:r>
      <w:proofErr w:type="spellStart"/>
      <w:r w:rsidR="00CB0EBA" w:rsidRPr="00297C20">
        <w:rPr>
          <w:rFonts w:asciiTheme="majorBidi" w:hAnsiTheme="majorBidi" w:cstheme="majorBidi"/>
          <w:i/>
          <w:iCs/>
        </w:rPr>
        <w:t>Derashot</w:t>
      </w:r>
      <w:proofErr w:type="spellEnd"/>
      <w:r w:rsidR="00CB0EBA" w:rsidRPr="00297C20">
        <w:rPr>
          <w:rFonts w:asciiTheme="majorBidi" w:hAnsiTheme="majorBidi" w:cstheme="majorBidi"/>
          <w:i/>
          <w:iCs/>
        </w:rPr>
        <w:t xml:space="preserve"> Ha-Ran</w:t>
      </w:r>
      <w:r w:rsidR="00CB0EBA">
        <w:rPr>
          <w:rFonts w:asciiTheme="majorBidi" w:hAnsiTheme="majorBidi" w:cstheme="majorBidi"/>
        </w:rPr>
        <w:t>, §10).</w:t>
      </w:r>
    </w:p>
    <w:p w14:paraId="293B8BA7" w14:textId="56760282" w:rsidR="00CB0EBA" w:rsidRDefault="00CB0EBA">
      <w:pPr>
        <w:rPr>
          <w:rFonts w:asciiTheme="majorBidi" w:hAnsiTheme="majorBidi" w:cstheme="majorBidi"/>
        </w:rPr>
      </w:pPr>
      <w:r>
        <w:rPr>
          <w:rFonts w:asciiTheme="majorBidi" w:hAnsiTheme="majorBidi" w:cstheme="majorBidi"/>
        </w:rPr>
        <w:tab/>
        <w:t>Rabb</w:t>
      </w:r>
      <w:r w:rsidR="00AE2717">
        <w:rPr>
          <w:rFonts w:asciiTheme="majorBidi" w:hAnsiTheme="majorBidi" w:cstheme="majorBidi"/>
        </w:rPr>
        <w:t>i</w:t>
      </w:r>
      <w:r>
        <w:rPr>
          <w:rFonts w:asciiTheme="majorBidi" w:hAnsiTheme="majorBidi" w:cstheme="majorBidi"/>
        </w:rPr>
        <w:t xml:space="preserve"> Nissim wrote </w:t>
      </w:r>
      <w:proofErr w:type="spellStart"/>
      <w:r>
        <w:rPr>
          <w:rFonts w:asciiTheme="majorBidi" w:hAnsiTheme="majorBidi" w:cstheme="majorBidi"/>
        </w:rPr>
        <w:t>novellae</w:t>
      </w:r>
      <w:proofErr w:type="spellEnd"/>
      <w:r>
        <w:rPr>
          <w:rFonts w:asciiTheme="majorBidi" w:hAnsiTheme="majorBidi" w:cstheme="majorBidi"/>
        </w:rPr>
        <w:t xml:space="preserve"> on the Talmud and a commentary to the Rif (Rabbi Isaac Al-</w:t>
      </w:r>
      <w:proofErr w:type="spellStart"/>
      <w:r>
        <w:rPr>
          <w:rFonts w:asciiTheme="majorBidi" w:hAnsiTheme="majorBidi" w:cstheme="majorBidi"/>
        </w:rPr>
        <w:t>Fasi</w:t>
      </w:r>
      <w:proofErr w:type="spellEnd"/>
      <w:r>
        <w:rPr>
          <w:rFonts w:asciiTheme="majorBidi" w:hAnsiTheme="majorBidi" w:cstheme="majorBidi"/>
        </w:rPr>
        <w:t xml:space="preserve">). His famous book of sermons is based on explanations </w:t>
      </w:r>
      <w:r w:rsidR="00A74275">
        <w:rPr>
          <w:rFonts w:asciiTheme="majorBidi" w:hAnsiTheme="majorBidi" w:cstheme="majorBidi"/>
        </w:rPr>
        <w:t>of</w:t>
      </w:r>
      <w:r>
        <w:rPr>
          <w:rFonts w:asciiTheme="majorBidi" w:hAnsiTheme="majorBidi" w:cstheme="majorBidi"/>
        </w:rPr>
        <w:t xml:space="preserve"> selected passages in the Pentateuch, and his commentaries there offer comprehensive explanations, </w:t>
      </w:r>
      <w:r w:rsidR="001439FC">
        <w:rPr>
          <w:rFonts w:asciiTheme="majorBidi" w:hAnsiTheme="majorBidi" w:cstheme="majorBidi"/>
        </w:rPr>
        <w:t>philosophical in</w:t>
      </w:r>
      <w:r>
        <w:rPr>
          <w:rFonts w:asciiTheme="majorBidi" w:hAnsiTheme="majorBidi" w:cstheme="majorBidi"/>
        </w:rPr>
        <w:t xml:space="preserve"> nature, of such topics as the development of the created world, the sale of the birthright, the power of blessings and prayer, Moses’ mission, the power of prophecy, and reward and punishment.</w:t>
      </w:r>
    </w:p>
    <w:p w14:paraId="49C1FFEF" w14:textId="489E669E" w:rsidR="00CB0EBA" w:rsidRDefault="00CB0EBA">
      <w:pPr>
        <w:rPr>
          <w:rFonts w:asciiTheme="majorBidi" w:hAnsiTheme="majorBidi" w:cstheme="majorBidi"/>
        </w:rPr>
      </w:pPr>
      <w:r>
        <w:rPr>
          <w:rFonts w:asciiTheme="majorBidi" w:hAnsiTheme="majorBidi" w:cstheme="majorBidi"/>
        </w:rPr>
        <w:tab/>
      </w:r>
      <w:r w:rsidR="00297C20">
        <w:rPr>
          <w:rFonts w:asciiTheme="majorBidi" w:hAnsiTheme="majorBidi" w:cstheme="majorBidi"/>
        </w:rPr>
        <w:t>Rabb</w:t>
      </w:r>
      <w:r w:rsidR="00A74275">
        <w:rPr>
          <w:rFonts w:asciiTheme="majorBidi" w:hAnsiTheme="majorBidi" w:cstheme="majorBidi"/>
        </w:rPr>
        <w:t>i</w:t>
      </w:r>
      <w:r w:rsidR="00297C20">
        <w:rPr>
          <w:rFonts w:asciiTheme="majorBidi" w:hAnsiTheme="majorBidi" w:cstheme="majorBidi"/>
        </w:rPr>
        <w:t xml:space="preserve"> Nissim began to compose a comprehensive commentary to the Pentateuch, which he never finished. All five manuscripts that include this commentary end at Genesis 23:20. In this work, he often opens his commentary with a list of questions and then presents his answers at length. He integrates a simple contextual [</w:t>
      </w:r>
      <w:r w:rsidR="00297C20">
        <w:rPr>
          <w:rFonts w:asciiTheme="majorBidi" w:hAnsiTheme="majorBidi" w:cstheme="majorBidi"/>
          <w:i/>
          <w:iCs/>
        </w:rPr>
        <w:t>peshat</w:t>
      </w:r>
      <w:r w:rsidR="00297C20">
        <w:rPr>
          <w:rFonts w:asciiTheme="majorBidi" w:hAnsiTheme="majorBidi" w:cstheme="majorBidi"/>
        </w:rPr>
        <w:t xml:space="preserve">] reading of the verses with considerable dependence on classic rabbinic interpretation. On occasion, he tries to support the rabbinic </w:t>
      </w:r>
      <w:r w:rsidR="00297C20" w:rsidRPr="00297C20">
        <w:rPr>
          <w:rFonts w:asciiTheme="majorBidi" w:hAnsiTheme="majorBidi" w:cstheme="majorBidi"/>
          <w:i/>
          <w:iCs/>
        </w:rPr>
        <w:t>midrash</w:t>
      </w:r>
      <w:r w:rsidR="00297C20">
        <w:rPr>
          <w:rFonts w:asciiTheme="majorBidi" w:hAnsiTheme="majorBidi" w:cstheme="majorBidi"/>
        </w:rPr>
        <w:t xml:space="preserve"> with a </w:t>
      </w:r>
      <w:r w:rsidR="00297C20">
        <w:rPr>
          <w:rFonts w:asciiTheme="majorBidi" w:hAnsiTheme="majorBidi" w:cstheme="majorBidi"/>
          <w:i/>
          <w:iCs/>
        </w:rPr>
        <w:t xml:space="preserve">peshat </w:t>
      </w:r>
      <w:r w:rsidR="00297C20">
        <w:rPr>
          <w:rFonts w:asciiTheme="majorBidi" w:hAnsiTheme="majorBidi" w:cstheme="majorBidi"/>
        </w:rPr>
        <w:t xml:space="preserve">understanding of the verse. In a number of places, he professes allegiance to classical </w:t>
      </w:r>
      <w:r w:rsidR="00297C20">
        <w:rPr>
          <w:rFonts w:asciiTheme="majorBidi" w:hAnsiTheme="majorBidi" w:cstheme="majorBidi"/>
          <w:i/>
          <w:iCs/>
        </w:rPr>
        <w:t>midrash</w:t>
      </w:r>
      <w:r w:rsidR="00297C20">
        <w:rPr>
          <w:rFonts w:asciiTheme="majorBidi" w:hAnsiTheme="majorBidi" w:cstheme="majorBidi"/>
        </w:rPr>
        <w:t>, as in these statements: “One should not take issue with the Sages, for they know” (on Gen. 4:1)</w:t>
      </w:r>
      <w:r w:rsidR="00161F11">
        <w:rPr>
          <w:rFonts w:asciiTheme="majorBidi" w:hAnsiTheme="majorBidi" w:cstheme="majorBidi"/>
        </w:rPr>
        <w:t xml:space="preserve"> and</w:t>
      </w:r>
      <w:r w:rsidR="00297C20">
        <w:rPr>
          <w:rFonts w:asciiTheme="majorBidi" w:hAnsiTheme="majorBidi" w:cstheme="majorBidi"/>
        </w:rPr>
        <w:t xml:space="preserve"> “Just as we were commanded to follow their agreement regarding the Torah’s laws, so were we commanded regarding all that has been told to us on the basis </w:t>
      </w:r>
      <w:r w:rsidR="00161F11">
        <w:rPr>
          <w:rFonts w:asciiTheme="majorBidi" w:hAnsiTheme="majorBidi" w:cstheme="majorBidi"/>
        </w:rPr>
        <w:t>of</w:t>
      </w:r>
      <w:r w:rsidR="00297C20">
        <w:rPr>
          <w:rFonts w:asciiTheme="majorBidi" w:hAnsiTheme="majorBidi" w:cstheme="majorBidi"/>
        </w:rPr>
        <w:t xml:space="preserve"> received tradition </w:t>
      </w:r>
      <w:r w:rsidR="0080266F">
        <w:rPr>
          <w:rFonts w:asciiTheme="majorBidi" w:hAnsiTheme="majorBidi" w:cstheme="majorBidi"/>
        </w:rPr>
        <w:t xml:space="preserve">regarding opinions and the explication of biblical verses, whether that </w:t>
      </w:r>
      <w:r w:rsidR="00161F11">
        <w:rPr>
          <w:rFonts w:asciiTheme="majorBidi" w:hAnsiTheme="majorBidi" w:cstheme="majorBidi"/>
        </w:rPr>
        <w:t>verse concerns</w:t>
      </w:r>
      <w:r w:rsidR="0080266F">
        <w:rPr>
          <w:rFonts w:asciiTheme="majorBidi" w:hAnsiTheme="majorBidi" w:cstheme="majorBidi"/>
        </w:rPr>
        <w:t xml:space="preserve"> a </w:t>
      </w:r>
      <w:r w:rsidR="0080266F">
        <w:rPr>
          <w:rFonts w:asciiTheme="majorBidi" w:hAnsiTheme="majorBidi" w:cstheme="majorBidi"/>
          <w:i/>
          <w:iCs/>
        </w:rPr>
        <w:t>mitzvah</w:t>
      </w:r>
      <w:r w:rsidR="0080266F">
        <w:rPr>
          <w:rFonts w:asciiTheme="majorBidi" w:hAnsiTheme="majorBidi" w:cstheme="majorBidi"/>
        </w:rPr>
        <w:t xml:space="preserve"> or not, and anyone who deviates from them, even in a matter unrelated to clarifying a </w:t>
      </w:r>
      <w:r w:rsidR="0080266F">
        <w:rPr>
          <w:rFonts w:asciiTheme="majorBidi" w:hAnsiTheme="majorBidi" w:cstheme="majorBidi"/>
          <w:i/>
          <w:iCs/>
        </w:rPr>
        <w:t>mitzvah</w:t>
      </w:r>
      <w:r w:rsidR="0080266F">
        <w:rPr>
          <w:rFonts w:asciiTheme="majorBidi" w:hAnsiTheme="majorBidi" w:cstheme="majorBidi"/>
        </w:rPr>
        <w:t xml:space="preserve">, is an </w:t>
      </w:r>
      <w:proofErr w:type="spellStart"/>
      <w:r w:rsidR="0080266F">
        <w:rPr>
          <w:rFonts w:asciiTheme="majorBidi" w:hAnsiTheme="majorBidi" w:cstheme="majorBidi"/>
          <w:i/>
          <w:iCs/>
        </w:rPr>
        <w:t>epikoros</w:t>
      </w:r>
      <w:proofErr w:type="spellEnd"/>
      <w:r w:rsidR="0080266F">
        <w:rPr>
          <w:rFonts w:asciiTheme="majorBidi" w:hAnsiTheme="majorBidi" w:cstheme="majorBidi"/>
        </w:rPr>
        <w:t xml:space="preserve"> and has no share in the World to Come” (</w:t>
      </w:r>
      <w:proofErr w:type="spellStart"/>
      <w:r w:rsidR="0080266F" w:rsidRPr="0080266F">
        <w:rPr>
          <w:rFonts w:asciiTheme="majorBidi" w:hAnsiTheme="majorBidi" w:cstheme="majorBidi"/>
          <w:i/>
          <w:iCs/>
        </w:rPr>
        <w:t>Derashot</w:t>
      </w:r>
      <w:proofErr w:type="spellEnd"/>
      <w:r w:rsidR="0080266F" w:rsidRPr="0080266F">
        <w:rPr>
          <w:rFonts w:asciiTheme="majorBidi" w:hAnsiTheme="majorBidi" w:cstheme="majorBidi"/>
          <w:i/>
          <w:iCs/>
        </w:rPr>
        <w:t xml:space="preserve"> Ha-Ran</w:t>
      </w:r>
      <w:r w:rsidR="0080266F">
        <w:rPr>
          <w:rFonts w:asciiTheme="majorBidi" w:hAnsiTheme="majorBidi" w:cstheme="majorBidi"/>
        </w:rPr>
        <w:t xml:space="preserve">, §13). Nonetheless, he sometimes </w:t>
      </w:r>
      <w:bookmarkStart w:id="0" w:name="_GoBack"/>
      <w:bookmarkEnd w:id="0"/>
      <w:r w:rsidR="0080266F">
        <w:rPr>
          <w:rFonts w:asciiTheme="majorBidi" w:hAnsiTheme="majorBidi" w:cstheme="majorBidi"/>
        </w:rPr>
        <w:t xml:space="preserve">offered interpretations that are alternatives to the rabbinic </w:t>
      </w:r>
      <w:r w:rsidR="0080266F">
        <w:rPr>
          <w:rFonts w:asciiTheme="majorBidi" w:hAnsiTheme="majorBidi" w:cstheme="majorBidi"/>
          <w:i/>
          <w:iCs/>
        </w:rPr>
        <w:t>midrash</w:t>
      </w:r>
      <w:r w:rsidR="0080266F">
        <w:rPr>
          <w:rFonts w:asciiTheme="majorBidi" w:hAnsiTheme="majorBidi" w:cstheme="majorBidi"/>
        </w:rPr>
        <w:t xml:space="preserve"> (e.g., at Gen. 4:13-22).</w:t>
      </w:r>
    </w:p>
    <w:p w14:paraId="7DB30B65" w14:textId="189AA0FE" w:rsidR="0080266F" w:rsidRDefault="0080266F">
      <w:pPr>
        <w:rPr>
          <w:rFonts w:asciiTheme="majorBidi" w:hAnsiTheme="majorBidi" w:cstheme="majorBidi"/>
        </w:rPr>
      </w:pPr>
      <w:r>
        <w:rPr>
          <w:rFonts w:asciiTheme="majorBidi" w:hAnsiTheme="majorBidi" w:cstheme="majorBidi"/>
        </w:rPr>
        <w:tab/>
        <w:t>Rabb</w:t>
      </w:r>
      <w:r w:rsidR="00A74275">
        <w:rPr>
          <w:rFonts w:asciiTheme="majorBidi" w:hAnsiTheme="majorBidi" w:cstheme="majorBidi"/>
        </w:rPr>
        <w:t>i</w:t>
      </w:r>
      <w:r>
        <w:rPr>
          <w:rFonts w:asciiTheme="majorBidi" w:hAnsiTheme="majorBidi" w:cstheme="majorBidi"/>
        </w:rPr>
        <w:t xml:space="preserve"> Nissim was familiar with the </w:t>
      </w:r>
      <w:r w:rsidR="00FC2E95">
        <w:rPr>
          <w:rFonts w:asciiTheme="majorBidi" w:hAnsiTheme="majorBidi" w:cstheme="majorBidi"/>
        </w:rPr>
        <w:t xml:space="preserve">Jerusalem Targum and </w:t>
      </w:r>
      <w:r w:rsidR="00161F11">
        <w:rPr>
          <w:rFonts w:asciiTheme="majorBidi" w:hAnsiTheme="majorBidi" w:cstheme="majorBidi"/>
        </w:rPr>
        <w:t xml:space="preserve">Targum </w:t>
      </w:r>
      <w:proofErr w:type="spellStart"/>
      <w:r>
        <w:rPr>
          <w:rFonts w:asciiTheme="majorBidi" w:hAnsiTheme="majorBidi" w:cstheme="majorBidi"/>
        </w:rPr>
        <w:t>Onqelos</w:t>
      </w:r>
      <w:proofErr w:type="spellEnd"/>
      <w:r w:rsidR="00FC2E95">
        <w:rPr>
          <w:rFonts w:asciiTheme="majorBidi" w:hAnsiTheme="majorBidi" w:cstheme="majorBidi"/>
        </w:rPr>
        <w:t xml:space="preserve"> (Aramaic translations of the Bible)</w:t>
      </w:r>
      <w:r>
        <w:rPr>
          <w:rFonts w:asciiTheme="majorBidi" w:hAnsiTheme="majorBidi" w:cstheme="majorBidi"/>
        </w:rPr>
        <w:t xml:space="preserve">. </w:t>
      </w:r>
      <w:r w:rsidR="008956D5">
        <w:rPr>
          <w:rFonts w:asciiTheme="majorBidi" w:hAnsiTheme="majorBidi" w:cstheme="majorBidi"/>
        </w:rPr>
        <w:t>In scores of places he</w:t>
      </w:r>
      <w:r>
        <w:rPr>
          <w:rFonts w:asciiTheme="majorBidi" w:hAnsiTheme="majorBidi" w:cstheme="majorBidi"/>
        </w:rPr>
        <w:t xml:space="preserve"> cites </w:t>
      </w:r>
      <w:r w:rsidR="008956D5">
        <w:rPr>
          <w:rFonts w:asciiTheme="majorBidi" w:hAnsiTheme="majorBidi" w:cstheme="majorBidi"/>
        </w:rPr>
        <w:t>the</w:t>
      </w:r>
      <w:r>
        <w:rPr>
          <w:rFonts w:asciiTheme="majorBidi" w:hAnsiTheme="majorBidi" w:cstheme="majorBidi"/>
        </w:rPr>
        <w:t xml:space="preserve"> commentar</w:t>
      </w:r>
      <w:r w:rsidR="008956D5">
        <w:rPr>
          <w:rFonts w:asciiTheme="majorBidi" w:hAnsiTheme="majorBidi" w:cstheme="majorBidi"/>
        </w:rPr>
        <w:t xml:space="preserve">ies of </w:t>
      </w:r>
      <w:proofErr w:type="spellStart"/>
      <w:r w:rsidR="008956D5">
        <w:rPr>
          <w:rFonts w:asciiTheme="majorBidi" w:hAnsiTheme="majorBidi" w:cstheme="majorBidi"/>
        </w:rPr>
        <w:t>Rashi</w:t>
      </w:r>
      <w:proofErr w:type="spellEnd"/>
      <w:r w:rsidR="008956D5">
        <w:rPr>
          <w:rFonts w:asciiTheme="majorBidi" w:hAnsiTheme="majorBidi" w:cstheme="majorBidi"/>
        </w:rPr>
        <w:t xml:space="preserve">, </w:t>
      </w:r>
      <w:r w:rsidR="007D5F55">
        <w:rPr>
          <w:rFonts w:asciiTheme="majorBidi" w:hAnsiTheme="majorBidi" w:cstheme="majorBidi"/>
        </w:rPr>
        <w:t>I</w:t>
      </w:r>
      <w:r w:rsidR="008956D5">
        <w:rPr>
          <w:rFonts w:asciiTheme="majorBidi" w:hAnsiTheme="majorBidi" w:cstheme="majorBidi"/>
        </w:rPr>
        <w:t xml:space="preserve">bn Ezra, and </w:t>
      </w:r>
      <w:proofErr w:type="spellStart"/>
      <w:r w:rsidR="008956D5">
        <w:rPr>
          <w:rFonts w:asciiTheme="majorBidi" w:hAnsiTheme="majorBidi" w:cstheme="majorBidi"/>
        </w:rPr>
        <w:t>Nahmanides</w:t>
      </w:r>
      <w:proofErr w:type="spellEnd"/>
      <w:r w:rsidR="008956D5">
        <w:rPr>
          <w:rFonts w:asciiTheme="majorBidi" w:hAnsiTheme="majorBidi" w:cstheme="majorBidi"/>
        </w:rPr>
        <w:t xml:space="preserve"> and the writings of Maimonides. He was influenced greatly by the biblical commentaries of Levi ben Gershon</w:t>
      </w:r>
      <w:r w:rsidR="0004605F">
        <w:rPr>
          <w:rFonts w:asciiTheme="majorBidi" w:hAnsiTheme="majorBidi" w:cstheme="majorBidi"/>
        </w:rPr>
        <w:t xml:space="preserve"> (</w:t>
      </w:r>
      <w:proofErr w:type="spellStart"/>
      <w:r w:rsidR="0004605F">
        <w:rPr>
          <w:rFonts w:asciiTheme="majorBidi" w:hAnsiTheme="majorBidi" w:cstheme="majorBidi"/>
        </w:rPr>
        <w:t>Gersonides</w:t>
      </w:r>
      <w:proofErr w:type="spellEnd"/>
      <w:proofErr w:type="gramStart"/>
      <w:r w:rsidR="0004605F">
        <w:rPr>
          <w:rFonts w:asciiTheme="majorBidi" w:hAnsiTheme="majorBidi" w:cstheme="majorBidi"/>
        </w:rPr>
        <w:t>)</w:t>
      </w:r>
      <w:r w:rsidR="008956D5">
        <w:rPr>
          <w:rFonts w:asciiTheme="majorBidi" w:hAnsiTheme="majorBidi" w:cstheme="majorBidi"/>
        </w:rPr>
        <w:t>, but</w:t>
      </w:r>
      <w:proofErr w:type="gramEnd"/>
      <w:r w:rsidR="008956D5">
        <w:rPr>
          <w:rFonts w:asciiTheme="majorBidi" w:hAnsiTheme="majorBidi" w:cstheme="majorBidi"/>
        </w:rPr>
        <w:t xml:space="preserve"> did not mention him by name.</w:t>
      </w:r>
    </w:p>
    <w:p w14:paraId="4AE37122" w14:textId="5E7315AA" w:rsidR="008956D5" w:rsidRPr="0080266F" w:rsidRDefault="008956D5">
      <w:pPr>
        <w:rPr>
          <w:rFonts w:asciiTheme="majorBidi" w:hAnsiTheme="majorBidi" w:cstheme="majorBidi"/>
        </w:rPr>
      </w:pPr>
      <w:r>
        <w:rPr>
          <w:rFonts w:asciiTheme="majorBidi" w:hAnsiTheme="majorBidi" w:cstheme="majorBidi"/>
        </w:rPr>
        <w:tab/>
        <w:t xml:space="preserve">His commentary to Genesis exerted an influence on such later commentators as </w:t>
      </w:r>
      <w:proofErr w:type="spellStart"/>
      <w:r>
        <w:rPr>
          <w:rFonts w:asciiTheme="majorBidi" w:hAnsiTheme="majorBidi" w:cstheme="majorBidi"/>
        </w:rPr>
        <w:t>Hasdai</w:t>
      </w:r>
      <w:proofErr w:type="spellEnd"/>
      <w:r>
        <w:rPr>
          <w:rFonts w:asciiTheme="majorBidi" w:hAnsiTheme="majorBidi" w:cstheme="majorBidi"/>
        </w:rPr>
        <w:t xml:space="preserve"> </w:t>
      </w:r>
      <w:proofErr w:type="spellStart"/>
      <w:r>
        <w:rPr>
          <w:rFonts w:asciiTheme="majorBidi" w:hAnsiTheme="majorBidi" w:cstheme="majorBidi"/>
        </w:rPr>
        <w:t>Crescas</w:t>
      </w:r>
      <w:proofErr w:type="spellEnd"/>
      <w:r>
        <w:rPr>
          <w:rFonts w:asciiTheme="majorBidi" w:hAnsiTheme="majorBidi" w:cstheme="majorBidi"/>
        </w:rPr>
        <w:t xml:space="preserve">, Don Isaac Abravanel, Avraham Saba, Isaac </w:t>
      </w:r>
      <w:r w:rsidR="0004605F">
        <w:rPr>
          <w:rFonts w:asciiTheme="majorBidi" w:hAnsiTheme="majorBidi" w:cstheme="majorBidi"/>
        </w:rPr>
        <w:t>K</w:t>
      </w:r>
      <w:r>
        <w:rPr>
          <w:rFonts w:asciiTheme="majorBidi" w:hAnsiTheme="majorBidi" w:cstheme="majorBidi"/>
        </w:rPr>
        <w:t xml:space="preserve">aro, and others, who cited his words and copied passages from his commentary. </w:t>
      </w:r>
    </w:p>
    <w:sectPr w:rsidR="008956D5" w:rsidRPr="0080266F" w:rsidSect="00CB01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0FEF6" w14:textId="77777777" w:rsidR="006A7918" w:rsidRDefault="006A7918" w:rsidP="00686974">
      <w:r>
        <w:separator/>
      </w:r>
    </w:p>
  </w:endnote>
  <w:endnote w:type="continuationSeparator" w:id="0">
    <w:p w14:paraId="03C3E3F8" w14:textId="77777777" w:rsidR="006A7918" w:rsidRDefault="006A7918" w:rsidP="0068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AA5FA" w14:textId="77777777" w:rsidR="006A7918" w:rsidRDefault="006A7918" w:rsidP="00686974">
      <w:r>
        <w:separator/>
      </w:r>
    </w:p>
  </w:footnote>
  <w:footnote w:type="continuationSeparator" w:id="0">
    <w:p w14:paraId="0327F5EA" w14:textId="77777777" w:rsidR="006A7918" w:rsidRDefault="006A7918" w:rsidP="00686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1NTY1MjcyNTW0NLFQ0lEKTi0uzszPAykwrAUAlBEMaCwAAAA="/>
  </w:docVars>
  <w:rsids>
    <w:rsidRoot w:val="005E00FE"/>
    <w:rsid w:val="0004605F"/>
    <w:rsid w:val="001439FC"/>
    <w:rsid w:val="00161F11"/>
    <w:rsid w:val="001954E1"/>
    <w:rsid w:val="00297C20"/>
    <w:rsid w:val="005E00FE"/>
    <w:rsid w:val="00686974"/>
    <w:rsid w:val="006A7918"/>
    <w:rsid w:val="007D5F55"/>
    <w:rsid w:val="007F54DF"/>
    <w:rsid w:val="0080266F"/>
    <w:rsid w:val="00842F0E"/>
    <w:rsid w:val="008956D5"/>
    <w:rsid w:val="008C78EE"/>
    <w:rsid w:val="00A32D3A"/>
    <w:rsid w:val="00A74275"/>
    <w:rsid w:val="00AE2717"/>
    <w:rsid w:val="00B92BFD"/>
    <w:rsid w:val="00CB0152"/>
    <w:rsid w:val="00CB0EBA"/>
    <w:rsid w:val="00F923B1"/>
    <w:rsid w:val="00FC2E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EF21B"/>
  <w15:chartTrackingRefBased/>
  <w15:docId w15:val="{E780B7DA-1377-3C47-B927-0782FA49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974"/>
    <w:pPr>
      <w:tabs>
        <w:tab w:val="center" w:pos="4513"/>
        <w:tab w:val="right" w:pos="9026"/>
      </w:tabs>
    </w:pPr>
  </w:style>
  <w:style w:type="character" w:customStyle="1" w:styleId="HeaderChar">
    <w:name w:val="Header Char"/>
    <w:basedOn w:val="DefaultParagraphFont"/>
    <w:link w:val="Header"/>
    <w:uiPriority w:val="99"/>
    <w:rsid w:val="00686974"/>
  </w:style>
  <w:style w:type="paragraph" w:styleId="Footer">
    <w:name w:val="footer"/>
    <w:basedOn w:val="Normal"/>
    <w:link w:val="FooterChar"/>
    <w:uiPriority w:val="99"/>
    <w:unhideWhenUsed/>
    <w:rsid w:val="00686974"/>
    <w:pPr>
      <w:tabs>
        <w:tab w:val="center" w:pos="4513"/>
        <w:tab w:val="right" w:pos="9026"/>
      </w:tabs>
    </w:pPr>
  </w:style>
  <w:style w:type="character" w:customStyle="1" w:styleId="FooterChar">
    <w:name w:val="Footer Char"/>
    <w:basedOn w:val="DefaultParagraphFont"/>
    <w:link w:val="Footer"/>
    <w:uiPriority w:val="99"/>
    <w:rsid w:val="0068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2019-08-29T12:24:00Z</dcterms:created>
  <dcterms:modified xsi:type="dcterms:W3CDTF">2019-08-29T12:24:00Z</dcterms:modified>
</cp:coreProperties>
</file>