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CD" w:rsidRDefault="008028CD" w:rsidP="00B83D1B"/>
    <w:p w:rsidR="008028CD" w:rsidRDefault="008028CD" w:rsidP="00B83D1B">
      <w:pPr>
        <w:rPr>
          <w:rtl/>
        </w:rPr>
      </w:pPr>
      <w:proofErr w:type="spellStart"/>
      <w:r>
        <w:rPr>
          <w:rFonts w:hint="cs"/>
          <w:rtl/>
        </w:rPr>
        <w:t>אפוסטיל</w:t>
      </w:r>
      <w:proofErr w:type="spellEnd"/>
      <w:r>
        <w:rPr>
          <w:rFonts w:hint="cs"/>
          <w:rtl/>
        </w:rPr>
        <w:t xml:space="preserve"> </w:t>
      </w:r>
    </w:p>
    <w:p w:rsidR="008028CD" w:rsidRPr="008028CD" w:rsidRDefault="008028CD" w:rsidP="00B83D1B">
      <w:pPr>
        <w:rPr>
          <w:rtl/>
        </w:rPr>
      </w:pPr>
      <w:r>
        <w:t xml:space="preserve">Convention de La </w:t>
      </w:r>
      <w:proofErr w:type="spellStart"/>
      <w:r>
        <w:t>Haye</w:t>
      </w:r>
      <w:proofErr w:type="spellEnd"/>
      <w:r>
        <w:t xml:space="preserve"> du 5 </w:t>
      </w:r>
      <w:proofErr w:type="spellStart"/>
      <w:r>
        <w:t>Octobre</w:t>
      </w:r>
      <w:proofErr w:type="spellEnd"/>
      <w:r>
        <w:t xml:space="preserve"> 1961)</w:t>
      </w:r>
      <w:r>
        <w:rPr>
          <w:rFonts w:hint="cs"/>
          <w:rtl/>
        </w:rPr>
        <w:t>)</w:t>
      </w:r>
    </w:p>
    <w:p w:rsidR="008028CD" w:rsidRDefault="008028CD" w:rsidP="008028CD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מדינה: ארצות הברית של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אמריקה</w:t>
      </w:r>
    </w:p>
    <w:p w:rsidR="0007582B" w:rsidRDefault="0007582B" w:rsidP="0058739B">
      <w:pPr>
        <w:pStyle w:val="ListParagraph"/>
        <w:rPr>
          <w:rtl/>
        </w:rPr>
      </w:pPr>
      <w:r>
        <w:rPr>
          <w:rFonts w:hint="cs"/>
          <w:rtl/>
        </w:rPr>
        <w:t xml:space="preserve">מסמך </w:t>
      </w:r>
      <w:commentRangeStart w:id="0"/>
      <w:r>
        <w:rPr>
          <w:rFonts w:hint="cs"/>
          <w:rtl/>
        </w:rPr>
        <w:t>ציבורי</w:t>
      </w:r>
      <w:commentRangeEnd w:id="0"/>
      <w:r w:rsidR="0058739B">
        <w:rPr>
          <w:rStyle w:val="CommentReference"/>
          <w:rtl/>
        </w:rPr>
        <w:commentReference w:id="0"/>
      </w:r>
      <w:r>
        <w:rPr>
          <w:rFonts w:hint="cs"/>
          <w:rtl/>
        </w:rPr>
        <w:t xml:space="preserve"> ז</w:t>
      </w:r>
      <w:r w:rsidR="00C641AD">
        <w:rPr>
          <w:rFonts w:hint="cs"/>
          <w:rtl/>
        </w:rPr>
        <w:t>ה</w:t>
      </w:r>
      <w:r>
        <w:rPr>
          <w:rFonts w:hint="cs"/>
          <w:rtl/>
        </w:rPr>
        <w:t>.</w:t>
      </w:r>
    </w:p>
    <w:p w:rsidR="0007582B" w:rsidRDefault="0007582B" w:rsidP="0007582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חתום בידי איליין </w:t>
      </w:r>
      <w:proofErr w:type="spellStart"/>
      <w:r>
        <w:rPr>
          <w:rFonts w:hint="cs"/>
          <w:rtl/>
        </w:rPr>
        <w:t>הוראן</w:t>
      </w:r>
      <w:proofErr w:type="spellEnd"/>
    </w:p>
    <w:p w:rsidR="0007582B" w:rsidRDefault="0007582B" w:rsidP="00C641AD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מתוקף סמכותה כפקיד(ה)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ראשי(</w:t>
      </w:r>
      <w:r w:rsidR="00C641AD">
        <w:rPr>
          <w:rFonts w:hint="cs"/>
          <w:rtl/>
        </w:rPr>
        <w:t>ת</w:t>
      </w:r>
      <w:r>
        <w:rPr>
          <w:rFonts w:hint="cs"/>
          <w:rtl/>
        </w:rPr>
        <w:t>)</w:t>
      </w:r>
    </w:p>
    <w:p w:rsidR="0007582B" w:rsidRDefault="005358FB" w:rsidP="005358FB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חתומה בחותמת</w:t>
      </w:r>
      <w:r w:rsidR="003370E1">
        <w:rPr>
          <w:rFonts w:hint="cs"/>
          <w:rtl/>
        </w:rPr>
        <w:t xml:space="preserve"> </w:t>
      </w:r>
      <w:r w:rsidR="0007582B">
        <w:rPr>
          <w:rFonts w:hint="cs"/>
          <w:rtl/>
        </w:rPr>
        <w:t>מחוז</w:t>
      </w:r>
      <w:r w:rsidR="003370E1">
        <w:rPr>
          <w:rFonts w:hint="cs"/>
          <w:rtl/>
        </w:rPr>
        <w:t xml:space="preserve"> </w:t>
      </w:r>
      <w:proofErr w:type="spellStart"/>
      <w:r w:rsidR="0007582B">
        <w:rPr>
          <w:rFonts w:hint="cs"/>
          <w:rtl/>
        </w:rPr>
        <w:t>רוקלנד</w:t>
      </w:r>
      <w:proofErr w:type="spellEnd"/>
    </w:p>
    <w:p w:rsidR="008028CD" w:rsidRDefault="005358FB" w:rsidP="00B83D1B">
      <w:pPr>
        <w:rPr>
          <w:rtl/>
        </w:rPr>
      </w:pPr>
      <w:r>
        <w:rPr>
          <w:rFonts w:hint="cs"/>
          <w:rtl/>
        </w:rPr>
        <w:t xml:space="preserve"> מאושר</w:t>
      </w:r>
    </w:p>
    <w:p w:rsidR="005358FB" w:rsidRDefault="005358FB" w:rsidP="004D34D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ב</w:t>
      </w:r>
      <w:r w:rsidR="004D34D1">
        <w:rPr>
          <w:rFonts w:hint="cs"/>
          <w:rtl/>
        </w:rPr>
        <w:t>ניו סיטי</w:t>
      </w:r>
      <w:r>
        <w:rPr>
          <w:rFonts w:hint="cs"/>
          <w:rtl/>
        </w:rPr>
        <w:t>, ניו יורק</w:t>
      </w:r>
      <w:r w:rsidR="00AD642C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</w:p>
    <w:p w:rsidR="005358FB" w:rsidRDefault="005358FB" w:rsidP="005358FB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ב-17 במאי, 2019</w:t>
      </w:r>
    </w:p>
    <w:p w:rsidR="00CD29CC" w:rsidRDefault="00CD29CC" w:rsidP="009B1BD0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 בידי סגן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שר</w:t>
      </w:r>
      <w:r w:rsidR="000C0928">
        <w:rPr>
          <w:rFonts w:hint="cs"/>
          <w:rtl/>
        </w:rPr>
        <w:t xml:space="preserve"> לענייני </w:t>
      </w:r>
      <w:r>
        <w:rPr>
          <w:rFonts w:hint="cs"/>
          <w:rtl/>
        </w:rPr>
        <w:t>עסקים ורישוי במדינת ניו יורק.</w:t>
      </w:r>
    </w:p>
    <w:p w:rsidR="00CD29CC" w:rsidRDefault="00CD29CC" w:rsidP="00CD29CC">
      <w:pPr>
        <w:pStyle w:val="Bodytext30"/>
        <w:numPr>
          <w:ilvl w:val="0"/>
          <w:numId w:val="1"/>
        </w:numPr>
        <w:shd w:val="clear" w:color="auto" w:fill="auto"/>
        <w:tabs>
          <w:tab w:val="left" w:pos="641"/>
        </w:tabs>
      </w:pPr>
      <w:r>
        <w:rPr>
          <w:color w:val="000000"/>
          <w:sz w:val="24"/>
          <w:szCs w:val="24"/>
          <w:lang w:bidi="en-US"/>
        </w:rPr>
        <w:t>No. NYC-1249913</w:t>
      </w:r>
    </w:p>
    <w:p w:rsidR="005358FB" w:rsidRDefault="005358FB" w:rsidP="00CD29CC">
      <w:pPr>
        <w:rPr>
          <w:rtl/>
        </w:rPr>
      </w:pPr>
    </w:p>
    <w:p w:rsidR="000C0928" w:rsidRDefault="000C0928" w:rsidP="00CD29CC">
      <w:pPr>
        <w:rPr>
          <w:rtl/>
        </w:rPr>
      </w:pPr>
      <w:r>
        <w:rPr>
          <w:rFonts w:hint="cs"/>
          <w:rtl/>
        </w:rPr>
        <w:t>חותמת וחתימה</w:t>
      </w:r>
    </w:p>
    <w:p w:rsidR="000C0928" w:rsidRDefault="000C0928" w:rsidP="00CD29CC">
      <w:pPr>
        <w:rPr>
          <w:rtl/>
        </w:rPr>
      </w:pPr>
      <w:r>
        <w:rPr>
          <w:rFonts w:hint="cs"/>
          <w:rtl/>
        </w:rPr>
        <w:t xml:space="preserve">וויטני א. </w:t>
      </w:r>
      <w:proofErr w:type="spellStart"/>
      <w:r>
        <w:rPr>
          <w:rFonts w:hint="cs"/>
          <w:rtl/>
        </w:rPr>
        <w:t>קלארק</w:t>
      </w:r>
      <w:proofErr w:type="spellEnd"/>
    </w:p>
    <w:p w:rsidR="000C0928" w:rsidRDefault="000C0928" w:rsidP="009B1BD0">
      <w:pPr>
        <w:rPr>
          <w:rtl/>
        </w:rPr>
      </w:pPr>
      <w:r>
        <w:rPr>
          <w:rFonts w:hint="cs"/>
          <w:rtl/>
        </w:rPr>
        <w:t>סגן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שר לענייני עסקים ורישוי</w:t>
      </w:r>
    </w:p>
    <w:p w:rsidR="008028CD" w:rsidRDefault="008028CD" w:rsidP="00B83D1B">
      <w:pPr>
        <w:rPr>
          <w:rtl/>
        </w:rPr>
      </w:pPr>
    </w:p>
    <w:p w:rsidR="008028CD" w:rsidRDefault="008028CD" w:rsidP="00B83D1B">
      <w:pPr>
        <w:rPr>
          <w:rtl/>
        </w:rPr>
      </w:pPr>
    </w:p>
    <w:p w:rsidR="008028CD" w:rsidRDefault="008028CD" w:rsidP="00B83D1B">
      <w:pPr>
        <w:rPr>
          <w:rtl/>
        </w:rPr>
      </w:pPr>
    </w:p>
    <w:p w:rsidR="008028CD" w:rsidRDefault="008028CD" w:rsidP="00B83D1B">
      <w:pPr>
        <w:rPr>
          <w:rtl/>
        </w:rPr>
      </w:pPr>
    </w:p>
    <w:p w:rsidR="008028CD" w:rsidRDefault="008028CD" w:rsidP="00B83D1B">
      <w:pPr>
        <w:rPr>
          <w:rtl/>
        </w:rPr>
      </w:pPr>
    </w:p>
    <w:p w:rsidR="008028CD" w:rsidRDefault="008028CD" w:rsidP="00B83D1B">
      <w:pPr>
        <w:rPr>
          <w:rtl/>
        </w:rPr>
      </w:pPr>
    </w:p>
    <w:p w:rsidR="008028CD" w:rsidRDefault="008028CD" w:rsidP="00B83D1B">
      <w:pPr>
        <w:rPr>
          <w:rtl/>
        </w:rPr>
      </w:pPr>
    </w:p>
    <w:p w:rsidR="008028CD" w:rsidRDefault="008028CD" w:rsidP="00B83D1B">
      <w:pPr>
        <w:rPr>
          <w:rtl/>
        </w:rPr>
      </w:pPr>
    </w:p>
    <w:p w:rsidR="008028CD" w:rsidRDefault="008028CD" w:rsidP="00B83D1B">
      <w:pPr>
        <w:rPr>
          <w:rtl/>
        </w:rPr>
      </w:pPr>
    </w:p>
    <w:p w:rsidR="008028CD" w:rsidRDefault="008028CD" w:rsidP="00B83D1B">
      <w:pPr>
        <w:rPr>
          <w:rtl/>
        </w:rPr>
      </w:pPr>
    </w:p>
    <w:p w:rsidR="008028CD" w:rsidRDefault="008028CD" w:rsidP="00B83D1B">
      <w:pPr>
        <w:rPr>
          <w:rtl/>
        </w:rPr>
      </w:pPr>
    </w:p>
    <w:p w:rsidR="008028CD" w:rsidRDefault="008028CD" w:rsidP="00B83D1B">
      <w:pPr>
        <w:rPr>
          <w:rtl/>
        </w:rPr>
      </w:pPr>
    </w:p>
    <w:p w:rsidR="008028CD" w:rsidRDefault="008028CD" w:rsidP="00B83D1B">
      <w:pPr>
        <w:rPr>
          <w:rtl/>
        </w:rPr>
      </w:pPr>
    </w:p>
    <w:p w:rsidR="008028CD" w:rsidRDefault="008028CD" w:rsidP="00B83D1B">
      <w:pPr>
        <w:rPr>
          <w:rtl/>
        </w:rPr>
      </w:pPr>
    </w:p>
    <w:p w:rsidR="008028CD" w:rsidRDefault="008028CD" w:rsidP="00B83D1B">
      <w:pPr>
        <w:rPr>
          <w:rtl/>
        </w:rPr>
      </w:pPr>
    </w:p>
    <w:p w:rsidR="008028CD" w:rsidRPr="00823C6C" w:rsidRDefault="00213069" w:rsidP="00823C6C">
      <w:pPr>
        <w:rPr>
          <w:sz w:val="40"/>
          <w:szCs w:val="40"/>
          <w:rtl/>
        </w:rPr>
      </w:pPr>
      <w:r w:rsidRPr="00823C6C">
        <w:rPr>
          <w:rFonts w:hint="cs"/>
          <w:sz w:val="40"/>
          <w:szCs w:val="40"/>
          <w:rtl/>
        </w:rPr>
        <w:t xml:space="preserve">בית משפט </w:t>
      </w:r>
      <w:r w:rsidR="00823C6C">
        <w:rPr>
          <w:rFonts w:hint="cs"/>
          <w:sz w:val="40"/>
          <w:szCs w:val="40"/>
          <w:rtl/>
        </w:rPr>
        <w:t xml:space="preserve">המדינתי </w:t>
      </w:r>
      <w:r w:rsidRPr="00823C6C">
        <w:rPr>
          <w:rFonts w:hint="cs"/>
          <w:sz w:val="40"/>
          <w:szCs w:val="40"/>
          <w:rtl/>
        </w:rPr>
        <w:t>לענייני ירושות ואימוצים במדינת ניו יורק</w:t>
      </w:r>
    </w:p>
    <w:p w:rsidR="00213069" w:rsidRDefault="00213069" w:rsidP="00B83D1B">
      <w:pPr>
        <w:rPr>
          <w:rtl/>
        </w:rPr>
      </w:pPr>
      <w:r>
        <w:rPr>
          <w:rFonts w:hint="cs"/>
          <w:rtl/>
        </w:rPr>
        <w:t>מחוז</w:t>
      </w:r>
      <w:r w:rsidR="003370E1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רוקלנד</w:t>
      </w:r>
      <w:proofErr w:type="spellEnd"/>
    </w:p>
    <w:p w:rsidR="00213069" w:rsidRDefault="00213069" w:rsidP="00213069">
      <w:pPr>
        <w:rPr>
          <w:rtl/>
        </w:rPr>
      </w:pPr>
      <w:r>
        <w:rPr>
          <w:rFonts w:hint="cs"/>
          <w:rtl/>
        </w:rPr>
        <w:t>אישור על אפוטרופסות</w:t>
      </w:r>
    </w:p>
    <w:p w:rsidR="00877352" w:rsidRDefault="00877352" w:rsidP="007F14AE">
      <w:pPr>
        <w:rPr>
          <w:rtl/>
        </w:rPr>
      </w:pPr>
      <w:r>
        <w:rPr>
          <w:rFonts w:hint="cs"/>
          <w:rtl/>
        </w:rPr>
        <w:t>הננו לאשר , כי המכתבים בעניינו של ה</w:t>
      </w:r>
      <w:r w:rsidR="009C47D9">
        <w:rPr>
          <w:rFonts w:hint="cs"/>
          <w:rtl/>
        </w:rPr>
        <w:t>חסוי</w:t>
      </w:r>
      <w:r>
        <w:rPr>
          <w:rFonts w:hint="cs"/>
          <w:rtl/>
        </w:rPr>
        <w:t>, הנקוב להלן בשמו, שמסר בית דין זה,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 xml:space="preserve">אינם </w:t>
      </w:r>
      <w:commentRangeStart w:id="1"/>
      <w:r>
        <w:rPr>
          <w:rFonts w:hint="cs"/>
          <w:rtl/>
        </w:rPr>
        <w:t>בטלים</w:t>
      </w:r>
      <w:commentRangeEnd w:id="1"/>
      <w:r w:rsidR="007F14AE">
        <w:rPr>
          <w:rStyle w:val="CommentReference"/>
          <w:rtl/>
        </w:rPr>
        <w:commentReference w:id="1"/>
      </w:r>
      <w:r>
        <w:rPr>
          <w:rFonts w:hint="cs"/>
          <w:rtl/>
        </w:rPr>
        <w:t xml:space="preserve"> ו ותקפים מתאריך זה.</w:t>
      </w:r>
    </w:p>
    <w:p w:rsidR="00877352" w:rsidRDefault="00877352" w:rsidP="00877352">
      <w:pPr>
        <w:rPr>
          <w:rtl/>
        </w:rPr>
      </w:pPr>
      <w:r>
        <w:rPr>
          <w:rFonts w:hint="cs"/>
          <w:rtl/>
        </w:rPr>
        <w:t>שם ה</w:t>
      </w:r>
      <w:r w:rsidR="009C47D9">
        <w:rPr>
          <w:rFonts w:hint="cs"/>
          <w:rtl/>
        </w:rPr>
        <w:t>חסוי</w:t>
      </w:r>
      <w:r>
        <w:rPr>
          <w:rFonts w:hint="cs"/>
          <w:rtl/>
        </w:rPr>
        <w:t xml:space="preserve">: אברהם סנדר </w:t>
      </w:r>
      <w:proofErr w:type="spellStart"/>
      <w:r>
        <w:rPr>
          <w:rFonts w:hint="cs"/>
          <w:rtl/>
        </w:rPr>
        <w:t>גייבל</w:t>
      </w:r>
      <w:proofErr w:type="spellEnd"/>
    </w:p>
    <w:p w:rsidR="00877352" w:rsidRDefault="00877352" w:rsidP="00877352">
      <w:pPr>
        <w:rPr>
          <w:rtl/>
        </w:rPr>
      </w:pPr>
      <w:r>
        <w:rPr>
          <w:rFonts w:hint="cs"/>
          <w:rtl/>
        </w:rPr>
        <w:t>תאריך לידה: 1 בינואר, 1985.</w:t>
      </w:r>
    </w:p>
    <w:p w:rsidR="00877352" w:rsidRDefault="00877352" w:rsidP="004540E8">
      <w:pPr>
        <w:rPr>
          <w:rtl/>
        </w:rPr>
      </w:pPr>
      <w:r>
        <w:rPr>
          <w:rFonts w:hint="cs"/>
          <w:rtl/>
        </w:rPr>
        <w:t xml:space="preserve">כתובת </w:t>
      </w:r>
      <w:r w:rsidR="004540E8">
        <w:rPr>
          <w:rFonts w:hint="cs"/>
          <w:rtl/>
        </w:rPr>
        <w:t>מגורי</w:t>
      </w:r>
      <w:r>
        <w:rPr>
          <w:rFonts w:hint="cs"/>
          <w:rtl/>
        </w:rPr>
        <w:t xml:space="preserve"> ה</w:t>
      </w:r>
      <w:r w:rsidR="009C47D9">
        <w:rPr>
          <w:rFonts w:hint="cs"/>
          <w:rtl/>
        </w:rPr>
        <w:t>חסוי</w:t>
      </w:r>
      <w:r w:rsidR="00AF0CB0">
        <w:rPr>
          <w:rFonts w:hint="cs"/>
          <w:rtl/>
        </w:rPr>
        <w:t xml:space="preserve">: </w:t>
      </w:r>
      <w:proofErr w:type="spellStart"/>
      <w:r w:rsidR="00AF0CB0">
        <w:rPr>
          <w:rFonts w:hint="cs"/>
          <w:rtl/>
        </w:rPr>
        <w:t>מונסי</w:t>
      </w:r>
      <w:proofErr w:type="spellEnd"/>
      <w:r w:rsidR="00AF0CB0">
        <w:rPr>
          <w:rFonts w:hint="cs"/>
          <w:rtl/>
        </w:rPr>
        <w:t>, ניו יורק</w:t>
      </w:r>
    </w:p>
    <w:p w:rsidR="00AF0CB0" w:rsidRDefault="00AF0CB0" w:rsidP="003167B0">
      <w:pPr>
        <w:rPr>
          <w:rtl/>
        </w:rPr>
      </w:pPr>
      <w:r>
        <w:rPr>
          <w:rFonts w:hint="cs"/>
          <w:rtl/>
        </w:rPr>
        <w:t xml:space="preserve">המכתבים שהונפקו: מכתבי אפוטרופסות (על </w:t>
      </w:r>
      <w:r w:rsidR="003167B0">
        <w:rPr>
          <w:rFonts w:hint="cs"/>
          <w:rtl/>
        </w:rPr>
        <w:t>גוף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 xml:space="preserve">ורכוש) </w:t>
      </w:r>
      <w:r>
        <w:t>17a</w:t>
      </w:r>
    </w:p>
    <w:p w:rsidR="00B71288" w:rsidRDefault="00B71288" w:rsidP="00877352">
      <w:pPr>
        <w:rPr>
          <w:rtl/>
        </w:rPr>
      </w:pPr>
      <w:r>
        <w:rPr>
          <w:rFonts w:hint="cs"/>
          <w:rtl/>
        </w:rPr>
        <w:t>מכתבים שהונפקו ב: 5 בפברואר, 2011.</w:t>
      </w:r>
    </w:p>
    <w:p w:rsidR="00B71288" w:rsidRDefault="00B71288" w:rsidP="00B23EB8">
      <w:pPr>
        <w:rPr>
          <w:rtl/>
        </w:rPr>
      </w:pPr>
      <w:proofErr w:type="spellStart"/>
      <w:r>
        <w:rPr>
          <w:rFonts w:hint="cs"/>
          <w:rtl/>
        </w:rPr>
        <w:t>האפוטרופסים</w:t>
      </w:r>
      <w:proofErr w:type="spellEnd"/>
      <w:r>
        <w:rPr>
          <w:rFonts w:hint="cs"/>
          <w:rtl/>
        </w:rPr>
        <w:t xml:space="preserve"> ש</w:t>
      </w:r>
      <w:r w:rsidR="00B23EB8">
        <w:rPr>
          <w:rFonts w:hint="cs"/>
          <w:rtl/>
        </w:rPr>
        <w:t>למענ</w:t>
      </w:r>
      <w:r w:rsidR="003167B0">
        <w:rPr>
          <w:rFonts w:hint="cs"/>
          <w:rtl/>
        </w:rPr>
        <w:t>ם</w:t>
      </w:r>
      <w:r w:rsidR="003370E1">
        <w:rPr>
          <w:rFonts w:hint="cs"/>
          <w:rtl/>
        </w:rPr>
        <w:t xml:space="preserve"> </w:t>
      </w:r>
      <w:r w:rsidR="004D4949">
        <w:rPr>
          <w:rFonts w:hint="cs"/>
          <w:rtl/>
        </w:rPr>
        <w:t>הונפק המכתב</w:t>
      </w:r>
      <w:r w:rsidR="00C248B9">
        <w:rPr>
          <w:rFonts w:hint="cs"/>
          <w:rtl/>
        </w:rPr>
        <w:t>:</w:t>
      </w:r>
    </w:p>
    <w:p w:rsidR="004D4949" w:rsidRDefault="004D4949" w:rsidP="003167B0">
      <w:pPr>
        <w:rPr>
          <w:rtl/>
        </w:rPr>
      </w:pPr>
      <w:r>
        <w:rPr>
          <w:rFonts w:hint="cs"/>
          <w:rtl/>
        </w:rPr>
        <w:t xml:space="preserve">אסתר </w:t>
      </w:r>
      <w:proofErr w:type="spellStart"/>
      <w:r>
        <w:rPr>
          <w:rFonts w:hint="cs"/>
          <w:rtl/>
        </w:rPr>
        <w:t>גייבל</w:t>
      </w:r>
      <w:proofErr w:type="spellEnd"/>
      <w:r>
        <w:rPr>
          <w:rFonts w:hint="cs"/>
          <w:rtl/>
        </w:rPr>
        <w:t xml:space="preserve">, דרך </w:t>
      </w:r>
      <w:proofErr w:type="spellStart"/>
      <w:r>
        <w:rPr>
          <w:rFonts w:hint="cs"/>
          <w:rtl/>
        </w:rPr>
        <w:t>קרלטון</w:t>
      </w:r>
      <w:proofErr w:type="spellEnd"/>
      <w:r>
        <w:rPr>
          <w:rFonts w:hint="cs"/>
          <w:rtl/>
        </w:rPr>
        <w:t xml:space="preserve"> 40, </w:t>
      </w:r>
      <w:proofErr w:type="spellStart"/>
      <w:r>
        <w:rPr>
          <w:rFonts w:hint="cs"/>
          <w:rtl/>
        </w:rPr>
        <w:t>מונסי</w:t>
      </w:r>
      <w:proofErr w:type="spellEnd"/>
      <w:r>
        <w:rPr>
          <w:rFonts w:hint="cs"/>
          <w:rtl/>
        </w:rPr>
        <w:t xml:space="preserve"> ניו יורק 10952</w:t>
      </w:r>
    </w:p>
    <w:p w:rsidR="004D4949" w:rsidRDefault="004D4949" w:rsidP="004D4949">
      <w:pPr>
        <w:rPr>
          <w:rtl/>
        </w:rPr>
      </w:pPr>
      <w:proofErr w:type="spellStart"/>
      <w:r>
        <w:rPr>
          <w:rFonts w:hint="cs"/>
          <w:rtl/>
        </w:rPr>
        <w:t>ר</w:t>
      </w:r>
      <w:r w:rsidR="00DD776D">
        <w:rPr>
          <w:rFonts w:hint="cs"/>
          <w:rtl/>
        </w:rPr>
        <w:t>א</w:t>
      </w:r>
      <w:r>
        <w:rPr>
          <w:rFonts w:hint="cs"/>
          <w:rtl/>
        </w:rPr>
        <w:t>לף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גייבל</w:t>
      </w:r>
      <w:proofErr w:type="spellEnd"/>
      <w:r>
        <w:rPr>
          <w:rFonts w:hint="cs"/>
          <w:rtl/>
        </w:rPr>
        <w:t xml:space="preserve"> דרך </w:t>
      </w:r>
      <w:proofErr w:type="spellStart"/>
      <w:r>
        <w:rPr>
          <w:rFonts w:hint="cs"/>
          <w:rtl/>
        </w:rPr>
        <w:t>קרלטון</w:t>
      </w:r>
      <w:proofErr w:type="spellEnd"/>
      <w:r>
        <w:rPr>
          <w:rFonts w:hint="cs"/>
          <w:rtl/>
        </w:rPr>
        <w:t xml:space="preserve"> 40 </w:t>
      </w:r>
      <w:proofErr w:type="spellStart"/>
      <w:r>
        <w:rPr>
          <w:rFonts w:hint="cs"/>
          <w:rtl/>
        </w:rPr>
        <w:t>מונסי</w:t>
      </w:r>
      <w:proofErr w:type="spellEnd"/>
      <w:r>
        <w:rPr>
          <w:rFonts w:hint="cs"/>
          <w:rtl/>
        </w:rPr>
        <w:t>, ניו יורק, 10952</w:t>
      </w:r>
    </w:p>
    <w:p w:rsidR="004D4949" w:rsidRDefault="004D4949" w:rsidP="004D4949">
      <w:pPr>
        <w:pStyle w:val="Bodytext20"/>
        <w:shd w:val="clear" w:color="auto" w:fill="auto"/>
        <w:spacing w:after="0"/>
        <w:ind w:left="0" w:firstLine="0"/>
      </w:pPr>
      <w:r>
        <w:rPr>
          <w:color w:val="000000"/>
          <w:lang w:bidi="en-US"/>
        </w:rPr>
        <w:t>Esther Gable 40 Carlton Road Monsey NY 10952</w:t>
      </w:r>
    </w:p>
    <w:p w:rsidR="004D4949" w:rsidRDefault="004D4949" w:rsidP="004D4949">
      <w:pPr>
        <w:pStyle w:val="Bodytext20"/>
        <w:shd w:val="clear" w:color="auto" w:fill="auto"/>
        <w:spacing w:after="100"/>
        <w:ind w:left="0" w:firstLine="0"/>
      </w:pPr>
      <w:r>
        <w:rPr>
          <w:color w:val="000000"/>
          <w:lang w:bidi="en-US"/>
        </w:rPr>
        <w:t>Ralph Gable 40 Carlton; Road Monsey NY 10952</w:t>
      </w:r>
    </w:p>
    <w:p w:rsidR="004D4949" w:rsidRDefault="005D3347" w:rsidP="005D3347">
      <w:r>
        <w:rPr>
          <w:rFonts w:hint="cs"/>
          <w:rtl/>
        </w:rPr>
        <w:t xml:space="preserve"> </w:t>
      </w:r>
      <w:r w:rsidR="003167B0">
        <w:rPr>
          <w:rFonts w:hint="cs"/>
          <w:rtl/>
        </w:rPr>
        <w:t>כל</w:t>
      </w:r>
      <w:r>
        <w:rPr>
          <w:rFonts w:hint="cs"/>
          <w:rtl/>
        </w:rPr>
        <w:t xml:space="preserve"> הכספים יופקדו בבנק:</w:t>
      </w:r>
      <w:r w:rsidR="003370E1">
        <w:rPr>
          <w:rFonts w:hint="cs"/>
          <w:rtl/>
        </w:rPr>
        <w:t xml:space="preserve"> </w:t>
      </w:r>
    </w:p>
    <w:p w:rsidR="005D3347" w:rsidRDefault="005D3347" w:rsidP="005D3347">
      <w:pPr>
        <w:rPr>
          <w:rtl/>
        </w:rPr>
      </w:pPr>
      <w:r>
        <w:t>M &amp;T Bank-Monsey NY</w:t>
      </w:r>
    </w:p>
    <w:p w:rsidR="005D3347" w:rsidRDefault="005D3347" w:rsidP="00C22FC4">
      <w:pPr>
        <w:rPr>
          <w:rtl/>
        </w:rPr>
      </w:pPr>
      <w:r>
        <w:rPr>
          <w:rFonts w:hint="cs"/>
          <w:rtl/>
        </w:rPr>
        <w:t>הגבלות:</w:t>
      </w:r>
      <w:r w:rsidR="00552E5F">
        <w:rPr>
          <w:rFonts w:hint="cs"/>
          <w:rtl/>
        </w:rPr>
        <w:t xml:space="preserve"> </w:t>
      </w:r>
      <w:r>
        <w:rPr>
          <w:rFonts w:hint="cs"/>
          <w:rtl/>
        </w:rPr>
        <w:t>בשום חשבון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לא יופקדו כספים,</w:t>
      </w:r>
      <w:r w:rsidR="003A792C">
        <w:rPr>
          <w:rFonts w:hint="cs"/>
          <w:rtl/>
        </w:rPr>
        <w:t xml:space="preserve"> העולים על הסכום המרבי, המבוטח בידי </w:t>
      </w:r>
      <w:r w:rsidR="003A792C">
        <w:rPr>
          <w:rFonts w:hint="cs"/>
        </w:rPr>
        <w:t>F</w:t>
      </w:r>
      <w:r w:rsidR="003A792C">
        <w:t>DIC</w:t>
      </w:r>
    </w:p>
    <w:p w:rsidR="005E0E28" w:rsidRDefault="009C47D9" w:rsidP="00786575">
      <w:pPr>
        <w:rPr>
          <w:rtl/>
        </w:rPr>
      </w:pPr>
      <w:r>
        <w:rPr>
          <w:rFonts w:hint="cs"/>
          <w:rtl/>
        </w:rPr>
        <w:t xml:space="preserve">התאגיד </w:t>
      </w:r>
      <w:proofErr w:type="spellStart"/>
      <w:r>
        <w:rPr>
          <w:rFonts w:hint="cs"/>
          <w:rtl/>
        </w:rPr>
        <w:t>הפדרלי</w:t>
      </w:r>
      <w:proofErr w:type="spellEnd"/>
      <w:r>
        <w:rPr>
          <w:rFonts w:hint="cs"/>
          <w:rtl/>
        </w:rPr>
        <w:t xml:space="preserve"> לביטוח</w:t>
      </w:r>
      <w:r w:rsidR="003370E1">
        <w:rPr>
          <w:rFonts w:hint="cs"/>
          <w:rtl/>
        </w:rPr>
        <w:t xml:space="preserve"> </w:t>
      </w:r>
      <w:commentRangeStart w:id="2"/>
      <w:r>
        <w:rPr>
          <w:rFonts w:hint="cs"/>
          <w:rtl/>
        </w:rPr>
        <w:t>פיקדונות</w:t>
      </w:r>
      <w:commentRangeEnd w:id="2"/>
      <w:r w:rsidR="00786575">
        <w:rPr>
          <w:rStyle w:val="CommentReference"/>
          <w:rtl/>
        </w:rPr>
        <w:commentReference w:id="2"/>
      </w:r>
      <w:r w:rsidR="00786575">
        <w:rPr>
          <w:rFonts w:hint="cs"/>
          <w:rtl/>
        </w:rPr>
        <w:t xml:space="preserve"> </w:t>
      </w:r>
      <w:r w:rsidR="005E0E28">
        <w:rPr>
          <w:rFonts w:hint="cs"/>
          <w:rtl/>
        </w:rPr>
        <w:t>ו/ או</w:t>
      </w:r>
    </w:p>
    <w:p w:rsidR="009C47D9" w:rsidRDefault="009C47D9" w:rsidP="005D3347">
      <w:pPr>
        <w:rPr>
          <w:rtl/>
        </w:rPr>
      </w:pPr>
      <w:r>
        <w:rPr>
          <w:color w:val="000000"/>
          <w:lang w:bidi="en-US"/>
        </w:rPr>
        <w:t>National Credit Insurance Fund</w:t>
      </w:r>
    </w:p>
    <w:p w:rsidR="009C47D9" w:rsidRDefault="009C47D9" w:rsidP="005D3347">
      <w:pPr>
        <w:rPr>
          <w:rtl/>
        </w:rPr>
      </w:pPr>
      <w:r>
        <w:rPr>
          <w:rFonts w:hint="cs"/>
          <w:rtl/>
        </w:rPr>
        <w:t xml:space="preserve">הקרן הלאומית לביטוח פיקדונות </w:t>
      </w:r>
    </w:p>
    <w:p w:rsidR="002E67A6" w:rsidRDefault="00D0343F" w:rsidP="003167B0">
      <w:pPr>
        <w:rPr>
          <w:rtl/>
        </w:rPr>
      </w:pPr>
      <w:r>
        <w:rPr>
          <w:rFonts w:hint="cs"/>
          <w:rtl/>
        </w:rPr>
        <w:t>המשיב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ישמור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על הזכות לקבל</w:t>
      </w:r>
      <w:r w:rsidR="003370E1">
        <w:rPr>
          <w:rFonts w:hint="cs"/>
          <w:rtl/>
        </w:rPr>
        <w:t xml:space="preserve"> </w:t>
      </w:r>
      <w:r w:rsidR="006F34F2">
        <w:rPr>
          <w:rFonts w:hint="cs"/>
          <w:rtl/>
        </w:rPr>
        <w:t xml:space="preserve">את </w:t>
      </w:r>
      <w:r>
        <w:rPr>
          <w:rFonts w:hint="cs"/>
          <w:rtl/>
        </w:rPr>
        <w:t>כל</w:t>
      </w:r>
      <w:r w:rsidR="003370E1">
        <w:rPr>
          <w:rFonts w:hint="cs"/>
          <w:rtl/>
        </w:rPr>
        <w:t xml:space="preserve"> </w:t>
      </w:r>
      <w:r w:rsidR="003167B0">
        <w:rPr>
          <w:rFonts w:hint="cs"/>
          <w:rtl/>
        </w:rPr>
        <w:t>השכר</w:t>
      </w:r>
      <w:r w:rsidR="003370E1">
        <w:rPr>
          <w:rFonts w:hint="cs"/>
          <w:rtl/>
        </w:rPr>
        <w:t xml:space="preserve"> </w:t>
      </w:r>
      <w:r w:rsidR="003167B0">
        <w:rPr>
          <w:rFonts w:hint="cs"/>
          <w:rtl/>
        </w:rPr>
        <w:t>והרווחים</w:t>
      </w:r>
      <w:r w:rsidR="003370E1">
        <w:rPr>
          <w:rFonts w:hint="cs"/>
          <w:rtl/>
        </w:rPr>
        <w:t xml:space="preserve"> </w:t>
      </w:r>
      <w:r w:rsidR="003167B0">
        <w:rPr>
          <w:rFonts w:hint="cs"/>
          <w:rtl/>
        </w:rPr>
        <w:t>מ</w:t>
      </w:r>
      <w:r>
        <w:rPr>
          <w:rFonts w:hint="cs"/>
          <w:rtl/>
        </w:rPr>
        <w:t>עבודתו</w:t>
      </w:r>
      <w:r w:rsidR="003167B0">
        <w:rPr>
          <w:rFonts w:hint="cs"/>
          <w:rtl/>
        </w:rPr>
        <w:t>/ עבודתה</w:t>
      </w:r>
      <w:r>
        <w:rPr>
          <w:rFonts w:hint="cs"/>
          <w:rtl/>
        </w:rPr>
        <w:t>.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אין לפטר את האפוטרופוס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בלא הוראה מפורשת ובכתב של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 xml:space="preserve">בית </w:t>
      </w:r>
      <w:r w:rsidR="003167B0">
        <w:rPr>
          <w:rFonts w:hint="cs"/>
          <w:rtl/>
        </w:rPr>
        <w:t>משפט</w:t>
      </w:r>
      <w:r>
        <w:rPr>
          <w:rFonts w:hint="cs"/>
          <w:rtl/>
        </w:rPr>
        <w:t xml:space="preserve"> זה.</w:t>
      </w:r>
    </w:p>
    <w:p w:rsidR="00D0343F" w:rsidRPr="005F711E" w:rsidRDefault="002E67A6" w:rsidP="005F711E">
      <w:pPr>
        <w:rPr>
          <w:rtl/>
        </w:rPr>
      </w:pPr>
      <w:r>
        <w:rPr>
          <w:rFonts w:hint="cs"/>
          <w:rtl/>
        </w:rPr>
        <w:t xml:space="preserve">מכתבים אלה כפופים לחובות הדיווח השנתי של </w:t>
      </w:r>
      <w:r w:rsidR="005F711E">
        <w:t>SCPA</w:t>
      </w:r>
    </w:p>
    <w:p w:rsidR="009C47D9" w:rsidRDefault="005F711E" w:rsidP="005D3347">
      <w:pPr>
        <w:rPr>
          <w:rtl/>
        </w:rPr>
      </w:pPr>
      <w:r>
        <w:rPr>
          <w:rFonts w:hint="cs"/>
          <w:rtl/>
        </w:rPr>
        <w:t>תקנת בית המשפט המדינתי</w:t>
      </w:r>
      <w:r w:rsidR="00165F08">
        <w:rPr>
          <w:rFonts w:hint="cs"/>
          <w:rtl/>
        </w:rPr>
        <w:t>.</w:t>
      </w:r>
    </w:p>
    <w:p w:rsidR="008D4EC2" w:rsidRDefault="00165F08" w:rsidP="007F0222">
      <w:pPr>
        <w:rPr>
          <w:rtl/>
        </w:rPr>
      </w:pPr>
      <w:r>
        <w:rPr>
          <w:rFonts w:hint="cs"/>
          <w:rtl/>
        </w:rPr>
        <w:t>בהתאם</w:t>
      </w:r>
      <w:r w:rsidR="003370E1">
        <w:rPr>
          <w:rFonts w:hint="cs"/>
          <w:rtl/>
        </w:rPr>
        <w:t xml:space="preserve"> </w:t>
      </w:r>
      <w:r w:rsidR="002248E1">
        <w:rPr>
          <w:rFonts w:hint="cs"/>
          <w:rtl/>
        </w:rPr>
        <w:t>ל</w:t>
      </w:r>
      <w:r>
        <w:rPr>
          <w:rFonts w:hint="cs"/>
          <w:rtl/>
        </w:rPr>
        <w:t>תקנת בית המשפט המדינתי</w:t>
      </w:r>
      <w:r w:rsidR="003370E1">
        <w:rPr>
          <w:rFonts w:hint="cs"/>
          <w:rtl/>
        </w:rPr>
        <w:t xml:space="preserve"> </w:t>
      </w:r>
      <w:r w:rsidR="002248E1">
        <w:t>1750</w:t>
      </w:r>
      <w:r w:rsidR="006E13AD">
        <w:rPr>
          <w:rFonts w:hint="cs"/>
          <w:rtl/>
        </w:rPr>
        <w:t xml:space="preserve"> סעיף</w:t>
      </w:r>
      <w:r w:rsidR="00447439">
        <w:t xml:space="preserve"> </w:t>
      </w:r>
      <w:r w:rsidR="006E13AD">
        <w:t xml:space="preserve">b </w:t>
      </w:r>
      <w:r w:rsidR="002248E1">
        <w:rPr>
          <w:rFonts w:hint="cs"/>
          <w:rtl/>
        </w:rPr>
        <w:t xml:space="preserve">ניתנים אישור והסמכה </w:t>
      </w:r>
      <w:proofErr w:type="spellStart"/>
      <w:r w:rsidR="002248E1">
        <w:rPr>
          <w:rFonts w:hint="cs"/>
          <w:rtl/>
        </w:rPr>
        <w:t>לאפוטרופסים</w:t>
      </w:r>
      <w:proofErr w:type="spellEnd"/>
      <w:r w:rsidR="002248E1">
        <w:rPr>
          <w:rFonts w:hint="cs"/>
          <w:rtl/>
        </w:rPr>
        <w:t xml:space="preserve"> לקבל </w:t>
      </w:r>
      <w:r w:rsidR="007E2EAB">
        <w:rPr>
          <w:rFonts w:hint="cs"/>
          <w:rtl/>
        </w:rPr>
        <w:t xml:space="preserve">את </w:t>
      </w:r>
      <w:r w:rsidR="002248E1">
        <w:rPr>
          <w:rFonts w:hint="cs"/>
          <w:rtl/>
        </w:rPr>
        <w:t>כל החלטות, הנוגעות לטיפול</w:t>
      </w:r>
      <w:r w:rsidR="007E2EAB">
        <w:rPr>
          <w:rFonts w:hint="cs"/>
          <w:rtl/>
        </w:rPr>
        <w:t>ים</w:t>
      </w:r>
      <w:r w:rsidR="002248E1">
        <w:rPr>
          <w:rFonts w:hint="cs"/>
          <w:rtl/>
        </w:rPr>
        <w:t xml:space="preserve"> הרפואי</w:t>
      </w:r>
      <w:r w:rsidR="007E2EAB">
        <w:rPr>
          <w:rFonts w:hint="cs"/>
          <w:rtl/>
        </w:rPr>
        <w:t>ים</w:t>
      </w:r>
      <w:r w:rsidR="003370E1">
        <w:rPr>
          <w:rFonts w:hint="cs"/>
          <w:rtl/>
        </w:rPr>
        <w:t xml:space="preserve"> </w:t>
      </w:r>
      <w:r w:rsidR="002248E1">
        <w:rPr>
          <w:rFonts w:hint="cs"/>
          <w:rtl/>
        </w:rPr>
        <w:t>והבריאותי</w:t>
      </w:r>
      <w:r w:rsidR="007E2EAB">
        <w:rPr>
          <w:rFonts w:hint="cs"/>
          <w:rtl/>
        </w:rPr>
        <w:t>ים וטיפולי שיניים של החסוי</w:t>
      </w:r>
      <w:r w:rsidR="00E67600">
        <w:rPr>
          <w:rFonts w:hint="cs"/>
          <w:rtl/>
        </w:rPr>
        <w:t xml:space="preserve"> </w:t>
      </w:r>
      <w:r w:rsidR="006E13AD">
        <w:rPr>
          <w:rFonts w:hint="cs"/>
          <w:rtl/>
        </w:rPr>
        <w:t>ו</w:t>
      </w:r>
      <w:r w:rsidR="00E67600">
        <w:rPr>
          <w:rFonts w:hint="cs"/>
          <w:rtl/>
        </w:rPr>
        <w:t>לתת את הסכמתם לכל הליך רפואי</w:t>
      </w:r>
      <w:r w:rsidR="004201FD">
        <w:rPr>
          <w:rFonts w:hint="cs"/>
          <w:rtl/>
        </w:rPr>
        <w:t>, הדרוש לבריאותו</w:t>
      </w:r>
      <w:r w:rsidR="00132BE0">
        <w:rPr>
          <w:rFonts w:hint="cs"/>
          <w:rtl/>
        </w:rPr>
        <w:t xml:space="preserve"> </w:t>
      </w:r>
      <w:r w:rsidR="004201FD">
        <w:rPr>
          <w:rFonts w:hint="cs"/>
          <w:rtl/>
        </w:rPr>
        <w:t>לריפויו</w:t>
      </w:r>
      <w:r w:rsidR="003370E1">
        <w:rPr>
          <w:rFonts w:hint="cs"/>
          <w:rtl/>
        </w:rPr>
        <w:t xml:space="preserve"> </w:t>
      </w:r>
      <w:r w:rsidR="00A2510A">
        <w:rPr>
          <w:rFonts w:hint="cs"/>
          <w:rtl/>
        </w:rPr>
        <w:t xml:space="preserve">ולרווחתו </w:t>
      </w:r>
      <w:r w:rsidR="004201FD">
        <w:rPr>
          <w:rFonts w:hint="cs"/>
          <w:rtl/>
        </w:rPr>
        <w:t>של החסוי</w:t>
      </w:r>
      <w:r w:rsidR="00F41D30">
        <w:rPr>
          <w:rFonts w:hint="cs"/>
          <w:rtl/>
        </w:rPr>
        <w:t>,</w:t>
      </w:r>
      <w:r w:rsidR="004201FD">
        <w:rPr>
          <w:rFonts w:hint="cs"/>
          <w:rtl/>
        </w:rPr>
        <w:t xml:space="preserve"> אלא אם כן מורה בית המשפט אחרת; </w:t>
      </w:r>
      <w:r w:rsidR="00597EA5">
        <w:rPr>
          <w:rFonts w:hint="cs"/>
          <w:rtl/>
        </w:rPr>
        <w:t xml:space="preserve">אם </w:t>
      </w:r>
      <w:r w:rsidR="004201FD">
        <w:rPr>
          <w:rFonts w:hint="cs"/>
          <w:rtl/>
        </w:rPr>
        <w:t xml:space="preserve">החלטה מתקבלת בהתאם לתקנת בית הדין המדינתי </w:t>
      </w:r>
      <w:r w:rsidR="004201FD">
        <w:t>1750</w:t>
      </w:r>
      <w:r w:rsidR="002F471B">
        <w:rPr>
          <w:rFonts w:hint="cs"/>
          <w:rtl/>
        </w:rPr>
        <w:t xml:space="preserve"> סעיף </w:t>
      </w:r>
      <w:r w:rsidR="002F471B">
        <w:t>b</w:t>
      </w:r>
      <w:r w:rsidR="004201FD">
        <w:rPr>
          <w:rFonts w:hint="cs"/>
          <w:rtl/>
        </w:rPr>
        <w:t xml:space="preserve"> למנוע</w:t>
      </w:r>
      <w:r w:rsidR="00132BE0">
        <w:rPr>
          <w:rFonts w:hint="cs"/>
          <w:rtl/>
        </w:rPr>
        <w:t xml:space="preserve"> </w:t>
      </w:r>
      <w:r w:rsidR="004201FD">
        <w:rPr>
          <w:rFonts w:hint="cs"/>
          <w:rtl/>
        </w:rPr>
        <w:t>או לא להמשיך</w:t>
      </w:r>
      <w:r w:rsidR="00597EA5">
        <w:rPr>
          <w:rFonts w:hint="cs"/>
          <w:rtl/>
        </w:rPr>
        <w:t xml:space="preserve"> טיפול </w:t>
      </w:r>
      <w:r w:rsidR="00597EA5">
        <w:rPr>
          <w:rFonts w:hint="cs"/>
          <w:rtl/>
        </w:rPr>
        <w:lastRenderedPageBreak/>
        <w:t xml:space="preserve">מציל </w:t>
      </w:r>
      <w:commentRangeStart w:id="3"/>
      <w:r w:rsidR="00597EA5">
        <w:rPr>
          <w:rFonts w:hint="cs"/>
          <w:rtl/>
        </w:rPr>
        <w:t>חיים</w:t>
      </w:r>
      <w:commentRangeEnd w:id="3"/>
      <w:r w:rsidR="007F0222">
        <w:rPr>
          <w:rStyle w:val="CommentReference"/>
          <w:rtl/>
        </w:rPr>
        <w:commentReference w:id="3"/>
      </w:r>
      <w:r w:rsidR="00132BE0">
        <w:rPr>
          <w:rFonts w:hint="cs"/>
          <w:rtl/>
        </w:rPr>
        <w:t xml:space="preserve"> </w:t>
      </w:r>
      <w:r w:rsidR="001B4789">
        <w:rPr>
          <w:rFonts w:hint="cs"/>
          <w:rtl/>
        </w:rPr>
        <w:t>לחסוי, י</w:t>
      </w:r>
      <w:r w:rsidR="004F793B">
        <w:rPr>
          <w:rFonts w:hint="cs"/>
          <w:rtl/>
        </w:rPr>
        <w:t>גרום</w:t>
      </w:r>
      <w:r w:rsidR="001B4789">
        <w:rPr>
          <w:rFonts w:hint="cs"/>
          <w:rtl/>
        </w:rPr>
        <w:t xml:space="preserve"> האפוטרופוס</w:t>
      </w:r>
      <w:r w:rsidR="00132BE0">
        <w:rPr>
          <w:rFonts w:hint="cs"/>
          <w:rtl/>
        </w:rPr>
        <w:t xml:space="preserve"> </w:t>
      </w:r>
      <w:r w:rsidR="001B4789">
        <w:rPr>
          <w:rFonts w:hint="cs"/>
          <w:rtl/>
        </w:rPr>
        <w:t>לרופא המטפל</w:t>
      </w:r>
      <w:r w:rsidR="003370E1">
        <w:rPr>
          <w:rFonts w:hint="cs"/>
          <w:rtl/>
        </w:rPr>
        <w:t xml:space="preserve"> </w:t>
      </w:r>
      <w:r w:rsidR="001B4789">
        <w:rPr>
          <w:rFonts w:hint="cs"/>
          <w:rtl/>
        </w:rPr>
        <w:t>להודיע</w:t>
      </w:r>
      <w:r w:rsidR="003370E1">
        <w:rPr>
          <w:rFonts w:hint="cs"/>
          <w:rtl/>
        </w:rPr>
        <w:t xml:space="preserve"> </w:t>
      </w:r>
      <w:r w:rsidR="004F793B">
        <w:rPr>
          <w:rFonts w:hint="cs"/>
          <w:rtl/>
        </w:rPr>
        <w:t>על החלטה זו</w:t>
      </w:r>
      <w:r w:rsidR="00132BE0">
        <w:rPr>
          <w:rFonts w:hint="cs"/>
          <w:rtl/>
        </w:rPr>
        <w:t xml:space="preserve"> </w:t>
      </w:r>
      <w:r w:rsidR="005B5E41">
        <w:rPr>
          <w:rFonts w:hint="cs"/>
          <w:rtl/>
        </w:rPr>
        <w:t>מיד</w:t>
      </w:r>
      <w:r w:rsidR="003370E1">
        <w:rPr>
          <w:rFonts w:hint="cs"/>
          <w:rtl/>
        </w:rPr>
        <w:t xml:space="preserve"> </w:t>
      </w:r>
      <w:r w:rsidR="001B4789">
        <w:rPr>
          <w:rFonts w:hint="cs"/>
          <w:rtl/>
        </w:rPr>
        <w:t>ולפחות 48 ש</w:t>
      </w:r>
      <w:r w:rsidR="004F793B">
        <w:rPr>
          <w:rFonts w:hint="cs"/>
          <w:rtl/>
        </w:rPr>
        <w:t>ע</w:t>
      </w:r>
      <w:r w:rsidR="001B4789">
        <w:rPr>
          <w:rFonts w:hint="cs"/>
          <w:rtl/>
        </w:rPr>
        <w:t>ות</w:t>
      </w:r>
      <w:r w:rsidR="00132BE0">
        <w:rPr>
          <w:rFonts w:hint="cs"/>
          <w:rtl/>
        </w:rPr>
        <w:t xml:space="preserve"> </w:t>
      </w:r>
      <w:r w:rsidR="004F793B">
        <w:rPr>
          <w:rFonts w:hint="cs"/>
          <w:rtl/>
        </w:rPr>
        <w:t>טרם</w:t>
      </w:r>
      <w:r w:rsidR="003370E1">
        <w:rPr>
          <w:rFonts w:hint="cs"/>
          <w:rtl/>
        </w:rPr>
        <w:t xml:space="preserve"> </w:t>
      </w:r>
      <w:r w:rsidR="00854107">
        <w:rPr>
          <w:rFonts w:hint="cs"/>
          <w:rtl/>
        </w:rPr>
        <w:t>ביצועה</w:t>
      </w:r>
      <w:r w:rsidR="006F34F2">
        <w:rPr>
          <w:rFonts w:hint="cs"/>
          <w:rtl/>
        </w:rPr>
        <w:t xml:space="preserve"> </w:t>
      </w:r>
    </w:p>
    <w:p w:rsidR="00165F08" w:rsidRDefault="00854107" w:rsidP="00AC038E">
      <w:pPr>
        <w:rPr>
          <w:rtl/>
        </w:rPr>
      </w:pPr>
      <w:r>
        <w:rPr>
          <w:rFonts w:hint="cs"/>
          <w:rtl/>
        </w:rPr>
        <w:t>לב</w:t>
      </w:r>
      <w:r w:rsidR="001B4789">
        <w:rPr>
          <w:rFonts w:hint="cs"/>
          <w:rtl/>
        </w:rPr>
        <w:t>ית המשפט</w:t>
      </w:r>
      <w:r w:rsidR="003370E1">
        <w:rPr>
          <w:rFonts w:hint="cs"/>
          <w:rtl/>
        </w:rPr>
        <w:t xml:space="preserve"> </w:t>
      </w:r>
      <w:r w:rsidR="004F793B">
        <w:rPr>
          <w:rFonts w:hint="cs"/>
          <w:rtl/>
        </w:rPr>
        <w:t>ו</w:t>
      </w:r>
      <w:r w:rsidR="00086105">
        <w:rPr>
          <w:rFonts w:hint="cs"/>
          <w:rtl/>
        </w:rPr>
        <w:t xml:space="preserve">למחלקה לפסיכיאטריה </w:t>
      </w:r>
      <w:commentRangeStart w:id="4"/>
      <w:r w:rsidR="00086105">
        <w:rPr>
          <w:rFonts w:hint="cs"/>
          <w:rtl/>
        </w:rPr>
        <w:t>משפטית</w:t>
      </w:r>
      <w:commentRangeEnd w:id="4"/>
      <w:r w:rsidR="00AC038E">
        <w:rPr>
          <w:rStyle w:val="CommentReference"/>
          <w:rtl/>
        </w:rPr>
        <w:commentReference w:id="4"/>
      </w:r>
    </w:p>
    <w:p w:rsidR="00086105" w:rsidRDefault="00086105" w:rsidP="00597EA5">
      <w:pPr>
        <w:rPr>
          <w:rtl/>
        </w:rPr>
      </w:pPr>
      <w:r>
        <w:rPr>
          <w:color w:val="000000"/>
          <w:lang w:bidi="en-US"/>
        </w:rPr>
        <w:t>Mental Hygiene Legal Service</w:t>
      </w:r>
    </w:p>
    <w:p w:rsidR="00F809E0" w:rsidRDefault="00C97F1B" w:rsidP="00552E5F">
      <w:pPr>
        <w:rPr>
          <w:rtl/>
        </w:rPr>
      </w:pPr>
      <w:r>
        <w:rPr>
          <w:rFonts w:hint="cs"/>
          <w:rtl/>
        </w:rPr>
        <w:t>וכל התנגדות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 xml:space="preserve">של אחד </w:t>
      </w:r>
      <w:commentRangeStart w:id="5"/>
      <w:r>
        <w:rPr>
          <w:rFonts w:hint="cs"/>
          <w:rtl/>
        </w:rPr>
        <w:t>מגופים</w:t>
      </w:r>
      <w:commentRangeEnd w:id="5"/>
      <w:r w:rsidR="00552E5F">
        <w:rPr>
          <w:rStyle w:val="CommentReference"/>
          <w:rtl/>
        </w:rPr>
        <w:commentReference w:id="5"/>
      </w:r>
      <w:r w:rsidR="001A0C8F">
        <w:rPr>
          <w:rFonts w:hint="cs"/>
          <w:rtl/>
        </w:rPr>
        <w:t xml:space="preserve"> זה.</w:t>
      </w:r>
    </w:p>
    <w:p w:rsidR="00C97F1B" w:rsidRDefault="00F809E0" w:rsidP="005B5E41">
      <w:pPr>
        <w:rPr>
          <w:rtl/>
        </w:rPr>
      </w:pPr>
      <w:r>
        <w:rPr>
          <w:rFonts w:hint="cs"/>
          <w:rtl/>
        </w:rPr>
        <w:t>נכסי החסוי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יהיו ב</w:t>
      </w:r>
      <w:r w:rsidR="00DC63B8">
        <w:rPr>
          <w:rFonts w:hint="cs"/>
          <w:rtl/>
        </w:rPr>
        <w:t>פיקוח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משות</w:t>
      </w:r>
      <w:r w:rsidR="00DC63B8">
        <w:rPr>
          <w:rFonts w:hint="cs"/>
          <w:rtl/>
        </w:rPr>
        <w:t>ף</w:t>
      </w:r>
      <w:r w:rsidR="003370E1">
        <w:rPr>
          <w:rFonts w:hint="cs"/>
          <w:rtl/>
        </w:rPr>
        <w:t xml:space="preserve"> </w:t>
      </w:r>
      <w:r w:rsidR="005B5E41">
        <w:rPr>
          <w:rFonts w:hint="cs"/>
          <w:rtl/>
        </w:rPr>
        <w:t xml:space="preserve">עם </w:t>
      </w:r>
      <w:r w:rsidR="00DC63B8">
        <w:rPr>
          <w:rFonts w:hint="cs"/>
          <w:rtl/>
        </w:rPr>
        <w:t xml:space="preserve">הפקיד הראשי של מחוז </w:t>
      </w:r>
      <w:proofErr w:type="spellStart"/>
      <w:r w:rsidR="00DC63B8">
        <w:rPr>
          <w:rFonts w:hint="cs"/>
          <w:rtl/>
        </w:rPr>
        <w:t>רוקלנד</w:t>
      </w:r>
      <w:proofErr w:type="spellEnd"/>
      <w:r w:rsidR="00DC63B8">
        <w:rPr>
          <w:rFonts w:hint="cs"/>
          <w:rtl/>
        </w:rPr>
        <w:t xml:space="preserve"> ובית המשפט המדינתי</w:t>
      </w:r>
      <w:r w:rsidR="001A0C8F">
        <w:rPr>
          <w:rFonts w:hint="cs"/>
          <w:rtl/>
        </w:rPr>
        <w:t xml:space="preserve"> </w:t>
      </w:r>
      <w:r w:rsidR="007A64CC">
        <w:rPr>
          <w:rFonts w:hint="cs"/>
          <w:rtl/>
        </w:rPr>
        <w:t>;</w:t>
      </w:r>
      <w:r w:rsidR="003370E1">
        <w:rPr>
          <w:rFonts w:hint="cs"/>
          <w:rtl/>
        </w:rPr>
        <w:t xml:space="preserve"> </w:t>
      </w:r>
      <w:r w:rsidR="007A64CC">
        <w:rPr>
          <w:rFonts w:hint="cs"/>
          <w:rtl/>
        </w:rPr>
        <w:t>אין למשוך כספים</w:t>
      </w:r>
      <w:r w:rsidR="003370E1">
        <w:rPr>
          <w:rFonts w:hint="cs"/>
          <w:rtl/>
        </w:rPr>
        <w:t xml:space="preserve"> </w:t>
      </w:r>
      <w:r w:rsidR="007A64CC">
        <w:rPr>
          <w:rFonts w:hint="cs"/>
          <w:rtl/>
        </w:rPr>
        <w:t>מחשבונות החסוי, אין להעבירם או להשקיעם אלא בצו</w:t>
      </w:r>
      <w:r w:rsidR="003370E1">
        <w:rPr>
          <w:rFonts w:hint="cs"/>
          <w:rtl/>
        </w:rPr>
        <w:t xml:space="preserve"> </w:t>
      </w:r>
      <w:r w:rsidR="007A64CC">
        <w:rPr>
          <w:rFonts w:hint="cs"/>
          <w:rtl/>
        </w:rPr>
        <w:t>בית המשפט. אסור לאפוטרופוס לקבל כספים או נכסים של החסוי</w:t>
      </w:r>
      <w:r w:rsidR="003370E1">
        <w:rPr>
          <w:rFonts w:hint="cs"/>
          <w:rtl/>
        </w:rPr>
        <w:t xml:space="preserve"> </w:t>
      </w:r>
      <w:r w:rsidR="007A64CC">
        <w:rPr>
          <w:rFonts w:hint="cs"/>
          <w:rtl/>
        </w:rPr>
        <w:t>אלא בשיתוף עם הפקיד הראשי של בית הדין המדינתי של</w:t>
      </w:r>
      <w:r w:rsidR="003370E1">
        <w:rPr>
          <w:rFonts w:hint="cs"/>
          <w:rtl/>
        </w:rPr>
        <w:t xml:space="preserve"> </w:t>
      </w:r>
      <w:r w:rsidR="007A64CC">
        <w:rPr>
          <w:rFonts w:hint="cs"/>
          <w:rtl/>
        </w:rPr>
        <w:t xml:space="preserve">מחוז </w:t>
      </w:r>
      <w:proofErr w:type="spellStart"/>
      <w:r w:rsidR="007A64CC">
        <w:rPr>
          <w:rFonts w:hint="cs"/>
          <w:rtl/>
        </w:rPr>
        <w:t>רוקלנד</w:t>
      </w:r>
      <w:proofErr w:type="spellEnd"/>
    </w:p>
    <w:p w:rsidR="007A64CC" w:rsidRDefault="007A64CC" w:rsidP="007A64CC">
      <w:pPr>
        <w:rPr>
          <w:rtl/>
        </w:rPr>
      </w:pPr>
      <w:r>
        <w:rPr>
          <w:rFonts w:hint="cs"/>
          <w:rtl/>
        </w:rPr>
        <w:t>תאריך 14 במאי, 2019</w:t>
      </w:r>
    </w:p>
    <w:p w:rsidR="007A64CC" w:rsidRDefault="007A64CC" w:rsidP="000C2C1F">
      <w:r>
        <w:rPr>
          <w:rFonts w:hint="cs"/>
          <w:rtl/>
        </w:rPr>
        <w:t xml:space="preserve">ניו </w:t>
      </w:r>
      <w:r w:rsidR="000C2C1F">
        <w:rPr>
          <w:rFonts w:hint="cs"/>
          <w:rtl/>
        </w:rPr>
        <w:t>סיטי</w:t>
      </w:r>
      <w:r>
        <w:rPr>
          <w:rFonts w:hint="cs"/>
          <w:rtl/>
        </w:rPr>
        <w:t>, מדינת ניו יורק</w:t>
      </w:r>
    </w:p>
    <w:p w:rsidR="00086105" w:rsidRDefault="004245A2" w:rsidP="007C412E">
      <w:pPr>
        <w:rPr>
          <w:rtl/>
        </w:rPr>
      </w:pPr>
      <w:r>
        <w:rPr>
          <w:rFonts w:hint="cs"/>
          <w:rtl/>
        </w:rPr>
        <w:t xml:space="preserve">כעדות </w:t>
      </w:r>
      <w:r w:rsidR="007C412E">
        <w:rPr>
          <w:rFonts w:hint="cs"/>
          <w:rtl/>
        </w:rPr>
        <w:t>מצורפת חותמת</w:t>
      </w:r>
      <w:r w:rsidR="003370E1">
        <w:rPr>
          <w:rFonts w:hint="cs"/>
          <w:rtl/>
        </w:rPr>
        <w:t xml:space="preserve"> </w:t>
      </w:r>
      <w:r w:rsidR="00EE0999">
        <w:rPr>
          <w:rFonts w:hint="cs"/>
          <w:rtl/>
        </w:rPr>
        <w:t>אישור</w:t>
      </w:r>
      <w:r w:rsidR="007C412E">
        <w:rPr>
          <w:rFonts w:hint="cs"/>
          <w:rtl/>
        </w:rPr>
        <w:t xml:space="preserve"> של בית המשפט המדינתי של מחוז </w:t>
      </w:r>
      <w:proofErr w:type="spellStart"/>
      <w:r w:rsidR="007C412E">
        <w:rPr>
          <w:rFonts w:hint="cs"/>
          <w:rtl/>
        </w:rPr>
        <w:t>רוקלנד</w:t>
      </w:r>
      <w:proofErr w:type="spellEnd"/>
      <w:r w:rsidR="00EE0999">
        <w:rPr>
          <w:rFonts w:hint="cs"/>
          <w:rtl/>
        </w:rPr>
        <w:t>.</w:t>
      </w:r>
    </w:p>
    <w:p w:rsidR="00EE0999" w:rsidRDefault="00EE0999" w:rsidP="007C412E">
      <w:pPr>
        <w:rPr>
          <w:rtl/>
        </w:rPr>
      </w:pPr>
      <w:r>
        <w:rPr>
          <w:rFonts w:hint="cs"/>
          <w:rtl/>
        </w:rPr>
        <w:t xml:space="preserve">עד: כבוד השופט </w:t>
      </w:r>
      <w:proofErr w:type="spellStart"/>
      <w:r>
        <w:rPr>
          <w:rFonts w:hint="cs"/>
          <w:rtl/>
        </w:rPr>
        <w:t>קית</w:t>
      </w:r>
      <w:proofErr w:type="spellEnd"/>
      <w:r>
        <w:rPr>
          <w:rFonts w:hint="cs"/>
          <w:rtl/>
        </w:rPr>
        <w:t xml:space="preserve"> ג'. </w:t>
      </w:r>
      <w:proofErr w:type="spellStart"/>
      <w:r>
        <w:rPr>
          <w:rFonts w:hint="cs"/>
          <w:rtl/>
        </w:rPr>
        <w:t>קורנל</w:t>
      </w:r>
      <w:proofErr w:type="spellEnd"/>
      <w:r>
        <w:rPr>
          <w:rFonts w:hint="cs"/>
          <w:rtl/>
        </w:rPr>
        <w:t xml:space="preserve"> בבית המשפט המדינתי של </w:t>
      </w:r>
      <w:proofErr w:type="spellStart"/>
      <w:r>
        <w:rPr>
          <w:rFonts w:hint="cs"/>
          <w:rtl/>
        </w:rPr>
        <w:t>רוקלנד</w:t>
      </w:r>
      <w:proofErr w:type="spellEnd"/>
    </w:p>
    <w:p w:rsidR="00EE0999" w:rsidRDefault="00EE0999" w:rsidP="007C412E">
      <w:pPr>
        <w:rPr>
          <w:rtl/>
        </w:rPr>
      </w:pPr>
    </w:p>
    <w:p w:rsidR="00EE0999" w:rsidRDefault="00EE0999" w:rsidP="007C412E">
      <w:pPr>
        <w:rPr>
          <w:rtl/>
        </w:rPr>
      </w:pPr>
      <w:r>
        <w:rPr>
          <w:rFonts w:hint="cs"/>
          <w:rtl/>
        </w:rPr>
        <w:t>חתימה</w:t>
      </w:r>
    </w:p>
    <w:p w:rsidR="00EE0999" w:rsidRDefault="00EE0999" w:rsidP="007C412E">
      <w:pPr>
        <w:rPr>
          <w:rtl/>
        </w:rPr>
      </w:pPr>
      <w:r>
        <w:rPr>
          <w:rFonts w:hint="cs"/>
          <w:rtl/>
        </w:rPr>
        <w:t xml:space="preserve">איילין </w:t>
      </w:r>
      <w:proofErr w:type="spellStart"/>
      <w:r>
        <w:rPr>
          <w:rFonts w:hint="cs"/>
          <w:rtl/>
        </w:rPr>
        <w:t>הוראן</w:t>
      </w:r>
      <w:proofErr w:type="spellEnd"/>
    </w:p>
    <w:p w:rsidR="00EE0999" w:rsidRDefault="00EE0999" w:rsidP="007C412E">
      <w:pPr>
        <w:rPr>
          <w:rtl/>
        </w:rPr>
      </w:pPr>
      <w:r>
        <w:rPr>
          <w:rFonts w:hint="cs"/>
          <w:rtl/>
        </w:rPr>
        <w:t xml:space="preserve">בית המשפט המדינתי של מחוז </w:t>
      </w:r>
      <w:proofErr w:type="spellStart"/>
      <w:r>
        <w:rPr>
          <w:rFonts w:hint="cs"/>
          <w:rtl/>
        </w:rPr>
        <w:t>רוקלנד</w:t>
      </w:r>
      <w:proofErr w:type="spellEnd"/>
    </w:p>
    <w:p w:rsidR="00341099" w:rsidRDefault="00341099" w:rsidP="007C412E">
      <w:r>
        <w:rPr>
          <w:rFonts w:hint="cs"/>
          <w:rtl/>
        </w:rPr>
        <w:t xml:space="preserve">מסמך זה אינו תקף בלא החותמת המוגבהת של בית הדין המדינתי של מחוז </w:t>
      </w:r>
      <w:proofErr w:type="spellStart"/>
      <w:r>
        <w:rPr>
          <w:rFonts w:hint="cs"/>
          <w:rtl/>
        </w:rPr>
        <w:t>רוקלנד</w:t>
      </w:r>
      <w:proofErr w:type="spellEnd"/>
    </w:p>
    <w:p w:rsidR="00EE0999" w:rsidRPr="004201FD" w:rsidRDefault="00EE0999" w:rsidP="007C412E"/>
    <w:p w:rsidR="00940F3A" w:rsidRDefault="00940F3A" w:rsidP="002248E1"/>
    <w:p w:rsidR="00165F08" w:rsidRDefault="00165F08" w:rsidP="005D3347"/>
    <w:p w:rsidR="005D3347" w:rsidRPr="004D4949" w:rsidRDefault="005D3347" w:rsidP="004D4949">
      <w:pPr>
        <w:rPr>
          <w:rtl/>
        </w:rPr>
      </w:pPr>
    </w:p>
    <w:p w:rsidR="008028CD" w:rsidRDefault="008028CD" w:rsidP="00B83D1B">
      <w:pPr>
        <w:rPr>
          <w:rtl/>
        </w:rPr>
      </w:pPr>
    </w:p>
    <w:p w:rsidR="008028CD" w:rsidRDefault="008028CD" w:rsidP="00B83D1B">
      <w:pPr>
        <w:rPr>
          <w:rtl/>
        </w:rPr>
      </w:pPr>
    </w:p>
    <w:p w:rsidR="008028CD" w:rsidRDefault="008028CD" w:rsidP="00B83D1B">
      <w:pPr>
        <w:rPr>
          <w:rFonts w:hint="cs"/>
          <w:rtl/>
        </w:rPr>
      </w:pPr>
    </w:p>
    <w:p w:rsidR="00523ABB" w:rsidRDefault="00523ABB" w:rsidP="00B83D1B">
      <w:pPr>
        <w:rPr>
          <w:rFonts w:hint="cs"/>
          <w:rtl/>
        </w:rPr>
      </w:pPr>
    </w:p>
    <w:p w:rsidR="00523ABB" w:rsidRDefault="00523ABB" w:rsidP="00B83D1B">
      <w:pPr>
        <w:rPr>
          <w:rFonts w:hint="cs"/>
          <w:rtl/>
        </w:rPr>
      </w:pPr>
    </w:p>
    <w:p w:rsidR="00523ABB" w:rsidRDefault="00523ABB" w:rsidP="00B83D1B">
      <w:pPr>
        <w:rPr>
          <w:rFonts w:hint="cs"/>
          <w:rtl/>
        </w:rPr>
      </w:pPr>
    </w:p>
    <w:p w:rsidR="00523ABB" w:rsidRDefault="00523ABB" w:rsidP="00B83D1B">
      <w:pPr>
        <w:rPr>
          <w:rFonts w:hint="cs"/>
          <w:rtl/>
        </w:rPr>
      </w:pPr>
    </w:p>
    <w:p w:rsidR="00523ABB" w:rsidRDefault="00523ABB" w:rsidP="00B83D1B">
      <w:pPr>
        <w:rPr>
          <w:rtl/>
        </w:rPr>
      </w:pPr>
    </w:p>
    <w:p w:rsidR="008028CD" w:rsidRDefault="00132BE0" w:rsidP="00AE4431">
      <w:pPr>
        <w:rPr>
          <w:sz w:val="28"/>
          <w:szCs w:val="28"/>
          <w:rtl/>
        </w:rPr>
      </w:pPr>
      <w:r>
        <w:rPr>
          <w:rFonts w:hint="cs"/>
          <w:rtl/>
        </w:rPr>
        <w:lastRenderedPageBreak/>
        <w:t xml:space="preserve">     </w:t>
      </w:r>
      <w:r w:rsidR="002E5212">
        <w:rPr>
          <w:rFonts w:hint="cs"/>
          <w:rtl/>
        </w:rPr>
        <w:t>פיקוח 8278</w:t>
      </w:r>
    </w:p>
    <w:p w:rsidR="002E5212" w:rsidRPr="002E5212" w:rsidRDefault="002E5212" w:rsidP="0017687D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מדינת ניו יורק</w:t>
      </w:r>
      <w:r w:rsidR="00132BE0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 </w:t>
      </w:r>
      <w:r w:rsidRPr="002E5212">
        <w:rPr>
          <w:rFonts w:hint="cs"/>
          <w:sz w:val="28"/>
          <w:szCs w:val="28"/>
          <w:rtl/>
        </w:rPr>
        <w:t>העתק</w:t>
      </w:r>
      <w:r>
        <w:rPr>
          <w:rFonts w:hint="cs"/>
          <w:rtl/>
        </w:rPr>
        <w:t xml:space="preserve"> </w:t>
      </w:r>
      <w:commentRangeStart w:id="6"/>
      <w:r w:rsidRPr="002E5212">
        <w:rPr>
          <w:rFonts w:hint="cs"/>
          <w:sz w:val="28"/>
          <w:szCs w:val="28"/>
          <w:rtl/>
        </w:rPr>
        <w:t>מוסמך</w:t>
      </w:r>
      <w:commentRangeEnd w:id="6"/>
      <w:r w:rsidR="0017687D">
        <w:rPr>
          <w:rStyle w:val="CommentReference"/>
          <w:rtl/>
        </w:rPr>
        <w:commentReference w:id="6"/>
      </w:r>
    </w:p>
    <w:p w:rsidR="002E5212" w:rsidRDefault="00C343CE" w:rsidP="002E5212">
      <w:pPr>
        <w:rPr>
          <w:rtl/>
        </w:rPr>
      </w:pPr>
      <w:r w:rsidRPr="002E5212">
        <w:rPr>
          <w:rFonts w:hint="cs"/>
          <w:sz w:val="28"/>
          <w:szCs w:val="28"/>
          <w:rtl/>
        </w:rPr>
        <w:t>בית המשפט המדינתי</w:t>
      </w:r>
      <w:r w:rsidR="00132BE0">
        <w:rPr>
          <w:rFonts w:hint="cs"/>
          <w:sz w:val="28"/>
          <w:szCs w:val="28"/>
          <w:rtl/>
        </w:rPr>
        <w:t xml:space="preserve">    </w:t>
      </w:r>
      <w:r w:rsidR="002E5212">
        <w:rPr>
          <w:rFonts w:hint="cs"/>
          <w:rtl/>
        </w:rPr>
        <w:t xml:space="preserve">תיק </w:t>
      </w:r>
      <w:r w:rsidR="002E5212">
        <w:rPr>
          <w:color w:val="000000"/>
          <w:lang w:bidi="en-US"/>
        </w:rPr>
        <w:t>#: 2010-617</w:t>
      </w:r>
    </w:p>
    <w:p w:rsidR="00C343CE" w:rsidRDefault="00C343CE" w:rsidP="002E5212"/>
    <w:p w:rsidR="002E5212" w:rsidRDefault="00C343CE" w:rsidP="002E5212">
      <w:pPr>
        <w:rPr>
          <w:rtl/>
        </w:rPr>
      </w:pPr>
      <w:r>
        <w:rPr>
          <w:rFonts w:hint="cs"/>
          <w:rtl/>
        </w:rPr>
        <w:t xml:space="preserve">מחוז </w:t>
      </w:r>
      <w:proofErr w:type="spellStart"/>
      <w:r>
        <w:rPr>
          <w:rFonts w:hint="cs"/>
          <w:rtl/>
        </w:rPr>
        <w:t>רוקלנד</w:t>
      </w:r>
      <w:proofErr w:type="spellEnd"/>
      <w:r w:rsidR="00132BE0">
        <w:rPr>
          <w:rFonts w:hint="cs"/>
          <w:rtl/>
        </w:rPr>
        <w:t xml:space="preserve">         </w:t>
      </w:r>
      <w:r w:rsidR="009836DA">
        <w:rPr>
          <w:rFonts w:hint="cs"/>
          <w:rtl/>
        </w:rPr>
        <w:t>שם התיק</w:t>
      </w:r>
      <w:r w:rsidR="00D25EEF">
        <w:rPr>
          <w:rFonts w:hint="cs"/>
          <w:rtl/>
        </w:rPr>
        <w:t>:</w:t>
      </w:r>
      <w:r w:rsidR="009836DA">
        <w:rPr>
          <w:rFonts w:hint="cs"/>
          <w:rtl/>
        </w:rPr>
        <w:t xml:space="preserve"> אברהם סנדר </w:t>
      </w:r>
      <w:proofErr w:type="spellStart"/>
      <w:r w:rsidR="009836DA">
        <w:rPr>
          <w:rFonts w:hint="cs"/>
          <w:rtl/>
        </w:rPr>
        <w:t>גייבל</w:t>
      </w:r>
      <w:proofErr w:type="spellEnd"/>
    </w:p>
    <w:p w:rsidR="00F73926" w:rsidRPr="002443B2" w:rsidRDefault="00F73926" w:rsidP="00AB69B1">
      <w:pPr>
        <w:rPr>
          <w:rtl/>
        </w:rPr>
      </w:pPr>
      <w:r>
        <w:rPr>
          <w:rFonts w:hint="cs"/>
          <w:rtl/>
        </w:rPr>
        <w:t xml:space="preserve">אני, איילין </w:t>
      </w:r>
      <w:proofErr w:type="spellStart"/>
      <w:r>
        <w:rPr>
          <w:rFonts w:hint="cs"/>
          <w:rtl/>
        </w:rPr>
        <w:t>הוראן</w:t>
      </w:r>
      <w:proofErr w:type="spellEnd"/>
      <w:r>
        <w:rPr>
          <w:rFonts w:hint="cs"/>
          <w:rtl/>
        </w:rPr>
        <w:t>, פקידה ראשית של בית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 xml:space="preserve">הדין המדינתי במחוז </w:t>
      </w:r>
      <w:proofErr w:type="spellStart"/>
      <w:r>
        <w:rPr>
          <w:rFonts w:hint="cs"/>
          <w:rtl/>
        </w:rPr>
        <w:t>רוקלנד</w:t>
      </w:r>
      <w:proofErr w:type="spellEnd"/>
      <w:r w:rsidR="00D949FC">
        <w:rPr>
          <w:rFonts w:hint="cs"/>
          <w:rtl/>
        </w:rPr>
        <w:t>, שהוא בית משפט, שהדיון בו מתועד, מאשרת בזאת, שההעתקים של המסמכים, ה</w:t>
      </w:r>
      <w:r w:rsidR="001110D2">
        <w:rPr>
          <w:rFonts w:hint="cs"/>
          <w:rtl/>
        </w:rPr>
        <w:t xml:space="preserve">רשומים </w:t>
      </w:r>
      <w:r w:rsidR="00D949FC">
        <w:rPr>
          <w:rFonts w:hint="cs"/>
          <w:rtl/>
        </w:rPr>
        <w:t>מטה, הושוו</w:t>
      </w:r>
      <w:r w:rsidR="003370E1">
        <w:rPr>
          <w:rFonts w:hint="cs"/>
          <w:rtl/>
        </w:rPr>
        <w:t xml:space="preserve"> </w:t>
      </w:r>
      <w:r w:rsidR="00D949FC">
        <w:rPr>
          <w:rFonts w:hint="cs"/>
          <w:rtl/>
        </w:rPr>
        <w:t>לרשומות המקוריות של בית המשפט, שתויקו</w:t>
      </w:r>
      <w:r w:rsidR="003370E1">
        <w:rPr>
          <w:rFonts w:hint="cs"/>
          <w:rtl/>
        </w:rPr>
        <w:t xml:space="preserve"> </w:t>
      </w:r>
      <w:r w:rsidR="00D949FC">
        <w:rPr>
          <w:rFonts w:hint="cs"/>
          <w:rtl/>
        </w:rPr>
        <w:t xml:space="preserve">במשרד בית המשפט של מחוז </w:t>
      </w:r>
      <w:proofErr w:type="spellStart"/>
      <w:r w:rsidR="00D949FC">
        <w:rPr>
          <w:rFonts w:hint="cs"/>
          <w:rtl/>
        </w:rPr>
        <w:t>רוקלנד</w:t>
      </w:r>
      <w:proofErr w:type="spellEnd"/>
      <w:r w:rsidR="00D949FC">
        <w:rPr>
          <w:rFonts w:hint="cs"/>
          <w:rtl/>
        </w:rPr>
        <w:t>, והם</w:t>
      </w:r>
      <w:r w:rsidR="003370E1">
        <w:rPr>
          <w:rFonts w:hint="cs"/>
          <w:rtl/>
        </w:rPr>
        <w:t xml:space="preserve"> </w:t>
      </w:r>
      <w:r w:rsidR="00D949FC">
        <w:rPr>
          <w:rFonts w:hint="cs"/>
          <w:rtl/>
        </w:rPr>
        <w:t xml:space="preserve">בהשגחתי </w:t>
      </w:r>
      <w:r w:rsidR="002443B2">
        <w:rPr>
          <w:rFonts w:hint="cs"/>
          <w:rtl/>
        </w:rPr>
        <w:t>וב</w:t>
      </w:r>
      <w:r w:rsidR="009A3C8F" w:rsidRPr="002443B2">
        <w:rPr>
          <w:rFonts w:hint="cs"/>
          <w:rtl/>
        </w:rPr>
        <w:t>פיקוחי כפקידה</w:t>
      </w:r>
      <w:r w:rsidR="003370E1">
        <w:rPr>
          <w:rFonts w:hint="cs"/>
          <w:rtl/>
        </w:rPr>
        <w:t xml:space="preserve"> </w:t>
      </w:r>
      <w:r w:rsidR="009A3C8F" w:rsidRPr="002443B2">
        <w:rPr>
          <w:rFonts w:hint="cs"/>
          <w:rtl/>
        </w:rPr>
        <w:t>הראשית של בית המשפט,</w:t>
      </w:r>
      <w:r w:rsidR="006F1466" w:rsidRPr="002443B2">
        <w:rPr>
          <w:rFonts w:hint="cs"/>
          <w:rtl/>
        </w:rPr>
        <w:t xml:space="preserve"> וכל העתק</w:t>
      </w:r>
      <w:r w:rsidR="00EE674A">
        <w:rPr>
          <w:rFonts w:hint="cs"/>
          <w:rtl/>
        </w:rPr>
        <w:t xml:space="preserve"> תקין</w:t>
      </w:r>
      <w:r w:rsidR="003370E1">
        <w:rPr>
          <w:rFonts w:hint="cs"/>
          <w:rtl/>
        </w:rPr>
        <w:t xml:space="preserve"> </w:t>
      </w:r>
      <w:r w:rsidR="00AB69B1">
        <w:rPr>
          <w:rFonts w:hint="cs"/>
          <w:rtl/>
        </w:rPr>
        <w:t>ו</w:t>
      </w:r>
      <w:r w:rsidR="002035B0" w:rsidRPr="002443B2">
        <w:rPr>
          <w:rFonts w:hint="cs"/>
          <w:rtl/>
        </w:rPr>
        <w:t xml:space="preserve">נאמן למקור </w:t>
      </w:r>
      <w:r w:rsidR="00480A68" w:rsidRPr="002443B2">
        <w:rPr>
          <w:rFonts w:hint="cs"/>
          <w:rtl/>
        </w:rPr>
        <w:t>ש</w:t>
      </w:r>
      <w:r w:rsidR="006F1466" w:rsidRPr="002443B2">
        <w:rPr>
          <w:rFonts w:hint="cs"/>
          <w:rtl/>
        </w:rPr>
        <w:t>ממנ</w:t>
      </w:r>
      <w:r w:rsidR="00480A68" w:rsidRPr="002443B2">
        <w:rPr>
          <w:rFonts w:hint="cs"/>
          <w:rtl/>
        </w:rPr>
        <w:t>ו</w:t>
      </w:r>
      <w:r w:rsidR="00AB69B1">
        <w:rPr>
          <w:rFonts w:hint="cs"/>
          <w:rtl/>
        </w:rPr>
        <w:t xml:space="preserve"> הופק</w:t>
      </w:r>
      <w:r w:rsidR="006F1466" w:rsidRPr="002443B2">
        <w:rPr>
          <w:rFonts w:hint="cs"/>
          <w:rtl/>
        </w:rPr>
        <w:t>.</w:t>
      </w:r>
    </w:p>
    <w:p w:rsidR="00B513E8" w:rsidRPr="00D949FC" w:rsidRDefault="00B513E8" w:rsidP="003B250C">
      <w:r>
        <w:rPr>
          <w:rFonts w:hint="cs"/>
          <w:rtl/>
        </w:rPr>
        <w:t xml:space="preserve">החלטה בעניין האפוטרופסות של אברהם סנדר </w:t>
      </w:r>
      <w:proofErr w:type="spellStart"/>
      <w:r>
        <w:rPr>
          <w:rFonts w:hint="cs"/>
          <w:rtl/>
        </w:rPr>
        <w:t>גייבל</w:t>
      </w:r>
      <w:proofErr w:type="spellEnd"/>
      <w:r>
        <w:rPr>
          <w:rFonts w:hint="cs"/>
          <w:rtl/>
        </w:rPr>
        <w:t>,</w:t>
      </w:r>
      <w:r w:rsidR="003370E1">
        <w:rPr>
          <w:rFonts w:hint="cs"/>
          <w:rtl/>
        </w:rPr>
        <w:t xml:space="preserve"> </w:t>
      </w:r>
      <w:r w:rsidR="0009414B">
        <w:rPr>
          <w:rFonts w:hint="cs"/>
          <w:rtl/>
        </w:rPr>
        <w:t>ו</w:t>
      </w:r>
      <w:r>
        <w:rPr>
          <w:rFonts w:hint="cs"/>
          <w:rtl/>
        </w:rPr>
        <w:t>הצו הממנה אפוטרופוס לגופו ורכושו</w:t>
      </w:r>
      <w:r w:rsidR="0009414B">
        <w:rPr>
          <w:rFonts w:hint="cs"/>
          <w:rtl/>
        </w:rPr>
        <w:t xml:space="preserve"> של אברהם סנדר </w:t>
      </w:r>
      <w:proofErr w:type="spellStart"/>
      <w:r w:rsidR="0009414B">
        <w:rPr>
          <w:rFonts w:hint="cs"/>
          <w:rtl/>
        </w:rPr>
        <w:t>גייבל</w:t>
      </w:r>
      <w:proofErr w:type="spellEnd"/>
      <w:r w:rsidR="0009414B">
        <w:rPr>
          <w:rFonts w:hint="cs"/>
          <w:rtl/>
        </w:rPr>
        <w:t>,</w:t>
      </w:r>
      <w:r w:rsidR="003370E1">
        <w:rPr>
          <w:rFonts w:hint="cs"/>
          <w:rtl/>
        </w:rPr>
        <w:t xml:space="preserve"> </w:t>
      </w:r>
      <w:r w:rsidR="00E95478">
        <w:rPr>
          <w:rFonts w:hint="cs"/>
          <w:rtl/>
        </w:rPr>
        <w:t>תויק</w:t>
      </w:r>
      <w:r w:rsidR="0009414B">
        <w:rPr>
          <w:rFonts w:hint="cs"/>
          <w:rtl/>
        </w:rPr>
        <w:t>ו שניהם ב-15 בפברואר, 2011 בבית המשפט</w:t>
      </w:r>
      <w:r w:rsidR="00E95478">
        <w:rPr>
          <w:rFonts w:hint="cs"/>
          <w:rtl/>
        </w:rPr>
        <w:t xml:space="preserve"> המדינתי</w:t>
      </w:r>
      <w:r w:rsidR="003370E1">
        <w:rPr>
          <w:rFonts w:hint="cs"/>
          <w:rtl/>
        </w:rPr>
        <w:t xml:space="preserve"> </w:t>
      </w:r>
      <w:r w:rsidR="00E95478">
        <w:rPr>
          <w:rFonts w:hint="cs"/>
          <w:rtl/>
        </w:rPr>
        <w:t>של</w:t>
      </w:r>
      <w:r w:rsidR="00ED5D61">
        <w:rPr>
          <w:rFonts w:hint="cs"/>
          <w:rtl/>
        </w:rPr>
        <w:t xml:space="preserve"> </w:t>
      </w:r>
      <w:r w:rsidR="0009414B">
        <w:rPr>
          <w:rFonts w:hint="cs"/>
          <w:rtl/>
        </w:rPr>
        <w:t xml:space="preserve">מדינת ניו יורק, מחוז </w:t>
      </w:r>
      <w:proofErr w:type="spellStart"/>
      <w:r w:rsidR="0009414B">
        <w:rPr>
          <w:rFonts w:hint="cs"/>
          <w:rtl/>
        </w:rPr>
        <w:t>רוקלנד</w:t>
      </w:r>
      <w:proofErr w:type="spellEnd"/>
    </w:p>
    <w:p w:rsidR="008028CD" w:rsidRDefault="007145E8" w:rsidP="00E95478">
      <w:pPr>
        <w:rPr>
          <w:rtl/>
        </w:rPr>
      </w:pPr>
      <w:r>
        <w:rPr>
          <w:rFonts w:hint="cs"/>
          <w:rtl/>
        </w:rPr>
        <w:t xml:space="preserve">כעדות לכך </w:t>
      </w:r>
      <w:r w:rsidR="00D859CA">
        <w:rPr>
          <w:rFonts w:hint="cs"/>
          <w:rtl/>
        </w:rPr>
        <w:t>חותמת ב</w:t>
      </w:r>
      <w:r w:rsidR="0009414B">
        <w:rPr>
          <w:rFonts w:hint="cs"/>
          <w:rtl/>
        </w:rPr>
        <w:t>חתימת ידי</w:t>
      </w:r>
      <w:r w:rsidR="003370E1">
        <w:rPr>
          <w:rFonts w:hint="cs"/>
          <w:rtl/>
        </w:rPr>
        <w:t xml:space="preserve"> </w:t>
      </w:r>
      <w:r w:rsidR="0009414B">
        <w:rPr>
          <w:rFonts w:hint="cs"/>
          <w:rtl/>
        </w:rPr>
        <w:t>ומצרפת</w:t>
      </w:r>
      <w:r w:rsidR="003370E1">
        <w:rPr>
          <w:rFonts w:hint="cs"/>
          <w:rtl/>
        </w:rPr>
        <w:t xml:space="preserve"> </w:t>
      </w:r>
      <w:r w:rsidR="00D859CA">
        <w:rPr>
          <w:rFonts w:hint="cs"/>
          <w:rtl/>
        </w:rPr>
        <w:t>ל</w:t>
      </w:r>
      <w:r w:rsidR="00E95478">
        <w:rPr>
          <w:rFonts w:hint="cs"/>
          <w:rtl/>
        </w:rPr>
        <w:t>כך</w:t>
      </w:r>
      <w:r w:rsidR="00D859CA">
        <w:rPr>
          <w:rFonts w:hint="cs"/>
          <w:rtl/>
        </w:rPr>
        <w:t xml:space="preserve"> </w:t>
      </w:r>
      <w:r w:rsidR="0009414B">
        <w:rPr>
          <w:rFonts w:hint="cs"/>
          <w:rtl/>
        </w:rPr>
        <w:t xml:space="preserve">את חותמת בית המשפט המדינתי של </w:t>
      </w:r>
      <w:proofErr w:type="spellStart"/>
      <w:r w:rsidR="0009414B">
        <w:rPr>
          <w:rFonts w:hint="cs"/>
          <w:rtl/>
        </w:rPr>
        <w:t>רוקלנד</w:t>
      </w:r>
      <w:proofErr w:type="spellEnd"/>
      <w:r w:rsidR="0009414B">
        <w:rPr>
          <w:rFonts w:hint="cs"/>
          <w:rtl/>
        </w:rPr>
        <w:t xml:space="preserve"> ב-14 במאי, 2019.</w:t>
      </w:r>
    </w:p>
    <w:p w:rsidR="00D859CA" w:rsidRDefault="00D859CA" w:rsidP="00B83D1B">
      <w:pPr>
        <w:rPr>
          <w:rtl/>
        </w:rPr>
      </w:pPr>
      <w:r>
        <w:rPr>
          <w:rFonts w:hint="cs"/>
          <w:rtl/>
        </w:rPr>
        <w:t xml:space="preserve">איילין </w:t>
      </w:r>
      <w:proofErr w:type="spellStart"/>
      <w:r>
        <w:rPr>
          <w:rFonts w:hint="cs"/>
          <w:rtl/>
        </w:rPr>
        <w:t>הוראן</w:t>
      </w:r>
      <w:proofErr w:type="spellEnd"/>
    </w:p>
    <w:p w:rsidR="00D859CA" w:rsidRDefault="00D859CA" w:rsidP="00B83D1B">
      <w:pPr>
        <w:rPr>
          <w:rtl/>
        </w:rPr>
      </w:pPr>
      <w:r>
        <w:rPr>
          <w:rFonts w:hint="cs"/>
          <w:rtl/>
        </w:rPr>
        <w:t>פקידה ראשית</w:t>
      </w:r>
    </w:p>
    <w:p w:rsidR="00E95478" w:rsidRDefault="00E95478" w:rsidP="00B83D1B"/>
    <w:p w:rsidR="009876A4" w:rsidRDefault="009876A4" w:rsidP="00B83D1B">
      <w:pPr>
        <w:rPr>
          <w:rtl/>
        </w:rPr>
      </w:pPr>
      <w:r>
        <w:rPr>
          <w:rFonts w:hint="cs"/>
          <w:rtl/>
        </w:rPr>
        <w:t>מדינת ניו יורק</w:t>
      </w:r>
    </w:p>
    <w:p w:rsidR="009876A4" w:rsidRDefault="009876A4" w:rsidP="00B83D1B">
      <w:pPr>
        <w:rPr>
          <w:rtl/>
        </w:rPr>
      </w:pPr>
      <w:r>
        <w:rPr>
          <w:rFonts w:hint="cs"/>
          <w:rtl/>
        </w:rPr>
        <w:t>בית המשפטי המדינתי</w:t>
      </w:r>
    </w:p>
    <w:p w:rsidR="009876A4" w:rsidRDefault="009876A4" w:rsidP="00B83D1B">
      <w:pPr>
        <w:rPr>
          <w:rtl/>
        </w:rPr>
      </w:pPr>
      <w:r>
        <w:rPr>
          <w:rFonts w:hint="cs"/>
          <w:rtl/>
        </w:rPr>
        <w:t xml:space="preserve">מחוז </w:t>
      </w:r>
      <w:proofErr w:type="spellStart"/>
      <w:r>
        <w:rPr>
          <w:rFonts w:hint="cs"/>
          <w:rtl/>
        </w:rPr>
        <w:t>רוקלנד</w:t>
      </w:r>
      <w:proofErr w:type="spellEnd"/>
    </w:p>
    <w:p w:rsidR="009876A4" w:rsidRDefault="009876A4" w:rsidP="001E01A9">
      <w:pPr>
        <w:rPr>
          <w:rtl/>
        </w:rPr>
      </w:pPr>
      <w:r>
        <w:rPr>
          <w:rFonts w:hint="cs"/>
          <w:rtl/>
        </w:rPr>
        <w:t xml:space="preserve">אני, </w:t>
      </w:r>
      <w:proofErr w:type="spellStart"/>
      <w:r>
        <w:rPr>
          <w:rFonts w:hint="cs"/>
          <w:rtl/>
        </w:rPr>
        <w:t>קית</w:t>
      </w:r>
      <w:proofErr w:type="spellEnd"/>
      <w:r>
        <w:rPr>
          <w:rFonts w:hint="cs"/>
          <w:rtl/>
        </w:rPr>
        <w:t xml:space="preserve"> ג' </w:t>
      </w:r>
      <w:proofErr w:type="spellStart"/>
      <w:r>
        <w:rPr>
          <w:rFonts w:hint="cs"/>
          <w:rtl/>
        </w:rPr>
        <w:t>קורנל</w:t>
      </w:r>
      <w:proofErr w:type="spellEnd"/>
      <w:r>
        <w:rPr>
          <w:rFonts w:hint="cs"/>
          <w:rtl/>
        </w:rPr>
        <w:t xml:space="preserve"> </w:t>
      </w:r>
      <w:r w:rsidR="002F1690">
        <w:rPr>
          <w:rFonts w:hint="cs"/>
          <w:rtl/>
        </w:rPr>
        <w:t xml:space="preserve">השופט </w:t>
      </w:r>
      <w:commentRangeStart w:id="7"/>
      <w:r w:rsidR="002F1690">
        <w:rPr>
          <w:rFonts w:hint="cs"/>
          <w:rtl/>
        </w:rPr>
        <w:t>הראשי</w:t>
      </w:r>
      <w:commentRangeEnd w:id="7"/>
      <w:r w:rsidR="00DB182E">
        <w:rPr>
          <w:rStyle w:val="CommentReference"/>
          <w:rtl/>
        </w:rPr>
        <w:commentReference w:id="7"/>
      </w:r>
      <w:r w:rsidR="002F1690">
        <w:rPr>
          <w:rFonts w:hint="cs"/>
          <w:rtl/>
        </w:rPr>
        <w:t xml:space="preserve"> ב</w:t>
      </w:r>
      <w:r w:rsidR="0095509A">
        <w:rPr>
          <w:rFonts w:hint="cs"/>
          <w:rtl/>
        </w:rPr>
        <w:t>בית המשפט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המדינתי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מ</w:t>
      </w:r>
      <w:r w:rsidR="00CA01E3">
        <w:rPr>
          <w:rFonts w:hint="cs"/>
          <w:rtl/>
        </w:rPr>
        <w:t>אשר</w:t>
      </w:r>
      <w:r>
        <w:rPr>
          <w:rFonts w:hint="cs"/>
          <w:rtl/>
        </w:rPr>
        <w:t xml:space="preserve"> בזאת</w:t>
      </w:r>
      <w:r w:rsidR="00C53489">
        <w:rPr>
          <w:rFonts w:hint="cs"/>
          <w:rtl/>
        </w:rPr>
        <w:t>,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שאי</w:t>
      </w:r>
      <w:r w:rsidR="00862086">
        <w:rPr>
          <w:rFonts w:hint="cs"/>
          <w:rtl/>
        </w:rPr>
        <w:t xml:space="preserve">ילין </w:t>
      </w:r>
      <w:proofErr w:type="spellStart"/>
      <w:r w:rsidR="00862086">
        <w:rPr>
          <w:rFonts w:hint="cs"/>
          <w:rtl/>
        </w:rPr>
        <w:t>הוראן</w:t>
      </w:r>
      <w:proofErr w:type="spellEnd"/>
      <w:r w:rsidR="00862086">
        <w:rPr>
          <w:rFonts w:hint="cs"/>
          <w:rtl/>
        </w:rPr>
        <w:t xml:space="preserve">, האדם המאשר </w:t>
      </w:r>
      <w:r w:rsidR="00CA01E3">
        <w:rPr>
          <w:rFonts w:hint="cs"/>
          <w:rtl/>
        </w:rPr>
        <w:t xml:space="preserve">ומאמת </w:t>
      </w:r>
      <w:r w:rsidR="003B5618">
        <w:rPr>
          <w:rFonts w:hint="cs"/>
          <w:rtl/>
        </w:rPr>
        <w:t xml:space="preserve">את </w:t>
      </w:r>
      <w:r w:rsidR="00862086">
        <w:rPr>
          <w:rFonts w:hint="cs"/>
          <w:rtl/>
        </w:rPr>
        <w:t>התעודה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הנזכר</w:t>
      </w:r>
      <w:r w:rsidR="00862086">
        <w:rPr>
          <w:rFonts w:hint="cs"/>
          <w:rtl/>
        </w:rPr>
        <w:t>ת</w:t>
      </w:r>
      <w:r>
        <w:rPr>
          <w:rFonts w:hint="cs"/>
          <w:rtl/>
        </w:rPr>
        <w:t xml:space="preserve"> למעלה, היא הפקידה הראשית של בית המשפט המדינתי</w:t>
      </w:r>
      <w:r w:rsidR="00942B77">
        <w:rPr>
          <w:rFonts w:hint="cs"/>
          <w:rtl/>
        </w:rPr>
        <w:t>, שחתימתו /חתימת</w:t>
      </w:r>
      <w:r w:rsidR="00CA01E3">
        <w:rPr>
          <w:rFonts w:hint="cs"/>
          <w:rtl/>
        </w:rPr>
        <w:t>ה</w:t>
      </w:r>
      <w:r w:rsidR="00942B77">
        <w:rPr>
          <w:rFonts w:hint="cs"/>
          <w:rtl/>
        </w:rPr>
        <w:t>, המתנוססת</w:t>
      </w:r>
      <w:r w:rsidR="003370E1">
        <w:rPr>
          <w:rFonts w:hint="cs"/>
          <w:rtl/>
        </w:rPr>
        <w:t xml:space="preserve"> </w:t>
      </w:r>
      <w:r w:rsidR="00942B77">
        <w:rPr>
          <w:rFonts w:hint="cs"/>
          <w:rtl/>
        </w:rPr>
        <w:t xml:space="preserve">על </w:t>
      </w:r>
      <w:commentRangeStart w:id="8"/>
      <w:r w:rsidR="00942B77">
        <w:rPr>
          <w:rFonts w:hint="cs"/>
          <w:rtl/>
        </w:rPr>
        <w:t>האימות</w:t>
      </w:r>
      <w:commentRangeEnd w:id="8"/>
      <w:r w:rsidR="00697223">
        <w:rPr>
          <w:rStyle w:val="CommentReference"/>
          <w:rtl/>
        </w:rPr>
        <w:commentReference w:id="8"/>
      </w:r>
      <w:r w:rsidR="00942B77">
        <w:rPr>
          <w:rFonts w:hint="cs"/>
          <w:rtl/>
        </w:rPr>
        <w:t xml:space="preserve"> היא מקורית, והיא / הוא</w:t>
      </w:r>
      <w:r w:rsidR="003370E1">
        <w:rPr>
          <w:rFonts w:hint="cs"/>
          <w:rtl/>
        </w:rPr>
        <w:t xml:space="preserve"> </w:t>
      </w:r>
      <w:r w:rsidR="002035B0">
        <w:rPr>
          <w:rFonts w:hint="cs"/>
          <w:rtl/>
        </w:rPr>
        <w:t>המפקח (ת)</w:t>
      </w:r>
      <w:r w:rsidR="007145E8">
        <w:rPr>
          <w:rFonts w:hint="cs"/>
          <w:rtl/>
        </w:rPr>
        <w:t xml:space="preserve"> החוקי</w:t>
      </w:r>
      <w:r w:rsidR="007145E8">
        <w:t>)</w:t>
      </w:r>
      <w:r w:rsidR="007145E8">
        <w:rPr>
          <w:rFonts w:hint="cs"/>
          <w:rtl/>
        </w:rPr>
        <w:t xml:space="preserve">ת) </w:t>
      </w:r>
      <w:commentRangeStart w:id="9"/>
      <w:r w:rsidR="002035B0">
        <w:rPr>
          <w:rFonts w:hint="cs"/>
          <w:rtl/>
        </w:rPr>
        <w:t>על</w:t>
      </w:r>
      <w:commentRangeEnd w:id="9"/>
      <w:r w:rsidR="001E01A9">
        <w:rPr>
          <w:rStyle w:val="CommentReference"/>
          <w:rtl/>
        </w:rPr>
        <w:commentReference w:id="9"/>
      </w:r>
      <w:r w:rsidR="002035B0">
        <w:rPr>
          <w:rFonts w:hint="cs"/>
          <w:rtl/>
        </w:rPr>
        <w:t xml:space="preserve"> הרשומות והתיקים של בית המשפט והתעודה והאימות</w:t>
      </w:r>
      <w:r w:rsidR="003370E1">
        <w:rPr>
          <w:rFonts w:hint="cs"/>
          <w:rtl/>
        </w:rPr>
        <w:t xml:space="preserve"> </w:t>
      </w:r>
      <w:r w:rsidR="00C9065C">
        <w:rPr>
          <w:rFonts w:hint="cs"/>
          <w:rtl/>
        </w:rPr>
        <w:t>ערוכים</w:t>
      </w:r>
      <w:r w:rsidR="003370E1">
        <w:rPr>
          <w:rFonts w:hint="cs"/>
          <w:rtl/>
        </w:rPr>
        <w:t xml:space="preserve"> </w:t>
      </w:r>
      <w:r w:rsidR="006F3A9C">
        <w:rPr>
          <w:rFonts w:hint="cs"/>
          <w:rtl/>
        </w:rPr>
        <w:t xml:space="preserve">ומנוסחים </w:t>
      </w:r>
      <w:r w:rsidR="00C9065C">
        <w:rPr>
          <w:rFonts w:hint="cs"/>
          <w:rtl/>
        </w:rPr>
        <w:t>כהלכה</w:t>
      </w:r>
    </w:p>
    <w:p w:rsidR="00623F6A" w:rsidRDefault="007145E8" w:rsidP="007C438D">
      <w:pPr>
        <w:rPr>
          <w:rtl/>
        </w:rPr>
      </w:pPr>
      <w:r>
        <w:rPr>
          <w:rFonts w:hint="cs"/>
          <w:rtl/>
        </w:rPr>
        <w:t xml:space="preserve">כעדות לכך חותם </w:t>
      </w:r>
      <w:r w:rsidR="00623F6A">
        <w:rPr>
          <w:rFonts w:hint="cs"/>
          <w:rtl/>
        </w:rPr>
        <w:t>בחתימת ידי</w:t>
      </w:r>
      <w:r w:rsidR="003370E1">
        <w:rPr>
          <w:rFonts w:hint="cs"/>
          <w:rtl/>
        </w:rPr>
        <w:t xml:space="preserve"> </w:t>
      </w:r>
      <w:r w:rsidR="00623F6A">
        <w:rPr>
          <w:rFonts w:hint="cs"/>
          <w:rtl/>
        </w:rPr>
        <w:t>ומצרף ל</w:t>
      </w:r>
      <w:r w:rsidR="007C438D">
        <w:rPr>
          <w:rFonts w:hint="cs"/>
          <w:rtl/>
        </w:rPr>
        <w:t>כך</w:t>
      </w:r>
      <w:r w:rsidR="003370E1">
        <w:rPr>
          <w:rFonts w:hint="cs"/>
          <w:rtl/>
        </w:rPr>
        <w:t xml:space="preserve"> </w:t>
      </w:r>
      <w:r w:rsidR="00623F6A">
        <w:rPr>
          <w:rFonts w:hint="cs"/>
          <w:rtl/>
        </w:rPr>
        <w:t xml:space="preserve">את חותמת בית המשפט המדינתי של </w:t>
      </w:r>
      <w:proofErr w:type="spellStart"/>
      <w:r w:rsidR="00623F6A">
        <w:rPr>
          <w:rFonts w:hint="cs"/>
          <w:rtl/>
        </w:rPr>
        <w:t>רוקלנד</w:t>
      </w:r>
      <w:proofErr w:type="spellEnd"/>
      <w:r w:rsidR="00623F6A">
        <w:rPr>
          <w:rFonts w:hint="cs"/>
          <w:rtl/>
        </w:rPr>
        <w:t xml:space="preserve"> ב-14 במאי, 2019.</w:t>
      </w:r>
    </w:p>
    <w:p w:rsidR="00FB345D" w:rsidRDefault="00FB345D" w:rsidP="00623F6A">
      <w:pPr>
        <w:rPr>
          <w:rtl/>
        </w:rPr>
      </w:pPr>
      <w:proofErr w:type="spellStart"/>
      <w:r>
        <w:rPr>
          <w:rFonts w:hint="cs"/>
          <w:rtl/>
        </w:rPr>
        <w:t>קית</w:t>
      </w:r>
      <w:proofErr w:type="spellEnd"/>
      <w:r>
        <w:rPr>
          <w:rFonts w:hint="cs"/>
          <w:rtl/>
        </w:rPr>
        <w:t xml:space="preserve"> ג' </w:t>
      </w:r>
      <w:proofErr w:type="spellStart"/>
      <w:r>
        <w:rPr>
          <w:rFonts w:hint="cs"/>
          <w:rtl/>
        </w:rPr>
        <w:t>קורנל</w:t>
      </w:r>
      <w:proofErr w:type="spellEnd"/>
      <w:r>
        <w:rPr>
          <w:rFonts w:hint="cs"/>
          <w:rtl/>
        </w:rPr>
        <w:t xml:space="preserve">, </w:t>
      </w:r>
    </w:p>
    <w:p w:rsidR="00FB345D" w:rsidRDefault="00FB345D" w:rsidP="00623F6A">
      <w:pPr>
        <w:rPr>
          <w:rtl/>
        </w:rPr>
      </w:pPr>
      <w:r>
        <w:rPr>
          <w:rFonts w:hint="cs"/>
          <w:rtl/>
        </w:rPr>
        <w:t>שופט בבית משפט המדינתי</w:t>
      </w:r>
    </w:p>
    <w:p w:rsidR="00CA01E3" w:rsidRDefault="00CA01E3" w:rsidP="00623F6A"/>
    <w:p w:rsidR="00C72F23" w:rsidRDefault="00C72F23" w:rsidP="00C72F23">
      <w:pPr>
        <w:rPr>
          <w:rtl/>
        </w:rPr>
      </w:pPr>
      <w:r>
        <w:rPr>
          <w:rFonts w:hint="cs"/>
          <w:rtl/>
        </w:rPr>
        <w:t>מדינת ניו יורק</w:t>
      </w:r>
    </w:p>
    <w:p w:rsidR="00C72F23" w:rsidRDefault="00C72F23" w:rsidP="00C72F23">
      <w:pPr>
        <w:rPr>
          <w:rtl/>
        </w:rPr>
      </w:pPr>
      <w:r>
        <w:rPr>
          <w:rFonts w:hint="cs"/>
          <w:rtl/>
        </w:rPr>
        <w:t>בית המשפטי המדינתי</w:t>
      </w:r>
    </w:p>
    <w:p w:rsidR="00FB345D" w:rsidRDefault="00C72F23" w:rsidP="00C72F23">
      <w:pPr>
        <w:rPr>
          <w:rtl/>
        </w:rPr>
      </w:pPr>
      <w:r>
        <w:rPr>
          <w:rFonts w:hint="cs"/>
          <w:rtl/>
        </w:rPr>
        <w:t xml:space="preserve">מחוז </w:t>
      </w:r>
      <w:proofErr w:type="spellStart"/>
      <w:r>
        <w:rPr>
          <w:rFonts w:hint="cs"/>
          <w:rtl/>
        </w:rPr>
        <w:t>רוקלנד</w:t>
      </w:r>
      <w:proofErr w:type="spellEnd"/>
    </w:p>
    <w:p w:rsidR="00CA01E3" w:rsidRDefault="00CA01E3" w:rsidP="007C438D">
      <w:pPr>
        <w:rPr>
          <w:rtl/>
        </w:rPr>
      </w:pPr>
      <w:r>
        <w:rPr>
          <w:rFonts w:hint="cs"/>
          <w:rtl/>
        </w:rPr>
        <w:lastRenderedPageBreak/>
        <w:t xml:space="preserve">אני, איילין </w:t>
      </w:r>
      <w:proofErr w:type="spellStart"/>
      <w:r>
        <w:rPr>
          <w:rFonts w:hint="cs"/>
          <w:rtl/>
        </w:rPr>
        <w:t>הוראן</w:t>
      </w:r>
      <w:proofErr w:type="spellEnd"/>
      <w:r>
        <w:rPr>
          <w:rFonts w:hint="cs"/>
          <w:rtl/>
        </w:rPr>
        <w:t>, פקידה ראשית בבית המשפט של מחוז</w:t>
      </w:r>
      <w:r w:rsidR="003370E1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רוקלנד</w:t>
      </w:r>
      <w:proofErr w:type="spellEnd"/>
      <w:r w:rsidR="0095509A">
        <w:rPr>
          <w:rFonts w:hint="cs"/>
          <w:rtl/>
        </w:rPr>
        <w:t xml:space="preserve"> מאשר</w:t>
      </w:r>
      <w:r w:rsidR="007145E8">
        <w:rPr>
          <w:rFonts w:hint="cs"/>
          <w:rtl/>
        </w:rPr>
        <w:t>ת</w:t>
      </w:r>
      <w:r w:rsidR="0095509A">
        <w:rPr>
          <w:rFonts w:hint="cs"/>
          <w:rtl/>
        </w:rPr>
        <w:t xml:space="preserve"> בזאת, שכבוד השופט </w:t>
      </w:r>
      <w:proofErr w:type="spellStart"/>
      <w:r w:rsidR="0095509A">
        <w:rPr>
          <w:rFonts w:hint="cs"/>
          <w:rtl/>
        </w:rPr>
        <w:t>קיית</w:t>
      </w:r>
      <w:proofErr w:type="spellEnd"/>
      <w:r w:rsidR="0095509A">
        <w:rPr>
          <w:rFonts w:hint="cs"/>
          <w:rtl/>
        </w:rPr>
        <w:t xml:space="preserve"> ג'. </w:t>
      </w:r>
      <w:proofErr w:type="spellStart"/>
      <w:r w:rsidR="0095509A">
        <w:rPr>
          <w:rFonts w:hint="cs"/>
          <w:rtl/>
        </w:rPr>
        <w:t>קורנל</w:t>
      </w:r>
      <w:proofErr w:type="spellEnd"/>
      <w:r w:rsidR="0095509A">
        <w:rPr>
          <w:rFonts w:hint="cs"/>
          <w:rtl/>
        </w:rPr>
        <w:t xml:space="preserve">, הוא </w:t>
      </w:r>
      <w:r w:rsidR="007C438D">
        <w:rPr>
          <w:rFonts w:hint="cs"/>
          <w:rtl/>
        </w:rPr>
        <w:t>נשיא בית המשפט</w:t>
      </w:r>
      <w:r w:rsidR="003370E1">
        <w:rPr>
          <w:rFonts w:hint="cs"/>
          <w:rtl/>
        </w:rPr>
        <w:t xml:space="preserve"> </w:t>
      </w:r>
      <w:r w:rsidR="007C438D">
        <w:rPr>
          <w:rFonts w:hint="cs"/>
          <w:rtl/>
        </w:rPr>
        <w:t>המדינתי</w:t>
      </w:r>
      <w:r w:rsidR="003B5618">
        <w:rPr>
          <w:rFonts w:hint="cs"/>
          <w:rtl/>
        </w:rPr>
        <w:t xml:space="preserve"> במחוז </w:t>
      </w:r>
      <w:proofErr w:type="spellStart"/>
      <w:r w:rsidR="003B5618">
        <w:rPr>
          <w:rFonts w:hint="cs"/>
          <w:rtl/>
        </w:rPr>
        <w:t>רוקלנד</w:t>
      </w:r>
      <w:proofErr w:type="spellEnd"/>
      <w:r w:rsidR="0095509A">
        <w:rPr>
          <w:rFonts w:hint="cs"/>
          <w:rtl/>
        </w:rPr>
        <w:t xml:space="preserve"> </w:t>
      </w:r>
      <w:r w:rsidR="002F1690">
        <w:rPr>
          <w:rFonts w:hint="cs"/>
          <w:rtl/>
        </w:rPr>
        <w:t>והוא השופט הראשי</w:t>
      </w:r>
      <w:r w:rsidR="003370E1">
        <w:rPr>
          <w:rFonts w:hint="cs"/>
          <w:rtl/>
        </w:rPr>
        <w:t xml:space="preserve"> </w:t>
      </w:r>
      <w:r w:rsidR="002F1690">
        <w:rPr>
          <w:rFonts w:hint="cs"/>
          <w:rtl/>
        </w:rPr>
        <w:t>של בית המשפט המדינתי</w:t>
      </w:r>
      <w:r w:rsidR="003B5618">
        <w:rPr>
          <w:rFonts w:hint="cs"/>
          <w:rtl/>
        </w:rPr>
        <w:t>, וחתימתו / חתימת</w:t>
      </w:r>
      <w:r w:rsidR="007C438D">
        <w:rPr>
          <w:rFonts w:hint="cs"/>
          <w:rtl/>
        </w:rPr>
        <w:t>ה, המתנוססת</w:t>
      </w:r>
      <w:r w:rsidR="003370E1">
        <w:rPr>
          <w:rFonts w:hint="cs"/>
          <w:rtl/>
        </w:rPr>
        <w:t xml:space="preserve"> </w:t>
      </w:r>
      <w:r w:rsidR="003B5618">
        <w:rPr>
          <w:rFonts w:hint="cs"/>
          <w:rtl/>
        </w:rPr>
        <w:t>על</w:t>
      </w:r>
      <w:r w:rsidR="003370E1">
        <w:rPr>
          <w:rFonts w:hint="cs"/>
          <w:rtl/>
        </w:rPr>
        <w:t xml:space="preserve"> </w:t>
      </w:r>
      <w:r w:rsidR="003B5618">
        <w:rPr>
          <w:rFonts w:hint="cs"/>
          <w:rtl/>
        </w:rPr>
        <w:t>התעודה הנ"ל היא מקורית .</w:t>
      </w:r>
    </w:p>
    <w:p w:rsidR="003B5618" w:rsidRDefault="007C438D" w:rsidP="007C438D">
      <w:pPr>
        <w:rPr>
          <w:rtl/>
        </w:rPr>
      </w:pPr>
      <w:r>
        <w:rPr>
          <w:rFonts w:hint="cs"/>
          <w:rtl/>
        </w:rPr>
        <w:t>כעדות לכך חותמת בחתימת ידי</w:t>
      </w:r>
      <w:r w:rsidR="003370E1">
        <w:rPr>
          <w:rFonts w:hint="cs"/>
          <w:rtl/>
        </w:rPr>
        <w:t xml:space="preserve"> </w:t>
      </w:r>
      <w:r w:rsidR="003B5618">
        <w:rPr>
          <w:rFonts w:hint="cs"/>
          <w:rtl/>
        </w:rPr>
        <w:t>ומצרפת ל</w:t>
      </w:r>
      <w:r>
        <w:rPr>
          <w:rFonts w:hint="cs"/>
          <w:rtl/>
        </w:rPr>
        <w:t>כך</w:t>
      </w:r>
      <w:r w:rsidR="003370E1">
        <w:rPr>
          <w:rFonts w:hint="cs"/>
          <w:rtl/>
        </w:rPr>
        <w:t xml:space="preserve"> </w:t>
      </w:r>
      <w:r w:rsidR="003B5618">
        <w:rPr>
          <w:rFonts w:hint="cs"/>
          <w:rtl/>
        </w:rPr>
        <w:t xml:space="preserve">את חותמת בית המשפט המדינתי של </w:t>
      </w:r>
      <w:proofErr w:type="spellStart"/>
      <w:r w:rsidR="003B5618">
        <w:rPr>
          <w:rFonts w:hint="cs"/>
          <w:rtl/>
        </w:rPr>
        <w:t>רוקלנד</w:t>
      </w:r>
      <w:proofErr w:type="spellEnd"/>
      <w:r w:rsidR="003B5618">
        <w:rPr>
          <w:rFonts w:hint="cs"/>
          <w:rtl/>
        </w:rPr>
        <w:t xml:space="preserve"> ב-14 במאי, 2019.</w:t>
      </w:r>
    </w:p>
    <w:p w:rsidR="003B5618" w:rsidRDefault="003B5618" w:rsidP="003B5618">
      <w:pPr>
        <w:rPr>
          <w:rtl/>
        </w:rPr>
      </w:pPr>
      <w:r>
        <w:rPr>
          <w:rFonts w:hint="cs"/>
          <w:rtl/>
        </w:rPr>
        <w:t xml:space="preserve">איילין </w:t>
      </w:r>
      <w:proofErr w:type="spellStart"/>
      <w:r>
        <w:rPr>
          <w:rFonts w:hint="cs"/>
          <w:rtl/>
        </w:rPr>
        <w:t>הוראן</w:t>
      </w:r>
      <w:proofErr w:type="spellEnd"/>
    </w:p>
    <w:p w:rsidR="003B5618" w:rsidRDefault="003B5618" w:rsidP="003B5618">
      <w:pPr>
        <w:rPr>
          <w:rtl/>
        </w:rPr>
      </w:pPr>
      <w:r>
        <w:rPr>
          <w:rFonts w:hint="cs"/>
          <w:rtl/>
        </w:rPr>
        <w:t>פקידה ראשית</w:t>
      </w:r>
    </w:p>
    <w:p w:rsidR="003B5618" w:rsidRDefault="003B5618" w:rsidP="003B5618">
      <w:pPr>
        <w:rPr>
          <w:rtl/>
        </w:rPr>
      </w:pPr>
      <w:r>
        <w:rPr>
          <w:rFonts w:hint="cs"/>
          <w:rtl/>
        </w:rPr>
        <w:t>מדינת ניו יורק</w:t>
      </w:r>
    </w:p>
    <w:p w:rsidR="003B5618" w:rsidRDefault="003B5618" w:rsidP="003B5618">
      <w:pPr>
        <w:rPr>
          <w:rtl/>
        </w:rPr>
      </w:pPr>
      <w:r>
        <w:rPr>
          <w:rFonts w:hint="cs"/>
          <w:rtl/>
        </w:rPr>
        <w:t>בית המשפטי המדינתי</w:t>
      </w:r>
    </w:p>
    <w:p w:rsidR="00F770E0" w:rsidRDefault="00F770E0" w:rsidP="001C2006">
      <w:r>
        <w:rPr>
          <w:rFonts w:hint="cs"/>
          <w:rtl/>
        </w:rPr>
        <w:t>תויק ב-5 בפברואר, 2011</w:t>
      </w:r>
    </w:p>
    <w:p w:rsidR="00F770E0" w:rsidRDefault="00F770E0" w:rsidP="00B83D1B">
      <w:pPr>
        <w:rPr>
          <w:rtl/>
        </w:rPr>
      </w:pPr>
      <w:r>
        <w:rPr>
          <w:rFonts w:hint="cs"/>
          <w:rtl/>
        </w:rPr>
        <w:t>מדינת ניו יורק</w:t>
      </w:r>
    </w:p>
    <w:p w:rsidR="00256EC7" w:rsidRDefault="00256EC7" w:rsidP="00256EC7">
      <w:pPr>
        <w:rPr>
          <w:rtl/>
        </w:rPr>
      </w:pPr>
      <w:r>
        <w:rPr>
          <w:rFonts w:hint="cs"/>
          <w:rtl/>
        </w:rPr>
        <w:t xml:space="preserve">בית המשפט המדינתי מחוז </w:t>
      </w:r>
      <w:proofErr w:type="spellStart"/>
      <w:r>
        <w:rPr>
          <w:rFonts w:hint="cs"/>
          <w:rtl/>
        </w:rPr>
        <w:t>רוקלנד</w:t>
      </w:r>
      <w:proofErr w:type="spellEnd"/>
    </w:p>
    <w:p w:rsidR="00256EC7" w:rsidRDefault="00256EC7" w:rsidP="00256EC7">
      <w:pPr>
        <w:rPr>
          <w:rtl/>
        </w:rPr>
      </w:pPr>
      <w:r w:rsidRPr="00256EC7">
        <w:rPr>
          <w:rFonts w:hint="cs"/>
          <w:sz w:val="24"/>
          <w:szCs w:val="24"/>
          <w:rtl/>
        </w:rPr>
        <w:t>בעניין</w:t>
      </w:r>
      <w:r>
        <w:rPr>
          <w:rFonts w:hint="cs"/>
          <w:rtl/>
        </w:rPr>
        <w:t xml:space="preserve"> האפוטרופסות על </w:t>
      </w:r>
    </w:p>
    <w:p w:rsidR="00256EC7" w:rsidRDefault="00256EC7" w:rsidP="00256EC7">
      <w:pPr>
        <w:rPr>
          <w:rFonts w:hint="cs"/>
          <w:sz w:val="32"/>
          <w:szCs w:val="32"/>
          <w:rtl/>
        </w:rPr>
      </w:pPr>
      <w:r w:rsidRPr="003370E1">
        <w:rPr>
          <w:rFonts w:hint="cs"/>
          <w:sz w:val="32"/>
          <w:szCs w:val="32"/>
          <w:rtl/>
        </w:rPr>
        <w:t>אברהם</w:t>
      </w:r>
      <w:r w:rsidRPr="00256EC7">
        <w:rPr>
          <w:rFonts w:hint="cs"/>
          <w:sz w:val="32"/>
          <w:szCs w:val="32"/>
          <w:rtl/>
        </w:rPr>
        <w:t xml:space="preserve"> סנדר </w:t>
      </w:r>
      <w:proofErr w:type="spellStart"/>
      <w:r w:rsidRPr="00256EC7">
        <w:rPr>
          <w:rFonts w:hint="cs"/>
          <w:sz w:val="32"/>
          <w:szCs w:val="32"/>
          <w:rtl/>
        </w:rPr>
        <w:t>גייבל</w:t>
      </w:r>
      <w:proofErr w:type="spellEnd"/>
    </w:p>
    <w:p w:rsidR="008C1A51" w:rsidRDefault="008C1A51" w:rsidP="00256EC7">
      <w:pPr>
        <w:rPr>
          <w:rFonts w:hint="cs"/>
          <w:sz w:val="32"/>
          <w:szCs w:val="32"/>
          <w:rtl/>
        </w:rPr>
      </w:pPr>
    </w:p>
    <w:p w:rsidR="008C1A51" w:rsidRDefault="008C1A51" w:rsidP="00256EC7">
      <w:pPr>
        <w:rPr>
          <w:rFonts w:hint="cs"/>
          <w:sz w:val="32"/>
          <w:szCs w:val="32"/>
          <w:rtl/>
        </w:rPr>
      </w:pPr>
    </w:p>
    <w:p w:rsidR="008C1A51" w:rsidRDefault="008C1A51" w:rsidP="00256EC7">
      <w:pPr>
        <w:rPr>
          <w:rFonts w:hint="cs"/>
          <w:sz w:val="32"/>
          <w:szCs w:val="32"/>
          <w:rtl/>
        </w:rPr>
      </w:pPr>
    </w:p>
    <w:p w:rsidR="008C1A51" w:rsidRDefault="008C1A51" w:rsidP="00256EC7">
      <w:pPr>
        <w:rPr>
          <w:rFonts w:hint="cs"/>
          <w:sz w:val="32"/>
          <w:szCs w:val="32"/>
          <w:rtl/>
        </w:rPr>
      </w:pPr>
    </w:p>
    <w:p w:rsidR="008C1A51" w:rsidRDefault="008C1A51" w:rsidP="00256EC7">
      <w:pPr>
        <w:rPr>
          <w:rFonts w:hint="cs"/>
          <w:sz w:val="32"/>
          <w:szCs w:val="32"/>
          <w:rtl/>
        </w:rPr>
      </w:pPr>
    </w:p>
    <w:p w:rsidR="008C1A51" w:rsidRDefault="008C1A51" w:rsidP="00256EC7">
      <w:pPr>
        <w:rPr>
          <w:rFonts w:hint="cs"/>
          <w:sz w:val="32"/>
          <w:szCs w:val="32"/>
          <w:rtl/>
        </w:rPr>
      </w:pPr>
    </w:p>
    <w:p w:rsidR="008C1A51" w:rsidRDefault="008C1A51" w:rsidP="00256EC7">
      <w:pPr>
        <w:rPr>
          <w:rFonts w:hint="cs"/>
          <w:sz w:val="32"/>
          <w:szCs w:val="32"/>
          <w:rtl/>
        </w:rPr>
      </w:pPr>
    </w:p>
    <w:p w:rsidR="008C1A51" w:rsidRDefault="008C1A51" w:rsidP="00256EC7">
      <w:pPr>
        <w:rPr>
          <w:rFonts w:hint="cs"/>
          <w:sz w:val="32"/>
          <w:szCs w:val="32"/>
          <w:rtl/>
        </w:rPr>
      </w:pPr>
    </w:p>
    <w:p w:rsidR="008C1A51" w:rsidRDefault="008C1A51" w:rsidP="00256EC7">
      <w:pPr>
        <w:rPr>
          <w:rFonts w:hint="cs"/>
          <w:sz w:val="32"/>
          <w:szCs w:val="32"/>
          <w:rtl/>
        </w:rPr>
      </w:pPr>
    </w:p>
    <w:p w:rsidR="008C1A51" w:rsidRDefault="008C1A51" w:rsidP="00256EC7">
      <w:pPr>
        <w:rPr>
          <w:rFonts w:hint="cs"/>
          <w:sz w:val="32"/>
          <w:szCs w:val="32"/>
          <w:rtl/>
        </w:rPr>
      </w:pPr>
    </w:p>
    <w:p w:rsidR="008C1A51" w:rsidRDefault="008C1A51" w:rsidP="00256EC7">
      <w:pPr>
        <w:rPr>
          <w:rFonts w:hint="cs"/>
          <w:sz w:val="32"/>
          <w:szCs w:val="32"/>
          <w:rtl/>
        </w:rPr>
      </w:pPr>
    </w:p>
    <w:p w:rsidR="008C1A51" w:rsidRDefault="008C1A51" w:rsidP="00256EC7">
      <w:pPr>
        <w:rPr>
          <w:sz w:val="32"/>
          <w:szCs w:val="32"/>
          <w:rtl/>
        </w:rPr>
      </w:pPr>
    </w:p>
    <w:p w:rsidR="00256EC7" w:rsidRPr="00256EC7" w:rsidRDefault="00256EC7" w:rsidP="00256EC7">
      <w:pPr>
        <w:rPr>
          <w:sz w:val="24"/>
          <w:szCs w:val="24"/>
          <w:rtl/>
        </w:rPr>
      </w:pPr>
      <w:r w:rsidRPr="00256EC7">
        <w:rPr>
          <w:rFonts w:hint="cs"/>
          <w:sz w:val="24"/>
          <w:szCs w:val="24"/>
          <w:rtl/>
        </w:rPr>
        <w:lastRenderedPageBreak/>
        <w:t>החלטה</w:t>
      </w:r>
      <w:r>
        <w:rPr>
          <w:rFonts w:hint="cs"/>
          <w:sz w:val="24"/>
          <w:szCs w:val="24"/>
          <w:rtl/>
        </w:rPr>
        <w:t xml:space="preserve"> </w:t>
      </w:r>
      <w:r w:rsidR="001A1FF7">
        <w:rPr>
          <w:rFonts w:hint="cs"/>
          <w:sz w:val="24"/>
          <w:szCs w:val="24"/>
          <w:rtl/>
        </w:rPr>
        <w:t>ב</w:t>
      </w:r>
      <w:r>
        <w:rPr>
          <w:rFonts w:hint="cs"/>
          <w:sz w:val="24"/>
          <w:szCs w:val="24"/>
          <w:rtl/>
        </w:rPr>
        <w:t xml:space="preserve">תיק </w:t>
      </w:r>
    </w:p>
    <w:p w:rsidR="00256EC7" w:rsidRDefault="00256EC7" w:rsidP="00256EC7">
      <w:pPr>
        <w:pStyle w:val="Bodytext0"/>
        <w:framePr w:w="1501" w:h="569" w:wrap="none" w:vAnchor="text" w:hAnchor="page" w:x="8477" w:y="21"/>
        <w:shd w:val="clear" w:color="auto" w:fill="auto"/>
        <w:spacing w:after="0" w:line="283" w:lineRule="auto"/>
        <w:ind w:firstLine="0"/>
      </w:pPr>
      <w:r>
        <w:rPr>
          <w:color w:val="000000"/>
          <w:lang w:bidi="en-US"/>
        </w:rPr>
        <w:t>#2010-617</w:t>
      </w:r>
    </w:p>
    <w:p w:rsidR="00256EC7" w:rsidRDefault="00256EC7" w:rsidP="00256EC7">
      <w:pPr>
        <w:spacing w:after="568" w:line="1" w:lineRule="exact"/>
      </w:pPr>
    </w:p>
    <w:p w:rsidR="00256EC7" w:rsidRDefault="00256EC7" w:rsidP="00256EC7">
      <w:pPr>
        <w:rPr>
          <w:sz w:val="24"/>
          <w:szCs w:val="24"/>
          <w:rtl/>
        </w:rPr>
      </w:pPr>
      <w:r w:rsidRPr="00256EC7">
        <w:rPr>
          <w:rFonts w:hint="cs"/>
          <w:sz w:val="24"/>
          <w:szCs w:val="24"/>
          <w:rtl/>
        </w:rPr>
        <w:t>בהתאם</w:t>
      </w:r>
      <w:r w:rsidR="003370E1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לתקנת בית המשפט המדינתי</w:t>
      </w:r>
      <w:r w:rsidR="00132BE0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</w:rPr>
        <w:t>A</w:t>
      </w:r>
      <w:r>
        <w:rPr>
          <w:rFonts w:hint="cs"/>
          <w:sz w:val="24"/>
          <w:szCs w:val="24"/>
          <w:rtl/>
        </w:rPr>
        <w:t>-17</w:t>
      </w:r>
    </w:p>
    <w:p w:rsidR="00256EC7" w:rsidRDefault="004560AA" w:rsidP="00256EC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כבוד</w:t>
      </w:r>
      <w:r w:rsidR="003370E1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השופט בפועל</w:t>
      </w:r>
      <w:r w:rsidR="00132BE0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תומאס אי. </w:t>
      </w:r>
      <w:proofErr w:type="spellStart"/>
      <w:r>
        <w:rPr>
          <w:rFonts w:hint="cs"/>
          <w:sz w:val="24"/>
          <w:szCs w:val="24"/>
          <w:rtl/>
        </w:rPr>
        <w:t>וואלש</w:t>
      </w:r>
      <w:proofErr w:type="spellEnd"/>
      <w:r>
        <w:rPr>
          <w:rFonts w:hint="cs"/>
          <w:sz w:val="24"/>
          <w:szCs w:val="24"/>
          <w:rtl/>
        </w:rPr>
        <w:t xml:space="preserve"> השני</w:t>
      </w:r>
    </w:p>
    <w:p w:rsidR="004560AA" w:rsidRDefault="004560AA" w:rsidP="00A24A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פניה זו נעשתה בהתאם לסעיף</w:t>
      </w:r>
      <w:r w:rsidR="003370E1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</w:rPr>
        <w:t>A</w:t>
      </w:r>
      <w:r>
        <w:rPr>
          <w:rFonts w:hint="cs"/>
          <w:sz w:val="24"/>
          <w:szCs w:val="24"/>
          <w:rtl/>
        </w:rPr>
        <w:t>-17</w:t>
      </w:r>
      <w:r w:rsidR="00BB1BD3">
        <w:rPr>
          <w:rFonts w:hint="cs"/>
          <w:sz w:val="24"/>
          <w:szCs w:val="24"/>
          <w:rtl/>
        </w:rPr>
        <w:t xml:space="preserve"> למינוי </w:t>
      </w:r>
      <w:proofErr w:type="spellStart"/>
      <w:r w:rsidR="00BB1BD3">
        <w:rPr>
          <w:rFonts w:hint="cs"/>
          <w:sz w:val="24"/>
          <w:szCs w:val="24"/>
          <w:rtl/>
        </w:rPr>
        <w:t>אפוטרופסים</w:t>
      </w:r>
      <w:proofErr w:type="spellEnd"/>
      <w:r w:rsidR="00BB1BD3">
        <w:rPr>
          <w:rFonts w:hint="cs"/>
          <w:sz w:val="24"/>
          <w:szCs w:val="24"/>
          <w:rtl/>
        </w:rPr>
        <w:t xml:space="preserve"> לגופו לרכושו של אדם </w:t>
      </w:r>
      <w:r w:rsidR="004F1F37">
        <w:rPr>
          <w:rFonts w:hint="cs"/>
          <w:sz w:val="24"/>
          <w:szCs w:val="24"/>
          <w:rtl/>
        </w:rPr>
        <w:t xml:space="preserve">מוגבל </w:t>
      </w:r>
      <w:r w:rsidR="006745E3">
        <w:rPr>
          <w:rFonts w:hint="cs"/>
          <w:sz w:val="24"/>
          <w:szCs w:val="24"/>
          <w:rtl/>
        </w:rPr>
        <w:t>התפתחותית</w:t>
      </w:r>
      <w:r w:rsidR="00BB1BD3">
        <w:rPr>
          <w:rFonts w:hint="cs"/>
          <w:sz w:val="24"/>
          <w:szCs w:val="24"/>
          <w:rtl/>
        </w:rPr>
        <w:t xml:space="preserve"> לכאורה ולהסמכ</w:t>
      </w:r>
      <w:r w:rsidR="002B4B25">
        <w:rPr>
          <w:rFonts w:hint="cs"/>
          <w:sz w:val="24"/>
          <w:szCs w:val="24"/>
          <w:rtl/>
        </w:rPr>
        <w:t>ה</w:t>
      </w:r>
      <w:r w:rsidR="00BB1BD3">
        <w:rPr>
          <w:rFonts w:hint="cs"/>
          <w:sz w:val="24"/>
          <w:szCs w:val="24"/>
          <w:rtl/>
        </w:rPr>
        <w:t xml:space="preserve"> לקבל את כל ההחלטות, הנוגעות</w:t>
      </w:r>
      <w:r w:rsidR="003370E1">
        <w:rPr>
          <w:rFonts w:hint="cs"/>
          <w:sz w:val="24"/>
          <w:szCs w:val="24"/>
          <w:rtl/>
        </w:rPr>
        <w:t xml:space="preserve"> </w:t>
      </w:r>
      <w:r w:rsidR="00BB1BD3">
        <w:rPr>
          <w:rFonts w:hint="cs"/>
          <w:sz w:val="24"/>
          <w:szCs w:val="24"/>
          <w:rtl/>
        </w:rPr>
        <w:t>לטיפולים הרפואיים של</w:t>
      </w:r>
      <w:r w:rsidR="003370E1">
        <w:rPr>
          <w:rFonts w:hint="cs"/>
          <w:sz w:val="24"/>
          <w:szCs w:val="24"/>
          <w:rtl/>
        </w:rPr>
        <w:t xml:space="preserve"> </w:t>
      </w:r>
      <w:r w:rsidR="00BB1BD3">
        <w:rPr>
          <w:rFonts w:hint="cs"/>
          <w:sz w:val="24"/>
          <w:szCs w:val="24"/>
          <w:rtl/>
        </w:rPr>
        <w:t>ה</w:t>
      </w:r>
      <w:r w:rsidR="004F1F37">
        <w:rPr>
          <w:rFonts w:hint="cs"/>
          <w:sz w:val="24"/>
          <w:szCs w:val="24"/>
          <w:rtl/>
        </w:rPr>
        <w:t xml:space="preserve">מוגבל </w:t>
      </w:r>
      <w:r w:rsidR="006745E3">
        <w:rPr>
          <w:rFonts w:hint="cs"/>
          <w:sz w:val="24"/>
          <w:szCs w:val="24"/>
          <w:rtl/>
        </w:rPr>
        <w:t>התפתחותית</w:t>
      </w:r>
      <w:r w:rsidR="003370E1">
        <w:rPr>
          <w:rFonts w:hint="cs"/>
          <w:sz w:val="24"/>
          <w:szCs w:val="24"/>
          <w:rtl/>
        </w:rPr>
        <w:t xml:space="preserve"> </w:t>
      </w:r>
      <w:r w:rsidR="00BB1BD3">
        <w:rPr>
          <w:rFonts w:hint="cs"/>
          <w:sz w:val="24"/>
          <w:szCs w:val="24"/>
          <w:rtl/>
        </w:rPr>
        <w:t xml:space="preserve">האמור כולל טיפולי שינים, ולתת הסכמה לכל הליך רפואי, </w:t>
      </w:r>
      <w:r w:rsidR="00A24A45">
        <w:rPr>
          <w:rFonts w:hint="cs"/>
          <w:sz w:val="24"/>
          <w:szCs w:val="24"/>
          <w:rtl/>
        </w:rPr>
        <w:t>שיי</w:t>
      </w:r>
      <w:r w:rsidR="00BB1BD3">
        <w:rPr>
          <w:rFonts w:hint="cs"/>
          <w:sz w:val="24"/>
          <w:szCs w:val="24"/>
          <w:rtl/>
        </w:rPr>
        <w:t xml:space="preserve">דרש לצורך </w:t>
      </w:r>
      <w:r w:rsidR="00A24A45">
        <w:rPr>
          <w:rFonts w:hint="cs"/>
          <w:sz w:val="24"/>
          <w:szCs w:val="24"/>
          <w:rtl/>
        </w:rPr>
        <w:t>ה</w:t>
      </w:r>
      <w:r w:rsidR="00BB1BD3">
        <w:rPr>
          <w:rFonts w:hint="cs"/>
          <w:sz w:val="24"/>
          <w:szCs w:val="24"/>
          <w:rtl/>
        </w:rPr>
        <w:t>בריאות והרווחה של הא</w:t>
      </w:r>
      <w:r w:rsidR="004F1F37">
        <w:rPr>
          <w:rFonts w:hint="cs"/>
          <w:sz w:val="24"/>
          <w:szCs w:val="24"/>
          <w:rtl/>
        </w:rPr>
        <w:t>ד</w:t>
      </w:r>
      <w:r w:rsidR="00BB1BD3">
        <w:rPr>
          <w:rFonts w:hint="cs"/>
          <w:sz w:val="24"/>
          <w:szCs w:val="24"/>
          <w:rtl/>
        </w:rPr>
        <w:t>ם ה</w:t>
      </w:r>
      <w:r w:rsidR="004F1F37">
        <w:rPr>
          <w:rFonts w:hint="cs"/>
          <w:sz w:val="24"/>
          <w:szCs w:val="24"/>
          <w:rtl/>
        </w:rPr>
        <w:t xml:space="preserve">מוגבל </w:t>
      </w:r>
      <w:r w:rsidR="006745E3">
        <w:rPr>
          <w:rFonts w:hint="cs"/>
          <w:sz w:val="24"/>
          <w:szCs w:val="24"/>
          <w:rtl/>
        </w:rPr>
        <w:t>התפתחותית</w:t>
      </w:r>
      <w:r w:rsidR="00BB1BD3">
        <w:rPr>
          <w:rFonts w:hint="cs"/>
          <w:sz w:val="24"/>
          <w:szCs w:val="24"/>
          <w:rtl/>
        </w:rPr>
        <w:t xml:space="preserve"> האמור.</w:t>
      </w:r>
    </w:p>
    <w:p w:rsidR="005B7BC2" w:rsidRDefault="004F1F37" w:rsidP="003370E1">
      <w:pPr>
        <w:rPr>
          <w:rtl/>
        </w:rPr>
      </w:pPr>
      <w:r>
        <w:rPr>
          <w:rFonts w:hint="cs"/>
          <w:rtl/>
        </w:rPr>
        <w:t>לאור ההוכחות בעל פה, שהובאו בשימוע, שהתקיים ביום שלישי ה-15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בפברואר, 2011</w:t>
      </w:r>
      <w:r w:rsidR="003370E1">
        <w:rPr>
          <w:rFonts w:hint="cs"/>
          <w:rtl/>
        </w:rPr>
        <w:t xml:space="preserve"> ו</w:t>
      </w:r>
      <w:r>
        <w:rPr>
          <w:rFonts w:hint="cs"/>
          <w:rtl/>
        </w:rPr>
        <w:t>ההוכחה התיעודית, שהגישה הפסיכיאטריה המשפטית בתמיכה בפניה, ו</w:t>
      </w:r>
      <w:r w:rsidR="00EA6DD0">
        <w:rPr>
          <w:rFonts w:hint="cs"/>
          <w:rtl/>
        </w:rPr>
        <w:t>הוו</w:t>
      </w:r>
      <w:r>
        <w:rPr>
          <w:rFonts w:hint="cs"/>
          <w:rtl/>
        </w:rPr>
        <w:t>יתור על נוכחות המשיב בשימוע</w:t>
      </w:r>
      <w:r w:rsidR="003370E1">
        <w:rPr>
          <w:rFonts w:hint="cs"/>
          <w:rtl/>
        </w:rPr>
        <w:t xml:space="preserve"> </w:t>
      </w:r>
      <w:r w:rsidR="00EA6DD0">
        <w:rPr>
          <w:rFonts w:hint="cs"/>
          <w:rtl/>
        </w:rPr>
        <w:t>נראה כי</w:t>
      </w:r>
      <w:r w:rsidR="003370E1">
        <w:rPr>
          <w:rFonts w:hint="cs"/>
          <w:rtl/>
        </w:rPr>
        <w:t xml:space="preserve"> השתכנע </w:t>
      </w:r>
      <w:r w:rsidR="00EA6DD0">
        <w:rPr>
          <w:rFonts w:hint="cs"/>
          <w:rtl/>
        </w:rPr>
        <w:t xml:space="preserve">בית המשפט לשביעות רצונו </w:t>
      </w:r>
      <w:r w:rsidR="002D3ABD">
        <w:rPr>
          <w:rFonts w:hint="cs"/>
          <w:rtl/>
        </w:rPr>
        <w:t xml:space="preserve">כי </w:t>
      </w:r>
      <w:r w:rsidR="00EA6DD0">
        <w:rPr>
          <w:rFonts w:hint="cs"/>
          <w:rtl/>
        </w:rPr>
        <w:t xml:space="preserve">המשיב הוא אדם מוגבל </w:t>
      </w:r>
      <w:r w:rsidR="006745E3">
        <w:rPr>
          <w:rFonts w:hint="cs"/>
          <w:rtl/>
        </w:rPr>
        <w:t>התפתחותית</w:t>
      </w:r>
      <w:r w:rsidR="00EA6DD0">
        <w:rPr>
          <w:rFonts w:hint="cs"/>
          <w:rtl/>
        </w:rPr>
        <w:t xml:space="preserve"> בהתאם לתנאי סעיף </w:t>
      </w:r>
      <w:r w:rsidR="00EA6DD0">
        <w:rPr>
          <w:rFonts w:hint="cs"/>
        </w:rPr>
        <w:t>A</w:t>
      </w:r>
      <w:r w:rsidR="002D3ABD">
        <w:rPr>
          <w:rFonts w:hint="cs"/>
          <w:rtl/>
        </w:rPr>
        <w:t>-17 של</w:t>
      </w:r>
      <w:r w:rsidR="003370E1">
        <w:rPr>
          <w:rFonts w:hint="cs"/>
          <w:rtl/>
        </w:rPr>
        <w:t xml:space="preserve"> </w:t>
      </w:r>
      <w:r w:rsidR="002D3ABD">
        <w:rPr>
          <w:rFonts w:hint="cs"/>
          <w:rtl/>
        </w:rPr>
        <w:t>תקנות בית המשפט המדינתי. הבקשה</w:t>
      </w:r>
      <w:r w:rsidR="003370E1">
        <w:rPr>
          <w:rFonts w:hint="cs"/>
          <w:rtl/>
        </w:rPr>
        <w:t xml:space="preserve"> </w:t>
      </w:r>
      <w:r w:rsidR="002D3ABD">
        <w:rPr>
          <w:rFonts w:hint="cs"/>
          <w:rtl/>
        </w:rPr>
        <w:t>אושרה ומכתבי אפוטרופסות על</w:t>
      </w:r>
      <w:r w:rsidR="003370E1">
        <w:rPr>
          <w:rFonts w:hint="cs"/>
          <w:rtl/>
        </w:rPr>
        <w:t xml:space="preserve"> </w:t>
      </w:r>
      <w:r w:rsidR="002D3ABD">
        <w:rPr>
          <w:rFonts w:hint="cs"/>
          <w:rtl/>
        </w:rPr>
        <w:t>גופו</w:t>
      </w:r>
      <w:r w:rsidR="003370E1">
        <w:rPr>
          <w:rFonts w:hint="cs"/>
          <w:rtl/>
        </w:rPr>
        <w:t xml:space="preserve"> </w:t>
      </w:r>
      <w:r w:rsidR="00C230E0">
        <w:rPr>
          <w:rFonts w:hint="cs"/>
          <w:rtl/>
        </w:rPr>
        <w:t>ורכושו של המשיב</w:t>
      </w:r>
      <w:r w:rsidR="003370E1">
        <w:rPr>
          <w:rFonts w:hint="cs"/>
          <w:rtl/>
        </w:rPr>
        <w:t xml:space="preserve"> </w:t>
      </w:r>
      <w:r w:rsidR="00C230E0">
        <w:rPr>
          <w:rFonts w:hint="cs"/>
          <w:rtl/>
        </w:rPr>
        <w:t>יונפקו</w:t>
      </w:r>
      <w:r w:rsidR="003370E1">
        <w:rPr>
          <w:rFonts w:hint="cs"/>
          <w:rtl/>
        </w:rPr>
        <w:t xml:space="preserve"> </w:t>
      </w:r>
      <w:r w:rsidR="00C230E0">
        <w:rPr>
          <w:rFonts w:hint="cs"/>
          <w:rtl/>
        </w:rPr>
        <w:t>לעותרים</w:t>
      </w:r>
      <w:r w:rsidR="003370E1">
        <w:rPr>
          <w:rFonts w:hint="cs"/>
          <w:rtl/>
        </w:rPr>
        <w:t xml:space="preserve"> </w:t>
      </w:r>
      <w:proofErr w:type="spellStart"/>
      <w:r w:rsidR="003370E1">
        <w:rPr>
          <w:rFonts w:hint="cs"/>
          <w:rtl/>
        </w:rPr>
        <w:t>מ</w:t>
      </w:r>
      <w:r w:rsidR="007A4723">
        <w:rPr>
          <w:rFonts w:hint="cs"/>
          <w:rtl/>
        </w:rPr>
        <w:t>שיעמדו</w:t>
      </w:r>
      <w:proofErr w:type="spellEnd"/>
      <w:r w:rsidR="007A4723">
        <w:rPr>
          <w:rFonts w:hint="cs"/>
          <w:rtl/>
        </w:rPr>
        <w:t xml:space="preserve"> ב</w:t>
      </w:r>
      <w:r w:rsidR="005C17C9">
        <w:rPr>
          <w:rFonts w:hint="cs"/>
          <w:rtl/>
        </w:rPr>
        <w:t>דרישות</w:t>
      </w:r>
      <w:r w:rsidR="007A4723">
        <w:rPr>
          <w:rFonts w:hint="cs"/>
          <w:rtl/>
        </w:rPr>
        <w:t xml:space="preserve"> </w:t>
      </w:r>
      <w:r w:rsidR="005C17C9">
        <w:rPr>
          <w:rFonts w:hint="cs"/>
          <w:rtl/>
        </w:rPr>
        <w:t>ה</w:t>
      </w:r>
      <w:r w:rsidR="007A4723">
        <w:rPr>
          <w:rFonts w:hint="cs"/>
          <w:rtl/>
        </w:rPr>
        <w:t>חוק.</w:t>
      </w:r>
    </w:p>
    <w:p w:rsidR="00630870" w:rsidRDefault="00630870" w:rsidP="00B74A10">
      <w:pPr>
        <w:rPr>
          <w:rtl/>
        </w:rPr>
      </w:pPr>
      <w:r>
        <w:rPr>
          <w:rFonts w:hint="cs"/>
          <w:rtl/>
        </w:rPr>
        <w:t>הצו שניתן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בזאת,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ימנה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יפקיד פקיד בית משפט זה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 xml:space="preserve">לאסוף ולקבל כספים של האדם המוגבל </w:t>
      </w:r>
      <w:r w:rsidR="006745E3">
        <w:rPr>
          <w:rFonts w:hint="cs"/>
          <w:rtl/>
        </w:rPr>
        <w:t>התפתחותית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 xml:space="preserve">בשיתוף </w:t>
      </w:r>
      <w:proofErr w:type="spellStart"/>
      <w:r>
        <w:rPr>
          <w:rFonts w:hint="cs"/>
          <w:rtl/>
        </w:rPr>
        <w:t>האפוטרופסים</w:t>
      </w:r>
      <w:proofErr w:type="spellEnd"/>
      <w:r>
        <w:rPr>
          <w:rFonts w:hint="cs"/>
          <w:rtl/>
        </w:rPr>
        <w:t>, שמונו</w:t>
      </w:r>
      <w:r w:rsidR="003370E1">
        <w:rPr>
          <w:rFonts w:hint="cs"/>
          <w:rtl/>
        </w:rPr>
        <w:t xml:space="preserve"> </w:t>
      </w:r>
      <w:r w:rsidR="00E563B7">
        <w:rPr>
          <w:rFonts w:hint="cs"/>
          <w:rtl/>
        </w:rPr>
        <w:t>כאמור לעיל.</w:t>
      </w:r>
    </w:p>
    <w:p w:rsidR="00E563B7" w:rsidRDefault="00E563B7" w:rsidP="00630870">
      <w:pPr>
        <w:rPr>
          <w:rtl/>
        </w:rPr>
      </w:pPr>
      <w:r>
        <w:rPr>
          <w:rFonts w:hint="cs"/>
          <w:rtl/>
        </w:rPr>
        <w:t>צו נחתם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בזה באופן סימולטני</w:t>
      </w:r>
    </w:p>
    <w:p w:rsidR="00E563B7" w:rsidRDefault="00E563B7" w:rsidP="00E563B7">
      <w:pPr>
        <w:rPr>
          <w:rtl/>
        </w:rPr>
      </w:pPr>
      <w:r>
        <w:rPr>
          <w:rFonts w:hint="cs"/>
          <w:rtl/>
        </w:rPr>
        <w:t>תאר</w:t>
      </w:r>
      <w:r w:rsidR="003370E1">
        <w:rPr>
          <w:rFonts w:hint="cs"/>
          <w:rtl/>
        </w:rPr>
        <w:t>יך</w:t>
      </w:r>
      <w:r>
        <w:rPr>
          <w:rFonts w:hint="cs"/>
          <w:rtl/>
        </w:rPr>
        <w:t>:</w:t>
      </w:r>
    </w:p>
    <w:p w:rsidR="00E563B7" w:rsidRDefault="00E563B7" w:rsidP="00E563B7">
      <w:pPr>
        <w:rPr>
          <w:rtl/>
        </w:rPr>
      </w:pPr>
      <w:r>
        <w:rPr>
          <w:rFonts w:hint="cs"/>
          <w:rtl/>
        </w:rPr>
        <w:t xml:space="preserve"> 15 בפברואר, 2011</w:t>
      </w:r>
      <w:r w:rsidR="00421BD8">
        <w:rPr>
          <w:rFonts w:hint="cs"/>
          <w:rtl/>
        </w:rPr>
        <w:t>,</w:t>
      </w:r>
    </w:p>
    <w:p w:rsidR="00E563B7" w:rsidRDefault="00E563B7" w:rsidP="0058605B">
      <w:pPr>
        <w:rPr>
          <w:rtl/>
        </w:rPr>
      </w:pPr>
      <w:r>
        <w:rPr>
          <w:rFonts w:hint="cs"/>
          <w:rtl/>
        </w:rPr>
        <w:t>ניו</w:t>
      </w:r>
      <w:r w:rsidR="0058605B">
        <w:rPr>
          <w:rFonts w:hint="cs"/>
          <w:rtl/>
        </w:rPr>
        <w:t xml:space="preserve"> סיטי</w:t>
      </w:r>
      <w:r>
        <w:rPr>
          <w:rFonts w:hint="cs"/>
          <w:rtl/>
        </w:rPr>
        <w:t>, ניו יורק</w:t>
      </w:r>
    </w:p>
    <w:p w:rsidR="00E563B7" w:rsidRDefault="00E563B7" w:rsidP="006F2CDC">
      <w:r>
        <w:rPr>
          <w:rFonts w:hint="cs"/>
          <w:rtl/>
        </w:rPr>
        <w:t xml:space="preserve">חתימת כבוד השופט תומאס א. </w:t>
      </w:r>
      <w:proofErr w:type="spellStart"/>
      <w:r>
        <w:rPr>
          <w:rFonts w:hint="cs"/>
          <w:rtl/>
        </w:rPr>
        <w:t>וו</w:t>
      </w:r>
      <w:r w:rsidR="006F2CDC">
        <w:rPr>
          <w:rFonts w:hint="cs"/>
          <w:rtl/>
        </w:rPr>
        <w:t>א</w:t>
      </w:r>
      <w:r>
        <w:rPr>
          <w:rFonts w:hint="cs"/>
          <w:rtl/>
        </w:rPr>
        <w:t>לש</w:t>
      </w:r>
      <w:proofErr w:type="spellEnd"/>
      <w:r>
        <w:rPr>
          <w:rFonts w:hint="cs"/>
          <w:rtl/>
        </w:rPr>
        <w:t xml:space="preserve"> השני, שופט בבית המשפט המדינתי.</w:t>
      </w:r>
    </w:p>
    <w:p w:rsidR="00E563B7" w:rsidRDefault="00E563B7" w:rsidP="00630870">
      <w:pPr>
        <w:rPr>
          <w:rtl/>
        </w:rPr>
      </w:pPr>
    </w:p>
    <w:p w:rsidR="00E563B7" w:rsidRDefault="00E563B7" w:rsidP="00630870">
      <w:pPr>
        <w:rPr>
          <w:rtl/>
        </w:rPr>
      </w:pPr>
    </w:p>
    <w:p w:rsidR="003370E1" w:rsidRDefault="003370E1" w:rsidP="00630870">
      <w:pPr>
        <w:rPr>
          <w:rtl/>
        </w:rPr>
      </w:pPr>
    </w:p>
    <w:p w:rsidR="003370E1" w:rsidRDefault="003370E1" w:rsidP="00630870">
      <w:pPr>
        <w:rPr>
          <w:rtl/>
        </w:rPr>
      </w:pPr>
    </w:p>
    <w:p w:rsidR="003370E1" w:rsidRDefault="003370E1" w:rsidP="00630870">
      <w:pPr>
        <w:rPr>
          <w:rtl/>
        </w:rPr>
      </w:pPr>
    </w:p>
    <w:p w:rsidR="003370E1" w:rsidRDefault="003370E1" w:rsidP="00630870">
      <w:pPr>
        <w:rPr>
          <w:rFonts w:hint="cs"/>
          <w:rtl/>
        </w:rPr>
      </w:pPr>
    </w:p>
    <w:p w:rsidR="008C1A51" w:rsidRDefault="008C1A51" w:rsidP="00630870">
      <w:pPr>
        <w:rPr>
          <w:rFonts w:hint="cs"/>
          <w:rtl/>
        </w:rPr>
      </w:pPr>
    </w:p>
    <w:p w:rsidR="008C1A51" w:rsidRDefault="008C1A51" w:rsidP="00630870">
      <w:pPr>
        <w:rPr>
          <w:rFonts w:hint="cs"/>
          <w:rtl/>
        </w:rPr>
      </w:pPr>
    </w:p>
    <w:p w:rsidR="008C1A51" w:rsidRDefault="008C1A51" w:rsidP="00630870">
      <w:pPr>
        <w:rPr>
          <w:rFonts w:hint="cs"/>
          <w:rtl/>
        </w:rPr>
      </w:pPr>
    </w:p>
    <w:p w:rsidR="008C1A51" w:rsidRDefault="008C1A51" w:rsidP="00630870">
      <w:pPr>
        <w:rPr>
          <w:rFonts w:hint="cs"/>
          <w:rtl/>
        </w:rPr>
      </w:pPr>
    </w:p>
    <w:p w:rsidR="008C1A51" w:rsidRPr="00630870" w:rsidRDefault="008C1A51" w:rsidP="00630870">
      <w:pPr>
        <w:rPr>
          <w:rtl/>
        </w:rPr>
      </w:pPr>
    </w:p>
    <w:p w:rsidR="00F770E0" w:rsidRDefault="00737F4F" w:rsidP="00B83D1B">
      <w:pPr>
        <w:rPr>
          <w:rtl/>
        </w:rPr>
      </w:pPr>
      <w:r>
        <w:rPr>
          <w:rFonts w:hint="cs"/>
          <w:rtl/>
        </w:rPr>
        <w:lastRenderedPageBreak/>
        <w:t>תויק 15 בפברואר, 2011</w:t>
      </w:r>
    </w:p>
    <w:p w:rsidR="00737F4F" w:rsidRDefault="00737F4F" w:rsidP="00B83D1B">
      <w:pPr>
        <w:rPr>
          <w:rtl/>
        </w:rPr>
      </w:pPr>
      <w:r>
        <w:rPr>
          <w:rFonts w:hint="cs"/>
          <w:rtl/>
        </w:rPr>
        <w:t xml:space="preserve">בית המשפט המדינתי, מחוז </w:t>
      </w:r>
      <w:proofErr w:type="spellStart"/>
      <w:r>
        <w:rPr>
          <w:rFonts w:hint="cs"/>
          <w:rtl/>
        </w:rPr>
        <w:t>רוקלנד</w:t>
      </w:r>
      <w:proofErr w:type="spellEnd"/>
    </w:p>
    <w:p w:rsidR="00C67DC1" w:rsidRDefault="00C67DC1" w:rsidP="001A1FF7">
      <w:pPr>
        <w:rPr>
          <w:rtl/>
        </w:rPr>
      </w:pPr>
      <w:r>
        <w:rPr>
          <w:rFonts w:hint="cs"/>
          <w:rtl/>
        </w:rPr>
        <w:t>בבית משפט מד</w:t>
      </w:r>
      <w:r w:rsidR="002550B1">
        <w:rPr>
          <w:rFonts w:hint="cs"/>
          <w:rtl/>
        </w:rPr>
        <w:t>י</w:t>
      </w:r>
      <w:r>
        <w:rPr>
          <w:rFonts w:hint="cs"/>
          <w:rtl/>
        </w:rPr>
        <w:t xml:space="preserve">נתי של מדינת ניו יורק </w:t>
      </w:r>
      <w:r w:rsidR="00406297">
        <w:rPr>
          <w:rFonts w:hint="cs"/>
          <w:rtl/>
        </w:rPr>
        <w:t>בשבתו</w:t>
      </w:r>
      <w:r w:rsidR="003370E1">
        <w:rPr>
          <w:rFonts w:hint="cs"/>
          <w:rtl/>
        </w:rPr>
        <w:t xml:space="preserve"> </w:t>
      </w:r>
      <w:proofErr w:type="spellStart"/>
      <w:r w:rsidR="00406297">
        <w:rPr>
          <w:rFonts w:hint="cs"/>
          <w:rtl/>
        </w:rPr>
        <w:t>ב</w:t>
      </w:r>
      <w:r w:rsidR="002550B1">
        <w:rPr>
          <w:rFonts w:hint="cs"/>
          <w:rtl/>
        </w:rPr>
        <w:t>רוקלנד</w:t>
      </w:r>
      <w:proofErr w:type="spellEnd"/>
      <w:r w:rsidR="005022A8">
        <w:rPr>
          <w:rFonts w:hint="cs"/>
          <w:rtl/>
        </w:rPr>
        <w:t xml:space="preserve"> ולמע</w:t>
      </w:r>
      <w:r w:rsidR="00406297">
        <w:rPr>
          <w:rFonts w:hint="cs"/>
          <w:rtl/>
        </w:rPr>
        <w:t>ן מחוז זה בניו</w:t>
      </w:r>
      <w:r w:rsidR="001A1FF7">
        <w:rPr>
          <w:rFonts w:hint="cs"/>
          <w:rtl/>
        </w:rPr>
        <w:t xml:space="preserve"> סיטי</w:t>
      </w:r>
      <w:r w:rsidR="0058605B">
        <w:rPr>
          <w:rFonts w:hint="cs"/>
          <w:rtl/>
        </w:rPr>
        <w:t>,</w:t>
      </w:r>
      <w:r w:rsidR="00406297">
        <w:rPr>
          <w:rFonts w:hint="cs"/>
          <w:rtl/>
        </w:rPr>
        <w:t xml:space="preserve"> </w:t>
      </w:r>
      <w:r w:rsidR="00BC7DF9">
        <w:rPr>
          <w:rFonts w:hint="cs"/>
          <w:rtl/>
        </w:rPr>
        <w:t xml:space="preserve">ניו יורק </w:t>
      </w:r>
    </w:p>
    <w:p w:rsidR="00BC7DF9" w:rsidRDefault="00BC7DF9" w:rsidP="001A1FF7">
      <w:pPr>
        <w:rPr>
          <w:rtl/>
        </w:rPr>
      </w:pPr>
      <w:r>
        <w:rPr>
          <w:rFonts w:hint="cs"/>
          <w:rtl/>
        </w:rPr>
        <w:t xml:space="preserve">נוכח: כבוד השופט תומאס א. </w:t>
      </w:r>
      <w:proofErr w:type="spellStart"/>
      <w:r w:rsidR="00523ABB">
        <w:rPr>
          <w:rFonts w:hint="cs"/>
          <w:rtl/>
        </w:rPr>
        <w:t>וואלש</w:t>
      </w:r>
      <w:proofErr w:type="spellEnd"/>
    </w:p>
    <w:p w:rsidR="00BE1792" w:rsidRDefault="00BE1792" w:rsidP="00E53BAB">
      <w:pPr>
        <w:rPr>
          <w:rtl/>
        </w:rPr>
      </w:pPr>
      <w:r>
        <w:rPr>
          <w:rFonts w:hint="cs"/>
          <w:rtl/>
        </w:rPr>
        <w:t>צו</w:t>
      </w:r>
      <w:r w:rsidR="003370E1">
        <w:rPr>
          <w:rFonts w:hint="cs"/>
          <w:rtl/>
        </w:rPr>
        <w:t xml:space="preserve"> הממנה</w:t>
      </w:r>
      <w:r>
        <w:rPr>
          <w:rFonts w:hint="cs"/>
          <w:rtl/>
        </w:rPr>
        <w:t xml:space="preserve"> אפוטרופוס לגוף ולרכוש</w:t>
      </w:r>
      <w:r w:rsidR="00132BE0">
        <w:rPr>
          <w:rFonts w:hint="cs"/>
          <w:rtl/>
        </w:rPr>
        <w:t xml:space="preserve"> </w:t>
      </w:r>
      <w:r>
        <w:rPr>
          <w:rFonts w:hint="cs"/>
          <w:rtl/>
        </w:rPr>
        <w:t>פיקוח משותף עם פקיד</w:t>
      </w:r>
    </w:p>
    <w:p w:rsidR="00BE1792" w:rsidRDefault="00BE1792" w:rsidP="003370E1">
      <w:pPr>
        <w:rPr>
          <w:rtl/>
        </w:rPr>
      </w:pPr>
      <w:r>
        <w:rPr>
          <w:rFonts w:hint="cs"/>
          <w:rtl/>
        </w:rPr>
        <w:t>מוגבל</w:t>
      </w:r>
      <w:r w:rsidR="00132BE0">
        <w:rPr>
          <w:rFonts w:hint="cs"/>
          <w:rtl/>
        </w:rPr>
        <w:t xml:space="preserve"> </w:t>
      </w:r>
      <w:r w:rsidR="003370E1">
        <w:rPr>
          <w:rFonts w:hint="cs"/>
          <w:rtl/>
        </w:rPr>
        <w:t>התפתחותית</w:t>
      </w:r>
    </w:p>
    <w:p w:rsidR="00BE1792" w:rsidRDefault="00BE1792" w:rsidP="002550B1">
      <w:pPr>
        <w:rPr>
          <w:rtl/>
        </w:rPr>
      </w:pPr>
      <w:r>
        <w:rPr>
          <w:rFonts w:hint="cs"/>
          <w:rtl/>
        </w:rPr>
        <w:t>תיק מס. 2010-617</w:t>
      </w:r>
    </w:p>
    <w:p w:rsidR="00BE1792" w:rsidRDefault="00BE1792" w:rsidP="002550B1">
      <w:pPr>
        <w:rPr>
          <w:rtl/>
        </w:rPr>
      </w:pPr>
      <w:r>
        <w:rPr>
          <w:rFonts w:hint="cs"/>
          <w:rtl/>
        </w:rPr>
        <w:t xml:space="preserve">בנוגע </w:t>
      </w:r>
      <w:proofErr w:type="spellStart"/>
      <w:r>
        <w:rPr>
          <w:rFonts w:hint="cs"/>
          <w:rtl/>
        </w:rPr>
        <w:t>לאפוטרופוסות</w:t>
      </w:r>
      <w:proofErr w:type="spellEnd"/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 xml:space="preserve">על אברהם סנדר </w:t>
      </w:r>
      <w:proofErr w:type="spellStart"/>
      <w:r>
        <w:rPr>
          <w:rFonts w:hint="cs"/>
          <w:rtl/>
        </w:rPr>
        <w:t>גייבל</w:t>
      </w:r>
      <w:proofErr w:type="spellEnd"/>
    </w:p>
    <w:p w:rsidR="005022A8" w:rsidRDefault="005022A8" w:rsidP="00421BD8">
      <w:pPr>
        <w:rPr>
          <w:rtl/>
        </w:rPr>
      </w:pPr>
      <w:r>
        <w:rPr>
          <w:rFonts w:hint="cs"/>
          <w:rtl/>
        </w:rPr>
        <w:t>בהתאם לתקנת בית המשפט המדינתי</w:t>
      </w:r>
      <w:r w:rsidR="00065047">
        <w:rPr>
          <w:rFonts w:hint="cs"/>
          <w:rtl/>
        </w:rPr>
        <w:t xml:space="preserve"> 17 סעיף</w:t>
      </w:r>
      <w:r w:rsidR="00421BD8">
        <w:t xml:space="preserve">a </w:t>
      </w:r>
      <w:r>
        <w:rPr>
          <w:rFonts w:hint="cs"/>
          <w:rtl/>
        </w:rPr>
        <w:t>.</w:t>
      </w:r>
    </w:p>
    <w:p w:rsidR="005022A8" w:rsidRDefault="005022A8" w:rsidP="005C6289">
      <w:r>
        <w:rPr>
          <w:rFonts w:hint="cs"/>
          <w:rtl/>
        </w:rPr>
        <w:t xml:space="preserve">מוגבל </w:t>
      </w:r>
      <w:r w:rsidR="005C6289">
        <w:rPr>
          <w:rFonts w:hint="cs"/>
          <w:rtl/>
        </w:rPr>
        <w:t>התפתחותית</w:t>
      </w:r>
    </w:p>
    <w:p w:rsidR="00F770E0" w:rsidRDefault="00D723FD" w:rsidP="00421BD8">
      <w:pPr>
        <w:rPr>
          <w:rtl/>
        </w:rPr>
      </w:pPr>
      <w:r>
        <w:rPr>
          <w:rFonts w:hint="cs"/>
          <w:rtl/>
        </w:rPr>
        <w:t xml:space="preserve">היות והוגשה </w:t>
      </w:r>
      <w:r w:rsidR="005175C6">
        <w:rPr>
          <w:rFonts w:hint="cs"/>
          <w:rtl/>
        </w:rPr>
        <w:t>בקשה בכתב</w:t>
      </w:r>
      <w:r w:rsidR="003370E1">
        <w:rPr>
          <w:rFonts w:hint="cs"/>
          <w:rtl/>
        </w:rPr>
        <w:t xml:space="preserve"> </w:t>
      </w:r>
      <w:r w:rsidR="005175C6">
        <w:rPr>
          <w:rFonts w:hint="cs"/>
          <w:rtl/>
        </w:rPr>
        <w:t xml:space="preserve">בידי אסתר </w:t>
      </w:r>
      <w:proofErr w:type="spellStart"/>
      <w:r w:rsidR="005175C6">
        <w:rPr>
          <w:rFonts w:hint="cs"/>
          <w:rtl/>
        </w:rPr>
        <w:t>גייבל</w:t>
      </w:r>
      <w:proofErr w:type="spellEnd"/>
      <w:r w:rsidR="005175C6">
        <w:rPr>
          <w:rFonts w:hint="cs"/>
          <w:rtl/>
        </w:rPr>
        <w:t xml:space="preserve"> </w:t>
      </w:r>
      <w:proofErr w:type="spellStart"/>
      <w:r w:rsidR="005175C6">
        <w:rPr>
          <w:rFonts w:hint="cs"/>
          <w:rtl/>
        </w:rPr>
        <w:t>ו</w:t>
      </w:r>
      <w:r w:rsidR="0004046D">
        <w:rPr>
          <w:rFonts w:hint="cs"/>
          <w:rtl/>
        </w:rPr>
        <w:t>ראלף</w:t>
      </w:r>
      <w:proofErr w:type="spellEnd"/>
      <w:r w:rsidR="005175C6">
        <w:rPr>
          <w:rFonts w:hint="cs"/>
          <w:rtl/>
        </w:rPr>
        <w:t xml:space="preserve"> </w:t>
      </w:r>
      <w:proofErr w:type="spellStart"/>
      <w:r w:rsidR="005175C6">
        <w:rPr>
          <w:rFonts w:hint="cs"/>
          <w:rtl/>
        </w:rPr>
        <w:t>גייבל</w:t>
      </w:r>
      <w:proofErr w:type="spellEnd"/>
      <w:r w:rsidR="00F3689D">
        <w:rPr>
          <w:rFonts w:hint="cs"/>
          <w:rtl/>
        </w:rPr>
        <w:t xml:space="preserve"> </w:t>
      </w:r>
      <w:r w:rsidR="00606544">
        <w:rPr>
          <w:rFonts w:hint="cs"/>
          <w:rtl/>
        </w:rPr>
        <w:t>למתן צ</w:t>
      </w:r>
      <w:r w:rsidR="00F3689D">
        <w:rPr>
          <w:rFonts w:hint="cs"/>
          <w:rtl/>
        </w:rPr>
        <w:t xml:space="preserve">ו, שיורה למנות </w:t>
      </w:r>
      <w:proofErr w:type="spellStart"/>
      <w:r w:rsidR="00F3689D">
        <w:rPr>
          <w:rFonts w:hint="cs"/>
          <w:rtl/>
        </w:rPr>
        <w:t>אפוטרופסים</w:t>
      </w:r>
      <w:proofErr w:type="spellEnd"/>
      <w:r w:rsidR="00F3689D">
        <w:rPr>
          <w:rFonts w:hint="cs"/>
          <w:rtl/>
        </w:rPr>
        <w:t xml:space="preserve"> לגופו </w:t>
      </w:r>
      <w:proofErr w:type="spellStart"/>
      <w:r w:rsidR="00F3689D">
        <w:rPr>
          <w:rFonts w:hint="cs"/>
          <w:rtl/>
        </w:rPr>
        <w:t>ור</w:t>
      </w:r>
      <w:r w:rsidR="00821C98">
        <w:rPr>
          <w:rFonts w:hint="cs"/>
          <w:rtl/>
        </w:rPr>
        <w:t>ל</w:t>
      </w:r>
      <w:r w:rsidR="00F3689D">
        <w:rPr>
          <w:rFonts w:hint="cs"/>
          <w:rtl/>
        </w:rPr>
        <w:t>כושו</w:t>
      </w:r>
      <w:proofErr w:type="spellEnd"/>
      <w:r w:rsidR="00F3689D">
        <w:rPr>
          <w:rFonts w:hint="cs"/>
          <w:rtl/>
        </w:rPr>
        <w:t xml:space="preserve"> של האדם המוגבל </w:t>
      </w:r>
      <w:r w:rsidR="006745E3">
        <w:rPr>
          <w:rFonts w:hint="cs"/>
          <w:rtl/>
        </w:rPr>
        <w:t>התפתחותית</w:t>
      </w:r>
      <w:r w:rsidR="00F3689D">
        <w:rPr>
          <w:rFonts w:hint="cs"/>
          <w:rtl/>
        </w:rPr>
        <w:t>,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="00606544">
        <w:rPr>
          <w:rFonts w:hint="cs"/>
          <w:rtl/>
        </w:rPr>
        <w:t>היות ש</w:t>
      </w:r>
      <w:r w:rsidR="009A0A42">
        <w:rPr>
          <w:rFonts w:hint="cs"/>
          <w:rtl/>
        </w:rPr>
        <w:t xml:space="preserve">הומצאו </w:t>
      </w:r>
      <w:r w:rsidR="00F3689D">
        <w:rPr>
          <w:rFonts w:hint="cs"/>
          <w:rtl/>
        </w:rPr>
        <w:t>אישורים רפוא</w:t>
      </w:r>
      <w:r w:rsidR="009A0A42">
        <w:rPr>
          <w:rFonts w:hint="cs"/>
          <w:rtl/>
        </w:rPr>
        <w:t>י</w:t>
      </w:r>
      <w:r w:rsidR="00F3689D">
        <w:rPr>
          <w:rFonts w:hint="cs"/>
          <w:rtl/>
        </w:rPr>
        <w:t>ים</w:t>
      </w:r>
      <w:r w:rsidR="009A0A42">
        <w:rPr>
          <w:rFonts w:hint="cs"/>
          <w:rtl/>
        </w:rPr>
        <w:t xml:space="preserve"> לשביעות של בית המשפט</w:t>
      </w:r>
      <w:r w:rsidR="00606544">
        <w:rPr>
          <w:rFonts w:hint="cs"/>
          <w:rtl/>
        </w:rPr>
        <w:t>,</w:t>
      </w:r>
      <w:r w:rsidR="009A0A42">
        <w:rPr>
          <w:rFonts w:hint="cs"/>
          <w:rtl/>
        </w:rPr>
        <w:t xml:space="preserve"> </w:t>
      </w:r>
      <w:r w:rsidR="00821C98">
        <w:rPr>
          <w:rFonts w:hint="cs"/>
          <w:rtl/>
        </w:rPr>
        <w:t>ו</w:t>
      </w:r>
      <w:r w:rsidR="009A0A42">
        <w:rPr>
          <w:rFonts w:hint="cs"/>
          <w:rtl/>
        </w:rPr>
        <w:t xml:space="preserve">העולה מהם הוא, שמצב כזה הוא קבוע באופיו, </w:t>
      </w:r>
      <w:r w:rsidR="00821C98">
        <w:rPr>
          <w:rFonts w:hint="cs"/>
          <w:rtl/>
        </w:rPr>
        <w:t xml:space="preserve">או שסביר להניח כי </w:t>
      </w:r>
      <w:r w:rsidR="009A0A42">
        <w:rPr>
          <w:rFonts w:hint="cs"/>
          <w:rtl/>
        </w:rPr>
        <w:t xml:space="preserve">לא ישתנה, </w:t>
      </w:r>
      <w:r w:rsidR="00606544">
        <w:rPr>
          <w:rFonts w:hint="cs"/>
          <w:rtl/>
        </w:rPr>
        <w:t>והיות</w:t>
      </w:r>
      <w:r w:rsidR="003370E1">
        <w:rPr>
          <w:rFonts w:hint="cs"/>
          <w:rtl/>
        </w:rPr>
        <w:t xml:space="preserve"> </w:t>
      </w:r>
      <w:r w:rsidR="00821C98">
        <w:rPr>
          <w:rFonts w:hint="cs"/>
          <w:rtl/>
        </w:rPr>
        <w:t>ש</w:t>
      </w:r>
      <w:r w:rsidR="009A0A42">
        <w:rPr>
          <w:rFonts w:hint="cs"/>
          <w:rtl/>
        </w:rPr>
        <w:t>נראה</w:t>
      </w:r>
      <w:r w:rsidR="003370E1">
        <w:rPr>
          <w:rFonts w:hint="cs"/>
          <w:rtl/>
        </w:rPr>
        <w:t xml:space="preserve"> </w:t>
      </w:r>
      <w:r w:rsidR="009A0A42">
        <w:rPr>
          <w:rFonts w:hint="cs"/>
          <w:rtl/>
        </w:rPr>
        <w:t>שכל הגורמים</w:t>
      </w:r>
      <w:r w:rsidR="003370E1">
        <w:rPr>
          <w:rFonts w:hint="cs"/>
          <w:rtl/>
        </w:rPr>
        <w:t xml:space="preserve"> </w:t>
      </w:r>
      <w:r w:rsidR="009A0A42">
        <w:rPr>
          <w:rFonts w:hint="cs"/>
          <w:rtl/>
        </w:rPr>
        <w:t xml:space="preserve">הנדרשים קיבלו סמכות משפטית, ובית המשפט שוכנע שעניינו של המשיב יקודם במינוי </w:t>
      </w:r>
      <w:proofErr w:type="spellStart"/>
      <w:r w:rsidR="009A0A42">
        <w:rPr>
          <w:rFonts w:hint="cs"/>
          <w:rtl/>
        </w:rPr>
        <w:t>אפוטרופסים</w:t>
      </w:r>
      <w:proofErr w:type="spellEnd"/>
      <w:r w:rsidR="009A0A42">
        <w:rPr>
          <w:rFonts w:hint="cs"/>
          <w:rtl/>
        </w:rPr>
        <w:t xml:space="preserve">, </w:t>
      </w:r>
      <w:proofErr w:type="spellStart"/>
      <w:r w:rsidR="009A0A42">
        <w:rPr>
          <w:rFonts w:hint="cs"/>
          <w:rtl/>
        </w:rPr>
        <w:t>והאפוטרופסים</w:t>
      </w:r>
      <w:proofErr w:type="spellEnd"/>
      <w:r w:rsidR="009A0A42">
        <w:rPr>
          <w:rFonts w:hint="cs"/>
          <w:rtl/>
        </w:rPr>
        <w:t xml:space="preserve"> המוצעים</w:t>
      </w:r>
      <w:r w:rsidR="003370E1">
        <w:rPr>
          <w:rFonts w:hint="cs"/>
          <w:rtl/>
        </w:rPr>
        <w:t xml:space="preserve"> </w:t>
      </w:r>
      <w:r w:rsidR="009A0A42">
        <w:rPr>
          <w:rFonts w:hint="cs"/>
          <w:rtl/>
        </w:rPr>
        <w:t xml:space="preserve">כשירים לפעול במכל המובנים, </w:t>
      </w:r>
    </w:p>
    <w:p w:rsidR="009A0A42" w:rsidRDefault="00821C98" w:rsidP="002077D4">
      <w:pPr>
        <w:rPr>
          <w:rtl/>
        </w:rPr>
      </w:pPr>
      <w:r>
        <w:rPr>
          <w:rFonts w:hint="cs"/>
          <w:rtl/>
        </w:rPr>
        <w:t xml:space="preserve">היות וכך, </w:t>
      </w:r>
      <w:r w:rsidR="009A0A42">
        <w:rPr>
          <w:rFonts w:hint="cs"/>
          <w:rtl/>
        </w:rPr>
        <w:t>בית המשפט מורה ומצווה</w:t>
      </w:r>
      <w:r w:rsidR="00606544">
        <w:rPr>
          <w:rFonts w:hint="cs"/>
          <w:rtl/>
        </w:rPr>
        <w:t xml:space="preserve"> ש</w:t>
      </w:r>
      <w:r w:rsidR="007D5EB7">
        <w:rPr>
          <w:rFonts w:hint="cs"/>
          <w:rtl/>
        </w:rPr>
        <w:t xml:space="preserve">אסתר </w:t>
      </w:r>
      <w:proofErr w:type="spellStart"/>
      <w:r w:rsidR="007D5EB7">
        <w:rPr>
          <w:rFonts w:hint="cs"/>
          <w:rtl/>
        </w:rPr>
        <w:t>גייבל</w:t>
      </w:r>
      <w:proofErr w:type="spellEnd"/>
      <w:r w:rsidR="007D5EB7">
        <w:rPr>
          <w:rFonts w:hint="cs"/>
          <w:rtl/>
        </w:rPr>
        <w:t xml:space="preserve"> </w:t>
      </w:r>
      <w:proofErr w:type="spellStart"/>
      <w:r w:rsidR="007D5EB7">
        <w:rPr>
          <w:rFonts w:hint="cs"/>
          <w:rtl/>
        </w:rPr>
        <w:t>ו</w:t>
      </w:r>
      <w:r w:rsidR="0004046D">
        <w:rPr>
          <w:rFonts w:hint="cs"/>
          <w:rtl/>
        </w:rPr>
        <w:t>ראלף</w:t>
      </w:r>
      <w:proofErr w:type="spellEnd"/>
      <w:r w:rsidR="003370E1">
        <w:rPr>
          <w:rFonts w:hint="cs"/>
          <w:rtl/>
        </w:rPr>
        <w:t xml:space="preserve"> </w:t>
      </w:r>
      <w:proofErr w:type="spellStart"/>
      <w:r w:rsidR="007D5EB7">
        <w:rPr>
          <w:rFonts w:hint="cs"/>
          <w:rtl/>
        </w:rPr>
        <w:t>גייבל</w:t>
      </w:r>
      <w:proofErr w:type="spellEnd"/>
      <w:r w:rsidR="007D5EB7">
        <w:rPr>
          <w:rFonts w:hint="cs"/>
          <w:rtl/>
        </w:rPr>
        <w:t xml:space="preserve"> ימונו בזאת </w:t>
      </w:r>
      <w:proofErr w:type="spellStart"/>
      <w:r w:rsidR="002077D4">
        <w:rPr>
          <w:rFonts w:hint="cs"/>
          <w:rtl/>
        </w:rPr>
        <w:t>אפוטרופסים</w:t>
      </w:r>
      <w:proofErr w:type="spellEnd"/>
      <w:r w:rsidR="002077D4">
        <w:rPr>
          <w:rFonts w:hint="cs"/>
          <w:rtl/>
        </w:rPr>
        <w:t xml:space="preserve"> על גופו ורכושו של אברהם סנדר </w:t>
      </w:r>
      <w:proofErr w:type="spellStart"/>
      <w:r w:rsidR="002077D4">
        <w:rPr>
          <w:rFonts w:hint="cs"/>
          <w:rtl/>
        </w:rPr>
        <w:t>גייבל</w:t>
      </w:r>
      <w:proofErr w:type="spellEnd"/>
      <w:r w:rsidR="002077D4">
        <w:rPr>
          <w:rFonts w:hint="cs"/>
          <w:rtl/>
        </w:rPr>
        <w:t xml:space="preserve">, אדם המוגבל </w:t>
      </w:r>
      <w:r w:rsidR="006745E3">
        <w:rPr>
          <w:rFonts w:hint="cs"/>
          <w:rtl/>
        </w:rPr>
        <w:t>התפתחותית</w:t>
      </w:r>
      <w:r w:rsidR="00B970F8">
        <w:rPr>
          <w:rFonts w:hint="cs"/>
          <w:rtl/>
        </w:rPr>
        <w:t>, ועוד מורה</w:t>
      </w:r>
      <w:r w:rsidR="003370E1">
        <w:rPr>
          <w:rFonts w:hint="cs"/>
          <w:rtl/>
        </w:rPr>
        <w:t xml:space="preserve"> </w:t>
      </w:r>
      <w:r w:rsidR="00B970F8">
        <w:rPr>
          <w:rFonts w:hint="cs"/>
          <w:rtl/>
        </w:rPr>
        <w:t>בית המשפט ומצווה</w:t>
      </w:r>
    </w:p>
    <w:p w:rsidR="00B970F8" w:rsidRDefault="00B970F8" w:rsidP="001E01A9">
      <w:pPr>
        <w:rPr>
          <w:rtl/>
        </w:rPr>
      </w:pPr>
      <w:r>
        <w:rPr>
          <w:rFonts w:hint="cs"/>
          <w:rtl/>
        </w:rPr>
        <w:t>שחנה סלמון, תמונה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אפוטרופוסית</w:t>
      </w:r>
      <w:r w:rsidR="003370E1">
        <w:rPr>
          <w:rFonts w:hint="cs"/>
          <w:rtl/>
        </w:rPr>
        <w:t xml:space="preserve"> </w:t>
      </w:r>
      <w:r w:rsidR="006745E3">
        <w:rPr>
          <w:rFonts w:hint="cs"/>
          <w:rtl/>
        </w:rPr>
        <w:t>בכוננות</w:t>
      </w:r>
      <w:commentRangeStart w:id="10"/>
      <w:r w:rsidR="006745E3">
        <w:rPr>
          <w:rFonts w:hint="cs"/>
          <w:rtl/>
        </w:rPr>
        <w:t xml:space="preserve"> </w:t>
      </w:r>
      <w:commentRangeEnd w:id="10"/>
      <w:r w:rsidR="001E01A9">
        <w:rPr>
          <w:rStyle w:val="CommentReference"/>
          <w:rtl/>
        </w:rPr>
        <w:commentReference w:id="10"/>
      </w:r>
      <w:r>
        <w:rPr>
          <w:rFonts w:hint="cs"/>
          <w:rtl/>
        </w:rPr>
        <w:t xml:space="preserve"> לאדם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 xml:space="preserve">המוגבל </w:t>
      </w:r>
      <w:r w:rsidR="006745E3">
        <w:rPr>
          <w:rFonts w:hint="cs"/>
          <w:rtl/>
        </w:rPr>
        <w:t>התפתחותית</w:t>
      </w:r>
      <w:r>
        <w:rPr>
          <w:rFonts w:hint="cs"/>
          <w:rtl/>
        </w:rPr>
        <w:t xml:space="preserve"> </w:t>
      </w:r>
      <w:r w:rsidRPr="00BA7D61">
        <w:rPr>
          <w:rFonts w:hint="cs"/>
          <w:rtl/>
        </w:rPr>
        <w:t xml:space="preserve">בכפוף לאישור בית המשפט בהתאם לתקנה 1757 של בית הדין </w:t>
      </w:r>
      <w:r w:rsidR="00D448F7">
        <w:rPr>
          <w:rFonts w:hint="cs"/>
          <w:rtl/>
        </w:rPr>
        <w:t>ה</w:t>
      </w:r>
      <w:r w:rsidRPr="00BA7D61">
        <w:rPr>
          <w:rFonts w:hint="cs"/>
          <w:rtl/>
        </w:rPr>
        <w:t>מדינ</w:t>
      </w:r>
      <w:r w:rsidR="00D448F7">
        <w:rPr>
          <w:rFonts w:hint="cs"/>
          <w:rtl/>
        </w:rPr>
        <w:t>תי</w:t>
      </w:r>
      <w:r w:rsidRPr="00BA7D61">
        <w:rPr>
          <w:rFonts w:hint="cs"/>
          <w:rtl/>
        </w:rPr>
        <w:t xml:space="preserve"> ; ועוד מורה בית המשפט ומ</w:t>
      </w:r>
      <w:r>
        <w:rPr>
          <w:rFonts w:hint="cs"/>
          <w:rtl/>
        </w:rPr>
        <w:t>צווה</w:t>
      </w:r>
      <w:r w:rsidR="002D28F8">
        <w:rPr>
          <w:rFonts w:hint="cs"/>
          <w:rtl/>
        </w:rPr>
        <w:t xml:space="preserve"> שרנה </w:t>
      </w:r>
      <w:proofErr w:type="spellStart"/>
      <w:r w:rsidR="002D28F8">
        <w:rPr>
          <w:rFonts w:hint="cs"/>
          <w:rtl/>
        </w:rPr>
        <w:t>בוסו</w:t>
      </w:r>
      <w:proofErr w:type="spellEnd"/>
    </w:p>
    <w:p w:rsidR="002D28F8" w:rsidRDefault="002D28F8" w:rsidP="00B970F8">
      <w:r>
        <w:t xml:space="preserve">Rena </w:t>
      </w:r>
      <w:proofErr w:type="spellStart"/>
      <w:r>
        <w:t>Bussu</w:t>
      </w:r>
      <w:proofErr w:type="spellEnd"/>
    </w:p>
    <w:p w:rsidR="00263A2F" w:rsidRDefault="007D59DE" w:rsidP="00D448F7">
      <w:pPr>
        <w:rPr>
          <w:rtl/>
        </w:rPr>
      </w:pPr>
      <w:r>
        <w:rPr>
          <w:rFonts w:hint="cs"/>
          <w:rtl/>
        </w:rPr>
        <w:t>תמונה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אפוטרופסית</w:t>
      </w:r>
      <w:r w:rsidR="006745E3">
        <w:rPr>
          <w:rFonts w:hint="cs"/>
          <w:rtl/>
        </w:rPr>
        <w:t xml:space="preserve"> כוננת </w:t>
      </w:r>
      <w:r>
        <w:rPr>
          <w:rFonts w:hint="cs"/>
          <w:rtl/>
        </w:rPr>
        <w:t>מחליפה</w:t>
      </w:r>
      <w:r w:rsidR="006745E3">
        <w:rPr>
          <w:rFonts w:hint="cs"/>
          <w:rtl/>
        </w:rPr>
        <w:t xml:space="preserve"> ראשונה לאדם המוגבל התפתחותית</w:t>
      </w:r>
      <w:r w:rsidR="00BA7D61">
        <w:rPr>
          <w:rFonts w:hint="cs"/>
          <w:rtl/>
        </w:rPr>
        <w:t xml:space="preserve"> </w:t>
      </w:r>
      <w:r w:rsidR="00BA7D61" w:rsidRPr="00BA7D61">
        <w:rPr>
          <w:rFonts w:hint="cs"/>
          <w:rtl/>
        </w:rPr>
        <w:t xml:space="preserve">בכפוף לאישור בית המשפט בהתאם לתקנה 1757 של בית הדין </w:t>
      </w:r>
      <w:r w:rsidR="00D448F7">
        <w:rPr>
          <w:rFonts w:hint="cs"/>
          <w:rtl/>
        </w:rPr>
        <w:t>המדינתי</w:t>
      </w:r>
      <w:r w:rsidR="00BA7D61" w:rsidRPr="00BA7D61">
        <w:rPr>
          <w:rFonts w:hint="cs"/>
          <w:rtl/>
        </w:rPr>
        <w:t xml:space="preserve"> ; ועוד מורה בית המשפט ומ</w:t>
      </w:r>
      <w:r w:rsidR="00BA7D61">
        <w:rPr>
          <w:rFonts w:hint="cs"/>
          <w:rtl/>
        </w:rPr>
        <w:t>צווה</w:t>
      </w:r>
      <w:r w:rsidR="00D448F7">
        <w:rPr>
          <w:rFonts w:hint="cs"/>
          <w:rtl/>
        </w:rPr>
        <w:t xml:space="preserve"> </w:t>
      </w:r>
    </w:p>
    <w:p w:rsidR="00821C98" w:rsidRDefault="00D448F7" w:rsidP="00A2510A">
      <w:pPr>
        <w:rPr>
          <w:rtl/>
        </w:rPr>
      </w:pPr>
      <w:r>
        <w:rPr>
          <w:rFonts w:hint="cs"/>
          <w:rtl/>
        </w:rPr>
        <w:t xml:space="preserve">שאחיעזר </w:t>
      </w:r>
      <w:proofErr w:type="spellStart"/>
      <w:r>
        <w:rPr>
          <w:rFonts w:hint="cs"/>
          <w:rtl/>
        </w:rPr>
        <w:t>גייבל</w:t>
      </w:r>
      <w:proofErr w:type="spellEnd"/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ימונה אפוטרופוס כונן מחליף שני</w:t>
      </w:r>
      <w:r w:rsidRPr="00D448F7">
        <w:rPr>
          <w:rFonts w:hint="cs"/>
          <w:rtl/>
        </w:rPr>
        <w:t xml:space="preserve"> </w:t>
      </w:r>
      <w:r>
        <w:rPr>
          <w:rFonts w:hint="cs"/>
          <w:rtl/>
        </w:rPr>
        <w:t xml:space="preserve">לאדם המוגבל התפתחותית </w:t>
      </w:r>
      <w:r w:rsidRPr="00BA7D61">
        <w:rPr>
          <w:rFonts w:hint="cs"/>
          <w:rtl/>
        </w:rPr>
        <w:t xml:space="preserve">בכפוף לאישור בית המשפט בהתאם לתקנה 1757 של בית הדין </w:t>
      </w:r>
      <w:r>
        <w:rPr>
          <w:rFonts w:hint="cs"/>
          <w:rtl/>
        </w:rPr>
        <w:t>ה</w:t>
      </w:r>
      <w:r w:rsidRPr="00BA7D61">
        <w:rPr>
          <w:rFonts w:hint="cs"/>
          <w:rtl/>
        </w:rPr>
        <w:t>מדינ</w:t>
      </w:r>
      <w:r>
        <w:rPr>
          <w:rFonts w:hint="cs"/>
          <w:rtl/>
        </w:rPr>
        <w:t>תי</w:t>
      </w:r>
      <w:r w:rsidR="00263A2F">
        <w:rPr>
          <w:rFonts w:hint="cs"/>
          <w:rtl/>
        </w:rPr>
        <w:t xml:space="preserve">; ועד מורה בית המשפט ומצווה, </w:t>
      </w:r>
    </w:p>
    <w:p w:rsidR="007D59DE" w:rsidRDefault="00263A2F" w:rsidP="00A655AD">
      <w:pPr>
        <w:rPr>
          <w:rtl/>
        </w:rPr>
      </w:pPr>
      <w:r>
        <w:rPr>
          <w:rFonts w:hint="cs"/>
          <w:rtl/>
        </w:rPr>
        <w:t>שבהתאם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 xml:space="preserve">לתקנת 1750 סעיף </w:t>
      </w:r>
      <w:r w:rsidR="00821C98">
        <w:t>b</w:t>
      </w:r>
      <w:r>
        <w:rPr>
          <w:rFonts w:hint="cs"/>
          <w:rtl/>
        </w:rPr>
        <w:t xml:space="preserve"> של בית המדינתי</w:t>
      </w:r>
      <w:r w:rsidR="00132BE0">
        <w:rPr>
          <w:rFonts w:hint="cs"/>
          <w:rtl/>
        </w:rPr>
        <w:t xml:space="preserve"> </w:t>
      </w:r>
      <w:r w:rsidR="00A2510A">
        <w:rPr>
          <w:rFonts w:hint="cs"/>
          <w:rtl/>
        </w:rPr>
        <w:t xml:space="preserve">ניתנים אישור והסמכה </w:t>
      </w:r>
      <w:proofErr w:type="spellStart"/>
      <w:r w:rsidR="00A2510A">
        <w:rPr>
          <w:rFonts w:hint="cs"/>
          <w:rtl/>
        </w:rPr>
        <w:t>לאפוטרופסים</w:t>
      </w:r>
      <w:proofErr w:type="spellEnd"/>
      <w:r w:rsidR="003370E1">
        <w:rPr>
          <w:rFonts w:hint="cs"/>
          <w:rtl/>
        </w:rPr>
        <w:t xml:space="preserve"> </w:t>
      </w:r>
      <w:r w:rsidR="00A2510A">
        <w:rPr>
          <w:rFonts w:hint="cs"/>
          <w:rtl/>
        </w:rPr>
        <w:t xml:space="preserve">לקבל את כל </w:t>
      </w:r>
      <w:r w:rsidR="00CE3A41">
        <w:rPr>
          <w:rFonts w:hint="cs"/>
          <w:rtl/>
        </w:rPr>
        <w:t>ה</w:t>
      </w:r>
      <w:r w:rsidR="00A2510A">
        <w:rPr>
          <w:rFonts w:hint="cs"/>
          <w:rtl/>
        </w:rPr>
        <w:t>החלטות, הנוגעות לטיפול הבריאותי והרפואי</w:t>
      </w:r>
      <w:r w:rsidR="003370E1">
        <w:rPr>
          <w:rFonts w:hint="cs"/>
          <w:rtl/>
        </w:rPr>
        <w:t xml:space="preserve"> </w:t>
      </w:r>
      <w:r w:rsidR="00A2510A">
        <w:rPr>
          <w:rFonts w:hint="cs"/>
          <w:rtl/>
        </w:rPr>
        <w:t xml:space="preserve">של האדם המוגבל ההתפתחותית ולתת הסכמתם לכל הליך רפואי </w:t>
      </w:r>
      <w:r w:rsidR="00CE3A41">
        <w:rPr>
          <w:rFonts w:hint="cs"/>
          <w:rtl/>
        </w:rPr>
        <w:t xml:space="preserve">החיוני </w:t>
      </w:r>
      <w:r w:rsidR="006418A4">
        <w:rPr>
          <w:rFonts w:hint="cs"/>
          <w:rtl/>
        </w:rPr>
        <w:t>לריפויו</w:t>
      </w:r>
      <w:r w:rsidR="003370E1">
        <w:rPr>
          <w:rFonts w:hint="cs"/>
          <w:rtl/>
        </w:rPr>
        <w:t xml:space="preserve"> </w:t>
      </w:r>
      <w:r w:rsidR="006418A4">
        <w:rPr>
          <w:rFonts w:hint="cs"/>
          <w:rtl/>
        </w:rPr>
        <w:t xml:space="preserve">ולרווחתו של </w:t>
      </w:r>
      <w:r w:rsidR="00A655AD">
        <w:rPr>
          <w:rFonts w:hint="cs"/>
          <w:rtl/>
        </w:rPr>
        <w:t>האדם המוגבל התפתחותית</w:t>
      </w:r>
      <w:r w:rsidR="00854107">
        <w:rPr>
          <w:rFonts w:hint="cs"/>
          <w:rtl/>
        </w:rPr>
        <w:t xml:space="preserve"> ;</w:t>
      </w:r>
      <w:r w:rsidR="003370E1">
        <w:rPr>
          <w:rFonts w:hint="cs"/>
          <w:rtl/>
        </w:rPr>
        <w:t xml:space="preserve"> </w:t>
      </w:r>
      <w:r w:rsidR="00854107">
        <w:rPr>
          <w:rFonts w:hint="cs"/>
          <w:rtl/>
        </w:rPr>
        <w:t xml:space="preserve">ועוד מורה בית המשפט ומצווה </w:t>
      </w:r>
    </w:p>
    <w:p w:rsidR="00F770E0" w:rsidRDefault="00854107" w:rsidP="00B463AA">
      <w:r>
        <w:rPr>
          <w:rFonts w:hint="cs"/>
          <w:rtl/>
        </w:rPr>
        <w:t>כי והיה</w:t>
      </w:r>
      <w:r w:rsidR="003370E1">
        <w:rPr>
          <w:rFonts w:hint="cs"/>
          <w:rtl/>
        </w:rPr>
        <w:t xml:space="preserve"> </w:t>
      </w:r>
      <w:r w:rsidR="00167982">
        <w:rPr>
          <w:rFonts w:hint="cs"/>
          <w:rtl/>
        </w:rPr>
        <w:t xml:space="preserve">והחליטו </w:t>
      </w:r>
      <w:proofErr w:type="spellStart"/>
      <w:r w:rsidR="00167982">
        <w:rPr>
          <w:rFonts w:hint="cs"/>
          <w:rtl/>
        </w:rPr>
        <w:t>ה</w:t>
      </w:r>
      <w:r>
        <w:rPr>
          <w:rFonts w:hint="cs"/>
          <w:rtl/>
        </w:rPr>
        <w:t>אפוטרופסים</w:t>
      </w:r>
      <w:proofErr w:type="spellEnd"/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בהתאם לתקנת 1750 סעיף</w:t>
      </w:r>
      <w:r w:rsidR="00132BE0">
        <w:rPr>
          <w:rFonts w:hint="cs"/>
          <w:rtl/>
        </w:rPr>
        <w:t xml:space="preserve"> </w:t>
      </w:r>
      <w:r>
        <w:t>b</w:t>
      </w:r>
      <w:r w:rsidR="003370E1">
        <w:rPr>
          <w:rtl/>
        </w:rPr>
        <w:t xml:space="preserve"> </w:t>
      </w:r>
      <w:r>
        <w:rPr>
          <w:rFonts w:hint="cs"/>
          <w:rtl/>
        </w:rPr>
        <w:t>של בית הדין המדינתי</w:t>
      </w:r>
      <w:r w:rsidR="00132BE0">
        <w:rPr>
          <w:rFonts w:hint="cs"/>
          <w:rtl/>
        </w:rPr>
        <w:t xml:space="preserve"> </w:t>
      </w:r>
      <w:r w:rsidR="00AC4334">
        <w:rPr>
          <w:rFonts w:hint="cs"/>
          <w:rtl/>
        </w:rPr>
        <w:t>למנוע או שלא להמ</w:t>
      </w:r>
      <w:r w:rsidR="002D077E">
        <w:rPr>
          <w:rFonts w:hint="cs"/>
          <w:rtl/>
        </w:rPr>
        <w:t>ש</w:t>
      </w:r>
      <w:r w:rsidR="00AC4334">
        <w:rPr>
          <w:rFonts w:hint="cs"/>
          <w:rtl/>
        </w:rPr>
        <w:t>יך טיפול מציל חיים עבור האדם המוגבל התפתחותית , על הרופא המטפל</w:t>
      </w:r>
      <w:r w:rsidR="00B463AA">
        <w:rPr>
          <w:rFonts w:hint="cs"/>
          <w:rtl/>
        </w:rPr>
        <w:t>,</w:t>
      </w:r>
      <w:r w:rsidR="00AC4334">
        <w:rPr>
          <w:rFonts w:hint="cs"/>
          <w:rtl/>
        </w:rPr>
        <w:t xml:space="preserve"> כפי שהוגדר בתקנת בית המשפט </w:t>
      </w:r>
      <w:proofErr w:type="spellStart"/>
      <w:r w:rsidR="00AC4334">
        <w:rPr>
          <w:rFonts w:hint="cs"/>
          <w:rtl/>
        </w:rPr>
        <w:t>המדינת</w:t>
      </w:r>
      <w:proofErr w:type="spellEnd"/>
      <w:r w:rsidR="00AC4334">
        <w:rPr>
          <w:rFonts w:hint="cs"/>
          <w:rtl/>
        </w:rPr>
        <w:t xml:space="preserve"> 1750 סעיף</w:t>
      </w:r>
      <w:r w:rsidR="00B463AA">
        <w:rPr>
          <w:rFonts w:hint="cs"/>
          <w:rtl/>
        </w:rPr>
        <w:t xml:space="preserve"> </w:t>
      </w:r>
      <w:r w:rsidR="00AC4334">
        <w:t>b</w:t>
      </w:r>
      <w:r w:rsidR="00B463AA">
        <w:rPr>
          <w:rFonts w:hint="cs"/>
          <w:rtl/>
        </w:rPr>
        <w:t>,</w:t>
      </w:r>
      <w:r w:rsidR="003370E1">
        <w:rPr>
          <w:rtl/>
        </w:rPr>
        <w:t xml:space="preserve"> </w:t>
      </w:r>
      <w:r w:rsidR="00B463AA">
        <w:rPr>
          <w:rFonts w:hint="cs"/>
          <w:rtl/>
        </w:rPr>
        <w:t xml:space="preserve">לפעול </w:t>
      </w:r>
      <w:r w:rsidR="00AC4334">
        <w:rPr>
          <w:rFonts w:hint="cs"/>
          <w:rtl/>
        </w:rPr>
        <w:t>מיידית</w:t>
      </w:r>
      <w:r w:rsidR="003370E1">
        <w:rPr>
          <w:rFonts w:hint="cs"/>
          <w:rtl/>
        </w:rPr>
        <w:t xml:space="preserve"> </w:t>
      </w:r>
      <w:r w:rsidR="00B463AA">
        <w:rPr>
          <w:rFonts w:hint="cs"/>
          <w:rtl/>
        </w:rPr>
        <w:t>בהתאם ל</w:t>
      </w:r>
      <w:r w:rsidR="00AC4334">
        <w:rPr>
          <w:rFonts w:hint="cs"/>
          <w:rtl/>
        </w:rPr>
        <w:t xml:space="preserve">תנאים, שנמנו בתקנת בית המשפט המדינתי 1750 סעיף </w:t>
      </w:r>
      <w:r w:rsidR="00B463AA">
        <w:t>b</w:t>
      </w:r>
      <w:r w:rsidR="00AC4334">
        <w:rPr>
          <w:rFonts w:hint="cs"/>
          <w:rtl/>
        </w:rPr>
        <w:t xml:space="preserve"> ועוד</w:t>
      </w:r>
      <w:r w:rsidR="003370E1">
        <w:rPr>
          <w:rFonts w:hint="cs"/>
          <w:rtl/>
        </w:rPr>
        <w:t xml:space="preserve"> </w:t>
      </w:r>
      <w:r w:rsidR="00AC4334">
        <w:rPr>
          <w:rFonts w:hint="cs"/>
          <w:rtl/>
        </w:rPr>
        <w:t>מורה בית המשפט ומצווה</w:t>
      </w:r>
    </w:p>
    <w:p w:rsidR="00256EC7" w:rsidRDefault="00256EC7" w:rsidP="00B83D1B">
      <w:pPr>
        <w:rPr>
          <w:rtl/>
        </w:rPr>
      </w:pPr>
    </w:p>
    <w:p w:rsidR="00256EC7" w:rsidRDefault="00256EC7" w:rsidP="00B83D1B">
      <w:pPr>
        <w:rPr>
          <w:rtl/>
        </w:rPr>
      </w:pPr>
    </w:p>
    <w:p w:rsidR="00B83D1B" w:rsidRDefault="00B83D1B" w:rsidP="00B83D1B">
      <w:r>
        <w:rPr>
          <w:rtl/>
        </w:rPr>
        <w:lastRenderedPageBreak/>
        <w:t>תיק 2010-617 צו ע' 2 מתוך 2</w:t>
      </w:r>
    </w:p>
    <w:p w:rsidR="00B83D1B" w:rsidRDefault="00B83D1B" w:rsidP="00E229BF">
      <w:pPr>
        <w:rPr>
          <w:rtl/>
        </w:rPr>
      </w:pPr>
      <w:r>
        <w:rPr>
          <w:rtl/>
        </w:rPr>
        <w:t xml:space="preserve">לוותר על הפקדת ערבות, וכי </w:t>
      </w:r>
      <w:proofErr w:type="spellStart"/>
      <w:r>
        <w:rPr>
          <w:rtl/>
        </w:rPr>
        <w:t>האפוטרופסים</w:t>
      </w:r>
      <w:proofErr w:type="spellEnd"/>
      <w:r w:rsidR="003370E1">
        <w:rPr>
          <w:rtl/>
        </w:rPr>
        <w:t xml:space="preserve"> </w:t>
      </w:r>
      <w:r>
        <w:rPr>
          <w:rtl/>
        </w:rPr>
        <w:t>יקבלו את כל כספיו ונכסיו של</w:t>
      </w:r>
      <w:r w:rsidR="003370E1">
        <w:rPr>
          <w:rtl/>
        </w:rPr>
        <w:t xml:space="preserve"> </w:t>
      </w:r>
      <w:r>
        <w:rPr>
          <w:rtl/>
        </w:rPr>
        <w:t>האדם המוגבל התפתחות</w:t>
      </w:r>
      <w:r w:rsidR="00AB06DC">
        <w:rPr>
          <w:rFonts w:hint="cs"/>
          <w:rtl/>
        </w:rPr>
        <w:t>ית</w:t>
      </w:r>
      <w:r w:rsidR="00E229BF">
        <w:rPr>
          <w:rFonts w:hint="cs"/>
          <w:rtl/>
        </w:rPr>
        <w:t xml:space="preserve"> </w:t>
      </w:r>
      <w:r>
        <w:rPr>
          <w:rtl/>
        </w:rPr>
        <w:t>בהתאם לסעיף</w:t>
      </w:r>
      <w:r w:rsidR="003370E1">
        <w:rPr>
          <w:rtl/>
        </w:rPr>
        <w:t xml:space="preserve"> </w:t>
      </w:r>
      <w:r>
        <w:rPr>
          <w:rtl/>
        </w:rPr>
        <w:t>1708</w:t>
      </w:r>
      <w:r w:rsidR="003370E1">
        <w:rPr>
          <w:rtl/>
        </w:rPr>
        <w:t xml:space="preserve"> </w:t>
      </w:r>
      <w:r>
        <w:rPr>
          <w:rtl/>
        </w:rPr>
        <w:t>של</w:t>
      </w:r>
      <w:r w:rsidR="00E229BF">
        <w:rPr>
          <w:rFonts w:hint="cs"/>
          <w:rtl/>
        </w:rPr>
        <w:t xml:space="preserve"> </w:t>
      </w:r>
      <w:proofErr w:type="spellStart"/>
      <w:r>
        <w:t>Scpa</w:t>
      </w:r>
      <w:proofErr w:type="spellEnd"/>
    </w:p>
    <w:p w:rsidR="00B83D1B" w:rsidRDefault="005F711E" w:rsidP="0036297B">
      <w:pPr>
        <w:rPr>
          <w:rtl/>
        </w:rPr>
      </w:pPr>
      <w:r>
        <w:rPr>
          <w:rtl/>
        </w:rPr>
        <w:t xml:space="preserve">לתקנות בתי המשפט המדינתיים </w:t>
      </w:r>
      <w:r w:rsidR="00B07409">
        <w:rPr>
          <w:rFonts w:hint="cs"/>
          <w:rtl/>
        </w:rPr>
        <w:t>בשיתוף עם</w:t>
      </w:r>
      <w:r w:rsidR="003370E1">
        <w:rPr>
          <w:rtl/>
        </w:rPr>
        <w:t xml:space="preserve"> </w:t>
      </w:r>
      <w:r w:rsidR="00B83D1B">
        <w:rPr>
          <w:rtl/>
        </w:rPr>
        <w:t>פקיד ראשי של בית</w:t>
      </w:r>
      <w:r w:rsidR="003370E1">
        <w:rPr>
          <w:rtl/>
        </w:rPr>
        <w:t xml:space="preserve"> </w:t>
      </w:r>
      <w:r w:rsidR="00B83D1B">
        <w:rPr>
          <w:rtl/>
        </w:rPr>
        <w:t xml:space="preserve">הדין </w:t>
      </w:r>
      <w:r>
        <w:rPr>
          <w:rtl/>
        </w:rPr>
        <w:t xml:space="preserve">לתקנות בתי המשפט המדינתיים </w:t>
      </w:r>
      <w:r w:rsidR="00B83D1B">
        <w:rPr>
          <w:rtl/>
        </w:rPr>
        <w:t>של</w:t>
      </w:r>
      <w:r w:rsidR="003370E1">
        <w:rPr>
          <w:rtl/>
        </w:rPr>
        <w:t xml:space="preserve"> </w:t>
      </w:r>
      <w:r w:rsidR="00B83D1B">
        <w:rPr>
          <w:rtl/>
        </w:rPr>
        <w:t xml:space="preserve">מחוז </w:t>
      </w:r>
      <w:proofErr w:type="spellStart"/>
      <w:r w:rsidR="00B83D1B">
        <w:rPr>
          <w:rtl/>
        </w:rPr>
        <w:t>רוקלנד</w:t>
      </w:r>
      <w:proofErr w:type="spellEnd"/>
      <w:r w:rsidR="00B83D1B">
        <w:rPr>
          <w:rtl/>
        </w:rPr>
        <w:t>, וכל</w:t>
      </w:r>
      <w:r w:rsidR="003370E1">
        <w:rPr>
          <w:rtl/>
        </w:rPr>
        <w:t xml:space="preserve"> </w:t>
      </w:r>
      <w:r w:rsidR="00B83D1B">
        <w:rPr>
          <w:rtl/>
        </w:rPr>
        <w:t>הכסף והנכסים האמורים יופקדו</w:t>
      </w:r>
      <w:r w:rsidR="00B83D1B">
        <w:rPr>
          <w:rFonts w:hint="cs"/>
        </w:rPr>
        <w:t xml:space="preserve"> </w:t>
      </w:r>
      <w:r w:rsidR="00B83D1B">
        <w:rPr>
          <w:rtl/>
        </w:rPr>
        <w:t>או י</w:t>
      </w:r>
      <w:r w:rsidR="00E67F77">
        <w:rPr>
          <w:rFonts w:hint="cs"/>
          <w:rtl/>
        </w:rPr>
        <w:t>ו</w:t>
      </w:r>
      <w:r w:rsidR="00B83D1B">
        <w:rPr>
          <w:rtl/>
        </w:rPr>
        <w:t>שקעו</w:t>
      </w:r>
      <w:r w:rsidR="00132BE0">
        <w:rPr>
          <w:rtl/>
        </w:rPr>
        <w:t xml:space="preserve"> </w:t>
      </w:r>
      <w:r w:rsidR="00C83323">
        <w:rPr>
          <w:rFonts w:hint="cs"/>
          <w:rtl/>
        </w:rPr>
        <w:t xml:space="preserve">כראוי </w:t>
      </w:r>
      <w:r w:rsidR="00B83D1B">
        <w:rPr>
          <w:rtl/>
        </w:rPr>
        <w:t>בשמו</w:t>
      </w:r>
      <w:r w:rsidR="003370E1">
        <w:rPr>
          <w:rtl/>
        </w:rPr>
        <w:t xml:space="preserve"> </w:t>
      </w:r>
      <w:r w:rsidR="00B83D1B">
        <w:rPr>
          <w:rtl/>
        </w:rPr>
        <w:t>של האפוטרופ</w:t>
      </w:r>
      <w:r w:rsidR="00086105">
        <w:rPr>
          <w:rFonts w:hint="cs"/>
          <w:rtl/>
        </w:rPr>
        <w:t>ו</w:t>
      </w:r>
      <w:r w:rsidR="00B83D1B">
        <w:rPr>
          <w:rtl/>
        </w:rPr>
        <w:t>ס בכפוף לצו נוסף של בית המשפט.</w:t>
      </w:r>
      <w:r w:rsidR="003370E1">
        <w:rPr>
          <w:rtl/>
        </w:rPr>
        <w:t xml:space="preserve"> </w:t>
      </w:r>
      <w:r w:rsidR="00B83D1B">
        <w:rPr>
          <w:rtl/>
        </w:rPr>
        <w:t>הכספים יופקדו בבנק</w:t>
      </w:r>
      <w:r w:rsidR="003370E1">
        <w:rPr>
          <w:rtl/>
        </w:rPr>
        <w:t xml:space="preserve"> </w:t>
      </w:r>
      <w:r w:rsidR="00754B3C">
        <w:rPr>
          <w:rFonts w:hint="cs"/>
          <w:rtl/>
        </w:rPr>
        <w:t>המיועד</w:t>
      </w:r>
      <w:r w:rsidR="003370E1">
        <w:rPr>
          <w:rFonts w:hint="cs"/>
          <w:rtl/>
        </w:rPr>
        <w:t xml:space="preserve"> </w:t>
      </w:r>
      <w:r w:rsidR="00754B3C">
        <w:rPr>
          <w:rFonts w:hint="cs"/>
        </w:rPr>
        <w:t>M</w:t>
      </w:r>
      <w:r w:rsidR="00754B3C">
        <w:t xml:space="preserve"> &amp; T</w:t>
      </w:r>
      <w:r w:rsidR="00754B3C">
        <w:rPr>
          <w:rFonts w:hint="cs"/>
          <w:rtl/>
        </w:rPr>
        <w:t xml:space="preserve"> דרך 66 , </w:t>
      </w:r>
      <w:proofErr w:type="spellStart"/>
      <w:r w:rsidR="00754B3C">
        <w:rPr>
          <w:rFonts w:hint="cs"/>
          <w:rtl/>
        </w:rPr>
        <w:t>מונסי</w:t>
      </w:r>
      <w:proofErr w:type="spellEnd"/>
      <w:r w:rsidR="00754B3C">
        <w:rPr>
          <w:rFonts w:hint="cs"/>
          <w:rtl/>
        </w:rPr>
        <w:t>, ניו יורק ובלבד ששום סכום, שיופקד או יושקע</w:t>
      </w:r>
      <w:r w:rsidR="003370E1">
        <w:rPr>
          <w:rFonts w:hint="cs"/>
          <w:rtl/>
        </w:rPr>
        <w:t xml:space="preserve"> </w:t>
      </w:r>
      <w:r w:rsidR="00754B3C">
        <w:rPr>
          <w:rFonts w:hint="cs"/>
          <w:rtl/>
        </w:rPr>
        <w:t>בכל מוסד השקעות</w:t>
      </w:r>
      <w:r w:rsidR="003370E1">
        <w:rPr>
          <w:rFonts w:hint="cs"/>
          <w:rtl/>
        </w:rPr>
        <w:t xml:space="preserve"> </w:t>
      </w:r>
      <w:r w:rsidR="00754B3C">
        <w:rPr>
          <w:rFonts w:hint="cs"/>
          <w:rtl/>
        </w:rPr>
        <w:t>שהוא לא יעלה</w:t>
      </w:r>
      <w:r w:rsidR="003370E1">
        <w:rPr>
          <w:rFonts w:hint="cs"/>
          <w:rtl/>
        </w:rPr>
        <w:t xml:space="preserve"> </w:t>
      </w:r>
      <w:r w:rsidR="00754B3C">
        <w:rPr>
          <w:rFonts w:hint="cs"/>
          <w:rtl/>
        </w:rPr>
        <w:t>על</w:t>
      </w:r>
      <w:r w:rsidR="003370E1">
        <w:rPr>
          <w:rFonts w:hint="cs"/>
          <w:rtl/>
        </w:rPr>
        <w:t xml:space="preserve"> </w:t>
      </w:r>
      <w:r w:rsidR="00754B3C">
        <w:rPr>
          <w:rFonts w:hint="cs"/>
          <w:rtl/>
        </w:rPr>
        <w:t>הסכום המרבי המבוטח</w:t>
      </w:r>
      <w:r w:rsidR="00206AC4">
        <w:rPr>
          <w:rFonts w:hint="cs"/>
          <w:rtl/>
        </w:rPr>
        <w:t>,</w:t>
      </w:r>
      <w:r w:rsidR="003370E1">
        <w:rPr>
          <w:rFonts w:hint="cs"/>
          <w:rtl/>
        </w:rPr>
        <w:t xml:space="preserve"> </w:t>
      </w:r>
      <w:r w:rsidR="00206AC4">
        <w:rPr>
          <w:rFonts w:hint="cs"/>
          <w:rtl/>
        </w:rPr>
        <w:t>וכל סכום</w:t>
      </w:r>
      <w:r w:rsidR="00B36BD0">
        <w:rPr>
          <w:rFonts w:hint="cs"/>
          <w:rtl/>
        </w:rPr>
        <w:t xml:space="preserve"> (שהופקד או הושקע)</w:t>
      </w:r>
      <w:r w:rsidR="003370E1">
        <w:rPr>
          <w:rFonts w:hint="cs"/>
          <w:rtl/>
        </w:rPr>
        <w:t xml:space="preserve"> </w:t>
      </w:r>
      <w:r w:rsidR="00206AC4">
        <w:rPr>
          <w:rFonts w:hint="cs"/>
          <w:rtl/>
        </w:rPr>
        <w:t>יימשך או יוצא</w:t>
      </w:r>
      <w:r w:rsidR="00124C36">
        <w:rPr>
          <w:rFonts w:hint="cs"/>
          <w:rtl/>
        </w:rPr>
        <w:t xml:space="preserve"> רק בצו בית המשפט ; ובהתאם</w:t>
      </w:r>
      <w:r w:rsidR="003370E1">
        <w:rPr>
          <w:rFonts w:hint="cs"/>
          <w:rtl/>
        </w:rPr>
        <w:t xml:space="preserve"> </w:t>
      </w:r>
      <w:r w:rsidR="00124C36">
        <w:rPr>
          <w:rFonts w:hint="cs"/>
          <w:rtl/>
        </w:rPr>
        <w:t>לתקנות בית המ</w:t>
      </w:r>
      <w:r w:rsidR="00B36BD0">
        <w:rPr>
          <w:rFonts w:hint="cs"/>
          <w:rtl/>
        </w:rPr>
        <w:t>שפט</w:t>
      </w:r>
      <w:r w:rsidR="00124C36">
        <w:rPr>
          <w:rFonts w:hint="cs"/>
          <w:rtl/>
        </w:rPr>
        <w:t xml:space="preserve"> המדינתי סעיף 1719 </w:t>
      </w:r>
      <w:proofErr w:type="spellStart"/>
      <w:r w:rsidR="00124C36">
        <w:rPr>
          <w:rFonts w:hint="cs"/>
          <w:rtl/>
        </w:rPr>
        <w:t>האפוטרופסים</w:t>
      </w:r>
      <w:proofErr w:type="spellEnd"/>
      <w:r w:rsidR="00124C36">
        <w:rPr>
          <w:rFonts w:hint="cs"/>
          <w:rtl/>
        </w:rPr>
        <w:t xml:space="preserve"> ידווחו</w:t>
      </w:r>
      <w:r w:rsidR="00132BE0">
        <w:rPr>
          <w:rFonts w:hint="cs"/>
          <w:rtl/>
        </w:rPr>
        <w:t xml:space="preserve"> </w:t>
      </w:r>
      <w:r w:rsidR="0036297B">
        <w:rPr>
          <w:rFonts w:hint="cs"/>
          <w:rtl/>
        </w:rPr>
        <w:t>לבית המשפט מידי שנה על כל</w:t>
      </w:r>
      <w:r w:rsidR="003575A8">
        <w:rPr>
          <w:rFonts w:hint="cs"/>
          <w:rtl/>
        </w:rPr>
        <w:t xml:space="preserve"> </w:t>
      </w:r>
      <w:r w:rsidR="0036297B">
        <w:rPr>
          <w:rFonts w:hint="cs"/>
          <w:rtl/>
        </w:rPr>
        <w:t xml:space="preserve">החשבונות </w:t>
      </w:r>
      <w:r w:rsidR="00124C36">
        <w:rPr>
          <w:rFonts w:hint="cs"/>
          <w:rtl/>
        </w:rPr>
        <w:t>כמתחייב על פי חוק ; עוד מורה בית המשפט ומצווה</w:t>
      </w:r>
    </w:p>
    <w:p w:rsidR="00D81CF9" w:rsidRDefault="00437ED9" w:rsidP="005C263A">
      <w:pPr>
        <w:rPr>
          <w:rtl/>
        </w:rPr>
      </w:pPr>
      <w:proofErr w:type="spellStart"/>
      <w:r>
        <w:rPr>
          <w:rFonts w:hint="cs"/>
          <w:rtl/>
        </w:rPr>
        <w:t>שהאפוטרופסים</w:t>
      </w:r>
      <w:proofErr w:type="spellEnd"/>
      <w:r>
        <w:rPr>
          <w:rFonts w:hint="cs"/>
          <w:rtl/>
        </w:rPr>
        <w:t xml:space="preserve"> האמורים</w:t>
      </w:r>
      <w:r w:rsidR="005F233B">
        <w:rPr>
          <w:rFonts w:hint="cs"/>
          <w:rtl/>
        </w:rPr>
        <w:t xml:space="preserve"> יימנעו מאיסוף או קבלה של כספים או</w:t>
      </w:r>
      <w:r w:rsidR="003370E1">
        <w:rPr>
          <w:rFonts w:hint="cs"/>
          <w:rtl/>
        </w:rPr>
        <w:t xml:space="preserve"> </w:t>
      </w:r>
      <w:r w:rsidR="005F233B">
        <w:rPr>
          <w:rFonts w:hint="cs"/>
          <w:rtl/>
        </w:rPr>
        <w:t>נכסים אל</w:t>
      </w:r>
      <w:r w:rsidR="005C263A">
        <w:rPr>
          <w:rFonts w:hint="cs"/>
          <w:rtl/>
        </w:rPr>
        <w:t>א</w:t>
      </w:r>
      <w:r w:rsidR="003370E1">
        <w:rPr>
          <w:rFonts w:hint="cs"/>
          <w:rtl/>
        </w:rPr>
        <w:t xml:space="preserve"> </w:t>
      </w:r>
      <w:r w:rsidR="005F233B">
        <w:rPr>
          <w:rFonts w:hint="cs"/>
          <w:rtl/>
        </w:rPr>
        <w:t>בפיקוח משותף כ</w:t>
      </w:r>
      <w:r w:rsidR="005C263A">
        <w:rPr>
          <w:rFonts w:hint="cs"/>
          <w:rtl/>
        </w:rPr>
        <w:t>אמור</w:t>
      </w:r>
      <w:r w:rsidR="005F233B">
        <w:rPr>
          <w:rFonts w:hint="cs"/>
          <w:rtl/>
        </w:rPr>
        <w:t xml:space="preserve"> לעיל, ומכתבים, שיונפקו</w:t>
      </w:r>
      <w:r w:rsidR="003370E1">
        <w:rPr>
          <w:rFonts w:hint="cs"/>
          <w:rtl/>
        </w:rPr>
        <w:t xml:space="preserve"> </w:t>
      </w:r>
      <w:r w:rsidR="005F233B">
        <w:rPr>
          <w:rFonts w:hint="cs"/>
          <w:rtl/>
        </w:rPr>
        <w:t>לא יעסקו</w:t>
      </w:r>
      <w:r w:rsidR="003370E1">
        <w:rPr>
          <w:rFonts w:hint="cs"/>
          <w:rtl/>
        </w:rPr>
        <w:t xml:space="preserve"> </w:t>
      </w:r>
      <w:r w:rsidR="005F233B">
        <w:rPr>
          <w:rFonts w:hint="cs"/>
          <w:rtl/>
        </w:rPr>
        <w:t>אלא בקבלת כספים ונכסים ובניהולים בפיקוח משותף</w:t>
      </w:r>
      <w:r w:rsidR="003370E1">
        <w:rPr>
          <w:rFonts w:hint="cs"/>
          <w:rtl/>
        </w:rPr>
        <w:t xml:space="preserve"> </w:t>
      </w:r>
      <w:r w:rsidR="005F233B">
        <w:rPr>
          <w:rFonts w:hint="cs"/>
          <w:rtl/>
        </w:rPr>
        <w:t>כנזכר,</w:t>
      </w:r>
      <w:r w:rsidR="003370E1">
        <w:rPr>
          <w:rFonts w:hint="cs"/>
          <w:rtl/>
        </w:rPr>
        <w:t xml:space="preserve"> </w:t>
      </w:r>
      <w:r w:rsidR="005F233B">
        <w:rPr>
          <w:rFonts w:hint="cs"/>
          <w:rtl/>
        </w:rPr>
        <w:t>ועוד</w:t>
      </w:r>
      <w:r w:rsidR="003370E1">
        <w:rPr>
          <w:rFonts w:hint="cs"/>
          <w:rtl/>
        </w:rPr>
        <w:t xml:space="preserve"> </w:t>
      </w:r>
      <w:r w:rsidR="005F233B">
        <w:rPr>
          <w:rFonts w:hint="cs"/>
          <w:rtl/>
        </w:rPr>
        <w:t xml:space="preserve">מורה בית המשפט ומצווה, </w:t>
      </w:r>
    </w:p>
    <w:p w:rsidR="005F233B" w:rsidRDefault="005F233B" w:rsidP="005F233B">
      <w:pPr>
        <w:rPr>
          <w:rtl/>
        </w:rPr>
      </w:pPr>
      <w:r>
        <w:rPr>
          <w:rFonts w:hint="cs"/>
          <w:rtl/>
        </w:rPr>
        <w:t xml:space="preserve">שמכתבי האפוטרופסות על הגוף והרכוש יונפקו לאסתר </w:t>
      </w:r>
      <w:proofErr w:type="spellStart"/>
      <w:r>
        <w:rPr>
          <w:rFonts w:hint="cs"/>
          <w:rtl/>
        </w:rPr>
        <w:t>גייבל</w:t>
      </w:r>
      <w:proofErr w:type="spellEnd"/>
      <w:r w:rsidR="003370E1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ול</w:t>
      </w:r>
      <w:r w:rsidR="0004046D">
        <w:rPr>
          <w:rFonts w:hint="cs"/>
          <w:rtl/>
        </w:rPr>
        <w:t>ראלף</w:t>
      </w:r>
      <w:proofErr w:type="spellEnd"/>
      <w:r w:rsidR="003370E1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גייבל</w:t>
      </w:r>
      <w:proofErr w:type="spellEnd"/>
      <w:r>
        <w:rPr>
          <w:rFonts w:hint="cs"/>
          <w:rtl/>
        </w:rPr>
        <w:t xml:space="preserve"> כשיוסמכו כראוי לתפקיד זה.</w:t>
      </w:r>
    </w:p>
    <w:p w:rsidR="00437ED9" w:rsidRDefault="005F233B" w:rsidP="00B809CA">
      <w:pPr>
        <w:rPr>
          <w:rtl/>
        </w:rPr>
      </w:pPr>
      <w:r>
        <w:rPr>
          <w:rFonts w:hint="cs"/>
          <w:rtl/>
        </w:rPr>
        <w:t>בית המשפט מורה ומצווה</w:t>
      </w:r>
      <w:r w:rsidR="00132BE0">
        <w:rPr>
          <w:rFonts w:hint="cs"/>
          <w:rtl/>
        </w:rPr>
        <w:t xml:space="preserve"> </w:t>
      </w:r>
      <w:r w:rsidR="00D81CF9">
        <w:rPr>
          <w:rFonts w:hint="cs"/>
          <w:rtl/>
        </w:rPr>
        <w:t xml:space="preserve">שסמכות </w:t>
      </w:r>
      <w:proofErr w:type="spellStart"/>
      <w:r w:rsidR="00D81CF9">
        <w:rPr>
          <w:rFonts w:hint="cs"/>
          <w:rtl/>
        </w:rPr>
        <w:t>האפוטרופסים</w:t>
      </w:r>
      <w:proofErr w:type="spellEnd"/>
      <w:r w:rsidR="00D81CF9">
        <w:rPr>
          <w:rFonts w:hint="cs"/>
          <w:rtl/>
        </w:rPr>
        <w:t xml:space="preserve"> הזאת תוגבל בהתאם </w:t>
      </w:r>
      <w:r w:rsidR="00B809CA">
        <w:rPr>
          <w:rFonts w:hint="cs"/>
          <w:rtl/>
        </w:rPr>
        <w:t>(</w:t>
      </w:r>
      <w:r w:rsidR="00D81CF9">
        <w:rPr>
          <w:rFonts w:hint="cs"/>
          <w:rtl/>
        </w:rPr>
        <w:t>ל</w:t>
      </w:r>
      <w:r w:rsidR="00B809CA">
        <w:rPr>
          <w:rFonts w:hint="cs"/>
          <w:rtl/>
        </w:rPr>
        <w:t>הגבלות ולסייגים להלן)</w:t>
      </w:r>
      <w:r w:rsidR="00D81CF9">
        <w:rPr>
          <w:rFonts w:hint="cs"/>
          <w:rtl/>
        </w:rPr>
        <w:t xml:space="preserve"> והמכתבים, שהונפקו בזאת כוללים, את ההגב</w:t>
      </w:r>
      <w:r w:rsidR="00274D04">
        <w:rPr>
          <w:rFonts w:hint="cs"/>
          <w:rtl/>
        </w:rPr>
        <w:t>ל</w:t>
      </w:r>
      <w:r w:rsidR="00D81CF9">
        <w:rPr>
          <w:rFonts w:hint="cs"/>
          <w:rtl/>
        </w:rPr>
        <w:t>ה (</w:t>
      </w:r>
      <w:proofErr w:type="spellStart"/>
      <w:r w:rsidR="00D81CF9">
        <w:rPr>
          <w:rFonts w:hint="cs"/>
          <w:rtl/>
        </w:rPr>
        <w:t>ות</w:t>
      </w:r>
      <w:proofErr w:type="spellEnd"/>
      <w:r w:rsidR="00D81CF9">
        <w:rPr>
          <w:rFonts w:hint="cs"/>
          <w:rtl/>
        </w:rPr>
        <w:t>)</w:t>
      </w:r>
      <w:r w:rsidR="003370E1">
        <w:rPr>
          <w:rFonts w:hint="cs"/>
          <w:rtl/>
        </w:rPr>
        <w:t xml:space="preserve"> </w:t>
      </w:r>
      <w:r w:rsidR="00D81CF9">
        <w:rPr>
          <w:rFonts w:hint="cs"/>
          <w:rtl/>
        </w:rPr>
        <w:t>כלהלן:</w:t>
      </w:r>
    </w:p>
    <w:p w:rsidR="00B81932" w:rsidRDefault="00D81CF9" w:rsidP="00D81CF9">
      <w:pPr>
        <w:rPr>
          <w:rtl/>
        </w:rPr>
      </w:pPr>
      <w:r>
        <w:rPr>
          <w:rFonts w:hint="cs"/>
          <w:rtl/>
        </w:rPr>
        <w:t>הגבלות / סייגים :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בשום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מוסד השקעה</w:t>
      </w:r>
      <w:r w:rsidR="00132BE0">
        <w:rPr>
          <w:rFonts w:hint="cs"/>
          <w:rtl/>
        </w:rPr>
        <w:t xml:space="preserve"> </w:t>
      </w:r>
      <w:r w:rsidR="00E25F7E">
        <w:rPr>
          <w:rFonts w:hint="cs"/>
          <w:rtl/>
        </w:rPr>
        <w:t xml:space="preserve">לא יהיה מופקד </w:t>
      </w:r>
      <w:r>
        <w:rPr>
          <w:rFonts w:hint="cs"/>
          <w:rtl/>
        </w:rPr>
        <w:t>כל סכום, העולה על הסכום המרבי המבוטח בידי</w:t>
      </w:r>
      <w:r w:rsidR="003370E1">
        <w:rPr>
          <w:rFonts w:hint="cs"/>
          <w:rtl/>
        </w:rPr>
        <w:t xml:space="preserve"> </w:t>
      </w:r>
    </w:p>
    <w:p w:rsidR="00D81CF9" w:rsidRDefault="00D81CF9" w:rsidP="00D81CF9">
      <w:pPr>
        <w:rPr>
          <w:rtl/>
        </w:rPr>
      </w:pPr>
      <w:r>
        <w:t>FDIC</w:t>
      </w:r>
      <w:r w:rsidRPr="00D81CF9">
        <w:rPr>
          <w:rFonts w:hint="cs"/>
          <w:rtl/>
        </w:rPr>
        <w:t xml:space="preserve"> </w:t>
      </w:r>
    </w:p>
    <w:p w:rsidR="00D81CF9" w:rsidRDefault="00B74A10" w:rsidP="00B74A10">
      <w:pPr>
        <w:rPr>
          <w:rtl/>
        </w:rPr>
      </w:pPr>
      <w:r>
        <w:rPr>
          <w:rFonts w:hint="cs"/>
          <w:rtl/>
        </w:rPr>
        <w:t xml:space="preserve">התאגיד </w:t>
      </w:r>
      <w:proofErr w:type="spellStart"/>
      <w:r>
        <w:rPr>
          <w:rFonts w:hint="cs"/>
          <w:rtl/>
        </w:rPr>
        <w:t>הפדרלי</w:t>
      </w:r>
      <w:proofErr w:type="spellEnd"/>
      <w:r>
        <w:rPr>
          <w:rFonts w:hint="cs"/>
          <w:rtl/>
        </w:rPr>
        <w:t xml:space="preserve"> לביטוח</w:t>
      </w:r>
      <w:r w:rsidR="003370E1">
        <w:rPr>
          <w:rFonts w:hint="cs"/>
          <w:rtl/>
        </w:rPr>
        <w:t xml:space="preserve"> </w:t>
      </w:r>
      <w:r w:rsidR="00D81CF9">
        <w:rPr>
          <w:rFonts w:hint="cs"/>
          <w:rtl/>
        </w:rPr>
        <w:t>ו/ או</w:t>
      </w:r>
    </w:p>
    <w:p w:rsidR="00D81CF9" w:rsidRDefault="00D81CF9" w:rsidP="00D81CF9">
      <w:pPr>
        <w:rPr>
          <w:rtl/>
        </w:rPr>
      </w:pPr>
      <w:r>
        <w:rPr>
          <w:color w:val="000000"/>
          <w:lang w:bidi="en-US"/>
        </w:rPr>
        <w:t>National Credit Insurance Fund</w:t>
      </w:r>
    </w:p>
    <w:p w:rsidR="00B74A10" w:rsidRDefault="00D81CF9" w:rsidP="00D81CF9">
      <w:pPr>
        <w:rPr>
          <w:rtl/>
        </w:rPr>
      </w:pPr>
      <w:r>
        <w:rPr>
          <w:rFonts w:hint="cs"/>
          <w:rtl/>
        </w:rPr>
        <w:t>הקרן הלאומית לביטוח פיקדונות</w:t>
      </w:r>
      <w:r w:rsidR="00B74A10">
        <w:rPr>
          <w:rFonts w:hint="cs"/>
          <w:rtl/>
        </w:rPr>
        <w:t>.</w:t>
      </w:r>
    </w:p>
    <w:p w:rsidR="00D81CF9" w:rsidRDefault="00B74A10" w:rsidP="006F34F2">
      <w:pPr>
        <w:rPr>
          <w:rtl/>
        </w:rPr>
      </w:pPr>
      <w:r>
        <w:rPr>
          <w:rFonts w:hint="cs"/>
          <w:rtl/>
        </w:rPr>
        <w:t>המשיב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ישמור על זכותו לקבל</w:t>
      </w:r>
      <w:r w:rsidR="003370E1">
        <w:rPr>
          <w:rFonts w:hint="cs"/>
          <w:rtl/>
        </w:rPr>
        <w:t xml:space="preserve"> </w:t>
      </w:r>
      <w:r w:rsidR="006F34F2">
        <w:rPr>
          <w:rFonts w:hint="cs"/>
          <w:rtl/>
        </w:rPr>
        <w:t>ולהשתמש בכל הכסף שהשתכר מעבודתו / עבודתה ורווחים אחרים.</w:t>
      </w:r>
    </w:p>
    <w:p w:rsidR="00C22FC4" w:rsidRDefault="00C22FC4" w:rsidP="006F34F2">
      <w:pPr>
        <w:rPr>
          <w:rtl/>
        </w:rPr>
      </w:pPr>
      <w:proofErr w:type="spellStart"/>
      <w:r>
        <w:rPr>
          <w:rFonts w:hint="cs"/>
          <w:rtl/>
        </w:rPr>
        <w:t>האפוטרופסים</w:t>
      </w:r>
      <w:proofErr w:type="spellEnd"/>
      <w:r>
        <w:rPr>
          <w:rFonts w:hint="cs"/>
          <w:rtl/>
        </w:rPr>
        <w:t xml:space="preserve"> לא ישוחררו מתפקידם אלא בצו מפורש של בית משפט זה.</w:t>
      </w:r>
    </w:p>
    <w:p w:rsidR="00C22FC4" w:rsidRDefault="00C22FC4" w:rsidP="006F34F2">
      <w:pPr>
        <w:rPr>
          <w:rtl/>
        </w:rPr>
      </w:pPr>
      <w:r>
        <w:rPr>
          <w:rFonts w:hint="cs"/>
          <w:rtl/>
        </w:rPr>
        <w:t>מכתבים אלה כפופים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 xml:space="preserve">לחיוב להגשת </w:t>
      </w:r>
      <w:proofErr w:type="spellStart"/>
      <w:r>
        <w:rPr>
          <w:rFonts w:hint="cs"/>
          <w:rtl/>
        </w:rPr>
        <w:t>דוח"ות</w:t>
      </w:r>
      <w:proofErr w:type="spellEnd"/>
      <w:r>
        <w:rPr>
          <w:rFonts w:hint="cs"/>
          <w:rtl/>
        </w:rPr>
        <w:t xml:space="preserve"> שנ</w:t>
      </w:r>
      <w:r w:rsidR="0036297B">
        <w:rPr>
          <w:rFonts w:hint="cs"/>
          <w:rtl/>
        </w:rPr>
        <w:t>ת</w:t>
      </w:r>
      <w:r>
        <w:rPr>
          <w:rFonts w:hint="cs"/>
          <w:rtl/>
        </w:rPr>
        <w:t>יים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בהתאם ל תקנה 1719 של בית המשפט המדינתי.</w:t>
      </w:r>
    </w:p>
    <w:p w:rsidR="00C22FC4" w:rsidRDefault="00C22FC4" w:rsidP="006F34F2">
      <w:pPr>
        <w:rPr>
          <w:rtl/>
        </w:rPr>
      </w:pPr>
      <w:r>
        <w:rPr>
          <w:rFonts w:hint="cs"/>
          <w:rtl/>
        </w:rPr>
        <w:t>מתוארך: 15 בפברואר, 2011</w:t>
      </w:r>
    </w:p>
    <w:p w:rsidR="00C22FC4" w:rsidRDefault="00C22FC4" w:rsidP="006F34F2">
      <w:pPr>
        <w:rPr>
          <w:rtl/>
        </w:rPr>
      </w:pPr>
      <w:r>
        <w:rPr>
          <w:rFonts w:hint="cs"/>
          <w:rtl/>
        </w:rPr>
        <w:t xml:space="preserve">תומאס א. </w:t>
      </w:r>
      <w:proofErr w:type="spellStart"/>
      <w:r>
        <w:rPr>
          <w:rFonts w:hint="cs"/>
          <w:rtl/>
        </w:rPr>
        <w:t>וואלש</w:t>
      </w:r>
      <w:proofErr w:type="spellEnd"/>
      <w:r>
        <w:rPr>
          <w:rFonts w:hint="cs"/>
          <w:rtl/>
        </w:rPr>
        <w:t xml:space="preserve"> השני</w:t>
      </w:r>
      <w:r w:rsidR="003370E1">
        <w:rPr>
          <w:rFonts w:hint="cs"/>
          <w:rtl/>
        </w:rPr>
        <w:t xml:space="preserve"> </w:t>
      </w:r>
      <w:r>
        <w:rPr>
          <w:rFonts w:hint="cs"/>
          <w:rtl/>
        </w:rPr>
        <w:t>שופט בבית המשפט המדינתי</w:t>
      </w:r>
    </w:p>
    <w:sectPr w:rsidR="00C22FC4" w:rsidSect="00C904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Hewlett-Packard Company" w:date="2019-09-18T13:36:00Z" w:initials="HC">
    <w:p w:rsidR="0058739B" w:rsidRDefault="0058739B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תעודה ציבורית</w:t>
      </w:r>
    </w:p>
  </w:comment>
  <w:comment w:id="1" w:author="Hewlett-Packard Company" w:date="2019-09-18T13:37:00Z" w:initials="HC">
    <w:p w:rsidR="007F14AE" w:rsidRDefault="007F14A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לא בוטלו</w:t>
      </w:r>
    </w:p>
  </w:comment>
  <w:comment w:id="2" w:author="Hewlett-Packard Company" w:date="2019-09-18T14:16:00Z" w:initials="HC">
    <w:p w:rsidR="00786575" w:rsidRDefault="00786575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חברת הביטוח הפדר</w:t>
      </w:r>
      <w:r w:rsidR="00B44AF2">
        <w:rPr>
          <w:rFonts w:hint="cs"/>
          <w:rtl/>
        </w:rPr>
        <w:t>א</w:t>
      </w:r>
      <w:r>
        <w:rPr>
          <w:rFonts w:hint="cs"/>
          <w:rtl/>
        </w:rPr>
        <w:t>לית לבנקים</w:t>
      </w:r>
    </w:p>
  </w:comment>
  <w:comment w:id="3" w:author="Hewlett-Packard Company" w:date="2019-09-18T13:42:00Z" w:initials="HC">
    <w:p w:rsidR="007F0222" w:rsidRDefault="007F022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טיפול מקיים חיים, טיפול תומך חיים</w:t>
      </w:r>
    </w:p>
  </w:comment>
  <w:comment w:id="4" w:author="Hewlett-Packard Company" w:date="2019-09-18T13:52:00Z" w:initials="HC">
    <w:p w:rsidR="00AC038E" w:rsidRDefault="00AC038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שרות משפטי/ לשכה משפטית של בריאות הנפש</w:t>
      </w:r>
    </w:p>
  </w:comment>
  <w:comment w:id="5" w:author="Hewlett-Packard Company" w:date="2019-09-18T13:56:00Z" w:initials="HC">
    <w:p w:rsidR="00552E5F" w:rsidRDefault="00552E5F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צדדים/ גורמים</w:t>
      </w:r>
    </w:p>
  </w:comment>
  <w:comment w:id="6" w:author="Hewlett-Packard Company" w:date="2019-09-18T13:54:00Z" w:initials="HC">
    <w:p w:rsidR="0017687D" w:rsidRDefault="0017687D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 </w:t>
      </w:r>
      <w:r>
        <w:rPr>
          <w:rFonts w:hint="cs"/>
          <w:rtl/>
        </w:rPr>
        <w:t>העתק נאמן למקור</w:t>
      </w:r>
    </w:p>
  </w:comment>
  <w:comment w:id="7" w:author="Hewlett-Packard Company" w:date="2019-09-18T13:58:00Z" w:initials="HC">
    <w:p w:rsidR="00DB182E" w:rsidRDefault="00DB182E" w:rsidP="00DB182E">
      <w:pPr>
        <w:pStyle w:val="FootnoteText"/>
      </w:pPr>
      <w:r>
        <w:rPr>
          <w:rStyle w:val="CommentReference"/>
        </w:rPr>
        <w:annotationRef/>
      </w:r>
      <w:r>
        <w:rPr>
          <w:rFonts w:hint="cs"/>
          <w:rtl/>
        </w:rPr>
        <w:t>נשיא בית המשפט / ראש הרכב השופטים של בית המשפט</w:t>
      </w:r>
    </w:p>
    <w:p w:rsidR="00DB182E" w:rsidRPr="00DB182E" w:rsidRDefault="00DB182E">
      <w:pPr>
        <w:pStyle w:val="CommentText"/>
      </w:pPr>
    </w:p>
  </w:comment>
  <w:comment w:id="8" w:author="Hewlett-Packard Company" w:date="2019-09-18T13:58:00Z" w:initials="HC">
    <w:p w:rsidR="00697223" w:rsidRDefault="00697223" w:rsidP="00697223">
      <w:pPr>
        <w:pStyle w:val="FootnoteText"/>
      </w:pPr>
      <w:r>
        <w:rPr>
          <w:rStyle w:val="CommentReference"/>
        </w:rPr>
        <w:annotationRef/>
      </w:r>
      <w:r>
        <w:rPr>
          <w:rFonts w:hint="cs"/>
          <w:rtl/>
        </w:rPr>
        <w:t>אישור</w:t>
      </w:r>
    </w:p>
    <w:p w:rsidR="00697223" w:rsidRDefault="00697223">
      <w:pPr>
        <w:pStyle w:val="CommentText"/>
      </w:pPr>
    </w:p>
  </w:comment>
  <w:comment w:id="9" w:author="Hewlett-Packard Company" w:date="2019-09-18T13:59:00Z" w:initials="HC">
    <w:p w:rsidR="001E01A9" w:rsidRDefault="001E01A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אפוטרופוס</w:t>
      </w:r>
    </w:p>
  </w:comment>
  <w:comment w:id="10" w:author="Hewlett-Packard Company" w:date="2019-09-18T14:01:00Z" w:initials="HC">
    <w:p w:rsidR="001E01A9" w:rsidRDefault="001E01A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אפוטרופוס כונן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479" w:rsidRDefault="00004479" w:rsidP="00597EA5">
      <w:pPr>
        <w:spacing w:after="0" w:line="240" w:lineRule="auto"/>
      </w:pPr>
      <w:r>
        <w:separator/>
      </w:r>
    </w:p>
  </w:endnote>
  <w:endnote w:type="continuationSeparator" w:id="0">
    <w:p w:rsidR="00004479" w:rsidRDefault="00004479" w:rsidP="0059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479" w:rsidRDefault="00004479" w:rsidP="00597EA5">
      <w:pPr>
        <w:spacing w:after="0" w:line="240" w:lineRule="auto"/>
      </w:pPr>
      <w:r>
        <w:separator/>
      </w:r>
    </w:p>
  </w:footnote>
  <w:footnote w:type="continuationSeparator" w:id="0">
    <w:p w:rsidR="00004479" w:rsidRDefault="00004479" w:rsidP="00597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90EB6"/>
    <w:multiLevelType w:val="multilevel"/>
    <w:tmpl w:val="4214565C"/>
    <w:lvl w:ilvl="0">
      <w:start w:val="7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856CBC"/>
    <w:multiLevelType w:val="hybridMultilevel"/>
    <w:tmpl w:val="6A7C7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3D1B"/>
    <w:rsid w:val="00004479"/>
    <w:rsid w:val="000265EE"/>
    <w:rsid w:val="00030962"/>
    <w:rsid w:val="0004046D"/>
    <w:rsid w:val="00044F4F"/>
    <w:rsid w:val="00065047"/>
    <w:rsid w:val="00067AE7"/>
    <w:rsid w:val="0007582B"/>
    <w:rsid w:val="00086105"/>
    <w:rsid w:val="0009414B"/>
    <w:rsid w:val="000C0928"/>
    <w:rsid w:val="000C2C1F"/>
    <w:rsid w:val="001110D2"/>
    <w:rsid w:val="00124C36"/>
    <w:rsid w:val="00132BE0"/>
    <w:rsid w:val="00165F08"/>
    <w:rsid w:val="00167982"/>
    <w:rsid w:val="0017687D"/>
    <w:rsid w:val="00186B24"/>
    <w:rsid w:val="001A0C8F"/>
    <w:rsid w:val="001A1FF7"/>
    <w:rsid w:val="001B4789"/>
    <w:rsid w:val="001C2006"/>
    <w:rsid w:val="001D2233"/>
    <w:rsid w:val="001D3A15"/>
    <w:rsid w:val="001E01A9"/>
    <w:rsid w:val="00201D0F"/>
    <w:rsid w:val="002035B0"/>
    <w:rsid w:val="00206AC4"/>
    <w:rsid w:val="002077D4"/>
    <w:rsid w:val="00213069"/>
    <w:rsid w:val="002248E1"/>
    <w:rsid w:val="002443B2"/>
    <w:rsid w:val="002550B1"/>
    <w:rsid w:val="00256EC7"/>
    <w:rsid w:val="00263A2F"/>
    <w:rsid w:val="00274D04"/>
    <w:rsid w:val="002B4B25"/>
    <w:rsid w:val="002D077E"/>
    <w:rsid w:val="002D28F8"/>
    <w:rsid w:val="002D3ABD"/>
    <w:rsid w:val="002E5212"/>
    <w:rsid w:val="002E67A6"/>
    <w:rsid w:val="002F1690"/>
    <w:rsid w:val="002F471B"/>
    <w:rsid w:val="002F4961"/>
    <w:rsid w:val="00301D5A"/>
    <w:rsid w:val="003167B0"/>
    <w:rsid w:val="003370E1"/>
    <w:rsid w:val="00341099"/>
    <w:rsid w:val="003575A8"/>
    <w:rsid w:val="0036297B"/>
    <w:rsid w:val="003A792C"/>
    <w:rsid w:val="003B250C"/>
    <w:rsid w:val="003B5618"/>
    <w:rsid w:val="00406297"/>
    <w:rsid w:val="004201FD"/>
    <w:rsid w:val="00421BD8"/>
    <w:rsid w:val="004245A2"/>
    <w:rsid w:val="00430697"/>
    <w:rsid w:val="00437ED9"/>
    <w:rsid w:val="00447439"/>
    <w:rsid w:val="004540E8"/>
    <w:rsid w:val="004560AA"/>
    <w:rsid w:val="00480A68"/>
    <w:rsid w:val="004824D1"/>
    <w:rsid w:val="004C5247"/>
    <w:rsid w:val="004D34D1"/>
    <w:rsid w:val="004D4949"/>
    <w:rsid w:val="004F1F37"/>
    <w:rsid w:val="004F793B"/>
    <w:rsid w:val="005022A8"/>
    <w:rsid w:val="005175C6"/>
    <w:rsid w:val="00523ABB"/>
    <w:rsid w:val="00525472"/>
    <w:rsid w:val="00526BA7"/>
    <w:rsid w:val="005358FB"/>
    <w:rsid w:val="00552E5F"/>
    <w:rsid w:val="0058605B"/>
    <w:rsid w:val="0058739B"/>
    <w:rsid w:val="00597EA5"/>
    <w:rsid w:val="005B5E41"/>
    <w:rsid w:val="005B7BC2"/>
    <w:rsid w:val="005C17C9"/>
    <w:rsid w:val="005C263A"/>
    <w:rsid w:val="005C6289"/>
    <w:rsid w:val="005D3347"/>
    <w:rsid w:val="005E0E28"/>
    <w:rsid w:val="005F233B"/>
    <w:rsid w:val="005F711E"/>
    <w:rsid w:val="00606544"/>
    <w:rsid w:val="00623F6A"/>
    <w:rsid w:val="00626196"/>
    <w:rsid w:val="00630870"/>
    <w:rsid w:val="006418A4"/>
    <w:rsid w:val="006745E3"/>
    <w:rsid w:val="00697223"/>
    <w:rsid w:val="006B4BA7"/>
    <w:rsid w:val="006C6A88"/>
    <w:rsid w:val="006E13AD"/>
    <w:rsid w:val="006F1466"/>
    <w:rsid w:val="006F2CDC"/>
    <w:rsid w:val="006F34F2"/>
    <w:rsid w:val="006F3A9C"/>
    <w:rsid w:val="007145E8"/>
    <w:rsid w:val="00737F4F"/>
    <w:rsid w:val="00754B3C"/>
    <w:rsid w:val="00786575"/>
    <w:rsid w:val="007A4723"/>
    <w:rsid w:val="007A64CC"/>
    <w:rsid w:val="007C412E"/>
    <w:rsid w:val="007C438D"/>
    <w:rsid w:val="007D59DE"/>
    <w:rsid w:val="007D5EB7"/>
    <w:rsid w:val="007E2EAB"/>
    <w:rsid w:val="007E7F2C"/>
    <w:rsid w:val="007F0222"/>
    <w:rsid w:val="007F14AE"/>
    <w:rsid w:val="008028CD"/>
    <w:rsid w:val="00821C98"/>
    <w:rsid w:val="00823C6C"/>
    <w:rsid w:val="00854107"/>
    <w:rsid w:val="00862086"/>
    <w:rsid w:val="00877352"/>
    <w:rsid w:val="008A5516"/>
    <w:rsid w:val="008C1A51"/>
    <w:rsid w:val="008D4EC2"/>
    <w:rsid w:val="00940F3A"/>
    <w:rsid w:val="00942B77"/>
    <w:rsid w:val="0095509A"/>
    <w:rsid w:val="009836DA"/>
    <w:rsid w:val="009876A4"/>
    <w:rsid w:val="009A0A42"/>
    <w:rsid w:val="009A3C8F"/>
    <w:rsid w:val="009B1BD0"/>
    <w:rsid w:val="009C2C33"/>
    <w:rsid w:val="009C47D9"/>
    <w:rsid w:val="009F5F30"/>
    <w:rsid w:val="00A24A45"/>
    <w:rsid w:val="00A2510A"/>
    <w:rsid w:val="00A33EBC"/>
    <w:rsid w:val="00A655AD"/>
    <w:rsid w:val="00A744B1"/>
    <w:rsid w:val="00AB06DC"/>
    <w:rsid w:val="00AB69B1"/>
    <w:rsid w:val="00AC038E"/>
    <w:rsid w:val="00AC4334"/>
    <w:rsid w:val="00AD642C"/>
    <w:rsid w:val="00AE4431"/>
    <w:rsid w:val="00AF0CB0"/>
    <w:rsid w:val="00B07409"/>
    <w:rsid w:val="00B23EB8"/>
    <w:rsid w:val="00B36BD0"/>
    <w:rsid w:val="00B44AF2"/>
    <w:rsid w:val="00B463AA"/>
    <w:rsid w:val="00B513E8"/>
    <w:rsid w:val="00B71288"/>
    <w:rsid w:val="00B74A10"/>
    <w:rsid w:val="00B809CA"/>
    <w:rsid w:val="00B81932"/>
    <w:rsid w:val="00B83D1B"/>
    <w:rsid w:val="00B970F8"/>
    <w:rsid w:val="00BA7D61"/>
    <w:rsid w:val="00BB1BD3"/>
    <w:rsid w:val="00BC7DF9"/>
    <w:rsid w:val="00BE1792"/>
    <w:rsid w:val="00BF17CC"/>
    <w:rsid w:val="00C15112"/>
    <w:rsid w:val="00C22FC4"/>
    <w:rsid w:val="00C230E0"/>
    <w:rsid w:val="00C248B9"/>
    <w:rsid w:val="00C343CE"/>
    <w:rsid w:val="00C53489"/>
    <w:rsid w:val="00C641AD"/>
    <w:rsid w:val="00C64599"/>
    <w:rsid w:val="00C66D28"/>
    <w:rsid w:val="00C67DC1"/>
    <w:rsid w:val="00C72F23"/>
    <w:rsid w:val="00C83323"/>
    <w:rsid w:val="00C90402"/>
    <w:rsid w:val="00C9065C"/>
    <w:rsid w:val="00C97F1B"/>
    <w:rsid w:val="00CA01E3"/>
    <w:rsid w:val="00CA3054"/>
    <w:rsid w:val="00CA337B"/>
    <w:rsid w:val="00CB70F4"/>
    <w:rsid w:val="00CC7A67"/>
    <w:rsid w:val="00CD29CC"/>
    <w:rsid w:val="00CD5CD3"/>
    <w:rsid w:val="00CE3A41"/>
    <w:rsid w:val="00D0343F"/>
    <w:rsid w:val="00D25EEF"/>
    <w:rsid w:val="00D448F7"/>
    <w:rsid w:val="00D50333"/>
    <w:rsid w:val="00D52A0C"/>
    <w:rsid w:val="00D723FD"/>
    <w:rsid w:val="00D81CF9"/>
    <w:rsid w:val="00D859CA"/>
    <w:rsid w:val="00D949FC"/>
    <w:rsid w:val="00DA0921"/>
    <w:rsid w:val="00DB182E"/>
    <w:rsid w:val="00DC63B8"/>
    <w:rsid w:val="00DD776D"/>
    <w:rsid w:val="00E1685A"/>
    <w:rsid w:val="00E229BF"/>
    <w:rsid w:val="00E25F7E"/>
    <w:rsid w:val="00E5307B"/>
    <w:rsid w:val="00E53BAB"/>
    <w:rsid w:val="00E563B7"/>
    <w:rsid w:val="00E67600"/>
    <w:rsid w:val="00E67F77"/>
    <w:rsid w:val="00E95478"/>
    <w:rsid w:val="00EA6DD0"/>
    <w:rsid w:val="00ED5D61"/>
    <w:rsid w:val="00EE0999"/>
    <w:rsid w:val="00EE674A"/>
    <w:rsid w:val="00EF2F34"/>
    <w:rsid w:val="00F3689D"/>
    <w:rsid w:val="00F41D30"/>
    <w:rsid w:val="00F73926"/>
    <w:rsid w:val="00F770E0"/>
    <w:rsid w:val="00F809E0"/>
    <w:rsid w:val="00FB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D1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8CD"/>
    <w:pPr>
      <w:ind w:left="720"/>
      <w:contextualSpacing/>
    </w:pPr>
  </w:style>
  <w:style w:type="character" w:customStyle="1" w:styleId="Bodytext3">
    <w:name w:val="Body text (3)_"/>
    <w:basedOn w:val="DefaultParagraphFont"/>
    <w:link w:val="Bodytext30"/>
    <w:rsid w:val="00CD29CC"/>
    <w:rPr>
      <w:rFonts w:ascii="Arial" w:eastAsia="Arial" w:hAnsi="Arial" w:cs="Arial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CD29CC"/>
    <w:pPr>
      <w:widowControl w:val="0"/>
      <w:shd w:val="clear" w:color="auto" w:fill="FFFFFF"/>
      <w:bidi w:val="0"/>
      <w:spacing w:after="300" w:line="240" w:lineRule="auto"/>
    </w:pPr>
    <w:rPr>
      <w:rFonts w:ascii="Arial" w:eastAsia="Arial" w:hAnsi="Arial" w:cs="Arial"/>
    </w:rPr>
  </w:style>
  <w:style w:type="character" w:customStyle="1" w:styleId="Bodytext2">
    <w:name w:val="Body text (2)_"/>
    <w:basedOn w:val="DefaultParagraphFont"/>
    <w:link w:val="Bodytext20"/>
    <w:rsid w:val="004D494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4949"/>
    <w:pPr>
      <w:widowControl w:val="0"/>
      <w:shd w:val="clear" w:color="auto" w:fill="FFFFFF"/>
      <w:bidi w:val="0"/>
      <w:spacing w:after="160" w:line="240" w:lineRule="auto"/>
      <w:ind w:left="240" w:firstLine="20"/>
    </w:pPr>
    <w:rPr>
      <w:rFonts w:ascii="Arial" w:eastAsia="Arial" w:hAnsi="Arial" w:cs="Arial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E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E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7EA5"/>
    <w:rPr>
      <w:vertAlign w:val="superscript"/>
    </w:rPr>
  </w:style>
  <w:style w:type="character" w:customStyle="1" w:styleId="Bodytext">
    <w:name w:val="Body text_"/>
    <w:basedOn w:val="DefaultParagraphFont"/>
    <w:link w:val="Bodytext0"/>
    <w:rsid w:val="00256EC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0">
    <w:name w:val="Body text"/>
    <w:basedOn w:val="Normal"/>
    <w:link w:val="Bodytext"/>
    <w:qFormat/>
    <w:rsid w:val="00256EC7"/>
    <w:pPr>
      <w:widowControl w:val="0"/>
      <w:shd w:val="clear" w:color="auto" w:fill="FFFFFF"/>
      <w:bidi w:val="0"/>
      <w:spacing w:after="180" w:line="240" w:lineRule="auto"/>
      <w:ind w:firstLine="400"/>
    </w:pPr>
    <w:rPr>
      <w:rFonts w:ascii="Arial" w:eastAsia="Arial" w:hAnsi="Arial" w:cs="Arial"/>
      <w:sz w:val="20"/>
      <w:szCs w:val="20"/>
    </w:rPr>
  </w:style>
  <w:style w:type="paragraph" w:styleId="NoSpacing">
    <w:name w:val="No Spacing"/>
    <w:uiPriority w:val="1"/>
    <w:qFormat/>
    <w:rsid w:val="00256EC7"/>
    <w:pPr>
      <w:bidi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87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3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3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39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9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B632A-A498-4434-AEBC-721093F3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1465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21</cp:revision>
  <dcterms:created xsi:type="dcterms:W3CDTF">2019-09-18T10:41:00Z</dcterms:created>
  <dcterms:modified xsi:type="dcterms:W3CDTF">2019-09-18T11:35:00Z</dcterms:modified>
</cp:coreProperties>
</file>