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6133" w14:textId="77777777" w:rsidR="00BB4901" w:rsidRPr="00F52D21" w:rsidRDefault="0035214F" w:rsidP="008B00B8">
      <w:pPr>
        <w:bidi w:val="0"/>
      </w:pPr>
      <w:r w:rsidRPr="00F52D21">
        <w:t>Polysulphate Trial</w:t>
      </w:r>
    </w:p>
    <w:p w14:paraId="7EC8A136" w14:textId="32F0FDC0" w:rsidR="006F75B1" w:rsidRPr="00F52D21" w:rsidRDefault="0067249E" w:rsidP="0067249E">
      <w:pPr>
        <w:bidi w:val="0"/>
        <w:rPr>
          <w:color w:val="FF0000"/>
        </w:rPr>
      </w:pPr>
      <w:r w:rsidRPr="00F52D21">
        <w:t>Alfalfa</w:t>
      </w:r>
      <w:r w:rsidR="006141E3" w:rsidRPr="00F52D21">
        <w:t xml:space="preserve"> (</w:t>
      </w:r>
      <w:r w:rsidRPr="00F52D21">
        <w:rPr>
          <w:i/>
          <w:iCs/>
        </w:rPr>
        <w:t>Medicago sativa</w:t>
      </w:r>
      <w:r w:rsidRPr="00F52D21">
        <w:t xml:space="preserve"> L.</w:t>
      </w:r>
      <w:r w:rsidR="006141E3" w:rsidRPr="00F52D21">
        <w:t xml:space="preserve">) </w:t>
      </w:r>
      <w:r w:rsidR="0085322C" w:rsidRPr="00F52D21">
        <w:t xml:space="preserve">grown </w:t>
      </w:r>
      <w:r w:rsidRPr="00F52D21">
        <w:t xml:space="preserve">on a </w:t>
      </w:r>
      <w:r w:rsidRPr="00F52D21">
        <w:t>Typic</w:t>
      </w:r>
      <w:r w:rsidRPr="00F52D21">
        <w:t xml:space="preserve"> </w:t>
      </w:r>
      <w:r w:rsidRPr="00F52D21">
        <w:t>Hapludox (red yellow latosol</w:t>
      </w:r>
      <w:r w:rsidRPr="00F52D21">
        <w:t>) soil (pot culture experiment in a greenhouse)</w:t>
      </w:r>
    </w:p>
    <w:p w14:paraId="71DDA3F4" w14:textId="77777777" w:rsidR="0035214F" w:rsidRPr="00F52D21" w:rsidRDefault="0035214F" w:rsidP="008B00B8">
      <w:pPr>
        <w:bidi w:val="0"/>
      </w:pPr>
      <w:commentRangeStart w:id="0"/>
      <w:r w:rsidRPr="00F52D21">
        <w:t>When</w:t>
      </w:r>
      <w:commentRangeEnd w:id="0"/>
      <w:r w:rsidR="0067249E" w:rsidRPr="00F52D21">
        <w:rPr>
          <w:rStyle w:val="CommentReference"/>
        </w:rPr>
        <w:commentReference w:id="0"/>
      </w:r>
    </w:p>
    <w:p w14:paraId="3F654387" w14:textId="16F7319F" w:rsidR="009443AB" w:rsidRPr="00F52D21" w:rsidRDefault="009443AB" w:rsidP="009443AB">
      <w:pPr>
        <w:pStyle w:val="ListParagraph"/>
        <w:numPr>
          <w:ilvl w:val="0"/>
          <w:numId w:val="3"/>
        </w:numPr>
        <w:bidi w:val="0"/>
      </w:pPr>
      <w:r w:rsidRPr="00F52D21">
        <w:t xml:space="preserve">First fertilizer application: </w:t>
      </w:r>
      <w:r w:rsidR="0067249E" w:rsidRPr="00F52D21">
        <w:t>at sowing time</w:t>
      </w:r>
    </w:p>
    <w:p w14:paraId="79EDDD9D" w14:textId="15FF1AEF" w:rsidR="00866FC2" w:rsidRPr="00F52D21" w:rsidRDefault="0067249E" w:rsidP="009443AB">
      <w:pPr>
        <w:pStyle w:val="ListParagraph"/>
        <w:numPr>
          <w:ilvl w:val="0"/>
          <w:numId w:val="3"/>
        </w:numPr>
        <w:bidi w:val="0"/>
      </w:pPr>
      <w:r w:rsidRPr="00F52D21">
        <w:t>Subsequent application (only K): after each harvest (7 harvests in all</w:t>
      </w:r>
      <w:r w:rsidR="006C7092">
        <w:t>; harvested</w:t>
      </w:r>
      <w:r w:rsidR="00EE2516">
        <w:t xml:space="preserve"> when 10% of the plants had flowered</w:t>
      </w:r>
      <w:r w:rsidR="006C7092">
        <w:t>)</w:t>
      </w:r>
    </w:p>
    <w:p w14:paraId="355BC66C" w14:textId="77777777" w:rsidR="0035214F" w:rsidRPr="00F52D21" w:rsidRDefault="0035214F" w:rsidP="008B00B8">
      <w:pPr>
        <w:bidi w:val="0"/>
      </w:pPr>
      <w:r w:rsidRPr="00F52D21">
        <w:t>Where</w:t>
      </w:r>
    </w:p>
    <w:p w14:paraId="35E52557" w14:textId="6EA20630" w:rsidR="008B00B8" w:rsidRPr="00F52D21" w:rsidRDefault="00F52D21" w:rsidP="00F52D21">
      <w:pPr>
        <w:bidi w:val="0"/>
      </w:pPr>
      <w:r>
        <w:t>Embrapa Pecuária Sudeste, in São Carlos,</w:t>
      </w:r>
      <w:r>
        <w:t xml:space="preserve"> s</w:t>
      </w:r>
      <w:r>
        <w:t>tate of São Paulo, Brazil</w:t>
      </w:r>
    </w:p>
    <w:p w14:paraId="2422E618" w14:textId="32D64815" w:rsidR="0035214F" w:rsidRPr="00F52D21" w:rsidRDefault="0035214F" w:rsidP="008B00B8">
      <w:pPr>
        <w:bidi w:val="0"/>
      </w:pPr>
      <w:r w:rsidRPr="00F52D21">
        <w:t>Crop</w:t>
      </w:r>
    </w:p>
    <w:p w14:paraId="620D2185" w14:textId="77D6A85D" w:rsidR="008B00B8" w:rsidRPr="00F52D21" w:rsidRDefault="00F52D21" w:rsidP="008B00B8">
      <w:pPr>
        <w:bidi w:val="0"/>
      </w:pPr>
      <w:r>
        <w:t>Alfalfa</w:t>
      </w:r>
      <w:r w:rsidR="008B00B8" w:rsidRPr="00F52D21">
        <w:t xml:space="preserve"> (</w:t>
      </w:r>
      <w:r>
        <w:rPr>
          <w:i/>
          <w:iCs/>
        </w:rPr>
        <w:t>Medicago sativa</w:t>
      </w:r>
      <w:r w:rsidR="008B00B8" w:rsidRPr="00F52D21">
        <w:t>)</w:t>
      </w:r>
    </w:p>
    <w:p w14:paraId="1AE3A62A" w14:textId="05F391EC" w:rsidR="00552068" w:rsidRPr="00F52D21" w:rsidRDefault="00552068" w:rsidP="008B00B8">
      <w:pPr>
        <w:bidi w:val="0"/>
      </w:pPr>
      <w:r w:rsidRPr="00F52D21">
        <w:t>Soil type</w:t>
      </w:r>
      <w:r w:rsidR="00221733" w:rsidRPr="00F52D21">
        <w:t xml:space="preserve">: </w:t>
      </w:r>
      <w:r w:rsidR="00F52D21">
        <w:t>red yellow latosol</w:t>
      </w:r>
      <w:r w:rsidR="00876435">
        <w:t xml:space="preserve"> (Brazilian acidic soil)</w:t>
      </w:r>
      <w:r w:rsidR="00F52D21">
        <w:t xml:space="preserve"> (top soil from the 0–20 cm layer used for filling pots)</w:t>
      </w:r>
    </w:p>
    <w:p w14:paraId="2A6A4CBC" w14:textId="77777777" w:rsidR="0035214F" w:rsidRPr="00F52D21" w:rsidRDefault="0035214F" w:rsidP="008B00B8">
      <w:pPr>
        <w:bidi w:val="0"/>
      </w:pPr>
      <w:r w:rsidRPr="00F52D21">
        <w:t>Measurements</w:t>
      </w:r>
    </w:p>
    <w:p w14:paraId="4B0E99F8" w14:textId="086BC208" w:rsidR="0035214F" w:rsidRPr="00F52D21" w:rsidRDefault="00876435" w:rsidP="008B00B8">
      <w:pPr>
        <w:pStyle w:val="ListParagraph"/>
        <w:numPr>
          <w:ilvl w:val="0"/>
          <w:numId w:val="4"/>
        </w:numPr>
        <w:bidi w:val="0"/>
      </w:pPr>
      <w:r>
        <w:t>Shoot dry matter (in grams per plant</w:t>
      </w:r>
      <w:r w:rsidR="00EE2516">
        <w:t>; plants cut 10 cm above the soil surface)</w:t>
      </w:r>
    </w:p>
    <w:p w14:paraId="55435607" w14:textId="3A5865CA" w:rsidR="00524677" w:rsidRPr="00F52D21" w:rsidRDefault="00876435" w:rsidP="00C457FB">
      <w:pPr>
        <w:pStyle w:val="ListParagraph"/>
        <w:numPr>
          <w:ilvl w:val="0"/>
          <w:numId w:val="4"/>
        </w:numPr>
        <w:bidi w:val="0"/>
      </w:pPr>
      <w:r>
        <w:t>Total K, Ca, Mg, and S in dry matter (in leaves, in grams per kilogram of biomass)</w:t>
      </w:r>
    </w:p>
    <w:p w14:paraId="45279B46" w14:textId="77777777" w:rsidR="0035214F" w:rsidRPr="00F52D21" w:rsidRDefault="0035214F" w:rsidP="008B00B8">
      <w:pPr>
        <w:bidi w:val="0"/>
      </w:pPr>
      <w:r w:rsidRPr="00F52D21">
        <w:t>Objective</w:t>
      </w:r>
    </w:p>
    <w:p w14:paraId="1B7C982F" w14:textId="7CE95A46" w:rsidR="0035214F" w:rsidRPr="00F52D21" w:rsidRDefault="00820C39" w:rsidP="00EE2516">
      <w:pPr>
        <w:bidi w:val="0"/>
      </w:pPr>
      <w:r w:rsidRPr="00F52D21">
        <w:t xml:space="preserve">To </w:t>
      </w:r>
      <w:r w:rsidR="00EE2516">
        <w:t>compare the effects of different</w:t>
      </w:r>
      <w:r w:rsidR="00EE2516">
        <w:t xml:space="preserve"> </w:t>
      </w:r>
      <w:r w:rsidR="00EE2516">
        <w:t xml:space="preserve">doses </w:t>
      </w:r>
      <w:r w:rsidR="00EE2516">
        <w:t xml:space="preserve">of K, supplied through two sources, namely KCl and polyhalite, </w:t>
      </w:r>
      <w:r w:rsidR="00EE2516">
        <w:t>on dry matter yield and nutritional</w:t>
      </w:r>
      <w:r w:rsidR="00EE2516">
        <w:t xml:space="preserve"> </w:t>
      </w:r>
      <w:r w:rsidR="00EE2516">
        <w:t>status</w:t>
      </w:r>
      <w:r w:rsidR="00EE2516">
        <w:t xml:space="preserve"> (content of K, Ca, Mg, and S in leaves) of alfalfa</w:t>
      </w:r>
      <w:r w:rsidR="00CA6D54" w:rsidRPr="00F52D21">
        <w:rPr>
          <w:noProof/>
        </w:rPr>
        <w:t xml:space="preserve"> </w:t>
      </w:r>
    </w:p>
    <w:p w14:paraId="15E70F0E" w14:textId="77777777" w:rsidR="0035214F" w:rsidRPr="00F52D21" w:rsidRDefault="0035214F" w:rsidP="008B00B8">
      <w:pPr>
        <w:bidi w:val="0"/>
      </w:pPr>
      <w:r w:rsidRPr="00F52D21">
        <w:t>Treatments</w:t>
      </w:r>
    </w:p>
    <w:p w14:paraId="3B274A7B" w14:textId="33041F5E" w:rsidR="008B00B8" w:rsidRPr="00F52D21" w:rsidRDefault="00D3490E" w:rsidP="00EE2516">
      <w:pPr>
        <w:autoSpaceDE w:val="0"/>
        <w:autoSpaceDN w:val="0"/>
        <w:bidi w:val="0"/>
        <w:adjustRightInd w:val="0"/>
        <w:spacing w:after="0" w:line="240" w:lineRule="auto"/>
      </w:pPr>
      <w:r>
        <w:t xml:space="preserve">The experiment was laid out as a </w:t>
      </w:r>
      <w:r w:rsidR="00EE2516">
        <w:t>fractionated factorial design with four</w:t>
      </w:r>
      <w:r w:rsidR="00EE2516">
        <w:t xml:space="preserve"> </w:t>
      </w:r>
      <w:r w:rsidR="00EE2516">
        <w:t>replications</w:t>
      </w:r>
      <w:r>
        <w:t xml:space="preserve"> and comprised</w:t>
      </w:r>
      <w:r w:rsidR="009443AB" w:rsidRPr="00F52D21">
        <w:t xml:space="preserve"> </w:t>
      </w:r>
      <w:r w:rsidR="00EE2516">
        <w:t>seven</w:t>
      </w:r>
      <w:r w:rsidR="009443AB" w:rsidRPr="00F52D21">
        <w:t xml:space="preserve"> </w:t>
      </w:r>
      <w:r>
        <w:t xml:space="preserve">main </w:t>
      </w:r>
      <w:r w:rsidR="009443AB" w:rsidRPr="00F52D21">
        <w:t>treatments</w:t>
      </w:r>
      <w:r w:rsidR="00EE2516">
        <w:t xml:space="preserve"> and a control</w:t>
      </w:r>
      <w:r w:rsidR="00820C39" w:rsidRPr="00F52D21">
        <w:t xml:space="preserve">, namely </w:t>
      </w:r>
      <w:r w:rsidR="005E2560">
        <w:t xml:space="preserve">(1) KCl alone, (2) KCl with a small dose of gypsum, (3) KCl with a large dose of gypsum, (4) 7 parts of KCl and 1 part of polyhalite, (5) KCl and polyhalite in equal proportions, </w:t>
      </w:r>
      <w:r>
        <w:t xml:space="preserve">(6) 1 part of KCl and 7 parts of polyhalite, </w:t>
      </w:r>
      <w:r w:rsidR="005E2560">
        <w:t xml:space="preserve">and </w:t>
      </w:r>
      <w:r>
        <w:t xml:space="preserve">(7) polyhalite alone. Each main treatment consisted of three sub-treatments, each representing one of the three levels of K, namely 50 </w:t>
      </w:r>
      <w:r w:rsidRPr="00F52D21">
        <w:t>kg h</w:t>
      </w:r>
      <w:r w:rsidRPr="00F52D21">
        <w:rPr>
          <w:rFonts w:ascii="Calibri" w:hAnsi="Calibri" w:cs="Calibri"/>
        </w:rPr>
        <w:t>a</w:t>
      </w:r>
      <w:bookmarkStart w:id="1" w:name="_Hlk16501978"/>
      <w:r w:rsidRPr="00F52D21">
        <w:rPr>
          <w:rFonts w:ascii="Calibri" w:hAnsi="Calibri" w:cs="Calibri"/>
          <w:sz w:val="24"/>
          <w:szCs w:val="24"/>
          <w:vertAlign w:val="superscript"/>
          <w:lang w:bidi="mr-IN"/>
        </w:rPr>
        <w:t>−</w:t>
      </w:r>
      <w:r w:rsidRPr="00F52D21">
        <w:rPr>
          <w:rFonts w:ascii="Calibri" w:hAnsi="Calibri" w:cs="Calibri"/>
          <w:vertAlign w:val="superscript"/>
        </w:rPr>
        <w:t>1</w:t>
      </w:r>
      <w:bookmarkEnd w:id="1"/>
      <w:r>
        <w:t xml:space="preserve">, 100 </w:t>
      </w:r>
      <w:r w:rsidRPr="00F52D21">
        <w:t>kg h</w:t>
      </w:r>
      <w:r w:rsidRPr="00F52D21">
        <w:rPr>
          <w:rFonts w:ascii="Calibri" w:hAnsi="Calibri" w:cs="Calibri"/>
        </w:rPr>
        <w:t>a</w:t>
      </w:r>
      <w:r w:rsidRPr="00F52D21">
        <w:rPr>
          <w:rFonts w:ascii="Calibri" w:hAnsi="Calibri" w:cs="Calibri"/>
          <w:sz w:val="24"/>
          <w:szCs w:val="24"/>
          <w:vertAlign w:val="superscript"/>
          <w:lang w:bidi="mr-IN"/>
        </w:rPr>
        <w:t>−</w:t>
      </w:r>
      <w:r w:rsidRPr="00F52D21">
        <w:rPr>
          <w:rFonts w:ascii="Calibri" w:hAnsi="Calibri" w:cs="Calibri"/>
          <w:vertAlign w:val="superscript"/>
        </w:rPr>
        <w:t>1</w:t>
      </w:r>
      <w:r>
        <w:t>, and 200 </w:t>
      </w:r>
      <w:r w:rsidRPr="00F52D21">
        <w:t>kg</w:t>
      </w:r>
      <w:r>
        <w:t> </w:t>
      </w:r>
      <w:r w:rsidRPr="00F52D21">
        <w:t>h</w:t>
      </w:r>
      <w:r w:rsidRPr="00F52D21">
        <w:rPr>
          <w:rFonts w:ascii="Calibri" w:hAnsi="Calibri" w:cs="Calibri"/>
        </w:rPr>
        <w:t>a</w:t>
      </w:r>
      <w:r w:rsidRPr="00F52D21">
        <w:rPr>
          <w:rFonts w:ascii="Calibri" w:hAnsi="Calibri" w:cs="Calibri"/>
          <w:sz w:val="24"/>
          <w:szCs w:val="24"/>
          <w:vertAlign w:val="superscript"/>
          <w:lang w:bidi="mr-IN"/>
        </w:rPr>
        <w:t>−</w:t>
      </w:r>
      <w:r w:rsidRPr="00F52D21">
        <w:rPr>
          <w:rFonts w:ascii="Calibri" w:hAnsi="Calibri" w:cs="Calibri"/>
          <w:vertAlign w:val="superscript"/>
        </w:rPr>
        <w:t>1</w:t>
      </w:r>
      <w:r>
        <w:t>. The total experiment therefore comprised 21 treatments and the control</w:t>
      </w:r>
      <w:r w:rsidR="004C7DD1" w:rsidRPr="00F52D2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159EB">
        <w:rPr>
          <w:rFonts w:ascii="Calibri" w:hAnsi="Calibri" w:cs="Calibri"/>
        </w:rPr>
        <w:t xml:space="preserve">The pot-grown plants also received P and micronutrients in quantities that were the same for all the </w:t>
      </w:r>
      <w:r w:rsidR="006C7092">
        <w:rPr>
          <w:rFonts w:ascii="Calibri" w:hAnsi="Calibri" w:cs="Calibri"/>
        </w:rPr>
        <w:t xml:space="preserve">21 </w:t>
      </w:r>
      <w:r w:rsidR="006159EB">
        <w:rPr>
          <w:rFonts w:ascii="Calibri" w:hAnsi="Calibri" w:cs="Calibri"/>
        </w:rPr>
        <w:t>treatments.</w:t>
      </w:r>
    </w:p>
    <w:p w14:paraId="3035C557" w14:textId="77777777" w:rsidR="004C7DD1" w:rsidRPr="00F52D21" w:rsidRDefault="004C7DD1" w:rsidP="008B00B8">
      <w:pPr>
        <w:bidi w:val="0"/>
      </w:pPr>
    </w:p>
    <w:p w14:paraId="1C567CD5" w14:textId="49087823" w:rsidR="0035214F" w:rsidRPr="00F52D21" w:rsidRDefault="009A419F" w:rsidP="004C7DD1">
      <w:pPr>
        <w:bidi w:val="0"/>
      </w:pPr>
      <w:r w:rsidRPr="00F52D21">
        <w:t>R</w:t>
      </w:r>
      <w:r w:rsidR="0035214F" w:rsidRPr="00F52D21">
        <w:t>esults</w:t>
      </w:r>
    </w:p>
    <w:p w14:paraId="11B8DD12" w14:textId="137AFA93" w:rsidR="00F5169E" w:rsidRPr="00F52D21" w:rsidRDefault="00AD48C1" w:rsidP="00AD48C1">
      <w:pPr>
        <w:pStyle w:val="ListParagraph"/>
        <w:numPr>
          <w:ilvl w:val="0"/>
          <w:numId w:val="1"/>
        </w:numPr>
        <w:bidi w:val="0"/>
      </w:pPr>
      <w:r w:rsidRPr="00AD48C1">
        <w:t>Polyhalite was significantly more effective than KCl</w:t>
      </w:r>
      <w:r>
        <w:t xml:space="preserve"> in obtaining</w:t>
      </w:r>
      <w:r w:rsidRPr="00AD48C1">
        <w:t xml:space="preserve"> higher biomass yields </w:t>
      </w:r>
      <w:r>
        <w:t>at</w:t>
      </w:r>
      <w:r w:rsidRPr="00AD48C1">
        <w:t xml:space="preserve"> all </w:t>
      </w:r>
      <w:r>
        <w:t>levels of K.</w:t>
      </w:r>
      <w:r w:rsidRPr="00AD48C1">
        <w:t xml:space="preserve"> </w:t>
      </w:r>
      <w:r>
        <w:t>Biomass yield was maximum (</w:t>
      </w:r>
      <w:r w:rsidRPr="00AD48C1">
        <w:t xml:space="preserve">82 g </w:t>
      </w:r>
      <w:r>
        <w:t>of dry matter per plant, 191% of that in the control)</w:t>
      </w:r>
      <w:r w:rsidRPr="00AD48C1">
        <w:t xml:space="preserve"> </w:t>
      </w:r>
      <w:r>
        <w:t xml:space="preserve">at </w:t>
      </w:r>
      <w:r w:rsidRPr="00AD48C1">
        <w:t>200 kg ha</w:t>
      </w:r>
      <w:r w:rsidRPr="00AD48C1">
        <w:rPr>
          <w:vertAlign w:val="superscript"/>
        </w:rPr>
        <w:t>–1</w:t>
      </w:r>
      <w:r>
        <w:t xml:space="preserve"> of </w:t>
      </w:r>
      <w:r w:rsidRPr="00AD48C1">
        <w:t>K</w:t>
      </w:r>
      <w:r w:rsidRPr="00AD48C1">
        <w:rPr>
          <w:vertAlign w:val="subscript"/>
        </w:rPr>
        <w:t>2</w:t>
      </w:r>
      <w:r w:rsidRPr="00AD48C1">
        <w:t>O</w:t>
      </w:r>
      <w:r w:rsidR="0095727E">
        <w:t>.</w:t>
      </w:r>
    </w:p>
    <w:p w14:paraId="7D716A18" w14:textId="362D7932" w:rsidR="0095727E" w:rsidRDefault="0095727E" w:rsidP="00424513">
      <w:pPr>
        <w:pStyle w:val="ListParagraph"/>
        <w:numPr>
          <w:ilvl w:val="0"/>
          <w:numId w:val="1"/>
        </w:numPr>
        <w:bidi w:val="0"/>
      </w:pPr>
      <w:r w:rsidRPr="0095727E">
        <w:lastRenderedPageBreak/>
        <w:t>When KCl was the only source of K, leaf S concentration decreased, and the higher the dose of K, the greater was the decrease</w:t>
      </w:r>
      <w:r>
        <w:t>.</w:t>
      </w:r>
    </w:p>
    <w:p w14:paraId="3DEF3754" w14:textId="6B95097D" w:rsidR="00D52359" w:rsidRDefault="0095727E" w:rsidP="0095727E">
      <w:pPr>
        <w:pStyle w:val="ListParagraph"/>
        <w:numPr>
          <w:ilvl w:val="0"/>
          <w:numId w:val="1"/>
        </w:numPr>
        <w:bidi w:val="0"/>
      </w:pPr>
      <w:r w:rsidRPr="0095727E">
        <w:t>Sulfur uptake was significantly greater at higher doses of polyhalite</w:t>
      </w:r>
      <w:r w:rsidR="00D52359">
        <w:t>.</w:t>
      </w:r>
    </w:p>
    <w:p w14:paraId="608F6A5E" w14:textId="77777777" w:rsidR="00D52359" w:rsidRDefault="00D52359" w:rsidP="00D52359">
      <w:pPr>
        <w:pStyle w:val="ListParagraph"/>
        <w:numPr>
          <w:ilvl w:val="0"/>
          <w:numId w:val="1"/>
        </w:numPr>
        <w:bidi w:val="0"/>
      </w:pPr>
      <w:r>
        <w:t>Calcium levels remained high in most of the treatments containing p</w:t>
      </w:r>
      <w:r>
        <w:t>olyhalite</w:t>
      </w:r>
      <w:r>
        <w:t xml:space="preserve">, and especially so </w:t>
      </w:r>
      <w:r>
        <w:t>when it was the only source of K</w:t>
      </w:r>
    </w:p>
    <w:p w14:paraId="050BD09B" w14:textId="4A30273A" w:rsidR="00F5169E" w:rsidRPr="00F52D21" w:rsidRDefault="006C7092" w:rsidP="00D52359">
      <w:pPr>
        <w:pStyle w:val="ListParagraph"/>
        <w:numPr>
          <w:ilvl w:val="0"/>
          <w:numId w:val="1"/>
        </w:numPr>
        <w:bidi w:val="0"/>
      </w:pPr>
      <w:r>
        <w:t>In polyhalite treatments, c</w:t>
      </w:r>
      <w:r w:rsidR="00D52359" w:rsidRPr="00D52359">
        <w:t>ompetition among nutrients disappeared and their uptake increased; the extent of these two benefits was directly proportion</w:t>
      </w:r>
      <w:r>
        <w:t>al</w:t>
      </w:r>
      <w:bookmarkStart w:id="2" w:name="_GoBack"/>
      <w:bookmarkEnd w:id="2"/>
      <w:r w:rsidR="00D52359" w:rsidRPr="00D52359">
        <w:t xml:space="preserve"> to the amount of polyhalite</w:t>
      </w:r>
      <w:r w:rsidR="00424513" w:rsidRPr="00F52D21">
        <w:t>.</w:t>
      </w:r>
    </w:p>
    <w:p w14:paraId="5F87C53F" w14:textId="1A8F131C" w:rsidR="00AB463F" w:rsidRDefault="00AB463F" w:rsidP="00F5169E">
      <w:pP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DCD6D6" wp14:editId="2C0DD091">
            <wp:simplePos x="0" y="0"/>
            <wp:positionH relativeFrom="column">
              <wp:posOffset>0</wp:posOffset>
            </wp:positionH>
            <wp:positionV relativeFrom="paragraph">
              <wp:posOffset>-173</wp:posOffset>
            </wp:positionV>
            <wp:extent cx="5274310" cy="3112135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152FD" w14:textId="0855D2E1" w:rsidR="00EE45CC" w:rsidRPr="00F52D21" w:rsidRDefault="00D52359" w:rsidP="00AB463F">
      <w:pPr>
        <w:bidi w:val="0"/>
      </w:pPr>
      <w:r w:rsidRPr="00D52359">
        <w:rPr>
          <w:noProof/>
        </w:rPr>
        <w:t xml:space="preserve">Leaf contents of K, S, Ca, and Mg (grams per kilogram of dry biomass) in response to different amounts  (50, 100, and 200 kg </w:t>
      </w:r>
      <w:r w:rsidR="00AB463F" w:rsidRPr="00F52D21">
        <w:rPr>
          <w:rFonts w:ascii="Calibri" w:hAnsi="Calibri" w:cs="Calibri"/>
          <w:sz w:val="24"/>
          <w:szCs w:val="24"/>
          <w:vertAlign w:val="superscript"/>
          <w:lang w:bidi="mr-IN"/>
        </w:rPr>
        <w:t>−</w:t>
      </w:r>
      <w:r w:rsidR="00AB463F" w:rsidRPr="00AB463F">
        <w:rPr>
          <w:rFonts w:ascii="Calibri" w:hAnsi="Calibri" w:cs="Calibri"/>
          <w:vertAlign w:val="superscript"/>
        </w:rPr>
        <w:t>1</w:t>
      </w:r>
      <w:r w:rsidR="00AB463F">
        <w:rPr>
          <w:rFonts w:ascii="Calibri" w:hAnsi="Calibri" w:cs="Calibri"/>
        </w:rPr>
        <w:t xml:space="preserve"> of </w:t>
      </w:r>
      <w:r w:rsidRPr="00AB463F">
        <w:rPr>
          <w:noProof/>
        </w:rPr>
        <w:t>K</w:t>
      </w:r>
      <w:r w:rsidRPr="00AB463F">
        <w:rPr>
          <w:noProof/>
          <w:vertAlign w:val="subscript"/>
        </w:rPr>
        <w:t>2</w:t>
      </w:r>
      <w:r w:rsidRPr="00AB463F">
        <w:rPr>
          <w:noProof/>
        </w:rPr>
        <w:t>O</w:t>
      </w:r>
      <w:r w:rsidRPr="00D52359">
        <w:rPr>
          <w:noProof/>
        </w:rPr>
        <w:t xml:space="preserve">) and two sources (KCl and polyhalite) of K </w:t>
      </w:r>
      <w:r w:rsidR="00AB463F">
        <w:rPr>
          <w:noProof/>
        </w:rPr>
        <w:t xml:space="preserve">in </w:t>
      </w:r>
      <w:r w:rsidRPr="00D52359">
        <w:rPr>
          <w:noProof/>
        </w:rPr>
        <w:t>a pot-culture experiment. Bars indicate standare error (SE)</w:t>
      </w:r>
      <w:r w:rsidR="00794F15" w:rsidRPr="00F52D21">
        <w:t>.</w:t>
      </w:r>
    </w:p>
    <w:p w14:paraId="58832862" w14:textId="19B533D4" w:rsidR="00794F15" w:rsidRPr="00F52D21" w:rsidRDefault="00794F15" w:rsidP="00794F15">
      <w:pPr>
        <w:bidi w:val="0"/>
        <w:spacing w:line="240" w:lineRule="auto"/>
        <w:rPr>
          <w:i/>
          <w:iCs/>
          <w:sz w:val="24"/>
          <w:szCs w:val="24"/>
        </w:rPr>
      </w:pPr>
      <w:r w:rsidRPr="00F52D21">
        <w:rPr>
          <w:rFonts w:ascii="OpenSans-Italic" w:hAnsi="OpenSans-Italic" w:cs="OpenSans-Italic"/>
          <w:i/>
          <w:iCs/>
          <w:sz w:val="16"/>
          <w:szCs w:val="16"/>
        </w:rPr>
        <w:t>Source</w:t>
      </w:r>
      <w:r w:rsidRPr="00F52D21">
        <w:rPr>
          <w:rFonts w:ascii="OpenSans-Italic" w:hAnsi="OpenSans-Italic" w:cs="OpenSans-Italic"/>
          <w:sz w:val="16"/>
          <w:szCs w:val="16"/>
        </w:rPr>
        <w:t xml:space="preserve">: </w:t>
      </w:r>
      <w:r w:rsidR="00AB463F" w:rsidRPr="00AB463F">
        <w:rPr>
          <w:rFonts w:ascii="OpenSans-Italic" w:hAnsi="OpenSans-Italic" w:cs="OpenSans-Italic"/>
          <w:sz w:val="16"/>
          <w:szCs w:val="16"/>
        </w:rPr>
        <w:t>International Potash Institute, Switzerland</w:t>
      </w:r>
    </w:p>
    <w:p w14:paraId="6DEA81D1" w14:textId="77777777" w:rsidR="00794F15" w:rsidRPr="00F52D21" w:rsidRDefault="00794F15" w:rsidP="00794F15">
      <w:pPr>
        <w:bidi w:val="0"/>
      </w:pPr>
    </w:p>
    <w:sectPr w:rsidR="00794F15" w:rsidRPr="00F52D21" w:rsidSect="00BF43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Yateenedra Joshi" w:date="2019-08-12T10:02:00Z" w:initials="YJ">
    <w:p w14:paraId="186AA7AF" w14:textId="4C375BF6" w:rsidR="0067249E" w:rsidRDefault="0067249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The source note does not mention the month or the year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6AA7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AA7AF" w16cid:durableId="20FBB7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99A"/>
    <w:multiLevelType w:val="hybridMultilevel"/>
    <w:tmpl w:val="B7B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699C"/>
    <w:multiLevelType w:val="hybridMultilevel"/>
    <w:tmpl w:val="8792901A"/>
    <w:lvl w:ilvl="0" w:tplc="43A0D8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36E"/>
    <w:multiLevelType w:val="hybridMultilevel"/>
    <w:tmpl w:val="8878E1C0"/>
    <w:lvl w:ilvl="0" w:tplc="43A0D8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72BEA"/>
    <w:multiLevelType w:val="hybridMultilevel"/>
    <w:tmpl w:val="75D01620"/>
    <w:lvl w:ilvl="0" w:tplc="9EAA778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DD"/>
    <w:multiLevelType w:val="hybridMultilevel"/>
    <w:tmpl w:val="B6F6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teenedra Joshi">
    <w15:presenceInfo w15:providerId="None" w15:userId="Yateenedra Jo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14F"/>
    <w:rsid w:val="000007D3"/>
    <w:rsid w:val="00007FD1"/>
    <w:rsid w:val="00052EE2"/>
    <w:rsid w:val="000757AB"/>
    <w:rsid w:val="00080071"/>
    <w:rsid w:val="00137294"/>
    <w:rsid w:val="001A4DBD"/>
    <w:rsid w:val="001B1932"/>
    <w:rsid w:val="001E1C24"/>
    <w:rsid w:val="001F0C13"/>
    <w:rsid w:val="002012E9"/>
    <w:rsid w:val="00221733"/>
    <w:rsid w:val="002747C5"/>
    <w:rsid w:val="002D5948"/>
    <w:rsid w:val="00325306"/>
    <w:rsid w:val="0035214F"/>
    <w:rsid w:val="003777FE"/>
    <w:rsid w:val="00396DB1"/>
    <w:rsid w:val="003A47C4"/>
    <w:rsid w:val="00424513"/>
    <w:rsid w:val="00497D31"/>
    <w:rsid w:val="004A5C7E"/>
    <w:rsid w:val="004C7DD1"/>
    <w:rsid w:val="004D2489"/>
    <w:rsid w:val="005007E6"/>
    <w:rsid w:val="00524677"/>
    <w:rsid w:val="00552068"/>
    <w:rsid w:val="005A4002"/>
    <w:rsid w:val="005D51F2"/>
    <w:rsid w:val="005E2560"/>
    <w:rsid w:val="00611077"/>
    <w:rsid w:val="006141E3"/>
    <w:rsid w:val="006159EB"/>
    <w:rsid w:val="006341FF"/>
    <w:rsid w:val="006722E2"/>
    <w:rsid w:val="0067249E"/>
    <w:rsid w:val="006B0EB4"/>
    <w:rsid w:val="006C7092"/>
    <w:rsid w:val="006D2805"/>
    <w:rsid w:val="006E4E27"/>
    <w:rsid w:val="006F75B1"/>
    <w:rsid w:val="00794F15"/>
    <w:rsid w:val="007A2AC7"/>
    <w:rsid w:val="00816CFA"/>
    <w:rsid w:val="00820C39"/>
    <w:rsid w:val="00841B36"/>
    <w:rsid w:val="0085322C"/>
    <w:rsid w:val="00866FC2"/>
    <w:rsid w:val="00876435"/>
    <w:rsid w:val="008A1CFE"/>
    <w:rsid w:val="008B00B8"/>
    <w:rsid w:val="008C4F16"/>
    <w:rsid w:val="008F0D2F"/>
    <w:rsid w:val="009443AB"/>
    <w:rsid w:val="00956A65"/>
    <w:rsid w:val="0095727E"/>
    <w:rsid w:val="009A419F"/>
    <w:rsid w:val="00A83E27"/>
    <w:rsid w:val="00AB463F"/>
    <w:rsid w:val="00AD39C9"/>
    <w:rsid w:val="00AD48C1"/>
    <w:rsid w:val="00BB4901"/>
    <w:rsid w:val="00BF43B5"/>
    <w:rsid w:val="00C2658E"/>
    <w:rsid w:val="00C438CE"/>
    <w:rsid w:val="00C457FB"/>
    <w:rsid w:val="00C75D14"/>
    <w:rsid w:val="00C84A3B"/>
    <w:rsid w:val="00C9375B"/>
    <w:rsid w:val="00CA6D54"/>
    <w:rsid w:val="00CF026E"/>
    <w:rsid w:val="00D21ED3"/>
    <w:rsid w:val="00D3490E"/>
    <w:rsid w:val="00D52359"/>
    <w:rsid w:val="00D5794D"/>
    <w:rsid w:val="00D66084"/>
    <w:rsid w:val="00DB2D19"/>
    <w:rsid w:val="00DB388A"/>
    <w:rsid w:val="00DC7F6D"/>
    <w:rsid w:val="00DE02FB"/>
    <w:rsid w:val="00E10225"/>
    <w:rsid w:val="00E56F5C"/>
    <w:rsid w:val="00EA4431"/>
    <w:rsid w:val="00EE2516"/>
    <w:rsid w:val="00EE45CC"/>
    <w:rsid w:val="00EF29FF"/>
    <w:rsid w:val="00F04DA1"/>
    <w:rsid w:val="00F10389"/>
    <w:rsid w:val="00F260B1"/>
    <w:rsid w:val="00F5169E"/>
    <w:rsid w:val="00F52D21"/>
    <w:rsid w:val="00F7717C"/>
    <w:rsid w:val="00F802DA"/>
    <w:rsid w:val="00FD2E44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49D8"/>
  <w15:docId w15:val="{037F5491-0B0D-4DD0-9D24-6F7F2357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75B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5">
    <w:name w:val="A5"/>
    <w:uiPriority w:val="99"/>
    <w:rsid w:val="00080071"/>
    <w:rPr>
      <w:color w:val="000000"/>
      <w:sz w:val="18"/>
      <w:szCs w:val="18"/>
    </w:rPr>
  </w:style>
  <w:style w:type="character" w:customStyle="1" w:styleId="A9">
    <w:name w:val="A9"/>
    <w:uiPriority w:val="99"/>
    <w:rsid w:val="00080071"/>
    <w:rPr>
      <w:color w:val="000000"/>
      <w:sz w:val="10"/>
      <w:szCs w:val="10"/>
    </w:rPr>
  </w:style>
  <w:style w:type="character" w:customStyle="1" w:styleId="A8">
    <w:name w:val="A8"/>
    <w:uiPriority w:val="99"/>
    <w:rsid w:val="00080071"/>
    <w:rPr>
      <w:color w:val="000000"/>
      <w:sz w:val="10"/>
      <w:szCs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7A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FDDC-16BC-4A89-B789-03D6D569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Imas</dc:creator>
  <cp:lastModifiedBy>Yateenedra Joshi</cp:lastModifiedBy>
  <cp:revision>5</cp:revision>
  <dcterms:created xsi:type="dcterms:W3CDTF">2019-08-12T04:23:00Z</dcterms:created>
  <dcterms:modified xsi:type="dcterms:W3CDTF">2019-08-12T06:41:00Z</dcterms:modified>
</cp:coreProperties>
</file>