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6C5555" w14:textId="45861B12" w:rsidR="00CF0803" w:rsidRDefault="00B87B9B" w:rsidP="00CF0803">
      <w:pPr>
        <w:jc w:val="center"/>
      </w:pPr>
      <w:r>
        <w:t>Five Year Monitoring Plan</w:t>
      </w:r>
    </w:p>
    <w:p w14:paraId="3C125BD8" w14:textId="77777777" w:rsidR="00CF0803" w:rsidRDefault="00CF0803" w:rsidP="00CF0803">
      <w:pPr>
        <w:jc w:val="center"/>
        <w:rPr>
          <w:sz w:val="28"/>
          <w:szCs w:val="28"/>
        </w:rPr>
      </w:pPr>
      <w:r>
        <w:rPr>
          <w:sz w:val="28"/>
          <w:szCs w:val="28"/>
        </w:rPr>
        <w:t>The Acacias in Avrona Following the Oil Spill of December 2014</w:t>
      </w:r>
    </w:p>
    <w:p w14:paraId="275A4FA0" w14:textId="77777777" w:rsidR="00CF0803" w:rsidRDefault="00CF0803" w:rsidP="00CF0803">
      <w:pPr>
        <w:jc w:val="center"/>
      </w:pPr>
      <w:r>
        <w:t>First Year Acacia Monitoring Report 2016</w:t>
      </w:r>
    </w:p>
    <w:p w14:paraId="4EAD8504" w14:textId="77777777" w:rsidR="00CF0803" w:rsidRDefault="00CF0803" w:rsidP="00CF0803">
      <w:pPr>
        <w:jc w:val="center"/>
      </w:pPr>
    </w:p>
    <w:p w14:paraId="71D4C6C3" w14:textId="77777777" w:rsidR="00CF0803" w:rsidRDefault="00CF0803" w:rsidP="00CF0803">
      <w:pPr>
        <w:jc w:val="center"/>
      </w:pPr>
      <w:r>
        <w:t>Rotem Nelvitzky, Dr. Gideon Winters – January 2017</w:t>
      </w:r>
    </w:p>
    <w:p w14:paraId="0ADA1EA7" w14:textId="77777777" w:rsidR="00A15887" w:rsidRDefault="00A15887" w:rsidP="00CF0803">
      <w:pPr>
        <w:jc w:val="center"/>
      </w:pPr>
    </w:p>
    <w:sdt>
      <w:sdtPr>
        <w:rPr>
          <w:rFonts w:ascii="Times New Roman" w:eastAsiaTheme="minorHAnsi" w:hAnsi="Times New Roman" w:cs="David"/>
          <w:color w:val="auto"/>
          <w:sz w:val="24"/>
          <w:szCs w:val="24"/>
          <w:lang w:bidi="he-IL"/>
        </w:rPr>
        <w:id w:val="-906296135"/>
        <w:docPartObj>
          <w:docPartGallery w:val="Table of Contents"/>
          <w:docPartUnique/>
        </w:docPartObj>
      </w:sdtPr>
      <w:sdtEndPr>
        <w:rPr>
          <w:b/>
          <w:bCs/>
          <w:noProof/>
        </w:rPr>
      </w:sdtEndPr>
      <w:sdtContent>
        <w:p w14:paraId="6CD6B13A" w14:textId="77777777" w:rsidR="00A15887" w:rsidRDefault="00A15887">
          <w:pPr>
            <w:pStyle w:val="TOCHeading"/>
          </w:pPr>
          <w:r>
            <w:t>Table of Contents</w:t>
          </w:r>
        </w:p>
        <w:p w14:paraId="680DA4F4" w14:textId="7AB4833B" w:rsidR="00B87B9B" w:rsidRDefault="00A15887">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06472482" w:history="1">
            <w:r w:rsidR="00B87B9B" w:rsidRPr="00AB0124">
              <w:rPr>
                <w:rStyle w:val="Hyperlink"/>
                <w:noProof/>
              </w:rPr>
              <w:t>Purpose</w:t>
            </w:r>
            <w:r w:rsidR="00B87B9B">
              <w:rPr>
                <w:noProof/>
                <w:webHidden/>
              </w:rPr>
              <w:tab/>
            </w:r>
            <w:r w:rsidR="00B87B9B">
              <w:rPr>
                <w:noProof/>
                <w:webHidden/>
              </w:rPr>
              <w:fldChar w:fldCharType="begin"/>
            </w:r>
            <w:r w:rsidR="00B87B9B">
              <w:rPr>
                <w:noProof/>
                <w:webHidden/>
              </w:rPr>
              <w:instrText xml:space="preserve"> PAGEREF _Toc506472482 \h </w:instrText>
            </w:r>
            <w:r w:rsidR="00B87B9B">
              <w:rPr>
                <w:noProof/>
                <w:webHidden/>
              </w:rPr>
            </w:r>
            <w:r w:rsidR="00B87B9B">
              <w:rPr>
                <w:noProof/>
                <w:webHidden/>
              </w:rPr>
              <w:fldChar w:fldCharType="separate"/>
            </w:r>
            <w:r w:rsidR="00B87B9B">
              <w:rPr>
                <w:noProof/>
                <w:webHidden/>
              </w:rPr>
              <w:t>2</w:t>
            </w:r>
            <w:r w:rsidR="00B87B9B">
              <w:rPr>
                <w:noProof/>
                <w:webHidden/>
              </w:rPr>
              <w:fldChar w:fldCharType="end"/>
            </w:r>
          </w:hyperlink>
        </w:p>
        <w:p w14:paraId="6E7E1EFF" w14:textId="78881554" w:rsidR="00B87B9B" w:rsidRDefault="004906AB">
          <w:pPr>
            <w:pStyle w:val="TOC1"/>
            <w:tabs>
              <w:tab w:val="right" w:leader="dot" w:pos="9350"/>
            </w:tabs>
            <w:rPr>
              <w:rFonts w:asciiTheme="minorHAnsi" w:eastAsiaTheme="minorEastAsia" w:hAnsiTheme="minorHAnsi" w:cstheme="minorBidi"/>
              <w:noProof/>
              <w:sz w:val="22"/>
              <w:szCs w:val="22"/>
            </w:rPr>
          </w:pPr>
          <w:hyperlink w:anchor="_Toc506472483" w:history="1">
            <w:r w:rsidR="00B87B9B" w:rsidRPr="00AB0124">
              <w:rPr>
                <w:rStyle w:val="Hyperlink"/>
                <w:noProof/>
              </w:rPr>
              <w:t>Methods</w:t>
            </w:r>
            <w:r w:rsidR="00B87B9B">
              <w:rPr>
                <w:noProof/>
                <w:webHidden/>
              </w:rPr>
              <w:tab/>
            </w:r>
            <w:r w:rsidR="00B87B9B">
              <w:rPr>
                <w:noProof/>
                <w:webHidden/>
              </w:rPr>
              <w:fldChar w:fldCharType="begin"/>
            </w:r>
            <w:r w:rsidR="00B87B9B">
              <w:rPr>
                <w:noProof/>
                <w:webHidden/>
              </w:rPr>
              <w:instrText xml:space="preserve"> PAGEREF _Toc506472483 \h </w:instrText>
            </w:r>
            <w:r w:rsidR="00B87B9B">
              <w:rPr>
                <w:noProof/>
                <w:webHidden/>
              </w:rPr>
            </w:r>
            <w:r w:rsidR="00B87B9B">
              <w:rPr>
                <w:noProof/>
                <w:webHidden/>
              </w:rPr>
              <w:fldChar w:fldCharType="separate"/>
            </w:r>
            <w:r w:rsidR="00B87B9B">
              <w:rPr>
                <w:noProof/>
                <w:webHidden/>
              </w:rPr>
              <w:t>2</w:t>
            </w:r>
            <w:r w:rsidR="00B87B9B">
              <w:rPr>
                <w:noProof/>
                <w:webHidden/>
              </w:rPr>
              <w:fldChar w:fldCharType="end"/>
            </w:r>
          </w:hyperlink>
        </w:p>
        <w:p w14:paraId="77780E3A" w14:textId="06CCFD0B"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84" w:history="1">
            <w:r w:rsidR="00B87B9B" w:rsidRPr="00AB0124">
              <w:rPr>
                <w:rStyle w:val="Hyperlink"/>
                <w:noProof/>
              </w:rPr>
              <w:t>Mapping of Trees in the Model Territory</w:t>
            </w:r>
            <w:r w:rsidR="00B87B9B">
              <w:rPr>
                <w:noProof/>
                <w:webHidden/>
              </w:rPr>
              <w:tab/>
            </w:r>
            <w:r w:rsidR="00B87B9B">
              <w:rPr>
                <w:noProof/>
                <w:webHidden/>
              </w:rPr>
              <w:fldChar w:fldCharType="begin"/>
            </w:r>
            <w:r w:rsidR="00B87B9B">
              <w:rPr>
                <w:noProof/>
                <w:webHidden/>
              </w:rPr>
              <w:instrText xml:space="preserve"> PAGEREF _Toc506472484 \h </w:instrText>
            </w:r>
            <w:r w:rsidR="00B87B9B">
              <w:rPr>
                <w:noProof/>
                <w:webHidden/>
              </w:rPr>
            </w:r>
            <w:r w:rsidR="00B87B9B">
              <w:rPr>
                <w:noProof/>
                <w:webHidden/>
              </w:rPr>
              <w:fldChar w:fldCharType="separate"/>
            </w:r>
            <w:r w:rsidR="00B87B9B">
              <w:rPr>
                <w:noProof/>
                <w:webHidden/>
              </w:rPr>
              <w:t>2</w:t>
            </w:r>
            <w:r w:rsidR="00B87B9B">
              <w:rPr>
                <w:noProof/>
                <w:webHidden/>
              </w:rPr>
              <w:fldChar w:fldCharType="end"/>
            </w:r>
          </w:hyperlink>
        </w:p>
        <w:p w14:paraId="53C6AEFF" w14:textId="2ECDAF21"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85" w:history="1">
            <w:r w:rsidR="00B87B9B" w:rsidRPr="00AB0124">
              <w:rPr>
                <w:rStyle w:val="Hyperlink"/>
                <w:noProof/>
              </w:rPr>
              <w:t>The State of Water in the Trees</w:t>
            </w:r>
            <w:r w:rsidR="00B87B9B">
              <w:rPr>
                <w:noProof/>
                <w:webHidden/>
              </w:rPr>
              <w:tab/>
            </w:r>
            <w:r w:rsidR="00B87B9B">
              <w:rPr>
                <w:noProof/>
                <w:webHidden/>
              </w:rPr>
              <w:fldChar w:fldCharType="begin"/>
            </w:r>
            <w:r w:rsidR="00B87B9B">
              <w:rPr>
                <w:noProof/>
                <w:webHidden/>
              </w:rPr>
              <w:instrText xml:space="preserve"> PAGEREF _Toc506472485 \h </w:instrText>
            </w:r>
            <w:r w:rsidR="00B87B9B">
              <w:rPr>
                <w:noProof/>
                <w:webHidden/>
              </w:rPr>
            </w:r>
            <w:r w:rsidR="00B87B9B">
              <w:rPr>
                <w:noProof/>
                <w:webHidden/>
              </w:rPr>
              <w:fldChar w:fldCharType="separate"/>
            </w:r>
            <w:r w:rsidR="00B87B9B">
              <w:rPr>
                <w:noProof/>
                <w:webHidden/>
              </w:rPr>
              <w:t>4</w:t>
            </w:r>
            <w:r w:rsidR="00B87B9B">
              <w:rPr>
                <w:noProof/>
                <w:webHidden/>
              </w:rPr>
              <w:fldChar w:fldCharType="end"/>
            </w:r>
          </w:hyperlink>
        </w:p>
        <w:p w14:paraId="08344415" w14:textId="11BAD371"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86" w:history="1">
            <w:r w:rsidR="00B87B9B" w:rsidRPr="00AB0124">
              <w:rPr>
                <w:rStyle w:val="Hyperlink"/>
                <w:noProof/>
              </w:rPr>
              <w:t>Manual Dendrometers</w:t>
            </w:r>
            <w:r w:rsidR="00B87B9B">
              <w:rPr>
                <w:noProof/>
                <w:webHidden/>
              </w:rPr>
              <w:tab/>
            </w:r>
            <w:r w:rsidR="00B87B9B">
              <w:rPr>
                <w:noProof/>
                <w:webHidden/>
              </w:rPr>
              <w:fldChar w:fldCharType="begin"/>
            </w:r>
            <w:r w:rsidR="00B87B9B">
              <w:rPr>
                <w:noProof/>
                <w:webHidden/>
              </w:rPr>
              <w:instrText xml:space="preserve"> PAGEREF _Toc506472486 \h </w:instrText>
            </w:r>
            <w:r w:rsidR="00B87B9B">
              <w:rPr>
                <w:noProof/>
                <w:webHidden/>
              </w:rPr>
            </w:r>
            <w:r w:rsidR="00B87B9B">
              <w:rPr>
                <w:noProof/>
                <w:webHidden/>
              </w:rPr>
              <w:fldChar w:fldCharType="separate"/>
            </w:r>
            <w:r w:rsidR="00B87B9B">
              <w:rPr>
                <w:noProof/>
                <w:webHidden/>
              </w:rPr>
              <w:t>4</w:t>
            </w:r>
            <w:r w:rsidR="00B87B9B">
              <w:rPr>
                <w:noProof/>
                <w:webHidden/>
              </w:rPr>
              <w:fldChar w:fldCharType="end"/>
            </w:r>
          </w:hyperlink>
        </w:p>
        <w:p w14:paraId="58248C21" w14:textId="54436B13"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87" w:history="1">
            <w:r w:rsidR="00B87B9B" w:rsidRPr="00AB0124">
              <w:rPr>
                <w:rStyle w:val="Hyperlink"/>
                <w:noProof/>
              </w:rPr>
              <w:t>Electronic Dendrometers</w:t>
            </w:r>
            <w:r w:rsidR="00B87B9B">
              <w:rPr>
                <w:noProof/>
                <w:webHidden/>
              </w:rPr>
              <w:tab/>
            </w:r>
            <w:r w:rsidR="00B87B9B">
              <w:rPr>
                <w:noProof/>
                <w:webHidden/>
              </w:rPr>
              <w:fldChar w:fldCharType="begin"/>
            </w:r>
            <w:r w:rsidR="00B87B9B">
              <w:rPr>
                <w:noProof/>
                <w:webHidden/>
              </w:rPr>
              <w:instrText xml:space="preserve"> PAGEREF _Toc506472487 \h </w:instrText>
            </w:r>
            <w:r w:rsidR="00B87B9B">
              <w:rPr>
                <w:noProof/>
                <w:webHidden/>
              </w:rPr>
            </w:r>
            <w:r w:rsidR="00B87B9B">
              <w:rPr>
                <w:noProof/>
                <w:webHidden/>
              </w:rPr>
              <w:fldChar w:fldCharType="separate"/>
            </w:r>
            <w:r w:rsidR="00B87B9B">
              <w:rPr>
                <w:noProof/>
                <w:webHidden/>
              </w:rPr>
              <w:t>4</w:t>
            </w:r>
            <w:r w:rsidR="00B87B9B">
              <w:rPr>
                <w:noProof/>
                <w:webHidden/>
              </w:rPr>
              <w:fldChar w:fldCharType="end"/>
            </w:r>
          </w:hyperlink>
        </w:p>
        <w:p w14:paraId="0D20B82A" w14:textId="43C00716"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88" w:history="1">
            <w:r w:rsidR="00B87B9B" w:rsidRPr="00AB0124">
              <w:rPr>
                <w:rStyle w:val="Hyperlink"/>
                <w:noProof/>
              </w:rPr>
              <w:t>Water Passage Through the Trees, Measured by the Sap Flow System</w:t>
            </w:r>
            <w:r w:rsidR="00B87B9B">
              <w:rPr>
                <w:noProof/>
                <w:webHidden/>
              </w:rPr>
              <w:tab/>
            </w:r>
            <w:r w:rsidR="00B87B9B">
              <w:rPr>
                <w:noProof/>
                <w:webHidden/>
              </w:rPr>
              <w:fldChar w:fldCharType="begin"/>
            </w:r>
            <w:r w:rsidR="00B87B9B">
              <w:rPr>
                <w:noProof/>
                <w:webHidden/>
              </w:rPr>
              <w:instrText xml:space="preserve"> PAGEREF _Toc506472488 \h </w:instrText>
            </w:r>
            <w:r w:rsidR="00B87B9B">
              <w:rPr>
                <w:noProof/>
                <w:webHidden/>
              </w:rPr>
            </w:r>
            <w:r w:rsidR="00B87B9B">
              <w:rPr>
                <w:noProof/>
                <w:webHidden/>
              </w:rPr>
              <w:fldChar w:fldCharType="separate"/>
            </w:r>
            <w:r w:rsidR="00B87B9B">
              <w:rPr>
                <w:noProof/>
                <w:webHidden/>
              </w:rPr>
              <w:t>5</w:t>
            </w:r>
            <w:r w:rsidR="00B87B9B">
              <w:rPr>
                <w:noProof/>
                <w:webHidden/>
              </w:rPr>
              <w:fldChar w:fldCharType="end"/>
            </w:r>
          </w:hyperlink>
        </w:p>
        <w:p w14:paraId="3B45E57F" w14:textId="2F11575E"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89" w:history="1">
            <w:r w:rsidR="00B87B9B" w:rsidRPr="00AB0124">
              <w:rPr>
                <w:rStyle w:val="Hyperlink"/>
                <w:noProof/>
              </w:rPr>
              <w:t>Greenness of the Tree</w:t>
            </w:r>
            <w:r w:rsidR="00B87B9B">
              <w:rPr>
                <w:noProof/>
                <w:webHidden/>
              </w:rPr>
              <w:tab/>
            </w:r>
            <w:r w:rsidR="00B87B9B">
              <w:rPr>
                <w:noProof/>
                <w:webHidden/>
              </w:rPr>
              <w:fldChar w:fldCharType="begin"/>
            </w:r>
            <w:r w:rsidR="00B87B9B">
              <w:rPr>
                <w:noProof/>
                <w:webHidden/>
              </w:rPr>
              <w:instrText xml:space="preserve"> PAGEREF _Toc506472489 \h </w:instrText>
            </w:r>
            <w:r w:rsidR="00B87B9B">
              <w:rPr>
                <w:noProof/>
                <w:webHidden/>
              </w:rPr>
            </w:r>
            <w:r w:rsidR="00B87B9B">
              <w:rPr>
                <w:noProof/>
                <w:webHidden/>
              </w:rPr>
              <w:fldChar w:fldCharType="separate"/>
            </w:r>
            <w:r w:rsidR="00B87B9B">
              <w:rPr>
                <w:noProof/>
                <w:webHidden/>
              </w:rPr>
              <w:t>6</w:t>
            </w:r>
            <w:r w:rsidR="00B87B9B">
              <w:rPr>
                <w:noProof/>
                <w:webHidden/>
              </w:rPr>
              <w:fldChar w:fldCharType="end"/>
            </w:r>
          </w:hyperlink>
        </w:p>
        <w:p w14:paraId="0382027F" w14:textId="204F2CCC"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90" w:history="1">
            <w:r w:rsidR="00B87B9B" w:rsidRPr="00AB0124">
              <w:rPr>
                <w:rStyle w:val="Hyperlink"/>
                <w:noProof/>
              </w:rPr>
              <w:t>NDVI Imaging</w:t>
            </w:r>
            <w:r w:rsidR="00B87B9B">
              <w:rPr>
                <w:noProof/>
                <w:webHidden/>
              </w:rPr>
              <w:tab/>
            </w:r>
            <w:r w:rsidR="00B87B9B">
              <w:rPr>
                <w:noProof/>
                <w:webHidden/>
              </w:rPr>
              <w:fldChar w:fldCharType="begin"/>
            </w:r>
            <w:r w:rsidR="00B87B9B">
              <w:rPr>
                <w:noProof/>
                <w:webHidden/>
              </w:rPr>
              <w:instrText xml:space="preserve"> PAGEREF _Toc506472490 \h </w:instrText>
            </w:r>
            <w:r w:rsidR="00B87B9B">
              <w:rPr>
                <w:noProof/>
                <w:webHidden/>
              </w:rPr>
            </w:r>
            <w:r w:rsidR="00B87B9B">
              <w:rPr>
                <w:noProof/>
                <w:webHidden/>
              </w:rPr>
              <w:fldChar w:fldCharType="separate"/>
            </w:r>
            <w:r w:rsidR="00B87B9B">
              <w:rPr>
                <w:noProof/>
                <w:webHidden/>
              </w:rPr>
              <w:t>7</w:t>
            </w:r>
            <w:r w:rsidR="00B87B9B">
              <w:rPr>
                <w:noProof/>
                <w:webHidden/>
              </w:rPr>
              <w:fldChar w:fldCharType="end"/>
            </w:r>
          </w:hyperlink>
        </w:p>
        <w:p w14:paraId="2DA66EF2" w14:textId="3A459260"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91" w:history="1">
            <w:r w:rsidR="00B87B9B" w:rsidRPr="00AB0124">
              <w:rPr>
                <w:rStyle w:val="Hyperlink"/>
                <w:noProof/>
              </w:rPr>
              <w:t>General Imaging</w:t>
            </w:r>
            <w:r w:rsidR="00B87B9B">
              <w:rPr>
                <w:noProof/>
                <w:webHidden/>
              </w:rPr>
              <w:tab/>
            </w:r>
            <w:r w:rsidR="00B87B9B">
              <w:rPr>
                <w:noProof/>
                <w:webHidden/>
              </w:rPr>
              <w:fldChar w:fldCharType="begin"/>
            </w:r>
            <w:r w:rsidR="00B87B9B">
              <w:rPr>
                <w:noProof/>
                <w:webHidden/>
              </w:rPr>
              <w:instrText xml:space="preserve"> PAGEREF _Toc506472491 \h </w:instrText>
            </w:r>
            <w:r w:rsidR="00B87B9B">
              <w:rPr>
                <w:noProof/>
                <w:webHidden/>
              </w:rPr>
            </w:r>
            <w:r w:rsidR="00B87B9B">
              <w:rPr>
                <w:noProof/>
                <w:webHidden/>
              </w:rPr>
              <w:fldChar w:fldCharType="separate"/>
            </w:r>
            <w:r w:rsidR="00B87B9B">
              <w:rPr>
                <w:noProof/>
                <w:webHidden/>
              </w:rPr>
              <w:t>7</w:t>
            </w:r>
            <w:r w:rsidR="00B87B9B">
              <w:rPr>
                <w:noProof/>
                <w:webHidden/>
              </w:rPr>
              <w:fldChar w:fldCharType="end"/>
            </w:r>
          </w:hyperlink>
        </w:p>
        <w:p w14:paraId="64FB0537" w14:textId="477492AC"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92" w:history="1">
            <w:r w:rsidR="00B87B9B" w:rsidRPr="00AB0124">
              <w:rPr>
                <w:rStyle w:val="Hyperlink"/>
                <w:noProof/>
              </w:rPr>
              <w:t>Vitality: Blooming and Pods</w:t>
            </w:r>
            <w:r w:rsidR="00B87B9B">
              <w:rPr>
                <w:noProof/>
                <w:webHidden/>
              </w:rPr>
              <w:tab/>
            </w:r>
            <w:r w:rsidR="00B87B9B">
              <w:rPr>
                <w:noProof/>
                <w:webHidden/>
              </w:rPr>
              <w:fldChar w:fldCharType="begin"/>
            </w:r>
            <w:r w:rsidR="00B87B9B">
              <w:rPr>
                <w:noProof/>
                <w:webHidden/>
              </w:rPr>
              <w:instrText xml:space="preserve"> PAGEREF _Toc506472492 \h </w:instrText>
            </w:r>
            <w:r w:rsidR="00B87B9B">
              <w:rPr>
                <w:noProof/>
                <w:webHidden/>
              </w:rPr>
            </w:r>
            <w:r w:rsidR="00B87B9B">
              <w:rPr>
                <w:noProof/>
                <w:webHidden/>
              </w:rPr>
              <w:fldChar w:fldCharType="separate"/>
            </w:r>
            <w:r w:rsidR="00B87B9B">
              <w:rPr>
                <w:noProof/>
                <w:webHidden/>
              </w:rPr>
              <w:t>7</w:t>
            </w:r>
            <w:r w:rsidR="00B87B9B">
              <w:rPr>
                <w:noProof/>
                <w:webHidden/>
              </w:rPr>
              <w:fldChar w:fldCharType="end"/>
            </w:r>
          </w:hyperlink>
        </w:p>
        <w:p w14:paraId="0D03FDE1" w14:textId="7306C5B1"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93" w:history="1">
            <w:r w:rsidR="00B87B9B" w:rsidRPr="00AB0124">
              <w:rPr>
                <w:rStyle w:val="Hyperlink"/>
                <w:noProof/>
              </w:rPr>
              <w:t>Grazing Line</w:t>
            </w:r>
            <w:r w:rsidR="00B87B9B">
              <w:rPr>
                <w:noProof/>
                <w:webHidden/>
              </w:rPr>
              <w:tab/>
            </w:r>
            <w:r w:rsidR="00B87B9B">
              <w:rPr>
                <w:noProof/>
                <w:webHidden/>
              </w:rPr>
              <w:fldChar w:fldCharType="begin"/>
            </w:r>
            <w:r w:rsidR="00B87B9B">
              <w:rPr>
                <w:noProof/>
                <w:webHidden/>
              </w:rPr>
              <w:instrText xml:space="preserve"> PAGEREF _Toc506472493 \h </w:instrText>
            </w:r>
            <w:r w:rsidR="00B87B9B">
              <w:rPr>
                <w:noProof/>
                <w:webHidden/>
              </w:rPr>
            </w:r>
            <w:r w:rsidR="00B87B9B">
              <w:rPr>
                <w:noProof/>
                <w:webHidden/>
              </w:rPr>
              <w:fldChar w:fldCharType="separate"/>
            </w:r>
            <w:r w:rsidR="00B87B9B">
              <w:rPr>
                <w:noProof/>
                <w:webHidden/>
              </w:rPr>
              <w:t>8</w:t>
            </w:r>
            <w:r w:rsidR="00B87B9B">
              <w:rPr>
                <w:noProof/>
                <w:webHidden/>
              </w:rPr>
              <w:fldChar w:fldCharType="end"/>
            </w:r>
          </w:hyperlink>
        </w:p>
        <w:p w14:paraId="6D2F4D9E" w14:textId="51C28C87"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94" w:history="1">
            <w:r w:rsidR="00B87B9B" w:rsidRPr="00AB0124">
              <w:rPr>
                <w:rStyle w:val="Hyperlink"/>
                <w:noProof/>
              </w:rPr>
              <w:t>Leaf Protein</w:t>
            </w:r>
            <w:r w:rsidR="00B87B9B">
              <w:rPr>
                <w:noProof/>
                <w:webHidden/>
              </w:rPr>
              <w:tab/>
            </w:r>
            <w:r w:rsidR="00B87B9B">
              <w:rPr>
                <w:noProof/>
                <w:webHidden/>
              </w:rPr>
              <w:fldChar w:fldCharType="begin"/>
            </w:r>
            <w:r w:rsidR="00B87B9B">
              <w:rPr>
                <w:noProof/>
                <w:webHidden/>
              </w:rPr>
              <w:instrText xml:space="preserve"> PAGEREF _Toc506472494 \h </w:instrText>
            </w:r>
            <w:r w:rsidR="00B87B9B">
              <w:rPr>
                <w:noProof/>
                <w:webHidden/>
              </w:rPr>
            </w:r>
            <w:r w:rsidR="00B87B9B">
              <w:rPr>
                <w:noProof/>
                <w:webHidden/>
              </w:rPr>
              <w:fldChar w:fldCharType="separate"/>
            </w:r>
            <w:r w:rsidR="00B87B9B">
              <w:rPr>
                <w:noProof/>
                <w:webHidden/>
              </w:rPr>
              <w:t>8</w:t>
            </w:r>
            <w:r w:rsidR="00B87B9B">
              <w:rPr>
                <w:noProof/>
                <w:webHidden/>
              </w:rPr>
              <w:fldChar w:fldCharType="end"/>
            </w:r>
          </w:hyperlink>
        </w:p>
        <w:p w14:paraId="4AC19F08" w14:textId="78A597AF" w:rsidR="00B87B9B" w:rsidRDefault="004906AB">
          <w:pPr>
            <w:pStyle w:val="TOC1"/>
            <w:tabs>
              <w:tab w:val="right" w:leader="dot" w:pos="9350"/>
            </w:tabs>
            <w:rPr>
              <w:rFonts w:asciiTheme="minorHAnsi" w:eastAsiaTheme="minorEastAsia" w:hAnsiTheme="minorHAnsi" w:cstheme="minorBidi"/>
              <w:noProof/>
              <w:sz w:val="22"/>
              <w:szCs w:val="22"/>
            </w:rPr>
          </w:pPr>
          <w:hyperlink w:anchor="_Toc506472495" w:history="1">
            <w:r w:rsidR="00B87B9B" w:rsidRPr="00AB0124">
              <w:rPr>
                <w:rStyle w:val="Hyperlink"/>
                <w:noProof/>
              </w:rPr>
              <w:t>Results</w:t>
            </w:r>
            <w:r w:rsidR="00B87B9B">
              <w:rPr>
                <w:noProof/>
                <w:webHidden/>
              </w:rPr>
              <w:tab/>
            </w:r>
            <w:r w:rsidR="00B87B9B">
              <w:rPr>
                <w:noProof/>
                <w:webHidden/>
              </w:rPr>
              <w:fldChar w:fldCharType="begin"/>
            </w:r>
            <w:r w:rsidR="00B87B9B">
              <w:rPr>
                <w:noProof/>
                <w:webHidden/>
              </w:rPr>
              <w:instrText xml:space="preserve"> PAGEREF _Toc506472495 \h </w:instrText>
            </w:r>
            <w:r w:rsidR="00B87B9B">
              <w:rPr>
                <w:noProof/>
                <w:webHidden/>
              </w:rPr>
            </w:r>
            <w:r w:rsidR="00B87B9B">
              <w:rPr>
                <w:noProof/>
                <w:webHidden/>
              </w:rPr>
              <w:fldChar w:fldCharType="separate"/>
            </w:r>
            <w:r w:rsidR="00B87B9B">
              <w:rPr>
                <w:noProof/>
                <w:webHidden/>
              </w:rPr>
              <w:t>8</w:t>
            </w:r>
            <w:r w:rsidR="00B87B9B">
              <w:rPr>
                <w:noProof/>
                <w:webHidden/>
              </w:rPr>
              <w:fldChar w:fldCharType="end"/>
            </w:r>
          </w:hyperlink>
        </w:p>
        <w:p w14:paraId="00FEE0D5" w14:textId="09B1BB73"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96" w:history="1">
            <w:r w:rsidR="00B87B9B" w:rsidRPr="00AB0124">
              <w:rPr>
                <w:rStyle w:val="Hyperlink"/>
                <w:noProof/>
              </w:rPr>
              <w:t>The State of Water in the Trees (Tree Trunk Circumference)</w:t>
            </w:r>
            <w:r w:rsidR="00B87B9B">
              <w:rPr>
                <w:noProof/>
                <w:webHidden/>
              </w:rPr>
              <w:tab/>
            </w:r>
            <w:r w:rsidR="00B87B9B">
              <w:rPr>
                <w:noProof/>
                <w:webHidden/>
              </w:rPr>
              <w:fldChar w:fldCharType="begin"/>
            </w:r>
            <w:r w:rsidR="00B87B9B">
              <w:rPr>
                <w:noProof/>
                <w:webHidden/>
              </w:rPr>
              <w:instrText xml:space="preserve"> PAGEREF _Toc506472496 \h </w:instrText>
            </w:r>
            <w:r w:rsidR="00B87B9B">
              <w:rPr>
                <w:noProof/>
                <w:webHidden/>
              </w:rPr>
            </w:r>
            <w:r w:rsidR="00B87B9B">
              <w:rPr>
                <w:noProof/>
                <w:webHidden/>
              </w:rPr>
              <w:fldChar w:fldCharType="separate"/>
            </w:r>
            <w:r w:rsidR="00B87B9B">
              <w:rPr>
                <w:noProof/>
                <w:webHidden/>
              </w:rPr>
              <w:t>9</w:t>
            </w:r>
            <w:r w:rsidR="00B87B9B">
              <w:rPr>
                <w:noProof/>
                <w:webHidden/>
              </w:rPr>
              <w:fldChar w:fldCharType="end"/>
            </w:r>
          </w:hyperlink>
        </w:p>
        <w:p w14:paraId="4D040692" w14:textId="58440850"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97" w:history="1">
            <w:r w:rsidR="00B87B9B" w:rsidRPr="00AB0124">
              <w:rPr>
                <w:rStyle w:val="Hyperlink"/>
                <w:noProof/>
              </w:rPr>
              <w:t>Electronic Dendrometers</w:t>
            </w:r>
            <w:r w:rsidR="00B87B9B">
              <w:rPr>
                <w:noProof/>
                <w:webHidden/>
              </w:rPr>
              <w:tab/>
            </w:r>
            <w:r w:rsidR="00B87B9B">
              <w:rPr>
                <w:noProof/>
                <w:webHidden/>
              </w:rPr>
              <w:fldChar w:fldCharType="begin"/>
            </w:r>
            <w:r w:rsidR="00B87B9B">
              <w:rPr>
                <w:noProof/>
                <w:webHidden/>
              </w:rPr>
              <w:instrText xml:space="preserve"> PAGEREF _Toc506472497 \h </w:instrText>
            </w:r>
            <w:r w:rsidR="00B87B9B">
              <w:rPr>
                <w:noProof/>
                <w:webHidden/>
              </w:rPr>
            </w:r>
            <w:r w:rsidR="00B87B9B">
              <w:rPr>
                <w:noProof/>
                <w:webHidden/>
              </w:rPr>
              <w:fldChar w:fldCharType="separate"/>
            </w:r>
            <w:r w:rsidR="00B87B9B">
              <w:rPr>
                <w:noProof/>
                <w:webHidden/>
              </w:rPr>
              <w:t>9</w:t>
            </w:r>
            <w:r w:rsidR="00B87B9B">
              <w:rPr>
                <w:noProof/>
                <w:webHidden/>
              </w:rPr>
              <w:fldChar w:fldCharType="end"/>
            </w:r>
          </w:hyperlink>
        </w:p>
        <w:p w14:paraId="2E7CFBEA" w14:textId="742578BF"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498" w:history="1">
            <w:r w:rsidR="00B87B9B" w:rsidRPr="00AB0124">
              <w:rPr>
                <w:rStyle w:val="Hyperlink"/>
                <w:noProof/>
              </w:rPr>
              <w:t>Manual Dendrometers</w:t>
            </w:r>
            <w:r w:rsidR="00B87B9B">
              <w:rPr>
                <w:noProof/>
                <w:webHidden/>
              </w:rPr>
              <w:tab/>
            </w:r>
            <w:r w:rsidR="00B87B9B">
              <w:rPr>
                <w:noProof/>
                <w:webHidden/>
              </w:rPr>
              <w:fldChar w:fldCharType="begin"/>
            </w:r>
            <w:r w:rsidR="00B87B9B">
              <w:rPr>
                <w:noProof/>
                <w:webHidden/>
              </w:rPr>
              <w:instrText xml:space="preserve"> PAGEREF _Toc506472498 \h </w:instrText>
            </w:r>
            <w:r w:rsidR="00B87B9B">
              <w:rPr>
                <w:noProof/>
                <w:webHidden/>
              </w:rPr>
            </w:r>
            <w:r w:rsidR="00B87B9B">
              <w:rPr>
                <w:noProof/>
                <w:webHidden/>
              </w:rPr>
              <w:fldChar w:fldCharType="separate"/>
            </w:r>
            <w:r w:rsidR="00B87B9B">
              <w:rPr>
                <w:noProof/>
                <w:webHidden/>
              </w:rPr>
              <w:t>10</w:t>
            </w:r>
            <w:r w:rsidR="00B87B9B">
              <w:rPr>
                <w:noProof/>
                <w:webHidden/>
              </w:rPr>
              <w:fldChar w:fldCharType="end"/>
            </w:r>
          </w:hyperlink>
        </w:p>
        <w:p w14:paraId="0BD8FC07" w14:textId="6E3E54BE"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499" w:history="1">
            <w:r w:rsidR="00B87B9B" w:rsidRPr="00AB0124">
              <w:rPr>
                <w:rStyle w:val="Hyperlink"/>
                <w:noProof/>
              </w:rPr>
              <w:t>Greenness Evaluation</w:t>
            </w:r>
            <w:r w:rsidR="00B87B9B">
              <w:rPr>
                <w:noProof/>
                <w:webHidden/>
              </w:rPr>
              <w:tab/>
            </w:r>
            <w:r w:rsidR="00B87B9B">
              <w:rPr>
                <w:noProof/>
                <w:webHidden/>
              </w:rPr>
              <w:fldChar w:fldCharType="begin"/>
            </w:r>
            <w:r w:rsidR="00B87B9B">
              <w:rPr>
                <w:noProof/>
                <w:webHidden/>
              </w:rPr>
              <w:instrText xml:space="preserve"> PAGEREF _Toc506472499 \h </w:instrText>
            </w:r>
            <w:r w:rsidR="00B87B9B">
              <w:rPr>
                <w:noProof/>
                <w:webHidden/>
              </w:rPr>
            </w:r>
            <w:r w:rsidR="00B87B9B">
              <w:rPr>
                <w:noProof/>
                <w:webHidden/>
              </w:rPr>
              <w:fldChar w:fldCharType="separate"/>
            </w:r>
            <w:r w:rsidR="00B87B9B">
              <w:rPr>
                <w:noProof/>
                <w:webHidden/>
              </w:rPr>
              <w:t>11</w:t>
            </w:r>
            <w:r w:rsidR="00B87B9B">
              <w:rPr>
                <w:noProof/>
                <w:webHidden/>
              </w:rPr>
              <w:fldChar w:fldCharType="end"/>
            </w:r>
          </w:hyperlink>
        </w:p>
        <w:p w14:paraId="1E495EFA" w14:textId="79B0D9A2"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500" w:history="1">
            <w:r w:rsidR="00B87B9B" w:rsidRPr="00AB0124">
              <w:rPr>
                <w:rStyle w:val="Hyperlink"/>
                <w:noProof/>
              </w:rPr>
              <w:t>Visual foliage assessment</w:t>
            </w:r>
            <w:r w:rsidR="00B87B9B">
              <w:rPr>
                <w:noProof/>
                <w:webHidden/>
              </w:rPr>
              <w:tab/>
            </w:r>
            <w:r w:rsidR="00B87B9B">
              <w:rPr>
                <w:noProof/>
                <w:webHidden/>
              </w:rPr>
              <w:fldChar w:fldCharType="begin"/>
            </w:r>
            <w:r w:rsidR="00B87B9B">
              <w:rPr>
                <w:noProof/>
                <w:webHidden/>
              </w:rPr>
              <w:instrText xml:space="preserve"> PAGEREF _Toc506472500 \h </w:instrText>
            </w:r>
            <w:r w:rsidR="00B87B9B">
              <w:rPr>
                <w:noProof/>
                <w:webHidden/>
              </w:rPr>
            </w:r>
            <w:r w:rsidR="00B87B9B">
              <w:rPr>
                <w:noProof/>
                <w:webHidden/>
              </w:rPr>
              <w:fldChar w:fldCharType="separate"/>
            </w:r>
            <w:r w:rsidR="00B87B9B">
              <w:rPr>
                <w:noProof/>
                <w:webHidden/>
              </w:rPr>
              <w:t>11</w:t>
            </w:r>
            <w:r w:rsidR="00B87B9B">
              <w:rPr>
                <w:noProof/>
                <w:webHidden/>
              </w:rPr>
              <w:fldChar w:fldCharType="end"/>
            </w:r>
          </w:hyperlink>
        </w:p>
        <w:p w14:paraId="7FCD6CC4" w14:textId="02599894"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501" w:history="1">
            <w:r w:rsidR="00B87B9B" w:rsidRPr="00AB0124">
              <w:rPr>
                <w:rStyle w:val="Hyperlink"/>
                <w:noProof/>
              </w:rPr>
              <w:t>NDVI greenness index</w:t>
            </w:r>
            <w:r w:rsidR="00B87B9B">
              <w:rPr>
                <w:noProof/>
                <w:webHidden/>
              </w:rPr>
              <w:tab/>
            </w:r>
            <w:r w:rsidR="00B87B9B">
              <w:rPr>
                <w:noProof/>
                <w:webHidden/>
              </w:rPr>
              <w:fldChar w:fldCharType="begin"/>
            </w:r>
            <w:r w:rsidR="00B87B9B">
              <w:rPr>
                <w:noProof/>
                <w:webHidden/>
              </w:rPr>
              <w:instrText xml:space="preserve"> PAGEREF _Toc506472501 \h </w:instrText>
            </w:r>
            <w:r w:rsidR="00B87B9B">
              <w:rPr>
                <w:noProof/>
                <w:webHidden/>
              </w:rPr>
            </w:r>
            <w:r w:rsidR="00B87B9B">
              <w:rPr>
                <w:noProof/>
                <w:webHidden/>
              </w:rPr>
              <w:fldChar w:fldCharType="separate"/>
            </w:r>
            <w:r w:rsidR="00B87B9B">
              <w:rPr>
                <w:noProof/>
                <w:webHidden/>
              </w:rPr>
              <w:t>12</w:t>
            </w:r>
            <w:r w:rsidR="00B87B9B">
              <w:rPr>
                <w:noProof/>
                <w:webHidden/>
              </w:rPr>
              <w:fldChar w:fldCharType="end"/>
            </w:r>
          </w:hyperlink>
        </w:p>
        <w:p w14:paraId="06D29424" w14:textId="36388301"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502" w:history="1">
            <w:r w:rsidR="00B87B9B" w:rsidRPr="00AB0124">
              <w:rPr>
                <w:rStyle w:val="Hyperlink"/>
                <w:noProof/>
              </w:rPr>
              <w:t>Greens Index (GI) Evaluation</w:t>
            </w:r>
            <w:r w:rsidR="00B87B9B">
              <w:rPr>
                <w:noProof/>
                <w:webHidden/>
              </w:rPr>
              <w:tab/>
            </w:r>
            <w:r w:rsidR="00B87B9B">
              <w:rPr>
                <w:noProof/>
                <w:webHidden/>
              </w:rPr>
              <w:fldChar w:fldCharType="begin"/>
            </w:r>
            <w:r w:rsidR="00B87B9B">
              <w:rPr>
                <w:noProof/>
                <w:webHidden/>
              </w:rPr>
              <w:instrText xml:space="preserve"> PAGEREF _Toc506472502 \h </w:instrText>
            </w:r>
            <w:r w:rsidR="00B87B9B">
              <w:rPr>
                <w:noProof/>
                <w:webHidden/>
              </w:rPr>
            </w:r>
            <w:r w:rsidR="00B87B9B">
              <w:rPr>
                <w:noProof/>
                <w:webHidden/>
              </w:rPr>
              <w:fldChar w:fldCharType="separate"/>
            </w:r>
            <w:r w:rsidR="00B87B9B">
              <w:rPr>
                <w:noProof/>
                <w:webHidden/>
              </w:rPr>
              <w:t>13</w:t>
            </w:r>
            <w:r w:rsidR="00B87B9B">
              <w:rPr>
                <w:noProof/>
                <w:webHidden/>
              </w:rPr>
              <w:fldChar w:fldCharType="end"/>
            </w:r>
          </w:hyperlink>
        </w:p>
        <w:p w14:paraId="5789E325" w14:textId="1EB9F96D"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503" w:history="1">
            <w:r w:rsidR="00B87B9B" w:rsidRPr="00AB0124">
              <w:rPr>
                <w:rStyle w:val="Hyperlink"/>
                <w:noProof/>
              </w:rPr>
              <w:t>The Relationship Between the Greenness Indices</w:t>
            </w:r>
            <w:r w:rsidR="00B87B9B">
              <w:rPr>
                <w:noProof/>
                <w:webHidden/>
              </w:rPr>
              <w:tab/>
            </w:r>
            <w:r w:rsidR="00B87B9B">
              <w:rPr>
                <w:noProof/>
                <w:webHidden/>
              </w:rPr>
              <w:fldChar w:fldCharType="begin"/>
            </w:r>
            <w:r w:rsidR="00B87B9B">
              <w:rPr>
                <w:noProof/>
                <w:webHidden/>
              </w:rPr>
              <w:instrText xml:space="preserve"> PAGEREF _Toc506472503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5FDBF9E0" w14:textId="63F47D04"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504" w:history="1">
            <w:r w:rsidR="00B87B9B" w:rsidRPr="00AB0124">
              <w:rPr>
                <w:rStyle w:val="Hyperlink"/>
                <w:noProof/>
              </w:rPr>
              <w:t>The relationship between visual foliage assessment and NDVI</w:t>
            </w:r>
            <w:r w:rsidR="00B87B9B">
              <w:rPr>
                <w:noProof/>
                <w:webHidden/>
              </w:rPr>
              <w:tab/>
            </w:r>
            <w:r w:rsidR="00B87B9B">
              <w:rPr>
                <w:noProof/>
                <w:webHidden/>
              </w:rPr>
              <w:fldChar w:fldCharType="begin"/>
            </w:r>
            <w:r w:rsidR="00B87B9B">
              <w:rPr>
                <w:noProof/>
                <w:webHidden/>
              </w:rPr>
              <w:instrText xml:space="preserve"> PAGEREF _Toc506472504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150DF4BF" w14:textId="75B297B6" w:rsidR="00B87B9B" w:rsidRDefault="004906AB">
          <w:pPr>
            <w:pStyle w:val="TOC3"/>
            <w:tabs>
              <w:tab w:val="right" w:leader="dot" w:pos="9350"/>
            </w:tabs>
            <w:rPr>
              <w:rFonts w:asciiTheme="minorHAnsi" w:eastAsiaTheme="minorEastAsia" w:hAnsiTheme="minorHAnsi" w:cstheme="minorBidi"/>
              <w:noProof/>
              <w:sz w:val="22"/>
              <w:szCs w:val="22"/>
            </w:rPr>
          </w:pPr>
          <w:hyperlink w:anchor="_Toc506472505" w:history="1">
            <w:r w:rsidR="00B87B9B" w:rsidRPr="00AB0124">
              <w:rPr>
                <w:rStyle w:val="Hyperlink"/>
                <w:noProof/>
              </w:rPr>
              <w:t>The relationship between Visual Foliage Assessment and Greens Index (GI)</w:t>
            </w:r>
            <w:r w:rsidR="00B87B9B">
              <w:rPr>
                <w:noProof/>
                <w:webHidden/>
              </w:rPr>
              <w:tab/>
            </w:r>
            <w:r w:rsidR="00B87B9B">
              <w:rPr>
                <w:noProof/>
                <w:webHidden/>
              </w:rPr>
              <w:fldChar w:fldCharType="begin"/>
            </w:r>
            <w:r w:rsidR="00B87B9B">
              <w:rPr>
                <w:noProof/>
                <w:webHidden/>
              </w:rPr>
              <w:instrText xml:space="preserve"> PAGEREF _Toc506472505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53730C37" w14:textId="20391497"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506" w:history="1">
            <w:r w:rsidR="00B87B9B" w:rsidRPr="00AB0124">
              <w:rPr>
                <w:rStyle w:val="Hyperlink"/>
                <w:noProof/>
              </w:rPr>
              <w:t>Vitality: State of Pods and Blooming</w:t>
            </w:r>
            <w:r w:rsidR="00B87B9B">
              <w:rPr>
                <w:noProof/>
                <w:webHidden/>
              </w:rPr>
              <w:tab/>
            </w:r>
            <w:r w:rsidR="00B87B9B">
              <w:rPr>
                <w:noProof/>
                <w:webHidden/>
              </w:rPr>
              <w:fldChar w:fldCharType="begin"/>
            </w:r>
            <w:r w:rsidR="00B87B9B">
              <w:rPr>
                <w:noProof/>
                <w:webHidden/>
              </w:rPr>
              <w:instrText xml:space="preserve"> PAGEREF _Toc506472506 \h </w:instrText>
            </w:r>
            <w:r w:rsidR="00B87B9B">
              <w:rPr>
                <w:noProof/>
                <w:webHidden/>
              </w:rPr>
            </w:r>
            <w:r w:rsidR="00B87B9B">
              <w:rPr>
                <w:noProof/>
                <w:webHidden/>
              </w:rPr>
              <w:fldChar w:fldCharType="separate"/>
            </w:r>
            <w:r w:rsidR="00B87B9B">
              <w:rPr>
                <w:noProof/>
                <w:webHidden/>
              </w:rPr>
              <w:t>14</w:t>
            </w:r>
            <w:r w:rsidR="00B87B9B">
              <w:rPr>
                <w:noProof/>
                <w:webHidden/>
              </w:rPr>
              <w:fldChar w:fldCharType="end"/>
            </w:r>
          </w:hyperlink>
        </w:p>
        <w:p w14:paraId="7FA88918" w14:textId="599FF882"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507" w:history="1">
            <w:r w:rsidR="00B87B9B" w:rsidRPr="00AB0124">
              <w:rPr>
                <w:rStyle w:val="Hyperlink"/>
                <w:noProof/>
              </w:rPr>
              <w:t>Grazing Line</w:t>
            </w:r>
            <w:r w:rsidR="00B87B9B">
              <w:rPr>
                <w:noProof/>
                <w:webHidden/>
              </w:rPr>
              <w:tab/>
            </w:r>
            <w:r w:rsidR="00B87B9B">
              <w:rPr>
                <w:noProof/>
                <w:webHidden/>
              </w:rPr>
              <w:fldChar w:fldCharType="begin"/>
            </w:r>
            <w:r w:rsidR="00B87B9B">
              <w:rPr>
                <w:noProof/>
                <w:webHidden/>
              </w:rPr>
              <w:instrText xml:space="preserve"> PAGEREF _Toc506472507 \h </w:instrText>
            </w:r>
            <w:r w:rsidR="00B87B9B">
              <w:rPr>
                <w:noProof/>
                <w:webHidden/>
              </w:rPr>
            </w:r>
            <w:r w:rsidR="00B87B9B">
              <w:rPr>
                <w:noProof/>
                <w:webHidden/>
              </w:rPr>
              <w:fldChar w:fldCharType="separate"/>
            </w:r>
            <w:r w:rsidR="00B87B9B">
              <w:rPr>
                <w:noProof/>
                <w:webHidden/>
              </w:rPr>
              <w:t>15</w:t>
            </w:r>
            <w:r w:rsidR="00B87B9B">
              <w:rPr>
                <w:noProof/>
                <w:webHidden/>
              </w:rPr>
              <w:fldChar w:fldCharType="end"/>
            </w:r>
          </w:hyperlink>
        </w:p>
        <w:p w14:paraId="7FA06C3B" w14:textId="74E80BAF" w:rsidR="00B87B9B" w:rsidRDefault="004906AB">
          <w:pPr>
            <w:pStyle w:val="TOC2"/>
            <w:tabs>
              <w:tab w:val="right" w:leader="dot" w:pos="9350"/>
            </w:tabs>
            <w:rPr>
              <w:rFonts w:asciiTheme="minorHAnsi" w:eastAsiaTheme="minorEastAsia" w:hAnsiTheme="minorHAnsi" w:cstheme="minorBidi"/>
              <w:noProof/>
              <w:sz w:val="22"/>
              <w:szCs w:val="22"/>
            </w:rPr>
          </w:pPr>
          <w:hyperlink w:anchor="_Toc506472508" w:history="1">
            <w:r w:rsidR="00B87B9B" w:rsidRPr="00AB0124">
              <w:rPr>
                <w:rStyle w:val="Hyperlink"/>
                <w:noProof/>
              </w:rPr>
              <w:t>Leaf Chemical Compound: Proteins</w:t>
            </w:r>
            <w:r w:rsidR="00B87B9B">
              <w:rPr>
                <w:noProof/>
                <w:webHidden/>
              </w:rPr>
              <w:tab/>
            </w:r>
            <w:r w:rsidR="00B87B9B">
              <w:rPr>
                <w:noProof/>
                <w:webHidden/>
              </w:rPr>
              <w:fldChar w:fldCharType="begin"/>
            </w:r>
            <w:r w:rsidR="00B87B9B">
              <w:rPr>
                <w:noProof/>
                <w:webHidden/>
              </w:rPr>
              <w:instrText xml:space="preserve"> PAGEREF _Toc506472508 \h </w:instrText>
            </w:r>
            <w:r w:rsidR="00B87B9B">
              <w:rPr>
                <w:noProof/>
                <w:webHidden/>
              </w:rPr>
            </w:r>
            <w:r w:rsidR="00B87B9B">
              <w:rPr>
                <w:noProof/>
                <w:webHidden/>
              </w:rPr>
              <w:fldChar w:fldCharType="separate"/>
            </w:r>
            <w:r w:rsidR="00B87B9B">
              <w:rPr>
                <w:noProof/>
                <w:webHidden/>
              </w:rPr>
              <w:t>15</w:t>
            </w:r>
            <w:r w:rsidR="00B87B9B">
              <w:rPr>
                <w:noProof/>
                <w:webHidden/>
              </w:rPr>
              <w:fldChar w:fldCharType="end"/>
            </w:r>
          </w:hyperlink>
        </w:p>
        <w:p w14:paraId="4864FFDB" w14:textId="62AA4BAB" w:rsidR="00B87B9B" w:rsidRDefault="004906AB">
          <w:pPr>
            <w:pStyle w:val="TOC1"/>
            <w:tabs>
              <w:tab w:val="right" w:leader="dot" w:pos="9350"/>
            </w:tabs>
            <w:rPr>
              <w:rFonts w:asciiTheme="minorHAnsi" w:eastAsiaTheme="minorEastAsia" w:hAnsiTheme="minorHAnsi" w:cstheme="minorBidi"/>
              <w:noProof/>
              <w:sz w:val="22"/>
              <w:szCs w:val="22"/>
            </w:rPr>
          </w:pPr>
          <w:hyperlink w:anchor="_Toc506472509" w:history="1">
            <w:r w:rsidR="00B87B9B" w:rsidRPr="00AB0124">
              <w:rPr>
                <w:rStyle w:val="Hyperlink"/>
                <w:noProof/>
              </w:rPr>
              <w:t>Discussion</w:t>
            </w:r>
            <w:r w:rsidR="00B87B9B">
              <w:rPr>
                <w:noProof/>
                <w:webHidden/>
              </w:rPr>
              <w:tab/>
            </w:r>
            <w:r w:rsidR="00B87B9B">
              <w:rPr>
                <w:noProof/>
                <w:webHidden/>
              </w:rPr>
              <w:fldChar w:fldCharType="begin"/>
            </w:r>
            <w:r w:rsidR="00B87B9B">
              <w:rPr>
                <w:noProof/>
                <w:webHidden/>
              </w:rPr>
              <w:instrText xml:space="preserve"> PAGEREF _Toc506472509 \h </w:instrText>
            </w:r>
            <w:r w:rsidR="00B87B9B">
              <w:rPr>
                <w:noProof/>
                <w:webHidden/>
              </w:rPr>
            </w:r>
            <w:r w:rsidR="00B87B9B">
              <w:rPr>
                <w:noProof/>
                <w:webHidden/>
              </w:rPr>
              <w:fldChar w:fldCharType="separate"/>
            </w:r>
            <w:r w:rsidR="00B87B9B">
              <w:rPr>
                <w:noProof/>
                <w:webHidden/>
              </w:rPr>
              <w:t>16</w:t>
            </w:r>
            <w:r w:rsidR="00B87B9B">
              <w:rPr>
                <w:noProof/>
                <w:webHidden/>
              </w:rPr>
              <w:fldChar w:fldCharType="end"/>
            </w:r>
          </w:hyperlink>
        </w:p>
        <w:p w14:paraId="65B8481A" w14:textId="0DE436D3" w:rsidR="00B87B9B" w:rsidRDefault="004906AB">
          <w:pPr>
            <w:pStyle w:val="TOC1"/>
            <w:tabs>
              <w:tab w:val="right" w:leader="dot" w:pos="9350"/>
            </w:tabs>
            <w:rPr>
              <w:rFonts w:asciiTheme="minorHAnsi" w:eastAsiaTheme="minorEastAsia" w:hAnsiTheme="minorHAnsi" w:cstheme="minorBidi"/>
              <w:noProof/>
              <w:sz w:val="22"/>
              <w:szCs w:val="22"/>
            </w:rPr>
          </w:pPr>
          <w:hyperlink w:anchor="_Toc506472510" w:history="1">
            <w:r w:rsidR="00B87B9B" w:rsidRPr="00AB0124">
              <w:rPr>
                <w:rStyle w:val="Hyperlink"/>
                <w:noProof/>
              </w:rPr>
              <w:t>Appendices</w:t>
            </w:r>
            <w:r w:rsidR="00B87B9B">
              <w:rPr>
                <w:noProof/>
                <w:webHidden/>
              </w:rPr>
              <w:tab/>
            </w:r>
            <w:r w:rsidR="00B87B9B">
              <w:rPr>
                <w:noProof/>
                <w:webHidden/>
              </w:rPr>
              <w:fldChar w:fldCharType="begin"/>
            </w:r>
            <w:r w:rsidR="00B87B9B">
              <w:rPr>
                <w:noProof/>
                <w:webHidden/>
              </w:rPr>
              <w:instrText xml:space="preserve"> PAGEREF _Toc506472510 \h </w:instrText>
            </w:r>
            <w:r w:rsidR="00B87B9B">
              <w:rPr>
                <w:noProof/>
                <w:webHidden/>
              </w:rPr>
            </w:r>
            <w:r w:rsidR="00B87B9B">
              <w:rPr>
                <w:noProof/>
                <w:webHidden/>
              </w:rPr>
              <w:fldChar w:fldCharType="separate"/>
            </w:r>
            <w:r w:rsidR="00B87B9B">
              <w:rPr>
                <w:noProof/>
                <w:webHidden/>
              </w:rPr>
              <w:t>18</w:t>
            </w:r>
            <w:r w:rsidR="00B87B9B">
              <w:rPr>
                <w:noProof/>
                <w:webHidden/>
              </w:rPr>
              <w:fldChar w:fldCharType="end"/>
            </w:r>
          </w:hyperlink>
        </w:p>
        <w:p w14:paraId="69B2FB96" w14:textId="57732FB6" w:rsidR="00B87B9B" w:rsidRDefault="004906AB">
          <w:pPr>
            <w:pStyle w:val="TOC1"/>
            <w:tabs>
              <w:tab w:val="right" w:leader="dot" w:pos="9350"/>
            </w:tabs>
            <w:rPr>
              <w:rFonts w:asciiTheme="minorHAnsi" w:eastAsiaTheme="minorEastAsia" w:hAnsiTheme="minorHAnsi" w:cstheme="minorBidi"/>
              <w:noProof/>
              <w:sz w:val="22"/>
              <w:szCs w:val="22"/>
            </w:rPr>
          </w:pPr>
          <w:hyperlink w:anchor="_Toc506472511" w:history="1">
            <w:r w:rsidR="00B87B9B" w:rsidRPr="00AB0124">
              <w:rPr>
                <w:rStyle w:val="Hyperlink"/>
                <w:noProof/>
              </w:rPr>
              <w:t>Literature</w:t>
            </w:r>
            <w:r w:rsidR="00B87B9B">
              <w:rPr>
                <w:noProof/>
                <w:webHidden/>
              </w:rPr>
              <w:tab/>
            </w:r>
            <w:r w:rsidR="00B87B9B">
              <w:rPr>
                <w:noProof/>
                <w:webHidden/>
              </w:rPr>
              <w:fldChar w:fldCharType="begin"/>
            </w:r>
            <w:r w:rsidR="00B87B9B">
              <w:rPr>
                <w:noProof/>
                <w:webHidden/>
              </w:rPr>
              <w:instrText xml:space="preserve"> PAGEREF _Toc506472511 \h </w:instrText>
            </w:r>
            <w:r w:rsidR="00B87B9B">
              <w:rPr>
                <w:noProof/>
                <w:webHidden/>
              </w:rPr>
            </w:r>
            <w:r w:rsidR="00B87B9B">
              <w:rPr>
                <w:noProof/>
                <w:webHidden/>
              </w:rPr>
              <w:fldChar w:fldCharType="separate"/>
            </w:r>
            <w:r w:rsidR="00B87B9B">
              <w:rPr>
                <w:noProof/>
                <w:webHidden/>
              </w:rPr>
              <w:t>21</w:t>
            </w:r>
            <w:r w:rsidR="00B87B9B">
              <w:rPr>
                <w:noProof/>
                <w:webHidden/>
              </w:rPr>
              <w:fldChar w:fldCharType="end"/>
            </w:r>
          </w:hyperlink>
        </w:p>
        <w:p w14:paraId="0359DFA2" w14:textId="628D76A6" w:rsidR="00A15887" w:rsidRDefault="00A15887">
          <w:r>
            <w:rPr>
              <w:b/>
              <w:bCs/>
              <w:noProof/>
            </w:rPr>
            <w:fldChar w:fldCharType="end"/>
          </w:r>
        </w:p>
      </w:sdtContent>
    </w:sdt>
    <w:p w14:paraId="29E4EA26" w14:textId="77777777" w:rsidR="00A15887" w:rsidRDefault="00A15887" w:rsidP="00CF0803">
      <w:pPr>
        <w:jc w:val="center"/>
      </w:pPr>
    </w:p>
    <w:p w14:paraId="4DF7724B" w14:textId="77777777" w:rsidR="00CF0803" w:rsidRDefault="00CF0803" w:rsidP="00CF0803">
      <w:pPr>
        <w:jc w:val="center"/>
      </w:pPr>
    </w:p>
    <w:p w14:paraId="28E893D2" w14:textId="77777777" w:rsidR="00CF0803" w:rsidRDefault="00CF0803" w:rsidP="00CF0803">
      <w:pPr>
        <w:jc w:val="center"/>
      </w:pPr>
    </w:p>
    <w:p w14:paraId="7D7B9A54" w14:textId="77777777" w:rsidR="00CF0803" w:rsidRDefault="00CF0803" w:rsidP="00B87B9B">
      <w:pPr>
        <w:pStyle w:val="Heading1"/>
      </w:pPr>
      <w:bookmarkStart w:id="0" w:name="_Toc506472482"/>
      <w:r>
        <w:t>Purpose</w:t>
      </w:r>
      <w:bookmarkEnd w:id="0"/>
    </w:p>
    <w:p w14:paraId="09DC8DD1" w14:textId="2F4293FB" w:rsidR="00CF0803" w:rsidRDefault="00CF0803" w:rsidP="00CF0803">
      <w:pPr>
        <w:pStyle w:val="ListParagraph"/>
        <w:jc w:val="both"/>
      </w:pPr>
      <w:r>
        <w:t xml:space="preserve">Tracking the long-term influences of </w:t>
      </w:r>
      <w:r w:rsidR="001A7D03">
        <w:t>oil</w:t>
      </w:r>
      <w:r>
        <w:t xml:space="preserve"> pollution on the Acacia trees in the Avrona Natur</w:t>
      </w:r>
      <w:r w:rsidR="008725F2">
        <w:t>e</w:t>
      </w:r>
      <w:r>
        <w:t xml:space="preserve"> Reserve.  The scope of damage may be displayed through mortality</w:t>
      </w:r>
      <w:r w:rsidR="007D5AD4">
        <w:t>, or through influences on the morphology, phonology and physiology of the tree, caused by sub-latal damage.</w:t>
      </w:r>
    </w:p>
    <w:p w14:paraId="6D3943CB" w14:textId="77777777" w:rsidR="00CF0803" w:rsidRDefault="007D5AD4" w:rsidP="00B87B9B">
      <w:pPr>
        <w:pStyle w:val="Heading1"/>
      </w:pPr>
      <w:bookmarkStart w:id="1" w:name="_Toc506472483"/>
      <w:r>
        <w:t>Methods</w:t>
      </w:r>
      <w:bookmarkEnd w:id="1"/>
    </w:p>
    <w:p w14:paraId="48EABDC7" w14:textId="77777777" w:rsidR="007D5AD4" w:rsidRDefault="007D5AD4" w:rsidP="00B87B9B">
      <w:pPr>
        <w:pStyle w:val="Heading2"/>
      </w:pPr>
      <w:bookmarkStart w:id="2" w:name="_Toc506472484"/>
      <w:r>
        <w:t>Mapping of Trees in the Model Territory</w:t>
      </w:r>
      <w:bookmarkEnd w:id="2"/>
    </w:p>
    <w:p w14:paraId="707F5F05" w14:textId="7F47046A" w:rsidR="007D5AD4" w:rsidRDefault="007D5AD4" w:rsidP="007D5AD4">
      <w:pPr>
        <w:pStyle w:val="ListParagraph"/>
        <w:ind w:left="792"/>
        <w:jc w:val="both"/>
      </w:pPr>
      <w:r>
        <w:t>Two main plots of land were chosen as models</w:t>
      </w:r>
      <w:r w:rsidR="004E6B16">
        <w:t>:</w:t>
      </w:r>
      <w:r>
        <w:t xml:space="preserve"> North and South.  On December 9th, 2014, the Israel Nature and Parks Authority (NPA) marked all the trees located on the routes of the channels polluted by the </w:t>
      </w:r>
      <w:r w:rsidR="001A7D03">
        <w:t>oil</w:t>
      </w:r>
      <w:r>
        <w:t>, totaling 389 trees (including Tamarisks and Palms)</w:t>
      </w:r>
      <w:r w:rsidR="009F0FA5">
        <w:t>.  Of those, 276 were</w:t>
      </w:r>
      <w:r w:rsidR="00F4360A">
        <w:t xml:space="preserve"> </w:t>
      </w:r>
      <w:r w:rsidR="00F4360A">
        <w:rPr>
          <w:i/>
          <w:iCs/>
        </w:rPr>
        <w:t>A. tortilis</w:t>
      </w:r>
      <w:r w:rsidR="009F0FA5">
        <w:t xml:space="preserve"> acacias and 106 were </w:t>
      </w:r>
      <w:r w:rsidR="00F4360A">
        <w:rPr>
          <w:i/>
          <w:iCs/>
        </w:rPr>
        <w:t>A. raddiana</w:t>
      </w:r>
      <w:r w:rsidR="009F0FA5">
        <w:t xml:space="preserve"> acacias.  In this initial survey, the general state of each tree (good/neutral/dead) </w:t>
      </w:r>
      <w:r w:rsidR="004E6B16">
        <w:t>and its</w:t>
      </w:r>
      <w:r w:rsidR="009F0FA5">
        <w:t xml:space="preserve"> distance from the </w:t>
      </w:r>
      <w:r w:rsidR="004E6B16">
        <w:t>o</w:t>
      </w:r>
      <w:r w:rsidR="001A7D03">
        <w:t>il</w:t>
      </w:r>
      <w:r w:rsidR="004E6B16">
        <w:t xml:space="preserve"> were recorded</w:t>
      </w:r>
      <w:r w:rsidR="009F0FA5">
        <w:t xml:space="preserve">, and a map with divisions into different work territories was prepared.  We labeled Acacia Monitoring Zone 1 as “North”, and the two areas located south of the road which bisects the reserve from east to </w:t>
      </w:r>
      <w:r w:rsidR="004E6B16">
        <w:t>w</w:t>
      </w:r>
      <w:r w:rsidR="009F0FA5">
        <w:t>est – “Acacia Monitoring Zone 2” and “Salt Tree Monitoring Zone” – were labeled “South” (Illustration 1).</w:t>
      </w:r>
    </w:p>
    <w:p w14:paraId="616D39F3" w14:textId="77777777" w:rsidR="00985CA9" w:rsidRDefault="00985CA9" w:rsidP="007D5AD4">
      <w:pPr>
        <w:pStyle w:val="ListParagraph"/>
        <w:ind w:left="792"/>
        <w:jc w:val="both"/>
      </w:pPr>
      <w:commentRangeStart w:id="3"/>
      <w:r w:rsidRPr="00985CA9">
        <w:rPr>
          <w:noProof/>
        </w:rPr>
        <w:lastRenderedPageBreak/>
        <w:drawing>
          <wp:inline distT="0" distB="0" distL="0" distR="0" wp14:anchorId="66270D23" wp14:editId="032FE1AB">
            <wp:extent cx="3914140" cy="47339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21002" cy="4742224"/>
                    </a:xfrm>
                    <a:prstGeom prst="rect">
                      <a:avLst/>
                    </a:prstGeom>
                    <a:noFill/>
                    <a:ln>
                      <a:noFill/>
                    </a:ln>
                  </pic:spPr>
                </pic:pic>
              </a:graphicData>
            </a:graphic>
          </wp:inline>
        </w:drawing>
      </w:r>
      <w:commentRangeEnd w:id="3"/>
      <w:r w:rsidR="004E6B16">
        <w:rPr>
          <w:rStyle w:val="CommentReference"/>
        </w:rPr>
        <w:commentReference w:id="3"/>
      </w:r>
    </w:p>
    <w:p w14:paraId="3655184A" w14:textId="48E97987" w:rsidR="00985CA9" w:rsidRDefault="00985CA9" w:rsidP="007D5AD4">
      <w:pPr>
        <w:pStyle w:val="ListParagraph"/>
        <w:ind w:left="792"/>
        <w:jc w:val="both"/>
        <w:rPr>
          <w:sz w:val="20"/>
          <w:szCs w:val="20"/>
        </w:rPr>
      </w:pPr>
      <w:r>
        <w:rPr>
          <w:sz w:val="20"/>
          <w:szCs w:val="20"/>
        </w:rPr>
        <w:t xml:space="preserve">Illustration 1, “Avrona </w:t>
      </w:r>
      <w:r w:rsidR="001A7D03">
        <w:rPr>
          <w:sz w:val="20"/>
          <w:szCs w:val="20"/>
        </w:rPr>
        <w:t>Oil</w:t>
      </w:r>
      <w:r>
        <w:rPr>
          <w:sz w:val="20"/>
          <w:szCs w:val="20"/>
        </w:rPr>
        <w:t xml:space="preserve"> Pollution Event- Control Map”: A general map of the areas in Avrona polluted by </w:t>
      </w:r>
      <w:r w:rsidR="004E6B16">
        <w:rPr>
          <w:sz w:val="20"/>
          <w:szCs w:val="20"/>
        </w:rPr>
        <w:t>the o</w:t>
      </w:r>
      <w:r w:rsidR="001A7D03">
        <w:rPr>
          <w:sz w:val="20"/>
          <w:szCs w:val="20"/>
        </w:rPr>
        <w:t>il</w:t>
      </w:r>
      <w:r>
        <w:rPr>
          <w:sz w:val="20"/>
          <w:szCs w:val="20"/>
        </w:rPr>
        <w:t>.  The map includes the locations suggested for monitoring by the NPA; our land divisions are circled in bright green.</w:t>
      </w:r>
    </w:p>
    <w:p w14:paraId="79918FC4" w14:textId="77777777" w:rsidR="00985CA9" w:rsidRDefault="00985CA9" w:rsidP="007D5AD4">
      <w:pPr>
        <w:pStyle w:val="ListParagraph"/>
        <w:ind w:left="792"/>
        <w:jc w:val="both"/>
        <w:rPr>
          <w:sz w:val="20"/>
          <w:szCs w:val="20"/>
        </w:rPr>
      </w:pPr>
    </w:p>
    <w:p w14:paraId="60455DF1" w14:textId="0E32CF39" w:rsidR="00985CA9" w:rsidRDefault="00985CA9" w:rsidP="007D5AD4">
      <w:pPr>
        <w:pStyle w:val="ListParagraph"/>
        <w:ind w:left="792"/>
        <w:jc w:val="both"/>
      </w:pPr>
      <w:r>
        <w:t xml:space="preserve">From the trees marked by the NPA, the trees chosen for the </w:t>
      </w:r>
      <w:r w:rsidR="00F4360A">
        <w:t>polluted zones</w:t>
      </w:r>
      <w:r>
        <w:t xml:space="preserve"> were no more than two meters away from the </w:t>
      </w:r>
      <w:r w:rsidR="004E6B16">
        <w:t>o</w:t>
      </w:r>
      <w:r w:rsidR="001A7D03">
        <w:t>il</w:t>
      </w:r>
      <w:r>
        <w:t xml:space="preserve"> and were recorded by the NPA as being in good condition a week after the leak.  A similar number of trees were chosen from both species: Acacia </w:t>
      </w:r>
      <w:r>
        <w:rPr>
          <w:i/>
          <w:iCs/>
        </w:rPr>
        <w:t xml:space="preserve">A. tortilis </w:t>
      </w:r>
      <w:r>
        <w:t xml:space="preserve">and Acacia </w:t>
      </w:r>
      <w:r>
        <w:rPr>
          <w:i/>
          <w:iCs/>
        </w:rPr>
        <w:t xml:space="preserve">A. raddiana. </w:t>
      </w:r>
      <w:r>
        <w:t xml:space="preserve"> Locating enough of the latter species proved </w:t>
      </w:r>
      <w:r w:rsidR="009A58F8">
        <w:t>difficult because they</w:t>
      </w:r>
      <w:r w:rsidR="004E6B16">
        <w:t xml:space="preserve"> are</w:t>
      </w:r>
      <w:r w:rsidR="009A58F8">
        <w:t xml:space="preserve"> rarer than the former, so the distance between the individual trees is greater.  Because there are so few </w:t>
      </w:r>
      <w:r w:rsidR="009A58F8">
        <w:rPr>
          <w:i/>
          <w:iCs/>
        </w:rPr>
        <w:t xml:space="preserve">A. raddiana </w:t>
      </w:r>
      <w:r w:rsidR="009A58F8">
        <w:t xml:space="preserve">in the </w:t>
      </w:r>
      <w:r w:rsidR="004E6B16">
        <w:t>s</w:t>
      </w:r>
      <w:r w:rsidR="009A58F8">
        <w:t>outh</w:t>
      </w:r>
      <w:r w:rsidR="004E6B16">
        <w:t>ern</w:t>
      </w:r>
      <w:r w:rsidR="009A58F8">
        <w:t xml:space="preserve"> zone, the NPA requested that they not be sampled, and we obliged.  Trees located in clean stream channels adjacent on any side </w:t>
      </w:r>
      <w:r w:rsidR="009466B6">
        <w:t>of</w:t>
      </w:r>
      <w:r w:rsidR="009A58F8">
        <w:t xml:space="preserve"> the polluted channels</w:t>
      </w:r>
      <w:r w:rsidR="005E5666">
        <w:t xml:space="preserve"> </w:t>
      </w:r>
      <w:r w:rsidR="009466B6">
        <w:t xml:space="preserve">at a minimal distance of 10 meters from the </w:t>
      </w:r>
      <w:r w:rsidR="004E6B16">
        <w:t>o</w:t>
      </w:r>
      <w:r w:rsidR="001A7D03">
        <w:t>il</w:t>
      </w:r>
      <w:r w:rsidR="009466B6">
        <w:t xml:space="preserve"> were selected as controls.  At hour </w:t>
      </w:r>
      <w:r w:rsidR="004E6B16">
        <w:t>zero</w:t>
      </w:r>
      <w:r w:rsidR="009466B6">
        <w:t xml:space="preserve">, ninety-four trees in polluted zones and ninety-two trees in control zones were selected for monitoring, totaling 186 trees.  During the first year of monitoring, trees were removed from the study due to large distances between the trees and difficulties with monitoring, primarily in the </w:t>
      </w:r>
      <w:r w:rsidR="004E6B16">
        <w:t>n</w:t>
      </w:r>
      <w:r w:rsidR="009466B6">
        <w:t>orth</w:t>
      </w:r>
      <w:r w:rsidR="004E6B16">
        <w:t>ern</w:t>
      </w:r>
      <w:r w:rsidR="009466B6">
        <w:t xml:space="preserve"> zone.  In 2016, a total of 120 trees remained.  See Table 1, below, for an elaboration of the number of trees monitored.</w:t>
      </w:r>
    </w:p>
    <w:p w14:paraId="6031DD9C" w14:textId="77777777" w:rsidR="009466B6" w:rsidRDefault="009466B6" w:rsidP="007D5AD4">
      <w:pPr>
        <w:pStyle w:val="ListParagraph"/>
        <w:ind w:left="792"/>
        <w:jc w:val="both"/>
      </w:pPr>
    </w:p>
    <w:p w14:paraId="740F9B8F" w14:textId="77777777" w:rsidR="009466B6" w:rsidRDefault="009466B6" w:rsidP="007D5AD4">
      <w:pPr>
        <w:pStyle w:val="ListParagraph"/>
        <w:ind w:left="792"/>
        <w:jc w:val="both"/>
      </w:pPr>
    </w:p>
    <w:tbl>
      <w:tblPr>
        <w:tblStyle w:val="TableGrid"/>
        <w:tblW w:w="0" w:type="auto"/>
        <w:tblInd w:w="792" w:type="dxa"/>
        <w:tblLook w:val="04A0" w:firstRow="1" w:lastRow="0" w:firstColumn="1" w:lastColumn="0" w:noHBand="0" w:noVBand="1"/>
      </w:tblPr>
      <w:tblGrid>
        <w:gridCol w:w="2244"/>
        <w:gridCol w:w="2104"/>
        <w:gridCol w:w="2105"/>
        <w:gridCol w:w="2105"/>
      </w:tblGrid>
      <w:tr w:rsidR="009466B6" w14:paraId="25DD1E74" w14:textId="77777777" w:rsidTr="009466B6">
        <w:tc>
          <w:tcPr>
            <w:tcW w:w="2337" w:type="dxa"/>
          </w:tcPr>
          <w:p w14:paraId="15CFC0C0" w14:textId="77777777" w:rsidR="009466B6" w:rsidRDefault="009466B6" w:rsidP="007D5AD4">
            <w:pPr>
              <w:pStyle w:val="ListParagraph"/>
              <w:ind w:left="0"/>
              <w:jc w:val="both"/>
            </w:pPr>
            <w:r>
              <w:t>Zone</w:t>
            </w:r>
          </w:p>
        </w:tc>
        <w:tc>
          <w:tcPr>
            <w:tcW w:w="2337" w:type="dxa"/>
          </w:tcPr>
          <w:p w14:paraId="5E224CB5" w14:textId="77777777" w:rsidR="009466B6" w:rsidRDefault="009466B6" w:rsidP="007D5AD4">
            <w:pPr>
              <w:pStyle w:val="ListParagraph"/>
              <w:ind w:left="0"/>
              <w:jc w:val="both"/>
            </w:pPr>
            <w:r>
              <w:t>1975</w:t>
            </w:r>
          </w:p>
        </w:tc>
        <w:tc>
          <w:tcPr>
            <w:tcW w:w="2338" w:type="dxa"/>
          </w:tcPr>
          <w:p w14:paraId="64E5961E" w14:textId="77777777" w:rsidR="009466B6" w:rsidRDefault="009466B6" w:rsidP="007D5AD4">
            <w:pPr>
              <w:pStyle w:val="ListParagraph"/>
              <w:ind w:left="0"/>
              <w:jc w:val="both"/>
            </w:pPr>
            <w:r>
              <w:t>North 2014</w:t>
            </w:r>
          </w:p>
        </w:tc>
        <w:tc>
          <w:tcPr>
            <w:tcW w:w="2338" w:type="dxa"/>
          </w:tcPr>
          <w:p w14:paraId="56BCD8FC" w14:textId="77777777" w:rsidR="009466B6" w:rsidRDefault="009466B6" w:rsidP="007D5AD4">
            <w:pPr>
              <w:pStyle w:val="ListParagraph"/>
              <w:ind w:left="0"/>
              <w:jc w:val="both"/>
            </w:pPr>
            <w:r>
              <w:t>South 2014</w:t>
            </w:r>
          </w:p>
        </w:tc>
      </w:tr>
      <w:tr w:rsidR="009466B6" w14:paraId="2B5D1557" w14:textId="77777777" w:rsidTr="009466B6">
        <w:tc>
          <w:tcPr>
            <w:tcW w:w="2337" w:type="dxa"/>
          </w:tcPr>
          <w:p w14:paraId="2EE618FD" w14:textId="77777777" w:rsidR="009466B6" w:rsidRPr="009466B6" w:rsidRDefault="009466B6" w:rsidP="007D5AD4">
            <w:pPr>
              <w:pStyle w:val="ListParagraph"/>
              <w:ind w:left="0"/>
              <w:jc w:val="both"/>
              <w:rPr>
                <w:b/>
                <w:bCs/>
              </w:rPr>
            </w:pPr>
            <w:r>
              <w:rPr>
                <w:b/>
                <w:bCs/>
              </w:rPr>
              <w:t>Species</w:t>
            </w:r>
            <w:r w:rsidR="00F4360A">
              <w:rPr>
                <w:b/>
                <w:bCs/>
              </w:rPr>
              <w:t xml:space="preserve"> / Population</w:t>
            </w:r>
          </w:p>
        </w:tc>
        <w:tc>
          <w:tcPr>
            <w:tcW w:w="2337" w:type="dxa"/>
          </w:tcPr>
          <w:p w14:paraId="4C597B60" w14:textId="331E4BB6" w:rsidR="009466B6" w:rsidRPr="009466B6" w:rsidRDefault="00F4360A" w:rsidP="007D5AD4">
            <w:pPr>
              <w:pStyle w:val="ListParagraph"/>
              <w:ind w:left="0"/>
              <w:jc w:val="both"/>
              <w:rPr>
                <w:b/>
                <w:bCs/>
              </w:rPr>
            </w:pPr>
            <w:r>
              <w:rPr>
                <w:b/>
                <w:bCs/>
              </w:rPr>
              <w:t xml:space="preserve">Control </w:t>
            </w:r>
            <w:r w:rsidR="001A7D03">
              <w:rPr>
                <w:b/>
                <w:bCs/>
              </w:rPr>
              <w:t>Oil</w:t>
            </w:r>
          </w:p>
        </w:tc>
        <w:tc>
          <w:tcPr>
            <w:tcW w:w="2338" w:type="dxa"/>
          </w:tcPr>
          <w:p w14:paraId="1FDEE712" w14:textId="61F6F524" w:rsidR="009466B6" w:rsidRPr="009466B6" w:rsidRDefault="009466B6" w:rsidP="007D5AD4">
            <w:pPr>
              <w:pStyle w:val="ListParagraph"/>
              <w:ind w:left="0"/>
              <w:jc w:val="both"/>
              <w:rPr>
                <w:b/>
                <w:bCs/>
              </w:rPr>
            </w:pPr>
            <w:r w:rsidRPr="009466B6">
              <w:rPr>
                <w:b/>
                <w:bCs/>
              </w:rPr>
              <w:t xml:space="preserve">Control   </w:t>
            </w:r>
            <w:r w:rsidR="001A7D03">
              <w:rPr>
                <w:b/>
                <w:bCs/>
              </w:rPr>
              <w:t>Oil</w:t>
            </w:r>
          </w:p>
        </w:tc>
        <w:tc>
          <w:tcPr>
            <w:tcW w:w="2338" w:type="dxa"/>
          </w:tcPr>
          <w:p w14:paraId="4553652C" w14:textId="32403110" w:rsidR="009466B6" w:rsidRPr="009466B6" w:rsidRDefault="00AD4411" w:rsidP="007D5AD4">
            <w:pPr>
              <w:pStyle w:val="ListParagraph"/>
              <w:ind w:left="0"/>
              <w:jc w:val="both"/>
              <w:rPr>
                <w:b/>
                <w:bCs/>
              </w:rPr>
            </w:pPr>
            <w:r w:rsidRPr="00AD4411">
              <w:rPr>
                <w:b/>
                <w:bCs/>
                <w:noProof/>
              </w:rPr>
              <mc:AlternateContent>
                <mc:Choice Requires="wps">
                  <w:drawing>
                    <wp:anchor distT="0" distB="0" distL="114300" distR="114300" simplePos="0" relativeHeight="251663360" behindDoc="0" locked="0" layoutInCell="1" allowOverlap="1" wp14:anchorId="0B5BEA50" wp14:editId="6038BD8D">
                      <wp:simplePos x="0" y="0"/>
                      <wp:positionH relativeFrom="column">
                        <wp:posOffset>535941</wp:posOffset>
                      </wp:positionH>
                      <wp:positionV relativeFrom="paragraph">
                        <wp:posOffset>-6984</wp:posOffset>
                      </wp:positionV>
                      <wp:extent cx="0" cy="533400"/>
                      <wp:effectExtent l="0" t="0" r="38100" b="19050"/>
                      <wp:wrapNone/>
                      <wp:docPr id="4" name="Straight Connector 4"/>
                      <wp:cNvGraphicFramePr/>
                      <a:graphic xmlns:a="http://schemas.openxmlformats.org/drawingml/2006/main">
                        <a:graphicData uri="http://schemas.microsoft.com/office/word/2010/wordprocessingShape">
                          <wps:wsp>
                            <wps:cNvCnPr/>
                            <wps:spPr>
                              <a:xfrm>
                                <a:off x="0" y="0"/>
                                <a:ext cx="0" cy="533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5AB3BA" id="Straight Connector 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pt,-.55pt" to="42.2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" strokecolor="black [3213]" strokeweight=".5pt">
                      <v:stroke joinstyle="miter"/>
                    </v:line>
                  </w:pict>
                </mc:Fallback>
              </mc:AlternateContent>
            </w:r>
            <w:r w:rsidR="004E6B16">
              <w:rPr>
                <w:b/>
                <w:bCs/>
              </w:rPr>
              <w:t>Control Oil</w:t>
            </w:r>
          </w:p>
        </w:tc>
      </w:tr>
      <w:tr w:rsidR="009466B6" w14:paraId="3EAB1B30" w14:textId="77777777" w:rsidTr="009466B6">
        <w:tc>
          <w:tcPr>
            <w:tcW w:w="2337" w:type="dxa"/>
          </w:tcPr>
          <w:p w14:paraId="2D08619B" w14:textId="77777777" w:rsidR="009466B6" w:rsidRPr="00AD4411" w:rsidRDefault="00AD4411" w:rsidP="00AD4411">
            <w:pPr>
              <w:pStyle w:val="ListParagraph"/>
              <w:numPr>
                <w:ilvl w:val="0"/>
                <w:numId w:val="2"/>
              </w:numPr>
              <w:jc w:val="both"/>
              <w:rPr>
                <w:i/>
                <w:iCs/>
              </w:rPr>
            </w:pPr>
            <w:r>
              <w:rPr>
                <w:i/>
                <w:iCs/>
              </w:rPr>
              <w:t>raddiana</w:t>
            </w:r>
          </w:p>
        </w:tc>
        <w:tc>
          <w:tcPr>
            <w:tcW w:w="2337" w:type="dxa"/>
          </w:tcPr>
          <w:p w14:paraId="35953739" w14:textId="77777777" w:rsidR="009466B6" w:rsidRDefault="00AD4411" w:rsidP="007D5AD4">
            <w:pPr>
              <w:pStyle w:val="ListParagraph"/>
              <w:ind w:left="0"/>
              <w:jc w:val="both"/>
            </w:pPr>
            <w:r w:rsidRPr="00AD4411">
              <w:rPr>
                <w:b/>
                <w:bCs/>
                <w:noProof/>
              </w:rPr>
              <mc:AlternateContent>
                <mc:Choice Requires="wps">
                  <w:drawing>
                    <wp:anchor distT="0" distB="0" distL="114300" distR="114300" simplePos="0" relativeHeight="251667456" behindDoc="0" locked="0" layoutInCell="1" allowOverlap="1" wp14:anchorId="7BCCB6CA" wp14:editId="778D6B26">
                      <wp:simplePos x="0" y="0"/>
                      <wp:positionH relativeFrom="column">
                        <wp:posOffset>527685</wp:posOffset>
                      </wp:positionH>
                      <wp:positionV relativeFrom="paragraph">
                        <wp:posOffset>-174625</wp:posOffset>
                      </wp:positionV>
                      <wp:extent cx="0" cy="533400"/>
                      <wp:effectExtent l="0" t="0" r="38100" b="19050"/>
                      <wp:wrapNone/>
                      <wp:docPr id="6" name="Straight Connector 6"/>
                      <wp:cNvGraphicFramePr/>
                      <a:graphic xmlns:a="http://schemas.openxmlformats.org/drawingml/2006/main">
                        <a:graphicData uri="http://schemas.microsoft.com/office/word/2010/wordprocessingShape">
                          <wps:wsp>
                            <wps:cNvCnPr/>
                            <wps:spPr>
                              <a:xfrm>
                                <a:off x="0" y="0"/>
                                <a:ext cx="0" cy="533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0DAC10" id="Straight Connector 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5pt,-13.75pt" to="41.5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" strokecolor="black [3213]" strokeweight=".5pt">
                      <v:stroke joinstyle="miter"/>
                    </v:line>
                  </w:pict>
                </mc:Fallback>
              </mc:AlternateContent>
            </w:r>
          </w:p>
        </w:tc>
        <w:tc>
          <w:tcPr>
            <w:tcW w:w="2338" w:type="dxa"/>
          </w:tcPr>
          <w:p w14:paraId="38745D39" w14:textId="77777777" w:rsidR="009466B6" w:rsidRDefault="00AD4411" w:rsidP="007D5AD4">
            <w:pPr>
              <w:pStyle w:val="ListParagraph"/>
              <w:ind w:left="0"/>
              <w:jc w:val="both"/>
            </w:pPr>
            <w:r w:rsidRPr="00AD4411">
              <w:rPr>
                <w:b/>
                <w:bCs/>
                <w:noProof/>
              </w:rPr>
              <mc:AlternateContent>
                <mc:Choice Requires="wps">
                  <w:drawing>
                    <wp:anchor distT="0" distB="0" distL="114300" distR="114300" simplePos="0" relativeHeight="251665408" behindDoc="0" locked="0" layoutInCell="1" allowOverlap="1" wp14:anchorId="0754961B" wp14:editId="530F42AE">
                      <wp:simplePos x="0" y="0"/>
                      <wp:positionH relativeFrom="column">
                        <wp:posOffset>535940</wp:posOffset>
                      </wp:positionH>
                      <wp:positionV relativeFrom="paragraph">
                        <wp:posOffset>-174625</wp:posOffset>
                      </wp:positionV>
                      <wp:extent cx="0" cy="533400"/>
                      <wp:effectExtent l="0" t="0" r="38100" b="19050"/>
                      <wp:wrapNone/>
                      <wp:docPr id="5" name="Straight Connector 5"/>
                      <wp:cNvGraphicFramePr/>
                      <a:graphic xmlns:a="http://schemas.openxmlformats.org/drawingml/2006/main">
                        <a:graphicData uri="http://schemas.microsoft.com/office/word/2010/wordprocessingShape">
                          <wps:wsp>
                            <wps:cNvCnPr/>
                            <wps:spPr>
                              <a:xfrm>
                                <a:off x="0" y="0"/>
                                <a:ext cx="0" cy="533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AC4A7A" id="Straight Connector 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pt,-13.75pt" to="42.2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" strokecolor="black [3213]" strokeweight=".5pt">
                      <v:stroke joinstyle="miter"/>
                    </v:line>
                  </w:pict>
                </mc:Fallback>
              </mc:AlternateContent>
            </w:r>
            <w:r>
              <w:t>42             45</w:t>
            </w:r>
          </w:p>
        </w:tc>
        <w:tc>
          <w:tcPr>
            <w:tcW w:w="2338" w:type="dxa"/>
          </w:tcPr>
          <w:p w14:paraId="6329338A" w14:textId="77777777" w:rsidR="009466B6" w:rsidRDefault="009466B6" w:rsidP="007D5AD4">
            <w:pPr>
              <w:pStyle w:val="ListParagraph"/>
              <w:ind w:left="0"/>
              <w:jc w:val="both"/>
            </w:pPr>
          </w:p>
        </w:tc>
      </w:tr>
      <w:tr w:rsidR="009466B6" w14:paraId="00124747" w14:textId="77777777" w:rsidTr="009466B6">
        <w:tc>
          <w:tcPr>
            <w:tcW w:w="2337" w:type="dxa"/>
          </w:tcPr>
          <w:p w14:paraId="453EC30C" w14:textId="77777777" w:rsidR="009466B6" w:rsidRPr="00AD4411" w:rsidRDefault="00AD4411" w:rsidP="00AD4411">
            <w:pPr>
              <w:pStyle w:val="ListParagraph"/>
              <w:numPr>
                <w:ilvl w:val="0"/>
                <w:numId w:val="3"/>
              </w:numPr>
              <w:jc w:val="both"/>
              <w:rPr>
                <w:i/>
                <w:iCs/>
              </w:rPr>
            </w:pPr>
            <w:r>
              <w:rPr>
                <w:i/>
                <w:iCs/>
              </w:rPr>
              <w:t>tortilis</w:t>
            </w:r>
          </w:p>
        </w:tc>
        <w:tc>
          <w:tcPr>
            <w:tcW w:w="2337" w:type="dxa"/>
          </w:tcPr>
          <w:p w14:paraId="13CD8F8F" w14:textId="77777777" w:rsidR="009466B6" w:rsidRDefault="00AD4411" w:rsidP="007D5AD4">
            <w:pPr>
              <w:pStyle w:val="ListParagraph"/>
              <w:ind w:left="0"/>
              <w:jc w:val="both"/>
            </w:pPr>
            <w:r>
              <w:t>48            41</w:t>
            </w:r>
          </w:p>
        </w:tc>
        <w:tc>
          <w:tcPr>
            <w:tcW w:w="2338" w:type="dxa"/>
          </w:tcPr>
          <w:p w14:paraId="50091F84" w14:textId="77777777" w:rsidR="009466B6" w:rsidRDefault="00AD4411" w:rsidP="007D5AD4">
            <w:pPr>
              <w:pStyle w:val="ListParagraph"/>
              <w:ind w:left="0"/>
              <w:jc w:val="both"/>
            </w:pPr>
            <w:r>
              <w:t>57             42</w:t>
            </w:r>
          </w:p>
        </w:tc>
        <w:tc>
          <w:tcPr>
            <w:tcW w:w="2338" w:type="dxa"/>
          </w:tcPr>
          <w:p w14:paraId="090AD822" w14:textId="77777777" w:rsidR="009466B6" w:rsidRDefault="00AD4411" w:rsidP="007D5AD4">
            <w:pPr>
              <w:pStyle w:val="ListParagraph"/>
              <w:ind w:left="0"/>
              <w:jc w:val="both"/>
            </w:pPr>
            <w:r>
              <w:t>28            45</w:t>
            </w:r>
          </w:p>
        </w:tc>
      </w:tr>
    </w:tbl>
    <w:p w14:paraId="584527BD" w14:textId="77777777" w:rsidR="009466B6" w:rsidRDefault="00AD4411" w:rsidP="007D5AD4">
      <w:pPr>
        <w:pStyle w:val="ListParagraph"/>
        <w:ind w:left="792"/>
        <w:jc w:val="both"/>
        <w:rPr>
          <w:sz w:val="20"/>
          <w:szCs w:val="20"/>
        </w:rPr>
      </w:pPr>
      <w:r>
        <w:rPr>
          <w:sz w:val="20"/>
          <w:szCs w:val="20"/>
        </w:rPr>
        <w:t xml:space="preserve">Table 1: The number of acacia trees selected as samples in the </w:t>
      </w:r>
      <w:r w:rsidR="00D1491C">
        <w:rPr>
          <w:sz w:val="20"/>
          <w:szCs w:val="20"/>
        </w:rPr>
        <w:t>polluted and control areas of Avrona.</w:t>
      </w:r>
    </w:p>
    <w:p w14:paraId="7012594C" w14:textId="77777777" w:rsidR="0067209C" w:rsidRPr="00AD4411" w:rsidRDefault="0067209C" w:rsidP="007D5AD4">
      <w:pPr>
        <w:pStyle w:val="ListParagraph"/>
        <w:ind w:left="792"/>
        <w:jc w:val="both"/>
        <w:rPr>
          <w:sz w:val="20"/>
          <w:szCs w:val="20"/>
        </w:rPr>
      </w:pPr>
    </w:p>
    <w:p w14:paraId="0AF8A5B5" w14:textId="77777777" w:rsidR="007D5AD4" w:rsidRDefault="0067209C" w:rsidP="00B87B9B">
      <w:pPr>
        <w:pStyle w:val="Heading2"/>
      </w:pPr>
      <w:bookmarkStart w:id="4" w:name="_Toc506472485"/>
      <w:r>
        <w:t>The State of Water in the Trees</w:t>
      </w:r>
      <w:bookmarkEnd w:id="4"/>
    </w:p>
    <w:p w14:paraId="7FF9D635" w14:textId="77777777" w:rsidR="0067209C" w:rsidRDefault="006E6B8A" w:rsidP="00B87B9B">
      <w:pPr>
        <w:pStyle w:val="Heading3"/>
      </w:pPr>
      <w:bookmarkStart w:id="5" w:name="_Toc506472486"/>
      <w:r>
        <w:t>Manual</w:t>
      </w:r>
      <w:r w:rsidR="00E37F7E">
        <w:t xml:space="preserve"> Dendrometers</w:t>
      </w:r>
      <w:bookmarkEnd w:id="5"/>
    </w:p>
    <w:p w14:paraId="2E9BBE12" w14:textId="125AC40C" w:rsidR="00E37F7E" w:rsidRDefault="00E37F7E" w:rsidP="00B87B9B">
      <w:pPr>
        <w:pStyle w:val="ListParagraph"/>
        <w:ind w:left="1224"/>
        <w:jc w:val="both"/>
      </w:pPr>
      <w:r>
        <w:t>Once they were delivered to Israel at the end of June 20</w:t>
      </w:r>
      <w:r w:rsidR="004E6B16">
        <w:t>1</w:t>
      </w:r>
      <w:r>
        <w:t>5, 104 manual dendrometers were installed on all the</w:t>
      </w:r>
      <w:r w:rsidR="004E6B16">
        <w:t xml:space="preserve"> trees</w:t>
      </w:r>
      <w:r>
        <w:t xml:space="preserve"> in Table 1, expecting trees whose trunk</w:t>
      </w:r>
      <w:r w:rsidR="004E6B16">
        <w:t>s</w:t>
      </w:r>
      <w:r>
        <w:t xml:space="preserve"> w</w:t>
      </w:r>
      <w:r w:rsidR="004E6B16">
        <w:t>ere</w:t>
      </w:r>
      <w:r>
        <w:t xml:space="preserve"> too thin or which were inaccessible</w:t>
      </w:r>
      <w:r w:rsidR="005160CD">
        <w:t xml:space="preserve"> (see Figure 2)</w:t>
      </w:r>
      <w:r>
        <w:t>.  The trees’ initial circumferences were recorded.  Readings of the circumference changes were performed on each round of monitoring (June, September and December of 2016).</w:t>
      </w:r>
    </w:p>
    <w:p w14:paraId="27D7741C" w14:textId="77777777" w:rsidR="00E37F7E" w:rsidRDefault="00E37F7E" w:rsidP="00E37F7E">
      <w:pPr>
        <w:pStyle w:val="ListParagraph"/>
        <w:ind w:left="1224"/>
        <w:jc w:val="both"/>
      </w:pPr>
      <w:r w:rsidRPr="00E37F7E">
        <w:rPr>
          <w:noProof/>
        </w:rPr>
        <w:drawing>
          <wp:inline distT="0" distB="0" distL="0" distR="0" wp14:anchorId="6093B0E0" wp14:editId="1CF5796A">
            <wp:extent cx="1085850" cy="19441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4304" cy="1959325"/>
                    </a:xfrm>
                    <a:prstGeom prst="rect">
                      <a:avLst/>
                    </a:prstGeom>
                    <a:noFill/>
                    <a:ln>
                      <a:noFill/>
                    </a:ln>
                  </pic:spPr>
                </pic:pic>
              </a:graphicData>
            </a:graphic>
          </wp:inline>
        </w:drawing>
      </w:r>
      <w:r w:rsidRPr="00E37F7E">
        <w:rPr>
          <w:noProof/>
        </w:rPr>
        <w:drawing>
          <wp:inline distT="0" distB="0" distL="0" distR="0" wp14:anchorId="103F8A8A" wp14:editId="70B277FE">
            <wp:extent cx="2571750" cy="585811"/>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V="1">
                      <a:off x="0" y="0"/>
                      <a:ext cx="2686973" cy="612057"/>
                    </a:xfrm>
                    <a:prstGeom prst="rect">
                      <a:avLst/>
                    </a:prstGeom>
                    <a:noFill/>
                    <a:ln>
                      <a:noFill/>
                    </a:ln>
                  </pic:spPr>
                </pic:pic>
              </a:graphicData>
            </a:graphic>
          </wp:inline>
        </w:drawing>
      </w:r>
    </w:p>
    <w:p w14:paraId="0F8E1929" w14:textId="77777777" w:rsidR="00E37F7E" w:rsidRPr="00E37F7E" w:rsidRDefault="00E37F7E" w:rsidP="00E37F7E">
      <w:pPr>
        <w:pStyle w:val="ListParagraph"/>
        <w:ind w:left="1224"/>
        <w:jc w:val="both"/>
        <w:rPr>
          <w:sz w:val="20"/>
          <w:szCs w:val="20"/>
          <w:rtl/>
        </w:rPr>
      </w:pPr>
      <w:r>
        <w:rPr>
          <w:sz w:val="20"/>
          <w:szCs w:val="20"/>
        </w:rPr>
        <w:t xml:space="preserve">Figure 2: At left, </w:t>
      </w:r>
      <w:r w:rsidR="00EA5D41">
        <w:rPr>
          <w:sz w:val="20"/>
          <w:szCs w:val="20"/>
        </w:rPr>
        <w:t>the circumference of a tree trunk is measured by a manual tape, marked in black, and a manual dendrometer is installed above it.  At right, an up-close view of the manual dendrometer.</w:t>
      </w:r>
    </w:p>
    <w:p w14:paraId="5967FC34" w14:textId="77777777" w:rsidR="00E37F7E" w:rsidRDefault="004C57F9" w:rsidP="00B87B9B">
      <w:pPr>
        <w:pStyle w:val="Heading3"/>
      </w:pPr>
      <w:bookmarkStart w:id="6" w:name="_Toc506472487"/>
      <w:r>
        <w:t>Electronic Dendrometers</w:t>
      </w:r>
      <w:bookmarkEnd w:id="6"/>
    </w:p>
    <w:p w14:paraId="05434D95" w14:textId="10678524" w:rsidR="0089122D" w:rsidRDefault="004C57F9" w:rsidP="004C57F9">
      <w:pPr>
        <w:pStyle w:val="ListParagraph"/>
        <w:ind w:left="1224"/>
        <w:jc w:val="both"/>
      </w:pPr>
      <w:r>
        <w:t xml:space="preserve">Ten electronic dendrometers were installed in mid-May of 2015 (see Figure 3).  These dendrometers measure air temperature and trunk circumference once per hour.  </w:t>
      </w:r>
      <w:r w:rsidR="004E6B16">
        <w:t>T</w:t>
      </w:r>
      <w:r>
        <w:t>hese measurements make it possible to calculate minimum and maximum changes in tree circumference each day, in reference to environmental temperatures.  From these measurements, the maximum change in trunk circumference (DR), daily growth (DG) and the range from maximum to minimum (MXTD, MDS) may be calculated (</w:t>
      </w:r>
      <w:r w:rsidRPr="004E6B16">
        <w:t>Ballester et. Al. 2014</w:t>
      </w:r>
      <w:r>
        <w:t>) (see Figure 4).</w:t>
      </w:r>
      <w:r w:rsidR="000912EE">
        <w:t xml:space="preserve">  Net Increment, or the change in trunk circumference </w:t>
      </w:r>
      <w:r w:rsidR="001C0BAF">
        <w:t>from the Zero Hour (the first day of measurement) is presented in the results of this report.</w:t>
      </w:r>
      <w:r w:rsidR="005B72DB">
        <w:t xml:space="preserve">  These instruments are highly sensitive and extremely precise; they can measure changes that take place every hour, at the level of the micron (one thousandth of a millimeter).  The dendrometers were removed on </w:t>
      </w:r>
      <w:r w:rsidR="004906AB">
        <w:t>the 10</w:t>
      </w:r>
      <w:r w:rsidR="004906AB" w:rsidRPr="005B72DB">
        <w:rPr>
          <w:vertAlign w:val="superscript"/>
        </w:rPr>
        <w:t>th</w:t>
      </w:r>
      <w:r w:rsidR="004906AB">
        <w:t xml:space="preserve"> of May 2016 and</w:t>
      </w:r>
      <w:r w:rsidR="005B72DB">
        <w:t xml:space="preserve"> reinstalled only on </w:t>
      </w:r>
      <w:r w:rsidR="005B72DB">
        <w:rPr>
          <w:i/>
          <w:iCs/>
        </w:rPr>
        <w:t>A. tortilis</w:t>
      </w:r>
      <w:r w:rsidR="005B72DB">
        <w:rPr>
          <w:rFonts w:hint="cs"/>
          <w:i/>
          <w:iCs/>
          <w:rtl/>
        </w:rPr>
        <w:t xml:space="preserve"> </w:t>
      </w:r>
      <w:r w:rsidR="005B72DB">
        <w:t>trees in the northern zone (five on polluted trees and five on control trees).  The figures recorded by the dendrometers are downloaded once every three months.</w:t>
      </w:r>
    </w:p>
    <w:p w14:paraId="0203F5D2" w14:textId="77612288" w:rsidR="004C57F9" w:rsidRDefault="004906AB" w:rsidP="004C57F9">
      <w:pPr>
        <w:pStyle w:val="ListParagraph"/>
        <w:ind w:left="1224"/>
        <w:jc w:val="both"/>
      </w:pPr>
      <w:r>
        <w:rPr>
          <w:noProof/>
        </w:rPr>
        <w:lastRenderedPageBreak/>
        <mc:AlternateContent>
          <mc:Choice Requires="wps">
            <w:drawing>
              <wp:anchor distT="0" distB="0" distL="114300" distR="114300" simplePos="0" relativeHeight="251670528" behindDoc="0" locked="0" layoutInCell="1" allowOverlap="1" wp14:anchorId="6476BA42" wp14:editId="58A2A24D">
                <wp:simplePos x="0" y="0"/>
                <wp:positionH relativeFrom="column">
                  <wp:posOffset>3181349</wp:posOffset>
                </wp:positionH>
                <wp:positionV relativeFrom="paragraph">
                  <wp:posOffset>1028700</wp:posOffset>
                </wp:positionV>
                <wp:extent cx="219075" cy="247650"/>
                <wp:effectExtent l="76200" t="76200" r="47625" b="95250"/>
                <wp:wrapNone/>
                <wp:docPr id="2" name="Oval 2"/>
                <wp:cNvGraphicFramePr/>
                <a:graphic xmlns:a="http://schemas.openxmlformats.org/drawingml/2006/main">
                  <a:graphicData uri="http://schemas.microsoft.com/office/word/2010/wordprocessingShape">
                    <wps:wsp>
                      <wps:cNvSpPr/>
                      <wps:spPr>
                        <a:xfrm>
                          <a:off x="0" y="0"/>
                          <a:ext cx="219075" cy="247650"/>
                        </a:xfrm>
                        <a:prstGeom prst="ellipse">
                          <a:avLst/>
                        </a:prstGeom>
                        <a:noFill/>
                        <a:ln>
                          <a:solidFill>
                            <a:srgbClr val="FFFF00"/>
                          </a:solidFill>
                        </a:ln>
                        <a:effectLst>
                          <a:glow rad="635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80C0C" id="Oval 2" o:spid="_x0000_s1026" style="position:absolute;margin-left:250.5pt;margin-top:81pt;width:17.2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" filled="f" strokecolor="yellow" strokeweight="1pt">
                <v:stroke joinstyle="miter"/>
              </v:oval>
            </w:pict>
          </mc:Fallback>
        </mc:AlternateContent>
      </w:r>
      <w:r w:rsidR="0089122D" w:rsidRPr="0089122D">
        <w:rPr>
          <w:noProof/>
        </w:rPr>
        <w:drawing>
          <wp:inline distT="0" distB="0" distL="0" distR="0" wp14:anchorId="09B23D65" wp14:editId="15E9F162">
            <wp:extent cx="1466850" cy="1769152"/>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7579" cy="1782093"/>
                    </a:xfrm>
                    <a:prstGeom prst="rect">
                      <a:avLst/>
                    </a:prstGeom>
                    <a:noFill/>
                    <a:ln>
                      <a:noFill/>
                    </a:ln>
                  </pic:spPr>
                </pic:pic>
              </a:graphicData>
            </a:graphic>
          </wp:inline>
        </w:drawing>
      </w:r>
      <w:r w:rsidR="005B72DB">
        <w:t xml:space="preserve"> </w:t>
      </w:r>
      <w:r w:rsidR="0089122D" w:rsidRPr="0089122D">
        <w:rPr>
          <w:noProof/>
        </w:rPr>
        <w:drawing>
          <wp:inline distT="0" distB="0" distL="0" distR="0" wp14:anchorId="4ADDFE17" wp14:editId="416988C1">
            <wp:extent cx="2313940" cy="1745306"/>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35174" cy="1761322"/>
                    </a:xfrm>
                    <a:prstGeom prst="rect">
                      <a:avLst/>
                    </a:prstGeom>
                    <a:noFill/>
                    <a:ln>
                      <a:noFill/>
                    </a:ln>
                  </pic:spPr>
                </pic:pic>
              </a:graphicData>
            </a:graphic>
          </wp:inline>
        </w:drawing>
      </w:r>
    </w:p>
    <w:p w14:paraId="6CFA1E9A" w14:textId="77777777" w:rsidR="0089122D" w:rsidRDefault="0089122D" w:rsidP="004C57F9">
      <w:pPr>
        <w:pStyle w:val="ListParagraph"/>
        <w:ind w:left="1224"/>
        <w:jc w:val="both"/>
        <w:rPr>
          <w:sz w:val="20"/>
          <w:szCs w:val="20"/>
        </w:rPr>
      </w:pPr>
      <w:r>
        <w:rPr>
          <w:sz w:val="20"/>
          <w:szCs w:val="20"/>
        </w:rPr>
        <w:t>Figure 3: At left, close-up of a tree trunk with a figure-taking electronic dendrometer installed on it.  At right, a full tree with an electronic dendrometer (circled in yellow) attached to it.</w:t>
      </w:r>
    </w:p>
    <w:p w14:paraId="5274E552" w14:textId="77777777" w:rsidR="00750BE3" w:rsidRDefault="00750BE3" w:rsidP="00750BE3">
      <w:pPr>
        <w:pStyle w:val="ListParagraph"/>
        <w:ind w:left="1224"/>
        <w:jc w:val="center"/>
      </w:pPr>
      <w:r w:rsidRPr="00750BE3">
        <w:rPr>
          <w:noProof/>
          <w:sz w:val="20"/>
          <w:szCs w:val="20"/>
        </w:rPr>
        <w:drawing>
          <wp:inline distT="0" distB="0" distL="0" distR="0" wp14:anchorId="08B02A22" wp14:editId="694D21E8">
            <wp:extent cx="2857500" cy="23269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2697" cy="2339370"/>
                    </a:xfrm>
                    <a:prstGeom prst="rect">
                      <a:avLst/>
                    </a:prstGeom>
                    <a:noFill/>
                    <a:ln>
                      <a:noFill/>
                    </a:ln>
                  </pic:spPr>
                </pic:pic>
              </a:graphicData>
            </a:graphic>
          </wp:inline>
        </w:drawing>
      </w:r>
    </w:p>
    <w:p w14:paraId="698E506E" w14:textId="77777777" w:rsidR="00750BE3" w:rsidRPr="00750BE3" w:rsidRDefault="00750BE3" w:rsidP="00750BE3">
      <w:pPr>
        <w:pStyle w:val="ListParagraph"/>
        <w:ind w:left="1224"/>
        <w:jc w:val="both"/>
        <w:rPr>
          <w:sz w:val="20"/>
          <w:szCs w:val="20"/>
        </w:rPr>
      </w:pPr>
      <w:r>
        <w:rPr>
          <w:sz w:val="20"/>
          <w:szCs w:val="20"/>
        </w:rPr>
        <w:t>Figure 4: Parameters for measuring the change in trunk circumference (Ballester et. al. 2014), using measurements taken by the electronic dendrometers in Figure 3.</w:t>
      </w:r>
    </w:p>
    <w:p w14:paraId="13B07D68" w14:textId="1B862C28" w:rsidR="004C57F9" w:rsidRDefault="008B3C98" w:rsidP="00B87B9B">
      <w:pPr>
        <w:pStyle w:val="Heading3"/>
      </w:pPr>
      <w:bookmarkStart w:id="7" w:name="_Toc506472488"/>
      <w:r>
        <w:t xml:space="preserve">Water </w:t>
      </w:r>
      <w:r w:rsidR="00B87B9B">
        <w:t>P</w:t>
      </w:r>
      <w:r>
        <w:t xml:space="preserve">assage </w:t>
      </w:r>
      <w:r w:rsidR="00B87B9B">
        <w:t>T</w:t>
      </w:r>
      <w:r>
        <w:t xml:space="preserve">hrough the </w:t>
      </w:r>
      <w:r w:rsidR="00B87B9B">
        <w:t>T</w:t>
      </w:r>
      <w:r>
        <w:t xml:space="preserve">rees, </w:t>
      </w:r>
      <w:r w:rsidR="00B87B9B">
        <w:t>M</w:t>
      </w:r>
      <w:r>
        <w:t xml:space="preserve">easured by the Sap Flow </w:t>
      </w:r>
      <w:r w:rsidR="00B87B9B">
        <w:t>S</w:t>
      </w:r>
      <w:r>
        <w:t>ystem</w:t>
      </w:r>
      <w:bookmarkEnd w:id="7"/>
    </w:p>
    <w:p w14:paraId="74C7B267" w14:textId="1AC59210" w:rsidR="0047414D" w:rsidRDefault="0047414D" w:rsidP="0047414D">
      <w:pPr>
        <w:pStyle w:val="ListParagraph"/>
        <w:ind w:left="1224"/>
        <w:jc w:val="both"/>
      </w:pPr>
      <w:r>
        <w:t>The Sap Flow system was installed on four polluted trees and four control trees at the end of November 2016.  We do no</w:t>
      </w:r>
      <w:r w:rsidR="007E003F">
        <w:t>t</w:t>
      </w:r>
      <w:r>
        <w:t xml:space="preserve"> yet have any figures for it because the system only began working properly in January, when we added an additional solar panel to stabilize it.  The system measures the flow of water through the tree trunk.  This is accomplished by inserting two small electrodes into the tree’s Xylem fluid (sapwood), with five to ten centimeters separating them from one another.  The electrodes have thermo-cables which measure the temperature at the electrodes’ edges.  In addition to measuring the temperature, the higher of the two electrodes has a small heating apparatus which keeps the fluid heated at a set temperature.  We simply measure the difference between the temperatures in the two electrodes- if no water passes through the tree, </w:t>
      </w:r>
      <w:r w:rsidR="00691098">
        <w:t>the temperature difference will be significant- one hot and one colder.  If substantial amounts of water pass through the tree’s Xylem, the water will cool down the warmer electrode and the temperature difference between the two will shrink (see Figure 5).  This system allows us to calculate the liters of water which pass through the tree in each hour.</w:t>
      </w:r>
    </w:p>
    <w:p w14:paraId="2C141F64" w14:textId="77777777" w:rsidR="008725F2" w:rsidRDefault="008725F2" w:rsidP="0047414D">
      <w:pPr>
        <w:pStyle w:val="ListParagraph"/>
        <w:ind w:left="1224"/>
        <w:jc w:val="both"/>
      </w:pPr>
      <w:r w:rsidRPr="008725F2">
        <w:rPr>
          <w:noProof/>
        </w:rPr>
        <w:lastRenderedPageBreak/>
        <w:drawing>
          <wp:inline distT="0" distB="0" distL="0" distR="0" wp14:anchorId="4F1AAD07" wp14:editId="4D6CC706">
            <wp:extent cx="2741097" cy="184785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2906" cy="1896259"/>
                    </a:xfrm>
                    <a:prstGeom prst="rect">
                      <a:avLst/>
                    </a:prstGeom>
                    <a:noFill/>
                    <a:ln>
                      <a:noFill/>
                    </a:ln>
                  </pic:spPr>
                </pic:pic>
              </a:graphicData>
            </a:graphic>
          </wp:inline>
        </w:drawing>
      </w:r>
    </w:p>
    <w:p w14:paraId="1B05107A" w14:textId="77777777" w:rsidR="008725F2" w:rsidRPr="008725F2" w:rsidRDefault="008725F2" w:rsidP="0047414D">
      <w:pPr>
        <w:pStyle w:val="ListParagraph"/>
        <w:ind w:left="1224"/>
        <w:jc w:val="both"/>
        <w:rPr>
          <w:sz w:val="20"/>
          <w:szCs w:val="20"/>
        </w:rPr>
      </w:pPr>
      <w:r>
        <w:rPr>
          <w:sz w:val="20"/>
          <w:szCs w:val="20"/>
        </w:rPr>
        <w:t>Figure 5: A flowchart of the Sap Flow system that was installed in polluted and control trees in the Avrona Nature Reserve.</w:t>
      </w:r>
    </w:p>
    <w:p w14:paraId="2C55E74C" w14:textId="77777777" w:rsidR="008B3C98" w:rsidRDefault="00985462" w:rsidP="00B87B9B">
      <w:pPr>
        <w:pStyle w:val="Heading2"/>
      </w:pPr>
      <w:bookmarkStart w:id="8" w:name="_Toc506472489"/>
      <w:r>
        <w:t>Greenness of the Tree</w:t>
      </w:r>
      <w:bookmarkEnd w:id="8"/>
    </w:p>
    <w:p w14:paraId="76971351" w14:textId="62A76067" w:rsidR="00985462" w:rsidRDefault="00985462" w:rsidP="00985462">
      <w:pPr>
        <w:pStyle w:val="ListParagraph"/>
        <w:ind w:left="792"/>
        <w:jc w:val="both"/>
      </w:pPr>
      <w:r>
        <w:t xml:space="preserve">The degree of a tree’s greenness reflects the measure of its health at that given moment.  The assumption is that the amount of foliage on a tree will decrease if it has been damaged, and that decrease will, in turn, negatively </w:t>
      </w:r>
      <w:r w:rsidR="007E003F">
        <w:t>affect</w:t>
      </w:r>
      <w:r>
        <w:t xml:space="preserve"> the amount of photosynthesis that the tree will be able to perform.  The amount of foliage may provide us hints as to which trees may be in trouble.  Tree greenness was examined using three different parameters: </w:t>
      </w:r>
      <w:r>
        <w:rPr>
          <w:b/>
          <w:bCs/>
        </w:rPr>
        <w:t xml:space="preserve">A) The “NDVI Index” </w:t>
      </w:r>
      <w:r>
        <w:t xml:space="preserve">in which values oscillate between 0 and </w:t>
      </w:r>
      <w:r w:rsidR="007E003F">
        <w:t>1 and</w:t>
      </w:r>
      <w:r>
        <w:t xml:space="preserve"> represent how green the tree is.  </w:t>
      </w:r>
      <w:r>
        <w:rPr>
          <w:b/>
          <w:bCs/>
        </w:rPr>
        <w:t xml:space="preserve">B) The “Greens Index” (GI) </w:t>
      </w:r>
      <w:r>
        <w:t xml:space="preserve">represents the degree of the tree’s greenness as well, with values ranging from 0.3 to 0.4.  </w:t>
      </w:r>
      <w:r>
        <w:rPr>
          <w:b/>
          <w:bCs/>
        </w:rPr>
        <w:t xml:space="preserve">C) The Visual Foliage Index (The </w:t>
      </w:r>
      <w:r w:rsidR="00022E4B">
        <w:rPr>
          <w:b/>
          <w:bCs/>
        </w:rPr>
        <w:t>“</w:t>
      </w:r>
      <w:r>
        <w:rPr>
          <w:b/>
          <w:bCs/>
        </w:rPr>
        <w:t>Benny Index”)</w:t>
      </w:r>
      <w:r>
        <w:t xml:space="preserve"> in which the </w:t>
      </w:r>
      <w:r w:rsidR="008A6794">
        <w:t xml:space="preserve">amount of </w:t>
      </w:r>
      <w:r>
        <w:t xml:space="preserve">foliage </w:t>
      </w:r>
      <w:r w:rsidR="008A6794">
        <w:t xml:space="preserve">on a tree </w:t>
      </w:r>
      <w:r>
        <w:t>is evaluated by eye</w:t>
      </w:r>
      <w:r w:rsidR="008A6794">
        <w:t xml:space="preserve"> and limited to six degrees of freedom between 0-5 (5= excellent, 1= poor, 0= no foliage at all) (see Figure 6).</w:t>
      </w:r>
      <w:r w:rsidR="00B03476">
        <w:t xml:space="preserve">  These parameters complement one another.  “The Benny Index”, on the one hand, is categorical, and cannot include the significant variance between the trees.  It is also likely to be subjective.  On the other hand, the NDVI greenness index contains additional information, such as </w:t>
      </w:r>
      <w:r w:rsidR="00AC1DA8">
        <w:t>presence of pods and Loranthus</w:t>
      </w:r>
      <w:r w:rsidR="00B03476">
        <w:t>.  With the GI to calculate greenness, only a small area of the tree is used, and using its program creates challenges, such as using the exact same area of the tree each time.</w:t>
      </w:r>
      <w:r w:rsidR="00022E4B">
        <w:t xml:space="preserve">  These three indices were therefore used in parallel to evaluate tree greenness.  Acacias lose some or all of their foliage in the summer months as part of their routine life cycle, so the time of year in which </w:t>
      </w:r>
      <w:r w:rsidR="00096B45">
        <w:t>the trees were photographed is of paramount importance when analyzing and understanding the results.</w:t>
      </w:r>
    </w:p>
    <w:p w14:paraId="4A2A426F" w14:textId="52437AA8" w:rsidR="007E003F" w:rsidRDefault="007E003F" w:rsidP="00985462">
      <w:pPr>
        <w:pStyle w:val="ListParagraph"/>
        <w:ind w:left="792"/>
        <w:jc w:val="both"/>
      </w:pPr>
    </w:p>
    <w:p w14:paraId="01C5732D" w14:textId="0EE0274B" w:rsidR="007E003F" w:rsidRDefault="007E003F" w:rsidP="00985462">
      <w:pPr>
        <w:pStyle w:val="ListParagraph"/>
        <w:ind w:left="792"/>
        <w:jc w:val="both"/>
      </w:pPr>
    </w:p>
    <w:p w14:paraId="48502697" w14:textId="45E53E21" w:rsidR="007E003F" w:rsidRDefault="007E003F" w:rsidP="00985462">
      <w:pPr>
        <w:pStyle w:val="ListParagraph"/>
        <w:ind w:left="792"/>
        <w:jc w:val="both"/>
      </w:pPr>
    </w:p>
    <w:p w14:paraId="068D5893" w14:textId="778BB80C" w:rsidR="007E003F" w:rsidRDefault="007E003F" w:rsidP="00985462">
      <w:pPr>
        <w:pStyle w:val="ListParagraph"/>
        <w:ind w:left="792"/>
        <w:jc w:val="both"/>
      </w:pPr>
    </w:p>
    <w:p w14:paraId="46208A7D" w14:textId="696DA710" w:rsidR="007E003F" w:rsidRDefault="007E003F" w:rsidP="00985462">
      <w:pPr>
        <w:pStyle w:val="ListParagraph"/>
        <w:ind w:left="792"/>
        <w:jc w:val="both"/>
      </w:pPr>
    </w:p>
    <w:p w14:paraId="2EAEFFDC" w14:textId="0A9A55BF" w:rsidR="007E003F" w:rsidRDefault="007E003F" w:rsidP="00985462">
      <w:pPr>
        <w:pStyle w:val="ListParagraph"/>
        <w:ind w:left="792"/>
        <w:jc w:val="both"/>
      </w:pPr>
    </w:p>
    <w:p w14:paraId="5DD8240D" w14:textId="47EBF23F" w:rsidR="007E003F" w:rsidRDefault="007E003F" w:rsidP="00985462">
      <w:pPr>
        <w:pStyle w:val="ListParagraph"/>
        <w:ind w:left="792"/>
        <w:jc w:val="both"/>
      </w:pPr>
    </w:p>
    <w:p w14:paraId="41B92777" w14:textId="772BCC21" w:rsidR="007E003F" w:rsidRDefault="007E003F" w:rsidP="00985462">
      <w:pPr>
        <w:pStyle w:val="ListParagraph"/>
        <w:ind w:left="792"/>
        <w:jc w:val="both"/>
      </w:pPr>
    </w:p>
    <w:p w14:paraId="66430E43" w14:textId="35871F58" w:rsidR="007E003F" w:rsidRDefault="007E003F" w:rsidP="00985462">
      <w:pPr>
        <w:pStyle w:val="ListParagraph"/>
        <w:ind w:left="792"/>
        <w:jc w:val="both"/>
      </w:pPr>
    </w:p>
    <w:p w14:paraId="1BCA483D" w14:textId="77777777" w:rsidR="007E003F" w:rsidRDefault="007E003F" w:rsidP="00985462">
      <w:pPr>
        <w:pStyle w:val="ListParagraph"/>
        <w:ind w:left="792"/>
        <w:jc w:val="both"/>
      </w:pPr>
    </w:p>
    <w:p w14:paraId="1CCCF9EC" w14:textId="77777777" w:rsidR="00096B45" w:rsidRDefault="00096B45" w:rsidP="00985462">
      <w:pPr>
        <w:pStyle w:val="ListParagraph"/>
        <w:ind w:left="792"/>
        <w:jc w:val="both"/>
        <w:rPr>
          <w:sz w:val="22"/>
          <w:szCs w:val="22"/>
        </w:rPr>
      </w:pPr>
    </w:p>
    <w:p w14:paraId="7E9C90FF" w14:textId="6494CC53" w:rsidR="00096B45" w:rsidRDefault="00096B45" w:rsidP="00985462">
      <w:pPr>
        <w:pStyle w:val="ListParagraph"/>
        <w:ind w:left="792"/>
        <w:jc w:val="both"/>
        <w:rPr>
          <w:i/>
          <w:iCs/>
          <w:sz w:val="22"/>
          <w:szCs w:val="22"/>
          <w:u w:val="single"/>
        </w:rPr>
      </w:pPr>
      <w:r>
        <w:rPr>
          <w:sz w:val="22"/>
          <w:szCs w:val="22"/>
          <w:u w:val="single"/>
        </w:rPr>
        <w:lastRenderedPageBreak/>
        <w:t xml:space="preserve">Terminology, State of Foliage, </w:t>
      </w:r>
      <w:r>
        <w:rPr>
          <w:i/>
          <w:iCs/>
          <w:sz w:val="22"/>
          <w:szCs w:val="22"/>
          <w:u w:val="single"/>
        </w:rPr>
        <w:t>A. raddiana</w:t>
      </w:r>
      <w:r>
        <w:rPr>
          <w:sz w:val="22"/>
          <w:szCs w:val="22"/>
        </w:rPr>
        <w:t xml:space="preserve">             </w:t>
      </w:r>
      <w:r>
        <w:rPr>
          <w:sz w:val="22"/>
          <w:szCs w:val="22"/>
          <w:u w:val="single"/>
        </w:rPr>
        <w:t xml:space="preserve">Terminology, State of Foliage, </w:t>
      </w:r>
      <w:r>
        <w:rPr>
          <w:i/>
          <w:iCs/>
          <w:sz w:val="22"/>
          <w:szCs w:val="22"/>
          <w:u w:val="single"/>
        </w:rPr>
        <w:t>A. tortilis</w:t>
      </w:r>
    </w:p>
    <w:p w14:paraId="577384AA" w14:textId="77777777" w:rsidR="00096B45" w:rsidRDefault="00096B45" w:rsidP="00985462">
      <w:pPr>
        <w:pStyle w:val="ListParagraph"/>
        <w:ind w:left="792"/>
        <w:jc w:val="both"/>
        <w:rPr>
          <w:i/>
          <w:iCs/>
          <w:sz w:val="22"/>
          <w:szCs w:val="22"/>
          <w:u w:val="single"/>
        </w:rPr>
      </w:pPr>
    </w:p>
    <w:p w14:paraId="05B55BAE" w14:textId="1AF767C4" w:rsidR="00096B45" w:rsidRPr="007E003F" w:rsidRDefault="007E003F" w:rsidP="00985462">
      <w:pPr>
        <w:pStyle w:val="ListParagraph"/>
        <w:ind w:left="792"/>
        <w:jc w:val="both"/>
        <w:rPr>
          <w:sz w:val="22"/>
          <w:szCs w:val="22"/>
          <w:u w:val="single"/>
        </w:rPr>
      </w:pPr>
      <w:r w:rsidRPr="007E003F">
        <w:rPr>
          <w:noProof/>
          <w:sz w:val="22"/>
          <w:szCs w:val="22"/>
          <w:u w:val="single"/>
        </w:rPr>
        <w:drawing>
          <wp:inline distT="0" distB="0" distL="0" distR="0" wp14:anchorId="52553821" wp14:editId="6273F54A">
            <wp:extent cx="2590800" cy="1941748"/>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1296" cy="1957109"/>
                    </a:xfrm>
                    <a:prstGeom prst="rect">
                      <a:avLst/>
                    </a:prstGeom>
                    <a:noFill/>
                    <a:ln>
                      <a:noFill/>
                    </a:ln>
                  </pic:spPr>
                </pic:pic>
              </a:graphicData>
            </a:graphic>
          </wp:inline>
        </w:drawing>
      </w:r>
      <w:r w:rsidRPr="007E003F">
        <w:rPr>
          <w:noProof/>
          <w:sz w:val="22"/>
          <w:szCs w:val="22"/>
          <w:u w:val="single"/>
        </w:rPr>
        <w:drawing>
          <wp:inline distT="0" distB="0" distL="0" distR="0" wp14:anchorId="207F8AA6" wp14:editId="6D19D799">
            <wp:extent cx="2552700" cy="19131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2745" cy="1920721"/>
                    </a:xfrm>
                    <a:prstGeom prst="rect">
                      <a:avLst/>
                    </a:prstGeom>
                    <a:noFill/>
                    <a:ln>
                      <a:noFill/>
                    </a:ln>
                  </pic:spPr>
                </pic:pic>
              </a:graphicData>
            </a:graphic>
          </wp:inline>
        </w:drawing>
      </w:r>
    </w:p>
    <w:p w14:paraId="198AE799" w14:textId="77777777" w:rsidR="00096B45" w:rsidRDefault="00096B45" w:rsidP="00985462">
      <w:pPr>
        <w:pStyle w:val="ListParagraph"/>
        <w:ind w:left="792"/>
        <w:jc w:val="both"/>
        <w:rPr>
          <w:i/>
          <w:iCs/>
          <w:sz w:val="22"/>
          <w:szCs w:val="22"/>
          <w:u w:val="single"/>
        </w:rPr>
      </w:pPr>
    </w:p>
    <w:p w14:paraId="00E393B4" w14:textId="77777777" w:rsidR="00096B45" w:rsidRDefault="00096B45" w:rsidP="00985462">
      <w:pPr>
        <w:pStyle w:val="ListParagraph"/>
        <w:ind w:left="792"/>
        <w:jc w:val="both"/>
        <w:rPr>
          <w:i/>
          <w:iCs/>
          <w:sz w:val="22"/>
          <w:szCs w:val="22"/>
          <w:u w:val="single"/>
        </w:rPr>
      </w:pPr>
    </w:p>
    <w:p w14:paraId="35A61FEE" w14:textId="645B4E16" w:rsidR="00096B45" w:rsidRDefault="00096B45" w:rsidP="00985462">
      <w:pPr>
        <w:pStyle w:val="ListParagraph"/>
        <w:ind w:left="792"/>
        <w:jc w:val="both"/>
        <w:rPr>
          <w:sz w:val="20"/>
          <w:szCs w:val="20"/>
        </w:rPr>
      </w:pPr>
      <w:r>
        <w:rPr>
          <w:sz w:val="20"/>
          <w:szCs w:val="20"/>
        </w:rPr>
        <w:t xml:space="preserve">Figure 6: Reference of terms for the visual foliage index- evaluation based on photographs of </w:t>
      </w:r>
      <w:r>
        <w:rPr>
          <w:i/>
          <w:iCs/>
          <w:sz w:val="20"/>
          <w:szCs w:val="20"/>
        </w:rPr>
        <w:t>A. raddiana</w:t>
      </w:r>
      <w:r w:rsidR="007E003F">
        <w:rPr>
          <w:i/>
          <w:iCs/>
          <w:sz w:val="20"/>
          <w:szCs w:val="20"/>
        </w:rPr>
        <w:t xml:space="preserve"> </w:t>
      </w:r>
      <w:r w:rsidR="007E003F">
        <w:rPr>
          <w:sz w:val="20"/>
          <w:szCs w:val="20"/>
        </w:rPr>
        <w:t>(left)</w:t>
      </w:r>
      <w:r>
        <w:rPr>
          <w:sz w:val="20"/>
          <w:szCs w:val="20"/>
        </w:rPr>
        <w:t xml:space="preserve"> and </w:t>
      </w:r>
      <w:r>
        <w:rPr>
          <w:i/>
          <w:iCs/>
          <w:sz w:val="20"/>
          <w:szCs w:val="20"/>
        </w:rPr>
        <w:t>A. tortilis</w:t>
      </w:r>
      <w:r>
        <w:rPr>
          <w:sz w:val="20"/>
          <w:szCs w:val="20"/>
        </w:rPr>
        <w:t xml:space="preserve"> </w:t>
      </w:r>
      <w:r w:rsidR="007E003F">
        <w:rPr>
          <w:sz w:val="20"/>
          <w:szCs w:val="20"/>
        </w:rPr>
        <w:t xml:space="preserve">(right) </w:t>
      </w:r>
      <w:r>
        <w:rPr>
          <w:sz w:val="20"/>
          <w:szCs w:val="20"/>
        </w:rPr>
        <w:t>acacias.</w:t>
      </w:r>
      <w:r w:rsidR="007E003F">
        <w:rPr>
          <w:sz w:val="20"/>
          <w:szCs w:val="20"/>
        </w:rPr>
        <w:t xml:space="preserve"> For each species, the column of photos at the far right represents foliage in the poorest state, and the column on the far left represents foliage in excellent condition.</w:t>
      </w:r>
    </w:p>
    <w:p w14:paraId="4123C880" w14:textId="77777777" w:rsidR="00096B45" w:rsidRPr="00096B45" w:rsidRDefault="00096B45" w:rsidP="00985462">
      <w:pPr>
        <w:pStyle w:val="ListParagraph"/>
        <w:ind w:left="792"/>
        <w:jc w:val="both"/>
        <w:rPr>
          <w:sz w:val="20"/>
          <w:szCs w:val="20"/>
        </w:rPr>
      </w:pPr>
    </w:p>
    <w:p w14:paraId="14CFB00B" w14:textId="77777777" w:rsidR="00985462" w:rsidRDefault="00096B45" w:rsidP="00B87B9B">
      <w:pPr>
        <w:pStyle w:val="Heading3"/>
      </w:pPr>
      <w:bookmarkStart w:id="9" w:name="_Toc506472490"/>
      <w:r>
        <w:t>NDVI Imaging</w:t>
      </w:r>
      <w:bookmarkEnd w:id="9"/>
    </w:p>
    <w:p w14:paraId="7EA14BCB" w14:textId="77777777" w:rsidR="00096B45" w:rsidRDefault="00C36B72" w:rsidP="00096B45">
      <w:pPr>
        <w:pStyle w:val="ListParagraph"/>
        <w:ind w:left="1224"/>
        <w:jc w:val="both"/>
      </w:pPr>
      <w:r>
        <w:t>Tree vitality/ greenness (NDVI imaging): Near infrared imaging (NIR) was conducted.  The trees were photographed from the south using a manual ground camera, the Agricultural Digital Camera, by Tetracam.  Before each photo was taken, a calibration photo was taken on a white card (in exceptional cases in which a good shot of the tree could not be taken from the south, the number of degrees away from the original position at which the photo was taken was recorded).</w:t>
      </w:r>
    </w:p>
    <w:p w14:paraId="0CE594A0" w14:textId="0646CFCA" w:rsidR="00C36B72" w:rsidRDefault="0087238B" w:rsidP="00096B45">
      <w:pPr>
        <w:pStyle w:val="ListParagraph"/>
        <w:ind w:left="1224"/>
        <w:jc w:val="both"/>
      </w:pPr>
      <w:r w:rsidRPr="0087238B">
        <w:rPr>
          <w:noProof/>
        </w:rPr>
        <w:drawing>
          <wp:anchor distT="0" distB="0" distL="114300" distR="114300" simplePos="0" relativeHeight="251668480" behindDoc="0" locked="0" layoutInCell="1" allowOverlap="1" wp14:anchorId="0CC813BD" wp14:editId="72A9F1C7">
            <wp:simplePos x="0" y="0"/>
            <wp:positionH relativeFrom="margin">
              <wp:posOffset>4695825</wp:posOffset>
            </wp:positionH>
            <wp:positionV relativeFrom="paragraph">
              <wp:posOffset>995045</wp:posOffset>
            </wp:positionV>
            <wp:extent cx="1590675" cy="1334770"/>
            <wp:effectExtent l="0" t="0" r="952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0675" cy="1334770"/>
                    </a:xfrm>
                    <a:prstGeom prst="rect">
                      <a:avLst/>
                    </a:prstGeom>
                    <a:noFill/>
                    <a:ln>
                      <a:noFill/>
                    </a:ln>
                  </pic:spPr>
                </pic:pic>
              </a:graphicData>
            </a:graphic>
          </wp:anchor>
        </w:drawing>
      </w:r>
      <w:r w:rsidR="00C36B72">
        <w:t>NDVI imaging photos were taken of 117 trees, while three trees were not photographed for various reasons.  Because of the high number of trees, they could not all be photographed on the same day.  They were, however, always photographed in the final two weeks of each month, and in such a fashion to ensure that the polluted and control trees be sampled together.</w:t>
      </w:r>
      <w:r>
        <w:t xml:space="preserve">  The greenness index allows us to track the general effects of the </w:t>
      </w:r>
      <w:r w:rsidR="00D7763C">
        <w:t>o</w:t>
      </w:r>
      <w:r w:rsidR="001A7D03">
        <w:t>il</w:t>
      </w:r>
      <w:r>
        <w:t xml:space="preserve"> as well as to evaluate which trees are in distress, and which areas have large numbers of trees.</w:t>
      </w:r>
    </w:p>
    <w:p w14:paraId="5E836490" w14:textId="77777777" w:rsidR="0087238B" w:rsidRDefault="0087238B" w:rsidP="00096B45">
      <w:pPr>
        <w:pStyle w:val="ListParagraph"/>
        <w:ind w:left="1224"/>
        <w:jc w:val="both"/>
      </w:pPr>
    </w:p>
    <w:p w14:paraId="71B5C91E" w14:textId="77777777" w:rsidR="0087238B" w:rsidRDefault="0087238B" w:rsidP="00096B45">
      <w:pPr>
        <w:pStyle w:val="ListParagraph"/>
        <w:ind w:left="1224"/>
        <w:jc w:val="both"/>
      </w:pPr>
      <w:r>
        <w:t>In Illustration 7, at right, the calculation of NDVI values is shown.</w:t>
      </w:r>
    </w:p>
    <w:p w14:paraId="65F177CF" w14:textId="77777777" w:rsidR="0087238B" w:rsidRDefault="0087238B" w:rsidP="00096B45">
      <w:pPr>
        <w:pStyle w:val="ListParagraph"/>
        <w:ind w:left="1224"/>
        <w:jc w:val="both"/>
      </w:pPr>
    </w:p>
    <w:p w14:paraId="7B8E4066" w14:textId="77777777" w:rsidR="0087238B" w:rsidRDefault="0087238B" w:rsidP="00096B45">
      <w:pPr>
        <w:pStyle w:val="ListParagraph"/>
        <w:ind w:left="1224"/>
        <w:jc w:val="both"/>
      </w:pPr>
    </w:p>
    <w:p w14:paraId="1B498118" w14:textId="77777777" w:rsidR="0087238B" w:rsidRDefault="0087238B" w:rsidP="00096B45">
      <w:pPr>
        <w:pStyle w:val="ListParagraph"/>
        <w:ind w:left="1224"/>
        <w:jc w:val="both"/>
      </w:pPr>
      <w:r>
        <w:t xml:space="preserve">  </w:t>
      </w:r>
    </w:p>
    <w:p w14:paraId="6DEA28E4" w14:textId="366E9085" w:rsidR="00096B45" w:rsidRDefault="0087238B" w:rsidP="00B87B9B">
      <w:pPr>
        <w:pStyle w:val="Heading3"/>
      </w:pPr>
      <w:bookmarkStart w:id="10" w:name="_Toc506472491"/>
      <w:r>
        <w:t xml:space="preserve">General </w:t>
      </w:r>
      <w:r w:rsidR="00B87B9B">
        <w:t>I</w:t>
      </w:r>
      <w:r>
        <w:t>maging</w:t>
      </w:r>
      <w:bookmarkEnd w:id="10"/>
    </w:p>
    <w:p w14:paraId="4B2FB55A" w14:textId="4631E63A" w:rsidR="0087238B" w:rsidRDefault="0087238B" w:rsidP="00B507AA">
      <w:pPr>
        <w:pStyle w:val="ListParagraph"/>
        <w:ind w:left="1224"/>
        <w:jc w:val="both"/>
      </w:pPr>
      <w:r>
        <w:t xml:space="preserve">Each tree was photographed from the south, using a Nikon Coolpix AW110 camera </w:t>
      </w:r>
      <w:r w:rsidR="00D7763C">
        <w:t>equipped with</w:t>
      </w:r>
      <w:r>
        <w:t xml:space="preserve"> an internal compass.  This method did not require calibration photos.  The images were analyzed using the Image J program, and the values of red (R), green </w:t>
      </w:r>
      <w:r>
        <w:lastRenderedPageBreak/>
        <w:t>(G) and blue (B) color brightness were calculated for each photo.  Using these values, the GI index (an index of the trees’ greenness) was calculated: the tree’s G value, divided by the sum of its G, R, and B values (see Equation 1).</w:t>
      </w:r>
    </w:p>
    <w:p w14:paraId="004D27B9" w14:textId="77777777" w:rsidR="0087238B" w:rsidRDefault="0087238B" w:rsidP="00B507AA">
      <w:pPr>
        <w:pStyle w:val="IntenseQuote"/>
        <w:pBdr>
          <w:bottom w:val="single" w:sz="4" w:space="4" w:color="4472C4" w:themeColor="accent1"/>
        </w:pBdr>
        <w:spacing w:after="0"/>
      </w:pPr>
      <w:r>
        <w:t>G</w:t>
      </w:r>
      <w:r w:rsidR="00B507AA">
        <w:t>/(R+G+B) = GI value</w:t>
      </w:r>
    </w:p>
    <w:p w14:paraId="2AF99882" w14:textId="77777777" w:rsidR="00B507AA" w:rsidRDefault="00B507AA" w:rsidP="0087238B">
      <w:pPr>
        <w:pStyle w:val="ListParagraph"/>
        <w:ind w:left="1224"/>
        <w:jc w:val="both"/>
        <w:rPr>
          <w:sz w:val="20"/>
          <w:szCs w:val="20"/>
        </w:rPr>
      </w:pPr>
      <w:r>
        <w:rPr>
          <w:sz w:val="20"/>
          <w:szCs w:val="20"/>
        </w:rPr>
        <w:t>Equation 1: Calculation of GI value.  Note that the equation, as shown, reflects the color brightness values and GI value for one individual tree.</w:t>
      </w:r>
    </w:p>
    <w:p w14:paraId="445C84D3" w14:textId="77777777" w:rsidR="00B507AA" w:rsidRPr="00B507AA" w:rsidRDefault="00B507AA" w:rsidP="0087238B">
      <w:pPr>
        <w:pStyle w:val="ListParagraph"/>
        <w:ind w:left="1224"/>
        <w:jc w:val="both"/>
        <w:rPr>
          <w:sz w:val="20"/>
          <w:szCs w:val="20"/>
        </w:rPr>
      </w:pPr>
    </w:p>
    <w:p w14:paraId="2C607376" w14:textId="77777777" w:rsidR="0087238B" w:rsidRDefault="00B507AA" w:rsidP="00B87B9B">
      <w:pPr>
        <w:pStyle w:val="Heading2"/>
      </w:pPr>
      <w:bookmarkStart w:id="11" w:name="_Toc506472492"/>
      <w:r>
        <w:t>Vitality: Blooming and Pods</w:t>
      </w:r>
      <w:bookmarkEnd w:id="11"/>
    </w:p>
    <w:p w14:paraId="0B3A436C" w14:textId="2426231F" w:rsidR="00B507AA" w:rsidRDefault="00B507AA" w:rsidP="00B507AA">
      <w:pPr>
        <w:pStyle w:val="ListParagraph"/>
        <w:ind w:left="792"/>
        <w:jc w:val="both"/>
      </w:pPr>
      <w:r>
        <w:t xml:space="preserve">Evaluating the trees’ vitality involved checking the state of their foliage, blooms, pods and presence of </w:t>
      </w:r>
      <w:r w:rsidR="00D7763C">
        <w:t>Loranthus</w:t>
      </w:r>
      <w:r>
        <w:t>.  The evaluation was visual and was performed by Dr. Benny Shalmon, Rotem Nelvitzky and Nitsan Segev, after “coordinating views” about identical trees.  This was carried out in each round of monitoring (June, September, December).</w:t>
      </w:r>
    </w:p>
    <w:p w14:paraId="553939A2" w14:textId="507080A0" w:rsidR="00B507AA" w:rsidRPr="000D6F19" w:rsidRDefault="00B507AA" w:rsidP="00B507AA">
      <w:pPr>
        <w:pStyle w:val="ListParagraph"/>
        <w:ind w:left="792"/>
        <w:jc w:val="both"/>
        <w:rPr>
          <w:rtl/>
        </w:rPr>
      </w:pPr>
      <w:r>
        <w:t xml:space="preserve">Blooms: </w:t>
      </w:r>
      <w:r w:rsidR="00114338">
        <w:t xml:space="preserve">A value ranging from 0-5 was ascribed to the amount of blooming on the tree (5= excellent, 1= poor, 0= no blooming).  Pods: A value ranging from 0-5 was ascribed to the number of pods on the tree (5= </w:t>
      </w:r>
      <w:r w:rsidR="00D7763C">
        <w:t>very many</w:t>
      </w:r>
      <w:r w:rsidR="00114338">
        <w:t xml:space="preserve">, 1= </w:t>
      </w:r>
      <w:r w:rsidR="00D7763C">
        <w:t>very few</w:t>
      </w:r>
      <w:r w:rsidR="00114338">
        <w:t>, 0= no pods).</w:t>
      </w:r>
      <w:r w:rsidR="000D6F19">
        <w:t xml:space="preserve">  Acacia </w:t>
      </w:r>
      <w:r w:rsidR="00AC1DA8">
        <w:t>Loranthus</w:t>
      </w:r>
      <w:r w:rsidR="000D6F19">
        <w:t xml:space="preserve">:  An evaluation was given (in percentages) for the area of </w:t>
      </w:r>
      <w:r w:rsidR="00AC1DA8">
        <w:t>Loranthus</w:t>
      </w:r>
      <w:r w:rsidR="000D6F19">
        <w:t xml:space="preserve"> relative to the entire tree.  Photographs documenting the changing phonology of the </w:t>
      </w:r>
      <w:r w:rsidR="000D6F19">
        <w:rPr>
          <w:i/>
          <w:iCs/>
        </w:rPr>
        <w:t>A. raddiana</w:t>
      </w:r>
      <w:r w:rsidR="000D6F19">
        <w:t xml:space="preserve"> and </w:t>
      </w:r>
      <w:r w:rsidR="000D6F19">
        <w:rPr>
          <w:i/>
          <w:iCs/>
        </w:rPr>
        <w:t xml:space="preserve">A. tortilis </w:t>
      </w:r>
      <w:r w:rsidR="000D6F19">
        <w:t>acacias over the course of the seasons i</w:t>
      </w:r>
      <w:r w:rsidR="00D7763C">
        <w:t>s</w:t>
      </w:r>
      <w:r w:rsidR="000D6F19">
        <w:t xml:space="preserve"> attached in Index 8.</w:t>
      </w:r>
    </w:p>
    <w:p w14:paraId="0F64ECEC" w14:textId="77777777" w:rsidR="00B507AA" w:rsidRDefault="00C94091" w:rsidP="00B87B9B">
      <w:pPr>
        <w:pStyle w:val="Heading2"/>
      </w:pPr>
      <w:bookmarkStart w:id="12" w:name="_Toc506472493"/>
      <w:r>
        <w:t>Grazing Line</w:t>
      </w:r>
      <w:bookmarkEnd w:id="12"/>
    </w:p>
    <w:p w14:paraId="2DE1D0E2" w14:textId="586FF521" w:rsidR="00C94091" w:rsidRDefault="00D7763C" w:rsidP="00C94091">
      <w:pPr>
        <w:pStyle w:val="ListParagraph"/>
        <w:ind w:left="792"/>
        <w:jc w:val="both"/>
      </w:pPr>
      <w:r w:rsidRPr="007D1DA6">
        <w:rPr>
          <w:noProof/>
        </w:rPr>
        <w:drawing>
          <wp:anchor distT="0" distB="0" distL="114300" distR="114300" simplePos="0" relativeHeight="251669504" behindDoc="0" locked="0" layoutInCell="1" allowOverlap="1" wp14:anchorId="0FF52C66" wp14:editId="600A47E1">
            <wp:simplePos x="0" y="0"/>
            <wp:positionH relativeFrom="margin">
              <wp:posOffset>323850</wp:posOffset>
            </wp:positionH>
            <wp:positionV relativeFrom="paragraph">
              <wp:posOffset>447675</wp:posOffset>
            </wp:positionV>
            <wp:extent cx="2152650" cy="162369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2650" cy="1623695"/>
                    </a:xfrm>
                    <a:prstGeom prst="rect">
                      <a:avLst/>
                    </a:prstGeom>
                    <a:noFill/>
                    <a:ln>
                      <a:noFill/>
                    </a:ln>
                  </pic:spPr>
                </pic:pic>
              </a:graphicData>
            </a:graphic>
          </wp:anchor>
        </w:drawing>
      </w:r>
      <w:r w:rsidR="00C94091">
        <w:t xml:space="preserve">The height up to which there was grazing on the trees was measured annually, in December.  This month was chosen because it is the time of the year when the trees have the most foliage.  Deer grazing lines were measured in centimeters from the ground up until the height at which clear consumption of the foliage ends.  Grazing generally occurs on low, exposed branches, with </w:t>
      </w:r>
      <w:r>
        <w:t>few</w:t>
      </w:r>
      <w:r w:rsidR="00C94091">
        <w:t xml:space="preserve"> new sprouting on them (see Figure 8).  In the past, we checked the lowest </w:t>
      </w:r>
      <w:r w:rsidR="007D1DA6">
        <w:t>leaves in all four directions of the trees and noted if there were signs of grazing; as the year progressed, we added the measurement of the trees’ grazing line as well.</w:t>
      </w:r>
      <w:r w:rsidR="007D1DA6" w:rsidRPr="007D1DA6">
        <w:t xml:space="preserve"> </w:t>
      </w:r>
    </w:p>
    <w:p w14:paraId="4B173BF4" w14:textId="77777777" w:rsidR="007D1DA6" w:rsidRDefault="007D1DA6" w:rsidP="00C94091">
      <w:pPr>
        <w:pStyle w:val="ListParagraph"/>
        <w:ind w:left="792"/>
        <w:jc w:val="both"/>
      </w:pPr>
    </w:p>
    <w:p w14:paraId="5563CEEA" w14:textId="77777777" w:rsidR="007D1DA6" w:rsidRDefault="007D1DA6" w:rsidP="00C94091">
      <w:pPr>
        <w:pStyle w:val="ListParagraph"/>
        <w:ind w:left="792"/>
        <w:jc w:val="both"/>
        <w:rPr>
          <w:sz w:val="20"/>
          <w:szCs w:val="20"/>
        </w:rPr>
      </w:pPr>
      <w:r>
        <w:rPr>
          <w:sz w:val="20"/>
          <w:szCs w:val="20"/>
        </w:rPr>
        <w:t>Figure 8: Grazing Line in the Avrona Nature Reserve.</w:t>
      </w:r>
    </w:p>
    <w:p w14:paraId="7105C796" w14:textId="77777777" w:rsidR="007D1DA6" w:rsidRPr="007D1DA6" w:rsidRDefault="007D1DA6" w:rsidP="00C94091">
      <w:pPr>
        <w:pStyle w:val="ListParagraph"/>
        <w:ind w:left="792"/>
        <w:jc w:val="both"/>
        <w:rPr>
          <w:sz w:val="20"/>
          <w:szCs w:val="20"/>
        </w:rPr>
      </w:pPr>
    </w:p>
    <w:p w14:paraId="05C6CADE" w14:textId="77777777" w:rsidR="00C94091" w:rsidRDefault="00C94091" w:rsidP="00B87B9B">
      <w:pPr>
        <w:pStyle w:val="Heading2"/>
      </w:pPr>
      <w:bookmarkStart w:id="13" w:name="_Toc506472494"/>
      <w:r>
        <w:t>Leaf Protein</w:t>
      </w:r>
      <w:bookmarkEnd w:id="13"/>
    </w:p>
    <w:p w14:paraId="3661666A" w14:textId="7E3A1AF2" w:rsidR="007D1DA6" w:rsidRDefault="007D1DA6" w:rsidP="007D1DA6">
      <w:pPr>
        <w:pStyle w:val="ListParagraph"/>
        <w:ind w:left="792"/>
        <w:jc w:val="both"/>
      </w:pPr>
      <w:r>
        <w:t>The process of collecting leaves for protein</w:t>
      </w:r>
      <w:r w:rsidR="00D7763C">
        <w:t xml:space="preserve"> evaluation</w:t>
      </w:r>
      <w:r>
        <w:t xml:space="preserve">:  Ten leaves were cut from the southern side of the tree, at an average height of 1.5 meters.  They were placed in test tubes and stored on ice until reaching the laboratory, where they were frozen at -20 degrees Celsius.  In each of the three zones, five leaves from polluted trees and five leaves from control trees of the </w:t>
      </w:r>
      <w:r>
        <w:rPr>
          <w:i/>
          <w:iCs/>
        </w:rPr>
        <w:t>A. tortilis</w:t>
      </w:r>
      <w:r>
        <w:t xml:space="preserve"> species were sampled, totaling thirty leaves.  From </w:t>
      </w:r>
      <w:r>
        <w:rPr>
          <w:i/>
          <w:iCs/>
        </w:rPr>
        <w:t>A. raddiana</w:t>
      </w:r>
      <w:r>
        <w:t xml:space="preserve">, five leaves from polluted trees and five leaves from control trees were sampled </w:t>
      </w:r>
      <w:r>
        <w:lastRenderedPageBreak/>
        <w:t xml:space="preserve">from the northern zone only, totaling ten trees.  The trees were sampled on three occasions, June, September and December.  In June, the 1975 zone was not sampled.  Protein concentration checks were performed on a total of 113 trees.  </w:t>
      </w:r>
      <w:r w:rsidR="00AC04F3">
        <w:t>In order to express the proteins in the laboratory, 100 mg (0.1 gram) of leaves were placed in a 1.5 ml test tube and crushed, using either an iron ball or liquid nitrogen, to create “leaf dust”.  The leaves were crushed twice in both September and December, leading to significantly higher results than those received in June.  As a result, the June results were not included in this report, and the crushing will always be done twice in the future.</w:t>
      </w:r>
      <w:r w:rsidR="00656897">
        <w:t xml:space="preserve">  </w:t>
      </w:r>
      <w:r w:rsidR="00CE62A0">
        <w:t xml:space="preserve">The Bradford Method (Bradford 1976) for measuring total protein content was used to measure the protein concentration </w:t>
      </w:r>
      <w:r w:rsidR="00D7763C">
        <w:t>in</w:t>
      </w:r>
      <w:r w:rsidR="00CE62A0">
        <w:t xml:space="preserve"> the leaves.</w:t>
      </w:r>
    </w:p>
    <w:p w14:paraId="51A2BA16" w14:textId="77777777" w:rsidR="009D62AE" w:rsidRPr="007D1DA6" w:rsidRDefault="009D62AE" w:rsidP="007D1DA6">
      <w:pPr>
        <w:pStyle w:val="ListParagraph"/>
        <w:ind w:left="792"/>
        <w:jc w:val="both"/>
      </w:pPr>
    </w:p>
    <w:p w14:paraId="6AC9C611" w14:textId="77777777" w:rsidR="007D1DA6" w:rsidRDefault="009D62AE" w:rsidP="00B87B9B">
      <w:pPr>
        <w:pStyle w:val="Heading1"/>
      </w:pPr>
      <w:bookmarkStart w:id="14" w:name="_Toc506472495"/>
      <w:r>
        <w:t>Results</w:t>
      </w:r>
      <w:bookmarkEnd w:id="14"/>
    </w:p>
    <w:p w14:paraId="59C05F7A" w14:textId="44CEC812" w:rsidR="009D62AE" w:rsidRDefault="009D62AE" w:rsidP="009D62AE">
      <w:pPr>
        <w:pStyle w:val="ListParagraph"/>
        <w:ind w:left="360"/>
        <w:jc w:val="both"/>
      </w:pPr>
      <w:r>
        <w:t xml:space="preserve">The results presented in this report </w:t>
      </w:r>
      <w:r w:rsidR="00D7763C">
        <w:t>were</w:t>
      </w:r>
      <w:r>
        <w:t xml:space="preserve"> garnered from the first year of monitoring, June-December 2016 (work in the reserve commenced immediately upon receiving the permits).  The whole project will include five years of acacia monitoring following the </w:t>
      </w:r>
      <w:r w:rsidR="00ED304E">
        <w:t>o</w:t>
      </w:r>
      <w:r w:rsidR="001A7D03">
        <w:t>il</w:t>
      </w:r>
      <w:r>
        <w:t xml:space="preserve"> leak that took place in Avrona in December 2014.</w:t>
      </w:r>
    </w:p>
    <w:p w14:paraId="441BBB57" w14:textId="77777777" w:rsidR="009D62AE" w:rsidRDefault="009D62AE" w:rsidP="009D62AE">
      <w:pPr>
        <w:pStyle w:val="ListParagraph"/>
        <w:ind w:left="360"/>
        <w:jc w:val="center"/>
      </w:pPr>
      <w:r>
        <w:t>The following maps, in Figure 9, illustrate the areas sampled in the acacia monitoring.</w:t>
      </w:r>
    </w:p>
    <w:p w14:paraId="76EEC148" w14:textId="77777777" w:rsidR="009D62AE" w:rsidRDefault="009D62AE" w:rsidP="009D62AE">
      <w:pPr>
        <w:pStyle w:val="ListParagraph"/>
        <w:ind w:left="360"/>
        <w:jc w:val="center"/>
      </w:pPr>
      <w:r w:rsidRPr="009D62AE">
        <w:rPr>
          <w:noProof/>
        </w:rPr>
        <w:drawing>
          <wp:inline distT="0" distB="0" distL="0" distR="0" wp14:anchorId="36EFC344" wp14:editId="2722C871">
            <wp:extent cx="1903173" cy="272415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14187" cy="2739916"/>
                    </a:xfrm>
                    <a:prstGeom prst="rect">
                      <a:avLst/>
                    </a:prstGeom>
                    <a:noFill/>
                    <a:ln>
                      <a:noFill/>
                    </a:ln>
                  </pic:spPr>
                </pic:pic>
              </a:graphicData>
            </a:graphic>
          </wp:inline>
        </w:drawing>
      </w:r>
      <w:r w:rsidRPr="009D62AE">
        <w:rPr>
          <w:noProof/>
        </w:rPr>
        <w:drawing>
          <wp:inline distT="0" distB="0" distL="0" distR="0" wp14:anchorId="7C706E7D" wp14:editId="004BB0A5">
            <wp:extent cx="1905000" cy="2722085"/>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10551" cy="2730016"/>
                    </a:xfrm>
                    <a:prstGeom prst="rect">
                      <a:avLst/>
                    </a:prstGeom>
                    <a:noFill/>
                    <a:ln>
                      <a:noFill/>
                    </a:ln>
                  </pic:spPr>
                </pic:pic>
              </a:graphicData>
            </a:graphic>
          </wp:inline>
        </w:drawing>
      </w:r>
    </w:p>
    <w:p w14:paraId="4079EEB4" w14:textId="77777777" w:rsidR="009D62AE" w:rsidRDefault="009D62AE" w:rsidP="009D62AE">
      <w:pPr>
        <w:pStyle w:val="ListParagraph"/>
        <w:ind w:left="360"/>
        <w:jc w:val="center"/>
      </w:pPr>
      <w:r w:rsidRPr="009D62AE">
        <w:rPr>
          <w:noProof/>
        </w:rPr>
        <w:lastRenderedPageBreak/>
        <w:drawing>
          <wp:inline distT="0" distB="0" distL="0" distR="0" wp14:anchorId="72C44789" wp14:editId="6EF9494E">
            <wp:extent cx="1909049" cy="2705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1737" cy="2723078"/>
                    </a:xfrm>
                    <a:prstGeom prst="rect">
                      <a:avLst/>
                    </a:prstGeom>
                    <a:noFill/>
                    <a:ln>
                      <a:noFill/>
                    </a:ln>
                  </pic:spPr>
                </pic:pic>
              </a:graphicData>
            </a:graphic>
          </wp:inline>
        </w:drawing>
      </w:r>
    </w:p>
    <w:p w14:paraId="20C7397F" w14:textId="4BDE3906" w:rsidR="009D62AE" w:rsidRDefault="009D62AE" w:rsidP="00ED304E">
      <w:pPr>
        <w:pStyle w:val="ListParagraph"/>
        <w:ind w:left="360"/>
        <w:jc w:val="both"/>
        <w:rPr>
          <w:sz w:val="20"/>
          <w:szCs w:val="20"/>
        </w:rPr>
      </w:pPr>
      <w:r w:rsidRPr="009D62AE">
        <w:rPr>
          <w:sz w:val="20"/>
          <w:szCs w:val="20"/>
        </w:rPr>
        <w:t xml:space="preserve">Figure 9: Maps of the tree sampling in the 1975 zone (top right), the northern zone 2014 (top left) and the southern zone 2014 (bottom).  The trees in the territories polluted by the </w:t>
      </w:r>
      <w:r w:rsidR="001A7D03">
        <w:rPr>
          <w:sz w:val="20"/>
          <w:szCs w:val="20"/>
        </w:rPr>
        <w:t>Oil</w:t>
      </w:r>
      <w:r w:rsidRPr="009D62AE">
        <w:rPr>
          <w:sz w:val="20"/>
          <w:szCs w:val="20"/>
        </w:rPr>
        <w:t xml:space="preserve"> are marked with red dots, and the control trees are marked with green dots.  (Background images do not show the </w:t>
      </w:r>
      <w:r w:rsidR="001A7D03">
        <w:rPr>
          <w:sz w:val="20"/>
          <w:szCs w:val="20"/>
        </w:rPr>
        <w:t>Oil</w:t>
      </w:r>
      <w:r w:rsidRPr="009D62AE">
        <w:rPr>
          <w:sz w:val="20"/>
          <w:szCs w:val="20"/>
        </w:rPr>
        <w:t>’</w:t>
      </w:r>
      <w:r w:rsidR="00ED304E">
        <w:rPr>
          <w:sz w:val="20"/>
          <w:szCs w:val="20"/>
        </w:rPr>
        <w:t>s</w:t>
      </w:r>
      <w:r w:rsidRPr="009D62AE">
        <w:rPr>
          <w:sz w:val="20"/>
          <w:szCs w:val="20"/>
        </w:rPr>
        <w:t xml:space="preserve"> flow channels).</w:t>
      </w:r>
    </w:p>
    <w:p w14:paraId="15F58944" w14:textId="77777777" w:rsidR="009D62AE" w:rsidRDefault="009D62AE" w:rsidP="009D62AE">
      <w:pPr>
        <w:pStyle w:val="ListParagraph"/>
        <w:ind w:left="360"/>
        <w:jc w:val="both"/>
      </w:pPr>
    </w:p>
    <w:p w14:paraId="079FBE2A" w14:textId="77777777" w:rsidR="009D62AE" w:rsidRDefault="009D62AE" w:rsidP="009D62AE">
      <w:pPr>
        <w:pStyle w:val="ListParagraph"/>
        <w:ind w:left="360"/>
        <w:jc w:val="both"/>
        <w:rPr>
          <w:b/>
          <w:bCs/>
          <w:i/>
          <w:iCs/>
        </w:rPr>
      </w:pPr>
      <w:r>
        <w:rPr>
          <w:b/>
          <w:bCs/>
          <w:i/>
          <w:iCs/>
        </w:rPr>
        <w:t>General comments on the results appearing in this report:</w:t>
      </w:r>
    </w:p>
    <w:p w14:paraId="164EF72D" w14:textId="77777777" w:rsidR="009D62AE" w:rsidRDefault="009D62AE" w:rsidP="009D62AE">
      <w:pPr>
        <w:pStyle w:val="ListParagraph"/>
        <w:ind w:left="360"/>
        <w:jc w:val="both"/>
      </w:pPr>
      <w:r>
        <w:t>-All margins of error in all graphs are Standard Error.</w:t>
      </w:r>
    </w:p>
    <w:p w14:paraId="6E6D2960" w14:textId="2263EF42" w:rsidR="009D62AE" w:rsidRDefault="009D62AE" w:rsidP="009D62AE">
      <w:pPr>
        <w:pStyle w:val="ListParagraph"/>
        <w:ind w:left="360"/>
        <w:jc w:val="both"/>
      </w:pPr>
      <w:r>
        <w:t>-In the</w:t>
      </w:r>
      <w:r w:rsidR="00D83A52">
        <w:t xml:space="preserve"> graphs’ keys, black indicates areas polluted by </w:t>
      </w:r>
      <w:r w:rsidR="00ED304E">
        <w:t>o</w:t>
      </w:r>
      <w:r w:rsidR="001A7D03">
        <w:t>il</w:t>
      </w:r>
      <w:r w:rsidR="00D83A52">
        <w:t>, and green indicates control areas.</w:t>
      </w:r>
    </w:p>
    <w:p w14:paraId="6CD93245" w14:textId="77777777" w:rsidR="00D83A52" w:rsidRDefault="00D83A52" w:rsidP="009D62AE">
      <w:pPr>
        <w:pStyle w:val="ListParagraph"/>
        <w:ind w:left="360"/>
        <w:jc w:val="both"/>
      </w:pPr>
      <w:r>
        <w:t>-The statistic test that was conducted was student’s t, using the Jmp program.</w:t>
      </w:r>
    </w:p>
    <w:p w14:paraId="636A7E92" w14:textId="77777777" w:rsidR="00D83A52" w:rsidRPr="009D62AE" w:rsidRDefault="00D83A52" w:rsidP="009D62AE">
      <w:pPr>
        <w:pStyle w:val="ListParagraph"/>
        <w:ind w:left="360"/>
        <w:jc w:val="both"/>
      </w:pPr>
    </w:p>
    <w:p w14:paraId="07868A79" w14:textId="7F71AB22" w:rsidR="009D62AE" w:rsidRDefault="00D83A52" w:rsidP="00B87B9B">
      <w:pPr>
        <w:pStyle w:val="Heading2"/>
      </w:pPr>
      <w:bookmarkStart w:id="15" w:name="_Toc506472496"/>
      <w:r>
        <w:t xml:space="preserve">The </w:t>
      </w:r>
      <w:r w:rsidR="00B87B9B">
        <w:t>S</w:t>
      </w:r>
      <w:r>
        <w:t xml:space="preserve">tate of </w:t>
      </w:r>
      <w:r w:rsidR="00B87B9B">
        <w:t>W</w:t>
      </w:r>
      <w:r>
        <w:t xml:space="preserve">ater in the </w:t>
      </w:r>
      <w:r w:rsidR="00B87B9B">
        <w:t>T</w:t>
      </w:r>
      <w:r>
        <w:t>rees (</w:t>
      </w:r>
      <w:r w:rsidR="00B87B9B">
        <w:t>T</w:t>
      </w:r>
      <w:r>
        <w:t xml:space="preserve">ree </w:t>
      </w:r>
      <w:r w:rsidR="00B87B9B">
        <w:t>T</w:t>
      </w:r>
      <w:r>
        <w:t xml:space="preserve">runk </w:t>
      </w:r>
      <w:r w:rsidR="00B87B9B">
        <w:t>C</w:t>
      </w:r>
      <w:r>
        <w:t>ircumference)</w:t>
      </w:r>
      <w:bookmarkEnd w:id="15"/>
    </w:p>
    <w:p w14:paraId="4F7AF8DB" w14:textId="77777777" w:rsidR="00D83A52" w:rsidRDefault="00D83A52" w:rsidP="00B87B9B">
      <w:pPr>
        <w:pStyle w:val="Heading3"/>
      </w:pPr>
      <w:bookmarkStart w:id="16" w:name="_Toc506472497"/>
      <w:r>
        <w:t>Electronic Dendrometers</w:t>
      </w:r>
      <w:bookmarkEnd w:id="16"/>
    </w:p>
    <w:p w14:paraId="3BA9CC8A" w14:textId="7AE6B37C" w:rsidR="00D83A52" w:rsidRDefault="00D83A52" w:rsidP="00D83A52">
      <w:pPr>
        <w:pStyle w:val="ListParagraph"/>
        <w:ind w:left="1224"/>
        <w:jc w:val="both"/>
      </w:pPr>
      <w:r>
        <w:t xml:space="preserve">The electronic dendrometers show the daily fluctuations of the trunk’s contractions and dilations (Increment), which change in reverse correlation to the temperature.  All the recording dendrometers were placed on </w:t>
      </w:r>
      <w:r>
        <w:rPr>
          <w:i/>
          <w:iCs/>
        </w:rPr>
        <w:t>A. tortilis</w:t>
      </w:r>
      <w:r>
        <w:t xml:space="preserve"> trees in the northern zone.  The machine takes a reading every hour.  The results </w:t>
      </w:r>
      <w:r w:rsidR="00ED304E">
        <w:t>we</w:t>
      </w:r>
      <w:r>
        <w:t>re normalized to zero at the begging of measurement.  It can be seen that as the temperature falls, the tree trunks dilate.  On October 28</w:t>
      </w:r>
      <w:r w:rsidRPr="00D83A52">
        <w:rPr>
          <w:vertAlign w:val="superscript"/>
        </w:rPr>
        <w:t>th</w:t>
      </w:r>
      <w:r>
        <w:t>, 2016, it rained significantly, and 20.5 mm of rain fell in Avrona.  The control trees and three polluted trees were affected by the water.</w:t>
      </w:r>
      <w:r w:rsidR="003E2F16">
        <w:t xml:space="preserve">  The red line indicates tree 846, a dead tree used as a control for checking the temperature’s net influence on the dilations and contractions of the metal portion of the dendrometer.  The graph shows that the trunk of that tree did not experience any growth; the circumference of its trunk even decreased.  Of those exposed to the </w:t>
      </w:r>
      <w:r w:rsidR="00ED304E">
        <w:t>o</w:t>
      </w:r>
      <w:r w:rsidR="001A7D03">
        <w:t>il</w:t>
      </w:r>
      <w:r w:rsidR="003E2F16">
        <w:t>, it is clear from the chart that said exposure caused depression of growth in two such trees (845, 848); they run parallel to the dead tree.  The rest of the trees exposed to pollution experienced better trunk growth than most of the control trees (Figure 10).</w:t>
      </w:r>
    </w:p>
    <w:p w14:paraId="7C18A1F2" w14:textId="77777777" w:rsidR="003E2F16" w:rsidRDefault="003E2F16" w:rsidP="00D83A52">
      <w:pPr>
        <w:pStyle w:val="ListParagraph"/>
        <w:ind w:left="1224"/>
        <w:jc w:val="both"/>
      </w:pPr>
      <w:r>
        <w:rPr>
          <w:noProof/>
        </w:rPr>
        <w:lastRenderedPageBreak/>
        <w:drawing>
          <wp:inline distT="0" distB="0" distL="0" distR="0" wp14:anchorId="6C7E2B32" wp14:editId="3F4C12BA">
            <wp:extent cx="5048250" cy="2400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10.PNG"/>
                    <pic:cNvPicPr/>
                  </pic:nvPicPr>
                  <pic:blipFill>
                    <a:blip r:embed="rId25">
                      <a:extLst>
                        <a:ext uri="{28A0092B-C50C-407E-A947-70E740481C1C}">
                          <a14:useLocalDpi xmlns:a14="http://schemas.microsoft.com/office/drawing/2010/main" val="0"/>
                        </a:ext>
                      </a:extLst>
                    </a:blip>
                    <a:stretch>
                      <a:fillRect/>
                    </a:stretch>
                  </pic:blipFill>
                  <pic:spPr>
                    <a:xfrm>
                      <a:off x="0" y="0"/>
                      <a:ext cx="5048971" cy="2400643"/>
                    </a:xfrm>
                    <a:prstGeom prst="rect">
                      <a:avLst/>
                    </a:prstGeom>
                  </pic:spPr>
                </pic:pic>
              </a:graphicData>
            </a:graphic>
          </wp:inline>
        </w:drawing>
      </w:r>
    </w:p>
    <w:p w14:paraId="5809BC9F" w14:textId="0081BCD5" w:rsidR="003E2F16" w:rsidRPr="003E2F16" w:rsidRDefault="003E2F16" w:rsidP="00D83A52">
      <w:pPr>
        <w:pStyle w:val="ListParagraph"/>
        <w:ind w:left="1224"/>
        <w:jc w:val="both"/>
        <w:rPr>
          <w:sz w:val="20"/>
          <w:szCs w:val="20"/>
        </w:rPr>
      </w:pPr>
      <w:r>
        <w:rPr>
          <w:sz w:val="20"/>
          <w:szCs w:val="20"/>
        </w:rPr>
        <w:t xml:space="preserve">Figure 10: Hourly fluctuations of trunk circumference over 7 months of monitoring of </w:t>
      </w:r>
      <w:r>
        <w:rPr>
          <w:i/>
          <w:iCs/>
          <w:sz w:val="20"/>
          <w:szCs w:val="20"/>
        </w:rPr>
        <w:t>A. tortilis</w:t>
      </w:r>
      <w:r>
        <w:rPr>
          <w:sz w:val="20"/>
          <w:szCs w:val="20"/>
        </w:rPr>
        <w:t xml:space="preserve"> trees exposed to </w:t>
      </w:r>
      <w:r w:rsidR="00ED304E">
        <w:rPr>
          <w:sz w:val="20"/>
          <w:szCs w:val="20"/>
        </w:rPr>
        <w:t>o</w:t>
      </w:r>
      <w:r w:rsidR="001A7D03">
        <w:rPr>
          <w:sz w:val="20"/>
          <w:szCs w:val="20"/>
        </w:rPr>
        <w:t>il</w:t>
      </w:r>
      <w:r>
        <w:rPr>
          <w:sz w:val="20"/>
          <w:szCs w:val="20"/>
        </w:rPr>
        <w:t xml:space="preserve"> (black) and of </w:t>
      </w:r>
      <w:r>
        <w:rPr>
          <w:i/>
          <w:iCs/>
          <w:sz w:val="20"/>
          <w:szCs w:val="20"/>
        </w:rPr>
        <w:t>A. tortilis</w:t>
      </w:r>
      <w:r>
        <w:rPr>
          <w:sz w:val="20"/>
          <w:szCs w:val="20"/>
        </w:rPr>
        <w:t xml:space="preserve"> control trees (green).  The red line represents a dead tree located in the northern zone.</w:t>
      </w:r>
    </w:p>
    <w:p w14:paraId="0895F569" w14:textId="77777777" w:rsidR="003E2F16" w:rsidRPr="00D83A52" w:rsidRDefault="003E2F16" w:rsidP="00D83A52">
      <w:pPr>
        <w:pStyle w:val="ListParagraph"/>
        <w:ind w:left="1224"/>
        <w:jc w:val="both"/>
      </w:pPr>
    </w:p>
    <w:p w14:paraId="7BF461DB" w14:textId="77777777" w:rsidR="00D83A52" w:rsidRDefault="0083664D" w:rsidP="00B87B9B">
      <w:pPr>
        <w:pStyle w:val="Heading3"/>
      </w:pPr>
      <w:bookmarkStart w:id="17" w:name="_Toc506472498"/>
      <w:r>
        <w:t>Manual Dendrometers</w:t>
      </w:r>
      <w:bookmarkEnd w:id="17"/>
    </w:p>
    <w:p w14:paraId="695B0EE9" w14:textId="52DF834E" w:rsidR="0083664D" w:rsidRDefault="0083664D" w:rsidP="0083664D">
      <w:pPr>
        <w:pStyle w:val="ListParagraph"/>
        <w:ind w:left="1224"/>
        <w:jc w:val="both"/>
      </w:pPr>
      <w:r>
        <w:t xml:space="preserve">104 manual dendrometers provided the measurements taken from June to December.  Thirteen such dendrometers were placed on control </w:t>
      </w:r>
      <w:r>
        <w:rPr>
          <w:i/>
          <w:iCs/>
        </w:rPr>
        <w:t>A. raddiana</w:t>
      </w:r>
      <w:r>
        <w:t xml:space="preserve"> trees, and fifteen on those exposed to </w:t>
      </w:r>
      <w:r w:rsidR="00ED304E">
        <w:t>o</w:t>
      </w:r>
      <w:r w:rsidR="001A7D03">
        <w:t>il</w:t>
      </w:r>
      <w:r>
        <w:t xml:space="preserve">.  Of </w:t>
      </w:r>
      <w:r>
        <w:rPr>
          <w:i/>
          <w:iCs/>
        </w:rPr>
        <w:t>A. tortilis</w:t>
      </w:r>
      <w:r>
        <w:t xml:space="preserve"> trees, </w:t>
      </w:r>
      <w:r w:rsidR="00ED304E">
        <w:t>thirty-nine</w:t>
      </w:r>
      <w:r>
        <w:t xml:space="preserve"> were placed on control trees, and </w:t>
      </w:r>
      <w:r w:rsidR="00ED304E">
        <w:t>thirty-seven</w:t>
      </w:r>
      <w:r>
        <w:t xml:space="preserve"> on those exposed to </w:t>
      </w:r>
      <w:r w:rsidR="00ED304E">
        <w:t>o</w:t>
      </w:r>
      <w:r w:rsidR="001A7D03">
        <w:t>il</w:t>
      </w:r>
      <w:r>
        <w:t>.  Each tree has its own starting point at the time of installation, so results only relate to changes in trunk circumference.  The measurements represented in the graphs are the differences in the circumference (mm) between June and December 2016.</w:t>
      </w:r>
    </w:p>
    <w:p w14:paraId="6557E053" w14:textId="691913BE" w:rsidR="00EA096E" w:rsidRDefault="0083664D" w:rsidP="0083664D">
      <w:pPr>
        <w:pStyle w:val="ListParagraph"/>
        <w:ind w:left="1224"/>
        <w:jc w:val="both"/>
      </w:pPr>
      <w:r>
        <w:t xml:space="preserve">In </w:t>
      </w:r>
      <w:r w:rsidR="00ED304E">
        <w:t>o</w:t>
      </w:r>
      <w:r w:rsidR="001A7D03">
        <w:t>il</w:t>
      </w:r>
      <w:r>
        <w:t xml:space="preserve"> zone 1975, the polluted </w:t>
      </w:r>
      <w:r>
        <w:rPr>
          <w:i/>
          <w:iCs/>
        </w:rPr>
        <w:t>A. tortilis</w:t>
      </w:r>
      <w:r>
        <w:t xml:space="preserve">’ trunks grew more than the controls did (p=0.1).  The same trend is present in the </w:t>
      </w:r>
      <w:r>
        <w:rPr>
          <w:i/>
          <w:iCs/>
        </w:rPr>
        <w:t xml:space="preserve">A. raddiana </w:t>
      </w:r>
      <w:r>
        <w:t xml:space="preserve">trees of the northern zone 2014.  Yet the </w:t>
      </w:r>
      <w:r>
        <w:rPr>
          <w:i/>
          <w:iCs/>
        </w:rPr>
        <w:t>A. tortilis</w:t>
      </w:r>
      <w:r>
        <w:t xml:space="preserve"> control trees in the same zone grew more than those exposed </w:t>
      </w:r>
      <w:r w:rsidR="005A213E">
        <w:t>to the grass (p&lt;0.05) (see Figure 11).</w:t>
      </w:r>
    </w:p>
    <w:p w14:paraId="7745CEA1" w14:textId="77777777" w:rsidR="0083664D" w:rsidRDefault="00EA096E" w:rsidP="00EA096E">
      <w:pPr>
        <w:pStyle w:val="ListParagraph"/>
        <w:ind w:left="1224"/>
        <w:jc w:val="center"/>
      </w:pPr>
      <w:r>
        <w:rPr>
          <w:noProof/>
        </w:rPr>
        <w:drawing>
          <wp:inline distT="0" distB="0" distL="0" distR="0" wp14:anchorId="64774342" wp14:editId="4E5C2513">
            <wp:extent cx="4333875" cy="17000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11.PNG"/>
                    <pic:cNvPicPr/>
                  </pic:nvPicPr>
                  <pic:blipFill>
                    <a:blip r:embed="rId26">
                      <a:extLst>
                        <a:ext uri="{28A0092B-C50C-407E-A947-70E740481C1C}">
                          <a14:useLocalDpi xmlns:a14="http://schemas.microsoft.com/office/drawing/2010/main" val="0"/>
                        </a:ext>
                      </a:extLst>
                    </a:blip>
                    <a:stretch>
                      <a:fillRect/>
                    </a:stretch>
                  </pic:blipFill>
                  <pic:spPr>
                    <a:xfrm>
                      <a:off x="0" y="0"/>
                      <a:ext cx="4345503" cy="1704638"/>
                    </a:xfrm>
                    <a:prstGeom prst="rect">
                      <a:avLst/>
                    </a:prstGeom>
                  </pic:spPr>
                </pic:pic>
              </a:graphicData>
            </a:graphic>
          </wp:inline>
        </w:drawing>
      </w:r>
    </w:p>
    <w:p w14:paraId="4C14E7B4" w14:textId="2FDC45E8" w:rsidR="00EA096E" w:rsidRDefault="00EA096E" w:rsidP="00EA096E">
      <w:pPr>
        <w:pStyle w:val="ListParagraph"/>
        <w:ind w:left="1224"/>
        <w:jc w:val="both"/>
        <w:rPr>
          <w:sz w:val="20"/>
          <w:szCs w:val="20"/>
        </w:rPr>
      </w:pPr>
      <w:r w:rsidRPr="00EA096E">
        <w:rPr>
          <w:sz w:val="20"/>
          <w:szCs w:val="20"/>
        </w:rPr>
        <w:t xml:space="preserve">Figure 11: The difference in measurements of trunk circumference taken by manual dendrometers in June and in December 2016 (difference measured in mm), in trees exposed to </w:t>
      </w:r>
      <w:r w:rsidR="00ED304E">
        <w:rPr>
          <w:sz w:val="20"/>
          <w:szCs w:val="20"/>
        </w:rPr>
        <w:t>oil</w:t>
      </w:r>
      <w:r w:rsidRPr="00EA096E">
        <w:rPr>
          <w:sz w:val="20"/>
          <w:szCs w:val="20"/>
        </w:rPr>
        <w:t xml:space="preserve"> (black) and control trees (green) in different areas- northern zone 2014, southern zone 2014, and 1975- of both </w:t>
      </w:r>
      <w:r w:rsidRPr="00EA096E">
        <w:rPr>
          <w:i/>
          <w:iCs/>
          <w:sz w:val="20"/>
          <w:szCs w:val="20"/>
        </w:rPr>
        <w:t xml:space="preserve">A. raddiana </w:t>
      </w:r>
      <w:r w:rsidRPr="00EA096E">
        <w:rPr>
          <w:sz w:val="20"/>
          <w:szCs w:val="20"/>
        </w:rPr>
        <w:t xml:space="preserve">and </w:t>
      </w:r>
      <w:r w:rsidRPr="00EA096E">
        <w:rPr>
          <w:i/>
          <w:iCs/>
          <w:sz w:val="20"/>
          <w:szCs w:val="20"/>
        </w:rPr>
        <w:t xml:space="preserve">A. tortilis.  n=38, ± </w:t>
      </w:r>
      <w:r w:rsidRPr="00EA096E">
        <w:rPr>
          <w:sz w:val="20"/>
          <w:szCs w:val="20"/>
        </w:rPr>
        <w:t xml:space="preserve">(SE for T, SE </w:t>
      </w:r>
      <w:r w:rsidRPr="00EA096E">
        <w:rPr>
          <w:i/>
          <w:iCs/>
          <w:sz w:val="20"/>
          <w:szCs w:val="20"/>
        </w:rPr>
        <w:t>±</w:t>
      </w:r>
      <w:r w:rsidRPr="00EA096E">
        <w:rPr>
          <w:sz w:val="20"/>
          <w:szCs w:val="20"/>
        </w:rPr>
        <w:t>, n=15 for R).</w:t>
      </w:r>
    </w:p>
    <w:p w14:paraId="5909CFE9" w14:textId="77777777" w:rsidR="00EA096E" w:rsidRPr="00EA096E" w:rsidRDefault="00EA096E" w:rsidP="00EA096E">
      <w:pPr>
        <w:pStyle w:val="ListParagraph"/>
        <w:ind w:left="1224"/>
        <w:jc w:val="both"/>
        <w:rPr>
          <w:sz w:val="20"/>
          <w:szCs w:val="20"/>
        </w:rPr>
      </w:pPr>
    </w:p>
    <w:p w14:paraId="687A1095" w14:textId="77777777" w:rsidR="0083664D" w:rsidRDefault="004E43D7" w:rsidP="00B87B9B">
      <w:pPr>
        <w:pStyle w:val="Heading2"/>
      </w:pPr>
      <w:bookmarkStart w:id="18" w:name="_Toc506472499"/>
      <w:r>
        <w:lastRenderedPageBreak/>
        <w:t>Greenness Evaluation</w:t>
      </w:r>
      <w:bookmarkEnd w:id="18"/>
    </w:p>
    <w:p w14:paraId="2DDB1665" w14:textId="77777777" w:rsidR="004E43D7" w:rsidRDefault="004E43D7" w:rsidP="004E43D7">
      <w:pPr>
        <w:pStyle w:val="ListParagraph"/>
        <w:ind w:left="792"/>
        <w:jc w:val="both"/>
      </w:pPr>
      <w:r>
        <w:t>Evaluating each acacia’s level of greenness involved three indices.  1. Visual foliage assessment; 2. Imaging with NDVI cameras; 3. General imaging and analysis of Greens Index (GI).</w:t>
      </w:r>
    </w:p>
    <w:p w14:paraId="48F6FA9B" w14:textId="77777777" w:rsidR="004E43D7" w:rsidRDefault="004E43D7" w:rsidP="00B87B9B">
      <w:pPr>
        <w:pStyle w:val="Heading3"/>
      </w:pPr>
      <w:bookmarkStart w:id="19" w:name="_Toc506472500"/>
      <w:r>
        <w:t>Visual foliage assessment</w:t>
      </w:r>
      <w:bookmarkEnd w:id="19"/>
    </w:p>
    <w:p w14:paraId="45F8E4F3" w14:textId="098F20A1" w:rsidR="004E43D7" w:rsidRDefault="004E43D7" w:rsidP="004E43D7">
      <w:pPr>
        <w:pStyle w:val="ListParagraph"/>
        <w:ind w:left="1224"/>
        <w:jc w:val="both"/>
      </w:pPr>
      <w:r>
        <w:t xml:space="preserve">An increase in the visual foliage index for both polluted and control trees of both the </w:t>
      </w:r>
      <w:r>
        <w:rPr>
          <w:i/>
          <w:iCs/>
        </w:rPr>
        <w:t xml:space="preserve">raddiana </w:t>
      </w:r>
      <w:r>
        <w:t xml:space="preserve">(R) and </w:t>
      </w:r>
      <w:r>
        <w:rPr>
          <w:i/>
          <w:iCs/>
        </w:rPr>
        <w:t xml:space="preserve">tortilis </w:t>
      </w:r>
      <w:r>
        <w:t xml:space="preserve">(T) species may be noted from September to December (Figure 12).  This increase fits the trees’ phonological state, with blossoming occurring between August and November (see Index 8).  Both species experience summer exfoliation (July and August), so in June (immediately before) and in September (immediately after), the state of the foliage is relatively similar (unconnected to </w:t>
      </w:r>
      <w:r w:rsidR="00ED304E">
        <w:t>population</w:t>
      </w:r>
      <w:r>
        <w:t xml:space="preserve">).  However, having noted this both populations of R acacias experience a foliage increase from June until September; </w:t>
      </w:r>
      <w:r w:rsidR="00275599">
        <w:t>there is no evident</w:t>
      </w:r>
      <w:r>
        <w:t xml:space="preserve"> trend </w:t>
      </w:r>
      <w:r w:rsidR="00275599">
        <w:t xml:space="preserve">of </w:t>
      </w:r>
      <w:r w:rsidR="00ED304E">
        <w:t>o</w:t>
      </w:r>
      <w:r w:rsidR="001A7D03">
        <w:t>il</w:t>
      </w:r>
      <w:r w:rsidR="00275599">
        <w:t xml:space="preserve"> </w:t>
      </w:r>
      <w:r w:rsidR="00ED304E">
        <w:t>e</w:t>
      </w:r>
      <w:r w:rsidR="00275599">
        <w:t>ffects on the difference species and different zones.  The northern zone illustrates the highest foliage values in December, for polluted T trees (average 4.15).  There is no statistical significance.</w:t>
      </w:r>
    </w:p>
    <w:p w14:paraId="7874138B" w14:textId="77777777" w:rsidR="00275599" w:rsidRDefault="00275599" w:rsidP="00275599">
      <w:pPr>
        <w:pStyle w:val="ListParagraph"/>
        <w:ind w:left="1224"/>
        <w:jc w:val="center"/>
      </w:pPr>
      <w:r>
        <w:rPr>
          <w:noProof/>
        </w:rPr>
        <w:drawing>
          <wp:inline distT="0" distB="0" distL="0" distR="0" wp14:anchorId="40072B89" wp14:editId="6E1DF43E">
            <wp:extent cx="4552950" cy="2753365"/>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12.PNG"/>
                    <pic:cNvPicPr/>
                  </pic:nvPicPr>
                  <pic:blipFill>
                    <a:blip r:embed="rId27">
                      <a:extLst>
                        <a:ext uri="{28A0092B-C50C-407E-A947-70E740481C1C}">
                          <a14:useLocalDpi xmlns:a14="http://schemas.microsoft.com/office/drawing/2010/main" val="0"/>
                        </a:ext>
                      </a:extLst>
                    </a:blip>
                    <a:stretch>
                      <a:fillRect/>
                    </a:stretch>
                  </pic:blipFill>
                  <pic:spPr>
                    <a:xfrm>
                      <a:off x="0" y="0"/>
                      <a:ext cx="4571158" cy="2764376"/>
                    </a:xfrm>
                    <a:prstGeom prst="rect">
                      <a:avLst/>
                    </a:prstGeom>
                  </pic:spPr>
                </pic:pic>
              </a:graphicData>
            </a:graphic>
          </wp:inline>
        </w:drawing>
      </w:r>
    </w:p>
    <w:p w14:paraId="181EB076" w14:textId="790A51BD" w:rsidR="00275599" w:rsidRPr="00275599" w:rsidRDefault="00275599" w:rsidP="00275599">
      <w:pPr>
        <w:pStyle w:val="ListParagraph"/>
        <w:ind w:left="1224"/>
        <w:rPr>
          <w:rFonts w:asciiTheme="majorBidi" w:hAnsiTheme="majorBidi" w:cstheme="majorBidi"/>
          <w:sz w:val="20"/>
          <w:szCs w:val="20"/>
        </w:rPr>
      </w:pPr>
      <w:r w:rsidRPr="00275599">
        <w:rPr>
          <w:rFonts w:asciiTheme="majorBidi" w:hAnsiTheme="majorBidi" w:cstheme="majorBidi"/>
          <w:sz w:val="20"/>
          <w:szCs w:val="20"/>
        </w:rPr>
        <w:t xml:space="preserve">Figure 12: Visual foliage assessment in the different zones (north, south, 1975) of </w:t>
      </w:r>
      <w:r w:rsidRPr="00275599">
        <w:rPr>
          <w:rFonts w:asciiTheme="majorBidi" w:hAnsiTheme="majorBidi" w:cstheme="majorBidi"/>
          <w:i/>
          <w:iCs/>
          <w:sz w:val="20"/>
          <w:szCs w:val="20"/>
        </w:rPr>
        <w:t>raddiana</w:t>
      </w:r>
      <w:r w:rsidRPr="00275599">
        <w:rPr>
          <w:rFonts w:asciiTheme="majorBidi" w:hAnsiTheme="majorBidi" w:cstheme="majorBidi"/>
          <w:sz w:val="20"/>
          <w:szCs w:val="20"/>
        </w:rPr>
        <w:t xml:space="preserve"> and </w:t>
      </w:r>
      <w:r w:rsidRPr="00275599">
        <w:rPr>
          <w:rFonts w:asciiTheme="majorBidi" w:hAnsiTheme="majorBidi" w:cstheme="majorBidi"/>
          <w:i/>
          <w:iCs/>
          <w:sz w:val="20"/>
          <w:szCs w:val="20"/>
        </w:rPr>
        <w:t>tortilis</w:t>
      </w:r>
      <w:r w:rsidRPr="00275599">
        <w:rPr>
          <w:rFonts w:asciiTheme="majorBidi" w:hAnsiTheme="majorBidi" w:cstheme="majorBidi"/>
          <w:sz w:val="20"/>
          <w:szCs w:val="20"/>
        </w:rPr>
        <w:t xml:space="preserve"> trees in trees exposed to </w:t>
      </w:r>
      <w:r w:rsidR="00ED304E">
        <w:rPr>
          <w:rFonts w:asciiTheme="majorBidi" w:hAnsiTheme="majorBidi" w:cstheme="majorBidi"/>
          <w:sz w:val="20"/>
          <w:szCs w:val="20"/>
        </w:rPr>
        <w:t>o</w:t>
      </w:r>
      <w:r w:rsidR="001A7D03">
        <w:rPr>
          <w:rFonts w:asciiTheme="majorBidi" w:hAnsiTheme="majorBidi" w:cstheme="majorBidi"/>
          <w:sz w:val="20"/>
          <w:szCs w:val="20"/>
        </w:rPr>
        <w:t>il</w:t>
      </w:r>
      <w:r w:rsidRPr="00275599">
        <w:rPr>
          <w:rFonts w:asciiTheme="majorBidi" w:hAnsiTheme="majorBidi" w:cstheme="majorBidi"/>
          <w:sz w:val="20"/>
          <w:szCs w:val="20"/>
        </w:rPr>
        <w:t xml:space="preserve"> and in control trees (n=15, ± SE).</w:t>
      </w:r>
    </w:p>
    <w:p w14:paraId="6C64672C" w14:textId="77777777" w:rsidR="004E43D7" w:rsidRDefault="00275599" w:rsidP="00B87B9B">
      <w:pPr>
        <w:pStyle w:val="Heading3"/>
      </w:pPr>
      <w:bookmarkStart w:id="20" w:name="_Toc506472501"/>
      <w:r>
        <w:t>NDVI greenness index</w:t>
      </w:r>
      <w:bookmarkEnd w:id="20"/>
    </w:p>
    <w:p w14:paraId="62D6E7B0" w14:textId="405FD2DE" w:rsidR="00275599" w:rsidRDefault="00275599" w:rsidP="00275599">
      <w:pPr>
        <w:pStyle w:val="ListParagraph"/>
        <w:ind w:left="1224"/>
        <w:jc w:val="both"/>
      </w:pPr>
      <w:r>
        <w:t>An increase in greenness of both populations of both species is evinced from September to December in the NDVI index.  This increase fits with the trees’ phonology: blooming occurs from August to November (as noted in section 3.2.1, above)</w:t>
      </w:r>
      <w:r w:rsidR="00B12F71">
        <w:t>.</w:t>
      </w:r>
      <w:r>
        <w:t xml:space="preserve">  The results for June in the northern zone (T) and in the 1975 zone are higher than those for September.  It could be possible to connect these high values to </w:t>
      </w:r>
      <w:r w:rsidR="00B12F71">
        <w:t xml:space="preserve">the changes that were implemented for taking NDVI measurements in the middle of the season.  No clear trend of </w:t>
      </w:r>
      <w:r w:rsidR="001A7D03">
        <w:t>Oil</w:t>
      </w:r>
      <w:r w:rsidR="00B12F71">
        <w:t xml:space="preserve"> influence was observed in the NDVI values (see Figure 13).</w:t>
      </w:r>
    </w:p>
    <w:p w14:paraId="69832992" w14:textId="77777777" w:rsidR="00781629" w:rsidRDefault="00781629" w:rsidP="00275599">
      <w:pPr>
        <w:pStyle w:val="ListParagraph"/>
        <w:ind w:left="1224"/>
        <w:jc w:val="both"/>
      </w:pPr>
      <w:r>
        <w:lastRenderedPageBreak/>
        <w:t xml:space="preserve">The trees in the northern zone have higher NDVI values (average = 0.24, 0.26 for control and polluted trees, respectively) than those in the southern zone (average = 0.19, 0.2 for control and polluted trees, respectively).  In the northern zone, the NDVI values for </w:t>
      </w:r>
      <w:r>
        <w:rPr>
          <w:i/>
          <w:iCs/>
        </w:rPr>
        <w:t>A. raddiana</w:t>
      </w:r>
      <w:r>
        <w:t xml:space="preserve"> trees (average = 0.3, 0.34 for control and polluted trees, respectively) are higher than for </w:t>
      </w:r>
      <w:r>
        <w:rPr>
          <w:i/>
          <w:iCs/>
        </w:rPr>
        <w:t>A. tortilis</w:t>
      </w:r>
      <w:r>
        <w:t xml:space="preserve"> (average = 0.24, 0.26 for control and polluted trees, respectively) (see Figure 13).</w:t>
      </w:r>
    </w:p>
    <w:p w14:paraId="67DEAFB0" w14:textId="77777777" w:rsidR="009D17D8" w:rsidRDefault="009D17D8" w:rsidP="00275599">
      <w:pPr>
        <w:pStyle w:val="ListParagraph"/>
        <w:ind w:left="1224"/>
        <w:jc w:val="both"/>
      </w:pPr>
      <w:r>
        <w:t>NDVI values for 2016 are spread at a similar range as the values that were measured in 2015, part of the monitoring at the zero hour (see Appendix 2).</w:t>
      </w:r>
      <w:r w:rsidR="00F42887">
        <w:t xml:space="preserve">  The average value for </w:t>
      </w:r>
      <w:r w:rsidR="00F42887">
        <w:rPr>
          <w:i/>
          <w:iCs/>
        </w:rPr>
        <w:t>A. raddiana</w:t>
      </w:r>
      <w:r w:rsidR="00F42887">
        <w:t xml:space="preserve"> trees ranges from 0.25-0.4, while the average value for </w:t>
      </w:r>
      <w:r w:rsidR="00F42887">
        <w:rPr>
          <w:i/>
          <w:iCs/>
        </w:rPr>
        <w:t>A. tortilis</w:t>
      </w:r>
      <w:r w:rsidR="00F42887">
        <w:t xml:space="preserve"> trees is lower, ranging for 0.2-0.3, not including exceptional cases.  In 2016, exceptional values were measured for </w:t>
      </w:r>
      <w:r w:rsidR="00F42887">
        <w:rPr>
          <w:i/>
          <w:iCs/>
        </w:rPr>
        <w:t>A. tortilis</w:t>
      </w:r>
      <w:r w:rsidR="00F42887">
        <w:t xml:space="preserve"> trees in both the northern and southern zones in June (average </w:t>
      </w:r>
      <w:r w:rsidR="00875F38">
        <w:t>above 0.3), and in the 1975 zone in September (average of 0.1 for control trees, 0.13 for polluted trees).  No statistical significance was found for any comparison with the NDVI results.</w:t>
      </w:r>
    </w:p>
    <w:p w14:paraId="6506D11F" w14:textId="77777777" w:rsidR="00F77261" w:rsidRDefault="00F77261" w:rsidP="00F77261">
      <w:pPr>
        <w:pStyle w:val="ListParagraph"/>
        <w:ind w:left="1224"/>
        <w:jc w:val="center"/>
      </w:pPr>
      <w:r>
        <w:rPr>
          <w:rFonts w:hint="cs"/>
          <w:noProof/>
          <w:rtl/>
          <w:lang w:val="he-IL"/>
        </w:rPr>
        <w:drawing>
          <wp:inline distT="0" distB="0" distL="0" distR="0" wp14:anchorId="0E2FE7B0" wp14:editId="5ED7F379">
            <wp:extent cx="5038725" cy="272529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13.PNG"/>
                    <pic:cNvPicPr/>
                  </pic:nvPicPr>
                  <pic:blipFill>
                    <a:blip r:embed="rId28">
                      <a:extLst>
                        <a:ext uri="{28A0092B-C50C-407E-A947-70E740481C1C}">
                          <a14:useLocalDpi xmlns:a14="http://schemas.microsoft.com/office/drawing/2010/main" val="0"/>
                        </a:ext>
                      </a:extLst>
                    </a:blip>
                    <a:stretch>
                      <a:fillRect/>
                    </a:stretch>
                  </pic:blipFill>
                  <pic:spPr>
                    <a:xfrm>
                      <a:off x="0" y="0"/>
                      <a:ext cx="5042902" cy="2727552"/>
                    </a:xfrm>
                    <a:prstGeom prst="rect">
                      <a:avLst/>
                    </a:prstGeom>
                  </pic:spPr>
                </pic:pic>
              </a:graphicData>
            </a:graphic>
          </wp:inline>
        </w:drawing>
      </w:r>
    </w:p>
    <w:p w14:paraId="51917877" w14:textId="77777777" w:rsidR="00F77261" w:rsidRDefault="00F77261" w:rsidP="00F77261">
      <w:pPr>
        <w:pStyle w:val="ListParagraph"/>
        <w:ind w:left="1224"/>
        <w:jc w:val="center"/>
        <w:rPr>
          <w:sz w:val="20"/>
          <w:szCs w:val="20"/>
        </w:rPr>
      </w:pPr>
      <w:r>
        <w:rPr>
          <w:sz w:val="20"/>
          <w:szCs w:val="20"/>
        </w:rPr>
        <w:t>Figure 13.</w:t>
      </w:r>
    </w:p>
    <w:p w14:paraId="54C73DC7" w14:textId="77777777" w:rsidR="00F4360A" w:rsidRPr="00F77261" w:rsidRDefault="00F4360A" w:rsidP="00F77261">
      <w:pPr>
        <w:pStyle w:val="ListParagraph"/>
        <w:ind w:left="1224"/>
        <w:jc w:val="center"/>
        <w:rPr>
          <w:sz w:val="20"/>
          <w:szCs w:val="20"/>
          <w:rtl/>
        </w:rPr>
      </w:pPr>
    </w:p>
    <w:p w14:paraId="7A99DF3E" w14:textId="77777777" w:rsidR="00275599" w:rsidRDefault="00AC1DA8" w:rsidP="00B87B9B">
      <w:pPr>
        <w:pStyle w:val="Heading3"/>
      </w:pPr>
      <w:bookmarkStart w:id="21" w:name="_Toc506472502"/>
      <w:r>
        <w:t>Greens Index (GI) Evaluation</w:t>
      </w:r>
      <w:bookmarkEnd w:id="21"/>
    </w:p>
    <w:p w14:paraId="7C165990" w14:textId="499D6076" w:rsidR="00AC1DA8" w:rsidRDefault="00AC1DA8" w:rsidP="00AC1DA8">
      <w:pPr>
        <w:pStyle w:val="ListParagraph"/>
        <w:ind w:left="1224"/>
        <w:jc w:val="both"/>
      </w:pPr>
      <w:r>
        <w:t xml:space="preserve">In both acacia species, </w:t>
      </w:r>
      <w:r w:rsidR="00B713BC">
        <w:t>there is a trend of GI value increase from September through December (as mentioned above, in sections 3.2.1 and 3.2.2) (Figure 14).</w:t>
      </w:r>
      <w:r w:rsidR="00431872">
        <w:t xml:space="preserve">  In the northern zones, in which results were also gathered for June, there is an increase in both species’ values from June to September as well.  The highest GI values were measured in December, in </w:t>
      </w:r>
      <w:r w:rsidR="00431872">
        <w:rPr>
          <w:i/>
          <w:iCs/>
        </w:rPr>
        <w:t>A. raddiana</w:t>
      </w:r>
      <w:r w:rsidR="00431872">
        <w:t xml:space="preserve"> control trees in the northern zone (average = 0.39).  The lowest GI values were recorded for </w:t>
      </w:r>
      <w:r w:rsidR="00431872">
        <w:rPr>
          <w:i/>
          <w:iCs/>
        </w:rPr>
        <w:t>A. tortilis</w:t>
      </w:r>
      <w:r w:rsidR="00431872">
        <w:t xml:space="preserve"> control trees in June (average = 0.34).  No clear trend of </w:t>
      </w:r>
      <w:r w:rsidR="001A7D03">
        <w:t>Oil</w:t>
      </w:r>
      <w:r w:rsidR="00431872">
        <w:t xml:space="preserve"> influence on tree greenness was observed through GI (Figure 14).  There is no statistical significance.</w:t>
      </w:r>
    </w:p>
    <w:p w14:paraId="0076D5E3" w14:textId="77777777" w:rsidR="0071688E" w:rsidRDefault="0071688E" w:rsidP="0071688E">
      <w:pPr>
        <w:pStyle w:val="ListParagraph"/>
        <w:ind w:left="1224"/>
        <w:jc w:val="center"/>
      </w:pPr>
      <w:r>
        <w:rPr>
          <w:noProof/>
        </w:rPr>
        <w:lastRenderedPageBreak/>
        <w:drawing>
          <wp:inline distT="0" distB="0" distL="0" distR="0" wp14:anchorId="1DA44D10" wp14:editId="432D2C10">
            <wp:extent cx="4362450" cy="3023480"/>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14.PNG"/>
                    <pic:cNvPicPr/>
                  </pic:nvPicPr>
                  <pic:blipFill>
                    <a:blip r:embed="rId29">
                      <a:extLst>
                        <a:ext uri="{28A0092B-C50C-407E-A947-70E740481C1C}">
                          <a14:useLocalDpi xmlns:a14="http://schemas.microsoft.com/office/drawing/2010/main" val="0"/>
                        </a:ext>
                      </a:extLst>
                    </a:blip>
                    <a:stretch>
                      <a:fillRect/>
                    </a:stretch>
                  </pic:blipFill>
                  <pic:spPr>
                    <a:xfrm>
                      <a:off x="0" y="0"/>
                      <a:ext cx="4372142" cy="3030198"/>
                    </a:xfrm>
                    <a:prstGeom prst="rect">
                      <a:avLst/>
                    </a:prstGeom>
                  </pic:spPr>
                </pic:pic>
              </a:graphicData>
            </a:graphic>
          </wp:inline>
        </w:drawing>
      </w:r>
    </w:p>
    <w:p w14:paraId="69F82095" w14:textId="77777777" w:rsidR="0071688E" w:rsidRPr="0071688E" w:rsidRDefault="0071688E" w:rsidP="0071688E">
      <w:pPr>
        <w:pStyle w:val="ListParagraph"/>
        <w:ind w:left="1224"/>
        <w:jc w:val="both"/>
        <w:rPr>
          <w:sz w:val="20"/>
          <w:szCs w:val="20"/>
        </w:rPr>
      </w:pPr>
      <w:r>
        <w:rPr>
          <w:sz w:val="20"/>
          <w:szCs w:val="20"/>
        </w:rPr>
        <w:t>Figure 14: GI Greenness evaluation in the various zones (north, south, 1975) for both species of trees and both populations. (</w:t>
      </w:r>
      <w:r w:rsidRPr="0071688E">
        <w:rPr>
          <w:sz w:val="20"/>
          <w:szCs w:val="20"/>
        </w:rPr>
        <w:t>n=15, ± SE</w:t>
      </w:r>
      <w:r>
        <w:rPr>
          <w:sz w:val="20"/>
          <w:szCs w:val="20"/>
        </w:rPr>
        <w:t>)</w:t>
      </w:r>
    </w:p>
    <w:p w14:paraId="6F06DA08" w14:textId="77777777" w:rsidR="00AC1DA8" w:rsidRDefault="00A15887" w:rsidP="00B87B9B">
      <w:pPr>
        <w:pStyle w:val="Heading2"/>
      </w:pPr>
      <w:bookmarkStart w:id="22" w:name="_Toc506472503"/>
      <w:r>
        <w:t>The Relationship Between the Greenness Indices</w:t>
      </w:r>
      <w:bookmarkEnd w:id="22"/>
    </w:p>
    <w:p w14:paraId="74E74B68" w14:textId="77777777" w:rsidR="00A15887" w:rsidRDefault="00A15887" w:rsidP="00B87B9B">
      <w:pPr>
        <w:pStyle w:val="Heading3"/>
      </w:pPr>
      <w:bookmarkStart w:id="23" w:name="_Toc506472504"/>
      <w:r>
        <w:t xml:space="preserve">The relationship </w:t>
      </w:r>
      <w:r w:rsidR="006D4336">
        <w:t xml:space="preserve">between </w:t>
      </w:r>
      <w:r w:rsidR="00EE65D6">
        <w:t>visual foliage assessment and NDVI</w:t>
      </w:r>
      <w:bookmarkEnd w:id="23"/>
    </w:p>
    <w:p w14:paraId="6844C133" w14:textId="33FCEBC2" w:rsidR="006D4336" w:rsidRDefault="006D4336" w:rsidP="006D4336">
      <w:pPr>
        <w:pStyle w:val="ListParagraph"/>
        <w:ind w:left="1224"/>
        <w:jc w:val="both"/>
        <w:rPr>
          <w:rFonts w:asciiTheme="majorBidi" w:hAnsiTheme="majorBidi" w:cstheme="majorBidi"/>
        </w:rPr>
      </w:pPr>
      <w:r>
        <w:t xml:space="preserve">In evaluating the relationship between the visual assessment of the foliage and the NDVI, the greenness of </w:t>
      </w:r>
      <w:r>
        <w:rPr>
          <w:i/>
          <w:iCs/>
        </w:rPr>
        <w:t>A. raddiana</w:t>
      </w:r>
      <w:r>
        <w:t xml:space="preserve"> was found to be greater than that of </w:t>
      </w:r>
      <w:r>
        <w:rPr>
          <w:i/>
          <w:iCs/>
        </w:rPr>
        <w:t>A. tortilis</w:t>
      </w:r>
      <w:r>
        <w:t xml:space="preserve"> (see Figure 15).  Generally, for a certain value of “foliage” there is a higher “NDVI” value for </w:t>
      </w:r>
      <w:r>
        <w:rPr>
          <w:i/>
          <w:iCs/>
        </w:rPr>
        <w:t>A. raddiana</w:t>
      </w:r>
      <w:r>
        <w:t>.  In other words, a tree of that species which received a foliage value of 4 will have more leaves than a</w:t>
      </w:r>
      <w:r w:rsidR="00ED304E">
        <w:t>n</w:t>
      </w:r>
      <w:r>
        <w:t xml:space="preserve"> </w:t>
      </w:r>
      <w:r>
        <w:rPr>
          <w:i/>
          <w:iCs/>
        </w:rPr>
        <w:t xml:space="preserve">A. tortilis </w:t>
      </w:r>
      <w:r>
        <w:t>tree which received the same foliage value.</w:t>
      </w:r>
      <w:r w:rsidR="00F73072">
        <w:t xml:space="preserve">  The reason for this has to do with the respective morphologies of the different species of trees.  We could say that on average, the </w:t>
      </w:r>
      <w:r w:rsidR="00F73072">
        <w:rPr>
          <w:i/>
          <w:iCs/>
        </w:rPr>
        <w:t xml:space="preserve">A. raddiana </w:t>
      </w:r>
      <w:r w:rsidR="00F73072">
        <w:t xml:space="preserve">acacia has higher leaf density than the </w:t>
      </w:r>
      <w:r w:rsidR="00F73072">
        <w:rPr>
          <w:i/>
          <w:iCs/>
        </w:rPr>
        <w:t>A. tortilis</w:t>
      </w:r>
      <w:r w:rsidR="00F73072">
        <w:t xml:space="preserve"> acacia, or, alternatively, that the leaves of the former have more chlorophyll than those of the latter, and that they have higher initial production.  When checking the amplitude of the two parameters, the NDVI was found to </w:t>
      </w:r>
      <w:r w:rsidR="00ED304E">
        <w:t>increase monotonously</w:t>
      </w:r>
      <w:r w:rsidR="00F73072">
        <w:t xml:space="preserve"> and in high correlation </w:t>
      </w:r>
      <w:r w:rsidR="00ED304E">
        <w:t xml:space="preserve">in </w:t>
      </w:r>
      <w:r w:rsidR="00F73072">
        <w:t xml:space="preserve">the </w:t>
      </w:r>
      <w:r w:rsidR="00F73072">
        <w:rPr>
          <w:i/>
          <w:iCs/>
        </w:rPr>
        <w:t>A. raddiana</w:t>
      </w:r>
      <w:r w:rsidR="00F73072">
        <w:t xml:space="preserve"> (</w:t>
      </w:r>
      <w:r w:rsidR="00F73072">
        <w:rPr>
          <w:rFonts w:ascii="Arial" w:hAnsi="Arial" w:cs="Arial"/>
          <w:i/>
          <w:iCs/>
          <w:sz w:val="22"/>
          <w:szCs w:val="22"/>
        </w:rPr>
        <w:t>R</w:t>
      </w:r>
      <w:r w:rsidR="00F73072">
        <w:rPr>
          <w:rFonts w:ascii="Arial" w:hAnsi="Arial" w:cs="Arial"/>
          <w:i/>
          <w:iCs/>
          <w:sz w:val="14"/>
          <w:szCs w:val="14"/>
        </w:rPr>
        <w:t>2</w:t>
      </w:r>
      <w:r w:rsidR="00F73072">
        <w:rPr>
          <w:rFonts w:ascii="Arial" w:hAnsi="Arial" w:cs="Arial"/>
          <w:i/>
          <w:iCs/>
          <w:sz w:val="22"/>
          <w:szCs w:val="22"/>
        </w:rPr>
        <w:t>= 0.5603</w:t>
      </w:r>
      <w:r w:rsidR="00F73072">
        <w:rPr>
          <w:rFonts w:ascii="Arial" w:hAnsi="Arial" w:cs="Arial"/>
          <w:sz w:val="22"/>
          <w:szCs w:val="22"/>
        </w:rPr>
        <w:t xml:space="preserve">) </w:t>
      </w:r>
      <w:r w:rsidR="00F73072">
        <w:rPr>
          <w:rFonts w:asciiTheme="majorBidi" w:hAnsiTheme="majorBidi" w:cstheme="majorBidi"/>
        </w:rPr>
        <w:t xml:space="preserve">(see Figure 16).  The correlation is not quite so strong with the </w:t>
      </w:r>
      <w:r w:rsidR="00F73072">
        <w:rPr>
          <w:rFonts w:asciiTheme="majorBidi" w:hAnsiTheme="majorBidi" w:cstheme="majorBidi"/>
          <w:i/>
          <w:iCs/>
        </w:rPr>
        <w:t>A. tortilis</w:t>
      </w:r>
      <w:r w:rsidR="00F73072">
        <w:rPr>
          <w:rFonts w:asciiTheme="majorBidi" w:hAnsiTheme="majorBidi" w:cstheme="majorBidi"/>
        </w:rPr>
        <w:t xml:space="preserve"> (</w:t>
      </w:r>
      <w:r w:rsidR="00F73072">
        <w:rPr>
          <w:rFonts w:ascii="Arial" w:hAnsi="Arial" w:cs="Arial"/>
          <w:i/>
          <w:iCs/>
          <w:sz w:val="22"/>
          <w:szCs w:val="22"/>
        </w:rPr>
        <w:t>R</w:t>
      </w:r>
      <w:r w:rsidR="00F73072">
        <w:rPr>
          <w:rFonts w:ascii="Arial" w:hAnsi="Arial" w:cs="Arial"/>
          <w:i/>
          <w:iCs/>
          <w:sz w:val="14"/>
          <w:szCs w:val="14"/>
        </w:rPr>
        <w:t>2</w:t>
      </w:r>
      <w:r w:rsidR="00F73072">
        <w:rPr>
          <w:rFonts w:ascii="Arial" w:hAnsi="Arial" w:cs="Arial"/>
          <w:i/>
          <w:iCs/>
          <w:sz w:val="22"/>
          <w:szCs w:val="22"/>
        </w:rPr>
        <w:t>= 0.</w:t>
      </w:r>
      <w:r w:rsidR="009A22E2">
        <w:rPr>
          <w:rFonts w:ascii="Arial" w:hAnsi="Arial" w:cs="Arial"/>
          <w:i/>
          <w:iCs/>
          <w:sz w:val="22"/>
          <w:szCs w:val="22"/>
        </w:rPr>
        <w:t>1417</w:t>
      </w:r>
      <w:r w:rsidR="009A22E2">
        <w:rPr>
          <w:rFonts w:ascii="Arial" w:hAnsi="Arial" w:cs="Arial"/>
          <w:sz w:val="22"/>
          <w:szCs w:val="22"/>
        </w:rPr>
        <w:t>)</w:t>
      </w:r>
      <w:r w:rsidR="009A22E2">
        <w:rPr>
          <w:rFonts w:asciiTheme="majorBidi" w:hAnsiTheme="majorBidi" w:cstheme="majorBidi"/>
        </w:rPr>
        <w:t>.  The amplitude is high in each foliage value, demonstrating that when the monitor assesses a given foliage value, it may include trees of varying states (see Figure 16).  There</w:t>
      </w:r>
      <w:r w:rsidR="00ED304E">
        <w:rPr>
          <w:rFonts w:asciiTheme="majorBidi" w:hAnsiTheme="majorBidi" w:cstheme="majorBidi"/>
        </w:rPr>
        <w:t xml:space="preserve"> i</w:t>
      </w:r>
      <w:r w:rsidR="009A22E2">
        <w:rPr>
          <w:rFonts w:asciiTheme="majorBidi" w:hAnsiTheme="majorBidi" w:cstheme="majorBidi"/>
        </w:rPr>
        <w:t>s overlap in NDVI values between differing foliage values, and there are a number of trees with high foliage values and low NDVI values.  A cogent explanation for this discrepancy has yet to be found.  It appears in this analysis that while the values match, it is preferable to employ both indices together.</w:t>
      </w:r>
    </w:p>
    <w:p w14:paraId="30B4BB70" w14:textId="77777777" w:rsidR="009A22E2" w:rsidRDefault="009A22E2" w:rsidP="006D4336">
      <w:pPr>
        <w:pStyle w:val="ListParagraph"/>
        <w:ind w:left="1224"/>
        <w:jc w:val="both"/>
        <w:rPr>
          <w:rFonts w:asciiTheme="majorBidi" w:hAnsiTheme="majorBidi" w:cstheme="majorBidi"/>
        </w:rPr>
      </w:pPr>
    </w:p>
    <w:p w14:paraId="20877F79" w14:textId="77777777" w:rsidR="009A22E2" w:rsidRDefault="009A22E2" w:rsidP="006D4336">
      <w:pPr>
        <w:pStyle w:val="ListParagraph"/>
        <w:ind w:left="1224"/>
        <w:jc w:val="both"/>
        <w:rPr>
          <w:rFonts w:ascii="Arial" w:hAnsi="Arial" w:cs="Arial"/>
          <w:sz w:val="18"/>
          <w:szCs w:val="18"/>
        </w:rPr>
      </w:pPr>
      <w:commentRangeStart w:id="24"/>
      <w:r>
        <w:rPr>
          <w:rFonts w:asciiTheme="majorBidi" w:hAnsiTheme="majorBidi" w:cstheme="majorBidi"/>
          <w:sz w:val="20"/>
          <w:szCs w:val="20"/>
        </w:rPr>
        <w:t xml:space="preserve">Figure 15: Average NDVI index, matched to the Foliage index categories for both acacia species </w:t>
      </w:r>
      <w:r>
        <w:rPr>
          <w:rFonts w:ascii="Arial" w:hAnsi="Arial" w:cs="Arial"/>
          <w:sz w:val="18"/>
          <w:szCs w:val="18"/>
        </w:rPr>
        <w:t>(</w:t>
      </w:r>
      <w:r>
        <w:rPr>
          <w:rFonts w:cs="Times New Roman"/>
          <w:sz w:val="18"/>
          <w:szCs w:val="18"/>
        </w:rPr>
        <w:t>n=170, ± SE</w:t>
      </w:r>
      <w:r>
        <w:rPr>
          <w:rFonts w:ascii="Arial" w:hAnsi="Arial" w:cs="Arial"/>
          <w:sz w:val="18"/>
          <w:szCs w:val="18"/>
        </w:rPr>
        <w:t>).</w:t>
      </w:r>
    </w:p>
    <w:p w14:paraId="0931F8E3" w14:textId="77777777" w:rsidR="009A22E2" w:rsidRDefault="009A22E2" w:rsidP="006D4336">
      <w:pPr>
        <w:pStyle w:val="ListParagraph"/>
        <w:ind w:left="1224"/>
        <w:jc w:val="both"/>
        <w:rPr>
          <w:rFonts w:asciiTheme="majorBidi" w:hAnsiTheme="majorBidi" w:cstheme="majorBidi"/>
          <w:sz w:val="20"/>
          <w:szCs w:val="20"/>
        </w:rPr>
      </w:pPr>
    </w:p>
    <w:p w14:paraId="5D25CB38" w14:textId="77777777" w:rsidR="009A22E2" w:rsidRDefault="009A22E2" w:rsidP="006D4336">
      <w:pPr>
        <w:pStyle w:val="ListParagraph"/>
        <w:ind w:left="1224"/>
        <w:jc w:val="both"/>
        <w:rPr>
          <w:rFonts w:cs="Times New Roman"/>
          <w:sz w:val="18"/>
          <w:szCs w:val="18"/>
        </w:rPr>
      </w:pPr>
      <w:r>
        <w:rPr>
          <w:rFonts w:asciiTheme="majorBidi" w:hAnsiTheme="majorBidi" w:cstheme="majorBidi"/>
          <w:sz w:val="20"/>
          <w:szCs w:val="20"/>
        </w:rPr>
        <w:lastRenderedPageBreak/>
        <w:t xml:space="preserve">Figure 16: NDVI value amplitudes, matched for each visually assessed foliage value in </w:t>
      </w:r>
      <w:r>
        <w:rPr>
          <w:rFonts w:asciiTheme="majorBidi" w:hAnsiTheme="majorBidi" w:cstheme="majorBidi"/>
          <w:i/>
          <w:iCs/>
          <w:sz w:val="20"/>
          <w:szCs w:val="20"/>
        </w:rPr>
        <w:t xml:space="preserve">A. raddiana </w:t>
      </w:r>
      <w:r>
        <w:rPr>
          <w:rFonts w:ascii="Arial" w:hAnsi="Arial" w:cs="Arial"/>
          <w:sz w:val="18"/>
          <w:szCs w:val="18"/>
        </w:rPr>
        <w:t>(</w:t>
      </w:r>
      <w:r>
        <w:rPr>
          <w:rFonts w:cs="Times New Roman"/>
          <w:sz w:val="18"/>
          <w:szCs w:val="18"/>
        </w:rPr>
        <w:t>n=84, ± SE).</w:t>
      </w:r>
      <w:commentRangeEnd w:id="24"/>
      <w:r w:rsidR="00ED304E">
        <w:rPr>
          <w:rStyle w:val="CommentReference"/>
        </w:rPr>
        <w:commentReference w:id="24"/>
      </w:r>
    </w:p>
    <w:p w14:paraId="0DF20A60" w14:textId="77777777" w:rsidR="0065768A" w:rsidRPr="009A22E2" w:rsidRDefault="0065768A" w:rsidP="006D4336">
      <w:pPr>
        <w:pStyle w:val="ListParagraph"/>
        <w:ind w:left="1224"/>
        <w:jc w:val="both"/>
        <w:rPr>
          <w:rFonts w:asciiTheme="majorBidi" w:hAnsiTheme="majorBidi" w:cstheme="majorBidi"/>
          <w:sz w:val="20"/>
          <w:szCs w:val="20"/>
        </w:rPr>
      </w:pPr>
    </w:p>
    <w:p w14:paraId="1984AEFD" w14:textId="77777777" w:rsidR="006D4336" w:rsidRDefault="0065768A" w:rsidP="00B87B9B">
      <w:pPr>
        <w:pStyle w:val="Heading3"/>
      </w:pPr>
      <w:bookmarkStart w:id="25" w:name="_Toc506472505"/>
      <w:r>
        <w:t>The relationship between Visual Foliage Assessment and Greens Index (GI)</w:t>
      </w:r>
      <w:bookmarkEnd w:id="25"/>
    </w:p>
    <w:p w14:paraId="1239D689" w14:textId="77777777" w:rsidR="0065768A" w:rsidRDefault="0065768A" w:rsidP="0065768A">
      <w:pPr>
        <w:pStyle w:val="ListParagraph"/>
        <w:ind w:left="1224"/>
        <w:jc w:val="both"/>
      </w:pPr>
      <w:r>
        <w:t xml:space="preserve">The relationship between the visual foliage assessment values and GI values once again show that the level of </w:t>
      </w:r>
      <w:r>
        <w:rPr>
          <w:i/>
          <w:iCs/>
        </w:rPr>
        <w:t xml:space="preserve">A. raddiana </w:t>
      </w:r>
      <w:r>
        <w:t xml:space="preserve">greenness is higher than that of </w:t>
      </w:r>
      <w:r>
        <w:rPr>
          <w:i/>
          <w:iCs/>
        </w:rPr>
        <w:t>A. tortilis</w:t>
      </w:r>
      <w:r>
        <w:t xml:space="preserve"> (see Figure 17).  A check of these parameters’ amplitudes </w:t>
      </w:r>
      <w:r w:rsidR="008B0DF7">
        <w:t xml:space="preserve">shows that the GI increases monotonously and in higher correlation for </w:t>
      </w:r>
      <w:r w:rsidR="008B0DF7">
        <w:rPr>
          <w:i/>
          <w:iCs/>
        </w:rPr>
        <w:t xml:space="preserve">A. raddiana </w:t>
      </w:r>
      <w:r w:rsidR="008B0DF7">
        <w:t xml:space="preserve">(R2= 0.5071) than for </w:t>
      </w:r>
      <w:r w:rsidR="008B0DF7">
        <w:rPr>
          <w:i/>
          <w:iCs/>
        </w:rPr>
        <w:t xml:space="preserve">A. tortilis </w:t>
      </w:r>
      <w:r w:rsidR="008B0DF7">
        <w:t>(R2= 0.3934) (see Figure 18).</w:t>
      </w:r>
    </w:p>
    <w:p w14:paraId="4FE80934" w14:textId="77777777" w:rsidR="00850D50" w:rsidRDefault="00850D50" w:rsidP="0065768A">
      <w:pPr>
        <w:pStyle w:val="ListParagraph"/>
        <w:ind w:left="1224"/>
        <w:jc w:val="both"/>
      </w:pPr>
    </w:p>
    <w:p w14:paraId="13B5FC04" w14:textId="77777777" w:rsidR="00850D50" w:rsidRDefault="00850D50" w:rsidP="0065768A">
      <w:pPr>
        <w:pStyle w:val="ListParagraph"/>
        <w:ind w:left="1224"/>
        <w:jc w:val="both"/>
        <w:rPr>
          <w:rFonts w:ascii="Arial" w:hAnsi="Arial" w:cs="Arial"/>
          <w:sz w:val="18"/>
          <w:szCs w:val="18"/>
        </w:rPr>
      </w:pPr>
      <w:commentRangeStart w:id="26"/>
      <w:r>
        <w:rPr>
          <w:sz w:val="20"/>
          <w:szCs w:val="20"/>
        </w:rPr>
        <w:t>Figure 17: Average GI index matched to foliage index categories for both acacia species (</w:t>
      </w:r>
      <w:r>
        <w:rPr>
          <w:rFonts w:cs="Times New Roman"/>
          <w:sz w:val="18"/>
          <w:szCs w:val="18"/>
        </w:rPr>
        <w:t>n=125, ± SE</w:t>
      </w:r>
      <w:r>
        <w:rPr>
          <w:rFonts w:ascii="Arial" w:hAnsi="Arial" w:cs="Arial"/>
          <w:sz w:val="18"/>
          <w:szCs w:val="18"/>
        </w:rPr>
        <w:t>).</w:t>
      </w:r>
    </w:p>
    <w:p w14:paraId="4791DD0D" w14:textId="77777777" w:rsidR="00850D50" w:rsidRDefault="00850D50" w:rsidP="0065768A">
      <w:pPr>
        <w:pStyle w:val="ListParagraph"/>
        <w:ind w:left="1224"/>
        <w:jc w:val="both"/>
        <w:rPr>
          <w:sz w:val="20"/>
          <w:szCs w:val="20"/>
        </w:rPr>
      </w:pPr>
    </w:p>
    <w:p w14:paraId="41DA0D05" w14:textId="77777777" w:rsidR="00850D50" w:rsidRDefault="00850D50" w:rsidP="0065768A">
      <w:pPr>
        <w:pStyle w:val="ListParagraph"/>
        <w:ind w:left="1224"/>
        <w:jc w:val="both"/>
        <w:rPr>
          <w:rFonts w:ascii="Arial" w:hAnsi="Arial" w:cs="Arial"/>
          <w:sz w:val="18"/>
          <w:szCs w:val="18"/>
        </w:rPr>
      </w:pPr>
      <w:r>
        <w:rPr>
          <w:sz w:val="20"/>
          <w:szCs w:val="20"/>
        </w:rPr>
        <w:t>Figure 18: GI value amplitudes matched for each visually assessed foliage value for each species (</w:t>
      </w:r>
      <w:r>
        <w:rPr>
          <w:rFonts w:cs="Times New Roman"/>
          <w:sz w:val="18"/>
          <w:szCs w:val="18"/>
        </w:rPr>
        <w:t>n=125, ± SE</w:t>
      </w:r>
      <w:r>
        <w:rPr>
          <w:rFonts w:ascii="Arial" w:hAnsi="Arial" w:cs="Arial"/>
          <w:sz w:val="18"/>
          <w:szCs w:val="18"/>
        </w:rPr>
        <w:t>).</w:t>
      </w:r>
      <w:commentRangeEnd w:id="26"/>
      <w:r w:rsidR="00101891">
        <w:rPr>
          <w:rStyle w:val="CommentReference"/>
          <w:rtl/>
        </w:rPr>
        <w:commentReference w:id="26"/>
      </w:r>
    </w:p>
    <w:p w14:paraId="653255BA" w14:textId="77777777" w:rsidR="00EF6E59" w:rsidRPr="00850D50" w:rsidRDefault="00EF6E59" w:rsidP="0065768A">
      <w:pPr>
        <w:pStyle w:val="ListParagraph"/>
        <w:ind w:left="1224"/>
        <w:jc w:val="both"/>
        <w:rPr>
          <w:sz w:val="20"/>
          <w:szCs w:val="20"/>
        </w:rPr>
      </w:pPr>
    </w:p>
    <w:p w14:paraId="570FA366" w14:textId="77777777" w:rsidR="0065768A" w:rsidRDefault="00EF6E59" w:rsidP="00B87B9B">
      <w:pPr>
        <w:pStyle w:val="Heading2"/>
      </w:pPr>
      <w:bookmarkStart w:id="27" w:name="_Toc506472506"/>
      <w:r>
        <w:t>Vitality: State of Pods and Blooming</w:t>
      </w:r>
      <w:bookmarkEnd w:id="27"/>
    </w:p>
    <w:p w14:paraId="0DFC704D" w14:textId="4E42F221" w:rsidR="00D7422D" w:rsidRDefault="00EF6E59" w:rsidP="00EF6E59">
      <w:pPr>
        <w:pStyle w:val="ListParagraph"/>
        <w:ind w:left="792"/>
        <w:jc w:val="both"/>
      </w:pPr>
      <w:r>
        <w:t xml:space="preserve">In consonance with the literature, </w:t>
      </w:r>
      <w:r>
        <w:rPr>
          <w:i/>
          <w:iCs/>
        </w:rPr>
        <w:t xml:space="preserve">A. tortilis </w:t>
      </w:r>
      <w:r>
        <w:t xml:space="preserve">show blooming mainly in June, and not thereafter.  </w:t>
      </w:r>
      <w:r>
        <w:rPr>
          <w:i/>
          <w:iCs/>
        </w:rPr>
        <w:t>A. raddiana</w:t>
      </w:r>
      <w:r>
        <w:t xml:space="preserve"> blooms from June through November, and an increase in blooming values is noted from June through September, while none is noted in December (see Figure 19).  The highest blooming assessment was in June, in the northern zone, in </w:t>
      </w:r>
      <w:r>
        <w:rPr>
          <w:i/>
          <w:iCs/>
        </w:rPr>
        <w:t>A. tortilis</w:t>
      </w:r>
      <w:r>
        <w:t xml:space="preserve"> trees exposed to </w:t>
      </w:r>
      <w:r w:rsidR="00101891">
        <w:t>o</w:t>
      </w:r>
      <w:r w:rsidR="001A7D03">
        <w:t>il</w:t>
      </w:r>
      <w:r>
        <w:t xml:space="preserve"> (average= 3.46).  The lowest was in June, in the northern zone, in </w:t>
      </w:r>
      <w:r>
        <w:rPr>
          <w:i/>
          <w:iCs/>
        </w:rPr>
        <w:t>A. raddiana</w:t>
      </w:r>
      <w:r>
        <w:t xml:space="preserve"> trees exposed to </w:t>
      </w:r>
      <w:r w:rsidR="00101891">
        <w:t>o</w:t>
      </w:r>
      <w:r w:rsidR="001A7D03">
        <w:t>il</w:t>
      </w:r>
      <w:r>
        <w:t xml:space="preserve"> (average= 0.43)</w:t>
      </w:r>
      <w:r w:rsidR="00D7422D">
        <w:t xml:space="preserve"> (see Figure 19).  The results from 2016 are similar to those from 2015 with regards to phonology (the timing of the blooming during the year) for each species but display differing trends: The </w:t>
      </w:r>
      <w:r w:rsidR="00101891">
        <w:t>o</w:t>
      </w:r>
      <w:r w:rsidR="001A7D03">
        <w:t>il</w:t>
      </w:r>
      <w:r w:rsidR="00D7422D">
        <w:t xml:space="preserve"> appeared to have damaged flower production of exposed </w:t>
      </w:r>
      <w:r w:rsidR="00D7422D">
        <w:rPr>
          <w:i/>
          <w:iCs/>
        </w:rPr>
        <w:t>A. tortilis</w:t>
      </w:r>
      <w:r w:rsidR="00D7422D">
        <w:t xml:space="preserve"> trees in 2015 as compared to control trees, while in 2016, the trees exposed to </w:t>
      </w:r>
      <w:r w:rsidR="00101891">
        <w:t>o</w:t>
      </w:r>
      <w:r w:rsidR="001A7D03">
        <w:t>il</w:t>
      </w:r>
      <w:r w:rsidR="00D7422D">
        <w:t xml:space="preserve"> seemed to produce more flowers than the control trees (see Appendix 3).  For </w:t>
      </w:r>
      <w:r w:rsidR="00D7422D">
        <w:rPr>
          <w:i/>
          <w:iCs/>
        </w:rPr>
        <w:t>A. raddiana,</w:t>
      </w:r>
      <w:r w:rsidR="00D7422D">
        <w:t xml:space="preserve"> no damage was detected in the number of flowers of polluted trees when compared to control trees in 2015, while in 2016 greater flower blooming was observed on control trees than on polluted ones (see Appendix 3).</w:t>
      </w:r>
    </w:p>
    <w:p w14:paraId="286CF132" w14:textId="0694E46F" w:rsidR="00B01F31" w:rsidRDefault="00D7422D" w:rsidP="00EF6E59">
      <w:pPr>
        <w:pStyle w:val="ListParagraph"/>
        <w:ind w:left="792"/>
        <w:jc w:val="both"/>
      </w:pPr>
      <w:r>
        <w:t xml:space="preserve">Regarding fruit production, damage was noted in 2015 in both species in trees exposed to </w:t>
      </w:r>
      <w:r w:rsidR="00101891">
        <w:t>o</w:t>
      </w:r>
      <w:r w:rsidR="001A7D03">
        <w:t>il</w:t>
      </w:r>
      <w:r>
        <w:t xml:space="preserve"> as opposed to control trees (see Appendix 3).  </w:t>
      </w:r>
      <w:r w:rsidR="00ED4F78">
        <w:t xml:space="preserve">In 2016, a trend of fruit production in trees exposed to the </w:t>
      </w:r>
      <w:r w:rsidR="00101891">
        <w:t>o</w:t>
      </w:r>
      <w:r w:rsidR="001A7D03">
        <w:t>il</w:t>
      </w:r>
      <w:r w:rsidR="00ED4F78">
        <w:t xml:space="preserve"> was noted only for </w:t>
      </w:r>
      <w:r w:rsidR="00ED4F78">
        <w:rPr>
          <w:i/>
          <w:iCs/>
        </w:rPr>
        <w:t>A. tortilis</w:t>
      </w:r>
      <w:r w:rsidR="00ED4F78">
        <w:t xml:space="preserve"> in the 1975 zone.  The student t test that was conducted showed that this damage caused a significant difference between the polluted trees and the control trees (p&lt;0.1) (see Figure 20).</w:t>
      </w:r>
    </w:p>
    <w:p w14:paraId="766DDFFB" w14:textId="77777777" w:rsidR="00B01F31" w:rsidRDefault="00B01F31" w:rsidP="00EF6E59">
      <w:pPr>
        <w:pStyle w:val="ListParagraph"/>
        <w:ind w:left="792"/>
        <w:jc w:val="both"/>
      </w:pPr>
    </w:p>
    <w:p w14:paraId="703691B3" w14:textId="77777777" w:rsidR="00EF6D13" w:rsidRDefault="00B01F31" w:rsidP="00EF6E59">
      <w:pPr>
        <w:pStyle w:val="ListParagraph"/>
        <w:ind w:left="792"/>
        <w:jc w:val="both"/>
        <w:rPr>
          <w:rFonts w:ascii="Arial" w:hAnsi="Arial" w:cs="Arial"/>
          <w:sz w:val="18"/>
          <w:szCs w:val="18"/>
        </w:rPr>
      </w:pPr>
      <w:commentRangeStart w:id="28"/>
      <w:r>
        <w:rPr>
          <w:sz w:val="20"/>
          <w:szCs w:val="20"/>
        </w:rPr>
        <w:t>Figure 19: Flowers on both species of trees in varying zones (northern 2014, southern 2014, 1975) from June through December, in both populations (</w:t>
      </w:r>
      <w:r>
        <w:rPr>
          <w:rFonts w:cs="Times New Roman"/>
          <w:sz w:val="18"/>
          <w:szCs w:val="18"/>
        </w:rPr>
        <w:t>n=15, ± SE</w:t>
      </w:r>
      <w:r>
        <w:rPr>
          <w:rFonts w:ascii="Arial" w:hAnsi="Arial" w:cs="Arial"/>
          <w:sz w:val="18"/>
          <w:szCs w:val="18"/>
        </w:rPr>
        <w:t>).</w:t>
      </w:r>
    </w:p>
    <w:p w14:paraId="7880610E" w14:textId="77777777" w:rsidR="00EF6D13" w:rsidRDefault="00EF6D13" w:rsidP="00EF6E59">
      <w:pPr>
        <w:pStyle w:val="ListParagraph"/>
        <w:ind w:left="792"/>
        <w:jc w:val="both"/>
      </w:pPr>
    </w:p>
    <w:p w14:paraId="70185EFA" w14:textId="77777777" w:rsidR="00CA356C" w:rsidRDefault="00EF6D13" w:rsidP="00EF6E59">
      <w:pPr>
        <w:pStyle w:val="ListParagraph"/>
        <w:ind w:left="792"/>
        <w:jc w:val="both"/>
        <w:rPr>
          <w:rFonts w:ascii="Arial" w:hAnsi="Arial" w:cs="Arial"/>
          <w:sz w:val="18"/>
          <w:szCs w:val="18"/>
        </w:rPr>
      </w:pPr>
      <w:r>
        <w:rPr>
          <w:sz w:val="20"/>
          <w:szCs w:val="20"/>
        </w:rPr>
        <w:t>Figure 20: The average number of pods in the different zones for both populations of both species of trees, in June (</w:t>
      </w:r>
      <w:r>
        <w:rPr>
          <w:rFonts w:cs="Times New Roman"/>
          <w:sz w:val="18"/>
          <w:szCs w:val="18"/>
        </w:rPr>
        <w:t>n=15, ± SE</w:t>
      </w:r>
      <w:r>
        <w:rPr>
          <w:rFonts w:ascii="Arial" w:hAnsi="Arial" w:cs="Arial"/>
          <w:sz w:val="18"/>
          <w:szCs w:val="18"/>
        </w:rPr>
        <w:t>).</w:t>
      </w:r>
    </w:p>
    <w:p w14:paraId="720097A0" w14:textId="77777777" w:rsidR="00EF6E59" w:rsidRPr="00EF6E59" w:rsidRDefault="00EF6E59" w:rsidP="00EF6E59">
      <w:pPr>
        <w:pStyle w:val="ListParagraph"/>
        <w:ind w:left="792"/>
        <w:jc w:val="both"/>
      </w:pPr>
      <w:r>
        <w:t xml:space="preserve">  </w:t>
      </w:r>
      <w:commentRangeEnd w:id="28"/>
      <w:r w:rsidR="00101891">
        <w:rPr>
          <w:rStyle w:val="CommentReference"/>
        </w:rPr>
        <w:commentReference w:id="28"/>
      </w:r>
    </w:p>
    <w:p w14:paraId="1BC5CA3E" w14:textId="77777777" w:rsidR="00EF6E59" w:rsidRDefault="00CA356C" w:rsidP="00B87B9B">
      <w:pPr>
        <w:pStyle w:val="Heading2"/>
      </w:pPr>
      <w:bookmarkStart w:id="29" w:name="_Toc506472507"/>
      <w:r>
        <w:lastRenderedPageBreak/>
        <w:t>Grazing Line</w:t>
      </w:r>
      <w:bookmarkEnd w:id="29"/>
    </w:p>
    <w:p w14:paraId="0DEC5C68" w14:textId="77777777" w:rsidR="00CA356C" w:rsidRDefault="00CA356C" w:rsidP="00CA356C">
      <w:pPr>
        <w:pStyle w:val="ListParagraph"/>
        <w:ind w:left="792"/>
        <w:jc w:val="both"/>
      </w:pPr>
      <w:r>
        <w:t xml:space="preserve">The highest grazing line identified was in the northern zone, on control </w:t>
      </w:r>
      <w:r>
        <w:rPr>
          <w:i/>
          <w:iCs/>
        </w:rPr>
        <w:t xml:space="preserve">A. raddiana </w:t>
      </w:r>
      <w:r>
        <w:t xml:space="preserve">trees (120 cm on average).  This high line indicates more intensive grazing in this area, following the presence of a larger number of deer there.  More deer are in this area because there are more trees there, providing an abundance of food and shelter.  The </w:t>
      </w:r>
      <w:r>
        <w:rPr>
          <w:i/>
          <w:iCs/>
        </w:rPr>
        <w:t>A. tortilis</w:t>
      </w:r>
      <w:r>
        <w:t xml:space="preserve"> trees in the same zone have a maximal grazing line of 108 cm on average for polluted trees.  For </w:t>
      </w:r>
      <w:r>
        <w:rPr>
          <w:i/>
          <w:iCs/>
        </w:rPr>
        <w:t>A. raddiana</w:t>
      </w:r>
      <w:r>
        <w:t xml:space="preserve"> trees, the grazing line is higher on control trees than on polluted ones (an average of 120 and 104 cm, respectively).</w:t>
      </w:r>
      <w:r w:rsidR="005228B9">
        <w:t xml:space="preserve">  Despite this, in zone 1975, the polluted </w:t>
      </w:r>
      <w:r w:rsidR="005228B9">
        <w:rPr>
          <w:i/>
          <w:iCs/>
        </w:rPr>
        <w:t>A. tortilis</w:t>
      </w:r>
      <w:r w:rsidR="005228B9">
        <w:t xml:space="preserve"> trees have higher grazing lines than the control trees (an average of 80.8 and 45 cm, respectively).  The student t test showed this difference to be significant (p&lt;0.1).  In the southern zone, the grazing line was at an average height of 77 cm for both populations (see Figure 21).</w:t>
      </w:r>
    </w:p>
    <w:p w14:paraId="3FA1B7E1" w14:textId="77777777" w:rsidR="005228B9" w:rsidRDefault="005228B9" w:rsidP="00CA356C">
      <w:pPr>
        <w:pStyle w:val="ListParagraph"/>
        <w:ind w:left="792"/>
        <w:jc w:val="both"/>
      </w:pPr>
    </w:p>
    <w:p w14:paraId="3A18121F" w14:textId="77777777" w:rsidR="005228B9" w:rsidRDefault="005228B9" w:rsidP="00CA356C">
      <w:pPr>
        <w:pStyle w:val="ListParagraph"/>
        <w:ind w:left="792"/>
        <w:jc w:val="both"/>
        <w:rPr>
          <w:rFonts w:ascii="Arial" w:hAnsi="Arial" w:cs="Arial"/>
          <w:sz w:val="18"/>
          <w:szCs w:val="18"/>
        </w:rPr>
      </w:pPr>
      <w:commentRangeStart w:id="30"/>
      <w:r>
        <w:rPr>
          <w:sz w:val="20"/>
          <w:szCs w:val="20"/>
        </w:rPr>
        <w:t>Figure 21: Height of grazing line (cm) for both species of trees in each of the three zones, for both populations (</w:t>
      </w:r>
      <w:r>
        <w:rPr>
          <w:rFonts w:cs="Times New Roman"/>
          <w:sz w:val="18"/>
          <w:szCs w:val="18"/>
        </w:rPr>
        <w:t>n=30, ± SE</w:t>
      </w:r>
      <w:r>
        <w:rPr>
          <w:rFonts w:ascii="Arial" w:hAnsi="Arial" w:cs="Arial"/>
          <w:sz w:val="18"/>
          <w:szCs w:val="18"/>
        </w:rPr>
        <w:t>).</w:t>
      </w:r>
      <w:commentRangeEnd w:id="30"/>
      <w:r w:rsidR="00101891">
        <w:rPr>
          <w:rStyle w:val="CommentReference"/>
        </w:rPr>
        <w:commentReference w:id="30"/>
      </w:r>
    </w:p>
    <w:p w14:paraId="487C11DE" w14:textId="77777777" w:rsidR="002B579B" w:rsidRPr="005228B9" w:rsidRDefault="002B579B" w:rsidP="00CA356C">
      <w:pPr>
        <w:pStyle w:val="ListParagraph"/>
        <w:ind w:left="792"/>
        <w:jc w:val="both"/>
        <w:rPr>
          <w:sz w:val="20"/>
          <w:szCs w:val="20"/>
        </w:rPr>
      </w:pPr>
    </w:p>
    <w:p w14:paraId="5AC64CFC" w14:textId="77777777" w:rsidR="00CA356C" w:rsidRDefault="002B579B" w:rsidP="00B87B9B">
      <w:pPr>
        <w:pStyle w:val="Heading2"/>
      </w:pPr>
      <w:bookmarkStart w:id="31" w:name="_Toc506472508"/>
      <w:r>
        <w:t>Leaf Chemical Compound: Proteins</w:t>
      </w:r>
      <w:bookmarkEnd w:id="31"/>
    </w:p>
    <w:p w14:paraId="04844980" w14:textId="560E961B" w:rsidR="0026724A" w:rsidRDefault="002B579B" w:rsidP="002B579B">
      <w:pPr>
        <w:pStyle w:val="ListParagraph"/>
        <w:ind w:left="792"/>
        <w:jc w:val="both"/>
      </w:pPr>
      <w:r>
        <w:t xml:space="preserve">In general, a trend of decrease in the amount of protein from September to December was noted (an average of 9.02 and 4.63 mg/g fresh weight, respectively) (see Figure 22).  This decrease could be explained by the trees’ wide blooming immediately following the summer exfoliation and the high percentage of protein in the new blooms.  Additionally, it seems that the level of protein found in September is higher in the northern zone in polluted trees than in control trees for </w:t>
      </w:r>
      <w:r>
        <w:rPr>
          <w:i/>
          <w:iCs/>
        </w:rPr>
        <w:t>A. raddiana</w:t>
      </w:r>
      <w:r>
        <w:t xml:space="preserve"> (an average of 10.97 and 3.54 mg/g fresh weight, respectively).  The student t test that was conducted found this to be a significant difference (p&lt;0.1) (see Figure 22).  In that same month, in the northern as well as southern zones, the level of protein in </w:t>
      </w:r>
      <w:r>
        <w:rPr>
          <w:i/>
          <w:iCs/>
        </w:rPr>
        <w:t>A. tortilis</w:t>
      </w:r>
      <w:r>
        <w:t xml:space="preserve"> trees exposed to the </w:t>
      </w:r>
      <w:r w:rsidR="00101891">
        <w:t>o</w:t>
      </w:r>
      <w:r w:rsidR="001A7D03">
        <w:t>il</w:t>
      </w:r>
      <w:r>
        <w:t xml:space="preserve"> was higher than in the control trees (see Figure 22).  However,</w:t>
      </w:r>
      <w:r w:rsidR="0026724A">
        <w:t xml:space="preserve"> the opposite relation was found to be true in</w:t>
      </w:r>
      <w:r>
        <w:t xml:space="preserve"> </w:t>
      </w:r>
      <w:r>
        <w:rPr>
          <w:i/>
          <w:iCs/>
        </w:rPr>
        <w:t>A. tortilis</w:t>
      </w:r>
      <w:r>
        <w:t xml:space="preserve"> trees in the 1975 zone</w:t>
      </w:r>
      <w:r w:rsidR="0026724A">
        <w:t xml:space="preserve"> in September and in December.</w:t>
      </w:r>
    </w:p>
    <w:p w14:paraId="620460D4" w14:textId="77777777" w:rsidR="0026724A" w:rsidRDefault="0026724A" w:rsidP="002B579B">
      <w:pPr>
        <w:pStyle w:val="ListParagraph"/>
        <w:ind w:left="792"/>
        <w:jc w:val="both"/>
      </w:pPr>
    </w:p>
    <w:p w14:paraId="5D03A118" w14:textId="77777777" w:rsidR="005B631D" w:rsidRDefault="0026724A" w:rsidP="002B579B">
      <w:pPr>
        <w:pStyle w:val="ListParagraph"/>
        <w:ind w:left="792"/>
        <w:jc w:val="both"/>
        <w:rPr>
          <w:rFonts w:ascii="Arial" w:hAnsi="Arial" w:cs="Arial"/>
          <w:sz w:val="18"/>
          <w:szCs w:val="18"/>
        </w:rPr>
      </w:pPr>
      <w:commentRangeStart w:id="32"/>
      <w:r>
        <w:rPr>
          <w:sz w:val="20"/>
          <w:szCs w:val="20"/>
        </w:rPr>
        <w:t>Figure 22: Protein concentrations in both acacia species in each of the three zones in September and December, in both populations (</w:t>
      </w:r>
      <w:r>
        <w:rPr>
          <w:rFonts w:cs="Times New Roman"/>
          <w:sz w:val="18"/>
          <w:szCs w:val="18"/>
        </w:rPr>
        <w:t>n=15, ± SE</w:t>
      </w:r>
      <w:r>
        <w:rPr>
          <w:rFonts w:ascii="Arial" w:hAnsi="Arial" w:cs="Arial"/>
          <w:sz w:val="18"/>
          <w:szCs w:val="18"/>
        </w:rPr>
        <w:t>).</w:t>
      </w:r>
      <w:commentRangeEnd w:id="32"/>
      <w:r w:rsidR="00101891">
        <w:rPr>
          <w:rStyle w:val="CommentReference"/>
          <w:rtl/>
        </w:rPr>
        <w:commentReference w:id="32"/>
      </w:r>
    </w:p>
    <w:p w14:paraId="6F480E20" w14:textId="77777777" w:rsidR="002B579B" w:rsidRPr="002B579B" w:rsidRDefault="002B579B" w:rsidP="002B579B">
      <w:pPr>
        <w:pStyle w:val="ListParagraph"/>
        <w:ind w:left="792"/>
        <w:jc w:val="both"/>
      </w:pPr>
      <w:r>
        <w:t xml:space="preserve"> </w:t>
      </w:r>
    </w:p>
    <w:p w14:paraId="3A52DDDB" w14:textId="77777777" w:rsidR="002B579B" w:rsidRDefault="005B631D" w:rsidP="00B87B9B">
      <w:pPr>
        <w:pStyle w:val="Heading1"/>
      </w:pPr>
      <w:bookmarkStart w:id="33" w:name="_Toc506472509"/>
      <w:r>
        <w:t>Discussion</w:t>
      </w:r>
      <w:bookmarkEnd w:id="33"/>
    </w:p>
    <w:p w14:paraId="1815FAB2" w14:textId="77777777" w:rsidR="005B631D" w:rsidRDefault="005B631D" w:rsidP="00DB3416">
      <w:pPr>
        <w:pStyle w:val="ListParagraph"/>
        <w:ind w:left="360"/>
        <w:jc w:val="both"/>
      </w:pPr>
      <w:r>
        <w:t>Two years after the oil incident, no drastic differences between trees in the polluted areas and trees in the control areas were detected.  There appear to be a few individual trees suffering from oil damage, but the ecological system has not experienced a general collapse.  It should be noted that in Spring of 2016, a tilling project was undertaken on the soil in the upper levels of the reserve, in all the areas where the oil spilled.  It is possible that this project aided (and will continue to aid) the ecological system to cope with the widespread damage.</w:t>
      </w:r>
    </w:p>
    <w:p w14:paraId="1E3F33DE" w14:textId="77777777" w:rsidR="005B631D" w:rsidRDefault="005B631D" w:rsidP="00DB3416">
      <w:pPr>
        <w:pStyle w:val="ListParagraph"/>
        <w:ind w:left="360"/>
        <w:jc w:val="both"/>
      </w:pPr>
      <w:r>
        <w:t xml:space="preserve">It seems that oil caused a specific damage to the physiology of certain trees. In examining the circumferences of the tree trunks (influenced by the state of water in the trees) by means of electronic dendrometers over the course of seven months, two trees that did not experience a </w:t>
      </w:r>
      <w:r>
        <w:lastRenderedPageBreak/>
        <w:t>change in the circumference of the trunk</w:t>
      </w:r>
      <w:r w:rsidR="006F0D35">
        <w:t>,</w:t>
      </w:r>
      <w:r>
        <w:t xml:space="preserve"> and they correspond to the dead control tree (Fig. 10)</w:t>
      </w:r>
      <w:r w:rsidR="006F0D35">
        <w:t xml:space="preserve">.  No growth at all in the trunk circumferences of these trees occurred </w:t>
      </w:r>
      <w:r>
        <w:t>during th</w:t>
      </w:r>
      <w:r w:rsidR="006F0D35">
        <w:t>is</w:t>
      </w:r>
      <w:r>
        <w:t xml:space="preserve"> period</w:t>
      </w:r>
      <w:r w:rsidR="006F0D35">
        <w:t>, in</w:t>
      </w:r>
      <w:r>
        <w:t xml:space="preserve"> compar</w:t>
      </w:r>
      <w:r w:rsidR="006F0D35">
        <w:t>ison</w:t>
      </w:r>
      <w:r>
        <w:t xml:space="preserve"> to the other </w:t>
      </w:r>
      <w:r w:rsidR="006F0D35">
        <w:t>eight</w:t>
      </w:r>
      <w:r>
        <w:t xml:space="preserve"> trees measured (</w:t>
      </w:r>
      <w:r w:rsidR="006F0D35">
        <w:t>five</w:t>
      </w:r>
      <w:r>
        <w:t xml:space="preserve"> c</w:t>
      </w:r>
      <w:r w:rsidR="006F0D35">
        <w:t>ontrol</w:t>
      </w:r>
      <w:r>
        <w:t xml:space="preserve"> and </w:t>
      </w:r>
      <w:r w:rsidR="006F0D35">
        <w:t>three</w:t>
      </w:r>
      <w:r>
        <w:t xml:space="preserve"> oil)</w:t>
      </w:r>
      <w:r w:rsidR="006F0D35">
        <w:t>.</w:t>
      </w:r>
      <w:r w:rsidR="005D07C2">
        <w:t xml:space="preserve">  This figure is especially irritating when the average temperature drops to </w:t>
      </w:r>
      <w:r>
        <w:t>25°</w:t>
      </w:r>
      <w:r w:rsidR="005D07C2">
        <w:t>C, it then rains</w:t>
      </w:r>
      <w:r>
        <w:t xml:space="preserve"> (20.5 mm measured in</w:t>
      </w:r>
      <w:r w:rsidR="005D07C2">
        <w:t xml:space="preserve"> the areas</w:t>
      </w:r>
      <w:r>
        <w:t>)</w:t>
      </w:r>
      <w:r w:rsidR="005D07C2">
        <w:t xml:space="preserve"> a</w:t>
      </w:r>
      <w:r>
        <w:t xml:space="preserve">nd the </w:t>
      </w:r>
      <w:r w:rsidR="005D07C2">
        <w:t>circumferences</w:t>
      </w:r>
      <w:r>
        <w:t xml:space="preserve"> of the rest of tree trunks</w:t>
      </w:r>
      <w:r w:rsidR="005D07C2">
        <w:t xml:space="preserve"> </w:t>
      </w:r>
      <w:r>
        <w:t>expand by an average of about 4 mm,</w:t>
      </w:r>
      <w:r w:rsidR="005D07C2">
        <w:t xml:space="preserve"> while these trunks do not expand at all.</w:t>
      </w:r>
      <w:r w:rsidR="00075A17">
        <w:t xml:space="preserve">  As opposed to these trees, t</w:t>
      </w:r>
      <w:r>
        <w:t xml:space="preserve">he three </w:t>
      </w:r>
      <w:r w:rsidR="00075A17">
        <w:t>polluted</w:t>
      </w:r>
      <w:r>
        <w:t xml:space="preserve"> trees with the electronic dendrometers showed greater </w:t>
      </w:r>
      <w:r w:rsidR="00075A17">
        <w:t>trunk</w:t>
      </w:r>
      <w:r>
        <w:t xml:space="preserve"> growth than even the control trees</w:t>
      </w:r>
      <w:r w:rsidR="00075A17">
        <w:t xml:space="preserve"> (</w:t>
      </w:r>
      <w:r>
        <w:t>5.2 versus 2.94 mm, respectively) (Figure 10).</w:t>
      </w:r>
      <w:r w:rsidR="007F6DD8">
        <w:t xml:space="preserve">  This results hints that the trees in the polluted areas are in better condition with regards to water than are the control trees.  The oil did not flow where it did for no reason; this is the main flow channel in the entire reserve.</w:t>
      </w:r>
      <w:r w:rsidR="001337CF">
        <w:t xml:space="preserve">  Unfortunately, acacias in these areas had not been monitored prior to the oil spill.  Had we had such statistics, we believe we would have seen a greater influence on the trees’ blooming, vitality and physiology indices as a result of the spill.</w:t>
      </w:r>
      <w:r w:rsidR="00FD455A">
        <w:t xml:space="preserve">  Being that we do not have such figures, we can only compare between different areas.  Yet because the state of water is better in the zones that the oil passed through, it is difficult to see any strong or significant influence of the oil flow on the trees.  Individual checks of two trees with electronic dendrometers which were damaged by the oil (845, 848) revealed that the relation of the height of the trees to the size of their canopy is disproportional: tree 845 is at a height of 470 cm and has a north-south canopy 1,210 cm long and an east-west canopy 1,150 cm long; tree 848 is at a height of 270 cm with a north-south canopy 1,260 cm long and an east-west canopy 840 cm long.  The average of the rest of the polluted trees is 573 cm in height, </w:t>
      </w:r>
      <w:r w:rsidR="00990890">
        <w:t xml:space="preserve">1,136 cm north-south canopy, and a 1,100 cm east-west canopy (see Appendix 6).  </w:t>
      </w:r>
      <w:r w:rsidR="00493818">
        <w:t>Looking at the location of the trees shows that tree 845 is next to 846, a tree that died as a result of the oil spill (locations of the trees are listed in Appendix 9).  In general, it appears that these two trees, whose trunks did not develop at all, are smaller than the rest of the trees of the polluted population (average heights of 370 cm and 573 cm, respectively), which are larger than the control trees.  The NDVI values of those two trees were found to be much lower than the average for the rest of the trees in that population (0.286, 0.1 for trees 845 and 848, respectively, as opposed to an average of 4.07 for the rest of the trees), based on images taken in December 2016 (see Figure 13).  This result supports the supposition of local damage in specific trees exposed to the oil.</w:t>
      </w:r>
    </w:p>
    <w:p w14:paraId="79B57DC6" w14:textId="262A8941" w:rsidR="00493818" w:rsidRDefault="00773CBB" w:rsidP="00DB3416">
      <w:pPr>
        <w:pStyle w:val="ListParagraph"/>
        <w:ind w:left="360"/>
        <w:jc w:val="both"/>
      </w:pPr>
      <w:r>
        <w:t xml:space="preserve">Results from the manual dendrometers show a significant difference between the growth of </w:t>
      </w:r>
      <w:r>
        <w:rPr>
          <w:i/>
          <w:iCs/>
        </w:rPr>
        <w:t>A. tortilis</w:t>
      </w:r>
      <w:r>
        <w:t xml:space="preserve"> control trees in the northern zone, which are larger than those exposed to the oil, while the control </w:t>
      </w:r>
      <w:r>
        <w:rPr>
          <w:i/>
          <w:iCs/>
        </w:rPr>
        <w:t>A. raddiana</w:t>
      </w:r>
      <w:r>
        <w:t xml:space="preserve"> trees in that </w:t>
      </w:r>
      <w:r w:rsidR="0088480D">
        <w:t xml:space="preserve">zone as well as in the 1975 zone (significant difference) grew less than the trees exposed to the oil.  No oil influence was detected in the southern zone based on the results of the manual dendrometers (see Figure 11).  It seems that the oil spill in 2014 negatively </w:t>
      </w:r>
      <w:r w:rsidR="004E6B16">
        <w:t>affected</w:t>
      </w:r>
      <w:r w:rsidR="0088480D">
        <w:t xml:space="preserve"> the </w:t>
      </w:r>
      <w:r w:rsidR="0088480D">
        <w:rPr>
          <w:i/>
          <w:iCs/>
        </w:rPr>
        <w:t>A. tortilis</w:t>
      </w:r>
      <w:r w:rsidR="0088480D">
        <w:t xml:space="preserve"> trees in the northern zone only, while the trunks of the </w:t>
      </w:r>
      <w:r w:rsidR="0088480D">
        <w:rPr>
          <w:i/>
          <w:iCs/>
        </w:rPr>
        <w:t>A. raddiana</w:t>
      </w:r>
      <w:r w:rsidR="0088480D">
        <w:t xml:space="preserve"> trees in the same zone which were exposed to the oil continued to grow, even beyond the control trees.  As noted in the Method</w:t>
      </w:r>
      <w:r w:rsidR="004E6B16">
        <w:t>s</w:t>
      </w:r>
      <w:r w:rsidR="0088480D">
        <w:t xml:space="preserve"> section, a sap flow system was installed on both populations of trees in order to check the state of water in the trees (see Figure 5).  We will be receiving the results of this system’s measurements, and that will provide a fuller picture of the oil’s influence on the trees’ physiology.</w:t>
      </w:r>
    </w:p>
    <w:p w14:paraId="42A702A0" w14:textId="61C085E4" w:rsidR="005C6E02" w:rsidRDefault="005C6E02" w:rsidP="00DB3416">
      <w:pPr>
        <w:pStyle w:val="ListParagraph"/>
        <w:ind w:left="360"/>
        <w:jc w:val="both"/>
      </w:pPr>
      <w:r>
        <w:t xml:space="preserve">The Avrona Nature Reserve is </w:t>
      </w:r>
      <w:r w:rsidR="00A82682">
        <w:t xml:space="preserve">populated mainly by two species of acacia trees: </w:t>
      </w:r>
      <w:r w:rsidR="00A82682">
        <w:rPr>
          <w:i/>
          <w:iCs/>
        </w:rPr>
        <w:t>A. raddiana</w:t>
      </w:r>
      <w:r w:rsidR="00A82682">
        <w:t xml:space="preserve">, which is located mainly in the north-west area, and </w:t>
      </w:r>
      <w:r w:rsidR="00A82682">
        <w:rPr>
          <w:i/>
          <w:iCs/>
        </w:rPr>
        <w:t>A. tortilis</w:t>
      </w:r>
      <w:r w:rsidR="00A82682">
        <w:t xml:space="preserve">, which is spread across the entire </w:t>
      </w:r>
      <w:r w:rsidR="00A82682">
        <w:lastRenderedPageBreak/>
        <w:t xml:space="preserve">reserve.  The phonologies of the two species are somewhat different, as the former buds in late spring, before the latter.  During the first year of monitoring, no decrease was observed in the greenness of the trees as a result of the oil (see Figures 12, 13, 14).  Damage to the trees’ physiologies due to the oil was observed only in the 1975 zone, where the </w:t>
      </w:r>
      <w:r w:rsidR="004E6B16">
        <w:t>number</w:t>
      </w:r>
      <w:r w:rsidR="00A82682">
        <w:t xml:space="preserve"> of pods was significantly lower among polluted trees than among control trees (see Figure 20).</w:t>
      </w:r>
    </w:p>
    <w:p w14:paraId="1C1C8AF8" w14:textId="77777777" w:rsidR="00A82682" w:rsidRDefault="000A251F" w:rsidP="00DB3416">
      <w:pPr>
        <w:pStyle w:val="ListParagraph"/>
        <w:ind w:left="360"/>
        <w:jc w:val="both"/>
      </w:pPr>
      <w:r>
        <w:t xml:space="preserve">Comparing the protein concentrations between leaves of polluted trees and those of control trees showed a trend of higher protein levels in polluted trees (see Figure 22).  This is a departure from the monitoring results at the zero hour, when the protein concentration was higher in control trees than in polluted ones (see Appendix 4).  </w:t>
      </w:r>
      <w:r w:rsidR="00797352">
        <w:t>A higher level of protein concentration in polluted trees may hint at an attempt by the trees to “compensate” for the stressful situation they are in.</w:t>
      </w:r>
      <w:r w:rsidR="008526C7">
        <w:t xml:space="preserve">  This hypothesis may be tied to the results of the grazing line measurements in the 1975 zone for </w:t>
      </w:r>
      <w:r w:rsidR="008526C7">
        <w:rPr>
          <w:i/>
          <w:iCs/>
        </w:rPr>
        <w:t>A. tortilis</w:t>
      </w:r>
      <w:r w:rsidR="008526C7">
        <w:t>, whose polluted trees were subject to high</w:t>
      </w:r>
      <w:r w:rsidR="00292E0E">
        <w:t>er</w:t>
      </w:r>
      <w:r w:rsidR="008526C7">
        <w:t xml:space="preserve"> grazing demands</w:t>
      </w:r>
      <w:r w:rsidR="00292E0E">
        <w:t xml:space="preserve"> than the control trees. (see Figure 21).</w:t>
      </w:r>
      <w:r w:rsidR="00C34A29">
        <w:t xml:space="preserve">  The hypothesis was raised that exposure to the oil “caused” the trees to produce materials vital to the deer who graze from them, such as various proteins.  However, in Tran Hoai Thana’s Master’s work, which was conducted in the Hotzva Science Center under Dr. Gideon Winters, results showed higher protein levels in the roots of trees not exposed to pollution than in the roots of trees that were exposed (not yet submitted) (see Appendix 5).  In addition to the protein results, more examinations performed in Tran Hoai’s work showed that sprout growth was damaged by the oil.  Further, our experience with producing protein over the past year has shown that leaves must be crushed twice.  This will be applied from now on.</w:t>
      </w:r>
    </w:p>
    <w:p w14:paraId="0E0C1394" w14:textId="77777777" w:rsidR="00C34A29" w:rsidRDefault="00C34A29" w:rsidP="00DB3416">
      <w:pPr>
        <w:pStyle w:val="ListParagraph"/>
        <w:ind w:left="360"/>
        <w:jc w:val="both"/>
      </w:pPr>
    </w:p>
    <w:p w14:paraId="0057D32F" w14:textId="77777777" w:rsidR="00C34A29" w:rsidRDefault="00C34A29" w:rsidP="00DB3416">
      <w:pPr>
        <w:pStyle w:val="ListParagraph"/>
        <w:ind w:left="360"/>
        <w:jc w:val="both"/>
      </w:pPr>
      <w:r>
        <w:t>In the work of Nothers et. al., researching the plant species in the Avrona Reserve over the course of forty years since the oil spill in 1975, the worrisome figure that almost no small acacia trees exist in the reserve was presented (see Appendix 6).</w:t>
      </w:r>
      <w:r w:rsidR="00760E0A">
        <w:t xml:space="preserve">  We believe this figure indicates that several decades after the 1975 oil spill, sprouting acacia seeds became difficult.  Our monitoring in Avrona does not address the oil’s influence on sprouting, but it is possible that while we will not find major </w:t>
      </w:r>
      <w:r w:rsidR="00126BFE">
        <w:t>injury, critical damage will be exposed</w:t>
      </w:r>
      <w:r w:rsidR="00115859">
        <w:t xml:space="preserve"> in another few years, due to </w:t>
      </w:r>
      <w:r w:rsidR="00580B85">
        <w:t>problems in sprouting.</w:t>
      </w:r>
    </w:p>
    <w:p w14:paraId="444D7150" w14:textId="77777777" w:rsidR="00F27722" w:rsidRDefault="00F27722" w:rsidP="00DB3416">
      <w:pPr>
        <w:pStyle w:val="ListParagraph"/>
        <w:ind w:left="360"/>
        <w:jc w:val="both"/>
      </w:pPr>
      <w:r>
        <w:t xml:space="preserve">In sum, </w:t>
      </w:r>
      <w:r w:rsidR="0085448D">
        <w:t xml:space="preserve">measuring the </w:t>
      </w:r>
      <w:r w:rsidR="00DF4E38">
        <w:t xml:space="preserve">state of water in the trees </w:t>
      </w:r>
      <w:r w:rsidR="006643B7">
        <w:t xml:space="preserve">through </w:t>
      </w:r>
      <w:r w:rsidR="00BD1856">
        <w:t>the dendrometer</w:t>
      </w:r>
      <w:r w:rsidR="00B50A79">
        <w:t xml:space="preserve">s </w:t>
      </w:r>
      <w:r w:rsidR="0065798E">
        <w:t>measurements of trunk circumference</w:t>
      </w:r>
      <w:r w:rsidR="008C572D">
        <w:t xml:space="preserve">, </w:t>
      </w:r>
      <w:r w:rsidR="00970537">
        <w:t xml:space="preserve">yielded </w:t>
      </w:r>
      <w:r w:rsidR="00F056C1">
        <w:t xml:space="preserve">an interesting result which we would like to focus on in the future.  Results of circumference </w:t>
      </w:r>
      <w:r w:rsidR="00975B59">
        <w:t>measurement lead to the</w:t>
      </w:r>
      <w:r w:rsidR="005417B6">
        <w:t xml:space="preserve"> general</w:t>
      </w:r>
      <w:r w:rsidR="00975B59">
        <w:t xml:space="preserve"> conclusion that </w:t>
      </w:r>
      <w:r w:rsidR="00DE0618">
        <w:t xml:space="preserve">individual trees were damaged by the </w:t>
      </w:r>
      <w:r w:rsidR="00BE5C57">
        <w:t>oil while other trees show no si</w:t>
      </w:r>
      <w:r w:rsidR="00870B10">
        <w:t xml:space="preserve">gns of damage at the initial stages of research.  </w:t>
      </w:r>
      <w:r w:rsidR="00A871AE">
        <w:t xml:space="preserve">Moreover, </w:t>
      </w:r>
      <w:r w:rsidR="00BD0ECA">
        <w:t xml:space="preserve">there seems to be much more damage to younger trees than to mature ones (see Appendices 6 and 7).  The </w:t>
      </w:r>
      <w:r w:rsidR="00397A43">
        <w:t>protein results from this study in Avrona contradict results gleaned in previous work.</w:t>
      </w:r>
    </w:p>
    <w:p w14:paraId="6A00EF97" w14:textId="77777777" w:rsidR="008A65A5" w:rsidRPr="008526C7" w:rsidRDefault="008A65A5" w:rsidP="00DB3416">
      <w:pPr>
        <w:pStyle w:val="ListParagraph"/>
        <w:ind w:left="360"/>
        <w:jc w:val="both"/>
      </w:pPr>
    </w:p>
    <w:p w14:paraId="40F460CD" w14:textId="77777777" w:rsidR="005B631D" w:rsidRDefault="008A65A5" w:rsidP="00B87B9B">
      <w:pPr>
        <w:pStyle w:val="Heading1"/>
      </w:pPr>
      <w:bookmarkStart w:id="34" w:name="_Toc506472510"/>
      <w:r>
        <w:t>Appendices</w:t>
      </w:r>
      <w:bookmarkEnd w:id="34"/>
    </w:p>
    <w:p w14:paraId="7A32765B" w14:textId="77777777" w:rsidR="008A65A5" w:rsidRDefault="008A65A5" w:rsidP="008A65A5">
      <w:pPr>
        <w:pStyle w:val="ListParagraph"/>
        <w:ind w:left="360"/>
        <w:jc w:val="both"/>
        <w:rPr>
          <w:sz w:val="20"/>
          <w:szCs w:val="20"/>
        </w:rPr>
      </w:pPr>
      <w:r>
        <w:rPr>
          <w:sz w:val="20"/>
          <w:szCs w:val="20"/>
        </w:rPr>
        <w:t>Appendix 1: Work chart for April-June 2016, first year monitoring team</w:t>
      </w:r>
    </w:p>
    <w:tbl>
      <w:tblPr>
        <w:tblStyle w:val="TableGrid"/>
        <w:tblW w:w="0" w:type="auto"/>
        <w:tblInd w:w="360" w:type="dxa"/>
        <w:tblLook w:val="04A0" w:firstRow="1" w:lastRow="0" w:firstColumn="1" w:lastColumn="0" w:noHBand="0" w:noVBand="1"/>
      </w:tblPr>
      <w:tblGrid>
        <w:gridCol w:w="1277"/>
        <w:gridCol w:w="1306"/>
        <w:gridCol w:w="1335"/>
        <w:gridCol w:w="937"/>
        <w:gridCol w:w="1607"/>
        <w:gridCol w:w="1093"/>
        <w:gridCol w:w="1170"/>
      </w:tblGrid>
      <w:tr w:rsidR="00674F5B" w14:paraId="3206E4BA" w14:textId="77777777" w:rsidTr="00ED1093">
        <w:trPr>
          <w:trHeight w:val="728"/>
        </w:trPr>
        <w:tc>
          <w:tcPr>
            <w:tcW w:w="1277" w:type="dxa"/>
          </w:tcPr>
          <w:p w14:paraId="7CF371BF" w14:textId="77777777" w:rsidR="008A65A5" w:rsidRPr="008A65A5" w:rsidRDefault="008A65A5" w:rsidP="008A65A5">
            <w:pPr>
              <w:pStyle w:val="ListParagraph"/>
              <w:ind w:left="0"/>
              <w:jc w:val="both"/>
              <w:rPr>
                <w:b/>
                <w:bCs/>
                <w:sz w:val="20"/>
                <w:szCs w:val="20"/>
              </w:rPr>
            </w:pPr>
            <w:r>
              <w:rPr>
                <w:b/>
                <w:bCs/>
                <w:sz w:val="20"/>
                <w:szCs w:val="20"/>
              </w:rPr>
              <w:t>Date</w:t>
            </w:r>
          </w:p>
        </w:tc>
        <w:tc>
          <w:tcPr>
            <w:tcW w:w="1306" w:type="dxa"/>
          </w:tcPr>
          <w:p w14:paraId="225FB3C9" w14:textId="77777777" w:rsidR="008A65A5" w:rsidRPr="008A65A5" w:rsidRDefault="008A65A5" w:rsidP="008A65A5">
            <w:pPr>
              <w:pStyle w:val="ListParagraph"/>
              <w:ind w:left="0"/>
              <w:jc w:val="both"/>
              <w:rPr>
                <w:b/>
                <w:bCs/>
                <w:sz w:val="20"/>
                <w:szCs w:val="20"/>
              </w:rPr>
            </w:pPr>
            <w:r>
              <w:rPr>
                <w:b/>
                <w:bCs/>
                <w:sz w:val="20"/>
                <w:szCs w:val="20"/>
              </w:rPr>
              <w:t>Activity</w:t>
            </w:r>
          </w:p>
        </w:tc>
        <w:tc>
          <w:tcPr>
            <w:tcW w:w="1335" w:type="dxa"/>
          </w:tcPr>
          <w:p w14:paraId="4C80E230" w14:textId="77777777" w:rsidR="008A65A5" w:rsidRPr="008A65A5" w:rsidRDefault="008A65A5" w:rsidP="008A65A5">
            <w:pPr>
              <w:pStyle w:val="ListParagraph"/>
              <w:ind w:left="0"/>
              <w:jc w:val="both"/>
              <w:rPr>
                <w:b/>
                <w:bCs/>
                <w:sz w:val="20"/>
                <w:szCs w:val="20"/>
              </w:rPr>
            </w:pPr>
            <w:r>
              <w:rPr>
                <w:b/>
                <w:bCs/>
                <w:sz w:val="20"/>
                <w:szCs w:val="20"/>
              </w:rPr>
              <w:t>Detail of Work</w:t>
            </w:r>
          </w:p>
        </w:tc>
        <w:tc>
          <w:tcPr>
            <w:tcW w:w="937" w:type="dxa"/>
          </w:tcPr>
          <w:p w14:paraId="07721FCF" w14:textId="77777777" w:rsidR="008A65A5" w:rsidRPr="008A65A5" w:rsidRDefault="008A65A5" w:rsidP="008A65A5">
            <w:pPr>
              <w:pStyle w:val="ListParagraph"/>
              <w:ind w:left="0"/>
              <w:jc w:val="both"/>
              <w:rPr>
                <w:b/>
                <w:bCs/>
                <w:sz w:val="20"/>
                <w:szCs w:val="20"/>
              </w:rPr>
            </w:pPr>
            <w:r>
              <w:rPr>
                <w:b/>
                <w:bCs/>
                <w:sz w:val="20"/>
                <w:szCs w:val="20"/>
              </w:rPr>
              <w:t>Days of Work</w:t>
            </w:r>
          </w:p>
        </w:tc>
        <w:tc>
          <w:tcPr>
            <w:tcW w:w="1607" w:type="dxa"/>
          </w:tcPr>
          <w:p w14:paraId="403B0FE8" w14:textId="77777777" w:rsidR="008A65A5" w:rsidRPr="008A65A5" w:rsidRDefault="008A65A5" w:rsidP="008A65A5">
            <w:pPr>
              <w:pStyle w:val="ListParagraph"/>
              <w:ind w:left="0"/>
              <w:jc w:val="both"/>
              <w:rPr>
                <w:b/>
                <w:bCs/>
                <w:sz w:val="20"/>
                <w:szCs w:val="20"/>
              </w:rPr>
            </w:pPr>
            <w:r>
              <w:rPr>
                <w:b/>
                <w:bCs/>
                <w:sz w:val="20"/>
                <w:szCs w:val="20"/>
              </w:rPr>
              <w:t>Team Members</w:t>
            </w:r>
          </w:p>
        </w:tc>
        <w:tc>
          <w:tcPr>
            <w:tcW w:w="1093" w:type="dxa"/>
          </w:tcPr>
          <w:p w14:paraId="34DE0A9A" w14:textId="77777777" w:rsidR="008A65A5" w:rsidRPr="008A65A5" w:rsidRDefault="008A65A5" w:rsidP="008A65A5">
            <w:pPr>
              <w:pStyle w:val="ListParagraph"/>
              <w:ind w:left="0"/>
              <w:jc w:val="both"/>
              <w:rPr>
                <w:b/>
                <w:bCs/>
                <w:sz w:val="20"/>
                <w:szCs w:val="20"/>
              </w:rPr>
            </w:pPr>
            <w:r>
              <w:rPr>
                <w:b/>
                <w:bCs/>
                <w:sz w:val="20"/>
                <w:szCs w:val="20"/>
              </w:rPr>
              <w:t>Number of People</w:t>
            </w:r>
          </w:p>
        </w:tc>
        <w:tc>
          <w:tcPr>
            <w:tcW w:w="1170" w:type="dxa"/>
          </w:tcPr>
          <w:p w14:paraId="45498F2F" w14:textId="77777777" w:rsidR="008A65A5" w:rsidRPr="008A65A5" w:rsidRDefault="008A65A5" w:rsidP="008A65A5">
            <w:pPr>
              <w:pStyle w:val="ListParagraph"/>
              <w:ind w:left="0"/>
              <w:jc w:val="both"/>
              <w:rPr>
                <w:b/>
                <w:bCs/>
                <w:sz w:val="20"/>
                <w:szCs w:val="20"/>
              </w:rPr>
            </w:pPr>
            <w:r>
              <w:rPr>
                <w:b/>
                <w:bCs/>
                <w:sz w:val="20"/>
                <w:szCs w:val="20"/>
              </w:rPr>
              <w:t>Total Days of Work</w:t>
            </w:r>
          </w:p>
        </w:tc>
      </w:tr>
      <w:tr w:rsidR="00674F5B" w14:paraId="5D8E5562" w14:textId="77777777" w:rsidTr="00ED1093">
        <w:tc>
          <w:tcPr>
            <w:tcW w:w="1277" w:type="dxa"/>
          </w:tcPr>
          <w:p w14:paraId="4D818790" w14:textId="77777777" w:rsidR="008A65A5" w:rsidRDefault="00674F5B" w:rsidP="008A65A5">
            <w:pPr>
              <w:pStyle w:val="ListParagraph"/>
              <w:ind w:left="0"/>
              <w:jc w:val="both"/>
              <w:rPr>
                <w:sz w:val="20"/>
                <w:szCs w:val="20"/>
              </w:rPr>
            </w:pPr>
            <w:r>
              <w:rPr>
                <w:sz w:val="20"/>
                <w:szCs w:val="20"/>
              </w:rPr>
              <w:lastRenderedPageBreak/>
              <w:t>4/5/16</w:t>
            </w:r>
          </w:p>
        </w:tc>
        <w:tc>
          <w:tcPr>
            <w:tcW w:w="1306" w:type="dxa"/>
          </w:tcPr>
          <w:p w14:paraId="7D3A90E6" w14:textId="77777777" w:rsidR="008A65A5" w:rsidRDefault="00674F5B" w:rsidP="008A65A5">
            <w:pPr>
              <w:pStyle w:val="ListParagraph"/>
              <w:ind w:left="0"/>
              <w:jc w:val="both"/>
              <w:rPr>
                <w:sz w:val="20"/>
                <w:szCs w:val="20"/>
              </w:rPr>
            </w:pPr>
            <w:r>
              <w:rPr>
                <w:sz w:val="20"/>
                <w:szCs w:val="20"/>
              </w:rPr>
              <w:t>Acacias</w:t>
            </w:r>
          </w:p>
        </w:tc>
        <w:tc>
          <w:tcPr>
            <w:tcW w:w="1335" w:type="dxa"/>
          </w:tcPr>
          <w:p w14:paraId="4AD5D5D8" w14:textId="77777777" w:rsidR="008A65A5" w:rsidRDefault="00674F5B" w:rsidP="008A65A5">
            <w:pPr>
              <w:pStyle w:val="ListParagraph"/>
              <w:ind w:left="0"/>
              <w:jc w:val="both"/>
              <w:rPr>
                <w:sz w:val="20"/>
                <w:szCs w:val="20"/>
              </w:rPr>
            </w:pPr>
            <w:r>
              <w:rPr>
                <w:sz w:val="20"/>
                <w:szCs w:val="20"/>
              </w:rPr>
              <w:t>Electronic Dendrometer Installation</w:t>
            </w:r>
          </w:p>
        </w:tc>
        <w:tc>
          <w:tcPr>
            <w:tcW w:w="937" w:type="dxa"/>
          </w:tcPr>
          <w:p w14:paraId="087996EA" w14:textId="77777777" w:rsidR="008A65A5" w:rsidRDefault="00674F5B" w:rsidP="008A65A5">
            <w:pPr>
              <w:pStyle w:val="ListParagraph"/>
              <w:ind w:left="0"/>
              <w:jc w:val="both"/>
              <w:rPr>
                <w:sz w:val="20"/>
                <w:szCs w:val="20"/>
              </w:rPr>
            </w:pPr>
            <w:r>
              <w:rPr>
                <w:sz w:val="20"/>
                <w:szCs w:val="20"/>
              </w:rPr>
              <w:t>1</w:t>
            </w:r>
          </w:p>
        </w:tc>
        <w:tc>
          <w:tcPr>
            <w:tcW w:w="1607" w:type="dxa"/>
          </w:tcPr>
          <w:p w14:paraId="3B9F4183"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67A10266" w14:textId="77777777" w:rsidR="008A65A5" w:rsidRDefault="00674F5B" w:rsidP="008A65A5">
            <w:pPr>
              <w:pStyle w:val="ListParagraph"/>
              <w:ind w:left="0"/>
              <w:jc w:val="both"/>
              <w:rPr>
                <w:sz w:val="20"/>
                <w:szCs w:val="20"/>
              </w:rPr>
            </w:pPr>
            <w:r>
              <w:rPr>
                <w:sz w:val="20"/>
                <w:szCs w:val="20"/>
              </w:rPr>
              <w:t>3</w:t>
            </w:r>
          </w:p>
        </w:tc>
        <w:tc>
          <w:tcPr>
            <w:tcW w:w="1170" w:type="dxa"/>
          </w:tcPr>
          <w:p w14:paraId="26E5EBA8" w14:textId="77777777" w:rsidR="008A65A5" w:rsidRDefault="0049678B" w:rsidP="008A65A5">
            <w:pPr>
              <w:pStyle w:val="ListParagraph"/>
              <w:ind w:left="0"/>
              <w:jc w:val="both"/>
              <w:rPr>
                <w:sz w:val="20"/>
                <w:szCs w:val="20"/>
              </w:rPr>
            </w:pPr>
            <w:r>
              <w:rPr>
                <w:sz w:val="20"/>
                <w:szCs w:val="20"/>
              </w:rPr>
              <w:t>3</w:t>
            </w:r>
          </w:p>
        </w:tc>
      </w:tr>
      <w:tr w:rsidR="00674F5B" w14:paraId="698AD259" w14:textId="77777777" w:rsidTr="00ED1093">
        <w:tc>
          <w:tcPr>
            <w:tcW w:w="1277" w:type="dxa"/>
          </w:tcPr>
          <w:p w14:paraId="386E8A23" w14:textId="77777777" w:rsidR="008A65A5" w:rsidRDefault="00674F5B" w:rsidP="008A65A5">
            <w:pPr>
              <w:pStyle w:val="ListParagraph"/>
              <w:ind w:left="0"/>
              <w:jc w:val="both"/>
              <w:rPr>
                <w:sz w:val="20"/>
                <w:szCs w:val="20"/>
              </w:rPr>
            </w:pPr>
            <w:r>
              <w:rPr>
                <w:sz w:val="20"/>
                <w:szCs w:val="20"/>
              </w:rPr>
              <w:t>7/6/16</w:t>
            </w:r>
          </w:p>
        </w:tc>
        <w:tc>
          <w:tcPr>
            <w:tcW w:w="1306" w:type="dxa"/>
          </w:tcPr>
          <w:p w14:paraId="03B62C06" w14:textId="77777777" w:rsidR="008A65A5" w:rsidRDefault="00674F5B" w:rsidP="008A65A5">
            <w:pPr>
              <w:pStyle w:val="ListParagraph"/>
              <w:ind w:left="0"/>
              <w:jc w:val="both"/>
              <w:rPr>
                <w:sz w:val="20"/>
                <w:szCs w:val="20"/>
              </w:rPr>
            </w:pPr>
            <w:r>
              <w:rPr>
                <w:sz w:val="20"/>
                <w:szCs w:val="20"/>
              </w:rPr>
              <w:t>Acacias</w:t>
            </w:r>
          </w:p>
        </w:tc>
        <w:tc>
          <w:tcPr>
            <w:tcW w:w="1335" w:type="dxa"/>
          </w:tcPr>
          <w:p w14:paraId="7EC38458" w14:textId="77777777" w:rsidR="008A65A5" w:rsidRDefault="00674F5B" w:rsidP="008A65A5">
            <w:pPr>
              <w:pStyle w:val="ListParagraph"/>
              <w:ind w:left="0"/>
              <w:jc w:val="both"/>
              <w:rPr>
                <w:sz w:val="20"/>
                <w:szCs w:val="20"/>
              </w:rPr>
            </w:pPr>
            <w:r>
              <w:rPr>
                <w:sz w:val="20"/>
                <w:szCs w:val="20"/>
              </w:rPr>
              <w:t>Phonology+ Dendrometer Installation</w:t>
            </w:r>
          </w:p>
        </w:tc>
        <w:tc>
          <w:tcPr>
            <w:tcW w:w="937" w:type="dxa"/>
          </w:tcPr>
          <w:p w14:paraId="2DB91D94" w14:textId="77777777" w:rsidR="008A65A5" w:rsidRDefault="00674F5B" w:rsidP="008A65A5">
            <w:pPr>
              <w:pStyle w:val="ListParagraph"/>
              <w:ind w:left="0"/>
              <w:jc w:val="both"/>
              <w:rPr>
                <w:sz w:val="20"/>
                <w:szCs w:val="20"/>
              </w:rPr>
            </w:pPr>
            <w:r>
              <w:rPr>
                <w:sz w:val="20"/>
                <w:szCs w:val="20"/>
              </w:rPr>
              <w:t>1</w:t>
            </w:r>
          </w:p>
        </w:tc>
        <w:tc>
          <w:tcPr>
            <w:tcW w:w="1607" w:type="dxa"/>
          </w:tcPr>
          <w:p w14:paraId="31B0891D"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5C88E8E9" w14:textId="77777777" w:rsidR="008A65A5" w:rsidRDefault="00674F5B" w:rsidP="008A65A5">
            <w:pPr>
              <w:pStyle w:val="ListParagraph"/>
              <w:ind w:left="0"/>
              <w:jc w:val="both"/>
              <w:rPr>
                <w:sz w:val="20"/>
                <w:szCs w:val="20"/>
              </w:rPr>
            </w:pPr>
            <w:r>
              <w:rPr>
                <w:sz w:val="20"/>
                <w:szCs w:val="20"/>
              </w:rPr>
              <w:t>3</w:t>
            </w:r>
          </w:p>
        </w:tc>
        <w:tc>
          <w:tcPr>
            <w:tcW w:w="1170" w:type="dxa"/>
          </w:tcPr>
          <w:p w14:paraId="0B5C2883" w14:textId="77777777" w:rsidR="008A65A5" w:rsidRDefault="0049678B" w:rsidP="008A65A5">
            <w:pPr>
              <w:pStyle w:val="ListParagraph"/>
              <w:ind w:left="0"/>
              <w:jc w:val="both"/>
              <w:rPr>
                <w:sz w:val="20"/>
                <w:szCs w:val="20"/>
              </w:rPr>
            </w:pPr>
            <w:r>
              <w:rPr>
                <w:sz w:val="20"/>
                <w:szCs w:val="20"/>
              </w:rPr>
              <w:t>3</w:t>
            </w:r>
          </w:p>
        </w:tc>
      </w:tr>
      <w:tr w:rsidR="00674F5B" w14:paraId="46EAC71A" w14:textId="77777777" w:rsidTr="00ED1093">
        <w:tc>
          <w:tcPr>
            <w:tcW w:w="1277" w:type="dxa"/>
          </w:tcPr>
          <w:p w14:paraId="0DB49958" w14:textId="77777777" w:rsidR="008A65A5" w:rsidRDefault="00674F5B" w:rsidP="008A65A5">
            <w:pPr>
              <w:pStyle w:val="ListParagraph"/>
              <w:ind w:left="0"/>
              <w:jc w:val="both"/>
              <w:rPr>
                <w:sz w:val="20"/>
                <w:szCs w:val="20"/>
              </w:rPr>
            </w:pPr>
            <w:r>
              <w:rPr>
                <w:sz w:val="20"/>
                <w:szCs w:val="20"/>
              </w:rPr>
              <w:t>8/6/16</w:t>
            </w:r>
          </w:p>
        </w:tc>
        <w:tc>
          <w:tcPr>
            <w:tcW w:w="1306" w:type="dxa"/>
          </w:tcPr>
          <w:p w14:paraId="646B85DB" w14:textId="77777777" w:rsidR="008A65A5" w:rsidRDefault="00674F5B" w:rsidP="008A65A5">
            <w:pPr>
              <w:pStyle w:val="ListParagraph"/>
              <w:ind w:left="0"/>
              <w:jc w:val="both"/>
              <w:rPr>
                <w:sz w:val="20"/>
                <w:szCs w:val="20"/>
              </w:rPr>
            </w:pPr>
            <w:r>
              <w:rPr>
                <w:sz w:val="20"/>
                <w:szCs w:val="20"/>
              </w:rPr>
              <w:t>Acacias</w:t>
            </w:r>
          </w:p>
        </w:tc>
        <w:tc>
          <w:tcPr>
            <w:tcW w:w="1335" w:type="dxa"/>
          </w:tcPr>
          <w:p w14:paraId="0BFB07F1" w14:textId="77777777" w:rsidR="008A65A5" w:rsidRDefault="00674F5B" w:rsidP="008A65A5">
            <w:pPr>
              <w:pStyle w:val="ListParagraph"/>
              <w:ind w:left="0"/>
              <w:jc w:val="both"/>
              <w:rPr>
                <w:sz w:val="20"/>
                <w:szCs w:val="20"/>
              </w:rPr>
            </w:pPr>
            <w:r>
              <w:rPr>
                <w:sz w:val="20"/>
                <w:szCs w:val="20"/>
              </w:rPr>
              <w:t>Phonology</w:t>
            </w:r>
          </w:p>
        </w:tc>
        <w:tc>
          <w:tcPr>
            <w:tcW w:w="937" w:type="dxa"/>
          </w:tcPr>
          <w:p w14:paraId="386C52D0" w14:textId="77777777" w:rsidR="008A65A5" w:rsidRDefault="00674F5B" w:rsidP="008A65A5">
            <w:pPr>
              <w:pStyle w:val="ListParagraph"/>
              <w:ind w:left="0"/>
              <w:jc w:val="both"/>
              <w:rPr>
                <w:sz w:val="20"/>
                <w:szCs w:val="20"/>
              </w:rPr>
            </w:pPr>
            <w:r>
              <w:rPr>
                <w:sz w:val="20"/>
                <w:szCs w:val="20"/>
              </w:rPr>
              <w:t>1</w:t>
            </w:r>
          </w:p>
        </w:tc>
        <w:tc>
          <w:tcPr>
            <w:tcW w:w="1607" w:type="dxa"/>
          </w:tcPr>
          <w:p w14:paraId="2EB1BA20"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733E18D1" w14:textId="77777777" w:rsidR="008A65A5" w:rsidRDefault="00674F5B" w:rsidP="008A65A5">
            <w:pPr>
              <w:pStyle w:val="ListParagraph"/>
              <w:ind w:left="0"/>
              <w:jc w:val="both"/>
              <w:rPr>
                <w:sz w:val="20"/>
                <w:szCs w:val="20"/>
              </w:rPr>
            </w:pPr>
            <w:r>
              <w:rPr>
                <w:sz w:val="20"/>
                <w:szCs w:val="20"/>
              </w:rPr>
              <w:t>3</w:t>
            </w:r>
          </w:p>
        </w:tc>
        <w:tc>
          <w:tcPr>
            <w:tcW w:w="1170" w:type="dxa"/>
          </w:tcPr>
          <w:p w14:paraId="304AF6CC" w14:textId="77777777" w:rsidR="008A65A5" w:rsidRDefault="0049678B" w:rsidP="008A65A5">
            <w:pPr>
              <w:pStyle w:val="ListParagraph"/>
              <w:ind w:left="0"/>
              <w:jc w:val="both"/>
              <w:rPr>
                <w:sz w:val="20"/>
                <w:szCs w:val="20"/>
              </w:rPr>
            </w:pPr>
            <w:r>
              <w:rPr>
                <w:sz w:val="20"/>
                <w:szCs w:val="20"/>
              </w:rPr>
              <w:t>3</w:t>
            </w:r>
          </w:p>
        </w:tc>
      </w:tr>
      <w:tr w:rsidR="00674F5B" w14:paraId="428FB7DA" w14:textId="77777777" w:rsidTr="00ED1093">
        <w:tc>
          <w:tcPr>
            <w:tcW w:w="1277" w:type="dxa"/>
          </w:tcPr>
          <w:p w14:paraId="37E505DD" w14:textId="77777777" w:rsidR="008A65A5" w:rsidRDefault="00674F5B" w:rsidP="008A65A5">
            <w:pPr>
              <w:pStyle w:val="ListParagraph"/>
              <w:ind w:left="0"/>
              <w:jc w:val="both"/>
              <w:rPr>
                <w:sz w:val="20"/>
                <w:szCs w:val="20"/>
              </w:rPr>
            </w:pPr>
            <w:r>
              <w:rPr>
                <w:sz w:val="20"/>
                <w:szCs w:val="20"/>
              </w:rPr>
              <w:t>9/6/16</w:t>
            </w:r>
          </w:p>
        </w:tc>
        <w:tc>
          <w:tcPr>
            <w:tcW w:w="1306" w:type="dxa"/>
          </w:tcPr>
          <w:p w14:paraId="681ECBD2" w14:textId="77777777" w:rsidR="008A65A5" w:rsidRDefault="00674F5B" w:rsidP="008A65A5">
            <w:pPr>
              <w:pStyle w:val="ListParagraph"/>
              <w:ind w:left="0"/>
              <w:jc w:val="both"/>
              <w:rPr>
                <w:sz w:val="20"/>
                <w:szCs w:val="20"/>
              </w:rPr>
            </w:pPr>
            <w:r>
              <w:rPr>
                <w:sz w:val="20"/>
                <w:szCs w:val="20"/>
              </w:rPr>
              <w:t>Acacias</w:t>
            </w:r>
          </w:p>
        </w:tc>
        <w:tc>
          <w:tcPr>
            <w:tcW w:w="1335" w:type="dxa"/>
          </w:tcPr>
          <w:p w14:paraId="007E1DA5" w14:textId="77777777" w:rsidR="008A65A5" w:rsidRDefault="00674F5B" w:rsidP="008A65A5">
            <w:pPr>
              <w:pStyle w:val="ListParagraph"/>
              <w:ind w:left="0"/>
              <w:jc w:val="both"/>
              <w:rPr>
                <w:sz w:val="20"/>
                <w:szCs w:val="20"/>
              </w:rPr>
            </w:pPr>
            <w:r>
              <w:rPr>
                <w:sz w:val="20"/>
                <w:szCs w:val="20"/>
              </w:rPr>
              <w:t>Phonology</w:t>
            </w:r>
          </w:p>
        </w:tc>
        <w:tc>
          <w:tcPr>
            <w:tcW w:w="937" w:type="dxa"/>
          </w:tcPr>
          <w:p w14:paraId="0143FB11" w14:textId="77777777" w:rsidR="008A65A5" w:rsidRDefault="00674F5B" w:rsidP="008A65A5">
            <w:pPr>
              <w:pStyle w:val="ListParagraph"/>
              <w:ind w:left="0"/>
              <w:jc w:val="both"/>
              <w:rPr>
                <w:sz w:val="20"/>
                <w:szCs w:val="20"/>
              </w:rPr>
            </w:pPr>
            <w:r>
              <w:rPr>
                <w:sz w:val="20"/>
                <w:szCs w:val="20"/>
              </w:rPr>
              <w:t>1</w:t>
            </w:r>
          </w:p>
        </w:tc>
        <w:tc>
          <w:tcPr>
            <w:tcW w:w="1607" w:type="dxa"/>
          </w:tcPr>
          <w:p w14:paraId="28037087" w14:textId="77777777" w:rsidR="008A65A5" w:rsidRDefault="00674F5B" w:rsidP="008A65A5">
            <w:pPr>
              <w:pStyle w:val="ListParagraph"/>
              <w:ind w:left="0"/>
              <w:jc w:val="both"/>
              <w:rPr>
                <w:sz w:val="20"/>
                <w:szCs w:val="20"/>
              </w:rPr>
            </w:pPr>
            <w:r>
              <w:rPr>
                <w:sz w:val="20"/>
                <w:szCs w:val="20"/>
              </w:rPr>
              <w:t>Nitsan, Gideon, Rotem</w:t>
            </w:r>
          </w:p>
        </w:tc>
        <w:tc>
          <w:tcPr>
            <w:tcW w:w="1093" w:type="dxa"/>
          </w:tcPr>
          <w:p w14:paraId="2700B69C" w14:textId="77777777" w:rsidR="008A65A5" w:rsidRDefault="00674F5B" w:rsidP="008A65A5">
            <w:pPr>
              <w:pStyle w:val="ListParagraph"/>
              <w:ind w:left="0"/>
              <w:jc w:val="both"/>
              <w:rPr>
                <w:sz w:val="20"/>
                <w:szCs w:val="20"/>
              </w:rPr>
            </w:pPr>
            <w:r>
              <w:rPr>
                <w:sz w:val="20"/>
                <w:szCs w:val="20"/>
              </w:rPr>
              <w:t>3</w:t>
            </w:r>
          </w:p>
        </w:tc>
        <w:tc>
          <w:tcPr>
            <w:tcW w:w="1170" w:type="dxa"/>
          </w:tcPr>
          <w:p w14:paraId="616A3568" w14:textId="77777777" w:rsidR="008A65A5" w:rsidRDefault="0049678B" w:rsidP="008A65A5">
            <w:pPr>
              <w:pStyle w:val="ListParagraph"/>
              <w:ind w:left="0"/>
              <w:jc w:val="both"/>
              <w:rPr>
                <w:sz w:val="20"/>
                <w:szCs w:val="20"/>
              </w:rPr>
            </w:pPr>
            <w:r>
              <w:rPr>
                <w:sz w:val="20"/>
                <w:szCs w:val="20"/>
              </w:rPr>
              <w:t>3</w:t>
            </w:r>
          </w:p>
        </w:tc>
      </w:tr>
      <w:tr w:rsidR="00674F5B" w14:paraId="7932C972" w14:textId="77777777" w:rsidTr="00ED1093">
        <w:tc>
          <w:tcPr>
            <w:tcW w:w="1277" w:type="dxa"/>
          </w:tcPr>
          <w:p w14:paraId="1E8CF8EB" w14:textId="77777777" w:rsidR="008A65A5" w:rsidRDefault="00674F5B" w:rsidP="008A65A5">
            <w:pPr>
              <w:pStyle w:val="ListParagraph"/>
              <w:ind w:left="0"/>
              <w:jc w:val="both"/>
              <w:rPr>
                <w:sz w:val="20"/>
                <w:szCs w:val="20"/>
              </w:rPr>
            </w:pPr>
            <w:r>
              <w:rPr>
                <w:sz w:val="20"/>
                <w:szCs w:val="20"/>
              </w:rPr>
              <w:t>10/6/16</w:t>
            </w:r>
          </w:p>
        </w:tc>
        <w:tc>
          <w:tcPr>
            <w:tcW w:w="1306" w:type="dxa"/>
          </w:tcPr>
          <w:p w14:paraId="2136173B" w14:textId="77777777" w:rsidR="008A65A5" w:rsidRDefault="00674F5B" w:rsidP="008A65A5">
            <w:pPr>
              <w:pStyle w:val="ListParagraph"/>
              <w:ind w:left="0"/>
              <w:jc w:val="both"/>
              <w:rPr>
                <w:sz w:val="20"/>
                <w:szCs w:val="20"/>
              </w:rPr>
            </w:pPr>
            <w:r>
              <w:rPr>
                <w:sz w:val="20"/>
                <w:szCs w:val="20"/>
              </w:rPr>
              <w:t>Acacias</w:t>
            </w:r>
          </w:p>
        </w:tc>
        <w:tc>
          <w:tcPr>
            <w:tcW w:w="1335" w:type="dxa"/>
          </w:tcPr>
          <w:p w14:paraId="3325ED54" w14:textId="77777777" w:rsidR="008A65A5" w:rsidRDefault="00674F5B" w:rsidP="008A65A5">
            <w:pPr>
              <w:pStyle w:val="ListParagraph"/>
              <w:ind w:left="0"/>
              <w:jc w:val="both"/>
              <w:rPr>
                <w:sz w:val="20"/>
                <w:szCs w:val="20"/>
              </w:rPr>
            </w:pPr>
            <w:r>
              <w:rPr>
                <w:sz w:val="20"/>
                <w:szCs w:val="20"/>
              </w:rPr>
              <w:t>Phonology + Protein</w:t>
            </w:r>
          </w:p>
        </w:tc>
        <w:tc>
          <w:tcPr>
            <w:tcW w:w="937" w:type="dxa"/>
          </w:tcPr>
          <w:p w14:paraId="510E8083" w14:textId="77777777" w:rsidR="008A65A5" w:rsidRDefault="00674F5B" w:rsidP="008A65A5">
            <w:pPr>
              <w:pStyle w:val="ListParagraph"/>
              <w:ind w:left="0"/>
              <w:jc w:val="both"/>
              <w:rPr>
                <w:sz w:val="20"/>
                <w:szCs w:val="20"/>
              </w:rPr>
            </w:pPr>
            <w:r>
              <w:rPr>
                <w:sz w:val="20"/>
                <w:szCs w:val="20"/>
              </w:rPr>
              <w:t>1</w:t>
            </w:r>
          </w:p>
        </w:tc>
        <w:tc>
          <w:tcPr>
            <w:tcW w:w="1607" w:type="dxa"/>
          </w:tcPr>
          <w:p w14:paraId="346508FE" w14:textId="77777777" w:rsidR="008A65A5" w:rsidRDefault="00674F5B" w:rsidP="008A65A5">
            <w:pPr>
              <w:pStyle w:val="ListParagraph"/>
              <w:ind w:left="0"/>
              <w:jc w:val="both"/>
              <w:rPr>
                <w:sz w:val="20"/>
                <w:szCs w:val="20"/>
              </w:rPr>
            </w:pPr>
            <w:r>
              <w:rPr>
                <w:sz w:val="20"/>
                <w:szCs w:val="20"/>
              </w:rPr>
              <w:t>Nitsan, Gideon R, Gideon W, Rotem, Tan</w:t>
            </w:r>
          </w:p>
        </w:tc>
        <w:tc>
          <w:tcPr>
            <w:tcW w:w="1093" w:type="dxa"/>
          </w:tcPr>
          <w:p w14:paraId="2316C53A" w14:textId="77777777" w:rsidR="008A65A5" w:rsidRDefault="00674F5B" w:rsidP="008A65A5">
            <w:pPr>
              <w:pStyle w:val="ListParagraph"/>
              <w:ind w:left="0"/>
              <w:jc w:val="both"/>
              <w:rPr>
                <w:sz w:val="20"/>
                <w:szCs w:val="20"/>
              </w:rPr>
            </w:pPr>
            <w:r>
              <w:rPr>
                <w:sz w:val="20"/>
                <w:szCs w:val="20"/>
              </w:rPr>
              <w:t>5</w:t>
            </w:r>
          </w:p>
        </w:tc>
        <w:tc>
          <w:tcPr>
            <w:tcW w:w="1170" w:type="dxa"/>
          </w:tcPr>
          <w:p w14:paraId="3B990A74" w14:textId="77777777" w:rsidR="008A65A5" w:rsidRDefault="0049678B" w:rsidP="008A65A5">
            <w:pPr>
              <w:pStyle w:val="ListParagraph"/>
              <w:ind w:left="0"/>
              <w:jc w:val="both"/>
              <w:rPr>
                <w:sz w:val="20"/>
                <w:szCs w:val="20"/>
              </w:rPr>
            </w:pPr>
            <w:r>
              <w:rPr>
                <w:sz w:val="20"/>
                <w:szCs w:val="20"/>
              </w:rPr>
              <w:t>5</w:t>
            </w:r>
          </w:p>
        </w:tc>
      </w:tr>
      <w:tr w:rsidR="00674F5B" w14:paraId="102932D4" w14:textId="77777777" w:rsidTr="00ED1093">
        <w:tc>
          <w:tcPr>
            <w:tcW w:w="1277" w:type="dxa"/>
          </w:tcPr>
          <w:p w14:paraId="2C671B4B" w14:textId="77777777" w:rsidR="008A65A5" w:rsidRDefault="00674F5B" w:rsidP="008A65A5">
            <w:pPr>
              <w:pStyle w:val="ListParagraph"/>
              <w:ind w:left="0"/>
              <w:jc w:val="both"/>
              <w:rPr>
                <w:sz w:val="20"/>
                <w:szCs w:val="20"/>
              </w:rPr>
            </w:pPr>
            <w:r>
              <w:rPr>
                <w:sz w:val="20"/>
                <w:szCs w:val="20"/>
              </w:rPr>
              <w:t>10/8/16</w:t>
            </w:r>
          </w:p>
        </w:tc>
        <w:tc>
          <w:tcPr>
            <w:tcW w:w="1306" w:type="dxa"/>
          </w:tcPr>
          <w:p w14:paraId="0A8ECFE9" w14:textId="77777777" w:rsidR="008A65A5" w:rsidRDefault="00674F5B" w:rsidP="008A65A5">
            <w:pPr>
              <w:pStyle w:val="ListParagraph"/>
              <w:ind w:left="0"/>
              <w:jc w:val="both"/>
              <w:rPr>
                <w:sz w:val="20"/>
                <w:szCs w:val="20"/>
              </w:rPr>
            </w:pPr>
            <w:r>
              <w:rPr>
                <w:sz w:val="20"/>
                <w:szCs w:val="20"/>
              </w:rPr>
              <w:t>Acacias</w:t>
            </w:r>
          </w:p>
        </w:tc>
        <w:tc>
          <w:tcPr>
            <w:tcW w:w="1335" w:type="dxa"/>
          </w:tcPr>
          <w:p w14:paraId="23CAD1F2" w14:textId="77777777" w:rsidR="008A65A5" w:rsidRDefault="00674F5B" w:rsidP="008A65A5">
            <w:pPr>
              <w:pStyle w:val="ListParagraph"/>
              <w:ind w:left="0"/>
              <w:jc w:val="both"/>
              <w:rPr>
                <w:sz w:val="20"/>
                <w:szCs w:val="20"/>
              </w:rPr>
            </w:pPr>
            <w:r>
              <w:rPr>
                <w:sz w:val="20"/>
                <w:szCs w:val="20"/>
              </w:rPr>
              <w:t>Leaf Collection for Antioxidation</w:t>
            </w:r>
          </w:p>
        </w:tc>
        <w:tc>
          <w:tcPr>
            <w:tcW w:w="937" w:type="dxa"/>
          </w:tcPr>
          <w:p w14:paraId="36E50283" w14:textId="77777777" w:rsidR="008A65A5" w:rsidRDefault="00674F5B" w:rsidP="008A65A5">
            <w:pPr>
              <w:pStyle w:val="ListParagraph"/>
              <w:ind w:left="0"/>
              <w:jc w:val="both"/>
              <w:rPr>
                <w:sz w:val="20"/>
                <w:szCs w:val="20"/>
              </w:rPr>
            </w:pPr>
            <w:r>
              <w:rPr>
                <w:sz w:val="20"/>
                <w:szCs w:val="20"/>
              </w:rPr>
              <w:t>0.5</w:t>
            </w:r>
          </w:p>
        </w:tc>
        <w:tc>
          <w:tcPr>
            <w:tcW w:w="1607" w:type="dxa"/>
          </w:tcPr>
          <w:p w14:paraId="0A9E2E04" w14:textId="77777777" w:rsidR="008A65A5" w:rsidRDefault="00674F5B" w:rsidP="008A65A5">
            <w:pPr>
              <w:pStyle w:val="ListParagraph"/>
              <w:ind w:left="0"/>
              <w:jc w:val="both"/>
              <w:rPr>
                <w:sz w:val="20"/>
                <w:szCs w:val="20"/>
              </w:rPr>
            </w:pPr>
            <w:r>
              <w:rPr>
                <w:sz w:val="20"/>
                <w:szCs w:val="20"/>
              </w:rPr>
              <w:t>Nitsan, Tan</w:t>
            </w:r>
          </w:p>
        </w:tc>
        <w:tc>
          <w:tcPr>
            <w:tcW w:w="1093" w:type="dxa"/>
          </w:tcPr>
          <w:p w14:paraId="7157FB6F" w14:textId="77777777" w:rsidR="008A65A5" w:rsidRDefault="00674F5B" w:rsidP="008A65A5">
            <w:pPr>
              <w:pStyle w:val="ListParagraph"/>
              <w:ind w:left="0"/>
              <w:jc w:val="both"/>
              <w:rPr>
                <w:sz w:val="20"/>
                <w:szCs w:val="20"/>
              </w:rPr>
            </w:pPr>
            <w:r>
              <w:rPr>
                <w:sz w:val="20"/>
                <w:szCs w:val="20"/>
              </w:rPr>
              <w:t>1</w:t>
            </w:r>
          </w:p>
        </w:tc>
        <w:tc>
          <w:tcPr>
            <w:tcW w:w="1170" w:type="dxa"/>
          </w:tcPr>
          <w:p w14:paraId="5755C310" w14:textId="77777777" w:rsidR="008A65A5" w:rsidRDefault="0049678B" w:rsidP="008A65A5">
            <w:pPr>
              <w:pStyle w:val="ListParagraph"/>
              <w:ind w:left="0"/>
              <w:jc w:val="both"/>
              <w:rPr>
                <w:sz w:val="20"/>
                <w:szCs w:val="20"/>
              </w:rPr>
            </w:pPr>
            <w:r>
              <w:rPr>
                <w:sz w:val="20"/>
                <w:szCs w:val="20"/>
              </w:rPr>
              <w:t>0.5</w:t>
            </w:r>
          </w:p>
        </w:tc>
      </w:tr>
      <w:tr w:rsidR="00674F5B" w14:paraId="247F6F70" w14:textId="77777777" w:rsidTr="00ED1093">
        <w:tc>
          <w:tcPr>
            <w:tcW w:w="1277" w:type="dxa"/>
          </w:tcPr>
          <w:p w14:paraId="178FA5B7" w14:textId="77777777" w:rsidR="008A65A5" w:rsidRDefault="00674F5B" w:rsidP="008A65A5">
            <w:pPr>
              <w:pStyle w:val="ListParagraph"/>
              <w:ind w:left="0"/>
              <w:jc w:val="both"/>
              <w:rPr>
                <w:sz w:val="20"/>
                <w:szCs w:val="20"/>
              </w:rPr>
            </w:pPr>
            <w:r>
              <w:rPr>
                <w:sz w:val="20"/>
                <w:szCs w:val="20"/>
              </w:rPr>
              <w:t>25/9/16</w:t>
            </w:r>
          </w:p>
        </w:tc>
        <w:tc>
          <w:tcPr>
            <w:tcW w:w="1306" w:type="dxa"/>
          </w:tcPr>
          <w:p w14:paraId="7CD527E2" w14:textId="77777777" w:rsidR="008A65A5" w:rsidRDefault="00674F5B" w:rsidP="008A65A5">
            <w:pPr>
              <w:pStyle w:val="ListParagraph"/>
              <w:ind w:left="0"/>
              <w:jc w:val="both"/>
              <w:rPr>
                <w:sz w:val="20"/>
                <w:szCs w:val="20"/>
              </w:rPr>
            </w:pPr>
            <w:r>
              <w:rPr>
                <w:sz w:val="20"/>
                <w:szCs w:val="20"/>
              </w:rPr>
              <w:t>Acacias</w:t>
            </w:r>
          </w:p>
        </w:tc>
        <w:tc>
          <w:tcPr>
            <w:tcW w:w="1335" w:type="dxa"/>
          </w:tcPr>
          <w:p w14:paraId="1867F11B" w14:textId="77777777" w:rsidR="008A65A5" w:rsidRDefault="00674F5B" w:rsidP="008A65A5">
            <w:pPr>
              <w:pStyle w:val="ListParagraph"/>
              <w:ind w:left="0"/>
              <w:jc w:val="both"/>
              <w:rPr>
                <w:sz w:val="20"/>
                <w:szCs w:val="20"/>
              </w:rPr>
            </w:pPr>
            <w:r>
              <w:rPr>
                <w:sz w:val="20"/>
                <w:szCs w:val="20"/>
              </w:rPr>
              <w:t>Phonology</w:t>
            </w:r>
          </w:p>
        </w:tc>
        <w:tc>
          <w:tcPr>
            <w:tcW w:w="937" w:type="dxa"/>
          </w:tcPr>
          <w:p w14:paraId="669950C7" w14:textId="77777777" w:rsidR="008A65A5" w:rsidRDefault="00674F5B" w:rsidP="008A65A5">
            <w:pPr>
              <w:pStyle w:val="ListParagraph"/>
              <w:ind w:left="0"/>
              <w:jc w:val="both"/>
              <w:rPr>
                <w:sz w:val="20"/>
                <w:szCs w:val="20"/>
              </w:rPr>
            </w:pPr>
            <w:r>
              <w:rPr>
                <w:sz w:val="20"/>
                <w:szCs w:val="20"/>
              </w:rPr>
              <w:t>1</w:t>
            </w:r>
          </w:p>
        </w:tc>
        <w:tc>
          <w:tcPr>
            <w:tcW w:w="1607" w:type="dxa"/>
          </w:tcPr>
          <w:p w14:paraId="22BCD66F" w14:textId="77777777" w:rsidR="008A65A5" w:rsidRDefault="00674F5B" w:rsidP="008A65A5">
            <w:pPr>
              <w:pStyle w:val="ListParagraph"/>
              <w:ind w:left="0"/>
              <w:jc w:val="both"/>
              <w:rPr>
                <w:sz w:val="20"/>
                <w:szCs w:val="20"/>
              </w:rPr>
            </w:pPr>
            <w:r>
              <w:rPr>
                <w:sz w:val="20"/>
                <w:szCs w:val="20"/>
              </w:rPr>
              <w:t>Nitsan, Rotem, Yaakov</w:t>
            </w:r>
          </w:p>
        </w:tc>
        <w:tc>
          <w:tcPr>
            <w:tcW w:w="1093" w:type="dxa"/>
          </w:tcPr>
          <w:p w14:paraId="417B28A1" w14:textId="77777777" w:rsidR="008A65A5" w:rsidRDefault="00674F5B" w:rsidP="008A65A5">
            <w:pPr>
              <w:pStyle w:val="ListParagraph"/>
              <w:ind w:left="0"/>
              <w:jc w:val="both"/>
              <w:rPr>
                <w:sz w:val="20"/>
                <w:szCs w:val="20"/>
              </w:rPr>
            </w:pPr>
            <w:r>
              <w:rPr>
                <w:sz w:val="20"/>
                <w:szCs w:val="20"/>
              </w:rPr>
              <w:t>3</w:t>
            </w:r>
          </w:p>
        </w:tc>
        <w:tc>
          <w:tcPr>
            <w:tcW w:w="1170" w:type="dxa"/>
          </w:tcPr>
          <w:p w14:paraId="2CD28D32" w14:textId="77777777" w:rsidR="008A65A5" w:rsidRDefault="0049678B" w:rsidP="008A65A5">
            <w:pPr>
              <w:pStyle w:val="ListParagraph"/>
              <w:ind w:left="0"/>
              <w:jc w:val="both"/>
              <w:rPr>
                <w:sz w:val="20"/>
                <w:szCs w:val="20"/>
              </w:rPr>
            </w:pPr>
            <w:r>
              <w:rPr>
                <w:sz w:val="20"/>
                <w:szCs w:val="20"/>
              </w:rPr>
              <w:t>3</w:t>
            </w:r>
          </w:p>
        </w:tc>
      </w:tr>
      <w:tr w:rsidR="00674F5B" w14:paraId="1F36F382" w14:textId="77777777" w:rsidTr="00ED1093">
        <w:tc>
          <w:tcPr>
            <w:tcW w:w="1277" w:type="dxa"/>
          </w:tcPr>
          <w:p w14:paraId="47E2DEF9" w14:textId="77777777" w:rsidR="008A65A5" w:rsidRDefault="00674F5B" w:rsidP="008A65A5">
            <w:pPr>
              <w:pStyle w:val="ListParagraph"/>
              <w:ind w:left="0"/>
              <w:jc w:val="both"/>
              <w:rPr>
                <w:sz w:val="20"/>
                <w:szCs w:val="20"/>
              </w:rPr>
            </w:pPr>
            <w:r>
              <w:rPr>
                <w:sz w:val="20"/>
                <w:szCs w:val="20"/>
              </w:rPr>
              <w:t>26/9/16</w:t>
            </w:r>
          </w:p>
        </w:tc>
        <w:tc>
          <w:tcPr>
            <w:tcW w:w="1306" w:type="dxa"/>
          </w:tcPr>
          <w:p w14:paraId="6590D4A4" w14:textId="77777777" w:rsidR="008A65A5" w:rsidRDefault="00674F5B" w:rsidP="008A65A5">
            <w:pPr>
              <w:pStyle w:val="ListParagraph"/>
              <w:ind w:left="0"/>
              <w:jc w:val="both"/>
              <w:rPr>
                <w:sz w:val="20"/>
                <w:szCs w:val="20"/>
              </w:rPr>
            </w:pPr>
            <w:r>
              <w:rPr>
                <w:sz w:val="20"/>
                <w:szCs w:val="20"/>
              </w:rPr>
              <w:t>Acacias</w:t>
            </w:r>
          </w:p>
        </w:tc>
        <w:tc>
          <w:tcPr>
            <w:tcW w:w="1335" w:type="dxa"/>
          </w:tcPr>
          <w:p w14:paraId="003A7DC9" w14:textId="77777777" w:rsidR="008A65A5" w:rsidRDefault="00674F5B" w:rsidP="008A65A5">
            <w:pPr>
              <w:pStyle w:val="ListParagraph"/>
              <w:ind w:left="0"/>
              <w:jc w:val="both"/>
              <w:rPr>
                <w:sz w:val="20"/>
                <w:szCs w:val="20"/>
              </w:rPr>
            </w:pPr>
            <w:r>
              <w:rPr>
                <w:sz w:val="20"/>
                <w:szCs w:val="20"/>
              </w:rPr>
              <w:t>Phonology</w:t>
            </w:r>
          </w:p>
        </w:tc>
        <w:tc>
          <w:tcPr>
            <w:tcW w:w="937" w:type="dxa"/>
          </w:tcPr>
          <w:p w14:paraId="5EF83234" w14:textId="77777777" w:rsidR="008A65A5" w:rsidRDefault="00674F5B" w:rsidP="008A65A5">
            <w:pPr>
              <w:pStyle w:val="ListParagraph"/>
              <w:ind w:left="0"/>
              <w:jc w:val="both"/>
              <w:rPr>
                <w:sz w:val="20"/>
                <w:szCs w:val="20"/>
              </w:rPr>
            </w:pPr>
            <w:r>
              <w:rPr>
                <w:sz w:val="20"/>
                <w:szCs w:val="20"/>
              </w:rPr>
              <w:t>1</w:t>
            </w:r>
          </w:p>
        </w:tc>
        <w:tc>
          <w:tcPr>
            <w:tcW w:w="1607" w:type="dxa"/>
          </w:tcPr>
          <w:p w14:paraId="72AAD8D8" w14:textId="77777777" w:rsidR="008A65A5" w:rsidRDefault="00674F5B" w:rsidP="008A65A5">
            <w:pPr>
              <w:pStyle w:val="ListParagraph"/>
              <w:ind w:left="0"/>
              <w:jc w:val="both"/>
              <w:rPr>
                <w:sz w:val="20"/>
                <w:szCs w:val="20"/>
              </w:rPr>
            </w:pPr>
            <w:r>
              <w:rPr>
                <w:sz w:val="20"/>
                <w:szCs w:val="20"/>
              </w:rPr>
              <w:t>Nitsan, Rotem, Yaakov</w:t>
            </w:r>
          </w:p>
        </w:tc>
        <w:tc>
          <w:tcPr>
            <w:tcW w:w="1093" w:type="dxa"/>
          </w:tcPr>
          <w:p w14:paraId="1F4DCA89" w14:textId="77777777" w:rsidR="008A65A5" w:rsidRDefault="00674F5B" w:rsidP="008A65A5">
            <w:pPr>
              <w:pStyle w:val="ListParagraph"/>
              <w:ind w:left="0"/>
              <w:jc w:val="both"/>
              <w:rPr>
                <w:sz w:val="20"/>
                <w:szCs w:val="20"/>
              </w:rPr>
            </w:pPr>
            <w:r>
              <w:rPr>
                <w:sz w:val="20"/>
                <w:szCs w:val="20"/>
              </w:rPr>
              <w:t>3</w:t>
            </w:r>
          </w:p>
        </w:tc>
        <w:tc>
          <w:tcPr>
            <w:tcW w:w="1170" w:type="dxa"/>
          </w:tcPr>
          <w:p w14:paraId="065FAB30" w14:textId="77777777" w:rsidR="008A65A5" w:rsidRDefault="0049678B" w:rsidP="008A65A5">
            <w:pPr>
              <w:pStyle w:val="ListParagraph"/>
              <w:ind w:left="0"/>
              <w:jc w:val="both"/>
              <w:rPr>
                <w:sz w:val="20"/>
                <w:szCs w:val="20"/>
              </w:rPr>
            </w:pPr>
            <w:r>
              <w:rPr>
                <w:sz w:val="20"/>
                <w:szCs w:val="20"/>
              </w:rPr>
              <w:t>3</w:t>
            </w:r>
          </w:p>
        </w:tc>
      </w:tr>
      <w:tr w:rsidR="00674F5B" w14:paraId="44197EC1" w14:textId="77777777" w:rsidTr="00ED1093">
        <w:tc>
          <w:tcPr>
            <w:tcW w:w="1277" w:type="dxa"/>
          </w:tcPr>
          <w:p w14:paraId="1A287601" w14:textId="77777777" w:rsidR="008A65A5" w:rsidRDefault="00674F5B" w:rsidP="008A65A5">
            <w:pPr>
              <w:pStyle w:val="ListParagraph"/>
              <w:ind w:left="0"/>
              <w:jc w:val="both"/>
              <w:rPr>
                <w:sz w:val="20"/>
                <w:szCs w:val="20"/>
              </w:rPr>
            </w:pPr>
            <w:r>
              <w:rPr>
                <w:sz w:val="20"/>
                <w:szCs w:val="20"/>
              </w:rPr>
              <w:t>28/9/16</w:t>
            </w:r>
          </w:p>
        </w:tc>
        <w:tc>
          <w:tcPr>
            <w:tcW w:w="1306" w:type="dxa"/>
          </w:tcPr>
          <w:p w14:paraId="1D43CB8C" w14:textId="77777777" w:rsidR="008A65A5" w:rsidRDefault="00674F5B" w:rsidP="008A65A5">
            <w:pPr>
              <w:pStyle w:val="ListParagraph"/>
              <w:ind w:left="0"/>
              <w:jc w:val="both"/>
              <w:rPr>
                <w:sz w:val="20"/>
                <w:szCs w:val="20"/>
              </w:rPr>
            </w:pPr>
            <w:r>
              <w:rPr>
                <w:sz w:val="20"/>
                <w:szCs w:val="20"/>
              </w:rPr>
              <w:t>Acacias</w:t>
            </w:r>
          </w:p>
        </w:tc>
        <w:tc>
          <w:tcPr>
            <w:tcW w:w="1335" w:type="dxa"/>
          </w:tcPr>
          <w:p w14:paraId="4CE482C4" w14:textId="77777777" w:rsidR="008A65A5" w:rsidRDefault="00674F5B" w:rsidP="008A65A5">
            <w:pPr>
              <w:pStyle w:val="ListParagraph"/>
              <w:ind w:left="0"/>
              <w:jc w:val="both"/>
              <w:rPr>
                <w:sz w:val="20"/>
                <w:szCs w:val="20"/>
              </w:rPr>
            </w:pPr>
            <w:r>
              <w:rPr>
                <w:sz w:val="20"/>
                <w:szCs w:val="20"/>
              </w:rPr>
              <w:t>Phonology</w:t>
            </w:r>
          </w:p>
        </w:tc>
        <w:tc>
          <w:tcPr>
            <w:tcW w:w="937" w:type="dxa"/>
          </w:tcPr>
          <w:p w14:paraId="757968ED" w14:textId="77777777" w:rsidR="008A65A5" w:rsidRDefault="00674F5B" w:rsidP="008A65A5">
            <w:pPr>
              <w:pStyle w:val="ListParagraph"/>
              <w:ind w:left="0"/>
              <w:jc w:val="both"/>
              <w:rPr>
                <w:sz w:val="20"/>
                <w:szCs w:val="20"/>
              </w:rPr>
            </w:pPr>
            <w:r>
              <w:rPr>
                <w:sz w:val="20"/>
                <w:szCs w:val="20"/>
              </w:rPr>
              <w:t>1</w:t>
            </w:r>
          </w:p>
        </w:tc>
        <w:tc>
          <w:tcPr>
            <w:tcW w:w="1607" w:type="dxa"/>
          </w:tcPr>
          <w:p w14:paraId="4DBB3020" w14:textId="77777777" w:rsidR="008A65A5" w:rsidRDefault="00674F5B" w:rsidP="008A65A5">
            <w:pPr>
              <w:pStyle w:val="ListParagraph"/>
              <w:ind w:left="0"/>
              <w:jc w:val="both"/>
              <w:rPr>
                <w:sz w:val="20"/>
                <w:szCs w:val="20"/>
              </w:rPr>
            </w:pPr>
            <w:r>
              <w:rPr>
                <w:sz w:val="20"/>
                <w:szCs w:val="20"/>
              </w:rPr>
              <w:t>Nitsan, Yaakov</w:t>
            </w:r>
          </w:p>
        </w:tc>
        <w:tc>
          <w:tcPr>
            <w:tcW w:w="1093" w:type="dxa"/>
          </w:tcPr>
          <w:p w14:paraId="21322859" w14:textId="77777777" w:rsidR="008A65A5" w:rsidRDefault="00674F5B" w:rsidP="008A65A5">
            <w:pPr>
              <w:pStyle w:val="ListParagraph"/>
              <w:ind w:left="0"/>
              <w:jc w:val="both"/>
              <w:rPr>
                <w:sz w:val="20"/>
                <w:szCs w:val="20"/>
              </w:rPr>
            </w:pPr>
            <w:r>
              <w:rPr>
                <w:sz w:val="20"/>
                <w:szCs w:val="20"/>
              </w:rPr>
              <w:t>2</w:t>
            </w:r>
          </w:p>
        </w:tc>
        <w:tc>
          <w:tcPr>
            <w:tcW w:w="1170" w:type="dxa"/>
          </w:tcPr>
          <w:p w14:paraId="1C42A751" w14:textId="77777777" w:rsidR="008A65A5" w:rsidRDefault="0049678B" w:rsidP="008A65A5">
            <w:pPr>
              <w:pStyle w:val="ListParagraph"/>
              <w:ind w:left="0"/>
              <w:jc w:val="both"/>
              <w:rPr>
                <w:sz w:val="20"/>
                <w:szCs w:val="20"/>
              </w:rPr>
            </w:pPr>
            <w:r>
              <w:rPr>
                <w:sz w:val="20"/>
                <w:szCs w:val="20"/>
              </w:rPr>
              <w:t>2</w:t>
            </w:r>
          </w:p>
        </w:tc>
      </w:tr>
      <w:tr w:rsidR="00674F5B" w14:paraId="7B4FAA21" w14:textId="77777777" w:rsidTr="00ED1093">
        <w:tc>
          <w:tcPr>
            <w:tcW w:w="1277" w:type="dxa"/>
          </w:tcPr>
          <w:p w14:paraId="21209206" w14:textId="77777777" w:rsidR="008A65A5" w:rsidRDefault="00674F5B" w:rsidP="008A65A5">
            <w:pPr>
              <w:pStyle w:val="ListParagraph"/>
              <w:ind w:left="0"/>
              <w:jc w:val="both"/>
              <w:rPr>
                <w:sz w:val="20"/>
                <w:szCs w:val="20"/>
              </w:rPr>
            </w:pPr>
            <w:r>
              <w:rPr>
                <w:sz w:val="20"/>
                <w:szCs w:val="20"/>
              </w:rPr>
              <w:t>29/9/16</w:t>
            </w:r>
          </w:p>
        </w:tc>
        <w:tc>
          <w:tcPr>
            <w:tcW w:w="1306" w:type="dxa"/>
          </w:tcPr>
          <w:p w14:paraId="798EB6D5" w14:textId="77777777" w:rsidR="008A65A5" w:rsidRDefault="00674F5B" w:rsidP="008A65A5">
            <w:pPr>
              <w:pStyle w:val="ListParagraph"/>
              <w:ind w:left="0"/>
              <w:jc w:val="both"/>
              <w:rPr>
                <w:sz w:val="20"/>
                <w:szCs w:val="20"/>
              </w:rPr>
            </w:pPr>
            <w:r>
              <w:rPr>
                <w:sz w:val="20"/>
                <w:szCs w:val="20"/>
              </w:rPr>
              <w:t>Acacias</w:t>
            </w:r>
          </w:p>
        </w:tc>
        <w:tc>
          <w:tcPr>
            <w:tcW w:w="1335" w:type="dxa"/>
          </w:tcPr>
          <w:p w14:paraId="73091498" w14:textId="77777777" w:rsidR="008A65A5" w:rsidRDefault="00674F5B" w:rsidP="008A65A5">
            <w:pPr>
              <w:pStyle w:val="ListParagraph"/>
              <w:ind w:left="0"/>
              <w:jc w:val="both"/>
              <w:rPr>
                <w:sz w:val="20"/>
                <w:szCs w:val="20"/>
              </w:rPr>
            </w:pPr>
            <w:r>
              <w:rPr>
                <w:sz w:val="20"/>
                <w:szCs w:val="20"/>
              </w:rPr>
              <w:t>Phonology</w:t>
            </w:r>
          </w:p>
        </w:tc>
        <w:tc>
          <w:tcPr>
            <w:tcW w:w="937" w:type="dxa"/>
          </w:tcPr>
          <w:p w14:paraId="3E67F7F1" w14:textId="77777777" w:rsidR="008A65A5" w:rsidRDefault="00674F5B" w:rsidP="008A65A5">
            <w:pPr>
              <w:pStyle w:val="ListParagraph"/>
              <w:ind w:left="0"/>
              <w:jc w:val="both"/>
              <w:rPr>
                <w:sz w:val="20"/>
                <w:szCs w:val="20"/>
              </w:rPr>
            </w:pPr>
            <w:r>
              <w:rPr>
                <w:sz w:val="20"/>
                <w:szCs w:val="20"/>
              </w:rPr>
              <w:t>1</w:t>
            </w:r>
          </w:p>
        </w:tc>
        <w:tc>
          <w:tcPr>
            <w:tcW w:w="1607" w:type="dxa"/>
          </w:tcPr>
          <w:p w14:paraId="359FA19B" w14:textId="77777777" w:rsidR="008A65A5" w:rsidRDefault="00674F5B" w:rsidP="008A65A5">
            <w:pPr>
              <w:pStyle w:val="ListParagraph"/>
              <w:ind w:left="0"/>
              <w:jc w:val="both"/>
              <w:rPr>
                <w:sz w:val="20"/>
                <w:szCs w:val="20"/>
              </w:rPr>
            </w:pPr>
            <w:r>
              <w:rPr>
                <w:sz w:val="20"/>
                <w:szCs w:val="20"/>
              </w:rPr>
              <w:t>Nitsan, Yaakov</w:t>
            </w:r>
          </w:p>
        </w:tc>
        <w:tc>
          <w:tcPr>
            <w:tcW w:w="1093" w:type="dxa"/>
          </w:tcPr>
          <w:p w14:paraId="480794F8" w14:textId="77777777" w:rsidR="008A65A5" w:rsidRDefault="00674F5B" w:rsidP="008A65A5">
            <w:pPr>
              <w:pStyle w:val="ListParagraph"/>
              <w:ind w:left="0"/>
              <w:jc w:val="both"/>
              <w:rPr>
                <w:sz w:val="20"/>
                <w:szCs w:val="20"/>
              </w:rPr>
            </w:pPr>
            <w:r>
              <w:rPr>
                <w:sz w:val="20"/>
                <w:szCs w:val="20"/>
              </w:rPr>
              <w:t>2</w:t>
            </w:r>
          </w:p>
        </w:tc>
        <w:tc>
          <w:tcPr>
            <w:tcW w:w="1170" w:type="dxa"/>
          </w:tcPr>
          <w:p w14:paraId="65EAC9E1" w14:textId="77777777" w:rsidR="008A65A5" w:rsidRDefault="0049678B" w:rsidP="008A65A5">
            <w:pPr>
              <w:pStyle w:val="ListParagraph"/>
              <w:ind w:left="0"/>
              <w:jc w:val="both"/>
              <w:rPr>
                <w:sz w:val="20"/>
                <w:szCs w:val="20"/>
              </w:rPr>
            </w:pPr>
            <w:r>
              <w:rPr>
                <w:sz w:val="20"/>
                <w:szCs w:val="20"/>
              </w:rPr>
              <w:t>2</w:t>
            </w:r>
          </w:p>
        </w:tc>
      </w:tr>
      <w:tr w:rsidR="00674F5B" w14:paraId="396460E4" w14:textId="77777777" w:rsidTr="00ED1093">
        <w:tc>
          <w:tcPr>
            <w:tcW w:w="1277" w:type="dxa"/>
          </w:tcPr>
          <w:p w14:paraId="3A3EBBAF" w14:textId="77777777" w:rsidR="008A65A5" w:rsidRDefault="00674F5B" w:rsidP="008A65A5">
            <w:pPr>
              <w:pStyle w:val="ListParagraph"/>
              <w:ind w:left="0"/>
              <w:jc w:val="both"/>
              <w:rPr>
                <w:sz w:val="20"/>
                <w:szCs w:val="20"/>
              </w:rPr>
            </w:pPr>
            <w:r>
              <w:rPr>
                <w:sz w:val="20"/>
                <w:szCs w:val="20"/>
              </w:rPr>
              <w:t>26/10/16</w:t>
            </w:r>
          </w:p>
        </w:tc>
        <w:tc>
          <w:tcPr>
            <w:tcW w:w="1306" w:type="dxa"/>
          </w:tcPr>
          <w:p w14:paraId="13B3009E" w14:textId="77777777" w:rsidR="008A65A5" w:rsidRDefault="00674F5B" w:rsidP="008A65A5">
            <w:pPr>
              <w:pStyle w:val="ListParagraph"/>
              <w:ind w:left="0"/>
              <w:jc w:val="both"/>
              <w:rPr>
                <w:sz w:val="20"/>
                <w:szCs w:val="20"/>
              </w:rPr>
            </w:pPr>
            <w:r>
              <w:rPr>
                <w:sz w:val="20"/>
                <w:szCs w:val="20"/>
              </w:rPr>
              <w:t>Acacias</w:t>
            </w:r>
          </w:p>
        </w:tc>
        <w:tc>
          <w:tcPr>
            <w:tcW w:w="1335" w:type="dxa"/>
          </w:tcPr>
          <w:p w14:paraId="552B7148" w14:textId="77777777" w:rsidR="008A65A5" w:rsidRDefault="00674F5B" w:rsidP="008A65A5">
            <w:pPr>
              <w:pStyle w:val="ListParagraph"/>
              <w:ind w:left="0"/>
              <w:jc w:val="both"/>
              <w:rPr>
                <w:sz w:val="20"/>
                <w:szCs w:val="20"/>
              </w:rPr>
            </w:pPr>
            <w:r>
              <w:rPr>
                <w:sz w:val="20"/>
                <w:szCs w:val="20"/>
              </w:rPr>
              <w:t>Installing Stands for Imaging Locations</w:t>
            </w:r>
          </w:p>
        </w:tc>
        <w:tc>
          <w:tcPr>
            <w:tcW w:w="937" w:type="dxa"/>
          </w:tcPr>
          <w:p w14:paraId="7EA5C6B9" w14:textId="77777777" w:rsidR="008A65A5" w:rsidRDefault="00674F5B" w:rsidP="008A65A5">
            <w:pPr>
              <w:pStyle w:val="ListParagraph"/>
              <w:ind w:left="0"/>
              <w:jc w:val="both"/>
              <w:rPr>
                <w:sz w:val="20"/>
                <w:szCs w:val="20"/>
              </w:rPr>
            </w:pPr>
            <w:r>
              <w:rPr>
                <w:sz w:val="20"/>
                <w:szCs w:val="20"/>
              </w:rPr>
              <w:t>1</w:t>
            </w:r>
          </w:p>
        </w:tc>
        <w:tc>
          <w:tcPr>
            <w:tcW w:w="1607" w:type="dxa"/>
          </w:tcPr>
          <w:p w14:paraId="38C592CE" w14:textId="77777777" w:rsidR="008A65A5" w:rsidRDefault="00674F5B" w:rsidP="008A65A5">
            <w:pPr>
              <w:pStyle w:val="ListParagraph"/>
              <w:ind w:left="0"/>
              <w:jc w:val="both"/>
              <w:rPr>
                <w:sz w:val="20"/>
                <w:szCs w:val="20"/>
              </w:rPr>
            </w:pPr>
            <w:r>
              <w:rPr>
                <w:sz w:val="20"/>
                <w:szCs w:val="20"/>
              </w:rPr>
              <w:t>Nitsan, Alon</w:t>
            </w:r>
          </w:p>
        </w:tc>
        <w:tc>
          <w:tcPr>
            <w:tcW w:w="1093" w:type="dxa"/>
          </w:tcPr>
          <w:p w14:paraId="0E9DBC62" w14:textId="77777777" w:rsidR="008A65A5" w:rsidRDefault="00674F5B" w:rsidP="008A65A5">
            <w:pPr>
              <w:pStyle w:val="ListParagraph"/>
              <w:ind w:left="0"/>
              <w:jc w:val="both"/>
              <w:rPr>
                <w:sz w:val="20"/>
                <w:szCs w:val="20"/>
              </w:rPr>
            </w:pPr>
            <w:r>
              <w:rPr>
                <w:sz w:val="20"/>
                <w:szCs w:val="20"/>
              </w:rPr>
              <w:t>2</w:t>
            </w:r>
          </w:p>
        </w:tc>
        <w:tc>
          <w:tcPr>
            <w:tcW w:w="1170" w:type="dxa"/>
          </w:tcPr>
          <w:p w14:paraId="5450C362" w14:textId="77777777" w:rsidR="008A65A5" w:rsidRDefault="0049678B" w:rsidP="008A65A5">
            <w:pPr>
              <w:pStyle w:val="ListParagraph"/>
              <w:ind w:left="0"/>
              <w:jc w:val="both"/>
              <w:rPr>
                <w:sz w:val="20"/>
                <w:szCs w:val="20"/>
              </w:rPr>
            </w:pPr>
            <w:r>
              <w:rPr>
                <w:sz w:val="20"/>
                <w:szCs w:val="20"/>
              </w:rPr>
              <w:t>2</w:t>
            </w:r>
          </w:p>
        </w:tc>
      </w:tr>
      <w:tr w:rsidR="00674F5B" w14:paraId="00012648" w14:textId="77777777" w:rsidTr="00ED1093">
        <w:tc>
          <w:tcPr>
            <w:tcW w:w="1277" w:type="dxa"/>
          </w:tcPr>
          <w:p w14:paraId="5AE5DFF2" w14:textId="77777777" w:rsidR="008A65A5" w:rsidRDefault="00674F5B" w:rsidP="008A65A5">
            <w:pPr>
              <w:pStyle w:val="ListParagraph"/>
              <w:ind w:left="0"/>
              <w:jc w:val="both"/>
              <w:rPr>
                <w:sz w:val="20"/>
                <w:szCs w:val="20"/>
              </w:rPr>
            </w:pPr>
            <w:r>
              <w:rPr>
                <w:sz w:val="20"/>
                <w:szCs w:val="20"/>
              </w:rPr>
              <w:t>26/11/16</w:t>
            </w:r>
          </w:p>
        </w:tc>
        <w:tc>
          <w:tcPr>
            <w:tcW w:w="1306" w:type="dxa"/>
          </w:tcPr>
          <w:p w14:paraId="3FCD2DF1" w14:textId="77777777" w:rsidR="008A65A5" w:rsidRDefault="00674F5B" w:rsidP="008A65A5">
            <w:pPr>
              <w:pStyle w:val="ListParagraph"/>
              <w:ind w:left="0"/>
              <w:jc w:val="both"/>
              <w:rPr>
                <w:sz w:val="20"/>
                <w:szCs w:val="20"/>
              </w:rPr>
            </w:pPr>
            <w:r>
              <w:rPr>
                <w:sz w:val="20"/>
                <w:szCs w:val="20"/>
              </w:rPr>
              <w:t>Acacias</w:t>
            </w:r>
          </w:p>
        </w:tc>
        <w:tc>
          <w:tcPr>
            <w:tcW w:w="1335" w:type="dxa"/>
          </w:tcPr>
          <w:p w14:paraId="3D684706" w14:textId="77777777" w:rsidR="008A65A5" w:rsidRDefault="00674F5B" w:rsidP="008A65A5">
            <w:pPr>
              <w:pStyle w:val="ListParagraph"/>
              <w:ind w:left="0"/>
              <w:jc w:val="both"/>
              <w:rPr>
                <w:sz w:val="20"/>
                <w:szCs w:val="20"/>
              </w:rPr>
            </w:pPr>
            <w:r>
              <w:rPr>
                <w:sz w:val="20"/>
                <w:szCs w:val="20"/>
              </w:rPr>
              <w:t>Installing Sap Flow System</w:t>
            </w:r>
          </w:p>
        </w:tc>
        <w:tc>
          <w:tcPr>
            <w:tcW w:w="937" w:type="dxa"/>
          </w:tcPr>
          <w:p w14:paraId="64798E2A" w14:textId="77777777" w:rsidR="008A65A5" w:rsidRDefault="00674F5B" w:rsidP="008A65A5">
            <w:pPr>
              <w:pStyle w:val="ListParagraph"/>
              <w:ind w:left="0"/>
              <w:jc w:val="both"/>
              <w:rPr>
                <w:sz w:val="20"/>
                <w:szCs w:val="20"/>
              </w:rPr>
            </w:pPr>
            <w:r>
              <w:rPr>
                <w:sz w:val="20"/>
                <w:szCs w:val="20"/>
              </w:rPr>
              <w:t>1</w:t>
            </w:r>
          </w:p>
        </w:tc>
        <w:tc>
          <w:tcPr>
            <w:tcW w:w="1607" w:type="dxa"/>
          </w:tcPr>
          <w:p w14:paraId="264FCB0F" w14:textId="77777777" w:rsidR="008A65A5" w:rsidRDefault="00674F5B" w:rsidP="008A65A5">
            <w:pPr>
              <w:pStyle w:val="ListParagraph"/>
              <w:ind w:left="0"/>
              <w:jc w:val="both"/>
              <w:rPr>
                <w:sz w:val="20"/>
                <w:szCs w:val="20"/>
              </w:rPr>
            </w:pPr>
            <w:r>
              <w:rPr>
                <w:sz w:val="20"/>
                <w:szCs w:val="20"/>
              </w:rPr>
              <w:t>Dr. Gideon Winters, Dr. Tamir Klein, Dr. Shabtai Cohen, Viktor (Vulkani), Tana, 4 more workers</w:t>
            </w:r>
          </w:p>
        </w:tc>
        <w:tc>
          <w:tcPr>
            <w:tcW w:w="1093" w:type="dxa"/>
          </w:tcPr>
          <w:p w14:paraId="5E2DC435" w14:textId="77777777" w:rsidR="008A65A5" w:rsidRDefault="00674F5B" w:rsidP="008A65A5">
            <w:pPr>
              <w:pStyle w:val="ListParagraph"/>
              <w:ind w:left="0"/>
              <w:jc w:val="both"/>
              <w:rPr>
                <w:sz w:val="20"/>
                <w:szCs w:val="20"/>
              </w:rPr>
            </w:pPr>
            <w:r>
              <w:rPr>
                <w:sz w:val="20"/>
                <w:szCs w:val="20"/>
              </w:rPr>
              <w:t>9</w:t>
            </w:r>
          </w:p>
        </w:tc>
        <w:tc>
          <w:tcPr>
            <w:tcW w:w="1170" w:type="dxa"/>
          </w:tcPr>
          <w:p w14:paraId="1CCD0337" w14:textId="77777777" w:rsidR="008A65A5" w:rsidRDefault="0049678B" w:rsidP="008A65A5">
            <w:pPr>
              <w:pStyle w:val="ListParagraph"/>
              <w:ind w:left="0"/>
              <w:jc w:val="both"/>
              <w:rPr>
                <w:sz w:val="20"/>
                <w:szCs w:val="20"/>
              </w:rPr>
            </w:pPr>
            <w:r>
              <w:rPr>
                <w:sz w:val="20"/>
                <w:szCs w:val="20"/>
              </w:rPr>
              <w:t>9</w:t>
            </w:r>
          </w:p>
        </w:tc>
      </w:tr>
      <w:tr w:rsidR="00674F5B" w14:paraId="1BD46B3C" w14:textId="77777777" w:rsidTr="00ED1093">
        <w:tc>
          <w:tcPr>
            <w:tcW w:w="1277" w:type="dxa"/>
          </w:tcPr>
          <w:p w14:paraId="47264EB4" w14:textId="77777777" w:rsidR="008A65A5" w:rsidRDefault="00674F5B" w:rsidP="008A65A5">
            <w:pPr>
              <w:pStyle w:val="ListParagraph"/>
              <w:ind w:left="0"/>
              <w:jc w:val="both"/>
              <w:rPr>
                <w:sz w:val="20"/>
                <w:szCs w:val="20"/>
              </w:rPr>
            </w:pPr>
            <w:r>
              <w:rPr>
                <w:sz w:val="20"/>
                <w:szCs w:val="20"/>
              </w:rPr>
              <w:t>26/12/16</w:t>
            </w:r>
          </w:p>
        </w:tc>
        <w:tc>
          <w:tcPr>
            <w:tcW w:w="1306" w:type="dxa"/>
          </w:tcPr>
          <w:p w14:paraId="23A63239" w14:textId="77777777" w:rsidR="008A65A5" w:rsidRDefault="00674F5B" w:rsidP="008A65A5">
            <w:pPr>
              <w:pStyle w:val="ListParagraph"/>
              <w:ind w:left="0"/>
              <w:jc w:val="both"/>
              <w:rPr>
                <w:sz w:val="20"/>
                <w:szCs w:val="20"/>
              </w:rPr>
            </w:pPr>
            <w:r>
              <w:rPr>
                <w:sz w:val="20"/>
                <w:szCs w:val="20"/>
              </w:rPr>
              <w:t>Acacia Monitoring</w:t>
            </w:r>
          </w:p>
        </w:tc>
        <w:tc>
          <w:tcPr>
            <w:tcW w:w="1335" w:type="dxa"/>
          </w:tcPr>
          <w:p w14:paraId="39E18C73" w14:textId="77777777" w:rsidR="008A65A5" w:rsidRDefault="00674F5B" w:rsidP="008A65A5">
            <w:pPr>
              <w:pStyle w:val="ListParagraph"/>
              <w:ind w:left="0"/>
              <w:jc w:val="both"/>
              <w:rPr>
                <w:sz w:val="20"/>
                <w:szCs w:val="20"/>
              </w:rPr>
            </w:pPr>
            <w:r>
              <w:rPr>
                <w:sz w:val="20"/>
                <w:szCs w:val="20"/>
              </w:rPr>
              <w:t>Leaf Collection for Antioxidation</w:t>
            </w:r>
          </w:p>
        </w:tc>
        <w:tc>
          <w:tcPr>
            <w:tcW w:w="937" w:type="dxa"/>
          </w:tcPr>
          <w:p w14:paraId="1CD5E628" w14:textId="77777777" w:rsidR="008A65A5" w:rsidRDefault="00674F5B" w:rsidP="008A65A5">
            <w:pPr>
              <w:pStyle w:val="ListParagraph"/>
              <w:ind w:left="0"/>
              <w:jc w:val="both"/>
              <w:rPr>
                <w:sz w:val="20"/>
                <w:szCs w:val="20"/>
              </w:rPr>
            </w:pPr>
            <w:r>
              <w:rPr>
                <w:sz w:val="20"/>
                <w:szCs w:val="20"/>
              </w:rPr>
              <w:t>0.5</w:t>
            </w:r>
          </w:p>
        </w:tc>
        <w:tc>
          <w:tcPr>
            <w:tcW w:w="1607" w:type="dxa"/>
          </w:tcPr>
          <w:p w14:paraId="54EB3FDB" w14:textId="77777777" w:rsidR="008A65A5" w:rsidRDefault="00674F5B" w:rsidP="008A65A5">
            <w:pPr>
              <w:pStyle w:val="ListParagraph"/>
              <w:ind w:left="0"/>
              <w:jc w:val="both"/>
              <w:rPr>
                <w:sz w:val="20"/>
                <w:szCs w:val="20"/>
              </w:rPr>
            </w:pPr>
            <w:r>
              <w:rPr>
                <w:sz w:val="20"/>
                <w:szCs w:val="20"/>
              </w:rPr>
              <w:t>Nitsan, Tan</w:t>
            </w:r>
          </w:p>
        </w:tc>
        <w:tc>
          <w:tcPr>
            <w:tcW w:w="1093" w:type="dxa"/>
          </w:tcPr>
          <w:p w14:paraId="5FFD9EA8" w14:textId="77777777" w:rsidR="008A65A5" w:rsidRDefault="00674F5B" w:rsidP="008A65A5">
            <w:pPr>
              <w:pStyle w:val="ListParagraph"/>
              <w:ind w:left="0"/>
              <w:jc w:val="both"/>
              <w:rPr>
                <w:sz w:val="20"/>
                <w:szCs w:val="20"/>
              </w:rPr>
            </w:pPr>
            <w:r>
              <w:rPr>
                <w:sz w:val="20"/>
                <w:szCs w:val="20"/>
              </w:rPr>
              <w:t>1</w:t>
            </w:r>
          </w:p>
        </w:tc>
        <w:tc>
          <w:tcPr>
            <w:tcW w:w="1170" w:type="dxa"/>
          </w:tcPr>
          <w:p w14:paraId="1FBC74AA" w14:textId="77777777" w:rsidR="008A65A5" w:rsidRDefault="0049678B" w:rsidP="008A65A5">
            <w:pPr>
              <w:pStyle w:val="ListParagraph"/>
              <w:ind w:left="0"/>
              <w:jc w:val="both"/>
              <w:rPr>
                <w:sz w:val="20"/>
                <w:szCs w:val="20"/>
              </w:rPr>
            </w:pPr>
            <w:r>
              <w:rPr>
                <w:sz w:val="20"/>
                <w:szCs w:val="20"/>
              </w:rPr>
              <w:t>0.5</w:t>
            </w:r>
          </w:p>
        </w:tc>
      </w:tr>
      <w:tr w:rsidR="00674F5B" w14:paraId="217C976A" w14:textId="77777777" w:rsidTr="00ED1093">
        <w:tc>
          <w:tcPr>
            <w:tcW w:w="1277" w:type="dxa"/>
          </w:tcPr>
          <w:p w14:paraId="3F22AF98" w14:textId="77777777" w:rsidR="008A65A5" w:rsidRDefault="00674F5B" w:rsidP="008A65A5">
            <w:pPr>
              <w:pStyle w:val="ListParagraph"/>
              <w:ind w:left="0"/>
              <w:jc w:val="both"/>
              <w:rPr>
                <w:sz w:val="20"/>
                <w:szCs w:val="20"/>
              </w:rPr>
            </w:pPr>
            <w:r>
              <w:rPr>
                <w:sz w:val="20"/>
                <w:szCs w:val="20"/>
              </w:rPr>
              <w:t>27/12/16</w:t>
            </w:r>
          </w:p>
        </w:tc>
        <w:tc>
          <w:tcPr>
            <w:tcW w:w="1306" w:type="dxa"/>
          </w:tcPr>
          <w:p w14:paraId="30B7290B" w14:textId="77777777" w:rsidR="008A65A5" w:rsidRDefault="00674F5B" w:rsidP="008A65A5">
            <w:pPr>
              <w:pStyle w:val="ListParagraph"/>
              <w:ind w:left="0"/>
              <w:jc w:val="both"/>
              <w:rPr>
                <w:sz w:val="20"/>
                <w:szCs w:val="20"/>
              </w:rPr>
            </w:pPr>
            <w:r>
              <w:rPr>
                <w:sz w:val="20"/>
                <w:szCs w:val="20"/>
              </w:rPr>
              <w:t>Acacia Monitoring</w:t>
            </w:r>
          </w:p>
        </w:tc>
        <w:tc>
          <w:tcPr>
            <w:tcW w:w="1335" w:type="dxa"/>
          </w:tcPr>
          <w:p w14:paraId="7DAE6821" w14:textId="77777777" w:rsidR="008A65A5" w:rsidRDefault="00674F5B" w:rsidP="008A65A5">
            <w:pPr>
              <w:pStyle w:val="ListParagraph"/>
              <w:ind w:left="0"/>
              <w:jc w:val="both"/>
              <w:rPr>
                <w:sz w:val="20"/>
                <w:szCs w:val="20"/>
              </w:rPr>
            </w:pPr>
            <w:r>
              <w:rPr>
                <w:sz w:val="20"/>
                <w:szCs w:val="20"/>
              </w:rPr>
              <w:t>Phonology + Size Indices</w:t>
            </w:r>
          </w:p>
        </w:tc>
        <w:tc>
          <w:tcPr>
            <w:tcW w:w="937" w:type="dxa"/>
          </w:tcPr>
          <w:p w14:paraId="26DDB1BA" w14:textId="77777777" w:rsidR="008A65A5" w:rsidRDefault="00674F5B" w:rsidP="008A65A5">
            <w:pPr>
              <w:pStyle w:val="ListParagraph"/>
              <w:ind w:left="0"/>
              <w:jc w:val="both"/>
              <w:rPr>
                <w:sz w:val="20"/>
                <w:szCs w:val="20"/>
              </w:rPr>
            </w:pPr>
            <w:r>
              <w:rPr>
                <w:sz w:val="20"/>
                <w:szCs w:val="20"/>
              </w:rPr>
              <w:t>1</w:t>
            </w:r>
          </w:p>
        </w:tc>
        <w:tc>
          <w:tcPr>
            <w:tcW w:w="1607" w:type="dxa"/>
          </w:tcPr>
          <w:p w14:paraId="21F7EA3D" w14:textId="77777777" w:rsidR="008A65A5" w:rsidRDefault="00674F5B" w:rsidP="008A65A5">
            <w:pPr>
              <w:pStyle w:val="ListParagraph"/>
              <w:ind w:left="0"/>
              <w:jc w:val="both"/>
              <w:rPr>
                <w:sz w:val="20"/>
                <w:szCs w:val="20"/>
              </w:rPr>
            </w:pPr>
            <w:r>
              <w:rPr>
                <w:sz w:val="20"/>
                <w:szCs w:val="20"/>
              </w:rPr>
              <w:t>Nitsan, Rotem, Yaakov, Ofra</w:t>
            </w:r>
          </w:p>
        </w:tc>
        <w:tc>
          <w:tcPr>
            <w:tcW w:w="1093" w:type="dxa"/>
          </w:tcPr>
          <w:p w14:paraId="3EE1EC71" w14:textId="77777777" w:rsidR="008A65A5" w:rsidRDefault="00674F5B" w:rsidP="008A65A5">
            <w:pPr>
              <w:pStyle w:val="ListParagraph"/>
              <w:ind w:left="0"/>
              <w:jc w:val="both"/>
              <w:rPr>
                <w:sz w:val="20"/>
                <w:szCs w:val="20"/>
              </w:rPr>
            </w:pPr>
            <w:r>
              <w:rPr>
                <w:sz w:val="20"/>
                <w:szCs w:val="20"/>
              </w:rPr>
              <w:t>4</w:t>
            </w:r>
          </w:p>
        </w:tc>
        <w:tc>
          <w:tcPr>
            <w:tcW w:w="1170" w:type="dxa"/>
          </w:tcPr>
          <w:p w14:paraId="7C38936C" w14:textId="77777777" w:rsidR="008A65A5" w:rsidRDefault="0049678B" w:rsidP="008A65A5">
            <w:pPr>
              <w:pStyle w:val="ListParagraph"/>
              <w:ind w:left="0"/>
              <w:jc w:val="both"/>
              <w:rPr>
                <w:sz w:val="20"/>
                <w:szCs w:val="20"/>
              </w:rPr>
            </w:pPr>
            <w:r>
              <w:rPr>
                <w:sz w:val="20"/>
                <w:szCs w:val="20"/>
              </w:rPr>
              <w:t>4</w:t>
            </w:r>
          </w:p>
        </w:tc>
      </w:tr>
      <w:tr w:rsidR="00674F5B" w14:paraId="2441F620" w14:textId="77777777" w:rsidTr="00ED1093">
        <w:tc>
          <w:tcPr>
            <w:tcW w:w="1277" w:type="dxa"/>
          </w:tcPr>
          <w:p w14:paraId="43C976AE" w14:textId="77777777" w:rsidR="008A65A5" w:rsidRDefault="00674F5B" w:rsidP="008A65A5">
            <w:pPr>
              <w:pStyle w:val="ListParagraph"/>
              <w:ind w:left="0"/>
              <w:jc w:val="both"/>
              <w:rPr>
                <w:sz w:val="20"/>
                <w:szCs w:val="20"/>
              </w:rPr>
            </w:pPr>
            <w:r>
              <w:rPr>
                <w:sz w:val="20"/>
                <w:szCs w:val="20"/>
              </w:rPr>
              <w:t>28/12/16</w:t>
            </w:r>
          </w:p>
        </w:tc>
        <w:tc>
          <w:tcPr>
            <w:tcW w:w="1306" w:type="dxa"/>
          </w:tcPr>
          <w:p w14:paraId="22DABB64" w14:textId="77777777" w:rsidR="008A65A5" w:rsidRDefault="00674F5B" w:rsidP="008A65A5">
            <w:pPr>
              <w:pStyle w:val="ListParagraph"/>
              <w:ind w:left="0"/>
              <w:jc w:val="both"/>
              <w:rPr>
                <w:sz w:val="20"/>
                <w:szCs w:val="20"/>
              </w:rPr>
            </w:pPr>
            <w:r>
              <w:rPr>
                <w:sz w:val="20"/>
                <w:szCs w:val="20"/>
              </w:rPr>
              <w:t>Acacia Monitoring</w:t>
            </w:r>
          </w:p>
        </w:tc>
        <w:tc>
          <w:tcPr>
            <w:tcW w:w="1335" w:type="dxa"/>
          </w:tcPr>
          <w:p w14:paraId="3C53BE6D" w14:textId="77777777" w:rsidR="008A65A5" w:rsidRDefault="00674F5B" w:rsidP="008A65A5">
            <w:pPr>
              <w:pStyle w:val="ListParagraph"/>
              <w:ind w:left="0"/>
              <w:jc w:val="both"/>
              <w:rPr>
                <w:sz w:val="20"/>
                <w:szCs w:val="20"/>
              </w:rPr>
            </w:pPr>
            <w:r>
              <w:rPr>
                <w:sz w:val="20"/>
                <w:szCs w:val="20"/>
              </w:rPr>
              <w:t>Phonology + Size Indices</w:t>
            </w:r>
          </w:p>
        </w:tc>
        <w:tc>
          <w:tcPr>
            <w:tcW w:w="937" w:type="dxa"/>
          </w:tcPr>
          <w:p w14:paraId="73BD1FEE" w14:textId="77777777" w:rsidR="008A65A5" w:rsidRDefault="00674F5B" w:rsidP="008A65A5">
            <w:pPr>
              <w:pStyle w:val="ListParagraph"/>
              <w:ind w:left="0"/>
              <w:jc w:val="both"/>
              <w:rPr>
                <w:sz w:val="20"/>
                <w:szCs w:val="20"/>
              </w:rPr>
            </w:pPr>
            <w:r>
              <w:rPr>
                <w:sz w:val="20"/>
                <w:szCs w:val="20"/>
              </w:rPr>
              <w:t>1</w:t>
            </w:r>
          </w:p>
        </w:tc>
        <w:tc>
          <w:tcPr>
            <w:tcW w:w="1607" w:type="dxa"/>
          </w:tcPr>
          <w:p w14:paraId="397EE07A" w14:textId="77777777" w:rsidR="008A65A5" w:rsidRDefault="00674F5B" w:rsidP="008A65A5">
            <w:pPr>
              <w:pStyle w:val="ListParagraph"/>
              <w:ind w:left="0"/>
              <w:jc w:val="both"/>
              <w:rPr>
                <w:sz w:val="20"/>
                <w:szCs w:val="20"/>
              </w:rPr>
            </w:pPr>
            <w:r>
              <w:rPr>
                <w:sz w:val="20"/>
                <w:szCs w:val="20"/>
              </w:rPr>
              <w:t>Nitsan, Yaakov, Alon, an Arava Institute student</w:t>
            </w:r>
          </w:p>
        </w:tc>
        <w:tc>
          <w:tcPr>
            <w:tcW w:w="1093" w:type="dxa"/>
          </w:tcPr>
          <w:p w14:paraId="53767B44" w14:textId="77777777" w:rsidR="008A65A5" w:rsidRDefault="0049678B" w:rsidP="008A65A5">
            <w:pPr>
              <w:pStyle w:val="ListParagraph"/>
              <w:ind w:left="0"/>
              <w:jc w:val="both"/>
              <w:rPr>
                <w:sz w:val="20"/>
                <w:szCs w:val="20"/>
              </w:rPr>
            </w:pPr>
            <w:r>
              <w:rPr>
                <w:sz w:val="20"/>
                <w:szCs w:val="20"/>
              </w:rPr>
              <w:t>1</w:t>
            </w:r>
          </w:p>
        </w:tc>
        <w:tc>
          <w:tcPr>
            <w:tcW w:w="1170" w:type="dxa"/>
          </w:tcPr>
          <w:p w14:paraId="0363BC78" w14:textId="77777777" w:rsidR="008A65A5" w:rsidRDefault="0049678B" w:rsidP="008A65A5">
            <w:pPr>
              <w:pStyle w:val="ListParagraph"/>
              <w:ind w:left="0"/>
              <w:jc w:val="both"/>
              <w:rPr>
                <w:sz w:val="20"/>
                <w:szCs w:val="20"/>
              </w:rPr>
            </w:pPr>
            <w:r>
              <w:rPr>
                <w:sz w:val="20"/>
                <w:szCs w:val="20"/>
              </w:rPr>
              <w:t>1</w:t>
            </w:r>
          </w:p>
        </w:tc>
      </w:tr>
      <w:tr w:rsidR="00ED1093" w14:paraId="16B27BF6" w14:textId="77777777" w:rsidTr="00ED1093">
        <w:tc>
          <w:tcPr>
            <w:tcW w:w="1277" w:type="dxa"/>
          </w:tcPr>
          <w:p w14:paraId="118BFBC0" w14:textId="77777777" w:rsidR="00ED1093" w:rsidRPr="00ED1093" w:rsidRDefault="00ED1093" w:rsidP="008A65A5">
            <w:pPr>
              <w:pStyle w:val="ListParagraph"/>
              <w:ind w:left="0"/>
              <w:jc w:val="both"/>
              <w:rPr>
                <w:b/>
                <w:bCs/>
                <w:sz w:val="20"/>
                <w:szCs w:val="20"/>
              </w:rPr>
            </w:pPr>
            <w:r>
              <w:rPr>
                <w:b/>
                <w:bCs/>
                <w:sz w:val="20"/>
                <w:szCs w:val="20"/>
              </w:rPr>
              <w:t>Total Work Days</w:t>
            </w:r>
          </w:p>
        </w:tc>
        <w:tc>
          <w:tcPr>
            <w:tcW w:w="1306" w:type="dxa"/>
          </w:tcPr>
          <w:p w14:paraId="4245AB39" w14:textId="77777777" w:rsidR="00ED1093" w:rsidRDefault="00ED1093" w:rsidP="008A65A5">
            <w:pPr>
              <w:pStyle w:val="ListParagraph"/>
              <w:ind w:left="0"/>
              <w:jc w:val="both"/>
              <w:rPr>
                <w:sz w:val="20"/>
                <w:szCs w:val="20"/>
              </w:rPr>
            </w:pPr>
          </w:p>
        </w:tc>
        <w:tc>
          <w:tcPr>
            <w:tcW w:w="1335" w:type="dxa"/>
          </w:tcPr>
          <w:p w14:paraId="05C68593" w14:textId="77777777" w:rsidR="00ED1093" w:rsidRDefault="00ED1093" w:rsidP="008A65A5">
            <w:pPr>
              <w:pStyle w:val="ListParagraph"/>
              <w:ind w:left="0"/>
              <w:jc w:val="both"/>
              <w:rPr>
                <w:sz w:val="20"/>
                <w:szCs w:val="20"/>
              </w:rPr>
            </w:pPr>
          </w:p>
        </w:tc>
        <w:tc>
          <w:tcPr>
            <w:tcW w:w="937" w:type="dxa"/>
          </w:tcPr>
          <w:p w14:paraId="2BFF000A" w14:textId="77777777" w:rsidR="00ED1093" w:rsidRDefault="00ED1093" w:rsidP="008A65A5">
            <w:pPr>
              <w:pStyle w:val="ListParagraph"/>
              <w:ind w:left="0"/>
              <w:jc w:val="both"/>
              <w:rPr>
                <w:sz w:val="20"/>
                <w:szCs w:val="20"/>
              </w:rPr>
            </w:pPr>
          </w:p>
        </w:tc>
        <w:tc>
          <w:tcPr>
            <w:tcW w:w="1607" w:type="dxa"/>
          </w:tcPr>
          <w:p w14:paraId="70B15CD7" w14:textId="77777777" w:rsidR="00ED1093" w:rsidRDefault="00ED1093" w:rsidP="008A65A5">
            <w:pPr>
              <w:pStyle w:val="ListParagraph"/>
              <w:ind w:left="0"/>
              <w:jc w:val="both"/>
              <w:rPr>
                <w:sz w:val="20"/>
                <w:szCs w:val="20"/>
              </w:rPr>
            </w:pPr>
          </w:p>
        </w:tc>
        <w:tc>
          <w:tcPr>
            <w:tcW w:w="1093" w:type="dxa"/>
          </w:tcPr>
          <w:p w14:paraId="5F43A2CF" w14:textId="77777777" w:rsidR="00ED1093" w:rsidRDefault="00ED1093" w:rsidP="008A65A5">
            <w:pPr>
              <w:pStyle w:val="ListParagraph"/>
              <w:ind w:left="0"/>
              <w:jc w:val="both"/>
              <w:rPr>
                <w:sz w:val="20"/>
                <w:szCs w:val="20"/>
              </w:rPr>
            </w:pPr>
          </w:p>
        </w:tc>
        <w:tc>
          <w:tcPr>
            <w:tcW w:w="1170" w:type="dxa"/>
          </w:tcPr>
          <w:p w14:paraId="40C9BF08" w14:textId="77777777" w:rsidR="00ED1093" w:rsidRPr="00ED1093" w:rsidRDefault="00ED1093" w:rsidP="008A65A5">
            <w:pPr>
              <w:pStyle w:val="ListParagraph"/>
              <w:ind w:left="0"/>
              <w:jc w:val="both"/>
              <w:rPr>
                <w:b/>
                <w:bCs/>
                <w:sz w:val="20"/>
                <w:szCs w:val="20"/>
              </w:rPr>
            </w:pPr>
            <w:r>
              <w:rPr>
                <w:b/>
                <w:bCs/>
                <w:sz w:val="20"/>
                <w:szCs w:val="20"/>
              </w:rPr>
              <w:t>44</w:t>
            </w:r>
          </w:p>
        </w:tc>
      </w:tr>
    </w:tbl>
    <w:p w14:paraId="584A4EFA" w14:textId="77777777" w:rsidR="008A65A5" w:rsidRDefault="008A65A5" w:rsidP="008A65A5">
      <w:pPr>
        <w:pStyle w:val="ListParagraph"/>
        <w:ind w:left="360"/>
        <w:jc w:val="both"/>
        <w:rPr>
          <w:sz w:val="20"/>
          <w:szCs w:val="20"/>
        </w:rPr>
      </w:pPr>
    </w:p>
    <w:p w14:paraId="35C4B905" w14:textId="77777777" w:rsidR="00B23F21" w:rsidRDefault="00B23F21" w:rsidP="008A65A5">
      <w:pPr>
        <w:pStyle w:val="ListParagraph"/>
        <w:ind w:left="360"/>
        <w:jc w:val="both"/>
        <w:rPr>
          <w:sz w:val="20"/>
          <w:szCs w:val="20"/>
        </w:rPr>
      </w:pPr>
      <w:commentRangeStart w:id="35"/>
      <w:r>
        <w:rPr>
          <w:sz w:val="20"/>
          <w:szCs w:val="20"/>
        </w:rPr>
        <w:t>Appendix 2:</w:t>
      </w:r>
      <w:commentRangeEnd w:id="35"/>
      <w:r w:rsidR="00075D8C">
        <w:rPr>
          <w:rStyle w:val="CommentReference"/>
        </w:rPr>
        <w:commentReference w:id="35"/>
      </w:r>
      <w:r>
        <w:rPr>
          <w:sz w:val="20"/>
          <w:szCs w:val="20"/>
        </w:rPr>
        <w:t xml:space="preserve"> NDVI results, 2015</w:t>
      </w:r>
    </w:p>
    <w:p w14:paraId="56FAB361" w14:textId="77777777" w:rsidR="00B23F21" w:rsidRDefault="00B23F21" w:rsidP="008A65A5">
      <w:pPr>
        <w:pStyle w:val="ListParagraph"/>
        <w:ind w:left="360"/>
        <w:jc w:val="both"/>
        <w:rPr>
          <w:sz w:val="20"/>
          <w:szCs w:val="20"/>
        </w:rPr>
      </w:pPr>
    </w:p>
    <w:p w14:paraId="6AC083C7" w14:textId="77777777" w:rsidR="00B23F21" w:rsidRDefault="00B23F21" w:rsidP="008A65A5">
      <w:pPr>
        <w:pStyle w:val="ListParagraph"/>
        <w:ind w:left="360"/>
        <w:jc w:val="both"/>
        <w:rPr>
          <w:sz w:val="20"/>
          <w:szCs w:val="20"/>
        </w:rPr>
      </w:pPr>
      <w:commentRangeStart w:id="36"/>
      <w:r>
        <w:rPr>
          <w:sz w:val="20"/>
          <w:szCs w:val="20"/>
        </w:rPr>
        <w:t>Appendix 3</w:t>
      </w:r>
      <w:commentRangeEnd w:id="36"/>
      <w:r w:rsidR="00CD25E8">
        <w:rPr>
          <w:rStyle w:val="CommentReference"/>
        </w:rPr>
        <w:commentReference w:id="36"/>
      </w:r>
      <w:r>
        <w:rPr>
          <w:sz w:val="20"/>
          <w:szCs w:val="20"/>
        </w:rPr>
        <w:t>: Phonology results- flowering and pods, 2015</w:t>
      </w:r>
    </w:p>
    <w:p w14:paraId="768C4693" w14:textId="77777777" w:rsidR="00B23F21" w:rsidRDefault="00B23F21" w:rsidP="008A65A5">
      <w:pPr>
        <w:pStyle w:val="ListParagraph"/>
        <w:ind w:left="360"/>
        <w:jc w:val="both"/>
        <w:rPr>
          <w:sz w:val="20"/>
          <w:szCs w:val="20"/>
        </w:rPr>
      </w:pPr>
    </w:p>
    <w:p w14:paraId="7E7C7B12" w14:textId="77777777" w:rsidR="00B23F21" w:rsidRDefault="00B23F21" w:rsidP="008A65A5">
      <w:pPr>
        <w:pStyle w:val="ListParagraph"/>
        <w:ind w:left="360"/>
        <w:jc w:val="both"/>
        <w:rPr>
          <w:sz w:val="20"/>
          <w:szCs w:val="20"/>
        </w:rPr>
      </w:pPr>
      <w:commentRangeStart w:id="37"/>
      <w:r>
        <w:rPr>
          <w:sz w:val="20"/>
          <w:szCs w:val="20"/>
        </w:rPr>
        <w:t xml:space="preserve">Appendix 4: </w:t>
      </w:r>
      <w:commentRangeEnd w:id="37"/>
      <w:r w:rsidR="008765BF">
        <w:rPr>
          <w:rStyle w:val="CommentReference"/>
        </w:rPr>
        <w:commentReference w:id="37"/>
      </w:r>
      <w:r>
        <w:rPr>
          <w:sz w:val="20"/>
          <w:szCs w:val="20"/>
        </w:rPr>
        <w:t>Protein concentration results, 2015</w:t>
      </w:r>
    </w:p>
    <w:p w14:paraId="088A638B" w14:textId="77777777" w:rsidR="00B23F21" w:rsidRDefault="00B23F21" w:rsidP="008A65A5">
      <w:pPr>
        <w:pStyle w:val="ListParagraph"/>
        <w:ind w:left="360"/>
        <w:jc w:val="both"/>
        <w:rPr>
          <w:sz w:val="20"/>
          <w:szCs w:val="20"/>
        </w:rPr>
      </w:pPr>
    </w:p>
    <w:p w14:paraId="401984AB" w14:textId="77777777" w:rsidR="00B23F21" w:rsidRDefault="00B23F21" w:rsidP="008A65A5">
      <w:pPr>
        <w:pStyle w:val="ListParagraph"/>
        <w:ind w:left="360"/>
        <w:jc w:val="both"/>
        <w:rPr>
          <w:sz w:val="20"/>
          <w:szCs w:val="20"/>
        </w:rPr>
      </w:pPr>
      <w:r>
        <w:rPr>
          <w:sz w:val="20"/>
          <w:szCs w:val="20"/>
        </w:rPr>
        <w:t xml:space="preserve">Appendix 5: Acacia see sprouting percentages for </w:t>
      </w:r>
      <w:r>
        <w:rPr>
          <w:i/>
          <w:iCs/>
          <w:sz w:val="20"/>
          <w:szCs w:val="20"/>
        </w:rPr>
        <w:t>A. Raddiana</w:t>
      </w:r>
      <w:r>
        <w:rPr>
          <w:sz w:val="20"/>
          <w:szCs w:val="20"/>
        </w:rPr>
        <w:t xml:space="preserve"> and </w:t>
      </w:r>
      <w:r>
        <w:rPr>
          <w:i/>
          <w:iCs/>
          <w:sz w:val="20"/>
          <w:szCs w:val="20"/>
        </w:rPr>
        <w:t>A. Tortilis</w:t>
      </w:r>
      <w:r>
        <w:rPr>
          <w:sz w:val="20"/>
          <w:szCs w:val="20"/>
        </w:rPr>
        <w:t xml:space="preserve"> in different populations- 1975 zone, northern zone 2014- oil and control (Tran Hoai Thana – not yet submitted).</w:t>
      </w:r>
    </w:p>
    <w:p w14:paraId="2E035E4D" w14:textId="77777777" w:rsidR="00B23F21" w:rsidRDefault="00B23F21" w:rsidP="008A65A5">
      <w:pPr>
        <w:pStyle w:val="ListParagraph"/>
        <w:ind w:left="360"/>
        <w:jc w:val="both"/>
        <w:rPr>
          <w:sz w:val="20"/>
          <w:szCs w:val="20"/>
        </w:rPr>
      </w:pPr>
      <w:r w:rsidRPr="00B23F21">
        <w:rPr>
          <w:noProof/>
          <w:sz w:val="20"/>
          <w:szCs w:val="20"/>
        </w:rPr>
        <w:lastRenderedPageBreak/>
        <w:drawing>
          <wp:inline distT="0" distB="0" distL="0" distR="0" wp14:anchorId="37004611" wp14:editId="208CD55E">
            <wp:extent cx="3333750" cy="219137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47910" cy="2200686"/>
                    </a:xfrm>
                    <a:prstGeom prst="rect">
                      <a:avLst/>
                    </a:prstGeom>
                    <a:noFill/>
                    <a:ln>
                      <a:noFill/>
                    </a:ln>
                  </pic:spPr>
                </pic:pic>
              </a:graphicData>
            </a:graphic>
          </wp:inline>
        </w:drawing>
      </w:r>
    </w:p>
    <w:p w14:paraId="52458311" w14:textId="77777777" w:rsidR="00B23F21" w:rsidRDefault="00B23F21" w:rsidP="008A65A5">
      <w:pPr>
        <w:pStyle w:val="ListParagraph"/>
        <w:ind w:left="360"/>
        <w:jc w:val="both"/>
        <w:rPr>
          <w:sz w:val="20"/>
          <w:szCs w:val="20"/>
        </w:rPr>
      </w:pPr>
    </w:p>
    <w:p w14:paraId="4FC20DDF" w14:textId="77777777" w:rsidR="00B23F21" w:rsidRDefault="00B23F21" w:rsidP="008A65A5">
      <w:pPr>
        <w:pStyle w:val="ListParagraph"/>
        <w:ind w:left="360"/>
        <w:jc w:val="both"/>
        <w:rPr>
          <w:sz w:val="20"/>
          <w:szCs w:val="20"/>
        </w:rPr>
      </w:pPr>
      <w:commentRangeStart w:id="38"/>
      <w:r>
        <w:rPr>
          <w:sz w:val="20"/>
          <w:szCs w:val="20"/>
        </w:rPr>
        <w:t>Appendix 6:</w:t>
      </w:r>
      <w:commentRangeEnd w:id="38"/>
      <w:r>
        <w:rPr>
          <w:rStyle w:val="CommentReference"/>
        </w:rPr>
        <w:commentReference w:id="38"/>
      </w:r>
      <w:r>
        <w:rPr>
          <w:sz w:val="20"/>
          <w:szCs w:val="20"/>
        </w:rPr>
        <w:t xml:space="preserve"> The number of trees in different canopy sizes in the 1975 zone (Nothers et. al., 2016)</w:t>
      </w:r>
    </w:p>
    <w:p w14:paraId="629B1706" w14:textId="77777777" w:rsidR="00B23F21" w:rsidRDefault="00B23F21" w:rsidP="008A65A5">
      <w:pPr>
        <w:pStyle w:val="ListParagraph"/>
        <w:ind w:left="360"/>
        <w:jc w:val="both"/>
        <w:rPr>
          <w:sz w:val="20"/>
          <w:szCs w:val="20"/>
        </w:rPr>
      </w:pPr>
    </w:p>
    <w:p w14:paraId="72CF3A69" w14:textId="77777777" w:rsidR="00B23F21" w:rsidRDefault="00B23F21" w:rsidP="008A65A5">
      <w:pPr>
        <w:pStyle w:val="ListParagraph"/>
        <w:ind w:left="360"/>
        <w:jc w:val="both"/>
        <w:rPr>
          <w:sz w:val="20"/>
          <w:szCs w:val="20"/>
        </w:rPr>
      </w:pPr>
      <w:r>
        <w:rPr>
          <w:sz w:val="20"/>
          <w:szCs w:val="20"/>
        </w:rPr>
        <w:t>Appendix 7: The ratio between tree heights and canopy sizes on trees with electronic dendrometers</w:t>
      </w:r>
    </w:p>
    <w:tbl>
      <w:tblPr>
        <w:tblStyle w:val="TableGrid"/>
        <w:tblW w:w="0" w:type="auto"/>
        <w:tblInd w:w="360" w:type="dxa"/>
        <w:tblLook w:val="04A0" w:firstRow="1" w:lastRow="0" w:firstColumn="1" w:lastColumn="0" w:noHBand="0" w:noVBand="1"/>
      </w:tblPr>
      <w:tblGrid>
        <w:gridCol w:w="1813"/>
        <w:gridCol w:w="1798"/>
        <w:gridCol w:w="1789"/>
        <w:gridCol w:w="1795"/>
        <w:gridCol w:w="1795"/>
      </w:tblGrid>
      <w:tr w:rsidR="00075D8C" w14:paraId="273113D2" w14:textId="77777777" w:rsidTr="00075D8C">
        <w:tc>
          <w:tcPr>
            <w:tcW w:w="1870" w:type="dxa"/>
          </w:tcPr>
          <w:p w14:paraId="1300CA4E" w14:textId="77777777" w:rsidR="00075D8C" w:rsidRDefault="00075D8C" w:rsidP="008A65A5">
            <w:pPr>
              <w:pStyle w:val="ListParagraph"/>
              <w:ind w:left="0"/>
              <w:jc w:val="both"/>
              <w:rPr>
                <w:sz w:val="20"/>
                <w:szCs w:val="20"/>
              </w:rPr>
            </w:pPr>
            <w:r>
              <w:rPr>
                <w:sz w:val="20"/>
                <w:szCs w:val="20"/>
              </w:rPr>
              <w:t>Population</w:t>
            </w:r>
          </w:p>
        </w:tc>
        <w:tc>
          <w:tcPr>
            <w:tcW w:w="1870" w:type="dxa"/>
          </w:tcPr>
          <w:p w14:paraId="205DC511" w14:textId="77777777" w:rsidR="00075D8C" w:rsidRDefault="00075D8C" w:rsidP="008A65A5">
            <w:pPr>
              <w:pStyle w:val="ListParagraph"/>
              <w:ind w:left="0"/>
              <w:jc w:val="both"/>
              <w:rPr>
                <w:sz w:val="20"/>
                <w:szCs w:val="20"/>
              </w:rPr>
            </w:pPr>
            <w:r>
              <w:rPr>
                <w:sz w:val="20"/>
                <w:szCs w:val="20"/>
              </w:rPr>
              <w:t>Tree Number</w:t>
            </w:r>
          </w:p>
        </w:tc>
        <w:tc>
          <w:tcPr>
            <w:tcW w:w="1870" w:type="dxa"/>
          </w:tcPr>
          <w:p w14:paraId="485DCF87" w14:textId="77777777" w:rsidR="00075D8C" w:rsidRDefault="00075D8C" w:rsidP="008A65A5">
            <w:pPr>
              <w:pStyle w:val="ListParagraph"/>
              <w:ind w:left="0"/>
              <w:jc w:val="both"/>
              <w:rPr>
                <w:sz w:val="20"/>
                <w:szCs w:val="20"/>
              </w:rPr>
            </w:pPr>
            <w:r>
              <w:rPr>
                <w:sz w:val="20"/>
                <w:szCs w:val="20"/>
              </w:rPr>
              <w:t>Height</w:t>
            </w:r>
          </w:p>
        </w:tc>
        <w:tc>
          <w:tcPr>
            <w:tcW w:w="1870" w:type="dxa"/>
          </w:tcPr>
          <w:p w14:paraId="51EF4A47" w14:textId="77777777" w:rsidR="00075D8C" w:rsidRDefault="00075D8C" w:rsidP="008A65A5">
            <w:pPr>
              <w:pStyle w:val="ListParagraph"/>
              <w:ind w:left="0"/>
              <w:jc w:val="both"/>
              <w:rPr>
                <w:sz w:val="20"/>
                <w:szCs w:val="20"/>
              </w:rPr>
            </w:pPr>
            <w:r>
              <w:rPr>
                <w:sz w:val="20"/>
                <w:szCs w:val="20"/>
              </w:rPr>
              <w:t>Canopy N-S</w:t>
            </w:r>
          </w:p>
        </w:tc>
        <w:tc>
          <w:tcPr>
            <w:tcW w:w="1870" w:type="dxa"/>
          </w:tcPr>
          <w:p w14:paraId="640176A2" w14:textId="77777777" w:rsidR="00075D8C" w:rsidRDefault="00075D8C" w:rsidP="008A65A5">
            <w:pPr>
              <w:pStyle w:val="ListParagraph"/>
              <w:ind w:left="0"/>
              <w:jc w:val="both"/>
              <w:rPr>
                <w:sz w:val="20"/>
                <w:szCs w:val="20"/>
              </w:rPr>
            </w:pPr>
            <w:r>
              <w:rPr>
                <w:sz w:val="20"/>
                <w:szCs w:val="20"/>
              </w:rPr>
              <w:t>Canopy E-W</w:t>
            </w:r>
          </w:p>
        </w:tc>
      </w:tr>
      <w:tr w:rsidR="00075D8C" w14:paraId="415C6316" w14:textId="77777777" w:rsidTr="00075D8C">
        <w:tc>
          <w:tcPr>
            <w:tcW w:w="1870" w:type="dxa"/>
          </w:tcPr>
          <w:p w14:paraId="20D23981" w14:textId="77777777" w:rsidR="00075D8C" w:rsidRDefault="00075D8C" w:rsidP="008A65A5">
            <w:pPr>
              <w:pStyle w:val="ListParagraph"/>
              <w:ind w:left="0"/>
              <w:jc w:val="both"/>
              <w:rPr>
                <w:sz w:val="20"/>
                <w:szCs w:val="20"/>
              </w:rPr>
            </w:pPr>
            <w:r>
              <w:rPr>
                <w:sz w:val="20"/>
                <w:szCs w:val="20"/>
              </w:rPr>
              <w:t>Control</w:t>
            </w:r>
          </w:p>
        </w:tc>
        <w:tc>
          <w:tcPr>
            <w:tcW w:w="1870" w:type="dxa"/>
          </w:tcPr>
          <w:p w14:paraId="3BF4D804" w14:textId="77777777" w:rsidR="00075D8C" w:rsidRDefault="00075D8C" w:rsidP="008A65A5">
            <w:pPr>
              <w:pStyle w:val="ListParagraph"/>
              <w:ind w:left="0"/>
              <w:jc w:val="both"/>
              <w:rPr>
                <w:sz w:val="20"/>
                <w:szCs w:val="20"/>
              </w:rPr>
            </w:pPr>
            <w:r>
              <w:rPr>
                <w:sz w:val="20"/>
                <w:szCs w:val="20"/>
              </w:rPr>
              <w:t>32</w:t>
            </w:r>
          </w:p>
        </w:tc>
        <w:tc>
          <w:tcPr>
            <w:tcW w:w="1870" w:type="dxa"/>
          </w:tcPr>
          <w:p w14:paraId="3B0FD63D" w14:textId="77777777" w:rsidR="00075D8C" w:rsidRDefault="00075D8C" w:rsidP="008A65A5">
            <w:pPr>
              <w:pStyle w:val="ListParagraph"/>
              <w:ind w:left="0"/>
              <w:jc w:val="both"/>
              <w:rPr>
                <w:sz w:val="20"/>
                <w:szCs w:val="20"/>
              </w:rPr>
            </w:pPr>
            <w:r>
              <w:rPr>
                <w:sz w:val="20"/>
                <w:szCs w:val="20"/>
              </w:rPr>
              <w:t>550</w:t>
            </w:r>
          </w:p>
        </w:tc>
        <w:tc>
          <w:tcPr>
            <w:tcW w:w="1870" w:type="dxa"/>
          </w:tcPr>
          <w:p w14:paraId="699AB242" w14:textId="77777777" w:rsidR="00075D8C" w:rsidRDefault="00075D8C" w:rsidP="008A65A5">
            <w:pPr>
              <w:pStyle w:val="ListParagraph"/>
              <w:ind w:left="0"/>
              <w:jc w:val="both"/>
              <w:rPr>
                <w:sz w:val="20"/>
                <w:szCs w:val="20"/>
              </w:rPr>
            </w:pPr>
            <w:r>
              <w:rPr>
                <w:sz w:val="20"/>
                <w:szCs w:val="20"/>
              </w:rPr>
              <w:t>1250</w:t>
            </w:r>
          </w:p>
        </w:tc>
        <w:tc>
          <w:tcPr>
            <w:tcW w:w="1870" w:type="dxa"/>
          </w:tcPr>
          <w:p w14:paraId="6EB56E7B" w14:textId="77777777" w:rsidR="00075D8C" w:rsidRDefault="00075D8C" w:rsidP="008A65A5">
            <w:pPr>
              <w:pStyle w:val="ListParagraph"/>
              <w:ind w:left="0"/>
              <w:jc w:val="both"/>
              <w:rPr>
                <w:sz w:val="20"/>
                <w:szCs w:val="20"/>
              </w:rPr>
            </w:pPr>
            <w:r>
              <w:rPr>
                <w:sz w:val="20"/>
                <w:szCs w:val="20"/>
              </w:rPr>
              <w:t>1290</w:t>
            </w:r>
          </w:p>
        </w:tc>
      </w:tr>
      <w:tr w:rsidR="00075D8C" w14:paraId="2C34919D" w14:textId="77777777" w:rsidTr="00075D8C">
        <w:tc>
          <w:tcPr>
            <w:tcW w:w="1870" w:type="dxa"/>
          </w:tcPr>
          <w:p w14:paraId="10522D52" w14:textId="77777777" w:rsidR="00075D8C" w:rsidRDefault="00075D8C" w:rsidP="008A65A5">
            <w:pPr>
              <w:pStyle w:val="ListParagraph"/>
              <w:ind w:left="0"/>
              <w:jc w:val="both"/>
              <w:rPr>
                <w:sz w:val="20"/>
                <w:szCs w:val="20"/>
              </w:rPr>
            </w:pPr>
            <w:r>
              <w:rPr>
                <w:sz w:val="20"/>
                <w:szCs w:val="20"/>
              </w:rPr>
              <w:t>Control</w:t>
            </w:r>
          </w:p>
        </w:tc>
        <w:tc>
          <w:tcPr>
            <w:tcW w:w="1870" w:type="dxa"/>
          </w:tcPr>
          <w:p w14:paraId="3BA14C9A" w14:textId="77777777" w:rsidR="00075D8C" w:rsidRDefault="00075D8C" w:rsidP="008A65A5">
            <w:pPr>
              <w:pStyle w:val="ListParagraph"/>
              <w:ind w:left="0"/>
              <w:jc w:val="both"/>
              <w:rPr>
                <w:sz w:val="20"/>
                <w:szCs w:val="20"/>
              </w:rPr>
            </w:pPr>
            <w:r>
              <w:rPr>
                <w:sz w:val="20"/>
                <w:szCs w:val="20"/>
              </w:rPr>
              <w:t>33</w:t>
            </w:r>
          </w:p>
        </w:tc>
        <w:tc>
          <w:tcPr>
            <w:tcW w:w="1870" w:type="dxa"/>
          </w:tcPr>
          <w:p w14:paraId="3604710F" w14:textId="77777777" w:rsidR="00075D8C" w:rsidRDefault="00075D8C" w:rsidP="008A65A5">
            <w:pPr>
              <w:pStyle w:val="ListParagraph"/>
              <w:ind w:left="0"/>
              <w:jc w:val="both"/>
              <w:rPr>
                <w:sz w:val="20"/>
                <w:szCs w:val="20"/>
              </w:rPr>
            </w:pPr>
            <w:r>
              <w:rPr>
                <w:sz w:val="20"/>
                <w:szCs w:val="20"/>
              </w:rPr>
              <w:t>290</w:t>
            </w:r>
          </w:p>
        </w:tc>
        <w:tc>
          <w:tcPr>
            <w:tcW w:w="1870" w:type="dxa"/>
          </w:tcPr>
          <w:p w14:paraId="6372205E" w14:textId="77777777" w:rsidR="00075D8C" w:rsidRDefault="00075D8C" w:rsidP="008A65A5">
            <w:pPr>
              <w:pStyle w:val="ListParagraph"/>
              <w:ind w:left="0"/>
              <w:jc w:val="both"/>
              <w:rPr>
                <w:sz w:val="20"/>
                <w:szCs w:val="20"/>
              </w:rPr>
            </w:pPr>
            <w:r>
              <w:rPr>
                <w:sz w:val="20"/>
                <w:szCs w:val="20"/>
              </w:rPr>
              <w:t>620</w:t>
            </w:r>
          </w:p>
        </w:tc>
        <w:tc>
          <w:tcPr>
            <w:tcW w:w="1870" w:type="dxa"/>
          </w:tcPr>
          <w:p w14:paraId="2C50A0C6" w14:textId="77777777" w:rsidR="00075D8C" w:rsidRDefault="00075D8C" w:rsidP="008A65A5">
            <w:pPr>
              <w:pStyle w:val="ListParagraph"/>
              <w:ind w:left="0"/>
              <w:jc w:val="both"/>
              <w:rPr>
                <w:sz w:val="20"/>
                <w:szCs w:val="20"/>
              </w:rPr>
            </w:pPr>
            <w:r>
              <w:rPr>
                <w:sz w:val="20"/>
                <w:szCs w:val="20"/>
              </w:rPr>
              <w:t>970</w:t>
            </w:r>
          </w:p>
        </w:tc>
      </w:tr>
      <w:tr w:rsidR="00075D8C" w14:paraId="0A325EF1" w14:textId="77777777" w:rsidTr="00075D8C">
        <w:tc>
          <w:tcPr>
            <w:tcW w:w="1870" w:type="dxa"/>
          </w:tcPr>
          <w:p w14:paraId="77C30B06" w14:textId="77777777" w:rsidR="00075D8C" w:rsidRDefault="00075D8C" w:rsidP="008A65A5">
            <w:pPr>
              <w:pStyle w:val="ListParagraph"/>
              <w:ind w:left="0"/>
              <w:jc w:val="both"/>
              <w:rPr>
                <w:sz w:val="20"/>
                <w:szCs w:val="20"/>
              </w:rPr>
            </w:pPr>
            <w:r>
              <w:rPr>
                <w:sz w:val="20"/>
                <w:szCs w:val="20"/>
              </w:rPr>
              <w:t>Control</w:t>
            </w:r>
          </w:p>
        </w:tc>
        <w:tc>
          <w:tcPr>
            <w:tcW w:w="1870" w:type="dxa"/>
          </w:tcPr>
          <w:p w14:paraId="108AE0F7" w14:textId="77777777" w:rsidR="00075D8C" w:rsidRDefault="00075D8C" w:rsidP="008A65A5">
            <w:pPr>
              <w:pStyle w:val="ListParagraph"/>
              <w:ind w:left="0"/>
              <w:jc w:val="both"/>
              <w:rPr>
                <w:sz w:val="20"/>
                <w:szCs w:val="20"/>
              </w:rPr>
            </w:pPr>
            <w:r>
              <w:rPr>
                <w:sz w:val="20"/>
                <w:szCs w:val="20"/>
              </w:rPr>
              <w:t>34</w:t>
            </w:r>
          </w:p>
        </w:tc>
        <w:tc>
          <w:tcPr>
            <w:tcW w:w="1870" w:type="dxa"/>
          </w:tcPr>
          <w:p w14:paraId="3AE519E7" w14:textId="77777777" w:rsidR="00075D8C" w:rsidRDefault="00075D8C" w:rsidP="008A65A5">
            <w:pPr>
              <w:pStyle w:val="ListParagraph"/>
              <w:ind w:left="0"/>
              <w:jc w:val="both"/>
              <w:rPr>
                <w:sz w:val="20"/>
                <w:szCs w:val="20"/>
              </w:rPr>
            </w:pPr>
            <w:r>
              <w:rPr>
                <w:sz w:val="20"/>
                <w:szCs w:val="20"/>
              </w:rPr>
              <w:t>340</w:t>
            </w:r>
          </w:p>
        </w:tc>
        <w:tc>
          <w:tcPr>
            <w:tcW w:w="1870" w:type="dxa"/>
          </w:tcPr>
          <w:p w14:paraId="021F9946" w14:textId="77777777" w:rsidR="00075D8C" w:rsidRDefault="00075D8C" w:rsidP="008A65A5">
            <w:pPr>
              <w:pStyle w:val="ListParagraph"/>
              <w:ind w:left="0"/>
              <w:jc w:val="both"/>
              <w:rPr>
                <w:sz w:val="20"/>
                <w:szCs w:val="20"/>
              </w:rPr>
            </w:pPr>
            <w:r>
              <w:rPr>
                <w:sz w:val="20"/>
                <w:szCs w:val="20"/>
              </w:rPr>
              <w:t>950</w:t>
            </w:r>
          </w:p>
        </w:tc>
        <w:tc>
          <w:tcPr>
            <w:tcW w:w="1870" w:type="dxa"/>
          </w:tcPr>
          <w:p w14:paraId="1147CA8E" w14:textId="77777777" w:rsidR="00075D8C" w:rsidRDefault="00075D8C" w:rsidP="008A65A5">
            <w:pPr>
              <w:pStyle w:val="ListParagraph"/>
              <w:ind w:left="0"/>
              <w:jc w:val="both"/>
              <w:rPr>
                <w:sz w:val="20"/>
                <w:szCs w:val="20"/>
              </w:rPr>
            </w:pPr>
            <w:r>
              <w:rPr>
                <w:sz w:val="20"/>
                <w:szCs w:val="20"/>
              </w:rPr>
              <w:t>1290</w:t>
            </w:r>
          </w:p>
        </w:tc>
      </w:tr>
      <w:tr w:rsidR="00075D8C" w14:paraId="07541F1A" w14:textId="77777777" w:rsidTr="00075D8C">
        <w:tc>
          <w:tcPr>
            <w:tcW w:w="1870" w:type="dxa"/>
          </w:tcPr>
          <w:p w14:paraId="4970F441" w14:textId="77777777" w:rsidR="00075D8C" w:rsidRDefault="00075D8C" w:rsidP="008A65A5">
            <w:pPr>
              <w:pStyle w:val="ListParagraph"/>
              <w:ind w:left="0"/>
              <w:jc w:val="both"/>
              <w:rPr>
                <w:sz w:val="20"/>
                <w:szCs w:val="20"/>
              </w:rPr>
            </w:pPr>
            <w:r>
              <w:rPr>
                <w:sz w:val="20"/>
                <w:szCs w:val="20"/>
              </w:rPr>
              <w:t>Control</w:t>
            </w:r>
          </w:p>
        </w:tc>
        <w:tc>
          <w:tcPr>
            <w:tcW w:w="1870" w:type="dxa"/>
          </w:tcPr>
          <w:p w14:paraId="0D573E01" w14:textId="77777777" w:rsidR="00075D8C" w:rsidRDefault="00075D8C" w:rsidP="008A65A5">
            <w:pPr>
              <w:pStyle w:val="ListParagraph"/>
              <w:ind w:left="0"/>
              <w:jc w:val="both"/>
              <w:rPr>
                <w:sz w:val="20"/>
                <w:szCs w:val="20"/>
              </w:rPr>
            </w:pPr>
            <w:r>
              <w:rPr>
                <w:sz w:val="20"/>
                <w:szCs w:val="20"/>
              </w:rPr>
              <w:t>35</w:t>
            </w:r>
          </w:p>
        </w:tc>
        <w:tc>
          <w:tcPr>
            <w:tcW w:w="1870" w:type="dxa"/>
          </w:tcPr>
          <w:p w14:paraId="66F25E6A" w14:textId="77777777" w:rsidR="00075D8C" w:rsidRDefault="00075D8C" w:rsidP="008A65A5">
            <w:pPr>
              <w:pStyle w:val="ListParagraph"/>
              <w:ind w:left="0"/>
              <w:jc w:val="both"/>
              <w:rPr>
                <w:sz w:val="20"/>
                <w:szCs w:val="20"/>
              </w:rPr>
            </w:pPr>
            <w:r>
              <w:rPr>
                <w:sz w:val="20"/>
                <w:szCs w:val="20"/>
              </w:rPr>
              <w:t>240</w:t>
            </w:r>
          </w:p>
        </w:tc>
        <w:tc>
          <w:tcPr>
            <w:tcW w:w="1870" w:type="dxa"/>
          </w:tcPr>
          <w:p w14:paraId="7B1CEF3B" w14:textId="77777777" w:rsidR="00075D8C" w:rsidRDefault="00075D8C" w:rsidP="008A65A5">
            <w:pPr>
              <w:pStyle w:val="ListParagraph"/>
              <w:ind w:left="0"/>
              <w:jc w:val="both"/>
              <w:rPr>
                <w:sz w:val="20"/>
                <w:szCs w:val="20"/>
              </w:rPr>
            </w:pPr>
            <w:r>
              <w:rPr>
                <w:sz w:val="20"/>
                <w:szCs w:val="20"/>
              </w:rPr>
              <w:t>880</w:t>
            </w:r>
          </w:p>
        </w:tc>
        <w:tc>
          <w:tcPr>
            <w:tcW w:w="1870" w:type="dxa"/>
          </w:tcPr>
          <w:p w14:paraId="2012ABC3" w14:textId="77777777" w:rsidR="00075D8C" w:rsidRDefault="00075D8C" w:rsidP="008A65A5">
            <w:pPr>
              <w:pStyle w:val="ListParagraph"/>
              <w:ind w:left="0"/>
              <w:jc w:val="both"/>
              <w:rPr>
                <w:sz w:val="20"/>
                <w:szCs w:val="20"/>
              </w:rPr>
            </w:pPr>
            <w:r>
              <w:rPr>
                <w:sz w:val="20"/>
                <w:szCs w:val="20"/>
              </w:rPr>
              <w:t>730</w:t>
            </w:r>
          </w:p>
        </w:tc>
      </w:tr>
      <w:tr w:rsidR="00075D8C" w14:paraId="06B51C16" w14:textId="77777777" w:rsidTr="00075D8C">
        <w:tc>
          <w:tcPr>
            <w:tcW w:w="1870" w:type="dxa"/>
          </w:tcPr>
          <w:p w14:paraId="4139D1F5" w14:textId="77777777" w:rsidR="00075D8C" w:rsidRDefault="00075D8C" w:rsidP="008A65A5">
            <w:pPr>
              <w:pStyle w:val="ListParagraph"/>
              <w:ind w:left="0"/>
              <w:jc w:val="both"/>
              <w:rPr>
                <w:sz w:val="20"/>
                <w:szCs w:val="20"/>
              </w:rPr>
            </w:pPr>
            <w:r>
              <w:rPr>
                <w:sz w:val="20"/>
                <w:szCs w:val="20"/>
              </w:rPr>
              <w:t>Control</w:t>
            </w:r>
          </w:p>
        </w:tc>
        <w:tc>
          <w:tcPr>
            <w:tcW w:w="1870" w:type="dxa"/>
          </w:tcPr>
          <w:p w14:paraId="62386F9B" w14:textId="77777777" w:rsidR="00075D8C" w:rsidRDefault="00075D8C" w:rsidP="008A65A5">
            <w:pPr>
              <w:pStyle w:val="ListParagraph"/>
              <w:ind w:left="0"/>
              <w:jc w:val="both"/>
              <w:rPr>
                <w:sz w:val="20"/>
                <w:szCs w:val="20"/>
              </w:rPr>
            </w:pPr>
            <w:r>
              <w:rPr>
                <w:sz w:val="20"/>
                <w:szCs w:val="20"/>
              </w:rPr>
              <w:t>36</w:t>
            </w:r>
          </w:p>
        </w:tc>
        <w:tc>
          <w:tcPr>
            <w:tcW w:w="1870" w:type="dxa"/>
          </w:tcPr>
          <w:p w14:paraId="2A1E71B7" w14:textId="77777777" w:rsidR="00075D8C" w:rsidRDefault="00075D8C" w:rsidP="008A65A5">
            <w:pPr>
              <w:pStyle w:val="ListParagraph"/>
              <w:ind w:left="0"/>
              <w:jc w:val="both"/>
              <w:rPr>
                <w:sz w:val="20"/>
                <w:szCs w:val="20"/>
              </w:rPr>
            </w:pPr>
            <w:r>
              <w:rPr>
                <w:sz w:val="20"/>
                <w:szCs w:val="20"/>
              </w:rPr>
              <w:t>420</w:t>
            </w:r>
          </w:p>
        </w:tc>
        <w:tc>
          <w:tcPr>
            <w:tcW w:w="1870" w:type="dxa"/>
          </w:tcPr>
          <w:p w14:paraId="6CFD3C3D" w14:textId="77777777" w:rsidR="00075D8C" w:rsidRDefault="00075D8C" w:rsidP="008A65A5">
            <w:pPr>
              <w:pStyle w:val="ListParagraph"/>
              <w:ind w:left="0"/>
              <w:jc w:val="both"/>
              <w:rPr>
                <w:sz w:val="20"/>
                <w:szCs w:val="20"/>
              </w:rPr>
            </w:pPr>
            <w:r>
              <w:rPr>
                <w:sz w:val="20"/>
                <w:szCs w:val="20"/>
              </w:rPr>
              <w:t>860</w:t>
            </w:r>
          </w:p>
        </w:tc>
        <w:tc>
          <w:tcPr>
            <w:tcW w:w="1870" w:type="dxa"/>
          </w:tcPr>
          <w:p w14:paraId="49FCEA4B" w14:textId="77777777" w:rsidR="00075D8C" w:rsidRDefault="00075D8C" w:rsidP="008A65A5">
            <w:pPr>
              <w:pStyle w:val="ListParagraph"/>
              <w:ind w:left="0"/>
              <w:jc w:val="both"/>
              <w:rPr>
                <w:sz w:val="20"/>
                <w:szCs w:val="20"/>
              </w:rPr>
            </w:pPr>
            <w:r>
              <w:rPr>
                <w:sz w:val="20"/>
                <w:szCs w:val="20"/>
              </w:rPr>
              <w:t>940</w:t>
            </w:r>
          </w:p>
        </w:tc>
      </w:tr>
      <w:tr w:rsidR="00075D8C" w14:paraId="46DCB1C6" w14:textId="77777777" w:rsidTr="00075D8C">
        <w:tc>
          <w:tcPr>
            <w:tcW w:w="1870" w:type="dxa"/>
          </w:tcPr>
          <w:p w14:paraId="6D032D7D" w14:textId="77777777" w:rsidR="00075D8C" w:rsidRDefault="00075D8C" w:rsidP="008A65A5">
            <w:pPr>
              <w:pStyle w:val="ListParagraph"/>
              <w:ind w:left="0"/>
              <w:jc w:val="both"/>
              <w:rPr>
                <w:sz w:val="20"/>
                <w:szCs w:val="20"/>
              </w:rPr>
            </w:pPr>
            <w:r>
              <w:rPr>
                <w:sz w:val="20"/>
                <w:szCs w:val="20"/>
              </w:rPr>
              <w:t>Oil</w:t>
            </w:r>
          </w:p>
        </w:tc>
        <w:tc>
          <w:tcPr>
            <w:tcW w:w="1870" w:type="dxa"/>
          </w:tcPr>
          <w:p w14:paraId="2DF508C6" w14:textId="77777777" w:rsidR="00075D8C" w:rsidRDefault="00075D8C" w:rsidP="008A65A5">
            <w:pPr>
              <w:pStyle w:val="ListParagraph"/>
              <w:ind w:left="0"/>
              <w:jc w:val="both"/>
              <w:rPr>
                <w:sz w:val="20"/>
                <w:szCs w:val="20"/>
              </w:rPr>
            </w:pPr>
            <w:r>
              <w:rPr>
                <w:sz w:val="20"/>
                <w:szCs w:val="20"/>
              </w:rPr>
              <w:t>840</w:t>
            </w:r>
          </w:p>
        </w:tc>
        <w:tc>
          <w:tcPr>
            <w:tcW w:w="1870" w:type="dxa"/>
          </w:tcPr>
          <w:p w14:paraId="2C5E7138" w14:textId="77777777" w:rsidR="00075D8C" w:rsidRDefault="00075D8C" w:rsidP="008A65A5">
            <w:pPr>
              <w:pStyle w:val="ListParagraph"/>
              <w:ind w:left="0"/>
              <w:jc w:val="both"/>
              <w:rPr>
                <w:sz w:val="20"/>
                <w:szCs w:val="20"/>
              </w:rPr>
            </w:pPr>
            <w:r>
              <w:rPr>
                <w:sz w:val="20"/>
                <w:szCs w:val="20"/>
              </w:rPr>
              <w:t>710</w:t>
            </w:r>
          </w:p>
        </w:tc>
        <w:tc>
          <w:tcPr>
            <w:tcW w:w="1870" w:type="dxa"/>
          </w:tcPr>
          <w:p w14:paraId="3E2A2A4A" w14:textId="77777777" w:rsidR="00075D8C" w:rsidRDefault="00075D8C" w:rsidP="008A65A5">
            <w:pPr>
              <w:pStyle w:val="ListParagraph"/>
              <w:ind w:left="0"/>
              <w:jc w:val="both"/>
              <w:rPr>
                <w:sz w:val="20"/>
                <w:szCs w:val="20"/>
              </w:rPr>
            </w:pPr>
            <w:r>
              <w:rPr>
                <w:sz w:val="20"/>
                <w:szCs w:val="20"/>
              </w:rPr>
              <w:t>1470</w:t>
            </w:r>
          </w:p>
        </w:tc>
        <w:tc>
          <w:tcPr>
            <w:tcW w:w="1870" w:type="dxa"/>
          </w:tcPr>
          <w:p w14:paraId="72A53484" w14:textId="77777777" w:rsidR="00075D8C" w:rsidRDefault="00075D8C" w:rsidP="008A65A5">
            <w:pPr>
              <w:pStyle w:val="ListParagraph"/>
              <w:ind w:left="0"/>
              <w:jc w:val="both"/>
              <w:rPr>
                <w:sz w:val="20"/>
                <w:szCs w:val="20"/>
              </w:rPr>
            </w:pPr>
            <w:r>
              <w:rPr>
                <w:sz w:val="20"/>
                <w:szCs w:val="20"/>
              </w:rPr>
              <w:t>1400</w:t>
            </w:r>
          </w:p>
        </w:tc>
      </w:tr>
      <w:tr w:rsidR="00075D8C" w14:paraId="422F9371" w14:textId="77777777" w:rsidTr="00075D8C">
        <w:tc>
          <w:tcPr>
            <w:tcW w:w="1870" w:type="dxa"/>
          </w:tcPr>
          <w:p w14:paraId="1B9CE2A8" w14:textId="77777777" w:rsidR="00075D8C" w:rsidRDefault="00075D8C" w:rsidP="008A65A5">
            <w:pPr>
              <w:pStyle w:val="ListParagraph"/>
              <w:ind w:left="0"/>
              <w:jc w:val="both"/>
              <w:rPr>
                <w:sz w:val="20"/>
                <w:szCs w:val="20"/>
              </w:rPr>
            </w:pPr>
            <w:r>
              <w:rPr>
                <w:sz w:val="20"/>
                <w:szCs w:val="20"/>
              </w:rPr>
              <w:t>Oil</w:t>
            </w:r>
          </w:p>
        </w:tc>
        <w:tc>
          <w:tcPr>
            <w:tcW w:w="1870" w:type="dxa"/>
          </w:tcPr>
          <w:p w14:paraId="6CB005D2" w14:textId="77777777" w:rsidR="00075D8C" w:rsidRDefault="00075D8C" w:rsidP="008A65A5">
            <w:pPr>
              <w:pStyle w:val="ListParagraph"/>
              <w:ind w:left="0"/>
              <w:jc w:val="both"/>
              <w:rPr>
                <w:sz w:val="20"/>
                <w:szCs w:val="20"/>
              </w:rPr>
            </w:pPr>
            <w:r>
              <w:rPr>
                <w:sz w:val="20"/>
                <w:szCs w:val="20"/>
              </w:rPr>
              <w:t>845</w:t>
            </w:r>
          </w:p>
        </w:tc>
        <w:tc>
          <w:tcPr>
            <w:tcW w:w="1870" w:type="dxa"/>
          </w:tcPr>
          <w:p w14:paraId="37DC2B5F" w14:textId="77777777" w:rsidR="00075D8C" w:rsidRDefault="00075D8C" w:rsidP="008A65A5">
            <w:pPr>
              <w:pStyle w:val="ListParagraph"/>
              <w:ind w:left="0"/>
              <w:jc w:val="both"/>
              <w:rPr>
                <w:sz w:val="20"/>
                <w:szCs w:val="20"/>
              </w:rPr>
            </w:pPr>
            <w:r>
              <w:rPr>
                <w:sz w:val="20"/>
                <w:szCs w:val="20"/>
              </w:rPr>
              <w:t>470</w:t>
            </w:r>
          </w:p>
        </w:tc>
        <w:tc>
          <w:tcPr>
            <w:tcW w:w="1870" w:type="dxa"/>
          </w:tcPr>
          <w:p w14:paraId="1478AC83" w14:textId="77777777" w:rsidR="00075D8C" w:rsidRDefault="00075D8C" w:rsidP="008A65A5">
            <w:pPr>
              <w:pStyle w:val="ListParagraph"/>
              <w:ind w:left="0"/>
              <w:jc w:val="both"/>
              <w:rPr>
                <w:sz w:val="20"/>
                <w:szCs w:val="20"/>
              </w:rPr>
            </w:pPr>
            <w:r>
              <w:rPr>
                <w:sz w:val="20"/>
                <w:szCs w:val="20"/>
              </w:rPr>
              <w:t>1210</w:t>
            </w:r>
          </w:p>
        </w:tc>
        <w:tc>
          <w:tcPr>
            <w:tcW w:w="1870" w:type="dxa"/>
          </w:tcPr>
          <w:p w14:paraId="747EDEA0" w14:textId="77777777" w:rsidR="00075D8C" w:rsidRDefault="00075D8C" w:rsidP="008A65A5">
            <w:pPr>
              <w:pStyle w:val="ListParagraph"/>
              <w:ind w:left="0"/>
              <w:jc w:val="both"/>
              <w:rPr>
                <w:sz w:val="20"/>
                <w:szCs w:val="20"/>
              </w:rPr>
            </w:pPr>
            <w:r>
              <w:rPr>
                <w:sz w:val="20"/>
                <w:szCs w:val="20"/>
              </w:rPr>
              <w:t>1150</w:t>
            </w:r>
          </w:p>
        </w:tc>
      </w:tr>
      <w:tr w:rsidR="00075D8C" w14:paraId="26D718DE" w14:textId="77777777" w:rsidTr="00075D8C">
        <w:tc>
          <w:tcPr>
            <w:tcW w:w="1870" w:type="dxa"/>
          </w:tcPr>
          <w:p w14:paraId="36381E82" w14:textId="77777777" w:rsidR="00075D8C" w:rsidRDefault="00075D8C" w:rsidP="008A65A5">
            <w:pPr>
              <w:pStyle w:val="ListParagraph"/>
              <w:ind w:left="0"/>
              <w:jc w:val="both"/>
              <w:rPr>
                <w:sz w:val="20"/>
                <w:szCs w:val="20"/>
              </w:rPr>
            </w:pPr>
            <w:r>
              <w:rPr>
                <w:sz w:val="20"/>
                <w:szCs w:val="20"/>
              </w:rPr>
              <w:t>Oil</w:t>
            </w:r>
          </w:p>
        </w:tc>
        <w:tc>
          <w:tcPr>
            <w:tcW w:w="1870" w:type="dxa"/>
          </w:tcPr>
          <w:p w14:paraId="21F72D81" w14:textId="77777777" w:rsidR="00075D8C" w:rsidRDefault="00075D8C" w:rsidP="008A65A5">
            <w:pPr>
              <w:pStyle w:val="ListParagraph"/>
              <w:ind w:left="0"/>
              <w:jc w:val="both"/>
              <w:rPr>
                <w:sz w:val="20"/>
                <w:szCs w:val="20"/>
              </w:rPr>
            </w:pPr>
            <w:r>
              <w:rPr>
                <w:sz w:val="20"/>
                <w:szCs w:val="20"/>
              </w:rPr>
              <w:t>848</w:t>
            </w:r>
          </w:p>
        </w:tc>
        <w:tc>
          <w:tcPr>
            <w:tcW w:w="1870" w:type="dxa"/>
          </w:tcPr>
          <w:p w14:paraId="22998442" w14:textId="77777777" w:rsidR="00075D8C" w:rsidRDefault="00075D8C" w:rsidP="008A65A5">
            <w:pPr>
              <w:pStyle w:val="ListParagraph"/>
              <w:ind w:left="0"/>
              <w:jc w:val="both"/>
              <w:rPr>
                <w:sz w:val="20"/>
                <w:szCs w:val="20"/>
              </w:rPr>
            </w:pPr>
            <w:r>
              <w:rPr>
                <w:sz w:val="20"/>
                <w:szCs w:val="20"/>
              </w:rPr>
              <w:t>270</w:t>
            </w:r>
          </w:p>
        </w:tc>
        <w:tc>
          <w:tcPr>
            <w:tcW w:w="1870" w:type="dxa"/>
          </w:tcPr>
          <w:p w14:paraId="76739C02" w14:textId="77777777" w:rsidR="00075D8C" w:rsidRDefault="00075D8C" w:rsidP="008A65A5">
            <w:pPr>
              <w:pStyle w:val="ListParagraph"/>
              <w:ind w:left="0"/>
              <w:jc w:val="both"/>
              <w:rPr>
                <w:sz w:val="20"/>
                <w:szCs w:val="20"/>
              </w:rPr>
            </w:pPr>
            <w:r>
              <w:rPr>
                <w:sz w:val="20"/>
                <w:szCs w:val="20"/>
              </w:rPr>
              <w:t>1260</w:t>
            </w:r>
          </w:p>
        </w:tc>
        <w:tc>
          <w:tcPr>
            <w:tcW w:w="1870" w:type="dxa"/>
          </w:tcPr>
          <w:p w14:paraId="4C34F63B" w14:textId="77777777" w:rsidR="00075D8C" w:rsidRDefault="00075D8C" w:rsidP="008A65A5">
            <w:pPr>
              <w:pStyle w:val="ListParagraph"/>
              <w:ind w:left="0"/>
              <w:jc w:val="both"/>
              <w:rPr>
                <w:sz w:val="20"/>
                <w:szCs w:val="20"/>
              </w:rPr>
            </w:pPr>
            <w:r>
              <w:rPr>
                <w:sz w:val="20"/>
                <w:szCs w:val="20"/>
              </w:rPr>
              <w:t>840</w:t>
            </w:r>
          </w:p>
        </w:tc>
      </w:tr>
      <w:tr w:rsidR="00075D8C" w14:paraId="76B3B5F6" w14:textId="77777777" w:rsidTr="00075D8C">
        <w:tc>
          <w:tcPr>
            <w:tcW w:w="1870" w:type="dxa"/>
          </w:tcPr>
          <w:p w14:paraId="24E1B18D" w14:textId="77777777" w:rsidR="00075D8C" w:rsidRDefault="00075D8C" w:rsidP="008A65A5">
            <w:pPr>
              <w:pStyle w:val="ListParagraph"/>
              <w:ind w:left="0"/>
              <w:jc w:val="both"/>
              <w:rPr>
                <w:sz w:val="20"/>
                <w:szCs w:val="20"/>
              </w:rPr>
            </w:pPr>
            <w:r>
              <w:rPr>
                <w:sz w:val="20"/>
                <w:szCs w:val="20"/>
              </w:rPr>
              <w:t>Oil</w:t>
            </w:r>
          </w:p>
        </w:tc>
        <w:tc>
          <w:tcPr>
            <w:tcW w:w="1870" w:type="dxa"/>
          </w:tcPr>
          <w:p w14:paraId="01652AD8" w14:textId="77777777" w:rsidR="00075D8C" w:rsidRDefault="00075D8C" w:rsidP="008A65A5">
            <w:pPr>
              <w:pStyle w:val="ListParagraph"/>
              <w:ind w:left="0"/>
              <w:jc w:val="both"/>
              <w:rPr>
                <w:sz w:val="20"/>
                <w:szCs w:val="20"/>
              </w:rPr>
            </w:pPr>
            <w:r>
              <w:rPr>
                <w:sz w:val="20"/>
                <w:szCs w:val="20"/>
              </w:rPr>
              <w:t>857</w:t>
            </w:r>
          </w:p>
        </w:tc>
        <w:tc>
          <w:tcPr>
            <w:tcW w:w="1870" w:type="dxa"/>
          </w:tcPr>
          <w:p w14:paraId="212951EC" w14:textId="77777777" w:rsidR="00075D8C" w:rsidRDefault="00075D8C" w:rsidP="008A65A5">
            <w:pPr>
              <w:pStyle w:val="ListParagraph"/>
              <w:ind w:left="0"/>
              <w:jc w:val="both"/>
              <w:rPr>
                <w:sz w:val="20"/>
                <w:szCs w:val="20"/>
              </w:rPr>
            </w:pPr>
            <w:r>
              <w:rPr>
                <w:sz w:val="20"/>
                <w:szCs w:val="20"/>
              </w:rPr>
              <w:t>700</w:t>
            </w:r>
          </w:p>
        </w:tc>
        <w:tc>
          <w:tcPr>
            <w:tcW w:w="1870" w:type="dxa"/>
          </w:tcPr>
          <w:p w14:paraId="4938A014" w14:textId="77777777" w:rsidR="00075D8C" w:rsidRDefault="00075D8C" w:rsidP="008A65A5">
            <w:pPr>
              <w:pStyle w:val="ListParagraph"/>
              <w:ind w:left="0"/>
              <w:jc w:val="both"/>
              <w:rPr>
                <w:sz w:val="20"/>
                <w:szCs w:val="20"/>
              </w:rPr>
            </w:pPr>
            <w:r>
              <w:rPr>
                <w:sz w:val="20"/>
                <w:szCs w:val="20"/>
              </w:rPr>
              <w:t>1040</w:t>
            </w:r>
          </w:p>
        </w:tc>
        <w:tc>
          <w:tcPr>
            <w:tcW w:w="1870" w:type="dxa"/>
          </w:tcPr>
          <w:p w14:paraId="1C620056" w14:textId="77777777" w:rsidR="00075D8C" w:rsidRDefault="00075D8C" w:rsidP="008A65A5">
            <w:pPr>
              <w:pStyle w:val="ListParagraph"/>
              <w:ind w:left="0"/>
              <w:jc w:val="both"/>
              <w:rPr>
                <w:sz w:val="20"/>
                <w:szCs w:val="20"/>
              </w:rPr>
            </w:pPr>
            <w:r>
              <w:rPr>
                <w:sz w:val="20"/>
                <w:szCs w:val="20"/>
              </w:rPr>
              <w:t>1020</w:t>
            </w:r>
          </w:p>
        </w:tc>
      </w:tr>
      <w:tr w:rsidR="00075D8C" w14:paraId="1ED817FF" w14:textId="77777777" w:rsidTr="00075D8C">
        <w:tc>
          <w:tcPr>
            <w:tcW w:w="1870" w:type="dxa"/>
          </w:tcPr>
          <w:p w14:paraId="67588C96" w14:textId="77777777" w:rsidR="00075D8C" w:rsidRDefault="00075D8C" w:rsidP="008A65A5">
            <w:pPr>
              <w:pStyle w:val="ListParagraph"/>
              <w:ind w:left="0"/>
              <w:jc w:val="both"/>
              <w:rPr>
                <w:sz w:val="20"/>
                <w:szCs w:val="20"/>
              </w:rPr>
            </w:pPr>
            <w:r>
              <w:rPr>
                <w:sz w:val="20"/>
                <w:szCs w:val="20"/>
              </w:rPr>
              <w:t>Oil</w:t>
            </w:r>
          </w:p>
        </w:tc>
        <w:tc>
          <w:tcPr>
            <w:tcW w:w="1870" w:type="dxa"/>
          </w:tcPr>
          <w:p w14:paraId="4B1637D3" w14:textId="77777777" w:rsidR="00075D8C" w:rsidRDefault="00075D8C" w:rsidP="008A65A5">
            <w:pPr>
              <w:pStyle w:val="ListParagraph"/>
              <w:ind w:left="0"/>
              <w:jc w:val="both"/>
              <w:rPr>
                <w:sz w:val="20"/>
                <w:szCs w:val="20"/>
              </w:rPr>
            </w:pPr>
            <w:r>
              <w:rPr>
                <w:sz w:val="20"/>
                <w:szCs w:val="20"/>
              </w:rPr>
              <w:t>859</w:t>
            </w:r>
          </w:p>
        </w:tc>
        <w:tc>
          <w:tcPr>
            <w:tcW w:w="1870" w:type="dxa"/>
          </w:tcPr>
          <w:p w14:paraId="2E68719F" w14:textId="77777777" w:rsidR="00075D8C" w:rsidRDefault="00075D8C" w:rsidP="008A65A5">
            <w:pPr>
              <w:pStyle w:val="ListParagraph"/>
              <w:ind w:left="0"/>
              <w:jc w:val="both"/>
              <w:rPr>
                <w:sz w:val="20"/>
                <w:szCs w:val="20"/>
              </w:rPr>
            </w:pPr>
            <w:r>
              <w:rPr>
                <w:sz w:val="20"/>
                <w:szCs w:val="20"/>
              </w:rPr>
              <w:t>310</w:t>
            </w:r>
          </w:p>
        </w:tc>
        <w:tc>
          <w:tcPr>
            <w:tcW w:w="1870" w:type="dxa"/>
          </w:tcPr>
          <w:p w14:paraId="77DB9DAD" w14:textId="77777777" w:rsidR="00075D8C" w:rsidRDefault="00075D8C" w:rsidP="008A65A5">
            <w:pPr>
              <w:pStyle w:val="ListParagraph"/>
              <w:ind w:left="0"/>
              <w:jc w:val="both"/>
              <w:rPr>
                <w:sz w:val="20"/>
                <w:szCs w:val="20"/>
              </w:rPr>
            </w:pPr>
            <w:r>
              <w:rPr>
                <w:sz w:val="20"/>
                <w:szCs w:val="20"/>
              </w:rPr>
              <w:t>900</w:t>
            </w:r>
          </w:p>
        </w:tc>
        <w:tc>
          <w:tcPr>
            <w:tcW w:w="1870" w:type="dxa"/>
          </w:tcPr>
          <w:p w14:paraId="3F3CE98A" w14:textId="77777777" w:rsidR="00075D8C" w:rsidRDefault="00075D8C" w:rsidP="008A65A5">
            <w:pPr>
              <w:pStyle w:val="ListParagraph"/>
              <w:ind w:left="0"/>
              <w:jc w:val="both"/>
              <w:rPr>
                <w:sz w:val="20"/>
                <w:szCs w:val="20"/>
              </w:rPr>
            </w:pPr>
            <w:r>
              <w:rPr>
                <w:sz w:val="20"/>
                <w:szCs w:val="20"/>
              </w:rPr>
              <w:t>880</w:t>
            </w:r>
          </w:p>
        </w:tc>
      </w:tr>
    </w:tbl>
    <w:p w14:paraId="631D4257" w14:textId="77777777" w:rsidR="00075D8C" w:rsidRDefault="00075D8C" w:rsidP="008A65A5">
      <w:pPr>
        <w:pStyle w:val="ListParagraph"/>
        <w:ind w:left="360"/>
        <w:jc w:val="both"/>
        <w:rPr>
          <w:sz w:val="20"/>
          <w:szCs w:val="20"/>
        </w:rPr>
      </w:pPr>
    </w:p>
    <w:p w14:paraId="7486DFFD" w14:textId="77777777" w:rsidR="00B23F21" w:rsidRPr="00B23F21" w:rsidRDefault="00B23F21" w:rsidP="00B23F21">
      <w:pPr>
        <w:jc w:val="both"/>
        <w:rPr>
          <w:sz w:val="20"/>
          <w:szCs w:val="20"/>
        </w:rPr>
      </w:pPr>
    </w:p>
    <w:p w14:paraId="754BEBB0" w14:textId="77777777" w:rsidR="00B23F21" w:rsidRDefault="00075D8C" w:rsidP="008A65A5">
      <w:pPr>
        <w:pStyle w:val="ListParagraph"/>
        <w:ind w:left="360"/>
        <w:jc w:val="both"/>
        <w:rPr>
          <w:sz w:val="20"/>
          <w:szCs w:val="20"/>
        </w:rPr>
      </w:pPr>
      <w:r>
        <w:rPr>
          <w:sz w:val="20"/>
          <w:szCs w:val="20"/>
        </w:rPr>
        <w:t xml:space="preserve">Appendix 8: Phonology of </w:t>
      </w:r>
      <w:r>
        <w:rPr>
          <w:i/>
          <w:iCs/>
          <w:sz w:val="20"/>
          <w:szCs w:val="20"/>
        </w:rPr>
        <w:t xml:space="preserve">A. Raddiana </w:t>
      </w:r>
      <w:r>
        <w:rPr>
          <w:sz w:val="20"/>
          <w:szCs w:val="20"/>
        </w:rPr>
        <w:t xml:space="preserve">and </w:t>
      </w:r>
      <w:r>
        <w:rPr>
          <w:i/>
          <w:iCs/>
          <w:sz w:val="20"/>
          <w:szCs w:val="20"/>
        </w:rPr>
        <w:t>A. Tortilis</w:t>
      </w:r>
      <w:r>
        <w:rPr>
          <w:sz w:val="20"/>
          <w:szCs w:val="20"/>
        </w:rPr>
        <w:t xml:space="preserve"> acacia trees</w:t>
      </w:r>
    </w:p>
    <w:p w14:paraId="7C9DA5A9" w14:textId="77777777" w:rsidR="00075D8C" w:rsidRDefault="00075D8C" w:rsidP="008A65A5">
      <w:pPr>
        <w:pStyle w:val="ListParagraph"/>
        <w:ind w:left="360"/>
        <w:jc w:val="both"/>
        <w:rPr>
          <w:sz w:val="20"/>
          <w:szCs w:val="20"/>
        </w:rPr>
      </w:pPr>
      <w:r w:rsidRPr="00075D8C">
        <w:rPr>
          <w:noProof/>
          <w:sz w:val="20"/>
          <w:szCs w:val="20"/>
        </w:rPr>
        <w:drawing>
          <wp:inline distT="0" distB="0" distL="0" distR="0" wp14:anchorId="55E22CCC" wp14:editId="60DD6A0B">
            <wp:extent cx="5943600" cy="196405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964054"/>
                    </a:xfrm>
                    <a:prstGeom prst="rect">
                      <a:avLst/>
                    </a:prstGeom>
                    <a:noFill/>
                    <a:ln>
                      <a:noFill/>
                    </a:ln>
                  </pic:spPr>
                </pic:pic>
              </a:graphicData>
            </a:graphic>
          </wp:inline>
        </w:drawing>
      </w:r>
    </w:p>
    <w:p w14:paraId="46E945CC" w14:textId="77777777" w:rsidR="00075D8C" w:rsidRDefault="00075D8C" w:rsidP="008A65A5">
      <w:pPr>
        <w:pStyle w:val="ListParagraph"/>
        <w:ind w:left="360"/>
        <w:jc w:val="both"/>
        <w:rPr>
          <w:sz w:val="20"/>
          <w:szCs w:val="20"/>
        </w:rPr>
      </w:pPr>
      <w:r w:rsidRPr="00075D8C">
        <w:rPr>
          <w:noProof/>
          <w:sz w:val="20"/>
          <w:szCs w:val="20"/>
        </w:rPr>
        <w:lastRenderedPageBreak/>
        <w:drawing>
          <wp:inline distT="0" distB="0" distL="0" distR="0" wp14:anchorId="293A2354" wp14:editId="366A269B">
            <wp:extent cx="5943600" cy="25195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519504"/>
                    </a:xfrm>
                    <a:prstGeom prst="rect">
                      <a:avLst/>
                    </a:prstGeom>
                    <a:noFill/>
                    <a:ln>
                      <a:noFill/>
                    </a:ln>
                  </pic:spPr>
                </pic:pic>
              </a:graphicData>
            </a:graphic>
          </wp:inline>
        </w:drawing>
      </w:r>
    </w:p>
    <w:p w14:paraId="7E277142" w14:textId="77777777" w:rsidR="00075D8C" w:rsidRDefault="00075D8C" w:rsidP="008A65A5">
      <w:pPr>
        <w:pStyle w:val="ListParagraph"/>
        <w:ind w:left="360"/>
        <w:jc w:val="both"/>
        <w:rPr>
          <w:sz w:val="20"/>
          <w:szCs w:val="20"/>
        </w:rPr>
      </w:pPr>
    </w:p>
    <w:p w14:paraId="4A30DC20" w14:textId="77777777" w:rsidR="00075D8C" w:rsidRDefault="00075D8C" w:rsidP="008A65A5">
      <w:pPr>
        <w:pStyle w:val="ListParagraph"/>
        <w:ind w:left="360"/>
        <w:jc w:val="both"/>
        <w:rPr>
          <w:sz w:val="20"/>
          <w:szCs w:val="20"/>
        </w:rPr>
      </w:pPr>
      <w:r>
        <w:rPr>
          <w:sz w:val="20"/>
          <w:szCs w:val="20"/>
        </w:rPr>
        <w:t>Appendix 9: Location of polluted trees with electronic dendrometers in the northern zone which did show trunk circumference growth</w:t>
      </w:r>
    </w:p>
    <w:p w14:paraId="4F7987DF" w14:textId="77777777" w:rsidR="00075D8C" w:rsidRDefault="00075D8C" w:rsidP="008A65A5">
      <w:pPr>
        <w:pStyle w:val="ListParagraph"/>
        <w:ind w:left="360"/>
        <w:jc w:val="both"/>
        <w:rPr>
          <w:sz w:val="20"/>
          <w:szCs w:val="20"/>
        </w:rPr>
      </w:pPr>
      <w:r w:rsidRPr="00075D8C">
        <w:rPr>
          <w:noProof/>
          <w:sz w:val="20"/>
          <w:szCs w:val="20"/>
        </w:rPr>
        <w:drawing>
          <wp:inline distT="0" distB="0" distL="0" distR="0" wp14:anchorId="2157E107" wp14:editId="43607F6B">
            <wp:extent cx="2162175" cy="1213912"/>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4165" cy="1220643"/>
                    </a:xfrm>
                    <a:prstGeom prst="rect">
                      <a:avLst/>
                    </a:prstGeom>
                    <a:noFill/>
                    <a:ln>
                      <a:noFill/>
                    </a:ln>
                  </pic:spPr>
                </pic:pic>
              </a:graphicData>
            </a:graphic>
          </wp:inline>
        </w:drawing>
      </w:r>
      <w:r w:rsidRPr="00075D8C">
        <w:rPr>
          <w:sz w:val="20"/>
          <w:szCs w:val="20"/>
        </w:rPr>
        <w:t xml:space="preserve"> </w:t>
      </w:r>
      <w:r w:rsidRPr="00075D8C">
        <w:rPr>
          <w:noProof/>
          <w:sz w:val="20"/>
          <w:szCs w:val="20"/>
        </w:rPr>
        <w:drawing>
          <wp:inline distT="0" distB="0" distL="0" distR="0" wp14:anchorId="6804F659" wp14:editId="216BA34E">
            <wp:extent cx="2162175" cy="1210687"/>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V="1">
                      <a:off x="0" y="0"/>
                      <a:ext cx="2174977" cy="1217855"/>
                    </a:xfrm>
                    <a:prstGeom prst="rect">
                      <a:avLst/>
                    </a:prstGeom>
                    <a:noFill/>
                    <a:ln>
                      <a:noFill/>
                    </a:ln>
                  </pic:spPr>
                </pic:pic>
              </a:graphicData>
            </a:graphic>
          </wp:inline>
        </w:drawing>
      </w:r>
    </w:p>
    <w:p w14:paraId="045E6476" w14:textId="77777777" w:rsidR="00075D8C" w:rsidRDefault="00075D8C" w:rsidP="008A65A5">
      <w:pPr>
        <w:pStyle w:val="ListParagraph"/>
        <w:ind w:left="360"/>
        <w:jc w:val="both"/>
        <w:rPr>
          <w:sz w:val="20"/>
          <w:szCs w:val="20"/>
        </w:rPr>
      </w:pPr>
    </w:p>
    <w:p w14:paraId="3440AC4E" w14:textId="77777777" w:rsidR="00075D8C" w:rsidRPr="00075D8C" w:rsidRDefault="00075D8C" w:rsidP="008A65A5">
      <w:pPr>
        <w:pStyle w:val="ListParagraph"/>
        <w:ind w:left="360"/>
        <w:jc w:val="both"/>
        <w:rPr>
          <w:sz w:val="20"/>
          <w:szCs w:val="20"/>
        </w:rPr>
      </w:pPr>
      <w:r>
        <w:rPr>
          <w:sz w:val="20"/>
          <w:szCs w:val="20"/>
        </w:rPr>
        <w:t>Location of polluted trees with electronic dendrometers in the northern zone whose trunk circumferences grew more than those of the control trees.</w:t>
      </w:r>
    </w:p>
    <w:p w14:paraId="301EF0F9" w14:textId="77777777" w:rsidR="008A65A5" w:rsidRDefault="00075D8C" w:rsidP="00075D8C">
      <w:pPr>
        <w:jc w:val="both"/>
      </w:pPr>
      <w:r w:rsidRPr="00075D8C">
        <w:rPr>
          <w:noProof/>
        </w:rPr>
        <w:drawing>
          <wp:inline distT="0" distB="0" distL="0" distR="0" wp14:anchorId="39FC04A0" wp14:editId="144A48DE">
            <wp:extent cx="2219325" cy="12477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0165" cy="1259431"/>
                    </a:xfrm>
                    <a:prstGeom prst="rect">
                      <a:avLst/>
                    </a:prstGeom>
                    <a:noFill/>
                    <a:ln>
                      <a:noFill/>
                    </a:ln>
                  </pic:spPr>
                </pic:pic>
              </a:graphicData>
            </a:graphic>
          </wp:inline>
        </w:drawing>
      </w:r>
      <w:r w:rsidRPr="00075D8C">
        <w:t xml:space="preserve"> </w:t>
      </w:r>
      <w:r w:rsidRPr="00075D8C">
        <w:rPr>
          <w:noProof/>
        </w:rPr>
        <w:drawing>
          <wp:inline distT="0" distB="0" distL="0" distR="0" wp14:anchorId="00DA1EDB" wp14:editId="4ADE5F7F">
            <wp:extent cx="2190750" cy="12265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V="1">
                      <a:off x="0" y="0"/>
                      <a:ext cx="2207450" cy="1235898"/>
                    </a:xfrm>
                    <a:prstGeom prst="rect">
                      <a:avLst/>
                    </a:prstGeom>
                    <a:noFill/>
                    <a:ln>
                      <a:noFill/>
                    </a:ln>
                  </pic:spPr>
                </pic:pic>
              </a:graphicData>
            </a:graphic>
          </wp:inline>
        </w:drawing>
      </w:r>
    </w:p>
    <w:p w14:paraId="2E0F429F" w14:textId="77777777" w:rsidR="00075D8C" w:rsidRDefault="00075D8C" w:rsidP="00075D8C">
      <w:pPr>
        <w:jc w:val="both"/>
      </w:pPr>
      <w:r w:rsidRPr="00075D8C">
        <w:rPr>
          <w:noProof/>
        </w:rPr>
        <w:drawing>
          <wp:inline distT="0" distB="0" distL="0" distR="0" wp14:anchorId="58E4975B" wp14:editId="548F5619">
            <wp:extent cx="2400300" cy="1349460"/>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V="1">
                      <a:off x="0" y="0"/>
                      <a:ext cx="2410057" cy="1354945"/>
                    </a:xfrm>
                    <a:prstGeom prst="rect">
                      <a:avLst/>
                    </a:prstGeom>
                    <a:noFill/>
                    <a:ln>
                      <a:noFill/>
                    </a:ln>
                  </pic:spPr>
                </pic:pic>
              </a:graphicData>
            </a:graphic>
          </wp:inline>
        </w:drawing>
      </w:r>
    </w:p>
    <w:p w14:paraId="1A7B9027" w14:textId="77777777" w:rsidR="00075D8C" w:rsidRDefault="00075D8C" w:rsidP="00075D8C">
      <w:pPr>
        <w:jc w:val="both"/>
      </w:pPr>
    </w:p>
    <w:p w14:paraId="1155D919" w14:textId="77777777" w:rsidR="00075D8C" w:rsidRDefault="00075D8C" w:rsidP="00B87B9B">
      <w:pPr>
        <w:pStyle w:val="Heading1"/>
      </w:pPr>
      <w:bookmarkStart w:id="39" w:name="_Toc506472511"/>
      <w:r>
        <w:lastRenderedPageBreak/>
        <w:t>Literature</w:t>
      </w:r>
      <w:bookmarkEnd w:id="39"/>
    </w:p>
    <w:p w14:paraId="25765F03" w14:textId="77777777" w:rsidR="00075D8C" w:rsidRDefault="00075D8C" w:rsidP="00075D8C">
      <w:pPr>
        <w:autoSpaceDE w:val="0"/>
        <w:autoSpaceDN w:val="0"/>
        <w:adjustRightInd w:val="0"/>
        <w:spacing w:after="0" w:line="240" w:lineRule="auto"/>
        <w:rPr>
          <w:rFonts w:cs="Times New Roman"/>
          <w:color w:val="000000"/>
          <w:sz w:val="22"/>
          <w:szCs w:val="22"/>
        </w:rPr>
      </w:pPr>
      <w:r>
        <w:rPr>
          <w:rFonts w:ascii="Symbol" w:hAnsi="Symbol" w:cs="Symbol"/>
          <w:color w:val="000000"/>
          <w:sz w:val="22"/>
          <w:szCs w:val="22"/>
        </w:rPr>
        <w:t></w:t>
      </w:r>
      <w:r>
        <w:rPr>
          <w:rFonts w:ascii="Symbol" w:hAnsi="Symbol" w:cs="Symbol"/>
          <w:color w:val="000000"/>
          <w:sz w:val="22"/>
          <w:szCs w:val="22"/>
        </w:rPr>
        <w:t></w:t>
      </w:r>
      <w:r>
        <w:rPr>
          <w:rFonts w:cs="Times New Roman"/>
          <w:color w:val="000000"/>
          <w:sz w:val="22"/>
          <w:szCs w:val="22"/>
        </w:rPr>
        <w:t>Ballester, C., Buesa, L. Bonet and Intrigliolo, D.S., 2014. Usefulness of stem dendrometers as</w:t>
      </w:r>
    </w:p>
    <w:p w14:paraId="4927C224"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continuous indicator of loquat trees water status. Agricultural Water Management, 142: 110-114.</w:t>
      </w:r>
    </w:p>
    <w:p w14:paraId="154FC6EF" w14:textId="77777777" w:rsidR="00075D8C" w:rsidRDefault="00075D8C" w:rsidP="00075D8C">
      <w:pPr>
        <w:autoSpaceDE w:val="0"/>
        <w:autoSpaceDN w:val="0"/>
        <w:adjustRightInd w:val="0"/>
        <w:spacing w:after="0" w:line="240" w:lineRule="auto"/>
        <w:rPr>
          <w:rFonts w:cs="Times New Roman"/>
          <w:color w:val="000000"/>
          <w:sz w:val="22"/>
          <w:szCs w:val="22"/>
        </w:rPr>
      </w:pPr>
      <w:r>
        <w:rPr>
          <w:rFonts w:ascii="Symbol" w:hAnsi="Symbol" w:cs="Symbol"/>
          <w:color w:val="000000"/>
          <w:sz w:val="22"/>
          <w:szCs w:val="22"/>
        </w:rPr>
        <w:t></w:t>
      </w:r>
      <w:r>
        <w:rPr>
          <w:rFonts w:ascii="Symbol" w:hAnsi="Symbol" w:cs="Symbol"/>
          <w:color w:val="000000"/>
          <w:sz w:val="22"/>
          <w:szCs w:val="22"/>
        </w:rPr>
        <w:t></w:t>
      </w:r>
      <w:r>
        <w:rPr>
          <w:rFonts w:cs="Times New Roman"/>
          <w:color w:val="000000"/>
          <w:sz w:val="22"/>
          <w:szCs w:val="22"/>
        </w:rPr>
        <w:t>Booker, F.L., Miller, J.E. 1998 Phenylpropanoid metabolim and phenolic composition of soybean</w:t>
      </w:r>
    </w:p>
    <w:p w14:paraId="308F68DC"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(Glycine max L.) leaves following exposure to ozone. J Exp Bot, 49(324):1191-1202.</w:t>
      </w:r>
    </w:p>
    <w:p w14:paraId="08B695F1"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Bradford, M. M. (1976) A Rapid and Sensitive Method for the Quantitation of Microgram</w:t>
      </w:r>
    </w:p>
    <w:p w14:paraId="5FA3061B"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 xml:space="preserve">Quantities of Protein Utilizing the Principle of Protein-Dye Binding. Anal. Biochem. </w:t>
      </w:r>
      <w:r>
        <w:rPr>
          <w:rFonts w:cs="Times New Roman"/>
          <w:b/>
          <w:bCs/>
          <w:color w:val="252525"/>
          <w:sz w:val="22"/>
          <w:szCs w:val="22"/>
        </w:rPr>
        <w:t>72</w:t>
      </w:r>
      <w:r>
        <w:rPr>
          <w:rFonts w:cs="Times New Roman"/>
          <w:color w:val="252525"/>
          <w:sz w:val="22"/>
          <w:szCs w:val="22"/>
        </w:rPr>
        <w:t>:248-</w:t>
      </w:r>
    </w:p>
    <w:p w14:paraId="0C2E258F"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254.</w:t>
      </w:r>
    </w:p>
    <w:p w14:paraId="61639A11"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Nelson, D.W., Sommers, L.E., 1996. Total carbon, organic carbon, and organic matter. In: Sparks,</w:t>
      </w:r>
    </w:p>
    <w:p w14:paraId="451A6414"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D.L., et al. (eds.) Methods of Soil Analysis, Part 3 - Chemical Methods. Soil Science Society of</w:t>
      </w:r>
    </w:p>
    <w:p w14:paraId="207E2E4E"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America, Madison, WI, pp. 961-1010.</w:t>
      </w:r>
    </w:p>
    <w:p w14:paraId="23C3346A"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Parisi V., Menta C., Gardi C., Jacomini C., Mozzanica E. (2005). Microarthropod communities as</w:t>
      </w:r>
    </w:p>
    <w:p w14:paraId="12BE8454"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a tool to assess soil quality and biodiversity: a new approach in Italy. Agriculture, Ecosystems and</w:t>
      </w:r>
    </w:p>
    <w:p w14:paraId="31E7385F"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252525"/>
          <w:sz w:val="22"/>
          <w:szCs w:val="22"/>
        </w:rPr>
        <w:t>Environment, 105: 323–333.</w:t>
      </w:r>
    </w:p>
    <w:p w14:paraId="0E6A74A6" w14:textId="77777777" w:rsidR="00075D8C" w:rsidRDefault="00075D8C" w:rsidP="00075D8C">
      <w:pPr>
        <w:autoSpaceDE w:val="0"/>
        <w:autoSpaceDN w:val="0"/>
        <w:adjustRightInd w:val="0"/>
        <w:spacing w:after="0" w:line="240" w:lineRule="auto"/>
        <w:rPr>
          <w:rFonts w:cs="Times New Roman"/>
          <w:color w:val="000000"/>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000000"/>
          <w:sz w:val="22"/>
          <w:szCs w:val="22"/>
        </w:rPr>
        <w:t>J.E. Fernández a,</w:t>
      </w:r>
      <w:r>
        <w:rPr>
          <w:rFonts w:ascii="Cambria Math" w:hAnsi="Cambria Math" w:cs="Cambria Math"/>
          <w:color w:val="000000"/>
          <w:sz w:val="22"/>
          <w:szCs w:val="22"/>
        </w:rPr>
        <w:t>∗</w:t>
      </w:r>
      <w:r>
        <w:rPr>
          <w:rFonts w:cs="Times New Roman"/>
          <w:color w:val="000000"/>
          <w:sz w:val="22"/>
          <w:szCs w:val="22"/>
        </w:rPr>
        <w:t>, J.M. Torres-Ruiz a, A. Diaz-Espejoa, A. Monteroa, R. Álvarez b, M.D.</w:t>
      </w:r>
    </w:p>
    <w:p w14:paraId="2509B981"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 xml:space="preserve">Jiménez b, J. Cuerva b, M.V. Cuevas a </w:t>
      </w:r>
      <w:r>
        <w:rPr>
          <w:rFonts w:cs="Times New Roman"/>
          <w:color w:val="252525"/>
          <w:sz w:val="22"/>
          <w:szCs w:val="22"/>
        </w:rPr>
        <w:t xml:space="preserve">(2011). </w:t>
      </w:r>
      <w:r>
        <w:rPr>
          <w:rFonts w:cs="Times New Roman"/>
          <w:color w:val="000000"/>
          <w:sz w:val="22"/>
          <w:szCs w:val="22"/>
        </w:rPr>
        <w:t>Use of maximum trunk diameter measurements to</w:t>
      </w:r>
    </w:p>
    <w:p w14:paraId="011E625C"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000000"/>
          <w:sz w:val="22"/>
          <w:szCs w:val="22"/>
        </w:rPr>
        <w:t>detect water stress in mature ‘Arbequina’ olive trees under deficit irrigation</w:t>
      </w:r>
      <w:r>
        <w:rPr>
          <w:rFonts w:cs="Times New Roman"/>
          <w:color w:val="252525"/>
          <w:sz w:val="22"/>
          <w:szCs w:val="22"/>
        </w:rPr>
        <w:t xml:space="preserve">. </w:t>
      </w:r>
      <w:r>
        <w:rPr>
          <w:rFonts w:cs="Times New Roman"/>
          <w:color w:val="000000"/>
          <w:sz w:val="22"/>
          <w:szCs w:val="22"/>
        </w:rPr>
        <w:t>Agricultural Water</w:t>
      </w:r>
    </w:p>
    <w:p w14:paraId="05B00465"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000000"/>
          <w:sz w:val="22"/>
          <w:szCs w:val="22"/>
        </w:rPr>
        <w:t>Management 98 1813–1821</w:t>
      </w:r>
      <w:r>
        <w:rPr>
          <w:rFonts w:cs="Times New Roman"/>
          <w:color w:val="252525"/>
          <w:sz w:val="22"/>
          <w:szCs w:val="22"/>
        </w:rPr>
        <w:t>.</w:t>
      </w:r>
    </w:p>
    <w:p w14:paraId="4CA5472C" w14:textId="77777777" w:rsidR="00075D8C" w:rsidRDefault="00075D8C" w:rsidP="00075D8C">
      <w:pPr>
        <w:autoSpaceDE w:val="0"/>
        <w:autoSpaceDN w:val="0"/>
        <w:adjustRightInd w:val="0"/>
        <w:spacing w:after="0" w:line="240" w:lineRule="auto"/>
        <w:rPr>
          <w:rFonts w:cs="Times New Roman"/>
          <w:color w:val="252525"/>
          <w:sz w:val="22"/>
          <w:szCs w:val="22"/>
        </w:rPr>
      </w:pPr>
      <w:r>
        <w:rPr>
          <w:rFonts w:ascii="Symbol" w:hAnsi="Symbol" w:cs="Symbol"/>
          <w:color w:val="252525"/>
          <w:sz w:val="22"/>
          <w:szCs w:val="22"/>
        </w:rPr>
        <w:t></w:t>
      </w:r>
      <w:r>
        <w:rPr>
          <w:rFonts w:ascii="Symbol" w:hAnsi="Symbol" w:cs="Symbol"/>
          <w:color w:val="252525"/>
          <w:sz w:val="22"/>
          <w:szCs w:val="22"/>
        </w:rPr>
        <w:t></w:t>
      </w:r>
      <w:r>
        <w:rPr>
          <w:rFonts w:cs="Times New Roman"/>
          <w:color w:val="252525"/>
          <w:sz w:val="22"/>
          <w:szCs w:val="22"/>
        </w:rPr>
        <w:t xml:space="preserve">Elias Fereres, David Goldhamer, Moshe Cohen, Joan Girona, Merce Mata </w:t>
      </w:r>
      <w:r>
        <w:rPr>
          <w:rFonts w:cs="Times New Roman"/>
          <w:color w:val="000000"/>
          <w:sz w:val="22"/>
          <w:szCs w:val="22"/>
        </w:rPr>
        <w:t xml:space="preserve">(1999). </w:t>
      </w:r>
      <w:r>
        <w:rPr>
          <w:rFonts w:cs="Times New Roman"/>
          <w:color w:val="252525"/>
          <w:sz w:val="22"/>
          <w:szCs w:val="22"/>
        </w:rPr>
        <w:t>Continuous</w:t>
      </w:r>
    </w:p>
    <w:p w14:paraId="7BA835F6"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252525"/>
          <w:sz w:val="22"/>
          <w:szCs w:val="22"/>
        </w:rPr>
        <w:t xml:space="preserve">trunk diameter recording can reveal water stress in peach trees. </w:t>
      </w:r>
      <w:r>
        <w:rPr>
          <w:rFonts w:cs="Times New Roman"/>
          <w:color w:val="000000"/>
          <w:sz w:val="22"/>
          <w:szCs w:val="22"/>
        </w:rPr>
        <w:t>CALIFORNIA AGRICULTURE</w:t>
      </w:r>
    </w:p>
    <w:p w14:paraId="3132BBF7" w14:textId="229F6D9D" w:rsidR="00075D8C" w:rsidRPr="00101891" w:rsidRDefault="00075D8C" w:rsidP="00101891">
      <w:pPr>
        <w:autoSpaceDE w:val="0"/>
        <w:autoSpaceDN w:val="0"/>
        <w:adjustRightInd w:val="0"/>
        <w:spacing w:after="0" w:line="240" w:lineRule="auto"/>
        <w:rPr>
          <w:rFonts w:ascii="Arial" w:hAnsi="Arial" w:cs="Arial"/>
          <w:color w:val="252525"/>
          <w:sz w:val="22"/>
          <w:szCs w:val="22"/>
        </w:rPr>
      </w:pPr>
      <w:r>
        <w:rPr>
          <w:rFonts w:ascii="Symbol" w:hAnsi="Symbol" w:cs="Symbol"/>
          <w:color w:val="252525"/>
          <w:sz w:val="22"/>
          <w:szCs w:val="22"/>
        </w:rPr>
        <w:t></w:t>
      </w:r>
      <w:r>
        <w:rPr>
          <w:rFonts w:ascii="Symbol" w:hAnsi="Symbol" w:cs="Symbol"/>
          <w:color w:val="252525"/>
          <w:sz w:val="22"/>
          <w:szCs w:val="22"/>
        </w:rPr>
        <w:t></w:t>
      </w:r>
      <w:bookmarkStart w:id="40" w:name="_GoBack"/>
      <w:bookmarkEnd w:id="40"/>
      <w:r w:rsidR="00101891">
        <w:rPr>
          <w:rFonts w:asciiTheme="majorBidi" w:hAnsiTheme="majorBidi" w:cstheme="majorBidi"/>
          <w:color w:val="252525"/>
          <w:sz w:val="22"/>
          <w:szCs w:val="22"/>
        </w:rPr>
        <w:t>Shoshana Ashkenazi (1995).  Acacia Trees in the Negev and Arava, a Survey in Light of Drought and Mortality, The Jewish National Fund, Land Development Administration.</w:t>
      </w:r>
    </w:p>
    <w:p w14:paraId="0261B532" w14:textId="77777777" w:rsidR="00075D8C" w:rsidRDefault="00075D8C" w:rsidP="00075D8C">
      <w:pPr>
        <w:autoSpaceDE w:val="0"/>
        <w:autoSpaceDN w:val="0"/>
        <w:adjustRightInd w:val="0"/>
        <w:spacing w:after="0" w:line="240" w:lineRule="auto"/>
        <w:rPr>
          <w:rFonts w:cs="Times New Roman"/>
          <w:color w:val="252525"/>
          <w:sz w:val="22"/>
          <w:szCs w:val="22"/>
        </w:rPr>
      </w:pPr>
      <w:r>
        <w:rPr>
          <w:rFonts w:cs="Times New Roman"/>
          <w:color w:val="000000"/>
          <w:sz w:val="22"/>
          <w:szCs w:val="22"/>
        </w:rPr>
        <w:t xml:space="preserve">* Mara Nothers, Nitzan Segev, Juergen Kreyling, Amgad Hjazin, Elli Groner </w:t>
      </w:r>
      <w:r>
        <w:rPr>
          <w:rFonts w:cs="Times New Roman"/>
          <w:color w:val="252525"/>
          <w:sz w:val="22"/>
          <w:szCs w:val="22"/>
        </w:rPr>
        <w:t>(2016) Desert vegetation</w:t>
      </w:r>
    </w:p>
    <w:p w14:paraId="7970F70F" w14:textId="77777777" w:rsidR="00075D8C" w:rsidRDefault="00075D8C" w:rsidP="00075D8C">
      <w:pPr>
        <w:autoSpaceDE w:val="0"/>
        <w:autoSpaceDN w:val="0"/>
        <w:adjustRightInd w:val="0"/>
        <w:spacing w:after="0" w:line="240" w:lineRule="auto"/>
        <w:rPr>
          <w:rFonts w:cs="Times New Roman"/>
          <w:color w:val="000000"/>
          <w:sz w:val="22"/>
          <w:szCs w:val="22"/>
        </w:rPr>
      </w:pPr>
      <w:r>
        <w:rPr>
          <w:rFonts w:cs="Times New Roman"/>
          <w:color w:val="252525"/>
          <w:sz w:val="22"/>
          <w:szCs w:val="22"/>
        </w:rPr>
        <w:t xml:space="preserve">forty years after an oil spill. </w:t>
      </w:r>
      <w:r>
        <w:rPr>
          <w:rFonts w:cs="Times New Roman"/>
          <w:color w:val="000000"/>
          <w:sz w:val="22"/>
          <w:szCs w:val="22"/>
        </w:rPr>
        <w:t>Journal of Environmental Quality Manuscript ID JEQ-2016-03-0078-</w:t>
      </w:r>
    </w:p>
    <w:p w14:paraId="7DC2E79E" w14:textId="77777777" w:rsidR="00075D8C" w:rsidRDefault="00075D8C" w:rsidP="00075D8C">
      <w:pPr>
        <w:pStyle w:val="ListParagraph"/>
        <w:ind w:left="360"/>
        <w:jc w:val="both"/>
      </w:pPr>
      <w:r>
        <w:rPr>
          <w:rFonts w:cs="Times New Roman"/>
          <w:color w:val="000000"/>
          <w:sz w:val="22"/>
          <w:szCs w:val="22"/>
        </w:rPr>
        <w:t>TR.R2</w:t>
      </w:r>
    </w:p>
    <w:p w14:paraId="393CA231" w14:textId="77777777" w:rsidR="00075D8C" w:rsidRPr="00CF0803" w:rsidRDefault="00075D8C" w:rsidP="00075D8C">
      <w:pPr>
        <w:pStyle w:val="ListParagraph"/>
        <w:ind w:left="360"/>
        <w:jc w:val="both"/>
      </w:pPr>
    </w:p>
    <w:sectPr w:rsidR="00075D8C" w:rsidRPr="00CF080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Avital Kaplan" w:date="2018-02-16T13:36:00Z" w:initials="AK">
    <w:p w14:paraId="62815523" w14:textId="4C5C2A68" w:rsidR="004906AB" w:rsidRDefault="004906AB">
      <w:pPr>
        <w:pStyle w:val="CommentText"/>
      </w:pPr>
      <w:r>
        <w:rPr>
          <w:rStyle w:val="CommentReference"/>
        </w:rPr>
        <w:annotationRef/>
      </w:r>
      <w:r>
        <w:t>“Oil Pollution Event, Avrona- Control Map”</w:t>
      </w:r>
    </w:p>
    <w:p w14:paraId="06D3B5E5" w14:textId="02F5CB11" w:rsidR="004906AB" w:rsidRDefault="004906AB">
      <w:pPr>
        <w:pStyle w:val="CommentText"/>
      </w:pPr>
    </w:p>
    <w:p w14:paraId="2A7BF97C" w14:textId="36917F91" w:rsidR="004906AB" w:rsidRDefault="004906AB">
      <w:pPr>
        <w:pStyle w:val="CommentText"/>
        <w:rPr>
          <w:rFonts w:hint="cs"/>
          <w:rtl/>
        </w:rPr>
      </w:pPr>
      <w:r>
        <w:rPr>
          <w:rFonts w:hint="cs"/>
          <w:rtl/>
        </w:rPr>
        <w:t>איכות הכיתוב בגוף המפה עצמה הייתה ירודה מדי ולא הצלחתי לפענח אותו.  בנוסף, צוירו כמה קוים על גבי המפה שלא יכולתי להעתיק ממסמך המקור.  חשבתי שעדיף שלא אצייר אותם בעצמי.</w:t>
      </w:r>
    </w:p>
  </w:comment>
  <w:comment w:id="24" w:author="Avital Kaplan" w:date="2018-02-16T14:03:00Z" w:initials="AK">
    <w:p w14:paraId="08ED4E17" w14:textId="3D949392" w:rsidR="00ED304E" w:rsidRDefault="00ED304E">
      <w:pPr>
        <w:pStyle w:val="CommentText"/>
        <w:rPr>
          <w:rFonts w:hint="cs"/>
          <w:rtl/>
        </w:rPr>
      </w:pPr>
      <w:r>
        <w:rPr>
          <w:rStyle w:val="CommentReference"/>
        </w:rPr>
        <w:annotationRef/>
      </w:r>
      <w:r>
        <w:rPr>
          <w:rFonts w:hint="cs"/>
          <w:rtl/>
        </w:rPr>
        <w:t xml:space="preserve">ניסיתי להעתיק את הגרפים האלה מהמסמך המקורי אך זה לא היה אפשרי.  מתארת לעצמי שאם יש </w:t>
      </w:r>
      <w:r w:rsidR="00101891">
        <w:rPr>
          <w:rFonts w:hint="cs"/>
          <w:rtl/>
        </w:rPr>
        <w:t>גרסה של המסמך המקורי בקובץ וורד, יהיה אפשר להדביק משם.</w:t>
      </w:r>
    </w:p>
  </w:comment>
  <w:comment w:id="26" w:author="Avital Kaplan" w:date="2018-02-16T14:05:00Z" w:initials="AK">
    <w:p w14:paraId="07EE0D6D" w14:textId="1C79D2BB" w:rsidR="00101891" w:rsidRDefault="00101891">
      <w:pPr>
        <w:pStyle w:val="CommentText"/>
      </w:pPr>
      <w:r>
        <w:rPr>
          <w:rStyle w:val="CommentReference"/>
        </w:rPr>
        <w:annotationRef/>
      </w:r>
      <w:r>
        <w:rPr>
          <w:rFonts w:hint="cs"/>
          <w:rtl/>
        </w:rPr>
        <w:t>כנל</w:t>
      </w:r>
    </w:p>
  </w:comment>
  <w:comment w:id="28" w:author="Avital Kaplan" w:date="2018-02-16T14:06:00Z" w:initials="AK">
    <w:p w14:paraId="190C242F" w14:textId="7143A5C8" w:rsidR="00101891" w:rsidRDefault="00101891">
      <w:pPr>
        <w:pStyle w:val="CommentText"/>
        <w:rPr>
          <w:rFonts w:hint="cs"/>
          <w:rtl/>
        </w:rPr>
      </w:pPr>
      <w:r>
        <w:rPr>
          <w:rStyle w:val="CommentReference"/>
        </w:rPr>
        <w:annotationRef/>
      </w:r>
      <w:r>
        <w:rPr>
          <w:rFonts w:hint="cs"/>
          <w:rtl/>
        </w:rPr>
        <w:t>כנל</w:t>
      </w:r>
    </w:p>
  </w:comment>
  <w:comment w:id="30" w:author="Avital Kaplan" w:date="2018-02-16T14:08:00Z" w:initials="AK">
    <w:p w14:paraId="4B3BD1BB" w14:textId="7A4DEFA4" w:rsidR="00101891" w:rsidRDefault="00101891">
      <w:pPr>
        <w:pStyle w:val="CommentText"/>
        <w:rPr>
          <w:rFonts w:hint="cs"/>
          <w:rtl/>
        </w:rPr>
      </w:pPr>
      <w:r>
        <w:rPr>
          <w:rStyle w:val="CommentReference"/>
        </w:rPr>
        <w:annotationRef/>
      </w:r>
      <w:r>
        <w:rPr>
          <w:rFonts w:hint="cs"/>
          <w:rtl/>
        </w:rPr>
        <w:t>כנל</w:t>
      </w:r>
    </w:p>
  </w:comment>
  <w:comment w:id="32" w:author="Avital Kaplan" w:date="2018-02-16T14:08:00Z" w:initials="AK">
    <w:p w14:paraId="1AEF5327" w14:textId="27D19595" w:rsidR="00101891" w:rsidRDefault="00101891">
      <w:pPr>
        <w:pStyle w:val="CommentText"/>
      </w:pPr>
      <w:r>
        <w:rPr>
          <w:rStyle w:val="CommentReference"/>
        </w:rPr>
        <w:annotationRef/>
      </w:r>
      <w:r>
        <w:rPr>
          <w:rFonts w:hint="cs"/>
          <w:rtl/>
        </w:rPr>
        <w:t>כנל</w:t>
      </w:r>
    </w:p>
  </w:comment>
  <w:comment w:id="35" w:author="Avital Kaplan" w:date="2018-02-15T15:29:00Z" w:initials="AK">
    <w:p w14:paraId="3A5EE7C4" w14:textId="77777777" w:rsidR="004906AB" w:rsidRDefault="004906AB">
      <w:pPr>
        <w:pStyle w:val="CommentText"/>
      </w:pPr>
      <w:r>
        <w:rPr>
          <w:rStyle w:val="CommentReference"/>
        </w:rPr>
        <w:annotationRef/>
      </w:r>
      <w:r>
        <w:t xml:space="preserve">NDVI Index – </w:t>
      </w:r>
      <w:r>
        <w:rPr>
          <w:i/>
          <w:iCs/>
        </w:rPr>
        <w:t xml:space="preserve">A. Raddiana </w:t>
      </w:r>
      <w:r>
        <w:t>/ Average NDVI Value</w:t>
      </w:r>
    </w:p>
    <w:p w14:paraId="65EE0A7D" w14:textId="77777777" w:rsidR="004906AB" w:rsidRDefault="004906AB">
      <w:pPr>
        <w:pStyle w:val="CommentText"/>
      </w:pPr>
    </w:p>
    <w:p w14:paraId="781557C4" w14:textId="77777777" w:rsidR="004906AB" w:rsidRPr="00075D8C" w:rsidRDefault="004906AB">
      <w:pPr>
        <w:pStyle w:val="CommentText"/>
      </w:pPr>
      <w:r>
        <w:t xml:space="preserve">NDVI Index – </w:t>
      </w:r>
      <w:r>
        <w:rPr>
          <w:i/>
          <w:iCs/>
        </w:rPr>
        <w:t>A. Tortilis</w:t>
      </w:r>
      <w:r>
        <w:t xml:space="preserve"> / Average NDVI Value</w:t>
      </w:r>
    </w:p>
  </w:comment>
  <w:comment w:id="36" w:author="Avital Kaplan" w:date="2018-02-15T15:30:00Z" w:initials="AK">
    <w:p w14:paraId="65D4EBCB" w14:textId="77777777" w:rsidR="004906AB" w:rsidRPr="00CD25E8" w:rsidRDefault="004906AB" w:rsidP="00CD25E8">
      <w:pPr>
        <w:pStyle w:val="CommentText"/>
        <w:numPr>
          <w:ilvl w:val="0"/>
          <w:numId w:val="4"/>
        </w:numPr>
        <w:rPr>
          <w:i/>
          <w:iCs/>
        </w:rPr>
      </w:pPr>
      <w:r>
        <w:rPr>
          <w:rStyle w:val="CommentReference"/>
        </w:rPr>
        <w:annotationRef/>
      </w:r>
      <w:r>
        <w:rPr>
          <w:i/>
          <w:iCs/>
        </w:rPr>
        <w:t xml:space="preserve"> Raddiana </w:t>
      </w:r>
      <w:r>
        <w:t>Blooming / Average Visual Value</w:t>
      </w:r>
    </w:p>
    <w:p w14:paraId="3466B2AC" w14:textId="77777777" w:rsidR="004906AB" w:rsidRDefault="004906AB" w:rsidP="00CD25E8">
      <w:pPr>
        <w:pStyle w:val="CommentText"/>
        <w:rPr>
          <w:rStyle w:val="CommentReference"/>
          <w:i/>
          <w:iCs/>
        </w:rPr>
      </w:pPr>
    </w:p>
    <w:p w14:paraId="62E147D9" w14:textId="77777777" w:rsidR="004906AB" w:rsidRPr="00CD25E8" w:rsidRDefault="004906AB" w:rsidP="00CD25E8">
      <w:pPr>
        <w:pStyle w:val="CommentText"/>
        <w:numPr>
          <w:ilvl w:val="0"/>
          <w:numId w:val="5"/>
        </w:numPr>
        <w:rPr>
          <w:i/>
          <w:iCs/>
        </w:rPr>
      </w:pPr>
      <w:r>
        <w:rPr>
          <w:i/>
          <w:iCs/>
        </w:rPr>
        <w:t xml:space="preserve"> Tortilis </w:t>
      </w:r>
      <w:r>
        <w:t>Blooming / Average Visual Value</w:t>
      </w:r>
    </w:p>
    <w:p w14:paraId="778E4817" w14:textId="77777777" w:rsidR="004906AB" w:rsidRDefault="004906AB" w:rsidP="00CD25E8">
      <w:pPr>
        <w:pStyle w:val="CommentText"/>
        <w:rPr>
          <w:i/>
          <w:iCs/>
        </w:rPr>
      </w:pPr>
    </w:p>
    <w:p w14:paraId="287088A7" w14:textId="77777777" w:rsidR="004906AB" w:rsidRPr="00CD25E8" w:rsidRDefault="004906AB" w:rsidP="00CD25E8">
      <w:pPr>
        <w:pStyle w:val="CommentText"/>
        <w:numPr>
          <w:ilvl w:val="0"/>
          <w:numId w:val="6"/>
        </w:numPr>
        <w:rPr>
          <w:i/>
          <w:iCs/>
        </w:rPr>
      </w:pPr>
      <w:r>
        <w:rPr>
          <w:i/>
          <w:iCs/>
        </w:rPr>
        <w:t xml:space="preserve"> Tortilis</w:t>
      </w:r>
      <w:r>
        <w:t xml:space="preserve"> Pods / Average Visual Value</w:t>
      </w:r>
    </w:p>
    <w:p w14:paraId="00373089" w14:textId="77777777" w:rsidR="004906AB" w:rsidRPr="00CD25E8" w:rsidRDefault="004906AB" w:rsidP="00CD25E8">
      <w:pPr>
        <w:pStyle w:val="CommentText"/>
        <w:rPr>
          <w:i/>
          <w:iCs/>
        </w:rPr>
      </w:pPr>
    </w:p>
  </w:comment>
  <w:comment w:id="37" w:author="Avital Kaplan" w:date="2018-02-15T15:32:00Z" w:initials="AK">
    <w:p w14:paraId="22D727CA" w14:textId="58631DA3" w:rsidR="004906AB" w:rsidRDefault="004906AB">
      <w:pPr>
        <w:pStyle w:val="CommentText"/>
      </w:pPr>
      <w:r>
        <w:rPr>
          <w:rStyle w:val="CommentReference"/>
        </w:rPr>
        <w:annotationRef/>
      </w:r>
      <w:r>
        <w:t xml:space="preserve">Protein Presence in Leaves / Protein (mg/ml) </w:t>
      </w:r>
    </w:p>
  </w:comment>
  <w:comment w:id="38" w:author="Avital Kaplan" w:date="2018-02-15T15:17:00Z" w:initials="AK">
    <w:p w14:paraId="604D9E48" w14:textId="77777777" w:rsidR="004906AB" w:rsidRDefault="004906AB">
      <w:pPr>
        <w:pStyle w:val="CommentText"/>
        <w:rPr>
          <w:rtl/>
        </w:rPr>
      </w:pPr>
      <w:r>
        <w:rPr>
          <w:rStyle w:val="CommentReference"/>
        </w:rPr>
        <w:annotationRef/>
      </w:r>
      <w:r>
        <w:rPr>
          <w:rFonts w:hint="cs"/>
          <w:rtl/>
        </w:rPr>
        <w:t>כשאני מנסה להדביק את הגרף מהקובץ המקורי, זה יוצא כאן כריבוע שחור</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A7BF97C" w15:done="0"/>
  <w15:commentEx w15:paraId="08ED4E17" w15:done="0"/>
  <w15:commentEx w15:paraId="07EE0D6D" w15:done="0"/>
  <w15:commentEx w15:paraId="190C242F" w15:done="0"/>
  <w15:commentEx w15:paraId="4B3BD1BB" w15:done="0"/>
  <w15:commentEx w15:paraId="1AEF5327" w15:done="0"/>
  <w15:commentEx w15:paraId="781557C4" w15:done="0"/>
  <w15:commentEx w15:paraId="00373089" w15:done="0"/>
  <w15:commentEx w15:paraId="22D727CA" w15:done="0"/>
  <w15:commentEx w15:paraId="604D9E4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7BF97C" w16cid:durableId="1E315CF0"/>
  <w16cid:commentId w16cid:paraId="08ED4E17" w16cid:durableId="1E316338"/>
  <w16cid:commentId w16cid:paraId="07EE0D6D" w16cid:durableId="1E3163A0"/>
  <w16cid:commentId w16cid:paraId="190C242F" w16cid:durableId="1E3163FC"/>
  <w16cid:commentId w16cid:paraId="4B3BD1BB" w16cid:durableId="1E316455"/>
  <w16cid:commentId w16cid:paraId="1AEF5327" w16cid:durableId="1E316461"/>
  <w16cid:commentId w16cid:paraId="781557C4" w16cid:durableId="1E3025CA"/>
  <w16cid:commentId w16cid:paraId="00373089" w16cid:durableId="1E30260D"/>
  <w16cid:commentId w16cid:paraId="22D727CA" w16cid:durableId="1E30267F"/>
  <w16cid:commentId w16cid:paraId="604D9E48" w16cid:durableId="1E30232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FE9299" w14:textId="77777777" w:rsidR="009D41DC" w:rsidRDefault="009D41DC" w:rsidP="005C6E02">
      <w:pPr>
        <w:spacing w:after="0" w:line="240" w:lineRule="auto"/>
      </w:pPr>
      <w:r>
        <w:separator/>
      </w:r>
    </w:p>
  </w:endnote>
  <w:endnote w:type="continuationSeparator" w:id="0">
    <w:p w14:paraId="0518B4F6" w14:textId="77777777" w:rsidR="009D41DC" w:rsidRDefault="009D41DC" w:rsidP="005C6E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David">
    <w:panose1 w:val="020E05020604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77EC89" w14:textId="77777777" w:rsidR="009D41DC" w:rsidRDefault="009D41DC" w:rsidP="005C6E02">
      <w:pPr>
        <w:spacing w:after="0" w:line="240" w:lineRule="auto"/>
      </w:pPr>
      <w:r>
        <w:separator/>
      </w:r>
    </w:p>
  </w:footnote>
  <w:footnote w:type="continuationSeparator" w:id="0">
    <w:p w14:paraId="01897C3D" w14:textId="77777777" w:rsidR="009D41DC" w:rsidRDefault="009D41DC" w:rsidP="005C6E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786B07"/>
    <w:multiLevelType w:val="hybridMultilevel"/>
    <w:tmpl w:val="2410E5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E684F15"/>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4EF95EE5"/>
    <w:multiLevelType w:val="hybridMultilevel"/>
    <w:tmpl w:val="8EA60C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5C33A80"/>
    <w:multiLevelType w:val="hybridMultilevel"/>
    <w:tmpl w:val="C20A72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1337276"/>
    <w:multiLevelType w:val="hybridMultilevel"/>
    <w:tmpl w:val="6CB6F1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5010267"/>
    <w:multiLevelType w:val="hybridMultilevel"/>
    <w:tmpl w:val="E3E8BF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vital Kaplan">
    <w15:presenceInfo w15:providerId="Windows Live" w15:userId="dcb166610d17c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0803"/>
    <w:rsid w:val="00022E4B"/>
    <w:rsid w:val="00073AF7"/>
    <w:rsid w:val="00075A17"/>
    <w:rsid w:val="00075D8C"/>
    <w:rsid w:val="000912EE"/>
    <w:rsid w:val="00096B45"/>
    <w:rsid w:val="000A2368"/>
    <w:rsid w:val="000A251F"/>
    <w:rsid w:val="000A2814"/>
    <w:rsid w:val="000C3BFE"/>
    <w:rsid w:val="000D5C3E"/>
    <w:rsid w:val="000D6F19"/>
    <w:rsid w:val="00101891"/>
    <w:rsid w:val="00114338"/>
    <w:rsid w:val="001144DD"/>
    <w:rsid w:val="00115859"/>
    <w:rsid w:val="00126BFE"/>
    <w:rsid w:val="001337CF"/>
    <w:rsid w:val="001978FA"/>
    <w:rsid w:val="001A7D03"/>
    <w:rsid w:val="001B4ACC"/>
    <w:rsid w:val="001C0BAF"/>
    <w:rsid w:val="00204F7D"/>
    <w:rsid w:val="0020649E"/>
    <w:rsid w:val="00225C2E"/>
    <w:rsid w:val="0026724A"/>
    <w:rsid w:val="00275599"/>
    <w:rsid w:val="00283182"/>
    <w:rsid w:val="00292E0E"/>
    <w:rsid w:val="002B579B"/>
    <w:rsid w:val="00397A43"/>
    <w:rsid w:val="003B12E2"/>
    <w:rsid w:val="003B5448"/>
    <w:rsid w:val="003D68C0"/>
    <w:rsid w:val="003E2F16"/>
    <w:rsid w:val="003F674E"/>
    <w:rsid w:val="0040669E"/>
    <w:rsid w:val="00431872"/>
    <w:rsid w:val="00452FFD"/>
    <w:rsid w:val="00471825"/>
    <w:rsid w:val="0047414D"/>
    <w:rsid w:val="004906AB"/>
    <w:rsid w:val="00493818"/>
    <w:rsid w:val="0049678B"/>
    <w:rsid w:val="004B77C5"/>
    <w:rsid w:val="004C57F9"/>
    <w:rsid w:val="004E43D7"/>
    <w:rsid w:val="004E6B16"/>
    <w:rsid w:val="004F1EA2"/>
    <w:rsid w:val="00515BB3"/>
    <w:rsid w:val="005160CD"/>
    <w:rsid w:val="005228B9"/>
    <w:rsid w:val="005417B6"/>
    <w:rsid w:val="00542C9A"/>
    <w:rsid w:val="00570185"/>
    <w:rsid w:val="00580B85"/>
    <w:rsid w:val="00583787"/>
    <w:rsid w:val="005A213E"/>
    <w:rsid w:val="005B24D5"/>
    <w:rsid w:val="005B631D"/>
    <w:rsid w:val="005B72DB"/>
    <w:rsid w:val="005C6E02"/>
    <w:rsid w:val="005D07C2"/>
    <w:rsid w:val="005E5666"/>
    <w:rsid w:val="00600B59"/>
    <w:rsid w:val="00656897"/>
    <w:rsid w:val="0065768A"/>
    <w:rsid w:val="0065798E"/>
    <w:rsid w:val="006643B7"/>
    <w:rsid w:val="0067209C"/>
    <w:rsid w:val="00674F5B"/>
    <w:rsid w:val="00691098"/>
    <w:rsid w:val="006943D3"/>
    <w:rsid w:val="006D4336"/>
    <w:rsid w:val="006E6B8A"/>
    <w:rsid w:val="006F0D35"/>
    <w:rsid w:val="0071688E"/>
    <w:rsid w:val="00750BE3"/>
    <w:rsid w:val="00760E0A"/>
    <w:rsid w:val="0076283F"/>
    <w:rsid w:val="00773CBB"/>
    <w:rsid w:val="00781629"/>
    <w:rsid w:val="00797352"/>
    <w:rsid w:val="007A20F9"/>
    <w:rsid w:val="007A4D0F"/>
    <w:rsid w:val="007D1DA6"/>
    <w:rsid w:val="007D5AD4"/>
    <w:rsid w:val="007E003F"/>
    <w:rsid w:val="007F6DD8"/>
    <w:rsid w:val="0082290E"/>
    <w:rsid w:val="0083664D"/>
    <w:rsid w:val="00850D50"/>
    <w:rsid w:val="00851051"/>
    <w:rsid w:val="008526C7"/>
    <w:rsid w:val="008542E6"/>
    <w:rsid w:val="0085448D"/>
    <w:rsid w:val="00870B10"/>
    <w:rsid w:val="00870D27"/>
    <w:rsid w:val="0087238B"/>
    <w:rsid w:val="008725F2"/>
    <w:rsid w:val="00875F38"/>
    <w:rsid w:val="008765BF"/>
    <w:rsid w:val="0088480D"/>
    <w:rsid w:val="0089122D"/>
    <w:rsid w:val="008A65A5"/>
    <w:rsid w:val="008A6794"/>
    <w:rsid w:val="008B0DF7"/>
    <w:rsid w:val="008B3C98"/>
    <w:rsid w:val="008C572D"/>
    <w:rsid w:val="008E0BED"/>
    <w:rsid w:val="009466B6"/>
    <w:rsid w:val="00970537"/>
    <w:rsid w:val="00974374"/>
    <w:rsid w:val="00975B59"/>
    <w:rsid w:val="00985462"/>
    <w:rsid w:val="00985CA9"/>
    <w:rsid w:val="00990890"/>
    <w:rsid w:val="009944E9"/>
    <w:rsid w:val="009A22E2"/>
    <w:rsid w:val="009A58F8"/>
    <w:rsid w:val="009D17D8"/>
    <w:rsid w:val="009D41DC"/>
    <w:rsid w:val="009D62AE"/>
    <w:rsid w:val="009D733F"/>
    <w:rsid w:val="009F05CB"/>
    <w:rsid w:val="009F0FA5"/>
    <w:rsid w:val="00A0310F"/>
    <w:rsid w:val="00A15887"/>
    <w:rsid w:val="00A55C50"/>
    <w:rsid w:val="00A57B5E"/>
    <w:rsid w:val="00A71B7B"/>
    <w:rsid w:val="00A81382"/>
    <w:rsid w:val="00A82682"/>
    <w:rsid w:val="00A83876"/>
    <w:rsid w:val="00A86116"/>
    <w:rsid w:val="00A871AE"/>
    <w:rsid w:val="00AC04F3"/>
    <w:rsid w:val="00AC1DA8"/>
    <w:rsid w:val="00AD4411"/>
    <w:rsid w:val="00B01F31"/>
    <w:rsid w:val="00B03476"/>
    <w:rsid w:val="00B12F71"/>
    <w:rsid w:val="00B23F21"/>
    <w:rsid w:val="00B27CDD"/>
    <w:rsid w:val="00B507AA"/>
    <w:rsid w:val="00B50A79"/>
    <w:rsid w:val="00B713BC"/>
    <w:rsid w:val="00B80382"/>
    <w:rsid w:val="00B87B9B"/>
    <w:rsid w:val="00BA5213"/>
    <w:rsid w:val="00BD0ECA"/>
    <w:rsid w:val="00BD1856"/>
    <w:rsid w:val="00BE5C57"/>
    <w:rsid w:val="00C34A29"/>
    <w:rsid w:val="00C36B72"/>
    <w:rsid w:val="00C94091"/>
    <w:rsid w:val="00CA0568"/>
    <w:rsid w:val="00CA356C"/>
    <w:rsid w:val="00CC162D"/>
    <w:rsid w:val="00CC2523"/>
    <w:rsid w:val="00CD25E8"/>
    <w:rsid w:val="00CE62A0"/>
    <w:rsid w:val="00CF0803"/>
    <w:rsid w:val="00D1491C"/>
    <w:rsid w:val="00D171D1"/>
    <w:rsid w:val="00D432FA"/>
    <w:rsid w:val="00D5358A"/>
    <w:rsid w:val="00D7422D"/>
    <w:rsid w:val="00D7763C"/>
    <w:rsid w:val="00D83A52"/>
    <w:rsid w:val="00D95EA8"/>
    <w:rsid w:val="00DB3416"/>
    <w:rsid w:val="00DC4767"/>
    <w:rsid w:val="00DE0618"/>
    <w:rsid w:val="00DF4E38"/>
    <w:rsid w:val="00E37F7E"/>
    <w:rsid w:val="00EA096E"/>
    <w:rsid w:val="00EA5767"/>
    <w:rsid w:val="00EA5D41"/>
    <w:rsid w:val="00EB1158"/>
    <w:rsid w:val="00EC1944"/>
    <w:rsid w:val="00ED1093"/>
    <w:rsid w:val="00ED304E"/>
    <w:rsid w:val="00ED4F78"/>
    <w:rsid w:val="00ED5CEB"/>
    <w:rsid w:val="00EE65D6"/>
    <w:rsid w:val="00EF6D13"/>
    <w:rsid w:val="00EF6E59"/>
    <w:rsid w:val="00F056C1"/>
    <w:rsid w:val="00F27722"/>
    <w:rsid w:val="00F4086F"/>
    <w:rsid w:val="00F42887"/>
    <w:rsid w:val="00F4360A"/>
    <w:rsid w:val="00F73072"/>
    <w:rsid w:val="00F77261"/>
    <w:rsid w:val="00F875D5"/>
    <w:rsid w:val="00F97A47"/>
    <w:rsid w:val="00FB3891"/>
    <w:rsid w:val="00FB580B"/>
    <w:rsid w:val="00FC3631"/>
    <w:rsid w:val="00FD455A"/>
    <w:rsid w:val="00FF260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1D0DCE"/>
  <w15:chartTrackingRefBased/>
  <w15:docId w15:val="{B039F705-14D7-4502-8489-F2150DAB5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David"/>
        <w:sz w:val="24"/>
        <w:szCs w:val="24"/>
        <w:lang w:val="en-US" w:eastAsia="en-US" w:bidi="he-I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1588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87B9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87B9B"/>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0803"/>
    <w:pPr>
      <w:ind w:left="720"/>
      <w:contextualSpacing/>
    </w:pPr>
  </w:style>
  <w:style w:type="table" w:styleId="TableGrid">
    <w:name w:val="Table Grid"/>
    <w:basedOn w:val="TableNormal"/>
    <w:uiPriority w:val="39"/>
    <w:rsid w:val="009466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B507A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507AA"/>
    <w:rPr>
      <w:i/>
      <w:iCs/>
      <w:color w:val="4472C4" w:themeColor="accent1"/>
    </w:rPr>
  </w:style>
  <w:style w:type="character" w:customStyle="1" w:styleId="Heading1Char">
    <w:name w:val="Heading 1 Char"/>
    <w:basedOn w:val="DefaultParagraphFont"/>
    <w:link w:val="Heading1"/>
    <w:uiPriority w:val="9"/>
    <w:rsid w:val="00A1588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15887"/>
    <w:pPr>
      <w:outlineLvl w:val="9"/>
    </w:pPr>
    <w:rPr>
      <w:lang w:bidi="ar-SA"/>
    </w:rPr>
  </w:style>
  <w:style w:type="paragraph" w:styleId="FootnoteText">
    <w:name w:val="footnote text"/>
    <w:basedOn w:val="Normal"/>
    <w:link w:val="FootnoteTextChar"/>
    <w:uiPriority w:val="99"/>
    <w:semiHidden/>
    <w:unhideWhenUsed/>
    <w:rsid w:val="005C6E0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6E02"/>
    <w:rPr>
      <w:sz w:val="20"/>
      <w:szCs w:val="20"/>
    </w:rPr>
  </w:style>
  <w:style w:type="character" w:styleId="FootnoteReference">
    <w:name w:val="footnote reference"/>
    <w:basedOn w:val="DefaultParagraphFont"/>
    <w:uiPriority w:val="99"/>
    <w:semiHidden/>
    <w:unhideWhenUsed/>
    <w:rsid w:val="005C6E02"/>
    <w:rPr>
      <w:vertAlign w:val="superscript"/>
    </w:rPr>
  </w:style>
  <w:style w:type="character" w:styleId="CommentReference">
    <w:name w:val="annotation reference"/>
    <w:basedOn w:val="DefaultParagraphFont"/>
    <w:uiPriority w:val="99"/>
    <w:semiHidden/>
    <w:unhideWhenUsed/>
    <w:rsid w:val="00B23F21"/>
    <w:rPr>
      <w:sz w:val="16"/>
      <w:szCs w:val="16"/>
    </w:rPr>
  </w:style>
  <w:style w:type="paragraph" w:styleId="CommentText">
    <w:name w:val="annotation text"/>
    <w:basedOn w:val="Normal"/>
    <w:link w:val="CommentTextChar"/>
    <w:uiPriority w:val="99"/>
    <w:semiHidden/>
    <w:unhideWhenUsed/>
    <w:rsid w:val="00B23F21"/>
    <w:pPr>
      <w:spacing w:line="240" w:lineRule="auto"/>
    </w:pPr>
    <w:rPr>
      <w:sz w:val="20"/>
      <w:szCs w:val="20"/>
    </w:rPr>
  </w:style>
  <w:style w:type="character" w:customStyle="1" w:styleId="CommentTextChar">
    <w:name w:val="Comment Text Char"/>
    <w:basedOn w:val="DefaultParagraphFont"/>
    <w:link w:val="CommentText"/>
    <w:uiPriority w:val="99"/>
    <w:semiHidden/>
    <w:rsid w:val="00B23F21"/>
    <w:rPr>
      <w:sz w:val="20"/>
      <w:szCs w:val="20"/>
    </w:rPr>
  </w:style>
  <w:style w:type="paragraph" w:styleId="CommentSubject">
    <w:name w:val="annotation subject"/>
    <w:basedOn w:val="CommentText"/>
    <w:next w:val="CommentText"/>
    <w:link w:val="CommentSubjectChar"/>
    <w:uiPriority w:val="99"/>
    <w:semiHidden/>
    <w:unhideWhenUsed/>
    <w:rsid w:val="00B23F21"/>
    <w:rPr>
      <w:b/>
      <w:bCs/>
    </w:rPr>
  </w:style>
  <w:style w:type="character" w:customStyle="1" w:styleId="CommentSubjectChar">
    <w:name w:val="Comment Subject Char"/>
    <w:basedOn w:val="CommentTextChar"/>
    <w:link w:val="CommentSubject"/>
    <w:uiPriority w:val="99"/>
    <w:semiHidden/>
    <w:rsid w:val="00B23F21"/>
    <w:rPr>
      <w:b/>
      <w:bCs/>
      <w:sz w:val="20"/>
      <w:szCs w:val="20"/>
    </w:rPr>
  </w:style>
  <w:style w:type="paragraph" w:styleId="BalloonText">
    <w:name w:val="Balloon Text"/>
    <w:basedOn w:val="Normal"/>
    <w:link w:val="BalloonTextChar"/>
    <w:uiPriority w:val="99"/>
    <w:semiHidden/>
    <w:unhideWhenUsed/>
    <w:rsid w:val="00B23F2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3F21"/>
    <w:rPr>
      <w:rFonts w:ascii="Segoe UI" w:hAnsi="Segoe UI" w:cs="Segoe UI"/>
      <w:sz w:val="18"/>
      <w:szCs w:val="18"/>
    </w:rPr>
  </w:style>
  <w:style w:type="character" w:customStyle="1" w:styleId="Heading2Char">
    <w:name w:val="Heading 2 Char"/>
    <w:basedOn w:val="DefaultParagraphFont"/>
    <w:link w:val="Heading2"/>
    <w:uiPriority w:val="9"/>
    <w:rsid w:val="00B87B9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87B9B"/>
    <w:rPr>
      <w:rFonts w:asciiTheme="majorHAnsi" w:eastAsiaTheme="majorEastAsia" w:hAnsiTheme="majorHAnsi" w:cstheme="majorBidi"/>
      <w:color w:val="1F3763" w:themeColor="accent1" w:themeShade="7F"/>
    </w:rPr>
  </w:style>
  <w:style w:type="paragraph" w:styleId="TOC1">
    <w:name w:val="toc 1"/>
    <w:basedOn w:val="Normal"/>
    <w:next w:val="Normal"/>
    <w:autoRedefine/>
    <w:uiPriority w:val="39"/>
    <w:unhideWhenUsed/>
    <w:rsid w:val="00B87B9B"/>
    <w:pPr>
      <w:spacing w:after="100"/>
    </w:pPr>
  </w:style>
  <w:style w:type="paragraph" w:styleId="TOC2">
    <w:name w:val="toc 2"/>
    <w:basedOn w:val="Normal"/>
    <w:next w:val="Normal"/>
    <w:autoRedefine/>
    <w:uiPriority w:val="39"/>
    <w:unhideWhenUsed/>
    <w:rsid w:val="00B87B9B"/>
    <w:pPr>
      <w:spacing w:after="100"/>
      <w:ind w:left="240"/>
    </w:pPr>
  </w:style>
  <w:style w:type="paragraph" w:styleId="TOC3">
    <w:name w:val="toc 3"/>
    <w:basedOn w:val="Normal"/>
    <w:next w:val="Normal"/>
    <w:autoRedefine/>
    <w:uiPriority w:val="39"/>
    <w:unhideWhenUsed/>
    <w:rsid w:val="00B87B9B"/>
    <w:pPr>
      <w:spacing w:after="100"/>
      <w:ind w:left="480"/>
    </w:pPr>
  </w:style>
  <w:style w:type="character" w:styleId="Hyperlink">
    <w:name w:val="Hyperlink"/>
    <w:basedOn w:val="DefaultParagraphFont"/>
    <w:uiPriority w:val="99"/>
    <w:unhideWhenUsed/>
    <w:rsid w:val="00B87B9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PNG"/><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emf"/><Relationship Id="rId10" Type="http://schemas.microsoft.com/office/2011/relationships/commentsExtended" Target="commentsExtended.xm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7D09EC-E731-4B5E-9995-37FB229CB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6366</Words>
  <Characters>36292</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Avital Kaplan</dc:creator>
  <cp:keywords/>
  <dc:description/>
  <cp:lastModifiedBy>Avital Kaplan</cp:lastModifiedBy>
  <cp:revision>2</cp:revision>
  <dcterms:created xsi:type="dcterms:W3CDTF">2018-02-16T12:13:00Z</dcterms:created>
  <dcterms:modified xsi:type="dcterms:W3CDTF">2018-02-16T12:13:00Z</dcterms:modified>
</cp:coreProperties>
</file>