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034E" w14:textId="306C57D7" w:rsidR="00A70470" w:rsidRPr="00565B74" w:rsidRDefault="00D43DCD" w:rsidP="00A70470">
      <w:pPr>
        <w:jc w:val="center"/>
        <w:rPr>
          <w:rFonts w:ascii="Times New Roman" w:hAnsi="Times New Roman" w:cs="Times New Roman"/>
          <w:b/>
          <w:sz w:val="32"/>
          <w:lang w:val="en-US"/>
        </w:rPr>
      </w:pPr>
      <w:r w:rsidRPr="00565B74">
        <w:rPr>
          <w:rFonts w:ascii="Times New Roman" w:hAnsi="Times New Roman" w:cs="Times New Roman"/>
          <w:b/>
          <w:sz w:val="32"/>
          <w:lang w:val="en-US"/>
        </w:rPr>
        <w:t>The determinants of success in social enterprises</w:t>
      </w:r>
      <w:r w:rsidR="00A70470" w:rsidRPr="00565B74">
        <w:rPr>
          <w:rFonts w:ascii="Times New Roman" w:hAnsi="Times New Roman" w:cs="Times New Roman"/>
          <w:b/>
          <w:sz w:val="32"/>
          <w:lang w:val="en-US"/>
        </w:rPr>
        <w:t xml:space="preserve">: </w:t>
      </w:r>
      <w:r w:rsidR="00A70470" w:rsidRPr="00565B74">
        <w:rPr>
          <w:rFonts w:ascii="Times New Roman" w:hAnsi="Times New Roman" w:cs="Times New Roman"/>
          <w:b/>
          <w:sz w:val="32"/>
          <w:lang w:val="en-US"/>
        </w:rPr>
        <w:br/>
      </w:r>
      <w:r w:rsidRPr="00565B74">
        <w:rPr>
          <w:rFonts w:ascii="Times New Roman" w:hAnsi="Times New Roman" w:cs="Times New Roman"/>
          <w:b/>
          <w:sz w:val="32"/>
          <w:lang w:val="en-US"/>
        </w:rPr>
        <w:t>how entrepreneurial orientation, m</w:t>
      </w:r>
      <w:r w:rsidR="00B1149B" w:rsidRPr="00565B74">
        <w:rPr>
          <w:rFonts w:ascii="Times New Roman" w:hAnsi="Times New Roman" w:cs="Times New Roman"/>
          <w:b/>
          <w:sz w:val="32"/>
          <w:lang w:val="en-US"/>
        </w:rPr>
        <w:t>anagement</w:t>
      </w:r>
      <w:r w:rsidRPr="00565B74">
        <w:rPr>
          <w:rFonts w:ascii="Times New Roman" w:hAnsi="Times New Roman" w:cs="Times New Roman"/>
          <w:b/>
          <w:sz w:val="32"/>
          <w:lang w:val="en-US"/>
        </w:rPr>
        <w:t xml:space="preserve"> c</w:t>
      </w:r>
      <w:r w:rsidR="00A70470" w:rsidRPr="00565B74">
        <w:rPr>
          <w:rFonts w:ascii="Times New Roman" w:hAnsi="Times New Roman" w:cs="Times New Roman"/>
          <w:b/>
          <w:sz w:val="32"/>
          <w:lang w:val="en-US"/>
        </w:rPr>
        <w:t>ultur</w:t>
      </w:r>
      <w:r w:rsidRPr="00565B74">
        <w:rPr>
          <w:rFonts w:ascii="Times New Roman" w:hAnsi="Times New Roman" w:cs="Times New Roman"/>
          <w:b/>
          <w:sz w:val="32"/>
          <w:lang w:val="en-US"/>
        </w:rPr>
        <w:t>e, an</w:t>
      </w:r>
      <w:r w:rsidR="00A70470" w:rsidRPr="00565B74">
        <w:rPr>
          <w:rFonts w:ascii="Times New Roman" w:hAnsi="Times New Roman" w:cs="Times New Roman"/>
          <w:b/>
          <w:sz w:val="32"/>
          <w:lang w:val="en-US"/>
        </w:rPr>
        <w:t xml:space="preserve">d </w:t>
      </w:r>
      <w:r w:rsidRPr="00565B74">
        <w:rPr>
          <w:rFonts w:ascii="Times New Roman" w:hAnsi="Times New Roman" w:cs="Times New Roman"/>
          <w:b/>
          <w:sz w:val="32"/>
          <w:lang w:val="en-US"/>
        </w:rPr>
        <w:br/>
        <w:t>o</w:t>
      </w:r>
      <w:r w:rsidR="00B1149B" w:rsidRPr="00565B74">
        <w:rPr>
          <w:rFonts w:ascii="Times New Roman" w:hAnsi="Times New Roman" w:cs="Times New Roman"/>
          <w:b/>
          <w:sz w:val="32"/>
          <w:lang w:val="en-US"/>
        </w:rPr>
        <w:t>rgani</w:t>
      </w:r>
      <w:r w:rsidRPr="00565B74">
        <w:rPr>
          <w:rFonts w:ascii="Times New Roman" w:hAnsi="Times New Roman" w:cs="Times New Roman"/>
          <w:b/>
          <w:sz w:val="32"/>
          <w:lang w:val="en-US"/>
        </w:rPr>
        <w:t>zational struc</w:t>
      </w:r>
      <w:r w:rsidR="00A70470" w:rsidRPr="00565B74">
        <w:rPr>
          <w:rFonts w:ascii="Times New Roman" w:hAnsi="Times New Roman" w:cs="Times New Roman"/>
          <w:b/>
          <w:sz w:val="32"/>
          <w:lang w:val="en-US"/>
        </w:rPr>
        <w:t>tur</w:t>
      </w:r>
      <w:r w:rsidRPr="00565B74">
        <w:rPr>
          <w:rFonts w:ascii="Times New Roman" w:hAnsi="Times New Roman" w:cs="Times New Roman"/>
          <w:b/>
          <w:sz w:val="32"/>
          <w:lang w:val="en-US"/>
        </w:rPr>
        <w:t>e shape organizational success</w:t>
      </w:r>
    </w:p>
    <w:p w14:paraId="03EEB5F9" w14:textId="77777777" w:rsidR="00A203CD" w:rsidRPr="00565B74" w:rsidRDefault="00A203CD" w:rsidP="00A203CD">
      <w:pPr>
        <w:jc w:val="center"/>
        <w:rPr>
          <w:rFonts w:ascii="Times New Roman" w:hAnsi="Times New Roman" w:cs="Times New Roman"/>
          <w:b/>
          <w:sz w:val="28"/>
          <w:lang w:val="en-US"/>
        </w:rPr>
      </w:pPr>
    </w:p>
    <w:p w14:paraId="77C7B92A" w14:textId="4B81A872" w:rsidR="00A70470" w:rsidRPr="00565B74" w:rsidRDefault="00871B0A" w:rsidP="00666079">
      <w:pPr>
        <w:rPr>
          <w:rFonts w:ascii="Times New Roman" w:hAnsi="Times New Roman" w:cs="Times New Roman"/>
          <w:b/>
          <w:sz w:val="24"/>
          <w:lang w:val="en-US"/>
        </w:rPr>
      </w:pPr>
      <w:r w:rsidRPr="00565B74">
        <w:rPr>
          <w:rFonts w:ascii="Times New Roman" w:hAnsi="Times New Roman" w:cs="Times New Roman"/>
          <w:b/>
          <w:sz w:val="24"/>
          <w:lang w:val="en-US"/>
        </w:rPr>
        <w:t xml:space="preserve">Keywords: </w:t>
      </w:r>
      <w:r w:rsidR="00D43DCD" w:rsidRPr="00565B74">
        <w:rPr>
          <w:rFonts w:ascii="Times New Roman" w:hAnsi="Times New Roman" w:cs="Times New Roman"/>
          <w:b/>
          <w:sz w:val="24"/>
          <w:lang w:val="en-US"/>
        </w:rPr>
        <w:t>s</w:t>
      </w:r>
      <w:r w:rsidR="004147E7" w:rsidRPr="00565B74">
        <w:rPr>
          <w:rFonts w:ascii="Times New Roman" w:hAnsi="Times New Roman" w:cs="Times New Roman"/>
          <w:b/>
          <w:sz w:val="24"/>
          <w:lang w:val="en-US"/>
        </w:rPr>
        <w:t>ocial enterprise</w:t>
      </w:r>
      <w:r w:rsidR="00A70470" w:rsidRPr="00565B74">
        <w:rPr>
          <w:rFonts w:ascii="Times New Roman" w:hAnsi="Times New Roman" w:cs="Times New Roman"/>
          <w:b/>
          <w:sz w:val="24"/>
          <w:lang w:val="en-US"/>
        </w:rPr>
        <w:t xml:space="preserve">, </w:t>
      </w:r>
      <w:r w:rsidR="00D43DCD" w:rsidRPr="00565B74">
        <w:rPr>
          <w:rFonts w:ascii="Times New Roman" w:hAnsi="Times New Roman" w:cs="Times New Roman"/>
          <w:b/>
          <w:sz w:val="24"/>
          <w:lang w:val="en-US"/>
        </w:rPr>
        <w:t>ent</w:t>
      </w:r>
      <w:r w:rsidR="004147E7" w:rsidRPr="00565B74">
        <w:rPr>
          <w:rFonts w:ascii="Times New Roman" w:hAnsi="Times New Roman" w:cs="Times New Roman"/>
          <w:b/>
          <w:sz w:val="24"/>
          <w:lang w:val="en-US"/>
        </w:rPr>
        <w:t>r</w:t>
      </w:r>
      <w:r w:rsidR="00D43DCD" w:rsidRPr="00565B74">
        <w:rPr>
          <w:rFonts w:ascii="Times New Roman" w:hAnsi="Times New Roman" w:cs="Times New Roman"/>
          <w:b/>
          <w:sz w:val="24"/>
          <w:lang w:val="en-US"/>
        </w:rPr>
        <w:t>e</w:t>
      </w:r>
      <w:r w:rsidR="004147E7" w:rsidRPr="00565B74">
        <w:rPr>
          <w:rFonts w:ascii="Times New Roman" w:hAnsi="Times New Roman" w:cs="Times New Roman"/>
          <w:b/>
          <w:sz w:val="24"/>
          <w:lang w:val="en-US"/>
        </w:rPr>
        <w:t>preneurial orientation</w:t>
      </w:r>
      <w:r w:rsidR="005746D0" w:rsidRPr="00565B74">
        <w:rPr>
          <w:rFonts w:ascii="Times New Roman" w:hAnsi="Times New Roman" w:cs="Times New Roman"/>
          <w:b/>
          <w:sz w:val="24"/>
          <w:lang w:val="en-US"/>
        </w:rPr>
        <w:t xml:space="preserve">, </w:t>
      </w:r>
      <w:r w:rsidR="004147E7" w:rsidRPr="00565B74">
        <w:rPr>
          <w:rFonts w:ascii="Times New Roman" w:hAnsi="Times New Roman" w:cs="Times New Roman"/>
          <w:b/>
          <w:sz w:val="24"/>
          <w:lang w:val="en-US"/>
        </w:rPr>
        <w:t>m</w:t>
      </w:r>
      <w:r w:rsidR="001E4E4F" w:rsidRPr="00565B74">
        <w:rPr>
          <w:rFonts w:ascii="Times New Roman" w:hAnsi="Times New Roman" w:cs="Times New Roman"/>
          <w:b/>
          <w:sz w:val="24"/>
          <w:lang w:val="en-US"/>
        </w:rPr>
        <w:t>anagement</w:t>
      </w:r>
      <w:r w:rsidR="004147E7" w:rsidRPr="00565B74">
        <w:rPr>
          <w:rFonts w:ascii="Times New Roman" w:hAnsi="Times New Roman" w:cs="Times New Roman"/>
          <w:b/>
          <w:sz w:val="24"/>
          <w:lang w:val="en-US"/>
        </w:rPr>
        <w:t xml:space="preserve"> c</w:t>
      </w:r>
      <w:r w:rsidR="001E4E4F" w:rsidRPr="00565B74">
        <w:rPr>
          <w:rFonts w:ascii="Times New Roman" w:hAnsi="Times New Roman" w:cs="Times New Roman"/>
          <w:b/>
          <w:sz w:val="24"/>
          <w:lang w:val="en-US"/>
        </w:rPr>
        <w:t>ultur</w:t>
      </w:r>
      <w:r w:rsidR="004147E7" w:rsidRPr="00565B74">
        <w:rPr>
          <w:rFonts w:ascii="Times New Roman" w:hAnsi="Times New Roman" w:cs="Times New Roman"/>
          <w:b/>
          <w:sz w:val="24"/>
          <w:lang w:val="en-US"/>
        </w:rPr>
        <w:t>e, organiz</w:t>
      </w:r>
      <w:r w:rsidR="001E4E4F" w:rsidRPr="00565B74">
        <w:rPr>
          <w:rFonts w:ascii="Times New Roman" w:hAnsi="Times New Roman" w:cs="Times New Roman"/>
          <w:b/>
          <w:sz w:val="24"/>
          <w:lang w:val="en-US"/>
        </w:rPr>
        <w:t>ation</w:t>
      </w:r>
      <w:r w:rsidR="004147E7" w:rsidRPr="00565B74">
        <w:rPr>
          <w:rFonts w:ascii="Times New Roman" w:hAnsi="Times New Roman" w:cs="Times New Roman"/>
          <w:b/>
          <w:sz w:val="24"/>
          <w:lang w:val="en-US"/>
        </w:rPr>
        <w:t>al struc</w:t>
      </w:r>
      <w:r w:rsidR="001E4E4F" w:rsidRPr="00565B74">
        <w:rPr>
          <w:rFonts w:ascii="Times New Roman" w:hAnsi="Times New Roman" w:cs="Times New Roman"/>
          <w:b/>
          <w:sz w:val="24"/>
          <w:lang w:val="en-US"/>
        </w:rPr>
        <w:t>tur</w:t>
      </w:r>
      <w:r w:rsidR="004147E7" w:rsidRPr="00565B74">
        <w:rPr>
          <w:rFonts w:ascii="Times New Roman" w:hAnsi="Times New Roman" w:cs="Times New Roman"/>
          <w:b/>
          <w:sz w:val="24"/>
          <w:lang w:val="en-US"/>
        </w:rPr>
        <w:t>e</w:t>
      </w:r>
      <w:r w:rsidR="001E4E4F" w:rsidRPr="00565B74">
        <w:rPr>
          <w:rFonts w:ascii="Times New Roman" w:hAnsi="Times New Roman" w:cs="Times New Roman"/>
          <w:b/>
          <w:sz w:val="24"/>
          <w:lang w:val="en-US"/>
        </w:rPr>
        <w:t xml:space="preserve">, </w:t>
      </w:r>
      <w:r w:rsidR="004147E7" w:rsidRPr="00565B74">
        <w:rPr>
          <w:rFonts w:ascii="Times New Roman" w:hAnsi="Times New Roman" w:cs="Times New Roman"/>
          <w:b/>
          <w:sz w:val="24"/>
          <w:lang w:val="en-US"/>
        </w:rPr>
        <w:t>o</w:t>
      </w:r>
      <w:r w:rsidR="005746D0" w:rsidRPr="00565B74">
        <w:rPr>
          <w:rFonts w:ascii="Times New Roman" w:hAnsi="Times New Roman" w:cs="Times New Roman"/>
          <w:b/>
          <w:sz w:val="24"/>
          <w:lang w:val="en-US"/>
        </w:rPr>
        <w:t>rgani</w:t>
      </w:r>
      <w:r w:rsidR="004147E7" w:rsidRPr="00565B74">
        <w:rPr>
          <w:rFonts w:ascii="Times New Roman" w:hAnsi="Times New Roman" w:cs="Times New Roman"/>
          <w:b/>
          <w:sz w:val="24"/>
          <w:lang w:val="en-US"/>
        </w:rPr>
        <w:t>zational success</w:t>
      </w:r>
    </w:p>
    <w:p w14:paraId="44178ACD" w14:textId="77777777" w:rsidR="00101187" w:rsidRPr="00565B74" w:rsidRDefault="00101187" w:rsidP="00C83290">
      <w:pPr>
        <w:spacing w:line="360" w:lineRule="auto"/>
        <w:rPr>
          <w:rFonts w:ascii="Times New Roman" w:hAnsi="Times New Roman" w:cs="Times New Roman"/>
          <w:b/>
          <w:sz w:val="28"/>
          <w:szCs w:val="24"/>
          <w:lang w:val="en-US"/>
        </w:rPr>
      </w:pPr>
    </w:p>
    <w:p w14:paraId="5634AEC4" w14:textId="40F4A266" w:rsidR="001665D3" w:rsidRPr="00565B74" w:rsidRDefault="00D43DCD" w:rsidP="00C83290">
      <w:pPr>
        <w:spacing w:line="360" w:lineRule="auto"/>
        <w:rPr>
          <w:rFonts w:ascii="Times New Roman" w:hAnsi="Times New Roman" w:cs="Times New Roman"/>
          <w:b/>
          <w:sz w:val="28"/>
          <w:szCs w:val="24"/>
          <w:lang w:val="en-US"/>
        </w:rPr>
      </w:pPr>
      <w:r w:rsidRPr="00565B74">
        <w:rPr>
          <w:rFonts w:ascii="Times New Roman" w:hAnsi="Times New Roman" w:cs="Times New Roman"/>
          <w:b/>
          <w:sz w:val="28"/>
          <w:szCs w:val="24"/>
          <w:lang w:val="en-US"/>
        </w:rPr>
        <w:t>Summary</w:t>
      </w:r>
    </w:p>
    <w:p w14:paraId="036F27AF" w14:textId="1FF54B58" w:rsidR="00FB5B18" w:rsidRPr="00565B74" w:rsidRDefault="00FB5B18"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Social enterprises with a pronounced entrepreneurial orientation are more successful than </w:t>
      </w:r>
      <w:r w:rsidR="00330FC4" w:rsidRPr="00565B74">
        <w:rPr>
          <w:rFonts w:ascii="Times New Roman" w:hAnsi="Times New Roman" w:cs="Times New Roman"/>
          <w:sz w:val="24"/>
          <w:szCs w:val="24"/>
          <w:lang w:val="en-US"/>
        </w:rPr>
        <w:t>those, which</w:t>
      </w:r>
      <w:r w:rsidRPr="00565B74">
        <w:rPr>
          <w:rFonts w:ascii="Times New Roman" w:hAnsi="Times New Roman" w:cs="Times New Roman"/>
          <w:sz w:val="24"/>
          <w:szCs w:val="24"/>
          <w:lang w:val="en-US"/>
        </w:rPr>
        <w:t xml:space="preserve"> are less oriented towards innovation, take fewer risks, and are less proactive than the</w:t>
      </w:r>
      <w:r w:rsidR="00CC4198" w:rsidRPr="00565B74">
        <w:rPr>
          <w:rFonts w:ascii="Times New Roman" w:hAnsi="Times New Roman" w:cs="Times New Roman"/>
          <w:sz w:val="24"/>
          <w:szCs w:val="24"/>
          <w:lang w:val="en-US"/>
        </w:rPr>
        <w:t>ir</w:t>
      </w:r>
      <w:r w:rsidRPr="00565B74">
        <w:rPr>
          <w:rFonts w:ascii="Times New Roman" w:hAnsi="Times New Roman" w:cs="Times New Roman"/>
          <w:sz w:val="24"/>
          <w:szCs w:val="24"/>
          <w:lang w:val="en-US"/>
        </w:rPr>
        <w:t xml:space="preserve"> competitors. This </w:t>
      </w:r>
      <w:r w:rsidR="00CC4198" w:rsidRPr="00565B74">
        <w:rPr>
          <w:rFonts w:ascii="Times New Roman" w:hAnsi="Times New Roman" w:cs="Times New Roman"/>
          <w:sz w:val="24"/>
          <w:szCs w:val="24"/>
          <w:lang w:val="en-US"/>
        </w:rPr>
        <w:t>is shown by the results</w:t>
      </w:r>
      <w:r w:rsidRPr="00565B74">
        <w:rPr>
          <w:rFonts w:ascii="Times New Roman" w:hAnsi="Times New Roman" w:cs="Times New Roman"/>
          <w:sz w:val="24"/>
          <w:szCs w:val="24"/>
          <w:lang w:val="en-US"/>
        </w:rPr>
        <w:t xml:space="preserve"> of a </w:t>
      </w:r>
      <w:r w:rsidR="0026714D" w:rsidRPr="00565B74">
        <w:rPr>
          <w:rFonts w:ascii="Times New Roman" w:hAnsi="Times New Roman" w:cs="Times New Roman"/>
          <w:sz w:val="24"/>
          <w:szCs w:val="24"/>
          <w:lang w:val="en-US"/>
        </w:rPr>
        <w:t>survey of 257</w:t>
      </w:r>
      <w:r w:rsidR="00CC4198" w:rsidRPr="00565B74">
        <w:rPr>
          <w:rFonts w:ascii="Times New Roman" w:hAnsi="Times New Roman" w:cs="Times New Roman"/>
          <w:sz w:val="24"/>
          <w:szCs w:val="24"/>
          <w:lang w:val="en-US"/>
        </w:rPr>
        <w:t xml:space="preserve"> Swiss social enterprises </w:t>
      </w:r>
      <w:r w:rsidR="0001087C" w:rsidRPr="00565B74">
        <w:rPr>
          <w:rFonts w:ascii="Times New Roman" w:hAnsi="Times New Roman" w:cs="Times New Roman"/>
          <w:sz w:val="24"/>
          <w:szCs w:val="24"/>
          <w:lang w:val="en-US"/>
        </w:rPr>
        <w:t>offering customers residential, jo</w:t>
      </w:r>
      <w:r w:rsidR="00CC4198" w:rsidRPr="00565B74">
        <w:rPr>
          <w:rFonts w:ascii="Times New Roman" w:hAnsi="Times New Roman" w:cs="Times New Roman"/>
          <w:sz w:val="24"/>
          <w:szCs w:val="24"/>
          <w:lang w:val="en-US"/>
        </w:rPr>
        <w:t>b, education, and consulting services in the context of social integration while</w:t>
      </w:r>
      <w:r w:rsidR="0001087C" w:rsidRPr="00565B74">
        <w:rPr>
          <w:rFonts w:ascii="Times New Roman" w:hAnsi="Times New Roman" w:cs="Times New Roman"/>
          <w:sz w:val="24"/>
          <w:szCs w:val="24"/>
          <w:lang w:val="en-US"/>
        </w:rPr>
        <w:t xml:space="preserve"> being </w:t>
      </w:r>
      <w:r w:rsidR="00CC4198" w:rsidRPr="00565B74">
        <w:rPr>
          <w:rFonts w:ascii="Times New Roman" w:hAnsi="Times New Roman" w:cs="Times New Roman"/>
          <w:sz w:val="24"/>
          <w:szCs w:val="24"/>
          <w:lang w:val="en-US"/>
        </w:rPr>
        <w:t>financed</w:t>
      </w:r>
      <w:r w:rsidR="0001087C" w:rsidRPr="00565B74">
        <w:rPr>
          <w:rFonts w:ascii="Times New Roman" w:hAnsi="Times New Roman" w:cs="Times New Roman"/>
          <w:sz w:val="24"/>
          <w:szCs w:val="24"/>
          <w:lang w:val="en-US"/>
        </w:rPr>
        <w:t xml:space="preserve"> mostly via service agreements or other public funds. Organ</w:t>
      </w:r>
      <w:r w:rsidR="00CC4198" w:rsidRPr="00565B74">
        <w:rPr>
          <w:rFonts w:ascii="Times New Roman" w:hAnsi="Times New Roman" w:cs="Times New Roman"/>
          <w:sz w:val="24"/>
          <w:szCs w:val="24"/>
          <w:lang w:val="en-US"/>
        </w:rPr>
        <w:t>izational success was measured</w:t>
      </w:r>
      <w:r w:rsidR="0001087C" w:rsidRPr="00565B74">
        <w:rPr>
          <w:rFonts w:ascii="Times New Roman" w:hAnsi="Times New Roman" w:cs="Times New Roman"/>
          <w:sz w:val="24"/>
          <w:szCs w:val="24"/>
          <w:lang w:val="en-US"/>
        </w:rPr>
        <w:t xml:space="preserve"> as a dependent variable</w:t>
      </w:r>
      <w:r w:rsidR="00CC4198" w:rsidRPr="00565B74">
        <w:rPr>
          <w:rFonts w:ascii="Times New Roman" w:hAnsi="Times New Roman" w:cs="Times New Roman"/>
          <w:sz w:val="24"/>
          <w:szCs w:val="24"/>
          <w:lang w:val="en-US"/>
        </w:rPr>
        <w:t xml:space="preserve"> with several dimensions</w:t>
      </w:r>
      <w:r w:rsidR="0001087C" w:rsidRPr="00565B74">
        <w:rPr>
          <w:rFonts w:ascii="Times New Roman" w:hAnsi="Times New Roman" w:cs="Times New Roman"/>
          <w:sz w:val="24"/>
          <w:szCs w:val="24"/>
          <w:lang w:val="en-US"/>
        </w:rPr>
        <w:t>. Apart from entrepre</w:t>
      </w:r>
      <w:r w:rsidR="00CC4198" w:rsidRPr="00565B74">
        <w:rPr>
          <w:rFonts w:ascii="Times New Roman" w:hAnsi="Times New Roman" w:cs="Times New Roman"/>
          <w:sz w:val="24"/>
          <w:szCs w:val="24"/>
          <w:lang w:val="en-US"/>
        </w:rPr>
        <w:t>neurial orientation as an</w:t>
      </w:r>
      <w:r w:rsidR="0001087C" w:rsidRPr="00565B74">
        <w:rPr>
          <w:rFonts w:ascii="Times New Roman" w:hAnsi="Times New Roman" w:cs="Times New Roman"/>
          <w:sz w:val="24"/>
          <w:szCs w:val="24"/>
          <w:lang w:val="en-US"/>
        </w:rPr>
        <w:t xml:space="preserve"> </w:t>
      </w:r>
      <w:r w:rsidR="00CC4198" w:rsidRPr="00565B74">
        <w:rPr>
          <w:rFonts w:ascii="Times New Roman" w:hAnsi="Times New Roman" w:cs="Times New Roman"/>
          <w:sz w:val="24"/>
          <w:szCs w:val="24"/>
          <w:lang w:val="en-US"/>
        </w:rPr>
        <w:t>independent variable, the anchoring o</w:t>
      </w:r>
      <w:r w:rsidR="0001087C" w:rsidRPr="00565B74">
        <w:rPr>
          <w:rFonts w:ascii="Times New Roman" w:hAnsi="Times New Roman" w:cs="Times New Roman"/>
          <w:sz w:val="24"/>
          <w:szCs w:val="24"/>
          <w:lang w:val="en-US"/>
        </w:rPr>
        <w:t xml:space="preserve">f organizational strategy and internal communication </w:t>
      </w:r>
      <w:r w:rsidR="00CC4198" w:rsidRPr="00565B74">
        <w:rPr>
          <w:rFonts w:ascii="Times New Roman" w:hAnsi="Times New Roman" w:cs="Times New Roman"/>
          <w:sz w:val="24"/>
          <w:szCs w:val="24"/>
          <w:lang w:val="en-US"/>
        </w:rPr>
        <w:t>also play decisive roles in</w:t>
      </w:r>
      <w:r w:rsidR="0001087C" w:rsidRPr="00565B74">
        <w:rPr>
          <w:rFonts w:ascii="Times New Roman" w:hAnsi="Times New Roman" w:cs="Times New Roman"/>
          <w:sz w:val="24"/>
          <w:szCs w:val="24"/>
          <w:lang w:val="en-US"/>
        </w:rPr>
        <w:t xml:space="preserve"> organizational success.</w:t>
      </w:r>
    </w:p>
    <w:p w14:paraId="1BF41229" w14:textId="06C0B90D" w:rsidR="00851481" w:rsidRPr="00565B74" w:rsidRDefault="0062537A" w:rsidP="00463C37">
      <w:pPr>
        <w:spacing w:line="360" w:lineRule="auto"/>
        <w:jc w:val="both"/>
        <w:rPr>
          <w:rFonts w:ascii="Times New Roman" w:hAnsi="Times New Roman" w:cs="Times New Roman"/>
          <w:b/>
          <w:sz w:val="28"/>
          <w:szCs w:val="24"/>
          <w:lang w:val="en-US"/>
        </w:rPr>
      </w:pPr>
      <w:r w:rsidRPr="00565B74">
        <w:rPr>
          <w:rFonts w:ascii="Times New Roman" w:hAnsi="Times New Roman" w:cs="Times New Roman"/>
          <w:b/>
          <w:sz w:val="28"/>
          <w:szCs w:val="24"/>
          <w:lang w:val="en-US"/>
        </w:rPr>
        <w:t>Introduction</w:t>
      </w:r>
    </w:p>
    <w:p w14:paraId="36A49784" w14:textId="7302A07E" w:rsidR="00E75E95" w:rsidRPr="00565B74" w:rsidRDefault="001160F5"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N</w:t>
      </w:r>
      <w:r w:rsidR="0011763E" w:rsidRPr="00565B74">
        <w:rPr>
          <w:rFonts w:ascii="Times New Roman" w:hAnsi="Times New Roman" w:cs="Times New Roman"/>
          <w:sz w:val="24"/>
          <w:szCs w:val="24"/>
          <w:lang w:val="en-US"/>
        </w:rPr>
        <w:t>on</w:t>
      </w:r>
      <w:r w:rsidRPr="00565B74">
        <w:rPr>
          <w:rFonts w:ascii="Times New Roman" w:hAnsi="Times New Roman" w:cs="Times New Roman"/>
          <w:sz w:val="24"/>
          <w:szCs w:val="24"/>
          <w:lang w:val="en-US"/>
        </w:rPr>
        <w:t>profit organizations</w:t>
      </w:r>
      <w:r w:rsidR="0011763E" w:rsidRPr="00565B74">
        <w:rPr>
          <w:rFonts w:ascii="Times New Roman" w:hAnsi="Times New Roman" w:cs="Times New Roman"/>
          <w:sz w:val="24"/>
          <w:szCs w:val="24"/>
          <w:lang w:val="en-US"/>
        </w:rPr>
        <w:t xml:space="preserve"> (NPOs</w:t>
      </w:r>
      <w:r w:rsidR="00B2698C" w:rsidRPr="00565B74">
        <w:rPr>
          <w:rFonts w:ascii="Times New Roman" w:hAnsi="Times New Roman" w:cs="Times New Roman"/>
          <w:sz w:val="24"/>
          <w:szCs w:val="24"/>
          <w:lang w:val="en-US"/>
        </w:rPr>
        <w:t>)</w:t>
      </w:r>
      <w:r w:rsidR="00E75E95" w:rsidRPr="00565B74">
        <w:rPr>
          <w:rFonts w:ascii="Times New Roman" w:hAnsi="Times New Roman" w:cs="Times New Roman"/>
          <w:sz w:val="24"/>
          <w:szCs w:val="24"/>
          <w:lang w:val="en-US"/>
        </w:rPr>
        <w:t xml:space="preserve"> delivering services in the educational, cultural, health and social sectors to either society as a whole or </w:t>
      </w:r>
      <w:r w:rsidR="008E2230" w:rsidRPr="00565B74">
        <w:rPr>
          <w:rFonts w:ascii="Times New Roman" w:hAnsi="Times New Roman" w:cs="Times New Roman"/>
          <w:sz w:val="24"/>
          <w:szCs w:val="24"/>
          <w:lang w:val="en-US"/>
        </w:rPr>
        <w:t xml:space="preserve">to </w:t>
      </w:r>
      <w:r w:rsidR="00E75E95" w:rsidRPr="00565B74">
        <w:rPr>
          <w:rFonts w:ascii="Times New Roman" w:hAnsi="Times New Roman" w:cs="Times New Roman"/>
          <w:sz w:val="24"/>
          <w:szCs w:val="24"/>
          <w:lang w:val="en-US"/>
        </w:rPr>
        <w:t xml:space="preserve">disadvantaged groups find themselves under increasing pressure to </w:t>
      </w:r>
      <w:r w:rsidR="008E2230" w:rsidRPr="00565B74">
        <w:rPr>
          <w:rFonts w:ascii="Times New Roman" w:hAnsi="Times New Roman" w:cs="Times New Roman"/>
          <w:sz w:val="24"/>
          <w:szCs w:val="24"/>
          <w:lang w:val="en-US"/>
        </w:rPr>
        <w:t>prove their credentials. Intensified competition for dwindling</w:t>
      </w:r>
      <w:r w:rsidR="00E75E95" w:rsidRPr="00565B74">
        <w:rPr>
          <w:rFonts w:ascii="Times New Roman" w:hAnsi="Times New Roman" w:cs="Times New Roman"/>
          <w:sz w:val="24"/>
          <w:szCs w:val="24"/>
          <w:lang w:val="en-US"/>
        </w:rPr>
        <w:t xml:space="preserve"> public funds and donations (Dees, 1998; </w:t>
      </w:r>
      <w:proofErr w:type="spellStart"/>
      <w:r w:rsidR="00E75E95" w:rsidRPr="00565B74">
        <w:rPr>
          <w:rFonts w:ascii="Times New Roman" w:hAnsi="Times New Roman" w:cs="Times New Roman"/>
          <w:sz w:val="24"/>
          <w:szCs w:val="24"/>
          <w:lang w:val="en-US"/>
        </w:rPr>
        <w:t>Haugh</w:t>
      </w:r>
      <w:proofErr w:type="spellEnd"/>
      <w:r w:rsidR="00E75E95" w:rsidRPr="00565B74">
        <w:rPr>
          <w:rFonts w:ascii="Times New Roman" w:hAnsi="Times New Roman" w:cs="Times New Roman"/>
          <w:sz w:val="24"/>
          <w:szCs w:val="24"/>
          <w:lang w:val="en-US"/>
        </w:rPr>
        <w:t xml:space="preserve">, 2007; </w:t>
      </w:r>
      <w:proofErr w:type="spellStart"/>
      <w:r w:rsidR="00E75E95" w:rsidRPr="00565B74">
        <w:rPr>
          <w:rFonts w:ascii="Times New Roman" w:hAnsi="Times New Roman" w:cs="Times New Roman"/>
          <w:sz w:val="24"/>
          <w:szCs w:val="24"/>
          <w:lang w:val="en-US"/>
        </w:rPr>
        <w:t>Weerawardena</w:t>
      </w:r>
      <w:proofErr w:type="spellEnd"/>
      <w:r w:rsidR="00E75E95" w:rsidRPr="00565B74">
        <w:rPr>
          <w:rFonts w:ascii="Times New Roman" w:hAnsi="Times New Roman" w:cs="Times New Roman"/>
          <w:sz w:val="24"/>
          <w:szCs w:val="24"/>
          <w:lang w:val="en-US"/>
        </w:rPr>
        <w:t xml:space="preserve"> &amp; Mort, 2006) drives them to </w:t>
      </w:r>
      <w:r w:rsidR="008E2230" w:rsidRPr="00565B74">
        <w:rPr>
          <w:rFonts w:ascii="Times New Roman" w:hAnsi="Times New Roman" w:cs="Times New Roman"/>
          <w:sz w:val="24"/>
          <w:szCs w:val="24"/>
          <w:lang w:val="en-US"/>
        </w:rPr>
        <w:t>earn increasing shares</w:t>
      </w:r>
      <w:r w:rsidR="0057511D" w:rsidRPr="00565B74">
        <w:rPr>
          <w:rFonts w:ascii="Times New Roman" w:hAnsi="Times New Roman" w:cs="Times New Roman"/>
          <w:sz w:val="24"/>
          <w:szCs w:val="24"/>
          <w:lang w:val="en-US"/>
        </w:rPr>
        <w:t xml:space="preserve"> of their budget </w:t>
      </w:r>
      <w:r w:rsidR="008E2230" w:rsidRPr="00565B74">
        <w:rPr>
          <w:rFonts w:ascii="Times New Roman" w:hAnsi="Times New Roman" w:cs="Times New Roman"/>
          <w:sz w:val="24"/>
          <w:szCs w:val="24"/>
          <w:lang w:val="en-US"/>
        </w:rPr>
        <w:t>from</w:t>
      </w:r>
      <w:r w:rsidR="0057511D" w:rsidRPr="00565B74">
        <w:rPr>
          <w:rFonts w:ascii="Times New Roman" w:hAnsi="Times New Roman" w:cs="Times New Roman"/>
          <w:sz w:val="24"/>
          <w:szCs w:val="24"/>
          <w:lang w:val="en-US"/>
        </w:rPr>
        <w:t xml:space="preserve"> marketable services (</w:t>
      </w:r>
      <w:proofErr w:type="spellStart"/>
      <w:r w:rsidR="0057511D" w:rsidRPr="00565B74">
        <w:rPr>
          <w:rFonts w:ascii="Times New Roman" w:hAnsi="Times New Roman" w:cs="Times New Roman"/>
          <w:sz w:val="24"/>
          <w:szCs w:val="24"/>
          <w:lang w:val="en-US"/>
        </w:rPr>
        <w:t>LeRoux</w:t>
      </w:r>
      <w:proofErr w:type="spellEnd"/>
      <w:r w:rsidR="0057511D" w:rsidRPr="00565B74">
        <w:rPr>
          <w:rFonts w:ascii="Times New Roman" w:hAnsi="Times New Roman" w:cs="Times New Roman"/>
          <w:sz w:val="24"/>
          <w:szCs w:val="24"/>
          <w:lang w:val="en-US"/>
        </w:rPr>
        <w:t xml:space="preserve">, 2005; </w:t>
      </w:r>
      <w:proofErr w:type="spellStart"/>
      <w:r w:rsidR="0057511D" w:rsidRPr="00565B74">
        <w:rPr>
          <w:rFonts w:ascii="Times New Roman" w:hAnsi="Times New Roman" w:cs="Times New Roman"/>
          <w:sz w:val="24"/>
          <w:szCs w:val="24"/>
          <w:lang w:val="en-US"/>
        </w:rPr>
        <w:t>Suykens</w:t>
      </w:r>
      <w:proofErr w:type="spellEnd"/>
      <w:r w:rsidR="0057511D" w:rsidRPr="00565B74">
        <w:rPr>
          <w:rFonts w:ascii="Times New Roman" w:hAnsi="Times New Roman" w:cs="Times New Roman"/>
          <w:sz w:val="24"/>
          <w:szCs w:val="24"/>
          <w:lang w:val="en-US"/>
        </w:rPr>
        <w:t xml:space="preserve"> et al., 2018).</w:t>
      </w:r>
      <w:r w:rsidR="008E2230" w:rsidRPr="00565B74">
        <w:rPr>
          <w:rFonts w:ascii="Times New Roman" w:hAnsi="Times New Roman" w:cs="Times New Roman"/>
          <w:sz w:val="24"/>
          <w:szCs w:val="24"/>
          <w:lang w:val="en-US"/>
        </w:rPr>
        <w:t xml:space="preserve"> </w:t>
      </w:r>
      <w:r w:rsidR="00330FC4" w:rsidRPr="00565B74">
        <w:rPr>
          <w:rFonts w:ascii="Times New Roman" w:hAnsi="Times New Roman" w:cs="Times New Roman"/>
          <w:sz w:val="24"/>
          <w:szCs w:val="24"/>
          <w:lang w:val="en-US"/>
        </w:rPr>
        <w:t>Professionals, whether as volunteers or employees, examine their organizational affiliations more assertively and critically under conditions of full employment and influenced by individual life designs and generational shifts in values (</w:t>
      </w:r>
      <w:proofErr w:type="spellStart"/>
      <w:r w:rsidR="00330FC4" w:rsidRPr="00565B74">
        <w:rPr>
          <w:rFonts w:ascii="Times New Roman" w:hAnsi="Times New Roman" w:cs="Times New Roman"/>
          <w:sz w:val="24"/>
          <w:szCs w:val="24"/>
          <w:lang w:val="en-US"/>
        </w:rPr>
        <w:t>Kovic</w:t>
      </w:r>
      <w:proofErr w:type="spellEnd"/>
      <w:r w:rsidR="00330FC4" w:rsidRPr="00565B74">
        <w:rPr>
          <w:rFonts w:ascii="Times New Roman" w:hAnsi="Times New Roman" w:cs="Times New Roman"/>
          <w:sz w:val="24"/>
          <w:szCs w:val="24"/>
          <w:lang w:val="en-US"/>
        </w:rPr>
        <w:t xml:space="preserve"> &amp; </w:t>
      </w:r>
      <w:proofErr w:type="spellStart"/>
      <w:r w:rsidR="00330FC4" w:rsidRPr="00565B74">
        <w:rPr>
          <w:rFonts w:ascii="Times New Roman" w:hAnsi="Times New Roman" w:cs="Times New Roman"/>
          <w:sz w:val="24"/>
          <w:szCs w:val="24"/>
          <w:lang w:val="en-US"/>
        </w:rPr>
        <w:t>Hänsli</w:t>
      </w:r>
      <w:proofErr w:type="spellEnd"/>
      <w:r w:rsidR="00330FC4" w:rsidRPr="00565B74">
        <w:rPr>
          <w:rFonts w:ascii="Times New Roman" w:hAnsi="Times New Roman" w:cs="Times New Roman"/>
          <w:sz w:val="24"/>
          <w:szCs w:val="24"/>
          <w:lang w:val="en-US"/>
        </w:rPr>
        <w:t xml:space="preserve">, 2018). </w:t>
      </w:r>
      <w:r w:rsidR="0011763E" w:rsidRPr="00565B74">
        <w:rPr>
          <w:rFonts w:ascii="Times New Roman" w:hAnsi="Times New Roman" w:cs="Times New Roman"/>
          <w:sz w:val="24"/>
          <w:szCs w:val="24"/>
          <w:lang w:val="en-US"/>
        </w:rPr>
        <w:t xml:space="preserve">The traditionally </w:t>
      </w:r>
      <w:r w:rsidR="008E2230" w:rsidRPr="00565B74">
        <w:rPr>
          <w:rFonts w:ascii="Times New Roman" w:hAnsi="Times New Roman" w:cs="Times New Roman"/>
          <w:sz w:val="24"/>
          <w:szCs w:val="24"/>
          <w:lang w:val="en-US"/>
        </w:rPr>
        <w:t>higher</w:t>
      </w:r>
      <w:r w:rsidR="0011763E" w:rsidRPr="00565B74">
        <w:rPr>
          <w:rFonts w:ascii="Times New Roman" w:hAnsi="Times New Roman" w:cs="Times New Roman"/>
          <w:sz w:val="24"/>
          <w:szCs w:val="24"/>
          <w:lang w:val="en-US"/>
        </w:rPr>
        <w:t xml:space="preserve"> reputation of NPOs is being endangered by voices opposing </w:t>
      </w:r>
      <w:r w:rsidR="008E2230" w:rsidRPr="00565B74">
        <w:rPr>
          <w:rFonts w:ascii="Times New Roman" w:hAnsi="Times New Roman" w:cs="Times New Roman"/>
          <w:sz w:val="24"/>
          <w:szCs w:val="24"/>
          <w:lang w:val="en-US"/>
        </w:rPr>
        <w:t xml:space="preserve">an </w:t>
      </w:r>
      <w:r w:rsidR="0011763E" w:rsidRPr="00565B74">
        <w:rPr>
          <w:rFonts w:ascii="Times New Roman" w:hAnsi="Times New Roman" w:cs="Times New Roman"/>
          <w:sz w:val="24"/>
          <w:szCs w:val="24"/>
          <w:lang w:val="en-US"/>
        </w:rPr>
        <w:t>expansive social policy or by media rep</w:t>
      </w:r>
      <w:r w:rsidR="008E2230" w:rsidRPr="00565B74">
        <w:rPr>
          <w:rFonts w:ascii="Times New Roman" w:hAnsi="Times New Roman" w:cs="Times New Roman"/>
          <w:sz w:val="24"/>
          <w:szCs w:val="24"/>
          <w:lang w:val="en-US"/>
        </w:rPr>
        <w:t>orts depicting conflicts of interest or</w:t>
      </w:r>
      <w:r w:rsidR="0011763E" w:rsidRPr="00565B74">
        <w:rPr>
          <w:rFonts w:ascii="Times New Roman" w:hAnsi="Times New Roman" w:cs="Times New Roman"/>
          <w:sz w:val="24"/>
          <w:szCs w:val="24"/>
          <w:lang w:val="en-US"/>
        </w:rPr>
        <w:t xml:space="preserve"> scandals. Finally, NPOs </w:t>
      </w:r>
      <w:r w:rsidR="000F5AAB" w:rsidRPr="00565B74">
        <w:rPr>
          <w:rFonts w:ascii="Times New Roman" w:hAnsi="Times New Roman" w:cs="Times New Roman"/>
          <w:sz w:val="24"/>
          <w:szCs w:val="24"/>
          <w:lang w:val="en-US"/>
        </w:rPr>
        <w:t xml:space="preserve">are </w:t>
      </w:r>
      <w:r w:rsidR="006D6028" w:rsidRPr="00565B74">
        <w:rPr>
          <w:rFonts w:ascii="Times New Roman" w:hAnsi="Times New Roman" w:cs="Times New Roman"/>
          <w:sz w:val="24"/>
          <w:szCs w:val="24"/>
          <w:lang w:val="en-US"/>
        </w:rPr>
        <w:t xml:space="preserve">being </w:t>
      </w:r>
      <w:r w:rsidR="008E2230" w:rsidRPr="00565B74">
        <w:rPr>
          <w:rFonts w:ascii="Times New Roman" w:hAnsi="Times New Roman" w:cs="Times New Roman"/>
          <w:sz w:val="24"/>
          <w:szCs w:val="24"/>
          <w:lang w:val="en-US"/>
        </w:rPr>
        <w:t xml:space="preserve">expected </w:t>
      </w:r>
      <w:r w:rsidR="00194447" w:rsidRPr="00565B74">
        <w:rPr>
          <w:rFonts w:ascii="Times New Roman" w:hAnsi="Times New Roman" w:cs="Times New Roman"/>
          <w:sz w:val="24"/>
          <w:szCs w:val="24"/>
          <w:lang w:val="en-US"/>
        </w:rPr>
        <w:t xml:space="preserve">to </w:t>
      </w:r>
      <w:r w:rsidR="00A85FDB" w:rsidRPr="00565B74">
        <w:rPr>
          <w:rFonts w:ascii="Times New Roman" w:hAnsi="Times New Roman" w:cs="Times New Roman"/>
          <w:sz w:val="24"/>
          <w:szCs w:val="24"/>
          <w:lang w:val="en-US"/>
        </w:rPr>
        <w:t xml:space="preserve">incorporate </w:t>
      </w:r>
      <w:r w:rsidR="006D6028" w:rsidRPr="00565B74">
        <w:rPr>
          <w:rFonts w:ascii="Times New Roman" w:hAnsi="Times New Roman" w:cs="Times New Roman"/>
          <w:sz w:val="24"/>
          <w:szCs w:val="24"/>
          <w:lang w:val="en-US"/>
        </w:rPr>
        <w:t>proven</w:t>
      </w:r>
      <w:r w:rsidR="00A85FDB" w:rsidRPr="00565B74">
        <w:rPr>
          <w:rFonts w:ascii="Times New Roman" w:hAnsi="Times New Roman" w:cs="Times New Roman"/>
          <w:sz w:val="24"/>
          <w:szCs w:val="24"/>
          <w:lang w:val="en-US"/>
        </w:rPr>
        <w:t xml:space="preserve"> business concepts to </w:t>
      </w:r>
      <w:r w:rsidR="006D6028" w:rsidRPr="00565B74">
        <w:rPr>
          <w:rFonts w:ascii="Times New Roman" w:hAnsi="Times New Roman" w:cs="Times New Roman"/>
          <w:sz w:val="24"/>
          <w:szCs w:val="24"/>
          <w:lang w:val="en-US"/>
        </w:rPr>
        <w:t xml:space="preserve">demonstrate </w:t>
      </w:r>
      <w:r w:rsidR="00A85FDB" w:rsidRPr="00565B74">
        <w:rPr>
          <w:rFonts w:ascii="Times New Roman" w:hAnsi="Times New Roman" w:cs="Times New Roman"/>
          <w:sz w:val="24"/>
          <w:szCs w:val="24"/>
          <w:lang w:val="en-US"/>
        </w:rPr>
        <w:t xml:space="preserve">their professionalism (Lu &amp; Park, 2018). Efficiency and effectiveness have </w:t>
      </w:r>
      <w:r w:rsidR="00EC1290" w:rsidRPr="00565B74">
        <w:rPr>
          <w:rFonts w:ascii="Times New Roman" w:hAnsi="Times New Roman" w:cs="Times New Roman"/>
          <w:sz w:val="24"/>
          <w:szCs w:val="24"/>
          <w:lang w:val="en-US"/>
        </w:rPr>
        <w:t>become</w:t>
      </w:r>
      <w:r w:rsidR="00A85FDB" w:rsidRPr="00565B74">
        <w:rPr>
          <w:rFonts w:ascii="Times New Roman" w:hAnsi="Times New Roman" w:cs="Times New Roman"/>
          <w:sz w:val="24"/>
          <w:szCs w:val="24"/>
          <w:lang w:val="en-US"/>
        </w:rPr>
        <w:t xml:space="preserve"> guidin</w:t>
      </w:r>
      <w:r w:rsidR="006D6028" w:rsidRPr="00565B74">
        <w:rPr>
          <w:rFonts w:ascii="Times New Roman" w:hAnsi="Times New Roman" w:cs="Times New Roman"/>
          <w:sz w:val="24"/>
          <w:szCs w:val="24"/>
          <w:lang w:val="en-US"/>
        </w:rPr>
        <w:t>g principle</w:t>
      </w:r>
      <w:r w:rsidR="00EC1290" w:rsidRPr="00565B74">
        <w:rPr>
          <w:rFonts w:ascii="Times New Roman" w:hAnsi="Times New Roman" w:cs="Times New Roman"/>
          <w:sz w:val="24"/>
          <w:szCs w:val="24"/>
          <w:lang w:val="en-US"/>
        </w:rPr>
        <w:t>s in the third sector, including increasingly organizations supporting</w:t>
      </w:r>
      <w:r w:rsidR="003A2AB3" w:rsidRPr="00565B74">
        <w:rPr>
          <w:rFonts w:ascii="Times New Roman" w:hAnsi="Times New Roman" w:cs="Times New Roman"/>
          <w:sz w:val="24"/>
          <w:szCs w:val="24"/>
          <w:lang w:val="en-US"/>
        </w:rPr>
        <w:t xml:space="preserve"> people </w:t>
      </w:r>
      <w:r w:rsidR="00EC1290" w:rsidRPr="00565B74">
        <w:rPr>
          <w:rFonts w:ascii="Times New Roman" w:hAnsi="Times New Roman" w:cs="Times New Roman"/>
          <w:sz w:val="24"/>
          <w:szCs w:val="24"/>
          <w:lang w:val="en-US"/>
        </w:rPr>
        <w:t xml:space="preserve">who are temporarily or permanently defeated by this modern understanding of rationality </w:t>
      </w:r>
      <w:r w:rsidR="003A2AB3" w:rsidRPr="00565B74">
        <w:rPr>
          <w:rFonts w:ascii="Times New Roman" w:hAnsi="Times New Roman" w:cs="Times New Roman"/>
          <w:sz w:val="24"/>
          <w:szCs w:val="24"/>
          <w:lang w:val="en-US"/>
        </w:rPr>
        <w:t>and depend on organized private support (Dart, 2004).</w:t>
      </w:r>
    </w:p>
    <w:p w14:paraId="3AEB5CE1" w14:textId="6F95F603" w:rsidR="00084B31" w:rsidRPr="00565B74" w:rsidRDefault="00084B31"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lastRenderedPageBreak/>
        <w:t>Social enterprises or NPOs with a social as well as economic mission can meet these challenges in various ways: thr</w:t>
      </w:r>
      <w:r w:rsidR="00E00163" w:rsidRPr="00565B74">
        <w:rPr>
          <w:rFonts w:ascii="Times New Roman" w:hAnsi="Times New Roman" w:cs="Times New Roman"/>
          <w:sz w:val="24"/>
          <w:szCs w:val="24"/>
          <w:lang w:val="en-US"/>
        </w:rPr>
        <w:t>ough lobbying and networking to</w:t>
      </w:r>
      <w:r w:rsidRPr="00565B74">
        <w:rPr>
          <w:rFonts w:ascii="Times New Roman" w:hAnsi="Times New Roman" w:cs="Times New Roman"/>
          <w:sz w:val="24"/>
          <w:szCs w:val="24"/>
          <w:lang w:val="en-US"/>
        </w:rPr>
        <w:t xml:space="preserve"> securin</w:t>
      </w:r>
      <w:r w:rsidR="00E00163" w:rsidRPr="00565B74">
        <w:rPr>
          <w:rFonts w:ascii="Times New Roman" w:hAnsi="Times New Roman" w:cs="Times New Roman"/>
          <w:sz w:val="24"/>
          <w:szCs w:val="24"/>
          <w:lang w:val="en-US"/>
        </w:rPr>
        <w:t>g and strengthen their tradi</w:t>
      </w:r>
      <w:r w:rsidRPr="00565B74">
        <w:rPr>
          <w:rFonts w:ascii="Times New Roman" w:hAnsi="Times New Roman" w:cs="Times New Roman"/>
          <w:sz w:val="24"/>
          <w:szCs w:val="24"/>
          <w:lang w:val="en-US"/>
        </w:rPr>
        <w:t>tional backing in politics, philanthropy and society; through intensified ef</w:t>
      </w:r>
      <w:r w:rsidR="00E00163" w:rsidRPr="00565B74">
        <w:rPr>
          <w:rFonts w:ascii="Times New Roman" w:hAnsi="Times New Roman" w:cs="Times New Roman"/>
          <w:sz w:val="24"/>
          <w:szCs w:val="24"/>
          <w:lang w:val="en-US"/>
        </w:rPr>
        <w:t>forts at proving the effectiveness</w:t>
      </w:r>
      <w:r w:rsidRPr="00565B74">
        <w:rPr>
          <w:rFonts w:ascii="Times New Roman" w:hAnsi="Times New Roman" w:cs="Times New Roman"/>
          <w:sz w:val="24"/>
          <w:szCs w:val="24"/>
          <w:lang w:val="en-US"/>
        </w:rPr>
        <w:t xml:space="preserve">, efficiency, but also </w:t>
      </w:r>
      <w:r w:rsidR="00E00163" w:rsidRPr="00565B74">
        <w:rPr>
          <w:rFonts w:ascii="Times New Roman" w:hAnsi="Times New Roman" w:cs="Times New Roman"/>
          <w:sz w:val="24"/>
          <w:szCs w:val="24"/>
          <w:lang w:val="en-US"/>
        </w:rPr>
        <w:t xml:space="preserve">the </w:t>
      </w:r>
      <w:r w:rsidRPr="00565B74">
        <w:rPr>
          <w:rFonts w:ascii="Times New Roman" w:hAnsi="Times New Roman" w:cs="Times New Roman"/>
          <w:sz w:val="24"/>
          <w:szCs w:val="24"/>
          <w:lang w:val="en-US"/>
        </w:rPr>
        <w:t xml:space="preserve">impact of their work; or by concentrating on services whose </w:t>
      </w:r>
      <w:r w:rsidR="00E00163" w:rsidRPr="00565B74">
        <w:rPr>
          <w:rFonts w:ascii="Times New Roman" w:hAnsi="Times New Roman" w:cs="Times New Roman"/>
          <w:sz w:val="24"/>
          <w:szCs w:val="24"/>
          <w:lang w:val="en-US"/>
        </w:rPr>
        <w:t>credentials</w:t>
      </w:r>
      <w:r w:rsidRPr="00565B74">
        <w:rPr>
          <w:rFonts w:ascii="Times New Roman" w:hAnsi="Times New Roman" w:cs="Times New Roman"/>
          <w:sz w:val="24"/>
          <w:szCs w:val="24"/>
          <w:lang w:val="en-US"/>
        </w:rPr>
        <w:t xml:space="preserve"> a</w:t>
      </w:r>
      <w:r w:rsidR="00E00163" w:rsidRPr="00565B74">
        <w:rPr>
          <w:rFonts w:ascii="Times New Roman" w:hAnsi="Times New Roman" w:cs="Times New Roman"/>
          <w:sz w:val="24"/>
          <w:szCs w:val="24"/>
          <w:lang w:val="en-US"/>
        </w:rPr>
        <w:t>nd funding base appear to be so far un</w:t>
      </w:r>
      <w:r w:rsidRPr="00565B74">
        <w:rPr>
          <w:rFonts w:ascii="Times New Roman" w:hAnsi="Times New Roman" w:cs="Times New Roman"/>
          <w:sz w:val="24"/>
          <w:szCs w:val="24"/>
          <w:lang w:val="en-US"/>
        </w:rPr>
        <w:t xml:space="preserve">threatened. </w:t>
      </w:r>
      <w:r w:rsidR="00E00163" w:rsidRPr="00565B74">
        <w:rPr>
          <w:rFonts w:ascii="Times New Roman" w:hAnsi="Times New Roman" w:cs="Times New Roman"/>
          <w:sz w:val="24"/>
          <w:szCs w:val="24"/>
          <w:lang w:val="en-US"/>
        </w:rPr>
        <w:t xml:space="preserve">Additionally, a discussion has emerged in the academic literature </w:t>
      </w:r>
      <w:r w:rsidRPr="00565B74">
        <w:rPr>
          <w:rFonts w:ascii="Times New Roman" w:hAnsi="Times New Roman" w:cs="Times New Roman"/>
          <w:sz w:val="24"/>
          <w:szCs w:val="24"/>
          <w:lang w:val="en-US"/>
        </w:rPr>
        <w:t xml:space="preserve">on whether </w:t>
      </w:r>
      <w:r w:rsidR="00E00163" w:rsidRPr="00565B74">
        <w:rPr>
          <w:rFonts w:ascii="Times New Roman" w:hAnsi="Times New Roman" w:cs="Times New Roman"/>
          <w:sz w:val="24"/>
          <w:szCs w:val="24"/>
          <w:lang w:val="en-US"/>
        </w:rPr>
        <w:t>another approach might consist in NPOs’ shifting to</w:t>
      </w:r>
      <w:r w:rsidRPr="00565B74">
        <w:rPr>
          <w:rFonts w:ascii="Times New Roman" w:hAnsi="Times New Roman" w:cs="Times New Roman"/>
          <w:sz w:val="24"/>
          <w:szCs w:val="24"/>
          <w:lang w:val="en-US"/>
        </w:rPr>
        <w:t xml:space="preserve"> a m</w:t>
      </w:r>
      <w:r w:rsidR="00E00163" w:rsidRPr="00565B74">
        <w:rPr>
          <w:rFonts w:ascii="Times New Roman" w:hAnsi="Times New Roman" w:cs="Times New Roman"/>
          <w:sz w:val="24"/>
          <w:szCs w:val="24"/>
          <w:lang w:val="en-US"/>
        </w:rPr>
        <w:t>ore entrepreneurial orientation</w:t>
      </w:r>
      <w:r w:rsidRPr="00565B74">
        <w:rPr>
          <w:rFonts w:ascii="Times New Roman" w:hAnsi="Times New Roman" w:cs="Times New Roman"/>
          <w:sz w:val="24"/>
          <w:szCs w:val="24"/>
          <w:lang w:val="en-US"/>
        </w:rPr>
        <w:t xml:space="preserve"> and developing an organizational culture and structure enabli</w:t>
      </w:r>
      <w:r w:rsidR="00E00163" w:rsidRPr="00565B74">
        <w:rPr>
          <w:rFonts w:ascii="Times New Roman" w:hAnsi="Times New Roman" w:cs="Times New Roman"/>
          <w:sz w:val="24"/>
          <w:szCs w:val="24"/>
          <w:lang w:val="en-US"/>
        </w:rPr>
        <w:t>ng them to respond to changing conditions</w:t>
      </w:r>
      <w:r w:rsidRPr="00565B74">
        <w:rPr>
          <w:rFonts w:ascii="Times New Roman" w:hAnsi="Times New Roman" w:cs="Times New Roman"/>
          <w:sz w:val="24"/>
          <w:szCs w:val="24"/>
          <w:lang w:val="en-US"/>
        </w:rPr>
        <w:t xml:space="preserve"> with flexibi</w:t>
      </w:r>
      <w:r w:rsidR="00E00163" w:rsidRPr="00565B74">
        <w:rPr>
          <w:rFonts w:ascii="Times New Roman" w:hAnsi="Times New Roman" w:cs="Times New Roman"/>
          <w:sz w:val="24"/>
          <w:szCs w:val="24"/>
          <w:lang w:val="en-US"/>
        </w:rPr>
        <w:t>lity and innovation and to tap into</w:t>
      </w:r>
      <w:r w:rsidR="00465247" w:rsidRPr="00565B74">
        <w:rPr>
          <w:rFonts w:ascii="Times New Roman" w:hAnsi="Times New Roman" w:cs="Times New Roman"/>
          <w:sz w:val="24"/>
          <w:szCs w:val="24"/>
          <w:lang w:val="en-US"/>
        </w:rPr>
        <w:t xml:space="preserve"> new</w:t>
      </w:r>
      <w:r w:rsidRPr="00565B74">
        <w:rPr>
          <w:rFonts w:ascii="Times New Roman" w:hAnsi="Times New Roman" w:cs="Times New Roman"/>
          <w:sz w:val="24"/>
          <w:szCs w:val="24"/>
          <w:lang w:val="en-US"/>
        </w:rPr>
        <w:t xml:space="preserve"> fields </w:t>
      </w:r>
      <w:r w:rsidR="00465247" w:rsidRPr="00565B74">
        <w:rPr>
          <w:rFonts w:ascii="Times New Roman" w:hAnsi="Times New Roman" w:cs="Times New Roman"/>
          <w:sz w:val="24"/>
          <w:szCs w:val="24"/>
          <w:lang w:val="en-US"/>
        </w:rPr>
        <w:t xml:space="preserve">of activity </w:t>
      </w:r>
      <w:r w:rsidRPr="00565B74">
        <w:rPr>
          <w:rFonts w:ascii="Times New Roman" w:hAnsi="Times New Roman" w:cs="Times New Roman"/>
          <w:sz w:val="24"/>
          <w:szCs w:val="24"/>
          <w:lang w:val="en-US"/>
        </w:rPr>
        <w:t>and</w:t>
      </w:r>
      <w:r w:rsidR="00465247" w:rsidRPr="00565B74">
        <w:rPr>
          <w:rFonts w:ascii="Times New Roman" w:hAnsi="Times New Roman" w:cs="Times New Roman"/>
          <w:sz w:val="24"/>
          <w:szCs w:val="24"/>
          <w:lang w:val="en-US"/>
        </w:rPr>
        <w:t xml:space="preserve"> working</w:t>
      </w:r>
      <w:r w:rsidRPr="00565B74">
        <w:rPr>
          <w:rFonts w:ascii="Times New Roman" w:hAnsi="Times New Roman" w:cs="Times New Roman"/>
          <w:sz w:val="24"/>
          <w:szCs w:val="24"/>
          <w:lang w:val="en-US"/>
        </w:rPr>
        <w:t xml:space="preserve"> methods (</w:t>
      </w:r>
      <w:proofErr w:type="spellStart"/>
      <w:r w:rsidRPr="00565B74">
        <w:rPr>
          <w:rFonts w:ascii="Times New Roman" w:hAnsi="Times New Roman" w:cs="Times New Roman"/>
          <w:sz w:val="24"/>
          <w:szCs w:val="24"/>
          <w:lang w:val="en-US"/>
        </w:rPr>
        <w:t>Alarifi</w:t>
      </w:r>
      <w:proofErr w:type="spellEnd"/>
      <w:r w:rsidRPr="00565B74">
        <w:rPr>
          <w:rFonts w:ascii="Times New Roman" w:hAnsi="Times New Roman" w:cs="Times New Roman"/>
          <w:sz w:val="24"/>
          <w:szCs w:val="24"/>
          <w:lang w:val="en-US"/>
        </w:rPr>
        <w:t xml:space="preserve"> et al., 2019; </w:t>
      </w:r>
      <w:proofErr w:type="spellStart"/>
      <w:r w:rsidRPr="00565B74">
        <w:rPr>
          <w:rFonts w:ascii="Times New Roman" w:hAnsi="Times New Roman" w:cs="Times New Roman"/>
          <w:sz w:val="24"/>
          <w:szCs w:val="24"/>
          <w:lang w:val="en-US"/>
        </w:rPr>
        <w:t>Lurtz</w:t>
      </w:r>
      <w:proofErr w:type="spellEnd"/>
      <w:r w:rsidRPr="00565B74">
        <w:rPr>
          <w:rFonts w:ascii="Times New Roman" w:hAnsi="Times New Roman" w:cs="Times New Roman"/>
          <w:sz w:val="24"/>
          <w:szCs w:val="24"/>
          <w:lang w:val="en-US"/>
        </w:rPr>
        <w:t xml:space="preserve"> &amp; Kreutzer, 2017).</w:t>
      </w:r>
    </w:p>
    <w:p w14:paraId="25271330" w14:textId="41E87A70" w:rsidR="00084B31" w:rsidRPr="00565B74" w:rsidRDefault="00931DAC" w:rsidP="004B58E5">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This is the first motivation of this contribution, </w:t>
      </w:r>
      <w:r w:rsidR="001A696F" w:rsidRPr="00565B74">
        <w:rPr>
          <w:rFonts w:ascii="Times New Roman" w:hAnsi="Times New Roman" w:cs="Times New Roman"/>
          <w:sz w:val="24"/>
          <w:szCs w:val="24"/>
          <w:lang w:val="en-US"/>
        </w:rPr>
        <w:t>since</w:t>
      </w:r>
      <w:r w:rsidRPr="00565B74">
        <w:rPr>
          <w:rFonts w:ascii="Times New Roman" w:hAnsi="Times New Roman" w:cs="Times New Roman"/>
          <w:sz w:val="24"/>
          <w:szCs w:val="24"/>
          <w:lang w:val="en-US"/>
        </w:rPr>
        <w:t xml:space="preserve"> NPO research and specifically the literature on social entrepreneurship so far contains only few publications </w:t>
      </w:r>
      <w:r w:rsidR="001A696F" w:rsidRPr="00565B74">
        <w:rPr>
          <w:rFonts w:ascii="Times New Roman" w:hAnsi="Times New Roman" w:cs="Times New Roman"/>
          <w:sz w:val="24"/>
          <w:szCs w:val="24"/>
          <w:lang w:val="en-US"/>
        </w:rPr>
        <w:t xml:space="preserve">which conceptually discuss and empirically examine </w:t>
      </w:r>
      <w:r w:rsidRPr="00565B74">
        <w:rPr>
          <w:rFonts w:ascii="Times New Roman" w:hAnsi="Times New Roman" w:cs="Times New Roman"/>
          <w:sz w:val="24"/>
          <w:szCs w:val="24"/>
          <w:lang w:val="en-US"/>
        </w:rPr>
        <w:t xml:space="preserve">the </w:t>
      </w:r>
      <w:r w:rsidR="001A696F" w:rsidRPr="00565B74">
        <w:rPr>
          <w:rFonts w:ascii="Times New Roman" w:hAnsi="Times New Roman" w:cs="Times New Roman"/>
          <w:sz w:val="24"/>
          <w:szCs w:val="24"/>
          <w:lang w:val="en-US"/>
        </w:rPr>
        <w:t>relationship</w:t>
      </w:r>
      <w:r w:rsidRPr="00565B74">
        <w:rPr>
          <w:rFonts w:ascii="Times New Roman" w:hAnsi="Times New Roman" w:cs="Times New Roman"/>
          <w:sz w:val="24"/>
          <w:szCs w:val="24"/>
          <w:lang w:val="en-US"/>
        </w:rPr>
        <w:t xml:space="preserve"> between entrepreneurial orientation, manage</w:t>
      </w:r>
      <w:r w:rsidR="009D042A" w:rsidRPr="00565B74">
        <w:rPr>
          <w:rFonts w:ascii="Times New Roman" w:hAnsi="Times New Roman" w:cs="Times New Roman"/>
          <w:sz w:val="24"/>
          <w:szCs w:val="24"/>
          <w:lang w:val="en-US"/>
        </w:rPr>
        <w:t>ment culture, and structural propertie</w:t>
      </w:r>
      <w:r w:rsidR="001A696F" w:rsidRPr="00565B74">
        <w:rPr>
          <w:rFonts w:ascii="Times New Roman" w:hAnsi="Times New Roman" w:cs="Times New Roman"/>
          <w:sz w:val="24"/>
          <w:szCs w:val="24"/>
          <w:lang w:val="en-US"/>
        </w:rPr>
        <w:t>s and organizational success</w:t>
      </w:r>
      <w:r w:rsidRPr="00565B74">
        <w:rPr>
          <w:rFonts w:ascii="Times New Roman" w:hAnsi="Times New Roman" w:cs="Times New Roman"/>
          <w:sz w:val="24"/>
          <w:szCs w:val="24"/>
          <w:lang w:val="en-US"/>
        </w:rPr>
        <w:t>. Further</w:t>
      </w:r>
      <w:r w:rsidR="001A696F" w:rsidRPr="00565B74">
        <w:rPr>
          <w:rFonts w:ascii="Times New Roman" w:hAnsi="Times New Roman" w:cs="Times New Roman"/>
          <w:sz w:val="24"/>
          <w:szCs w:val="24"/>
          <w:lang w:val="en-US"/>
        </w:rPr>
        <w:t xml:space="preserve">, </w:t>
      </w:r>
      <w:r w:rsidR="00A01B8F" w:rsidRPr="00565B74">
        <w:rPr>
          <w:rFonts w:ascii="Times New Roman" w:hAnsi="Times New Roman" w:cs="Times New Roman"/>
          <w:sz w:val="24"/>
          <w:szCs w:val="24"/>
          <w:lang w:val="en-US"/>
        </w:rPr>
        <w:t>systematic and statis</w:t>
      </w:r>
      <w:r w:rsidR="001A696F" w:rsidRPr="00565B74">
        <w:rPr>
          <w:rFonts w:ascii="Times New Roman" w:hAnsi="Times New Roman" w:cs="Times New Roman"/>
          <w:sz w:val="24"/>
          <w:szCs w:val="24"/>
          <w:lang w:val="en-US"/>
        </w:rPr>
        <w:t>tically founded success measurement for</w:t>
      </w:r>
      <w:r w:rsidR="00A01B8F" w:rsidRPr="00565B74">
        <w:rPr>
          <w:rFonts w:ascii="Times New Roman" w:hAnsi="Times New Roman" w:cs="Times New Roman"/>
          <w:sz w:val="24"/>
          <w:szCs w:val="24"/>
          <w:lang w:val="en-US"/>
        </w:rPr>
        <w:t xml:space="preserve"> social enterprises</w:t>
      </w:r>
      <w:r w:rsidR="001A696F" w:rsidRPr="00565B74">
        <w:rPr>
          <w:rFonts w:ascii="Times New Roman" w:hAnsi="Times New Roman" w:cs="Times New Roman"/>
          <w:sz w:val="24"/>
          <w:szCs w:val="24"/>
          <w:lang w:val="en-US"/>
        </w:rPr>
        <w:t xml:space="preserve"> </w:t>
      </w:r>
      <w:r w:rsidR="006C4653" w:rsidRPr="00565B74">
        <w:rPr>
          <w:rFonts w:ascii="Times New Roman" w:hAnsi="Times New Roman" w:cs="Times New Roman"/>
          <w:sz w:val="24"/>
          <w:szCs w:val="24"/>
          <w:lang w:val="en-US"/>
        </w:rPr>
        <w:t>is a field that largely lacks systematic investigation</w:t>
      </w:r>
      <w:r w:rsidR="00A01B8F" w:rsidRPr="00565B74">
        <w:rPr>
          <w:rFonts w:ascii="Times New Roman" w:hAnsi="Times New Roman" w:cs="Times New Roman"/>
          <w:sz w:val="24"/>
          <w:szCs w:val="24"/>
          <w:lang w:val="en-US"/>
        </w:rPr>
        <w:t xml:space="preserve"> </w:t>
      </w:r>
      <w:r w:rsidR="006C4653" w:rsidRPr="00565B74">
        <w:rPr>
          <w:rFonts w:ascii="Times New Roman" w:hAnsi="Times New Roman" w:cs="Times New Roman"/>
          <w:sz w:val="24"/>
          <w:szCs w:val="24"/>
          <w:lang w:val="en-US"/>
        </w:rPr>
        <w:t>(</w:t>
      </w:r>
      <w:r w:rsidR="001A696F" w:rsidRPr="00565B74">
        <w:rPr>
          <w:rFonts w:ascii="Times New Roman" w:hAnsi="Times New Roman" w:cs="Times New Roman"/>
          <w:sz w:val="24"/>
          <w:szCs w:val="24"/>
          <w:lang w:val="en-US"/>
        </w:rPr>
        <w:t>e.g.,</w:t>
      </w:r>
      <w:r w:rsidR="006C4653" w:rsidRPr="00565B74">
        <w:rPr>
          <w:rFonts w:ascii="Times New Roman" w:hAnsi="Times New Roman" w:cs="Times New Roman"/>
          <w:sz w:val="24"/>
          <w:szCs w:val="24"/>
          <w:lang w:val="en-US"/>
        </w:rPr>
        <w:t xml:space="preserve"> Arena, </w:t>
      </w:r>
      <w:proofErr w:type="spellStart"/>
      <w:r w:rsidR="006C4653" w:rsidRPr="00565B74">
        <w:rPr>
          <w:rFonts w:ascii="Times New Roman" w:hAnsi="Times New Roman" w:cs="Times New Roman"/>
          <w:sz w:val="24"/>
          <w:szCs w:val="24"/>
          <w:lang w:val="en-US"/>
        </w:rPr>
        <w:t>Azzone</w:t>
      </w:r>
      <w:proofErr w:type="spellEnd"/>
      <w:r w:rsidR="006C4653" w:rsidRPr="00565B74">
        <w:rPr>
          <w:rFonts w:ascii="Times New Roman" w:hAnsi="Times New Roman" w:cs="Times New Roman"/>
          <w:sz w:val="24"/>
          <w:szCs w:val="24"/>
          <w:lang w:val="en-US"/>
        </w:rPr>
        <w:t xml:space="preserve"> &amp; </w:t>
      </w:r>
      <w:proofErr w:type="spellStart"/>
      <w:r w:rsidR="006C4653" w:rsidRPr="00565B74">
        <w:rPr>
          <w:rFonts w:ascii="Times New Roman" w:hAnsi="Times New Roman" w:cs="Times New Roman"/>
          <w:sz w:val="24"/>
          <w:szCs w:val="24"/>
          <w:lang w:val="en-US"/>
        </w:rPr>
        <w:t>Bengo</w:t>
      </w:r>
      <w:proofErr w:type="spellEnd"/>
      <w:r w:rsidR="006C4653" w:rsidRPr="00565B74">
        <w:rPr>
          <w:rFonts w:ascii="Times New Roman" w:hAnsi="Times New Roman" w:cs="Times New Roman"/>
          <w:sz w:val="24"/>
          <w:szCs w:val="24"/>
          <w:lang w:val="en-US"/>
        </w:rPr>
        <w:t>, 2015).</w:t>
      </w:r>
    </w:p>
    <w:p w14:paraId="566547E9" w14:textId="26F14D76" w:rsidR="006C4653" w:rsidRPr="00565B74" w:rsidRDefault="006C465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The</w:t>
      </w:r>
      <w:r w:rsidR="004F0AB7" w:rsidRPr="00565B74">
        <w:rPr>
          <w:rFonts w:ascii="Times New Roman" w:hAnsi="Times New Roman" w:cs="Times New Roman"/>
          <w:sz w:val="24"/>
          <w:szCs w:val="24"/>
          <w:lang w:val="en-US"/>
        </w:rPr>
        <w:t xml:space="preserve"> second motivation is rooted in</w:t>
      </w:r>
      <w:r w:rsidRPr="00565B74">
        <w:rPr>
          <w:rFonts w:ascii="Times New Roman" w:hAnsi="Times New Roman" w:cs="Times New Roman"/>
          <w:sz w:val="24"/>
          <w:szCs w:val="24"/>
          <w:lang w:val="en-US"/>
        </w:rPr>
        <w:t xml:space="preserve"> the fact that that research on social enterprises is still strongly dominated by conceptual contributions and qualitative case studies (</w:t>
      </w:r>
      <w:proofErr w:type="spellStart"/>
      <w:r w:rsidRPr="00565B74">
        <w:rPr>
          <w:rFonts w:ascii="Times New Roman" w:hAnsi="Times New Roman" w:cs="Times New Roman"/>
          <w:sz w:val="24"/>
          <w:szCs w:val="24"/>
          <w:lang w:val="en-US"/>
        </w:rPr>
        <w:t>Sassmannshausen</w:t>
      </w:r>
      <w:proofErr w:type="spellEnd"/>
      <w:r w:rsidRPr="00565B74">
        <w:rPr>
          <w:rFonts w:ascii="Times New Roman" w:hAnsi="Times New Roman" w:cs="Times New Roman"/>
          <w:sz w:val="24"/>
          <w:szCs w:val="24"/>
          <w:lang w:val="en-US"/>
        </w:rPr>
        <w:t xml:space="preserve"> &amp; Volkmann, 2018; Short et al., 2009). The pres</w:t>
      </w:r>
      <w:r w:rsidR="004F0AB7" w:rsidRPr="00565B74">
        <w:rPr>
          <w:rFonts w:ascii="Times New Roman" w:hAnsi="Times New Roman" w:cs="Times New Roman"/>
          <w:sz w:val="24"/>
          <w:szCs w:val="24"/>
          <w:lang w:val="en-US"/>
        </w:rPr>
        <w:t xml:space="preserve">ent study develops an original </w:t>
      </w:r>
      <w:r w:rsidR="002F7442" w:rsidRPr="00565B74">
        <w:rPr>
          <w:rFonts w:ascii="Times New Roman" w:hAnsi="Times New Roman" w:cs="Times New Roman"/>
          <w:sz w:val="24"/>
          <w:szCs w:val="24"/>
          <w:lang w:val="en-US"/>
        </w:rPr>
        <w:t>research</w:t>
      </w:r>
      <w:r w:rsidR="004F0AB7" w:rsidRPr="00565B74">
        <w:rPr>
          <w:rFonts w:ascii="Times New Roman" w:hAnsi="Times New Roman" w:cs="Times New Roman"/>
          <w:sz w:val="24"/>
          <w:szCs w:val="24"/>
          <w:lang w:val="en-US"/>
        </w:rPr>
        <w:t xml:space="preserve"> model and tests it using</w:t>
      </w:r>
      <w:r w:rsidRPr="00565B74">
        <w:rPr>
          <w:rFonts w:ascii="Times New Roman" w:hAnsi="Times New Roman" w:cs="Times New Roman"/>
          <w:sz w:val="24"/>
          <w:szCs w:val="24"/>
          <w:lang w:val="en-US"/>
        </w:rPr>
        <w:t xml:space="preserve"> a written organization survey. </w:t>
      </w:r>
    </w:p>
    <w:p w14:paraId="11DF0C73" w14:textId="536E8A81" w:rsidR="00DB5261" w:rsidRPr="00565B74" w:rsidRDefault="008E5724" w:rsidP="00463C37">
      <w:pPr>
        <w:spacing w:line="360" w:lineRule="auto"/>
        <w:jc w:val="both"/>
        <w:rPr>
          <w:rFonts w:ascii="Times New Roman" w:hAnsi="Times New Roman" w:cs="Times New Roman"/>
          <w:b/>
          <w:sz w:val="28"/>
          <w:szCs w:val="24"/>
          <w:lang w:val="en-US"/>
        </w:rPr>
      </w:pPr>
      <w:r w:rsidRPr="00565B74">
        <w:rPr>
          <w:rFonts w:ascii="Times New Roman" w:hAnsi="Times New Roman" w:cs="Times New Roman"/>
          <w:b/>
          <w:sz w:val="28"/>
          <w:szCs w:val="24"/>
          <w:lang w:val="en-US"/>
        </w:rPr>
        <w:t xml:space="preserve">State of the research on factors </w:t>
      </w:r>
      <w:r w:rsidR="00B8767E" w:rsidRPr="00565B74">
        <w:rPr>
          <w:rFonts w:ascii="Times New Roman" w:hAnsi="Times New Roman" w:cs="Times New Roman"/>
          <w:b/>
          <w:sz w:val="28"/>
          <w:szCs w:val="24"/>
          <w:lang w:val="en-US"/>
        </w:rPr>
        <w:t xml:space="preserve">enabling success </w:t>
      </w:r>
      <w:r w:rsidRPr="00565B74">
        <w:rPr>
          <w:rFonts w:ascii="Times New Roman" w:hAnsi="Times New Roman" w:cs="Times New Roman"/>
          <w:b/>
          <w:sz w:val="28"/>
          <w:szCs w:val="24"/>
          <w:lang w:val="en-US"/>
        </w:rPr>
        <w:t>for social enterprises</w:t>
      </w:r>
    </w:p>
    <w:p w14:paraId="4B8B3C88" w14:textId="440453A1" w:rsidR="000E4E03" w:rsidRPr="00565B74" w:rsidRDefault="00CD6151"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Research on social enterprises and social entrepreneurship in the last ye</w:t>
      </w:r>
      <w:r w:rsidR="00CA7CEE" w:rsidRPr="00565B74">
        <w:rPr>
          <w:rFonts w:ascii="Times New Roman" w:hAnsi="Times New Roman" w:cs="Times New Roman"/>
          <w:sz w:val="24"/>
          <w:szCs w:val="24"/>
          <w:lang w:val="en-US"/>
        </w:rPr>
        <w:t xml:space="preserve">ars has frequently engaged </w:t>
      </w:r>
      <w:r w:rsidRPr="00565B74">
        <w:rPr>
          <w:rFonts w:ascii="Times New Roman" w:hAnsi="Times New Roman" w:cs="Times New Roman"/>
          <w:sz w:val="24"/>
          <w:szCs w:val="24"/>
          <w:lang w:val="en-US"/>
        </w:rPr>
        <w:t xml:space="preserve">the relationship between economic and social </w:t>
      </w:r>
      <w:r w:rsidR="00CA7CEE" w:rsidRPr="00565B74">
        <w:rPr>
          <w:rFonts w:ascii="Times New Roman" w:hAnsi="Times New Roman" w:cs="Times New Roman"/>
          <w:sz w:val="24"/>
          <w:szCs w:val="24"/>
          <w:lang w:val="en-US"/>
        </w:rPr>
        <w:t>goals.</w:t>
      </w:r>
      <w:r w:rsidRPr="00565B74">
        <w:rPr>
          <w:rFonts w:ascii="Times New Roman" w:hAnsi="Times New Roman" w:cs="Times New Roman"/>
          <w:sz w:val="24"/>
          <w:szCs w:val="24"/>
          <w:lang w:val="en-US"/>
        </w:rPr>
        <w:t xml:space="preserve"> The initial assumption was that management and </w:t>
      </w:r>
      <w:r w:rsidR="00806CB2" w:rsidRPr="00565B74">
        <w:rPr>
          <w:rFonts w:ascii="Times New Roman" w:hAnsi="Times New Roman" w:cs="Times New Roman"/>
          <w:sz w:val="24"/>
          <w:szCs w:val="24"/>
          <w:lang w:val="en-US"/>
        </w:rPr>
        <w:t>staff members</w:t>
      </w:r>
      <w:r w:rsidR="00CA7CEE" w:rsidRPr="00565B74">
        <w:rPr>
          <w:rFonts w:ascii="Times New Roman" w:hAnsi="Times New Roman" w:cs="Times New Roman"/>
          <w:sz w:val="24"/>
          <w:szCs w:val="24"/>
          <w:lang w:val="en-US"/>
        </w:rPr>
        <w:t xml:space="preserve"> </w:t>
      </w:r>
      <w:r w:rsidR="0097395A" w:rsidRPr="00565B74">
        <w:rPr>
          <w:rFonts w:ascii="Times New Roman" w:hAnsi="Times New Roman" w:cs="Times New Roman"/>
          <w:sz w:val="24"/>
          <w:szCs w:val="24"/>
          <w:lang w:val="en-US"/>
        </w:rPr>
        <w:t>experience predominantly</w:t>
      </w:r>
      <w:r w:rsidR="000E4E03" w:rsidRPr="00565B74">
        <w:rPr>
          <w:rFonts w:ascii="Times New Roman" w:hAnsi="Times New Roman" w:cs="Times New Roman"/>
          <w:sz w:val="24"/>
          <w:szCs w:val="24"/>
          <w:lang w:val="en-US"/>
        </w:rPr>
        <w:t xml:space="preserve"> conflict around goa</w:t>
      </w:r>
      <w:r w:rsidR="00CA7CEE" w:rsidRPr="00565B74">
        <w:rPr>
          <w:rFonts w:ascii="Times New Roman" w:hAnsi="Times New Roman" w:cs="Times New Roman"/>
          <w:sz w:val="24"/>
          <w:szCs w:val="24"/>
          <w:lang w:val="en-US"/>
        </w:rPr>
        <w:t>ls</w:t>
      </w:r>
      <w:r w:rsidR="0097395A" w:rsidRPr="00565B74">
        <w:rPr>
          <w:rFonts w:ascii="Times New Roman" w:hAnsi="Times New Roman" w:cs="Times New Roman"/>
          <w:sz w:val="24"/>
          <w:szCs w:val="24"/>
          <w:lang w:val="en-US"/>
        </w:rPr>
        <w:t xml:space="preserve"> and that this mostly weakens the realization of the organization’s</w:t>
      </w:r>
      <w:r w:rsidR="000E4E03" w:rsidRPr="00565B74">
        <w:rPr>
          <w:rFonts w:ascii="Times New Roman" w:hAnsi="Times New Roman" w:cs="Times New Roman"/>
          <w:sz w:val="24"/>
          <w:szCs w:val="24"/>
          <w:lang w:val="en-US"/>
        </w:rPr>
        <w:t xml:space="preserve"> social mission. For example the study by Stevens et al. (2014) demonstrates a negative correlation between social and economic missions.</w:t>
      </w:r>
    </w:p>
    <w:p w14:paraId="3506F8A5" w14:textId="4998F5AF" w:rsidR="00CD6151" w:rsidRPr="00565B74" w:rsidRDefault="000E4E0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However, in the last years </w:t>
      </w:r>
      <w:r w:rsidR="00AC0544" w:rsidRPr="00565B74">
        <w:rPr>
          <w:rFonts w:ascii="Times New Roman" w:hAnsi="Times New Roman" w:cs="Times New Roman"/>
          <w:sz w:val="24"/>
          <w:szCs w:val="24"/>
          <w:lang w:val="en-US"/>
        </w:rPr>
        <w:t xml:space="preserve">studies </w:t>
      </w:r>
      <w:r w:rsidR="0097395A" w:rsidRPr="00565B74">
        <w:rPr>
          <w:rFonts w:ascii="Times New Roman" w:hAnsi="Times New Roman" w:cs="Times New Roman"/>
          <w:sz w:val="24"/>
          <w:szCs w:val="24"/>
          <w:lang w:val="en-US"/>
        </w:rPr>
        <w:t>demonstrating</w:t>
      </w:r>
      <w:r w:rsidR="00AC0544" w:rsidRPr="00565B74">
        <w:rPr>
          <w:rFonts w:ascii="Times New Roman" w:hAnsi="Times New Roman" w:cs="Times New Roman"/>
          <w:sz w:val="24"/>
          <w:szCs w:val="24"/>
          <w:lang w:val="en-US"/>
        </w:rPr>
        <w:t xml:space="preserve"> how social and economic </w:t>
      </w:r>
      <w:r w:rsidR="0097395A" w:rsidRPr="00565B74">
        <w:rPr>
          <w:rFonts w:ascii="Times New Roman" w:hAnsi="Times New Roman" w:cs="Times New Roman"/>
          <w:sz w:val="24"/>
          <w:szCs w:val="24"/>
          <w:lang w:val="en-US"/>
        </w:rPr>
        <w:t>goals</w:t>
      </w:r>
      <w:r w:rsidR="00AC0544" w:rsidRPr="00565B74">
        <w:rPr>
          <w:rFonts w:ascii="Times New Roman" w:hAnsi="Times New Roman" w:cs="Times New Roman"/>
          <w:sz w:val="24"/>
          <w:szCs w:val="24"/>
          <w:lang w:val="en-US"/>
        </w:rPr>
        <w:t xml:space="preserve"> can</w:t>
      </w:r>
      <w:r w:rsidR="0097395A" w:rsidRPr="00565B74">
        <w:rPr>
          <w:rFonts w:ascii="Times New Roman" w:hAnsi="Times New Roman" w:cs="Times New Roman"/>
          <w:sz w:val="24"/>
          <w:szCs w:val="24"/>
          <w:lang w:val="en-US"/>
        </w:rPr>
        <w:t xml:space="preserve"> be</w:t>
      </w:r>
      <w:r w:rsidR="00AC0544" w:rsidRPr="00565B74">
        <w:rPr>
          <w:rFonts w:ascii="Times New Roman" w:hAnsi="Times New Roman" w:cs="Times New Roman"/>
          <w:sz w:val="24"/>
          <w:szCs w:val="24"/>
          <w:lang w:val="en-US"/>
        </w:rPr>
        <w:t xml:space="preserve"> mutually </w:t>
      </w:r>
      <w:r w:rsidR="0097395A" w:rsidRPr="00565B74">
        <w:rPr>
          <w:rFonts w:ascii="Times New Roman" w:hAnsi="Times New Roman" w:cs="Times New Roman"/>
          <w:sz w:val="24"/>
          <w:szCs w:val="24"/>
          <w:lang w:val="en-US"/>
        </w:rPr>
        <w:t>dependent</w:t>
      </w:r>
      <w:r w:rsidR="00AC0544" w:rsidRPr="00565B74">
        <w:rPr>
          <w:rFonts w:ascii="Times New Roman" w:hAnsi="Times New Roman" w:cs="Times New Roman"/>
          <w:sz w:val="24"/>
          <w:szCs w:val="24"/>
          <w:lang w:val="en-US"/>
        </w:rPr>
        <w:t xml:space="preserve"> and even s</w:t>
      </w:r>
      <w:r w:rsidR="0097395A" w:rsidRPr="00565B74">
        <w:rPr>
          <w:rFonts w:ascii="Times New Roman" w:hAnsi="Times New Roman" w:cs="Times New Roman"/>
          <w:sz w:val="24"/>
          <w:szCs w:val="24"/>
          <w:lang w:val="en-US"/>
        </w:rPr>
        <w:t>upport</w:t>
      </w:r>
      <w:r w:rsidR="00AC0544" w:rsidRPr="00565B74">
        <w:rPr>
          <w:rFonts w:ascii="Times New Roman" w:hAnsi="Times New Roman" w:cs="Times New Roman"/>
          <w:sz w:val="24"/>
          <w:szCs w:val="24"/>
          <w:lang w:val="en-US"/>
        </w:rPr>
        <w:t xml:space="preserve"> each other have been </w:t>
      </w:r>
      <w:r w:rsidR="0097395A" w:rsidRPr="00565B74">
        <w:rPr>
          <w:rFonts w:ascii="Times New Roman" w:hAnsi="Times New Roman" w:cs="Times New Roman"/>
          <w:sz w:val="24"/>
          <w:szCs w:val="24"/>
          <w:lang w:val="en-US"/>
        </w:rPr>
        <w:t>pre</w:t>
      </w:r>
      <w:r w:rsidR="00AC0544" w:rsidRPr="00565B74">
        <w:rPr>
          <w:rFonts w:ascii="Times New Roman" w:hAnsi="Times New Roman" w:cs="Times New Roman"/>
          <w:sz w:val="24"/>
          <w:szCs w:val="24"/>
          <w:lang w:val="en-US"/>
        </w:rPr>
        <w:t xml:space="preserve">dominating (Child, 2016; Di Zhang &amp; Swanson, 2013; </w:t>
      </w:r>
      <w:proofErr w:type="spellStart"/>
      <w:r w:rsidR="00AC0544" w:rsidRPr="00565B74">
        <w:rPr>
          <w:rFonts w:ascii="Times New Roman" w:hAnsi="Times New Roman" w:cs="Times New Roman"/>
          <w:sz w:val="24"/>
          <w:szCs w:val="24"/>
          <w:lang w:val="en-US"/>
        </w:rPr>
        <w:t>Erpf</w:t>
      </w:r>
      <w:proofErr w:type="spellEnd"/>
      <w:r w:rsidR="00AC0544" w:rsidRPr="00565B74">
        <w:rPr>
          <w:rFonts w:ascii="Times New Roman" w:hAnsi="Times New Roman" w:cs="Times New Roman"/>
          <w:sz w:val="24"/>
          <w:szCs w:val="24"/>
          <w:lang w:val="en-US"/>
        </w:rPr>
        <w:t xml:space="preserve"> et al., 2019; Fitzgerald &amp; Shepherd, 2018; Smith et al., 2010).</w:t>
      </w:r>
    </w:p>
    <w:p w14:paraId="54953DFD" w14:textId="32D8CEF2" w:rsidR="00AC0544" w:rsidRPr="00565B74" w:rsidRDefault="00A0685A"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Miller-Stevens et al. (2018) </w:t>
      </w:r>
      <w:r w:rsidR="00936142" w:rsidRPr="00565B74">
        <w:rPr>
          <w:rFonts w:ascii="Times New Roman" w:hAnsi="Times New Roman" w:cs="Times New Roman"/>
          <w:sz w:val="24"/>
          <w:szCs w:val="24"/>
          <w:lang w:val="en-US"/>
        </w:rPr>
        <w:t>investigated in how far the values of managers of profit-oriented social enterprises differ from those of managers of classic NPOs</w:t>
      </w:r>
      <w:r w:rsidR="008B58A9" w:rsidRPr="00565B74">
        <w:rPr>
          <w:rFonts w:ascii="Times New Roman" w:hAnsi="Times New Roman" w:cs="Times New Roman"/>
          <w:sz w:val="24"/>
          <w:szCs w:val="24"/>
          <w:lang w:val="en-US"/>
        </w:rPr>
        <w:t xml:space="preserve"> in the USA</w:t>
      </w:r>
      <w:r w:rsidR="00936142" w:rsidRPr="00565B74">
        <w:rPr>
          <w:rFonts w:ascii="Times New Roman" w:hAnsi="Times New Roman" w:cs="Times New Roman"/>
          <w:sz w:val="24"/>
          <w:szCs w:val="24"/>
          <w:lang w:val="en-US"/>
        </w:rPr>
        <w:t xml:space="preserve">. The NPO </w:t>
      </w:r>
      <w:r w:rsidR="00936142" w:rsidRPr="00565B74">
        <w:rPr>
          <w:rFonts w:ascii="Times New Roman" w:hAnsi="Times New Roman" w:cs="Times New Roman"/>
          <w:sz w:val="24"/>
          <w:szCs w:val="24"/>
          <w:lang w:val="en-US"/>
        </w:rPr>
        <w:lastRenderedPageBreak/>
        <w:t>managers put a stronger emphasis on service orientation, charity and altruism, integrity and justice as well as responsibility, but also efficacy and efficiency. Representatives of the profit-oriented social enterpr</w:t>
      </w:r>
      <w:r w:rsidR="007B74D4" w:rsidRPr="00565B74">
        <w:rPr>
          <w:rFonts w:ascii="Times New Roman" w:hAnsi="Times New Roman" w:cs="Times New Roman"/>
          <w:sz w:val="24"/>
          <w:szCs w:val="24"/>
          <w:lang w:val="en-US"/>
        </w:rPr>
        <w:t>ises rated themselves higher on</w:t>
      </w:r>
      <w:r w:rsidR="00936142" w:rsidRPr="00565B74">
        <w:rPr>
          <w:rFonts w:ascii="Times New Roman" w:hAnsi="Times New Roman" w:cs="Times New Roman"/>
          <w:sz w:val="24"/>
          <w:szCs w:val="24"/>
          <w:lang w:val="en-US"/>
        </w:rPr>
        <w:t xml:space="preserve"> only two values, namely entrepreneurship and innovation. There were no significant differences for values like transparency, equality and fairness, flexibility, freedom and individualism. </w:t>
      </w:r>
      <w:r w:rsidR="005E5C1D" w:rsidRPr="00565B74">
        <w:rPr>
          <w:rFonts w:ascii="Times New Roman" w:hAnsi="Times New Roman" w:cs="Times New Roman"/>
          <w:sz w:val="24"/>
          <w:szCs w:val="24"/>
          <w:lang w:val="en-US"/>
        </w:rPr>
        <w:t xml:space="preserve">These results suggest that </w:t>
      </w:r>
      <w:r w:rsidR="007B74D4" w:rsidRPr="00565B74">
        <w:rPr>
          <w:rFonts w:ascii="Times New Roman" w:hAnsi="Times New Roman" w:cs="Times New Roman"/>
          <w:sz w:val="24"/>
          <w:szCs w:val="24"/>
          <w:lang w:val="en-US"/>
        </w:rPr>
        <w:t>even</w:t>
      </w:r>
      <w:r w:rsidR="005E5C1D" w:rsidRPr="00565B74">
        <w:rPr>
          <w:rFonts w:ascii="Times New Roman" w:hAnsi="Times New Roman" w:cs="Times New Roman"/>
          <w:sz w:val="24"/>
          <w:szCs w:val="24"/>
          <w:lang w:val="en-US"/>
        </w:rPr>
        <w:t xml:space="preserve"> within </w:t>
      </w:r>
      <w:r w:rsidR="007B74D4" w:rsidRPr="00565B74">
        <w:rPr>
          <w:rFonts w:ascii="Times New Roman" w:hAnsi="Times New Roman" w:cs="Times New Roman"/>
          <w:sz w:val="24"/>
          <w:szCs w:val="24"/>
          <w:lang w:val="en-US"/>
        </w:rPr>
        <w:t>a single</w:t>
      </w:r>
      <w:r w:rsidR="005E5C1D" w:rsidRPr="00565B74">
        <w:rPr>
          <w:rFonts w:ascii="Times New Roman" w:hAnsi="Times New Roman" w:cs="Times New Roman"/>
          <w:sz w:val="24"/>
          <w:szCs w:val="24"/>
          <w:lang w:val="en-US"/>
        </w:rPr>
        <w:t xml:space="preserve"> sector, profit orientation influences which working methods and management principles play a dominant role. </w:t>
      </w:r>
    </w:p>
    <w:p w14:paraId="4EB7AD85" w14:textId="3B76CB01" w:rsidR="001E4FDE" w:rsidRPr="00565B74" w:rsidRDefault="00465247" w:rsidP="00952EC0">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A</w:t>
      </w:r>
      <w:r w:rsidR="00023457" w:rsidRPr="00565B74">
        <w:rPr>
          <w:rFonts w:ascii="Times New Roman" w:hAnsi="Times New Roman" w:cs="Times New Roman"/>
          <w:sz w:val="24"/>
          <w:szCs w:val="24"/>
          <w:lang w:val="en-US"/>
        </w:rPr>
        <w:t xml:space="preserve"> number of studies </w:t>
      </w:r>
      <w:r w:rsidR="002F7BDA" w:rsidRPr="00565B74">
        <w:rPr>
          <w:rFonts w:ascii="Times New Roman" w:hAnsi="Times New Roman" w:cs="Times New Roman"/>
          <w:sz w:val="24"/>
          <w:szCs w:val="24"/>
          <w:lang w:val="en-US"/>
        </w:rPr>
        <w:t xml:space="preserve">have </w:t>
      </w:r>
      <w:r w:rsidR="00023457" w:rsidRPr="00565B74">
        <w:rPr>
          <w:rFonts w:ascii="Times New Roman" w:hAnsi="Times New Roman" w:cs="Times New Roman"/>
          <w:sz w:val="24"/>
          <w:szCs w:val="24"/>
          <w:lang w:val="en-US"/>
        </w:rPr>
        <w:t>investigated which features of leadership and management have a positive effect on the target system of social enterp</w:t>
      </w:r>
      <w:r w:rsidR="00645B7C" w:rsidRPr="00565B74">
        <w:rPr>
          <w:rFonts w:ascii="Times New Roman" w:hAnsi="Times New Roman" w:cs="Times New Roman"/>
          <w:sz w:val="24"/>
          <w:szCs w:val="24"/>
          <w:lang w:val="en-US"/>
        </w:rPr>
        <w:t>rises. Based on two data sets on</w:t>
      </w:r>
      <w:r w:rsidR="00023457" w:rsidRPr="00565B74">
        <w:rPr>
          <w:rFonts w:ascii="Times New Roman" w:hAnsi="Times New Roman" w:cs="Times New Roman"/>
          <w:sz w:val="24"/>
          <w:szCs w:val="24"/>
          <w:lang w:val="en-US"/>
        </w:rPr>
        <w:t xml:space="preserve"> British and Japanese social enterprises, Liu et al. (2014) show that a pronounced en</w:t>
      </w:r>
      <w:r w:rsidR="002F7BDA" w:rsidRPr="00565B74">
        <w:rPr>
          <w:rFonts w:ascii="Times New Roman" w:hAnsi="Times New Roman" w:cs="Times New Roman"/>
          <w:sz w:val="24"/>
          <w:szCs w:val="24"/>
          <w:lang w:val="en-US"/>
        </w:rPr>
        <w:t>trepreneurial and market</w:t>
      </w:r>
      <w:r w:rsidR="00023457" w:rsidRPr="00565B74">
        <w:rPr>
          <w:rFonts w:ascii="Times New Roman" w:hAnsi="Times New Roman" w:cs="Times New Roman"/>
          <w:sz w:val="24"/>
          <w:szCs w:val="24"/>
          <w:lang w:val="en-US"/>
        </w:rPr>
        <w:t xml:space="preserve"> orientat</w:t>
      </w:r>
      <w:r w:rsidR="002F7BDA" w:rsidRPr="00565B74">
        <w:rPr>
          <w:rFonts w:ascii="Times New Roman" w:hAnsi="Times New Roman" w:cs="Times New Roman"/>
          <w:sz w:val="24"/>
          <w:szCs w:val="24"/>
          <w:lang w:val="en-US"/>
        </w:rPr>
        <w:t>ion is associated with above-</w:t>
      </w:r>
      <w:r w:rsidR="00023457" w:rsidRPr="00565B74">
        <w:rPr>
          <w:rFonts w:ascii="Times New Roman" w:hAnsi="Times New Roman" w:cs="Times New Roman"/>
          <w:sz w:val="24"/>
          <w:szCs w:val="24"/>
          <w:lang w:val="en-US"/>
        </w:rPr>
        <w:t xml:space="preserve">average </w:t>
      </w:r>
      <w:r w:rsidR="002F7BDA" w:rsidRPr="00565B74">
        <w:rPr>
          <w:rFonts w:ascii="Times New Roman" w:hAnsi="Times New Roman" w:cs="Times New Roman"/>
          <w:sz w:val="24"/>
          <w:szCs w:val="24"/>
          <w:lang w:val="en-US"/>
        </w:rPr>
        <w:t>success on both economic and social targets</w:t>
      </w:r>
      <w:r w:rsidR="00023457" w:rsidRPr="00565B74">
        <w:rPr>
          <w:rFonts w:ascii="Times New Roman" w:hAnsi="Times New Roman" w:cs="Times New Roman"/>
          <w:sz w:val="24"/>
          <w:szCs w:val="24"/>
          <w:lang w:val="en-US"/>
        </w:rPr>
        <w:t xml:space="preserve">. The newest study by </w:t>
      </w:r>
      <w:proofErr w:type="spellStart"/>
      <w:r w:rsidR="002E3844" w:rsidRPr="00565B74">
        <w:rPr>
          <w:rFonts w:ascii="Times New Roman" w:hAnsi="Times New Roman" w:cs="Times New Roman"/>
          <w:sz w:val="24"/>
          <w:szCs w:val="24"/>
          <w:lang w:val="en-US"/>
        </w:rPr>
        <w:t>Bhattarai</w:t>
      </w:r>
      <w:proofErr w:type="spellEnd"/>
      <w:r w:rsidR="002E3844" w:rsidRPr="00565B74">
        <w:rPr>
          <w:rFonts w:ascii="Times New Roman" w:hAnsi="Times New Roman" w:cs="Times New Roman"/>
          <w:sz w:val="24"/>
          <w:szCs w:val="24"/>
          <w:lang w:val="en-US"/>
        </w:rPr>
        <w:t xml:space="preserve"> </w:t>
      </w:r>
      <w:r w:rsidR="00925992" w:rsidRPr="00565B74">
        <w:rPr>
          <w:rFonts w:ascii="Times New Roman" w:hAnsi="Times New Roman" w:cs="Times New Roman"/>
          <w:sz w:val="24"/>
          <w:szCs w:val="24"/>
          <w:lang w:val="en-US"/>
        </w:rPr>
        <w:t xml:space="preserve">et al. (2019) </w:t>
      </w:r>
      <w:r w:rsidR="00023457" w:rsidRPr="00565B74">
        <w:rPr>
          <w:rFonts w:ascii="Times New Roman" w:hAnsi="Times New Roman" w:cs="Times New Roman"/>
          <w:sz w:val="24"/>
          <w:szCs w:val="24"/>
          <w:lang w:val="en-US"/>
        </w:rPr>
        <w:t>confirms this</w:t>
      </w:r>
      <w:r w:rsidR="002F7BDA" w:rsidRPr="00565B74">
        <w:rPr>
          <w:rFonts w:ascii="Times New Roman" w:hAnsi="Times New Roman" w:cs="Times New Roman"/>
          <w:sz w:val="24"/>
          <w:szCs w:val="24"/>
          <w:lang w:val="en-US"/>
        </w:rPr>
        <w:t xml:space="preserve"> view</w:t>
      </w:r>
      <w:r w:rsidR="00023457" w:rsidRPr="00565B74">
        <w:rPr>
          <w:rFonts w:ascii="Times New Roman" w:hAnsi="Times New Roman" w:cs="Times New Roman"/>
          <w:sz w:val="24"/>
          <w:szCs w:val="24"/>
          <w:lang w:val="en-US"/>
        </w:rPr>
        <w:t xml:space="preserve"> with data </w:t>
      </w:r>
      <w:r w:rsidR="002F7BDA" w:rsidRPr="00565B74">
        <w:rPr>
          <w:rFonts w:ascii="Times New Roman" w:hAnsi="Times New Roman" w:cs="Times New Roman"/>
          <w:sz w:val="24"/>
          <w:szCs w:val="24"/>
          <w:lang w:val="en-US"/>
        </w:rPr>
        <w:t>on</w:t>
      </w:r>
      <w:r w:rsidR="00023457" w:rsidRPr="00565B74">
        <w:rPr>
          <w:rFonts w:ascii="Times New Roman" w:hAnsi="Times New Roman" w:cs="Times New Roman"/>
          <w:sz w:val="24"/>
          <w:szCs w:val="24"/>
          <w:lang w:val="en-US"/>
        </w:rPr>
        <w:t xml:space="preserve"> Bri</w:t>
      </w:r>
      <w:r w:rsidR="002F7BDA" w:rsidRPr="00565B74">
        <w:rPr>
          <w:rFonts w:ascii="Times New Roman" w:hAnsi="Times New Roman" w:cs="Times New Roman"/>
          <w:sz w:val="24"/>
          <w:szCs w:val="24"/>
          <w:lang w:val="en-US"/>
        </w:rPr>
        <w:t>tish social enterprises,</w:t>
      </w:r>
      <w:r w:rsidR="00023457" w:rsidRPr="00565B74">
        <w:rPr>
          <w:rFonts w:ascii="Times New Roman" w:hAnsi="Times New Roman" w:cs="Times New Roman"/>
          <w:sz w:val="24"/>
          <w:szCs w:val="24"/>
          <w:lang w:val="en-US"/>
        </w:rPr>
        <w:t xml:space="preserve"> </w:t>
      </w:r>
      <w:r w:rsidR="00373816" w:rsidRPr="00565B74">
        <w:rPr>
          <w:rFonts w:ascii="Times New Roman" w:hAnsi="Times New Roman" w:cs="Times New Roman"/>
          <w:sz w:val="24"/>
          <w:szCs w:val="24"/>
          <w:lang w:val="en-US"/>
        </w:rPr>
        <w:t xml:space="preserve">although </w:t>
      </w:r>
      <w:r w:rsidR="00023457" w:rsidRPr="00565B74">
        <w:rPr>
          <w:rFonts w:ascii="Times New Roman" w:hAnsi="Times New Roman" w:cs="Times New Roman"/>
          <w:sz w:val="24"/>
          <w:szCs w:val="24"/>
          <w:lang w:val="en-US"/>
        </w:rPr>
        <w:t>in this case</w:t>
      </w:r>
      <w:r w:rsidR="00645B7C" w:rsidRPr="00565B74">
        <w:rPr>
          <w:rFonts w:ascii="Times New Roman" w:hAnsi="Times New Roman" w:cs="Times New Roman"/>
          <w:sz w:val="24"/>
          <w:szCs w:val="24"/>
          <w:lang w:val="en-US"/>
        </w:rPr>
        <w:t xml:space="preserve"> it does so</w:t>
      </w:r>
      <w:r w:rsidR="00023457" w:rsidRPr="00565B74">
        <w:rPr>
          <w:rFonts w:ascii="Times New Roman" w:hAnsi="Times New Roman" w:cs="Times New Roman"/>
          <w:sz w:val="24"/>
          <w:szCs w:val="24"/>
          <w:lang w:val="en-US"/>
        </w:rPr>
        <w:t xml:space="preserve"> with respect to market orientation and the capacity for innovation. </w:t>
      </w:r>
      <w:r w:rsidR="00157DA9" w:rsidRPr="00565B74">
        <w:rPr>
          <w:rFonts w:ascii="Times New Roman" w:hAnsi="Times New Roman" w:cs="Times New Roman"/>
          <w:sz w:val="24"/>
          <w:szCs w:val="24"/>
          <w:lang w:val="en-US"/>
        </w:rPr>
        <w:t xml:space="preserve">On the other hand, </w:t>
      </w:r>
      <w:proofErr w:type="spellStart"/>
      <w:r w:rsidR="003754FE" w:rsidRPr="00565B74">
        <w:rPr>
          <w:rFonts w:ascii="Times New Roman" w:hAnsi="Times New Roman" w:cs="Times New Roman"/>
          <w:sz w:val="24"/>
          <w:szCs w:val="24"/>
          <w:lang w:val="en-US"/>
        </w:rPr>
        <w:t>Duvnäs</w:t>
      </w:r>
      <w:proofErr w:type="spellEnd"/>
      <w:r w:rsidR="003754FE" w:rsidRPr="00565B74">
        <w:rPr>
          <w:rFonts w:ascii="Times New Roman" w:hAnsi="Times New Roman" w:cs="Times New Roman"/>
          <w:sz w:val="24"/>
          <w:szCs w:val="24"/>
          <w:lang w:val="en-US"/>
        </w:rPr>
        <w:t xml:space="preserve"> et al. (2012) </w:t>
      </w:r>
      <w:r w:rsidR="00157DA9" w:rsidRPr="00565B74">
        <w:rPr>
          <w:rFonts w:ascii="Times New Roman" w:hAnsi="Times New Roman" w:cs="Times New Roman"/>
          <w:sz w:val="24"/>
          <w:szCs w:val="24"/>
          <w:lang w:val="en-US"/>
        </w:rPr>
        <w:t>do not find any such correlation for Finnish social enterprises. However, the</w:t>
      </w:r>
      <w:r w:rsidR="00373816" w:rsidRPr="00565B74">
        <w:rPr>
          <w:rFonts w:ascii="Times New Roman" w:hAnsi="Times New Roman" w:cs="Times New Roman"/>
          <w:sz w:val="24"/>
          <w:szCs w:val="24"/>
          <w:lang w:val="en-US"/>
        </w:rPr>
        <w:t>y</w:t>
      </w:r>
      <w:r w:rsidR="00157DA9" w:rsidRPr="00565B74">
        <w:rPr>
          <w:rFonts w:ascii="Times New Roman" w:hAnsi="Times New Roman" w:cs="Times New Roman"/>
          <w:sz w:val="24"/>
          <w:szCs w:val="24"/>
          <w:lang w:val="en-US"/>
        </w:rPr>
        <w:t xml:space="preserve"> point out that this might be explained by </w:t>
      </w:r>
      <w:r w:rsidR="00645B7C" w:rsidRPr="00565B74">
        <w:rPr>
          <w:rFonts w:ascii="Times New Roman" w:hAnsi="Times New Roman" w:cs="Times New Roman"/>
          <w:sz w:val="24"/>
          <w:szCs w:val="24"/>
          <w:lang w:val="en-US"/>
        </w:rPr>
        <w:t xml:space="preserve">the </w:t>
      </w:r>
      <w:r w:rsidR="00373816" w:rsidRPr="00565B74">
        <w:rPr>
          <w:rFonts w:ascii="Times New Roman" w:hAnsi="Times New Roman" w:cs="Times New Roman"/>
          <w:sz w:val="24"/>
          <w:szCs w:val="24"/>
          <w:lang w:val="en-US"/>
        </w:rPr>
        <w:t xml:space="preserve">Finnish managements’ limited </w:t>
      </w:r>
      <w:r w:rsidR="00157DA9" w:rsidRPr="00565B74">
        <w:rPr>
          <w:rFonts w:ascii="Times New Roman" w:hAnsi="Times New Roman" w:cs="Times New Roman"/>
          <w:sz w:val="24"/>
          <w:szCs w:val="24"/>
          <w:lang w:val="en-US"/>
        </w:rPr>
        <w:t>degrees of freedom, since the activities of social enterprises are highly regulated</w:t>
      </w:r>
      <w:r w:rsidR="00645B7C" w:rsidRPr="00565B74">
        <w:rPr>
          <w:rFonts w:ascii="Times New Roman" w:hAnsi="Times New Roman" w:cs="Times New Roman"/>
          <w:sz w:val="24"/>
          <w:szCs w:val="24"/>
          <w:lang w:val="en-US"/>
        </w:rPr>
        <w:t xml:space="preserve"> in Finland</w:t>
      </w:r>
      <w:r w:rsidR="00157DA9" w:rsidRPr="00565B74">
        <w:rPr>
          <w:rFonts w:ascii="Times New Roman" w:hAnsi="Times New Roman" w:cs="Times New Roman"/>
          <w:sz w:val="24"/>
          <w:szCs w:val="24"/>
          <w:lang w:val="en-US"/>
        </w:rPr>
        <w:t xml:space="preserve">. The Australian study by </w:t>
      </w:r>
      <w:r w:rsidR="006C0A5A" w:rsidRPr="00565B74">
        <w:rPr>
          <w:rFonts w:ascii="Times New Roman" w:hAnsi="Times New Roman" w:cs="Times New Roman"/>
          <w:sz w:val="24"/>
          <w:szCs w:val="24"/>
          <w:lang w:val="en-US"/>
        </w:rPr>
        <w:t xml:space="preserve">Miles et al. (2012) </w:t>
      </w:r>
      <w:r w:rsidR="00146EAE" w:rsidRPr="00565B74">
        <w:rPr>
          <w:rFonts w:ascii="Times New Roman" w:hAnsi="Times New Roman" w:cs="Times New Roman"/>
          <w:sz w:val="24"/>
          <w:szCs w:val="24"/>
          <w:lang w:val="en-US"/>
        </w:rPr>
        <w:t>also s</w:t>
      </w:r>
      <w:r w:rsidR="00157DA9" w:rsidRPr="00565B74">
        <w:rPr>
          <w:rFonts w:ascii="Times New Roman" w:hAnsi="Times New Roman" w:cs="Times New Roman"/>
          <w:sz w:val="24"/>
          <w:szCs w:val="24"/>
          <w:lang w:val="en-US"/>
        </w:rPr>
        <w:t>ho</w:t>
      </w:r>
      <w:r w:rsidR="00146EAE" w:rsidRPr="00565B74">
        <w:rPr>
          <w:rFonts w:ascii="Times New Roman" w:hAnsi="Times New Roman" w:cs="Times New Roman"/>
          <w:sz w:val="24"/>
          <w:szCs w:val="24"/>
          <w:lang w:val="en-US"/>
        </w:rPr>
        <w:t>w</w:t>
      </w:r>
      <w:r w:rsidR="00CE127C" w:rsidRPr="00565B74">
        <w:rPr>
          <w:rFonts w:ascii="Times New Roman" w:hAnsi="Times New Roman" w:cs="Times New Roman"/>
          <w:sz w:val="24"/>
          <w:szCs w:val="24"/>
          <w:lang w:val="en-US"/>
        </w:rPr>
        <w:t>ed no</w:t>
      </w:r>
      <w:r w:rsidR="00157DA9" w:rsidRPr="00565B74">
        <w:rPr>
          <w:rFonts w:ascii="Times New Roman" w:hAnsi="Times New Roman" w:cs="Times New Roman"/>
          <w:sz w:val="24"/>
          <w:szCs w:val="24"/>
          <w:lang w:val="en-US"/>
        </w:rPr>
        <w:t xml:space="preserve"> </w:t>
      </w:r>
      <w:r w:rsidR="00CE127C" w:rsidRPr="00565B74">
        <w:rPr>
          <w:rFonts w:ascii="Times New Roman" w:hAnsi="Times New Roman" w:cs="Times New Roman"/>
          <w:sz w:val="24"/>
          <w:szCs w:val="24"/>
          <w:lang w:val="en-US"/>
        </w:rPr>
        <w:t xml:space="preserve">significant </w:t>
      </w:r>
      <w:r w:rsidR="00373816" w:rsidRPr="00565B74">
        <w:rPr>
          <w:rFonts w:ascii="Times New Roman" w:hAnsi="Times New Roman" w:cs="Times New Roman"/>
          <w:sz w:val="24"/>
          <w:szCs w:val="24"/>
          <w:lang w:val="en-US"/>
        </w:rPr>
        <w:t xml:space="preserve">positive influence </w:t>
      </w:r>
      <w:r w:rsidR="00157DA9" w:rsidRPr="00565B74">
        <w:rPr>
          <w:rFonts w:ascii="Times New Roman" w:hAnsi="Times New Roman" w:cs="Times New Roman"/>
          <w:sz w:val="24"/>
          <w:szCs w:val="24"/>
          <w:lang w:val="en-US"/>
        </w:rPr>
        <w:t xml:space="preserve">of </w:t>
      </w:r>
      <w:r w:rsidR="00CE127C" w:rsidRPr="00565B74">
        <w:rPr>
          <w:rFonts w:ascii="Times New Roman" w:hAnsi="Times New Roman" w:cs="Times New Roman"/>
          <w:sz w:val="24"/>
          <w:szCs w:val="24"/>
          <w:lang w:val="en-US"/>
        </w:rPr>
        <w:t xml:space="preserve">an </w:t>
      </w:r>
      <w:r w:rsidR="00157DA9" w:rsidRPr="00565B74">
        <w:rPr>
          <w:rFonts w:ascii="Times New Roman" w:hAnsi="Times New Roman" w:cs="Times New Roman"/>
          <w:sz w:val="24"/>
          <w:szCs w:val="24"/>
          <w:lang w:val="en-US"/>
        </w:rPr>
        <w:t xml:space="preserve">entrepreneurial orientation. </w:t>
      </w:r>
      <w:r w:rsidR="00146EAE" w:rsidRPr="00565B74">
        <w:rPr>
          <w:rFonts w:ascii="Times New Roman" w:hAnsi="Times New Roman" w:cs="Times New Roman"/>
          <w:sz w:val="24"/>
          <w:szCs w:val="24"/>
          <w:lang w:val="en-US"/>
        </w:rPr>
        <w:t xml:space="preserve">The authors explain this </w:t>
      </w:r>
      <w:r w:rsidR="00CE127C" w:rsidRPr="00565B74">
        <w:rPr>
          <w:rFonts w:ascii="Times New Roman" w:hAnsi="Times New Roman" w:cs="Times New Roman"/>
          <w:sz w:val="24"/>
          <w:szCs w:val="24"/>
          <w:lang w:val="en-US"/>
        </w:rPr>
        <w:t xml:space="preserve">result </w:t>
      </w:r>
      <w:r w:rsidR="00146EAE" w:rsidRPr="00565B74">
        <w:rPr>
          <w:rFonts w:ascii="Times New Roman" w:hAnsi="Times New Roman" w:cs="Times New Roman"/>
          <w:sz w:val="24"/>
          <w:szCs w:val="24"/>
          <w:lang w:val="en-US"/>
        </w:rPr>
        <w:t xml:space="preserve">not only </w:t>
      </w:r>
      <w:r w:rsidR="00645B7C" w:rsidRPr="00565B74">
        <w:rPr>
          <w:rFonts w:ascii="Times New Roman" w:hAnsi="Times New Roman" w:cs="Times New Roman"/>
          <w:sz w:val="24"/>
          <w:szCs w:val="24"/>
          <w:lang w:val="en-US"/>
        </w:rPr>
        <w:t>by referring to</w:t>
      </w:r>
      <w:r w:rsidR="00CE127C" w:rsidRPr="00565B74">
        <w:rPr>
          <w:rFonts w:ascii="Times New Roman" w:hAnsi="Times New Roman" w:cs="Times New Roman"/>
          <w:sz w:val="24"/>
          <w:szCs w:val="24"/>
          <w:lang w:val="en-US"/>
        </w:rPr>
        <w:t xml:space="preserve"> </w:t>
      </w:r>
      <w:r w:rsidR="00146EAE" w:rsidRPr="00565B74">
        <w:rPr>
          <w:rFonts w:ascii="Times New Roman" w:hAnsi="Times New Roman" w:cs="Times New Roman"/>
          <w:sz w:val="24"/>
          <w:szCs w:val="24"/>
          <w:lang w:val="en-US"/>
        </w:rPr>
        <w:t xml:space="preserve">institutional restrictions, but </w:t>
      </w:r>
      <w:r w:rsidR="00645B7C" w:rsidRPr="00565B74">
        <w:rPr>
          <w:rFonts w:ascii="Times New Roman" w:hAnsi="Times New Roman" w:cs="Times New Roman"/>
          <w:sz w:val="24"/>
          <w:szCs w:val="24"/>
          <w:lang w:val="en-US"/>
        </w:rPr>
        <w:t xml:space="preserve">also </w:t>
      </w:r>
      <w:r w:rsidR="00146EAE" w:rsidRPr="00565B74">
        <w:rPr>
          <w:rFonts w:ascii="Times New Roman" w:hAnsi="Times New Roman" w:cs="Times New Roman"/>
          <w:sz w:val="24"/>
          <w:szCs w:val="24"/>
          <w:lang w:val="en-US"/>
        </w:rPr>
        <w:t xml:space="preserve">suspect that </w:t>
      </w:r>
      <w:r w:rsidR="00CE127C" w:rsidRPr="00565B74">
        <w:rPr>
          <w:rFonts w:ascii="Times New Roman" w:hAnsi="Times New Roman" w:cs="Times New Roman"/>
          <w:sz w:val="24"/>
          <w:szCs w:val="24"/>
          <w:lang w:val="en-US"/>
        </w:rPr>
        <w:t>conflicts around goals</w:t>
      </w:r>
      <w:r w:rsidR="00146EAE" w:rsidRPr="00565B74">
        <w:rPr>
          <w:rFonts w:ascii="Times New Roman" w:hAnsi="Times New Roman" w:cs="Times New Roman"/>
          <w:sz w:val="24"/>
          <w:szCs w:val="24"/>
          <w:lang w:val="en-US"/>
        </w:rPr>
        <w:t xml:space="preserve"> might be gene</w:t>
      </w:r>
      <w:r w:rsidR="00CE127C" w:rsidRPr="00565B74">
        <w:rPr>
          <w:rFonts w:ascii="Times New Roman" w:hAnsi="Times New Roman" w:cs="Times New Roman"/>
          <w:sz w:val="24"/>
          <w:szCs w:val="24"/>
          <w:lang w:val="en-US"/>
        </w:rPr>
        <w:t>rated by an increased</w:t>
      </w:r>
      <w:r w:rsidR="00146EAE" w:rsidRPr="00565B74">
        <w:rPr>
          <w:rFonts w:ascii="Times New Roman" w:hAnsi="Times New Roman" w:cs="Times New Roman"/>
          <w:sz w:val="24"/>
          <w:szCs w:val="24"/>
          <w:lang w:val="en-US"/>
        </w:rPr>
        <w:t xml:space="preserve"> focus on ec</w:t>
      </w:r>
      <w:r w:rsidR="00CE127C" w:rsidRPr="00565B74">
        <w:rPr>
          <w:rFonts w:ascii="Times New Roman" w:hAnsi="Times New Roman" w:cs="Times New Roman"/>
          <w:sz w:val="24"/>
          <w:szCs w:val="24"/>
          <w:lang w:val="en-US"/>
        </w:rPr>
        <w:t>onomic conditions: there is a</w:t>
      </w:r>
      <w:r w:rsidR="00146EAE" w:rsidRPr="00565B74">
        <w:rPr>
          <w:rFonts w:ascii="Times New Roman" w:hAnsi="Times New Roman" w:cs="Times New Roman"/>
          <w:sz w:val="24"/>
          <w:szCs w:val="24"/>
          <w:lang w:val="en-US"/>
        </w:rPr>
        <w:t xml:space="preserve"> risk of diverting attention away from the organization’s purpose towards the pursuit of monetary goals. Another Australian study by </w:t>
      </w:r>
      <w:r w:rsidR="00E224E0" w:rsidRPr="00565B74">
        <w:rPr>
          <w:rFonts w:ascii="Times New Roman" w:hAnsi="Times New Roman" w:cs="Times New Roman"/>
          <w:sz w:val="24"/>
          <w:szCs w:val="24"/>
          <w:lang w:val="en-US"/>
        </w:rPr>
        <w:t xml:space="preserve">Newman et al. (2017) </w:t>
      </w:r>
      <w:r w:rsidR="00146EAE" w:rsidRPr="00565B74">
        <w:rPr>
          <w:rFonts w:ascii="Times New Roman" w:hAnsi="Times New Roman" w:cs="Times New Roman"/>
          <w:sz w:val="24"/>
          <w:szCs w:val="24"/>
          <w:lang w:val="en-US"/>
        </w:rPr>
        <w:t xml:space="preserve">focuses on </w:t>
      </w:r>
      <w:r w:rsidR="00E966F7" w:rsidRPr="00565B74">
        <w:rPr>
          <w:rFonts w:ascii="Times New Roman" w:hAnsi="Times New Roman" w:cs="Times New Roman"/>
          <w:sz w:val="24"/>
          <w:szCs w:val="24"/>
          <w:lang w:val="en-US"/>
        </w:rPr>
        <w:t xml:space="preserve">management relations and shows that a markedly entrepreneurial orientation on the one hand </w:t>
      </w:r>
      <w:r w:rsidR="00CE127C" w:rsidRPr="00565B74">
        <w:rPr>
          <w:rFonts w:ascii="Times New Roman" w:hAnsi="Times New Roman" w:cs="Times New Roman"/>
          <w:sz w:val="24"/>
          <w:szCs w:val="24"/>
          <w:lang w:val="en-US"/>
        </w:rPr>
        <w:t>increases</w:t>
      </w:r>
      <w:r w:rsidR="00E966F7" w:rsidRPr="00565B74">
        <w:rPr>
          <w:rFonts w:ascii="Times New Roman" w:hAnsi="Times New Roman" w:cs="Times New Roman"/>
          <w:sz w:val="24"/>
          <w:szCs w:val="24"/>
          <w:lang w:val="en-US"/>
        </w:rPr>
        <w:t xml:space="preserve"> </w:t>
      </w:r>
      <w:r w:rsidR="00645B7C" w:rsidRPr="00565B74">
        <w:rPr>
          <w:rFonts w:ascii="Times New Roman" w:hAnsi="Times New Roman" w:cs="Times New Roman"/>
          <w:sz w:val="24"/>
          <w:szCs w:val="24"/>
          <w:lang w:val="en-US"/>
        </w:rPr>
        <w:t xml:space="preserve">the </w:t>
      </w:r>
      <w:r w:rsidR="00806CB2" w:rsidRPr="00565B74">
        <w:rPr>
          <w:rFonts w:ascii="Times New Roman" w:hAnsi="Times New Roman" w:cs="Times New Roman"/>
          <w:sz w:val="24"/>
          <w:szCs w:val="24"/>
          <w:lang w:val="en-US"/>
        </w:rPr>
        <w:t>staff</w:t>
      </w:r>
      <w:r w:rsidR="00E966F7" w:rsidRPr="00565B74">
        <w:rPr>
          <w:rFonts w:ascii="Times New Roman" w:hAnsi="Times New Roman" w:cs="Times New Roman"/>
          <w:sz w:val="24"/>
          <w:szCs w:val="24"/>
          <w:lang w:val="en-US"/>
        </w:rPr>
        <w:t>’</w:t>
      </w:r>
      <w:r w:rsidR="00645B7C" w:rsidRPr="00565B74">
        <w:rPr>
          <w:rFonts w:ascii="Times New Roman" w:hAnsi="Times New Roman" w:cs="Times New Roman"/>
          <w:sz w:val="24"/>
          <w:szCs w:val="24"/>
          <w:lang w:val="en-US"/>
        </w:rPr>
        <w:t>s</w:t>
      </w:r>
      <w:r w:rsidR="00E966F7" w:rsidRPr="00565B74">
        <w:rPr>
          <w:rFonts w:ascii="Times New Roman" w:hAnsi="Times New Roman" w:cs="Times New Roman"/>
          <w:sz w:val="24"/>
          <w:szCs w:val="24"/>
          <w:lang w:val="en-US"/>
        </w:rPr>
        <w:t xml:space="preserve"> willingness to innovate, but on the other hand has no effect on staff retention.</w:t>
      </w:r>
      <w:r w:rsidR="00CE127C" w:rsidRPr="00565B74">
        <w:rPr>
          <w:rFonts w:ascii="Times New Roman" w:hAnsi="Times New Roman" w:cs="Times New Roman"/>
          <w:sz w:val="24"/>
          <w:szCs w:val="24"/>
          <w:lang w:val="en-US"/>
        </w:rPr>
        <w:t xml:space="preserve"> </w:t>
      </w:r>
      <w:r w:rsidR="00063381" w:rsidRPr="00565B74">
        <w:rPr>
          <w:rFonts w:ascii="Times New Roman" w:hAnsi="Times New Roman" w:cs="Times New Roman"/>
          <w:sz w:val="24"/>
          <w:szCs w:val="24"/>
          <w:lang w:val="en-US"/>
        </w:rPr>
        <w:t xml:space="preserve">Results by Shier et al. (2019) suggest that </w:t>
      </w:r>
      <w:r w:rsidR="00CE127C" w:rsidRPr="00565B74">
        <w:rPr>
          <w:rFonts w:ascii="Times New Roman" w:hAnsi="Times New Roman" w:cs="Times New Roman"/>
          <w:sz w:val="24"/>
          <w:szCs w:val="24"/>
          <w:lang w:val="en-US"/>
        </w:rPr>
        <w:t xml:space="preserve">strong </w:t>
      </w:r>
      <w:r w:rsidR="00063381" w:rsidRPr="00565B74">
        <w:rPr>
          <w:rFonts w:ascii="Times New Roman" w:hAnsi="Times New Roman" w:cs="Times New Roman"/>
          <w:sz w:val="24"/>
          <w:szCs w:val="24"/>
          <w:lang w:val="en-US"/>
        </w:rPr>
        <w:t>employe</w:t>
      </w:r>
      <w:r w:rsidR="00645B7C" w:rsidRPr="00565B74">
        <w:rPr>
          <w:rFonts w:ascii="Times New Roman" w:hAnsi="Times New Roman" w:cs="Times New Roman"/>
          <w:sz w:val="24"/>
          <w:szCs w:val="24"/>
          <w:lang w:val="en-US"/>
        </w:rPr>
        <w:t>e involvement and integration are</w:t>
      </w:r>
      <w:r w:rsidR="00CE127C" w:rsidRPr="00565B74">
        <w:rPr>
          <w:rFonts w:ascii="Times New Roman" w:hAnsi="Times New Roman" w:cs="Times New Roman"/>
          <w:sz w:val="24"/>
          <w:szCs w:val="24"/>
          <w:lang w:val="en-US"/>
        </w:rPr>
        <w:t xml:space="preserve"> in </w:t>
      </w:r>
      <w:r w:rsidR="00645B7C" w:rsidRPr="00565B74">
        <w:rPr>
          <w:rFonts w:ascii="Times New Roman" w:hAnsi="Times New Roman" w:cs="Times New Roman"/>
          <w:sz w:val="24"/>
          <w:szCs w:val="24"/>
          <w:lang w:val="en-US"/>
        </w:rPr>
        <w:t>themselves</w:t>
      </w:r>
      <w:r w:rsidR="00063381" w:rsidRPr="00565B74">
        <w:rPr>
          <w:rFonts w:ascii="Times New Roman" w:hAnsi="Times New Roman" w:cs="Times New Roman"/>
          <w:sz w:val="24"/>
          <w:szCs w:val="24"/>
          <w:lang w:val="en-US"/>
        </w:rPr>
        <w:t xml:space="preserve"> important </w:t>
      </w:r>
      <w:r w:rsidR="00645B7C" w:rsidRPr="00565B74">
        <w:rPr>
          <w:rFonts w:ascii="Times New Roman" w:hAnsi="Times New Roman" w:cs="Times New Roman"/>
          <w:sz w:val="24"/>
          <w:szCs w:val="24"/>
          <w:lang w:val="en-US"/>
        </w:rPr>
        <w:t xml:space="preserve">factors </w:t>
      </w:r>
      <w:r w:rsidR="00063381" w:rsidRPr="00565B74">
        <w:rPr>
          <w:rFonts w:ascii="Times New Roman" w:hAnsi="Times New Roman" w:cs="Times New Roman"/>
          <w:sz w:val="24"/>
          <w:szCs w:val="24"/>
          <w:lang w:val="en-US"/>
        </w:rPr>
        <w:t>for an organiza</w:t>
      </w:r>
      <w:r w:rsidR="00CE127C" w:rsidRPr="00565B74">
        <w:rPr>
          <w:rFonts w:ascii="Times New Roman" w:hAnsi="Times New Roman" w:cs="Times New Roman"/>
          <w:sz w:val="24"/>
          <w:szCs w:val="24"/>
          <w:lang w:val="en-US"/>
        </w:rPr>
        <w:t xml:space="preserve">tion’s </w:t>
      </w:r>
      <w:r w:rsidR="00645B7C" w:rsidRPr="00565B74">
        <w:rPr>
          <w:rFonts w:ascii="Times New Roman" w:hAnsi="Times New Roman" w:cs="Times New Roman"/>
          <w:sz w:val="24"/>
          <w:szCs w:val="24"/>
          <w:lang w:val="en-US"/>
        </w:rPr>
        <w:t>capacity</w:t>
      </w:r>
      <w:r w:rsidR="00CE127C" w:rsidRPr="00565B74">
        <w:rPr>
          <w:rFonts w:ascii="Times New Roman" w:hAnsi="Times New Roman" w:cs="Times New Roman"/>
          <w:sz w:val="24"/>
          <w:szCs w:val="24"/>
          <w:lang w:val="en-US"/>
        </w:rPr>
        <w:t xml:space="preserve"> to innovate;</w:t>
      </w:r>
      <w:r w:rsidR="00063381" w:rsidRPr="00565B74">
        <w:rPr>
          <w:rFonts w:ascii="Times New Roman" w:hAnsi="Times New Roman" w:cs="Times New Roman"/>
          <w:sz w:val="24"/>
          <w:szCs w:val="24"/>
          <w:lang w:val="en-US"/>
        </w:rPr>
        <w:t xml:space="preserve"> in social enterprises </w:t>
      </w:r>
      <w:r w:rsidR="00CE127C" w:rsidRPr="00565B74">
        <w:rPr>
          <w:rFonts w:ascii="Times New Roman" w:hAnsi="Times New Roman" w:cs="Times New Roman"/>
          <w:sz w:val="24"/>
          <w:szCs w:val="24"/>
          <w:lang w:val="en-US"/>
        </w:rPr>
        <w:t>lacking</w:t>
      </w:r>
      <w:r w:rsidR="00063381" w:rsidRPr="00565B74">
        <w:rPr>
          <w:rFonts w:ascii="Times New Roman" w:hAnsi="Times New Roman" w:cs="Times New Roman"/>
          <w:sz w:val="24"/>
          <w:szCs w:val="24"/>
          <w:lang w:val="en-US"/>
        </w:rPr>
        <w:t xml:space="preserve"> a pronounced profit orientation, </w:t>
      </w:r>
      <w:r w:rsidR="00645B7C" w:rsidRPr="00565B74">
        <w:rPr>
          <w:rFonts w:ascii="Times New Roman" w:hAnsi="Times New Roman" w:cs="Times New Roman"/>
          <w:sz w:val="24"/>
          <w:szCs w:val="24"/>
          <w:lang w:val="en-US"/>
        </w:rPr>
        <w:t>a</w:t>
      </w:r>
      <w:r w:rsidR="00330FC4" w:rsidRPr="00565B74">
        <w:rPr>
          <w:rFonts w:ascii="Times New Roman" w:hAnsi="Times New Roman" w:cs="Times New Roman"/>
          <w:sz w:val="24"/>
          <w:szCs w:val="24"/>
          <w:lang w:val="en-US"/>
        </w:rPr>
        <w:t xml:space="preserve"> drive towards innovation would thus </w:t>
      </w:r>
      <w:r w:rsidR="00645B7C" w:rsidRPr="00565B74">
        <w:rPr>
          <w:rFonts w:ascii="Times New Roman" w:hAnsi="Times New Roman" w:cs="Times New Roman"/>
          <w:sz w:val="24"/>
          <w:szCs w:val="24"/>
          <w:lang w:val="en-US"/>
        </w:rPr>
        <w:t xml:space="preserve">be more likely to be found </w:t>
      </w:r>
      <w:r w:rsidR="00330FC4" w:rsidRPr="00565B74">
        <w:rPr>
          <w:rFonts w:ascii="Times New Roman" w:hAnsi="Times New Roman" w:cs="Times New Roman"/>
          <w:sz w:val="24"/>
          <w:szCs w:val="24"/>
          <w:lang w:val="en-US"/>
        </w:rPr>
        <w:t>at the base</w:t>
      </w:r>
      <w:r w:rsidR="00645B7C" w:rsidRPr="00565B74">
        <w:rPr>
          <w:rFonts w:ascii="Times New Roman" w:hAnsi="Times New Roman" w:cs="Times New Roman"/>
          <w:sz w:val="24"/>
          <w:szCs w:val="24"/>
          <w:lang w:val="en-US"/>
        </w:rPr>
        <w:t xml:space="preserve"> than at the leadership level</w:t>
      </w:r>
      <w:r w:rsidR="00063381" w:rsidRPr="00565B74">
        <w:rPr>
          <w:rFonts w:ascii="Times New Roman" w:hAnsi="Times New Roman" w:cs="Times New Roman"/>
          <w:sz w:val="24"/>
          <w:szCs w:val="24"/>
          <w:lang w:val="en-US"/>
        </w:rPr>
        <w:t>. The Finnish stu</w:t>
      </w:r>
      <w:r w:rsidR="00330FC4" w:rsidRPr="00565B74">
        <w:rPr>
          <w:rFonts w:ascii="Times New Roman" w:hAnsi="Times New Roman" w:cs="Times New Roman"/>
          <w:sz w:val="24"/>
          <w:szCs w:val="24"/>
          <w:lang w:val="en-US"/>
        </w:rPr>
        <w:t xml:space="preserve">dy by </w:t>
      </w:r>
      <w:proofErr w:type="spellStart"/>
      <w:r w:rsidR="00330FC4" w:rsidRPr="00565B74">
        <w:rPr>
          <w:rFonts w:ascii="Times New Roman" w:hAnsi="Times New Roman" w:cs="Times New Roman"/>
          <w:sz w:val="24"/>
          <w:szCs w:val="24"/>
          <w:lang w:val="en-US"/>
        </w:rPr>
        <w:t>Tykkylainen</w:t>
      </w:r>
      <w:proofErr w:type="spellEnd"/>
      <w:r w:rsidR="00330FC4" w:rsidRPr="00565B74">
        <w:rPr>
          <w:rFonts w:ascii="Times New Roman" w:hAnsi="Times New Roman" w:cs="Times New Roman"/>
          <w:sz w:val="24"/>
          <w:szCs w:val="24"/>
          <w:lang w:val="en-US"/>
        </w:rPr>
        <w:t xml:space="preserve"> et al. (2016)</w:t>
      </w:r>
      <w:r w:rsidR="00063381" w:rsidRPr="00565B74">
        <w:rPr>
          <w:rFonts w:ascii="Times New Roman" w:hAnsi="Times New Roman" w:cs="Times New Roman"/>
          <w:sz w:val="24"/>
          <w:szCs w:val="24"/>
          <w:lang w:val="en-US"/>
        </w:rPr>
        <w:t xml:space="preserve"> investigating the growth or</w:t>
      </w:r>
      <w:r w:rsidR="00330FC4" w:rsidRPr="00565B74">
        <w:rPr>
          <w:rFonts w:ascii="Times New Roman" w:hAnsi="Times New Roman" w:cs="Times New Roman"/>
          <w:sz w:val="24"/>
          <w:szCs w:val="24"/>
          <w:lang w:val="en-US"/>
        </w:rPr>
        <w:t>ientation of social enterprises</w:t>
      </w:r>
      <w:r w:rsidR="00063381" w:rsidRPr="00565B74">
        <w:rPr>
          <w:rFonts w:ascii="Times New Roman" w:hAnsi="Times New Roman" w:cs="Times New Roman"/>
          <w:sz w:val="24"/>
          <w:szCs w:val="24"/>
          <w:lang w:val="en-US"/>
        </w:rPr>
        <w:t xml:space="preserve"> shows how</w:t>
      </w:r>
      <w:r w:rsidR="00330FC4" w:rsidRPr="00565B74">
        <w:rPr>
          <w:rFonts w:ascii="Times New Roman" w:hAnsi="Times New Roman" w:cs="Times New Roman"/>
          <w:sz w:val="24"/>
          <w:szCs w:val="24"/>
          <w:lang w:val="en-US"/>
        </w:rPr>
        <w:t>, on the one hand,</w:t>
      </w:r>
      <w:r w:rsidR="00063381" w:rsidRPr="00565B74">
        <w:rPr>
          <w:rFonts w:ascii="Times New Roman" w:hAnsi="Times New Roman" w:cs="Times New Roman"/>
          <w:sz w:val="24"/>
          <w:szCs w:val="24"/>
          <w:lang w:val="en-US"/>
        </w:rPr>
        <w:t xml:space="preserve"> </w:t>
      </w:r>
      <w:r w:rsidR="00330FC4" w:rsidRPr="00565B74">
        <w:rPr>
          <w:rFonts w:ascii="Times New Roman" w:hAnsi="Times New Roman" w:cs="Times New Roman"/>
          <w:sz w:val="24"/>
          <w:szCs w:val="24"/>
          <w:lang w:val="en-US"/>
        </w:rPr>
        <w:t>a social mission can act as</w:t>
      </w:r>
      <w:r w:rsidR="00063381" w:rsidRPr="00565B74">
        <w:rPr>
          <w:rFonts w:ascii="Times New Roman" w:hAnsi="Times New Roman" w:cs="Times New Roman"/>
          <w:sz w:val="24"/>
          <w:szCs w:val="24"/>
          <w:lang w:val="en-US"/>
        </w:rPr>
        <w:t xml:space="preserve"> an impulse towards development</w:t>
      </w:r>
      <w:r w:rsidR="00330FC4" w:rsidRPr="00565B74">
        <w:rPr>
          <w:rFonts w:ascii="Times New Roman" w:hAnsi="Times New Roman" w:cs="Times New Roman"/>
          <w:sz w:val="24"/>
          <w:szCs w:val="24"/>
          <w:lang w:val="en-US"/>
        </w:rPr>
        <w:t xml:space="preserve"> </w:t>
      </w:r>
      <w:r w:rsidR="00645B7C" w:rsidRPr="00565B74">
        <w:rPr>
          <w:rFonts w:ascii="Times New Roman" w:hAnsi="Times New Roman" w:cs="Times New Roman"/>
          <w:sz w:val="24"/>
          <w:szCs w:val="24"/>
          <w:lang w:val="en-US"/>
        </w:rPr>
        <w:t>that furthers</w:t>
      </w:r>
      <w:r w:rsidR="00330FC4" w:rsidRPr="00565B74">
        <w:rPr>
          <w:rFonts w:ascii="Times New Roman" w:hAnsi="Times New Roman" w:cs="Times New Roman"/>
          <w:sz w:val="24"/>
          <w:szCs w:val="24"/>
          <w:lang w:val="en-US"/>
        </w:rPr>
        <w:t xml:space="preserve"> growth targets</w:t>
      </w:r>
      <w:r w:rsidR="00063381" w:rsidRPr="00565B74">
        <w:rPr>
          <w:rFonts w:ascii="Times New Roman" w:hAnsi="Times New Roman" w:cs="Times New Roman"/>
          <w:sz w:val="24"/>
          <w:szCs w:val="24"/>
          <w:lang w:val="en-US"/>
        </w:rPr>
        <w:t xml:space="preserve">; on the other hand, a strong orientation towards a mission can also impede </w:t>
      </w:r>
      <w:r w:rsidR="00330FC4" w:rsidRPr="00565B74">
        <w:rPr>
          <w:rFonts w:ascii="Times New Roman" w:hAnsi="Times New Roman" w:cs="Times New Roman"/>
          <w:sz w:val="24"/>
          <w:szCs w:val="24"/>
          <w:lang w:val="en-US"/>
        </w:rPr>
        <w:t>growth when the latter is perceived as an</w:t>
      </w:r>
      <w:r w:rsidR="00063381" w:rsidRPr="00565B74">
        <w:rPr>
          <w:rFonts w:ascii="Times New Roman" w:hAnsi="Times New Roman" w:cs="Times New Roman"/>
          <w:sz w:val="24"/>
          <w:szCs w:val="24"/>
          <w:lang w:val="en-US"/>
        </w:rPr>
        <w:t xml:space="preserve"> expression of </w:t>
      </w:r>
      <w:r w:rsidR="00330FC4" w:rsidRPr="00565B74">
        <w:rPr>
          <w:rFonts w:ascii="Times New Roman" w:hAnsi="Times New Roman" w:cs="Times New Roman"/>
          <w:sz w:val="24"/>
          <w:szCs w:val="24"/>
          <w:lang w:val="en-US"/>
        </w:rPr>
        <w:t xml:space="preserve">purely </w:t>
      </w:r>
      <w:r w:rsidR="00063381" w:rsidRPr="00565B74">
        <w:rPr>
          <w:rFonts w:ascii="Times New Roman" w:hAnsi="Times New Roman" w:cs="Times New Roman"/>
          <w:sz w:val="24"/>
          <w:szCs w:val="24"/>
          <w:lang w:val="en-US"/>
        </w:rPr>
        <w:t xml:space="preserve">commercial interests. In a recently published study, </w:t>
      </w:r>
      <w:proofErr w:type="spellStart"/>
      <w:r w:rsidR="00063381" w:rsidRPr="00565B74">
        <w:rPr>
          <w:rFonts w:ascii="Times New Roman" w:hAnsi="Times New Roman" w:cs="Times New Roman"/>
          <w:sz w:val="24"/>
          <w:szCs w:val="24"/>
          <w:lang w:val="en-US"/>
        </w:rPr>
        <w:t>Alarifi</w:t>
      </w:r>
      <w:proofErr w:type="spellEnd"/>
      <w:r w:rsidR="00063381" w:rsidRPr="00565B74">
        <w:rPr>
          <w:rFonts w:ascii="Times New Roman" w:hAnsi="Times New Roman" w:cs="Times New Roman"/>
          <w:sz w:val="24"/>
          <w:szCs w:val="24"/>
          <w:lang w:val="en-US"/>
        </w:rPr>
        <w:t xml:space="preserve"> et al. (2019) show that in social enterprises in Saudi Arabia, innovation and </w:t>
      </w:r>
      <w:proofErr w:type="spellStart"/>
      <w:r w:rsidR="00063381" w:rsidRPr="00565B74">
        <w:rPr>
          <w:rFonts w:ascii="Times New Roman" w:hAnsi="Times New Roman" w:cs="Times New Roman"/>
          <w:sz w:val="24"/>
          <w:szCs w:val="24"/>
          <w:lang w:val="en-US"/>
        </w:rPr>
        <w:t>proactiv</w:t>
      </w:r>
      <w:r w:rsidR="00F544B2" w:rsidRPr="00565B74">
        <w:rPr>
          <w:rFonts w:ascii="Times New Roman" w:hAnsi="Times New Roman" w:cs="Times New Roman"/>
          <w:sz w:val="24"/>
          <w:szCs w:val="24"/>
          <w:lang w:val="en-US"/>
        </w:rPr>
        <w:t>eness</w:t>
      </w:r>
      <w:proofErr w:type="spellEnd"/>
      <w:r w:rsidR="00645B7C" w:rsidRPr="00565B74">
        <w:rPr>
          <w:rFonts w:ascii="Times New Roman" w:hAnsi="Times New Roman" w:cs="Times New Roman"/>
          <w:sz w:val="24"/>
          <w:szCs w:val="24"/>
          <w:lang w:val="en-US"/>
        </w:rPr>
        <w:t xml:space="preserve"> </w:t>
      </w:r>
      <w:r w:rsidR="00063381" w:rsidRPr="00565B74">
        <w:rPr>
          <w:rFonts w:ascii="Times New Roman" w:hAnsi="Times New Roman" w:cs="Times New Roman"/>
          <w:sz w:val="24"/>
          <w:szCs w:val="24"/>
          <w:lang w:val="en-US"/>
        </w:rPr>
        <w:t>correlate positively with organizational success</w:t>
      </w:r>
      <w:r w:rsidR="00330FC4" w:rsidRPr="00565B74">
        <w:rPr>
          <w:rFonts w:ascii="Times New Roman" w:hAnsi="Times New Roman" w:cs="Times New Roman"/>
          <w:sz w:val="24"/>
          <w:szCs w:val="24"/>
          <w:lang w:val="en-US"/>
        </w:rPr>
        <w:t xml:space="preserve">, but there is </w:t>
      </w:r>
      <w:r w:rsidR="00063381" w:rsidRPr="00565B74">
        <w:rPr>
          <w:rFonts w:ascii="Times New Roman" w:hAnsi="Times New Roman" w:cs="Times New Roman"/>
          <w:sz w:val="24"/>
          <w:szCs w:val="24"/>
          <w:lang w:val="en-US"/>
        </w:rPr>
        <w:t xml:space="preserve">no such correlation </w:t>
      </w:r>
      <w:r w:rsidR="00063381" w:rsidRPr="00565B74">
        <w:rPr>
          <w:rFonts w:ascii="Times New Roman" w:hAnsi="Times New Roman" w:cs="Times New Roman"/>
          <w:sz w:val="24"/>
          <w:szCs w:val="24"/>
          <w:lang w:val="en-US"/>
        </w:rPr>
        <w:lastRenderedPageBreak/>
        <w:t xml:space="preserve">between risk-taking and success. Even if the number of relevant studies is </w:t>
      </w:r>
      <w:r w:rsidR="000B2103" w:rsidRPr="00565B74">
        <w:rPr>
          <w:rFonts w:ascii="Times New Roman" w:hAnsi="Times New Roman" w:cs="Times New Roman"/>
          <w:sz w:val="24"/>
          <w:szCs w:val="24"/>
          <w:lang w:val="en-US"/>
        </w:rPr>
        <w:t>so far</w:t>
      </w:r>
      <w:r w:rsidR="00330FC4" w:rsidRPr="00565B74">
        <w:rPr>
          <w:rFonts w:ascii="Times New Roman" w:hAnsi="Times New Roman" w:cs="Times New Roman"/>
          <w:sz w:val="24"/>
          <w:szCs w:val="24"/>
          <w:lang w:val="en-US"/>
        </w:rPr>
        <w:t xml:space="preserve"> limited,</w:t>
      </w:r>
      <w:r w:rsidR="00063381" w:rsidRPr="00565B74">
        <w:rPr>
          <w:rFonts w:ascii="Times New Roman" w:hAnsi="Times New Roman" w:cs="Times New Roman"/>
          <w:sz w:val="24"/>
          <w:szCs w:val="24"/>
          <w:lang w:val="en-US"/>
        </w:rPr>
        <w:t xml:space="preserve"> the results </w:t>
      </w:r>
      <w:r w:rsidR="00645B7C" w:rsidRPr="00565B74">
        <w:rPr>
          <w:rFonts w:ascii="Times New Roman" w:hAnsi="Times New Roman" w:cs="Times New Roman"/>
          <w:sz w:val="24"/>
          <w:szCs w:val="24"/>
          <w:lang w:val="en-US"/>
        </w:rPr>
        <w:t xml:space="preserve">available </w:t>
      </w:r>
      <w:r w:rsidR="000B2103" w:rsidRPr="00565B74">
        <w:rPr>
          <w:rFonts w:ascii="Times New Roman" w:hAnsi="Times New Roman" w:cs="Times New Roman"/>
          <w:sz w:val="24"/>
          <w:szCs w:val="24"/>
          <w:lang w:val="en-US"/>
        </w:rPr>
        <w:t xml:space="preserve">up to now </w:t>
      </w:r>
      <w:r w:rsidR="00063381" w:rsidRPr="00565B74">
        <w:rPr>
          <w:rFonts w:ascii="Times New Roman" w:hAnsi="Times New Roman" w:cs="Times New Roman"/>
          <w:sz w:val="24"/>
          <w:szCs w:val="24"/>
          <w:lang w:val="en-US"/>
        </w:rPr>
        <w:t xml:space="preserve">suggest </w:t>
      </w:r>
      <w:r w:rsidR="000B2103" w:rsidRPr="00565B74">
        <w:rPr>
          <w:rFonts w:ascii="Times New Roman" w:hAnsi="Times New Roman" w:cs="Times New Roman"/>
          <w:sz w:val="24"/>
          <w:szCs w:val="24"/>
          <w:lang w:val="en-US"/>
        </w:rPr>
        <w:t xml:space="preserve">that an </w:t>
      </w:r>
      <w:r w:rsidR="00330FC4" w:rsidRPr="00565B74">
        <w:rPr>
          <w:rFonts w:ascii="Times New Roman" w:hAnsi="Times New Roman" w:cs="Times New Roman"/>
          <w:sz w:val="24"/>
          <w:szCs w:val="24"/>
          <w:lang w:val="en-US"/>
        </w:rPr>
        <w:t>entrepreneurial</w:t>
      </w:r>
      <w:r w:rsidR="00063381" w:rsidRPr="00565B74">
        <w:rPr>
          <w:rFonts w:ascii="Times New Roman" w:hAnsi="Times New Roman" w:cs="Times New Roman"/>
          <w:sz w:val="24"/>
          <w:szCs w:val="24"/>
          <w:lang w:val="en-US"/>
        </w:rPr>
        <w:t xml:space="preserve"> orientation</w:t>
      </w:r>
      <w:r w:rsidR="000B2103" w:rsidRPr="00565B74">
        <w:rPr>
          <w:rFonts w:ascii="Times New Roman" w:hAnsi="Times New Roman" w:cs="Times New Roman"/>
          <w:sz w:val="24"/>
          <w:szCs w:val="24"/>
          <w:lang w:val="en-US"/>
        </w:rPr>
        <w:t xml:space="preserve"> has positive effects</w:t>
      </w:r>
      <w:r w:rsidR="00063381" w:rsidRPr="00565B74">
        <w:rPr>
          <w:rFonts w:ascii="Times New Roman" w:hAnsi="Times New Roman" w:cs="Times New Roman"/>
          <w:sz w:val="24"/>
          <w:szCs w:val="24"/>
          <w:lang w:val="en-US"/>
        </w:rPr>
        <w:t>.</w:t>
      </w:r>
      <w:r w:rsidR="00B614FB" w:rsidRPr="00565B74">
        <w:rPr>
          <w:rFonts w:ascii="Times New Roman" w:hAnsi="Times New Roman" w:cs="Times New Roman"/>
          <w:sz w:val="24"/>
          <w:szCs w:val="24"/>
          <w:lang w:val="en-US"/>
        </w:rPr>
        <w:t xml:space="preserve"> In this context, employee involvement is to be considered</w:t>
      </w:r>
      <w:r w:rsidR="00645B7C" w:rsidRPr="00565B74">
        <w:rPr>
          <w:rFonts w:ascii="Times New Roman" w:hAnsi="Times New Roman" w:cs="Times New Roman"/>
          <w:sz w:val="24"/>
          <w:szCs w:val="24"/>
          <w:lang w:val="en-US"/>
        </w:rPr>
        <w:t xml:space="preserve"> with special focus</w:t>
      </w:r>
      <w:r w:rsidR="00B614FB" w:rsidRPr="00565B74">
        <w:rPr>
          <w:rFonts w:ascii="Times New Roman" w:hAnsi="Times New Roman" w:cs="Times New Roman"/>
          <w:sz w:val="24"/>
          <w:szCs w:val="24"/>
          <w:lang w:val="en-US"/>
        </w:rPr>
        <w:t>, and organizational culture, specifically growth and profit orientation</w:t>
      </w:r>
      <w:r w:rsidR="00645B7C" w:rsidRPr="00565B74">
        <w:rPr>
          <w:rFonts w:ascii="Times New Roman" w:hAnsi="Times New Roman" w:cs="Times New Roman"/>
          <w:sz w:val="24"/>
          <w:szCs w:val="24"/>
          <w:lang w:val="en-US"/>
        </w:rPr>
        <w:t>, is</w:t>
      </w:r>
      <w:r w:rsidR="00B614FB" w:rsidRPr="00565B74">
        <w:rPr>
          <w:rFonts w:ascii="Times New Roman" w:hAnsi="Times New Roman" w:cs="Times New Roman"/>
          <w:sz w:val="24"/>
          <w:szCs w:val="24"/>
          <w:lang w:val="en-US"/>
        </w:rPr>
        <w:t xml:space="preserve"> to be included as</w:t>
      </w:r>
      <w:r w:rsidR="005D71D4" w:rsidRPr="00565B74">
        <w:rPr>
          <w:rFonts w:ascii="Times New Roman" w:hAnsi="Times New Roman" w:cs="Times New Roman"/>
          <w:sz w:val="24"/>
          <w:szCs w:val="24"/>
          <w:lang w:val="en-US"/>
        </w:rPr>
        <w:t xml:space="preserve"> an element</w:t>
      </w:r>
      <w:r w:rsidR="008C1BC0" w:rsidRPr="00565B74">
        <w:rPr>
          <w:rFonts w:ascii="Times New Roman" w:hAnsi="Times New Roman" w:cs="Times New Roman"/>
          <w:sz w:val="24"/>
          <w:szCs w:val="24"/>
          <w:lang w:val="en-US"/>
        </w:rPr>
        <w:t xml:space="preserve"> of an </w:t>
      </w:r>
      <w:r w:rsidR="00B614FB" w:rsidRPr="00565B74">
        <w:rPr>
          <w:rFonts w:ascii="Times New Roman" w:hAnsi="Times New Roman" w:cs="Times New Roman"/>
          <w:sz w:val="24"/>
          <w:szCs w:val="24"/>
          <w:lang w:val="en-US"/>
        </w:rPr>
        <w:t xml:space="preserve">entrepreneurial orientation. </w:t>
      </w:r>
      <w:r w:rsidR="008C1BC0" w:rsidRPr="00565B74">
        <w:rPr>
          <w:rFonts w:ascii="Times New Roman" w:hAnsi="Times New Roman" w:cs="Times New Roman"/>
          <w:sz w:val="24"/>
          <w:szCs w:val="24"/>
          <w:lang w:val="en-US"/>
        </w:rPr>
        <w:t xml:space="preserve">Table 1 below gives an overview over the most important measures of success used in the studies mentioned above. Here it can be noted that (1) the measures of success are very heterogeneous, and (2) the factors contributing to success turn out to be different depending on which measure of success is used. In order to </w:t>
      </w:r>
      <w:r w:rsidR="005D71D4" w:rsidRPr="00565B74">
        <w:rPr>
          <w:rFonts w:ascii="Times New Roman" w:hAnsi="Times New Roman" w:cs="Times New Roman"/>
          <w:sz w:val="24"/>
          <w:szCs w:val="24"/>
          <w:lang w:val="en-US"/>
        </w:rPr>
        <w:t>arrive at</w:t>
      </w:r>
      <w:r w:rsidR="008C1BC0" w:rsidRPr="00565B74">
        <w:rPr>
          <w:rFonts w:ascii="Times New Roman" w:hAnsi="Times New Roman" w:cs="Times New Roman"/>
          <w:sz w:val="24"/>
          <w:szCs w:val="24"/>
          <w:lang w:val="en-US"/>
        </w:rPr>
        <w:t xml:space="preserve"> a meaningful and practically workable selection, we have discussed these measures of success in detail</w:t>
      </w:r>
      <w:r w:rsidR="005D71D4" w:rsidRPr="00565B74">
        <w:rPr>
          <w:rFonts w:ascii="Times New Roman" w:hAnsi="Times New Roman" w:cs="Times New Roman"/>
          <w:sz w:val="24"/>
          <w:szCs w:val="24"/>
          <w:lang w:val="en-US"/>
        </w:rPr>
        <w:t xml:space="preserve"> in</w:t>
      </w:r>
      <w:r w:rsidR="008C1BC0" w:rsidRPr="00565B74">
        <w:rPr>
          <w:rFonts w:ascii="Times New Roman" w:hAnsi="Times New Roman" w:cs="Times New Roman"/>
          <w:sz w:val="24"/>
          <w:szCs w:val="24"/>
          <w:lang w:val="en-US"/>
        </w:rPr>
        <w:t xml:space="preserve"> expert interviews with social enterprise managers. A common feature of all studie</w:t>
      </w:r>
      <w:r w:rsidR="00952EC0" w:rsidRPr="00565B74">
        <w:rPr>
          <w:rFonts w:ascii="Times New Roman" w:hAnsi="Times New Roman" w:cs="Times New Roman"/>
          <w:sz w:val="24"/>
          <w:szCs w:val="24"/>
          <w:lang w:val="en-US"/>
        </w:rPr>
        <w:t>s is that success is measured based on</w:t>
      </w:r>
      <w:r w:rsidR="008C1BC0" w:rsidRPr="00565B74">
        <w:rPr>
          <w:rFonts w:ascii="Times New Roman" w:hAnsi="Times New Roman" w:cs="Times New Roman"/>
          <w:sz w:val="24"/>
          <w:szCs w:val="24"/>
          <w:lang w:val="en-US"/>
        </w:rPr>
        <w:t xml:space="preserve"> subjective assessments.</w:t>
      </w:r>
      <w:r w:rsidR="00952EC0" w:rsidRPr="00565B74">
        <w:rPr>
          <w:rFonts w:ascii="Times New Roman" w:hAnsi="Times New Roman" w:cs="Times New Roman"/>
          <w:sz w:val="24"/>
          <w:szCs w:val="24"/>
          <w:lang w:val="en-US"/>
        </w:rPr>
        <w:t xml:space="preserve"> This approach is also used in the present study. </w:t>
      </w:r>
    </w:p>
    <w:p w14:paraId="717278CA" w14:textId="77777777" w:rsidR="001E4FDE" w:rsidRPr="00565B74" w:rsidRDefault="001E4FDE" w:rsidP="003F674B">
      <w:pPr>
        <w:rPr>
          <w:rFonts w:ascii="Times New Roman" w:hAnsi="Times New Roman" w:cs="Times New Roman"/>
          <w:sz w:val="24"/>
          <w:szCs w:val="24"/>
          <w:lang w:val="en-US"/>
        </w:rPr>
        <w:sectPr w:rsidR="001E4FDE" w:rsidRPr="00565B74" w:rsidSect="001E4FDE">
          <w:footerReference w:type="default" r:id="rId9"/>
          <w:endnotePr>
            <w:numFmt w:val="decimal"/>
          </w:endnotePr>
          <w:pgSz w:w="11906" w:h="16838"/>
          <w:pgMar w:top="1418" w:right="1418" w:bottom="1134" w:left="1418" w:header="709" w:footer="709" w:gutter="0"/>
          <w:cols w:space="708"/>
          <w:docGrid w:linePitch="360"/>
        </w:sectPr>
      </w:pPr>
    </w:p>
    <w:p w14:paraId="25E745EF" w14:textId="4B7080F0" w:rsidR="003F674B" w:rsidRPr="00565B74" w:rsidRDefault="008E5724" w:rsidP="003F674B">
      <w:pPr>
        <w:rPr>
          <w:rFonts w:ascii="Times New Roman" w:hAnsi="Times New Roman" w:cs="Times New Roman"/>
          <w:i/>
          <w:sz w:val="20"/>
          <w:szCs w:val="20"/>
          <w:lang w:val="en-US"/>
        </w:rPr>
      </w:pPr>
      <w:r w:rsidRPr="00565B74">
        <w:rPr>
          <w:rFonts w:ascii="Times New Roman" w:hAnsi="Times New Roman" w:cs="Times New Roman"/>
          <w:i/>
          <w:sz w:val="20"/>
          <w:szCs w:val="20"/>
          <w:lang w:val="en-US"/>
        </w:rPr>
        <w:lastRenderedPageBreak/>
        <w:t>Tab</w:t>
      </w:r>
      <w:r w:rsidR="001E4FDE" w:rsidRPr="00565B74">
        <w:rPr>
          <w:rFonts w:ascii="Times New Roman" w:hAnsi="Times New Roman" w:cs="Times New Roman"/>
          <w:i/>
          <w:sz w:val="20"/>
          <w:szCs w:val="20"/>
          <w:lang w:val="en-US"/>
        </w:rPr>
        <w:t>le</w:t>
      </w:r>
      <w:r w:rsidR="003F674B" w:rsidRPr="00565B74">
        <w:rPr>
          <w:rFonts w:ascii="Times New Roman" w:hAnsi="Times New Roman" w:cs="Times New Roman"/>
          <w:i/>
          <w:sz w:val="20"/>
          <w:szCs w:val="20"/>
          <w:lang w:val="en-US"/>
        </w:rPr>
        <w:t xml:space="preserve"> 1: </w:t>
      </w:r>
      <w:r w:rsidRPr="00565B74">
        <w:rPr>
          <w:rFonts w:ascii="Times New Roman" w:hAnsi="Times New Roman" w:cs="Times New Roman"/>
          <w:i/>
          <w:sz w:val="20"/>
          <w:szCs w:val="20"/>
          <w:lang w:val="en-US"/>
        </w:rPr>
        <w:t xml:space="preserve">Measuring the success of social enterprises </w:t>
      </w:r>
    </w:p>
    <w:tbl>
      <w:tblPr>
        <w:tblStyle w:val="TableGrid"/>
        <w:tblW w:w="14737" w:type="dxa"/>
        <w:tblLook w:val="04A0" w:firstRow="1" w:lastRow="0" w:firstColumn="1" w:lastColumn="0" w:noHBand="0" w:noVBand="1"/>
      </w:tblPr>
      <w:tblGrid>
        <w:gridCol w:w="980"/>
        <w:gridCol w:w="1810"/>
        <w:gridCol w:w="2138"/>
        <w:gridCol w:w="2219"/>
        <w:gridCol w:w="7590"/>
      </w:tblGrid>
      <w:tr w:rsidR="00F00F03" w:rsidRPr="00565B74" w14:paraId="3D4D9100" w14:textId="77777777" w:rsidTr="00CD1675">
        <w:tc>
          <w:tcPr>
            <w:tcW w:w="980" w:type="dxa"/>
            <w:shd w:val="clear" w:color="auto" w:fill="D9D9D9" w:themeFill="background1" w:themeFillShade="D9"/>
          </w:tcPr>
          <w:p w14:paraId="3472B9F1" w14:textId="6A2AD5EC" w:rsidR="0041662A" w:rsidRPr="00565B74" w:rsidRDefault="00F2258D" w:rsidP="00E05144">
            <w:pPr>
              <w:rPr>
                <w:rFonts w:ascii="Times New Roman" w:hAnsi="Times New Roman" w:cs="Times New Roman"/>
                <w:b/>
                <w:sz w:val="20"/>
                <w:szCs w:val="20"/>
                <w:lang w:val="en-US"/>
              </w:rPr>
            </w:pPr>
            <w:r w:rsidRPr="00565B74">
              <w:rPr>
                <w:rFonts w:ascii="Times New Roman" w:hAnsi="Times New Roman" w:cs="Times New Roman"/>
                <w:b/>
                <w:sz w:val="20"/>
                <w:szCs w:val="20"/>
                <w:lang w:val="en-US"/>
              </w:rPr>
              <w:t>Authors</w:t>
            </w:r>
          </w:p>
        </w:tc>
        <w:tc>
          <w:tcPr>
            <w:tcW w:w="1810" w:type="dxa"/>
            <w:shd w:val="clear" w:color="auto" w:fill="D9D9D9" w:themeFill="background1" w:themeFillShade="D9"/>
          </w:tcPr>
          <w:p w14:paraId="0F21C72E" w14:textId="223384EE" w:rsidR="0041662A" w:rsidRPr="00565B74" w:rsidRDefault="000A72D2" w:rsidP="007E135E">
            <w:pPr>
              <w:rPr>
                <w:rFonts w:ascii="Times New Roman" w:hAnsi="Times New Roman" w:cs="Times New Roman"/>
                <w:b/>
                <w:sz w:val="20"/>
                <w:szCs w:val="20"/>
                <w:lang w:val="en-US"/>
              </w:rPr>
            </w:pPr>
            <w:r w:rsidRPr="00565B74">
              <w:rPr>
                <w:rFonts w:ascii="Times New Roman" w:hAnsi="Times New Roman" w:cs="Times New Roman"/>
                <w:b/>
                <w:sz w:val="20"/>
                <w:szCs w:val="20"/>
                <w:lang w:val="en-US"/>
              </w:rPr>
              <w:t>Data</w:t>
            </w:r>
            <w:r w:rsidR="007E135E" w:rsidRPr="00565B74">
              <w:rPr>
                <w:rFonts w:ascii="Times New Roman" w:hAnsi="Times New Roman" w:cs="Times New Roman"/>
                <w:b/>
                <w:sz w:val="20"/>
                <w:szCs w:val="20"/>
                <w:lang w:val="en-US"/>
              </w:rPr>
              <w:t>set</w:t>
            </w:r>
          </w:p>
        </w:tc>
        <w:tc>
          <w:tcPr>
            <w:tcW w:w="2138" w:type="dxa"/>
            <w:shd w:val="clear" w:color="auto" w:fill="D9D9D9" w:themeFill="background1" w:themeFillShade="D9"/>
          </w:tcPr>
          <w:p w14:paraId="30541D68" w14:textId="2A634A3B" w:rsidR="0041662A" w:rsidRPr="00565B74" w:rsidRDefault="00B54A60" w:rsidP="00E05144">
            <w:pPr>
              <w:rPr>
                <w:rFonts w:ascii="Times New Roman" w:hAnsi="Times New Roman" w:cs="Times New Roman"/>
                <w:b/>
                <w:sz w:val="20"/>
                <w:szCs w:val="20"/>
                <w:lang w:val="en-US"/>
              </w:rPr>
            </w:pPr>
            <w:r w:rsidRPr="00565B74">
              <w:rPr>
                <w:rFonts w:ascii="Times New Roman" w:hAnsi="Times New Roman" w:cs="Times New Roman"/>
                <w:b/>
                <w:sz w:val="20"/>
                <w:szCs w:val="20"/>
                <w:lang w:val="en-US"/>
              </w:rPr>
              <w:t>Research focus</w:t>
            </w:r>
          </w:p>
        </w:tc>
        <w:tc>
          <w:tcPr>
            <w:tcW w:w="2219" w:type="dxa"/>
            <w:shd w:val="clear" w:color="auto" w:fill="D9D9D9" w:themeFill="background1" w:themeFillShade="D9"/>
          </w:tcPr>
          <w:p w14:paraId="510AC956" w14:textId="3D5D37B6" w:rsidR="0041662A" w:rsidRPr="00565B74" w:rsidRDefault="00B54A60" w:rsidP="00E05144">
            <w:pPr>
              <w:rPr>
                <w:rFonts w:ascii="Times New Roman" w:hAnsi="Times New Roman" w:cs="Times New Roman"/>
                <w:b/>
                <w:sz w:val="20"/>
                <w:szCs w:val="20"/>
                <w:lang w:val="en-US"/>
              </w:rPr>
            </w:pPr>
            <w:r w:rsidRPr="00565B74">
              <w:rPr>
                <w:rFonts w:ascii="Times New Roman" w:hAnsi="Times New Roman" w:cs="Times New Roman"/>
                <w:b/>
                <w:sz w:val="20"/>
                <w:szCs w:val="20"/>
                <w:lang w:val="en-US"/>
              </w:rPr>
              <w:t>Survey method</w:t>
            </w:r>
          </w:p>
        </w:tc>
        <w:tc>
          <w:tcPr>
            <w:tcW w:w="7590" w:type="dxa"/>
            <w:shd w:val="clear" w:color="auto" w:fill="D9D9D9" w:themeFill="background1" w:themeFillShade="D9"/>
          </w:tcPr>
          <w:p w14:paraId="584A8141" w14:textId="73A337C5" w:rsidR="0041662A" w:rsidRPr="00565B74" w:rsidRDefault="00B54A60" w:rsidP="00E05144">
            <w:pPr>
              <w:rPr>
                <w:rFonts w:ascii="Times New Roman" w:hAnsi="Times New Roman" w:cs="Times New Roman"/>
                <w:b/>
                <w:sz w:val="20"/>
                <w:szCs w:val="20"/>
                <w:lang w:val="en-US"/>
              </w:rPr>
            </w:pPr>
            <w:r w:rsidRPr="00565B74">
              <w:rPr>
                <w:rFonts w:ascii="Times New Roman" w:hAnsi="Times New Roman" w:cs="Times New Roman"/>
                <w:b/>
                <w:sz w:val="20"/>
                <w:szCs w:val="20"/>
                <w:lang w:val="en-US"/>
              </w:rPr>
              <w:t>Measures of success</w:t>
            </w:r>
          </w:p>
        </w:tc>
      </w:tr>
      <w:tr w:rsidR="00F00F03" w:rsidRPr="00565B74" w14:paraId="74C650DB" w14:textId="77777777" w:rsidTr="00CD1675">
        <w:tc>
          <w:tcPr>
            <w:tcW w:w="980" w:type="dxa"/>
          </w:tcPr>
          <w:p w14:paraId="4D465500" w14:textId="77777777" w:rsidR="0041662A" w:rsidRPr="00565B74" w:rsidRDefault="0041662A"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Miles et al. (2013)</w:t>
            </w:r>
          </w:p>
        </w:tc>
        <w:tc>
          <w:tcPr>
            <w:tcW w:w="1810" w:type="dxa"/>
          </w:tcPr>
          <w:p w14:paraId="03D7E551" w14:textId="41BD8758" w:rsidR="0041662A" w:rsidRPr="00565B74" w:rsidRDefault="00EC535D"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85 </w:t>
            </w:r>
            <w:r w:rsidR="000D4BF7" w:rsidRPr="00565B74">
              <w:rPr>
                <w:rFonts w:ascii="Times New Roman" w:hAnsi="Times New Roman" w:cs="Times New Roman"/>
                <w:sz w:val="20"/>
                <w:szCs w:val="20"/>
                <w:lang w:val="en-US"/>
              </w:rPr>
              <w:t>social enterprises</w:t>
            </w:r>
            <w:r w:rsidR="000D4BF7" w:rsidRPr="00565B74">
              <w:rPr>
                <w:rFonts w:ascii="Times New Roman" w:hAnsi="Times New Roman" w:cs="Times New Roman"/>
                <w:sz w:val="20"/>
                <w:szCs w:val="20"/>
                <w:lang w:val="en-US"/>
              </w:rPr>
              <w:br/>
              <w:t>(Australia</w:t>
            </w:r>
            <w:r w:rsidRPr="00565B74">
              <w:rPr>
                <w:rFonts w:ascii="Times New Roman" w:hAnsi="Times New Roman" w:cs="Times New Roman"/>
                <w:sz w:val="20"/>
                <w:szCs w:val="20"/>
                <w:lang w:val="en-US"/>
              </w:rPr>
              <w:t>)</w:t>
            </w:r>
          </w:p>
        </w:tc>
        <w:tc>
          <w:tcPr>
            <w:tcW w:w="2138" w:type="dxa"/>
          </w:tcPr>
          <w:p w14:paraId="1E37B1A0" w14:textId="4AB4AEC0" w:rsidR="0041662A" w:rsidRPr="00565B74" w:rsidRDefault="005F11D7"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Investigating the influence of entrepreneurial and social orientation on social and economic success</w:t>
            </w:r>
          </w:p>
        </w:tc>
        <w:tc>
          <w:tcPr>
            <w:tcW w:w="2219" w:type="dxa"/>
          </w:tcPr>
          <w:p w14:paraId="3F8D44EC" w14:textId="72E2ADF1" w:rsidR="0041662A" w:rsidRPr="00565B74" w:rsidRDefault="005F11D7"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Subjective rating</w:t>
            </w:r>
          </w:p>
        </w:tc>
        <w:tc>
          <w:tcPr>
            <w:tcW w:w="7590" w:type="dxa"/>
          </w:tcPr>
          <w:p w14:paraId="1E584B01" w14:textId="50E5BC39" w:rsidR="0041662A" w:rsidRPr="00565B74" w:rsidRDefault="005F11D7"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Social success measured by</w:t>
            </w:r>
            <w:r w:rsidR="005F330C" w:rsidRPr="00565B74">
              <w:rPr>
                <w:rFonts w:ascii="Times New Roman" w:hAnsi="Times New Roman" w:cs="Times New Roman"/>
                <w:sz w:val="20"/>
                <w:szCs w:val="20"/>
                <w:lang w:val="en-US"/>
              </w:rPr>
              <w:t>:</w:t>
            </w:r>
          </w:p>
          <w:p w14:paraId="00053786" w14:textId="3A37A1A1" w:rsidR="008B2C03" w:rsidRPr="00565B74" w:rsidRDefault="008B2C03"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Donor and service user satisfaction, representation of service users</w:t>
            </w:r>
            <w:r w:rsidR="0078427C" w:rsidRPr="00565B74">
              <w:rPr>
                <w:rFonts w:ascii="Times New Roman" w:hAnsi="Times New Roman" w:cs="Times New Roman"/>
                <w:sz w:val="20"/>
                <w:szCs w:val="20"/>
                <w:lang w:val="en-US"/>
              </w:rPr>
              <w:t>’ needs</w:t>
            </w:r>
            <w:r w:rsidRPr="00565B74">
              <w:rPr>
                <w:rFonts w:ascii="Times New Roman" w:hAnsi="Times New Roman" w:cs="Times New Roman"/>
                <w:sz w:val="20"/>
                <w:szCs w:val="20"/>
                <w:lang w:val="en-US"/>
              </w:rPr>
              <w:t xml:space="preserve"> in society, socially responsible organizational leadership</w:t>
            </w:r>
          </w:p>
          <w:p w14:paraId="55B9DE53" w14:textId="77777777" w:rsidR="0090331E" w:rsidRPr="00565B74" w:rsidRDefault="0090331E" w:rsidP="0090331E">
            <w:pPr>
              <w:rPr>
                <w:rFonts w:ascii="Times New Roman" w:hAnsi="Times New Roman" w:cs="Times New Roman"/>
                <w:sz w:val="20"/>
                <w:szCs w:val="20"/>
                <w:lang w:val="en-US"/>
              </w:rPr>
            </w:pPr>
          </w:p>
          <w:p w14:paraId="3AD99EB3" w14:textId="7BB7757F" w:rsidR="008B2C03" w:rsidRPr="00565B74" w:rsidRDefault="008B2C03" w:rsidP="008B2C03">
            <w:pPr>
              <w:rPr>
                <w:rFonts w:ascii="Times New Roman" w:hAnsi="Times New Roman" w:cs="Times New Roman"/>
                <w:sz w:val="20"/>
                <w:szCs w:val="20"/>
                <w:lang w:val="en-US"/>
              </w:rPr>
            </w:pPr>
            <w:r w:rsidRPr="00565B74">
              <w:rPr>
                <w:rFonts w:ascii="Times New Roman" w:hAnsi="Times New Roman" w:cs="Times New Roman"/>
                <w:sz w:val="20"/>
                <w:szCs w:val="20"/>
                <w:lang w:val="en-US"/>
              </w:rPr>
              <w:t>Economic</w:t>
            </w:r>
            <w:r w:rsidR="0097194F" w:rsidRPr="00565B74">
              <w:rPr>
                <w:rFonts w:ascii="Times New Roman" w:hAnsi="Times New Roman" w:cs="Times New Roman"/>
                <w:sz w:val="20"/>
                <w:szCs w:val="20"/>
                <w:lang w:val="en-US"/>
              </w:rPr>
              <w:t xml:space="preserve"> success</w:t>
            </w:r>
            <w:r w:rsidRPr="00565B74">
              <w:rPr>
                <w:rFonts w:ascii="Times New Roman" w:hAnsi="Times New Roman" w:cs="Times New Roman"/>
                <w:sz w:val="20"/>
                <w:szCs w:val="20"/>
                <w:lang w:val="en-US"/>
              </w:rPr>
              <w:t xml:space="preserve"> measured by:</w:t>
            </w:r>
          </w:p>
          <w:p w14:paraId="521B1A21" w14:textId="4437F409" w:rsidR="0090331E" w:rsidRPr="00565B74" w:rsidRDefault="00477667" w:rsidP="00477667">
            <w:pPr>
              <w:rPr>
                <w:rFonts w:ascii="Times New Roman" w:hAnsi="Times New Roman" w:cs="Times New Roman"/>
                <w:sz w:val="20"/>
                <w:szCs w:val="20"/>
                <w:lang w:val="en-US"/>
              </w:rPr>
            </w:pPr>
            <w:r w:rsidRPr="00565B74">
              <w:rPr>
                <w:rFonts w:ascii="Times New Roman" w:hAnsi="Times New Roman" w:cs="Times New Roman"/>
                <w:sz w:val="20"/>
                <w:szCs w:val="20"/>
                <w:lang w:val="en-US"/>
              </w:rPr>
              <w:t>Effectiveness of service delivery co</w:t>
            </w:r>
            <w:r w:rsidR="0078427C" w:rsidRPr="00565B74">
              <w:rPr>
                <w:rFonts w:ascii="Times New Roman" w:hAnsi="Times New Roman" w:cs="Times New Roman"/>
                <w:sz w:val="20"/>
                <w:szCs w:val="20"/>
                <w:lang w:val="en-US"/>
              </w:rPr>
              <w:t>mpared to competitors, increases in</w:t>
            </w:r>
            <w:r w:rsidRPr="00565B74">
              <w:rPr>
                <w:rFonts w:ascii="Times New Roman" w:hAnsi="Times New Roman" w:cs="Times New Roman"/>
                <w:sz w:val="20"/>
                <w:szCs w:val="20"/>
                <w:lang w:val="en-US"/>
              </w:rPr>
              <w:t xml:space="preserve"> effectiveness</w:t>
            </w:r>
            <w:r w:rsidR="0078427C" w:rsidRPr="00565B74">
              <w:rPr>
                <w:rFonts w:ascii="Times New Roman" w:hAnsi="Times New Roman" w:cs="Times New Roman"/>
                <w:sz w:val="20"/>
                <w:szCs w:val="20"/>
                <w:lang w:val="en-US"/>
              </w:rPr>
              <w:t xml:space="preserve"> and efficiency, improvements of</w:t>
            </w:r>
            <w:r w:rsidRPr="00565B74">
              <w:rPr>
                <w:rFonts w:ascii="Times New Roman" w:hAnsi="Times New Roman" w:cs="Times New Roman"/>
                <w:sz w:val="20"/>
                <w:szCs w:val="20"/>
                <w:lang w:val="en-US"/>
              </w:rPr>
              <w:t xml:space="preserve"> the financial situation, financial sustainability</w:t>
            </w:r>
          </w:p>
        </w:tc>
      </w:tr>
      <w:tr w:rsidR="00F00F03" w:rsidRPr="00565B74" w14:paraId="2C1FAE66" w14:textId="77777777" w:rsidTr="00CD1675">
        <w:tc>
          <w:tcPr>
            <w:tcW w:w="980" w:type="dxa"/>
          </w:tcPr>
          <w:p w14:paraId="7718DED6" w14:textId="57665FDE" w:rsidR="0041662A" w:rsidRPr="00565B74" w:rsidRDefault="0041662A"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Stevens et al. (2014)</w:t>
            </w:r>
          </w:p>
        </w:tc>
        <w:tc>
          <w:tcPr>
            <w:tcW w:w="1810" w:type="dxa"/>
          </w:tcPr>
          <w:p w14:paraId="65D502DD" w14:textId="743655FB" w:rsidR="0041662A" w:rsidRPr="00565B74" w:rsidRDefault="0041662A" w:rsidP="00851BD5">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270 </w:t>
            </w:r>
            <w:r w:rsidR="000D4BF7" w:rsidRPr="00565B74">
              <w:rPr>
                <w:rFonts w:ascii="Times New Roman" w:hAnsi="Times New Roman" w:cs="Times New Roman"/>
                <w:sz w:val="20"/>
                <w:szCs w:val="20"/>
                <w:lang w:val="en-US"/>
              </w:rPr>
              <w:t xml:space="preserve">social enterprises </w:t>
            </w:r>
            <w:r w:rsidR="00851BD5" w:rsidRPr="00565B74">
              <w:rPr>
                <w:rFonts w:ascii="Times New Roman" w:hAnsi="Times New Roman" w:cs="Times New Roman"/>
                <w:sz w:val="20"/>
                <w:szCs w:val="20"/>
                <w:lang w:val="en-US"/>
              </w:rPr>
              <w:t>(</w:t>
            </w:r>
            <w:r w:rsidR="000D4BF7" w:rsidRPr="00565B74">
              <w:rPr>
                <w:rFonts w:ascii="Times New Roman" w:hAnsi="Times New Roman" w:cs="Times New Roman"/>
                <w:sz w:val="20"/>
                <w:szCs w:val="20"/>
                <w:lang w:val="en-US"/>
              </w:rPr>
              <w:t>Belgium</w:t>
            </w:r>
            <w:r w:rsidR="00851BD5" w:rsidRPr="00565B74">
              <w:rPr>
                <w:rFonts w:ascii="Times New Roman" w:hAnsi="Times New Roman" w:cs="Times New Roman"/>
                <w:sz w:val="20"/>
                <w:szCs w:val="20"/>
                <w:lang w:val="en-US"/>
              </w:rPr>
              <w:t>)</w:t>
            </w:r>
          </w:p>
        </w:tc>
        <w:tc>
          <w:tcPr>
            <w:tcW w:w="2138" w:type="dxa"/>
          </w:tcPr>
          <w:p w14:paraId="1029AC8F" w14:textId="1BAF641F" w:rsidR="0041662A" w:rsidRPr="00565B74" w:rsidRDefault="00F00F03" w:rsidP="00F00F03">
            <w:pPr>
              <w:rPr>
                <w:rFonts w:ascii="Times New Roman" w:hAnsi="Times New Roman" w:cs="Times New Roman"/>
                <w:sz w:val="20"/>
                <w:szCs w:val="20"/>
                <w:lang w:val="en-US"/>
              </w:rPr>
            </w:pPr>
            <w:r w:rsidRPr="00565B74">
              <w:rPr>
                <w:rFonts w:ascii="Times New Roman" w:hAnsi="Times New Roman" w:cs="Times New Roman"/>
                <w:sz w:val="20"/>
                <w:szCs w:val="20"/>
                <w:lang w:val="en-US"/>
              </w:rPr>
              <w:t>Investigating the correlation between economic and social missions</w:t>
            </w:r>
          </w:p>
        </w:tc>
        <w:tc>
          <w:tcPr>
            <w:tcW w:w="2219" w:type="dxa"/>
          </w:tcPr>
          <w:p w14:paraId="58C323D5" w14:textId="5807B8CB" w:rsidR="0041662A" w:rsidRPr="00565B74" w:rsidRDefault="00F00F03" w:rsidP="00A72AF3">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Subjective ratings by the social enterprises’ CEOs</w:t>
            </w:r>
          </w:p>
          <w:p w14:paraId="1253A80A" w14:textId="77777777" w:rsidR="0041662A" w:rsidRPr="00565B74" w:rsidRDefault="0041662A" w:rsidP="0053225C">
            <w:pPr>
              <w:autoSpaceDE w:val="0"/>
              <w:autoSpaceDN w:val="0"/>
              <w:adjustRightInd w:val="0"/>
              <w:rPr>
                <w:rFonts w:ascii="Times New Roman" w:hAnsi="Times New Roman" w:cs="Times New Roman"/>
                <w:sz w:val="20"/>
                <w:szCs w:val="20"/>
                <w:lang w:val="en-US"/>
              </w:rPr>
            </w:pPr>
          </w:p>
        </w:tc>
        <w:tc>
          <w:tcPr>
            <w:tcW w:w="7590" w:type="dxa"/>
          </w:tcPr>
          <w:p w14:paraId="0FF9125C" w14:textId="77777777" w:rsidR="0097714A" w:rsidRPr="00565B74" w:rsidRDefault="0097714A" w:rsidP="0053225C">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Economic mission measured by:</w:t>
            </w:r>
          </w:p>
          <w:p w14:paraId="60956376" w14:textId="326D7A89" w:rsidR="0097714A" w:rsidRPr="00565B74" w:rsidRDefault="0097714A" w:rsidP="0053225C">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Importance of economic goals*,  self-</w:t>
            </w:r>
            <w:r w:rsidR="00A967E3" w:rsidRPr="00565B74">
              <w:rPr>
                <w:rFonts w:ascii="Times New Roman" w:hAnsi="Times New Roman" w:cs="Times New Roman"/>
                <w:sz w:val="20"/>
                <w:szCs w:val="20"/>
                <w:lang w:val="en-US"/>
              </w:rPr>
              <w:t>focu</w:t>
            </w:r>
            <w:r w:rsidR="0078427C" w:rsidRPr="00565B74">
              <w:rPr>
                <w:rFonts w:ascii="Times New Roman" w:hAnsi="Times New Roman" w:cs="Times New Roman"/>
                <w:sz w:val="20"/>
                <w:szCs w:val="20"/>
                <w:lang w:val="en-US"/>
              </w:rPr>
              <w:t>sed</w:t>
            </w:r>
            <w:r w:rsidRPr="00565B74">
              <w:rPr>
                <w:rFonts w:ascii="Times New Roman" w:hAnsi="Times New Roman" w:cs="Times New Roman"/>
                <w:sz w:val="20"/>
                <w:szCs w:val="20"/>
                <w:lang w:val="en-US"/>
              </w:rPr>
              <w:t xml:space="preserve"> values, utilitarian identity</w:t>
            </w:r>
          </w:p>
          <w:p w14:paraId="7B76660A" w14:textId="77777777" w:rsidR="0097714A" w:rsidRPr="00565B74" w:rsidRDefault="0097714A" w:rsidP="0053225C">
            <w:pPr>
              <w:autoSpaceDE w:val="0"/>
              <w:autoSpaceDN w:val="0"/>
              <w:adjustRightInd w:val="0"/>
              <w:rPr>
                <w:rFonts w:ascii="Times New Roman" w:hAnsi="Times New Roman" w:cs="Times New Roman"/>
                <w:sz w:val="20"/>
                <w:szCs w:val="20"/>
                <w:lang w:val="en-US"/>
              </w:rPr>
            </w:pPr>
          </w:p>
          <w:p w14:paraId="0A16367D" w14:textId="77777777" w:rsidR="0097714A" w:rsidRPr="00565B74" w:rsidRDefault="0097714A" w:rsidP="0053225C">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Social mission measured by: </w:t>
            </w:r>
          </w:p>
          <w:p w14:paraId="763CCE88" w14:textId="123FBE20" w:rsidR="0097714A" w:rsidRPr="00565B74" w:rsidRDefault="0097714A" w:rsidP="0097714A">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Importance of social goals*, community-</w:t>
            </w:r>
            <w:r w:rsidR="00A967E3" w:rsidRPr="00565B74">
              <w:rPr>
                <w:rFonts w:ascii="Times New Roman" w:hAnsi="Times New Roman" w:cs="Times New Roman"/>
                <w:sz w:val="20"/>
                <w:szCs w:val="20"/>
                <w:lang w:val="en-US"/>
              </w:rPr>
              <w:t>focused</w:t>
            </w:r>
            <w:r w:rsidRPr="00565B74">
              <w:rPr>
                <w:rFonts w:ascii="Times New Roman" w:hAnsi="Times New Roman" w:cs="Times New Roman"/>
                <w:sz w:val="20"/>
                <w:szCs w:val="20"/>
                <w:lang w:val="en-US"/>
              </w:rPr>
              <w:t xml:space="preserve"> values, normative identity</w:t>
            </w:r>
          </w:p>
          <w:p w14:paraId="61945947" w14:textId="77777777" w:rsidR="0097714A" w:rsidRPr="00565B74" w:rsidRDefault="0097714A" w:rsidP="0053225C">
            <w:pPr>
              <w:autoSpaceDE w:val="0"/>
              <w:autoSpaceDN w:val="0"/>
              <w:adjustRightInd w:val="0"/>
              <w:rPr>
                <w:rFonts w:ascii="Times New Roman" w:hAnsi="Times New Roman" w:cs="Times New Roman"/>
                <w:sz w:val="20"/>
                <w:szCs w:val="20"/>
                <w:lang w:val="en-US"/>
              </w:rPr>
            </w:pPr>
          </w:p>
          <w:p w14:paraId="75829CEF" w14:textId="17DB1073" w:rsidR="0041662A" w:rsidRPr="00565B74" w:rsidRDefault="0097714A" w:rsidP="0053225C">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 economic goals: 4 items </w:t>
            </w:r>
            <w:r w:rsidR="00B155F4" w:rsidRPr="00565B74">
              <w:rPr>
                <w:rFonts w:ascii="Times New Roman" w:hAnsi="Times New Roman" w:cs="Times New Roman"/>
                <w:sz w:val="20"/>
                <w:szCs w:val="20"/>
                <w:lang w:val="en-US"/>
              </w:rPr>
              <w:t>on</w:t>
            </w:r>
            <w:r w:rsidRPr="00565B74">
              <w:rPr>
                <w:rFonts w:ascii="Times New Roman" w:hAnsi="Times New Roman" w:cs="Times New Roman"/>
                <w:sz w:val="20"/>
                <w:szCs w:val="20"/>
                <w:lang w:val="en-US"/>
              </w:rPr>
              <w:t xml:space="preserve"> ROI maximization and profitability</w:t>
            </w:r>
          </w:p>
          <w:p w14:paraId="5125A45F" w14:textId="14B178B1" w:rsidR="00ED5ACB" w:rsidRPr="00565B74" w:rsidRDefault="0097714A" w:rsidP="00B155F4">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 social goals: 4 items </w:t>
            </w:r>
            <w:r w:rsidR="00B155F4" w:rsidRPr="00565B74">
              <w:rPr>
                <w:rFonts w:ascii="Times New Roman" w:hAnsi="Times New Roman" w:cs="Times New Roman"/>
                <w:sz w:val="20"/>
                <w:szCs w:val="20"/>
                <w:lang w:val="en-US"/>
              </w:rPr>
              <w:t>on</w:t>
            </w:r>
            <w:r w:rsidRPr="00565B74">
              <w:rPr>
                <w:rFonts w:ascii="Times New Roman" w:hAnsi="Times New Roman" w:cs="Times New Roman"/>
                <w:sz w:val="20"/>
                <w:szCs w:val="20"/>
                <w:lang w:val="en-US"/>
              </w:rPr>
              <w:t xml:space="preserve"> addressing social problems and philanthropic responsibility</w:t>
            </w:r>
          </w:p>
        </w:tc>
      </w:tr>
      <w:tr w:rsidR="00F00F03" w:rsidRPr="00565B74" w14:paraId="41032728" w14:textId="77777777" w:rsidTr="00CD1675">
        <w:tc>
          <w:tcPr>
            <w:tcW w:w="980" w:type="dxa"/>
          </w:tcPr>
          <w:p w14:paraId="797615A1" w14:textId="1331F554" w:rsidR="0041662A" w:rsidRPr="00565B74" w:rsidRDefault="00E14C7E"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Liu et al. (2014)</w:t>
            </w:r>
          </w:p>
        </w:tc>
        <w:tc>
          <w:tcPr>
            <w:tcW w:w="1810" w:type="dxa"/>
          </w:tcPr>
          <w:p w14:paraId="16C26BE6" w14:textId="45EE9105" w:rsidR="00E14C7E" w:rsidRPr="00565B74" w:rsidRDefault="00E14C7E"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534 </w:t>
            </w:r>
            <w:r w:rsidR="000D4BF7" w:rsidRPr="00565B74">
              <w:rPr>
                <w:rFonts w:ascii="Times New Roman" w:hAnsi="Times New Roman" w:cs="Times New Roman"/>
                <w:sz w:val="20"/>
                <w:szCs w:val="20"/>
                <w:lang w:val="en-US"/>
              </w:rPr>
              <w:t>social enterprises</w:t>
            </w:r>
          </w:p>
          <w:p w14:paraId="0743CE23" w14:textId="2C600A3F" w:rsidR="0041662A" w:rsidRPr="00565B74" w:rsidRDefault="000D4BF7"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(UK a</w:t>
            </w:r>
            <w:r w:rsidR="00E14C7E" w:rsidRPr="00565B74">
              <w:rPr>
                <w:rFonts w:ascii="Times New Roman" w:hAnsi="Times New Roman" w:cs="Times New Roman"/>
                <w:sz w:val="20"/>
                <w:szCs w:val="20"/>
                <w:lang w:val="en-US"/>
              </w:rPr>
              <w:t>nd Japan)</w:t>
            </w:r>
          </w:p>
        </w:tc>
        <w:tc>
          <w:tcPr>
            <w:tcW w:w="2138" w:type="dxa"/>
          </w:tcPr>
          <w:p w14:paraId="4228CA4F" w14:textId="00062437" w:rsidR="0041662A" w:rsidRPr="00565B74" w:rsidRDefault="00F00F03" w:rsidP="00597A7C">
            <w:pPr>
              <w:rPr>
                <w:rFonts w:ascii="Times New Roman" w:hAnsi="Times New Roman" w:cs="Times New Roman"/>
                <w:sz w:val="20"/>
                <w:szCs w:val="20"/>
                <w:lang w:val="en-US"/>
              </w:rPr>
            </w:pPr>
            <w:r w:rsidRPr="00565B74">
              <w:rPr>
                <w:rFonts w:ascii="Times New Roman" w:hAnsi="Times New Roman" w:cs="Times New Roman"/>
                <w:sz w:val="20"/>
                <w:szCs w:val="20"/>
                <w:lang w:val="en-US"/>
              </w:rPr>
              <w:t>Investigating the correlation between entrepreneurial and market orientation and</w:t>
            </w:r>
            <w:r w:rsidR="00597A7C" w:rsidRPr="00565B74">
              <w:rPr>
                <w:rFonts w:ascii="Times New Roman" w:hAnsi="Times New Roman" w:cs="Times New Roman"/>
                <w:sz w:val="20"/>
                <w:szCs w:val="20"/>
                <w:lang w:val="en-US"/>
              </w:rPr>
              <w:t xml:space="preserve"> meeting</w:t>
            </w:r>
            <w:r w:rsidRPr="00565B74">
              <w:rPr>
                <w:rFonts w:ascii="Times New Roman" w:hAnsi="Times New Roman" w:cs="Times New Roman"/>
                <w:sz w:val="20"/>
                <w:szCs w:val="20"/>
                <w:lang w:val="en-US"/>
              </w:rPr>
              <w:t xml:space="preserve"> economic and social targets</w:t>
            </w:r>
          </w:p>
        </w:tc>
        <w:tc>
          <w:tcPr>
            <w:tcW w:w="2219" w:type="dxa"/>
          </w:tcPr>
          <w:p w14:paraId="50BDAB54" w14:textId="6BBAE0B6" w:rsidR="00F00F03" w:rsidRPr="00565B74" w:rsidRDefault="00F00F03" w:rsidP="00F00F03">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Subjective ratings by </w:t>
            </w:r>
            <w:r w:rsidR="004C6246" w:rsidRPr="00565B74">
              <w:rPr>
                <w:rFonts w:ascii="Times New Roman" w:hAnsi="Times New Roman" w:cs="Times New Roman"/>
                <w:sz w:val="20"/>
                <w:szCs w:val="20"/>
                <w:lang w:val="en-US"/>
              </w:rPr>
              <w:t>managing directors</w:t>
            </w:r>
          </w:p>
          <w:p w14:paraId="0D59869E" w14:textId="6967DE07" w:rsidR="0041662A" w:rsidRPr="00565B74" w:rsidRDefault="0041662A" w:rsidP="00E05144">
            <w:pPr>
              <w:rPr>
                <w:rFonts w:ascii="Times New Roman" w:hAnsi="Times New Roman" w:cs="Times New Roman"/>
                <w:sz w:val="20"/>
                <w:szCs w:val="20"/>
                <w:lang w:val="en-US"/>
              </w:rPr>
            </w:pPr>
          </w:p>
        </w:tc>
        <w:tc>
          <w:tcPr>
            <w:tcW w:w="7590" w:type="dxa"/>
          </w:tcPr>
          <w:p w14:paraId="6018D41F" w14:textId="2F1AEB04" w:rsidR="0041662A" w:rsidRPr="00565B74" w:rsidRDefault="00D0151A"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Economic success measured by adapted items following </w:t>
            </w:r>
            <w:r w:rsidR="00063017" w:rsidRPr="00565B74">
              <w:rPr>
                <w:rFonts w:ascii="Times New Roman" w:hAnsi="Times New Roman" w:cs="Times New Roman"/>
                <w:sz w:val="20"/>
                <w:szCs w:val="20"/>
                <w:lang w:val="en-US"/>
              </w:rPr>
              <w:t>Voss &amp;</w:t>
            </w:r>
            <w:r w:rsidR="00CD53D0" w:rsidRPr="00565B74">
              <w:rPr>
                <w:rFonts w:ascii="Times New Roman" w:hAnsi="Times New Roman" w:cs="Times New Roman"/>
                <w:sz w:val="20"/>
                <w:szCs w:val="20"/>
                <w:lang w:val="en-US"/>
              </w:rPr>
              <w:t xml:space="preserve"> Voss (2000):</w:t>
            </w:r>
          </w:p>
          <w:p w14:paraId="356A2561" w14:textId="5ABA6AB0" w:rsidR="00CD53D0" w:rsidRPr="00565B74" w:rsidRDefault="002B439D"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Revenue growth</w:t>
            </w:r>
            <w:r w:rsidR="00DC3EC7" w:rsidRPr="00565B74">
              <w:rPr>
                <w:rFonts w:ascii="Times New Roman" w:hAnsi="Times New Roman" w:cs="Times New Roman"/>
                <w:sz w:val="20"/>
                <w:szCs w:val="20"/>
                <w:lang w:val="en-US"/>
              </w:rPr>
              <w:t xml:space="preserve">, </w:t>
            </w:r>
            <w:r w:rsidR="007B615D" w:rsidRPr="00565B74">
              <w:rPr>
                <w:rFonts w:ascii="Times New Roman" w:hAnsi="Times New Roman" w:cs="Times New Roman"/>
                <w:sz w:val="20"/>
                <w:szCs w:val="20"/>
                <w:lang w:val="en-US"/>
              </w:rPr>
              <w:t>proliferation of</w:t>
            </w:r>
            <w:r w:rsidRPr="00565B74">
              <w:rPr>
                <w:rFonts w:ascii="Times New Roman" w:hAnsi="Times New Roman" w:cs="Times New Roman"/>
                <w:sz w:val="20"/>
                <w:szCs w:val="20"/>
                <w:lang w:val="en-US"/>
              </w:rPr>
              <w:t xml:space="preserve"> entrepreneurial activities</w:t>
            </w:r>
          </w:p>
          <w:p w14:paraId="4BA73BB0" w14:textId="77777777" w:rsidR="00762FCD" w:rsidRPr="00565B74" w:rsidRDefault="00762FCD" w:rsidP="00063017">
            <w:pPr>
              <w:rPr>
                <w:rFonts w:ascii="Times New Roman" w:hAnsi="Times New Roman" w:cs="Times New Roman"/>
                <w:sz w:val="20"/>
                <w:szCs w:val="20"/>
                <w:lang w:val="en-US"/>
              </w:rPr>
            </w:pPr>
          </w:p>
          <w:p w14:paraId="77EEBC08" w14:textId="58AB06AC" w:rsidR="00CD53D0" w:rsidRPr="00565B74" w:rsidRDefault="00762FCD"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Social success measured by adapted items following </w:t>
            </w:r>
            <w:proofErr w:type="spellStart"/>
            <w:r w:rsidR="00CD53D0" w:rsidRPr="00565B74">
              <w:rPr>
                <w:rFonts w:ascii="Times New Roman" w:hAnsi="Times New Roman" w:cs="Times New Roman"/>
                <w:sz w:val="20"/>
                <w:szCs w:val="20"/>
                <w:lang w:val="en-US"/>
              </w:rPr>
              <w:t>Coombes</w:t>
            </w:r>
            <w:proofErr w:type="spellEnd"/>
            <w:r w:rsidR="00CD53D0" w:rsidRPr="00565B74">
              <w:rPr>
                <w:rFonts w:ascii="Times New Roman" w:hAnsi="Times New Roman" w:cs="Times New Roman"/>
                <w:sz w:val="20"/>
                <w:szCs w:val="20"/>
                <w:lang w:val="en-US"/>
              </w:rPr>
              <w:t xml:space="preserve"> et al. (2011) </w:t>
            </w:r>
            <w:r w:rsidRPr="00565B74">
              <w:rPr>
                <w:rFonts w:ascii="Times New Roman" w:hAnsi="Times New Roman" w:cs="Times New Roman"/>
                <w:sz w:val="20"/>
                <w:szCs w:val="20"/>
                <w:lang w:val="en-US"/>
              </w:rPr>
              <w:t>a</w:t>
            </w:r>
            <w:r w:rsidR="00DC1C21" w:rsidRPr="00565B74">
              <w:rPr>
                <w:rFonts w:ascii="Times New Roman" w:hAnsi="Times New Roman" w:cs="Times New Roman"/>
                <w:sz w:val="20"/>
                <w:szCs w:val="20"/>
                <w:lang w:val="en-US"/>
              </w:rPr>
              <w:t>nd</w:t>
            </w:r>
            <w:r w:rsidR="00CD53D0" w:rsidRPr="00565B74">
              <w:rPr>
                <w:rFonts w:ascii="Times New Roman" w:hAnsi="Times New Roman" w:cs="Times New Roman"/>
                <w:sz w:val="20"/>
                <w:szCs w:val="20"/>
                <w:lang w:val="en-US"/>
              </w:rPr>
              <w:t xml:space="preserve"> </w:t>
            </w:r>
            <w:proofErr w:type="spellStart"/>
            <w:r w:rsidR="00CD53D0" w:rsidRPr="00565B74">
              <w:rPr>
                <w:rFonts w:ascii="Times New Roman" w:hAnsi="Times New Roman" w:cs="Times New Roman"/>
                <w:sz w:val="20"/>
                <w:szCs w:val="20"/>
                <w:lang w:val="en-US"/>
              </w:rPr>
              <w:t>Balabanis</w:t>
            </w:r>
            <w:proofErr w:type="spellEnd"/>
            <w:r w:rsidR="00CD53D0" w:rsidRPr="00565B74">
              <w:rPr>
                <w:rFonts w:ascii="Times New Roman" w:hAnsi="Times New Roman" w:cs="Times New Roman"/>
                <w:sz w:val="20"/>
                <w:szCs w:val="20"/>
                <w:lang w:val="en-US"/>
              </w:rPr>
              <w:t xml:space="preserve"> et al. (1997):</w:t>
            </w:r>
          </w:p>
          <w:p w14:paraId="608A9F03" w14:textId="09D8BC3C" w:rsidR="004565CD" w:rsidRPr="00565B74" w:rsidRDefault="00AB192B"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Increased provision of social services, more social services for service users</w:t>
            </w:r>
          </w:p>
        </w:tc>
      </w:tr>
      <w:tr w:rsidR="00F00F03" w:rsidRPr="00565B74" w14:paraId="32F243AD" w14:textId="77777777" w:rsidTr="00CD1675">
        <w:tc>
          <w:tcPr>
            <w:tcW w:w="980" w:type="dxa"/>
          </w:tcPr>
          <w:p w14:paraId="6210B97C" w14:textId="627125CB" w:rsidR="006E76C6" w:rsidRPr="00565B74" w:rsidRDefault="006419D2"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Newman et al. (2017)</w:t>
            </w:r>
          </w:p>
        </w:tc>
        <w:tc>
          <w:tcPr>
            <w:tcW w:w="1810" w:type="dxa"/>
          </w:tcPr>
          <w:p w14:paraId="42615C92" w14:textId="572C20FD" w:rsidR="006E76C6" w:rsidRPr="00565B74" w:rsidRDefault="006E76C6"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169 </w:t>
            </w:r>
            <w:r w:rsidR="000D4BF7" w:rsidRPr="00565B74">
              <w:rPr>
                <w:rFonts w:ascii="Times New Roman" w:hAnsi="Times New Roman" w:cs="Times New Roman"/>
                <w:sz w:val="20"/>
                <w:szCs w:val="20"/>
                <w:lang w:val="en-US"/>
              </w:rPr>
              <w:t>staff members</w:t>
            </w:r>
            <w:r w:rsidR="00F2258D" w:rsidRPr="00565B74">
              <w:rPr>
                <w:rFonts w:ascii="Times New Roman" w:hAnsi="Times New Roman" w:cs="Times New Roman"/>
                <w:sz w:val="20"/>
                <w:szCs w:val="20"/>
                <w:lang w:val="en-US"/>
              </w:rPr>
              <w:t xml:space="preserve"> a</w:t>
            </w:r>
            <w:r w:rsidRPr="00565B74">
              <w:rPr>
                <w:rFonts w:ascii="Times New Roman" w:hAnsi="Times New Roman" w:cs="Times New Roman"/>
                <w:sz w:val="20"/>
                <w:szCs w:val="20"/>
                <w:lang w:val="en-US"/>
              </w:rPr>
              <w:t xml:space="preserve">nd 42 </w:t>
            </w:r>
            <w:r w:rsidR="00F2258D" w:rsidRPr="00565B74">
              <w:rPr>
                <w:rFonts w:ascii="Times New Roman" w:hAnsi="Times New Roman" w:cs="Times New Roman"/>
                <w:sz w:val="20"/>
                <w:szCs w:val="20"/>
                <w:lang w:val="en-US"/>
              </w:rPr>
              <w:t>social entrepreneurs</w:t>
            </w:r>
          </w:p>
          <w:p w14:paraId="36A8B7D1" w14:textId="5D76FCCD" w:rsidR="00584B43" w:rsidRPr="00565B74" w:rsidRDefault="00F2258D"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(Australia, C</w:t>
            </w:r>
            <w:r w:rsidR="00584B43" w:rsidRPr="00565B74">
              <w:rPr>
                <w:rFonts w:ascii="Times New Roman" w:hAnsi="Times New Roman" w:cs="Times New Roman"/>
                <w:sz w:val="20"/>
                <w:szCs w:val="20"/>
                <w:lang w:val="en-US"/>
              </w:rPr>
              <w:t>anada, UK)</w:t>
            </w:r>
          </w:p>
        </w:tc>
        <w:tc>
          <w:tcPr>
            <w:tcW w:w="2138" w:type="dxa"/>
          </w:tcPr>
          <w:p w14:paraId="01A0AABD" w14:textId="06A7FA72" w:rsidR="006E76C6" w:rsidRPr="00565B74" w:rsidRDefault="00F00F03" w:rsidP="00597A7C">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The influence of </w:t>
            </w:r>
            <w:r w:rsidR="003E2FFB" w:rsidRPr="00565B74">
              <w:rPr>
                <w:rFonts w:ascii="Times New Roman" w:hAnsi="Times New Roman" w:cs="Times New Roman"/>
                <w:sz w:val="20"/>
                <w:szCs w:val="20"/>
                <w:lang w:val="en-US"/>
              </w:rPr>
              <w:t>servant leadership and entrepreneurial leadership on organizational commitment and innovative behavior among staff</w:t>
            </w:r>
          </w:p>
        </w:tc>
        <w:tc>
          <w:tcPr>
            <w:tcW w:w="2219" w:type="dxa"/>
          </w:tcPr>
          <w:p w14:paraId="0BC2D806" w14:textId="57939C2A" w:rsidR="006E76C6" w:rsidRPr="00565B74" w:rsidRDefault="00F00F03" w:rsidP="00F00F03">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Subjective ratings by staff and social entrepreneurs</w:t>
            </w:r>
          </w:p>
        </w:tc>
        <w:tc>
          <w:tcPr>
            <w:tcW w:w="7590" w:type="dxa"/>
          </w:tcPr>
          <w:p w14:paraId="7E68D3F1" w14:textId="0D9882D1" w:rsidR="006E76C6" w:rsidRPr="00565B74" w:rsidRDefault="006E76C6" w:rsidP="00063017">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2 </w:t>
            </w:r>
            <w:r w:rsidR="00D627F0" w:rsidRPr="00565B74">
              <w:rPr>
                <w:rFonts w:ascii="Times New Roman" w:hAnsi="Times New Roman" w:cs="Times New Roman"/>
                <w:sz w:val="20"/>
                <w:szCs w:val="20"/>
                <w:lang w:val="en-US"/>
              </w:rPr>
              <w:t>measures of success</w:t>
            </w:r>
            <w:r w:rsidRPr="00565B74">
              <w:rPr>
                <w:rFonts w:ascii="Times New Roman" w:hAnsi="Times New Roman" w:cs="Times New Roman"/>
                <w:sz w:val="20"/>
                <w:szCs w:val="20"/>
                <w:lang w:val="en-US"/>
              </w:rPr>
              <w:t>:</w:t>
            </w:r>
          </w:p>
          <w:p w14:paraId="586C65F6" w14:textId="77777777" w:rsidR="006E76C6" w:rsidRPr="00565B74" w:rsidRDefault="006E76C6" w:rsidP="00063017">
            <w:pPr>
              <w:rPr>
                <w:rFonts w:ascii="Times New Roman" w:hAnsi="Times New Roman" w:cs="Times New Roman"/>
                <w:sz w:val="20"/>
                <w:szCs w:val="20"/>
                <w:lang w:val="en-US"/>
              </w:rPr>
            </w:pPr>
          </w:p>
          <w:p w14:paraId="5E6B4132" w14:textId="4F7BCD0A" w:rsidR="006E76C6" w:rsidRPr="00565B74" w:rsidRDefault="009A5D79" w:rsidP="00901016">
            <w:pPr>
              <w:rPr>
                <w:rFonts w:ascii="Times New Roman" w:hAnsi="Times New Roman" w:cs="Times New Roman"/>
                <w:sz w:val="20"/>
                <w:szCs w:val="20"/>
                <w:lang w:val="en-US"/>
              </w:rPr>
            </w:pPr>
            <w:r w:rsidRPr="00565B74">
              <w:rPr>
                <w:rFonts w:ascii="Times New Roman" w:hAnsi="Times New Roman" w:cs="Times New Roman"/>
                <w:sz w:val="20"/>
                <w:szCs w:val="20"/>
                <w:lang w:val="en-US"/>
              </w:rPr>
              <w:t>Affective organizational c</w:t>
            </w:r>
            <w:r w:rsidR="006E76C6" w:rsidRPr="00565B74">
              <w:rPr>
                <w:rFonts w:ascii="Times New Roman" w:hAnsi="Times New Roman" w:cs="Times New Roman"/>
                <w:sz w:val="20"/>
                <w:szCs w:val="20"/>
                <w:lang w:val="en-US"/>
              </w:rPr>
              <w:t>ommitment</w:t>
            </w:r>
            <w:r w:rsidR="00901016"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 xml:space="preserve">for </w:t>
            </w:r>
            <w:r w:rsidR="00B155F4" w:rsidRPr="00565B74">
              <w:rPr>
                <w:rFonts w:ascii="Times New Roman" w:hAnsi="Times New Roman" w:cs="Times New Roman"/>
                <w:sz w:val="20"/>
                <w:szCs w:val="20"/>
                <w:lang w:val="en-US"/>
              </w:rPr>
              <w:t>employees</w:t>
            </w:r>
            <w:r w:rsidR="00901016" w:rsidRPr="00565B74">
              <w:rPr>
                <w:rFonts w:ascii="Times New Roman" w:hAnsi="Times New Roman" w:cs="Times New Roman"/>
                <w:sz w:val="20"/>
                <w:szCs w:val="20"/>
                <w:lang w:val="en-US"/>
              </w:rPr>
              <w:t>)</w:t>
            </w:r>
            <w:r w:rsidRPr="00565B74">
              <w:rPr>
                <w:rFonts w:ascii="Times New Roman" w:hAnsi="Times New Roman" w:cs="Times New Roman"/>
                <w:sz w:val="20"/>
                <w:szCs w:val="20"/>
                <w:lang w:val="en-US"/>
              </w:rPr>
              <w:t>: based on a 6-i</w:t>
            </w:r>
            <w:r w:rsidR="006E76C6" w:rsidRPr="00565B74">
              <w:rPr>
                <w:rFonts w:ascii="Times New Roman" w:hAnsi="Times New Roman" w:cs="Times New Roman"/>
                <w:sz w:val="20"/>
                <w:szCs w:val="20"/>
                <w:lang w:val="en-US"/>
              </w:rPr>
              <w:t xml:space="preserve">tem </w:t>
            </w:r>
            <w:r w:rsidRPr="00565B74">
              <w:rPr>
                <w:rFonts w:ascii="Times New Roman" w:hAnsi="Times New Roman" w:cs="Times New Roman"/>
                <w:sz w:val="20"/>
                <w:szCs w:val="20"/>
                <w:lang w:val="en-US"/>
              </w:rPr>
              <w:t>scale following</w:t>
            </w:r>
            <w:r w:rsidR="006E76C6" w:rsidRPr="00565B74">
              <w:rPr>
                <w:rFonts w:ascii="Times New Roman" w:hAnsi="Times New Roman" w:cs="Times New Roman"/>
                <w:sz w:val="20"/>
                <w:szCs w:val="20"/>
                <w:lang w:val="en-US"/>
              </w:rPr>
              <w:t xml:space="preserve"> Meyer</w:t>
            </w:r>
            <w:r w:rsidR="00901016" w:rsidRPr="00565B74">
              <w:rPr>
                <w:rFonts w:ascii="Times New Roman" w:hAnsi="Times New Roman" w:cs="Times New Roman"/>
                <w:sz w:val="20"/>
                <w:szCs w:val="20"/>
                <w:lang w:val="en-US"/>
              </w:rPr>
              <w:t xml:space="preserve"> et al.</w:t>
            </w:r>
            <w:r w:rsidR="006E76C6" w:rsidRPr="00565B74">
              <w:rPr>
                <w:rFonts w:ascii="Times New Roman" w:hAnsi="Times New Roman" w:cs="Times New Roman"/>
                <w:sz w:val="20"/>
                <w:szCs w:val="20"/>
                <w:lang w:val="en-US"/>
              </w:rPr>
              <w:t xml:space="preserve"> (1993)</w:t>
            </w:r>
            <w:r w:rsidR="00901016"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with statements like, e.g.,</w:t>
            </w:r>
            <w:r w:rsidR="00901016" w:rsidRPr="00565B74">
              <w:rPr>
                <w:rFonts w:ascii="Times New Roman" w:hAnsi="Times New Roman" w:cs="Times New Roman"/>
                <w:sz w:val="20"/>
                <w:szCs w:val="20"/>
                <w:lang w:val="en-US"/>
              </w:rPr>
              <w:t xml:space="preserve"> “I would be very happy to spend the rest of my career at this organization.”</w:t>
            </w:r>
          </w:p>
          <w:p w14:paraId="46B3F909" w14:textId="77777777" w:rsidR="00901016" w:rsidRPr="00565B74" w:rsidRDefault="00901016" w:rsidP="00901016">
            <w:pPr>
              <w:rPr>
                <w:rFonts w:ascii="Times New Roman" w:hAnsi="Times New Roman" w:cs="Times New Roman"/>
                <w:sz w:val="20"/>
                <w:szCs w:val="20"/>
                <w:lang w:val="en-US"/>
              </w:rPr>
            </w:pPr>
          </w:p>
          <w:p w14:paraId="4CE61CF8" w14:textId="78BA50AE" w:rsidR="00901016" w:rsidRPr="00565B74" w:rsidRDefault="009A5D79" w:rsidP="00364D3E">
            <w:pPr>
              <w:rPr>
                <w:rFonts w:ascii="Times New Roman" w:hAnsi="Times New Roman" w:cs="Times New Roman"/>
                <w:sz w:val="20"/>
                <w:szCs w:val="20"/>
                <w:lang w:val="en-US"/>
              </w:rPr>
            </w:pPr>
            <w:r w:rsidRPr="00565B74">
              <w:rPr>
                <w:rFonts w:ascii="Times New Roman" w:hAnsi="Times New Roman" w:cs="Times New Roman"/>
                <w:sz w:val="20"/>
                <w:szCs w:val="20"/>
                <w:lang w:val="en-US"/>
              </w:rPr>
              <w:t>Innovative behavior</w:t>
            </w:r>
            <w:r w:rsidR="00901016"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for social entrepreneurs</w:t>
            </w:r>
            <w:r w:rsidR="00901016" w:rsidRPr="00565B74">
              <w:rPr>
                <w:rFonts w:ascii="Times New Roman" w:hAnsi="Times New Roman" w:cs="Times New Roman"/>
                <w:sz w:val="20"/>
                <w:szCs w:val="20"/>
                <w:lang w:val="en-US"/>
              </w:rPr>
              <w:t xml:space="preserve">): 5 </w:t>
            </w:r>
            <w:r w:rsidR="00364D3E" w:rsidRPr="00565B74">
              <w:rPr>
                <w:rFonts w:ascii="Times New Roman" w:hAnsi="Times New Roman" w:cs="Times New Roman"/>
                <w:sz w:val="20"/>
                <w:szCs w:val="20"/>
                <w:lang w:val="en-US"/>
              </w:rPr>
              <w:t>items on the scale by</w:t>
            </w:r>
            <w:r w:rsidR="00901016" w:rsidRPr="00565B74">
              <w:rPr>
                <w:rFonts w:ascii="Times New Roman" w:hAnsi="Times New Roman" w:cs="Times New Roman"/>
                <w:sz w:val="20"/>
                <w:szCs w:val="20"/>
                <w:lang w:val="en-US"/>
              </w:rPr>
              <w:t xml:space="preserve"> Scott </w:t>
            </w:r>
            <w:r w:rsidR="00DC3EC7" w:rsidRPr="00565B74">
              <w:rPr>
                <w:rFonts w:ascii="Times New Roman" w:hAnsi="Times New Roman" w:cs="Times New Roman"/>
                <w:sz w:val="20"/>
                <w:szCs w:val="20"/>
                <w:lang w:val="en-US"/>
              </w:rPr>
              <w:t>&amp; Bruce</w:t>
            </w:r>
            <w:r w:rsidR="00901016" w:rsidRPr="00565B74">
              <w:rPr>
                <w:rFonts w:ascii="Times New Roman" w:hAnsi="Times New Roman" w:cs="Times New Roman"/>
                <w:sz w:val="20"/>
                <w:szCs w:val="20"/>
                <w:lang w:val="en-US"/>
              </w:rPr>
              <w:t xml:space="preserve"> (1994) </w:t>
            </w:r>
            <w:r w:rsidR="00364D3E" w:rsidRPr="00565B74">
              <w:rPr>
                <w:rFonts w:ascii="Times New Roman" w:hAnsi="Times New Roman" w:cs="Times New Roman"/>
                <w:sz w:val="20"/>
                <w:szCs w:val="20"/>
                <w:lang w:val="en-US"/>
              </w:rPr>
              <w:t xml:space="preserve">with statements like, e.g., </w:t>
            </w:r>
            <w:r w:rsidR="00901016" w:rsidRPr="00565B74">
              <w:rPr>
                <w:rFonts w:ascii="Times New Roman" w:hAnsi="Times New Roman" w:cs="Times New Roman"/>
                <w:sz w:val="20"/>
                <w:szCs w:val="20"/>
                <w:lang w:val="en-US"/>
              </w:rPr>
              <w:t>“This employee generates creative ideas</w:t>
            </w:r>
            <w:r w:rsidR="00364D3E" w:rsidRPr="00565B74">
              <w:rPr>
                <w:rFonts w:ascii="Times New Roman" w:hAnsi="Times New Roman" w:cs="Times New Roman"/>
                <w:sz w:val="20"/>
                <w:szCs w:val="20"/>
                <w:lang w:val="en-US"/>
              </w:rPr>
              <w:t>.</w:t>
            </w:r>
            <w:r w:rsidR="00901016" w:rsidRPr="00565B74">
              <w:rPr>
                <w:rFonts w:ascii="Times New Roman" w:hAnsi="Times New Roman" w:cs="Times New Roman"/>
                <w:sz w:val="20"/>
                <w:szCs w:val="20"/>
                <w:lang w:val="en-US"/>
              </w:rPr>
              <w:t>”</w:t>
            </w:r>
          </w:p>
        </w:tc>
      </w:tr>
      <w:tr w:rsidR="00F00F03" w:rsidRPr="00565B74" w14:paraId="3A7D8156" w14:textId="77777777" w:rsidTr="00CD1675">
        <w:tc>
          <w:tcPr>
            <w:tcW w:w="980" w:type="dxa"/>
          </w:tcPr>
          <w:p w14:paraId="3102070B" w14:textId="7679372C" w:rsidR="0041662A" w:rsidRPr="00565B74" w:rsidRDefault="0041662A"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Miller-Stevens et al. (2018)</w:t>
            </w:r>
          </w:p>
        </w:tc>
        <w:tc>
          <w:tcPr>
            <w:tcW w:w="1810" w:type="dxa"/>
          </w:tcPr>
          <w:p w14:paraId="3F2D5C3C" w14:textId="2A5F2C7D" w:rsidR="0041662A" w:rsidRPr="00565B74" w:rsidRDefault="00E05144"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91 </w:t>
            </w:r>
            <w:r w:rsidR="00121842" w:rsidRPr="00565B74">
              <w:rPr>
                <w:rFonts w:ascii="Times New Roman" w:hAnsi="Times New Roman" w:cs="Times New Roman"/>
                <w:sz w:val="20"/>
                <w:szCs w:val="20"/>
                <w:lang w:val="en-US"/>
              </w:rPr>
              <w:t>profit-oriented social enterprises</w:t>
            </w:r>
            <w:r w:rsidR="00376A11" w:rsidRPr="00565B74">
              <w:rPr>
                <w:rFonts w:ascii="Times New Roman" w:hAnsi="Times New Roman" w:cs="Times New Roman"/>
                <w:sz w:val="20"/>
                <w:szCs w:val="20"/>
                <w:lang w:val="en-US"/>
              </w:rPr>
              <w:t>,</w:t>
            </w:r>
          </w:p>
          <w:p w14:paraId="12C32FDA" w14:textId="54619190" w:rsidR="00E05144" w:rsidRPr="00565B74" w:rsidRDefault="00121842"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132 n</w:t>
            </w:r>
            <w:r w:rsidR="00376A11" w:rsidRPr="00565B74">
              <w:rPr>
                <w:rFonts w:ascii="Times New Roman" w:hAnsi="Times New Roman" w:cs="Times New Roman"/>
                <w:sz w:val="20"/>
                <w:szCs w:val="20"/>
                <w:lang w:val="en-US"/>
              </w:rPr>
              <w:t>on</w:t>
            </w:r>
            <w:r w:rsidRPr="00565B74">
              <w:rPr>
                <w:rFonts w:ascii="Times New Roman" w:hAnsi="Times New Roman" w:cs="Times New Roman"/>
                <w:sz w:val="20"/>
                <w:szCs w:val="20"/>
                <w:lang w:val="en-US"/>
              </w:rPr>
              <w:t>-profit o</w:t>
            </w:r>
            <w:r w:rsidR="00376A11" w:rsidRPr="00565B74">
              <w:rPr>
                <w:rFonts w:ascii="Times New Roman" w:hAnsi="Times New Roman" w:cs="Times New Roman"/>
                <w:sz w:val="20"/>
                <w:szCs w:val="20"/>
                <w:lang w:val="en-US"/>
              </w:rPr>
              <w:t>rgani</w:t>
            </w:r>
            <w:r w:rsidRPr="00565B74">
              <w:rPr>
                <w:rFonts w:ascii="Times New Roman" w:hAnsi="Times New Roman" w:cs="Times New Roman"/>
                <w:sz w:val="20"/>
                <w:szCs w:val="20"/>
                <w:lang w:val="en-US"/>
              </w:rPr>
              <w:t>zations</w:t>
            </w:r>
            <w:r w:rsidR="00851BD5" w:rsidRPr="00565B74">
              <w:rPr>
                <w:rFonts w:ascii="Times New Roman" w:hAnsi="Times New Roman" w:cs="Times New Roman"/>
                <w:sz w:val="20"/>
                <w:szCs w:val="20"/>
                <w:lang w:val="en-US"/>
              </w:rPr>
              <w:br/>
              <w:t>(USA)</w:t>
            </w:r>
          </w:p>
        </w:tc>
        <w:tc>
          <w:tcPr>
            <w:tcW w:w="2138" w:type="dxa"/>
          </w:tcPr>
          <w:p w14:paraId="35D4FED9" w14:textId="24A47678" w:rsidR="0041662A" w:rsidRPr="00565B74" w:rsidRDefault="003E2FFB" w:rsidP="00597A7C">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Comparing the values of profit-oriented social enterprise managers </w:t>
            </w:r>
            <w:r w:rsidR="00597A7C" w:rsidRPr="00565B74">
              <w:rPr>
                <w:rFonts w:ascii="Times New Roman" w:hAnsi="Times New Roman" w:cs="Times New Roman"/>
                <w:sz w:val="20"/>
                <w:szCs w:val="20"/>
                <w:lang w:val="en-US"/>
              </w:rPr>
              <w:t>with</w:t>
            </w:r>
            <w:r w:rsidRPr="00565B74">
              <w:rPr>
                <w:rFonts w:ascii="Times New Roman" w:hAnsi="Times New Roman" w:cs="Times New Roman"/>
                <w:sz w:val="20"/>
                <w:szCs w:val="20"/>
                <w:lang w:val="en-US"/>
              </w:rPr>
              <w:t xml:space="preserve"> those of classic NPOs managers</w:t>
            </w:r>
          </w:p>
        </w:tc>
        <w:tc>
          <w:tcPr>
            <w:tcW w:w="2219" w:type="dxa"/>
          </w:tcPr>
          <w:p w14:paraId="6C4D687E" w14:textId="2E96A2CF" w:rsidR="0041662A" w:rsidRPr="00565B74" w:rsidRDefault="002D3C59" w:rsidP="004C6246">
            <w:pPr>
              <w:autoSpaceDE w:val="0"/>
              <w:autoSpaceDN w:val="0"/>
              <w:adjustRightInd w:val="0"/>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Subjective ratings by </w:t>
            </w:r>
            <w:r w:rsidR="004C6246" w:rsidRPr="00565B74">
              <w:rPr>
                <w:rFonts w:ascii="Times New Roman" w:hAnsi="Times New Roman" w:cs="Times New Roman"/>
                <w:sz w:val="20"/>
                <w:szCs w:val="20"/>
                <w:lang w:val="en-US"/>
              </w:rPr>
              <w:t>management</w:t>
            </w:r>
          </w:p>
        </w:tc>
        <w:tc>
          <w:tcPr>
            <w:tcW w:w="7590" w:type="dxa"/>
          </w:tcPr>
          <w:p w14:paraId="682BDA2E" w14:textId="7718B37E" w:rsidR="0041662A" w:rsidRPr="00565B74" w:rsidRDefault="00797EF6"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Values</w:t>
            </w:r>
            <w:r w:rsidR="0041662A" w:rsidRPr="00565B74">
              <w:rPr>
                <w:rFonts w:ascii="Times New Roman" w:hAnsi="Times New Roman" w:cs="Times New Roman"/>
                <w:sz w:val="20"/>
                <w:szCs w:val="20"/>
                <w:lang w:val="en-US"/>
              </w:rPr>
              <w:t xml:space="preserve">: </w:t>
            </w:r>
          </w:p>
          <w:p w14:paraId="19A3EAA3" w14:textId="7B116097" w:rsidR="0041662A" w:rsidRPr="00565B74" w:rsidRDefault="00797EF6" w:rsidP="0084372A">
            <w:pPr>
              <w:rPr>
                <w:rFonts w:ascii="Times New Roman" w:hAnsi="Times New Roman" w:cs="Times New Roman"/>
                <w:sz w:val="20"/>
                <w:szCs w:val="20"/>
                <w:lang w:val="en-US"/>
              </w:rPr>
            </w:pPr>
            <w:r w:rsidRPr="00565B74">
              <w:rPr>
                <w:rFonts w:ascii="Times New Roman" w:hAnsi="Times New Roman" w:cs="Times New Roman"/>
                <w:sz w:val="20"/>
                <w:szCs w:val="20"/>
                <w:lang w:val="en-US"/>
              </w:rPr>
              <w:t>Entrepreneurship, innovation, responsiveness, service orientation, effectiveness, efficiency</w:t>
            </w:r>
          </w:p>
          <w:p w14:paraId="64B38421" w14:textId="77777777" w:rsidR="00797EF6" w:rsidRPr="00565B74" w:rsidRDefault="00797EF6" w:rsidP="0084372A">
            <w:pPr>
              <w:rPr>
                <w:rFonts w:ascii="Times New Roman" w:hAnsi="Times New Roman" w:cs="Times New Roman"/>
                <w:sz w:val="20"/>
                <w:szCs w:val="20"/>
                <w:lang w:val="en-US"/>
              </w:rPr>
            </w:pPr>
          </w:p>
          <w:p w14:paraId="5EE62F49" w14:textId="4999E4C5" w:rsidR="0041662A" w:rsidRPr="00565B74" w:rsidRDefault="00797EF6" w:rsidP="0084372A">
            <w:pPr>
              <w:rPr>
                <w:rFonts w:ascii="Times New Roman" w:hAnsi="Times New Roman" w:cs="Times New Roman"/>
                <w:sz w:val="20"/>
                <w:szCs w:val="20"/>
                <w:lang w:val="en-US"/>
              </w:rPr>
            </w:pPr>
            <w:r w:rsidRPr="00565B74">
              <w:rPr>
                <w:rFonts w:ascii="Times New Roman" w:hAnsi="Times New Roman" w:cs="Times New Roman"/>
                <w:sz w:val="20"/>
                <w:szCs w:val="20"/>
                <w:lang w:val="en-US"/>
              </w:rPr>
              <w:t>As well as</w:t>
            </w:r>
            <w:r w:rsidR="007F4DEA" w:rsidRPr="00565B74">
              <w:rPr>
                <w:rFonts w:ascii="Times New Roman" w:hAnsi="Times New Roman" w:cs="Times New Roman"/>
                <w:sz w:val="20"/>
                <w:szCs w:val="20"/>
                <w:lang w:val="en-US"/>
              </w:rPr>
              <w:t>: altruism</w:t>
            </w:r>
            <w:r w:rsidR="0041662A" w:rsidRPr="00565B74">
              <w:rPr>
                <w:rFonts w:ascii="Times New Roman" w:hAnsi="Times New Roman" w:cs="Times New Roman"/>
                <w:sz w:val="20"/>
                <w:szCs w:val="20"/>
                <w:lang w:val="en-US"/>
              </w:rPr>
              <w:t xml:space="preserve">, </w:t>
            </w:r>
            <w:r w:rsidR="007F4DEA" w:rsidRPr="00565B74">
              <w:rPr>
                <w:rFonts w:ascii="Times New Roman" w:hAnsi="Times New Roman" w:cs="Times New Roman"/>
                <w:sz w:val="20"/>
                <w:szCs w:val="20"/>
                <w:lang w:val="en-US"/>
              </w:rPr>
              <w:t>charity, transparency</w:t>
            </w:r>
            <w:r w:rsidR="0041662A" w:rsidRPr="00565B74">
              <w:rPr>
                <w:rFonts w:ascii="Times New Roman" w:hAnsi="Times New Roman" w:cs="Times New Roman"/>
                <w:sz w:val="20"/>
                <w:szCs w:val="20"/>
                <w:lang w:val="en-US"/>
              </w:rPr>
              <w:t xml:space="preserve">, </w:t>
            </w:r>
            <w:r w:rsidR="007F4DEA" w:rsidRPr="00565B74">
              <w:rPr>
                <w:rFonts w:ascii="Times New Roman" w:hAnsi="Times New Roman" w:cs="Times New Roman"/>
                <w:sz w:val="20"/>
                <w:szCs w:val="20"/>
                <w:lang w:val="en-US"/>
              </w:rPr>
              <w:t>justice, f</w:t>
            </w:r>
            <w:r w:rsidR="0041662A" w:rsidRPr="00565B74">
              <w:rPr>
                <w:rFonts w:ascii="Times New Roman" w:hAnsi="Times New Roman" w:cs="Times New Roman"/>
                <w:sz w:val="20"/>
                <w:szCs w:val="20"/>
                <w:lang w:val="en-US"/>
              </w:rPr>
              <w:t>airness</w:t>
            </w:r>
          </w:p>
          <w:p w14:paraId="372BE2B7" w14:textId="71B2D7F4" w:rsidR="0041662A" w:rsidRPr="00565B74" w:rsidRDefault="0041662A" w:rsidP="0084372A">
            <w:pPr>
              <w:rPr>
                <w:rFonts w:ascii="Times New Roman" w:hAnsi="Times New Roman" w:cs="Times New Roman"/>
                <w:sz w:val="20"/>
                <w:szCs w:val="20"/>
                <w:lang w:val="en-US"/>
              </w:rPr>
            </w:pPr>
          </w:p>
          <w:p w14:paraId="3AC1DE64" w14:textId="71229511" w:rsidR="0041662A" w:rsidRPr="00565B74" w:rsidRDefault="00797EF6" w:rsidP="0040711F">
            <w:pPr>
              <w:rPr>
                <w:rFonts w:ascii="Times New Roman" w:hAnsi="Times New Roman" w:cs="Times New Roman"/>
                <w:sz w:val="20"/>
                <w:szCs w:val="20"/>
                <w:lang w:val="en-US"/>
              </w:rPr>
            </w:pPr>
            <w:r w:rsidRPr="00565B74">
              <w:rPr>
                <w:rFonts w:ascii="Times New Roman" w:hAnsi="Times New Roman" w:cs="Times New Roman"/>
                <w:sz w:val="20"/>
                <w:szCs w:val="20"/>
                <w:lang w:val="en-US"/>
              </w:rPr>
              <w:t>A</w:t>
            </w:r>
            <w:r w:rsidR="0040711F" w:rsidRPr="00565B74">
              <w:rPr>
                <w:rFonts w:ascii="Times New Roman" w:hAnsi="Times New Roman" w:cs="Times New Roman"/>
                <w:sz w:val="20"/>
                <w:szCs w:val="20"/>
                <w:lang w:val="en-US"/>
              </w:rPr>
              <w:t>nd: flexibility, integrity</w:t>
            </w:r>
            <w:r w:rsidR="0041662A" w:rsidRPr="00565B74">
              <w:rPr>
                <w:rFonts w:ascii="Times New Roman" w:hAnsi="Times New Roman" w:cs="Times New Roman"/>
                <w:sz w:val="20"/>
                <w:szCs w:val="20"/>
                <w:lang w:val="en-US"/>
              </w:rPr>
              <w:t xml:space="preserve">, </w:t>
            </w:r>
            <w:r w:rsidR="0040711F" w:rsidRPr="00565B74">
              <w:rPr>
                <w:rFonts w:ascii="Times New Roman" w:hAnsi="Times New Roman" w:cs="Times New Roman"/>
                <w:sz w:val="20"/>
                <w:szCs w:val="20"/>
                <w:lang w:val="en-US"/>
              </w:rPr>
              <w:t>trust</w:t>
            </w:r>
            <w:r w:rsidR="0041662A" w:rsidRPr="00565B74">
              <w:rPr>
                <w:rFonts w:ascii="Times New Roman" w:hAnsi="Times New Roman" w:cs="Times New Roman"/>
                <w:sz w:val="20"/>
                <w:szCs w:val="20"/>
                <w:lang w:val="en-US"/>
              </w:rPr>
              <w:t xml:space="preserve">, </w:t>
            </w:r>
            <w:r w:rsidR="0040711F" w:rsidRPr="00565B74">
              <w:rPr>
                <w:rFonts w:ascii="Times New Roman" w:hAnsi="Times New Roman" w:cs="Times New Roman"/>
                <w:sz w:val="20"/>
                <w:szCs w:val="20"/>
                <w:lang w:val="en-US"/>
              </w:rPr>
              <w:t>respons</w:t>
            </w:r>
            <w:r w:rsidR="00AF184A" w:rsidRPr="00565B74">
              <w:rPr>
                <w:rFonts w:ascii="Times New Roman" w:hAnsi="Times New Roman" w:cs="Times New Roman"/>
                <w:sz w:val="20"/>
                <w:szCs w:val="20"/>
                <w:lang w:val="en-US"/>
              </w:rPr>
              <w:t>ibility, generosity, freed</w:t>
            </w:r>
            <w:r w:rsidR="0040711F" w:rsidRPr="00565B74">
              <w:rPr>
                <w:rFonts w:ascii="Times New Roman" w:hAnsi="Times New Roman" w:cs="Times New Roman"/>
                <w:sz w:val="20"/>
                <w:szCs w:val="20"/>
                <w:lang w:val="en-US"/>
              </w:rPr>
              <w:t>om, equa</w:t>
            </w:r>
            <w:r w:rsidR="00AF184A" w:rsidRPr="00565B74">
              <w:rPr>
                <w:rFonts w:ascii="Times New Roman" w:hAnsi="Times New Roman" w:cs="Times New Roman"/>
                <w:sz w:val="20"/>
                <w:szCs w:val="20"/>
                <w:lang w:val="en-US"/>
              </w:rPr>
              <w:t>li</w:t>
            </w:r>
            <w:r w:rsidR="0040711F" w:rsidRPr="00565B74">
              <w:rPr>
                <w:rFonts w:ascii="Times New Roman" w:hAnsi="Times New Roman" w:cs="Times New Roman"/>
                <w:sz w:val="20"/>
                <w:szCs w:val="20"/>
                <w:lang w:val="en-US"/>
              </w:rPr>
              <w:t>ty, individualism</w:t>
            </w:r>
          </w:p>
        </w:tc>
      </w:tr>
      <w:tr w:rsidR="00CF4848" w:rsidRPr="00565B74" w14:paraId="1316B847" w14:textId="77777777" w:rsidTr="00CD1675">
        <w:tc>
          <w:tcPr>
            <w:tcW w:w="980" w:type="dxa"/>
          </w:tcPr>
          <w:p w14:paraId="0CC32852" w14:textId="26CF496E" w:rsidR="00CF4848" w:rsidRPr="00565B74" w:rsidRDefault="00CF4848" w:rsidP="00E05144">
            <w:pPr>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Bhattarai</w:t>
            </w:r>
            <w:proofErr w:type="spellEnd"/>
            <w:r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lastRenderedPageBreak/>
              <w:t>et al. (2019)</w:t>
            </w:r>
          </w:p>
        </w:tc>
        <w:tc>
          <w:tcPr>
            <w:tcW w:w="1810" w:type="dxa"/>
          </w:tcPr>
          <w:p w14:paraId="35EE8617" w14:textId="22658EDB" w:rsidR="00CF4848" w:rsidRPr="00565B74" w:rsidRDefault="00CF4848" w:rsidP="000D4BF7">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 xml:space="preserve">164 social </w:t>
            </w:r>
            <w:r w:rsidRPr="00565B74">
              <w:rPr>
                <w:rFonts w:ascii="Times New Roman" w:hAnsi="Times New Roman" w:cs="Times New Roman"/>
                <w:sz w:val="20"/>
                <w:szCs w:val="20"/>
                <w:lang w:val="en-US"/>
              </w:rPr>
              <w:lastRenderedPageBreak/>
              <w:t>enterprises (UK)</w:t>
            </w:r>
          </w:p>
        </w:tc>
        <w:tc>
          <w:tcPr>
            <w:tcW w:w="2138" w:type="dxa"/>
          </w:tcPr>
          <w:p w14:paraId="1A9AF1F4" w14:textId="05EDEC9D" w:rsidR="00CF4848" w:rsidRPr="00565B74" w:rsidRDefault="00B05B2D" w:rsidP="00B05B2D">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 xml:space="preserve">Investigating the </w:t>
            </w:r>
            <w:r w:rsidRPr="00565B74">
              <w:rPr>
                <w:rFonts w:ascii="Times New Roman" w:hAnsi="Times New Roman" w:cs="Times New Roman"/>
                <w:sz w:val="20"/>
                <w:szCs w:val="20"/>
                <w:lang w:val="en-US"/>
              </w:rPr>
              <w:lastRenderedPageBreak/>
              <w:t>influence of market orientation and market disruptiveness capability on economic and social success</w:t>
            </w:r>
          </w:p>
        </w:tc>
        <w:tc>
          <w:tcPr>
            <w:tcW w:w="2219" w:type="dxa"/>
          </w:tcPr>
          <w:p w14:paraId="4540F010" w14:textId="5AD2213A" w:rsidR="00CF4848" w:rsidRPr="00565B74" w:rsidRDefault="00CF4848"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 xml:space="preserve">Subjective ratings by </w:t>
            </w:r>
            <w:r w:rsidRPr="00565B74">
              <w:rPr>
                <w:rFonts w:ascii="Times New Roman" w:hAnsi="Times New Roman" w:cs="Times New Roman"/>
                <w:sz w:val="20"/>
                <w:szCs w:val="20"/>
                <w:lang w:val="en-US"/>
              </w:rPr>
              <w:lastRenderedPageBreak/>
              <w:t>managers</w:t>
            </w:r>
          </w:p>
        </w:tc>
        <w:tc>
          <w:tcPr>
            <w:tcW w:w="7590" w:type="dxa"/>
          </w:tcPr>
          <w:p w14:paraId="6ADB626E" w14:textId="2CEEC33A" w:rsidR="00E42EF3" w:rsidRPr="00565B74" w:rsidRDefault="00E42EF3" w:rsidP="00E42EF3">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Economic success measured by:</w:t>
            </w:r>
          </w:p>
          <w:p w14:paraId="483613AA" w14:textId="160F1053" w:rsidR="00CF4848" w:rsidRPr="00565B74" w:rsidRDefault="00A042F9"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Profitability</w:t>
            </w:r>
            <w:r w:rsidR="00CF4848"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revenue</w:t>
            </w:r>
            <w:r w:rsidR="00CF4848"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growth</w:t>
            </w:r>
            <w:r w:rsidR="00CF4848"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organizational success, fulfillment of s</w:t>
            </w:r>
            <w:r w:rsidR="00CF4848" w:rsidRPr="00565B74">
              <w:rPr>
                <w:rFonts w:ascii="Times New Roman" w:hAnsi="Times New Roman" w:cs="Times New Roman"/>
                <w:sz w:val="20"/>
                <w:szCs w:val="20"/>
                <w:lang w:val="en-US"/>
              </w:rPr>
              <w:t>takeholder</w:t>
            </w:r>
            <w:r w:rsidRPr="00565B74">
              <w:rPr>
                <w:rFonts w:ascii="Times New Roman" w:hAnsi="Times New Roman" w:cs="Times New Roman"/>
                <w:sz w:val="20"/>
                <w:szCs w:val="20"/>
                <w:lang w:val="en-US"/>
              </w:rPr>
              <w:t xml:space="preserve"> expectations</w:t>
            </w:r>
          </w:p>
          <w:p w14:paraId="754DC0B2" w14:textId="77777777" w:rsidR="00CF4848" w:rsidRPr="00565B74" w:rsidRDefault="00CF4848" w:rsidP="00E05144">
            <w:pPr>
              <w:rPr>
                <w:rFonts w:ascii="Times New Roman" w:hAnsi="Times New Roman" w:cs="Times New Roman"/>
                <w:sz w:val="20"/>
                <w:szCs w:val="20"/>
                <w:lang w:val="en-US"/>
              </w:rPr>
            </w:pPr>
          </w:p>
          <w:p w14:paraId="5EC45C70" w14:textId="77777777" w:rsidR="00E42EF3" w:rsidRPr="00565B74" w:rsidRDefault="00E42EF3" w:rsidP="00E42EF3">
            <w:pPr>
              <w:rPr>
                <w:rFonts w:ascii="Times New Roman" w:hAnsi="Times New Roman" w:cs="Times New Roman"/>
                <w:sz w:val="20"/>
                <w:szCs w:val="20"/>
                <w:lang w:val="en-US"/>
              </w:rPr>
            </w:pPr>
            <w:r w:rsidRPr="00565B74">
              <w:rPr>
                <w:rFonts w:ascii="Times New Roman" w:hAnsi="Times New Roman" w:cs="Times New Roman"/>
                <w:sz w:val="20"/>
                <w:szCs w:val="20"/>
                <w:lang w:val="en-US"/>
              </w:rPr>
              <w:t>Social success measured by:</w:t>
            </w:r>
          </w:p>
          <w:p w14:paraId="67466828" w14:textId="2D2E41BD" w:rsidR="00CF4848" w:rsidRPr="00565B74" w:rsidRDefault="00260087" w:rsidP="00B155F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Implementation of the social strategy compared to competitors, fulfillment of the social mission, </w:t>
            </w:r>
            <w:r w:rsidR="00B155F4" w:rsidRPr="00565B74">
              <w:rPr>
                <w:rFonts w:ascii="Times New Roman" w:hAnsi="Times New Roman" w:cs="Times New Roman"/>
                <w:sz w:val="20"/>
                <w:szCs w:val="20"/>
                <w:lang w:val="en-US"/>
              </w:rPr>
              <w:t>achievement of social goals</w:t>
            </w:r>
          </w:p>
        </w:tc>
      </w:tr>
      <w:tr w:rsidR="004F07D5" w:rsidRPr="00565B74" w14:paraId="3ECEC6A6" w14:textId="77777777" w:rsidTr="00CD1675">
        <w:tc>
          <w:tcPr>
            <w:tcW w:w="980" w:type="dxa"/>
          </w:tcPr>
          <w:p w14:paraId="4E890771" w14:textId="5B20B114" w:rsidR="004F07D5" w:rsidRPr="00565B74" w:rsidRDefault="004F07D5"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lastRenderedPageBreak/>
              <w:t>Shier et al. (2019)</w:t>
            </w:r>
          </w:p>
        </w:tc>
        <w:tc>
          <w:tcPr>
            <w:tcW w:w="1810" w:type="dxa"/>
          </w:tcPr>
          <w:p w14:paraId="79EF6592" w14:textId="139BC04A" w:rsidR="004F07D5" w:rsidRPr="00565B74" w:rsidRDefault="004F07D5"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165 social enterprises (USA)</w:t>
            </w:r>
          </w:p>
        </w:tc>
        <w:tc>
          <w:tcPr>
            <w:tcW w:w="2138" w:type="dxa"/>
          </w:tcPr>
          <w:p w14:paraId="701884FA" w14:textId="3052D346" w:rsidR="004F07D5" w:rsidRPr="00565B74" w:rsidRDefault="004C6246" w:rsidP="004C6246">
            <w:pPr>
              <w:rPr>
                <w:rFonts w:ascii="Times New Roman" w:hAnsi="Times New Roman" w:cs="Times New Roman"/>
                <w:sz w:val="20"/>
                <w:szCs w:val="20"/>
                <w:lang w:val="en-US"/>
              </w:rPr>
            </w:pPr>
            <w:r w:rsidRPr="00565B74">
              <w:rPr>
                <w:rFonts w:ascii="Times New Roman" w:hAnsi="Times New Roman" w:cs="Times New Roman"/>
                <w:sz w:val="20"/>
                <w:szCs w:val="20"/>
                <w:lang w:val="en-US"/>
              </w:rPr>
              <w:t>Investigating the influence of routine</w:t>
            </w:r>
            <w:r w:rsidR="00BC5B13" w:rsidRPr="00565B74">
              <w:rPr>
                <w:rFonts w:ascii="Times New Roman" w:hAnsi="Times New Roman" w:cs="Times New Roman"/>
                <w:sz w:val="20"/>
                <w:szCs w:val="20"/>
                <w:lang w:val="en-US"/>
              </w:rPr>
              <w:t xml:space="preserve"> process</w:t>
            </w:r>
            <w:r w:rsidRPr="00565B74">
              <w:rPr>
                <w:rFonts w:ascii="Times New Roman" w:hAnsi="Times New Roman" w:cs="Times New Roman"/>
                <w:sz w:val="20"/>
                <w:szCs w:val="20"/>
                <w:lang w:val="en-US"/>
              </w:rPr>
              <w:t>es</w:t>
            </w:r>
            <w:r w:rsidR="00032CAC" w:rsidRPr="00565B74">
              <w:rPr>
                <w:rFonts w:ascii="Times New Roman" w:hAnsi="Times New Roman" w:cs="Times New Roman"/>
                <w:sz w:val="20"/>
                <w:szCs w:val="20"/>
                <w:lang w:val="en-US"/>
              </w:rPr>
              <w:t xml:space="preserve">, staff </w:t>
            </w:r>
            <w:r w:rsidRPr="00565B74">
              <w:rPr>
                <w:rFonts w:ascii="Times New Roman" w:hAnsi="Times New Roman" w:cs="Times New Roman"/>
                <w:sz w:val="20"/>
                <w:szCs w:val="20"/>
                <w:lang w:val="en-US"/>
              </w:rPr>
              <w:t>commitment</w:t>
            </w:r>
            <w:r w:rsidR="00B05B2D" w:rsidRPr="00565B74">
              <w:rPr>
                <w:rFonts w:ascii="Times New Roman" w:hAnsi="Times New Roman" w:cs="Times New Roman"/>
                <w:sz w:val="20"/>
                <w:szCs w:val="20"/>
                <w:lang w:val="en-US"/>
              </w:rPr>
              <w:t xml:space="preserve"> and organizational cohesion on social innovation</w:t>
            </w:r>
          </w:p>
        </w:tc>
        <w:tc>
          <w:tcPr>
            <w:tcW w:w="2219" w:type="dxa"/>
          </w:tcPr>
          <w:p w14:paraId="77B25D3C" w14:textId="63F09DD6" w:rsidR="004F07D5" w:rsidRPr="00565B74" w:rsidRDefault="004F07D5" w:rsidP="004F07D5">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Subjective ratings by </w:t>
            </w:r>
            <w:r w:rsidR="004C6246" w:rsidRPr="00565B74">
              <w:rPr>
                <w:rFonts w:ascii="Times New Roman" w:hAnsi="Times New Roman" w:cs="Times New Roman"/>
                <w:sz w:val="20"/>
                <w:szCs w:val="20"/>
                <w:lang w:val="en-US"/>
              </w:rPr>
              <w:t xml:space="preserve">managing </w:t>
            </w:r>
            <w:r w:rsidRPr="00565B74">
              <w:rPr>
                <w:rFonts w:ascii="Times New Roman" w:hAnsi="Times New Roman" w:cs="Times New Roman"/>
                <w:sz w:val="20"/>
                <w:szCs w:val="20"/>
                <w:lang w:val="en-US"/>
              </w:rPr>
              <w:t>directors</w:t>
            </w:r>
          </w:p>
        </w:tc>
        <w:tc>
          <w:tcPr>
            <w:tcW w:w="7590" w:type="dxa"/>
          </w:tcPr>
          <w:p w14:paraId="10AFAEBA" w14:textId="5A815BB0" w:rsidR="004F07D5" w:rsidRPr="00565B74" w:rsidRDefault="00F11D6C" w:rsidP="00B155F4">
            <w:pPr>
              <w:rPr>
                <w:rFonts w:ascii="Times New Roman" w:hAnsi="Times New Roman" w:cs="Times New Roman"/>
                <w:sz w:val="20"/>
                <w:szCs w:val="20"/>
                <w:lang w:val="en-US"/>
              </w:rPr>
            </w:pPr>
            <w:r w:rsidRPr="00565B74">
              <w:rPr>
                <w:rFonts w:ascii="Times New Roman" w:hAnsi="Times New Roman" w:cs="Times New Roman"/>
                <w:sz w:val="20"/>
                <w:szCs w:val="20"/>
                <w:lang w:val="en-US"/>
              </w:rPr>
              <w:t>Social innovation via: transformative, product-related and process-related innovation (12 i</w:t>
            </w:r>
            <w:r w:rsidR="004F07D5" w:rsidRPr="00565B74">
              <w:rPr>
                <w:rFonts w:ascii="Times New Roman" w:hAnsi="Times New Roman" w:cs="Times New Roman"/>
                <w:sz w:val="20"/>
                <w:szCs w:val="20"/>
                <w:lang w:val="en-US"/>
              </w:rPr>
              <w:t>tems bas</w:t>
            </w:r>
            <w:r w:rsidR="00B155F4" w:rsidRPr="00565B74">
              <w:rPr>
                <w:rFonts w:ascii="Times New Roman" w:hAnsi="Times New Roman" w:cs="Times New Roman"/>
                <w:sz w:val="20"/>
                <w:szCs w:val="20"/>
                <w:lang w:val="en-US"/>
              </w:rPr>
              <w:t>ed</w:t>
            </w:r>
            <w:r w:rsidR="004F07D5"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on the</w:t>
            </w:r>
            <w:r w:rsidR="004F07D5" w:rsidRPr="00565B74">
              <w:rPr>
                <w:rFonts w:ascii="Times New Roman" w:hAnsi="Times New Roman" w:cs="Times New Roman"/>
                <w:sz w:val="20"/>
                <w:szCs w:val="20"/>
                <w:lang w:val="en-US"/>
              </w:rPr>
              <w:t xml:space="preserve"> Human Servi</w:t>
            </w:r>
            <w:r w:rsidRPr="00565B74">
              <w:rPr>
                <w:rFonts w:ascii="Times New Roman" w:hAnsi="Times New Roman" w:cs="Times New Roman"/>
                <w:sz w:val="20"/>
                <w:szCs w:val="20"/>
                <w:lang w:val="en-US"/>
              </w:rPr>
              <w:t xml:space="preserve">ces Social Innovation Scale by </w:t>
            </w:r>
            <w:r w:rsidR="004F07D5" w:rsidRPr="00565B74">
              <w:rPr>
                <w:rFonts w:ascii="Times New Roman" w:hAnsi="Times New Roman" w:cs="Times New Roman"/>
                <w:sz w:val="20"/>
                <w:szCs w:val="20"/>
                <w:lang w:val="en-US"/>
              </w:rPr>
              <w:t>Shier &amp; Handy, 2015)</w:t>
            </w:r>
            <w:r w:rsidR="004F07D5" w:rsidRPr="00565B74">
              <w:rPr>
                <w:lang w:val="en-US"/>
              </w:rPr>
              <w:t xml:space="preserve"> </w:t>
            </w:r>
          </w:p>
        </w:tc>
      </w:tr>
      <w:tr w:rsidR="00F00F03" w:rsidRPr="00565B74" w14:paraId="5B0E5923" w14:textId="77777777" w:rsidTr="00CD1675">
        <w:trPr>
          <w:trHeight w:val="614"/>
        </w:trPr>
        <w:tc>
          <w:tcPr>
            <w:tcW w:w="980" w:type="dxa"/>
          </w:tcPr>
          <w:p w14:paraId="7BD7A65E" w14:textId="77777777" w:rsidR="0041662A" w:rsidRPr="00565B74" w:rsidRDefault="0041662A" w:rsidP="00E05144">
            <w:pPr>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Alarifi</w:t>
            </w:r>
            <w:proofErr w:type="spellEnd"/>
            <w:r w:rsidRPr="00565B74">
              <w:rPr>
                <w:rFonts w:ascii="Times New Roman" w:hAnsi="Times New Roman" w:cs="Times New Roman"/>
                <w:sz w:val="20"/>
                <w:szCs w:val="20"/>
                <w:lang w:val="en-US"/>
              </w:rPr>
              <w:t xml:space="preserve"> et al.</w:t>
            </w:r>
            <w:r w:rsidRPr="00565B74">
              <w:rPr>
                <w:rFonts w:ascii="Times New Roman" w:hAnsi="Times New Roman" w:cs="Times New Roman"/>
                <w:sz w:val="20"/>
                <w:szCs w:val="20"/>
                <w:lang w:val="en-US"/>
              </w:rPr>
              <w:br/>
              <w:t>(2019)</w:t>
            </w:r>
          </w:p>
        </w:tc>
        <w:tc>
          <w:tcPr>
            <w:tcW w:w="1810" w:type="dxa"/>
          </w:tcPr>
          <w:p w14:paraId="1CDEE147" w14:textId="07887320" w:rsidR="0041662A" w:rsidRPr="00565B74" w:rsidRDefault="00B610E2"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303 </w:t>
            </w:r>
            <w:r w:rsidR="000D4BF7" w:rsidRPr="00565B74">
              <w:rPr>
                <w:rFonts w:ascii="Times New Roman" w:hAnsi="Times New Roman" w:cs="Times New Roman"/>
                <w:sz w:val="20"/>
                <w:szCs w:val="20"/>
                <w:lang w:val="en-US"/>
              </w:rPr>
              <w:t>social enterprises</w:t>
            </w:r>
            <w:r w:rsidR="000D4BF7" w:rsidRPr="00565B74">
              <w:rPr>
                <w:rFonts w:ascii="Times New Roman" w:hAnsi="Times New Roman" w:cs="Times New Roman"/>
                <w:sz w:val="20"/>
                <w:szCs w:val="20"/>
                <w:lang w:val="en-US"/>
              </w:rPr>
              <w:br/>
              <w:t>(Saudi Arabia</w:t>
            </w:r>
            <w:r w:rsidRPr="00565B74">
              <w:rPr>
                <w:rFonts w:ascii="Times New Roman" w:hAnsi="Times New Roman" w:cs="Times New Roman"/>
                <w:sz w:val="20"/>
                <w:szCs w:val="20"/>
                <w:lang w:val="en-US"/>
              </w:rPr>
              <w:t>)</w:t>
            </w:r>
          </w:p>
        </w:tc>
        <w:tc>
          <w:tcPr>
            <w:tcW w:w="2138" w:type="dxa"/>
          </w:tcPr>
          <w:p w14:paraId="1B165418" w14:textId="1AF82807" w:rsidR="0041662A" w:rsidRPr="00565B74" w:rsidRDefault="00BC5B13" w:rsidP="00BC5B13">
            <w:pPr>
              <w:rPr>
                <w:rFonts w:ascii="Times New Roman" w:hAnsi="Times New Roman" w:cs="Times New Roman"/>
                <w:sz w:val="20"/>
                <w:szCs w:val="20"/>
                <w:lang w:val="en-US"/>
              </w:rPr>
            </w:pPr>
            <w:r w:rsidRPr="00565B74">
              <w:rPr>
                <w:rFonts w:ascii="Times New Roman" w:hAnsi="Times New Roman" w:cs="Times New Roman"/>
                <w:sz w:val="20"/>
                <w:szCs w:val="20"/>
                <w:lang w:val="en-US"/>
              </w:rPr>
              <w:t>Investigating entrepreneurial orientation and organizational success</w:t>
            </w:r>
          </w:p>
        </w:tc>
        <w:tc>
          <w:tcPr>
            <w:tcW w:w="2219" w:type="dxa"/>
          </w:tcPr>
          <w:p w14:paraId="735AA000" w14:textId="166C78BF" w:rsidR="0041662A" w:rsidRPr="00565B74" w:rsidRDefault="00B05B2D" w:rsidP="00E05144">
            <w:pPr>
              <w:rPr>
                <w:rFonts w:ascii="Times New Roman" w:hAnsi="Times New Roman" w:cs="Times New Roman"/>
                <w:sz w:val="20"/>
                <w:szCs w:val="20"/>
                <w:lang w:val="en-US"/>
              </w:rPr>
            </w:pPr>
            <w:r w:rsidRPr="00565B74">
              <w:rPr>
                <w:rFonts w:ascii="Times New Roman" w:hAnsi="Times New Roman" w:cs="Times New Roman"/>
                <w:sz w:val="20"/>
                <w:szCs w:val="20"/>
                <w:lang w:val="en-US"/>
              </w:rPr>
              <w:t>Subjective ratings</w:t>
            </w:r>
          </w:p>
        </w:tc>
        <w:tc>
          <w:tcPr>
            <w:tcW w:w="7590" w:type="dxa"/>
          </w:tcPr>
          <w:p w14:paraId="7B5B0242" w14:textId="22F803DF" w:rsidR="00357930" w:rsidRPr="00565B74" w:rsidRDefault="00357930" w:rsidP="00CD1675">
            <w:pPr>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Organizational success measured </w:t>
            </w:r>
            <w:r w:rsidR="00FC138C" w:rsidRPr="00565B74">
              <w:rPr>
                <w:rFonts w:ascii="Times New Roman" w:hAnsi="Times New Roman" w:cs="Times New Roman"/>
                <w:sz w:val="20"/>
                <w:szCs w:val="20"/>
                <w:lang w:val="en-US"/>
              </w:rPr>
              <w:t>by</w:t>
            </w:r>
            <w:r w:rsidRPr="00565B74">
              <w:rPr>
                <w:rFonts w:ascii="Times New Roman" w:hAnsi="Times New Roman" w:cs="Times New Roman"/>
                <w:sz w:val="20"/>
                <w:szCs w:val="20"/>
                <w:lang w:val="en-US"/>
              </w:rPr>
              <w:t xml:space="preserve"> </w:t>
            </w:r>
            <w:r w:rsidR="00B155F4" w:rsidRPr="00565B74">
              <w:rPr>
                <w:rFonts w:ascii="Times New Roman" w:hAnsi="Times New Roman" w:cs="Times New Roman"/>
                <w:sz w:val="20"/>
                <w:szCs w:val="20"/>
                <w:lang w:val="en-US"/>
              </w:rPr>
              <w:t>(one item for each)</w:t>
            </w:r>
            <w:r w:rsidRPr="00565B74">
              <w:rPr>
                <w:rFonts w:ascii="Times New Roman" w:hAnsi="Times New Roman" w:cs="Times New Roman"/>
                <w:sz w:val="20"/>
                <w:szCs w:val="20"/>
                <w:lang w:val="en-US"/>
              </w:rPr>
              <w:t>:</w:t>
            </w:r>
          </w:p>
          <w:p w14:paraId="49FBC701" w14:textId="2AF70A5D" w:rsidR="00CD1675" w:rsidRPr="00565B74" w:rsidRDefault="00B155F4" w:rsidP="00B155F4">
            <w:pPr>
              <w:rPr>
                <w:rFonts w:ascii="Times New Roman" w:hAnsi="Times New Roman" w:cs="Times New Roman"/>
                <w:sz w:val="20"/>
                <w:szCs w:val="20"/>
                <w:lang w:val="en-US"/>
              </w:rPr>
            </w:pPr>
            <w:r w:rsidRPr="00565B74">
              <w:rPr>
                <w:rFonts w:ascii="Times New Roman" w:hAnsi="Times New Roman" w:cs="Times New Roman"/>
                <w:sz w:val="20"/>
                <w:szCs w:val="20"/>
                <w:lang w:val="en-US"/>
              </w:rPr>
              <w:t>Achievement of</w:t>
            </w:r>
            <w:r w:rsidR="00E864BF" w:rsidRPr="00565B74">
              <w:rPr>
                <w:rFonts w:ascii="Times New Roman" w:hAnsi="Times New Roman" w:cs="Times New Roman"/>
                <w:sz w:val="20"/>
                <w:szCs w:val="20"/>
                <w:lang w:val="en-US"/>
              </w:rPr>
              <w:t xml:space="preserve"> pre</w:t>
            </w:r>
            <w:r w:rsidR="00876058" w:rsidRPr="00565B74">
              <w:rPr>
                <w:rFonts w:ascii="Times New Roman" w:hAnsi="Times New Roman" w:cs="Times New Roman"/>
                <w:sz w:val="20"/>
                <w:szCs w:val="20"/>
                <w:lang w:val="en-US"/>
              </w:rPr>
              <w:t>-</w:t>
            </w:r>
            <w:r w:rsidRPr="00565B74">
              <w:rPr>
                <w:rFonts w:ascii="Times New Roman" w:hAnsi="Times New Roman" w:cs="Times New Roman"/>
                <w:sz w:val="20"/>
                <w:szCs w:val="20"/>
                <w:lang w:val="en-US"/>
              </w:rPr>
              <w:t>defined</w:t>
            </w:r>
            <w:r w:rsidR="00357930" w:rsidRPr="00565B74">
              <w:rPr>
                <w:rFonts w:ascii="Times New Roman" w:hAnsi="Times New Roman" w:cs="Times New Roman"/>
                <w:sz w:val="20"/>
                <w:szCs w:val="20"/>
                <w:lang w:val="en-US"/>
              </w:rPr>
              <w:t xml:space="preserve"> </w:t>
            </w:r>
            <w:r w:rsidRPr="00565B74">
              <w:rPr>
                <w:rFonts w:ascii="Times New Roman" w:hAnsi="Times New Roman" w:cs="Times New Roman"/>
                <w:sz w:val="20"/>
                <w:szCs w:val="20"/>
                <w:lang w:val="en-US"/>
              </w:rPr>
              <w:t>goals</w:t>
            </w:r>
            <w:r w:rsidR="00357930" w:rsidRPr="00565B74">
              <w:rPr>
                <w:rFonts w:ascii="Times New Roman" w:hAnsi="Times New Roman" w:cs="Times New Roman"/>
                <w:sz w:val="20"/>
                <w:szCs w:val="20"/>
                <w:lang w:val="en-US"/>
              </w:rPr>
              <w:t>, adaptability to environmental changes, efficiency, stakeholder satisfaction</w:t>
            </w:r>
          </w:p>
        </w:tc>
      </w:tr>
    </w:tbl>
    <w:p w14:paraId="6642F3DE" w14:textId="388753CF" w:rsidR="00C7250A" w:rsidRPr="00565B74" w:rsidRDefault="00C7250A" w:rsidP="00463C37">
      <w:pPr>
        <w:spacing w:line="360" w:lineRule="auto"/>
        <w:jc w:val="both"/>
        <w:rPr>
          <w:rFonts w:ascii="Times New Roman" w:hAnsi="Times New Roman" w:cs="Times New Roman"/>
          <w:sz w:val="24"/>
          <w:szCs w:val="24"/>
          <w:lang w:val="en-US"/>
        </w:rPr>
      </w:pPr>
    </w:p>
    <w:p w14:paraId="22CDD3D8" w14:textId="77777777" w:rsidR="00F241E2" w:rsidRPr="00565B74" w:rsidRDefault="00F241E2" w:rsidP="00463C37">
      <w:pPr>
        <w:spacing w:line="360" w:lineRule="auto"/>
        <w:jc w:val="both"/>
        <w:rPr>
          <w:rFonts w:ascii="Times New Roman" w:hAnsi="Times New Roman" w:cs="Times New Roman"/>
          <w:b/>
          <w:sz w:val="28"/>
          <w:szCs w:val="24"/>
          <w:lang w:val="en-US"/>
        </w:rPr>
      </w:pPr>
    </w:p>
    <w:p w14:paraId="62049BBD" w14:textId="77777777" w:rsidR="00F241E2" w:rsidRPr="00565B74" w:rsidRDefault="00F241E2" w:rsidP="00463C37">
      <w:pPr>
        <w:spacing w:line="360" w:lineRule="auto"/>
        <w:jc w:val="both"/>
        <w:rPr>
          <w:rFonts w:ascii="Times New Roman" w:hAnsi="Times New Roman" w:cs="Times New Roman"/>
          <w:b/>
          <w:sz w:val="28"/>
          <w:szCs w:val="24"/>
          <w:lang w:val="en-US"/>
        </w:rPr>
      </w:pPr>
    </w:p>
    <w:p w14:paraId="54B74D31" w14:textId="77777777" w:rsidR="00F241E2" w:rsidRPr="00565B74" w:rsidRDefault="00F241E2" w:rsidP="00463C37">
      <w:pPr>
        <w:spacing w:line="360" w:lineRule="auto"/>
        <w:jc w:val="both"/>
        <w:rPr>
          <w:rFonts w:ascii="Times New Roman" w:hAnsi="Times New Roman" w:cs="Times New Roman"/>
          <w:b/>
          <w:sz w:val="28"/>
          <w:szCs w:val="24"/>
          <w:lang w:val="en-US"/>
        </w:rPr>
        <w:sectPr w:rsidR="00F241E2" w:rsidRPr="00565B74" w:rsidSect="00F241E2">
          <w:endnotePr>
            <w:numFmt w:val="decimal"/>
          </w:endnotePr>
          <w:pgSz w:w="16838" w:h="11906" w:orient="landscape"/>
          <w:pgMar w:top="1418" w:right="1418" w:bottom="1418" w:left="1134" w:header="709" w:footer="709" w:gutter="0"/>
          <w:cols w:space="708"/>
          <w:docGrid w:linePitch="360"/>
        </w:sectPr>
      </w:pPr>
    </w:p>
    <w:p w14:paraId="56418F5A" w14:textId="079E08F2" w:rsidR="00DE5796" w:rsidRPr="00565B74" w:rsidRDefault="00DE5796" w:rsidP="00463C37">
      <w:pPr>
        <w:spacing w:line="360" w:lineRule="auto"/>
        <w:jc w:val="both"/>
        <w:rPr>
          <w:rFonts w:ascii="Times New Roman" w:hAnsi="Times New Roman" w:cs="Times New Roman"/>
          <w:b/>
          <w:sz w:val="28"/>
          <w:szCs w:val="24"/>
          <w:lang w:val="en-US"/>
        </w:rPr>
      </w:pPr>
      <w:r w:rsidRPr="00565B74">
        <w:rPr>
          <w:rFonts w:ascii="Times New Roman" w:hAnsi="Times New Roman" w:cs="Times New Roman"/>
          <w:b/>
          <w:sz w:val="28"/>
          <w:szCs w:val="24"/>
          <w:lang w:val="en-US"/>
        </w:rPr>
        <w:lastRenderedPageBreak/>
        <w:t>Method</w:t>
      </w:r>
      <w:r w:rsidR="008E5724" w:rsidRPr="00565B74">
        <w:rPr>
          <w:rFonts w:ascii="Times New Roman" w:hAnsi="Times New Roman" w:cs="Times New Roman"/>
          <w:b/>
          <w:sz w:val="28"/>
          <w:szCs w:val="24"/>
          <w:lang w:val="en-US"/>
        </w:rPr>
        <w:t>s</w:t>
      </w:r>
    </w:p>
    <w:p w14:paraId="2C2561BD" w14:textId="74A85EB0" w:rsidR="002D6AED" w:rsidRPr="00565B74" w:rsidRDefault="008E5724" w:rsidP="00463C37">
      <w:pPr>
        <w:spacing w:line="360" w:lineRule="auto"/>
        <w:jc w:val="both"/>
        <w:rPr>
          <w:rFonts w:ascii="Times New Roman" w:hAnsi="Times New Roman" w:cs="Times New Roman"/>
          <w:b/>
          <w:sz w:val="24"/>
          <w:szCs w:val="24"/>
          <w:lang w:val="en-US"/>
        </w:rPr>
      </w:pPr>
      <w:r w:rsidRPr="00565B74">
        <w:rPr>
          <w:rFonts w:ascii="Times New Roman" w:hAnsi="Times New Roman" w:cs="Times New Roman"/>
          <w:b/>
          <w:sz w:val="24"/>
          <w:szCs w:val="24"/>
          <w:lang w:val="en-US"/>
        </w:rPr>
        <w:t>Sampling and data collection</w:t>
      </w:r>
    </w:p>
    <w:p w14:paraId="5DC6D119" w14:textId="5CCC6E37" w:rsidR="00920A19" w:rsidRPr="00565B74" w:rsidRDefault="00FC138C" w:rsidP="00920A19">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The </w:t>
      </w:r>
      <w:r w:rsidR="00366211" w:rsidRPr="00565B74">
        <w:rPr>
          <w:rFonts w:ascii="Times New Roman" w:hAnsi="Times New Roman" w:cs="Times New Roman"/>
          <w:sz w:val="24"/>
          <w:szCs w:val="24"/>
          <w:lang w:val="en-US"/>
        </w:rPr>
        <w:t>population of</w:t>
      </w:r>
      <w:r w:rsidRPr="00565B74">
        <w:rPr>
          <w:rFonts w:ascii="Times New Roman" w:hAnsi="Times New Roman" w:cs="Times New Roman"/>
          <w:sz w:val="24"/>
          <w:szCs w:val="24"/>
          <w:lang w:val="en-US"/>
        </w:rPr>
        <w:t xml:space="preserve"> the </w:t>
      </w:r>
      <w:r w:rsidR="00920A19" w:rsidRPr="00565B74">
        <w:rPr>
          <w:rFonts w:ascii="Times New Roman" w:hAnsi="Times New Roman" w:cs="Times New Roman"/>
          <w:sz w:val="24"/>
          <w:szCs w:val="24"/>
          <w:lang w:val="en-US"/>
        </w:rPr>
        <w:t xml:space="preserve">present study consists of 1,198 </w:t>
      </w:r>
      <w:r w:rsidRPr="00565B74">
        <w:rPr>
          <w:rFonts w:ascii="Times New Roman" w:hAnsi="Times New Roman" w:cs="Times New Roman"/>
          <w:sz w:val="24"/>
          <w:szCs w:val="24"/>
          <w:lang w:val="en-US"/>
        </w:rPr>
        <w:t>social enterpri</w:t>
      </w:r>
      <w:r w:rsidR="00920A19" w:rsidRPr="00565B74">
        <w:rPr>
          <w:rFonts w:ascii="Times New Roman" w:hAnsi="Times New Roman" w:cs="Times New Roman"/>
          <w:sz w:val="24"/>
          <w:szCs w:val="24"/>
          <w:lang w:val="en-US"/>
        </w:rPr>
        <w:t>ses in</w:t>
      </w:r>
      <w:r w:rsidRPr="00565B74">
        <w:rPr>
          <w:rFonts w:ascii="Times New Roman" w:hAnsi="Times New Roman" w:cs="Times New Roman"/>
          <w:sz w:val="24"/>
          <w:szCs w:val="24"/>
          <w:lang w:val="en-US"/>
        </w:rPr>
        <w:t xml:space="preserve"> Switzerland. </w:t>
      </w:r>
      <w:r w:rsidR="00366211" w:rsidRPr="00565B74">
        <w:rPr>
          <w:rFonts w:ascii="Times New Roman" w:hAnsi="Times New Roman" w:cs="Times New Roman"/>
          <w:sz w:val="24"/>
          <w:szCs w:val="24"/>
          <w:lang w:val="en-US"/>
        </w:rPr>
        <w:t>N</w:t>
      </w:r>
      <w:r w:rsidRPr="00565B74">
        <w:rPr>
          <w:rFonts w:ascii="Times New Roman" w:hAnsi="Times New Roman" w:cs="Times New Roman"/>
          <w:sz w:val="24"/>
          <w:szCs w:val="24"/>
          <w:lang w:val="en-US"/>
        </w:rPr>
        <w:t xml:space="preserve">o official </w:t>
      </w:r>
      <w:r w:rsidR="00920A19" w:rsidRPr="00565B74">
        <w:rPr>
          <w:rFonts w:ascii="Times New Roman" w:hAnsi="Times New Roman" w:cs="Times New Roman"/>
          <w:sz w:val="24"/>
          <w:szCs w:val="24"/>
          <w:lang w:val="en-US"/>
        </w:rPr>
        <w:t xml:space="preserve">and above all no even approximately comprehensive register </w:t>
      </w:r>
      <w:r w:rsidR="00366211" w:rsidRPr="00565B74">
        <w:rPr>
          <w:rFonts w:ascii="Times New Roman" w:hAnsi="Times New Roman" w:cs="Times New Roman"/>
          <w:sz w:val="24"/>
          <w:szCs w:val="24"/>
          <w:lang w:val="en-US"/>
        </w:rPr>
        <w:t>of</w:t>
      </w:r>
      <w:r w:rsidR="00920A19" w:rsidRPr="00565B74">
        <w:rPr>
          <w:rFonts w:ascii="Times New Roman" w:hAnsi="Times New Roman" w:cs="Times New Roman"/>
          <w:sz w:val="24"/>
          <w:szCs w:val="24"/>
          <w:lang w:val="en-US"/>
        </w:rPr>
        <w:t xml:space="preserve"> social enterprises </w:t>
      </w:r>
      <w:r w:rsidR="00366211" w:rsidRPr="00565B74">
        <w:rPr>
          <w:rFonts w:ascii="Times New Roman" w:hAnsi="Times New Roman" w:cs="Times New Roman"/>
          <w:sz w:val="24"/>
          <w:szCs w:val="24"/>
          <w:lang w:val="en-US"/>
        </w:rPr>
        <w:t xml:space="preserve">exists </w:t>
      </w:r>
      <w:r w:rsidR="00920A19" w:rsidRPr="00565B74">
        <w:rPr>
          <w:rFonts w:ascii="Times New Roman" w:hAnsi="Times New Roman" w:cs="Times New Roman"/>
          <w:sz w:val="24"/>
          <w:szCs w:val="24"/>
          <w:lang w:val="en-US"/>
        </w:rPr>
        <w:t xml:space="preserve">in Switzerland. </w:t>
      </w:r>
      <w:r w:rsidR="00366211" w:rsidRPr="00565B74">
        <w:rPr>
          <w:rFonts w:ascii="Times New Roman" w:hAnsi="Times New Roman" w:cs="Times New Roman"/>
          <w:sz w:val="24"/>
          <w:szCs w:val="24"/>
          <w:lang w:val="en-US"/>
        </w:rPr>
        <w:t>Thus we carried out</w:t>
      </w:r>
      <w:r w:rsidR="00920A19" w:rsidRPr="00565B74">
        <w:rPr>
          <w:rFonts w:ascii="Times New Roman" w:hAnsi="Times New Roman" w:cs="Times New Roman"/>
          <w:sz w:val="24"/>
          <w:szCs w:val="24"/>
          <w:lang w:val="en-US"/>
        </w:rPr>
        <w:t xml:space="preserve"> </w:t>
      </w:r>
      <w:r w:rsidR="00366211" w:rsidRPr="00565B74">
        <w:rPr>
          <w:rFonts w:ascii="Times New Roman" w:hAnsi="Times New Roman" w:cs="Times New Roman"/>
          <w:sz w:val="24"/>
          <w:szCs w:val="24"/>
          <w:lang w:val="en-US"/>
        </w:rPr>
        <w:t>a separate investigation</w:t>
      </w:r>
      <w:r w:rsidR="00920A19" w:rsidRPr="00565B74">
        <w:rPr>
          <w:rFonts w:ascii="Times New Roman" w:hAnsi="Times New Roman" w:cs="Times New Roman"/>
          <w:sz w:val="24"/>
          <w:szCs w:val="24"/>
          <w:lang w:val="en-US"/>
        </w:rPr>
        <w:t xml:space="preserve"> in order to determine the </w:t>
      </w:r>
      <w:r w:rsidR="00366211" w:rsidRPr="00565B74">
        <w:rPr>
          <w:rFonts w:ascii="Times New Roman" w:hAnsi="Times New Roman" w:cs="Times New Roman"/>
          <w:sz w:val="24"/>
          <w:szCs w:val="24"/>
          <w:lang w:val="en-US"/>
        </w:rPr>
        <w:t>population</w:t>
      </w:r>
      <w:r w:rsidR="00D76919" w:rsidRPr="00565B74">
        <w:rPr>
          <w:rFonts w:ascii="Times New Roman" w:hAnsi="Times New Roman" w:cs="Times New Roman"/>
          <w:sz w:val="24"/>
          <w:szCs w:val="24"/>
          <w:lang w:val="en-US"/>
        </w:rPr>
        <w:t>. Using</w:t>
      </w:r>
      <w:r w:rsidR="00920A19" w:rsidRPr="00565B74">
        <w:rPr>
          <w:rFonts w:ascii="Times New Roman" w:hAnsi="Times New Roman" w:cs="Times New Roman"/>
          <w:sz w:val="24"/>
          <w:szCs w:val="24"/>
          <w:lang w:val="en-US"/>
        </w:rPr>
        <w:t xml:space="preserve"> membership directories of relevant associations (such as </w:t>
      </w:r>
      <w:proofErr w:type="spellStart"/>
      <w:r w:rsidR="00920A19" w:rsidRPr="00565B74">
        <w:rPr>
          <w:rFonts w:ascii="Times New Roman" w:hAnsi="Times New Roman" w:cs="Times New Roman"/>
          <w:sz w:val="24"/>
          <w:szCs w:val="24"/>
          <w:lang w:val="en-US"/>
        </w:rPr>
        <w:t>Arbeitsintegration</w:t>
      </w:r>
      <w:proofErr w:type="spellEnd"/>
      <w:r w:rsidR="00920A19" w:rsidRPr="00565B74">
        <w:rPr>
          <w:rFonts w:ascii="Times New Roman" w:hAnsi="Times New Roman" w:cs="Times New Roman"/>
          <w:sz w:val="24"/>
          <w:szCs w:val="24"/>
          <w:lang w:val="en-US"/>
        </w:rPr>
        <w:t xml:space="preserve"> </w:t>
      </w:r>
      <w:proofErr w:type="spellStart"/>
      <w:r w:rsidR="00920A19" w:rsidRPr="00565B74">
        <w:rPr>
          <w:rFonts w:ascii="Times New Roman" w:hAnsi="Times New Roman" w:cs="Times New Roman"/>
          <w:sz w:val="24"/>
          <w:szCs w:val="24"/>
          <w:lang w:val="en-US"/>
        </w:rPr>
        <w:t>Schweiz</w:t>
      </w:r>
      <w:proofErr w:type="spellEnd"/>
      <w:r w:rsidR="00920A19" w:rsidRPr="00565B74">
        <w:rPr>
          <w:rFonts w:ascii="Times New Roman" w:hAnsi="Times New Roman" w:cs="Times New Roman"/>
          <w:sz w:val="24"/>
          <w:szCs w:val="24"/>
          <w:lang w:val="en-US"/>
        </w:rPr>
        <w:t xml:space="preserve">, </w:t>
      </w:r>
      <w:proofErr w:type="spellStart"/>
      <w:r w:rsidR="00920A19" w:rsidRPr="00565B74">
        <w:rPr>
          <w:rFonts w:ascii="Times New Roman" w:hAnsi="Times New Roman" w:cs="Times New Roman"/>
          <w:sz w:val="24"/>
          <w:szCs w:val="24"/>
          <w:lang w:val="en-US"/>
        </w:rPr>
        <w:t>Insos</w:t>
      </w:r>
      <w:proofErr w:type="spellEnd"/>
      <w:r w:rsidR="00920A19" w:rsidRPr="00565B74">
        <w:rPr>
          <w:rFonts w:ascii="Times New Roman" w:hAnsi="Times New Roman" w:cs="Times New Roman"/>
          <w:sz w:val="24"/>
          <w:szCs w:val="24"/>
          <w:lang w:val="en-US"/>
        </w:rPr>
        <w:t xml:space="preserve">, </w:t>
      </w:r>
      <w:proofErr w:type="spellStart"/>
      <w:r w:rsidR="00920A19" w:rsidRPr="00565B74">
        <w:rPr>
          <w:rFonts w:ascii="Times New Roman" w:hAnsi="Times New Roman" w:cs="Times New Roman"/>
          <w:sz w:val="24"/>
          <w:szCs w:val="24"/>
          <w:lang w:val="en-US"/>
        </w:rPr>
        <w:t>Curav</w:t>
      </w:r>
      <w:r w:rsidR="00D76919" w:rsidRPr="00565B74">
        <w:rPr>
          <w:rFonts w:ascii="Times New Roman" w:hAnsi="Times New Roman" w:cs="Times New Roman"/>
          <w:sz w:val="24"/>
          <w:szCs w:val="24"/>
          <w:lang w:val="en-US"/>
        </w:rPr>
        <w:t>iva</w:t>
      </w:r>
      <w:proofErr w:type="spellEnd"/>
      <w:r w:rsidR="00D76919" w:rsidRPr="00565B74">
        <w:rPr>
          <w:rFonts w:ascii="Times New Roman" w:hAnsi="Times New Roman" w:cs="Times New Roman"/>
          <w:sz w:val="24"/>
          <w:szCs w:val="24"/>
          <w:lang w:val="en-US"/>
        </w:rPr>
        <w:t xml:space="preserve">, </w:t>
      </w:r>
      <w:proofErr w:type="spellStart"/>
      <w:r w:rsidR="00D76919" w:rsidRPr="00565B74">
        <w:rPr>
          <w:rFonts w:ascii="Times New Roman" w:hAnsi="Times New Roman" w:cs="Times New Roman"/>
          <w:sz w:val="24"/>
          <w:szCs w:val="24"/>
          <w:lang w:val="en-US"/>
        </w:rPr>
        <w:t>Heiminfo</w:t>
      </w:r>
      <w:proofErr w:type="spellEnd"/>
      <w:r w:rsidR="00D76919" w:rsidRPr="00565B74">
        <w:rPr>
          <w:rFonts w:ascii="Times New Roman" w:hAnsi="Times New Roman" w:cs="Times New Roman"/>
          <w:sz w:val="24"/>
          <w:szCs w:val="24"/>
          <w:lang w:val="en-US"/>
        </w:rPr>
        <w:t xml:space="preserve">, or </w:t>
      </w:r>
      <w:proofErr w:type="spellStart"/>
      <w:r w:rsidR="00D76919" w:rsidRPr="00565B74">
        <w:rPr>
          <w:rFonts w:ascii="Times New Roman" w:hAnsi="Times New Roman" w:cs="Times New Roman"/>
          <w:sz w:val="24"/>
          <w:szCs w:val="24"/>
          <w:lang w:val="en-US"/>
        </w:rPr>
        <w:t>Cisa</w:t>
      </w:r>
      <w:proofErr w:type="spellEnd"/>
      <w:r w:rsidR="00D76919" w:rsidRPr="00565B74">
        <w:rPr>
          <w:rFonts w:ascii="Times New Roman" w:hAnsi="Times New Roman" w:cs="Times New Roman"/>
          <w:sz w:val="24"/>
          <w:szCs w:val="24"/>
          <w:lang w:val="en-US"/>
        </w:rPr>
        <w:t xml:space="preserve"> </w:t>
      </w:r>
      <w:proofErr w:type="spellStart"/>
      <w:r w:rsidR="00D76919" w:rsidRPr="00565B74">
        <w:rPr>
          <w:rFonts w:ascii="Times New Roman" w:hAnsi="Times New Roman" w:cs="Times New Roman"/>
          <w:sz w:val="24"/>
          <w:szCs w:val="24"/>
          <w:lang w:val="en-US"/>
        </w:rPr>
        <w:t>Schweiz</w:t>
      </w:r>
      <w:proofErr w:type="spellEnd"/>
      <w:r w:rsidR="00D76919" w:rsidRPr="00565B74">
        <w:rPr>
          <w:rFonts w:ascii="Times New Roman" w:hAnsi="Times New Roman" w:cs="Times New Roman"/>
          <w:sz w:val="24"/>
          <w:szCs w:val="24"/>
          <w:lang w:val="en-US"/>
        </w:rPr>
        <w:t>),</w:t>
      </w:r>
      <w:r w:rsidR="00920A19" w:rsidRPr="00565B74">
        <w:rPr>
          <w:rFonts w:ascii="Times New Roman" w:hAnsi="Times New Roman" w:cs="Times New Roman"/>
          <w:sz w:val="24"/>
          <w:szCs w:val="24"/>
          <w:lang w:val="en-US"/>
        </w:rPr>
        <w:t xml:space="preserve"> </w:t>
      </w:r>
      <w:r w:rsidR="00D76919" w:rsidRPr="00565B74">
        <w:rPr>
          <w:rFonts w:ascii="Times New Roman" w:hAnsi="Times New Roman" w:cs="Times New Roman"/>
          <w:sz w:val="24"/>
          <w:szCs w:val="24"/>
          <w:lang w:val="en-US"/>
        </w:rPr>
        <w:t xml:space="preserve">we identified </w:t>
      </w:r>
      <w:r w:rsidR="00920A19" w:rsidRPr="00565B74">
        <w:rPr>
          <w:rFonts w:ascii="Times New Roman" w:hAnsi="Times New Roman" w:cs="Times New Roman"/>
          <w:sz w:val="24"/>
          <w:szCs w:val="24"/>
          <w:lang w:val="en-US"/>
        </w:rPr>
        <w:t xml:space="preserve">the organizations </w:t>
      </w:r>
      <w:r w:rsidR="00D76919" w:rsidRPr="00565B74">
        <w:rPr>
          <w:rFonts w:ascii="Times New Roman" w:hAnsi="Times New Roman" w:cs="Times New Roman"/>
          <w:sz w:val="24"/>
          <w:szCs w:val="24"/>
          <w:lang w:val="en-US"/>
        </w:rPr>
        <w:t>listed in them</w:t>
      </w:r>
      <w:r w:rsidR="00920A19" w:rsidRPr="00565B74">
        <w:rPr>
          <w:rFonts w:ascii="Times New Roman" w:hAnsi="Times New Roman" w:cs="Times New Roman"/>
          <w:sz w:val="24"/>
          <w:szCs w:val="24"/>
          <w:lang w:val="en-US"/>
        </w:rPr>
        <w:t xml:space="preserve"> using the internet, and where possible </w:t>
      </w:r>
      <w:r w:rsidR="00D76919" w:rsidRPr="00565B74">
        <w:rPr>
          <w:rFonts w:ascii="Times New Roman" w:hAnsi="Times New Roman" w:cs="Times New Roman"/>
          <w:sz w:val="24"/>
          <w:szCs w:val="24"/>
          <w:lang w:val="en-US"/>
        </w:rPr>
        <w:t>worked out the</w:t>
      </w:r>
      <w:r w:rsidR="00920A19" w:rsidRPr="00565B74">
        <w:rPr>
          <w:rFonts w:ascii="Times New Roman" w:hAnsi="Times New Roman" w:cs="Times New Roman"/>
          <w:sz w:val="24"/>
          <w:szCs w:val="24"/>
          <w:lang w:val="en-US"/>
        </w:rPr>
        <w:t xml:space="preserve"> </w:t>
      </w:r>
      <w:r w:rsidR="00D76919" w:rsidRPr="00565B74">
        <w:rPr>
          <w:rFonts w:ascii="Times New Roman" w:hAnsi="Times New Roman" w:cs="Times New Roman"/>
          <w:sz w:val="24"/>
          <w:szCs w:val="24"/>
          <w:lang w:val="en-US"/>
        </w:rPr>
        <w:t>managing directors’ contact information</w:t>
      </w:r>
      <w:r w:rsidR="00920A19" w:rsidRPr="00565B74">
        <w:rPr>
          <w:rFonts w:ascii="Times New Roman" w:hAnsi="Times New Roman" w:cs="Times New Roman"/>
          <w:sz w:val="24"/>
          <w:szCs w:val="24"/>
          <w:lang w:val="en-US"/>
        </w:rPr>
        <w:t xml:space="preserve">. Additionally we </w:t>
      </w:r>
      <w:r w:rsidR="00DC2837" w:rsidRPr="00565B74">
        <w:rPr>
          <w:rFonts w:ascii="Times New Roman" w:hAnsi="Times New Roman" w:cs="Times New Roman"/>
          <w:sz w:val="24"/>
          <w:szCs w:val="24"/>
          <w:lang w:val="en-US"/>
        </w:rPr>
        <w:t>searched on the internet (with keywords such work integration, social company or social enterprise) and on social media</w:t>
      </w:r>
      <w:r w:rsidR="00920A19" w:rsidRPr="00565B74">
        <w:rPr>
          <w:rFonts w:ascii="Times New Roman" w:hAnsi="Times New Roman" w:cs="Times New Roman"/>
          <w:sz w:val="24"/>
          <w:szCs w:val="24"/>
          <w:lang w:val="en-US"/>
        </w:rPr>
        <w:t xml:space="preserve"> </w:t>
      </w:r>
      <w:r w:rsidR="00DC2837" w:rsidRPr="00565B74">
        <w:rPr>
          <w:rFonts w:ascii="Times New Roman" w:hAnsi="Times New Roman" w:cs="Times New Roman"/>
          <w:sz w:val="24"/>
          <w:szCs w:val="24"/>
          <w:lang w:val="en-US"/>
        </w:rPr>
        <w:t>t</w:t>
      </w:r>
      <w:r w:rsidR="00920A19" w:rsidRPr="00565B74">
        <w:rPr>
          <w:rFonts w:ascii="Times New Roman" w:hAnsi="Times New Roman" w:cs="Times New Roman"/>
          <w:sz w:val="24"/>
          <w:szCs w:val="24"/>
          <w:lang w:val="en-US"/>
        </w:rPr>
        <w:t>o find additional organizations until no further results were found, i.e.</w:t>
      </w:r>
      <w:r w:rsidR="00DC2837" w:rsidRPr="00565B74">
        <w:rPr>
          <w:rFonts w:ascii="Times New Roman" w:hAnsi="Times New Roman" w:cs="Times New Roman"/>
          <w:sz w:val="24"/>
          <w:szCs w:val="24"/>
          <w:lang w:val="en-US"/>
        </w:rPr>
        <w:t>,</w:t>
      </w:r>
      <w:r w:rsidR="00920A19" w:rsidRPr="00565B74">
        <w:rPr>
          <w:rFonts w:ascii="Times New Roman" w:hAnsi="Times New Roman" w:cs="Times New Roman"/>
          <w:sz w:val="24"/>
          <w:szCs w:val="24"/>
          <w:lang w:val="en-US"/>
        </w:rPr>
        <w:t xml:space="preserve"> data saturation was achieved.</w:t>
      </w:r>
    </w:p>
    <w:p w14:paraId="6489F584" w14:textId="35D1FF00" w:rsidR="000A6BAA" w:rsidRPr="00565B74" w:rsidRDefault="00920A19" w:rsidP="00920A19">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According to the </w:t>
      </w:r>
      <w:r w:rsidR="00812F7C" w:rsidRPr="00565B74">
        <w:rPr>
          <w:rFonts w:ascii="Times New Roman" w:hAnsi="Times New Roman" w:cs="Times New Roman"/>
          <w:sz w:val="24"/>
          <w:szCs w:val="24"/>
          <w:lang w:val="en-US"/>
        </w:rPr>
        <w:t xml:space="preserve">“International </w:t>
      </w:r>
      <w:r w:rsidRPr="00565B74">
        <w:rPr>
          <w:rFonts w:ascii="Times New Roman" w:hAnsi="Times New Roman" w:cs="Times New Roman"/>
          <w:sz w:val="24"/>
          <w:szCs w:val="24"/>
          <w:lang w:val="en-US"/>
        </w:rPr>
        <w:t>Typology of Social Enterprise Models”</w:t>
      </w:r>
      <w:r w:rsidR="000A6BAA" w:rsidRPr="00565B74">
        <w:rPr>
          <w:rFonts w:ascii="Times New Roman" w:hAnsi="Times New Roman" w:cs="Times New Roman"/>
          <w:sz w:val="24"/>
          <w:szCs w:val="24"/>
          <w:lang w:val="en-US"/>
        </w:rPr>
        <w:t xml:space="preserve"> initiated in the scope the ICSEM-Project and developed by </w:t>
      </w:r>
      <w:proofErr w:type="spellStart"/>
      <w:r w:rsidR="000A6BAA" w:rsidRPr="00565B74">
        <w:rPr>
          <w:rFonts w:ascii="Times New Roman" w:hAnsi="Times New Roman" w:cs="Times New Roman"/>
          <w:sz w:val="24"/>
          <w:szCs w:val="24"/>
          <w:lang w:val="en-US"/>
        </w:rPr>
        <w:t>Defourny</w:t>
      </w:r>
      <w:proofErr w:type="spellEnd"/>
      <w:r w:rsidR="000A6BAA" w:rsidRPr="00565B74">
        <w:rPr>
          <w:rFonts w:ascii="Times New Roman" w:hAnsi="Times New Roman" w:cs="Times New Roman"/>
          <w:sz w:val="24"/>
          <w:szCs w:val="24"/>
          <w:lang w:val="en-US"/>
        </w:rPr>
        <w:t xml:space="preserve"> &amp; </w:t>
      </w:r>
      <w:proofErr w:type="spellStart"/>
      <w:r w:rsidR="000A6BAA" w:rsidRPr="00565B74">
        <w:rPr>
          <w:rFonts w:ascii="Times New Roman" w:hAnsi="Times New Roman" w:cs="Times New Roman"/>
          <w:sz w:val="24"/>
          <w:szCs w:val="24"/>
          <w:lang w:val="en-US"/>
        </w:rPr>
        <w:t>Nyssens</w:t>
      </w:r>
      <w:proofErr w:type="spellEnd"/>
      <w:r w:rsidR="000A6BAA" w:rsidRPr="00565B74">
        <w:rPr>
          <w:rFonts w:ascii="Times New Roman" w:hAnsi="Times New Roman" w:cs="Times New Roman"/>
          <w:sz w:val="24"/>
          <w:szCs w:val="24"/>
          <w:lang w:val="en-US"/>
        </w:rPr>
        <w:t xml:space="preserve"> (2016), the sample of this study consists mainly of so-called “Work Integration Social Enterprises (WISE).” The main goal of these organizations is to reintegrate disadvantaged groups and long-term unemployed persons into the labor market and </w:t>
      </w:r>
      <w:r w:rsidR="005519F2" w:rsidRPr="00565B74">
        <w:rPr>
          <w:rFonts w:ascii="Times New Roman" w:hAnsi="Times New Roman" w:cs="Times New Roman"/>
          <w:sz w:val="24"/>
          <w:szCs w:val="24"/>
          <w:lang w:val="en-US"/>
        </w:rPr>
        <w:t xml:space="preserve">into </w:t>
      </w:r>
      <w:r w:rsidR="000A6BAA" w:rsidRPr="00565B74">
        <w:rPr>
          <w:rFonts w:ascii="Times New Roman" w:hAnsi="Times New Roman" w:cs="Times New Roman"/>
          <w:sz w:val="24"/>
          <w:szCs w:val="24"/>
          <w:lang w:val="en-US"/>
        </w:rPr>
        <w:t xml:space="preserve">society. Thus their main focus is </w:t>
      </w:r>
      <w:r w:rsidR="005519F2" w:rsidRPr="00565B74">
        <w:rPr>
          <w:rFonts w:ascii="Times New Roman" w:hAnsi="Times New Roman" w:cs="Times New Roman"/>
          <w:sz w:val="24"/>
          <w:szCs w:val="24"/>
          <w:lang w:val="en-US"/>
        </w:rPr>
        <w:t xml:space="preserve">on </w:t>
      </w:r>
      <w:r w:rsidR="000A6BAA" w:rsidRPr="00565B74">
        <w:rPr>
          <w:rFonts w:ascii="Times New Roman" w:hAnsi="Times New Roman" w:cs="Times New Roman"/>
          <w:sz w:val="24"/>
          <w:szCs w:val="24"/>
          <w:lang w:val="en-US"/>
        </w:rPr>
        <w:t>professional and social integration.</w:t>
      </w:r>
    </w:p>
    <w:p w14:paraId="0CB6E5E5" w14:textId="3965292C" w:rsidR="00920A19" w:rsidRPr="00565B74" w:rsidRDefault="005519F2" w:rsidP="00920A19">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All organization managements</w:t>
      </w:r>
      <w:r w:rsidR="000A6BAA" w:rsidRPr="00565B74">
        <w:rPr>
          <w:rFonts w:ascii="Times New Roman" w:hAnsi="Times New Roman" w:cs="Times New Roman"/>
          <w:sz w:val="24"/>
          <w:szCs w:val="24"/>
          <w:lang w:val="en-US"/>
        </w:rPr>
        <w:t xml:space="preserve"> were contacted by e-mail and invited to fill out an online survey. The </w:t>
      </w:r>
      <w:r w:rsidR="002F7442" w:rsidRPr="00565B74">
        <w:rPr>
          <w:rFonts w:ascii="Times New Roman" w:hAnsi="Times New Roman" w:cs="Times New Roman"/>
          <w:sz w:val="24"/>
          <w:szCs w:val="24"/>
          <w:lang w:val="en-US"/>
        </w:rPr>
        <w:t>research</w:t>
      </w:r>
      <w:r w:rsidR="000A6BAA" w:rsidRPr="00565B74">
        <w:rPr>
          <w:rFonts w:ascii="Times New Roman" w:hAnsi="Times New Roman" w:cs="Times New Roman"/>
          <w:sz w:val="24"/>
          <w:szCs w:val="24"/>
          <w:lang w:val="en-US"/>
        </w:rPr>
        <w:t xml:space="preserve"> model </w:t>
      </w:r>
      <w:r w:rsidRPr="00565B74">
        <w:rPr>
          <w:rFonts w:ascii="Times New Roman" w:hAnsi="Times New Roman" w:cs="Times New Roman"/>
          <w:sz w:val="24"/>
          <w:szCs w:val="24"/>
          <w:lang w:val="en-US"/>
        </w:rPr>
        <w:t>and the</w:t>
      </w:r>
      <w:r w:rsidR="000A6BAA" w:rsidRPr="00565B74">
        <w:rPr>
          <w:rFonts w:ascii="Times New Roman" w:hAnsi="Times New Roman" w:cs="Times New Roman"/>
          <w:sz w:val="24"/>
          <w:szCs w:val="24"/>
          <w:lang w:val="en-US"/>
        </w:rPr>
        <w:t xml:space="preserve"> questionnaire had been discussed in previous conversations and interviews with </w:t>
      </w:r>
      <w:r w:rsidRPr="00565B74">
        <w:rPr>
          <w:rFonts w:ascii="Times New Roman" w:hAnsi="Times New Roman" w:cs="Times New Roman"/>
          <w:sz w:val="24"/>
          <w:szCs w:val="24"/>
          <w:lang w:val="en-US"/>
        </w:rPr>
        <w:t xml:space="preserve">managing </w:t>
      </w:r>
      <w:r w:rsidR="000A6BAA" w:rsidRPr="00565B74">
        <w:rPr>
          <w:rFonts w:ascii="Times New Roman" w:hAnsi="Times New Roman" w:cs="Times New Roman"/>
          <w:sz w:val="24"/>
          <w:szCs w:val="24"/>
          <w:lang w:val="en-US"/>
        </w:rPr>
        <w:t xml:space="preserve">directors of social enterprises and adapted where necessary. </w:t>
      </w:r>
      <w:r w:rsidR="00FC438F" w:rsidRPr="00565B74">
        <w:rPr>
          <w:rFonts w:ascii="Times New Roman" w:hAnsi="Times New Roman" w:cs="Times New Roman"/>
          <w:sz w:val="24"/>
          <w:szCs w:val="24"/>
          <w:lang w:val="en-US"/>
        </w:rPr>
        <w:t xml:space="preserve">Overall the survey </w:t>
      </w:r>
      <w:r w:rsidRPr="00565B74">
        <w:rPr>
          <w:rFonts w:ascii="Times New Roman" w:hAnsi="Times New Roman" w:cs="Times New Roman"/>
          <w:sz w:val="24"/>
          <w:szCs w:val="24"/>
          <w:lang w:val="en-US"/>
        </w:rPr>
        <w:t>collected</w:t>
      </w:r>
      <w:r w:rsidR="00FC438F" w:rsidRPr="00565B74">
        <w:rPr>
          <w:rFonts w:ascii="Times New Roman" w:hAnsi="Times New Roman" w:cs="Times New Roman"/>
          <w:sz w:val="24"/>
          <w:szCs w:val="24"/>
          <w:lang w:val="en-US"/>
        </w:rPr>
        <w:t xml:space="preserve"> 257 evaluable question</w:t>
      </w:r>
      <w:r w:rsidRPr="00565B74">
        <w:rPr>
          <w:rFonts w:ascii="Times New Roman" w:hAnsi="Times New Roman" w:cs="Times New Roman"/>
          <w:sz w:val="24"/>
          <w:szCs w:val="24"/>
          <w:lang w:val="en-US"/>
        </w:rPr>
        <w:t>n</w:t>
      </w:r>
      <w:r w:rsidR="00FC438F" w:rsidRPr="00565B74">
        <w:rPr>
          <w:rFonts w:ascii="Times New Roman" w:hAnsi="Times New Roman" w:cs="Times New Roman"/>
          <w:sz w:val="24"/>
          <w:szCs w:val="24"/>
          <w:lang w:val="en-US"/>
        </w:rPr>
        <w:t xml:space="preserve">aires which </w:t>
      </w:r>
      <w:r w:rsidRPr="00565B74">
        <w:rPr>
          <w:rFonts w:ascii="Times New Roman" w:hAnsi="Times New Roman" w:cs="Times New Roman"/>
          <w:sz w:val="24"/>
          <w:szCs w:val="24"/>
          <w:lang w:val="en-US"/>
        </w:rPr>
        <w:t xml:space="preserve">had been </w:t>
      </w:r>
      <w:r w:rsidR="00FC438F" w:rsidRPr="00565B74">
        <w:rPr>
          <w:rFonts w:ascii="Times New Roman" w:hAnsi="Times New Roman" w:cs="Times New Roman"/>
          <w:sz w:val="24"/>
          <w:szCs w:val="24"/>
          <w:lang w:val="en-US"/>
        </w:rPr>
        <w:t xml:space="preserve">completed either fully or for the most part. </w:t>
      </w:r>
      <w:r w:rsidRPr="00565B74">
        <w:rPr>
          <w:rFonts w:ascii="Times New Roman" w:hAnsi="Times New Roman" w:cs="Times New Roman"/>
          <w:sz w:val="24"/>
          <w:szCs w:val="24"/>
          <w:lang w:val="en-US"/>
        </w:rPr>
        <w:t>The response rate was 21.</w:t>
      </w:r>
      <w:r w:rsidR="0052643C" w:rsidRPr="00565B74">
        <w:rPr>
          <w:rFonts w:ascii="Times New Roman" w:hAnsi="Times New Roman" w:cs="Times New Roman"/>
          <w:sz w:val="24"/>
          <w:szCs w:val="24"/>
          <w:lang w:val="en-US"/>
        </w:rPr>
        <w:t xml:space="preserve">5%. </w:t>
      </w:r>
      <w:r w:rsidRPr="00565B74">
        <w:rPr>
          <w:rFonts w:ascii="Times New Roman" w:hAnsi="Times New Roman" w:cs="Times New Roman"/>
          <w:sz w:val="24"/>
          <w:szCs w:val="24"/>
          <w:lang w:val="en-US"/>
        </w:rPr>
        <w:t xml:space="preserve">Representativeness testing </w:t>
      </w:r>
      <w:r w:rsidR="0052643C" w:rsidRPr="00565B74">
        <w:rPr>
          <w:rFonts w:ascii="Times New Roman" w:hAnsi="Times New Roman" w:cs="Times New Roman"/>
          <w:sz w:val="24"/>
          <w:szCs w:val="24"/>
          <w:lang w:val="en-US"/>
        </w:rPr>
        <w:t xml:space="preserve">showed that </w:t>
      </w:r>
      <w:commentRangeStart w:id="0"/>
      <w:r w:rsidR="0052643C" w:rsidRPr="00565B74">
        <w:rPr>
          <w:rFonts w:ascii="Times New Roman" w:hAnsi="Times New Roman" w:cs="Times New Roman"/>
          <w:sz w:val="24"/>
          <w:szCs w:val="24"/>
          <w:lang w:val="en-US"/>
        </w:rPr>
        <w:t xml:space="preserve">the various size categories in the sample largely </w:t>
      </w:r>
      <w:r w:rsidRPr="00565B74">
        <w:rPr>
          <w:rFonts w:ascii="Times New Roman" w:hAnsi="Times New Roman" w:cs="Times New Roman"/>
          <w:sz w:val="24"/>
          <w:szCs w:val="24"/>
          <w:lang w:val="en-US"/>
        </w:rPr>
        <w:t>reflected those in the population</w:t>
      </w:r>
      <w:commentRangeEnd w:id="0"/>
      <w:r w:rsidRPr="00565B74">
        <w:rPr>
          <w:rStyle w:val="CommentReference"/>
        </w:rPr>
        <w:commentReference w:id="0"/>
      </w:r>
      <w:r w:rsidR="0052643C" w:rsidRPr="00565B74">
        <w:rPr>
          <w:rFonts w:ascii="Times New Roman" w:hAnsi="Times New Roman" w:cs="Times New Roman"/>
          <w:sz w:val="24"/>
          <w:szCs w:val="24"/>
          <w:lang w:val="en-US"/>
        </w:rPr>
        <w:t>.</w:t>
      </w:r>
    </w:p>
    <w:p w14:paraId="680C9F47" w14:textId="7F71844A" w:rsidR="00976C74" w:rsidRPr="00565B74" w:rsidRDefault="00D532AC" w:rsidP="00920A19">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The 257 social enterprises </w:t>
      </w:r>
      <w:r w:rsidR="00FA103B" w:rsidRPr="00565B74">
        <w:rPr>
          <w:rFonts w:ascii="Times New Roman" w:hAnsi="Times New Roman" w:cs="Times New Roman"/>
          <w:sz w:val="24"/>
          <w:szCs w:val="24"/>
          <w:lang w:val="en-US"/>
        </w:rPr>
        <w:t>s</w:t>
      </w:r>
      <w:r w:rsidR="00967C82" w:rsidRPr="00565B74">
        <w:rPr>
          <w:rFonts w:ascii="Times New Roman" w:hAnsi="Times New Roman" w:cs="Times New Roman"/>
          <w:sz w:val="24"/>
          <w:szCs w:val="24"/>
          <w:lang w:val="en-US"/>
        </w:rPr>
        <w:t xml:space="preserve">how </w:t>
      </w:r>
      <w:r w:rsidR="00805AC5" w:rsidRPr="00565B74">
        <w:rPr>
          <w:rFonts w:ascii="Times New Roman" w:hAnsi="Times New Roman" w:cs="Times New Roman"/>
          <w:sz w:val="24"/>
          <w:szCs w:val="24"/>
          <w:lang w:val="en-US"/>
        </w:rPr>
        <w:t xml:space="preserve">significant diversity in several </w:t>
      </w:r>
      <w:r w:rsidR="00967C82" w:rsidRPr="00565B74">
        <w:rPr>
          <w:rFonts w:ascii="Times New Roman" w:hAnsi="Times New Roman" w:cs="Times New Roman"/>
          <w:sz w:val="24"/>
          <w:szCs w:val="24"/>
          <w:lang w:val="en-US"/>
        </w:rPr>
        <w:t>aspects</w:t>
      </w:r>
      <w:r w:rsidR="00805AC5" w:rsidRPr="00565B74">
        <w:rPr>
          <w:rFonts w:ascii="Times New Roman" w:hAnsi="Times New Roman" w:cs="Times New Roman"/>
          <w:sz w:val="24"/>
          <w:szCs w:val="24"/>
          <w:lang w:val="en-US"/>
        </w:rPr>
        <w:t>:</w:t>
      </w:r>
      <w:r w:rsidR="0056379D" w:rsidRPr="00565B74">
        <w:rPr>
          <w:rFonts w:ascii="Times New Roman" w:hAnsi="Times New Roman" w:cs="Times New Roman"/>
          <w:sz w:val="24"/>
          <w:szCs w:val="24"/>
          <w:lang w:val="en-US"/>
        </w:rPr>
        <w:t xml:space="preserve"> t</w:t>
      </w:r>
      <w:r w:rsidR="00805AC5" w:rsidRPr="00565B74">
        <w:rPr>
          <w:rFonts w:ascii="Times New Roman" w:hAnsi="Times New Roman" w:cs="Times New Roman"/>
          <w:sz w:val="24"/>
          <w:szCs w:val="24"/>
          <w:lang w:val="en-US"/>
        </w:rPr>
        <w:t xml:space="preserve">heir median yearly revenue is almost 5 million CHF, where 18% </w:t>
      </w:r>
      <w:r w:rsidR="0056379D" w:rsidRPr="00565B74">
        <w:rPr>
          <w:rFonts w:ascii="Times New Roman" w:hAnsi="Times New Roman" w:cs="Times New Roman"/>
          <w:sz w:val="24"/>
          <w:szCs w:val="24"/>
          <w:lang w:val="en-US"/>
        </w:rPr>
        <w:t>make less than 1 million and</w:t>
      </w:r>
      <w:r w:rsidR="00967C82" w:rsidRPr="00565B74">
        <w:rPr>
          <w:rFonts w:ascii="Times New Roman" w:hAnsi="Times New Roman" w:cs="Times New Roman"/>
          <w:sz w:val="24"/>
          <w:szCs w:val="24"/>
          <w:lang w:val="en-US"/>
        </w:rPr>
        <w:t xml:space="preserve"> on the other hand,</w:t>
      </w:r>
      <w:r w:rsidR="0056379D" w:rsidRPr="00565B74">
        <w:rPr>
          <w:rFonts w:ascii="Times New Roman" w:hAnsi="Times New Roman" w:cs="Times New Roman"/>
          <w:sz w:val="24"/>
          <w:szCs w:val="24"/>
          <w:lang w:val="en-US"/>
        </w:rPr>
        <w:t xml:space="preserve"> 27% make more than 10 million CHF. On average they employ about 40 staff members (full-time equivalents) and offer </w:t>
      </w:r>
      <w:r w:rsidR="009235E4" w:rsidRPr="00565B74">
        <w:rPr>
          <w:rFonts w:ascii="Times New Roman" w:hAnsi="Times New Roman" w:cs="Times New Roman"/>
          <w:sz w:val="24"/>
          <w:szCs w:val="24"/>
          <w:lang w:val="en-US"/>
        </w:rPr>
        <w:t xml:space="preserve">spaces for </w:t>
      </w:r>
      <w:r w:rsidR="0056379D" w:rsidRPr="00565B74">
        <w:rPr>
          <w:rFonts w:ascii="Times New Roman" w:hAnsi="Times New Roman" w:cs="Times New Roman"/>
          <w:sz w:val="24"/>
          <w:szCs w:val="24"/>
          <w:lang w:val="en-US"/>
        </w:rPr>
        <w:t xml:space="preserve">60 </w:t>
      </w:r>
      <w:r w:rsidR="009235E4" w:rsidRPr="00565B74">
        <w:rPr>
          <w:rFonts w:ascii="Times New Roman" w:hAnsi="Times New Roman" w:cs="Times New Roman"/>
          <w:sz w:val="24"/>
          <w:szCs w:val="24"/>
          <w:lang w:val="en-US"/>
        </w:rPr>
        <w:t xml:space="preserve">clients. The average social enterprise in this sample still earns 90% of its income </w:t>
      </w:r>
      <w:r w:rsidR="00967C82" w:rsidRPr="00565B74">
        <w:rPr>
          <w:rFonts w:ascii="Times New Roman" w:hAnsi="Times New Roman" w:cs="Times New Roman"/>
          <w:sz w:val="24"/>
          <w:szCs w:val="24"/>
          <w:lang w:val="en-US"/>
        </w:rPr>
        <w:t>via</w:t>
      </w:r>
      <w:r w:rsidR="009235E4" w:rsidRPr="00565B74">
        <w:rPr>
          <w:rFonts w:ascii="Times New Roman" w:hAnsi="Times New Roman" w:cs="Times New Roman"/>
          <w:sz w:val="24"/>
          <w:szCs w:val="24"/>
          <w:lang w:val="en-US"/>
        </w:rPr>
        <w:t xml:space="preserve"> government service agreements or subsidies.</w:t>
      </w:r>
      <w:r w:rsidR="00D40EB4" w:rsidRPr="00565B74">
        <w:rPr>
          <w:rFonts w:ascii="Times New Roman" w:hAnsi="Times New Roman" w:cs="Times New Roman"/>
          <w:sz w:val="24"/>
          <w:szCs w:val="24"/>
          <w:lang w:val="en-US"/>
        </w:rPr>
        <w:t xml:space="preserve"> 54% of the </w:t>
      </w:r>
      <w:bookmarkStart w:id="1" w:name="_GoBack"/>
      <w:bookmarkEnd w:id="1"/>
      <w:r w:rsidR="00D40EB4" w:rsidRPr="00565B74">
        <w:rPr>
          <w:rFonts w:ascii="Times New Roman" w:hAnsi="Times New Roman" w:cs="Times New Roman"/>
          <w:sz w:val="24"/>
          <w:szCs w:val="24"/>
          <w:lang w:val="en-US"/>
        </w:rPr>
        <w:t xml:space="preserve">organizations derive income from market services, which </w:t>
      </w:r>
      <w:r w:rsidR="00967C82" w:rsidRPr="00565B74">
        <w:rPr>
          <w:rFonts w:ascii="Times New Roman" w:hAnsi="Times New Roman" w:cs="Times New Roman"/>
          <w:sz w:val="24"/>
          <w:szCs w:val="24"/>
          <w:lang w:val="en-US"/>
        </w:rPr>
        <w:t>constitute a</w:t>
      </w:r>
      <w:r w:rsidR="00D40EB4" w:rsidRPr="00565B74">
        <w:rPr>
          <w:rFonts w:ascii="Times New Roman" w:hAnsi="Times New Roman" w:cs="Times New Roman"/>
          <w:sz w:val="24"/>
          <w:szCs w:val="24"/>
          <w:lang w:val="en-US"/>
        </w:rPr>
        <w:t>n average</w:t>
      </w:r>
      <w:r w:rsidR="00967C82" w:rsidRPr="00565B74">
        <w:rPr>
          <w:rFonts w:ascii="Times New Roman" w:hAnsi="Times New Roman" w:cs="Times New Roman"/>
          <w:sz w:val="24"/>
          <w:szCs w:val="24"/>
          <w:lang w:val="en-US"/>
        </w:rPr>
        <w:t xml:space="preserve"> 20% of the total income; only for</w:t>
      </w:r>
      <w:r w:rsidR="00D40EB4" w:rsidRPr="00565B74">
        <w:rPr>
          <w:rFonts w:ascii="Times New Roman" w:hAnsi="Times New Roman" w:cs="Times New Roman"/>
          <w:sz w:val="24"/>
          <w:szCs w:val="24"/>
          <w:lang w:val="en-US"/>
        </w:rPr>
        <w:t xml:space="preserve"> 1 </w:t>
      </w:r>
      <w:r w:rsidR="00967C82" w:rsidRPr="00565B74">
        <w:rPr>
          <w:rFonts w:ascii="Times New Roman" w:hAnsi="Times New Roman" w:cs="Times New Roman"/>
          <w:sz w:val="24"/>
          <w:szCs w:val="24"/>
          <w:lang w:val="en-US"/>
        </w:rPr>
        <w:t>in 14 organizations</w:t>
      </w:r>
      <w:r w:rsidR="00D40EB4" w:rsidRPr="00565B74">
        <w:rPr>
          <w:rFonts w:ascii="Times New Roman" w:hAnsi="Times New Roman" w:cs="Times New Roman"/>
          <w:sz w:val="24"/>
          <w:szCs w:val="24"/>
          <w:lang w:val="en-US"/>
        </w:rPr>
        <w:t xml:space="preserve"> market income constitute</w:t>
      </w:r>
      <w:r w:rsidR="00967C82" w:rsidRPr="00565B74">
        <w:rPr>
          <w:rFonts w:ascii="Times New Roman" w:hAnsi="Times New Roman" w:cs="Times New Roman"/>
          <w:sz w:val="24"/>
          <w:szCs w:val="24"/>
          <w:lang w:val="en-US"/>
        </w:rPr>
        <w:t>s</w:t>
      </w:r>
      <w:r w:rsidR="00D40EB4" w:rsidRPr="00565B74">
        <w:rPr>
          <w:rFonts w:ascii="Times New Roman" w:hAnsi="Times New Roman" w:cs="Times New Roman"/>
          <w:sz w:val="24"/>
          <w:szCs w:val="24"/>
          <w:lang w:val="en-US"/>
        </w:rPr>
        <w:t xml:space="preserve"> more than half of the </w:t>
      </w:r>
      <w:r w:rsidR="00967C82" w:rsidRPr="00565B74">
        <w:rPr>
          <w:rFonts w:ascii="Times New Roman" w:hAnsi="Times New Roman" w:cs="Times New Roman"/>
          <w:sz w:val="24"/>
          <w:szCs w:val="24"/>
          <w:lang w:val="en-US"/>
        </w:rPr>
        <w:t>annual revenue</w:t>
      </w:r>
      <w:r w:rsidR="00D40EB4" w:rsidRPr="00565B74">
        <w:rPr>
          <w:rFonts w:ascii="Times New Roman" w:hAnsi="Times New Roman" w:cs="Times New Roman"/>
          <w:sz w:val="24"/>
          <w:szCs w:val="24"/>
          <w:lang w:val="en-US"/>
        </w:rPr>
        <w:t xml:space="preserve">. Finally, half of the organizations also </w:t>
      </w:r>
      <w:r w:rsidR="00976C74" w:rsidRPr="00565B74">
        <w:rPr>
          <w:rFonts w:ascii="Times New Roman" w:hAnsi="Times New Roman" w:cs="Times New Roman"/>
          <w:sz w:val="24"/>
          <w:szCs w:val="24"/>
          <w:lang w:val="en-US"/>
        </w:rPr>
        <w:t>fund</w:t>
      </w:r>
      <w:r w:rsidR="00D40EB4" w:rsidRPr="00565B74">
        <w:rPr>
          <w:rFonts w:ascii="Times New Roman" w:hAnsi="Times New Roman" w:cs="Times New Roman"/>
          <w:sz w:val="24"/>
          <w:szCs w:val="24"/>
          <w:lang w:val="en-US"/>
        </w:rPr>
        <w:t xml:space="preserve"> themselves via donations from </w:t>
      </w:r>
      <w:r w:rsidR="00D40EB4" w:rsidRPr="00565B74">
        <w:rPr>
          <w:rFonts w:ascii="Times New Roman" w:hAnsi="Times New Roman" w:cs="Times New Roman"/>
          <w:sz w:val="24"/>
          <w:szCs w:val="24"/>
          <w:lang w:val="en-US"/>
        </w:rPr>
        <w:lastRenderedPageBreak/>
        <w:t>other organizations or individuals</w:t>
      </w:r>
      <w:r w:rsidR="00976C74" w:rsidRPr="00565B74">
        <w:rPr>
          <w:rFonts w:ascii="Times New Roman" w:hAnsi="Times New Roman" w:cs="Times New Roman"/>
          <w:sz w:val="24"/>
          <w:szCs w:val="24"/>
          <w:lang w:val="en-US"/>
        </w:rPr>
        <w:t>, with this constituting only 2–</w:t>
      </w:r>
      <w:r w:rsidR="00D40EB4" w:rsidRPr="00565B74">
        <w:rPr>
          <w:rFonts w:ascii="Times New Roman" w:hAnsi="Times New Roman" w:cs="Times New Roman"/>
          <w:sz w:val="24"/>
          <w:szCs w:val="24"/>
          <w:lang w:val="en-US"/>
        </w:rPr>
        <w:t xml:space="preserve">3% of their income on average. When asked about their areas of activity, 67% of the organizations reported managing places of residence and 56% </w:t>
      </w:r>
      <w:r w:rsidR="00976C74" w:rsidRPr="00565B74">
        <w:rPr>
          <w:rFonts w:ascii="Times New Roman" w:hAnsi="Times New Roman" w:cs="Times New Roman"/>
          <w:sz w:val="24"/>
          <w:szCs w:val="24"/>
          <w:lang w:val="en-US"/>
        </w:rPr>
        <w:t>were</w:t>
      </w:r>
      <w:r w:rsidR="00D40EB4" w:rsidRPr="00565B74">
        <w:rPr>
          <w:rFonts w:ascii="Times New Roman" w:hAnsi="Times New Roman" w:cs="Times New Roman"/>
          <w:sz w:val="24"/>
          <w:szCs w:val="24"/>
          <w:lang w:val="en-US"/>
        </w:rPr>
        <w:t xml:space="preserve"> active in labor market integration. </w:t>
      </w:r>
    </w:p>
    <w:p w14:paraId="2B7A0765" w14:textId="1741BB96" w:rsidR="00D532AC" w:rsidRPr="00565B74" w:rsidRDefault="00A5625E" w:rsidP="00920A19">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Three quarters of the organiz</w:t>
      </w:r>
      <w:r w:rsidR="00D40EB4" w:rsidRPr="00565B74">
        <w:rPr>
          <w:rFonts w:ascii="Times New Roman" w:hAnsi="Times New Roman" w:cs="Times New Roman"/>
          <w:sz w:val="24"/>
          <w:szCs w:val="24"/>
          <w:lang w:val="en-US"/>
        </w:rPr>
        <w:t>ations function legally as foundations (39%) or associations (37%); 8% are stock corporations, 5% are</w:t>
      </w:r>
      <w:r w:rsidR="00A42DF0" w:rsidRPr="00565B74">
        <w:rPr>
          <w:rFonts w:ascii="Times New Roman" w:hAnsi="Times New Roman" w:cs="Times New Roman"/>
          <w:sz w:val="24"/>
          <w:szCs w:val="24"/>
          <w:lang w:val="en-US"/>
        </w:rPr>
        <w:t xml:space="preserve"> limited liability companies, and 3% are cooperatives; the </w:t>
      </w:r>
      <w:r w:rsidR="00983064" w:rsidRPr="00565B74">
        <w:rPr>
          <w:rFonts w:ascii="Times New Roman" w:hAnsi="Times New Roman" w:cs="Times New Roman"/>
          <w:sz w:val="24"/>
          <w:szCs w:val="24"/>
          <w:lang w:val="en-US"/>
        </w:rPr>
        <w:t>remainder consists</w:t>
      </w:r>
      <w:r w:rsidR="00A42DF0" w:rsidRPr="00565B74">
        <w:rPr>
          <w:rFonts w:ascii="Times New Roman" w:hAnsi="Times New Roman" w:cs="Times New Roman"/>
          <w:sz w:val="24"/>
          <w:szCs w:val="24"/>
          <w:lang w:val="en-US"/>
        </w:rPr>
        <w:t xml:space="preserve"> above all </w:t>
      </w:r>
      <w:r w:rsidR="00983064" w:rsidRPr="00565B74">
        <w:rPr>
          <w:rFonts w:ascii="Times New Roman" w:hAnsi="Times New Roman" w:cs="Times New Roman"/>
          <w:sz w:val="24"/>
          <w:szCs w:val="24"/>
          <w:lang w:val="en-US"/>
        </w:rPr>
        <w:t xml:space="preserve">of </w:t>
      </w:r>
      <w:r w:rsidR="00A42DF0" w:rsidRPr="00565B74">
        <w:rPr>
          <w:rFonts w:ascii="Times New Roman" w:hAnsi="Times New Roman" w:cs="Times New Roman"/>
          <w:sz w:val="24"/>
          <w:szCs w:val="24"/>
          <w:lang w:val="en-US"/>
        </w:rPr>
        <w:t>public sector organizations.</w:t>
      </w:r>
    </w:p>
    <w:p w14:paraId="148B0E8E" w14:textId="55A5829F" w:rsidR="00920A19" w:rsidRPr="00565B74" w:rsidRDefault="00A42DF0" w:rsidP="00920A19">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When asked about their profit orientation, 34%</w:t>
      </w:r>
      <w:r w:rsidR="008B4D10" w:rsidRPr="00565B74">
        <w:rPr>
          <w:rFonts w:ascii="Times New Roman" w:hAnsi="Times New Roman" w:cs="Times New Roman"/>
          <w:sz w:val="24"/>
          <w:szCs w:val="24"/>
          <w:lang w:val="en-US"/>
        </w:rPr>
        <w:t xml:space="preserve"> of the organizations declared that the “not-for-profit” idea is</w:t>
      </w:r>
      <w:r w:rsidRPr="00565B74">
        <w:rPr>
          <w:rFonts w:ascii="Times New Roman" w:hAnsi="Times New Roman" w:cs="Times New Roman"/>
          <w:sz w:val="24"/>
          <w:szCs w:val="24"/>
          <w:lang w:val="en-US"/>
        </w:rPr>
        <w:t xml:space="preserve"> absolutely paramount, while 12% contradicted this statement. </w:t>
      </w:r>
      <w:r w:rsidR="008B4D10" w:rsidRPr="00565B74">
        <w:rPr>
          <w:rFonts w:ascii="Times New Roman" w:hAnsi="Times New Roman" w:cs="Times New Roman"/>
          <w:sz w:val="24"/>
          <w:szCs w:val="24"/>
          <w:lang w:val="en-US"/>
        </w:rPr>
        <w:t xml:space="preserve">Using a 10-point scale, </w:t>
      </w:r>
      <w:r w:rsidRPr="00565B74">
        <w:rPr>
          <w:rFonts w:ascii="Times New Roman" w:hAnsi="Times New Roman" w:cs="Times New Roman"/>
          <w:sz w:val="24"/>
          <w:szCs w:val="24"/>
          <w:lang w:val="en-US"/>
        </w:rPr>
        <w:t>52%</w:t>
      </w:r>
      <w:r w:rsidR="008B4D10" w:rsidRPr="00565B74">
        <w:rPr>
          <w:rFonts w:ascii="Times New Roman" w:hAnsi="Times New Roman" w:cs="Times New Roman"/>
          <w:sz w:val="24"/>
          <w:szCs w:val="24"/>
          <w:lang w:val="en-US"/>
        </w:rPr>
        <w:t xml:space="preserve"> of the survey</w:t>
      </w:r>
      <w:r w:rsidR="00280E79" w:rsidRPr="00565B74">
        <w:rPr>
          <w:rFonts w:ascii="Times New Roman" w:hAnsi="Times New Roman" w:cs="Times New Roman"/>
          <w:sz w:val="24"/>
          <w:szCs w:val="24"/>
          <w:lang w:val="en-US"/>
        </w:rPr>
        <w:t xml:space="preserve"> subjects indicated </w:t>
      </w:r>
      <w:r w:rsidR="008B4D10" w:rsidRPr="00565B74">
        <w:rPr>
          <w:rFonts w:ascii="Times New Roman" w:hAnsi="Times New Roman" w:cs="Times New Roman"/>
          <w:sz w:val="24"/>
          <w:szCs w:val="24"/>
          <w:lang w:val="en-US"/>
        </w:rPr>
        <w:t>that profitability was</w:t>
      </w:r>
      <w:r w:rsidR="00280E79" w:rsidRPr="00565B74">
        <w:rPr>
          <w:rFonts w:ascii="Times New Roman" w:hAnsi="Times New Roman" w:cs="Times New Roman"/>
          <w:sz w:val="24"/>
          <w:szCs w:val="24"/>
          <w:lang w:val="en-US"/>
        </w:rPr>
        <w:t xml:space="preserve"> of either rather or very high importance; for </w:t>
      </w:r>
      <w:r w:rsidR="008B4D10" w:rsidRPr="00565B74">
        <w:rPr>
          <w:rFonts w:ascii="Times New Roman" w:hAnsi="Times New Roman" w:cs="Times New Roman"/>
          <w:sz w:val="24"/>
          <w:szCs w:val="24"/>
          <w:lang w:val="en-US"/>
        </w:rPr>
        <w:t xml:space="preserve">another </w:t>
      </w:r>
      <w:r w:rsidR="00280E79" w:rsidRPr="00565B74">
        <w:rPr>
          <w:rFonts w:ascii="Times New Roman" w:hAnsi="Times New Roman" w:cs="Times New Roman"/>
          <w:sz w:val="24"/>
          <w:szCs w:val="24"/>
          <w:lang w:val="en-US"/>
        </w:rPr>
        <w:t xml:space="preserve">12% it was the most important factor. </w:t>
      </w:r>
      <w:r w:rsidR="00134B05" w:rsidRPr="00565B74">
        <w:rPr>
          <w:rFonts w:ascii="Times New Roman" w:hAnsi="Times New Roman" w:cs="Times New Roman"/>
          <w:sz w:val="24"/>
          <w:szCs w:val="24"/>
          <w:lang w:val="en-US"/>
        </w:rPr>
        <w:t xml:space="preserve">This expresses an increasingly </w:t>
      </w:r>
      <w:commentRangeStart w:id="2"/>
      <w:r w:rsidR="00030BA9" w:rsidRPr="00565B74">
        <w:rPr>
          <w:rFonts w:ascii="Times New Roman" w:hAnsi="Times New Roman" w:cs="Times New Roman"/>
          <w:sz w:val="24"/>
          <w:szCs w:val="24"/>
          <w:lang w:val="en-US"/>
        </w:rPr>
        <w:t>two-sided</w:t>
      </w:r>
      <w:r w:rsidR="00134B05" w:rsidRPr="00565B74">
        <w:rPr>
          <w:rFonts w:ascii="Times New Roman" w:hAnsi="Times New Roman" w:cs="Times New Roman"/>
          <w:sz w:val="24"/>
          <w:szCs w:val="24"/>
          <w:lang w:val="en-US"/>
        </w:rPr>
        <w:t xml:space="preserve"> </w:t>
      </w:r>
      <w:commentRangeEnd w:id="2"/>
      <w:r w:rsidR="00030BA9" w:rsidRPr="00565B74">
        <w:rPr>
          <w:rStyle w:val="CommentReference"/>
        </w:rPr>
        <w:commentReference w:id="2"/>
      </w:r>
      <w:r w:rsidR="00134B05" w:rsidRPr="00565B74">
        <w:rPr>
          <w:rFonts w:ascii="Times New Roman" w:hAnsi="Times New Roman" w:cs="Times New Roman"/>
          <w:sz w:val="24"/>
          <w:szCs w:val="24"/>
          <w:lang w:val="en-US"/>
        </w:rPr>
        <w:t xml:space="preserve">identity in many social organizations.  </w:t>
      </w:r>
    </w:p>
    <w:p w14:paraId="7EDA1A39" w14:textId="30898126" w:rsidR="00992FB3" w:rsidRPr="00565B74" w:rsidRDefault="00CA78C5" w:rsidP="00463C37">
      <w:pPr>
        <w:spacing w:line="360" w:lineRule="auto"/>
        <w:jc w:val="both"/>
        <w:rPr>
          <w:rFonts w:ascii="Times New Roman" w:hAnsi="Times New Roman" w:cs="Times New Roman"/>
          <w:b/>
          <w:sz w:val="24"/>
          <w:szCs w:val="24"/>
          <w:lang w:val="en-US"/>
        </w:rPr>
      </w:pPr>
      <w:r w:rsidRPr="00565B74">
        <w:rPr>
          <w:rFonts w:ascii="Times New Roman" w:hAnsi="Times New Roman" w:cs="Times New Roman"/>
          <w:b/>
          <w:sz w:val="24"/>
          <w:szCs w:val="24"/>
          <w:lang w:val="en-US"/>
        </w:rPr>
        <w:t>Research</w:t>
      </w:r>
      <w:r w:rsidR="00A97657" w:rsidRPr="00565B74">
        <w:rPr>
          <w:rFonts w:ascii="Times New Roman" w:hAnsi="Times New Roman" w:cs="Times New Roman"/>
          <w:b/>
          <w:sz w:val="24"/>
          <w:szCs w:val="24"/>
          <w:lang w:val="en-US"/>
        </w:rPr>
        <w:t xml:space="preserve"> model</w:t>
      </w:r>
    </w:p>
    <w:p w14:paraId="3E8524B8" w14:textId="0C12CFE1" w:rsidR="00F241E2" w:rsidRPr="00565B74" w:rsidRDefault="00134B05"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The goal of this study was to identify factors influencing the success of social enterprises. </w:t>
      </w:r>
      <w:r w:rsidR="009143E3" w:rsidRPr="00565B74">
        <w:rPr>
          <w:rFonts w:ascii="Times New Roman" w:hAnsi="Times New Roman" w:cs="Times New Roman"/>
          <w:sz w:val="24"/>
          <w:szCs w:val="24"/>
          <w:lang w:val="en-US"/>
        </w:rPr>
        <w:t xml:space="preserve">Thus this model </w:t>
      </w:r>
      <w:r w:rsidR="000A5A96" w:rsidRPr="00565B74">
        <w:rPr>
          <w:rFonts w:ascii="Times New Roman" w:hAnsi="Times New Roman" w:cs="Times New Roman"/>
          <w:sz w:val="24"/>
          <w:szCs w:val="24"/>
          <w:lang w:val="en-US"/>
        </w:rPr>
        <w:t>analyses two</w:t>
      </w:r>
      <w:r w:rsidR="009143E3" w:rsidRPr="00565B74">
        <w:rPr>
          <w:rFonts w:ascii="Times New Roman" w:hAnsi="Times New Roman" w:cs="Times New Roman"/>
          <w:sz w:val="24"/>
          <w:szCs w:val="24"/>
          <w:lang w:val="en-US"/>
        </w:rPr>
        <w:t xml:space="preserve"> potential determinants of organizational success in social enterprises: management culture and organizational structure. Both of these determinants, as well as the multi</w:t>
      </w:r>
      <w:r w:rsidR="000A5A96" w:rsidRPr="00565B74">
        <w:rPr>
          <w:rFonts w:ascii="Times New Roman" w:hAnsi="Times New Roman" w:cs="Times New Roman"/>
          <w:sz w:val="24"/>
          <w:szCs w:val="24"/>
          <w:lang w:val="en-US"/>
        </w:rPr>
        <w:t>-</w:t>
      </w:r>
      <w:r w:rsidR="009143E3" w:rsidRPr="00565B74">
        <w:rPr>
          <w:rFonts w:ascii="Times New Roman" w:hAnsi="Times New Roman" w:cs="Times New Roman"/>
          <w:sz w:val="24"/>
          <w:szCs w:val="24"/>
          <w:lang w:val="en-US"/>
        </w:rPr>
        <w:t>dimensi</w:t>
      </w:r>
      <w:r w:rsidR="000A5A96" w:rsidRPr="00565B74">
        <w:rPr>
          <w:rFonts w:ascii="Times New Roman" w:hAnsi="Times New Roman" w:cs="Times New Roman"/>
          <w:sz w:val="24"/>
          <w:szCs w:val="24"/>
          <w:lang w:val="en-US"/>
        </w:rPr>
        <w:t>onal measure of success, consist of sub-variables that</w:t>
      </w:r>
      <w:r w:rsidR="009143E3" w:rsidRPr="00565B74">
        <w:rPr>
          <w:rFonts w:ascii="Times New Roman" w:hAnsi="Times New Roman" w:cs="Times New Roman"/>
          <w:sz w:val="24"/>
          <w:szCs w:val="24"/>
          <w:lang w:val="en-US"/>
        </w:rPr>
        <w:t xml:space="preserve"> are</w:t>
      </w:r>
      <w:r w:rsidR="000A5A96" w:rsidRPr="00565B74">
        <w:rPr>
          <w:rFonts w:ascii="Times New Roman" w:hAnsi="Times New Roman" w:cs="Times New Roman"/>
          <w:sz w:val="24"/>
          <w:szCs w:val="24"/>
          <w:lang w:val="en-US"/>
        </w:rPr>
        <w:t xml:space="preserve"> separately discussed and later tested in the model</w:t>
      </w:r>
      <w:r w:rsidR="009143E3" w:rsidRPr="00565B74">
        <w:rPr>
          <w:rFonts w:ascii="Times New Roman" w:hAnsi="Times New Roman" w:cs="Times New Roman"/>
          <w:sz w:val="24"/>
          <w:szCs w:val="24"/>
          <w:lang w:val="en-US"/>
        </w:rPr>
        <w:t xml:space="preserve">. For </w:t>
      </w:r>
      <w:r w:rsidR="000A5A96" w:rsidRPr="00565B74">
        <w:rPr>
          <w:rFonts w:ascii="Times New Roman" w:hAnsi="Times New Roman" w:cs="Times New Roman"/>
          <w:sz w:val="24"/>
          <w:szCs w:val="24"/>
          <w:lang w:val="en-US"/>
        </w:rPr>
        <w:t>visual</w:t>
      </w:r>
      <w:r w:rsidR="009143E3" w:rsidRPr="00565B74">
        <w:rPr>
          <w:rFonts w:ascii="Times New Roman" w:hAnsi="Times New Roman" w:cs="Times New Roman"/>
          <w:sz w:val="24"/>
          <w:szCs w:val="24"/>
          <w:lang w:val="en-US"/>
        </w:rPr>
        <w:t xml:space="preserve"> reasons we have not connected every </w:t>
      </w:r>
      <w:r w:rsidR="000A5A96" w:rsidRPr="00565B74">
        <w:rPr>
          <w:rFonts w:ascii="Times New Roman" w:hAnsi="Times New Roman" w:cs="Times New Roman"/>
          <w:sz w:val="24"/>
          <w:szCs w:val="24"/>
          <w:lang w:val="en-US"/>
        </w:rPr>
        <w:t xml:space="preserve">single </w:t>
      </w:r>
      <w:r w:rsidR="009143E3" w:rsidRPr="00565B74">
        <w:rPr>
          <w:rFonts w:ascii="Times New Roman" w:hAnsi="Times New Roman" w:cs="Times New Roman"/>
          <w:sz w:val="24"/>
          <w:szCs w:val="24"/>
          <w:lang w:val="en-US"/>
        </w:rPr>
        <w:t>independent variable to every</w:t>
      </w:r>
      <w:r w:rsidR="000A5A96" w:rsidRPr="00565B74">
        <w:rPr>
          <w:rFonts w:ascii="Times New Roman" w:hAnsi="Times New Roman" w:cs="Times New Roman"/>
          <w:sz w:val="24"/>
          <w:szCs w:val="24"/>
          <w:lang w:val="en-US"/>
        </w:rPr>
        <w:t xml:space="preserve"> single</w:t>
      </w:r>
      <w:r w:rsidR="009143E3" w:rsidRPr="00565B74">
        <w:rPr>
          <w:rFonts w:ascii="Times New Roman" w:hAnsi="Times New Roman" w:cs="Times New Roman"/>
          <w:sz w:val="24"/>
          <w:szCs w:val="24"/>
          <w:lang w:val="en-US"/>
        </w:rPr>
        <w:t xml:space="preserve"> dependent variable with an arrow</w:t>
      </w:r>
      <w:r w:rsidR="000A5A96" w:rsidRPr="00565B74">
        <w:rPr>
          <w:rFonts w:ascii="Times New Roman" w:hAnsi="Times New Roman" w:cs="Times New Roman"/>
          <w:sz w:val="24"/>
          <w:szCs w:val="24"/>
          <w:lang w:val="en-US"/>
        </w:rPr>
        <w:t xml:space="preserve"> in Figure 1</w:t>
      </w:r>
      <w:r w:rsidR="009143E3" w:rsidRPr="00565B74">
        <w:rPr>
          <w:rFonts w:ascii="Times New Roman" w:hAnsi="Times New Roman" w:cs="Times New Roman"/>
          <w:sz w:val="24"/>
          <w:szCs w:val="24"/>
          <w:lang w:val="en-US"/>
        </w:rPr>
        <w:t>. Further, testing every single correlation hypothesis does not make much sense because all hypotheses point in the same direction</w:t>
      </w:r>
      <w:r w:rsidR="000A5A96" w:rsidRPr="00565B74">
        <w:rPr>
          <w:rFonts w:ascii="Times New Roman" w:hAnsi="Times New Roman" w:cs="Times New Roman"/>
          <w:sz w:val="24"/>
          <w:szCs w:val="24"/>
          <w:lang w:val="en-US"/>
        </w:rPr>
        <w:t>, as a positive correlation/</w:t>
      </w:r>
      <w:r w:rsidR="009143E3" w:rsidRPr="00565B74">
        <w:rPr>
          <w:rFonts w:ascii="Times New Roman" w:hAnsi="Times New Roman" w:cs="Times New Roman"/>
          <w:sz w:val="24"/>
          <w:szCs w:val="24"/>
          <w:lang w:val="en-US"/>
        </w:rPr>
        <w:t xml:space="preserve">influence of each independent variable with/on each dependent variable is assumed. Thus in this respect the present study has an explorative character. Figure 1 below illustrates the </w:t>
      </w:r>
      <w:r w:rsidR="00D04291" w:rsidRPr="00565B74">
        <w:rPr>
          <w:rFonts w:ascii="Times New Roman" w:hAnsi="Times New Roman" w:cs="Times New Roman"/>
          <w:sz w:val="24"/>
          <w:szCs w:val="24"/>
          <w:lang w:val="en-US"/>
        </w:rPr>
        <w:t xml:space="preserve">model </w:t>
      </w:r>
      <w:r w:rsidR="00446477" w:rsidRPr="00565B74">
        <w:rPr>
          <w:rFonts w:ascii="Times New Roman" w:hAnsi="Times New Roman" w:cs="Times New Roman"/>
          <w:sz w:val="24"/>
          <w:szCs w:val="24"/>
          <w:lang w:val="en-US"/>
        </w:rPr>
        <w:t xml:space="preserve">considerations </w:t>
      </w:r>
      <w:r w:rsidR="000A5A96" w:rsidRPr="00565B74">
        <w:rPr>
          <w:rFonts w:ascii="Times New Roman" w:hAnsi="Times New Roman" w:cs="Times New Roman"/>
          <w:sz w:val="24"/>
          <w:szCs w:val="24"/>
          <w:lang w:val="en-US"/>
        </w:rPr>
        <w:t>and relationships</w:t>
      </w:r>
      <w:r w:rsidR="00D04291" w:rsidRPr="00565B74">
        <w:rPr>
          <w:rFonts w:ascii="Times New Roman" w:hAnsi="Times New Roman" w:cs="Times New Roman"/>
          <w:sz w:val="24"/>
          <w:szCs w:val="24"/>
          <w:lang w:val="en-US"/>
        </w:rPr>
        <w:t>.</w:t>
      </w:r>
    </w:p>
    <w:p w14:paraId="2103C9B1" w14:textId="77777777" w:rsidR="00F241E2" w:rsidRPr="00565B74" w:rsidRDefault="00F241E2" w:rsidP="00463C37">
      <w:pPr>
        <w:spacing w:line="360" w:lineRule="auto"/>
        <w:jc w:val="both"/>
        <w:rPr>
          <w:rFonts w:ascii="Times New Roman" w:hAnsi="Times New Roman" w:cs="Times New Roman"/>
          <w:sz w:val="24"/>
          <w:szCs w:val="24"/>
          <w:lang w:val="en-U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854C7F" w:rsidRPr="00565B74" w14:paraId="6B75E1D5" w14:textId="77777777" w:rsidTr="00854C7F">
        <w:tc>
          <w:tcPr>
            <w:tcW w:w="9207" w:type="dxa"/>
          </w:tcPr>
          <w:p w14:paraId="265A2623" w14:textId="5D443C06" w:rsidR="00854C7F" w:rsidRPr="00565B74" w:rsidRDefault="00D361C3" w:rsidP="002F7442">
            <w:pPr>
              <w:spacing w:after="120"/>
              <w:rPr>
                <w:rFonts w:ascii="Times New Roman" w:hAnsi="Times New Roman" w:cs="Times New Roman"/>
                <w:i/>
                <w:sz w:val="20"/>
                <w:szCs w:val="20"/>
                <w:lang w:val="en-US"/>
              </w:rPr>
            </w:pPr>
            <w:r w:rsidRPr="00565B74">
              <w:rPr>
                <w:rFonts w:ascii="Times New Roman" w:hAnsi="Times New Roman" w:cs="Times New Roman"/>
                <w:i/>
                <w:sz w:val="20"/>
                <w:szCs w:val="20"/>
                <w:lang w:val="en-US"/>
              </w:rPr>
              <w:t>Figure</w:t>
            </w:r>
            <w:r w:rsidR="00854C7F" w:rsidRPr="00565B74">
              <w:rPr>
                <w:rFonts w:ascii="Times New Roman" w:hAnsi="Times New Roman" w:cs="Times New Roman"/>
                <w:i/>
                <w:sz w:val="20"/>
                <w:szCs w:val="20"/>
                <w:lang w:val="en-US"/>
              </w:rPr>
              <w:t xml:space="preserve"> 1: </w:t>
            </w:r>
            <w:r w:rsidR="002F7442" w:rsidRPr="00565B74">
              <w:rPr>
                <w:rFonts w:ascii="Times New Roman" w:hAnsi="Times New Roman" w:cs="Times New Roman"/>
                <w:i/>
                <w:sz w:val="20"/>
                <w:szCs w:val="20"/>
                <w:lang w:val="en-US"/>
              </w:rPr>
              <w:t>Research</w:t>
            </w:r>
            <w:r w:rsidR="00390E56" w:rsidRPr="00565B74">
              <w:rPr>
                <w:rFonts w:ascii="Times New Roman" w:hAnsi="Times New Roman" w:cs="Times New Roman"/>
                <w:i/>
                <w:sz w:val="20"/>
                <w:szCs w:val="20"/>
                <w:lang w:val="en-US"/>
              </w:rPr>
              <w:t xml:space="preserve"> model</w:t>
            </w:r>
          </w:p>
        </w:tc>
      </w:tr>
      <w:tr w:rsidR="00854C7F" w:rsidRPr="00565B74" w14:paraId="673B5954" w14:textId="77777777" w:rsidTr="00854C7F">
        <w:tc>
          <w:tcPr>
            <w:tcW w:w="9207" w:type="dxa"/>
          </w:tcPr>
          <w:p w14:paraId="24658F68" w14:textId="68BD2495" w:rsidR="00854C7F" w:rsidRPr="00565B74" w:rsidRDefault="00055946"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noProof/>
                <w:sz w:val="24"/>
                <w:szCs w:val="24"/>
                <w:lang w:val="en-US"/>
              </w:rPr>
              <w:lastRenderedPageBreak/>
              <w:drawing>
                <wp:inline distT="0" distB="0" distL="0" distR="0" wp14:anchorId="5D75C042" wp14:editId="3236EA82">
                  <wp:extent cx="5725198" cy="4079019"/>
                  <wp:effectExtent l="0" t="0" r="889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086" cy="4112425"/>
                          </a:xfrm>
                          <a:prstGeom prst="rect">
                            <a:avLst/>
                          </a:prstGeom>
                          <a:noFill/>
                        </pic:spPr>
                      </pic:pic>
                    </a:graphicData>
                  </a:graphic>
                </wp:inline>
              </w:drawing>
            </w:r>
          </w:p>
        </w:tc>
      </w:tr>
    </w:tbl>
    <w:p w14:paraId="637887A3" w14:textId="7ABC78C3" w:rsidR="008144E7" w:rsidRPr="00565B74" w:rsidRDefault="008144E7" w:rsidP="00463C37">
      <w:pPr>
        <w:spacing w:line="360" w:lineRule="auto"/>
        <w:jc w:val="both"/>
        <w:rPr>
          <w:rFonts w:ascii="Times New Roman" w:hAnsi="Times New Roman" w:cs="Times New Roman"/>
          <w:sz w:val="24"/>
          <w:szCs w:val="24"/>
          <w:lang w:val="en-US"/>
        </w:rPr>
      </w:pPr>
    </w:p>
    <w:p w14:paraId="3306E21B" w14:textId="192F3155" w:rsidR="00F61863" w:rsidRPr="00565B74" w:rsidRDefault="00F61863" w:rsidP="00463C37">
      <w:pPr>
        <w:spacing w:line="360" w:lineRule="auto"/>
        <w:jc w:val="both"/>
        <w:rPr>
          <w:rFonts w:ascii="Times New Roman" w:hAnsi="Times New Roman" w:cs="Times New Roman"/>
          <w:sz w:val="24"/>
          <w:szCs w:val="24"/>
          <w:lang w:val="en-US"/>
        </w:rPr>
      </w:pPr>
      <w:commentRangeStart w:id="3"/>
      <w:r w:rsidRPr="00565B74">
        <w:rPr>
          <w:rFonts w:ascii="Times New Roman" w:hAnsi="Times New Roman" w:cs="Times New Roman"/>
          <w:sz w:val="24"/>
          <w:szCs w:val="24"/>
          <w:lang w:val="en-US"/>
        </w:rPr>
        <w:t>Management culture</w:t>
      </w:r>
      <w:commentRangeEnd w:id="3"/>
      <w:r w:rsidR="00640E97" w:rsidRPr="00565B74">
        <w:rPr>
          <w:rStyle w:val="CommentReference"/>
        </w:rPr>
        <w:commentReference w:id="3"/>
      </w:r>
    </w:p>
    <w:p w14:paraId="342F647F" w14:textId="6937DAF1"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Entrepreneurial orientation</w:t>
      </w:r>
    </w:p>
    <w:p w14:paraId="42845183" w14:textId="7ADC513F"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Strategic anchoring</w:t>
      </w:r>
    </w:p>
    <w:p w14:paraId="3FE2CCEC" w14:textId="55ABDFC1"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Internal communication</w:t>
      </w:r>
    </w:p>
    <w:p w14:paraId="7125E415" w14:textId="09F1A0D8" w:rsidR="00F61863" w:rsidRPr="00565B74" w:rsidRDefault="00D055CC"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Management</w:t>
      </w:r>
      <w:r w:rsidR="00F61863" w:rsidRPr="00565B74">
        <w:rPr>
          <w:rFonts w:ascii="Times New Roman" w:hAnsi="Times New Roman" w:cs="Times New Roman"/>
          <w:sz w:val="24"/>
          <w:szCs w:val="24"/>
          <w:lang w:val="en-US"/>
        </w:rPr>
        <w:t xml:space="preserve"> consensus</w:t>
      </w:r>
    </w:p>
    <w:p w14:paraId="3DB3DF22" w14:textId="786E8F1F"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External evaluation</w:t>
      </w:r>
    </w:p>
    <w:p w14:paraId="44758B34" w14:textId="77777777" w:rsidR="00F61863" w:rsidRPr="00565B74" w:rsidRDefault="00F61863" w:rsidP="00463C37">
      <w:pPr>
        <w:spacing w:line="360" w:lineRule="auto"/>
        <w:jc w:val="both"/>
        <w:rPr>
          <w:rFonts w:ascii="Times New Roman" w:hAnsi="Times New Roman" w:cs="Times New Roman"/>
          <w:sz w:val="24"/>
          <w:szCs w:val="24"/>
          <w:lang w:val="en-US"/>
        </w:rPr>
      </w:pPr>
    </w:p>
    <w:p w14:paraId="6C6A15F1" w14:textId="3CD8A667"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Organizational structure </w:t>
      </w:r>
    </w:p>
    <w:p w14:paraId="5E748DF7" w14:textId="474ABAF1"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Formalization </w:t>
      </w:r>
      <w:r w:rsidR="00D055CC" w:rsidRPr="00565B74">
        <w:rPr>
          <w:rFonts w:ascii="Times New Roman" w:hAnsi="Times New Roman" w:cs="Times New Roman"/>
          <w:sz w:val="24"/>
          <w:szCs w:val="24"/>
          <w:lang w:val="en-US"/>
        </w:rPr>
        <w:t>&amp; stan</w:t>
      </w:r>
      <w:r w:rsidRPr="00565B74">
        <w:rPr>
          <w:rFonts w:ascii="Times New Roman" w:hAnsi="Times New Roman" w:cs="Times New Roman"/>
          <w:sz w:val="24"/>
          <w:szCs w:val="24"/>
          <w:lang w:val="en-US"/>
        </w:rPr>
        <w:t>dar</w:t>
      </w:r>
      <w:r w:rsidR="00D055CC" w:rsidRPr="00565B74">
        <w:rPr>
          <w:rFonts w:ascii="Times New Roman" w:hAnsi="Times New Roman" w:cs="Times New Roman"/>
          <w:sz w:val="24"/>
          <w:szCs w:val="24"/>
          <w:lang w:val="en-US"/>
        </w:rPr>
        <w:t>d</w:t>
      </w:r>
      <w:r w:rsidRPr="00565B74">
        <w:rPr>
          <w:rFonts w:ascii="Times New Roman" w:hAnsi="Times New Roman" w:cs="Times New Roman"/>
          <w:sz w:val="24"/>
          <w:szCs w:val="24"/>
          <w:lang w:val="en-US"/>
        </w:rPr>
        <w:t>ization</w:t>
      </w:r>
    </w:p>
    <w:p w14:paraId="387720B0" w14:textId="2A880A3C" w:rsidR="00F61863" w:rsidRPr="00565B74" w:rsidRDefault="00F61863" w:rsidP="00463C37">
      <w:pPr>
        <w:spacing w:line="360" w:lineRule="auto"/>
        <w:jc w:val="both"/>
        <w:rPr>
          <w:rFonts w:ascii="Times New Roman" w:hAnsi="Times New Roman" w:cs="Times New Roman"/>
          <w:sz w:val="24"/>
          <w:szCs w:val="24"/>
          <w:lang w:val="en-US"/>
        </w:rPr>
      </w:pPr>
      <w:proofErr w:type="spellStart"/>
      <w:r w:rsidRPr="00565B74">
        <w:rPr>
          <w:rFonts w:ascii="Times New Roman" w:hAnsi="Times New Roman" w:cs="Times New Roman"/>
          <w:sz w:val="24"/>
          <w:szCs w:val="24"/>
          <w:lang w:val="en-US"/>
        </w:rPr>
        <w:t>Hierarchization</w:t>
      </w:r>
      <w:proofErr w:type="spellEnd"/>
      <w:r w:rsidRPr="00565B74">
        <w:rPr>
          <w:rFonts w:ascii="Times New Roman" w:hAnsi="Times New Roman" w:cs="Times New Roman"/>
          <w:sz w:val="24"/>
          <w:szCs w:val="24"/>
          <w:lang w:val="en-US"/>
        </w:rPr>
        <w:t xml:space="preserve"> (n</w:t>
      </w:r>
      <w:r w:rsidR="00D055CC" w:rsidRPr="00565B74">
        <w:rPr>
          <w:rFonts w:ascii="Times New Roman" w:hAnsi="Times New Roman" w:cs="Times New Roman"/>
          <w:sz w:val="24"/>
          <w:szCs w:val="24"/>
          <w:lang w:val="en-US"/>
        </w:rPr>
        <w:t>umber</w:t>
      </w:r>
      <w:r w:rsidRPr="00565B74">
        <w:rPr>
          <w:rFonts w:ascii="Times New Roman" w:hAnsi="Times New Roman" w:cs="Times New Roman"/>
          <w:sz w:val="24"/>
          <w:szCs w:val="24"/>
          <w:lang w:val="en-US"/>
        </w:rPr>
        <w:t xml:space="preserve"> of levels)</w:t>
      </w:r>
    </w:p>
    <w:p w14:paraId="6F0EE6BE" w14:textId="09056151"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Power of the strategic committee</w:t>
      </w:r>
    </w:p>
    <w:p w14:paraId="2E730AE9" w14:textId="6D0EF8D4"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Power of the </w:t>
      </w:r>
      <w:r w:rsidR="00A15C91" w:rsidRPr="00565B74">
        <w:rPr>
          <w:rFonts w:ascii="Times New Roman" w:hAnsi="Times New Roman" w:cs="Times New Roman"/>
          <w:sz w:val="24"/>
          <w:szCs w:val="24"/>
          <w:lang w:val="en-US"/>
        </w:rPr>
        <w:t>executive board</w:t>
      </w:r>
    </w:p>
    <w:p w14:paraId="5660B48E" w14:textId="77777777" w:rsidR="00F61863" w:rsidRPr="00565B74" w:rsidRDefault="00F61863" w:rsidP="00463C37">
      <w:pPr>
        <w:spacing w:line="360" w:lineRule="auto"/>
        <w:jc w:val="both"/>
        <w:rPr>
          <w:rFonts w:ascii="Times New Roman" w:hAnsi="Times New Roman" w:cs="Times New Roman"/>
          <w:sz w:val="24"/>
          <w:szCs w:val="24"/>
          <w:lang w:val="en-US"/>
        </w:rPr>
      </w:pPr>
    </w:p>
    <w:p w14:paraId="56FB90E3" w14:textId="683A11BA"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Organizational success</w:t>
      </w:r>
    </w:p>
    <w:p w14:paraId="0BF2447C" w14:textId="689BCF24" w:rsidR="00F61863" w:rsidRPr="00565B74" w:rsidRDefault="00F6186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Perceived organizational success</w:t>
      </w:r>
    </w:p>
    <w:p w14:paraId="16C6EDC1" w14:textId="6EBB99E1" w:rsidR="00F61863" w:rsidRPr="00565B74" w:rsidRDefault="00D055CC"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Achieving</w:t>
      </w:r>
      <w:r w:rsidR="00377EF2" w:rsidRPr="00565B74">
        <w:rPr>
          <w:rFonts w:ascii="Times New Roman" w:hAnsi="Times New Roman" w:cs="Times New Roman"/>
          <w:sz w:val="24"/>
          <w:szCs w:val="24"/>
          <w:lang w:val="en-US"/>
        </w:rPr>
        <w:t xml:space="preserve"> growth </w:t>
      </w:r>
      <w:r w:rsidRPr="00565B74">
        <w:rPr>
          <w:rFonts w:ascii="Times New Roman" w:hAnsi="Times New Roman" w:cs="Times New Roman"/>
          <w:sz w:val="24"/>
          <w:szCs w:val="24"/>
          <w:lang w:val="en-US"/>
        </w:rPr>
        <w:t>goals</w:t>
      </w:r>
    </w:p>
    <w:p w14:paraId="5ADBAD7C" w14:textId="128985A2" w:rsidR="00377EF2" w:rsidRPr="00565B74" w:rsidRDefault="00A56AD4"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Increas</w:t>
      </w:r>
      <w:r w:rsidR="00D055CC" w:rsidRPr="00565B74">
        <w:rPr>
          <w:rFonts w:ascii="Times New Roman" w:hAnsi="Times New Roman" w:cs="Times New Roman"/>
          <w:sz w:val="24"/>
          <w:szCs w:val="24"/>
          <w:lang w:val="en-US"/>
        </w:rPr>
        <w:t>ing market</w:t>
      </w:r>
      <w:r w:rsidR="006A3607" w:rsidRPr="00565B74">
        <w:rPr>
          <w:rFonts w:ascii="Times New Roman" w:hAnsi="Times New Roman" w:cs="Times New Roman"/>
          <w:sz w:val="24"/>
          <w:szCs w:val="24"/>
          <w:lang w:val="en-US"/>
        </w:rPr>
        <w:t xml:space="preserve"> financing</w:t>
      </w:r>
      <w:r w:rsidR="00933C53" w:rsidRPr="00565B74">
        <w:rPr>
          <w:rFonts w:ascii="Times New Roman" w:hAnsi="Times New Roman" w:cs="Times New Roman"/>
          <w:sz w:val="24"/>
          <w:szCs w:val="24"/>
          <w:lang w:val="en-US"/>
        </w:rPr>
        <w:t xml:space="preserve"> </w:t>
      </w:r>
    </w:p>
    <w:p w14:paraId="5EFC810F" w14:textId="1F995E87" w:rsidR="00A56AD4" w:rsidRPr="00565B74" w:rsidRDefault="00A56AD4"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Fewer </w:t>
      </w:r>
      <w:r w:rsidR="00933C53" w:rsidRPr="00565B74">
        <w:rPr>
          <w:rFonts w:ascii="Times New Roman" w:hAnsi="Times New Roman" w:cs="Times New Roman"/>
          <w:sz w:val="24"/>
          <w:szCs w:val="24"/>
          <w:lang w:val="en-US"/>
        </w:rPr>
        <w:t>staff resignations</w:t>
      </w:r>
    </w:p>
    <w:p w14:paraId="13379BCB" w14:textId="77777777" w:rsidR="00933C53" w:rsidRPr="00565B74" w:rsidRDefault="00933C53" w:rsidP="00463C37">
      <w:pPr>
        <w:spacing w:line="360" w:lineRule="auto"/>
        <w:jc w:val="both"/>
        <w:rPr>
          <w:rFonts w:ascii="Times New Roman" w:hAnsi="Times New Roman" w:cs="Times New Roman"/>
          <w:sz w:val="24"/>
          <w:szCs w:val="24"/>
          <w:lang w:val="en-US"/>
        </w:rPr>
      </w:pPr>
    </w:p>
    <w:p w14:paraId="57607D35" w14:textId="2BB03884" w:rsidR="00933C53" w:rsidRPr="00565B74" w:rsidRDefault="00933C53"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Control variables</w:t>
      </w:r>
    </w:p>
    <w:p w14:paraId="2274E6C3" w14:textId="770E97DF"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growth orientation</w:t>
      </w:r>
    </w:p>
    <w:p w14:paraId="79C59343" w14:textId="21D884E9"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profit orientation</w:t>
      </w:r>
    </w:p>
    <w:p w14:paraId="12DDFE58" w14:textId="43AE9CB3"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organization size (number of staff)</w:t>
      </w:r>
    </w:p>
    <w:p w14:paraId="05E52AFB" w14:textId="00156803"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funding structure (proportion of public funds, market </w:t>
      </w:r>
      <w:r w:rsidR="00D055CC" w:rsidRPr="00565B74">
        <w:rPr>
          <w:rFonts w:ascii="Times New Roman" w:hAnsi="Times New Roman" w:cs="Times New Roman"/>
          <w:sz w:val="24"/>
          <w:szCs w:val="24"/>
          <w:lang w:val="en-US"/>
        </w:rPr>
        <w:t>proceeds</w:t>
      </w:r>
      <w:r w:rsidRPr="00565B74">
        <w:rPr>
          <w:rFonts w:ascii="Times New Roman" w:hAnsi="Times New Roman" w:cs="Times New Roman"/>
          <w:sz w:val="24"/>
          <w:szCs w:val="24"/>
          <w:lang w:val="en-US"/>
        </w:rPr>
        <w:t>, donations)</w:t>
      </w:r>
    </w:p>
    <w:p w14:paraId="2D335B0E" w14:textId="5EAA1F71"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legal structure (association, foundation, corporation)</w:t>
      </w:r>
    </w:p>
    <w:p w14:paraId="2638E528" w14:textId="1FB6EB88" w:rsidR="00933C53" w:rsidRPr="00565B74" w:rsidRDefault="00933C53" w:rsidP="00933C53">
      <w:pPr>
        <w:pStyle w:val="ListParagraph"/>
        <w:numPr>
          <w:ilvl w:val="0"/>
          <w:numId w:val="9"/>
        </w:num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language of the questionnaire (German, French)</w:t>
      </w:r>
    </w:p>
    <w:p w14:paraId="2A1CF6A8" w14:textId="77777777" w:rsidR="00F61863" w:rsidRPr="00565B74" w:rsidRDefault="00F61863" w:rsidP="00463C37">
      <w:pPr>
        <w:spacing w:line="360" w:lineRule="auto"/>
        <w:jc w:val="both"/>
        <w:rPr>
          <w:rFonts w:ascii="Times New Roman" w:hAnsi="Times New Roman" w:cs="Times New Roman"/>
          <w:sz w:val="24"/>
          <w:szCs w:val="24"/>
          <w:lang w:val="en-US"/>
        </w:rPr>
      </w:pPr>
    </w:p>
    <w:p w14:paraId="21F859A0" w14:textId="355C3301" w:rsidR="00E01849" w:rsidRPr="00565B74" w:rsidRDefault="00762787" w:rsidP="00463C37">
      <w:pPr>
        <w:spacing w:line="360" w:lineRule="auto"/>
        <w:jc w:val="both"/>
        <w:rPr>
          <w:rFonts w:ascii="Times New Roman" w:hAnsi="Times New Roman" w:cs="Times New Roman"/>
          <w:i/>
          <w:sz w:val="24"/>
          <w:szCs w:val="24"/>
          <w:lang w:val="en-US"/>
        </w:rPr>
      </w:pPr>
      <w:r w:rsidRPr="00565B74">
        <w:rPr>
          <w:rFonts w:ascii="Times New Roman" w:hAnsi="Times New Roman" w:cs="Times New Roman"/>
          <w:b/>
          <w:bCs/>
          <w:i/>
          <w:sz w:val="24"/>
          <w:szCs w:val="24"/>
          <w:lang w:val="en-US"/>
        </w:rPr>
        <w:t>Dependent variables (D</w:t>
      </w:r>
      <w:r w:rsidR="00CE35B5" w:rsidRPr="00565B74">
        <w:rPr>
          <w:rFonts w:ascii="Times New Roman" w:hAnsi="Times New Roman" w:cs="Times New Roman"/>
          <w:b/>
          <w:bCs/>
          <w:i/>
          <w:sz w:val="24"/>
          <w:szCs w:val="24"/>
          <w:lang w:val="en-US"/>
        </w:rPr>
        <w:t xml:space="preserve">V): </w:t>
      </w:r>
      <w:r w:rsidRPr="00565B74">
        <w:rPr>
          <w:rFonts w:ascii="Times New Roman" w:hAnsi="Times New Roman" w:cs="Times New Roman"/>
          <w:b/>
          <w:bCs/>
          <w:i/>
          <w:sz w:val="24"/>
          <w:szCs w:val="24"/>
          <w:lang w:val="en-US"/>
        </w:rPr>
        <w:t>the dimensions of organizational success</w:t>
      </w:r>
      <w:r w:rsidR="00CE35B5" w:rsidRPr="00565B74">
        <w:rPr>
          <w:rFonts w:ascii="Times New Roman" w:hAnsi="Times New Roman" w:cs="Times New Roman"/>
          <w:b/>
          <w:bCs/>
          <w:i/>
          <w:sz w:val="24"/>
          <w:szCs w:val="24"/>
          <w:lang w:val="en-US"/>
        </w:rPr>
        <w:t xml:space="preserve"> </w:t>
      </w:r>
    </w:p>
    <w:p w14:paraId="518114D2" w14:textId="03410376" w:rsidR="00810725" w:rsidRPr="00565B74" w:rsidRDefault="00810725" w:rsidP="00E3595C">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The </w:t>
      </w:r>
      <w:r w:rsidR="00CE4EC2" w:rsidRPr="00565B74">
        <w:rPr>
          <w:rFonts w:ascii="Times New Roman" w:hAnsi="Times New Roman" w:cs="Times New Roman"/>
          <w:sz w:val="24"/>
          <w:szCs w:val="24"/>
          <w:lang w:val="en-US"/>
        </w:rPr>
        <w:t xml:space="preserve">range </w:t>
      </w:r>
      <w:r w:rsidRPr="00565B74">
        <w:rPr>
          <w:rFonts w:ascii="Times New Roman" w:hAnsi="Times New Roman" w:cs="Times New Roman"/>
          <w:sz w:val="24"/>
          <w:szCs w:val="24"/>
          <w:lang w:val="en-US"/>
        </w:rPr>
        <w:t>of</w:t>
      </w:r>
      <w:r w:rsidR="00CE4EC2" w:rsidRPr="00565B74">
        <w:rPr>
          <w:rFonts w:ascii="Times New Roman" w:hAnsi="Times New Roman" w:cs="Times New Roman"/>
          <w:sz w:val="24"/>
          <w:szCs w:val="24"/>
          <w:lang w:val="en-US"/>
        </w:rPr>
        <w:t xml:space="preserve"> success</w:t>
      </w:r>
      <w:r w:rsidRPr="00565B74">
        <w:rPr>
          <w:rFonts w:ascii="Times New Roman" w:hAnsi="Times New Roman" w:cs="Times New Roman"/>
          <w:sz w:val="24"/>
          <w:szCs w:val="24"/>
          <w:lang w:val="en-US"/>
        </w:rPr>
        <w:t xml:space="preserve"> </w:t>
      </w:r>
      <w:r w:rsidR="00CE4EC2" w:rsidRPr="00565B74">
        <w:rPr>
          <w:rFonts w:ascii="Times New Roman" w:hAnsi="Times New Roman" w:cs="Times New Roman"/>
          <w:sz w:val="24"/>
          <w:szCs w:val="24"/>
          <w:lang w:val="en-US"/>
        </w:rPr>
        <w:t>measures has to do justice to the broad target system</w:t>
      </w:r>
      <w:r w:rsidR="00685448" w:rsidRPr="00565B74">
        <w:rPr>
          <w:rFonts w:ascii="Times New Roman" w:hAnsi="Times New Roman" w:cs="Times New Roman"/>
          <w:sz w:val="24"/>
          <w:szCs w:val="24"/>
          <w:lang w:val="en-US"/>
        </w:rPr>
        <w:t>s of</w:t>
      </w:r>
      <w:r w:rsidR="00CE4EC2" w:rsidRPr="00565B74">
        <w:rPr>
          <w:rFonts w:ascii="Times New Roman" w:hAnsi="Times New Roman" w:cs="Times New Roman"/>
          <w:sz w:val="24"/>
          <w:szCs w:val="24"/>
          <w:lang w:val="en-US"/>
        </w:rPr>
        <w:t xml:space="preserve"> social enterprise</w:t>
      </w:r>
      <w:r w:rsidR="00685448" w:rsidRPr="00565B74">
        <w:rPr>
          <w:rFonts w:ascii="Times New Roman" w:hAnsi="Times New Roman" w:cs="Times New Roman"/>
          <w:sz w:val="24"/>
          <w:szCs w:val="24"/>
          <w:lang w:val="en-US"/>
        </w:rPr>
        <w:t>s</w:t>
      </w:r>
      <w:r w:rsidR="00CE4EC2" w:rsidRPr="00565B74">
        <w:rPr>
          <w:rFonts w:ascii="Times New Roman" w:hAnsi="Times New Roman" w:cs="Times New Roman"/>
          <w:sz w:val="24"/>
          <w:szCs w:val="24"/>
          <w:lang w:val="en-US"/>
        </w:rPr>
        <w:t xml:space="preserve"> </w:t>
      </w:r>
      <w:r w:rsidR="00685448" w:rsidRPr="00565B74">
        <w:rPr>
          <w:rFonts w:ascii="Times New Roman" w:hAnsi="Times New Roman" w:cs="Times New Roman"/>
          <w:sz w:val="24"/>
          <w:szCs w:val="24"/>
          <w:lang w:val="en-US"/>
        </w:rPr>
        <w:t>facing</w:t>
      </w:r>
      <w:r w:rsidR="00CE4EC2" w:rsidRPr="00565B74">
        <w:rPr>
          <w:rFonts w:ascii="Times New Roman" w:hAnsi="Times New Roman" w:cs="Times New Roman"/>
          <w:sz w:val="24"/>
          <w:szCs w:val="24"/>
          <w:lang w:val="en-US"/>
        </w:rPr>
        <w:t xml:space="preserve"> diverse stakeholder</w:t>
      </w:r>
      <w:r w:rsidR="004B1E0C" w:rsidRPr="00565B74">
        <w:rPr>
          <w:rFonts w:ascii="Times New Roman" w:hAnsi="Times New Roman" w:cs="Times New Roman"/>
          <w:sz w:val="24"/>
          <w:szCs w:val="24"/>
          <w:lang w:val="en-US"/>
        </w:rPr>
        <w:t xml:space="preserve"> group</w:t>
      </w:r>
      <w:r w:rsidR="00CE4EC2" w:rsidRPr="00565B74">
        <w:rPr>
          <w:rFonts w:ascii="Times New Roman" w:hAnsi="Times New Roman" w:cs="Times New Roman"/>
          <w:sz w:val="24"/>
          <w:szCs w:val="24"/>
          <w:lang w:val="en-US"/>
        </w:rPr>
        <w:t xml:space="preserve">s. </w:t>
      </w:r>
      <w:r w:rsidR="004B1E0C" w:rsidRPr="00565B74">
        <w:rPr>
          <w:rFonts w:ascii="Times New Roman" w:hAnsi="Times New Roman" w:cs="Times New Roman"/>
          <w:sz w:val="24"/>
          <w:szCs w:val="24"/>
          <w:lang w:val="en-US"/>
        </w:rPr>
        <w:t xml:space="preserve">For this purpose we defined four different measures of success. </w:t>
      </w:r>
      <w:r w:rsidR="00685448" w:rsidRPr="00565B74">
        <w:rPr>
          <w:rFonts w:ascii="Times New Roman" w:hAnsi="Times New Roman" w:cs="Times New Roman"/>
          <w:sz w:val="24"/>
          <w:szCs w:val="24"/>
          <w:lang w:val="en-US"/>
        </w:rPr>
        <w:t>These had to be, on the one hand,</w:t>
      </w:r>
      <w:r w:rsidR="004B1E0C" w:rsidRPr="00565B74">
        <w:rPr>
          <w:rFonts w:ascii="Times New Roman" w:hAnsi="Times New Roman" w:cs="Times New Roman"/>
          <w:sz w:val="24"/>
          <w:szCs w:val="24"/>
          <w:lang w:val="en-US"/>
        </w:rPr>
        <w:t xml:space="preserve"> represented in th</w:t>
      </w:r>
      <w:r w:rsidR="00685448" w:rsidRPr="00565B74">
        <w:rPr>
          <w:rFonts w:ascii="Times New Roman" w:hAnsi="Times New Roman" w:cs="Times New Roman"/>
          <w:sz w:val="24"/>
          <w:szCs w:val="24"/>
          <w:lang w:val="en-US"/>
        </w:rPr>
        <w:t xml:space="preserve">e literature (see Table 1); </w:t>
      </w:r>
      <w:r w:rsidR="004B1E0C" w:rsidRPr="00565B74">
        <w:rPr>
          <w:rFonts w:ascii="Times New Roman" w:hAnsi="Times New Roman" w:cs="Times New Roman"/>
          <w:sz w:val="24"/>
          <w:szCs w:val="24"/>
          <w:lang w:val="en-US"/>
        </w:rPr>
        <w:t>on the other hand</w:t>
      </w:r>
      <w:r w:rsidR="00685448" w:rsidRPr="00565B74">
        <w:rPr>
          <w:rFonts w:ascii="Times New Roman" w:hAnsi="Times New Roman" w:cs="Times New Roman"/>
          <w:sz w:val="24"/>
          <w:szCs w:val="24"/>
          <w:lang w:val="en-US"/>
        </w:rPr>
        <w:t>,</w:t>
      </w:r>
      <w:r w:rsidR="004B1E0C" w:rsidRPr="00565B74">
        <w:rPr>
          <w:rFonts w:ascii="Times New Roman" w:hAnsi="Times New Roman" w:cs="Times New Roman"/>
          <w:sz w:val="24"/>
          <w:szCs w:val="24"/>
          <w:lang w:val="en-US"/>
        </w:rPr>
        <w:t xml:space="preserve"> </w:t>
      </w:r>
      <w:r w:rsidR="00685448" w:rsidRPr="00565B74">
        <w:rPr>
          <w:rFonts w:ascii="Times New Roman" w:hAnsi="Times New Roman" w:cs="Times New Roman"/>
          <w:sz w:val="24"/>
          <w:szCs w:val="24"/>
          <w:lang w:val="en-US"/>
        </w:rPr>
        <w:t>they had to above all appear</w:t>
      </w:r>
      <w:r w:rsidR="0060434B" w:rsidRPr="00565B74">
        <w:rPr>
          <w:rFonts w:ascii="Times New Roman" w:hAnsi="Times New Roman" w:cs="Times New Roman"/>
          <w:sz w:val="24"/>
          <w:szCs w:val="24"/>
          <w:lang w:val="en-US"/>
        </w:rPr>
        <w:t xml:space="preserve"> meaningful in the daily practice of the </w:t>
      </w:r>
      <w:r w:rsidR="00685448" w:rsidRPr="00565B74">
        <w:rPr>
          <w:rFonts w:ascii="Times New Roman" w:hAnsi="Times New Roman" w:cs="Times New Roman"/>
          <w:sz w:val="24"/>
          <w:szCs w:val="24"/>
          <w:lang w:val="en-US"/>
        </w:rPr>
        <w:t>social enterprises surveyed. Our</w:t>
      </w:r>
      <w:r w:rsidR="0060434B" w:rsidRPr="00565B74">
        <w:rPr>
          <w:rFonts w:ascii="Times New Roman" w:hAnsi="Times New Roman" w:cs="Times New Roman"/>
          <w:sz w:val="24"/>
          <w:szCs w:val="24"/>
          <w:lang w:val="en-US"/>
        </w:rPr>
        <w:t xml:space="preserve"> starting point were </w:t>
      </w:r>
      <w:r w:rsidR="00C220F3" w:rsidRPr="00565B74">
        <w:rPr>
          <w:rFonts w:ascii="Times New Roman" w:hAnsi="Times New Roman" w:cs="Times New Roman"/>
          <w:sz w:val="24"/>
          <w:szCs w:val="24"/>
          <w:lang w:val="en-US"/>
        </w:rPr>
        <w:t xml:space="preserve">subjective criteria of success </w:t>
      </w:r>
      <w:r w:rsidR="00636E86" w:rsidRPr="00565B74">
        <w:rPr>
          <w:rFonts w:ascii="Times New Roman" w:hAnsi="Times New Roman" w:cs="Times New Roman"/>
          <w:sz w:val="24"/>
          <w:szCs w:val="24"/>
          <w:lang w:val="en-US"/>
        </w:rPr>
        <w:t xml:space="preserve">commonly used in </w:t>
      </w:r>
      <w:r w:rsidR="00685448" w:rsidRPr="00565B74">
        <w:rPr>
          <w:rFonts w:ascii="Times New Roman" w:hAnsi="Times New Roman" w:cs="Times New Roman"/>
          <w:sz w:val="24"/>
          <w:szCs w:val="24"/>
          <w:lang w:val="en-US"/>
        </w:rPr>
        <w:t xml:space="preserve">the </w:t>
      </w:r>
      <w:r w:rsidR="00636E86" w:rsidRPr="00565B74">
        <w:rPr>
          <w:rFonts w:ascii="Times New Roman" w:hAnsi="Times New Roman" w:cs="Times New Roman"/>
          <w:sz w:val="24"/>
          <w:szCs w:val="24"/>
          <w:lang w:val="en-US"/>
        </w:rPr>
        <w:t>research</w:t>
      </w:r>
      <w:r w:rsidR="00685448" w:rsidRPr="00565B74">
        <w:rPr>
          <w:rFonts w:ascii="Times New Roman" w:hAnsi="Times New Roman" w:cs="Times New Roman"/>
          <w:sz w:val="24"/>
          <w:szCs w:val="24"/>
          <w:lang w:val="en-US"/>
        </w:rPr>
        <w:t>, which replaced</w:t>
      </w:r>
      <w:r w:rsidR="00636E86" w:rsidRPr="00565B74">
        <w:rPr>
          <w:rFonts w:ascii="Times New Roman" w:hAnsi="Times New Roman" w:cs="Times New Roman"/>
          <w:sz w:val="24"/>
          <w:szCs w:val="24"/>
          <w:lang w:val="en-US"/>
        </w:rPr>
        <w:t xml:space="preserve"> a purely financial definition</w:t>
      </w:r>
      <w:r w:rsidR="00685448" w:rsidRPr="00565B74">
        <w:rPr>
          <w:rFonts w:ascii="Times New Roman" w:hAnsi="Times New Roman" w:cs="Times New Roman"/>
          <w:sz w:val="24"/>
          <w:szCs w:val="24"/>
          <w:lang w:val="en-US"/>
        </w:rPr>
        <w:t xml:space="preserve"> of success that is not often the</w:t>
      </w:r>
      <w:r w:rsidR="00636E86" w:rsidRPr="00565B74">
        <w:rPr>
          <w:rFonts w:ascii="Times New Roman" w:hAnsi="Times New Roman" w:cs="Times New Roman"/>
          <w:sz w:val="24"/>
          <w:szCs w:val="24"/>
          <w:lang w:val="en-US"/>
        </w:rPr>
        <w:t xml:space="preserve"> primary </w:t>
      </w:r>
      <w:r w:rsidR="00685448" w:rsidRPr="00565B74">
        <w:rPr>
          <w:rFonts w:ascii="Times New Roman" w:hAnsi="Times New Roman" w:cs="Times New Roman"/>
          <w:sz w:val="24"/>
          <w:szCs w:val="24"/>
          <w:lang w:val="en-US"/>
        </w:rPr>
        <w:t>tool</w:t>
      </w:r>
      <w:r w:rsidR="00636E86" w:rsidRPr="00565B74">
        <w:rPr>
          <w:rFonts w:ascii="Times New Roman" w:hAnsi="Times New Roman" w:cs="Times New Roman"/>
          <w:sz w:val="24"/>
          <w:szCs w:val="24"/>
          <w:lang w:val="en-US"/>
        </w:rPr>
        <w:t xml:space="preserve"> in research on social enterprises and NPOs (Barrett et al., 2005; </w:t>
      </w:r>
      <w:proofErr w:type="spellStart"/>
      <w:r w:rsidR="00636E86" w:rsidRPr="00565B74">
        <w:rPr>
          <w:rFonts w:ascii="Times New Roman" w:hAnsi="Times New Roman" w:cs="Times New Roman"/>
          <w:sz w:val="24"/>
          <w:szCs w:val="24"/>
          <w:lang w:val="en-US"/>
        </w:rPr>
        <w:t>Bhuian</w:t>
      </w:r>
      <w:proofErr w:type="spellEnd"/>
      <w:r w:rsidR="00636E86" w:rsidRPr="00565B74">
        <w:rPr>
          <w:rFonts w:ascii="Times New Roman" w:hAnsi="Times New Roman" w:cs="Times New Roman"/>
          <w:sz w:val="24"/>
          <w:szCs w:val="24"/>
          <w:lang w:val="en-US"/>
        </w:rPr>
        <w:t xml:space="preserve"> et al., 2005; Chen &amp; Hsu, 2013). We have foregone a measurement of social impact, which is being intensively discussed in the sector </w:t>
      </w:r>
      <w:r w:rsidR="00685448" w:rsidRPr="00565B74">
        <w:rPr>
          <w:rFonts w:ascii="Times New Roman" w:hAnsi="Times New Roman" w:cs="Times New Roman"/>
          <w:sz w:val="24"/>
          <w:szCs w:val="24"/>
          <w:lang w:val="en-US"/>
        </w:rPr>
        <w:t xml:space="preserve">investigated </w:t>
      </w:r>
      <w:r w:rsidR="00636E86" w:rsidRPr="00565B74">
        <w:rPr>
          <w:rFonts w:ascii="Times New Roman" w:hAnsi="Times New Roman" w:cs="Times New Roman"/>
          <w:sz w:val="24"/>
          <w:szCs w:val="24"/>
          <w:lang w:val="en-US"/>
        </w:rPr>
        <w:t xml:space="preserve">(see the review article by </w:t>
      </w:r>
      <w:proofErr w:type="spellStart"/>
      <w:r w:rsidR="00636E86" w:rsidRPr="00565B74">
        <w:rPr>
          <w:rFonts w:ascii="Times New Roman" w:hAnsi="Times New Roman" w:cs="Times New Roman"/>
          <w:sz w:val="24"/>
          <w:szCs w:val="24"/>
          <w:lang w:val="en-US"/>
        </w:rPr>
        <w:t>Rawhouser</w:t>
      </w:r>
      <w:proofErr w:type="spellEnd"/>
      <w:r w:rsidR="00636E86" w:rsidRPr="00565B74">
        <w:rPr>
          <w:rFonts w:ascii="Times New Roman" w:hAnsi="Times New Roman" w:cs="Times New Roman"/>
          <w:sz w:val="24"/>
          <w:szCs w:val="24"/>
          <w:lang w:val="en-US"/>
        </w:rPr>
        <w:t xml:space="preserve">, Cummings &amp; </w:t>
      </w:r>
      <w:proofErr w:type="spellStart"/>
      <w:r w:rsidR="00636E86" w:rsidRPr="00565B74">
        <w:rPr>
          <w:rFonts w:ascii="Times New Roman" w:hAnsi="Times New Roman" w:cs="Times New Roman"/>
          <w:sz w:val="24"/>
          <w:szCs w:val="24"/>
          <w:lang w:val="en-US"/>
        </w:rPr>
        <w:t>Newbert</w:t>
      </w:r>
      <w:proofErr w:type="spellEnd"/>
      <w:r w:rsidR="00636E86" w:rsidRPr="00565B74">
        <w:rPr>
          <w:rFonts w:ascii="Times New Roman" w:hAnsi="Times New Roman" w:cs="Times New Roman"/>
          <w:sz w:val="24"/>
          <w:szCs w:val="24"/>
          <w:lang w:val="en-US"/>
        </w:rPr>
        <w:t>, 2019), because the organizations surveyed typically had no relevant data available and a subjective a</w:t>
      </w:r>
      <w:r w:rsidR="00685448" w:rsidRPr="00565B74">
        <w:rPr>
          <w:rFonts w:ascii="Times New Roman" w:hAnsi="Times New Roman" w:cs="Times New Roman"/>
          <w:sz w:val="24"/>
          <w:szCs w:val="24"/>
          <w:lang w:val="en-US"/>
        </w:rPr>
        <w:t>ssessment</w:t>
      </w:r>
      <w:r w:rsidR="00636E86" w:rsidRPr="00565B74">
        <w:rPr>
          <w:rFonts w:ascii="Times New Roman" w:hAnsi="Times New Roman" w:cs="Times New Roman"/>
          <w:sz w:val="24"/>
          <w:szCs w:val="24"/>
          <w:lang w:val="en-US"/>
        </w:rPr>
        <w:t xml:space="preserve"> in this case seems too distorted </w:t>
      </w:r>
      <w:commentRangeStart w:id="4"/>
      <w:r w:rsidR="00636E86" w:rsidRPr="00565B74">
        <w:rPr>
          <w:rFonts w:ascii="Times New Roman" w:hAnsi="Times New Roman" w:cs="Times New Roman"/>
          <w:sz w:val="24"/>
          <w:szCs w:val="24"/>
          <w:lang w:val="en-US"/>
        </w:rPr>
        <w:t>in the</w:t>
      </w:r>
      <w:r w:rsidR="00F82075" w:rsidRPr="00565B74">
        <w:rPr>
          <w:rFonts w:ascii="Times New Roman" w:hAnsi="Times New Roman" w:cs="Times New Roman"/>
          <w:sz w:val="24"/>
          <w:szCs w:val="24"/>
          <w:lang w:val="en-US"/>
        </w:rPr>
        <w:t xml:space="preserve"> sense</w:t>
      </w:r>
      <w:r w:rsidR="00636E86" w:rsidRPr="00565B74">
        <w:rPr>
          <w:rFonts w:ascii="Times New Roman" w:hAnsi="Times New Roman" w:cs="Times New Roman"/>
          <w:sz w:val="24"/>
          <w:szCs w:val="24"/>
          <w:lang w:val="en-US"/>
        </w:rPr>
        <w:t xml:space="preserve"> of social desirability</w:t>
      </w:r>
      <w:commentRangeEnd w:id="4"/>
      <w:r w:rsidR="00F82075" w:rsidRPr="00565B74">
        <w:rPr>
          <w:rStyle w:val="CommentReference"/>
          <w:lang w:val="en-US"/>
        </w:rPr>
        <w:commentReference w:id="4"/>
      </w:r>
      <w:r w:rsidR="00636E86" w:rsidRPr="00565B74">
        <w:rPr>
          <w:rFonts w:ascii="Times New Roman" w:hAnsi="Times New Roman" w:cs="Times New Roman"/>
          <w:sz w:val="24"/>
          <w:szCs w:val="24"/>
          <w:lang w:val="en-US"/>
        </w:rPr>
        <w:t>.</w:t>
      </w:r>
    </w:p>
    <w:p w14:paraId="11BE08BC" w14:textId="465A15A1" w:rsidR="00C623DD" w:rsidRPr="00565B74" w:rsidRDefault="00C55F05" w:rsidP="00932CAD">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D</w:t>
      </w:r>
      <w:r w:rsidR="00CF7118" w:rsidRPr="00565B74">
        <w:rPr>
          <w:rFonts w:ascii="Times New Roman" w:hAnsi="Times New Roman" w:cs="Times New Roman"/>
          <w:i/>
          <w:sz w:val="24"/>
          <w:szCs w:val="24"/>
          <w:lang w:val="en-US"/>
        </w:rPr>
        <w:t xml:space="preserve">V1 – </w:t>
      </w:r>
      <w:r w:rsidRPr="00565B74">
        <w:rPr>
          <w:rFonts w:ascii="Times New Roman" w:hAnsi="Times New Roman" w:cs="Times New Roman"/>
          <w:i/>
          <w:sz w:val="24"/>
          <w:szCs w:val="24"/>
          <w:lang w:val="en-US"/>
        </w:rPr>
        <w:t>perceived organizational success</w:t>
      </w:r>
      <w:r w:rsidR="002B28A9" w:rsidRPr="00565B74">
        <w:rPr>
          <w:rFonts w:ascii="Times New Roman" w:hAnsi="Times New Roman" w:cs="Times New Roman"/>
          <w:sz w:val="24"/>
          <w:szCs w:val="24"/>
          <w:lang w:val="en-US"/>
        </w:rPr>
        <w:t>:</w:t>
      </w:r>
      <w:r w:rsidR="00914255" w:rsidRPr="00565B74">
        <w:rPr>
          <w:rFonts w:ascii="Times New Roman" w:hAnsi="Times New Roman" w:cs="Times New Roman"/>
          <w:sz w:val="24"/>
          <w:szCs w:val="24"/>
          <w:lang w:val="en-US"/>
        </w:rPr>
        <w:t xml:space="preserve"> </w:t>
      </w:r>
      <w:r w:rsidR="00C72939" w:rsidRPr="00565B74">
        <w:rPr>
          <w:rFonts w:ascii="Times New Roman" w:hAnsi="Times New Roman" w:cs="Times New Roman"/>
          <w:sz w:val="24"/>
          <w:szCs w:val="24"/>
          <w:lang w:val="en-US"/>
        </w:rPr>
        <w:t xml:space="preserve">This variable was </w:t>
      </w:r>
      <w:r w:rsidR="00C623DD" w:rsidRPr="00565B74">
        <w:rPr>
          <w:rFonts w:ascii="Times New Roman" w:hAnsi="Times New Roman" w:cs="Times New Roman"/>
          <w:sz w:val="24"/>
          <w:szCs w:val="24"/>
          <w:lang w:val="en-US"/>
        </w:rPr>
        <w:t xml:space="preserve">computed as the average of three self-ratings: satisfaction of the most important stakeholders, reputation as an employer, and </w:t>
      </w:r>
      <w:r w:rsidR="00C72939" w:rsidRPr="00565B74">
        <w:rPr>
          <w:rFonts w:ascii="Times New Roman" w:hAnsi="Times New Roman" w:cs="Times New Roman"/>
          <w:sz w:val="24"/>
          <w:szCs w:val="24"/>
          <w:lang w:val="en-US"/>
        </w:rPr>
        <w:lastRenderedPageBreak/>
        <w:t>market success compared to</w:t>
      </w:r>
      <w:r w:rsidR="00C623DD" w:rsidRPr="00565B74">
        <w:rPr>
          <w:rFonts w:ascii="Times New Roman" w:hAnsi="Times New Roman" w:cs="Times New Roman"/>
          <w:sz w:val="24"/>
          <w:szCs w:val="24"/>
          <w:lang w:val="en-US"/>
        </w:rPr>
        <w:t xml:space="preserve"> competitors. Because of the partly formative character of this const</w:t>
      </w:r>
      <w:r w:rsidR="00C72939" w:rsidRPr="00565B74">
        <w:rPr>
          <w:rFonts w:ascii="Times New Roman" w:hAnsi="Times New Roman" w:cs="Times New Roman"/>
          <w:sz w:val="24"/>
          <w:szCs w:val="24"/>
          <w:lang w:val="en-US"/>
        </w:rPr>
        <w:t xml:space="preserve">ruct, these items show a </w:t>
      </w:r>
      <w:r w:rsidR="00C623DD" w:rsidRPr="00565B74">
        <w:rPr>
          <w:rFonts w:ascii="Times New Roman" w:hAnsi="Times New Roman" w:cs="Times New Roman"/>
          <w:sz w:val="24"/>
          <w:szCs w:val="24"/>
          <w:lang w:val="en-US"/>
        </w:rPr>
        <w:t xml:space="preserve">moderate positive </w:t>
      </w:r>
      <w:r w:rsidR="00C72939" w:rsidRPr="00565B74">
        <w:rPr>
          <w:rFonts w:ascii="Times New Roman" w:hAnsi="Times New Roman" w:cs="Times New Roman"/>
          <w:sz w:val="24"/>
          <w:szCs w:val="24"/>
          <w:lang w:val="en-US"/>
        </w:rPr>
        <w:t xml:space="preserve">mutual </w:t>
      </w:r>
      <w:r w:rsidR="00C623DD" w:rsidRPr="00565B74">
        <w:rPr>
          <w:rFonts w:ascii="Times New Roman" w:hAnsi="Times New Roman" w:cs="Times New Roman"/>
          <w:sz w:val="24"/>
          <w:szCs w:val="24"/>
          <w:lang w:val="en-US"/>
        </w:rPr>
        <w:t>correlation (</w:t>
      </w:r>
      <w:proofErr w:type="spellStart"/>
      <w:r w:rsidR="00C623DD" w:rsidRPr="00565B74">
        <w:rPr>
          <w:rFonts w:ascii="Times New Roman" w:hAnsi="Times New Roman" w:cs="Times New Roman"/>
          <w:sz w:val="24"/>
          <w:szCs w:val="24"/>
          <w:lang w:val="en-US"/>
        </w:rPr>
        <w:t>Cronbach’s</w:t>
      </w:r>
      <w:proofErr w:type="spellEnd"/>
      <w:r w:rsidR="00C623DD" w:rsidRPr="00565B74">
        <w:rPr>
          <w:rFonts w:ascii="Times New Roman" w:hAnsi="Times New Roman" w:cs="Times New Roman"/>
          <w:sz w:val="24"/>
          <w:szCs w:val="24"/>
          <w:lang w:val="en-US"/>
        </w:rPr>
        <w:t xml:space="preserve"> alpha = </w:t>
      </w:r>
      <w:r w:rsidR="00D2773A" w:rsidRPr="00565B74">
        <w:rPr>
          <w:rFonts w:ascii="Times New Roman" w:hAnsi="Times New Roman" w:cs="Times New Roman"/>
          <w:sz w:val="24"/>
          <w:szCs w:val="24"/>
          <w:lang w:val="en-US"/>
        </w:rPr>
        <w:t>.</w:t>
      </w:r>
      <w:r w:rsidR="00C623DD" w:rsidRPr="00565B74">
        <w:rPr>
          <w:rFonts w:ascii="Times New Roman" w:hAnsi="Times New Roman" w:cs="Times New Roman"/>
          <w:sz w:val="24"/>
          <w:szCs w:val="24"/>
          <w:lang w:val="en-US"/>
        </w:rPr>
        <w:t xml:space="preserve">56). </w:t>
      </w:r>
    </w:p>
    <w:p w14:paraId="0435C87F" w14:textId="508B6877" w:rsidR="00C623DD" w:rsidRPr="00565B74" w:rsidRDefault="00B3795D"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DV</w:t>
      </w:r>
      <w:r w:rsidR="003A14BF" w:rsidRPr="00565B74">
        <w:rPr>
          <w:rFonts w:ascii="Times New Roman" w:hAnsi="Times New Roman" w:cs="Times New Roman"/>
          <w:i/>
          <w:sz w:val="24"/>
          <w:szCs w:val="24"/>
          <w:lang w:val="en-US"/>
        </w:rPr>
        <w:t xml:space="preserve">2 </w:t>
      </w:r>
      <w:r w:rsidR="001B3C25" w:rsidRPr="00565B74">
        <w:rPr>
          <w:rFonts w:ascii="Times New Roman" w:hAnsi="Times New Roman" w:cs="Times New Roman"/>
          <w:i/>
          <w:sz w:val="24"/>
          <w:szCs w:val="24"/>
          <w:lang w:val="en-US"/>
        </w:rPr>
        <w:t>–</w:t>
      </w:r>
      <w:r w:rsidR="00C55F05" w:rsidRPr="00565B74">
        <w:rPr>
          <w:rFonts w:ascii="Times New Roman" w:hAnsi="Times New Roman" w:cs="Times New Roman"/>
          <w:i/>
          <w:sz w:val="24"/>
          <w:szCs w:val="24"/>
          <w:lang w:val="en-US"/>
        </w:rPr>
        <w:t xml:space="preserve"> </w:t>
      </w:r>
      <w:r w:rsidR="001C6AD8" w:rsidRPr="00565B74">
        <w:rPr>
          <w:rFonts w:ascii="Times New Roman" w:hAnsi="Times New Roman" w:cs="Times New Roman"/>
          <w:i/>
          <w:sz w:val="24"/>
          <w:szCs w:val="24"/>
          <w:lang w:val="en-US"/>
        </w:rPr>
        <w:t>achieving</w:t>
      </w:r>
      <w:r w:rsidR="00C55F05" w:rsidRPr="00565B74">
        <w:rPr>
          <w:rFonts w:ascii="Times New Roman" w:hAnsi="Times New Roman" w:cs="Times New Roman"/>
          <w:i/>
          <w:sz w:val="24"/>
          <w:szCs w:val="24"/>
          <w:lang w:val="en-US"/>
        </w:rPr>
        <w:t xml:space="preserve"> growth </w:t>
      </w:r>
      <w:r w:rsidR="001C6AD8" w:rsidRPr="00565B74">
        <w:rPr>
          <w:rFonts w:ascii="Times New Roman" w:hAnsi="Times New Roman" w:cs="Times New Roman"/>
          <w:i/>
          <w:sz w:val="24"/>
          <w:szCs w:val="24"/>
          <w:lang w:val="en-US"/>
        </w:rPr>
        <w:t>goal</w:t>
      </w:r>
      <w:r w:rsidR="00C55F05" w:rsidRPr="00565B74">
        <w:rPr>
          <w:rFonts w:ascii="Times New Roman" w:hAnsi="Times New Roman" w:cs="Times New Roman"/>
          <w:i/>
          <w:sz w:val="24"/>
          <w:szCs w:val="24"/>
          <w:lang w:val="en-US"/>
        </w:rPr>
        <w:t>s</w:t>
      </w:r>
      <w:r w:rsidR="001D784E" w:rsidRPr="00565B74">
        <w:rPr>
          <w:rFonts w:ascii="Times New Roman" w:hAnsi="Times New Roman" w:cs="Times New Roman"/>
          <w:sz w:val="24"/>
          <w:szCs w:val="24"/>
          <w:lang w:val="en-US"/>
        </w:rPr>
        <w:t xml:space="preserve">: </w:t>
      </w:r>
      <w:r w:rsidR="00C623DD" w:rsidRPr="00565B74">
        <w:rPr>
          <w:rFonts w:ascii="Times New Roman" w:hAnsi="Times New Roman" w:cs="Times New Roman"/>
          <w:sz w:val="24"/>
          <w:szCs w:val="24"/>
          <w:lang w:val="en-US"/>
        </w:rPr>
        <w:t xml:space="preserve">The organizations were asked how important growth has been for them in the last ten years, and on the other hand how well they have </w:t>
      </w:r>
      <w:r w:rsidR="00C159FD" w:rsidRPr="00565B74">
        <w:rPr>
          <w:rFonts w:ascii="Times New Roman" w:hAnsi="Times New Roman" w:cs="Times New Roman"/>
          <w:sz w:val="24"/>
          <w:szCs w:val="24"/>
          <w:lang w:val="en-US"/>
        </w:rPr>
        <w:t>achieved</w:t>
      </w:r>
      <w:r w:rsidR="00C623DD" w:rsidRPr="00565B74">
        <w:rPr>
          <w:rFonts w:ascii="Times New Roman" w:hAnsi="Times New Roman" w:cs="Times New Roman"/>
          <w:sz w:val="24"/>
          <w:szCs w:val="24"/>
          <w:lang w:val="en-US"/>
        </w:rPr>
        <w:t xml:space="preserve"> their growth </w:t>
      </w:r>
      <w:r w:rsidR="00C159FD" w:rsidRPr="00565B74">
        <w:rPr>
          <w:rFonts w:ascii="Times New Roman" w:hAnsi="Times New Roman" w:cs="Times New Roman"/>
          <w:sz w:val="24"/>
          <w:szCs w:val="24"/>
          <w:lang w:val="en-US"/>
        </w:rPr>
        <w:t>targets</w:t>
      </w:r>
      <w:r w:rsidR="00C623DD" w:rsidRPr="00565B74">
        <w:rPr>
          <w:rFonts w:ascii="Times New Roman" w:hAnsi="Times New Roman" w:cs="Times New Roman"/>
          <w:sz w:val="24"/>
          <w:szCs w:val="24"/>
          <w:lang w:val="en-US"/>
        </w:rPr>
        <w:t xml:space="preserve"> (both questions were answered </w:t>
      </w:r>
      <w:r w:rsidR="00C159FD" w:rsidRPr="00565B74">
        <w:rPr>
          <w:rFonts w:ascii="Times New Roman" w:hAnsi="Times New Roman" w:cs="Times New Roman"/>
          <w:sz w:val="24"/>
          <w:szCs w:val="24"/>
          <w:lang w:val="en-US"/>
        </w:rPr>
        <w:t>on</w:t>
      </w:r>
      <w:r w:rsidR="00C623DD" w:rsidRPr="00565B74">
        <w:rPr>
          <w:rFonts w:ascii="Times New Roman" w:hAnsi="Times New Roman" w:cs="Times New Roman"/>
          <w:sz w:val="24"/>
          <w:szCs w:val="24"/>
          <w:lang w:val="en-US"/>
        </w:rPr>
        <w:t xml:space="preserve"> an unspecified scale from 1 to 10). The latter item constitutes the criterion of success. </w:t>
      </w:r>
      <w:r w:rsidR="009A0D30" w:rsidRPr="00565B74">
        <w:rPr>
          <w:rFonts w:ascii="Times New Roman" w:hAnsi="Times New Roman" w:cs="Times New Roman"/>
          <w:sz w:val="24"/>
          <w:szCs w:val="24"/>
          <w:lang w:val="en-US"/>
        </w:rPr>
        <w:t xml:space="preserve">Organizations that assigned no or </w:t>
      </w:r>
      <w:r w:rsidR="00DB57B4" w:rsidRPr="00565B74">
        <w:rPr>
          <w:rFonts w:ascii="Times New Roman" w:hAnsi="Times New Roman" w:cs="Times New Roman"/>
          <w:sz w:val="24"/>
          <w:szCs w:val="24"/>
          <w:lang w:val="en-US"/>
        </w:rPr>
        <w:t xml:space="preserve">only </w:t>
      </w:r>
      <w:r w:rsidR="00C159FD" w:rsidRPr="00565B74">
        <w:rPr>
          <w:rFonts w:ascii="Times New Roman" w:hAnsi="Times New Roman" w:cs="Times New Roman"/>
          <w:sz w:val="24"/>
          <w:szCs w:val="24"/>
          <w:lang w:val="en-US"/>
        </w:rPr>
        <w:t>low importance to growth as a</w:t>
      </w:r>
      <w:r w:rsidR="009A0D30" w:rsidRPr="00565B74">
        <w:rPr>
          <w:rFonts w:ascii="Times New Roman" w:hAnsi="Times New Roman" w:cs="Times New Roman"/>
          <w:sz w:val="24"/>
          <w:szCs w:val="24"/>
          <w:lang w:val="en-US"/>
        </w:rPr>
        <w:t xml:space="preserve"> goal (values of 3 or less on the 10-point scale) were excluded from the success factors</w:t>
      </w:r>
      <w:r w:rsidR="00C159FD" w:rsidRPr="00565B74">
        <w:rPr>
          <w:rFonts w:ascii="Times New Roman" w:hAnsi="Times New Roman" w:cs="Times New Roman"/>
          <w:sz w:val="24"/>
          <w:szCs w:val="24"/>
          <w:lang w:val="en-US"/>
        </w:rPr>
        <w:t xml:space="preserve"> analysis</w:t>
      </w:r>
      <w:r w:rsidR="009A0D30" w:rsidRPr="00565B74">
        <w:rPr>
          <w:rFonts w:ascii="Times New Roman" w:hAnsi="Times New Roman" w:cs="Times New Roman"/>
          <w:sz w:val="24"/>
          <w:szCs w:val="24"/>
          <w:lang w:val="en-US"/>
        </w:rPr>
        <w:t>.</w:t>
      </w:r>
    </w:p>
    <w:p w14:paraId="29FB4D7F" w14:textId="37B3B3C4" w:rsidR="006A3607" w:rsidRPr="00565B74" w:rsidRDefault="00B3795D"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DV</w:t>
      </w:r>
      <w:r w:rsidR="00CF7118" w:rsidRPr="00565B74">
        <w:rPr>
          <w:rFonts w:ascii="Times New Roman" w:hAnsi="Times New Roman" w:cs="Times New Roman"/>
          <w:i/>
          <w:sz w:val="24"/>
          <w:szCs w:val="24"/>
          <w:lang w:val="en-US"/>
        </w:rPr>
        <w:t xml:space="preserve">3 – </w:t>
      </w:r>
      <w:r w:rsidR="001C6AD8" w:rsidRPr="00565B74">
        <w:rPr>
          <w:rFonts w:ascii="Times New Roman" w:hAnsi="Times New Roman" w:cs="Times New Roman"/>
          <w:i/>
          <w:sz w:val="24"/>
          <w:szCs w:val="24"/>
          <w:lang w:val="en-US"/>
        </w:rPr>
        <w:t>increasing market</w:t>
      </w:r>
      <w:r w:rsidR="006A3607" w:rsidRPr="00565B74">
        <w:rPr>
          <w:rFonts w:ascii="Times New Roman" w:hAnsi="Times New Roman" w:cs="Times New Roman"/>
          <w:i/>
          <w:sz w:val="24"/>
          <w:szCs w:val="24"/>
          <w:lang w:val="en-US"/>
        </w:rPr>
        <w:t xml:space="preserve"> financing</w:t>
      </w:r>
      <w:r w:rsidR="009D5C24" w:rsidRPr="00565B74">
        <w:rPr>
          <w:rFonts w:ascii="Times New Roman" w:hAnsi="Times New Roman" w:cs="Times New Roman"/>
          <w:sz w:val="24"/>
          <w:szCs w:val="24"/>
          <w:lang w:val="en-US"/>
        </w:rPr>
        <w:t xml:space="preserve">: </w:t>
      </w:r>
      <w:r w:rsidR="008B2D4B" w:rsidRPr="00565B74">
        <w:rPr>
          <w:rFonts w:ascii="Times New Roman" w:hAnsi="Times New Roman" w:cs="Times New Roman"/>
          <w:sz w:val="24"/>
          <w:szCs w:val="24"/>
          <w:lang w:val="en-US"/>
        </w:rPr>
        <w:t xml:space="preserve">We asked how the proportion of </w:t>
      </w:r>
      <w:r w:rsidR="00F46B60" w:rsidRPr="00565B74">
        <w:rPr>
          <w:rFonts w:ascii="Times New Roman" w:hAnsi="Times New Roman" w:cs="Times New Roman"/>
          <w:sz w:val="24"/>
          <w:szCs w:val="24"/>
          <w:lang w:val="en-US"/>
        </w:rPr>
        <w:t xml:space="preserve">proceeds from </w:t>
      </w:r>
      <w:r w:rsidR="008B2D4B" w:rsidRPr="00565B74">
        <w:rPr>
          <w:rFonts w:ascii="Times New Roman" w:hAnsi="Times New Roman" w:cs="Times New Roman"/>
          <w:sz w:val="24"/>
          <w:szCs w:val="24"/>
          <w:lang w:val="en-US"/>
        </w:rPr>
        <w:t>market</w:t>
      </w:r>
      <w:r w:rsidR="00F46B60" w:rsidRPr="00565B74">
        <w:rPr>
          <w:rFonts w:ascii="Times New Roman" w:hAnsi="Times New Roman" w:cs="Times New Roman"/>
          <w:sz w:val="24"/>
          <w:szCs w:val="24"/>
          <w:lang w:val="en-US"/>
        </w:rPr>
        <w:t xml:space="preserve"> services had</w:t>
      </w:r>
      <w:r w:rsidR="008B2D4B" w:rsidRPr="00565B74">
        <w:rPr>
          <w:rFonts w:ascii="Times New Roman" w:hAnsi="Times New Roman" w:cs="Times New Roman"/>
          <w:sz w:val="24"/>
          <w:szCs w:val="24"/>
          <w:lang w:val="en-US"/>
        </w:rPr>
        <w:t xml:space="preserve"> changed over the last 10 years. Organizations were </w:t>
      </w:r>
      <w:r w:rsidR="00361FA8" w:rsidRPr="00565B74">
        <w:rPr>
          <w:rFonts w:ascii="Times New Roman" w:hAnsi="Times New Roman" w:cs="Times New Roman"/>
          <w:sz w:val="24"/>
          <w:szCs w:val="24"/>
          <w:lang w:val="en-US"/>
        </w:rPr>
        <w:t xml:space="preserve">asked whether this proportion had been </w:t>
      </w:r>
      <w:r w:rsidR="005E3FFC" w:rsidRPr="00565B74">
        <w:rPr>
          <w:rFonts w:ascii="Times New Roman" w:hAnsi="Times New Roman" w:cs="Times New Roman"/>
          <w:sz w:val="24"/>
          <w:szCs w:val="24"/>
          <w:lang w:val="en-US"/>
        </w:rPr>
        <w:t>constant</w:t>
      </w:r>
      <w:r w:rsidR="00361FA8" w:rsidRPr="00565B74">
        <w:rPr>
          <w:rFonts w:ascii="Times New Roman" w:hAnsi="Times New Roman" w:cs="Times New Roman"/>
          <w:sz w:val="24"/>
          <w:szCs w:val="24"/>
          <w:lang w:val="en-US"/>
        </w:rPr>
        <w:t xml:space="preserve"> or had (strongly) increased or decreased. From </w:t>
      </w:r>
      <w:r w:rsidR="00F46B60" w:rsidRPr="00565B74">
        <w:rPr>
          <w:rFonts w:ascii="Times New Roman" w:hAnsi="Times New Roman" w:cs="Times New Roman"/>
          <w:sz w:val="24"/>
          <w:szCs w:val="24"/>
          <w:lang w:val="en-US"/>
        </w:rPr>
        <w:t>the answer,</w:t>
      </w:r>
      <w:r w:rsidR="00361FA8" w:rsidRPr="00565B74">
        <w:rPr>
          <w:rFonts w:ascii="Times New Roman" w:hAnsi="Times New Roman" w:cs="Times New Roman"/>
          <w:sz w:val="24"/>
          <w:szCs w:val="24"/>
          <w:lang w:val="en-US"/>
        </w:rPr>
        <w:t xml:space="preserve"> in combination with the growth criterion,</w:t>
      </w:r>
      <w:r w:rsidR="00F46B60" w:rsidRPr="00565B74">
        <w:rPr>
          <w:rFonts w:ascii="Times New Roman" w:hAnsi="Times New Roman" w:cs="Times New Roman"/>
          <w:sz w:val="24"/>
          <w:szCs w:val="24"/>
          <w:lang w:val="en-US"/>
        </w:rPr>
        <w:t xml:space="preserve"> we deduced how successfully an</w:t>
      </w:r>
      <w:r w:rsidR="00361FA8" w:rsidRPr="00565B74">
        <w:rPr>
          <w:rFonts w:ascii="Times New Roman" w:hAnsi="Times New Roman" w:cs="Times New Roman"/>
          <w:sz w:val="24"/>
          <w:szCs w:val="24"/>
          <w:lang w:val="en-US"/>
        </w:rPr>
        <w:t xml:space="preserve"> organization responds to the market environment.   </w:t>
      </w:r>
    </w:p>
    <w:p w14:paraId="31A5EAC9" w14:textId="7C20196C" w:rsidR="00361FA8" w:rsidRPr="00565B74" w:rsidRDefault="00B3795D"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DV</w:t>
      </w:r>
      <w:r w:rsidR="003A14BF" w:rsidRPr="00565B74">
        <w:rPr>
          <w:rFonts w:ascii="Times New Roman" w:hAnsi="Times New Roman" w:cs="Times New Roman"/>
          <w:i/>
          <w:sz w:val="24"/>
          <w:szCs w:val="24"/>
          <w:lang w:val="en-US"/>
        </w:rPr>
        <w:t xml:space="preserve">4 </w:t>
      </w:r>
      <w:r w:rsidR="005F0294" w:rsidRPr="00565B74">
        <w:rPr>
          <w:rFonts w:ascii="Times New Roman" w:hAnsi="Times New Roman" w:cs="Times New Roman"/>
          <w:i/>
          <w:sz w:val="24"/>
          <w:szCs w:val="24"/>
          <w:lang w:val="en-US"/>
        </w:rPr>
        <w:t>–</w:t>
      </w:r>
      <w:r w:rsidR="003A14BF" w:rsidRPr="00565B74">
        <w:rPr>
          <w:rFonts w:ascii="Times New Roman" w:hAnsi="Times New Roman" w:cs="Times New Roman"/>
          <w:i/>
          <w:sz w:val="24"/>
          <w:szCs w:val="24"/>
          <w:lang w:val="en-US"/>
        </w:rPr>
        <w:t xml:space="preserve"> </w:t>
      </w:r>
      <w:r w:rsidR="00361FA8" w:rsidRPr="00565B74">
        <w:rPr>
          <w:rFonts w:ascii="Times New Roman" w:hAnsi="Times New Roman" w:cs="Times New Roman"/>
          <w:i/>
          <w:sz w:val="24"/>
          <w:szCs w:val="24"/>
          <w:lang w:val="en-US"/>
        </w:rPr>
        <w:t>few</w:t>
      </w:r>
      <w:r w:rsidR="001C6AD8" w:rsidRPr="00565B74">
        <w:rPr>
          <w:rFonts w:ascii="Times New Roman" w:hAnsi="Times New Roman" w:cs="Times New Roman"/>
          <w:i/>
          <w:sz w:val="24"/>
          <w:szCs w:val="24"/>
          <w:lang w:val="en-US"/>
        </w:rPr>
        <w:t>er</w:t>
      </w:r>
      <w:r w:rsidR="00361FA8" w:rsidRPr="00565B74">
        <w:rPr>
          <w:rFonts w:ascii="Times New Roman" w:hAnsi="Times New Roman" w:cs="Times New Roman"/>
          <w:i/>
          <w:sz w:val="24"/>
          <w:szCs w:val="24"/>
          <w:lang w:val="en-US"/>
        </w:rPr>
        <w:t xml:space="preserve"> staff resignations:</w:t>
      </w:r>
      <w:r w:rsidR="009D5C24" w:rsidRPr="00565B74">
        <w:rPr>
          <w:rFonts w:ascii="Times New Roman" w:hAnsi="Times New Roman" w:cs="Times New Roman"/>
          <w:sz w:val="24"/>
          <w:szCs w:val="24"/>
          <w:lang w:val="en-US"/>
        </w:rPr>
        <w:t xml:space="preserve"> </w:t>
      </w:r>
      <w:r w:rsidR="005E3FFC" w:rsidRPr="00565B74">
        <w:rPr>
          <w:rFonts w:ascii="Times New Roman" w:hAnsi="Times New Roman" w:cs="Times New Roman"/>
          <w:sz w:val="24"/>
          <w:szCs w:val="24"/>
          <w:lang w:val="en-US"/>
        </w:rPr>
        <w:t>Th</w:t>
      </w:r>
      <w:r w:rsidR="00F46B60" w:rsidRPr="00565B74">
        <w:rPr>
          <w:rFonts w:ascii="Times New Roman" w:hAnsi="Times New Roman" w:cs="Times New Roman"/>
          <w:sz w:val="24"/>
          <w:szCs w:val="24"/>
          <w:lang w:val="en-US"/>
        </w:rPr>
        <w:t>e organizations were asked what</w:t>
      </w:r>
      <w:r w:rsidR="005E3FFC" w:rsidRPr="00565B74">
        <w:rPr>
          <w:rFonts w:ascii="Times New Roman" w:hAnsi="Times New Roman" w:cs="Times New Roman"/>
          <w:sz w:val="24"/>
          <w:szCs w:val="24"/>
          <w:lang w:val="en-US"/>
        </w:rPr>
        <w:t xml:space="preserve"> percentage of employees had on average left the organization </w:t>
      </w:r>
      <w:r w:rsidR="00F46B60" w:rsidRPr="00565B74">
        <w:rPr>
          <w:rFonts w:ascii="Times New Roman" w:hAnsi="Times New Roman" w:cs="Times New Roman"/>
          <w:sz w:val="24"/>
          <w:szCs w:val="24"/>
          <w:lang w:val="en-US"/>
        </w:rPr>
        <w:t>of their own accord</w:t>
      </w:r>
      <w:r w:rsidR="005E3FFC" w:rsidRPr="00565B74">
        <w:rPr>
          <w:rFonts w:ascii="Times New Roman" w:hAnsi="Times New Roman" w:cs="Times New Roman"/>
          <w:sz w:val="24"/>
          <w:szCs w:val="24"/>
          <w:lang w:val="en-US"/>
        </w:rPr>
        <w:t xml:space="preserve"> </w:t>
      </w:r>
      <w:r w:rsidR="00F46B60" w:rsidRPr="00565B74">
        <w:rPr>
          <w:rFonts w:ascii="Times New Roman" w:hAnsi="Times New Roman" w:cs="Times New Roman"/>
          <w:sz w:val="24"/>
          <w:szCs w:val="24"/>
          <w:lang w:val="en-US"/>
        </w:rPr>
        <w:t xml:space="preserve">every year </w:t>
      </w:r>
      <w:r w:rsidR="005E3FFC" w:rsidRPr="00565B74">
        <w:rPr>
          <w:rFonts w:ascii="Times New Roman" w:hAnsi="Times New Roman" w:cs="Times New Roman"/>
          <w:sz w:val="24"/>
          <w:szCs w:val="24"/>
          <w:lang w:val="en-US"/>
        </w:rPr>
        <w:t>over the past years. This provides clues as to how well an organization is meeting its staff-related goals (such as identification and staff retention).</w:t>
      </w:r>
    </w:p>
    <w:p w14:paraId="596AA3D7" w14:textId="7E08A2C4" w:rsidR="00E73B13" w:rsidRPr="00565B74" w:rsidRDefault="005E3FFC" w:rsidP="005E3FFC">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It comes as no surprise that the participating o</w:t>
      </w:r>
      <w:r w:rsidR="00F46B60" w:rsidRPr="00565B74">
        <w:rPr>
          <w:rFonts w:ascii="Times New Roman" w:hAnsi="Times New Roman" w:cs="Times New Roman"/>
          <w:sz w:val="24"/>
          <w:szCs w:val="24"/>
          <w:lang w:val="en-US"/>
        </w:rPr>
        <w:t>rganizations</w:t>
      </w:r>
      <w:r w:rsidRPr="00565B74">
        <w:rPr>
          <w:rFonts w:ascii="Times New Roman" w:hAnsi="Times New Roman" w:cs="Times New Roman"/>
          <w:sz w:val="24"/>
          <w:szCs w:val="24"/>
          <w:lang w:val="en-US"/>
        </w:rPr>
        <w:t xml:space="preserve"> </w:t>
      </w:r>
      <w:r w:rsidR="00F46B60" w:rsidRPr="00565B74">
        <w:rPr>
          <w:rFonts w:ascii="Times New Roman" w:hAnsi="Times New Roman" w:cs="Times New Roman"/>
          <w:sz w:val="24"/>
          <w:szCs w:val="24"/>
          <w:lang w:val="en-US"/>
        </w:rPr>
        <w:t>mostly assessed</w:t>
      </w:r>
      <w:r w:rsidRPr="00565B74">
        <w:rPr>
          <w:rFonts w:ascii="Times New Roman" w:hAnsi="Times New Roman" w:cs="Times New Roman"/>
          <w:sz w:val="24"/>
          <w:szCs w:val="24"/>
          <w:lang w:val="en-US"/>
        </w:rPr>
        <w:t xml:space="preserve"> t</w:t>
      </w:r>
      <w:r w:rsidR="00F46B60" w:rsidRPr="00565B74">
        <w:rPr>
          <w:rFonts w:ascii="Times New Roman" w:hAnsi="Times New Roman" w:cs="Times New Roman"/>
          <w:sz w:val="24"/>
          <w:szCs w:val="24"/>
          <w:lang w:val="en-US"/>
        </w:rPr>
        <w:t>heir capacity for success</w:t>
      </w:r>
      <w:r w:rsidRPr="00565B74">
        <w:rPr>
          <w:rFonts w:ascii="Times New Roman" w:hAnsi="Times New Roman" w:cs="Times New Roman"/>
          <w:sz w:val="24"/>
          <w:szCs w:val="24"/>
          <w:lang w:val="en-US"/>
        </w:rPr>
        <w:t xml:space="preserve"> positively (see Table 2). </w:t>
      </w:r>
    </w:p>
    <w:tbl>
      <w:tblPr>
        <w:tblStyle w:val="TableGrid"/>
        <w:tblW w:w="9067" w:type="dxa"/>
        <w:tblLayout w:type="fixed"/>
        <w:tblLook w:val="04A0" w:firstRow="1" w:lastRow="0" w:firstColumn="1" w:lastColumn="0" w:noHBand="0" w:noVBand="1"/>
      </w:tblPr>
      <w:tblGrid>
        <w:gridCol w:w="2689"/>
        <w:gridCol w:w="2126"/>
        <w:gridCol w:w="2126"/>
        <w:gridCol w:w="1559"/>
        <w:gridCol w:w="567"/>
      </w:tblGrid>
      <w:tr w:rsidR="00852B11" w:rsidRPr="00565B74" w14:paraId="6282C347" w14:textId="77777777" w:rsidTr="00852B11">
        <w:tc>
          <w:tcPr>
            <w:tcW w:w="9067" w:type="dxa"/>
            <w:gridSpan w:val="5"/>
            <w:tcBorders>
              <w:top w:val="nil"/>
              <w:left w:val="nil"/>
              <w:right w:val="nil"/>
            </w:tcBorders>
            <w:shd w:val="clear" w:color="auto" w:fill="auto"/>
          </w:tcPr>
          <w:p w14:paraId="0581E033" w14:textId="7D80DBA7" w:rsidR="00852B11" w:rsidRPr="00565B74" w:rsidRDefault="00762787" w:rsidP="00762787">
            <w:pPr>
              <w:spacing w:after="120"/>
              <w:rPr>
                <w:lang w:val="en-US"/>
              </w:rPr>
            </w:pPr>
            <w:r w:rsidRPr="00565B74">
              <w:rPr>
                <w:rFonts w:ascii="Times New Roman" w:hAnsi="Times New Roman" w:cs="Times New Roman"/>
                <w:i/>
                <w:sz w:val="20"/>
                <w:szCs w:val="20"/>
                <w:lang w:val="en-US"/>
              </w:rPr>
              <w:t>Tabl</w:t>
            </w:r>
            <w:r w:rsidR="00F1544C" w:rsidRPr="00565B74">
              <w:rPr>
                <w:rFonts w:ascii="Times New Roman" w:hAnsi="Times New Roman" w:cs="Times New Roman"/>
                <w:i/>
                <w:sz w:val="20"/>
                <w:szCs w:val="20"/>
                <w:lang w:val="en-US"/>
              </w:rPr>
              <w:t>e 2</w:t>
            </w:r>
            <w:r w:rsidR="00852B11" w:rsidRPr="00565B74">
              <w:rPr>
                <w:rFonts w:ascii="Times New Roman" w:hAnsi="Times New Roman" w:cs="Times New Roman"/>
                <w:i/>
                <w:sz w:val="20"/>
                <w:szCs w:val="20"/>
                <w:lang w:val="en-US"/>
              </w:rPr>
              <w:t xml:space="preserve">: </w:t>
            </w:r>
            <w:r w:rsidRPr="00565B74">
              <w:rPr>
                <w:rFonts w:ascii="Times New Roman" w:hAnsi="Times New Roman" w:cs="Times New Roman"/>
                <w:i/>
                <w:sz w:val="20"/>
                <w:szCs w:val="20"/>
                <w:lang w:val="en-US"/>
              </w:rPr>
              <w:t>Dimensions of organizational success</w:t>
            </w:r>
            <w:r w:rsidR="00852B11" w:rsidRPr="00565B74">
              <w:rPr>
                <w:rFonts w:ascii="Times New Roman" w:hAnsi="Times New Roman" w:cs="Times New Roman"/>
                <w:i/>
                <w:sz w:val="20"/>
                <w:szCs w:val="20"/>
                <w:lang w:val="en-US"/>
              </w:rPr>
              <w:t xml:space="preserve"> </w:t>
            </w:r>
          </w:p>
        </w:tc>
      </w:tr>
      <w:tr w:rsidR="00852B11" w:rsidRPr="00565B74" w14:paraId="3FF12434" w14:textId="77777777" w:rsidTr="00852B11">
        <w:tc>
          <w:tcPr>
            <w:tcW w:w="2689" w:type="dxa"/>
            <w:shd w:val="clear" w:color="auto" w:fill="D9D9D9" w:themeFill="background1" w:themeFillShade="D9"/>
          </w:tcPr>
          <w:p w14:paraId="2C0E75D2" w14:textId="058BA259" w:rsidR="00852B11" w:rsidRPr="00565B74" w:rsidRDefault="005E3FFC" w:rsidP="00C7250A">
            <w:pPr>
              <w:rPr>
                <w:rFonts w:ascii="Times New Roman" w:hAnsi="Times New Roman" w:cs="Times New Roman"/>
                <w:b/>
                <w:lang w:val="en-US"/>
              </w:rPr>
            </w:pPr>
            <w:r w:rsidRPr="00565B74">
              <w:rPr>
                <w:rFonts w:ascii="Times New Roman" w:hAnsi="Times New Roman" w:cs="Times New Roman"/>
                <w:b/>
                <w:lang w:val="en-US"/>
              </w:rPr>
              <w:t>Measure of success</w:t>
            </w:r>
          </w:p>
        </w:tc>
        <w:tc>
          <w:tcPr>
            <w:tcW w:w="2126" w:type="dxa"/>
            <w:shd w:val="clear" w:color="auto" w:fill="D9D9D9" w:themeFill="background1" w:themeFillShade="D9"/>
          </w:tcPr>
          <w:p w14:paraId="41CAC09F" w14:textId="20E865BA" w:rsidR="00852B11" w:rsidRPr="00565B74" w:rsidRDefault="00852B11" w:rsidP="005E3FFC">
            <w:pPr>
              <w:rPr>
                <w:rFonts w:ascii="Times New Roman" w:hAnsi="Times New Roman" w:cs="Times New Roman"/>
                <w:b/>
                <w:lang w:val="en-US"/>
              </w:rPr>
            </w:pPr>
            <w:r w:rsidRPr="00565B74">
              <w:rPr>
                <w:rFonts w:ascii="Times New Roman" w:hAnsi="Times New Roman" w:cs="Times New Roman"/>
                <w:b/>
                <w:lang w:val="en-US"/>
              </w:rPr>
              <w:t>S</w:t>
            </w:r>
            <w:r w:rsidR="005E3FFC" w:rsidRPr="00565B74">
              <w:rPr>
                <w:rFonts w:ascii="Times New Roman" w:hAnsi="Times New Roman" w:cs="Times New Roman"/>
                <w:b/>
                <w:lang w:val="en-US"/>
              </w:rPr>
              <w:t>cale</w:t>
            </w:r>
          </w:p>
        </w:tc>
        <w:tc>
          <w:tcPr>
            <w:tcW w:w="2126" w:type="dxa"/>
            <w:shd w:val="clear" w:color="auto" w:fill="D9D9D9" w:themeFill="background1" w:themeFillShade="D9"/>
          </w:tcPr>
          <w:p w14:paraId="1A4C6A9B" w14:textId="2EBA93F1" w:rsidR="00852B11" w:rsidRPr="00565B74" w:rsidRDefault="005E3FFC" w:rsidP="00C7250A">
            <w:pPr>
              <w:rPr>
                <w:rFonts w:ascii="Times New Roman" w:hAnsi="Times New Roman" w:cs="Times New Roman"/>
                <w:b/>
                <w:lang w:val="en-US"/>
              </w:rPr>
            </w:pPr>
            <w:r w:rsidRPr="00565B74">
              <w:rPr>
                <w:rFonts w:ascii="Times New Roman" w:hAnsi="Times New Roman" w:cs="Times New Roman"/>
                <w:b/>
                <w:lang w:val="en-US"/>
              </w:rPr>
              <w:t>Range</w:t>
            </w:r>
          </w:p>
        </w:tc>
        <w:tc>
          <w:tcPr>
            <w:tcW w:w="1559" w:type="dxa"/>
            <w:shd w:val="clear" w:color="auto" w:fill="D9D9D9" w:themeFill="background1" w:themeFillShade="D9"/>
          </w:tcPr>
          <w:p w14:paraId="75A6C129" w14:textId="77777777" w:rsidR="00852B11" w:rsidRPr="00565B74" w:rsidRDefault="00852B11" w:rsidP="00C7250A">
            <w:pPr>
              <w:jc w:val="center"/>
              <w:rPr>
                <w:rFonts w:ascii="Times New Roman" w:hAnsi="Times New Roman" w:cs="Times New Roman"/>
                <w:b/>
                <w:lang w:val="en-US"/>
              </w:rPr>
            </w:pPr>
            <w:r w:rsidRPr="00565B74">
              <w:rPr>
                <w:rFonts w:ascii="Times New Roman" w:hAnsi="Times New Roman" w:cs="Times New Roman"/>
                <w:b/>
                <w:lang w:val="en-US"/>
              </w:rPr>
              <w:t>Median</w:t>
            </w:r>
          </w:p>
        </w:tc>
        <w:tc>
          <w:tcPr>
            <w:tcW w:w="567" w:type="dxa"/>
            <w:shd w:val="clear" w:color="auto" w:fill="D9D9D9" w:themeFill="background1" w:themeFillShade="D9"/>
          </w:tcPr>
          <w:p w14:paraId="194D2780" w14:textId="77777777" w:rsidR="00852B11" w:rsidRPr="00565B74" w:rsidRDefault="00852B11" w:rsidP="00C7250A">
            <w:pPr>
              <w:jc w:val="center"/>
              <w:rPr>
                <w:rFonts w:ascii="Times New Roman" w:hAnsi="Times New Roman" w:cs="Times New Roman"/>
                <w:b/>
                <w:lang w:val="en-US"/>
              </w:rPr>
            </w:pPr>
            <w:r w:rsidRPr="00565B74">
              <w:rPr>
                <w:rFonts w:ascii="Times New Roman" w:hAnsi="Times New Roman" w:cs="Times New Roman"/>
                <w:b/>
                <w:lang w:val="en-US"/>
              </w:rPr>
              <w:t>N</w:t>
            </w:r>
          </w:p>
        </w:tc>
      </w:tr>
      <w:tr w:rsidR="00852B11" w:rsidRPr="00565B74" w14:paraId="67B2CA13" w14:textId="77777777" w:rsidTr="00852B11">
        <w:tc>
          <w:tcPr>
            <w:tcW w:w="2689" w:type="dxa"/>
          </w:tcPr>
          <w:p w14:paraId="2106BC67" w14:textId="37401F34" w:rsidR="00852B11" w:rsidRPr="00565B74" w:rsidRDefault="005E3FFC" w:rsidP="00C7250A">
            <w:pPr>
              <w:rPr>
                <w:rFonts w:ascii="Times New Roman" w:hAnsi="Times New Roman" w:cs="Times New Roman"/>
                <w:sz w:val="20"/>
                <w:lang w:val="en-US"/>
              </w:rPr>
            </w:pPr>
            <w:r w:rsidRPr="00565B74">
              <w:rPr>
                <w:rFonts w:ascii="Times New Roman" w:hAnsi="Times New Roman" w:cs="Times New Roman"/>
                <w:sz w:val="20"/>
                <w:lang w:val="en-US"/>
              </w:rPr>
              <w:t>Perceived organizational success</w:t>
            </w:r>
          </w:p>
        </w:tc>
        <w:tc>
          <w:tcPr>
            <w:tcW w:w="2126" w:type="dxa"/>
          </w:tcPr>
          <w:p w14:paraId="1A768945" w14:textId="6890C649" w:rsidR="00852B11" w:rsidRPr="00565B74" w:rsidRDefault="00852B11" w:rsidP="005E3FFC">
            <w:pPr>
              <w:rPr>
                <w:rFonts w:ascii="Times New Roman" w:hAnsi="Times New Roman" w:cs="Times New Roman"/>
                <w:sz w:val="20"/>
                <w:lang w:val="en-US"/>
              </w:rPr>
            </w:pPr>
            <w:r w:rsidRPr="00565B74">
              <w:rPr>
                <w:rFonts w:ascii="Times New Roman" w:hAnsi="Times New Roman" w:cs="Times New Roman"/>
                <w:sz w:val="20"/>
                <w:lang w:val="en-US"/>
              </w:rPr>
              <w:t xml:space="preserve">10 </w:t>
            </w:r>
            <w:r w:rsidR="005E3FFC" w:rsidRPr="00565B74">
              <w:rPr>
                <w:rFonts w:ascii="Times New Roman" w:hAnsi="Times New Roman" w:cs="Times New Roman"/>
                <w:sz w:val="20"/>
                <w:lang w:val="en-US"/>
              </w:rPr>
              <w:t>points per item</w:t>
            </w:r>
          </w:p>
        </w:tc>
        <w:tc>
          <w:tcPr>
            <w:tcW w:w="2126" w:type="dxa"/>
          </w:tcPr>
          <w:p w14:paraId="507CEB57" w14:textId="5C13105F" w:rsidR="00852B11" w:rsidRPr="00565B74" w:rsidRDefault="005E3FFC" w:rsidP="005E3FFC">
            <w:pPr>
              <w:rPr>
                <w:rFonts w:ascii="Times New Roman" w:hAnsi="Times New Roman" w:cs="Times New Roman"/>
                <w:sz w:val="20"/>
                <w:lang w:val="en-US"/>
              </w:rPr>
            </w:pPr>
            <w:r w:rsidRPr="00565B74">
              <w:rPr>
                <w:rFonts w:ascii="Times New Roman" w:hAnsi="Times New Roman" w:cs="Times New Roman"/>
                <w:sz w:val="20"/>
                <w:lang w:val="en-US"/>
              </w:rPr>
              <w:t xml:space="preserve">from 4.3 to </w:t>
            </w:r>
            <w:r w:rsidR="00852B11" w:rsidRPr="00565B74">
              <w:rPr>
                <w:rFonts w:ascii="Times New Roman" w:hAnsi="Times New Roman" w:cs="Times New Roman"/>
                <w:sz w:val="20"/>
                <w:lang w:val="en-US"/>
              </w:rPr>
              <w:t>9.7</w:t>
            </w:r>
          </w:p>
        </w:tc>
        <w:tc>
          <w:tcPr>
            <w:tcW w:w="1559" w:type="dxa"/>
          </w:tcPr>
          <w:p w14:paraId="0CCD9573" w14:textId="77777777" w:rsidR="00852B11" w:rsidRPr="00565B74" w:rsidRDefault="00852B11" w:rsidP="00C7250A">
            <w:pPr>
              <w:jc w:val="center"/>
              <w:rPr>
                <w:rFonts w:ascii="Times New Roman" w:hAnsi="Times New Roman" w:cs="Times New Roman"/>
                <w:b/>
                <w:sz w:val="20"/>
                <w:lang w:val="en-US"/>
              </w:rPr>
            </w:pPr>
            <w:r w:rsidRPr="00565B74">
              <w:rPr>
                <w:rFonts w:ascii="Times New Roman" w:hAnsi="Times New Roman" w:cs="Times New Roman"/>
                <w:b/>
                <w:sz w:val="20"/>
                <w:lang w:val="en-US"/>
              </w:rPr>
              <w:t>8.0</w:t>
            </w:r>
          </w:p>
        </w:tc>
        <w:tc>
          <w:tcPr>
            <w:tcW w:w="567" w:type="dxa"/>
          </w:tcPr>
          <w:p w14:paraId="45EB1C8B" w14:textId="77777777" w:rsidR="00852B11" w:rsidRPr="00565B74" w:rsidRDefault="00852B11" w:rsidP="00C7250A">
            <w:pPr>
              <w:jc w:val="center"/>
              <w:rPr>
                <w:rFonts w:ascii="Times New Roman" w:hAnsi="Times New Roman" w:cs="Times New Roman"/>
                <w:sz w:val="20"/>
                <w:lang w:val="en-US"/>
              </w:rPr>
            </w:pPr>
            <w:r w:rsidRPr="00565B74">
              <w:rPr>
                <w:rFonts w:ascii="Times New Roman" w:hAnsi="Times New Roman" w:cs="Times New Roman"/>
                <w:sz w:val="20"/>
                <w:lang w:val="en-US"/>
              </w:rPr>
              <w:t>214</w:t>
            </w:r>
          </w:p>
        </w:tc>
      </w:tr>
      <w:tr w:rsidR="00852B11" w:rsidRPr="00565B74" w14:paraId="5DB30C25" w14:textId="77777777" w:rsidTr="00852B11">
        <w:tc>
          <w:tcPr>
            <w:tcW w:w="2689" w:type="dxa"/>
          </w:tcPr>
          <w:p w14:paraId="50FF22FA" w14:textId="4DF77BB0" w:rsidR="00852B11" w:rsidRPr="00565B74" w:rsidRDefault="001C6AD8" w:rsidP="001C6AD8">
            <w:pPr>
              <w:rPr>
                <w:rFonts w:ascii="Times New Roman" w:hAnsi="Times New Roman" w:cs="Times New Roman"/>
                <w:sz w:val="20"/>
                <w:lang w:val="en-US"/>
              </w:rPr>
            </w:pPr>
            <w:r w:rsidRPr="00565B74">
              <w:rPr>
                <w:rFonts w:ascii="Times New Roman" w:hAnsi="Times New Roman" w:cs="Times New Roman"/>
                <w:sz w:val="20"/>
                <w:lang w:val="en-US"/>
              </w:rPr>
              <w:t>Achieving growth goals</w:t>
            </w:r>
            <w:r w:rsidR="00852B11" w:rsidRPr="00565B74">
              <w:rPr>
                <w:rFonts w:ascii="Times New Roman" w:hAnsi="Times New Roman" w:cs="Times New Roman"/>
                <w:sz w:val="20"/>
                <w:lang w:val="en-US"/>
              </w:rPr>
              <w:br/>
            </w:r>
            <w:r w:rsidR="00852B11" w:rsidRPr="00565B74">
              <w:rPr>
                <w:rFonts w:ascii="Times New Roman" w:hAnsi="Times New Roman" w:cs="Times New Roman"/>
                <w:i/>
                <w:sz w:val="18"/>
                <w:lang w:val="en-US"/>
              </w:rPr>
              <w:t>(</w:t>
            </w:r>
            <w:r w:rsidR="005E3FFC" w:rsidRPr="00565B74">
              <w:rPr>
                <w:rFonts w:ascii="Times New Roman" w:hAnsi="Times New Roman" w:cs="Times New Roman"/>
                <w:i/>
                <w:sz w:val="18"/>
                <w:lang w:val="en-US"/>
              </w:rPr>
              <w:t>when their importance &gt;3 of</w:t>
            </w:r>
            <w:r w:rsidR="00852B11" w:rsidRPr="00565B74">
              <w:rPr>
                <w:rFonts w:ascii="Times New Roman" w:hAnsi="Times New Roman" w:cs="Times New Roman"/>
                <w:i/>
                <w:sz w:val="18"/>
                <w:lang w:val="en-US"/>
              </w:rPr>
              <w:t xml:space="preserve"> 10)</w:t>
            </w:r>
          </w:p>
        </w:tc>
        <w:tc>
          <w:tcPr>
            <w:tcW w:w="2126" w:type="dxa"/>
          </w:tcPr>
          <w:p w14:paraId="66EDB61F" w14:textId="325A9EA9" w:rsidR="00852B11" w:rsidRPr="00565B74" w:rsidRDefault="00852B11" w:rsidP="005E3FFC">
            <w:pPr>
              <w:rPr>
                <w:rFonts w:ascii="Times New Roman" w:hAnsi="Times New Roman" w:cs="Times New Roman"/>
                <w:sz w:val="20"/>
                <w:lang w:val="en-US"/>
              </w:rPr>
            </w:pPr>
            <w:r w:rsidRPr="00565B74">
              <w:rPr>
                <w:rFonts w:ascii="Times New Roman" w:hAnsi="Times New Roman" w:cs="Times New Roman"/>
                <w:sz w:val="20"/>
                <w:lang w:val="en-US"/>
              </w:rPr>
              <w:t xml:space="preserve">10 </w:t>
            </w:r>
            <w:r w:rsidR="005E3FFC" w:rsidRPr="00565B74">
              <w:rPr>
                <w:rFonts w:ascii="Times New Roman" w:hAnsi="Times New Roman" w:cs="Times New Roman"/>
                <w:sz w:val="20"/>
                <w:lang w:val="en-US"/>
              </w:rPr>
              <w:t>points</w:t>
            </w:r>
          </w:p>
        </w:tc>
        <w:tc>
          <w:tcPr>
            <w:tcW w:w="2126" w:type="dxa"/>
          </w:tcPr>
          <w:p w14:paraId="4870B348" w14:textId="15F7F4DF" w:rsidR="00852B11" w:rsidRPr="00565B74" w:rsidRDefault="005E3FFC" w:rsidP="00C7250A">
            <w:pPr>
              <w:rPr>
                <w:rFonts w:ascii="Times New Roman" w:hAnsi="Times New Roman" w:cs="Times New Roman"/>
                <w:sz w:val="20"/>
                <w:lang w:val="en-US"/>
              </w:rPr>
            </w:pPr>
            <w:r w:rsidRPr="00565B74">
              <w:rPr>
                <w:rFonts w:ascii="Times New Roman" w:hAnsi="Times New Roman" w:cs="Times New Roman"/>
                <w:sz w:val="20"/>
                <w:lang w:val="en-US"/>
              </w:rPr>
              <w:t>from 1 to</w:t>
            </w:r>
            <w:r w:rsidR="00852B11" w:rsidRPr="00565B74">
              <w:rPr>
                <w:rFonts w:ascii="Times New Roman" w:hAnsi="Times New Roman" w:cs="Times New Roman"/>
                <w:sz w:val="20"/>
                <w:lang w:val="en-US"/>
              </w:rPr>
              <w:t xml:space="preserve"> 10</w:t>
            </w:r>
          </w:p>
        </w:tc>
        <w:tc>
          <w:tcPr>
            <w:tcW w:w="1559" w:type="dxa"/>
          </w:tcPr>
          <w:p w14:paraId="140C87ED" w14:textId="77777777" w:rsidR="00852B11" w:rsidRPr="00565B74" w:rsidRDefault="00852B11" w:rsidP="00C7250A">
            <w:pPr>
              <w:jc w:val="center"/>
              <w:rPr>
                <w:rFonts w:ascii="Times New Roman" w:hAnsi="Times New Roman" w:cs="Times New Roman"/>
                <w:b/>
                <w:sz w:val="20"/>
                <w:lang w:val="en-US"/>
              </w:rPr>
            </w:pPr>
            <w:r w:rsidRPr="00565B74">
              <w:rPr>
                <w:rFonts w:ascii="Times New Roman" w:hAnsi="Times New Roman" w:cs="Times New Roman"/>
                <w:b/>
                <w:sz w:val="20"/>
                <w:lang w:val="en-US"/>
              </w:rPr>
              <w:t>8</w:t>
            </w:r>
          </w:p>
        </w:tc>
        <w:tc>
          <w:tcPr>
            <w:tcW w:w="567" w:type="dxa"/>
          </w:tcPr>
          <w:p w14:paraId="3FC75921" w14:textId="77777777" w:rsidR="00852B11" w:rsidRPr="00565B74" w:rsidRDefault="00852B11" w:rsidP="00C7250A">
            <w:pPr>
              <w:jc w:val="center"/>
              <w:rPr>
                <w:rFonts w:ascii="Times New Roman" w:hAnsi="Times New Roman" w:cs="Times New Roman"/>
                <w:sz w:val="20"/>
                <w:lang w:val="en-US"/>
              </w:rPr>
            </w:pPr>
            <w:r w:rsidRPr="00565B74">
              <w:rPr>
                <w:rFonts w:ascii="Times New Roman" w:hAnsi="Times New Roman" w:cs="Times New Roman"/>
                <w:sz w:val="20"/>
                <w:lang w:val="en-US"/>
              </w:rPr>
              <w:t>150</w:t>
            </w:r>
          </w:p>
        </w:tc>
      </w:tr>
      <w:tr w:rsidR="00852B11" w:rsidRPr="00565B74" w14:paraId="6114E83D" w14:textId="77777777" w:rsidTr="00852B11">
        <w:tc>
          <w:tcPr>
            <w:tcW w:w="2689" w:type="dxa"/>
          </w:tcPr>
          <w:p w14:paraId="38E5DA62" w14:textId="7D7A8666" w:rsidR="00852B11" w:rsidRPr="00565B74" w:rsidRDefault="001C6AD8" w:rsidP="00C7250A">
            <w:pPr>
              <w:rPr>
                <w:rFonts w:ascii="Times New Roman" w:hAnsi="Times New Roman" w:cs="Times New Roman"/>
                <w:sz w:val="20"/>
                <w:lang w:val="en-US"/>
              </w:rPr>
            </w:pPr>
            <w:r w:rsidRPr="00565B74">
              <w:rPr>
                <w:rFonts w:ascii="Times New Roman" w:hAnsi="Times New Roman" w:cs="Times New Roman"/>
                <w:sz w:val="20"/>
                <w:lang w:val="en-US"/>
              </w:rPr>
              <w:t>Proportion of market</w:t>
            </w:r>
            <w:r w:rsidR="005E3FFC" w:rsidRPr="00565B74">
              <w:rPr>
                <w:rFonts w:ascii="Times New Roman" w:hAnsi="Times New Roman" w:cs="Times New Roman"/>
                <w:sz w:val="20"/>
                <w:lang w:val="en-US"/>
              </w:rPr>
              <w:t xml:space="preserve"> financing</w:t>
            </w:r>
          </w:p>
        </w:tc>
        <w:tc>
          <w:tcPr>
            <w:tcW w:w="2126" w:type="dxa"/>
          </w:tcPr>
          <w:p w14:paraId="64F7AD81" w14:textId="7485356E" w:rsidR="00852B11" w:rsidRPr="00565B74" w:rsidRDefault="00852B11" w:rsidP="005E3FFC">
            <w:pPr>
              <w:rPr>
                <w:rFonts w:ascii="Times New Roman" w:hAnsi="Times New Roman" w:cs="Times New Roman"/>
                <w:sz w:val="20"/>
                <w:lang w:val="en-US"/>
              </w:rPr>
            </w:pPr>
            <w:r w:rsidRPr="00565B74">
              <w:rPr>
                <w:rFonts w:ascii="Times New Roman" w:hAnsi="Times New Roman" w:cs="Times New Roman"/>
                <w:sz w:val="20"/>
                <w:lang w:val="en-US"/>
              </w:rPr>
              <w:t xml:space="preserve">5 </w:t>
            </w:r>
            <w:r w:rsidR="005E3FFC" w:rsidRPr="00565B74">
              <w:rPr>
                <w:rFonts w:ascii="Times New Roman" w:hAnsi="Times New Roman" w:cs="Times New Roman"/>
                <w:sz w:val="20"/>
                <w:lang w:val="en-US"/>
              </w:rPr>
              <w:t>specified points</w:t>
            </w:r>
          </w:p>
        </w:tc>
        <w:tc>
          <w:tcPr>
            <w:tcW w:w="2126" w:type="dxa"/>
          </w:tcPr>
          <w:p w14:paraId="0CC807C8" w14:textId="4AB0E1BA" w:rsidR="00852B11" w:rsidRPr="00565B74" w:rsidRDefault="005E3FFC" w:rsidP="00C7250A">
            <w:pPr>
              <w:tabs>
                <w:tab w:val="right" w:pos="1792"/>
              </w:tabs>
              <w:rPr>
                <w:rFonts w:ascii="Times New Roman" w:hAnsi="Times New Roman" w:cs="Times New Roman"/>
                <w:sz w:val="20"/>
                <w:lang w:val="en-US"/>
              </w:rPr>
            </w:pPr>
            <w:r w:rsidRPr="00565B74">
              <w:rPr>
                <w:rFonts w:ascii="Times New Roman" w:hAnsi="Times New Roman" w:cs="Times New Roman"/>
                <w:sz w:val="20"/>
                <w:lang w:val="en-US"/>
              </w:rPr>
              <w:t>strongly decreased</w:t>
            </w:r>
            <w:r w:rsidR="00852B11" w:rsidRPr="00565B74">
              <w:rPr>
                <w:rFonts w:ascii="Times New Roman" w:hAnsi="Times New Roman" w:cs="Times New Roman"/>
                <w:sz w:val="20"/>
                <w:lang w:val="en-US"/>
              </w:rPr>
              <w:tab/>
              <w:t>2%</w:t>
            </w:r>
          </w:p>
          <w:p w14:paraId="70DF35EE" w14:textId="20EDAE34" w:rsidR="00852B11" w:rsidRPr="00565B74" w:rsidRDefault="005E3FFC" w:rsidP="00C7250A">
            <w:pPr>
              <w:tabs>
                <w:tab w:val="right" w:pos="1792"/>
              </w:tabs>
              <w:rPr>
                <w:rFonts w:ascii="Times New Roman" w:hAnsi="Times New Roman" w:cs="Times New Roman"/>
                <w:sz w:val="20"/>
                <w:lang w:val="en-US"/>
              </w:rPr>
            </w:pPr>
            <w:r w:rsidRPr="00565B74">
              <w:rPr>
                <w:rFonts w:ascii="Times New Roman" w:hAnsi="Times New Roman" w:cs="Times New Roman"/>
                <w:sz w:val="20"/>
                <w:lang w:val="en-US"/>
              </w:rPr>
              <w:t>decreased</w:t>
            </w:r>
            <w:r w:rsidR="00852B11" w:rsidRPr="00565B74">
              <w:rPr>
                <w:rFonts w:ascii="Times New Roman" w:hAnsi="Times New Roman" w:cs="Times New Roman"/>
                <w:sz w:val="20"/>
                <w:lang w:val="en-US"/>
              </w:rPr>
              <w:tab/>
              <w:t>8%</w:t>
            </w:r>
          </w:p>
          <w:p w14:paraId="3E24E718" w14:textId="249331F5" w:rsidR="00852B11" w:rsidRPr="00565B74" w:rsidRDefault="005E3FFC" w:rsidP="00C7250A">
            <w:pPr>
              <w:tabs>
                <w:tab w:val="right" w:pos="1792"/>
              </w:tabs>
              <w:rPr>
                <w:rFonts w:ascii="Times New Roman" w:hAnsi="Times New Roman" w:cs="Times New Roman"/>
                <w:sz w:val="20"/>
                <w:lang w:val="en-US"/>
              </w:rPr>
            </w:pPr>
            <w:r w:rsidRPr="00565B74">
              <w:rPr>
                <w:rFonts w:ascii="Times New Roman" w:hAnsi="Times New Roman" w:cs="Times New Roman"/>
                <w:sz w:val="20"/>
                <w:lang w:val="en-US"/>
              </w:rPr>
              <w:t>constant</w:t>
            </w:r>
            <w:r w:rsidR="00852B11" w:rsidRPr="00565B74">
              <w:rPr>
                <w:rFonts w:ascii="Times New Roman" w:hAnsi="Times New Roman" w:cs="Times New Roman"/>
                <w:sz w:val="20"/>
                <w:lang w:val="en-US"/>
              </w:rPr>
              <w:tab/>
              <w:t>57%</w:t>
            </w:r>
          </w:p>
          <w:p w14:paraId="28C25278" w14:textId="08803D52" w:rsidR="00852B11" w:rsidRPr="00565B74" w:rsidRDefault="005E3FFC" w:rsidP="00C7250A">
            <w:pPr>
              <w:tabs>
                <w:tab w:val="right" w:pos="1792"/>
              </w:tabs>
              <w:rPr>
                <w:rFonts w:ascii="Times New Roman" w:hAnsi="Times New Roman" w:cs="Times New Roman"/>
                <w:sz w:val="20"/>
                <w:lang w:val="en-US"/>
              </w:rPr>
            </w:pPr>
            <w:r w:rsidRPr="00565B74">
              <w:rPr>
                <w:rFonts w:ascii="Times New Roman" w:hAnsi="Times New Roman" w:cs="Times New Roman"/>
                <w:sz w:val="20"/>
                <w:lang w:val="en-US"/>
              </w:rPr>
              <w:t>increased</w:t>
            </w:r>
            <w:r w:rsidR="00852B11" w:rsidRPr="00565B74">
              <w:rPr>
                <w:rFonts w:ascii="Times New Roman" w:hAnsi="Times New Roman" w:cs="Times New Roman"/>
                <w:sz w:val="20"/>
                <w:lang w:val="en-US"/>
              </w:rPr>
              <w:tab/>
              <w:t>26%</w:t>
            </w:r>
          </w:p>
          <w:p w14:paraId="41E29BC3" w14:textId="052713BE" w:rsidR="00852B11" w:rsidRPr="00565B74" w:rsidRDefault="005E3FFC" w:rsidP="00C7250A">
            <w:pPr>
              <w:tabs>
                <w:tab w:val="right" w:pos="1792"/>
              </w:tabs>
              <w:rPr>
                <w:rFonts w:ascii="Times New Roman" w:hAnsi="Times New Roman" w:cs="Times New Roman"/>
                <w:sz w:val="20"/>
                <w:lang w:val="en-US"/>
              </w:rPr>
            </w:pPr>
            <w:r w:rsidRPr="00565B74">
              <w:rPr>
                <w:rFonts w:ascii="Times New Roman" w:hAnsi="Times New Roman" w:cs="Times New Roman"/>
                <w:sz w:val="20"/>
                <w:lang w:val="en-US"/>
              </w:rPr>
              <w:t>strongly increased</w:t>
            </w:r>
            <w:r w:rsidR="00852B11" w:rsidRPr="00565B74">
              <w:rPr>
                <w:rFonts w:ascii="Times New Roman" w:hAnsi="Times New Roman" w:cs="Times New Roman"/>
                <w:sz w:val="20"/>
                <w:lang w:val="en-US"/>
              </w:rPr>
              <w:tab/>
              <w:t>7%</w:t>
            </w:r>
          </w:p>
        </w:tc>
        <w:tc>
          <w:tcPr>
            <w:tcW w:w="1559" w:type="dxa"/>
          </w:tcPr>
          <w:p w14:paraId="63CF6962" w14:textId="70D84B66" w:rsidR="00852B11" w:rsidRPr="00565B74" w:rsidRDefault="005E3FFC" w:rsidP="00C7250A">
            <w:pPr>
              <w:jc w:val="center"/>
              <w:rPr>
                <w:rFonts w:ascii="Times New Roman" w:hAnsi="Times New Roman" w:cs="Times New Roman"/>
                <w:sz w:val="20"/>
                <w:lang w:val="en-US"/>
              </w:rPr>
            </w:pPr>
            <w:r w:rsidRPr="00565B74">
              <w:rPr>
                <w:rFonts w:ascii="Times New Roman" w:hAnsi="Times New Roman" w:cs="Times New Roman"/>
                <w:b/>
                <w:sz w:val="20"/>
                <w:lang w:val="en-US"/>
              </w:rPr>
              <w:t>constant</w:t>
            </w:r>
          </w:p>
        </w:tc>
        <w:tc>
          <w:tcPr>
            <w:tcW w:w="567" w:type="dxa"/>
          </w:tcPr>
          <w:p w14:paraId="270AB6D6" w14:textId="77777777" w:rsidR="00852B11" w:rsidRPr="00565B74" w:rsidRDefault="00852B11" w:rsidP="00C7250A">
            <w:pPr>
              <w:jc w:val="center"/>
              <w:rPr>
                <w:rFonts w:ascii="Times New Roman" w:hAnsi="Times New Roman" w:cs="Times New Roman"/>
                <w:sz w:val="20"/>
                <w:lang w:val="en-US"/>
              </w:rPr>
            </w:pPr>
            <w:r w:rsidRPr="00565B74">
              <w:rPr>
                <w:rFonts w:ascii="Times New Roman" w:hAnsi="Times New Roman" w:cs="Times New Roman"/>
                <w:sz w:val="20"/>
                <w:lang w:val="en-US"/>
              </w:rPr>
              <w:t>190</w:t>
            </w:r>
          </w:p>
        </w:tc>
      </w:tr>
      <w:tr w:rsidR="00852B11" w:rsidRPr="00565B74" w14:paraId="7F2BAB0C" w14:textId="77777777" w:rsidTr="00852B11">
        <w:tc>
          <w:tcPr>
            <w:tcW w:w="2689" w:type="dxa"/>
          </w:tcPr>
          <w:p w14:paraId="7A1E4459" w14:textId="7DE33EDE" w:rsidR="00852B11" w:rsidRPr="00565B74" w:rsidRDefault="005E3FFC" w:rsidP="00C7250A">
            <w:pPr>
              <w:rPr>
                <w:rFonts w:ascii="Times New Roman" w:hAnsi="Times New Roman" w:cs="Times New Roman"/>
                <w:sz w:val="20"/>
                <w:lang w:val="en-US"/>
              </w:rPr>
            </w:pPr>
            <w:r w:rsidRPr="00565B74">
              <w:rPr>
                <w:rFonts w:ascii="Times New Roman" w:hAnsi="Times New Roman" w:cs="Times New Roman"/>
                <w:sz w:val="20"/>
                <w:lang w:val="en-US"/>
              </w:rPr>
              <w:t>Staff resignations</w:t>
            </w:r>
          </w:p>
        </w:tc>
        <w:tc>
          <w:tcPr>
            <w:tcW w:w="2126" w:type="dxa"/>
          </w:tcPr>
          <w:p w14:paraId="76310284" w14:textId="4F284181" w:rsidR="00852B11" w:rsidRPr="00565B74" w:rsidRDefault="00852B11" w:rsidP="005E3FFC">
            <w:pPr>
              <w:rPr>
                <w:rFonts w:ascii="Times New Roman" w:hAnsi="Times New Roman" w:cs="Times New Roman"/>
                <w:sz w:val="20"/>
                <w:lang w:val="en-US"/>
              </w:rPr>
            </w:pPr>
            <w:r w:rsidRPr="00565B74">
              <w:rPr>
                <w:rFonts w:ascii="Times New Roman" w:hAnsi="Times New Roman" w:cs="Times New Roman"/>
                <w:sz w:val="20"/>
                <w:lang w:val="en-US"/>
              </w:rPr>
              <w:t xml:space="preserve">% </w:t>
            </w:r>
            <w:r w:rsidR="005E3FFC" w:rsidRPr="00565B74">
              <w:rPr>
                <w:rFonts w:ascii="Times New Roman" w:hAnsi="Times New Roman" w:cs="Times New Roman"/>
                <w:sz w:val="20"/>
                <w:lang w:val="en-US"/>
              </w:rPr>
              <w:t>per year</w:t>
            </w:r>
          </w:p>
        </w:tc>
        <w:tc>
          <w:tcPr>
            <w:tcW w:w="2126" w:type="dxa"/>
          </w:tcPr>
          <w:p w14:paraId="513A6947" w14:textId="0FBBCB4A" w:rsidR="00852B11" w:rsidRPr="00565B74" w:rsidRDefault="005E3FFC" w:rsidP="00C7250A">
            <w:pPr>
              <w:rPr>
                <w:rFonts w:ascii="Times New Roman" w:hAnsi="Times New Roman" w:cs="Times New Roman"/>
                <w:sz w:val="20"/>
                <w:lang w:val="en-US"/>
              </w:rPr>
            </w:pPr>
            <w:r w:rsidRPr="00565B74">
              <w:rPr>
                <w:rFonts w:ascii="Times New Roman" w:hAnsi="Times New Roman" w:cs="Times New Roman"/>
                <w:sz w:val="20"/>
                <w:lang w:val="en-US"/>
              </w:rPr>
              <w:t>from 0 to</w:t>
            </w:r>
            <w:r w:rsidR="00852B11" w:rsidRPr="00565B74">
              <w:rPr>
                <w:rFonts w:ascii="Times New Roman" w:hAnsi="Times New Roman" w:cs="Times New Roman"/>
                <w:sz w:val="20"/>
                <w:lang w:val="en-US"/>
              </w:rPr>
              <w:t xml:space="preserve"> 40 %</w:t>
            </w:r>
          </w:p>
        </w:tc>
        <w:tc>
          <w:tcPr>
            <w:tcW w:w="1559" w:type="dxa"/>
          </w:tcPr>
          <w:p w14:paraId="2F65D274" w14:textId="77777777" w:rsidR="00852B11" w:rsidRPr="00565B74" w:rsidRDefault="00852B11" w:rsidP="00C7250A">
            <w:pPr>
              <w:jc w:val="center"/>
              <w:rPr>
                <w:rFonts w:ascii="Times New Roman" w:hAnsi="Times New Roman" w:cs="Times New Roman"/>
                <w:b/>
                <w:sz w:val="20"/>
                <w:lang w:val="en-US"/>
              </w:rPr>
            </w:pPr>
            <w:r w:rsidRPr="00565B74">
              <w:rPr>
                <w:rFonts w:ascii="Times New Roman" w:hAnsi="Times New Roman" w:cs="Times New Roman"/>
                <w:b/>
                <w:sz w:val="20"/>
                <w:lang w:val="en-US"/>
              </w:rPr>
              <w:t>5 %</w:t>
            </w:r>
          </w:p>
        </w:tc>
        <w:tc>
          <w:tcPr>
            <w:tcW w:w="567" w:type="dxa"/>
          </w:tcPr>
          <w:p w14:paraId="70476CF3" w14:textId="77777777" w:rsidR="00852B11" w:rsidRPr="00565B74" w:rsidRDefault="00852B11" w:rsidP="00C7250A">
            <w:pPr>
              <w:jc w:val="center"/>
              <w:rPr>
                <w:rFonts w:ascii="Times New Roman" w:hAnsi="Times New Roman" w:cs="Times New Roman"/>
                <w:sz w:val="20"/>
                <w:lang w:val="en-US"/>
              </w:rPr>
            </w:pPr>
            <w:r w:rsidRPr="00565B74">
              <w:rPr>
                <w:rFonts w:ascii="Times New Roman" w:hAnsi="Times New Roman" w:cs="Times New Roman"/>
                <w:sz w:val="20"/>
                <w:lang w:val="en-US"/>
              </w:rPr>
              <w:t>187</w:t>
            </w:r>
          </w:p>
        </w:tc>
      </w:tr>
    </w:tbl>
    <w:p w14:paraId="45AD9B26" w14:textId="79C396EA" w:rsidR="002314FC" w:rsidRPr="00565B74" w:rsidRDefault="0072584A" w:rsidP="00F241E2">
      <w:pPr>
        <w:spacing w:before="24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Despite being </w:t>
      </w:r>
      <w:r w:rsidR="00F46B60" w:rsidRPr="00565B74">
        <w:rPr>
          <w:rFonts w:ascii="Times New Roman" w:hAnsi="Times New Roman" w:cs="Times New Roman"/>
          <w:sz w:val="24"/>
          <w:szCs w:val="24"/>
          <w:lang w:val="en-US"/>
        </w:rPr>
        <w:t>ver</w:t>
      </w:r>
      <w:r w:rsidRPr="00565B74">
        <w:rPr>
          <w:rFonts w:ascii="Times New Roman" w:hAnsi="Times New Roman" w:cs="Times New Roman"/>
          <w:sz w:val="24"/>
          <w:szCs w:val="24"/>
          <w:lang w:val="en-US"/>
        </w:rPr>
        <w:t xml:space="preserve">y </w:t>
      </w:r>
      <w:r w:rsidR="00F46B60" w:rsidRPr="00565B74">
        <w:rPr>
          <w:rFonts w:ascii="Times New Roman" w:hAnsi="Times New Roman" w:cs="Times New Roman"/>
          <w:sz w:val="24"/>
          <w:szCs w:val="24"/>
          <w:lang w:val="en-US"/>
        </w:rPr>
        <w:t xml:space="preserve">statistically </w:t>
      </w:r>
      <w:r w:rsidRPr="00565B74">
        <w:rPr>
          <w:rFonts w:ascii="Times New Roman" w:hAnsi="Times New Roman" w:cs="Times New Roman"/>
          <w:sz w:val="24"/>
          <w:szCs w:val="24"/>
          <w:lang w:val="en-US"/>
        </w:rPr>
        <w:t xml:space="preserve">scattered, these data still allow us to draw inferences </w:t>
      </w:r>
      <w:r w:rsidR="00F46B60" w:rsidRPr="00565B74">
        <w:rPr>
          <w:rFonts w:ascii="Times New Roman" w:hAnsi="Times New Roman" w:cs="Times New Roman"/>
          <w:sz w:val="24"/>
          <w:szCs w:val="24"/>
          <w:lang w:val="en-US"/>
        </w:rPr>
        <w:t>on</w:t>
      </w:r>
      <w:r w:rsidR="001C6153" w:rsidRPr="00565B74">
        <w:rPr>
          <w:rFonts w:ascii="Times New Roman" w:hAnsi="Times New Roman" w:cs="Times New Roman"/>
          <w:sz w:val="24"/>
          <w:szCs w:val="24"/>
          <w:lang w:val="en-US"/>
        </w:rPr>
        <w:t xml:space="preserve"> </w:t>
      </w:r>
      <w:r w:rsidRPr="00565B74">
        <w:rPr>
          <w:rFonts w:ascii="Times New Roman" w:hAnsi="Times New Roman" w:cs="Times New Roman"/>
          <w:sz w:val="24"/>
          <w:szCs w:val="24"/>
          <w:lang w:val="en-US"/>
        </w:rPr>
        <w:t xml:space="preserve">the differences between more </w:t>
      </w:r>
      <w:r w:rsidR="00F46B60" w:rsidRPr="00565B74">
        <w:rPr>
          <w:rFonts w:ascii="Times New Roman" w:hAnsi="Times New Roman" w:cs="Times New Roman"/>
          <w:sz w:val="24"/>
          <w:szCs w:val="24"/>
          <w:lang w:val="en-US"/>
        </w:rPr>
        <w:t>vs.</w:t>
      </w:r>
      <w:r w:rsidRPr="00565B74">
        <w:rPr>
          <w:rFonts w:ascii="Times New Roman" w:hAnsi="Times New Roman" w:cs="Times New Roman"/>
          <w:sz w:val="24"/>
          <w:szCs w:val="24"/>
          <w:lang w:val="en-US"/>
        </w:rPr>
        <w:t xml:space="preserve"> less successful social enterprises. </w:t>
      </w:r>
      <w:r w:rsidR="00BC5A1C" w:rsidRPr="00565B74">
        <w:rPr>
          <w:rFonts w:ascii="Times New Roman" w:hAnsi="Times New Roman" w:cs="Times New Roman"/>
          <w:sz w:val="24"/>
          <w:szCs w:val="24"/>
          <w:lang w:val="en-US"/>
        </w:rPr>
        <w:t>Further, the criteria of success show only low mutual correlations: organizations with high perceived organizational success tend</w:t>
      </w:r>
      <w:r w:rsidR="00F46B60" w:rsidRPr="00565B74">
        <w:rPr>
          <w:rFonts w:ascii="Times New Roman" w:hAnsi="Times New Roman" w:cs="Times New Roman"/>
          <w:sz w:val="24"/>
          <w:szCs w:val="24"/>
          <w:lang w:val="en-US"/>
        </w:rPr>
        <w:t xml:space="preserve"> to meet their growth goals to a greater degree</w:t>
      </w:r>
      <w:r w:rsidR="00BC5A1C" w:rsidRPr="00565B74">
        <w:rPr>
          <w:rFonts w:ascii="Times New Roman" w:hAnsi="Times New Roman" w:cs="Times New Roman"/>
          <w:sz w:val="24"/>
          <w:szCs w:val="24"/>
          <w:lang w:val="en-US"/>
        </w:rPr>
        <w:t xml:space="preserve"> (r +.28) and have a lower </w:t>
      </w:r>
      <w:r w:rsidR="00F46B60" w:rsidRPr="00565B74">
        <w:rPr>
          <w:rFonts w:ascii="Times New Roman" w:hAnsi="Times New Roman" w:cs="Times New Roman"/>
          <w:sz w:val="24"/>
          <w:szCs w:val="24"/>
          <w:lang w:val="en-US"/>
        </w:rPr>
        <w:t xml:space="preserve">staff </w:t>
      </w:r>
      <w:r w:rsidR="00BC5A1C" w:rsidRPr="00565B74">
        <w:rPr>
          <w:rFonts w:ascii="Times New Roman" w:hAnsi="Times New Roman" w:cs="Times New Roman"/>
          <w:sz w:val="24"/>
          <w:szCs w:val="24"/>
          <w:lang w:val="en-US"/>
        </w:rPr>
        <w:t xml:space="preserve">turnover (r -.22); however, apart from this no significant correlations were found, especially not with </w:t>
      </w:r>
      <w:r w:rsidR="00BC5A1C" w:rsidRPr="00565B74">
        <w:rPr>
          <w:rFonts w:ascii="Times New Roman" w:hAnsi="Times New Roman" w:cs="Times New Roman"/>
          <w:sz w:val="24"/>
          <w:szCs w:val="24"/>
          <w:lang w:val="en-US"/>
        </w:rPr>
        <w:lastRenderedPageBreak/>
        <w:t xml:space="preserve">changes in market financing. This is why the criteria of success are tested and accounted for separately in the model. </w:t>
      </w:r>
    </w:p>
    <w:p w14:paraId="2480952F" w14:textId="602E3C82" w:rsidR="009C062B" w:rsidRPr="00565B74" w:rsidRDefault="00762787" w:rsidP="00463C37">
      <w:pPr>
        <w:spacing w:line="360" w:lineRule="auto"/>
        <w:jc w:val="both"/>
        <w:rPr>
          <w:rFonts w:ascii="Times New Roman" w:hAnsi="Times New Roman" w:cs="Times New Roman"/>
          <w:b/>
          <w:bCs/>
          <w:i/>
          <w:sz w:val="24"/>
          <w:szCs w:val="24"/>
          <w:lang w:val="en-US"/>
        </w:rPr>
      </w:pPr>
      <w:r w:rsidRPr="00565B74">
        <w:rPr>
          <w:rFonts w:ascii="Times New Roman" w:hAnsi="Times New Roman" w:cs="Times New Roman"/>
          <w:b/>
          <w:bCs/>
          <w:i/>
          <w:sz w:val="24"/>
          <w:szCs w:val="24"/>
          <w:lang w:val="en-US"/>
        </w:rPr>
        <w:t>Independent variables (I</w:t>
      </w:r>
      <w:r w:rsidR="003A14BF" w:rsidRPr="00565B74">
        <w:rPr>
          <w:rFonts w:ascii="Times New Roman" w:hAnsi="Times New Roman" w:cs="Times New Roman"/>
          <w:b/>
          <w:bCs/>
          <w:i/>
          <w:sz w:val="24"/>
          <w:szCs w:val="24"/>
          <w:lang w:val="en-US"/>
        </w:rPr>
        <w:t>V)</w:t>
      </w:r>
    </w:p>
    <w:p w14:paraId="73E7EC23" w14:textId="705A6680" w:rsidR="001665D3" w:rsidRPr="00565B74" w:rsidRDefault="00282B7A" w:rsidP="00463C37">
      <w:pPr>
        <w:spacing w:line="360" w:lineRule="auto"/>
        <w:jc w:val="both"/>
        <w:rPr>
          <w:rFonts w:ascii="Times New Roman" w:hAnsi="Times New Roman" w:cs="Times New Roman"/>
          <w:b/>
          <w:bCs/>
          <w:i/>
          <w:sz w:val="24"/>
          <w:szCs w:val="24"/>
          <w:lang w:val="en-US"/>
        </w:rPr>
      </w:pPr>
      <w:r w:rsidRPr="00565B74">
        <w:rPr>
          <w:rFonts w:ascii="Times New Roman" w:hAnsi="Times New Roman" w:cs="Times New Roman"/>
          <w:b/>
          <w:bCs/>
          <w:i/>
          <w:sz w:val="24"/>
          <w:szCs w:val="24"/>
          <w:lang w:val="en-US"/>
        </w:rPr>
        <w:t>Management</w:t>
      </w:r>
      <w:r w:rsidR="0026681D" w:rsidRPr="00565B74">
        <w:rPr>
          <w:rFonts w:ascii="Times New Roman" w:hAnsi="Times New Roman" w:cs="Times New Roman"/>
          <w:b/>
          <w:bCs/>
          <w:i/>
          <w:sz w:val="24"/>
          <w:szCs w:val="24"/>
          <w:lang w:val="en-US"/>
        </w:rPr>
        <w:t xml:space="preserve"> c</w:t>
      </w:r>
      <w:r w:rsidRPr="00565B74">
        <w:rPr>
          <w:rFonts w:ascii="Times New Roman" w:hAnsi="Times New Roman" w:cs="Times New Roman"/>
          <w:b/>
          <w:bCs/>
          <w:i/>
          <w:sz w:val="24"/>
          <w:szCs w:val="24"/>
          <w:lang w:val="en-US"/>
        </w:rPr>
        <w:t>ultur</w:t>
      </w:r>
      <w:r w:rsidR="0026681D" w:rsidRPr="00565B74">
        <w:rPr>
          <w:rFonts w:ascii="Times New Roman" w:hAnsi="Times New Roman" w:cs="Times New Roman"/>
          <w:b/>
          <w:bCs/>
          <w:i/>
          <w:sz w:val="24"/>
          <w:szCs w:val="24"/>
          <w:lang w:val="en-US"/>
        </w:rPr>
        <w:t>e</w:t>
      </w:r>
    </w:p>
    <w:p w14:paraId="78C465E6" w14:textId="3BB6BE27" w:rsidR="00294861" w:rsidRPr="00565B74" w:rsidRDefault="005E3643"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I</w:t>
      </w:r>
      <w:r w:rsidR="003A14BF" w:rsidRPr="00565B74">
        <w:rPr>
          <w:rFonts w:ascii="Times New Roman" w:hAnsi="Times New Roman" w:cs="Times New Roman"/>
          <w:i/>
          <w:sz w:val="24"/>
          <w:szCs w:val="24"/>
          <w:lang w:val="en-US"/>
        </w:rPr>
        <w:t xml:space="preserve">V1 </w:t>
      </w:r>
      <w:r w:rsidR="00831B44" w:rsidRPr="00565B74">
        <w:rPr>
          <w:rFonts w:ascii="Times New Roman" w:hAnsi="Times New Roman" w:cs="Times New Roman"/>
          <w:i/>
          <w:sz w:val="24"/>
          <w:szCs w:val="24"/>
          <w:lang w:val="en-US"/>
        </w:rPr>
        <w:t>–</w:t>
      </w:r>
      <w:r w:rsidR="003A14BF" w:rsidRPr="00565B74">
        <w:rPr>
          <w:rFonts w:ascii="Times New Roman" w:hAnsi="Times New Roman" w:cs="Times New Roman"/>
          <w:i/>
          <w:sz w:val="24"/>
          <w:szCs w:val="24"/>
          <w:lang w:val="en-US"/>
        </w:rPr>
        <w:t xml:space="preserve"> </w:t>
      </w:r>
      <w:r w:rsidR="002C324E" w:rsidRPr="00565B74">
        <w:rPr>
          <w:rFonts w:ascii="Times New Roman" w:hAnsi="Times New Roman" w:cs="Times New Roman"/>
          <w:i/>
          <w:sz w:val="24"/>
          <w:szCs w:val="24"/>
          <w:lang w:val="en-US"/>
        </w:rPr>
        <w:t>entrepreneurial orientation</w:t>
      </w:r>
      <w:r w:rsidR="00831B44" w:rsidRPr="00565B74">
        <w:rPr>
          <w:rFonts w:ascii="Times New Roman" w:hAnsi="Times New Roman" w:cs="Times New Roman"/>
          <w:sz w:val="24"/>
          <w:szCs w:val="24"/>
          <w:lang w:val="en-US"/>
        </w:rPr>
        <w:t xml:space="preserve">: </w:t>
      </w:r>
      <w:r w:rsidR="00294861" w:rsidRPr="00565B74">
        <w:rPr>
          <w:rFonts w:ascii="Times New Roman" w:hAnsi="Times New Roman" w:cs="Times New Roman"/>
          <w:sz w:val="24"/>
          <w:szCs w:val="24"/>
          <w:lang w:val="en-US"/>
        </w:rPr>
        <w:t xml:space="preserve">this </w:t>
      </w:r>
      <w:r w:rsidRPr="00565B74">
        <w:rPr>
          <w:rFonts w:ascii="Times New Roman" w:hAnsi="Times New Roman" w:cs="Times New Roman"/>
          <w:sz w:val="24"/>
          <w:szCs w:val="24"/>
          <w:lang w:val="en-US"/>
        </w:rPr>
        <w:t>variable consists of nine items (</w:t>
      </w:r>
      <w:proofErr w:type="spellStart"/>
      <w:r w:rsidRPr="00565B74">
        <w:rPr>
          <w:rFonts w:ascii="Times New Roman" w:hAnsi="Times New Roman" w:cs="Times New Roman"/>
          <w:sz w:val="24"/>
          <w:szCs w:val="24"/>
          <w:lang w:val="en-US"/>
        </w:rPr>
        <w:t>Cronbach’s</w:t>
      </w:r>
      <w:proofErr w:type="spellEnd"/>
      <w:r w:rsidRPr="00565B74">
        <w:rPr>
          <w:rFonts w:ascii="Times New Roman" w:hAnsi="Times New Roman" w:cs="Times New Roman"/>
          <w:sz w:val="24"/>
          <w:szCs w:val="24"/>
          <w:lang w:val="en-US"/>
        </w:rPr>
        <w:t xml:space="preserve"> alpha = </w:t>
      </w:r>
      <w:r w:rsidR="00D2773A" w:rsidRPr="00565B74">
        <w:rPr>
          <w:rFonts w:ascii="Times New Roman" w:hAnsi="Times New Roman" w:cs="Times New Roman"/>
          <w:sz w:val="24"/>
          <w:szCs w:val="24"/>
          <w:lang w:val="en-US"/>
        </w:rPr>
        <w:t>.</w:t>
      </w:r>
      <w:r w:rsidRPr="00565B74">
        <w:rPr>
          <w:rFonts w:ascii="Times New Roman" w:hAnsi="Times New Roman" w:cs="Times New Roman"/>
          <w:sz w:val="24"/>
          <w:szCs w:val="24"/>
          <w:lang w:val="en-US"/>
        </w:rPr>
        <w:t xml:space="preserve">74) based on the established scale </w:t>
      </w:r>
      <w:r w:rsidR="00F544B2" w:rsidRPr="00565B74">
        <w:rPr>
          <w:rFonts w:ascii="Times New Roman" w:hAnsi="Times New Roman" w:cs="Times New Roman"/>
          <w:sz w:val="24"/>
          <w:szCs w:val="24"/>
          <w:lang w:val="en-US"/>
        </w:rPr>
        <w:t xml:space="preserve">by </w:t>
      </w:r>
      <w:proofErr w:type="spellStart"/>
      <w:r w:rsidR="00F544B2" w:rsidRPr="00565B74">
        <w:rPr>
          <w:rFonts w:ascii="Times New Roman" w:hAnsi="Times New Roman" w:cs="Times New Roman"/>
          <w:sz w:val="24"/>
          <w:szCs w:val="24"/>
          <w:lang w:val="en-US"/>
        </w:rPr>
        <w:t>Covin</w:t>
      </w:r>
      <w:proofErr w:type="spellEnd"/>
      <w:r w:rsidR="00F544B2" w:rsidRPr="00565B74">
        <w:rPr>
          <w:rFonts w:ascii="Times New Roman" w:hAnsi="Times New Roman" w:cs="Times New Roman"/>
          <w:sz w:val="24"/>
          <w:szCs w:val="24"/>
          <w:lang w:val="en-US"/>
        </w:rPr>
        <w:t xml:space="preserve"> and </w:t>
      </w:r>
      <w:proofErr w:type="spellStart"/>
      <w:r w:rsidR="00F544B2" w:rsidRPr="00565B74">
        <w:rPr>
          <w:rFonts w:ascii="Times New Roman" w:hAnsi="Times New Roman" w:cs="Times New Roman"/>
          <w:sz w:val="24"/>
          <w:szCs w:val="24"/>
          <w:lang w:val="en-US"/>
        </w:rPr>
        <w:t>Slevin</w:t>
      </w:r>
      <w:proofErr w:type="spellEnd"/>
      <w:r w:rsidR="00F544B2" w:rsidRPr="00565B74">
        <w:rPr>
          <w:rFonts w:ascii="Times New Roman" w:hAnsi="Times New Roman" w:cs="Times New Roman"/>
          <w:sz w:val="24"/>
          <w:szCs w:val="24"/>
          <w:lang w:val="en-US"/>
        </w:rPr>
        <w:t xml:space="preserve"> (1989). The items</w:t>
      </w:r>
      <w:r w:rsidRPr="00565B74">
        <w:rPr>
          <w:rFonts w:ascii="Times New Roman" w:hAnsi="Times New Roman" w:cs="Times New Roman"/>
          <w:sz w:val="24"/>
          <w:szCs w:val="24"/>
          <w:lang w:val="en-US"/>
        </w:rPr>
        <w:t xml:space="preserve"> were adapted to the organizational reality of social enterprises based on the previous interviews with experts from this sector. They describe whether an organization launches new products or services (innovativeness), undertakes risky projects and business activities (risk taking), and acts mor</w:t>
      </w:r>
      <w:r w:rsidR="00F544B2" w:rsidRPr="00565B74">
        <w:rPr>
          <w:rFonts w:ascii="Times New Roman" w:hAnsi="Times New Roman" w:cs="Times New Roman"/>
          <w:sz w:val="24"/>
          <w:szCs w:val="24"/>
          <w:lang w:val="en-US"/>
        </w:rPr>
        <w:t>e proactively and quickly than its</w:t>
      </w:r>
      <w:r w:rsidRPr="00565B74">
        <w:rPr>
          <w:rFonts w:ascii="Times New Roman" w:hAnsi="Times New Roman" w:cs="Times New Roman"/>
          <w:sz w:val="24"/>
          <w:szCs w:val="24"/>
          <w:lang w:val="en-US"/>
        </w:rPr>
        <w:t xml:space="preserve"> competitors (</w:t>
      </w:r>
      <w:proofErr w:type="spellStart"/>
      <w:r w:rsidRPr="00565B74">
        <w:rPr>
          <w:rFonts w:ascii="Times New Roman" w:hAnsi="Times New Roman" w:cs="Times New Roman"/>
          <w:sz w:val="24"/>
          <w:szCs w:val="24"/>
          <w:lang w:val="en-US"/>
        </w:rPr>
        <w:t>proactiveness</w:t>
      </w:r>
      <w:proofErr w:type="spellEnd"/>
      <w:r w:rsidRPr="00565B74">
        <w:rPr>
          <w:rFonts w:ascii="Times New Roman" w:hAnsi="Times New Roman" w:cs="Times New Roman"/>
          <w:sz w:val="24"/>
          <w:szCs w:val="24"/>
          <w:lang w:val="en-US"/>
        </w:rPr>
        <w:t xml:space="preserve">). These three dimensions are </w:t>
      </w:r>
      <w:r w:rsidR="00F87AA3" w:rsidRPr="00565B74">
        <w:rPr>
          <w:rFonts w:ascii="Times New Roman" w:hAnsi="Times New Roman" w:cs="Times New Roman"/>
          <w:sz w:val="24"/>
          <w:szCs w:val="24"/>
          <w:lang w:val="en-US"/>
        </w:rPr>
        <w:t xml:space="preserve">understood as a reflective and one-dimensional construct (Miller, 1983; </w:t>
      </w:r>
      <w:proofErr w:type="spellStart"/>
      <w:r w:rsidR="00F87AA3" w:rsidRPr="00565B74">
        <w:rPr>
          <w:rFonts w:ascii="Times New Roman" w:hAnsi="Times New Roman" w:cs="Times New Roman"/>
          <w:sz w:val="24"/>
          <w:szCs w:val="24"/>
          <w:lang w:val="en-US"/>
        </w:rPr>
        <w:t>Covin</w:t>
      </w:r>
      <w:proofErr w:type="spellEnd"/>
      <w:r w:rsidR="00F87AA3" w:rsidRPr="00565B74">
        <w:rPr>
          <w:rFonts w:ascii="Times New Roman" w:hAnsi="Times New Roman" w:cs="Times New Roman"/>
          <w:sz w:val="24"/>
          <w:szCs w:val="24"/>
          <w:lang w:val="en-US"/>
        </w:rPr>
        <w:t xml:space="preserve"> &amp; </w:t>
      </w:r>
      <w:proofErr w:type="spellStart"/>
      <w:r w:rsidR="00F87AA3" w:rsidRPr="00565B74">
        <w:rPr>
          <w:rFonts w:ascii="Times New Roman" w:hAnsi="Times New Roman" w:cs="Times New Roman"/>
          <w:sz w:val="24"/>
          <w:szCs w:val="24"/>
          <w:lang w:val="en-US"/>
        </w:rPr>
        <w:t>Slevin</w:t>
      </w:r>
      <w:proofErr w:type="spellEnd"/>
      <w:r w:rsidR="00F87AA3" w:rsidRPr="00565B74">
        <w:rPr>
          <w:rFonts w:ascii="Times New Roman" w:hAnsi="Times New Roman" w:cs="Times New Roman"/>
          <w:sz w:val="24"/>
          <w:szCs w:val="24"/>
          <w:lang w:val="en-US"/>
        </w:rPr>
        <w:t xml:space="preserve">, 1989; Helm &amp; </w:t>
      </w:r>
      <w:proofErr w:type="spellStart"/>
      <w:r w:rsidR="00F87AA3" w:rsidRPr="00565B74">
        <w:rPr>
          <w:rFonts w:ascii="Times New Roman" w:hAnsi="Times New Roman" w:cs="Times New Roman"/>
          <w:sz w:val="24"/>
          <w:szCs w:val="24"/>
          <w:lang w:val="en-US"/>
        </w:rPr>
        <w:t>Andersson</w:t>
      </w:r>
      <w:proofErr w:type="spellEnd"/>
      <w:r w:rsidR="00F87AA3" w:rsidRPr="00565B74">
        <w:rPr>
          <w:rFonts w:ascii="Times New Roman" w:hAnsi="Times New Roman" w:cs="Times New Roman"/>
          <w:sz w:val="24"/>
          <w:szCs w:val="24"/>
          <w:lang w:val="en-US"/>
        </w:rPr>
        <w:t xml:space="preserve">, 2010). Seen as a reflective construct, entrepreneurial orientation is an attitude shaping the actions of individuals, groups, or whole organizations. </w:t>
      </w:r>
      <w:r w:rsidR="00ED7627" w:rsidRPr="00565B74">
        <w:rPr>
          <w:rFonts w:ascii="Times New Roman" w:hAnsi="Times New Roman" w:cs="Times New Roman"/>
          <w:sz w:val="24"/>
          <w:szCs w:val="24"/>
          <w:lang w:val="en-US"/>
        </w:rPr>
        <w:t>In empirical research, correlations serve as</w:t>
      </w:r>
      <w:r w:rsidR="001044ED" w:rsidRPr="00565B74">
        <w:rPr>
          <w:rFonts w:ascii="Times New Roman" w:hAnsi="Times New Roman" w:cs="Times New Roman"/>
          <w:sz w:val="24"/>
          <w:szCs w:val="24"/>
          <w:lang w:val="en-US"/>
        </w:rPr>
        <w:t xml:space="preserve"> an essential indicator as to</w:t>
      </w:r>
      <w:r w:rsidR="00ED7627" w:rsidRPr="00565B74">
        <w:rPr>
          <w:rFonts w:ascii="Times New Roman" w:hAnsi="Times New Roman" w:cs="Times New Roman"/>
          <w:sz w:val="24"/>
          <w:szCs w:val="24"/>
          <w:lang w:val="en-US"/>
        </w:rPr>
        <w:t xml:space="preserve"> whether a construct is reflective or formative. When one measures the </w:t>
      </w:r>
      <w:r w:rsidR="00750A4C" w:rsidRPr="00565B74">
        <w:rPr>
          <w:rFonts w:ascii="Times New Roman" w:hAnsi="Times New Roman" w:cs="Times New Roman"/>
          <w:sz w:val="24"/>
          <w:szCs w:val="24"/>
          <w:lang w:val="en-US"/>
        </w:rPr>
        <w:t xml:space="preserve">levels of </w:t>
      </w:r>
      <w:r w:rsidR="001F628D" w:rsidRPr="00565B74">
        <w:rPr>
          <w:rFonts w:ascii="Times New Roman" w:hAnsi="Times New Roman" w:cs="Times New Roman"/>
          <w:sz w:val="24"/>
          <w:szCs w:val="24"/>
          <w:lang w:val="en-US"/>
        </w:rPr>
        <w:t>expression</w:t>
      </w:r>
      <w:r w:rsidR="00ED7627" w:rsidRPr="00565B74">
        <w:rPr>
          <w:rFonts w:ascii="Times New Roman" w:hAnsi="Times New Roman" w:cs="Times New Roman"/>
          <w:sz w:val="24"/>
          <w:szCs w:val="24"/>
          <w:lang w:val="en-US"/>
        </w:rPr>
        <w:t xml:space="preserve"> of the</w:t>
      </w:r>
      <w:r w:rsidR="001F628D" w:rsidRPr="00565B74">
        <w:rPr>
          <w:rFonts w:ascii="Times New Roman" w:hAnsi="Times New Roman" w:cs="Times New Roman"/>
          <w:sz w:val="24"/>
          <w:szCs w:val="24"/>
          <w:lang w:val="en-US"/>
        </w:rPr>
        <w:t>se</w:t>
      </w:r>
      <w:r w:rsidR="00ED7627" w:rsidRPr="00565B74">
        <w:rPr>
          <w:rFonts w:ascii="Times New Roman" w:hAnsi="Times New Roman" w:cs="Times New Roman"/>
          <w:sz w:val="24"/>
          <w:szCs w:val="24"/>
          <w:lang w:val="en-US"/>
        </w:rPr>
        <w:t xml:space="preserve"> three elements in an organization and the</w:t>
      </w:r>
      <w:r w:rsidR="001F628D" w:rsidRPr="00565B74">
        <w:rPr>
          <w:rFonts w:ascii="Times New Roman" w:hAnsi="Times New Roman" w:cs="Times New Roman"/>
          <w:sz w:val="24"/>
          <w:szCs w:val="24"/>
          <w:lang w:val="en-US"/>
        </w:rPr>
        <w:t>ir</w:t>
      </w:r>
      <w:r w:rsidR="00ED7627" w:rsidRPr="00565B74">
        <w:rPr>
          <w:rFonts w:ascii="Times New Roman" w:hAnsi="Times New Roman" w:cs="Times New Roman"/>
          <w:sz w:val="24"/>
          <w:szCs w:val="24"/>
          <w:lang w:val="en-US"/>
        </w:rPr>
        <w:t xml:space="preserve"> correlation</w:t>
      </w:r>
      <w:r w:rsidR="00750A4C" w:rsidRPr="00565B74">
        <w:rPr>
          <w:rFonts w:ascii="Times New Roman" w:hAnsi="Times New Roman" w:cs="Times New Roman"/>
          <w:sz w:val="24"/>
          <w:szCs w:val="24"/>
          <w:lang w:val="en-US"/>
        </w:rPr>
        <w:t xml:space="preserve"> is</w:t>
      </w:r>
      <w:r w:rsidR="00ED7627" w:rsidRPr="00565B74">
        <w:rPr>
          <w:rFonts w:ascii="Times New Roman" w:hAnsi="Times New Roman" w:cs="Times New Roman"/>
          <w:sz w:val="24"/>
          <w:szCs w:val="24"/>
          <w:lang w:val="en-US"/>
        </w:rPr>
        <w:t xml:space="preserve"> high, this points to a reflective construct. </w:t>
      </w:r>
      <w:r w:rsidR="001F628D" w:rsidRPr="00565B74">
        <w:rPr>
          <w:rFonts w:ascii="Times New Roman" w:hAnsi="Times New Roman" w:cs="Times New Roman"/>
          <w:sz w:val="24"/>
          <w:szCs w:val="24"/>
          <w:lang w:val="en-US"/>
        </w:rPr>
        <w:t>This is the case here, since the elements show significant mutual correlations (Spearman-correlation = p(t) &lt; .01): i</w:t>
      </w:r>
      <w:r w:rsidR="00A83D19" w:rsidRPr="00565B74">
        <w:rPr>
          <w:rFonts w:ascii="Times New Roman" w:hAnsi="Times New Roman" w:cs="Times New Roman"/>
          <w:sz w:val="24"/>
          <w:szCs w:val="24"/>
          <w:lang w:val="en-US"/>
        </w:rPr>
        <w:t>nnovativeness and</w:t>
      </w:r>
      <w:r w:rsidR="001F628D" w:rsidRPr="00565B74">
        <w:rPr>
          <w:rFonts w:ascii="Times New Roman" w:hAnsi="Times New Roman" w:cs="Times New Roman"/>
          <w:sz w:val="24"/>
          <w:szCs w:val="24"/>
          <w:lang w:val="en-US"/>
        </w:rPr>
        <w:t xml:space="preserve"> r</w:t>
      </w:r>
      <w:r w:rsidR="00A83D19" w:rsidRPr="00565B74">
        <w:rPr>
          <w:rFonts w:ascii="Times New Roman" w:hAnsi="Times New Roman" w:cs="Times New Roman"/>
          <w:sz w:val="24"/>
          <w:szCs w:val="24"/>
          <w:lang w:val="en-US"/>
        </w:rPr>
        <w:t xml:space="preserve">isk taking at </w:t>
      </w:r>
      <w:r w:rsidR="001F628D" w:rsidRPr="00565B74">
        <w:rPr>
          <w:rFonts w:ascii="Times New Roman" w:hAnsi="Times New Roman" w:cs="Times New Roman"/>
          <w:sz w:val="24"/>
          <w:szCs w:val="24"/>
          <w:lang w:val="en-US"/>
        </w:rPr>
        <w:t>+</w:t>
      </w:r>
      <w:r w:rsidR="00D2773A" w:rsidRPr="00565B74">
        <w:rPr>
          <w:rFonts w:ascii="Times New Roman" w:hAnsi="Times New Roman" w:cs="Times New Roman"/>
          <w:sz w:val="24"/>
          <w:szCs w:val="24"/>
          <w:lang w:val="en-US"/>
        </w:rPr>
        <w:t>.</w:t>
      </w:r>
      <w:r w:rsidR="00A83D19" w:rsidRPr="00565B74">
        <w:rPr>
          <w:rFonts w:ascii="Times New Roman" w:hAnsi="Times New Roman" w:cs="Times New Roman"/>
          <w:sz w:val="24"/>
          <w:szCs w:val="24"/>
          <w:lang w:val="en-US"/>
        </w:rPr>
        <w:t>38, innovativeness and</w:t>
      </w:r>
      <w:r w:rsidR="001F628D" w:rsidRPr="00565B74">
        <w:rPr>
          <w:rFonts w:ascii="Times New Roman" w:hAnsi="Times New Roman" w:cs="Times New Roman"/>
          <w:sz w:val="24"/>
          <w:szCs w:val="24"/>
          <w:lang w:val="en-US"/>
        </w:rPr>
        <w:t xml:space="preserve"> </w:t>
      </w:r>
      <w:proofErr w:type="spellStart"/>
      <w:r w:rsidR="001F628D" w:rsidRPr="00565B74">
        <w:rPr>
          <w:rFonts w:ascii="Times New Roman" w:hAnsi="Times New Roman" w:cs="Times New Roman"/>
          <w:sz w:val="24"/>
          <w:szCs w:val="24"/>
          <w:lang w:val="en-US"/>
        </w:rPr>
        <w:t>p</w:t>
      </w:r>
      <w:r w:rsidR="00A83D19" w:rsidRPr="00565B74">
        <w:rPr>
          <w:rFonts w:ascii="Times New Roman" w:hAnsi="Times New Roman" w:cs="Times New Roman"/>
          <w:sz w:val="24"/>
          <w:szCs w:val="24"/>
          <w:lang w:val="en-US"/>
        </w:rPr>
        <w:t>roactiveness</w:t>
      </w:r>
      <w:proofErr w:type="spellEnd"/>
      <w:r w:rsidR="00A83D19" w:rsidRPr="00565B74">
        <w:rPr>
          <w:rFonts w:ascii="Times New Roman" w:hAnsi="Times New Roman" w:cs="Times New Roman"/>
          <w:sz w:val="24"/>
          <w:szCs w:val="24"/>
          <w:lang w:val="en-US"/>
        </w:rPr>
        <w:t xml:space="preserve"> at </w:t>
      </w:r>
      <w:r w:rsidR="001F628D" w:rsidRPr="00565B74">
        <w:rPr>
          <w:rFonts w:ascii="Times New Roman" w:hAnsi="Times New Roman" w:cs="Times New Roman"/>
          <w:sz w:val="24"/>
          <w:szCs w:val="24"/>
          <w:lang w:val="en-US"/>
        </w:rPr>
        <w:t>+</w:t>
      </w:r>
      <w:r w:rsidR="00D2773A" w:rsidRPr="00565B74">
        <w:rPr>
          <w:rFonts w:ascii="Times New Roman" w:hAnsi="Times New Roman" w:cs="Times New Roman"/>
          <w:sz w:val="24"/>
          <w:szCs w:val="24"/>
          <w:lang w:val="en-US"/>
        </w:rPr>
        <w:t>.</w:t>
      </w:r>
      <w:r w:rsidR="001F628D" w:rsidRPr="00565B74">
        <w:rPr>
          <w:rFonts w:ascii="Times New Roman" w:hAnsi="Times New Roman" w:cs="Times New Roman"/>
          <w:sz w:val="24"/>
          <w:szCs w:val="24"/>
          <w:lang w:val="en-US"/>
        </w:rPr>
        <w:t xml:space="preserve">40, </w:t>
      </w:r>
      <w:r w:rsidR="00A83D19" w:rsidRPr="00565B74">
        <w:rPr>
          <w:rFonts w:ascii="Times New Roman" w:hAnsi="Times New Roman" w:cs="Times New Roman"/>
          <w:sz w:val="24"/>
          <w:szCs w:val="24"/>
          <w:lang w:val="en-US"/>
        </w:rPr>
        <w:t xml:space="preserve">and </w:t>
      </w:r>
      <w:r w:rsidR="001F628D" w:rsidRPr="00565B74">
        <w:rPr>
          <w:rFonts w:ascii="Times New Roman" w:hAnsi="Times New Roman" w:cs="Times New Roman"/>
          <w:sz w:val="24"/>
          <w:szCs w:val="24"/>
          <w:lang w:val="en-US"/>
        </w:rPr>
        <w:t>r</w:t>
      </w:r>
      <w:r w:rsidR="00A83D19" w:rsidRPr="00565B74">
        <w:rPr>
          <w:rFonts w:ascii="Times New Roman" w:hAnsi="Times New Roman" w:cs="Times New Roman"/>
          <w:sz w:val="24"/>
          <w:szCs w:val="24"/>
          <w:lang w:val="en-US"/>
        </w:rPr>
        <w:t xml:space="preserve">isk taking and </w:t>
      </w:r>
      <w:proofErr w:type="spellStart"/>
      <w:r w:rsidR="001F628D" w:rsidRPr="00565B74">
        <w:rPr>
          <w:rFonts w:ascii="Times New Roman" w:hAnsi="Times New Roman" w:cs="Times New Roman"/>
          <w:sz w:val="24"/>
          <w:szCs w:val="24"/>
          <w:lang w:val="en-US"/>
        </w:rPr>
        <w:t>proactiveness</w:t>
      </w:r>
      <w:proofErr w:type="spellEnd"/>
      <w:r w:rsidR="001F628D" w:rsidRPr="00565B74">
        <w:rPr>
          <w:rFonts w:ascii="Times New Roman" w:hAnsi="Times New Roman" w:cs="Times New Roman"/>
          <w:sz w:val="24"/>
          <w:szCs w:val="24"/>
          <w:lang w:val="en-US"/>
        </w:rPr>
        <w:t xml:space="preserve"> </w:t>
      </w:r>
      <w:r w:rsidR="00A83D19" w:rsidRPr="00565B74">
        <w:rPr>
          <w:rFonts w:ascii="Times New Roman" w:hAnsi="Times New Roman" w:cs="Times New Roman"/>
          <w:sz w:val="24"/>
          <w:szCs w:val="24"/>
          <w:lang w:val="en-US"/>
        </w:rPr>
        <w:t xml:space="preserve">at </w:t>
      </w:r>
      <w:r w:rsidR="001F628D" w:rsidRPr="00565B74">
        <w:rPr>
          <w:rFonts w:ascii="Times New Roman" w:hAnsi="Times New Roman" w:cs="Times New Roman"/>
          <w:sz w:val="24"/>
          <w:szCs w:val="24"/>
          <w:lang w:val="en-US"/>
        </w:rPr>
        <w:t>+</w:t>
      </w:r>
      <w:r w:rsidR="00D2773A" w:rsidRPr="00565B74">
        <w:rPr>
          <w:rFonts w:ascii="Times New Roman" w:hAnsi="Times New Roman" w:cs="Times New Roman"/>
          <w:sz w:val="24"/>
          <w:szCs w:val="24"/>
          <w:lang w:val="en-US"/>
        </w:rPr>
        <w:t>.</w:t>
      </w:r>
      <w:r w:rsidR="001F628D" w:rsidRPr="00565B74">
        <w:rPr>
          <w:rFonts w:ascii="Times New Roman" w:hAnsi="Times New Roman" w:cs="Times New Roman"/>
          <w:sz w:val="24"/>
          <w:szCs w:val="24"/>
          <w:lang w:val="en-US"/>
        </w:rPr>
        <w:t xml:space="preserve">37. </w:t>
      </w:r>
    </w:p>
    <w:p w14:paraId="67747760" w14:textId="34C8E537" w:rsidR="008813D4" w:rsidRPr="00565B74" w:rsidRDefault="008813D4"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Apart from entrepreneurial orientation, we investigated four other features of management that </w:t>
      </w:r>
      <w:r w:rsidR="00B04426" w:rsidRPr="00565B74">
        <w:rPr>
          <w:rFonts w:ascii="Times New Roman" w:hAnsi="Times New Roman" w:cs="Times New Roman"/>
          <w:sz w:val="24"/>
          <w:szCs w:val="24"/>
          <w:lang w:val="en-US"/>
        </w:rPr>
        <w:t>seemed notable</w:t>
      </w:r>
      <w:r w:rsidR="00AC1604" w:rsidRPr="00565B74">
        <w:rPr>
          <w:rFonts w:ascii="Times New Roman" w:hAnsi="Times New Roman" w:cs="Times New Roman"/>
          <w:sz w:val="24"/>
          <w:szCs w:val="24"/>
          <w:lang w:val="en-US"/>
        </w:rPr>
        <w:t xml:space="preserve"> </w:t>
      </w:r>
      <w:r w:rsidRPr="00565B74">
        <w:rPr>
          <w:rFonts w:ascii="Times New Roman" w:hAnsi="Times New Roman" w:cs="Times New Roman"/>
          <w:sz w:val="24"/>
          <w:szCs w:val="24"/>
          <w:lang w:val="en-US"/>
        </w:rPr>
        <w:t xml:space="preserve">in our expert discussions with sector representatives and social enterprise leaders. </w:t>
      </w:r>
    </w:p>
    <w:p w14:paraId="31A6B813" w14:textId="4569BD62" w:rsidR="00810A81" w:rsidRPr="00565B74" w:rsidRDefault="00810A81"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Strategic anchoring (IV2)</w:t>
      </w:r>
      <w:r w:rsidR="00AF78D0" w:rsidRPr="00565B74">
        <w:rPr>
          <w:rFonts w:ascii="Times New Roman" w:hAnsi="Times New Roman" w:cs="Times New Roman"/>
          <w:sz w:val="24"/>
          <w:szCs w:val="24"/>
          <w:lang w:val="en-US"/>
        </w:rPr>
        <w:t xml:space="preserve"> was assessed by</w:t>
      </w:r>
      <w:r w:rsidRPr="00565B74">
        <w:rPr>
          <w:rFonts w:ascii="Times New Roman" w:hAnsi="Times New Roman" w:cs="Times New Roman"/>
          <w:sz w:val="24"/>
          <w:szCs w:val="24"/>
          <w:lang w:val="en-US"/>
        </w:rPr>
        <w:t xml:space="preserve"> three questions or items about</w:t>
      </w:r>
      <w:r w:rsidR="00AF78D0" w:rsidRPr="00565B74">
        <w:rPr>
          <w:rFonts w:ascii="Times New Roman" w:hAnsi="Times New Roman" w:cs="Times New Roman"/>
          <w:sz w:val="24"/>
          <w:szCs w:val="24"/>
          <w:lang w:val="en-US"/>
        </w:rPr>
        <w:t xml:space="preserve"> how the organization’s foundational</w:t>
      </w:r>
      <w:r w:rsidRPr="00565B74">
        <w:rPr>
          <w:rFonts w:ascii="Times New Roman" w:hAnsi="Times New Roman" w:cs="Times New Roman"/>
          <w:sz w:val="24"/>
          <w:szCs w:val="24"/>
          <w:lang w:val="en-US"/>
        </w:rPr>
        <w:t xml:space="preserve"> goals are </w:t>
      </w:r>
      <w:r w:rsidR="00AF78D0" w:rsidRPr="00565B74">
        <w:rPr>
          <w:rFonts w:ascii="Times New Roman" w:hAnsi="Times New Roman" w:cs="Times New Roman"/>
          <w:sz w:val="24"/>
          <w:szCs w:val="24"/>
          <w:lang w:val="en-US"/>
        </w:rPr>
        <w:t>spelled out</w:t>
      </w:r>
      <w:r w:rsidRPr="00565B74">
        <w:rPr>
          <w:rFonts w:ascii="Times New Roman" w:hAnsi="Times New Roman" w:cs="Times New Roman"/>
          <w:sz w:val="24"/>
          <w:szCs w:val="24"/>
          <w:lang w:val="en-US"/>
        </w:rPr>
        <w:t xml:space="preserve">, broken down into individual </w:t>
      </w:r>
      <w:r w:rsidR="00B919C2" w:rsidRPr="00565B74">
        <w:rPr>
          <w:rFonts w:ascii="Times New Roman" w:hAnsi="Times New Roman" w:cs="Times New Roman"/>
          <w:sz w:val="24"/>
          <w:szCs w:val="24"/>
          <w:lang w:val="en-US"/>
        </w:rPr>
        <w:t>sub-</w:t>
      </w:r>
      <w:r w:rsidRPr="00565B74">
        <w:rPr>
          <w:rFonts w:ascii="Times New Roman" w:hAnsi="Times New Roman" w:cs="Times New Roman"/>
          <w:sz w:val="24"/>
          <w:szCs w:val="24"/>
          <w:lang w:val="en-US"/>
        </w:rPr>
        <w:t>goals and used to motivate staff (</w:t>
      </w:r>
      <w:proofErr w:type="spellStart"/>
      <w:r w:rsidRPr="00565B74">
        <w:rPr>
          <w:rFonts w:ascii="Times New Roman" w:hAnsi="Times New Roman" w:cs="Times New Roman"/>
          <w:sz w:val="24"/>
          <w:szCs w:val="24"/>
          <w:lang w:val="en-US"/>
        </w:rPr>
        <w:t>Cronbach’s</w:t>
      </w:r>
      <w:proofErr w:type="spellEnd"/>
      <w:r w:rsidRPr="00565B74">
        <w:rPr>
          <w:rFonts w:ascii="Times New Roman" w:hAnsi="Times New Roman" w:cs="Times New Roman"/>
          <w:sz w:val="24"/>
          <w:szCs w:val="24"/>
          <w:lang w:val="en-US"/>
        </w:rPr>
        <w:t xml:space="preserve"> alpha = </w:t>
      </w:r>
      <w:r w:rsidR="00D2773A" w:rsidRPr="00565B74">
        <w:rPr>
          <w:rFonts w:ascii="Times New Roman" w:hAnsi="Times New Roman" w:cs="Times New Roman"/>
          <w:sz w:val="24"/>
          <w:szCs w:val="24"/>
          <w:lang w:val="en-US"/>
        </w:rPr>
        <w:t>.</w:t>
      </w:r>
      <w:r w:rsidRPr="00565B74">
        <w:rPr>
          <w:rFonts w:ascii="Times New Roman" w:hAnsi="Times New Roman" w:cs="Times New Roman"/>
          <w:sz w:val="24"/>
          <w:szCs w:val="24"/>
          <w:lang w:val="en-US"/>
        </w:rPr>
        <w:t xml:space="preserve">72). </w:t>
      </w:r>
    </w:p>
    <w:p w14:paraId="291E33F4" w14:textId="1CCC78B1" w:rsidR="007A56A4" w:rsidRPr="00565B74" w:rsidRDefault="00810A81"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t>Internal communication (IV3)</w:t>
      </w:r>
      <w:r w:rsidRPr="00565B74">
        <w:rPr>
          <w:rFonts w:ascii="Times New Roman" w:hAnsi="Times New Roman" w:cs="Times New Roman"/>
          <w:sz w:val="24"/>
          <w:szCs w:val="24"/>
          <w:lang w:val="en-US"/>
        </w:rPr>
        <w:t xml:space="preserve"> consists of five </w:t>
      </w:r>
      <w:r w:rsidR="00AA7685" w:rsidRPr="00565B74">
        <w:rPr>
          <w:rFonts w:ascii="Times New Roman" w:hAnsi="Times New Roman" w:cs="Times New Roman"/>
          <w:sz w:val="24"/>
          <w:szCs w:val="24"/>
          <w:lang w:val="en-US"/>
        </w:rPr>
        <w:t>items (</w:t>
      </w:r>
      <w:proofErr w:type="spellStart"/>
      <w:r w:rsidR="00AA7685" w:rsidRPr="00565B74">
        <w:rPr>
          <w:rFonts w:ascii="Times New Roman" w:hAnsi="Times New Roman" w:cs="Times New Roman"/>
          <w:sz w:val="24"/>
          <w:szCs w:val="24"/>
          <w:lang w:val="en-US"/>
        </w:rPr>
        <w:t>Cronbach’s</w:t>
      </w:r>
      <w:proofErr w:type="spellEnd"/>
      <w:r w:rsidR="00AA7685" w:rsidRPr="00565B74">
        <w:rPr>
          <w:rFonts w:ascii="Times New Roman" w:hAnsi="Times New Roman" w:cs="Times New Roman"/>
          <w:sz w:val="24"/>
          <w:szCs w:val="24"/>
          <w:lang w:val="en-US"/>
        </w:rPr>
        <w:t xml:space="preserve"> alpha = </w:t>
      </w:r>
      <w:r w:rsidR="00D2773A" w:rsidRPr="00565B74">
        <w:rPr>
          <w:rFonts w:ascii="Times New Roman" w:hAnsi="Times New Roman" w:cs="Times New Roman"/>
          <w:sz w:val="24"/>
          <w:szCs w:val="24"/>
          <w:lang w:val="en-US"/>
        </w:rPr>
        <w:t>.</w:t>
      </w:r>
      <w:r w:rsidR="00AA7685" w:rsidRPr="00565B74">
        <w:rPr>
          <w:rFonts w:ascii="Times New Roman" w:hAnsi="Times New Roman" w:cs="Times New Roman"/>
          <w:sz w:val="24"/>
          <w:szCs w:val="24"/>
          <w:lang w:val="en-US"/>
        </w:rPr>
        <w:t>82)</w:t>
      </w:r>
      <w:r w:rsidRPr="00565B74">
        <w:rPr>
          <w:rFonts w:ascii="Times New Roman" w:hAnsi="Times New Roman" w:cs="Times New Roman"/>
          <w:sz w:val="24"/>
          <w:szCs w:val="24"/>
          <w:lang w:val="en-US"/>
        </w:rPr>
        <w:t xml:space="preserve"> in which we asked </w:t>
      </w:r>
      <w:r w:rsidR="00411334" w:rsidRPr="00565B74">
        <w:rPr>
          <w:rFonts w:ascii="Times New Roman" w:hAnsi="Times New Roman" w:cs="Times New Roman"/>
          <w:sz w:val="24"/>
          <w:szCs w:val="24"/>
          <w:lang w:val="en-US"/>
        </w:rPr>
        <w:t>how intensive the exchange and feedback on org</w:t>
      </w:r>
      <w:r w:rsidR="00AA7685" w:rsidRPr="00565B74">
        <w:rPr>
          <w:rFonts w:ascii="Times New Roman" w:hAnsi="Times New Roman" w:cs="Times New Roman"/>
          <w:sz w:val="24"/>
          <w:szCs w:val="24"/>
          <w:lang w:val="en-US"/>
        </w:rPr>
        <w:t>anizational goals and services i</w:t>
      </w:r>
      <w:r w:rsidR="00411334" w:rsidRPr="00565B74">
        <w:rPr>
          <w:rFonts w:ascii="Times New Roman" w:hAnsi="Times New Roman" w:cs="Times New Roman"/>
          <w:sz w:val="24"/>
          <w:szCs w:val="24"/>
          <w:lang w:val="en-US"/>
        </w:rPr>
        <w:t>s, to what degree staff is included in decision making, and i</w:t>
      </w:r>
      <w:r w:rsidR="00AA7685" w:rsidRPr="00565B74">
        <w:rPr>
          <w:rFonts w:ascii="Times New Roman" w:hAnsi="Times New Roman" w:cs="Times New Roman"/>
          <w:sz w:val="24"/>
          <w:szCs w:val="24"/>
          <w:lang w:val="en-US"/>
        </w:rPr>
        <w:t xml:space="preserve">n how far informal meetings </w:t>
      </w:r>
      <w:r w:rsidR="00411334" w:rsidRPr="00565B74">
        <w:rPr>
          <w:rFonts w:ascii="Times New Roman" w:hAnsi="Times New Roman" w:cs="Times New Roman"/>
          <w:sz w:val="24"/>
          <w:szCs w:val="24"/>
          <w:lang w:val="en-US"/>
        </w:rPr>
        <w:t>take place</w:t>
      </w:r>
      <w:r w:rsidR="00AA7685" w:rsidRPr="00565B74">
        <w:rPr>
          <w:rFonts w:ascii="Times New Roman" w:hAnsi="Times New Roman" w:cs="Times New Roman"/>
          <w:sz w:val="24"/>
          <w:szCs w:val="24"/>
          <w:lang w:val="en-US"/>
        </w:rPr>
        <w:t xml:space="preserve"> in an established fashion</w:t>
      </w:r>
      <w:r w:rsidR="00411334" w:rsidRPr="00565B74">
        <w:rPr>
          <w:rFonts w:ascii="Times New Roman" w:hAnsi="Times New Roman" w:cs="Times New Roman"/>
          <w:sz w:val="24"/>
          <w:szCs w:val="24"/>
          <w:lang w:val="en-US"/>
        </w:rPr>
        <w:t xml:space="preserve">. This battery of items was strongly shaped by the previous interviews and conversations </w:t>
      </w:r>
      <w:r w:rsidR="00E41C1A" w:rsidRPr="00565B74">
        <w:rPr>
          <w:rFonts w:ascii="Times New Roman" w:hAnsi="Times New Roman" w:cs="Times New Roman"/>
          <w:sz w:val="24"/>
          <w:szCs w:val="24"/>
          <w:lang w:val="en-US"/>
        </w:rPr>
        <w:t>about</w:t>
      </w:r>
      <w:r w:rsidR="00411334" w:rsidRPr="00565B74">
        <w:rPr>
          <w:rFonts w:ascii="Times New Roman" w:hAnsi="Times New Roman" w:cs="Times New Roman"/>
          <w:sz w:val="24"/>
          <w:szCs w:val="24"/>
          <w:lang w:val="en-US"/>
        </w:rPr>
        <w:t xml:space="preserve"> the </w:t>
      </w:r>
      <w:r w:rsidR="002F7442" w:rsidRPr="00565B74">
        <w:rPr>
          <w:rFonts w:ascii="Times New Roman" w:hAnsi="Times New Roman" w:cs="Times New Roman"/>
          <w:sz w:val="24"/>
          <w:szCs w:val="24"/>
          <w:lang w:val="en-US"/>
        </w:rPr>
        <w:t xml:space="preserve">research </w:t>
      </w:r>
      <w:r w:rsidR="00411334" w:rsidRPr="00565B74">
        <w:rPr>
          <w:rFonts w:ascii="Times New Roman" w:hAnsi="Times New Roman" w:cs="Times New Roman"/>
          <w:sz w:val="24"/>
          <w:szCs w:val="24"/>
          <w:lang w:val="en-US"/>
        </w:rPr>
        <w:t>model.</w:t>
      </w:r>
    </w:p>
    <w:p w14:paraId="4C837161" w14:textId="6766A9E8" w:rsidR="00A100B8" w:rsidRPr="00565B74" w:rsidRDefault="00D055CC"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i/>
          <w:sz w:val="24"/>
          <w:szCs w:val="24"/>
          <w:lang w:val="en-US"/>
        </w:rPr>
        <w:lastRenderedPageBreak/>
        <w:t>M</w:t>
      </w:r>
      <w:r w:rsidR="001C6AD8" w:rsidRPr="00565B74">
        <w:rPr>
          <w:rFonts w:ascii="Times New Roman" w:hAnsi="Times New Roman" w:cs="Times New Roman"/>
          <w:i/>
          <w:sz w:val="24"/>
          <w:szCs w:val="24"/>
          <w:lang w:val="en-US"/>
        </w:rPr>
        <w:t>an</w:t>
      </w:r>
      <w:r w:rsidRPr="00565B74">
        <w:rPr>
          <w:rFonts w:ascii="Times New Roman" w:hAnsi="Times New Roman" w:cs="Times New Roman"/>
          <w:i/>
          <w:sz w:val="24"/>
          <w:szCs w:val="24"/>
          <w:lang w:val="en-US"/>
        </w:rPr>
        <w:t>a</w:t>
      </w:r>
      <w:r w:rsidR="001C6AD8" w:rsidRPr="00565B74">
        <w:rPr>
          <w:rFonts w:ascii="Times New Roman" w:hAnsi="Times New Roman" w:cs="Times New Roman"/>
          <w:i/>
          <w:sz w:val="24"/>
          <w:szCs w:val="24"/>
          <w:lang w:val="en-US"/>
        </w:rPr>
        <w:t>g</w:t>
      </w:r>
      <w:r w:rsidRPr="00565B74">
        <w:rPr>
          <w:rFonts w:ascii="Times New Roman" w:hAnsi="Times New Roman" w:cs="Times New Roman"/>
          <w:i/>
          <w:sz w:val="24"/>
          <w:szCs w:val="24"/>
          <w:lang w:val="en-US"/>
        </w:rPr>
        <w:t>ement</w:t>
      </w:r>
      <w:r w:rsidR="007A56A4" w:rsidRPr="00565B74">
        <w:rPr>
          <w:rFonts w:ascii="Times New Roman" w:hAnsi="Times New Roman" w:cs="Times New Roman"/>
          <w:i/>
          <w:sz w:val="24"/>
          <w:szCs w:val="24"/>
          <w:lang w:val="en-US"/>
        </w:rPr>
        <w:t xml:space="preserve"> consensus (IV4)</w:t>
      </w:r>
      <w:r w:rsidR="007A56A4" w:rsidRPr="00565B74">
        <w:rPr>
          <w:rFonts w:ascii="Times New Roman" w:hAnsi="Times New Roman" w:cs="Times New Roman"/>
          <w:sz w:val="24"/>
          <w:szCs w:val="24"/>
          <w:lang w:val="en-US"/>
        </w:rPr>
        <w:t xml:space="preserve"> comprises three questions </w:t>
      </w:r>
      <w:r w:rsidR="005F2F3B" w:rsidRPr="00565B74">
        <w:rPr>
          <w:rFonts w:ascii="Times New Roman" w:hAnsi="Times New Roman" w:cs="Times New Roman"/>
          <w:sz w:val="24"/>
          <w:szCs w:val="24"/>
          <w:lang w:val="en-US"/>
        </w:rPr>
        <w:t xml:space="preserve">in which </w:t>
      </w:r>
      <w:r w:rsidR="00E41C1A" w:rsidRPr="00565B74">
        <w:rPr>
          <w:rFonts w:ascii="Times New Roman" w:hAnsi="Times New Roman" w:cs="Times New Roman"/>
          <w:sz w:val="24"/>
          <w:szCs w:val="24"/>
          <w:lang w:val="en-US"/>
        </w:rPr>
        <w:t xml:space="preserve">managing </w:t>
      </w:r>
      <w:r w:rsidR="005F2F3B" w:rsidRPr="00565B74">
        <w:rPr>
          <w:rFonts w:ascii="Times New Roman" w:hAnsi="Times New Roman" w:cs="Times New Roman"/>
          <w:sz w:val="24"/>
          <w:szCs w:val="24"/>
          <w:lang w:val="en-US"/>
        </w:rPr>
        <w:t xml:space="preserve">directors </w:t>
      </w:r>
      <w:r w:rsidR="00E41C1A" w:rsidRPr="00565B74">
        <w:rPr>
          <w:rFonts w:ascii="Times New Roman" w:hAnsi="Times New Roman" w:cs="Times New Roman"/>
          <w:sz w:val="24"/>
          <w:szCs w:val="24"/>
          <w:lang w:val="en-US"/>
        </w:rPr>
        <w:t>assessed</w:t>
      </w:r>
      <w:r w:rsidR="005F2F3B" w:rsidRPr="00565B74">
        <w:rPr>
          <w:rFonts w:ascii="Times New Roman" w:hAnsi="Times New Roman" w:cs="Times New Roman"/>
          <w:sz w:val="24"/>
          <w:szCs w:val="24"/>
          <w:lang w:val="en-US"/>
        </w:rPr>
        <w:t xml:space="preserve"> in how far their values and ideas agreed with those of the board of directors and influenced </w:t>
      </w:r>
      <w:r w:rsidR="00E41C1A" w:rsidRPr="00565B74">
        <w:rPr>
          <w:rFonts w:ascii="Times New Roman" w:hAnsi="Times New Roman" w:cs="Times New Roman"/>
          <w:sz w:val="24"/>
          <w:szCs w:val="24"/>
          <w:lang w:val="en-US"/>
        </w:rPr>
        <w:t xml:space="preserve">common strategic guidelines, and </w:t>
      </w:r>
      <w:r w:rsidR="005F2F3B" w:rsidRPr="00565B74">
        <w:rPr>
          <w:rFonts w:ascii="Times New Roman" w:hAnsi="Times New Roman" w:cs="Times New Roman"/>
          <w:sz w:val="24"/>
          <w:szCs w:val="24"/>
          <w:lang w:val="en-US"/>
        </w:rPr>
        <w:t>how strongly they felt supported by the board (</w:t>
      </w:r>
      <w:proofErr w:type="spellStart"/>
      <w:r w:rsidR="005F2F3B" w:rsidRPr="00565B74">
        <w:rPr>
          <w:rFonts w:ascii="Times New Roman" w:hAnsi="Times New Roman" w:cs="Times New Roman"/>
          <w:sz w:val="24"/>
          <w:szCs w:val="24"/>
          <w:lang w:val="en-US"/>
        </w:rPr>
        <w:t>Cronbach’s</w:t>
      </w:r>
      <w:proofErr w:type="spellEnd"/>
      <w:r w:rsidR="005F2F3B" w:rsidRPr="00565B74">
        <w:rPr>
          <w:rFonts w:ascii="Times New Roman" w:hAnsi="Times New Roman" w:cs="Times New Roman"/>
          <w:sz w:val="24"/>
          <w:szCs w:val="24"/>
          <w:lang w:val="en-US"/>
        </w:rPr>
        <w:t xml:space="preserve"> alpha = </w:t>
      </w:r>
      <w:r w:rsidR="00D2773A" w:rsidRPr="00565B74">
        <w:rPr>
          <w:rFonts w:ascii="Times New Roman" w:hAnsi="Times New Roman" w:cs="Times New Roman"/>
          <w:sz w:val="24"/>
          <w:szCs w:val="24"/>
          <w:lang w:val="en-US"/>
        </w:rPr>
        <w:t>.</w:t>
      </w:r>
      <w:r w:rsidR="005F2F3B" w:rsidRPr="00565B74">
        <w:rPr>
          <w:rFonts w:ascii="Times New Roman" w:hAnsi="Times New Roman" w:cs="Times New Roman"/>
          <w:sz w:val="24"/>
          <w:szCs w:val="24"/>
          <w:lang w:val="en-US"/>
        </w:rPr>
        <w:t>80). The c</w:t>
      </w:r>
      <w:r w:rsidR="00DC2D46" w:rsidRPr="00565B74">
        <w:rPr>
          <w:rFonts w:ascii="Times New Roman" w:hAnsi="Times New Roman" w:cs="Times New Roman"/>
          <w:sz w:val="24"/>
          <w:szCs w:val="24"/>
          <w:lang w:val="en-US"/>
        </w:rPr>
        <w:t>ooperation between the operational</w:t>
      </w:r>
      <w:r w:rsidR="005F2F3B" w:rsidRPr="00565B74">
        <w:rPr>
          <w:rFonts w:ascii="Times New Roman" w:hAnsi="Times New Roman" w:cs="Times New Roman"/>
          <w:sz w:val="24"/>
          <w:szCs w:val="24"/>
          <w:lang w:val="en-US"/>
        </w:rPr>
        <w:t xml:space="preserve"> and strategic level</w:t>
      </w:r>
      <w:r w:rsidR="00E41C1A" w:rsidRPr="00565B74">
        <w:rPr>
          <w:rFonts w:ascii="Times New Roman" w:hAnsi="Times New Roman" w:cs="Times New Roman"/>
          <w:sz w:val="24"/>
          <w:szCs w:val="24"/>
          <w:lang w:val="en-US"/>
        </w:rPr>
        <w:t>s</w:t>
      </w:r>
      <w:r w:rsidR="005F2F3B" w:rsidRPr="00565B74">
        <w:rPr>
          <w:rFonts w:ascii="Times New Roman" w:hAnsi="Times New Roman" w:cs="Times New Roman"/>
          <w:sz w:val="24"/>
          <w:szCs w:val="24"/>
          <w:lang w:val="en-US"/>
        </w:rPr>
        <w:t xml:space="preserve"> especially in NPOs and social enterprises is an important and heavily discussed </w:t>
      </w:r>
      <w:r w:rsidR="00E41C1A" w:rsidRPr="00565B74">
        <w:rPr>
          <w:rFonts w:ascii="Times New Roman" w:hAnsi="Times New Roman" w:cs="Times New Roman"/>
          <w:sz w:val="24"/>
          <w:szCs w:val="24"/>
          <w:lang w:val="en-US"/>
        </w:rPr>
        <w:t>area</w:t>
      </w:r>
      <w:r w:rsidR="005F2F3B" w:rsidRPr="00565B74">
        <w:rPr>
          <w:rFonts w:ascii="Times New Roman" w:hAnsi="Times New Roman" w:cs="Times New Roman"/>
          <w:sz w:val="24"/>
          <w:szCs w:val="24"/>
          <w:lang w:val="en-US"/>
        </w:rPr>
        <w:t xml:space="preserve"> </w:t>
      </w:r>
      <w:r w:rsidR="0086207D" w:rsidRPr="00565B74">
        <w:rPr>
          <w:rFonts w:ascii="Times New Roman" w:hAnsi="Times New Roman" w:cs="Times New Roman"/>
          <w:sz w:val="24"/>
          <w:szCs w:val="24"/>
          <w:lang w:val="en-US"/>
        </w:rPr>
        <w:t>that can</w:t>
      </w:r>
      <w:r w:rsidR="005F2F3B" w:rsidRPr="00565B74">
        <w:rPr>
          <w:rFonts w:ascii="Times New Roman" w:hAnsi="Times New Roman" w:cs="Times New Roman"/>
          <w:sz w:val="24"/>
          <w:szCs w:val="24"/>
          <w:lang w:val="en-US"/>
        </w:rPr>
        <w:t xml:space="preserve"> </w:t>
      </w:r>
      <w:r w:rsidR="00E41C1A" w:rsidRPr="00565B74">
        <w:rPr>
          <w:rFonts w:ascii="Times New Roman" w:hAnsi="Times New Roman" w:cs="Times New Roman"/>
          <w:sz w:val="24"/>
          <w:szCs w:val="24"/>
          <w:lang w:val="en-US"/>
        </w:rPr>
        <w:t xml:space="preserve">also </w:t>
      </w:r>
      <w:r w:rsidR="005F2F3B" w:rsidRPr="00565B74">
        <w:rPr>
          <w:rFonts w:ascii="Times New Roman" w:hAnsi="Times New Roman" w:cs="Times New Roman"/>
          <w:sz w:val="24"/>
          <w:szCs w:val="24"/>
          <w:lang w:val="en-US"/>
        </w:rPr>
        <w:t>sometimes</w:t>
      </w:r>
      <w:r w:rsidR="0086207D" w:rsidRPr="00565B74">
        <w:rPr>
          <w:rFonts w:ascii="Times New Roman" w:hAnsi="Times New Roman" w:cs="Times New Roman"/>
          <w:sz w:val="24"/>
          <w:szCs w:val="24"/>
          <w:lang w:val="en-US"/>
        </w:rPr>
        <w:t xml:space="preserve"> be</w:t>
      </w:r>
      <w:r w:rsidR="005F2F3B" w:rsidRPr="00565B74">
        <w:rPr>
          <w:rFonts w:ascii="Times New Roman" w:hAnsi="Times New Roman" w:cs="Times New Roman"/>
          <w:sz w:val="24"/>
          <w:szCs w:val="24"/>
          <w:lang w:val="en-US"/>
        </w:rPr>
        <w:t xml:space="preserve"> full of tensions, since </w:t>
      </w:r>
      <w:r w:rsidR="0086207D" w:rsidRPr="00565B74">
        <w:rPr>
          <w:rFonts w:ascii="Times New Roman" w:hAnsi="Times New Roman" w:cs="Times New Roman"/>
          <w:sz w:val="24"/>
          <w:szCs w:val="24"/>
          <w:lang w:val="en-US"/>
        </w:rPr>
        <w:t>these levels are</w:t>
      </w:r>
      <w:r w:rsidR="005F2F3B" w:rsidRPr="00565B74">
        <w:rPr>
          <w:rFonts w:ascii="Times New Roman" w:hAnsi="Times New Roman" w:cs="Times New Roman"/>
          <w:sz w:val="24"/>
          <w:szCs w:val="24"/>
          <w:lang w:val="en-US"/>
        </w:rPr>
        <w:t xml:space="preserve"> m</w:t>
      </w:r>
      <w:r w:rsidR="0086207D" w:rsidRPr="00565B74">
        <w:rPr>
          <w:rFonts w:ascii="Times New Roman" w:hAnsi="Times New Roman" w:cs="Times New Roman"/>
          <w:sz w:val="24"/>
          <w:szCs w:val="24"/>
          <w:lang w:val="en-US"/>
        </w:rPr>
        <w:t>ostly composed of volunteers vs. full-time</w:t>
      </w:r>
      <w:r w:rsidR="005F2F3B" w:rsidRPr="00565B74">
        <w:rPr>
          <w:rFonts w:ascii="Times New Roman" w:hAnsi="Times New Roman" w:cs="Times New Roman"/>
          <w:sz w:val="24"/>
          <w:szCs w:val="24"/>
          <w:lang w:val="en-US"/>
        </w:rPr>
        <w:t xml:space="preserve"> employees</w:t>
      </w:r>
      <w:r w:rsidR="0086207D" w:rsidRPr="00565B74">
        <w:rPr>
          <w:rFonts w:ascii="Times New Roman" w:hAnsi="Times New Roman" w:cs="Times New Roman"/>
          <w:sz w:val="24"/>
          <w:szCs w:val="24"/>
          <w:lang w:val="en-US"/>
        </w:rPr>
        <w:t>, respectively, and their relationship is</w:t>
      </w:r>
      <w:r w:rsidR="005F2F3B" w:rsidRPr="00565B74">
        <w:rPr>
          <w:rFonts w:ascii="Times New Roman" w:hAnsi="Times New Roman" w:cs="Times New Roman"/>
          <w:sz w:val="24"/>
          <w:szCs w:val="24"/>
          <w:lang w:val="en-US"/>
        </w:rPr>
        <w:t xml:space="preserve"> decisive for organizational success</w:t>
      </w:r>
      <w:r w:rsidR="0086207D" w:rsidRPr="00565B74">
        <w:rPr>
          <w:rFonts w:ascii="Times New Roman" w:hAnsi="Times New Roman" w:cs="Times New Roman"/>
          <w:sz w:val="24"/>
          <w:szCs w:val="24"/>
          <w:lang w:val="en-US"/>
        </w:rPr>
        <w:t xml:space="preserve"> (e.g., Bernstein et al., 2016; </w:t>
      </w:r>
      <w:proofErr w:type="spellStart"/>
      <w:r w:rsidR="0086207D" w:rsidRPr="00565B74">
        <w:rPr>
          <w:rFonts w:ascii="Times New Roman" w:hAnsi="Times New Roman" w:cs="Times New Roman"/>
          <w:sz w:val="24"/>
          <w:szCs w:val="24"/>
          <w:lang w:val="en-US"/>
        </w:rPr>
        <w:t>LeRoux</w:t>
      </w:r>
      <w:proofErr w:type="spellEnd"/>
      <w:r w:rsidR="0086207D" w:rsidRPr="00565B74">
        <w:rPr>
          <w:rFonts w:ascii="Times New Roman" w:hAnsi="Times New Roman" w:cs="Times New Roman"/>
          <w:sz w:val="24"/>
          <w:szCs w:val="24"/>
          <w:lang w:val="en-US"/>
        </w:rPr>
        <w:t xml:space="preserve"> &amp; Langer, 2016).</w:t>
      </w:r>
    </w:p>
    <w:p w14:paraId="02CE2185" w14:textId="489E15BF" w:rsidR="00810A81" w:rsidRPr="00565B74" w:rsidRDefault="00A100B8" w:rsidP="008813D4">
      <w:pPr>
        <w:autoSpaceDE w:val="0"/>
        <w:autoSpaceDN w:val="0"/>
        <w:adjustRightInd w:val="0"/>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Further we asked whether the strategic committee (executive, foundation, or administrative board) undergoes evaluation by an external instance at regular intervals (</w:t>
      </w:r>
      <w:r w:rsidRPr="00565B74">
        <w:rPr>
          <w:rFonts w:ascii="Times New Roman" w:hAnsi="Times New Roman" w:cs="Times New Roman"/>
          <w:i/>
          <w:sz w:val="24"/>
          <w:szCs w:val="24"/>
          <w:lang w:val="en-US"/>
        </w:rPr>
        <w:t>IV5 – external evaluation</w:t>
      </w:r>
      <w:r w:rsidRPr="00565B74">
        <w:rPr>
          <w:rFonts w:ascii="Times New Roman" w:hAnsi="Times New Roman" w:cs="Times New Roman"/>
          <w:sz w:val="24"/>
          <w:szCs w:val="24"/>
          <w:lang w:val="en-US"/>
        </w:rPr>
        <w:t xml:space="preserve">).    </w:t>
      </w:r>
      <w:r w:rsidR="005F2F3B" w:rsidRPr="00565B74">
        <w:rPr>
          <w:rFonts w:ascii="Times New Roman" w:hAnsi="Times New Roman" w:cs="Times New Roman"/>
          <w:sz w:val="24"/>
          <w:szCs w:val="24"/>
          <w:lang w:val="en-US"/>
        </w:rPr>
        <w:t xml:space="preserve">       </w:t>
      </w:r>
      <w:r w:rsidR="007A56A4" w:rsidRPr="00565B74">
        <w:rPr>
          <w:rFonts w:ascii="Times New Roman" w:hAnsi="Times New Roman" w:cs="Times New Roman"/>
          <w:sz w:val="24"/>
          <w:szCs w:val="24"/>
          <w:lang w:val="en-US"/>
        </w:rPr>
        <w:t xml:space="preserve"> </w:t>
      </w:r>
      <w:r w:rsidR="00411334" w:rsidRPr="00565B74">
        <w:rPr>
          <w:rFonts w:ascii="Times New Roman" w:hAnsi="Times New Roman" w:cs="Times New Roman"/>
          <w:sz w:val="24"/>
          <w:szCs w:val="24"/>
          <w:lang w:val="en-US"/>
        </w:rPr>
        <w:t xml:space="preserve"> </w:t>
      </w:r>
    </w:p>
    <w:p w14:paraId="1F20A846" w14:textId="2E8E83DA" w:rsidR="00030879" w:rsidRPr="00565B74" w:rsidRDefault="0026681D"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b/>
          <w:i/>
          <w:sz w:val="24"/>
          <w:szCs w:val="24"/>
          <w:lang w:val="en-US"/>
        </w:rPr>
        <w:t>Organizational struc</w:t>
      </w:r>
      <w:r w:rsidR="00282B7A" w:rsidRPr="00565B74">
        <w:rPr>
          <w:rFonts w:ascii="Times New Roman" w:hAnsi="Times New Roman" w:cs="Times New Roman"/>
          <w:b/>
          <w:i/>
          <w:sz w:val="24"/>
          <w:szCs w:val="24"/>
          <w:lang w:val="en-US"/>
        </w:rPr>
        <w:t>tur</w:t>
      </w:r>
      <w:r w:rsidRPr="00565B74">
        <w:rPr>
          <w:rFonts w:ascii="Times New Roman" w:hAnsi="Times New Roman" w:cs="Times New Roman"/>
          <w:b/>
          <w:i/>
          <w:sz w:val="24"/>
          <w:szCs w:val="24"/>
          <w:lang w:val="en-US"/>
        </w:rPr>
        <w:t>e</w:t>
      </w:r>
    </w:p>
    <w:p w14:paraId="6C13DF61" w14:textId="51650F63" w:rsidR="00F241E2" w:rsidRPr="00565B74" w:rsidRDefault="00A100B8" w:rsidP="005B3730">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Org</w:t>
      </w:r>
      <w:r w:rsidR="00E41C1A" w:rsidRPr="00565B74">
        <w:rPr>
          <w:rFonts w:ascii="Times New Roman" w:hAnsi="Times New Roman" w:cs="Times New Roman"/>
          <w:sz w:val="24"/>
          <w:szCs w:val="24"/>
          <w:lang w:val="en-US"/>
        </w:rPr>
        <w:t>anizational structure was model</w:t>
      </w:r>
      <w:r w:rsidRPr="00565B74">
        <w:rPr>
          <w:rFonts w:ascii="Times New Roman" w:hAnsi="Times New Roman" w:cs="Times New Roman"/>
          <w:sz w:val="24"/>
          <w:szCs w:val="24"/>
          <w:lang w:val="en-US"/>
        </w:rPr>
        <w:t xml:space="preserve">ed in two dimensions, in keeping with the research tradition (see, e.g., the foundational article by Pugh et al., 1968). </w:t>
      </w:r>
      <w:r w:rsidR="00DC2D46" w:rsidRPr="00565B74">
        <w:rPr>
          <w:rFonts w:ascii="Times New Roman" w:hAnsi="Times New Roman" w:cs="Times New Roman"/>
          <w:i/>
          <w:sz w:val="24"/>
          <w:szCs w:val="24"/>
          <w:lang w:val="en-US"/>
        </w:rPr>
        <w:t>Formal</w:t>
      </w:r>
      <w:r w:rsidR="00B3795D" w:rsidRPr="00565B74">
        <w:rPr>
          <w:rFonts w:ascii="Times New Roman" w:hAnsi="Times New Roman" w:cs="Times New Roman"/>
          <w:i/>
          <w:sz w:val="24"/>
          <w:szCs w:val="24"/>
          <w:lang w:val="en-US"/>
        </w:rPr>
        <w:t>ization and standardization (IV</w:t>
      </w:r>
      <w:r w:rsidR="00DC2D46" w:rsidRPr="00565B74">
        <w:rPr>
          <w:rFonts w:ascii="Times New Roman" w:hAnsi="Times New Roman" w:cs="Times New Roman"/>
          <w:i/>
          <w:sz w:val="24"/>
          <w:szCs w:val="24"/>
          <w:lang w:val="en-US"/>
        </w:rPr>
        <w:t>6)</w:t>
      </w:r>
      <w:r w:rsidR="0089107F" w:rsidRPr="00565B74">
        <w:rPr>
          <w:rFonts w:ascii="Times New Roman" w:hAnsi="Times New Roman" w:cs="Times New Roman"/>
          <w:sz w:val="24"/>
          <w:szCs w:val="24"/>
          <w:lang w:val="en-US"/>
        </w:rPr>
        <w:t xml:space="preserve"> comprise</w:t>
      </w:r>
      <w:r w:rsidR="004373D5" w:rsidRPr="00565B74">
        <w:rPr>
          <w:rFonts w:ascii="Times New Roman" w:hAnsi="Times New Roman" w:cs="Times New Roman"/>
          <w:sz w:val="24"/>
          <w:szCs w:val="24"/>
          <w:lang w:val="en-US"/>
        </w:rPr>
        <w:t>s</w:t>
      </w:r>
      <w:r w:rsidR="00DC2D46" w:rsidRPr="00565B74">
        <w:rPr>
          <w:rFonts w:ascii="Times New Roman" w:hAnsi="Times New Roman" w:cs="Times New Roman"/>
          <w:sz w:val="24"/>
          <w:szCs w:val="24"/>
          <w:lang w:val="en-US"/>
        </w:rPr>
        <w:t xml:space="preserve"> items concerning the formalization of individual job descriptions, performance reviews, work processes, and the division of labor between operational and strategic leadership. Additionally we recorded three properties of organizational structure with </w:t>
      </w:r>
      <w:r w:rsidR="009D042A" w:rsidRPr="00565B74">
        <w:rPr>
          <w:rFonts w:ascii="Times New Roman" w:hAnsi="Times New Roman" w:cs="Times New Roman"/>
          <w:sz w:val="24"/>
          <w:szCs w:val="24"/>
          <w:lang w:val="en-US"/>
        </w:rPr>
        <w:t>barely any</w:t>
      </w:r>
      <w:r w:rsidR="00DC2D46" w:rsidRPr="00565B74">
        <w:rPr>
          <w:rFonts w:ascii="Times New Roman" w:hAnsi="Times New Roman" w:cs="Times New Roman"/>
          <w:sz w:val="24"/>
          <w:szCs w:val="24"/>
          <w:lang w:val="en-US"/>
        </w:rPr>
        <w:t xml:space="preserve"> mutual correlation (correlation coefficients &lt; .1; not statistically significant):</w:t>
      </w:r>
      <w:r w:rsidR="009D042A" w:rsidRPr="00565B74">
        <w:rPr>
          <w:rFonts w:ascii="Times New Roman" w:hAnsi="Times New Roman" w:cs="Times New Roman"/>
          <w:sz w:val="24"/>
          <w:szCs w:val="24"/>
          <w:lang w:val="en-US"/>
        </w:rPr>
        <w:t xml:space="preserve"> the number of </w:t>
      </w:r>
      <w:r w:rsidR="00B3795D" w:rsidRPr="00565B74">
        <w:rPr>
          <w:rFonts w:ascii="Times New Roman" w:hAnsi="Times New Roman" w:cs="Times New Roman"/>
          <w:i/>
          <w:sz w:val="24"/>
          <w:szCs w:val="24"/>
          <w:lang w:val="en-US"/>
        </w:rPr>
        <w:t>hierarchical levels (IV</w:t>
      </w:r>
      <w:r w:rsidR="009D042A" w:rsidRPr="00565B74">
        <w:rPr>
          <w:rFonts w:ascii="Times New Roman" w:hAnsi="Times New Roman" w:cs="Times New Roman"/>
          <w:i/>
          <w:sz w:val="24"/>
          <w:szCs w:val="24"/>
          <w:lang w:val="en-US"/>
        </w:rPr>
        <w:t>7)</w:t>
      </w:r>
      <w:r w:rsidR="009D042A" w:rsidRPr="00565B74">
        <w:rPr>
          <w:rFonts w:ascii="Times New Roman" w:hAnsi="Times New Roman" w:cs="Times New Roman"/>
          <w:sz w:val="24"/>
          <w:szCs w:val="24"/>
          <w:lang w:val="en-US"/>
        </w:rPr>
        <w:t xml:space="preserve"> as an </w:t>
      </w:r>
      <w:r w:rsidR="00D81FF2" w:rsidRPr="00565B74">
        <w:rPr>
          <w:rFonts w:ascii="Times New Roman" w:hAnsi="Times New Roman" w:cs="Times New Roman"/>
          <w:sz w:val="24"/>
          <w:szCs w:val="24"/>
          <w:lang w:val="en-US"/>
        </w:rPr>
        <w:t xml:space="preserve">indication of the length of communication paths between the top and the base, and the influence of strategic and operational leadership as measured by the </w:t>
      </w:r>
      <w:r w:rsidR="00D81FF2" w:rsidRPr="00565B74">
        <w:rPr>
          <w:rFonts w:ascii="Times New Roman" w:hAnsi="Times New Roman" w:cs="Times New Roman"/>
          <w:i/>
          <w:sz w:val="24"/>
          <w:szCs w:val="24"/>
          <w:lang w:val="en-US"/>
        </w:rPr>
        <w:t>power</w:t>
      </w:r>
      <w:r w:rsidR="00B3795D" w:rsidRPr="00565B74">
        <w:rPr>
          <w:rFonts w:ascii="Times New Roman" w:hAnsi="Times New Roman" w:cs="Times New Roman"/>
          <w:i/>
          <w:sz w:val="24"/>
          <w:szCs w:val="24"/>
          <w:lang w:val="en-US"/>
        </w:rPr>
        <w:t xml:space="preserve"> of the strategic committee (IV</w:t>
      </w:r>
      <w:r w:rsidR="00D81FF2" w:rsidRPr="00565B74">
        <w:rPr>
          <w:rFonts w:ascii="Times New Roman" w:hAnsi="Times New Roman" w:cs="Times New Roman"/>
          <w:i/>
          <w:sz w:val="24"/>
          <w:szCs w:val="24"/>
          <w:lang w:val="en-US"/>
        </w:rPr>
        <w:t>8)</w:t>
      </w:r>
      <w:r w:rsidR="00D81FF2" w:rsidRPr="00565B74">
        <w:rPr>
          <w:rFonts w:ascii="Times New Roman" w:hAnsi="Times New Roman" w:cs="Times New Roman"/>
          <w:sz w:val="24"/>
          <w:szCs w:val="24"/>
          <w:lang w:val="en-US"/>
        </w:rPr>
        <w:t xml:space="preserve"> and that of the </w:t>
      </w:r>
      <w:r w:rsidR="00A15C91" w:rsidRPr="00565B74">
        <w:rPr>
          <w:rFonts w:ascii="Times New Roman" w:hAnsi="Times New Roman" w:cs="Times New Roman"/>
          <w:i/>
          <w:sz w:val="24"/>
          <w:szCs w:val="24"/>
          <w:lang w:val="en-US"/>
        </w:rPr>
        <w:t>executive board</w:t>
      </w:r>
      <w:r w:rsidR="00B3795D" w:rsidRPr="00565B74">
        <w:rPr>
          <w:rFonts w:ascii="Times New Roman" w:hAnsi="Times New Roman" w:cs="Times New Roman"/>
          <w:i/>
          <w:sz w:val="24"/>
          <w:szCs w:val="24"/>
          <w:lang w:val="en-US"/>
        </w:rPr>
        <w:t xml:space="preserve"> (IV</w:t>
      </w:r>
      <w:r w:rsidR="00D81FF2" w:rsidRPr="00565B74">
        <w:rPr>
          <w:rFonts w:ascii="Times New Roman" w:hAnsi="Times New Roman" w:cs="Times New Roman"/>
          <w:i/>
          <w:sz w:val="24"/>
          <w:szCs w:val="24"/>
          <w:lang w:val="en-US"/>
        </w:rPr>
        <w:t>9)</w:t>
      </w:r>
      <w:r w:rsidR="00D81FF2" w:rsidRPr="00565B74">
        <w:rPr>
          <w:rFonts w:ascii="Times New Roman" w:hAnsi="Times New Roman" w:cs="Times New Roman"/>
          <w:sz w:val="24"/>
          <w:szCs w:val="24"/>
          <w:lang w:val="en-US"/>
        </w:rPr>
        <w:t>. All correlation coefficients between these variables remained below .1 and were not statistically significant. Table 3 summarizes the independent variables.</w:t>
      </w:r>
    </w:p>
    <w:tbl>
      <w:tblPr>
        <w:tblStyle w:val="TableGrid"/>
        <w:tblW w:w="0" w:type="auto"/>
        <w:tblLayout w:type="fixed"/>
        <w:tblLook w:val="04A0" w:firstRow="1" w:lastRow="0" w:firstColumn="1" w:lastColumn="0" w:noHBand="0" w:noVBand="1"/>
      </w:tblPr>
      <w:tblGrid>
        <w:gridCol w:w="3466"/>
        <w:gridCol w:w="2204"/>
        <w:gridCol w:w="950"/>
        <w:gridCol w:w="1177"/>
        <w:gridCol w:w="1230"/>
        <w:gridCol w:w="10"/>
      </w:tblGrid>
      <w:tr w:rsidR="00BC079F" w:rsidRPr="00565B74" w14:paraId="673E879A" w14:textId="77777777" w:rsidTr="006672D5">
        <w:tc>
          <w:tcPr>
            <w:tcW w:w="9037" w:type="dxa"/>
            <w:gridSpan w:val="6"/>
            <w:tcBorders>
              <w:top w:val="nil"/>
              <w:left w:val="nil"/>
              <w:right w:val="nil"/>
            </w:tcBorders>
            <w:shd w:val="clear" w:color="auto" w:fill="auto"/>
          </w:tcPr>
          <w:p w14:paraId="4C0B440D" w14:textId="0D2349C0" w:rsidR="00BC079F" w:rsidRPr="00565B74" w:rsidRDefault="0026681D" w:rsidP="002F7442">
            <w:pPr>
              <w:spacing w:after="120"/>
              <w:rPr>
                <w:rFonts w:ascii="Times New Roman" w:hAnsi="Times New Roman" w:cs="Times New Roman"/>
                <w:i/>
                <w:sz w:val="20"/>
                <w:szCs w:val="20"/>
                <w:lang w:val="en-US"/>
              </w:rPr>
            </w:pPr>
            <w:r w:rsidRPr="00565B74">
              <w:rPr>
                <w:rFonts w:ascii="Times New Roman" w:hAnsi="Times New Roman" w:cs="Times New Roman"/>
                <w:i/>
                <w:sz w:val="20"/>
                <w:szCs w:val="20"/>
                <w:lang w:val="en-US"/>
              </w:rPr>
              <w:t>Tab</w:t>
            </w:r>
            <w:r w:rsidR="00F1544C" w:rsidRPr="00565B74">
              <w:rPr>
                <w:rFonts w:ascii="Times New Roman" w:hAnsi="Times New Roman" w:cs="Times New Roman"/>
                <w:i/>
                <w:sz w:val="20"/>
                <w:szCs w:val="20"/>
                <w:lang w:val="en-US"/>
              </w:rPr>
              <w:t>le 3</w:t>
            </w:r>
            <w:r w:rsidR="006672D5" w:rsidRPr="00565B74">
              <w:rPr>
                <w:rFonts w:ascii="Times New Roman" w:hAnsi="Times New Roman" w:cs="Times New Roman"/>
                <w:i/>
                <w:sz w:val="20"/>
                <w:szCs w:val="20"/>
                <w:lang w:val="en-US"/>
              </w:rPr>
              <w:t xml:space="preserve">: </w:t>
            </w:r>
            <w:r w:rsidR="00D81FF2" w:rsidRPr="00565B74">
              <w:rPr>
                <w:rFonts w:ascii="Times New Roman" w:hAnsi="Times New Roman" w:cs="Times New Roman"/>
                <w:i/>
                <w:sz w:val="20"/>
                <w:szCs w:val="20"/>
                <w:lang w:val="en-US"/>
              </w:rPr>
              <w:t xml:space="preserve">Possible determinants of organizational success in our </w:t>
            </w:r>
            <w:r w:rsidR="002F7442" w:rsidRPr="00565B74">
              <w:rPr>
                <w:rFonts w:ascii="Times New Roman" w:hAnsi="Times New Roman" w:cs="Times New Roman"/>
                <w:i/>
                <w:sz w:val="20"/>
                <w:szCs w:val="20"/>
                <w:lang w:val="en-US"/>
              </w:rPr>
              <w:t>research</w:t>
            </w:r>
            <w:r w:rsidR="00D81FF2" w:rsidRPr="00565B74">
              <w:rPr>
                <w:rFonts w:ascii="Times New Roman" w:hAnsi="Times New Roman" w:cs="Times New Roman"/>
                <w:i/>
                <w:sz w:val="20"/>
                <w:szCs w:val="20"/>
                <w:lang w:val="en-US"/>
              </w:rPr>
              <w:t xml:space="preserve"> model</w:t>
            </w:r>
          </w:p>
        </w:tc>
      </w:tr>
      <w:tr w:rsidR="006672D5" w:rsidRPr="00565B74" w14:paraId="45D124D4" w14:textId="77777777" w:rsidTr="006672D5">
        <w:trPr>
          <w:gridAfter w:val="1"/>
          <w:wAfter w:w="10" w:type="dxa"/>
        </w:trPr>
        <w:tc>
          <w:tcPr>
            <w:tcW w:w="3466" w:type="dxa"/>
            <w:shd w:val="clear" w:color="auto" w:fill="A6A6A6" w:themeFill="background1" w:themeFillShade="A6"/>
          </w:tcPr>
          <w:p w14:paraId="64E519D3" w14:textId="77777777" w:rsidR="00BC079F" w:rsidRPr="00565B74" w:rsidRDefault="00BC079F" w:rsidP="00813D92">
            <w:pPr>
              <w:rPr>
                <w:rFonts w:ascii="Times New Roman" w:hAnsi="Times New Roman" w:cs="Times New Roman"/>
                <w:b/>
                <w:color w:val="FFFFFF" w:themeColor="background1"/>
                <w:sz w:val="20"/>
                <w:lang w:val="en-US"/>
              </w:rPr>
            </w:pPr>
          </w:p>
        </w:tc>
        <w:tc>
          <w:tcPr>
            <w:tcW w:w="2204" w:type="dxa"/>
            <w:shd w:val="clear" w:color="auto" w:fill="A6A6A6" w:themeFill="background1" w:themeFillShade="A6"/>
          </w:tcPr>
          <w:p w14:paraId="441CAFA9" w14:textId="475DCD76" w:rsidR="00BC079F" w:rsidRPr="00565B74" w:rsidRDefault="00B07124" w:rsidP="001F6FE8">
            <w:pPr>
              <w:jc w:val="center"/>
              <w:rPr>
                <w:rFonts w:ascii="Times New Roman" w:hAnsi="Times New Roman" w:cs="Times New Roman"/>
                <w:b/>
                <w:color w:val="FFFFFF" w:themeColor="background1"/>
                <w:sz w:val="20"/>
                <w:lang w:val="en-US"/>
              </w:rPr>
            </w:pPr>
            <w:r w:rsidRPr="00565B74">
              <w:rPr>
                <w:rFonts w:ascii="Times New Roman" w:hAnsi="Times New Roman" w:cs="Times New Roman"/>
                <w:b/>
                <w:color w:val="FFFFFF" w:themeColor="background1"/>
                <w:sz w:val="20"/>
                <w:lang w:val="en-US"/>
              </w:rPr>
              <w:t>Measurement</w:t>
            </w:r>
          </w:p>
        </w:tc>
        <w:tc>
          <w:tcPr>
            <w:tcW w:w="950" w:type="dxa"/>
            <w:shd w:val="clear" w:color="auto" w:fill="A6A6A6" w:themeFill="background1" w:themeFillShade="A6"/>
          </w:tcPr>
          <w:p w14:paraId="1B8BB17A" w14:textId="3BAA54B1" w:rsidR="00BC079F" w:rsidRPr="00565B74" w:rsidRDefault="00B07124" w:rsidP="001F6FE8">
            <w:pPr>
              <w:jc w:val="center"/>
              <w:rPr>
                <w:rFonts w:ascii="Times New Roman" w:hAnsi="Times New Roman" w:cs="Times New Roman"/>
                <w:b/>
                <w:color w:val="FFFFFF" w:themeColor="background1"/>
                <w:sz w:val="20"/>
                <w:lang w:val="en-US"/>
              </w:rPr>
            </w:pPr>
            <w:r w:rsidRPr="00565B74">
              <w:rPr>
                <w:rFonts w:ascii="Times New Roman" w:hAnsi="Times New Roman" w:cs="Times New Roman"/>
                <w:b/>
                <w:color w:val="FFFFFF" w:themeColor="background1"/>
                <w:sz w:val="20"/>
                <w:lang w:val="en-US"/>
              </w:rPr>
              <w:t>Scale</w:t>
            </w:r>
          </w:p>
        </w:tc>
        <w:tc>
          <w:tcPr>
            <w:tcW w:w="1177" w:type="dxa"/>
            <w:shd w:val="clear" w:color="auto" w:fill="A6A6A6" w:themeFill="background1" w:themeFillShade="A6"/>
          </w:tcPr>
          <w:p w14:paraId="592448F2" w14:textId="1326E45C" w:rsidR="00BC079F" w:rsidRPr="00565B74" w:rsidRDefault="00B07124" w:rsidP="001F6FE8">
            <w:pPr>
              <w:jc w:val="center"/>
              <w:rPr>
                <w:rFonts w:ascii="Times New Roman" w:hAnsi="Times New Roman" w:cs="Times New Roman"/>
                <w:b/>
                <w:color w:val="FFFFFF" w:themeColor="background1"/>
                <w:sz w:val="20"/>
                <w:lang w:val="en-US"/>
              </w:rPr>
            </w:pPr>
            <w:r w:rsidRPr="00565B74">
              <w:rPr>
                <w:rFonts w:ascii="Times New Roman" w:hAnsi="Times New Roman" w:cs="Times New Roman"/>
                <w:b/>
                <w:color w:val="FFFFFF" w:themeColor="background1"/>
                <w:sz w:val="20"/>
                <w:lang w:val="en-US"/>
              </w:rPr>
              <w:t>Range</w:t>
            </w:r>
          </w:p>
        </w:tc>
        <w:tc>
          <w:tcPr>
            <w:tcW w:w="1230" w:type="dxa"/>
            <w:shd w:val="clear" w:color="auto" w:fill="A6A6A6" w:themeFill="background1" w:themeFillShade="A6"/>
          </w:tcPr>
          <w:p w14:paraId="600F4B85" w14:textId="44ACDADC" w:rsidR="00BC079F" w:rsidRPr="00565B74" w:rsidRDefault="00B07124" w:rsidP="001F6FE8">
            <w:pPr>
              <w:jc w:val="center"/>
              <w:rPr>
                <w:rFonts w:ascii="Times New Roman" w:hAnsi="Times New Roman" w:cs="Times New Roman"/>
                <w:b/>
                <w:color w:val="FFFFFF" w:themeColor="background1"/>
                <w:lang w:val="en-US"/>
              </w:rPr>
            </w:pPr>
            <w:r w:rsidRPr="00565B74">
              <w:rPr>
                <w:rFonts w:ascii="Times New Roman" w:hAnsi="Times New Roman" w:cs="Times New Roman"/>
                <w:b/>
                <w:color w:val="FFFFFF" w:themeColor="background1"/>
                <w:sz w:val="20"/>
                <w:lang w:val="en-US"/>
              </w:rPr>
              <w:t>Mean</w:t>
            </w:r>
          </w:p>
        </w:tc>
      </w:tr>
      <w:tr w:rsidR="006672D5" w:rsidRPr="00565B74" w14:paraId="4EEE7851" w14:textId="77777777" w:rsidTr="006672D5">
        <w:trPr>
          <w:gridAfter w:val="1"/>
          <w:wAfter w:w="10" w:type="dxa"/>
        </w:trPr>
        <w:tc>
          <w:tcPr>
            <w:tcW w:w="3466" w:type="dxa"/>
            <w:shd w:val="clear" w:color="auto" w:fill="F2F2F2" w:themeFill="background1" w:themeFillShade="F2"/>
          </w:tcPr>
          <w:p w14:paraId="037EA7FE" w14:textId="7703FBFD" w:rsidR="00BC079F" w:rsidRPr="00565B74" w:rsidRDefault="00BC079F" w:rsidP="00813D92">
            <w:pPr>
              <w:rPr>
                <w:rFonts w:ascii="Times New Roman" w:hAnsi="Times New Roman" w:cs="Times New Roman"/>
                <w:b/>
                <w:sz w:val="20"/>
                <w:lang w:val="en-US"/>
              </w:rPr>
            </w:pPr>
            <w:r w:rsidRPr="00565B74">
              <w:rPr>
                <w:rFonts w:ascii="Times New Roman" w:hAnsi="Times New Roman" w:cs="Times New Roman"/>
                <w:b/>
                <w:sz w:val="20"/>
                <w:lang w:val="en-US"/>
              </w:rPr>
              <w:t>Management</w:t>
            </w:r>
            <w:r w:rsidR="00A15C91" w:rsidRPr="00565B74">
              <w:rPr>
                <w:rFonts w:ascii="Times New Roman" w:hAnsi="Times New Roman" w:cs="Times New Roman"/>
                <w:b/>
                <w:sz w:val="20"/>
                <w:lang w:val="en-US"/>
              </w:rPr>
              <w:t xml:space="preserve"> c</w:t>
            </w:r>
            <w:r w:rsidR="00002C99" w:rsidRPr="00565B74">
              <w:rPr>
                <w:rFonts w:ascii="Times New Roman" w:hAnsi="Times New Roman" w:cs="Times New Roman"/>
                <w:b/>
                <w:sz w:val="20"/>
                <w:lang w:val="en-US"/>
              </w:rPr>
              <w:t>ultur</w:t>
            </w:r>
            <w:r w:rsidR="00A15C91" w:rsidRPr="00565B74">
              <w:rPr>
                <w:rFonts w:ascii="Times New Roman" w:hAnsi="Times New Roman" w:cs="Times New Roman"/>
                <w:b/>
                <w:sz w:val="20"/>
                <w:lang w:val="en-US"/>
              </w:rPr>
              <w:t>e</w:t>
            </w:r>
          </w:p>
        </w:tc>
        <w:tc>
          <w:tcPr>
            <w:tcW w:w="2204" w:type="dxa"/>
            <w:shd w:val="clear" w:color="auto" w:fill="F2F2F2" w:themeFill="background1" w:themeFillShade="F2"/>
          </w:tcPr>
          <w:p w14:paraId="2CFF7FFC" w14:textId="77777777" w:rsidR="00BC079F" w:rsidRPr="00565B74" w:rsidRDefault="00BC079F" w:rsidP="00813D92">
            <w:pPr>
              <w:rPr>
                <w:rFonts w:ascii="Times New Roman" w:hAnsi="Times New Roman" w:cs="Times New Roman"/>
                <w:sz w:val="10"/>
                <w:lang w:val="en-US"/>
              </w:rPr>
            </w:pPr>
          </w:p>
        </w:tc>
        <w:tc>
          <w:tcPr>
            <w:tcW w:w="950" w:type="dxa"/>
            <w:shd w:val="clear" w:color="auto" w:fill="F2F2F2" w:themeFill="background1" w:themeFillShade="F2"/>
          </w:tcPr>
          <w:p w14:paraId="60DDAFAD" w14:textId="77777777" w:rsidR="00BC079F" w:rsidRPr="00565B74" w:rsidRDefault="00BC079F" w:rsidP="00813D92">
            <w:pPr>
              <w:jc w:val="center"/>
              <w:rPr>
                <w:rFonts w:ascii="Times New Roman" w:hAnsi="Times New Roman" w:cs="Times New Roman"/>
                <w:sz w:val="10"/>
                <w:lang w:val="en-US"/>
              </w:rPr>
            </w:pPr>
          </w:p>
        </w:tc>
        <w:tc>
          <w:tcPr>
            <w:tcW w:w="1177" w:type="dxa"/>
            <w:shd w:val="clear" w:color="auto" w:fill="F2F2F2" w:themeFill="background1" w:themeFillShade="F2"/>
          </w:tcPr>
          <w:p w14:paraId="33A9647A" w14:textId="77777777" w:rsidR="00BC079F" w:rsidRPr="00565B74" w:rsidRDefault="00BC079F" w:rsidP="00813D92">
            <w:pPr>
              <w:jc w:val="center"/>
              <w:rPr>
                <w:rFonts w:ascii="Times New Roman" w:hAnsi="Times New Roman" w:cs="Times New Roman"/>
                <w:sz w:val="10"/>
                <w:lang w:val="en-US"/>
              </w:rPr>
            </w:pPr>
          </w:p>
        </w:tc>
        <w:tc>
          <w:tcPr>
            <w:tcW w:w="1230" w:type="dxa"/>
            <w:shd w:val="clear" w:color="auto" w:fill="F2F2F2" w:themeFill="background1" w:themeFillShade="F2"/>
          </w:tcPr>
          <w:p w14:paraId="048073FE" w14:textId="77777777" w:rsidR="00BC079F" w:rsidRPr="00565B74" w:rsidRDefault="00BC079F" w:rsidP="00813D92">
            <w:pPr>
              <w:jc w:val="center"/>
              <w:rPr>
                <w:rFonts w:ascii="Times New Roman" w:hAnsi="Times New Roman" w:cs="Times New Roman"/>
                <w:sz w:val="10"/>
                <w:lang w:val="en-US"/>
              </w:rPr>
            </w:pPr>
          </w:p>
        </w:tc>
      </w:tr>
      <w:tr w:rsidR="00BC079F" w:rsidRPr="00565B74" w14:paraId="01ACCEE0" w14:textId="77777777" w:rsidTr="006672D5">
        <w:trPr>
          <w:gridAfter w:val="1"/>
          <w:wAfter w:w="10" w:type="dxa"/>
        </w:trPr>
        <w:tc>
          <w:tcPr>
            <w:tcW w:w="3466" w:type="dxa"/>
          </w:tcPr>
          <w:p w14:paraId="2D8A993D" w14:textId="19106A71" w:rsidR="00BC079F"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6672D5" w:rsidRPr="00565B74">
              <w:rPr>
                <w:rFonts w:ascii="Times New Roman" w:hAnsi="Times New Roman" w:cs="Times New Roman"/>
                <w:sz w:val="20"/>
                <w:lang w:val="en-US"/>
              </w:rPr>
              <w:t>1-</w:t>
            </w:r>
            <w:r w:rsidR="00A15C91" w:rsidRPr="00565B74">
              <w:rPr>
                <w:rFonts w:ascii="Times New Roman" w:hAnsi="Times New Roman" w:cs="Times New Roman"/>
                <w:sz w:val="20"/>
                <w:lang w:val="en-US"/>
              </w:rPr>
              <w:t>entrepreneurial o</w:t>
            </w:r>
            <w:r w:rsidR="00501932" w:rsidRPr="00565B74">
              <w:rPr>
                <w:rFonts w:ascii="Times New Roman" w:hAnsi="Times New Roman" w:cs="Times New Roman"/>
                <w:sz w:val="20"/>
                <w:lang w:val="en-US"/>
              </w:rPr>
              <w:t>rient</w:t>
            </w:r>
            <w:r w:rsidR="00A15C91" w:rsidRPr="00565B74">
              <w:rPr>
                <w:rFonts w:ascii="Times New Roman" w:hAnsi="Times New Roman" w:cs="Times New Roman"/>
                <w:sz w:val="20"/>
                <w:lang w:val="en-US"/>
              </w:rPr>
              <w:t>ation</w:t>
            </w:r>
          </w:p>
        </w:tc>
        <w:tc>
          <w:tcPr>
            <w:tcW w:w="2204" w:type="dxa"/>
          </w:tcPr>
          <w:p w14:paraId="39257C85" w14:textId="702435BF" w:rsidR="00BC079F" w:rsidRPr="00565B74" w:rsidRDefault="00A15C91" w:rsidP="00813D92">
            <w:pPr>
              <w:rPr>
                <w:rFonts w:ascii="Times New Roman" w:hAnsi="Times New Roman" w:cs="Times New Roman"/>
                <w:sz w:val="20"/>
                <w:lang w:val="en-US"/>
              </w:rPr>
            </w:pPr>
            <w:r w:rsidRPr="00565B74">
              <w:rPr>
                <w:rFonts w:ascii="Times New Roman" w:hAnsi="Times New Roman" w:cs="Times New Roman"/>
                <w:sz w:val="20"/>
                <w:lang w:val="en-US"/>
              </w:rPr>
              <w:t>9 i</w:t>
            </w:r>
            <w:r w:rsidR="00BC079F" w:rsidRPr="00565B74">
              <w:rPr>
                <w:rFonts w:ascii="Times New Roman" w:hAnsi="Times New Roman" w:cs="Times New Roman"/>
                <w:sz w:val="20"/>
                <w:lang w:val="en-US"/>
              </w:rPr>
              <w:t>tems (alpha = .74)</w:t>
            </w:r>
          </w:p>
        </w:tc>
        <w:tc>
          <w:tcPr>
            <w:tcW w:w="950" w:type="dxa"/>
          </w:tcPr>
          <w:p w14:paraId="6E26DF78" w14:textId="17F4A4C3"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6457E0AC" w14:textId="77777777"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1.9 – 5.0</w:t>
            </w:r>
          </w:p>
        </w:tc>
        <w:tc>
          <w:tcPr>
            <w:tcW w:w="1230" w:type="dxa"/>
          </w:tcPr>
          <w:p w14:paraId="1A531DD9" w14:textId="77777777"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3.95</w:t>
            </w:r>
          </w:p>
        </w:tc>
      </w:tr>
      <w:tr w:rsidR="00BC079F" w:rsidRPr="00565B74" w14:paraId="0EFD2352" w14:textId="77777777" w:rsidTr="006672D5">
        <w:trPr>
          <w:gridAfter w:val="1"/>
          <w:wAfter w:w="10" w:type="dxa"/>
        </w:trPr>
        <w:tc>
          <w:tcPr>
            <w:tcW w:w="3466" w:type="dxa"/>
          </w:tcPr>
          <w:p w14:paraId="5D890DF6" w14:textId="3EB40E18" w:rsidR="00BC079F"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6672D5" w:rsidRPr="00565B74">
              <w:rPr>
                <w:rFonts w:ascii="Times New Roman" w:hAnsi="Times New Roman" w:cs="Times New Roman"/>
                <w:sz w:val="20"/>
                <w:lang w:val="en-US"/>
              </w:rPr>
              <w:t>2-</w:t>
            </w:r>
            <w:r w:rsidR="00A15C91" w:rsidRPr="00565B74">
              <w:rPr>
                <w:rFonts w:ascii="Times New Roman" w:hAnsi="Times New Roman" w:cs="Times New Roman"/>
                <w:sz w:val="20"/>
                <w:lang w:val="en-US"/>
              </w:rPr>
              <w:t>strategic anchoring</w:t>
            </w:r>
          </w:p>
        </w:tc>
        <w:tc>
          <w:tcPr>
            <w:tcW w:w="2204" w:type="dxa"/>
          </w:tcPr>
          <w:p w14:paraId="6DE9851C" w14:textId="74E466A5" w:rsidR="00BC079F" w:rsidRPr="00565B74" w:rsidRDefault="00A15C91" w:rsidP="00813D92">
            <w:pPr>
              <w:rPr>
                <w:rFonts w:ascii="Times New Roman" w:hAnsi="Times New Roman" w:cs="Times New Roman"/>
                <w:sz w:val="20"/>
                <w:lang w:val="en-US"/>
              </w:rPr>
            </w:pPr>
            <w:r w:rsidRPr="00565B74">
              <w:rPr>
                <w:rFonts w:ascii="Times New Roman" w:hAnsi="Times New Roman" w:cs="Times New Roman"/>
                <w:sz w:val="20"/>
                <w:lang w:val="en-US"/>
              </w:rPr>
              <w:t>3 i</w:t>
            </w:r>
            <w:r w:rsidR="00BC079F" w:rsidRPr="00565B74">
              <w:rPr>
                <w:rFonts w:ascii="Times New Roman" w:hAnsi="Times New Roman" w:cs="Times New Roman"/>
                <w:sz w:val="20"/>
                <w:lang w:val="en-US"/>
              </w:rPr>
              <w:t>tems (alpha = .72)</w:t>
            </w:r>
          </w:p>
        </w:tc>
        <w:tc>
          <w:tcPr>
            <w:tcW w:w="950" w:type="dxa"/>
          </w:tcPr>
          <w:p w14:paraId="32A485D9" w14:textId="7C3F212E"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6CAFA747" w14:textId="77777777"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1.0 – 5.0</w:t>
            </w:r>
          </w:p>
        </w:tc>
        <w:tc>
          <w:tcPr>
            <w:tcW w:w="1230" w:type="dxa"/>
          </w:tcPr>
          <w:p w14:paraId="29B139A4" w14:textId="77777777" w:rsidR="00BC079F" w:rsidRPr="00565B74" w:rsidRDefault="00BC079F" w:rsidP="00813D92">
            <w:pPr>
              <w:jc w:val="center"/>
              <w:rPr>
                <w:rFonts w:ascii="Times New Roman" w:hAnsi="Times New Roman" w:cs="Times New Roman"/>
                <w:sz w:val="20"/>
                <w:lang w:val="en-US"/>
              </w:rPr>
            </w:pPr>
            <w:r w:rsidRPr="00565B74">
              <w:rPr>
                <w:rFonts w:ascii="Times New Roman" w:hAnsi="Times New Roman" w:cs="Times New Roman"/>
                <w:sz w:val="20"/>
                <w:lang w:val="en-US"/>
              </w:rPr>
              <w:t>3.89</w:t>
            </w:r>
          </w:p>
        </w:tc>
      </w:tr>
      <w:tr w:rsidR="00002C99" w:rsidRPr="00565B74" w14:paraId="3915366B" w14:textId="77777777" w:rsidTr="006672D5">
        <w:trPr>
          <w:gridAfter w:val="1"/>
          <w:wAfter w:w="10" w:type="dxa"/>
        </w:trPr>
        <w:tc>
          <w:tcPr>
            <w:tcW w:w="3466" w:type="dxa"/>
          </w:tcPr>
          <w:p w14:paraId="2040B2FE" w14:textId="79F9876F" w:rsidR="00002C99"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002C99" w:rsidRPr="00565B74">
              <w:rPr>
                <w:rFonts w:ascii="Times New Roman" w:hAnsi="Times New Roman" w:cs="Times New Roman"/>
                <w:sz w:val="20"/>
                <w:lang w:val="en-US"/>
              </w:rPr>
              <w:t>3-</w:t>
            </w:r>
            <w:r w:rsidR="00A15C91" w:rsidRPr="00565B74">
              <w:rPr>
                <w:rFonts w:ascii="Times New Roman" w:hAnsi="Times New Roman" w:cs="Times New Roman"/>
                <w:sz w:val="20"/>
                <w:lang w:val="en-US"/>
              </w:rPr>
              <w:t>internal communication</w:t>
            </w:r>
          </w:p>
        </w:tc>
        <w:tc>
          <w:tcPr>
            <w:tcW w:w="2204" w:type="dxa"/>
          </w:tcPr>
          <w:p w14:paraId="6D1F8892" w14:textId="0DE054FD" w:rsidR="00002C99" w:rsidRPr="00565B74" w:rsidRDefault="00A15C91" w:rsidP="00002C99">
            <w:pPr>
              <w:rPr>
                <w:rFonts w:ascii="Times New Roman" w:hAnsi="Times New Roman" w:cs="Times New Roman"/>
                <w:sz w:val="20"/>
                <w:lang w:val="en-US"/>
              </w:rPr>
            </w:pPr>
            <w:r w:rsidRPr="00565B74">
              <w:rPr>
                <w:rFonts w:ascii="Times New Roman" w:hAnsi="Times New Roman" w:cs="Times New Roman"/>
                <w:sz w:val="20"/>
                <w:lang w:val="en-US"/>
              </w:rPr>
              <w:t>5 i</w:t>
            </w:r>
            <w:r w:rsidR="00002C99" w:rsidRPr="00565B74">
              <w:rPr>
                <w:rFonts w:ascii="Times New Roman" w:hAnsi="Times New Roman" w:cs="Times New Roman"/>
                <w:sz w:val="20"/>
                <w:lang w:val="en-US"/>
              </w:rPr>
              <w:t>tems (alpha = .82)</w:t>
            </w:r>
          </w:p>
        </w:tc>
        <w:tc>
          <w:tcPr>
            <w:tcW w:w="950" w:type="dxa"/>
          </w:tcPr>
          <w:p w14:paraId="6DC7421F" w14:textId="29FF447C" w:rsidR="00002C99" w:rsidRPr="00565B74" w:rsidRDefault="00002C99" w:rsidP="00002C99">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10408D7C" w14:textId="50DEA7BB" w:rsidR="00002C99" w:rsidRPr="00565B74" w:rsidRDefault="00002C99" w:rsidP="00002C99">
            <w:pPr>
              <w:jc w:val="center"/>
              <w:rPr>
                <w:rFonts w:ascii="Times New Roman" w:hAnsi="Times New Roman" w:cs="Times New Roman"/>
                <w:sz w:val="20"/>
                <w:lang w:val="en-US"/>
              </w:rPr>
            </w:pPr>
            <w:r w:rsidRPr="00565B74">
              <w:rPr>
                <w:rFonts w:ascii="Times New Roman" w:hAnsi="Times New Roman" w:cs="Times New Roman"/>
                <w:sz w:val="20"/>
                <w:lang w:val="en-US"/>
              </w:rPr>
              <w:t>1.8 – 5.0</w:t>
            </w:r>
          </w:p>
        </w:tc>
        <w:tc>
          <w:tcPr>
            <w:tcW w:w="1230" w:type="dxa"/>
          </w:tcPr>
          <w:p w14:paraId="17808905" w14:textId="08D593C5" w:rsidR="00002C99" w:rsidRPr="00565B74" w:rsidRDefault="00002C99" w:rsidP="00002C99">
            <w:pPr>
              <w:jc w:val="center"/>
              <w:rPr>
                <w:rFonts w:ascii="Times New Roman" w:hAnsi="Times New Roman" w:cs="Times New Roman"/>
                <w:sz w:val="20"/>
                <w:lang w:val="en-US"/>
              </w:rPr>
            </w:pPr>
            <w:r w:rsidRPr="00565B74">
              <w:rPr>
                <w:rFonts w:ascii="Times New Roman" w:hAnsi="Times New Roman" w:cs="Times New Roman"/>
                <w:sz w:val="20"/>
                <w:lang w:val="en-US"/>
              </w:rPr>
              <w:t>4.30</w:t>
            </w:r>
          </w:p>
        </w:tc>
      </w:tr>
      <w:tr w:rsidR="00501932" w:rsidRPr="00565B74" w14:paraId="76D1015C" w14:textId="77777777" w:rsidTr="006672D5">
        <w:trPr>
          <w:gridAfter w:val="1"/>
          <w:wAfter w:w="10" w:type="dxa"/>
        </w:trPr>
        <w:tc>
          <w:tcPr>
            <w:tcW w:w="3466" w:type="dxa"/>
          </w:tcPr>
          <w:p w14:paraId="52459DAE" w14:textId="55951637" w:rsidR="00501932" w:rsidRPr="00565B74" w:rsidRDefault="004659DB" w:rsidP="001C6AD8">
            <w:pPr>
              <w:rPr>
                <w:rFonts w:ascii="Times New Roman" w:hAnsi="Times New Roman" w:cs="Times New Roman"/>
                <w:sz w:val="20"/>
                <w:lang w:val="en-US"/>
              </w:rPr>
            </w:pPr>
            <w:r w:rsidRPr="00565B74">
              <w:rPr>
                <w:rFonts w:ascii="Times New Roman" w:hAnsi="Times New Roman" w:cs="Times New Roman"/>
                <w:sz w:val="20"/>
                <w:lang w:val="en-US"/>
              </w:rPr>
              <w:t>IV</w:t>
            </w:r>
            <w:r w:rsidR="00501932" w:rsidRPr="00565B74">
              <w:rPr>
                <w:rFonts w:ascii="Times New Roman" w:hAnsi="Times New Roman" w:cs="Times New Roman"/>
                <w:sz w:val="20"/>
                <w:lang w:val="en-US"/>
              </w:rPr>
              <w:t>4-</w:t>
            </w:r>
            <w:r w:rsidR="001C6AD8" w:rsidRPr="00565B74">
              <w:rPr>
                <w:rFonts w:ascii="Times New Roman" w:hAnsi="Times New Roman" w:cs="Times New Roman"/>
                <w:sz w:val="20"/>
                <w:lang w:val="en-US"/>
              </w:rPr>
              <w:t>management</w:t>
            </w:r>
            <w:r w:rsidR="00A15C91" w:rsidRPr="00565B74">
              <w:rPr>
                <w:rFonts w:ascii="Times New Roman" w:hAnsi="Times New Roman" w:cs="Times New Roman"/>
                <w:sz w:val="20"/>
                <w:lang w:val="en-US"/>
              </w:rPr>
              <w:t xml:space="preserve"> consensus</w:t>
            </w:r>
          </w:p>
        </w:tc>
        <w:tc>
          <w:tcPr>
            <w:tcW w:w="2204" w:type="dxa"/>
          </w:tcPr>
          <w:p w14:paraId="53BF0376" w14:textId="2EE72528"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3 i</w:t>
            </w:r>
            <w:r w:rsidR="00501932" w:rsidRPr="00565B74">
              <w:rPr>
                <w:rFonts w:ascii="Times New Roman" w:hAnsi="Times New Roman" w:cs="Times New Roman"/>
                <w:sz w:val="20"/>
                <w:lang w:val="en-US"/>
              </w:rPr>
              <w:t>tems (alpha = .80)</w:t>
            </w:r>
          </w:p>
        </w:tc>
        <w:tc>
          <w:tcPr>
            <w:tcW w:w="950" w:type="dxa"/>
          </w:tcPr>
          <w:p w14:paraId="61F4AB3E" w14:textId="48B3E57A"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025A6083" w14:textId="76B53033"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1.0 – 5.0</w:t>
            </w:r>
          </w:p>
        </w:tc>
        <w:tc>
          <w:tcPr>
            <w:tcW w:w="1230" w:type="dxa"/>
          </w:tcPr>
          <w:p w14:paraId="60354626" w14:textId="2007122F"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4.43</w:t>
            </w:r>
          </w:p>
        </w:tc>
      </w:tr>
      <w:tr w:rsidR="00501932" w:rsidRPr="00565B74" w14:paraId="4C23CBEB" w14:textId="77777777" w:rsidTr="006672D5">
        <w:trPr>
          <w:gridAfter w:val="1"/>
          <w:wAfter w:w="10" w:type="dxa"/>
        </w:trPr>
        <w:tc>
          <w:tcPr>
            <w:tcW w:w="3466" w:type="dxa"/>
          </w:tcPr>
          <w:p w14:paraId="17C8E56B" w14:textId="38E3642B" w:rsidR="00501932"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501932" w:rsidRPr="00565B74">
              <w:rPr>
                <w:rFonts w:ascii="Times New Roman" w:hAnsi="Times New Roman" w:cs="Times New Roman"/>
                <w:sz w:val="20"/>
                <w:lang w:val="en-US"/>
              </w:rPr>
              <w:t>5-</w:t>
            </w:r>
            <w:r w:rsidR="00A15C91" w:rsidRPr="00565B74">
              <w:rPr>
                <w:rFonts w:ascii="Times New Roman" w:hAnsi="Times New Roman" w:cs="Times New Roman"/>
                <w:sz w:val="20"/>
                <w:lang w:val="en-US"/>
              </w:rPr>
              <w:t>external evaluation</w:t>
            </w:r>
          </w:p>
        </w:tc>
        <w:tc>
          <w:tcPr>
            <w:tcW w:w="2204" w:type="dxa"/>
          </w:tcPr>
          <w:p w14:paraId="1115FF55" w14:textId="4E7DB977"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1 i</w:t>
            </w:r>
            <w:r w:rsidR="00501932" w:rsidRPr="00565B74">
              <w:rPr>
                <w:rFonts w:ascii="Times New Roman" w:hAnsi="Times New Roman" w:cs="Times New Roman"/>
                <w:sz w:val="20"/>
                <w:lang w:val="en-US"/>
              </w:rPr>
              <w:t>tem</w:t>
            </w:r>
          </w:p>
        </w:tc>
        <w:tc>
          <w:tcPr>
            <w:tcW w:w="950" w:type="dxa"/>
          </w:tcPr>
          <w:p w14:paraId="13F121F8" w14:textId="53179094"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24B0E284" w14:textId="2D6CEE31"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1 – 5</w:t>
            </w:r>
          </w:p>
        </w:tc>
        <w:tc>
          <w:tcPr>
            <w:tcW w:w="1230" w:type="dxa"/>
          </w:tcPr>
          <w:p w14:paraId="30EE9701" w14:textId="46FAAC49"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2.40</w:t>
            </w:r>
          </w:p>
        </w:tc>
      </w:tr>
      <w:tr w:rsidR="00501932" w:rsidRPr="00565B74" w14:paraId="496CEE61" w14:textId="77777777" w:rsidTr="006672D5">
        <w:trPr>
          <w:gridAfter w:val="1"/>
          <w:wAfter w:w="10" w:type="dxa"/>
        </w:trPr>
        <w:tc>
          <w:tcPr>
            <w:tcW w:w="3466" w:type="dxa"/>
            <w:shd w:val="clear" w:color="auto" w:fill="F2F2F2" w:themeFill="background1" w:themeFillShade="F2"/>
          </w:tcPr>
          <w:p w14:paraId="694B7878" w14:textId="262F941A" w:rsidR="00501932" w:rsidRPr="00565B74" w:rsidRDefault="00A15C91" w:rsidP="00501932">
            <w:pPr>
              <w:rPr>
                <w:rFonts w:ascii="Times New Roman" w:hAnsi="Times New Roman" w:cs="Times New Roman"/>
                <w:b/>
                <w:sz w:val="20"/>
                <w:lang w:val="en-US"/>
              </w:rPr>
            </w:pPr>
            <w:r w:rsidRPr="00565B74">
              <w:rPr>
                <w:rFonts w:ascii="Times New Roman" w:hAnsi="Times New Roman" w:cs="Times New Roman"/>
                <w:b/>
                <w:sz w:val="20"/>
                <w:lang w:val="en-US"/>
              </w:rPr>
              <w:t>Organiz</w:t>
            </w:r>
            <w:r w:rsidR="00501932" w:rsidRPr="00565B74">
              <w:rPr>
                <w:rFonts w:ascii="Times New Roman" w:hAnsi="Times New Roman" w:cs="Times New Roman"/>
                <w:b/>
                <w:sz w:val="20"/>
                <w:lang w:val="en-US"/>
              </w:rPr>
              <w:t>ation</w:t>
            </w:r>
            <w:r w:rsidRPr="00565B74">
              <w:rPr>
                <w:rFonts w:ascii="Times New Roman" w:hAnsi="Times New Roman" w:cs="Times New Roman"/>
                <w:b/>
                <w:sz w:val="20"/>
                <w:lang w:val="en-US"/>
              </w:rPr>
              <w:t>al struc</w:t>
            </w:r>
            <w:r w:rsidR="00501932" w:rsidRPr="00565B74">
              <w:rPr>
                <w:rFonts w:ascii="Times New Roman" w:hAnsi="Times New Roman" w:cs="Times New Roman"/>
                <w:b/>
                <w:sz w:val="20"/>
                <w:lang w:val="en-US"/>
              </w:rPr>
              <w:t>tur</w:t>
            </w:r>
            <w:r w:rsidRPr="00565B74">
              <w:rPr>
                <w:rFonts w:ascii="Times New Roman" w:hAnsi="Times New Roman" w:cs="Times New Roman"/>
                <w:b/>
                <w:sz w:val="20"/>
                <w:lang w:val="en-US"/>
              </w:rPr>
              <w:t>e</w:t>
            </w:r>
          </w:p>
        </w:tc>
        <w:tc>
          <w:tcPr>
            <w:tcW w:w="2204" w:type="dxa"/>
            <w:shd w:val="clear" w:color="auto" w:fill="F2F2F2" w:themeFill="background1" w:themeFillShade="F2"/>
          </w:tcPr>
          <w:p w14:paraId="0F597155" w14:textId="77777777" w:rsidR="00501932" w:rsidRPr="00565B74" w:rsidRDefault="00501932" w:rsidP="00501932">
            <w:pPr>
              <w:rPr>
                <w:rFonts w:ascii="Times New Roman" w:hAnsi="Times New Roman" w:cs="Times New Roman"/>
                <w:sz w:val="10"/>
                <w:lang w:val="en-US"/>
              </w:rPr>
            </w:pPr>
          </w:p>
        </w:tc>
        <w:tc>
          <w:tcPr>
            <w:tcW w:w="950" w:type="dxa"/>
            <w:shd w:val="clear" w:color="auto" w:fill="F2F2F2" w:themeFill="background1" w:themeFillShade="F2"/>
          </w:tcPr>
          <w:p w14:paraId="755D8645" w14:textId="77777777" w:rsidR="00501932" w:rsidRPr="00565B74" w:rsidRDefault="00501932" w:rsidP="00501932">
            <w:pPr>
              <w:jc w:val="center"/>
              <w:rPr>
                <w:rFonts w:ascii="Times New Roman" w:hAnsi="Times New Roman" w:cs="Times New Roman"/>
                <w:sz w:val="10"/>
                <w:lang w:val="en-US"/>
              </w:rPr>
            </w:pPr>
          </w:p>
        </w:tc>
        <w:tc>
          <w:tcPr>
            <w:tcW w:w="1177" w:type="dxa"/>
            <w:shd w:val="clear" w:color="auto" w:fill="F2F2F2" w:themeFill="background1" w:themeFillShade="F2"/>
          </w:tcPr>
          <w:p w14:paraId="1FF4EE58" w14:textId="77777777" w:rsidR="00501932" w:rsidRPr="00565B74" w:rsidRDefault="00501932" w:rsidP="00501932">
            <w:pPr>
              <w:jc w:val="center"/>
              <w:rPr>
                <w:rFonts w:ascii="Times New Roman" w:hAnsi="Times New Roman" w:cs="Times New Roman"/>
                <w:sz w:val="10"/>
                <w:lang w:val="en-US"/>
              </w:rPr>
            </w:pPr>
          </w:p>
        </w:tc>
        <w:tc>
          <w:tcPr>
            <w:tcW w:w="1230" w:type="dxa"/>
            <w:shd w:val="clear" w:color="auto" w:fill="F2F2F2" w:themeFill="background1" w:themeFillShade="F2"/>
          </w:tcPr>
          <w:p w14:paraId="12686164" w14:textId="77777777" w:rsidR="00501932" w:rsidRPr="00565B74" w:rsidRDefault="00501932" w:rsidP="00501932">
            <w:pPr>
              <w:jc w:val="center"/>
              <w:rPr>
                <w:rFonts w:ascii="Times New Roman" w:hAnsi="Times New Roman" w:cs="Times New Roman"/>
                <w:sz w:val="10"/>
                <w:lang w:val="en-US"/>
              </w:rPr>
            </w:pPr>
          </w:p>
        </w:tc>
      </w:tr>
      <w:tr w:rsidR="00501932" w:rsidRPr="00565B74" w14:paraId="2635ABC1" w14:textId="77777777" w:rsidTr="006672D5">
        <w:trPr>
          <w:gridAfter w:val="1"/>
          <w:wAfter w:w="10" w:type="dxa"/>
        </w:trPr>
        <w:tc>
          <w:tcPr>
            <w:tcW w:w="3466" w:type="dxa"/>
          </w:tcPr>
          <w:p w14:paraId="7301C9CA" w14:textId="760D7E9F" w:rsidR="00501932"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A15C91" w:rsidRPr="00565B74">
              <w:rPr>
                <w:rFonts w:ascii="Times New Roman" w:hAnsi="Times New Roman" w:cs="Times New Roman"/>
                <w:sz w:val="20"/>
                <w:lang w:val="en-US"/>
              </w:rPr>
              <w:t>6-f</w:t>
            </w:r>
            <w:r w:rsidR="00501932" w:rsidRPr="00565B74">
              <w:rPr>
                <w:rFonts w:ascii="Times New Roman" w:hAnsi="Times New Roman" w:cs="Times New Roman"/>
                <w:sz w:val="20"/>
                <w:lang w:val="en-US"/>
              </w:rPr>
              <w:t>ormali</w:t>
            </w:r>
            <w:r w:rsidR="00A15C91" w:rsidRPr="00565B74">
              <w:rPr>
                <w:rFonts w:ascii="Times New Roman" w:hAnsi="Times New Roman" w:cs="Times New Roman"/>
                <w:sz w:val="20"/>
                <w:lang w:val="en-US"/>
              </w:rPr>
              <w:t>zation &amp; s</w:t>
            </w:r>
            <w:r w:rsidR="00501932" w:rsidRPr="00565B74">
              <w:rPr>
                <w:rFonts w:ascii="Times New Roman" w:hAnsi="Times New Roman" w:cs="Times New Roman"/>
                <w:sz w:val="20"/>
                <w:lang w:val="en-US"/>
              </w:rPr>
              <w:t>tandar</w:t>
            </w:r>
            <w:r w:rsidR="00A15C91" w:rsidRPr="00565B74">
              <w:rPr>
                <w:rFonts w:ascii="Times New Roman" w:hAnsi="Times New Roman" w:cs="Times New Roman"/>
                <w:sz w:val="20"/>
                <w:lang w:val="en-US"/>
              </w:rPr>
              <w:t>dization</w:t>
            </w:r>
          </w:p>
        </w:tc>
        <w:tc>
          <w:tcPr>
            <w:tcW w:w="2204" w:type="dxa"/>
          </w:tcPr>
          <w:p w14:paraId="26A74052" w14:textId="7B43E62D"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5 i</w:t>
            </w:r>
            <w:r w:rsidR="00501932" w:rsidRPr="00565B74">
              <w:rPr>
                <w:rFonts w:ascii="Times New Roman" w:hAnsi="Times New Roman" w:cs="Times New Roman"/>
                <w:sz w:val="20"/>
                <w:lang w:val="en-US"/>
              </w:rPr>
              <w:t>tems (alpha = .82)</w:t>
            </w:r>
          </w:p>
        </w:tc>
        <w:tc>
          <w:tcPr>
            <w:tcW w:w="950" w:type="dxa"/>
          </w:tcPr>
          <w:p w14:paraId="795B6007" w14:textId="3B72D598"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417FEF5E"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1.0 – 5.0</w:t>
            </w:r>
          </w:p>
        </w:tc>
        <w:tc>
          <w:tcPr>
            <w:tcW w:w="1230" w:type="dxa"/>
          </w:tcPr>
          <w:p w14:paraId="640EC8AE"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4.11</w:t>
            </w:r>
          </w:p>
        </w:tc>
      </w:tr>
      <w:tr w:rsidR="00501932" w:rsidRPr="00565B74" w14:paraId="69799550" w14:textId="77777777" w:rsidTr="006672D5">
        <w:trPr>
          <w:gridAfter w:val="1"/>
          <w:wAfter w:w="10" w:type="dxa"/>
        </w:trPr>
        <w:tc>
          <w:tcPr>
            <w:tcW w:w="3466" w:type="dxa"/>
          </w:tcPr>
          <w:p w14:paraId="740ADE35" w14:textId="16F870B0" w:rsidR="00501932"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A15C91" w:rsidRPr="00565B74">
              <w:rPr>
                <w:rFonts w:ascii="Times New Roman" w:hAnsi="Times New Roman" w:cs="Times New Roman"/>
                <w:sz w:val="20"/>
                <w:lang w:val="en-US"/>
              </w:rPr>
              <w:t>7-h</w:t>
            </w:r>
            <w:r w:rsidR="00501932" w:rsidRPr="00565B74">
              <w:rPr>
                <w:rFonts w:ascii="Times New Roman" w:hAnsi="Times New Roman" w:cs="Times New Roman"/>
                <w:sz w:val="20"/>
                <w:lang w:val="en-US"/>
              </w:rPr>
              <w:t>ierarchi</w:t>
            </w:r>
            <w:r w:rsidR="00A15C91" w:rsidRPr="00565B74">
              <w:rPr>
                <w:rFonts w:ascii="Times New Roman" w:hAnsi="Times New Roman" w:cs="Times New Roman"/>
                <w:sz w:val="20"/>
                <w:lang w:val="en-US"/>
              </w:rPr>
              <w:t>zation</w:t>
            </w:r>
          </w:p>
        </w:tc>
        <w:tc>
          <w:tcPr>
            <w:tcW w:w="2204" w:type="dxa"/>
          </w:tcPr>
          <w:p w14:paraId="5FFB81F3" w14:textId="6FA6A7AD"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Number of hierarchical levels</w:t>
            </w:r>
          </w:p>
        </w:tc>
        <w:tc>
          <w:tcPr>
            <w:tcW w:w="950" w:type="dxa"/>
          </w:tcPr>
          <w:p w14:paraId="4EB53A4B"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w:t>
            </w:r>
          </w:p>
        </w:tc>
        <w:tc>
          <w:tcPr>
            <w:tcW w:w="1177" w:type="dxa"/>
          </w:tcPr>
          <w:p w14:paraId="198A221F"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1 – 8</w:t>
            </w:r>
          </w:p>
        </w:tc>
        <w:tc>
          <w:tcPr>
            <w:tcW w:w="1230" w:type="dxa"/>
          </w:tcPr>
          <w:p w14:paraId="634BAEB1"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3.82</w:t>
            </w:r>
          </w:p>
        </w:tc>
      </w:tr>
      <w:tr w:rsidR="00501932" w:rsidRPr="00565B74" w14:paraId="30185078" w14:textId="77777777" w:rsidTr="006672D5">
        <w:trPr>
          <w:gridAfter w:val="1"/>
          <w:wAfter w:w="10" w:type="dxa"/>
        </w:trPr>
        <w:tc>
          <w:tcPr>
            <w:tcW w:w="3466" w:type="dxa"/>
          </w:tcPr>
          <w:p w14:paraId="7862162B" w14:textId="4AC37574" w:rsidR="00501932"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501932" w:rsidRPr="00565B74">
              <w:rPr>
                <w:rFonts w:ascii="Times New Roman" w:hAnsi="Times New Roman" w:cs="Times New Roman"/>
                <w:sz w:val="20"/>
                <w:lang w:val="en-US"/>
              </w:rPr>
              <w:t>8-</w:t>
            </w:r>
            <w:r w:rsidRPr="00565B74">
              <w:rPr>
                <w:rFonts w:ascii="Times New Roman" w:hAnsi="Times New Roman" w:cs="Times New Roman"/>
                <w:sz w:val="20"/>
                <w:lang w:val="en-US"/>
              </w:rPr>
              <w:t>p</w:t>
            </w:r>
            <w:r w:rsidR="00A15C91" w:rsidRPr="00565B74">
              <w:rPr>
                <w:rFonts w:ascii="Times New Roman" w:hAnsi="Times New Roman" w:cs="Times New Roman"/>
                <w:sz w:val="20"/>
                <w:lang w:val="en-US"/>
              </w:rPr>
              <w:t>ower of the strategic committee</w:t>
            </w:r>
          </w:p>
        </w:tc>
        <w:tc>
          <w:tcPr>
            <w:tcW w:w="2204" w:type="dxa"/>
          </w:tcPr>
          <w:p w14:paraId="65F97657" w14:textId="6043EA20"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1 i</w:t>
            </w:r>
            <w:r w:rsidR="00501932" w:rsidRPr="00565B74">
              <w:rPr>
                <w:rFonts w:ascii="Times New Roman" w:hAnsi="Times New Roman" w:cs="Times New Roman"/>
                <w:sz w:val="20"/>
                <w:lang w:val="en-US"/>
              </w:rPr>
              <w:t>tem</w:t>
            </w:r>
          </w:p>
        </w:tc>
        <w:tc>
          <w:tcPr>
            <w:tcW w:w="950" w:type="dxa"/>
          </w:tcPr>
          <w:p w14:paraId="2E3DD839" w14:textId="210BA2B8"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159CDCC6" w14:textId="77777777" w:rsidR="00501932" w:rsidRPr="00565B74" w:rsidRDefault="00501932" w:rsidP="00501932">
            <w:pPr>
              <w:jc w:val="center"/>
              <w:rPr>
                <w:rFonts w:ascii="Times New Roman" w:hAnsi="Times New Roman" w:cs="Times New Roman"/>
                <w:sz w:val="20"/>
                <w:lang w:val="en-US"/>
              </w:rPr>
            </w:pPr>
          </w:p>
        </w:tc>
        <w:tc>
          <w:tcPr>
            <w:tcW w:w="1230" w:type="dxa"/>
          </w:tcPr>
          <w:p w14:paraId="3DCE5825"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2.96</w:t>
            </w:r>
          </w:p>
        </w:tc>
      </w:tr>
      <w:tr w:rsidR="00501932" w:rsidRPr="00565B74" w14:paraId="37D0B3C2" w14:textId="77777777" w:rsidTr="006672D5">
        <w:trPr>
          <w:gridAfter w:val="1"/>
          <w:wAfter w:w="10" w:type="dxa"/>
        </w:trPr>
        <w:tc>
          <w:tcPr>
            <w:tcW w:w="3466" w:type="dxa"/>
          </w:tcPr>
          <w:p w14:paraId="2FD3DAF2" w14:textId="3D717EBC" w:rsidR="00501932" w:rsidRPr="00565B74" w:rsidRDefault="004659DB" w:rsidP="00A15C91">
            <w:pPr>
              <w:rPr>
                <w:rFonts w:ascii="Times New Roman" w:hAnsi="Times New Roman" w:cs="Times New Roman"/>
                <w:sz w:val="20"/>
                <w:lang w:val="en-US"/>
              </w:rPr>
            </w:pPr>
            <w:r w:rsidRPr="00565B74">
              <w:rPr>
                <w:rFonts w:ascii="Times New Roman" w:hAnsi="Times New Roman" w:cs="Times New Roman"/>
                <w:sz w:val="20"/>
                <w:lang w:val="en-US"/>
              </w:rPr>
              <w:t>IV</w:t>
            </w:r>
            <w:r w:rsidR="00501932" w:rsidRPr="00565B74">
              <w:rPr>
                <w:rFonts w:ascii="Times New Roman" w:hAnsi="Times New Roman" w:cs="Times New Roman"/>
                <w:sz w:val="20"/>
                <w:lang w:val="en-US"/>
              </w:rPr>
              <w:t>9-</w:t>
            </w:r>
            <w:r w:rsidRPr="00565B74">
              <w:rPr>
                <w:rFonts w:ascii="Times New Roman" w:hAnsi="Times New Roman" w:cs="Times New Roman"/>
                <w:sz w:val="20"/>
                <w:lang w:val="en-US"/>
              </w:rPr>
              <w:t>p</w:t>
            </w:r>
            <w:r w:rsidR="00A15C91" w:rsidRPr="00565B74">
              <w:rPr>
                <w:rFonts w:ascii="Times New Roman" w:hAnsi="Times New Roman" w:cs="Times New Roman"/>
                <w:sz w:val="20"/>
                <w:lang w:val="en-US"/>
              </w:rPr>
              <w:t>ower of the executive board</w:t>
            </w:r>
          </w:p>
        </w:tc>
        <w:tc>
          <w:tcPr>
            <w:tcW w:w="2204" w:type="dxa"/>
          </w:tcPr>
          <w:p w14:paraId="6D833719" w14:textId="624D6188" w:rsidR="00501932" w:rsidRPr="00565B74" w:rsidRDefault="00A15C91" w:rsidP="00501932">
            <w:pPr>
              <w:rPr>
                <w:rFonts w:ascii="Times New Roman" w:hAnsi="Times New Roman" w:cs="Times New Roman"/>
                <w:sz w:val="20"/>
                <w:lang w:val="en-US"/>
              </w:rPr>
            </w:pPr>
            <w:r w:rsidRPr="00565B74">
              <w:rPr>
                <w:rFonts w:ascii="Times New Roman" w:hAnsi="Times New Roman" w:cs="Times New Roman"/>
                <w:sz w:val="20"/>
                <w:lang w:val="en-US"/>
              </w:rPr>
              <w:t>1 i</w:t>
            </w:r>
            <w:r w:rsidR="00501932" w:rsidRPr="00565B74">
              <w:rPr>
                <w:rFonts w:ascii="Times New Roman" w:hAnsi="Times New Roman" w:cs="Times New Roman"/>
                <w:sz w:val="20"/>
                <w:lang w:val="en-US"/>
              </w:rPr>
              <w:t>tem</w:t>
            </w:r>
          </w:p>
        </w:tc>
        <w:tc>
          <w:tcPr>
            <w:tcW w:w="950" w:type="dxa"/>
          </w:tcPr>
          <w:p w14:paraId="5DE5BB55" w14:textId="59E35B12"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 xml:space="preserve">1 </w:t>
            </w:r>
            <w:r w:rsidR="00A15C91" w:rsidRPr="00565B74">
              <w:rPr>
                <w:rFonts w:ascii="Times New Roman" w:hAnsi="Times New Roman" w:cs="Times New Roman"/>
                <w:sz w:val="20"/>
                <w:lang w:val="en-US"/>
              </w:rPr>
              <w:t>to</w:t>
            </w:r>
            <w:r w:rsidRPr="00565B74">
              <w:rPr>
                <w:rFonts w:ascii="Times New Roman" w:hAnsi="Times New Roman" w:cs="Times New Roman"/>
                <w:sz w:val="20"/>
                <w:lang w:val="en-US"/>
              </w:rPr>
              <w:t xml:space="preserve"> 5</w:t>
            </w:r>
          </w:p>
        </w:tc>
        <w:tc>
          <w:tcPr>
            <w:tcW w:w="1177" w:type="dxa"/>
          </w:tcPr>
          <w:p w14:paraId="51509274"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1 – 5</w:t>
            </w:r>
          </w:p>
        </w:tc>
        <w:tc>
          <w:tcPr>
            <w:tcW w:w="1230" w:type="dxa"/>
          </w:tcPr>
          <w:p w14:paraId="1B0F5F88" w14:textId="77777777" w:rsidR="00501932" w:rsidRPr="00565B74" w:rsidRDefault="00501932" w:rsidP="00501932">
            <w:pPr>
              <w:jc w:val="center"/>
              <w:rPr>
                <w:rFonts w:ascii="Times New Roman" w:hAnsi="Times New Roman" w:cs="Times New Roman"/>
                <w:sz w:val="20"/>
                <w:lang w:val="en-US"/>
              </w:rPr>
            </w:pPr>
            <w:r w:rsidRPr="00565B74">
              <w:rPr>
                <w:rFonts w:ascii="Times New Roman" w:hAnsi="Times New Roman" w:cs="Times New Roman"/>
                <w:sz w:val="20"/>
                <w:lang w:val="en-US"/>
              </w:rPr>
              <w:t>3.62</w:t>
            </w:r>
          </w:p>
        </w:tc>
      </w:tr>
    </w:tbl>
    <w:p w14:paraId="1DF4BF8C" w14:textId="77777777" w:rsidR="005B3730" w:rsidRPr="00565B74" w:rsidRDefault="005B3730" w:rsidP="00BF2D97">
      <w:pPr>
        <w:spacing w:before="240" w:after="120" w:line="360" w:lineRule="auto"/>
        <w:jc w:val="both"/>
        <w:rPr>
          <w:rFonts w:ascii="Times New Roman" w:hAnsi="Times New Roman" w:cs="Times New Roman"/>
          <w:b/>
          <w:i/>
          <w:sz w:val="24"/>
          <w:szCs w:val="24"/>
          <w:lang w:val="en-US"/>
        </w:rPr>
      </w:pPr>
    </w:p>
    <w:p w14:paraId="22AD86A6" w14:textId="5603283C" w:rsidR="005A3FC1" w:rsidRPr="00565B74" w:rsidRDefault="0026681D" w:rsidP="00BF2D97">
      <w:pPr>
        <w:spacing w:before="240" w:after="120" w:line="360" w:lineRule="auto"/>
        <w:jc w:val="both"/>
        <w:rPr>
          <w:rFonts w:ascii="Times New Roman" w:hAnsi="Times New Roman" w:cs="Times New Roman"/>
          <w:b/>
          <w:i/>
          <w:sz w:val="24"/>
          <w:szCs w:val="24"/>
          <w:lang w:val="en-US"/>
        </w:rPr>
      </w:pPr>
      <w:r w:rsidRPr="00565B74">
        <w:rPr>
          <w:rFonts w:ascii="Times New Roman" w:hAnsi="Times New Roman" w:cs="Times New Roman"/>
          <w:b/>
          <w:i/>
          <w:sz w:val="24"/>
          <w:szCs w:val="24"/>
          <w:lang w:val="en-US"/>
        </w:rPr>
        <w:lastRenderedPageBreak/>
        <w:t>Control variables (C</w:t>
      </w:r>
      <w:r w:rsidR="001F6FE8" w:rsidRPr="00565B74">
        <w:rPr>
          <w:rFonts w:ascii="Times New Roman" w:hAnsi="Times New Roman" w:cs="Times New Roman"/>
          <w:b/>
          <w:i/>
          <w:sz w:val="24"/>
          <w:szCs w:val="24"/>
          <w:lang w:val="en-US"/>
        </w:rPr>
        <w:t>V)</w:t>
      </w:r>
    </w:p>
    <w:p w14:paraId="2F952795" w14:textId="47282DDF" w:rsidR="00A67527" w:rsidRPr="00565B74" w:rsidRDefault="00B3795D" w:rsidP="00330BEF">
      <w:pPr>
        <w:spacing w:before="240"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The </w:t>
      </w:r>
      <w:r w:rsidRPr="00565B74">
        <w:rPr>
          <w:rFonts w:ascii="Times New Roman" w:hAnsi="Times New Roman" w:cs="Times New Roman"/>
          <w:i/>
          <w:sz w:val="24"/>
          <w:szCs w:val="24"/>
          <w:lang w:val="en-US"/>
        </w:rPr>
        <w:t xml:space="preserve">growth orientation (CV1) </w:t>
      </w:r>
      <w:r w:rsidRPr="00565B74">
        <w:rPr>
          <w:rFonts w:ascii="Times New Roman" w:hAnsi="Times New Roman" w:cs="Times New Roman"/>
          <w:sz w:val="24"/>
          <w:szCs w:val="24"/>
          <w:lang w:val="en-US"/>
        </w:rPr>
        <w:t xml:space="preserve">and </w:t>
      </w:r>
      <w:r w:rsidRPr="00565B74">
        <w:rPr>
          <w:rFonts w:ascii="Times New Roman" w:hAnsi="Times New Roman" w:cs="Times New Roman"/>
          <w:i/>
          <w:sz w:val="24"/>
          <w:szCs w:val="24"/>
          <w:lang w:val="en-US"/>
        </w:rPr>
        <w:t>profit orientation (CV2)</w:t>
      </w:r>
      <w:r w:rsidRPr="00565B74">
        <w:rPr>
          <w:rFonts w:ascii="Times New Roman" w:hAnsi="Times New Roman" w:cs="Times New Roman"/>
          <w:sz w:val="24"/>
          <w:szCs w:val="24"/>
          <w:lang w:val="en-US"/>
        </w:rPr>
        <w:t xml:space="preserve"> of the organizations was measured using two simple questions. On the one hand we asked whether growth and/or profit </w:t>
      </w:r>
      <w:r w:rsidR="00D2773A" w:rsidRPr="00565B74">
        <w:rPr>
          <w:rFonts w:ascii="Times New Roman" w:hAnsi="Times New Roman" w:cs="Times New Roman"/>
          <w:sz w:val="24"/>
          <w:szCs w:val="24"/>
          <w:lang w:val="en-US"/>
        </w:rPr>
        <w:t>goal</w:t>
      </w:r>
      <w:r w:rsidRPr="00565B74">
        <w:rPr>
          <w:rFonts w:ascii="Times New Roman" w:hAnsi="Times New Roman" w:cs="Times New Roman"/>
          <w:sz w:val="24"/>
          <w:szCs w:val="24"/>
          <w:lang w:val="en-US"/>
        </w:rPr>
        <w:t>s had been set, and if so, whether the organization had</w:t>
      </w:r>
      <w:r w:rsidR="007A4A34" w:rsidRPr="00565B74">
        <w:rPr>
          <w:rFonts w:ascii="Times New Roman" w:hAnsi="Times New Roman" w:cs="Times New Roman"/>
          <w:sz w:val="24"/>
          <w:szCs w:val="24"/>
          <w:lang w:val="en-US"/>
        </w:rPr>
        <w:t xml:space="preserve"> achieved them (scales from 1</w:t>
      </w:r>
      <w:r w:rsidRPr="00565B74">
        <w:rPr>
          <w:rFonts w:ascii="Times New Roman" w:hAnsi="Times New Roman" w:cs="Times New Roman"/>
          <w:sz w:val="24"/>
          <w:szCs w:val="24"/>
          <w:lang w:val="en-US"/>
        </w:rPr>
        <w:t>–10: CV1 mean = 5.69, CV2 mean = 6.20). Especially the literature on social entrepreneurship and social enterprises often discusses these two orientations because th</w:t>
      </w:r>
      <w:r w:rsidR="00D2773A" w:rsidRPr="00565B74">
        <w:rPr>
          <w:rFonts w:ascii="Times New Roman" w:hAnsi="Times New Roman" w:cs="Times New Roman"/>
          <w:sz w:val="24"/>
          <w:szCs w:val="24"/>
          <w:lang w:val="en-US"/>
        </w:rPr>
        <w:t>e relevant organizations often p</w:t>
      </w:r>
      <w:r w:rsidRPr="00565B74">
        <w:rPr>
          <w:rFonts w:ascii="Times New Roman" w:hAnsi="Times New Roman" w:cs="Times New Roman"/>
          <w:sz w:val="24"/>
          <w:szCs w:val="24"/>
          <w:lang w:val="en-US"/>
        </w:rPr>
        <w:t>ut an emphasis not only on their socia</w:t>
      </w:r>
      <w:r w:rsidR="007F4DCA" w:rsidRPr="00565B74">
        <w:rPr>
          <w:rFonts w:ascii="Times New Roman" w:hAnsi="Times New Roman" w:cs="Times New Roman"/>
          <w:sz w:val="24"/>
          <w:szCs w:val="24"/>
          <w:lang w:val="en-US"/>
        </w:rPr>
        <w:t>l mission but also on growth</w:t>
      </w:r>
      <w:r w:rsidR="00D2773A" w:rsidRPr="00565B74">
        <w:rPr>
          <w:rFonts w:ascii="Times New Roman" w:hAnsi="Times New Roman" w:cs="Times New Roman"/>
          <w:sz w:val="24"/>
          <w:szCs w:val="24"/>
          <w:lang w:val="en-US"/>
        </w:rPr>
        <w:t xml:space="preserve"> and profits, which </w:t>
      </w:r>
      <w:r w:rsidRPr="00565B74">
        <w:rPr>
          <w:rFonts w:ascii="Times New Roman" w:hAnsi="Times New Roman" w:cs="Times New Roman"/>
          <w:sz w:val="24"/>
          <w:szCs w:val="24"/>
          <w:lang w:val="en-US"/>
        </w:rPr>
        <w:t>are usually reinvested</w:t>
      </w:r>
      <w:r w:rsidR="00D2773A" w:rsidRPr="00565B74">
        <w:rPr>
          <w:rFonts w:ascii="Times New Roman" w:hAnsi="Times New Roman" w:cs="Times New Roman"/>
          <w:sz w:val="24"/>
          <w:szCs w:val="24"/>
          <w:lang w:val="en-US"/>
        </w:rPr>
        <w:t xml:space="preserve"> in accordance with </w:t>
      </w:r>
      <w:r w:rsidR="00D12CB4" w:rsidRPr="00565B74">
        <w:rPr>
          <w:rFonts w:ascii="Times New Roman" w:hAnsi="Times New Roman" w:cs="Times New Roman"/>
          <w:sz w:val="24"/>
          <w:szCs w:val="24"/>
          <w:lang w:val="en-US"/>
        </w:rPr>
        <w:t>the organization’s purpose (</w:t>
      </w:r>
      <w:proofErr w:type="spellStart"/>
      <w:r w:rsidR="00D12CB4" w:rsidRPr="00565B74">
        <w:rPr>
          <w:rFonts w:ascii="Times New Roman" w:hAnsi="Times New Roman" w:cs="Times New Roman"/>
          <w:sz w:val="24"/>
          <w:szCs w:val="24"/>
          <w:lang w:val="en-US"/>
        </w:rPr>
        <w:t>Boschee</w:t>
      </w:r>
      <w:proofErr w:type="spellEnd"/>
      <w:r w:rsidR="00D12CB4" w:rsidRPr="00565B74">
        <w:rPr>
          <w:rFonts w:ascii="Times New Roman" w:hAnsi="Times New Roman" w:cs="Times New Roman"/>
          <w:sz w:val="24"/>
          <w:szCs w:val="24"/>
          <w:lang w:val="en-US"/>
        </w:rPr>
        <w:t xml:space="preserve"> &amp; </w:t>
      </w:r>
      <w:proofErr w:type="spellStart"/>
      <w:r w:rsidR="00D12CB4" w:rsidRPr="00565B74">
        <w:rPr>
          <w:rFonts w:ascii="Times New Roman" w:hAnsi="Times New Roman" w:cs="Times New Roman"/>
          <w:sz w:val="24"/>
          <w:szCs w:val="24"/>
          <w:lang w:val="en-US"/>
        </w:rPr>
        <w:t>McClurg</w:t>
      </w:r>
      <w:proofErr w:type="spellEnd"/>
      <w:r w:rsidR="00D12CB4" w:rsidRPr="00565B74">
        <w:rPr>
          <w:rFonts w:ascii="Times New Roman" w:hAnsi="Times New Roman" w:cs="Times New Roman"/>
          <w:sz w:val="24"/>
          <w:szCs w:val="24"/>
          <w:lang w:val="en-US"/>
        </w:rPr>
        <w:t xml:space="preserve">, 2003; Cho, 2006; </w:t>
      </w:r>
      <w:proofErr w:type="spellStart"/>
      <w:r w:rsidR="00D12CB4" w:rsidRPr="00565B74">
        <w:rPr>
          <w:rFonts w:ascii="Times New Roman" w:hAnsi="Times New Roman" w:cs="Times New Roman"/>
          <w:sz w:val="24"/>
          <w:szCs w:val="24"/>
          <w:lang w:val="en-US"/>
        </w:rPr>
        <w:t>Eikenberry</w:t>
      </w:r>
      <w:proofErr w:type="spellEnd"/>
      <w:r w:rsidR="00D12CB4" w:rsidRPr="00565B74">
        <w:rPr>
          <w:rFonts w:ascii="Times New Roman" w:hAnsi="Times New Roman" w:cs="Times New Roman"/>
          <w:sz w:val="24"/>
          <w:szCs w:val="24"/>
          <w:lang w:val="en-US"/>
        </w:rPr>
        <w:t xml:space="preserve"> &amp; </w:t>
      </w:r>
      <w:proofErr w:type="spellStart"/>
      <w:r w:rsidR="00D12CB4" w:rsidRPr="00565B74">
        <w:rPr>
          <w:rFonts w:ascii="Times New Roman" w:hAnsi="Times New Roman" w:cs="Times New Roman"/>
          <w:sz w:val="24"/>
          <w:szCs w:val="24"/>
          <w:lang w:val="en-US"/>
        </w:rPr>
        <w:t>Kluver</w:t>
      </w:r>
      <w:proofErr w:type="spellEnd"/>
      <w:r w:rsidR="00D12CB4" w:rsidRPr="00565B74">
        <w:rPr>
          <w:rFonts w:ascii="Times New Roman" w:hAnsi="Times New Roman" w:cs="Times New Roman"/>
          <w:sz w:val="24"/>
          <w:szCs w:val="24"/>
          <w:lang w:val="en-US"/>
        </w:rPr>
        <w:t>, 2004)</w:t>
      </w:r>
      <w:r w:rsidR="007F4DCA" w:rsidRPr="00565B74">
        <w:rPr>
          <w:rFonts w:ascii="Times New Roman" w:hAnsi="Times New Roman" w:cs="Times New Roman"/>
          <w:sz w:val="24"/>
          <w:szCs w:val="24"/>
          <w:lang w:val="en-US"/>
        </w:rPr>
        <w:t xml:space="preserve">. </w:t>
      </w:r>
      <w:r w:rsidR="004A5FB8" w:rsidRPr="00565B74">
        <w:rPr>
          <w:rFonts w:ascii="Times New Roman" w:hAnsi="Times New Roman" w:cs="Times New Roman"/>
          <w:sz w:val="24"/>
          <w:szCs w:val="24"/>
          <w:lang w:val="en-US"/>
        </w:rPr>
        <w:t>As f</w:t>
      </w:r>
      <w:r w:rsidR="00330BEF" w:rsidRPr="00565B74">
        <w:rPr>
          <w:rFonts w:ascii="Times New Roman" w:hAnsi="Times New Roman" w:cs="Times New Roman"/>
          <w:sz w:val="24"/>
          <w:szCs w:val="24"/>
          <w:lang w:val="en-US"/>
        </w:rPr>
        <w:t>urther control variables we</w:t>
      </w:r>
      <w:r w:rsidR="004A5FB8" w:rsidRPr="00565B74">
        <w:rPr>
          <w:rFonts w:ascii="Times New Roman" w:hAnsi="Times New Roman" w:cs="Times New Roman"/>
          <w:sz w:val="24"/>
          <w:szCs w:val="24"/>
          <w:lang w:val="en-US"/>
        </w:rPr>
        <w:t xml:space="preserve"> took into account the</w:t>
      </w:r>
      <w:r w:rsidR="00330BEF" w:rsidRPr="00565B74">
        <w:rPr>
          <w:rFonts w:ascii="Times New Roman" w:hAnsi="Times New Roman" w:cs="Times New Roman"/>
          <w:sz w:val="24"/>
          <w:szCs w:val="24"/>
          <w:lang w:val="en-US"/>
        </w:rPr>
        <w:t xml:space="preserve"> </w:t>
      </w:r>
      <w:r w:rsidR="00330BEF" w:rsidRPr="00565B74">
        <w:rPr>
          <w:rFonts w:ascii="Times New Roman" w:hAnsi="Times New Roman" w:cs="Times New Roman"/>
          <w:i/>
          <w:sz w:val="24"/>
          <w:szCs w:val="24"/>
          <w:lang w:val="en-US"/>
        </w:rPr>
        <w:t xml:space="preserve">organization size </w:t>
      </w:r>
      <w:r w:rsidR="002D0552" w:rsidRPr="00565B74">
        <w:rPr>
          <w:rFonts w:ascii="Times New Roman" w:hAnsi="Times New Roman" w:cs="Times New Roman"/>
          <w:i/>
          <w:sz w:val="24"/>
          <w:szCs w:val="24"/>
          <w:lang w:val="en-US"/>
        </w:rPr>
        <w:t>(</w:t>
      </w:r>
      <w:r w:rsidRPr="00565B74">
        <w:rPr>
          <w:rFonts w:ascii="Times New Roman" w:hAnsi="Times New Roman" w:cs="Times New Roman"/>
          <w:i/>
          <w:sz w:val="24"/>
          <w:szCs w:val="24"/>
          <w:lang w:val="en-US"/>
        </w:rPr>
        <w:t>CV</w:t>
      </w:r>
      <w:r w:rsidR="00102960" w:rsidRPr="00565B74">
        <w:rPr>
          <w:rFonts w:ascii="Times New Roman" w:hAnsi="Times New Roman" w:cs="Times New Roman"/>
          <w:i/>
          <w:sz w:val="24"/>
          <w:szCs w:val="24"/>
          <w:lang w:val="en-US"/>
        </w:rPr>
        <w:t>3</w:t>
      </w:r>
      <w:r w:rsidR="001F6FE8" w:rsidRPr="00565B74">
        <w:rPr>
          <w:rFonts w:ascii="Times New Roman" w:hAnsi="Times New Roman" w:cs="Times New Roman"/>
          <w:i/>
          <w:sz w:val="24"/>
          <w:szCs w:val="24"/>
          <w:lang w:val="en-US"/>
        </w:rPr>
        <w:t>)</w:t>
      </w:r>
      <w:r w:rsidR="001A4B8E" w:rsidRPr="00565B74">
        <w:rPr>
          <w:rFonts w:ascii="Times New Roman" w:hAnsi="Times New Roman" w:cs="Times New Roman"/>
          <w:sz w:val="24"/>
          <w:szCs w:val="24"/>
          <w:lang w:val="en-US"/>
        </w:rPr>
        <w:t xml:space="preserve">, </w:t>
      </w:r>
      <w:r w:rsidR="00330BEF" w:rsidRPr="00565B74">
        <w:rPr>
          <w:rFonts w:ascii="Times New Roman" w:hAnsi="Times New Roman" w:cs="Times New Roman"/>
          <w:sz w:val="24"/>
          <w:szCs w:val="24"/>
          <w:lang w:val="en-US"/>
        </w:rPr>
        <w:t>measured by the number of staff in full-time equivalents,</w:t>
      </w:r>
      <w:r w:rsidR="00330BEF" w:rsidRPr="00565B74">
        <w:rPr>
          <w:rFonts w:ascii="Times New Roman" w:hAnsi="Times New Roman" w:cs="Times New Roman"/>
          <w:i/>
          <w:sz w:val="24"/>
          <w:szCs w:val="24"/>
          <w:lang w:val="en-US"/>
        </w:rPr>
        <w:t xml:space="preserve"> </w:t>
      </w:r>
      <w:r w:rsidR="00330BEF" w:rsidRPr="00565B74">
        <w:rPr>
          <w:rFonts w:ascii="Times New Roman" w:hAnsi="Times New Roman" w:cs="Times New Roman"/>
          <w:sz w:val="24"/>
          <w:szCs w:val="24"/>
          <w:lang w:val="en-US"/>
        </w:rPr>
        <w:t>t</w:t>
      </w:r>
      <w:r w:rsidR="00A67527" w:rsidRPr="00565B74">
        <w:rPr>
          <w:rFonts w:ascii="Times New Roman" w:hAnsi="Times New Roman" w:cs="Times New Roman"/>
          <w:sz w:val="24"/>
          <w:szCs w:val="24"/>
          <w:lang w:val="en-US"/>
        </w:rPr>
        <w:t xml:space="preserve">he present </w:t>
      </w:r>
      <w:r w:rsidR="00A67527" w:rsidRPr="00565B74">
        <w:rPr>
          <w:rFonts w:ascii="Times New Roman" w:hAnsi="Times New Roman" w:cs="Times New Roman"/>
          <w:i/>
          <w:sz w:val="24"/>
          <w:szCs w:val="24"/>
          <w:lang w:val="en-US"/>
        </w:rPr>
        <w:t xml:space="preserve">proportion </w:t>
      </w:r>
      <w:r w:rsidR="00556EFC" w:rsidRPr="00565B74">
        <w:rPr>
          <w:rFonts w:ascii="Times New Roman" w:hAnsi="Times New Roman" w:cs="Times New Roman"/>
          <w:i/>
          <w:sz w:val="24"/>
          <w:szCs w:val="24"/>
          <w:lang w:val="en-US"/>
        </w:rPr>
        <w:t xml:space="preserve">of </w:t>
      </w:r>
      <w:r w:rsidR="007B23D1" w:rsidRPr="00565B74">
        <w:rPr>
          <w:rFonts w:ascii="Times New Roman" w:hAnsi="Times New Roman" w:cs="Times New Roman"/>
          <w:i/>
          <w:sz w:val="24"/>
          <w:szCs w:val="24"/>
          <w:lang w:val="en-US"/>
        </w:rPr>
        <w:t>market</w:t>
      </w:r>
      <w:r w:rsidR="007D6582" w:rsidRPr="00565B74">
        <w:rPr>
          <w:rFonts w:ascii="Times New Roman" w:hAnsi="Times New Roman" w:cs="Times New Roman"/>
          <w:i/>
          <w:sz w:val="24"/>
          <w:szCs w:val="24"/>
          <w:lang w:val="en-US"/>
        </w:rPr>
        <w:t xml:space="preserve"> </w:t>
      </w:r>
      <w:r w:rsidR="001C6AD8" w:rsidRPr="00565B74">
        <w:rPr>
          <w:rFonts w:ascii="Times New Roman" w:hAnsi="Times New Roman" w:cs="Times New Roman"/>
          <w:i/>
          <w:sz w:val="24"/>
          <w:szCs w:val="24"/>
          <w:lang w:val="en-US"/>
        </w:rPr>
        <w:t>proceeds</w:t>
      </w:r>
      <w:r w:rsidR="00A67527" w:rsidRPr="00565B74">
        <w:rPr>
          <w:rFonts w:ascii="Times New Roman" w:hAnsi="Times New Roman" w:cs="Times New Roman"/>
          <w:sz w:val="24"/>
          <w:szCs w:val="24"/>
          <w:lang w:val="en-US"/>
        </w:rPr>
        <w:t xml:space="preserve"> in the organization’s total income (</w:t>
      </w:r>
      <w:r w:rsidR="00D2773A" w:rsidRPr="00565B74">
        <w:rPr>
          <w:rFonts w:ascii="Times New Roman" w:hAnsi="Times New Roman" w:cs="Times New Roman"/>
          <w:i/>
          <w:sz w:val="24"/>
          <w:szCs w:val="24"/>
          <w:lang w:val="en-US"/>
        </w:rPr>
        <w:t>CV4 and CV</w:t>
      </w:r>
      <w:r w:rsidR="00A67527" w:rsidRPr="00565B74">
        <w:rPr>
          <w:rFonts w:ascii="Times New Roman" w:hAnsi="Times New Roman" w:cs="Times New Roman"/>
          <w:i/>
          <w:sz w:val="24"/>
          <w:szCs w:val="24"/>
          <w:lang w:val="en-US"/>
        </w:rPr>
        <w:t>5</w:t>
      </w:r>
      <w:r w:rsidR="00911DA4" w:rsidRPr="00565B74">
        <w:rPr>
          <w:rFonts w:ascii="Times New Roman" w:hAnsi="Times New Roman" w:cs="Times New Roman"/>
          <w:sz w:val="24"/>
          <w:szCs w:val="24"/>
          <w:lang w:val="en-US"/>
        </w:rPr>
        <w:t>,</w:t>
      </w:r>
      <w:r w:rsidR="00A67527" w:rsidRPr="00565B74">
        <w:rPr>
          <w:rFonts w:ascii="Times New Roman" w:hAnsi="Times New Roman" w:cs="Times New Roman"/>
          <w:sz w:val="24"/>
          <w:szCs w:val="24"/>
          <w:lang w:val="en-US"/>
        </w:rPr>
        <w:t xml:space="preserve"> because we tested the proportions of market earnings and donations separately), whether the </w:t>
      </w:r>
      <w:r w:rsidR="00A67527" w:rsidRPr="00565B74">
        <w:rPr>
          <w:rFonts w:ascii="Times New Roman" w:hAnsi="Times New Roman" w:cs="Times New Roman"/>
          <w:i/>
          <w:sz w:val="24"/>
          <w:szCs w:val="24"/>
          <w:lang w:val="en-US"/>
        </w:rPr>
        <w:t>legal form</w:t>
      </w:r>
      <w:r w:rsidR="00A67527" w:rsidRPr="00565B74">
        <w:rPr>
          <w:rFonts w:ascii="Times New Roman" w:hAnsi="Times New Roman" w:cs="Times New Roman"/>
          <w:sz w:val="24"/>
          <w:szCs w:val="24"/>
          <w:lang w:val="en-US"/>
        </w:rPr>
        <w:t xml:space="preserve"> of the organization</w:t>
      </w:r>
      <w:r w:rsidR="004A5FB8" w:rsidRPr="00565B74">
        <w:rPr>
          <w:rFonts w:ascii="Times New Roman" w:hAnsi="Times New Roman" w:cs="Times New Roman"/>
          <w:sz w:val="24"/>
          <w:szCs w:val="24"/>
          <w:lang w:val="en-US"/>
        </w:rPr>
        <w:t xml:space="preserve"> wa</w:t>
      </w:r>
      <w:r w:rsidR="00A67527" w:rsidRPr="00565B74">
        <w:rPr>
          <w:rFonts w:ascii="Times New Roman" w:hAnsi="Times New Roman" w:cs="Times New Roman"/>
          <w:sz w:val="24"/>
          <w:szCs w:val="24"/>
          <w:lang w:val="en-US"/>
        </w:rPr>
        <w:t>s corporate, i.e., a</w:t>
      </w:r>
      <w:r w:rsidR="002C0588" w:rsidRPr="00565B74">
        <w:rPr>
          <w:rFonts w:ascii="Times New Roman" w:hAnsi="Times New Roman" w:cs="Times New Roman"/>
          <w:sz w:val="24"/>
          <w:szCs w:val="24"/>
          <w:lang w:val="en-US"/>
        </w:rPr>
        <w:t>n AG (equivalent to</w:t>
      </w:r>
      <w:r w:rsidR="00A67527" w:rsidRPr="00565B74">
        <w:rPr>
          <w:rFonts w:ascii="Times New Roman" w:hAnsi="Times New Roman" w:cs="Times New Roman"/>
          <w:sz w:val="24"/>
          <w:szCs w:val="24"/>
          <w:lang w:val="en-US"/>
        </w:rPr>
        <w:t xml:space="preserve"> plc.</w:t>
      </w:r>
      <w:r w:rsidR="002C0588" w:rsidRPr="00565B74">
        <w:rPr>
          <w:rFonts w:ascii="Times New Roman" w:hAnsi="Times New Roman" w:cs="Times New Roman"/>
          <w:sz w:val="24"/>
          <w:szCs w:val="24"/>
          <w:lang w:val="en-US"/>
        </w:rPr>
        <w:t>)</w:t>
      </w:r>
      <w:r w:rsidR="00A67527" w:rsidRPr="00565B74">
        <w:rPr>
          <w:rFonts w:ascii="Times New Roman" w:hAnsi="Times New Roman" w:cs="Times New Roman"/>
          <w:sz w:val="24"/>
          <w:szCs w:val="24"/>
          <w:lang w:val="en-US"/>
        </w:rPr>
        <w:t xml:space="preserve"> or</w:t>
      </w:r>
      <w:r w:rsidR="002C0588" w:rsidRPr="00565B74">
        <w:rPr>
          <w:rFonts w:ascii="Times New Roman" w:hAnsi="Times New Roman" w:cs="Times New Roman"/>
          <w:sz w:val="24"/>
          <w:szCs w:val="24"/>
          <w:lang w:val="en-US"/>
        </w:rPr>
        <w:t xml:space="preserve"> GmbH (equivalent to</w:t>
      </w:r>
      <w:r w:rsidR="00A67527" w:rsidRPr="00565B74">
        <w:rPr>
          <w:rFonts w:ascii="Times New Roman" w:hAnsi="Times New Roman" w:cs="Times New Roman"/>
          <w:sz w:val="24"/>
          <w:szCs w:val="24"/>
          <w:lang w:val="en-US"/>
        </w:rPr>
        <w:t xml:space="preserve"> Ltd.</w:t>
      </w:r>
      <w:r w:rsidR="002C0588" w:rsidRPr="00565B74">
        <w:rPr>
          <w:rFonts w:ascii="Times New Roman" w:hAnsi="Times New Roman" w:cs="Times New Roman"/>
          <w:sz w:val="24"/>
          <w:szCs w:val="24"/>
          <w:lang w:val="en-US"/>
        </w:rPr>
        <w:t>)</w:t>
      </w:r>
      <w:r w:rsidR="00A67527" w:rsidRPr="00565B74">
        <w:rPr>
          <w:rFonts w:ascii="Times New Roman" w:hAnsi="Times New Roman" w:cs="Times New Roman"/>
          <w:sz w:val="24"/>
          <w:szCs w:val="24"/>
          <w:lang w:val="en-US"/>
        </w:rPr>
        <w:t xml:space="preserve"> (</w:t>
      </w:r>
      <w:r w:rsidR="00A67527" w:rsidRPr="00565B74">
        <w:rPr>
          <w:rFonts w:ascii="Times New Roman" w:hAnsi="Times New Roman" w:cs="Times New Roman"/>
          <w:i/>
          <w:sz w:val="24"/>
          <w:szCs w:val="24"/>
          <w:lang w:val="en-US"/>
        </w:rPr>
        <w:t>CV6</w:t>
      </w:r>
      <w:r w:rsidR="00A67527" w:rsidRPr="00565B74">
        <w:rPr>
          <w:rFonts w:ascii="Times New Roman" w:hAnsi="Times New Roman" w:cs="Times New Roman"/>
          <w:sz w:val="24"/>
          <w:szCs w:val="24"/>
          <w:lang w:val="en-US"/>
        </w:rPr>
        <w:t xml:space="preserve">) </w:t>
      </w:r>
      <w:r w:rsidR="002C0588" w:rsidRPr="00565B74">
        <w:rPr>
          <w:rFonts w:ascii="Times New Roman" w:hAnsi="Times New Roman" w:cs="Times New Roman"/>
          <w:sz w:val="24"/>
          <w:szCs w:val="24"/>
          <w:lang w:val="en-US"/>
        </w:rPr>
        <w:t xml:space="preserve">and </w:t>
      </w:r>
      <w:r w:rsidR="00291103" w:rsidRPr="00565B74">
        <w:rPr>
          <w:rFonts w:ascii="Times New Roman" w:hAnsi="Times New Roman" w:cs="Times New Roman"/>
          <w:sz w:val="24"/>
          <w:szCs w:val="24"/>
          <w:lang w:val="en-US"/>
        </w:rPr>
        <w:t xml:space="preserve">thus an exception from </w:t>
      </w:r>
      <w:r w:rsidR="00D2773A" w:rsidRPr="00565B74">
        <w:rPr>
          <w:rFonts w:ascii="Times New Roman" w:hAnsi="Times New Roman" w:cs="Times New Roman"/>
          <w:sz w:val="24"/>
          <w:szCs w:val="24"/>
          <w:lang w:val="en-US"/>
        </w:rPr>
        <w:t>to the usual case</w:t>
      </w:r>
      <w:r w:rsidR="00291103" w:rsidRPr="00565B74">
        <w:rPr>
          <w:rFonts w:ascii="Times New Roman" w:hAnsi="Times New Roman" w:cs="Times New Roman"/>
          <w:sz w:val="24"/>
          <w:szCs w:val="24"/>
          <w:lang w:val="en-US"/>
        </w:rPr>
        <w:t xml:space="preserve"> of </w:t>
      </w:r>
      <w:r w:rsidR="00D2773A" w:rsidRPr="00565B74">
        <w:rPr>
          <w:rFonts w:ascii="Times New Roman" w:hAnsi="Times New Roman" w:cs="Times New Roman"/>
          <w:sz w:val="24"/>
          <w:szCs w:val="24"/>
          <w:lang w:val="en-US"/>
        </w:rPr>
        <w:t xml:space="preserve">forming </w:t>
      </w:r>
      <w:r w:rsidR="00291103" w:rsidRPr="00565B74">
        <w:rPr>
          <w:rFonts w:ascii="Times New Roman" w:hAnsi="Times New Roman" w:cs="Times New Roman"/>
          <w:sz w:val="24"/>
          <w:szCs w:val="24"/>
          <w:lang w:val="en-US"/>
        </w:rPr>
        <w:t xml:space="preserve">an </w:t>
      </w:r>
      <w:r w:rsidR="004A5FB8" w:rsidRPr="00565B74">
        <w:rPr>
          <w:rFonts w:ascii="Times New Roman" w:hAnsi="Times New Roman" w:cs="Times New Roman"/>
          <w:sz w:val="24"/>
          <w:szCs w:val="24"/>
          <w:lang w:val="en-US"/>
        </w:rPr>
        <w:t>association or foundation</w:t>
      </w:r>
      <w:r w:rsidR="002C0588" w:rsidRPr="00565B74">
        <w:rPr>
          <w:rFonts w:ascii="Times New Roman" w:hAnsi="Times New Roman" w:cs="Times New Roman"/>
          <w:sz w:val="24"/>
          <w:szCs w:val="24"/>
          <w:lang w:val="en-US"/>
        </w:rPr>
        <w:t xml:space="preserve">, and the </w:t>
      </w:r>
      <w:r w:rsidR="002C0588" w:rsidRPr="00565B74">
        <w:rPr>
          <w:rFonts w:ascii="Times New Roman" w:hAnsi="Times New Roman" w:cs="Times New Roman"/>
          <w:i/>
          <w:sz w:val="24"/>
          <w:szCs w:val="24"/>
          <w:lang w:val="en-US"/>
        </w:rPr>
        <w:t xml:space="preserve">language region </w:t>
      </w:r>
      <w:r w:rsidR="004A5FB8" w:rsidRPr="00565B74">
        <w:rPr>
          <w:rFonts w:ascii="Times New Roman" w:hAnsi="Times New Roman" w:cs="Times New Roman"/>
          <w:sz w:val="24"/>
          <w:szCs w:val="24"/>
          <w:lang w:val="en-US"/>
        </w:rPr>
        <w:t xml:space="preserve">(CV), where </w:t>
      </w:r>
      <w:r w:rsidR="00291103" w:rsidRPr="00565B74">
        <w:rPr>
          <w:rFonts w:ascii="Times New Roman" w:hAnsi="Times New Roman" w:cs="Times New Roman"/>
          <w:sz w:val="24"/>
          <w:szCs w:val="24"/>
          <w:lang w:val="en-US"/>
        </w:rPr>
        <w:t>we regarded German Switzerland as the typical case (</w:t>
      </w:r>
      <w:r w:rsidR="00291103" w:rsidRPr="00565B74">
        <w:rPr>
          <w:rFonts w:ascii="Times New Roman" w:hAnsi="Times New Roman" w:cs="Times New Roman"/>
          <w:sz w:val="24"/>
          <w:szCs w:val="24"/>
          <w:lang w:val="de-DE"/>
        </w:rPr>
        <w:t>92.2%</w:t>
      </w:r>
      <w:r w:rsidR="00291103" w:rsidRPr="00565B74">
        <w:rPr>
          <w:rFonts w:ascii="Times New Roman" w:hAnsi="Times New Roman" w:cs="Times New Roman"/>
          <w:sz w:val="24"/>
          <w:szCs w:val="24"/>
          <w:lang w:val="en-US"/>
        </w:rPr>
        <w:t>) and Latin Switzerland (French and Italian) as the exception.</w:t>
      </w:r>
    </w:p>
    <w:p w14:paraId="5DB53178" w14:textId="49183F71" w:rsidR="00E17224" w:rsidRPr="00565B74" w:rsidRDefault="0026681D" w:rsidP="00E17224">
      <w:pPr>
        <w:spacing w:line="360" w:lineRule="auto"/>
        <w:jc w:val="both"/>
        <w:rPr>
          <w:rFonts w:ascii="Times New Roman" w:hAnsi="Times New Roman" w:cs="Times New Roman"/>
          <w:b/>
          <w:sz w:val="28"/>
          <w:szCs w:val="24"/>
          <w:lang w:val="en-US"/>
        </w:rPr>
      </w:pPr>
      <w:r w:rsidRPr="00565B74">
        <w:rPr>
          <w:rFonts w:ascii="Times New Roman" w:hAnsi="Times New Roman" w:cs="Times New Roman"/>
          <w:b/>
          <w:sz w:val="28"/>
          <w:szCs w:val="24"/>
          <w:lang w:val="en-US"/>
        </w:rPr>
        <w:t>Results</w:t>
      </w:r>
    </w:p>
    <w:p w14:paraId="212EAB59" w14:textId="2DB1FD12" w:rsidR="006B2599" w:rsidRPr="00565B74" w:rsidRDefault="00E4539E"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If one looks only at the simple correlations between the four measures of success on the one hand and the hypothesized influencing factors on the other, then depending on the measure of success different correlations emerge (see Table 4). </w:t>
      </w:r>
    </w:p>
    <w:p w14:paraId="2F211BDD" w14:textId="77777777" w:rsidR="00054215" w:rsidRPr="00565B74" w:rsidRDefault="00054215" w:rsidP="00463C37">
      <w:pPr>
        <w:spacing w:line="360" w:lineRule="auto"/>
        <w:jc w:val="both"/>
        <w:rPr>
          <w:rFonts w:ascii="Times New Roman" w:hAnsi="Times New Roman" w:cs="Times New Roman"/>
          <w:sz w:val="24"/>
          <w:szCs w:val="24"/>
          <w:lang w:val="en-US"/>
        </w:rPr>
        <w:sectPr w:rsidR="00054215" w:rsidRPr="00565B74" w:rsidSect="00F241E2">
          <w:endnotePr>
            <w:numFmt w:val="decimal"/>
          </w:endnotePr>
          <w:pgSz w:w="11906" w:h="16838"/>
          <w:pgMar w:top="1418" w:right="1418" w:bottom="1134" w:left="1418" w:header="709" w:footer="709" w:gutter="0"/>
          <w:cols w:space="708"/>
          <w:docGrid w:linePitch="360"/>
        </w:sectPr>
      </w:pPr>
    </w:p>
    <w:p w14:paraId="1A500C17" w14:textId="02EB0F94" w:rsidR="00CB2B7F" w:rsidRPr="00565B74" w:rsidRDefault="0026681D" w:rsidP="00CB2B7F">
      <w:pPr>
        <w:spacing w:after="120"/>
        <w:jc w:val="both"/>
        <w:rPr>
          <w:rFonts w:ascii="Times New Roman" w:hAnsi="Times New Roman" w:cs="Times New Roman"/>
          <w:i/>
          <w:sz w:val="20"/>
          <w:szCs w:val="20"/>
          <w:lang w:val="en-US"/>
        </w:rPr>
      </w:pPr>
      <w:r w:rsidRPr="00565B74">
        <w:rPr>
          <w:rFonts w:ascii="Times New Roman" w:hAnsi="Times New Roman" w:cs="Times New Roman"/>
          <w:i/>
          <w:sz w:val="20"/>
          <w:szCs w:val="20"/>
          <w:lang w:val="en-US"/>
        </w:rPr>
        <w:lastRenderedPageBreak/>
        <w:t>Tab</w:t>
      </w:r>
      <w:r w:rsidR="00CB2B7F" w:rsidRPr="00565B74">
        <w:rPr>
          <w:rFonts w:ascii="Times New Roman" w:hAnsi="Times New Roman" w:cs="Times New Roman"/>
          <w:i/>
          <w:sz w:val="20"/>
          <w:szCs w:val="20"/>
          <w:lang w:val="en-US"/>
        </w:rPr>
        <w:t>l</w:t>
      </w:r>
      <w:r w:rsidR="00F1544C" w:rsidRPr="00565B74">
        <w:rPr>
          <w:rFonts w:ascii="Times New Roman" w:hAnsi="Times New Roman" w:cs="Times New Roman"/>
          <w:i/>
          <w:sz w:val="20"/>
          <w:szCs w:val="20"/>
          <w:lang w:val="en-US"/>
        </w:rPr>
        <w:t>e 4</w:t>
      </w:r>
      <w:r w:rsidR="00CB2B7F" w:rsidRPr="00565B74">
        <w:rPr>
          <w:rFonts w:ascii="Times New Roman" w:hAnsi="Times New Roman" w:cs="Times New Roman"/>
          <w:i/>
          <w:sz w:val="20"/>
          <w:szCs w:val="20"/>
          <w:lang w:val="en-US"/>
        </w:rPr>
        <w:t xml:space="preserve">: </w:t>
      </w:r>
      <w:r w:rsidR="00D2773A" w:rsidRPr="00565B74">
        <w:rPr>
          <w:rFonts w:ascii="Times New Roman" w:hAnsi="Times New Roman" w:cs="Times New Roman"/>
          <w:i/>
          <w:sz w:val="20"/>
          <w:szCs w:val="20"/>
          <w:lang w:val="en-US"/>
        </w:rPr>
        <w:t>Non-parametric correlations between organizational properties and success, and control variables</w:t>
      </w:r>
    </w:p>
    <w:tbl>
      <w:tblPr>
        <w:tblpPr w:leftFromText="141" w:rightFromText="141" w:vertAnchor="text" w:horzAnchor="margin" w:tblpXSpec="center" w:tblpY="292"/>
        <w:tblW w:w="15847" w:type="dxa"/>
        <w:tblCellMar>
          <w:left w:w="70" w:type="dxa"/>
          <w:right w:w="70" w:type="dxa"/>
        </w:tblCellMar>
        <w:tblLook w:val="04A0" w:firstRow="1" w:lastRow="0" w:firstColumn="1" w:lastColumn="0" w:noHBand="0" w:noVBand="1"/>
      </w:tblPr>
      <w:tblGrid>
        <w:gridCol w:w="568"/>
        <w:gridCol w:w="3075"/>
        <w:gridCol w:w="635"/>
        <w:gridCol w:w="635"/>
        <w:gridCol w:w="635"/>
        <w:gridCol w:w="635"/>
        <w:gridCol w:w="635"/>
        <w:gridCol w:w="635"/>
        <w:gridCol w:w="635"/>
        <w:gridCol w:w="635"/>
        <w:gridCol w:w="667"/>
        <w:gridCol w:w="571"/>
        <w:gridCol w:w="635"/>
        <w:gridCol w:w="635"/>
        <w:gridCol w:w="568"/>
        <w:gridCol w:w="635"/>
        <w:gridCol w:w="568"/>
        <w:gridCol w:w="568"/>
        <w:gridCol w:w="568"/>
        <w:gridCol w:w="568"/>
        <w:gridCol w:w="568"/>
        <w:gridCol w:w="12"/>
        <w:gridCol w:w="561"/>
      </w:tblGrid>
      <w:tr w:rsidR="00F241E2" w:rsidRPr="00565B74" w14:paraId="30BA9773"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8A549BE" w14:textId="77777777" w:rsidR="00F241E2" w:rsidRPr="00565B74" w:rsidRDefault="00F241E2"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 </w:t>
            </w:r>
          </w:p>
        </w:tc>
        <w:tc>
          <w:tcPr>
            <w:tcW w:w="3075" w:type="dxa"/>
            <w:tcBorders>
              <w:top w:val="nil"/>
              <w:left w:val="nil"/>
              <w:bottom w:val="single" w:sz="4" w:space="0" w:color="auto"/>
              <w:right w:val="single" w:sz="4" w:space="0" w:color="auto"/>
            </w:tcBorders>
            <w:shd w:val="clear" w:color="000000" w:fill="D9D9D9"/>
            <w:noWrap/>
            <w:vAlign w:val="bottom"/>
            <w:hideMark/>
          </w:tcPr>
          <w:p w14:paraId="180AAE48" w14:textId="77777777" w:rsidR="00F241E2" w:rsidRPr="00565B74" w:rsidRDefault="00F241E2"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 </w:t>
            </w:r>
          </w:p>
        </w:tc>
        <w:tc>
          <w:tcPr>
            <w:tcW w:w="635" w:type="dxa"/>
            <w:tcBorders>
              <w:top w:val="nil"/>
              <w:left w:val="single" w:sz="4" w:space="0" w:color="auto"/>
              <w:bottom w:val="single" w:sz="4" w:space="0" w:color="auto"/>
            </w:tcBorders>
            <w:shd w:val="clear" w:color="000000" w:fill="D9D9D9"/>
            <w:noWrap/>
            <w:vAlign w:val="bottom"/>
            <w:hideMark/>
          </w:tcPr>
          <w:p w14:paraId="6CCCB2BB" w14:textId="5646AE25"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1</w:t>
            </w:r>
          </w:p>
        </w:tc>
        <w:tc>
          <w:tcPr>
            <w:tcW w:w="635" w:type="dxa"/>
            <w:tcBorders>
              <w:top w:val="nil"/>
              <w:bottom w:val="single" w:sz="4" w:space="0" w:color="auto"/>
            </w:tcBorders>
            <w:shd w:val="clear" w:color="000000" w:fill="D9D9D9"/>
            <w:noWrap/>
            <w:vAlign w:val="bottom"/>
            <w:hideMark/>
          </w:tcPr>
          <w:p w14:paraId="03F1A114" w14:textId="68B63677"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2</w:t>
            </w:r>
          </w:p>
        </w:tc>
        <w:tc>
          <w:tcPr>
            <w:tcW w:w="635" w:type="dxa"/>
            <w:tcBorders>
              <w:top w:val="nil"/>
              <w:bottom w:val="single" w:sz="4" w:space="0" w:color="auto"/>
            </w:tcBorders>
            <w:shd w:val="clear" w:color="000000" w:fill="D9D9D9"/>
            <w:noWrap/>
            <w:vAlign w:val="bottom"/>
            <w:hideMark/>
          </w:tcPr>
          <w:p w14:paraId="67BD3A87" w14:textId="0DE351C3"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3</w:t>
            </w:r>
          </w:p>
        </w:tc>
        <w:tc>
          <w:tcPr>
            <w:tcW w:w="635" w:type="dxa"/>
            <w:tcBorders>
              <w:top w:val="nil"/>
              <w:bottom w:val="single" w:sz="4" w:space="0" w:color="auto"/>
            </w:tcBorders>
            <w:shd w:val="clear" w:color="000000" w:fill="D9D9D9"/>
            <w:noWrap/>
            <w:vAlign w:val="bottom"/>
            <w:hideMark/>
          </w:tcPr>
          <w:p w14:paraId="617B4B12" w14:textId="5B081114"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4</w:t>
            </w:r>
          </w:p>
        </w:tc>
        <w:tc>
          <w:tcPr>
            <w:tcW w:w="635" w:type="dxa"/>
            <w:tcBorders>
              <w:top w:val="nil"/>
              <w:bottom w:val="single" w:sz="4" w:space="0" w:color="auto"/>
            </w:tcBorders>
            <w:shd w:val="clear" w:color="000000" w:fill="D9D9D9"/>
            <w:noWrap/>
            <w:vAlign w:val="bottom"/>
            <w:hideMark/>
          </w:tcPr>
          <w:p w14:paraId="51FBDF4F" w14:textId="1B359E6C"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1</w:t>
            </w:r>
          </w:p>
        </w:tc>
        <w:tc>
          <w:tcPr>
            <w:tcW w:w="635" w:type="dxa"/>
            <w:tcBorders>
              <w:top w:val="nil"/>
              <w:bottom w:val="single" w:sz="4" w:space="0" w:color="auto"/>
            </w:tcBorders>
            <w:shd w:val="clear" w:color="000000" w:fill="D9D9D9"/>
            <w:noWrap/>
            <w:vAlign w:val="bottom"/>
            <w:hideMark/>
          </w:tcPr>
          <w:p w14:paraId="46B2B782" w14:textId="152A662F"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2</w:t>
            </w:r>
          </w:p>
        </w:tc>
        <w:tc>
          <w:tcPr>
            <w:tcW w:w="635" w:type="dxa"/>
            <w:tcBorders>
              <w:top w:val="nil"/>
              <w:bottom w:val="single" w:sz="4" w:space="0" w:color="auto"/>
            </w:tcBorders>
            <w:shd w:val="clear" w:color="000000" w:fill="D9D9D9"/>
            <w:noWrap/>
            <w:vAlign w:val="bottom"/>
            <w:hideMark/>
          </w:tcPr>
          <w:p w14:paraId="5136DFF3" w14:textId="693BDF4D"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3</w:t>
            </w:r>
          </w:p>
        </w:tc>
        <w:tc>
          <w:tcPr>
            <w:tcW w:w="635" w:type="dxa"/>
            <w:tcBorders>
              <w:top w:val="nil"/>
              <w:bottom w:val="single" w:sz="4" w:space="0" w:color="auto"/>
            </w:tcBorders>
            <w:shd w:val="clear" w:color="000000" w:fill="D9D9D9"/>
            <w:noWrap/>
            <w:vAlign w:val="bottom"/>
            <w:hideMark/>
          </w:tcPr>
          <w:p w14:paraId="413A526E" w14:textId="48FFACF9"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4</w:t>
            </w:r>
          </w:p>
        </w:tc>
        <w:tc>
          <w:tcPr>
            <w:tcW w:w="667" w:type="dxa"/>
            <w:tcBorders>
              <w:top w:val="nil"/>
              <w:bottom w:val="single" w:sz="4" w:space="0" w:color="auto"/>
            </w:tcBorders>
            <w:shd w:val="clear" w:color="000000" w:fill="D9D9D9"/>
            <w:noWrap/>
            <w:vAlign w:val="bottom"/>
            <w:hideMark/>
          </w:tcPr>
          <w:p w14:paraId="7579280A" w14:textId="546D0D1C"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5</w:t>
            </w:r>
          </w:p>
        </w:tc>
        <w:tc>
          <w:tcPr>
            <w:tcW w:w="571" w:type="dxa"/>
            <w:tcBorders>
              <w:top w:val="nil"/>
              <w:bottom w:val="single" w:sz="4" w:space="0" w:color="auto"/>
            </w:tcBorders>
            <w:shd w:val="clear" w:color="000000" w:fill="D9D9D9"/>
            <w:noWrap/>
            <w:vAlign w:val="bottom"/>
            <w:hideMark/>
          </w:tcPr>
          <w:p w14:paraId="4401FEEB" w14:textId="781F0BAC"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6</w:t>
            </w:r>
          </w:p>
        </w:tc>
        <w:tc>
          <w:tcPr>
            <w:tcW w:w="635" w:type="dxa"/>
            <w:tcBorders>
              <w:top w:val="nil"/>
              <w:bottom w:val="single" w:sz="4" w:space="0" w:color="auto"/>
            </w:tcBorders>
            <w:shd w:val="clear" w:color="000000" w:fill="D9D9D9"/>
            <w:noWrap/>
            <w:vAlign w:val="bottom"/>
            <w:hideMark/>
          </w:tcPr>
          <w:p w14:paraId="1B9D5DCE" w14:textId="27E0DC8D"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7</w:t>
            </w:r>
          </w:p>
        </w:tc>
        <w:tc>
          <w:tcPr>
            <w:tcW w:w="635" w:type="dxa"/>
            <w:tcBorders>
              <w:top w:val="nil"/>
              <w:bottom w:val="single" w:sz="4" w:space="0" w:color="auto"/>
            </w:tcBorders>
            <w:shd w:val="clear" w:color="000000" w:fill="D9D9D9"/>
            <w:noWrap/>
            <w:vAlign w:val="bottom"/>
            <w:hideMark/>
          </w:tcPr>
          <w:p w14:paraId="7F2478E8" w14:textId="75A5595F"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8</w:t>
            </w:r>
          </w:p>
        </w:tc>
        <w:tc>
          <w:tcPr>
            <w:tcW w:w="568" w:type="dxa"/>
            <w:tcBorders>
              <w:top w:val="nil"/>
              <w:bottom w:val="single" w:sz="4" w:space="0" w:color="auto"/>
            </w:tcBorders>
            <w:shd w:val="clear" w:color="000000" w:fill="D9D9D9"/>
            <w:noWrap/>
            <w:vAlign w:val="bottom"/>
            <w:hideMark/>
          </w:tcPr>
          <w:p w14:paraId="353F4AA7" w14:textId="5782AAF8"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9</w:t>
            </w:r>
          </w:p>
        </w:tc>
        <w:tc>
          <w:tcPr>
            <w:tcW w:w="635" w:type="dxa"/>
            <w:tcBorders>
              <w:top w:val="nil"/>
              <w:bottom w:val="single" w:sz="4" w:space="0" w:color="auto"/>
            </w:tcBorders>
            <w:shd w:val="clear" w:color="000000" w:fill="D9D9D9"/>
            <w:noWrap/>
            <w:vAlign w:val="bottom"/>
            <w:hideMark/>
          </w:tcPr>
          <w:p w14:paraId="581FB192" w14:textId="6BE6B8F3"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1</w:t>
            </w:r>
          </w:p>
        </w:tc>
        <w:tc>
          <w:tcPr>
            <w:tcW w:w="568" w:type="dxa"/>
            <w:tcBorders>
              <w:top w:val="nil"/>
              <w:bottom w:val="single" w:sz="4" w:space="0" w:color="auto"/>
            </w:tcBorders>
            <w:shd w:val="clear" w:color="000000" w:fill="D9D9D9"/>
            <w:noWrap/>
            <w:vAlign w:val="bottom"/>
            <w:hideMark/>
          </w:tcPr>
          <w:p w14:paraId="52EC2420" w14:textId="25FB8F62"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2</w:t>
            </w:r>
          </w:p>
        </w:tc>
        <w:tc>
          <w:tcPr>
            <w:tcW w:w="568" w:type="dxa"/>
            <w:tcBorders>
              <w:top w:val="nil"/>
              <w:bottom w:val="single" w:sz="4" w:space="0" w:color="auto"/>
            </w:tcBorders>
            <w:shd w:val="clear" w:color="000000" w:fill="D9D9D9"/>
            <w:noWrap/>
            <w:vAlign w:val="bottom"/>
            <w:hideMark/>
          </w:tcPr>
          <w:p w14:paraId="4832C3A7" w14:textId="4415490C"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3</w:t>
            </w:r>
          </w:p>
        </w:tc>
        <w:tc>
          <w:tcPr>
            <w:tcW w:w="568" w:type="dxa"/>
            <w:tcBorders>
              <w:top w:val="nil"/>
              <w:bottom w:val="single" w:sz="4" w:space="0" w:color="auto"/>
            </w:tcBorders>
            <w:shd w:val="clear" w:color="000000" w:fill="D9D9D9"/>
            <w:noWrap/>
            <w:vAlign w:val="bottom"/>
            <w:hideMark/>
          </w:tcPr>
          <w:p w14:paraId="5E88CA50" w14:textId="3BDA5567"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4</w:t>
            </w:r>
          </w:p>
        </w:tc>
        <w:tc>
          <w:tcPr>
            <w:tcW w:w="568" w:type="dxa"/>
            <w:tcBorders>
              <w:top w:val="nil"/>
              <w:bottom w:val="single" w:sz="4" w:space="0" w:color="auto"/>
            </w:tcBorders>
            <w:shd w:val="clear" w:color="000000" w:fill="D9D9D9"/>
            <w:noWrap/>
            <w:vAlign w:val="bottom"/>
            <w:hideMark/>
          </w:tcPr>
          <w:p w14:paraId="40C64770" w14:textId="3FDFC8FA"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5</w:t>
            </w:r>
          </w:p>
        </w:tc>
        <w:tc>
          <w:tcPr>
            <w:tcW w:w="568" w:type="dxa"/>
            <w:tcBorders>
              <w:top w:val="nil"/>
              <w:bottom w:val="single" w:sz="4" w:space="0" w:color="auto"/>
            </w:tcBorders>
            <w:shd w:val="clear" w:color="000000" w:fill="D9D9D9"/>
            <w:noWrap/>
            <w:vAlign w:val="bottom"/>
            <w:hideMark/>
          </w:tcPr>
          <w:p w14:paraId="11AF6E81" w14:textId="0BDCA3B9"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6</w:t>
            </w:r>
          </w:p>
        </w:tc>
        <w:tc>
          <w:tcPr>
            <w:tcW w:w="573" w:type="dxa"/>
            <w:gridSpan w:val="2"/>
            <w:tcBorders>
              <w:top w:val="nil"/>
              <w:bottom w:val="single" w:sz="4" w:space="0" w:color="auto"/>
            </w:tcBorders>
            <w:shd w:val="clear" w:color="000000" w:fill="D9D9D9"/>
            <w:noWrap/>
            <w:vAlign w:val="bottom"/>
            <w:hideMark/>
          </w:tcPr>
          <w:p w14:paraId="122F0409" w14:textId="4A0F86A5"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7</w:t>
            </w:r>
          </w:p>
        </w:tc>
      </w:tr>
      <w:tr w:rsidR="00F241E2" w:rsidRPr="00565B74" w14:paraId="57FFC5AB" w14:textId="77777777" w:rsidTr="00F241E2">
        <w:trPr>
          <w:trHeight w:val="272"/>
        </w:trPr>
        <w:tc>
          <w:tcPr>
            <w:tcW w:w="568" w:type="dxa"/>
            <w:tcBorders>
              <w:top w:val="nil"/>
              <w:left w:val="nil"/>
              <w:bottom w:val="nil"/>
              <w:right w:val="nil"/>
            </w:tcBorders>
            <w:shd w:val="clear" w:color="000000" w:fill="D9D9D9"/>
            <w:noWrap/>
            <w:vAlign w:val="bottom"/>
            <w:hideMark/>
          </w:tcPr>
          <w:p w14:paraId="0150E9E1" w14:textId="6B74573B"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1828FAB6" w14:textId="4C0BCC3D" w:rsidR="00F241E2" w:rsidRPr="00565B74" w:rsidRDefault="0029110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Perceived success</w:t>
            </w:r>
          </w:p>
        </w:tc>
        <w:tc>
          <w:tcPr>
            <w:tcW w:w="635" w:type="dxa"/>
            <w:tcBorders>
              <w:top w:val="single" w:sz="4" w:space="0" w:color="auto"/>
              <w:left w:val="single" w:sz="4" w:space="0" w:color="auto"/>
            </w:tcBorders>
            <w:shd w:val="clear" w:color="auto" w:fill="auto"/>
            <w:noWrap/>
            <w:vAlign w:val="bottom"/>
            <w:hideMark/>
          </w:tcPr>
          <w:p w14:paraId="7726E4C4"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tcBorders>
              <w:top w:val="single" w:sz="4" w:space="0" w:color="auto"/>
            </w:tcBorders>
            <w:shd w:val="clear" w:color="auto" w:fill="auto"/>
            <w:noWrap/>
            <w:vAlign w:val="bottom"/>
            <w:hideMark/>
          </w:tcPr>
          <w:p w14:paraId="2A2337F1"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tcBorders>
              <w:top w:val="single" w:sz="4" w:space="0" w:color="auto"/>
            </w:tcBorders>
            <w:shd w:val="clear" w:color="auto" w:fill="auto"/>
            <w:noWrap/>
            <w:vAlign w:val="bottom"/>
            <w:hideMark/>
          </w:tcPr>
          <w:p w14:paraId="2425D6A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5AA927D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266AA5D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tcBorders>
              <w:top w:val="single" w:sz="4" w:space="0" w:color="auto"/>
            </w:tcBorders>
            <w:shd w:val="clear" w:color="auto" w:fill="auto"/>
            <w:noWrap/>
            <w:vAlign w:val="bottom"/>
            <w:hideMark/>
          </w:tcPr>
          <w:p w14:paraId="64692C8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635" w:type="dxa"/>
            <w:tcBorders>
              <w:top w:val="single" w:sz="4" w:space="0" w:color="auto"/>
            </w:tcBorders>
            <w:shd w:val="clear" w:color="auto" w:fill="auto"/>
            <w:noWrap/>
            <w:vAlign w:val="bottom"/>
            <w:hideMark/>
          </w:tcPr>
          <w:p w14:paraId="31DE27D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32AA183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67" w:type="dxa"/>
            <w:tcBorders>
              <w:top w:val="single" w:sz="4" w:space="0" w:color="auto"/>
            </w:tcBorders>
            <w:shd w:val="clear" w:color="auto" w:fill="auto"/>
            <w:noWrap/>
            <w:vAlign w:val="bottom"/>
            <w:hideMark/>
          </w:tcPr>
          <w:p w14:paraId="426F3AD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tcBorders>
              <w:top w:val="single" w:sz="4" w:space="0" w:color="auto"/>
            </w:tcBorders>
            <w:shd w:val="clear" w:color="auto" w:fill="auto"/>
            <w:noWrap/>
            <w:vAlign w:val="bottom"/>
            <w:hideMark/>
          </w:tcPr>
          <w:p w14:paraId="4031FE1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58EC741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022F879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tcBorders>
              <w:top w:val="single" w:sz="4" w:space="0" w:color="auto"/>
            </w:tcBorders>
            <w:shd w:val="clear" w:color="auto" w:fill="auto"/>
            <w:noWrap/>
            <w:vAlign w:val="bottom"/>
            <w:hideMark/>
          </w:tcPr>
          <w:p w14:paraId="7471FD9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tcBorders>
              <w:top w:val="single" w:sz="4" w:space="0" w:color="auto"/>
            </w:tcBorders>
            <w:shd w:val="clear" w:color="auto" w:fill="auto"/>
            <w:noWrap/>
            <w:vAlign w:val="bottom"/>
            <w:hideMark/>
          </w:tcPr>
          <w:p w14:paraId="541A006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tcBorders>
              <w:top w:val="single" w:sz="4" w:space="0" w:color="auto"/>
            </w:tcBorders>
            <w:shd w:val="clear" w:color="auto" w:fill="auto"/>
            <w:noWrap/>
            <w:vAlign w:val="bottom"/>
            <w:hideMark/>
          </w:tcPr>
          <w:p w14:paraId="048ED7C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tcBorders>
              <w:top w:val="single" w:sz="4" w:space="0" w:color="auto"/>
            </w:tcBorders>
            <w:shd w:val="clear" w:color="auto" w:fill="auto"/>
            <w:noWrap/>
            <w:vAlign w:val="bottom"/>
            <w:hideMark/>
          </w:tcPr>
          <w:p w14:paraId="76F884A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tcBorders>
              <w:top w:val="single" w:sz="4" w:space="0" w:color="auto"/>
            </w:tcBorders>
            <w:shd w:val="clear" w:color="auto" w:fill="auto"/>
            <w:noWrap/>
            <w:vAlign w:val="bottom"/>
            <w:hideMark/>
          </w:tcPr>
          <w:p w14:paraId="370687BC"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tcBorders>
              <w:top w:val="single" w:sz="4" w:space="0" w:color="auto"/>
            </w:tcBorders>
            <w:shd w:val="clear" w:color="auto" w:fill="auto"/>
            <w:noWrap/>
            <w:vAlign w:val="bottom"/>
            <w:hideMark/>
          </w:tcPr>
          <w:p w14:paraId="10921BA1"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tcBorders>
              <w:top w:val="single" w:sz="4" w:space="0" w:color="auto"/>
            </w:tcBorders>
            <w:shd w:val="clear" w:color="auto" w:fill="auto"/>
            <w:noWrap/>
            <w:vAlign w:val="bottom"/>
            <w:hideMark/>
          </w:tcPr>
          <w:p w14:paraId="503AAB4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top w:val="single" w:sz="4" w:space="0" w:color="auto"/>
              <w:right w:val="single" w:sz="4" w:space="0" w:color="auto"/>
            </w:tcBorders>
            <w:shd w:val="clear" w:color="auto" w:fill="auto"/>
            <w:noWrap/>
            <w:vAlign w:val="bottom"/>
            <w:hideMark/>
          </w:tcPr>
          <w:p w14:paraId="75C9C10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64065730" w14:textId="77777777" w:rsidTr="00F241E2">
        <w:trPr>
          <w:trHeight w:val="272"/>
        </w:trPr>
        <w:tc>
          <w:tcPr>
            <w:tcW w:w="568" w:type="dxa"/>
            <w:tcBorders>
              <w:top w:val="nil"/>
              <w:left w:val="nil"/>
              <w:bottom w:val="nil"/>
              <w:right w:val="nil"/>
            </w:tcBorders>
            <w:shd w:val="clear" w:color="000000" w:fill="D9D9D9"/>
            <w:noWrap/>
            <w:vAlign w:val="bottom"/>
            <w:hideMark/>
          </w:tcPr>
          <w:p w14:paraId="0A4F28EF" w14:textId="5936041E"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19E21D50" w14:textId="705D0F09" w:rsidR="00F241E2" w:rsidRPr="00565B74" w:rsidRDefault="001C6AD8" w:rsidP="001C6AD8">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 xml:space="preserve">Achieving </w:t>
            </w:r>
            <w:r w:rsidR="00291103" w:rsidRPr="00565B74">
              <w:rPr>
                <w:rFonts w:ascii="Times New Roman" w:eastAsia="Times New Roman" w:hAnsi="Times New Roman" w:cs="Times New Roman"/>
                <w:color w:val="000000"/>
                <w:sz w:val="20"/>
                <w:szCs w:val="20"/>
                <w:lang w:val="en-US" w:eastAsia="fr-CH"/>
              </w:rPr>
              <w:t xml:space="preserve">growth </w:t>
            </w:r>
            <w:r w:rsidRPr="00565B74">
              <w:rPr>
                <w:rFonts w:ascii="Times New Roman" w:eastAsia="Times New Roman" w:hAnsi="Times New Roman" w:cs="Times New Roman"/>
                <w:color w:val="000000"/>
                <w:sz w:val="20"/>
                <w:szCs w:val="20"/>
                <w:lang w:val="en-US" w:eastAsia="fr-CH"/>
              </w:rPr>
              <w:t>goal</w:t>
            </w:r>
            <w:r w:rsidR="00291103" w:rsidRPr="00565B74">
              <w:rPr>
                <w:rFonts w:ascii="Times New Roman" w:eastAsia="Times New Roman" w:hAnsi="Times New Roman" w:cs="Times New Roman"/>
                <w:color w:val="000000"/>
                <w:sz w:val="20"/>
                <w:szCs w:val="20"/>
                <w:lang w:val="en-US" w:eastAsia="fr-CH"/>
              </w:rPr>
              <w:t>s</w:t>
            </w:r>
          </w:p>
        </w:tc>
        <w:tc>
          <w:tcPr>
            <w:tcW w:w="635" w:type="dxa"/>
            <w:tcBorders>
              <w:left w:val="single" w:sz="4" w:space="0" w:color="auto"/>
            </w:tcBorders>
            <w:shd w:val="clear" w:color="auto" w:fill="auto"/>
            <w:noWrap/>
            <w:vAlign w:val="bottom"/>
            <w:hideMark/>
          </w:tcPr>
          <w:p w14:paraId="128B3A4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.28**</w:t>
            </w:r>
          </w:p>
        </w:tc>
        <w:tc>
          <w:tcPr>
            <w:tcW w:w="635" w:type="dxa"/>
            <w:shd w:val="clear" w:color="auto" w:fill="auto"/>
            <w:noWrap/>
            <w:vAlign w:val="bottom"/>
            <w:hideMark/>
          </w:tcPr>
          <w:p w14:paraId="0247F384"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1D55BF22"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7D924D5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70AD4F0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43BEA72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041E44C7"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18414B1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67" w:type="dxa"/>
            <w:shd w:val="clear" w:color="auto" w:fill="auto"/>
            <w:noWrap/>
            <w:vAlign w:val="bottom"/>
            <w:hideMark/>
          </w:tcPr>
          <w:p w14:paraId="1BEA0E5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shd w:val="clear" w:color="auto" w:fill="auto"/>
            <w:noWrap/>
            <w:vAlign w:val="bottom"/>
            <w:hideMark/>
          </w:tcPr>
          <w:p w14:paraId="7D35E64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17D0A34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3A1511D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555A5BA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067A8A0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260F0F0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2ABF83F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037469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339C0C3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48D490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3B37BAC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58D9E721" w14:textId="77777777" w:rsidTr="00F241E2">
        <w:trPr>
          <w:trHeight w:val="272"/>
        </w:trPr>
        <w:tc>
          <w:tcPr>
            <w:tcW w:w="568" w:type="dxa"/>
            <w:tcBorders>
              <w:top w:val="nil"/>
              <w:left w:val="nil"/>
              <w:bottom w:val="nil"/>
              <w:right w:val="nil"/>
            </w:tcBorders>
            <w:shd w:val="clear" w:color="000000" w:fill="D9D9D9"/>
            <w:noWrap/>
            <w:vAlign w:val="bottom"/>
            <w:hideMark/>
          </w:tcPr>
          <w:p w14:paraId="624BAAEC" w14:textId="70137017"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0BE8FB73" w14:textId="23C81152" w:rsidR="00F241E2" w:rsidRPr="00565B74" w:rsidRDefault="00291103" w:rsidP="00291103">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Increasing market financing</w:t>
            </w:r>
          </w:p>
        </w:tc>
        <w:tc>
          <w:tcPr>
            <w:tcW w:w="635" w:type="dxa"/>
            <w:tcBorders>
              <w:left w:val="single" w:sz="4" w:space="0" w:color="auto"/>
            </w:tcBorders>
            <w:shd w:val="clear" w:color="auto" w:fill="auto"/>
            <w:noWrap/>
            <w:vAlign w:val="bottom"/>
            <w:hideMark/>
          </w:tcPr>
          <w:p w14:paraId="04032AD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088F5F9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635" w:type="dxa"/>
            <w:shd w:val="clear" w:color="auto" w:fill="auto"/>
            <w:noWrap/>
            <w:vAlign w:val="bottom"/>
            <w:hideMark/>
          </w:tcPr>
          <w:p w14:paraId="7F51C889"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7F873CEE"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02397EC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72C09B8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621BC66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E97B3C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67" w:type="dxa"/>
            <w:shd w:val="clear" w:color="auto" w:fill="auto"/>
            <w:noWrap/>
            <w:vAlign w:val="bottom"/>
            <w:hideMark/>
          </w:tcPr>
          <w:p w14:paraId="7CD919B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shd w:val="clear" w:color="auto" w:fill="auto"/>
            <w:noWrap/>
            <w:vAlign w:val="bottom"/>
            <w:hideMark/>
          </w:tcPr>
          <w:p w14:paraId="2FBC1FF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F2390F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727D10B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42F75D8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26CADEA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FCD714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177EC5B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5740E6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058F76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0182BF7"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6A5BA51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1F93D0A9"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3A84D387" w14:textId="4984BF13"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DV</w:t>
            </w:r>
            <w:r w:rsidR="00F241E2" w:rsidRPr="00565B74">
              <w:rPr>
                <w:rFonts w:ascii="Times New Roman" w:eastAsia="Times New Roman" w:hAnsi="Times New Roman" w:cs="Times New Roman"/>
                <w:color w:val="000000"/>
                <w:sz w:val="20"/>
                <w:szCs w:val="20"/>
                <w:lang w:val="en-US" w:eastAsia="fr-CH"/>
              </w:rPr>
              <w:t>4</w:t>
            </w:r>
          </w:p>
        </w:tc>
        <w:tc>
          <w:tcPr>
            <w:tcW w:w="3075" w:type="dxa"/>
            <w:tcBorders>
              <w:top w:val="nil"/>
              <w:left w:val="nil"/>
              <w:bottom w:val="single" w:sz="4" w:space="0" w:color="auto"/>
              <w:right w:val="single" w:sz="4" w:space="0" w:color="auto"/>
            </w:tcBorders>
            <w:shd w:val="clear" w:color="000000" w:fill="D9D9D9"/>
            <w:noWrap/>
            <w:vAlign w:val="bottom"/>
            <w:hideMark/>
          </w:tcPr>
          <w:p w14:paraId="14B3A329" w14:textId="27E4BBA4" w:rsidR="00F241E2" w:rsidRPr="00565B74" w:rsidRDefault="0029110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Fewer staff resignations</w:t>
            </w:r>
          </w:p>
        </w:tc>
        <w:tc>
          <w:tcPr>
            <w:tcW w:w="635" w:type="dxa"/>
            <w:tcBorders>
              <w:left w:val="single" w:sz="4" w:space="0" w:color="auto"/>
            </w:tcBorders>
            <w:shd w:val="clear" w:color="auto" w:fill="auto"/>
            <w:noWrap/>
            <w:vAlign w:val="bottom"/>
            <w:hideMark/>
          </w:tcPr>
          <w:p w14:paraId="4A87097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.22**</w:t>
            </w:r>
          </w:p>
        </w:tc>
        <w:tc>
          <w:tcPr>
            <w:tcW w:w="635" w:type="dxa"/>
            <w:shd w:val="clear" w:color="auto" w:fill="auto"/>
            <w:noWrap/>
            <w:vAlign w:val="bottom"/>
            <w:hideMark/>
          </w:tcPr>
          <w:p w14:paraId="39826B6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5B5F141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6993006F"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47849E1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45B24E5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64746C5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616C644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67" w:type="dxa"/>
            <w:shd w:val="clear" w:color="auto" w:fill="auto"/>
            <w:noWrap/>
            <w:vAlign w:val="bottom"/>
            <w:hideMark/>
          </w:tcPr>
          <w:p w14:paraId="164FAD2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71" w:type="dxa"/>
            <w:shd w:val="clear" w:color="auto" w:fill="auto"/>
            <w:noWrap/>
            <w:vAlign w:val="bottom"/>
            <w:hideMark/>
          </w:tcPr>
          <w:p w14:paraId="09B2248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122F4E5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3BDC510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0E1CED4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635" w:type="dxa"/>
            <w:shd w:val="clear" w:color="auto" w:fill="auto"/>
            <w:noWrap/>
            <w:vAlign w:val="bottom"/>
            <w:hideMark/>
          </w:tcPr>
          <w:p w14:paraId="06C6B88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10A295D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85B682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75B723C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0DE3E54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7ADEBA5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73" w:type="dxa"/>
            <w:gridSpan w:val="2"/>
            <w:tcBorders>
              <w:right w:val="single" w:sz="4" w:space="0" w:color="auto"/>
            </w:tcBorders>
            <w:shd w:val="clear" w:color="auto" w:fill="auto"/>
            <w:noWrap/>
            <w:vAlign w:val="bottom"/>
            <w:hideMark/>
          </w:tcPr>
          <w:p w14:paraId="4DA0742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72F64A40" w14:textId="77777777" w:rsidTr="00F241E2">
        <w:trPr>
          <w:trHeight w:val="272"/>
        </w:trPr>
        <w:tc>
          <w:tcPr>
            <w:tcW w:w="568" w:type="dxa"/>
            <w:tcBorders>
              <w:top w:val="nil"/>
              <w:left w:val="nil"/>
              <w:bottom w:val="nil"/>
              <w:right w:val="nil"/>
            </w:tcBorders>
            <w:shd w:val="clear" w:color="000000" w:fill="D9D9D9"/>
            <w:noWrap/>
            <w:vAlign w:val="bottom"/>
            <w:hideMark/>
          </w:tcPr>
          <w:p w14:paraId="04B89F7E" w14:textId="6BA51678"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39CB4BD0" w14:textId="2CE2597D" w:rsidR="00F241E2" w:rsidRPr="00565B74" w:rsidRDefault="0029110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Entrepreneurial orientation</w:t>
            </w:r>
          </w:p>
        </w:tc>
        <w:tc>
          <w:tcPr>
            <w:tcW w:w="635" w:type="dxa"/>
            <w:tcBorders>
              <w:left w:val="single" w:sz="4" w:space="0" w:color="auto"/>
            </w:tcBorders>
            <w:shd w:val="clear" w:color="auto" w:fill="auto"/>
            <w:noWrap/>
            <w:vAlign w:val="bottom"/>
            <w:hideMark/>
          </w:tcPr>
          <w:p w14:paraId="4728366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.32**</w:t>
            </w:r>
          </w:p>
        </w:tc>
        <w:tc>
          <w:tcPr>
            <w:tcW w:w="635" w:type="dxa"/>
            <w:shd w:val="clear" w:color="auto" w:fill="auto"/>
            <w:noWrap/>
            <w:vAlign w:val="bottom"/>
            <w:hideMark/>
          </w:tcPr>
          <w:p w14:paraId="6CBB6D4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.23**</w:t>
            </w:r>
          </w:p>
        </w:tc>
        <w:tc>
          <w:tcPr>
            <w:tcW w:w="635" w:type="dxa"/>
            <w:shd w:val="clear" w:color="auto" w:fill="auto"/>
            <w:noWrap/>
            <w:vAlign w:val="bottom"/>
            <w:hideMark/>
          </w:tcPr>
          <w:p w14:paraId="6D5BF33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635" w:type="dxa"/>
            <w:shd w:val="clear" w:color="auto" w:fill="auto"/>
            <w:noWrap/>
            <w:vAlign w:val="bottom"/>
            <w:hideMark/>
          </w:tcPr>
          <w:p w14:paraId="7B8D73D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635" w:type="dxa"/>
            <w:shd w:val="clear" w:color="auto" w:fill="auto"/>
            <w:noWrap/>
            <w:vAlign w:val="bottom"/>
            <w:hideMark/>
          </w:tcPr>
          <w:p w14:paraId="7CA20599"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6EBDC095"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0091F3A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7A3D8B0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67" w:type="dxa"/>
            <w:shd w:val="clear" w:color="auto" w:fill="auto"/>
            <w:noWrap/>
            <w:vAlign w:val="bottom"/>
            <w:hideMark/>
          </w:tcPr>
          <w:p w14:paraId="260ACC2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shd w:val="clear" w:color="auto" w:fill="auto"/>
            <w:noWrap/>
            <w:vAlign w:val="bottom"/>
            <w:hideMark/>
          </w:tcPr>
          <w:p w14:paraId="0746E64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45FD4A7F"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211FCB0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5BBC535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62D5DFE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1FAD28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4E6BF87C"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F288CA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1A8DA2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5C6E5AF"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6A6655C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2ADF62A3" w14:textId="77777777" w:rsidTr="00F241E2">
        <w:trPr>
          <w:trHeight w:val="272"/>
        </w:trPr>
        <w:tc>
          <w:tcPr>
            <w:tcW w:w="568" w:type="dxa"/>
            <w:tcBorders>
              <w:top w:val="nil"/>
              <w:left w:val="nil"/>
              <w:bottom w:val="nil"/>
              <w:right w:val="nil"/>
            </w:tcBorders>
            <w:shd w:val="clear" w:color="000000" w:fill="D9D9D9"/>
            <w:noWrap/>
            <w:vAlign w:val="bottom"/>
            <w:hideMark/>
          </w:tcPr>
          <w:p w14:paraId="6D8B5C9A" w14:textId="5B6E9CC1"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166C7AC1" w14:textId="054508A4" w:rsidR="00F241E2" w:rsidRPr="00565B74" w:rsidRDefault="00F241E2" w:rsidP="00291103">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Str</w:t>
            </w:r>
            <w:r w:rsidR="00291103" w:rsidRPr="00565B74">
              <w:rPr>
                <w:rFonts w:ascii="Times New Roman" w:eastAsia="Times New Roman" w:hAnsi="Times New Roman" w:cs="Times New Roman"/>
                <w:color w:val="000000"/>
                <w:sz w:val="20"/>
                <w:szCs w:val="20"/>
                <w:lang w:val="en-US" w:eastAsia="fr-CH"/>
              </w:rPr>
              <w:t>ategic anchoring</w:t>
            </w:r>
          </w:p>
        </w:tc>
        <w:tc>
          <w:tcPr>
            <w:tcW w:w="635" w:type="dxa"/>
            <w:tcBorders>
              <w:left w:val="single" w:sz="4" w:space="0" w:color="auto"/>
            </w:tcBorders>
            <w:shd w:val="clear" w:color="auto" w:fill="auto"/>
            <w:noWrap/>
            <w:vAlign w:val="bottom"/>
            <w:hideMark/>
          </w:tcPr>
          <w:p w14:paraId="5AAE0CD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.25**</w:t>
            </w:r>
          </w:p>
        </w:tc>
        <w:tc>
          <w:tcPr>
            <w:tcW w:w="635" w:type="dxa"/>
            <w:shd w:val="clear" w:color="auto" w:fill="auto"/>
            <w:noWrap/>
            <w:vAlign w:val="bottom"/>
            <w:hideMark/>
          </w:tcPr>
          <w:p w14:paraId="6230507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.19*</w:t>
            </w:r>
          </w:p>
        </w:tc>
        <w:tc>
          <w:tcPr>
            <w:tcW w:w="635" w:type="dxa"/>
            <w:shd w:val="clear" w:color="auto" w:fill="auto"/>
            <w:noWrap/>
            <w:vAlign w:val="bottom"/>
            <w:hideMark/>
          </w:tcPr>
          <w:p w14:paraId="728B47A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.19**</w:t>
            </w:r>
          </w:p>
        </w:tc>
        <w:tc>
          <w:tcPr>
            <w:tcW w:w="635" w:type="dxa"/>
            <w:shd w:val="clear" w:color="auto" w:fill="auto"/>
            <w:noWrap/>
            <w:vAlign w:val="bottom"/>
            <w:hideMark/>
          </w:tcPr>
          <w:p w14:paraId="6447F55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379C864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.50**</w:t>
            </w:r>
          </w:p>
        </w:tc>
        <w:tc>
          <w:tcPr>
            <w:tcW w:w="635" w:type="dxa"/>
            <w:shd w:val="clear" w:color="auto" w:fill="auto"/>
            <w:noWrap/>
            <w:vAlign w:val="bottom"/>
            <w:hideMark/>
          </w:tcPr>
          <w:p w14:paraId="0AD8A3BF"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340E8837"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2C8C77C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67" w:type="dxa"/>
            <w:shd w:val="clear" w:color="auto" w:fill="auto"/>
            <w:noWrap/>
            <w:vAlign w:val="bottom"/>
            <w:hideMark/>
          </w:tcPr>
          <w:p w14:paraId="23DCDAC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shd w:val="clear" w:color="auto" w:fill="auto"/>
            <w:noWrap/>
            <w:vAlign w:val="bottom"/>
            <w:hideMark/>
          </w:tcPr>
          <w:p w14:paraId="6AC2B07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49F84501"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47C22A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394A8B6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7BD3D33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085B30D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2D6E4B3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B47D737"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E18443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53FD560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38DA544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24EF0CFE" w14:textId="77777777" w:rsidTr="00F241E2">
        <w:trPr>
          <w:trHeight w:val="272"/>
        </w:trPr>
        <w:tc>
          <w:tcPr>
            <w:tcW w:w="568" w:type="dxa"/>
            <w:tcBorders>
              <w:top w:val="nil"/>
              <w:left w:val="nil"/>
              <w:bottom w:val="nil"/>
              <w:right w:val="nil"/>
            </w:tcBorders>
            <w:shd w:val="clear" w:color="000000" w:fill="D9D9D9"/>
            <w:noWrap/>
            <w:vAlign w:val="bottom"/>
            <w:hideMark/>
          </w:tcPr>
          <w:p w14:paraId="56D7C7F4" w14:textId="043E8834"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2F1EB315" w14:textId="117B868E" w:rsidR="00F241E2" w:rsidRPr="00565B74" w:rsidRDefault="0029110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Internal communication</w:t>
            </w:r>
          </w:p>
        </w:tc>
        <w:tc>
          <w:tcPr>
            <w:tcW w:w="635" w:type="dxa"/>
            <w:tcBorders>
              <w:left w:val="single" w:sz="4" w:space="0" w:color="auto"/>
            </w:tcBorders>
            <w:shd w:val="clear" w:color="auto" w:fill="auto"/>
            <w:noWrap/>
            <w:vAlign w:val="bottom"/>
            <w:hideMark/>
          </w:tcPr>
          <w:p w14:paraId="47C9057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.46**</w:t>
            </w:r>
          </w:p>
        </w:tc>
        <w:tc>
          <w:tcPr>
            <w:tcW w:w="635" w:type="dxa"/>
            <w:shd w:val="clear" w:color="auto" w:fill="auto"/>
            <w:noWrap/>
            <w:vAlign w:val="bottom"/>
            <w:hideMark/>
          </w:tcPr>
          <w:p w14:paraId="05E49CF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.26**</w:t>
            </w:r>
          </w:p>
        </w:tc>
        <w:tc>
          <w:tcPr>
            <w:tcW w:w="635" w:type="dxa"/>
            <w:shd w:val="clear" w:color="auto" w:fill="auto"/>
            <w:noWrap/>
            <w:vAlign w:val="bottom"/>
            <w:hideMark/>
          </w:tcPr>
          <w:p w14:paraId="2E65D88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1430095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635" w:type="dxa"/>
            <w:shd w:val="clear" w:color="auto" w:fill="auto"/>
            <w:noWrap/>
            <w:vAlign w:val="bottom"/>
            <w:hideMark/>
          </w:tcPr>
          <w:p w14:paraId="11E1EED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.42**</w:t>
            </w:r>
          </w:p>
        </w:tc>
        <w:tc>
          <w:tcPr>
            <w:tcW w:w="635" w:type="dxa"/>
            <w:shd w:val="clear" w:color="auto" w:fill="auto"/>
            <w:noWrap/>
            <w:vAlign w:val="bottom"/>
            <w:hideMark/>
          </w:tcPr>
          <w:p w14:paraId="2395AC5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.52**</w:t>
            </w:r>
          </w:p>
        </w:tc>
        <w:tc>
          <w:tcPr>
            <w:tcW w:w="635" w:type="dxa"/>
            <w:shd w:val="clear" w:color="auto" w:fill="auto"/>
            <w:noWrap/>
            <w:vAlign w:val="bottom"/>
            <w:hideMark/>
          </w:tcPr>
          <w:p w14:paraId="400067F5"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6AA0F53F"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67" w:type="dxa"/>
            <w:shd w:val="clear" w:color="auto" w:fill="auto"/>
            <w:noWrap/>
            <w:vAlign w:val="bottom"/>
            <w:hideMark/>
          </w:tcPr>
          <w:p w14:paraId="3BED6A8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1" w:type="dxa"/>
            <w:shd w:val="clear" w:color="auto" w:fill="auto"/>
            <w:noWrap/>
            <w:vAlign w:val="bottom"/>
            <w:hideMark/>
          </w:tcPr>
          <w:p w14:paraId="1E1C5B17"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40DF54F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2CBC99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F00BC3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0A4112C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7D790CF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27F348E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3B41AD3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19E5617"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259A50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141C838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011943BE" w14:textId="77777777" w:rsidTr="00F241E2">
        <w:trPr>
          <w:trHeight w:val="272"/>
        </w:trPr>
        <w:tc>
          <w:tcPr>
            <w:tcW w:w="568" w:type="dxa"/>
            <w:tcBorders>
              <w:top w:val="nil"/>
              <w:left w:val="nil"/>
              <w:bottom w:val="nil"/>
              <w:right w:val="nil"/>
            </w:tcBorders>
            <w:shd w:val="clear" w:color="000000" w:fill="D9D9D9"/>
            <w:noWrap/>
            <w:vAlign w:val="bottom"/>
            <w:hideMark/>
          </w:tcPr>
          <w:p w14:paraId="01D2272C" w14:textId="74375084"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4</w:t>
            </w:r>
          </w:p>
        </w:tc>
        <w:tc>
          <w:tcPr>
            <w:tcW w:w="3075" w:type="dxa"/>
            <w:tcBorders>
              <w:top w:val="nil"/>
              <w:left w:val="nil"/>
              <w:bottom w:val="nil"/>
              <w:right w:val="single" w:sz="4" w:space="0" w:color="auto"/>
            </w:tcBorders>
            <w:shd w:val="clear" w:color="000000" w:fill="D9D9D9"/>
            <w:noWrap/>
            <w:vAlign w:val="bottom"/>
            <w:hideMark/>
          </w:tcPr>
          <w:p w14:paraId="76356D9E" w14:textId="2DED7090" w:rsidR="00F241E2" w:rsidRPr="00565B74" w:rsidRDefault="00D055CC"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Management</w:t>
            </w:r>
            <w:r w:rsidR="00291103" w:rsidRPr="00565B74">
              <w:rPr>
                <w:rFonts w:ascii="Times New Roman" w:eastAsia="Times New Roman" w:hAnsi="Times New Roman" w:cs="Times New Roman"/>
                <w:color w:val="000000"/>
                <w:sz w:val="20"/>
                <w:szCs w:val="20"/>
                <w:lang w:val="en-US" w:eastAsia="fr-CH"/>
              </w:rPr>
              <w:t xml:space="preserve"> consensus</w:t>
            </w:r>
          </w:p>
        </w:tc>
        <w:tc>
          <w:tcPr>
            <w:tcW w:w="635" w:type="dxa"/>
            <w:tcBorders>
              <w:left w:val="single" w:sz="4" w:space="0" w:color="auto"/>
            </w:tcBorders>
            <w:shd w:val="clear" w:color="auto" w:fill="auto"/>
            <w:noWrap/>
            <w:vAlign w:val="bottom"/>
            <w:hideMark/>
          </w:tcPr>
          <w:p w14:paraId="7ABB2DC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.27**</w:t>
            </w:r>
          </w:p>
        </w:tc>
        <w:tc>
          <w:tcPr>
            <w:tcW w:w="635" w:type="dxa"/>
            <w:shd w:val="clear" w:color="auto" w:fill="auto"/>
            <w:noWrap/>
            <w:vAlign w:val="bottom"/>
            <w:hideMark/>
          </w:tcPr>
          <w:p w14:paraId="79D8F58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635" w:type="dxa"/>
            <w:shd w:val="clear" w:color="auto" w:fill="auto"/>
            <w:noWrap/>
            <w:vAlign w:val="bottom"/>
            <w:hideMark/>
          </w:tcPr>
          <w:p w14:paraId="134F1C3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5CFA7FC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1104398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.34**</w:t>
            </w:r>
          </w:p>
        </w:tc>
        <w:tc>
          <w:tcPr>
            <w:tcW w:w="635" w:type="dxa"/>
            <w:shd w:val="clear" w:color="auto" w:fill="auto"/>
            <w:noWrap/>
            <w:vAlign w:val="bottom"/>
            <w:hideMark/>
          </w:tcPr>
          <w:p w14:paraId="6A1EBF4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.30**</w:t>
            </w:r>
          </w:p>
        </w:tc>
        <w:tc>
          <w:tcPr>
            <w:tcW w:w="635" w:type="dxa"/>
            <w:shd w:val="clear" w:color="auto" w:fill="auto"/>
            <w:noWrap/>
            <w:vAlign w:val="bottom"/>
            <w:hideMark/>
          </w:tcPr>
          <w:p w14:paraId="389D40E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.28**</w:t>
            </w:r>
          </w:p>
        </w:tc>
        <w:tc>
          <w:tcPr>
            <w:tcW w:w="635" w:type="dxa"/>
            <w:shd w:val="clear" w:color="auto" w:fill="auto"/>
            <w:noWrap/>
            <w:vAlign w:val="bottom"/>
            <w:hideMark/>
          </w:tcPr>
          <w:p w14:paraId="03D03258"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67" w:type="dxa"/>
            <w:shd w:val="clear" w:color="auto" w:fill="auto"/>
            <w:noWrap/>
            <w:vAlign w:val="bottom"/>
            <w:hideMark/>
          </w:tcPr>
          <w:p w14:paraId="65280B92"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71" w:type="dxa"/>
            <w:shd w:val="clear" w:color="auto" w:fill="auto"/>
            <w:noWrap/>
            <w:vAlign w:val="bottom"/>
            <w:hideMark/>
          </w:tcPr>
          <w:p w14:paraId="4C50C35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161EE1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34F8B9C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44FB1E8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70CF96E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66DC348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28D792A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122F82C"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5979D7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480538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4A10C9C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2751C056" w14:textId="77777777" w:rsidTr="00F241E2">
        <w:trPr>
          <w:trHeight w:val="272"/>
        </w:trPr>
        <w:tc>
          <w:tcPr>
            <w:tcW w:w="568" w:type="dxa"/>
            <w:tcBorders>
              <w:top w:val="nil"/>
              <w:left w:val="nil"/>
              <w:bottom w:val="nil"/>
              <w:right w:val="nil"/>
            </w:tcBorders>
            <w:shd w:val="clear" w:color="000000" w:fill="D9D9D9"/>
            <w:noWrap/>
            <w:vAlign w:val="bottom"/>
            <w:hideMark/>
          </w:tcPr>
          <w:p w14:paraId="414873D7" w14:textId="16C7E3B3"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5</w:t>
            </w:r>
          </w:p>
        </w:tc>
        <w:tc>
          <w:tcPr>
            <w:tcW w:w="3075" w:type="dxa"/>
            <w:tcBorders>
              <w:top w:val="nil"/>
              <w:left w:val="nil"/>
              <w:bottom w:val="nil"/>
              <w:right w:val="single" w:sz="4" w:space="0" w:color="auto"/>
            </w:tcBorders>
            <w:shd w:val="clear" w:color="000000" w:fill="D9D9D9"/>
            <w:noWrap/>
            <w:vAlign w:val="bottom"/>
            <w:hideMark/>
          </w:tcPr>
          <w:p w14:paraId="1390D235" w14:textId="40EC6CC9" w:rsidR="00F241E2" w:rsidRPr="00565B74" w:rsidRDefault="0029110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External e</w:t>
            </w:r>
            <w:r w:rsidR="00F241E2" w:rsidRPr="00565B74">
              <w:rPr>
                <w:rFonts w:ascii="Times New Roman" w:eastAsia="Times New Roman" w:hAnsi="Times New Roman" w:cs="Times New Roman"/>
                <w:color w:val="000000"/>
                <w:sz w:val="20"/>
                <w:szCs w:val="20"/>
                <w:lang w:val="en-US" w:eastAsia="fr-CH"/>
              </w:rPr>
              <w:t>valuation</w:t>
            </w:r>
          </w:p>
        </w:tc>
        <w:tc>
          <w:tcPr>
            <w:tcW w:w="635" w:type="dxa"/>
            <w:tcBorders>
              <w:left w:val="single" w:sz="4" w:space="0" w:color="auto"/>
            </w:tcBorders>
            <w:shd w:val="clear" w:color="auto" w:fill="auto"/>
            <w:noWrap/>
            <w:vAlign w:val="bottom"/>
            <w:hideMark/>
          </w:tcPr>
          <w:p w14:paraId="35DCE4B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763E1EE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48359F5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635" w:type="dxa"/>
            <w:shd w:val="clear" w:color="auto" w:fill="auto"/>
            <w:noWrap/>
            <w:vAlign w:val="bottom"/>
            <w:hideMark/>
          </w:tcPr>
          <w:p w14:paraId="4C2F022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.24**</w:t>
            </w:r>
          </w:p>
        </w:tc>
        <w:tc>
          <w:tcPr>
            <w:tcW w:w="635" w:type="dxa"/>
            <w:shd w:val="clear" w:color="auto" w:fill="auto"/>
            <w:noWrap/>
            <w:vAlign w:val="bottom"/>
            <w:hideMark/>
          </w:tcPr>
          <w:p w14:paraId="427296C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.27**</w:t>
            </w:r>
          </w:p>
        </w:tc>
        <w:tc>
          <w:tcPr>
            <w:tcW w:w="635" w:type="dxa"/>
            <w:shd w:val="clear" w:color="auto" w:fill="auto"/>
            <w:noWrap/>
            <w:vAlign w:val="bottom"/>
            <w:hideMark/>
          </w:tcPr>
          <w:p w14:paraId="410FB08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.42**</w:t>
            </w:r>
          </w:p>
        </w:tc>
        <w:tc>
          <w:tcPr>
            <w:tcW w:w="635" w:type="dxa"/>
            <w:shd w:val="clear" w:color="auto" w:fill="auto"/>
            <w:noWrap/>
            <w:vAlign w:val="bottom"/>
            <w:hideMark/>
          </w:tcPr>
          <w:p w14:paraId="11F5040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.21**</w:t>
            </w:r>
          </w:p>
        </w:tc>
        <w:tc>
          <w:tcPr>
            <w:tcW w:w="635" w:type="dxa"/>
            <w:shd w:val="clear" w:color="auto" w:fill="auto"/>
            <w:noWrap/>
            <w:vAlign w:val="bottom"/>
            <w:hideMark/>
          </w:tcPr>
          <w:p w14:paraId="7FA7CB6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667" w:type="dxa"/>
            <w:shd w:val="clear" w:color="auto" w:fill="auto"/>
            <w:noWrap/>
            <w:vAlign w:val="bottom"/>
            <w:hideMark/>
          </w:tcPr>
          <w:p w14:paraId="6333AA06"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71" w:type="dxa"/>
            <w:shd w:val="clear" w:color="auto" w:fill="auto"/>
            <w:noWrap/>
            <w:vAlign w:val="bottom"/>
            <w:hideMark/>
          </w:tcPr>
          <w:p w14:paraId="500EA695"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5D198C6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382B2E7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BA190A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303703D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99B8A0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6F0BF5F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38E86F2F"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47FE1F3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AFF485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2E87B5A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76AFDF22" w14:textId="77777777" w:rsidTr="00F241E2">
        <w:trPr>
          <w:trHeight w:val="272"/>
        </w:trPr>
        <w:tc>
          <w:tcPr>
            <w:tcW w:w="568" w:type="dxa"/>
            <w:tcBorders>
              <w:top w:val="nil"/>
              <w:left w:val="nil"/>
              <w:bottom w:val="nil"/>
              <w:right w:val="nil"/>
            </w:tcBorders>
            <w:shd w:val="clear" w:color="000000" w:fill="D9D9D9"/>
            <w:noWrap/>
            <w:vAlign w:val="bottom"/>
            <w:hideMark/>
          </w:tcPr>
          <w:p w14:paraId="064C5AD8" w14:textId="2894B34A"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6</w:t>
            </w:r>
          </w:p>
        </w:tc>
        <w:tc>
          <w:tcPr>
            <w:tcW w:w="3075" w:type="dxa"/>
            <w:tcBorders>
              <w:top w:val="nil"/>
              <w:left w:val="nil"/>
              <w:bottom w:val="nil"/>
              <w:right w:val="single" w:sz="4" w:space="0" w:color="auto"/>
            </w:tcBorders>
            <w:shd w:val="clear" w:color="000000" w:fill="D9D9D9"/>
            <w:noWrap/>
            <w:vAlign w:val="bottom"/>
            <w:hideMark/>
          </w:tcPr>
          <w:p w14:paraId="3A45BB67" w14:textId="00450634" w:rsidR="00F241E2" w:rsidRPr="00565B74" w:rsidRDefault="00291103" w:rsidP="00291103">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Formalization a</w:t>
            </w:r>
            <w:r w:rsidR="00F241E2" w:rsidRPr="00565B74">
              <w:rPr>
                <w:rFonts w:ascii="Times New Roman" w:eastAsia="Times New Roman" w:hAnsi="Times New Roman" w:cs="Times New Roman"/>
                <w:color w:val="000000"/>
                <w:sz w:val="20"/>
                <w:szCs w:val="20"/>
                <w:lang w:val="en-US" w:eastAsia="fr-CH"/>
              </w:rPr>
              <w:t xml:space="preserve">nd </w:t>
            </w:r>
            <w:r w:rsidRPr="00565B74">
              <w:rPr>
                <w:rFonts w:ascii="Times New Roman" w:eastAsia="Times New Roman" w:hAnsi="Times New Roman" w:cs="Times New Roman"/>
                <w:color w:val="000000"/>
                <w:sz w:val="20"/>
                <w:szCs w:val="20"/>
                <w:lang w:val="en-US" w:eastAsia="fr-CH"/>
              </w:rPr>
              <w:t>standardization</w:t>
            </w:r>
          </w:p>
        </w:tc>
        <w:tc>
          <w:tcPr>
            <w:tcW w:w="635" w:type="dxa"/>
            <w:tcBorders>
              <w:left w:val="single" w:sz="4" w:space="0" w:color="auto"/>
            </w:tcBorders>
            <w:shd w:val="clear" w:color="auto" w:fill="auto"/>
            <w:noWrap/>
            <w:vAlign w:val="bottom"/>
            <w:hideMark/>
          </w:tcPr>
          <w:p w14:paraId="20333B5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.28**</w:t>
            </w:r>
          </w:p>
        </w:tc>
        <w:tc>
          <w:tcPr>
            <w:tcW w:w="635" w:type="dxa"/>
            <w:shd w:val="clear" w:color="auto" w:fill="auto"/>
            <w:noWrap/>
            <w:vAlign w:val="bottom"/>
            <w:hideMark/>
          </w:tcPr>
          <w:p w14:paraId="6877E85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5B19683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635" w:type="dxa"/>
            <w:shd w:val="clear" w:color="auto" w:fill="auto"/>
            <w:noWrap/>
            <w:vAlign w:val="bottom"/>
            <w:hideMark/>
          </w:tcPr>
          <w:p w14:paraId="78BFBD3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635" w:type="dxa"/>
            <w:shd w:val="clear" w:color="auto" w:fill="auto"/>
            <w:noWrap/>
            <w:vAlign w:val="bottom"/>
            <w:hideMark/>
          </w:tcPr>
          <w:p w14:paraId="6ECA48B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.27**</w:t>
            </w:r>
          </w:p>
        </w:tc>
        <w:tc>
          <w:tcPr>
            <w:tcW w:w="635" w:type="dxa"/>
            <w:shd w:val="clear" w:color="auto" w:fill="auto"/>
            <w:noWrap/>
            <w:vAlign w:val="bottom"/>
            <w:hideMark/>
          </w:tcPr>
          <w:p w14:paraId="6154394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.40**</w:t>
            </w:r>
          </w:p>
        </w:tc>
        <w:tc>
          <w:tcPr>
            <w:tcW w:w="635" w:type="dxa"/>
            <w:shd w:val="clear" w:color="auto" w:fill="auto"/>
            <w:noWrap/>
            <w:vAlign w:val="bottom"/>
            <w:hideMark/>
          </w:tcPr>
          <w:p w14:paraId="7725ED1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.25**</w:t>
            </w:r>
          </w:p>
        </w:tc>
        <w:tc>
          <w:tcPr>
            <w:tcW w:w="635" w:type="dxa"/>
            <w:shd w:val="clear" w:color="auto" w:fill="auto"/>
            <w:noWrap/>
            <w:vAlign w:val="bottom"/>
            <w:hideMark/>
          </w:tcPr>
          <w:p w14:paraId="0505BA8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.25**</w:t>
            </w:r>
          </w:p>
        </w:tc>
        <w:tc>
          <w:tcPr>
            <w:tcW w:w="667" w:type="dxa"/>
            <w:shd w:val="clear" w:color="auto" w:fill="auto"/>
            <w:noWrap/>
            <w:vAlign w:val="bottom"/>
            <w:hideMark/>
          </w:tcPr>
          <w:p w14:paraId="47D20DA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571" w:type="dxa"/>
            <w:shd w:val="clear" w:color="auto" w:fill="auto"/>
            <w:noWrap/>
            <w:vAlign w:val="bottom"/>
            <w:hideMark/>
          </w:tcPr>
          <w:p w14:paraId="6063CC56"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6FA2F04E"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58E9E43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FE4B978"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24ABFFD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7583C83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5BA55E71"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224FB2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FC4DD4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0E6A481D"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1E5D270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76B6CF51" w14:textId="77777777" w:rsidTr="00F241E2">
        <w:trPr>
          <w:trHeight w:val="272"/>
        </w:trPr>
        <w:tc>
          <w:tcPr>
            <w:tcW w:w="568" w:type="dxa"/>
            <w:tcBorders>
              <w:top w:val="nil"/>
              <w:left w:val="nil"/>
              <w:bottom w:val="nil"/>
              <w:right w:val="nil"/>
            </w:tcBorders>
            <w:shd w:val="clear" w:color="000000" w:fill="D9D9D9"/>
            <w:noWrap/>
            <w:vAlign w:val="bottom"/>
            <w:hideMark/>
          </w:tcPr>
          <w:p w14:paraId="54100B25" w14:textId="2D3AE13E"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7</w:t>
            </w:r>
          </w:p>
        </w:tc>
        <w:tc>
          <w:tcPr>
            <w:tcW w:w="3075" w:type="dxa"/>
            <w:tcBorders>
              <w:top w:val="nil"/>
              <w:left w:val="nil"/>
              <w:bottom w:val="nil"/>
              <w:right w:val="single" w:sz="4" w:space="0" w:color="auto"/>
            </w:tcBorders>
            <w:shd w:val="clear" w:color="000000" w:fill="D9D9D9"/>
            <w:noWrap/>
            <w:vAlign w:val="bottom"/>
            <w:hideMark/>
          </w:tcPr>
          <w:p w14:paraId="06886495" w14:textId="34312D2D" w:rsidR="00F241E2" w:rsidRPr="00565B74" w:rsidRDefault="00556EFC"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Number of hierarchical levels</w:t>
            </w:r>
          </w:p>
        </w:tc>
        <w:tc>
          <w:tcPr>
            <w:tcW w:w="635" w:type="dxa"/>
            <w:tcBorders>
              <w:left w:val="single" w:sz="4" w:space="0" w:color="auto"/>
            </w:tcBorders>
            <w:shd w:val="clear" w:color="auto" w:fill="auto"/>
            <w:noWrap/>
            <w:vAlign w:val="bottom"/>
            <w:hideMark/>
          </w:tcPr>
          <w:p w14:paraId="39876F5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635" w:type="dxa"/>
            <w:shd w:val="clear" w:color="auto" w:fill="auto"/>
            <w:noWrap/>
            <w:vAlign w:val="bottom"/>
            <w:hideMark/>
          </w:tcPr>
          <w:p w14:paraId="1BC618F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19B8B1D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5D8A82F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635" w:type="dxa"/>
            <w:shd w:val="clear" w:color="auto" w:fill="auto"/>
            <w:noWrap/>
            <w:vAlign w:val="bottom"/>
            <w:hideMark/>
          </w:tcPr>
          <w:p w14:paraId="25CEB74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.19**</w:t>
            </w:r>
          </w:p>
        </w:tc>
        <w:tc>
          <w:tcPr>
            <w:tcW w:w="635" w:type="dxa"/>
            <w:shd w:val="clear" w:color="auto" w:fill="auto"/>
            <w:noWrap/>
            <w:vAlign w:val="bottom"/>
            <w:hideMark/>
          </w:tcPr>
          <w:p w14:paraId="065A53E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635" w:type="dxa"/>
            <w:shd w:val="clear" w:color="auto" w:fill="auto"/>
            <w:noWrap/>
            <w:vAlign w:val="bottom"/>
            <w:hideMark/>
          </w:tcPr>
          <w:p w14:paraId="5251530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14EA2CE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.08</w:t>
            </w:r>
          </w:p>
        </w:tc>
        <w:tc>
          <w:tcPr>
            <w:tcW w:w="667" w:type="dxa"/>
            <w:shd w:val="clear" w:color="auto" w:fill="auto"/>
            <w:noWrap/>
            <w:vAlign w:val="bottom"/>
            <w:hideMark/>
          </w:tcPr>
          <w:p w14:paraId="76C93DB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571" w:type="dxa"/>
            <w:shd w:val="clear" w:color="auto" w:fill="auto"/>
            <w:noWrap/>
            <w:vAlign w:val="bottom"/>
            <w:hideMark/>
          </w:tcPr>
          <w:p w14:paraId="2152286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635" w:type="dxa"/>
            <w:shd w:val="clear" w:color="auto" w:fill="auto"/>
            <w:noWrap/>
            <w:vAlign w:val="bottom"/>
            <w:hideMark/>
          </w:tcPr>
          <w:p w14:paraId="67E46F19"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41870C11"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74E6B6EC"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635" w:type="dxa"/>
            <w:shd w:val="clear" w:color="auto" w:fill="auto"/>
            <w:noWrap/>
            <w:vAlign w:val="bottom"/>
            <w:hideMark/>
          </w:tcPr>
          <w:p w14:paraId="5204784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10869E5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1775876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2D8A12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BAA74F6"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555D28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7879E0E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1A16A502" w14:textId="77777777" w:rsidTr="00F241E2">
        <w:trPr>
          <w:trHeight w:val="272"/>
        </w:trPr>
        <w:tc>
          <w:tcPr>
            <w:tcW w:w="568" w:type="dxa"/>
            <w:tcBorders>
              <w:top w:val="nil"/>
              <w:left w:val="nil"/>
              <w:bottom w:val="nil"/>
              <w:right w:val="nil"/>
            </w:tcBorders>
            <w:shd w:val="clear" w:color="000000" w:fill="D9D9D9"/>
            <w:noWrap/>
            <w:vAlign w:val="bottom"/>
            <w:hideMark/>
          </w:tcPr>
          <w:p w14:paraId="5E3C53EE" w14:textId="11CAAD04"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8</w:t>
            </w:r>
          </w:p>
        </w:tc>
        <w:tc>
          <w:tcPr>
            <w:tcW w:w="3075" w:type="dxa"/>
            <w:tcBorders>
              <w:top w:val="nil"/>
              <w:left w:val="nil"/>
              <w:bottom w:val="nil"/>
              <w:right w:val="single" w:sz="4" w:space="0" w:color="auto"/>
            </w:tcBorders>
            <w:shd w:val="clear" w:color="000000" w:fill="D9D9D9"/>
            <w:noWrap/>
            <w:vAlign w:val="bottom"/>
            <w:hideMark/>
          </w:tcPr>
          <w:p w14:paraId="4B6CB4E4" w14:textId="36AE6391" w:rsidR="00F241E2" w:rsidRPr="00565B74" w:rsidRDefault="00556EFC"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Power of the strategic committee</w:t>
            </w:r>
          </w:p>
        </w:tc>
        <w:tc>
          <w:tcPr>
            <w:tcW w:w="635" w:type="dxa"/>
            <w:tcBorders>
              <w:left w:val="single" w:sz="4" w:space="0" w:color="auto"/>
            </w:tcBorders>
            <w:shd w:val="clear" w:color="auto" w:fill="auto"/>
            <w:noWrap/>
            <w:vAlign w:val="bottom"/>
            <w:hideMark/>
          </w:tcPr>
          <w:p w14:paraId="24646A1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3B46D75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635" w:type="dxa"/>
            <w:shd w:val="clear" w:color="auto" w:fill="auto"/>
            <w:noWrap/>
            <w:vAlign w:val="bottom"/>
            <w:hideMark/>
          </w:tcPr>
          <w:p w14:paraId="27BFD60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635" w:type="dxa"/>
            <w:shd w:val="clear" w:color="auto" w:fill="auto"/>
            <w:noWrap/>
            <w:vAlign w:val="bottom"/>
            <w:hideMark/>
          </w:tcPr>
          <w:p w14:paraId="0583D2C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.18*</w:t>
            </w:r>
          </w:p>
        </w:tc>
        <w:tc>
          <w:tcPr>
            <w:tcW w:w="635" w:type="dxa"/>
            <w:shd w:val="clear" w:color="auto" w:fill="auto"/>
            <w:noWrap/>
            <w:vAlign w:val="bottom"/>
            <w:hideMark/>
          </w:tcPr>
          <w:p w14:paraId="2D3A8B5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39FF668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-.00</w:t>
            </w:r>
          </w:p>
        </w:tc>
        <w:tc>
          <w:tcPr>
            <w:tcW w:w="635" w:type="dxa"/>
            <w:shd w:val="clear" w:color="auto" w:fill="auto"/>
            <w:noWrap/>
            <w:vAlign w:val="bottom"/>
            <w:hideMark/>
          </w:tcPr>
          <w:p w14:paraId="160D73E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1D235DF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67" w:type="dxa"/>
            <w:shd w:val="clear" w:color="auto" w:fill="auto"/>
            <w:noWrap/>
            <w:vAlign w:val="bottom"/>
            <w:hideMark/>
          </w:tcPr>
          <w:p w14:paraId="70D8EE2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571" w:type="dxa"/>
            <w:shd w:val="clear" w:color="auto" w:fill="auto"/>
            <w:noWrap/>
            <w:vAlign w:val="bottom"/>
            <w:hideMark/>
          </w:tcPr>
          <w:p w14:paraId="4D34253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6484252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3C929DF7"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5FC2E12C"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635" w:type="dxa"/>
            <w:shd w:val="clear" w:color="auto" w:fill="auto"/>
            <w:noWrap/>
            <w:vAlign w:val="bottom"/>
            <w:hideMark/>
          </w:tcPr>
          <w:p w14:paraId="52454A0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735976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6DFD3DDA"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273AB754"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1297D0FC"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539014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56F1ECC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473CDB77"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71C4EF1A" w14:textId="18F3816C" w:rsidR="00F241E2" w:rsidRPr="00565B74" w:rsidRDefault="004659DB"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IV</w:t>
            </w:r>
            <w:r w:rsidR="00F241E2" w:rsidRPr="00565B74">
              <w:rPr>
                <w:rFonts w:ascii="Times New Roman" w:eastAsia="Times New Roman" w:hAnsi="Times New Roman" w:cs="Times New Roman"/>
                <w:color w:val="000000"/>
                <w:sz w:val="20"/>
                <w:szCs w:val="20"/>
                <w:lang w:val="en-US" w:eastAsia="fr-CH"/>
              </w:rPr>
              <w:t>9</w:t>
            </w:r>
          </w:p>
        </w:tc>
        <w:tc>
          <w:tcPr>
            <w:tcW w:w="3075" w:type="dxa"/>
            <w:tcBorders>
              <w:top w:val="nil"/>
              <w:left w:val="nil"/>
              <w:bottom w:val="single" w:sz="4" w:space="0" w:color="auto"/>
              <w:right w:val="single" w:sz="4" w:space="0" w:color="auto"/>
            </w:tcBorders>
            <w:shd w:val="clear" w:color="000000" w:fill="D9D9D9"/>
            <w:noWrap/>
            <w:vAlign w:val="bottom"/>
            <w:hideMark/>
          </w:tcPr>
          <w:p w14:paraId="2B15AD2F" w14:textId="212FD535" w:rsidR="00F241E2" w:rsidRPr="00565B74" w:rsidRDefault="00556EFC"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Power of the executive board</w:t>
            </w:r>
          </w:p>
        </w:tc>
        <w:tc>
          <w:tcPr>
            <w:tcW w:w="635" w:type="dxa"/>
            <w:tcBorders>
              <w:left w:val="single" w:sz="4" w:space="0" w:color="auto"/>
            </w:tcBorders>
            <w:shd w:val="clear" w:color="auto" w:fill="auto"/>
            <w:noWrap/>
            <w:vAlign w:val="bottom"/>
            <w:hideMark/>
          </w:tcPr>
          <w:p w14:paraId="79A1BDE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635" w:type="dxa"/>
            <w:shd w:val="clear" w:color="auto" w:fill="auto"/>
            <w:noWrap/>
            <w:vAlign w:val="bottom"/>
            <w:hideMark/>
          </w:tcPr>
          <w:p w14:paraId="4CFF8BA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029E6BC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.08</w:t>
            </w:r>
          </w:p>
        </w:tc>
        <w:tc>
          <w:tcPr>
            <w:tcW w:w="635" w:type="dxa"/>
            <w:shd w:val="clear" w:color="auto" w:fill="auto"/>
            <w:noWrap/>
            <w:vAlign w:val="bottom"/>
            <w:hideMark/>
          </w:tcPr>
          <w:p w14:paraId="129880E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7F96548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4535560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35" w:type="dxa"/>
            <w:shd w:val="clear" w:color="auto" w:fill="auto"/>
            <w:noWrap/>
            <w:vAlign w:val="bottom"/>
            <w:hideMark/>
          </w:tcPr>
          <w:p w14:paraId="2A32DB3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7C1059B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667" w:type="dxa"/>
            <w:shd w:val="clear" w:color="auto" w:fill="auto"/>
            <w:noWrap/>
            <w:vAlign w:val="bottom"/>
            <w:hideMark/>
          </w:tcPr>
          <w:p w14:paraId="1A4EBD0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-.24**</w:t>
            </w:r>
          </w:p>
        </w:tc>
        <w:tc>
          <w:tcPr>
            <w:tcW w:w="571" w:type="dxa"/>
            <w:shd w:val="clear" w:color="auto" w:fill="auto"/>
            <w:noWrap/>
            <w:vAlign w:val="bottom"/>
            <w:hideMark/>
          </w:tcPr>
          <w:p w14:paraId="59B6F05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5A2F0CE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5A0FB95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568" w:type="dxa"/>
            <w:shd w:val="clear" w:color="auto" w:fill="auto"/>
            <w:noWrap/>
            <w:vAlign w:val="bottom"/>
            <w:hideMark/>
          </w:tcPr>
          <w:p w14:paraId="2845FEE5"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635" w:type="dxa"/>
            <w:shd w:val="clear" w:color="auto" w:fill="auto"/>
            <w:noWrap/>
            <w:vAlign w:val="bottom"/>
            <w:hideMark/>
          </w:tcPr>
          <w:p w14:paraId="20506B3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482CDBA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7BF3F0A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586540F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3F792F9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68" w:type="dxa"/>
            <w:shd w:val="clear" w:color="auto" w:fill="auto"/>
            <w:noWrap/>
            <w:vAlign w:val="bottom"/>
            <w:hideMark/>
          </w:tcPr>
          <w:p w14:paraId="2723D67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c>
          <w:tcPr>
            <w:tcW w:w="573" w:type="dxa"/>
            <w:gridSpan w:val="2"/>
            <w:tcBorders>
              <w:right w:val="single" w:sz="4" w:space="0" w:color="auto"/>
            </w:tcBorders>
            <w:shd w:val="clear" w:color="auto" w:fill="auto"/>
            <w:noWrap/>
            <w:vAlign w:val="bottom"/>
            <w:hideMark/>
          </w:tcPr>
          <w:p w14:paraId="24E6D9C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59A59978" w14:textId="77777777" w:rsidTr="00F241E2">
        <w:trPr>
          <w:trHeight w:val="272"/>
        </w:trPr>
        <w:tc>
          <w:tcPr>
            <w:tcW w:w="568" w:type="dxa"/>
            <w:tcBorders>
              <w:top w:val="nil"/>
              <w:left w:val="nil"/>
              <w:bottom w:val="nil"/>
              <w:right w:val="nil"/>
            </w:tcBorders>
            <w:shd w:val="clear" w:color="000000" w:fill="D9D9D9"/>
            <w:noWrap/>
            <w:vAlign w:val="bottom"/>
            <w:hideMark/>
          </w:tcPr>
          <w:p w14:paraId="04BC44F8" w14:textId="1FB07F20"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1</w:t>
            </w:r>
          </w:p>
        </w:tc>
        <w:tc>
          <w:tcPr>
            <w:tcW w:w="3075" w:type="dxa"/>
            <w:tcBorders>
              <w:top w:val="nil"/>
              <w:left w:val="nil"/>
              <w:bottom w:val="nil"/>
              <w:right w:val="single" w:sz="4" w:space="0" w:color="auto"/>
            </w:tcBorders>
            <w:shd w:val="clear" w:color="000000" w:fill="D9D9D9"/>
            <w:noWrap/>
            <w:vAlign w:val="bottom"/>
            <w:hideMark/>
          </w:tcPr>
          <w:p w14:paraId="45AE7E50" w14:textId="40E04EC9"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Growth orientation</w:t>
            </w:r>
          </w:p>
        </w:tc>
        <w:tc>
          <w:tcPr>
            <w:tcW w:w="635" w:type="dxa"/>
            <w:tcBorders>
              <w:left w:val="single" w:sz="4" w:space="0" w:color="auto"/>
            </w:tcBorders>
            <w:shd w:val="clear" w:color="auto" w:fill="auto"/>
            <w:noWrap/>
            <w:vAlign w:val="bottom"/>
            <w:hideMark/>
          </w:tcPr>
          <w:p w14:paraId="5230A0F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2E9B549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.30**</w:t>
            </w:r>
          </w:p>
        </w:tc>
        <w:tc>
          <w:tcPr>
            <w:tcW w:w="635" w:type="dxa"/>
            <w:shd w:val="clear" w:color="auto" w:fill="auto"/>
            <w:noWrap/>
            <w:vAlign w:val="bottom"/>
            <w:hideMark/>
          </w:tcPr>
          <w:p w14:paraId="18099F5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.34**</w:t>
            </w:r>
          </w:p>
        </w:tc>
        <w:tc>
          <w:tcPr>
            <w:tcW w:w="635" w:type="dxa"/>
            <w:shd w:val="clear" w:color="auto" w:fill="auto"/>
            <w:noWrap/>
            <w:vAlign w:val="bottom"/>
            <w:hideMark/>
          </w:tcPr>
          <w:p w14:paraId="4432AF1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6772C63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.33**</w:t>
            </w:r>
          </w:p>
        </w:tc>
        <w:tc>
          <w:tcPr>
            <w:tcW w:w="635" w:type="dxa"/>
            <w:shd w:val="clear" w:color="auto" w:fill="auto"/>
            <w:noWrap/>
            <w:vAlign w:val="bottom"/>
            <w:hideMark/>
          </w:tcPr>
          <w:p w14:paraId="392AF7C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635" w:type="dxa"/>
            <w:shd w:val="clear" w:color="auto" w:fill="auto"/>
            <w:noWrap/>
            <w:vAlign w:val="bottom"/>
            <w:hideMark/>
          </w:tcPr>
          <w:p w14:paraId="4071932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6026CF3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67" w:type="dxa"/>
            <w:shd w:val="clear" w:color="auto" w:fill="auto"/>
            <w:noWrap/>
            <w:vAlign w:val="bottom"/>
            <w:hideMark/>
          </w:tcPr>
          <w:p w14:paraId="4BE7D2C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571" w:type="dxa"/>
            <w:shd w:val="clear" w:color="auto" w:fill="auto"/>
            <w:noWrap/>
            <w:vAlign w:val="bottom"/>
            <w:hideMark/>
          </w:tcPr>
          <w:p w14:paraId="178E3B2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635" w:type="dxa"/>
            <w:shd w:val="clear" w:color="auto" w:fill="auto"/>
            <w:noWrap/>
            <w:vAlign w:val="bottom"/>
            <w:hideMark/>
          </w:tcPr>
          <w:p w14:paraId="467FB0E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635" w:type="dxa"/>
            <w:shd w:val="clear" w:color="auto" w:fill="auto"/>
            <w:noWrap/>
            <w:vAlign w:val="bottom"/>
            <w:hideMark/>
          </w:tcPr>
          <w:p w14:paraId="2BB2DCD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568" w:type="dxa"/>
            <w:shd w:val="clear" w:color="auto" w:fill="auto"/>
            <w:noWrap/>
            <w:vAlign w:val="bottom"/>
            <w:hideMark/>
          </w:tcPr>
          <w:p w14:paraId="07D0250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35" w:type="dxa"/>
            <w:shd w:val="clear" w:color="auto" w:fill="auto"/>
            <w:noWrap/>
            <w:vAlign w:val="bottom"/>
            <w:hideMark/>
          </w:tcPr>
          <w:p w14:paraId="5728C14D"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518C7F50"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15FCFFD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25EEFA60"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5C07FB9B"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394C552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406ABB7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3B909D85" w14:textId="77777777" w:rsidTr="00F241E2">
        <w:trPr>
          <w:trHeight w:val="272"/>
        </w:trPr>
        <w:tc>
          <w:tcPr>
            <w:tcW w:w="568" w:type="dxa"/>
            <w:tcBorders>
              <w:top w:val="nil"/>
              <w:left w:val="nil"/>
              <w:bottom w:val="nil"/>
              <w:right w:val="nil"/>
            </w:tcBorders>
            <w:shd w:val="clear" w:color="000000" w:fill="D9D9D9"/>
            <w:noWrap/>
            <w:vAlign w:val="bottom"/>
            <w:hideMark/>
          </w:tcPr>
          <w:p w14:paraId="40FD6C02" w14:textId="7DF21F32"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2</w:t>
            </w:r>
          </w:p>
        </w:tc>
        <w:tc>
          <w:tcPr>
            <w:tcW w:w="3075" w:type="dxa"/>
            <w:tcBorders>
              <w:top w:val="nil"/>
              <w:left w:val="nil"/>
              <w:bottom w:val="nil"/>
              <w:right w:val="single" w:sz="4" w:space="0" w:color="auto"/>
            </w:tcBorders>
            <w:shd w:val="clear" w:color="000000" w:fill="D9D9D9"/>
            <w:noWrap/>
            <w:vAlign w:val="bottom"/>
            <w:hideMark/>
          </w:tcPr>
          <w:p w14:paraId="55255347" w14:textId="5EDE10EB"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Profit orientation</w:t>
            </w:r>
          </w:p>
        </w:tc>
        <w:tc>
          <w:tcPr>
            <w:tcW w:w="635" w:type="dxa"/>
            <w:tcBorders>
              <w:left w:val="single" w:sz="4" w:space="0" w:color="auto"/>
            </w:tcBorders>
            <w:shd w:val="clear" w:color="auto" w:fill="auto"/>
            <w:noWrap/>
            <w:vAlign w:val="bottom"/>
            <w:hideMark/>
          </w:tcPr>
          <w:p w14:paraId="13F8C0B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49069C0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1D9C871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.30**</w:t>
            </w:r>
          </w:p>
        </w:tc>
        <w:tc>
          <w:tcPr>
            <w:tcW w:w="635" w:type="dxa"/>
            <w:shd w:val="clear" w:color="auto" w:fill="auto"/>
            <w:noWrap/>
            <w:vAlign w:val="bottom"/>
            <w:hideMark/>
          </w:tcPr>
          <w:p w14:paraId="18F67EC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35" w:type="dxa"/>
            <w:shd w:val="clear" w:color="auto" w:fill="auto"/>
            <w:noWrap/>
            <w:vAlign w:val="bottom"/>
            <w:hideMark/>
          </w:tcPr>
          <w:p w14:paraId="436B605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.20**</w:t>
            </w:r>
          </w:p>
        </w:tc>
        <w:tc>
          <w:tcPr>
            <w:tcW w:w="635" w:type="dxa"/>
            <w:shd w:val="clear" w:color="auto" w:fill="auto"/>
            <w:noWrap/>
            <w:vAlign w:val="bottom"/>
            <w:hideMark/>
          </w:tcPr>
          <w:p w14:paraId="095B58E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106E35F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6F19FAD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.00</w:t>
            </w:r>
          </w:p>
        </w:tc>
        <w:tc>
          <w:tcPr>
            <w:tcW w:w="667" w:type="dxa"/>
            <w:shd w:val="clear" w:color="auto" w:fill="auto"/>
            <w:noWrap/>
            <w:vAlign w:val="bottom"/>
            <w:hideMark/>
          </w:tcPr>
          <w:p w14:paraId="52B99C7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571" w:type="dxa"/>
            <w:shd w:val="clear" w:color="auto" w:fill="auto"/>
            <w:noWrap/>
            <w:vAlign w:val="bottom"/>
            <w:hideMark/>
          </w:tcPr>
          <w:p w14:paraId="35B56E3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.10</w:t>
            </w:r>
          </w:p>
        </w:tc>
        <w:tc>
          <w:tcPr>
            <w:tcW w:w="635" w:type="dxa"/>
            <w:shd w:val="clear" w:color="auto" w:fill="auto"/>
            <w:noWrap/>
            <w:vAlign w:val="bottom"/>
            <w:hideMark/>
          </w:tcPr>
          <w:p w14:paraId="0C51B85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3619368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568" w:type="dxa"/>
            <w:shd w:val="clear" w:color="auto" w:fill="auto"/>
            <w:noWrap/>
            <w:vAlign w:val="bottom"/>
            <w:hideMark/>
          </w:tcPr>
          <w:p w14:paraId="004D7B8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635" w:type="dxa"/>
            <w:shd w:val="clear" w:color="auto" w:fill="auto"/>
            <w:noWrap/>
            <w:vAlign w:val="bottom"/>
            <w:hideMark/>
          </w:tcPr>
          <w:p w14:paraId="3788195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.33**</w:t>
            </w:r>
          </w:p>
        </w:tc>
        <w:tc>
          <w:tcPr>
            <w:tcW w:w="568" w:type="dxa"/>
            <w:shd w:val="clear" w:color="auto" w:fill="auto"/>
            <w:noWrap/>
            <w:vAlign w:val="bottom"/>
            <w:hideMark/>
          </w:tcPr>
          <w:p w14:paraId="7B412D1E"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0E6CD28F"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7FD678C2"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61E3AF3F"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76C6FEFE"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4B3140D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60B4D0D2" w14:textId="77777777" w:rsidTr="00F241E2">
        <w:trPr>
          <w:trHeight w:val="272"/>
        </w:trPr>
        <w:tc>
          <w:tcPr>
            <w:tcW w:w="568" w:type="dxa"/>
            <w:tcBorders>
              <w:top w:val="nil"/>
              <w:left w:val="nil"/>
              <w:bottom w:val="nil"/>
              <w:right w:val="nil"/>
            </w:tcBorders>
            <w:shd w:val="clear" w:color="000000" w:fill="D9D9D9"/>
            <w:noWrap/>
            <w:vAlign w:val="bottom"/>
            <w:hideMark/>
          </w:tcPr>
          <w:p w14:paraId="35F7BA01" w14:textId="3E80A473"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3</w:t>
            </w:r>
          </w:p>
        </w:tc>
        <w:tc>
          <w:tcPr>
            <w:tcW w:w="3075" w:type="dxa"/>
            <w:tcBorders>
              <w:top w:val="nil"/>
              <w:left w:val="nil"/>
              <w:bottom w:val="nil"/>
              <w:right w:val="single" w:sz="4" w:space="0" w:color="auto"/>
            </w:tcBorders>
            <w:shd w:val="clear" w:color="000000" w:fill="D9D9D9"/>
            <w:noWrap/>
            <w:vAlign w:val="bottom"/>
            <w:hideMark/>
          </w:tcPr>
          <w:p w14:paraId="7BA78529" w14:textId="4D584BE2" w:rsidR="00F241E2" w:rsidRPr="00565B74" w:rsidRDefault="00F241E2" w:rsidP="00556EFC">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Organi</w:t>
            </w:r>
            <w:r w:rsidR="00556EFC" w:rsidRPr="00565B74">
              <w:rPr>
                <w:rFonts w:ascii="Times New Roman" w:eastAsia="Times New Roman" w:hAnsi="Times New Roman" w:cs="Times New Roman"/>
                <w:color w:val="000000"/>
                <w:sz w:val="20"/>
                <w:szCs w:val="20"/>
                <w:lang w:val="en-US" w:eastAsia="fr-CH"/>
              </w:rPr>
              <w:t>zation size</w:t>
            </w:r>
            <w:r w:rsidRPr="00565B74">
              <w:rPr>
                <w:rFonts w:ascii="Times New Roman" w:eastAsia="Times New Roman" w:hAnsi="Times New Roman" w:cs="Times New Roman"/>
                <w:color w:val="000000"/>
                <w:sz w:val="20"/>
                <w:szCs w:val="20"/>
                <w:lang w:val="en-US" w:eastAsia="fr-CH"/>
              </w:rPr>
              <w:t xml:space="preserve"> (</w:t>
            </w:r>
            <w:r w:rsidR="00556EFC" w:rsidRPr="00565B74">
              <w:rPr>
                <w:rFonts w:ascii="Times New Roman" w:eastAsia="Times New Roman" w:hAnsi="Times New Roman" w:cs="Times New Roman"/>
                <w:color w:val="000000"/>
                <w:sz w:val="20"/>
                <w:szCs w:val="20"/>
                <w:lang w:val="en-US" w:eastAsia="fr-CH"/>
              </w:rPr>
              <w:t>no. of staff</w:t>
            </w:r>
            <w:r w:rsidRPr="00565B74">
              <w:rPr>
                <w:rFonts w:ascii="Times New Roman" w:eastAsia="Times New Roman" w:hAnsi="Times New Roman" w:cs="Times New Roman"/>
                <w:color w:val="000000"/>
                <w:sz w:val="20"/>
                <w:szCs w:val="20"/>
                <w:lang w:val="en-US" w:eastAsia="fr-CH"/>
              </w:rPr>
              <w:t>)</w:t>
            </w:r>
          </w:p>
        </w:tc>
        <w:tc>
          <w:tcPr>
            <w:tcW w:w="635" w:type="dxa"/>
            <w:tcBorders>
              <w:left w:val="single" w:sz="4" w:space="0" w:color="auto"/>
            </w:tcBorders>
            <w:shd w:val="clear" w:color="auto" w:fill="auto"/>
            <w:noWrap/>
            <w:vAlign w:val="bottom"/>
            <w:hideMark/>
          </w:tcPr>
          <w:p w14:paraId="64AC7D1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4846C2B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5DA9335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3F2334F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-.18*</w:t>
            </w:r>
          </w:p>
        </w:tc>
        <w:tc>
          <w:tcPr>
            <w:tcW w:w="635" w:type="dxa"/>
            <w:shd w:val="clear" w:color="auto" w:fill="auto"/>
            <w:noWrap/>
            <w:vAlign w:val="bottom"/>
            <w:hideMark/>
          </w:tcPr>
          <w:p w14:paraId="44B3056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.17**</w:t>
            </w:r>
          </w:p>
        </w:tc>
        <w:tc>
          <w:tcPr>
            <w:tcW w:w="635" w:type="dxa"/>
            <w:shd w:val="clear" w:color="auto" w:fill="auto"/>
            <w:noWrap/>
            <w:vAlign w:val="bottom"/>
            <w:hideMark/>
          </w:tcPr>
          <w:p w14:paraId="22E3F47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1E25AF0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26B9664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67" w:type="dxa"/>
            <w:shd w:val="clear" w:color="auto" w:fill="auto"/>
            <w:noWrap/>
            <w:vAlign w:val="bottom"/>
            <w:hideMark/>
          </w:tcPr>
          <w:p w14:paraId="31969D5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571" w:type="dxa"/>
            <w:shd w:val="clear" w:color="auto" w:fill="auto"/>
            <w:noWrap/>
            <w:vAlign w:val="bottom"/>
            <w:hideMark/>
          </w:tcPr>
          <w:p w14:paraId="7A1F1F1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635" w:type="dxa"/>
            <w:shd w:val="clear" w:color="auto" w:fill="auto"/>
            <w:noWrap/>
            <w:vAlign w:val="bottom"/>
            <w:hideMark/>
          </w:tcPr>
          <w:p w14:paraId="16F8CBA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.39**</w:t>
            </w:r>
          </w:p>
        </w:tc>
        <w:tc>
          <w:tcPr>
            <w:tcW w:w="635" w:type="dxa"/>
            <w:shd w:val="clear" w:color="auto" w:fill="auto"/>
            <w:noWrap/>
            <w:vAlign w:val="bottom"/>
            <w:hideMark/>
          </w:tcPr>
          <w:p w14:paraId="61A9FA9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568" w:type="dxa"/>
            <w:shd w:val="clear" w:color="auto" w:fill="auto"/>
            <w:noWrap/>
            <w:vAlign w:val="bottom"/>
            <w:hideMark/>
          </w:tcPr>
          <w:p w14:paraId="510072A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635" w:type="dxa"/>
            <w:shd w:val="clear" w:color="auto" w:fill="auto"/>
            <w:noWrap/>
            <w:vAlign w:val="bottom"/>
            <w:hideMark/>
          </w:tcPr>
          <w:p w14:paraId="193ABEF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568" w:type="dxa"/>
            <w:shd w:val="clear" w:color="auto" w:fill="auto"/>
            <w:noWrap/>
            <w:vAlign w:val="bottom"/>
            <w:hideMark/>
          </w:tcPr>
          <w:p w14:paraId="7DBDDFB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568" w:type="dxa"/>
            <w:shd w:val="clear" w:color="auto" w:fill="auto"/>
            <w:noWrap/>
            <w:vAlign w:val="bottom"/>
            <w:hideMark/>
          </w:tcPr>
          <w:p w14:paraId="783BD687"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2AA1E6AA"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201AD7B5"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68" w:type="dxa"/>
            <w:shd w:val="clear" w:color="auto" w:fill="auto"/>
            <w:noWrap/>
            <w:vAlign w:val="bottom"/>
            <w:hideMark/>
          </w:tcPr>
          <w:p w14:paraId="40D20D53"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5556096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7B3BD453" w14:textId="77777777" w:rsidTr="00F241E2">
        <w:trPr>
          <w:trHeight w:val="272"/>
        </w:trPr>
        <w:tc>
          <w:tcPr>
            <w:tcW w:w="568" w:type="dxa"/>
            <w:tcBorders>
              <w:top w:val="nil"/>
              <w:left w:val="nil"/>
              <w:bottom w:val="nil"/>
              <w:right w:val="nil"/>
            </w:tcBorders>
            <w:shd w:val="clear" w:color="000000" w:fill="D9D9D9"/>
            <w:noWrap/>
            <w:vAlign w:val="bottom"/>
            <w:hideMark/>
          </w:tcPr>
          <w:p w14:paraId="13BBFEE7" w14:textId="56756ADA"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4</w:t>
            </w:r>
          </w:p>
        </w:tc>
        <w:tc>
          <w:tcPr>
            <w:tcW w:w="3075" w:type="dxa"/>
            <w:tcBorders>
              <w:top w:val="nil"/>
              <w:left w:val="nil"/>
              <w:bottom w:val="nil"/>
              <w:right w:val="single" w:sz="4" w:space="0" w:color="auto"/>
            </w:tcBorders>
            <w:shd w:val="clear" w:color="000000" w:fill="D9D9D9"/>
            <w:noWrap/>
            <w:vAlign w:val="bottom"/>
            <w:hideMark/>
          </w:tcPr>
          <w:p w14:paraId="2E2EAC00" w14:textId="6D573E68" w:rsidR="00F241E2" w:rsidRPr="00565B74" w:rsidRDefault="001C6AD8" w:rsidP="001C6AD8">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Proportion of</w:t>
            </w:r>
            <w:r w:rsidR="00556EFC" w:rsidRPr="00565B74">
              <w:rPr>
                <w:rFonts w:ascii="Times New Roman" w:eastAsia="Times New Roman" w:hAnsi="Times New Roman" w:cs="Times New Roman"/>
                <w:color w:val="000000"/>
                <w:sz w:val="20"/>
                <w:szCs w:val="20"/>
                <w:lang w:val="en-US" w:eastAsia="fr-CH"/>
              </w:rPr>
              <w:t xml:space="preserve"> </w:t>
            </w:r>
            <w:r w:rsidRPr="00565B74">
              <w:rPr>
                <w:rFonts w:ascii="Times New Roman" w:eastAsia="Times New Roman" w:hAnsi="Times New Roman" w:cs="Times New Roman"/>
                <w:color w:val="000000"/>
                <w:sz w:val="20"/>
                <w:szCs w:val="20"/>
                <w:lang w:val="en-US" w:eastAsia="fr-CH"/>
              </w:rPr>
              <w:t>market-based funding</w:t>
            </w:r>
          </w:p>
        </w:tc>
        <w:tc>
          <w:tcPr>
            <w:tcW w:w="635" w:type="dxa"/>
            <w:tcBorders>
              <w:left w:val="single" w:sz="4" w:space="0" w:color="auto"/>
            </w:tcBorders>
            <w:shd w:val="clear" w:color="auto" w:fill="auto"/>
            <w:noWrap/>
            <w:vAlign w:val="bottom"/>
            <w:hideMark/>
          </w:tcPr>
          <w:p w14:paraId="4F894BC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612DBC1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3296405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635" w:type="dxa"/>
            <w:shd w:val="clear" w:color="auto" w:fill="auto"/>
            <w:noWrap/>
            <w:vAlign w:val="bottom"/>
            <w:hideMark/>
          </w:tcPr>
          <w:p w14:paraId="492EE5A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635" w:type="dxa"/>
            <w:shd w:val="clear" w:color="auto" w:fill="auto"/>
            <w:noWrap/>
            <w:vAlign w:val="bottom"/>
            <w:hideMark/>
          </w:tcPr>
          <w:p w14:paraId="272C28C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64254B9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05D1858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-.08</w:t>
            </w:r>
          </w:p>
        </w:tc>
        <w:tc>
          <w:tcPr>
            <w:tcW w:w="635" w:type="dxa"/>
            <w:shd w:val="clear" w:color="auto" w:fill="auto"/>
            <w:noWrap/>
            <w:vAlign w:val="bottom"/>
            <w:hideMark/>
          </w:tcPr>
          <w:p w14:paraId="51FD0D5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667" w:type="dxa"/>
            <w:shd w:val="clear" w:color="auto" w:fill="auto"/>
            <w:noWrap/>
            <w:vAlign w:val="bottom"/>
            <w:hideMark/>
          </w:tcPr>
          <w:p w14:paraId="73F5DFB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571" w:type="dxa"/>
            <w:shd w:val="clear" w:color="auto" w:fill="auto"/>
            <w:noWrap/>
            <w:vAlign w:val="bottom"/>
            <w:hideMark/>
          </w:tcPr>
          <w:p w14:paraId="3A94DEF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35" w:type="dxa"/>
            <w:shd w:val="clear" w:color="auto" w:fill="auto"/>
            <w:noWrap/>
            <w:vAlign w:val="bottom"/>
            <w:hideMark/>
          </w:tcPr>
          <w:p w14:paraId="7C39FE3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.20**</w:t>
            </w:r>
          </w:p>
        </w:tc>
        <w:tc>
          <w:tcPr>
            <w:tcW w:w="635" w:type="dxa"/>
            <w:shd w:val="clear" w:color="auto" w:fill="auto"/>
            <w:noWrap/>
            <w:vAlign w:val="bottom"/>
            <w:hideMark/>
          </w:tcPr>
          <w:p w14:paraId="57D9AFE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568" w:type="dxa"/>
            <w:shd w:val="clear" w:color="auto" w:fill="auto"/>
            <w:noWrap/>
            <w:vAlign w:val="bottom"/>
            <w:hideMark/>
          </w:tcPr>
          <w:p w14:paraId="553E5F4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54D9F44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.22**</w:t>
            </w:r>
          </w:p>
        </w:tc>
        <w:tc>
          <w:tcPr>
            <w:tcW w:w="568" w:type="dxa"/>
            <w:shd w:val="clear" w:color="auto" w:fill="auto"/>
            <w:noWrap/>
            <w:vAlign w:val="bottom"/>
            <w:hideMark/>
          </w:tcPr>
          <w:p w14:paraId="487CCDDD"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.17*</w:t>
            </w:r>
          </w:p>
        </w:tc>
        <w:tc>
          <w:tcPr>
            <w:tcW w:w="568" w:type="dxa"/>
            <w:shd w:val="clear" w:color="auto" w:fill="auto"/>
            <w:noWrap/>
            <w:vAlign w:val="bottom"/>
            <w:hideMark/>
          </w:tcPr>
          <w:p w14:paraId="76F2661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.16*</w:t>
            </w:r>
          </w:p>
        </w:tc>
        <w:tc>
          <w:tcPr>
            <w:tcW w:w="568" w:type="dxa"/>
            <w:shd w:val="clear" w:color="auto" w:fill="auto"/>
            <w:noWrap/>
            <w:vAlign w:val="bottom"/>
            <w:hideMark/>
          </w:tcPr>
          <w:p w14:paraId="4C441D4F"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6C253125"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68" w:type="dxa"/>
            <w:shd w:val="clear" w:color="auto" w:fill="auto"/>
            <w:noWrap/>
            <w:vAlign w:val="bottom"/>
            <w:hideMark/>
          </w:tcPr>
          <w:p w14:paraId="69DB4349" w14:textId="77777777" w:rsidR="00F241E2" w:rsidRPr="00565B74" w:rsidRDefault="00F241E2" w:rsidP="00F241E2">
            <w:pPr>
              <w:spacing w:after="0" w:line="240" w:lineRule="auto"/>
              <w:rPr>
                <w:rFonts w:ascii="Times New Roman" w:eastAsia="Times New Roman" w:hAnsi="Times New Roman" w:cs="Times New Roman"/>
                <w:sz w:val="19"/>
                <w:szCs w:val="19"/>
                <w:lang w:val="en-US" w:eastAsia="fr-CH"/>
              </w:rPr>
            </w:pPr>
          </w:p>
        </w:tc>
        <w:tc>
          <w:tcPr>
            <w:tcW w:w="573" w:type="dxa"/>
            <w:gridSpan w:val="2"/>
            <w:tcBorders>
              <w:right w:val="single" w:sz="4" w:space="0" w:color="auto"/>
            </w:tcBorders>
            <w:shd w:val="clear" w:color="auto" w:fill="auto"/>
            <w:noWrap/>
            <w:vAlign w:val="bottom"/>
            <w:hideMark/>
          </w:tcPr>
          <w:p w14:paraId="1BB148A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008196A1" w14:textId="77777777" w:rsidTr="00F241E2">
        <w:trPr>
          <w:trHeight w:val="272"/>
        </w:trPr>
        <w:tc>
          <w:tcPr>
            <w:tcW w:w="568" w:type="dxa"/>
            <w:tcBorders>
              <w:top w:val="nil"/>
              <w:left w:val="nil"/>
              <w:bottom w:val="nil"/>
              <w:right w:val="nil"/>
            </w:tcBorders>
            <w:shd w:val="clear" w:color="000000" w:fill="D9D9D9"/>
            <w:noWrap/>
            <w:vAlign w:val="bottom"/>
            <w:hideMark/>
          </w:tcPr>
          <w:p w14:paraId="414D68D1" w14:textId="64041339"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5</w:t>
            </w:r>
          </w:p>
        </w:tc>
        <w:tc>
          <w:tcPr>
            <w:tcW w:w="3075" w:type="dxa"/>
            <w:tcBorders>
              <w:top w:val="nil"/>
              <w:left w:val="nil"/>
              <w:bottom w:val="nil"/>
              <w:right w:val="single" w:sz="4" w:space="0" w:color="auto"/>
            </w:tcBorders>
            <w:shd w:val="clear" w:color="000000" w:fill="D9D9D9"/>
            <w:noWrap/>
            <w:vAlign w:val="bottom"/>
            <w:hideMark/>
          </w:tcPr>
          <w:p w14:paraId="51BAECB9" w14:textId="47020F05" w:rsidR="00F241E2" w:rsidRPr="00565B74" w:rsidRDefault="001C6AD8" w:rsidP="001C6AD8">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Prop. of donation-based funding</w:t>
            </w:r>
          </w:p>
        </w:tc>
        <w:tc>
          <w:tcPr>
            <w:tcW w:w="635" w:type="dxa"/>
            <w:tcBorders>
              <w:left w:val="single" w:sz="4" w:space="0" w:color="auto"/>
            </w:tcBorders>
            <w:shd w:val="clear" w:color="auto" w:fill="auto"/>
            <w:noWrap/>
            <w:vAlign w:val="bottom"/>
            <w:hideMark/>
          </w:tcPr>
          <w:p w14:paraId="0B18440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-.20**</w:t>
            </w:r>
          </w:p>
        </w:tc>
        <w:tc>
          <w:tcPr>
            <w:tcW w:w="635" w:type="dxa"/>
            <w:shd w:val="clear" w:color="auto" w:fill="auto"/>
            <w:noWrap/>
            <w:vAlign w:val="bottom"/>
            <w:hideMark/>
          </w:tcPr>
          <w:p w14:paraId="3CF6C40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61CBAB5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5D7A190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301F004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305987D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635" w:type="dxa"/>
            <w:shd w:val="clear" w:color="auto" w:fill="auto"/>
            <w:noWrap/>
            <w:vAlign w:val="bottom"/>
            <w:hideMark/>
          </w:tcPr>
          <w:p w14:paraId="75BE29B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1B5311B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.00</w:t>
            </w:r>
          </w:p>
        </w:tc>
        <w:tc>
          <w:tcPr>
            <w:tcW w:w="667" w:type="dxa"/>
            <w:shd w:val="clear" w:color="auto" w:fill="auto"/>
            <w:noWrap/>
            <w:vAlign w:val="bottom"/>
            <w:hideMark/>
          </w:tcPr>
          <w:p w14:paraId="5CDAA6C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.10</w:t>
            </w:r>
          </w:p>
        </w:tc>
        <w:tc>
          <w:tcPr>
            <w:tcW w:w="571" w:type="dxa"/>
            <w:shd w:val="clear" w:color="auto" w:fill="auto"/>
            <w:noWrap/>
            <w:vAlign w:val="bottom"/>
            <w:hideMark/>
          </w:tcPr>
          <w:p w14:paraId="4B3C838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6B8E68B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shd w:val="clear" w:color="auto" w:fill="auto"/>
            <w:noWrap/>
            <w:vAlign w:val="bottom"/>
            <w:hideMark/>
          </w:tcPr>
          <w:p w14:paraId="515542A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568" w:type="dxa"/>
            <w:shd w:val="clear" w:color="auto" w:fill="auto"/>
            <w:noWrap/>
            <w:vAlign w:val="bottom"/>
            <w:hideMark/>
          </w:tcPr>
          <w:p w14:paraId="4EEABD6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.00</w:t>
            </w:r>
          </w:p>
        </w:tc>
        <w:tc>
          <w:tcPr>
            <w:tcW w:w="635" w:type="dxa"/>
            <w:shd w:val="clear" w:color="auto" w:fill="auto"/>
            <w:noWrap/>
            <w:vAlign w:val="bottom"/>
            <w:hideMark/>
          </w:tcPr>
          <w:p w14:paraId="1E723114"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.17*</w:t>
            </w:r>
          </w:p>
        </w:tc>
        <w:tc>
          <w:tcPr>
            <w:tcW w:w="568" w:type="dxa"/>
            <w:shd w:val="clear" w:color="auto" w:fill="auto"/>
            <w:noWrap/>
            <w:vAlign w:val="bottom"/>
            <w:hideMark/>
          </w:tcPr>
          <w:p w14:paraId="1DD1995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568" w:type="dxa"/>
            <w:shd w:val="clear" w:color="auto" w:fill="auto"/>
            <w:noWrap/>
            <w:vAlign w:val="bottom"/>
            <w:hideMark/>
          </w:tcPr>
          <w:p w14:paraId="0CF5817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568" w:type="dxa"/>
            <w:shd w:val="clear" w:color="auto" w:fill="auto"/>
            <w:noWrap/>
            <w:vAlign w:val="bottom"/>
            <w:hideMark/>
          </w:tcPr>
          <w:p w14:paraId="417495A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568" w:type="dxa"/>
            <w:shd w:val="clear" w:color="auto" w:fill="auto"/>
            <w:noWrap/>
            <w:vAlign w:val="bottom"/>
            <w:hideMark/>
          </w:tcPr>
          <w:p w14:paraId="309E4FA9"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68" w:type="dxa"/>
            <w:shd w:val="clear" w:color="auto" w:fill="auto"/>
            <w:noWrap/>
            <w:vAlign w:val="bottom"/>
            <w:hideMark/>
          </w:tcPr>
          <w:p w14:paraId="4462C303"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p>
        </w:tc>
        <w:tc>
          <w:tcPr>
            <w:tcW w:w="573" w:type="dxa"/>
            <w:gridSpan w:val="2"/>
            <w:tcBorders>
              <w:right w:val="single" w:sz="4" w:space="0" w:color="auto"/>
            </w:tcBorders>
            <w:shd w:val="clear" w:color="auto" w:fill="auto"/>
            <w:noWrap/>
            <w:vAlign w:val="bottom"/>
            <w:hideMark/>
          </w:tcPr>
          <w:p w14:paraId="1BE021E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58BB2C21" w14:textId="77777777" w:rsidTr="00F241E2">
        <w:trPr>
          <w:trHeight w:val="272"/>
        </w:trPr>
        <w:tc>
          <w:tcPr>
            <w:tcW w:w="568" w:type="dxa"/>
            <w:tcBorders>
              <w:top w:val="nil"/>
              <w:left w:val="nil"/>
              <w:bottom w:val="nil"/>
              <w:right w:val="nil"/>
            </w:tcBorders>
            <w:shd w:val="clear" w:color="000000" w:fill="D9D9D9"/>
            <w:noWrap/>
            <w:vAlign w:val="bottom"/>
            <w:hideMark/>
          </w:tcPr>
          <w:p w14:paraId="067C4DB2" w14:textId="5931DAE7"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6</w:t>
            </w:r>
          </w:p>
        </w:tc>
        <w:tc>
          <w:tcPr>
            <w:tcW w:w="3075" w:type="dxa"/>
            <w:tcBorders>
              <w:top w:val="nil"/>
              <w:left w:val="nil"/>
              <w:bottom w:val="nil"/>
              <w:right w:val="single" w:sz="4" w:space="0" w:color="auto"/>
            </w:tcBorders>
            <w:shd w:val="clear" w:color="000000" w:fill="D9D9D9"/>
            <w:noWrap/>
            <w:vAlign w:val="bottom"/>
            <w:hideMark/>
          </w:tcPr>
          <w:p w14:paraId="69BD69C6" w14:textId="527CA2AE" w:rsidR="00F241E2" w:rsidRPr="00565B74" w:rsidRDefault="008F2533"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Corporate l</w:t>
            </w:r>
            <w:r w:rsidR="00556EFC" w:rsidRPr="00565B74">
              <w:rPr>
                <w:rFonts w:ascii="Times New Roman" w:eastAsia="Times New Roman" w:hAnsi="Times New Roman" w:cs="Times New Roman"/>
                <w:color w:val="000000"/>
                <w:sz w:val="20"/>
                <w:szCs w:val="20"/>
                <w:lang w:val="en-US" w:eastAsia="fr-CH"/>
              </w:rPr>
              <w:t xml:space="preserve">egal form </w:t>
            </w:r>
            <w:r w:rsidR="00C75676" w:rsidRPr="00565B74">
              <w:rPr>
                <w:rFonts w:ascii="Times New Roman" w:eastAsia="Times New Roman" w:hAnsi="Times New Roman" w:cs="Times New Roman"/>
                <w:color w:val="000000"/>
                <w:sz w:val="20"/>
                <w:szCs w:val="20"/>
                <w:lang w:val="en-US" w:eastAsia="fr-CH"/>
              </w:rPr>
              <w:t>(AG,</w:t>
            </w:r>
            <w:r w:rsidR="00F241E2" w:rsidRPr="00565B74">
              <w:rPr>
                <w:rFonts w:ascii="Times New Roman" w:eastAsia="Times New Roman" w:hAnsi="Times New Roman" w:cs="Times New Roman"/>
                <w:color w:val="000000"/>
                <w:sz w:val="20"/>
                <w:szCs w:val="20"/>
                <w:lang w:val="en-US" w:eastAsia="fr-CH"/>
              </w:rPr>
              <w:t xml:space="preserve"> GmbH</w:t>
            </w:r>
            <w:r w:rsidRPr="00565B74">
              <w:rPr>
                <w:rFonts w:ascii="Times New Roman" w:eastAsia="Times New Roman" w:hAnsi="Times New Roman" w:cs="Times New Roman"/>
                <w:color w:val="000000"/>
                <w:sz w:val="20"/>
                <w:szCs w:val="20"/>
                <w:lang w:val="en-US" w:eastAsia="fr-CH"/>
              </w:rPr>
              <w:t>)</w:t>
            </w:r>
          </w:p>
        </w:tc>
        <w:tc>
          <w:tcPr>
            <w:tcW w:w="635" w:type="dxa"/>
            <w:tcBorders>
              <w:left w:val="single" w:sz="4" w:space="0" w:color="auto"/>
            </w:tcBorders>
            <w:shd w:val="clear" w:color="auto" w:fill="auto"/>
            <w:noWrap/>
            <w:vAlign w:val="bottom"/>
            <w:hideMark/>
          </w:tcPr>
          <w:p w14:paraId="228FBA8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-.06</w:t>
            </w:r>
          </w:p>
        </w:tc>
        <w:tc>
          <w:tcPr>
            <w:tcW w:w="635" w:type="dxa"/>
            <w:shd w:val="clear" w:color="auto" w:fill="auto"/>
            <w:noWrap/>
            <w:vAlign w:val="bottom"/>
            <w:hideMark/>
          </w:tcPr>
          <w:p w14:paraId="7EF4000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shd w:val="clear" w:color="auto" w:fill="auto"/>
            <w:noWrap/>
            <w:vAlign w:val="bottom"/>
            <w:hideMark/>
          </w:tcPr>
          <w:p w14:paraId="71B2A3D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.22**</w:t>
            </w:r>
          </w:p>
        </w:tc>
        <w:tc>
          <w:tcPr>
            <w:tcW w:w="635" w:type="dxa"/>
            <w:shd w:val="clear" w:color="auto" w:fill="auto"/>
            <w:noWrap/>
            <w:vAlign w:val="bottom"/>
            <w:hideMark/>
          </w:tcPr>
          <w:p w14:paraId="6D45A83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2452DF6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1A507C4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35" w:type="dxa"/>
            <w:shd w:val="clear" w:color="auto" w:fill="auto"/>
            <w:noWrap/>
            <w:vAlign w:val="bottom"/>
            <w:hideMark/>
          </w:tcPr>
          <w:p w14:paraId="1CBBB8A9"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.08</w:t>
            </w:r>
          </w:p>
        </w:tc>
        <w:tc>
          <w:tcPr>
            <w:tcW w:w="635" w:type="dxa"/>
            <w:shd w:val="clear" w:color="auto" w:fill="auto"/>
            <w:noWrap/>
            <w:vAlign w:val="bottom"/>
            <w:hideMark/>
          </w:tcPr>
          <w:p w14:paraId="68A7E63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667" w:type="dxa"/>
            <w:shd w:val="clear" w:color="auto" w:fill="auto"/>
            <w:noWrap/>
            <w:vAlign w:val="bottom"/>
            <w:hideMark/>
          </w:tcPr>
          <w:p w14:paraId="0C37960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.03</w:t>
            </w:r>
          </w:p>
        </w:tc>
        <w:tc>
          <w:tcPr>
            <w:tcW w:w="571" w:type="dxa"/>
            <w:shd w:val="clear" w:color="auto" w:fill="auto"/>
            <w:noWrap/>
            <w:vAlign w:val="bottom"/>
            <w:hideMark/>
          </w:tcPr>
          <w:p w14:paraId="4B82B64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shd w:val="clear" w:color="auto" w:fill="auto"/>
            <w:noWrap/>
            <w:vAlign w:val="bottom"/>
            <w:hideMark/>
          </w:tcPr>
          <w:p w14:paraId="709681D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-.22**</w:t>
            </w:r>
          </w:p>
        </w:tc>
        <w:tc>
          <w:tcPr>
            <w:tcW w:w="635" w:type="dxa"/>
            <w:shd w:val="clear" w:color="auto" w:fill="auto"/>
            <w:noWrap/>
            <w:vAlign w:val="bottom"/>
            <w:hideMark/>
          </w:tcPr>
          <w:p w14:paraId="58FF6DEB"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568" w:type="dxa"/>
            <w:shd w:val="clear" w:color="auto" w:fill="auto"/>
            <w:noWrap/>
            <w:vAlign w:val="bottom"/>
            <w:hideMark/>
          </w:tcPr>
          <w:p w14:paraId="5A28AA5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635" w:type="dxa"/>
            <w:shd w:val="clear" w:color="auto" w:fill="auto"/>
            <w:noWrap/>
            <w:vAlign w:val="bottom"/>
            <w:hideMark/>
          </w:tcPr>
          <w:p w14:paraId="651C6B0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.08</w:t>
            </w:r>
          </w:p>
        </w:tc>
        <w:tc>
          <w:tcPr>
            <w:tcW w:w="568" w:type="dxa"/>
            <w:shd w:val="clear" w:color="auto" w:fill="auto"/>
            <w:noWrap/>
            <w:vAlign w:val="bottom"/>
            <w:hideMark/>
          </w:tcPr>
          <w:p w14:paraId="0E42E30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568" w:type="dxa"/>
            <w:shd w:val="clear" w:color="auto" w:fill="auto"/>
            <w:noWrap/>
            <w:vAlign w:val="bottom"/>
            <w:hideMark/>
          </w:tcPr>
          <w:p w14:paraId="370D5F1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568" w:type="dxa"/>
            <w:shd w:val="clear" w:color="auto" w:fill="auto"/>
            <w:noWrap/>
            <w:vAlign w:val="bottom"/>
            <w:hideMark/>
          </w:tcPr>
          <w:p w14:paraId="1704AD8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568" w:type="dxa"/>
            <w:shd w:val="clear" w:color="auto" w:fill="auto"/>
            <w:noWrap/>
            <w:vAlign w:val="bottom"/>
            <w:hideMark/>
          </w:tcPr>
          <w:p w14:paraId="2981B6D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568" w:type="dxa"/>
            <w:shd w:val="clear" w:color="auto" w:fill="auto"/>
            <w:noWrap/>
            <w:vAlign w:val="bottom"/>
            <w:hideMark/>
          </w:tcPr>
          <w:p w14:paraId="704F07D3"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c>
          <w:tcPr>
            <w:tcW w:w="573" w:type="dxa"/>
            <w:gridSpan w:val="2"/>
            <w:tcBorders>
              <w:right w:val="single" w:sz="4" w:space="0" w:color="auto"/>
            </w:tcBorders>
            <w:shd w:val="clear" w:color="auto" w:fill="auto"/>
            <w:noWrap/>
            <w:vAlign w:val="bottom"/>
            <w:hideMark/>
          </w:tcPr>
          <w:p w14:paraId="22EC27AF"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 </w:t>
            </w:r>
          </w:p>
        </w:tc>
      </w:tr>
      <w:tr w:rsidR="00F241E2" w:rsidRPr="00565B74" w14:paraId="3527FF4D" w14:textId="77777777" w:rsidTr="00F241E2">
        <w:trPr>
          <w:trHeight w:val="272"/>
        </w:trPr>
        <w:tc>
          <w:tcPr>
            <w:tcW w:w="568" w:type="dxa"/>
            <w:tcBorders>
              <w:top w:val="nil"/>
              <w:left w:val="nil"/>
              <w:bottom w:val="single" w:sz="4" w:space="0" w:color="auto"/>
              <w:right w:val="nil"/>
            </w:tcBorders>
            <w:shd w:val="clear" w:color="000000" w:fill="D9D9D9"/>
            <w:noWrap/>
            <w:vAlign w:val="bottom"/>
            <w:hideMark/>
          </w:tcPr>
          <w:p w14:paraId="1F98D9BD" w14:textId="0697E194" w:rsidR="00F241E2" w:rsidRPr="00565B74" w:rsidRDefault="00B3795D"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CV</w:t>
            </w:r>
            <w:r w:rsidR="00F241E2" w:rsidRPr="00565B74">
              <w:rPr>
                <w:rFonts w:ascii="Times New Roman" w:eastAsia="Times New Roman" w:hAnsi="Times New Roman" w:cs="Times New Roman"/>
                <w:color w:val="000000"/>
                <w:sz w:val="20"/>
                <w:szCs w:val="20"/>
                <w:lang w:val="en-US" w:eastAsia="fr-CH"/>
              </w:rPr>
              <w:t>7</w:t>
            </w:r>
          </w:p>
        </w:tc>
        <w:tc>
          <w:tcPr>
            <w:tcW w:w="3075" w:type="dxa"/>
            <w:tcBorders>
              <w:top w:val="nil"/>
              <w:left w:val="nil"/>
              <w:bottom w:val="single" w:sz="4" w:space="0" w:color="auto"/>
              <w:right w:val="single" w:sz="4" w:space="0" w:color="auto"/>
            </w:tcBorders>
            <w:shd w:val="clear" w:color="000000" w:fill="D9D9D9"/>
            <w:noWrap/>
            <w:vAlign w:val="bottom"/>
            <w:hideMark/>
          </w:tcPr>
          <w:p w14:paraId="45E5E2C7" w14:textId="458CFD4E" w:rsidR="00F241E2" w:rsidRPr="00565B74" w:rsidRDefault="00556EFC" w:rsidP="00F241E2">
            <w:pPr>
              <w:spacing w:after="0" w:line="240" w:lineRule="auto"/>
              <w:rPr>
                <w:rFonts w:ascii="Times New Roman" w:eastAsia="Times New Roman" w:hAnsi="Times New Roman" w:cs="Times New Roman"/>
                <w:color w:val="000000"/>
                <w:sz w:val="20"/>
                <w:szCs w:val="20"/>
                <w:lang w:val="en-US" w:eastAsia="fr-CH"/>
              </w:rPr>
            </w:pPr>
            <w:r w:rsidRPr="00565B74">
              <w:rPr>
                <w:rFonts w:ascii="Times New Roman" w:eastAsia="Times New Roman" w:hAnsi="Times New Roman" w:cs="Times New Roman"/>
                <w:color w:val="000000"/>
                <w:sz w:val="20"/>
                <w:szCs w:val="20"/>
                <w:lang w:val="en-US" w:eastAsia="fr-CH"/>
              </w:rPr>
              <w:t>French language region</w:t>
            </w:r>
          </w:p>
        </w:tc>
        <w:tc>
          <w:tcPr>
            <w:tcW w:w="635" w:type="dxa"/>
            <w:tcBorders>
              <w:left w:val="single" w:sz="4" w:space="0" w:color="auto"/>
              <w:bottom w:val="single" w:sz="4" w:space="0" w:color="auto"/>
            </w:tcBorders>
            <w:shd w:val="clear" w:color="auto" w:fill="auto"/>
            <w:noWrap/>
            <w:vAlign w:val="bottom"/>
            <w:hideMark/>
          </w:tcPr>
          <w:p w14:paraId="1F39D233"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-.11</w:t>
            </w:r>
          </w:p>
        </w:tc>
        <w:tc>
          <w:tcPr>
            <w:tcW w:w="635" w:type="dxa"/>
            <w:tcBorders>
              <w:bottom w:val="single" w:sz="4" w:space="0" w:color="auto"/>
            </w:tcBorders>
            <w:shd w:val="clear" w:color="auto" w:fill="auto"/>
            <w:noWrap/>
            <w:vAlign w:val="bottom"/>
            <w:hideMark/>
          </w:tcPr>
          <w:p w14:paraId="0841A33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635" w:type="dxa"/>
            <w:tcBorders>
              <w:bottom w:val="single" w:sz="4" w:space="0" w:color="auto"/>
            </w:tcBorders>
            <w:shd w:val="clear" w:color="auto" w:fill="auto"/>
            <w:noWrap/>
            <w:vAlign w:val="bottom"/>
            <w:hideMark/>
          </w:tcPr>
          <w:p w14:paraId="591ECFF7"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635" w:type="dxa"/>
            <w:tcBorders>
              <w:bottom w:val="single" w:sz="4" w:space="0" w:color="auto"/>
            </w:tcBorders>
            <w:shd w:val="clear" w:color="auto" w:fill="auto"/>
            <w:noWrap/>
            <w:vAlign w:val="bottom"/>
            <w:hideMark/>
          </w:tcPr>
          <w:p w14:paraId="0E1D1AE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635" w:type="dxa"/>
            <w:tcBorders>
              <w:bottom w:val="single" w:sz="4" w:space="0" w:color="auto"/>
            </w:tcBorders>
            <w:shd w:val="clear" w:color="auto" w:fill="auto"/>
            <w:noWrap/>
            <w:vAlign w:val="bottom"/>
            <w:hideMark/>
          </w:tcPr>
          <w:p w14:paraId="0D9E30D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635" w:type="dxa"/>
            <w:tcBorders>
              <w:bottom w:val="single" w:sz="4" w:space="0" w:color="auto"/>
            </w:tcBorders>
            <w:shd w:val="clear" w:color="auto" w:fill="auto"/>
            <w:noWrap/>
            <w:vAlign w:val="bottom"/>
            <w:hideMark/>
          </w:tcPr>
          <w:p w14:paraId="08C56E6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-.17*</w:t>
            </w:r>
          </w:p>
        </w:tc>
        <w:tc>
          <w:tcPr>
            <w:tcW w:w="635" w:type="dxa"/>
            <w:tcBorders>
              <w:bottom w:val="single" w:sz="4" w:space="0" w:color="auto"/>
            </w:tcBorders>
            <w:shd w:val="clear" w:color="auto" w:fill="auto"/>
            <w:noWrap/>
            <w:vAlign w:val="bottom"/>
            <w:hideMark/>
          </w:tcPr>
          <w:p w14:paraId="1929DA7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-.05</w:t>
            </w:r>
          </w:p>
        </w:tc>
        <w:tc>
          <w:tcPr>
            <w:tcW w:w="635" w:type="dxa"/>
            <w:tcBorders>
              <w:bottom w:val="single" w:sz="4" w:space="0" w:color="auto"/>
            </w:tcBorders>
            <w:shd w:val="clear" w:color="auto" w:fill="auto"/>
            <w:noWrap/>
            <w:vAlign w:val="bottom"/>
            <w:hideMark/>
          </w:tcPr>
          <w:p w14:paraId="75ADACD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67" w:type="dxa"/>
            <w:tcBorders>
              <w:bottom w:val="single" w:sz="4" w:space="0" w:color="auto"/>
            </w:tcBorders>
            <w:shd w:val="clear" w:color="auto" w:fill="auto"/>
            <w:noWrap/>
            <w:vAlign w:val="bottom"/>
            <w:hideMark/>
          </w:tcPr>
          <w:p w14:paraId="22CB9542"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.12</w:t>
            </w:r>
          </w:p>
        </w:tc>
        <w:tc>
          <w:tcPr>
            <w:tcW w:w="571" w:type="dxa"/>
            <w:tcBorders>
              <w:bottom w:val="single" w:sz="4" w:space="0" w:color="auto"/>
            </w:tcBorders>
            <w:shd w:val="clear" w:color="auto" w:fill="auto"/>
            <w:noWrap/>
            <w:vAlign w:val="bottom"/>
            <w:hideMark/>
          </w:tcPr>
          <w:p w14:paraId="7729DBD1"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-.13*</w:t>
            </w:r>
          </w:p>
        </w:tc>
        <w:tc>
          <w:tcPr>
            <w:tcW w:w="635" w:type="dxa"/>
            <w:tcBorders>
              <w:bottom w:val="single" w:sz="4" w:space="0" w:color="auto"/>
            </w:tcBorders>
            <w:shd w:val="clear" w:color="auto" w:fill="auto"/>
            <w:noWrap/>
            <w:vAlign w:val="bottom"/>
            <w:hideMark/>
          </w:tcPr>
          <w:p w14:paraId="1BE2CEC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-.09</w:t>
            </w:r>
          </w:p>
        </w:tc>
        <w:tc>
          <w:tcPr>
            <w:tcW w:w="635" w:type="dxa"/>
            <w:tcBorders>
              <w:bottom w:val="single" w:sz="4" w:space="0" w:color="auto"/>
            </w:tcBorders>
            <w:shd w:val="clear" w:color="auto" w:fill="auto"/>
            <w:noWrap/>
            <w:vAlign w:val="bottom"/>
            <w:hideMark/>
          </w:tcPr>
          <w:p w14:paraId="6723407E"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.21**</w:t>
            </w:r>
          </w:p>
        </w:tc>
        <w:tc>
          <w:tcPr>
            <w:tcW w:w="568" w:type="dxa"/>
            <w:tcBorders>
              <w:bottom w:val="single" w:sz="4" w:space="0" w:color="auto"/>
            </w:tcBorders>
            <w:shd w:val="clear" w:color="auto" w:fill="auto"/>
            <w:noWrap/>
            <w:vAlign w:val="bottom"/>
            <w:hideMark/>
          </w:tcPr>
          <w:p w14:paraId="4E6E155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-.14*</w:t>
            </w:r>
          </w:p>
        </w:tc>
        <w:tc>
          <w:tcPr>
            <w:tcW w:w="635" w:type="dxa"/>
            <w:tcBorders>
              <w:bottom w:val="single" w:sz="4" w:space="0" w:color="auto"/>
            </w:tcBorders>
            <w:shd w:val="clear" w:color="auto" w:fill="auto"/>
            <w:noWrap/>
            <w:vAlign w:val="bottom"/>
            <w:hideMark/>
          </w:tcPr>
          <w:p w14:paraId="70347B58"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.04</w:t>
            </w:r>
          </w:p>
        </w:tc>
        <w:tc>
          <w:tcPr>
            <w:tcW w:w="568" w:type="dxa"/>
            <w:tcBorders>
              <w:bottom w:val="single" w:sz="4" w:space="0" w:color="auto"/>
            </w:tcBorders>
            <w:shd w:val="clear" w:color="auto" w:fill="auto"/>
            <w:noWrap/>
            <w:vAlign w:val="bottom"/>
            <w:hideMark/>
          </w:tcPr>
          <w:p w14:paraId="286CE4A5"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568" w:type="dxa"/>
            <w:tcBorders>
              <w:bottom w:val="single" w:sz="4" w:space="0" w:color="auto"/>
            </w:tcBorders>
            <w:shd w:val="clear" w:color="auto" w:fill="auto"/>
            <w:noWrap/>
            <w:vAlign w:val="bottom"/>
            <w:hideMark/>
          </w:tcPr>
          <w:p w14:paraId="748C4336"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-.15*</w:t>
            </w:r>
          </w:p>
        </w:tc>
        <w:tc>
          <w:tcPr>
            <w:tcW w:w="568" w:type="dxa"/>
            <w:tcBorders>
              <w:bottom w:val="single" w:sz="4" w:space="0" w:color="auto"/>
            </w:tcBorders>
            <w:shd w:val="clear" w:color="auto" w:fill="auto"/>
            <w:noWrap/>
            <w:vAlign w:val="bottom"/>
            <w:hideMark/>
          </w:tcPr>
          <w:p w14:paraId="43FB7470"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-.01</w:t>
            </w:r>
          </w:p>
        </w:tc>
        <w:tc>
          <w:tcPr>
            <w:tcW w:w="568" w:type="dxa"/>
            <w:tcBorders>
              <w:bottom w:val="single" w:sz="4" w:space="0" w:color="auto"/>
            </w:tcBorders>
            <w:shd w:val="clear" w:color="auto" w:fill="auto"/>
            <w:noWrap/>
            <w:vAlign w:val="bottom"/>
            <w:hideMark/>
          </w:tcPr>
          <w:p w14:paraId="20AED66A"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.02</w:t>
            </w:r>
          </w:p>
        </w:tc>
        <w:tc>
          <w:tcPr>
            <w:tcW w:w="568" w:type="dxa"/>
            <w:tcBorders>
              <w:bottom w:val="single" w:sz="4" w:space="0" w:color="auto"/>
            </w:tcBorders>
            <w:shd w:val="clear" w:color="auto" w:fill="auto"/>
            <w:noWrap/>
            <w:vAlign w:val="bottom"/>
            <w:hideMark/>
          </w:tcPr>
          <w:p w14:paraId="6E645F4C" w14:textId="77777777" w:rsidR="00F241E2" w:rsidRPr="00565B74" w:rsidRDefault="00F241E2" w:rsidP="00F241E2">
            <w:pPr>
              <w:spacing w:after="0" w:line="240" w:lineRule="auto"/>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.07</w:t>
            </w:r>
          </w:p>
        </w:tc>
        <w:tc>
          <w:tcPr>
            <w:tcW w:w="573" w:type="dxa"/>
            <w:gridSpan w:val="2"/>
            <w:tcBorders>
              <w:bottom w:val="single" w:sz="4" w:space="0" w:color="auto"/>
              <w:right w:val="single" w:sz="4" w:space="0" w:color="auto"/>
            </w:tcBorders>
            <w:shd w:val="clear" w:color="auto" w:fill="auto"/>
            <w:noWrap/>
            <w:vAlign w:val="bottom"/>
            <w:hideMark/>
          </w:tcPr>
          <w:p w14:paraId="1BA8C8B1" w14:textId="77777777" w:rsidR="00F241E2" w:rsidRPr="00565B74" w:rsidRDefault="00F241E2" w:rsidP="00F241E2">
            <w:pPr>
              <w:spacing w:after="0" w:line="240" w:lineRule="auto"/>
              <w:jc w:val="right"/>
              <w:rPr>
                <w:rFonts w:ascii="Times New Roman" w:eastAsia="Times New Roman" w:hAnsi="Times New Roman" w:cs="Times New Roman"/>
                <w:color w:val="000000"/>
                <w:sz w:val="19"/>
                <w:szCs w:val="19"/>
                <w:lang w:val="en-US" w:eastAsia="fr-CH"/>
              </w:rPr>
            </w:pPr>
            <w:r w:rsidRPr="00565B74">
              <w:rPr>
                <w:rFonts w:ascii="Times New Roman" w:eastAsia="Times New Roman" w:hAnsi="Times New Roman" w:cs="Times New Roman"/>
                <w:color w:val="000000"/>
                <w:sz w:val="19"/>
                <w:szCs w:val="19"/>
                <w:lang w:val="en-US" w:eastAsia="fr-CH"/>
              </w:rPr>
              <w:t>1</w:t>
            </w:r>
          </w:p>
        </w:tc>
      </w:tr>
      <w:tr w:rsidR="00F241E2" w:rsidRPr="00565B74" w14:paraId="4D823F6F" w14:textId="77777777" w:rsidTr="00B80D18">
        <w:trPr>
          <w:trHeight w:val="272"/>
        </w:trPr>
        <w:tc>
          <w:tcPr>
            <w:tcW w:w="15286" w:type="dxa"/>
            <w:gridSpan w:val="22"/>
            <w:tcBorders>
              <w:top w:val="nil"/>
              <w:left w:val="nil"/>
              <w:bottom w:val="nil"/>
              <w:right w:val="nil"/>
            </w:tcBorders>
            <w:shd w:val="clear" w:color="auto" w:fill="auto"/>
            <w:noWrap/>
            <w:vAlign w:val="bottom"/>
            <w:hideMark/>
          </w:tcPr>
          <w:p w14:paraId="46BB175F" w14:textId="607E561F" w:rsidR="00F241E2" w:rsidRPr="00565B74" w:rsidRDefault="00F44F7C" w:rsidP="003A34E3">
            <w:pPr>
              <w:spacing w:after="0" w:line="240" w:lineRule="auto"/>
              <w:rPr>
                <w:rFonts w:ascii="Times New Roman" w:eastAsia="Times New Roman" w:hAnsi="Times New Roman" w:cs="Times New Roman"/>
                <w:sz w:val="20"/>
                <w:szCs w:val="20"/>
                <w:lang w:val="en-US" w:eastAsia="fr-CH"/>
              </w:rPr>
            </w:pPr>
            <w:r w:rsidRPr="00565B74">
              <w:rPr>
                <w:rFonts w:ascii="Times New Roman" w:eastAsia="Times New Roman" w:hAnsi="Times New Roman" w:cs="Times New Roman"/>
                <w:color w:val="000000"/>
                <w:lang w:val="en-US" w:eastAsia="fr-CH"/>
              </w:rPr>
              <w:t>Note</w:t>
            </w:r>
            <w:r w:rsidR="00F241E2" w:rsidRPr="00565B74">
              <w:rPr>
                <w:rFonts w:ascii="Times New Roman" w:eastAsia="Times New Roman" w:hAnsi="Times New Roman" w:cs="Times New Roman"/>
                <w:color w:val="000000"/>
                <w:lang w:val="en-US" w:eastAsia="fr-CH"/>
              </w:rPr>
              <w:t xml:space="preserve">: </w:t>
            </w:r>
            <w:r w:rsidR="00E4539E" w:rsidRPr="00565B74">
              <w:rPr>
                <w:rFonts w:ascii="Times New Roman" w:eastAsia="Times New Roman" w:hAnsi="Times New Roman" w:cs="Times New Roman"/>
                <w:color w:val="000000"/>
                <w:lang w:val="en-US" w:eastAsia="fr-CH"/>
              </w:rPr>
              <w:t xml:space="preserve">Non-parametric </w:t>
            </w:r>
            <w:r w:rsidR="00F241E2" w:rsidRPr="00565B74">
              <w:rPr>
                <w:rFonts w:ascii="Times New Roman" w:eastAsia="Times New Roman" w:hAnsi="Times New Roman" w:cs="Times New Roman"/>
                <w:color w:val="000000"/>
                <w:lang w:val="en-US" w:eastAsia="fr-CH"/>
              </w:rPr>
              <w:t>Spearman</w:t>
            </w:r>
            <w:r w:rsidR="00E4539E" w:rsidRPr="00565B74">
              <w:rPr>
                <w:rFonts w:ascii="Times New Roman" w:eastAsia="Times New Roman" w:hAnsi="Times New Roman" w:cs="Times New Roman"/>
                <w:color w:val="000000"/>
                <w:lang w:val="en-US" w:eastAsia="fr-CH"/>
              </w:rPr>
              <w:t>’s</w:t>
            </w:r>
            <w:r w:rsidR="00C12C47" w:rsidRPr="00565B74">
              <w:rPr>
                <w:rFonts w:ascii="Times New Roman" w:eastAsia="Times New Roman" w:hAnsi="Times New Roman" w:cs="Times New Roman"/>
                <w:color w:val="000000"/>
                <w:lang w:val="en-US" w:eastAsia="fr-CH"/>
              </w:rPr>
              <w:t xml:space="preserve"> r</w:t>
            </w:r>
            <w:r w:rsidR="00F241E2" w:rsidRPr="00565B74">
              <w:rPr>
                <w:rFonts w:ascii="Times New Roman" w:eastAsia="Times New Roman" w:hAnsi="Times New Roman" w:cs="Times New Roman"/>
                <w:color w:val="000000"/>
                <w:lang w:val="en-US" w:eastAsia="fr-CH"/>
              </w:rPr>
              <w:t>ho</w:t>
            </w:r>
            <w:r w:rsidR="003A34E3" w:rsidRPr="00565B74">
              <w:rPr>
                <w:rFonts w:ascii="Times New Roman" w:eastAsia="Times New Roman" w:hAnsi="Times New Roman" w:cs="Times New Roman"/>
                <w:color w:val="000000"/>
                <w:lang w:val="en-US" w:eastAsia="fr-CH"/>
              </w:rPr>
              <w:t xml:space="preserve"> coefficients</w:t>
            </w:r>
            <w:r w:rsidR="00F241E2" w:rsidRPr="00565B74">
              <w:rPr>
                <w:rFonts w:ascii="Times New Roman" w:eastAsia="Times New Roman" w:hAnsi="Times New Roman" w:cs="Times New Roman"/>
                <w:color w:val="000000"/>
                <w:lang w:val="en-US" w:eastAsia="fr-CH"/>
              </w:rPr>
              <w:t xml:space="preserve">; * = </w:t>
            </w:r>
            <w:r w:rsidR="00E4539E" w:rsidRPr="00565B74">
              <w:rPr>
                <w:rFonts w:ascii="Times New Roman" w:eastAsia="Times New Roman" w:hAnsi="Times New Roman" w:cs="Times New Roman"/>
                <w:color w:val="000000"/>
                <w:lang w:val="en-US" w:eastAsia="fr-CH"/>
              </w:rPr>
              <w:t>significant at the 5% level</w:t>
            </w:r>
            <w:r w:rsidR="00F241E2" w:rsidRPr="00565B74">
              <w:rPr>
                <w:rFonts w:ascii="Times New Roman" w:eastAsia="Times New Roman" w:hAnsi="Times New Roman" w:cs="Times New Roman"/>
                <w:color w:val="000000"/>
                <w:lang w:val="en-US" w:eastAsia="fr-CH"/>
              </w:rPr>
              <w:t xml:space="preserve"> (</w:t>
            </w:r>
            <w:r w:rsidR="008A0CB7" w:rsidRPr="00565B74">
              <w:rPr>
                <w:rFonts w:ascii="Times New Roman" w:eastAsia="Times New Roman" w:hAnsi="Times New Roman" w:cs="Times New Roman"/>
                <w:color w:val="000000"/>
                <w:lang w:val="en-US" w:eastAsia="fr-CH"/>
              </w:rPr>
              <w:t>two-way</w:t>
            </w:r>
            <w:r w:rsidR="00F241E2" w:rsidRPr="00565B74">
              <w:rPr>
                <w:rFonts w:ascii="Times New Roman" w:eastAsia="Times New Roman" w:hAnsi="Times New Roman" w:cs="Times New Roman"/>
                <w:color w:val="000000"/>
                <w:lang w:val="en-US" w:eastAsia="fr-CH"/>
              </w:rPr>
              <w:t xml:space="preserve">) / ** = </w:t>
            </w:r>
            <w:r w:rsidR="00E4539E" w:rsidRPr="00565B74">
              <w:rPr>
                <w:rFonts w:ascii="Times New Roman" w:eastAsia="Times New Roman" w:hAnsi="Times New Roman" w:cs="Times New Roman"/>
                <w:color w:val="000000"/>
                <w:lang w:val="en-US" w:eastAsia="fr-CH"/>
              </w:rPr>
              <w:t>significant at the 1% level</w:t>
            </w:r>
            <w:r w:rsidR="00F241E2" w:rsidRPr="00565B74">
              <w:rPr>
                <w:rFonts w:ascii="Times New Roman" w:eastAsia="Times New Roman" w:hAnsi="Times New Roman" w:cs="Times New Roman"/>
                <w:color w:val="000000"/>
                <w:lang w:val="en-US" w:eastAsia="fr-CH"/>
              </w:rPr>
              <w:t xml:space="preserve"> (</w:t>
            </w:r>
            <w:r w:rsidR="008A0CB7" w:rsidRPr="00565B74">
              <w:rPr>
                <w:rFonts w:ascii="Times New Roman" w:eastAsia="Times New Roman" w:hAnsi="Times New Roman" w:cs="Times New Roman"/>
                <w:color w:val="000000"/>
                <w:lang w:val="en-US" w:eastAsia="fr-CH"/>
              </w:rPr>
              <w:t>two-way</w:t>
            </w:r>
            <w:r w:rsidR="00F241E2" w:rsidRPr="00565B74">
              <w:rPr>
                <w:rFonts w:ascii="Times New Roman" w:eastAsia="Times New Roman" w:hAnsi="Times New Roman" w:cs="Times New Roman"/>
                <w:color w:val="000000"/>
                <w:lang w:val="en-US" w:eastAsia="fr-CH"/>
              </w:rPr>
              <w:t>)</w:t>
            </w:r>
          </w:p>
        </w:tc>
        <w:tc>
          <w:tcPr>
            <w:tcW w:w="561" w:type="dxa"/>
            <w:tcBorders>
              <w:top w:val="nil"/>
              <w:left w:val="nil"/>
              <w:bottom w:val="nil"/>
              <w:right w:val="nil"/>
            </w:tcBorders>
            <w:shd w:val="clear" w:color="auto" w:fill="auto"/>
            <w:noWrap/>
            <w:vAlign w:val="bottom"/>
            <w:hideMark/>
          </w:tcPr>
          <w:p w14:paraId="127C818A" w14:textId="77777777" w:rsidR="00F241E2" w:rsidRPr="00565B74" w:rsidRDefault="00F241E2" w:rsidP="00F241E2">
            <w:pPr>
              <w:spacing w:after="0" w:line="240" w:lineRule="auto"/>
              <w:rPr>
                <w:rFonts w:ascii="Times New Roman" w:eastAsia="Times New Roman" w:hAnsi="Times New Roman" w:cs="Times New Roman"/>
                <w:sz w:val="20"/>
                <w:szCs w:val="20"/>
                <w:lang w:val="en-US" w:eastAsia="fr-CH"/>
              </w:rPr>
            </w:pPr>
          </w:p>
        </w:tc>
      </w:tr>
    </w:tbl>
    <w:p w14:paraId="08CFEAFA" w14:textId="1DC41349" w:rsidR="00580211" w:rsidRPr="00565B74" w:rsidRDefault="00F241E2" w:rsidP="00463C37">
      <w:pPr>
        <w:spacing w:line="360" w:lineRule="auto"/>
        <w:jc w:val="both"/>
        <w:rPr>
          <w:lang w:val="en-US"/>
        </w:rPr>
      </w:pPr>
      <w:r w:rsidRPr="00565B74">
        <w:rPr>
          <w:lang w:val="en-US"/>
        </w:rPr>
        <w:t xml:space="preserve"> </w:t>
      </w:r>
      <w:r w:rsidR="00054215" w:rsidRPr="00565B74">
        <w:rPr>
          <w:lang w:val="en-US"/>
        </w:rPr>
        <w:fldChar w:fldCharType="begin"/>
      </w:r>
      <w:r w:rsidR="00054215" w:rsidRPr="00565B74">
        <w:rPr>
          <w:lang w:val="en-US"/>
        </w:rPr>
        <w:instrText xml:space="preserve"> LINK </w:instrText>
      </w:r>
      <w:r w:rsidR="00580211" w:rsidRPr="00565B74">
        <w:rPr>
          <w:lang w:val="en-US"/>
        </w:rPr>
        <w:instrText xml:space="preserve">Excel.Sheet.12 "C:\\Users\\ErpfP\\Dropbox\\2_Dissertation\\2_Dissertation\\21_Unternehmertum in NPO\\7_Artikel mit Markus und Jonas\\VHB\\Regressionen und Korrelationen für VHB.xlsx" Korrelationsmatrix!Z1S1:Z22S22 </w:instrText>
      </w:r>
      <w:r w:rsidR="00054215" w:rsidRPr="00565B74">
        <w:rPr>
          <w:lang w:val="en-US"/>
        </w:rPr>
        <w:instrText xml:space="preserve">\a \f 4 \h </w:instrText>
      </w:r>
      <w:r w:rsidR="00A33F30" w:rsidRPr="00565B74">
        <w:rPr>
          <w:lang w:val="en-US"/>
        </w:rPr>
        <w:instrText xml:space="preserve"> \* MERGEFORMAT </w:instrText>
      </w:r>
      <w:r w:rsidR="00054215" w:rsidRPr="00565B74">
        <w:rPr>
          <w:lang w:val="en-US"/>
        </w:rPr>
        <w:fldChar w:fldCharType="separate"/>
      </w:r>
    </w:p>
    <w:p w14:paraId="67CA1665" w14:textId="2B475463" w:rsidR="00054215" w:rsidRPr="00565B74" w:rsidRDefault="00054215"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fldChar w:fldCharType="end"/>
      </w:r>
    </w:p>
    <w:p w14:paraId="153ECA5F" w14:textId="494B2AA8" w:rsidR="00CB2B7F" w:rsidRPr="00565B74" w:rsidRDefault="00CB2B7F" w:rsidP="00463C37">
      <w:pPr>
        <w:spacing w:line="360" w:lineRule="auto"/>
        <w:jc w:val="both"/>
        <w:rPr>
          <w:rFonts w:ascii="Times New Roman" w:hAnsi="Times New Roman" w:cs="Times New Roman"/>
          <w:sz w:val="24"/>
          <w:szCs w:val="24"/>
          <w:lang w:val="en-US"/>
        </w:rPr>
        <w:sectPr w:rsidR="00CB2B7F" w:rsidRPr="00565B74" w:rsidSect="00F241E2">
          <w:endnotePr>
            <w:numFmt w:val="decimal"/>
          </w:endnotePr>
          <w:pgSz w:w="16838" w:h="11906" w:orient="landscape"/>
          <w:pgMar w:top="1418" w:right="1418" w:bottom="1418" w:left="1134" w:header="709" w:footer="709" w:gutter="0"/>
          <w:cols w:space="708"/>
          <w:docGrid w:linePitch="360"/>
        </w:sectPr>
      </w:pPr>
    </w:p>
    <w:p w14:paraId="090D590A" w14:textId="79A4758F" w:rsidR="006B3E57" w:rsidRPr="00565B74" w:rsidRDefault="00431ACD"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lastRenderedPageBreak/>
        <w:t xml:space="preserve">The results of the correlation analysis </w:t>
      </w:r>
      <w:r w:rsidR="006B3E57" w:rsidRPr="00565B74">
        <w:rPr>
          <w:rFonts w:ascii="Times New Roman" w:hAnsi="Times New Roman" w:cs="Times New Roman"/>
          <w:sz w:val="24"/>
          <w:szCs w:val="24"/>
          <w:lang w:val="en-US"/>
        </w:rPr>
        <w:t xml:space="preserve">show that an association between the success determinants investigated and the measures of success is plausible. We briefly discuss these results and then </w:t>
      </w:r>
      <w:r w:rsidR="003D3005" w:rsidRPr="00565B74">
        <w:rPr>
          <w:rFonts w:ascii="Times New Roman" w:hAnsi="Times New Roman" w:cs="Times New Roman"/>
          <w:sz w:val="24"/>
          <w:szCs w:val="24"/>
          <w:lang w:val="en-US"/>
        </w:rPr>
        <w:t xml:space="preserve">further </w:t>
      </w:r>
      <w:r w:rsidR="006B3E57" w:rsidRPr="00565B74">
        <w:rPr>
          <w:rFonts w:ascii="Times New Roman" w:hAnsi="Times New Roman" w:cs="Times New Roman"/>
          <w:sz w:val="24"/>
          <w:szCs w:val="24"/>
          <w:lang w:val="en-US"/>
        </w:rPr>
        <w:t xml:space="preserve">investigate them with multiple linear regressions. </w:t>
      </w:r>
    </w:p>
    <w:p w14:paraId="351E4D92" w14:textId="5EB8F841" w:rsidR="004E7FB0" w:rsidRPr="00565B74" w:rsidRDefault="00BF2CB5"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Entrepreneurial orientation and strategic anchoring both show an</w:t>
      </w:r>
      <w:r w:rsidR="004E7FB0" w:rsidRPr="00565B74">
        <w:rPr>
          <w:rFonts w:ascii="Times New Roman" w:hAnsi="Times New Roman" w:cs="Times New Roman"/>
          <w:sz w:val="24"/>
          <w:szCs w:val="24"/>
          <w:lang w:val="en-US"/>
        </w:rPr>
        <w:t xml:space="preserve"> almost </w:t>
      </w:r>
      <w:r w:rsidRPr="00565B74">
        <w:rPr>
          <w:rFonts w:ascii="Times New Roman" w:hAnsi="Times New Roman" w:cs="Times New Roman"/>
          <w:sz w:val="24"/>
          <w:szCs w:val="24"/>
          <w:lang w:val="en-US"/>
        </w:rPr>
        <w:t>pervasive p</w:t>
      </w:r>
      <w:r w:rsidR="005C1B4A" w:rsidRPr="00565B74">
        <w:rPr>
          <w:rFonts w:ascii="Times New Roman" w:hAnsi="Times New Roman" w:cs="Times New Roman"/>
          <w:sz w:val="24"/>
          <w:szCs w:val="24"/>
          <w:lang w:val="en-US"/>
        </w:rPr>
        <w:t>ositive effect, except on the</w:t>
      </w:r>
      <w:r w:rsidRPr="00565B74">
        <w:rPr>
          <w:rFonts w:ascii="Times New Roman" w:hAnsi="Times New Roman" w:cs="Times New Roman"/>
          <w:sz w:val="24"/>
          <w:szCs w:val="24"/>
          <w:lang w:val="en-US"/>
        </w:rPr>
        <w:t xml:space="preserve"> </w:t>
      </w:r>
      <w:r w:rsidR="003D3005" w:rsidRPr="00565B74">
        <w:rPr>
          <w:rFonts w:ascii="Times New Roman" w:hAnsi="Times New Roman" w:cs="Times New Roman"/>
          <w:sz w:val="24"/>
          <w:szCs w:val="24"/>
          <w:lang w:val="en-US"/>
        </w:rPr>
        <w:t xml:space="preserve">staff </w:t>
      </w:r>
      <w:r w:rsidRPr="00565B74">
        <w:rPr>
          <w:rFonts w:ascii="Times New Roman" w:hAnsi="Times New Roman" w:cs="Times New Roman"/>
          <w:sz w:val="24"/>
          <w:szCs w:val="24"/>
          <w:lang w:val="en-US"/>
        </w:rPr>
        <w:t>turnover</w:t>
      </w:r>
      <w:r w:rsidR="005C1B4A" w:rsidRPr="00565B74">
        <w:rPr>
          <w:rFonts w:ascii="Times New Roman" w:hAnsi="Times New Roman" w:cs="Times New Roman"/>
          <w:sz w:val="24"/>
          <w:szCs w:val="24"/>
          <w:lang w:val="en-US"/>
        </w:rPr>
        <w:t xml:space="preserve"> rate, for which</w:t>
      </w:r>
      <w:r w:rsidRPr="00565B74">
        <w:rPr>
          <w:rFonts w:ascii="Times New Roman" w:hAnsi="Times New Roman" w:cs="Times New Roman"/>
          <w:sz w:val="24"/>
          <w:szCs w:val="24"/>
          <w:lang w:val="en-US"/>
        </w:rPr>
        <w:t xml:space="preserve"> the correlation is </w:t>
      </w:r>
      <w:r w:rsidR="005C1B4A" w:rsidRPr="00565B74">
        <w:rPr>
          <w:rFonts w:ascii="Times New Roman" w:hAnsi="Times New Roman" w:cs="Times New Roman"/>
          <w:sz w:val="24"/>
          <w:szCs w:val="24"/>
          <w:lang w:val="en-US"/>
        </w:rPr>
        <w:t>close to</w:t>
      </w:r>
      <w:r w:rsidRPr="00565B74">
        <w:rPr>
          <w:rFonts w:ascii="Times New Roman" w:hAnsi="Times New Roman" w:cs="Times New Roman"/>
          <w:sz w:val="24"/>
          <w:szCs w:val="24"/>
          <w:lang w:val="en-US"/>
        </w:rPr>
        <w:t xml:space="preserve"> 0. </w:t>
      </w:r>
      <w:r w:rsidR="005C1B4A" w:rsidRPr="00565B74">
        <w:rPr>
          <w:rFonts w:ascii="Times New Roman" w:hAnsi="Times New Roman" w:cs="Times New Roman"/>
          <w:sz w:val="24"/>
          <w:szCs w:val="24"/>
          <w:lang w:val="en-US"/>
        </w:rPr>
        <w:t xml:space="preserve">Internal communication presents a similar picture, however showing a stronger effect on </w:t>
      </w:r>
      <w:r w:rsidR="003D3005" w:rsidRPr="00565B74">
        <w:rPr>
          <w:rFonts w:ascii="Times New Roman" w:hAnsi="Times New Roman" w:cs="Times New Roman"/>
          <w:sz w:val="24"/>
          <w:szCs w:val="24"/>
          <w:lang w:val="en-US"/>
        </w:rPr>
        <w:t xml:space="preserve">staff </w:t>
      </w:r>
      <w:r w:rsidR="005C1B4A" w:rsidRPr="00565B74">
        <w:rPr>
          <w:rFonts w:ascii="Times New Roman" w:hAnsi="Times New Roman" w:cs="Times New Roman"/>
          <w:sz w:val="24"/>
          <w:szCs w:val="24"/>
          <w:lang w:val="en-US"/>
        </w:rPr>
        <w:t>turnover and almost no</w:t>
      </w:r>
      <w:r w:rsidR="003D3005" w:rsidRPr="00565B74">
        <w:rPr>
          <w:rFonts w:ascii="Times New Roman" w:hAnsi="Times New Roman" w:cs="Times New Roman"/>
          <w:sz w:val="24"/>
          <w:szCs w:val="24"/>
          <w:lang w:val="en-US"/>
        </w:rPr>
        <w:t>ne</w:t>
      </w:r>
      <w:r w:rsidR="005C1B4A" w:rsidRPr="00565B74">
        <w:rPr>
          <w:rFonts w:ascii="Times New Roman" w:hAnsi="Times New Roman" w:cs="Times New Roman"/>
          <w:sz w:val="24"/>
          <w:szCs w:val="24"/>
          <w:lang w:val="en-US"/>
        </w:rPr>
        <w:t xml:space="preserve"> on market financing. </w:t>
      </w:r>
    </w:p>
    <w:p w14:paraId="5CE1B2BB" w14:textId="5B2CD127" w:rsidR="00C33519" w:rsidRPr="00565B74" w:rsidRDefault="00C33519"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Staff resignations are rare above all in organizations which regularly submit the governing board regularly to external evaluations and maintain an intensive internal communication culture. Such a communication culture also has a positive effect on subjective ratings of organizational success and the realization of growth </w:t>
      </w:r>
      <w:r w:rsidR="0091251D" w:rsidRPr="00565B74">
        <w:rPr>
          <w:rFonts w:ascii="Times New Roman" w:hAnsi="Times New Roman" w:cs="Times New Roman"/>
          <w:sz w:val="24"/>
          <w:szCs w:val="24"/>
          <w:lang w:val="en-US"/>
        </w:rPr>
        <w:t>goal</w:t>
      </w:r>
      <w:r w:rsidRPr="00565B74">
        <w:rPr>
          <w:rFonts w:ascii="Times New Roman" w:hAnsi="Times New Roman" w:cs="Times New Roman"/>
          <w:sz w:val="24"/>
          <w:szCs w:val="24"/>
          <w:lang w:val="en-US"/>
        </w:rPr>
        <w:t xml:space="preserve">s. Further, a consensus-oriented cooperation of strategic and operational leadership also shows </w:t>
      </w:r>
      <w:commentRangeStart w:id="5"/>
      <w:r w:rsidRPr="00565B74">
        <w:rPr>
          <w:rFonts w:ascii="Times New Roman" w:hAnsi="Times New Roman" w:cs="Times New Roman"/>
          <w:sz w:val="24"/>
          <w:szCs w:val="24"/>
          <w:lang w:val="en-US"/>
        </w:rPr>
        <w:t>tendencies</w:t>
      </w:r>
      <w:r w:rsidR="00F02406" w:rsidRPr="00565B74">
        <w:rPr>
          <w:rFonts w:ascii="Times New Roman" w:hAnsi="Times New Roman" w:cs="Times New Roman"/>
          <w:sz w:val="24"/>
          <w:szCs w:val="24"/>
          <w:lang w:val="en-US"/>
        </w:rPr>
        <w:t xml:space="preserve"> towards positive correlations</w:t>
      </w:r>
      <w:commentRangeEnd w:id="5"/>
      <w:r w:rsidR="00F02406" w:rsidRPr="00565B74">
        <w:rPr>
          <w:rStyle w:val="CommentReference"/>
        </w:rPr>
        <w:commentReference w:id="5"/>
      </w:r>
      <w:r w:rsidRPr="00565B74">
        <w:rPr>
          <w:rFonts w:ascii="Times New Roman" w:hAnsi="Times New Roman" w:cs="Times New Roman"/>
          <w:sz w:val="24"/>
          <w:szCs w:val="24"/>
          <w:lang w:val="en-US"/>
        </w:rPr>
        <w:t xml:space="preserve">, again especially with respect to organizational success. Within the subset of organizations granting a significant role to growth it correlates with the achievement of growth </w:t>
      </w:r>
      <w:r w:rsidR="0091251D" w:rsidRPr="00565B74">
        <w:rPr>
          <w:rFonts w:ascii="Times New Roman" w:hAnsi="Times New Roman" w:cs="Times New Roman"/>
          <w:sz w:val="24"/>
          <w:szCs w:val="24"/>
          <w:lang w:val="en-US"/>
        </w:rPr>
        <w:t>goals</w:t>
      </w:r>
      <w:r w:rsidRPr="00565B74">
        <w:rPr>
          <w:rFonts w:ascii="Times New Roman" w:hAnsi="Times New Roman" w:cs="Times New Roman"/>
          <w:sz w:val="24"/>
          <w:szCs w:val="24"/>
          <w:lang w:val="en-US"/>
        </w:rPr>
        <w:t>. T</w:t>
      </w:r>
      <w:r w:rsidR="00F81FAB" w:rsidRPr="00565B74">
        <w:rPr>
          <w:rFonts w:ascii="Times New Roman" w:hAnsi="Times New Roman" w:cs="Times New Roman"/>
          <w:sz w:val="24"/>
          <w:szCs w:val="24"/>
          <w:lang w:val="en-US"/>
        </w:rPr>
        <w:t>ogether with profit orientation, growth orientation is associated with a shift in f</w:t>
      </w:r>
      <w:r w:rsidR="0091251D" w:rsidRPr="00565B74">
        <w:rPr>
          <w:rFonts w:ascii="Times New Roman" w:hAnsi="Times New Roman" w:cs="Times New Roman"/>
          <w:sz w:val="24"/>
          <w:szCs w:val="24"/>
          <w:lang w:val="en-US"/>
        </w:rPr>
        <w:t>unding</w:t>
      </w:r>
      <w:r w:rsidR="00F81FAB" w:rsidRPr="00565B74">
        <w:rPr>
          <w:rFonts w:ascii="Times New Roman" w:hAnsi="Times New Roman" w:cs="Times New Roman"/>
          <w:sz w:val="24"/>
          <w:szCs w:val="24"/>
          <w:lang w:val="en-US"/>
        </w:rPr>
        <w:t xml:space="preserve"> sources: the proportion of </w:t>
      </w:r>
      <w:r w:rsidR="0091251D" w:rsidRPr="00565B74">
        <w:rPr>
          <w:rFonts w:ascii="Times New Roman" w:hAnsi="Times New Roman" w:cs="Times New Roman"/>
          <w:sz w:val="24"/>
          <w:szCs w:val="24"/>
          <w:lang w:val="en-US"/>
        </w:rPr>
        <w:t>revenues</w:t>
      </w:r>
      <w:r w:rsidR="00F81FAB" w:rsidRPr="00565B74">
        <w:rPr>
          <w:rFonts w:ascii="Times New Roman" w:hAnsi="Times New Roman" w:cs="Times New Roman"/>
          <w:sz w:val="24"/>
          <w:szCs w:val="24"/>
          <w:lang w:val="en-US"/>
        </w:rPr>
        <w:t xml:space="preserve"> derived from market services increases in the presence of such an organizational culture. Formalization, standardization, </w:t>
      </w:r>
      <w:proofErr w:type="spellStart"/>
      <w:r w:rsidR="00F81FAB" w:rsidRPr="00565B74">
        <w:rPr>
          <w:rFonts w:ascii="Times New Roman" w:hAnsi="Times New Roman" w:cs="Times New Roman"/>
          <w:sz w:val="24"/>
          <w:szCs w:val="24"/>
          <w:lang w:val="en-US"/>
        </w:rPr>
        <w:t>hierarchization</w:t>
      </w:r>
      <w:proofErr w:type="spellEnd"/>
      <w:r w:rsidR="00F81FAB" w:rsidRPr="00565B74">
        <w:rPr>
          <w:rFonts w:ascii="Times New Roman" w:hAnsi="Times New Roman" w:cs="Times New Roman"/>
          <w:sz w:val="24"/>
          <w:szCs w:val="24"/>
          <w:lang w:val="en-US"/>
        </w:rPr>
        <w:t>, and a strong position of the operational management as indicators of a professionalized organizational structure are correla</w:t>
      </w:r>
      <w:r w:rsidR="0091251D" w:rsidRPr="00565B74">
        <w:rPr>
          <w:rFonts w:ascii="Times New Roman" w:hAnsi="Times New Roman" w:cs="Times New Roman"/>
          <w:sz w:val="24"/>
          <w:szCs w:val="24"/>
          <w:lang w:val="en-US"/>
        </w:rPr>
        <w:t>ted with organizational success;</w:t>
      </w:r>
      <w:r w:rsidR="00F81FAB" w:rsidRPr="00565B74">
        <w:rPr>
          <w:rFonts w:ascii="Times New Roman" w:hAnsi="Times New Roman" w:cs="Times New Roman"/>
          <w:sz w:val="24"/>
          <w:szCs w:val="24"/>
          <w:lang w:val="en-US"/>
        </w:rPr>
        <w:t xml:space="preserve"> however</w:t>
      </w:r>
      <w:r w:rsidR="0091251D" w:rsidRPr="00565B74">
        <w:rPr>
          <w:rFonts w:ascii="Times New Roman" w:hAnsi="Times New Roman" w:cs="Times New Roman"/>
          <w:sz w:val="24"/>
          <w:szCs w:val="24"/>
          <w:lang w:val="en-US"/>
        </w:rPr>
        <w:t>, they</w:t>
      </w:r>
      <w:r w:rsidR="00F81FAB" w:rsidRPr="00565B74">
        <w:rPr>
          <w:rFonts w:ascii="Times New Roman" w:hAnsi="Times New Roman" w:cs="Times New Roman"/>
          <w:sz w:val="24"/>
          <w:szCs w:val="24"/>
          <w:lang w:val="en-US"/>
        </w:rPr>
        <w:t xml:space="preserve"> show only weak correlations with growth, market financing, and staff resignations.</w:t>
      </w:r>
    </w:p>
    <w:p w14:paraId="37CE80A5" w14:textId="100B52F5" w:rsidR="00056908" w:rsidRPr="00565B74" w:rsidRDefault="0053304C"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Also the control variables show a few remarkable correlations: large and small organizations achieve their goals to a similar degree (the coefficient is positive but not significant); however, labor turnover increases with size. The fact that larger organizations have grown more intensely in the past years </w:t>
      </w:r>
      <w:r w:rsidR="004B30E9" w:rsidRPr="00565B74">
        <w:rPr>
          <w:rFonts w:ascii="Times New Roman" w:hAnsi="Times New Roman" w:cs="Times New Roman"/>
          <w:sz w:val="24"/>
          <w:szCs w:val="24"/>
          <w:lang w:val="en-US"/>
        </w:rPr>
        <w:t>than</w:t>
      </w:r>
      <w:r w:rsidR="00D13A11" w:rsidRPr="00565B74">
        <w:rPr>
          <w:rFonts w:ascii="Times New Roman" w:hAnsi="Times New Roman" w:cs="Times New Roman"/>
          <w:sz w:val="24"/>
          <w:szCs w:val="24"/>
          <w:lang w:val="en-US"/>
        </w:rPr>
        <w:t xml:space="preserve"> have</w:t>
      </w:r>
      <w:r w:rsidR="004B30E9" w:rsidRPr="00565B74">
        <w:rPr>
          <w:rFonts w:ascii="Times New Roman" w:hAnsi="Times New Roman" w:cs="Times New Roman"/>
          <w:sz w:val="24"/>
          <w:szCs w:val="24"/>
          <w:lang w:val="en-US"/>
        </w:rPr>
        <w:t xml:space="preserve"> small ones </w:t>
      </w:r>
      <w:r w:rsidRPr="00565B74">
        <w:rPr>
          <w:rFonts w:ascii="Times New Roman" w:hAnsi="Times New Roman" w:cs="Times New Roman"/>
          <w:sz w:val="24"/>
          <w:szCs w:val="24"/>
          <w:lang w:val="en-US"/>
        </w:rPr>
        <w:t>(</w:t>
      </w:r>
      <w:r w:rsidR="004B30E9" w:rsidRPr="00565B74">
        <w:rPr>
          <w:rFonts w:ascii="Times New Roman" w:hAnsi="Times New Roman" w:cs="Times New Roman"/>
          <w:sz w:val="24"/>
          <w:szCs w:val="24"/>
          <w:lang w:val="en-US"/>
        </w:rPr>
        <w:t xml:space="preserve">even if the correlation does not reach statistical significance) </w:t>
      </w:r>
      <w:r w:rsidR="00D13A11" w:rsidRPr="00565B74">
        <w:rPr>
          <w:rFonts w:ascii="Times New Roman" w:hAnsi="Times New Roman" w:cs="Times New Roman"/>
          <w:sz w:val="24"/>
          <w:szCs w:val="24"/>
          <w:lang w:val="en-US"/>
        </w:rPr>
        <w:t>results almost inevitably</w:t>
      </w:r>
      <w:r w:rsidR="004B30E9" w:rsidRPr="00565B74">
        <w:rPr>
          <w:rFonts w:ascii="Times New Roman" w:hAnsi="Times New Roman" w:cs="Times New Roman"/>
          <w:sz w:val="24"/>
          <w:szCs w:val="24"/>
          <w:lang w:val="en-US"/>
        </w:rPr>
        <w:t xml:space="preserve">. </w:t>
      </w:r>
      <w:r w:rsidR="00FC25B4" w:rsidRPr="00565B74">
        <w:rPr>
          <w:rFonts w:ascii="Times New Roman" w:hAnsi="Times New Roman" w:cs="Times New Roman"/>
          <w:sz w:val="24"/>
          <w:szCs w:val="24"/>
          <w:lang w:val="en-US"/>
        </w:rPr>
        <w:t xml:space="preserve">The same holds for the correlation between increasing market financing and the present proportion of </w:t>
      </w:r>
      <w:r w:rsidR="00D13A11" w:rsidRPr="00565B74">
        <w:rPr>
          <w:rFonts w:ascii="Times New Roman" w:hAnsi="Times New Roman" w:cs="Times New Roman"/>
          <w:sz w:val="24"/>
          <w:szCs w:val="24"/>
          <w:lang w:val="en-US"/>
        </w:rPr>
        <w:t>revenues</w:t>
      </w:r>
      <w:r w:rsidR="00FC25B4" w:rsidRPr="00565B74">
        <w:rPr>
          <w:rFonts w:ascii="Times New Roman" w:hAnsi="Times New Roman" w:cs="Times New Roman"/>
          <w:sz w:val="24"/>
          <w:szCs w:val="24"/>
          <w:lang w:val="en-US"/>
        </w:rPr>
        <w:t xml:space="preserve"> derived from market services. Finally, organizations depending more heavily on donations tend to rate their organizational success more critically and show a slightly (although not significantly) stronger inclination towards market financing.</w:t>
      </w:r>
    </w:p>
    <w:p w14:paraId="5AF37536" w14:textId="31991B94" w:rsidR="00BF52E0" w:rsidRPr="00565B74" w:rsidRDefault="00581E61" w:rsidP="00CD09C3">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S</w:t>
      </w:r>
      <w:r w:rsidR="00FC25B4" w:rsidRPr="00565B74">
        <w:rPr>
          <w:rFonts w:ascii="Times New Roman" w:hAnsi="Times New Roman" w:cs="Times New Roman"/>
          <w:sz w:val="24"/>
          <w:szCs w:val="24"/>
          <w:lang w:val="en-US"/>
        </w:rPr>
        <w:t>ummarizing all success factors in</w:t>
      </w:r>
      <w:r w:rsidRPr="00565B74">
        <w:rPr>
          <w:rFonts w:ascii="Times New Roman" w:hAnsi="Times New Roman" w:cs="Times New Roman"/>
          <w:sz w:val="24"/>
          <w:szCs w:val="24"/>
          <w:lang w:val="en-US"/>
        </w:rPr>
        <w:t>to</w:t>
      </w:r>
      <w:r w:rsidR="00FC25B4" w:rsidRPr="00565B74">
        <w:rPr>
          <w:rFonts w:ascii="Times New Roman" w:hAnsi="Times New Roman" w:cs="Times New Roman"/>
          <w:sz w:val="24"/>
          <w:szCs w:val="24"/>
          <w:lang w:val="en-US"/>
        </w:rPr>
        <w:t xml:space="preserve"> a single regression model </w:t>
      </w:r>
      <w:r w:rsidRPr="00565B74">
        <w:rPr>
          <w:rFonts w:ascii="Times New Roman" w:hAnsi="Times New Roman" w:cs="Times New Roman"/>
          <w:sz w:val="24"/>
          <w:szCs w:val="24"/>
          <w:lang w:val="en-US"/>
        </w:rPr>
        <w:t>that takes</w:t>
      </w:r>
      <w:r w:rsidR="00FC25B4" w:rsidRPr="00565B74">
        <w:rPr>
          <w:rFonts w:ascii="Times New Roman" w:hAnsi="Times New Roman" w:cs="Times New Roman"/>
          <w:sz w:val="24"/>
          <w:szCs w:val="24"/>
          <w:lang w:val="en-US"/>
        </w:rPr>
        <w:t xml:space="preserve"> into account their interdependencies</w:t>
      </w:r>
      <w:r w:rsidRPr="00565B74">
        <w:rPr>
          <w:rFonts w:ascii="Times New Roman" w:hAnsi="Times New Roman" w:cs="Times New Roman"/>
          <w:sz w:val="24"/>
          <w:szCs w:val="24"/>
          <w:lang w:val="en-US"/>
        </w:rPr>
        <w:t xml:space="preserve"> largely confirms the results of the individual analyses, while further emphasizing the variables with the strongest correlations (see Table 5). </w:t>
      </w:r>
      <w:r w:rsidR="00FC25B4" w:rsidRPr="00565B74">
        <w:rPr>
          <w:rFonts w:ascii="Times New Roman" w:hAnsi="Times New Roman" w:cs="Times New Roman"/>
          <w:sz w:val="24"/>
          <w:szCs w:val="24"/>
          <w:lang w:val="en-US"/>
        </w:rPr>
        <w:t xml:space="preserve"> </w:t>
      </w:r>
    </w:p>
    <w:tbl>
      <w:tblPr>
        <w:tblW w:w="9595" w:type="dxa"/>
        <w:tblCellMar>
          <w:left w:w="70" w:type="dxa"/>
          <w:right w:w="70" w:type="dxa"/>
        </w:tblCellMar>
        <w:tblLook w:val="04A0" w:firstRow="1" w:lastRow="0" w:firstColumn="1" w:lastColumn="0" w:noHBand="0" w:noVBand="1"/>
      </w:tblPr>
      <w:tblGrid>
        <w:gridCol w:w="700"/>
        <w:gridCol w:w="2710"/>
        <w:gridCol w:w="1570"/>
        <w:gridCol w:w="1410"/>
        <w:gridCol w:w="1580"/>
        <w:gridCol w:w="1625"/>
      </w:tblGrid>
      <w:tr w:rsidR="00BF52E0" w:rsidRPr="00565B74" w14:paraId="2C59743A" w14:textId="77777777" w:rsidTr="00BF52E0">
        <w:trPr>
          <w:trHeight w:val="290"/>
        </w:trPr>
        <w:tc>
          <w:tcPr>
            <w:tcW w:w="9595" w:type="dxa"/>
            <w:gridSpan w:val="6"/>
            <w:tcBorders>
              <w:top w:val="nil"/>
              <w:left w:val="nil"/>
              <w:bottom w:val="single" w:sz="4" w:space="0" w:color="auto"/>
            </w:tcBorders>
            <w:shd w:val="clear" w:color="auto" w:fill="auto"/>
            <w:noWrap/>
            <w:vAlign w:val="bottom"/>
          </w:tcPr>
          <w:p w14:paraId="31BCA02C" w14:textId="530239EC" w:rsidR="00BF52E0" w:rsidRPr="00565B74" w:rsidRDefault="0026681D" w:rsidP="0026681D">
            <w:pPr>
              <w:spacing w:after="120" w:line="240" w:lineRule="auto"/>
              <w:rPr>
                <w:rFonts w:ascii="Times New Roman" w:eastAsia="Times New Roman" w:hAnsi="Times New Roman" w:cs="Times New Roman"/>
                <w:color w:val="000000"/>
                <w:sz w:val="18"/>
                <w:szCs w:val="18"/>
                <w:lang w:val="en-US" w:eastAsia="fr-CH"/>
              </w:rPr>
            </w:pPr>
            <w:r w:rsidRPr="00565B74">
              <w:rPr>
                <w:rFonts w:ascii="Times New Roman" w:hAnsi="Times New Roman" w:cs="Times New Roman"/>
                <w:i/>
                <w:sz w:val="20"/>
                <w:lang w:val="en-US"/>
              </w:rPr>
              <w:lastRenderedPageBreak/>
              <w:t>Tab</w:t>
            </w:r>
            <w:r w:rsidR="001B63DC" w:rsidRPr="00565B74">
              <w:rPr>
                <w:rFonts w:ascii="Times New Roman" w:hAnsi="Times New Roman" w:cs="Times New Roman"/>
                <w:i/>
                <w:sz w:val="20"/>
                <w:lang w:val="en-US"/>
              </w:rPr>
              <w:t>le 5</w:t>
            </w:r>
            <w:r w:rsidRPr="00565B74">
              <w:rPr>
                <w:rFonts w:ascii="Times New Roman" w:hAnsi="Times New Roman" w:cs="Times New Roman"/>
                <w:i/>
                <w:sz w:val="20"/>
                <w:lang w:val="en-US"/>
              </w:rPr>
              <w:t>: Regression analyses for the various criteria of success</w:t>
            </w:r>
          </w:p>
        </w:tc>
      </w:tr>
      <w:tr w:rsidR="00DF04AA" w:rsidRPr="00565B74" w14:paraId="34B958CE" w14:textId="77777777" w:rsidTr="00DF04AA">
        <w:trPr>
          <w:trHeight w:val="290"/>
        </w:trPr>
        <w:tc>
          <w:tcPr>
            <w:tcW w:w="700" w:type="dxa"/>
            <w:tcBorders>
              <w:top w:val="single" w:sz="4" w:space="0" w:color="auto"/>
              <w:left w:val="single" w:sz="4" w:space="0" w:color="auto"/>
              <w:right w:val="nil"/>
            </w:tcBorders>
            <w:shd w:val="clear" w:color="000000" w:fill="D9D9D9"/>
            <w:noWrap/>
            <w:vAlign w:val="bottom"/>
            <w:hideMark/>
          </w:tcPr>
          <w:p w14:paraId="5157301B"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2710" w:type="dxa"/>
            <w:tcBorders>
              <w:top w:val="single" w:sz="4" w:space="0" w:color="auto"/>
              <w:left w:val="nil"/>
              <w:right w:val="nil"/>
            </w:tcBorders>
            <w:shd w:val="clear" w:color="000000" w:fill="D9D9D9"/>
            <w:noWrap/>
            <w:vAlign w:val="bottom"/>
            <w:hideMark/>
          </w:tcPr>
          <w:p w14:paraId="18DD5F2B"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70" w:type="dxa"/>
            <w:tcBorders>
              <w:top w:val="single" w:sz="4" w:space="0" w:color="auto"/>
              <w:left w:val="single" w:sz="4" w:space="0" w:color="auto"/>
              <w:bottom w:val="nil"/>
              <w:right w:val="nil"/>
            </w:tcBorders>
            <w:shd w:val="clear" w:color="000000" w:fill="D9D9D9"/>
            <w:noWrap/>
            <w:vAlign w:val="bottom"/>
            <w:hideMark/>
          </w:tcPr>
          <w:p w14:paraId="7F98A28C" w14:textId="08CC1D42" w:rsidR="00BF52E0" w:rsidRPr="00565B74" w:rsidRDefault="00EA25F7" w:rsidP="00EA25F7">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Perceived success</w:t>
            </w:r>
          </w:p>
        </w:tc>
        <w:tc>
          <w:tcPr>
            <w:tcW w:w="1410" w:type="dxa"/>
            <w:tcBorders>
              <w:top w:val="single" w:sz="4" w:space="0" w:color="auto"/>
              <w:left w:val="single" w:sz="4" w:space="0" w:color="auto"/>
              <w:bottom w:val="nil"/>
              <w:right w:val="nil"/>
            </w:tcBorders>
            <w:shd w:val="clear" w:color="000000" w:fill="D9D9D9"/>
            <w:noWrap/>
            <w:vAlign w:val="bottom"/>
            <w:hideMark/>
          </w:tcPr>
          <w:p w14:paraId="1DA0E254" w14:textId="18ADAB6F" w:rsidR="00BF52E0" w:rsidRPr="00565B74" w:rsidRDefault="00EA25F7"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Meeting growth</w:t>
            </w:r>
          </w:p>
        </w:tc>
        <w:tc>
          <w:tcPr>
            <w:tcW w:w="1580" w:type="dxa"/>
            <w:tcBorders>
              <w:top w:val="single" w:sz="4" w:space="0" w:color="auto"/>
              <w:left w:val="single" w:sz="4" w:space="0" w:color="auto"/>
              <w:bottom w:val="nil"/>
              <w:right w:val="nil"/>
            </w:tcBorders>
            <w:shd w:val="clear" w:color="000000" w:fill="D9D9D9"/>
            <w:noWrap/>
            <w:vAlign w:val="bottom"/>
            <w:hideMark/>
          </w:tcPr>
          <w:p w14:paraId="40176198" w14:textId="12A703F5" w:rsidR="00BF52E0" w:rsidRPr="00565B74" w:rsidRDefault="009D669D" w:rsidP="00EA25F7">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Increasing market</w:t>
            </w:r>
          </w:p>
        </w:tc>
        <w:tc>
          <w:tcPr>
            <w:tcW w:w="1625" w:type="dxa"/>
            <w:tcBorders>
              <w:top w:val="single" w:sz="4" w:space="0" w:color="auto"/>
              <w:left w:val="single" w:sz="4" w:space="0" w:color="auto"/>
              <w:bottom w:val="nil"/>
              <w:right w:val="single" w:sz="4" w:space="0" w:color="auto"/>
            </w:tcBorders>
            <w:shd w:val="clear" w:color="000000" w:fill="D9D9D9"/>
            <w:noWrap/>
            <w:vAlign w:val="bottom"/>
            <w:hideMark/>
          </w:tcPr>
          <w:p w14:paraId="5C07DD15" w14:textId="16B2EA20" w:rsidR="00BF52E0" w:rsidRPr="00565B74" w:rsidRDefault="00EA25F7" w:rsidP="00EA25F7">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Few staff</w:t>
            </w:r>
          </w:p>
        </w:tc>
      </w:tr>
      <w:tr w:rsidR="00BF52E0" w:rsidRPr="00565B74" w14:paraId="39D9687D" w14:textId="77777777" w:rsidTr="00DF04AA">
        <w:trPr>
          <w:trHeight w:val="290"/>
        </w:trPr>
        <w:tc>
          <w:tcPr>
            <w:tcW w:w="700" w:type="dxa"/>
            <w:tcBorders>
              <w:left w:val="single" w:sz="4" w:space="0" w:color="auto"/>
              <w:right w:val="nil"/>
            </w:tcBorders>
            <w:shd w:val="clear" w:color="000000" w:fill="D9D9D9"/>
            <w:noWrap/>
            <w:vAlign w:val="bottom"/>
            <w:hideMark/>
          </w:tcPr>
          <w:p w14:paraId="45909913"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2710" w:type="dxa"/>
            <w:tcBorders>
              <w:top w:val="nil"/>
              <w:left w:val="nil"/>
              <w:right w:val="nil"/>
            </w:tcBorders>
            <w:shd w:val="clear" w:color="000000" w:fill="D9D9D9"/>
            <w:noWrap/>
            <w:vAlign w:val="bottom"/>
            <w:hideMark/>
          </w:tcPr>
          <w:p w14:paraId="574D3742"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70" w:type="dxa"/>
            <w:tcBorders>
              <w:top w:val="nil"/>
              <w:left w:val="single" w:sz="4" w:space="0" w:color="auto"/>
              <w:bottom w:val="single" w:sz="4" w:space="0" w:color="auto"/>
              <w:right w:val="nil"/>
            </w:tcBorders>
            <w:shd w:val="clear" w:color="000000" w:fill="D9D9D9"/>
            <w:noWrap/>
            <w:vAlign w:val="bottom"/>
            <w:hideMark/>
          </w:tcPr>
          <w:p w14:paraId="484DB226" w14:textId="3EE2405E" w:rsidR="00BF52E0" w:rsidRPr="00565B74" w:rsidRDefault="00BF52E0" w:rsidP="00A83363">
            <w:pPr>
              <w:spacing w:after="0" w:line="240" w:lineRule="auto"/>
              <w:jc w:val="center"/>
              <w:rPr>
                <w:rFonts w:ascii="Times New Roman" w:eastAsia="Times New Roman" w:hAnsi="Times New Roman" w:cs="Times New Roman"/>
                <w:color w:val="000000"/>
                <w:sz w:val="18"/>
                <w:szCs w:val="18"/>
                <w:lang w:val="en-US" w:eastAsia="fr-CH"/>
              </w:rPr>
            </w:pPr>
          </w:p>
        </w:tc>
        <w:tc>
          <w:tcPr>
            <w:tcW w:w="1410" w:type="dxa"/>
            <w:tcBorders>
              <w:top w:val="nil"/>
              <w:left w:val="single" w:sz="4" w:space="0" w:color="auto"/>
              <w:bottom w:val="single" w:sz="4" w:space="0" w:color="auto"/>
              <w:right w:val="nil"/>
            </w:tcBorders>
            <w:shd w:val="clear" w:color="000000" w:fill="D9D9D9"/>
            <w:noWrap/>
            <w:vAlign w:val="bottom"/>
            <w:hideMark/>
          </w:tcPr>
          <w:p w14:paraId="67B8271B" w14:textId="599683B6" w:rsidR="00BF52E0" w:rsidRPr="00565B74" w:rsidRDefault="00EA25F7" w:rsidP="00EA25F7">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targets</w:t>
            </w:r>
          </w:p>
        </w:tc>
        <w:tc>
          <w:tcPr>
            <w:tcW w:w="1580" w:type="dxa"/>
            <w:tcBorders>
              <w:top w:val="nil"/>
              <w:left w:val="single" w:sz="4" w:space="0" w:color="auto"/>
              <w:bottom w:val="single" w:sz="4" w:space="0" w:color="auto"/>
              <w:right w:val="nil"/>
            </w:tcBorders>
            <w:shd w:val="clear" w:color="000000" w:fill="D9D9D9"/>
            <w:noWrap/>
            <w:vAlign w:val="bottom"/>
            <w:hideMark/>
          </w:tcPr>
          <w:p w14:paraId="1EC125B4" w14:textId="2C4F8F7E" w:rsidR="00BF52E0" w:rsidRPr="00565B74" w:rsidRDefault="00EA25F7"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financing</w:t>
            </w:r>
          </w:p>
        </w:tc>
        <w:tc>
          <w:tcPr>
            <w:tcW w:w="1625" w:type="dxa"/>
            <w:tcBorders>
              <w:top w:val="nil"/>
              <w:left w:val="single" w:sz="4" w:space="0" w:color="auto"/>
              <w:bottom w:val="single" w:sz="4" w:space="0" w:color="auto"/>
              <w:right w:val="single" w:sz="4" w:space="0" w:color="auto"/>
            </w:tcBorders>
            <w:shd w:val="clear" w:color="000000" w:fill="D9D9D9"/>
            <w:noWrap/>
            <w:vAlign w:val="bottom"/>
            <w:hideMark/>
          </w:tcPr>
          <w:p w14:paraId="72D03DA2" w14:textId="68CC7FAD" w:rsidR="00BF52E0" w:rsidRPr="00565B74" w:rsidRDefault="00EA25F7" w:rsidP="00EA25F7">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resignations</w:t>
            </w:r>
          </w:p>
        </w:tc>
      </w:tr>
      <w:tr w:rsidR="00BF52E0" w:rsidRPr="00565B74" w14:paraId="18D21444" w14:textId="77777777" w:rsidTr="003A3517">
        <w:trPr>
          <w:trHeight w:val="290"/>
        </w:trPr>
        <w:tc>
          <w:tcPr>
            <w:tcW w:w="700" w:type="dxa"/>
            <w:tcBorders>
              <w:left w:val="single" w:sz="4" w:space="0" w:color="auto"/>
              <w:bottom w:val="single" w:sz="4" w:space="0" w:color="auto"/>
              <w:right w:val="nil"/>
            </w:tcBorders>
            <w:shd w:val="clear" w:color="000000" w:fill="D9D9D9"/>
            <w:noWrap/>
            <w:vAlign w:val="bottom"/>
            <w:hideMark/>
          </w:tcPr>
          <w:p w14:paraId="648A47F8"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2710" w:type="dxa"/>
            <w:tcBorders>
              <w:left w:val="nil"/>
              <w:bottom w:val="single" w:sz="4" w:space="0" w:color="auto"/>
              <w:right w:val="nil"/>
            </w:tcBorders>
            <w:shd w:val="clear" w:color="000000" w:fill="D9D9D9"/>
            <w:noWrap/>
            <w:vAlign w:val="bottom"/>
            <w:hideMark/>
          </w:tcPr>
          <w:p w14:paraId="27F7D6A7"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6185" w:type="dxa"/>
            <w:gridSpan w:val="4"/>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9F28B2C" w14:textId="6C1D61FC" w:rsidR="00BF52E0" w:rsidRPr="00565B74" w:rsidRDefault="00D13A11" w:rsidP="00AF462E">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S</w:t>
            </w:r>
            <w:r w:rsidR="00BF52E0" w:rsidRPr="00565B74">
              <w:rPr>
                <w:rFonts w:ascii="Times New Roman" w:eastAsia="Times New Roman" w:hAnsi="Times New Roman" w:cs="Times New Roman"/>
                <w:color w:val="000000"/>
                <w:sz w:val="18"/>
                <w:szCs w:val="18"/>
                <w:lang w:val="en-US" w:eastAsia="fr-CH"/>
              </w:rPr>
              <w:t>tandardi</w:t>
            </w:r>
            <w:r w:rsidR="00AF462E" w:rsidRPr="00565B74">
              <w:rPr>
                <w:rFonts w:ascii="Times New Roman" w:eastAsia="Times New Roman" w:hAnsi="Times New Roman" w:cs="Times New Roman"/>
                <w:color w:val="000000"/>
                <w:sz w:val="18"/>
                <w:szCs w:val="18"/>
                <w:lang w:val="en-US" w:eastAsia="fr-CH"/>
              </w:rPr>
              <w:t xml:space="preserve">zed </w:t>
            </w:r>
            <w:commentRangeStart w:id="6"/>
            <w:r w:rsidR="00AF462E" w:rsidRPr="00565B74">
              <w:rPr>
                <w:rFonts w:ascii="Times New Roman" w:eastAsia="Times New Roman" w:hAnsi="Times New Roman" w:cs="Times New Roman"/>
                <w:color w:val="000000"/>
                <w:sz w:val="18"/>
                <w:szCs w:val="18"/>
                <w:lang w:val="en-US" w:eastAsia="fr-CH"/>
              </w:rPr>
              <w:t>beta</w:t>
            </w:r>
            <w:commentRangeEnd w:id="6"/>
            <w:r w:rsidR="00AF462E" w:rsidRPr="00565B74">
              <w:rPr>
                <w:rStyle w:val="CommentReference"/>
              </w:rPr>
              <w:commentReference w:id="6"/>
            </w:r>
            <w:r w:rsidR="00AF462E" w:rsidRPr="00565B74">
              <w:rPr>
                <w:rFonts w:ascii="Times New Roman" w:eastAsia="Times New Roman" w:hAnsi="Times New Roman" w:cs="Times New Roman"/>
                <w:color w:val="000000"/>
                <w:sz w:val="18"/>
                <w:szCs w:val="18"/>
                <w:lang w:val="en-US" w:eastAsia="fr-CH"/>
              </w:rPr>
              <w:t xml:space="preserve"> c</w:t>
            </w:r>
            <w:r w:rsidR="00BF52E0" w:rsidRPr="00565B74">
              <w:rPr>
                <w:rFonts w:ascii="Times New Roman" w:eastAsia="Times New Roman" w:hAnsi="Times New Roman" w:cs="Times New Roman"/>
                <w:color w:val="000000"/>
                <w:sz w:val="18"/>
                <w:szCs w:val="18"/>
                <w:lang w:val="en-US" w:eastAsia="fr-CH"/>
              </w:rPr>
              <w:t>oeffi</w:t>
            </w:r>
            <w:r w:rsidR="00AF462E" w:rsidRPr="00565B74">
              <w:rPr>
                <w:rFonts w:ascii="Times New Roman" w:eastAsia="Times New Roman" w:hAnsi="Times New Roman" w:cs="Times New Roman"/>
                <w:color w:val="000000"/>
                <w:sz w:val="18"/>
                <w:szCs w:val="18"/>
                <w:lang w:val="en-US" w:eastAsia="fr-CH"/>
              </w:rPr>
              <w:t>cients</w:t>
            </w:r>
          </w:p>
        </w:tc>
      </w:tr>
      <w:tr w:rsidR="00BF52E0" w:rsidRPr="00565B74" w14:paraId="10F08C58"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E604327" w14:textId="5230FA6F"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1</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FD0FD3" w14:textId="2C7CF349"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Growth orientation</w:t>
            </w:r>
          </w:p>
        </w:tc>
        <w:tc>
          <w:tcPr>
            <w:tcW w:w="1570" w:type="dxa"/>
            <w:tcBorders>
              <w:top w:val="single" w:sz="4" w:space="0" w:color="auto"/>
              <w:left w:val="single" w:sz="4" w:space="0" w:color="auto"/>
            </w:tcBorders>
            <w:shd w:val="clear" w:color="auto" w:fill="auto"/>
            <w:noWrap/>
            <w:vAlign w:val="bottom"/>
            <w:hideMark/>
          </w:tcPr>
          <w:p w14:paraId="5054F7A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.00</w:t>
            </w:r>
          </w:p>
        </w:tc>
        <w:tc>
          <w:tcPr>
            <w:tcW w:w="1410" w:type="dxa"/>
            <w:tcBorders>
              <w:top w:val="single" w:sz="4" w:space="0" w:color="auto"/>
            </w:tcBorders>
            <w:shd w:val="clear" w:color="auto" w:fill="auto"/>
            <w:noWrap/>
            <w:vAlign w:val="bottom"/>
            <w:hideMark/>
          </w:tcPr>
          <w:p w14:paraId="66ACBD7E"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.24*</w:t>
            </w:r>
          </w:p>
        </w:tc>
        <w:tc>
          <w:tcPr>
            <w:tcW w:w="1580" w:type="dxa"/>
            <w:tcBorders>
              <w:top w:val="single" w:sz="4" w:space="0" w:color="auto"/>
            </w:tcBorders>
            <w:shd w:val="clear" w:color="auto" w:fill="auto"/>
            <w:noWrap/>
            <w:vAlign w:val="bottom"/>
            <w:hideMark/>
          </w:tcPr>
          <w:p w14:paraId="0BEE7B18"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.26**</w:t>
            </w:r>
          </w:p>
        </w:tc>
        <w:tc>
          <w:tcPr>
            <w:tcW w:w="1625" w:type="dxa"/>
            <w:tcBorders>
              <w:top w:val="single" w:sz="4" w:space="0" w:color="auto"/>
              <w:right w:val="single" w:sz="4" w:space="0" w:color="auto"/>
            </w:tcBorders>
            <w:shd w:val="clear" w:color="auto" w:fill="auto"/>
            <w:noWrap/>
            <w:vAlign w:val="bottom"/>
            <w:hideMark/>
          </w:tcPr>
          <w:p w14:paraId="56F505E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-.10</w:t>
            </w:r>
          </w:p>
        </w:tc>
      </w:tr>
      <w:tr w:rsidR="00BF52E0" w:rsidRPr="00565B74" w14:paraId="56F623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44D77E" w14:textId="0F568EFB"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0C0093" w14:textId="17A103FB"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Profit orientation</w:t>
            </w:r>
          </w:p>
        </w:tc>
        <w:tc>
          <w:tcPr>
            <w:tcW w:w="1570" w:type="dxa"/>
            <w:tcBorders>
              <w:left w:val="single" w:sz="4" w:space="0" w:color="auto"/>
            </w:tcBorders>
            <w:shd w:val="clear" w:color="auto" w:fill="auto"/>
            <w:noWrap/>
            <w:vAlign w:val="bottom"/>
            <w:hideMark/>
          </w:tcPr>
          <w:p w14:paraId="127ECE5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-.06</w:t>
            </w:r>
          </w:p>
        </w:tc>
        <w:tc>
          <w:tcPr>
            <w:tcW w:w="1410" w:type="dxa"/>
            <w:shd w:val="clear" w:color="auto" w:fill="auto"/>
            <w:noWrap/>
            <w:vAlign w:val="bottom"/>
            <w:hideMark/>
          </w:tcPr>
          <w:p w14:paraId="25BF79CA"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-.09</w:t>
            </w:r>
          </w:p>
        </w:tc>
        <w:tc>
          <w:tcPr>
            <w:tcW w:w="1580" w:type="dxa"/>
            <w:shd w:val="clear" w:color="auto" w:fill="auto"/>
            <w:noWrap/>
            <w:vAlign w:val="bottom"/>
            <w:hideMark/>
          </w:tcPr>
          <w:p w14:paraId="3DAFF01B"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.09</w:t>
            </w:r>
          </w:p>
        </w:tc>
        <w:tc>
          <w:tcPr>
            <w:tcW w:w="1625" w:type="dxa"/>
            <w:tcBorders>
              <w:right w:val="single" w:sz="4" w:space="0" w:color="auto"/>
            </w:tcBorders>
            <w:shd w:val="clear" w:color="auto" w:fill="auto"/>
            <w:noWrap/>
            <w:vAlign w:val="bottom"/>
            <w:hideMark/>
          </w:tcPr>
          <w:p w14:paraId="219B1EB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-.01</w:t>
            </w:r>
          </w:p>
        </w:tc>
      </w:tr>
      <w:tr w:rsidR="00BF52E0" w:rsidRPr="00565B74" w14:paraId="0F7BCF1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B626FB" w14:textId="58D0AACA"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6024060" w14:textId="729943F1" w:rsidR="00BF52E0" w:rsidRPr="00565B74" w:rsidRDefault="009D669D" w:rsidP="009D669D">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Organization size</w:t>
            </w:r>
            <w:r w:rsidR="00BF52E0" w:rsidRPr="00565B74">
              <w:rPr>
                <w:rFonts w:ascii="Times New Roman" w:eastAsia="Times New Roman" w:hAnsi="Times New Roman" w:cs="Times New Roman"/>
                <w:color w:val="000000"/>
                <w:sz w:val="18"/>
                <w:szCs w:val="18"/>
                <w:lang w:val="en-US" w:eastAsia="fr-CH"/>
              </w:rPr>
              <w:t xml:space="preserve"> (</w:t>
            </w:r>
            <w:r w:rsidRPr="00565B74">
              <w:rPr>
                <w:rFonts w:ascii="Times New Roman" w:eastAsia="Times New Roman" w:hAnsi="Times New Roman" w:cs="Times New Roman"/>
                <w:color w:val="000000"/>
                <w:sz w:val="18"/>
                <w:szCs w:val="18"/>
                <w:lang w:val="en-US" w:eastAsia="fr-CH"/>
              </w:rPr>
              <w:t>no. of staff</w:t>
            </w:r>
            <w:r w:rsidR="00BF52E0" w:rsidRPr="00565B74">
              <w:rPr>
                <w:rFonts w:ascii="Times New Roman" w:eastAsia="Times New Roman" w:hAnsi="Times New Roman" w:cs="Times New Roman"/>
                <w:color w:val="000000"/>
                <w:sz w:val="18"/>
                <w:szCs w:val="18"/>
                <w:lang w:val="en-US" w:eastAsia="fr-CH"/>
              </w:rPr>
              <w:t>)</w:t>
            </w:r>
          </w:p>
        </w:tc>
        <w:tc>
          <w:tcPr>
            <w:tcW w:w="1570" w:type="dxa"/>
            <w:tcBorders>
              <w:left w:val="single" w:sz="4" w:space="0" w:color="auto"/>
            </w:tcBorders>
            <w:shd w:val="clear" w:color="auto" w:fill="auto"/>
            <w:noWrap/>
            <w:vAlign w:val="bottom"/>
            <w:hideMark/>
          </w:tcPr>
          <w:p w14:paraId="2F6C90DF"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-.04</w:t>
            </w:r>
          </w:p>
        </w:tc>
        <w:tc>
          <w:tcPr>
            <w:tcW w:w="1410" w:type="dxa"/>
            <w:shd w:val="clear" w:color="auto" w:fill="auto"/>
            <w:noWrap/>
            <w:vAlign w:val="bottom"/>
            <w:hideMark/>
          </w:tcPr>
          <w:p w14:paraId="72FE875C"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.15</w:t>
            </w:r>
          </w:p>
        </w:tc>
        <w:tc>
          <w:tcPr>
            <w:tcW w:w="1580" w:type="dxa"/>
            <w:shd w:val="clear" w:color="auto" w:fill="auto"/>
            <w:noWrap/>
            <w:vAlign w:val="bottom"/>
            <w:hideMark/>
          </w:tcPr>
          <w:p w14:paraId="299BD826"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-.06</w:t>
            </w:r>
          </w:p>
        </w:tc>
        <w:tc>
          <w:tcPr>
            <w:tcW w:w="1625" w:type="dxa"/>
            <w:tcBorders>
              <w:right w:val="single" w:sz="4" w:space="0" w:color="auto"/>
            </w:tcBorders>
            <w:shd w:val="clear" w:color="auto" w:fill="auto"/>
            <w:noWrap/>
            <w:vAlign w:val="bottom"/>
            <w:hideMark/>
          </w:tcPr>
          <w:p w14:paraId="5ABFE9DE"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-.14</w:t>
            </w:r>
          </w:p>
        </w:tc>
      </w:tr>
      <w:tr w:rsidR="00BF52E0" w:rsidRPr="00565B74" w14:paraId="09BA8CB0"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C4F00A" w14:textId="0057D1E2"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397012" w14:textId="5B8F9A0A" w:rsidR="00BF52E0" w:rsidRPr="00565B74" w:rsidRDefault="009D669D" w:rsidP="00DD0B59">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Proportion of </w:t>
            </w:r>
            <w:r w:rsidR="00DD0B59" w:rsidRPr="00565B74">
              <w:rPr>
                <w:rFonts w:ascii="Times New Roman" w:eastAsia="Times New Roman" w:hAnsi="Times New Roman" w:cs="Times New Roman"/>
                <w:color w:val="000000"/>
                <w:sz w:val="18"/>
                <w:szCs w:val="18"/>
                <w:lang w:val="en-US" w:eastAsia="fr-CH"/>
              </w:rPr>
              <w:t>market funding</w:t>
            </w:r>
          </w:p>
        </w:tc>
        <w:tc>
          <w:tcPr>
            <w:tcW w:w="1570" w:type="dxa"/>
            <w:tcBorders>
              <w:left w:val="single" w:sz="4" w:space="0" w:color="auto"/>
            </w:tcBorders>
            <w:shd w:val="clear" w:color="auto" w:fill="auto"/>
            <w:noWrap/>
            <w:vAlign w:val="bottom"/>
            <w:hideMark/>
          </w:tcPr>
          <w:p w14:paraId="4F8D447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.02</w:t>
            </w:r>
          </w:p>
        </w:tc>
        <w:tc>
          <w:tcPr>
            <w:tcW w:w="1410" w:type="dxa"/>
            <w:shd w:val="clear" w:color="auto" w:fill="auto"/>
            <w:noWrap/>
            <w:vAlign w:val="bottom"/>
            <w:hideMark/>
          </w:tcPr>
          <w:p w14:paraId="79889904"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.04</w:t>
            </w:r>
          </w:p>
        </w:tc>
        <w:tc>
          <w:tcPr>
            <w:tcW w:w="1580" w:type="dxa"/>
            <w:shd w:val="clear" w:color="auto" w:fill="auto"/>
            <w:noWrap/>
            <w:vAlign w:val="bottom"/>
            <w:hideMark/>
          </w:tcPr>
          <w:p w14:paraId="08631E1A"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c>
          <w:tcPr>
            <w:tcW w:w="1625" w:type="dxa"/>
            <w:tcBorders>
              <w:right w:val="single" w:sz="4" w:space="0" w:color="auto"/>
            </w:tcBorders>
            <w:shd w:val="clear" w:color="auto" w:fill="auto"/>
            <w:noWrap/>
            <w:vAlign w:val="bottom"/>
            <w:hideMark/>
          </w:tcPr>
          <w:p w14:paraId="5D86716F"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r>
      <w:tr w:rsidR="00BF52E0" w:rsidRPr="00565B74" w14:paraId="4D722EB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B3FBDA" w14:textId="6C6F5579"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D1B1B7" w14:textId="2542CC67" w:rsidR="00BF52E0" w:rsidRPr="00565B74" w:rsidRDefault="009D669D" w:rsidP="00DD0B59">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Prop. of </w:t>
            </w:r>
            <w:r w:rsidR="00DD0B59" w:rsidRPr="00565B74">
              <w:rPr>
                <w:rFonts w:ascii="Times New Roman" w:eastAsia="Times New Roman" w:hAnsi="Times New Roman" w:cs="Times New Roman"/>
                <w:color w:val="000000"/>
                <w:sz w:val="18"/>
                <w:szCs w:val="18"/>
                <w:lang w:val="en-US" w:eastAsia="fr-CH"/>
              </w:rPr>
              <w:t>donation funding</w:t>
            </w:r>
          </w:p>
        </w:tc>
        <w:tc>
          <w:tcPr>
            <w:tcW w:w="1570" w:type="dxa"/>
            <w:tcBorders>
              <w:left w:val="single" w:sz="4" w:space="0" w:color="auto"/>
            </w:tcBorders>
            <w:shd w:val="clear" w:color="auto" w:fill="auto"/>
            <w:noWrap/>
            <w:vAlign w:val="bottom"/>
            <w:hideMark/>
          </w:tcPr>
          <w:p w14:paraId="629B72F3"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-.25**</w:t>
            </w:r>
          </w:p>
        </w:tc>
        <w:tc>
          <w:tcPr>
            <w:tcW w:w="1410" w:type="dxa"/>
            <w:shd w:val="clear" w:color="auto" w:fill="auto"/>
            <w:noWrap/>
            <w:vAlign w:val="bottom"/>
            <w:hideMark/>
          </w:tcPr>
          <w:p w14:paraId="0095BA5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-.10</w:t>
            </w:r>
          </w:p>
        </w:tc>
        <w:tc>
          <w:tcPr>
            <w:tcW w:w="1580" w:type="dxa"/>
            <w:shd w:val="clear" w:color="auto" w:fill="auto"/>
            <w:noWrap/>
            <w:vAlign w:val="bottom"/>
            <w:hideMark/>
          </w:tcPr>
          <w:p w14:paraId="0B1A117E"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.07</w:t>
            </w:r>
          </w:p>
        </w:tc>
        <w:tc>
          <w:tcPr>
            <w:tcW w:w="1625" w:type="dxa"/>
            <w:tcBorders>
              <w:right w:val="single" w:sz="4" w:space="0" w:color="auto"/>
            </w:tcBorders>
            <w:shd w:val="clear" w:color="auto" w:fill="auto"/>
            <w:noWrap/>
            <w:vAlign w:val="bottom"/>
            <w:hideMark/>
          </w:tcPr>
          <w:p w14:paraId="021DD49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.05</w:t>
            </w:r>
          </w:p>
        </w:tc>
      </w:tr>
      <w:tr w:rsidR="00BF52E0" w:rsidRPr="00565B74" w14:paraId="26962219"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077E47D" w14:textId="52C76297"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855DB7" w14:textId="601BEF97" w:rsidR="00BF52E0" w:rsidRPr="00565B74" w:rsidRDefault="00DD0B59" w:rsidP="00DD0B59">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Corporate legal form </w:t>
            </w:r>
          </w:p>
        </w:tc>
        <w:tc>
          <w:tcPr>
            <w:tcW w:w="1570" w:type="dxa"/>
            <w:tcBorders>
              <w:left w:val="single" w:sz="4" w:space="0" w:color="auto"/>
            </w:tcBorders>
            <w:shd w:val="clear" w:color="auto" w:fill="auto"/>
            <w:noWrap/>
            <w:vAlign w:val="bottom"/>
            <w:hideMark/>
          </w:tcPr>
          <w:p w14:paraId="5168E1D6"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.02</w:t>
            </w:r>
          </w:p>
        </w:tc>
        <w:tc>
          <w:tcPr>
            <w:tcW w:w="1410" w:type="dxa"/>
            <w:shd w:val="clear" w:color="auto" w:fill="auto"/>
            <w:noWrap/>
            <w:vAlign w:val="bottom"/>
            <w:hideMark/>
          </w:tcPr>
          <w:p w14:paraId="3FACBCF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.05</w:t>
            </w:r>
          </w:p>
        </w:tc>
        <w:tc>
          <w:tcPr>
            <w:tcW w:w="1580" w:type="dxa"/>
            <w:shd w:val="clear" w:color="auto" w:fill="auto"/>
            <w:noWrap/>
            <w:vAlign w:val="bottom"/>
            <w:hideMark/>
          </w:tcPr>
          <w:p w14:paraId="60DA21A0"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.20*</w:t>
            </w:r>
          </w:p>
        </w:tc>
        <w:tc>
          <w:tcPr>
            <w:tcW w:w="1625" w:type="dxa"/>
            <w:tcBorders>
              <w:right w:val="single" w:sz="4" w:space="0" w:color="auto"/>
            </w:tcBorders>
            <w:shd w:val="clear" w:color="auto" w:fill="auto"/>
            <w:noWrap/>
            <w:vAlign w:val="bottom"/>
            <w:hideMark/>
          </w:tcPr>
          <w:p w14:paraId="2B48E56C"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-.16</w:t>
            </w:r>
          </w:p>
        </w:tc>
      </w:tr>
      <w:tr w:rsidR="00BF52E0" w:rsidRPr="00565B74" w14:paraId="2116A693"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8A6E5F5" w14:textId="0E56FC72" w:rsidR="00BF52E0" w:rsidRPr="00565B74" w:rsidRDefault="00B3795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CV</w:t>
            </w:r>
            <w:r w:rsidR="00BF52E0" w:rsidRPr="00565B74">
              <w:rPr>
                <w:rFonts w:ascii="Times New Roman" w:eastAsia="Times New Roman" w:hAnsi="Times New Roman" w:cs="Times New Roman"/>
                <w:color w:val="000000"/>
                <w:sz w:val="18"/>
                <w:szCs w:val="18"/>
                <w:lang w:val="en-US" w:eastAsia="fr-CH"/>
              </w:rPr>
              <w:t>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D0CFC7" w14:textId="0D93FC95"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French language region</w:t>
            </w:r>
          </w:p>
        </w:tc>
        <w:tc>
          <w:tcPr>
            <w:tcW w:w="1570" w:type="dxa"/>
            <w:tcBorders>
              <w:left w:val="single" w:sz="4" w:space="0" w:color="auto"/>
            </w:tcBorders>
            <w:shd w:val="clear" w:color="auto" w:fill="auto"/>
            <w:noWrap/>
            <w:vAlign w:val="bottom"/>
            <w:hideMark/>
          </w:tcPr>
          <w:p w14:paraId="16BFF51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-.12</w:t>
            </w:r>
          </w:p>
        </w:tc>
        <w:tc>
          <w:tcPr>
            <w:tcW w:w="1410" w:type="dxa"/>
            <w:shd w:val="clear" w:color="auto" w:fill="auto"/>
            <w:noWrap/>
            <w:vAlign w:val="bottom"/>
            <w:hideMark/>
          </w:tcPr>
          <w:p w14:paraId="5D2A272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-.05</w:t>
            </w:r>
          </w:p>
        </w:tc>
        <w:tc>
          <w:tcPr>
            <w:tcW w:w="1580" w:type="dxa"/>
            <w:shd w:val="clear" w:color="auto" w:fill="auto"/>
            <w:noWrap/>
            <w:vAlign w:val="bottom"/>
            <w:hideMark/>
          </w:tcPr>
          <w:p w14:paraId="352C0A89"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.04</w:t>
            </w:r>
          </w:p>
        </w:tc>
        <w:tc>
          <w:tcPr>
            <w:tcW w:w="1625" w:type="dxa"/>
            <w:tcBorders>
              <w:right w:val="single" w:sz="4" w:space="0" w:color="auto"/>
            </w:tcBorders>
            <w:shd w:val="clear" w:color="auto" w:fill="auto"/>
            <w:noWrap/>
            <w:vAlign w:val="bottom"/>
            <w:hideMark/>
          </w:tcPr>
          <w:p w14:paraId="759CF2AC"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-.03</w:t>
            </w:r>
          </w:p>
        </w:tc>
      </w:tr>
      <w:tr w:rsidR="00BF52E0" w:rsidRPr="00565B74" w14:paraId="38CCD034" w14:textId="77777777" w:rsidTr="003A3517">
        <w:trPr>
          <w:trHeight w:val="290"/>
        </w:trPr>
        <w:tc>
          <w:tcPr>
            <w:tcW w:w="700" w:type="dxa"/>
            <w:tcBorders>
              <w:top w:val="nil"/>
              <w:left w:val="single" w:sz="4" w:space="0" w:color="auto"/>
              <w:right w:val="single" w:sz="4" w:space="0" w:color="auto"/>
            </w:tcBorders>
            <w:shd w:val="clear" w:color="000000" w:fill="D9D9D9"/>
            <w:noWrap/>
            <w:vAlign w:val="bottom"/>
            <w:hideMark/>
          </w:tcPr>
          <w:p w14:paraId="5763BA38" w14:textId="5E87CDC8"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1</w:t>
            </w:r>
          </w:p>
        </w:tc>
        <w:tc>
          <w:tcPr>
            <w:tcW w:w="2710" w:type="dxa"/>
            <w:tcBorders>
              <w:top w:val="nil"/>
              <w:left w:val="single" w:sz="4" w:space="0" w:color="auto"/>
              <w:bottom w:val="nil"/>
              <w:right w:val="single" w:sz="4" w:space="0" w:color="auto"/>
            </w:tcBorders>
            <w:shd w:val="clear" w:color="000000" w:fill="D9D9D9"/>
            <w:noWrap/>
            <w:vAlign w:val="bottom"/>
            <w:hideMark/>
          </w:tcPr>
          <w:p w14:paraId="27EBD23F" w14:textId="639967C2" w:rsidR="00BF52E0" w:rsidRPr="00565B74" w:rsidRDefault="00291103"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Entrepreneurial orientation</w:t>
            </w:r>
          </w:p>
        </w:tc>
        <w:tc>
          <w:tcPr>
            <w:tcW w:w="1570" w:type="dxa"/>
            <w:tcBorders>
              <w:top w:val="nil"/>
              <w:left w:val="single" w:sz="4" w:space="0" w:color="auto"/>
              <w:bottom w:val="nil"/>
            </w:tcBorders>
            <w:shd w:val="clear" w:color="auto" w:fill="auto"/>
            <w:noWrap/>
            <w:vAlign w:val="bottom"/>
            <w:hideMark/>
          </w:tcPr>
          <w:p w14:paraId="1CED793B"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.22**</w:t>
            </w:r>
          </w:p>
        </w:tc>
        <w:tc>
          <w:tcPr>
            <w:tcW w:w="1410" w:type="dxa"/>
            <w:tcBorders>
              <w:top w:val="nil"/>
              <w:bottom w:val="nil"/>
            </w:tcBorders>
            <w:shd w:val="clear" w:color="auto" w:fill="auto"/>
            <w:noWrap/>
            <w:vAlign w:val="bottom"/>
            <w:hideMark/>
          </w:tcPr>
          <w:p w14:paraId="5D5084B4"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.25*</w:t>
            </w:r>
          </w:p>
        </w:tc>
        <w:tc>
          <w:tcPr>
            <w:tcW w:w="1580" w:type="dxa"/>
            <w:tcBorders>
              <w:top w:val="nil"/>
              <w:bottom w:val="nil"/>
            </w:tcBorders>
            <w:shd w:val="clear" w:color="auto" w:fill="auto"/>
            <w:noWrap/>
            <w:vAlign w:val="bottom"/>
            <w:hideMark/>
          </w:tcPr>
          <w:p w14:paraId="74FFD709"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.05</w:t>
            </w:r>
          </w:p>
        </w:tc>
        <w:tc>
          <w:tcPr>
            <w:tcW w:w="1625" w:type="dxa"/>
            <w:tcBorders>
              <w:top w:val="nil"/>
              <w:bottom w:val="nil"/>
              <w:right w:val="single" w:sz="4" w:space="0" w:color="auto"/>
            </w:tcBorders>
            <w:shd w:val="clear" w:color="auto" w:fill="auto"/>
            <w:noWrap/>
            <w:vAlign w:val="bottom"/>
            <w:hideMark/>
          </w:tcPr>
          <w:p w14:paraId="15E978D2"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-.02</w:t>
            </w:r>
          </w:p>
        </w:tc>
      </w:tr>
      <w:tr w:rsidR="00BF52E0" w:rsidRPr="00565B74" w14:paraId="086041B7"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E2C39C" w14:textId="464E30B8"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2</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677213E" w14:textId="2BBD77A5" w:rsidR="00BF52E0" w:rsidRPr="00565B74" w:rsidRDefault="009D669D" w:rsidP="009D669D">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Strategic anchoring</w:t>
            </w:r>
          </w:p>
        </w:tc>
        <w:tc>
          <w:tcPr>
            <w:tcW w:w="1570" w:type="dxa"/>
            <w:tcBorders>
              <w:left w:val="single" w:sz="4" w:space="0" w:color="auto"/>
            </w:tcBorders>
            <w:shd w:val="clear" w:color="auto" w:fill="auto"/>
            <w:noWrap/>
            <w:vAlign w:val="bottom"/>
            <w:hideMark/>
          </w:tcPr>
          <w:p w14:paraId="5343451A"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-.15</w:t>
            </w:r>
          </w:p>
        </w:tc>
        <w:tc>
          <w:tcPr>
            <w:tcW w:w="1410" w:type="dxa"/>
            <w:shd w:val="clear" w:color="auto" w:fill="auto"/>
            <w:noWrap/>
            <w:vAlign w:val="bottom"/>
            <w:hideMark/>
          </w:tcPr>
          <w:p w14:paraId="56BEE0C4"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.08</w:t>
            </w:r>
          </w:p>
        </w:tc>
        <w:tc>
          <w:tcPr>
            <w:tcW w:w="1580" w:type="dxa"/>
            <w:shd w:val="clear" w:color="auto" w:fill="auto"/>
            <w:noWrap/>
            <w:vAlign w:val="bottom"/>
            <w:hideMark/>
          </w:tcPr>
          <w:p w14:paraId="73C1B5BD"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.20*</w:t>
            </w:r>
          </w:p>
        </w:tc>
        <w:tc>
          <w:tcPr>
            <w:tcW w:w="1625" w:type="dxa"/>
            <w:tcBorders>
              <w:right w:val="single" w:sz="4" w:space="0" w:color="auto"/>
            </w:tcBorders>
            <w:shd w:val="clear" w:color="auto" w:fill="auto"/>
            <w:noWrap/>
            <w:vAlign w:val="bottom"/>
            <w:hideMark/>
          </w:tcPr>
          <w:p w14:paraId="6965FB22"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-.22</w:t>
            </w:r>
          </w:p>
        </w:tc>
      </w:tr>
      <w:tr w:rsidR="00BF52E0" w:rsidRPr="00565B74" w14:paraId="6CC5056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5AE58" w14:textId="33E60BF0"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3</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BE4DE6" w14:textId="130321D4"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Internal communic</w:t>
            </w:r>
            <w:r w:rsidR="00BF52E0" w:rsidRPr="00565B74">
              <w:rPr>
                <w:rFonts w:ascii="Times New Roman" w:eastAsia="Times New Roman" w:hAnsi="Times New Roman" w:cs="Times New Roman"/>
                <w:color w:val="000000"/>
                <w:sz w:val="18"/>
                <w:szCs w:val="18"/>
                <w:lang w:val="en-US" w:eastAsia="fr-CH"/>
              </w:rPr>
              <w:t>ation</w:t>
            </w:r>
          </w:p>
        </w:tc>
        <w:tc>
          <w:tcPr>
            <w:tcW w:w="1570" w:type="dxa"/>
            <w:tcBorders>
              <w:left w:val="single" w:sz="4" w:space="0" w:color="auto"/>
            </w:tcBorders>
            <w:shd w:val="clear" w:color="auto" w:fill="auto"/>
            <w:noWrap/>
            <w:vAlign w:val="bottom"/>
            <w:hideMark/>
          </w:tcPr>
          <w:p w14:paraId="58BF21A2"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.44**</w:t>
            </w:r>
          </w:p>
        </w:tc>
        <w:tc>
          <w:tcPr>
            <w:tcW w:w="1410" w:type="dxa"/>
            <w:shd w:val="clear" w:color="auto" w:fill="auto"/>
            <w:noWrap/>
            <w:vAlign w:val="bottom"/>
            <w:hideMark/>
          </w:tcPr>
          <w:p w14:paraId="377A1CB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.10</w:t>
            </w:r>
          </w:p>
        </w:tc>
        <w:tc>
          <w:tcPr>
            <w:tcW w:w="1580" w:type="dxa"/>
            <w:shd w:val="clear" w:color="auto" w:fill="auto"/>
            <w:noWrap/>
            <w:vAlign w:val="bottom"/>
            <w:hideMark/>
          </w:tcPr>
          <w:p w14:paraId="62AC82A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-.08</w:t>
            </w:r>
          </w:p>
        </w:tc>
        <w:tc>
          <w:tcPr>
            <w:tcW w:w="1625" w:type="dxa"/>
            <w:tcBorders>
              <w:right w:val="single" w:sz="4" w:space="0" w:color="auto"/>
            </w:tcBorders>
            <w:shd w:val="clear" w:color="auto" w:fill="auto"/>
            <w:noWrap/>
            <w:vAlign w:val="bottom"/>
            <w:hideMark/>
          </w:tcPr>
          <w:p w14:paraId="0F1D2945"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.35**</w:t>
            </w:r>
          </w:p>
        </w:tc>
      </w:tr>
      <w:tr w:rsidR="00BF52E0" w:rsidRPr="00565B74" w14:paraId="43317C2B"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D6DD367" w14:textId="06902294"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4</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54083C" w14:textId="6FC3E645" w:rsidR="00BF52E0" w:rsidRPr="00565B74" w:rsidRDefault="00D055CC"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Management</w:t>
            </w:r>
            <w:r w:rsidR="009D669D" w:rsidRPr="00565B74">
              <w:rPr>
                <w:rFonts w:ascii="Times New Roman" w:eastAsia="Times New Roman" w:hAnsi="Times New Roman" w:cs="Times New Roman"/>
                <w:color w:val="000000"/>
                <w:sz w:val="18"/>
                <w:szCs w:val="18"/>
                <w:lang w:val="en-US" w:eastAsia="fr-CH"/>
              </w:rPr>
              <w:t xml:space="preserve"> consensus</w:t>
            </w:r>
          </w:p>
        </w:tc>
        <w:tc>
          <w:tcPr>
            <w:tcW w:w="1570" w:type="dxa"/>
            <w:tcBorders>
              <w:left w:val="single" w:sz="4" w:space="0" w:color="auto"/>
            </w:tcBorders>
            <w:shd w:val="clear" w:color="auto" w:fill="auto"/>
            <w:noWrap/>
            <w:vAlign w:val="bottom"/>
            <w:hideMark/>
          </w:tcPr>
          <w:p w14:paraId="07CCBC4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.09</w:t>
            </w:r>
          </w:p>
        </w:tc>
        <w:tc>
          <w:tcPr>
            <w:tcW w:w="1410" w:type="dxa"/>
            <w:shd w:val="clear" w:color="auto" w:fill="auto"/>
            <w:noWrap/>
            <w:vAlign w:val="bottom"/>
            <w:hideMark/>
          </w:tcPr>
          <w:p w14:paraId="545F47B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.01</w:t>
            </w:r>
          </w:p>
        </w:tc>
        <w:tc>
          <w:tcPr>
            <w:tcW w:w="1580" w:type="dxa"/>
            <w:shd w:val="clear" w:color="auto" w:fill="auto"/>
            <w:noWrap/>
            <w:vAlign w:val="bottom"/>
            <w:hideMark/>
          </w:tcPr>
          <w:p w14:paraId="664EBDC6"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.03</w:t>
            </w:r>
          </w:p>
        </w:tc>
        <w:tc>
          <w:tcPr>
            <w:tcW w:w="1625" w:type="dxa"/>
            <w:tcBorders>
              <w:right w:val="single" w:sz="4" w:space="0" w:color="auto"/>
            </w:tcBorders>
            <w:shd w:val="clear" w:color="auto" w:fill="auto"/>
            <w:noWrap/>
            <w:vAlign w:val="bottom"/>
            <w:hideMark/>
          </w:tcPr>
          <w:p w14:paraId="75D338A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r>
      <w:tr w:rsidR="00BF52E0" w:rsidRPr="00565B74" w14:paraId="5ADE63F1"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755044" w14:textId="1443F5FD"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5</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9527F5" w14:textId="5F1E256F"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External e</w:t>
            </w:r>
            <w:r w:rsidR="00BF52E0" w:rsidRPr="00565B74">
              <w:rPr>
                <w:rFonts w:ascii="Times New Roman" w:eastAsia="Times New Roman" w:hAnsi="Times New Roman" w:cs="Times New Roman"/>
                <w:color w:val="000000"/>
                <w:sz w:val="18"/>
                <w:szCs w:val="18"/>
                <w:lang w:val="en-US" w:eastAsia="fr-CH"/>
              </w:rPr>
              <w:t>valuation</w:t>
            </w:r>
          </w:p>
        </w:tc>
        <w:tc>
          <w:tcPr>
            <w:tcW w:w="1570" w:type="dxa"/>
            <w:tcBorders>
              <w:left w:val="single" w:sz="4" w:space="0" w:color="auto"/>
            </w:tcBorders>
            <w:shd w:val="clear" w:color="auto" w:fill="auto"/>
            <w:noWrap/>
            <w:vAlign w:val="bottom"/>
            <w:hideMark/>
          </w:tcPr>
          <w:p w14:paraId="442AA10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.09</w:t>
            </w:r>
          </w:p>
        </w:tc>
        <w:tc>
          <w:tcPr>
            <w:tcW w:w="1410" w:type="dxa"/>
            <w:shd w:val="clear" w:color="auto" w:fill="auto"/>
            <w:noWrap/>
            <w:vAlign w:val="bottom"/>
            <w:hideMark/>
          </w:tcPr>
          <w:p w14:paraId="32700D7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-.10</w:t>
            </w:r>
          </w:p>
        </w:tc>
        <w:tc>
          <w:tcPr>
            <w:tcW w:w="1580" w:type="dxa"/>
            <w:shd w:val="clear" w:color="auto" w:fill="auto"/>
            <w:noWrap/>
            <w:vAlign w:val="bottom"/>
            <w:hideMark/>
          </w:tcPr>
          <w:p w14:paraId="0FC06C9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-.02</w:t>
            </w:r>
          </w:p>
        </w:tc>
        <w:tc>
          <w:tcPr>
            <w:tcW w:w="1625" w:type="dxa"/>
            <w:tcBorders>
              <w:right w:val="single" w:sz="4" w:space="0" w:color="auto"/>
            </w:tcBorders>
            <w:shd w:val="clear" w:color="auto" w:fill="auto"/>
            <w:noWrap/>
            <w:vAlign w:val="bottom"/>
            <w:hideMark/>
          </w:tcPr>
          <w:p w14:paraId="64137E3A" w14:textId="77777777" w:rsidR="00BF52E0" w:rsidRPr="00565B74" w:rsidRDefault="00BF52E0" w:rsidP="00BF52E0">
            <w:pPr>
              <w:spacing w:after="0" w:line="240" w:lineRule="auto"/>
              <w:jc w:val="center"/>
              <w:rPr>
                <w:rFonts w:ascii="Times New Roman" w:eastAsia="Times New Roman" w:hAnsi="Times New Roman" w:cs="Times New Roman"/>
                <w:b/>
                <w:bCs/>
                <w:color w:val="000000"/>
                <w:sz w:val="18"/>
                <w:szCs w:val="18"/>
                <w:lang w:val="en-US" w:eastAsia="fr-CH"/>
              </w:rPr>
            </w:pPr>
            <w:r w:rsidRPr="00565B74">
              <w:rPr>
                <w:rFonts w:ascii="Times New Roman" w:eastAsia="Times New Roman" w:hAnsi="Times New Roman" w:cs="Times New Roman"/>
                <w:b/>
                <w:bCs/>
                <w:color w:val="000000"/>
                <w:sz w:val="18"/>
                <w:szCs w:val="18"/>
                <w:lang w:val="en-US" w:eastAsia="fr-CH"/>
              </w:rPr>
              <w:t xml:space="preserve">     .27**</w:t>
            </w:r>
          </w:p>
        </w:tc>
      </w:tr>
      <w:tr w:rsidR="00BF52E0" w:rsidRPr="00565B74" w14:paraId="283249FD"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ACEB78" w14:textId="622B3510"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6</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4D2290C" w14:textId="4D03CE80" w:rsidR="00BF52E0" w:rsidRPr="00565B74" w:rsidRDefault="00BF52E0" w:rsidP="009D669D">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Formali</w:t>
            </w:r>
            <w:r w:rsidR="009D669D" w:rsidRPr="00565B74">
              <w:rPr>
                <w:rFonts w:ascii="Times New Roman" w:eastAsia="Times New Roman" w:hAnsi="Times New Roman" w:cs="Times New Roman"/>
                <w:color w:val="000000"/>
                <w:sz w:val="18"/>
                <w:szCs w:val="18"/>
                <w:lang w:val="en-US" w:eastAsia="fr-CH"/>
              </w:rPr>
              <w:t>zation a</w:t>
            </w:r>
            <w:r w:rsidRPr="00565B74">
              <w:rPr>
                <w:rFonts w:ascii="Times New Roman" w:eastAsia="Times New Roman" w:hAnsi="Times New Roman" w:cs="Times New Roman"/>
                <w:color w:val="000000"/>
                <w:sz w:val="18"/>
                <w:szCs w:val="18"/>
                <w:lang w:val="en-US" w:eastAsia="fr-CH"/>
              </w:rPr>
              <w:t xml:space="preserve">nd </w:t>
            </w:r>
            <w:r w:rsidR="009D669D" w:rsidRPr="00565B74">
              <w:rPr>
                <w:rFonts w:ascii="Times New Roman" w:eastAsia="Times New Roman" w:hAnsi="Times New Roman" w:cs="Times New Roman"/>
                <w:color w:val="000000"/>
                <w:sz w:val="18"/>
                <w:szCs w:val="18"/>
                <w:lang w:val="en-US" w:eastAsia="fr-CH"/>
              </w:rPr>
              <w:t>standardization</w:t>
            </w:r>
          </w:p>
        </w:tc>
        <w:tc>
          <w:tcPr>
            <w:tcW w:w="1570" w:type="dxa"/>
            <w:tcBorders>
              <w:left w:val="single" w:sz="4" w:space="0" w:color="auto"/>
            </w:tcBorders>
            <w:shd w:val="clear" w:color="auto" w:fill="auto"/>
            <w:noWrap/>
            <w:vAlign w:val="bottom"/>
            <w:hideMark/>
          </w:tcPr>
          <w:p w14:paraId="2D7D6BA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c>
          <w:tcPr>
            <w:tcW w:w="1410" w:type="dxa"/>
            <w:shd w:val="clear" w:color="auto" w:fill="auto"/>
            <w:noWrap/>
            <w:vAlign w:val="bottom"/>
            <w:hideMark/>
          </w:tcPr>
          <w:p w14:paraId="3F97CBA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-.13</w:t>
            </w:r>
          </w:p>
        </w:tc>
        <w:tc>
          <w:tcPr>
            <w:tcW w:w="1580" w:type="dxa"/>
            <w:shd w:val="clear" w:color="auto" w:fill="auto"/>
            <w:noWrap/>
            <w:vAlign w:val="bottom"/>
            <w:hideMark/>
          </w:tcPr>
          <w:p w14:paraId="3D6C5AF3"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.04</w:t>
            </w:r>
          </w:p>
        </w:tc>
        <w:tc>
          <w:tcPr>
            <w:tcW w:w="1625" w:type="dxa"/>
            <w:tcBorders>
              <w:right w:val="single" w:sz="4" w:space="0" w:color="auto"/>
            </w:tcBorders>
            <w:shd w:val="clear" w:color="auto" w:fill="auto"/>
            <w:noWrap/>
            <w:vAlign w:val="bottom"/>
            <w:hideMark/>
          </w:tcPr>
          <w:p w14:paraId="00E9E63C"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-.05</w:t>
            </w:r>
          </w:p>
        </w:tc>
      </w:tr>
      <w:tr w:rsidR="00BF52E0" w:rsidRPr="00565B74" w14:paraId="57A8AE5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4D3F9C" w14:textId="3B6A320F"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7</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8E1AB4" w14:textId="0A97FFE1"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Number of hierarchical levels</w:t>
            </w:r>
          </w:p>
        </w:tc>
        <w:tc>
          <w:tcPr>
            <w:tcW w:w="1570" w:type="dxa"/>
            <w:tcBorders>
              <w:left w:val="single" w:sz="4" w:space="0" w:color="auto"/>
            </w:tcBorders>
            <w:shd w:val="clear" w:color="auto" w:fill="auto"/>
            <w:noWrap/>
            <w:vAlign w:val="bottom"/>
            <w:hideMark/>
          </w:tcPr>
          <w:p w14:paraId="28A3311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.01</w:t>
            </w:r>
          </w:p>
        </w:tc>
        <w:tc>
          <w:tcPr>
            <w:tcW w:w="1410" w:type="dxa"/>
            <w:shd w:val="clear" w:color="auto" w:fill="auto"/>
            <w:noWrap/>
            <w:vAlign w:val="bottom"/>
            <w:hideMark/>
          </w:tcPr>
          <w:p w14:paraId="179FECD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-.01</w:t>
            </w:r>
          </w:p>
        </w:tc>
        <w:tc>
          <w:tcPr>
            <w:tcW w:w="1580" w:type="dxa"/>
            <w:shd w:val="clear" w:color="auto" w:fill="auto"/>
            <w:noWrap/>
            <w:vAlign w:val="bottom"/>
            <w:hideMark/>
          </w:tcPr>
          <w:p w14:paraId="6D4D678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.02</w:t>
            </w:r>
          </w:p>
        </w:tc>
        <w:tc>
          <w:tcPr>
            <w:tcW w:w="1625" w:type="dxa"/>
            <w:tcBorders>
              <w:right w:val="single" w:sz="4" w:space="0" w:color="auto"/>
            </w:tcBorders>
            <w:shd w:val="clear" w:color="auto" w:fill="auto"/>
            <w:noWrap/>
            <w:vAlign w:val="bottom"/>
            <w:hideMark/>
          </w:tcPr>
          <w:p w14:paraId="4D8A8F4F"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r>
      <w:tr w:rsidR="00BF52E0" w:rsidRPr="00565B74" w14:paraId="33B229E5"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D34A42E" w14:textId="09AEF2E2"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8</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78B667B" w14:textId="311EF459"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Power of the strategic committee</w:t>
            </w:r>
          </w:p>
        </w:tc>
        <w:tc>
          <w:tcPr>
            <w:tcW w:w="1570" w:type="dxa"/>
            <w:tcBorders>
              <w:left w:val="single" w:sz="4" w:space="0" w:color="auto"/>
            </w:tcBorders>
            <w:shd w:val="clear" w:color="auto" w:fill="auto"/>
            <w:noWrap/>
            <w:vAlign w:val="bottom"/>
            <w:hideMark/>
          </w:tcPr>
          <w:p w14:paraId="69E75A9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.09</w:t>
            </w:r>
          </w:p>
        </w:tc>
        <w:tc>
          <w:tcPr>
            <w:tcW w:w="1410" w:type="dxa"/>
            <w:shd w:val="clear" w:color="auto" w:fill="auto"/>
            <w:noWrap/>
            <w:vAlign w:val="bottom"/>
            <w:hideMark/>
          </w:tcPr>
          <w:p w14:paraId="6B8A5D5E"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.10</w:t>
            </w:r>
          </w:p>
        </w:tc>
        <w:tc>
          <w:tcPr>
            <w:tcW w:w="1580" w:type="dxa"/>
            <w:shd w:val="clear" w:color="auto" w:fill="auto"/>
            <w:noWrap/>
            <w:vAlign w:val="bottom"/>
            <w:hideMark/>
          </w:tcPr>
          <w:p w14:paraId="362CC02E"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.06</w:t>
            </w:r>
          </w:p>
        </w:tc>
        <w:tc>
          <w:tcPr>
            <w:tcW w:w="1625" w:type="dxa"/>
            <w:tcBorders>
              <w:right w:val="single" w:sz="4" w:space="0" w:color="auto"/>
            </w:tcBorders>
            <w:shd w:val="clear" w:color="auto" w:fill="auto"/>
            <w:noWrap/>
            <w:vAlign w:val="bottom"/>
            <w:hideMark/>
          </w:tcPr>
          <w:p w14:paraId="6DD5873D"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.16</w:t>
            </w:r>
          </w:p>
        </w:tc>
      </w:tr>
      <w:tr w:rsidR="00BF52E0" w:rsidRPr="00565B74" w14:paraId="365FD3D4" w14:textId="77777777" w:rsidTr="003A3517">
        <w:trPr>
          <w:trHeight w:val="290"/>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4FDFE0C" w14:textId="38400FEB" w:rsidR="00BF52E0" w:rsidRPr="00565B74" w:rsidRDefault="004659DB"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IV</w:t>
            </w:r>
            <w:r w:rsidR="00BF52E0" w:rsidRPr="00565B74">
              <w:rPr>
                <w:rFonts w:ascii="Times New Roman" w:eastAsia="Times New Roman" w:hAnsi="Times New Roman" w:cs="Times New Roman"/>
                <w:color w:val="000000"/>
                <w:sz w:val="18"/>
                <w:szCs w:val="18"/>
                <w:lang w:val="en-US" w:eastAsia="fr-CH"/>
              </w:rPr>
              <w:t>9</w:t>
            </w:r>
          </w:p>
        </w:tc>
        <w:tc>
          <w:tcPr>
            <w:tcW w:w="27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07F39E" w14:textId="49D2DF93" w:rsidR="00BF52E0" w:rsidRPr="00565B74" w:rsidRDefault="009D669D"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Power of the executive board</w:t>
            </w:r>
          </w:p>
        </w:tc>
        <w:tc>
          <w:tcPr>
            <w:tcW w:w="1570" w:type="dxa"/>
            <w:tcBorders>
              <w:left w:val="single" w:sz="4" w:space="0" w:color="auto"/>
              <w:bottom w:val="single" w:sz="4" w:space="0" w:color="auto"/>
            </w:tcBorders>
            <w:shd w:val="clear" w:color="auto" w:fill="auto"/>
            <w:noWrap/>
            <w:vAlign w:val="bottom"/>
            <w:hideMark/>
          </w:tcPr>
          <w:p w14:paraId="5F19C565"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.13</w:t>
            </w:r>
          </w:p>
        </w:tc>
        <w:tc>
          <w:tcPr>
            <w:tcW w:w="1410" w:type="dxa"/>
            <w:tcBorders>
              <w:bottom w:val="single" w:sz="4" w:space="0" w:color="auto"/>
            </w:tcBorders>
            <w:shd w:val="clear" w:color="auto" w:fill="auto"/>
            <w:noWrap/>
            <w:vAlign w:val="bottom"/>
            <w:hideMark/>
          </w:tcPr>
          <w:p w14:paraId="7AB69B1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.13</w:t>
            </w:r>
          </w:p>
        </w:tc>
        <w:tc>
          <w:tcPr>
            <w:tcW w:w="1580" w:type="dxa"/>
            <w:tcBorders>
              <w:bottom w:val="single" w:sz="4" w:space="0" w:color="auto"/>
            </w:tcBorders>
            <w:shd w:val="clear" w:color="auto" w:fill="auto"/>
            <w:noWrap/>
            <w:vAlign w:val="bottom"/>
            <w:hideMark/>
          </w:tcPr>
          <w:p w14:paraId="4A68B4AB"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.08</w:t>
            </w:r>
          </w:p>
        </w:tc>
        <w:tc>
          <w:tcPr>
            <w:tcW w:w="1625" w:type="dxa"/>
            <w:tcBorders>
              <w:bottom w:val="single" w:sz="4" w:space="0" w:color="auto"/>
              <w:right w:val="single" w:sz="4" w:space="0" w:color="auto"/>
            </w:tcBorders>
            <w:shd w:val="clear" w:color="auto" w:fill="auto"/>
            <w:noWrap/>
            <w:vAlign w:val="bottom"/>
            <w:hideMark/>
          </w:tcPr>
          <w:p w14:paraId="2DE7F2F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xml:space="preserve">  .00</w:t>
            </w:r>
          </w:p>
        </w:tc>
      </w:tr>
      <w:tr w:rsidR="00BF52E0" w:rsidRPr="00565B74" w14:paraId="7BD8FD9F" w14:textId="77777777" w:rsidTr="003A3517">
        <w:trPr>
          <w:trHeight w:val="290"/>
        </w:trPr>
        <w:tc>
          <w:tcPr>
            <w:tcW w:w="700" w:type="dxa"/>
            <w:tcBorders>
              <w:top w:val="single" w:sz="4" w:space="0" w:color="auto"/>
              <w:left w:val="single" w:sz="4" w:space="0" w:color="auto"/>
              <w:bottom w:val="nil"/>
              <w:right w:val="nil"/>
            </w:tcBorders>
            <w:shd w:val="clear" w:color="000000" w:fill="D9D9D9"/>
            <w:noWrap/>
            <w:vAlign w:val="bottom"/>
            <w:hideMark/>
          </w:tcPr>
          <w:p w14:paraId="154E4269"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2710" w:type="dxa"/>
            <w:tcBorders>
              <w:top w:val="single" w:sz="4" w:space="0" w:color="auto"/>
              <w:left w:val="nil"/>
              <w:bottom w:val="nil"/>
              <w:right w:val="nil"/>
            </w:tcBorders>
            <w:shd w:val="clear" w:color="000000" w:fill="D9D9D9"/>
            <w:noWrap/>
            <w:vAlign w:val="bottom"/>
            <w:hideMark/>
          </w:tcPr>
          <w:p w14:paraId="76567A2D"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70" w:type="dxa"/>
            <w:tcBorders>
              <w:top w:val="single" w:sz="4" w:space="0" w:color="auto"/>
              <w:left w:val="single" w:sz="4" w:space="0" w:color="auto"/>
              <w:bottom w:val="nil"/>
              <w:right w:val="nil"/>
            </w:tcBorders>
            <w:shd w:val="clear" w:color="auto" w:fill="auto"/>
            <w:noWrap/>
            <w:vAlign w:val="bottom"/>
            <w:hideMark/>
          </w:tcPr>
          <w:p w14:paraId="6E9A0DDA"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410" w:type="dxa"/>
            <w:tcBorders>
              <w:top w:val="single" w:sz="4" w:space="0" w:color="auto"/>
              <w:left w:val="single" w:sz="4" w:space="0" w:color="auto"/>
              <w:bottom w:val="nil"/>
              <w:right w:val="nil"/>
            </w:tcBorders>
            <w:shd w:val="clear" w:color="auto" w:fill="auto"/>
            <w:noWrap/>
            <w:vAlign w:val="bottom"/>
            <w:hideMark/>
          </w:tcPr>
          <w:p w14:paraId="271247A1"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80" w:type="dxa"/>
            <w:tcBorders>
              <w:top w:val="single" w:sz="4" w:space="0" w:color="auto"/>
              <w:left w:val="single" w:sz="4" w:space="0" w:color="auto"/>
              <w:bottom w:val="nil"/>
              <w:right w:val="nil"/>
            </w:tcBorders>
            <w:shd w:val="clear" w:color="auto" w:fill="auto"/>
            <w:noWrap/>
            <w:vAlign w:val="bottom"/>
            <w:hideMark/>
          </w:tcPr>
          <w:p w14:paraId="0352A07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625" w:type="dxa"/>
            <w:tcBorders>
              <w:top w:val="single" w:sz="4" w:space="0" w:color="auto"/>
              <w:left w:val="single" w:sz="4" w:space="0" w:color="auto"/>
              <w:bottom w:val="nil"/>
              <w:right w:val="single" w:sz="4" w:space="0" w:color="auto"/>
            </w:tcBorders>
            <w:shd w:val="clear" w:color="auto" w:fill="auto"/>
            <w:noWrap/>
            <w:vAlign w:val="bottom"/>
            <w:hideMark/>
          </w:tcPr>
          <w:p w14:paraId="13E2B8D2"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r>
      <w:tr w:rsidR="00BF52E0" w:rsidRPr="00565B74" w14:paraId="28852D5E"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4E86A97B" w14:textId="2229DDD7" w:rsidR="00BF52E0" w:rsidRPr="00565B74" w:rsidRDefault="00DB66B5" w:rsidP="00BF52E0">
            <w:pPr>
              <w:spacing w:after="0" w:line="240" w:lineRule="auto"/>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c</w:t>
            </w:r>
            <w:r w:rsidR="00BF52E0" w:rsidRPr="00565B74">
              <w:rPr>
                <w:rFonts w:ascii="Times New Roman" w:eastAsia="Times New Roman" w:hAnsi="Times New Roman" w:cs="Times New Roman"/>
                <w:i/>
                <w:iCs/>
                <w:color w:val="000000"/>
                <w:sz w:val="18"/>
                <w:szCs w:val="18"/>
                <w:lang w:val="en-US" w:eastAsia="fr-CH"/>
              </w:rPr>
              <w:t xml:space="preserve">orr. </w:t>
            </w:r>
            <w:r w:rsidRPr="00565B74">
              <w:rPr>
                <w:rFonts w:ascii="Times New Roman" w:eastAsia="Times New Roman" w:hAnsi="Times New Roman" w:cs="Times New Roman"/>
                <w:i/>
                <w:iCs/>
                <w:color w:val="000000"/>
                <w:sz w:val="18"/>
                <w:szCs w:val="18"/>
                <w:lang w:val="en-US" w:eastAsia="fr-CH"/>
              </w:rPr>
              <w:t>R2 control variables</w:t>
            </w:r>
          </w:p>
        </w:tc>
        <w:tc>
          <w:tcPr>
            <w:tcW w:w="1570" w:type="dxa"/>
            <w:tcBorders>
              <w:top w:val="nil"/>
              <w:left w:val="single" w:sz="4" w:space="0" w:color="auto"/>
              <w:bottom w:val="nil"/>
              <w:right w:val="nil"/>
            </w:tcBorders>
            <w:shd w:val="clear" w:color="auto" w:fill="auto"/>
            <w:noWrap/>
            <w:vAlign w:val="bottom"/>
            <w:hideMark/>
          </w:tcPr>
          <w:p w14:paraId="1F20C31B"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0.052</w:t>
            </w:r>
          </w:p>
        </w:tc>
        <w:tc>
          <w:tcPr>
            <w:tcW w:w="1410" w:type="dxa"/>
            <w:tcBorders>
              <w:top w:val="nil"/>
              <w:left w:val="single" w:sz="4" w:space="0" w:color="auto"/>
              <w:bottom w:val="nil"/>
              <w:right w:val="nil"/>
            </w:tcBorders>
            <w:shd w:val="clear" w:color="auto" w:fill="auto"/>
            <w:noWrap/>
            <w:vAlign w:val="bottom"/>
            <w:hideMark/>
          </w:tcPr>
          <w:p w14:paraId="46E99A1B"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0.077</w:t>
            </w:r>
          </w:p>
        </w:tc>
        <w:tc>
          <w:tcPr>
            <w:tcW w:w="1580" w:type="dxa"/>
            <w:tcBorders>
              <w:top w:val="nil"/>
              <w:left w:val="single" w:sz="4" w:space="0" w:color="auto"/>
              <w:bottom w:val="nil"/>
              <w:right w:val="nil"/>
            </w:tcBorders>
            <w:shd w:val="clear" w:color="auto" w:fill="auto"/>
            <w:noWrap/>
            <w:vAlign w:val="bottom"/>
            <w:hideMark/>
          </w:tcPr>
          <w:p w14:paraId="0AC9D999"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0.206</w:t>
            </w:r>
          </w:p>
        </w:tc>
        <w:tc>
          <w:tcPr>
            <w:tcW w:w="1625" w:type="dxa"/>
            <w:tcBorders>
              <w:top w:val="nil"/>
              <w:left w:val="single" w:sz="4" w:space="0" w:color="auto"/>
              <w:bottom w:val="nil"/>
              <w:right w:val="single" w:sz="4" w:space="0" w:color="auto"/>
            </w:tcBorders>
            <w:shd w:val="clear" w:color="auto" w:fill="auto"/>
            <w:noWrap/>
            <w:vAlign w:val="bottom"/>
            <w:hideMark/>
          </w:tcPr>
          <w:p w14:paraId="7CAD899C"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-0.015</w:t>
            </w:r>
          </w:p>
        </w:tc>
      </w:tr>
      <w:tr w:rsidR="00BF52E0" w:rsidRPr="00565B74" w14:paraId="597B0D79"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182A4731" w14:textId="4768DB3E" w:rsidR="00BF52E0" w:rsidRPr="00565B74" w:rsidRDefault="00DB66B5" w:rsidP="00BF52E0">
            <w:pPr>
              <w:spacing w:after="0" w:line="240" w:lineRule="auto"/>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corr. R2 control variables</w:t>
            </w:r>
            <w:r w:rsidR="00BF52E0" w:rsidRPr="00565B74">
              <w:rPr>
                <w:rFonts w:ascii="Times New Roman" w:eastAsia="Times New Roman" w:hAnsi="Times New Roman" w:cs="Times New Roman"/>
                <w:i/>
                <w:iCs/>
                <w:color w:val="000000"/>
                <w:sz w:val="18"/>
                <w:szCs w:val="18"/>
                <w:lang w:val="en-US" w:eastAsia="fr-CH"/>
              </w:rPr>
              <w:t xml:space="preserve"> + </w:t>
            </w:r>
            <w:r w:rsidR="004659DB" w:rsidRPr="00565B74">
              <w:rPr>
                <w:rFonts w:ascii="Times New Roman" w:eastAsia="Times New Roman" w:hAnsi="Times New Roman" w:cs="Times New Roman"/>
                <w:i/>
                <w:iCs/>
                <w:color w:val="000000"/>
                <w:sz w:val="18"/>
                <w:szCs w:val="18"/>
                <w:lang w:val="en-US" w:eastAsia="fr-CH"/>
              </w:rPr>
              <w:t>IV</w:t>
            </w:r>
            <w:r w:rsidR="00BF52E0" w:rsidRPr="00565B74">
              <w:rPr>
                <w:rFonts w:ascii="Times New Roman" w:eastAsia="Times New Roman" w:hAnsi="Times New Roman" w:cs="Times New Roman"/>
                <w:i/>
                <w:iCs/>
                <w:color w:val="000000"/>
                <w:sz w:val="18"/>
                <w:szCs w:val="18"/>
                <w:lang w:val="en-US" w:eastAsia="fr-CH"/>
              </w:rPr>
              <w:t>1</w:t>
            </w:r>
          </w:p>
        </w:tc>
        <w:tc>
          <w:tcPr>
            <w:tcW w:w="1570" w:type="dxa"/>
            <w:tcBorders>
              <w:top w:val="nil"/>
              <w:left w:val="single" w:sz="4" w:space="0" w:color="auto"/>
              <w:bottom w:val="nil"/>
              <w:right w:val="nil"/>
            </w:tcBorders>
            <w:shd w:val="clear" w:color="auto" w:fill="auto"/>
            <w:noWrap/>
            <w:vAlign w:val="bottom"/>
            <w:hideMark/>
          </w:tcPr>
          <w:p w14:paraId="28F9E6B0"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0.225</w:t>
            </w:r>
          </w:p>
        </w:tc>
        <w:tc>
          <w:tcPr>
            <w:tcW w:w="1410" w:type="dxa"/>
            <w:tcBorders>
              <w:top w:val="nil"/>
              <w:left w:val="single" w:sz="4" w:space="0" w:color="auto"/>
              <w:bottom w:val="nil"/>
              <w:right w:val="nil"/>
            </w:tcBorders>
            <w:shd w:val="clear" w:color="auto" w:fill="auto"/>
            <w:noWrap/>
            <w:vAlign w:val="bottom"/>
            <w:hideMark/>
          </w:tcPr>
          <w:p w14:paraId="1613B725"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0.132</w:t>
            </w:r>
          </w:p>
        </w:tc>
        <w:tc>
          <w:tcPr>
            <w:tcW w:w="1580" w:type="dxa"/>
            <w:tcBorders>
              <w:top w:val="nil"/>
              <w:left w:val="single" w:sz="4" w:space="0" w:color="auto"/>
              <w:bottom w:val="nil"/>
              <w:right w:val="nil"/>
            </w:tcBorders>
            <w:shd w:val="clear" w:color="auto" w:fill="auto"/>
            <w:noWrap/>
            <w:vAlign w:val="bottom"/>
            <w:hideMark/>
          </w:tcPr>
          <w:p w14:paraId="0D65CBAE"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0.214</w:t>
            </w:r>
          </w:p>
        </w:tc>
        <w:tc>
          <w:tcPr>
            <w:tcW w:w="1625" w:type="dxa"/>
            <w:tcBorders>
              <w:top w:val="nil"/>
              <w:left w:val="single" w:sz="4" w:space="0" w:color="auto"/>
              <w:bottom w:val="nil"/>
              <w:right w:val="single" w:sz="4" w:space="0" w:color="auto"/>
            </w:tcBorders>
            <w:shd w:val="clear" w:color="auto" w:fill="auto"/>
            <w:noWrap/>
            <w:vAlign w:val="bottom"/>
            <w:hideMark/>
          </w:tcPr>
          <w:p w14:paraId="15437F65"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-0.009</w:t>
            </w:r>
          </w:p>
        </w:tc>
      </w:tr>
      <w:tr w:rsidR="00BF52E0" w:rsidRPr="00565B74" w14:paraId="5596B760" w14:textId="77777777" w:rsidTr="00BF52E0">
        <w:trPr>
          <w:trHeight w:val="290"/>
        </w:trPr>
        <w:tc>
          <w:tcPr>
            <w:tcW w:w="3410" w:type="dxa"/>
            <w:gridSpan w:val="2"/>
            <w:tcBorders>
              <w:top w:val="nil"/>
              <w:left w:val="single" w:sz="4" w:space="0" w:color="auto"/>
              <w:bottom w:val="nil"/>
              <w:right w:val="nil"/>
            </w:tcBorders>
            <w:shd w:val="clear" w:color="000000" w:fill="D9D9D9"/>
            <w:noWrap/>
            <w:vAlign w:val="bottom"/>
            <w:hideMark/>
          </w:tcPr>
          <w:p w14:paraId="60C0B53E" w14:textId="3AABE349" w:rsidR="00BF52E0" w:rsidRPr="00565B74" w:rsidRDefault="00DB66B5" w:rsidP="00BF52E0">
            <w:pPr>
              <w:spacing w:after="0" w:line="240" w:lineRule="auto"/>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corr. R2 control variables</w:t>
            </w:r>
            <w:r w:rsidR="00BF52E0" w:rsidRPr="00565B74">
              <w:rPr>
                <w:rFonts w:ascii="Times New Roman" w:eastAsia="Times New Roman" w:hAnsi="Times New Roman" w:cs="Times New Roman"/>
                <w:i/>
                <w:iCs/>
                <w:color w:val="000000"/>
                <w:sz w:val="18"/>
                <w:szCs w:val="18"/>
                <w:lang w:val="en-US" w:eastAsia="fr-CH"/>
              </w:rPr>
              <w:t xml:space="preserve"> + </w:t>
            </w:r>
            <w:r w:rsidR="004659DB" w:rsidRPr="00565B74">
              <w:rPr>
                <w:rFonts w:ascii="Times New Roman" w:eastAsia="Times New Roman" w:hAnsi="Times New Roman" w:cs="Times New Roman"/>
                <w:i/>
                <w:iCs/>
                <w:color w:val="000000"/>
                <w:sz w:val="18"/>
                <w:szCs w:val="18"/>
                <w:lang w:val="en-US" w:eastAsia="fr-CH"/>
              </w:rPr>
              <w:t>IV</w:t>
            </w:r>
            <w:r w:rsidR="00B874FD" w:rsidRPr="00565B74">
              <w:rPr>
                <w:rFonts w:ascii="Times New Roman" w:eastAsia="Times New Roman" w:hAnsi="Times New Roman" w:cs="Times New Roman"/>
                <w:i/>
                <w:iCs/>
                <w:color w:val="000000"/>
                <w:sz w:val="18"/>
                <w:szCs w:val="18"/>
                <w:lang w:val="en-US" w:eastAsia="fr-CH"/>
              </w:rPr>
              <w:t>1–</w:t>
            </w:r>
            <w:r w:rsidR="00BF52E0" w:rsidRPr="00565B74">
              <w:rPr>
                <w:rFonts w:ascii="Times New Roman" w:eastAsia="Times New Roman" w:hAnsi="Times New Roman" w:cs="Times New Roman"/>
                <w:i/>
                <w:iCs/>
                <w:color w:val="000000"/>
                <w:sz w:val="18"/>
                <w:szCs w:val="18"/>
                <w:lang w:val="en-US" w:eastAsia="fr-CH"/>
              </w:rPr>
              <w:t>9</w:t>
            </w:r>
          </w:p>
        </w:tc>
        <w:tc>
          <w:tcPr>
            <w:tcW w:w="1570" w:type="dxa"/>
            <w:tcBorders>
              <w:top w:val="nil"/>
              <w:left w:val="single" w:sz="4" w:space="0" w:color="auto"/>
              <w:bottom w:val="nil"/>
              <w:right w:val="nil"/>
            </w:tcBorders>
            <w:shd w:val="clear" w:color="auto" w:fill="auto"/>
            <w:noWrap/>
            <w:vAlign w:val="bottom"/>
            <w:hideMark/>
          </w:tcPr>
          <w:p w14:paraId="5BF60701"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0.369</w:t>
            </w:r>
          </w:p>
        </w:tc>
        <w:tc>
          <w:tcPr>
            <w:tcW w:w="1410" w:type="dxa"/>
            <w:tcBorders>
              <w:top w:val="nil"/>
              <w:left w:val="single" w:sz="4" w:space="0" w:color="auto"/>
              <w:bottom w:val="nil"/>
              <w:right w:val="nil"/>
            </w:tcBorders>
            <w:shd w:val="clear" w:color="auto" w:fill="auto"/>
            <w:noWrap/>
            <w:vAlign w:val="bottom"/>
            <w:hideMark/>
          </w:tcPr>
          <w:p w14:paraId="08779865"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0.114</w:t>
            </w:r>
          </w:p>
        </w:tc>
        <w:tc>
          <w:tcPr>
            <w:tcW w:w="1580" w:type="dxa"/>
            <w:tcBorders>
              <w:top w:val="nil"/>
              <w:left w:val="single" w:sz="4" w:space="0" w:color="auto"/>
              <w:bottom w:val="nil"/>
              <w:right w:val="nil"/>
            </w:tcBorders>
            <w:shd w:val="clear" w:color="auto" w:fill="auto"/>
            <w:noWrap/>
            <w:vAlign w:val="bottom"/>
            <w:hideMark/>
          </w:tcPr>
          <w:p w14:paraId="6F1E04CC"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0.205</w:t>
            </w:r>
          </w:p>
        </w:tc>
        <w:tc>
          <w:tcPr>
            <w:tcW w:w="1625" w:type="dxa"/>
            <w:tcBorders>
              <w:top w:val="nil"/>
              <w:left w:val="single" w:sz="4" w:space="0" w:color="auto"/>
              <w:bottom w:val="nil"/>
              <w:right w:val="single" w:sz="4" w:space="0" w:color="auto"/>
            </w:tcBorders>
            <w:shd w:val="clear" w:color="auto" w:fill="auto"/>
            <w:noWrap/>
            <w:vAlign w:val="bottom"/>
            <w:hideMark/>
          </w:tcPr>
          <w:p w14:paraId="6DAB0975" w14:textId="77777777" w:rsidR="00BF52E0" w:rsidRPr="00565B74" w:rsidRDefault="00BF52E0" w:rsidP="00BF52E0">
            <w:pPr>
              <w:spacing w:after="0" w:line="240" w:lineRule="auto"/>
              <w:jc w:val="center"/>
              <w:rPr>
                <w:rFonts w:ascii="Times New Roman" w:eastAsia="Times New Roman" w:hAnsi="Times New Roman" w:cs="Times New Roman"/>
                <w:i/>
                <w:iCs/>
                <w:color w:val="000000"/>
                <w:sz w:val="18"/>
                <w:szCs w:val="18"/>
                <w:lang w:val="en-US" w:eastAsia="fr-CH"/>
              </w:rPr>
            </w:pPr>
            <w:r w:rsidRPr="00565B74">
              <w:rPr>
                <w:rFonts w:ascii="Times New Roman" w:eastAsia="Times New Roman" w:hAnsi="Times New Roman" w:cs="Times New Roman"/>
                <w:i/>
                <w:iCs/>
                <w:color w:val="000000"/>
                <w:sz w:val="18"/>
                <w:szCs w:val="18"/>
                <w:lang w:val="en-US" w:eastAsia="fr-CH"/>
              </w:rPr>
              <w:t xml:space="preserve">  0.076</w:t>
            </w:r>
          </w:p>
        </w:tc>
      </w:tr>
      <w:tr w:rsidR="00BF52E0" w:rsidRPr="00565B74" w14:paraId="37AC481C" w14:textId="77777777" w:rsidTr="00C61F34">
        <w:trPr>
          <w:trHeight w:val="290"/>
        </w:trPr>
        <w:tc>
          <w:tcPr>
            <w:tcW w:w="700" w:type="dxa"/>
            <w:tcBorders>
              <w:top w:val="nil"/>
              <w:left w:val="single" w:sz="4" w:space="0" w:color="auto"/>
              <w:right w:val="nil"/>
            </w:tcBorders>
            <w:shd w:val="clear" w:color="000000" w:fill="D9D9D9"/>
            <w:noWrap/>
            <w:vAlign w:val="bottom"/>
            <w:hideMark/>
          </w:tcPr>
          <w:p w14:paraId="1205D10B"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2710" w:type="dxa"/>
            <w:tcBorders>
              <w:top w:val="nil"/>
              <w:left w:val="nil"/>
              <w:right w:val="nil"/>
            </w:tcBorders>
            <w:shd w:val="clear" w:color="000000" w:fill="D9D9D9"/>
            <w:noWrap/>
            <w:vAlign w:val="bottom"/>
            <w:hideMark/>
          </w:tcPr>
          <w:p w14:paraId="04314D72" w14:textId="77777777" w:rsidR="00BF52E0" w:rsidRPr="00565B74" w:rsidRDefault="00BF52E0"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70" w:type="dxa"/>
            <w:tcBorders>
              <w:top w:val="nil"/>
              <w:left w:val="single" w:sz="4" w:space="0" w:color="auto"/>
              <w:right w:val="nil"/>
            </w:tcBorders>
            <w:shd w:val="clear" w:color="auto" w:fill="auto"/>
            <w:noWrap/>
            <w:vAlign w:val="bottom"/>
            <w:hideMark/>
          </w:tcPr>
          <w:p w14:paraId="7274B599"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410" w:type="dxa"/>
            <w:tcBorders>
              <w:top w:val="nil"/>
              <w:left w:val="single" w:sz="4" w:space="0" w:color="auto"/>
              <w:right w:val="nil"/>
            </w:tcBorders>
            <w:shd w:val="clear" w:color="auto" w:fill="auto"/>
            <w:noWrap/>
            <w:vAlign w:val="bottom"/>
            <w:hideMark/>
          </w:tcPr>
          <w:p w14:paraId="0267AEB7"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580" w:type="dxa"/>
            <w:tcBorders>
              <w:top w:val="nil"/>
              <w:left w:val="single" w:sz="4" w:space="0" w:color="auto"/>
              <w:right w:val="nil"/>
            </w:tcBorders>
            <w:shd w:val="clear" w:color="auto" w:fill="auto"/>
            <w:noWrap/>
            <w:vAlign w:val="bottom"/>
            <w:hideMark/>
          </w:tcPr>
          <w:p w14:paraId="5EA646F8"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c>
          <w:tcPr>
            <w:tcW w:w="1625" w:type="dxa"/>
            <w:tcBorders>
              <w:top w:val="nil"/>
              <w:left w:val="single" w:sz="4" w:space="0" w:color="auto"/>
              <w:right w:val="single" w:sz="4" w:space="0" w:color="auto"/>
            </w:tcBorders>
            <w:shd w:val="clear" w:color="auto" w:fill="auto"/>
            <w:noWrap/>
            <w:vAlign w:val="bottom"/>
            <w:hideMark/>
          </w:tcPr>
          <w:p w14:paraId="2BFD838B"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 </w:t>
            </w:r>
          </w:p>
        </w:tc>
      </w:tr>
      <w:tr w:rsidR="00BF52E0" w:rsidRPr="00565B74" w14:paraId="6BA9735B" w14:textId="77777777" w:rsidTr="00C61F34">
        <w:trPr>
          <w:trHeight w:val="290"/>
        </w:trPr>
        <w:tc>
          <w:tcPr>
            <w:tcW w:w="3410" w:type="dxa"/>
            <w:gridSpan w:val="2"/>
            <w:tcBorders>
              <w:top w:val="nil"/>
              <w:left w:val="single" w:sz="4" w:space="0" w:color="auto"/>
              <w:bottom w:val="single" w:sz="4" w:space="0" w:color="auto"/>
              <w:right w:val="nil"/>
            </w:tcBorders>
            <w:shd w:val="clear" w:color="000000" w:fill="D9D9D9"/>
            <w:noWrap/>
            <w:vAlign w:val="bottom"/>
            <w:hideMark/>
          </w:tcPr>
          <w:p w14:paraId="67572120" w14:textId="71AE2543" w:rsidR="00BF52E0" w:rsidRPr="00565B74" w:rsidRDefault="00DB66B5" w:rsidP="00BF52E0">
            <w:pPr>
              <w:spacing w:after="0" w:line="240" w:lineRule="auto"/>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Sample size</w:t>
            </w:r>
          </w:p>
        </w:tc>
        <w:tc>
          <w:tcPr>
            <w:tcW w:w="1570" w:type="dxa"/>
            <w:tcBorders>
              <w:top w:val="nil"/>
              <w:left w:val="single" w:sz="4" w:space="0" w:color="auto"/>
              <w:bottom w:val="single" w:sz="4" w:space="0" w:color="auto"/>
              <w:right w:val="nil"/>
            </w:tcBorders>
            <w:shd w:val="clear" w:color="auto" w:fill="auto"/>
            <w:noWrap/>
            <w:vAlign w:val="bottom"/>
            <w:hideMark/>
          </w:tcPr>
          <w:p w14:paraId="149EC95B"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165</w:t>
            </w:r>
          </w:p>
        </w:tc>
        <w:tc>
          <w:tcPr>
            <w:tcW w:w="1410" w:type="dxa"/>
            <w:tcBorders>
              <w:top w:val="nil"/>
              <w:left w:val="single" w:sz="4" w:space="0" w:color="auto"/>
              <w:bottom w:val="single" w:sz="4" w:space="0" w:color="auto"/>
              <w:right w:val="nil"/>
            </w:tcBorders>
            <w:shd w:val="clear" w:color="auto" w:fill="auto"/>
            <w:noWrap/>
            <w:vAlign w:val="bottom"/>
            <w:hideMark/>
          </w:tcPr>
          <w:p w14:paraId="2A9F5DC9"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120</w:t>
            </w:r>
          </w:p>
        </w:tc>
        <w:tc>
          <w:tcPr>
            <w:tcW w:w="1580" w:type="dxa"/>
            <w:tcBorders>
              <w:top w:val="nil"/>
              <w:left w:val="single" w:sz="4" w:space="0" w:color="auto"/>
              <w:bottom w:val="single" w:sz="4" w:space="0" w:color="auto"/>
              <w:right w:val="nil"/>
            </w:tcBorders>
            <w:shd w:val="clear" w:color="auto" w:fill="auto"/>
            <w:noWrap/>
            <w:vAlign w:val="bottom"/>
            <w:hideMark/>
          </w:tcPr>
          <w:p w14:paraId="3EDDA490"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158</w:t>
            </w:r>
          </w:p>
        </w:tc>
        <w:tc>
          <w:tcPr>
            <w:tcW w:w="1625" w:type="dxa"/>
            <w:tcBorders>
              <w:top w:val="nil"/>
              <w:left w:val="single" w:sz="4" w:space="0" w:color="auto"/>
              <w:bottom w:val="single" w:sz="4" w:space="0" w:color="auto"/>
              <w:right w:val="single" w:sz="4" w:space="0" w:color="auto"/>
            </w:tcBorders>
            <w:shd w:val="clear" w:color="auto" w:fill="auto"/>
            <w:noWrap/>
            <w:vAlign w:val="bottom"/>
            <w:hideMark/>
          </w:tcPr>
          <w:p w14:paraId="57FEF929" w14:textId="77777777" w:rsidR="00BF52E0" w:rsidRPr="00565B74" w:rsidRDefault="00BF52E0" w:rsidP="00BF52E0">
            <w:pPr>
              <w:spacing w:after="0" w:line="240" w:lineRule="auto"/>
              <w:jc w:val="center"/>
              <w:rPr>
                <w:rFonts w:ascii="Times New Roman" w:eastAsia="Times New Roman" w:hAnsi="Times New Roman" w:cs="Times New Roman"/>
                <w:color w:val="000000"/>
                <w:sz w:val="18"/>
                <w:szCs w:val="18"/>
                <w:lang w:val="en-US" w:eastAsia="fr-CH"/>
              </w:rPr>
            </w:pPr>
            <w:r w:rsidRPr="00565B74">
              <w:rPr>
                <w:rFonts w:ascii="Times New Roman" w:eastAsia="Times New Roman" w:hAnsi="Times New Roman" w:cs="Times New Roman"/>
                <w:color w:val="000000"/>
                <w:sz w:val="18"/>
                <w:szCs w:val="18"/>
                <w:lang w:val="en-US" w:eastAsia="fr-CH"/>
              </w:rPr>
              <w:t>149</w:t>
            </w:r>
          </w:p>
        </w:tc>
      </w:tr>
      <w:tr w:rsidR="00C61F34" w:rsidRPr="00565B74" w14:paraId="0C1B985E" w14:textId="77777777" w:rsidTr="00C61F34">
        <w:trPr>
          <w:trHeight w:val="290"/>
        </w:trPr>
        <w:tc>
          <w:tcPr>
            <w:tcW w:w="9595" w:type="dxa"/>
            <w:gridSpan w:val="6"/>
            <w:tcBorders>
              <w:top w:val="nil"/>
              <w:left w:val="single" w:sz="4" w:space="0" w:color="auto"/>
              <w:bottom w:val="single" w:sz="4" w:space="0" w:color="auto"/>
              <w:right w:val="single" w:sz="4" w:space="0" w:color="auto"/>
            </w:tcBorders>
            <w:shd w:val="clear" w:color="auto" w:fill="auto"/>
            <w:noWrap/>
            <w:vAlign w:val="bottom"/>
          </w:tcPr>
          <w:p w14:paraId="1F04897F" w14:textId="52628E5F" w:rsidR="00C61F34" w:rsidRPr="00565B74" w:rsidRDefault="009D669D" w:rsidP="00C61F34">
            <w:pPr>
              <w:spacing w:before="60"/>
              <w:rPr>
                <w:rFonts w:ascii="Times New Roman" w:hAnsi="Times New Roman" w:cs="Times New Roman"/>
                <w:sz w:val="18"/>
                <w:lang w:val="en-US"/>
              </w:rPr>
            </w:pPr>
            <w:r w:rsidRPr="00565B74">
              <w:rPr>
                <w:rFonts w:ascii="Times New Roman" w:hAnsi="Times New Roman" w:cs="Times New Roman"/>
                <w:sz w:val="18"/>
                <w:lang w:val="en-US"/>
              </w:rPr>
              <w:t>Note</w:t>
            </w:r>
            <w:r w:rsidR="00C61F34" w:rsidRPr="00565B74">
              <w:rPr>
                <w:rFonts w:ascii="Times New Roman" w:hAnsi="Times New Roman" w:cs="Times New Roman"/>
                <w:sz w:val="18"/>
                <w:lang w:val="en-US"/>
              </w:rPr>
              <w:t>: (*) = p(t) &lt; .10  /  * = p(t) &lt; .05  /  ** = p(t) &lt; .01</w:t>
            </w:r>
          </w:p>
        </w:tc>
      </w:tr>
    </w:tbl>
    <w:p w14:paraId="51383B70" w14:textId="20E3A923" w:rsidR="009A3DF6" w:rsidRPr="00565B74" w:rsidRDefault="009A3DF6" w:rsidP="008F2D03">
      <w:pPr>
        <w:spacing w:before="240"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Multiple linear regressions were carried out for perceived organizational success, </w:t>
      </w:r>
      <w:r w:rsidR="00485EEC" w:rsidRPr="00565B74">
        <w:rPr>
          <w:rFonts w:ascii="Times New Roman" w:hAnsi="Times New Roman" w:cs="Times New Roman"/>
          <w:sz w:val="24"/>
          <w:szCs w:val="24"/>
          <w:lang w:val="en-US"/>
        </w:rPr>
        <w:t>achieving</w:t>
      </w:r>
      <w:r w:rsidRPr="00565B74">
        <w:rPr>
          <w:rFonts w:ascii="Times New Roman" w:hAnsi="Times New Roman" w:cs="Times New Roman"/>
          <w:sz w:val="24"/>
          <w:szCs w:val="24"/>
          <w:lang w:val="en-US"/>
        </w:rPr>
        <w:t xml:space="preserve"> growth </w:t>
      </w:r>
      <w:r w:rsidR="00485EEC" w:rsidRPr="00565B74">
        <w:rPr>
          <w:rFonts w:ascii="Times New Roman" w:hAnsi="Times New Roman" w:cs="Times New Roman"/>
          <w:sz w:val="24"/>
          <w:szCs w:val="24"/>
          <w:lang w:val="en-US"/>
        </w:rPr>
        <w:t>goal</w:t>
      </w:r>
      <w:r w:rsidRPr="00565B74">
        <w:rPr>
          <w:rFonts w:ascii="Times New Roman" w:hAnsi="Times New Roman" w:cs="Times New Roman"/>
          <w:sz w:val="24"/>
          <w:szCs w:val="24"/>
          <w:lang w:val="en-US"/>
        </w:rPr>
        <w:t>s, staff resignations, and increasing market financing.</w:t>
      </w:r>
    </w:p>
    <w:p w14:paraId="3AF9D4B6" w14:textId="7C786746" w:rsidR="009A3DF6" w:rsidRPr="00565B74" w:rsidRDefault="009A3DF6" w:rsidP="008F2D03">
      <w:pPr>
        <w:spacing w:before="240"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The sample size is reduced because only full datasets were included (list-based exclusion of cases). S</w:t>
      </w:r>
      <w:r w:rsidR="0085200B" w:rsidRPr="00565B74">
        <w:rPr>
          <w:rFonts w:ascii="Times New Roman" w:hAnsi="Times New Roman" w:cs="Times New Roman"/>
          <w:sz w:val="24"/>
          <w:szCs w:val="24"/>
          <w:lang w:val="en-US"/>
        </w:rPr>
        <w:t>ince an increase in market</w:t>
      </w:r>
      <w:r w:rsidRPr="00565B74">
        <w:rPr>
          <w:rFonts w:ascii="Times New Roman" w:hAnsi="Times New Roman" w:cs="Times New Roman"/>
          <w:sz w:val="24"/>
          <w:szCs w:val="24"/>
          <w:lang w:val="en-US"/>
        </w:rPr>
        <w:t xml:space="preserve"> financing </w:t>
      </w:r>
      <w:r w:rsidR="006817C1" w:rsidRPr="00565B74">
        <w:rPr>
          <w:rFonts w:ascii="Times New Roman" w:hAnsi="Times New Roman" w:cs="Times New Roman"/>
          <w:sz w:val="24"/>
          <w:szCs w:val="24"/>
          <w:lang w:val="en-US"/>
        </w:rPr>
        <w:t>as a dependent variable can be regarded as interval-scaled only in a limited way</w:t>
      </w:r>
      <w:r w:rsidR="009C4F91" w:rsidRPr="00565B74">
        <w:rPr>
          <w:rFonts w:ascii="Times New Roman" w:hAnsi="Times New Roman" w:cs="Times New Roman"/>
          <w:sz w:val="24"/>
          <w:szCs w:val="24"/>
          <w:lang w:val="en-US"/>
        </w:rPr>
        <w:t>,</w:t>
      </w:r>
      <w:r w:rsidR="006817C1" w:rsidRPr="00565B74">
        <w:rPr>
          <w:rFonts w:ascii="Times New Roman" w:hAnsi="Times New Roman" w:cs="Times New Roman"/>
          <w:sz w:val="24"/>
          <w:szCs w:val="24"/>
          <w:lang w:val="en-US"/>
        </w:rPr>
        <w:t xml:space="preserve"> we additionally carried out an ordinal regression analysis to test the robustness of this mod</w:t>
      </w:r>
      <w:r w:rsidR="00E55197" w:rsidRPr="00565B74">
        <w:rPr>
          <w:rFonts w:ascii="Times New Roman" w:hAnsi="Times New Roman" w:cs="Times New Roman"/>
          <w:sz w:val="24"/>
          <w:szCs w:val="24"/>
          <w:lang w:val="en-US"/>
        </w:rPr>
        <w:t>el: with</w:t>
      </w:r>
      <w:r w:rsidR="006817C1" w:rsidRPr="00565B74">
        <w:rPr>
          <w:rFonts w:ascii="Times New Roman" w:hAnsi="Times New Roman" w:cs="Times New Roman"/>
          <w:sz w:val="24"/>
          <w:szCs w:val="24"/>
          <w:lang w:val="en-US"/>
        </w:rPr>
        <w:t xml:space="preserve"> a pseudo R-squared (Cox and Snell) of 27% this method yielded the same significant coefficients as did the multiple linear regression.</w:t>
      </w:r>
    </w:p>
    <w:p w14:paraId="5DAA9D00" w14:textId="0CEB7C07" w:rsidR="006020F0" w:rsidRPr="00565B74" w:rsidRDefault="006020F0"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Thus the following </w:t>
      </w:r>
      <w:r w:rsidR="002C32A1" w:rsidRPr="00565B74">
        <w:rPr>
          <w:rFonts w:ascii="Times New Roman" w:hAnsi="Times New Roman" w:cs="Times New Roman"/>
          <w:sz w:val="24"/>
          <w:szCs w:val="24"/>
          <w:lang w:val="en-US"/>
        </w:rPr>
        <w:t>point</w:t>
      </w:r>
      <w:r w:rsidRPr="00565B74">
        <w:rPr>
          <w:rFonts w:ascii="Times New Roman" w:hAnsi="Times New Roman" w:cs="Times New Roman"/>
          <w:sz w:val="24"/>
          <w:szCs w:val="24"/>
          <w:lang w:val="en-US"/>
        </w:rPr>
        <w:t>s can be recorded and discussed as core insights</w:t>
      </w:r>
      <w:r w:rsidR="0085200B" w:rsidRPr="00565B74">
        <w:rPr>
          <w:rFonts w:ascii="Times New Roman" w:hAnsi="Times New Roman" w:cs="Times New Roman"/>
          <w:sz w:val="24"/>
          <w:szCs w:val="24"/>
          <w:lang w:val="en-US"/>
        </w:rPr>
        <w:t xml:space="preserve"> of</w:t>
      </w:r>
      <w:r w:rsidRPr="00565B74">
        <w:rPr>
          <w:rFonts w:ascii="Times New Roman" w:hAnsi="Times New Roman" w:cs="Times New Roman"/>
          <w:sz w:val="24"/>
          <w:szCs w:val="24"/>
          <w:lang w:val="en-US"/>
        </w:rPr>
        <w:t xml:space="preserve"> the regression analyses: </w:t>
      </w:r>
    </w:p>
    <w:p w14:paraId="3D483BBA" w14:textId="174204AA" w:rsidR="006020F0" w:rsidRPr="00565B74" w:rsidRDefault="006020F0"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1. A pronounced entrepreneurial orientation strengthens organizational success (at least as internal</w:t>
      </w:r>
      <w:r w:rsidR="00E55197" w:rsidRPr="00565B74">
        <w:rPr>
          <w:rFonts w:ascii="Times New Roman" w:hAnsi="Times New Roman" w:cs="Times New Roman"/>
          <w:sz w:val="24"/>
          <w:szCs w:val="24"/>
          <w:lang w:val="en-US"/>
        </w:rPr>
        <w:t>ly or subjectively perceived), which was</w:t>
      </w:r>
      <w:r w:rsidRPr="00565B74">
        <w:rPr>
          <w:rFonts w:ascii="Times New Roman" w:hAnsi="Times New Roman" w:cs="Times New Roman"/>
          <w:sz w:val="24"/>
          <w:szCs w:val="24"/>
          <w:lang w:val="en-US"/>
        </w:rPr>
        <w:t xml:space="preserve"> measured by stakeholder satisfaction, the organization’s reputation as an</w:t>
      </w:r>
      <w:r w:rsidR="00E55197" w:rsidRPr="00565B74">
        <w:rPr>
          <w:rFonts w:ascii="Times New Roman" w:hAnsi="Times New Roman" w:cs="Times New Roman"/>
          <w:sz w:val="24"/>
          <w:szCs w:val="24"/>
          <w:lang w:val="en-US"/>
        </w:rPr>
        <w:t xml:space="preserve"> employer, and market success compared to</w:t>
      </w:r>
      <w:r w:rsidRPr="00565B74">
        <w:rPr>
          <w:rFonts w:ascii="Times New Roman" w:hAnsi="Times New Roman" w:cs="Times New Roman"/>
          <w:sz w:val="24"/>
          <w:szCs w:val="24"/>
          <w:lang w:val="en-US"/>
        </w:rPr>
        <w:t xml:space="preserve"> competitors. </w:t>
      </w:r>
    </w:p>
    <w:p w14:paraId="0F48A06D" w14:textId="1E31CF0F" w:rsidR="00F30DE6" w:rsidRPr="00565B74" w:rsidRDefault="006020F0"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lastRenderedPageBreak/>
        <w:t>Further we can note that an entrepreneurial orientation is associated with above-average growth success.</w:t>
      </w:r>
      <w:r w:rsidR="00F92443" w:rsidRPr="00565B74">
        <w:rPr>
          <w:rFonts w:ascii="Times New Roman" w:hAnsi="Times New Roman" w:cs="Times New Roman"/>
          <w:sz w:val="24"/>
          <w:szCs w:val="24"/>
          <w:lang w:val="en-US"/>
        </w:rPr>
        <w:t xml:space="preserve"> </w:t>
      </w:r>
      <w:r w:rsidRPr="00565B74">
        <w:rPr>
          <w:rFonts w:ascii="Times New Roman" w:hAnsi="Times New Roman" w:cs="Times New Roman"/>
          <w:sz w:val="24"/>
          <w:szCs w:val="24"/>
          <w:lang w:val="en-US"/>
        </w:rPr>
        <w:t xml:space="preserve">Thus social enterprises with an entrepreneurial orientation show a greater tendency to achieve their growth </w:t>
      </w:r>
      <w:r w:rsidR="00E55197" w:rsidRPr="00565B74">
        <w:rPr>
          <w:rFonts w:ascii="Times New Roman" w:hAnsi="Times New Roman" w:cs="Times New Roman"/>
          <w:sz w:val="24"/>
          <w:szCs w:val="24"/>
          <w:lang w:val="en-US"/>
        </w:rPr>
        <w:t>goal</w:t>
      </w:r>
      <w:r w:rsidRPr="00565B74">
        <w:rPr>
          <w:rFonts w:ascii="Times New Roman" w:hAnsi="Times New Roman" w:cs="Times New Roman"/>
          <w:sz w:val="24"/>
          <w:szCs w:val="24"/>
          <w:lang w:val="en-US"/>
        </w:rPr>
        <w:t xml:space="preserve">s. </w:t>
      </w:r>
    </w:p>
    <w:p w14:paraId="42576000" w14:textId="77777777" w:rsidR="00450A99" w:rsidRPr="00565B74" w:rsidRDefault="007047D9"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As a secondary condition for organizati</w:t>
      </w:r>
      <w:r w:rsidR="005535D2" w:rsidRPr="00565B74">
        <w:rPr>
          <w:rFonts w:ascii="Times New Roman" w:hAnsi="Times New Roman" w:cs="Times New Roman"/>
          <w:sz w:val="24"/>
          <w:szCs w:val="24"/>
          <w:lang w:val="en-US"/>
        </w:rPr>
        <w:t>o</w:t>
      </w:r>
      <w:r w:rsidRPr="00565B74">
        <w:rPr>
          <w:rFonts w:ascii="Times New Roman" w:hAnsi="Times New Roman" w:cs="Times New Roman"/>
          <w:sz w:val="24"/>
          <w:szCs w:val="24"/>
          <w:lang w:val="en-US"/>
        </w:rPr>
        <w:t xml:space="preserve">nal success </w:t>
      </w:r>
      <w:r w:rsidR="00C669DF" w:rsidRPr="00565B74">
        <w:rPr>
          <w:rFonts w:ascii="Times New Roman" w:hAnsi="Times New Roman" w:cs="Times New Roman"/>
          <w:sz w:val="24"/>
          <w:szCs w:val="24"/>
          <w:lang w:val="en-US"/>
        </w:rPr>
        <w:t xml:space="preserve">a </w:t>
      </w:r>
      <w:r w:rsidRPr="00565B74">
        <w:rPr>
          <w:rFonts w:ascii="Times New Roman" w:hAnsi="Times New Roman" w:cs="Times New Roman"/>
          <w:sz w:val="24"/>
          <w:szCs w:val="24"/>
          <w:lang w:val="en-US"/>
        </w:rPr>
        <w:t>strong cent</w:t>
      </w:r>
      <w:r w:rsidR="005535D2" w:rsidRPr="00565B74">
        <w:rPr>
          <w:rFonts w:ascii="Times New Roman" w:hAnsi="Times New Roman" w:cs="Times New Roman"/>
          <w:sz w:val="24"/>
          <w:szCs w:val="24"/>
          <w:lang w:val="en-US"/>
        </w:rPr>
        <w:t>raliz</w:t>
      </w:r>
      <w:r w:rsidRPr="00565B74">
        <w:rPr>
          <w:rFonts w:ascii="Times New Roman" w:hAnsi="Times New Roman" w:cs="Times New Roman"/>
          <w:sz w:val="24"/>
          <w:szCs w:val="24"/>
          <w:lang w:val="en-US"/>
        </w:rPr>
        <w:t xml:space="preserve">ation, </w:t>
      </w:r>
      <w:r w:rsidR="00C669DF" w:rsidRPr="00565B74">
        <w:rPr>
          <w:rFonts w:ascii="Times New Roman" w:hAnsi="Times New Roman" w:cs="Times New Roman"/>
          <w:sz w:val="24"/>
          <w:szCs w:val="24"/>
          <w:lang w:val="en-US"/>
        </w:rPr>
        <w:t>i.e., a concentration of power in management plays an important role.</w:t>
      </w:r>
    </w:p>
    <w:p w14:paraId="097F2CE6" w14:textId="6A0A76AD" w:rsidR="005535D2" w:rsidRPr="00565B74" w:rsidRDefault="00450A99"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2. </w:t>
      </w:r>
      <w:r w:rsidR="00660381" w:rsidRPr="00565B74">
        <w:rPr>
          <w:rFonts w:ascii="Times New Roman" w:hAnsi="Times New Roman" w:cs="Times New Roman"/>
          <w:sz w:val="24"/>
          <w:szCs w:val="24"/>
          <w:lang w:val="en-US"/>
        </w:rPr>
        <w:t>Well-</w:t>
      </w:r>
      <w:r w:rsidR="00727970" w:rsidRPr="00565B74">
        <w:rPr>
          <w:rFonts w:ascii="Times New Roman" w:hAnsi="Times New Roman" w:cs="Times New Roman"/>
          <w:sz w:val="24"/>
          <w:szCs w:val="24"/>
          <w:lang w:val="en-US"/>
        </w:rPr>
        <w:t>functioning</w:t>
      </w:r>
      <w:r w:rsidRPr="00565B74">
        <w:rPr>
          <w:rFonts w:ascii="Times New Roman" w:hAnsi="Times New Roman" w:cs="Times New Roman"/>
          <w:sz w:val="24"/>
          <w:szCs w:val="24"/>
          <w:lang w:val="en-US"/>
        </w:rPr>
        <w:t xml:space="preserve"> internal communication also strengthens organizational success. This means that staff is engaged in intensive exchanges </w:t>
      </w:r>
      <w:r w:rsidR="00E55197" w:rsidRPr="00565B74">
        <w:rPr>
          <w:rFonts w:ascii="Times New Roman" w:hAnsi="Times New Roman" w:cs="Times New Roman"/>
          <w:sz w:val="24"/>
          <w:szCs w:val="24"/>
          <w:lang w:val="en-US"/>
        </w:rPr>
        <w:t>about</w:t>
      </w:r>
      <w:r w:rsidRPr="00565B74">
        <w:rPr>
          <w:rFonts w:ascii="Times New Roman" w:hAnsi="Times New Roman" w:cs="Times New Roman"/>
          <w:sz w:val="24"/>
          <w:szCs w:val="24"/>
          <w:lang w:val="en-US"/>
        </w:rPr>
        <w:t xml:space="preserve"> organizational goals and </w:t>
      </w:r>
      <w:r w:rsidR="00E55197" w:rsidRPr="00565B74">
        <w:rPr>
          <w:rFonts w:ascii="Times New Roman" w:hAnsi="Times New Roman" w:cs="Times New Roman"/>
          <w:sz w:val="24"/>
          <w:szCs w:val="24"/>
          <w:lang w:val="en-US"/>
        </w:rPr>
        <w:t>services, can give feedback, is</w:t>
      </w:r>
      <w:r w:rsidRPr="00565B74">
        <w:rPr>
          <w:rFonts w:ascii="Times New Roman" w:hAnsi="Times New Roman" w:cs="Times New Roman"/>
          <w:sz w:val="24"/>
          <w:szCs w:val="24"/>
          <w:lang w:val="en-US"/>
        </w:rPr>
        <w:t xml:space="preserve"> involved in decisions, and apart from that informal meetings take place in an established fashion. However, surprisingly it does not contribute as a decisive factor to lower </w:t>
      </w:r>
      <w:r w:rsidR="006D1BE5" w:rsidRPr="00565B74">
        <w:rPr>
          <w:rFonts w:ascii="Times New Roman" w:hAnsi="Times New Roman" w:cs="Times New Roman"/>
          <w:sz w:val="24"/>
          <w:szCs w:val="24"/>
          <w:lang w:val="en-US"/>
        </w:rPr>
        <w:t xml:space="preserve">rates </w:t>
      </w:r>
      <w:r w:rsidRPr="00565B74">
        <w:rPr>
          <w:rFonts w:ascii="Times New Roman" w:hAnsi="Times New Roman" w:cs="Times New Roman"/>
          <w:sz w:val="24"/>
          <w:szCs w:val="24"/>
          <w:lang w:val="en-US"/>
        </w:rPr>
        <w:t xml:space="preserve">of staff resignations. </w:t>
      </w:r>
    </w:p>
    <w:p w14:paraId="719E1CF4" w14:textId="30352CD3" w:rsidR="00660381" w:rsidRPr="00565B74" w:rsidRDefault="0006331A"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3. </w:t>
      </w:r>
      <w:r w:rsidR="00660381" w:rsidRPr="00565B74">
        <w:rPr>
          <w:rFonts w:ascii="Times New Roman" w:hAnsi="Times New Roman" w:cs="Times New Roman"/>
          <w:sz w:val="24"/>
          <w:szCs w:val="24"/>
          <w:lang w:val="en-US"/>
        </w:rPr>
        <w:t>Not surprisingly, growth-oriented organizations tend to achieve their growth targets.</w:t>
      </w:r>
      <w:r w:rsidR="00C5105C" w:rsidRPr="00565B74">
        <w:rPr>
          <w:rFonts w:ascii="Times New Roman" w:hAnsi="Times New Roman" w:cs="Times New Roman"/>
          <w:sz w:val="24"/>
          <w:szCs w:val="24"/>
          <w:lang w:val="en-US"/>
        </w:rPr>
        <w:t xml:space="preserve"> It is interesting to note that they also tend towards increasing the proportion of market-derived </w:t>
      </w:r>
      <w:r w:rsidR="002B7A1E" w:rsidRPr="00565B74">
        <w:rPr>
          <w:rFonts w:ascii="Times New Roman" w:hAnsi="Times New Roman" w:cs="Times New Roman"/>
          <w:sz w:val="24"/>
          <w:szCs w:val="24"/>
          <w:lang w:val="en-US"/>
        </w:rPr>
        <w:t>revenues</w:t>
      </w:r>
      <w:r w:rsidR="00C5105C" w:rsidRPr="00565B74">
        <w:rPr>
          <w:rFonts w:ascii="Times New Roman" w:hAnsi="Times New Roman" w:cs="Times New Roman"/>
          <w:sz w:val="24"/>
          <w:szCs w:val="24"/>
          <w:lang w:val="en-US"/>
        </w:rPr>
        <w:t xml:space="preserve">. Thus social enterprises that want to grow increase their market financing. However, such an increase additionally presupposes good strategic anchoring. </w:t>
      </w:r>
      <w:r w:rsidR="008F6B49" w:rsidRPr="00565B74">
        <w:rPr>
          <w:rFonts w:ascii="Times New Roman" w:hAnsi="Times New Roman" w:cs="Times New Roman"/>
          <w:sz w:val="24"/>
          <w:szCs w:val="24"/>
          <w:lang w:val="en-US"/>
        </w:rPr>
        <w:t xml:space="preserve">This could be explained by the fact that increased market financing as a basic strategic goal can be clearly </w:t>
      </w:r>
      <w:r w:rsidR="002B7A1E" w:rsidRPr="00565B74">
        <w:rPr>
          <w:rFonts w:ascii="Times New Roman" w:hAnsi="Times New Roman" w:cs="Times New Roman"/>
          <w:sz w:val="24"/>
          <w:szCs w:val="24"/>
          <w:lang w:val="en-US"/>
        </w:rPr>
        <w:t>spelled out</w:t>
      </w:r>
      <w:r w:rsidR="008F6B49" w:rsidRPr="00565B74">
        <w:rPr>
          <w:rFonts w:ascii="Times New Roman" w:hAnsi="Times New Roman" w:cs="Times New Roman"/>
          <w:sz w:val="24"/>
          <w:szCs w:val="24"/>
          <w:lang w:val="en-US"/>
        </w:rPr>
        <w:t>, broken down into individual sub-goals, and used to motivate staff.</w:t>
      </w:r>
      <w:r w:rsidR="009F1EF6" w:rsidRPr="00565B74">
        <w:rPr>
          <w:rFonts w:ascii="Times New Roman" w:hAnsi="Times New Roman" w:cs="Times New Roman"/>
          <w:sz w:val="24"/>
          <w:szCs w:val="24"/>
          <w:lang w:val="en-US"/>
        </w:rPr>
        <w:t xml:space="preserve"> This appears plausible because</w:t>
      </w:r>
      <w:r w:rsidR="00F81BB4" w:rsidRPr="00565B74">
        <w:rPr>
          <w:rFonts w:ascii="Times New Roman" w:hAnsi="Times New Roman" w:cs="Times New Roman"/>
          <w:sz w:val="24"/>
          <w:szCs w:val="24"/>
          <w:lang w:val="en-US"/>
        </w:rPr>
        <w:t xml:space="preserve"> market financing can be expressed in terms of tangible and easily measurable figures. If this hypothesis is correct, it would also explain the negative correlation between such a strategic anchoring and a lower </w:t>
      </w:r>
      <w:r w:rsidR="002B7A1E" w:rsidRPr="00565B74">
        <w:rPr>
          <w:rFonts w:ascii="Times New Roman" w:hAnsi="Times New Roman" w:cs="Times New Roman"/>
          <w:sz w:val="24"/>
          <w:szCs w:val="24"/>
          <w:lang w:val="en-US"/>
        </w:rPr>
        <w:t>staff turnover: this</w:t>
      </w:r>
      <w:r w:rsidR="00F81BB4" w:rsidRPr="00565B74">
        <w:rPr>
          <w:rFonts w:ascii="Times New Roman" w:hAnsi="Times New Roman" w:cs="Times New Roman"/>
          <w:sz w:val="24"/>
          <w:szCs w:val="24"/>
          <w:lang w:val="en-US"/>
        </w:rPr>
        <w:t xml:space="preserve"> strategic foundation may cause staff to feel pressurized, thus resulting in resignations. External evaluation has the opposite effect. If the strategic committee submits itself to periodic evaluations, a positive correlation with a lower resignation rate is noted.</w:t>
      </w:r>
      <w:r w:rsidR="00660381" w:rsidRPr="00565B74">
        <w:rPr>
          <w:rFonts w:ascii="Times New Roman" w:hAnsi="Times New Roman" w:cs="Times New Roman"/>
          <w:sz w:val="24"/>
          <w:szCs w:val="24"/>
          <w:lang w:val="en-US"/>
        </w:rPr>
        <w:t xml:space="preserve"> </w:t>
      </w:r>
      <w:r w:rsidR="00F81BB4" w:rsidRPr="00565B74">
        <w:rPr>
          <w:rFonts w:ascii="Times New Roman" w:hAnsi="Times New Roman" w:cs="Times New Roman"/>
          <w:sz w:val="24"/>
          <w:szCs w:val="24"/>
          <w:lang w:val="en-US"/>
        </w:rPr>
        <w:t xml:space="preserve">An explanation may be that this is perceived favorably by the staff – an organizational leadership that submits itself to regular assessments is perceived as </w:t>
      </w:r>
      <w:commentRangeStart w:id="7"/>
      <w:r w:rsidR="00E17F8E" w:rsidRPr="00565B74">
        <w:rPr>
          <w:rFonts w:ascii="Times New Roman" w:hAnsi="Times New Roman" w:cs="Times New Roman"/>
          <w:sz w:val="24"/>
          <w:szCs w:val="24"/>
          <w:lang w:val="en-US"/>
        </w:rPr>
        <w:t xml:space="preserve">reflecting </w:t>
      </w:r>
      <w:r w:rsidR="00F81BB4" w:rsidRPr="00565B74">
        <w:rPr>
          <w:rFonts w:ascii="Times New Roman" w:hAnsi="Times New Roman" w:cs="Times New Roman"/>
          <w:sz w:val="24"/>
          <w:szCs w:val="24"/>
          <w:lang w:val="en-US"/>
        </w:rPr>
        <w:t>critical</w:t>
      </w:r>
      <w:r w:rsidR="00E17F8E" w:rsidRPr="00565B74">
        <w:rPr>
          <w:rFonts w:ascii="Times New Roman" w:hAnsi="Times New Roman" w:cs="Times New Roman"/>
          <w:sz w:val="24"/>
          <w:szCs w:val="24"/>
          <w:lang w:val="en-US"/>
        </w:rPr>
        <w:t>ly on its own actions</w:t>
      </w:r>
      <w:commentRangeEnd w:id="7"/>
      <w:r w:rsidR="00E17F8E" w:rsidRPr="00565B74">
        <w:rPr>
          <w:rStyle w:val="CommentReference"/>
        </w:rPr>
        <w:commentReference w:id="7"/>
      </w:r>
      <w:r w:rsidR="00F81BB4" w:rsidRPr="00565B74">
        <w:rPr>
          <w:rFonts w:ascii="Times New Roman" w:hAnsi="Times New Roman" w:cs="Times New Roman"/>
          <w:sz w:val="24"/>
          <w:szCs w:val="24"/>
          <w:lang w:val="en-US"/>
        </w:rPr>
        <w:t xml:space="preserve">, which motivates employees to stay. </w:t>
      </w:r>
    </w:p>
    <w:p w14:paraId="3BB8C244" w14:textId="183CC9D6" w:rsidR="00042021" w:rsidRPr="00565B74" w:rsidRDefault="00042021" w:rsidP="00463C37">
      <w:pPr>
        <w:spacing w:after="120"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Concerning the control variables we might say that organizations depending on donations tend to judge their success more critically, as do French-speaking organizations.</w:t>
      </w:r>
      <w:r w:rsidR="00C40873" w:rsidRPr="00565B74">
        <w:rPr>
          <w:rFonts w:ascii="Times New Roman" w:hAnsi="Times New Roman" w:cs="Times New Roman"/>
          <w:sz w:val="24"/>
          <w:szCs w:val="24"/>
          <w:lang w:val="en-US"/>
        </w:rPr>
        <w:t xml:space="preserve"> The importance of a corporate legal fo</w:t>
      </w:r>
      <w:r w:rsidR="00E17F8E" w:rsidRPr="00565B74">
        <w:rPr>
          <w:rFonts w:ascii="Times New Roman" w:hAnsi="Times New Roman" w:cs="Times New Roman"/>
          <w:sz w:val="24"/>
          <w:szCs w:val="24"/>
          <w:lang w:val="en-US"/>
        </w:rPr>
        <w:t>rm (AG or GmbH) for market-based</w:t>
      </w:r>
      <w:r w:rsidR="00C40873" w:rsidRPr="00565B74">
        <w:rPr>
          <w:rFonts w:ascii="Times New Roman" w:hAnsi="Times New Roman" w:cs="Times New Roman"/>
          <w:sz w:val="24"/>
          <w:szCs w:val="24"/>
          <w:lang w:val="en-US"/>
        </w:rPr>
        <w:t xml:space="preserve"> financing is also confirmed by the regression analysis. Other control variables, specifically organization size, are not decisive factors for achieving goals. </w:t>
      </w:r>
    </w:p>
    <w:p w14:paraId="57D9691E" w14:textId="4AA286BB" w:rsidR="00912E60" w:rsidRPr="00565B74" w:rsidRDefault="00915498" w:rsidP="00463C37">
      <w:pPr>
        <w:spacing w:line="360" w:lineRule="auto"/>
        <w:jc w:val="both"/>
        <w:rPr>
          <w:rFonts w:ascii="Times New Roman" w:hAnsi="Times New Roman" w:cs="Times New Roman"/>
          <w:b/>
          <w:sz w:val="28"/>
          <w:szCs w:val="24"/>
          <w:lang w:val="en-US"/>
        </w:rPr>
      </w:pPr>
      <w:r w:rsidRPr="00565B74">
        <w:rPr>
          <w:rFonts w:ascii="Times New Roman" w:hAnsi="Times New Roman" w:cs="Times New Roman"/>
          <w:b/>
          <w:sz w:val="28"/>
          <w:szCs w:val="24"/>
          <w:lang w:val="en-US"/>
        </w:rPr>
        <w:t>Disc</w:t>
      </w:r>
      <w:r w:rsidR="005234DC" w:rsidRPr="00565B74">
        <w:rPr>
          <w:rFonts w:ascii="Times New Roman" w:hAnsi="Times New Roman" w:cs="Times New Roman"/>
          <w:b/>
          <w:sz w:val="28"/>
          <w:szCs w:val="24"/>
          <w:lang w:val="en-US"/>
        </w:rPr>
        <w:t>ussion</w:t>
      </w:r>
    </w:p>
    <w:p w14:paraId="757079B3" w14:textId="46806182" w:rsidR="00577CD1" w:rsidRPr="00565B74" w:rsidRDefault="00E17F8E"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From the perspective of the organizations investigated and their representatives, a</w:t>
      </w:r>
      <w:r w:rsidR="00912E60" w:rsidRPr="00565B74">
        <w:rPr>
          <w:rFonts w:ascii="Times New Roman" w:hAnsi="Times New Roman" w:cs="Times New Roman"/>
          <w:sz w:val="24"/>
          <w:szCs w:val="24"/>
          <w:lang w:val="en-US"/>
        </w:rPr>
        <w:t>n entrepreneurial or</w:t>
      </w:r>
      <w:r w:rsidRPr="00565B74">
        <w:rPr>
          <w:rFonts w:ascii="Times New Roman" w:hAnsi="Times New Roman" w:cs="Times New Roman"/>
          <w:sz w:val="24"/>
          <w:szCs w:val="24"/>
          <w:lang w:val="en-US"/>
        </w:rPr>
        <w:t xml:space="preserve">ientation is associated with </w:t>
      </w:r>
      <w:r w:rsidR="004F2A94" w:rsidRPr="00565B74">
        <w:rPr>
          <w:rFonts w:ascii="Times New Roman" w:hAnsi="Times New Roman" w:cs="Times New Roman"/>
          <w:sz w:val="24"/>
          <w:szCs w:val="24"/>
          <w:lang w:val="en-US"/>
        </w:rPr>
        <w:t>above-average achievement of</w:t>
      </w:r>
      <w:r w:rsidR="00912E60" w:rsidRPr="00565B74">
        <w:rPr>
          <w:rFonts w:ascii="Times New Roman" w:hAnsi="Times New Roman" w:cs="Times New Roman"/>
          <w:sz w:val="24"/>
          <w:szCs w:val="24"/>
          <w:lang w:val="en-US"/>
        </w:rPr>
        <w:t xml:space="preserve"> goals</w:t>
      </w:r>
      <w:r w:rsidRPr="00565B74">
        <w:rPr>
          <w:rFonts w:ascii="Times New Roman" w:hAnsi="Times New Roman" w:cs="Times New Roman"/>
          <w:sz w:val="24"/>
          <w:szCs w:val="24"/>
          <w:lang w:val="en-US"/>
        </w:rPr>
        <w:t>,</w:t>
      </w:r>
      <w:r w:rsidR="00912E60" w:rsidRPr="00565B74">
        <w:rPr>
          <w:rFonts w:ascii="Times New Roman" w:hAnsi="Times New Roman" w:cs="Times New Roman"/>
          <w:sz w:val="24"/>
          <w:szCs w:val="24"/>
          <w:lang w:val="en-US"/>
        </w:rPr>
        <w:t xml:space="preserve"> or organizatio</w:t>
      </w:r>
      <w:r w:rsidRPr="00565B74">
        <w:rPr>
          <w:rFonts w:ascii="Times New Roman" w:hAnsi="Times New Roman" w:cs="Times New Roman"/>
          <w:sz w:val="24"/>
          <w:szCs w:val="24"/>
          <w:lang w:val="en-US"/>
        </w:rPr>
        <w:t>nal success</w:t>
      </w:r>
      <w:r w:rsidR="00912E60" w:rsidRPr="00565B74">
        <w:rPr>
          <w:rFonts w:ascii="Times New Roman" w:hAnsi="Times New Roman" w:cs="Times New Roman"/>
          <w:sz w:val="24"/>
          <w:szCs w:val="24"/>
          <w:lang w:val="en-US"/>
        </w:rPr>
        <w:t xml:space="preserve">. Social </w:t>
      </w:r>
      <w:r w:rsidR="00912E60" w:rsidRPr="00565B74">
        <w:rPr>
          <w:rFonts w:ascii="Times New Roman" w:hAnsi="Times New Roman" w:cs="Times New Roman"/>
          <w:sz w:val="24"/>
          <w:szCs w:val="24"/>
          <w:lang w:val="en-US"/>
        </w:rPr>
        <w:lastRenderedPageBreak/>
        <w:t xml:space="preserve">enterprises which put special emphasis on innovation in their service range and in doing this deliberately differentiate themselves from competitors, occasionally taking considerable risks, act in an entrepreneurial way. Similar results were </w:t>
      </w:r>
      <w:r w:rsidR="004F2A94" w:rsidRPr="00565B74">
        <w:rPr>
          <w:rFonts w:ascii="Times New Roman" w:hAnsi="Times New Roman" w:cs="Times New Roman"/>
          <w:sz w:val="24"/>
          <w:szCs w:val="24"/>
          <w:lang w:val="en-US"/>
        </w:rPr>
        <w:t>arrived at</w:t>
      </w:r>
      <w:r w:rsidR="00912E60" w:rsidRPr="00565B74">
        <w:rPr>
          <w:rFonts w:ascii="Times New Roman" w:hAnsi="Times New Roman" w:cs="Times New Roman"/>
          <w:sz w:val="24"/>
          <w:szCs w:val="24"/>
          <w:lang w:val="en-US"/>
        </w:rPr>
        <w:t xml:space="preserve"> by </w:t>
      </w:r>
      <w:r w:rsidR="00912E60" w:rsidRPr="00565B74">
        <w:rPr>
          <w:rFonts w:ascii="Times New Roman" w:hAnsi="Times New Roman" w:cs="Times New Roman"/>
          <w:sz w:val="24"/>
          <w:szCs w:val="24"/>
          <w:lang w:val="de-DE"/>
        </w:rPr>
        <w:t>Barrett et al. (2005)</w:t>
      </w:r>
      <w:r w:rsidR="004F2A94" w:rsidRPr="00565B74">
        <w:rPr>
          <w:rFonts w:ascii="Times New Roman" w:hAnsi="Times New Roman" w:cs="Times New Roman"/>
          <w:sz w:val="24"/>
          <w:szCs w:val="24"/>
          <w:lang w:val="en-US"/>
        </w:rPr>
        <w:t>, who analyz</w:t>
      </w:r>
      <w:r w:rsidR="00912E60" w:rsidRPr="00565B74">
        <w:rPr>
          <w:rFonts w:ascii="Times New Roman" w:hAnsi="Times New Roman" w:cs="Times New Roman"/>
          <w:sz w:val="24"/>
          <w:szCs w:val="24"/>
          <w:lang w:val="en-US"/>
        </w:rPr>
        <w:t xml:space="preserve">ed NPOs in the education and health sector in the USA and found that an entrepreneurial orientation correlates positively with subjectively perceived organizational success. And </w:t>
      </w:r>
      <w:proofErr w:type="spellStart"/>
      <w:r w:rsidR="00912E60" w:rsidRPr="00565B74">
        <w:rPr>
          <w:rFonts w:ascii="Times New Roman" w:hAnsi="Times New Roman" w:cs="Times New Roman"/>
          <w:sz w:val="24"/>
          <w:szCs w:val="24"/>
          <w:lang w:val="de-DE"/>
        </w:rPr>
        <w:t>Coombes</w:t>
      </w:r>
      <w:proofErr w:type="spellEnd"/>
      <w:r w:rsidR="00912E60" w:rsidRPr="00565B74">
        <w:rPr>
          <w:rFonts w:ascii="Times New Roman" w:hAnsi="Times New Roman" w:cs="Times New Roman"/>
          <w:sz w:val="24"/>
          <w:szCs w:val="24"/>
          <w:lang w:val="de-DE"/>
        </w:rPr>
        <w:t xml:space="preserve"> et al. (2011) </w:t>
      </w:r>
      <w:r w:rsidR="004F2A94" w:rsidRPr="00565B74">
        <w:rPr>
          <w:rFonts w:ascii="Times New Roman" w:hAnsi="Times New Roman" w:cs="Times New Roman"/>
          <w:sz w:val="24"/>
          <w:szCs w:val="24"/>
          <w:lang w:val="en-US"/>
        </w:rPr>
        <w:t>showed for</w:t>
      </w:r>
      <w:r w:rsidR="00912E60" w:rsidRPr="00565B74">
        <w:rPr>
          <w:rFonts w:ascii="Times New Roman" w:hAnsi="Times New Roman" w:cs="Times New Roman"/>
          <w:sz w:val="24"/>
          <w:szCs w:val="24"/>
          <w:lang w:val="en-US"/>
        </w:rPr>
        <w:t xml:space="preserve"> cultural organizations in the USA that activism among the board of directors is correlated with an entrepreneurial orientation, which in turn correlates with subjective </w:t>
      </w:r>
      <w:r w:rsidR="004F2A94" w:rsidRPr="00565B74">
        <w:rPr>
          <w:rFonts w:ascii="Times New Roman" w:hAnsi="Times New Roman" w:cs="Times New Roman"/>
          <w:sz w:val="24"/>
          <w:szCs w:val="24"/>
          <w:lang w:val="en-US"/>
        </w:rPr>
        <w:t>assessments</w:t>
      </w:r>
      <w:r w:rsidR="00912E60" w:rsidRPr="00565B74">
        <w:rPr>
          <w:rFonts w:ascii="Times New Roman" w:hAnsi="Times New Roman" w:cs="Times New Roman"/>
          <w:sz w:val="24"/>
          <w:szCs w:val="24"/>
          <w:lang w:val="en-US"/>
        </w:rPr>
        <w:t xml:space="preserve"> of </w:t>
      </w:r>
      <w:r w:rsidR="004F2A94" w:rsidRPr="00565B74">
        <w:rPr>
          <w:rFonts w:ascii="Times New Roman" w:hAnsi="Times New Roman" w:cs="Times New Roman"/>
          <w:sz w:val="24"/>
          <w:szCs w:val="24"/>
          <w:lang w:val="en-US"/>
        </w:rPr>
        <w:t xml:space="preserve">achieving </w:t>
      </w:r>
      <w:r w:rsidR="00912E60" w:rsidRPr="00565B74">
        <w:rPr>
          <w:rFonts w:ascii="Times New Roman" w:hAnsi="Times New Roman" w:cs="Times New Roman"/>
          <w:sz w:val="24"/>
          <w:szCs w:val="24"/>
          <w:lang w:val="en-US"/>
        </w:rPr>
        <w:t xml:space="preserve">the organization’s mission. Also </w:t>
      </w:r>
      <w:proofErr w:type="spellStart"/>
      <w:r w:rsidR="00912E60" w:rsidRPr="00565B74">
        <w:rPr>
          <w:rFonts w:ascii="Times New Roman" w:hAnsi="Times New Roman" w:cs="Times New Roman"/>
          <w:sz w:val="24"/>
          <w:szCs w:val="24"/>
          <w:lang w:val="de-DE"/>
        </w:rPr>
        <w:t>Alarifi</w:t>
      </w:r>
      <w:proofErr w:type="spellEnd"/>
      <w:r w:rsidR="00912E60" w:rsidRPr="00565B74">
        <w:rPr>
          <w:rFonts w:ascii="Times New Roman" w:hAnsi="Times New Roman" w:cs="Times New Roman"/>
          <w:sz w:val="24"/>
          <w:szCs w:val="24"/>
          <w:lang w:val="de-DE"/>
        </w:rPr>
        <w:t xml:space="preserve"> et al. (2019) </w:t>
      </w:r>
      <w:r w:rsidR="00912E60" w:rsidRPr="00565B74">
        <w:rPr>
          <w:rFonts w:ascii="Times New Roman" w:hAnsi="Times New Roman" w:cs="Times New Roman"/>
          <w:sz w:val="24"/>
          <w:szCs w:val="24"/>
          <w:lang w:val="en-US"/>
        </w:rPr>
        <w:t xml:space="preserve">demonstrated a positive correlation </w:t>
      </w:r>
      <w:r w:rsidR="004F2A94" w:rsidRPr="00565B74">
        <w:rPr>
          <w:rFonts w:ascii="Times New Roman" w:hAnsi="Times New Roman" w:cs="Times New Roman"/>
          <w:sz w:val="24"/>
          <w:szCs w:val="24"/>
          <w:lang w:val="en-US"/>
        </w:rPr>
        <w:t>between two elements</w:t>
      </w:r>
      <w:r w:rsidR="00912E60" w:rsidRPr="00565B74">
        <w:rPr>
          <w:rFonts w:ascii="Times New Roman" w:hAnsi="Times New Roman" w:cs="Times New Roman"/>
          <w:sz w:val="24"/>
          <w:szCs w:val="24"/>
          <w:lang w:val="en-US"/>
        </w:rPr>
        <w:t xml:space="preserve">, innovative capacity and </w:t>
      </w:r>
      <w:proofErr w:type="spellStart"/>
      <w:r w:rsidR="00912E60" w:rsidRPr="00565B74">
        <w:rPr>
          <w:rFonts w:ascii="Times New Roman" w:hAnsi="Times New Roman" w:cs="Times New Roman"/>
          <w:sz w:val="24"/>
          <w:szCs w:val="24"/>
          <w:lang w:val="en-US"/>
        </w:rPr>
        <w:t>proactiveness</w:t>
      </w:r>
      <w:proofErr w:type="spellEnd"/>
      <w:r w:rsidR="00912E60" w:rsidRPr="00565B74">
        <w:rPr>
          <w:rFonts w:ascii="Times New Roman" w:hAnsi="Times New Roman" w:cs="Times New Roman"/>
          <w:sz w:val="24"/>
          <w:szCs w:val="24"/>
          <w:lang w:val="en-US"/>
        </w:rPr>
        <w:t>, with organizational success</w:t>
      </w:r>
      <w:r w:rsidR="004F2A94" w:rsidRPr="00565B74">
        <w:rPr>
          <w:rFonts w:ascii="Times New Roman" w:hAnsi="Times New Roman" w:cs="Times New Roman"/>
          <w:sz w:val="24"/>
          <w:szCs w:val="24"/>
          <w:lang w:val="en-US"/>
        </w:rPr>
        <w:t xml:space="preserve"> for</w:t>
      </w:r>
      <w:r w:rsidR="004F2A94" w:rsidRPr="00565B74">
        <w:rPr>
          <w:rFonts w:ascii="Times New Roman" w:hAnsi="Times New Roman" w:cs="Times New Roman"/>
          <w:sz w:val="24"/>
          <w:szCs w:val="24"/>
          <w:lang w:val="en-US"/>
        </w:rPr>
        <w:t xml:space="preserve"> social enterprises</w:t>
      </w:r>
      <w:r w:rsidR="00912E60" w:rsidRPr="00565B74">
        <w:rPr>
          <w:rFonts w:ascii="Times New Roman" w:hAnsi="Times New Roman" w:cs="Times New Roman"/>
          <w:sz w:val="24"/>
          <w:szCs w:val="24"/>
          <w:lang w:val="en-US"/>
        </w:rPr>
        <w:t xml:space="preserve">. </w:t>
      </w:r>
      <w:r w:rsidR="00577CD1" w:rsidRPr="00565B74">
        <w:rPr>
          <w:rFonts w:ascii="Times New Roman" w:hAnsi="Times New Roman" w:cs="Times New Roman"/>
          <w:sz w:val="24"/>
          <w:szCs w:val="24"/>
          <w:lang w:val="en-US"/>
        </w:rPr>
        <w:t>The authors tested these dimensions separately against success, and s</w:t>
      </w:r>
      <w:r w:rsidR="004F2A94" w:rsidRPr="00565B74">
        <w:rPr>
          <w:rFonts w:ascii="Times New Roman" w:hAnsi="Times New Roman" w:cs="Times New Roman"/>
          <w:sz w:val="24"/>
          <w:szCs w:val="24"/>
          <w:lang w:val="en-US"/>
        </w:rPr>
        <w:t>o</w:t>
      </w:r>
      <w:r w:rsidR="00577CD1" w:rsidRPr="00565B74">
        <w:rPr>
          <w:rFonts w:ascii="Times New Roman" w:hAnsi="Times New Roman" w:cs="Times New Roman"/>
          <w:sz w:val="24"/>
          <w:szCs w:val="24"/>
          <w:lang w:val="en-US"/>
        </w:rPr>
        <w:t xml:space="preserve"> did not treat entrepreneurial orientation as a one-dimensional formative construct. </w:t>
      </w:r>
    </w:p>
    <w:p w14:paraId="05A4CD61" w14:textId="644E2B47" w:rsidR="00F46F71" w:rsidRPr="00565B74" w:rsidRDefault="00577CD1"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Social enterprises </w:t>
      </w:r>
      <w:r w:rsidR="00C95E9B" w:rsidRPr="00565B74">
        <w:rPr>
          <w:rFonts w:ascii="Times New Roman" w:hAnsi="Times New Roman" w:cs="Times New Roman"/>
          <w:sz w:val="24"/>
          <w:szCs w:val="24"/>
          <w:lang w:val="en-US"/>
        </w:rPr>
        <w:t>which orient themselves entrepreneurially are also more likely to grow, and those wh</w:t>
      </w:r>
      <w:r w:rsidR="008C5EA2" w:rsidRPr="00565B74">
        <w:rPr>
          <w:rFonts w:ascii="Times New Roman" w:hAnsi="Times New Roman" w:cs="Times New Roman"/>
          <w:sz w:val="24"/>
          <w:szCs w:val="24"/>
          <w:lang w:val="en-US"/>
        </w:rPr>
        <w:t>o</w:t>
      </w:r>
      <w:r w:rsidR="00C95E9B" w:rsidRPr="00565B74">
        <w:rPr>
          <w:rFonts w:ascii="Times New Roman" w:hAnsi="Times New Roman" w:cs="Times New Roman"/>
          <w:sz w:val="24"/>
          <w:szCs w:val="24"/>
          <w:lang w:val="en-US"/>
        </w:rPr>
        <w:t xml:space="preserve"> </w:t>
      </w:r>
      <w:r w:rsidR="008C5EA2" w:rsidRPr="00565B74">
        <w:rPr>
          <w:rFonts w:ascii="Times New Roman" w:hAnsi="Times New Roman" w:cs="Times New Roman"/>
          <w:sz w:val="24"/>
          <w:szCs w:val="24"/>
          <w:lang w:val="en-US"/>
        </w:rPr>
        <w:t>write</w:t>
      </w:r>
      <w:r w:rsidR="00C95E9B" w:rsidRPr="00565B74">
        <w:rPr>
          <w:rFonts w:ascii="Times New Roman" w:hAnsi="Times New Roman" w:cs="Times New Roman"/>
          <w:sz w:val="24"/>
          <w:szCs w:val="24"/>
          <w:lang w:val="en-US"/>
        </w:rPr>
        <w:t xml:space="preserve"> growth orientation </w:t>
      </w:r>
      <w:r w:rsidR="008C5EA2" w:rsidRPr="00565B74">
        <w:rPr>
          <w:rFonts w:ascii="Times New Roman" w:hAnsi="Times New Roman" w:cs="Times New Roman"/>
          <w:sz w:val="24"/>
          <w:szCs w:val="24"/>
          <w:lang w:val="en-US"/>
        </w:rPr>
        <w:t>on their banners</w:t>
      </w:r>
      <w:r w:rsidR="00C95E9B" w:rsidRPr="00565B74">
        <w:rPr>
          <w:rFonts w:ascii="Times New Roman" w:hAnsi="Times New Roman" w:cs="Times New Roman"/>
          <w:sz w:val="24"/>
          <w:szCs w:val="24"/>
          <w:lang w:val="en-US"/>
        </w:rPr>
        <w:t xml:space="preserve"> increase their proportion of market-derived </w:t>
      </w:r>
      <w:r w:rsidR="008C5EA2" w:rsidRPr="00565B74">
        <w:rPr>
          <w:rFonts w:ascii="Times New Roman" w:hAnsi="Times New Roman" w:cs="Times New Roman"/>
          <w:sz w:val="24"/>
          <w:szCs w:val="24"/>
          <w:lang w:val="en-US"/>
        </w:rPr>
        <w:t>revenues</w:t>
      </w:r>
      <w:r w:rsidR="00C95E9B" w:rsidRPr="00565B74">
        <w:rPr>
          <w:rFonts w:ascii="Times New Roman" w:hAnsi="Times New Roman" w:cs="Times New Roman"/>
          <w:sz w:val="24"/>
          <w:szCs w:val="24"/>
          <w:lang w:val="en-US"/>
        </w:rPr>
        <w:t xml:space="preserve">. </w:t>
      </w:r>
      <w:r w:rsidR="008C5EA2" w:rsidRPr="00565B74">
        <w:rPr>
          <w:rFonts w:ascii="Times New Roman" w:hAnsi="Times New Roman" w:cs="Times New Roman"/>
          <w:sz w:val="24"/>
          <w:szCs w:val="24"/>
          <w:lang w:val="en-US"/>
        </w:rPr>
        <w:t>This conclusion was similarly</w:t>
      </w:r>
      <w:r w:rsidR="00917A84" w:rsidRPr="00565B74">
        <w:rPr>
          <w:rFonts w:ascii="Times New Roman" w:hAnsi="Times New Roman" w:cs="Times New Roman"/>
          <w:sz w:val="24"/>
          <w:szCs w:val="24"/>
          <w:lang w:val="en-US"/>
        </w:rPr>
        <w:t xml:space="preserve"> reached by </w:t>
      </w:r>
      <w:r w:rsidR="00917A84" w:rsidRPr="00565B74">
        <w:rPr>
          <w:rFonts w:ascii="Times New Roman" w:hAnsi="Times New Roman" w:cs="Times New Roman"/>
          <w:sz w:val="24"/>
          <w:szCs w:val="24"/>
          <w:lang w:val="de-DE"/>
        </w:rPr>
        <w:t xml:space="preserve">Pearce et al. (2010) </w:t>
      </w:r>
      <w:r w:rsidR="00917A84" w:rsidRPr="00565B74">
        <w:rPr>
          <w:rFonts w:ascii="Times New Roman" w:hAnsi="Times New Roman" w:cs="Times New Roman"/>
          <w:sz w:val="24"/>
          <w:szCs w:val="24"/>
          <w:lang w:val="en-US"/>
        </w:rPr>
        <w:t>concerning religious communities in th</w:t>
      </w:r>
      <w:r w:rsidR="00EB5363" w:rsidRPr="00565B74">
        <w:rPr>
          <w:rFonts w:ascii="Times New Roman" w:hAnsi="Times New Roman" w:cs="Times New Roman"/>
          <w:sz w:val="24"/>
          <w:szCs w:val="24"/>
          <w:lang w:val="en-US"/>
        </w:rPr>
        <w:t>e USA,</w:t>
      </w:r>
      <w:r w:rsidR="00917A84" w:rsidRPr="00565B74">
        <w:rPr>
          <w:rFonts w:ascii="Times New Roman" w:hAnsi="Times New Roman" w:cs="Times New Roman"/>
          <w:sz w:val="24"/>
          <w:szCs w:val="24"/>
          <w:lang w:val="en-US"/>
        </w:rPr>
        <w:t xml:space="preserve"> </w:t>
      </w:r>
      <w:r w:rsidR="00EB5363" w:rsidRPr="00565B74">
        <w:rPr>
          <w:rFonts w:ascii="Times New Roman" w:hAnsi="Times New Roman" w:cs="Times New Roman"/>
          <w:sz w:val="24"/>
          <w:szCs w:val="24"/>
          <w:lang w:val="en-US"/>
        </w:rPr>
        <w:t>in which an entrepreneurial orientation is also correlated with organizational growth.</w:t>
      </w:r>
      <w:r w:rsidR="0054186D" w:rsidRPr="00565B74">
        <w:rPr>
          <w:rFonts w:ascii="Times New Roman" w:hAnsi="Times New Roman" w:cs="Times New Roman"/>
          <w:sz w:val="24"/>
          <w:szCs w:val="24"/>
          <w:lang w:val="en-US"/>
        </w:rPr>
        <w:t xml:space="preserve"> In our present sample this seems to be the case regardless of whether the organization is already large or still small. Within the subset of entrepreneurially oriented organizations we find both organizations striving to derive profits from their activity </w:t>
      </w:r>
      <w:r w:rsidR="008C5EA2" w:rsidRPr="00565B74">
        <w:rPr>
          <w:rFonts w:ascii="Times New Roman" w:hAnsi="Times New Roman" w:cs="Times New Roman"/>
          <w:sz w:val="24"/>
          <w:szCs w:val="24"/>
          <w:lang w:val="en-US"/>
        </w:rPr>
        <w:t>and</w:t>
      </w:r>
      <w:r w:rsidR="0054186D" w:rsidRPr="00565B74">
        <w:rPr>
          <w:rFonts w:ascii="Times New Roman" w:hAnsi="Times New Roman" w:cs="Times New Roman"/>
          <w:sz w:val="24"/>
          <w:szCs w:val="24"/>
          <w:lang w:val="en-US"/>
        </w:rPr>
        <w:t xml:space="preserve"> those who are fully committed to the “not-for-profit” idea, or have no interest in financial surpluses for other reasons.</w:t>
      </w:r>
    </w:p>
    <w:p w14:paraId="58177DD0" w14:textId="5BE602DD" w:rsidR="00912E60" w:rsidRPr="00565B74" w:rsidRDefault="00F46F71" w:rsidP="00463C37">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Having an entrepreneurial orientation in the social sector does not necessarily mean that an organization has to act like a business enterprise, and neither does it have to </w:t>
      </w:r>
      <w:r w:rsidR="008C5EA2" w:rsidRPr="00565B74">
        <w:rPr>
          <w:rFonts w:ascii="Times New Roman" w:hAnsi="Times New Roman" w:cs="Times New Roman"/>
          <w:sz w:val="24"/>
          <w:szCs w:val="24"/>
          <w:lang w:val="en-US"/>
        </w:rPr>
        <w:t>imply</w:t>
      </w:r>
      <w:r w:rsidRPr="00565B74">
        <w:rPr>
          <w:rFonts w:ascii="Times New Roman" w:hAnsi="Times New Roman" w:cs="Times New Roman"/>
          <w:sz w:val="24"/>
          <w:szCs w:val="24"/>
          <w:lang w:val="en-US"/>
        </w:rPr>
        <w:t xml:space="preserve"> that the social mission is being betrayed in favor of a one-sided </w:t>
      </w:r>
      <w:proofErr w:type="spellStart"/>
      <w:r w:rsidRPr="00565B74">
        <w:rPr>
          <w:rFonts w:ascii="Times New Roman" w:hAnsi="Times New Roman" w:cs="Times New Roman"/>
          <w:sz w:val="24"/>
          <w:szCs w:val="24"/>
          <w:lang w:val="en-US"/>
        </w:rPr>
        <w:t>managerialism</w:t>
      </w:r>
      <w:proofErr w:type="spellEnd"/>
      <w:r w:rsidRPr="00565B74">
        <w:rPr>
          <w:rFonts w:ascii="Times New Roman" w:hAnsi="Times New Roman" w:cs="Times New Roman"/>
          <w:sz w:val="24"/>
          <w:szCs w:val="24"/>
          <w:lang w:val="en-US"/>
        </w:rPr>
        <w:t>. Apart from an entrepreneurial orientation, also taking care of the internal communication culture, good anchoring of organizational goa</w:t>
      </w:r>
      <w:r w:rsidR="008C5EA2" w:rsidRPr="00565B74">
        <w:rPr>
          <w:rFonts w:ascii="Times New Roman" w:hAnsi="Times New Roman" w:cs="Times New Roman"/>
          <w:sz w:val="24"/>
          <w:szCs w:val="24"/>
          <w:lang w:val="en-US"/>
        </w:rPr>
        <w:t>ls and strategies, as well as</w:t>
      </w:r>
      <w:r w:rsidRPr="00565B74">
        <w:rPr>
          <w:rFonts w:ascii="Times New Roman" w:hAnsi="Times New Roman" w:cs="Times New Roman"/>
          <w:sz w:val="24"/>
          <w:szCs w:val="24"/>
          <w:lang w:val="en-US"/>
        </w:rPr>
        <w:t xml:space="preserve"> agreement on values among leadership show a strong correlation with successfully </w:t>
      </w:r>
      <w:r w:rsidR="008C5EA2" w:rsidRPr="00565B74">
        <w:rPr>
          <w:rFonts w:ascii="Times New Roman" w:hAnsi="Times New Roman" w:cs="Times New Roman"/>
          <w:sz w:val="24"/>
          <w:szCs w:val="24"/>
          <w:lang w:val="en-US"/>
        </w:rPr>
        <w:t>achieving goals</w:t>
      </w:r>
      <w:r w:rsidRPr="00565B74">
        <w:rPr>
          <w:rFonts w:ascii="Times New Roman" w:hAnsi="Times New Roman" w:cs="Times New Roman"/>
          <w:sz w:val="24"/>
          <w:szCs w:val="24"/>
          <w:lang w:val="en-US"/>
        </w:rPr>
        <w:t xml:space="preserve">. This shows social organizations that they can </w:t>
      </w:r>
      <w:r w:rsidR="008C5EA2" w:rsidRPr="00565B74">
        <w:rPr>
          <w:rFonts w:ascii="Times New Roman" w:hAnsi="Times New Roman" w:cs="Times New Roman"/>
          <w:sz w:val="24"/>
          <w:szCs w:val="24"/>
          <w:lang w:val="en-US"/>
        </w:rPr>
        <w:t>attain</w:t>
      </w:r>
      <w:r w:rsidRPr="00565B74">
        <w:rPr>
          <w:rFonts w:ascii="Times New Roman" w:hAnsi="Times New Roman" w:cs="Times New Roman"/>
          <w:sz w:val="24"/>
          <w:szCs w:val="24"/>
          <w:lang w:val="en-US"/>
        </w:rPr>
        <w:t xml:space="preserve"> their successes in ways which match the values and social image of their work, and that this can take place outside oversimplified concepts of commercialization. </w:t>
      </w:r>
      <w:r w:rsidR="0005308B" w:rsidRPr="00565B74">
        <w:rPr>
          <w:rFonts w:ascii="Times New Roman" w:hAnsi="Times New Roman" w:cs="Times New Roman"/>
          <w:sz w:val="24"/>
          <w:szCs w:val="24"/>
          <w:lang w:val="en-US"/>
        </w:rPr>
        <w:t xml:space="preserve">The latent danger of a pronounced entrepreneurial focus leading to a distancing from the traditional values of integration work and thus </w:t>
      </w:r>
      <w:r w:rsidR="008C5EA2" w:rsidRPr="00565B74">
        <w:rPr>
          <w:rFonts w:ascii="Times New Roman" w:hAnsi="Times New Roman" w:cs="Times New Roman"/>
          <w:sz w:val="24"/>
          <w:szCs w:val="24"/>
          <w:lang w:val="en-US"/>
        </w:rPr>
        <w:t xml:space="preserve">to </w:t>
      </w:r>
      <w:r w:rsidR="0005308B" w:rsidRPr="00565B74">
        <w:rPr>
          <w:rFonts w:ascii="Times New Roman" w:hAnsi="Times New Roman" w:cs="Times New Roman"/>
          <w:sz w:val="24"/>
          <w:szCs w:val="24"/>
          <w:lang w:val="en-US"/>
        </w:rPr>
        <w:t xml:space="preserve">not </w:t>
      </w:r>
      <w:r w:rsidR="008C5EA2" w:rsidRPr="00565B74">
        <w:rPr>
          <w:rFonts w:ascii="Times New Roman" w:hAnsi="Times New Roman" w:cs="Times New Roman"/>
          <w:sz w:val="24"/>
          <w:szCs w:val="24"/>
          <w:lang w:val="en-US"/>
        </w:rPr>
        <w:t>turning</w:t>
      </w:r>
      <w:r w:rsidR="0005308B" w:rsidRPr="00565B74">
        <w:rPr>
          <w:rFonts w:ascii="Times New Roman" w:hAnsi="Times New Roman" w:cs="Times New Roman"/>
          <w:sz w:val="24"/>
          <w:szCs w:val="24"/>
          <w:lang w:val="en-US"/>
        </w:rPr>
        <w:t xml:space="preserve"> the same attention to social goals cannot be completely dismissed. </w:t>
      </w:r>
      <w:r w:rsidR="00067FB3" w:rsidRPr="00565B74">
        <w:rPr>
          <w:rFonts w:ascii="Times New Roman" w:hAnsi="Times New Roman" w:cs="Times New Roman"/>
          <w:sz w:val="24"/>
          <w:szCs w:val="24"/>
          <w:lang w:val="en-US"/>
        </w:rPr>
        <w:t xml:space="preserve">However, this might also depend on point of view and attitude, since social enterprises that act entrepreneurially and are </w:t>
      </w:r>
      <w:r w:rsidR="00067FB3" w:rsidRPr="00565B74">
        <w:rPr>
          <w:rFonts w:ascii="Times New Roman" w:hAnsi="Times New Roman" w:cs="Times New Roman"/>
          <w:sz w:val="24"/>
          <w:szCs w:val="24"/>
          <w:lang w:val="en-US"/>
        </w:rPr>
        <w:lastRenderedPageBreak/>
        <w:t xml:space="preserve">economically stable have greater chances of survival, and thus also the potential to carry out their social mission for longer and with greater success. As is so often the case when committing to a charitable organization, also in this case it is crucial to find a good balance </w:t>
      </w:r>
      <w:r w:rsidR="00F75F22" w:rsidRPr="00565B74">
        <w:rPr>
          <w:rFonts w:ascii="Times New Roman" w:hAnsi="Times New Roman" w:cs="Times New Roman"/>
          <w:sz w:val="24"/>
          <w:szCs w:val="24"/>
          <w:lang w:val="en-US"/>
        </w:rPr>
        <w:t>between a diverse set</w:t>
      </w:r>
      <w:r w:rsidR="00067FB3" w:rsidRPr="00565B74">
        <w:rPr>
          <w:rFonts w:ascii="Times New Roman" w:hAnsi="Times New Roman" w:cs="Times New Roman"/>
          <w:sz w:val="24"/>
          <w:szCs w:val="24"/>
          <w:lang w:val="en-US"/>
        </w:rPr>
        <w:t xml:space="preserve"> of goals.</w:t>
      </w:r>
    </w:p>
    <w:p w14:paraId="64D8EABE" w14:textId="666424FC" w:rsidR="00F14B3A" w:rsidRPr="00565B74" w:rsidRDefault="00915498" w:rsidP="00463C37">
      <w:pPr>
        <w:spacing w:after="40" w:line="240" w:lineRule="auto"/>
        <w:jc w:val="both"/>
        <w:rPr>
          <w:rFonts w:ascii="Times New Roman" w:hAnsi="Times New Roman" w:cs="Times New Roman"/>
          <w:b/>
          <w:sz w:val="28"/>
          <w:lang w:val="en-US"/>
        </w:rPr>
      </w:pPr>
      <w:r w:rsidRPr="00565B74">
        <w:rPr>
          <w:rFonts w:ascii="Times New Roman" w:hAnsi="Times New Roman" w:cs="Times New Roman"/>
          <w:b/>
          <w:sz w:val="28"/>
          <w:lang w:val="en-US"/>
        </w:rPr>
        <w:t>Limitations</w:t>
      </w:r>
      <w:r w:rsidR="001E243D" w:rsidRPr="00565B74">
        <w:rPr>
          <w:rFonts w:ascii="Times New Roman" w:hAnsi="Times New Roman" w:cs="Times New Roman"/>
          <w:b/>
          <w:sz w:val="28"/>
          <w:lang w:val="en-US"/>
        </w:rPr>
        <w:t xml:space="preserve"> </w:t>
      </w:r>
      <w:r w:rsidRPr="00565B74">
        <w:rPr>
          <w:rFonts w:ascii="Times New Roman" w:hAnsi="Times New Roman" w:cs="Times New Roman"/>
          <w:b/>
          <w:sz w:val="28"/>
          <w:lang w:val="en-US"/>
        </w:rPr>
        <w:t>and fu</w:t>
      </w:r>
      <w:r w:rsidR="00405E5D" w:rsidRPr="00565B74">
        <w:rPr>
          <w:rFonts w:ascii="Times New Roman" w:hAnsi="Times New Roman" w:cs="Times New Roman"/>
          <w:b/>
          <w:sz w:val="28"/>
          <w:lang w:val="en-US"/>
        </w:rPr>
        <w:t>rther</w:t>
      </w:r>
      <w:r w:rsidRPr="00565B74">
        <w:rPr>
          <w:rFonts w:ascii="Times New Roman" w:hAnsi="Times New Roman" w:cs="Times New Roman"/>
          <w:b/>
          <w:sz w:val="28"/>
          <w:lang w:val="en-US"/>
        </w:rPr>
        <w:t xml:space="preserve"> research</w:t>
      </w:r>
    </w:p>
    <w:p w14:paraId="70B27095" w14:textId="77777777" w:rsidR="001E243D" w:rsidRPr="00565B74" w:rsidRDefault="001E243D" w:rsidP="00463C37">
      <w:pPr>
        <w:spacing w:after="40" w:line="240" w:lineRule="auto"/>
        <w:jc w:val="both"/>
        <w:rPr>
          <w:rFonts w:ascii="Times New Roman" w:hAnsi="Times New Roman" w:cs="Times New Roman"/>
          <w:b/>
          <w:sz w:val="24"/>
          <w:lang w:val="en-US"/>
        </w:rPr>
      </w:pPr>
    </w:p>
    <w:p w14:paraId="3FB54AF6" w14:textId="22E16609" w:rsidR="00976A71" w:rsidRPr="00565B74" w:rsidRDefault="00976A71" w:rsidP="002D0B1F">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No measurement of </w:t>
      </w:r>
      <w:r w:rsidR="00C4339A" w:rsidRPr="00565B74">
        <w:rPr>
          <w:rFonts w:ascii="Times New Roman" w:hAnsi="Times New Roman" w:cs="Times New Roman"/>
          <w:sz w:val="24"/>
          <w:szCs w:val="24"/>
          <w:lang w:val="en-US"/>
        </w:rPr>
        <w:t>goal achievement</w:t>
      </w:r>
      <w:r w:rsidRPr="00565B74">
        <w:rPr>
          <w:rFonts w:ascii="Times New Roman" w:hAnsi="Times New Roman" w:cs="Times New Roman"/>
          <w:sz w:val="24"/>
          <w:szCs w:val="24"/>
          <w:lang w:val="en-US"/>
        </w:rPr>
        <w:t xml:space="preserve"> in the sense of outcome and impact was carried out in this study, even though there are already a lo</w:t>
      </w:r>
      <w:r w:rsidR="00C4339A" w:rsidRPr="00565B74">
        <w:rPr>
          <w:rFonts w:ascii="Times New Roman" w:hAnsi="Times New Roman" w:cs="Times New Roman"/>
          <w:sz w:val="24"/>
          <w:szCs w:val="24"/>
          <w:lang w:val="en-US"/>
        </w:rPr>
        <w:t>t of conceptual contributions on this subject</w:t>
      </w:r>
      <w:r w:rsidRPr="00565B74">
        <w:rPr>
          <w:rFonts w:ascii="Times New Roman" w:hAnsi="Times New Roman" w:cs="Times New Roman"/>
          <w:sz w:val="24"/>
          <w:szCs w:val="24"/>
          <w:lang w:val="en-US"/>
        </w:rPr>
        <w:t xml:space="preserve"> (e.g., </w:t>
      </w:r>
      <w:r w:rsidRPr="00565B74">
        <w:rPr>
          <w:rFonts w:ascii="Times New Roman" w:hAnsi="Times New Roman" w:cs="Times New Roman"/>
          <w:sz w:val="24"/>
          <w:szCs w:val="24"/>
          <w:lang w:val="de-DE"/>
        </w:rPr>
        <w:t xml:space="preserve">Arena, </w:t>
      </w:r>
      <w:proofErr w:type="spellStart"/>
      <w:r w:rsidRPr="00565B74">
        <w:rPr>
          <w:rFonts w:ascii="Times New Roman" w:hAnsi="Times New Roman" w:cs="Times New Roman"/>
          <w:sz w:val="24"/>
          <w:szCs w:val="24"/>
          <w:lang w:val="de-DE"/>
        </w:rPr>
        <w:t>Azzone</w:t>
      </w:r>
      <w:proofErr w:type="spellEnd"/>
      <w:r w:rsidRPr="00565B74">
        <w:rPr>
          <w:rFonts w:ascii="Times New Roman" w:hAnsi="Times New Roman" w:cs="Times New Roman"/>
          <w:sz w:val="24"/>
          <w:szCs w:val="24"/>
          <w:lang w:val="de-DE"/>
        </w:rPr>
        <w:t xml:space="preserve"> &amp; </w:t>
      </w:r>
      <w:proofErr w:type="spellStart"/>
      <w:r w:rsidRPr="00565B74">
        <w:rPr>
          <w:rFonts w:ascii="Times New Roman" w:hAnsi="Times New Roman" w:cs="Times New Roman"/>
          <w:sz w:val="24"/>
          <w:szCs w:val="24"/>
          <w:lang w:val="de-DE"/>
        </w:rPr>
        <w:t>Bengo</w:t>
      </w:r>
      <w:proofErr w:type="spellEnd"/>
      <w:r w:rsidRPr="00565B74">
        <w:rPr>
          <w:rFonts w:ascii="Times New Roman" w:hAnsi="Times New Roman" w:cs="Times New Roman"/>
          <w:sz w:val="24"/>
          <w:szCs w:val="24"/>
          <w:lang w:val="de-DE"/>
        </w:rPr>
        <w:t xml:space="preserve">, 2015; </w:t>
      </w:r>
      <w:proofErr w:type="spellStart"/>
      <w:r w:rsidRPr="00565B74">
        <w:rPr>
          <w:rFonts w:ascii="Times New Roman" w:hAnsi="Times New Roman" w:cs="Times New Roman"/>
          <w:sz w:val="24"/>
          <w:szCs w:val="24"/>
          <w:lang w:val="de-DE"/>
        </w:rPr>
        <w:t>Arogyaswamy</w:t>
      </w:r>
      <w:proofErr w:type="spellEnd"/>
      <w:r w:rsidRPr="00565B74">
        <w:rPr>
          <w:rFonts w:ascii="Times New Roman" w:hAnsi="Times New Roman" w:cs="Times New Roman"/>
          <w:sz w:val="24"/>
          <w:szCs w:val="24"/>
          <w:lang w:val="de-DE"/>
        </w:rPr>
        <w:t xml:space="preserve">, 2017; </w:t>
      </w:r>
      <w:proofErr w:type="spellStart"/>
      <w:r w:rsidRPr="00565B74">
        <w:rPr>
          <w:rFonts w:ascii="Times New Roman" w:hAnsi="Times New Roman" w:cs="Times New Roman"/>
          <w:sz w:val="24"/>
          <w:szCs w:val="24"/>
          <w:lang w:val="de-DE"/>
        </w:rPr>
        <w:t>Bagnoli</w:t>
      </w:r>
      <w:proofErr w:type="spellEnd"/>
      <w:r w:rsidRPr="00565B74">
        <w:rPr>
          <w:rFonts w:ascii="Times New Roman" w:hAnsi="Times New Roman" w:cs="Times New Roman"/>
          <w:sz w:val="24"/>
          <w:szCs w:val="24"/>
          <w:lang w:val="de-DE"/>
        </w:rPr>
        <w:t xml:space="preserve"> &amp; </w:t>
      </w:r>
      <w:proofErr w:type="spellStart"/>
      <w:r w:rsidRPr="00565B74">
        <w:rPr>
          <w:rFonts w:ascii="Times New Roman" w:hAnsi="Times New Roman" w:cs="Times New Roman"/>
          <w:sz w:val="24"/>
          <w:szCs w:val="24"/>
          <w:lang w:val="de-DE"/>
        </w:rPr>
        <w:t>Megali</w:t>
      </w:r>
      <w:proofErr w:type="spellEnd"/>
      <w:r w:rsidRPr="00565B74">
        <w:rPr>
          <w:rFonts w:ascii="Times New Roman" w:hAnsi="Times New Roman" w:cs="Times New Roman"/>
          <w:sz w:val="24"/>
          <w:szCs w:val="24"/>
          <w:lang w:val="de-DE"/>
        </w:rPr>
        <w:t>, 2009</w:t>
      </w:r>
      <w:r w:rsidRPr="00565B74">
        <w:rPr>
          <w:rFonts w:ascii="Times New Roman" w:hAnsi="Times New Roman" w:cs="Times New Roman"/>
          <w:sz w:val="24"/>
          <w:szCs w:val="24"/>
          <w:lang w:val="en-US"/>
        </w:rPr>
        <w:t>). Thus a future study could aim to inclu</w:t>
      </w:r>
      <w:r w:rsidR="00C4339A" w:rsidRPr="00565B74">
        <w:rPr>
          <w:rFonts w:ascii="Times New Roman" w:hAnsi="Times New Roman" w:cs="Times New Roman"/>
          <w:sz w:val="24"/>
          <w:szCs w:val="24"/>
          <w:lang w:val="en-US"/>
        </w:rPr>
        <w:t>de this type of success measures</w:t>
      </w:r>
      <w:r w:rsidRPr="00565B74">
        <w:rPr>
          <w:rFonts w:ascii="Times New Roman" w:hAnsi="Times New Roman" w:cs="Times New Roman"/>
          <w:sz w:val="24"/>
          <w:szCs w:val="24"/>
          <w:lang w:val="en-US"/>
        </w:rPr>
        <w:t xml:space="preserve"> as dependent variables in a quantitative study design, as was done by </w:t>
      </w:r>
      <w:proofErr w:type="spellStart"/>
      <w:r w:rsidRPr="00565B74">
        <w:rPr>
          <w:rFonts w:ascii="Times New Roman" w:hAnsi="Times New Roman" w:cs="Times New Roman"/>
          <w:sz w:val="24"/>
          <w:szCs w:val="24"/>
          <w:lang w:val="en-US"/>
        </w:rPr>
        <w:t>Battilana</w:t>
      </w:r>
      <w:proofErr w:type="spellEnd"/>
      <w:r w:rsidRPr="00565B74">
        <w:rPr>
          <w:rFonts w:ascii="Times New Roman" w:hAnsi="Times New Roman" w:cs="Times New Roman"/>
          <w:sz w:val="24"/>
          <w:szCs w:val="24"/>
          <w:lang w:val="en-US"/>
        </w:rPr>
        <w:t xml:space="preserve"> et al. (2015). In this context a survey among service users would </w:t>
      </w:r>
      <w:r w:rsidR="00C4339A" w:rsidRPr="00565B74">
        <w:rPr>
          <w:rFonts w:ascii="Times New Roman" w:hAnsi="Times New Roman" w:cs="Times New Roman"/>
          <w:sz w:val="24"/>
          <w:szCs w:val="24"/>
          <w:lang w:val="en-US"/>
        </w:rPr>
        <w:t xml:space="preserve">also </w:t>
      </w:r>
      <w:r w:rsidRPr="00565B74">
        <w:rPr>
          <w:rFonts w:ascii="Times New Roman" w:hAnsi="Times New Roman" w:cs="Times New Roman"/>
          <w:sz w:val="24"/>
          <w:szCs w:val="24"/>
          <w:lang w:val="en-US"/>
        </w:rPr>
        <w:t>be meaningful and could repres</w:t>
      </w:r>
      <w:r w:rsidR="00C4339A" w:rsidRPr="00565B74">
        <w:rPr>
          <w:rFonts w:ascii="Times New Roman" w:hAnsi="Times New Roman" w:cs="Times New Roman"/>
          <w:sz w:val="24"/>
          <w:szCs w:val="24"/>
          <w:lang w:val="en-US"/>
        </w:rPr>
        <w:t xml:space="preserve">ent an interesting extension of the research beyond surveying only </w:t>
      </w:r>
      <w:r w:rsidRPr="00565B74">
        <w:rPr>
          <w:rFonts w:ascii="Times New Roman" w:hAnsi="Times New Roman" w:cs="Times New Roman"/>
          <w:sz w:val="24"/>
          <w:szCs w:val="24"/>
          <w:lang w:val="en-US"/>
        </w:rPr>
        <w:t>manag</w:t>
      </w:r>
      <w:r w:rsidR="00C4339A" w:rsidRPr="00565B74">
        <w:rPr>
          <w:rFonts w:ascii="Times New Roman" w:hAnsi="Times New Roman" w:cs="Times New Roman"/>
          <w:sz w:val="24"/>
          <w:szCs w:val="24"/>
          <w:lang w:val="en-US"/>
        </w:rPr>
        <w:t>ers</w:t>
      </w:r>
      <w:r w:rsidRPr="00565B74">
        <w:rPr>
          <w:rFonts w:ascii="Times New Roman" w:hAnsi="Times New Roman" w:cs="Times New Roman"/>
          <w:sz w:val="24"/>
          <w:szCs w:val="24"/>
          <w:lang w:val="en-US"/>
        </w:rPr>
        <w:t>. A fundamental</w:t>
      </w:r>
      <w:r w:rsidR="00B96804" w:rsidRPr="00565B74">
        <w:rPr>
          <w:rFonts w:ascii="Times New Roman" w:hAnsi="Times New Roman" w:cs="Times New Roman"/>
          <w:sz w:val="24"/>
          <w:szCs w:val="24"/>
          <w:lang w:val="en-US"/>
        </w:rPr>
        <w:t xml:space="preserve"> </w:t>
      </w:r>
      <w:r w:rsidR="002C32A1" w:rsidRPr="00565B74">
        <w:rPr>
          <w:rFonts w:ascii="Times New Roman" w:hAnsi="Times New Roman" w:cs="Times New Roman"/>
          <w:sz w:val="24"/>
          <w:szCs w:val="24"/>
          <w:lang w:val="en-US"/>
        </w:rPr>
        <w:t>issue</w:t>
      </w:r>
      <w:r w:rsidR="00C4339A" w:rsidRPr="00565B74">
        <w:rPr>
          <w:rFonts w:ascii="Times New Roman" w:hAnsi="Times New Roman" w:cs="Times New Roman"/>
          <w:sz w:val="24"/>
          <w:szCs w:val="24"/>
          <w:lang w:val="en-US"/>
        </w:rPr>
        <w:t xml:space="preserve"> that </w:t>
      </w:r>
      <w:r w:rsidR="002C32A1" w:rsidRPr="00565B74">
        <w:rPr>
          <w:rFonts w:ascii="Times New Roman" w:hAnsi="Times New Roman" w:cs="Times New Roman"/>
          <w:sz w:val="24"/>
          <w:szCs w:val="24"/>
          <w:lang w:val="en-US"/>
        </w:rPr>
        <w:t>merits</w:t>
      </w:r>
      <w:r w:rsidR="00C4339A" w:rsidRPr="00565B74">
        <w:rPr>
          <w:rFonts w:ascii="Times New Roman" w:hAnsi="Times New Roman" w:cs="Times New Roman"/>
          <w:sz w:val="24"/>
          <w:szCs w:val="24"/>
          <w:lang w:val="en-US"/>
        </w:rPr>
        <w:t xml:space="preserve"> critical scrutiny is</w:t>
      </w:r>
      <w:r w:rsidRPr="00565B74">
        <w:rPr>
          <w:rFonts w:ascii="Times New Roman" w:hAnsi="Times New Roman" w:cs="Times New Roman"/>
          <w:sz w:val="24"/>
          <w:szCs w:val="24"/>
          <w:lang w:val="en-US"/>
        </w:rPr>
        <w:t xml:space="preserve"> </w:t>
      </w:r>
      <w:r w:rsidR="00C4339A" w:rsidRPr="00565B74">
        <w:rPr>
          <w:rFonts w:ascii="Times New Roman" w:hAnsi="Times New Roman" w:cs="Times New Roman"/>
          <w:sz w:val="24"/>
          <w:szCs w:val="24"/>
          <w:lang w:val="en-US"/>
        </w:rPr>
        <w:t xml:space="preserve">that a survey among managers asks for </w:t>
      </w:r>
      <w:r w:rsidRPr="00565B74">
        <w:rPr>
          <w:rFonts w:ascii="Times New Roman" w:hAnsi="Times New Roman" w:cs="Times New Roman"/>
          <w:sz w:val="24"/>
          <w:szCs w:val="24"/>
          <w:lang w:val="en-US"/>
        </w:rPr>
        <w:t xml:space="preserve">subjective </w:t>
      </w:r>
      <w:r w:rsidR="00C4339A" w:rsidRPr="00565B74">
        <w:rPr>
          <w:rFonts w:ascii="Times New Roman" w:hAnsi="Times New Roman" w:cs="Times New Roman"/>
          <w:sz w:val="24"/>
          <w:szCs w:val="24"/>
          <w:lang w:val="en-US"/>
        </w:rPr>
        <w:t>assessments but does this from only one perspective; however,</w:t>
      </w:r>
      <w:r w:rsidRPr="00565B74">
        <w:rPr>
          <w:rFonts w:ascii="Times New Roman" w:hAnsi="Times New Roman" w:cs="Times New Roman"/>
          <w:sz w:val="24"/>
          <w:szCs w:val="24"/>
          <w:lang w:val="en-US"/>
        </w:rPr>
        <w:t xml:space="preserve"> the </w:t>
      </w:r>
      <w:r w:rsidR="002C32A1" w:rsidRPr="00565B74">
        <w:rPr>
          <w:rFonts w:ascii="Times New Roman" w:hAnsi="Times New Roman" w:cs="Times New Roman"/>
          <w:sz w:val="24"/>
          <w:szCs w:val="24"/>
          <w:lang w:val="en-US"/>
        </w:rPr>
        <w:t xml:space="preserve">managers’ </w:t>
      </w:r>
      <w:r w:rsidRPr="00565B74">
        <w:rPr>
          <w:rFonts w:ascii="Times New Roman" w:hAnsi="Times New Roman" w:cs="Times New Roman"/>
          <w:sz w:val="24"/>
          <w:szCs w:val="24"/>
          <w:lang w:val="en-US"/>
        </w:rPr>
        <w:t xml:space="preserve">perspective is not necessarily identical with that of the staff. </w:t>
      </w:r>
      <w:r w:rsidR="008D4881" w:rsidRPr="00565B74">
        <w:rPr>
          <w:rFonts w:ascii="Times New Roman" w:hAnsi="Times New Roman" w:cs="Times New Roman"/>
          <w:sz w:val="24"/>
          <w:szCs w:val="24"/>
          <w:lang w:val="en-US"/>
        </w:rPr>
        <w:t xml:space="preserve">A further </w:t>
      </w:r>
      <w:r w:rsidR="00B96804" w:rsidRPr="00565B74">
        <w:rPr>
          <w:rFonts w:ascii="Times New Roman" w:hAnsi="Times New Roman" w:cs="Times New Roman"/>
          <w:sz w:val="24"/>
          <w:szCs w:val="24"/>
          <w:lang w:val="en-US"/>
        </w:rPr>
        <w:t>issue</w:t>
      </w:r>
      <w:r w:rsidR="008D4881" w:rsidRPr="00565B74">
        <w:rPr>
          <w:rFonts w:ascii="Times New Roman" w:hAnsi="Times New Roman" w:cs="Times New Roman"/>
          <w:sz w:val="24"/>
          <w:szCs w:val="24"/>
          <w:lang w:val="en-US"/>
        </w:rPr>
        <w:t xml:space="preserve"> is self-selection bias, which is hard to control for in organizational research and can give rise to distortions of r</w:t>
      </w:r>
      <w:r w:rsidR="00B96804" w:rsidRPr="00565B74">
        <w:rPr>
          <w:rFonts w:ascii="Times New Roman" w:hAnsi="Times New Roman" w:cs="Times New Roman"/>
          <w:sz w:val="24"/>
          <w:szCs w:val="24"/>
          <w:lang w:val="en-US"/>
        </w:rPr>
        <w:t>epresentativeness.</w:t>
      </w:r>
    </w:p>
    <w:p w14:paraId="7D769CB0" w14:textId="1DFB77C1" w:rsidR="00B02F4B" w:rsidRPr="00565B74" w:rsidRDefault="00C4339A" w:rsidP="002D0B1F">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As an</w:t>
      </w:r>
      <w:r w:rsidR="00B02F4B" w:rsidRPr="00565B74">
        <w:rPr>
          <w:rFonts w:ascii="Times New Roman" w:hAnsi="Times New Roman" w:cs="Times New Roman"/>
          <w:sz w:val="24"/>
          <w:szCs w:val="24"/>
          <w:lang w:val="en-US"/>
        </w:rPr>
        <w:t xml:space="preserve"> additional limitation we note that this study has been conducted in the specific context of only one country and with a relatively</w:t>
      </w:r>
      <w:r w:rsidRPr="00565B74">
        <w:rPr>
          <w:rFonts w:ascii="Times New Roman" w:hAnsi="Times New Roman" w:cs="Times New Roman"/>
          <w:sz w:val="24"/>
          <w:szCs w:val="24"/>
          <w:lang w:val="en-US"/>
        </w:rPr>
        <w:t xml:space="preserve"> small</w:t>
      </w:r>
      <w:r w:rsidR="00B02F4B" w:rsidRPr="00565B74">
        <w:rPr>
          <w:rFonts w:ascii="Times New Roman" w:hAnsi="Times New Roman" w:cs="Times New Roman"/>
          <w:sz w:val="24"/>
          <w:szCs w:val="24"/>
          <w:lang w:val="en-US"/>
        </w:rPr>
        <w:t xml:space="preserve"> sample size. However, since Switzerland is a federal system in which institutional influences are predominantly determined by the local cantons, environmental conditions are rather diverse, which makes a one-sided distortion unl</w:t>
      </w:r>
      <w:r w:rsidR="00743EC9" w:rsidRPr="00565B74">
        <w:rPr>
          <w:rFonts w:ascii="Times New Roman" w:hAnsi="Times New Roman" w:cs="Times New Roman"/>
          <w:sz w:val="24"/>
          <w:szCs w:val="24"/>
          <w:lang w:val="en-US"/>
        </w:rPr>
        <w:t>ikely. The fact that the “language” variable was not significant additionally sugg</w:t>
      </w:r>
      <w:r w:rsidR="00380D5E" w:rsidRPr="00565B74">
        <w:rPr>
          <w:rFonts w:ascii="Times New Roman" w:hAnsi="Times New Roman" w:cs="Times New Roman"/>
          <w:sz w:val="24"/>
          <w:szCs w:val="24"/>
          <w:lang w:val="en-US"/>
        </w:rPr>
        <w:t>ests that these results are not</w:t>
      </w:r>
      <w:r w:rsidRPr="00565B74">
        <w:rPr>
          <w:rFonts w:ascii="Times New Roman" w:hAnsi="Times New Roman" w:cs="Times New Roman"/>
          <w:sz w:val="24"/>
          <w:szCs w:val="24"/>
          <w:lang w:val="en-US"/>
        </w:rPr>
        <w:t xml:space="preserve"> highly</w:t>
      </w:r>
      <w:r w:rsidR="00743EC9" w:rsidRPr="00565B74">
        <w:rPr>
          <w:rFonts w:ascii="Times New Roman" w:hAnsi="Times New Roman" w:cs="Times New Roman"/>
          <w:sz w:val="24"/>
          <w:szCs w:val="24"/>
          <w:lang w:val="en-US"/>
        </w:rPr>
        <w:t xml:space="preserve"> vulnerable to cultural differences. </w:t>
      </w:r>
    </w:p>
    <w:p w14:paraId="39C82B20" w14:textId="752E849E" w:rsidR="008F2D03" w:rsidRPr="00565B74" w:rsidRDefault="000E00E1" w:rsidP="000E00E1">
      <w:pPr>
        <w:spacing w:line="360" w:lineRule="auto"/>
        <w:jc w:val="both"/>
        <w:rPr>
          <w:rFonts w:ascii="Times New Roman" w:hAnsi="Times New Roman" w:cs="Times New Roman"/>
          <w:sz w:val="24"/>
          <w:szCs w:val="24"/>
          <w:lang w:val="en-US"/>
        </w:rPr>
      </w:pPr>
      <w:r w:rsidRPr="00565B74">
        <w:rPr>
          <w:rFonts w:ascii="Times New Roman" w:hAnsi="Times New Roman" w:cs="Times New Roman"/>
          <w:sz w:val="24"/>
          <w:szCs w:val="24"/>
          <w:lang w:val="en-US"/>
        </w:rPr>
        <w:t xml:space="preserve">Finally, </w:t>
      </w:r>
      <w:r w:rsidR="00565B74" w:rsidRPr="00565B74">
        <w:rPr>
          <w:rFonts w:ascii="Times New Roman" w:hAnsi="Times New Roman" w:cs="Times New Roman"/>
          <w:sz w:val="24"/>
          <w:szCs w:val="24"/>
          <w:lang w:val="en-US"/>
        </w:rPr>
        <w:t xml:space="preserve">a highly interesting discussion </w:t>
      </w:r>
      <w:r w:rsidRPr="00565B74">
        <w:rPr>
          <w:rFonts w:ascii="Times New Roman" w:hAnsi="Times New Roman" w:cs="Times New Roman"/>
          <w:sz w:val="24"/>
          <w:szCs w:val="24"/>
          <w:lang w:val="en-US"/>
        </w:rPr>
        <w:t>has only recen</w:t>
      </w:r>
      <w:r w:rsidR="00565B74" w:rsidRPr="00565B74">
        <w:rPr>
          <w:rFonts w:ascii="Times New Roman" w:hAnsi="Times New Roman" w:cs="Times New Roman"/>
          <w:sz w:val="24"/>
          <w:szCs w:val="24"/>
          <w:lang w:val="en-US"/>
        </w:rPr>
        <w:t>tly emerged in the literature regarding</w:t>
      </w:r>
      <w:r w:rsidRPr="00565B74">
        <w:rPr>
          <w:rFonts w:ascii="Times New Roman" w:hAnsi="Times New Roman" w:cs="Times New Roman"/>
          <w:sz w:val="24"/>
          <w:szCs w:val="24"/>
          <w:lang w:val="en-US"/>
        </w:rPr>
        <w:t xml:space="preserve"> whether established scales for entrepreneurial orientation can be transferred to the functional logic of NPOs and social enterprises in an unqualified way. For example, in a recent qualitative study </w:t>
      </w:r>
      <w:proofErr w:type="spellStart"/>
      <w:r w:rsidR="00CA0064" w:rsidRPr="00565B74">
        <w:rPr>
          <w:rFonts w:ascii="Times New Roman" w:hAnsi="Times New Roman" w:cs="Times New Roman"/>
          <w:sz w:val="24"/>
          <w:szCs w:val="24"/>
          <w:lang w:val="en-US"/>
        </w:rPr>
        <w:t>Lurtz</w:t>
      </w:r>
      <w:proofErr w:type="spellEnd"/>
      <w:r w:rsidR="00CA0064" w:rsidRPr="00565B74">
        <w:rPr>
          <w:rFonts w:ascii="Times New Roman" w:hAnsi="Times New Roman" w:cs="Times New Roman"/>
          <w:sz w:val="24"/>
          <w:szCs w:val="24"/>
          <w:lang w:val="en-US"/>
        </w:rPr>
        <w:t xml:space="preserve"> and</w:t>
      </w:r>
      <w:r w:rsidRPr="00565B74">
        <w:rPr>
          <w:rFonts w:ascii="Times New Roman" w:hAnsi="Times New Roman" w:cs="Times New Roman"/>
          <w:sz w:val="24"/>
          <w:szCs w:val="24"/>
          <w:lang w:val="de-DE"/>
        </w:rPr>
        <w:t xml:space="preserve"> Kreutzer (2016)</w:t>
      </w:r>
      <w:r w:rsidRPr="00565B74">
        <w:rPr>
          <w:rFonts w:ascii="Times New Roman" w:hAnsi="Times New Roman" w:cs="Times New Roman"/>
          <w:sz w:val="24"/>
          <w:szCs w:val="24"/>
          <w:lang w:val="en-US"/>
        </w:rPr>
        <w:t xml:space="preserve"> investigated the roles of an entrepreneurial orientation in the pre-start-up phase of social enterprises. They found that risk-taking has both financial and social dimensions and identified collaborations as an additional element of an entrepreneurial orientation. The role of collaborations as an additional source of resources is certainly </w:t>
      </w:r>
      <w:r w:rsidR="004525AF" w:rsidRPr="00565B74">
        <w:rPr>
          <w:rFonts w:ascii="Times New Roman" w:hAnsi="Times New Roman" w:cs="Times New Roman"/>
          <w:sz w:val="24"/>
          <w:szCs w:val="24"/>
          <w:lang w:val="en-US"/>
        </w:rPr>
        <w:t>a point</w:t>
      </w:r>
      <w:r w:rsidRPr="00565B74">
        <w:rPr>
          <w:rFonts w:ascii="Times New Roman" w:hAnsi="Times New Roman" w:cs="Times New Roman"/>
          <w:sz w:val="24"/>
          <w:szCs w:val="24"/>
          <w:lang w:val="en-US"/>
        </w:rPr>
        <w:t xml:space="preserve"> </w:t>
      </w:r>
      <w:r w:rsidR="00CA0064" w:rsidRPr="00565B74">
        <w:rPr>
          <w:rFonts w:ascii="Times New Roman" w:hAnsi="Times New Roman" w:cs="Times New Roman"/>
          <w:sz w:val="24"/>
          <w:szCs w:val="24"/>
          <w:lang w:val="en-US"/>
        </w:rPr>
        <w:t>meriting</w:t>
      </w:r>
      <w:r w:rsidRPr="00565B74">
        <w:rPr>
          <w:rFonts w:ascii="Times New Roman" w:hAnsi="Times New Roman" w:cs="Times New Roman"/>
          <w:sz w:val="24"/>
          <w:szCs w:val="24"/>
          <w:lang w:val="en-US"/>
        </w:rPr>
        <w:t xml:space="preserve"> further investigation as an entrepreneurial element in social enterprises. </w:t>
      </w:r>
    </w:p>
    <w:p w14:paraId="17CF44CE" w14:textId="457A7080" w:rsidR="001665D3" w:rsidRPr="00565B74" w:rsidRDefault="008F2D03" w:rsidP="001C7385">
      <w:pPr>
        <w:spacing w:after="40" w:line="240" w:lineRule="auto"/>
        <w:jc w:val="both"/>
        <w:rPr>
          <w:rFonts w:ascii="Times New Roman" w:hAnsi="Times New Roman" w:cs="Times New Roman"/>
          <w:lang w:val="en-US"/>
        </w:rPr>
      </w:pPr>
      <w:r w:rsidRPr="00565B74">
        <w:rPr>
          <w:rFonts w:ascii="Times New Roman" w:hAnsi="Times New Roman" w:cs="Times New Roman"/>
          <w:lang w:val="en-US"/>
        </w:rPr>
        <w:br w:type="page"/>
      </w:r>
      <w:proofErr w:type="spellStart"/>
      <w:r w:rsidR="001665D3" w:rsidRPr="00565B74">
        <w:rPr>
          <w:rFonts w:ascii="Times New Roman" w:hAnsi="Times New Roman" w:cs="Times New Roman"/>
          <w:b/>
          <w:sz w:val="28"/>
          <w:lang w:val="en-US"/>
        </w:rPr>
        <w:lastRenderedPageBreak/>
        <w:t>Literatur</w:t>
      </w:r>
      <w:proofErr w:type="spellEnd"/>
    </w:p>
    <w:p w14:paraId="12C31326" w14:textId="77777777" w:rsidR="00C7250A" w:rsidRPr="00565B74" w:rsidRDefault="00C7250A" w:rsidP="00BA033D">
      <w:pPr>
        <w:spacing w:after="40" w:line="240" w:lineRule="auto"/>
        <w:rPr>
          <w:rFonts w:ascii="Times New Roman" w:hAnsi="Times New Roman" w:cs="Times New Roman"/>
          <w:b/>
          <w:sz w:val="24"/>
          <w:lang w:val="en-US"/>
        </w:rPr>
      </w:pPr>
    </w:p>
    <w:p w14:paraId="058F4EA2" w14:textId="77777777" w:rsidR="00C92F8C" w:rsidRPr="00565B74" w:rsidRDefault="00C92F8C" w:rsidP="00C92F8C">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Alarifi</w:t>
      </w:r>
      <w:proofErr w:type="spellEnd"/>
      <w:r w:rsidRPr="00565B74">
        <w:rPr>
          <w:rFonts w:ascii="Times New Roman" w:hAnsi="Times New Roman" w:cs="Times New Roman"/>
          <w:sz w:val="20"/>
          <w:szCs w:val="20"/>
          <w:lang w:val="en-US"/>
        </w:rPr>
        <w:t xml:space="preserve">, G., Robson, P. &amp; </w:t>
      </w:r>
      <w:proofErr w:type="spellStart"/>
      <w:r w:rsidRPr="00565B74">
        <w:rPr>
          <w:rFonts w:ascii="Times New Roman" w:hAnsi="Times New Roman" w:cs="Times New Roman"/>
          <w:sz w:val="20"/>
          <w:szCs w:val="20"/>
          <w:lang w:val="en-US"/>
        </w:rPr>
        <w:t>Kromidha</w:t>
      </w:r>
      <w:proofErr w:type="spellEnd"/>
      <w:r w:rsidRPr="00565B74">
        <w:rPr>
          <w:rFonts w:ascii="Times New Roman" w:hAnsi="Times New Roman" w:cs="Times New Roman"/>
          <w:sz w:val="20"/>
          <w:szCs w:val="20"/>
          <w:lang w:val="en-US"/>
        </w:rPr>
        <w:t xml:space="preserve">, E. (2019): The Manifestation of Entrepreneurial Orientation in the Social Entrepreneurship Context. In: </w:t>
      </w:r>
      <w:r w:rsidRPr="00565B74">
        <w:rPr>
          <w:rFonts w:ascii="Times New Roman" w:hAnsi="Times New Roman" w:cs="Times New Roman"/>
          <w:i/>
          <w:sz w:val="20"/>
          <w:szCs w:val="20"/>
          <w:lang w:val="en-US"/>
        </w:rPr>
        <w:t>Journal of Social Entrepreneurship</w:t>
      </w:r>
      <w:r w:rsidRPr="00565B74">
        <w:rPr>
          <w:rFonts w:ascii="Times New Roman" w:hAnsi="Times New Roman" w:cs="Times New Roman"/>
          <w:sz w:val="20"/>
          <w:szCs w:val="20"/>
          <w:lang w:val="en-US"/>
        </w:rPr>
        <w:t xml:space="preserve">, online first. </w:t>
      </w:r>
    </w:p>
    <w:p w14:paraId="65C84E61" w14:textId="7E433E7D" w:rsidR="00E924C1" w:rsidRPr="00565B74" w:rsidRDefault="00E93FCA" w:rsidP="00E924C1">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Arena, M., </w:t>
      </w:r>
      <w:proofErr w:type="spellStart"/>
      <w:r w:rsidR="00E924C1" w:rsidRPr="00565B74">
        <w:rPr>
          <w:rFonts w:ascii="Times New Roman" w:hAnsi="Times New Roman" w:cs="Times New Roman"/>
          <w:sz w:val="20"/>
          <w:szCs w:val="20"/>
          <w:lang w:val="en-US"/>
        </w:rPr>
        <w:t>Azzone</w:t>
      </w:r>
      <w:proofErr w:type="spellEnd"/>
      <w:r w:rsidR="00E924C1" w:rsidRPr="00565B74">
        <w:rPr>
          <w:rFonts w:ascii="Times New Roman" w:hAnsi="Times New Roman" w:cs="Times New Roman"/>
          <w:sz w:val="20"/>
          <w:szCs w:val="20"/>
          <w:lang w:val="en-US"/>
        </w:rPr>
        <w:t>,</w:t>
      </w:r>
      <w:r w:rsidRPr="00565B74">
        <w:rPr>
          <w:rFonts w:ascii="Times New Roman" w:hAnsi="Times New Roman" w:cs="Times New Roman"/>
          <w:sz w:val="20"/>
          <w:szCs w:val="20"/>
          <w:lang w:val="en-US"/>
        </w:rPr>
        <w:t xml:space="preserve"> G. &amp; </w:t>
      </w:r>
      <w:proofErr w:type="spellStart"/>
      <w:r w:rsidR="00E924C1" w:rsidRPr="00565B74">
        <w:rPr>
          <w:rFonts w:ascii="Times New Roman" w:hAnsi="Times New Roman" w:cs="Times New Roman"/>
          <w:sz w:val="20"/>
          <w:szCs w:val="20"/>
          <w:lang w:val="en-US"/>
        </w:rPr>
        <w:t>Bengo</w:t>
      </w:r>
      <w:proofErr w:type="spellEnd"/>
      <w:r w:rsidRPr="00565B74">
        <w:rPr>
          <w:rFonts w:ascii="Times New Roman" w:hAnsi="Times New Roman" w:cs="Times New Roman"/>
          <w:sz w:val="20"/>
          <w:szCs w:val="20"/>
          <w:lang w:val="en-US"/>
        </w:rPr>
        <w:t>, I.</w:t>
      </w:r>
      <w:r w:rsidR="00E924C1" w:rsidRPr="00565B74">
        <w:rPr>
          <w:rFonts w:ascii="Times New Roman" w:hAnsi="Times New Roman" w:cs="Times New Roman"/>
          <w:sz w:val="20"/>
          <w:szCs w:val="20"/>
          <w:lang w:val="en-US"/>
        </w:rPr>
        <w:t xml:space="preserve"> (2015). Performance Measurement for Social Enterprises. In: </w:t>
      </w:r>
      <w:proofErr w:type="spellStart"/>
      <w:r w:rsidR="00E924C1" w:rsidRPr="00565B74">
        <w:rPr>
          <w:rFonts w:ascii="Times New Roman" w:hAnsi="Times New Roman" w:cs="Times New Roman"/>
          <w:i/>
          <w:sz w:val="20"/>
          <w:szCs w:val="20"/>
          <w:lang w:val="en-US"/>
        </w:rPr>
        <w:t>Voluntas</w:t>
      </w:r>
      <w:proofErr w:type="spellEnd"/>
      <w:r w:rsidR="00E924C1" w:rsidRPr="00565B74">
        <w:rPr>
          <w:rFonts w:ascii="Times New Roman" w:hAnsi="Times New Roman" w:cs="Times New Roman"/>
          <w:i/>
          <w:sz w:val="20"/>
          <w:szCs w:val="20"/>
          <w:lang w:val="en-US"/>
        </w:rPr>
        <w:t>: International Journal of Voluntary and Nonprofit Organizations</w:t>
      </w:r>
      <w:r w:rsidR="00E924C1" w:rsidRPr="00565B74">
        <w:rPr>
          <w:rFonts w:ascii="Times New Roman" w:hAnsi="Times New Roman" w:cs="Times New Roman"/>
          <w:sz w:val="20"/>
          <w:szCs w:val="20"/>
          <w:lang w:val="en-US"/>
        </w:rPr>
        <w:t xml:space="preserve"> 26(2), S. 649–672.</w:t>
      </w:r>
    </w:p>
    <w:p w14:paraId="5073BB8D" w14:textId="77777777" w:rsidR="00E924C1" w:rsidRPr="00565B74" w:rsidRDefault="00E924C1" w:rsidP="00E924C1">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Arogyaswamy</w:t>
      </w:r>
      <w:proofErr w:type="spellEnd"/>
      <w:r w:rsidRPr="00565B74">
        <w:rPr>
          <w:rFonts w:ascii="Times New Roman" w:hAnsi="Times New Roman" w:cs="Times New Roman"/>
          <w:sz w:val="20"/>
          <w:szCs w:val="20"/>
          <w:lang w:val="en-US"/>
        </w:rPr>
        <w:t xml:space="preserve">, B. (2017). Social Entrepreneurship Performance Measurement: A Time-Based Organizing Framework. In: </w:t>
      </w:r>
      <w:r w:rsidRPr="00565B74">
        <w:rPr>
          <w:rFonts w:ascii="Times New Roman" w:hAnsi="Times New Roman" w:cs="Times New Roman"/>
          <w:i/>
          <w:sz w:val="20"/>
          <w:szCs w:val="20"/>
          <w:lang w:val="en-US"/>
        </w:rPr>
        <w:t>Business Horizons</w:t>
      </w:r>
      <w:r w:rsidRPr="00565B74">
        <w:rPr>
          <w:rFonts w:ascii="Times New Roman" w:hAnsi="Times New Roman" w:cs="Times New Roman"/>
          <w:sz w:val="20"/>
          <w:szCs w:val="20"/>
          <w:lang w:val="en-US"/>
        </w:rPr>
        <w:t xml:space="preserve"> 60(5), S. 603–611.</w:t>
      </w:r>
    </w:p>
    <w:p w14:paraId="02EEE1AC" w14:textId="1EFB0C42" w:rsidR="009A2281" w:rsidRPr="00565B74" w:rsidRDefault="009A2281" w:rsidP="00E924C1">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Bagnoli</w:t>
      </w:r>
      <w:proofErr w:type="spellEnd"/>
      <w:r w:rsidRPr="00565B74">
        <w:rPr>
          <w:rFonts w:ascii="Times New Roman" w:hAnsi="Times New Roman" w:cs="Times New Roman"/>
          <w:sz w:val="20"/>
          <w:szCs w:val="20"/>
          <w:lang w:val="en-US"/>
        </w:rPr>
        <w:t xml:space="preserve">, L., </w:t>
      </w:r>
      <w:r w:rsidR="00E20162" w:rsidRPr="00565B74">
        <w:rPr>
          <w:rFonts w:ascii="Times New Roman" w:hAnsi="Times New Roman" w:cs="Times New Roman"/>
          <w:sz w:val="20"/>
          <w:szCs w:val="20"/>
          <w:lang w:val="en-US"/>
        </w:rPr>
        <w:t xml:space="preserve">&amp; </w:t>
      </w:r>
      <w:proofErr w:type="spellStart"/>
      <w:r w:rsidR="00E20162" w:rsidRPr="00565B74">
        <w:rPr>
          <w:rFonts w:ascii="Times New Roman" w:hAnsi="Times New Roman" w:cs="Times New Roman"/>
          <w:sz w:val="20"/>
          <w:szCs w:val="20"/>
          <w:lang w:val="en-US"/>
        </w:rPr>
        <w:t>Megali</w:t>
      </w:r>
      <w:proofErr w:type="spellEnd"/>
      <w:r w:rsidR="00E20162" w:rsidRPr="00565B74">
        <w:rPr>
          <w:rFonts w:ascii="Times New Roman" w:hAnsi="Times New Roman" w:cs="Times New Roman"/>
          <w:sz w:val="20"/>
          <w:szCs w:val="20"/>
          <w:lang w:val="en-US"/>
        </w:rPr>
        <w:t>, C.</w:t>
      </w:r>
      <w:r w:rsidRPr="00565B74">
        <w:rPr>
          <w:rFonts w:ascii="Times New Roman" w:hAnsi="Times New Roman" w:cs="Times New Roman"/>
          <w:sz w:val="20"/>
          <w:szCs w:val="20"/>
          <w:lang w:val="en-US"/>
        </w:rPr>
        <w:t xml:space="preserve"> (2009)</w:t>
      </w:r>
      <w:r w:rsidR="00BF3C30" w:rsidRPr="00565B74">
        <w:rPr>
          <w:rFonts w:ascii="Times New Roman" w:hAnsi="Times New Roman" w:cs="Times New Roman"/>
          <w:sz w:val="20"/>
          <w:szCs w:val="20"/>
          <w:lang w:val="en-US"/>
        </w:rPr>
        <w:t>.</w:t>
      </w:r>
      <w:r w:rsidRPr="00565B74">
        <w:rPr>
          <w:rFonts w:ascii="Times New Roman" w:hAnsi="Times New Roman" w:cs="Times New Roman"/>
          <w:sz w:val="20"/>
          <w:szCs w:val="20"/>
          <w:lang w:val="en-US"/>
        </w:rPr>
        <w:t xml:space="preserve"> Measuring Performance in Social Enterprises. In: </w:t>
      </w:r>
      <w:r w:rsidRPr="00565B74">
        <w:rPr>
          <w:rFonts w:ascii="Times New Roman" w:hAnsi="Times New Roman" w:cs="Times New Roman"/>
          <w:i/>
          <w:sz w:val="20"/>
          <w:szCs w:val="20"/>
          <w:lang w:val="en-US"/>
        </w:rPr>
        <w:t>Nonprofit and Voluntary Sector Quarterly</w:t>
      </w:r>
      <w:r w:rsidRPr="00565B74">
        <w:rPr>
          <w:rFonts w:ascii="Times New Roman" w:hAnsi="Times New Roman" w:cs="Times New Roman"/>
          <w:sz w:val="20"/>
          <w:szCs w:val="20"/>
          <w:lang w:val="en-US"/>
        </w:rPr>
        <w:t xml:space="preserve"> 40(1), S. 149-165.</w:t>
      </w:r>
    </w:p>
    <w:p w14:paraId="215447F9" w14:textId="77777777" w:rsidR="00AA485E" w:rsidRPr="00565B74" w:rsidRDefault="00AA485E" w:rsidP="00E924C1">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Barrett, H., </w:t>
      </w:r>
      <w:proofErr w:type="spellStart"/>
      <w:r w:rsidRPr="00565B74">
        <w:rPr>
          <w:rFonts w:ascii="Times New Roman" w:hAnsi="Times New Roman" w:cs="Times New Roman"/>
          <w:sz w:val="20"/>
          <w:szCs w:val="20"/>
          <w:lang w:val="en-US"/>
        </w:rPr>
        <w:t>Balloun</w:t>
      </w:r>
      <w:proofErr w:type="spellEnd"/>
      <w:r w:rsidRPr="00565B74">
        <w:rPr>
          <w:rFonts w:ascii="Times New Roman" w:hAnsi="Times New Roman" w:cs="Times New Roman"/>
          <w:sz w:val="20"/>
          <w:szCs w:val="20"/>
          <w:lang w:val="en-US"/>
        </w:rPr>
        <w:t xml:space="preserve">, J.L. &amp; Weinstein, A. (2005): The Impact of Creativity on Performance in Non-profits. In: </w:t>
      </w:r>
      <w:r w:rsidRPr="00565B74">
        <w:rPr>
          <w:rFonts w:ascii="Times New Roman" w:hAnsi="Times New Roman" w:cs="Times New Roman"/>
          <w:i/>
          <w:sz w:val="20"/>
          <w:szCs w:val="20"/>
          <w:lang w:val="en-US"/>
        </w:rPr>
        <w:t>International Journal of Nonprofit and Voluntary Sector Marketing</w:t>
      </w:r>
      <w:r w:rsidRPr="00565B74">
        <w:rPr>
          <w:rFonts w:ascii="Times New Roman" w:hAnsi="Times New Roman" w:cs="Times New Roman"/>
          <w:sz w:val="20"/>
          <w:szCs w:val="20"/>
          <w:lang w:val="en-US"/>
        </w:rPr>
        <w:t xml:space="preserve"> 10(2), S. 213-223.</w:t>
      </w:r>
    </w:p>
    <w:p w14:paraId="3959CFAF" w14:textId="77777777" w:rsidR="00DF3A02" w:rsidRPr="00565B74" w:rsidRDefault="00DF3A02" w:rsidP="00DF3A02">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Battilana</w:t>
      </w:r>
      <w:proofErr w:type="spellEnd"/>
      <w:r w:rsidRPr="00565B74">
        <w:rPr>
          <w:rFonts w:ascii="Times New Roman" w:hAnsi="Times New Roman" w:cs="Times New Roman"/>
          <w:sz w:val="20"/>
          <w:szCs w:val="20"/>
          <w:lang w:val="en-US"/>
        </w:rPr>
        <w:t xml:space="preserve">, J., </w:t>
      </w:r>
      <w:proofErr w:type="spellStart"/>
      <w:r w:rsidRPr="00565B74">
        <w:rPr>
          <w:rFonts w:ascii="Times New Roman" w:hAnsi="Times New Roman" w:cs="Times New Roman"/>
          <w:sz w:val="20"/>
          <w:szCs w:val="20"/>
          <w:lang w:val="en-US"/>
        </w:rPr>
        <w:t>Sngul</w:t>
      </w:r>
      <w:proofErr w:type="spellEnd"/>
      <w:r w:rsidRPr="00565B74">
        <w:rPr>
          <w:rFonts w:ascii="Times New Roman" w:hAnsi="Times New Roman" w:cs="Times New Roman"/>
          <w:sz w:val="20"/>
          <w:szCs w:val="20"/>
          <w:lang w:val="en-US"/>
        </w:rPr>
        <w:t xml:space="preserve">, M., </w:t>
      </w:r>
      <w:proofErr w:type="spellStart"/>
      <w:r w:rsidRPr="00565B74">
        <w:rPr>
          <w:rFonts w:ascii="Times New Roman" w:hAnsi="Times New Roman" w:cs="Times New Roman"/>
          <w:sz w:val="20"/>
          <w:szCs w:val="20"/>
          <w:lang w:val="en-US"/>
        </w:rPr>
        <w:t>Pache</w:t>
      </w:r>
      <w:proofErr w:type="spellEnd"/>
      <w:r w:rsidRPr="00565B74">
        <w:rPr>
          <w:rFonts w:ascii="Times New Roman" w:hAnsi="Times New Roman" w:cs="Times New Roman"/>
          <w:sz w:val="20"/>
          <w:szCs w:val="20"/>
          <w:lang w:val="en-US"/>
        </w:rPr>
        <w:t xml:space="preserve">, A.-C. &amp; Model, J. (2015). Harnessing Productive Tensions in Hybrid Organizations: The Case of Work Integration Social Enterprises. In: </w:t>
      </w:r>
      <w:r w:rsidRPr="00565B74">
        <w:rPr>
          <w:rFonts w:ascii="Times New Roman" w:hAnsi="Times New Roman" w:cs="Times New Roman"/>
          <w:i/>
          <w:sz w:val="20"/>
          <w:szCs w:val="20"/>
          <w:lang w:val="en-US"/>
        </w:rPr>
        <w:t>Academy of Management Journal</w:t>
      </w:r>
      <w:r w:rsidRPr="00565B74">
        <w:rPr>
          <w:rFonts w:ascii="Times New Roman" w:hAnsi="Times New Roman" w:cs="Times New Roman"/>
          <w:sz w:val="20"/>
          <w:szCs w:val="20"/>
          <w:lang w:val="en-US"/>
        </w:rPr>
        <w:t>, 58(6), S. 1658–1858.</w:t>
      </w:r>
    </w:p>
    <w:p w14:paraId="45814E35" w14:textId="77777777" w:rsidR="00EA4EAE" w:rsidRPr="00565B74" w:rsidRDefault="00EA4EAE" w:rsidP="00DF3A02">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Bernstein, R., </w:t>
      </w:r>
      <w:proofErr w:type="spellStart"/>
      <w:r w:rsidRPr="00565B74">
        <w:rPr>
          <w:rFonts w:ascii="Times New Roman" w:hAnsi="Times New Roman" w:cs="Times New Roman"/>
          <w:sz w:val="20"/>
          <w:szCs w:val="20"/>
          <w:lang w:val="en-US"/>
        </w:rPr>
        <w:t>Buse</w:t>
      </w:r>
      <w:proofErr w:type="spellEnd"/>
      <w:r w:rsidRPr="00565B74">
        <w:rPr>
          <w:rFonts w:ascii="Times New Roman" w:hAnsi="Times New Roman" w:cs="Times New Roman"/>
          <w:sz w:val="20"/>
          <w:szCs w:val="20"/>
          <w:lang w:val="en-US"/>
        </w:rPr>
        <w:t xml:space="preserve">, K., </w:t>
      </w:r>
      <w:proofErr w:type="spellStart"/>
      <w:r w:rsidRPr="00565B74">
        <w:rPr>
          <w:rFonts w:ascii="Times New Roman" w:hAnsi="Times New Roman" w:cs="Times New Roman"/>
          <w:sz w:val="20"/>
          <w:szCs w:val="20"/>
          <w:lang w:val="en-US"/>
        </w:rPr>
        <w:t>Bilimoria</w:t>
      </w:r>
      <w:proofErr w:type="spellEnd"/>
      <w:r w:rsidRPr="00565B74">
        <w:rPr>
          <w:rFonts w:ascii="Times New Roman" w:hAnsi="Times New Roman" w:cs="Times New Roman"/>
          <w:sz w:val="20"/>
          <w:szCs w:val="20"/>
          <w:lang w:val="en-US"/>
        </w:rPr>
        <w:t xml:space="preserve">, D. (2016): Revisiting Agency and Stewardship Theories: Perspectives from Nonprofit Board Chairs and CEOs. In: </w:t>
      </w:r>
      <w:r w:rsidRPr="00565B74">
        <w:rPr>
          <w:rFonts w:ascii="Times New Roman" w:hAnsi="Times New Roman" w:cs="Times New Roman"/>
          <w:i/>
          <w:sz w:val="20"/>
          <w:szCs w:val="20"/>
          <w:lang w:val="en-US"/>
        </w:rPr>
        <w:t xml:space="preserve">Nonprofit Management &amp; Leadership </w:t>
      </w:r>
      <w:r w:rsidRPr="00565B74">
        <w:rPr>
          <w:rFonts w:ascii="Times New Roman" w:hAnsi="Times New Roman" w:cs="Times New Roman"/>
          <w:sz w:val="20"/>
          <w:szCs w:val="20"/>
          <w:lang w:val="en-US"/>
        </w:rPr>
        <w:t>26(4), S.489-498.</w:t>
      </w:r>
    </w:p>
    <w:p w14:paraId="0CA214BC" w14:textId="4CB4A891" w:rsidR="00616C13" w:rsidRPr="00565B74" w:rsidRDefault="002E3844" w:rsidP="00616C13">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Bhattarai</w:t>
      </w:r>
      <w:proofErr w:type="spellEnd"/>
      <w:r w:rsidR="007754E1" w:rsidRPr="00565B74">
        <w:rPr>
          <w:rFonts w:ascii="Times New Roman" w:hAnsi="Times New Roman" w:cs="Times New Roman"/>
          <w:sz w:val="20"/>
          <w:szCs w:val="20"/>
          <w:lang w:val="en-US"/>
        </w:rPr>
        <w:t xml:space="preserve">, C. R., </w:t>
      </w:r>
      <w:proofErr w:type="spellStart"/>
      <w:r w:rsidR="009E4A9E" w:rsidRPr="00565B74">
        <w:rPr>
          <w:rFonts w:ascii="Times New Roman" w:hAnsi="Times New Roman" w:cs="Times New Roman"/>
          <w:sz w:val="20"/>
          <w:szCs w:val="20"/>
          <w:lang w:val="en-US"/>
        </w:rPr>
        <w:t>Kwong</w:t>
      </w:r>
      <w:proofErr w:type="spellEnd"/>
      <w:r w:rsidR="009E4A9E" w:rsidRPr="00565B74">
        <w:rPr>
          <w:rFonts w:ascii="Times New Roman" w:hAnsi="Times New Roman" w:cs="Times New Roman"/>
          <w:sz w:val="20"/>
          <w:szCs w:val="20"/>
          <w:lang w:val="en-US"/>
        </w:rPr>
        <w:t xml:space="preserve">, C. C. Y. &amp; </w:t>
      </w:r>
      <w:proofErr w:type="spellStart"/>
      <w:r w:rsidR="009E4A9E" w:rsidRPr="00565B74">
        <w:rPr>
          <w:rFonts w:ascii="Times New Roman" w:hAnsi="Times New Roman" w:cs="Times New Roman"/>
          <w:sz w:val="20"/>
          <w:szCs w:val="20"/>
          <w:lang w:val="en-US"/>
        </w:rPr>
        <w:t>Tasavori</w:t>
      </w:r>
      <w:proofErr w:type="spellEnd"/>
      <w:r w:rsidR="009E4A9E" w:rsidRPr="00565B74">
        <w:rPr>
          <w:rFonts w:ascii="Times New Roman" w:hAnsi="Times New Roman" w:cs="Times New Roman"/>
          <w:sz w:val="20"/>
          <w:szCs w:val="20"/>
          <w:lang w:val="en-US"/>
        </w:rPr>
        <w:t xml:space="preserve">, M. </w:t>
      </w:r>
      <w:r w:rsidR="007754E1" w:rsidRPr="00565B74">
        <w:rPr>
          <w:rFonts w:ascii="Times New Roman" w:hAnsi="Times New Roman" w:cs="Times New Roman"/>
          <w:sz w:val="20"/>
          <w:szCs w:val="20"/>
          <w:lang w:val="en-US"/>
        </w:rPr>
        <w:t xml:space="preserve">(2019). Market Orientation, Market Disruptiveness Capability and Social Enterprise Performance: An Empirical </w:t>
      </w:r>
      <w:r w:rsidR="009E4A9E" w:rsidRPr="00565B74">
        <w:rPr>
          <w:rFonts w:ascii="Times New Roman" w:hAnsi="Times New Roman" w:cs="Times New Roman"/>
          <w:sz w:val="20"/>
          <w:szCs w:val="20"/>
          <w:lang w:val="en-US"/>
        </w:rPr>
        <w:t xml:space="preserve">Study from the United Kingdom. In: </w:t>
      </w:r>
      <w:r w:rsidR="007754E1" w:rsidRPr="00565B74">
        <w:rPr>
          <w:rFonts w:ascii="Times New Roman" w:hAnsi="Times New Roman" w:cs="Times New Roman"/>
          <w:i/>
          <w:sz w:val="20"/>
          <w:szCs w:val="20"/>
          <w:lang w:val="en-US"/>
        </w:rPr>
        <w:t>Jou</w:t>
      </w:r>
      <w:r w:rsidR="009E4A9E" w:rsidRPr="00565B74">
        <w:rPr>
          <w:rFonts w:ascii="Times New Roman" w:hAnsi="Times New Roman" w:cs="Times New Roman"/>
          <w:i/>
          <w:sz w:val="20"/>
          <w:szCs w:val="20"/>
          <w:lang w:val="en-US"/>
        </w:rPr>
        <w:t xml:space="preserve">rnal of Business Research </w:t>
      </w:r>
      <w:r w:rsidR="009E4A9E" w:rsidRPr="00565B74">
        <w:rPr>
          <w:rFonts w:ascii="Times New Roman" w:hAnsi="Times New Roman" w:cs="Times New Roman"/>
          <w:sz w:val="20"/>
          <w:szCs w:val="20"/>
          <w:lang w:val="en-US"/>
        </w:rPr>
        <w:t>96(1), S.</w:t>
      </w:r>
      <w:r w:rsidR="007754E1" w:rsidRPr="00565B74">
        <w:rPr>
          <w:rFonts w:ascii="Times New Roman" w:hAnsi="Times New Roman" w:cs="Times New Roman"/>
          <w:sz w:val="20"/>
          <w:szCs w:val="20"/>
          <w:lang w:val="en-US"/>
        </w:rPr>
        <w:t xml:space="preserve"> 47-60.</w:t>
      </w:r>
    </w:p>
    <w:p w14:paraId="41021CBB" w14:textId="0AC82BE8" w:rsidR="00616C13" w:rsidRPr="00565B74" w:rsidRDefault="00E20162" w:rsidP="00616C13">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Bhuian</w:t>
      </w:r>
      <w:proofErr w:type="spellEnd"/>
      <w:r w:rsidRPr="00565B74">
        <w:rPr>
          <w:rFonts w:ascii="Times New Roman" w:hAnsi="Times New Roman" w:cs="Times New Roman"/>
          <w:sz w:val="20"/>
          <w:szCs w:val="20"/>
          <w:lang w:val="en-US"/>
        </w:rPr>
        <w:t>, S.N.,</w:t>
      </w:r>
      <w:r w:rsidR="00616C13" w:rsidRPr="00565B74">
        <w:rPr>
          <w:rFonts w:ascii="Times New Roman" w:hAnsi="Times New Roman" w:cs="Times New Roman"/>
          <w:sz w:val="20"/>
          <w:szCs w:val="20"/>
          <w:lang w:val="en-US"/>
        </w:rPr>
        <w:t xml:space="preserve"> </w:t>
      </w:r>
      <w:proofErr w:type="spellStart"/>
      <w:r w:rsidR="00616C13" w:rsidRPr="00565B74">
        <w:rPr>
          <w:rFonts w:ascii="Times New Roman" w:hAnsi="Times New Roman" w:cs="Times New Roman"/>
          <w:sz w:val="20"/>
          <w:szCs w:val="20"/>
          <w:lang w:val="en-US"/>
        </w:rPr>
        <w:t>Menguc</w:t>
      </w:r>
      <w:proofErr w:type="spellEnd"/>
      <w:r w:rsidR="00616C13" w:rsidRPr="00565B74">
        <w:rPr>
          <w:rFonts w:ascii="Times New Roman" w:hAnsi="Times New Roman" w:cs="Times New Roman"/>
          <w:sz w:val="20"/>
          <w:szCs w:val="20"/>
          <w:lang w:val="en-US"/>
        </w:rPr>
        <w:t>, B. &amp; Bell, S.J. (2005): Just Entrepreneurial Enough: The Moderating Effect of Entre</w:t>
      </w:r>
      <w:r w:rsidR="00616C13" w:rsidRPr="00565B74">
        <w:rPr>
          <w:rFonts w:ascii="Times New Roman" w:hAnsi="Times New Roman" w:cs="Times New Roman"/>
          <w:sz w:val="20"/>
          <w:szCs w:val="20"/>
          <w:lang w:val="en-US"/>
        </w:rPr>
        <w:softHyphen/>
        <w:t xml:space="preserve">preneurship on the Relationship Between Market Orientation and Performance. In: </w:t>
      </w:r>
      <w:r w:rsidR="00616C13" w:rsidRPr="00565B74">
        <w:rPr>
          <w:rFonts w:ascii="Times New Roman" w:hAnsi="Times New Roman" w:cs="Times New Roman"/>
          <w:i/>
          <w:sz w:val="20"/>
          <w:szCs w:val="20"/>
          <w:lang w:val="en-US"/>
        </w:rPr>
        <w:t>Journal of Business Research</w:t>
      </w:r>
      <w:r w:rsidR="00616C13" w:rsidRPr="00565B74">
        <w:rPr>
          <w:rFonts w:ascii="Times New Roman" w:hAnsi="Times New Roman" w:cs="Times New Roman"/>
          <w:sz w:val="20"/>
          <w:szCs w:val="20"/>
          <w:lang w:val="en-US"/>
        </w:rPr>
        <w:t xml:space="preserve"> 58(1), S. 9-17.</w:t>
      </w:r>
    </w:p>
    <w:p w14:paraId="091500C3" w14:textId="5D7EC52E" w:rsidR="00334778" w:rsidRPr="00565B74" w:rsidRDefault="00334778" w:rsidP="00334778">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Boschee</w:t>
      </w:r>
      <w:proofErr w:type="spellEnd"/>
      <w:r w:rsidRPr="00565B74">
        <w:rPr>
          <w:rFonts w:ascii="Times New Roman" w:hAnsi="Times New Roman" w:cs="Times New Roman"/>
          <w:sz w:val="20"/>
          <w:szCs w:val="20"/>
          <w:lang w:val="en-US"/>
        </w:rPr>
        <w:t xml:space="preserve">, J. </w:t>
      </w:r>
      <w:r w:rsidR="00E20162" w:rsidRPr="00565B74">
        <w:rPr>
          <w:rFonts w:ascii="Times New Roman" w:hAnsi="Times New Roman" w:cs="Times New Roman"/>
          <w:sz w:val="20"/>
          <w:szCs w:val="20"/>
          <w:lang w:val="en-US"/>
        </w:rPr>
        <w:t>&amp;</w:t>
      </w:r>
      <w:r w:rsidRPr="00565B74">
        <w:rPr>
          <w:rFonts w:ascii="Times New Roman" w:hAnsi="Times New Roman" w:cs="Times New Roman"/>
          <w:sz w:val="20"/>
          <w:szCs w:val="20"/>
          <w:lang w:val="en-US"/>
        </w:rPr>
        <w:t xml:space="preserve"> </w:t>
      </w:r>
      <w:proofErr w:type="spellStart"/>
      <w:r w:rsidRPr="00565B74">
        <w:rPr>
          <w:rFonts w:ascii="Times New Roman" w:hAnsi="Times New Roman" w:cs="Times New Roman"/>
          <w:sz w:val="20"/>
          <w:szCs w:val="20"/>
          <w:lang w:val="en-US"/>
        </w:rPr>
        <w:t>McClurg</w:t>
      </w:r>
      <w:proofErr w:type="spellEnd"/>
      <w:r w:rsidRPr="00565B74">
        <w:rPr>
          <w:rFonts w:ascii="Times New Roman" w:hAnsi="Times New Roman" w:cs="Times New Roman"/>
          <w:sz w:val="20"/>
          <w:szCs w:val="20"/>
          <w:lang w:val="en-US"/>
        </w:rPr>
        <w:t>, J. (2003): Toward a Better Understanding of Social Entrepreneurship: Some</w:t>
      </w:r>
    </w:p>
    <w:p w14:paraId="05CAEF9E" w14:textId="77777777" w:rsidR="00334778" w:rsidRPr="00565B74" w:rsidRDefault="00334778" w:rsidP="00334778">
      <w:pPr>
        <w:spacing w:after="40" w:line="240" w:lineRule="auto"/>
        <w:ind w:left="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Important Distinctions, URL </w:t>
      </w:r>
      <w:proofErr w:type="spellStart"/>
      <w:r w:rsidRPr="00565B74">
        <w:rPr>
          <w:rFonts w:ascii="Times New Roman" w:hAnsi="Times New Roman" w:cs="Times New Roman"/>
          <w:sz w:val="20"/>
          <w:szCs w:val="20"/>
          <w:lang w:val="en-US"/>
        </w:rPr>
        <w:t>unter</w:t>
      </w:r>
      <w:proofErr w:type="spellEnd"/>
      <w:r w:rsidRPr="00565B74">
        <w:rPr>
          <w:rFonts w:ascii="Times New Roman" w:hAnsi="Times New Roman" w:cs="Times New Roman"/>
          <w:sz w:val="20"/>
          <w:szCs w:val="20"/>
          <w:lang w:val="en-US"/>
        </w:rPr>
        <w:t xml:space="preserve">: </w:t>
      </w:r>
      <w:hyperlink r:id="rId12" w:history="1">
        <w:r w:rsidRPr="00565B74">
          <w:rPr>
            <w:rStyle w:val="Hyperlink"/>
            <w:rFonts w:ascii="Times New Roman" w:hAnsi="Times New Roman" w:cs="Times New Roman"/>
            <w:sz w:val="20"/>
            <w:szCs w:val="20"/>
            <w:u w:val="none"/>
            <w:lang w:val="en-US"/>
          </w:rPr>
          <w:t>www.caledonia.org.uk/papers/Social-Entrepreneurship.pdf</w:t>
        </w:r>
      </w:hyperlink>
      <w:r w:rsidRPr="00565B74">
        <w:rPr>
          <w:rFonts w:ascii="Times New Roman" w:hAnsi="Times New Roman" w:cs="Times New Roman"/>
          <w:sz w:val="20"/>
          <w:szCs w:val="20"/>
          <w:lang w:val="en-US"/>
        </w:rPr>
        <w:t xml:space="preserve"> </w:t>
      </w:r>
    </w:p>
    <w:p w14:paraId="55572B68" w14:textId="77777777" w:rsidR="0053335C" w:rsidRPr="00565B74" w:rsidRDefault="0053335C"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Child, C. (2016). Tip of the Iceberg: The Nonprofit Underpinnings of For-Profit Social Enterprise. In: </w:t>
      </w:r>
      <w:r w:rsidRPr="00565B74">
        <w:rPr>
          <w:rFonts w:ascii="Times New Roman" w:hAnsi="Times New Roman" w:cs="Times New Roman"/>
          <w:i/>
          <w:sz w:val="20"/>
          <w:szCs w:val="20"/>
          <w:lang w:val="en-US"/>
        </w:rPr>
        <w:t xml:space="preserve">Nonprofit and Voluntary Sector Quarterly </w:t>
      </w:r>
      <w:r w:rsidRPr="00565B74">
        <w:rPr>
          <w:rFonts w:ascii="Times New Roman" w:hAnsi="Times New Roman" w:cs="Times New Roman"/>
          <w:sz w:val="20"/>
          <w:szCs w:val="20"/>
          <w:lang w:val="en-US"/>
        </w:rPr>
        <w:t>45(2), S. 217-237.</w:t>
      </w:r>
    </w:p>
    <w:p w14:paraId="0C2918AA" w14:textId="77777777" w:rsidR="00B05AB8" w:rsidRPr="00565B74" w:rsidRDefault="00B05AB8"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Chen, H.L. &amp; Hsu, C.-H. (2013): Entrepreneurial Orientation and Firm Performance in Non-profit Service Organizations: Contingent Effect of Market Orientation. In: </w:t>
      </w:r>
      <w:r w:rsidRPr="00565B74">
        <w:rPr>
          <w:rFonts w:ascii="Times New Roman" w:hAnsi="Times New Roman" w:cs="Times New Roman"/>
          <w:i/>
          <w:sz w:val="20"/>
          <w:szCs w:val="20"/>
          <w:lang w:val="en-US"/>
        </w:rPr>
        <w:t>Service Industries Journal</w:t>
      </w:r>
      <w:r w:rsidRPr="00565B74">
        <w:rPr>
          <w:rFonts w:ascii="Times New Roman" w:hAnsi="Times New Roman" w:cs="Times New Roman"/>
          <w:sz w:val="20"/>
          <w:szCs w:val="20"/>
          <w:lang w:val="en-US"/>
        </w:rPr>
        <w:t xml:space="preserve"> 33(5), S. 445-466.</w:t>
      </w:r>
    </w:p>
    <w:p w14:paraId="1FA3EA1B" w14:textId="117EF00F" w:rsidR="00334778" w:rsidRPr="00565B74" w:rsidRDefault="00334778" w:rsidP="00334778">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Cho, A.H. (2006): Politics, Values and Social Entrepreneurship: a Critical A</w:t>
      </w:r>
      <w:r w:rsidR="00E20162" w:rsidRPr="00565B74">
        <w:rPr>
          <w:rFonts w:ascii="Times New Roman" w:hAnsi="Times New Roman" w:cs="Times New Roman"/>
          <w:sz w:val="20"/>
          <w:szCs w:val="20"/>
          <w:lang w:val="en-US"/>
        </w:rPr>
        <w:t>ppraisal. I</w:t>
      </w:r>
      <w:r w:rsidRPr="00565B74">
        <w:rPr>
          <w:rFonts w:ascii="Times New Roman" w:hAnsi="Times New Roman" w:cs="Times New Roman"/>
          <w:sz w:val="20"/>
          <w:szCs w:val="20"/>
          <w:lang w:val="en-US"/>
        </w:rPr>
        <w:t>n</w:t>
      </w:r>
      <w:r w:rsidR="00E20162" w:rsidRPr="00565B74">
        <w:rPr>
          <w:rFonts w:ascii="Times New Roman" w:hAnsi="Times New Roman" w:cs="Times New Roman"/>
          <w:sz w:val="20"/>
          <w:szCs w:val="20"/>
          <w:lang w:val="en-US"/>
        </w:rPr>
        <w:t>:</w:t>
      </w:r>
      <w:r w:rsidRPr="00565B74">
        <w:rPr>
          <w:rFonts w:ascii="Times New Roman" w:hAnsi="Times New Roman" w:cs="Times New Roman"/>
          <w:sz w:val="20"/>
          <w:szCs w:val="20"/>
          <w:lang w:val="en-US"/>
        </w:rPr>
        <w:t xml:space="preserve"> </w:t>
      </w:r>
      <w:proofErr w:type="spellStart"/>
      <w:r w:rsidRPr="00565B74">
        <w:rPr>
          <w:rFonts w:ascii="Times New Roman" w:hAnsi="Times New Roman" w:cs="Times New Roman"/>
          <w:sz w:val="20"/>
          <w:szCs w:val="20"/>
          <w:lang w:val="en-US"/>
        </w:rPr>
        <w:t>Mair</w:t>
      </w:r>
      <w:proofErr w:type="spellEnd"/>
      <w:r w:rsidRPr="00565B74">
        <w:rPr>
          <w:rFonts w:ascii="Times New Roman" w:hAnsi="Times New Roman" w:cs="Times New Roman"/>
          <w:sz w:val="20"/>
          <w:szCs w:val="20"/>
          <w:lang w:val="en-US"/>
        </w:rPr>
        <w:t>, J.,</w:t>
      </w:r>
    </w:p>
    <w:p w14:paraId="6E58D80F" w14:textId="609B148A" w:rsidR="00334778" w:rsidRPr="00565B74" w:rsidRDefault="00334778" w:rsidP="00334778">
      <w:pPr>
        <w:spacing w:after="40" w:line="240" w:lineRule="auto"/>
        <w:ind w:left="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Robinson, J. </w:t>
      </w:r>
      <w:r w:rsidR="00E20162" w:rsidRPr="00565B74">
        <w:rPr>
          <w:rFonts w:ascii="Times New Roman" w:hAnsi="Times New Roman" w:cs="Times New Roman"/>
          <w:sz w:val="20"/>
          <w:szCs w:val="20"/>
          <w:lang w:val="en-US"/>
        </w:rPr>
        <w:t>&amp;</w:t>
      </w:r>
      <w:r w:rsidRPr="00565B74">
        <w:rPr>
          <w:rFonts w:ascii="Times New Roman" w:hAnsi="Times New Roman" w:cs="Times New Roman"/>
          <w:sz w:val="20"/>
          <w:szCs w:val="20"/>
          <w:lang w:val="en-US"/>
        </w:rPr>
        <w:t xml:space="preserve"> </w:t>
      </w:r>
      <w:proofErr w:type="spellStart"/>
      <w:r w:rsidRPr="00565B74">
        <w:rPr>
          <w:rFonts w:ascii="Times New Roman" w:hAnsi="Times New Roman" w:cs="Times New Roman"/>
          <w:sz w:val="20"/>
          <w:szCs w:val="20"/>
          <w:lang w:val="en-US"/>
        </w:rPr>
        <w:t>Hockerts</w:t>
      </w:r>
      <w:proofErr w:type="spellEnd"/>
      <w:r w:rsidRPr="00565B74">
        <w:rPr>
          <w:rFonts w:ascii="Times New Roman" w:hAnsi="Times New Roman" w:cs="Times New Roman"/>
          <w:sz w:val="20"/>
          <w:szCs w:val="20"/>
          <w:lang w:val="en-US"/>
        </w:rPr>
        <w:t>, K. (</w:t>
      </w:r>
      <w:proofErr w:type="spellStart"/>
      <w:r w:rsidR="00E20162" w:rsidRPr="00565B74">
        <w:rPr>
          <w:rFonts w:ascii="Times New Roman" w:hAnsi="Times New Roman" w:cs="Times New Roman"/>
          <w:sz w:val="20"/>
          <w:szCs w:val="20"/>
          <w:lang w:val="en-US"/>
        </w:rPr>
        <w:t>Hrsg</w:t>
      </w:r>
      <w:proofErr w:type="spellEnd"/>
      <w:r w:rsidR="00E20162" w:rsidRPr="00565B74">
        <w:rPr>
          <w:rFonts w:ascii="Times New Roman" w:hAnsi="Times New Roman" w:cs="Times New Roman"/>
          <w:sz w:val="20"/>
          <w:szCs w:val="20"/>
          <w:lang w:val="en-US"/>
        </w:rPr>
        <w:t xml:space="preserve">.): </w:t>
      </w:r>
      <w:r w:rsidRPr="00565B74">
        <w:rPr>
          <w:rFonts w:ascii="Times New Roman" w:hAnsi="Times New Roman" w:cs="Times New Roman"/>
          <w:i/>
          <w:sz w:val="20"/>
          <w:szCs w:val="20"/>
          <w:lang w:val="en-US"/>
        </w:rPr>
        <w:t>Social Entrepreneurship</w:t>
      </w:r>
      <w:r w:rsidRPr="00565B74">
        <w:rPr>
          <w:rFonts w:ascii="Times New Roman" w:hAnsi="Times New Roman" w:cs="Times New Roman"/>
          <w:sz w:val="20"/>
          <w:szCs w:val="20"/>
          <w:lang w:val="en-US"/>
        </w:rPr>
        <w:t>, Palgrave Macmillan, Basingstoke, S. 34-56.</w:t>
      </w:r>
    </w:p>
    <w:p w14:paraId="1E52654D" w14:textId="3B637EA1" w:rsidR="00BF2D97" w:rsidRPr="00565B74" w:rsidRDefault="00BF2D97" w:rsidP="00BF2D97">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Coombes</w:t>
      </w:r>
      <w:proofErr w:type="spellEnd"/>
      <w:r w:rsidRPr="00565B74">
        <w:rPr>
          <w:rFonts w:ascii="Times New Roman" w:hAnsi="Times New Roman" w:cs="Times New Roman"/>
          <w:sz w:val="20"/>
          <w:szCs w:val="20"/>
          <w:lang w:val="en-US"/>
        </w:rPr>
        <w:t xml:space="preserve">, S. M. T., Morris, M. H., Allen, J. A. &amp; Webb, J. W. (2011). </w:t>
      </w:r>
      <w:proofErr w:type="spellStart"/>
      <w:r w:rsidRPr="00565B74">
        <w:rPr>
          <w:rFonts w:ascii="Times New Roman" w:hAnsi="Times New Roman" w:cs="Times New Roman"/>
          <w:sz w:val="20"/>
          <w:szCs w:val="20"/>
          <w:lang w:val="en-US"/>
        </w:rPr>
        <w:t>Behavioural</w:t>
      </w:r>
      <w:proofErr w:type="spellEnd"/>
      <w:r w:rsidRPr="00565B74">
        <w:rPr>
          <w:rFonts w:ascii="Times New Roman" w:hAnsi="Times New Roman" w:cs="Times New Roman"/>
          <w:sz w:val="20"/>
          <w:szCs w:val="20"/>
          <w:lang w:val="en-US"/>
        </w:rPr>
        <w:t xml:space="preserve"> Orientations of Non-Profit Boards as a Factor in Entrepreneurial Performance: Does Governance Matter? </w:t>
      </w:r>
      <w:r w:rsidRPr="00565B74">
        <w:rPr>
          <w:rFonts w:ascii="Times New Roman" w:hAnsi="Times New Roman" w:cs="Times New Roman"/>
          <w:i/>
          <w:sz w:val="20"/>
          <w:szCs w:val="20"/>
          <w:lang w:val="en-US"/>
        </w:rPr>
        <w:t>Journal of Management Studies</w:t>
      </w:r>
      <w:r w:rsidRPr="00565B74">
        <w:rPr>
          <w:rFonts w:ascii="Times New Roman" w:hAnsi="Times New Roman" w:cs="Times New Roman"/>
          <w:sz w:val="20"/>
          <w:szCs w:val="20"/>
          <w:lang w:val="en-US"/>
        </w:rPr>
        <w:t xml:space="preserve"> 48(4), S. 829-856.</w:t>
      </w:r>
    </w:p>
    <w:p w14:paraId="6E7DC29A" w14:textId="77777777" w:rsidR="00212B58" w:rsidRPr="00565B74" w:rsidRDefault="00212B58" w:rsidP="00212B58">
      <w:pPr>
        <w:spacing w:after="40" w:line="240" w:lineRule="auto"/>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Covin</w:t>
      </w:r>
      <w:proofErr w:type="spellEnd"/>
      <w:r w:rsidRPr="00565B74">
        <w:rPr>
          <w:rFonts w:ascii="Times New Roman" w:hAnsi="Times New Roman" w:cs="Times New Roman"/>
          <w:sz w:val="20"/>
          <w:szCs w:val="20"/>
          <w:lang w:val="en-US"/>
        </w:rPr>
        <w:t xml:space="preserve">, J. G. &amp; </w:t>
      </w:r>
      <w:proofErr w:type="spellStart"/>
      <w:r w:rsidRPr="00565B74">
        <w:rPr>
          <w:rFonts w:ascii="Times New Roman" w:hAnsi="Times New Roman" w:cs="Times New Roman"/>
          <w:sz w:val="20"/>
          <w:szCs w:val="20"/>
          <w:lang w:val="en-US"/>
        </w:rPr>
        <w:t>Slevin</w:t>
      </w:r>
      <w:proofErr w:type="spellEnd"/>
      <w:r w:rsidRPr="00565B74">
        <w:rPr>
          <w:rFonts w:ascii="Times New Roman" w:hAnsi="Times New Roman" w:cs="Times New Roman"/>
          <w:sz w:val="20"/>
          <w:szCs w:val="20"/>
          <w:lang w:val="en-US"/>
        </w:rPr>
        <w:t>, D. P. (1989). Strategic Management of Small Firms in Hostile and Benign Environments.</w:t>
      </w:r>
    </w:p>
    <w:p w14:paraId="210ABFEC" w14:textId="56E37148" w:rsidR="00212B58" w:rsidRPr="00565B74" w:rsidRDefault="00212B58" w:rsidP="00212B58">
      <w:pPr>
        <w:spacing w:after="40" w:line="240" w:lineRule="auto"/>
        <w:ind w:firstLine="284"/>
        <w:rPr>
          <w:rFonts w:ascii="Times New Roman" w:hAnsi="Times New Roman" w:cs="Times New Roman"/>
          <w:sz w:val="20"/>
          <w:szCs w:val="20"/>
          <w:lang w:val="en-US"/>
        </w:rPr>
      </w:pPr>
      <w:r w:rsidRPr="00565B74">
        <w:rPr>
          <w:rFonts w:ascii="Times New Roman" w:hAnsi="Times New Roman" w:cs="Times New Roman"/>
          <w:i/>
          <w:sz w:val="20"/>
          <w:szCs w:val="20"/>
          <w:lang w:val="en-US"/>
        </w:rPr>
        <w:t>Strategic Management Journal</w:t>
      </w:r>
      <w:r w:rsidRPr="00565B74">
        <w:rPr>
          <w:rFonts w:ascii="Times New Roman" w:hAnsi="Times New Roman" w:cs="Times New Roman"/>
          <w:sz w:val="20"/>
          <w:szCs w:val="20"/>
          <w:lang w:val="en-US"/>
        </w:rPr>
        <w:t xml:space="preserve"> 10(1), S. 75-87.</w:t>
      </w:r>
    </w:p>
    <w:p w14:paraId="6165B7E0" w14:textId="386FD6FD" w:rsidR="00BB3BD7" w:rsidRPr="00565B74" w:rsidRDefault="00BB3BD7"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Dart, R. (2004). The Legitimacy of Social Enterprise. In: </w:t>
      </w:r>
      <w:r w:rsidRPr="00565B74">
        <w:rPr>
          <w:rFonts w:ascii="Times New Roman" w:hAnsi="Times New Roman" w:cs="Times New Roman"/>
          <w:i/>
          <w:sz w:val="20"/>
          <w:szCs w:val="20"/>
          <w:lang w:val="en-US"/>
        </w:rPr>
        <w:t>Nonprofit Management and Leadership 14</w:t>
      </w:r>
      <w:r w:rsidRPr="00565B74">
        <w:rPr>
          <w:rFonts w:ascii="Times New Roman" w:hAnsi="Times New Roman" w:cs="Times New Roman"/>
          <w:sz w:val="20"/>
          <w:szCs w:val="20"/>
          <w:lang w:val="en-US"/>
        </w:rPr>
        <w:t xml:space="preserve">(4), </w:t>
      </w:r>
      <w:r w:rsidR="00E20162" w:rsidRPr="00565B74">
        <w:rPr>
          <w:rFonts w:ascii="Times New Roman" w:hAnsi="Times New Roman" w:cs="Times New Roman"/>
          <w:sz w:val="20"/>
          <w:szCs w:val="20"/>
          <w:lang w:val="en-US"/>
        </w:rPr>
        <w:br/>
      </w:r>
      <w:r w:rsidRPr="00565B74">
        <w:rPr>
          <w:rFonts w:ascii="Times New Roman" w:hAnsi="Times New Roman" w:cs="Times New Roman"/>
          <w:sz w:val="20"/>
          <w:szCs w:val="20"/>
          <w:lang w:val="en-US"/>
        </w:rPr>
        <w:t>S. 411-425.</w:t>
      </w:r>
    </w:p>
    <w:p w14:paraId="164BF31B" w14:textId="18B9EFF6" w:rsidR="00C35F5C" w:rsidRPr="00565B74" w:rsidRDefault="00C35F5C" w:rsidP="00C35F5C">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Dees, J. G. (1998). Enterprising nonprofits. </w:t>
      </w:r>
      <w:r w:rsidRPr="00565B74">
        <w:rPr>
          <w:rFonts w:ascii="Times New Roman" w:hAnsi="Times New Roman" w:cs="Times New Roman"/>
          <w:i/>
          <w:sz w:val="20"/>
          <w:szCs w:val="20"/>
          <w:lang w:val="en-US"/>
        </w:rPr>
        <w:t>Harvard Business Review</w:t>
      </w:r>
      <w:r w:rsidRPr="00565B74">
        <w:rPr>
          <w:rFonts w:ascii="Times New Roman" w:hAnsi="Times New Roman" w:cs="Times New Roman"/>
          <w:sz w:val="20"/>
          <w:szCs w:val="20"/>
          <w:lang w:val="en-US"/>
        </w:rPr>
        <w:t xml:space="preserve">, 76(1), S. </w:t>
      </w:r>
      <w:r w:rsidR="00E20162" w:rsidRPr="00565B74">
        <w:rPr>
          <w:rFonts w:ascii="Times New Roman" w:hAnsi="Times New Roman" w:cs="Times New Roman"/>
          <w:sz w:val="20"/>
          <w:szCs w:val="20"/>
          <w:lang w:val="en-US"/>
        </w:rPr>
        <w:t>54-67,</w:t>
      </w:r>
      <w:r w:rsidRPr="00565B74">
        <w:rPr>
          <w:rFonts w:ascii="Times New Roman" w:hAnsi="Times New Roman" w:cs="Times New Roman"/>
          <w:sz w:val="20"/>
          <w:szCs w:val="20"/>
          <w:lang w:val="en-US"/>
        </w:rPr>
        <w:t xml:space="preserve"> </w:t>
      </w:r>
      <w:r w:rsidR="00E20162" w:rsidRPr="00565B74">
        <w:rPr>
          <w:rFonts w:ascii="Times New Roman" w:hAnsi="Times New Roman" w:cs="Times New Roman"/>
          <w:sz w:val="20"/>
          <w:szCs w:val="20"/>
          <w:lang w:val="en-US"/>
        </w:rPr>
        <w:t xml:space="preserve">URL </w:t>
      </w:r>
      <w:proofErr w:type="spellStart"/>
      <w:r w:rsidR="00E20162" w:rsidRPr="00565B74">
        <w:rPr>
          <w:rFonts w:ascii="Times New Roman" w:hAnsi="Times New Roman" w:cs="Times New Roman"/>
          <w:sz w:val="20"/>
          <w:szCs w:val="20"/>
          <w:lang w:val="en-US"/>
        </w:rPr>
        <w:t>unter</w:t>
      </w:r>
      <w:proofErr w:type="spellEnd"/>
      <w:r w:rsidR="00E20162" w:rsidRPr="00565B74">
        <w:rPr>
          <w:rFonts w:ascii="Times New Roman" w:hAnsi="Times New Roman" w:cs="Times New Roman"/>
          <w:sz w:val="20"/>
          <w:szCs w:val="20"/>
          <w:lang w:val="en-US"/>
        </w:rPr>
        <w:t>:</w:t>
      </w:r>
    </w:p>
    <w:p w14:paraId="7ABA0768" w14:textId="22B40132" w:rsidR="00C35F5C" w:rsidRPr="00565B74" w:rsidRDefault="00446477" w:rsidP="00E20162">
      <w:pPr>
        <w:spacing w:after="40" w:line="240" w:lineRule="auto"/>
        <w:ind w:left="284"/>
        <w:rPr>
          <w:rFonts w:ascii="Times New Roman" w:hAnsi="Times New Roman" w:cs="Times New Roman"/>
          <w:sz w:val="20"/>
          <w:szCs w:val="20"/>
          <w:lang w:val="en-US"/>
        </w:rPr>
      </w:pPr>
      <w:hyperlink r:id="rId13" w:history="1">
        <w:r w:rsidR="00C35F5C" w:rsidRPr="00565B74">
          <w:rPr>
            <w:rStyle w:val="Hyperlink"/>
            <w:rFonts w:ascii="Times New Roman" w:hAnsi="Times New Roman" w:cs="Times New Roman"/>
            <w:sz w:val="20"/>
            <w:szCs w:val="20"/>
            <w:u w:val="none"/>
            <w:lang w:val="en-US"/>
          </w:rPr>
          <w:t>https://hbr.org/1998/01/enterprising-nonprofits</w:t>
        </w:r>
      </w:hyperlink>
      <w:r w:rsidR="00C35F5C" w:rsidRPr="00565B74">
        <w:rPr>
          <w:rFonts w:ascii="Times New Roman" w:hAnsi="Times New Roman" w:cs="Times New Roman"/>
          <w:sz w:val="20"/>
          <w:szCs w:val="20"/>
          <w:lang w:val="en-US"/>
        </w:rPr>
        <w:t xml:space="preserve"> </w:t>
      </w:r>
    </w:p>
    <w:p w14:paraId="4DBB0E40" w14:textId="699B14FB" w:rsidR="009B6BE7" w:rsidRPr="00565B74" w:rsidRDefault="009B6BE7" w:rsidP="009B6BE7">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Defourny</w:t>
      </w:r>
      <w:proofErr w:type="spellEnd"/>
      <w:r w:rsidRPr="00565B74">
        <w:rPr>
          <w:rFonts w:ascii="Times New Roman" w:hAnsi="Times New Roman" w:cs="Times New Roman"/>
          <w:sz w:val="20"/>
          <w:szCs w:val="20"/>
          <w:lang w:val="en-US"/>
        </w:rPr>
        <w:t xml:space="preserve">, J. &amp; </w:t>
      </w:r>
      <w:proofErr w:type="spellStart"/>
      <w:r w:rsidRPr="00565B74">
        <w:rPr>
          <w:rFonts w:ascii="Times New Roman" w:hAnsi="Times New Roman" w:cs="Times New Roman"/>
          <w:sz w:val="20"/>
          <w:szCs w:val="20"/>
          <w:lang w:val="en-US"/>
        </w:rPr>
        <w:t>Nyssens</w:t>
      </w:r>
      <w:proofErr w:type="spellEnd"/>
      <w:r w:rsidRPr="00565B74">
        <w:rPr>
          <w:rFonts w:ascii="Times New Roman" w:hAnsi="Times New Roman" w:cs="Times New Roman"/>
          <w:sz w:val="20"/>
          <w:szCs w:val="20"/>
          <w:lang w:val="en-US"/>
        </w:rPr>
        <w:t>, M. (2016). Fundamentals for an International Typolo</w:t>
      </w:r>
      <w:r w:rsidR="00E20162" w:rsidRPr="00565B74">
        <w:rPr>
          <w:rFonts w:ascii="Times New Roman" w:hAnsi="Times New Roman" w:cs="Times New Roman"/>
          <w:sz w:val="20"/>
          <w:szCs w:val="20"/>
          <w:lang w:val="en-US"/>
        </w:rPr>
        <w:t xml:space="preserve">gy of Social Enterprise Models. In: </w:t>
      </w:r>
      <w:r w:rsidRPr="00565B74">
        <w:rPr>
          <w:rFonts w:ascii="Times New Roman" w:hAnsi="Times New Roman" w:cs="Times New Roman"/>
          <w:i/>
          <w:sz w:val="20"/>
          <w:szCs w:val="20"/>
          <w:lang w:val="en-US"/>
        </w:rPr>
        <w:t>ICSEM Working Papers, No. 33</w:t>
      </w:r>
      <w:r w:rsidRPr="00565B74">
        <w:rPr>
          <w:rFonts w:ascii="Times New Roman" w:hAnsi="Times New Roman" w:cs="Times New Roman"/>
          <w:sz w:val="20"/>
          <w:szCs w:val="20"/>
          <w:lang w:val="en-US"/>
        </w:rPr>
        <w:t>, Liege: The International Comparative Social En</w:t>
      </w:r>
      <w:r w:rsidR="00E20162" w:rsidRPr="00565B74">
        <w:rPr>
          <w:rFonts w:ascii="Times New Roman" w:hAnsi="Times New Roman" w:cs="Times New Roman"/>
          <w:sz w:val="20"/>
          <w:szCs w:val="20"/>
          <w:lang w:val="en-US"/>
        </w:rPr>
        <w:t>terprise Models (ICSEM) Project, S. 1-32.</w:t>
      </w:r>
    </w:p>
    <w:p w14:paraId="1C1E95A1" w14:textId="77777777" w:rsidR="00811539" w:rsidRPr="00565B74" w:rsidRDefault="00BB3BD7"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Di Zhang, D. &amp; Swanson, L. A. (2013). Social Entrepreneurship in Nonprofit Organizations: An Empirical Inve</w:t>
      </w:r>
      <w:r w:rsidR="00EA603D" w:rsidRPr="00565B74">
        <w:rPr>
          <w:rFonts w:ascii="Times New Roman" w:hAnsi="Times New Roman" w:cs="Times New Roman"/>
          <w:sz w:val="20"/>
          <w:szCs w:val="20"/>
          <w:lang w:val="en-US"/>
        </w:rPr>
        <w:t>stigation of the Synergy b</w:t>
      </w:r>
      <w:r w:rsidRPr="00565B74">
        <w:rPr>
          <w:rFonts w:ascii="Times New Roman" w:hAnsi="Times New Roman" w:cs="Times New Roman"/>
          <w:sz w:val="20"/>
          <w:szCs w:val="20"/>
          <w:lang w:val="en-US"/>
        </w:rPr>
        <w:t>etween So</w:t>
      </w:r>
      <w:r w:rsidR="00EA603D" w:rsidRPr="00565B74">
        <w:rPr>
          <w:rFonts w:ascii="Times New Roman" w:hAnsi="Times New Roman" w:cs="Times New Roman"/>
          <w:sz w:val="20"/>
          <w:szCs w:val="20"/>
          <w:lang w:val="en-US"/>
        </w:rPr>
        <w:t>cial and Business Objectives. In:</w:t>
      </w:r>
      <w:r w:rsidRPr="00565B74">
        <w:rPr>
          <w:rFonts w:ascii="Times New Roman" w:hAnsi="Times New Roman" w:cs="Times New Roman"/>
          <w:sz w:val="20"/>
          <w:szCs w:val="20"/>
          <w:lang w:val="en-US"/>
        </w:rPr>
        <w:t xml:space="preserve"> </w:t>
      </w:r>
      <w:r w:rsidRPr="00565B74">
        <w:rPr>
          <w:rFonts w:ascii="Times New Roman" w:hAnsi="Times New Roman" w:cs="Times New Roman"/>
          <w:i/>
          <w:sz w:val="20"/>
          <w:szCs w:val="20"/>
          <w:lang w:val="en-US"/>
        </w:rPr>
        <w:t>Journal of Nonprofit and</w:t>
      </w:r>
      <w:r w:rsidR="00EA603D" w:rsidRPr="00565B74">
        <w:rPr>
          <w:rFonts w:ascii="Times New Roman" w:hAnsi="Times New Roman" w:cs="Times New Roman"/>
          <w:i/>
          <w:sz w:val="20"/>
          <w:szCs w:val="20"/>
          <w:lang w:val="en-US"/>
        </w:rPr>
        <w:t xml:space="preserve"> Public Sector Marketing </w:t>
      </w:r>
      <w:r w:rsidR="00EA603D" w:rsidRPr="00565B74">
        <w:rPr>
          <w:rFonts w:ascii="Times New Roman" w:hAnsi="Times New Roman" w:cs="Times New Roman"/>
          <w:sz w:val="20"/>
          <w:szCs w:val="20"/>
          <w:lang w:val="en-US"/>
        </w:rPr>
        <w:t xml:space="preserve">25(1), S. </w:t>
      </w:r>
      <w:r w:rsidRPr="00565B74">
        <w:rPr>
          <w:rFonts w:ascii="Times New Roman" w:hAnsi="Times New Roman" w:cs="Times New Roman"/>
          <w:sz w:val="20"/>
          <w:szCs w:val="20"/>
          <w:lang w:val="en-US"/>
        </w:rPr>
        <w:t>105-125.</w:t>
      </w:r>
    </w:p>
    <w:p w14:paraId="5C5EF5F0" w14:textId="77777777" w:rsidR="00666B98" w:rsidRPr="00565B74" w:rsidRDefault="00666B98"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Duvnäs</w:t>
      </w:r>
      <w:proofErr w:type="spellEnd"/>
      <w:r w:rsidRPr="00565B74">
        <w:rPr>
          <w:rFonts w:ascii="Times New Roman" w:hAnsi="Times New Roman" w:cs="Times New Roman"/>
          <w:sz w:val="20"/>
          <w:szCs w:val="20"/>
          <w:lang w:val="en-US"/>
        </w:rPr>
        <w:t>, H., Stenholm, P</w:t>
      </w:r>
      <w:r w:rsidR="005163A7" w:rsidRPr="00565B74">
        <w:rPr>
          <w:rFonts w:ascii="Times New Roman" w:hAnsi="Times New Roman" w:cs="Times New Roman"/>
          <w:sz w:val="20"/>
          <w:szCs w:val="20"/>
          <w:lang w:val="en-US"/>
        </w:rPr>
        <w:t xml:space="preserve">., </w:t>
      </w:r>
      <w:proofErr w:type="spellStart"/>
      <w:r w:rsidR="005163A7" w:rsidRPr="00565B74">
        <w:rPr>
          <w:rFonts w:ascii="Times New Roman" w:hAnsi="Times New Roman" w:cs="Times New Roman"/>
          <w:sz w:val="20"/>
          <w:szCs w:val="20"/>
          <w:lang w:val="en-US"/>
        </w:rPr>
        <w:t>Brännback</w:t>
      </w:r>
      <w:proofErr w:type="spellEnd"/>
      <w:r w:rsidR="005163A7" w:rsidRPr="00565B74">
        <w:rPr>
          <w:rFonts w:ascii="Times New Roman" w:hAnsi="Times New Roman" w:cs="Times New Roman"/>
          <w:sz w:val="20"/>
          <w:szCs w:val="20"/>
          <w:lang w:val="en-US"/>
        </w:rPr>
        <w:t xml:space="preserve">, M. &amp; </w:t>
      </w:r>
      <w:proofErr w:type="spellStart"/>
      <w:r w:rsidR="005163A7" w:rsidRPr="00565B74">
        <w:rPr>
          <w:rFonts w:ascii="Times New Roman" w:hAnsi="Times New Roman" w:cs="Times New Roman"/>
          <w:sz w:val="20"/>
          <w:szCs w:val="20"/>
          <w:lang w:val="en-US"/>
        </w:rPr>
        <w:t>Carsrud</w:t>
      </w:r>
      <w:proofErr w:type="spellEnd"/>
      <w:r w:rsidR="005163A7" w:rsidRPr="00565B74">
        <w:rPr>
          <w:rFonts w:ascii="Times New Roman" w:hAnsi="Times New Roman" w:cs="Times New Roman"/>
          <w:sz w:val="20"/>
          <w:szCs w:val="20"/>
          <w:lang w:val="en-US"/>
        </w:rPr>
        <w:t>, A.</w:t>
      </w:r>
      <w:r w:rsidRPr="00565B74">
        <w:rPr>
          <w:rFonts w:ascii="Times New Roman" w:hAnsi="Times New Roman" w:cs="Times New Roman"/>
          <w:sz w:val="20"/>
          <w:szCs w:val="20"/>
          <w:lang w:val="en-US"/>
        </w:rPr>
        <w:t xml:space="preserve"> L. </w:t>
      </w:r>
      <w:r w:rsidR="00811539" w:rsidRPr="00565B74">
        <w:rPr>
          <w:rFonts w:ascii="Times New Roman" w:hAnsi="Times New Roman" w:cs="Times New Roman"/>
          <w:sz w:val="20"/>
          <w:szCs w:val="20"/>
          <w:lang w:val="en-US"/>
        </w:rPr>
        <w:t xml:space="preserve">(2012). What Are the Outcomes of Innovativeness within Social Entrepreneurship? The Relationship between Innovative Orientation and Social Enterprise Economic Performance. In: </w:t>
      </w:r>
      <w:r w:rsidR="00811539" w:rsidRPr="00565B74">
        <w:rPr>
          <w:rFonts w:ascii="Times New Roman" w:hAnsi="Times New Roman" w:cs="Times New Roman"/>
          <w:i/>
          <w:sz w:val="20"/>
          <w:szCs w:val="20"/>
          <w:lang w:val="en-US"/>
        </w:rPr>
        <w:t xml:space="preserve">Journal of Strategic Innovation and Sustainability </w:t>
      </w:r>
      <w:r w:rsidR="00811539" w:rsidRPr="00565B74">
        <w:rPr>
          <w:rFonts w:ascii="Times New Roman" w:hAnsi="Times New Roman" w:cs="Times New Roman"/>
          <w:sz w:val="20"/>
          <w:szCs w:val="20"/>
          <w:lang w:val="en-US"/>
        </w:rPr>
        <w:t>8(1), S. 68-80.</w:t>
      </w:r>
    </w:p>
    <w:p w14:paraId="420DD7B9" w14:textId="77777777" w:rsidR="00552B51" w:rsidRPr="00565B74" w:rsidRDefault="00552B51" w:rsidP="00552B51">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Eikenberry</w:t>
      </w:r>
      <w:proofErr w:type="spellEnd"/>
      <w:r w:rsidRPr="00565B74">
        <w:rPr>
          <w:rFonts w:ascii="Times New Roman" w:hAnsi="Times New Roman" w:cs="Times New Roman"/>
          <w:sz w:val="20"/>
          <w:szCs w:val="20"/>
          <w:lang w:val="en-US"/>
        </w:rPr>
        <w:t>, A.M.</w:t>
      </w:r>
      <w:r w:rsidR="00DB0C92" w:rsidRPr="00565B74">
        <w:rPr>
          <w:rFonts w:ascii="Times New Roman" w:hAnsi="Times New Roman" w:cs="Times New Roman"/>
          <w:sz w:val="20"/>
          <w:szCs w:val="20"/>
          <w:lang w:val="en-US"/>
        </w:rPr>
        <w:t xml:space="preserve"> and </w:t>
      </w:r>
      <w:proofErr w:type="spellStart"/>
      <w:r w:rsidR="00DB0C92" w:rsidRPr="00565B74">
        <w:rPr>
          <w:rFonts w:ascii="Times New Roman" w:hAnsi="Times New Roman" w:cs="Times New Roman"/>
          <w:sz w:val="20"/>
          <w:szCs w:val="20"/>
          <w:lang w:val="en-US"/>
        </w:rPr>
        <w:t>Kluver</w:t>
      </w:r>
      <w:proofErr w:type="spellEnd"/>
      <w:r w:rsidR="00DB0C92" w:rsidRPr="00565B74">
        <w:rPr>
          <w:rFonts w:ascii="Times New Roman" w:hAnsi="Times New Roman" w:cs="Times New Roman"/>
          <w:sz w:val="20"/>
          <w:szCs w:val="20"/>
          <w:lang w:val="en-US"/>
        </w:rPr>
        <w:t>, J.D. (2004). The Marketization of the Nonprofit Sector: Civil S</w:t>
      </w:r>
      <w:r w:rsidRPr="00565B74">
        <w:rPr>
          <w:rFonts w:ascii="Times New Roman" w:hAnsi="Times New Roman" w:cs="Times New Roman"/>
          <w:sz w:val="20"/>
          <w:szCs w:val="20"/>
          <w:lang w:val="en-US"/>
        </w:rPr>
        <w:t>ociety at</w:t>
      </w:r>
    </w:p>
    <w:p w14:paraId="28199E63" w14:textId="77777777" w:rsidR="00334778" w:rsidRPr="00565B74" w:rsidRDefault="00DB0C92" w:rsidP="00DB0C92">
      <w:pPr>
        <w:spacing w:after="40" w:line="240" w:lineRule="auto"/>
        <w:ind w:left="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Risk?”. In: </w:t>
      </w:r>
      <w:r w:rsidR="00552B51" w:rsidRPr="00565B74">
        <w:rPr>
          <w:rFonts w:ascii="Times New Roman" w:hAnsi="Times New Roman" w:cs="Times New Roman"/>
          <w:sz w:val="20"/>
          <w:szCs w:val="20"/>
          <w:lang w:val="en-US"/>
        </w:rPr>
        <w:t xml:space="preserve"> </w:t>
      </w:r>
      <w:r w:rsidR="00552B51" w:rsidRPr="00565B74">
        <w:rPr>
          <w:rFonts w:ascii="Times New Roman" w:hAnsi="Times New Roman" w:cs="Times New Roman"/>
          <w:i/>
          <w:sz w:val="20"/>
          <w:szCs w:val="20"/>
          <w:lang w:val="en-US"/>
        </w:rPr>
        <w:t>Public Administration Review</w:t>
      </w:r>
      <w:r w:rsidRPr="00565B74">
        <w:rPr>
          <w:rFonts w:ascii="Times New Roman" w:hAnsi="Times New Roman" w:cs="Times New Roman"/>
          <w:sz w:val="20"/>
          <w:szCs w:val="20"/>
          <w:lang w:val="en-US"/>
        </w:rPr>
        <w:t xml:space="preserve"> 64(</w:t>
      </w:r>
      <w:r w:rsidR="00552B51" w:rsidRPr="00565B74">
        <w:rPr>
          <w:rFonts w:ascii="Times New Roman" w:hAnsi="Times New Roman" w:cs="Times New Roman"/>
          <w:sz w:val="20"/>
          <w:szCs w:val="20"/>
          <w:lang w:val="en-US"/>
        </w:rPr>
        <w:t>2</w:t>
      </w:r>
      <w:r w:rsidRPr="00565B74">
        <w:rPr>
          <w:rFonts w:ascii="Times New Roman" w:hAnsi="Times New Roman" w:cs="Times New Roman"/>
          <w:sz w:val="20"/>
          <w:szCs w:val="20"/>
          <w:lang w:val="en-US"/>
        </w:rPr>
        <w:t>), S.</w:t>
      </w:r>
      <w:r w:rsidR="00552B51" w:rsidRPr="00565B74">
        <w:rPr>
          <w:rFonts w:ascii="Times New Roman" w:hAnsi="Times New Roman" w:cs="Times New Roman"/>
          <w:sz w:val="20"/>
          <w:szCs w:val="20"/>
          <w:lang w:val="en-US"/>
        </w:rPr>
        <w:t xml:space="preserve"> 132-140.</w:t>
      </w:r>
    </w:p>
    <w:p w14:paraId="79DE0F0F" w14:textId="77777777" w:rsidR="00B11A47" w:rsidRPr="00565B74" w:rsidRDefault="00B11A47" w:rsidP="00B11A47">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Erpf</w:t>
      </w:r>
      <w:proofErr w:type="spellEnd"/>
      <w:r w:rsidRPr="00565B74">
        <w:rPr>
          <w:rFonts w:ascii="Times New Roman" w:hAnsi="Times New Roman" w:cs="Times New Roman"/>
          <w:sz w:val="20"/>
          <w:szCs w:val="20"/>
          <w:lang w:val="en-US"/>
        </w:rPr>
        <w:t xml:space="preserve">, P., Ripper, M. J. &amp; </w:t>
      </w:r>
      <w:proofErr w:type="spellStart"/>
      <w:r w:rsidRPr="00565B74">
        <w:rPr>
          <w:rFonts w:ascii="Times New Roman" w:hAnsi="Times New Roman" w:cs="Times New Roman"/>
          <w:sz w:val="20"/>
          <w:szCs w:val="20"/>
          <w:lang w:val="en-US"/>
        </w:rPr>
        <w:t>Castignetti</w:t>
      </w:r>
      <w:proofErr w:type="spellEnd"/>
      <w:r w:rsidRPr="00565B74">
        <w:rPr>
          <w:rFonts w:ascii="Times New Roman" w:hAnsi="Times New Roman" w:cs="Times New Roman"/>
          <w:sz w:val="20"/>
          <w:szCs w:val="20"/>
          <w:lang w:val="en-US"/>
        </w:rPr>
        <w:t xml:space="preserve">, M. (2019): Understanding Social Entrepreneurship Based on Self-Evaluations of Organizational Leaders – Insights from an International Survey. In: </w:t>
      </w:r>
      <w:r w:rsidRPr="00565B74">
        <w:rPr>
          <w:rFonts w:ascii="Times New Roman" w:hAnsi="Times New Roman" w:cs="Times New Roman"/>
          <w:i/>
          <w:sz w:val="20"/>
          <w:szCs w:val="20"/>
          <w:lang w:val="en-US"/>
        </w:rPr>
        <w:t>Journal of Social Entrepreneurship</w:t>
      </w:r>
      <w:r w:rsidRPr="00565B74">
        <w:rPr>
          <w:rFonts w:ascii="Times New Roman" w:hAnsi="Times New Roman" w:cs="Times New Roman"/>
          <w:sz w:val="20"/>
          <w:szCs w:val="20"/>
          <w:lang w:val="en-US"/>
        </w:rPr>
        <w:t xml:space="preserve">, online first. </w:t>
      </w:r>
    </w:p>
    <w:p w14:paraId="56F49D25" w14:textId="77777777" w:rsidR="005B20CC" w:rsidRPr="00565B74" w:rsidRDefault="00A330D8"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Fitzgerald, T. &amp; Shepherd, D. (2018). Emerging Str</w:t>
      </w:r>
      <w:r w:rsidR="00811539" w:rsidRPr="00565B74">
        <w:rPr>
          <w:rFonts w:ascii="Times New Roman" w:hAnsi="Times New Roman" w:cs="Times New Roman"/>
          <w:sz w:val="20"/>
          <w:szCs w:val="20"/>
          <w:lang w:val="en-US"/>
        </w:rPr>
        <w:t>uctures for Social Enterprises w</w:t>
      </w:r>
      <w:r w:rsidRPr="00565B74">
        <w:rPr>
          <w:rFonts w:ascii="Times New Roman" w:hAnsi="Times New Roman" w:cs="Times New Roman"/>
          <w:sz w:val="20"/>
          <w:szCs w:val="20"/>
          <w:lang w:val="en-US"/>
        </w:rPr>
        <w:t xml:space="preserve">ithin Nonprofits: An Institutional Logics Perspective. In: </w:t>
      </w:r>
      <w:r w:rsidRPr="00565B74">
        <w:rPr>
          <w:rFonts w:ascii="Times New Roman" w:hAnsi="Times New Roman" w:cs="Times New Roman"/>
          <w:i/>
          <w:sz w:val="20"/>
          <w:szCs w:val="20"/>
          <w:lang w:val="en-US"/>
        </w:rPr>
        <w:t xml:space="preserve">Nonprofit and Voluntary Sector Quarterly </w:t>
      </w:r>
      <w:r w:rsidRPr="00565B74">
        <w:rPr>
          <w:rFonts w:ascii="Times New Roman" w:hAnsi="Times New Roman" w:cs="Times New Roman"/>
          <w:sz w:val="20"/>
          <w:szCs w:val="20"/>
          <w:lang w:val="en-US"/>
        </w:rPr>
        <w:t>47(3), S. 474-492.</w:t>
      </w:r>
    </w:p>
    <w:p w14:paraId="013D8776" w14:textId="77777777" w:rsidR="00F81868" w:rsidRPr="00565B74" w:rsidRDefault="00F81868"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lastRenderedPageBreak/>
        <w:t>Kovic</w:t>
      </w:r>
      <w:proofErr w:type="spellEnd"/>
      <w:r w:rsidRPr="00565B74">
        <w:rPr>
          <w:rFonts w:ascii="Times New Roman" w:hAnsi="Times New Roman" w:cs="Times New Roman"/>
          <w:sz w:val="20"/>
          <w:szCs w:val="20"/>
          <w:lang w:val="en-US"/>
        </w:rPr>
        <w:t xml:space="preserve">, M. &amp; </w:t>
      </w:r>
      <w:proofErr w:type="spellStart"/>
      <w:r w:rsidRPr="00565B74">
        <w:rPr>
          <w:rFonts w:ascii="Times New Roman" w:hAnsi="Times New Roman" w:cs="Times New Roman"/>
          <w:sz w:val="20"/>
          <w:szCs w:val="20"/>
          <w:lang w:val="en-US"/>
        </w:rPr>
        <w:t>Hänsli</w:t>
      </w:r>
      <w:proofErr w:type="spellEnd"/>
      <w:r w:rsidRPr="00565B74">
        <w:rPr>
          <w:rFonts w:ascii="Times New Roman" w:hAnsi="Times New Roman" w:cs="Times New Roman"/>
          <w:sz w:val="20"/>
          <w:szCs w:val="20"/>
          <w:lang w:val="en-US"/>
        </w:rPr>
        <w:t xml:space="preserve">, N. (2018). Do </w:t>
      </w:r>
      <w:proofErr w:type="spellStart"/>
      <w:r w:rsidRPr="00565B74">
        <w:rPr>
          <w:rFonts w:ascii="Times New Roman" w:hAnsi="Times New Roman" w:cs="Times New Roman"/>
          <w:sz w:val="20"/>
          <w:szCs w:val="20"/>
          <w:lang w:val="en-US"/>
        </w:rPr>
        <w:t>Millennials</w:t>
      </w:r>
      <w:proofErr w:type="spellEnd"/>
      <w:r w:rsidRPr="00565B74">
        <w:rPr>
          <w:rFonts w:ascii="Times New Roman" w:hAnsi="Times New Roman" w:cs="Times New Roman"/>
          <w:sz w:val="20"/>
          <w:szCs w:val="20"/>
          <w:lang w:val="en-US"/>
        </w:rPr>
        <w:t xml:space="preserve"> Care About NPOs? Intergenerational Differences in Attitudes Towards Nonprofit Organizations, In: </w:t>
      </w:r>
      <w:proofErr w:type="spellStart"/>
      <w:r w:rsidRPr="00565B74">
        <w:rPr>
          <w:rFonts w:ascii="Times New Roman" w:hAnsi="Times New Roman" w:cs="Times New Roman"/>
          <w:i/>
          <w:sz w:val="20"/>
          <w:szCs w:val="20"/>
          <w:lang w:val="en-US"/>
        </w:rPr>
        <w:t>Voluntas</w:t>
      </w:r>
      <w:proofErr w:type="spellEnd"/>
      <w:r w:rsidRPr="00565B74">
        <w:rPr>
          <w:rFonts w:ascii="Times New Roman" w:hAnsi="Times New Roman" w:cs="Times New Roman"/>
          <w:i/>
          <w:sz w:val="20"/>
          <w:szCs w:val="20"/>
          <w:lang w:val="en-US"/>
        </w:rPr>
        <w:t>: International Journal of Voluntary and Nonprofit Organizations</w:t>
      </w:r>
      <w:r w:rsidRPr="00565B74">
        <w:rPr>
          <w:rFonts w:ascii="Times New Roman" w:hAnsi="Times New Roman" w:cs="Times New Roman"/>
          <w:sz w:val="20"/>
          <w:szCs w:val="20"/>
          <w:lang w:val="en-US"/>
        </w:rPr>
        <w:t xml:space="preserve"> 29(5), S. 1112-1127. </w:t>
      </w:r>
    </w:p>
    <w:p w14:paraId="159E46AC" w14:textId="74D8A08A" w:rsidR="005A37D9" w:rsidRPr="00565B74" w:rsidRDefault="005A37D9" w:rsidP="005A37D9">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Haugh</w:t>
      </w:r>
      <w:proofErr w:type="spellEnd"/>
      <w:r w:rsidRPr="00565B74">
        <w:rPr>
          <w:rFonts w:ascii="Times New Roman" w:hAnsi="Times New Roman" w:cs="Times New Roman"/>
          <w:sz w:val="20"/>
          <w:szCs w:val="20"/>
          <w:lang w:val="en-US"/>
        </w:rPr>
        <w:t xml:space="preserve">, H. (2007). Community-led Social Venture Creation. In: </w:t>
      </w:r>
      <w:r w:rsidRPr="00565B74">
        <w:rPr>
          <w:rFonts w:ascii="Times New Roman" w:hAnsi="Times New Roman" w:cs="Times New Roman"/>
          <w:i/>
          <w:sz w:val="20"/>
          <w:szCs w:val="20"/>
          <w:lang w:val="en-US"/>
        </w:rPr>
        <w:t>Entrepreneurship Theory and Practice</w:t>
      </w:r>
      <w:r w:rsidRPr="00565B74">
        <w:rPr>
          <w:rFonts w:ascii="Times New Roman" w:hAnsi="Times New Roman" w:cs="Times New Roman"/>
          <w:sz w:val="20"/>
          <w:szCs w:val="20"/>
          <w:lang w:val="en-US"/>
        </w:rPr>
        <w:t xml:space="preserve"> 31</w:t>
      </w:r>
      <w:r w:rsidR="0091501E" w:rsidRPr="00565B74">
        <w:rPr>
          <w:rFonts w:ascii="Times New Roman" w:hAnsi="Times New Roman" w:cs="Times New Roman"/>
          <w:sz w:val="20"/>
          <w:szCs w:val="20"/>
          <w:lang w:val="en-US"/>
        </w:rPr>
        <w:t>(2)</w:t>
      </w:r>
      <w:r w:rsidRPr="00565B74">
        <w:rPr>
          <w:rFonts w:ascii="Times New Roman" w:hAnsi="Times New Roman" w:cs="Times New Roman"/>
          <w:sz w:val="20"/>
          <w:szCs w:val="20"/>
          <w:lang w:val="en-US"/>
        </w:rPr>
        <w:t xml:space="preserve">, </w:t>
      </w:r>
      <w:r w:rsidR="0091501E" w:rsidRPr="00565B74">
        <w:rPr>
          <w:rFonts w:ascii="Times New Roman" w:hAnsi="Times New Roman" w:cs="Times New Roman"/>
          <w:sz w:val="20"/>
          <w:szCs w:val="20"/>
          <w:lang w:val="en-US"/>
        </w:rPr>
        <w:br/>
        <w:t xml:space="preserve">S. </w:t>
      </w:r>
      <w:r w:rsidRPr="00565B74">
        <w:rPr>
          <w:rFonts w:ascii="Times New Roman" w:hAnsi="Times New Roman" w:cs="Times New Roman"/>
          <w:sz w:val="20"/>
          <w:szCs w:val="20"/>
          <w:lang w:val="en-US"/>
        </w:rPr>
        <w:t>161-182.</w:t>
      </w:r>
    </w:p>
    <w:p w14:paraId="3665C180" w14:textId="60B65F76" w:rsidR="005D57CB" w:rsidRPr="00565B74" w:rsidRDefault="005D57CB" w:rsidP="005D57CB">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Helm, S. T. &amp; </w:t>
      </w:r>
      <w:proofErr w:type="spellStart"/>
      <w:r w:rsidRPr="00565B74">
        <w:rPr>
          <w:rFonts w:ascii="Times New Roman" w:hAnsi="Times New Roman" w:cs="Times New Roman"/>
          <w:sz w:val="20"/>
          <w:szCs w:val="20"/>
          <w:lang w:val="en-US"/>
        </w:rPr>
        <w:t>Andersson</w:t>
      </w:r>
      <w:proofErr w:type="spellEnd"/>
      <w:r w:rsidRPr="00565B74">
        <w:rPr>
          <w:rFonts w:ascii="Times New Roman" w:hAnsi="Times New Roman" w:cs="Times New Roman"/>
          <w:sz w:val="20"/>
          <w:szCs w:val="20"/>
          <w:lang w:val="en-US"/>
        </w:rPr>
        <w:t xml:space="preserve">, F. O. (2010). Beyond Taxonomy: An Empirical Validation of Social Entrepreneurship in the Nonprofit Sector. </w:t>
      </w:r>
      <w:r w:rsidRPr="00565B74">
        <w:rPr>
          <w:rFonts w:ascii="Times New Roman" w:hAnsi="Times New Roman" w:cs="Times New Roman"/>
          <w:i/>
          <w:sz w:val="20"/>
          <w:szCs w:val="20"/>
          <w:lang w:val="en-US"/>
        </w:rPr>
        <w:t>Nonprofit Management and Leadership</w:t>
      </w:r>
      <w:r w:rsidRPr="00565B74">
        <w:rPr>
          <w:rFonts w:ascii="Times New Roman" w:hAnsi="Times New Roman" w:cs="Times New Roman"/>
          <w:sz w:val="20"/>
          <w:szCs w:val="20"/>
          <w:lang w:val="en-US"/>
        </w:rPr>
        <w:t xml:space="preserve"> 20(3), S. 259-276.</w:t>
      </w:r>
    </w:p>
    <w:p w14:paraId="7409F2A2" w14:textId="77777777" w:rsidR="00666B98" w:rsidRPr="00565B74" w:rsidRDefault="003D5742"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LeR</w:t>
      </w:r>
      <w:r w:rsidR="00A36F2A" w:rsidRPr="00565B74">
        <w:rPr>
          <w:rFonts w:ascii="Times New Roman" w:hAnsi="Times New Roman" w:cs="Times New Roman"/>
          <w:sz w:val="20"/>
          <w:szCs w:val="20"/>
          <w:lang w:val="en-US"/>
        </w:rPr>
        <w:t>oux</w:t>
      </w:r>
      <w:proofErr w:type="spellEnd"/>
      <w:r w:rsidR="00A36F2A" w:rsidRPr="00565B74">
        <w:rPr>
          <w:rFonts w:ascii="Times New Roman" w:hAnsi="Times New Roman" w:cs="Times New Roman"/>
          <w:sz w:val="20"/>
          <w:szCs w:val="20"/>
          <w:lang w:val="en-US"/>
        </w:rPr>
        <w:t xml:space="preserve">, K. (2005). What Drives Nonprofit Entrepreneurship? A Look at Budget Trends of Metro Detroit Social Service Agencies. In: </w:t>
      </w:r>
      <w:r w:rsidR="00A36F2A" w:rsidRPr="00565B74">
        <w:rPr>
          <w:rFonts w:ascii="Times New Roman" w:hAnsi="Times New Roman" w:cs="Times New Roman"/>
          <w:i/>
          <w:sz w:val="20"/>
          <w:szCs w:val="20"/>
          <w:lang w:val="en-US"/>
        </w:rPr>
        <w:t xml:space="preserve">American Review of Public Administration </w:t>
      </w:r>
      <w:r w:rsidR="00A36F2A" w:rsidRPr="00565B74">
        <w:rPr>
          <w:rFonts w:ascii="Times New Roman" w:hAnsi="Times New Roman" w:cs="Times New Roman"/>
          <w:sz w:val="20"/>
          <w:szCs w:val="20"/>
          <w:lang w:val="en-US"/>
        </w:rPr>
        <w:t>35(4), S. 350-362.</w:t>
      </w:r>
    </w:p>
    <w:p w14:paraId="3CAE379C" w14:textId="77777777" w:rsidR="00EA4EAE" w:rsidRPr="00565B74" w:rsidRDefault="00EA4EAE"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LeRoux</w:t>
      </w:r>
      <w:proofErr w:type="spellEnd"/>
      <w:r w:rsidRPr="00565B74">
        <w:rPr>
          <w:rFonts w:ascii="Times New Roman" w:hAnsi="Times New Roman" w:cs="Times New Roman"/>
          <w:sz w:val="20"/>
          <w:szCs w:val="20"/>
          <w:lang w:val="en-US"/>
        </w:rPr>
        <w:t xml:space="preserve">, K. &amp; Langer, J. (2016). What Nonprofit Executives Want and What They Get from Board Members. In: </w:t>
      </w:r>
      <w:r w:rsidRPr="00565B74">
        <w:rPr>
          <w:rFonts w:ascii="Times New Roman" w:hAnsi="Times New Roman" w:cs="Times New Roman"/>
          <w:i/>
          <w:sz w:val="20"/>
          <w:szCs w:val="20"/>
          <w:lang w:val="en-US"/>
        </w:rPr>
        <w:t xml:space="preserve">Nonprofit Management &amp; Leadership </w:t>
      </w:r>
      <w:r w:rsidRPr="00565B74">
        <w:rPr>
          <w:rFonts w:ascii="Times New Roman" w:hAnsi="Times New Roman" w:cs="Times New Roman"/>
          <w:sz w:val="20"/>
          <w:szCs w:val="20"/>
          <w:lang w:val="en-US"/>
        </w:rPr>
        <w:t xml:space="preserve">27(2), S. 147-164. </w:t>
      </w:r>
    </w:p>
    <w:p w14:paraId="02983C8F" w14:textId="77777777" w:rsidR="0041491F" w:rsidRPr="00565B74" w:rsidRDefault="00332D07"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Liu, G., Takeda, S. &amp; </w:t>
      </w:r>
      <w:proofErr w:type="spellStart"/>
      <w:r w:rsidRPr="00565B74">
        <w:rPr>
          <w:rFonts w:ascii="Times New Roman" w:hAnsi="Times New Roman" w:cs="Times New Roman"/>
          <w:sz w:val="20"/>
          <w:szCs w:val="20"/>
          <w:lang w:val="en-US"/>
        </w:rPr>
        <w:t>Ko</w:t>
      </w:r>
      <w:proofErr w:type="spellEnd"/>
      <w:r w:rsidRPr="00565B74">
        <w:rPr>
          <w:rFonts w:ascii="Times New Roman" w:hAnsi="Times New Roman" w:cs="Times New Roman"/>
          <w:sz w:val="20"/>
          <w:szCs w:val="20"/>
          <w:lang w:val="en-US"/>
        </w:rPr>
        <w:t xml:space="preserve">, W.-W. (2014). Strategic Orientation and Social Enterprise Performance. In: </w:t>
      </w:r>
      <w:r w:rsidRPr="00565B74">
        <w:rPr>
          <w:rFonts w:ascii="Times New Roman" w:hAnsi="Times New Roman" w:cs="Times New Roman"/>
          <w:i/>
          <w:sz w:val="20"/>
          <w:szCs w:val="20"/>
          <w:lang w:val="en-US"/>
        </w:rPr>
        <w:t xml:space="preserve">Nonprofit and Voluntary Sector Quarterly </w:t>
      </w:r>
      <w:r w:rsidRPr="00565B74">
        <w:rPr>
          <w:rFonts w:ascii="Times New Roman" w:hAnsi="Times New Roman" w:cs="Times New Roman"/>
          <w:sz w:val="20"/>
          <w:szCs w:val="20"/>
          <w:lang w:val="en-US"/>
        </w:rPr>
        <w:t>43(3), S. 480-501.</w:t>
      </w:r>
    </w:p>
    <w:p w14:paraId="2557E81B" w14:textId="77777777" w:rsidR="00C911C5" w:rsidRPr="00565B74" w:rsidRDefault="00C911C5"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Lu, J. &amp; Park, J. (2018): Bureaucratization, Professionalization, and Advocacy Engagement in Nonprofit Human Service Organizations. In: </w:t>
      </w:r>
      <w:r w:rsidRPr="00565B74">
        <w:rPr>
          <w:rFonts w:ascii="Times New Roman" w:hAnsi="Times New Roman" w:cs="Times New Roman"/>
          <w:i/>
          <w:sz w:val="20"/>
          <w:szCs w:val="20"/>
          <w:lang w:val="en-US"/>
        </w:rPr>
        <w:t xml:space="preserve">Human Service Organizations: Management, Leadership &amp; Governance </w:t>
      </w:r>
      <w:r w:rsidRPr="00565B74">
        <w:rPr>
          <w:rFonts w:ascii="Times New Roman" w:hAnsi="Times New Roman" w:cs="Times New Roman"/>
          <w:sz w:val="20"/>
          <w:szCs w:val="20"/>
          <w:lang w:val="en-US"/>
        </w:rPr>
        <w:t xml:space="preserve">42(4), S. 380-395. </w:t>
      </w:r>
    </w:p>
    <w:p w14:paraId="38702974" w14:textId="161BA96A" w:rsidR="002D0B1F" w:rsidRPr="00565B74" w:rsidRDefault="002D0B1F" w:rsidP="002F7F52">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Lurtz</w:t>
      </w:r>
      <w:proofErr w:type="spellEnd"/>
      <w:r w:rsidRPr="00565B74">
        <w:rPr>
          <w:rFonts w:ascii="Times New Roman" w:hAnsi="Times New Roman" w:cs="Times New Roman"/>
          <w:sz w:val="20"/>
          <w:szCs w:val="20"/>
          <w:lang w:val="en-US"/>
        </w:rPr>
        <w:t>, K. &amp; Kreutzer, K. (2016) Entrepreneurial Orientation a</w:t>
      </w:r>
      <w:r w:rsidR="002F7F52" w:rsidRPr="00565B74">
        <w:rPr>
          <w:rFonts w:ascii="Times New Roman" w:hAnsi="Times New Roman" w:cs="Times New Roman"/>
          <w:sz w:val="20"/>
          <w:szCs w:val="20"/>
          <w:lang w:val="en-US"/>
        </w:rPr>
        <w:t xml:space="preserve">nd Social Venture Creation: The </w:t>
      </w:r>
      <w:r w:rsidRPr="00565B74">
        <w:rPr>
          <w:rFonts w:ascii="Times New Roman" w:hAnsi="Times New Roman" w:cs="Times New Roman"/>
          <w:sz w:val="20"/>
          <w:szCs w:val="20"/>
          <w:lang w:val="en-US"/>
        </w:rPr>
        <w:t xml:space="preserve">Pivotal Role of Social Risk-Taking and Collaboration. </w:t>
      </w:r>
      <w:r w:rsidR="0091501E" w:rsidRPr="00565B74">
        <w:rPr>
          <w:rFonts w:ascii="Times New Roman" w:hAnsi="Times New Roman" w:cs="Times New Roman"/>
          <w:sz w:val="20"/>
          <w:szCs w:val="20"/>
          <w:lang w:val="en-US"/>
        </w:rPr>
        <w:t xml:space="preserve">In: </w:t>
      </w:r>
      <w:r w:rsidRPr="00565B74">
        <w:rPr>
          <w:rFonts w:ascii="Times New Roman" w:hAnsi="Times New Roman" w:cs="Times New Roman"/>
          <w:i/>
          <w:sz w:val="20"/>
          <w:szCs w:val="20"/>
          <w:lang w:val="en-US"/>
        </w:rPr>
        <w:t>Nonprofit and Voluntary Sector Quarterly</w:t>
      </w:r>
      <w:r w:rsidRPr="00565B74">
        <w:rPr>
          <w:rFonts w:ascii="Times New Roman" w:hAnsi="Times New Roman" w:cs="Times New Roman"/>
          <w:sz w:val="20"/>
          <w:szCs w:val="20"/>
          <w:lang w:val="en-US"/>
        </w:rPr>
        <w:t>, 46(1), S. 92-115.</w:t>
      </w:r>
    </w:p>
    <w:p w14:paraId="41F32939" w14:textId="4C9484AA" w:rsidR="0041491F" w:rsidRPr="00565B74" w:rsidRDefault="002833EC"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Miles, M. P.,</w:t>
      </w:r>
      <w:r w:rsidR="0041491F" w:rsidRPr="00565B74">
        <w:rPr>
          <w:rFonts w:ascii="Times New Roman" w:hAnsi="Times New Roman" w:cs="Times New Roman"/>
          <w:sz w:val="20"/>
          <w:szCs w:val="20"/>
          <w:lang w:val="en-US"/>
        </w:rPr>
        <w:t xml:space="preserve"> </w:t>
      </w:r>
      <w:proofErr w:type="spellStart"/>
      <w:r w:rsidR="0041491F" w:rsidRPr="00565B74">
        <w:rPr>
          <w:rFonts w:ascii="Times New Roman" w:hAnsi="Times New Roman" w:cs="Times New Roman"/>
          <w:sz w:val="20"/>
          <w:szCs w:val="20"/>
          <w:lang w:val="en-US"/>
        </w:rPr>
        <w:t>Verreynne</w:t>
      </w:r>
      <w:proofErr w:type="spellEnd"/>
      <w:r w:rsidR="0041491F" w:rsidRPr="00565B74">
        <w:rPr>
          <w:rFonts w:ascii="Times New Roman" w:hAnsi="Times New Roman" w:cs="Times New Roman"/>
          <w:sz w:val="20"/>
          <w:szCs w:val="20"/>
          <w:lang w:val="en-US"/>
        </w:rPr>
        <w:t xml:space="preserve">, M.-L., Luke, B., </w:t>
      </w:r>
      <w:proofErr w:type="spellStart"/>
      <w:r w:rsidR="0041491F" w:rsidRPr="00565B74">
        <w:rPr>
          <w:rFonts w:ascii="Times New Roman" w:hAnsi="Times New Roman" w:cs="Times New Roman"/>
          <w:sz w:val="20"/>
          <w:szCs w:val="20"/>
          <w:lang w:val="en-US"/>
        </w:rPr>
        <w:t>Eversole</w:t>
      </w:r>
      <w:proofErr w:type="spellEnd"/>
      <w:r w:rsidR="0041491F" w:rsidRPr="00565B74">
        <w:rPr>
          <w:rFonts w:ascii="Times New Roman" w:hAnsi="Times New Roman" w:cs="Times New Roman"/>
          <w:sz w:val="20"/>
          <w:szCs w:val="20"/>
          <w:lang w:val="en-US"/>
        </w:rPr>
        <w:t xml:space="preserve">, R. &amp; </w:t>
      </w:r>
      <w:proofErr w:type="spellStart"/>
      <w:r w:rsidR="0041491F" w:rsidRPr="00565B74">
        <w:rPr>
          <w:rFonts w:ascii="Times New Roman" w:hAnsi="Times New Roman" w:cs="Times New Roman"/>
          <w:sz w:val="20"/>
          <w:szCs w:val="20"/>
          <w:lang w:val="en-US"/>
        </w:rPr>
        <w:t>Barraket</w:t>
      </w:r>
      <w:proofErr w:type="spellEnd"/>
      <w:r w:rsidR="0041491F" w:rsidRPr="00565B74">
        <w:rPr>
          <w:rFonts w:ascii="Times New Roman" w:hAnsi="Times New Roman" w:cs="Times New Roman"/>
          <w:sz w:val="20"/>
          <w:szCs w:val="20"/>
          <w:lang w:val="en-US"/>
        </w:rPr>
        <w:t xml:space="preserve">, J. (2012). The Relationship of Entrepreneurial Orientation, Vincentian Values and Economic and Social Performance in Social Enterprise. In: </w:t>
      </w:r>
      <w:r w:rsidR="0041491F" w:rsidRPr="00565B74">
        <w:rPr>
          <w:rFonts w:ascii="Times New Roman" w:hAnsi="Times New Roman" w:cs="Times New Roman"/>
          <w:i/>
          <w:sz w:val="20"/>
          <w:szCs w:val="20"/>
          <w:lang w:val="en-US"/>
        </w:rPr>
        <w:t>Review of Business 33</w:t>
      </w:r>
      <w:r w:rsidR="0041491F" w:rsidRPr="00565B74">
        <w:rPr>
          <w:rFonts w:ascii="Times New Roman" w:hAnsi="Times New Roman" w:cs="Times New Roman"/>
          <w:sz w:val="20"/>
          <w:szCs w:val="20"/>
          <w:lang w:val="en-US"/>
        </w:rPr>
        <w:t>(2), S. 91-102.</w:t>
      </w:r>
    </w:p>
    <w:p w14:paraId="78B249D7" w14:textId="6A3C03CA" w:rsidR="00212B58" w:rsidRPr="00565B74" w:rsidRDefault="00212B58" w:rsidP="00212B58">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Miller, D. (1983). The Correlates of Entrepreneurship in Three Types of Firms. </w:t>
      </w:r>
      <w:r w:rsidRPr="00565B74">
        <w:rPr>
          <w:rFonts w:ascii="Times New Roman" w:hAnsi="Times New Roman" w:cs="Times New Roman"/>
          <w:i/>
          <w:sz w:val="20"/>
          <w:szCs w:val="20"/>
          <w:lang w:val="en-US"/>
        </w:rPr>
        <w:t>Management Science</w:t>
      </w:r>
      <w:r w:rsidRPr="00565B74">
        <w:rPr>
          <w:rFonts w:ascii="Times New Roman" w:hAnsi="Times New Roman" w:cs="Times New Roman"/>
          <w:sz w:val="20"/>
          <w:szCs w:val="20"/>
          <w:lang w:val="en-US"/>
        </w:rPr>
        <w:t xml:space="preserve"> 29(7), S. 770–791.</w:t>
      </w:r>
    </w:p>
    <w:p w14:paraId="288140A2" w14:textId="77777777" w:rsidR="008E0217" w:rsidRPr="00565B74" w:rsidRDefault="00836A69"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Miller-Stevens, K., Taylor, J. A., Morris, J. C. &amp; </w:t>
      </w:r>
      <w:proofErr w:type="spellStart"/>
      <w:r w:rsidRPr="00565B74">
        <w:rPr>
          <w:rFonts w:ascii="Times New Roman" w:hAnsi="Times New Roman" w:cs="Times New Roman"/>
          <w:sz w:val="20"/>
          <w:szCs w:val="20"/>
          <w:lang w:val="en-US"/>
        </w:rPr>
        <w:t>Lanivich</w:t>
      </w:r>
      <w:proofErr w:type="spellEnd"/>
      <w:r w:rsidRPr="00565B74">
        <w:rPr>
          <w:rFonts w:ascii="Times New Roman" w:hAnsi="Times New Roman" w:cs="Times New Roman"/>
          <w:sz w:val="20"/>
          <w:szCs w:val="20"/>
          <w:lang w:val="en-US"/>
        </w:rPr>
        <w:t>, S. E. (2018). Assessing</w:t>
      </w:r>
      <w:r w:rsidR="002833EC" w:rsidRPr="00565B74">
        <w:rPr>
          <w:rFonts w:ascii="Times New Roman" w:hAnsi="Times New Roman" w:cs="Times New Roman"/>
          <w:sz w:val="20"/>
          <w:szCs w:val="20"/>
          <w:lang w:val="en-US"/>
        </w:rPr>
        <w:t xml:space="preserve"> Value Differences b</w:t>
      </w:r>
      <w:r w:rsidRPr="00565B74">
        <w:rPr>
          <w:rFonts w:ascii="Times New Roman" w:hAnsi="Times New Roman" w:cs="Times New Roman"/>
          <w:sz w:val="20"/>
          <w:szCs w:val="20"/>
          <w:lang w:val="en-US"/>
        </w:rPr>
        <w:t xml:space="preserve">etween Leaders of Two Social Venture Types: Benefit Corporations and Nonprofit Organizations. In: </w:t>
      </w:r>
      <w:proofErr w:type="spellStart"/>
      <w:r w:rsidR="00F81868" w:rsidRPr="00565B74">
        <w:rPr>
          <w:rFonts w:ascii="Times New Roman" w:hAnsi="Times New Roman" w:cs="Times New Roman"/>
          <w:i/>
          <w:sz w:val="20"/>
          <w:szCs w:val="20"/>
          <w:lang w:val="en-US"/>
        </w:rPr>
        <w:t>Voluntas</w:t>
      </w:r>
      <w:proofErr w:type="spellEnd"/>
      <w:r w:rsidR="00F81868" w:rsidRPr="00565B74">
        <w:rPr>
          <w:rFonts w:ascii="Times New Roman" w:hAnsi="Times New Roman" w:cs="Times New Roman"/>
          <w:i/>
          <w:sz w:val="20"/>
          <w:szCs w:val="20"/>
          <w:lang w:val="en-US"/>
        </w:rPr>
        <w:t xml:space="preserve">: International Journal of Voluntary and Nonprofit Organizations </w:t>
      </w:r>
      <w:r w:rsidRPr="00565B74">
        <w:rPr>
          <w:rFonts w:ascii="Times New Roman" w:hAnsi="Times New Roman" w:cs="Times New Roman"/>
          <w:sz w:val="20"/>
          <w:szCs w:val="20"/>
          <w:lang w:val="en-US"/>
        </w:rPr>
        <w:t>29(5): S. 938-950.</w:t>
      </w:r>
    </w:p>
    <w:p w14:paraId="019940ED" w14:textId="117FB8B2" w:rsidR="002833EC" w:rsidRPr="00565B74" w:rsidRDefault="002F261D"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Newman, A., </w:t>
      </w:r>
      <w:proofErr w:type="spellStart"/>
      <w:r w:rsidRPr="00565B74">
        <w:rPr>
          <w:rFonts w:ascii="Times New Roman" w:hAnsi="Times New Roman" w:cs="Times New Roman"/>
          <w:sz w:val="20"/>
          <w:szCs w:val="20"/>
          <w:lang w:val="en-US"/>
        </w:rPr>
        <w:t>Neesham</w:t>
      </w:r>
      <w:proofErr w:type="spellEnd"/>
      <w:r w:rsidRPr="00565B74">
        <w:rPr>
          <w:rFonts w:ascii="Times New Roman" w:hAnsi="Times New Roman" w:cs="Times New Roman"/>
          <w:sz w:val="20"/>
          <w:szCs w:val="20"/>
          <w:lang w:val="en-US"/>
        </w:rPr>
        <w:t xml:space="preserve">, C., Manville, G. &amp; </w:t>
      </w:r>
      <w:proofErr w:type="spellStart"/>
      <w:r w:rsidRPr="00565B74">
        <w:rPr>
          <w:rFonts w:ascii="Times New Roman" w:hAnsi="Times New Roman" w:cs="Times New Roman"/>
          <w:sz w:val="20"/>
          <w:szCs w:val="20"/>
          <w:lang w:val="en-US"/>
        </w:rPr>
        <w:t>Tse</w:t>
      </w:r>
      <w:proofErr w:type="spellEnd"/>
      <w:r w:rsidRPr="00565B74">
        <w:rPr>
          <w:rFonts w:ascii="Times New Roman" w:hAnsi="Times New Roman" w:cs="Times New Roman"/>
          <w:sz w:val="20"/>
          <w:szCs w:val="20"/>
          <w:lang w:val="en-US"/>
        </w:rPr>
        <w:t xml:space="preserve">, H. H. M. (2017). Examining the Influence of Servant and Entrepreneurial Leadership on the Work Outcomes of Employees in Social Enterprises. In: </w:t>
      </w:r>
      <w:r w:rsidRPr="00565B74">
        <w:rPr>
          <w:rFonts w:ascii="Times New Roman" w:hAnsi="Times New Roman" w:cs="Times New Roman"/>
          <w:i/>
          <w:sz w:val="20"/>
          <w:szCs w:val="20"/>
          <w:lang w:val="en-US"/>
        </w:rPr>
        <w:t>International Journal of Human Resource Management</w:t>
      </w:r>
      <w:r w:rsidRPr="00565B74">
        <w:rPr>
          <w:rFonts w:ascii="Times New Roman" w:hAnsi="Times New Roman" w:cs="Times New Roman"/>
          <w:sz w:val="20"/>
          <w:szCs w:val="20"/>
          <w:lang w:val="en-US"/>
        </w:rPr>
        <w:t>, first online.</w:t>
      </w:r>
    </w:p>
    <w:p w14:paraId="6BDD4999" w14:textId="701E0231" w:rsidR="00724BA5" w:rsidRPr="00565B74" w:rsidRDefault="00724BA5" w:rsidP="00724BA5">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Pearce, J. A., Fritz, D. A. &amp; Davis, P. S. (2010). Entrepreneurial Orientation and the Performance of Religious Congregations as Predicted by Rational Choice Theory. </w:t>
      </w:r>
      <w:r w:rsidR="0091501E" w:rsidRPr="00565B74">
        <w:rPr>
          <w:rFonts w:ascii="Times New Roman" w:hAnsi="Times New Roman" w:cs="Times New Roman"/>
          <w:sz w:val="20"/>
          <w:szCs w:val="20"/>
          <w:lang w:val="en-US"/>
        </w:rPr>
        <w:t xml:space="preserve">In: </w:t>
      </w:r>
      <w:r w:rsidRPr="00565B74">
        <w:rPr>
          <w:rFonts w:ascii="Times New Roman" w:hAnsi="Times New Roman" w:cs="Times New Roman"/>
          <w:i/>
          <w:sz w:val="20"/>
          <w:szCs w:val="20"/>
          <w:lang w:val="en-US"/>
        </w:rPr>
        <w:t>Entrepreneurship Theory and Practice</w:t>
      </w:r>
      <w:r w:rsidRPr="00565B74">
        <w:rPr>
          <w:rFonts w:ascii="Times New Roman" w:hAnsi="Times New Roman" w:cs="Times New Roman"/>
          <w:sz w:val="20"/>
          <w:szCs w:val="20"/>
          <w:lang w:val="en-US"/>
        </w:rPr>
        <w:t xml:space="preserve">, 34(1), </w:t>
      </w:r>
      <w:r w:rsidR="0091501E" w:rsidRPr="00565B74">
        <w:rPr>
          <w:rFonts w:ascii="Times New Roman" w:hAnsi="Times New Roman" w:cs="Times New Roman"/>
          <w:sz w:val="20"/>
          <w:szCs w:val="20"/>
          <w:lang w:val="en-US"/>
        </w:rPr>
        <w:br/>
      </w:r>
      <w:r w:rsidRPr="00565B74">
        <w:rPr>
          <w:rFonts w:ascii="Times New Roman" w:hAnsi="Times New Roman" w:cs="Times New Roman"/>
          <w:sz w:val="20"/>
          <w:szCs w:val="20"/>
          <w:lang w:val="en-US"/>
        </w:rPr>
        <w:t>S. 219-248.</w:t>
      </w:r>
    </w:p>
    <w:p w14:paraId="79527B0F" w14:textId="4A470FC1" w:rsidR="009965FD" w:rsidRPr="00565B74" w:rsidRDefault="009965FD"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Pugh, D. S., </w:t>
      </w:r>
      <w:proofErr w:type="spellStart"/>
      <w:r w:rsidRPr="00565B74">
        <w:rPr>
          <w:rFonts w:ascii="Times New Roman" w:hAnsi="Times New Roman" w:cs="Times New Roman"/>
          <w:sz w:val="20"/>
          <w:szCs w:val="20"/>
          <w:lang w:val="en-US"/>
        </w:rPr>
        <w:t>Hickson</w:t>
      </w:r>
      <w:proofErr w:type="spellEnd"/>
      <w:r w:rsidR="004C5F85" w:rsidRPr="00565B74">
        <w:rPr>
          <w:rFonts w:ascii="Times New Roman" w:hAnsi="Times New Roman" w:cs="Times New Roman"/>
          <w:sz w:val="20"/>
          <w:szCs w:val="20"/>
          <w:lang w:val="en-US"/>
        </w:rPr>
        <w:t xml:space="preserve">, D. J. &amp; </w:t>
      </w:r>
      <w:proofErr w:type="spellStart"/>
      <w:r w:rsidRPr="00565B74">
        <w:rPr>
          <w:rFonts w:ascii="Times New Roman" w:hAnsi="Times New Roman" w:cs="Times New Roman"/>
          <w:sz w:val="20"/>
          <w:szCs w:val="20"/>
          <w:lang w:val="en-US"/>
        </w:rPr>
        <w:t>H</w:t>
      </w:r>
      <w:r w:rsidR="004C5F85" w:rsidRPr="00565B74">
        <w:rPr>
          <w:rFonts w:ascii="Times New Roman" w:hAnsi="Times New Roman" w:cs="Times New Roman"/>
          <w:sz w:val="20"/>
          <w:szCs w:val="20"/>
          <w:lang w:val="en-US"/>
        </w:rPr>
        <w:t>inings</w:t>
      </w:r>
      <w:proofErr w:type="spellEnd"/>
      <w:r w:rsidR="004C5F85" w:rsidRPr="00565B74">
        <w:rPr>
          <w:rFonts w:ascii="Times New Roman" w:hAnsi="Times New Roman" w:cs="Times New Roman"/>
          <w:sz w:val="20"/>
          <w:szCs w:val="20"/>
          <w:lang w:val="en-US"/>
        </w:rPr>
        <w:t xml:space="preserve">, C. R. &amp; Turner, C. (1968). Dimensions of Organization Structure. </w:t>
      </w:r>
      <w:r w:rsidR="0091501E" w:rsidRPr="00565B74">
        <w:rPr>
          <w:rFonts w:ascii="Times New Roman" w:hAnsi="Times New Roman" w:cs="Times New Roman"/>
          <w:sz w:val="20"/>
          <w:szCs w:val="20"/>
          <w:lang w:val="en-US"/>
        </w:rPr>
        <w:br/>
      </w:r>
      <w:r w:rsidR="004C5F85" w:rsidRPr="00565B74">
        <w:rPr>
          <w:rFonts w:ascii="Times New Roman" w:hAnsi="Times New Roman" w:cs="Times New Roman"/>
          <w:sz w:val="20"/>
          <w:szCs w:val="20"/>
          <w:lang w:val="en-US"/>
        </w:rPr>
        <w:t>I</w:t>
      </w:r>
      <w:r w:rsidRPr="00565B74">
        <w:rPr>
          <w:rFonts w:ascii="Times New Roman" w:hAnsi="Times New Roman" w:cs="Times New Roman"/>
          <w:sz w:val="20"/>
          <w:szCs w:val="20"/>
          <w:lang w:val="en-US"/>
        </w:rPr>
        <w:t xml:space="preserve">n: </w:t>
      </w:r>
      <w:r w:rsidRPr="00565B74">
        <w:rPr>
          <w:rFonts w:ascii="Times New Roman" w:hAnsi="Times New Roman" w:cs="Times New Roman"/>
          <w:i/>
          <w:sz w:val="20"/>
          <w:szCs w:val="20"/>
          <w:lang w:val="en-US"/>
        </w:rPr>
        <w:t>Administrative Science Quarterly</w:t>
      </w:r>
      <w:r w:rsidRPr="00565B74">
        <w:rPr>
          <w:rFonts w:ascii="Times New Roman" w:hAnsi="Times New Roman" w:cs="Times New Roman"/>
          <w:sz w:val="20"/>
          <w:szCs w:val="20"/>
          <w:lang w:val="en-US"/>
        </w:rPr>
        <w:t>, 13(1), S. 65 - 105</w:t>
      </w:r>
    </w:p>
    <w:p w14:paraId="6F5C6ECE" w14:textId="71AB7BA5" w:rsidR="00E3595C" w:rsidRPr="00565B74" w:rsidRDefault="00E3595C" w:rsidP="00BA033D">
      <w:pPr>
        <w:spacing w:after="40" w:line="240" w:lineRule="auto"/>
        <w:ind w:left="284" w:hanging="284"/>
        <w:rPr>
          <w:rFonts w:ascii="Times New Roman" w:hAnsi="Times New Roman" w:cs="Times New Roman"/>
          <w:i/>
          <w:sz w:val="20"/>
          <w:szCs w:val="20"/>
          <w:lang w:val="en-US"/>
        </w:rPr>
      </w:pPr>
      <w:proofErr w:type="spellStart"/>
      <w:r w:rsidRPr="00565B74">
        <w:rPr>
          <w:rFonts w:ascii="Times New Roman" w:hAnsi="Times New Roman" w:cs="Times New Roman"/>
          <w:sz w:val="20"/>
          <w:szCs w:val="20"/>
          <w:lang w:val="en-US"/>
        </w:rPr>
        <w:t>Rawhouser</w:t>
      </w:r>
      <w:proofErr w:type="spellEnd"/>
      <w:r w:rsidRPr="00565B74">
        <w:rPr>
          <w:rFonts w:ascii="Times New Roman" w:hAnsi="Times New Roman" w:cs="Times New Roman"/>
          <w:sz w:val="20"/>
          <w:szCs w:val="20"/>
          <w:lang w:val="en-US"/>
        </w:rPr>
        <w:t>,</w:t>
      </w:r>
      <w:r w:rsidR="00C1492D" w:rsidRPr="00565B74">
        <w:rPr>
          <w:rFonts w:ascii="Times New Roman" w:hAnsi="Times New Roman" w:cs="Times New Roman"/>
          <w:sz w:val="20"/>
          <w:szCs w:val="20"/>
          <w:lang w:val="en-US"/>
        </w:rPr>
        <w:t xml:space="preserve"> H., </w:t>
      </w:r>
      <w:r w:rsidRPr="00565B74">
        <w:rPr>
          <w:rFonts w:ascii="Times New Roman" w:hAnsi="Times New Roman" w:cs="Times New Roman"/>
          <w:sz w:val="20"/>
          <w:szCs w:val="20"/>
          <w:lang w:val="en-US"/>
        </w:rPr>
        <w:t xml:space="preserve">Cummings, </w:t>
      </w:r>
      <w:r w:rsidR="00C1492D" w:rsidRPr="00565B74">
        <w:rPr>
          <w:rFonts w:ascii="Times New Roman" w:hAnsi="Times New Roman" w:cs="Times New Roman"/>
          <w:sz w:val="20"/>
          <w:szCs w:val="20"/>
          <w:lang w:val="en-US"/>
        </w:rPr>
        <w:t>M. &amp;</w:t>
      </w:r>
      <w:r w:rsidRPr="00565B74">
        <w:rPr>
          <w:rFonts w:ascii="Times New Roman" w:hAnsi="Times New Roman" w:cs="Times New Roman"/>
          <w:sz w:val="20"/>
          <w:szCs w:val="20"/>
          <w:lang w:val="en-US"/>
        </w:rPr>
        <w:t xml:space="preserve"> </w:t>
      </w:r>
      <w:proofErr w:type="spellStart"/>
      <w:r w:rsidRPr="00565B74">
        <w:rPr>
          <w:rFonts w:ascii="Times New Roman" w:hAnsi="Times New Roman" w:cs="Times New Roman"/>
          <w:sz w:val="20"/>
          <w:szCs w:val="20"/>
          <w:lang w:val="en-US"/>
        </w:rPr>
        <w:t>Newbert</w:t>
      </w:r>
      <w:proofErr w:type="spellEnd"/>
      <w:r w:rsidRPr="00565B74">
        <w:rPr>
          <w:rFonts w:ascii="Times New Roman" w:hAnsi="Times New Roman" w:cs="Times New Roman"/>
          <w:sz w:val="20"/>
          <w:szCs w:val="20"/>
          <w:lang w:val="en-US"/>
        </w:rPr>
        <w:t xml:space="preserve">, </w:t>
      </w:r>
      <w:r w:rsidR="00C1492D" w:rsidRPr="00565B74">
        <w:rPr>
          <w:rFonts w:ascii="Times New Roman" w:hAnsi="Times New Roman" w:cs="Times New Roman"/>
          <w:sz w:val="20"/>
          <w:szCs w:val="20"/>
          <w:lang w:val="en-US"/>
        </w:rPr>
        <w:t>S.</w:t>
      </w:r>
      <w:r w:rsidRPr="00565B74">
        <w:rPr>
          <w:rFonts w:ascii="Times New Roman" w:hAnsi="Times New Roman" w:cs="Times New Roman"/>
          <w:sz w:val="20"/>
          <w:szCs w:val="20"/>
          <w:lang w:val="en-US"/>
        </w:rPr>
        <w:t xml:space="preserve"> L.</w:t>
      </w:r>
      <w:r w:rsidR="00C1492D" w:rsidRPr="00565B74">
        <w:rPr>
          <w:rFonts w:ascii="Times New Roman" w:hAnsi="Times New Roman" w:cs="Times New Roman"/>
          <w:sz w:val="20"/>
          <w:szCs w:val="20"/>
          <w:lang w:val="en-US"/>
        </w:rPr>
        <w:t xml:space="preserve"> (2019): Social Impact Measurement: Current Approaches and Future Directions for Social Entrepreneurship Research. In</w:t>
      </w:r>
      <w:r w:rsidR="00C1492D" w:rsidRPr="00565B74">
        <w:rPr>
          <w:rFonts w:ascii="Times New Roman" w:hAnsi="Times New Roman" w:cs="Times New Roman"/>
          <w:i/>
          <w:sz w:val="20"/>
          <w:szCs w:val="20"/>
          <w:lang w:val="en-US"/>
        </w:rPr>
        <w:t xml:space="preserve">: Entrepreneurship Theory and Practice </w:t>
      </w:r>
      <w:r w:rsidR="00C1492D" w:rsidRPr="00565B74">
        <w:rPr>
          <w:rFonts w:ascii="Times New Roman" w:hAnsi="Times New Roman" w:cs="Times New Roman"/>
          <w:sz w:val="20"/>
          <w:szCs w:val="20"/>
          <w:lang w:val="en-US"/>
        </w:rPr>
        <w:t xml:space="preserve">(43)1, </w:t>
      </w:r>
      <w:r w:rsidR="0091501E" w:rsidRPr="00565B74">
        <w:rPr>
          <w:rFonts w:ascii="Times New Roman" w:hAnsi="Times New Roman" w:cs="Times New Roman"/>
          <w:sz w:val="20"/>
          <w:szCs w:val="20"/>
          <w:lang w:val="en-US"/>
        </w:rPr>
        <w:br/>
        <w:t xml:space="preserve">S. </w:t>
      </w:r>
      <w:r w:rsidR="00C1492D" w:rsidRPr="00565B74">
        <w:rPr>
          <w:rFonts w:ascii="Times New Roman" w:hAnsi="Times New Roman" w:cs="Times New Roman"/>
          <w:sz w:val="20"/>
          <w:szCs w:val="20"/>
          <w:lang w:val="en-US"/>
        </w:rPr>
        <w:t xml:space="preserve">82-115. </w:t>
      </w:r>
    </w:p>
    <w:p w14:paraId="4813C335" w14:textId="77777777" w:rsidR="00353434" w:rsidRPr="00565B74" w:rsidRDefault="00353434" w:rsidP="00353434">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Sassmannshausen</w:t>
      </w:r>
      <w:proofErr w:type="spellEnd"/>
      <w:r w:rsidRPr="00565B74">
        <w:rPr>
          <w:rFonts w:ascii="Times New Roman" w:hAnsi="Times New Roman" w:cs="Times New Roman"/>
          <w:sz w:val="20"/>
          <w:szCs w:val="20"/>
          <w:lang w:val="en-US"/>
        </w:rPr>
        <w:t xml:space="preserve">, S. P., &amp; C. Volkmann (2018). The </w:t>
      </w:r>
      <w:proofErr w:type="spellStart"/>
      <w:r w:rsidRPr="00565B74">
        <w:rPr>
          <w:rFonts w:ascii="Times New Roman" w:hAnsi="Times New Roman" w:cs="Times New Roman"/>
          <w:sz w:val="20"/>
          <w:szCs w:val="20"/>
          <w:lang w:val="en-US"/>
        </w:rPr>
        <w:t>Scientometrics</w:t>
      </w:r>
      <w:proofErr w:type="spellEnd"/>
      <w:r w:rsidRPr="00565B74">
        <w:rPr>
          <w:rFonts w:ascii="Times New Roman" w:hAnsi="Times New Roman" w:cs="Times New Roman"/>
          <w:sz w:val="20"/>
          <w:szCs w:val="20"/>
          <w:lang w:val="en-US"/>
        </w:rPr>
        <w:t xml:space="preserve"> of Social Entrepreneurship and Its Establishment as an Academic Field. In: </w:t>
      </w:r>
      <w:r w:rsidRPr="00565B74">
        <w:rPr>
          <w:rFonts w:ascii="Times New Roman" w:hAnsi="Times New Roman" w:cs="Times New Roman"/>
          <w:i/>
          <w:sz w:val="20"/>
          <w:szCs w:val="20"/>
          <w:lang w:val="en-US"/>
        </w:rPr>
        <w:t>Journal of Small Business Management,</w:t>
      </w:r>
      <w:r w:rsidRPr="00565B74">
        <w:rPr>
          <w:rFonts w:ascii="Times New Roman" w:hAnsi="Times New Roman" w:cs="Times New Roman"/>
          <w:sz w:val="20"/>
          <w:szCs w:val="20"/>
          <w:lang w:val="en-US"/>
        </w:rPr>
        <w:t xml:space="preserve"> 56 (2), S. 251–273.</w:t>
      </w:r>
    </w:p>
    <w:p w14:paraId="39349CB3" w14:textId="77777777" w:rsidR="00521194" w:rsidRPr="00565B74" w:rsidRDefault="00A330D8"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Shier, M. L., Handy, F. &amp; Jennings, C. (2019). </w:t>
      </w:r>
      <w:proofErr w:type="spellStart"/>
      <w:r w:rsidRPr="00565B74">
        <w:rPr>
          <w:rFonts w:ascii="Times New Roman" w:hAnsi="Times New Roman" w:cs="Times New Roman"/>
          <w:sz w:val="20"/>
          <w:szCs w:val="20"/>
          <w:lang w:val="en-US"/>
        </w:rPr>
        <w:t>Intraorganizational</w:t>
      </w:r>
      <w:proofErr w:type="spellEnd"/>
      <w:r w:rsidRPr="00565B74">
        <w:rPr>
          <w:rFonts w:ascii="Times New Roman" w:hAnsi="Times New Roman" w:cs="Times New Roman"/>
          <w:sz w:val="20"/>
          <w:szCs w:val="20"/>
          <w:lang w:val="en-US"/>
        </w:rPr>
        <w:t xml:space="preserve"> Conditions Supporting Social Innovations by Human Service Nonprofits. In: </w:t>
      </w:r>
      <w:r w:rsidRPr="00565B74">
        <w:rPr>
          <w:rFonts w:ascii="Times New Roman" w:hAnsi="Times New Roman" w:cs="Times New Roman"/>
          <w:i/>
          <w:sz w:val="20"/>
          <w:szCs w:val="20"/>
          <w:lang w:val="en-US"/>
        </w:rPr>
        <w:t>Nonprofit and Voluntary Sector Quarterly 48(</w:t>
      </w:r>
      <w:r w:rsidRPr="00565B74">
        <w:rPr>
          <w:rFonts w:ascii="Times New Roman" w:hAnsi="Times New Roman" w:cs="Times New Roman"/>
          <w:sz w:val="20"/>
          <w:szCs w:val="20"/>
          <w:lang w:val="en-US"/>
        </w:rPr>
        <w:t>1), S. 173-193.</w:t>
      </w:r>
    </w:p>
    <w:p w14:paraId="326C4DB4" w14:textId="2DE158B1" w:rsidR="004E3040" w:rsidRPr="00565B74" w:rsidRDefault="004E3040" w:rsidP="004E3040">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Short, J. C., T. W. Moss, </w:t>
      </w:r>
      <w:r w:rsidR="0091501E" w:rsidRPr="00565B74">
        <w:rPr>
          <w:rFonts w:ascii="Times New Roman" w:hAnsi="Times New Roman" w:cs="Times New Roman"/>
          <w:sz w:val="20"/>
          <w:szCs w:val="20"/>
          <w:lang w:val="en-US"/>
        </w:rPr>
        <w:t>&amp;</w:t>
      </w:r>
      <w:r w:rsidRPr="00565B74">
        <w:rPr>
          <w:rFonts w:ascii="Times New Roman" w:hAnsi="Times New Roman" w:cs="Times New Roman"/>
          <w:sz w:val="20"/>
          <w:szCs w:val="20"/>
          <w:lang w:val="en-US"/>
        </w:rPr>
        <w:t xml:space="preserve"> G. T. Lumpkin (2009). Research in Social Entrepreneurship: Past Contributions and Future Opportunities. In: </w:t>
      </w:r>
      <w:r w:rsidRPr="00565B74">
        <w:rPr>
          <w:rFonts w:ascii="Times New Roman" w:hAnsi="Times New Roman" w:cs="Times New Roman"/>
          <w:i/>
          <w:sz w:val="20"/>
          <w:szCs w:val="20"/>
          <w:lang w:val="en-US"/>
        </w:rPr>
        <w:t>Strategic Entrepreneurship Journal</w:t>
      </w:r>
      <w:r w:rsidRPr="00565B74">
        <w:rPr>
          <w:rFonts w:ascii="Times New Roman" w:hAnsi="Times New Roman" w:cs="Times New Roman"/>
          <w:sz w:val="20"/>
          <w:szCs w:val="20"/>
          <w:lang w:val="en-US"/>
        </w:rPr>
        <w:t>, 3(2), S. 161–194.</w:t>
      </w:r>
    </w:p>
    <w:p w14:paraId="7FEDC196" w14:textId="77777777" w:rsidR="00521194" w:rsidRPr="00565B74" w:rsidRDefault="00521194"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Smith, B. R., Knapp, J.; Barr, T. F.; Stevens, C. E. &amp; </w:t>
      </w:r>
      <w:proofErr w:type="spellStart"/>
      <w:r w:rsidRPr="00565B74">
        <w:rPr>
          <w:rFonts w:ascii="Times New Roman" w:hAnsi="Times New Roman" w:cs="Times New Roman"/>
          <w:sz w:val="20"/>
          <w:szCs w:val="20"/>
          <w:lang w:val="en-US"/>
        </w:rPr>
        <w:t>Cannatelli</w:t>
      </w:r>
      <w:proofErr w:type="spellEnd"/>
      <w:r w:rsidRPr="00565B74">
        <w:rPr>
          <w:rFonts w:ascii="Times New Roman" w:hAnsi="Times New Roman" w:cs="Times New Roman"/>
          <w:sz w:val="20"/>
          <w:szCs w:val="20"/>
          <w:lang w:val="en-US"/>
        </w:rPr>
        <w:t xml:space="preserve">, B. L. (2010). Social Enterprises and the Timing of Conception: Organizational Identity Tension, Management, and Marketing. In: </w:t>
      </w:r>
      <w:r w:rsidRPr="00565B74">
        <w:rPr>
          <w:rFonts w:ascii="Times New Roman" w:hAnsi="Times New Roman" w:cs="Times New Roman"/>
          <w:i/>
          <w:sz w:val="20"/>
          <w:szCs w:val="20"/>
          <w:lang w:val="en-US"/>
        </w:rPr>
        <w:t xml:space="preserve">Journal of Nonprofit and Public Sector Marketing </w:t>
      </w:r>
      <w:r w:rsidRPr="00565B74">
        <w:rPr>
          <w:rFonts w:ascii="Times New Roman" w:hAnsi="Times New Roman" w:cs="Times New Roman"/>
          <w:sz w:val="20"/>
          <w:szCs w:val="20"/>
          <w:lang w:val="en-US"/>
        </w:rPr>
        <w:t>22(2), S. 108-134.</w:t>
      </w:r>
    </w:p>
    <w:p w14:paraId="5F289778" w14:textId="391452D2" w:rsidR="007754E1" w:rsidRPr="00565B74" w:rsidRDefault="005165B7" w:rsidP="00BA033D">
      <w:pPr>
        <w:spacing w:after="40" w:line="240" w:lineRule="auto"/>
        <w:ind w:left="284" w:hanging="284"/>
        <w:rPr>
          <w:rFonts w:ascii="Times New Roman" w:hAnsi="Times New Roman" w:cs="Times New Roman"/>
          <w:sz w:val="20"/>
          <w:szCs w:val="20"/>
          <w:lang w:val="en-US"/>
        </w:rPr>
      </w:pPr>
      <w:r w:rsidRPr="00565B74">
        <w:rPr>
          <w:rFonts w:ascii="Times New Roman" w:hAnsi="Times New Roman" w:cs="Times New Roman"/>
          <w:sz w:val="20"/>
          <w:szCs w:val="20"/>
          <w:lang w:val="en-US"/>
        </w:rPr>
        <w:t xml:space="preserve">Stevens, R., Moray, N. &amp; </w:t>
      </w:r>
      <w:proofErr w:type="spellStart"/>
      <w:r w:rsidRPr="00565B74">
        <w:rPr>
          <w:rFonts w:ascii="Times New Roman" w:hAnsi="Times New Roman" w:cs="Times New Roman"/>
          <w:sz w:val="20"/>
          <w:szCs w:val="20"/>
          <w:lang w:val="en-US"/>
        </w:rPr>
        <w:t>Bruneel</w:t>
      </w:r>
      <w:proofErr w:type="spellEnd"/>
      <w:r w:rsidRPr="00565B74">
        <w:rPr>
          <w:rFonts w:ascii="Times New Roman" w:hAnsi="Times New Roman" w:cs="Times New Roman"/>
          <w:sz w:val="20"/>
          <w:szCs w:val="20"/>
          <w:lang w:val="en-US"/>
        </w:rPr>
        <w:t>, J.</w:t>
      </w:r>
      <w:r w:rsidR="00521194" w:rsidRPr="00565B74">
        <w:rPr>
          <w:rFonts w:ascii="Times New Roman" w:hAnsi="Times New Roman" w:cs="Times New Roman"/>
          <w:sz w:val="20"/>
          <w:szCs w:val="20"/>
          <w:lang w:val="en-US"/>
        </w:rPr>
        <w:t xml:space="preserve"> (2014). The Social and Economic Mission of Social Enterprises: Dimensions, Measurement, Validation, and Relation. In: </w:t>
      </w:r>
      <w:r w:rsidR="00521194" w:rsidRPr="00565B74">
        <w:rPr>
          <w:rFonts w:ascii="Times New Roman" w:hAnsi="Times New Roman" w:cs="Times New Roman"/>
          <w:i/>
          <w:sz w:val="20"/>
          <w:szCs w:val="20"/>
          <w:lang w:val="en-US"/>
        </w:rPr>
        <w:t xml:space="preserve">Entrepreneurship Theory and Practice </w:t>
      </w:r>
      <w:r w:rsidR="00521194" w:rsidRPr="00565B74">
        <w:rPr>
          <w:rFonts w:ascii="Times New Roman" w:hAnsi="Times New Roman" w:cs="Times New Roman"/>
          <w:sz w:val="20"/>
          <w:szCs w:val="20"/>
          <w:lang w:val="en-US"/>
        </w:rPr>
        <w:t xml:space="preserve">39(5), </w:t>
      </w:r>
      <w:r w:rsidR="0091501E" w:rsidRPr="00565B74">
        <w:rPr>
          <w:rFonts w:ascii="Times New Roman" w:hAnsi="Times New Roman" w:cs="Times New Roman"/>
          <w:sz w:val="20"/>
          <w:szCs w:val="20"/>
          <w:lang w:val="en-US"/>
        </w:rPr>
        <w:br/>
      </w:r>
      <w:r w:rsidR="00521194" w:rsidRPr="00565B74">
        <w:rPr>
          <w:rFonts w:ascii="Times New Roman" w:hAnsi="Times New Roman" w:cs="Times New Roman"/>
          <w:sz w:val="20"/>
          <w:szCs w:val="20"/>
          <w:lang w:val="en-US"/>
        </w:rPr>
        <w:t>S. 1051-1082.</w:t>
      </w:r>
    </w:p>
    <w:p w14:paraId="3347B9BA" w14:textId="55892D5E" w:rsidR="004148E9" w:rsidRPr="00565B74" w:rsidRDefault="004148E9"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Suykens</w:t>
      </w:r>
      <w:proofErr w:type="spellEnd"/>
      <w:r w:rsidRPr="00565B74">
        <w:rPr>
          <w:rFonts w:ascii="Times New Roman" w:hAnsi="Times New Roman" w:cs="Times New Roman"/>
          <w:sz w:val="20"/>
          <w:szCs w:val="20"/>
          <w:lang w:val="en-US"/>
        </w:rPr>
        <w:t xml:space="preserve">, B., De </w:t>
      </w:r>
      <w:proofErr w:type="spellStart"/>
      <w:r w:rsidRPr="00565B74">
        <w:rPr>
          <w:rFonts w:ascii="Times New Roman" w:hAnsi="Times New Roman" w:cs="Times New Roman"/>
          <w:sz w:val="20"/>
          <w:szCs w:val="20"/>
          <w:lang w:val="en-US"/>
        </w:rPr>
        <w:t>Rynck</w:t>
      </w:r>
      <w:proofErr w:type="spellEnd"/>
      <w:r w:rsidRPr="00565B74">
        <w:rPr>
          <w:rFonts w:ascii="Times New Roman" w:hAnsi="Times New Roman" w:cs="Times New Roman"/>
          <w:sz w:val="20"/>
          <w:szCs w:val="20"/>
          <w:lang w:val="en-US"/>
        </w:rPr>
        <w:t xml:space="preserve">, F., </w:t>
      </w:r>
      <w:proofErr w:type="spellStart"/>
      <w:r w:rsidRPr="00565B74">
        <w:rPr>
          <w:rFonts w:ascii="Times New Roman" w:hAnsi="Times New Roman" w:cs="Times New Roman"/>
          <w:sz w:val="20"/>
          <w:szCs w:val="20"/>
          <w:lang w:val="en-US"/>
        </w:rPr>
        <w:t>Verschuere</w:t>
      </w:r>
      <w:proofErr w:type="spellEnd"/>
      <w:r w:rsidRPr="00565B74">
        <w:rPr>
          <w:rFonts w:ascii="Times New Roman" w:hAnsi="Times New Roman" w:cs="Times New Roman"/>
          <w:sz w:val="20"/>
          <w:szCs w:val="20"/>
          <w:lang w:val="en-US"/>
        </w:rPr>
        <w:t xml:space="preserve">, B. (2018). Nonprofit Organizations in Between the Nonprofit and Market Spheres: Shifting Goals, Governance and Management? </w:t>
      </w:r>
      <w:r w:rsidR="0091501E" w:rsidRPr="00565B74">
        <w:rPr>
          <w:rFonts w:ascii="Times New Roman" w:hAnsi="Times New Roman" w:cs="Times New Roman"/>
          <w:sz w:val="20"/>
          <w:szCs w:val="20"/>
          <w:lang w:val="en-US"/>
        </w:rPr>
        <w:t xml:space="preserve">In: </w:t>
      </w:r>
      <w:r w:rsidRPr="00565B74">
        <w:rPr>
          <w:rFonts w:ascii="Times New Roman" w:hAnsi="Times New Roman" w:cs="Times New Roman"/>
          <w:i/>
          <w:sz w:val="20"/>
          <w:szCs w:val="20"/>
          <w:lang w:val="en-US"/>
        </w:rPr>
        <w:t xml:space="preserve">Nonprofit Management and </w:t>
      </w:r>
      <w:proofErr w:type="spellStart"/>
      <w:r w:rsidRPr="00565B74">
        <w:rPr>
          <w:rFonts w:ascii="Times New Roman" w:hAnsi="Times New Roman" w:cs="Times New Roman"/>
          <w:i/>
          <w:sz w:val="20"/>
          <w:szCs w:val="20"/>
          <w:lang w:val="en-US"/>
        </w:rPr>
        <w:t>LeadershipVolume</w:t>
      </w:r>
      <w:proofErr w:type="spellEnd"/>
      <w:r w:rsidRPr="00565B74">
        <w:rPr>
          <w:rFonts w:ascii="Times New Roman" w:hAnsi="Times New Roman" w:cs="Times New Roman"/>
          <w:sz w:val="20"/>
          <w:szCs w:val="20"/>
          <w:lang w:val="en-US"/>
        </w:rPr>
        <w:t xml:space="preserve"> 29(4), </w:t>
      </w:r>
      <w:r w:rsidR="0091501E" w:rsidRPr="00565B74">
        <w:rPr>
          <w:rFonts w:ascii="Times New Roman" w:hAnsi="Times New Roman" w:cs="Times New Roman"/>
          <w:sz w:val="20"/>
          <w:szCs w:val="20"/>
          <w:lang w:val="en-US"/>
        </w:rPr>
        <w:t xml:space="preserve">S. </w:t>
      </w:r>
      <w:r w:rsidRPr="00565B74">
        <w:rPr>
          <w:rFonts w:ascii="Times New Roman" w:hAnsi="Times New Roman" w:cs="Times New Roman"/>
          <w:sz w:val="20"/>
          <w:szCs w:val="20"/>
          <w:lang w:val="en-US"/>
        </w:rPr>
        <w:t xml:space="preserve">623-636. </w:t>
      </w:r>
    </w:p>
    <w:p w14:paraId="61ACD3F5" w14:textId="0A9E5E58" w:rsidR="007754E1" w:rsidRPr="00565B74" w:rsidRDefault="007754E1" w:rsidP="00BA033D">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Tykkylainen</w:t>
      </w:r>
      <w:proofErr w:type="spellEnd"/>
      <w:r w:rsidRPr="00565B74">
        <w:rPr>
          <w:rFonts w:ascii="Times New Roman" w:hAnsi="Times New Roman" w:cs="Times New Roman"/>
          <w:sz w:val="20"/>
          <w:szCs w:val="20"/>
          <w:lang w:val="en-US"/>
        </w:rPr>
        <w:t xml:space="preserve">, S., </w:t>
      </w:r>
      <w:proofErr w:type="spellStart"/>
      <w:r w:rsidRPr="00565B74">
        <w:rPr>
          <w:rFonts w:ascii="Times New Roman" w:hAnsi="Times New Roman" w:cs="Times New Roman"/>
          <w:sz w:val="20"/>
          <w:szCs w:val="20"/>
          <w:lang w:val="en-US"/>
        </w:rPr>
        <w:t>Syrjä</w:t>
      </w:r>
      <w:proofErr w:type="spellEnd"/>
      <w:r w:rsidRPr="00565B74">
        <w:rPr>
          <w:rFonts w:ascii="Times New Roman" w:hAnsi="Times New Roman" w:cs="Times New Roman"/>
          <w:sz w:val="20"/>
          <w:szCs w:val="20"/>
          <w:lang w:val="en-US"/>
        </w:rPr>
        <w:t xml:space="preserve">, P., </w:t>
      </w:r>
      <w:proofErr w:type="spellStart"/>
      <w:r w:rsidRPr="00565B74">
        <w:rPr>
          <w:rFonts w:ascii="Times New Roman" w:hAnsi="Times New Roman" w:cs="Times New Roman"/>
          <w:sz w:val="20"/>
          <w:szCs w:val="20"/>
          <w:lang w:val="en-US"/>
        </w:rPr>
        <w:t>Puumalainen</w:t>
      </w:r>
      <w:proofErr w:type="spellEnd"/>
      <w:r w:rsidRPr="00565B74">
        <w:rPr>
          <w:rFonts w:ascii="Times New Roman" w:hAnsi="Times New Roman" w:cs="Times New Roman"/>
          <w:sz w:val="20"/>
          <w:szCs w:val="20"/>
          <w:lang w:val="en-US"/>
        </w:rPr>
        <w:t xml:space="preserve">, K. &amp; </w:t>
      </w:r>
      <w:proofErr w:type="spellStart"/>
      <w:r w:rsidRPr="00565B74">
        <w:rPr>
          <w:rFonts w:ascii="Times New Roman" w:hAnsi="Times New Roman" w:cs="Times New Roman"/>
          <w:sz w:val="20"/>
          <w:szCs w:val="20"/>
          <w:lang w:val="en-US"/>
        </w:rPr>
        <w:t>Sjögén</w:t>
      </w:r>
      <w:proofErr w:type="spellEnd"/>
      <w:r w:rsidRPr="00565B74">
        <w:rPr>
          <w:rFonts w:ascii="Times New Roman" w:hAnsi="Times New Roman" w:cs="Times New Roman"/>
          <w:sz w:val="20"/>
          <w:szCs w:val="20"/>
          <w:lang w:val="en-US"/>
        </w:rPr>
        <w:t xml:space="preserve">, H. (2016). Growth Orientation in Social Enterprises. </w:t>
      </w:r>
      <w:r w:rsidR="0091501E" w:rsidRPr="00565B74">
        <w:rPr>
          <w:rFonts w:ascii="Times New Roman" w:hAnsi="Times New Roman" w:cs="Times New Roman"/>
          <w:sz w:val="20"/>
          <w:szCs w:val="20"/>
          <w:lang w:val="en-US"/>
        </w:rPr>
        <w:br/>
      </w:r>
      <w:r w:rsidRPr="00565B74">
        <w:rPr>
          <w:rFonts w:ascii="Times New Roman" w:hAnsi="Times New Roman" w:cs="Times New Roman"/>
          <w:sz w:val="20"/>
          <w:szCs w:val="20"/>
          <w:lang w:val="en-US"/>
        </w:rPr>
        <w:t xml:space="preserve">In: </w:t>
      </w:r>
      <w:r w:rsidRPr="00565B74">
        <w:rPr>
          <w:rFonts w:ascii="Times New Roman" w:hAnsi="Times New Roman" w:cs="Times New Roman"/>
          <w:i/>
          <w:sz w:val="20"/>
          <w:szCs w:val="20"/>
          <w:lang w:val="en-US"/>
        </w:rPr>
        <w:t>International Journal of Entrepreneurial Venturing 8</w:t>
      </w:r>
      <w:r w:rsidRPr="00565B74">
        <w:rPr>
          <w:rFonts w:ascii="Times New Roman" w:hAnsi="Times New Roman" w:cs="Times New Roman"/>
          <w:sz w:val="20"/>
          <w:szCs w:val="20"/>
          <w:lang w:val="en-US"/>
        </w:rPr>
        <w:t>(3), S. 296-316.</w:t>
      </w:r>
    </w:p>
    <w:p w14:paraId="3E4C5178" w14:textId="0484E9F0" w:rsidR="005A37D9" w:rsidRPr="00565B74" w:rsidRDefault="005A37D9" w:rsidP="005A37D9">
      <w:pPr>
        <w:spacing w:after="40" w:line="240" w:lineRule="auto"/>
        <w:ind w:left="284" w:hanging="284"/>
        <w:rPr>
          <w:rFonts w:ascii="Times New Roman" w:hAnsi="Times New Roman" w:cs="Times New Roman"/>
          <w:sz w:val="20"/>
          <w:szCs w:val="20"/>
          <w:lang w:val="en-US"/>
        </w:rPr>
      </w:pPr>
      <w:proofErr w:type="spellStart"/>
      <w:r w:rsidRPr="00565B74">
        <w:rPr>
          <w:rFonts w:ascii="Times New Roman" w:hAnsi="Times New Roman" w:cs="Times New Roman"/>
          <w:sz w:val="20"/>
          <w:szCs w:val="20"/>
          <w:lang w:val="en-US"/>
        </w:rPr>
        <w:t>Weerawardena</w:t>
      </w:r>
      <w:proofErr w:type="spellEnd"/>
      <w:r w:rsidRPr="00565B74">
        <w:rPr>
          <w:rFonts w:ascii="Times New Roman" w:hAnsi="Times New Roman" w:cs="Times New Roman"/>
          <w:sz w:val="20"/>
          <w:szCs w:val="20"/>
          <w:lang w:val="en-US"/>
        </w:rPr>
        <w:t>, J., &amp; Mor</w:t>
      </w:r>
      <w:r w:rsidR="0091501E" w:rsidRPr="00565B74">
        <w:rPr>
          <w:rFonts w:ascii="Times New Roman" w:hAnsi="Times New Roman" w:cs="Times New Roman"/>
          <w:sz w:val="20"/>
          <w:szCs w:val="20"/>
          <w:lang w:val="en-US"/>
        </w:rPr>
        <w:t xml:space="preserve">t, G. S. (2006). Investigating Social </w:t>
      </w:r>
      <w:proofErr w:type="spellStart"/>
      <w:r w:rsidR="0091501E" w:rsidRPr="00565B74">
        <w:rPr>
          <w:rFonts w:ascii="Times New Roman" w:hAnsi="Times New Roman" w:cs="Times New Roman"/>
          <w:sz w:val="20"/>
          <w:szCs w:val="20"/>
          <w:lang w:val="en-US"/>
        </w:rPr>
        <w:t>E</w:t>
      </w:r>
      <w:r w:rsidRPr="00565B74">
        <w:rPr>
          <w:rFonts w:ascii="Times New Roman" w:hAnsi="Times New Roman" w:cs="Times New Roman"/>
          <w:sz w:val="20"/>
          <w:szCs w:val="20"/>
          <w:lang w:val="en-US"/>
        </w:rPr>
        <w:t>trepreneurship</w:t>
      </w:r>
      <w:proofErr w:type="spellEnd"/>
      <w:r w:rsidRPr="00565B74">
        <w:rPr>
          <w:rFonts w:ascii="Times New Roman" w:hAnsi="Times New Roman" w:cs="Times New Roman"/>
          <w:sz w:val="20"/>
          <w:szCs w:val="20"/>
          <w:lang w:val="en-US"/>
        </w:rPr>
        <w:t xml:space="preserve">: A Multidimensional Model. </w:t>
      </w:r>
      <w:r w:rsidR="0091501E" w:rsidRPr="00565B74">
        <w:rPr>
          <w:rFonts w:ascii="Times New Roman" w:hAnsi="Times New Roman" w:cs="Times New Roman"/>
          <w:sz w:val="20"/>
          <w:szCs w:val="20"/>
          <w:lang w:val="en-US"/>
        </w:rPr>
        <w:br/>
      </w:r>
      <w:r w:rsidRPr="00565B74">
        <w:rPr>
          <w:rFonts w:ascii="Times New Roman" w:hAnsi="Times New Roman" w:cs="Times New Roman"/>
          <w:sz w:val="20"/>
          <w:szCs w:val="20"/>
          <w:lang w:val="en-US"/>
        </w:rPr>
        <w:t xml:space="preserve">In: </w:t>
      </w:r>
      <w:r w:rsidRPr="00565B74">
        <w:rPr>
          <w:rFonts w:ascii="Times New Roman" w:hAnsi="Times New Roman" w:cs="Times New Roman"/>
          <w:i/>
          <w:sz w:val="20"/>
          <w:szCs w:val="20"/>
          <w:lang w:val="en-US"/>
        </w:rPr>
        <w:t>Journal of World Business</w:t>
      </w:r>
      <w:r w:rsidRPr="00565B74">
        <w:rPr>
          <w:rFonts w:ascii="Times New Roman" w:hAnsi="Times New Roman" w:cs="Times New Roman"/>
          <w:sz w:val="20"/>
          <w:szCs w:val="20"/>
          <w:lang w:val="en-US"/>
        </w:rPr>
        <w:t>, 41, 21-35.</w:t>
      </w:r>
    </w:p>
    <w:p w14:paraId="10DE3EEA" w14:textId="77777777" w:rsidR="00CD534A" w:rsidRPr="00565B74" w:rsidRDefault="00CD534A" w:rsidP="00CD534A">
      <w:pPr>
        <w:spacing w:after="60" w:line="240" w:lineRule="auto"/>
        <w:rPr>
          <w:rFonts w:ascii="Times New Roman" w:hAnsi="Times New Roman" w:cs="Times New Roman"/>
          <w:sz w:val="20"/>
          <w:szCs w:val="20"/>
          <w:lang w:val="en-US"/>
        </w:rPr>
      </w:pPr>
    </w:p>
    <w:sectPr w:rsidR="00CD534A" w:rsidRPr="00565B74" w:rsidSect="008F2D03">
      <w:endnotePr>
        <w:numFmt w:val="decimal"/>
      </w:endnotePr>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19-12-17T21:12:00Z" w:initials="A">
    <w:p w14:paraId="1BEF2F79" w14:textId="60A4613E" w:rsidR="002B7A1E" w:rsidRPr="005519F2" w:rsidRDefault="002B7A1E">
      <w:pPr>
        <w:pStyle w:val="CommentText"/>
      </w:pPr>
      <w:r w:rsidRPr="005519F2">
        <w:rPr>
          <w:rStyle w:val="CommentReference"/>
        </w:rPr>
        <w:annotationRef/>
      </w:r>
      <w:r>
        <w:rPr>
          <w:rFonts w:ascii="Times New Roman" w:hAnsi="Times New Roman" w:cs="Times New Roman"/>
          <w:lang w:val="en-US"/>
        </w:rPr>
        <w:t>Maybe better (if this is what you mean): “</w:t>
      </w:r>
      <w:r w:rsidRPr="005519F2">
        <w:rPr>
          <w:rFonts w:ascii="Times New Roman" w:hAnsi="Times New Roman" w:cs="Times New Roman"/>
          <w:lang w:val="en-US"/>
        </w:rPr>
        <w:t xml:space="preserve">the </w:t>
      </w:r>
      <w:r>
        <w:rPr>
          <w:rFonts w:ascii="Times New Roman" w:hAnsi="Times New Roman" w:cs="Times New Roman"/>
          <w:lang w:val="en-US"/>
        </w:rPr>
        <w:t xml:space="preserve">distribution of </w:t>
      </w:r>
      <w:r w:rsidRPr="005519F2">
        <w:rPr>
          <w:rFonts w:ascii="Times New Roman" w:hAnsi="Times New Roman" w:cs="Times New Roman"/>
          <w:lang w:val="en-US"/>
        </w:rPr>
        <w:t xml:space="preserve">size categories in the sample largely reflected </w:t>
      </w:r>
      <w:r w:rsidR="005A120C">
        <w:rPr>
          <w:rFonts w:ascii="Times New Roman" w:hAnsi="Times New Roman" w:cs="Times New Roman"/>
          <w:lang w:val="en-US"/>
        </w:rPr>
        <w:t>that in</w:t>
      </w:r>
      <w:r w:rsidRPr="005519F2">
        <w:rPr>
          <w:rFonts w:ascii="Times New Roman" w:hAnsi="Times New Roman" w:cs="Times New Roman"/>
          <w:lang w:val="en-US"/>
        </w:rPr>
        <w:t xml:space="preserve"> the population</w:t>
      </w:r>
      <w:r>
        <w:rPr>
          <w:rFonts w:ascii="Times New Roman" w:hAnsi="Times New Roman" w:cs="Times New Roman"/>
          <w:lang w:val="en-US"/>
        </w:rPr>
        <w:t>”</w:t>
      </w:r>
    </w:p>
  </w:comment>
  <w:comment w:id="2" w:author="Author" w:date="2019-12-17T13:28:00Z" w:initials="A">
    <w:p w14:paraId="4990EBB9" w14:textId="00A9013C" w:rsidR="002B7A1E" w:rsidRPr="00030BA9" w:rsidRDefault="002B7A1E">
      <w:pPr>
        <w:pStyle w:val="CommentText"/>
        <w:rPr>
          <w:lang w:val="en-US"/>
        </w:rPr>
      </w:pPr>
      <w:r w:rsidRPr="00030BA9">
        <w:rPr>
          <w:rStyle w:val="CommentReference"/>
          <w:lang w:val="en-US"/>
        </w:rPr>
        <w:annotationRef/>
      </w:r>
      <w:r>
        <w:rPr>
          <w:lang w:val="en-US"/>
        </w:rPr>
        <w:t xml:space="preserve">Alternatives: ambivalent; contradictory; two-aspect; dual. </w:t>
      </w:r>
    </w:p>
  </w:comment>
  <w:comment w:id="3" w:author="Author" w:date="2019-12-17T18:44:00Z" w:initials="A">
    <w:p w14:paraId="718F9E67" w14:textId="7009C664" w:rsidR="002B7A1E" w:rsidRPr="00640E97" w:rsidRDefault="002B7A1E">
      <w:pPr>
        <w:pStyle w:val="CommentText"/>
        <w:rPr>
          <w:lang w:val="en-US"/>
        </w:rPr>
      </w:pPr>
      <w:r>
        <w:rPr>
          <w:rStyle w:val="CommentReference"/>
        </w:rPr>
        <w:annotationRef/>
      </w:r>
      <w:r w:rsidRPr="00640E97">
        <w:rPr>
          <w:lang w:val="en-US"/>
        </w:rPr>
        <w:t>Since I cannot edit the figure, I am</w:t>
      </w:r>
      <w:r>
        <w:rPr>
          <w:lang w:val="en-US"/>
        </w:rPr>
        <w:t xml:space="preserve"> translating the terms in the boxes in the sequence in which they are given (left-top to right-bottom).</w:t>
      </w:r>
      <w:r w:rsidRPr="00640E97">
        <w:rPr>
          <w:lang w:val="en-US"/>
        </w:rPr>
        <w:t xml:space="preserve"> </w:t>
      </w:r>
    </w:p>
  </w:comment>
  <w:comment w:id="4" w:author="Author" w:date="2019-12-17T19:04:00Z" w:initials="A">
    <w:p w14:paraId="6924706D" w14:textId="278B0B39" w:rsidR="002B7A1E" w:rsidRPr="00685448" w:rsidRDefault="002B7A1E">
      <w:pPr>
        <w:pStyle w:val="CommentText"/>
        <w:rPr>
          <w:lang w:val="en-US"/>
        </w:rPr>
      </w:pPr>
      <w:r>
        <w:rPr>
          <w:rStyle w:val="CommentReference"/>
        </w:rPr>
        <w:annotationRef/>
      </w:r>
      <w:r w:rsidRPr="00685448">
        <w:rPr>
          <w:lang w:val="en-US"/>
        </w:rPr>
        <w:t>I have translated literally, as the meaning of this phrase is not fully clear to me. Did you mean</w:t>
      </w:r>
      <w:r>
        <w:rPr>
          <w:lang w:val="en-US"/>
        </w:rPr>
        <w:t xml:space="preserve"> “in the direction of the organization’s social desirability / success” or</w:t>
      </w:r>
      <w:r w:rsidRPr="00685448">
        <w:rPr>
          <w:lang w:val="en-US"/>
        </w:rPr>
        <w:t xml:space="preserve"> "as it</w:t>
      </w:r>
      <w:r>
        <w:rPr>
          <w:lang w:val="en-US"/>
        </w:rPr>
        <w:t xml:space="preserve"> may represent wishful thinking”</w:t>
      </w:r>
      <w:r w:rsidRPr="00685448">
        <w:rPr>
          <w:lang w:val="en-US"/>
        </w:rPr>
        <w:t>?</w:t>
      </w:r>
    </w:p>
  </w:comment>
  <w:comment w:id="5" w:author="Author" w:date="2019-12-17T20:21:00Z" w:initials="A">
    <w:p w14:paraId="4FF1C522" w14:textId="2661669F" w:rsidR="002B7A1E" w:rsidRPr="00F02406" w:rsidRDefault="002B7A1E">
      <w:pPr>
        <w:pStyle w:val="CommentText"/>
        <w:rPr>
          <w:lang w:val="en-US"/>
        </w:rPr>
      </w:pPr>
      <w:r w:rsidRPr="00F02406">
        <w:rPr>
          <w:rStyle w:val="CommentReference"/>
          <w:lang w:val="en-US"/>
        </w:rPr>
        <w:annotationRef/>
      </w:r>
      <w:r w:rsidRPr="00F02406">
        <w:rPr>
          <w:lang w:val="en-US"/>
        </w:rPr>
        <w:t>I assume this is what you meant by „positive tendencies“</w:t>
      </w:r>
      <w:r>
        <w:rPr>
          <w:lang w:val="en-US"/>
        </w:rPr>
        <w:t>. If not, please clarify.</w:t>
      </w:r>
    </w:p>
  </w:comment>
  <w:comment w:id="6" w:author="Author" w:date="2019-12-17T20:27:00Z" w:initials="A">
    <w:p w14:paraId="1A0F6D0C" w14:textId="7155E2E1" w:rsidR="002B7A1E" w:rsidRPr="00D13A11" w:rsidRDefault="002B7A1E">
      <w:pPr>
        <w:pStyle w:val="CommentText"/>
        <w:rPr>
          <w:lang w:val="en-US"/>
        </w:rPr>
      </w:pPr>
      <w:r w:rsidRPr="00D13A11">
        <w:rPr>
          <w:rStyle w:val="CommentReference"/>
          <w:lang w:val="en-US"/>
        </w:rPr>
        <w:annotationRef/>
      </w:r>
      <w:r w:rsidRPr="00D13A11">
        <w:rPr>
          <w:lang w:val="en-US"/>
        </w:rPr>
        <w:t>I assume that you mean beta</w:t>
      </w:r>
      <w:r>
        <w:rPr>
          <w:lang w:val="en-US"/>
        </w:rPr>
        <w:t xml:space="preserve"> </w:t>
      </w:r>
      <w:r w:rsidRPr="00D13A11">
        <w:rPr>
          <w:lang w:val="en-US"/>
        </w:rPr>
        <w:t>coefficients here.</w:t>
      </w:r>
    </w:p>
  </w:comment>
  <w:comment w:id="7" w:author="Author" w:date="2019-12-17T20:41:00Z" w:initials="A">
    <w:p w14:paraId="2A2244E1" w14:textId="01982B5E" w:rsidR="00E17F8E" w:rsidRPr="00E17F8E" w:rsidRDefault="00E17F8E">
      <w:pPr>
        <w:pStyle w:val="CommentText"/>
        <w:rPr>
          <w:lang w:val="en-US"/>
        </w:rPr>
      </w:pPr>
      <w:r w:rsidRPr="00E17F8E">
        <w:rPr>
          <w:rStyle w:val="CommentReference"/>
          <w:lang w:val="en-US"/>
        </w:rPr>
        <w:annotationRef/>
      </w:r>
      <w:r w:rsidRPr="00E17F8E">
        <w:rPr>
          <w:lang w:val="en-US"/>
        </w:rPr>
        <w:t xml:space="preserve">I assume that this is what you mean by </w:t>
      </w:r>
      <w:r>
        <w:rPr>
          <w:lang w:val="en-US"/>
        </w:rPr>
        <w:t>“</w:t>
      </w:r>
      <w:proofErr w:type="spellStart"/>
      <w:r>
        <w:rPr>
          <w:lang w:val="en-US"/>
        </w:rPr>
        <w:t>kritisch</w:t>
      </w:r>
      <w:proofErr w:type="spellEnd"/>
      <w:r>
        <w:rPr>
          <w:lang w:val="en-US"/>
        </w:rPr>
        <w:t xml:space="preserve"> </w:t>
      </w:r>
      <w:proofErr w:type="spellStart"/>
      <w:r>
        <w:rPr>
          <w:lang w:val="en-US"/>
        </w:rPr>
        <w:t>eingestellt</w:t>
      </w:r>
      <w:proofErr w:type="spellEnd"/>
      <w:r>
        <w:rPr>
          <w:lang w:val="en-US"/>
        </w:rP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B70E8" w14:textId="77777777" w:rsidR="002B7A1E" w:rsidRDefault="002B7A1E" w:rsidP="001665D3">
      <w:pPr>
        <w:spacing w:after="0" w:line="240" w:lineRule="auto"/>
      </w:pPr>
      <w:r>
        <w:separator/>
      </w:r>
    </w:p>
  </w:endnote>
  <w:endnote w:type="continuationSeparator" w:id="0">
    <w:p w14:paraId="58570D31" w14:textId="77777777" w:rsidR="002B7A1E" w:rsidRDefault="002B7A1E" w:rsidP="00166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122918"/>
      <w:docPartObj>
        <w:docPartGallery w:val="Page Numbers (Bottom of Page)"/>
        <w:docPartUnique/>
      </w:docPartObj>
    </w:sdtPr>
    <w:sdtEndPr>
      <w:rPr>
        <w:rFonts w:ascii="Times New Roman" w:hAnsi="Times New Roman" w:cs="Times New Roman"/>
      </w:rPr>
    </w:sdtEndPr>
    <w:sdtContent>
      <w:p w14:paraId="632EEB5A" w14:textId="56E42FDB" w:rsidR="002B7A1E" w:rsidRPr="008C3673" w:rsidRDefault="002B7A1E">
        <w:pPr>
          <w:pStyle w:val="Footer"/>
          <w:jc w:val="center"/>
          <w:rPr>
            <w:rFonts w:ascii="Times New Roman" w:hAnsi="Times New Roman" w:cs="Times New Roman"/>
          </w:rPr>
        </w:pPr>
        <w:r w:rsidRPr="008C3673">
          <w:rPr>
            <w:rFonts w:ascii="Times New Roman" w:hAnsi="Times New Roman" w:cs="Times New Roman"/>
          </w:rPr>
          <w:fldChar w:fldCharType="begin"/>
        </w:r>
        <w:r w:rsidRPr="008C3673">
          <w:rPr>
            <w:rFonts w:ascii="Times New Roman" w:hAnsi="Times New Roman" w:cs="Times New Roman"/>
          </w:rPr>
          <w:instrText>PAGE   \* MERGEFORMAT</w:instrText>
        </w:r>
        <w:r w:rsidRPr="008C3673">
          <w:rPr>
            <w:rFonts w:ascii="Times New Roman" w:hAnsi="Times New Roman" w:cs="Times New Roman"/>
          </w:rPr>
          <w:fldChar w:fldCharType="separate"/>
        </w:r>
        <w:r w:rsidR="005A120C" w:rsidRPr="005A120C">
          <w:rPr>
            <w:rFonts w:ascii="Times New Roman" w:hAnsi="Times New Roman" w:cs="Times New Roman"/>
            <w:noProof/>
            <w:lang w:val="de-DE"/>
          </w:rPr>
          <w:t>8</w:t>
        </w:r>
        <w:r w:rsidRPr="008C3673">
          <w:rPr>
            <w:rFonts w:ascii="Times New Roman" w:hAnsi="Times New Roman" w:cs="Times New Roman"/>
          </w:rPr>
          <w:fldChar w:fldCharType="end"/>
        </w:r>
      </w:p>
    </w:sdtContent>
  </w:sdt>
  <w:p w14:paraId="215E9CCD" w14:textId="77777777" w:rsidR="002B7A1E" w:rsidRDefault="002B7A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4E5BE" w14:textId="77777777" w:rsidR="002B7A1E" w:rsidRDefault="002B7A1E" w:rsidP="001665D3">
      <w:pPr>
        <w:spacing w:after="0" w:line="240" w:lineRule="auto"/>
      </w:pPr>
      <w:r>
        <w:separator/>
      </w:r>
    </w:p>
  </w:footnote>
  <w:footnote w:type="continuationSeparator" w:id="0">
    <w:p w14:paraId="4D58B372" w14:textId="77777777" w:rsidR="002B7A1E" w:rsidRDefault="002B7A1E" w:rsidP="001665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8A5"/>
    <w:multiLevelType w:val="hybridMultilevel"/>
    <w:tmpl w:val="299245D2"/>
    <w:lvl w:ilvl="0" w:tplc="26A4CB76">
      <w:start w:val="10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B511715"/>
    <w:multiLevelType w:val="hybridMultilevel"/>
    <w:tmpl w:val="5DFC2B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1B67491"/>
    <w:multiLevelType w:val="hybridMultilevel"/>
    <w:tmpl w:val="457285A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99900EF"/>
    <w:multiLevelType w:val="hybridMultilevel"/>
    <w:tmpl w:val="FDD0A9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32651206"/>
    <w:multiLevelType w:val="hybridMultilevel"/>
    <w:tmpl w:val="AC886D3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489D0346"/>
    <w:multiLevelType w:val="hybridMultilevel"/>
    <w:tmpl w:val="FF74B8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65A116E2"/>
    <w:multiLevelType w:val="hybridMultilevel"/>
    <w:tmpl w:val="B6BCBDF8"/>
    <w:lvl w:ilvl="0" w:tplc="AA564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D3E05"/>
    <w:multiLevelType w:val="hybridMultilevel"/>
    <w:tmpl w:val="B94E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AD325E"/>
    <w:multiLevelType w:val="hybridMultilevel"/>
    <w:tmpl w:val="27A077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activeWritingStyle w:appName="MSWord" w:lang="en-US" w:vendorID="64" w:dllVersion="131078" w:nlCheck="1" w:checkStyle="1"/>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D3"/>
    <w:rsid w:val="00002C99"/>
    <w:rsid w:val="000073F9"/>
    <w:rsid w:val="00007F03"/>
    <w:rsid w:val="00007F35"/>
    <w:rsid w:val="0001087C"/>
    <w:rsid w:val="00021B51"/>
    <w:rsid w:val="00023457"/>
    <w:rsid w:val="00023744"/>
    <w:rsid w:val="00026C9F"/>
    <w:rsid w:val="00030879"/>
    <w:rsid w:val="00030BA9"/>
    <w:rsid w:val="00032CAC"/>
    <w:rsid w:val="00034EBE"/>
    <w:rsid w:val="00036E13"/>
    <w:rsid w:val="00040356"/>
    <w:rsid w:val="000413C5"/>
    <w:rsid w:val="00041FA9"/>
    <w:rsid w:val="00042021"/>
    <w:rsid w:val="000427A1"/>
    <w:rsid w:val="0004395D"/>
    <w:rsid w:val="000443C0"/>
    <w:rsid w:val="00047EE2"/>
    <w:rsid w:val="0005308B"/>
    <w:rsid w:val="00053D4F"/>
    <w:rsid w:val="00054215"/>
    <w:rsid w:val="0005479A"/>
    <w:rsid w:val="00054933"/>
    <w:rsid w:val="00054F4D"/>
    <w:rsid w:val="00055946"/>
    <w:rsid w:val="00056908"/>
    <w:rsid w:val="00056C17"/>
    <w:rsid w:val="00061658"/>
    <w:rsid w:val="00063017"/>
    <w:rsid w:val="0006331A"/>
    <w:rsid w:val="00063381"/>
    <w:rsid w:val="00066E71"/>
    <w:rsid w:val="00067FB3"/>
    <w:rsid w:val="00070199"/>
    <w:rsid w:val="00073068"/>
    <w:rsid w:val="00084B31"/>
    <w:rsid w:val="0009057A"/>
    <w:rsid w:val="00091759"/>
    <w:rsid w:val="00094ED9"/>
    <w:rsid w:val="00095815"/>
    <w:rsid w:val="000A0947"/>
    <w:rsid w:val="000A47C6"/>
    <w:rsid w:val="000A5A96"/>
    <w:rsid w:val="000A6BAA"/>
    <w:rsid w:val="000A72D2"/>
    <w:rsid w:val="000B2103"/>
    <w:rsid w:val="000B214D"/>
    <w:rsid w:val="000B560B"/>
    <w:rsid w:val="000B7EE0"/>
    <w:rsid w:val="000C510B"/>
    <w:rsid w:val="000C60E3"/>
    <w:rsid w:val="000D31C9"/>
    <w:rsid w:val="000D4BF7"/>
    <w:rsid w:val="000D4CA6"/>
    <w:rsid w:val="000D56B9"/>
    <w:rsid w:val="000D6F51"/>
    <w:rsid w:val="000E00E1"/>
    <w:rsid w:val="000E098D"/>
    <w:rsid w:val="000E4E03"/>
    <w:rsid w:val="000F20B9"/>
    <w:rsid w:val="000F4A67"/>
    <w:rsid w:val="000F5AAB"/>
    <w:rsid w:val="00100BE4"/>
    <w:rsid w:val="00101187"/>
    <w:rsid w:val="00102544"/>
    <w:rsid w:val="00102960"/>
    <w:rsid w:val="001044ED"/>
    <w:rsid w:val="001101D2"/>
    <w:rsid w:val="00113708"/>
    <w:rsid w:val="00114DCB"/>
    <w:rsid w:val="001160F5"/>
    <w:rsid w:val="0011763E"/>
    <w:rsid w:val="00121842"/>
    <w:rsid w:val="00121A4C"/>
    <w:rsid w:val="00123085"/>
    <w:rsid w:val="0012408A"/>
    <w:rsid w:val="001306D6"/>
    <w:rsid w:val="001316DC"/>
    <w:rsid w:val="00132F67"/>
    <w:rsid w:val="001345E6"/>
    <w:rsid w:val="00134B05"/>
    <w:rsid w:val="00143AB3"/>
    <w:rsid w:val="00146EAE"/>
    <w:rsid w:val="00151776"/>
    <w:rsid w:val="00155719"/>
    <w:rsid w:val="00157DA9"/>
    <w:rsid w:val="001601EA"/>
    <w:rsid w:val="00162DAA"/>
    <w:rsid w:val="00163C7C"/>
    <w:rsid w:val="001665D3"/>
    <w:rsid w:val="00167F12"/>
    <w:rsid w:val="00180226"/>
    <w:rsid w:val="001814F3"/>
    <w:rsid w:val="00192F4B"/>
    <w:rsid w:val="00194447"/>
    <w:rsid w:val="001948A0"/>
    <w:rsid w:val="00194BA7"/>
    <w:rsid w:val="001A0B7A"/>
    <w:rsid w:val="001A39A0"/>
    <w:rsid w:val="001A4B8E"/>
    <w:rsid w:val="001A5368"/>
    <w:rsid w:val="001A696F"/>
    <w:rsid w:val="001B1716"/>
    <w:rsid w:val="001B3C25"/>
    <w:rsid w:val="001B63DC"/>
    <w:rsid w:val="001B64F9"/>
    <w:rsid w:val="001C258C"/>
    <w:rsid w:val="001C3E47"/>
    <w:rsid w:val="001C6153"/>
    <w:rsid w:val="001C6AD8"/>
    <w:rsid w:val="001C6E71"/>
    <w:rsid w:val="001C7385"/>
    <w:rsid w:val="001D3760"/>
    <w:rsid w:val="001D7273"/>
    <w:rsid w:val="001D784E"/>
    <w:rsid w:val="001E045B"/>
    <w:rsid w:val="001E243D"/>
    <w:rsid w:val="001E4E4F"/>
    <w:rsid w:val="001E4FDE"/>
    <w:rsid w:val="001E6BFF"/>
    <w:rsid w:val="001F05F4"/>
    <w:rsid w:val="001F368E"/>
    <w:rsid w:val="001F628D"/>
    <w:rsid w:val="001F6FE8"/>
    <w:rsid w:val="0020092C"/>
    <w:rsid w:val="00203F57"/>
    <w:rsid w:val="002048DE"/>
    <w:rsid w:val="00210159"/>
    <w:rsid w:val="0021173A"/>
    <w:rsid w:val="0021251D"/>
    <w:rsid w:val="00212B58"/>
    <w:rsid w:val="0022148B"/>
    <w:rsid w:val="002215A7"/>
    <w:rsid w:val="00223ED6"/>
    <w:rsid w:val="00224CC4"/>
    <w:rsid w:val="00227A10"/>
    <w:rsid w:val="00230DB0"/>
    <w:rsid w:val="002314FC"/>
    <w:rsid w:val="00240213"/>
    <w:rsid w:val="00242766"/>
    <w:rsid w:val="00244853"/>
    <w:rsid w:val="00260087"/>
    <w:rsid w:val="00263DB4"/>
    <w:rsid w:val="0026681D"/>
    <w:rsid w:val="0026684E"/>
    <w:rsid w:val="0026714D"/>
    <w:rsid w:val="00275059"/>
    <w:rsid w:val="00275BCB"/>
    <w:rsid w:val="00280669"/>
    <w:rsid w:val="00280E79"/>
    <w:rsid w:val="00281655"/>
    <w:rsid w:val="00282B7A"/>
    <w:rsid w:val="002833EC"/>
    <w:rsid w:val="00283E4E"/>
    <w:rsid w:val="00290FC3"/>
    <w:rsid w:val="00291103"/>
    <w:rsid w:val="002942CA"/>
    <w:rsid w:val="00294861"/>
    <w:rsid w:val="00294C0C"/>
    <w:rsid w:val="002964E8"/>
    <w:rsid w:val="002A0A24"/>
    <w:rsid w:val="002A102A"/>
    <w:rsid w:val="002A41E5"/>
    <w:rsid w:val="002A4337"/>
    <w:rsid w:val="002A56F9"/>
    <w:rsid w:val="002B1520"/>
    <w:rsid w:val="002B28A9"/>
    <w:rsid w:val="002B2B4B"/>
    <w:rsid w:val="002B3B43"/>
    <w:rsid w:val="002B439D"/>
    <w:rsid w:val="002B7A1E"/>
    <w:rsid w:val="002B7CC0"/>
    <w:rsid w:val="002C0588"/>
    <w:rsid w:val="002C324E"/>
    <w:rsid w:val="002C32A1"/>
    <w:rsid w:val="002C46B3"/>
    <w:rsid w:val="002D0552"/>
    <w:rsid w:val="002D0B1F"/>
    <w:rsid w:val="002D239A"/>
    <w:rsid w:val="002D24D7"/>
    <w:rsid w:val="002D3C59"/>
    <w:rsid w:val="002D6AED"/>
    <w:rsid w:val="002E1B5F"/>
    <w:rsid w:val="002E3844"/>
    <w:rsid w:val="002E4583"/>
    <w:rsid w:val="002E6E0E"/>
    <w:rsid w:val="002F1AC4"/>
    <w:rsid w:val="002F1E6E"/>
    <w:rsid w:val="002F261D"/>
    <w:rsid w:val="002F5D2E"/>
    <w:rsid w:val="002F689B"/>
    <w:rsid w:val="002F7442"/>
    <w:rsid w:val="002F7BDA"/>
    <w:rsid w:val="002F7F52"/>
    <w:rsid w:val="00307BA8"/>
    <w:rsid w:val="00317020"/>
    <w:rsid w:val="00321C7E"/>
    <w:rsid w:val="0033045D"/>
    <w:rsid w:val="00330BEF"/>
    <w:rsid w:val="00330FC4"/>
    <w:rsid w:val="00331D5D"/>
    <w:rsid w:val="00332D07"/>
    <w:rsid w:val="0033356E"/>
    <w:rsid w:val="00334778"/>
    <w:rsid w:val="0033737B"/>
    <w:rsid w:val="00337517"/>
    <w:rsid w:val="003475F3"/>
    <w:rsid w:val="003508E9"/>
    <w:rsid w:val="00353434"/>
    <w:rsid w:val="003542A5"/>
    <w:rsid w:val="00355FC3"/>
    <w:rsid w:val="00357930"/>
    <w:rsid w:val="00361FA8"/>
    <w:rsid w:val="003621D3"/>
    <w:rsid w:val="003631C2"/>
    <w:rsid w:val="00363AB3"/>
    <w:rsid w:val="00363C54"/>
    <w:rsid w:val="00364D3E"/>
    <w:rsid w:val="00364E6E"/>
    <w:rsid w:val="00365843"/>
    <w:rsid w:val="00366211"/>
    <w:rsid w:val="00370645"/>
    <w:rsid w:val="00371CE3"/>
    <w:rsid w:val="00373816"/>
    <w:rsid w:val="003754FE"/>
    <w:rsid w:val="003765D8"/>
    <w:rsid w:val="00376714"/>
    <w:rsid w:val="00376A11"/>
    <w:rsid w:val="003778B7"/>
    <w:rsid w:val="00377EF2"/>
    <w:rsid w:val="003804F8"/>
    <w:rsid w:val="00380D5E"/>
    <w:rsid w:val="00384BD5"/>
    <w:rsid w:val="00387BA2"/>
    <w:rsid w:val="00390E56"/>
    <w:rsid w:val="00393869"/>
    <w:rsid w:val="00394DD3"/>
    <w:rsid w:val="003A0808"/>
    <w:rsid w:val="003A09CA"/>
    <w:rsid w:val="003A14BF"/>
    <w:rsid w:val="003A2AB3"/>
    <w:rsid w:val="003A34E3"/>
    <w:rsid w:val="003A3517"/>
    <w:rsid w:val="003A5408"/>
    <w:rsid w:val="003A6267"/>
    <w:rsid w:val="003A67FA"/>
    <w:rsid w:val="003B2EB9"/>
    <w:rsid w:val="003C033D"/>
    <w:rsid w:val="003C0369"/>
    <w:rsid w:val="003C18C1"/>
    <w:rsid w:val="003C2AFD"/>
    <w:rsid w:val="003C319C"/>
    <w:rsid w:val="003C36C4"/>
    <w:rsid w:val="003C4221"/>
    <w:rsid w:val="003C43C1"/>
    <w:rsid w:val="003C6F3B"/>
    <w:rsid w:val="003D0D49"/>
    <w:rsid w:val="003D1001"/>
    <w:rsid w:val="003D2587"/>
    <w:rsid w:val="003D3005"/>
    <w:rsid w:val="003D51BC"/>
    <w:rsid w:val="003D5742"/>
    <w:rsid w:val="003D6CB5"/>
    <w:rsid w:val="003D75B8"/>
    <w:rsid w:val="003E2FFB"/>
    <w:rsid w:val="003F1B6E"/>
    <w:rsid w:val="003F3200"/>
    <w:rsid w:val="003F4494"/>
    <w:rsid w:val="003F674B"/>
    <w:rsid w:val="003F686A"/>
    <w:rsid w:val="00400298"/>
    <w:rsid w:val="004007B2"/>
    <w:rsid w:val="004031EA"/>
    <w:rsid w:val="00405E5D"/>
    <w:rsid w:val="0040711F"/>
    <w:rsid w:val="00410E87"/>
    <w:rsid w:val="00411334"/>
    <w:rsid w:val="00411AA7"/>
    <w:rsid w:val="0041421B"/>
    <w:rsid w:val="004147E7"/>
    <w:rsid w:val="004148E9"/>
    <w:rsid w:val="0041491F"/>
    <w:rsid w:val="00415205"/>
    <w:rsid w:val="0041662A"/>
    <w:rsid w:val="00425E93"/>
    <w:rsid w:val="00431ACD"/>
    <w:rsid w:val="004373D5"/>
    <w:rsid w:val="004409FA"/>
    <w:rsid w:val="004414BD"/>
    <w:rsid w:val="00443CBC"/>
    <w:rsid w:val="00444422"/>
    <w:rsid w:val="00445D47"/>
    <w:rsid w:val="00446477"/>
    <w:rsid w:val="004467AB"/>
    <w:rsid w:val="00450A5D"/>
    <w:rsid w:val="00450A99"/>
    <w:rsid w:val="004522FE"/>
    <w:rsid w:val="004525AF"/>
    <w:rsid w:val="004565CD"/>
    <w:rsid w:val="00460A7E"/>
    <w:rsid w:val="00460B28"/>
    <w:rsid w:val="004614D4"/>
    <w:rsid w:val="0046368A"/>
    <w:rsid w:val="00463C37"/>
    <w:rsid w:val="00465247"/>
    <w:rsid w:val="004659DB"/>
    <w:rsid w:val="00466BA9"/>
    <w:rsid w:val="00470EF8"/>
    <w:rsid w:val="00477667"/>
    <w:rsid w:val="004803BA"/>
    <w:rsid w:val="00482C5D"/>
    <w:rsid w:val="00485EEC"/>
    <w:rsid w:val="00492617"/>
    <w:rsid w:val="0049502D"/>
    <w:rsid w:val="004A5380"/>
    <w:rsid w:val="004A5FB8"/>
    <w:rsid w:val="004B1E0C"/>
    <w:rsid w:val="004B30E9"/>
    <w:rsid w:val="004B58E5"/>
    <w:rsid w:val="004B7CDD"/>
    <w:rsid w:val="004C5F85"/>
    <w:rsid w:val="004C6246"/>
    <w:rsid w:val="004D07D4"/>
    <w:rsid w:val="004D24DB"/>
    <w:rsid w:val="004D57DD"/>
    <w:rsid w:val="004D76B4"/>
    <w:rsid w:val="004E0BEB"/>
    <w:rsid w:val="004E3040"/>
    <w:rsid w:val="004E7FB0"/>
    <w:rsid w:val="004F07D5"/>
    <w:rsid w:val="004F0AB7"/>
    <w:rsid w:val="004F2A94"/>
    <w:rsid w:val="004F4604"/>
    <w:rsid w:val="004F4C85"/>
    <w:rsid w:val="004F51F1"/>
    <w:rsid w:val="004F6A20"/>
    <w:rsid w:val="00501932"/>
    <w:rsid w:val="005163A7"/>
    <w:rsid w:val="005165B7"/>
    <w:rsid w:val="00521194"/>
    <w:rsid w:val="00521368"/>
    <w:rsid w:val="005234DC"/>
    <w:rsid w:val="0052643C"/>
    <w:rsid w:val="0053225C"/>
    <w:rsid w:val="0053304C"/>
    <w:rsid w:val="0053335C"/>
    <w:rsid w:val="0054186D"/>
    <w:rsid w:val="005519F2"/>
    <w:rsid w:val="00552B51"/>
    <w:rsid w:val="005535D2"/>
    <w:rsid w:val="005535E7"/>
    <w:rsid w:val="00556EFC"/>
    <w:rsid w:val="0056379D"/>
    <w:rsid w:val="005648F1"/>
    <w:rsid w:val="005652AD"/>
    <w:rsid w:val="00565B74"/>
    <w:rsid w:val="005746D0"/>
    <w:rsid w:val="0057511D"/>
    <w:rsid w:val="00577CD1"/>
    <w:rsid w:val="00580211"/>
    <w:rsid w:val="00581E61"/>
    <w:rsid w:val="00582385"/>
    <w:rsid w:val="00584B43"/>
    <w:rsid w:val="00593031"/>
    <w:rsid w:val="0059353A"/>
    <w:rsid w:val="0059523B"/>
    <w:rsid w:val="005969CA"/>
    <w:rsid w:val="00597A7C"/>
    <w:rsid w:val="005A120C"/>
    <w:rsid w:val="005A37D9"/>
    <w:rsid w:val="005A3E9E"/>
    <w:rsid w:val="005A3ED2"/>
    <w:rsid w:val="005A3FC1"/>
    <w:rsid w:val="005A4236"/>
    <w:rsid w:val="005A5BD8"/>
    <w:rsid w:val="005A6A01"/>
    <w:rsid w:val="005A6A96"/>
    <w:rsid w:val="005B20CC"/>
    <w:rsid w:val="005B31CC"/>
    <w:rsid w:val="005B3730"/>
    <w:rsid w:val="005C1B4A"/>
    <w:rsid w:val="005C212C"/>
    <w:rsid w:val="005D1984"/>
    <w:rsid w:val="005D4460"/>
    <w:rsid w:val="005D56CA"/>
    <w:rsid w:val="005D57CB"/>
    <w:rsid w:val="005D5D92"/>
    <w:rsid w:val="005D6ED6"/>
    <w:rsid w:val="005D71D4"/>
    <w:rsid w:val="005E3643"/>
    <w:rsid w:val="005E3D81"/>
    <w:rsid w:val="005E3FFC"/>
    <w:rsid w:val="005E4AC0"/>
    <w:rsid w:val="005E50D8"/>
    <w:rsid w:val="005E571D"/>
    <w:rsid w:val="005E5C1D"/>
    <w:rsid w:val="005E6FE4"/>
    <w:rsid w:val="005F0294"/>
    <w:rsid w:val="005F11D7"/>
    <w:rsid w:val="005F2761"/>
    <w:rsid w:val="005F2F3B"/>
    <w:rsid w:val="005F330C"/>
    <w:rsid w:val="005F3D69"/>
    <w:rsid w:val="005F4A2C"/>
    <w:rsid w:val="005F67D9"/>
    <w:rsid w:val="006020F0"/>
    <w:rsid w:val="0060434B"/>
    <w:rsid w:val="006062CA"/>
    <w:rsid w:val="00607FA4"/>
    <w:rsid w:val="00610682"/>
    <w:rsid w:val="00610DA6"/>
    <w:rsid w:val="00610F8D"/>
    <w:rsid w:val="006162A6"/>
    <w:rsid w:val="006163B9"/>
    <w:rsid w:val="00616C13"/>
    <w:rsid w:val="00617075"/>
    <w:rsid w:val="0062537A"/>
    <w:rsid w:val="00635D95"/>
    <w:rsid w:val="00636E86"/>
    <w:rsid w:val="00640E97"/>
    <w:rsid w:val="00641268"/>
    <w:rsid w:val="006419D2"/>
    <w:rsid w:val="006442AE"/>
    <w:rsid w:val="00645261"/>
    <w:rsid w:val="00645B7C"/>
    <w:rsid w:val="00646934"/>
    <w:rsid w:val="00650FC6"/>
    <w:rsid w:val="00651838"/>
    <w:rsid w:val="00657B03"/>
    <w:rsid w:val="00657D8B"/>
    <w:rsid w:val="00657FA6"/>
    <w:rsid w:val="00660381"/>
    <w:rsid w:val="006630B8"/>
    <w:rsid w:val="00664920"/>
    <w:rsid w:val="00665100"/>
    <w:rsid w:val="00666079"/>
    <w:rsid w:val="00666B98"/>
    <w:rsid w:val="006672D5"/>
    <w:rsid w:val="0066760A"/>
    <w:rsid w:val="00673F82"/>
    <w:rsid w:val="006817C1"/>
    <w:rsid w:val="00685448"/>
    <w:rsid w:val="006A02D3"/>
    <w:rsid w:val="006A2291"/>
    <w:rsid w:val="006A256A"/>
    <w:rsid w:val="006A3607"/>
    <w:rsid w:val="006A3767"/>
    <w:rsid w:val="006A3C99"/>
    <w:rsid w:val="006B0EF1"/>
    <w:rsid w:val="006B2599"/>
    <w:rsid w:val="006B29E7"/>
    <w:rsid w:val="006B3E57"/>
    <w:rsid w:val="006B7539"/>
    <w:rsid w:val="006C0A5A"/>
    <w:rsid w:val="006C3AC6"/>
    <w:rsid w:val="006C4653"/>
    <w:rsid w:val="006C5857"/>
    <w:rsid w:val="006D1BE5"/>
    <w:rsid w:val="006D2985"/>
    <w:rsid w:val="006D6028"/>
    <w:rsid w:val="006D64D2"/>
    <w:rsid w:val="006E76C6"/>
    <w:rsid w:val="006E77A5"/>
    <w:rsid w:val="006F07FF"/>
    <w:rsid w:val="006F285B"/>
    <w:rsid w:val="006F2F4A"/>
    <w:rsid w:val="006F75AE"/>
    <w:rsid w:val="00702153"/>
    <w:rsid w:val="007047D9"/>
    <w:rsid w:val="00710C77"/>
    <w:rsid w:val="00712956"/>
    <w:rsid w:val="00712D5D"/>
    <w:rsid w:val="00714649"/>
    <w:rsid w:val="00714F6E"/>
    <w:rsid w:val="00717CA6"/>
    <w:rsid w:val="00721FCE"/>
    <w:rsid w:val="00724BA5"/>
    <w:rsid w:val="0072584A"/>
    <w:rsid w:val="00726676"/>
    <w:rsid w:val="00727970"/>
    <w:rsid w:val="007333AF"/>
    <w:rsid w:val="00743EC9"/>
    <w:rsid w:val="007468BD"/>
    <w:rsid w:val="00750A4C"/>
    <w:rsid w:val="00751486"/>
    <w:rsid w:val="007540CB"/>
    <w:rsid w:val="0076159C"/>
    <w:rsid w:val="00762787"/>
    <w:rsid w:val="00762FCD"/>
    <w:rsid w:val="00763F25"/>
    <w:rsid w:val="00771B6E"/>
    <w:rsid w:val="007745CA"/>
    <w:rsid w:val="007749BD"/>
    <w:rsid w:val="007754E1"/>
    <w:rsid w:val="00776F10"/>
    <w:rsid w:val="007808F8"/>
    <w:rsid w:val="00780E9C"/>
    <w:rsid w:val="00782B3C"/>
    <w:rsid w:val="0078427C"/>
    <w:rsid w:val="00784C2B"/>
    <w:rsid w:val="0079111E"/>
    <w:rsid w:val="00791256"/>
    <w:rsid w:val="00791592"/>
    <w:rsid w:val="00791E28"/>
    <w:rsid w:val="00797EF6"/>
    <w:rsid w:val="007A0215"/>
    <w:rsid w:val="007A021B"/>
    <w:rsid w:val="007A0F04"/>
    <w:rsid w:val="007A2B17"/>
    <w:rsid w:val="007A4A34"/>
    <w:rsid w:val="007A55A0"/>
    <w:rsid w:val="007A56A4"/>
    <w:rsid w:val="007B088F"/>
    <w:rsid w:val="007B23D1"/>
    <w:rsid w:val="007B5684"/>
    <w:rsid w:val="007B615D"/>
    <w:rsid w:val="007B74D4"/>
    <w:rsid w:val="007C5BB9"/>
    <w:rsid w:val="007C5D54"/>
    <w:rsid w:val="007C67CE"/>
    <w:rsid w:val="007D0AD0"/>
    <w:rsid w:val="007D0DA6"/>
    <w:rsid w:val="007D0F98"/>
    <w:rsid w:val="007D1169"/>
    <w:rsid w:val="007D21FB"/>
    <w:rsid w:val="007D6582"/>
    <w:rsid w:val="007E076A"/>
    <w:rsid w:val="007E0B8E"/>
    <w:rsid w:val="007E135E"/>
    <w:rsid w:val="007F3F26"/>
    <w:rsid w:val="007F4DCA"/>
    <w:rsid w:val="007F4DEA"/>
    <w:rsid w:val="007F6641"/>
    <w:rsid w:val="007F78C3"/>
    <w:rsid w:val="00800046"/>
    <w:rsid w:val="0080222F"/>
    <w:rsid w:val="00802B3B"/>
    <w:rsid w:val="0080499B"/>
    <w:rsid w:val="00805AC5"/>
    <w:rsid w:val="00805D1D"/>
    <w:rsid w:val="00806CB2"/>
    <w:rsid w:val="00810725"/>
    <w:rsid w:val="00810A81"/>
    <w:rsid w:val="00811539"/>
    <w:rsid w:val="00812F7C"/>
    <w:rsid w:val="00813D92"/>
    <w:rsid w:val="008144E7"/>
    <w:rsid w:val="0081789E"/>
    <w:rsid w:val="008208D4"/>
    <w:rsid w:val="00827160"/>
    <w:rsid w:val="00831B44"/>
    <w:rsid w:val="00836A69"/>
    <w:rsid w:val="0083720B"/>
    <w:rsid w:val="00840748"/>
    <w:rsid w:val="00842806"/>
    <w:rsid w:val="00842FB9"/>
    <w:rsid w:val="0084372A"/>
    <w:rsid w:val="008441EC"/>
    <w:rsid w:val="00851481"/>
    <w:rsid w:val="00851706"/>
    <w:rsid w:val="00851BD5"/>
    <w:rsid w:val="0085200B"/>
    <w:rsid w:val="00852B11"/>
    <w:rsid w:val="00854C7F"/>
    <w:rsid w:val="008607F0"/>
    <w:rsid w:val="008611E5"/>
    <w:rsid w:val="00861A8D"/>
    <w:rsid w:val="0086207D"/>
    <w:rsid w:val="0086559A"/>
    <w:rsid w:val="00871487"/>
    <w:rsid w:val="00871B0A"/>
    <w:rsid w:val="00873B1F"/>
    <w:rsid w:val="00874C1F"/>
    <w:rsid w:val="00876058"/>
    <w:rsid w:val="00876E12"/>
    <w:rsid w:val="008813D4"/>
    <w:rsid w:val="00881DA2"/>
    <w:rsid w:val="00884095"/>
    <w:rsid w:val="0089107F"/>
    <w:rsid w:val="008930BE"/>
    <w:rsid w:val="00893E57"/>
    <w:rsid w:val="008973BD"/>
    <w:rsid w:val="0089797F"/>
    <w:rsid w:val="008A04A8"/>
    <w:rsid w:val="008A0773"/>
    <w:rsid w:val="008A0CB7"/>
    <w:rsid w:val="008A4CA0"/>
    <w:rsid w:val="008A783E"/>
    <w:rsid w:val="008B1C87"/>
    <w:rsid w:val="008B2C03"/>
    <w:rsid w:val="008B2D4B"/>
    <w:rsid w:val="008B4875"/>
    <w:rsid w:val="008B4D10"/>
    <w:rsid w:val="008B58A9"/>
    <w:rsid w:val="008C0C07"/>
    <w:rsid w:val="008C1BC0"/>
    <w:rsid w:val="008C3673"/>
    <w:rsid w:val="008C5EA2"/>
    <w:rsid w:val="008D0A73"/>
    <w:rsid w:val="008D3B62"/>
    <w:rsid w:val="008D4881"/>
    <w:rsid w:val="008D64BB"/>
    <w:rsid w:val="008D6722"/>
    <w:rsid w:val="008E0217"/>
    <w:rsid w:val="008E113D"/>
    <w:rsid w:val="008E2230"/>
    <w:rsid w:val="008E33D3"/>
    <w:rsid w:val="008E5724"/>
    <w:rsid w:val="008E7140"/>
    <w:rsid w:val="008E7B96"/>
    <w:rsid w:val="008F0E93"/>
    <w:rsid w:val="008F2533"/>
    <w:rsid w:val="008F2D03"/>
    <w:rsid w:val="008F40FB"/>
    <w:rsid w:val="008F6B49"/>
    <w:rsid w:val="00901016"/>
    <w:rsid w:val="0090331E"/>
    <w:rsid w:val="009038C5"/>
    <w:rsid w:val="009073A7"/>
    <w:rsid w:val="009107D0"/>
    <w:rsid w:val="00911DA4"/>
    <w:rsid w:val="0091251D"/>
    <w:rsid w:val="00912E60"/>
    <w:rsid w:val="00914255"/>
    <w:rsid w:val="009143E3"/>
    <w:rsid w:val="0091501E"/>
    <w:rsid w:val="00915498"/>
    <w:rsid w:val="00917A84"/>
    <w:rsid w:val="00920A19"/>
    <w:rsid w:val="009235E4"/>
    <w:rsid w:val="00925992"/>
    <w:rsid w:val="009267BB"/>
    <w:rsid w:val="00931DAC"/>
    <w:rsid w:val="00932CAD"/>
    <w:rsid w:val="00933C53"/>
    <w:rsid w:val="00936142"/>
    <w:rsid w:val="009417C6"/>
    <w:rsid w:val="00943700"/>
    <w:rsid w:val="00946F33"/>
    <w:rsid w:val="0094712B"/>
    <w:rsid w:val="00951A30"/>
    <w:rsid w:val="009524B1"/>
    <w:rsid w:val="00952EC0"/>
    <w:rsid w:val="00953EF1"/>
    <w:rsid w:val="00955E9F"/>
    <w:rsid w:val="00956DD5"/>
    <w:rsid w:val="00960C0B"/>
    <w:rsid w:val="009611AD"/>
    <w:rsid w:val="00967C82"/>
    <w:rsid w:val="009715BA"/>
    <w:rsid w:val="0097194F"/>
    <w:rsid w:val="00971C7B"/>
    <w:rsid w:val="0097395A"/>
    <w:rsid w:val="00975815"/>
    <w:rsid w:val="00975F2C"/>
    <w:rsid w:val="00976A71"/>
    <w:rsid w:val="00976C74"/>
    <w:rsid w:val="0097714A"/>
    <w:rsid w:val="00983064"/>
    <w:rsid w:val="009832E7"/>
    <w:rsid w:val="009872BB"/>
    <w:rsid w:val="009879F2"/>
    <w:rsid w:val="009910DE"/>
    <w:rsid w:val="00992861"/>
    <w:rsid w:val="00992FB3"/>
    <w:rsid w:val="009941E3"/>
    <w:rsid w:val="009965FD"/>
    <w:rsid w:val="009A0D30"/>
    <w:rsid w:val="009A2281"/>
    <w:rsid w:val="009A387A"/>
    <w:rsid w:val="009A3DF6"/>
    <w:rsid w:val="009A417A"/>
    <w:rsid w:val="009A57DC"/>
    <w:rsid w:val="009A5D79"/>
    <w:rsid w:val="009A68A8"/>
    <w:rsid w:val="009B205C"/>
    <w:rsid w:val="009B25A3"/>
    <w:rsid w:val="009B2FD5"/>
    <w:rsid w:val="009B4780"/>
    <w:rsid w:val="009B5F17"/>
    <w:rsid w:val="009B65E7"/>
    <w:rsid w:val="009B6BE7"/>
    <w:rsid w:val="009C062B"/>
    <w:rsid w:val="009C2BA9"/>
    <w:rsid w:val="009C4F91"/>
    <w:rsid w:val="009C5486"/>
    <w:rsid w:val="009D042A"/>
    <w:rsid w:val="009D3391"/>
    <w:rsid w:val="009D5C24"/>
    <w:rsid w:val="009D6346"/>
    <w:rsid w:val="009D669D"/>
    <w:rsid w:val="009D6A1B"/>
    <w:rsid w:val="009D75E2"/>
    <w:rsid w:val="009E4A9E"/>
    <w:rsid w:val="009E7957"/>
    <w:rsid w:val="009F0527"/>
    <w:rsid w:val="009F1EF6"/>
    <w:rsid w:val="00A011F9"/>
    <w:rsid w:val="00A01B8F"/>
    <w:rsid w:val="00A03156"/>
    <w:rsid w:val="00A042F9"/>
    <w:rsid w:val="00A05CB7"/>
    <w:rsid w:val="00A0685A"/>
    <w:rsid w:val="00A06FE1"/>
    <w:rsid w:val="00A074C6"/>
    <w:rsid w:val="00A07CCC"/>
    <w:rsid w:val="00A100B8"/>
    <w:rsid w:val="00A15C91"/>
    <w:rsid w:val="00A17990"/>
    <w:rsid w:val="00A203CD"/>
    <w:rsid w:val="00A2066F"/>
    <w:rsid w:val="00A21CBE"/>
    <w:rsid w:val="00A321FD"/>
    <w:rsid w:val="00A330D8"/>
    <w:rsid w:val="00A33F30"/>
    <w:rsid w:val="00A3641F"/>
    <w:rsid w:val="00A36816"/>
    <w:rsid w:val="00A36F2A"/>
    <w:rsid w:val="00A40390"/>
    <w:rsid w:val="00A42D59"/>
    <w:rsid w:val="00A42DF0"/>
    <w:rsid w:val="00A463E5"/>
    <w:rsid w:val="00A463F1"/>
    <w:rsid w:val="00A5625E"/>
    <w:rsid w:val="00A56AD4"/>
    <w:rsid w:val="00A6132A"/>
    <w:rsid w:val="00A617D9"/>
    <w:rsid w:val="00A65DD2"/>
    <w:rsid w:val="00A67527"/>
    <w:rsid w:val="00A70470"/>
    <w:rsid w:val="00A72AF3"/>
    <w:rsid w:val="00A73E8E"/>
    <w:rsid w:val="00A74907"/>
    <w:rsid w:val="00A764EF"/>
    <w:rsid w:val="00A8035E"/>
    <w:rsid w:val="00A832E4"/>
    <w:rsid w:val="00A83363"/>
    <w:rsid w:val="00A83D19"/>
    <w:rsid w:val="00A84CEC"/>
    <w:rsid w:val="00A85FDB"/>
    <w:rsid w:val="00A91650"/>
    <w:rsid w:val="00A94839"/>
    <w:rsid w:val="00A954F0"/>
    <w:rsid w:val="00A967E3"/>
    <w:rsid w:val="00A97657"/>
    <w:rsid w:val="00AA04EF"/>
    <w:rsid w:val="00AA485E"/>
    <w:rsid w:val="00AA7685"/>
    <w:rsid w:val="00AA7E2E"/>
    <w:rsid w:val="00AB192B"/>
    <w:rsid w:val="00AB24CD"/>
    <w:rsid w:val="00AB4C39"/>
    <w:rsid w:val="00AC0544"/>
    <w:rsid w:val="00AC1604"/>
    <w:rsid w:val="00AC39B8"/>
    <w:rsid w:val="00AC47B4"/>
    <w:rsid w:val="00AC6666"/>
    <w:rsid w:val="00AE2484"/>
    <w:rsid w:val="00AE3067"/>
    <w:rsid w:val="00AE4D51"/>
    <w:rsid w:val="00AE4F6F"/>
    <w:rsid w:val="00AF102C"/>
    <w:rsid w:val="00AF184A"/>
    <w:rsid w:val="00AF2627"/>
    <w:rsid w:val="00AF2A8A"/>
    <w:rsid w:val="00AF2EE5"/>
    <w:rsid w:val="00AF35B6"/>
    <w:rsid w:val="00AF3FF5"/>
    <w:rsid w:val="00AF462E"/>
    <w:rsid w:val="00AF7693"/>
    <w:rsid w:val="00AF78D0"/>
    <w:rsid w:val="00B02F4B"/>
    <w:rsid w:val="00B04426"/>
    <w:rsid w:val="00B045C3"/>
    <w:rsid w:val="00B05AB8"/>
    <w:rsid w:val="00B05B2D"/>
    <w:rsid w:val="00B06E59"/>
    <w:rsid w:val="00B07124"/>
    <w:rsid w:val="00B1149B"/>
    <w:rsid w:val="00B11A47"/>
    <w:rsid w:val="00B143DE"/>
    <w:rsid w:val="00B155F4"/>
    <w:rsid w:val="00B15AF7"/>
    <w:rsid w:val="00B17E47"/>
    <w:rsid w:val="00B20261"/>
    <w:rsid w:val="00B21378"/>
    <w:rsid w:val="00B22BC5"/>
    <w:rsid w:val="00B23987"/>
    <w:rsid w:val="00B2698C"/>
    <w:rsid w:val="00B32AAF"/>
    <w:rsid w:val="00B33ECA"/>
    <w:rsid w:val="00B3430A"/>
    <w:rsid w:val="00B3795D"/>
    <w:rsid w:val="00B37FE7"/>
    <w:rsid w:val="00B456CD"/>
    <w:rsid w:val="00B4688A"/>
    <w:rsid w:val="00B46AA6"/>
    <w:rsid w:val="00B502B5"/>
    <w:rsid w:val="00B51332"/>
    <w:rsid w:val="00B5405F"/>
    <w:rsid w:val="00B54A60"/>
    <w:rsid w:val="00B55297"/>
    <w:rsid w:val="00B610C8"/>
    <w:rsid w:val="00B610E2"/>
    <w:rsid w:val="00B61126"/>
    <w:rsid w:val="00B614FB"/>
    <w:rsid w:val="00B718CC"/>
    <w:rsid w:val="00B72786"/>
    <w:rsid w:val="00B80D18"/>
    <w:rsid w:val="00B874FD"/>
    <w:rsid w:val="00B8767E"/>
    <w:rsid w:val="00B919C2"/>
    <w:rsid w:val="00B94E7B"/>
    <w:rsid w:val="00B96804"/>
    <w:rsid w:val="00BA033D"/>
    <w:rsid w:val="00BA43E1"/>
    <w:rsid w:val="00BA5044"/>
    <w:rsid w:val="00BA6BA4"/>
    <w:rsid w:val="00BB15D2"/>
    <w:rsid w:val="00BB29E4"/>
    <w:rsid w:val="00BB2D59"/>
    <w:rsid w:val="00BB3BD7"/>
    <w:rsid w:val="00BC079F"/>
    <w:rsid w:val="00BC1A83"/>
    <w:rsid w:val="00BC475B"/>
    <w:rsid w:val="00BC5A1C"/>
    <w:rsid w:val="00BC5B13"/>
    <w:rsid w:val="00BD6243"/>
    <w:rsid w:val="00BE0451"/>
    <w:rsid w:val="00BE28E6"/>
    <w:rsid w:val="00BF1088"/>
    <w:rsid w:val="00BF2CB5"/>
    <w:rsid w:val="00BF2D97"/>
    <w:rsid w:val="00BF3C30"/>
    <w:rsid w:val="00BF52E0"/>
    <w:rsid w:val="00C00054"/>
    <w:rsid w:val="00C00E3A"/>
    <w:rsid w:val="00C01E9F"/>
    <w:rsid w:val="00C0548F"/>
    <w:rsid w:val="00C10087"/>
    <w:rsid w:val="00C119BA"/>
    <w:rsid w:val="00C12C47"/>
    <w:rsid w:val="00C13A20"/>
    <w:rsid w:val="00C13CDA"/>
    <w:rsid w:val="00C1492D"/>
    <w:rsid w:val="00C159FD"/>
    <w:rsid w:val="00C220F3"/>
    <w:rsid w:val="00C27C5F"/>
    <w:rsid w:val="00C27CDC"/>
    <w:rsid w:val="00C27F1A"/>
    <w:rsid w:val="00C33519"/>
    <w:rsid w:val="00C35F5C"/>
    <w:rsid w:val="00C40873"/>
    <w:rsid w:val="00C4339A"/>
    <w:rsid w:val="00C51015"/>
    <w:rsid w:val="00C5105C"/>
    <w:rsid w:val="00C51475"/>
    <w:rsid w:val="00C52662"/>
    <w:rsid w:val="00C53096"/>
    <w:rsid w:val="00C5384B"/>
    <w:rsid w:val="00C54852"/>
    <w:rsid w:val="00C55F05"/>
    <w:rsid w:val="00C57FE3"/>
    <w:rsid w:val="00C61F34"/>
    <w:rsid w:val="00C623DD"/>
    <w:rsid w:val="00C662AD"/>
    <w:rsid w:val="00C669DF"/>
    <w:rsid w:val="00C70943"/>
    <w:rsid w:val="00C722FB"/>
    <w:rsid w:val="00C7250A"/>
    <w:rsid w:val="00C72939"/>
    <w:rsid w:val="00C74211"/>
    <w:rsid w:val="00C74516"/>
    <w:rsid w:val="00C75676"/>
    <w:rsid w:val="00C8109D"/>
    <w:rsid w:val="00C83290"/>
    <w:rsid w:val="00C85B5D"/>
    <w:rsid w:val="00C86529"/>
    <w:rsid w:val="00C86C32"/>
    <w:rsid w:val="00C90C42"/>
    <w:rsid w:val="00C911C5"/>
    <w:rsid w:val="00C92F8C"/>
    <w:rsid w:val="00C93190"/>
    <w:rsid w:val="00C93DB8"/>
    <w:rsid w:val="00C945EA"/>
    <w:rsid w:val="00C951B9"/>
    <w:rsid w:val="00C95E9B"/>
    <w:rsid w:val="00C979D6"/>
    <w:rsid w:val="00CA0064"/>
    <w:rsid w:val="00CA0F22"/>
    <w:rsid w:val="00CA78C5"/>
    <w:rsid w:val="00CA7CEE"/>
    <w:rsid w:val="00CB2B7F"/>
    <w:rsid w:val="00CB4A5B"/>
    <w:rsid w:val="00CB6701"/>
    <w:rsid w:val="00CC4198"/>
    <w:rsid w:val="00CC6BB9"/>
    <w:rsid w:val="00CD09C3"/>
    <w:rsid w:val="00CD1574"/>
    <w:rsid w:val="00CD1675"/>
    <w:rsid w:val="00CD1B93"/>
    <w:rsid w:val="00CD534A"/>
    <w:rsid w:val="00CD53D0"/>
    <w:rsid w:val="00CD6151"/>
    <w:rsid w:val="00CD72A7"/>
    <w:rsid w:val="00CE127C"/>
    <w:rsid w:val="00CE35B5"/>
    <w:rsid w:val="00CE4EC2"/>
    <w:rsid w:val="00CF2AA8"/>
    <w:rsid w:val="00CF4848"/>
    <w:rsid w:val="00CF5EE9"/>
    <w:rsid w:val="00CF6145"/>
    <w:rsid w:val="00CF7118"/>
    <w:rsid w:val="00D0151A"/>
    <w:rsid w:val="00D04291"/>
    <w:rsid w:val="00D043EB"/>
    <w:rsid w:val="00D055CC"/>
    <w:rsid w:val="00D073A1"/>
    <w:rsid w:val="00D115FD"/>
    <w:rsid w:val="00D12CB4"/>
    <w:rsid w:val="00D13515"/>
    <w:rsid w:val="00D13A11"/>
    <w:rsid w:val="00D155AA"/>
    <w:rsid w:val="00D237C3"/>
    <w:rsid w:val="00D24F50"/>
    <w:rsid w:val="00D27534"/>
    <w:rsid w:val="00D2773A"/>
    <w:rsid w:val="00D312CD"/>
    <w:rsid w:val="00D32A3A"/>
    <w:rsid w:val="00D3403B"/>
    <w:rsid w:val="00D361C3"/>
    <w:rsid w:val="00D36734"/>
    <w:rsid w:val="00D40269"/>
    <w:rsid w:val="00D40EB4"/>
    <w:rsid w:val="00D428C9"/>
    <w:rsid w:val="00D43DCD"/>
    <w:rsid w:val="00D47792"/>
    <w:rsid w:val="00D5306E"/>
    <w:rsid w:val="00D532AC"/>
    <w:rsid w:val="00D546CD"/>
    <w:rsid w:val="00D54CDF"/>
    <w:rsid w:val="00D566BE"/>
    <w:rsid w:val="00D61969"/>
    <w:rsid w:val="00D619FC"/>
    <w:rsid w:val="00D627F0"/>
    <w:rsid w:val="00D64DF9"/>
    <w:rsid w:val="00D66C04"/>
    <w:rsid w:val="00D702EF"/>
    <w:rsid w:val="00D70F9D"/>
    <w:rsid w:val="00D76919"/>
    <w:rsid w:val="00D7727B"/>
    <w:rsid w:val="00D81FF2"/>
    <w:rsid w:val="00D83725"/>
    <w:rsid w:val="00D842A9"/>
    <w:rsid w:val="00D86DD6"/>
    <w:rsid w:val="00D91644"/>
    <w:rsid w:val="00DB0C92"/>
    <w:rsid w:val="00DB5261"/>
    <w:rsid w:val="00DB57B4"/>
    <w:rsid w:val="00DB5980"/>
    <w:rsid w:val="00DB66B5"/>
    <w:rsid w:val="00DB69D6"/>
    <w:rsid w:val="00DC1C21"/>
    <w:rsid w:val="00DC2837"/>
    <w:rsid w:val="00DC2D46"/>
    <w:rsid w:val="00DC3EC7"/>
    <w:rsid w:val="00DC5D60"/>
    <w:rsid w:val="00DD0B59"/>
    <w:rsid w:val="00DE0BB3"/>
    <w:rsid w:val="00DE233F"/>
    <w:rsid w:val="00DE5796"/>
    <w:rsid w:val="00DF04AA"/>
    <w:rsid w:val="00DF0FE6"/>
    <w:rsid w:val="00DF18C6"/>
    <w:rsid w:val="00DF3A02"/>
    <w:rsid w:val="00DF46D3"/>
    <w:rsid w:val="00E00163"/>
    <w:rsid w:val="00E01849"/>
    <w:rsid w:val="00E02DF9"/>
    <w:rsid w:val="00E03AAF"/>
    <w:rsid w:val="00E05144"/>
    <w:rsid w:val="00E05DF3"/>
    <w:rsid w:val="00E066E5"/>
    <w:rsid w:val="00E07CA6"/>
    <w:rsid w:val="00E10806"/>
    <w:rsid w:val="00E12CE8"/>
    <w:rsid w:val="00E14A94"/>
    <w:rsid w:val="00E14C7E"/>
    <w:rsid w:val="00E15184"/>
    <w:rsid w:val="00E17224"/>
    <w:rsid w:val="00E17F8E"/>
    <w:rsid w:val="00E20162"/>
    <w:rsid w:val="00E20294"/>
    <w:rsid w:val="00E204EB"/>
    <w:rsid w:val="00E224E0"/>
    <w:rsid w:val="00E24ED5"/>
    <w:rsid w:val="00E3595C"/>
    <w:rsid w:val="00E35FFD"/>
    <w:rsid w:val="00E41C1A"/>
    <w:rsid w:val="00E41FB2"/>
    <w:rsid w:val="00E42EF3"/>
    <w:rsid w:val="00E44E18"/>
    <w:rsid w:val="00E4539E"/>
    <w:rsid w:val="00E4606A"/>
    <w:rsid w:val="00E46EF1"/>
    <w:rsid w:val="00E529CF"/>
    <w:rsid w:val="00E5347F"/>
    <w:rsid w:val="00E55197"/>
    <w:rsid w:val="00E5683B"/>
    <w:rsid w:val="00E56FE1"/>
    <w:rsid w:val="00E627C4"/>
    <w:rsid w:val="00E712B7"/>
    <w:rsid w:val="00E73B13"/>
    <w:rsid w:val="00E75E95"/>
    <w:rsid w:val="00E84FF8"/>
    <w:rsid w:val="00E864BF"/>
    <w:rsid w:val="00E91DE7"/>
    <w:rsid w:val="00E924C1"/>
    <w:rsid w:val="00E93262"/>
    <w:rsid w:val="00E93FCA"/>
    <w:rsid w:val="00E96261"/>
    <w:rsid w:val="00E966F7"/>
    <w:rsid w:val="00EA054F"/>
    <w:rsid w:val="00EA25B5"/>
    <w:rsid w:val="00EA25F7"/>
    <w:rsid w:val="00EA4EAE"/>
    <w:rsid w:val="00EA5E87"/>
    <w:rsid w:val="00EA603D"/>
    <w:rsid w:val="00EB0E60"/>
    <w:rsid w:val="00EB4A15"/>
    <w:rsid w:val="00EB5363"/>
    <w:rsid w:val="00EB749A"/>
    <w:rsid w:val="00EC1290"/>
    <w:rsid w:val="00EC141B"/>
    <w:rsid w:val="00EC535D"/>
    <w:rsid w:val="00EC58BB"/>
    <w:rsid w:val="00ED5ACB"/>
    <w:rsid w:val="00ED7627"/>
    <w:rsid w:val="00EE0017"/>
    <w:rsid w:val="00EE0F3F"/>
    <w:rsid w:val="00EE3BA5"/>
    <w:rsid w:val="00EE7479"/>
    <w:rsid w:val="00EE7596"/>
    <w:rsid w:val="00EF0710"/>
    <w:rsid w:val="00F00F03"/>
    <w:rsid w:val="00F020A0"/>
    <w:rsid w:val="00F02406"/>
    <w:rsid w:val="00F026A1"/>
    <w:rsid w:val="00F06A40"/>
    <w:rsid w:val="00F11D6C"/>
    <w:rsid w:val="00F124F0"/>
    <w:rsid w:val="00F14B3A"/>
    <w:rsid w:val="00F1544C"/>
    <w:rsid w:val="00F2258D"/>
    <w:rsid w:val="00F241E2"/>
    <w:rsid w:val="00F2746B"/>
    <w:rsid w:val="00F30022"/>
    <w:rsid w:val="00F30DE6"/>
    <w:rsid w:val="00F34CB6"/>
    <w:rsid w:val="00F4071F"/>
    <w:rsid w:val="00F43837"/>
    <w:rsid w:val="00F44902"/>
    <w:rsid w:val="00F44F7C"/>
    <w:rsid w:val="00F46B60"/>
    <w:rsid w:val="00F46F71"/>
    <w:rsid w:val="00F47C3F"/>
    <w:rsid w:val="00F544B2"/>
    <w:rsid w:val="00F57621"/>
    <w:rsid w:val="00F61863"/>
    <w:rsid w:val="00F623B1"/>
    <w:rsid w:val="00F75F22"/>
    <w:rsid w:val="00F804FE"/>
    <w:rsid w:val="00F81868"/>
    <w:rsid w:val="00F81BB4"/>
    <w:rsid w:val="00F81FAB"/>
    <w:rsid w:val="00F82075"/>
    <w:rsid w:val="00F8287D"/>
    <w:rsid w:val="00F83A53"/>
    <w:rsid w:val="00F87AA3"/>
    <w:rsid w:val="00F922DC"/>
    <w:rsid w:val="00F92443"/>
    <w:rsid w:val="00F93123"/>
    <w:rsid w:val="00F9638E"/>
    <w:rsid w:val="00FA103B"/>
    <w:rsid w:val="00FB12C3"/>
    <w:rsid w:val="00FB5B18"/>
    <w:rsid w:val="00FB62F1"/>
    <w:rsid w:val="00FC106E"/>
    <w:rsid w:val="00FC138C"/>
    <w:rsid w:val="00FC25B4"/>
    <w:rsid w:val="00FC438F"/>
    <w:rsid w:val="00FC517D"/>
    <w:rsid w:val="00FC6317"/>
    <w:rsid w:val="00FD3C02"/>
    <w:rsid w:val="00FD66FB"/>
    <w:rsid w:val="00FF0124"/>
    <w:rsid w:val="00FF5BC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2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6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5D3"/>
    <w:rPr>
      <w:sz w:val="20"/>
      <w:szCs w:val="20"/>
    </w:rPr>
  </w:style>
  <w:style w:type="character" w:styleId="FootnoteReference">
    <w:name w:val="footnote reference"/>
    <w:basedOn w:val="DefaultParagraphFont"/>
    <w:uiPriority w:val="99"/>
    <w:semiHidden/>
    <w:unhideWhenUsed/>
    <w:rsid w:val="001665D3"/>
    <w:rPr>
      <w:vertAlign w:val="superscript"/>
    </w:rPr>
  </w:style>
  <w:style w:type="paragraph" w:styleId="EndnoteText">
    <w:name w:val="endnote text"/>
    <w:basedOn w:val="Normal"/>
    <w:link w:val="EndnoteTextChar"/>
    <w:uiPriority w:val="99"/>
    <w:semiHidden/>
    <w:unhideWhenUsed/>
    <w:rsid w:val="001665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5D3"/>
    <w:rPr>
      <w:sz w:val="20"/>
      <w:szCs w:val="20"/>
    </w:rPr>
  </w:style>
  <w:style w:type="character" w:styleId="EndnoteReference">
    <w:name w:val="endnote reference"/>
    <w:basedOn w:val="DefaultParagraphFont"/>
    <w:uiPriority w:val="99"/>
    <w:semiHidden/>
    <w:unhideWhenUsed/>
    <w:rsid w:val="001665D3"/>
    <w:rPr>
      <w:vertAlign w:val="superscript"/>
    </w:rPr>
  </w:style>
  <w:style w:type="paragraph" w:styleId="ListParagraph">
    <w:name w:val="List Paragraph"/>
    <w:aliases w:val="Aufzählung"/>
    <w:basedOn w:val="Normal"/>
    <w:uiPriority w:val="34"/>
    <w:qFormat/>
    <w:rsid w:val="00CD534A"/>
    <w:pPr>
      <w:ind w:left="720"/>
      <w:contextualSpacing/>
    </w:pPr>
  </w:style>
  <w:style w:type="table" w:styleId="TableGrid">
    <w:name w:val="Table Grid"/>
    <w:basedOn w:val="TableNormal"/>
    <w:uiPriority w:val="39"/>
    <w:rsid w:val="00E3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A4C"/>
    <w:rPr>
      <w:rFonts w:ascii="Lucida Grande" w:hAnsi="Lucida Grande"/>
      <w:sz w:val="18"/>
      <w:szCs w:val="18"/>
    </w:rPr>
  </w:style>
  <w:style w:type="character" w:styleId="CommentReference">
    <w:name w:val="annotation reference"/>
    <w:basedOn w:val="DefaultParagraphFont"/>
    <w:uiPriority w:val="99"/>
    <w:semiHidden/>
    <w:unhideWhenUsed/>
    <w:rsid w:val="00121A4C"/>
    <w:rPr>
      <w:sz w:val="18"/>
      <w:szCs w:val="18"/>
    </w:rPr>
  </w:style>
  <w:style w:type="paragraph" w:styleId="CommentText">
    <w:name w:val="annotation text"/>
    <w:basedOn w:val="Normal"/>
    <w:link w:val="CommentTextChar"/>
    <w:uiPriority w:val="99"/>
    <w:unhideWhenUsed/>
    <w:rsid w:val="00121A4C"/>
    <w:pPr>
      <w:spacing w:line="240" w:lineRule="auto"/>
    </w:pPr>
    <w:rPr>
      <w:sz w:val="24"/>
      <w:szCs w:val="24"/>
    </w:rPr>
  </w:style>
  <w:style w:type="character" w:customStyle="1" w:styleId="CommentTextChar">
    <w:name w:val="Comment Text Char"/>
    <w:basedOn w:val="DefaultParagraphFont"/>
    <w:link w:val="CommentText"/>
    <w:uiPriority w:val="99"/>
    <w:rsid w:val="00121A4C"/>
    <w:rPr>
      <w:sz w:val="24"/>
      <w:szCs w:val="24"/>
    </w:rPr>
  </w:style>
  <w:style w:type="paragraph" w:styleId="CommentSubject">
    <w:name w:val="annotation subject"/>
    <w:basedOn w:val="CommentText"/>
    <w:next w:val="CommentText"/>
    <w:link w:val="CommentSubjectChar"/>
    <w:uiPriority w:val="99"/>
    <w:semiHidden/>
    <w:unhideWhenUsed/>
    <w:rsid w:val="00121A4C"/>
    <w:rPr>
      <w:b/>
      <w:bCs/>
      <w:sz w:val="20"/>
      <w:szCs w:val="20"/>
    </w:rPr>
  </w:style>
  <w:style w:type="character" w:customStyle="1" w:styleId="CommentSubjectChar">
    <w:name w:val="Comment Subject Char"/>
    <w:basedOn w:val="CommentTextChar"/>
    <w:link w:val="CommentSubject"/>
    <w:uiPriority w:val="99"/>
    <w:semiHidden/>
    <w:rsid w:val="00121A4C"/>
    <w:rPr>
      <w:b/>
      <w:bCs/>
      <w:sz w:val="20"/>
      <w:szCs w:val="20"/>
    </w:rPr>
  </w:style>
  <w:style w:type="paragraph" w:styleId="NormalWeb">
    <w:name w:val="Normal (Web)"/>
    <w:basedOn w:val="Normal"/>
    <w:uiPriority w:val="99"/>
    <w:semiHidden/>
    <w:unhideWhenUsed/>
    <w:rsid w:val="00712956"/>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650FC6"/>
    <w:rPr>
      <w:color w:val="0563C1" w:themeColor="hyperlink"/>
      <w:u w:val="single"/>
    </w:rPr>
  </w:style>
  <w:style w:type="character" w:styleId="FollowedHyperlink">
    <w:name w:val="FollowedHyperlink"/>
    <w:basedOn w:val="DefaultParagraphFont"/>
    <w:uiPriority w:val="99"/>
    <w:semiHidden/>
    <w:unhideWhenUsed/>
    <w:rsid w:val="006B29E7"/>
    <w:rPr>
      <w:color w:val="954F72" w:themeColor="followedHyperlink"/>
      <w:u w:val="single"/>
    </w:rPr>
  </w:style>
  <w:style w:type="paragraph" w:styleId="Header">
    <w:name w:val="header"/>
    <w:basedOn w:val="Normal"/>
    <w:link w:val="HeaderChar"/>
    <w:uiPriority w:val="99"/>
    <w:unhideWhenUsed/>
    <w:rsid w:val="00992F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B3"/>
  </w:style>
  <w:style w:type="paragraph" w:styleId="Footer">
    <w:name w:val="footer"/>
    <w:basedOn w:val="Normal"/>
    <w:link w:val="FooterChar"/>
    <w:uiPriority w:val="99"/>
    <w:unhideWhenUsed/>
    <w:rsid w:val="00992F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B3"/>
  </w:style>
  <w:style w:type="paragraph" w:styleId="Revision">
    <w:name w:val="Revision"/>
    <w:hidden/>
    <w:uiPriority w:val="99"/>
    <w:semiHidden/>
    <w:rsid w:val="00D40EB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6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5D3"/>
    <w:rPr>
      <w:sz w:val="20"/>
      <w:szCs w:val="20"/>
    </w:rPr>
  </w:style>
  <w:style w:type="character" w:styleId="FootnoteReference">
    <w:name w:val="footnote reference"/>
    <w:basedOn w:val="DefaultParagraphFont"/>
    <w:uiPriority w:val="99"/>
    <w:semiHidden/>
    <w:unhideWhenUsed/>
    <w:rsid w:val="001665D3"/>
    <w:rPr>
      <w:vertAlign w:val="superscript"/>
    </w:rPr>
  </w:style>
  <w:style w:type="paragraph" w:styleId="EndnoteText">
    <w:name w:val="endnote text"/>
    <w:basedOn w:val="Normal"/>
    <w:link w:val="EndnoteTextChar"/>
    <w:uiPriority w:val="99"/>
    <w:semiHidden/>
    <w:unhideWhenUsed/>
    <w:rsid w:val="001665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5D3"/>
    <w:rPr>
      <w:sz w:val="20"/>
      <w:szCs w:val="20"/>
    </w:rPr>
  </w:style>
  <w:style w:type="character" w:styleId="EndnoteReference">
    <w:name w:val="endnote reference"/>
    <w:basedOn w:val="DefaultParagraphFont"/>
    <w:uiPriority w:val="99"/>
    <w:semiHidden/>
    <w:unhideWhenUsed/>
    <w:rsid w:val="001665D3"/>
    <w:rPr>
      <w:vertAlign w:val="superscript"/>
    </w:rPr>
  </w:style>
  <w:style w:type="paragraph" w:styleId="ListParagraph">
    <w:name w:val="List Paragraph"/>
    <w:aliases w:val="Aufzählung"/>
    <w:basedOn w:val="Normal"/>
    <w:uiPriority w:val="34"/>
    <w:qFormat/>
    <w:rsid w:val="00CD534A"/>
    <w:pPr>
      <w:ind w:left="720"/>
      <w:contextualSpacing/>
    </w:pPr>
  </w:style>
  <w:style w:type="table" w:styleId="TableGrid">
    <w:name w:val="Table Grid"/>
    <w:basedOn w:val="TableNormal"/>
    <w:uiPriority w:val="39"/>
    <w:rsid w:val="00E35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A4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A4C"/>
    <w:rPr>
      <w:rFonts w:ascii="Lucida Grande" w:hAnsi="Lucida Grande"/>
      <w:sz w:val="18"/>
      <w:szCs w:val="18"/>
    </w:rPr>
  </w:style>
  <w:style w:type="character" w:styleId="CommentReference">
    <w:name w:val="annotation reference"/>
    <w:basedOn w:val="DefaultParagraphFont"/>
    <w:uiPriority w:val="99"/>
    <w:semiHidden/>
    <w:unhideWhenUsed/>
    <w:rsid w:val="00121A4C"/>
    <w:rPr>
      <w:sz w:val="18"/>
      <w:szCs w:val="18"/>
    </w:rPr>
  </w:style>
  <w:style w:type="paragraph" w:styleId="CommentText">
    <w:name w:val="annotation text"/>
    <w:basedOn w:val="Normal"/>
    <w:link w:val="CommentTextChar"/>
    <w:uiPriority w:val="99"/>
    <w:unhideWhenUsed/>
    <w:rsid w:val="00121A4C"/>
    <w:pPr>
      <w:spacing w:line="240" w:lineRule="auto"/>
    </w:pPr>
    <w:rPr>
      <w:sz w:val="24"/>
      <w:szCs w:val="24"/>
    </w:rPr>
  </w:style>
  <w:style w:type="character" w:customStyle="1" w:styleId="CommentTextChar">
    <w:name w:val="Comment Text Char"/>
    <w:basedOn w:val="DefaultParagraphFont"/>
    <w:link w:val="CommentText"/>
    <w:uiPriority w:val="99"/>
    <w:rsid w:val="00121A4C"/>
    <w:rPr>
      <w:sz w:val="24"/>
      <w:szCs w:val="24"/>
    </w:rPr>
  </w:style>
  <w:style w:type="paragraph" w:styleId="CommentSubject">
    <w:name w:val="annotation subject"/>
    <w:basedOn w:val="CommentText"/>
    <w:next w:val="CommentText"/>
    <w:link w:val="CommentSubjectChar"/>
    <w:uiPriority w:val="99"/>
    <w:semiHidden/>
    <w:unhideWhenUsed/>
    <w:rsid w:val="00121A4C"/>
    <w:rPr>
      <w:b/>
      <w:bCs/>
      <w:sz w:val="20"/>
      <w:szCs w:val="20"/>
    </w:rPr>
  </w:style>
  <w:style w:type="character" w:customStyle="1" w:styleId="CommentSubjectChar">
    <w:name w:val="Comment Subject Char"/>
    <w:basedOn w:val="CommentTextChar"/>
    <w:link w:val="CommentSubject"/>
    <w:uiPriority w:val="99"/>
    <w:semiHidden/>
    <w:rsid w:val="00121A4C"/>
    <w:rPr>
      <w:b/>
      <w:bCs/>
      <w:sz w:val="20"/>
      <w:szCs w:val="20"/>
    </w:rPr>
  </w:style>
  <w:style w:type="paragraph" w:styleId="NormalWeb">
    <w:name w:val="Normal (Web)"/>
    <w:basedOn w:val="Normal"/>
    <w:uiPriority w:val="99"/>
    <w:semiHidden/>
    <w:unhideWhenUsed/>
    <w:rsid w:val="00712956"/>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Hyperlink">
    <w:name w:val="Hyperlink"/>
    <w:basedOn w:val="DefaultParagraphFont"/>
    <w:uiPriority w:val="99"/>
    <w:unhideWhenUsed/>
    <w:rsid w:val="00650FC6"/>
    <w:rPr>
      <w:color w:val="0563C1" w:themeColor="hyperlink"/>
      <w:u w:val="single"/>
    </w:rPr>
  </w:style>
  <w:style w:type="character" w:styleId="FollowedHyperlink">
    <w:name w:val="FollowedHyperlink"/>
    <w:basedOn w:val="DefaultParagraphFont"/>
    <w:uiPriority w:val="99"/>
    <w:semiHidden/>
    <w:unhideWhenUsed/>
    <w:rsid w:val="006B29E7"/>
    <w:rPr>
      <w:color w:val="954F72" w:themeColor="followedHyperlink"/>
      <w:u w:val="single"/>
    </w:rPr>
  </w:style>
  <w:style w:type="paragraph" w:styleId="Header">
    <w:name w:val="header"/>
    <w:basedOn w:val="Normal"/>
    <w:link w:val="HeaderChar"/>
    <w:uiPriority w:val="99"/>
    <w:unhideWhenUsed/>
    <w:rsid w:val="00992F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FB3"/>
  </w:style>
  <w:style w:type="paragraph" w:styleId="Footer">
    <w:name w:val="footer"/>
    <w:basedOn w:val="Normal"/>
    <w:link w:val="FooterChar"/>
    <w:uiPriority w:val="99"/>
    <w:unhideWhenUsed/>
    <w:rsid w:val="00992F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FB3"/>
  </w:style>
  <w:style w:type="paragraph" w:styleId="Revision">
    <w:name w:val="Revision"/>
    <w:hidden/>
    <w:uiPriority w:val="99"/>
    <w:semiHidden/>
    <w:rsid w:val="00D40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5321">
      <w:bodyDiv w:val="1"/>
      <w:marLeft w:val="0"/>
      <w:marRight w:val="0"/>
      <w:marTop w:val="0"/>
      <w:marBottom w:val="0"/>
      <w:divBdr>
        <w:top w:val="none" w:sz="0" w:space="0" w:color="auto"/>
        <w:left w:val="none" w:sz="0" w:space="0" w:color="auto"/>
        <w:bottom w:val="none" w:sz="0" w:space="0" w:color="auto"/>
        <w:right w:val="none" w:sz="0" w:space="0" w:color="auto"/>
      </w:divBdr>
    </w:div>
    <w:div w:id="161627061">
      <w:bodyDiv w:val="1"/>
      <w:marLeft w:val="0"/>
      <w:marRight w:val="0"/>
      <w:marTop w:val="0"/>
      <w:marBottom w:val="0"/>
      <w:divBdr>
        <w:top w:val="none" w:sz="0" w:space="0" w:color="auto"/>
        <w:left w:val="none" w:sz="0" w:space="0" w:color="auto"/>
        <w:bottom w:val="none" w:sz="0" w:space="0" w:color="auto"/>
        <w:right w:val="none" w:sz="0" w:space="0" w:color="auto"/>
      </w:divBdr>
    </w:div>
    <w:div w:id="181942719">
      <w:bodyDiv w:val="1"/>
      <w:marLeft w:val="0"/>
      <w:marRight w:val="0"/>
      <w:marTop w:val="0"/>
      <w:marBottom w:val="0"/>
      <w:divBdr>
        <w:top w:val="none" w:sz="0" w:space="0" w:color="auto"/>
        <w:left w:val="none" w:sz="0" w:space="0" w:color="auto"/>
        <w:bottom w:val="none" w:sz="0" w:space="0" w:color="auto"/>
        <w:right w:val="none" w:sz="0" w:space="0" w:color="auto"/>
      </w:divBdr>
    </w:div>
    <w:div w:id="189343221">
      <w:bodyDiv w:val="1"/>
      <w:marLeft w:val="0"/>
      <w:marRight w:val="0"/>
      <w:marTop w:val="0"/>
      <w:marBottom w:val="0"/>
      <w:divBdr>
        <w:top w:val="none" w:sz="0" w:space="0" w:color="auto"/>
        <w:left w:val="none" w:sz="0" w:space="0" w:color="auto"/>
        <w:bottom w:val="none" w:sz="0" w:space="0" w:color="auto"/>
        <w:right w:val="none" w:sz="0" w:space="0" w:color="auto"/>
      </w:divBdr>
    </w:div>
    <w:div w:id="273634037">
      <w:bodyDiv w:val="1"/>
      <w:marLeft w:val="0"/>
      <w:marRight w:val="0"/>
      <w:marTop w:val="0"/>
      <w:marBottom w:val="0"/>
      <w:divBdr>
        <w:top w:val="none" w:sz="0" w:space="0" w:color="auto"/>
        <w:left w:val="none" w:sz="0" w:space="0" w:color="auto"/>
        <w:bottom w:val="none" w:sz="0" w:space="0" w:color="auto"/>
        <w:right w:val="none" w:sz="0" w:space="0" w:color="auto"/>
      </w:divBdr>
    </w:div>
    <w:div w:id="314720343">
      <w:bodyDiv w:val="1"/>
      <w:marLeft w:val="0"/>
      <w:marRight w:val="0"/>
      <w:marTop w:val="0"/>
      <w:marBottom w:val="0"/>
      <w:divBdr>
        <w:top w:val="none" w:sz="0" w:space="0" w:color="auto"/>
        <w:left w:val="none" w:sz="0" w:space="0" w:color="auto"/>
        <w:bottom w:val="none" w:sz="0" w:space="0" w:color="auto"/>
        <w:right w:val="none" w:sz="0" w:space="0" w:color="auto"/>
      </w:divBdr>
    </w:div>
    <w:div w:id="367295895">
      <w:bodyDiv w:val="1"/>
      <w:marLeft w:val="0"/>
      <w:marRight w:val="0"/>
      <w:marTop w:val="0"/>
      <w:marBottom w:val="0"/>
      <w:divBdr>
        <w:top w:val="none" w:sz="0" w:space="0" w:color="auto"/>
        <w:left w:val="none" w:sz="0" w:space="0" w:color="auto"/>
        <w:bottom w:val="none" w:sz="0" w:space="0" w:color="auto"/>
        <w:right w:val="none" w:sz="0" w:space="0" w:color="auto"/>
      </w:divBdr>
    </w:div>
    <w:div w:id="430780980">
      <w:bodyDiv w:val="1"/>
      <w:marLeft w:val="0"/>
      <w:marRight w:val="0"/>
      <w:marTop w:val="0"/>
      <w:marBottom w:val="0"/>
      <w:divBdr>
        <w:top w:val="none" w:sz="0" w:space="0" w:color="auto"/>
        <w:left w:val="none" w:sz="0" w:space="0" w:color="auto"/>
        <w:bottom w:val="none" w:sz="0" w:space="0" w:color="auto"/>
        <w:right w:val="none" w:sz="0" w:space="0" w:color="auto"/>
      </w:divBdr>
    </w:div>
    <w:div w:id="453525448">
      <w:bodyDiv w:val="1"/>
      <w:marLeft w:val="0"/>
      <w:marRight w:val="0"/>
      <w:marTop w:val="0"/>
      <w:marBottom w:val="0"/>
      <w:divBdr>
        <w:top w:val="none" w:sz="0" w:space="0" w:color="auto"/>
        <w:left w:val="none" w:sz="0" w:space="0" w:color="auto"/>
        <w:bottom w:val="none" w:sz="0" w:space="0" w:color="auto"/>
        <w:right w:val="none" w:sz="0" w:space="0" w:color="auto"/>
      </w:divBdr>
    </w:div>
    <w:div w:id="495194591">
      <w:bodyDiv w:val="1"/>
      <w:marLeft w:val="0"/>
      <w:marRight w:val="0"/>
      <w:marTop w:val="0"/>
      <w:marBottom w:val="0"/>
      <w:divBdr>
        <w:top w:val="none" w:sz="0" w:space="0" w:color="auto"/>
        <w:left w:val="none" w:sz="0" w:space="0" w:color="auto"/>
        <w:bottom w:val="none" w:sz="0" w:space="0" w:color="auto"/>
        <w:right w:val="none" w:sz="0" w:space="0" w:color="auto"/>
      </w:divBdr>
    </w:div>
    <w:div w:id="500777144">
      <w:bodyDiv w:val="1"/>
      <w:marLeft w:val="0"/>
      <w:marRight w:val="0"/>
      <w:marTop w:val="0"/>
      <w:marBottom w:val="0"/>
      <w:divBdr>
        <w:top w:val="none" w:sz="0" w:space="0" w:color="auto"/>
        <w:left w:val="none" w:sz="0" w:space="0" w:color="auto"/>
        <w:bottom w:val="none" w:sz="0" w:space="0" w:color="auto"/>
        <w:right w:val="none" w:sz="0" w:space="0" w:color="auto"/>
      </w:divBdr>
    </w:div>
    <w:div w:id="557203912">
      <w:bodyDiv w:val="1"/>
      <w:marLeft w:val="0"/>
      <w:marRight w:val="0"/>
      <w:marTop w:val="0"/>
      <w:marBottom w:val="0"/>
      <w:divBdr>
        <w:top w:val="none" w:sz="0" w:space="0" w:color="auto"/>
        <w:left w:val="none" w:sz="0" w:space="0" w:color="auto"/>
        <w:bottom w:val="none" w:sz="0" w:space="0" w:color="auto"/>
        <w:right w:val="none" w:sz="0" w:space="0" w:color="auto"/>
      </w:divBdr>
    </w:div>
    <w:div w:id="609701800">
      <w:bodyDiv w:val="1"/>
      <w:marLeft w:val="0"/>
      <w:marRight w:val="0"/>
      <w:marTop w:val="0"/>
      <w:marBottom w:val="0"/>
      <w:divBdr>
        <w:top w:val="none" w:sz="0" w:space="0" w:color="auto"/>
        <w:left w:val="none" w:sz="0" w:space="0" w:color="auto"/>
        <w:bottom w:val="none" w:sz="0" w:space="0" w:color="auto"/>
        <w:right w:val="none" w:sz="0" w:space="0" w:color="auto"/>
      </w:divBdr>
    </w:div>
    <w:div w:id="610019049">
      <w:bodyDiv w:val="1"/>
      <w:marLeft w:val="0"/>
      <w:marRight w:val="0"/>
      <w:marTop w:val="0"/>
      <w:marBottom w:val="0"/>
      <w:divBdr>
        <w:top w:val="none" w:sz="0" w:space="0" w:color="auto"/>
        <w:left w:val="none" w:sz="0" w:space="0" w:color="auto"/>
        <w:bottom w:val="none" w:sz="0" w:space="0" w:color="auto"/>
        <w:right w:val="none" w:sz="0" w:space="0" w:color="auto"/>
      </w:divBdr>
    </w:div>
    <w:div w:id="671176233">
      <w:bodyDiv w:val="1"/>
      <w:marLeft w:val="0"/>
      <w:marRight w:val="0"/>
      <w:marTop w:val="0"/>
      <w:marBottom w:val="0"/>
      <w:divBdr>
        <w:top w:val="none" w:sz="0" w:space="0" w:color="auto"/>
        <w:left w:val="none" w:sz="0" w:space="0" w:color="auto"/>
        <w:bottom w:val="none" w:sz="0" w:space="0" w:color="auto"/>
        <w:right w:val="none" w:sz="0" w:space="0" w:color="auto"/>
      </w:divBdr>
    </w:div>
    <w:div w:id="674651999">
      <w:bodyDiv w:val="1"/>
      <w:marLeft w:val="0"/>
      <w:marRight w:val="0"/>
      <w:marTop w:val="0"/>
      <w:marBottom w:val="0"/>
      <w:divBdr>
        <w:top w:val="none" w:sz="0" w:space="0" w:color="auto"/>
        <w:left w:val="none" w:sz="0" w:space="0" w:color="auto"/>
        <w:bottom w:val="none" w:sz="0" w:space="0" w:color="auto"/>
        <w:right w:val="none" w:sz="0" w:space="0" w:color="auto"/>
      </w:divBdr>
    </w:div>
    <w:div w:id="700398938">
      <w:bodyDiv w:val="1"/>
      <w:marLeft w:val="0"/>
      <w:marRight w:val="0"/>
      <w:marTop w:val="0"/>
      <w:marBottom w:val="0"/>
      <w:divBdr>
        <w:top w:val="none" w:sz="0" w:space="0" w:color="auto"/>
        <w:left w:val="none" w:sz="0" w:space="0" w:color="auto"/>
        <w:bottom w:val="none" w:sz="0" w:space="0" w:color="auto"/>
        <w:right w:val="none" w:sz="0" w:space="0" w:color="auto"/>
      </w:divBdr>
    </w:div>
    <w:div w:id="771360621">
      <w:bodyDiv w:val="1"/>
      <w:marLeft w:val="0"/>
      <w:marRight w:val="0"/>
      <w:marTop w:val="0"/>
      <w:marBottom w:val="0"/>
      <w:divBdr>
        <w:top w:val="none" w:sz="0" w:space="0" w:color="auto"/>
        <w:left w:val="none" w:sz="0" w:space="0" w:color="auto"/>
        <w:bottom w:val="none" w:sz="0" w:space="0" w:color="auto"/>
        <w:right w:val="none" w:sz="0" w:space="0" w:color="auto"/>
      </w:divBdr>
    </w:div>
    <w:div w:id="776490630">
      <w:bodyDiv w:val="1"/>
      <w:marLeft w:val="0"/>
      <w:marRight w:val="0"/>
      <w:marTop w:val="0"/>
      <w:marBottom w:val="0"/>
      <w:divBdr>
        <w:top w:val="none" w:sz="0" w:space="0" w:color="auto"/>
        <w:left w:val="none" w:sz="0" w:space="0" w:color="auto"/>
        <w:bottom w:val="none" w:sz="0" w:space="0" w:color="auto"/>
        <w:right w:val="none" w:sz="0" w:space="0" w:color="auto"/>
      </w:divBdr>
    </w:div>
    <w:div w:id="776564730">
      <w:bodyDiv w:val="1"/>
      <w:marLeft w:val="0"/>
      <w:marRight w:val="0"/>
      <w:marTop w:val="0"/>
      <w:marBottom w:val="0"/>
      <w:divBdr>
        <w:top w:val="none" w:sz="0" w:space="0" w:color="auto"/>
        <w:left w:val="none" w:sz="0" w:space="0" w:color="auto"/>
        <w:bottom w:val="none" w:sz="0" w:space="0" w:color="auto"/>
        <w:right w:val="none" w:sz="0" w:space="0" w:color="auto"/>
      </w:divBdr>
    </w:div>
    <w:div w:id="778067501">
      <w:bodyDiv w:val="1"/>
      <w:marLeft w:val="0"/>
      <w:marRight w:val="0"/>
      <w:marTop w:val="0"/>
      <w:marBottom w:val="0"/>
      <w:divBdr>
        <w:top w:val="none" w:sz="0" w:space="0" w:color="auto"/>
        <w:left w:val="none" w:sz="0" w:space="0" w:color="auto"/>
        <w:bottom w:val="none" w:sz="0" w:space="0" w:color="auto"/>
        <w:right w:val="none" w:sz="0" w:space="0" w:color="auto"/>
      </w:divBdr>
      <w:divsChild>
        <w:div w:id="944383015">
          <w:marLeft w:val="0"/>
          <w:marRight w:val="0"/>
          <w:marTop w:val="0"/>
          <w:marBottom w:val="0"/>
          <w:divBdr>
            <w:top w:val="none" w:sz="0" w:space="0" w:color="auto"/>
            <w:left w:val="none" w:sz="0" w:space="0" w:color="auto"/>
            <w:bottom w:val="none" w:sz="0" w:space="0" w:color="auto"/>
            <w:right w:val="none" w:sz="0" w:space="0" w:color="auto"/>
          </w:divBdr>
        </w:div>
        <w:div w:id="1887255397">
          <w:marLeft w:val="0"/>
          <w:marRight w:val="0"/>
          <w:marTop w:val="0"/>
          <w:marBottom w:val="0"/>
          <w:divBdr>
            <w:top w:val="none" w:sz="0" w:space="0" w:color="auto"/>
            <w:left w:val="none" w:sz="0" w:space="0" w:color="auto"/>
            <w:bottom w:val="none" w:sz="0" w:space="0" w:color="auto"/>
            <w:right w:val="none" w:sz="0" w:space="0" w:color="auto"/>
          </w:divBdr>
        </w:div>
        <w:div w:id="459808441">
          <w:marLeft w:val="0"/>
          <w:marRight w:val="0"/>
          <w:marTop w:val="0"/>
          <w:marBottom w:val="0"/>
          <w:divBdr>
            <w:top w:val="none" w:sz="0" w:space="0" w:color="auto"/>
            <w:left w:val="none" w:sz="0" w:space="0" w:color="auto"/>
            <w:bottom w:val="none" w:sz="0" w:space="0" w:color="auto"/>
            <w:right w:val="none" w:sz="0" w:space="0" w:color="auto"/>
          </w:divBdr>
        </w:div>
      </w:divsChild>
    </w:div>
    <w:div w:id="910310451">
      <w:bodyDiv w:val="1"/>
      <w:marLeft w:val="0"/>
      <w:marRight w:val="0"/>
      <w:marTop w:val="0"/>
      <w:marBottom w:val="0"/>
      <w:divBdr>
        <w:top w:val="none" w:sz="0" w:space="0" w:color="auto"/>
        <w:left w:val="none" w:sz="0" w:space="0" w:color="auto"/>
        <w:bottom w:val="none" w:sz="0" w:space="0" w:color="auto"/>
        <w:right w:val="none" w:sz="0" w:space="0" w:color="auto"/>
      </w:divBdr>
    </w:div>
    <w:div w:id="915554705">
      <w:bodyDiv w:val="1"/>
      <w:marLeft w:val="0"/>
      <w:marRight w:val="0"/>
      <w:marTop w:val="0"/>
      <w:marBottom w:val="0"/>
      <w:divBdr>
        <w:top w:val="none" w:sz="0" w:space="0" w:color="auto"/>
        <w:left w:val="none" w:sz="0" w:space="0" w:color="auto"/>
        <w:bottom w:val="none" w:sz="0" w:space="0" w:color="auto"/>
        <w:right w:val="none" w:sz="0" w:space="0" w:color="auto"/>
      </w:divBdr>
    </w:div>
    <w:div w:id="916087630">
      <w:bodyDiv w:val="1"/>
      <w:marLeft w:val="0"/>
      <w:marRight w:val="0"/>
      <w:marTop w:val="0"/>
      <w:marBottom w:val="0"/>
      <w:divBdr>
        <w:top w:val="none" w:sz="0" w:space="0" w:color="auto"/>
        <w:left w:val="none" w:sz="0" w:space="0" w:color="auto"/>
        <w:bottom w:val="none" w:sz="0" w:space="0" w:color="auto"/>
        <w:right w:val="none" w:sz="0" w:space="0" w:color="auto"/>
      </w:divBdr>
    </w:div>
    <w:div w:id="1103767220">
      <w:bodyDiv w:val="1"/>
      <w:marLeft w:val="0"/>
      <w:marRight w:val="0"/>
      <w:marTop w:val="0"/>
      <w:marBottom w:val="0"/>
      <w:divBdr>
        <w:top w:val="none" w:sz="0" w:space="0" w:color="auto"/>
        <w:left w:val="none" w:sz="0" w:space="0" w:color="auto"/>
        <w:bottom w:val="none" w:sz="0" w:space="0" w:color="auto"/>
        <w:right w:val="none" w:sz="0" w:space="0" w:color="auto"/>
      </w:divBdr>
    </w:div>
    <w:div w:id="1165168347">
      <w:bodyDiv w:val="1"/>
      <w:marLeft w:val="0"/>
      <w:marRight w:val="0"/>
      <w:marTop w:val="0"/>
      <w:marBottom w:val="0"/>
      <w:divBdr>
        <w:top w:val="none" w:sz="0" w:space="0" w:color="auto"/>
        <w:left w:val="none" w:sz="0" w:space="0" w:color="auto"/>
        <w:bottom w:val="none" w:sz="0" w:space="0" w:color="auto"/>
        <w:right w:val="none" w:sz="0" w:space="0" w:color="auto"/>
      </w:divBdr>
    </w:div>
    <w:div w:id="1249148506">
      <w:bodyDiv w:val="1"/>
      <w:marLeft w:val="0"/>
      <w:marRight w:val="0"/>
      <w:marTop w:val="0"/>
      <w:marBottom w:val="0"/>
      <w:divBdr>
        <w:top w:val="none" w:sz="0" w:space="0" w:color="auto"/>
        <w:left w:val="none" w:sz="0" w:space="0" w:color="auto"/>
        <w:bottom w:val="none" w:sz="0" w:space="0" w:color="auto"/>
        <w:right w:val="none" w:sz="0" w:space="0" w:color="auto"/>
      </w:divBdr>
    </w:div>
    <w:div w:id="1273978832">
      <w:bodyDiv w:val="1"/>
      <w:marLeft w:val="0"/>
      <w:marRight w:val="0"/>
      <w:marTop w:val="0"/>
      <w:marBottom w:val="0"/>
      <w:divBdr>
        <w:top w:val="none" w:sz="0" w:space="0" w:color="auto"/>
        <w:left w:val="none" w:sz="0" w:space="0" w:color="auto"/>
        <w:bottom w:val="none" w:sz="0" w:space="0" w:color="auto"/>
        <w:right w:val="none" w:sz="0" w:space="0" w:color="auto"/>
      </w:divBdr>
    </w:div>
    <w:div w:id="1295520052">
      <w:bodyDiv w:val="1"/>
      <w:marLeft w:val="0"/>
      <w:marRight w:val="0"/>
      <w:marTop w:val="0"/>
      <w:marBottom w:val="0"/>
      <w:divBdr>
        <w:top w:val="none" w:sz="0" w:space="0" w:color="auto"/>
        <w:left w:val="none" w:sz="0" w:space="0" w:color="auto"/>
        <w:bottom w:val="none" w:sz="0" w:space="0" w:color="auto"/>
        <w:right w:val="none" w:sz="0" w:space="0" w:color="auto"/>
      </w:divBdr>
    </w:div>
    <w:div w:id="1318722720">
      <w:bodyDiv w:val="1"/>
      <w:marLeft w:val="0"/>
      <w:marRight w:val="0"/>
      <w:marTop w:val="0"/>
      <w:marBottom w:val="0"/>
      <w:divBdr>
        <w:top w:val="none" w:sz="0" w:space="0" w:color="auto"/>
        <w:left w:val="none" w:sz="0" w:space="0" w:color="auto"/>
        <w:bottom w:val="none" w:sz="0" w:space="0" w:color="auto"/>
        <w:right w:val="none" w:sz="0" w:space="0" w:color="auto"/>
      </w:divBdr>
    </w:div>
    <w:div w:id="1430471171">
      <w:bodyDiv w:val="1"/>
      <w:marLeft w:val="0"/>
      <w:marRight w:val="0"/>
      <w:marTop w:val="0"/>
      <w:marBottom w:val="0"/>
      <w:divBdr>
        <w:top w:val="none" w:sz="0" w:space="0" w:color="auto"/>
        <w:left w:val="none" w:sz="0" w:space="0" w:color="auto"/>
        <w:bottom w:val="none" w:sz="0" w:space="0" w:color="auto"/>
        <w:right w:val="none" w:sz="0" w:space="0" w:color="auto"/>
      </w:divBdr>
    </w:div>
    <w:div w:id="1683047810">
      <w:bodyDiv w:val="1"/>
      <w:marLeft w:val="0"/>
      <w:marRight w:val="0"/>
      <w:marTop w:val="0"/>
      <w:marBottom w:val="0"/>
      <w:divBdr>
        <w:top w:val="none" w:sz="0" w:space="0" w:color="auto"/>
        <w:left w:val="none" w:sz="0" w:space="0" w:color="auto"/>
        <w:bottom w:val="none" w:sz="0" w:space="0" w:color="auto"/>
        <w:right w:val="none" w:sz="0" w:space="0" w:color="auto"/>
      </w:divBdr>
    </w:div>
    <w:div w:id="1704747400">
      <w:bodyDiv w:val="1"/>
      <w:marLeft w:val="0"/>
      <w:marRight w:val="0"/>
      <w:marTop w:val="0"/>
      <w:marBottom w:val="0"/>
      <w:divBdr>
        <w:top w:val="none" w:sz="0" w:space="0" w:color="auto"/>
        <w:left w:val="none" w:sz="0" w:space="0" w:color="auto"/>
        <w:bottom w:val="none" w:sz="0" w:space="0" w:color="auto"/>
        <w:right w:val="none" w:sz="0" w:space="0" w:color="auto"/>
      </w:divBdr>
    </w:div>
    <w:div w:id="1710102361">
      <w:bodyDiv w:val="1"/>
      <w:marLeft w:val="0"/>
      <w:marRight w:val="0"/>
      <w:marTop w:val="0"/>
      <w:marBottom w:val="0"/>
      <w:divBdr>
        <w:top w:val="none" w:sz="0" w:space="0" w:color="auto"/>
        <w:left w:val="none" w:sz="0" w:space="0" w:color="auto"/>
        <w:bottom w:val="none" w:sz="0" w:space="0" w:color="auto"/>
        <w:right w:val="none" w:sz="0" w:space="0" w:color="auto"/>
      </w:divBdr>
    </w:div>
    <w:div w:id="1820726912">
      <w:bodyDiv w:val="1"/>
      <w:marLeft w:val="0"/>
      <w:marRight w:val="0"/>
      <w:marTop w:val="0"/>
      <w:marBottom w:val="0"/>
      <w:divBdr>
        <w:top w:val="none" w:sz="0" w:space="0" w:color="auto"/>
        <w:left w:val="none" w:sz="0" w:space="0" w:color="auto"/>
        <w:bottom w:val="none" w:sz="0" w:space="0" w:color="auto"/>
        <w:right w:val="none" w:sz="0" w:space="0" w:color="auto"/>
      </w:divBdr>
    </w:div>
    <w:div w:id="1840073272">
      <w:bodyDiv w:val="1"/>
      <w:marLeft w:val="0"/>
      <w:marRight w:val="0"/>
      <w:marTop w:val="0"/>
      <w:marBottom w:val="0"/>
      <w:divBdr>
        <w:top w:val="none" w:sz="0" w:space="0" w:color="auto"/>
        <w:left w:val="none" w:sz="0" w:space="0" w:color="auto"/>
        <w:bottom w:val="none" w:sz="0" w:space="0" w:color="auto"/>
        <w:right w:val="none" w:sz="0" w:space="0" w:color="auto"/>
      </w:divBdr>
    </w:div>
    <w:div w:id="1886602032">
      <w:bodyDiv w:val="1"/>
      <w:marLeft w:val="0"/>
      <w:marRight w:val="0"/>
      <w:marTop w:val="0"/>
      <w:marBottom w:val="0"/>
      <w:divBdr>
        <w:top w:val="none" w:sz="0" w:space="0" w:color="auto"/>
        <w:left w:val="none" w:sz="0" w:space="0" w:color="auto"/>
        <w:bottom w:val="none" w:sz="0" w:space="0" w:color="auto"/>
        <w:right w:val="none" w:sz="0" w:space="0" w:color="auto"/>
      </w:divBdr>
    </w:div>
    <w:div w:id="1979869711">
      <w:bodyDiv w:val="1"/>
      <w:marLeft w:val="0"/>
      <w:marRight w:val="0"/>
      <w:marTop w:val="0"/>
      <w:marBottom w:val="0"/>
      <w:divBdr>
        <w:top w:val="none" w:sz="0" w:space="0" w:color="auto"/>
        <w:left w:val="none" w:sz="0" w:space="0" w:color="auto"/>
        <w:bottom w:val="none" w:sz="0" w:space="0" w:color="auto"/>
        <w:right w:val="none" w:sz="0" w:space="0" w:color="auto"/>
      </w:divBdr>
    </w:div>
    <w:div w:id="1986855417">
      <w:bodyDiv w:val="1"/>
      <w:marLeft w:val="0"/>
      <w:marRight w:val="0"/>
      <w:marTop w:val="0"/>
      <w:marBottom w:val="0"/>
      <w:divBdr>
        <w:top w:val="none" w:sz="0" w:space="0" w:color="auto"/>
        <w:left w:val="none" w:sz="0" w:space="0" w:color="auto"/>
        <w:bottom w:val="none" w:sz="0" w:space="0" w:color="auto"/>
        <w:right w:val="none" w:sz="0" w:space="0" w:color="auto"/>
      </w:divBdr>
    </w:div>
    <w:div w:id="2024282890">
      <w:bodyDiv w:val="1"/>
      <w:marLeft w:val="0"/>
      <w:marRight w:val="0"/>
      <w:marTop w:val="0"/>
      <w:marBottom w:val="0"/>
      <w:divBdr>
        <w:top w:val="none" w:sz="0" w:space="0" w:color="auto"/>
        <w:left w:val="none" w:sz="0" w:space="0" w:color="auto"/>
        <w:bottom w:val="none" w:sz="0" w:space="0" w:color="auto"/>
        <w:right w:val="none" w:sz="0" w:space="0" w:color="auto"/>
      </w:divBdr>
    </w:div>
    <w:div w:id="20524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caledonia.org.uk/papers/Social-Entrepreneurship.pdf" TargetMode="External"/><Relationship Id="rId13" Type="http://schemas.openxmlformats.org/officeDocument/2006/relationships/hyperlink" Target="https://hbr.org/1998/01/enterprising-nonprofit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6CA9C-6F0C-4441-9968-60CC6DE7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22</Pages>
  <Words>8041</Words>
  <Characters>45840</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UniversitÃ© de Fribourg</Company>
  <LinksUpToDate>false</LinksUpToDate>
  <CharactersWithSpaces>53774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GMUER Markus</dc:creator>
  <cp:keywords/>
  <dc:description/>
  <cp:lastModifiedBy>Author</cp:lastModifiedBy>
  <cp:revision>330</cp:revision>
  <cp:lastPrinted>2019-10-15T21:09:00Z</cp:lastPrinted>
  <dcterms:created xsi:type="dcterms:W3CDTF">2019-12-10T14:18:00Z</dcterms:created>
  <dcterms:modified xsi:type="dcterms:W3CDTF">2019-12-17T20:12:00Z</dcterms:modified>
</cp:coreProperties>
</file>