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34" w:rsidRPr="00190B26" w:rsidRDefault="00D91F25" w:rsidP="00190B26">
      <w:pPr>
        <w:bidi w:val="0"/>
        <w:jc w:val="center"/>
        <w:rPr>
          <w:rFonts w:asciiTheme="majorBidi" w:hAnsiTheme="majorBidi" w:cstheme="majorBidi"/>
          <w:b/>
          <w:bCs/>
        </w:rPr>
      </w:pPr>
      <w:bookmarkStart w:id="0" w:name="_GoBack"/>
      <w:r w:rsidRPr="00190B26">
        <w:rPr>
          <w:rFonts w:asciiTheme="majorBidi" w:hAnsiTheme="majorBidi" w:cstheme="majorBidi"/>
          <w:b/>
          <w:bCs/>
        </w:rPr>
        <w:t>Western Apocalyptic Time and Personal Authentic Time</w:t>
      </w:r>
    </w:p>
    <w:p w:rsidR="00D91F25" w:rsidRPr="00190B26" w:rsidRDefault="00D91F25" w:rsidP="00D91F25">
      <w:pPr>
        <w:bidi w:val="0"/>
        <w:rPr>
          <w:rFonts w:asciiTheme="majorBidi" w:hAnsiTheme="majorBidi" w:cstheme="majorBidi"/>
        </w:rPr>
      </w:pPr>
      <w:r w:rsidRPr="00190B26">
        <w:rPr>
          <w:rFonts w:asciiTheme="majorBidi" w:hAnsiTheme="majorBidi" w:cstheme="majorBidi"/>
        </w:rPr>
        <w:t xml:space="preserve">Dr. </w:t>
      </w:r>
      <w:proofErr w:type="spellStart"/>
      <w:r w:rsidRPr="00190B26">
        <w:rPr>
          <w:rFonts w:asciiTheme="majorBidi" w:hAnsiTheme="majorBidi" w:cstheme="majorBidi"/>
        </w:rPr>
        <w:t>Bina</w:t>
      </w:r>
      <w:proofErr w:type="spellEnd"/>
      <w:r w:rsidRPr="00190B26">
        <w:rPr>
          <w:rFonts w:asciiTheme="majorBidi" w:hAnsiTheme="majorBidi" w:cstheme="majorBidi"/>
        </w:rPr>
        <w:t xml:space="preserve"> </w:t>
      </w:r>
      <w:proofErr w:type="spellStart"/>
      <w:r w:rsidRPr="00190B26">
        <w:rPr>
          <w:rFonts w:asciiTheme="majorBidi" w:hAnsiTheme="majorBidi" w:cstheme="majorBidi"/>
        </w:rPr>
        <w:t>Nir</w:t>
      </w:r>
      <w:proofErr w:type="spellEnd"/>
    </w:p>
    <w:p w:rsidR="00ED4378" w:rsidRPr="00190B26" w:rsidRDefault="00D91F25" w:rsidP="00190B26">
      <w:pPr>
        <w:bidi w:val="0"/>
        <w:jc w:val="both"/>
        <w:rPr>
          <w:rFonts w:asciiTheme="majorBidi" w:hAnsiTheme="majorBidi" w:cstheme="majorBidi"/>
        </w:rPr>
      </w:pPr>
      <w:r w:rsidRPr="00190B26">
        <w:rPr>
          <w:rFonts w:asciiTheme="majorBidi" w:hAnsiTheme="majorBidi" w:cstheme="majorBidi"/>
        </w:rPr>
        <w:t xml:space="preserve">The concept of time is culturally </w:t>
      </w:r>
      <w:r w:rsidR="00AA17D1" w:rsidRPr="00190B26">
        <w:rPr>
          <w:rFonts w:asciiTheme="majorBidi" w:hAnsiTheme="majorBidi" w:cstheme="majorBidi"/>
          <w:lang w:bidi="ar-EG"/>
        </w:rPr>
        <w:t>dependent</w:t>
      </w:r>
      <w:r w:rsidRPr="00190B26">
        <w:rPr>
          <w:rFonts w:asciiTheme="majorBidi" w:hAnsiTheme="majorBidi" w:cstheme="majorBidi"/>
        </w:rPr>
        <w:t xml:space="preserve">. </w:t>
      </w:r>
      <w:r w:rsidR="00AA17D1" w:rsidRPr="00190B26">
        <w:rPr>
          <w:rFonts w:asciiTheme="majorBidi" w:hAnsiTheme="majorBidi" w:cstheme="majorBidi"/>
        </w:rPr>
        <w:t>During different periods</w:t>
      </w:r>
      <w:r w:rsidRPr="00190B26">
        <w:rPr>
          <w:rFonts w:asciiTheme="majorBidi" w:hAnsiTheme="majorBidi" w:cstheme="majorBidi"/>
        </w:rPr>
        <w:t xml:space="preserve"> in the history of Western culture, differing conceptions of times competed </w:t>
      </w:r>
      <w:r w:rsidR="00AA17D1" w:rsidRPr="00190B26">
        <w:rPr>
          <w:rFonts w:asciiTheme="majorBidi" w:hAnsiTheme="majorBidi" w:cstheme="majorBidi"/>
        </w:rPr>
        <w:t>for primacy,</w:t>
      </w:r>
      <w:r w:rsidRPr="00190B26">
        <w:rPr>
          <w:rFonts w:asciiTheme="majorBidi" w:hAnsiTheme="majorBidi" w:cstheme="majorBidi"/>
        </w:rPr>
        <w:t xml:space="preserve"> </w:t>
      </w:r>
      <w:r w:rsidR="00AA17D1" w:rsidRPr="00190B26">
        <w:rPr>
          <w:rFonts w:asciiTheme="majorBidi" w:hAnsiTheme="majorBidi" w:cstheme="majorBidi"/>
        </w:rPr>
        <w:t>sometimes</w:t>
      </w:r>
      <w:r w:rsidRPr="00190B26">
        <w:rPr>
          <w:rFonts w:asciiTheme="majorBidi" w:hAnsiTheme="majorBidi" w:cstheme="majorBidi"/>
        </w:rPr>
        <w:t xml:space="preserve"> contradicting </w:t>
      </w:r>
      <w:r w:rsidR="00AA17D1" w:rsidRPr="00190B26">
        <w:rPr>
          <w:rFonts w:asciiTheme="majorBidi" w:hAnsiTheme="majorBidi" w:cstheme="majorBidi"/>
        </w:rPr>
        <w:t>one another,</w:t>
      </w:r>
      <w:r w:rsidRPr="00190B26">
        <w:rPr>
          <w:rFonts w:asciiTheme="majorBidi" w:hAnsiTheme="majorBidi" w:cstheme="majorBidi"/>
        </w:rPr>
        <w:t xml:space="preserve"> </w:t>
      </w:r>
      <w:r w:rsidR="00AA17D1" w:rsidRPr="00190B26">
        <w:rPr>
          <w:rFonts w:asciiTheme="majorBidi" w:hAnsiTheme="majorBidi" w:cstheme="majorBidi"/>
        </w:rPr>
        <w:t>sometimes</w:t>
      </w:r>
      <w:r w:rsidR="00ED4378" w:rsidRPr="00190B26">
        <w:rPr>
          <w:rFonts w:asciiTheme="majorBidi" w:hAnsiTheme="majorBidi" w:cstheme="majorBidi"/>
        </w:rPr>
        <w:t xml:space="preserve"> complementing each other. </w:t>
      </w:r>
      <w:r w:rsidR="00AA17D1" w:rsidRPr="00190B26">
        <w:rPr>
          <w:rFonts w:asciiTheme="majorBidi" w:hAnsiTheme="majorBidi" w:cstheme="majorBidi"/>
        </w:rPr>
        <w:t>Modern W</w:t>
      </w:r>
      <w:r w:rsidR="00ED4378" w:rsidRPr="00190B26">
        <w:rPr>
          <w:rFonts w:asciiTheme="majorBidi" w:hAnsiTheme="majorBidi" w:cstheme="majorBidi"/>
        </w:rPr>
        <w:t xml:space="preserve">esterners, I will claim, </w:t>
      </w:r>
      <w:r w:rsidR="00AA17D1" w:rsidRPr="00190B26">
        <w:rPr>
          <w:rFonts w:asciiTheme="majorBidi" w:hAnsiTheme="majorBidi" w:cstheme="majorBidi"/>
        </w:rPr>
        <w:t>live on two timelines—</w:t>
      </w:r>
      <w:r w:rsidR="00F2396D" w:rsidRPr="00190B26">
        <w:rPr>
          <w:rFonts w:asciiTheme="majorBidi" w:hAnsiTheme="majorBidi" w:cstheme="majorBidi"/>
        </w:rPr>
        <w:t>a linear</w:t>
      </w:r>
      <w:r w:rsidR="00ED4378" w:rsidRPr="00190B26">
        <w:rPr>
          <w:rFonts w:asciiTheme="majorBidi" w:hAnsiTheme="majorBidi" w:cstheme="majorBidi"/>
        </w:rPr>
        <w:t xml:space="preserve">, historical, </w:t>
      </w:r>
      <w:r w:rsidR="00AA17D1" w:rsidRPr="00190B26">
        <w:rPr>
          <w:rFonts w:asciiTheme="majorBidi" w:hAnsiTheme="majorBidi" w:cstheme="majorBidi"/>
        </w:rPr>
        <w:t xml:space="preserve">and </w:t>
      </w:r>
      <w:r w:rsidR="00ED4378" w:rsidRPr="00190B26">
        <w:rPr>
          <w:rFonts w:asciiTheme="majorBidi" w:hAnsiTheme="majorBidi" w:cstheme="majorBidi"/>
        </w:rPr>
        <w:t>cultural time</w:t>
      </w:r>
      <w:r w:rsidR="00E77750" w:rsidRPr="00190B26">
        <w:rPr>
          <w:rFonts w:asciiTheme="majorBidi" w:hAnsiTheme="majorBidi" w:cstheme="majorBidi"/>
        </w:rPr>
        <w:t>line</w:t>
      </w:r>
      <w:r w:rsidR="00ED4378" w:rsidRPr="00190B26">
        <w:rPr>
          <w:rFonts w:asciiTheme="majorBidi" w:hAnsiTheme="majorBidi" w:cstheme="majorBidi"/>
        </w:rPr>
        <w:t xml:space="preserve"> directed to the “end of days” and a personal, authentic time</w:t>
      </w:r>
      <w:r w:rsidR="00E77750" w:rsidRPr="00190B26">
        <w:rPr>
          <w:rFonts w:asciiTheme="majorBidi" w:hAnsiTheme="majorBidi" w:cstheme="majorBidi"/>
        </w:rPr>
        <w:t>line</w:t>
      </w:r>
      <w:r w:rsidR="00ED4378" w:rsidRPr="00190B26">
        <w:rPr>
          <w:rFonts w:asciiTheme="majorBidi" w:hAnsiTheme="majorBidi" w:cstheme="majorBidi"/>
        </w:rPr>
        <w:t>.</w:t>
      </w:r>
    </w:p>
    <w:p w:rsidR="00ED4378" w:rsidRPr="00190B26" w:rsidRDefault="00ED4378" w:rsidP="00F2396D">
      <w:pPr>
        <w:bidi w:val="0"/>
        <w:jc w:val="both"/>
        <w:rPr>
          <w:rFonts w:asciiTheme="majorBidi" w:hAnsiTheme="majorBidi" w:cstheme="majorBidi"/>
        </w:rPr>
      </w:pPr>
      <w:r w:rsidRPr="00190B26">
        <w:rPr>
          <w:rFonts w:asciiTheme="majorBidi" w:hAnsiTheme="majorBidi" w:cstheme="majorBidi"/>
        </w:rPr>
        <w:t xml:space="preserve">The Bible is a central cultural source </w:t>
      </w:r>
      <w:r w:rsidR="00AA17D1" w:rsidRPr="00190B26">
        <w:rPr>
          <w:rFonts w:asciiTheme="majorBidi" w:hAnsiTheme="majorBidi" w:cstheme="majorBidi"/>
        </w:rPr>
        <w:t>for</w:t>
      </w:r>
      <w:r w:rsidRPr="00190B26">
        <w:rPr>
          <w:rFonts w:asciiTheme="majorBidi" w:hAnsiTheme="majorBidi" w:cstheme="majorBidi"/>
        </w:rPr>
        <w:t xml:space="preserve"> the linear conception of time: </w:t>
      </w:r>
      <w:r w:rsidR="00AA17D1" w:rsidRPr="00190B26">
        <w:rPr>
          <w:rFonts w:asciiTheme="majorBidi" w:hAnsiTheme="majorBidi" w:cstheme="majorBidi"/>
        </w:rPr>
        <w:t>In</w:t>
      </w:r>
      <w:r w:rsidRPr="00190B26">
        <w:rPr>
          <w:rFonts w:asciiTheme="majorBidi" w:hAnsiTheme="majorBidi" w:cstheme="majorBidi"/>
        </w:rPr>
        <w:t xml:space="preserve"> </w:t>
      </w:r>
      <w:r w:rsidR="00AA17D1" w:rsidRPr="00190B26">
        <w:rPr>
          <w:rFonts w:asciiTheme="majorBidi" w:hAnsiTheme="majorBidi" w:cstheme="majorBidi"/>
        </w:rPr>
        <w:t>the entrenched</w:t>
      </w:r>
      <w:r w:rsidRPr="00190B26">
        <w:rPr>
          <w:rFonts w:asciiTheme="majorBidi" w:hAnsiTheme="majorBidi" w:cstheme="majorBidi"/>
        </w:rPr>
        <w:t xml:space="preserve"> Judeo-Christian Western </w:t>
      </w:r>
      <w:r w:rsidR="00AA17D1" w:rsidRPr="00190B26">
        <w:rPr>
          <w:rFonts w:asciiTheme="majorBidi" w:hAnsiTheme="majorBidi" w:cstheme="majorBidi"/>
        </w:rPr>
        <w:t>conception</w:t>
      </w:r>
      <w:r w:rsidRPr="00190B26">
        <w:rPr>
          <w:rFonts w:asciiTheme="majorBidi" w:hAnsiTheme="majorBidi" w:cstheme="majorBidi"/>
        </w:rPr>
        <w:t>, time has a beginning, “In the beginning,”</w:t>
      </w:r>
      <w:r w:rsidR="00AA17D1" w:rsidRPr="00190B26">
        <w:rPr>
          <w:rStyle w:val="FootnoteReference"/>
          <w:rFonts w:asciiTheme="majorBidi" w:hAnsiTheme="majorBidi" w:cstheme="majorBidi"/>
        </w:rPr>
        <w:t xml:space="preserve"> </w:t>
      </w:r>
      <w:r w:rsidR="00AA17D1" w:rsidRPr="00190B26">
        <w:rPr>
          <w:rStyle w:val="FootnoteReference"/>
          <w:rFonts w:asciiTheme="majorBidi" w:hAnsiTheme="majorBidi" w:cstheme="majorBidi"/>
        </w:rPr>
        <w:footnoteReference w:id="1"/>
      </w:r>
      <w:r w:rsidRPr="00190B26">
        <w:rPr>
          <w:rFonts w:asciiTheme="majorBidi" w:hAnsiTheme="majorBidi" w:cstheme="majorBidi"/>
        </w:rPr>
        <w:t xml:space="preserve"> and an end “in the end of days.”</w:t>
      </w:r>
      <w:r w:rsidR="00AA17D1" w:rsidRPr="00190B26">
        <w:rPr>
          <w:rStyle w:val="FootnoteReference"/>
          <w:rFonts w:asciiTheme="majorBidi" w:hAnsiTheme="majorBidi" w:cstheme="majorBidi"/>
        </w:rPr>
        <w:t xml:space="preserve"> </w:t>
      </w:r>
      <w:r w:rsidR="00AA17D1" w:rsidRPr="00190B26">
        <w:rPr>
          <w:rStyle w:val="FootnoteReference"/>
          <w:rFonts w:asciiTheme="majorBidi" w:hAnsiTheme="majorBidi" w:cstheme="majorBidi"/>
        </w:rPr>
        <w:footnoteReference w:id="2"/>
      </w:r>
      <w:r w:rsidRPr="00190B26">
        <w:rPr>
          <w:rFonts w:asciiTheme="majorBidi" w:hAnsiTheme="majorBidi" w:cstheme="majorBidi"/>
        </w:rPr>
        <w:t xml:space="preserve"> </w:t>
      </w:r>
      <w:r w:rsidR="005E1787" w:rsidRPr="00190B26">
        <w:rPr>
          <w:rFonts w:asciiTheme="majorBidi" w:hAnsiTheme="majorBidi" w:cstheme="majorBidi"/>
        </w:rPr>
        <w:t xml:space="preserve">Time is </w:t>
      </w:r>
      <w:r w:rsidR="00AA17D1" w:rsidRPr="00190B26">
        <w:rPr>
          <w:rFonts w:asciiTheme="majorBidi" w:hAnsiTheme="majorBidi" w:cstheme="majorBidi"/>
        </w:rPr>
        <w:t>directed, in its entirety to this</w:t>
      </w:r>
      <w:r w:rsidR="005E1787" w:rsidRPr="00190B26">
        <w:rPr>
          <w:rFonts w:asciiTheme="majorBidi" w:hAnsiTheme="majorBidi" w:cstheme="majorBidi"/>
        </w:rPr>
        <w:t xml:space="preserve"> final event, </w:t>
      </w:r>
      <w:r w:rsidR="00AA17D1" w:rsidRPr="00190B26">
        <w:rPr>
          <w:rFonts w:asciiTheme="majorBidi" w:hAnsiTheme="majorBidi" w:cstheme="majorBidi"/>
        </w:rPr>
        <w:t>to the establishment of</w:t>
      </w:r>
      <w:r w:rsidR="005E1787" w:rsidRPr="00190B26">
        <w:rPr>
          <w:rFonts w:asciiTheme="majorBidi" w:hAnsiTheme="majorBidi" w:cstheme="majorBidi"/>
        </w:rPr>
        <w:t xml:space="preserve"> God’s kingdom. The biblical timeline depends on the actions of people in history. Augustine identifies the past with historical memory, and the future with anticipation.</w:t>
      </w:r>
      <w:r w:rsidR="00190B26" w:rsidRPr="00190B26">
        <w:rPr>
          <w:rStyle w:val="FootnoteReference"/>
          <w:rFonts w:asciiTheme="majorBidi" w:hAnsiTheme="majorBidi" w:cstheme="majorBidi"/>
        </w:rPr>
        <w:footnoteReference w:id="3"/>
      </w:r>
      <w:r w:rsidR="005E1787" w:rsidRPr="00190B26">
        <w:rPr>
          <w:rFonts w:asciiTheme="majorBidi" w:hAnsiTheme="majorBidi" w:cstheme="majorBidi"/>
        </w:rPr>
        <w:t xml:space="preserve"> This linear conception of history and its division into segment</w:t>
      </w:r>
      <w:r w:rsidR="00190B26" w:rsidRPr="00190B26">
        <w:rPr>
          <w:rFonts w:asciiTheme="majorBidi" w:hAnsiTheme="majorBidi" w:cstheme="majorBidi"/>
        </w:rPr>
        <w:t>s which accumulate and progress towards an</w:t>
      </w:r>
      <w:r w:rsidR="005E1787" w:rsidRPr="00190B26">
        <w:rPr>
          <w:rFonts w:asciiTheme="majorBidi" w:hAnsiTheme="majorBidi" w:cstheme="majorBidi"/>
        </w:rPr>
        <w:t xml:space="preserve"> end, became dominant in all cultural </w:t>
      </w:r>
      <w:r w:rsidR="00190B26" w:rsidRPr="00190B26">
        <w:rPr>
          <w:rFonts w:asciiTheme="majorBidi" w:hAnsiTheme="majorBidi" w:cstheme="majorBidi"/>
        </w:rPr>
        <w:t>spheres which base their worldviews on the Bible</w:t>
      </w:r>
      <w:r w:rsidR="005E1787" w:rsidRPr="00190B26">
        <w:rPr>
          <w:rFonts w:asciiTheme="majorBidi" w:hAnsiTheme="majorBidi" w:cstheme="majorBidi"/>
        </w:rPr>
        <w:t xml:space="preserve">, and </w:t>
      </w:r>
      <w:r w:rsidR="00190B26" w:rsidRPr="00190B26">
        <w:rPr>
          <w:rFonts w:asciiTheme="majorBidi" w:hAnsiTheme="majorBidi" w:cstheme="majorBidi"/>
        </w:rPr>
        <w:t>even today it</w:t>
      </w:r>
      <w:r w:rsidR="005E1787" w:rsidRPr="00190B26">
        <w:rPr>
          <w:rFonts w:asciiTheme="majorBidi" w:hAnsiTheme="majorBidi" w:cstheme="majorBidi"/>
        </w:rPr>
        <w:t xml:space="preserve"> still </w:t>
      </w:r>
      <w:r w:rsidR="00190B26" w:rsidRPr="00190B26">
        <w:rPr>
          <w:rFonts w:asciiTheme="majorBidi" w:hAnsiTheme="majorBidi" w:cstheme="majorBidi"/>
        </w:rPr>
        <w:t xml:space="preserve">serves as </w:t>
      </w:r>
      <w:r w:rsidR="00F2396D">
        <w:rPr>
          <w:rFonts w:asciiTheme="majorBidi" w:hAnsiTheme="majorBidi" w:cstheme="majorBidi"/>
        </w:rPr>
        <w:t>a</w:t>
      </w:r>
      <w:r w:rsidR="005E1787" w:rsidRPr="00190B26">
        <w:rPr>
          <w:rFonts w:asciiTheme="majorBidi" w:hAnsiTheme="majorBidi" w:cstheme="majorBidi"/>
        </w:rPr>
        <w:t xml:space="preserve"> basis </w:t>
      </w:r>
      <w:r w:rsidR="00190B26" w:rsidRPr="00190B26">
        <w:rPr>
          <w:rFonts w:asciiTheme="majorBidi" w:hAnsiTheme="majorBidi" w:cstheme="majorBidi"/>
        </w:rPr>
        <w:t>for</w:t>
      </w:r>
      <w:r w:rsidR="005E1787" w:rsidRPr="00190B26">
        <w:rPr>
          <w:rFonts w:asciiTheme="majorBidi" w:hAnsiTheme="majorBidi" w:cstheme="majorBidi"/>
        </w:rPr>
        <w:t xml:space="preserve"> cultural, historical and ideological narratives</w:t>
      </w:r>
      <w:r w:rsidR="00190B26" w:rsidRPr="00190B26">
        <w:rPr>
          <w:rFonts w:asciiTheme="majorBidi" w:hAnsiTheme="majorBidi" w:cstheme="majorBidi"/>
        </w:rPr>
        <w:t>.</w:t>
      </w:r>
      <w:r w:rsidR="00574A8E" w:rsidRPr="00190B26">
        <w:rPr>
          <w:rStyle w:val="FootnoteReference"/>
          <w:rFonts w:asciiTheme="majorBidi" w:hAnsiTheme="majorBidi" w:cstheme="majorBidi"/>
        </w:rPr>
        <w:footnoteReference w:id="4"/>
      </w:r>
    </w:p>
    <w:p w:rsidR="005E1787" w:rsidRPr="00190B26" w:rsidRDefault="00AA17D1" w:rsidP="00F2396D">
      <w:pPr>
        <w:bidi w:val="0"/>
        <w:jc w:val="both"/>
        <w:rPr>
          <w:rFonts w:asciiTheme="majorBidi" w:hAnsiTheme="majorBidi" w:cstheme="majorBidi"/>
        </w:rPr>
      </w:pPr>
      <w:r w:rsidRPr="00190B26">
        <w:rPr>
          <w:rFonts w:asciiTheme="majorBidi" w:hAnsiTheme="majorBidi" w:cstheme="majorBidi"/>
        </w:rPr>
        <w:t>As the</w:t>
      </w:r>
      <w:r w:rsidR="005E1787" w:rsidRPr="00190B26">
        <w:rPr>
          <w:rFonts w:asciiTheme="majorBidi" w:hAnsiTheme="majorBidi" w:cstheme="majorBidi"/>
        </w:rPr>
        <w:t xml:space="preserve"> processes of secularization </w:t>
      </w:r>
      <w:r w:rsidRPr="00190B26">
        <w:rPr>
          <w:rFonts w:asciiTheme="majorBidi" w:hAnsiTheme="majorBidi" w:cstheme="majorBidi"/>
        </w:rPr>
        <w:t>grew stronger in</w:t>
      </w:r>
      <w:r w:rsidR="005E1787" w:rsidRPr="00190B26">
        <w:rPr>
          <w:rFonts w:asciiTheme="majorBidi" w:hAnsiTheme="majorBidi" w:cstheme="majorBidi"/>
        </w:rPr>
        <w:t xml:space="preserve"> Europe, the connection to mystic, eternal time was weakened, and people </w:t>
      </w:r>
      <w:r w:rsidR="00F2396D">
        <w:rPr>
          <w:rFonts w:asciiTheme="majorBidi" w:hAnsiTheme="majorBidi" w:cstheme="majorBidi"/>
        </w:rPr>
        <w:t>began to be more</w:t>
      </w:r>
      <w:r w:rsidR="005E1787" w:rsidRPr="00190B26">
        <w:rPr>
          <w:rFonts w:asciiTheme="majorBidi" w:hAnsiTheme="majorBidi" w:cstheme="majorBidi"/>
        </w:rPr>
        <w:t xml:space="preserve"> grounded in earthly time. </w:t>
      </w:r>
      <w:r w:rsidRPr="00190B26">
        <w:rPr>
          <w:rFonts w:asciiTheme="majorBidi" w:hAnsiTheme="majorBidi" w:cstheme="majorBidi"/>
        </w:rPr>
        <w:t>This</w:t>
      </w:r>
      <w:r w:rsidR="005E1787" w:rsidRPr="00190B26">
        <w:rPr>
          <w:rFonts w:asciiTheme="majorBidi" w:hAnsiTheme="majorBidi" w:cstheme="majorBidi"/>
        </w:rPr>
        <w:t xml:space="preserve"> process of secularization allowed for the development of individualism in its modern iteration</w:t>
      </w:r>
      <w:r w:rsidRPr="00190B26">
        <w:rPr>
          <w:rFonts w:asciiTheme="majorBidi" w:hAnsiTheme="majorBidi" w:cstheme="majorBidi"/>
        </w:rPr>
        <w:t>.</w:t>
      </w:r>
      <w:r w:rsidR="00574A8E" w:rsidRPr="00190B26">
        <w:rPr>
          <w:rStyle w:val="FootnoteReference"/>
          <w:rFonts w:asciiTheme="majorBidi" w:hAnsiTheme="majorBidi" w:cstheme="majorBidi"/>
        </w:rPr>
        <w:footnoteReference w:id="5"/>
      </w:r>
      <w:r w:rsidRPr="00190B26">
        <w:rPr>
          <w:rFonts w:asciiTheme="majorBidi" w:hAnsiTheme="majorBidi" w:cstheme="majorBidi"/>
        </w:rPr>
        <w:t xml:space="preserve"> </w:t>
      </w:r>
      <w:r w:rsidR="005E1787" w:rsidRPr="00190B26">
        <w:rPr>
          <w:rFonts w:asciiTheme="majorBidi" w:hAnsiTheme="majorBidi" w:cstheme="majorBidi"/>
        </w:rPr>
        <w:t xml:space="preserve">In </w:t>
      </w:r>
      <w:r w:rsidRPr="00190B26">
        <w:rPr>
          <w:rFonts w:asciiTheme="majorBidi" w:hAnsiTheme="majorBidi" w:cstheme="majorBidi"/>
        </w:rPr>
        <w:t>our modern</w:t>
      </w:r>
      <w:r w:rsidR="005E1787" w:rsidRPr="00190B26">
        <w:rPr>
          <w:rFonts w:asciiTheme="majorBidi" w:hAnsiTheme="majorBidi" w:cstheme="majorBidi"/>
        </w:rPr>
        <w:t xml:space="preserve"> consumer society, which is wholly concerned with personal time, collective time </w:t>
      </w:r>
      <w:r w:rsidRPr="00190B26">
        <w:rPr>
          <w:rFonts w:asciiTheme="majorBidi" w:hAnsiTheme="majorBidi" w:cstheme="majorBidi"/>
        </w:rPr>
        <w:t>has lost</w:t>
      </w:r>
      <w:r w:rsidR="005E1787" w:rsidRPr="00190B26">
        <w:rPr>
          <w:rFonts w:asciiTheme="majorBidi" w:hAnsiTheme="majorBidi" w:cstheme="majorBidi"/>
        </w:rPr>
        <w:t xml:space="preserve"> its purpose </w:t>
      </w:r>
      <w:r w:rsidR="00190B26">
        <w:rPr>
          <w:rFonts w:asciiTheme="majorBidi" w:hAnsiTheme="majorBidi" w:cstheme="majorBidi"/>
        </w:rPr>
        <w:t>and its reason for being preserved</w:t>
      </w:r>
      <w:r w:rsidR="005E1787" w:rsidRPr="00190B26">
        <w:rPr>
          <w:rFonts w:asciiTheme="majorBidi" w:hAnsiTheme="majorBidi" w:cstheme="majorBidi"/>
        </w:rPr>
        <w:t>. The relationship to time started to gradually chan</w:t>
      </w:r>
      <w:r w:rsidRPr="00190B26">
        <w:rPr>
          <w:rFonts w:asciiTheme="majorBidi" w:hAnsiTheme="majorBidi" w:cstheme="majorBidi"/>
        </w:rPr>
        <w:t>g</w:t>
      </w:r>
      <w:r w:rsidR="005E1787" w:rsidRPr="00190B26">
        <w:rPr>
          <w:rFonts w:asciiTheme="majorBidi" w:hAnsiTheme="majorBidi" w:cstheme="majorBidi"/>
        </w:rPr>
        <w:t xml:space="preserve">e from the general conceptions of linear, collective time which is external to us, to a more subjective, personal conception of time. </w:t>
      </w:r>
      <w:r w:rsidR="00574A8E" w:rsidRPr="00190B26">
        <w:rPr>
          <w:rFonts w:asciiTheme="majorBidi" w:hAnsiTheme="majorBidi" w:cstheme="majorBidi"/>
        </w:rPr>
        <w:t xml:space="preserve">In </w:t>
      </w:r>
      <w:r w:rsidR="00190B26">
        <w:rPr>
          <w:rFonts w:asciiTheme="majorBidi" w:hAnsiTheme="majorBidi" w:cstheme="majorBidi"/>
        </w:rPr>
        <w:t>consumerist capitalism</w:t>
      </w:r>
      <w:r w:rsidR="00574A8E" w:rsidRPr="00190B26">
        <w:rPr>
          <w:rFonts w:asciiTheme="majorBidi" w:hAnsiTheme="majorBidi" w:cstheme="majorBidi"/>
        </w:rPr>
        <w:t xml:space="preserve">, time </w:t>
      </w:r>
      <w:r w:rsidR="00190B26">
        <w:rPr>
          <w:rFonts w:asciiTheme="majorBidi" w:hAnsiTheme="majorBidi" w:cstheme="majorBidi"/>
        </w:rPr>
        <w:t>becomes</w:t>
      </w:r>
      <w:r w:rsidR="00574A8E" w:rsidRPr="00190B26">
        <w:rPr>
          <w:rFonts w:asciiTheme="majorBidi" w:hAnsiTheme="majorBidi" w:cstheme="majorBidi"/>
        </w:rPr>
        <w:t xml:space="preserve"> a personal, authentic resource.</w:t>
      </w:r>
      <w:bookmarkEnd w:id="0"/>
    </w:p>
    <w:sectPr w:rsidR="005E1787" w:rsidRPr="00190B26" w:rsidSect="00FA5F3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6E" w:rsidRDefault="00731A6E" w:rsidP="00ED4378">
      <w:pPr>
        <w:spacing w:after="0" w:line="240" w:lineRule="auto"/>
      </w:pPr>
      <w:r>
        <w:separator/>
      </w:r>
    </w:p>
  </w:endnote>
  <w:endnote w:type="continuationSeparator" w:id="0">
    <w:p w:rsidR="00731A6E" w:rsidRDefault="00731A6E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8E" w:rsidRDefault="00574A8E">
    <w:pPr>
      <w:pStyle w:val="Footer"/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6E" w:rsidRDefault="00731A6E" w:rsidP="00ED4378">
      <w:pPr>
        <w:spacing w:after="0" w:line="240" w:lineRule="auto"/>
      </w:pPr>
      <w:r>
        <w:separator/>
      </w:r>
    </w:p>
  </w:footnote>
  <w:footnote w:type="continuationSeparator" w:id="0">
    <w:p w:rsidR="00731A6E" w:rsidRDefault="00731A6E" w:rsidP="00ED4378">
      <w:pPr>
        <w:spacing w:after="0" w:line="240" w:lineRule="auto"/>
      </w:pPr>
      <w:r>
        <w:continuationSeparator/>
      </w:r>
    </w:p>
  </w:footnote>
  <w:footnote w:id="1">
    <w:p w:rsidR="00AA17D1" w:rsidRDefault="00AA17D1" w:rsidP="00AA17D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Genesis 1:1.</w:t>
      </w:r>
    </w:p>
  </w:footnote>
  <w:footnote w:id="2">
    <w:p w:rsidR="00AA17D1" w:rsidRPr="00E77750" w:rsidRDefault="00AA17D1" w:rsidP="00AA17D1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Isaiah 2:2.</w:t>
      </w:r>
    </w:p>
  </w:footnote>
  <w:footnote w:id="3">
    <w:p w:rsidR="00190B26" w:rsidRPr="005E1787" w:rsidRDefault="00190B26" w:rsidP="00190B26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</w:rPr>
        <w:t>A</w:t>
      </w:r>
      <w:r>
        <w:t xml:space="preserve">ugustine (2001) </w:t>
      </w:r>
      <w:r>
        <w:rPr>
          <w:i/>
          <w:iCs/>
        </w:rPr>
        <w:t>Confessions</w:t>
      </w:r>
      <w:r>
        <w:t>, Book Eleven, 21: p. 302.</w:t>
      </w:r>
    </w:p>
  </w:footnote>
  <w:footnote w:id="4">
    <w:p w:rsidR="00574A8E" w:rsidRDefault="00574A8E" w:rsidP="00574A8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Joseph, Dan. </w:t>
      </w: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574A8E">
        <w:rPr>
          <w:i/>
          <w:iCs/>
        </w:rPr>
        <w:t>Apocalypse, Then and</w:t>
      </w:r>
      <w:r>
        <w:t xml:space="preserve"> </w:t>
      </w:r>
      <w:r w:rsidRPr="00574A8E">
        <w:rPr>
          <w:i/>
          <w:iCs/>
        </w:rPr>
        <w:t>Now</w:t>
      </w:r>
      <w:r>
        <w:t>.</w:t>
      </w:r>
      <w:proofErr w:type="gramEnd"/>
      <w:r>
        <w:t xml:space="preserve"> </w:t>
      </w:r>
      <w:proofErr w:type="spellStart"/>
      <w:r>
        <w:t>Yediot</w:t>
      </w:r>
      <w:proofErr w:type="spellEnd"/>
      <w:r>
        <w:t xml:space="preserve"> </w:t>
      </w:r>
      <w:proofErr w:type="spellStart"/>
      <w:r>
        <w:t>Aharonot</w:t>
      </w:r>
      <w:proofErr w:type="spellEnd"/>
      <w:r>
        <w:t xml:space="preserve"> and </w:t>
      </w:r>
      <w:proofErr w:type="spellStart"/>
      <w:r>
        <w:t>Sifrei</w:t>
      </w:r>
      <w:proofErr w:type="spellEnd"/>
      <w:r>
        <w:t xml:space="preserve"> Chemed, 2000: pp. 265-308.</w:t>
      </w:r>
    </w:p>
  </w:footnote>
  <w:footnote w:id="5">
    <w:p w:rsidR="00574A8E" w:rsidRDefault="00574A8E" w:rsidP="00574A8E">
      <w:pPr>
        <w:pStyle w:val="FootnoteText1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 Daniel Shanahan, </w:t>
      </w:r>
      <w:r>
        <w:rPr>
          <w:i/>
          <w:iCs/>
        </w:rPr>
        <w:t>Toward a Genealogy of Individualism</w:t>
      </w:r>
      <w:r>
        <w:t xml:space="preserve">, University of Massachusetts, 1992: 56 </w:t>
      </w:r>
    </w:p>
    <w:p w:rsidR="00574A8E" w:rsidRDefault="00574A8E" w:rsidP="00574A8E">
      <w:pPr>
        <w:pStyle w:val="FootnoteText"/>
        <w:bidi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F25"/>
    <w:rsid w:val="00105F57"/>
    <w:rsid w:val="00190B26"/>
    <w:rsid w:val="00313D60"/>
    <w:rsid w:val="00574A8E"/>
    <w:rsid w:val="005E1787"/>
    <w:rsid w:val="00731A6E"/>
    <w:rsid w:val="00AA17D1"/>
    <w:rsid w:val="00B226DC"/>
    <w:rsid w:val="00C145C6"/>
    <w:rsid w:val="00D35615"/>
    <w:rsid w:val="00D91F25"/>
    <w:rsid w:val="00E77750"/>
    <w:rsid w:val="00ED4378"/>
    <w:rsid w:val="00F2396D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D43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3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37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4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A8E"/>
  </w:style>
  <w:style w:type="paragraph" w:styleId="Footer">
    <w:name w:val="footer"/>
    <w:basedOn w:val="Normal"/>
    <w:link w:val="FooterChar"/>
    <w:uiPriority w:val="99"/>
    <w:semiHidden/>
    <w:unhideWhenUsed/>
    <w:rsid w:val="00574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A8E"/>
  </w:style>
  <w:style w:type="paragraph" w:customStyle="1" w:styleId="FootnoteText1">
    <w:name w:val="Footnote Text1"/>
    <w:basedOn w:val="Normal"/>
    <w:rsid w:val="00574A8E"/>
    <w:pPr>
      <w:bidi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9AE299-08F5-4ABA-A570-1FB3E808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freedman</dc:creator>
  <cp:keywords/>
  <dc:description/>
  <cp:lastModifiedBy>a k</cp:lastModifiedBy>
  <cp:revision>2</cp:revision>
  <dcterms:created xsi:type="dcterms:W3CDTF">2017-01-07T18:59:00Z</dcterms:created>
  <dcterms:modified xsi:type="dcterms:W3CDTF">2017-01-09T13:17:00Z</dcterms:modified>
</cp:coreProperties>
</file>