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B18F" w14:textId="0C6FCCF5" w:rsidR="00135C83" w:rsidRPr="003A6D84" w:rsidRDefault="00000000" w:rsidP="00F73908">
      <w:pPr>
        <w:pStyle w:val="Firstpageinfo"/>
        <w:rPr>
          <w:rFonts w:eastAsia="Calibri" w:cs="Times New Roman"/>
        </w:rPr>
      </w:pPr>
      <w:hyperlink r:id="rId8" w:history="1">
        <w:r w:rsidR="00312FC9" w:rsidRPr="00312FC9">
          <w:rPr>
            <w:rStyle w:val="Hyperlink"/>
            <w:rFonts w:eastAsia="Calibri" w:cs="Times New Roman"/>
          </w:rPr>
          <w:t>https://doi.org/10.1146/annurev-environ-061322-013248</w:t>
        </w:r>
      </w:hyperlink>
    </w:p>
    <w:p w14:paraId="67B279ED" w14:textId="5768FBD1" w:rsidR="003A6D84" w:rsidRPr="003A6D84" w:rsidRDefault="003A6D84" w:rsidP="00F73908">
      <w:pPr>
        <w:pStyle w:val="Firstpageinfo"/>
        <w:rPr>
          <w:rFonts w:eastAsia="Calibri" w:cs="Times New Roman"/>
        </w:rPr>
      </w:pPr>
      <w:r w:rsidRPr="003A6D84">
        <w:rPr>
          <w:rFonts w:cs="Times New Roman"/>
          <w:bCs/>
        </w:rPr>
        <w:t>Copyright © 2022</w:t>
      </w:r>
      <w:r w:rsidRPr="003A6D84">
        <w:rPr>
          <w:rFonts w:cs="Times New Roman"/>
        </w:rPr>
        <w:t xml:space="preserve"> by Annual Reviews. All rights reserved</w:t>
      </w:r>
    </w:p>
    <w:p w14:paraId="34C2AC5F" w14:textId="77777777" w:rsidR="00F73908" w:rsidRDefault="00F73908" w:rsidP="008A5D4B">
      <w:pPr>
        <w:spacing w:line="240" w:lineRule="auto"/>
        <w:rPr>
          <w:rFonts w:eastAsia="Times New Roman" w:cs="Times New Roman"/>
          <w:bCs/>
          <w:szCs w:val="24"/>
          <w:lang w:eastAsia="en-CA"/>
        </w:rPr>
      </w:pPr>
    </w:p>
    <w:p w14:paraId="2B5B91C1" w14:textId="77777777" w:rsidR="00F73908" w:rsidRDefault="00F73908" w:rsidP="008A5D4B">
      <w:pPr>
        <w:spacing w:line="240" w:lineRule="auto"/>
        <w:rPr>
          <w:rFonts w:eastAsia="Times New Roman" w:cs="Times New Roman"/>
          <w:bCs/>
          <w:szCs w:val="24"/>
          <w:lang w:eastAsia="en-CA"/>
        </w:rPr>
      </w:pPr>
    </w:p>
    <w:p w14:paraId="3EDFBCE9" w14:textId="23CD3F53" w:rsidR="0009209E" w:rsidRPr="00366BAF" w:rsidRDefault="00A10C7A" w:rsidP="00366BAF">
      <w:pPr>
        <w:spacing w:line="240" w:lineRule="auto"/>
        <w:rPr>
          <w:b/>
          <w:bCs/>
          <w:lang w:val="en-US"/>
        </w:rPr>
      </w:pPr>
      <w:r>
        <w:rPr>
          <w:rFonts w:eastAsia="Times New Roman" w:cs="Times New Roman"/>
          <w:b/>
          <w:bCs/>
          <w:szCs w:val="24"/>
          <w:lang w:eastAsia="en-CA"/>
        </w:rPr>
        <w:t>The Great Intergenerational Robbery</w:t>
      </w:r>
      <w:r w:rsidR="00656055" w:rsidRPr="00366BAF">
        <w:rPr>
          <w:b/>
          <w:bCs/>
          <w:lang w:val="en-US"/>
        </w:rPr>
        <w:t xml:space="preserve">: </w:t>
      </w:r>
      <w:r w:rsidR="00F06531" w:rsidRPr="00366BAF">
        <w:rPr>
          <w:b/>
          <w:bCs/>
          <w:lang w:val="en-US"/>
        </w:rPr>
        <w:t xml:space="preserve">A </w:t>
      </w:r>
      <w:r w:rsidR="00656055" w:rsidRPr="00366BAF">
        <w:rPr>
          <w:b/>
          <w:bCs/>
          <w:lang w:val="en-US"/>
        </w:rPr>
        <w:t>Call for Concerted Action Against Environmental Cr</w:t>
      </w:r>
      <w:r w:rsidR="002132A1" w:rsidRPr="00366BAF">
        <w:rPr>
          <w:b/>
          <w:bCs/>
          <w:lang w:val="en-US"/>
        </w:rPr>
        <w:t>is</w:t>
      </w:r>
      <w:r w:rsidR="00400641" w:rsidRPr="00366BAF">
        <w:rPr>
          <w:b/>
          <w:bCs/>
          <w:lang w:val="en-US"/>
        </w:rPr>
        <w:t>e</w:t>
      </w:r>
      <w:r w:rsidR="002132A1" w:rsidRPr="00366BAF">
        <w:rPr>
          <w:b/>
          <w:bCs/>
          <w:lang w:val="en-US"/>
        </w:rPr>
        <w:t>s</w:t>
      </w:r>
    </w:p>
    <w:p w14:paraId="285F0BC4" w14:textId="5764FF14" w:rsidR="00110DEB" w:rsidRPr="00D66F92" w:rsidRDefault="00110DEB" w:rsidP="00110DEB">
      <w:pPr>
        <w:spacing w:line="240" w:lineRule="auto"/>
        <w:rPr>
          <w:rFonts w:eastAsia="Times New Roman" w:cs="Times New Roman"/>
          <w:szCs w:val="24"/>
          <w:lang w:eastAsia="en-CA"/>
        </w:rPr>
      </w:pPr>
      <w:r w:rsidRPr="00D66F92">
        <w:rPr>
          <w:rFonts w:eastAsia="Times New Roman" w:cs="Times New Roman"/>
          <w:bCs/>
          <w:szCs w:val="24"/>
          <w:lang w:eastAsia="en-CA"/>
        </w:rPr>
        <w:t>Ashok Gadgil</w:t>
      </w:r>
      <w:r w:rsidR="003356ED">
        <w:rPr>
          <w:rFonts w:eastAsia="Times New Roman" w:cs="Times New Roman"/>
          <w:bCs/>
          <w:szCs w:val="24"/>
          <w:lang w:eastAsia="en-CA"/>
        </w:rPr>
        <w:t>,</w:t>
      </w:r>
      <w:r w:rsidR="003356ED" w:rsidRPr="001F701B">
        <w:rPr>
          <w:rFonts w:eastAsia="Times New Roman" w:cs="Times New Roman"/>
          <w:bCs/>
          <w:szCs w:val="24"/>
          <w:vertAlign w:val="superscript"/>
          <w:lang w:eastAsia="en-CA"/>
        </w:rPr>
        <w:t>1,</w:t>
      </w:r>
      <w:r w:rsidR="003356ED" w:rsidRPr="003356ED">
        <w:rPr>
          <w:rStyle w:val="FootnoteReference"/>
          <w:rFonts w:eastAsia="Times New Roman" w:cs="Times New Roman"/>
          <w:bCs/>
          <w:szCs w:val="24"/>
          <w:lang w:eastAsia="en-CA"/>
        </w:rPr>
        <w:footnoteReference w:customMarkFollows="1" w:id="1"/>
        <w:sym w:font="Symbol" w:char="F02A"/>
      </w:r>
      <w:r w:rsidRPr="00D66F92">
        <w:rPr>
          <w:rFonts w:eastAsia="Times New Roman" w:cs="Times New Roman"/>
          <w:bCs/>
          <w:szCs w:val="24"/>
          <w:lang w:eastAsia="en-CA"/>
        </w:rPr>
        <w:t xml:space="preserve"> Thomas P. Tomich</w:t>
      </w:r>
      <w:r w:rsidR="003356ED">
        <w:rPr>
          <w:rFonts w:eastAsia="Times New Roman" w:cs="Times New Roman"/>
          <w:bCs/>
          <w:szCs w:val="24"/>
          <w:lang w:eastAsia="en-CA"/>
        </w:rPr>
        <w:t>,</w:t>
      </w:r>
      <w:r w:rsidR="003356ED" w:rsidRPr="001F701B">
        <w:rPr>
          <w:rFonts w:eastAsia="Times New Roman" w:cs="Times New Roman"/>
          <w:bCs/>
          <w:szCs w:val="24"/>
          <w:vertAlign w:val="superscript"/>
          <w:lang w:eastAsia="en-CA"/>
        </w:rPr>
        <w:t>2,</w:t>
      </w:r>
      <w:r w:rsidR="003356ED" w:rsidRPr="001F701B">
        <w:rPr>
          <w:rStyle w:val="FootnoteReference"/>
          <w:rFonts w:eastAsia="Times New Roman" w:cs="Times New Roman"/>
          <w:bCs/>
          <w:szCs w:val="24"/>
          <w:lang w:eastAsia="en-CA"/>
        </w:rPr>
        <w:footnoteReference w:customMarkFollows="1" w:id="2"/>
        <w:sym w:font="Symbol" w:char="F02A"/>
      </w:r>
      <w:r w:rsidRPr="00D66F92">
        <w:rPr>
          <w:rFonts w:eastAsia="Times New Roman" w:cs="Times New Roman"/>
          <w:bCs/>
          <w:szCs w:val="24"/>
          <w:lang w:eastAsia="en-CA"/>
        </w:rPr>
        <w:t xml:space="preserve"> Arun Agrawal</w:t>
      </w:r>
      <w:r w:rsidRPr="00D66F92">
        <w:rPr>
          <w:rFonts w:eastAsia="Times New Roman" w:cs="Times New Roman"/>
          <w:szCs w:val="24"/>
          <w:lang w:eastAsia="en-CA"/>
        </w:rPr>
        <w:t>,</w:t>
      </w:r>
      <w:r w:rsidR="001F701B" w:rsidRPr="001A4B63">
        <w:rPr>
          <w:rFonts w:eastAsia="Times New Roman" w:cs="Times New Roman"/>
          <w:szCs w:val="24"/>
          <w:vertAlign w:val="superscript"/>
          <w:lang w:eastAsia="en-CA"/>
        </w:rPr>
        <w:t>3</w:t>
      </w:r>
      <w:r w:rsidRPr="00D66F92">
        <w:rPr>
          <w:rFonts w:eastAsia="Times New Roman" w:cs="Times New Roman"/>
          <w:szCs w:val="24"/>
          <w:lang w:eastAsia="en-CA"/>
        </w:rPr>
        <w:t xml:space="preserve"> 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>Jeremy Allouche,</w:t>
      </w:r>
      <w:r w:rsidR="003769D3" w:rsidRPr="001A4B63">
        <w:rPr>
          <w:rFonts w:eastAsia="Times New Roman" w:cs="Times New Roman"/>
          <w:bCs/>
          <w:szCs w:val="24"/>
          <w:vertAlign w:val="superscript"/>
          <w:lang w:eastAsia="en-CA"/>
        </w:rPr>
        <w:t>4</w:t>
      </w:r>
      <w:r w:rsidR="001103B1" w:rsidRPr="00D66F92">
        <w:rPr>
          <w:rFonts w:eastAsia="Times New Roman" w:cs="Times New Roman"/>
          <w:szCs w:val="24"/>
          <w:lang w:eastAsia="en-CA"/>
        </w:rPr>
        <w:t xml:space="preserve"> </w:t>
      </w:r>
      <w:r w:rsidRPr="00D66F92">
        <w:rPr>
          <w:rFonts w:eastAsia="Times New Roman" w:cs="Times New Roman"/>
          <w:bCs/>
          <w:szCs w:val="24"/>
          <w:lang w:eastAsia="en-CA"/>
        </w:rPr>
        <w:t>Inês M.L. Azevedo</w:t>
      </w:r>
      <w:r w:rsidRPr="00D66F92">
        <w:rPr>
          <w:rFonts w:eastAsia="Times New Roman" w:cs="Times New Roman"/>
          <w:szCs w:val="24"/>
          <w:lang w:eastAsia="en-CA"/>
        </w:rPr>
        <w:t>,</w:t>
      </w:r>
      <w:r w:rsidR="003769D3" w:rsidRPr="001A4B63">
        <w:rPr>
          <w:rFonts w:eastAsia="Times New Roman" w:cs="Times New Roman"/>
          <w:szCs w:val="24"/>
          <w:vertAlign w:val="superscript"/>
          <w:lang w:eastAsia="en-CA"/>
        </w:rPr>
        <w:t>5</w:t>
      </w:r>
      <w:r w:rsidRPr="00D66F92">
        <w:rPr>
          <w:rFonts w:eastAsia="Times New Roman" w:cs="Times New Roman"/>
          <w:szCs w:val="24"/>
          <w:lang w:eastAsia="en-CA"/>
        </w:rPr>
        <w:t xml:space="preserve"> </w:t>
      </w:r>
      <w:r w:rsidRPr="00D66F92">
        <w:rPr>
          <w:rFonts w:eastAsia="Times New Roman" w:cs="Times New Roman"/>
          <w:bCs/>
          <w:szCs w:val="24"/>
          <w:lang w:eastAsia="en-CA"/>
        </w:rPr>
        <w:t>Mohamed I. Bakarr,</w:t>
      </w:r>
      <w:r w:rsidR="00605FC7" w:rsidRPr="001A4B63">
        <w:rPr>
          <w:rFonts w:eastAsia="Times New Roman" w:cs="Times New Roman"/>
          <w:bCs/>
          <w:szCs w:val="24"/>
          <w:vertAlign w:val="superscript"/>
          <w:lang w:eastAsia="en-CA"/>
        </w:rPr>
        <w:t>6</w:t>
      </w:r>
      <w:r w:rsidRPr="00D66F92">
        <w:rPr>
          <w:rFonts w:eastAsia="Times New Roman" w:cs="Times New Roman"/>
          <w:bCs/>
          <w:szCs w:val="24"/>
          <w:lang w:eastAsia="en-CA"/>
        </w:rPr>
        <w:t xml:space="preserve"> 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>Gilberto Jannuzzi</w:t>
      </w:r>
      <w:r w:rsidR="001103B1" w:rsidRPr="00D66F92">
        <w:rPr>
          <w:rFonts w:eastAsia="Times New Roman" w:cs="Times New Roman"/>
          <w:szCs w:val="24"/>
          <w:lang w:eastAsia="en-CA"/>
        </w:rPr>
        <w:t>,</w:t>
      </w:r>
      <w:r w:rsidR="00CE38B8" w:rsidRPr="001A4B63">
        <w:rPr>
          <w:rFonts w:eastAsia="Times New Roman" w:cs="Times New Roman"/>
          <w:szCs w:val="24"/>
          <w:vertAlign w:val="superscript"/>
          <w:lang w:eastAsia="en-CA"/>
        </w:rPr>
        <w:t>7</w:t>
      </w:r>
      <w:r w:rsidR="001103B1" w:rsidRPr="00D66F92">
        <w:rPr>
          <w:rFonts w:eastAsia="Times New Roman" w:cs="Times New Roman"/>
          <w:szCs w:val="24"/>
          <w:lang w:eastAsia="en-CA"/>
        </w:rPr>
        <w:t xml:space="preserve"> 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>Diana Liverman,</w:t>
      </w:r>
      <w:r w:rsidR="00CE38B8" w:rsidRPr="001A4B63">
        <w:rPr>
          <w:rFonts w:eastAsia="Times New Roman" w:cs="Times New Roman"/>
          <w:bCs/>
          <w:szCs w:val="24"/>
          <w:vertAlign w:val="superscript"/>
          <w:lang w:eastAsia="en-CA"/>
        </w:rPr>
        <w:t>8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 xml:space="preserve"> </w:t>
      </w:r>
      <w:r w:rsidRPr="00D66F92">
        <w:rPr>
          <w:rFonts w:eastAsia="Times New Roman" w:cs="Times New Roman"/>
          <w:bCs/>
          <w:szCs w:val="24"/>
          <w:lang w:eastAsia="en-CA"/>
        </w:rPr>
        <w:t>Yadvinder Malhi,</w:t>
      </w:r>
      <w:r w:rsidR="0021144E" w:rsidRPr="001A4B63">
        <w:rPr>
          <w:rFonts w:eastAsia="Times New Roman" w:cs="Times New Roman"/>
          <w:bCs/>
          <w:szCs w:val="24"/>
          <w:vertAlign w:val="superscript"/>
          <w:lang w:eastAsia="en-CA"/>
        </w:rPr>
        <w:t>9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 xml:space="preserve"> Ste</w:t>
      </w:r>
      <w:r w:rsidR="00A22817" w:rsidRPr="00D66F92">
        <w:rPr>
          <w:rFonts w:eastAsia="Times New Roman" w:cs="Times New Roman"/>
          <w:bCs/>
          <w:szCs w:val="24"/>
          <w:lang w:eastAsia="en-CA"/>
        </w:rPr>
        <w:t>ph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>e</w:t>
      </w:r>
      <w:r w:rsidR="00A22817" w:rsidRPr="00D66F92">
        <w:rPr>
          <w:rFonts w:eastAsia="Times New Roman" w:cs="Times New Roman"/>
          <w:bCs/>
          <w:szCs w:val="24"/>
          <w:lang w:eastAsia="en-CA"/>
        </w:rPr>
        <w:t>n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 xml:space="preserve"> Polasky,</w:t>
      </w:r>
      <w:r w:rsidR="00E265E1" w:rsidRPr="001A4B63">
        <w:rPr>
          <w:rFonts w:eastAsia="Times New Roman" w:cs="Times New Roman"/>
          <w:bCs/>
          <w:szCs w:val="24"/>
          <w:vertAlign w:val="superscript"/>
          <w:lang w:eastAsia="en-CA"/>
        </w:rPr>
        <w:t>10</w:t>
      </w:r>
      <w:r w:rsidR="001103B1" w:rsidRPr="00D66F92">
        <w:rPr>
          <w:rFonts w:eastAsia="Times New Roman" w:cs="Times New Roman"/>
          <w:bCs/>
          <w:szCs w:val="24"/>
          <w:lang w:eastAsia="en-CA"/>
        </w:rPr>
        <w:t xml:space="preserve"> </w:t>
      </w:r>
      <w:r w:rsidRPr="00D66F92">
        <w:rPr>
          <w:rFonts w:eastAsia="Times New Roman" w:cs="Times New Roman"/>
          <w:bCs/>
          <w:szCs w:val="24"/>
          <w:lang w:eastAsia="en-CA"/>
        </w:rPr>
        <w:t>Joyashree Roy</w:t>
      </w:r>
      <w:r w:rsidRPr="00D66F92">
        <w:rPr>
          <w:rFonts w:eastAsia="Times New Roman" w:cs="Times New Roman"/>
          <w:szCs w:val="24"/>
          <w:lang w:eastAsia="en-CA"/>
        </w:rPr>
        <w:t>,</w:t>
      </w:r>
      <w:r w:rsidR="001A4B63" w:rsidRPr="001A4B63">
        <w:rPr>
          <w:rFonts w:eastAsia="Times New Roman" w:cs="Times New Roman"/>
          <w:szCs w:val="24"/>
          <w:vertAlign w:val="superscript"/>
          <w:lang w:eastAsia="en-CA"/>
        </w:rPr>
        <w:t>11</w:t>
      </w:r>
      <w:r w:rsidRPr="00D66F92">
        <w:rPr>
          <w:rFonts w:eastAsia="Times New Roman" w:cs="Times New Roman"/>
          <w:szCs w:val="24"/>
          <w:lang w:eastAsia="en-CA"/>
        </w:rPr>
        <w:t xml:space="preserve"> </w:t>
      </w:r>
      <w:r w:rsidRPr="00D66F92">
        <w:rPr>
          <w:rFonts w:eastAsia="Times New Roman" w:cs="Times New Roman"/>
          <w:bCs/>
          <w:szCs w:val="24"/>
          <w:lang w:eastAsia="en-CA"/>
        </w:rPr>
        <w:t>Diana Ürge-Vorsatz</w:t>
      </w:r>
      <w:r w:rsidRPr="00D66F92">
        <w:rPr>
          <w:rFonts w:eastAsia="Times New Roman" w:cs="Times New Roman"/>
          <w:szCs w:val="24"/>
          <w:lang w:eastAsia="en-CA"/>
        </w:rPr>
        <w:t>,</w:t>
      </w:r>
      <w:r w:rsidR="00B42E9E" w:rsidRPr="00CF177A">
        <w:rPr>
          <w:rFonts w:eastAsia="Times New Roman" w:cs="Times New Roman"/>
          <w:szCs w:val="24"/>
          <w:vertAlign w:val="superscript"/>
          <w:lang w:eastAsia="en-CA"/>
        </w:rPr>
        <w:t>12</w:t>
      </w:r>
      <w:r w:rsidRPr="00D66F92">
        <w:rPr>
          <w:rFonts w:eastAsia="Times New Roman" w:cs="Times New Roman"/>
          <w:szCs w:val="24"/>
          <w:lang w:eastAsia="en-CA"/>
        </w:rPr>
        <w:t xml:space="preserve"> </w:t>
      </w:r>
      <w:r w:rsidR="001103B1" w:rsidRPr="00D66F92">
        <w:rPr>
          <w:rFonts w:eastAsia="Times New Roman" w:cs="Times New Roman"/>
          <w:szCs w:val="24"/>
          <w:lang w:eastAsia="en-CA"/>
        </w:rPr>
        <w:t xml:space="preserve">and </w:t>
      </w:r>
      <w:r w:rsidRPr="00D66F92">
        <w:rPr>
          <w:rFonts w:eastAsia="Times New Roman" w:cs="Times New Roman"/>
          <w:bCs/>
          <w:szCs w:val="24"/>
          <w:lang w:eastAsia="en-CA"/>
        </w:rPr>
        <w:t>Yanxin Wang</w:t>
      </w:r>
      <w:r w:rsidR="004711D4" w:rsidRPr="00CF177A">
        <w:rPr>
          <w:rFonts w:eastAsia="Times New Roman" w:cs="Times New Roman"/>
          <w:bCs/>
          <w:szCs w:val="24"/>
          <w:vertAlign w:val="superscript"/>
          <w:lang w:eastAsia="en-CA"/>
        </w:rPr>
        <w:t>13</w:t>
      </w:r>
    </w:p>
    <w:p w14:paraId="61531EDD" w14:textId="77777777" w:rsidR="0009209E" w:rsidRDefault="0009209E" w:rsidP="005B5A5A">
      <w:pPr>
        <w:rPr>
          <w:lang w:val="en-US"/>
        </w:rPr>
      </w:pPr>
    </w:p>
    <w:p w14:paraId="4CD3FB1F" w14:textId="3F91E38A" w:rsidR="008539EF" w:rsidRPr="00480B48" w:rsidRDefault="001F701B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1</w:t>
      </w:r>
      <w:r w:rsidR="008539EF" w:rsidRPr="00480B48">
        <w:rPr>
          <w:sz w:val="22"/>
          <w:lang w:val="en-US"/>
        </w:rPr>
        <w:t xml:space="preserve">Department of Civil </w:t>
      </w:r>
      <w:r w:rsidRPr="00480B48">
        <w:rPr>
          <w:sz w:val="22"/>
          <w:lang w:val="en-US"/>
        </w:rPr>
        <w:t>and</w:t>
      </w:r>
      <w:r w:rsidR="008539EF" w:rsidRPr="00480B48">
        <w:rPr>
          <w:sz w:val="22"/>
          <w:lang w:val="en-US"/>
        </w:rPr>
        <w:t xml:space="preserve"> Environmental Engineering, University of California, Berkeley,</w:t>
      </w:r>
      <w:r w:rsidR="003769D3" w:rsidRPr="00480B48">
        <w:rPr>
          <w:sz w:val="22"/>
          <w:lang w:val="en-US"/>
        </w:rPr>
        <w:t xml:space="preserve"> </w:t>
      </w:r>
      <w:r w:rsidRPr="00480B48">
        <w:rPr>
          <w:sz w:val="22"/>
          <w:lang w:val="en-US"/>
        </w:rPr>
        <w:t xml:space="preserve">California, </w:t>
      </w:r>
      <w:r w:rsidR="008539EF" w:rsidRPr="00480B48">
        <w:rPr>
          <w:sz w:val="22"/>
          <w:lang w:val="en-US"/>
        </w:rPr>
        <w:t xml:space="preserve">USA </w:t>
      </w:r>
    </w:p>
    <w:p w14:paraId="7B55B13F" w14:textId="77777777" w:rsidR="008539EF" w:rsidRPr="00480B48" w:rsidRDefault="008539EF" w:rsidP="005B5A5A">
      <w:pPr>
        <w:rPr>
          <w:sz w:val="22"/>
          <w:lang w:val="en-US"/>
        </w:rPr>
      </w:pPr>
    </w:p>
    <w:p w14:paraId="217DA7B0" w14:textId="6830EECC" w:rsidR="00C373BB" w:rsidRPr="00480B48" w:rsidRDefault="001F701B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2</w:t>
      </w:r>
      <w:r w:rsidR="00C373BB" w:rsidRPr="00480B48">
        <w:rPr>
          <w:sz w:val="22"/>
          <w:lang w:val="en-US"/>
        </w:rPr>
        <w:t xml:space="preserve">Department of Environmental Science </w:t>
      </w:r>
      <w:r w:rsidRPr="00480B48">
        <w:rPr>
          <w:sz w:val="22"/>
          <w:lang w:val="en-US"/>
        </w:rPr>
        <w:t>and</w:t>
      </w:r>
      <w:r w:rsidR="00C373BB" w:rsidRPr="00480B48">
        <w:rPr>
          <w:sz w:val="22"/>
          <w:lang w:val="en-US"/>
        </w:rPr>
        <w:t xml:space="preserve"> Policy, University of California, Davis</w:t>
      </w:r>
      <w:r w:rsidR="008520E5" w:rsidRPr="00480B48">
        <w:rPr>
          <w:sz w:val="22"/>
          <w:lang w:val="en-US"/>
        </w:rPr>
        <w:t xml:space="preserve">, </w:t>
      </w:r>
      <w:r w:rsidRPr="00480B48">
        <w:rPr>
          <w:sz w:val="22"/>
          <w:lang w:val="en-US"/>
        </w:rPr>
        <w:t xml:space="preserve">California, </w:t>
      </w:r>
      <w:r w:rsidR="008520E5" w:rsidRPr="00480B48">
        <w:rPr>
          <w:sz w:val="22"/>
          <w:lang w:val="en-US"/>
        </w:rPr>
        <w:t>USA</w:t>
      </w:r>
    </w:p>
    <w:p w14:paraId="6C96D0B1" w14:textId="77777777" w:rsidR="00E311A1" w:rsidRPr="00480B48" w:rsidRDefault="00E311A1" w:rsidP="005B5A5A">
      <w:pPr>
        <w:rPr>
          <w:sz w:val="22"/>
          <w:lang w:val="en-US"/>
        </w:rPr>
      </w:pPr>
    </w:p>
    <w:p w14:paraId="70D11A9F" w14:textId="20F11BA8" w:rsidR="00E311A1" w:rsidRPr="00480B48" w:rsidRDefault="001F701B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3</w:t>
      </w:r>
      <w:r w:rsidR="00CF001F" w:rsidRPr="00480B48">
        <w:rPr>
          <w:sz w:val="22"/>
          <w:lang w:val="en-US"/>
        </w:rPr>
        <w:t>S</w:t>
      </w:r>
      <w:r w:rsidR="00A2108F" w:rsidRPr="00480B48">
        <w:rPr>
          <w:sz w:val="22"/>
          <w:lang w:val="en-US"/>
        </w:rPr>
        <w:t xml:space="preserve">chool </w:t>
      </w:r>
      <w:r w:rsidR="003769D3" w:rsidRPr="00480B48">
        <w:rPr>
          <w:sz w:val="22"/>
          <w:lang w:val="en-US"/>
        </w:rPr>
        <w:t>for</w:t>
      </w:r>
      <w:r w:rsidR="00A2108F" w:rsidRPr="00480B48">
        <w:rPr>
          <w:sz w:val="22"/>
          <w:lang w:val="en-US"/>
        </w:rPr>
        <w:t xml:space="preserve"> </w:t>
      </w:r>
      <w:r w:rsidR="00CF001F" w:rsidRPr="00480B48">
        <w:rPr>
          <w:sz w:val="22"/>
          <w:lang w:val="en-US"/>
        </w:rPr>
        <w:t>E</w:t>
      </w:r>
      <w:r w:rsidR="00A2108F" w:rsidRPr="00480B48">
        <w:rPr>
          <w:sz w:val="22"/>
          <w:lang w:val="en-US"/>
        </w:rPr>
        <w:t xml:space="preserve">nvironment </w:t>
      </w:r>
      <w:r w:rsidRPr="00480B48">
        <w:rPr>
          <w:sz w:val="22"/>
          <w:lang w:val="en-US"/>
        </w:rPr>
        <w:t>and</w:t>
      </w:r>
      <w:r w:rsidR="00A2108F" w:rsidRPr="00480B48">
        <w:rPr>
          <w:sz w:val="22"/>
          <w:lang w:val="en-US"/>
        </w:rPr>
        <w:t xml:space="preserve"> </w:t>
      </w:r>
      <w:r w:rsidR="00CF001F" w:rsidRPr="00480B48">
        <w:rPr>
          <w:sz w:val="22"/>
          <w:lang w:val="en-US"/>
        </w:rPr>
        <w:t>S</w:t>
      </w:r>
      <w:r w:rsidR="00A2108F" w:rsidRPr="00480B48">
        <w:rPr>
          <w:sz w:val="22"/>
          <w:lang w:val="en-US"/>
        </w:rPr>
        <w:t>ustainability</w:t>
      </w:r>
      <w:r w:rsidR="00CF001F" w:rsidRPr="00480B48">
        <w:rPr>
          <w:sz w:val="22"/>
          <w:lang w:val="en-US"/>
        </w:rPr>
        <w:t xml:space="preserve">, </w:t>
      </w:r>
      <w:r w:rsidR="006F3037" w:rsidRPr="00480B48">
        <w:rPr>
          <w:sz w:val="22"/>
          <w:lang w:val="en-US"/>
        </w:rPr>
        <w:t>University of Michigan</w:t>
      </w:r>
      <w:r w:rsidR="00CF001F" w:rsidRPr="00480B48">
        <w:rPr>
          <w:sz w:val="22"/>
          <w:lang w:val="en-US"/>
        </w:rPr>
        <w:t xml:space="preserve">, Ann Arbor, </w:t>
      </w:r>
      <w:r w:rsidR="003769D3" w:rsidRPr="00480B48">
        <w:rPr>
          <w:sz w:val="22"/>
          <w:lang w:val="en-US"/>
        </w:rPr>
        <w:t xml:space="preserve">Michigan, </w:t>
      </w:r>
      <w:r w:rsidR="00CF001F" w:rsidRPr="00480B48">
        <w:rPr>
          <w:sz w:val="22"/>
          <w:lang w:val="en-US"/>
        </w:rPr>
        <w:t>USA</w:t>
      </w:r>
    </w:p>
    <w:p w14:paraId="20F73D93" w14:textId="77777777" w:rsidR="00E311A1" w:rsidRPr="00480B48" w:rsidRDefault="00E311A1" w:rsidP="005B5A5A">
      <w:pPr>
        <w:rPr>
          <w:sz w:val="22"/>
          <w:lang w:val="en-US"/>
        </w:rPr>
      </w:pPr>
    </w:p>
    <w:p w14:paraId="4801F4F6" w14:textId="1BB8D062" w:rsidR="003269AD" w:rsidRPr="00480B48" w:rsidRDefault="003769D3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4</w:t>
      </w:r>
      <w:r w:rsidR="00E13D3E" w:rsidRPr="00480B48">
        <w:rPr>
          <w:sz w:val="22"/>
          <w:lang w:val="en-US"/>
        </w:rPr>
        <w:t xml:space="preserve">Institute of Development Studies, </w:t>
      </w:r>
      <w:r w:rsidRPr="00480B48">
        <w:rPr>
          <w:sz w:val="22"/>
          <w:lang w:val="en-US"/>
        </w:rPr>
        <w:t xml:space="preserve">University of </w:t>
      </w:r>
      <w:r w:rsidR="00E13D3E" w:rsidRPr="00480B48">
        <w:rPr>
          <w:sz w:val="22"/>
          <w:lang w:val="en-US"/>
        </w:rPr>
        <w:t xml:space="preserve">Sussex, </w:t>
      </w:r>
      <w:r w:rsidRPr="00480B48">
        <w:rPr>
          <w:sz w:val="22"/>
          <w:lang w:val="en-US"/>
        </w:rPr>
        <w:t xml:space="preserve">Brighton, </w:t>
      </w:r>
      <w:r w:rsidR="00E13D3E" w:rsidRPr="00480B48">
        <w:rPr>
          <w:sz w:val="22"/>
          <w:lang w:val="en-US"/>
        </w:rPr>
        <w:t>U</w:t>
      </w:r>
      <w:r w:rsidRPr="00480B48">
        <w:rPr>
          <w:sz w:val="22"/>
          <w:lang w:val="en-US"/>
        </w:rPr>
        <w:t xml:space="preserve">nited </w:t>
      </w:r>
      <w:r w:rsidR="00E13D3E" w:rsidRPr="00480B48">
        <w:rPr>
          <w:sz w:val="22"/>
          <w:lang w:val="en-US"/>
        </w:rPr>
        <w:t>K</w:t>
      </w:r>
      <w:r w:rsidRPr="00480B48">
        <w:rPr>
          <w:sz w:val="22"/>
          <w:lang w:val="en-US"/>
        </w:rPr>
        <w:t>ingdom</w:t>
      </w:r>
    </w:p>
    <w:p w14:paraId="0E1F62ED" w14:textId="77777777" w:rsidR="00E311A1" w:rsidRPr="00480B48" w:rsidRDefault="00E311A1" w:rsidP="005B5A5A">
      <w:pPr>
        <w:rPr>
          <w:sz w:val="22"/>
          <w:lang w:val="en-US"/>
        </w:rPr>
      </w:pPr>
    </w:p>
    <w:p w14:paraId="6522E49A" w14:textId="0D43DA1D" w:rsidR="00E311A1" w:rsidRPr="00480B48" w:rsidRDefault="003769D3" w:rsidP="005B5A5A">
      <w:pPr>
        <w:rPr>
          <w:rFonts w:cs="Times New Roman"/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5</w:t>
      </w:r>
      <w:r w:rsidRPr="00480B48">
        <w:rPr>
          <w:sz w:val="22"/>
          <w:lang w:val="en-US"/>
        </w:rPr>
        <w:t xml:space="preserve">Department of </w:t>
      </w:r>
      <w:r w:rsidR="00CF001F" w:rsidRPr="00480B48">
        <w:rPr>
          <w:rFonts w:cs="Times New Roman"/>
          <w:sz w:val="22"/>
          <w:lang w:val="en-US"/>
        </w:rPr>
        <w:t xml:space="preserve">Energy Resources Engineering, </w:t>
      </w:r>
      <w:r w:rsidR="00CF001F" w:rsidRPr="00480B48">
        <w:rPr>
          <w:rFonts w:eastAsia="Times New Roman" w:cs="Times New Roman"/>
          <w:color w:val="222222"/>
          <w:sz w:val="22"/>
        </w:rPr>
        <w:t xml:space="preserve">School of Earth, Energy &amp; Environmental Sciences, </w:t>
      </w:r>
      <w:r w:rsidR="006F3037" w:rsidRPr="00480B48">
        <w:rPr>
          <w:rFonts w:cs="Times New Roman"/>
          <w:sz w:val="22"/>
          <w:lang w:val="en-US"/>
        </w:rPr>
        <w:t xml:space="preserve">Stanford University, </w:t>
      </w:r>
      <w:r w:rsidRPr="00480B48">
        <w:rPr>
          <w:rFonts w:cs="Times New Roman"/>
          <w:sz w:val="22"/>
          <w:lang w:val="en-US"/>
        </w:rPr>
        <w:t xml:space="preserve">Stanford, California, </w:t>
      </w:r>
      <w:r w:rsidR="006F3037" w:rsidRPr="00480B48">
        <w:rPr>
          <w:rFonts w:cs="Times New Roman"/>
          <w:sz w:val="22"/>
          <w:lang w:val="en-US"/>
        </w:rPr>
        <w:t>USA</w:t>
      </w:r>
    </w:p>
    <w:p w14:paraId="06A8E53B" w14:textId="77777777" w:rsidR="00E311A1" w:rsidRPr="00480B48" w:rsidRDefault="00E311A1" w:rsidP="005B5A5A">
      <w:pPr>
        <w:rPr>
          <w:sz w:val="22"/>
          <w:lang w:val="en-US"/>
        </w:rPr>
      </w:pPr>
    </w:p>
    <w:p w14:paraId="186EB086" w14:textId="7E5D29E1" w:rsidR="00E311A1" w:rsidRPr="00480B48" w:rsidRDefault="00605FC7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6</w:t>
      </w:r>
      <w:r w:rsidR="006F3037" w:rsidRPr="00480B48">
        <w:rPr>
          <w:sz w:val="22"/>
          <w:lang w:val="en-US"/>
        </w:rPr>
        <w:t>Global Environment Facility, Washington, DC, USA</w:t>
      </w:r>
    </w:p>
    <w:p w14:paraId="6976BEF9" w14:textId="77777777" w:rsidR="00E311A1" w:rsidRPr="00480B48" w:rsidRDefault="00E311A1" w:rsidP="005B5A5A">
      <w:pPr>
        <w:rPr>
          <w:sz w:val="22"/>
          <w:lang w:val="en-US"/>
        </w:rPr>
      </w:pPr>
    </w:p>
    <w:p w14:paraId="0B893C70" w14:textId="7FBABB80" w:rsidR="00E311A1" w:rsidRPr="00480B48" w:rsidRDefault="00CE38B8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7</w:t>
      </w:r>
      <w:r w:rsidR="00867096" w:rsidRPr="00480B48">
        <w:rPr>
          <w:sz w:val="22"/>
          <w:lang w:val="en-US"/>
        </w:rPr>
        <w:t>Faculty of Mechanical Engineering</w:t>
      </w:r>
      <w:r w:rsidR="005D1D5A" w:rsidRPr="00480B48">
        <w:rPr>
          <w:sz w:val="22"/>
          <w:lang w:val="en-US"/>
        </w:rPr>
        <w:t xml:space="preserve">, University of Campinas, </w:t>
      </w:r>
      <w:r w:rsidR="00E34EC9" w:rsidRPr="00480B48">
        <w:rPr>
          <w:sz w:val="22"/>
        </w:rPr>
        <w:t xml:space="preserve">São Paulo, </w:t>
      </w:r>
      <w:r w:rsidR="005D1D5A" w:rsidRPr="00480B48">
        <w:rPr>
          <w:sz w:val="22"/>
          <w:lang w:val="en-US"/>
        </w:rPr>
        <w:t>Brazil</w:t>
      </w:r>
    </w:p>
    <w:p w14:paraId="2AE05055" w14:textId="77777777" w:rsidR="00E311A1" w:rsidRPr="00480B48" w:rsidRDefault="00E311A1" w:rsidP="005B5A5A">
      <w:pPr>
        <w:rPr>
          <w:sz w:val="22"/>
          <w:lang w:val="en-US"/>
        </w:rPr>
      </w:pPr>
    </w:p>
    <w:p w14:paraId="7A7696D4" w14:textId="7072EF3A" w:rsidR="003269AD" w:rsidRPr="00480B48" w:rsidRDefault="00CE38B8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8</w:t>
      </w:r>
      <w:r w:rsidR="00E311A1" w:rsidRPr="00480B48">
        <w:rPr>
          <w:sz w:val="22"/>
          <w:lang w:val="en-US"/>
        </w:rPr>
        <w:t>Scho</w:t>
      </w:r>
      <w:r w:rsidR="003269AD" w:rsidRPr="00480B48">
        <w:rPr>
          <w:sz w:val="22"/>
          <w:lang w:val="en-US"/>
        </w:rPr>
        <w:t xml:space="preserve">ol of Geography, Development </w:t>
      </w:r>
      <w:r w:rsidR="002276D1" w:rsidRPr="00480B48">
        <w:rPr>
          <w:sz w:val="22"/>
          <w:lang w:val="en-US"/>
        </w:rPr>
        <w:t>&amp;</w:t>
      </w:r>
      <w:r w:rsidR="003269AD" w:rsidRPr="00480B48">
        <w:rPr>
          <w:sz w:val="22"/>
          <w:lang w:val="en-US"/>
        </w:rPr>
        <w:t xml:space="preserve"> Environment, University of Arizona, </w:t>
      </w:r>
      <w:r w:rsidR="00E311A1" w:rsidRPr="00480B48">
        <w:rPr>
          <w:sz w:val="22"/>
          <w:lang w:val="en-US"/>
        </w:rPr>
        <w:t xml:space="preserve">Tucson, </w:t>
      </w:r>
      <w:r w:rsidRPr="00480B48">
        <w:rPr>
          <w:sz w:val="22"/>
          <w:lang w:val="en-US"/>
        </w:rPr>
        <w:t xml:space="preserve">Arizona, </w:t>
      </w:r>
      <w:r w:rsidR="003269AD" w:rsidRPr="00480B48">
        <w:rPr>
          <w:sz w:val="22"/>
          <w:lang w:val="en-US"/>
        </w:rPr>
        <w:t>USA</w:t>
      </w:r>
    </w:p>
    <w:p w14:paraId="32854DEF" w14:textId="77777777" w:rsidR="008520E5" w:rsidRPr="00480B48" w:rsidRDefault="008520E5" w:rsidP="008520E5">
      <w:pPr>
        <w:rPr>
          <w:sz w:val="22"/>
          <w:lang w:val="en-US"/>
        </w:rPr>
      </w:pPr>
    </w:p>
    <w:p w14:paraId="3F0B9AAC" w14:textId="1EA791EC" w:rsidR="008520E5" w:rsidRPr="00480B48" w:rsidRDefault="0021144E" w:rsidP="008520E5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9</w:t>
      </w:r>
      <w:r w:rsidR="008520E5" w:rsidRPr="00480B48">
        <w:rPr>
          <w:sz w:val="22"/>
          <w:lang w:val="en-US"/>
        </w:rPr>
        <w:t xml:space="preserve">Environmental Change Institute, School of Geography </w:t>
      </w:r>
      <w:r w:rsidRPr="00480B48">
        <w:rPr>
          <w:sz w:val="22"/>
          <w:lang w:val="en-US"/>
        </w:rPr>
        <w:t>and</w:t>
      </w:r>
      <w:r w:rsidR="008520E5" w:rsidRPr="00480B48">
        <w:rPr>
          <w:sz w:val="22"/>
          <w:lang w:val="en-US"/>
        </w:rPr>
        <w:t xml:space="preserve"> the Environment</w:t>
      </w:r>
      <w:r w:rsidR="002276D1" w:rsidRPr="00480B48">
        <w:rPr>
          <w:sz w:val="22"/>
          <w:lang w:val="en-US"/>
        </w:rPr>
        <w:t>,</w:t>
      </w:r>
      <w:r w:rsidR="00E311A1" w:rsidRPr="00480B48">
        <w:rPr>
          <w:sz w:val="22"/>
          <w:lang w:val="en-US"/>
        </w:rPr>
        <w:t xml:space="preserve"> and</w:t>
      </w:r>
      <w:r w:rsidR="008520E5" w:rsidRPr="00480B48">
        <w:rPr>
          <w:sz w:val="22"/>
          <w:lang w:val="en-US"/>
        </w:rPr>
        <w:t xml:space="preserve"> Leverhulme Centre for Nature Recovery, University of Oxford, U</w:t>
      </w:r>
      <w:r w:rsidR="00A3755A" w:rsidRPr="00480B48">
        <w:rPr>
          <w:sz w:val="22"/>
          <w:lang w:val="en-US"/>
        </w:rPr>
        <w:t xml:space="preserve">nited </w:t>
      </w:r>
      <w:r w:rsidR="008520E5" w:rsidRPr="00480B48">
        <w:rPr>
          <w:sz w:val="22"/>
          <w:lang w:val="en-US"/>
        </w:rPr>
        <w:t>K</w:t>
      </w:r>
      <w:r w:rsidR="00A3755A" w:rsidRPr="00480B48">
        <w:rPr>
          <w:sz w:val="22"/>
          <w:lang w:val="en-US"/>
        </w:rPr>
        <w:t>ingdom</w:t>
      </w:r>
    </w:p>
    <w:p w14:paraId="3B3991F3" w14:textId="77777777" w:rsidR="00E311A1" w:rsidRPr="00480B48" w:rsidRDefault="00E311A1" w:rsidP="008520E5">
      <w:pPr>
        <w:rPr>
          <w:sz w:val="22"/>
          <w:lang w:val="en-US"/>
        </w:rPr>
      </w:pPr>
    </w:p>
    <w:p w14:paraId="2AA0EC79" w14:textId="56B4DDFC" w:rsidR="00E311A1" w:rsidRPr="00480B48" w:rsidRDefault="00E265E1" w:rsidP="008520E5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10</w:t>
      </w:r>
      <w:r w:rsidR="00A22817" w:rsidRPr="00480B48">
        <w:rPr>
          <w:sz w:val="22"/>
          <w:lang w:val="en-US"/>
        </w:rPr>
        <w:t xml:space="preserve">Department of Applied Economics and Department of Ecology, Evolution </w:t>
      </w:r>
      <w:r w:rsidR="00B22D92" w:rsidRPr="00480B48">
        <w:rPr>
          <w:sz w:val="22"/>
          <w:lang w:val="en-US"/>
        </w:rPr>
        <w:t>and</w:t>
      </w:r>
      <w:r w:rsidR="00A22817" w:rsidRPr="00480B48">
        <w:rPr>
          <w:sz w:val="22"/>
          <w:lang w:val="en-US"/>
        </w:rPr>
        <w:t xml:space="preserve"> Behavior</w:t>
      </w:r>
      <w:r w:rsidR="004803BE" w:rsidRPr="00480B48">
        <w:rPr>
          <w:sz w:val="22"/>
          <w:lang w:val="en-US"/>
        </w:rPr>
        <w:t>,</w:t>
      </w:r>
      <w:r w:rsidR="00A22817" w:rsidRPr="00480B48">
        <w:rPr>
          <w:sz w:val="22"/>
          <w:lang w:val="en-US"/>
        </w:rPr>
        <w:t xml:space="preserve"> </w:t>
      </w:r>
      <w:r w:rsidR="006F3037" w:rsidRPr="00480B48">
        <w:rPr>
          <w:sz w:val="22"/>
          <w:lang w:val="en-US"/>
        </w:rPr>
        <w:t>University of Minnesota</w:t>
      </w:r>
      <w:r w:rsidR="00A22817" w:rsidRPr="00480B48">
        <w:rPr>
          <w:sz w:val="22"/>
          <w:lang w:val="en-US"/>
        </w:rPr>
        <w:t xml:space="preserve">, St. Paul, </w:t>
      </w:r>
      <w:r w:rsidRPr="00480B48">
        <w:rPr>
          <w:sz w:val="22"/>
          <w:lang w:val="en-US"/>
        </w:rPr>
        <w:t xml:space="preserve">Minnesota, </w:t>
      </w:r>
      <w:r w:rsidR="00A22817" w:rsidRPr="00480B48">
        <w:rPr>
          <w:sz w:val="22"/>
          <w:lang w:val="en-US"/>
        </w:rPr>
        <w:t>USA</w:t>
      </w:r>
    </w:p>
    <w:p w14:paraId="7A9CA596" w14:textId="77777777" w:rsidR="00E311A1" w:rsidRPr="00480B48" w:rsidRDefault="00E311A1" w:rsidP="008520E5">
      <w:pPr>
        <w:rPr>
          <w:sz w:val="22"/>
          <w:lang w:val="en-US"/>
        </w:rPr>
      </w:pPr>
    </w:p>
    <w:p w14:paraId="66895E35" w14:textId="74766011" w:rsidR="00E311A1" w:rsidRPr="00480B48" w:rsidRDefault="001A4B63" w:rsidP="008520E5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11</w:t>
      </w:r>
      <w:r w:rsidR="00892164" w:rsidRPr="00480B48">
        <w:rPr>
          <w:sz w:val="22"/>
          <w:lang w:val="en-US"/>
        </w:rPr>
        <w:t>Department of Energy, Environment</w:t>
      </w:r>
      <w:r w:rsidRPr="00480B48">
        <w:rPr>
          <w:sz w:val="22"/>
          <w:lang w:val="en-US"/>
        </w:rPr>
        <w:t xml:space="preserve"> and</w:t>
      </w:r>
      <w:r w:rsidR="00892164" w:rsidRPr="00480B48">
        <w:rPr>
          <w:sz w:val="22"/>
          <w:lang w:val="en-US"/>
        </w:rPr>
        <w:t xml:space="preserve"> Climate Change, </w:t>
      </w:r>
      <w:r w:rsidR="000A04CE" w:rsidRPr="00480B48">
        <w:rPr>
          <w:sz w:val="22"/>
          <w:lang w:val="en-US"/>
        </w:rPr>
        <w:t>Asian Institute of Technology,</w:t>
      </w:r>
      <w:r w:rsidR="00892164" w:rsidRPr="00480B48">
        <w:rPr>
          <w:sz w:val="22"/>
          <w:lang w:val="en-US"/>
        </w:rPr>
        <w:t xml:space="preserve"> Pathum Thani,</w:t>
      </w:r>
      <w:r w:rsidR="000A04CE" w:rsidRPr="00480B48">
        <w:rPr>
          <w:sz w:val="22"/>
          <w:lang w:val="en-US"/>
        </w:rPr>
        <w:t xml:space="preserve"> Thailand</w:t>
      </w:r>
      <w:r w:rsidR="00BE21CB" w:rsidRPr="00480B48">
        <w:rPr>
          <w:sz w:val="22"/>
          <w:lang w:val="en-US"/>
        </w:rPr>
        <w:t>,</w:t>
      </w:r>
      <w:r w:rsidR="00BA6067" w:rsidRPr="00480B48">
        <w:rPr>
          <w:sz w:val="22"/>
          <w:lang w:val="en-US"/>
        </w:rPr>
        <w:t xml:space="preserve"> and </w:t>
      </w:r>
      <w:r w:rsidR="00885374" w:rsidRPr="00480B48">
        <w:rPr>
          <w:sz w:val="22"/>
          <w:lang w:val="en-US"/>
        </w:rPr>
        <w:t xml:space="preserve">Department </w:t>
      </w:r>
      <w:r w:rsidR="00BA6067" w:rsidRPr="00480B48">
        <w:rPr>
          <w:sz w:val="22"/>
          <w:lang w:val="en-US"/>
        </w:rPr>
        <w:t>of Economics, Jadavpur University, Kolkata, India</w:t>
      </w:r>
    </w:p>
    <w:p w14:paraId="3EEFF4B1" w14:textId="77777777" w:rsidR="00BE44AA" w:rsidRPr="00480B48" w:rsidRDefault="00BE44AA" w:rsidP="005B5A5A">
      <w:pPr>
        <w:rPr>
          <w:sz w:val="22"/>
          <w:lang w:val="en-US"/>
        </w:rPr>
      </w:pPr>
    </w:p>
    <w:p w14:paraId="168AF130" w14:textId="2B750045" w:rsidR="00BE44AA" w:rsidRPr="00480B48" w:rsidRDefault="00B42E9E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12</w:t>
      </w:r>
      <w:r w:rsidR="00BE44AA" w:rsidRPr="00480B48">
        <w:rPr>
          <w:sz w:val="22"/>
          <w:lang w:val="en-US"/>
        </w:rPr>
        <w:t xml:space="preserve">Department of Environmental Sciences </w:t>
      </w:r>
      <w:r w:rsidRPr="00480B48">
        <w:rPr>
          <w:sz w:val="22"/>
          <w:lang w:val="en-US"/>
        </w:rPr>
        <w:t>and</w:t>
      </w:r>
      <w:r w:rsidR="00BE44AA" w:rsidRPr="00480B48">
        <w:rPr>
          <w:sz w:val="22"/>
          <w:lang w:val="en-US"/>
        </w:rPr>
        <w:t xml:space="preserve"> Policy</w:t>
      </w:r>
      <w:r w:rsidR="001F769C" w:rsidRPr="00480B48">
        <w:rPr>
          <w:sz w:val="22"/>
          <w:lang w:val="en-US"/>
        </w:rPr>
        <w:t>, Central European University</w:t>
      </w:r>
      <w:r w:rsidR="00433C5D" w:rsidRPr="00480B48">
        <w:rPr>
          <w:sz w:val="22"/>
          <w:lang w:val="en-US"/>
        </w:rPr>
        <w:t xml:space="preserve">, </w:t>
      </w:r>
      <w:r w:rsidR="003F1763" w:rsidRPr="00480B48">
        <w:rPr>
          <w:sz w:val="22"/>
          <w:lang w:val="en-US"/>
        </w:rPr>
        <w:t>Budapest, Hungary</w:t>
      </w:r>
    </w:p>
    <w:p w14:paraId="6B536B78" w14:textId="77777777" w:rsidR="00E311A1" w:rsidRPr="00480B48" w:rsidRDefault="00E311A1" w:rsidP="005B5A5A">
      <w:pPr>
        <w:rPr>
          <w:sz w:val="22"/>
          <w:lang w:val="en-US"/>
        </w:rPr>
      </w:pPr>
    </w:p>
    <w:p w14:paraId="7A4EBACC" w14:textId="23F96740" w:rsidR="00E311A1" w:rsidRPr="00480B48" w:rsidRDefault="004711D4" w:rsidP="005B5A5A">
      <w:pPr>
        <w:rPr>
          <w:sz w:val="22"/>
          <w:lang w:val="en-US"/>
        </w:rPr>
      </w:pPr>
      <w:r w:rsidRPr="00480B48">
        <w:rPr>
          <w:sz w:val="22"/>
          <w:vertAlign w:val="superscript"/>
          <w:lang w:val="en-US"/>
        </w:rPr>
        <w:t>13</w:t>
      </w:r>
      <w:r w:rsidR="00885374" w:rsidRPr="00480B48">
        <w:rPr>
          <w:sz w:val="22"/>
          <w:lang w:val="en-US"/>
        </w:rPr>
        <w:t xml:space="preserve">School of Environmental Studies, </w:t>
      </w:r>
      <w:r w:rsidR="006F3037" w:rsidRPr="00480B48">
        <w:rPr>
          <w:sz w:val="22"/>
          <w:lang w:val="en-US"/>
        </w:rPr>
        <w:t xml:space="preserve">China University of Geosciences, </w:t>
      </w:r>
      <w:r w:rsidR="00892164" w:rsidRPr="00480B48">
        <w:rPr>
          <w:sz w:val="22"/>
          <w:lang w:val="en-US"/>
        </w:rPr>
        <w:t>Wuhan, China</w:t>
      </w:r>
    </w:p>
    <w:p w14:paraId="39CA4FF3" w14:textId="77777777" w:rsidR="00CF177A" w:rsidRDefault="00CF177A" w:rsidP="005B5A5A">
      <w:pPr>
        <w:rPr>
          <w:lang w:val="en-US"/>
        </w:rPr>
      </w:pPr>
    </w:p>
    <w:p w14:paraId="39612D01" w14:textId="77777777" w:rsidR="00DC272E" w:rsidRDefault="00DC272E" w:rsidP="005B5A5A">
      <w:pPr>
        <w:rPr>
          <w:lang w:val="en-US"/>
        </w:rPr>
      </w:pPr>
    </w:p>
    <w:p w14:paraId="1B200E00" w14:textId="77777777" w:rsidR="004711D4" w:rsidRDefault="004711D4" w:rsidP="005B5A5A">
      <w:pPr>
        <w:rPr>
          <w:lang w:val="en-US"/>
        </w:rPr>
      </w:pPr>
    </w:p>
    <w:p w14:paraId="600853CE" w14:textId="315F002B" w:rsidR="00A61BEA" w:rsidRPr="009C48EE" w:rsidRDefault="00A61BEA" w:rsidP="005B5A5A">
      <w:pPr>
        <w:rPr>
          <w:lang w:val="en-US"/>
        </w:rPr>
      </w:pPr>
      <w:r>
        <w:rPr>
          <w:lang w:val="en-US"/>
        </w:rPr>
        <w:lastRenderedPageBreak/>
        <w:t>Thirty years ago, in June 1992, the United Nations Conference on Environment and Development</w:t>
      </w:r>
      <w:r w:rsidR="00102E3A">
        <w:rPr>
          <w:rFonts w:cs="Times New Roman"/>
          <w:lang w:val="en-US"/>
        </w:rPr>
        <w:t>—</w:t>
      </w:r>
      <w:r>
        <w:rPr>
          <w:lang w:val="en-US"/>
        </w:rPr>
        <w:t>known as the Earth Summit</w:t>
      </w:r>
      <w:r w:rsidR="00102E3A">
        <w:rPr>
          <w:rFonts w:cs="Times New Roman"/>
          <w:lang w:val="en-US"/>
        </w:rPr>
        <w:t>—</w:t>
      </w:r>
      <w:r>
        <w:rPr>
          <w:lang w:val="en-US"/>
        </w:rPr>
        <w:t xml:space="preserve">convened in Rio de Janeiro. There, delegates </w:t>
      </w:r>
      <w:r w:rsidR="00A2015A">
        <w:rPr>
          <w:lang w:val="en-US"/>
        </w:rPr>
        <w:t>created</w:t>
      </w:r>
      <w:r w:rsidR="006960CF">
        <w:rPr>
          <w:lang w:val="en-US"/>
        </w:rPr>
        <w:t xml:space="preserve"> both</w:t>
      </w:r>
      <w:r>
        <w:rPr>
          <w:lang w:val="en-US"/>
        </w:rPr>
        <w:t xml:space="preserve"> the UN Framework Convention on Climate Change </w:t>
      </w:r>
      <w:r w:rsidR="00A2015A">
        <w:rPr>
          <w:lang w:val="en-US"/>
        </w:rPr>
        <w:t>(UNFCC</w:t>
      </w:r>
      <w:r w:rsidR="000F7C0B">
        <w:rPr>
          <w:lang w:val="en-US"/>
        </w:rPr>
        <w:t>C</w:t>
      </w:r>
      <w:r w:rsidR="00A2015A">
        <w:rPr>
          <w:lang w:val="en-US"/>
        </w:rPr>
        <w:t xml:space="preserve">) </w:t>
      </w:r>
      <w:r w:rsidR="006960CF">
        <w:rPr>
          <w:lang w:val="en-US"/>
        </w:rPr>
        <w:t>and the Convention on Biological Diversity</w:t>
      </w:r>
      <w:r w:rsidR="00A2015A">
        <w:rPr>
          <w:lang w:val="en-US"/>
        </w:rPr>
        <w:t xml:space="preserve"> (CBD)</w:t>
      </w:r>
      <w:r w:rsidR="006960CF">
        <w:rPr>
          <w:lang w:val="en-US"/>
        </w:rPr>
        <w:t>.</w:t>
      </w:r>
      <w:r w:rsidR="006960CF">
        <w:t xml:space="preserve"> It was in many ways the start of the </w:t>
      </w:r>
      <w:r w:rsidR="00722009">
        <w:t xml:space="preserve">formal international </w:t>
      </w:r>
      <w:r w:rsidR="006960CF">
        <w:t xml:space="preserve">mission to bring </w:t>
      </w:r>
      <w:r w:rsidR="007D6215">
        <w:t>global</w:t>
      </w:r>
      <w:r w:rsidR="00102E3A">
        <w:t xml:space="preserve"> </w:t>
      </w:r>
      <w:r w:rsidR="006960CF">
        <w:t xml:space="preserve">warming emissions under control and reduce humanity’s negative impacts on </w:t>
      </w:r>
      <w:r w:rsidR="007D6215">
        <w:t>our planet</w:t>
      </w:r>
      <w:r w:rsidR="006960CF" w:rsidRPr="009C48EE">
        <w:t>.</w:t>
      </w:r>
      <w:r w:rsidR="003269AD" w:rsidRPr="009C48EE">
        <w:t xml:space="preserve"> </w:t>
      </w:r>
      <w:r w:rsidR="00647C3C">
        <w:t>S</w:t>
      </w:r>
      <w:r w:rsidR="003269AD" w:rsidRPr="009C48EE">
        <w:t xml:space="preserve">ince </w:t>
      </w:r>
      <w:r w:rsidR="00647C3C">
        <w:t>then,</w:t>
      </w:r>
      <w:r w:rsidR="00647C3C" w:rsidRPr="009C48EE">
        <w:t xml:space="preserve"> </w:t>
      </w:r>
      <w:r w:rsidR="003269AD" w:rsidRPr="009C48EE">
        <w:t xml:space="preserve">international environmental protection has been linked to eradication of poverty and hunger through the Millennium </w:t>
      </w:r>
      <w:r w:rsidR="009C48EE" w:rsidRPr="009C48EE">
        <w:t xml:space="preserve">Development Goals </w:t>
      </w:r>
      <w:r w:rsidR="00647C3C">
        <w:t xml:space="preserve">in 2000, </w:t>
      </w:r>
      <w:r w:rsidR="003269AD" w:rsidRPr="009C48EE">
        <w:t xml:space="preserve">and </w:t>
      </w:r>
      <w:r w:rsidR="009C48EE" w:rsidRPr="009C48EE">
        <w:t xml:space="preserve">later </w:t>
      </w:r>
      <w:r w:rsidR="003269AD" w:rsidRPr="009C48EE">
        <w:t xml:space="preserve">the Sustainable </w:t>
      </w:r>
      <w:r w:rsidR="009C48EE" w:rsidRPr="009C48EE">
        <w:t>D</w:t>
      </w:r>
      <w:r w:rsidR="003269AD" w:rsidRPr="009C48EE">
        <w:t xml:space="preserve">evelopment </w:t>
      </w:r>
      <w:r w:rsidR="009C48EE" w:rsidRPr="009C48EE">
        <w:t>G</w:t>
      </w:r>
      <w:r w:rsidR="003269AD" w:rsidRPr="009C48EE">
        <w:t xml:space="preserve">oals. </w:t>
      </w:r>
    </w:p>
    <w:p w14:paraId="3A83FAE0" w14:textId="77777777" w:rsidR="00A61BEA" w:rsidRDefault="00A61BEA" w:rsidP="005B5A5A">
      <w:pPr>
        <w:rPr>
          <w:lang w:val="en-US"/>
        </w:rPr>
      </w:pPr>
    </w:p>
    <w:p w14:paraId="743C3292" w14:textId="5EC5160D" w:rsidR="00F87DC2" w:rsidRDefault="00CC68A5" w:rsidP="0009209E">
      <w:pPr>
        <w:rPr>
          <w:lang w:val="en-US"/>
        </w:rPr>
      </w:pPr>
      <w:r>
        <w:rPr>
          <w:lang w:val="en-US"/>
        </w:rPr>
        <w:t>Now, t</w:t>
      </w:r>
      <w:r w:rsidR="00A61BEA">
        <w:rPr>
          <w:lang w:val="en-US"/>
        </w:rPr>
        <w:t>hirty years later</w:t>
      </w:r>
      <w:r w:rsidR="00AB60CA">
        <w:rPr>
          <w:lang w:val="en-US"/>
        </w:rPr>
        <w:t>, t</w:t>
      </w:r>
      <w:r w:rsidR="005B5A5A">
        <w:rPr>
          <w:lang w:val="en-US"/>
        </w:rPr>
        <w:t>he world is warming ever</w:t>
      </w:r>
      <w:r w:rsidR="00102E3A">
        <w:rPr>
          <w:lang w:val="en-US"/>
        </w:rPr>
        <w:t xml:space="preserve"> </w:t>
      </w:r>
      <w:r w:rsidR="005B5A5A">
        <w:rPr>
          <w:lang w:val="en-US"/>
        </w:rPr>
        <w:t>faster</w:t>
      </w:r>
      <w:r w:rsidR="00ED5F9A">
        <w:rPr>
          <w:lang w:val="en-US"/>
        </w:rPr>
        <w:t xml:space="preserve">, </w:t>
      </w:r>
      <w:r w:rsidR="00982F2E">
        <w:rPr>
          <w:lang w:val="en-US"/>
        </w:rPr>
        <w:t>millions of</w:t>
      </w:r>
      <w:r w:rsidR="00722009">
        <w:rPr>
          <w:lang w:val="en-US"/>
        </w:rPr>
        <w:t xml:space="preserve"> species are in decline</w:t>
      </w:r>
      <w:r w:rsidR="003269AD">
        <w:rPr>
          <w:lang w:val="en-US"/>
        </w:rPr>
        <w:t>,</w:t>
      </w:r>
      <w:r w:rsidR="00982F2E">
        <w:rPr>
          <w:lang w:val="en-US"/>
        </w:rPr>
        <w:t xml:space="preserve"> </w:t>
      </w:r>
      <w:r w:rsidR="00ED5F9A">
        <w:rPr>
          <w:lang w:val="en-US"/>
        </w:rPr>
        <w:t xml:space="preserve">ecosystems are </w:t>
      </w:r>
      <w:r w:rsidR="00722009">
        <w:rPr>
          <w:lang w:val="en-US"/>
        </w:rPr>
        <w:t>under increasing stress</w:t>
      </w:r>
      <w:r w:rsidR="00982F2E">
        <w:rPr>
          <w:lang w:val="en-US"/>
        </w:rPr>
        <w:t>,</w:t>
      </w:r>
      <w:r w:rsidR="003269AD">
        <w:rPr>
          <w:lang w:val="en-US"/>
        </w:rPr>
        <w:t xml:space="preserve"> and </w:t>
      </w:r>
      <w:r w:rsidR="00982F2E">
        <w:rPr>
          <w:lang w:val="en-US"/>
        </w:rPr>
        <w:t xml:space="preserve">hundreds of </w:t>
      </w:r>
      <w:r w:rsidR="003269AD">
        <w:rPr>
          <w:lang w:val="en-US"/>
        </w:rPr>
        <w:t xml:space="preserve">millions </w:t>
      </w:r>
      <w:r w:rsidR="00982F2E">
        <w:rPr>
          <w:lang w:val="en-US"/>
        </w:rPr>
        <w:t xml:space="preserve">of people </w:t>
      </w:r>
      <w:r w:rsidR="003269AD">
        <w:rPr>
          <w:lang w:val="en-US"/>
        </w:rPr>
        <w:t>still lack access to safe water, energy</w:t>
      </w:r>
      <w:r w:rsidR="0078643A">
        <w:rPr>
          <w:lang w:val="en-US"/>
        </w:rPr>
        <w:t>,</w:t>
      </w:r>
      <w:r w:rsidR="003269AD">
        <w:rPr>
          <w:lang w:val="en-US"/>
        </w:rPr>
        <w:t xml:space="preserve"> and food</w:t>
      </w:r>
      <w:r w:rsidR="0009209E">
        <w:rPr>
          <w:lang w:val="en-US"/>
        </w:rPr>
        <w:t xml:space="preserve">. </w:t>
      </w:r>
      <w:r w:rsidR="00812EB1">
        <w:rPr>
          <w:lang w:val="en-US"/>
        </w:rPr>
        <w:t xml:space="preserve">Incredibly, </w:t>
      </w:r>
      <w:r w:rsidR="00982F2E">
        <w:rPr>
          <w:lang w:val="en-US"/>
        </w:rPr>
        <w:t xml:space="preserve">the </w:t>
      </w:r>
      <w:r w:rsidR="00722009">
        <w:rPr>
          <w:lang w:val="en-US"/>
        </w:rPr>
        <w:t>worldview</w:t>
      </w:r>
      <w:r w:rsidR="003269AD">
        <w:rPr>
          <w:lang w:val="en-US"/>
        </w:rPr>
        <w:t xml:space="preserve"> </w:t>
      </w:r>
      <w:r w:rsidR="00982F2E">
        <w:rPr>
          <w:lang w:val="en-US"/>
        </w:rPr>
        <w:t xml:space="preserve">of the </w:t>
      </w:r>
      <w:r w:rsidR="00647C3C">
        <w:rPr>
          <w:lang w:val="en-US"/>
        </w:rPr>
        <w:t>“</w:t>
      </w:r>
      <w:r w:rsidR="00982F2E">
        <w:rPr>
          <w:lang w:val="en-US"/>
        </w:rPr>
        <w:t>p</w:t>
      </w:r>
      <w:r w:rsidR="003269AD">
        <w:rPr>
          <w:lang w:val="en-US"/>
        </w:rPr>
        <w:t>ursuit of growth</w:t>
      </w:r>
      <w:r w:rsidR="00647C3C">
        <w:rPr>
          <w:lang w:val="en-US"/>
        </w:rPr>
        <w:t>”</w:t>
      </w:r>
      <w:r w:rsidR="00722009">
        <w:rPr>
          <w:lang w:val="en-US"/>
        </w:rPr>
        <w:t xml:space="preserve"> </w:t>
      </w:r>
      <w:r w:rsidR="00982F2E">
        <w:rPr>
          <w:lang w:val="en-US"/>
        </w:rPr>
        <w:t xml:space="preserve">still predominates, </w:t>
      </w:r>
      <w:r w:rsidR="00AA5EFE">
        <w:rPr>
          <w:lang w:val="en-US"/>
        </w:rPr>
        <w:t xml:space="preserve">and leaders continue to act as if </w:t>
      </w:r>
      <w:r w:rsidR="00522FAA">
        <w:rPr>
          <w:lang w:val="en-US"/>
        </w:rPr>
        <w:t xml:space="preserve">their decisions are unrelated to </w:t>
      </w:r>
      <w:r w:rsidR="00AA5EFE">
        <w:rPr>
          <w:lang w:val="en-US"/>
        </w:rPr>
        <w:t xml:space="preserve">these </w:t>
      </w:r>
      <w:r w:rsidR="007E4B02">
        <w:rPr>
          <w:lang w:val="en-US"/>
        </w:rPr>
        <w:t>unfolding</w:t>
      </w:r>
      <w:r w:rsidR="00812EB1">
        <w:rPr>
          <w:lang w:val="en-US"/>
        </w:rPr>
        <w:t xml:space="preserve"> </w:t>
      </w:r>
      <w:r w:rsidR="00982F2E">
        <w:rPr>
          <w:lang w:val="en-US"/>
        </w:rPr>
        <w:t>e</w:t>
      </w:r>
      <w:r w:rsidR="0009569D">
        <w:rPr>
          <w:lang w:val="en-US"/>
        </w:rPr>
        <w:t xml:space="preserve">nvironmental </w:t>
      </w:r>
      <w:r w:rsidR="00812EB1">
        <w:rPr>
          <w:lang w:val="en-US"/>
        </w:rPr>
        <w:t>cris</w:t>
      </w:r>
      <w:r w:rsidR="00982F2E">
        <w:rPr>
          <w:lang w:val="en-US"/>
        </w:rPr>
        <w:t>e</w:t>
      </w:r>
      <w:r w:rsidR="00812EB1">
        <w:rPr>
          <w:lang w:val="en-US"/>
        </w:rPr>
        <w:t xml:space="preserve">s. </w:t>
      </w:r>
      <w:r w:rsidR="007E511B">
        <w:rPr>
          <w:lang w:val="en-US"/>
        </w:rPr>
        <w:t xml:space="preserve">While there is lip service, there is far too little action. </w:t>
      </w:r>
      <w:r w:rsidR="00167933">
        <w:rPr>
          <w:lang w:val="en-US"/>
        </w:rPr>
        <w:t xml:space="preserve"> </w:t>
      </w:r>
    </w:p>
    <w:p w14:paraId="446D0B04" w14:textId="77777777" w:rsidR="00F8541E" w:rsidRDefault="00F8541E" w:rsidP="00F87DC2">
      <w:pPr>
        <w:rPr>
          <w:lang w:val="en-US"/>
        </w:rPr>
      </w:pPr>
    </w:p>
    <w:p w14:paraId="264C7B96" w14:textId="31CBE2B8" w:rsidR="00987745" w:rsidRDefault="00987745" w:rsidP="00F87DC2">
      <w:r>
        <w:t xml:space="preserve">Our generation has been enriched but often at the expense of future generations. </w:t>
      </w:r>
      <w:r w:rsidR="003F5F57">
        <w:t xml:space="preserve">We have not </w:t>
      </w:r>
      <w:r w:rsidR="00234F6C">
        <w:t xml:space="preserve">entirely </w:t>
      </w:r>
      <w:r w:rsidR="003F5F57">
        <w:t>failed to act, but our actions to</w:t>
      </w:r>
      <w:r w:rsidR="00102E3A">
        <w:t xml:space="preserve"> </w:t>
      </w:r>
      <w:r w:rsidR="003F5F57">
        <w:t xml:space="preserve">date </w:t>
      </w:r>
      <w:r w:rsidR="00136536">
        <w:t>are simply</w:t>
      </w:r>
      <w:r w:rsidR="00136536" w:rsidRPr="00136536">
        <w:rPr>
          <w:bCs/>
        </w:rPr>
        <w:t xml:space="preserve"> </w:t>
      </w:r>
      <w:r w:rsidR="003F5F57" w:rsidRPr="00136536">
        <w:rPr>
          <w:bCs/>
        </w:rPr>
        <w:t>not enough</w:t>
      </w:r>
      <w:r w:rsidR="003F5F57" w:rsidRPr="00136536">
        <w:t>.</w:t>
      </w:r>
      <w:r w:rsidR="003F5F57">
        <w:t xml:space="preserve"> The urgency to tackle climate change and biodiversity loss requires all hands on deck. And yet,</w:t>
      </w:r>
      <w:r w:rsidR="007E511B">
        <w:rPr>
          <w:lang w:val="en-US"/>
        </w:rPr>
        <w:t xml:space="preserve"> t</w:t>
      </w:r>
      <w:r w:rsidR="00F8541E">
        <w:rPr>
          <w:lang w:val="en-US"/>
        </w:rPr>
        <w:t xml:space="preserve">he </w:t>
      </w:r>
      <w:r w:rsidR="002B4878">
        <w:rPr>
          <w:lang w:val="en-US"/>
        </w:rPr>
        <w:t>Earth Summit</w:t>
      </w:r>
      <w:r w:rsidR="00F8541E">
        <w:rPr>
          <w:lang w:val="en-US"/>
        </w:rPr>
        <w:t xml:space="preserve"> </w:t>
      </w:r>
      <w:r w:rsidR="00F87DC2">
        <w:rPr>
          <w:lang w:val="en-US"/>
        </w:rPr>
        <w:t>generation ha</w:t>
      </w:r>
      <w:r w:rsidR="007E511B">
        <w:rPr>
          <w:lang w:val="en-US"/>
        </w:rPr>
        <w:t>s</w:t>
      </w:r>
      <w:r w:rsidR="00F87DC2">
        <w:rPr>
          <w:lang w:val="en-US"/>
        </w:rPr>
        <w:t xml:space="preserve"> failed to produce the leaders and show the resolve for adequate actions to protect </w:t>
      </w:r>
      <w:r w:rsidR="00133303">
        <w:rPr>
          <w:lang w:val="en-US"/>
        </w:rPr>
        <w:t xml:space="preserve">the </w:t>
      </w:r>
      <w:r w:rsidR="00F87DC2">
        <w:rPr>
          <w:lang w:val="en-US"/>
        </w:rPr>
        <w:t>well-being of generations to come</w:t>
      </w:r>
      <w:r w:rsidR="00B825A0">
        <w:rPr>
          <w:lang w:val="en-US"/>
        </w:rPr>
        <w:t>.</w:t>
      </w:r>
      <w:r w:rsidR="00133303">
        <w:rPr>
          <w:lang w:val="en-US"/>
        </w:rPr>
        <w:t xml:space="preserve"> </w:t>
      </w:r>
      <w:r w:rsidR="007F3E90">
        <w:rPr>
          <w:rFonts w:cs="Times New Roman"/>
          <w:szCs w:val="24"/>
        </w:rPr>
        <w:t xml:space="preserve">Delaying serious </w:t>
      </w:r>
      <w:r w:rsidR="00BA6067">
        <w:rPr>
          <w:rFonts w:cs="Times New Roman"/>
          <w:szCs w:val="24"/>
        </w:rPr>
        <w:t xml:space="preserve">actions to reduce </w:t>
      </w:r>
      <w:r w:rsidR="007F3E90">
        <w:rPr>
          <w:rFonts w:cs="Times New Roman"/>
          <w:szCs w:val="24"/>
        </w:rPr>
        <w:t xml:space="preserve">climate change and biodiversity loss has reduced options and increased risks and the urgency and costs of action. </w:t>
      </w:r>
      <w:r w:rsidR="00B825A0">
        <w:rPr>
          <w:lang w:val="en-US"/>
        </w:rPr>
        <w:t xml:space="preserve">As things stand, </w:t>
      </w:r>
      <w:r w:rsidR="007F3E90">
        <w:rPr>
          <w:lang w:val="en-US"/>
        </w:rPr>
        <w:t>future</w:t>
      </w:r>
      <w:r w:rsidR="00B825A0">
        <w:rPr>
          <w:lang w:val="en-US"/>
        </w:rPr>
        <w:t xml:space="preserve"> generations</w:t>
      </w:r>
      <w:r w:rsidR="00133303">
        <w:rPr>
          <w:lang w:val="en-US"/>
        </w:rPr>
        <w:t xml:space="preserve"> </w:t>
      </w:r>
      <w:r w:rsidR="007E511B">
        <w:rPr>
          <w:lang w:val="en-US"/>
        </w:rPr>
        <w:t>will have</w:t>
      </w:r>
      <w:r w:rsidR="00133303">
        <w:rPr>
          <w:lang w:val="en-US"/>
        </w:rPr>
        <w:t xml:space="preserve"> fewer and harsher choices</w:t>
      </w:r>
      <w:r w:rsidR="00D13791">
        <w:rPr>
          <w:lang w:val="en-US"/>
        </w:rPr>
        <w:t xml:space="preserve">, </w:t>
      </w:r>
      <w:r w:rsidR="007E511B">
        <w:rPr>
          <w:lang w:val="en-US"/>
        </w:rPr>
        <w:t>diminishing their capabilities</w:t>
      </w:r>
      <w:r w:rsidR="00EB1E60">
        <w:rPr>
          <w:rStyle w:val="FootnoteReference"/>
          <w:lang w:val="en-US"/>
        </w:rPr>
        <w:footnoteReference w:id="3"/>
      </w:r>
      <w:r w:rsidR="007E511B">
        <w:rPr>
          <w:lang w:val="en-US"/>
        </w:rPr>
        <w:t xml:space="preserve"> to </w:t>
      </w:r>
      <w:r w:rsidR="00684D2D">
        <w:rPr>
          <w:lang w:val="en-US"/>
        </w:rPr>
        <w:t>reach their full potential</w:t>
      </w:r>
      <w:r w:rsidR="007E511B">
        <w:rPr>
          <w:lang w:val="en-US"/>
        </w:rPr>
        <w:t xml:space="preserve"> and</w:t>
      </w:r>
      <w:r w:rsidR="00684D2D">
        <w:rPr>
          <w:lang w:val="en-US"/>
        </w:rPr>
        <w:t>, thus,</w:t>
      </w:r>
      <w:r w:rsidR="007E511B">
        <w:rPr>
          <w:lang w:val="en-US"/>
        </w:rPr>
        <w:t xml:space="preserve"> </w:t>
      </w:r>
      <w:r w:rsidR="00D13791">
        <w:rPr>
          <w:lang w:val="en-US"/>
        </w:rPr>
        <w:t>leav</w:t>
      </w:r>
      <w:r w:rsidR="007E511B">
        <w:rPr>
          <w:lang w:val="en-US"/>
        </w:rPr>
        <w:t>ing</w:t>
      </w:r>
      <w:r w:rsidR="00D13791">
        <w:rPr>
          <w:lang w:val="en-US"/>
        </w:rPr>
        <w:t xml:space="preserve"> them poorer</w:t>
      </w:r>
      <w:r w:rsidR="00684D2D">
        <w:rPr>
          <w:lang w:val="en-US"/>
        </w:rPr>
        <w:t xml:space="preserve"> than they would have been</w:t>
      </w:r>
      <w:r w:rsidR="00F87DC2">
        <w:rPr>
          <w:lang w:val="en-US"/>
        </w:rPr>
        <w:t xml:space="preserve">. </w:t>
      </w:r>
      <w:r>
        <w:t>Failure to act, when the evidence is all around us, is not ignorance but robbery. </w:t>
      </w:r>
    </w:p>
    <w:p w14:paraId="5F2DE8E1" w14:textId="77777777" w:rsidR="00987745" w:rsidRDefault="00987745" w:rsidP="00F87DC2"/>
    <w:p w14:paraId="7F4BF333" w14:textId="75C56842" w:rsidR="00987745" w:rsidRDefault="00F87DC2" w:rsidP="00F87DC2">
      <w:pPr>
        <w:rPr>
          <w:lang w:val="en-US"/>
        </w:rPr>
      </w:pPr>
      <w:r>
        <w:rPr>
          <w:lang w:val="en-US"/>
        </w:rPr>
        <w:t xml:space="preserve">This intergenerational robbery </w:t>
      </w:r>
      <w:r w:rsidR="00DF2C44">
        <w:rPr>
          <w:lang w:val="en-US"/>
        </w:rPr>
        <w:t xml:space="preserve">is happening </w:t>
      </w:r>
      <w:r>
        <w:rPr>
          <w:lang w:val="en-US"/>
        </w:rPr>
        <w:t xml:space="preserve">on a vast, </w:t>
      </w:r>
      <w:r w:rsidRPr="00533BC0">
        <w:rPr>
          <w:lang w:val="en-US"/>
        </w:rPr>
        <w:t>historically</w:t>
      </w:r>
      <w:r w:rsidR="009C1E72">
        <w:rPr>
          <w:lang w:val="en-US"/>
        </w:rPr>
        <w:t xml:space="preserve"> </w:t>
      </w:r>
      <w:r w:rsidRPr="00533BC0">
        <w:rPr>
          <w:lang w:val="en-US"/>
        </w:rPr>
        <w:t>unprecedented</w:t>
      </w:r>
      <w:r>
        <w:rPr>
          <w:lang w:val="en-US"/>
        </w:rPr>
        <w:t xml:space="preserve"> scale</w:t>
      </w:r>
      <w:r w:rsidR="00140D9C">
        <w:rPr>
          <w:lang w:val="en-US"/>
        </w:rPr>
        <w:t>, without sufficient attention or protest</w:t>
      </w:r>
      <w:r>
        <w:rPr>
          <w:lang w:val="en-US"/>
        </w:rPr>
        <w:t xml:space="preserve">. </w:t>
      </w:r>
    </w:p>
    <w:p w14:paraId="1FBDE836" w14:textId="77777777" w:rsidR="002B4878" w:rsidRDefault="002B4878" w:rsidP="0009209E">
      <w:pPr>
        <w:rPr>
          <w:lang w:val="en-US"/>
        </w:rPr>
      </w:pPr>
    </w:p>
    <w:p w14:paraId="53821CAF" w14:textId="2F55066E" w:rsidR="00AD2B67" w:rsidRDefault="000F70BE" w:rsidP="0009209E">
      <w:pPr>
        <w:rPr>
          <w:lang w:val="en-US"/>
        </w:rPr>
      </w:pPr>
      <w:r>
        <w:rPr>
          <w:lang w:val="en-US"/>
        </w:rPr>
        <w:t>The coauthors here</w:t>
      </w:r>
      <w:r w:rsidR="002B4878">
        <w:rPr>
          <w:lang w:val="en-US"/>
        </w:rPr>
        <w:t xml:space="preserve"> comprise researchers </w:t>
      </w:r>
      <w:r w:rsidR="00300426">
        <w:rPr>
          <w:lang w:val="en-US"/>
        </w:rPr>
        <w:t xml:space="preserve">and practitioners </w:t>
      </w:r>
      <w:r w:rsidR="002B4878">
        <w:rPr>
          <w:lang w:val="en-US"/>
        </w:rPr>
        <w:t xml:space="preserve">spanning </w:t>
      </w:r>
      <w:r w:rsidR="008F08D6">
        <w:rPr>
          <w:lang w:val="en-US"/>
        </w:rPr>
        <w:t>natural</w:t>
      </w:r>
      <w:r w:rsidR="00947DCA">
        <w:rPr>
          <w:lang w:val="en-US"/>
        </w:rPr>
        <w:t xml:space="preserve"> and social sciences</w:t>
      </w:r>
      <w:r w:rsidR="000A04CE">
        <w:rPr>
          <w:lang w:val="en-US"/>
        </w:rPr>
        <w:t xml:space="preserve"> and engineering</w:t>
      </w:r>
      <w:r w:rsidR="002B4878">
        <w:rPr>
          <w:lang w:val="en-US"/>
        </w:rPr>
        <w:t xml:space="preserve">. </w:t>
      </w:r>
      <w:r w:rsidR="00AD2B67">
        <w:rPr>
          <w:lang w:val="en-US"/>
        </w:rPr>
        <w:t>W</w:t>
      </w:r>
      <w:r w:rsidR="002B4878">
        <w:rPr>
          <w:lang w:val="en-US"/>
        </w:rPr>
        <w:t>hether we like it or not</w:t>
      </w:r>
      <w:r w:rsidR="00AD2B67">
        <w:rPr>
          <w:lang w:val="en-US"/>
        </w:rPr>
        <w:t>,</w:t>
      </w:r>
      <w:r w:rsidR="002B4878">
        <w:rPr>
          <w:lang w:val="en-US"/>
        </w:rPr>
        <w:t xml:space="preserve"> we are on the “robbers</w:t>
      </w:r>
      <w:r w:rsidR="00256ED9">
        <w:rPr>
          <w:lang w:val="en-US"/>
        </w:rPr>
        <w:t>’</w:t>
      </w:r>
      <w:r w:rsidR="002B4878">
        <w:rPr>
          <w:lang w:val="en-US"/>
        </w:rPr>
        <w:t>” side of this intergenerational robbery</w:t>
      </w:r>
      <w:r w:rsidR="00271D29">
        <w:rPr>
          <w:lang w:val="en-US"/>
        </w:rPr>
        <w:t xml:space="preserve"> because we have not been able to convince policymakers to act, </w:t>
      </w:r>
      <w:r w:rsidR="00C11F5E">
        <w:rPr>
          <w:lang w:val="en-US"/>
        </w:rPr>
        <w:t>and we ourselves have</w:t>
      </w:r>
      <w:r w:rsidR="00271D29">
        <w:rPr>
          <w:lang w:val="en-US"/>
        </w:rPr>
        <w:t xml:space="preserve"> reli</w:t>
      </w:r>
      <w:r w:rsidR="00C11F5E">
        <w:rPr>
          <w:lang w:val="en-US"/>
        </w:rPr>
        <w:t>ed</w:t>
      </w:r>
      <w:r w:rsidR="00271D29">
        <w:rPr>
          <w:lang w:val="en-US"/>
        </w:rPr>
        <w:t xml:space="preserve"> on fossil fuels, for example</w:t>
      </w:r>
      <w:r w:rsidR="00584662">
        <w:rPr>
          <w:lang w:val="en-US"/>
        </w:rPr>
        <w:t>,</w:t>
      </w:r>
      <w:r w:rsidR="00271D29">
        <w:rPr>
          <w:lang w:val="en-US"/>
        </w:rPr>
        <w:t xml:space="preserve"> through years of flying</w:t>
      </w:r>
      <w:r w:rsidR="00C11F5E">
        <w:rPr>
          <w:lang w:val="en-US"/>
        </w:rPr>
        <w:t xml:space="preserve"> to scientific meetings</w:t>
      </w:r>
      <w:r w:rsidR="002B4878">
        <w:rPr>
          <w:lang w:val="en-US"/>
        </w:rPr>
        <w:t>.</w:t>
      </w:r>
      <w:r w:rsidR="00977E62">
        <w:rPr>
          <w:rStyle w:val="FootnoteReference"/>
          <w:lang w:val="en-US"/>
        </w:rPr>
        <w:footnoteReference w:id="4"/>
      </w:r>
      <w:r w:rsidR="002B4878">
        <w:rPr>
          <w:lang w:val="en-US"/>
        </w:rPr>
        <w:t xml:space="preserve"> </w:t>
      </w:r>
      <w:r w:rsidR="009021C5">
        <w:rPr>
          <w:lang w:val="en-US"/>
        </w:rPr>
        <w:t>At this juncture, w</w:t>
      </w:r>
      <w:r w:rsidR="002132A1">
        <w:rPr>
          <w:lang w:val="en-US"/>
        </w:rPr>
        <w:t xml:space="preserve">e </w:t>
      </w:r>
      <w:r w:rsidR="0057654B">
        <w:rPr>
          <w:lang w:val="en-US"/>
        </w:rPr>
        <w:t>feel</w:t>
      </w:r>
      <w:r w:rsidR="00BC58FB">
        <w:rPr>
          <w:lang w:val="en-US"/>
        </w:rPr>
        <w:t xml:space="preserve"> frustration</w:t>
      </w:r>
      <w:r w:rsidR="005431E7">
        <w:rPr>
          <w:lang w:val="en-US"/>
        </w:rPr>
        <w:t>, sadness</w:t>
      </w:r>
      <w:r w:rsidR="00BC58FB">
        <w:rPr>
          <w:lang w:val="en-US"/>
        </w:rPr>
        <w:t xml:space="preserve"> and</w:t>
      </w:r>
      <w:r w:rsidR="00274C80">
        <w:rPr>
          <w:lang w:val="en-US"/>
        </w:rPr>
        <w:t>, for some of us,</w:t>
      </w:r>
      <w:r w:rsidR="00BC58FB">
        <w:rPr>
          <w:lang w:val="en-US"/>
        </w:rPr>
        <w:t xml:space="preserve"> even</w:t>
      </w:r>
      <w:r w:rsidR="0057654B">
        <w:rPr>
          <w:lang w:val="en-US"/>
        </w:rPr>
        <w:t xml:space="preserve"> outrage</w:t>
      </w:r>
      <w:r w:rsidR="009021C5">
        <w:rPr>
          <w:lang w:val="en-US"/>
        </w:rPr>
        <w:t xml:space="preserve"> </w:t>
      </w:r>
      <w:r w:rsidR="00AA5EFE">
        <w:rPr>
          <w:lang w:val="en-US"/>
        </w:rPr>
        <w:t xml:space="preserve">and anger </w:t>
      </w:r>
      <w:r w:rsidR="009021C5">
        <w:rPr>
          <w:lang w:val="en-US"/>
        </w:rPr>
        <w:t>at the diminished prospects for future generations.</w:t>
      </w:r>
      <w:r w:rsidR="002B4878">
        <w:rPr>
          <w:lang w:val="en-US"/>
        </w:rPr>
        <w:t xml:space="preserve"> </w:t>
      </w:r>
    </w:p>
    <w:p w14:paraId="419340D6" w14:textId="77777777" w:rsidR="00AD2B67" w:rsidRDefault="00AD2B67" w:rsidP="0009209E">
      <w:pPr>
        <w:rPr>
          <w:lang w:val="en-US"/>
        </w:rPr>
      </w:pPr>
    </w:p>
    <w:p w14:paraId="492B34B9" w14:textId="68F9A0FC" w:rsidR="00F62DED" w:rsidRDefault="00F62DED" w:rsidP="00082DE2">
      <w:pPr>
        <w:rPr>
          <w:lang w:val="en-US"/>
        </w:rPr>
      </w:pPr>
      <w:r>
        <w:rPr>
          <w:rFonts w:eastAsia="TimesNewRomanPSMT" w:cs="Times New Roman"/>
          <w:szCs w:val="24"/>
        </w:rPr>
        <w:t>O</w:t>
      </w:r>
      <w:r>
        <w:t>ur scientific understanding and consensus</w:t>
      </w:r>
      <w:r w:rsidR="00D53048">
        <w:rPr>
          <w:rFonts w:cs="Times New Roman"/>
        </w:rPr>
        <w:t>—</w:t>
      </w:r>
      <w:r>
        <w:t xml:space="preserve">embodied in assessments by the </w:t>
      </w:r>
      <w:r w:rsidR="002847BC">
        <w:t>Intergovernmental Panel on Climate Change (</w:t>
      </w:r>
      <w:r>
        <w:t>IPCC</w:t>
      </w:r>
      <w:r w:rsidR="002847BC">
        <w:t>)</w:t>
      </w:r>
      <w:r>
        <w:t xml:space="preserve">, </w:t>
      </w:r>
      <w:r w:rsidR="002847BC">
        <w:t xml:space="preserve">the </w:t>
      </w:r>
      <w:r>
        <w:t>CBD, and others</w:t>
      </w:r>
      <w:r w:rsidR="00D53048">
        <w:rPr>
          <w:rFonts w:cs="Times New Roman"/>
        </w:rPr>
        <w:t>—</w:t>
      </w:r>
      <w:r>
        <w:t xml:space="preserve">are far ahead of how society currently </w:t>
      </w:r>
      <w:r>
        <w:lastRenderedPageBreak/>
        <w:t xml:space="preserve">operates. </w:t>
      </w:r>
      <w:r w:rsidR="002B4878">
        <w:rPr>
          <w:lang w:val="en-US"/>
        </w:rPr>
        <w:t>The community of scholars in environmental and resource sciences, including us, ha</w:t>
      </w:r>
      <w:r w:rsidR="003E3500">
        <w:rPr>
          <w:lang w:val="en-US"/>
        </w:rPr>
        <w:t>s</w:t>
      </w:r>
      <w:r w:rsidR="002B4878">
        <w:rPr>
          <w:lang w:val="en-US"/>
        </w:rPr>
        <w:t xml:space="preserve"> produced vast amounts of research to reveal the causes</w:t>
      </w:r>
      <w:r w:rsidR="009021C5">
        <w:rPr>
          <w:lang w:val="en-US"/>
        </w:rPr>
        <w:t>, drivers,</w:t>
      </w:r>
      <w:r w:rsidR="002B4878">
        <w:rPr>
          <w:lang w:val="en-US"/>
        </w:rPr>
        <w:t xml:space="preserve"> and consequences of environmental degradation, resource depletion, and climate change</w:t>
      </w:r>
      <w:r w:rsidR="00271D29">
        <w:rPr>
          <w:lang w:val="en-US"/>
        </w:rPr>
        <w:t xml:space="preserve"> and to evaluate possible responses</w:t>
      </w:r>
      <w:r w:rsidR="002B4878">
        <w:rPr>
          <w:lang w:val="en-US"/>
        </w:rPr>
        <w:t xml:space="preserve">. </w:t>
      </w:r>
      <w:r w:rsidR="009021C5" w:rsidRPr="00F62DED">
        <w:rPr>
          <w:lang w:val="en-US"/>
        </w:rPr>
        <w:t>R</w:t>
      </w:r>
      <w:r w:rsidR="00E66DE5" w:rsidRPr="00F62DED">
        <w:rPr>
          <w:lang w:val="en-US"/>
        </w:rPr>
        <w:t xml:space="preserve">esearch </w:t>
      </w:r>
      <w:r w:rsidR="009021C5" w:rsidRPr="00F62DED">
        <w:rPr>
          <w:lang w:val="en-US"/>
        </w:rPr>
        <w:t xml:space="preserve">remains </w:t>
      </w:r>
      <w:r w:rsidR="00E66DE5" w:rsidRPr="00F62DED">
        <w:rPr>
          <w:lang w:val="en-US"/>
        </w:rPr>
        <w:t xml:space="preserve">important, </w:t>
      </w:r>
      <w:r w:rsidR="009021C5" w:rsidRPr="00F62DED">
        <w:rPr>
          <w:lang w:val="en-US"/>
        </w:rPr>
        <w:t xml:space="preserve">yet </w:t>
      </w:r>
      <w:r w:rsidR="00EB1E60" w:rsidRPr="00F62DED">
        <w:rPr>
          <w:lang w:val="en-US"/>
        </w:rPr>
        <w:t xml:space="preserve">clearly </w:t>
      </w:r>
      <w:r w:rsidR="003C44AE" w:rsidRPr="00F62DED">
        <w:rPr>
          <w:lang w:val="en-US"/>
        </w:rPr>
        <w:t>has been</w:t>
      </w:r>
      <w:r w:rsidR="00EB1E60" w:rsidRPr="00F62DED">
        <w:rPr>
          <w:lang w:val="en-US"/>
        </w:rPr>
        <w:t xml:space="preserve"> insufficient alone </w:t>
      </w:r>
      <w:r w:rsidR="00ED5F9A" w:rsidRPr="00F62DED">
        <w:rPr>
          <w:lang w:val="en-US"/>
        </w:rPr>
        <w:t>to spur</w:t>
      </w:r>
      <w:r w:rsidR="002B4878" w:rsidRPr="00F62DED">
        <w:rPr>
          <w:lang w:val="en-US"/>
        </w:rPr>
        <w:t xml:space="preserve"> </w:t>
      </w:r>
      <w:r w:rsidR="003C44AE" w:rsidRPr="00F62DED">
        <w:rPr>
          <w:lang w:val="en-US"/>
        </w:rPr>
        <w:t>effective</w:t>
      </w:r>
      <w:r w:rsidR="009021C5" w:rsidRPr="00F62DED">
        <w:rPr>
          <w:lang w:val="en-US"/>
        </w:rPr>
        <w:t xml:space="preserve"> </w:t>
      </w:r>
      <w:r w:rsidR="002B4878" w:rsidRPr="00F62DED">
        <w:rPr>
          <w:lang w:val="en-US"/>
        </w:rPr>
        <w:t>action</w:t>
      </w:r>
      <w:r w:rsidR="00C70ED9" w:rsidRPr="00F62DED">
        <w:rPr>
          <w:lang w:val="en-US"/>
        </w:rPr>
        <w:t xml:space="preserve"> and transformative change</w:t>
      </w:r>
      <w:r w:rsidR="002B4878" w:rsidRPr="00F62DED">
        <w:rPr>
          <w:lang w:val="en-US"/>
        </w:rPr>
        <w:t>.</w:t>
      </w:r>
      <w:r w:rsidR="002B4878">
        <w:rPr>
          <w:lang w:val="en-US"/>
        </w:rPr>
        <w:t xml:space="preserve"> </w:t>
      </w:r>
    </w:p>
    <w:p w14:paraId="19927507" w14:textId="77777777" w:rsidR="00F62DED" w:rsidRDefault="00F62DED" w:rsidP="00082DE2">
      <w:pPr>
        <w:rPr>
          <w:lang w:val="en-US"/>
        </w:rPr>
      </w:pPr>
    </w:p>
    <w:p w14:paraId="22A03C86" w14:textId="77777777" w:rsidR="00082DE2" w:rsidRDefault="00082DE2" w:rsidP="00082DE2">
      <w:pPr>
        <w:rPr>
          <w:rFonts w:eastAsia="TimesNewRomanPSMT" w:cs="Times New Roman"/>
          <w:szCs w:val="24"/>
        </w:rPr>
      </w:pPr>
      <w:r w:rsidRPr="00F62DED">
        <w:rPr>
          <w:rFonts w:eastAsia="TimesNewRomanPSMT" w:cs="Times New Roman"/>
          <w:szCs w:val="24"/>
        </w:rPr>
        <w:t xml:space="preserve">Although some leading corporations have partnered with researchers and </w:t>
      </w:r>
      <w:r w:rsidR="0078643A" w:rsidRPr="00F62DED">
        <w:rPr>
          <w:rFonts w:eastAsia="TimesNewRomanPSMT" w:cs="Times New Roman"/>
          <w:szCs w:val="24"/>
        </w:rPr>
        <w:t>civil society</w:t>
      </w:r>
      <w:r w:rsidRPr="00F62DED">
        <w:rPr>
          <w:rFonts w:eastAsia="TimesNewRomanPSMT" w:cs="Times New Roman"/>
          <w:szCs w:val="24"/>
        </w:rPr>
        <w:t xml:space="preserve"> to adopt science-based targets to reduce their environmental impacts, few have lent their influence to advocate changes in public policies (such as a price on carbon emissions) that create incentives </w:t>
      </w:r>
      <w:r w:rsidR="006A1596" w:rsidRPr="00F62DED">
        <w:rPr>
          <w:rFonts w:eastAsia="TimesNewRomanPSMT" w:cs="Times New Roman"/>
          <w:szCs w:val="24"/>
        </w:rPr>
        <w:t>for</w:t>
      </w:r>
      <w:r w:rsidRPr="00F62DED">
        <w:rPr>
          <w:rFonts w:eastAsia="TimesNewRomanPSMT" w:cs="Times New Roman"/>
          <w:szCs w:val="24"/>
        </w:rPr>
        <w:t xml:space="preserve"> structural change; others are disinterested or unwilling to walk away from polluting technologies.</w:t>
      </w:r>
      <w:r w:rsidR="00F62DED">
        <w:rPr>
          <w:rFonts w:eastAsia="TimesNewRomanPSMT" w:cs="Times New Roman"/>
          <w:szCs w:val="24"/>
        </w:rPr>
        <w:t xml:space="preserve"> </w:t>
      </w:r>
    </w:p>
    <w:p w14:paraId="783EB63F" w14:textId="77777777" w:rsidR="00533BC0" w:rsidRPr="002B4878" w:rsidRDefault="00533BC0" w:rsidP="0009209E"/>
    <w:p w14:paraId="18E2795D" w14:textId="1D455E0F" w:rsidR="00271D29" w:rsidRDefault="005C186D" w:rsidP="0088564A">
      <w:pPr>
        <w:rPr>
          <w:lang w:val="en-US"/>
        </w:rPr>
      </w:pPr>
      <w:r>
        <w:rPr>
          <w:lang w:val="en-US"/>
        </w:rPr>
        <w:t>Why such feeble actions?</w:t>
      </w:r>
      <w:r w:rsidR="00821C95">
        <w:rPr>
          <w:lang w:val="en-US"/>
        </w:rPr>
        <w:t xml:space="preserve"> </w:t>
      </w:r>
      <w:r w:rsidR="00591103">
        <w:rPr>
          <w:lang w:val="en-US"/>
        </w:rPr>
        <w:t xml:space="preserve">There are many reasons. These are </w:t>
      </w:r>
      <w:r w:rsidR="00D77BAE">
        <w:rPr>
          <w:lang w:val="en-US"/>
        </w:rPr>
        <w:t>genuinely complex</w:t>
      </w:r>
      <w:r w:rsidR="00591103">
        <w:rPr>
          <w:lang w:val="en-US"/>
        </w:rPr>
        <w:t xml:space="preserve"> problems </w:t>
      </w:r>
      <w:r w:rsidR="00D77BAE">
        <w:rPr>
          <w:lang w:val="en-US"/>
        </w:rPr>
        <w:t>and solutions have</w:t>
      </w:r>
      <w:r w:rsidR="00591103">
        <w:rPr>
          <w:lang w:val="en-US"/>
        </w:rPr>
        <w:t xml:space="preserve"> unequal impacts,</w:t>
      </w:r>
      <w:r w:rsidR="00D77BAE">
        <w:rPr>
          <w:lang w:val="en-US"/>
        </w:rPr>
        <w:t xml:space="preserve"> creating both losers and winners</w:t>
      </w:r>
      <w:r w:rsidR="006C1117">
        <w:rPr>
          <w:lang w:val="en-US"/>
        </w:rPr>
        <w:t xml:space="preserve">. This complexity </w:t>
      </w:r>
      <w:r w:rsidR="00591103">
        <w:rPr>
          <w:lang w:val="en-US"/>
        </w:rPr>
        <w:t>enabl</w:t>
      </w:r>
      <w:r w:rsidR="006C1117">
        <w:rPr>
          <w:lang w:val="en-US"/>
        </w:rPr>
        <w:t>es</w:t>
      </w:r>
      <w:r w:rsidR="00591103">
        <w:rPr>
          <w:lang w:val="en-US"/>
        </w:rPr>
        <w:t xml:space="preserve"> misdirection from vested interest</w:t>
      </w:r>
      <w:r w:rsidR="00283C18">
        <w:rPr>
          <w:lang w:val="en-US"/>
        </w:rPr>
        <w:t xml:space="preserve"> groups </w:t>
      </w:r>
      <w:r w:rsidR="00591103">
        <w:rPr>
          <w:lang w:val="en-US"/>
        </w:rPr>
        <w:t xml:space="preserve">on blocking </w:t>
      </w:r>
      <w:r>
        <w:rPr>
          <w:lang w:val="en-US"/>
        </w:rPr>
        <w:t xml:space="preserve">vigorous, </w:t>
      </w:r>
      <w:r w:rsidR="00591103">
        <w:rPr>
          <w:lang w:val="en-US"/>
        </w:rPr>
        <w:t xml:space="preserve">far-sighted action. Moreover, the world’s richest 10% of people are responsible for more than half of planetary emissions and have vested interests in continuing </w:t>
      </w:r>
      <w:r w:rsidR="006C1117">
        <w:rPr>
          <w:lang w:val="en-US"/>
        </w:rPr>
        <w:t xml:space="preserve">our high-impact </w:t>
      </w:r>
      <w:r w:rsidR="00591103">
        <w:rPr>
          <w:lang w:val="en-US"/>
        </w:rPr>
        <w:t xml:space="preserve">lifestyles. For </w:t>
      </w:r>
      <w:r w:rsidR="006C1117">
        <w:rPr>
          <w:lang w:val="en-US"/>
        </w:rPr>
        <w:t xml:space="preserve">all of us, particularly </w:t>
      </w:r>
      <w:r w:rsidR="00591103">
        <w:rPr>
          <w:lang w:val="en-US"/>
        </w:rPr>
        <w:t xml:space="preserve">the </w:t>
      </w:r>
      <w:r w:rsidR="006C1117">
        <w:rPr>
          <w:lang w:val="en-US"/>
        </w:rPr>
        <w:t xml:space="preserve">90% who are not the wealthiest, </w:t>
      </w:r>
      <w:r w:rsidR="00591103">
        <w:rPr>
          <w:lang w:val="en-US"/>
        </w:rPr>
        <w:t xml:space="preserve">options are constrained by our existing infrastructure and the systems we maintain. Immense political and economic forces keep our collective Titanic on course, preventing it from steering away from disaster. </w:t>
      </w:r>
    </w:p>
    <w:p w14:paraId="43569C9B" w14:textId="77777777" w:rsidR="004963A0" w:rsidRDefault="004963A0" w:rsidP="00F62C14">
      <w:pPr>
        <w:rPr>
          <w:lang w:val="en-US"/>
        </w:rPr>
      </w:pPr>
    </w:p>
    <w:p w14:paraId="6CC2CC82" w14:textId="73E8B645" w:rsidR="004963A0" w:rsidRDefault="00182750" w:rsidP="004963A0">
      <w:pPr>
        <w:rPr>
          <w:lang w:val="en-US"/>
        </w:rPr>
      </w:pPr>
      <w:r>
        <w:rPr>
          <w:lang w:val="en-US"/>
        </w:rPr>
        <w:t>As a result</w:t>
      </w:r>
      <w:r w:rsidR="00B318C6">
        <w:rPr>
          <w:lang w:val="en-US"/>
        </w:rPr>
        <w:t xml:space="preserve"> of </w:t>
      </w:r>
      <w:r w:rsidR="004049CF">
        <w:rPr>
          <w:lang w:val="en-US"/>
        </w:rPr>
        <w:t xml:space="preserve">these </w:t>
      </w:r>
      <w:r w:rsidR="00B318C6">
        <w:rPr>
          <w:lang w:val="en-US"/>
        </w:rPr>
        <w:t>vested interests</w:t>
      </w:r>
      <w:r>
        <w:rPr>
          <w:lang w:val="en-US"/>
        </w:rPr>
        <w:t>, e</w:t>
      </w:r>
      <w:r w:rsidR="002132A1">
        <w:rPr>
          <w:lang w:val="en-US"/>
        </w:rPr>
        <w:t>nvironmental</w:t>
      </w:r>
      <w:r w:rsidR="00984EC2">
        <w:rPr>
          <w:lang w:val="en-US"/>
        </w:rPr>
        <w:t xml:space="preserve"> research</w:t>
      </w:r>
      <w:r w:rsidR="00A07F15">
        <w:rPr>
          <w:lang w:val="en-US"/>
        </w:rPr>
        <w:t xml:space="preserve"> </w:t>
      </w:r>
      <w:r w:rsidR="00C72FAF">
        <w:rPr>
          <w:lang w:val="en-US"/>
        </w:rPr>
        <w:t>is</w:t>
      </w:r>
      <w:r w:rsidR="00B84B04">
        <w:rPr>
          <w:lang w:val="en-US"/>
        </w:rPr>
        <w:t xml:space="preserve"> at times</w:t>
      </w:r>
      <w:r w:rsidR="00A07F15">
        <w:rPr>
          <w:lang w:val="en-US"/>
        </w:rPr>
        <w:t xml:space="preserve"> actively contested</w:t>
      </w:r>
      <w:r w:rsidR="00C72FAF">
        <w:rPr>
          <w:lang w:val="en-US"/>
        </w:rPr>
        <w:t xml:space="preserve"> by powerful actors</w:t>
      </w:r>
      <w:r w:rsidR="00984EC2">
        <w:rPr>
          <w:lang w:val="en-US"/>
        </w:rPr>
        <w:t>—</w:t>
      </w:r>
      <w:r w:rsidR="004963A0">
        <w:rPr>
          <w:lang w:val="en-US"/>
        </w:rPr>
        <w:t>j</w:t>
      </w:r>
      <w:r w:rsidR="00984EC2">
        <w:rPr>
          <w:lang w:val="en-US"/>
        </w:rPr>
        <w:t xml:space="preserve">ust </w:t>
      </w:r>
      <w:r w:rsidR="00AA5EFE">
        <w:rPr>
          <w:lang w:val="en-US"/>
        </w:rPr>
        <w:t>as powerful companies and some politicians contested</w:t>
      </w:r>
      <w:r w:rsidR="00984EC2">
        <w:rPr>
          <w:lang w:val="en-US"/>
        </w:rPr>
        <w:t xml:space="preserve"> </w:t>
      </w:r>
      <w:r w:rsidR="00D77BAE">
        <w:rPr>
          <w:lang w:val="en-US"/>
        </w:rPr>
        <w:t>the need for action</w:t>
      </w:r>
      <w:r w:rsidR="002930D3">
        <w:rPr>
          <w:lang w:val="en-US"/>
        </w:rPr>
        <w:t xml:space="preserve"> on</w:t>
      </w:r>
      <w:r w:rsidR="00D77BAE">
        <w:rPr>
          <w:lang w:val="en-US"/>
        </w:rPr>
        <w:t xml:space="preserve"> (and even validity</w:t>
      </w:r>
      <w:r w:rsidR="002930D3">
        <w:rPr>
          <w:lang w:val="en-US"/>
        </w:rPr>
        <w:t xml:space="preserve"> of</w:t>
      </w:r>
      <w:r w:rsidR="00D77BAE">
        <w:rPr>
          <w:lang w:val="en-US"/>
        </w:rPr>
        <w:t xml:space="preserve">) </w:t>
      </w:r>
      <w:r w:rsidR="00A71A67">
        <w:rPr>
          <w:lang w:val="en-US"/>
        </w:rPr>
        <w:t xml:space="preserve">public health </w:t>
      </w:r>
      <w:r w:rsidR="00984EC2">
        <w:rPr>
          <w:lang w:val="en-US"/>
        </w:rPr>
        <w:t>research into the cancer-causing properties of tobacco</w:t>
      </w:r>
      <w:r w:rsidR="00C72FAF">
        <w:rPr>
          <w:lang w:val="en-US"/>
        </w:rPr>
        <w:t>,</w:t>
      </w:r>
      <w:r w:rsidR="00984EC2">
        <w:rPr>
          <w:lang w:val="en-US"/>
        </w:rPr>
        <w:t xml:space="preserve"> </w:t>
      </w:r>
      <w:r w:rsidR="00233606">
        <w:rPr>
          <w:lang w:val="en-US"/>
        </w:rPr>
        <w:t xml:space="preserve">asbestos, dioxin, </w:t>
      </w:r>
      <w:r w:rsidR="00984EC2">
        <w:rPr>
          <w:lang w:val="en-US"/>
        </w:rPr>
        <w:t xml:space="preserve">and more. </w:t>
      </w:r>
      <w:r w:rsidR="00F62C14">
        <w:rPr>
          <w:lang w:val="en-US"/>
        </w:rPr>
        <w:t xml:space="preserve">The IPCC’s </w:t>
      </w:r>
      <w:r w:rsidR="00F62C14" w:rsidRPr="00F62C14">
        <w:rPr>
          <w:rFonts w:cs="Times New Roman"/>
          <w:szCs w:val="24"/>
          <w:lang w:val="en-US"/>
        </w:rPr>
        <w:t xml:space="preserve">most recent </w:t>
      </w:r>
      <w:r w:rsidR="00A52354">
        <w:rPr>
          <w:rFonts w:cs="Times New Roman"/>
          <w:szCs w:val="24"/>
          <w:lang w:val="en-US"/>
        </w:rPr>
        <w:t>report</w:t>
      </w:r>
      <w:r w:rsidR="00EE1EAF">
        <w:rPr>
          <w:rStyle w:val="FootnoteReference"/>
          <w:rFonts w:cs="Times New Roman"/>
          <w:szCs w:val="24"/>
          <w:lang w:val="en-US"/>
        </w:rPr>
        <w:footnoteReference w:id="5"/>
      </w:r>
      <w:r w:rsidR="00EE1EAF">
        <w:rPr>
          <w:rFonts w:cs="Times New Roman"/>
          <w:szCs w:val="24"/>
          <w:lang w:val="en-US"/>
        </w:rPr>
        <w:t xml:space="preserve"> </w:t>
      </w:r>
      <w:r w:rsidR="00D77BAE">
        <w:rPr>
          <w:rFonts w:cs="Times New Roman"/>
          <w:szCs w:val="24"/>
          <w:lang w:val="en-US"/>
        </w:rPr>
        <w:t>explicitly states</w:t>
      </w:r>
      <w:r w:rsidR="00ED06D9">
        <w:rPr>
          <w:rFonts w:cs="Times New Roman"/>
          <w:szCs w:val="24"/>
          <w:lang w:val="en-US"/>
        </w:rPr>
        <w:t xml:space="preserve"> </w:t>
      </w:r>
      <w:r w:rsidR="00F62C14" w:rsidRPr="00F62C14">
        <w:rPr>
          <w:rFonts w:cs="Times New Roman"/>
          <w:szCs w:val="24"/>
          <w:lang w:val="en-US"/>
        </w:rPr>
        <w:t>“</w:t>
      </w:r>
      <w:r w:rsidR="00F62C14" w:rsidRPr="00AA6669">
        <w:rPr>
          <w:rFonts w:eastAsia="TimesNewRomanPSMT" w:cs="Times New Roman"/>
          <w:i/>
          <w:szCs w:val="24"/>
        </w:rPr>
        <w:t>rhetoric and misinformation on climate change and the deliberate undermining of science</w:t>
      </w:r>
      <w:r w:rsidR="00F62C14" w:rsidRPr="00C91292">
        <w:rPr>
          <w:rFonts w:eastAsia="TimesNewRomanPSMT" w:cs="Times New Roman"/>
          <w:iCs/>
          <w:szCs w:val="24"/>
        </w:rPr>
        <w:t>”</w:t>
      </w:r>
      <w:r w:rsidR="00F62C14">
        <w:rPr>
          <w:rFonts w:eastAsia="TimesNewRomanPSMT" w:cs="Times New Roman"/>
          <w:szCs w:val="24"/>
        </w:rPr>
        <w:t xml:space="preserve"> have </w:t>
      </w:r>
      <w:r w:rsidR="007A7F57">
        <w:rPr>
          <w:rFonts w:eastAsia="TimesNewRomanPSMT" w:cs="Times New Roman"/>
          <w:szCs w:val="24"/>
        </w:rPr>
        <w:t>downplayed the risks</w:t>
      </w:r>
      <w:r w:rsidR="00A71A67">
        <w:rPr>
          <w:rFonts w:eastAsia="TimesNewRomanPSMT" w:cs="Times New Roman"/>
          <w:szCs w:val="24"/>
        </w:rPr>
        <w:t xml:space="preserve"> to the planet</w:t>
      </w:r>
      <w:r w:rsidR="007A7F57">
        <w:rPr>
          <w:rFonts w:eastAsia="TimesNewRomanPSMT" w:cs="Times New Roman"/>
          <w:szCs w:val="24"/>
        </w:rPr>
        <w:t xml:space="preserve">. </w:t>
      </w:r>
      <w:r w:rsidR="004963A0">
        <w:rPr>
          <w:lang w:val="en-US"/>
        </w:rPr>
        <w:t xml:space="preserve">Critics also have been quick to undermine scientists who are seen as activists. </w:t>
      </w:r>
    </w:p>
    <w:p w14:paraId="082C8E24" w14:textId="77777777" w:rsidR="0084739D" w:rsidRDefault="0084739D" w:rsidP="00F62C14">
      <w:pPr>
        <w:rPr>
          <w:lang w:val="en-US"/>
        </w:rPr>
      </w:pPr>
    </w:p>
    <w:p w14:paraId="3055B8BF" w14:textId="753AA2F6" w:rsidR="0084739D" w:rsidRPr="0084739D" w:rsidRDefault="0084739D" w:rsidP="00F62C14">
      <w:pPr>
        <w:rPr>
          <w:iCs/>
          <w:lang w:val="en-US"/>
        </w:rPr>
      </w:pPr>
      <w:r>
        <w:rPr>
          <w:lang w:val="en-US"/>
        </w:rPr>
        <w:t xml:space="preserve">A 2021 review in this journal entitled “Three </w:t>
      </w:r>
      <w:r w:rsidR="005067CA">
        <w:rPr>
          <w:lang w:val="en-US"/>
        </w:rPr>
        <w:t>D</w:t>
      </w:r>
      <w:r>
        <w:rPr>
          <w:lang w:val="en-US"/>
        </w:rPr>
        <w:t xml:space="preserve">ecades of </w:t>
      </w:r>
      <w:r w:rsidR="005067CA">
        <w:rPr>
          <w:lang w:val="en-US"/>
        </w:rPr>
        <w:t>C</w:t>
      </w:r>
      <w:r>
        <w:rPr>
          <w:lang w:val="en-US"/>
        </w:rPr>
        <w:t xml:space="preserve">limate </w:t>
      </w:r>
      <w:r w:rsidR="005067CA">
        <w:rPr>
          <w:lang w:val="en-US"/>
        </w:rPr>
        <w:t>M</w:t>
      </w:r>
      <w:r>
        <w:rPr>
          <w:lang w:val="en-US"/>
        </w:rPr>
        <w:t xml:space="preserve">itigation: Why </w:t>
      </w:r>
      <w:r w:rsidR="005067CA">
        <w:rPr>
          <w:lang w:val="en-US"/>
        </w:rPr>
        <w:t>H</w:t>
      </w:r>
      <w:r>
        <w:rPr>
          <w:lang w:val="en-US"/>
        </w:rPr>
        <w:t xml:space="preserve">aven’t </w:t>
      </w:r>
      <w:r w:rsidR="005067CA">
        <w:rPr>
          <w:lang w:val="en-US"/>
        </w:rPr>
        <w:t>W</w:t>
      </w:r>
      <w:r>
        <w:rPr>
          <w:lang w:val="en-US"/>
        </w:rPr>
        <w:t xml:space="preserve">e </w:t>
      </w:r>
      <w:r w:rsidR="005067CA">
        <w:rPr>
          <w:lang w:val="en-US"/>
        </w:rPr>
        <w:t>B</w:t>
      </w:r>
      <w:r>
        <w:rPr>
          <w:lang w:val="en-US"/>
        </w:rPr>
        <w:t xml:space="preserve">ent the </w:t>
      </w:r>
      <w:r w:rsidR="005067CA">
        <w:rPr>
          <w:lang w:val="en-US"/>
        </w:rPr>
        <w:t>G</w:t>
      </w:r>
      <w:r>
        <w:rPr>
          <w:lang w:val="en-US"/>
        </w:rPr>
        <w:t xml:space="preserve">lobal </w:t>
      </w:r>
      <w:r w:rsidR="005067CA">
        <w:rPr>
          <w:lang w:val="en-US"/>
        </w:rPr>
        <w:t>E</w:t>
      </w:r>
      <w:r>
        <w:rPr>
          <w:lang w:val="en-US"/>
        </w:rPr>
        <w:t xml:space="preserve">missions </w:t>
      </w:r>
      <w:r w:rsidR="005067CA">
        <w:rPr>
          <w:lang w:val="en-US"/>
        </w:rPr>
        <w:t>C</w:t>
      </w:r>
      <w:r>
        <w:rPr>
          <w:lang w:val="en-US"/>
        </w:rPr>
        <w:t>urve?”</w:t>
      </w:r>
      <w:r w:rsidR="00C026A6" w:rsidRPr="009038F0">
        <w:rPr>
          <w:rStyle w:val="FootnoteReference"/>
          <w:iCs/>
        </w:rPr>
        <w:footnoteReference w:id="6"/>
      </w:r>
      <w:r>
        <w:rPr>
          <w:lang w:val="en-US"/>
        </w:rPr>
        <w:t xml:space="preserve"> frames the </w:t>
      </w:r>
      <w:r w:rsidR="00C72FAF">
        <w:rPr>
          <w:lang w:val="en-US"/>
        </w:rPr>
        <w:t>issue</w:t>
      </w:r>
      <w:r>
        <w:rPr>
          <w:lang w:val="en-US"/>
        </w:rPr>
        <w:t xml:space="preserve"> this way: </w:t>
      </w:r>
      <w:r w:rsidRPr="0009209E">
        <w:rPr>
          <w:i/>
          <w:lang w:val="en-US"/>
        </w:rPr>
        <w:t xml:space="preserve">“… </w:t>
      </w:r>
      <w:r w:rsidRPr="0009209E">
        <w:rPr>
          <w:i/>
        </w:rPr>
        <w:t xml:space="preserve">a common thread that emerges across the reviewed literature is the central role of power, manifest in many forms, from a dogmatic political-economic hegemony and influential vested interests to narrow techno-economic mindsets and ideologies of control.” </w:t>
      </w:r>
      <w:r>
        <w:rPr>
          <w:iCs/>
        </w:rPr>
        <w:t xml:space="preserve">While we </w:t>
      </w:r>
      <w:r w:rsidR="00747771">
        <w:rPr>
          <w:iCs/>
        </w:rPr>
        <w:t xml:space="preserve">in the global research community </w:t>
      </w:r>
      <w:r>
        <w:rPr>
          <w:iCs/>
        </w:rPr>
        <w:t>know a lot about the science, we don’t know nearly enough about how to break these power structures and promote transformative change.</w:t>
      </w:r>
    </w:p>
    <w:p w14:paraId="639D3DAB" w14:textId="77777777" w:rsidR="006F680F" w:rsidRDefault="006F680F">
      <w:pPr>
        <w:rPr>
          <w:lang w:val="en-US"/>
        </w:rPr>
      </w:pPr>
    </w:p>
    <w:p w14:paraId="2253B180" w14:textId="77777777" w:rsidR="00367897" w:rsidRDefault="00367897" w:rsidP="00AA5EFE">
      <w:pPr>
        <w:rPr>
          <w:lang w:val="en-US"/>
        </w:rPr>
      </w:pPr>
      <w:r>
        <w:rPr>
          <w:lang w:val="en-US"/>
        </w:rPr>
        <w:t>While i</w:t>
      </w:r>
      <w:r w:rsidR="00ED3245">
        <w:rPr>
          <w:lang w:val="en-US"/>
        </w:rPr>
        <w:t xml:space="preserve">t is </w:t>
      </w:r>
      <w:r w:rsidR="00753E6A">
        <w:rPr>
          <w:lang w:val="en-US"/>
        </w:rPr>
        <w:t xml:space="preserve">one thing to </w:t>
      </w:r>
      <w:r w:rsidR="00ED3245">
        <w:rPr>
          <w:lang w:val="en-US"/>
        </w:rPr>
        <w:t xml:space="preserve">lay out the problem, </w:t>
      </w:r>
      <w:r w:rsidR="00BE7204">
        <w:rPr>
          <w:lang w:val="en-US"/>
        </w:rPr>
        <w:t>what can we do</w:t>
      </w:r>
      <w:r w:rsidR="005C186D">
        <w:rPr>
          <w:lang w:val="en-US"/>
        </w:rPr>
        <w:t xml:space="preserve"> as editors of a scientific journal </w:t>
      </w:r>
      <w:r w:rsidR="00BE7204">
        <w:rPr>
          <w:lang w:val="en-US"/>
        </w:rPr>
        <w:t>to support solutions to these challenges?</w:t>
      </w:r>
      <w:r w:rsidR="00147EAF">
        <w:rPr>
          <w:lang w:val="en-US"/>
        </w:rPr>
        <w:t xml:space="preserve"> </w:t>
      </w:r>
    </w:p>
    <w:p w14:paraId="7FCD2FF2" w14:textId="77777777" w:rsidR="0074096A" w:rsidRDefault="001B1663" w:rsidP="00AA5EFE">
      <w:pPr>
        <w:rPr>
          <w:lang w:val="en-US"/>
        </w:rPr>
      </w:pPr>
      <w:r>
        <w:rPr>
          <w:rFonts w:cs="Times New Roman"/>
          <w:szCs w:val="24"/>
          <w:vertAlign w:val="superscript"/>
          <w:lang w:val="en-US"/>
        </w:rPr>
        <w:t xml:space="preserve"> </w:t>
      </w:r>
    </w:p>
    <w:p w14:paraId="7DB55CCF" w14:textId="77777777" w:rsidR="00AA5EFE" w:rsidRPr="006C6C05" w:rsidRDefault="00AA5EFE" w:rsidP="00AA5EFE">
      <w:r>
        <w:rPr>
          <w:lang w:val="en-US"/>
        </w:rPr>
        <w:t xml:space="preserve">It is not too late. The research community can make a difference—but not if it simply does more of the same. We need more than just outstanding research. We also need strategic reorientation of </w:t>
      </w:r>
      <w:r w:rsidR="00BE7204">
        <w:rPr>
          <w:lang w:val="en-US"/>
        </w:rPr>
        <w:t xml:space="preserve">outstanding </w:t>
      </w:r>
      <w:r>
        <w:rPr>
          <w:lang w:val="en-US"/>
        </w:rPr>
        <w:t>research</w:t>
      </w:r>
      <w:r w:rsidR="00BE7204">
        <w:rPr>
          <w:lang w:val="en-US"/>
        </w:rPr>
        <w:t xml:space="preserve"> so that it supports action</w:t>
      </w:r>
      <w:r>
        <w:rPr>
          <w:lang w:val="en-US"/>
        </w:rPr>
        <w:t xml:space="preserve">. </w:t>
      </w:r>
      <w:r w:rsidR="00D454C4">
        <w:rPr>
          <w:lang w:val="en-US"/>
        </w:rPr>
        <w:t xml:space="preserve">Just as </w:t>
      </w:r>
      <w:r>
        <w:rPr>
          <w:lang w:val="en-US"/>
        </w:rPr>
        <w:t>importantly, we need collaborations and actions</w:t>
      </w:r>
      <w:r>
        <w:t xml:space="preserve"> that will actively resist and overturn intergenerational robbery.</w:t>
      </w:r>
    </w:p>
    <w:p w14:paraId="31B661D1" w14:textId="77777777" w:rsidR="00367897" w:rsidRDefault="00367897" w:rsidP="00D051C6">
      <w:pPr>
        <w:rPr>
          <w:lang w:val="en-US"/>
        </w:rPr>
      </w:pPr>
    </w:p>
    <w:p w14:paraId="3CD36911" w14:textId="77777777" w:rsidR="00B84481" w:rsidRDefault="00B84481" w:rsidP="00D051C6">
      <w:pPr>
        <w:rPr>
          <w:lang w:val="en-US"/>
        </w:rPr>
      </w:pPr>
      <w:r>
        <w:t xml:space="preserve">Having action informed by science requires collaboration between scientists and governments, news media, businesses, civil society, and others. Doing so without losing credibility in a polarized and political environment is exceedingly difficult. That must </w:t>
      </w:r>
      <w:r w:rsidRPr="00B84481">
        <w:t>not</w:t>
      </w:r>
      <w:r>
        <w:t xml:space="preserve"> deter us. We can wade into the thick of things and communicate what we know as best we can by being good story-tellers, where the stories are evidence-driven and fact-based. </w:t>
      </w:r>
    </w:p>
    <w:p w14:paraId="1572785C" w14:textId="77777777" w:rsidR="00B84481" w:rsidRDefault="00B84481" w:rsidP="00D051C6">
      <w:pPr>
        <w:rPr>
          <w:lang w:val="en-US"/>
        </w:rPr>
      </w:pPr>
    </w:p>
    <w:p w14:paraId="63802A53" w14:textId="12609BA2" w:rsidR="00D34F2B" w:rsidRDefault="00367897" w:rsidP="00D051C6">
      <w:pPr>
        <w:rPr>
          <w:b/>
          <w:lang w:val="en-US"/>
        </w:rPr>
      </w:pPr>
      <w:r>
        <w:rPr>
          <w:lang w:val="en-US"/>
        </w:rPr>
        <w:t xml:space="preserve">Here, we declare our intentions to steer the </w:t>
      </w:r>
      <w:r w:rsidR="0092169A">
        <w:rPr>
          <w:i/>
          <w:iCs/>
          <w:lang w:val="en-US"/>
        </w:rPr>
        <w:t xml:space="preserve">Annual Review of Environment and Resources </w:t>
      </w:r>
      <w:r w:rsidR="0092169A">
        <w:rPr>
          <w:lang w:val="en-US"/>
        </w:rPr>
        <w:t>(</w:t>
      </w:r>
      <w:r>
        <w:rPr>
          <w:lang w:val="en-US"/>
        </w:rPr>
        <w:t>ARER</w:t>
      </w:r>
      <w:r w:rsidR="0092169A">
        <w:rPr>
          <w:lang w:val="en-US"/>
        </w:rPr>
        <w:t>)</w:t>
      </w:r>
      <w:r>
        <w:rPr>
          <w:lang w:val="en-US"/>
        </w:rPr>
        <w:t xml:space="preserve"> journal in </w:t>
      </w:r>
      <w:r w:rsidR="005C186D">
        <w:rPr>
          <w:lang w:val="en-US"/>
        </w:rPr>
        <w:t xml:space="preserve">three </w:t>
      </w:r>
      <w:r>
        <w:rPr>
          <w:lang w:val="en-US"/>
        </w:rPr>
        <w:t xml:space="preserve">ways that recognize and </w:t>
      </w:r>
      <w:r w:rsidR="004742F0" w:rsidRPr="005C186D">
        <w:rPr>
          <w:lang w:val="en-US"/>
        </w:rPr>
        <w:t>help to</w:t>
      </w:r>
      <w:r w:rsidR="004742F0">
        <w:rPr>
          <w:lang w:val="en-US"/>
        </w:rPr>
        <w:t xml:space="preserve"> </w:t>
      </w:r>
      <w:r>
        <w:rPr>
          <w:lang w:val="en-US"/>
        </w:rPr>
        <w:t>tackle the issues impairing necessary action</w:t>
      </w:r>
      <w:r w:rsidR="005C186D">
        <w:rPr>
          <w:lang w:val="en-US"/>
        </w:rPr>
        <w:t>.</w:t>
      </w:r>
    </w:p>
    <w:p w14:paraId="46E4A83D" w14:textId="77777777" w:rsidR="00367897" w:rsidRDefault="00367897">
      <w:pPr>
        <w:rPr>
          <w:b/>
          <w:lang w:val="en-US"/>
        </w:rPr>
      </w:pPr>
    </w:p>
    <w:p w14:paraId="4D171030" w14:textId="77777777" w:rsidR="005C186D" w:rsidRDefault="00D34F2B" w:rsidP="00F236E6">
      <w:pPr>
        <w:ind w:left="720" w:right="720"/>
        <w:rPr>
          <w:bCs/>
          <w:lang w:val="en-US"/>
        </w:rPr>
      </w:pPr>
      <w:r>
        <w:rPr>
          <w:b/>
          <w:lang w:val="en-US"/>
        </w:rPr>
        <w:t>First</w:t>
      </w:r>
      <w:r w:rsidR="00D10C33">
        <w:rPr>
          <w:lang w:val="en-US"/>
        </w:rPr>
        <w:t xml:space="preserve">, senior researchers, including ourselves, </w:t>
      </w:r>
      <w:r w:rsidR="00600A6D">
        <w:rPr>
          <w:lang w:val="en-US"/>
        </w:rPr>
        <w:t xml:space="preserve">must </w:t>
      </w:r>
      <w:r w:rsidR="00D10C33" w:rsidRPr="00D34F2B">
        <w:rPr>
          <w:bCs/>
          <w:lang w:val="en-US"/>
        </w:rPr>
        <w:t xml:space="preserve">make a more concerted effort to work in collaboration with young </w:t>
      </w:r>
      <w:r w:rsidR="00B32C58" w:rsidRPr="00D34F2B">
        <w:rPr>
          <w:bCs/>
          <w:lang w:val="en-US"/>
        </w:rPr>
        <w:t xml:space="preserve">people, including </w:t>
      </w:r>
      <w:r w:rsidR="00600A6D">
        <w:rPr>
          <w:bCs/>
          <w:lang w:val="en-US"/>
        </w:rPr>
        <w:t xml:space="preserve">young </w:t>
      </w:r>
      <w:r w:rsidR="006C6C05">
        <w:rPr>
          <w:bCs/>
          <w:lang w:val="en-US"/>
        </w:rPr>
        <w:t xml:space="preserve">scientists </w:t>
      </w:r>
      <w:r w:rsidR="006C6C05" w:rsidRPr="00600A6D">
        <w:rPr>
          <w:bCs/>
          <w:i/>
          <w:lang w:val="en-US"/>
        </w:rPr>
        <w:t>and</w:t>
      </w:r>
      <w:r w:rsidR="00BE170E" w:rsidRPr="00D34F2B">
        <w:rPr>
          <w:bCs/>
          <w:lang w:val="en-US"/>
        </w:rPr>
        <w:t xml:space="preserve"> </w:t>
      </w:r>
      <w:r w:rsidR="00D10C33" w:rsidRPr="00D34F2B">
        <w:rPr>
          <w:bCs/>
          <w:lang w:val="en-US"/>
        </w:rPr>
        <w:t>activists.</w:t>
      </w:r>
    </w:p>
    <w:p w14:paraId="08D4EE16" w14:textId="77777777" w:rsidR="000F7C0B" w:rsidRDefault="00D10C33" w:rsidP="00F236E6">
      <w:pPr>
        <w:ind w:left="720" w:right="720"/>
        <w:rPr>
          <w:lang w:val="en-US"/>
        </w:rPr>
      </w:pPr>
      <w:r>
        <w:rPr>
          <w:lang w:val="en-US"/>
        </w:rPr>
        <w:t xml:space="preserve"> </w:t>
      </w:r>
    </w:p>
    <w:p w14:paraId="6BBE8400" w14:textId="658A9C72" w:rsidR="006C6C05" w:rsidRDefault="006C6C05" w:rsidP="00F236E6">
      <w:pPr>
        <w:ind w:left="720" w:right="720"/>
        <w:rPr>
          <w:lang w:val="en-US"/>
        </w:rPr>
      </w:pPr>
      <w:r>
        <w:rPr>
          <w:lang w:val="en-US"/>
        </w:rPr>
        <w:t xml:space="preserve">Younger generations </w:t>
      </w:r>
      <w:r w:rsidR="0009659C">
        <w:rPr>
          <w:lang w:val="en-US"/>
        </w:rPr>
        <w:t>have a longer</w:t>
      </w:r>
      <w:r>
        <w:rPr>
          <w:lang w:val="en-US"/>
        </w:rPr>
        <w:t xml:space="preserve"> future, </w:t>
      </w:r>
      <w:r w:rsidR="00045325">
        <w:rPr>
          <w:lang w:val="en-US"/>
        </w:rPr>
        <w:t xml:space="preserve">are less vested </w:t>
      </w:r>
      <w:r w:rsidR="00D24FC5">
        <w:rPr>
          <w:lang w:val="en-US"/>
        </w:rPr>
        <w:t xml:space="preserve">in the </w:t>
      </w:r>
      <w:r w:rsidR="00D24FC5" w:rsidRPr="00CD07D4">
        <w:rPr>
          <w:iCs/>
          <w:lang w:val="en-US"/>
        </w:rPr>
        <w:t>status quo</w:t>
      </w:r>
      <w:r w:rsidR="00D24FC5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045325">
        <w:rPr>
          <w:lang w:val="en-US"/>
        </w:rPr>
        <w:t xml:space="preserve">have </w:t>
      </w:r>
      <w:r>
        <w:rPr>
          <w:lang w:val="en-US"/>
        </w:rPr>
        <w:t>different</w:t>
      </w:r>
      <w:r w:rsidR="00045325">
        <w:rPr>
          <w:lang w:val="en-US"/>
        </w:rPr>
        <w:t xml:space="preserve"> </w:t>
      </w:r>
      <w:r>
        <w:rPr>
          <w:lang w:val="en-US"/>
        </w:rPr>
        <w:t xml:space="preserve">priorities. </w:t>
      </w:r>
      <w:r w:rsidR="00045325">
        <w:rPr>
          <w:lang w:val="en-US"/>
        </w:rPr>
        <w:t xml:space="preserve">We must </w:t>
      </w:r>
      <w:r w:rsidR="00F82575">
        <w:rPr>
          <w:lang w:val="en-US"/>
        </w:rPr>
        <w:t>listen to them</w:t>
      </w:r>
      <w:r w:rsidR="00045325">
        <w:rPr>
          <w:lang w:val="en-US"/>
        </w:rPr>
        <w:t xml:space="preserve"> actively and intentionally,</w:t>
      </w:r>
      <w:r w:rsidR="00F82575">
        <w:rPr>
          <w:lang w:val="en-US"/>
        </w:rPr>
        <w:t xml:space="preserve"> </w:t>
      </w:r>
      <w:r w:rsidR="00045325">
        <w:rPr>
          <w:lang w:val="en-US"/>
        </w:rPr>
        <w:t xml:space="preserve">ensuring </w:t>
      </w:r>
      <w:r w:rsidR="00F82575">
        <w:rPr>
          <w:lang w:val="en-US"/>
        </w:rPr>
        <w:t>the communication go</w:t>
      </w:r>
      <w:r w:rsidR="00045325">
        <w:rPr>
          <w:lang w:val="en-US"/>
        </w:rPr>
        <w:t>es</w:t>
      </w:r>
      <w:r w:rsidR="00F82575">
        <w:rPr>
          <w:lang w:val="en-US"/>
        </w:rPr>
        <w:t xml:space="preserve"> both ways.</w:t>
      </w:r>
      <w:r w:rsidR="000F7C0B">
        <w:rPr>
          <w:lang w:val="en-US"/>
        </w:rPr>
        <w:t xml:space="preserve"> </w:t>
      </w:r>
      <w:r>
        <w:rPr>
          <w:lang w:val="en-US"/>
        </w:rPr>
        <w:t xml:space="preserve">This </w:t>
      </w:r>
      <w:r w:rsidR="00045325">
        <w:rPr>
          <w:lang w:val="en-US"/>
        </w:rPr>
        <w:t>requires</w:t>
      </w:r>
      <w:r>
        <w:rPr>
          <w:lang w:val="en-US"/>
        </w:rPr>
        <w:t xml:space="preserve"> </w:t>
      </w:r>
      <w:r w:rsidR="00045325">
        <w:rPr>
          <w:lang w:val="en-US"/>
        </w:rPr>
        <w:t xml:space="preserve">including </w:t>
      </w:r>
      <w:r>
        <w:rPr>
          <w:lang w:val="en-US"/>
        </w:rPr>
        <w:t>younger people on boards and organizing committees</w:t>
      </w:r>
      <w:r w:rsidR="00045325">
        <w:rPr>
          <w:lang w:val="en-US"/>
        </w:rPr>
        <w:t xml:space="preserve"> and</w:t>
      </w:r>
      <w:r w:rsidR="00F82575">
        <w:rPr>
          <w:lang w:val="en-US"/>
        </w:rPr>
        <w:t xml:space="preserve"> </w:t>
      </w:r>
      <w:r w:rsidR="00600A6D">
        <w:rPr>
          <w:lang w:val="en-US"/>
        </w:rPr>
        <w:t xml:space="preserve">in </w:t>
      </w:r>
      <w:r w:rsidR="00045325">
        <w:rPr>
          <w:lang w:val="en-US"/>
        </w:rPr>
        <w:t>designing consultative processes, including organi</w:t>
      </w:r>
      <w:r w:rsidR="00F82575">
        <w:rPr>
          <w:lang w:val="en-US"/>
        </w:rPr>
        <w:t xml:space="preserve">zing meetings where </w:t>
      </w:r>
      <w:r w:rsidR="00045325">
        <w:rPr>
          <w:lang w:val="en-US"/>
        </w:rPr>
        <w:t>senior</w:t>
      </w:r>
      <w:r w:rsidR="00F82575">
        <w:rPr>
          <w:lang w:val="en-US"/>
        </w:rPr>
        <w:t xml:space="preserve"> scientists are in the audience rather than on stage</w:t>
      </w:r>
      <w:r w:rsidR="00B2224D">
        <w:rPr>
          <w:lang w:val="en-US"/>
        </w:rPr>
        <w:t xml:space="preserve">. </w:t>
      </w:r>
      <w:r w:rsidR="000F7C0B">
        <w:rPr>
          <w:lang w:val="en-US"/>
        </w:rPr>
        <w:t xml:space="preserve">The </w:t>
      </w:r>
      <w:r w:rsidR="009374D7">
        <w:rPr>
          <w:lang w:val="en-US"/>
        </w:rPr>
        <w:t>G</w:t>
      </w:r>
      <w:r w:rsidR="000F7C0B">
        <w:rPr>
          <w:lang w:val="en-US"/>
        </w:rPr>
        <w:t xml:space="preserve">lobal </w:t>
      </w:r>
      <w:r w:rsidR="009374D7">
        <w:rPr>
          <w:lang w:val="en-US"/>
        </w:rPr>
        <w:t>Environment Facility</w:t>
      </w:r>
      <w:r w:rsidR="000F7C0B">
        <w:rPr>
          <w:lang w:val="en-US"/>
        </w:rPr>
        <w:t xml:space="preserve"> (GEF)</w:t>
      </w:r>
      <w:r>
        <w:rPr>
          <w:lang w:val="en-US"/>
        </w:rPr>
        <w:t xml:space="preserve">, for example, </w:t>
      </w:r>
      <w:r w:rsidR="009374D7">
        <w:rPr>
          <w:lang w:val="en-US"/>
        </w:rPr>
        <w:t>successfully canvases input from specific groups such as Indigenous peoples</w:t>
      </w:r>
      <w:r w:rsidR="00300426">
        <w:rPr>
          <w:lang w:val="en-US"/>
        </w:rPr>
        <w:t>, local communities, civil society organizations,</w:t>
      </w:r>
      <w:r w:rsidR="009374D7">
        <w:rPr>
          <w:lang w:val="en-US"/>
        </w:rPr>
        <w:t xml:space="preserve"> </w:t>
      </w:r>
      <w:r w:rsidR="00300426">
        <w:rPr>
          <w:lang w:val="en-US"/>
        </w:rPr>
        <w:t>and</w:t>
      </w:r>
      <w:r w:rsidR="009374D7">
        <w:rPr>
          <w:lang w:val="en-US"/>
        </w:rPr>
        <w:t xml:space="preserve"> youth prior to its council meetings</w:t>
      </w:r>
      <w:r w:rsidR="001226C5">
        <w:rPr>
          <w:rFonts w:eastAsia="Times New Roman" w:cs="Times New Roman"/>
          <w:szCs w:val="24"/>
          <w:lang w:eastAsia="en-CA"/>
        </w:rPr>
        <w:t>.</w:t>
      </w:r>
      <w:r w:rsidR="006F279B">
        <w:rPr>
          <w:rFonts w:eastAsia="Times New Roman" w:cs="Times New Roman"/>
          <w:szCs w:val="24"/>
          <w:lang w:eastAsia="en-CA"/>
        </w:rPr>
        <w:t xml:space="preserve"> </w:t>
      </w:r>
      <w:r w:rsidR="00FA1356">
        <w:rPr>
          <w:rFonts w:eastAsia="Times New Roman" w:cs="Times New Roman"/>
          <w:szCs w:val="24"/>
          <w:lang w:eastAsia="en-CA"/>
        </w:rPr>
        <w:t>The</w:t>
      </w:r>
      <w:r w:rsidR="000F7C0B">
        <w:rPr>
          <w:rFonts w:eastAsia="Times New Roman" w:cs="Times New Roman"/>
          <w:szCs w:val="24"/>
          <w:lang w:eastAsia="en-CA"/>
        </w:rPr>
        <w:t xml:space="preserve"> UNFCCC engages directly through its </w:t>
      </w:r>
      <w:r w:rsidR="00FA1356">
        <w:t>Children and Youth constituency</w:t>
      </w:r>
      <w:r w:rsidR="000F7C0B">
        <w:t xml:space="preserve">, known as </w:t>
      </w:r>
      <w:r w:rsidR="00FA1356" w:rsidRPr="00FA1356">
        <w:rPr>
          <w:lang w:val="en-US"/>
        </w:rPr>
        <w:t>YOUNGO</w:t>
      </w:r>
      <w:r w:rsidR="000F7C0B">
        <w:rPr>
          <w:lang w:val="en-US"/>
        </w:rPr>
        <w:t>.</w:t>
      </w:r>
      <w:r w:rsidR="00FA1356" w:rsidRPr="00FA1356">
        <w:rPr>
          <w:lang w:val="en-US"/>
        </w:rPr>
        <w:t xml:space="preserve"> </w:t>
      </w:r>
      <w:r w:rsidR="000F7C0B">
        <w:rPr>
          <w:lang w:val="en-US"/>
        </w:rPr>
        <w:t xml:space="preserve">Engagement </w:t>
      </w:r>
      <w:r>
        <w:rPr>
          <w:lang w:val="en-US"/>
        </w:rPr>
        <w:t>also mean</w:t>
      </w:r>
      <w:r w:rsidR="000F7C0B">
        <w:rPr>
          <w:lang w:val="en-US"/>
        </w:rPr>
        <w:t>s</w:t>
      </w:r>
      <w:r>
        <w:rPr>
          <w:lang w:val="en-US"/>
        </w:rPr>
        <w:t xml:space="preserve"> researchers get comfortable with </w:t>
      </w:r>
      <w:r w:rsidR="00F708DC">
        <w:rPr>
          <w:lang w:val="en-US"/>
        </w:rPr>
        <w:t>alternative</w:t>
      </w:r>
      <w:r>
        <w:rPr>
          <w:lang w:val="en-US"/>
        </w:rPr>
        <w:t xml:space="preserve"> media, from twitter </w:t>
      </w:r>
      <w:r w:rsidR="000F7C0B">
        <w:rPr>
          <w:lang w:val="en-US"/>
        </w:rPr>
        <w:t>and</w:t>
      </w:r>
      <w:r>
        <w:rPr>
          <w:lang w:val="en-US"/>
        </w:rPr>
        <w:t xml:space="preserve"> </w:t>
      </w:r>
      <w:r w:rsidR="00A81C5A">
        <w:rPr>
          <w:lang w:val="en-US"/>
        </w:rPr>
        <w:t>T</w:t>
      </w:r>
      <w:r>
        <w:rPr>
          <w:lang w:val="en-US"/>
        </w:rPr>
        <w:t>ik</w:t>
      </w:r>
      <w:r w:rsidR="00A81C5A">
        <w:rPr>
          <w:lang w:val="en-US"/>
        </w:rPr>
        <w:t>T</w:t>
      </w:r>
      <w:r>
        <w:rPr>
          <w:lang w:val="en-US"/>
        </w:rPr>
        <w:t>ok</w:t>
      </w:r>
      <w:r w:rsidR="00FB1696">
        <w:rPr>
          <w:lang w:val="en-US"/>
        </w:rPr>
        <w:t xml:space="preserve"> to cartoons</w:t>
      </w:r>
      <w:r w:rsidR="000A04CE">
        <w:rPr>
          <w:rStyle w:val="FootnoteReference"/>
          <w:lang w:val="en-US"/>
        </w:rPr>
        <w:footnoteReference w:id="7"/>
      </w:r>
      <w:r>
        <w:rPr>
          <w:lang w:val="en-US"/>
        </w:rPr>
        <w:t xml:space="preserve"> that </w:t>
      </w:r>
      <w:r w:rsidR="009374D7">
        <w:rPr>
          <w:lang w:val="en-US"/>
        </w:rPr>
        <w:t>encourage</w:t>
      </w:r>
      <w:r>
        <w:rPr>
          <w:lang w:val="en-US"/>
        </w:rPr>
        <w:t xml:space="preserve"> </w:t>
      </w:r>
      <w:r w:rsidR="00764F38">
        <w:rPr>
          <w:lang w:val="en-US"/>
        </w:rPr>
        <w:t>dialogue</w:t>
      </w:r>
      <w:r>
        <w:rPr>
          <w:lang w:val="en-US"/>
        </w:rPr>
        <w:t xml:space="preserve"> across generations</w:t>
      </w:r>
      <w:r w:rsidR="00F708DC">
        <w:rPr>
          <w:lang w:val="en-US"/>
        </w:rPr>
        <w:t xml:space="preserve">. </w:t>
      </w:r>
      <w:r w:rsidR="00147EAF">
        <w:rPr>
          <w:lang w:val="en-US"/>
        </w:rPr>
        <w:t xml:space="preserve"> </w:t>
      </w:r>
    </w:p>
    <w:p w14:paraId="06DAF52E" w14:textId="77777777" w:rsidR="000608D4" w:rsidRDefault="000608D4" w:rsidP="00F236E6">
      <w:pPr>
        <w:ind w:left="720" w:right="720"/>
        <w:rPr>
          <w:lang w:val="en-US"/>
        </w:rPr>
      </w:pPr>
    </w:p>
    <w:p w14:paraId="18FC9EE2" w14:textId="77777777" w:rsidR="00F708DC" w:rsidRDefault="00D34F2B" w:rsidP="00F236E6">
      <w:pPr>
        <w:ind w:left="720" w:right="720"/>
        <w:rPr>
          <w:lang w:val="en-US"/>
        </w:rPr>
      </w:pPr>
      <w:r>
        <w:rPr>
          <w:b/>
          <w:lang w:val="en-US"/>
        </w:rPr>
        <w:t>Second</w:t>
      </w:r>
      <w:r w:rsidR="00D10C33">
        <w:rPr>
          <w:lang w:val="en-US"/>
        </w:rPr>
        <w:t xml:space="preserve">, </w:t>
      </w:r>
      <w:r w:rsidR="00D10C33" w:rsidRPr="00D34F2B">
        <w:rPr>
          <w:bCs/>
          <w:lang w:val="en-US"/>
        </w:rPr>
        <w:t xml:space="preserve">we </w:t>
      </w:r>
      <w:r w:rsidR="00AA10B7">
        <w:rPr>
          <w:bCs/>
          <w:lang w:val="en-US"/>
        </w:rPr>
        <w:t>re</w:t>
      </w:r>
      <w:r w:rsidR="006D4E39" w:rsidRPr="00D34F2B">
        <w:rPr>
          <w:bCs/>
          <w:lang w:val="en-US"/>
        </w:rPr>
        <w:t xml:space="preserve">commit ourselves to </w:t>
      </w:r>
      <w:bookmarkStart w:id="0" w:name="_Hlk95215272"/>
      <w:r w:rsidR="00D10C33" w:rsidRPr="00D34F2B">
        <w:rPr>
          <w:bCs/>
          <w:lang w:val="en-US"/>
        </w:rPr>
        <w:t>creat</w:t>
      </w:r>
      <w:r w:rsidR="00D24FC5">
        <w:rPr>
          <w:bCs/>
          <w:lang w:val="en-US"/>
        </w:rPr>
        <w:t>ing</w:t>
      </w:r>
      <w:r w:rsidR="00D10C33" w:rsidRPr="00D34F2B">
        <w:rPr>
          <w:bCs/>
          <w:lang w:val="en-US"/>
        </w:rPr>
        <w:t xml:space="preserve"> compelling, </w:t>
      </w:r>
      <w:r w:rsidR="006D4E39" w:rsidRPr="00D34F2B">
        <w:rPr>
          <w:bCs/>
          <w:lang w:val="en-US"/>
        </w:rPr>
        <w:t xml:space="preserve">credible </w:t>
      </w:r>
      <w:r w:rsidR="00600A6D">
        <w:rPr>
          <w:bCs/>
          <w:lang w:val="en-US"/>
        </w:rPr>
        <w:t xml:space="preserve">scientific </w:t>
      </w:r>
      <w:r w:rsidR="00D10C33" w:rsidRPr="00D34F2B">
        <w:rPr>
          <w:bCs/>
          <w:lang w:val="en-US"/>
        </w:rPr>
        <w:t xml:space="preserve">reviews </w:t>
      </w:r>
      <w:r w:rsidR="00D31493" w:rsidRPr="00D34F2B">
        <w:rPr>
          <w:bCs/>
          <w:lang w:val="en-US"/>
        </w:rPr>
        <w:t xml:space="preserve">of </w:t>
      </w:r>
      <w:r w:rsidR="00D10C33" w:rsidRPr="00600A6D">
        <w:rPr>
          <w:bCs/>
          <w:i/>
          <w:lang w:val="en-US"/>
        </w:rPr>
        <w:t>tactical</w:t>
      </w:r>
      <w:r w:rsidR="00D10C33" w:rsidRPr="00D34F2B">
        <w:rPr>
          <w:bCs/>
          <w:lang w:val="en-US"/>
        </w:rPr>
        <w:t xml:space="preserve"> importance </w:t>
      </w:r>
      <w:r w:rsidR="00D24FC5">
        <w:rPr>
          <w:bCs/>
          <w:lang w:val="en-US"/>
        </w:rPr>
        <w:t>in</w:t>
      </w:r>
      <w:r w:rsidR="00D10C33" w:rsidRPr="00D34F2B">
        <w:rPr>
          <w:bCs/>
          <w:lang w:val="en-US"/>
        </w:rPr>
        <w:t xml:space="preserve"> the </w:t>
      </w:r>
      <w:r w:rsidR="00600A6D">
        <w:rPr>
          <w:bCs/>
          <w:lang w:val="en-US"/>
        </w:rPr>
        <w:t>struggle</w:t>
      </w:r>
      <w:r w:rsidR="00D10C33" w:rsidRPr="00D34F2B">
        <w:rPr>
          <w:bCs/>
          <w:lang w:val="en-US"/>
        </w:rPr>
        <w:t xml:space="preserve"> against </w:t>
      </w:r>
      <w:r w:rsidR="00600A6D">
        <w:rPr>
          <w:bCs/>
          <w:lang w:val="en-US"/>
        </w:rPr>
        <w:t xml:space="preserve">climate change and </w:t>
      </w:r>
      <w:r w:rsidR="006D4E39" w:rsidRPr="00D34F2B">
        <w:rPr>
          <w:bCs/>
          <w:lang w:val="en-US"/>
        </w:rPr>
        <w:t>environmental degradation</w:t>
      </w:r>
      <w:bookmarkEnd w:id="0"/>
      <w:r w:rsidR="00D10C33" w:rsidRPr="00D34F2B">
        <w:rPr>
          <w:bCs/>
          <w:lang w:val="en-US"/>
        </w:rPr>
        <w:t>.</w:t>
      </w:r>
      <w:r w:rsidR="00D10C33">
        <w:rPr>
          <w:lang w:val="en-US"/>
        </w:rPr>
        <w:t xml:space="preserve"> </w:t>
      </w:r>
    </w:p>
    <w:p w14:paraId="2E680E48" w14:textId="77777777" w:rsidR="00F708DC" w:rsidRDefault="00F708DC" w:rsidP="00F236E6">
      <w:pPr>
        <w:ind w:left="720" w:right="720"/>
        <w:rPr>
          <w:lang w:val="en-US"/>
        </w:rPr>
      </w:pPr>
    </w:p>
    <w:p w14:paraId="68F8B340" w14:textId="51AD70B9" w:rsidR="007D35E0" w:rsidRPr="00B2224D" w:rsidRDefault="00D10C33" w:rsidP="00F236E6">
      <w:pPr>
        <w:ind w:left="720" w:right="720"/>
      </w:pPr>
      <w:r>
        <w:rPr>
          <w:lang w:val="en-US"/>
        </w:rPr>
        <w:lastRenderedPageBreak/>
        <w:t xml:space="preserve">This may include, for example, reviews of the causes of </w:t>
      </w:r>
      <w:r w:rsidR="00821BC0">
        <w:rPr>
          <w:lang w:val="en-US"/>
        </w:rPr>
        <w:t xml:space="preserve">policy </w:t>
      </w:r>
      <w:r>
        <w:rPr>
          <w:lang w:val="en-US"/>
        </w:rPr>
        <w:t xml:space="preserve">capture by vested interests and how to </w:t>
      </w:r>
      <w:r w:rsidR="00600A6D">
        <w:rPr>
          <w:lang w:val="en-US"/>
        </w:rPr>
        <w:t>counter</w:t>
      </w:r>
      <w:r>
        <w:rPr>
          <w:lang w:val="en-US"/>
        </w:rPr>
        <w:t xml:space="preserve"> it</w:t>
      </w:r>
      <w:r w:rsidR="006C6C05">
        <w:rPr>
          <w:lang w:val="en-US"/>
        </w:rPr>
        <w:t xml:space="preserve">; </w:t>
      </w:r>
      <w:r w:rsidR="00840535">
        <w:rPr>
          <w:lang w:val="en-US"/>
        </w:rPr>
        <w:t xml:space="preserve">promising </w:t>
      </w:r>
      <w:r w:rsidR="00600A6D">
        <w:rPr>
          <w:lang w:val="en-US"/>
        </w:rPr>
        <w:t xml:space="preserve">approaches </w:t>
      </w:r>
      <w:r w:rsidR="00FB1696">
        <w:rPr>
          <w:lang w:val="en-US"/>
        </w:rPr>
        <w:t>for</w:t>
      </w:r>
      <w:r w:rsidR="00840535">
        <w:rPr>
          <w:lang w:val="en-US"/>
        </w:rPr>
        <w:t xml:space="preserve"> </w:t>
      </w:r>
      <w:r w:rsidR="000B5CE3">
        <w:rPr>
          <w:lang w:val="en-US"/>
        </w:rPr>
        <w:t>low-income</w:t>
      </w:r>
      <w:r w:rsidR="00840535">
        <w:rPr>
          <w:lang w:val="en-US"/>
        </w:rPr>
        <w:t xml:space="preserve"> nations to </w:t>
      </w:r>
      <w:r w:rsidR="00600A6D">
        <w:rPr>
          <w:lang w:val="en-US"/>
        </w:rPr>
        <w:t>improve their people</w:t>
      </w:r>
      <w:r w:rsidR="009B18B8">
        <w:rPr>
          <w:lang w:val="en-US"/>
        </w:rPr>
        <w:t>’</w:t>
      </w:r>
      <w:r w:rsidR="00600A6D">
        <w:rPr>
          <w:lang w:val="en-US"/>
        </w:rPr>
        <w:t>s welfare</w:t>
      </w:r>
      <w:r w:rsidR="00474512">
        <w:rPr>
          <w:lang w:val="en-US"/>
        </w:rPr>
        <w:t>, protect their environment,</w:t>
      </w:r>
      <w:r w:rsidR="00600A6D">
        <w:rPr>
          <w:lang w:val="en-US"/>
        </w:rPr>
        <w:t xml:space="preserve"> and prosper </w:t>
      </w:r>
      <w:r w:rsidR="00840535">
        <w:rPr>
          <w:lang w:val="en-US"/>
        </w:rPr>
        <w:t>without relying on fossil fuels;</w:t>
      </w:r>
      <w:r w:rsidR="006C6C05">
        <w:rPr>
          <w:lang w:val="en-US"/>
        </w:rPr>
        <w:t xml:space="preserve"> </w:t>
      </w:r>
      <w:r w:rsidR="007264BD">
        <w:rPr>
          <w:lang w:val="en-US"/>
        </w:rPr>
        <w:t xml:space="preserve">how to effectively </w:t>
      </w:r>
      <w:r w:rsidR="009F033B">
        <w:rPr>
          <w:lang w:val="en-US"/>
        </w:rPr>
        <w:t>spur societal change</w:t>
      </w:r>
      <w:r w:rsidR="00474512">
        <w:rPr>
          <w:lang w:val="en-US"/>
        </w:rPr>
        <w:t xml:space="preserve"> toward this transformation</w:t>
      </w:r>
      <w:r w:rsidR="007264BD">
        <w:rPr>
          <w:lang w:val="en-US"/>
        </w:rPr>
        <w:t xml:space="preserve">; </w:t>
      </w:r>
      <w:r w:rsidR="009374D7">
        <w:rPr>
          <w:lang w:val="en-US"/>
        </w:rPr>
        <w:t xml:space="preserve">and case </w:t>
      </w:r>
      <w:r w:rsidR="0057654B">
        <w:rPr>
          <w:lang w:val="en-US"/>
        </w:rPr>
        <w:t>studies highlighting the voices</w:t>
      </w:r>
      <w:r w:rsidR="00D24FC5">
        <w:rPr>
          <w:lang w:val="en-US"/>
        </w:rPr>
        <w:t>, challenges</w:t>
      </w:r>
      <w:r w:rsidR="00474512">
        <w:rPr>
          <w:lang w:val="en-US"/>
        </w:rPr>
        <w:t>,</w:t>
      </w:r>
      <w:r w:rsidR="00D24FC5">
        <w:rPr>
          <w:lang w:val="en-US"/>
        </w:rPr>
        <w:t xml:space="preserve"> and successes</w:t>
      </w:r>
      <w:r w:rsidR="0057654B">
        <w:rPr>
          <w:lang w:val="en-US"/>
        </w:rPr>
        <w:t xml:space="preserve"> of those </w:t>
      </w:r>
      <w:r w:rsidR="00BD6D1A">
        <w:rPr>
          <w:lang w:val="en-US"/>
        </w:rPr>
        <w:t xml:space="preserve">who </w:t>
      </w:r>
      <w:r w:rsidR="00D24FC5">
        <w:rPr>
          <w:lang w:val="en-US"/>
        </w:rPr>
        <w:t xml:space="preserve">suffer most from </w:t>
      </w:r>
      <w:r w:rsidR="00474512">
        <w:rPr>
          <w:lang w:val="en-US"/>
        </w:rPr>
        <w:t xml:space="preserve">climate change, resource depletion, </w:t>
      </w:r>
      <w:r w:rsidR="00D24FC5">
        <w:rPr>
          <w:lang w:val="en-US"/>
        </w:rPr>
        <w:t xml:space="preserve">environmental </w:t>
      </w:r>
      <w:r w:rsidR="00474512">
        <w:rPr>
          <w:lang w:val="en-US"/>
        </w:rPr>
        <w:t>degradation</w:t>
      </w:r>
      <w:r w:rsidR="00A15CA6">
        <w:rPr>
          <w:lang w:val="en-US"/>
        </w:rPr>
        <w:t>,</w:t>
      </w:r>
      <w:r w:rsidR="00AA10B7">
        <w:rPr>
          <w:lang w:val="en-US"/>
        </w:rPr>
        <w:t xml:space="preserve"> </w:t>
      </w:r>
      <w:r w:rsidR="00A15CA6">
        <w:rPr>
          <w:lang w:val="en-US"/>
        </w:rPr>
        <w:t xml:space="preserve">habitat destruction, </w:t>
      </w:r>
      <w:r w:rsidR="00AA10B7">
        <w:rPr>
          <w:lang w:val="en-US"/>
        </w:rPr>
        <w:t xml:space="preserve">and </w:t>
      </w:r>
      <w:r w:rsidR="00A15CA6">
        <w:rPr>
          <w:lang w:val="en-US"/>
        </w:rPr>
        <w:t>biodiversity loss</w:t>
      </w:r>
      <w:r w:rsidRPr="00434BA3">
        <w:rPr>
          <w:lang w:val="en-US"/>
        </w:rPr>
        <w:t>.</w:t>
      </w:r>
      <w:r>
        <w:rPr>
          <w:lang w:val="en-US"/>
        </w:rPr>
        <w:t xml:space="preserve"> </w:t>
      </w:r>
      <w:r w:rsidR="00D454C4">
        <w:rPr>
          <w:lang w:val="en-US"/>
        </w:rPr>
        <w:t>The authors of these reviews must include a broad</w:t>
      </w:r>
      <w:r w:rsidR="00570B63">
        <w:rPr>
          <w:lang w:val="en-US"/>
        </w:rPr>
        <w:t>er</w:t>
      </w:r>
      <w:r w:rsidR="00D454C4">
        <w:rPr>
          <w:lang w:val="en-US"/>
        </w:rPr>
        <w:t xml:space="preserve"> range of scholars from across the world, including </w:t>
      </w:r>
      <w:r w:rsidR="00570B63">
        <w:rPr>
          <w:lang w:val="en-US"/>
        </w:rPr>
        <w:t xml:space="preserve">the </w:t>
      </w:r>
      <w:r w:rsidR="00D454C4">
        <w:rPr>
          <w:lang w:val="en-US"/>
        </w:rPr>
        <w:t xml:space="preserve">emerging </w:t>
      </w:r>
      <w:r w:rsidR="00570B63">
        <w:rPr>
          <w:lang w:val="en-US"/>
        </w:rPr>
        <w:t xml:space="preserve">generation of </w:t>
      </w:r>
      <w:r w:rsidR="00D454C4">
        <w:rPr>
          <w:lang w:val="en-US"/>
        </w:rPr>
        <w:t>scholars from the global South</w:t>
      </w:r>
      <w:r w:rsidR="00570B63">
        <w:rPr>
          <w:lang w:val="en-US"/>
        </w:rPr>
        <w:t>.</w:t>
      </w:r>
      <w:r w:rsidR="00D454C4">
        <w:rPr>
          <w:lang w:val="en-US"/>
        </w:rPr>
        <w:t xml:space="preserve"> </w:t>
      </w:r>
      <w:r w:rsidR="00474512">
        <w:rPr>
          <w:lang w:val="en-US"/>
        </w:rPr>
        <w:t>Th</w:t>
      </w:r>
      <w:r w:rsidR="007D35E0">
        <w:rPr>
          <w:lang w:val="en-US"/>
        </w:rPr>
        <w:t xml:space="preserve">e ARER </w:t>
      </w:r>
      <w:r w:rsidR="0092169A">
        <w:rPr>
          <w:lang w:val="en-US"/>
        </w:rPr>
        <w:t>E</w:t>
      </w:r>
      <w:r w:rsidR="007D35E0">
        <w:rPr>
          <w:lang w:val="en-US"/>
        </w:rPr>
        <w:t xml:space="preserve">ditorial </w:t>
      </w:r>
      <w:r w:rsidR="0092169A">
        <w:rPr>
          <w:lang w:val="en-US"/>
        </w:rPr>
        <w:t>C</w:t>
      </w:r>
      <w:r w:rsidR="007D35E0">
        <w:rPr>
          <w:lang w:val="en-US"/>
        </w:rPr>
        <w:t xml:space="preserve">ommittee </w:t>
      </w:r>
      <w:r w:rsidR="00474512">
        <w:rPr>
          <w:lang w:val="en-US"/>
        </w:rPr>
        <w:t>will</w:t>
      </w:r>
      <w:r w:rsidR="007D35E0">
        <w:rPr>
          <w:lang w:val="en-US"/>
        </w:rPr>
        <w:t xml:space="preserve"> </w:t>
      </w:r>
      <w:r w:rsidR="00D34F2B">
        <w:rPr>
          <w:lang w:val="en-US"/>
        </w:rPr>
        <w:t>creat</w:t>
      </w:r>
      <w:r w:rsidR="00474512">
        <w:rPr>
          <w:lang w:val="en-US"/>
        </w:rPr>
        <w:t>e</w:t>
      </w:r>
      <w:r w:rsidR="007D35E0">
        <w:rPr>
          <w:lang w:val="en-US"/>
        </w:rPr>
        <w:t xml:space="preserve"> a </w:t>
      </w:r>
      <w:r w:rsidR="007D35E0" w:rsidRPr="007D35E0">
        <w:t>standing invitation on our webpage for suggest</w:t>
      </w:r>
      <w:r w:rsidR="006D4E39">
        <w:t>ions</w:t>
      </w:r>
      <w:r w:rsidR="007D35E0" w:rsidRPr="007D35E0">
        <w:t xml:space="preserve"> of review topics tailor</w:t>
      </w:r>
      <w:r w:rsidR="006D4E39">
        <w:t>ed to</w:t>
      </w:r>
      <w:r w:rsidR="007D35E0" w:rsidRPr="007D35E0">
        <w:t xml:space="preserve"> th</w:t>
      </w:r>
      <w:r w:rsidR="00474512">
        <w:t>e</w:t>
      </w:r>
      <w:r w:rsidR="007D35E0" w:rsidRPr="007D35E0">
        <w:t>s</w:t>
      </w:r>
      <w:r w:rsidR="00474512">
        <w:t>e new directions</w:t>
      </w:r>
      <w:r w:rsidR="006D4E39">
        <w:t xml:space="preserve">, </w:t>
      </w:r>
      <w:r w:rsidR="00474512">
        <w:t>to be</w:t>
      </w:r>
      <w:r w:rsidR="007D35E0" w:rsidRPr="007D35E0">
        <w:t xml:space="preserve"> developed by the </w:t>
      </w:r>
      <w:r w:rsidR="006D4E39">
        <w:t xml:space="preserve">ARER </w:t>
      </w:r>
      <w:r w:rsidR="0092169A">
        <w:t>E</w:t>
      </w:r>
      <w:r w:rsidR="007D35E0" w:rsidRPr="007D35E0">
        <w:t>d</w:t>
      </w:r>
      <w:r w:rsidR="006D4E39">
        <w:t>itorial</w:t>
      </w:r>
      <w:r w:rsidR="007D35E0" w:rsidRPr="007D35E0">
        <w:t xml:space="preserve"> </w:t>
      </w:r>
      <w:r w:rsidR="0092169A">
        <w:t>C</w:t>
      </w:r>
      <w:r w:rsidR="007D35E0" w:rsidRPr="007D35E0">
        <w:t>omm</w:t>
      </w:r>
      <w:r w:rsidR="006D4E39">
        <w:t>ittee</w:t>
      </w:r>
      <w:r w:rsidR="007D35E0" w:rsidRPr="007D35E0">
        <w:t xml:space="preserve">. </w:t>
      </w:r>
      <w:r w:rsidR="006D4E39">
        <w:t xml:space="preserve">The </w:t>
      </w:r>
      <w:r w:rsidR="00EC40E9">
        <w:t xml:space="preserve">suggestions that lead to review articles </w:t>
      </w:r>
      <w:r w:rsidR="009374D7">
        <w:t>will</w:t>
      </w:r>
      <w:r w:rsidR="006D4E39">
        <w:t xml:space="preserve"> be acknowledged</w:t>
      </w:r>
      <w:r w:rsidR="00434BA3">
        <w:t>.</w:t>
      </w:r>
      <w:r w:rsidR="00EC40E9">
        <w:t xml:space="preserve"> </w:t>
      </w:r>
      <w:r w:rsidR="006D4E39">
        <w:t xml:space="preserve"> </w:t>
      </w:r>
      <w:r w:rsidR="007D35E0" w:rsidRPr="00B2224D">
        <w:t xml:space="preserve">   </w:t>
      </w:r>
    </w:p>
    <w:p w14:paraId="280188F3" w14:textId="77777777" w:rsidR="003949CA" w:rsidRDefault="003949CA" w:rsidP="00F236E6">
      <w:pPr>
        <w:ind w:left="720" w:right="720"/>
        <w:rPr>
          <w:lang w:val="en-US"/>
        </w:rPr>
      </w:pPr>
    </w:p>
    <w:p w14:paraId="5DEF9EED" w14:textId="77777777" w:rsidR="00FB1696" w:rsidRDefault="00064A88" w:rsidP="00F236E6">
      <w:pPr>
        <w:ind w:left="720" w:right="720"/>
      </w:pPr>
      <w:r>
        <w:rPr>
          <w:b/>
          <w:lang w:val="en-US"/>
        </w:rPr>
        <w:t>Third</w:t>
      </w:r>
      <w:r w:rsidR="00D34F2B">
        <w:rPr>
          <w:lang w:val="en-US"/>
        </w:rPr>
        <w:t xml:space="preserve">, </w:t>
      </w:r>
      <w:r w:rsidR="00507676">
        <w:rPr>
          <w:lang w:val="en-US"/>
        </w:rPr>
        <w:t>we recognize</w:t>
      </w:r>
      <w:r>
        <w:rPr>
          <w:lang w:val="en-US"/>
        </w:rPr>
        <w:t xml:space="preserve"> </w:t>
      </w:r>
      <w:r w:rsidR="00D34F2B">
        <w:rPr>
          <w:lang w:val="en-US"/>
        </w:rPr>
        <w:t xml:space="preserve">that even </w:t>
      </w:r>
      <w:r w:rsidR="005F5430">
        <w:t>millions</w:t>
      </w:r>
      <w:r w:rsidR="00D34F2B" w:rsidRPr="007D35E0">
        <w:t xml:space="preserve"> of separate individual actions can </w:t>
      </w:r>
      <w:r w:rsidR="00D34F2B">
        <w:t xml:space="preserve">only have </w:t>
      </w:r>
      <w:r w:rsidR="00D34F2B" w:rsidRPr="007D35E0">
        <w:t>marginal</w:t>
      </w:r>
      <w:r w:rsidR="00D34F2B">
        <w:t xml:space="preserve"> impacts</w:t>
      </w:r>
      <w:r w:rsidR="00D34F2B" w:rsidRPr="007D35E0">
        <w:t xml:space="preserve"> and </w:t>
      </w:r>
      <w:r w:rsidR="00D34F2B" w:rsidRPr="000019FE">
        <w:t xml:space="preserve">that </w:t>
      </w:r>
      <w:r w:rsidR="00D34F2B" w:rsidRPr="00367897">
        <w:rPr>
          <w:i/>
          <w:iCs/>
        </w:rPr>
        <w:t>collective action</w:t>
      </w:r>
      <w:r w:rsidR="00367897">
        <w:t xml:space="preserve"> </w:t>
      </w:r>
      <w:r w:rsidR="00367897" w:rsidRPr="00367897">
        <w:rPr>
          <w:i/>
        </w:rPr>
        <w:t>for systemic change</w:t>
      </w:r>
      <w:r w:rsidR="00D34F2B" w:rsidRPr="00367897">
        <w:rPr>
          <w:i/>
          <w:iCs/>
        </w:rPr>
        <w:t xml:space="preserve"> </w:t>
      </w:r>
      <w:r w:rsidR="00507676" w:rsidRPr="00367897">
        <w:rPr>
          <w:i/>
          <w:iCs/>
        </w:rPr>
        <w:t>is</w:t>
      </w:r>
      <w:r w:rsidR="00D34F2B" w:rsidRPr="00367897">
        <w:rPr>
          <w:i/>
          <w:iCs/>
        </w:rPr>
        <w:t xml:space="preserve"> far more powerful</w:t>
      </w:r>
      <w:r w:rsidR="00D34F2B" w:rsidRPr="000019FE">
        <w:t>.</w:t>
      </w:r>
      <w:r w:rsidR="00D34F2B">
        <w:t xml:space="preserve"> </w:t>
      </w:r>
    </w:p>
    <w:p w14:paraId="4CB0E355" w14:textId="77777777" w:rsidR="00FB1696" w:rsidRDefault="00FB1696" w:rsidP="00F236E6">
      <w:pPr>
        <w:ind w:left="720" w:right="720"/>
      </w:pPr>
    </w:p>
    <w:p w14:paraId="390E09AC" w14:textId="71B7FAC7" w:rsidR="00E0732B" w:rsidRDefault="00FB1696" w:rsidP="00F236E6">
      <w:pPr>
        <w:ind w:left="720" w:right="720"/>
        <w:rPr>
          <w:rStyle w:val="Hyperlink"/>
        </w:rPr>
      </w:pPr>
      <w:r>
        <w:t xml:space="preserve">We can </w:t>
      </w:r>
      <w:r w:rsidR="005F5430">
        <w:t>support</w:t>
      </w:r>
      <w:r w:rsidR="005515BC">
        <w:t xml:space="preserve"> collective action by ensuring that </w:t>
      </w:r>
      <w:r w:rsidR="005F5430">
        <w:t>ARER</w:t>
      </w:r>
      <w:r w:rsidR="005515BC">
        <w:t xml:space="preserve"> reviews </w:t>
      </w:r>
      <w:r w:rsidR="005F5430">
        <w:t xml:space="preserve">are as widely and freely accessible as possible and </w:t>
      </w:r>
      <w:r w:rsidR="005515BC">
        <w:t xml:space="preserve">are presented or re-packaged in ways </w:t>
      </w:r>
      <w:r w:rsidR="005F5430">
        <w:t xml:space="preserve">of </w:t>
      </w:r>
      <w:r w:rsidR="005515BC">
        <w:t xml:space="preserve">most use to </w:t>
      </w:r>
      <w:r w:rsidR="005F5430">
        <w:t>individuals and their organizations, including youth, activists,</w:t>
      </w:r>
      <w:r w:rsidR="00840535">
        <w:t xml:space="preserve"> teachers,</w:t>
      </w:r>
      <w:r w:rsidR="00744DE6">
        <w:t xml:space="preserve"> journalists</w:t>
      </w:r>
      <w:r w:rsidR="005F5430">
        <w:t>,</w:t>
      </w:r>
      <w:r w:rsidR="00744DE6">
        <w:t xml:space="preserve"> and policymakers</w:t>
      </w:r>
      <w:r w:rsidR="00840535">
        <w:t xml:space="preserve">. </w:t>
      </w:r>
      <w:r w:rsidR="00DA5E20">
        <w:t>This include</w:t>
      </w:r>
      <w:r w:rsidR="00B2224D">
        <w:t xml:space="preserve">s </w:t>
      </w:r>
      <w:r w:rsidR="00B2224D" w:rsidRPr="00884FC2">
        <w:t>making sure that abstracts and conclusions are written in</w:t>
      </w:r>
      <w:r w:rsidR="00DA5E20" w:rsidRPr="00884FC2">
        <w:t xml:space="preserve"> plain</w:t>
      </w:r>
      <w:r w:rsidR="00B2224D" w:rsidRPr="00884FC2">
        <w:t xml:space="preserve"> </w:t>
      </w:r>
      <w:r w:rsidR="00DA5E20" w:rsidRPr="00884FC2">
        <w:t>language</w:t>
      </w:r>
      <w:r>
        <w:t xml:space="preserve">, </w:t>
      </w:r>
      <w:r w:rsidR="00B2224D" w:rsidRPr="00884FC2">
        <w:t>emphasize</w:t>
      </w:r>
      <w:r w:rsidR="00DA5E20" w:rsidRPr="00884FC2">
        <w:t xml:space="preserve"> implications</w:t>
      </w:r>
      <w:r w:rsidR="005F5430">
        <w:t>,</w:t>
      </w:r>
      <w:r w:rsidR="00DA5E20" w:rsidRPr="00884FC2">
        <w:t xml:space="preserve"> </w:t>
      </w:r>
      <w:r>
        <w:t>and present</w:t>
      </w:r>
      <w:r w:rsidR="00884FC2">
        <w:t xml:space="preserve"> </w:t>
      </w:r>
      <w:r w:rsidR="005F5430">
        <w:t xml:space="preserve">pathways to </w:t>
      </w:r>
      <w:r w:rsidR="00884FC2">
        <w:t>p</w:t>
      </w:r>
      <w:r w:rsidR="005F5430">
        <w:t xml:space="preserve">ractical </w:t>
      </w:r>
      <w:r w:rsidR="00884FC2">
        <w:t>solutions.</w:t>
      </w:r>
      <w:r w:rsidR="008A5073">
        <w:t xml:space="preserve"> </w:t>
      </w:r>
      <w:r w:rsidR="00B2224D">
        <w:t>We also</w:t>
      </w:r>
      <w:r w:rsidR="001976C7">
        <w:t xml:space="preserve"> </w:t>
      </w:r>
      <w:r w:rsidR="003F635D">
        <w:t xml:space="preserve">will </w:t>
      </w:r>
      <w:r w:rsidR="001976C7">
        <w:t>encourag</w:t>
      </w:r>
      <w:r w:rsidR="00B2224D">
        <w:t>e</w:t>
      </w:r>
      <w:r w:rsidR="001976C7">
        <w:t xml:space="preserve"> our authors to create companion </w:t>
      </w:r>
      <w:r w:rsidR="005515BC">
        <w:t>pieces</w:t>
      </w:r>
      <w:r w:rsidR="001976C7">
        <w:t xml:space="preserve"> to publish in newspapers</w:t>
      </w:r>
      <w:r w:rsidR="006521F6">
        <w:t>, on social media, and</w:t>
      </w:r>
      <w:r w:rsidR="001976C7">
        <w:t xml:space="preserve"> </w:t>
      </w:r>
      <w:r w:rsidR="00466E46">
        <w:t xml:space="preserve">in </w:t>
      </w:r>
      <w:r w:rsidR="001976C7">
        <w:t>other public venues (including Annual Review</w:t>
      </w:r>
      <w:r w:rsidR="000C3722">
        <w:t>s</w:t>
      </w:r>
      <w:r w:rsidR="001976C7">
        <w:t xml:space="preserve">’ </w:t>
      </w:r>
      <w:r w:rsidR="001976C7" w:rsidRPr="005F5430">
        <w:rPr>
          <w:i/>
        </w:rPr>
        <w:t>Knowable Magazine</w:t>
      </w:r>
      <w:r w:rsidR="001976C7">
        <w:t>)</w:t>
      </w:r>
      <w:r w:rsidR="00A070D1">
        <w:t>;</w:t>
      </w:r>
      <w:r w:rsidR="00DB30E4">
        <w:t xml:space="preserve"> </w:t>
      </w:r>
      <w:r w:rsidR="008A5073">
        <w:t>to participate</w:t>
      </w:r>
      <w:r w:rsidR="00B2224D">
        <w:t xml:space="preserve"> in public </w:t>
      </w:r>
      <w:r w:rsidR="00D24FC5">
        <w:t>events</w:t>
      </w:r>
      <w:r w:rsidR="00A070D1">
        <w:t>;</w:t>
      </w:r>
      <w:r w:rsidR="001976C7">
        <w:t xml:space="preserve"> </w:t>
      </w:r>
      <w:r w:rsidR="00DB30E4">
        <w:t xml:space="preserve">or </w:t>
      </w:r>
      <w:r w:rsidR="00A070D1">
        <w:t xml:space="preserve">to </w:t>
      </w:r>
      <w:r w:rsidR="00B2224D">
        <w:t>creat</w:t>
      </w:r>
      <w:r w:rsidR="008A5073">
        <w:t>e</w:t>
      </w:r>
      <w:r w:rsidR="00B2224D">
        <w:t xml:space="preserve"> </w:t>
      </w:r>
      <w:r w:rsidR="00DB30E4">
        <w:t>explanatory videos</w:t>
      </w:r>
      <w:r>
        <w:t xml:space="preserve"> that have a wider reach</w:t>
      </w:r>
      <w:r w:rsidR="005515BC">
        <w:t xml:space="preserve">. </w:t>
      </w:r>
      <w:r w:rsidR="003F635D">
        <w:t xml:space="preserve">Successful examples </w:t>
      </w:r>
      <w:r w:rsidR="00E0732B">
        <w:t xml:space="preserve">show </w:t>
      </w:r>
      <w:r w:rsidR="00CA5741">
        <w:t xml:space="preserve">that, when communicated well, excellent research </w:t>
      </w:r>
      <w:r w:rsidR="003F635D">
        <w:t xml:space="preserve">can shift dialogue and perceptions. </w:t>
      </w:r>
      <w:r w:rsidR="007A5CBA">
        <w:t>These</w:t>
      </w:r>
      <w:r w:rsidR="003F635D">
        <w:t xml:space="preserve"> include</w:t>
      </w:r>
      <w:r w:rsidR="001226C5">
        <w:t xml:space="preserve"> the IPCC’s </w:t>
      </w:r>
      <w:r w:rsidR="00CA5741">
        <w:t>widely</w:t>
      </w:r>
      <w:r w:rsidR="006B6C08">
        <w:t xml:space="preserve"> </w:t>
      </w:r>
      <w:r w:rsidR="00CA5741">
        <w:t xml:space="preserve">discussed </w:t>
      </w:r>
      <w:r w:rsidR="001226C5">
        <w:t>special report on</w:t>
      </w:r>
      <w:r w:rsidR="00D301A4">
        <w:t xml:space="preserve"> the impacts of global </w:t>
      </w:r>
      <w:r w:rsidR="00D301A4" w:rsidRPr="00344A16">
        <w:t>warming</w:t>
      </w:r>
      <w:r w:rsidR="00344A16" w:rsidRPr="00344A16">
        <w:t xml:space="preserve"> of 1.5°C</w:t>
      </w:r>
      <w:r w:rsidR="00D301A4">
        <w:t>,</w:t>
      </w:r>
      <w:r w:rsidR="00D301A4">
        <w:rPr>
          <w:rStyle w:val="FootnoteReference"/>
        </w:rPr>
        <w:footnoteReference w:id="8"/>
      </w:r>
      <w:r w:rsidR="001226C5">
        <w:t xml:space="preserve"> </w:t>
      </w:r>
      <w:hyperlink r:id="rId9" w:history="1"/>
      <w:r w:rsidR="00E7756D">
        <w:t xml:space="preserve">commissioned in response to activist </w:t>
      </w:r>
      <w:r w:rsidR="00E0732B">
        <w:t>and island nations</w:t>
      </w:r>
      <w:r w:rsidR="00CA5741">
        <w:t>’</w:t>
      </w:r>
      <w:r w:rsidR="00E0732B">
        <w:t xml:space="preserve"> </w:t>
      </w:r>
      <w:r w:rsidR="00CA5741">
        <w:t xml:space="preserve">demands, </w:t>
      </w:r>
      <w:r w:rsidR="00E7756D">
        <w:t>and the 2009</w:t>
      </w:r>
      <w:r w:rsidR="00CB7C5A">
        <w:t xml:space="preserve"> paper on planetary boundaries.</w:t>
      </w:r>
      <w:r w:rsidR="00CB7C5A">
        <w:rPr>
          <w:rStyle w:val="FootnoteReference"/>
        </w:rPr>
        <w:footnoteReference w:id="9"/>
      </w:r>
      <w:r w:rsidR="002E0FEB" w:rsidRPr="002E0FEB">
        <w:rPr>
          <w:rStyle w:val="Hyperlink"/>
          <w:color w:val="auto"/>
          <w:u w:val="none"/>
        </w:rPr>
        <w:t xml:space="preserve"> I</w:t>
      </w:r>
      <w:r w:rsidR="002E0FEB">
        <w:rPr>
          <w:rStyle w:val="Hyperlink"/>
          <w:color w:val="auto"/>
          <w:u w:val="none"/>
        </w:rPr>
        <w:t>t</w:t>
      </w:r>
      <w:r w:rsidR="002E0FEB" w:rsidRPr="002E0FEB">
        <w:rPr>
          <w:rStyle w:val="Hyperlink"/>
          <w:color w:val="auto"/>
          <w:u w:val="none"/>
        </w:rPr>
        <w:t xml:space="preserve"> is encouraging tha</w:t>
      </w:r>
      <w:r w:rsidR="00491BDD">
        <w:rPr>
          <w:rStyle w:val="Hyperlink"/>
          <w:color w:val="auto"/>
          <w:u w:val="none"/>
        </w:rPr>
        <w:t xml:space="preserve">t </w:t>
      </w:r>
      <w:r w:rsidR="002E0FEB">
        <w:t>we see science informing transformative change in some key systems, such as shifting commodity supply chains toward deforestation-free sourcing, advancing integrated solutions to urban challenges, and targeting restoration to improve ecosystem services.</w:t>
      </w:r>
      <w:r w:rsidR="002E0FEB" w:rsidRPr="002E0FEB">
        <w:t xml:space="preserve"> </w:t>
      </w:r>
      <w:r w:rsidR="002E0FEB">
        <w:t xml:space="preserve">This also helps to demonstrate that collective action can work. </w:t>
      </w:r>
    </w:p>
    <w:p w14:paraId="2ABA553F" w14:textId="77777777" w:rsidR="001976C7" w:rsidRDefault="001976C7">
      <w:pPr>
        <w:rPr>
          <w:lang w:val="en-US"/>
        </w:rPr>
      </w:pPr>
    </w:p>
    <w:p w14:paraId="49651BFE" w14:textId="4C2005AE" w:rsidR="003949CA" w:rsidRDefault="003F03FB">
      <w:pPr>
        <w:rPr>
          <w:lang w:val="en-US"/>
        </w:rPr>
      </w:pPr>
      <w:r>
        <w:rPr>
          <w:lang w:val="en-US"/>
        </w:rPr>
        <w:lastRenderedPageBreak/>
        <w:t>O</w:t>
      </w:r>
      <w:r w:rsidR="003949CA">
        <w:rPr>
          <w:lang w:val="en-US"/>
        </w:rPr>
        <w:t xml:space="preserve">ur readers comprise a </w:t>
      </w:r>
      <w:r w:rsidR="00A80618">
        <w:rPr>
          <w:lang w:val="en-US"/>
        </w:rPr>
        <w:t>large and growing</w:t>
      </w:r>
      <w:r w:rsidR="003949CA">
        <w:rPr>
          <w:lang w:val="en-US"/>
        </w:rPr>
        <w:t xml:space="preserve"> community</w:t>
      </w:r>
      <w:r w:rsidR="006D4E39">
        <w:rPr>
          <w:lang w:val="en-US"/>
        </w:rPr>
        <w:t xml:space="preserve"> that now is hundreds of thousand</w:t>
      </w:r>
      <w:r w:rsidR="0078643A">
        <w:rPr>
          <w:lang w:val="en-US"/>
        </w:rPr>
        <w:t>s</w:t>
      </w:r>
      <w:r w:rsidR="006D4E39">
        <w:rPr>
          <w:lang w:val="en-US"/>
        </w:rPr>
        <w:t xml:space="preserve"> strong, </w:t>
      </w:r>
      <w:r w:rsidR="003949CA">
        <w:rPr>
          <w:lang w:val="en-US"/>
        </w:rPr>
        <w:t>young and old, from all around the world</w:t>
      </w:r>
      <w:r w:rsidR="00B72A5C">
        <w:rPr>
          <w:lang w:val="en-US"/>
        </w:rPr>
        <w:t>,</w:t>
      </w:r>
      <w:r w:rsidR="003949CA">
        <w:rPr>
          <w:lang w:val="en-US"/>
        </w:rPr>
        <w:t xml:space="preserve"> </w:t>
      </w:r>
      <w:r w:rsidR="00D24FC5">
        <w:rPr>
          <w:lang w:val="en-US"/>
        </w:rPr>
        <w:t xml:space="preserve">including </w:t>
      </w:r>
      <w:r w:rsidR="00B72A5C">
        <w:rPr>
          <w:lang w:val="en-US"/>
        </w:rPr>
        <w:t>students, scholars, journalists,</w:t>
      </w:r>
      <w:r w:rsidR="003949CA">
        <w:rPr>
          <w:lang w:val="en-US"/>
        </w:rPr>
        <w:t xml:space="preserve"> </w:t>
      </w:r>
      <w:r w:rsidR="007A5CBA">
        <w:rPr>
          <w:lang w:val="en-US"/>
        </w:rPr>
        <w:t xml:space="preserve">policymakers, </w:t>
      </w:r>
      <w:r w:rsidR="000F332D">
        <w:rPr>
          <w:lang w:val="en-US"/>
        </w:rPr>
        <w:t xml:space="preserve">activists, </w:t>
      </w:r>
      <w:r w:rsidR="00A80618">
        <w:rPr>
          <w:lang w:val="en-US"/>
        </w:rPr>
        <w:t>business leaders</w:t>
      </w:r>
      <w:r w:rsidR="000A04CE">
        <w:rPr>
          <w:lang w:val="en-US"/>
        </w:rPr>
        <w:t>,</w:t>
      </w:r>
      <w:r w:rsidR="000F332D">
        <w:rPr>
          <w:lang w:val="en-US"/>
        </w:rPr>
        <w:t xml:space="preserve"> </w:t>
      </w:r>
      <w:r w:rsidR="003949CA">
        <w:rPr>
          <w:lang w:val="en-US"/>
        </w:rPr>
        <w:t xml:space="preserve">and more. </w:t>
      </w:r>
      <w:r w:rsidR="00B72A5C">
        <w:rPr>
          <w:lang w:val="en-US"/>
        </w:rPr>
        <w:t>We appeal to e</w:t>
      </w:r>
      <w:r w:rsidR="003949CA">
        <w:rPr>
          <w:lang w:val="en-US"/>
        </w:rPr>
        <w:t xml:space="preserve">ach </w:t>
      </w:r>
      <w:r w:rsidR="00D31493">
        <w:rPr>
          <w:lang w:val="en-US"/>
        </w:rPr>
        <w:t xml:space="preserve">of you </w:t>
      </w:r>
      <w:r w:rsidR="00B72A5C">
        <w:rPr>
          <w:lang w:val="en-US"/>
        </w:rPr>
        <w:t xml:space="preserve">to </w:t>
      </w:r>
      <w:r w:rsidR="003949CA">
        <w:rPr>
          <w:lang w:val="en-US"/>
        </w:rPr>
        <w:t xml:space="preserve">assess </w:t>
      </w:r>
      <w:r w:rsidR="00D31493">
        <w:rPr>
          <w:lang w:val="en-US"/>
        </w:rPr>
        <w:t>your own</w:t>
      </w:r>
      <w:r w:rsidR="003949CA">
        <w:rPr>
          <w:lang w:val="en-US"/>
        </w:rPr>
        <w:t xml:space="preserve"> skills and </w:t>
      </w:r>
      <w:r w:rsidR="00D31493">
        <w:rPr>
          <w:lang w:val="en-US"/>
        </w:rPr>
        <w:t xml:space="preserve">opportunities and </w:t>
      </w:r>
      <w:r w:rsidR="003949CA">
        <w:rPr>
          <w:lang w:val="en-US"/>
        </w:rPr>
        <w:t xml:space="preserve">determine what </w:t>
      </w:r>
      <w:r w:rsidR="00D31493">
        <w:rPr>
          <w:lang w:val="en-US"/>
        </w:rPr>
        <w:t>you</w:t>
      </w:r>
      <w:r w:rsidR="003949CA">
        <w:rPr>
          <w:lang w:val="en-US"/>
        </w:rPr>
        <w:t xml:space="preserve"> can </w:t>
      </w:r>
      <w:r w:rsidR="00821BC0">
        <w:rPr>
          <w:lang w:val="en-US"/>
        </w:rPr>
        <w:t xml:space="preserve">do </w:t>
      </w:r>
      <w:r w:rsidR="00D31493">
        <w:rPr>
          <w:lang w:val="en-US"/>
        </w:rPr>
        <w:t>personally</w:t>
      </w:r>
      <w:r w:rsidR="00584662">
        <w:rPr>
          <w:lang w:val="en-US"/>
        </w:rPr>
        <w:t>, professionally,</w:t>
      </w:r>
      <w:r w:rsidR="007A5CBA">
        <w:rPr>
          <w:lang w:val="en-US"/>
        </w:rPr>
        <w:t xml:space="preserve"> and collectively</w:t>
      </w:r>
      <w:r w:rsidR="003949CA">
        <w:rPr>
          <w:lang w:val="en-US"/>
        </w:rPr>
        <w:t xml:space="preserve">. </w:t>
      </w:r>
    </w:p>
    <w:p w14:paraId="46EFAB67" w14:textId="77777777" w:rsidR="009011E0" w:rsidRDefault="009011E0">
      <w:pPr>
        <w:rPr>
          <w:lang w:val="en-US"/>
        </w:rPr>
      </w:pPr>
    </w:p>
    <w:p w14:paraId="738F56DF" w14:textId="5221656D" w:rsidR="00DB30E4" w:rsidRPr="003F03FB" w:rsidRDefault="003F03FB" w:rsidP="004D0601">
      <w:pPr>
        <w:rPr>
          <w:lang w:val="en-US"/>
        </w:rPr>
      </w:pPr>
      <w:r>
        <w:rPr>
          <w:lang w:val="en-US"/>
        </w:rPr>
        <w:t xml:space="preserve">The </w:t>
      </w:r>
      <w:r w:rsidR="00182750" w:rsidRPr="00182750">
        <w:rPr>
          <w:lang w:val="en-US"/>
        </w:rPr>
        <w:t xml:space="preserve">youth of today soon </w:t>
      </w:r>
      <w:r>
        <w:rPr>
          <w:lang w:val="en-US"/>
        </w:rPr>
        <w:t xml:space="preserve">will </w:t>
      </w:r>
      <w:r w:rsidR="00182750" w:rsidRPr="00182750">
        <w:rPr>
          <w:lang w:val="en-US"/>
        </w:rPr>
        <w:t>find themselves in our shoes, responsible to the next generation after themselves</w:t>
      </w:r>
      <w:r w:rsidR="001226C5">
        <w:t xml:space="preserve">. </w:t>
      </w:r>
      <w:r w:rsidR="00182750">
        <w:rPr>
          <w:lang w:val="en-US"/>
        </w:rPr>
        <w:t xml:space="preserve">Our goal </w:t>
      </w:r>
      <w:r>
        <w:rPr>
          <w:lang w:val="en-US"/>
        </w:rPr>
        <w:t>should be</w:t>
      </w:r>
      <w:r w:rsidR="00182750">
        <w:rPr>
          <w:lang w:val="en-US"/>
        </w:rPr>
        <w:t xml:space="preserve"> to ensure each generation gives to the next, rather than </w:t>
      </w:r>
      <w:r w:rsidR="000C7AB0">
        <w:rPr>
          <w:lang w:val="en-US"/>
        </w:rPr>
        <w:t xml:space="preserve">stealing </w:t>
      </w:r>
      <w:r w:rsidR="00D24FC5">
        <w:rPr>
          <w:lang w:val="en-US"/>
        </w:rPr>
        <w:t xml:space="preserve">from </w:t>
      </w:r>
      <w:r w:rsidR="000C7AB0">
        <w:rPr>
          <w:lang w:val="en-US"/>
        </w:rPr>
        <w:t>their future</w:t>
      </w:r>
      <w:r w:rsidR="00182750">
        <w:rPr>
          <w:lang w:val="en-US"/>
        </w:rPr>
        <w:t>.</w:t>
      </w:r>
      <w:r w:rsidR="00182750">
        <w:rPr>
          <w:b/>
          <w:bCs/>
          <w:lang w:val="en-US"/>
        </w:rPr>
        <w:t xml:space="preserve"> </w:t>
      </w:r>
      <w:r w:rsidRPr="003F03FB">
        <w:rPr>
          <w:bCs/>
          <w:lang w:val="en-US"/>
        </w:rPr>
        <w:t>And for that</w:t>
      </w:r>
      <w:r w:rsidR="003E4447">
        <w:rPr>
          <w:bCs/>
          <w:lang w:val="en-US"/>
        </w:rPr>
        <w:t>,</w:t>
      </w:r>
      <w:r w:rsidRPr="003F03FB">
        <w:rPr>
          <w:bCs/>
          <w:lang w:val="en-US"/>
        </w:rPr>
        <w:t xml:space="preserve"> we </w:t>
      </w:r>
      <w:r w:rsidR="00A6643A">
        <w:rPr>
          <w:bCs/>
          <w:lang w:val="en-US"/>
        </w:rPr>
        <w:t xml:space="preserve">all urgently </w:t>
      </w:r>
      <w:r w:rsidRPr="003F03FB">
        <w:rPr>
          <w:bCs/>
          <w:lang w:val="en-US"/>
        </w:rPr>
        <w:t xml:space="preserve">need </w:t>
      </w:r>
      <w:r w:rsidR="00A6643A">
        <w:rPr>
          <w:bCs/>
          <w:lang w:val="en-US"/>
        </w:rPr>
        <w:t>to work together in new ways</w:t>
      </w:r>
      <w:r w:rsidRPr="003F03FB">
        <w:rPr>
          <w:bCs/>
          <w:lang w:val="en-US"/>
        </w:rPr>
        <w:t xml:space="preserve">. </w:t>
      </w:r>
    </w:p>
    <w:p w14:paraId="5D049BA7" w14:textId="77777777" w:rsidR="0032563E" w:rsidRPr="000C71EA" w:rsidRDefault="0032563E">
      <w:pPr>
        <w:rPr>
          <w:lang w:val="en-US"/>
        </w:rPr>
      </w:pPr>
    </w:p>
    <w:sectPr w:rsidR="0032563E" w:rsidRPr="000C71E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3CA1" w14:textId="77777777" w:rsidR="000C2427" w:rsidRDefault="000C2427" w:rsidP="00702C95">
      <w:pPr>
        <w:spacing w:line="240" w:lineRule="auto"/>
      </w:pPr>
      <w:r>
        <w:separator/>
      </w:r>
    </w:p>
  </w:endnote>
  <w:endnote w:type="continuationSeparator" w:id="0">
    <w:p w14:paraId="2411E458" w14:textId="77777777" w:rsidR="000C2427" w:rsidRDefault="000C2427" w:rsidP="00702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142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C2A7F5" w14:textId="492B5997" w:rsidR="00702C95" w:rsidRDefault="00702C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7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BB25D42" w14:textId="77777777" w:rsidR="00702C95" w:rsidRDefault="0070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7E24" w14:textId="77777777" w:rsidR="000C2427" w:rsidRDefault="000C2427" w:rsidP="00702C95">
      <w:pPr>
        <w:spacing w:line="240" w:lineRule="auto"/>
      </w:pPr>
      <w:r>
        <w:separator/>
      </w:r>
    </w:p>
  </w:footnote>
  <w:footnote w:type="continuationSeparator" w:id="0">
    <w:p w14:paraId="04B4F118" w14:textId="77777777" w:rsidR="000C2427" w:rsidRDefault="000C2427" w:rsidP="00702C95">
      <w:pPr>
        <w:spacing w:line="240" w:lineRule="auto"/>
      </w:pPr>
      <w:r>
        <w:continuationSeparator/>
      </w:r>
    </w:p>
  </w:footnote>
  <w:footnote w:id="1">
    <w:p w14:paraId="6CCF7F4E" w14:textId="3B4C8985" w:rsidR="003356ED" w:rsidRPr="00511D40" w:rsidRDefault="003356ED" w:rsidP="003356ED">
      <w:pPr>
        <w:pStyle w:val="FootnoteText"/>
        <w:rPr>
          <w:lang w:val="en-US"/>
        </w:rPr>
      </w:pPr>
      <w:r w:rsidRPr="00511D40">
        <w:rPr>
          <w:rStyle w:val="FootnoteReference"/>
        </w:rPr>
        <w:sym w:font="Symbol" w:char="F02A"/>
      </w:r>
      <w:r w:rsidRPr="00511D40">
        <w:rPr>
          <w:rStyle w:val="FootnoteReference"/>
          <w:vertAlign w:val="baseline"/>
        </w:rPr>
        <w:t xml:space="preserve">Ashok Gadgil and Thomas P. Tomich contributed </w:t>
      </w:r>
      <w:r w:rsidRPr="00135C83">
        <w:t>equally</w:t>
      </w:r>
      <w:r w:rsidR="00D65C10">
        <w:t xml:space="preserve"> as lead authors</w:t>
      </w:r>
      <w:r w:rsidRPr="00511D40">
        <w:rPr>
          <w:lang w:val="en-US"/>
        </w:rPr>
        <w:t>.</w:t>
      </w:r>
    </w:p>
  </w:footnote>
  <w:footnote w:id="2">
    <w:p w14:paraId="75D80D5E" w14:textId="1B3E9CA9" w:rsidR="003356ED" w:rsidRPr="001A4B63" w:rsidRDefault="003356ED">
      <w:pPr>
        <w:pStyle w:val="FootnoteText"/>
        <w:rPr>
          <w:lang w:val="en-US"/>
        </w:rPr>
      </w:pPr>
    </w:p>
  </w:footnote>
  <w:footnote w:id="3">
    <w:p w14:paraId="34494666" w14:textId="4550E297" w:rsidR="00EB1E60" w:rsidRPr="00EB1E60" w:rsidRDefault="00EB1E6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A great advance in the late </w:t>
      </w:r>
      <w:r w:rsidR="00584662">
        <w:t>twntieth</w:t>
      </w:r>
      <w:r>
        <w:t xml:space="preserve"> </w:t>
      </w:r>
      <w:r w:rsidR="007F0A19">
        <w:t>c</w:t>
      </w:r>
      <w:r>
        <w:t>entury came in framing “human development” as expansion of capabilities. See Sen</w:t>
      </w:r>
      <w:r w:rsidR="00E4233E">
        <w:t xml:space="preserve"> A</w:t>
      </w:r>
      <w:r>
        <w:t xml:space="preserve">. 1999. </w:t>
      </w:r>
      <w:r w:rsidRPr="00222B3F">
        <w:rPr>
          <w:i/>
        </w:rPr>
        <w:t>Development as Freedom</w:t>
      </w:r>
      <w:r>
        <w:t xml:space="preserve">. </w:t>
      </w:r>
      <w:r w:rsidR="00294ECD">
        <w:t xml:space="preserve">Oxford, UK: </w:t>
      </w:r>
      <w:r>
        <w:t>Oxford Univ</w:t>
      </w:r>
      <w:r w:rsidR="00294ECD">
        <w:t>.</w:t>
      </w:r>
      <w:r>
        <w:t xml:space="preserve"> Press</w:t>
      </w:r>
    </w:p>
  </w:footnote>
  <w:footnote w:id="4">
    <w:p w14:paraId="7A1E9683" w14:textId="55D0882C" w:rsidR="00977E62" w:rsidRPr="00977E62" w:rsidRDefault="00977E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>Annual Reviews became a carbon neutral organization in 2021 (</w:t>
      </w:r>
      <w:hyperlink r:id="rId1" w:history="1">
        <w:r>
          <w:rPr>
            <w:rStyle w:val="Hyperlink"/>
          </w:rPr>
          <w:t>https://annualreviewsnews.org/2021/04/14/becoming-carbon-neutral/</w:t>
        </w:r>
      </w:hyperlink>
      <w:r>
        <w:t xml:space="preserve">). This includes offsetting travel for </w:t>
      </w:r>
      <w:r w:rsidR="0092169A">
        <w:t>E</w:t>
      </w:r>
      <w:r>
        <w:t xml:space="preserve">ditorial </w:t>
      </w:r>
      <w:r w:rsidR="0092169A">
        <w:t>C</w:t>
      </w:r>
      <w:r>
        <w:t xml:space="preserve">ommittee meetings and the printing and distribution of journals, including the </w:t>
      </w:r>
      <w:r w:rsidRPr="007921F3">
        <w:rPr>
          <w:i/>
        </w:rPr>
        <w:t>Annual Review of Environment and Resources</w:t>
      </w:r>
      <w:r>
        <w:t>.</w:t>
      </w:r>
    </w:p>
  </w:footnote>
  <w:footnote w:id="5">
    <w:p w14:paraId="2B49678D" w14:textId="40D2493A" w:rsidR="00EE1EAF" w:rsidRPr="00FC62F2" w:rsidRDefault="00EE1EAF" w:rsidP="004868AA">
      <w:pPr>
        <w:pStyle w:val="Footnotet"/>
        <w:rPr>
          <w:sz w:val="20"/>
          <w:szCs w:val="20"/>
          <w:lang w:val="en-US"/>
        </w:rPr>
      </w:pPr>
      <w:r w:rsidRPr="00FC62F2">
        <w:rPr>
          <w:rStyle w:val="FootnoteReference"/>
          <w:sz w:val="20"/>
          <w:szCs w:val="20"/>
        </w:rPr>
        <w:footnoteRef/>
      </w:r>
      <w:r w:rsidR="00DB24E8" w:rsidRPr="00D83B2B">
        <w:rPr>
          <w:sz w:val="20"/>
          <w:szCs w:val="20"/>
        </w:rPr>
        <w:t xml:space="preserve">IPCC (Intergov. Panel Clim. Change). 2022. </w:t>
      </w:r>
      <w:r w:rsidR="00DB24E8" w:rsidRPr="00D83B2B">
        <w:rPr>
          <w:i/>
          <w:iCs/>
          <w:sz w:val="20"/>
          <w:szCs w:val="20"/>
        </w:rPr>
        <w:t>Climate Change 2022: Impacts, Adaptation, and Vulnerability. Contribution of Working Group II to the Sixth Assessment Report of the Intergovernmenta</w:t>
      </w:r>
      <w:r w:rsidR="00DB24E8" w:rsidRPr="00FC62F2">
        <w:rPr>
          <w:i/>
          <w:iCs/>
          <w:sz w:val="20"/>
          <w:szCs w:val="20"/>
        </w:rPr>
        <w:t>l Panel on Climate Change</w:t>
      </w:r>
      <w:r w:rsidR="00DB24E8" w:rsidRPr="00FC62F2">
        <w:rPr>
          <w:sz w:val="20"/>
          <w:szCs w:val="20"/>
        </w:rPr>
        <w:t xml:space="preserve">, ed. </w:t>
      </w:r>
      <w:r w:rsidR="00DB24E8" w:rsidRPr="00D83B2B">
        <w:rPr>
          <w:sz w:val="20"/>
          <w:szCs w:val="20"/>
        </w:rPr>
        <w:t>Pörtner H-O, Roberts DC, Tignor M, Poloczanska ES, Mintenbeck K, et al.</w:t>
      </w:r>
      <w:r w:rsidR="00DB24E8" w:rsidRPr="00FC62F2">
        <w:rPr>
          <w:sz w:val="20"/>
          <w:szCs w:val="20"/>
        </w:rPr>
        <w:t xml:space="preserve"> </w:t>
      </w:r>
      <w:r w:rsidR="00DB24E8" w:rsidRPr="00D83B2B">
        <w:rPr>
          <w:sz w:val="20"/>
          <w:szCs w:val="20"/>
        </w:rPr>
        <w:t>Geneva: IPCC.</w:t>
      </w:r>
      <w:r w:rsidR="00DB24E8" w:rsidRPr="00FC62F2">
        <w:rPr>
          <w:sz w:val="20"/>
          <w:szCs w:val="20"/>
        </w:rPr>
        <w:t xml:space="preserve"> </w:t>
      </w:r>
      <w:hyperlink r:id="rId2" w:history="1">
        <w:r w:rsidR="00DB24E8" w:rsidRPr="00D83B2B">
          <w:rPr>
            <w:rStyle w:val="Hyperlink"/>
            <w:sz w:val="20"/>
            <w:szCs w:val="20"/>
          </w:rPr>
          <w:t>https://www.ipcc.ch/report/sixth-assessment-report-working-group-ii/</w:t>
        </w:r>
      </w:hyperlink>
      <w:r w:rsidR="00DB24E8" w:rsidRPr="00D83B2B">
        <w:rPr>
          <w:sz w:val="20"/>
          <w:szCs w:val="20"/>
        </w:rPr>
        <w:t>; see, specifically, Chapter 14</w:t>
      </w:r>
    </w:p>
  </w:footnote>
  <w:footnote w:id="6">
    <w:p w14:paraId="59325A7D" w14:textId="094A15DD" w:rsidR="00C026A6" w:rsidRPr="00D83B2B" w:rsidRDefault="00C026A6" w:rsidP="00C026A6">
      <w:pPr>
        <w:pStyle w:val="FootnoteText"/>
        <w:rPr>
          <w:lang w:val="en-US"/>
        </w:rPr>
      </w:pPr>
      <w:r w:rsidRPr="00D83B2B">
        <w:rPr>
          <w:rStyle w:val="FootnoteReference"/>
        </w:rPr>
        <w:footnoteRef/>
      </w:r>
      <w:r w:rsidR="00E764C1" w:rsidRPr="00D83B2B">
        <w:t xml:space="preserve">Stoddard I, Anderson K, Capstick S, Carton W, Depledge J, et al. </w:t>
      </w:r>
      <w:r w:rsidR="00E764C1" w:rsidRPr="00AF555B">
        <w:t>2021. Three decades of climate mitigation: Why haven’t we bent the global emissions curve?</w:t>
      </w:r>
      <w:r w:rsidR="004868AA" w:rsidRPr="00AF555B">
        <w:t xml:space="preserve"> </w:t>
      </w:r>
      <w:r w:rsidR="00E764C1" w:rsidRPr="00AF555B">
        <w:rPr>
          <w:i/>
          <w:iCs/>
        </w:rPr>
        <w:t xml:space="preserve">Annu. Rev. Environ. Resour. </w:t>
      </w:r>
      <w:r w:rsidR="00E764C1" w:rsidRPr="00AF555B">
        <w:t xml:space="preserve">46:653–89. </w:t>
      </w:r>
      <w:hyperlink r:id="rId3" w:history="1">
        <w:r w:rsidR="00AF555B" w:rsidRPr="00480B48">
          <w:rPr>
            <w:rStyle w:val="Hyperlink"/>
          </w:rPr>
          <w:t>https://doi.org/10.1146/annurev-environ-012220-011104</w:t>
        </w:r>
      </w:hyperlink>
      <w:r w:rsidR="00AF555B">
        <w:t xml:space="preserve"> </w:t>
      </w:r>
      <w:r w:rsidRPr="00D83B2B">
        <w:t xml:space="preserve"> </w:t>
      </w:r>
    </w:p>
  </w:footnote>
  <w:footnote w:id="7">
    <w:p w14:paraId="061A563A" w14:textId="6C5DADA7" w:rsidR="000A04CE" w:rsidRPr="0074096A" w:rsidRDefault="001B1663" w:rsidP="00743985">
      <w:pPr>
        <w:rPr>
          <w:szCs w:val="24"/>
          <w:lang w:val="en-US"/>
        </w:rPr>
      </w:pPr>
      <w:r>
        <w:rPr>
          <w:rStyle w:val="FootnoteReference"/>
        </w:rPr>
        <w:t>5</w:t>
      </w:r>
      <w:r w:rsidR="000A04CE" w:rsidRPr="00AA6669">
        <w:rPr>
          <w:sz w:val="20"/>
          <w:szCs w:val="20"/>
          <w:lang w:val="en-US"/>
        </w:rPr>
        <w:t>For example, see</w:t>
      </w:r>
      <w:r w:rsidR="000A04CE" w:rsidRPr="00AA6669">
        <w:rPr>
          <w:sz w:val="20"/>
          <w:szCs w:val="20"/>
        </w:rPr>
        <w:t xml:space="preserve"> the six-episode </w:t>
      </w:r>
      <w:r w:rsidR="00397D5A" w:rsidRPr="00AA6669">
        <w:rPr>
          <w:sz w:val="20"/>
          <w:szCs w:val="20"/>
        </w:rPr>
        <w:t xml:space="preserve">“Kigalinha” </w:t>
      </w:r>
      <w:r w:rsidR="000A04CE" w:rsidRPr="00AA6669">
        <w:rPr>
          <w:sz w:val="20"/>
          <w:szCs w:val="20"/>
        </w:rPr>
        <w:t>cartoon web</w:t>
      </w:r>
      <w:r w:rsidR="004A4EA6">
        <w:rPr>
          <w:sz w:val="20"/>
          <w:szCs w:val="20"/>
        </w:rPr>
        <w:t xml:space="preserve"> </w:t>
      </w:r>
      <w:r w:rsidR="000A04CE" w:rsidRPr="00AA6669">
        <w:rPr>
          <w:sz w:val="20"/>
          <w:szCs w:val="20"/>
        </w:rPr>
        <w:t xml:space="preserve">series created in Portuguese (and available in several languages on YouTube) to explain the Kigali Amendment to the Montreal Protocol </w:t>
      </w:r>
      <w:r w:rsidR="004A4EA6">
        <w:rPr>
          <w:sz w:val="20"/>
          <w:szCs w:val="20"/>
        </w:rPr>
        <w:t>(</w:t>
      </w:r>
      <w:hyperlink r:id="rId4" w:history="1">
        <w:r w:rsidR="004A4EA6" w:rsidRPr="004A4EA6">
          <w:rPr>
            <w:rStyle w:val="Hyperlink"/>
            <w:sz w:val="20"/>
            <w:szCs w:val="20"/>
          </w:rPr>
          <w:t>https://iei-brasil.org/kigalinha/</w:t>
        </w:r>
      </w:hyperlink>
      <w:r w:rsidR="004A4EA6" w:rsidRPr="00064406">
        <w:rPr>
          <w:sz w:val="20"/>
          <w:szCs w:val="20"/>
        </w:rPr>
        <w:t>)</w:t>
      </w:r>
      <w:r w:rsidR="004A4EA6">
        <w:rPr>
          <w:sz w:val="20"/>
          <w:szCs w:val="20"/>
        </w:rPr>
        <w:t>.</w:t>
      </w:r>
    </w:p>
  </w:footnote>
  <w:footnote w:id="8">
    <w:p w14:paraId="3B16CECD" w14:textId="584D7340" w:rsidR="00D301A4" w:rsidRPr="00D301A4" w:rsidRDefault="00D301A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>IPCC (Intergov. Panel Clim. Change). 2018.</w:t>
      </w:r>
      <w:r w:rsidRPr="0069116E">
        <w:t xml:space="preserve"> </w:t>
      </w:r>
      <w:r w:rsidRPr="0069116E">
        <w:rPr>
          <w:i/>
          <w:iCs/>
        </w:rPr>
        <w:t xml:space="preserve">Global Warming of 1.5°C. An IPCC Special Report on the </w:t>
      </w:r>
      <w:r>
        <w:rPr>
          <w:i/>
          <w:iCs/>
        </w:rPr>
        <w:t>I</w:t>
      </w:r>
      <w:r w:rsidRPr="0069116E">
        <w:rPr>
          <w:i/>
          <w:iCs/>
        </w:rPr>
        <w:t xml:space="preserve">mpacts of </w:t>
      </w:r>
      <w:r>
        <w:rPr>
          <w:i/>
          <w:iCs/>
        </w:rPr>
        <w:t>G</w:t>
      </w:r>
      <w:r w:rsidRPr="0069116E">
        <w:rPr>
          <w:i/>
          <w:iCs/>
        </w:rPr>
        <w:t xml:space="preserve">lobal </w:t>
      </w:r>
      <w:r>
        <w:rPr>
          <w:i/>
          <w:iCs/>
        </w:rPr>
        <w:t>W</w:t>
      </w:r>
      <w:r w:rsidRPr="0069116E">
        <w:rPr>
          <w:i/>
          <w:iCs/>
        </w:rPr>
        <w:t xml:space="preserve">arming of 1.5°C </w:t>
      </w:r>
      <w:r>
        <w:rPr>
          <w:i/>
          <w:iCs/>
        </w:rPr>
        <w:t>A</w:t>
      </w:r>
      <w:r w:rsidRPr="0069116E">
        <w:rPr>
          <w:i/>
          <w:iCs/>
        </w:rPr>
        <w:t xml:space="preserve">bove </w:t>
      </w:r>
      <w:r>
        <w:rPr>
          <w:i/>
          <w:iCs/>
        </w:rPr>
        <w:t>P</w:t>
      </w:r>
      <w:r w:rsidRPr="0069116E">
        <w:rPr>
          <w:i/>
          <w:iCs/>
        </w:rPr>
        <w:t>re-</w:t>
      </w:r>
      <w:r>
        <w:rPr>
          <w:i/>
          <w:iCs/>
        </w:rPr>
        <w:t>I</w:t>
      </w:r>
      <w:r w:rsidRPr="0069116E">
        <w:rPr>
          <w:i/>
          <w:iCs/>
        </w:rPr>
        <w:t xml:space="preserve">ndustrial </w:t>
      </w:r>
      <w:r>
        <w:rPr>
          <w:i/>
          <w:iCs/>
        </w:rPr>
        <w:t>L</w:t>
      </w:r>
      <w:r w:rsidRPr="0069116E">
        <w:rPr>
          <w:i/>
          <w:iCs/>
        </w:rPr>
        <w:t xml:space="preserve">evels and </w:t>
      </w:r>
      <w:r>
        <w:rPr>
          <w:i/>
          <w:iCs/>
        </w:rPr>
        <w:t>R</w:t>
      </w:r>
      <w:r w:rsidRPr="0069116E">
        <w:rPr>
          <w:i/>
          <w:iCs/>
        </w:rPr>
        <w:t xml:space="preserve">elated </w:t>
      </w:r>
      <w:r>
        <w:rPr>
          <w:i/>
          <w:iCs/>
        </w:rPr>
        <w:t>G</w:t>
      </w:r>
      <w:r w:rsidRPr="0069116E">
        <w:rPr>
          <w:i/>
          <w:iCs/>
        </w:rPr>
        <w:t xml:space="preserve">lobal </w:t>
      </w:r>
      <w:r>
        <w:rPr>
          <w:i/>
          <w:iCs/>
        </w:rPr>
        <w:t>G</w:t>
      </w:r>
      <w:r w:rsidRPr="0069116E">
        <w:rPr>
          <w:i/>
          <w:iCs/>
        </w:rPr>
        <w:t xml:space="preserve">reenhouse </w:t>
      </w:r>
      <w:r>
        <w:rPr>
          <w:i/>
          <w:iCs/>
        </w:rPr>
        <w:t>G</w:t>
      </w:r>
      <w:r w:rsidRPr="0069116E">
        <w:rPr>
          <w:i/>
          <w:iCs/>
        </w:rPr>
        <w:t xml:space="preserve">as </w:t>
      </w:r>
      <w:r>
        <w:rPr>
          <w:i/>
          <w:iCs/>
        </w:rPr>
        <w:t>Em</w:t>
      </w:r>
      <w:r w:rsidRPr="0069116E">
        <w:rPr>
          <w:i/>
          <w:iCs/>
        </w:rPr>
        <w:t xml:space="preserve">ission </w:t>
      </w:r>
      <w:r>
        <w:rPr>
          <w:i/>
          <w:iCs/>
        </w:rPr>
        <w:t>P</w:t>
      </w:r>
      <w:r w:rsidRPr="0069116E">
        <w:rPr>
          <w:i/>
          <w:iCs/>
        </w:rPr>
        <w:t xml:space="preserve">athways, in the </w:t>
      </w:r>
      <w:r>
        <w:rPr>
          <w:i/>
          <w:iCs/>
        </w:rPr>
        <w:t>C</w:t>
      </w:r>
      <w:r w:rsidRPr="0069116E">
        <w:rPr>
          <w:i/>
          <w:iCs/>
        </w:rPr>
        <w:t xml:space="preserve">ontext of </w:t>
      </w:r>
      <w:r>
        <w:rPr>
          <w:i/>
          <w:iCs/>
        </w:rPr>
        <w:t>S</w:t>
      </w:r>
      <w:r w:rsidRPr="0069116E">
        <w:rPr>
          <w:i/>
          <w:iCs/>
        </w:rPr>
        <w:t xml:space="preserve">trengthening the </w:t>
      </w:r>
      <w:r>
        <w:rPr>
          <w:i/>
          <w:iCs/>
        </w:rPr>
        <w:t>G</w:t>
      </w:r>
      <w:r w:rsidRPr="0069116E">
        <w:rPr>
          <w:i/>
          <w:iCs/>
        </w:rPr>
        <w:t xml:space="preserve">lobal </w:t>
      </w:r>
      <w:r>
        <w:rPr>
          <w:i/>
          <w:iCs/>
        </w:rPr>
        <w:t>R</w:t>
      </w:r>
      <w:r w:rsidRPr="0069116E">
        <w:rPr>
          <w:i/>
          <w:iCs/>
        </w:rPr>
        <w:t xml:space="preserve">esponse to the </w:t>
      </w:r>
      <w:r>
        <w:rPr>
          <w:i/>
          <w:iCs/>
        </w:rPr>
        <w:t>T</w:t>
      </w:r>
      <w:r w:rsidRPr="0069116E">
        <w:rPr>
          <w:i/>
          <w:iCs/>
        </w:rPr>
        <w:t xml:space="preserve">hreat of </w:t>
      </w:r>
      <w:r>
        <w:rPr>
          <w:i/>
          <w:iCs/>
        </w:rPr>
        <w:t>C</w:t>
      </w:r>
      <w:r w:rsidRPr="0069116E">
        <w:rPr>
          <w:i/>
          <w:iCs/>
        </w:rPr>
        <w:t xml:space="preserve">limate </w:t>
      </w:r>
      <w:r>
        <w:rPr>
          <w:i/>
          <w:iCs/>
        </w:rPr>
        <w:t>C</w:t>
      </w:r>
      <w:r w:rsidRPr="0069116E">
        <w:rPr>
          <w:i/>
          <w:iCs/>
        </w:rPr>
        <w:t xml:space="preserve">hange, </w:t>
      </w:r>
      <w:r>
        <w:rPr>
          <w:i/>
          <w:iCs/>
        </w:rPr>
        <w:t>S</w:t>
      </w:r>
      <w:r w:rsidRPr="0069116E">
        <w:rPr>
          <w:i/>
          <w:iCs/>
        </w:rPr>
        <w:t xml:space="preserve">ustainable </w:t>
      </w:r>
      <w:r>
        <w:rPr>
          <w:i/>
          <w:iCs/>
        </w:rPr>
        <w:t>D</w:t>
      </w:r>
      <w:r w:rsidRPr="0069116E">
        <w:rPr>
          <w:i/>
          <w:iCs/>
        </w:rPr>
        <w:t xml:space="preserve">evelopment, and </w:t>
      </w:r>
      <w:r>
        <w:rPr>
          <w:i/>
          <w:iCs/>
        </w:rPr>
        <w:t>E</w:t>
      </w:r>
      <w:r w:rsidRPr="0069116E">
        <w:rPr>
          <w:i/>
          <w:iCs/>
        </w:rPr>
        <w:t xml:space="preserve">fforts to </w:t>
      </w:r>
      <w:r>
        <w:rPr>
          <w:i/>
          <w:iCs/>
        </w:rPr>
        <w:t>E</w:t>
      </w:r>
      <w:r w:rsidRPr="0069116E">
        <w:rPr>
          <w:i/>
          <w:iCs/>
        </w:rPr>
        <w:t xml:space="preserve">radicate </w:t>
      </w:r>
      <w:r>
        <w:rPr>
          <w:i/>
          <w:iCs/>
        </w:rPr>
        <w:t>P</w:t>
      </w:r>
      <w:r w:rsidRPr="0069116E">
        <w:rPr>
          <w:i/>
          <w:iCs/>
        </w:rPr>
        <w:t>overty</w:t>
      </w:r>
      <w:r>
        <w:t>,</w:t>
      </w:r>
      <w:r w:rsidRPr="0069116E">
        <w:t xml:space="preserve"> ed. V Masson-Delmotte, P Zhai, HO Pörtner, D Roberts, J</w:t>
      </w:r>
      <w:r>
        <w:t xml:space="preserve"> </w:t>
      </w:r>
      <w:r w:rsidRPr="0069116E">
        <w:t>Skea, et al. Geneva: IPCC</w:t>
      </w:r>
      <w:r>
        <w:t xml:space="preserve">. </w:t>
      </w:r>
      <w:hyperlink r:id="rId5" w:history="1">
        <w:r w:rsidR="00CD10AB" w:rsidRPr="00A65A1C">
          <w:rPr>
            <w:rStyle w:val="Hyperlink"/>
          </w:rPr>
          <w:t>https://www.ipcc.ch/sr15/</w:t>
        </w:r>
      </w:hyperlink>
      <w:r w:rsidR="00CD10AB">
        <w:t xml:space="preserve"> </w:t>
      </w:r>
      <w:r>
        <w:t xml:space="preserve">   </w:t>
      </w:r>
    </w:p>
  </w:footnote>
  <w:footnote w:id="9">
    <w:p w14:paraId="15DA9FD2" w14:textId="413E9B84" w:rsidR="00CB7C5A" w:rsidRPr="00CB7C5A" w:rsidRDefault="00CB7C5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5711">
        <w:t>Rockström J, Steffen W, Noone K, Persson Å, Chapin FS III, et al.</w:t>
      </w:r>
      <w:r>
        <w:t xml:space="preserve"> 2009. </w:t>
      </w:r>
      <w:r w:rsidRPr="00775711">
        <w:t>A safe operating space for humanity.</w:t>
      </w:r>
      <w:r>
        <w:t xml:space="preserve"> </w:t>
      </w:r>
      <w:r>
        <w:rPr>
          <w:i/>
          <w:iCs/>
        </w:rPr>
        <w:t xml:space="preserve">Nature </w:t>
      </w:r>
      <w:r>
        <w:t>461:</w:t>
      </w:r>
      <w:r w:rsidRPr="00775711">
        <w:t>472–75</w:t>
      </w:r>
      <w:r>
        <w:t xml:space="preserve">. </w:t>
      </w:r>
      <w:hyperlink r:id="rId6" w:history="1">
        <w:r w:rsidR="00416DA6" w:rsidRPr="0039419C">
          <w:rPr>
            <w:rStyle w:val="Hyperlink"/>
          </w:rPr>
          <w:t>https://www.nature.com/articles/461472a</w:t>
        </w:r>
      </w:hyperlink>
      <w:r w:rsidR="00416DA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D45"/>
    <w:multiLevelType w:val="hybridMultilevel"/>
    <w:tmpl w:val="61F466EE"/>
    <w:lvl w:ilvl="0" w:tplc="FC4ED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31202"/>
    <w:multiLevelType w:val="hybridMultilevel"/>
    <w:tmpl w:val="F23A5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01FA"/>
    <w:multiLevelType w:val="hybridMultilevel"/>
    <w:tmpl w:val="04881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3056"/>
    <w:multiLevelType w:val="multilevel"/>
    <w:tmpl w:val="2A86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F02DF"/>
    <w:multiLevelType w:val="hybridMultilevel"/>
    <w:tmpl w:val="B440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F12D4"/>
    <w:multiLevelType w:val="hybridMultilevel"/>
    <w:tmpl w:val="261A2F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623A7"/>
    <w:multiLevelType w:val="hybridMultilevel"/>
    <w:tmpl w:val="1B62C80A"/>
    <w:lvl w:ilvl="0" w:tplc="437A0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9708B"/>
    <w:multiLevelType w:val="hybridMultilevel"/>
    <w:tmpl w:val="0046C4E6"/>
    <w:lvl w:ilvl="0" w:tplc="320421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3914">
    <w:abstractNumId w:val="6"/>
  </w:num>
  <w:num w:numId="2" w16cid:durableId="1756433387">
    <w:abstractNumId w:val="0"/>
  </w:num>
  <w:num w:numId="3" w16cid:durableId="256518735">
    <w:abstractNumId w:val="7"/>
  </w:num>
  <w:num w:numId="4" w16cid:durableId="2068457592">
    <w:abstractNumId w:val="2"/>
  </w:num>
  <w:num w:numId="5" w16cid:durableId="794325301">
    <w:abstractNumId w:val="1"/>
  </w:num>
  <w:num w:numId="6" w16cid:durableId="695693259">
    <w:abstractNumId w:val="3"/>
  </w:num>
  <w:num w:numId="7" w16cid:durableId="340591982">
    <w:abstractNumId w:val="5"/>
  </w:num>
  <w:num w:numId="8" w16cid:durableId="2018461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EA"/>
    <w:rsid w:val="000019FE"/>
    <w:rsid w:val="00006595"/>
    <w:rsid w:val="00017834"/>
    <w:rsid w:val="000264D4"/>
    <w:rsid w:val="000306AA"/>
    <w:rsid w:val="00031C90"/>
    <w:rsid w:val="0003325F"/>
    <w:rsid w:val="00035EE9"/>
    <w:rsid w:val="00042F7E"/>
    <w:rsid w:val="00044907"/>
    <w:rsid w:val="00045325"/>
    <w:rsid w:val="00047635"/>
    <w:rsid w:val="000521A9"/>
    <w:rsid w:val="00056403"/>
    <w:rsid w:val="000608D4"/>
    <w:rsid w:val="00064406"/>
    <w:rsid w:val="00064A88"/>
    <w:rsid w:val="0006774E"/>
    <w:rsid w:val="00076D61"/>
    <w:rsid w:val="00081F8A"/>
    <w:rsid w:val="00082DE2"/>
    <w:rsid w:val="00084779"/>
    <w:rsid w:val="00085ED3"/>
    <w:rsid w:val="0009209E"/>
    <w:rsid w:val="0009569D"/>
    <w:rsid w:val="0009659C"/>
    <w:rsid w:val="000A04CE"/>
    <w:rsid w:val="000A62E9"/>
    <w:rsid w:val="000B38FA"/>
    <w:rsid w:val="000B4088"/>
    <w:rsid w:val="000B4A23"/>
    <w:rsid w:val="000B5CE3"/>
    <w:rsid w:val="000B698A"/>
    <w:rsid w:val="000C2427"/>
    <w:rsid w:val="000C3722"/>
    <w:rsid w:val="000C71EA"/>
    <w:rsid w:val="000C76D3"/>
    <w:rsid w:val="000C7AB0"/>
    <w:rsid w:val="000D26ED"/>
    <w:rsid w:val="000D2962"/>
    <w:rsid w:val="000D6B4A"/>
    <w:rsid w:val="000D6D13"/>
    <w:rsid w:val="000F332D"/>
    <w:rsid w:val="000F4606"/>
    <w:rsid w:val="000F4DAB"/>
    <w:rsid w:val="000F70BE"/>
    <w:rsid w:val="000F7C0B"/>
    <w:rsid w:val="001000FF"/>
    <w:rsid w:val="00102E3A"/>
    <w:rsid w:val="00103908"/>
    <w:rsid w:val="00105F57"/>
    <w:rsid w:val="00107B27"/>
    <w:rsid w:val="00107BD1"/>
    <w:rsid w:val="00110193"/>
    <w:rsid w:val="001103B1"/>
    <w:rsid w:val="00110DEB"/>
    <w:rsid w:val="001110F7"/>
    <w:rsid w:val="00116BD6"/>
    <w:rsid w:val="001226C5"/>
    <w:rsid w:val="001236CC"/>
    <w:rsid w:val="00133303"/>
    <w:rsid w:val="001358CC"/>
    <w:rsid w:val="001359BD"/>
    <w:rsid w:val="00135C83"/>
    <w:rsid w:val="00136536"/>
    <w:rsid w:val="00140D9C"/>
    <w:rsid w:val="0014402F"/>
    <w:rsid w:val="00147EAF"/>
    <w:rsid w:val="00151D95"/>
    <w:rsid w:val="00167933"/>
    <w:rsid w:val="00182750"/>
    <w:rsid w:val="001845BD"/>
    <w:rsid w:val="001976C7"/>
    <w:rsid w:val="001A14C9"/>
    <w:rsid w:val="001A2284"/>
    <w:rsid w:val="001A4448"/>
    <w:rsid w:val="001A4B63"/>
    <w:rsid w:val="001B1663"/>
    <w:rsid w:val="001B1E7C"/>
    <w:rsid w:val="001C1573"/>
    <w:rsid w:val="001C3AFE"/>
    <w:rsid w:val="001C4DFD"/>
    <w:rsid w:val="001C5987"/>
    <w:rsid w:val="001C59A5"/>
    <w:rsid w:val="001D05E7"/>
    <w:rsid w:val="001D151D"/>
    <w:rsid w:val="001D2819"/>
    <w:rsid w:val="001D2A92"/>
    <w:rsid w:val="001D5CE1"/>
    <w:rsid w:val="001E7D7D"/>
    <w:rsid w:val="001F701B"/>
    <w:rsid w:val="001F769C"/>
    <w:rsid w:val="00207605"/>
    <w:rsid w:val="0021144E"/>
    <w:rsid w:val="002131CB"/>
    <w:rsid w:val="002132A1"/>
    <w:rsid w:val="00215992"/>
    <w:rsid w:val="002224B1"/>
    <w:rsid w:val="00222B3F"/>
    <w:rsid w:val="0022458F"/>
    <w:rsid w:val="002276D1"/>
    <w:rsid w:val="00233606"/>
    <w:rsid w:val="00234F6C"/>
    <w:rsid w:val="002354B4"/>
    <w:rsid w:val="0023707D"/>
    <w:rsid w:val="00243598"/>
    <w:rsid w:val="0025392D"/>
    <w:rsid w:val="00256ED9"/>
    <w:rsid w:val="00271D29"/>
    <w:rsid w:val="00274C80"/>
    <w:rsid w:val="002754B5"/>
    <w:rsid w:val="0028245F"/>
    <w:rsid w:val="00283356"/>
    <w:rsid w:val="00283933"/>
    <w:rsid w:val="00283C18"/>
    <w:rsid w:val="002847BC"/>
    <w:rsid w:val="002857EA"/>
    <w:rsid w:val="002930D3"/>
    <w:rsid w:val="00294ECD"/>
    <w:rsid w:val="002A6DF2"/>
    <w:rsid w:val="002B4878"/>
    <w:rsid w:val="002C0B79"/>
    <w:rsid w:val="002D0800"/>
    <w:rsid w:val="002E0FEB"/>
    <w:rsid w:val="002E41FA"/>
    <w:rsid w:val="002E7506"/>
    <w:rsid w:val="002E7E5F"/>
    <w:rsid w:val="002F58ED"/>
    <w:rsid w:val="00300426"/>
    <w:rsid w:val="003072EC"/>
    <w:rsid w:val="00312FC9"/>
    <w:rsid w:val="00316724"/>
    <w:rsid w:val="00324F65"/>
    <w:rsid w:val="0032563E"/>
    <w:rsid w:val="003269AD"/>
    <w:rsid w:val="003356ED"/>
    <w:rsid w:val="003425FB"/>
    <w:rsid w:val="00344A16"/>
    <w:rsid w:val="00350D50"/>
    <w:rsid w:val="0035546E"/>
    <w:rsid w:val="00366BAF"/>
    <w:rsid w:val="00367897"/>
    <w:rsid w:val="003769D3"/>
    <w:rsid w:val="003917A6"/>
    <w:rsid w:val="003949CA"/>
    <w:rsid w:val="00396908"/>
    <w:rsid w:val="00397D5A"/>
    <w:rsid w:val="003A2C27"/>
    <w:rsid w:val="003A3229"/>
    <w:rsid w:val="003A6D84"/>
    <w:rsid w:val="003B2440"/>
    <w:rsid w:val="003B708C"/>
    <w:rsid w:val="003C0140"/>
    <w:rsid w:val="003C44AE"/>
    <w:rsid w:val="003D0E64"/>
    <w:rsid w:val="003E3500"/>
    <w:rsid w:val="003E41A7"/>
    <w:rsid w:val="003E4447"/>
    <w:rsid w:val="003F03FB"/>
    <w:rsid w:val="003F1763"/>
    <w:rsid w:val="003F5F57"/>
    <w:rsid w:val="003F635D"/>
    <w:rsid w:val="003F712B"/>
    <w:rsid w:val="00400641"/>
    <w:rsid w:val="004049CF"/>
    <w:rsid w:val="00416DA6"/>
    <w:rsid w:val="00423FB9"/>
    <w:rsid w:val="00424799"/>
    <w:rsid w:val="00425A14"/>
    <w:rsid w:val="0042708C"/>
    <w:rsid w:val="00433C5D"/>
    <w:rsid w:val="00434BA3"/>
    <w:rsid w:val="0045169D"/>
    <w:rsid w:val="00454052"/>
    <w:rsid w:val="00466E46"/>
    <w:rsid w:val="00470BC4"/>
    <w:rsid w:val="004711D4"/>
    <w:rsid w:val="004742F0"/>
    <w:rsid w:val="00474512"/>
    <w:rsid w:val="00476462"/>
    <w:rsid w:val="00477FEB"/>
    <w:rsid w:val="004803BE"/>
    <w:rsid w:val="00480B48"/>
    <w:rsid w:val="00485B4F"/>
    <w:rsid w:val="004868AA"/>
    <w:rsid w:val="00487FEE"/>
    <w:rsid w:val="00491BDD"/>
    <w:rsid w:val="0049596B"/>
    <w:rsid w:val="004963A0"/>
    <w:rsid w:val="004A07ED"/>
    <w:rsid w:val="004A13EE"/>
    <w:rsid w:val="004A4EA6"/>
    <w:rsid w:val="004B0BA4"/>
    <w:rsid w:val="004B5BDA"/>
    <w:rsid w:val="004C696C"/>
    <w:rsid w:val="004D0601"/>
    <w:rsid w:val="004D2132"/>
    <w:rsid w:val="004E041D"/>
    <w:rsid w:val="004E71E2"/>
    <w:rsid w:val="004E78F8"/>
    <w:rsid w:val="004F28C5"/>
    <w:rsid w:val="004F3E10"/>
    <w:rsid w:val="004F4A24"/>
    <w:rsid w:val="004F5250"/>
    <w:rsid w:val="004F5C7D"/>
    <w:rsid w:val="00502648"/>
    <w:rsid w:val="00502DAE"/>
    <w:rsid w:val="005067CA"/>
    <w:rsid w:val="00507676"/>
    <w:rsid w:val="00522FAA"/>
    <w:rsid w:val="00523010"/>
    <w:rsid w:val="005273A9"/>
    <w:rsid w:val="00533BC0"/>
    <w:rsid w:val="005431E7"/>
    <w:rsid w:val="00544721"/>
    <w:rsid w:val="005515BC"/>
    <w:rsid w:val="005525D8"/>
    <w:rsid w:val="00553100"/>
    <w:rsid w:val="00563F7D"/>
    <w:rsid w:val="00570B63"/>
    <w:rsid w:val="00572DBC"/>
    <w:rsid w:val="0057654B"/>
    <w:rsid w:val="00580344"/>
    <w:rsid w:val="005805D4"/>
    <w:rsid w:val="00583377"/>
    <w:rsid w:val="00584662"/>
    <w:rsid w:val="00586B01"/>
    <w:rsid w:val="00591103"/>
    <w:rsid w:val="005971BB"/>
    <w:rsid w:val="005A19F1"/>
    <w:rsid w:val="005A1A0F"/>
    <w:rsid w:val="005A2130"/>
    <w:rsid w:val="005A5228"/>
    <w:rsid w:val="005A76FD"/>
    <w:rsid w:val="005B1FAA"/>
    <w:rsid w:val="005B5A5A"/>
    <w:rsid w:val="005C186D"/>
    <w:rsid w:val="005D0068"/>
    <w:rsid w:val="005D047C"/>
    <w:rsid w:val="005D1BD2"/>
    <w:rsid w:val="005D1D5A"/>
    <w:rsid w:val="005D548E"/>
    <w:rsid w:val="005F0CF1"/>
    <w:rsid w:val="005F0F7B"/>
    <w:rsid w:val="005F355C"/>
    <w:rsid w:val="005F5430"/>
    <w:rsid w:val="00600A6D"/>
    <w:rsid w:val="00604D23"/>
    <w:rsid w:val="00605FC7"/>
    <w:rsid w:val="00606F47"/>
    <w:rsid w:val="00607C71"/>
    <w:rsid w:val="00615612"/>
    <w:rsid w:val="0061648A"/>
    <w:rsid w:val="00636D66"/>
    <w:rsid w:val="006452D3"/>
    <w:rsid w:val="00647C3C"/>
    <w:rsid w:val="006521F6"/>
    <w:rsid w:val="00655E95"/>
    <w:rsid w:val="00656055"/>
    <w:rsid w:val="00660126"/>
    <w:rsid w:val="00663608"/>
    <w:rsid w:val="006744B5"/>
    <w:rsid w:val="00684D2D"/>
    <w:rsid w:val="00686BCC"/>
    <w:rsid w:val="0069116E"/>
    <w:rsid w:val="006934F4"/>
    <w:rsid w:val="006960CF"/>
    <w:rsid w:val="006A1596"/>
    <w:rsid w:val="006B1616"/>
    <w:rsid w:val="006B458B"/>
    <w:rsid w:val="006B6C08"/>
    <w:rsid w:val="006B73FE"/>
    <w:rsid w:val="006C1117"/>
    <w:rsid w:val="006C6C05"/>
    <w:rsid w:val="006D0C9C"/>
    <w:rsid w:val="006D4E39"/>
    <w:rsid w:val="006E4A0F"/>
    <w:rsid w:val="006E5567"/>
    <w:rsid w:val="006E5EF7"/>
    <w:rsid w:val="006F259E"/>
    <w:rsid w:val="006F279B"/>
    <w:rsid w:val="006F3037"/>
    <w:rsid w:val="006F680F"/>
    <w:rsid w:val="0070083B"/>
    <w:rsid w:val="00702C95"/>
    <w:rsid w:val="0070703D"/>
    <w:rsid w:val="0072131C"/>
    <w:rsid w:val="00722009"/>
    <w:rsid w:val="007229AC"/>
    <w:rsid w:val="00726011"/>
    <w:rsid w:val="007264BD"/>
    <w:rsid w:val="00737A7B"/>
    <w:rsid w:val="0074096A"/>
    <w:rsid w:val="00743985"/>
    <w:rsid w:val="00744439"/>
    <w:rsid w:val="00744DE6"/>
    <w:rsid w:val="007475AE"/>
    <w:rsid w:val="00747771"/>
    <w:rsid w:val="0075180D"/>
    <w:rsid w:val="00753E6A"/>
    <w:rsid w:val="00764F38"/>
    <w:rsid w:val="00770BC5"/>
    <w:rsid w:val="00771B5B"/>
    <w:rsid w:val="00772FBC"/>
    <w:rsid w:val="00775711"/>
    <w:rsid w:val="0078427B"/>
    <w:rsid w:val="007848D1"/>
    <w:rsid w:val="0078643A"/>
    <w:rsid w:val="007921F3"/>
    <w:rsid w:val="007A5CBA"/>
    <w:rsid w:val="007A7F57"/>
    <w:rsid w:val="007B2301"/>
    <w:rsid w:val="007C0355"/>
    <w:rsid w:val="007C2713"/>
    <w:rsid w:val="007C39EC"/>
    <w:rsid w:val="007D04BD"/>
    <w:rsid w:val="007D35E0"/>
    <w:rsid w:val="007D4D7F"/>
    <w:rsid w:val="007D6215"/>
    <w:rsid w:val="007D6968"/>
    <w:rsid w:val="007D7476"/>
    <w:rsid w:val="007E411F"/>
    <w:rsid w:val="007E4B02"/>
    <w:rsid w:val="007E511B"/>
    <w:rsid w:val="007F0A19"/>
    <w:rsid w:val="007F11A0"/>
    <w:rsid w:val="007F2ED1"/>
    <w:rsid w:val="007F3E90"/>
    <w:rsid w:val="00800490"/>
    <w:rsid w:val="0080772A"/>
    <w:rsid w:val="00811CE0"/>
    <w:rsid w:val="00812EB1"/>
    <w:rsid w:val="008163C4"/>
    <w:rsid w:val="00821BC0"/>
    <w:rsid w:val="00821C95"/>
    <w:rsid w:val="00826CEA"/>
    <w:rsid w:val="00827130"/>
    <w:rsid w:val="00834E4B"/>
    <w:rsid w:val="00836FE9"/>
    <w:rsid w:val="00840535"/>
    <w:rsid w:val="0084739D"/>
    <w:rsid w:val="008520E5"/>
    <w:rsid w:val="00852395"/>
    <w:rsid w:val="008539EF"/>
    <w:rsid w:val="00862577"/>
    <w:rsid w:val="008636D0"/>
    <w:rsid w:val="00867096"/>
    <w:rsid w:val="008670A9"/>
    <w:rsid w:val="0087156D"/>
    <w:rsid w:val="00871C61"/>
    <w:rsid w:val="00876F6D"/>
    <w:rsid w:val="00883287"/>
    <w:rsid w:val="00884FC2"/>
    <w:rsid w:val="00885374"/>
    <w:rsid w:val="0088564A"/>
    <w:rsid w:val="008900A8"/>
    <w:rsid w:val="00892164"/>
    <w:rsid w:val="008A4056"/>
    <w:rsid w:val="008A5073"/>
    <w:rsid w:val="008A5D4B"/>
    <w:rsid w:val="008B1438"/>
    <w:rsid w:val="008B3613"/>
    <w:rsid w:val="008B4B75"/>
    <w:rsid w:val="008B61CA"/>
    <w:rsid w:val="008C55A0"/>
    <w:rsid w:val="008D3D0D"/>
    <w:rsid w:val="008E057A"/>
    <w:rsid w:val="008F08D6"/>
    <w:rsid w:val="008F15EE"/>
    <w:rsid w:val="009011E0"/>
    <w:rsid w:val="009021C5"/>
    <w:rsid w:val="009038F0"/>
    <w:rsid w:val="009137D1"/>
    <w:rsid w:val="00921475"/>
    <w:rsid w:val="0092169A"/>
    <w:rsid w:val="009236C4"/>
    <w:rsid w:val="0092474E"/>
    <w:rsid w:val="00927086"/>
    <w:rsid w:val="009349D7"/>
    <w:rsid w:val="009374D7"/>
    <w:rsid w:val="00942F54"/>
    <w:rsid w:val="00946862"/>
    <w:rsid w:val="00947DCA"/>
    <w:rsid w:val="00955494"/>
    <w:rsid w:val="009606B0"/>
    <w:rsid w:val="00961D12"/>
    <w:rsid w:val="00962044"/>
    <w:rsid w:val="00965586"/>
    <w:rsid w:val="00973AD7"/>
    <w:rsid w:val="00977E62"/>
    <w:rsid w:val="009821EB"/>
    <w:rsid w:val="00982F2E"/>
    <w:rsid w:val="00984EC2"/>
    <w:rsid w:val="009861FF"/>
    <w:rsid w:val="00987745"/>
    <w:rsid w:val="00996017"/>
    <w:rsid w:val="00997D1D"/>
    <w:rsid w:val="009A55AE"/>
    <w:rsid w:val="009A59E6"/>
    <w:rsid w:val="009B18B8"/>
    <w:rsid w:val="009C1E72"/>
    <w:rsid w:val="009C48EE"/>
    <w:rsid w:val="009D1EEA"/>
    <w:rsid w:val="009E700E"/>
    <w:rsid w:val="009F033B"/>
    <w:rsid w:val="009F6BD7"/>
    <w:rsid w:val="00A03AB4"/>
    <w:rsid w:val="00A070D1"/>
    <w:rsid w:val="00A07F15"/>
    <w:rsid w:val="00A10C7A"/>
    <w:rsid w:val="00A15CA6"/>
    <w:rsid w:val="00A160D5"/>
    <w:rsid w:val="00A1759B"/>
    <w:rsid w:val="00A2015A"/>
    <w:rsid w:val="00A2108F"/>
    <w:rsid w:val="00A22817"/>
    <w:rsid w:val="00A24104"/>
    <w:rsid w:val="00A25D25"/>
    <w:rsid w:val="00A36CF6"/>
    <w:rsid w:val="00A3755A"/>
    <w:rsid w:val="00A508E3"/>
    <w:rsid w:val="00A52354"/>
    <w:rsid w:val="00A61113"/>
    <w:rsid w:val="00A61BEA"/>
    <w:rsid w:val="00A6643A"/>
    <w:rsid w:val="00A66F4A"/>
    <w:rsid w:val="00A71A67"/>
    <w:rsid w:val="00A73F22"/>
    <w:rsid w:val="00A74EE2"/>
    <w:rsid w:val="00A76DDB"/>
    <w:rsid w:val="00A80618"/>
    <w:rsid w:val="00A810E1"/>
    <w:rsid w:val="00A81C5A"/>
    <w:rsid w:val="00A87463"/>
    <w:rsid w:val="00A9090B"/>
    <w:rsid w:val="00A949DF"/>
    <w:rsid w:val="00AA10B7"/>
    <w:rsid w:val="00AA148F"/>
    <w:rsid w:val="00AA5EFE"/>
    <w:rsid w:val="00AA6669"/>
    <w:rsid w:val="00AA67F2"/>
    <w:rsid w:val="00AA6D17"/>
    <w:rsid w:val="00AB002B"/>
    <w:rsid w:val="00AB2C1F"/>
    <w:rsid w:val="00AB60CA"/>
    <w:rsid w:val="00AB66B9"/>
    <w:rsid w:val="00AB6D8C"/>
    <w:rsid w:val="00AB7554"/>
    <w:rsid w:val="00AC1A4D"/>
    <w:rsid w:val="00AC2ECF"/>
    <w:rsid w:val="00AC6C29"/>
    <w:rsid w:val="00AD2B67"/>
    <w:rsid w:val="00AE5DAC"/>
    <w:rsid w:val="00AE620B"/>
    <w:rsid w:val="00AF3FDF"/>
    <w:rsid w:val="00AF555B"/>
    <w:rsid w:val="00B01AA1"/>
    <w:rsid w:val="00B0216D"/>
    <w:rsid w:val="00B07509"/>
    <w:rsid w:val="00B127CA"/>
    <w:rsid w:val="00B2224D"/>
    <w:rsid w:val="00B22D92"/>
    <w:rsid w:val="00B254FE"/>
    <w:rsid w:val="00B25D16"/>
    <w:rsid w:val="00B2626A"/>
    <w:rsid w:val="00B26B8E"/>
    <w:rsid w:val="00B318C6"/>
    <w:rsid w:val="00B32C58"/>
    <w:rsid w:val="00B40AA3"/>
    <w:rsid w:val="00B42E9E"/>
    <w:rsid w:val="00B52588"/>
    <w:rsid w:val="00B54465"/>
    <w:rsid w:val="00B61CE5"/>
    <w:rsid w:val="00B62956"/>
    <w:rsid w:val="00B66ACB"/>
    <w:rsid w:val="00B71BE9"/>
    <w:rsid w:val="00B72A5C"/>
    <w:rsid w:val="00B72E08"/>
    <w:rsid w:val="00B74998"/>
    <w:rsid w:val="00B81C81"/>
    <w:rsid w:val="00B825A0"/>
    <w:rsid w:val="00B82EE6"/>
    <w:rsid w:val="00B84481"/>
    <w:rsid w:val="00B84B04"/>
    <w:rsid w:val="00B923E8"/>
    <w:rsid w:val="00BA0145"/>
    <w:rsid w:val="00BA3A1F"/>
    <w:rsid w:val="00BA4C18"/>
    <w:rsid w:val="00BA6067"/>
    <w:rsid w:val="00BB59BF"/>
    <w:rsid w:val="00BC58FB"/>
    <w:rsid w:val="00BD2661"/>
    <w:rsid w:val="00BD4B12"/>
    <w:rsid w:val="00BD6D1A"/>
    <w:rsid w:val="00BE170E"/>
    <w:rsid w:val="00BE21CB"/>
    <w:rsid w:val="00BE21E7"/>
    <w:rsid w:val="00BE4280"/>
    <w:rsid w:val="00BE44AA"/>
    <w:rsid w:val="00BE7204"/>
    <w:rsid w:val="00BF36E3"/>
    <w:rsid w:val="00BF5E7E"/>
    <w:rsid w:val="00C026A6"/>
    <w:rsid w:val="00C04F1C"/>
    <w:rsid w:val="00C05405"/>
    <w:rsid w:val="00C054C9"/>
    <w:rsid w:val="00C11F5E"/>
    <w:rsid w:val="00C16999"/>
    <w:rsid w:val="00C30143"/>
    <w:rsid w:val="00C32280"/>
    <w:rsid w:val="00C373BB"/>
    <w:rsid w:val="00C433CA"/>
    <w:rsid w:val="00C658C1"/>
    <w:rsid w:val="00C67B00"/>
    <w:rsid w:val="00C70ED9"/>
    <w:rsid w:val="00C72FAF"/>
    <w:rsid w:val="00C72FD7"/>
    <w:rsid w:val="00C76287"/>
    <w:rsid w:val="00C7656D"/>
    <w:rsid w:val="00C84B43"/>
    <w:rsid w:val="00C85093"/>
    <w:rsid w:val="00C91292"/>
    <w:rsid w:val="00CA5741"/>
    <w:rsid w:val="00CB3EF8"/>
    <w:rsid w:val="00CB6E28"/>
    <w:rsid w:val="00CB7C5A"/>
    <w:rsid w:val="00CC11F0"/>
    <w:rsid w:val="00CC51C5"/>
    <w:rsid w:val="00CC68A5"/>
    <w:rsid w:val="00CD07D4"/>
    <w:rsid w:val="00CD10AB"/>
    <w:rsid w:val="00CE38B8"/>
    <w:rsid w:val="00CE4516"/>
    <w:rsid w:val="00CF001F"/>
    <w:rsid w:val="00CF177A"/>
    <w:rsid w:val="00D051C6"/>
    <w:rsid w:val="00D05EBC"/>
    <w:rsid w:val="00D10C33"/>
    <w:rsid w:val="00D13791"/>
    <w:rsid w:val="00D23E86"/>
    <w:rsid w:val="00D248E1"/>
    <w:rsid w:val="00D24FC5"/>
    <w:rsid w:val="00D25827"/>
    <w:rsid w:val="00D301A4"/>
    <w:rsid w:val="00D31493"/>
    <w:rsid w:val="00D34F2B"/>
    <w:rsid w:val="00D35837"/>
    <w:rsid w:val="00D35DFF"/>
    <w:rsid w:val="00D44EE1"/>
    <w:rsid w:val="00D454C4"/>
    <w:rsid w:val="00D45C12"/>
    <w:rsid w:val="00D50956"/>
    <w:rsid w:val="00D53048"/>
    <w:rsid w:val="00D616C0"/>
    <w:rsid w:val="00D61A02"/>
    <w:rsid w:val="00D65C10"/>
    <w:rsid w:val="00D66F92"/>
    <w:rsid w:val="00D70F6E"/>
    <w:rsid w:val="00D77BAE"/>
    <w:rsid w:val="00D82082"/>
    <w:rsid w:val="00D83135"/>
    <w:rsid w:val="00D83B2B"/>
    <w:rsid w:val="00D90F28"/>
    <w:rsid w:val="00DA2B4B"/>
    <w:rsid w:val="00DA3C94"/>
    <w:rsid w:val="00DA5E20"/>
    <w:rsid w:val="00DA7ADB"/>
    <w:rsid w:val="00DA7FC5"/>
    <w:rsid w:val="00DB24E8"/>
    <w:rsid w:val="00DB30E4"/>
    <w:rsid w:val="00DC272E"/>
    <w:rsid w:val="00DD2501"/>
    <w:rsid w:val="00DE7005"/>
    <w:rsid w:val="00DF2C44"/>
    <w:rsid w:val="00E00ACF"/>
    <w:rsid w:val="00E03C8E"/>
    <w:rsid w:val="00E0732B"/>
    <w:rsid w:val="00E07477"/>
    <w:rsid w:val="00E12783"/>
    <w:rsid w:val="00E13D3E"/>
    <w:rsid w:val="00E222DB"/>
    <w:rsid w:val="00E26014"/>
    <w:rsid w:val="00E265E1"/>
    <w:rsid w:val="00E311A1"/>
    <w:rsid w:val="00E31FAB"/>
    <w:rsid w:val="00E34EC9"/>
    <w:rsid w:val="00E3586E"/>
    <w:rsid w:val="00E41D95"/>
    <w:rsid w:val="00E4233E"/>
    <w:rsid w:val="00E5495D"/>
    <w:rsid w:val="00E60D5F"/>
    <w:rsid w:val="00E63889"/>
    <w:rsid w:val="00E66DE5"/>
    <w:rsid w:val="00E764C1"/>
    <w:rsid w:val="00E7756D"/>
    <w:rsid w:val="00E9399E"/>
    <w:rsid w:val="00E95433"/>
    <w:rsid w:val="00E9591D"/>
    <w:rsid w:val="00E970C5"/>
    <w:rsid w:val="00EA04B4"/>
    <w:rsid w:val="00EA7520"/>
    <w:rsid w:val="00EA7778"/>
    <w:rsid w:val="00EB1E60"/>
    <w:rsid w:val="00EB20A4"/>
    <w:rsid w:val="00EC40E9"/>
    <w:rsid w:val="00ED06D9"/>
    <w:rsid w:val="00ED09A2"/>
    <w:rsid w:val="00ED3245"/>
    <w:rsid w:val="00ED5F9A"/>
    <w:rsid w:val="00ED6F8C"/>
    <w:rsid w:val="00EE1EAF"/>
    <w:rsid w:val="00EF315E"/>
    <w:rsid w:val="00EF67FE"/>
    <w:rsid w:val="00F0280D"/>
    <w:rsid w:val="00F06531"/>
    <w:rsid w:val="00F236E6"/>
    <w:rsid w:val="00F23A49"/>
    <w:rsid w:val="00F3187B"/>
    <w:rsid w:val="00F42350"/>
    <w:rsid w:val="00F57AC6"/>
    <w:rsid w:val="00F61DA8"/>
    <w:rsid w:val="00F62C14"/>
    <w:rsid w:val="00F62DED"/>
    <w:rsid w:val="00F633C8"/>
    <w:rsid w:val="00F64FE3"/>
    <w:rsid w:val="00F6749A"/>
    <w:rsid w:val="00F7004F"/>
    <w:rsid w:val="00F708DC"/>
    <w:rsid w:val="00F72BDE"/>
    <w:rsid w:val="00F73908"/>
    <w:rsid w:val="00F75E19"/>
    <w:rsid w:val="00F8111A"/>
    <w:rsid w:val="00F82575"/>
    <w:rsid w:val="00F8541E"/>
    <w:rsid w:val="00F87DC2"/>
    <w:rsid w:val="00F914B9"/>
    <w:rsid w:val="00F94196"/>
    <w:rsid w:val="00FA02D1"/>
    <w:rsid w:val="00FA1356"/>
    <w:rsid w:val="00FB1696"/>
    <w:rsid w:val="00FB3F73"/>
    <w:rsid w:val="00FC0E22"/>
    <w:rsid w:val="00FC1CA0"/>
    <w:rsid w:val="00FC275A"/>
    <w:rsid w:val="00FC2870"/>
    <w:rsid w:val="00FC62F2"/>
    <w:rsid w:val="00FD6919"/>
    <w:rsid w:val="00FE2E09"/>
    <w:rsid w:val="00FE5390"/>
    <w:rsid w:val="00FE6A3C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6C87"/>
  <w15:docId w15:val="{CCEF79CD-1197-4CC2-A36A-939B00A8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475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5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5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F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F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BD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BD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BD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07C71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02C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C9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02C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C95"/>
    <w:rPr>
      <w:rFonts w:ascii="Times New Roman" w:hAnsi="Times New Roman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77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180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8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80D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91BD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1EA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1EAF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1EAF"/>
    <w:rPr>
      <w:vertAlign w:val="superscript"/>
    </w:rPr>
  </w:style>
  <w:style w:type="paragraph" w:customStyle="1" w:styleId="Firstpageinfo">
    <w:name w:val="First_page_info"/>
    <w:qFormat/>
    <w:rsid w:val="00F73908"/>
    <w:pPr>
      <w:widowControl w:val="0"/>
      <w:spacing w:after="60" w:line="240" w:lineRule="auto"/>
    </w:pPr>
    <w:rPr>
      <w:rFonts w:ascii="Times New Roman" w:eastAsia="Times New Roman" w:hAnsi="Times New Roman"/>
      <w:sz w:val="20"/>
      <w:lang w:val="en-US"/>
    </w:rPr>
  </w:style>
  <w:style w:type="paragraph" w:customStyle="1" w:styleId="Footerleft">
    <w:name w:val="Footer_left"/>
    <w:next w:val="Normal"/>
    <w:qFormat/>
    <w:rsid w:val="00F73908"/>
    <w:pPr>
      <w:widowControl w:val="0"/>
      <w:spacing w:after="0" w:line="360" w:lineRule="auto"/>
    </w:pPr>
    <w:rPr>
      <w:rFonts w:ascii="Times New Roman" w:eastAsia="Times New Roman" w:hAnsi="Times New Roman"/>
      <w:i/>
      <w:sz w:val="20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35C83"/>
    <w:rPr>
      <w:color w:val="605E5C"/>
      <w:shd w:val="clear" w:color="auto" w:fill="E1DFDD"/>
    </w:rPr>
  </w:style>
  <w:style w:type="paragraph" w:customStyle="1" w:styleId="Footnotet">
    <w:name w:val="Footnote_t"/>
    <w:basedOn w:val="Normal"/>
    <w:rsid w:val="00AA6669"/>
  </w:style>
  <w:style w:type="character" w:styleId="UnresolvedMention">
    <w:name w:val="Unresolved Mention"/>
    <w:basedOn w:val="DefaultParagraphFont"/>
    <w:uiPriority w:val="99"/>
    <w:semiHidden/>
    <w:unhideWhenUsed/>
    <w:rsid w:val="003A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46/annurev-environ-061322-0132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pcc.ch/sr15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146/annurev-environ-012220-011104" TargetMode="External"/><Relationship Id="rId2" Type="http://schemas.openxmlformats.org/officeDocument/2006/relationships/hyperlink" Target="https://www.ipcc.ch/report/sixth-assessment-report-working-group-ii/" TargetMode="External"/><Relationship Id="rId1" Type="http://schemas.openxmlformats.org/officeDocument/2006/relationships/hyperlink" Target="https://annualreviewsnews.org/2021/04/14/becoming-carbon-neutral/" TargetMode="External"/><Relationship Id="rId6" Type="http://schemas.openxmlformats.org/officeDocument/2006/relationships/hyperlink" Target="https://www.nature.com/articles/461472a" TargetMode="External"/><Relationship Id="rId5" Type="http://schemas.openxmlformats.org/officeDocument/2006/relationships/hyperlink" Target="https://www.ipcc.ch/sr15/" TargetMode="External"/><Relationship Id="rId4" Type="http://schemas.openxmlformats.org/officeDocument/2006/relationships/hyperlink" Target="https://iei-brasil.org/kigalinh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right\AppData\Roaming\Microsoft\Templates\AR_Copyediting_Template_10_19_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EA9B-D21D-4050-A2E3-873D0440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AR_Copyediting_Template_10_19_21</Template>
  <TotalTime>111</TotalTime>
  <Pages>6</Pages>
  <Words>1822</Words>
  <Characters>11116</Characters>
  <Application>Microsoft Office Word</Application>
  <DocSecurity>0</DocSecurity>
  <Lines>198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Jones</dc:creator>
  <cp:keywords/>
  <dc:description/>
  <cp:lastModifiedBy>Jennifer Jongsma</cp:lastModifiedBy>
  <cp:revision>35</cp:revision>
  <cp:lastPrinted>2022-06-28T23:44:00Z</cp:lastPrinted>
  <dcterms:created xsi:type="dcterms:W3CDTF">2022-06-16T21:38:00Z</dcterms:created>
  <dcterms:modified xsi:type="dcterms:W3CDTF">2024-07-16T18:42:00Z</dcterms:modified>
</cp:coreProperties>
</file>