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924EB" w14:textId="77777777" w:rsidR="00C352AE" w:rsidRPr="00113DF7" w:rsidRDefault="00C352AE" w:rsidP="00C352AE">
      <w:pPr>
        <w:spacing w:line="276" w:lineRule="auto"/>
        <w:jc w:val="center"/>
        <w:rPr>
          <w:rFonts w:cstheme="minorHAnsi"/>
          <w:b/>
          <w:color w:val="006699"/>
          <w:sz w:val="32"/>
          <w:szCs w:val="32"/>
          <w:lang w:val="en-US"/>
        </w:rPr>
      </w:pPr>
    </w:p>
    <w:p w14:paraId="10440BFE" w14:textId="66B703CF" w:rsidR="000019DF" w:rsidRPr="00113DF7" w:rsidRDefault="000019DF" w:rsidP="000019DF">
      <w:pPr>
        <w:spacing w:line="276" w:lineRule="auto"/>
        <w:jc w:val="center"/>
        <w:rPr>
          <w:rFonts w:cstheme="minorHAnsi"/>
          <w:b/>
          <w:bCs/>
          <w:color w:val="006699"/>
          <w:sz w:val="36"/>
          <w:szCs w:val="32"/>
          <w:rtl/>
          <w:lang w:val="en-US" w:bidi="he-IL"/>
        </w:rPr>
      </w:pPr>
      <w:r w:rsidRPr="00113DF7">
        <w:rPr>
          <w:rFonts w:cstheme="minorHAnsi"/>
          <w:b/>
          <w:bCs/>
          <w:color w:val="006699"/>
          <w:sz w:val="36"/>
          <w:szCs w:val="32"/>
          <w:lang w:val="en-US"/>
        </w:rPr>
        <w:t xml:space="preserve">Hebrew words in the Arabic literary works of the author </w:t>
      </w:r>
      <w:proofErr w:type="spellStart"/>
      <w:r w:rsidRPr="00113DF7">
        <w:rPr>
          <w:rFonts w:cstheme="minorHAnsi"/>
          <w:b/>
          <w:bCs/>
          <w:color w:val="006699"/>
          <w:sz w:val="36"/>
          <w:szCs w:val="32"/>
          <w:lang w:val="en-US"/>
        </w:rPr>
        <w:t>Shokeya</w:t>
      </w:r>
      <w:proofErr w:type="spellEnd"/>
      <w:r w:rsidRPr="00113DF7">
        <w:rPr>
          <w:rFonts w:cstheme="minorHAnsi"/>
          <w:b/>
          <w:bCs/>
          <w:color w:val="006699"/>
          <w:sz w:val="36"/>
          <w:szCs w:val="32"/>
          <w:lang w:val="en-US"/>
        </w:rPr>
        <w:t xml:space="preserve"> Mansour: Influence of the Hebrew language or portent of the </w:t>
      </w:r>
      <w:proofErr w:type="spellStart"/>
      <w:r w:rsidRPr="00113DF7">
        <w:rPr>
          <w:rFonts w:cstheme="minorHAnsi"/>
          <w:b/>
          <w:bCs/>
          <w:color w:val="006699"/>
          <w:sz w:val="36"/>
          <w:szCs w:val="32"/>
          <w:lang w:val="en-US"/>
        </w:rPr>
        <w:t>Hebrification</w:t>
      </w:r>
      <w:proofErr w:type="spellEnd"/>
      <w:r w:rsidRPr="00113DF7">
        <w:rPr>
          <w:rFonts w:cstheme="minorHAnsi"/>
          <w:b/>
          <w:bCs/>
          <w:color w:val="006699"/>
          <w:sz w:val="36"/>
          <w:szCs w:val="32"/>
          <w:lang w:val="en-US"/>
        </w:rPr>
        <w:t xml:space="preserve"> of Arabic?</w:t>
      </w:r>
    </w:p>
    <w:p w14:paraId="07BA4EE7" w14:textId="1D8CD615" w:rsidR="007935CE" w:rsidRPr="00113DF7" w:rsidRDefault="00C352AE" w:rsidP="00FE5FD6">
      <w:pPr>
        <w:spacing w:line="276" w:lineRule="auto"/>
        <w:jc w:val="center"/>
        <w:rPr>
          <w:rFonts w:ascii="Cambria" w:hAnsi="Cambria" w:cstheme="minorHAnsi"/>
          <w:b/>
          <w:color w:val="323E4F" w:themeColor="text2" w:themeShade="BF"/>
          <w:sz w:val="24"/>
          <w:szCs w:val="24"/>
          <w:lang w:val="en-US"/>
        </w:rPr>
      </w:pPr>
      <w:r w:rsidRPr="00113DF7">
        <w:rPr>
          <w:rFonts w:ascii="Cambria" w:hAnsi="Cambria" w:cstheme="minorHAnsi"/>
          <w:b/>
          <w:color w:val="323E4F" w:themeColor="text2" w:themeShade="BF"/>
          <w:sz w:val="28"/>
          <w:szCs w:val="24"/>
          <w:u w:val="single"/>
          <w:lang w:val="en-US"/>
        </w:rPr>
        <w:br/>
      </w:r>
    </w:p>
    <w:p w14:paraId="1171B33C" w14:textId="77777777" w:rsidR="005821FC" w:rsidRPr="00113DF7" w:rsidRDefault="005821FC" w:rsidP="00C352AE">
      <w:pPr>
        <w:spacing w:line="276" w:lineRule="auto"/>
        <w:jc w:val="center"/>
        <w:rPr>
          <w:rFonts w:ascii="Cambria" w:hAnsi="Cambria" w:cstheme="minorHAnsi"/>
          <w:b/>
          <w:color w:val="323E4F" w:themeColor="text2" w:themeShade="BF"/>
          <w:sz w:val="24"/>
          <w:szCs w:val="24"/>
          <w:u w:val="single"/>
          <w:lang w:val="en-US"/>
        </w:rPr>
      </w:pPr>
    </w:p>
    <w:p w14:paraId="51F5CAEE" w14:textId="77777777" w:rsidR="00FE5FD6" w:rsidRPr="00113DF7" w:rsidRDefault="00FE5FD6" w:rsidP="002431C8">
      <w:pPr>
        <w:spacing w:line="276" w:lineRule="auto"/>
        <w:jc w:val="center"/>
        <w:rPr>
          <w:rFonts w:ascii="Cambria" w:hAnsi="Cambria"/>
          <w:b/>
          <w:sz w:val="28"/>
          <w:vertAlign w:val="superscript"/>
          <w:lang w:val="en-US"/>
        </w:rPr>
      </w:pPr>
      <w:r w:rsidRPr="00113DF7">
        <w:rPr>
          <w:rStyle w:val="02-AuthorCar"/>
        </w:rPr>
        <w:t>Author 1</w:t>
      </w:r>
      <w:r w:rsidRPr="00113DF7">
        <w:rPr>
          <w:rStyle w:val="02-AuthorCar"/>
          <w:vertAlign w:val="superscript"/>
        </w:rPr>
        <w:t>1</w:t>
      </w:r>
      <w:r w:rsidRPr="00113DF7">
        <w:rPr>
          <w:rStyle w:val="02-AuthorCar"/>
        </w:rPr>
        <w:t>, Author 2</w:t>
      </w:r>
      <w:r w:rsidRPr="00113DF7">
        <w:rPr>
          <w:rStyle w:val="02-AuthorCar"/>
          <w:vertAlign w:val="superscript"/>
        </w:rPr>
        <w:t>2</w:t>
      </w:r>
      <w:r w:rsidRPr="00113DF7">
        <w:rPr>
          <w:rStyle w:val="02-AuthorCar"/>
        </w:rPr>
        <w:t xml:space="preserve"> (Cambria 1</w:t>
      </w:r>
      <w:r w:rsidR="002431C8" w:rsidRPr="00113DF7">
        <w:rPr>
          <w:rStyle w:val="02-AuthorCar"/>
        </w:rPr>
        <w:t>4</w:t>
      </w:r>
      <w:r w:rsidRPr="00113DF7">
        <w:rPr>
          <w:rStyle w:val="02-AuthorCar"/>
        </w:rPr>
        <w:t>, bold)</w:t>
      </w:r>
      <w:r w:rsidRPr="00113DF7">
        <w:rPr>
          <w:rStyle w:val="02-AuthorCar"/>
        </w:rPr>
        <w:br/>
      </w:r>
      <w:r w:rsidRPr="00113DF7">
        <w:rPr>
          <w:rFonts w:ascii="Cambria" w:hAnsi="Cambria" w:cstheme="minorHAnsi"/>
          <w:sz w:val="18"/>
          <w:szCs w:val="18"/>
          <w:lang w:val="en-US"/>
        </w:rPr>
        <w:br/>
      </w:r>
      <w:r w:rsidRPr="00113DF7">
        <w:rPr>
          <w:rFonts w:ascii="Cambria" w:hAnsi="Cambria" w:cstheme="minorHAnsi"/>
          <w:sz w:val="18"/>
          <w:szCs w:val="18"/>
          <w:vertAlign w:val="superscript"/>
          <w:lang w:val="en-US"/>
        </w:rPr>
        <w:t>1</w:t>
      </w:r>
      <w:r w:rsidRPr="00113DF7">
        <w:rPr>
          <w:rFonts w:ascii="Cambria" w:hAnsi="Cambria" w:cstheme="minorHAnsi"/>
          <w:sz w:val="18"/>
          <w:szCs w:val="18"/>
          <w:lang w:val="en-US"/>
        </w:rPr>
        <w:t xml:space="preserve"> </w:t>
      </w:r>
      <w:r w:rsidRPr="00113DF7">
        <w:rPr>
          <w:rStyle w:val="03-AffiliationCar"/>
        </w:rPr>
        <w:t>Affiliation, country, mail.</w:t>
      </w:r>
      <w:r w:rsidR="00413AE0" w:rsidRPr="00113DF7">
        <w:rPr>
          <w:rStyle w:val="03-AffiliationCar"/>
        </w:rPr>
        <w:t xml:space="preserve"> ORCID</w:t>
      </w:r>
      <w:r w:rsidRPr="00113DF7">
        <w:rPr>
          <w:rFonts w:ascii="Cambria" w:hAnsi="Cambria" w:cstheme="minorHAnsi"/>
          <w:sz w:val="18"/>
          <w:szCs w:val="18"/>
          <w:lang w:val="en-US"/>
        </w:rPr>
        <w:br/>
      </w:r>
      <w:r w:rsidRPr="00113DF7">
        <w:rPr>
          <w:rFonts w:ascii="Cambria" w:hAnsi="Cambria" w:cstheme="minorHAnsi"/>
          <w:sz w:val="18"/>
          <w:szCs w:val="18"/>
          <w:vertAlign w:val="superscript"/>
          <w:lang w:val="en-US"/>
        </w:rPr>
        <w:t>2</w:t>
      </w:r>
      <w:r w:rsidRPr="00113DF7">
        <w:rPr>
          <w:rFonts w:ascii="Cambria" w:hAnsi="Cambria" w:cstheme="minorHAnsi"/>
          <w:sz w:val="18"/>
          <w:szCs w:val="18"/>
          <w:lang w:val="en-US"/>
        </w:rPr>
        <w:t xml:space="preserve"> </w:t>
      </w:r>
      <w:r w:rsidRPr="00113DF7">
        <w:rPr>
          <w:rStyle w:val="03-AffiliationCar"/>
        </w:rPr>
        <w:t>Affiliation, country, mail.</w:t>
      </w:r>
      <w:r w:rsidR="00413AE0" w:rsidRPr="00113DF7">
        <w:rPr>
          <w:rStyle w:val="03-AffiliationCar"/>
        </w:rPr>
        <w:t xml:space="preserve"> </w:t>
      </w:r>
      <w:r w:rsidR="00413AE0" w:rsidRPr="00113DF7">
        <w:rPr>
          <w:rStyle w:val="03-AffiliationCar"/>
          <w:szCs w:val="20"/>
        </w:rPr>
        <w:t>ORCID</w:t>
      </w:r>
      <w:r w:rsidRPr="00113DF7">
        <w:rPr>
          <w:rFonts w:ascii="Cambria" w:hAnsi="Cambria" w:cstheme="minorHAnsi"/>
          <w:sz w:val="18"/>
          <w:szCs w:val="18"/>
          <w:lang w:val="en-US"/>
        </w:rPr>
        <w:br/>
      </w:r>
      <w:r w:rsidRPr="00113DF7">
        <w:rPr>
          <w:rFonts w:ascii="Cambria" w:hAnsi="Cambria" w:cstheme="minorHAnsi"/>
          <w:sz w:val="20"/>
          <w:szCs w:val="20"/>
          <w:lang w:val="en-US"/>
        </w:rPr>
        <w:t xml:space="preserve">(Cambria </w:t>
      </w:r>
      <w:r w:rsidR="00AB2533" w:rsidRPr="00113DF7">
        <w:rPr>
          <w:rFonts w:ascii="Cambria" w:hAnsi="Cambria" w:cstheme="minorHAnsi"/>
          <w:sz w:val="20"/>
          <w:szCs w:val="20"/>
          <w:lang w:val="en-US"/>
        </w:rPr>
        <w:t>10</w:t>
      </w:r>
      <w:r w:rsidRPr="00113DF7">
        <w:rPr>
          <w:rFonts w:ascii="Cambria" w:hAnsi="Cambria" w:cstheme="minorHAnsi"/>
          <w:sz w:val="20"/>
          <w:szCs w:val="20"/>
          <w:lang w:val="en-US"/>
        </w:rPr>
        <w:t>).</w:t>
      </w:r>
      <w:r w:rsidR="00413AE0" w:rsidRPr="00113DF7">
        <w:rPr>
          <w:rFonts w:ascii="Cambria" w:hAnsi="Cambria" w:cstheme="minorHAnsi"/>
          <w:sz w:val="20"/>
          <w:szCs w:val="20"/>
          <w:lang w:val="en-US"/>
        </w:rPr>
        <w:t xml:space="preserve"> </w:t>
      </w:r>
    </w:p>
    <w:p w14:paraId="5D76E6E6" w14:textId="77777777" w:rsidR="007935CE" w:rsidRPr="00113DF7" w:rsidRDefault="007935CE" w:rsidP="001F406F">
      <w:pPr>
        <w:spacing w:after="0" w:line="276" w:lineRule="auto"/>
        <w:jc w:val="both"/>
        <w:rPr>
          <w:rFonts w:cstheme="minorHAnsi"/>
          <w:b/>
          <w:color w:val="02B7CA"/>
          <w:sz w:val="24"/>
          <w:szCs w:val="24"/>
          <w:u w:val="single"/>
          <w:lang w:val="en-US"/>
        </w:rPr>
      </w:pPr>
    </w:p>
    <w:p w14:paraId="3584E89C" w14:textId="0F67D457" w:rsidR="00FE5FD6" w:rsidRPr="00113DF7" w:rsidRDefault="001F406F" w:rsidP="00AB2533">
      <w:pPr>
        <w:pStyle w:val="04-TitleAbstract"/>
        <w:rPr>
          <w:lang w:val="en-US"/>
        </w:rPr>
      </w:pPr>
      <w:r w:rsidRPr="00113DF7">
        <w:rPr>
          <w:color w:val="02B7CA"/>
          <w:sz w:val="24"/>
          <w:szCs w:val="24"/>
          <w:lang w:val="en-US"/>
        </w:rPr>
        <w:br/>
      </w:r>
      <w:r w:rsidR="00FE5FD6" w:rsidRPr="00113DF7">
        <w:rPr>
          <w:lang w:val="en-US"/>
        </w:rPr>
        <w:t>Abstract</w:t>
      </w:r>
    </w:p>
    <w:p w14:paraId="3369BE51" w14:textId="77777777" w:rsidR="000019DF" w:rsidRPr="00113DF7" w:rsidRDefault="000019DF" w:rsidP="000019DF">
      <w:pPr>
        <w:spacing w:after="0" w:line="360" w:lineRule="auto"/>
        <w:jc w:val="both"/>
        <w:rPr>
          <w:rFonts w:ascii="Cambria" w:hAnsi="Cambria" w:cstheme="majorBidi"/>
          <w:rtl/>
          <w:lang w:val="en-US"/>
        </w:rPr>
      </w:pPr>
      <w:r w:rsidRPr="00113DF7">
        <w:rPr>
          <w:rFonts w:ascii="Cambria" w:hAnsi="Cambria" w:cstheme="majorBidi"/>
          <w:lang w:val="en-US"/>
        </w:rPr>
        <w:t xml:space="preserve">This article deals with the incorporation of Hebrew words in the Arabic literary writing of the author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We have attempted to answer the question: Does Mansour’s integration of Hebrew words into her literary writing reflect the influence of the Hebrew language upon her as a bilingual person, or does it serve another purpose? The study posits that Mansour does not incorporate Hebrew words into her literary work due to the influence of Hebrew upon her, since Mansour is known for her devotion to the Arabic language, her dedication to the Palestinian people - most of whom live under Israeli occupation - and her strong opposition to the Israeli occupation of Palestinian territories. In addition, the article addresses the contact points between languages, Israeli government policy toward Hebrew and Arabic, the status of Hebrew among Arab citizens of Israel, and the motivations that lead members of an occupied nation to adopt the language of the occupier. </w:t>
      </w:r>
    </w:p>
    <w:p w14:paraId="154564BB" w14:textId="607721F2" w:rsidR="00FE5FD6" w:rsidRPr="00113DF7" w:rsidRDefault="00FE5FD6" w:rsidP="00A5594C">
      <w:pPr>
        <w:pStyle w:val="05-Abstract"/>
        <w:spacing w:before="160"/>
        <w:rPr>
          <w:lang w:val="en-US"/>
        </w:rPr>
      </w:pPr>
      <w:r w:rsidRPr="00113DF7">
        <w:rPr>
          <w:rStyle w:val="06-Title-KeywordCar"/>
          <w:lang w:val="en-US"/>
        </w:rPr>
        <w:t>Key words</w:t>
      </w:r>
      <w:r w:rsidRPr="00113DF7">
        <w:rPr>
          <w:lang w:val="en-US"/>
        </w:rPr>
        <w:t xml:space="preserve">: </w:t>
      </w:r>
      <w:r w:rsidR="00927C82" w:rsidRPr="00113DF7">
        <w:rPr>
          <w:rStyle w:val="07-KeywordCar"/>
          <w:lang w:val="en-US"/>
        </w:rPr>
        <w:t>Arabic, Hebrew, Israel, Palestinian, literature.</w:t>
      </w:r>
    </w:p>
    <w:p w14:paraId="4D94B9F0" w14:textId="77777777" w:rsidR="00654469" w:rsidRPr="00113DF7" w:rsidRDefault="008C4FF4" w:rsidP="008C4FF4">
      <w:pPr>
        <w:spacing w:line="276" w:lineRule="auto"/>
        <w:jc w:val="both"/>
        <w:rPr>
          <w:rFonts w:ascii="Cambria" w:hAnsi="Cambria" w:cstheme="minorHAnsi"/>
          <w:color w:val="0D0D0D" w:themeColor="text1" w:themeTint="F2"/>
          <w:sz w:val="18"/>
          <w:szCs w:val="18"/>
          <w:u w:val="single"/>
          <w:lang w:val="en-US"/>
        </w:rPr>
      </w:pPr>
      <w:r w:rsidRPr="00113DF7">
        <w:rPr>
          <w:noProof/>
          <w:lang w:val="en-US" w:eastAsia="ca-ES"/>
        </w:rPr>
        <mc:AlternateContent>
          <mc:Choice Requires="wps">
            <w:drawing>
              <wp:anchor distT="0" distB="0" distL="114300" distR="114300" simplePos="0" relativeHeight="251661312" behindDoc="0" locked="0" layoutInCell="1" allowOverlap="1" wp14:anchorId="7FFE60FF" wp14:editId="5CDC1351">
                <wp:simplePos x="0" y="0"/>
                <wp:positionH relativeFrom="margin">
                  <wp:posOffset>0</wp:posOffset>
                </wp:positionH>
                <wp:positionV relativeFrom="paragraph">
                  <wp:posOffset>78219</wp:posOffset>
                </wp:positionV>
                <wp:extent cx="5393690" cy="11526"/>
                <wp:effectExtent l="0" t="0" r="35560" b="26670"/>
                <wp:wrapNone/>
                <wp:docPr id="2" name="Conector recto 2"/>
                <wp:cNvGraphicFramePr/>
                <a:graphic xmlns:a="http://schemas.openxmlformats.org/drawingml/2006/main">
                  <a:graphicData uri="http://schemas.microsoft.com/office/word/2010/wordprocessingShape">
                    <wps:wsp>
                      <wps:cNvCnPr/>
                      <wps:spPr>
                        <a:xfrm flipV="1">
                          <a:off x="0" y="0"/>
                          <a:ext cx="5393690" cy="11526"/>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7EAC8"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15pt" to="424.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" strokecolor="#5b9bd5 [3204]" strokeweight=".5pt">
                <v:stroke joinstyle="miter"/>
                <w10:wrap anchorx="margin"/>
              </v:line>
            </w:pict>
          </mc:Fallback>
        </mc:AlternateContent>
      </w:r>
    </w:p>
    <w:p w14:paraId="5DAE0A25" w14:textId="0224449E" w:rsidR="008C4FF4" w:rsidRPr="00113DF7" w:rsidRDefault="008C4FF4" w:rsidP="001F406F">
      <w:pPr>
        <w:spacing w:after="0" w:line="276" w:lineRule="auto"/>
        <w:jc w:val="both"/>
        <w:rPr>
          <w:rFonts w:cstheme="minorHAnsi"/>
          <w:b/>
          <w:color w:val="006699"/>
          <w:lang w:val="en-US"/>
        </w:rPr>
      </w:pPr>
    </w:p>
    <w:p w14:paraId="78C82519" w14:textId="77777777" w:rsidR="008C4FF4" w:rsidRPr="00113DF7" w:rsidRDefault="008C4FF4" w:rsidP="001F406F">
      <w:pPr>
        <w:spacing w:after="0" w:line="276" w:lineRule="auto"/>
        <w:jc w:val="both"/>
        <w:rPr>
          <w:rFonts w:cstheme="minorHAnsi"/>
          <w:b/>
          <w:color w:val="006699"/>
          <w:lang w:val="en-US"/>
        </w:rPr>
      </w:pPr>
    </w:p>
    <w:p w14:paraId="3144335C" w14:textId="77777777" w:rsidR="008C4FF4" w:rsidRPr="00113DF7" w:rsidRDefault="008C4FF4" w:rsidP="001F406F">
      <w:pPr>
        <w:spacing w:after="0" w:line="276" w:lineRule="auto"/>
        <w:jc w:val="both"/>
        <w:rPr>
          <w:rFonts w:cstheme="minorHAnsi"/>
          <w:b/>
          <w:color w:val="006699"/>
          <w:lang w:val="en-US"/>
        </w:rPr>
        <w:sectPr w:rsidR="008C4FF4" w:rsidRPr="00113DF7" w:rsidSect="00B232E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pPr>
    </w:p>
    <w:p w14:paraId="0B5EA911" w14:textId="77777777" w:rsidR="00455B19" w:rsidRPr="00113DF7" w:rsidRDefault="00455B19" w:rsidP="00455B19">
      <w:pPr>
        <w:spacing w:after="0" w:line="360" w:lineRule="auto"/>
        <w:jc w:val="both"/>
        <w:rPr>
          <w:rFonts w:cstheme="minorHAnsi"/>
          <w:b/>
          <w:bCs/>
          <w:lang w:val="en-US"/>
        </w:rPr>
      </w:pPr>
      <w:r w:rsidRPr="00113DF7">
        <w:rPr>
          <w:rFonts w:cstheme="minorHAnsi"/>
          <w:b/>
          <w:bCs/>
          <w:lang w:val="en-US"/>
        </w:rPr>
        <w:t>Introduction</w:t>
      </w:r>
    </w:p>
    <w:p w14:paraId="49889E82" w14:textId="77777777" w:rsidR="00455B19" w:rsidRPr="00113DF7" w:rsidRDefault="00455B19" w:rsidP="00455B19">
      <w:pPr>
        <w:spacing w:after="0" w:line="360" w:lineRule="auto"/>
        <w:jc w:val="both"/>
        <w:rPr>
          <w:rFonts w:ascii="Cambria" w:hAnsi="Cambria" w:cstheme="majorBidi"/>
          <w:b/>
          <w:bCs/>
          <w:lang w:val="en-US"/>
        </w:rPr>
      </w:pPr>
    </w:p>
    <w:p w14:paraId="1935B6F2"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Weinrich, languages in contact exhibit mixing in terms of vocabulary, phonetics, and syntax. This mixing usually occurs when a bilingual speaker employs words from the donor language in the recipient language or identifies a phoneme from the secondary system with a phoneme from the primary system, i.e. the native language (Weinrich, 1968, p. 14). According to </w:t>
      </w:r>
      <w:proofErr w:type="spellStart"/>
      <w:r w:rsidRPr="00113DF7">
        <w:rPr>
          <w:rFonts w:ascii="Cambria" w:hAnsi="Cambria" w:cstheme="majorBidi"/>
          <w:lang w:val="en-US"/>
        </w:rPr>
        <w:t>Karttunen</w:t>
      </w:r>
      <w:proofErr w:type="spellEnd"/>
      <w:r w:rsidRPr="00113DF7">
        <w:rPr>
          <w:rFonts w:ascii="Cambria" w:hAnsi="Cambria" w:cstheme="majorBidi"/>
          <w:lang w:val="en-US"/>
        </w:rPr>
        <w:t>, when language contact occurs, in general the most immediate, significant, and intense influence is seen in vocabulary, more than in any other dimension of language. It seems that influence on phonology is the second most intense after vocabulary, whereas syntax is the most resistant area to influence. (</w:t>
      </w:r>
      <w:proofErr w:type="spellStart"/>
      <w:r w:rsidRPr="00113DF7">
        <w:rPr>
          <w:rFonts w:ascii="Cambria" w:hAnsi="Cambria" w:cstheme="majorBidi"/>
          <w:lang w:val="en-US"/>
        </w:rPr>
        <w:t>Karttunen</w:t>
      </w:r>
      <w:proofErr w:type="spellEnd"/>
      <w:r w:rsidRPr="00113DF7">
        <w:rPr>
          <w:rFonts w:ascii="Cambria" w:hAnsi="Cambria" w:cstheme="majorBidi"/>
          <w:lang w:val="en-US"/>
        </w:rPr>
        <w:t>, 1977, p. 183).</w:t>
      </w:r>
    </w:p>
    <w:p w14:paraId="3CB833F6"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 </w:t>
      </w:r>
      <w:r w:rsidRPr="00113DF7">
        <w:rPr>
          <w:rFonts w:ascii="Cambria" w:hAnsi="Cambria" w:cstheme="majorBidi"/>
          <w:lang w:val="en-US"/>
        </w:rPr>
        <w:tab/>
        <w:t xml:space="preserve">Israeli Arabs exhibit a classic example of </w:t>
      </w:r>
      <w:proofErr w:type="gramStart"/>
      <w:r w:rsidRPr="00113DF7">
        <w:rPr>
          <w:rFonts w:ascii="Cambria" w:hAnsi="Cambria" w:cstheme="majorBidi"/>
          <w:lang w:val="en-US"/>
        </w:rPr>
        <w:t>bilingualism, since</w:t>
      </w:r>
      <w:proofErr w:type="gramEnd"/>
      <w:r w:rsidRPr="00113DF7">
        <w:rPr>
          <w:rFonts w:ascii="Cambria" w:hAnsi="Cambria" w:cstheme="majorBidi"/>
          <w:lang w:val="en-US"/>
        </w:rPr>
        <w:t xml:space="preserve"> they speak Hebrew in addition to their native Arabic. Ferguson divided Arabic into the high variety (classical) and the spoken language, i.e. the low variety, which is used in everyday life. The latter is exempt from the normative rules of the classical language, since one can find a relatively large number of foreign elements in spoken Arabic in contrast to literary Arabic, which tries to preserve normativity (Ferguson, 1959, p. 336). When cultures encounter each other in their various forms, language serves as the vehicle for this encounter, but the field of power usually expresses a linguistic superiority, which is likely related to the cultural dominance of one culture over another.</w:t>
      </w:r>
    </w:p>
    <w:p w14:paraId="01AE3A3D"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 </w:t>
      </w:r>
      <w:r w:rsidRPr="00113DF7">
        <w:rPr>
          <w:rFonts w:ascii="Cambria" w:hAnsi="Cambria" w:cstheme="majorBidi"/>
          <w:lang w:val="en-US"/>
        </w:rPr>
        <w:tab/>
        <w:t xml:space="preserve">In what follows, we will address the incorporation of Hebrew words in the literary works of the Arab writer,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Like many Arab citizens of Israel who are proficient in Hebrew - to varying degrees - as a second language, Mansour is bilingual.  Mansour was born in Nazareth, has worked in the field of journalism, and writes regular columns for several newspapers. She writes stories and poetry, as well as articles on political and social topics. Mansour resides in the </w:t>
      </w:r>
      <w:proofErr w:type="spellStart"/>
      <w:r w:rsidRPr="00113DF7">
        <w:rPr>
          <w:rFonts w:ascii="Cambria" w:hAnsi="Cambria" w:cstheme="majorBidi"/>
          <w:lang w:val="en-US"/>
        </w:rPr>
        <w:t>Tira</w:t>
      </w:r>
      <w:proofErr w:type="spellEnd"/>
      <w:r w:rsidRPr="00113DF7">
        <w:rPr>
          <w:rFonts w:ascii="Cambria" w:hAnsi="Cambria" w:cstheme="majorBidi"/>
          <w:lang w:val="en-US"/>
        </w:rPr>
        <w:t>, a city in the area known as the ‘Triangle,’ a concentration of Arab towns in Israel.  She was not selected arbitrarily for this study: Mansour is known for her devotion to the Arabic language, and for her strong opposition to the process of ‘</w:t>
      </w:r>
      <w:proofErr w:type="spellStart"/>
      <w:r w:rsidRPr="00113DF7">
        <w:rPr>
          <w:rFonts w:ascii="Cambria" w:hAnsi="Cambria" w:cstheme="majorBidi"/>
          <w:lang w:val="en-US"/>
        </w:rPr>
        <w:t>Hebrification</w:t>
      </w:r>
      <w:proofErr w:type="spellEnd"/>
      <w:r w:rsidRPr="00113DF7">
        <w:rPr>
          <w:rFonts w:ascii="Cambria" w:hAnsi="Cambria" w:cstheme="majorBidi"/>
          <w:lang w:val="en-US"/>
        </w:rPr>
        <w:t xml:space="preserve">’ of Arabic in the State of Israel, especially in the spoken dialect.  This study presumes, in light of what is known about Mansour, that her incorporation of Hebrew words in her writing does not reflect the influence of Hebrew upon </w:t>
      </w:r>
      <w:r w:rsidRPr="00113DF7">
        <w:rPr>
          <w:rFonts w:ascii="Cambria" w:hAnsi="Cambria" w:cstheme="majorBidi"/>
          <w:lang w:val="en-US"/>
        </w:rPr>
        <w:lastRenderedPageBreak/>
        <w:t xml:space="preserve">her, nor is it an arbitrary </w:t>
      </w:r>
      <w:proofErr w:type="spellStart"/>
      <w:r w:rsidRPr="00113DF7">
        <w:rPr>
          <w:rFonts w:ascii="Cambria" w:hAnsi="Cambria" w:cstheme="majorBidi"/>
          <w:lang w:val="en-US"/>
        </w:rPr>
        <w:t>occurance</w:t>
      </w:r>
      <w:proofErr w:type="spellEnd"/>
      <w:r w:rsidRPr="00113DF7">
        <w:rPr>
          <w:rFonts w:ascii="Cambria" w:hAnsi="Cambria" w:cstheme="majorBidi"/>
          <w:lang w:val="en-US"/>
        </w:rPr>
        <w:t xml:space="preserve">; rather, Mansour’s integration of Hebrew words is conscious, reflecting her ideological orientation toward the Arabic language, as well as her policies with respect to language. </w:t>
      </w:r>
    </w:p>
    <w:p w14:paraId="13FCEFC8"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 </w:t>
      </w:r>
      <w:r w:rsidRPr="00113DF7">
        <w:rPr>
          <w:rFonts w:ascii="Cambria" w:hAnsi="Cambria" w:cstheme="majorBidi"/>
          <w:lang w:val="en-US"/>
        </w:rPr>
        <w:tab/>
        <w:t xml:space="preserve">In this regard, it should be noted that the influence of Hebrew on Arabic in Israel is significant, and at its peak can be seen in attempts by Arab writers to produce </w:t>
      </w:r>
      <w:r w:rsidRPr="00113DF7">
        <w:rPr>
          <w:rFonts w:ascii="Cambria" w:hAnsi="Cambria" w:cstheme="majorBidi"/>
          <w:i/>
          <w:iCs/>
          <w:lang w:val="en-US"/>
        </w:rPr>
        <w:t>belles-lettres</w:t>
      </w:r>
      <w:r w:rsidRPr="00113DF7">
        <w:rPr>
          <w:rFonts w:ascii="Cambria" w:hAnsi="Cambria" w:cstheme="majorBidi"/>
          <w:lang w:val="en-US"/>
        </w:rPr>
        <w:t xml:space="preserve"> in Hebrew, either by creating literary works in Hebrew or by translating them from Arabic into Hebrew. Arab authors deliberately weave Arabic words into these works, so as to convey the Arabic source culture and to mediate between the two languages—Hebrew and Arabic. There is a growing number of these authors: currently there are eleven such writers (</w:t>
      </w:r>
      <w:proofErr w:type="spellStart"/>
      <w:r w:rsidRPr="00113DF7">
        <w:rPr>
          <w:rFonts w:ascii="Cambria" w:hAnsi="Cambria" w:cstheme="majorBidi"/>
          <w:lang w:val="en-US"/>
        </w:rPr>
        <w:t>Shakkour</w:t>
      </w:r>
      <w:proofErr w:type="spellEnd"/>
      <w:r w:rsidRPr="00113DF7">
        <w:rPr>
          <w:rFonts w:ascii="Cambria" w:hAnsi="Cambria" w:cstheme="majorBidi"/>
          <w:lang w:val="en-US"/>
        </w:rPr>
        <w:t xml:space="preserve">, 2013, pp. 1-17; </w:t>
      </w:r>
      <w:proofErr w:type="spellStart"/>
      <w:r w:rsidRPr="00113DF7">
        <w:rPr>
          <w:rFonts w:ascii="Cambria" w:hAnsi="Cambria" w:cstheme="majorBidi"/>
          <w:lang w:val="en-US"/>
        </w:rPr>
        <w:t>Shakkour</w:t>
      </w:r>
      <w:proofErr w:type="spellEnd"/>
      <w:r w:rsidRPr="00113DF7">
        <w:rPr>
          <w:rFonts w:ascii="Cambria" w:hAnsi="Cambria" w:cstheme="majorBidi"/>
          <w:lang w:val="en-US"/>
        </w:rPr>
        <w:t>, 2014, pp. 169-195).</w:t>
      </w:r>
    </w:p>
    <w:p w14:paraId="69879948" w14:textId="77777777" w:rsidR="00455B19" w:rsidRPr="00113DF7" w:rsidRDefault="00455B19" w:rsidP="00455B19">
      <w:pPr>
        <w:spacing w:after="0" w:line="360" w:lineRule="auto"/>
        <w:jc w:val="both"/>
        <w:rPr>
          <w:rFonts w:ascii="Cambria" w:hAnsi="Cambria" w:cstheme="majorBidi"/>
          <w:b/>
          <w:bCs/>
          <w:lang w:val="en-US"/>
        </w:rPr>
      </w:pPr>
    </w:p>
    <w:p w14:paraId="121056E5" w14:textId="77777777" w:rsidR="00455B19" w:rsidRPr="00113DF7" w:rsidRDefault="00455B19" w:rsidP="00455B19">
      <w:pPr>
        <w:spacing w:after="0" w:line="360" w:lineRule="auto"/>
        <w:jc w:val="both"/>
        <w:rPr>
          <w:rFonts w:cstheme="minorHAnsi"/>
          <w:b/>
          <w:bCs/>
          <w:lang w:val="en-US"/>
        </w:rPr>
      </w:pPr>
      <w:r w:rsidRPr="00113DF7">
        <w:rPr>
          <w:rFonts w:cstheme="minorHAnsi"/>
          <w:b/>
          <w:bCs/>
          <w:lang w:val="en-US"/>
        </w:rPr>
        <w:t xml:space="preserve">Contact between languages </w:t>
      </w:r>
    </w:p>
    <w:p w14:paraId="17E24CB6" w14:textId="77777777" w:rsidR="00455B19" w:rsidRPr="00113DF7" w:rsidRDefault="00455B19" w:rsidP="00455B19">
      <w:pPr>
        <w:spacing w:after="0" w:line="360" w:lineRule="auto"/>
        <w:jc w:val="both"/>
        <w:rPr>
          <w:rFonts w:ascii="Cambria" w:hAnsi="Cambria" w:cstheme="majorBidi"/>
          <w:b/>
          <w:bCs/>
          <w:lang w:val="en-US"/>
        </w:rPr>
      </w:pPr>
    </w:p>
    <w:p w14:paraId="5FA59A76"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Language is a dynamic essence that shapes and forms over time. Most of the world's languages have developed in stages. The spoken and written forms gradually change in all parts of a region where the population is united by language. The spoken form changes first, with the written form changing in the wake of shifts in the spoken form. However, written language is more conservative than spoken language. The languages of oral cultures that do not possess a written form or a writing system also exhibit gradual change. These cultures produce extensive literature in terms of poetry, folk tales, proverbs, and fables, and these literary genres differ from the colloquial language, even when no written language exists. In general, these forms are more conservative than spoken language, which evolves and shifts (</w:t>
      </w:r>
      <w:proofErr w:type="spellStart"/>
      <w:r w:rsidRPr="00113DF7">
        <w:rPr>
          <w:rFonts w:ascii="Cambria" w:hAnsi="Cambria" w:cstheme="majorBidi"/>
          <w:lang w:val="en-US"/>
        </w:rPr>
        <w:t>Schwarzwald</w:t>
      </w:r>
      <w:proofErr w:type="spellEnd"/>
      <w:r w:rsidRPr="00113DF7">
        <w:rPr>
          <w:rFonts w:ascii="Cambria" w:hAnsi="Cambria" w:cstheme="majorBidi"/>
          <w:lang w:val="en-US"/>
        </w:rPr>
        <w:t>, 2015, p. 55).</w:t>
      </w:r>
    </w:p>
    <w:p w14:paraId="6F23917B"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Few spoken cultures exist in isolation without contact with other cultures. Contact with other cultures often occurs as a result of competition, war, or occupation, etc.—phenomena that result in heavy losses for one of the language cultures. Since the nineteenth century, scholars have sought to describe the linguistic characteristics of remote tribes in the Americas and elsewhere, in order to study their fundamental linguistic properties and describe the development of the world's languages. To date, data has been gathered on groups of language speakers in Australia, the Pacific Islands, and elsewhere (Weinrich, 1968, p. 14; </w:t>
      </w:r>
      <w:proofErr w:type="spellStart"/>
      <w:r w:rsidRPr="00113DF7">
        <w:rPr>
          <w:rFonts w:ascii="Cambria" w:hAnsi="Cambria" w:cstheme="majorBidi"/>
          <w:lang w:val="en-US"/>
        </w:rPr>
        <w:t>Schwarzwald</w:t>
      </w:r>
      <w:proofErr w:type="spellEnd"/>
      <w:r w:rsidRPr="00113DF7">
        <w:rPr>
          <w:rFonts w:ascii="Cambria" w:hAnsi="Cambria" w:cstheme="majorBidi"/>
          <w:lang w:val="en-US"/>
        </w:rPr>
        <w:t>, 2015, p. 55).</w:t>
      </w:r>
    </w:p>
    <w:p w14:paraId="42911C1C"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     </w:t>
      </w:r>
      <w:r w:rsidRPr="00113DF7">
        <w:rPr>
          <w:rFonts w:ascii="Cambria" w:hAnsi="Cambria" w:cstheme="majorBidi"/>
          <w:lang w:val="en-US"/>
        </w:rPr>
        <w:tab/>
        <w:t xml:space="preserve">Most of the world's languages are not isolates. War and occupations, trade links, cultural relations, and political ties between countries (including marriages between royal houses from various states), voluntary and forced migrations (e.g. deportations), and contact with neighbors who speak other languages give rise to considerable interlinguistic </w:t>
      </w:r>
      <w:r w:rsidRPr="00113DF7">
        <w:rPr>
          <w:rFonts w:ascii="Cambria" w:hAnsi="Cambria" w:cstheme="majorBidi"/>
          <w:lang w:val="en-US"/>
        </w:rPr>
        <w:lastRenderedPageBreak/>
        <w:t>influence. These influences may be hidden or overt. Evidence of this is seen in the long history of the Middle East as well as of peoples in all parts of the world (</w:t>
      </w:r>
      <w:proofErr w:type="spellStart"/>
      <w:r w:rsidRPr="00113DF7">
        <w:rPr>
          <w:rFonts w:ascii="Cambria" w:hAnsi="Cambria" w:cstheme="majorBidi"/>
          <w:lang w:val="en-US"/>
        </w:rPr>
        <w:t>Schwarzwald</w:t>
      </w:r>
      <w:proofErr w:type="spellEnd"/>
      <w:r w:rsidRPr="00113DF7">
        <w:rPr>
          <w:rFonts w:ascii="Cambria" w:hAnsi="Cambria" w:cstheme="majorBidi"/>
          <w:lang w:val="en-US"/>
        </w:rPr>
        <w:t xml:space="preserve">, 2015, p. 55). </w:t>
      </w:r>
    </w:p>
    <w:p w14:paraId="53F044E6"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The Hebrew language can hardly be said to have developed in isolation, and its history shows substantial developments in every strata of the language, most of which stem from contact with other languages. Examples include the influence of Aramaic, Greek and Latin discernible in early rabbinic literature. Medieval Hebrew was similarly shaped by contact with other languages (</w:t>
      </w:r>
      <w:proofErr w:type="spellStart"/>
      <w:r w:rsidRPr="00113DF7">
        <w:rPr>
          <w:rFonts w:ascii="Cambria" w:hAnsi="Cambria" w:cstheme="majorBidi"/>
          <w:lang w:val="en-US"/>
        </w:rPr>
        <w:t>Schwarzwald</w:t>
      </w:r>
      <w:proofErr w:type="spellEnd"/>
      <w:r w:rsidRPr="00113DF7">
        <w:rPr>
          <w:rFonts w:ascii="Cambria" w:hAnsi="Cambria" w:cstheme="majorBidi"/>
          <w:lang w:val="en-US"/>
        </w:rPr>
        <w:t xml:space="preserve">, 2015, p. 56). </w:t>
      </w:r>
    </w:p>
    <w:p w14:paraId="43900685" w14:textId="77777777" w:rsidR="00455B19" w:rsidRPr="00113DF7" w:rsidRDefault="00455B19" w:rsidP="00455B19">
      <w:pPr>
        <w:spacing w:after="120" w:line="360" w:lineRule="auto"/>
        <w:rPr>
          <w:rFonts w:ascii="Cambria" w:hAnsi="Cambria" w:cstheme="majorBidi"/>
          <w:lang w:val="en-US"/>
        </w:rPr>
      </w:pPr>
    </w:p>
    <w:p w14:paraId="0756E36D" w14:textId="77777777" w:rsidR="00455B19" w:rsidRPr="00113DF7" w:rsidRDefault="00455B19" w:rsidP="00455B19">
      <w:pPr>
        <w:spacing w:after="0" w:line="360" w:lineRule="auto"/>
        <w:jc w:val="both"/>
        <w:rPr>
          <w:rFonts w:cstheme="minorHAnsi"/>
          <w:b/>
          <w:bCs/>
          <w:lang w:val="en-US"/>
        </w:rPr>
      </w:pPr>
      <w:r w:rsidRPr="00113DF7">
        <w:rPr>
          <w:rFonts w:cstheme="minorHAnsi"/>
          <w:b/>
          <w:bCs/>
          <w:lang w:val="en-US"/>
        </w:rPr>
        <w:t xml:space="preserve">The relationship of the Arab population in Israel to Hebrew </w:t>
      </w:r>
    </w:p>
    <w:p w14:paraId="2B5F8E89" w14:textId="77777777" w:rsidR="00455B19" w:rsidRPr="00113DF7" w:rsidRDefault="00455B19" w:rsidP="00455B19">
      <w:pPr>
        <w:spacing w:after="0" w:line="360" w:lineRule="auto"/>
        <w:jc w:val="both"/>
        <w:rPr>
          <w:rFonts w:ascii="Cambria" w:hAnsi="Cambria" w:cstheme="majorBidi"/>
          <w:b/>
          <w:bCs/>
          <w:lang w:val="en-US"/>
        </w:rPr>
      </w:pPr>
    </w:p>
    <w:p w14:paraId="0BEBF19E"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Hebrew has a prominent place in the daily lives of Israeli Arabs, almost all of whom have mastered it at some level. Hebrew learning in schools and daily contact between Arabs and Jews have meant that Hebrew has become integral to the needs of Arab citizens, and thus the language has acquired status in Arab society. The study of Hebrew and acquisition of fluency in it provide Israeli Arabs with multiple means to access the Jewish majority group that controls the country and most of its social, economic, and educational resources. Language is the central mechanism for interpersonal communication, and it is via language that individuals communicate with the outside world and strengthen social frameworks and cultural consciousness (</w:t>
      </w:r>
      <w:proofErr w:type="spellStart"/>
      <w:r w:rsidRPr="00113DF7">
        <w:rPr>
          <w:rFonts w:ascii="Cambria" w:hAnsi="Cambria" w:cstheme="majorBidi"/>
          <w:lang w:val="en-US"/>
        </w:rPr>
        <w:t>Mar'i</w:t>
      </w:r>
      <w:proofErr w:type="spellEnd"/>
      <w:r w:rsidRPr="00113DF7">
        <w:rPr>
          <w:rFonts w:ascii="Cambria" w:hAnsi="Cambria" w:cstheme="majorBidi"/>
          <w:lang w:val="en-US"/>
        </w:rPr>
        <w:t xml:space="preserve">, 2001, pp. 45-46). Thus, the use of Hebrew is an essential and </w:t>
      </w:r>
      <w:proofErr w:type="gramStart"/>
      <w:r w:rsidRPr="00113DF7">
        <w:rPr>
          <w:rFonts w:ascii="Cambria" w:hAnsi="Cambria" w:cstheme="majorBidi"/>
          <w:lang w:val="en-US"/>
        </w:rPr>
        <w:t>important tool</w:t>
      </w:r>
      <w:proofErr w:type="gramEnd"/>
      <w:r w:rsidRPr="00113DF7">
        <w:rPr>
          <w:rFonts w:ascii="Cambria" w:hAnsi="Cambria" w:cstheme="majorBidi"/>
          <w:lang w:val="en-US"/>
        </w:rPr>
        <w:t xml:space="preserve"> for Israeli Arabs, which makes their daily lives easier (Amara, 2002, pp. 86-101).</w:t>
      </w:r>
    </w:p>
    <w:p w14:paraId="75A0F7B0"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Although Hebrew is the second most important language among Israeli Arabs, crucial for contact with Jews in various spheres of life and as an agent for modernization, there remain sociolinguistic restrictions on language convergence, according to Ben Rafael (1994, p. 176):</w:t>
      </w:r>
    </w:p>
    <w:p w14:paraId="3B4B0B1B" w14:textId="77777777" w:rsidR="00455B19" w:rsidRPr="00113DF7" w:rsidRDefault="00455B19" w:rsidP="00455B19">
      <w:pPr>
        <w:spacing w:line="360" w:lineRule="auto"/>
        <w:ind w:left="720"/>
        <w:rPr>
          <w:rFonts w:ascii="Cambria" w:hAnsi="Cambria" w:cstheme="majorBidi"/>
          <w:lang w:val="en-US"/>
        </w:rPr>
      </w:pPr>
      <w:r w:rsidRPr="00113DF7">
        <w:rPr>
          <w:rFonts w:ascii="Cambria" w:hAnsi="Cambria" w:cstheme="majorBidi"/>
          <w:lang w:val="en-US"/>
        </w:rPr>
        <w:t xml:space="preserve">The dual identity (Palestinian and Israeli) is reflected in the linguistic repertoire of Palestinians in Israel. The tension between the two identities—Israeli and Palestinian—limits the degree of convergence with Hebrew, the language of the dominant Jewish culture. In other words, Arabs adopt a strategy of </w:t>
      </w:r>
    </w:p>
    <w:p w14:paraId="48F5E180" w14:textId="77777777" w:rsidR="00455B19" w:rsidRPr="00113DF7" w:rsidRDefault="00455B19" w:rsidP="00455B19">
      <w:pPr>
        <w:spacing w:line="360" w:lineRule="auto"/>
        <w:ind w:left="720"/>
        <w:rPr>
          <w:rFonts w:ascii="Cambria" w:hAnsi="Cambria" w:cstheme="majorBidi"/>
          <w:lang w:val="en-US"/>
        </w:rPr>
      </w:pPr>
      <w:r w:rsidRPr="00113DF7">
        <w:rPr>
          <w:rFonts w:ascii="Cambria" w:hAnsi="Cambria" w:cstheme="majorBidi"/>
          <w:lang w:val="en-US"/>
        </w:rPr>
        <w:t xml:space="preserve">linguistic integration. On the one hand, by acquiring a high linguistic competence in Hebrew, Arabs attempt to connect to the wider social network shaped by the </w:t>
      </w:r>
      <w:r w:rsidRPr="00113DF7">
        <w:rPr>
          <w:rFonts w:ascii="Cambria" w:hAnsi="Cambria" w:cstheme="majorBidi"/>
          <w:lang w:val="en-US"/>
        </w:rPr>
        <w:lastRenderedPageBreak/>
        <w:t xml:space="preserve">majority culture; on the other, they preserve their identity by maintaining their </w:t>
      </w:r>
      <w:proofErr w:type="gramStart"/>
      <w:r w:rsidRPr="00113DF7">
        <w:rPr>
          <w:rFonts w:ascii="Cambria" w:hAnsi="Cambria" w:cstheme="majorBidi"/>
          <w:lang w:val="en-US"/>
        </w:rPr>
        <w:t>mother tongue</w:t>
      </w:r>
      <w:proofErr w:type="gramEnd"/>
      <w:r w:rsidRPr="00113DF7">
        <w:rPr>
          <w:rFonts w:ascii="Cambria" w:hAnsi="Cambria" w:cstheme="majorBidi"/>
          <w:lang w:val="en-US"/>
        </w:rPr>
        <w:t xml:space="preserve">. </w:t>
      </w:r>
    </w:p>
    <w:p w14:paraId="1BD8CB69"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According to </w:t>
      </w:r>
      <w:proofErr w:type="spellStart"/>
      <w:r w:rsidRPr="00113DF7">
        <w:rPr>
          <w:rFonts w:ascii="Cambria" w:hAnsi="Cambria" w:cstheme="majorBidi"/>
          <w:lang w:val="en-US"/>
        </w:rPr>
        <w:t>Saban</w:t>
      </w:r>
      <w:proofErr w:type="spellEnd"/>
      <w:r w:rsidRPr="00113DF7">
        <w:rPr>
          <w:rFonts w:ascii="Cambria" w:hAnsi="Cambria" w:cstheme="majorBidi"/>
          <w:lang w:val="en-US"/>
        </w:rPr>
        <w:t xml:space="preserve"> and Amara (2004), Arabs learn Hebrew as a second language within the formal education system. Students have a positive attitude to Hebrew, and do not perceive it as an ‘enemy’ language. Arabs respect and cherish Hebrew as an important language and seek to learn it to a high degree of proficiency. Arab students are prepared to learn Hebrew not only for communication with speakers of that language, but also in order to get to know the lives of the Jewish people and to take part in the life of the state. </w:t>
      </w:r>
      <w:proofErr w:type="gramStart"/>
      <w:r w:rsidRPr="00113DF7">
        <w:rPr>
          <w:rFonts w:ascii="Cambria" w:hAnsi="Cambria" w:cstheme="majorBidi"/>
          <w:lang w:val="en-US"/>
        </w:rPr>
        <w:t>A significant proportion</w:t>
      </w:r>
      <w:proofErr w:type="gramEnd"/>
      <w:r w:rsidRPr="00113DF7">
        <w:rPr>
          <w:rFonts w:ascii="Cambria" w:hAnsi="Cambria" w:cstheme="majorBidi"/>
          <w:lang w:val="en-US"/>
        </w:rPr>
        <w:t xml:space="preserve"> of students reported that they were happy to learn Hebrew from first grade, and that they opposed starting to study it at a later stage.</w:t>
      </w:r>
    </w:p>
    <w:p w14:paraId="670041CD"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The idea that Hebrew is an imperialist language emerged from the perception that the new State founded in Palestine was transient, and that Arab armies would defeat it and change the political map. When Arabs in Israel realized that the State of Israel was an enduring fact, and that Hebrew was an integral part of the landscape, this perception waned (</w:t>
      </w:r>
      <w:proofErr w:type="spellStart"/>
      <w:r w:rsidRPr="00113DF7">
        <w:rPr>
          <w:rFonts w:ascii="Cambria" w:hAnsi="Cambria" w:cstheme="majorBidi"/>
          <w:lang w:val="en-US"/>
        </w:rPr>
        <w:t>Mar'i</w:t>
      </w:r>
      <w:proofErr w:type="spellEnd"/>
      <w:r w:rsidRPr="00113DF7">
        <w:rPr>
          <w:rFonts w:ascii="Cambria" w:hAnsi="Cambria" w:cstheme="majorBidi"/>
          <w:lang w:val="en-US"/>
        </w:rPr>
        <w:t>, 2013, p. 73). It is worth noting that Israeli Arabs do not see Hebrew as a language of occupation, unlike Arabs in the West Bank and Gaza post-1967. Palestinian electronic media regard Hebrew as the language of the Zionist enemy, used to manage administrative affairs vis-à-vis the occupation, and they warn the population not to be swayed by it so as to avoid legitimizing the continuation of the occupation.</w:t>
      </w:r>
    </w:p>
    <w:p w14:paraId="0FE93A54" w14:textId="77777777" w:rsidR="00455B19" w:rsidRPr="00113DF7" w:rsidRDefault="00455B19" w:rsidP="00455B19">
      <w:pPr>
        <w:spacing w:after="0" w:line="360" w:lineRule="auto"/>
        <w:jc w:val="both"/>
        <w:rPr>
          <w:rFonts w:ascii="Cambria" w:hAnsi="Cambria" w:cstheme="majorBidi"/>
          <w:lang w:val="en-US"/>
        </w:rPr>
      </w:pPr>
    </w:p>
    <w:p w14:paraId="016F6EBA" w14:textId="77777777" w:rsidR="00455B19" w:rsidRPr="00113DF7" w:rsidRDefault="00455B19" w:rsidP="00455B19">
      <w:pPr>
        <w:spacing w:after="0" w:line="360" w:lineRule="auto"/>
        <w:jc w:val="both"/>
        <w:rPr>
          <w:rFonts w:cstheme="minorHAnsi"/>
          <w:b/>
          <w:bCs/>
          <w:lang w:val="en-US"/>
        </w:rPr>
      </w:pPr>
      <w:r w:rsidRPr="00113DF7">
        <w:rPr>
          <w:rFonts w:cstheme="minorHAnsi"/>
          <w:b/>
          <w:bCs/>
          <w:i/>
          <w:iCs/>
          <w:lang w:val="en-US"/>
        </w:rPr>
        <w:t>‘</w:t>
      </w:r>
      <w:proofErr w:type="spellStart"/>
      <w:r w:rsidRPr="00113DF7">
        <w:rPr>
          <w:rFonts w:cstheme="minorHAnsi"/>
          <w:b/>
          <w:bCs/>
          <w:i/>
          <w:iCs/>
          <w:lang w:val="en-US"/>
        </w:rPr>
        <w:t>Aravrit</w:t>
      </w:r>
      <w:proofErr w:type="spellEnd"/>
      <w:r w:rsidRPr="00113DF7">
        <w:rPr>
          <w:rFonts w:cstheme="minorHAnsi"/>
          <w:b/>
          <w:bCs/>
          <w:lang w:val="en-US"/>
        </w:rPr>
        <w:t xml:space="preserve"> – “</w:t>
      </w:r>
      <w:proofErr w:type="spellStart"/>
      <w:r w:rsidRPr="00113DF7">
        <w:rPr>
          <w:rFonts w:cstheme="minorHAnsi"/>
          <w:b/>
          <w:bCs/>
          <w:lang w:val="en-US"/>
        </w:rPr>
        <w:t>Arabrew</w:t>
      </w:r>
      <w:proofErr w:type="spellEnd"/>
      <w:r w:rsidRPr="00113DF7">
        <w:rPr>
          <w:rFonts w:cstheme="minorHAnsi"/>
          <w:b/>
          <w:bCs/>
          <w:lang w:val="en-US"/>
        </w:rPr>
        <w:t>”</w:t>
      </w:r>
    </w:p>
    <w:p w14:paraId="2AF7909E" w14:textId="77777777" w:rsidR="00455B19" w:rsidRPr="00113DF7" w:rsidRDefault="00455B19" w:rsidP="00455B19">
      <w:pPr>
        <w:spacing w:after="0" w:line="360" w:lineRule="auto"/>
        <w:jc w:val="both"/>
        <w:rPr>
          <w:rFonts w:ascii="Cambria" w:hAnsi="Cambria" w:cstheme="majorBidi"/>
          <w:b/>
          <w:bCs/>
          <w:lang w:val="en-US"/>
        </w:rPr>
      </w:pPr>
    </w:p>
    <w:p w14:paraId="7673B5F8"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A new, mixed, spoken language is emerging among Israeli Arabs themselves, in which Hebrew is a significant component. This speech is a mixture of three languages: literary Arabic, spoken Arabic, and Hebrew. The proportion of Hebrew words that are integrated into this spoken language is directly influenced by the speaker's level of integration into Israeli society. The speaker is the product of an intermediate language, which differs from classical Arabic and from any dialect of spoken Arabic in the Arab world. This language is a linguistic </w:t>
      </w:r>
      <w:proofErr w:type="gramStart"/>
      <w:r w:rsidRPr="00113DF7">
        <w:rPr>
          <w:rFonts w:ascii="Cambria" w:hAnsi="Cambria" w:cstheme="majorBidi"/>
          <w:lang w:val="en-US"/>
        </w:rPr>
        <w:t>mish-mash</w:t>
      </w:r>
      <w:proofErr w:type="gramEnd"/>
      <w:r w:rsidRPr="00113DF7">
        <w:rPr>
          <w:rFonts w:ascii="Cambria" w:hAnsi="Cambria" w:cstheme="majorBidi"/>
          <w:lang w:val="en-US"/>
        </w:rPr>
        <w:t xml:space="preserve"> that consists of spoken Arabic and Hebrew (</w:t>
      </w:r>
      <w:proofErr w:type="spellStart"/>
      <w:r w:rsidRPr="00113DF7">
        <w:rPr>
          <w:rFonts w:ascii="Cambria" w:hAnsi="Cambria" w:cstheme="majorBidi"/>
          <w:lang w:val="en-US"/>
        </w:rPr>
        <w:t>Mar'i</w:t>
      </w:r>
      <w:proofErr w:type="spellEnd"/>
      <w:r w:rsidRPr="00113DF7">
        <w:rPr>
          <w:rFonts w:ascii="Cambria" w:hAnsi="Cambria" w:cstheme="majorBidi"/>
          <w:lang w:val="en-US"/>
        </w:rPr>
        <w:t xml:space="preserve">, 2013, p. 20). </w:t>
      </w:r>
    </w:p>
    <w:p w14:paraId="5018D5C1"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This phenomenon is commonly known as linguistic interference. It arises as a result of the influence of one language on a second language in cases where there is a majority and minority or bilingualism. The greater the linguistic proximity of the source language to the target language, the stronger the linguistic interference that occurs. Linguistic interference is expressed in pronunciation, phonology, and in the syntactical structure and morphology of the two languages, but it is mostly dominant in the lexicon (</w:t>
      </w:r>
      <w:proofErr w:type="spellStart"/>
      <w:r w:rsidRPr="00113DF7">
        <w:rPr>
          <w:rFonts w:ascii="Cambria" w:hAnsi="Cambria" w:cstheme="majorBidi"/>
          <w:lang w:val="en-US"/>
        </w:rPr>
        <w:t>Mar'I</w:t>
      </w:r>
      <w:proofErr w:type="spellEnd"/>
      <w:r w:rsidRPr="00113DF7">
        <w:rPr>
          <w:rFonts w:ascii="Cambria" w:hAnsi="Cambria" w:cstheme="majorBidi"/>
          <w:lang w:val="en-US"/>
        </w:rPr>
        <w:t>, 2013, p. 20).</w:t>
      </w:r>
    </w:p>
    <w:p w14:paraId="63CD297F" w14:textId="77777777" w:rsidR="00455B19" w:rsidRPr="00113DF7" w:rsidRDefault="00455B19" w:rsidP="00455B19">
      <w:pPr>
        <w:spacing w:after="0" w:line="360" w:lineRule="auto"/>
        <w:jc w:val="both"/>
        <w:rPr>
          <w:rFonts w:ascii="Cambria" w:hAnsi="Cambria" w:cstheme="majorBidi"/>
          <w:lang w:val="en-US"/>
        </w:rPr>
      </w:pPr>
    </w:p>
    <w:p w14:paraId="50BDEBEA" w14:textId="77777777" w:rsidR="00455B19" w:rsidRPr="00113DF7" w:rsidRDefault="00455B19" w:rsidP="00455B19">
      <w:pPr>
        <w:spacing w:after="0" w:line="360" w:lineRule="auto"/>
        <w:jc w:val="both"/>
        <w:rPr>
          <w:rFonts w:cstheme="minorHAnsi"/>
          <w:b/>
          <w:bCs/>
          <w:lang w:val="en-US"/>
        </w:rPr>
      </w:pPr>
      <w:r w:rsidRPr="00113DF7">
        <w:rPr>
          <w:rFonts w:cstheme="minorHAnsi"/>
          <w:b/>
          <w:bCs/>
          <w:lang w:val="en-US"/>
        </w:rPr>
        <w:t>Israeli linguistic policy towards Arabic and Hebrew</w:t>
      </w:r>
    </w:p>
    <w:p w14:paraId="211056BD" w14:textId="77777777" w:rsidR="00455B19" w:rsidRPr="00113DF7" w:rsidRDefault="00455B19" w:rsidP="00455B19">
      <w:pPr>
        <w:spacing w:after="0" w:line="360" w:lineRule="auto"/>
        <w:jc w:val="both"/>
        <w:rPr>
          <w:rFonts w:ascii="Cambria" w:hAnsi="Cambria" w:cstheme="majorBidi"/>
          <w:b/>
          <w:bCs/>
          <w:lang w:val="en-US"/>
        </w:rPr>
      </w:pPr>
    </w:p>
    <w:p w14:paraId="0ADC4543"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Snir</w:t>
      </w:r>
      <w:proofErr w:type="spellEnd"/>
      <w:r w:rsidRPr="00113DF7">
        <w:rPr>
          <w:rFonts w:ascii="Cambria" w:hAnsi="Cambria" w:cstheme="majorBidi"/>
          <w:lang w:val="en-US"/>
        </w:rPr>
        <w:t xml:space="preserve"> (1990, pp. 248-253) offers a detailed analysis of the efforts by Israel's majority culture to dominate the Arab minority following the establishment of the State of Israel, an event that Palestinians refer to as the </w:t>
      </w:r>
      <w:r w:rsidRPr="00113DF7">
        <w:rPr>
          <w:rFonts w:ascii="Cambria" w:hAnsi="Cambria" w:cstheme="majorBidi"/>
          <w:i/>
          <w:iCs/>
          <w:lang w:val="en-US"/>
        </w:rPr>
        <w:t>Nakba</w:t>
      </w:r>
      <w:r w:rsidRPr="00113DF7">
        <w:rPr>
          <w:rFonts w:ascii="Cambria" w:hAnsi="Cambria" w:cstheme="majorBidi"/>
          <w:lang w:val="en-US"/>
        </w:rPr>
        <w:t xml:space="preserve"> ("Catastrophe") and which was a traumatic event for Arabs in Israel. The Israeli establishment attempted to impose a system of re-education and re-culturalization aimed at distancing local Arabs from their Palestinian heritage and integrating them into the life of the State</w:t>
      </w:r>
      <w:r w:rsidRPr="00113DF7">
        <w:rPr>
          <w:rFonts w:ascii="Cambria" w:hAnsi="Cambria" w:cstheme="majorBidi"/>
          <w:vertAlign w:val="superscript"/>
          <w:lang w:val="en-US"/>
        </w:rPr>
        <w:footnoteReference w:id="1"/>
      </w:r>
      <w:r w:rsidRPr="00113DF7">
        <w:rPr>
          <w:rFonts w:ascii="Cambria" w:hAnsi="Cambria" w:cstheme="majorBidi"/>
          <w:lang w:val="en-US"/>
        </w:rPr>
        <w:t>, since it considered nationalist tendencies within the Israeli Arab community to be dangerous. Before he left Israel, the poet Mahmoud Darwish asserted that the premise of the Israeli establishment and the Israeli public was that every Arab was both suspect and guilty.</w:t>
      </w:r>
    </w:p>
    <w:p w14:paraId="3F59E272"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The Israeli establishment's strategy for achieving this goal was harsh and gave rise to a strong negative reaction from the Arab community. For example, Michael Assaf-- a Jewish Israeli Middle East expert who was also a key figure in the </w:t>
      </w:r>
      <w:proofErr w:type="spellStart"/>
      <w:r w:rsidRPr="00113DF7">
        <w:rPr>
          <w:rFonts w:ascii="Cambria" w:hAnsi="Cambria" w:cstheme="majorBidi"/>
          <w:lang w:val="en-US"/>
        </w:rPr>
        <w:t>Arabist</w:t>
      </w:r>
      <w:proofErr w:type="spellEnd"/>
      <w:r w:rsidRPr="00113DF7">
        <w:rPr>
          <w:rFonts w:ascii="Cambria" w:hAnsi="Cambria" w:cstheme="majorBidi"/>
          <w:lang w:val="en-US"/>
        </w:rPr>
        <w:t xml:space="preserve"> arm of the Israeli establishment in the 1950s, and editor-in-chief of establishment journals including the weekly </w:t>
      </w:r>
      <w:r w:rsidRPr="00113DF7">
        <w:rPr>
          <w:rFonts w:ascii="Cambria" w:hAnsi="Cambria" w:cstheme="majorBidi"/>
          <w:rtl/>
          <w:lang w:val="en-US" w:eastAsia="ar-SA"/>
        </w:rPr>
        <w:t>حقيقة الأمر</w:t>
      </w:r>
      <w:r w:rsidRPr="00113DF7">
        <w:rPr>
          <w:rFonts w:ascii="Cambria" w:hAnsi="Cambria" w:cstheme="majorBidi"/>
          <w:i/>
          <w:iCs/>
          <w:lang w:val="en-US"/>
        </w:rPr>
        <w:t xml:space="preserve"> (</w:t>
      </w:r>
      <w:proofErr w:type="spellStart"/>
      <w:r w:rsidRPr="00113DF7">
        <w:rPr>
          <w:rFonts w:ascii="Cambria" w:hAnsi="Cambria" w:cstheme="majorBidi"/>
          <w:i/>
          <w:iCs/>
          <w:lang w:val="en-US"/>
        </w:rPr>
        <w:t>ḥaqīkat</w:t>
      </w:r>
      <w:proofErr w:type="spellEnd"/>
      <w:r w:rsidRPr="00113DF7">
        <w:rPr>
          <w:rFonts w:ascii="Cambria" w:hAnsi="Cambria" w:cstheme="majorBidi"/>
          <w:i/>
          <w:iCs/>
          <w:lang w:val="en-US"/>
        </w:rPr>
        <w:t xml:space="preserve"> al-</w:t>
      </w:r>
      <w:proofErr w:type="spellStart"/>
      <w:r w:rsidRPr="00113DF7">
        <w:rPr>
          <w:rFonts w:ascii="Cambria" w:hAnsi="Cambria" w:cstheme="majorBidi"/>
          <w:i/>
          <w:iCs/>
          <w:lang w:val="en-US"/>
        </w:rPr>
        <w:t>ʾamri</w:t>
      </w:r>
      <w:proofErr w:type="spellEnd"/>
      <w:r w:rsidRPr="00113DF7">
        <w:rPr>
          <w:rFonts w:ascii="Cambria" w:hAnsi="Cambria" w:cstheme="majorBidi"/>
          <w:lang w:val="en-US"/>
        </w:rPr>
        <w:t xml:space="preserve">), the daily newspaper </w:t>
      </w:r>
      <w:r w:rsidRPr="00113DF7">
        <w:rPr>
          <w:rFonts w:ascii="Cambria" w:hAnsi="Cambria" w:cstheme="majorBidi"/>
          <w:rtl/>
          <w:lang w:val="en-US" w:eastAsia="ar-SA"/>
        </w:rPr>
        <w:t>اليوم</w:t>
      </w:r>
      <w:r w:rsidRPr="00113DF7">
        <w:rPr>
          <w:rFonts w:ascii="Cambria" w:hAnsi="Cambria" w:cstheme="majorBidi"/>
          <w:rtl/>
          <w:cs/>
          <w:lang w:val="en-US"/>
        </w:rPr>
        <w:t xml:space="preserve"> </w:t>
      </w:r>
      <w:r w:rsidRPr="00113DF7">
        <w:rPr>
          <w:rFonts w:ascii="Cambria" w:hAnsi="Cambria" w:cstheme="majorBidi"/>
          <w:i/>
          <w:iCs/>
          <w:lang w:val="en-US"/>
        </w:rPr>
        <w:t xml:space="preserve"> (al-</w:t>
      </w:r>
      <w:proofErr w:type="spellStart"/>
      <w:r w:rsidRPr="00113DF7">
        <w:rPr>
          <w:rFonts w:ascii="Cambria" w:hAnsi="Cambria" w:cstheme="majorBidi"/>
          <w:i/>
          <w:iCs/>
          <w:lang w:val="en-US"/>
        </w:rPr>
        <w:t>yawm</w:t>
      </w:r>
      <w:proofErr w:type="spellEnd"/>
      <w:r w:rsidRPr="00113DF7">
        <w:rPr>
          <w:rFonts w:ascii="Cambria" w:hAnsi="Cambria" w:cstheme="majorBidi"/>
          <w:lang w:val="en-US"/>
        </w:rPr>
        <w:t xml:space="preserve">) and the Arabic journal of the Teachers' Union </w:t>
      </w:r>
      <w:r w:rsidRPr="00113DF7">
        <w:rPr>
          <w:rFonts w:ascii="Cambria" w:hAnsi="Cambria" w:cstheme="majorBidi"/>
          <w:rtl/>
          <w:lang w:val="en-US" w:eastAsia="ar-SA"/>
        </w:rPr>
        <w:t>صدى التّربية</w:t>
      </w:r>
      <w:r w:rsidRPr="00113DF7">
        <w:rPr>
          <w:rFonts w:ascii="Cambria" w:hAnsi="Cambria" w:cstheme="majorBidi"/>
          <w:rtl/>
          <w:cs/>
          <w:lang w:val="en-US"/>
        </w:rPr>
        <w:t xml:space="preserve"> </w:t>
      </w:r>
      <w:r w:rsidRPr="00113DF7">
        <w:rPr>
          <w:rFonts w:ascii="Cambria" w:hAnsi="Cambria" w:cstheme="majorBidi"/>
          <w:i/>
          <w:iCs/>
          <w:lang w:val="en-US"/>
        </w:rPr>
        <w:t xml:space="preserve"> (</w:t>
      </w:r>
      <w:proofErr w:type="spellStart"/>
      <w:r w:rsidRPr="00113DF7">
        <w:rPr>
          <w:rFonts w:ascii="Cambria" w:hAnsi="Cambria" w:cstheme="majorBidi"/>
          <w:i/>
          <w:iCs/>
          <w:lang w:val="en-US"/>
        </w:rPr>
        <w:t>ṣadā</w:t>
      </w:r>
      <w:proofErr w:type="spellEnd"/>
      <w:r w:rsidRPr="00113DF7">
        <w:rPr>
          <w:rFonts w:ascii="Cambria" w:hAnsi="Cambria" w:cstheme="majorBidi"/>
          <w:i/>
          <w:iCs/>
          <w:lang w:val="en-US"/>
        </w:rPr>
        <w:t xml:space="preserve"> al-</w:t>
      </w:r>
      <w:proofErr w:type="spellStart"/>
      <w:r w:rsidRPr="00113DF7">
        <w:rPr>
          <w:rFonts w:ascii="Cambria" w:hAnsi="Cambria" w:cstheme="majorBidi"/>
          <w:i/>
          <w:iCs/>
          <w:lang w:val="en-US"/>
        </w:rPr>
        <w:t>tarbiyah</w:t>
      </w:r>
      <w:proofErr w:type="spellEnd"/>
      <w:r w:rsidRPr="00113DF7">
        <w:rPr>
          <w:rFonts w:ascii="Cambria" w:hAnsi="Cambria" w:cstheme="majorBidi"/>
          <w:i/>
          <w:iCs/>
          <w:lang w:val="en-US"/>
        </w:rPr>
        <w:t>)--</w:t>
      </w:r>
      <w:r w:rsidRPr="00113DF7">
        <w:rPr>
          <w:rFonts w:ascii="Cambria" w:hAnsi="Cambria" w:cstheme="majorBidi"/>
          <w:lang w:val="en-US"/>
        </w:rPr>
        <w:t xml:space="preserve"> suggested that Arab elementary schools should incorporate additional hours of Hebrew study at the expense of Arabic. As a result, Assaf became </w:t>
      </w:r>
      <w:r w:rsidRPr="00113DF7">
        <w:rPr>
          <w:rFonts w:ascii="Cambria" w:hAnsi="Cambria" w:cstheme="majorBidi"/>
          <w:i/>
          <w:iCs/>
          <w:lang w:val="en-US"/>
        </w:rPr>
        <w:t>persona non grata</w:t>
      </w:r>
      <w:r w:rsidRPr="00113DF7">
        <w:rPr>
          <w:rFonts w:ascii="Cambria" w:hAnsi="Cambria" w:cstheme="majorBidi"/>
          <w:lang w:val="en-US"/>
        </w:rPr>
        <w:t xml:space="preserve"> within the Arab community (especially among the communists) and is often described as a disseminator of hatred, incitement, and bias against the Arab minority and as someone with a hostile attitude toward Arabs within and outside of Israel (</w:t>
      </w:r>
      <w:proofErr w:type="spellStart"/>
      <w:r w:rsidRPr="00113DF7">
        <w:rPr>
          <w:rFonts w:ascii="Cambria" w:hAnsi="Cambria" w:cstheme="majorBidi"/>
          <w:lang w:val="en-US"/>
        </w:rPr>
        <w:t>Snir</w:t>
      </w:r>
      <w:proofErr w:type="spellEnd"/>
      <w:r w:rsidRPr="00113DF7">
        <w:rPr>
          <w:rFonts w:ascii="Cambria" w:hAnsi="Cambria" w:cstheme="majorBidi"/>
          <w:lang w:val="en-US"/>
        </w:rPr>
        <w:t>, 1990, pp. 248-253).</w:t>
      </w:r>
    </w:p>
    <w:p w14:paraId="765117B6"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In contrast to </w:t>
      </w:r>
      <w:proofErr w:type="spellStart"/>
      <w:r w:rsidRPr="00113DF7">
        <w:rPr>
          <w:rFonts w:ascii="Cambria" w:hAnsi="Cambria" w:cstheme="majorBidi"/>
          <w:lang w:val="en-US"/>
        </w:rPr>
        <w:t>Snir</w:t>
      </w:r>
      <w:proofErr w:type="spellEnd"/>
      <w:r w:rsidRPr="00113DF7">
        <w:rPr>
          <w:rFonts w:ascii="Cambria" w:hAnsi="Cambria" w:cstheme="majorBidi"/>
          <w:lang w:val="en-US"/>
        </w:rPr>
        <w:t xml:space="preserve">, who maintains that Israel's majority culture failed to dominate the minds of the Arab minority in Israel despite its best efforts and a strong desire to do so, Amir (1992, p. 41) believes that the majority culture failed in this regard because it did not try. If the majority culture wanted Arabs at all (by force of circumstance, not choice), at most it wanted them to lend a picturesque, Orientalist flavor to the country, to be hardworking, law-abiding subjects, and, wherever possible, to be passive players in party politics. Further, it clearly and openly preferred them to be Arabs who were "loyal to their nation and </w:t>
      </w:r>
      <w:r w:rsidRPr="00113DF7">
        <w:rPr>
          <w:rFonts w:ascii="Cambria" w:hAnsi="Cambria" w:cstheme="majorBidi"/>
          <w:lang w:val="en-US"/>
        </w:rPr>
        <w:lastRenderedPageBreak/>
        <w:t xml:space="preserve">tradition, fighting perhaps for their rights" in the enlightened Israeli regime, but not to be Israelis with all that this status implied. </w:t>
      </w:r>
    </w:p>
    <w:p w14:paraId="20079B54"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The efforts by the majority culture to achieve symmetry between political and cultural hegemony and to assimilate the minority culture have goaded the minority into intense national cultural activity that cannot compare to that of any other Palestinian community. This cultural debate is taking place under a somewhat equivocal reciprocity: the Arab-Palestinian minority had been the majority before Israel's establishment and can still maintain that it is the majority if the balance of Middle Eastern power is considered. On the other hand, the current Jewish majority is not only a minority in a region which is entirely Arab, but its collective consciousness remains permeated with the memory of having been a minority during most of its history, both in the Land of Israel and in the Diaspora. No wonder, then, that it continues to fall back on the characteristic patterns of a minority struggling for existence, or that it uses these patterns to mask its personality (Grossman, 1992, p. 19; </w:t>
      </w:r>
      <w:proofErr w:type="spellStart"/>
      <w:r w:rsidRPr="00113DF7">
        <w:rPr>
          <w:rFonts w:ascii="Cambria" w:hAnsi="Cambria" w:cstheme="majorBidi"/>
          <w:lang w:val="en-US"/>
        </w:rPr>
        <w:t>Kial</w:t>
      </w:r>
      <w:proofErr w:type="spellEnd"/>
      <w:r w:rsidRPr="00113DF7">
        <w:rPr>
          <w:rFonts w:ascii="Cambria" w:hAnsi="Cambria" w:cstheme="majorBidi"/>
          <w:lang w:val="en-US"/>
        </w:rPr>
        <w:t>, 2006, pp. 15-16).</w:t>
      </w:r>
    </w:p>
    <w:p w14:paraId="5EDEA2E1" w14:textId="77777777" w:rsidR="00455B19" w:rsidRPr="00113DF7" w:rsidRDefault="00455B19" w:rsidP="00455B19">
      <w:pPr>
        <w:spacing w:after="0" w:line="360" w:lineRule="auto"/>
        <w:ind w:firstLine="720"/>
        <w:jc w:val="both"/>
        <w:rPr>
          <w:rFonts w:ascii="Cambria" w:hAnsi="Cambria" w:cstheme="majorBidi"/>
          <w:noProof/>
          <w:rtl/>
          <w:lang w:val="en-US"/>
        </w:rPr>
      </w:pPr>
      <w:r w:rsidRPr="00113DF7">
        <w:rPr>
          <w:rFonts w:ascii="Cambria" w:hAnsi="Cambria" w:cstheme="majorBidi"/>
          <w:noProof/>
          <w:lang w:val="en-US"/>
        </w:rPr>
        <w:t xml:space="preserve">The Israeli administration's policy of weakening the status of the Arabic language continues to this day and is reflected by the Nation-State Law, passed by the Knesset on July 19, 2018. The Nation-State Law means that Israel is the nation-state of the Jewish people only. According to the principles of the Nation-State Law, the Arabic language is not considered an official language, but rather a language with special status. The Nation=State Law has sparked a bitter debate among Arab citizens of Israel, because it makes no mention of Israel as a democratic state that gives equality to all of its citizens, in addition to the demotion of the status of the Arabic language and the definition of Hebrew as the sole official language of the state. </w:t>
      </w:r>
    </w:p>
    <w:p w14:paraId="1E1B88E0" w14:textId="77777777" w:rsidR="00455B19" w:rsidRPr="00113DF7" w:rsidRDefault="00455B19" w:rsidP="00455B19">
      <w:pPr>
        <w:spacing w:after="0" w:line="360" w:lineRule="auto"/>
        <w:ind w:firstLine="720"/>
        <w:jc w:val="both"/>
        <w:rPr>
          <w:rFonts w:ascii="Cambria" w:hAnsi="Cambria" w:cstheme="majorBidi"/>
          <w:noProof/>
          <w:lang w:val="en-US"/>
        </w:rPr>
      </w:pPr>
      <w:r w:rsidRPr="00113DF7">
        <w:rPr>
          <w:rFonts w:ascii="Cambria" w:hAnsi="Cambria" w:cstheme="majorBidi"/>
          <w:noProof/>
          <w:lang w:val="en-US"/>
        </w:rPr>
        <w:t>In 2006, the Higher Monitoring Committee for Arab Citizens of Israel, along with</w:t>
      </w:r>
      <w:r w:rsidRPr="00113DF7">
        <w:rPr>
          <w:rFonts w:ascii="Cambria" w:hAnsi="Cambria" w:cstheme="majorBidi"/>
          <w:b/>
          <w:bCs/>
          <w:noProof/>
          <w:lang w:val="en-US"/>
        </w:rPr>
        <w:t xml:space="preserve"> </w:t>
      </w:r>
      <w:r w:rsidRPr="00113DF7">
        <w:rPr>
          <w:rFonts w:ascii="Cambria" w:hAnsi="Cambria" w:cstheme="majorBidi"/>
          <w:noProof/>
          <w:lang w:val="en-US"/>
        </w:rPr>
        <w:t>the National Committee for the Heads of Arab Local Authorities in Israel, published the document, “The Future Vision of the Palestinian Arabs in Israel," which they called a first attempt of its kind to define the role and status of the Arabs in Israel. The document is in fact a vision of eliminating Israel as the nation-state of the Jewish people, and calls for recognition of the Nakba, recognition of the Arab citizens of Israel as a national group, collective national rights for Arabs, and representation in the state’s symbols. The vast majority of Arab citizens of Israel think that</w:t>
      </w:r>
      <w:r w:rsidRPr="00113DF7">
        <w:rPr>
          <w:rFonts w:ascii="Cambria" w:hAnsi="Cambria" w:cstheme="majorBidi"/>
          <w:noProof/>
          <w:color w:val="000000"/>
          <w:lang w:val="en-US"/>
        </w:rPr>
        <w:t xml:space="preserve"> the Nation-State Law completely undermines their official national position represented by the Higher Monitoring Committee. </w:t>
      </w:r>
      <w:r w:rsidRPr="00113DF7">
        <w:rPr>
          <w:rFonts w:ascii="Cambria" w:hAnsi="Cambria" w:cstheme="majorBidi"/>
          <w:noProof/>
          <w:lang w:val="en-US"/>
        </w:rPr>
        <w:t xml:space="preserve">The status of the Arabic language in the Nation-State Law is a natural outcome of official policy over 70 years. Arab politicians in Israel are certain that the purpose of the Nation-State Law is to “strip” the Arabs of their identity, their language and their culture. Arab politicians in Israel </w:t>
      </w:r>
      <w:r w:rsidRPr="00113DF7">
        <w:rPr>
          <w:rFonts w:ascii="Cambria" w:hAnsi="Cambria" w:cstheme="majorBidi"/>
          <w:noProof/>
          <w:lang w:val="en-US"/>
        </w:rPr>
        <w:lastRenderedPageBreak/>
        <w:t xml:space="preserve">wonder how the Israeli administration could ignore Arabic, the mother tongue of 20 percent of the citizens of the country. If one wants to make peace with one’s neighbors, one cannot ignore their language. </w:t>
      </w:r>
    </w:p>
    <w:p w14:paraId="215ECBE0"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Minister of Education Naftali Bennett decided in 2015 to begin Hebrew language education in the Arab school system already in kindergarten</w:t>
      </w:r>
      <w:r w:rsidRPr="00113DF7">
        <w:rPr>
          <w:rFonts w:ascii="Cambria" w:hAnsi="Cambria" w:cstheme="majorBidi"/>
          <w:lang w:val="en-US"/>
        </w:rPr>
        <w:softHyphen/>
      </w:r>
      <w:r w:rsidRPr="00113DF7">
        <w:rPr>
          <w:rFonts w:ascii="Cambria" w:hAnsi="Cambria" w:cstheme="majorBidi"/>
          <w:lang w:val="en-US"/>
        </w:rPr>
        <w:softHyphen/>
        <w:t xml:space="preserve">, rather than in third grade as had been the norm before. He claimed that this decision grew out of a concern for the children’s future; the earlier that children from Arab </w:t>
      </w:r>
      <w:proofErr w:type="gramStart"/>
      <w:r w:rsidRPr="00113DF7">
        <w:rPr>
          <w:rFonts w:ascii="Cambria" w:hAnsi="Cambria" w:cstheme="majorBidi"/>
          <w:lang w:val="en-US"/>
        </w:rPr>
        <w:t>communities</w:t>
      </w:r>
      <w:proofErr w:type="gramEnd"/>
      <w:r w:rsidRPr="00113DF7">
        <w:rPr>
          <w:rFonts w:ascii="Cambria" w:hAnsi="Cambria" w:cstheme="majorBidi"/>
          <w:lang w:val="en-US"/>
        </w:rPr>
        <w:t xml:space="preserve"> master Hebrew, the easier will be their integration into the market, workforce, and society. Moreover, mastery of Hebrew is also necessary in order to succeed in institutions of higher education in Israel. However, both the Nation-State Law and Bennett’s decision to begin Hebrew language education in kindergarten in the Arab sector reinforce the assumption that the Israeli government is entirely satisfied by the penetration of Hebrew words into spoken Arabic and encourages this phenomenon, if surreptitiously. After all, anyone who supports the Nation-State Law will find no difficulty in also supporting the massive penetration of Hebrew words into spoken Arabic. </w:t>
      </w:r>
    </w:p>
    <w:p w14:paraId="4CC00353"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Hebrew is part of the Zionist project, and of Israel's self-perception as a Jewish state. The Zionist ideology aspired with all its might to realize the slogan "One People, One Language." After the Jews became the majority and the rulers in 1948, they called for the dominant, if not the exclusive, identity of Israel to be Jewish, and for the dominant language to be Hebrew. Even the languages of the Jewish Diaspora were suppressed, including Jewish Arabic languages (</w:t>
      </w:r>
      <w:proofErr w:type="spellStart"/>
      <w:r w:rsidRPr="00113DF7">
        <w:rPr>
          <w:rFonts w:ascii="Cambria" w:hAnsi="Cambria" w:cstheme="majorBidi"/>
          <w:lang w:val="en-US"/>
        </w:rPr>
        <w:t>Mar'i</w:t>
      </w:r>
      <w:proofErr w:type="spellEnd"/>
      <w:r w:rsidRPr="00113DF7">
        <w:rPr>
          <w:rFonts w:ascii="Cambria" w:hAnsi="Cambria" w:cstheme="majorBidi"/>
          <w:lang w:val="en-US"/>
        </w:rPr>
        <w:t xml:space="preserve">, 2013, pp. 72-73). </w:t>
      </w:r>
    </w:p>
    <w:p w14:paraId="7D4C74C5"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Arabic is the </w:t>
      </w:r>
      <w:proofErr w:type="gramStart"/>
      <w:r w:rsidRPr="00113DF7">
        <w:rPr>
          <w:rFonts w:ascii="Cambria" w:hAnsi="Cambria" w:cstheme="majorBidi"/>
          <w:lang w:val="en-US"/>
        </w:rPr>
        <w:t>mother tongue</w:t>
      </w:r>
      <w:proofErr w:type="gramEnd"/>
      <w:r w:rsidRPr="00113DF7">
        <w:rPr>
          <w:rFonts w:ascii="Cambria" w:hAnsi="Cambria" w:cstheme="majorBidi"/>
          <w:lang w:val="en-US"/>
        </w:rPr>
        <w:t xml:space="preserve"> and the main national language of Israel's Arab citizens and serves as a written and spoken language for this population. Arabic is taught as a first language in all Arab schools in Israel from first through twelfth grades, and also in Arab teacher training colleges. However, Israeli government policy toward Arabic, which is formally afforded the same status as Hebrew, suggests that Arabic is not in fact perceived as a state language in the same way as Hebrew. The two-faced approach that the Israeli government takes to Arabic reflects how the state defines the boundaries of the Israeli collective (</w:t>
      </w:r>
      <w:proofErr w:type="spellStart"/>
      <w:r w:rsidRPr="00113DF7">
        <w:rPr>
          <w:rFonts w:ascii="Cambria" w:hAnsi="Cambria" w:cstheme="majorBidi"/>
          <w:lang w:val="en-US"/>
        </w:rPr>
        <w:t>Shohamy</w:t>
      </w:r>
      <w:proofErr w:type="spellEnd"/>
      <w:r w:rsidRPr="00113DF7">
        <w:rPr>
          <w:rFonts w:ascii="Cambria" w:hAnsi="Cambria" w:cstheme="majorBidi"/>
          <w:lang w:val="en-US"/>
        </w:rPr>
        <w:t>, 1995).</w:t>
      </w:r>
    </w:p>
    <w:p w14:paraId="79289FCD"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The set of texts selected for this study are two collections of stories: </w:t>
      </w:r>
      <w:proofErr w:type="spellStart"/>
      <w:r w:rsidRPr="00113DF7">
        <w:rPr>
          <w:rFonts w:ascii="Cambria" w:hAnsi="Cambria" w:cstheme="majorBidi"/>
          <w:i/>
          <w:iCs/>
          <w:lang w:val="en-US"/>
        </w:rPr>
        <w:t>Ma’adhūn</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min</w:t>
      </w:r>
      <w:proofErr w:type="spellEnd"/>
      <w:r w:rsidRPr="00113DF7">
        <w:rPr>
          <w:rFonts w:ascii="Cambria" w:hAnsi="Cambria" w:cstheme="majorBidi"/>
          <w:i/>
          <w:iCs/>
          <w:lang w:val="en-US"/>
        </w:rPr>
        <w:t xml:space="preserve"> al-</w:t>
      </w:r>
      <w:proofErr w:type="spellStart"/>
      <w:r w:rsidRPr="00113DF7">
        <w:rPr>
          <w:rFonts w:ascii="Cambria" w:hAnsi="Cambria" w:cstheme="majorBidi"/>
          <w:i/>
          <w:iCs/>
          <w:lang w:val="en-US"/>
        </w:rPr>
        <w:t>Līkūd</w:t>
      </w:r>
      <w:proofErr w:type="spellEnd"/>
      <w:r w:rsidRPr="00113DF7">
        <w:rPr>
          <w:rFonts w:ascii="Cambria" w:hAnsi="Cambria" w:cstheme="majorBidi"/>
          <w:i/>
          <w:iCs/>
          <w:lang w:val="en-US"/>
        </w:rPr>
        <w:t xml:space="preserve"> </w:t>
      </w:r>
      <w:r w:rsidRPr="00113DF7">
        <w:rPr>
          <w:rFonts w:ascii="Cambria" w:hAnsi="Cambria" w:cstheme="majorBidi"/>
          <w:lang w:val="en-US"/>
        </w:rPr>
        <w:t xml:space="preserve">(‘An officiant from the Likud’), published in 2019 by </w:t>
      </w:r>
      <w:proofErr w:type="spellStart"/>
      <w:r w:rsidRPr="00113DF7">
        <w:rPr>
          <w:rFonts w:ascii="Cambria" w:hAnsi="Cambria" w:cstheme="majorBidi"/>
          <w:lang w:val="en-US"/>
        </w:rPr>
        <w:t>Alwasat</w:t>
      </w:r>
      <w:proofErr w:type="spellEnd"/>
      <w:r w:rsidRPr="00113DF7">
        <w:rPr>
          <w:rFonts w:ascii="Cambria" w:hAnsi="Cambria" w:cstheme="majorBidi"/>
          <w:lang w:val="en-US"/>
        </w:rPr>
        <w:t xml:space="preserve"> Today (Ramallah); and </w:t>
      </w:r>
      <w:proofErr w:type="spellStart"/>
      <w:r w:rsidRPr="00113DF7">
        <w:rPr>
          <w:rFonts w:ascii="Cambria" w:hAnsi="Cambria" w:cstheme="majorBidi"/>
          <w:i/>
          <w:iCs/>
          <w:lang w:val="en-US"/>
        </w:rPr>
        <w:t>Sarīr</w:t>
      </w:r>
      <w:proofErr w:type="spellEnd"/>
      <w:r w:rsidRPr="00113DF7">
        <w:rPr>
          <w:rFonts w:ascii="Cambria" w:hAnsi="Cambria" w:cstheme="majorBidi"/>
          <w:lang w:val="en-US"/>
        </w:rPr>
        <w:t xml:space="preserve"> </w:t>
      </w:r>
      <w:proofErr w:type="spellStart"/>
      <w:r w:rsidRPr="00113DF7">
        <w:rPr>
          <w:rFonts w:ascii="Cambria" w:hAnsi="Cambria" w:cstheme="majorBidi"/>
          <w:i/>
          <w:iCs/>
          <w:lang w:val="en-US"/>
        </w:rPr>
        <w:t>Yūsuf</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Haykal</w:t>
      </w:r>
      <w:proofErr w:type="spellEnd"/>
      <w:r w:rsidRPr="00113DF7">
        <w:rPr>
          <w:rFonts w:ascii="Cambria" w:hAnsi="Cambria" w:cstheme="majorBidi"/>
          <w:i/>
          <w:iCs/>
          <w:lang w:val="en-US"/>
        </w:rPr>
        <w:t xml:space="preserve"> </w:t>
      </w:r>
      <w:r w:rsidRPr="00113DF7">
        <w:rPr>
          <w:rFonts w:ascii="Cambria" w:hAnsi="Cambria" w:cstheme="majorBidi"/>
          <w:lang w:val="en-US"/>
        </w:rPr>
        <w:t xml:space="preserve">(‘The bed of Yousef </w:t>
      </w:r>
      <w:proofErr w:type="spellStart"/>
      <w:r w:rsidRPr="00113DF7">
        <w:rPr>
          <w:rFonts w:ascii="Cambria" w:hAnsi="Cambria" w:cstheme="majorBidi"/>
          <w:lang w:val="en-US"/>
        </w:rPr>
        <w:t>Heykel</w:t>
      </w:r>
      <w:proofErr w:type="spellEnd"/>
      <w:r w:rsidRPr="00113DF7">
        <w:rPr>
          <w:rFonts w:ascii="Cambria" w:hAnsi="Cambria" w:cstheme="majorBidi"/>
          <w:lang w:val="en-US"/>
        </w:rPr>
        <w:t xml:space="preserve">’), published in 2013 by the Palestinian Foundation for Publishing and Distribution (Ramallah). The quantity of Hebrew words contained in Mansour’s literary works is relatively limited. This reinforces the hypothesis </w:t>
      </w:r>
      <w:r w:rsidRPr="00113DF7">
        <w:rPr>
          <w:rFonts w:ascii="Cambria" w:hAnsi="Cambria" w:cstheme="majorBidi"/>
          <w:lang w:val="en-US"/>
        </w:rPr>
        <w:lastRenderedPageBreak/>
        <w:t xml:space="preserve">that her usage of such words is not the product of unconscious influence upon her, but in fact is intended precisely to strengthen the Arabic language and to further </w:t>
      </w:r>
      <w:proofErr w:type="spellStart"/>
      <w:r w:rsidRPr="00113DF7">
        <w:rPr>
          <w:rFonts w:ascii="Cambria" w:hAnsi="Cambria" w:cstheme="majorBidi"/>
          <w:lang w:val="en-US"/>
        </w:rPr>
        <w:t>innoculate</w:t>
      </w:r>
      <w:proofErr w:type="spellEnd"/>
      <w:r w:rsidRPr="00113DF7">
        <w:rPr>
          <w:rFonts w:ascii="Cambria" w:hAnsi="Cambria" w:cstheme="majorBidi"/>
          <w:lang w:val="en-US"/>
        </w:rPr>
        <w:t xml:space="preserve"> it against the influence of Hebrew. It is, after all, reasonable to assume that if Mansour </w:t>
      </w:r>
      <w:proofErr w:type="gramStart"/>
      <w:r w:rsidRPr="00113DF7">
        <w:rPr>
          <w:rFonts w:ascii="Cambria" w:hAnsi="Cambria" w:cstheme="majorBidi"/>
          <w:lang w:val="en-US"/>
        </w:rPr>
        <w:t>was</w:t>
      </w:r>
      <w:proofErr w:type="gramEnd"/>
      <w:r w:rsidRPr="00113DF7">
        <w:rPr>
          <w:rFonts w:ascii="Cambria" w:hAnsi="Cambria" w:cstheme="majorBidi"/>
          <w:lang w:val="en-US"/>
        </w:rPr>
        <w:t xml:space="preserve"> unconsciously influenced by Hebrew, the presence of Hebrew words in her literary writings would be much greater.  </w:t>
      </w:r>
    </w:p>
    <w:p w14:paraId="26876D97" w14:textId="77777777" w:rsidR="00455B19" w:rsidRPr="00113DF7" w:rsidRDefault="00455B19" w:rsidP="00455B19">
      <w:pPr>
        <w:spacing w:after="0" w:line="360" w:lineRule="auto"/>
        <w:jc w:val="both"/>
        <w:rPr>
          <w:rFonts w:ascii="Cambria" w:hAnsi="Cambria" w:cstheme="majorBidi"/>
          <w:lang w:val="en-US"/>
        </w:rPr>
      </w:pPr>
    </w:p>
    <w:p w14:paraId="348405E9" w14:textId="77777777" w:rsidR="00455B19" w:rsidRPr="00113DF7" w:rsidRDefault="00455B19" w:rsidP="00455B19">
      <w:pPr>
        <w:spacing w:after="0" w:line="360" w:lineRule="auto"/>
        <w:jc w:val="both"/>
        <w:rPr>
          <w:rFonts w:cstheme="minorHAnsi"/>
          <w:b/>
          <w:bCs/>
          <w:lang w:val="en-US"/>
        </w:rPr>
      </w:pPr>
      <w:r w:rsidRPr="00113DF7">
        <w:rPr>
          <w:rFonts w:cstheme="minorHAnsi"/>
          <w:b/>
          <w:bCs/>
          <w:lang w:val="en-US"/>
        </w:rPr>
        <w:t xml:space="preserve">Motivations for Adopting the Language of the Occupier </w:t>
      </w:r>
    </w:p>
    <w:p w14:paraId="47E37D22" w14:textId="77777777" w:rsidR="00455B19" w:rsidRPr="00113DF7" w:rsidRDefault="00455B19" w:rsidP="00455B19">
      <w:pPr>
        <w:spacing w:after="0" w:line="360" w:lineRule="auto"/>
        <w:jc w:val="both"/>
        <w:rPr>
          <w:rFonts w:ascii="Cambria" w:hAnsi="Cambria" w:cstheme="majorBidi"/>
          <w:b/>
          <w:bCs/>
          <w:rtl/>
          <w:lang w:val="en-US"/>
        </w:rPr>
      </w:pPr>
    </w:p>
    <w:p w14:paraId="7D4451BF"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Like other nations that have lived under occupation, the Palestinian people suffer under the occupation of the Israeli regime. Nations living under occupation often tend to mimic the language of their occupiers. Mansour believes that language is the first entry point on the road to assimilation with the occupying nation. Assimilation of this kind drastically harms the dignity and patriotism of the occupied people. The fullest culmination of this influence can be seen when fidelity to the </w:t>
      </w:r>
      <w:proofErr w:type="gramStart"/>
      <w:r w:rsidRPr="00113DF7">
        <w:rPr>
          <w:rFonts w:ascii="Cambria" w:hAnsi="Cambria" w:cstheme="majorBidi"/>
          <w:lang w:val="en-US"/>
        </w:rPr>
        <w:t>mother tongue</w:t>
      </w:r>
      <w:proofErr w:type="gramEnd"/>
      <w:r w:rsidRPr="00113DF7">
        <w:rPr>
          <w:rFonts w:ascii="Cambria" w:hAnsi="Cambria" w:cstheme="majorBidi"/>
          <w:lang w:val="en-US"/>
        </w:rPr>
        <w:t xml:space="preserve"> is weakened in favor of attraction to the language of the occupier. Mansour believes that many factors are involved in the adoption of the occupier’s language by an occupied people: Occupied people may feel that the adoption of the occupier’s language is empowering, in contrast to their mother tongue which is associated with weakness, defeatism, and frustration.  Moreover, according to Mansour, adoption of the occupier’s language may stem from a desire among members of the occupied people to please their occupiers, thus improving their reputation and lifting themselves up to the ‘level’ of the occupier. </w:t>
      </w:r>
    </w:p>
    <w:p w14:paraId="410108C5" w14:textId="77777777" w:rsidR="00455B19" w:rsidRPr="00113DF7" w:rsidRDefault="00455B19" w:rsidP="00455B19">
      <w:pPr>
        <w:spacing w:after="0" w:line="360" w:lineRule="auto"/>
        <w:jc w:val="both"/>
        <w:rPr>
          <w:rFonts w:ascii="Cambria" w:hAnsi="Cambria" w:cstheme="majorBidi"/>
          <w:lang w:val="en-US"/>
        </w:rPr>
      </w:pPr>
    </w:p>
    <w:p w14:paraId="5FBA351F" w14:textId="77777777" w:rsidR="00455B19" w:rsidRPr="00113DF7" w:rsidRDefault="00455B19" w:rsidP="00455B19">
      <w:pPr>
        <w:spacing w:after="0" w:line="360" w:lineRule="auto"/>
        <w:jc w:val="both"/>
        <w:rPr>
          <w:rFonts w:cstheme="minorHAnsi"/>
          <w:b/>
          <w:bCs/>
          <w:lang w:val="en-US"/>
        </w:rPr>
      </w:pPr>
      <w:r w:rsidRPr="00113DF7">
        <w:rPr>
          <w:rFonts w:cstheme="minorHAnsi"/>
          <w:b/>
          <w:bCs/>
          <w:lang w:val="en-US"/>
        </w:rPr>
        <w:t xml:space="preserve">Incorporation of Hebrew Words in the Literary Works of </w:t>
      </w:r>
      <w:proofErr w:type="spellStart"/>
      <w:r w:rsidRPr="00113DF7">
        <w:rPr>
          <w:rFonts w:cstheme="minorHAnsi"/>
          <w:b/>
          <w:bCs/>
          <w:lang w:val="en-US"/>
        </w:rPr>
        <w:t>Shokeya</w:t>
      </w:r>
      <w:proofErr w:type="spellEnd"/>
      <w:r w:rsidRPr="00113DF7">
        <w:rPr>
          <w:rFonts w:cstheme="minorHAnsi"/>
          <w:b/>
          <w:bCs/>
          <w:lang w:val="en-US"/>
        </w:rPr>
        <w:t xml:space="preserve"> Mansour as an Expression of Protest against the Domination of Hebrew over Arabic  </w:t>
      </w:r>
    </w:p>
    <w:p w14:paraId="0594D203" w14:textId="77777777" w:rsidR="00455B19" w:rsidRPr="00113DF7" w:rsidRDefault="00455B19" w:rsidP="00455B19">
      <w:pPr>
        <w:spacing w:after="0" w:line="360" w:lineRule="auto"/>
        <w:jc w:val="both"/>
        <w:rPr>
          <w:rFonts w:ascii="Cambria" w:hAnsi="Cambria" w:cstheme="majorBidi"/>
          <w:b/>
          <w:bCs/>
          <w:rtl/>
          <w:lang w:val="en-US"/>
        </w:rPr>
      </w:pPr>
    </w:p>
    <w:p w14:paraId="39497836"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By way of her use of Hebrew words, Mansour expresses her opposition to Israeli government policies that have aimed, since the establishment of the state, to Hebraize the Arabic language.  Mansour is well aware of the powerful influence of Hebrew on Arabic usage, and she therefore warns Arab citizens of Israel against the dominance of Hebrew, beseeching them to maintain the purity of the Arabic language and to raise awareness of the policies of the Israeli government as it attempts to Hebraize Arabic. Mansour does not integrate Hebrew words into her literary writing due to the language’s influence upon her. She is a figure known for her devotion to the Arabic language and her dedication to the Palestinian people - most of which lives under Israeli occupation - and her strong opposition </w:t>
      </w:r>
      <w:r w:rsidRPr="00113DF7">
        <w:rPr>
          <w:rFonts w:ascii="Cambria" w:hAnsi="Cambria" w:cstheme="majorBidi"/>
          <w:lang w:val="en-US"/>
        </w:rPr>
        <w:lastRenderedPageBreak/>
        <w:t xml:space="preserve">to the Israeli occupation of Palestinian territories (Interview with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20 October, 2019).</w:t>
      </w:r>
    </w:p>
    <w:p w14:paraId="52956F28"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noProof/>
          <w:lang w:val="en-US"/>
        </w:rPr>
        <w:t>The author Shokeya Mansour strongly opposes the Nation-State Law and the demotion of the Arabic language. She views the Nation-State Law as an act of humiliation, and she expresses her resistance in her literary work precisely by incorporating Hebrew words into her Arabic. It is very likely that her intention in incorporating Hebrew words is unclear to some of her readers, because some readers will think it is a result of the influence of Hebrew on the Arabic language.</w:t>
      </w:r>
      <w:r w:rsidRPr="00113DF7">
        <w:rPr>
          <w:rFonts w:ascii="Cambria" w:hAnsi="Cambria" w:cstheme="majorBidi"/>
          <w:lang w:val="en-US"/>
        </w:rPr>
        <w:t xml:space="preserve"> (Interview with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20 </w:t>
      </w:r>
      <w:proofErr w:type="gramStart"/>
      <w:r w:rsidRPr="00113DF7">
        <w:rPr>
          <w:rFonts w:ascii="Cambria" w:hAnsi="Cambria" w:cstheme="majorBidi"/>
          <w:lang w:val="en-US"/>
        </w:rPr>
        <w:t>October,</w:t>
      </w:r>
      <w:proofErr w:type="gramEnd"/>
      <w:r w:rsidRPr="00113DF7">
        <w:rPr>
          <w:rFonts w:ascii="Cambria" w:hAnsi="Cambria" w:cstheme="majorBidi"/>
          <w:lang w:val="en-US"/>
        </w:rPr>
        <w:t xml:space="preserve"> 2019).</w:t>
      </w:r>
    </w:p>
    <w:p w14:paraId="49D62C92"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The incorporation of Hebrew works in Mansour’s literary writings is instructive of the authenticity of these works, as well as the assimilation of the Palestinian heroes who appear in her stories, in the context of day-to-day life in Israel. Moreover, the use of Hebrew words demonstrates the enormous influence of the Hebrew language upon them - so much so that they speak in Hebrew in a regular, comfortable fashion, a phenomenon to which Mansour is vociferously opposed. In order to demonstrate the strong degree of assimilation of the Palestinian people with the occupying Jewish people, Mansour draws attention, in a number of her literary works, to leaders of the Jewish state, such as David Ben-Gurion and Moshe Dayan. Images of these leaders were displayed in classrooms in Arab schools, indicating the depth of assimilation of the occupied Palestinian people among the occupying Jewish people, to the point that these leaders became ‘true’ figureheads, ingrained in school syllabi by the Israeli Ministry of Education, which forced them upon Palestinian students. Mansour is well aware of the foreignness of these Hebrew words within her literary works, and for this reason they typically appear within quotation marks. (Interview with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20 </w:t>
      </w:r>
      <w:proofErr w:type="gramStart"/>
      <w:r w:rsidRPr="00113DF7">
        <w:rPr>
          <w:rFonts w:ascii="Cambria" w:hAnsi="Cambria" w:cstheme="majorBidi"/>
          <w:lang w:val="en-US"/>
        </w:rPr>
        <w:t>October,</w:t>
      </w:r>
      <w:proofErr w:type="gramEnd"/>
      <w:r w:rsidRPr="00113DF7">
        <w:rPr>
          <w:rFonts w:ascii="Cambria" w:hAnsi="Cambria" w:cstheme="majorBidi"/>
          <w:lang w:val="en-US"/>
        </w:rPr>
        <w:t xml:space="preserve"> 2019). Below are several examples of the incorporation of Hebrew words in the Arabic literary writings of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The Arabic sentences are translated into English with Hebrew words indicated in bold: </w:t>
      </w:r>
    </w:p>
    <w:p w14:paraId="3878AB1D" w14:textId="77777777" w:rsidR="00455B19" w:rsidRPr="00113DF7" w:rsidRDefault="00455B19" w:rsidP="00455B19">
      <w:pPr>
        <w:spacing w:after="0" w:line="360" w:lineRule="auto"/>
        <w:jc w:val="both"/>
        <w:rPr>
          <w:rFonts w:ascii="Cambria" w:hAnsi="Cambria" w:cstheme="majorBidi"/>
          <w:lang w:val="en-US"/>
        </w:rPr>
      </w:pPr>
    </w:p>
    <w:p w14:paraId="08495BB8"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 xml:space="preserve">Grandma thought they were </w:t>
      </w:r>
      <w:r w:rsidRPr="00113DF7">
        <w:rPr>
          <w:rFonts w:ascii="Cambria" w:hAnsi="Cambria" w:cstheme="majorBidi"/>
          <w:b/>
          <w:bCs/>
          <w:lang w:val="en-US"/>
        </w:rPr>
        <w:t>antiquities</w:t>
      </w:r>
      <w:r w:rsidRPr="00113DF7">
        <w:rPr>
          <w:rFonts w:ascii="Cambria" w:hAnsi="Cambria" w:cstheme="majorBidi"/>
          <w:lang w:val="en-US"/>
        </w:rPr>
        <w:t xml:space="preserve"> (</w:t>
      </w:r>
      <w:r w:rsidRPr="00113DF7">
        <w:rPr>
          <w:rFonts w:ascii="Cambria" w:hAnsi="Cambria" w:cstheme="majorBidi"/>
          <w:i/>
          <w:iCs/>
          <w:lang w:val="en-US"/>
        </w:rPr>
        <w:t>‘</w:t>
      </w:r>
      <w:proofErr w:type="spellStart"/>
      <w:r w:rsidRPr="00113DF7">
        <w:rPr>
          <w:rFonts w:ascii="Cambria" w:hAnsi="Cambria" w:cstheme="majorBidi"/>
          <w:i/>
          <w:iCs/>
          <w:lang w:val="en-US"/>
        </w:rPr>
        <w:t>atiqot</w:t>
      </w:r>
      <w:proofErr w:type="spellEnd"/>
      <w:r w:rsidRPr="00113DF7">
        <w:rPr>
          <w:rFonts w:ascii="Cambria" w:hAnsi="Cambria" w:cstheme="majorBidi"/>
          <w:lang w:val="en-US"/>
        </w:rPr>
        <w:t>), and that they had to keep them as a keepsake from Grandpa.  (</w:t>
      </w:r>
      <w:proofErr w:type="spellStart"/>
      <w:r w:rsidRPr="00113DF7">
        <w:rPr>
          <w:rFonts w:ascii="Cambria" w:hAnsi="Cambria" w:cstheme="majorBidi"/>
          <w:i/>
          <w:iCs/>
          <w:lang w:val="en-US"/>
        </w:rPr>
        <w:t>Ma’adhūn</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min</w:t>
      </w:r>
      <w:proofErr w:type="spellEnd"/>
      <w:r w:rsidRPr="00113DF7">
        <w:rPr>
          <w:rFonts w:ascii="Cambria" w:hAnsi="Cambria" w:cstheme="majorBidi"/>
          <w:i/>
          <w:iCs/>
          <w:lang w:val="en-US"/>
        </w:rPr>
        <w:t xml:space="preserve"> al-</w:t>
      </w:r>
      <w:proofErr w:type="spellStart"/>
      <w:proofErr w:type="gramStart"/>
      <w:r w:rsidRPr="00113DF7">
        <w:rPr>
          <w:rFonts w:ascii="Cambria" w:hAnsi="Cambria" w:cstheme="majorBidi"/>
          <w:i/>
          <w:iCs/>
          <w:lang w:val="en-US"/>
        </w:rPr>
        <w:t>Līkūd</w:t>
      </w:r>
      <w:proofErr w:type="spellEnd"/>
      <w:r w:rsidRPr="00113DF7">
        <w:rPr>
          <w:rFonts w:ascii="Cambria" w:hAnsi="Cambria" w:cstheme="majorBidi"/>
          <w:i/>
          <w:iCs/>
          <w:lang w:val="en-US"/>
        </w:rPr>
        <w:t xml:space="preserve"> </w:t>
      </w:r>
      <w:r w:rsidRPr="00113DF7">
        <w:rPr>
          <w:rFonts w:ascii="Cambria" w:hAnsi="Cambria" w:cstheme="majorBidi"/>
          <w:lang w:val="en-US"/>
        </w:rPr>
        <w:t>,</w:t>
      </w:r>
      <w:proofErr w:type="gramEnd"/>
      <w:r w:rsidRPr="00113DF7">
        <w:rPr>
          <w:rFonts w:ascii="Cambria" w:hAnsi="Cambria" w:cstheme="majorBidi"/>
          <w:lang w:val="en-US"/>
        </w:rPr>
        <w:t xml:space="preserve"> 36)</w:t>
      </w:r>
    </w:p>
    <w:p w14:paraId="01504FB4" w14:textId="77777777" w:rsidR="00455B19" w:rsidRPr="00113DF7" w:rsidRDefault="00455B19" w:rsidP="00455B19">
      <w:pPr>
        <w:pStyle w:val="ListParagraph"/>
        <w:spacing w:after="0" w:line="360" w:lineRule="auto"/>
        <w:jc w:val="both"/>
        <w:rPr>
          <w:rFonts w:ascii="Cambria" w:hAnsi="Cambria" w:cstheme="majorBidi"/>
          <w:lang w:val="en-US"/>
        </w:rPr>
      </w:pPr>
      <w:r w:rsidRPr="00113DF7">
        <w:rPr>
          <w:rFonts w:ascii="Cambria" w:hAnsi="Cambria" w:cstheme="majorBidi"/>
          <w:lang w:val="en-US"/>
        </w:rPr>
        <w:t>[</w:t>
      </w:r>
      <w:r w:rsidRPr="00113DF7">
        <w:rPr>
          <w:rFonts w:ascii="Cambria" w:hAnsi="Cambria" w:cstheme="majorBidi"/>
          <w:rtl/>
          <w:lang w:val="en-US" w:bidi="ar-EG"/>
        </w:rPr>
        <w:t>وكان</w:t>
      </w:r>
      <w:r w:rsidRPr="00113DF7">
        <w:rPr>
          <w:rFonts w:ascii="Cambria" w:hAnsi="Cambria" w:cstheme="majorBidi"/>
          <w:rtl/>
          <w:lang w:val="en-US"/>
        </w:rPr>
        <w:t xml:space="preserve"> </w:t>
      </w:r>
      <w:r w:rsidRPr="00113DF7">
        <w:rPr>
          <w:rFonts w:ascii="Cambria" w:hAnsi="Cambria" w:cstheme="majorBidi"/>
          <w:rtl/>
          <w:lang w:val="en-US" w:bidi="ar-EG"/>
        </w:rPr>
        <w:t>رأي</w:t>
      </w:r>
      <w:r w:rsidRPr="00113DF7">
        <w:rPr>
          <w:rFonts w:ascii="Cambria" w:hAnsi="Cambria" w:cstheme="majorBidi"/>
          <w:rtl/>
          <w:lang w:val="en-US"/>
        </w:rPr>
        <w:t xml:space="preserve"> </w:t>
      </w:r>
      <w:r w:rsidRPr="00113DF7">
        <w:rPr>
          <w:rFonts w:ascii="Cambria" w:hAnsi="Cambria" w:cstheme="majorBidi"/>
          <w:rtl/>
          <w:lang w:val="en-US" w:bidi="ar-EG"/>
        </w:rPr>
        <w:t>الجدة</w:t>
      </w:r>
      <w:r w:rsidRPr="00113DF7">
        <w:rPr>
          <w:rFonts w:ascii="Cambria" w:hAnsi="Cambria" w:cstheme="majorBidi"/>
          <w:rtl/>
          <w:lang w:val="en-US"/>
        </w:rPr>
        <w:t xml:space="preserve"> </w:t>
      </w:r>
      <w:r w:rsidRPr="00113DF7">
        <w:rPr>
          <w:rFonts w:ascii="Cambria" w:hAnsi="Cambria" w:cstheme="majorBidi"/>
          <w:rtl/>
          <w:lang w:val="en-US" w:bidi="ar-EG"/>
        </w:rPr>
        <w:t>أنها</w:t>
      </w:r>
      <w:r w:rsidRPr="00113DF7">
        <w:rPr>
          <w:rFonts w:ascii="Cambria" w:hAnsi="Cambria" w:cstheme="majorBidi"/>
          <w:rtl/>
          <w:lang w:val="en-US"/>
        </w:rPr>
        <w:t xml:space="preserve"> "</w:t>
      </w:r>
      <w:proofErr w:type="spellStart"/>
      <w:r w:rsidRPr="00113DF7">
        <w:rPr>
          <w:rFonts w:ascii="Cambria" w:hAnsi="Cambria" w:cstheme="majorBidi"/>
          <w:b/>
          <w:bCs/>
          <w:rtl/>
          <w:lang w:val="en-US" w:bidi="ar-EG"/>
        </w:rPr>
        <w:t>عتيكوت</w:t>
      </w:r>
      <w:proofErr w:type="spellEnd"/>
      <w:r w:rsidRPr="00113DF7">
        <w:rPr>
          <w:rFonts w:ascii="Cambria" w:hAnsi="Cambria" w:cstheme="majorBidi"/>
          <w:rtl/>
          <w:lang w:val="en-US"/>
        </w:rPr>
        <w:t xml:space="preserve">" </w:t>
      </w:r>
      <w:r w:rsidRPr="00113DF7">
        <w:rPr>
          <w:rFonts w:ascii="Cambria" w:hAnsi="Cambria" w:cstheme="majorBidi"/>
          <w:rtl/>
          <w:lang w:val="en-US" w:bidi="ar-EG"/>
        </w:rPr>
        <w:t>أثريات</w:t>
      </w:r>
      <w:r w:rsidRPr="00113DF7">
        <w:rPr>
          <w:rFonts w:ascii="Cambria" w:hAnsi="Cambria" w:cstheme="majorBidi"/>
          <w:rtl/>
          <w:lang w:val="en-US"/>
        </w:rPr>
        <w:t xml:space="preserve"> </w:t>
      </w:r>
      <w:r w:rsidRPr="00113DF7">
        <w:rPr>
          <w:rFonts w:ascii="Cambria" w:hAnsi="Cambria" w:cstheme="majorBidi"/>
          <w:rtl/>
          <w:lang w:val="en-US" w:bidi="ar-EG"/>
        </w:rPr>
        <w:t>قديمة</w:t>
      </w:r>
      <w:r w:rsidRPr="00113DF7">
        <w:rPr>
          <w:rFonts w:ascii="Cambria" w:hAnsi="Cambria" w:cstheme="majorBidi"/>
          <w:rtl/>
          <w:lang w:val="en-US"/>
        </w:rPr>
        <w:t xml:space="preserve"> </w:t>
      </w:r>
      <w:r w:rsidRPr="00113DF7">
        <w:rPr>
          <w:rFonts w:ascii="Cambria" w:hAnsi="Cambria" w:cstheme="majorBidi"/>
          <w:rtl/>
          <w:lang w:val="en-US" w:bidi="ar-EG"/>
        </w:rPr>
        <w:t>عليهم</w:t>
      </w:r>
      <w:r w:rsidRPr="00113DF7">
        <w:rPr>
          <w:rFonts w:ascii="Cambria" w:hAnsi="Cambria" w:cstheme="majorBidi"/>
          <w:rtl/>
          <w:lang w:val="en-US"/>
        </w:rPr>
        <w:t xml:space="preserve"> </w:t>
      </w:r>
      <w:r w:rsidRPr="00113DF7">
        <w:rPr>
          <w:rFonts w:ascii="Cambria" w:hAnsi="Cambria" w:cstheme="majorBidi"/>
          <w:rtl/>
          <w:lang w:val="en-US" w:bidi="ar-EG"/>
        </w:rPr>
        <w:t>الاحتفاظ</w:t>
      </w:r>
      <w:r w:rsidRPr="00113DF7">
        <w:rPr>
          <w:rFonts w:ascii="Cambria" w:hAnsi="Cambria" w:cstheme="majorBidi"/>
          <w:rtl/>
          <w:lang w:val="en-US"/>
        </w:rPr>
        <w:t xml:space="preserve"> </w:t>
      </w:r>
      <w:r w:rsidRPr="00113DF7">
        <w:rPr>
          <w:rFonts w:ascii="Cambria" w:hAnsi="Cambria" w:cstheme="majorBidi"/>
          <w:rtl/>
          <w:lang w:val="en-US" w:bidi="ar-EG"/>
        </w:rPr>
        <w:t>بها</w:t>
      </w:r>
      <w:r w:rsidRPr="00113DF7">
        <w:rPr>
          <w:rFonts w:ascii="Cambria" w:hAnsi="Cambria" w:cstheme="majorBidi"/>
          <w:rtl/>
          <w:lang w:val="en-US"/>
        </w:rPr>
        <w:t xml:space="preserve"> </w:t>
      </w:r>
      <w:r w:rsidRPr="00113DF7">
        <w:rPr>
          <w:rFonts w:ascii="Cambria" w:hAnsi="Cambria" w:cstheme="majorBidi"/>
          <w:rtl/>
          <w:lang w:val="en-US" w:bidi="ar-EG"/>
        </w:rPr>
        <w:t>تذكارًا</w:t>
      </w:r>
      <w:r w:rsidRPr="00113DF7">
        <w:rPr>
          <w:rFonts w:ascii="Cambria" w:hAnsi="Cambria" w:cstheme="majorBidi"/>
          <w:rtl/>
          <w:lang w:val="en-US"/>
        </w:rPr>
        <w:t xml:space="preserve"> </w:t>
      </w:r>
      <w:r w:rsidRPr="00113DF7">
        <w:rPr>
          <w:rFonts w:ascii="Cambria" w:hAnsi="Cambria" w:cstheme="majorBidi"/>
          <w:rtl/>
          <w:lang w:val="en-US" w:bidi="ar-EG"/>
        </w:rPr>
        <w:t>بها</w:t>
      </w:r>
      <w:r w:rsidRPr="00113DF7">
        <w:rPr>
          <w:rFonts w:ascii="Cambria" w:hAnsi="Cambria" w:cstheme="majorBidi"/>
          <w:rtl/>
          <w:lang w:val="en-US"/>
        </w:rPr>
        <w:t xml:space="preserve"> </w:t>
      </w:r>
      <w:r w:rsidRPr="00113DF7">
        <w:rPr>
          <w:rFonts w:ascii="Cambria" w:hAnsi="Cambria" w:cstheme="majorBidi"/>
          <w:rtl/>
          <w:lang w:val="en-US" w:bidi="ar-EG"/>
        </w:rPr>
        <w:t>من</w:t>
      </w:r>
      <w:r w:rsidRPr="00113DF7">
        <w:rPr>
          <w:rFonts w:ascii="Cambria" w:hAnsi="Cambria" w:cstheme="majorBidi"/>
          <w:rtl/>
          <w:lang w:val="en-US"/>
        </w:rPr>
        <w:t xml:space="preserve"> </w:t>
      </w:r>
      <w:r w:rsidRPr="00113DF7">
        <w:rPr>
          <w:rFonts w:ascii="Cambria" w:hAnsi="Cambria" w:cstheme="majorBidi"/>
          <w:rtl/>
          <w:lang w:val="en-US" w:bidi="ar-EG"/>
        </w:rPr>
        <w:t>الجد</w:t>
      </w:r>
      <w:r w:rsidRPr="00113DF7">
        <w:rPr>
          <w:rFonts w:ascii="Cambria" w:hAnsi="Cambria" w:cstheme="majorBidi"/>
          <w:rtl/>
          <w:lang w:val="en-US"/>
        </w:rPr>
        <w:t>.</w:t>
      </w:r>
      <w:r w:rsidRPr="00113DF7">
        <w:rPr>
          <w:rFonts w:ascii="Cambria" w:hAnsi="Cambria" w:cstheme="majorBidi"/>
          <w:lang w:val="en-US"/>
        </w:rPr>
        <w:t xml:space="preserve">] </w:t>
      </w:r>
    </w:p>
    <w:p w14:paraId="010E662A" w14:textId="77777777" w:rsidR="00455B19" w:rsidRPr="00113DF7" w:rsidRDefault="00455B19" w:rsidP="00455B19">
      <w:pPr>
        <w:pStyle w:val="ListParagraph"/>
        <w:spacing w:after="0" w:line="360" w:lineRule="auto"/>
        <w:jc w:val="both"/>
        <w:rPr>
          <w:rFonts w:ascii="Cambria" w:hAnsi="Cambria" w:cstheme="majorBidi"/>
          <w:lang w:val="en-US"/>
        </w:rPr>
      </w:pPr>
    </w:p>
    <w:p w14:paraId="20720E76"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 xml:space="preserve">An officiant from the </w:t>
      </w:r>
      <w:r w:rsidRPr="00113DF7">
        <w:rPr>
          <w:rFonts w:ascii="Cambria" w:hAnsi="Cambria" w:cstheme="majorBidi"/>
          <w:b/>
          <w:bCs/>
          <w:lang w:val="en-US"/>
        </w:rPr>
        <w:t xml:space="preserve">Likud </w:t>
      </w:r>
      <w:r w:rsidRPr="00113DF7">
        <w:rPr>
          <w:rFonts w:ascii="Cambria" w:hAnsi="Cambria" w:cstheme="majorBidi"/>
          <w:lang w:val="en-US"/>
        </w:rPr>
        <w:t>(</w:t>
      </w:r>
      <w:proofErr w:type="spellStart"/>
      <w:r w:rsidRPr="00113DF7">
        <w:rPr>
          <w:rFonts w:ascii="Cambria" w:hAnsi="Cambria" w:cstheme="majorBidi"/>
          <w:i/>
          <w:iCs/>
          <w:lang w:val="en-US"/>
        </w:rPr>
        <w:t>Ma’adhūn</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min</w:t>
      </w:r>
      <w:proofErr w:type="spellEnd"/>
      <w:r w:rsidRPr="00113DF7">
        <w:rPr>
          <w:rFonts w:ascii="Cambria" w:hAnsi="Cambria" w:cstheme="majorBidi"/>
          <w:i/>
          <w:iCs/>
          <w:lang w:val="en-US"/>
        </w:rPr>
        <w:t xml:space="preserve"> al-</w:t>
      </w:r>
      <w:proofErr w:type="spellStart"/>
      <w:proofErr w:type="gramStart"/>
      <w:r w:rsidRPr="00113DF7">
        <w:rPr>
          <w:rFonts w:ascii="Cambria" w:hAnsi="Cambria" w:cstheme="majorBidi"/>
          <w:i/>
          <w:iCs/>
          <w:lang w:val="en-US"/>
        </w:rPr>
        <w:t>Līkūd</w:t>
      </w:r>
      <w:proofErr w:type="spellEnd"/>
      <w:r w:rsidRPr="00113DF7">
        <w:rPr>
          <w:rFonts w:ascii="Cambria" w:hAnsi="Cambria" w:cstheme="majorBidi"/>
          <w:i/>
          <w:iCs/>
          <w:lang w:val="en-US"/>
        </w:rPr>
        <w:t xml:space="preserve"> </w:t>
      </w:r>
      <w:r w:rsidRPr="00113DF7">
        <w:rPr>
          <w:rFonts w:ascii="Cambria" w:hAnsi="Cambria" w:cstheme="majorBidi"/>
          <w:lang w:val="en-US"/>
        </w:rPr>
        <w:t>,</w:t>
      </w:r>
      <w:proofErr w:type="gramEnd"/>
      <w:r w:rsidRPr="00113DF7">
        <w:rPr>
          <w:rFonts w:ascii="Cambria" w:hAnsi="Cambria" w:cstheme="majorBidi"/>
          <w:lang w:val="en-US"/>
        </w:rPr>
        <w:t xml:space="preserve"> 9)</w:t>
      </w:r>
    </w:p>
    <w:p w14:paraId="52A1827E" w14:textId="77777777" w:rsidR="00455B19" w:rsidRPr="00113DF7" w:rsidRDefault="00455B19" w:rsidP="00455B19">
      <w:pPr>
        <w:pStyle w:val="ListParagraph"/>
        <w:spacing w:after="0" w:line="360" w:lineRule="auto"/>
        <w:jc w:val="both"/>
        <w:rPr>
          <w:rFonts w:ascii="Cambria" w:hAnsi="Cambria" w:cstheme="majorBidi"/>
          <w:rtl/>
          <w:lang w:val="en-US"/>
        </w:rPr>
      </w:pPr>
      <w:r w:rsidRPr="00113DF7">
        <w:rPr>
          <w:rFonts w:ascii="Cambria" w:hAnsi="Cambria" w:cstheme="majorBidi"/>
          <w:lang w:val="en-US"/>
        </w:rPr>
        <w:t>[</w:t>
      </w:r>
      <w:r w:rsidRPr="00113DF7">
        <w:rPr>
          <w:rFonts w:ascii="Cambria" w:hAnsi="Cambria" w:cstheme="majorBidi"/>
          <w:rtl/>
          <w:lang w:val="en-US"/>
        </w:rPr>
        <w:t>مأذون من ا</w:t>
      </w:r>
      <w:r w:rsidRPr="00113DF7">
        <w:rPr>
          <w:rFonts w:ascii="Cambria" w:hAnsi="Cambria" w:cstheme="majorBidi"/>
          <w:b/>
          <w:bCs/>
          <w:rtl/>
          <w:lang w:val="en-US"/>
        </w:rPr>
        <w:t>لليكود.</w:t>
      </w:r>
      <w:r w:rsidRPr="00113DF7">
        <w:rPr>
          <w:rFonts w:ascii="Cambria" w:hAnsi="Cambria" w:cstheme="majorBidi"/>
          <w:lang w:val="en-US"/>
        </w:rPr>
        <w:t xml:space="preserve">] </w:t>
      </w:r>
    </w:p>
    <w:p w14:paraId="1918011E" w14:textId="77777777" w:rsidR="00455B19" w:rsidRPr="00113DF7" w:rsidRDefault="00455B19" w:rsidP="00455B19">
      <w:pPr>
        <w:pStyle w:val="ListParagraph"/>
        <w:spacing w:after="0" w:line="360" w:lineRule="auto"/>
        <w:jc w:val="both"/>
        <w:rPr>
          <w:rFonts w:ascii="Cambria" w:hAnsi="Cambria" w:cstheme="majorBidi"/>
          <w:lang w:val="en-US"/>
        </w:rPr>
      </w:pPr>
    </w:p>
    <w:p w14:paraId="48EF95E5"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 xml:space="preserve">I still refuse the... from the </w:t>
      </w:r>
      <w:r w:rsidRPr="00113DF7">
        <w:rPr>
          <w:rFonts w:ascii="Cambria" w:hAnsi="Cambria" w:cstheme="majorBidi"/>
          <w:b/>
          <w:bCs/>
          <w:lang w:val="en-US"/>
        </w:rPr>
        <w:t>Likud</w:t>
      </w:r>
      <w:r w:rsidRPr="00113DF7">
        <w:rPr>
          <w:rFonts w:ascii="Cambria" w:hAnsi="Cambria" w:cstheme="majorBidi"/>
          <w:lang w:val="en-US"/>
        </w:rPr>
        <w:t>. (</w:t>
      </w:r>
      <w:proofErr w:type="spellStart"/>
      <w:r w:rsidRPr="00113DF7">
        <w:rPr>
          <w:rFonts w:ascii="Cambria" w:hAnsi="Cambria" w:cstheme="majorBidi"/>
          <w:i/>
          <w:iCs/>
          <w:lang w:val="en-US"/>
        </w:rPr>
        <w:t>Ma’adhūn</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min</w:t>
      </w:r>
      <w:proofErr w:type="spellEnd"/>
      <w:r w:rsidRPr="00113DF7">
        <w:rPr>
          <w:rFonts w:ascii="Cambria" w:hAnsi="Cambria" w:cstheme="majorBidi"/>
          <w:i/>
          <w:iCs/>
          <w:lang w:val="en-US"/>
        </w:rPr>
        <w:t xml:space="preserve"> al-</w:t>
      </w:r>
      <w:proofErr w:type="spellStart"/>
      <w:r w:rsidRPr="00113DF7">
        <w:rPr>
          <w:rFonts w:ascii="Cambria" w:hAnsi="Cambria" w:cstheme="majorBidi"/>
          <w:i/>
          <w:iCs/>
          <w:lang w:val="en-US"/>
        </w:rPr>
        <w:t>Līkūd</w:t>
      </w:r>
      <w:proofErr w:type="spellEnd"/>
      <w:r w:rsidRPr="00113DF7">
        <w:rPr>
          <w:rFonts w:ascii="Cambria" w:hAnsi="Cambria" w:cstheme="majorBidi"/>
          <w:lang w:val="en-US"/>
        </w:rPr>
        <w:t xml:space="preserve">, 15) </w:t>
      </w:r>
    </w:p>
    <w:p w14:paraId="2A563C4C" w14:textId="77777777" w:rsidR="00455B19" w:rsidRPr="00113DF7" w:rsidRDefault="00455B19" w:rsidP="00455B19">
      <w:pPr>
        <w:pStyle w:val="ListParagraph"/>
        <w:spacing w:after="0" w:line="360" w:lineRule="auto"/>
        <w:jc w:val="both"/>
        <w:rPr>
          <w:rFonts w:ascii="Cambria" w:hAnsi="Cambria" w:cstheme="majorBidi"/>
          <w:rtl/>
          <w:lang w:val="en-US"/>
        </w:rPr>
      </w:pPr>
      <w:r w:rsidRPr="00113DF7">
        <w:rPr>
          <w:rFonts w:ascii="Cambria" w:hAnsi="Cambria" w:cstheme="majorBidi"/>
          <w:lang w:val="en-US"/>
        </w:rPr>
        <w:lastRenderedPageBreak/>
        <w:t>[</w:t>
      </w:r>
      <w:r w:rsidRPr="00113DF7">
        <w:rPr>
          <w:rFonts w:ascii="Cambria" w:hAnsi="Cambria" w:cstheme="majorBidi"/>
          <w:rtl/>
          <w:lang w:val="en-US" w:bidi="ar-EG"/>
        </w:rPr>
        <w:t>ما</w:t>
      </w:r>
      <w:r w:rsidRPr="00113DF7">
        <w:rPr>
          <w:rFonts w:ascii="Cambria" w:hAnsi="Cambria" w:cstheme="majorBidi"/>
          <w:rtl/>
          <w:lang w:val="en-US"/>
        </w:rPr>
        <w:t xml:space="preserve"> </w:t>
      </w:r>
      <w:r w:rsidRPr="00113DF7">
        <w:rPr>
          <w:rFonts w:ascii="Cambria" w:hAnsi="Cambria" w:cstheme="majorBidi"/>
          <w:rtl/>
          <w:lang w:val="en-US" w:bidi="ar-EG"/>
        </w:rPr>
        <w:t>زلت</w:t>
      </w:r>
      <w:r w:rsidRPr="00113DF7">
        <w:rPr>
          <w:rFonts w:ascii="Cambria" w:hAnsi="Cambria" w:cstheme="majorBidi"/>
          <w:rtl/>
          <w:lang w:val="en-US"/>
        </w:rPr>
        <w:t xml:space="preserve"> </w:t>
      </w:r>
      <w:r w:rsidRPr="00113DF7">
        <w:rPr>
          <w:rFonts w:ascii="Cambria" w:hAnsi="Cambria" w:cstheme="majorBidi"/>
          <w:rtl/>
          <w:lang w:val="en-US" w:bidi="ar-EG"/>
        </w:rPr>
        <w:t>رافضة</w:t>
      </w:r>
      <w:r w:rsidRPr="00113DF7">
        <w:rPr>
          <w:rFonts w:ascii="Cambria" w:hAnsi="Cambria" w:cstheme="majorBidi"/>
          <w:rtl/>
          <w:lang w:val="en-US"/>
        </w:rPr>
        <w:t xml:space="preserve"> </w:t>
      </w:r>
      <w:r w:rsidRPr="00113DF7">
        <w:rPr>
          <w:rFonts w:ascii="Cambria" w:hAnsi="Cambria" w:cstheme="majorBidi"/>
          <w:rtl/>
          <w:lang w:val="en-US" w:bidi="ar-EG"/>
        </w:rPr>
        <w:t>مأذون</w:t>
      </w:r>
      <w:r w:rsidRPr="00113DF7">
        <w:rPr>
          <w:rFonts w:ascii="Cambria" w:hAnsi="Cambria" w:cstheme="majorBidi"/>
          <w:rtl/>
          <w:lang w:val="en-US"/>
        </w:rPr>
        <w:t xml:space="preserve"> </w:t>
      </w:r>
      <w:r w:rsidRPr="00113DF7">
        <w:rPr>
          <w:rFonts w:ascii="Cambria" w:hAnsi="Cambria" w:cstheme="majorBidi"/>
          <w:b/>
          <w:bCs/>
          <w:rtl/>
          <w:lang w:val="en-US" w:bidi="ar-EG"/>
        </w:rPr>
        <w:t>الليكود</w:t>
      </w:r>
      <w:r w:rsidRPr="00113DF7">
        <w:rPr>
          <w:rFonts w:ascii="Cambria" w:hAnsi="Cambria" w:cstheme="majorBidi"/>
          <w:b/>
          <w:bCs/>
          <w:rtl/>
          <w:lang w:val="en-US"/>
        </w:rPr>
        <w:t>.</w:t>
      </w:r>
      <w:r w:rsidRPr="00113DF7">
        <w:rPr>
          <w:rFonts w:ascii="Cambria" w:hAnsi="Cambria" w:cstheme="majorBidi"/>
          <w:lang w:val="en-US"/>
        </w:rPr>
        <w:t xml:space="preserve">] </w:t>
      </w:r>
    </w:p>
    <w:p w14:paraId="4953FBBC" w14:textId="77777777" w:rsidR="00455B19" w:rsidRPr="00113DF7" w:rsidRDefault="00455B19" w:rsidP="00455B19">
      <w:pPr>
        <w:spacing w:after="0" w:line="360" w:lineRule="auto"/>
        <w:jc w:val="both"/>
        <w:rPr>
          <w:rFonts w:ascii="Cambria" w:hAnsi="Cambria" w:cstheme="majorBidi"/>
          <w:rtl/>
          <w:lang w:val="en-US"/>
        </w:rPr>
      </w:pPr>
      <w:r w:rsidRPr="00113DF7">
        <w:rPr>
          <w:rFonts w:ascii="Cambria" w:hAnsi="Cambria" w:cstheme="majorBidi"/>
          <w:lang w:val="en-US"/>
        </w:rPr>
        <w:t xml:space="preserve">   </w:t>
      </w:r>
    </w:p>
    <w:p w14:paraId="35ED4A1E"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Above the blackboard located in the middle of the classroom appear faces affixing their gaze upon us, and the teacher emphasizes that these were the leaders who build the state: “</w:t>
      </w:r>
      <w:r w:rsidRPr="00113DF7">
        <w:rPr>
          <w:rFonts w:ascii="Cambria" w:hAnsi="Cambria" w:cstheme="majorBidi"/>
          <w:b/>
          <w:bCs/>
          <w:lang w:val="en-US"/>
        </w:rPr>
        <w:t>David Ben-Gurion</w:t>
      </w:r>
      <w:r w:rsidRPr="00113DF7">
        <w:rPr>
          <w:rFonts w:ascii="Cambria" w:hAnsi="Cambria" w:cstheme="majorBidi"/>
          <w:lang w:val="en-US"/>
        </w:rPr>
        <w:t xml:space="preserve">, </w:t>
      </w:r>
      <w:r w:rsidRPr="00113DF7">
        <w:rPr>
          <w:rFonts w:ascii="Cambria" w:hAnsi="Cambria" w:cstheme="majorBidi"/>
          <w:b/>
          <w:bCs/>
          <w:lang w:val="en-US"/>
        </w:rPr>
        <w:t>Golda Meir</w:t>
      </w:r>
      <w:r w:rsidRPr="00113DF7">
        <w:rPr>
          <w:rFonts w:ascii="Cambria" w:hAnsi="Cambria" w:cstheme="majorBidi"/>
          <w:lang w:val="en-US"/>
        </w:rPr>
        <w:t xml:space="preserve">, </w:t>
      </w:r>
      <w:r w:rsidRPr="00113DF7">
        <w:rPr>
          <w:rFonts w:ascii="Cambria" w:hAnsi="Cambria" w:cstheme="majorBidi"/>
          <w:b/>
          <w:bCs/>
          <w:lang w:val="en-US"/>
        </w:rPr>
        <w:t>Moshe Dayan</w:t>
      </w:r>
      <w:r w:rsidRPr="00113DF7">
        <w:rPr>
          <w:rFonts w:ascii="Cambria" w:hAnsi="Cambria" w:cstheme="majorBidi"/>
          <w:lang w:val="en-US"/>
        </w:rPr>
        <w:t>.”  (</w:t>
      </w:r>
      <w:proofErr w:type="spellStart"/>
      <w:r w:rsidRPr="00113DF7">
        <w:rPr>
          <w:rFonts w:ascii="Cambria" w:hAnsi="Cambria" w:cstheme="majorBidi"/>
          <w:i/>
          <w:iCs/>
          <w:lang w:val="en-US"/>
        </w:rPr>
        <w:t>Ma’adhūn</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min</w:t>
      </w:r>
      <w:proofErr w:type="spellEnd"/>
      <w:r w:rsidRPr="00113DF7">
        <w:rPr>
          <w:rFonts w:ascii="Cambria" w:hAnsi="Cambria" w:cstheme="majorBidi"/>
          <w:i/>
          <w:iCs/>
          <w:lang w:val="en-US"/>
        </w:rPr>
        <w:t xml:space="preserve"> al-</w:t>
      </w:r>
      <w:proofErr w:type="spellStart"/>
      <w:proofErr w:type="gramStart"/>
      <w:r w:rsidRPr="00113DF7">
        <w:rPr>
          <w:rFonts w:ascii="Cambria" w:hAnsi="Cambria" w:cstheme="majorBidi"/>
          <w:i/>
          <w:iCs/>
          <w:lang w:val="en-US"/>
        </w:rPr>
        <w:t>Līkūd</w:t>
      </w:r>
      <w:proofErr w:type="spellEnd"/>
      <w:r w:rsidRPr="00113DF7">
        <w:rPr>
          <w:rFonts w:ascii="Cambria" w:hAnsi="Cambria" w:cstheme="majorBidi"/>
          <w:i/>
          <w:iCs/>
          <w:lang w:val="en-US"/>
        </w:rPr>
        <w:t xml:space="preserve"> </w:t>
      </w:r>
      <w:r w:rsidRPr="00113DF7">
        <w:rPr>
          <w:rFonts w:ascii="Cambria" w:hAnsi="Cambria" w:cstheme="majorBidi"/>
          <w:lang w:val="en-US"/>
        </w:rPr>
        <w:t>,</w:t>
      </w:r>
      <w:proofErr w:type="gramEnd"/>
      <w:r w:rsidRPr="00113DF7">
        <w:rPr>
          <w:rFonts w:ascii="Cambria" w:hAnsi="Cambria" w:cstheme="majorBidi"/>
          <w:lang w:val="en-US"/>
        </w:rPr>
        <w:t xml:space="preserve"> 19-20) </w:t>
      </w:r>
    </w:p>
    <w:p w14:paraId="6B412D2C" w14:textId="77777777" w:rsidR="00455B19" w:rsidRPr="00113DF7" w:rsidRDefault="00455B19" w:rsidP="00455B19">
      <w:pPr>
        <w:pStyle w:val="ListParagraph"/>
        <w:spacing w:after="0" w:line="360" w:lineRule="auto"/>
        <w:jc w:val="both"/>
        <w:rPr>
          <w:rFonts w:ascii="Cambria" w:hAnsi="Cambria" w:cstheme="majorBidi"/>
          <w:rtl/>
          <w:lang w:val="en-US"/>
        </w:rPr>
      </w:pPr>
      <w:r w:rsidRPr="00113DF7">
        <w:rPr>
          <w:rFonts w:ascii="Cambria" w:hAnsi="Cambria" w:cstheme="majorBidi"/>
          <w:lang w:val="en-US"/>
        </w:rPr>
        <w:t>[</w:t>
      </w:r>
      <w:r w:rsidRPr="00113DF7">
        <w:rPr>
          <w:rFonts w:ascii="Cambria" w:hAnsi="Cambria" w:cstheme="majorBidi"/>
          <w:rtl/>
          <w:lang w:val="en-US" w:bidi="ar-EG"/>
        </w:rPr>
        <w:t>فوق</w:t>
      </w:r>
      <w:r w:rsidRPr="00113DF7">
        <w:rPr>
          <w:rFonts w:ascii="Cambria" w:hAnsi="Cambria" w:cstheme="majorBidi"/>
          <w:rtl/>
          <w:lang w:val="en-US"/>
        </w:rPr>
        <w:t xml:space="preserve"> </w:t>
      </w:r>
      <w:r w:rsidRPr="00113DF7">
        <w:rPr>
          <w:rFonts w:ascii="Cambria" w:hAnsi="Cambria" w:cstheme="majorBidi"/>
          <w:rtl/>
          <w:lang w:val="en-US" w:bidi="ar-EG"/>
        </w:rPr>
        <w:t>اللوح</w:t>
      </w:r>
      <w:r w:rsidRPr="00113DF7">
        <w:rPr>
          <w:rFonts w:ascii="Cambria" w:hAnsi="Cambria" w:cstheme="majorBidi"/>
          <w:rtl/>
          <w:lang w:val="en-US"/>
        </w:rPr>
        <w:t xml:space="preserve"> </w:t>
      </w:r>
      <w:r w:rsidRPr="00113DF7">
        <w:rPr>
          <w:rFonts w:ascii="Cambria" w:hAnsi="Cambria" w:cstheme="majorBidi"/>
          <w:rtl/>
          <w:lang w:val="en-US" w:bidi="ar-EG"/>
        </w:rPr>
        <w:t>الأسود</w:t>
      </w:r>
      <w:r w:rsidRPr="00113DF7">
        <w:rPr>
          <w:rFonts w:ascii="Cambria" w:hAnsi="Cambria" w:cstheme="majorBidi"/>
          <w:rtl/>
          <w:lang w:val="en-US"/>
        </w:rPr>
        <w:t xml:space="preserve"> </w:t>
      </w:r>
      <w:r w:rsidRPr="00113DF7">
        <w:rPr>
          <w:rFonts w:ascii="Cambria" w:hAnsi="Cambria" w:cstheme="majorBidi"/>
          <w:rtl/>
          <w:lang w:val="en-US" w:bidi="ar-EG"/>
        </w:rPr>
        <w:t>الّذي</w:t>
      </w:r>
      <w:r w:rsidRPr="00113DF7">
        <w:rPr>
          <w:rFonts w:ascii="Cambria" w:hAnsi="Cambria" w:cstheme="majorBidi"/>
          <w:rtl/>
          <w:lang w:val="en-US"/>
        </w:rPr>
        <w:t xml:space="preserve"> </w:t>
      </w:r>
      <w:r w:rsidRPr="00113DF7">
        <w:rPr>
          <w:rFonts w:ascii="Cambria" w:hAnsi="Cambria" w:cstheme="majorBidi"/>
          <w:rtl/>
          <w:lang w:val="en-US" w:bidi="ar-EG"/>
        </w:rPr>
        <w:t>يتوسط</w:t>
      </w:r>
      <w:r w:rsidRPr="00113DF7">
        <w:rPr>
          <w:rFonts w:ascii="Cambria" w:hAnsi="Cambria" w:cstheme="majorBidi"/>
          <w:rtl/>
          <w:lang w:val="en-US"/>
        </w:rPr>
        <w:t xml:space="preserve"> </w:t>
      </w:r>
      <w:r w:rsidRPr="00113DF7">
        <w:rPr>
          <w:rFonts w:ascii="Cambria" w:hAnsi="Cambria" w:cstheme="majorBidi"/>
          <w:rtl/>
          <w:lang w:val="en-US" w:bidi="ar-EG"/>
        </w:rPr>
        <w:t>جدار</w:t>
      </w:r>
      <w:r w:rsidRPr="00113DF7">
        <w:rPr>
          <w:rFonts w:ascii="Cambria" w:hAnsi="Cambria" w:cstheme="majorBidi"/>
          <w:rtl/>
          <w:lang w:val="en-US"/>
        </w:rPr>
        <w:t xml:space="preserve"> </w:t>
      </w:r>
      <w:r w:rsidRPr="00113DF7">
        <w:rPr>
          <w:rFonts w:ascii="Cambria" w:hAnsi="Cambria" w:cstheme="majorBidi"/>
          <w:rtl/>
          <w:lang w:val="en-US" w:bidi="ar-EG"/>
        </w:rPr>
        <w:t>الصّف،</w:t>
      </w:r>
      <w:r w:rsidRPr="00113DF7">
        <w:rPr>
          <w:rFonts w:ascii="Cambria" w:hAnsi="Cambria" w:cstheme="majorBidi"/>
          <w:rtl/>
          <w:lang w:val="en-US"/>
        </w:rPr>
        <w:t xml:space="preserve"> </w:t>
      </w:r>
      <w:r w:rsidRPr="00113DF7">
        <w:rPr>
          <w:rFonts w:ascii="Cambria" w:hAnsi="Cambria" w:cstheme="majorBidi"/>
          <w:rtl/>
          <w:lang w:val="en-US" w:bidi="ar-EG"/>
        </w:rPr>
        <w:t>تظهر</w:t>
      </w:r>
      <w:r w:rsidRPr="00113DF7">
        <w:rPr>
          <w:rFonts w:ascii="Cambria" w:hAnsi="Cambria" w:cstheme="majorBidi"/>
          <w:rtl/>
          <w:lang w:val="en-US"/>
        </w:rPr>
        <w:t xml:space="preserve"> </w:t>
      </w:r>
      <w:r w:rsidRPr="00113DF7">
        <w:rPr>
          <w:rFonts w:ascii="Cambria" w:hAnsi="Cambria" w:cstheme="majorBidi"/>
          <w:rtl/>
          <w:lang w:val="en-US" w:bidi="ar-EG"/>
        </w:rPr>
        <w:t>وجوه</w:t>
      </w:r>
      <w:r w:rsidRPr="00113DF7">
        <w:rPr>
          <w:rFonts w:ascii="Cambria" w:hAnsi="Cambria" w:cstheme="majorBidi"/>
          <w:rtl/>
          <w:lang w:val="en-US"/>
        </w:rPr>
        <w:t xml:space="preserve"> </w:t>
      </w:r>
      <w:r w:rsidRPr="00113DF7">
        <w:rPr>
          <w:rFonts w:ascii="Cambria" w:hAnsi="Cambria" w:cstheme="majorBidi"/>
          <w:rtl/>
          <w:lang w:val="en-US" w:bidi="ar-EG"/>
        </w:rPr>
        <w:t>تنظر</w:t>
      </w:r>
      <w:r w:rsidRPr="00113DF7">
        <w:rPr>
          <w:rFonts w:ascii="Cambria" w:hAnsi="Cambria" w:cstheme="majorBidi"/>
          <w:rtl/>
          <w:lang w:val="en-US"/>
        </w:rPr>
        <w:t xml:space="preserve"> </w:t>
      </w:r>
      <w:r w:rsidRPr="00113DF7">
        <w:rPr>
          <w:rFonts w:ascii="Cambria" w:hAnsi="Cambria" w:cstheme="majorBidi"/>
          <w:rtl/>
          <w:lang w:val="en-US" w:bidi="ar-EG"/>
        </w:rPr>
        <w:t>إلينا</w:t>
      </w:r>
      <w:r w:rsidRPr="00113DF7">
        <w:rPr>
          <w:rFonts w:ascii="Cambria" w:hAnsi="Cambria" w:cstheme="majorBidi"/>
          <w:rtl/>
          <w:lang w:val="en-US"/>
        </w:rPr>
        <w:t xml:space="preserve"> </w:t>
      </w:r>
      <w:r w:rsidRPr="00113DF7">
        <w:rPr>
          <w:rFonts w:ascii="Cambria" w:hAnsi="Cambria" w:cstheme="majorBidi"/>
          <w:rtl/>
          <w:lang w:val="en-US" w:bidi="ar-EG"/>
        </w:rPr>
        <w:t>بحدة،</w:t>
      </w:r>
      <w:r w:rsidRPr="00113DF7">
        <w:rPr>
          <w:rFonts w:ascii="Cambria" w:hAnsi="Cambria" w:cstheme="majorBidi"/>
          <w:rtl/>
          <w:lang w:val="en-US"/>
        </w:rPr>
        <w:t xml:space="preserve"> </w:t>
      </w:r>
      <w:r w:rsidRPr="00113DF7">
        <w:rPr>
          <w:rFonts w:ascii="Cambria" w:hAnsi="Cambria" w:cstheme="majorBidi"/>
          <w:rtl/>
          <w:lang w:val="en-US" w:bidi="ar-EG"/>
        </w:rPr>
        <w:t>والمعلمة</w:t>
      </w:r>
      <w:r w:rsidRPr="00113DF7">
        <w:rPr>
          <w:rFonts w:ascii="Cambria" w:hAnsi="Cambria" w:cstheme="majorBidi"/>
          <w:rtl/>
          <w:lang w:val="en-US"/>
        </w:rPr>
        <w:t xml:space="preserve"> </w:t>
      </w:r>
      <w:r w:rsidRPr="00113DF7">
        <w:rPr>
          <w:rFonts w:ascii="Cambria" w:hAnsi="Cambria" w:cstheme="majorBidi"/>
          <w:rtl/>
          <w:lang w:val="en-US" w:bidi="ar-EG"/>
        </w:rPr>
        <w:t>تؤكد</w:t>
      </w:r>
      <w:r w:rsidRPr="00113DF7">
        <w:rPr>
          <w:rFonts w:ascii="Cambria" w:hAnsi="Cambria" w:cstheme="majorBidi"/>
          <w:rtl/>
          <w:lang w:val="en-US"/>
        </w:rPr>
        <w:t xml:space="preserve"> </w:t>
      </w:r>
      <w:r w:rsidRPr="00113DF7">
        <w:rPr>
          <w:rFonts w:ascii="Cambria" w:hAnsi="Cambria" w:cstheme="majorBidi"/>
          <w:rtl/>
          <w:lang w:val="en-US" w:bidi="ar-EG"/>
        </w:rPr>
        <w:t>أن</w:t>
      </w:r>
      <w:r w:rsidRPr="00113DF7">
        <w:rPr>
          <w:rFonts w:ascii="Cambria" w:hAnsi="Cambria" w:cstheme="majorBidi"/>
          <w:rtl/>
          <w:lang w:val="en-US"/>
        </w:rPr>
        <w:t xml:space="preserve"> </w:t>
      </w:r>
      <w:r w:rsidRPr="00113DF7">
        <w:rPr>
          <w:rFonts w:ascii="Cambria" w:hAnsi="Cambria" w:cstheme="majorBidi"/>
          <w:rtl/>
          <w:lang w:val="en-US" w:bidi="ar-EG"/>
        </w:rPr>
        <w:t>هؤلاء</w:t>
      </w:r>
      <w:r w:rsidRPr="00113DF7">
        <w:rPr>
          <w:rFonts w:ascii="Cambria" w:hAnsi="Cambria" w:cstheme="majorBidi"/>
          <w:rtl/>
          <w:lang w:val="en-US"/>
        </w:rPr>
        <w:t xml:space="preserve"> </w:t>
      </w:r>
      <w:r w:rsidRPr="00113DF7">
        <w:rPr>
          <w:rFonts w:ascii="Cambria" w:hAnsi="Cambria" w:cstheme="majorBidi"/>
          <w:rtl/>
          <w:lang w:val="en-US" w:bidi="ar-EG"/>
        </w:rPr>
        <w:t>من</w:t>
      </w:r>
      <w:r w:rsidRPr="00113DF7">
        <w:rPr>
          <w:rFonts w:ascii="Cambria" w:hAnsi="Cambria" w:cstheme="majorBidi"/>
          <w:rtl/>
          <w:lang w:val="en-US"/>
        </w:rPr>
        <w:t xml:space="preserve"> </w:t>
      </w:r>
      <w:r w:rsidRPr="00113DF7">
        <w:rPr>
          <w:rFonts w:ascii="Cambria" w:hAnsi="Cambria" w:cstheme="majorBidi"/>
          <w:rtl/>
          <w:lang w:val="en-US" w:bidi="ar-EG"/>
        </w:rPr>
        <w:t>قاموا</w:t>
      </w:r>
      <w:r w:rsidRPr="00113DF7">
        <w:rPr>
          <w:rFonts w:ascii="Cambria" w:hAnsi="Cambria" w:cstheme="majorBidi"/>
          <w:rtl/>
          <w:lang w:val="en-US"/>
        </w:rPr>
        <w:t xml:space="preserve"> </w:t>
      </w:r>
      <w:r w:rsidRPr="00113DF7">
        <w:rPr>
          <w:rFonts w:ascii="Cambria" w:hAnsi="Cambria" w:cstheme="majorBidi"/>
          <w:rtl/>
          <w:lang w:val="en-US" w:bidi="ar-EG"/>
        </w:rPr>
        <w:t>ببناء</w:t>
      </w:r>
      <w:r w:rsidRPr="00113DF7">
        <w:rPr>
          <w:rFonts w:ascii="Cambria" w:hAnsi="Cambria" w:cstheme="majorBidi"/>
          <w:rtl/>
          <w:lang w:val="en-US"/>
        </w:rPr>
        <w:t xml:space="preserve"> </w:t>
      </w:r>
      <w:r w:rsidRPr="00113DF7">
        <w:rPr>
          <w:rFonts w:ascii="Cambria" w:hAnsi="Cambria" w:cstheme="majorBidi"/>
          <w:rtl/>
          <w:lang w:val="en-US" w:bidi="ar-EG"/>
        </w:rPr>
        <w:t>الدولة</w:t>
      </w:r>
      <w:r w:rsidRPr="00113DF7">
        <w:rPr>
          <w:rFonts w:ascii="Cambria" w:hAnsi="Cambria" w:cstheme="majorBidi"/>
          <w:rtl/>
          <w:lang w:val="en-US"/>
        </w:rPr>
        <w:t>: (</w:t>
      </w:r>
      <w:r w:rsidRPr="00113DF7">
        <w:rPr>
          <w:rFonts w:ascii="Cambria" w:hAnsi="Cambria" w:cstheme="majorBidi"/>
          <w:b/>
          <w:bCs/>
          <w:rtl/>
          <w:lang w:val="en-US" w:bidi="ar-EG"/>
        </w:rPr>
        <w:t>بن</w:t>
      </w:r>
      <w:r w:rsidRPr="00113DF7">
        <w:rPr>
          <w:rFonts w:ascii="Cambria" w:hAnsi="Cambria" w:cstheme="majorBidi"/>
          <w:rtl/>
          <w:lang w:val="en-US"/>
        </w:rPr>
        <w:t xml:space="preserve"> </w:t>
      </w:r>
      <w:r w:rsidRPr="00113DF7">
        <w:rPr>
          <w:rFonts w:ascii="Cambria" w:hAnsi="Cambria" w:cstheme="majorBidi"/>
          <w:b/>
          <w:bCs/>
          <w:rtl/>
          <w:lang w:val="en-US" w:bidi="ar-EG"/>
        </w:rPr>
        <w:t>غوريون</w:t>
      </w:r>
      <w:r w:rsidRPr="00113DF7">
        <w:rPr>
          <w:rFonts w:ascii="Cambria" w:hAnsi="Cambria" w:cstheme="majorBidi"/>
          <w:rtl/>
          <w:lang w:val="en-US" w:bidi="ar-EG"/>
        </w:rPr>
        <w:t>،</w:t>
      </w:r>
      <w:r w:rsidRPr="00113DF7">
        <w:rPr>
          <w:rFonts w:ascii="Cambria" w:hAnsi="Cambria" w:cstheme="majorBidi"/>
          <w:rtl/>
          <w:lang w:val="en-US"/>
        </w:rPr>
        <w:t xml:space="preserve"> </w:t>
      </w:r>
      <w:proofErr w:type="spellStart"/>
      <w:r w:rsidRPr="00113DF7">
        <w:rPr>
          <w:rFonts w:ascii="Cambria" w:hAnsi="Cambria" w:cstheme="majorBidi"/>
          <w:b/>
          <w:bCs/>
          <w:rtl/>
          <w:lang w:val="en-US" w:bidi="ar-EG"/>
        </w:rPr>
        <w:t>غولدا</w:t>
      </w:r>
      <w:proofErr w:type="spellEnd"/>
      <w:r w:rsidRPr="00113DF7">
        <w:rPr>
          <w:rFonts w:ascii="Cambria" w:hAnsi="Cambria" w:cstheme="majorBidi"/>
          <w:rtl/>
          <w:lang w:val="en-US"/>
        </w:rPr>
        <w:t xml:space="preserve"> </w:t>
      </w:r>
      <w:proofErr w:type="spellStart"/>
      <w:r w:rsidRPr="00113DF7">
        <w:rPr>
          <w:rFonts w:ascii="Cambria" w:hAnsi="Cambria" w:cstheme="majorBidi"/>
          <w:b/>
          <w:bCs/>
          <w:rtl/>
          <w:lang w:val="en-US" w:bidi="ar-EG"/>
        </w:rPr>
        <w:t>مئير</w:t>
      </w:r>
      <w:proofErr w:type="spellEnd"/>
      <w:r w:rsidRPr="00113DF7">
        <w:rPr>
          <w:rFonts w:ascii="Cambria" w:hAnsi="Cambria" w:cstheme="majorBidi"/>
          <w:rtl/>
          <w:lang w:val="en-US" w:bidi="ar-EG"/>
        </w:rPr>
        <w:t>،</w:t>
      </w:r>
      <w:r w:rsidRPr="00113DF7">
        <w:rPr>
          <w:rFonts w:ascii="Cambria" w:hAnsi="Cambria" w:cstheme="majorBidi"/>
          <w:rtl/>
          <w:lang w:val="en-US"/>
        </w:rPr>
        <w:t xml:space="preserve"> </w:t>
      </w:r>
      <w:r w:rsidRPr="00113DF7">
        <w:rPr>
          <w:rFonts w:ascii="Cambria" w:hAnsi="Cambria" w:cstheme="majorBidi"/>
          <w:b/>
          <w:bCs/>
          <w:rtl/>
          <w:lang w:val="en-US" w:bidi="ar-EG"/>
        </w:rPr>
        <w:t>موشي</w:t>
      </w:r>
      <w:r w:rsidRPr="00113DF7">
        <w:rPr>
          <w:rFonts w:ascii="Cambria" w:hAnsi="Cambria" w:cstheme="majorBidi"/>
          <w:rtl/>
          <w:lang w:val="en-US"/>
        </w:rPr>
        <w:t xml:space="preserve"> </w:t>
      </w:r>
      <w:r w:rsidRPr="00113DF7">
        <w:rPr>
          <w:rFonts w:ascii="Cambria" w:hAnsi="Cambria" w:cstheme="majorBidi"/>
          <w:b/>
          <w:bCs/>
          <w:rtl/>
          <w:lang w:val="en-US" w:bidi="ar-EG"/>
        </w:rPr>
        <w:t>ديان</w:t>
      </w:r>
      <w:r w:rsidRPr="00113DF7">
        <w:rPr>
          <w:rFonts w:ascii="Cambria" w:hAnsi="Cambria" w:cstheme="majorBidi"/>
          <w:rtl/>
          <w:lang w:val="en-US"/>
        </w:rPr>
        <w:t>).</w:t>
      </w:r>
      <w:r w:rsidRPr="00113DF7">
        <w:rPr>
          <w:rFonts w:ascii="Cambria" w:hAnsi="Cambria" w:cstheme="majorBidi"/>
          <w:lang w:val="en-US"/>
        </w:rPr>
        <w:t xml:space="preserve">]  </w:t>
      </w:r>
    </w:p>
    <w:p w14:paraId="3E6EEDBE" w14:textId="77777777" w:rsidR="00455B19" w:rsidRPr="00113DF7" w:rsidRDefault="00455B19" w:rsidP="00455B19">
      <w:pPr>
        <w:spacing w:after="0" w:line="360" w:lineRule="auto"/>
        <w:jc w:val="both"/>
        <w:rPr>
          <w:rFonts w:ascii="Cambria" w:hAnsi="Cambria" w:cstheme="majorBidi"/>
          <w:lang w:val="en-US"/>
        </w:rPr>
      </w:pPr>
    </w:p>
    <w:p w14:paraId="40A35622"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 xml:space="preserve">It was not only in our class that they hung up pictures; they did so in all of the classrooms. As for the principal’s office - there, the pictures were larger, their facial expressions more transparent, and the image of </w:t>
      </w:r>
      <w:r w:rsidRPr="00113DF7">
        <w:rPr>
          <w:rFonts w:ascii="Cambria" w:hAnsi="Cambria" w:cstheme="majorBidi"/>
          <w:b/>
          <w:bCs/>
          <w:lang w:val="en-US"/>
        </w:rPr>
        <w:t>Moshe Dayan</w:t>
      </w:r>
      <w:r w:rsidRPr="00113DF7">
        <w:rPr>
          <w:rFonts w:ascii="Cambria" w:hAnsi="Cambria" w:cstheme="majorBidi"/>
          <w:lang w:val="en-US"/>
        </w:rPr>
        <w:t xml:space="preserve"> featured a mocking smile breaking out on his lips, as if he was making fun of the principal. (</w:t>
      </w:r>
      <w:proofErr w:type="spellStart"/>
      <w:r w:rsidRPr="00113DF7">
        <w:rPr>
          <w:rFonts w:ascii="Cambria" w:hAnsi="Cambria" w:cstheme="majorBidi"/>
          <w:i/>
          <w:iCs/>
          <w:lang w:val="en-US"/>
        </w:rPr>
        <w:t>Ma’adhūn</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min</w:t>
      </w:r>
      <w:proofErr w:type="spellEnd"/>
      <w:r w:rsidRPr="00113DF7">
        <w:rPr>
          <w:rFonts w:ascii="Cambria" w:hAnsi="Cambria" w:cstheme="majorBidi"/>
          <w:i/>
          <w:iCs/>
          <w:lang w:val="en-US"/>
        </w:rPr>
        <w:t xml:space="preserve"> al-</w:t>
      </w:r>
      <w:proofErr w:type="spellStart"/>
      <w:proofErr w:type="gramStart"/>
      <w:r w:rsidRPr="00113DF7">
        <w:rPr>
          <w:rFonts w:ascii="Cambria" w:hAnsi="Cambria" w:cstheme="majorBidi"/>
          <w:i/>
          <w:iCs/>
          <w:lang w:val="en-US"/>
        </w:rPr>
        <w:t>Līkūd</w:t>
      </w:r>
      <w:proofErr w:type="spellEnd"/>
      <w:r w:rsidRPr="00113DF7">
        <w:rPr>
          <w:rFonts w:ascii="Cambria" w:hAnsi="Cambria" w:cstheme="majorBidi"/>
          <w:i/>
          <w:iCs/>
          <w:lang w:val="en-US"/>
        </w:rPr>
        <w:t xml:space="preserve"> </w:t>
      </w:r>
      <w:r w:rsidRPr="00113DF7">
        <w:rPr>
          <w:rFonts w:ascii="Cambria" w:hAnsi="Cambria" w:cstheme="majorBidi"/>
          <w:lang w:val="en-US"/>
        </w:rPr>
        <w:t>,</w:t>
      </w:r>
      <w:proofErr w:type="gramEnd"/>
      <w:r w:rsidRPr="00113DF7">
        <w:rPr>
          <w:rFonts w:ascii="Cambria" w:hAnsi="Cambria" w:cstheme="majorBidi"/>
          <w:lang w:val="en-US"/>
        </w:rPr>
        <w:t xml:space="preserve"> 19-20)</w:t>
      </w:r>
    </w:p>
    <w:p w14:paraId="552C3476" w14:textId="77777777" w:rsidR="00455B19" w:rsidRPr="00113DF7" w:rsidRDefault="00455B19" w:rsidP="00455B19">
      <w:pPr>
        <w:pStyle w:val="ListParagraph"/>
        <w:spacing w:after="0" w:line="360" w:lineRule="auto"/>
        <w:jc w:val="both"/>
        <w:rPr>
          <w:rFonts w:ascii="Cambria" w:hAnsi="Cambria" w:cstheme="majorBidi"/>
          <w:lang w:val="en-US"/>
        </w:rPr>
      </w:pPr>
      <w:r w:rsidRPr="00113DF7">
        <w:rPr>
          <w:rFonts w:ascii="Cambria" w:hAnsi="Cambria" w:cstheme="majorBidi"/>
          <w:lang w:val="en-US"/>
        </w:rPr>
        <w:t>[</w:t>
      </w:r>
      <w:r w:rsidRPr="00113DF7">
        <w:rPr>
          <w:rFonts w:ascii="Cambria" w:hAnsi="Cambria" w:cstheme="majorBidi"/>
          <w:rtl/>
          <w:lang w:val="en-US" w:bidi="ar-EG"/>
        </w:rPr>
        <w:t>ليس</w:t>
      </w:r>
      <w:r w:rsidRPr="00113DF7">
        <w:rPr>
          <w:rFonts w:ascii="Cambria" w:hAnsi="Cambria" w:cstheme="majorBidi"/>
          <w:rtl/>
          <w:lang w:val="en-US"/>
        </w:rPr>
        <w:t xml:space="preserve"> </w:t>
      </w:r>
      <w:r w:rsidRPr="00113DF7">
        <w:rPr>
          <w:rFonts w:ascii="Cambria" w:hAnsi="Cambria" w:cstheme="majorBidi"/>
          <w:rtl/>
          <w:lang w:val="en-US" w:bidi="ar-EG"/>
        </w:rPr>
        <w:t>فقط</w:t>
      </w:r>
      <w:r w:rsidRPr="00113DF7">
        <w:rPr>
          <w:rFonts w:ascii="Cambria" w:hAnsi="Cambria" w:cstheme="majorBidi"/>
          <w:rtl/>
          <w:lang w:val="en-US"/>
        </w:rPr>
        <w:t xml:space="preserve"> </w:t>
      </w:r>
      <w:r w:rsidRPr="00113DF7">
        <w:rPr>
          <w:rFonts w:ascii="Cambria" w:hAnsi="Cambria" w:cstheme="majorBidi"/>
          <w:rtl/>
          <w:lang w:val="en-US" w:bidi="ar-EG"/>
        </w:rPr>
        <w:t>في</w:t>
      </w:r>
      <w:r w:rsidRPr="00113DF7">
        <w:rPr>
          <w:rFonts w:ascii="Cambria" w:hAnsi="Cambria" w:cstheme="majorBidi"/>
          <w:rtl/>
          <w:lang w:val="en-US"/>
        </w:rPr>
        <w:t xml:space="preserve"> </w:t>
      </w:r>
      <w:r w:rsidRPr="00113DF7">
        <w:rPr>
          <w:rFonts w:ascii="Cambria" w:hAnsi="Cambria" w:cstheme="majorBidi"/>
          <w:rtl/>
          <w:lang w:val="en-US" w:bidi="ar-EG"/>
        </w:rPr>
        <w:t>صفّنا</w:t>
      </w:r>
      <w:r w:rsidRPr="00113DF7">
        <w:rPr>
          <w:rFonts w:ascii="Cambria" w:hAnsi="Cambria" w:cstheme="majorBidi"/>
          <w:rtl/>
          <w:lang w:val="en-US"/>
        </w:rPr>
        <w:t xml:space="preserve"> </w:t>
      </w:r>
      <w:r w:rsidRPr="00113DF7">
        <w:rPr>
          <w:rFonts w:ascii="Cambria" w:hAnsi="Cambria" w:cstheme="majorBidi"/>
          <w:rtl/>
          <w:lang w:val="en-US" w:bidi="ar-EG"/>
        </w:rPr>
        <w:t>توضع</w:t>
      </w:r>
      <w:r w:rsidRPr="00113DF7">
        <w:rPr>
          <w:rFonts w:ascii="Cambria" w:hAnsi="Cambria" w:cstheme="majorBidi"/>
          <w:rtl/>
          <w:lang w:val="en-US"/>
        </w:rPr>
        <w:t xml:space="preserve"> </w:t>
      </w:r>
      <w:r w:rsidRPr="00113DF7">
        <w:rPr>
          <w:rFonts w:ascii="Cambria" w:hAnsi="Cambria" w:cstheme="majorBidi"/>
          <w:rtl/>
          <w:lang w:val="en-US" w:bidi="ar-EG"/>
        </w:rPr>
        <w:t>الصور،</w:t>
      </w:r>
      <w:r w:rsidRPr="00113DF7">
        <w:rPr>
          <w:rFonts w:ascii="Cambria" w:hAnsi="Cambria" w:cstheme="majorBidi"/>
          <w:rtl/>
          <w:lang w:val="en-US"/>
        </w:rPr>
        <w:t xml:space="preserve"> </w:t>
      </w:r>
      <w:r w:rsidRPr="00113DF7">
        <w:rPr>
          <w:rFonts w:ascii="Cambria" w:hAnsi="Cambria" w:cstheme="majorBidi"/>
          <w:rtl/>
          <w:lang w:val="en-US" w:bidi="ar-EG"/>
        </w:rPr>
        <w:t>بل</w:t>
      </w:r>
      <w:r w:rsidRPr="00113DF7">
        <w:rPr>
          <w:rFonts w:ascii="Cambria" w:hAnsi="Cambria" w:cstheme="majorBidi"/>
          <w:rtl/>
          <w:lang w:val="en-US"/>
        </w:rPr>
        <w:t xml:space="preserve"> </w:t>
      </w:r>
      <w:r w:rsidRPr="00113DF7">
        <w:rPr>
          <w:rFonts w:ascii="Cambria" w:hAnsi="Cambria" w:cstheme="majorBidi"/>
          <w:rtl/>
          <w:lang w:val="en-US" w:bidi="ar-EG"/>
        </w:rPr>
        <w:t>في</w:t>
      </w:r>
      <w:r w:rsidRPr="00113DF7">
        <w:rPr>
          <w:rFonts w:ascii="Cambria" w:hAnsi="Cambria" w:cstheme="majorBidi"/>
          <w:rtl/>
          <w:lang w:val="en-US"/>
        </w:rPr>
        <w:t xml:space="preserve"> </w:t>
      </w:r>
      <w:r w:rsidRPr="00113DF7">
        <w:rPr>
          <w:rFonts w:ascii="Cambria" w:hAnsi="Cambria" w:cstheme="majorBidi"/>
          <w:rtl/>
          <w:lang w:val="en-US" w:bidi="ar-EG"/>
        </w:rPr>
        <w:t>جميع</w:t>
      </w:r>
      <w:r w:rsidRPr="00113DF7">
        <w:rPr>
          <w:rFonts w:ascii="Cambria" w:hAnsi="Cambria" w:cstheme="majorBidi"/>
          <w:rtl/>
          <w:lang w:val="en-US"/>
        </w:rPr>
        <w:t xml:space="preserve"> </w:t>
      </w:r>
      <w:r w:rsidRPr="00113DF7">
        <w:rPr>
          <w:rFonts w:ascii="Cambria" w:hAnsi="Cambria" w:cstheme="majorBidi"/>
          <w:rtl/>
          <w:lang w:val="en-US" w:bidi="ar-EG"/>
        </w:rPr>
        <w:t>الصّفوف،</w:t>
      </w:r>
      <w:r w:rsidRPr="00113DF7">
        <w:rPr>
          <w:rFonts w:ascii="Cambria" w:hAnsi="Cambria" w:cstheme="majorBidi"/>
          <w:rtl/>
          <w:lang w:val="en-US"/>
        </w:rPr>
        <w:t xml:space="preserve"> </w:t>
      </w:r>
      <w:r w:rsidRPr="00113DF7">
        <w:rPr>
          <w:rFonts w:ascii="Cambria" w:hAnsi="Cambria" w:cstheme="majorBidi"/>
          <w:rtl/>
          <w:lang w:val="en-US" w:bidi="ar-EG"/>
        </w:rPr>
        <w:t>أمّا</w:t>
      </w:r>
      <w:r w:rsidRPr="00113DF7">
        <w:rPr>
          <w:rFonts w:ascii="Cambria" w:hAnsi="Cambria" w:cstheme="majorBidi"/>
          <w:rtl/>
          <w:lang w:val="en-US"/>
        </w:rPr>
        <w:t xml:space="preserve"> </w:t>
      </w:r>
      <w:r w:rsidRPr="00113DF7">
        <w:rPr>
          <w:rFonts w:ascii="Cambria" w:hAnsi="Cambria" w:cstheme="majorBidi"/>
          <w:rtl/>
          <w:lang w:val="en-US" w:bidi="ar-EG"/>
        </w:rPr>
        <w:t>في</w:t>
      </w:r>
      <w:r w:rsidRPr="00113DF7">
        <w:rPr>
          <w:rFonts w:ascii="Cambria" w:hAnsi="Cambria" w:cstheme="majorBidi"/>
          <w:rtl/>
          <w:lang w:val="en-US"/>
        </w:rPr>
        <w:t xml:space="preserve"> </w:t>
      </w:r>
      <w:r w:rsidRPr="00113DF7">
        <w:rPr>
          <w:rFonts w:ascii="Cambria" w:hAnsi="Cambria" w:cstheme="majorBidi"/>
          <w:rtl/>
          <w:lang w:val="en-US" w:bidi="ar-EG"/>
        </w:rPr>
        <w:t>غرفة</w:t>
      </w:r>
      <w:r w:rsidRPr="00113DF7">
        <w:rPr>
          <w:rFonts w:ascii="Cambria" w:hAnsi="Cambria" w:cstheme="majorBidi"/>
          <w:rtl/>
          <w:lang w:val="en-US"/>
        </w:rPr>
        <w:t xml:space="preserve"> </w:t>
      </w:r>
      <w:r w:rsidRPr="00113DF7">
        <w:rPr>
          <w:rFonts w:ascii="Cambria" w:hAnsi="Cambria" w:cstheme="majorBidi"/>
          <w:rtl/>
          <w:lang w:val="en-US" w:bidi="ar-EG"/>
        </w:rPr>
        <w:t>المديرة،</w:t>
      </w:r>
      <w:r w:rsidRPr="00113DF7">
        <w:rPr>
          <w:rFonts w:ascii="Cambria" w:hAnsi="Cambria" w:cstheme="majorBidi"/>
          <w:rtl/>
          <w:lang w:val="en-US"/>
        </w:rPr>
        <w:t xml:space="preserve"> </w:t>
      </w:r>
      <w:r w:rsidRPr="00113DF7">
        <w:rPr>
          <w:rFonts w:ascii="Cambria" w:hAnsi="Cambria" w:cstheme="majorBidi"/>
          <w:rtl/>
          <w:lang w:val="en-US" w:bidi="ar-EG"/>
        </w:rPr>
        <w:t>فالصّور</w:t>
      </w:r>
      <w:r w:rsidRPr="00113DF7">
        <w:rPr>
          <w:rFonts w:ascii="Cambria" w:hAnsi="Cambria" w:cstheme="majorBidi"/>
          <w:rtl/>
          <w:lang w:val="en-US"/>
        </w:rPr>
        <w:t xml:space="preserve"> </w:t>
      </w:r>
      <w:r w:rsidRPr="00113DF7">
        <w:rPr>
          <w:rFonts w:ascii="Cambria" w:hAnsi="Cambria" w:cstheme="majorBidi"/>
          <w:rtl/>
          <w:lang w:val="en-US" w:bidi="ar-EG"/>
        </w:rPr>
        <w:t>أكبر،</w:t>
      </w:r>
      <w:r w:rsidRPr="00113DF7">
        <w:rPr>
          <w:rFonts w:ascii="Cambria" w:hAnsi="Cambria" w:cstheme="majorBidi"/>
          <w:rtl/>
          <w:lang w:val="en-US"/>
        </w:rPr>
        <w:t xml:space="preserve"> </w:t>
      </w:r>
      <w:r w:rsidRPr="00113DF7">
        <w:rPr>
          <w:rFonts w:ascii="Cambria" w:hAnsi="Cambria" w:cstheme="majorBidi"/>
          <w:rtl/>
          <w:lang w:val="en-US" w:bidi="ar-EG"/>
        </w:rPr>
        <w:t>والملامح</w:t>
      </w:r>
      <w:r w:rsidRPr="00113DF7">
        <w:rPr>
          <w:rFonts w:ascii="Cambria" w:hAnsi="Cambria" w:cstheme="majorBidi"/>
          <w:rtl/>
          <w:lang w:val="en-US"/>
        </w:rPr>
        <w:t xml:space="preserve"> </w:t>
      </w:r>
      <w:r w:rsidRPr="00113DF7">
        <w:rPr>
          <w:rFonts w:ascii="Cambria" w:hAnsi="Cambria" w:cstheme="majorBidi"/>
          <w:rtl/>
          <w:lang w:val="en-US" w:bidi="ar-EG"/>
        </w:rPr>
        <w:t>أوضح،</w:t>
      </w:r>
      <w:r w:rsidRPr="00113DF7">
        <w:rPr>
          <w:rFonts w:ascii="Cambria" w:hAnsi="Cambria" w:cstheme="majorBidi"/>
          <w:rtl/>
          <w:lang w:val="en-US"/>
        </w:rPr>
        <w:t xml:space="preserve"> </w:t>
      </w:r>
      <w:r w:rsidRPr="00113DF7">
        <w:rPr>
          <w:rFonts w:ascii="Cambria" w:hAnsi="Cambria" w:cstheme="majorBidi"/>
          <w:rtl/>
          <w:lang w:val="en-US" w:bidi="ar-EG"/>
        </w:rPr>
        <w:t>وصورة</w:t>
      </w:r>
      <w:r w:rsidRPr="00113DF7">
        <w:rPr>
          <w:rFonts w:ascii="Cambria" w:hAnsi="Cambria" w:cstheme="majorBidi"/>
          <w:rtl/>
          <w:lang w:val="en-US"/>
        </w:rPr>
        <w:t xml:space="preserve"> </w:t>
      </w:r>
      <w:r w:rsidRPr="00113DF7">
        <w:rPr>
          <w:rFonts w:ascii="Cambria" w:hAnsi="Cambria" w:cstheme="majorBidi"/>
          <w:b/>
          <w:bCs/>
          <w:rtl/>
          <w:lang w:val="en-US" w:bidi="ar-EG"/>
        </w:rPr>
        <w:t>موشي</w:t>
      </w:r>
      <w:r w:rsidRPr="00113DF7">
        <w:rPr>
          <w:rFonts w:ascii="Cambria" w:hAnsi="Cambria" w:cstheme="majorBidi"/>
          <w:rtl/>
          <w:lang w:val="en-US"/>
        </w:rPr>
        <w:t xml:space="preserve"> </w:t>
      </w:r>
      <w:r w:rsidRPr="00113DF7">
        <w:rPr>
          <w:rFonts w:ascii="Cambria" w:hAnsi="Cambria" w:cstheme="majorBidi"/>
          <w:b/>
          <w:bCs/>
          <w:rtl/>
          <w:lang w:val="en-US" w:bidi="ar-EG"/>
        </w:rPr>
        <w:t>ديان</w:t>
      </w:r>
      <w:r w:rsidRPr="00113DF7">
        <w:rPr>
          <w:rFonts w:ascii="Cambria" w:hAnsi="Cambria" w:cstheme="majorBidi"/>
          <w:rtl/>
          <w:lang w:val="en-US"/>
        </w:rPr>
        <w:t xml:space="preserve"> </w:t>
      </w:r>
      <w:r w:rsidRPr="00113DF7">
        <w:rPr>
          <w:rFonts w:ascii="Cambria" w:hAnsi="Cambria" w:cstheme="majorBidi"/>
          <w:rtl/>
          <w:lang w:val="en-US" w:bidi="ar-EG"/>
        </w:rPr>
        <w:t>تتميّز</w:t>
      </w:r>
      <w:r w:rsidRPr="00113DF7">
        <w:rPr>
          <w:rFonts w:ascii="Cambria" w:hAnsi="Cambria" w:cstheme="majorBidi"/>
          <w:rtl/>
          <w:lang w:val="en-US"/>
        </w:rPr>
        <w:t xml:space="preserve"> </w:t>
      </w:r>
      <w:r w:rsidRPr="00113DF7">
        <w:rPr>
          <w:rFonts w:ascii="Cambria" w:hAnsi="Cambria" w:cstheme="majorBidi"/>
          <w:rtl/>
          <w:lang w:val="en-US" w:bidi="ar-EG"/>
        </w:rPr>
        <w:t>بابتسامه</w:t>
      </w:r>
      <w:r w:rsidRPr="00113DF7">
        <w:rPr>
          <w:rFonts w:ascii="Cambria" w:hAnsi="Cambria" w:cstheme="majorBidi"/>
          <w:rtl/>
          <w:lang w:val="en-US"/>
        </w:rPr>
        <w:t xml:space="preserve"> </w:t>
      </w:r>
      <w:r w:rsidRPr="00113DF7">
        <w:rPr>
          <w:rFonts w:ascii="Cambria" w:hAnsi="Cambria" w:cstheme="majorBidi"/>
          <w:rtl/>
          <w:lang w:val="en-US" w:bidi="ar-EG"/>
        </w:rPr>
        <w:t>ساخرة</w:t>
      </w:r>
      <w:r w:rsidRPr="00113DF7">
        <w:rPr>
          <w:rFonts w:ascii="Cambria" w:hAnsi="Cambria" w:cstheme="majorBidi"/>
          <w:rtl/>
          <w:lang w:val="en-US"/>
        </w:rPr>
        <w:t xml:space="preserve"> </w:t>
      </w:r>
      <w:r w:rsidRPr="00113DF7">
        <w:rPr>
          <w:rFonts w:ascii="Cambria" w:hAnsi="Cambria" w:cstheme="majorBidi"/>
          <w:rtl/>
          <w:lang w:val="en-US" w:bidi="ar-EG"/>
        </w:rPr>
        <w:t>تشقّ</w:t>
      </w:r>
      <w:r w:rsidRPr="00113DF7">
        <w:rPr>
          <w:rFonts w:ascii="Cambria" w:hAnsi="Cambria" w:cstheme="majorBidi"/>
          <w:rtl/>
          <w:lang w:val="en-US"/>
        </w:rPr>
        <w:t xml:space="preserve"> </w:t>
      </w:r>
      <w:r w:rsidRPr="00113DF7">
        <w:rPr>
          <w:rFonts w:ascii="Cambria" w:hAnsi="Cambria" w:cstheme="majorBidi"/>
          <w:rtl/>
          <w:lang w:val="en-US" w:bidi="ar-EG"/>
        </w:rPr>
        <w:t>شفتيه،</w:t>
      </w:r>
      <w:r w:rsidRPr="00113DF7">
        <w:rPr>
          <w:rFonts w:ascii="Cambria" w:hAnsi="Cambria" w:cstheme="majorBidi"/>
          <w:rtl/>
          <w:lang w:val="en-US"/>
        </w:rPr>
        <w:t xml:space="preserve"> </w:t>
      </w:r>
      <w:r w:rsidRPr="00113DF7">
        <w:rPr>
          <w:rFonts w:ascii="Cambria" w:hAnsi="Cambria" w:cstheme="majorBidi"/>
          <w:rtl/>
          <w:lang w:val="en-US" w:bidi="ar-EG"/>
        </w:rPr>
        <w:t>كأنّه</w:t>
      </w:r>
      <w:r w:rsidRPr="00113DF7">
        <w:rPr>
          <w:rFonts w:ascii="Cambria" w:hAnsi="Cambria" w:cstheme="majorBidi"/>
          <w:rtl/>
          <w:lang w:val="en-US"/>
        </w:rPr>
        <w:t xml:space="preserve"> </w:t>
      </w:r>
      <w:r w:rsidRPr="00113DF7">
        <w:rPr>
          <w:rFonts w:ascii="Cambria" w:hAnsi="Cambria" w:cstheme="majorBidi"/>
          <w:rtl/>
          <w:lang w:val="en-US" w:bidi="ar-EG"/>
        </w:rPr>
        <w:t>يستهزئ</w:t>
      </w:r>
      <w:r w:rsidRPr="00113DF7">
        <w:rPr>
          <w:rFonts w:ascii="Cambria" w:hAnsi="Cambria" w:cstheme="majorBidi"/>
          <w:rtl/>
          <w:lang w:val="en-US"/>
        </w:rPr>
        <w:t xml:space="preserve"> </w:t>
      </w:r>
      <w:r w:rsidRPr="00113DF7">
        <w:rPr>
          <w:rFonts w:ascii="Cambria" w:hAnsi="Cambria" w:cstheme="majorBidi"/>
          <w:rtl/>
          <w:lang w:val="en-US" w:bidi="ar-EG"/>
        </w:rPr>
        <w:t>بالمديرة؟</w:t>
      </w:r>
      <w:r w:rsidRPr="00113DF7">
        <w:rPr>
          <w:rFonts w:ascii="Cambria" w:hAnsi="Cambria" w:cstheme="majorBidi"/>
          <w:lang w:val="en-US"/>
        </w:rPr>
        <w:t xml:space="preserve">]    </w:t>
      </w:r>
    </w:p>
    <w:p w14:paraId="1BE5721B" w14:textId="77777777" w:rsidR="00455B19" w:rsidRPr="00113DF7" w:rsidRDefault="00455B19" w:rsidP="00455B19">
      <w:pPr>
        <w:pStyle w:val="ListParagraph"/>
        <w:spacing w:after="0" w:line="360" w:lineRule="auto"/>
        <w:jc w:val="both"/>
        <w:rPr>
          <w:rFonts w:ascii="Cambria" w:hAnsi="Cambria" w:cstheme="majorBidi"/>
          <w:rtl/>
          <w:lang w:val="en-US"/>
        </w:rPr>
      </w:pPr>
    </w:p>
    <w:p w14:paraId="4C57241D"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After some time, the doctor appeared and said: “</w:t>
      </w:r>
      <w:r w:rsidRPr="00113DF7">
        <w:rPr>
          <w:rFonts w:ascii="Cambria" w:hAnsi="Cambria" w:cstheme="majorBidi"/>
          <w:b/>
          <w:bCs/>
          <w:lang w:val="en-US"/>
        </w:rPr>
        <w:t xml:space="preserve">Ms. </w:t>
      </w:r>
      <w:r w:rsidRPr="00113DF7">
        <w:rPr>
          <w:rFonts w:ascii="Cambria" w:hAnsi="Cambria" w:cstheme="majorBidi"/>
          <w:lang w:val="en-US"/>
        </w:rPr>
        <w:t>[</w:t>
      </w:r>
      <w:proofErr w:type="spellStart"/>
      <w:r w:rsidRPr="00113DF7">
        <w:rPr>
          <w:rFonts w:ascii="Cambria" w:hAnsi="Cambria" w:cstheme="majorBidi"/>
          <w:i/>
          <w:iCs/>
          <w:lang w:val="en-US"/>
        </w:rPr>
        <w:t>giveret</w:t>
      </w:r>
      <w:proofErr w:type="spellEnd"/>
      <w:r w:rsidRPr="00113DF7">
        <w:rPr>
          <w:rFonts w:ascii="Cambria" w:hAnsi="Cambria" w:cstheme="majorBidi"/>
          <w:lang w:val="en-US"/>
        </w:rPr>
        <w:t>]</w:t>
      </w:r>
      <w:r w:rsidRPr="00113DF7">
        <w:rPr>
          <w:rFonts w:ascii="Cambria" w:hAnsi="Cambria" w:cstheme="majorBidi"/>
          <w:i/>
          <w:iCs/>
          <w:lang w:val="en-US"/>
        </w:rPr>
        <w:t xml:space="preserve"> </w:t>
      </w:r>
      <w:r w:rsidRPr="00113DF7">
        <w:rPr>
          <w:rFonts w:ascii="Cambria" w:hAnsi="Cambria" w:cstheme="majorBidi"/>
          <w:lang w:val="en-US"/>
        </w:rPr>
        <w:t xml:space="preserve">Nasrallah...” I looked around... Apart from myself I found </w:t>
      </w:r>
      <w:proofErr w:type="spellStart"/>
      <w:r w:rsidRPr="00113DF7">
        <w:rPr>
          <w:rFonts w:ascii="Cambria" w:hAnsi="Cambria" w:cstheme="majorBidi"/>
          <w:lang w:val="en-US"/>
        </w:rPr>
        <w:t>noone</w:t>
      </w:r>
      <w:proofErr w:type="spellEnd"/>
      <w:r w:rsidRPr="00113DF7">
        <w:rPr>
          <w:rFonts w:ascii="Cambria" w:hAnsi="Cambria" w:cstheme="majorBidi"/>
          <w:lang w:val="en-US"/>
        </w:rPr>
        <w:t>. (</w:t>
      </w:r>
      <w:proofErr w:type="spellStart"/>
      <w:r w:rsidRPr="00113DF7">
        <w:rPr>
          <w:rFonts w:ascii="Cambria" w:hAnsi="Cambria" w:cstheme="majorBidi"/>
          <w:i/>
          <w:iCs/>
          <w:lang w:val="en-US"/>
        </w:rPr>
        <w:t>Sarīr</w:t>
      </w:r>
      <w:proofErr w:type="spellEnd"/>
      <w:r w:rsidRPr="00113DF7">
        <w:rPr>
          <w:rFonts w:ascii="Cambria" w:hAnsi="Cambria" w:cstheme="majorBidi"/>
          <w:lang w:val="en-US"/>
        </w:rPr>
        <w:t xml:space="preserve"> </w:t>
      </w:r>
      <w:proofErr w:type="spellStart"/>
      <w:r w:rsidRPr="00113DF7">
        <w:rPr>
          <w:rFonts w:ascii="Cambria" w:hAnsi="Cambria" w:cstheme="majorBidi"/>
          <w:i/>
          <w:iCs/>
          <w:lang w:val="en-US"/>
        </w:rPr>
        <w:t>Yūsuf</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Haykal</w:t>
      </w:r>
      <w:proofErr w:type="spellEnd"/>
      <w:r w:rsidRPr="00113DF7">
        <w:rPr>
          <w:rFonts w:ascii="Cambria" w:hAnsi="Cambria" w:cstheme="majorBidi"/>
          <w:lang w:val="en-US"/>
        </w:rPr>
        <w:t xml:space="preserve">, 120)    </w:t>
      </w:r>
    </w:p>
    <w:p w14:paraId="4611501D" w14:textId="77777777" w:rsidR="00455B19" w:rsidRPr="00113DF7" w:rsidRDefault="00455B19" w:rsidP="00455B19">
      <w:pPr>
        <w:pStyle w:val="ListParagraph"/>
        <w:spacing w:after="0" w:line="360" w:lineRule="auto"/>
        <w:jc w:val="both"/>
        <w:rPr>
          <w:rFonts w:ascii="Cambria" w:hAnsi="Cambria" w:cstheme="majorBidi"/>
          <w:lang w:val="en-US"/>
        </w:rPr>
      </w:pPr>
      <w:r w:rsidRPr="00113DF7">
        <w:rPr>
          <w:rFonts w:ascii="Cambria" w:hAnsi="Cambria" w:cstheme="majorBidi"/>
          <w:lang w:val="en-US"/>
        </w:rPr>
        <w:t>[</w:t>
      </w:r>
      <w:r w:rsidRPr="00113DF7">
        <w:rPr>
          <w:rFonts w:ascii="Cambria" w:hAnsi="Cambria" w:cstheme="majorBidi"/>
          <w:rtl/>
          <w:lang w:val="en-US" w:bidi="ar-EG"/>
        </w:rPr>
        <w:t>بعد</w:t>
      </w:r>
      <w:r w:rsidRPr="00113DF7">
        <w:rPr>
          <w:rFonts w:ascii="Cambria" w:hAnsi="Cambria" w:cstheme="majorBidi"/>
          <w:rtl/>
          <w:lang w:val="en-US"/>
        </w:rPr>
        <w:t xml:space="preserve"> </w:t>
      </w:r>
      <w:r w:rsidRPr="00113DF7">
        <w:rPr>
          <w:rFonts w:ascii="Cambria" w:hAnsi="Cambria" w:cstheme="majorBidi"/>
          <w:rtl/>
          <w:lang w:val="en-US" w:bidi="ar-EG"/>
        </w:rPr>
        <w:t>فتره</w:t>
      </w:r>
      <w:r w:rsidRPr="00113DF7">
        <w:rPr>
          <w:rFonts w:ascii="Cambria" w:hAnsi="Cambria" w:cstheme="majorBidi"/>
          <w:rtl/>
          <w:lang w:val="en-US"/>
        </w:rPr>
        <w:t xml:space="preserve"> </w:t>
      </w:r>
      <w:r w:rsidRPr="00113DF7">
        <w:rPr>
          <w:rFonts w:ascii="Cambria" w:hAnsi="Cambria" w:cstheme="majorBidi"/>
          <w:rtl/>
          <w:lang w:val="en-US" w:bidi="ar-EG"/>
        </w:rPr>
        <w:t>أطلّ</w:t>
      </w:r>
      <w:r w:rsidRPr="00113DF7">
        <w:rPr>
          <w:rFonts w:ascii="Cambria" w:hAnsi="Cambria" w:cstheme="majorBidi"/>
          <w:rtl/>
          <w:lang w:val="en-US"/>
        </w:rPr>
        <w:t xml:space="preserve"> </w:t>
      </w:r>
      <w:r w:rsidRPr="00113DF7">
        <w:rPr>
          <w:rFonts w:ascii="Cambria" w:hAnsi="Cambria" w:cstheme="majorBidi"/>
          <w:rtl/>
          <w:lang w:val="en-US" w:bidi="ar-EG"/>
        </w:rPr>
        <w:t>الطّبيب</w:t>
      </w:r>
      <w:r w:rsidRPr="00113DF7">
        <w:rPr>
          <w:rFonts w:ascii="Cambria" w:hAnsi="Cambria" w:cstheme="majorBidi"/>
          <w:rtl/>
          <w:lang w:val="en-US"/>
        </w:rPr>
        <w:t xml:space="preserve"> </w:t>
      </w:r>
      <w:r w:rsidRPr="00113DF7">
        <w:rPr>
          <w:rFonts w:ascii="Cambria" w:hAnsi="Cambria" w:cstheme="majorBidi"/>
          <w:rtl/>
          <w:lang w:val="en-US" w:bidi="ar-EG"/>
        </w:rPr>
        <w:t>ونادى</w:t>
      </w:r>
      <w:r w:rsidRPr="00113DF7">
        <w:rPr>
          <w:rFonts w:ascii="Cambria" w:hAnsi="Cambria" w:cstheme="majorBidi"/>
          <w:rtl/>
          <w:lang w:val="en-US"/>
        </w:rPr>
        <w:t>: "</w:t>
      </w:r>
      <w:proofErr w:type="spellStart"/>
      <w:r w:rsidRPr="00113DF7">
        <w:rPr>
          <w:rFonts w:ascii="Cambria" w:hAnsi="Cambria" w:cstheme="majorBidi"/>
          <w:rtl/>
          <w:lang w:val="en-US" w:bidi="ar-EG"/>
        </w:rPr>
        <w:t>جبيرت</w:t>
      </w:r>
      <w:proofErr w:type="spellEnd"/>
      <w:r w:rsidRPr="00113DF7">
        <w:rPr>
          <w:rFonts w:ascii="Cambria" w:hAnsi="Cambria" w:cstheme="majorBidi"/>
          <w:rtl/>
          <w:lang w:val="en-US"/>
        </w:rPr>
        <w:t>" (</w:t>
      </w:r>
      <w:r w:rsidRPr="00113DF7">
        <w:rPr>
          <w:rFonts w:ascii="Cambria" w:hAnsi="Cambria" w:cstheme="majorBidi"/>
          <w:rtl/>
          <w:lang w:val="en-US" w:bidi="ar-EG"/>
        </w:rPr>
        <w:t>سيدة</w:t>
      </w:r>
      <w:r w:rsidRPr="00113DF7">
        <w:rPr>
          <w:rFonts w:ascii="Cambria" w:hAnsi="Cambria" w:cstheme="majorBidi"/>
          <w:rtl/>
          <w:lang w:val="en-US"/>
        </w:rPr>
        <w:t xml:space="preserve">) </w:t>
      </w:r>
      <w:r w:rsidRPr="00113DF7">
        <w:rPr>
          <w:rFonts w:ascii="Cambria" w:hAnsi="Cambria" w:cstheme="majorBidi"/>
          <w:rtl/>
          <w:lang w:val="en-US" w:bidi="ar-EG"/>
        </w:rPr>
        <w:t>نصر</w:t>
      </w:r>
      <w:r w:rsidRPr="00113DF7">
        <w:rPr>
          <w:rFonts w:ascii="Cambria" w:hAnsi="Cambria" w:cstheme="majorBidi"/>
          <w:rtl/>
          <w:lang w:val="en-US"/>
        </w:rPr>
        <w:t xml:space="preserve"> </w:t>
      </w:r>
      <w:r w:rsidRPr="00113DF7">
        <w:rPr>
          <w:rFonts w:ascii="Cambria" w:hAnsi="Cambria" w:cstheme="majorBidi"/>
          <w:rtl/>
          <w:lang w:val="en-US" w:bidi="ar-EG"/>
        </w:rPr>
        <w:t>الله</w:t>
      </w:r>
      <w:r w:rsidRPr="00113DF7">
        <w:rPr>
          <w:rFonts w:ascii="Cambria" w:hAnsi="Cambria" w:cstheme="majorBidi"/>
          <w:rtl/>
          <w:lang w:val="en-US"/>
        </w:rPr>
        <w:t xml:space="preserve"> ..." </w:t>
      </w:r>
      <w:r w:rsidRPr="00113DF7">
        <w:rPr>
          <w:rFonts w:ascii="Cambria" w:hAnsi="Cambria" w:cstheme="majorBidi"/>
          <w:rtl/>
          <w:lang w:val="en-US" w:bidi="ar-EG"/>
        </w:rPr>
        <w:t>نظرت</w:t>
      </w:r>
      <w:r w:rsidRPr="00113DF7">
        <w:rPr>
          <w:rFonts w:ascii="Cambria" w:hAnsi="Cambria" w:cstheme="majorBidi"/>
          <w:rtl/>
          <w:lang w:val="en-US"/>
        </w:rPr>
        <w:t xml:space="preserve"> </w:t>
      </w:r>
      <w:r w:rsidRPr="00113DF7">
        <w:rPr>
          <w:rFonts w:ascii="Cambria" w:hAnsi="Cambria" w:cstheme="majorBidi"/>
          <w:rtl/>
          <w:lang w:val="en-US" w:bidi="ar-EG"/>
        </w:rPr>
        <w:t>حولي</w:t>
      </w:r>
      <w:r w:rsidRPr="00113DF7">
        <w:rPr>
          <w:rFonts w:ascii="Cambria" w:hAnsi="Cambria" w:cstheme="majorBidi"/>
          <w:rtl/>
          <w:lang w:val="en-US"/>
        </w:rPr>
        <w:t xml:space="preserve"> ... </w:t>
      </w:r>
      <w:r w:rsidRPr="00113DF7">
        <w:rPr>
          <w:rFonts w:ascii="Cambria" w:hAnsi="Cambria" w:cstheme="majorBidi"/>
          <w:rtl/>
          <w:lang w:val="en-US" w:bidi="ar-EG"/>
        </w:rPr>
        <w:t>لم</w:t>
      </w:r>
      <w:r w:rsidRPr="00113DF7">
        <w:rPr>
          <w:rFonts w:ascii="Cambria" w:hAnsi="Cambria" w:cstheme="majorBidi"/>
          <w:rtl/>
          <w:lang w:val="en-US"/>
        </w:rPr>
        <w:t xml:space="preserve"> </w:t>
      </w:r>
      <w:r w:rsidRPr="00113DF7">
        <w:rPr>
          <w:rFonts w:ascii="Cambria" w:hAnsi="Cambria" w:cstheme="majorBidi"/>
          <w:rtl/>
          <w:lang w:val="en-US" w:bidi="ar-EG"/>
        </w:rPr>
        <w:t>أجد</w:t>
      </w:r>
      <w:r w:rsidRPr="00113DF7">
        <w:rPr>
          <w:rFonts w:ascii="Cambria" w:hAnsi="Cambria" w:cstheme="majorBidi"/>
          <w:rtl/>
          <w:lang w:val="en-US"/>
        </w:rPr>
        <w:t xml:space="preserve"> </w:t>
      </w:r>
      <w:r w:rsidRPr="00113DF7">
        <w:rPr>
          <w:rFonts w:ascii="Cambria" w:hAnsi="Cambria" w:cstheme="majorBidi"/>
          <w:rtl/>
          <w:lang w:val="en-US" w:bidi="ar-EG"/>
        </w:rPr>
        <w:t>إلا</w:t>
      </w:r>
      <w:r w:rsidRPr="00113DF7">
        <w:rPr>
          <w:rFonts w:ascii="Cambria" w:hAnsi="Cambria" w:cstheme="majorBidi"/>
          <w:rtl/>
          <w:lang w:val="en-US"/>
        </w:rPr>
        <w:t xml:space="preserve"> </w:t>
      </w:r>
      <w:r w:rsidRPr="00113DF7">
        <w:rPr>
          <w:rFonts w:ascii="Cambria" w:hAnsi="Cambria" w:cstheme="majorBidi"/>
          <w:rtl/>
          <w:lang w:val="en-US" w:bidi="ar-EG"/>
        </w:rPr>
        <w:t>أنا</w:t>
      </w:r>
      <w:r w:rsidRPr="00113DF7">
        <w:rPr>
          <w:rFonts w:ascii="Cambria" w:hAnsi="Cambria" w:cstheme="majorBidi"/>
          <w:rtl/>
          <w:lang w:val="en-US"/>
        </w:rPr>
        <w:t>.</w:t>
      </w:r>
      <w:r w:rsidRPr="00113DF7">
        <w:rPr>
          <w:rFonts w:ascii="Cambria" w:hAnsi="Cambria" w:cstheme="majorBidi"/>
          <w:lang w:val="en-US"/>
        </w:rPr>
        <w:t xml:space="preserve">]   </w:t>
      </w:r>
    </w:p>
    <w:p w14:paraId="213B51BD" w14:textId="77777777" w:rsidR="00455B19" w:rsidRPr="00113DF7" w:rsidRDefault="00455B19" w:rsidP="00455B19">
      <w:pPr>
        <w:spacing w:after="0" w:line="360" w:lineRule="auto"/>
        <w:jc w:val="both"/>
        <w:rPr>
          <w:rFonts w:ascii="Cambria" w:hAnsi="Cambria" w:cstheme="majorBidi"/>
          <w:lang w:val="en-US"/>
        </w:rPr>
      </w:pPr>
    </w:p>
    <w:p w14:paraId="7BBB7408"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b/>
          <w:bCs/>
          <w:lang w:val="en-US"/>
        </w:rPr>
        <w:t xml:space="preserve">My dear </w:t>
      </w:r>
      <w:r w:rsidRPr="00113DF7">
        <w:rPr>
          <w:rFonts w:ascii="Cambria" w:hAnsi="Cambria" w:cstheme="majorBidi"/>
          <w:lang w:val="en-US"/>
        </w:rPr>
        <w:t>[</w:t>
      </w:r>
      <w:proofErr w:type="spellStart"/>
      <w:r w:rsidRPr="00113DF7">
        <w:rPr>
          <w:rFonts w:ascii="Cambria" w:hAnsi="Cambria" w:cstheme="majorBidi"/>
          <w:i/>
          <w:iCs/>
          <w:lang w:val="en-US"/>
        </w:rPr>
        <w:t>khabibi</w:t>
      </w:r>
      <w:proofErr w:type="spellEnd"/>
      <w:r w:rsidRPr="00113DF7">
        <w:rPr>
          <w:rFonts w:ascii="Cambria" w:hAnsi="Cambria" w:cstheme="majorBidi"/>
          <w:lang w:val="en-US"/>
        </w:rPr>
        <w:t>]</w:t>
      </w:r>
      <w:r w:rsidRPr="00113DF7">
        <w:rPr>
          <w:rStyle w:val="FootnoteReference"/>
          <w:rFonts w:ascii="Cambria" w:hAnsi="Cambria" w:cstheme="majorBidi"/>
          <w:lang w:val="en-US"/>
        </w:rPr>
        <w:footnoteReference w:id="2"/>
      </w:r>
      <w:r w:rsidRPr="00113DF7">
        <w:rPr>
          <w:rFonts w:ascii="Cambria" w:hAnsi="Cambria" w:cstheme="majorBidi"/>
          <w:lang w:val="en-US"/>
        </w:rPr>
        <w:t xml:space="preserve">… You do not know about furniture – this is the bed of Yusuf </w:t>
      </w:r>
      <w:proofErr w:type="spellStart"/>
      <w:r w:rsidRPr="00113DF7">
        <w:rPr>
          <w:rFonts w:ascii="Cambria" w:hAnsi="Cambria" w:cstheme="majorBidi"/>
          <w:lang w:val="en-US"/>
        </w:rPr>
        <w:t>Haykal</w:t>
      </w:r>
      <w:proofErr w:type="spellEnd"/>
      <w:r w:rsidRPr="00113DF7">
        <w:rPr>
          <w:rFonts w:ascii="Cambria" w:hAnsi="Cambria" w:cstheme="majorBidi"/>
          <w:lang w:val="en-US"/>
        </w:rPr>
        <w:t xml:space="preserve">… Yusuf </w:t>
      </w:r>
      <w:proofErr w:type="spellStart"/>
      <w:r w:rsidRPr="00113DF7">
        <w:rPr>
          <w:rFonts w:ascii="Cambria" w:hAnsi="Cambria" w:cstheme="majorBidi"/>
          <w:lang w:val="en-US"/>
        </w:rPr>
        <w:t>Haykal</w:t>
      </w:r>
      <w:proofErr w:type="spellEnd"/>
      <w:r w:rsidRPr="00113DF7">
        <w:rPr>
          <w:rFonts w:ascii="Cambria" w:hAnsi="Cambria" w:cstheme="majorBidi"/>
          <w:lang w:val="en-US"/>
        </w:rPr>
        <w:t xml:space="preserve">… Yusuf </w:t>
      </w:r>
      <w:proofErr w:type="spellStart"/>
      <w:r w:rsidRPr="00113DF7">
        <w:rPr>
          <w:rFonts w:ascii="Cambria" w:hAnsi="Cambria" w:cstheme="majorBidi"/>
          <w:lang w:val="en-US"/>
        </w:rPr>
        <w:t>Haykal</w:t>
      </w:r>
      <w:proofErr w:type="spellEnd"/>
      <w:r w:rsidRPr="00113DF7">
        <w:rPr>
          <w:rFonts w:ascii="Cambria" w:hAnsi="Cambria" w:cstheme="majorBidi"/>
          <w:lang w:val="en-US"/>
        </w:rPr>
        <w:t>… Do you not know him? He was the mayor of Jaffa. (</w:t>
      </w:r>
      <w:proofErr w:type="spellStart"/>
      <w:r w:rsidRPr="00113DF7">
        <w:rPr>
          <w:rFonts w:ascii="Cambria" w:hAnsi="Cambria" w:cstheme="majorBidi"/>
          <w:i/>
          <w:iCs/>
          <w:lang w:val="en-US"/>
        </w:rPr>
        <w:t>Sarīr</w:t>
      </w:r>
      <w:proofErr w:type="spellEnd"/>
      <w:r w:rsidRPr="00113DF7">
        <w:rPr>
          <w:rFonts w:ascii="Cambria" w:hAnsi="Cambria" w:cstheme="majorBidi"/>
          <w:lang w:val="en-US"/>
        </w:rPr>
        <w:t xml:space="preserve"> </w:t>
      </w:r>
      <w:proofErr w:type="spellStart"/>
      <w:r w:rsidRPr="00113DF7">
        <w:rPr>
          <w:rFonts w:ascii="Cambria" w:hAnsi="Cambria" w:cstheme="majorBidi"/>
          <w:i/>
          <w:iCs/>
          <w:lang w:val="en-US"/>
        </w:rPr>
        <w:t>Yūsuf</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Haykal</w:t>
      </w:r>
      <w:proofErr w:type="spellEnd"/>
      <w:r w:rsidRPr="00113DF7">
        <w:rPr>
          <w:rFonts w:ascii="Cambria" w:hAnsi="Cambria" w:cstheme="majorBidi"/>
          <w:lang w:val="en-US"/>
        </w:rPr>
        <w:t>, 153)</w:t>
      </w:r>
    </w:p>
    <w:p w14:paraId="615F55D5" w14:textId="77777777" w:rsidR="00455B19" w:rsidRPr="00113DF7" w:rsidRDefault="00455B19" w:rsidP="00455B19">
      <w:pPr>
        <w:pStyle w:val="ListParagraph"/>
        <w:spacing w:after="0" w:line="360" w:lineRule="auto"/>
        <w:jc w:val="both"/>
        <w:rPr>
          <w:rFonts w:ascii="Cambria" w:hAnsi="Cambria" w:cstheme="majorBidi"/>
          <w:b/>
          <w:bCs/>
          <w:lang w:val="en-US"/>
        </w:rPr>
      </w:pPr>
      <w:r w:rsidRPr="00113DF7">
        <w:rPr>
          <w:rFonts w:ascii="Cambria" w:hAnsi="Cambria" w:cstheme="majorBidi"/>
          <w:b/>
          <w:bCs/>
          <w:lang w:val="en-US"/>
        </w:rPr>
        <w:t>[</w:t>
      </w:r>
      <w:r w:rsidRPr="00113DF7">
        <w:rPr>
          <w:rFonts w:ascii="Cambria" w:hAnsi="Cambria" w:cstheme="majorBidi"/>
          <w:rtl/>
          <w:lang w:val="en-US"/>
        </w:rPr>
        <w:t xml:space="preserve">يا </w:t>
      </w:r>
      <w:r w:rsidRPr="00113DF7">
        <w:rPr>
          <w:rFonts w:ascii="Cambria" w:hAnsi="Cambria" w:cstheme="majorBidi"/>
          <w:b/>
          <w:bCs/>
          <w:rtl/>
          <w:lang w:val="en-US"/>
        </w:rPr>
        <w:t>خبيبي</w:t>
      </w:r>
      <w:r w:rsidRPr="00113DF7">
        <w:rPr>
          <w:rFonts w:ascii="Cambria" w:hAnsi="Cambria" w:cstheme="majorBidi"/>
          <w:rtl/>
          <w:lang w:val="en-US"/>
        </w:rPr>
        <w:t xml:space="preserve"> ... أنت لا تعرف بالأثاث، هذا سرير يوسف هيكل ... يوسف هيكل ... يوسف هيكل ... ما </w:t>
      </w:r>
      <w:proofErr w:type="spellStart"/>
      <w:r w:rsidRPr="00113DF7">
        <w:rPr>
          <w:rFonts w:ascii="Cambria" w:hAnsi="Cambria" w:cstheme="majorBidi"/>
          <w:rtl/>
          <w:lang w:val="en-US"/>
        </w:rPr>
        <w:t>بتعرفوا</w:t>
      </w:r>
      <w:proofErr w:type="spellEnd"/>
      <w:r w:rsidRPr="00113DF7">
        <w:rPr>
          <w:rFonts w:ascii="Cambria" w:hAnsi="Cambria" w:cstheme="majorBidi"/>
          <w:rtl/>
          <w:lang w:val="en-US"/>
        </w:rPr>
        <w:t>؟ اللي كان رئيس بلدية يافا.</w:t>
      </w:r>
      <w:r w:rsidRPr="00113DF7">
        <w:rPr>
          <w:rFonts w:ascii="Cambria" w:hAnsi="Cambria" w:cstheme="majorBidi"/>
          <w:b/>
          <w:bCs/>
          <w:lang w:val="en-US"/>
        </w:rPr>
        <w:t>]</w:t>
      </w:r>
    </w:p>
    <w:p w14:paraId="216CC132" w14:textId="77777777" w:rsidR="00455B19" w:rsidRPr="00113DF7" w:rsidRDefault="00455B19" w:rsidP="00455B19">
      <w:pPr>
        <w:pStyle w:val="ListParagraph"/>
        <w:spacing w:after="0" w:line="360" w:lineRule="auto"/>
        <w:jc w:val="both"/>
        <w:rPr>
          <w:rFonts w:ascii="Cambria" w:hAnsi="Cambria" w:cstheme="majorBidi"/>
          <w:lang w:val="en-US"/>
        </w:rPr>
      </w:pPr>
    </w:p>
    <w:p w14:paraId="643C5575"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I attempted to persuade the official that she (</w:t>
      </w:r>
      <w:proofErr w:type="spellStart"/>
      <w:r w:rsidRPr="00113DF7">
        <w:rPr>
          <w:rFonts w:ascii="Cambria" w:hAnsi="Cambria" w:cstheme="majorBidi"/>
          <w:lang w:val="en-US"/>
        </w:rPr>
        <w:t>Suar</w:t>
      </w:r>
      <w:proofErr w:type="spellEnd"/>
      <w:r w:rsidRPr="00113DF7">
        <w:rPr>
          <w:rFonts w:ascii="Cambria" w:hAnsi="Cambria" w:cstheme="majorBidi"/>
          <w:lang w:val="en-US"/>
        </w:rPr>
        <w:t>) was just a young girl and was not proficient in Hebrew, but the official insisted on asking her: “</w:t>
      </w:r>
      <w:r w:rsidRPr="00113DF7">
        <w:rPr>
          <w:rFonts w:ascii="Cambria" w:hAnsi="Cambria" w:cstheme="majorBidi"/>
          <w:b/>
          <w:bCs/>
          <w:lang w:val="en-US"/>
        </w:rPr>
        <w:t>do you have a weapon?</w:t>
      </w:r>
      <w:r w:rsidRPr="00113DF7">
        <w:rPr>
          <w:rFonts w:ascii="Cambria" w:hAnsi="Cambria" w:cstheme="majorBidi"/>
          <w:lang w:val="en-US"/>
        </w:rPr>
        <w:t xml:space="preserve"> [</w:t>
      </w:r>
      <w:proofErr w:type="spellStart"/>
      <w:r w:rsidRPr="00113DF7">
        <w:rPr>
          <w:rFonts w:ascii="Cambria" w:hAnsi="Cambria" w:cstheme="majorBidi"/>
          <w:i/>
          <w:iCs/>
          <w:lang w:val="en-US"/>
        </w:rPr>
        <w:t>yesh</w:t>
      </w:r>
      <w:proofErr w:type="spellEnd"/>
      <w:r w:rsidRPr="00113DF7">
        <w:rPr>
          <w:rFonts w:ascii="Cambria" w:hAnsi="Cambria" w:cstheme="majorBidi"/>
          <w:i/>
          <w:iCs/>
          <w:lang w:val="en-US"/>
        </w:rPr>
        <w:t xml:space="preserve"> lakh </w:t>
      </w:r>
      <w:proofErr w:type="spellStart"/>
      <w:r w:rsidRPr="00113DF7">
        <w:rPr>
          <w:rFonts w:ascii="Cambria" w:hAnsi="Cambria" w:cstheme="majorBidi"/>
          <w:i/>
          <w:iCs/>
          <w:lang w:val="en-US"/>
        </w:rPr>
        <w:t>nesheq</w:t>
      </w:r>
      <w:proofErr w:type="spellEnd"/>
      <w:r w:rsidRPr="00113DF7">
        <w:rPr>
          <w:rFonts w:ascii="Cambria" w:hAnsi="Cambria" w:cstheme="majorBidi"/>
          <w:i/>
          <w:iCs/>
          <w:lang w:val="en-US"/>
        </w:rPr>
        <w:t>?</w:t>
      </w:r>
      <w:r w:rsidRPr="00113DF7">
        <w:rPr>
          <w:rFonts w:ascii="Cambria" w:hAnsi="Cambria" w:cstheme="majorBidi"/>
          <w:lang w:val="en-US"/>
        </w:rPr>
        <w:t xml:space="preserve">]” </w:t>
      </w:r>
      <w:proofErr w:type="spellStart"/>
      <w:r w:rsidRPr="00113DF7">
        <w:rPr>
          <w:rFonts w:ascii="Cambria" w:hAnsi="Cambria" w:cstheme="majorBidi"/>
          <w:lang w:val="en-US"/>
        </w:rPr>
        <w:t>Suar</w:t>
      </w:r>
      <w:proofErr w:type="spellEnd"/>
      <w:r w:rsidRPr="00113DF7">
        <w:rPr>
          <w:rFonts w:ascii="Cambria" w:hAnsi="Cambria" w:cstheme="majorBidi"/>
          <w:lang w:val="en-US"/>
        </w:rPr>
        <w:t xml:space="preserve"> did not know what the word </w:t>
      </w:r>
      <w:proofErr w:type="spellStart"/>
      <w:r w:rsidRPr="00113DF7">
        <w:rPr>
          <w:rFonts w:ascii="Cambria" w:hAnsi="Cambria" w:cstheme="majorBidi"/>
          <w:i/>
          <w:iCs/>
          <w:lang w:val="en-US"/>
        </w:rPr>
        <w:t>nesheq</w:t>
      </w:r>
      <w:proofErr w:type="spellEnd"/>
      <w:r w:rsidRPr="00113DF7">
        <w:rPr>
          <w:rFonts w:ascii="Cambria" w:hAnsi="Cambria" w:cstheme="majorBidi"/>
          <w:i/>
          <w:iCs/>
          <w:lang w:val="en-US"/>
        </w:rPr>
        <w:t xml:space="preserve"> </w:t>
      </w:r>
      <w:r w:rsidRPr="00113DF7">
        <w:rPr>
          <w:rFonts w:ascii="Cambria" w:hAnsi="Cambria" w:cstheme="majorBidi"/>
          <w:lang w:val="en-US"/>
        </w:rPr>
        <w:t>(weapon) meant. (</w:t>
      </w:r>
      <w:proofErr w:type="spellStart"/>
      <w:r w:rsidRPr="00113DF7">
        <w:rPr>
          <w:rFonts w:ascii="Cambria" w:hAnsi="Cambria" w:cstheme="majorBidi"/>
          <w:i/>
          <w:iCs/>
          <w:lang w:val="en-US"/>
        </w:rPr>
        <w:t>Sarīr</w:t>
      </w:r>
      <w:proofErr w:type="spellEnd"/>
      <w:r w:rsidRPr="00113DF7">
        <w:rPr>
          <w:rFonts w:ascii="Cambria" w:hAnsi="Cambria" w:cstheme="majorBidi"/>
          <w:lang w:val="en-US"/>
        </w:rPr>
        <w:t xml:space="preserve"> </w:t>
      </w:r>
      <w:proofErr w:type="spellStart"/>
      <w:r w:rsidRPr="00113DF7">
        <w:rPr>
          <w:rFonts w:ascii="Cambria" w:hAnsi="Cambria" w:cstheme="majorBidi"/>
          <w:i/>
          <w:iCs/>
          <w:lang w:val="en-US"/>
        </w:rPr>
        <w:t>Yūsuf</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Haykal</w:t>
      </w:r>
      <w:proofErr w:type="spellEnd"/>
      <w:r w:rsidRPr="00113DF7">
        <w:rPr>
          <w:rFonts w:ascii="Cambria" w:hAnsi="Cambria" w:cstheme="majorBidi"/>
          <w:lang w:val="en-US"/>
        </w:rPr>
        <w:t>, 160)</w:t>
      </w:r>
    </w:p>
    <w:p w14:paraId="79A74F7A" w14:textId="77777777" w:rsidR="00455B19" w:rsidRPr="00113DF7" w:rsidRDefault="00455B19" w:rsidP="00455B19">
      <w:pPr>
        <w:pStyle w:val="ListParagraph"/>
        <w:spacing w:after="0" w:line="360" w:lineRule="auto"/>
        <w:jc w:val="both"/>
        <w:rPr>
          <w:rFonts w:ascii="Cambria" w:hAnsi="Cambria" w:cstheme="majorBidi"/>
          <w:lang w:val="en-US"/>
        </w:rPr>
      </w:pPr>
      <w:r w:rsidRPr="00113DF7">
        <w:rPr>
          <w:rFonts w:ascii="Cambria" w:hAnsi="Cambria" w:cstheme="majorBidi"/>
          <w:lang w:val="en-US"/>
        </w:rPr>
        <w:t>[</w:t>
      </w:r>
      <w:r w:rsidRPr="00113DF7">
        <w:rPr>
          <w:rFonts w:ascii="Cambria" w:hAnsi="Cambria" w:cstheme="majorBidi"/>
          <w:rtl/>
          <w:lang w:val="en-US"/>
        </w:rPr>
        <w:t>حاولتُ إفهام الموظفة أنَها (سوار) طفلة صغيره ولا تعرف اللغة العبرية جيدا، لكن أصرّت أن تسألها: "</w:t>
      </w:r>
      <w:r w:rsidRPr="00113DF7">
        <w:rPr>
          <w:rFonts w:ascii="Cambria" w:hAnsi="Cambria" w:cstheme="majorBidi"/>
          <w:b/>
          <w:bCs/>
          <w:rtl/>
          <w:lang w:val="en-US"/>
        </w:rPr>
        <w:t>يش</w:t>
      </w:r>
      <w:r w:rsidRPr="00113DF7">
        <w:rPr>
          <w:rFonts w:ascii="Cambria" w:hAnsi="Cambria" w:cstheme="majorBidi"/>
          <w:rtl/>
          <w:lang w:val="en-US"/>
        </w:rPr>
        <w:t xml:space="preserve"> </w:t>
      </w:r>
      <w:proofErr w:type="spellStart"/>
      <w:r w:rsidRPr="00113DF7">
        <w:rPr>
          <w:rFonts w:ascii="Cambria" w:hAnsi="Cambria" w:cstheme="majorBidi"/>
          <w:b/>
          <w:bCs/>
          <w:rtl/>
          <w:lang w:val="en-US"/>
        </w:rPr>
        <w:t>لخ</w:t>
      </w:r>
      <w:proofErr w:type="spellEnd"/>
      <w:r w:rsidRPr="00113DF7">
        <w:rPr>
          <w:rFonts w:ascii="Cambria" w:hAnsi="Cambria" w:cstheme="majorBidi"/>
          <w:rtl/>
          <w:lang w:val="en-US"/>
        </w:rPr>
        <w:t xml:space="preserve"> </w:t>
      </w:r>
      <w:proofErr w:type="spellStart"/>
      <w:r w:rsidRPr="00113DF7">
        <w:rPr>
          <w:rFonts w:ascii="Cambria" w:hAnsi="Cambria" w:cstheme="majorBidi"/>
          <w:b/>
          <w:bCs/>
          <w:rtl/>
          <w:lang w:val="en-US"/>
        </w:rPr>
        <w:t>نيشك</w:t>
      </w:r>
      <w:proofErr w:type="spellEnd"/>
      <w:r w:rsidRPr="00113DF7">
        <w:rPr>
          <w:rFonts w:ascii="Cambria" w:hAnsi="Cambria" w:cstheme="majorBidi"/>
          <w:rtl/>
          <w:lang w:val="en-US"/>
        </w:rPr>
        <w:t>؟" لم تعرف سوار معنى كلمة "</w:t>
      </w:r>
      <w:proofErr w:type="spellStart"/>
      <w:r w:rsidRPr="00113DF7">
        <w:rPr>
          <w:rFonts w:ascii="Cambria" w:hAnsi="Cambria" w:cstheme="majorBidi"/>
          <w:b/>
          <w:bCs/>
          <w:rtl/>
          <w:lang w:val="en-US"/>
        </w:rPr>
        <w:t>نيشك</w:t>
      </w:r>
      <w:proofErr w:type="spellEnd"/>
      <w:r w:rsidRPr="00113DF7">
        <w:rPr>
          <w:rFonts w:ascii="Cambria" w:hAnsi="Cambria" w:cstheme="majorBidi"/>
          <w:rtl/>
          <w:lang w:val="en-US"/>
        </w:rPr>
        <w:t>".</w:t>
      </w:r>
      <w:r w:rsidRPr="00113DF7">
        <w:rPr>
          <w:rFonts w:ascii="Cambria" w:hAnsi="Cambria" w:cstheme="majorBidi"/>
          <w:lang w:val="en-US"/>
        </w:rPr>
        <w:t>]</w:t>
      </w:r>
    </w:p>
    <w:p w14:paraId="22A103B1" w14:textId="77777777" w:rsidR="00455B19" w:rsidRPr="00113DF7" w:rsidRDefault="00455B19" w:rsidP="00455B19">
      <w:pPr>
        <w:pStyle w:val="ListParagraph"/>
        <w:spacing w:after="0" w:line="360" w:lineRule="auto"/>
        <w:jc w:val="both"/>
        <w:rPr>
          <w:rFonts w:ascii="Cambria" w:hAnsi="Cambria" w:cstheme="majorBidi"/>
          <w:lang w:val="en-US"/>
        </w:rPr>
      </w:pPr>
    </w:p>
    <w:p w14:paraId="16176742"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 xml:space="preserve">The official didn’t pay any heed to what I </w:t>
      </w:r>
      <w:proofErr w:type="gramStart"/>
      <w:r w:rsidRPr="00113DF7">
        <w:rPr>
          <w:rFonts w:ascii="Cambria" w:hAnsi="Cambria" w:cstheme="majorBidi"/>
          <w:lang w:val="en-US"/>
        </w:rPr>
        <w:t>said, and</w:t>
      </w:r>
      <w:proofErr w:type="gramEnd"/>
      <w:r w:rsidRPr="00113DF7">
        <w:rPr>
          <w:rFonts w:ascii="Cambria" w:hAnsi="Cambria" w:cstheme="majorBidi"/>
          <w:lang w:val="en-US"/>
        </w:rPr>
        <w:t xml:space="preserve"> insisted on asking about the ‘</w:t>
      </w:r>
      <w:r w:rsidRPr="00113DF7">
        <w:rPr>
          <w:rFonts w:ascii="Cambria" w:hAnsi="Cambria" w:cstheme="majorBidi"/>
          <w:b/>
          <w:bCs/>
          <w:lang w:val="en-US"/>
        </w:rPr>
        <w:t>weapon</w:t>
      </w:r>
      <w:r w:rsidRPr="00113DF7">
        <w:rPr>
          <w:rFonts w:ascii="Cambria" w:hAnsi="Cambria" w:cstheme="majorBidi"/>
          <w:lang w:val="en-US"/>
        </w:rPr>
        <w:t xml:space="preserve"> [</w:t>
      </w:r>
      <w:proofErr w:type="spellStart"/>
      <w:r w:rsidRPr="00113DF7">
        <w:rPr>
          <w:rFonts w:ascii="Cambria" w:hAnsi="Cambria" w:cstheme="majorBidi"/>
          <w:i/>
          <w:iCs/>
          <w:lang w:val="en-US"/>
        </w:rPr>
        <w:t>nesheq</w:t>
      </w:r>
      <w:proofErr w:type="spellEnd"/>
      <w:r w:rsidRPr="00113DF7">
        <w:rPr>
          <w:rFonts w:ascii="Cambria" w:hAnsi="Cambria" w:cstheme="majorBidi"/>
          <w:lang w:val="en-US"/>
        </w:rPr>
        <w:t>].’ Here she [</w:t>
      </w:r>
      <w:proofErr w:type="spellStart"/>
      <w:r w:rsidRPr="00113DF7">
        <w:rPr>
          <w:rFonts w:ascii="Cambria" w:hAnsi="Cambria" w:cstheme="majorBidi"/>
          <w:lang w:val="en-US"/>
        </w:rPr>
        <w:t>Suar</w:t>
      </w:r>
      <w:proofErr w:type="spellEnd"/>
      <w:r w:rsidRPr="00113DF7">
        <w:rPr>
          <w:rFonts w:ascii="Cambria" w:hAnsi="Cambria" w:cstheme="majorBidi"/>
          <w:lang w:val="en-US"/>
        </w:rPr>
        <w:t>] fell into the ‘</w:t>
      </w:r>
      <w:r w:rsidRPr="00113DF7">
        <w:rPr>
          <w:rFonts w:ascii="Cambria" w:hAnsi="Cambria" w:cstheme="majorBidi"/>
          <w:b/>
          <w:bCs/>
          <w:lang w:val="en-US"/>
        </w:rPr>
        <w:t>weapon</w:t>
      </w:r>
      <w:r w:rsidRPr="00113DF7">
        <w:rPr>
          <w:rFonts w:ascii="Cambria" w:hAnsi="Cambria" w:cstheme="majorBidi"/>
          <w:lang w:val="en-US"/>
        </w:rPr>
        <w:t>’ trap. (</w:t>
      </w:r>
      <w:proofErr w:type="spellStart"/>
      <w:r w:rsidRPr="00113DF7">
        <w:rPr>
          <w:rFonts w:ascii="Cambria" w:hAnsi="Cambria" w:cstheme="majorBidi"/>
          <w:i/>
          <w:iCs/>
          <w:lang w:val="en-US"/>
        </w:rPr>
        <w:t>Sarīr</w:t>
      </w:r>
      <w:proofErr w:type="spellEnd"/>
      <w:r w:rsidRPr="00113DF7">
        <w:rPr>
          <w:rFonts w:ascii="Cambria" w:hAnsi="Cambria" w:cstheme="majorBidi"/>
          <w:lang w:val="en-US"/>
        </w:rPr>
        <w:t xml:space="preserve"> </w:t>
      </w:r>
      <w:proofErr w:type="spellStart"/>
      <w:r w:rsidRPr="00113DF7">
        <w:rPr>
          <w:rFonts w:ascii="Cambria" w:hAnsi="Cambria" w:cstheme="majorBidi"/>
          <w:i/>
          <w:iCs/>
          <w:lang w:val="en-US"/>
        </w:rPr>
        <w:t>Yūsuf</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Haykal</w:t>
      </w:r>
      <w:proofErr w:type="spellEnd"/>
      <w:r w:rsidRPr="00113DF7">
        <w:rPr>
          <w:rFonts w:ascii="Cambria" w:hAnsi="Cambria" w:cstheme="majorBidi"/>
          <w:lang w:val="en-US"/>
        </w:rPr>
        <w:t>, 160)</w:t>
      </w:r>
    </w:p>
    <w:p w14:paraId="1AE10D2B" w14:textId="77777777" w:rsidR="00455B19" w:rsidRPr="00113DF7" w:rsidRDefault="00455B19" w:rsidP="00455B19">
      <w:pPr>
        <w:pStyle w:val="ListParagraph"/>
        <w:spacing w:after="0" w:line="360" w:lineRule="auto"/>
        <w:jc w:val="both"/>
        <w:rPr>
          <w:rFonts w:ascii="Cambria" w:hAnsi="Cambria" w:cstheme="majorBidi"/>
          <w:lang w:val="en-US"/>
        </w:rPr>
      </w:pPr>
      <w:r w:rsidRPr="00113DF7">
        <w:rPr>
          <w:rFonts w:ascii="Cambria" w:hAnsi="Cambria" w:cstheme="majorBidi"/>
          <w:lang w:val="en-US"/>
        </w:rPr>
        <w:t>[</w:t>
      </w:r>
      <w:r w:rsidRPr="00113DF7">
        <w:rPr>
          <w:rFonts w:ascii="Cambria" w:hAnsi="Cambria" w:cstheme="majorBidi"/>
          <w:rtl/>
          <w:lang w:val="en-US"/>
        </w:rPr>
        <w:t xml:space="preserve">لم تهتم الموظفة لكلامي بل أصرت أن تسأل عن </w:t>
      </w:r>
      <w:proofErr w:type="spellStart"/>
      <w:r w:rsidRPr="00113DF7">
        <w:rPr>
          <w:rFonts w:ascii="Cambria" w:hAnsi="Cambria" w:cstheme="majorBidi"/>
          <w:rtl/>
          <w:lang w:val="en-US"/>
        </w:rPr>
        <w:t>ال"</w:t>
      </w:r>
      <w:r w:rsidRPr="00113DF7">
        <w:rPr>
          <w:rFonts w:ascii="Cambria" w:hAnsi="Cambria" w:cstheme="majorBidi"/>
          <w:b/>
          <w:bCs/>
          <w:rtl/>
          <w:lang w:val="en-US"/>
        </w:rPr>
        <w:t>نيشك</w:t>
      </w:r>
      <w:proofErr w:type="spellEnd"/>
      <w:r w:rsidRPr="00113DF7">
        <w:rPr>
          <w:rFonts w:ascii="Cambria" w:hAnsi="Cambria" w:cstheme="majorBidi"/>
          <w:rtl/>
          <w:lang w:val="en-US"/>
        </w:rPr>
        <w:t xml:space="preserve">". ها هي (سوار) تقع </w:t>
      </w:r>
      <w:proofErr w:type="spellStart"/>
      <w:r w:rsidRPr="00113DF7">
        <w:rPr>
          <w:rFonts w:ascii="Cambria" w:hAnsi="Cambria" w:cstheme="majorBidi"/>
          <w:rtl/>
          <w:lang w:val="en-US"/>
        </w:rPr>
        <w:t>الأن</w:t>
      </w:r>
      <w:proofErr w:type="spellEnd"/>
      <w:r w:rsidRPr="00113DF7">
        <w:rPr>
          <w:rFonts w:ascii="Cambria" w:hAnsi="Cambria" w:cstheme="majorBidi"/>
          <w:rtl/>
          <w:lang w:val="en-US"/>
        </w:rPr>
        <w:t xml:space="preserve"> في مصيدة </w:t>
      </w:r>
      <w:proofErr w:type="spellStart"/>
      <w:proofErr w:type="gramStart"/>
      <w:r w:rsidRPr="00113DF7">
        <w:rPr>
          <w:rFonts w:ascii="Cambria" w:hAnsi="Cambria" w:cstheme="majorBidi"/>
          <w:rtl/>
          <w:lang w:val="en-US"/>
        </w:rPr>
        <w:t>ال"</w:t>
      </w:r>
      <w:proofErr w:type="gramEnd"/>
      <w:r w:rsidRPr="00113DF7">
        <w:rPr>
          <w:rFonts w:ascii="Cambria" w:hAnsi="Cambria" w:cstheme="majorBidi"/>
          <w:b/>
          <w:bCs/>
          <w:rtl/>
          <w:lang w:val="en-US"/>
        </w:rPr>
        <w:t>نيشك</w:t>
      </w:r>
      <w:proofErr w:type="spellEnd"/>
      <w:r w:rsidRPr="00113DF7">
        <w:rPr>
          <w:rFonts w:ascii="Cambria" w:hAnsi="Cambria" w:cstheme="majorBidi"/>
          <w:rtl/>
          <w:lang w:val="en-US"/>
        </w:rPr>
        <w:t>".</w:t>
      </w:r>
      <w:r w:rsidRPr="00113DF7">
        <w:rPr>
          <w:rFonts w:ascii="Cambria" w:hAnsi="Cambria" w:cstheme="majorBidi"/>
          <w:lang w:val="en-US"/>
        </w:rPr>
        <w:t>]</w:t>
      </w:r>
    </w:p>
    <w:p w14:paraId="46C2FB52" w14:textId="77777777" w:rsidR="00455B19" w:rsidRPr="00113DF7" w:rsidRDefault="00455B19" w:rsidP="00455B19">
      <w:pPr>
        <w:spacing w:after="0" w:line="360" w:lineRule="auto"/>
        <w:jc w:val="both"/>
        <w:rPr>
          <w:rFonts w:ascii="Cambria" w:hAnsi="Cambria" w:cstheme="majorBidi"/>
          <w:lang w:val="en-US"/>
        </w:rPr>
      </w:pPr>
    </w:p>
    <w:p w14:paraId="41304451" w14:textId="77777777" w:rsidR="00455B19" w:rsidRPr="00113DF7" w:rsidRDefault="00455B19" w:rsidP="00455B19">
      <w:pPr>
        <w:pStyle w:val="ListParagraph"/>
        <w:numPr>
          <w:ilvl w:val="0"/>
          <w:numId w:val="7"/>
        </w:numPr>
        <w:spacing w:after="0" w:line="360" w:lineRule="auto"/>
        <w:ind w:left="720"/>
        <w:jc w:val="both"/>
        <w:rPr>
          <w:rFonts w:ascii="Cambria" w:hAnsi="Cambria" w:cstheme="majorBidi"/>
          <w:lang w:val="en-US"/>
        </w:rPr>
      </w:pPr>
      <w:r w:rsidRPr="00113DF7">
        <w:rPr>
          <w:rFonts w:ascii="Cambria" w:hAnsi="Cambria" w:cstheme="majorBidi"/>
          <w:lang w:val="en-US"/>
        </w:rPr>
        <w:t xml:space="preserve">Brother… </w:t>
      </w:r>
      <w:r w:rsidRPr="00113DF7">
        <w:rPr>
          <w:rFonts w:ascii="Cambria" w:hAnsi="Cambria" w:cstheme="majorBidi"/>
          <w:b/>
          <w:bCs/>
          <w:lang w:val="en-US"/>
        </w:rPr>
        <w:t>Uzi</w:t>
      </w:r>
      <w:r w:rsidRPr="00113DF7">
        <w:rPr>
          <w:rFonts w:ascii="Cambria" w:hAnsi="Cambria" w:cstheme="majorBidi"/>
          <w:lang w:val="en-US"/>
        </w:rPr>
        <w:t xml:space="preserve"> is willing to pay in cash. (</w:t>
      </w:r>
      <w:proofErr w:type="spellStart"/>
      <w:r w:rsidRPr="00113DF7">
        <w:rPr>
          <w:rFonts w:ascii="Cambria" w:hAnsi="Cambria" w:cstheme="majorBidi"/>
          <w:i/>
          <w:iCs/>
          <w:lang w:val="en-US"/>
        </w:rPr>
        <w:t>Sarīr</w:t>
      </w:r>
      <w:proofErr w:type="spellEnd"/>
      <w:r w:rsidRPr="00113DF7">
        <w:rPr>
          <w:rFonts w:ascii="Cambria" w:hAnsi="Cambria" w:cstheme="majorBidi"/>
          <w:lang w:val="en-US"/>
        </w:rPr>
        <w:t xml:space="preserve"> </w:t>
      </w:r>
      <w:proofErr w:type="spellStart"/>
      <w:r w:rsidRPr="00113DF7">
        <w:rPr>
          <w:rFonts w:ascii="Cambria" w:hAnsi="Cambria" w:cstheme="majorBidi"/>
          <w:i/>
          <w:iCs/>
          <w:lang w:val="en-US"/>
        </w:rPr>
        <w:t>Yūsuf</w:t>
      </w:r>
      <w:proofErr w:type="spellEnd"/>
      <w:r w:rsidRPr="00113DF7">
        <w:rPr>
          <w:rFonts w:ascii="Cambria" w:hAnsi="Cambria" w:cstheme="majorBidi"/>
          <w:i/>
          <w:iCs/>
          <w:lang w:val="en-US"/>
        </w:rPr>
        <w:t xml:space="preserve"> </w:t>
      </w:r>
      <w:proofErr w:type="spellStart"/>
      <w:r w:rsidRPr="00113DF7">
        <w:rPr>
          <w:rFonts w:ascii="Cambria" w:hAnsi="Cambria" w:cstheme="majorBidi"/>
          <w:i/>
          <w:iCs/>
          <w:lang w:val="en-US"/>
        </w:rPr>
        <w:t>Haykal</w:t>
      </w:r>
      <w:proofErr w:type="spellEnd"/>
      <w:r w:rsidRPr="00113DF7">
        <w:rPr>
          <w:rFonts w:ascii="Cambria" w:hAnsi="Cambria" w:cstheme="majorBidi"/>
          <w:lang w:val="en-US"/>
        </w:rPr>
        <w:t>, 61)</w:t>
      </w:r>
    </w:p>
    <w:p w14:paraId="73B9B4DC" w14:textId="77777777" w:rsidR="00455B19" w:rsidRPr="00113DF7" w:rsidRDefault="00455B19" w:rsidP="00455B19">
      <w:pPr>
        <w:pStyle w:val="ListParagraph"/>
        <w:spacing w:after="0" w:line="360" w:lineRule="auto"/>
        <w:jc w:val="both"/>
        <w:rPr>
          <w:rFonts w:ascii="Cambria" w:hAnsi="Cambria" w:cstheme="majorBidi"/>
          <w:lang w:val="en-US"/>
        </w:rPr>
      </w:pPr>
      <w:r w:rsidRPr="00113DF7">
        <w:rPr>
          <w:rFonts w:ascii="Cambria" w:hAnsi="Cambria" w:cstheme="majorBidi"/>
          <w:lang w:val="en-US"/>
        </w:rPr>
        <w:t>[</w:t>
      </w:r>
      <w:proofErr w:type="spellStart"/>
      <w:r w:rsidRPr="00113DF7">
        <w:rPr>
          <w:rFonts w:ascii="Cambria" w:hAnsi="Cambria" w:cstheme="majorBidi"/>
          <w:rtl/>
          <w:lang w:val="en-US"/>
        </w:rPr>
        <w:t>خيا</w:t>
      </w:r>
      <w:proofErr w:type="spellEnd"/>
      <w:r w:rsidRPr="00113DF7">
        <w:rPr>
          <w:rFonts w:ascii="Cambria" w:hAnsi="Cambria" w:cstheme="majorBidi"/>
          <w:rtl/>
          <w:lang w:val="en-US"/>
        </w:rPr>
        <w:t xml:space="preserve">،... مستعد </w:t>
      </w:r>
      <w:r w:rsidRPr="00113DF7">
        <w:rPr>
          <w:rFonts w:ascii="Cambria" w:hAnsi="Cambria" w:cstheme="majorBidi"/>
          <w:b/>
          <w:bCs/>
          <w:rtl/>
          <w:lang w:val="en-US"/>
        </w:rPr>
        <w:t>عوزي</w:t>
      </w:r>
      <w:r w:rsidRPr="00113DF7">
        <w:rPr>
          <w:rFonts w:ascii="Cambria" w:hAnsi="Cambria" w:cstheme="majorBidi"/>
          <w:rtl/>
          <w:lang w:val="en-US"/>
        </w:rPr>
        <w:t xml:space="preserve"> يدفع المصاري كاش.</w:t>
      </w:r>
      <w:r w:rsidRPr="00113DF7">
        <w:rPr>
          <w:rFonts w:ascii="Cambria" w:hAnsi="Cambria" w:cstheme="majorBidi"/>
          <w:lang w:val="en-US"/>
        </w:rPr>
        <w:t xml:space="preserve">] </w:t>
      </w:r>
    </w:p>
    <w:p w14:paraId="365C492B" w14:textId="77777777" w:rsidR="00455B19" w:rsidRPr="00113DF7" w:rsidRDefault="00455B19" w:rsidP="00455B19">
      <w:pPr>
        <w:pStyle w:val="ListParagraph"/>
        <w:spacing w:after="0" w:line="360" w:lineRule="auto"/>
        <w:jc w:val="both"/>
        <w:rPr>
          <w:rFonts w:ascii="Cambria" w:hAnsi="Cambria" w:cstheme="majorBidi"/>
          <w:lang w:val="en-US"/>
        </w:rPr>
      </w:pPr>
    </w:p>
    <w:p w14:paraId="0D6FCA2B" w14:textId="77777777" w:rsidR="00455B19" w:rsidRPr="00113DF7" w:rsidRDefault="00455B19" w:rsidP="00455B19">
      <w:pPr>
        <w:spacing w:after="0" w:line="360" w:lineRule="auto"/>
        <w:jc w:val="both"/>
        <w:rPr>
          <w:rFonts w:cstheme="minorHAnsi"/>
          <w:b/>
          <w:bCs/>
          <w:rtl/>
          <w:lang w:val="en-US"/>
        </w:rPr>
      </w:pPr>
      <w:r w:rsidRPr="00113DF7">
        <w:rPr>
          <w:rFonts w:cstheme="minorHAnsi"/>
          <w:b/>
          <w:bCs/>
          <w:lang w:val="en-US"/>
        </w:rPr>
        <w:t xml:space="preserve">The Contribution of Hebrew Words in Mansour’s Works to Literary Education in Departments of Arabic Literature in Colleges </w:t>
      </w:r>
    </w:p>
    <w:p w14:paraId="14AB9B68" w14:textId="77777777" w:rsidR="00455B19" w:rsidRPr="00113DF7" w:rsidRDefault="00455B19" w:rsidP="00455B19">
      <w:pPr>
        <w:spacing w:after="0" w:line="360" w:lineRule="auto"/>
        <w:jc w:val="both"/>
        <w:rPr>
          <w:rFonts w:ascii="Cambria" w:hAnsi="Cambria" w:cstheme="majorBidi"/>
          <w:rtl/>
          <w:lang w:val="en-US"/>
        </w:rPr>
      </w:pPr>
    </w:p>
    <w:p w14:paraId="167598B6" w14:textId="77777777" w:rsidR="00455B19" w:rsidRPr="00113DF7" w:rsidRDefault="00455B19" w:rsidP="00455B19">
      <w:pPr>
        <w:spacing w:after="0" w:line="360" w:lineRule="auto"/>
        <w:jc w:val="both"/>
        <w:rPr>
          <w:rFonts w:ascii="Cambria" w:hAnsi="Cambria" w:cstheme="majorBidi"/>
          <w:rtl/>
          <w:lang w:val="en-US"/>
        </w:rPr>
      </w:pPr>
      <w:r w:rsidRPr="00113DF7">
        <w:rPr>
          <w:rFonts w:ascii="Cambria" w:hAnsi="Cambria" w:cstheme="majorBidi"/>
          <w:lang w:val="en-US"/>
        </w:rPr>
        <w:t>Lecturers teaching Arabic literature at academic colleges are able to give attention to the use of the slogan  “the Likud,” which reflects a cynical, grotesque, and even ironic usage whose purpose is to sow a toxic form of criticism directed against the acutely discriminatory reality experienced by Arab citizens of Israel and other minorities in the country. The Likud party, known for its extremist positions against the Arab minority, is positioned as a representative symbol.</w:t>
      </w:r>
      <w:r w:rsidRPr="00113DF7">
        <w:rPr>
          <w:rFonts w:ascii="Cambria" w:hAnsi="Cambria" w:cstheme="majorBidi"/>
          <w:rtl/>
          <w:lang w:val="en-US"/>
        </w:rPr>
        <w:t xml:space="preserve"> </w:t>
      </w:r>
    </w:p>
    <w:p w14:paraId="38702CE0"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 xml:space="preserve">Lecturers of Arabic literature at colleges are, furthermore, able to note the literary significance reflected in the refusal that meets the officiant from the Likud. This refusal indicates a deep crisis in the mutual relations between the Israeli establishment and the state’s Arab minority. The literary poetics concealed between the lines and reflected in the refusal of the Likud officiant hint at a tragic irony disguised as comedic irony, whose exclusive purpose is to ridicule and belittle the status quo of Israeli life. The Likud party, which represents the establishment, sticks its nose even into matters related to family, engagement, and marriage, which are taboo subjects in Arab tradition. The refusal of an officiant from the Likud merely escalates the situation, deepening a preexisting rift. </w:t>
      </w:r>
    </w:p>
    <w:p w14:paraId="42764E0A"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 xml:space="preserve">College lecturers in Arabic literature can emphasize the fact that the mythological figures of David Ben-Gurion, Golda Meir, and Moshe Dayan add a unique touch with respect to the chaos experienced by members of Israel’s minorities, explaining well the conflictual situation of Arab citizens of the state. Ben-Gurion, Meir, and Dayan are, after all, symbols of the state’s leadership during the period of military rule over Israel’s Arab population that lasted until the 1960s, and yet they are considered heroic figures in Hebrew literature and especially in prose reflecting the Zionist narrative. Pictures of these leaders in the corridors </w:t>
      </w:r>
      <w:r w:rsidRPr="00113DF7">
        <w:rPr>
          <w:rFonts w:ascii="Cambria" w:hAnsi="Cambria" w:cstheme="majorBidi"/>
          <w:lang w:val="en-US"/>
        </w:rPr>
        <w:lastRenderedPageBreak/>
        <w:t xml:space="preserve">of Arab schools evoke thoughts of tragedy, reminding Arab citizens of the historical events associated with the establishment of the State of Israel, known among Arabs as the Nakba (Catastrophe). This penetrating critique bursts forth from these images, as if Mansour wishes to ask: What is the purpose of displaying such pictures, which brought catastrophe upon us? The establishment holds fast to its insistence upon hanging up these images, as an implicit or explicit statement about who is master of the land. The Jewish people’s euphoria was the tragedy of Arab citizens of Israel and of Palestinians. </w:t>
      </w:r>
    </w:p>
    <w:p w14:paraId="4F9CA61B"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 xml:space="preserve">The image of Moshe Dayan in an Arab school, his portrait smiling, serves to deepen the sense of crisis and tragedy. Dayan is considered a heroic figure in the Zionist narrative, and his smile thus reflects a tragic and dramatic irony. The derision of the figure of the school’s Arab principal is also a form of critique in the Palestinian narrative, since she follows the orders of the Israeli establishment, which demanded that she display the smiling portrait of Moshe Dayan. She manifests a direct continuation of colonialism, as if she were a “wolf in a sheep’s skin,” such that the critique includes her, as well. </w:t>
      </w:r>
    </w:p>
    <w:p w14:paraId="479D36CB"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 xml:space="preserve">College lecturers in Arabic literature can highlight the term </w:t>
      </w:r>
      <w:proofErr w:type="spellStart"/>
      <w:r w:rsidRPr="00113DF7">
        <w:rPr>
          <w:rFonts w:ascii="Cambria" w:hAnsi="Cambria" w:cstheme="majorBidi"/>
          <w:i/>
          <w:iCs/>
          <w:lang w:val="en-US"/>
        </w:rPr>
        <w:t>habibi</w:t>
      </w:r>
      <w:proofErr w:type="spellEnd"/>
      <w:r w:rsidRPr="00113DF7">
        <w:rPr>
          <w:rFonts w:ascii="Cambria" w:hAnsi="Cambria" w:cstheme="majorBidi"/>
          <w:lang w:val="en-US"/>
        </w:rPr>
        <w:t xml:space="preserve">, typically used by Jews, stereotypically, against Arabs. This expression conveys a derisive irony, expressing alienation, and this reflects the relations between the Israeli establishment and the Arab citizens of the state. </w:t>
      </w:r>
    </w:p>
    <w:p w14:paraId="754BF38B"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Arab culture is perceived among Jews in Israel as inferior and premodern compared to Hebrew culture, unlike other cultures, such as Russian and Western European cultures, which are regarded as prestigious (</w:t>
      </w:r>
      <w:proofErr w:type="spellStart"/>
      <w:r w:rsidRPr="00113DF7">
        <w:rPr>
          <w:rFonts w:ascii="Cambria" w:hAnsi="Cambria" w:cstheme="majorBidi"/>
          <w:lang w:val="en-US"/>
        </w:rPr>
        <w:t>Kochavi</w:t>
      </w:r>
      <w:proofErr w:type="spellEnd"/>
      <w:r w:rsidRPr="00113DF7">
        <w:rPr>
          <w:rFonts w:ascii="Cambria" w:hAnsi="Cambria" w:cstheme="majorBidi"/>
          <w:lang w:val="en-US"/>
        </w:rPr>
        <w:t xml:space="preserve">, 1992, pp. 270-271). </w:t>
      </w:r>
    </w:p>
    <w:p w14:paraId="7DCB079D"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 xml:space="preserve">I have already noted that Arab citizens of Israel integrate Hebrew words into their daily speech. Lecturers teaching Arabic literature at teaching colleges in Israel are able to focus on the Hebrew words that Mansour integrates into her Arabic works, in order to strengthen Arab culture, by highlighting the linguistic richness of literary and spoken Arabic. The Arabic language is considered </w:t>
      </w:r>
      <w:proofErr w:type="gramStart"/>
      <w:r w:rsidRPr="00113DF7">
        <w:rPr>
          <w:rFonts w:ascii="Cambria" w:hAnsi="Cambria" w:cstheme="majorBidi"/>
          <w:lang w:val="en-US"/>
        </w:rPr>
        <w:t>a very rich</w:t>
      </w:r>
      <w:proofErr w:type="gramEnd"/>
      <w:r w:rsidRPr="00113DF7">
        <w:rPr>
          <w:rFonts w:ascii="Cambria" w:hAnsi="Cambria" w:cstheme="majorBidi"/>
          <w:lang w:val="en-US"/>
        </w:rPr>
        <w:t xml:space="preserve"> language in comparison to Hebrew, which has been influenced significantly by many foreign words taken from various other cultures. Arab lecturers teaching literature can emphasize the importance of holding fast to the Arabic language and its culture, denunciating the phenomenon of integrating Hebrew words into daily Arabic speech—a phenomenon that is constantly growing and which harms the Arabic language and its culture, while strengthening Hebrew language and culture at their expense.   </w:t>
      </w:r>
    </w:p>
    <w:p w14:paraId="70F0166E"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 xml:space="preserve">It should be noted that approximately half of the Hebrew terms that Mansour integrates into her Arabic writing—such as the Likud party and the names of Jewish leaders such as Ben-Gurion, Meir, and Dayan—are connected to the institutions of the Jewish state </w:t>
      </w:r>
      <w:r w:rsidRPr="00113DF7">
        <w:rPr>
          <w:rFonts w:ascii="Cambria" w:hAnsi="Cambria" w:cstheme="majorBidi"/>
          <w:lang w:val="en-US"/>
        </w:rPr>
        <w:lastRenderedPageBreak/>
        <w:t xml:space="preserve">and leaders known for their discriminatory policies toward Arab citizens. The Likud party is known for its extremist positions regarding the Arab population of Israel. Arab lecturers in Arabic literature can deal with the intentions that inform Mansour’s integration of these Hebrew words into her Arabic literary output: By incorporating the names of these leaders, Mansour transports the reader to the harsh reality that preceded the establishment of the State of Israel, in which Arabs were uprooted from their towns by force of arms. Moreover, by means of incorporating the names of these leaders, it is possible to transport the reader to the reality in which the majority culture in Israel attempted to attain dominance among members of the Arab minority subsequent to the establishment of the state, and the means that the Israeli establishment employed in order to achieve its aim. </w:t>
      </w:r>
    </w:p>
    <w:p w14:paraId="459978AA"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 xml:space="preserve">Lecturers in Arabic literature can transport the reader to the harsh literary, cultural, and emotional realities evoked by these Hebrew words, precisely in order to strengthen attachment to Arabic language and culture, to highlight the importance of holding fast to one’s mother tongue and culture, and to caution of the growing dominance of Hebrew over Arabic, reflected primarily in the incorporation of Hebrew words into daily Arabic speech. </w:t>
      </w:r>
    </w:p>
    <w:p w14:paraId="2BB6F198"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lang w:val="en-US"/>
        </w:rPr>
        <w:t>Incorporation of Hebrew words into Arabic literary works is likely to promote engagement by the Arab reader in decoding the literary text. The Arab reader must exert effort in order to identify the meaning of these Hebrew words, and this encourages him or her to play an integral role in deciphering the text. An Arab reader will exert effort, for example, in order to determine the identities of the Hebrew figures who appear in Arab literature, and what role they play in Jewish society.</w:t>
      </w:r>
      <w:r w:rsidRPr="00113DF7">
        <w:rPr>
          <w:rFonts w:ascii="Cambria" w:hAnsi="Cambria" w:cstheme="majorBidi"/>
          <w:rtl/>
          <w:lang w:val="en-US"/>
        </w:rPr>
        <w:t xml:space="preserve"> </w:t>
      </w:r>
    </w:p>
    <w:p w14:paraId="245F13E9" w14:textId="77777777" w:rsidR="00455B19" w:rsidRPr="00113DF7" w:rsidRDefault="00455B19" w:rsidP="00455B19">
      <w:pPr>
        <w:spacing w:after="0" w:line="360" w:lineRule="auto"/>
        <w:jc w:val="both"/>
        <w:rPr>
          <w:rFonts w:ascii="Cambria" w:hAnsi="Cambria" w:cstheme="majorBidi"/>
          <w:b/>
          <w:bCs/>
          <w:lang w:val="en-US"/>
        </w:rPr>
      </w:pPr>
    </w:p>
    <w:p w14:paraId="6E8B9441" w14:textId="77777777" w:rsidR="00455B19" w:rsidRPr="00113DF7" w:rsidRDefault="00455B19" w:rsidP="00455B19">
      <w:pPr>
        <w:spacing w:after="0" w:line="360" w:lineRule="auto"/>
        <w:jc w:val="both"/>
        <w:rPr>
          <w:rFonts w:cstheme="minorHAnsi"/>
          <w:b/>
          <w:bCs/>
          <w:lang w:val="en-US"/>
        </w:rPr>
      </w:pPr>
      <w:r w:rsidRPr="00113DF7">
        <w:rPr>
          <w:rFonts w:cstheme="minorHAnsi"/>
          <w:b/>
          <w:bCs/>
          <w:lang w:val="en-US"/>
        </w:rPr>
        <w:t xml:space="preserve">Conclusion </w:t>
      </w:r>
    </w:p>
    <w:p w14:paraId="7BC36DCE" w14:textId="77777777" w:rsidR="00455B19" w:rsidRPr="00113DF7" w:rsidRDefault="00455B19" w:rsidP="00455B19">
      <w:pPr>
        <w:spacing w:after="0" w:line="360" w:lineRule="auto"/>
        <w:jc w:val="both"/>
        <w:rPr>
          <w:rFonts w:ascii="Cambria" w:hAnsi="Cambria" w:cstheme="majorBidi"/>
          <w:b/>
          <w:bCs/>
          <w:rtl/>
          <w:lang w:val="en-US"/>
        </w:rPr>
      </w:pPr>
    </w:p>
    <w:p w14:paraId="13588321"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The very sparse usage of Hebrew words by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in her literary works testifies decisively to the fact that, when she does employ them, this usage does not stem from the influence of Hebrew upon her. Rather, it is motivated by her desire to protest the domination of the Hebrew language over Arabic among Palestinians, a phenomenon that harms the patriotism, dignity, and pride of the Palestinian nation.</w:t>
      </w:r>
    </w:p>
    <w:p w14:paraId="45AB563D" w14:textId="77777777" w:rsidR="00455B19" w:rsidRPr="00113DF7" w:rsidRDefault="00455B19" w:rsidP="00455B19">
      <w:pPr>
        <w:spacing w:after="0" w:line="360" w:lineRule="auto"/>
        <w:ind w:firstLine="720"/>
        <w:jc w:val="both"/>
        <w:rPr>
          <w:rFonts w:ascii="Cambria" w:hAnsi="Cambria" w:cstheme="majorBidi"/>
          <w:lang w:val="en-US"/>
        </w:rPr>
      </w:pPr>
      <w:r w:rsidRPr="00113DF7">
        <w:rPr>
          <w:rFonts w:ascii="Cambria" w:hAnsi="Cambria" w:cstheme="majorBidi"/>
          <w:lang w:val="en-US"/>
        </w:rPr>
        <w:t xml:space="preserve">After the 1948 war, Israel’s leaders found themselves with an Arab minority population that remained entrenched in its homeland. Some of them related to this minority as a historic danger, sparing no effort in order to expel them. Others planned to Hebraize the land and its people, and they indeed succeeded in replacing the names of regions, springs, and rivers, as well as some villages and cities, with Hebrew names. For example, </w:t>
      </w:r>
      <w:r w:rsidRPr="00113DF7">
        <w:rPr>
          <w:rFonts w:ascii="Cambria" w:hAnsi="Cambria" w:cstheme="majorBidi"/>
          <w:lang w:val="en-US"/>
        </w:rPr>
        <w:lastRenderedPageBreak/>
        <w:t>they changed the name of the city of ‘</w:t>
      </w:r>
      <w:proofErr w:type="spellStart"/>
      <w:r w:rsidRPr="00113DF7">
        <w:rPr>
          <w:rFonts w:ascii="Cambria" w:hAnsi="Cambria" w:cstheme="majorBidi"/>
          <w:lang w:val="en-US"/>
        </w:rPr>
        <w:t>Akka</w:t>
      </w:r>
      <w:proofErr w:type="spellEnd"/>
      <w:r w:rsidRPr="00113DF7">
        <w:rPr>
          <w:rFonts w:ascii="Cambria" w:hAnsi="Cambria" w:cstheme="majorBidi"/>
          <w:lang w:val="en-US"/>
        </w:rPr>
        <w:t xml:space="preserve"> (known in English as Acre) to the Hebrew Akko, and that of </w:t>
      </w:r>
      <w:proofErr w:type="spellStart"/>
      <w:r w:rsidRPr="00113DF7">
        <w:rPr>
          <w:rFonts w:ascii="Cambria" w:hAnsi="Cambria" w:cstheme="majorBidi"/>
          <w:lang w:val="en-US"/>
        </w:rPr>
        <w:t>Yaffa</w:t>
      </w:r>
      <w:proofErr w:type="spellEnd"/>
      <w:r w:rsidRPr="00113DF7">
        <w:rPr>
          <w:rFonts w:ascii="Cambria" w:hAnsi="Cambria" w:cstheme="majorBidi"/>
          <w:lang w:val="en-US"/>
        </w:rPr>
        <w:t xml:space="preserve"> (Jaffa) to </w:t>
      </w:r>
      <w:proofErr w:type="spellStart"/>
      <w:r w:rsidRPr="00113DF7">
        <w:rPr>
          <w:rFonts w:ascii="Cambria" w:hAnsi="Cambria" w:cstheme="majorBidi"/>
          <w:lang w:val="en-US"/>
        </w:rPr>
        <w:t>Yaffo</w:t>
      </w:r>
      <w:proofErr w:type="spellEnd"/>
      <w:r w:rsidRPr="00113DF7">
        <w:rPr>
          <w:rFonts w:ascii="Cambria" w:hAnsi="Cambria" w:cstheme="majorBidi"/>
          <w:lang w:val="en-US"/>
        </w:rPr>
        <w:t xml:space="preserve">. They did not, however, succeed in Hebraizing the land or the Arab people residing on it. In the </w:t>
      </w:r>
      <w:proofErr w:type="gramStart"/>
      <w:r w:rsidRPr="00113DF7">
        <w:rPr>
          <w:rFonts w:ascii="Cambria" w:hAnsi="Cambria" w:cstheme="majorBidi"/>
          <w:lang w:val="en-US"/>
        </w:rPr>
        <w:t>early stages</w:t>
      </w:r>
      <w:proofErr w:type="gramEnd"/>
      <w:r w:rsidRPr="00113DF7">
        <w:rPr>
          <w:rFonts w:ascii="Cambria" w:hAnsi="Cambria" w:cstheme="majorBidi"/>
          <w:lang w:val="en-US"/>
        </w:rPr>
        <w:t xml:space="preserve"> of Israeli rule over this Arab minority, the thought was entertained of teaching only in the Hebrew language at Arab schools, in order to Hebraize the Arab minority, but this initiative failed. Another proposal was for Arab poets and writers in Israel to write in Hebrew - this attempt also failed.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is well aware of the Israeli government’s policies, which aim to strengthen the status of Hebrew and weaken that of Arabic. She is aware that the Israeli regime finds satisfaction in the phenomenon of Palestinians incorporating Hebrew words in their day-to-day spoken language - so much so that this occurs as part of their daily routine. This phenomenon, after all, coheres with the linguistic policy of the Israeli regime since its inception. In light of this, one should see the incorporation of Hebrew words in the literary writings of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as a cry from the depths, expressing deep pain and protesting this phenomenon, which serves only the interests of the Israeli government and further advances its linguistic policy.</w:t>
      </w:r>
    </w:p>
    <w:p w14:paraId="5918466A" w14:textId="77777777" w:rsidR="00455B19" w:rsidRPr="00113DF7" w:rsidRDefault="00455B19" w:rsidP="00455B19">
      <w:pPr>
        <w:spacing w:after="0" w:line="360" w:lineRule="auto"/>
        <w:ind w:firstLine="720"/>
        <w:jc w:val="both"/>
        <w:rPr>
          <w:rFonts w:ascii="Cambria" w:hAnsi="Cambria" w:cstheme="majorBidi"/>
          <w:rtl/>
          <w:lang w:val="en-US"/>
        </w:rPr>
      </w:pPr>
      <w:r w:rsidRPr="00113DF7">
        <w:rPr>
          <w:rFonts w:ascii="Cambria" w:hAnsi="Cambria" w:cstheme="majorBidi"/>
          <w:rtl/>
          <w:lang w:val="en-US"/>
        </w:rPr>
        <w:t xml:space="preserve"> </w:t>
      </w:r>
      <w:r w:rsidRPr="00113DF7">
        <w:rPr>
          <w:rFonts w:ascii="Cambria" w:hAnsi="Cambria" w:cstheme="majorBidi"/>
          <w:lang w:val="en-US"/>
        </w:rPr>
        <w:t xml:space="preserve">This article offers a significant contribution to literary education within departments of Arabic literature in colleges in the State of Israel. Arab lecturers in Arabic literature at these colleges can give serious attention to the deep crisis in the mutual relationship between Arab citizens of Israel and the Israeli establishment.  This crisis is reflected in a significant proportion of the foreign words that the author </w:t>
      </w:r>
      <w:proofErr w:type="spellStart"/>
      <w:r w:rsidRPr="00113DF7">
        <w:rPr>
          <w:rFonts w:ascii="Cambria" w:hAnsi="Cambria" w:cstheme="majorBidi"/>
          <w:lang w:val="en-US"/>
        </w:rPr>
        <w:t>Shokeya</w:t>
      </w:r>
      <w:proofErr w:type="spellEnd"/>
      <w:r w:rsidRPr="00113DF7">
        <w:rPr>
          <w:rFonts w:ascii="Cambria" w:hAnsi="Cambria" w:cstheme="majorBidi"/>
          <w:lang w:val="en-US"/>
        </w:rPr>
        <w:t xml:space="preserve"> Mansour incorporates into her Arabic writings, such as the images of David Ben-Gurion, Golda Meir, and Moshe Dayan, which evoke memories of the historical events surrounding the establishment of the State of Israel, known among Arab citizens as the Nakba (Catastrophe). Another example is the Zionist Likud party, which sticks its nose even into family matters within the Arab sector.</w:t>
      </w:r>
      <w:r w:rsidRPr="00113DF7">
        <w:rPr>
          <w:rFonts w:ascii="Cambria" w:hAnsi="Cambria" w:cstheme="majorBidi"/>
          <w:rtl/>
          <w:lang w:val="en-US"/>
        </w:rPr>
        <w:t xml:space="preserve"> </w:t>
      </w:r>
    </w:p>
    <w:p w14:paraId="13522BB3" w14:textId="77777777" w:rsidR="00455B19" w:rsidRPr="00113DF7" w:rsidRDefault="00455B19" w:rsidP="00455B19">
      <w:pPr>
        <w:spacing w:after="0" w:line="360" w:lineRule="auto"/>
        <w:jc w:val="both"/>
        <w:rPr>
          <w:rFonts w:ascii="Cambria" w:hAnsi="Cambria" w:cs="David"/>
          <w:rtl/>
          <w:lang w:val="en-US"/>
        </w:rPr>
      </w:pPr>
    </w:p>
    <w:p w14:paraId="526327AD" w14:textId="77777777" w:rsidR="00455B19" w:rsidRPr="00113DF7" w:rsidRDefault="00455B19" w:rsidP="00455B19">
      <w:pPr>
        <w:spacing w:after="0" w:line="360" w:lineRule="auto"/>
        <w:jc w:val="both"/>
        <w:rPr>
          <w:rFonts w:ascii="Cambria" w:hAnsi="Cambria" w:cs="David"/>
          <w:rtl/>
          <w:lang w:val="en-US"/>
        </w:rPr>
      </w:pPr>
    </w:p>
    <w:p w14:paraId="40F5F3C9" w14:textId="77777777" w:rsidR="00455B19" w:rsidRPr="00113DF7" w:rsidRDefault="00455B19" w:rsidP="00455B19">
      <w:pPr>
        <w:spacing w:after="0" w:line="360" w:lineRule="auto"/>
        <w:ind w:firstLine="720"/>
        <w:jc w:val="both"/>
        <w:rPr>
          <w:rFonts w:ascii="Cambria" w:hAnsi="Cambria" w:cstheme="majorBidi"/>
          <w:lang w:val="en-US"/>
        </w:rPr>
      </w:pPr>
    </w:p>
    <w:p w14:paraId="36963AFD" w14:textId="77777777" w:rsidR="00455B19" w:rsidRPr="00113DF7" w:rsidRDefault="00455B19" w:rsidP="00455B19">
      <w:pPr>
        <w:spacing w:after="0" w:line="360" w:lineRule="auto"/>
        <w:ind w:firstLine="720"/>
        <w:jc w:val="both"/>
        <w:rPr>
          <w:rFonts w:ascii="Cambria" w:hAnsi="Cambria" w:cstheme="majorBidi"/>
          <w:lang w:val="en-US"/>
        </w:rPr>
      </w:pPr>
    </w:p>
    <w:p w14:paraId="3C61D500" w14:textId="77777777" w:rsidR="00455B19" w:rsidRPr="00113DF7" w:rsidRDefault="00455B19" w:rsidP="00455B19">
      <w:pPr>
        <w:spacing w:after="0" w:line="360" w:lineRule="auto"/>
        <w:ind w:firstLine="720"/>
        <w:jc w:val="both"/>
        <w:rPr>
          <w:rFonts w:ascii="Cambria" w:hAnsi="Cambria" w:cstheme="majorBidi"/>
          <w:lang w:val="en-US"/>
        </w:rPr>
      </w:pPr>
    </w:p>
    <w:p w14:paraId="103539B8" w14:textId="77777777" w:rsidR="00455B19" w:rsidRPr="00113DF7" w:rsidRDefault="00455B19" w:rsidP="00455B19">
      <w:pPr>
        <w:spacing w:after="0" w:line="360" w:lineRule="auto"/>
        <w:ind w:firstLine="720"/>
        <w:jc w:val="both"/>
        <w:rPr>
          <w:rFonts w:ascii="Cambria" w:hAnsi="Cambria" w:cstheme="majorBidi"/>
          <w:lang w:val="en-US"/>
        </w:rPr>
      </w:pPr>
    </w:p>
    <w:p w14:paraId="64F3FDB7" w14:textId="77777777" w:rsidR="00455B19" w:rsidRPr="00113DF7" w:rsidRDefault="00455B19" w:rsidP="00455B19">
      <w:pPr>
        <w:spacing w:after="0" w:line="360" w:lineRule="auto"/>
        <w:ind w:firstLine="720"/>
        <w:jc w:val="both"/>
        <w:rPr>
          <w:rFonts w:ascii="Cambria" w:hAnsi="Cambria" w:cstheme="majorBidi"/>
          <w:lang w:val="en-US"/>
        </w:rPr>
      </w:pPr>
    </w:p>
    <w:p w14:paraId="7F594652" w14:textId="77777777" w:rsidR="00455B19" w:rsidRPr="00113DF7" w:rsidRDefault="00455B19" w:rsidP="00455B19">
      <w:pPr>
        <w:spacing w:line="360" w:lineRule="auto"/>
        <w:rPr>
          <w:rFonts w:ascii="Cambria" w:hAnsi="Cambria" w:cstheme="majorBidi"/>
          <w:b/>
          <w:bCs/>
          <w:lang w:val="en-US"/>
        </w:rPr>
      </w:pPr>
      <w:r w:rsidRPr="00113DF7">
        <w:rPr>
          <w:rFonts w:ascii="Cambria" w:hAnsi="Cambria" w:cstheme="majorBidi"/>
          <w:b/>
          <w:bCs/>
          <w:lang w:val="en-US"/>
        </w:rPr>
        <w:br w:type="page"/>
      </w:r>
    </w:p>
    <w:p w14:paraId="1EEBA6C3" w14:textId="77777777" w:rsidR="00455B19" w:rsidRPr="00113DF7" w:rsidRDefault="00455B19" w:rsidP="00455B19">
      <w:pPr>
        <w:spacing w:after="0" w:line="360" w:lineRule="auto"/>
        <w:jc w:val="both"/>
        <w:rPr>
          <w:rFonts w:cstheme="minorHAnsi"/>
          <w:b/>
          <w:bCs/>
          <w:lang w:val="en-US"/>
        </w:rPr>
      </w:pPr>
      <w:r w:rsidRPr="00113DF7">
        <w:rPr>
          <w:rFonts w:cstheme="minorHAnsi"/>
          <w:b/>
          <w:bCs/>
          <w:lang w:val="en-US"/>
        </w:rPr>
        <w:lastRenderedPageBreak/>
        <w:t>References</w:t>
      </w:r>
    </w:p>
    <w:p w14:paraId="51693AC4" w14:textId="77777777" w:rsidR="00455B19" w:rsidRPr="00113DF7" w:rsidRDefault="00455B19" w:rsidP="00455B19">
      <w:pPr>
        <w:spacing w:after="0" w:line="360" w:lineRule="auto"/>
        <w:jc w:val="both"/>
        <w:rPr>
          <w:rFonts w:ascii="Cambria" w:hAnsi="Cambria" w:cstheme="majorBidi"/>
          <w:b/>
          <w:bCs/>
          <w:lang w:val="en-US"/>
        </w:rPr>
      </w:pPr>
    </w:p>
    <w:p w14:paraId="4D004652" w14:textId="77777777" w:rsidR="00455B19" w:rsidRPr="00113DF7" w:rsidRDefault="00455B19" w:rsidP="00455B19">
      <w:pPr>
        <w:spacing w:after="0" w:line="360" w:lineRule="auto"/>
        <w:jc w:val="both"/>
        <w:rPr>
          <w:rFonts w:ascii="Cambria" w:hAnsi="Cambria" w:cstheme="majorBidi"/>
          <w:i/>
          <w:iCs/>
          <w:lang w:val="en-US"/>
        </w:rPr>
      </w:pPr>
      <w:r w:rsidRPr="00113DF7">
        <w:rPr>
          <w:rFonts w:ascii="Cambria" w:hAnsi="Cambria" w:cstheme="majorBidi"/>
          <w:lang w:val="en-US"/>
        </w:rPr>
        <w:t xml:space="preserve">Amara, M., &amp; </w:t>
      </w:r>
      <w:proofErr w:type="spellStart"/>
      <w:r w:rsidRPr="00113DF7">
        <w:rPr>
          <w:rFonts w:ascii="Cambria" w:hAnsi="Cambria" w:cstheme="majorBidi"/>
          <w:lang w:val="en-US"/>
        </w:rPr>
        <w:t>Kabha</w:t>
      </w:r>
      <w:proofErr w:type="spellEnd"/>
      <w:r w:rsidRPr="00113DF7">
        <w:rPr>
          <w:rFonts w:ascii="Cambria" w:hAnsi="Cambria" w:cstheme="majorBidi"/>
          <w:lang w:val="en-US"/>
        </w:rPr>
        <w:t xml:space="preserve">, S. (1996). </w:t>
      </w:r>
      <w:proofErr w:type="spellStart"/>
      <w:r w:rsidRPr="00113DF7">
        <w:rPr>
          <w:rFonts w:ascii="Cambria" w:hAnsi="Cambria" w:cstheme="majorBidi"/>
          <w:lang w:val="en-US"/>
        </w:rPr>
        <w:t>Zehut</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ḥatsuyah</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Ḥaluqah</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poliṭit</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ve-hishtaqfuyot</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ḥevratiyot</w:t>
      </w:r>
      <w:proofErr w:type="spellEnd"/>
      <w:r w:rsidRPr="00113DF7">
        <w:rPr>
          <w:rFonts w:ascii="Cambria" w:hAnsi="Cambria" w:cstheme="majorBidi"/>
          <w:lang w:val="en-US"/>
        </w:rPr>
        <w:t xml:space="preserve"> be-</w:t>
      </w:r>
      <w:proofErr w:type="spellStart"/>
      <w:r w:rsidRPr="00113DF7">
        <w:rPr>
          <w:rFonts w:ascii="Cambria" w:hAnsi="Cambria" w:cstheme="majorBidi"/>
          <w:lang w:val="en-US"/>
        </w:rPr>
        <w:t>kfar</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ḥatsui</w:t>
      </w:r>
      <w:proofErr w:type="spellEnd"/>
      <w:r w:rsidRPr="00113DF7">
        <w:rPr>
          <w:rFonts w:ascii="Cambria" w:hAnsi="Cambria" w:cstheme="majorBidi"/>
          <w:lang w:val="en-US"/>
        </w:rPr>
        <w:t xml:space="preserve">. [Split identity: Political division and social reflection in a split village.] </w:t>
      </w:r>
      <w:proofErr w:type="spellStart"/>
      <w:r w:rsidRPr="00113DF7">
        <w:rPr>
          <w:rFonts w:ascii="Cambria" w:hAnsi="Cambria" w:cstheme="majorBidi"/>
          <w:lang w:val="en-US"/>
        </w:rPr>
        <w:t>Givʿat</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Haviva</w:t>
      </w:r>
      <w:proofErr w:type="spellEnd"/>
      <w:r w:rsidRPr="00113DF7">
        <w:rPr>
          <w:rFonts w:ascii="Cambria" w:hAnsi="Cambria" w:cstheme="majorBidi"/>
          <w:lang w:val="en-US"/>
        </w:rPr>
        <w:t xml:space="preserve">: Tami Steinmetz Center for Peace Research. </w:t>
      </w:r>
    </w:p>
    <w:p w14:paraId="1E969ED1"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Amara, M. (2002</w:t>
      </w:r>
      <w:r w:rsidRPr="00113DF7">
        <w:rPr>
          <w:rFonts w:ascii="Cambria" w:hAnsi="Cambria"/>
          <w:i/>
          <w:lang w:val="en-US"/>
        </w:rPr>
        <w:t>).</w:t>
      </w:r>
      <w:r w:rsidRPr="00113DF7">
        <w:rPr>
          <w:rFonts w:ascii="Cambria" w:hAnsi="Cambria"/>
          <w:iCs/>
          <w:lang w:val="en-US"/>
        </w:rPr>
        <w:t xml:space="preserve"> Ha</w:t>
      </w:r>
      <w:proofErr w:type="gramStart"/>
      <w:r w:rsidRPr="00113DF7">
        <w:rPr>
          <w:rFonts w:ascii="Cambria" w:hAnsi="Cambria"/>
          <w:iCs/>
          <w:lang w:val="en-US"/>
        </w:rPr>
        <w:t>-‘</w:t>
      </w:r>
      <w:proofErr w:type="spellStart"/>
      <w:proofErr w:type="gramEnd"/>
      <w:r w:rsidRPr="00113DF7">
        <w:rPr>
          <w:rFonts w:ascii="Cambria" w:hAnsi="Cambria"/>
          <w:iCs/>
          <w:lang w:val="en-US"/>
        </w:rPr>
        <w:t>ivrit</w:t>
      </w:r>
      <w:proofErr w:type="spellEnd"/>
      <w:r w:rsidRPr="00113DF7">
        <w:rPr>
          <w:rFonts w:ascii="Cambria" w:hAnsi="Cambria"/>
          <w:iCs/>
          <w:lang w:val="en-US"/>
        </w:rPr>
        <w:t xml:space="preserve"> be-</w:t>
      </w:r>
      <w:proofErr w:type="spellStart"/>
      <w:r w:rsidRPr="00113DF7">
        <w:rPr>
          <w:rFonts w:ascii="Cambria" w:hAnsi="Cambria"/>
          <w:iCs/>
          <w:lang w:val="en-US"/>
        </w:rPr>
        <w:t>qerev</w:t>
      </w:r>
      <w:proofErr w:type="spellEnd"/>
      <w:r w:rsidRPr="00113DF7">
        <w:rPr>
          <w:rFonts w:ascii="Cambria" w:hAnsi="Cambria"/>
          <w:iCs/>
          <w:lang w:val="en-US"/>
        </w:rPr>
        <w:t xml:space="preserve"> ha-‘</w:t>
      </w:r>
      <w:proofErr w:type="spellStart"/>
      <w:r w:rsidRPr="00113DF7">
        <w:rPr>
          <w:rFonts w:ascii="Cambria" w:hAnsi="Cambria"/>
          <w:iCs/>
          <w:lang w:val="en-US"/>
        </w:rPr>
        <w:t>aravim</w:t>
      </w:r>
      <w:proofErr w:type="spellEnd"/>
      <w:r w:rsidRPr="00113DF7">
        <w:rPr>
          <w:rFonts w:ascii="Cambria" w:hAnsi="Cambria"/>
          <w:iCs/>
          <w:lang w:val="en-US"/>
        </w:rPr>
        <w:t xml:space="preserve"> be-</w:t>
      </w:r>
      <w:proofErr w:type="spellStart"/>
      <w:r w:rsidRPr="00113DF7">
        <w:rPr>
          <w:rFonts w:ascii="Cambria" w:hAnsi="Cambria"/>
          <w:iCs/>
          <w:lang w:val="en-US"/>
        </w:rPr>
        <w:t>yisra’el</w:t>
      </w:r>
      <w:proofErr w:type="spellEnd"/>
      <w:r w:rsidRPr="00113DF7">
        <w:rPr>
          <w:rFonts w:ascii="Cambria" w:hAnsi="Cambria"/>
          <w:iCs/>
          <w:lang w:val="en-US"/>
        </w:rPr>
        <w:t xml:space="preserve">: </w:t>
      </w:r>
      <w:proofErr w:type="spellStart"/>
      <w:r w:rsidRPr="00113DF7">
        <w:rPr>
          <w:rFonts w:ascii="Cambria" w:hAnsi="Cambria"/>
          <w:iCs/>
          <w:lang w:val="en-US"/>
        </w:rPr>
        <w:t>hebe</w:t>
      </w:r>
      <w:r w:rsidRPr="00113DF7">
        <w:rPr>
          <w:rFonts w:ascii="Cambria" w:hAnsi="Cambria" w:cstheme="majorBidi"/>
          <w:iCs/>
          <w:lang w:val="en-US"/>
        </w:rPr>
        <w:t>ṭ</w:t>
      </w:r>
      <w:r w:rsidRPr="00113DF7">
        <w:rPr>
          <w:rFonts w:ascii="Cambria" w:hAnsi="Cambria"/>
          <w:iCs/>
          <w:lang w:val="en-US"/>
        </w:rPr>
        <w:t>im</w:t>
      </w:r>
      <w:proofErr w:type="spellEnd"/>
      <w:r w:rsidRPr="00113DF7">
        <w:rPr>
          <w:rFonts w:ascii="Cambria" w:hAnsi="Cambria"/>
          <w:iCs/>
          <w:lang w:val="en-US"/>
        </w:rPr>
        <w:t xml:space="preserve"> </w:t>
      </w:r>
      <w:proofErr w:type="spellStart"/>
      <w:r w:rsidRPr="00113DF7">
        <w:rPr>
          <w:rFonts w:ascii="Cambria" w:hAnsi="Cambria"/>
          <w:iCs/>
          <w:lang w:val="en-US"/>
        </w:rPr>
        <w:t>sotsiyolingvis</w:t>
      </w:r>
      <w:r w:rsidRPr="00113DF7">
        <w:rPr>
          <w:rFonts w:ascii="Cambria" w:hAnsi="Cambria" w:cstheme="majorBidi"/>
          <w:iCs/>
          <w:lang w:val="en-US"/>
        </w:rPr>
        <w:t>ṭ</w:t>
      </w:r>
      <w:r w:rsidRPr="00113DF7">
        <w:rPr>
          <w:rFonts w:ascii="Cambria" w:hAnsi="Cambria"/>
          <w:iCs/>
          <w:lang w:val="en-US"/>
        </w:rPr>
        <w:t>im</w:t>
      </w:r>
      <w:proofErr w:type="spellEnd"/>
      <w:r w:rsidRPr="00113DF7">
        <w:rPr>
          <w:rFonts w:ascii="Cambria" w:hAnsi="Cambria"/>
          <w:iCs/>
          <w:lang w:val="en-US"/>
        </w:rPr>
        <w:t>.</w:t>
      </w:r>
      <w:r w:rsidRPr="00113DF7">
        <w:rPr>
          <w:rFonts w:ascii="Cambria" w:hAnsi="Cambria" w:cstheme="majorBidi"/>
          <w:lang w:val="en-US"/>
        </w:rPr>
        <w:t xml:space="preserve"> [Hebrew among Arabs in Israel: Sociolinguistic aspects.] In I. </w:t>
      </w:r>
      <w:proofErr w:type="spellStart"/>
      <w:r w:rsidRPr="00113DF7">
        <w:rPr>
          <w:rFonts w:ascii="Cambria" w:hAnsi="Cambria" w:cstheme="majorBidi"/>
          <w:lang w:val="en-US"/>
        </w:rPr>
        <w:t>Shlomo</w:t>
      </w:r>
      <w:proofErr w:type="spellEnd"/>
      <w:r w:rsidRPr="00113DF7">
        <w:rPr>
          <w:rFonts w:ascii="Cambria" w:hAnsi="Cambria" w:cstheme="majorBidi"/>
          <w:lang w:val="en-US"/>
        </w:rPr>
        <w:t xml:space="preserve"> (Ed.), </w:t>
      </w:r>
      <w:proofErr w:type="spellStart"/>
      <w:r w:rsidRPr="00113DF7">
        <w:rPr>
          <w:rFonts w:ascii="Cambria" w:hAnsi="Cambria" w:cstheme="majorBidi"/>
          <w:lang w:val="en-US"/>
        </w:rPr>
        <w:t>Medabberim</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ivrit</w:t>
      </w:r>
      <w:proofErr w:type="spellEnd"/>
      <w:r w:rsidRPr="00113DF7">
        <w:rPr>
          <w:rFonts w:ascii="Cambria" w:hAnsi="Cambria" w:cstheme="majorBidi"/>
          <w:i/>
          <w:iCs/>
          <w:lang w:val="en-US"/>
        </w:rPr>
        <w:t xml:space="preserve"> [Speaking Hebrew]</w:t>
      </w:r>
      <w:r w:rsidRPr="00113DF7">
        <w:rPr>
          <w:rFonts w:ascii="Cambria" w:hAnsi="Cambria" w:cstheme="majorBidi"/>
          <w:lang w:val="en-US"/>
        </w:rPr>
        <w:t xml:space="preserve"> (pp. 85-105). Tel Aviv: Tel Aviv University Press. </w:t>
      </w:r>
    </w:p>
    <w:p w14:paraId="13578867"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Amara, M., &amp; </w:t>
      </w:r>
      <w:proofErr w:type="spellStart"/>
      <w:r w:rsidRPr="00113DF7">
        <w:rPr>
          <w:rFonts w:ascii="Cambria" w:hAnsi="Cambria" w:cstheme="majorBidi"/>
          <w:lang w:val="en-US"/>
        </w:rPr>
        <w:t>Saban</w:t>
      </w:r>
      <w:proofErr w:type="spellEnd"/>
      <w:r w:rsidRPr="00113DF7">
        <w:rPr>
          <w:rFonts w:ascii="Cambria" w:hAnsi="Cambria" w:cstheme="majorBidi"/>
          <w:lang w:val="en-US"/>
        </w:rPr>
        <w:t xml:space="preserve">, I. (2004). Attitudes towards bilingual Arab-Hebrew education in Israel: A comparative study of Jewish and Arab adults. </w:t>
      </w:r>
      <w:r w:rsidRPr="00113DF7">
        <w:rPr>
          <w:rFonts w:ascii="Cambria" w:hAnsi="Cambria" w:cstheme="majorBidi"/>
          <w:i/>
          <w:iCs/>
          <w:lang w:val="en-US"/>
        </w:rPr>
        <w:t>Language, Culture and Curriculum,</w:t>
      </w:r>
      <w:r w:rsidRPr="00113DF7">
        <w:rPr>
          <w:rFonts w:ascii="Cambria" w:hAnsi="Cambria" w:cstheme="majorBidi"/>
          <w:lang w:val="en-US"/>
        </w:rPr>
        <w:t xml:space="preserve"> </w:t>
      </w:r>
      <w:r w:rsidRPr="00113DF7">
        <w:rPr>
          <w:rFonts w:ascii="Cambria" w:hAnsi="Cambria" w:cstheme="majorBidi"/>
          <w:i/>
          <w:iCs/>
          <w:lang w:val="en-US"/>
        </w:rPr>
        <w:t>2</w:t>
      </w:r>
      <w:r w:rsidRPr="00113DF7">
        <w:rPr>
          <w:rFonts w:ascii="Cambria" w:hAnsi="Cambria" w:cstheme="majorBidi"/>
          <w:lang w:val="en-US"/>
        </w:rPr>
        <w:t xml:space="preserve">, 179-193. </w:t>
      </w:r>
    </w:p>
    <w:p w14:paraId="20188E0B"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Amir, A. (1992). </w:t>
      </w:r>
      <w:proofErr w:type="spellStart"/>
      <w:r w:rsidRPr="00113DF7">
        <w:rPr>
          <w:rFonts w:ascii="Cambria" w:hAnsi="Cambria" w:cstheme="majorBidi"/>
          <w:lang w:val="en-US"/>
        </w:rPr>
        <w:t>Normah</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ivrit</w:t>
      </w:r>
      <w:proofErr w:type="spellEnd"/>
      <w:r w:rsidRPr="00113DF7">
        <w:rPr>
          <w:rFonts w:ascii="Cambria" w:hAnsi="Cambria" w:cstheme="majorBidi"/>
          <w:lang w:val="en-US"/>
        </w:rPr>
        <w:t xml:space="preserve"> le-</w:t>
      </w:r>
      <w:proofErr w:type="spellStart"/>
      <w:r w:rsidRPr="00113DF7">
        <w:rPr>
          <w:rFonts w:ascii="Cambria" w:hAnsi="Cambria" w:cstheme="majorBidi"/>
          <w:lang w:val="en-US"/>
        </w:rPr>
        <w:t>sifrut</w:t>
      </w:r>
      <w:proofErr w:type="spellEnd"/>
      <w:r w:rsidRPr="00113DF7">
        <w:rPr>
          <w:rFonts w:ascii="Cambria" w:hAnsi="Cambria" w:cstheme="majorBidi"/>
          <w:lang w:val="en-US"/>
        </w:rPr>
        <w:t xml:space="preserve"> Yehudit. [Jewish norms in Hebrew literature.] </w:t>
      </w:r>
      <w:proofErr w:type="spellStart"/>
      <w:r w:rsidRPr="00113DF7">
        <w:rPr>
          <w:rFonts w:ascii="Cambria" w:hAnsi="Cambria" w:cstheme="majorBidi"/>
          <w:i/>
          <w:iCs/>
          <w:lang w:val="en-US"/>
        </w:rPr>
        <w:t>Moznayim</w:t>
      </w:r>
      <w:proofErr w:type="spellEnd"/>
      <w:r w:rsidRPr="00113DF7">
        <w:rPr>
          <w:rFonts w:ascii="Cambria" w:hAnsi="Cambria" w:cstheme="majorBidi"/>
          <w:i/>
          <w:iCs/>
          <w:lang w:val="en-US"/>
        </w:rPr>
        <w:t>,</w:t>
      </w:r>
      <w:r w:rsidRPr="00113DF7">
        <w:rPr>
          <w:rFonts w:ascii="Cambria" w:hAnsi="Cambria" w:cstheme="majorBidi"/>
          <w:lang w:val="en-US"/>
        </w:rPr>
        <w:t xml:space="preserve"> </w:t>
      </w:r>
      <w:r w:rsidRPr="00113DF7">
        <w:rPr>
          <w:rFonts w:ascii="Cambria" w:hAnsi="Cambria" w:cstheme="majorBidi"/>
          <w:i/>
          <w:iCs/>
          <w:lang w:val="en-US"/>
        </w:rPr>
        <w:t>66</w:t>
      </w:r>
      <w:r w:rsidRPr="00113DF7">
        <w:rPr>
          <w:rFonts w:ascii="Cambria" w:hAnsi="Cambria" w:cstheme="majorBidi"/>
          <w:lang w:val="en-US"/>
        </w:rPr>
        <w:t xml:space="preserve">, 37-40. </w:t>
      </w:r>
    </w:p>
    <w:p w14:paraId="690DFF6E"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Ben Rafael, E. (1994). </w:t>
      </w:r>
      <w:r w:rsidRPr="00113DF7">
        <w:rPr>
          <w:rFonts w:ascii="Cambria" w:hAnsi="Cambria" w:cstheme="majorBidi"/>
          <w:i/>
          <w:iCs/>
          <w:lang w:val="en-US"/>
        </w:rPr>
        <w:t xml:space="preserve">Language, </w:t>
      </w:r>
      <w:proofErr w:type="gramStart"/>
      <w:r w:rsidRPr="00113DF7">
        <w:rPr>
          <w:rFonts w:ascii="Cambria" w:hAnsi="Cambria" w:cstheme="majorBidi"/>
          <w:i/>
          <w:iCs/>
          <w:lang w:val="en-US"/>
        </w:rPr>
        <w:t>identity</w:t>
      </w:r>
      <w:proofErr w:type="gramEnd"/>
      <w:r w:rsidRPr="00113DF7">
        <w:rPr>
          <w:rFonts w:ascii="Cambria" w:hAnsi="Cambria" w:cstheme="majorBidi"/>
          <w:i/>
          <w:iCs/>
          <w:lang w:val="en-US"/>
        </w:rPr>
        <w:t xml:space="preserve"> and social division: The case of Israel</w:t>
      </w:r>
      <w:r w:rsidRPr="00113DF7">
        <w:rPr>
          <w:rFonts w:ascii="Cambria" w:hAnsi="Cambria" w:cstheme="majorBidi"/>
          <w:lang w:val="en-US"/>
        </w:rPr>
        <w:t xml:space="preserve">. Oxford: Clarendon Press. </w:t>
      </w:r>
    </w:p>
    <w:p w14:paraId="590D0B15"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Bloomfield, L. (1933). </w:t>
      </w:r>
      <w:r w:rsidRPr="00113DF7">
        <w:rPr>
          <w:rFonts w:ascii="Cambria" w:hAnsi="Cambria" w:cstheme="majorBidi"/>
          <w:i/>
          <w:iCs/>
          <w:lang w:val="en-US"/>
        </w:rPr>
        <w:t>Language</w:t>
      </w:r>
      <w:r w:rsidRPr="00113DF7">
        <w:rPr>
          <w:rFonts w:ascii="Cambria" w:hAnsi="Cambria" w:cstheme="majorBidi"/>
          <w:lang w:val="en-US"/>
        </w:rPr>
        <w:t xml:space="preserve">. New York: Holt, Rinehart &amp; Winston. </w:t>
      </w:r>
    </w:p>
    <w:p w14:paraId="646F0296"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Butler, G. &amp; </w:t>
      </w:r>
      <w:proofErr w:type="spellStart"/>
      <w:r w:rsidRPr="00113DF7">
        <w:rPr>
          <w:rFonts w:ascii="Cambria" w:hAnsi="Cambria" w:cstheme="majorBidi"/>
          <w:lang w:val="en-US"/>
        </w:rPr>
        <w:t>Hakuta</w:t>
      </w:r>
      <w:proofErr w:type="spellEnd"/>
      <w:r w:rsidRPr="00113DF7">
        <w:rPr>
          <w:rFonts w:ascii="Cambria" w:hAnsi="Cambria" w:cstheme="majorBidi"/>
          <w:lang w:val="en-US"/>
        </w:rPr>
        <w:t xml:space="preserve">, K. (2006). Bilingualism and Second Language Acquisition. In B. </w:t>
      </w:r>
      <w:proofErr w:type="spellStart"/>
      <w:r w:rsidRPr="00113DF7">
        <w:rPr>
          <w:rFonts w:ascii="Cambria" w:hAnsi="Cambria" w:cstheme="majorBidi"/>
          <w:lang w:val="en-US"/>
        </w:rPr>
        <w:t>Tej</w:t>
      </w:r>
      <w:proofErr w:type="spellEnd"/>
      <w:r w:rsidRPr="00113DF7">
        <w:rPr>
          <w:rFonts w:ascii="Cambria" w:hAnsi="Cambria" w:cstheme="majorBidi"/>
          <w:lang w:val="en-US"/>
        </w:rPr>
        <w:t xml:space="preserve"> &amp; W. Ritchie (Eds.), </w:t>
      </w:r>
      <w:r w:rsidRPr="00113DF7">
        <w:rPr>
          <w:rFonts w:ascii="Cambria" w:hAnsi="Cambria" w:cstheme="majorBidi"/>
          <w:i/>
          <w:iCs/>
          <w:lang w:val="en-US"/>
        </w:rPr>
        <w:t xml:space="preserve">The Handbook of Bilingualism </w:t>
      </w:r>
      <w:r w:rsidRPr="00113DF7">
        <w:rPr>
          <w:rFonts w:ascii="Cambria" w:hAnsi="Cambria" w:cstheme="majorBidi"/>
          <w:lang w:val="en-US"/>
        </w:rPr>
        <w:t xml:space="preserve">(pp. 114-144). Malden: Blackwell.    </w:t>
      </w:r>
    </w:p>
    <w:p w14:paraId="11C32C28"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Cardozo, R. (2011). A review on the theories of bilingual development. </w:t>
      </w:r>
      <w:r w:rsidRPr="00113DF7">
        <w:rPr>
          <w:rFonts w:ascii="Cambria" w:hAnsi="Cambria" w:cstheme="majorBidi"/>
          <w:i/>
          <w:iCs/>
          <w:lang w:val="en-US"/>
        </w:rPr>
        <w:t>Brazilian English Language Teaching Journal 2</w:t>
      </w:r>
      <w:r w:rsidRPr="00113DF7">
        <w:rPr>
          <w:rFonts w:ascii="Cambria" w:hAnsi="Cambria" w:cstheme="majorBidi"/>
          <w:lang w:val="en-US"/>
        </w:rPr>
        <w:t xml:space="preserve">(2), 190-214. </w:t>
      </w:r>
    </w:p>
    <w:p w14:paraId="0781B115"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Dana, J. (2000</w:t>
      </w:r>
      <w:r w:rsidRPr="00113DF7">
        <w:rPr>
          <w:rFonts w:ascii="Cambria" w:hAnsi="Cambria"/>
          <w:iCs/>
          <w:lang w:val="en-US"/>
        </w:rPr>
        <w:t>). ‘</w:t>
      </w:r>
      <w:proofErr w:type="spellStart"/>
      <w:r w:rsidRPr="00113DF7">
        <w:rPr>
          <w:rFonts w:ascii="Cambria" w:hAnsi="Cambria"/>
          <w:iCs/>
          <w:lang w:val="en-US"/>
        </w:rPr>
        <w:t>Ivrit</w:t>
      </w:r>
      <w:proofErr w:type="spellEnd"/>
      <w:r w:rsidRPr="00113DF7">
        <w:rPr>
          <w:rFonts w:ascii="Cambria" w:hAnsi="Cambria"/>
          <w:iCs/>
          <w:lang w:val="en-US"/>
        </w:rPr>
        <w:t xml:space="preserve"> ‘</w:t>
      </w:r>
      <w:proofErr w:type="spellStart"/>
      <w:r w:rsidRPr="00113DF7">
        <w:rPr>
          <w:rFonts w:ascii="Cambria" w:hAnsi="Cambria"/>
          <w:iCs/>
          <w:lang w:val="en-US"/>
        </w:rPr>
        <w:t>aravit</w:t>
      </w:r>
      <w:proofErr w:type="spellEnd"/>
      <w:r w:rsidRPr="00113DF7">
        <w:rPr>
          <w:rFonts w:ascii="Cambria" w:hAnsi="Cambria"/>
          <w:iCs/>
          <w:lang w:val="en-US"/>
        </w:rPr>
        <w:t xml:space="preserve"> ‘al </w:t>
      </w:r>
      <w:proofErr w:type="spellStart"/>
      <w:r w:rsidRPr="00113DF7">
        <w:rPr>
          <w:rFonts w:ascii="Cambria" w:hAnsi="Cambria"/>
          <w:iCs/>
          <w:lang w:val="en-US"/>
        </w:rPr>
        <w:t>tsir</w:t>
      </w:r>
      <w:proofErr w:type="spellEnd"/>
      <w:r w:rsidRPr="00113DF7">
        <w:rPr>
          <w:rFonts w:ascii="Cambria" w:hAnsi="Cambria"/>
          <w:iCs/>
          <w:lang w:val="en-US"/>
        </w:rPr>
        <w:t xml:space="preserve"> ha-</w:t>
      </w:r>
      <w:proofErr w:type="spellStart"/>
      <w:r w:rsidRPr="00113DF7">
        <w:rPr>
          <w:rFonts w:ascii="Cambria" w:hAnsi="Cambria"/>
          <w:iCs/>
          <w:lang w:val="en-US"/>
        </w:rPr>
        <w:t>zeman</w:t>
      </w:r>
      <w:proofErr w:type="spellEnd"/>
      <w:r w:rsidRPr="00113DF7">
        <w:rPr>
          <w:rFonts w:ascii="Cambria" w:hAnsi="Cambria"/>
          <w:iCs/>
          <w:lang w:val="en-US"/>
        </w:rPr>
        <w:t xml:space="preserve">. </w:t>
      </w:r>
      <w:r w:rsidRPr="00113DF7">
        <w:rPr>
          <w:rFonts w:ascii="Cambria" w:hAnsi="Cambria" w:cstheme="majorBidi"/>
          <w:lang w:val="en-US"/>
        </w:rPr>
        <w:t xml:space="preserve">[A timeline of Arab Hebrew.] Haifa: The Institute of Hebrew-Arabic Comparative Research. </w:t>
      </w:r>
    </w:p>
    <w:p w14:paraId="15732F19"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Ferguson, C. (1959). </w:t>
      </w:r>
      <w:proofErr w:type="spellStart"/>
      <w:r w:rsidRPr="00113DF7">
        <w:rPr>
          <w:rFonts w:ascii="Cambria" w:hAnsi="Cambria" w:cstheme="majorBidi"/>
          <w:lang w:val="en-US"/>
        </w:rPr>
        <w:t>Diglossia</w:t>
      </w:r>
      <w:proofErr w:type="spellEnd"/>
      <w:r w:rsidRPr="00113DF7">
        <w:rPr>
          <w:rFonts w:ascii="Cambria" w:hAnsi="Cambria" w:cstheme="majorBidi"/>
          <w:lang w:val="en-US"/>
        </w:rPr>
        <w:t xml:space="preserve">. </w:t>
      </w:r>
      <w:r w:rsidRPr="00113DF7">
        <w:rPr>
          <w:rFonts w:ascii="Cambria" w:hAnsi="Cambria" w:cstheme="majorBidi"/>
          <w:i/>
          <w:iCs/>
          <w:lang w:val="en-US"/>
        </w:rPr>
        <w:t>Word, 15,</w:t>
      </w:r>
      <w:r w:rsidRPr="00113DF7">
        <w:rPr>
          <w:rFonts w:ascii="Cambria" w:hAnsi="Cambria" w:cstheme="majorBidi"/>
          <w:lang w:val="en-US"/>
        </w:rPr>
        <w:t xml:space="preserve"> 325-340. </w:t>
      </w:r>
    </w:p>
    <w:p w14:paraId="7EE29BF5"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Fromkin</w:t>
      </w:r>
      <w:proofErr w:type="spellEnd"/>
      <w:r w:rsidRPr="00113DF7">
        <w:rPr>
          <w:rFonts w:ascii="Cambria" w:hAnsi="Cambria" w:cstheme="majorBidi"/>
          <w:lang w:val="en-US"/>
        </w:rPr>
        <w:t xml:space="preserve">, V., Rodman, R., &amp; </w:t>
      </w:r>
      <w:proofErr w:type="spellStart"/>
      <w:r w:rsidRPr="00113DF7">
        <w:rPr>
          <w:rFonts w:ascii="Cambria" w:hAnsi="Cambria" w:cstheme="majorBidi"/>
          <w:lang w:val="en-US"/>
        </w:rPr>
        <w:t>Hyams</w:t>
      </w:r>
      <w:proofErr w:type="spellEnd"/>
      <w:r w:rsidRPr="00113DF7">
        <w:rPr>
          <w:rFonts w:ascii="Cambria" w:hAnsi="Cambria" w:cstheme="majorBidi"/>
          <w:lang w:val="en-US"/>
        </w:rPr>
        <w:t xml:space="preserve">, N. (2007). </w:t>
      </w:r>
      <w:r w:rsidRPr="00113DF7">
        <w:rPr>
          <w:rFonts w:ascii="Cambria" w:hAnsi="Cambria" w:cstheme="majorBidi"/>
          <w:i/>
          <w:iCs/>
          <w:lang w:val="en-US"/>
        </w:rPr>
        <w:t>An Introduction to Language</w:t>
      </w:r>
      <w:r w:rsidRPr="00113DF7">
        <w:rPr>
          <w:rFonts w:ascii="Cambria" w:hAnsi="Cambria" w:cstheme="majorBidi"/>
          <w:lang w:val="en-US"/>
        </w:rPr>
        <w:t xml:space="preserve"> (8th ed.). Boston, MA: Thomson Wadsworth. </w:t>
      </w:r>
    </w:p>
    <w:p w14:paraId="568609F4"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Grosjean, F. Another view of bilingualism. In R. J. Harris (Ed.), </w:t>
      </w:r>
      <w:r w:rsidRPr="00113DF7">
        <w:rPr>
          <w:rFonts w:ascii="Cambria" w:hAnsi="Cambria" w:cstheme="majorBidi"/>
          <w:i/>
          <w:iCs/>
          <w:lang w:val="en-US"/>
        </w:rPr>
        <w:t>Cognitive Processing in Bilinguals</w:t>
      </w:r>
      <w:r w:rsidRPr="00113DF7">
        <w:rPr>
          <w:rFonts w:ascii="Cambria" w:hAnsi="Cambria" w:cstheme="majorBidi"/>
          <w:lang w:val="en-US"/>
        </w:rPr>
        <w:t xml:space="preserve"> (pp. 51-62). The Netherlands: Elsevier. </w:t>
      </w:r>
    </w:p>
    <w:p w14:paraId="6F38AA88"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Grossman, D. (1992</w:t>
      </w:r>
      <w:r w:rsidRPr="00113DF7">
        <w:rPr>
          <w:rFonts w:ascii="Cambria" w:hAnsi="Cambria"/>
          <w:iCs/>
          <w:lang w:val="en-US"/>
        </w:rPr>
        <w:t xml:space="preserve">). </w:t>
      </w:r>
      <w:proofErr w:type="spellStart"/>
      <w:r w:rsidRPr="00113DF7">
        <w:rPr>
          <w:rFonts w:ascii="Cambria" w:hAnsi="Cambria"/>
          <w:iCs/>
          <w:lang w:val="en-US"/>
        </w:rPr>
        <w:t>Nokha</w:t>
      </w:r>
      <w:r w:rsidRPr="00113DF7">
        <w:rPr>
          <w:rFonts w:ascii="Cambria" w:hAnsi="Cambria" w:cstheme="majorBidi"/>
          <w:iCs/>
          <w:lang w:val="en-US"/>
        </w:rPr>
        <w:t>ḥ</w:t>
      </w:r>
      <w:r w:rsidRPr="00113DF7">
        <w:rPr>
          <w:rFonts w:ascii="Cambria" w:hAnsi="Cambria"/>
          <w:iCs/>
          <w:lang w:val="en-US"/>
        </w:rPr>
        <w:t>im</w:t>
      </w:r>
      <w:proofErr w:type="spellEnd"/>
      <w:r w:rsidRPr="00113DF7">
        <w:rPr>
          <w:rFonts w:ascii="Cambria" w:hAnsi="Cambria"/>
          <w:iCs/>
          <w:lang w:val="en-US"/>
        </w:rPr>
        <w:t xml:space="preserve"> </w:t>
      </w:r>
      <w:proofErr w:type="spellStart"/>
      <w:r w:rsidRPr="00113DF7">
        <w:rPr>
          <w:rFonts w:ascii="Cambria" w:hAnsi="Cambria"/>
          <w:iCs/>
          <w:lang w:val="en-US"/>
        </w:rPr>
        <w:t>nifqadim</w:t>
      </w:r>
      <w:proofErr w:type="spellEnd"/>
      <w:r w:rsidRPr="00113DF7">
        <w:rPr>
          <w:rFonts w:ascii="Cambria" w:hAnsi="Cambria"/>
          <w:iCs/>
          <w:lang w:val="en-US"/>
        </w:rPr>
        <w:t xml:space="preserve">. </w:t>
      </w:r>
      <w:r w:rsidRPr="00113DF7">
        <w:rPr>
          <w:rFonts w:ascii="Cambria" w:hAnsi="Cambria" w:cstheme="majorBidi"/>
          <w:lang w:val="en-US"/>
        </w:rPr>
        <w:t>[</w:t>
      </w:r>
      <w:r w:rsidRPr="00113DF7">
        <w:rPr>
          <w:rFonts w:ascii="Cambria" w:hAnsi="Cambria" w:cstheme="majorBidi"/>
          <w:i/>
          <w:iCs/>
          <w:lang w:val="en-US"/>
        </w:rPr>
        <w:t>Present absentees</w:t>
      </w:r>
      <w:r w:rsidRPr="00113DF7">
        <w:rPr>
          <w:rFonts w:ascii="Cambria" w:hAnsi="Cambria" w:cstheme="majorBidi"/>
          <w:lang w:val="en-US"/>
        </w:rPr>
        <w:t xml:space="preserve">.] Tel Aviv: Kibbutz </w:t>
      </w:r>
      <w:proofErr w:type="spellStart"/>
      <w:r w:rsidRPr="00113DF7">
        <w:rPr>
          <w:rFonts w:ascii="Cambria" w:hAnsi="Cambria" w:cstheme="majorBidi"/>
          <w:lang w:val="en-US"/>
        </w:rPr>
        <w:t>Meuhad</w:t>
      </w:r>
      <w:proofErr w:type="spellEnd"/>
      <w:r w:rsidRPr="00113DF7">
        <w:rPr>
          <w:rFonts w:ascii="Cambria" w:hAnsi="Cambria" w:cstheme="majorBidi"/>
          <w:lang w:val="en-US"/>
        </w:rPr>
        <w:t xml:space="preserve">. </w:t>
      </w:r>
    </w:p>
    <w:p w14:paraId="6BF31BE3"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Hamers</w:t>
      </w:r>
      <w:proofErr w:type="spellEnd"/>
      <w:r w:rsidRPr="00113DF7">
        <w:rPr>
          <w:rFonts w:ascii="Cambria" w:hAnsi="Cambria" w:cstheme="majorBidi"/>
          <w:lang w:val="en-US"/>
        </w:rPr>
        <w:t xml:space="preserve">, J., &amp; Blanc, M. (2005). </w:t>
      </w:r>
      <w:proofErr w:type="spellStart"/>
      <w:r w:rsidRPr="00113DF7">
        <w:rPr>
          <w:rFonts w:ascii="Cambria" w:hAnsi="Cambria" w:cstheme="majorBidi"/>
          <w:i/>
          <w:iCs/>
          <w:lang w:val="en-US"/>
        </w:rPr>
        <w:t>Bilinguality</w:t>
      </w:r>
      <w:proofErr w:type="spellEnd"/>
      <w:r w:rsidRPr="00113DF7">
        <w:rPr>
          <w:rFonts w:ascii="Cambria" w:hAnsi="Cambria" w:cstheme="majorBidi"/>
          <w:i/>
          <w:iCs/>
          <w:lang w:val="en-US"/>
        </w:rPr>
        <w:t xml:space="preserve"> and Bilingualism</w:t>
      </w:r>
      <w:r w:rsidRPr="00113DF7">
        <w:rPr>
          <w:rFonts w:ascii="Cambria" w:hAnsi="Cambria" w:cstheme="majorBidi"/>
          <w:lang w:val="en-US"/>
        </w:rPr>
        <w:t xml:space="preserve"> (2nd ed.). Cambridge, England: Cambridge University Press. </w:t>
      </w:r>
    </w:p>
    <w:p w14:paraId="6881D6AA"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Harding, E., &amp; Riley, P. (2003). </w:t>
      </w:r>
      <w:r w:rsidRPr="00113DF7">
        <w:rPr>
          <w:rFonts w:ascii="Cambria" w:hAnsi="Cambria" w:cstheme="majorBidi"/>
          <w:i/>
          <w:iCs/>
          <w:lang w:val="en-US"/>
        </w:rPr>
        <w:t>The Bilingual Family</w:t>
      </w:r>
      <w:r w:rsidRPr="00113DF7">
        <w:rPr>
          <w:rFonts w:ascii="Cambria" w:hAnsi="Cambria" w:cstheme="majorBidi"/>
          <w:lang w:val="en-US"/>
        </w:rPr>
        <w:t xml:space="preserve">. Cambridge, England: Cambridge University Press.  </w:t>
      </w:r>
    </w:p>
    <w:p w14:paraId="581513B2"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lastRenderedPageBreak/>
        <w:t>Karttunen</w:t>
      </w:r>
      <w:proofErr w:type="spellEnd"/>
      <w:r w:rsidRPr="00113DF7">
        <w:rPr>
          <w:rFonts w:ascii="Cambria" w:hAnsi="Cambria" w:cstheme="majorBidi"/>
          <w:lang w:val="en-US"/>
        </w:rPr>
        <w:t xml:space="preserve">, F. (1977). Finnish in America: A case study in monogenerational language change. In B.G. Blount &amp; M. </w:t>
      </w:r>
      <w:proofErr w:type="spellStart"/>
      <w:r w:rsidRPr="00113DF7">
        <w:rPr>
          <w:rFonts w:ascii="Cambria" w:hAnsi="Cambria" w:cstheme="majorBidi"/>
          <w:lang w:val="en-US"/>
        </w:rPr>
        <w:t>Sanches</w:t>
      </w:r>
      <w:proofErr w:type="spellEnd"/>
      <w:r w:rsidRPr="00113DF7">
        <w:rPr>
          <w:rFonts w:ascii="Cambria" w:hAnsi="Cambria" w:cstheme="majorBidi"/>
          <w:lang w:val="en-US"/>
        </w:rPr>
        <w:t xml:space="preserve"> (Eds.), </w:t>
      </w:r>
      <w:r w:rsidRPr="00113DF7">
        <w:rPr>
          <w:rFonts w:ascii="Cambria" w:hAnsi="Cambria" w:cstheme="majorBidi"/>
          <w:i/>
          <w:iCs/>
          <w:lang w:val="en-US"/>
        </w:rPr>
        <w:t>Sociocultural</w:t>
      </w:r>
      <w:r w:rsidRPr="00113DF7">
        <w:rPr>
          <w:rFonts w:ascii="Cambria" w:hAnsi="Cambria" w:cstheme="majorBidi"/>
          <w:lang w:val="en-US"/>
        </w:rPr>
        <w:t xml:space="preserve"> </w:t>
      </w:r>
      <w:r w:rsidRPr="00113DF7">
        <w:rPr>
          <w:rFonts w:ascii="Cambria" w:hAnsi="Cambria" w:cstheme="majorBidi"/>
          <w:i/>
          <w:iCs/>
          <w:lang w:val="en-US"/>
        </w:rPr>
        <w:t>dimensions</w:t>
      </w:r>
      <w:r w:rsidRPr="00113DF7">
        <w:rPr>
          <w:rFonts w:ascii="Cambria" w:hAnsi="Cambria" w:cstheme="majorBidi"/>
          <w:lang w:val="en-US"/>
        </w:rPr>
        <w:t xml:space="preserve"> </w:t>
      </w:r>
      <w:r w:rsidRPr="00113DF7">
        <w:rPr>
          <w:rFonts w:ascii="Cambria" w:hAnsi="Cambria" w:cstheme="majorBidi"/>
          <w:i/>
          <w:iCs/>
          <w:lang w:val="en-US"/>
        </w:rPr>
        <w:t>of</w:t>
      </w:r>
      <w:r w:rsidRPr="00113DF7">
        <w:rPr>
          <w:rFonts w:ascii="Cambria" w:hAnsi="Cambria" w:cstheme="majorBidi"/>
          <w:lang w:val="en-US"/>
        </w:rPr>
        <w:t xml:space="preserve"> </w:t>
      </w:r>
      <w:r w:rsidRPr="00113DF7">
        <w:rPr>
          <w:rFonts w:ascii="Cambria" w:hAnsi="Cambria" w:cstheme="majorBidi"/>
          <w:i/>
          <w:iCs/>
          <w:lang w:val="en-US"/>
        </w:rPr>
        <w:t>language</w:t>
      </w:r>
      <w:r w:rsidRPr="00113DF7">
        <w:rPr>
          <w:rFonts w:ascii="Cambria" w:hAnsi="Cambria" w:cstheme="majorBidi"/>
          <w:lang w:val="en-US"/>
        </w:rPr>
        <w:t xml:space="preserve"> </w:t>
      </w:r>
      <w:r w:rsidRPr="00113DF7">
        <w:rPr>
          <w:rFonts w:ascii="Cambria" w:hAnsi="Cambria" w:cstheme="majorBidi"/>
          <w:i/>
          <w:iCs/>
          <w:lang w:val="en-US"/>
        </w:rPr>
        <w:t xml:space="preserve">change </w:t>
      </w:r>
      <w:r w:rsidRPr="00113DF7">
        <w:rPr>
          <w:rFonts w:ascii="Cambria" w:hAnsi="Cambria" w:cstheme="majorBidi"/>
          <w:lang w:val="en-US"/>
        </w:rPr>
        <w:t>(pp</w:t>
      </w:r>
      <w:r w:rsidRPr="00113DF7">
        <w:rPr>
          <w:rFonts w:ascii="Cambria" w:hAnsi="Cambria" w:cstheme="majorBidi"/>
          <w:i/>
          <w:iCs/>
          <w:lang w:val="en-US"/>
        </w:rPr>
        <w:t xml:space="preserve">. </w:t>
      </w:r>
      <w:r w:rsidRPr="00113DF7">
        <w:rPr>
          <w:rFonts w:ascii="Cambria" w:hAnsi="Cambria" w:cstheme="majorBidi"/>
          <w:lang w:val="en-US"/>
        </w:rPr>
        <w:t xml:space="preserve">173-184). New York: Academic Press. </w:t>
      </w:r>
    </w:p>
    <w:p w14:paraId="3BA168A2"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Kial</w:t>
      </w:r>
      <w:proofErr w:type="spellEnd"/>
      <w:r w:rsidRPr="00113DF7">
        <w:rPr>
          <w:rFonts w:ascii="Cambria" w:hAnsi="Cambria" w:cstheme="majorBidi"/>
          <w:lang w:val="en-US"/>
        </w:rPr>
        <w:t>, M. (2006). Ha-</w:t>
      </w:r>
      <w:proofErr w:type="spellStart"/>
      <w:r w:rsidRPr="00113DF7">
        <w:rPr>
          <w:rFonts w:ascii="Cambria" w:hAnsi="Cambria" w:cstheme="majorBidi"/>
          <w:lang w:val="en-US"/>
        </w:rPr>
        <w:t>tarbut</w:t>
      </w:r>
      <w:proofErr w:type="spellEnd"/>
      <w:r w:rsidRPr="00113DF7">
        <w:rPr>
          <w:rFonts w:ascii="Cambria" w:hAnsi="Cambria" w:cstheme="majorBidi"/>
          <w:lang w:val="en-US"/>
        </w:rPr>
        <w:t xml:space="preserve"> ha-</w:t>
      </w:r>
      <w:proofErr w:type="spellStart"/>
      <w:r w:rsidRPr="00113DF7">
        <w:rPr>
          <w:rFonts w:ascii="Cambria" w:hAnsi="Cambria" w:cstheme="majorBidi"/>
          <w:lang w:val="en-US"/>
        </w:rPr>
        <w:t>yisra’elit</w:t>
      </w:r>
      <w:proofErr w:type="spellEnd"/>
      <w:r w:rsidRPr="00113DF7">
        <w:rPr>
          <w:rFonts w:ascii="Cambria" w:hAnsi="Cambria" w:cstheme="majorBidi"/>
          <w:lang w:val="en-US"/>
        </w:rPr>
        <w:t xml:space="preserve"> be</w:t>
      </w:r>
      <w:proofErr w:type="gramStart"/>
      <w:r w:rsidRPr="00113DF7">
        <w:rPr>
          <w:rFonts w:ascii="Cambria" w:hAnsi="Cambria" w:cstheme="majorBidi"/>
          <w:lang w:val="en-US"/>
        </w:rPr>
        <w:t>-‘</w:t>
      </w:r>
      <w:proofErr w:type="spellStart"/>
      <w:proofErr w:type="gramEnd"/>
      <w:r w:rsidRPr="00113DF7">
        <w:rPr>
          <w:rFonts w:ascii="Cambria" w:hAnsi="Cambria" w:cstheme="majorBidi"/>
          <w:lang w:val="en-US"/>
        </w:rPr>
        <w:t>eynayim</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araviyot</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beyn</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sṭerioṭipizatsiyah</w:t>
      </w:r>
      <w:proofErr w:type="spellEnd"/>
      <w:r w:rsidRPr="00113DF7">
        <w:rPr>
          <w:rFonts w:ascii="Cambria" w:hAnsi="Cambria" w:cstheme="majorBidi"/>
          <w:lang w:val="en-US"/>
        </w:rPr>
        <w:t xml:space="preserve"> le-</w:t>
      </w:r>
      <w:proofErr w:type="spellStart"/>
      <w:r w:rsidRPr="00113DF7">
        <w:rPr>
          <w:rFonts w:ascii="Cambria" w:hAnsi="Cambria" w:cstheme="majorBidi"/>
          <w:lang w:val="en-US"/>
        </w:rPr>
        <w:t>normalizatsiyah</w:t>
      </w:r>
      <w:proofErr w:type="spellEnd"/>
      <w:r w:rsidRPr="00113DF7">
        <w:rPr>
          <w:rFonts w:ascii="Cambria" w:hAnsi="Cambria" w:cstheme="majorBidi"/>
          <w:lang w:val="en-US"/>
        </w:rPr>
        <w:t xml:space="preserve">. [Israeli culture through Arab eyes: Between stereotyping and normalization.] Tel Aviv: Tel Aviv University – Tami Steinmetz Center for Peace Research. </w:t>
      </w:r>
    </w:p>
    <w:p w14:paraId="3A37E7F1"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Kochaavi</w:t>
      </w:r>
      <w:proofErr w:type="spellEnd"/>
      <w:r w:rsidRPr="00113DF7">
        <w:rPr>
          <w:rFonts w:ascii="Cambria" w:hAnsi="Cambria" w:cstheme="majorBidi"/>
          <w:lang w:val="en-US"/>
        </w:rPr>
        <w:t xml:space="preserve">, A. H. </w:t>
      </w:r>
      <w:proofErr w:type="spellStart"/>
      <w:r w:rsidRPr="00113DF7">
        <w:rPr>
          <w:rFonts w:ascii="Cambria" w:hAnsi="Cambria" w:cstheme="majorBidi"/>
          <w:lang w:val="en-US"/>
        </w:rPr>
        <w:t>Hishtakfut</w:t>
      </w:r>
      <w:proofErr w:type="spellEnd"/>
      <w:r w:rsidRPr="00113DF7">
        <w:rPr>
          <w:rFonts w:ascii="Cambria" w:hAnsi="Cambria" w:cstheme="majorBidi"/>
          <w:lang w:val="en-US"/>
        </w:rPr>
        <w:t xml:space="preserve"> ha-</w:t>
      </w:r>
      <w:proofErr w:type="spellStart"/>
      <w:r w:rsidRPr="00113DF7">
        <w:rPr>
          <w:rFonts w:ascii="Cambria" w:hAnsi="Cambria" w:cstheme="majorBidi"/>
          <w:lang w:val="en-US"/>
        </w:rPr>
        <w:t>maga</w:t>
      </w:r>
      <w:proofErr w:type="spellEnd"/>
      <w:r w:rsidRPr="00113DF7">
        <w:rPr>
          <w:rFonts w:ascii="Cambria" w:hAnsi="Cambria" w:cstheme="majorBidi"/>
          <w:lang w:val="en-US"/>
        </w:rPr>
        <w:t xml:space="preserve"> ha-</w:t>
      </w:r>
      <w:proofErr w:type="spellStart"/>
      <w:r w:rsidRPr="00113DF7">
        <w:rPr>
          <w:rFonts w:ascii="Cambria" w:hAnsi="Cambria" w:cstheme="majorBidi"/>
          <w:lang w:val="en-US"/>
        </w:rPr>
        <w:t>beintarbuti</w:t>
      </w:r>
      <w:proofErr w:type="spellEnd"/>
      <w:r w:rsidRPr="00113DF7">
        <w:rPr>
          <w:rFonts w:ascii="Cambria" w:hAnsi="Cambria" w:cstheme="majorBidi"/>
          <w:lang w:val="en-US"/>
        </w:rPr>
        <w:t xml:space="preserve"> be-</w:t>
      </w:r>
      <w:proofErr w:type="spellStart"/>
      <w:proofErr w:type="gramStart"/>
      <w:r w:rsidRPr="00113DF7">
        <w:rPr>
          <w:rFonts w:ascii="Cambria" w:hAnsi="Cambria" w:cstheme="majorBidi"/>
          <w:lang w:val="en-US"/>
        </w:rPr>
        <w:t>he‘</w:t>
      </w:r>
      <w:proofErr w:type="gramEnd"/>
      <w:r w:rsidRPr="00113DF7">
        <w:rPr>
          <w:rFonts w:ascii="Cambria" w:hAnsi="Cambria" w:cstheme="majorBidi"/>
          <w:lang w:val="en-US"/>
        </w:rPr>
        <w:t>arot</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shulayim</w:t>
      </w:r>
      <w:proofErr w:type="spellEnd"/>
      <w:r w:rsidRPr="00113DF7">
        <w:rPr>
          <w:rFonts w:ascii="Cambria" w:hAnsi="Cambria" w:cstheme="majorBidi"/>
          <w:lang w:val="en-US"/>
        </w:rPr>
        <w:t xml:space="preserve"> be-</w:t>
      </w:r>
      <w:proofErr w:type="spellStart"/>
      <w:r w:rsidRPr="00113DF7">
        <w:rPr>
          <w:rFonts w:ascii="Cambria" w:hAnsi="Cambria" w:cstheme="majorBidi"/>
          <w:lang w:val="en-US"/>
        </w:rPr>
        <w:t>tirgumey</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romanim</w:t>
      </w:r>
      <w:proofErr w:type="spellEnd"/>
      <w:r w:rsidRPr="00113DF7">
        <w:rPr>
          <w:rFonts w:ascii="Cambria" w:hAnsi="Cambria" w:cstheme="majorBidi"/>
          <w:lang w:val="en-US"/>
        </w:rPr>
        <w:t xml:space="preserve"> mi-‘</w:t>
      </w:r>
      <w:proofErr w:type="spellStart"/>
      <w:r w:rsidRPr="00113DF7">
        <w:rPr>
          <w:rFonts w:ascii="Cambria" w:hAnsi="Cambria" w:cstheme="majorBidi"/>
          <w:lang w:val="en-US"/>
        </w:rPr>
        <w:t>aravit</w:t>
      </w:r>
      <w:proofErr w:type="spellEnd"/>
      <w:r w:rsidRPr="00113DF7">
        <w:rPr>
          <w:rFonts w:ascii="Cambria" w:hAnsi="Cambria" w:cstheme="majorBidi"/>
          <w:lang w:val="en-US"/>
        </w:rPr>
        <w:t xml:space="preserve"> le-‘</w:t>
      </w:r>
      <w:proofErr w:type="spellStart"/>
      <w:r w:rsidRPr="00113DF7">
        <w:rPr>
          <w:rFonts w:ascii="Cambria" w:hAnsi="Cambria" w:cstheme="majorBidi"/>
          <w:lang w:val="en-US"/>
        </w:rPr>
        <w:t>ivrit</w:t>
      </w:r>
      <w:proofErr w:type="spellEnd"/>
      <w:r w:rsidRPr="00113DF7">
        <w:rPr>
          <w:rFonts w:ascii="Cambria" w:hAnsi="Cambria" w:cstheme="majorBidi"/>
          <w:lang w:val="en-US"/>
        </w:rPr>
        <w:t xml:space="preserve"> [Reflection of intercultural contact in footnotes in translations of novels from Arabic to Hebrew]. In O. Uzi, B. S. Rina &amp; T. Gideon (Eds.), Hebrew a Living Language. Vol. 1. Haifa: University of Haifa, pp. 269-281. </w:t>
      </w:r>
    </w:p>
    <w:p w14:paraId="0DC9E145"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Mackey, W. (1962). The description of bilingualism. In L. Wei (Ed.), </w:t>
      </w:r>
      <w:r w:rsidRPr="00113DF7">
        <w:rPr>
          <w:rFonts w:ascii="Cambria" w:hAnsi="Cambria" w:cstheme="majorBidi"/>
          <w:i/>
          <w:iCs/>
          <w:lang w:val="en-US"/>
        </w:rPr>
        <w:t>The Bilingualism Reader</w:t>
      </w:r>
      <w:r w:rsidRPr="00113DF7">
        <w:rPr>
          <w:rFonts w:ascii="Cambria" w:hAnsi="Cambria" w:cstheme="majorBidi"/>
          <w:lang w:val="en-US"/>
        </w:rPr>
        <w:t xml:space="preserve"> (pp. 26-54). London/New York: Routledge.               </w:t>
      </w:r>
    </w:p>
    <w:p w14:paraId="14D3C9F1"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 </w:t>
      </w:r>
      <w:proofErr w:type="spellStart"/>
      <w:r w:rsidRPr="00113DF7">
        <w:rPr>
          <w:rFonts w:ascii="Cambria" w:hAnsi="Cambria" w:cstheme="majorBidi"/>
          <w:lang w:val="en-US"/>
        </w:rPr>
        <w:t>Marʿi</w:t>
      </w:r>
      <w:proofErr w:type="spellEnd"/>
      <w:r w:rsidRPr="00113DF7">
        <w:rPr>
          <w:rFonts w:ascii="Cambria" w:hAnsi="Cambria" w:cstheme="majorBidi"/>
          <w:lang w:val="en-US"/>
        </w:rPr>
        <w:t xml:space="preserve">, A. (2001). </w:t>
      </w:r>
      <w:proofErr w:type="spellStart"/>
      <w:r w:rsidRPr="00113DF7">
        <w:rPr>
          <w:rFonts w:ascii="Cambria" w:hAnsi="Cambria" w:cstheme="majorBidi"/>
          <w:lang w:val="en-US"/>
        </w:rPr>
        <w:t>Naḥwa</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tanmiyyat</w:t>
      </w:r>
      <w:proofErr w:type="spellEnd"/>
      <w:r w:rsidRPr="00113DF7">
        <w:rPr>
          <w:rFonts w:ascii="Cambria" w:hAnsi="Cambria" w:cstheme="majorBidi"/>
          <w:lang w:val="en-US"/>
        </w:rPr>
        <w:t xml:space="preserve"> al-</w:t>
      </w:r>
      <w:proofErr w:type="spellStart"/>
      <w:r w:rsidRPr="00113DF7">
        <w:rPr>
          <w:rFonts w:ascii="Cambria" w:hAnsi="Cambria" w:cstheme="majorBidi"/>
          <w:lang w:val="en-US"/>
        </w:rPr>
        <w:t>naḥū</w:t>
      </w:r>
      <w:proofErr w:type="spellEnd"/>
      <w:r w:rsidRPr="00113DF7">
        <w:rPr>
          <w:rFonts w:ascii="Cambria" w:hAnsi="Cambria" w:cstheme="majorBidi"/>
          <w:lang w:val="en-US"/>
        </w:rPr>
        <w:t xml:space="preserve"> al-</w:t>
      </w:r>
      <w:proofErr w:type="spellStart"/>
      <w:r w:rsidRPr="00113DF7">
        <w:rPr>
          <w:rFonts w:ascii="Cambria" w:hAnsi="Cambria" w:cstheme="majorBidi"/>
          <w:lang w:val="en-US"/>
        </w:rPr>
        <w:t>lahgawiy</w:t>
      </w:r>
      <w:proofErr w:type="spellEnd"/>
      <w:r w:rsidRPr="00113DF7">
        <w:rPr>
          <w:rFonts w:ascii="Cambria" w:hAnsi="Cambria" w:cstheme="majorBidi"/>
          <w:lang w:val="en-US"/>
        </w:rPr>
        <w:t>. [Toward</w:t>
      </w:r>
      <w:r w:rsidRPr="00113DF7">
        <w:rPr>
          <w:rFonts w:ascii="Cambria" w:hAnsi="Cambria" w:cstheme="majorBidi"/>
          <w:rtl/>
          <w:lang w:val="en-US"/>
        </w:rPr>
        <w:t xml:space="preserve"> </w:t>
      </w:r>
      <w:r w:rsidRPr="00113DF7">
        <w:rPr>
          <w:rFonts w:ascii="Cambria" w:hAnsi="Cambria" w:cstheme="majorBidi"/>
          <w:lang w:val="en-US" w:bidi="ar-EG"/>
        </w:rPr>
        <w:t>the development of linguistic grammar</w:t>
      </w:r>
      <w:r w:rsidRPr="00113DF7">
        <w:rPr>
          <w:rFonts w:ascii="Cambria" w:hAnsi="Cambria" w:cstheme="majorBidi"/>
          <w:lang w:val="en-US"/>
        </w:rPr>
        <w:t xml:space="preserve">.] </w:t>
      </w:r>
      <w:r w:rsidRPr="00113DF7">
        <w:rPr>
          <w:rFonts w:ascii="Cambria" w:hAnsi="Cambria" w:cstheme="majorBidi"/>
          <w:i/>
          <w:iCs/>
          <w:lang w:val="en-US"/>
        </w:rPr>
        <w:t>Al-</w:t>
      </w:r>
      <w:proofErr w:type="spellStart"/>
      <w:r w:rsidRPr="00113DF7">
        <w:rPr>
          <w:rFonts w:ascii="Cambria" w:hAnsi="Cambria" w:cstheme="majorBidi"/>
          <w:i/>
          <w:iCs/>
          <w:lang w:val="en-US"/>
        </w:rPr>
        <w:t>Risalah</w:t>
      </w:r>
      <w:proofErr w:type="spellEnd"/>
      <w:r w:rsidRPr="00113DF7">
        <w:rPr>
          <w:rFonts w:ascii="Cambria" w:hAnsi="Cambria" w:cstheme="majorBidi"/>
          <w:i/>
          <w:iCs/>
          <w:lang w:val="en-US"/>
        </w:rPr>
        <w:t>,</w:t>
      </w:r>
      <w:r w:rsidRPr="00113DF7">
        <w:rPr>
          <w:rFonts w:ascii="Cambria" w:hAnsi="Cambria" w:cstheme="majorBidi"/>
          <w:lang w:val="en-US"/>
        </w:rPr>
        <w:t xml:space="preserve"> </w:t>
      </w:r>
      <w:r w:rsidRPr="00113DF7">
        <w:rPr>
          <w:rFonts w:ascii="Cambria" w:hAnsi="Cambria" w:cstheme="majorBidi"/>
          <w:i/>
          <w:iCs/>
          <w:lang w:val="en-US"/>
        </w:rPr>
        <w:t>10,</w:t>
      </w:r>
      <w:r w:rsidRPr="00113DF7">
        <w:rPr>
          <w:rFonts w:ascii="Cambria" w:hAnsi="Cambria" w:cstheme="majorBidi"/>
          <w:lang w:val="en-US"/>
        </w:rPr>
        <w:t xml:space="preserve"> 45-61.  </w:t>
      </w:r>
    </w:p>
    <w:p w14:paraId="1BF6ED08"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Marʿi</w:t>
      </w:r>
      <w:proofErr w:type="spellEnd"/>
      <w:r w:rsidRPr="00113DF7">
        <w:rPr>
          <w:rFonts w:ascii="Cambria" w:hAnsi="Cambria" w:cstheme="majorBidi"/>
          <w:lang w:val="en-US"/>
        </w:rPr>
        <w:t xml:space="preserve">, A. (2002-2003). </w:t>
      </w:r>
      <w:proofErr w:type="spellStart"/>
      <w:r w:rsidRPr="00113DF7">
        <w:rPr>
          <w:rFonts w:ascii="Cambria" w:hAnsi="Cambria" w:cstheme="majorBidi"/>
          <w:lang w:val="en-US"/>
        </w:rPr>
        <w:t>Ta’thīr</w:t>
      </w:r>
      <w:proofErr w:type="spellEnd"/>
      <w:r w:rsidRPr="00113DF7">
        <w:rPr>
          <w:rFonts w:ascii="Cambria" w:hAnsi="Cambria" w:cstheme="majorBidi"/>
          <w:lang w:val="en-US"/>
        </w:rPr>
        <w:t xml:space="preserve"> al</w:t>
      </w:r>
      <w:proofErr w:type="gramStart"/>
      <w:r w:rsidRPr="00113DF7">
        <w:rPr>
          <w:rFonts w:ascii="Cambria" w:hAnsi="Cambria" w:cstheme="majorBidi"/>
          <w:lang w:val="en-US"/>
        </w:rPr>
        <w:t>-‘</w:t>
      </w:r>
      <w:proofErr w:type="spellStart"/>
      <w:proofErr w:type="gramEnd"/>
      <w:r w:rsidRPr="00113DF7">
        <w:rPr>
          <w:rFonts w:ascii="Cambria" w:hAnsi="Cambria" w:cstheme="majorBidi"/>
          <w:lang w:val="en-US"/>
        </w:rPr>
        <w:t>arabiyyah</w:t>
      </w:r>
      <w:proofErr w:type="spellEnd"/>
      <w:r w:rsidRPr="00113DF7">
        <w:rPr>
          <w:rFonts w:ascii="Cambria" w:hAnsi="Cambria" w:cstheme="majorBidi"/>
          <w:lang w:val="en-US"/>
        </w:rPr>
        <w:t xml:space="preserve"> ‘ala al-‘</w:t>
      </w:r>
      <w:proofErr w:type="spellStart"/>
      <w:r w:rsidRPr="00113DF7">
        <w:rPr>
          <w:rFonts w:ascii="Cambria" w:hAnsi="Cambria" w:cstheme="majorBidi"/>
          <w:lang w:val="en-US"/>
        </w:rPr>
        <w:t>ibriyyah</w:t>
      </w:r>
      <w:proofErr w:type="spellEnd"/>
      <w:r w:rsidRPr="00113DF7">
        <w:rPr>
          <w:rFonts w:ascii="Cambria" w:hAnsi="Cambria" w:cstheme="majorBidi"/>
          <w:lang w:val="en-US"/>
        </w:rPr>
        <w:t xml:space="preserve">. [The influence of Arabic on Hebrew.] </w:t>
      </w:r>
      <w:r w:rsidRPr="00113DF7">
        <w:rPr>
          <w:rFonts w:ascii="Cambria" w:hAnsi="Cambria" w:cstheme="majorBidi"/>
          <w:i/>
          <w:iCs/>
          <w:lang w:val="en-US"/>
        </w:rPr>
        <w:t>Al-</w:t>
      </w:r>
      <w:proofErr w:type="spellStart"/>
      <w:r w:rsidRPr="00113DF7">
        <w:rPr>
          <w:rFonts w:ascii="Cambria" w:hAnsi="Cambria" w:cstheme="majorBidi"/>
          <w:i/>
          <w:iCs/>
          <w:lang w:val="en-US"/>
        </w:rPr>
        <w:t>Risalah</w:t>
      </w:r>
      <w:proofErr w:type="spellEnd"/>
      <w:r w:rsidRPr="00113DF7">
        <w:rPr>
          <w:rFonts w:ascii="Cambria" w:hAnsi="Cambria" w:cstheme="majorBidi"/>
          <w:i/>
          <w:iCs/>
          <w:lang w:val="en-US"/>
        </w:rPr>
        <w:t>,</w:t>
      </w:r>
      <w:r w:rsidRPr="00113DF7">
        <w:rPr>
          <w:rFonts w:ascii="Cambria" w:hAnsi="Cambria" w:cstheme="majorBidi"/>
          <w:lang w:val="en-US"/>
        </w:rPr>
        <w:t xml:space="preserve"> </w:t>
      </w:r>
      <w:r w:rsidRPr="00113DF7">
        <w:rPr>
          <w:rFonts w:ascii="Cambria" w:hAnsi="Cambria" w:cstheme="majorBidi"/>
          <w:i/>
          <w:iCs/>
          <w:lang w:val="en-US"/>
        </w:rPr>
        <w:t xml:space="preserve">11-12, </w:t>
      </w:r>
      <w:r w:rsidRPr="00113DF7">
        <w:rPr>
          <w:rFonts w:ascii="Cambria" w:hAnsi="Cambria" w:cstheme="majorBidi"/>
          <w:lang w:val="en-US"/>
        </w:rPr>
        <w:t xml:space="preserve">129-156. </w:t>
      </w:r>
    </w:p>
    <w:p w14:paraId="6AF01482"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Marʿi</w:t>
      </w:r>
      <w:proofErr w:type="spellEnd"/>
      <w:r w:rsidRPr="00113DF7">
        <w:rPr>
          <w:rFonts w:ascii="Cambria" w:hAnsi="Cambria" w:cstheme="majorBidi"/>
          <w:lang w:val="en-US"/>
        </w:rPr>
        <w:t xml:space="preserve">, A. (2015). </w:t>
      </w:r>
      <w:r w:rsidRPr="00113DF7">
        <w:rPr>
          <w:rFonts w:ascii="Cambria" w:hAnsi="Cambria" w:cstheme="majorBidi"/>
          <w:i/>
          <w:iCs/>
          <w:lang w:val="en-US"/>
        </w:rPr>
        <w:t>Walla</w:t>
      </w:r>
      <w:r w:rsidRPr="00113DF7">
        <w:rPr>
          <w:rFonts w:ascii="Cambria" w:hAnsi="Cambria" w:cstheme="majorBidi"/>
          <w:lang w:val="en-US"/>
        </w:rPr>
        <w:t xml:space="preserve"> </w:t>
      </w:r>
      <w:proofErr w:type="spellStart"/>
      <w:r w:rsidRPr="00113DF7">
        <w:rPr>
          <w:rFonts w:ascii="Cambria" w:hAnsi="Cambria" w:cstheme="majorBidi"/>
          <w:i/>
          <w:iCs/>
          <w:lang w:val="en-US"/>
        </w:rPr>
        <w:t>beseder</w:t>
      </w:r>
      <w:proofErr w:type="spellEnd"/>
      <w:r w:rsidRPr="00113DF7">
        <w:rPr>
          <w:rFonts w:ascii="Cambria" w:hAnsi="Cambria" w:cstheme="majorBidi"/>
          <w:lang w:val="en-US"/>
        </w:rPr>
        <w:t>. [</w:t>
      </w:r>
      <w:r w:rsidRPr="00113DF7">
        <w:rPr>
          <w:rFonts w:ascii="Cambria" w:hAnsi="Cambria" w:cstheme="majorBidi"/>
          <w:i/>
          <w:iCs/>
          <w:lang w:val="en-US"/>
        </w:rPr>
        <w:t>Wow, O.K.</w:t>
      </w:r>
      <w:r w:rsidRPr="00113DF7">
        <w:rPr>
          <w:rFonts w:ascii="Cambria" w:hAnsi="Cambria" w:cstheme="majorBidi"/>
          <w:lang w:val="en-US"/>
        </w:rPr>
        <w:t xml:space="preserve">]. Jerusalem: </w:t>
      </w:r>
      <w:proofErr w:type="spellStart"/>
      <w:r w:rsidRPr="00113DF7">
        <w:rPr>
          <w:rFonts w:ascii="Cambria" w:hAnsi="Cambria" w:cstheme="majorBidi"/>
          <w:lang w:val="en-US"/>
        </w:rPr>
        <w:t>Keter</w:t>
      </w:r>
      <w:proofErr w:type="spellEnd"/>
      <w:r w:rsidRPr="00113DF7">
        <w:rPr>
          <w:rFonts w:ascii="Cambria" w:hAnsi="Cambria" w:cstheme="majorBidi"/>
          <w:lang w:val="en-US"/>
        </w:rPr>
        <w:t xml:space="preserve">. </w:t>
      </w:r>
    </w:p>
    <w:p w14:paraId="174FBFCE" w14:textId="77777777" w:rsidR="00455B19" w:rsidRPr="00113DF7" w:rsidRDefault="00455B19" w:rsidP="00455B19">
      <w:pPr>
        <w:spacing w:after="0" w:line="360" w:lineRule="auto"/>
        <w:jc w:val="both"/>
        <w:rPr>
          <w:rFonts w:ascii="Cambria" w:hAnsi="Cambria" w:cstheme="majorBidi"/>
          <w:rtl/>
          <w:lang w:val="en-US"/>
        </w:rPr>
      </w:pPr>
      <w:proofErr w:type="spellStart"/>
      <w:r w:rsidRPr="00113DF7">
        <w:rPr>
          <w:rFonts w:ascii="Cambria" w:hAnsi="Cambria" w:cstheme="majorBidi"/>
          <w:lang w:val="en-US"/>
        </w:rPr>
        <w:t>Schwarzwald</w:t>
      </w:r>
      <w:proofErr w:type="spellEnd"/>
      <w:r w:rsidRPr="00113DF7">
        <w:rPr>
          <w:rFonts w:ascii="Cambria" w:hAnsi="Cambria" w:cstheme="majorBidi"/>
          <w:lang w:val="en-US"/>
        </w:rPr>
        <w:t xml:space="preserve">, O. (2015). Lashon </w:t>
      </w:r>
      <w:proofErr w:type="spellStart"/>
      <w:r w:rsidRPr="00113DF7">
        <w:rPr>
          <w:rFonts w:ascii="Cambria" w:hAnsi="Cambria" w:cstheme="majorBidi"/>
          <w:lang w:val="en-US"/>
        </w:rPr>
        <w:t>tashtit</w:t>
      </w:r>
      <w:proofErr w:type="spellEnd"/>
      <w:r w:rsidRPr="00113DF7">
        <w:rPr>
          <w:rFonts w:ascii="Cambria" w:hAnsi="Cambria" w:cstheme="majorBidi"/>
          <w:lang w:val="en-US"/>
        </w:rPr>
        <w:t xml:space="preserve">, </w:t>
      </w:r>
      <w:proofErr w:type="spellStart"/>
      <w:proofErr w:type="gramStart"/>
      <w:r w:rsidRPr="00113DF7">
        <w:rPr>
          <w:rFonts w:ascii="Cambria" w:hAnsi="Cambria" w:cstheme="majorBidi"/>
          <w:lang w:val="en-US"/>
        </w:rPr>
        <w:t>maga‘</w:t>
      </w:r>
      <w:proofErr w:type="gramEnd"/>
      <w:r w:rsidRPr="00113DF7">
        <w:rPr>
          <w:rFonts w:ascii="Cambria" w:hAnsi="Cambria" w:cstheme="majorBidi"/>
          <w:lang w:val="en-US"/>
        </w:rPr>
        <w:t>ei</w:t>
      </w:r>
      <w:proofErr w:type="spellEnd"/>
      <w:r w:rsidRPr="00113DF7">
        <w:rPr>
          <w:rFonts w:ascii="Cambria" w:hAnsi="Cambria" w:cstheme="majorBidi"/>
          <w:lang w:val="en-US"/>
        </w:rPr>
        <w:t xml:space="preserve"> lashon, </w:t>
      </w:r>
      <w:proofErr w:type="spellStart"/>
      <w:r w:rsidRPr="00113DF7">
        <w:rPr>
          <w:rFonts w:ascii="Cambria" w:hAnsi="Cambria" w:cstheme="majorBidi"/>
          <w:lang w:val="en-US"/>
        </w:rPr>
        <w:t>ribud</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ḥevrati</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ve-mishtanei</w:t>
      </w:r>
      <w:proofErr w:type="spellEnd"/>
      <w:r w:rsidRPr="00113DF7">
        <w:rPr>
          <w:rFonts w:ascii="Cambria" w:hAnsi="Cambria" w:cstheme="majorBidi"/>
          <w:lang w:val="en-US"/>
        </w:rPr>
        <w:t xml:space="preserve"> lashon. [Language infrastructure, language contacts, social stratification, and language variables.] </w:t>
      </w:r>
      <w:proofErr w:type="spellStart"/>
      <w:r w:rsidRPr="00113DF7">
        <w:rPr>
          <w:rFonts w:ascii="Cambria" w:hAnsi="Cambria" w:cstheme="majorBidi"/>
          <w:i/>
          <w:iCs/>
          <w:lang w:val="en-US"/>
        </w:rPr>
        <w:t>Carmеlim</w:t>
      </w:r>
      <w:proofErr w:type="spellEnd"/>
      <w:r w:rsidRPr="00113DF7">
        <w:rPr>
          <w:rFonts w:ascii="Cambria" w:hAnsi="Cambria" w:cstheme="majorBidi"/>
          <w:lang w:val="en-US"/>
        </w:rPr>
        <w:t xml:space="preserve"> </w:t>
      </w:r>
      <w:r w:rsidRPr="00113DF7">
        <w:rPr>
          <w:rFonts w:ascii="Cambria" w:hAnsi="Cambria" w:cstheme="majorBidi"/>
          <w:i/>
          <w:iCs/>
          <w:lang w:val="en-US"/>
        </w:rPr>
        <w:t>11</w:t>
      </w:r>
      <w:r w:rsidRPr="00113DF7">
        <w:rPr>
          <w:rFonts w:ascii="Cambria" w:hAnsi="Cambria" w:cstheme="majorBidi"/>
          <w:lang w:val="en-US"/>
        </w:rPr>
        <w:t>, 55-71. (Hebrew).</w:t>
      </w:r>
    </w:p>
    <w:p w14:paraId="697E0FFC" w14:textId="77777777" w:rsidR="00455B19" w:rsidRPr="00113DF7" w:rsidRDefault="00455B19" w:rsidP="00455B19">
      <w:pPr>
        <w:spacing w:after="0" w:line="360" w:lineRule="auto"/>
        <w:jc w:val="both"/>
        <w:rPr>
          <w:rFonts w:ascii="Cambria" w:hAnsi="Cambria" w:cstheme="majorBidi"/>
          <w:rtl/>
          <w:lang w:val="en-US"/>
        </w:rPr>
      </w:pPr>
      <w:proofErr w:type="spellStart"/>
      <w:r w:rsidRPr="00113DF7">
        <w:rPr>
          <w:rFonts w:ascii="Cambria" w:hAnsi="Cambria" w:cstheme="majorBidi"/>
          <w:lang w:val="en-US"/>
        </w:rPr>
        <w:t>Shakkour</w:t>
      </w:r>
      <w:proofErr w:type="spellEnd"/>
      <w:r w:rsidRPr="00113DF7">
        <w:rPr>
          <w:rFonts w:ascii="Cambria" w:hAnsi="Cambria" w:cstheme="majorBidi"/>
          <w:lang w:val="en-US"/>
        </w:rPr>
        <w:t xml:space="preserve">, A. (2013). Arab authors in Israel writing in Hebrew: Fleeting fashion or persistent phenomenon? </w:t>
      </w:r>
      <w:r w:rsidRPr="00113DF7">
        <w:rPr>
          <w:rFonts w:ascii="Cambria" w:hAnsi="Cambria" w:cstheme="majorBidi"/>
          <w:i/>
          <w:iCs/>
          <w:lang w:val="en-US"/>
        </w:rPr>
        <w:t>Language Problems &amp; Language Planning</w:t>
      </w:r>
      <w:r w:rsidRPr="00113DF7">
        <w:rPr>
          <w:rFonts w:ascii="Cambria" w:hAnsi="Cambria" w:cstheme="majorBidi"/>
          <w:lang w:val="en-US"/>
        </w:rPr>
        <w:t xml:space="preserve"> </w:t>
      </w:r>
      <w:r w:rsidRPr="00113DF7">
        <w:rPr>
          <w:rFonts w:ascii="Cambria" w:hAnsi="Cambria" w:cstheme="majorBidi"/>
          <w:i/>
          <w:iCs/>
          <w:lang w:val="en-US"/>
        </w:rPr>
        <w:t>37</w:t>
      </w:r>
      <w:r w:rsidRPr="00113DF7">
        <w:rPr>
          <w:rFonts w:ascii="Cambria" w:hAnsi="Cambria" w:cstheme="majorBidi"/>
          <w:lang w:val="en-US"/>
        </w:rPr>
        <w:t xml:space="preserve">(1), 1-17. </w:t>
      </w:r>
    </w:p>
    <w:p w14:paraId="243821B2" w14:textId="77777777" w:rsidR="00455B19" w:rsidRPr="00113DF7" w:rsidRDefault="00455B19" w:rsidP="00455B19">
      <w:pPr>
        <w:pStyle w:val="Subtitle"/>
        <w:bidi w:val="0"/>
        <w:spacing w:before="0" w:line="360" w:lineRule="auto"/>
        <w:jc w:val="both"/>
        <w:rPr>
          <w:rFonts w:ascii="Cambria" w:hAnsi="Cambria" w:cstheme="majorBidi"/>
          <w:b w:val="0"/>
          <w:bCs w:val="0"/>
          <w:sz w:val="22"/>
          <w:szCs w:val="22"/>
          <w:lang w:bidi="ar-SA"/>
        </w:rPr>
      </w:pPr>
      <w:proofErr w:type="spellStart"/>
      <w:r w:rsidRPr="00113DF7">
        <w:rPr>
          <w:rFonts w:ascii="Cambria" w:hAnsi="Cambria" w:cstheme="majorBidi"/>
          <w:b w:val="0"/>
          <w:bCs w:val="0"/>
          <w:sz w:val="22"/>
          <w:szCs w:val="22"/>
          <w:lang w:bidi="ar-SA"/>
        </w:rPr>
        <w:t>Shakkour</w:t>
      </w:r>
      <w:proofErr w:type="spellEnd"/>
      <w:r w:rsidRPr="00113DF7">
        <w:rPr>
          <w:rFonts w:ascii="Cambria" w:hAnsi="Cambria" w:cstheme="majorBidi"/>
          <w:b w:val="0"/>
          <w:bCs w:val="0"/>
          <w:sz w:val="22"/>
          <w:szCs w:val="22"/>
          <w:lang w:bidi="ar-SA"/>
        </w:rPr>
        <w:t xml:space="preserve">, A. (2014). The use of Arabic words in the Hebrew writing of Arab authors writing in Israel. </w:t>
      </w:r>
      <w:r w:rsidRPr="00113DF7">
        <w:rPr>
          <w:rFonts w:ascii="Cambria" w:hAnsi="Cambria" w:cstheme="majorBidi"/>
          <w:b w:val="0"/>
          <w:bCs w:val="0"/>
          <w:i/>
          <w:iCs/>
          <w:sz w:val="22"/>
          <w:szCs w:val="22"/>
          <w:lang w:bidi="ar-SA"/>
        </w:rPr>
        <w:t>Hebrew Higher</w:t>
      </w:r>
      <w:r w:rsidRPr="00113DF7">
        <w:rPr>
          <w:rFonts w:ascii="Cambria" w:hAnsi="Cambria" w:cstheme="majorBidi"/>
          <w:b w:val="0"/>
          <w:bCs w:val="0"/>
          <w:sz w:val="22"/>
          <w:szCs w:val="22"/>
          <w:lang w:bidi="ar-SA"/>
        </w:rPr>
        <w:t xml:space="preserve"> </w:t>
      </w:r>
      <w:r w:rsidRPr="00113DF7">
        <w:rPr>
          <w:rFonts w:ascii="Cambria" w:hAnsi="Cambria" w:cstheme="majorBidi"/>
          <w:b w:val="0"/>
          <w:bCs w:val="0"/>
          <w:i/>
          <w:iCs/>
          <w:sz w:val="22"/>
          <w:szCs w:val="22"/>
          <w:lang w:bidi="ar-SA"/>
        </w:rPr>
        <w:t>Education</w:t>
      </w:r>
      <w:r w:rsidRPr="00113DF7">
        <w:rPr>
          <w:rFonts w:ascii="Cambria" w:hAnsi="Cambria" w:cstheme="majorBidi"/>
          <w:b w:val="0"/>
          <w:bCs w:val="0"/>
          <w:sz w:val="22"/>
          <w:szCs w:val="22"/>
          <w:lang w:bidi="ar-SA"/>
        </w:rPr>
        <w:t xml:space="preserve"> </w:t>
      </w:r>
      <w:r w:rsidRPr="00113DF7">
        <w:rPr>
          <w:rFonts w:ascii="Cambria" w:hAnsi="Cambria" w:cstheme="majorBidi"/>
          <w:b w:val="0"/>
          <w:bCs w:val="0"/>
          <w:i/>
          <w:iCs/>
          <w:sz w:val="22"/>
          <w:szCs w:val="22"/>
          <w:lang w:bidi="ar-SA"/>
        </w:rPr>
        <w:t>16</w:t>
      </w:r>
      <w:r w:rsidRPr="00113DF7">
        <w:rPr>
          <w:rFonts w:ascii="Cambria" w:hAnsi="Cambria" w:cstheme="majorBidi"/>
          <w:b w:val="0"/>
          <w:bCs w:val="0"/>
          <w:sz w:val="22"/>
          <w:szCs w:val="22"/>
          <w:lang w:bidi="ar-SA"/>
        </w:rPr>
        <w:t>, 169-195.</w:t>
      </w:r>
    </w:p>
    <w:p w14:paraId="187179C4" w14:textId="77777777" w:rsidR="00455B19" w:rsidRPr="00113DF7" w:rsidRDefault="00455B19" w:rsidP="00455B19">
      <w:pPr>
        <w:pStyle w:val="Subtitle"/>
        <w:bidi w:val="0"/>
        <w:spacing w:before="0" w:line="360" w:lineRule="auto"/>
        <w:jc w:val="both"/>
        <w:rPr>
          <w:rFonts w:ascii="Cambria" w:hAnsi="Cambria" w:cstheme="majorBidi"/>
          <w:b w:val="0"/>
          <w:bCs w:val="0"/>
          <w:sz w:val="22"/>
          <w:szCs w:val="22"/>
        </w:rPr>
      </w:pPr>
      <w:proofErr w:type="spellStart"/>
      <w:r w:rsidRPr="00113DF7">
        <w:rPr>
          <w:rFonts w:ascii="Cambria" w:hAnsi="Cambria" w:cstheme="majorBidi"/>
          <w:b w:val="0"/>
          <w:bCs w:val="0"/>
          <w:sz w:val="22"/>
          <w:szCs w:val="22"/>
          <w:lang w:bidi="ar-SA"/>
        </w:rPr>
        <w:t>Shohamy</w:t>
      </w:r>
      <w:proofErr w:type="spellEnd"/>
      <w:r w:rsidRPr="00113DF7">
        <w:rPr>
          <w:rFonts w:ascii="Cambria" w:hAnsi="Cambria" w:cstheme="majorBidi"/>
          <w:b w:val="0"/>
          <w:bCs w:val="0"/>
          <w:sz w:val="22"/>
          <w:szCs w:val="22"/>
          <w:lang w:bidi="ar-SA"/>
        </w:rPr>
        <w:t xml:space="preserve">, E. (1995). </w:t>
      </w:r>
      <w:proofErr w:type="spellStart"/>
      <w:r w:rsidRPr="00113DF7">
        <w:rPr>
          <w:rFonts w:ascii="Cambria" w:hAnsi="Cambria" w:cstheme="majorBidi"/>
          <w:b w:val="0"/>
          <w:bCs w:val="0"/>
          <w:sz w:val="22"/>
          <w:szCs w:val="22"/>
          <w:lang w:bidi="ar-SA"/>
        </w:rPr>
        <w:t>Sugiyot</w:t>
      </w:r>
      <w:proofErr w:type="spellEnd"/>
      <w:r w:rsidRPr="00113DF7">
        <w:rPr>
          <w:rFonts w:ascii="Cambria" w:hAnsi="Cambria" w:cstheme="majorBidi"/>
          <w:b w:val="0"/>
          <w:bCs w:val="0"/>
          <w:sz w:val="22"/>
          <w:szCs w:val="22"/>
          <w:lang w:bidi="ar-SA"/>
        </w:rPr>
        <w:t xml:space="preserve"> be-</w:t>
      </w:r>
      <w:proofErr w:type="spellStart"/>
      <w:r w:rsidRPr="00113DF7">
        <w:rPr>
          <w:rFonts w:ascii="Cambria" w:hAnsi="Cambria" w:cstheme="majorBidi"/>
          <w:b w:val="0"/>
          <w:bCs w:val="0"/>
          <w:sz w:val="22"/>
          <w:szCs w:val="22"/>
          <w:lang w:bidi="ar-SA"/>
        </w:rPr>
        <w:t>mediniyut</w:t>
      </w:r>
      <w:proofErr w:type="spellEnd"/>
      <w:r w:rsidRPr="00113DF7">
        <w:rPr>
          <w:rFonts w:ascii="Cambria" w:hAnsi="Cambria" w:cstheme="majorBidi"/>
          <w:b w:val="0"/>
          <w:bCs w:val="0"/>
          <w:sz w:val="22"/>
          <w:szCs w:val="22"/>
          <w:lang w:bidi="ar-SA"/>
        </w:rPr>
        <w:t xml:space="preserve"> </w:t>
      </w:r>
      <w:proofErr w:type="spellStart"/>
      <w:r w:rsidRPr="00113DF7">
        <w:rPr>
          <w:rFonts w:ascii="Cambria" w:hAnsi="Cambria" w:cstheme="majorBidi"/>
          <w:b w:val="0"/>
          <w:bCs w:val="0"/>
          <w:sz w:val="22"/>
          <w:szCs w:val="22"/>
          <w:lang w:bidi="ar-SA"/>
        </w:rPr>
        <w:t>leshonit</w:t>
      </w:r>
      <w:proofErr w:type="spellEnd"/>
      <w:r w:rsidRPr="00113DF7">
        <w:rPr>
          <w:rFonts w:ascii="Cambria" w:hAnsi="Cambria" w:cstheme="majorBidi"/>
          <w:b w:val="0"/>
          <w:bCs w:val="0"/>
          <w:sz w:val="22"/>
          <w:szCs w:val="22"/>
          <w:lang w:bidi="ar-SA"/>
        </w:rPr>
        <w:t xml:space="preserve"> be-</w:t>
      </w:r>
      <w:proofErr w:type="spellStart"/>
      <w:r w:rsidRPr="00113DF7">
        <w:rPr>
          <w:rFonts w:ascii="Cambria" w:hAnsi="Cambria" w:cstheme="majorBidi"/>
          <w:b w:val="0"/>
          <w:bCs w:val="0"/>
          <w:sz w:val="22"/>
          <w:szCs w:val="22"/>
          <w:lang w:bidi="ar-SA"/>
        </w:rPr>
        <w:t>yisra’el</w:t>
      </w:r>
      <w:proofErr w:type="spellEnd"/>
      <w:r w:rsidRPr="00113DF7">
        <w:rPr>
          <w:rFonts w:ascii="Cambria" w:hAnsi="Cambria" w:cstheme="majorBidi"/>
          <w:b w:val="0"/>
          <w:bCs w:val="0"/>
          <w:sz w:val="22"/>
          <w:szCs w:val="22"/>
          <w:lang w:bidi="ar-SA"/>
        </w:rPr>
        <w:t xml:space="preserve">: </w:t>
      </w:r>
      <w:proofErr w:type="spellStart"/>
      <w:r w:rsidRPr="00113DF7">
        <w:rPr>
          <w:rFonts w:ascii="Cambria" w:hAnsi="Cambria" w:cstheme="majorBidi"/>
          <w:b w:val="0"/>
          <w:bCs w:val="0"/>
          <w:sz w:val="22"/>
          <w:szCs w:val="22"/>
          <w:lang w:bidi="ar-SA"/>
        </w:rPr>
        <w:t>safah</w:t>
      </w:r>
      <w:proofErr w:type="spellEnd"/>
      <w:r w:rsidRPr="00113DF7">
        <w:rPr>
          <w:rFonts w:ascii="Cambria" w:hAnsi="Cambria" w:cstheme="majorBidi"/>
          <w:b w:val="0"/>
          <w:bCs w:val="0"/>
          <w:sz w:val="22"/>
          <w:szCs w:val="22"/>
          <w:lang w:bidi="ar-SA"/>
        </w:rPr>
        <w:t xml:space="preserve"> </w:t>
      </w:r>
      <w:proofErr w:type="spellStart"/>
      <w:r w:rsidRPr="00113DF7">
        <w:rPr>
          <w:rFonts w:ascii="Cambria" w:hAnsi="Cambria" w:cstheme="majorBidi"/>
          <w:b w:val="0"/>
          <w:bCs w:val="0"/>
          <w:sz w:val="22"/>
          <w:szCs w:val="22"/>
          <w:lang w:bidi="ar-SA"/>
        </w:rPr>
        <w:t>ve-idiologiyah</w:t>
      </w:r>
      <w:proofErr w:type="spellEnd"/>
      <w:r w:rsidRPr="00113DF7">
        <w:rPr>
          <w:rFonts w:ascii="Cambria" w:hAnsi="Cambria" w:cstheme="majorBidi"/>
          <w:b w:val="0"/>
          <w:bCs w:val="0"/>
          <w:sz w:val="22"/>
          <w:szCs w:val="22"/>
          <w:lang w:bidi="ar-SA"/>
        </w:rPr>
        <w:t xml:space="preserve">. [Issues in linguistic policy in Israel: Language and ideology.] In </w:t>
      </w:r>
      <w:r w:rsidRPr="00113DF7">
        <w:rPr>
          <w:rFonts w:ascii="Cambria" w:hAnsi="Cambria" w:cstheme="majorBidi"/>
          <w:b w:val="0"/>
          <w:bCs w:val="0"/>
          <w:sz w:val="22"/>
          <w:szCs w:val="22"/>
        </w:rPr>
        <w:t>C. David (Ed.), Ha-</w:t>
      </w:r>
      <w:proofErr w:type="spellStart"/>
      <w:r w:rsidRPr="00113DF7">
        <w:rPr>
          <w:rFonts w:ascii="Cambria" w:hAnsi="Cambria" w:cstheme="majorBidi"/>
          <w:b w:val="0"/>
          <w:bCs w:val="0"/>
          <w:sz w:val="22"/>
          <w:szCs w:val="22"/>
        </w:rPr>
        <w:t>ḥinukh</w:t>
      </w:r>
      <w:proofErr w:type="spellEnd"/>
      <w:r w:rsidRPr="00113DF7">
        <w:rPr>
          <w:rFonts w:ascii="Cambria" w:hAnsi="Cambria" w:cstheme="majorBidi"/>
          <w:b w:val="0"/>
          <w:bCs w:val="0"/>
          <w:sz w:val="22"/>
          <w:szCs w:val="22"/>
        </w:rPr>
        <w:t xml:space="preserve"> </w:t>
      </w:r>
      <w:proofErr w:type="spellStart"/>
      <w:r w:rsidRPr="00113DF7">
        <w:rPr>
          <w:rFonts w:ascii="Cambria" w:hAnsi="Cambria" w:cstheme="majorBidi"/>
          <w:b w:val="0"/>
          <w:bCs w:val="0"/>
          <w:sz w:val="22"/>
          <w:szCs w:val="22"/>
        </w:rPr>
        <w:t>liqrat</w:t>
      </w:r>
      <w:proofErr w:type="spellEnd"/>
      <w:r w:rsidRPr="00113DF7">
        <w:rPr>
          <w:rFonts w:ascii="Cambria" w:hAnsi="Cambria" w:cstheme="majorBidi"/>
          <w:b w:val="0"/>
          <w:bCs w:val="0"/>
          <w:sz w:val="22"/>
          <w:szCs w:val="22"/>
        </w:rPr>
        <w:t xml:space="preserve"> ha-</w:t>
      </w:r>
      <w:proofErr w:type="spellStart"/>
      <w:r w:rsidRPr="00113DF7">
        <w:rPr>
          <w:rFonts w:ascii="Cambria" w:hAnsi="Cambria" w:cstheme="majorBidi"/>
          <w:b w:val="0"/>
          <w:bCs w:val="0"/>
          <w:sz w:val="22"/>
          <w:szCs w:val="22"/>
        </w:rPr>
        <w:t>me’ah</w:t>
      </w:r>
      <w:proofErr w:type="spellEnd"/>
      <w:r w:rsidRPr="00113DF7">
        <w:rPr>
          <w:rFonts w:ascii="Cambria" w:hAnsi="Cambria" w:cstheme="majorBidi"/>
          <w:b w:val="0"/>
          <w:bCs w:val="0"/>
          <w:sz w:val="22"/>
          <w:szCs w:val="22"/>
        </w:rPr>
        <w:t xml:space="preserve"> ha</w:t>
      </w:r>
      <w:proofErr w:type="gramStart"/>
      <w:r w:rsidRPr="00113DF7">
        <w:rPr>
          <w:rFonts w:ascii="Cambria" w:hAnsi="Cambria" w:cstheme="majorBidi"/>
          <w:b w:val="0"/>
          <w:bCs w:val="0"/>
          <w:sz w:val="22"/>
          <w:szCs w:val="22"/>
        </w:rPr>
        <w:t>-‘</w:t>
      </w:r>
      <w:proofErr w:type="spellStart"/>
      <w:proofErr w:type="gramEnd"/>
      <w:r w:rsidRPr="00113DF7">
        <w:rPr>
          <w:rFonts w:ascii="Cambria" w:hAnsi="Cambria" w:cstheme="majorBidi"/>
          <w:b w:val="0"/>
          <w:bCs w:val="0"/>
          <w:sz w:val="22"/>
          <w:szCs w:val="22"/>
        </w:rPr>
        <w:t>esrim</w:t>
      </w:r>
      <w:proofErr w:type="spellEnd"/>
      <w:r w:rsidRPr="00113DF7">
        <w:rPr>
          <w:rFonts w:ascii="Cambria" w:hAnsi="Cambria" w:cstheme="majorBidi"/>
          <w:b w:val="0"/>
          <w:bCs w:val="0"/>
          <w:sz w:val="22"/>
          <w:szCs w:val="22"/>
        </w:rPr>
        <w:t xml:space="preserve"> </w:t>
      </w:r>
      <w:proofErr w:type="spellStart"/>
      <w:r w:rsidRPr="00113DF7">
        <w:rPr>
          <w:rFonts w:ascii="Cambria" w:hAnsi="Cambria" w:cstheme="majorBidi"/>
          <w:b w:val="0"/>
          <w:bCs w:val="0"/>
          <w:sz w:val="22"/>
          <w:szCs w:val="22"/>
        </w:rPr>
        <w:t>ve-eḥat</w:t>
      </w:r>
      <w:proofErr w:type="spellEnd"/>
      <w:r w:rsidRPr="00113DF7">
        <w:rPr>
          <w:rFonts w:ascii="Cambria" w:hAnsi="Cambria" w:cstheme="majorBidi"/>
          <w:b w:val="0"/>
          <w:bCs w:val="0"/>
          <w:sz w:val="22"/>
          <w:szCs w:val="22"/>
        </w:rPr>
        <w:t>. [Education towards the twenty-first century] (pp. 249-256). Tel Aviv: Tel Aviv University. (Hebrew)</w:t>
      </w:r>
    </w:p>
    <w:p w14:paraId="54590E59" w14:textId="77777777" w:rsidR="00455B19" w:rsidRPr="00113DF7" w:rsidRDefault="00455B19" w:rsidP="00455B19">
      <w:pPr>
        <w:pStyle w:val="Subtitle"/>
        <w:bidi w:val="0"/>
        <w:spacing w:before="0" w:line="360" w:lineRule="auto"/>
        <w:jc w:val="both"/>
        <w:rPr>
          <w:rFonts w:ascii="Cambria" w:hAnsi="Cambria" w:cstheme="majorBidi"/>
          <w:b w:val="0"/>
          <w:bCs w:val="0"/>
          <w:sz w:val="22"/>
          <w:szCs w:val="22"/>
          <w:rtl/>
          <w:lang w:bidi="ar-SA"/>
        </w:rPr>
      </w:pPr>
      <w:proofErr w:type="spellStart"/>
      <w:r w:rsidRPr="00113DF7">
        <w:rPr>
          <w:rFonts w:ascii="Cambria" w:hAnsi="Cambria" w:cstheme="majorBidi"/>
          <w:b w:val="0"/>
          <w:bCs w:val="0"/>
          <w:sz w:val="22"/>
          <w:szCs w:val="22"/>
          <w:lang w:bidi="ar-SA"/>
        </w:rPr>
        <w:t>Snir</w:t>
      </w:r>
      <w:proofErr w:type="spellEnd"/>
      <w:r w:rsidRPr="00113DF7">
        <w:rPr>
          <w:rFonts w:ascii="Cambria" w:hAnsi="Cambria" w:cstheme="majorBidi"/>
          <w:b w:val="0"/>
          <w:bCs w:val="0"/>
          <w:sz w:val="22"/>
          <w:szCs w:val="22"/>
          <w:lang w:bidi="ar-SA"/>
        </w:rPr>
        <w:t xml:space="preserve">, R. (1990). </w:t>
      </w:r>
      <w:proofErr w:type="spellStart"/>
      <w:r w:rsidRPr="00113DF7">
        <w:rPr>
          <w:rFonts w:ascii="Cambria" w:hAnsi="Cambria" w:cstheme="majorBidi"/>
          <w:b w:val="0"/>
          <w:bCs w:val="0"/>
          <w:sz w:val="22"/>
          <w:szCs w:val="22"/>
          <w:lang w:bidi="ar-SA"/>
        </w:rPr>
        <w:t>Pesta</w:t>
      </w:r>
      <w:proofErr w:type="spellEnd"/>
      <w:r w:rsidRPr="00113DF7">
        <w:rPr>
          <w:rFonts w:ascii="Cambria" w:hAnsi="Cambria" w:cstheme="majorBidi"/>
          <w:b w:val="0"/>
          <w:bCs w:val="0"/>
          <w:sz w:val="22"/>
          <w:szCs w:val="22"/>
          <w:lang w:bidi="ar-SA"/>
        </w:rPr>
        <w:t xml:space="preserve"> </w:t>
      </w:r>
      <w:proofErr w:type="spellStart"/>
      <w:r w:rsidRPr="00113DF7">
        <w:rPr>
          <w:rFonts w:ascii="Cambria" w:hAnsi="Cambria" w:cstheme="majorBidi"/>
          <w:b w:val="0"/>
          <w:bCs w:val="0"/>
          <w:sz w:val="22"/>
          <w:szCs w:val="22"/>
          <w:lang w:bidi="ar-SA"/>
        </w:rPr>
        <w:t>eḥad</w:t>
      </w:r>
      <w:proofErr w:type="spellEnd"/>
      <w:r w:rsidRPr="00113DF7">
        <w:rPr>
          <w:rFonts w:ascii="Cambria" w:hAnsi="Cambria" w:cstheme="majorBidi"/>
          <w:b w:val="0"/>
          <w:bCs w:val="0"/>
          <w:sz w:val="22"/>
          <w:szCs w:val="22"/>
          <w:lang w:bidi="ar-SA"/>
        </w:rPr>
        <w:t xml:space="preserve"> mi-</w:t>
      </w:r>
      <w:proofErr w:type="spellStart"/>
      <w:proofErr w:type="gramStart"/>
      <w:r w:rsidRPr="00113DF7">
        <w:rPr>
          <w:rFonts w:ascii="Cambria" w:hAnsi="Cambria" w:cstheme="majorBidi"/>
          <w:b w:val="0"/>
          <w:bCs w:val="0"/>
          <w:sz w:val="22"/>
          <w:szCs w:val="22"/>
          <w:lang w:bidi="ar-SA"/>
        </w:rPr>
        <w:t>petsa‘</w:t>
      </w:r>
      <w:proofErr w:type="gramEnd"/>
      <w:r w:rsidRPr="00113DF7">
        <w:rPr>
          <w:rFonts w:ascii="Cambria" w:hAnsi="Cambria" w:cstheme="majorBidi"/>
          <w:b w:val="0"/>
          <w:bCs w:val="0"/>
          <w:sz w:val="22"/>
          <w:szCs w:val="22"/>
          <w:lang w:bidi="ar-SA"/>
        </w:rPr>
        <w:t>av</w:t>
      </w:r>
      <w:proofErr w:type="spellEnd"/>
      <w:r w:rsidRPr="00113DF7">
        <w:rPr>
          <w:rFonts w:ascii="Cambria" w:hAnsi="Cambria" w:cstheme="majorBidi"/>
          <w:b w:val="0"/>
          <w:bCs w:val="0"/>
          <w:sz w:val="22"/>
          <w:szCs w:val="22"/>
          <w:lang w:bidi="ar-SA"/>
        </w:rPr>
        <w:t xml:space="preserve"> – ha-</w:t>
      </w:r>
      <w:proofErr w:type="spellStart"/>
      <w:r w:rsidRPr="00113DF7">
        <w:rPr>
          <w:rFonts w:ascii="Cambria" w:hAnsi="Cambria" w:cstheme="majorBidi"/>
          <w:b w:val="0"/>
          <w:bCs w:val="0"/>
          <w:sz w:val="22"/>
          <w:szCs w:val="22"/>
          <w:lang w:bidi="ar-SA"/>
        </w:rPr>
        <w:t>sifrut</w:t>
      </w:r>
      <w:proofErr w:type="spellEnd"/>
      <w:r w:rsidRPr="00113DF7">
        <w:rPr>
          <w:rFonts w:ascii="Cambria" w:hAnsi="Cambria" w:cstheme="majorBidi"/>
          <w:b w:val="0"/>
          <w:bCs w:val="0"/>
          <w:sz w:val="22"/>
          <w:szCs w:val="22"/>
          <w:lang w:bidi="ar-SA"/>
        </w:rPr>
        <w:t xml:space="preserve"> ha-‘</w:t>
      </w:r>
      <w:proofErr w:type="spellStart"/>
      <w:r w:rsidRPr="00113DF7">
        <w:rPr>
          <w:rFonts w:ascii="Cambria" w:hAnsi="Cambria" w:cstheme="majorBidi"/>
          <w:b w:val="0"/>
          <w:bCs w:val="0"/>
          <w:sz w:val="22"/>
          <w:szCs w:val="22"/>
          <w:lang w:bidi="ar-SA"/>
        </w:rPr>
        <w:t>aravit</w:t>
      </w:r>
      <w:proofErr w:type="spellEnd"/>
      <w:r w:rsidRPr="00113DF7">
        <w:rPr>
          <w:rFonts w:ascii="Cambria" w:hAnsi="Cambria" w:cstheme="majorBidi"/>
          <w:b w:val="0"/>
          <w:bCs w:val="0"/>
          <w:sz w:val="22"/>
          <w:szCs w:val="22"/>
          <w:lang w:bidi="ar-SA"/>
        </w:rPr>
        <w:t xml:space="preserve"> ha-</w:t>
      </w:r>
      <w:proofErr w:type="spellStart"/>
      <w:r w:rsidRPr="00113DF7">
        <w:rPr>
          <w:rFonts w:ascii="Cambria" w:hAnsi="Cambria" w:cstheme="majorBidi"/>
          <w:b w:val="0"/>
          <w:bCs w:val="0"/>
          <w:sz w:val="22"/>
          <w:szCs w:val="22"/>
          <w:lang w:bidi="ar-SA"/>
        </w:rPr>
        <w:t>falasṭinit</w:t>
      </w:r>
      <w:proofErr w:type="spellEnd"/>
      <w:r w:rsidRPr="00113DF7">
        <w:rPr>
          <w:rFonts w:ascii="Cambria" w:hAnsi="Cambria" w:cstheme="majorBidi"/>
          <w:b w:val="0"/>
          <w:bCs w:val="0"/>
          <w:sz w:val="22"/>
          <w:szCs w:val="22"/>
          <w:lang w:bidi="ar-SA"/>
        </w:rPr>
        <w:t xml:space="preserve"> be-</w:t>
      </w:r>
      <w:proofErr w:type="spellStart"/>
      <w:r w:rsidRPr="00113DF7">
        <w:rPr>
          <w:rFonts w:ascii="Cambria" w:hAnsi="Cambria" w:cstheme="majorBidi"/>
          <w:b w:val="0"/>
          <w:bCs w:val="0"/>
          <w:sz w:val="22"/>
          <w:szCs w:val="22"/>
          <w:lang w:bidi="ar-SA"/>
        </w:rPr>
        <w:t>yisra’el</w:t>
      </w:r>
      <w:proofErr w:type="spellEnd"/>
      <w:r w:rsidRPr="00113DF7">
        <w:rPr>
          <w:rFonts w:ascii="Cambria" w:hAnsi="Cambria" w:cstheme="majorBidi"/>
          <w:b w:val="0"/>
          <w:bCs w:val="0"/>
          <w:sz w:val="22"/>
          <w:szCs w:val="22"/>
          <w:lang w:bidi="ar-SA"/>
        </w:rPr>
        <w:t xml:space="preserve">. [One of his wounds: Palestinian Arab literature in Israel.] </w:t>
      </w:r>
      <w:proofErr w:type="spellStart"/>
      <w:r w:rsidRPr="00113DF7">
        <w:rPr>
          <w:rFonts w:ascii="Cambria" w:hAnsi="Cambria" w:cstheme="majorBidi"/>
          <w:b w:val="0"/>
          <w:bCs w:val="0"/>
          <w:i/>
          <w:iCs/>
          <w:sz w:val="22"/>
          <w:szCs w:val="22"/>
          <w:lang w:bidi="ar-SA"/>
        </w:rPr>
        <w:t>Alpayim</w:t>
      </w:r>
      <w:proofErr w:type="spellEnd"/>
      <w:r w:rsidRPr="00113DF7">
        <w:rPr>
          <w:rFonts w:ascii="Cambria" w:hAnsi="Cambria" w:cstheme="majorBidi"/>
          <w:b w:val="0"/>
          <w:bCs w:val="0"/>
          <w:i/>
          <w:iCs/>
          <w:sz w:val="22"/>
          <w:szCs w:val="22"/>
          <w:lang w:bidi="ar-SA"/>
        </w:rPr>
        <w:t xml:space="preserve"> 2</w:t>
      </w:r>
      <w:r w:rsidRPr="00113DF7">
        <w:rPr>
          <w:rFonts w:ascii="Cambria" w:hAnsi="Cambria" w:cstheme="majorBidi"/>
          <w:b w:val="0"/>
          <w:bCs w:val="0"/>
          <w:sz w:val="22"/>
          <w:szCs w:val="22"/>
          <w:lang w:bidi="ar-SA"/>
        </w:rPr>
        <w:t xml:space="preserve">, 244-268. </w:t>
      </w:r>
    </w:p>
    <w:p w14:paraId="7788445F"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Spolsky</w:t>
      </w:r>
      <w:proofErr w:type="spellEnd"/>
      <w:r w:rsidRPr="00113DF7">
        <w:rPr>
          <w:rFonts w:ascii="Cambria" w:hAnsi="Cambria" w:cstheme="majorBidi"/>
          <w:lang w:val="en-US"/>
        </w:rPr>
        <w:t xml:space="preserve">, B., &amp; </w:t>
      </w:r>
      <w:proofErr w:type="spellStart"/>
      <w:r w:rsidRPr="00113DF7">
        <w:rPr>
          <w:rFonts w:ascii="Cambria" w:hAnsi="Cambria" w:cstheme="majorBidi"/>
          <w:lang w:val="en-US"/>
        </w:rPr>
        <w:t>Shohamy</w:t>
      </w:r>
      <w:proofErr w:type="spellEnd"/>
      <w:r w:rsidRPr="00113DF7">
        <w:rPr>
          <w:rFonts w:ascii="Cambria" w:hAnsi="Cambria" w:cstheme="majorBidi"/>
          <w:lang w:val="en-US"/>
        </w:rPr>
        <w:t xml:space="preserve">, E. (1999). </w:t>
      </w:r>
      <w:r w:rsidRPr="00113DF7">
        <w:rPr>
          <w:rFonts w:ascii="Cambria" w:hAnsi="Cambria" w:cstheme="majorBidi"/>
          <w:i/>
          <w:iCs/>
          <w:lang w:val="en-US"/>
        </w:rPr>
        <w:t xml:space="preserve">The language of Israel: Policy, </w:t>
      </w:r>
      <w:proofErr w:type="gramStart"/>
      <w:r w:rsidRPr="00113DF7">
        <w:rPr>
          <w:rFonts w:ascii="Cambria" w:hAnsi="Cambria" w:cstheme="majorBidi"/>
          <w:i/>
          <w:iCs/>
          <w:lang w:val="en-US"/>
        </w:rPr>
        <w:t>ideology</w:t>
      </w:r>
      <w:proofErr w:type="gramEnd"/>
      <w:r w:rsidRPr="00113DF7">
        <w:rPr>
          <w:rFonts w:ascii="Cambria" w:hAnsi="Cambria" w:cstheme="majorBidi"/>
          <w:i/>
          <w:iCs/>
          <w:lang w:val="en-US"/>
        </w:rPr>
        <w:t xml:space="preserve"> and practice</w:t>
      </w:r>
      <w:r w:rsidRPr="00113DF7">
        <w:rPr>
          <w:rFonts w:ascii="Cambria" w:hAnsi="Cambria" w:cstheme="majorBidi"/>
          <w:lang w:val="en-US"/>
        </w:rPr>
        <w:t xml:space="preserve">. </w:t>
      </w:r>
      <w:proofErr w:type="spellStart"/>
      <w:r w:rsidRPr="00113DF7">
        <w:rPr>
          <w:rFonts w:ascii="Cambria" w:hAnsi="Cambria" w:cstheme="majorBidi"/>
          <w:lang w:val="en-US"/>
        </w:rPr>
        <w:t>Clevedon</w:t>
      </w:r>
      <w:proofErr w:type="spellEnd"/>
      <w:r w:rsidRPr="00113DF7">
        <w:rPr>
          <w:rFonts w:ascii="Cambria" w:hAnsi="Cambria" w:cstheme="majorBidi"/>
          <w:lang w:val="en-US"/>
        </w:rPr>
        <w:t xml:space="preserve">, England: Multilingual Matters. </w:t>
      </w:r>
    </w:p>
    <w:p w14:paraId="41B3DAC3"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Steiner, N., &amp; Hayes, S. (2009). </w:t>
      </w:r>
      <w:r w:rsidRPr="00113DF7">
        <w:rPr>
          <w:rFonts w:ascii="Cambria" w:hAnsi="Cambria" w:cstheme="majorBidi"/>
          <w:i/>
          <w:iCs/>
          <w:lang w:val="en-US"/>
        </w:rPr>
        <w:t>Seven steps to raising a bilingual child.</w:t>
      </w:r>
      <w:r w:rsidRPr="00113DF7">
        <w:rPr>
          <w:rFonts w:ascii="Cambria" w:hAnsi="Cambria" w:cstheme="majorBidi"/>
          <w:lang w:val="en-US"/>
        </w:rPr>
        <w:t xml:space="preserve"> New York: </w:t>
      </w:r>
      <w:proofErr w:type="spellStart"/>
      <w:r w:rsidRPr="00113DF7">
        <w:rPr>
          <w:rFonts w:ascii="Cambria" w:hAnsi="Cambria" w:cstheme="majorBidi"/>
          <w:lang w:val="en-US"/>
        </w:rPr>
        <w:t>Amacom</w:t>
      </w:r>
      <w:proofErr w:type="spellEnd"/>
      <w:r w:rsidRPr="00113DF7">
        <w:rPr>
          <w:rFonts w:ascii="Cambria" w:hAnsi="Cambria" w:cstheme="majorBidi"/>
          <w:lang w:val="en-US"/>
        </w:rPr>
        <w:t xml:space="preserve">.  </w:t>
      </w:r>
    </w:p>
    <w:p w14:paraId="2BDC3432"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lastRenderedPageBreak/>
        <w:t xml:space="preserve">Steinmetz, M. (2015, August 14). </w:t>
      </w:r>
      <w:proofErr w:type="spellStart"/>
      <w:r w:rsidRPr="00113DF7">
        <w:rPr>
          <w:rFonts w:ascii="Cambria" w:hAnsi="Cambria" w:cstheme="majorBidi"/>
          <w:lang w:val="en-US"/>
        </w:rPr>
        <w:t>Yozmah</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ḥadashah</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shel</w:t>
      </w:r>
      <w:proofErr w:type="spellEnd"/>
      <w:r w:rsidRPr="00113DF7">
        <w:rPr>
          <w:rFonts w:ascii="Cambria" w:hAnsi="Cambria" w:cstheme="majorBidi"/>
          <w:lang w:val="en-US"/>
        </w:rPr>
        <w:t xml:space="preserve"> Bennett: </w:t>
      </w:r>
      <w:proofErr w:type="spellStart"/>
      <w:r w:rsidRPr="00113DF7">
        <w:rPr>
          <w:rFonts w:ascii="Cambria" w:hAnsi="Cambria" w:cstheme="majorBidi"/>
          <w:lang w:val="en-US"/>
        </w:rPr>
        <w:t>Limudey</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ivrit</w:t>
      </w:r>
      <w:proofErr w:type="spellEnd"/>
      <w:r w:rsidRPr="00113DF7">
        <w:rPr>
          <w:rFonts w:ascii="Cambria" w:hAnsi="Cambria" w:cstheme="majorBidi"/>
          <w:lang w:val="en-US"/>
        </w:rPr>
        <w:t xml:space="preserve"> le</w:t>
      </w:r>
      <w:proofErr w:type="gramStart"/>
      <w:r w:rsidRPr="00113DF7">
        <w:rPr>
          <w:rFonts w:ascii="Cambria" w:hAnsi="Cambria" w:cstheme="majorBidi"/>
          <w:lang w:val="en-US"/>
        </w:rPr>
        <w:t>-‘</w:t>
      </w:r>
      <w:proofErr w:type="spellStart"/>
      <w:proofErr w:type="gramEnd"/>
      <w:r w:rsidRPr="00113DF7">
        <w:rPr>
          <w:rFonts w:ascii="Cambria" w:hAnsi="Cambria" w:cstheme="majorBidi"/>
          <w:lang w:val="en-US"/>
        </w:rPr>
        <w:t>aravim</w:t>
      </w:r>
      <w:proofErr w:type="spellEnd"/>
      <w:r w:rsidRPr="00113DF7">
        <w:rPr>
          <w:rFonts w:ascii="Cambria" w:hAnsi="Cambria" w:cstheme="majorBidi"/>
          <w:lang w:val="en-US"/>
        </w:rPr>
        <w:t xml:space="preserve"> </w:t>
      </w:r>
      <w:proofErr w:type="spellStart"/>
      <w:r w:rsidRPr="00113DF7">
        <w:rPr>
          <w:rFonts w:ascii="Cambria" w:hAnsi="Cambria" w:cstheme="majorBidi"/>
          <w:lang w:val="en-US"/>
        </w:rPr>
        <w:t>kevar</w:t>
      </w:r>
      <w:proofErr w:type="spellEnd"/>
      <w:r w:rsidRPr="00113DF7">
        <w:rPr>
          <w:rFonts w:ascii="Cambria" w:hAnsi="Cambria" w:cstheme="majorBidi"/>
          <w:lang w:val="en-US"/>
        </w:rPr>
        <w:t xml:space="preserve"> be-</w:t>
      </w:r>
      <w:proofErr w:type="spellStart"/>
      <w:r w:rsidRPr="00113DF7">
        <w:rPr>
          <w:rFonts w:ascii="Cambria" w:hAnsi="Cambria" w:cstheme="majorBidi"/>
          <w:lang w:val="en-US"/>
        </w:rPr>
        <w:t>ganey</w:t>
      </w:r>
      <w:proofErr w:type="spellEnd"/>
      <w:r w:rsidRPr="00113DF7">
        <w:rPr>
          <w:rFonts w:ascii="Cambria" w:hAnsi="Cambria" w:cstheme="majorBidi"/>
          <w:lang w:val="en-US"/>
        </w:rPr>
        <w:t xml:space="preserve"> ha-</w:t>
      </w:r>
      <w:proofErr w:type="spellStart"/>
      <w:r w:rsidRPr="00113DF7">
        <w:rPr>
          <w:rFonts w:ascii="Cambria" w:hAnsi="Cambria" w:cstheme="majorBidi"/>
          <w:lang w:val="en-US"/>
        </w:rPr>
        <w:t>yeladim</w:t>
      </w:r>
      <w:proofErr w:type="spellEnd"/>
      <w:r w:rsidRPr="00113DF7">
        <w:rPr>
          <w:rFonts w:ascii="Cambria" w:hAnsi="Cambria" w:cstheme="majorBidi"/>
          <w:lang w:val="en-US"/>
        </w:rPr>
        <w:t xml:space="preserve">. [Bennett’s new initiative: Hebrew studies for Arabs from kindergarten.] </w:t>
      </w:r>
      <w:r w:rsidRPr="00113DF7">
        <w:rPr>
          <w:rFonts w:ascii="Cambria" w:hAnsi="Cambria" w:cstheme="majorBidi"/>
          <w:i/>
          <w:iCs/>
          <w:lang w:val="en-US"/>
        </w:rPr>
        <w:t>Walla News</w:t>
      </w:r>
      <w:r w:rsidRPr="00113DF7">
        <w:rPr>
          <w:rFonts w:ascii="Cambria" w:hAnsi="Cambria" w:cstheme="majorBidi"/>
          <w:lang w:val="en-US"/>
        </w:rPr>
        <w:t xml:space="preserve">. Retrieved from </w:t>
      </w:r>
      <w:hyperlink r:id="rId14" w:history="1">
        <w:r w:rsidRPr="00113DF7">
          <w:rPr>
            <w:rStyle w:val="Hyperlink"/>
            <w:rFonts w:ascii="Cambria" w:hAnsi="Cambria" w:cstheme="majorBidi"/>
            <w:lang w:val="en-US"/>
          </w:rPr>
          <w:t>https://news.walla.co.il/item/2881811</w:t>
        </w:r>
      </w:hyperlink>
      <w:r w:rsidRPr="00113DF7">
        <w:rPr>
          <w:rFonts w:ascii="Cambria" w:hAnsi="Cambria" w:cstheme="majorBidi"/>
          <w:lang w:val="en-US"/>
        </w:rPr>
        <w:t xml:space="preserve">. </w:t>
      </w:r>
    </w:p>
    <w:p w14:paraId="39CB3556" w14:textId="77777777" w:rsidR="00455B19" w:rsidRPr="00113DF7" w:rsidRDefault="00455B19" w:rsidP="00455B19">
      <w:pPr>
        <w:spacing w:after="0" w:line="360" w:lineRule="auto"/>
        <w:jc w:val="both"/>
        <w:rPr>
          <w:rFonts w:ascii="Cambria" w:hAnsi="Cambria" w:cstheme="majorBidi"/>
          <w:lang w:val="en-US"/>
        </w:rPr>
      </w:pPr>
      <w:r w:rsidRPr="00113DF7">
        <w:rPr>
          <w:rFonts w:ascii="Cambria" w:hAnsi="Cambria" w:cstheme="majorBidi"/>
          <w:lang w:val="en-US"/>
        </w:rPr>
        <w:t xml:space="preserve">Wei, L. (2000). Dimensions of bilingualism. In L. Wei (Ed.), </w:t>
      </w:r>
      <w:r w:rsidRPr="00113DF7">
        <w:rPr>
          <w:rFonts w:ascii="Cambria" w:hAnsi="Cambria" w:cstheme="majorBidi"/>
          <w:i/>
          <w:iCs/>
          <w:lang w:val="en-US"/>
        </w:rPr>
        <w:t xml:space="preserve">The bilingualism reader </w:t>
      </w:r>
      <w:r w:rsidRPr="00113DF7">
        <w:rPr>
          <w:rFonts w:ascii="Cambria" w:hAnsi="Cambria" w:cstheme="majorBidi"/>
          <w:lang w:val="en-US"/>
        </w:rPr>
        <w:t>(pp. 3-25). London/New York: Routledge.</w:t>
      </w:r>
    </w:p>
    <w:p w14:paraId="43C9EF8C" w14:textId="77777777" w:rsidR="00455B19" w:rsidRPr="00113DF7" w:rsidRDefault="00455B19" w:rsidP="00455B19">
      <w:pPr>
        <w:spacing w:after="0" w:line="360" w:lineRule="auto"/>
        <w:jc w:val="both"/>
        <w:rPr>
          <w:rFonts w:ascii="Cambria" w:hAnsi="Cambria" w:cstheme="majorBidi"/>
          <w:lang w:val="en-US"/>
        </w:rPr>
      </w:pPr>
      <w:proofErr w:type="spellStart"/>
      <w:r w:rsidRPr="00113DF7">
        <w:rPr>
          <w:rFonts w:ascii="Cambria" w:hAnsi="Cambria" w:cstheme="majorBidi"/>
          <w:lang w:val="en-US"/>
        </w:rPr>
        <w:t>Weinreich</w:t>
      </w:r>
      <w:proofErr w:type="spellEnd"/>
      <w:r w:rsidRPr="00113DF7">
        <w:rPr>
          <w:rFonts w:ascii="Cambria" w:hAnsi="Cambria" w:cstheme="majorBidi"/>
          <w:lang w:val="en-US"/>
        </w:rPr>
        <w:t xml:space="preserve">, U. (1967). </w:t>
      </w:r>
      <w:r w:rsidRPr="00113DF7">
        <w:rPr>
          <w:rFonts w:ascii="Cambria" w:hAnsi="Cambria" w:cstheme="majorBidi"/>
          <w:i/>
          <w:iCs/>
          <w:lang w:val="en-US"/>
        </w:rPr>
        <w:t>Languages in contact</w:t>
      </w:r>
      <w:r w:rsidRPr="00113DF7">
        <w:rPr>
          <w:rFonts w:ascii="Cambria" w:hAnsi="Cambria" w:cstheme="majorBidi"/>
          <w:lang w:val="en-US"/>
        </w:rPr>
        <w:t>. The Hague: Mouton.</w:t>
      </w:r>
    </w:p>
    <w:p w14:paraId="202B2761" w14:textId="77777777" w:rsidR="002175E9" w:rsidRPr="00113DF7" w:rsidRDefault="002175E9" w:rsidP="00B50AEC">
      <w:pPr>
        <w:spacing w:line="276" w:lineRule="auto"/>
        <w:ind w:right="-1"/>
        <w:jc w:val="both"/>
        <w:rPr>
          <w:iCs/>
          <w:sz w:val="20"/>
          <w:szCs w:val="20"/>
          <w:u w:val="single"/>
          <w:lang w:val="en-US"/>
        </w:rPr>
      </w:pPr>
    </w:p>
    <w:sectPr w:rsidR="002175E9" w:rsidRPr="00113DF7" w:rsidSect="00B232E5">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D9584" w14:textId="77777777" w:rsidR="00EC40A6" w:rsidRDefault="00EC40A6" w:rsidP="00E76B02">
      <w:pPr>
        <w:spacing w:after="0" w:line="240" w:lineRule="auto"/>
      </w:pPr>
      <w:r>
        <w:separator/>
      </w:r>
    </w:p>
  </w:endnote>
  <w:endnote w:type="continuationSeparator" w:id="0">
    <w:p w14:paraId="3E7B6372" w14:textId="77777777" w:rsidR="00EC40A6" w:rsidRDefault="00EC40A6" w:rsidP="00E7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708966"/>
      <w:docPartObj>
        <w:docPartGallery w:val="Page Numbers (Bottom of Page)"/>
        <w:docPartUnique/>
      </w:docPartObj>
    </w:sdtPr>
    <w:sdtEndPr/>
    <w:sdtContent>
      <w:p w14:paraId="7779B498" w14:textId="77777777" w:rsidR="00E65F91" w:rsidRDefault="00E65F91" w:rsidP="00765FD8">
        <w:pPr>
          <w:pStyle w:val="Footer"/>
        </w:pPr>
      </w:p>
      <w:p w14:paraId="13121B17" w14:textId="77777777" w:rsidR="00765FD8" w:rsidRDefault="00EC40A6" w:rsidP="00765FD8">
        <w:pPr>
          <w:pStyle w:val="Footer"/>
          <w:rPr>
            <w:color w:val="767171" w:themeColor="background2" w:themeShade="80"/>
          </w:rPr>
        </w:pPr>
      </w:p>
    </w:sdtContent>
  </w:sdt>
  <w:p w14:paraId="38A5FC2D" w14:textId="77777777" w:rsidR="00510AC9" w:rsidRPr="00F966FB" w:rsidRDefault="00510AC9" w:rsidP="00510AC9">
    <w:pPr>
      <w:pStyle w:val="Footer"/>
      <w:rPr>
        <w:lang w:val="en-GB"/>
      </w:rPr>
    </w:pPr>
    <w:r w:rsidRPr="00F966FB">
      <w:rPr>
        <w:color w:val="767171" w:themeColor="background2" w:themeShade="80"/>
        <w:lang w:val="en-GB"/>
      </w:rPr>
      <w:t>Title of the article</w:t>
    </w:r>
    <w:r>
      <w:rPr>
        <w:color w:val="767171" w:themeColor="background2" w:themeShade="80"/>
        <w:lang w:val="en-GB"/>
      </w:rPr>
      <w:t xml:space="preserve">, </w:t>
    </w:r>
    <w:r w:rsidRPr="00F966FB">
      <w:rPr>
        <w:color w:val="767171" w:themeColor="background2" w:themeShade="80"/>
        <w:lang w:val="en-GB"/>
      </w:rPr>
      <w:t>n</w:t>
    </w:r>
    <w:r>
      <w:rPr>
        <w:color w:val="767171" w:themeColor="background2" w:themeShade="80"/>
        <w:lang w:val="en-GB"/>
      </w:rPr>
      <w:t>.</w:t>
    </w:r>
    <w:r w:rsidRPr="00F966FB">
      <w:rPr>
        <w:color w:val="767171" w:themeColor="background2" w:themeShade="80"/>
        <w:lang w:val="en-GB"/>
      </w:rPr>
      <w:t xml:space="preserve"> 1 - 201</w:t>
    </w:r>
    <w:r>
      <w:rPr>
        <w:color w:val="767171" w:themeColor="background2" w:themeShade="80"/>
        <w:lang w:val="en-GB"/>
      </w:rPr>
      <w:t>8</w:t>
    </w:r>
    <w:r>
      <w:ptab w:relativeTo="margin" w:alignment="right" w:leader="none"/>
    </w:r>
    <w:r w:rsidRPr="00F966FB">
      <w:rPr>
        <w:color w:val="006699"/>
        <w:lang w:val="en-GB"/>
      </w:rPr>
      <w:t xml:space="preserve">/ </w:t>
    </w:r>
    <w:r w:rsidRPr="00765FD8">
      <w:rPr>
        <w:color w:val="006699"/>
      </w:rPr>
      <w:fldChar w:fldCharType="begin"/>
    </w:r>
    <w:r w:rsidRPr="00F966FB">
      <w:rPr>
        <w:color w:val="006699"/>
        <w:lang w:val="en-GB"/>
      </w:rPr>
      <w:instrText>PAGE   \* MERGEFORMAT</w:instrText>
    </w:r>
    <w:r w:rsidRPr="00765FD8">
      <w:rPr>
        <w:color w:val="006699"/>
      </w:rPr>
      <w:fldChar w:fldCharType="separate"/>
    </w:r>
    <w:r w:rsidR="006829E4">
      <w:rPr>
        <w:noProof/>
        <w:color w:val="006699"/>
        <w:lang w:val="en-GB"/>
      </w:rPr>
      <w:t>4</w:t>
    </w:r>
    <w:r w:rsidRPr="00765FD8">
      <w:rPr>
        <w:color w:val="006699"/>
      </w:rPr>
      <w:fldChar w:fldCharType="end"/>
    </w:r>
  </w:p>
  <w:p w14:paraId="52C81460" w14:textId="77777777" w:rsidR="00765FD8" w:rsidRPr="00765FD8" w:rsidRDefault="00B701A7" w:rsidP="00765FD8">
    <w:pPr>
      <w:pStyle w:val="Footer"/>
      <w:rPr>
        <w:color w:val="767171" w:themeColor="background2" w:themeShade="80"/>
      </w:rPr>
    </w:pPr>
    <w:r>
      <w:rPr>
        <w:noProof/>
        <w:color w:val="767171" w:themeColor="background2" w:themeShade="80"/>
        <w:lang w:val="ca-ES" w:eastAsia="ca-ES"/>
      </w:rPr>
      <w:drawing>
        <wp:anchor distT="0" distB="0" distL="114300" distR="114300" simplePos="0" relativeHeight="251671552" behindDoc="0" locked="0" layoutInCell="1" allowOverlap="1" wp14:anchorId="626249A1" wp14:editId="6FAFA191">
          <wp:simplePos x="0" y="0"/>
          <wp:positionH relativeFrom="margin">
            <wp:posOffset>5120640</wp:posOffset>
          </wp:positionH>
          <wp:positionV relativeFrom="paragraph">
            <wp:posOffset>29413</wp:posOffset>
          </wp:positionV>
          <wp:extent cx="399415" cy="193675"/>
          <wp:effectExtent l="0" t="0" r="63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ournal_Imagotipo-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415" cy="1936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1FA2" w14:textId="77777777" w:rsidR="00B1441E" w:rsidRPr="00F966FB" w:rsidRDefault="00B1441E" w:rsidP="00B1441E">
    <w:pPr>
      <w:pStyle w:val="Footer"/>
      <w:rPr>
        <w:lang w:val="en-GB"/>
      </w:rPr>
    </w:pPr>
    <w:r w:rsidRPr="00F966FB">
      <w:rPr>
        <w:color w:val="767171" w:themeColor="background2" w:themeShade="80"/>
        <w:lang w:val="en-GB"/>
      </w:rPr>
      <w:t>Title of the article</w:t>
    </w:r>
    <w:r>
      <w:rPr>
        <w:color w:val="767171" w:themeColor="background2" w:themeShade="80"/>
        <w:lang w:val="en-GB"/>
      </w:rPr>
      <w:t xml:space="preserve">, </w:t>
    </w:r>
    <w:r w:rsidRPr="00F966FB">
      <w:rPr>
        <w:color w:val="767171" w:themeColor="background2" w:themeShade="80"/>
        <w:lang w:val="en-GB"/>
      </w:rPr>
      <w:t>n</w:t>
    </w:r>
    <w:r>
      <w:rPr>
        <w:color w:val="767171" w:themeColor="background2" w:themeShade="80"/>
        <w:lang w:val="en-GB"/>
      </w:rPr>
      <w:t>.</w:t>
    </w:r>
    <w:r w:rsidRPr="00F966FB">
      <w:rPr>
        <w:color w:val="767171" w:themeColor="background2" w:themeShade="80"/>
        <w:lang w:val="en-GB"/>
      </w:rPr>
      <w:t xml:space="preserve"> 1 - 201</w:t>
    </w:r>
    <w:r>
      <w:rPr>
        <w:color w:val="767171" w:themeColor="background2" w:themeShade="80"/>
        <w:lang w:val="en-GB"/>
      </w:rPr>
      <w:t>8</w:t>
    </w:r>
    <w:r>
      <w:ptab w:relativeTo="margin" w:alignment="right" w:leader="none"/>
    </w:r>
    <w:r w:rsidRPr="00F966FB">
      <w:rPr>
        <w:color w:val="006699"/>
        <w:lang w:val="en-GB"/>
      </w:rPr>
      <w:t xml:space="preserve">/ </w:t>
    </w:r>
    <w:r w:rsidRPr="00765FD8">
      <w:rPr>
        <w:color w:val="006699"/>
      </w:rPr>
      <w:fldChar w:fldCharType="begin"/>
    </w:r>
    <w:r w:rsidRPr="00F966FB">
      <w:rPr>
        <w:color w:val="006699"/>
        <w:lang w:val="en-GB"/>
      </w:rPr>
      <w:instrText>PAGE   \* MERGEFORMAT</w:instrText>
    </w:r>
    <w:r w:rsidRPr="00765FD8">
      <w:rPr>
        <w:color w:val="006699"/>
      </w:rPr>
      <w:fldChar w:fldCharType="separate"/>
    </w:r>
    <w:r w:rsidR="006829E4">
      <w:rPr>
        <w:noProof/>
        <w:color w:val="006699"/>
        <w:lang w:val="en-GB"/>
      </w:rPr>
      <w:t>3</w:t>
    </w:r>
    <w:r w:rsidRPr="00765FD8">
      <w:rPr>
        <w:color w:val="0066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C01F" w14:textId="77777777" w:rsidR="00747C6D" w:rsidRDefault="00747C6D" w:rsidP="00765FD8">
    <w:pPr>
      <w:pStyle w:val="Footer"/>
      <w:rPr>
        <w:color w:val="767171" w:themeColor="background2" w:themeShade="80"/>
      </w:rPr>
    </w:pPr>
  </w:p>
  <w:p w14:paraId="10E2288D" w14:textId="77777777" w:rsidR="00747C6D" w:rsidRDefault="00747C6D" w:rsidP="00765FD8">
    <w:pPr>
      <w:pStyle w:val="Footer"/>
      <w:rPr>
        <w:color w:val="767171" w:themeColor="background2" w:themeShade="80"/>
      </w:rPr>
    </w:pPr>
  </w:p>
  <w:p w14:paraId="4F3A610B" w14:textId="77777777" w:rsidR="00765FD8" w:rsidRPr="00200E16" w:rsidRDefault="0007682E" w:rsidP="00765FD8">
    <w:pPr>
      <w:pStyle w:val="Footer"/>
      <w:rPr>
        <w:color w:val="767171" w:themeColor="background2" w:themeShade="80"/>
        <w:lang w:val="en-GB"/>
      </w:rPr>
    </w:pPr>
    <w:r>
      <w:rPr>
        <w:noProof/>
        <w:color w:val="767171" w:themeColor="background2" w:themeShade="80"/>
        <w:lang w:val="ca-ES" w:eastAsia="ca-ES"/>
      </w:rPr>
      <w:drawing>
        <wp:anchor distT="0" distB="0" distL="114300" distR="114300" simplePos="0" relativeHeight="251669504" behindDoc="0" locked="0" layoutInCell="1" allowOverlap="1" wp14:anchorId="45484637" wp14:editId="00BA9569">
          <wp:simplePos x="0" y="0"/>
          <wp:positionH relativeFrom="margin">
            <wp:posOffset>5120005</wp:posOffset>
          </wp:positionH>
          <wp:positionV relativeFrom="paragraph">
            <wp:posOffset>196418</wp:posOffset>
          </wp:positionV>
          <wp:extent cx="399415" cy="193675"/>
          <wp:effectExtent l="0" t="0" r="63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ournal_Imagotipo-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415" cy="193675"/>
                  </a:xfrm>
                  <a:prstGeom prst="rect">
                    <a:avLst/>
                  </a:prstGeom>
                </pic:spPr>
              </pic:pic>
            </a:graphicData>
          </a:graphic>
          <wp14:sizeRelH relativeFrom="margin">
            <wp14:pctWidth>0</wp14:pctWidth>
          </wp14:sizeRelH>
          <wp14:sizeRelV relativeFrom="margin">
            <wp14:pctHeight>0</wp14:pctHeight>
          </wp14:sizeRelV>
        </wp:anchor>
      </w:drawing>
    </w:r>
    <w:r w:rsidR="00200E16" w:rsidRPr="00200E16">
      <w:rPr>
        <w:color w:val="767171" w:themeColor="background2" w:themeShade="80"/>
        <w:lang w:val="en-GB"/>
      </w:rPr>
      <w:t xml:space="preserve">Journal of </w:t>
    </w:r>
    <w:proofErr w:type="gramStart"/>
    <w:r w:rsidR="00200E16">
      <w:rPr>
        <w:color w:val="767171" w:themeColor="background2" w:themeShade="80"/>
        <w:lang w:val="en-GB"/>
      </w:rPr>
      <w:t>L</w:t>
    </w:r>
    <w:r w:rsidR="00200E16" w:rsidRPr="00200E16">
      <w:rPr>
        <w:color w:val="767171" w:themeColor="background2" w:themeShade="80"/>
        <w:lang w:val="en-GB"/>
      </w:rPr>
      <w:t xml:space="preserve">iterary </w:t>
    </w:r>
    <w:r w:rsidR="00765FD8" w:rsidRPr="00200E16">
      <w:rPr>
        <w:color w:val="767171" w:themeColor="background2" w:themeShade="80"/>
        <w:lang w:val="en-GB"/>
      </w:rPr>
      <w:t xml:space="preserve"> </w:t>
    </w:r>
    <w:r w:rsidR="00200E16">
      <w:rPr>
        <w:color w:val="767171" w:themeColor="background2" w:themeShade="80"/>
        <w:lang w:val="en-GB"/>
      </w:rPr>
      <w:t>Education</w:t>
    </w:r>
    <w:proofErr w:type="gramEnd"/>
    <w:r w:rsidR="00765FD8" w:rsidRPr="00200E16">
      <w:rPr>
        <w:color w:val="767171" w:themeColor="background2" w:themeShade="80"/>
        <w:lang w:val="en-GB"/>
      </w:rPr>
      <w:t>/ ISSN XXXX -XXXX / n.</w:t>
    </w:r>
    <w:r w:rsidR="00200E16">
      <w:rPr>
        <w:color w:val="767171" w:themeColor="background2" w:themeShade="80"/>
        <w:lang w:val="en-GB"/>
      </w:rPr>
      <w:t xml:space="preserve"> 1 - 2018</w:t>
    </w:r>
    <w:r w:rsidR="00765FD8">
      <w:ptab w:relativeTo="margin" w:alignment="right" w:leader="none"/>
    </w:r>
    <w:r w:rsidR="00765FD8" w:rsidRPr="00200E16">
      <w:rPr>
        <w:color w:val="006699"/>
        <w:lang w:val="en-GB"/>
      </w:rPr>
      <w:t xml:space="preserve">/ </w:t>
    </w:r>
    <w:r w:rsidR="00765FD8" w:rsidRPr="00765FD8">
      <w:rPr>
        <w:color w:val="006699"/>
      </w:rPr>
      <w:fldChar w:fldCharType="begin"/>
    </w:r>
    <w:r w:rsidR="00765FD8" w:rsidRPr="00200E16">
      <w:rPr>
        <w:color w:val="006699"/>
        <w:lang w:val="en-GB"/>
      </w:rPr>
      <w:instrText>PAGE   \* MERGEFORMAT</w:instrText>
    </w:r>
    <w:r w:rsidR="00765FD8" w:rsidRPr="00765FD8">
      <w:rPr>
        <w:color w:val="006699"/>
      </w:rPr>
      <w:fldChar w:fldCharType="separate"/>
    </w:r>
    <w:r w:rsidR="006829E4">
      <w:rPr>
        <w:noProof/>
        <w:color w:val="006699"/>
        <w:lang w:val="en-GB"/>
      </w:rPr>
      <w:t>1</w:t>
    </w:r>
    <w:r w:rsidR="00765FD8" w:rsidRPr="00765FD8">
      <w:rPr>
        <w:color w:val="0066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04797" w14:textId="77777777" w:rsidR="00EC40A6" w:rsidRDefault="00EC40A6" w:rsidP="00E76B02">
      <w:pPr>
        <w:spacing w:after="0" w:line="240" w:lineRule="auto"/>
      </w:pPr>
      <w:r>
        <w:separator/>
      </w:r>
    </w:p>
  </w:footnote>
  <w:footnote w:type="continuationSeparator" w:id="0">
    <w:p w14:paraId="5FA08826" w14:textId="77777777" w:rsidR="00EC40A6" w:rsidRDefault="00EC40A6" w:rsidP="00E76B02">
      <w:pPr>
        <w:spacing w:after="0" w:line="240" w:lineRule="auto"/>
      </w:pPr>
      <w:r>
        <w:continuationSeparator/>
      </w:r>
    </w:p>
  </w:footnote>
  <w:footnote w:id="1">
    <w:p w14:paraId="34F79664" w14:textId="77777777" w:rsidR="00455B19" w:rsidRPr="002E226D" w:rsidRDefault="00455B19" w:rsidP="00455B19">
      <w:pPr>
        <w:pStyle w:val="FootnoteText"/>
        <w:rPr>
          <w:rtl/>
        </w:rPr>
      </w:pPr>
      <w:r>
        <w:rPr>
          <w:rStyle w:val="FootnoteReference"/>
        </w:rPr>
        <w:footnoteRef/>
      </w:r>
      <w:r>
        <w:t xml:space="preserve"> </w:t>
      </w:r>
      <w:proofErr w:type="spellStart"/>
      <w:r>
        <w:t>The</w:t>
      </w:r>
      <w:proofErr w:type="spellEnd"/>
      <w:r>
        <w:t xml:space="preserve"> </w:t>
      </w:r>
      <w:proofErr w:type="spellStart"/>
      <w:r>
        <w:t>main</w:t>
      </w:r>
      <w:proofErr w:type="spellEnd"/>
      <w:r>
        <w:t xml:space="preserve"> </w:t>
      </w:r>
      <w:proofErr w:type="spellStart"/>
      <w:r>
        <w:t>argument</w:t>
      </w:r>
      <w:proofErr w:type="spellEnd"/>
      <w:r>
        <w:t xml:space="preserve"> </w:t>
      </w:r>
      <w:proofErr w:type="spellStart"/>
      <w:r>
        <w:t>advanced</w:t>
      </w:r>
      <w:proofErr w:type="spellEnd"/>
      <w:r>
        <w:t xml:space="preserve"> </w:t>
      </w:r>
      <w:proofErr w:type="spellStart"/>
      <w:r>
        <w:t>by</w:t>
      </w:r>
      <w:proofErr w:type="spellEnd"/>
      <w:r>
        <w:t xml:space="preserve"> </w:t>
      </w:r>
      <w:proofErr w:type="spellStart"/>
      <w:r>
        <w:t>policy</w:t>
      </w:r>
      <w:proofErr w:type="spellEnd"/>
      <w:r>
        <w:t xml:space="preserve"> </w:t>
      </w:r>
      <w:proofErr w:type="spellStart"/>
      <w:r>
        <w:t>shapers</w:t>
      </w:r>
      <w:proofErr w:type="spellEnd"/>
      <w:r>
        <w:t xml:space="preserve"> </w:t>
      </w:r>
      <w:proofErr w:type="spellStart"/>
      <w:r>
        <w:t>of</w:t>
      </w:r>
      <w:proofErr w:type="spellEnd"/>
      <w:r>
        <w:t xml:space="preserve"> </w:t>
      </w:r>
      <w:proofErr w:type="spellStart"/>
      <w:r>
        <w:t>the</w:t>
      </w:r>
      <w:proofErr w:type="spellEnd"/>
      <w:r>
        <w:t xml:space="preserve"> </w:t>
      </w:r>
      <w:proofErr w:type="spellStart"/>
      <w:r>
        <w:t>Hebrew</w:t>
      </w:r>
      <w:proofErr w:type="spellEnd"/>
      <w:r>
        <w:t xml:space="preserve"> </w:t>
      </w:r>
      <w:proofErr w:type="spellStart"/>
      <w:r>
        <w:t>studies</w:t>
      </w:r>
      <w:proofErr w:type="spellEnd"/>
      <w:r>
        <w:t xml:space="preserve"> </w:t>
      </w:r>
      <w:proofErr w:type="spellStart"/>
      <w:r>
        <w:t>curriculum</w:t>
      </w:r>
      <w:proofErr w:type="spellEnd"/>
      <w:r>
        <w:t xml:space="preserve"> </w:t>
      </w:r>
      <w:proofErr w:type="spellStart"/>
      <w:r>
        <w:t>was</w:t>
      </w:r>
      <w:proofErr w:type="spellEnd"/>
      <w:r>
        <w:t xml:space="preserve"> </w:t>
      </w:r>
      <w:proofErr w:type="spellStart"/>
      <w:r>
        <w:t>that</w:t>
      </w:r>
      <w:proofErr w:type="spellEnd"/>
      <w:r>
        <w:t xml:space="preserve"> </w:t>
      </w:r>
      <w:proofErr w:type="spellStart"/>
      <w:r>
        <w:t>Hebrew</w:t>
      </w:r>
      <w:proofErr w:type="spellEnd"/>
      <w:r>
        <w:t xml:space="preserve"> </w:t>
      </w:r>
      <w:proofErr w:type="spellStart"/>
      <w:r>
        <w:t>not</w:t>
      </w:r>
      <w:proofErr w:type="spellEnd"/>
      <w:r>
        <w:t xml:space="preserve"> </w:t>
      </w:r>
      <w:proofErr w:type="spellStart"/>
      <w:r>
        <w:t>only</w:t>
      </w:r>
      <w:proofErr w:type="spellEnd"/>
      <w:r>
        <w:t xml:space="preserve"> </w:t>
      </w:r>
      <w:proofErr w:type="spellStart"/>
      <w:r>
        <w:t>contributes</w:t>
      </w:r>
      <w:proofErr w:type="spellEnd"/>
      <w:r>
        <w:t xml:space="preserve"> </w:t>
      </w:r>
      <w:proofErr w:type="spellStart"/>
      <w:r>
        <w:t>to</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Arab</w:t>
      </w:r>
      <w:proofErr w:type="spellEnd"/>
      <w:r>
        <w:t xml:space="preserve"> </w:t>
      </w:r>
      <w:proofErr w:type="spellStart"/>
      <w:r>
        <w:t>minority</w:t>
      </w:r>
      <w:proofErr w:type="spellEnd"/>
      <w:r>
        <w:t xml:space="preserve">, </w:t>
      </w:r>
      <w:proofErr w:type="spellStart"/>
      <w:r>
        <w:t>but</w:t>
      </w:r>
      <w:proofErr w:type="spellEnd"/>
      <w:r>
        <w:t xml:space="preserve"> </w:t>
      </w:r>
      <w:proofErr w:type="spellStart"/>
      <w:r>
        <w:t>also</w:t>
      </w:r>
      <w:proofErr w:type="spellEnd"/>
      <w:r>
        <w:t xml:space="preserve"> </w:t>
      </w:r>
      <w:proofErr w:type="spellStart"/>
      <w:r>
        <w:t>encourages</w:t>
      </w:r>
      <w:proofErr w:type="spellEnd"/>
      <w:r>
        <w:t xml:space="preserve"> </w:t>
      </w:r>
      <w:proofErr w:type="spellStart"/>
      <w:r>
        <w:t>its</w:t>
      </w:r>
      <w:proofErr w:type="spellEnd"/>
      <w:r>
        <w:t xml:space="preserve"> </w:t>
      </w:r>
      <w:proofErr w:type="spellStart"/>
      <w:r>
        <w:t>integration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majority</w:t>
      </w:r>
      <w:proofErr w:type="spellEnd"/>
      <w:r>
        <w:t xml:space="preserve"> and reduces gaps </w:t>
      </w:r>
      <w:proofErr w:type="spellStart"/>
      <w:r>
        <w:t>between</w:t>
      </w:r>
      <w:proofErr w:type="spellEnd"/>
      <w:r>
        <w:t xml:space="preserve"> </w:t>
      </w:r>
      <w:proofErr w:type="spellStart"/>
      <w:r>
        <w:t>Israel's</w:t>
      </w:r>
      <w:proofErr w:type="spellEnd"/>
      <w:r>
        <w:t xml:space="preserve"> </w:t>
      </w:r>
      <w:proofErr w:type="spellStart"/>
      <w:r>
        <w:t>Arab</w:t>
      </w:r>
      <w:proofErr w:type="spellEnd"/>
      <w:r>
        <w:t xml:space="preserve"> and </w:t>
      </w:r>
      <w:proofErr w:type="spellStart"/>
      <w:r>
        <w:t>Jewish</w:t>
      </w:r>
      <w:proofErr w:type="spellEnd"/>
      <w:r>
        <w:t xml:space="preserve"> </w:t>
      </w:r>
      <w:proofErr w:type="spellStart"/>
      <w:r>
        <w:t>communities</w:t>
      </w:r>
      <w:proofErr w:type="spellEnd"/>
      <w:r>
        <w:t xml:space="preserve"> (</w:t>
      </w:r>
      <w:proofErr w:type="spellStart"/>
      <w:r>
        <w:t>Spolsky</w:t>
      </w:r>
      <w:proofErr w:type="spellEnd"/>
      <w:r>
        <w:t xml:space="preserve"> and </w:t>
      </w:r>
      <w:proofErr w:type="spellStart"/>
      <w:r>
        <w:t>Shohamy</w:t>
      </w:r>
      <w:proofErr w:type="spellEnd"/>
      <w:r>
        <w:t xml:space="preserve">, </w:t>
      </w:r>
      <w:r w:rsidRPr="00BF12C9">
        <w:t>1999</w:t>
      </w:r>
      <w:r>
        <w:t xml:space="preserve">, p. </w:t>
      </w:r>
      <w:r w:rsidRPr="00BF12C9">
        <w:t>108).</w:t>
      </w:r>
      <w:r>
        <w:rPr>
          <w:rFonts w:hint="cs"/>
          <w:rtl/>
        </w:rPr>
        <w:t xml:space="preserve"> </w:t>
      </w:r>
      <w:r>
        <w:t xml:space="preserve"> </w:t>
      </w:r>
      <w:r>
        <w:rPr>
          <w:rFonts w:hint="cs"/>
          <w:rtl/>
        </w:rPr>
        <w:t xml:space="preserve"> </w:t>
      </w:r>
    </w:p>
  </w:footnote>
  <w:footnote w:id="2">
    <w:p w14:paraId="19514D93" w14:textId="77777777" w:rsidR="00455B19" w:rsidRPr="00344C5E" w:rsidRDefault="00455B19" w:rsidP="00455B19">
      <w:pPr>
        <w:pStyle w:val="FootnoteText"/>
        <w:jc w:val="both"/>
        <w:rPr>
          <w:rFonts w:asciiTheme="majorBidi" w:hAnsiTheme="majorBidi" w:cstheme="majorBidi"/>
          <w:lang w:val="en-AU"/>
        </w:rPr>
      </w:pPr>
      <w:r w:rsidRPr="00344C5E">
        <w:rPr>
          <w:rStyle w:val="FootnoteReference"/>
          <w:rFonts w:asciiTheme="majorBidi" w:hAnsiTheme="majorBidi" w:cstheme="majorBidi"/>
        </w:rPr>
        <w:footnoteRef/>
      </w:r>
      <w:r w:rsidRPr="00344C5E">
        <w:rPr>
          <w:rFonts w:asciiTheme="majorBidi" w:hAnsiTheme="majorBidi" w:cstheme="majorBidi"/>
          <w:rtl/>
        </w:rPr>
        <w:t xml:space="preserve"> </w:t>
      </w:r>
      <w:r w:rsidRPr="00344C5E">
        <w:rPr>
          <w:rFonts w:asciiTheme="majorBidi" w:hAnsiTheme="majorBidi" w:cstheme="majorBidi"/>
          <w:lang w:val="en-AU"/>
        </w:rPr>
        <w:t xml:space="preserve"> The word </w:t>
      </w:r>
      <w:proofErr w:type="spellStart"/>
      <w:r w:rsidRPr="00344C5E">
        <w:rPr>
          <w:rFonts w:asciiTheme="majorBidi" w:hAnsiTheme="majorBidi" w:cstheme="majorBidi"/>
          <w:i/>
          <w:iCs/>
          <w:lang w:val="en-AU"/>
        </w:rPr>
        <w:t>habībi</w:t>
      </w:r>
      <w:proofErr w:type="spellEnd"/>
      <w:r w:rsidRPr="00344C5E">
        <w:rPr>
          <w:rFonts w:asciiTheme="majorBidi" w:hAnsiTheme="majorBidi" w:cstheme="majorBidi"/>
          <w:lang w:val="en-AU"/>
        </w:rPr>
        <w:t>, ‘my dear,’ is Arabic but is frequently used in Hebrew slang, and the spelling in this passage in Mansour’s writing indicates Hebrew pronunciation.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16BA" w14:textId="77777777" w:rsidR="00B232E5" w:rsidRPr="002D24BF" w:rsidRDefault="002D24BF" w:rsidP="00B232E5">
    <w:pPr>
      <w:pStyle w:val="Header"/>
      <w:spacing w:line="276" w:lineRule="auto"/>
      <w:jc w:val="right"/>
      <w:rPr>
        <w:color w:val="808080" w:themeColor="background1" w:themeShade="80"/>
        <w:lang w:val="en-GB"/>
      </w:rPr>
    </w:pPr>
    <w:r w:rsidRPr="002D24BF">
      <w:rPr>
        <w:color w:val="808080" w:themeColor="background1" w:themeShade="80"/>
        <w:lang w:val="en-GB"/>
      </w:rPr>
      <w:t>Author Name</w:t>
    </w:r>
    <w:r w:rsidR="00B232E5" w:rsidRPr="002D24BF">
      <w:rPr>
        <w:color w:val="808080" w:themeColor="background1" w:themeShade="80"/>
        <w:lang w:val="en-GB"/>
      </w:rPr>
      <w:t xml:space="preserve"> 1, </w:t>
    </w:r>
    <w:r w:rsidRPr="002D24BF">
      <w:rPr>
        <w:color w:val="808080" w:themeColor="background1" w:themeShade="80"/>
        <w:lang w:val="en-GB"/>
      </w:rPr>
      <w:t xml:space="preserve">Author Name </w:t>
    </w:r>
    <w:r w:rsidR="00B232E5" w:rsidRPr="002D24BF">
      <w:rPr>
        <w:color w:val="808080" w:themeColor="background1" w:themeShade="80"/>
        <w:lang w:val="en-GB"/>
      </w:rPr>
      <w:t>2</w:t>
    </w:r>
    <w:r w:rsidR="006A1434" w:rsidRPr="002D24BF">
      <w:rPr>
        <w:color w:val="808080" w:themeColor="background1" w:themeShade="80"/>
        <w:lang w:val="en-GB"/>
      </w:rPr>
      <w:t xml:space="preserve"> (Calibri 11)</w:t>
    </w:r>
  </w:p>
  <w:p w14:paraId="30418D60" w14:textId="77777777" w:rsidR="00B232E5" w:rsidRPr="002D24BF" w:rsidRDefault="00B232E5" w:rsidP="00B232E5">
    <w:pPr>
      <w:pStyle w:val="Header"/>
      <w:rPr>
        <w:lang w:val="en-GB"/>
      </w:rPr>
    </w:pPr>
    <w:r>
      <w:rPr>
        <w:noProof/>
        <w:lang w:val="ca-ES" w:eastAsia="ca-ES"/>
      </w:rPr>
      <mc:AlternateContent>
        <mc:Choice Requires="wps">
          <w:drawing>
            <wp:anchor distT="0" distB="0" distL="114300" distR="114300" simplePos="0" relativeHeight="251667456" behindDoc="0" locked="0" layoutInCell="1" allowOverlap="1" wp14:anchorId="05900EDC" wp14:editId="0296CD3E">
              <wp:simplePos x="0" y="0"/>
              <wp:positionH relativeFrom="margin">
                <wp:align>left</wp:align>
              </wp:positionH>
              <wp:positionV relativeFrom="paragraph">
                <wp:posOffset>72176</wp:posOffset>
              </wp:positionV>
              <wp:extent cx="5393932" cy="10122"/>
              <wp:effectExtent l="0" t="0" r="35560" b="28575"/>
              <wp:wrapNone/>
              <wp:docPr id="8" name="Conector recto 8"/>
              <wp:cNvGraphicFramePr/>
              <a:graphic xmlns:a="http://schemas.openxmlformats.org/drawingml/2006/main">
                <a:graphicData uri="http://schemas.microsoft.com/office/word/2010/wordprocessingShape">
                  <wps:wsp>
                    <wps:cNvCnPr/>
                    <wps:spPr>
                      <a:xfrm flipV="1">
                        <a:off x="0" y="0"/>
                        <a:ext cx="5393932" cy="10122"/>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12E85" id="Conector recto 8"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2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" strokecolor="#5b9bd5 [3204]" strokeweight=".5pt">
              <v:stroke joinstyle="miter"/>
              <w10:wrap anchorx="margin"/>
            </v:line>
          </w:pict>
        </mc:Fallback>
      </mc:AlternateContent>
    </w:r>
  </w:p>
  <w:p w14:paraId="5DD9715E" w14:textId="77777777" w:rsidR="00B232E5" w:rsidRPr="002D24BF" w:rsidRDefault="00B232E5" w:rsidP="00B232E5">
    <w:pPr>
      <w:pStyle w:val="Header"/>
      <w:rPr>
        <w:lang w:val="en-GB"/>
      </w:rPr>
    </w:pPr>
  </w:p>
  <w:p w14:paraId="79DF1DA7" w14:textId="77777777" w:rsidR="00B232E5" w:rsidRPr="002D24BF" w:rsidRDefault="00B232E5" w:rsidP="00B232E5">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5100" w14:textId="28374477" w:rsidR="00510AC9" w:rsidRPr="00224A5E" w:rsidRDefault="00224A5E" w:rsidP="00224A5E">
    <w:pPr>
      <w:pStyle w:val="Header"/>
      <w:jc w:val="right"/>
      <w:rPr>
        <w:color w:val="808080" w:themeColor="background1" w:themeShade="80"/>
        <w:lang w:val="en-GB" w:bidi="he-IL"/>
      </w:rPr>
    </w:pPr>
    <w:r w:rsidRPr="00224A5E">
      <w:rPr>
        <w:color w:val="808080" w:themeColor="background1" w:themeShade="80"/>
        <w:lang w:val="en-US"/>
      </w:rPr>
      <w:t xml:space="preserve">Hebrew words in the Arabic literary works of the author </w:t>
    </w:r>
    <w:proofErr w:type="spellStart"/>
    <w:r w:rsidRPr="00224A5E">
      <w:rPr>
        <w:color w:val="808080" w:themeColor="background1" w:themeShade="80"/>
        <w:lang w:val="en-US"/>
      </w:rPr>
      <w:t>Shokeya</w:t>
    </w:r>
    <w:proofErr w:type="spellEnd"/>
    <w:r w:rsidRPr="00224A5E">
      <w:rPr>
        <w:color w:val="808080" w:themeColor="background1" w:themeShade="80"/>
        <w:lang w:val="en-US"/>
      </w:rPr>
      <w:t xml:space="preserve"> Mansour</w:t>
    </w:r>
  </w:p>
  <w:p w14:paraId="6BB32CC3" w14:textId="77777777" w:rsidR="00B232E5" w:rsidRPr="00510AC9" w:rsidRDefault="00B232E5">
    <w:pPr>
      <w:pStyle w:val="Header"/>
      <w:rPr>
        <w:lang w:val="en-GB"/>
      </w:rPr>
    </w:pPr>
    <w:r>
      <w:rPr>
        <w:noProof/>
        <w:lang w:val="ca-ES" w:eastAsia="ca-ES"/>
      </w:rPr>
      <mc:AlternateContent>
        <mc:Choice Requires="wps">
          <w:drawing>
            <wp:anchor distT="0" distB="0" distL="114300" distR="114300" simplePos="0" relativeHeight="251659264" behindDoc="0" locked="0" layoutInCell="1" allowOverlap="1" wp14:anchorId="6E4C634A" wp14:editId="038A0EB1">
              <wp:simplePos x="0" y="0"/>
              <wp:positionH relativeFrom="margin">
                <wp:align>left</wp:align>
              </wp:positionH>
              <wp:positionV relativeFrom="paragraph">
                <wp:posOffset>72176</wp:posOffset>
              </wp:positionV>
              <wp:extent cx="5393932" cy="10122"/>
              <wp:effectExtent l="0" t="0" r="35560" b="28575"/>
              <wp:wrapNone/>
              <wp:docPr id="4" name="Conector recto 4"/>
              <wp:cNvGraphicFramePr/>
              <a:graphic xmlns:a="http://schemas.openxmlformats.org/drawingml/2006/main">
                <a:graphicData uri="http://schemas.microsoft.com/office/word/2010/wordprocessingShape">
                  <wps:wsp>
                    <wps:cNvCnPr/>
                    <wps:spPr>
                      <a:xfrm flipV="1">
                        <a:off x="0" y="0"/>
                        <a:ext cx="5393932" cy="10122"/>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F57B9" id="Conector recto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2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" strokecolor="#5b9bd5 [3204]" strokeweight=".5pt">
              <v:stroke joinstyle="miter"/>
              <w10:wrap anchorx="margin"/>
            </v:line>
          </w:pict>
        </mc:Fallback>
      </mc:AlternateContent>
    </w:r>
  </w:p>
  <w:p w14:paraId="53C924C8" w14:textId="77777777" w:rsidR="002175E9" w:rsidRPr="00510AC9" w:rsidRDefault="002175E9">
    <w:pPr>
      <w:pStyle w:val="Header"/>
      <w:rPr>
        <w:lang w:val="en-GB"/>
      </w:rPr>
    </w:pPr>
  </w:p>
  <w:p w14:paraId="6694F4E1" w14:textId="77777777" w:rsidR="00B232E5" w:rsidRPr="00510AC9" w:rsidRDefault="00B232E5">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7A706" w14:textId="77777777" w:rsidR="00B232E5" w:rsidRDefault="00B81C25" w:rsidP="00B232E5">
    <w:pPr>
      <w:pStyle w:val="Header"/>
      <w:spacing w:line="276" w:lineRule="auto"/>
      <w:jc w:val="right"/>
      <w:rPr>
        <w:color w:val="006699"/>
        <w:sz w:val="24"/>
        <w:szCs w:val="24"/>
      </w:rPr>
    </w:pPr>
    <w:r>
      <w:rPr>
        <w:noProof/>
        <w:color w:val="006699"/>
        <w:sz w:val="24"/>
        <w:szCs w:val="24"/>
        <w:lang w:val="ca-ES" w:eastAsia="ca-ES"/>
      </w:rPr>
      <w:drawing>
        <wp:anchor distT="0" distB="0" distL="114300" distR="114300" simplePos="0" relativeHeight="251668480" behindDoc="0" locked="0" layoutInCell="1" allowOverlap="1" wp14:anchorId="3FD63016" wp14:editId="16FF91F0">
          <wp:simplePos x="0" y="0"/>
          <wp:positionH relativeFrom="margin">
            <wp:posOffset>-60960</wp:posOffset>
          </wp:positionH>
          <wp:positionV relativeFrom="paragraph">
            <wp:posOffset>-304165</wp:posOffset>
          </wp:positionV>
          <wp:extent cx="1524000" cy="102679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ournal_Logo_Vertical-01.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026795"/>
                  </a:xfrm>
                  <a:prstGeom prst="rect">
                    <a:avLst/>
                  </a:prstGeom>
                </pic:spPr>
              </pic:pic>
            </a:graphicData>
          </a:graphic>
          <wp14:sizeRelH relativeFrom="margin">
            <wp14:pctWidth>0</wp14:pctWidth>
          </wp14:sizeRelH>
          <wp14:sizeRelV relativeFrom="margin">
            <wp14:pctHeight>0</wp14:pctHeight>
          </wp14:sizeRelV>
        </wp:anchor>
      </w:drawing>
    </w:r>
  </w:p>
  <w:p w14:paraId="178F9030" w14:textId="77777777" w:rsidR="00FE5FD6" w:rsidRPr="004379F4" w:rsidRDefault="00FE5FD6" w:rsidP="00FE5FD6">
    <w:pPr>
      <w:pStyle w:val="Header"/>
      <w:spacing w:line="276" w:lineRule="auto"/>
      <w:jc w:val="right"/>
      <w:rPr>
        <w:color w:val="006699"/>
        <w:sz w:val="24"/>
        <w:szCs w:val="24"/>
        <w:lang w:val="en-US"/>
      </w:rPr>
    </w:pPr>
    <w:r>
      <w:rPr>
        <w:color w:val="006699"/>
        <w:sz w:val="24"/>
        <w:szCs w:val="24"/>
        <w:lang w:val="en-US"/>
      </w:rPr>
      <w:t xml:space="preserve">JOURNAL OF LITERARY EDUCATION </w:t>
    </w:r>
    <w:r w:rsidRPr="004379F4">
      <w:rPr>
        <w:color w:val="006699"/>
        <w:sz w:val="24"/>
        <w:szCs w:val="24"/>
        <w:lang w:val="en-US"/>
      </w:rPr>
      <w:t>(Calibri 12)</w:t>
    </w:r>
  </w:p>
  <w:p w14:paraId="799B3057" w14:textId="77777777" w:rsidR="00FE5FD6" w:rsidRPr="004379F4" w:rsidRDefault="00FE5FD6" w:rsidP="00FE5FD6">
    <w:pPr>
      <w:pStyle w:val="Header"/>
      <w:spacing w:line="276" w:lineRule="auto"/>
      <w:jc w:val="right"/>
      <w:rPr>
        <w:color w:val="808080" w:themeColor="background1" w:themeShade="80"/>
        <w:lang w:val="en-US"/>
      </w:rPr>
    </w:pPr>
    <w:r w:rsidRPr="004379F4">
      <w:rPr>
        <w:color w:val="808080" w:themeColor="background1" w:themeShade="80"/>
        <w:lang w:val="en-US"/>
      </w:rPr>
      <w:t>Received: xx/xx/</w:t>
    </w:r>
    <w:proofErr w:type="spellStart"/>
    <w:r w:rsidRPr="004379F4">
      <w:rPr>
        <w:color w:val="808080" w:themeColor="background1" w:themeShade="80"/>
        <w:lang w:val="en-US"/>
      </w:rPr>
      <w:t>xxxx</w:t>
    </w:r>
    <w:proofErr w:type="spellEnd"/>
    <w:r w:rsidRPr="004379F4">
      <w:rPr>
        <w:color w:val="808080" w:themeColor="background1" w:themeShade="80"/>
        <w:lang w:val="en-US"/>
      </w:rPr>
      <w:t xml:space="preserve"> – Accepted: xx/xx/</w:t>
    </w:r>
    <w:proofErr w:type="spellStart"/>
    <w:r w:rsidRPr="004379F4">
      <w:rPr>
        <w:color w:val="808080" w:themeColor="background1" w:themeShade="80"/>
        <w:lang w:val="en-US"/>
      </w:rPr>
      <w:t>xxxx</w:t>
    </w:r>
    <w:proofErr w:type="spellEnd"/>
    <w:r w:rsidRPr="004379F4">
      <w:rPr>
        <w:color w:val="808080" w:themeColor="background1" w:themeShade="80"/>
        <w:lang w:val="en-US"/>
      </w:rPr>
      <w:t xml:space="preserve"> (Calibri 11)</w:t>
    </w:r>
  </w:p>
  <w:p w14:paraId="519A6E91" w14:textId="77777777" w:rsidR="00B232E5" w:rsidRPr="00FE5FD6" w:rsidRDefault="00B232E5" w:rsidP="00B232E5">
    <w:pPr>
      <w:pStyle w:val="Header"/>
      <w:rPr>
        <w:lang w:val="en-GB"/>
      </w:rPr>
    </w:pPr>
    <w:r>
      <w:rPr>
        <w:noProof/>
        <w:lang w:val="ca-ES" w:eastAsia="ca-ES"/>
      </w:rPr>
      <mc:AlternateContent>
        <mc:Choice Requires="wps">
          <w:drawing>
            <wp:anchor distT="0" distB="0" distL="114300" distR="114300" simplePos="0" relativeHeight="251663360" behindDoc="0" locked="0" layoutInCell="1" allowOverlap="1" wp14:anchorId="658E64C6" wp14:editId="22BCEFCD">
              <wp:simplePos x="0" y="0"/>
              <wp:positionH relativeFrom="margin">
                <wp:align>left</wp:align>
              </wp:positionH>
              <wp:positionV relativeFrom="paragraph">
                <wp:posOffset>102477</wp:posOffset>
              </wp:positionV>
              <wp:extent cx="5393932" cy="10122"/>
              <wp:effectExtent l="0" t="0" r="35560" b="28575"/>
              <wp:wrapNone/>
              <wp:docPr id="6" name="Conector recto 6"/>
              <wp:cNvGraphicFramePr/>
              <a:graphic xmlns:a="http://schemas.openxmlformats.org/drawingml/2006/main">
                <a:graphicData uri="http://schemas.microsoft.com/office/word/2010/wordprocessingShape">
                  <wps:wsp>
                    <wps:cNvCnPr/>
                    <wps:spPr>
                      <a:xfrm flipV="1">
                        <a:off x="0" y="0"/>
                        <a:ext cx="5393932" cy="10122"/>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4A87B" id="Conector recto 6"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05pt" to="424.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" strokecolor="#5b9bd5 [3204]" strokeweight=".5pt">
              <v:stroke joinstyle="miter"/>
              <w10:wrap anchorx="margin"/>
            </v:line>
          </w:pict>
        </mc:Fallback>
      </mc:AlternateContent>
    </w:r>
    <w:r w:rsidR="00FE5FD6">
      <w:rPr>
        <w:lang w:val="en-GB"/>
      </w:rPr>
      <w:tab/>
    </w:r>
  </w:p>
  <w:p w14:paraId="2C909F59" w14:textId="77777777" w:rsidR="00B232E5" w:rsidRPr="00FE5FD6" w:rsidRDefault="00B232E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80FFD"/>
    <w:multiLevelType w:val="multilevel"/>
    <w:tmpl w:val="3D1E306E"/>
    <w:lvl w:ilvl="0">
      <w:start w:val="1"/>
      <w:numFmt w:val="decimal"/>
      <w:lvlText w:val="%1"/>
      <w:lvlJc w:val="left"/>
      <w:pPr>
        <w:ind w:left="435" w:hanging="435"/>
      </w:pPr>
      <w:rPr>
        <w:rFonts w:hint="default"/>
        <w:color w:val="02B7CA"/>
        <w:u w:val="single"/>
      </w:rPr>
    </w:lvl>
    <w:lvl w:ilvl="1">
      <w:start w:val="1"/>
      <w:numFmt w:val="decimal"/>
      <w:lvlText w:val="%1.%2"/>
      <w:lvlJc w:val="left"/>
      <w:pPr>
        <w:ind w:left="719" w:hanging="435"/>
      </w:pPr>
      <w:rPr>
        <w:rFonts w:hint="default"/>
        <w:color w:val="02B7CA"/>
        <w:u w:val="single"/>
      </w:rPr>
    </w:lvl>
    <w:lvl w:ilvl="2">
      <w:start w:val="1"/>
      <w:numFmt w:val="decimal"/>
      <w:lvlText w:val="%1.%2.%3"/>
      <w:lvlJc w:val="left"/>
      <w:pPr>
        <w:ind w:left="1288" w:hanging="720"/>
      </w:pPr>
      <w:rPr>
        <w:rFonts w:hint="default"/>
        <w:color w:val="02B7CA"/>
        <w:u w:val="single"/>
      </w:rPr>
    </w:lvl>
    <w:lvl w:ilvl="3">
      <w:start w:val="1"/>
      <w:numFmt w:val="decimal"/>
      <w:lvlText w:val="%1.%2.%3.%4"/>
      <w:lvlJc w:val="left"/>
      <w:pPr>
        <w:ind w:left="1572" w:hanging="720"/>
      </w:pPr>
      <w:rPr>
        <w:rFonts w:hint="default"/>
        <w:color w:val="02B7CA"/>
        <w:u w:val="single"/>
      </w:rPr>
    </w:lvl>
    <w:lvl w:ilvl="4">
      <w:start w:val="1"/>
      <w:numFmt w:val="decimal"/>
      <w:lvlText w:val="%1.%2.%3.%4.%5"/>
      <w:lvlJc w:val="left"/>
      <w:pPr>
        <w:ind w:left="2216" w:hanging="1080"/>
      </w:pPr>
      <w:rPr>
        <w:rFonts w:hint="default"/>
        <w:color w:val="02B7CA"/>
        <w:u w:val="single"/>
      </w:rPr>
    </w:lvl>
    <w:lvl w:ilvl="5">
      <w:start w:val="1"/>
      <w:numFmt w:val="decimal"/>
      <w:lvlText w:val="%1.%2.%3.%4.%5.%6"/>
      <w:lvlJc w:val="left"/>
      <w:pPr>
        <w:ind w:left="2500" w:hanging="1080"/>
      </w:pPr>
      <w:rPr>
        <w:rFonts w:hint="default"/>
        <w:color w:val="02B7CA"/>
        <w:u w:val="single"/>
      </w:rPr>
    </w:lvl>
    <w:lvl w:ilvl="6">
      <w:start w:val="1"/>
      <w:numFmt w:val="decimal"/>
      <w:lvlText w:val="%1.%2.%3.%4.%5.%6.%7"/>
      <w:lvlJc w:val="left"/>
      <w:pPr>
        <w:ind w:left="3144" w:hanging="1440"/>
      </w:pPr>
      <w:rPr>
        <w:rFonts w:hint="default"/>
        <w:color w:val="02B7CA"/>
        <w:u w:val="single"/>
      </w:rPr>
    </w:lvl>
    <w:lvl w:ilvl="7">
      <w:start w:val="1"/>
      <w:numFmt w:val="decimal"/>
      <w:lvlText w:val="%1.%2.%3.%4.%5.%6.%7.%8"/>
      <w:lvlJc w:val="left"/>
      <w:pPr>
        <w:ind w:left="3428" w:hanging="1440"/>
      </w:pPr>
      <w:rPr>
        <w:rFonts w:hint="default"/>
        <w:color w:val="02B7CA"/>
        <w:u w:val="single"/>
      </w:rPr>
    </w:lvl>
    <w:lvl w:ilvl="8">
      <w:start w:val="1"/>
      <w:numFmt w:val="decimal"/>
      <w:lvlText w:val="%1.%2.%3.%4.%5.%6.%7.%8.%9"/>
      <w:lvlJc w:val="left"/>
      <w:pPr>
        <w:ind w:left="4072" w:hanging="1800"/>
      </w:pPr>
      <w:rPr>
        <w:rFonts w:hint="default"/>
        <w:color w:val="02B7CA"/>
        <w:u w:val="single"/>
      </w:rPr>
    </w:lvl>
  </w:abstractNum>
  <w:abstractNum w:abstractNumId="1" w15:restartNumberingAfterBreak="0">
    <w:nsid w:val="0EEB7457"/>
    <w:multiLevelType w:val="hybridMultilevel"/>
    <w:tmpl w:val="13949180"/>
    <w:lvl w:ilvl="0" w:tplc="0C0A000F">
      <w:start w:val="1"/>
      <w:numFmt w:val="decimal"/>
      <w:lvlText w:val="%1."/>
      <w:lvlJc w:val="left"/>
      <w:pPr>
        <w:ind w:left="720" w:hanging="360"/>
      </w:pPr>
      <w:rPr>
        <w:rFonts w:hint="default"/>
        <w:color w:val="0066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35F2D"/>
    <w:multiLevelType w:val="hybridMultilevel"/>
    <w:tmpl w:val="6D48C48A"/>
    <w:lvl w:ilvl="0" w:tplc="17E87E2A">
      <w:start w:val="1"/>
      <w:numFmt w:val="bullet"/>
      <w:lvlText w:val=""/>
      <w:lvlJc w:val="left"/>
      <w:pPr>
        <w:ind w:left="720" w:hanging="360"/>
      </w:pPr>
      <w:rPr>
        <w:rFonts w:ascii="Symbol" w:hAnsi="Symbol" w:hint="default"/>
        <w:color w:val="0066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8A1B2D"/>
    <w:multiLevelType w:val="hybridMultilevel"/>
    <w:tmpl w:val="A1360B36"/>
    <w:lvl w:ilvl="0" w:tplc="7C486EFE">
      <w:start w:val="1"/>
      <w:numFmt w:val="decimal"/>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5C3EF2"/>
    <w:multiLevelType w:val="hybridMultilevel"/>
    <w:tmpl w:val="1A523D64"/>
    <w:lvl w:ilvl="0" w:tplc="0C0A0017">
      <w:start w:val="1"/>
      <w:numFmt w:val="lowerLetter"/>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51033A"/>
    <w:multiLevelType w:val="hybridMultilevel"/>
    <w:tmpl w:val="EE420BDE"/>
    <w:lvl w:ilvl="0" w:tplc="C0AAC5F0">
      <w:start w:val="1"/>
      <w:numFmt w:val="decimal"/>
      <w:lvlText w:val="%1."/>
      <w:lvlJc w:val="left"/>
      <w:pPr>
        <w:ind w:left="927" w:hanging="360"/>
      </w:pPr>
      <w:rPr>
        <w:rFonts w:hint="default"/>
        <w:b w:val="0"/>
        <w:bCs/>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7A49199A"/>
    <w:multiLevelType w:val="hybridMultilevel"/>
    <w:tmpl w:val="A1360B36"/>
    <w:lvl w:ilvl="0" w:tplc="7C486EFE">
      <w:start w:val="1"/>
      <w:numFmt w:val="decimal"/>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3MDQ3N7E0NDc1NzZW0lEKTi0uzszPAykwrAUAID9UgiwAAAA="/>
  </w:docVars>
  <w:rsids>
    <w:rsidRoot w:val="006829E4"/>
    <w:rsid w:val="000019DF"/>
    <w:rsid w:val="00042848"/>
    <w:rsid w:val="0007682E"/>
    <w:rsid w:val="00113DF7"/>
    <w:rsid w:val="00165912"/>
    <w:rsid w:val="00190835"/>
    <w:rsid w:val="001B1F2F"/>
    <w:rsid w:val="001E7F2B"/>
    <w:rsid w:val="001F406F"/>
    <w:rsid w:val="00200E16"/>
    <w:rsid w:val="002175E9"/>
    <w:rsid w:val="00224A5E"/>
    <w:rsid w:val="002431C8"/>
    <w:rsid w:val="0026016D"/>
    <w:rsid w:val="002769F1"/>
    <w:rsid w:val="002D24BF"/>
    <w:rsid w:val="00307554"/>
    <w:rsid w:val="00315BAF"/>
    <w:rsid w:val="00334A85"/>
    <w:rsid w:val="00345FD5"/>
    <w:rsid w:val="003557E2"/>
    <w:rsid w:val="00373C45"/>
    <w:rsid w:val="003B0BAD"/>
    <w:rsid w:val="003B49C2"/>
    <w:rsid w:val="003B55ED"/>
    <w:rsid w:val="00413AE0"/>
    <w:rsid w:val="00455B19"/>
    <w:rsid w:val="00473679"/>
    <w:rsid w:val="00510621"/>
    <w:rsid w:val="00510AC9"/>
    <w:rsid w:val="00512032"/>
    <w:rsid w:val="005810AB"/>
    <w:rsid w:val="005821FC"/>
    <w:rsid w:val="005A28D6"/>
    <w:rsid w:val="005B361D"/>
    <w:rsid w:val="005F4D08"/>
    <w:rsid w:val="00636D79"/>
    <w:rsid w:val="00654469"/>
    <w:rsid w:val="006829E4"/>
    <w:rsid w:val="006A1434"/>
    <w:rsid w:val="006A668A"/>
    <w:rsid w:val="006C21A1"/>
    <w:rsid w:val="006E2475"/>
    <w:rsid w:val="00710B77"/>
    <w:rsid w:val="0071794B"/>
    <w:rsid w:val="00743AF4"/>
    <w:rsid w:val="00747C6D"/>
    <w:rsid w:val="0076226B"/>
    <w:rsid w:val="00762CDD"/>
    <w:rsid w:val="00765FD8"/>
    <w:rsid w:val="007935CE"/>
    <w:rsid w:val="00796276"/>
    <w:rsid w:val="007C5A0F"/>
    <w:rsid w:val="007F3CB5"/>
    <w:rsid w:val="008023CD"/>
    <w:rsid w:val="00825257"/>
    <w:rsid w:val="008B4D0D"/>
    <w:rsid w:val="008C4FF4"/>
    <w:rsid w:val="008E3A3E"/>
    <w:rsid w:val="00917E89"/>
    <w:rsid w:val="00927C82"/>
    <w:rsid w:val="0099705B"/>
    <w:rsid w:val="009D641A"/>
    <w:rsid w:val="009E2129"/>
    <w:rsid w:val="009E2F90"/>
    <w:rsid w:val="009E4881"/>
    <w:rsid w:val="009F7359"/>
    <w:rsid w:val="00A451C3"/>
    <w:rsid w:val="00A5594C"/>
    <w:rsid w:val="00AB2533"/>
    <w:rsid w:val="00AB268A"/>
    <w:rsid w:val="00AC5FF5"/>
    <w:rsid w:val="00AE333C"/>
    <w:rsid w:val="00AE618D"/>
    <w:rsid w:val="00B1441E"/>
    <w:rsid w:val="00B14A7D"/>
    <w:rsid w:val="00B232E5"/>
    <w:rsid w:val="00B46D8B"/>
    <w:rsid w:val="00B50AEC"/>
    <w:rsid w:val="00B701A7"/>
    <w:rsid w:val="00B81C25"/>
    <w:rsid w:val="00B9780C"/>
    <w:rsid w:val="00BF42CA"/>
    <w:rsid w:val="00BF49BF"/>
    <w:rsid w:val="00C352AE"/>
    <w:rsid w:val="00C43448"/>
    <w:rsid w:val="00C918DB"/>
    <w:rsid w:val="00C952EC"/>
    <w:rsid w:val="00CA4922"/>
    <w:rsid w:val="00CF05B9"/>
    <w:rsid w:val="00D66E47"/>
    <w:rsid w:val="00D93F39"/>
    <w:rsid w:val="00DF3514"/>
    <w:rsid w:val="00E05DBB"/>
    <w:rsid w:val="00E65F91"/>
    <w:rsid w:val="00E76B02"/>
    <w:rsid w:val="00EC40A6"/>
    <w:rsid w:val="00F23101"/>
    <w:rsid w:val="00F25C45"/>
    <w:rsid w:val="00F36BF4"/>
    <w:rsid w:val="00F76279"/>
    <w:rsid w:val="00F86DAF"/>
    <w:rsid w:val="00FC3B99"/>
    <w:rsid w:val="00FD232D"/>
    <w:rsid w:val="00FE5FD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B4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A0F"/>
    <w:rPr>
      <w:color w:val="0563C1" w:themeColor="hyperlink"/>
      <w:u w:val="single"/>
    </w:rPr>
  </w:style>
  <w:style w:type="table" w:styleId="TableGrid">
    <w:name w:val="Table Grid"/>
    <w:basedOn w:val="TableNormal"/>
    <w:uiPriority w:val="39"/>
    <w:rsid w:val="008E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DAF"/>
    <w:pPr>
      <w:ind w:left="720"/>
      <w:contextualSpacing/>
    </w:pPr>
  </w:style>
  <w:style w:type="table" w:styleId="PlainTable1">
    <w:name w:val="Plain Table 1"/>
    <w:basedOn w:val="TableNormal"/>
    <w:uiPriority w:val="41"/>
    <w:rsid w:val="005106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E76B02"/>
    <w:pPr>
      <w:spacing w:after="0" w:line="240" w:lineRule="auto"/>
    </w:pPr>
    <w:rPr>
      <w:sz w:val="20"/>
      <w:szCs w:val="20"/>
    </w:rPr>
  </w:style>
  <w:style w:type="character" w:customStyle="1" w:styleId="FootnoteTextChar">
    <w:name w:val="Footnote Text Char"/>
    <w:basedOn w:val="DefaultParagraphFont"/>
    <w:link w:val="FootnoteText"/>
    <w:uiPriority w:val="99"/>
    <w:rsid w:val="00E76B02"/>
    <w:rPr>
      <w:sz w:val="20"/>
      <w:szCs w:val="20"/>
    </w:rPr>
  </w:style>
  <w:style w:type="character" w:styleId="FootnoteReference">
    <w:name w:val="footnote reference"/>
    <w:basedOn w:val="DefaultParagraphFont"/>
    <w:uiPriority w:val="99"/>
    <w:semiHidden/>
    <w:unhideWhenUsed/>
    <w:rsid w:val="00E76B02"/>
    <w:rPr>
      <w:vertAlign w:val="superscript"/>
    </w:rPr>
  </w:style>
  <w:style w:type="paragraph" w:styleId="Header">
    <w:name w:val="header"/>
    <w:basedOn w:val="Normal"/>
    <w:link w:val="HeaderChar"/>
    <w:uiPriority w:val="99"/>
    <w:unhideWhenUsed/>
    <w:rsid w:val="002175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175E9"/>
  </w:style>
  <w:style w:type="paragraph" w:styleId="Footer">
    <w:name w:val="footer"/>
    <w:basedOn w:val="Normal"/>
    <w:link w:val="FooterChar"/>
    <w:uiPriority w:val="99"/>
    <w:unhideWhenUsed/>
    <w:rsid w:val="002175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175E9"/>
  </w:style>
  <w:style w:type="paragraph" w:customStyle="1" w:styleId="02-Author">
    <w:name w:val="02-Author"/>
    <w:basedOn w:val="Normal"/>
    <w:link w:val="02-AuthorCar"/>
    <w:qFormat/>
    <w:rsid w:val="00AB2533"/>
    <w:pPr>
      <w:spacing w:line="276" w:lineRule="auto"/>
      <w:jc w:val="center"/>
    </w:pPr>
    <w:rPr>
      <w:rFonts w:ascii="Cambria" w:hAnsi="Cambria"/>
      <w:b/>
      <w:sz w:val="28"/>
      <w:szCs w:val="28"/>
      <w:lang w:val="en-US"/>
    </w:rPr>
  </w:style>
  <w:style w:type="paragraph" w:customStyle="1" w:styleId="03-Affiliation">
    <w:name w:val="03-Affiliation"/>
    <w:basedOn w:val="Normal"/>
    <w:link w:val="03-AffiliationCar"/>
    <w:qFormat/>
    <w:rsid w:val="00AB2533"/>
    <w:pPr>
      <w:spacing w:line="276" w:lineRule="auto"/>
      <w:jc w:val="center"/>
    </w:pPr>
    <w:rPr>
      <w:rFonts w:ascii="Cambria" w:hAnsi="Cambria" w:cstheme="minorHAnsi"/>
      <w:sz w:val="20"/>
      <w:szCs w:val="18"/>
      <w:lang w:val="en-US"/>
    </w:rPr>
  </w:style>
  <w:style w:type="character" w:customStyle="1" w:styleId="02-AuthorCar">
    <w:name w:val="02-Author Car"/>
    <w:basedOn w:val="DefaultParagraphFont"/>
    <w:link w:val="02-Author"/>
    <w:rsid w:val="00AB2533"/>
    <w:rPr>
      <w:rFonts w:ascii="Cambria" w:hAnsi="Cambria"/>
      <w:b/>
      <w:sz w:val="28"/>
      <w:szCs w:val="28"/>
      <w:lang w:val="en-US"/>
    </w:rPr>
  </w:style>
  <w:style w:type="paragraph" w:customStyle="1" w:styleId="05-Abstract">
    <w:name w:val="05-Abstract"/>
    <w:basedOn w:val="Normal"/>
    <w:link w:val="05-AbstractCar"/>
    <w:qFormat/>
    <w:rsid w:val="00AB2533"/>
    <w:pPr>
      <w:spacing w:line="276" w:lineRule="auto"/>
      <w:jc w:val="both"/>
    </w:pPr>
    <w:rPr>
      <w:rFonts w:ascii="Cambria" w:hAnsi="Cambria" w:cstheme="minorHAnsi"/>
      <w:color w:val="0D0D0D" w:themeColor="text1" w:themeTint="F2"/>
      <w:sz w:val="20"/>
      <w:szCs w:val="18"/>
      <w:lang w:val="en-GB"/>
    </w:rPr>
  </w:style>
  <w:style w:type="character" w:customStyle="1" w:styleId="03-AffiliationCar">
    <w:name w:val="03-Affiliation Car"/>
    <w:basedOn w:val="DefaultParagraphFont"/>
    <w:link w:val="03-Affiliation"/>
    <w:rsid w:val="00AB2533"/>
    <w:rPr>
      <w:rFonts w:ascii="Cambria" w:hAnsi="Cambria" w:cstheme="minorHAnsi"/>
      <w:sz w:val="20"/>
      <w:szCs w:val="18"/>
      <w:lang w:val="en-US"/>
    </w:rPr>
  </w:style>
  <w:style w:type="paragraph" w:customStyle="1" w:styleId="04-TitleAbstract">
    <w:name w:val="04-Title_Abstract"/>
    <w:basedOn w:val="Normal"/>
    <w:link w:val="04-TitleAbstractCar"/>
    <w:qFormat/>
    <w:rsid w:val="00AB2533"/>
    <w:pPr>
      <w:spacing w:after="0" w:line="276" w:lineRule="auto"/>
      <w:jc w:val="both"/>
    </w:pPr>
    <w:rPr>
      <w:rFonts w:cstheme="minorHAnsi"/>
      <w:b/>
      <w:color w:val="006699"/>
      <w:lang w:val="en-GB"/>
    </w:rPr>
  </w:style>
  <w:style w:type="character" w:customStyle="1" w:styleId="05-AbstractCar">
    <w:name w:val="05-Abstract Car"/>
    <w:basedOn w:val="DefaultParagraphFont"/>
    <w:link w:val="05-Abstract"/>
    <w:rsid w:val="00AB2533"/>
    <w:rPr>
      <w:rFonts w:ascii="Cambria" w:hAnsi="Cambria" w:cstheme="minorHAnsi"/>
      <w:color w:val="0D0D0D" w:themeColor="text1" w:themeTint="F2"/>
      <w:sz w:val="20"/>
      <w:szCs w:val="18"/>
      <w:lang w:val="en-GB"/>
    </w:rPr>
  </w:style>
  <w:style w:type="paragraph" w:customStyle="1" w:styleId="08-TitleSeccions">
    <w:name w:val="08-Title_Seccions"/>
    <w:basedOn w:val="Normal"/>
    <w:link w:val="08-TitleSeccionsCar"/>
    <w:qFormat/>
    <w:rsid w:val="00307554"/>
    <w:pPr>
      <w:spacing w:line="276" w:lineRule="auto"/>
      <w:jc w:val="both"/>
    </w:pPr>
    <w:rPr>
      <w:rFonts w:cstheme="minorHAnsi"/>
      <w:b/>
      <w:color w:val="006699"/>
      <w:lang w:val="en-US"/>
    </w:rPr>
  </w:style>
  <w:style w:type="character" w:customStyle="1" w:styleId="04-TitleAbstractCar">
    <w:name w:val="04-Title_Abstract Car"/>
    <w:basedOn w:val="DefaultParagraphFont"/>
    <w:link w:val="04-TitleAbstract"/>
    <w:rsid w:val="00AB2533"/>
    <w:rPr>
      <w:rFonts w:cstheme="minorHAnsi"/>
      <w:b/>
      <w:color w:val="006699"/>
      <w:lang w:val="en-GB"/>
    </w:rPr>
  </w:style>
  <w:style w:type="paragraph" w:customStyle="1" w:styleId="09-Text">
    <w:name w:val="09-Text"/>
    <w:basedOn w:val="Normal"/>
    <w:link w:val="09-TextCar"/>
    <w:qFormat/>
    <w:rsid w:val="0071794B"/>
    <w:pPr>
      <w:spacing w:line="360" w:lineRule="auto"/>
      <w:jc w:val="both"/>
    </w:pPr>
    <w:rPr>
      <w:rFonts w:ascii="Cambria" w:hAnsi="Cambria" w:cstheme="minorHAnsi"/>
      <w:color w:val="000000" w:themeColor="text1"/>
      <w:lang w:val="en-US"/>
    </w:rPr>
  </w:style>
  <w:style w:type="character" w:customStyle="1" w:styleId="08-TitleSeccionsCar">
    <w:name w:val="08-Title_Seccions Car"/>
    <w:basedOn w:val="DefaultParagraphFont"/>
    <w:link w:val="08-TitleSeccions"/>
    <w:rsid w:val="00307554"/>
    <w:rPr>
      <w:rFonts w:cstheme="minorHAnsi"/>
      <w:b/>
      <w:color w:val="006699"/>
      <w:lang w:val="en-US"/>
    </w:rPr>
  </w:style>
  <w:style w:type="character" w:styleId="CommentReference">
    <w:name w:val="annotation reference"/>
    <w:basedOn w:val="DefaultParagraphFont"/>
    <w:uiPriority w:val="99"/>
    <w:semiHidden/>
    <w:unhideWhenUsed/>
    <w:rsid w:val="0071794B"/>
    <w:rPr>
      <w:sz w:val="16"/>
      <w:szCs w:val="16"/>
    </w:rPr>
  </w:style>
  <w:style w:type="character" w:customStyle="1" w:styleId="09-TextCar">
    <w:name w:val="09-Text Car"/>
    <w:basedOn w:val="DefaultParagraphFont"/>
    <w:link w:val="09-Text"/>
    <w:rsid w:val="0071794B"/>
    <w:rPr>
      <w:rFonts w:ascii="Cambria" w:hAnsi="Cambria" w:cstheme="minorHAnsi"/>
      <w:color w:val="000000" w:themeColor="text1"/>
      <w:lang w:val="en-US"/>
    </w:rPr>
  </w:style>
  <w:style w:type="paragraph" w:styleId="CommentText">
    <w:name w:val="annotation text"/>
    <w:basedOn w:val="Normal"/>
    <w:link w:val="CommentTextChar"/>
    <w:uiPriority w:val="99"/>
    <w:semiHidden/>
    <w:unhideWhenUsed/>
    <w:rsid w:val="0071794B"/>
    <w:pPr>
      <w:spacing w:line="240" w:lineRule="auto"/>
    </w:pPr>
    <w:rPr>
      <w:sz w:val="20"/>
      <w:szCs w:val="20"/>
    </w:rPr>
  </w:style>
  <w:style w:type="character" w:customStyle="1" w:styleId="CommentTextChar">
    <w:name w:val="Comment Text Char"/>
    <w:basedOn w:val="DefaultParagraphFont"/>
    <w:link w:val="CommentText"/>
    <w:uiPriority w:val="99"/>
    <w:semiHidden/>
    <w:rsid w:val="0071794B"/>
    <w:rPr>
      <w:sz w:val="20"/>
      <w:szCs w:val="20"/>
    </w:rPr>
  </w:style>
  <w:style w:type="paragraph" w:styleId="CommentSubject">
    <w:name w:val="annotation subject"/>
    <w:basedOn w:val="CommentText"/>
    <w:next w:val="CommentText"/>
    <w:link w:val="CommentSubjectChar"/>
    <w:uiPriority w:val="99"/>
    <w:semiHidden/>
    <w:unhideWhenUsed/>
    <w:rsid w:val="0071794B"/>
    <w:rPr>
      <w:b/>
      <w:bCs/>
    </w:rPr>
  </w:style>
  <w:style w:type="character" w:customStyle="1" w:styleId="CommentSubjectChar">
    <w:name w:val="Comment Subject Char"/>
    <w:basedOn w:val="CommentTextChar"/>
    <w:link w:val="CommentSubject"/>
    <w:uiPriority w:val="99"/>
    <w:semiHidden/>
    <w:rsid w:val="0071794B"/>
    <w:rPr>
      <w:b/>
      <w:bCs/>
      <w:sz w:val="20"/>
      <w:szCs w:val="20"/>
    </w:rPr>
  </w:style>
  <w:style w:type="paragraph" w:styleId="BalloonText">
    <w:name w:val="Balloon Text"/>
    <w:basedOn w:val="Normal"/>
    <w:link w:val="BalloonTextChar"/>
    <w:uiPriority w:val="99"/>
    <w:semiHidden/>
    <w:unhideWhenUsed/>
    <w:rsid w:val="00717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94B"/>
    <w:rPr>
      <w:rFonts w:ascii="Segoe UI" w:hAnsi="Segoe UI" w:cs="Segoe UI"/>
      <w:sz w:val="18"/>
      <w:szCs w:val="18"/>
    </w:rPr>
  </w:style>
  <w:style w:type="paragraph" w:customStyle="1" w:styleId="11-Quotation">
    <w:name w:val="11-Quotation"/>
    <w:basedOn w:val="Normal"/>
    <w:link w:val="11-QuotationCar"/>
    <w:qFormat/>
    <w:rsid w:val="009F7359"/>
    <w:pPr>
      <w:spacing w:before="360" w:after="360" w:line="360" w:lineRule="auto"/>
      <w:ind w:left="567" w:right="709"/>
      <w:jc w:val="both"/>
    </w:pPr>
    <w:rPr>
      <w:rFonts w:ascii="Cambria" w:hAnsi="Cambria" w:cstheme="minorHAnsi"/>
      <w:color w:val="404040" w:themeColor="text1" w:themeTint="BF"/>
      <w:sz w:val="20"/>
      <w:szCs w:val="20"/>
      <w:lang w:val="fr-FR"/>
    </w:rPr>
  </w:style>
  <w:style w:type="paragraph" w:customStyle="1" w:styleId="10-Highlight">
    <w:name w:val="10-Highlight"/>
    <w:basedOn w:val="Normal"/>
    <w:link w:val="10-HighlightCar"/>
    <w:qFormat/>
    <w:rsid w:val="009F7359"/>
    <w:pPr>
      <w:spacing w:before="360" w:after="360" w:line="276" w:lineRule="auto"/>
      <w:ind w:left="567" w:right="567"/>
      <w:jc w:val="both"/>
    </w:pPr>
    <w:rPr>
      <w:rFonts w:ascii="Cambria" w:hAnsi="Cambria" w:cstheme="minorHAnsi"/>
      <w:i/>
      <w:color w:val="006699"/>
      <w:szCs w:val="20"/>
      <w:lang w:val="fr-FR"/>
    </w:rPr>
  </w:style>
  <w:style w:type="character" w:customStyle="1" w:styleId="11-QuotationCar">
    <w:name w:val="11-Quotation Car"/>
    <w:basedOn w:val="DefaultParagraphFont"/>
    <w:link w:val="11-Quotation"/>
    <w:rsid w:val="009F7359"/>
    <w:rPr>
      <w:rFonts w:ascii="Cambria" w:hAnsi="Cambria" w:cstheme="minorHAnsi"/>
      <w:color w:val="404040" w:themeColor="text1" w:themeTint="BF"/>
      <w:sz w:val="20"/>
      <w:szCs w:val="20"/>
      <w:lang w:val="fr-FR"/>
    </w:rPr>
  </w:style>
  <w:style w:type="paragraph" w:customStyle="1" w:styleId="Figure">
    <w:name w:val="Figure"/>
    <w:basedOn w:val="Normal"/>
    <w:link w:val="FigureCar"/>
    <w:qFormat/>
    <w:rsid w:val="00CF05B9"/>
    <w:pPr>
      <w:spacing w:line="276" w:lineRule="auto"/>
      <w:ind w:right="-1"/>
      <w:jc w:val="center"/>
    </w:pPr>
    <w:rPr>
      <w:rFonts w:ascii="Cambria" w:hAnsi="Cambria" w:cstheme="minorHAnsi"/>
      <w:b/>
      <w:color w:val="006699"/>
      <w:sz w:val="20"/>
      <w:szCs w:val="20"/>
      <w:lang w:val="en-US"/>
    </w:rPr>
  </w:style>
  <w:style w:type="character" w:customStyle="1" w:styleId="10-HighlightCar">
    <w:name w:val="10-Highlight Car"/>
    <w:basedOn w:val="DefaultParagraphFont"/>
    <w:link w:val="10-Highlight"/>
    <w:rsid w:val="009F7359"/>
    <w:rPr>
      <w:rFonts w:ascii="Cambria" w:hAnsi="Cambria" w:cstheme="minorHAnsi"/>
      <w:i/>
      <w:color w:val="006699"/>
      <w:szCs w:val="20"/>
      <w:lang w:val="fr-FR"/>
    </w:rPr>
  </w:style>
  <w:style w:type="paragraph" w:customStyle="1" w:styleId="Titlecolumn">
    <w:name w:val="Title_column"/>
    <w:basedOn w:val="Normal"/>
    <w:link w:val="TitlecolumnCar"/>
    <w:qFormat/>
    <w:rsid w:val="00CF05B9"/>
    <w:pPr>
      <w:spacing w:after="0" w:line="276" w:lineRule="auto"/>
      <w:ind w:right="-1"/>
      <w:jc w:val="center"/>
    </w:pPr>
    <w:rPr>
      <w:rFonts w:ascii="Cambria" w:hAnsi="Cambria" w:cstheme="minorHAnsi"/>
      <w:b/>
      <w:bCs/>
      <w:color w:val="006699"/>
      <w:sz w:val="20"/>
      <w:szCs w:val="20"/>
    </w:rPr>
  </w:style>
  <w:style w:type="character" w:customStyle="1" w:styleId="FigureCar">
    <w:name w:val="Figure Car"/>
    <w:basedOn w:val="DefaultParagraphFont"/>
    <w:link w:val="Figure"/>
    <w:rsid w:val="00CF05B9"/>
    <w:rPr>
      <w:rFonts w:ascii="Cambria" w:hAnsi="Cambria" w:cstheme="minorHAnsi"/>
      <w:b/>
      <w:color w:val="006699"/>
      <w:sz w:val="20"/>
      <w:szCs w:val="20"/>
      <w:lang w:val="en-US"/>
    </w:rPr>
  </w:style>
  <w:style w:type="paragraph" w:customStyle="1" w:styleId="Texttable">
    <w:name w:val="Text_table"/>
    <w:basedOn w:val="Normal"/>
    <w:link w:val="TexttableCar"/>
    <w:qFormat/>
    <w:rsid w:val="00AE333C"/>
    <w:pPr>
      <w:spacing w:after="0" w:line="240" w:lineRule="auto"/>
      <w:jc w:val="center"/>
    </w:pPr>
    <w:rPr>
      <w:rFonts w:ascii="Cambria" w:hAnsi="Cambria" w:cstheme="minorHAnsi"/>
      <w:color w:val="000000" w:themeColor="text1"/>
      <w:sz w:val="20"/>
      <w:szCs w:val="20"/>
    </w:rPr>
  </w:style>
  <w:style w:type="character" w:customStyle="1" w:styleId="TitlecolumnCar">
    <w:name w:val="Title_column Car"/>
    <w:basedOn w:val="DefaultParagraphFont"/>
    <w:link w:val="Titlecolumn"/>
    <w:rsid w:val="00CF05B9"/>
    <w:rPr>
      <w:rFonts w:ascii="Cambria" w:hAnsi="Cambria" w:cstheme="minorHAnsi"/>
      <w:b/>
      <w:bCs/>
      <w:color w:val="006699"/>
      <w:sz w:val="20"/>
      <w:szCs w:val="20"/>
    </w:rPr>
  </w:style>
  <w:style w:type="character" w:customStyle="1" w:styleId="TexttableCar">
    <w:name w:val="Text_table Car"/>
    <w:basedOn w:val="DefaultParagraphFont"/>
    <w:link w:val="Texttable"/>
    <w:rsid w:val="00AE333C"/>
    <w:rPr>
      <w:rFonts w:ascii="Cambria" w:hAnsi="Cambria" w:cstheme="minorHAnsi"/>
      <w:color w:val="000000" w:themeColor="text1"/>
      <w:sz w:val="20"/>
      <w:szCs w:val="20"/>
    </w:rPr>
  </w:style>
  <w:style w:type="paragraph" w:customStyle="1" w:styleId="01-Title">
    <w:name w:val="01-Title"/>
    <w:basedOn w:val="Normal"/>
    <w:link w:val="01-TitleCar"/>
    <w:qFormat/>
    <w:rsid w:val="006A668A"/>
    <w:pPr>
      <w:spacing w:line="276" w:lineRule="auto"/>
      <w:jc w:val="center"/>
    </w:pPr>
    <w:rPr>
      <w:rFonts w:cstheme="minorHAnsi"/>
      <w:b/>
      <w:color w:val="006699"/>
      <w:sz w:val="36"/>
      <w:szCs w:val="32"/>
      <w:lang w:val="en-US"/>
    </w:rPr>
  </w:style>
  <w:style w:type="paragraph" w:customStyle="1" w:styleId="06-Title-Keyword">
    <w:name w:val="06-Title-Keyword"/>
    <w:basedOn w:val="05-Abstract"/>
    <w:link w:val="06-Title-KeywordCar"/>
    <w:qFormat/>
    <w:rsid w:val="00A5594C"/>
    <w:pPr>
      <w:spacing w:before="160"/>
    </w:pPr>
    <w:rPr>
      <w:color w:val="006699"/>
    </w:rPr>
  </w:style>
  <w:style w:type="character" w:customStyle="1" w:styleId="01-TitleCar">
    <w:name w:val="01-Title Car"/>
    <w:basedOn w:val="DefaultParagraphFont"/>
    <w:link w:val="01-Title"/>
    <w:rsid w:val="006A668A"/>
    <w:rPr>
      <w:rFonts w:cstheme="minorHAnsi"/>
      <w:b/>
      <w:color w:val="006699"/>
      <w:sz w:val="36"/>
      <w:szCs w:val="32"/>
      <w:lang w:val="en-US"/>
    </w:rPr>
  </w:style>
  <w:style w:type="paragraph" w:customStyle="1" w:styleId="07-Keyword">
    <w:name w:val="07-Keyword"/>
    <w:basedOn w:val="05-Abstract"/>
    <w:link w:val="07-KeywordCar"/>
    <w:qFormat/>
    <w:rsid w:val="00A5594C"/>
  </w:style>
  <w:style w:type="character" w:customStyle="1" w:styleId="06-Title-KeywordCar">
    <w:name w:val="06-Title-Keyword Car"/>
    <w:basedOn w:val="05-AbstractCar"/>
    <w:link w:val="06-Title-Keyword"/>
    <w:rsid w:val="00A5594C"/>
    <w:rPr>
      <w:rFonts w:ascii="Cambria" w:hAnsi="Cambria" w:cstheme="minorHAnsi"/>
      <w:color w:val="006699"/>
      <w:sz w:val="20"/>
      <w:szCs w:val="18"/>
      <w:lang w:val="en-GB"/>
    </w:rPr>
  </w:style>
  <w:style w:type="character" w:customStyle="1" w:styleId="07-KeywordCar">
    <w:name w:val="07-Keyword Car"/>
    <w:basedOn w:val="05-AbstractCar"/>
    <w:link w:val="07-Keyword"/>
    <w:rsid w:val="00A5594C"/>
    <w:rPr>
      <w:rFonts w:ascii="Cambria" w:hAnsi="Cambria" w:cstheme="minorHAnsi"/>
      <w:color w:val="0D0D0D" w:themeColor="text1" w:themeTint="F2"/>
      <w:sz w:val="20"/>
      <w:szCs w:val="18"/>
      <w:lang w:val="en-GB"/>
    </w:rPr>
  </w:style>
  <w:style w:type="paragraph" w:customStyle="1" w:styleId="Footnote">
    <w:name w:val="Footnote"/>
    <w:basedOn w:val="FootnoteText"/>
    <w:link w:val="FootnoteCar"/>
    <w:qFormat/>
    <w:rsid w:val="00373C45"/>
    <w:rPr>
      <w:rFonts w:ascii="Cambria" w:hAnsi="Cambria"/>
    </w:rPr>
  </w:style>
  <w:style w:type="character" w:customStyle="1" w:styleId="FootnoteCar">
    <w:name w:val="Footnote Car"/>
    <w:basedOn w:val="FootnoteTextChar"/>
    <w:link w:val="Footnote"/>
    <w:rsid w:val="00373C45"/>
    <w:rPr>
      <w:rFonts w:ascii="Cambria" w:hAnsi="Cambria"/>
      <w:sz w:val="20"/>
      <w:szCs w:val="20"/>
    </w:rPr>
  </w:style>
  <w:style w:type="paragraph" w:styleId="Subtitle">
    <w:name w:val="Subtitle"/>
    <w:basedOn w:val="Normal"/>
    <w:link w:val="SubtitleChar"/>
    <w:uiPriority w:val="99"/>
    <w:qFormat/>
    <w:rsid w:val="00455B19"/>
    <w:pPr>
      <w:bidi/>
      <w:spacing w:before="120" w:after="0" w:line="240" w:lineRule="auto"/>
      <w:jc w:val="center"/>
    </w:pPr>
    <w:rPr>
      <w:rFonts w:ascii="Times New Roman" w:eastAsia="Times New Roman" w:hAnsi="Times New Roman" w:cs="David"/>
      <w:b/>
      <w:bCs/>
      <w:sz w:val="32"/>
      <w:szCs w:val="32"/>
      <w:lang w:val="en-US" w:bidi="he-IL"/>
    </w:rPr>
  </w:style>
  <w:style w:type="character" w:customStyle="1" w:styleId="SubtitleChar">
    <w:name w:val="Subtitle Char"/>
    <w:basedOn w:val="DefaultParagraphFont"/>
    <w:link w:val="Subtitle"/>
    <w:uiPriority w:val="99"/>
    <w:rsid w:val="00455B19"/>
    <w:rPr>
      <w:rFonts w:ascii="Times New Roman" w:eastAsia="Times New Roman" w:hAnsi="Times New Roman" w:cs="David"/>
      <w:b/>
      <w:bCs/>
      <w:sz w:val="32"/>
      <w:szCs w:val="3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ews.walla.co.il/item/28818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88D5-E419-4867-9E7D-EAA48344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6317</Words>
  <Characters>36007</Characters>
  <Application>Microsoft Office Word</Application>
  <DocSecurity>0</DocSecurity>
  <Lines>300</Lines>
  <Paragraphs>84</Paragraphs>
  <ScaleCrop>false</ScaleCrop>
  <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2020-06-16T11:55:00Z</dcterms:created>
  <dcterms:modified xsi:type="dcterms:W3CDTF">2020-06-16T11:55:00Z</dcterms:modified>
</cp:coreProperties>
</file>