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8D3CB" w14:textId="77777777" w:rsidR="00824209" w:rsidRDefault="006F6D3D" w:rsidP="006F6D3D">
      <w:pPr>
        <w:bidi w:val="0"/>
        <w:spacing w:line="240" w:lineRule="auto"/>
        <w:jc w:val="center"/>
        <w:rPr>
          <w:i/>
          <w:iCs/>
          <w:sz w:val="24"/>
          <w:szCs w:val="28"/>
        </w:rPr>
      </w:pPr>
      <w:r w:rsidRPr="006F6D3D">
        <w:rPr>
          <w:i/>
          <w:iCs/>
        </w:rPr>
        <w:t>Shylock</w:t>
      </w:r>
      <w:r w:rsidRPr="006F6D3D">
        <w:rPr>
          <w:i/>
          <w:iCs/>
          <w:sz w:val="24"/>
          <w:szCs w:val="28"/>
        </w:rPr>
        <w:t xml:space="preserve"> is Me</w:t>
      </w:r>
      <w:r>
        <w:rPr>
          <w:i/>
          <w:iCs/>
          <w:sz w:val="24"/>
          <w:szCs w:val="28"/>
        </w:rPr>
        <w:t xml:space="preserve">: </w:t>
      </w:r>
      <w:r w:rsidR="00824209">
        <w:rPr>
          <w:i/>
          <w:iCs/>
          <w:sz w:val="24"/>
          <w:szCs w:val="28"/>
        </w:rPr>
        <w:t>Aryeh Elias</w:t>
      </w:r>
      <w:r>
        <w:rPr>
          <w:i/>
          <w:iCs/>
          <w:sz w:val="24"/>
          <w:szCs w:val="28"/>
        </w:rPr>
        <w:t xml:space="preserve"> as a</w:t>
      </w:r>
      <w:r w:rsidR="00824209">
        <w:rPr>
          <w:i/>
          <w:iCs/>
          <w:sz w:val="24"/>
          <w:szCs w:val="28"/>
        </w:rPr>
        <w:t>n Immigrant Jewish-Iraqi Actor in the Israeli Theatre</w:t>
      </w:r>
    </w:p>
    <w:p w14:paraId="0F61E240" w14:textId="77777777" w:rsidR="00696D84" w:rsidRDefault="00492400" w:rsidP="006F6D3D">
      <w:pPr>
        <w:bidi w:val="0"/>
        <w:spacing w:line="276" w:lineRule="auto"/>
        <w:jc w:val="center"/>
      </w:pPr>
      <w:r>
        <w:t>Naphtaly Shem-Tov</w:t>
      </w:r>
    </w:p>
    <w:p w14:paraId="39315A03" w14:textId="77777777" w:rsidR="00285D24" w:rsidRDefault="00285D24" w:rsidP="00285D24">
      <w:pPr>
        <w:bidi w:val="0"/>
        <w:jc w:val="both"/>
        <w:rPr>
          <w:u w:val="single"/>
        </w:rPr>
      </w:pPr>
    </w:p>
    <w:p w14:paraId="3556F7BD" w14:textId="77777777" w:rsidR="00492400" w:rsidRDefault="00285D24" w:rsidP="00D000DC">
      <w:pPr>
        <w:bidi w:val="0"/>
        <w:jc w:val="both"/>
        <w:rPr>
          <w:u w:val="single"/>
        </w:rPr>
      </w:pPr>
      <w:r w:rsidRPr="00285D24">
        <w:rPr>
          <w:u w:val="single"/>
        </w:rPr>
        <w:t>Abstract</w:t>
      </w:r>
    </w:p>
    <w:p w14:paraId="646ACE8C" w14:textId="5611909B" w:rsidR="00492400" w:rsidRDefault="001C0667" w:rsidP="00D000DC">
      <w:pPr>
        <w:bidi w:val="0"/>
        <w:jc w:val="both"/>
        <w:rPr>
          <w:rtl/>
        </w:rPr>
      </w:pPr>
      <w:r>
        <w:t xml:space="preserve">Aryeh Elias (1921-2015) was an Israeli </w:t>
      </w:r>
      <w:r w:rsidR="00297DE0">
        <w:t>theatre</w:t>
      </w:r>
      <w:r>
        <w:t xml:space="preserve"> and film actor who emigrated from Iraq. Since his Arabic accent was considered “problematic,” Israeli </w:t>
      </w:r>
      <w:r w:rsidR="00297DE0">
        <w:t>theatre</w:t>
      </w:r>
      <w:r>
        <w:t xml:space="preserve"> rejected him. His dream of p</w:t>
      </w:r>
      <w:r w:rsidR="0065470A">
        <w:t>erforming</w:t>
      </w:r>
      <w:r>
        <w:t xml:space="preserve"> class</w:t>
      </w:r>
      <w:r w:rsidR="00D000DC">
        <w:t>ic</w:t>
      </w:r>
      <w:r>
        <w:t xml:space="preserve"> roles like Shakespeare’s Shylock w</w:t>
      </w:r>
      <w:r w:rsidR="0065470A">
        <w:t>ent unfulfilled</w:t>
      </w:r>
      <w:r>
        <w:t xml:space="preserve">. </w:t>
      </w:r>
      <w:r w:rsidR="0065470A">
        <w:t xml:space="preserve">Even though he never emerged from Israeli </w:t>
      </w:r>
      <w:r w:rsidR="00297DE0">
        <w:t>theatre</w:t>
      </w:r>
      <w:r w:rsidR="0065470A">
        <w:t>’s margins, t</w:t>
      </w:r>
      <w:r>
        <w:t xml:space="preserve">his chapter discusses how </w:t>
      </w:r>
      <w:r w:rsidR="00D000DC">
        <w:t xml:space="preserve">commercial cinema enabled </w:t>
      </w:r>
      <w:r>
        <w:t xml:space="preserve">Elias </w:t>
      </w:r>
      <w:r w:rsidR="00D000DC">
        <w:t xml:space="preserve">to </w:t>
      </w:r>
      <w:r>
        <w:t>reach</w:t>
      </w:r>
      <w:r w:rsidR="00D000DC">
        <w:t xml:space="preserve"> an </w:t>
      </w:r>
      <w:r>
        <w:t>Israeli audience</w:t>
      </w:r>
      <w:r w:rsidR="00D000DC">
        <w:t xml:space="preserve"> </w:t>
      </w:r>
      <w:r w:rsidR="0065470A">
        <w:t xml:space="preserve">through performance of the “Likeable Mizrahi” role </w:t>
      </w:r>
      <w:r>
        <w:t xml:space="preserve">and </w:t>
      </w:r>
      <w:r w:rsidR="0065470A">
        <w:t xml:space="preserve">to </w:t>
      </w:r>
      <w:r>
        <w:t>gain popularity</w:t>
      </w:r>
      <w:r w:rsidR="0065470A">
        <w:t>.</w:t>
      </w:r>
      <w:r w:rsidR="00D000DC">
        <w:t xml:space="preserve"> </w:t>
      </w:r>
      <w:r w:rsidR="005023D5">
        <w:t xml:space="preserve">This </w:t>
      </w:r>
      <w:r w:rsidR="00841803">
        <w:t>case study</w:t>
      </w:r>
      <w:r w:rsidR="005023D5">
        <w:t xml:space="preserve"> is examined </w:t>
      </w:r>
      <w:r w:rsidR="00D000DC">
        <w:t>with</w:t>
      </w:r>
      <w:r w:rsidR="005023D5">
        <w:t xml:space="preserve">in the context of </w:t>
      </w:r>
      <w:r w:rsidR="007534EE">
        <w:t>o</w:t>
      </w:r>
      <w:r w:rsidR="005023D5">
        <w:t xml:space="preserve">rientalist and </w:t>
      </w:r>
      <w:r w:rsidR="00DD3D14">
        <w:t>E</w:t>
      </w:r>
      <w:r w:rsidR="005023D5">
        <w:t xml:space="preserve">urocentric </w:t>
      </w:r>
      <w:r w:rsidR="00D000DC">
        <w:t xml:space="preserve">casting </w:t>
      </w:r>
      <w:r w:rsidR="005023D5">
        <w:t>politics that place barriers before actors whose accents and appearances d</w:t>
      </w:r>
      <w:r w:rsidR="00D000DC">
        <w:t>o</w:t>
      </w:r>
      <w:r w:rsidR="005023D5">
        <w:t xml:space="preserve"> not fit “</w:t>
      </w:r>
      <w:r w:rsidR="0065470A">
        <w:t>proper</w:t>
      </w:r>
      <w:r w:rsidR="005023D5">
        <w:t>” Israeli standards.</w:t>
      </w:r>
    </w:p>
    <w:p w14:paraId="7082B63C" w14:textId="77777777" w:rsidR="00492400" w:rsidRDefault="00285D24" w:rsidP="00D000DC">
      <w:pPr>
        <w:bidi w:val="0"/>
        <w:jc w:val="center"/>
      </w:pPr>
      <w:r>
        <w:rPr>
          <w:rFonts w:hint="cs"/>
          <w:rtl/>
        </w:rPr>
        <w:t>***</w:t>
      </w:r>
    </w:p>
    <w:p w14:paraId="619612C8" w14:textId="77777777" w:rsidR="00D000DC" w:rsidRDefault="00D000DC" w:rsidP="00D000DC">
      <w:pPr>
        <w:bidi w:val="0"/>
        <w:jc w:val="center"/>
      </w:pPr>
    </w:p>
    <w:p w14:paraId="555B6D94" w14:textId="64B738FF" w:rsidR="00696D84" w:rsidRDefault="00D000DC" w:rsidP="00192FF4">
      <w:pPr>
        <w:bidi w:val="0"/>
      </w:pPr>
      <w:r>
        <w:t xml:space="preserve">Aryeh Elias (1921-2015) was a famous and beloved Israeli stage and screen actor. </w:t>
      </w:r>
      <w:r w:rsidR="0065470A">
        <w:t>B</w:t>
      </w:r>
      <w:r>
        <w:t>orn in Iraq</w:t>
      </w:r>
      <w:r w:rsidR="0065470A">
        <w:t>, he</w:t>
      </w:r>
      <w:r>
        <w:t xml:space="preserve"> studied acting at the Institute for Fine Arts in Baghdad </w:t>
      </w:r>
      <w:r w:rsidR="0065470A">
        <w:t xml:space="preserve">prior to </w:t>
      </w:r>
      <w:r>
        <w:t xml:space="preserve">immigrating to Israel in 1949. </w:t>
      </w:r>
      <w:r w:rsidR="008C6091">
        <w:t xml:space="preserve">Throughout his </w:t>
      </w:r>
      <w:proofErr w:type="gramStart"/>
      <w:r w:rsidR="008C6091">
        <w:t>long acting</w:t>
      </w:r>
      <w:proofErr w:type="gramEnd"/>
      <w:r w:rsidR="008C6091">
        <w:t xml:space="preserve"> career in Israel, he </w:t>
      </w:r>
      <w:r w:rsidR="0065470A">
        <w:t>auditioned</w:t>
      </w:r>
      <w:r w:rsidR="008C6091">
        <w:t xml:space="preserve"> for role</w:t>
      </w:r>
      <w:r w:rsidR="007534EE">
        <w:t>s</w:t>
      </w:r>
      <w:r w:rsidR="008C6091">
        <w:t xml:space="preserve"> in the artistic and prestigious public </w:t>
      </w:r>
      <w:r w:rsidR="00297DE0">
        <w:t>theatre</w:t>
      </w:r>
      <w:r w:rsidR="008C6091">
        <w:t>s, but</w:t>
      </w:r>
      <w:r w:rsidR="0065470A">
        <w:t>,</w:t>
      </w:r>
      <w:r w:rsidR="008C6091">
        <w:t xml:space="preserve"> </w:t>
      </w:r>
      <w:r w:rsidR="0065470A">
        <w:t>usually, he</w:t>
      </w:r>
      <w:r w:rsidR="008C6091">
        <w:t xml:space="preserve"> </w:t>
      </w:r>
      <w:r w:rsidR="0065470A">
        <w:t>did not land a role</w:t>
      </w:r>
      <w:r w:rsidR="008C6091">
        <w:t xml:space="preserve">. </w:t>
      </w:r>
      <w:r w:rsidR="0065470A">
        <w:t xml:space="preserve">His </w:t>
      </w:r>
      <w:r w:rsidR="00BF10F0">
        <w:t>conspicuous</w:t>
      </w:r>
      <w:r w:rsidR="0065470A">
        <w:t xml:space="preserve"> Iraqi accent </w:t>
      </w:r>
      <w:r w:rsidR="00451B5B">
        <w:t>was t</w:t>
      </w:r>
      <w:r w:rsidR="008C6091">
        <w:t xml:space="preserve">he primary reason he was </w:t>
      </w:r>
      <w:r w:rsidR="00451B5B">
        <w:t>rejected</w:t>
      </w:r>
      <w:r w:rsidR="007534EE">
        <w:t>. D</w:t>
      </w:r>
      <w:r w:rsidR="008C6091">
        <w:t xml:space="preserve">irectors and </w:t>
      </w:r>
      <w:r w:rsidR="00297DE0">
        <w:t>theatre</w:t>
      </w:r>
      <w:r w:rsidR="008C6091">
        <w:t xml:space="preserve"> managers viewed </w:t>
      </w:r>
      <w:r w:rsidR="007534EE">
        <w:t xml:space="preserve">it </w:t>
      </w:r>
      <w:r w:rsidR="008C6091">
        <w:t>as both “problematic” and “funny</w:t>
      </w:r>
      <w:r w:rsidR="007534EE">
        <w:t>,</w:t>
      </w:r>
      <w:r w:rsidR="008C6091">
        <w:t xml:space="preserve">” </w:t>
      </w:r>
      <w:r w:rsidR="00451B5B">
        <w:t>because</w:t>
      </w:r>
      <w:r w:rsidR="008C6091">
        <w:t xml:space="preserve"> it was an Arabic accent that evoked the Arab enemy and </w:t>
      </w:r>
      <w:r w:rsidR="00451B5B">
        <w:t>it diverged radically from</w:t>
      </w:r>
      <w:r w:rsidR="007534EE">
        <w:t xml:space="preserve"> the </w:t>
      </w:r>
      <w:r w:rsidR="00451B5B">
        <w:t xml:space="preserve">standard </w:t>
      </w:r>
      <w:r w:rsidR="007534EE">
        <w:t xml:space="preserve">Hebrew accent </w:t>
      </w:r>
      <w:r w:rsidR="00451B5B">
        <w:t>that</w:t>
      </w:r>
      <w:r w:rsidR="007534EE">
        <w:t xml:space="preserve"> Zionism </w:t>
      </w:r>
      <w:r w:rsidR="00451B5B">
        <w:t>identified</w:t>
      </w:r>
      <w:r w:rsidR="007534EE">
        <w:t xml:space="preserve"> </w:t>
      </w:r>
      <w:r w:rsidR="00451B5B">
        <w:t xml:space="preserve">with </w:t>
      </w:r>
      <w:r w:rsidR="007534EE">
        <w:t xml:space="preserve">the “New </w:t>
      </w:r>
      <w:r w:rsidR="00451B5B">
        <w:t xml:space="preserve">Israeli </w:t>
      </w:r>
      <w:r w:rsidR="007534EE">
        <w:t>Jew.</w:t>
      </w:r>
      <w:r w:rsidR="00451B5B">
        <w:t>”</w:t>
      </w:r>
      <w:r w:rsidR="007534EE">
        <w:t xml:space="preserve"> This orientalist and Eurocentric outlook made it </w:t>
      </w:r>
      <w:r w:rsidR="00451B5B">
        <w:t xml:space="preserve">impossible for </w:t>
      </w:r>
      <w:r w:rsidR="007534EE">
        <w:t xml:space="preserve">Elias </w:t>
      </w:r>
      <w:r w:rsidR="00451B5B">
        <w:t>to</w:t>
      </w:r>
      <w:r w:rsidR="007534EE">
        <w:t xml:space="preserve"> realize his dream of performing classical roles on stage, especially</w:t>
      </w:r>
      <w:r w:rsidR="00451B5B">
        <w:t xml:space="preserve"> </w:t>
      </w:r>
      <w:r w:rsidR="007534EE">
        <w:t xml:space="preserve">the role of Shylock in Shakespeare’s </w:t>
      </w:r>
      <w:r w:rsidR="007534EE">
        <w:rPr>
          <w:i/>
          <w:iCs/>
        </w:rPr>
        <w:t>The Merchant of Venice</w:t>
      </w:r>
      <w:r w:rsidR="00451B5B">
        <w:rPr>
          <w:i/>
          <w:iCs/>
        </w:rPr>
        <w:t xml:space="preserve"> </w:t>
      </w:r>
      <w:r w:rsidR="00451B5B">
        <w:t>that he had particular interest in performing</w:t>
      </w:r>
      <w:r w:rsidR="007534EE">
        <w:t xml:space="preserve">. Therefore, he </w:t>
      </w:r>
      <w:r w:rsidR="00DE03B0">
        <w:t>mostly</w:t>
      </w:r>
      <w:r w:rsidR="007534EE">
        <w:t xml:space="preserve"> performed in commercial </w:t>
      </w:r>
      <w:r w:rsidR="00297DE0">
        <w:t>theatre</w:t>
      </w:r>
      <w:r w:rsidR="00D20713">
        <w:t xml:space="preserve">, in film, and on television. In these productions, his accent and his Middle Eastern appearance constituted part </w:t>
      </w:r>
      <w:r w:rsidR="00DE03B0">
        <w:t>and parcel of</w:t>
      </w:r>
      <w:r w:rsidR="00D20713">
        <w:t xml:space="preserve"> the characters that he played. </w:t>
      </w:r>
      <w:r w:rsidR="00DE03B0">
        <w:t>T</w:t>
      </w:r>
      <w:r w:rsidR="00D20713">
        <w:t xml:space="preserve">hese were </w:t>
      </w:r>
      <w:r w:rsidR="00DE03B0">
        <w:t xml:space="preserve">mostly </w:t>
      </w:r>
      <w:r w:rsidR="00D20713">
        <w:t>comedies in which he played Mizrahi characters</w:t>
      </w:r>
      <w:r w:rsidR="008148A4">
        <w:t>;</w:t>
      </w:r>
      <w:r w:rsidR="00D20713">
        <w:t xml:space="preserve"> sometimes </w:t>
      </w:r>
      <w:r w:rsidR="00DE03B0">
        <w:t xml:space="preserve">he performed them </w:t>
      </w:r>
      <w:r w:rsidR="00D20713">
        <w:t xml:space="preserve">in </w:t>
      </w:r>
      <w:r w:rsidR="00DE03B0">
        <w:t xml:space="preserve">a </w:t>
      </w:r>
      <w:r w:rsidR="00D20713">
        <w:t xml:space="preserve">stereotypical fashion and </w:t>
      </w:r>
      <w:r w:rsidR="00DE03B0">
        <w:t xml:space="preserve">sometimes he performed them </w:t>
      </w:r>
      <w:r w:rsidR="004B307E">
        <w:t xml:space="preserve">in </w:t>
      </w:r>
      <w:r w:rsidR="00D20713">
        <w:t>other complex and moving way</w:t>
      </w:r>
      <w:r w:rsidR="00DE03B0">
        <w:t>s</w:t>
      </w:r>
      <w:r w:rsidR="00D20713">
        <w:t>.</w:t>
      </w:r>
      <w:r w:rsidR="00D20713">
        <w:rPr>
          <w:rStyle w:val="FootnoteReference"/>
        </w:rPr>
        <w:footnoteReference w:id="1"/>
      </w:r>
      <w:r w:rsidR="00D650AB">
        <w:t xml:space="preserve"> These Mizrahi roles gained Elias </w:t>
      </w:r>
      <w:r w:rsidR="00DE03B0">
        <w:t>many admirers</w:t>
      </w:r>
      <w:r w:rsidR="00D650AB">
        <w:t xml:space="preserve">. Over time, he became one of </w:t>
      </w:r>
      <w:r w:rsidR="00DE03B0">
        <w:t>Israel’s</w:t>
      </w:r>
      <w:r w:rsidR="00D650AB">
        <w:t xml:space="preserve"> most beloved actors and even won </w:t>
      </w:r>
      <w:r w:rsidR="00DE03B0">
        <w:t xml:space="preserve">acting </w:t>
      </w:r>
      <w:r w:rsidR="00D650AB">
        <w:t xml:space="preserve">prizes. Nonetheless, </w:t>
      </w:r>
      <w:r w:rsidR="002271D5">
        <w:t xml:space="preserve">the </w:t>
      </w:r>
      <w:r w:rsidR="00D650AB">
        <w:t xml:space="preserve">ongoing refusal to award him </w:t>
      </w:r>
      <w:commentRangeStart w:id="0"/>
      <w:r w:rsidR="002271D5">
        <w:t xml:space="preserve">more than a few </w:t>
      </w:r>
      <w:r w:rsidR="00D650AB">
        <w:t xml:space="preserve">significant roles </w:t>
      </w:r>
      <w:commentRangeEnd w:id="0"/>
      <w:r w:rsidR="002271D5">
        <w:rPr>
          <w:rStyle w:val="CommentReference"/>
        </w:rPr>
        <w:commentReference w:id="0"/>
      </w:r>
      <w:r w:rsidR="00D650AB">
        <w:t xml:space="preserve">in Israeli public </w:t>
      </w:r>
      <w:r w:rsidR="00297DE0">
        <w:t>theatre</w:t>
      </w:r>
      <w:r w:rsidR="00D650AB">
        <w:t xml:space="preserve"> wound</w:t>
      </w:r>
      <w:r w:rsidR="002271D5">
        <w:t>ed him and it pained him throughout his life</w:t>
      </w:r>
      <w:r w:rsidR="00D650AB">
        <w:t xml:space="preserve">. I </w:t>
      </w:r>
      <w:r w:rsidR="002271D5">
        <w:t xml:space="preserve">will </w:t>
      </w:r>
      <w:r w:rsidR="00063C1F">
        <w:t>draw upon</w:t>
      </w:r>
      <w:r w:rsidR="002271D5">
        <w:t xml:space="preserve"> Israeli </w:t>
      </w:r>
      <w:r w:rsidR="00297DE0">
        <w:t>theatre</w:t>
      </w:r>
      <w:r w:rsidR="002271D5">
        <w:t xml:space="preserve">’s casting politics to contextualize my </w:t>
      </w:r>
      <w:r w:rsidR="00D650AB">
        <w:t>analy</w:t>
      </w:r>
      <w:r w:rsidR="002271D5">
        <w:t>sis of</w:t>
      </w:r>
      <w:r w:rsidR="00D650AB">
        <w:t xml:space="preserve"> </w:t>
      </w:r>
      <w:r w:rsidR="00192FF4">
        <w:t>Elias’</w:t>
      </w:r>
      <w:r w:rsidR="00A561D8">
        <w:t>s</w:t>
      </w:r>
      <w:r w:rsidR="00192FF4">
        <w:t xml:space="preserve"> acting career, and I will show how </w:t>
      </w:r>
      <w:r w:rsidR="00063C1F">
        <w:t>this</w:t>
      </w:r>
      <w:r w:rsidR="00192FF4">
        <w:t xml:space="preserve"> Middle Eastern immigrant actor </w:t>
      </w:r>
      <w:r w:rsidR="002271D5">
        <w:t>responded to</w:t>
      </w:r>
      <w:r w:rsidR="00192FF4">
        <w:t xml:space="preserve"> a Eurocentric </w:t>
      </w:r>
      <w:r w:rsidR="00297DE0">
        <w:t>theatre</w:t>
      </w:r>
      <w:r w:rsidR="00192FF4">
        <w:t>.</w:t>
      </w:r>
    </w:p>
    <w:p w14:paraId="544C4161" w14:textId="59077D29" w:rsidR="003846C9" w:rsidRDefault="00B63E64" w:rsidP="002271D5">
      <w:pPr>
        <w:bidi w:val="0"/>
        <w:ind w:firstLine="720"/>
      </w:pPr>
      <w:r>
        <w:lastRenderedPageBreak/>
        <w:t>The Zionist project aspire</w:t>
      </w:r>
      <w:r w:rsidR="00B22A49">
        <w:t>d</w:t>
      </w:r>
      <w:r>
        <w:t xml:space="preserve"> to create a Jewish nation-state </w:t>
      </w:r>
      <w:r w:rsidR="002271D5">
        <w:t xml:space="preserve">that </w:t>
      </w:r>
      <w:r w:rsidR="00B22A49">
        <w:t>would</w:t>
      </w:r>
      <w:r w:rsidR="002271D5">
        <w:t xml:space="preserve"> be a home to</w:t>
      </w:r>
      <w:r>
        <w:t xml:space="preserve"> every Jew, and efforts to realize this dream </w:t>
      </w:r>
      <w:r w:rsidR="00F92101">
        <w:t xml:space="preserve">have </w:t>
      </w:r>
      <w:r>
        <w:t>made Israel into a society composed of Jewish immigrants</w:t>
      </w:r>
      <w:r w:rsidR="00F92101">
        <w:t xml:space="preserve"> from throughout the world a</w:t>
      </w:r>
      <w:commentRangeStart w:id="1"/>
      <w:r w:rsidR="00F92101">
        <w:t>nd their descendants</w:t>
      </w:r>
      <w:commentRangeEnd w:id="1"/>
      <w:r w:rsidR="00F92101">
        <w:rPr>
          <w:rStyle w:val="CommentReference"/>
        </w:rPr>
        <w:commentReference w:id="1"/>
      </w:r>
      <w:r w:rsidR="00F92101">
        <w:t>.</w:t>
      </w:r>
      <w:r w:rsidR="00224CA4">
        <w:t xml:space="preserve"> This has </w:t>
      </w:r>
      <w:r w:rsidR="002271D5">
        <w:t>made the</w:t>
      </w:r>
      <w:r w:rsidR="00224CA4">
        <w:t xml:space="preserve"> connection between Israel’s cultural identity and the various traditions of Jewish immigrants</w:t>
      </w:r>
      <w:r w:rsidR="002271D5">
        <w:t xml:space="preserve"> a matter of debate</w:t>
      </w:r>
      <w:r w:rsidR="00224CA4">
        <w:t xml:space="preserve">. Zionism aspired to create a unified culture for all Jews through erasure of all Jewish traditions and cultures that did not accord with a secular and </w:t>
      </w:r>
      <w:commentRangeStart w:id="2"/>
      <w:r w:rsidR="00224CA4">
        <w:t xml:space="preserve">Eurocentric Zionist outlook. </w:t>
      </w:r>
      <w:commentRangeEnd w:id="2"/>
      <w:r w:rsidR="00224CA4">
        <w:rPr>
          <w:rStyle w:val="CommentReference"/>
        </w:rPr>
        <w:commentReference w:id="2"/>
      </w:r>
      <w:r w:rsidR="002271D5">
        <w:t xml:space="preserve">European nationalist images of a strong, powerful and brave light-skinned man served as a </w:t>
      </w:r>
      <w:r w:rsidR="003846C9">
        <w:t xml:space="preserve">model </w:t>
      </w:r>
      <w:r w:rsidR="002271D5">
        <w:t>for</w:t>
      </w:r>
      <w:r w:rsidR="003846C9">
        <w:t xml:space="preserve"> the “New Jew” </w:t>
      </w:r>
      <w:r w:rsidR="002271D5">
        <w:t xml:space="preserve">Zionism sought to construct. </w:t>
      </w:r>
      <w:r w:rsidR="003846C9">
        <w:t xml:space="preserve">This model is orientalist, because it </w:t>
      </w:r>
      <w:r w:rsidR="002271D5">
        <w:t>treats</w:t>
      </w:r>
      <w:r w:rsidR="003846C9">
        <w:t xml:space="preserve"> the Arab world around Israel </w:t>
      </w:r>
      <w:r w:rsidR="002271D5">
        <w:t>as inferior</w:t>
      </w:r>
      <w:r w:rsidR="00E006C5">
        <w:t>, against the backdrop of the Arab-Israeli conflict</w:t>
      </w:r>
      <w:r w:rsidR="002271D5">
        <w:t xml:space="preserve">. </w:t>
      </w:r>
    </w:p>
    <w:p w14:paraId="002EE9D4" w14:textId="77777777" w:rsidR="003846C9" w:rsidRDefault="003846C9" w:rsidP="003846C9">
      <w:pPr>
        <w:bidi w:val="0"/>
        <w:ind w:firstLine="720"/>
      </w:pPr>
    </w:p>
    <w:p w14:paraId="13438840" w14:textId="03249596" w:rsidR="00F9407D" w:rsidRDefault="00254D56" w:rsidP="0005263C">
      <w:pPr>
        <w:bidi w:val="0"/>
      </w:pPr>
      <w:r>
        <w:t>Israel</w:t>
      </w:r>
      <w:r w:rsidR="003530A2">
        <w:t xml:space="preserve">i </w:t>
      </w:r>
      <w:r w:rsidR="00297DE0">
        <w:t>theatre</w:t>
      </w:r>
      <w:r>
        <w:t xml:space="preserve"> </w:t>
      </w:r>
      <w:r w:rsidR="003846C9">
        <w:t>is centralized and</w:t>
      </w:r>
      <w:r w:rsidR="002271D5">
        <w:t xml:space="preserve"> largely</w:t>
      </w:r>
      <w:r w:rsidR="003846C9">
        <w:t xml:space="preserve"> </w:t>
      </w:r>
      <w:r>
        <w:t xml:space="preserve">publicly </w:t>
      </w:r>
      <w:r w:rsidR="003846C9">
        <w:t xml:space="preserve">subsidized. </w:t>
      </w:r>
      <w:r w:rsidR="003530A2">
        <w:t xml:space="preserve">Seven large public </w:t>
      </w:r>
      <w:r w:rsidR="00297DE0">
        <w:t>theatre</w:t>
      </w:r>
      <w:r w:rsidR="003530A2">
        <w:t xml:space="preserve">s, four located in Tel Aviv, constitute its </w:t>
      </w:r>
      <w:r w:rsidR="003846C9">
        <w:t>core</w:t>
      </w:r>
      <w:r w:rsidR="003530A2">
        <w:t xml:space="preserve">. </w:t>
      </w:r>
      <w:r w:rsidR="006A0A8B">
        <w:t>The</w:t>
      </w:r>
      <w:r w:rsidR="003530A2">
        <w:t xml:space="preserve">se </w:t>
      </w:r>
      <w:r w:rsidR="00297DE0">
        <w:t>theatre</w:t>
      </w:r>
      <w:r w:rsidR="003530A2">
        <w:t xml:space="preserve">s </w:t>
      </w:r>
      <w:r w:rsidR="002271D5">
        <w:t>constitute</w:t>
      </w:r>
      <w:r w:rsidR="006A0A8B">
        <w:t xml:space="preserve"> the central art</w:t>
      </w:r>
      <w:r w:rsidR="00E53A50">
        <w:t xml:space="preserve">istic platform, while </w:t>
      </w:r>
      <w:r w:rsidR="006A0A8B">
        <w:t xml:space="preserve">commercial </w:t>
      </w:r>
      <w:r w:rsidR="00297DE0">
        <w:t>theatre</w:t>
      </w:r>
      <w:r w:rsidR="006A0A8B">
        <w:t xml:space="preserve"> </w:t>
      </w:r>
      <w:r w:rsidR="00E53A50">
        <w:t>is comparatively</w:t>
      </w:r>
      <w:r>
        <w:t xml:space="preserve"> </w:t>
      </w:r>
      <w:r w:rsidR="006A0A8B">
        <w:t xml:space="preserve">marginal. In addition, </w:t>
      </w:r>
      <w:r>
        <w:t xml:space="preserve">since the end of the twentieth century, </w:t>
      </w:r>
      <w:r w:rsidR="006A0A8B">
        <w:t xml:space="preserve">Israeli fringe </w:t>
      </w:r>
      <w:r w:rsidR="00297DE0">
        <w:t>theatre</w:t>
      </w:r>
      <w:r>
        <w:t>, which is</w:t>
      </w:r>
      <w:r w:rsidR="006A0A8B">
        <w:t xml:space="preserve"> </w:t>
      </w:r>
      <w:r>
        <w:t xml:space="preserve">comprised of experimental, </w:t>
      </w:r>
      <w:proofErr w:type="gramStart"/>
      <w:r>
        <w:t>alternative</w:t>
      </w:r>
      <w:proofErr w:type="gramEnd"/>
      <w:r>
        <w:t xml:space="preserve"> and political troupes </w:t>
      </w:r>
      <w:r w:rsidR="00673287">
        <w:t>receiving</w:t>
      </w:r>
      <w:r>
        <w:t xml:space="preserve"> small subsidies from the state and whose performances are produced on shoestring budgets, </w:t>
      </w:r>
      <w:r w:rsidR="006A0A8B">
        <w:t>has grown significantly</w:t>
      </w:r>
      <w:r w:rsidR="002271D5">
        <w:t xml:space="preserve">; </w:t>
      </w:r>
      <w:r>
        <w:t>it proves aesthetically</w:t>
      </w:r>
      <w:r w:rsidR="006A0A8B">
        <w:t xml:space="preserve"> </w:t>
      </w:r>
      <w:r>
        <w:t>and politically fascinating (Shem-Tov, 2016).</w:t>
      </w:r>
      <w:r w:rsidR="003846C9">
        <w:t xml:space="preserve"> </w:t>
      </w:r>
      <w:r w:rsidR="003530A2">
        <w:t xml:space="preserve">From its inception, Hebrew </w:t>
      </w:r>
      <w:r w:rsidR="00297DE0">
        <w:t>theatre</w:t>
      </w:r>
      <w:r w:rsidR="003530A2">
        <w:t xml:space="preserve"> has been part of the Zionist project, and, in practice, it has adopted </w:t>
      </w:r>
      <w:r w:rsidR="002271D5">
        <w:t>Zionism’s</w:t>
      </w:r>
      <w:r w:rsidR="003530A2">
        <w:t xml:space="preserve"> cultural values </w:t>
      </w:r>
      <w:r w:rsidR="002271D5">
        <w:t>as its own</w:t>
      </w:r>
      <w:r w:rsidR="003530A2">
        <w:t xml:space="preserve">. Hebrew drama and translated Western drama </w:t>
      </w:r>
      <w:r w:rsidR="002271D5">
        <w:t>have been</w:t>
      </w:r>
      <w:r w:rsidR="003530A2">
        <w:t xml:space="preserve"> given favored status </w:t>
      </w:r>
      <w:r w:rsidR="002271D5">
        <w:t xml:space="preserve">within </w:t>
      </w:r>
      <w:r w:rsidR="003530A2">
        <w:t xml:space="preserve">its repertoire </w:t>
      </w:r>
      <w:r w:rsidR="0005263C">
        <w:t xml:space="preserve">and its performative language has been influenced by Western </w:t>
      </w:r>
      <w:r w:rsidR="00297DE0">
        <w:t>theatre</w:t>
      </w:r>
      <w:r w:rsidR="0005263C">
        <w:t xml:space="preserve">. </w:t>
      </w:r>
      <w:r w:rsidR="003530A2">
        <w:t xml:space="preserve">Although Israel is geographic part of the Middle East, its </w:t>
      </w:r>
      <w:r w:rsidR="00297DE0">
        <w:t>theatre</w:t>
      </w:r>
      <w:r w:rsidR="003530A2">
        <w:t xml:space="preserve"> is Eurocentric</w:t>
      </w:r>
      <w:r w:rsidR="002271D5">
        <w:t>,</w:t>
      </w:r>
      <w:r w:rsidR="003530A2">
        <w:t xml:space="preserve"> like Israeli culture in general.</w:t>
      </w:r>
    </w:p>
    <w:p w14:paraId="507B7EEE" w14:textId="2CC1558A" w:rsidR="0005263C" w:rsidRDefault="0005263C" w:rsidP="0005263C">
      <w:pPr>
        <w:bidi w:val="0"/>
      </w:pPr>
    </w:p>
    <w:p w14:paraId="0FFB6A40" w14:textId="4C97C845" w:rsidR="0005263C" w:rsidRDefault="0005263C" w:rsidP="0005263C">
      <w:pPr>
        <w:bidi w:val="0"/>
        <w:rPr>
          <w:rtl/>
        </w:rPr>
      </w:pPr>
      <w:r>
        <w:t xml:space="preserve">As Jewish immigrants from Islamic lands, </w:t>
      </w:r>
      <w:proofErr w:type="spellStart"/>
      <w:r>
        <w:t>Mizrahim</w:t>
      </w:r>
      <w:proofErr w:type="spellEnd"/>
      <w:r>
        <w:t xml:space="preserve"> di</w:t>
      </w:r>
      <w:r w:rsidR="002271D5">
        <w:t>verged from</w:t>
      </w:r>
      <w:r>
        <w:t xml:space="preserve"> the Zionist model. Therefore, they were </w:t>
      </w:r>
      <w:r w:rsidR="002271D5">
        <w:t>compelled</w:t>
      </w:r>
      <w:r>
        <w:t xml:space="preserve"> to erase their identity and culture to adapt to a </w:t>
      </w:r>
      <w:r w:rsidR="002271D5">
        <w:t xml:space="preserve">Western-oriented </w:t>
      </w:r>
      <w:r>
        <w:t>Hebrew cultur</w:t>
      </w:r>
      <w:r w:rsidR="002271D5">
        <w:t>e</w:t>
      </w:r>
      <w:r>
        <w:t xml:space="preserve">. </w:t>
      </w:r>
      <w:r w:rsidR="002271D5">
        <w:t xml:space="preserve">Those who had been involved in Arabic </w:t>
      </w:r>
      <w:r w:rsidR="00297DE0">
        <w:t>theatre</w:t>
      </w:r>
      <w:r w:rsidR="002271D5">
        <w:t xml:space="preserve"> in places such as Iraq, </w:t>
      </w:r>
      <w:proofErr w:type="gramStart"/>
      <w:r w:rsidR="002271D5">
        <w:t>Egypt</w:t>
      </w:r>
      <w:proofErr w:type="gramEnd"/>
      <w:r w:rsidR="002271D5">
        <w:t xml:space="preserve"> and Morocco, prior to their immigration to Israel</w:t>
      </w:r>
      <w:r w:rsidR="00F21430">
        <w:t>,</w:t>
      </w:r>
      <w:r w:rsidR="002271D5">
        <w:t xml:space="preserve"> were kept out of </w:t>
      </w:r>
      <w:r>
        <w:t xml:space="preserve">Israeli </w:t>
      </w:r>
      <w:r w:rsidR="00297DE0">
        <w:t>theatre</w:t>
      </w:r>
      <w:r w:rsidR="002271D5">
        <w:t xml:space="preserve">. </w:t>
      </w:r>
      <w:r>
        <w:t xml:space="preserve">Their accents, their physical </w:t>
      </w:r>
      <w:proofErr w:type="gramStart"/>
      <w:r>
        <w:t>appearance</w:t>
      </w:r>
      <w:proofErr w:type="gramEnd"/>
      <w:r>
        <w:t xml:space="preserve"> and a lack of faith in their professionalism </w:t>
      </w:r>
      <w:r w:rsidR="001E52B6">
        <w:t xml:space="preserve">contributed to prejudice and </w:t>
      </w:r>
      <w:r w:rsidR="002271D5">
        <w:t>prevented them from</w:t>
      </w:r>
      <w:r w:rsidR="001E52B6">
        <w:t xml:space="preserve"> achiev</w:t>
      </w:r>
      <w:r w:rsidR="002271D5">
        <w:t xml:space="preserve">ing </w:t>
      </w:r>
      <w:r w:rsidR="001E52B6">
        <w:t xml:space="preserve">a place </w:t>
      </w:r>
      <w:r w:rsidR="002271D5">
        <w:t xml:space="preserve">in </w:t>
      </w:r>
      <w:r w:rsidR="001E52B6">
        <w:t xml:space="preserve">Israeli </w:t>
      </w:r>
      <w:r w:rsidR="00297DE0">
        <w:t>theatre</w:t>
      </w:r>
      <w:r w:rsidR="001E52B6">
        <w:t xml:space="preserve">. </w:t>
      </w:r>
      <w:r w:rsidR="002271D5">
        <w:t xml:space="preserve">Even though Aryeh Elias encountered obstacles trying to find work in the public </w:t>
      </w:r>
      <w:r w:rsidR="00297DE0">
        <w:t>theatre</w:t>
      </w:r>
      <w:r w:rsidR="002271D5">
        <w:t>,</w:t>
      </w:r>
      <w:r w:rsidR="001E52B6">
        <w:t xml:space="preserve"> </w:t>
      </w:r>
      <w:r w:rsidR="002271D5">
        <w:t xml:space="preserve">he </w:t>
      </w:r>
      <w:r w:rsidR="001E52B6">
        <w:t xml:space="preserve">is a quintessential example of an immigrant Mizrahi actor </w:t>
      </w:r>
      <w:r w:rsidR="005B6AD0">
        <w:t>who</w:t>
      </w:r>
      <w:r w:rsidR="001E52B6">
        <w:t xml:space="preserve"> did not give up</w:t>
      </w:r>
      <w:r w:rsidR="002271D5">
        <w:t xml:space="preserve"> and</w:t>
      </w:r>
      <w:r w:rsidR="001E52B6">
        <w:t xml:space="preserve"> </w:t>
      </w:r>
      <w:r w:rsidR="00EF4E6D">
        <w:t xml:space="preserve">who </w:t>
      </w:r>
      <w:r w:rsidR="001E52B6">
        <w:t xml:space="preserve">found </w:t>
      </w:r>
      <w:proofErr w:type="gramStart"/>
      <w:r w:rsidR="001E52B6">
        <w:t>different ways</w:t>
      </w:r>
      <w:proofErr w:type="gramEnd"/>
      <w:r w:rsidR="001E52B6">
        <w:t xml:space="preserve"> to perform on stage and screen.</w:t>
      </w:r>
    </w:p>
    <w:p w14:paraId="1094C361" w14:textId="361809D3" w:rsidR="00957637" w:rsidRDefault="00957637" w:rsidP="00957637">
      <w:pPr>
        <w:bidi w:val="0"/>
        <w:rPr>
          <w:rtl/>
        </w:rPr>
      </w:pPr>
    </w:p>
    <w:p w14:paraId="533DB639" w14:textId="76ADBDE8" w:rsidR="00957637" w:rsidRDefault="00957637" w:rsidP="00957637">
      <w:pPr>
        <w:bidi w:val="0"/>
        <w:rPr>
          <w:b/>
          <w:bCs/>
        </w:rPr>
      </w:pPr>
      <w:r w:rsidRPr="00957637">
        <w:rPr>
          <w:b/>
          <w:bCs/>
        </w:rPr>
        <w:t>The Likeable Mizrahi in Cinema</w:t>
      </w:r>
    </w:p>
    <w:p w14:paraId="025B670B" w14:textId="078CCAEB" w:rsidR="00957637" w:rsidRDefault="00957637" w:rsidP="00957637">
      <w:pPr>
        <w:bidi w:val="0"/>
        <w:rPr>
          <w:b/>
          <w:bCs/>
        </w:rPr>
      </w:pPr>
    </w:p>
    <w:p w14:paraId="67C295D6" w14:textId="6391A48A" w:rsidR="0031031C" w:rsidRDefault="00B44D86" w:rsidP="0031031C">
      <w:pPr>
        <w:bidi w:val="0"/>
      </w:pPr>
      <w:r>
        <w:lastRenderedPageBreak/>
        <w:t xml:space="preserve">When </w:t>
      </w:r>
      <w:r w:rsidR="003C4C7C">
        <w:t>one mentions</w:t>
      </w:r>
      <w:r>
        <w:t xml:space="preserve"> </w:t>
      </w:r>
      <w:r w:rsidR="002271D5">
        <w:t>Aryeh Elias’s</w:t>
      </w:r>
      <w:r>
        <w:t xml:space="preserve"> name, more than a few Israeli movie fans </w:t>
      </w:r>
      <w:proofErr w:type="gramStart"/>
      <w:r>
        <w:t>smile</w:t>
      </w:r>
      <w:proofErr w:type="gramEnd"/>
      <w:r>
        <w:t xml:space="preserve"> and recall </w:t>
      </w:r>
      <w:r w:rsidR="002271D5">
        <w:t xml:space="preserve">Bourekas comedies that </w:t>
      </w:r>
      <w:r w:rsidR="0031031C">
        <w:t xml:space="preserve">he starred in </w:t>
      </w:r>
      <w:r>
        <w:t xml:space="preserve">and that have </w:t>
      </w:r>
      <w:r w:rsidR="002271D5">
        <w:t xml:space="preserve">gradually </w:t>
      </w:r>
      <w:r>
        <w:t>achieved cult statu</w:t>
      </w:r>
      <w:r w:rsidR="002271D5">
        <w:t>s</w:t>
      </w:r>
      <w:r>
        <w:t>.</w:t>
      </w:r>
      <w:r w:rsidR="002271D5">
        <w:rPr>
          <w:rStyle w:val="FootnoteReference"/>
        </w:rPr>
        <w:footnoteReference w:id="2"/>
      </w:r>
      <w:r>
        <w:t xml:space="preserve"> Bourekas films were considered to </w:t>
      </w:r>
      <w:r w:rsidR="002271D5">
        <w:t>have low production value</w:t>
      </w:r>
      <w:r>
        <w:t xml:space="preserve">, but they were highly popular in the 1960s and 1970s. The films </w:t>
      </w:r>
      <w:r w:rsidR="002271D5">
        <w:t>treated</w:t>
      </w:r>
      <w:r>
        <w:t xml:space="preserve"> the tension between </w:t>
      </w:r>
      <w:proofErr w:type="spellStart"/>
      <w:r>
        <w:t>Mizrahim</w:t>
      </w:r>
      <w:proofErr w:type="spellEnd"/>
      <w:r>
        <w:t xml:space="preserve"> and East European</w:t>
      </w:r>
      <w:r w:rsidR="002D0EC7">
        <w:t xml:space="preserve"> Jews, or Ashkenazim, in a stereotype-laden and comical</w:t>
      </w:r>
      <w:r w:rsidR="002271D5">
        <w:t xml:space="preserve"> way</w:t>
      </w:r>
      <w:r w:rsidR="002D0EC7">
        <w:t xml:space="preserve">. According to Ella </w:t>
      </w:r>
      <w:proofErr w:type="spellStart"/>
      <w:r w:rsidR="002D0EC7">
        <w:t>Shohat</w:t>
      </w:r>
      <w:proofErr w:type="spellEnd"/>
      <w:r w:rsidR="002D0EC7">
        <w:t xml:space="preserve"> (</w:t>
      </w:r>
      <w:proofErr w:type="spellStart"/>
      <w:r w:rsidR="002D0EC7">
        <w:t>Shohat</w:t>
      </w:r>
      <w:proofErr w:type="spellEnd"/>
      <w:r w:rsidR="002D0EC7">
        <w:t xml:space="preserve">, 1989), </w:t>
      </w:r>
      <w:proofErr w:type="spellStart"/>
      <w:r w:rsidR="002D0EC7">
        <w:t>Bourekas</w:t>
      </w:r>
      <w:proofErr w:type="spellEnd"/>
      <w:r w:rsidR="002D0EC7">
        <w:t xml:space="preserve"> films reinforced the Orientalist stereotype of the Mizrahi Jew</w:t>
      </w:r>
      <w:r w:rsidR="002271D5">
        <w:t xml:space="preserve"> while frequently allowing</w:t>
      </w:r>
      <w:r w:rsidR="002D0EC7">
        <w:t xml:space="preserve"> Mizrahi figure</w:t>
      </w:r>
      <w:r w:rsidR="002271D5">
        <w:t>s</w:t>
      </w:r>
      <w:r w:rsidR="002D0EC7">
        <w:t xml:space="preserve"> </w:t>
      </w:r>
      <w:r w:rsidR="002271D5">
        <w:t>to</w:t>
      </w:r>
      <w:r w:rsidR="002D0EC7">
        <w:t xml:space="preserve"> subvert the Zionist order and created </w:t>
      </w:r>
      <w:r w:rsidR="00435D73">
        <w:t>carnivalesque inversions</w:t>
      </w:r>
      <w:r w:rsidR="002271D5">
        <w:t xml:space="preserve"> too</w:t>
      </w:r>
      <w:r w:rsidR="00435D73">
        <w:t xml:space="preserve">. </w:t>
      </w:r>
      <w:r w:rsidR="002271D5">
        <w:t>T</w:t>
      </w:r>
      <w:r w:rsidR="00435D73">
        <w:t xml:space="preserve">hese comedies </w:t>
      </w:r>
      <w:r w:rsidR="002271D5">
        <w:t>usually concluded</w:t>
      </w:r>
      <w:r w:rsidR="00435D73">
        <w:t xml:space="preserve"> with a wedding between </w:t>
      </w:r>
      <w:proofErr w:type="spellStart"/>
      <w:r w:rsidR="00435D73">
        <w:t>Mizrahim</w:t>
      </w:r>
      <w:proofErr w:type="spellEnd"/>
      <w:r w:rsidR="00435D73">
        <w:t xml:space="preserve"> and Ashkenazim</w:t>
      </w:r>
      <w:r w:rsidR="0031031C">
        <w:t xml:space="preserve"> that symboli</w:t>
      </w:r>
      <w:r w:rsidR="002271D5">
        <w:t xml:space="preserve">cally </w:t>
      </w:r>
      <w:r w:rsidR="0031031C">
        <w:t>unifi</w:t>
      </w:r>
      <w:r w:rsidR="002271D5">
        <w:t>ed the groups</w:t>
      </w:r>
      <w:r w:rsidR="0031031C">
        <w:t xml:space="preserve"> and </w:t>
      </w:r>
      <w:r w:rsidR="002271D5">
        <w:t xml:space="preserve">presented a societal </w:t>
      </w:r>
      <w:r w:rsidR="0031031C">
        <w:t xml:space="preserve">melting pot as an </w:t>
      </w:r>
      <w:r w:rsidR="002271D5">
        <w:t>effective</w:t>
      </w:r>
      <w:r w:rsidR="0031031C">
        <w:t xml:space="preserve"> Zionist solution to the ethnic tension between Jewish immigrants </w:t>
      </w:r>
      <w:r w:rsidR="002271D5">
        <w:t>with disparate origins</w:t>
      </w:r>
      <w:r w:rsidR="0031031C">
        <w:t>.</w:t>
      </w:r>
    </w:p>
    <w:p w14:paraId="01B46E90" w14:textId="77777777" w:rsidR="002271D5" w:rsidRDefault="002271D5" w:rsidP="0031031C">
      <w:pPr>
        <w:bidi w:val="0"/>
      </w:pPr>
    </w:p>
    <w:p w14:paraId="38B8D5A3" w14:textId="1A8CC603" w:rsidR="001946CF" w:rsidRDefault="002271D5" w:rsidP="002271D5">
      <w:pPr>
        <w:bidi w:val="0"/>
      </w:pPr>
      <w:r>
        <w:t xml:space="preserve">When the director Yosef </w:t>
      </w:r>
      <w:proofErr w:type="spellStart"/>
      <w:r>
        <w:t>Shalhin</w:t>
      </w:r>
      <w:proofErr w:type="spellEnd"/>
      <w:r>
        <w:t xml:space="preserve"> cast Elias in </w:t>
      </w:r>
      <w:r>
        <w:rPr>
          <w:i/>
          <w:iCs/>
        </w:rPr>
        <w:t>The Boy Across the Street</w:t>
      </w:r>
      <w:r>
        <w:t xml:space="preserve"> in 1965, it was his film breakthrough. In this neo-realist Israeli drama, Elias plays an unemployed father who is separated from his wife, addicted to alcohol, living in </w:t>
      </w:r>
      <w:proofErr w:type="gramStart"/>
      <w:r>
        <w:t>poverty</w:t>
      </w:r>
      <w:proofErr w:type="gramEnd"/>
      <w:r>
        <w:t xml:space="preserve"> and finding it difficult to connect with his son David, who is descending into a life of crime, and he demonstrates</w:t>
      </w:r>
      <w:r w:rsidR="000D04EB">
        <w:t xml:space="preserve"> </w:t>
      </w:r>
      <w:r>
        <w:t>that he is a</w:t>
      </w:r>
      <w:r w:rsidR="000D04EB">
        <w:t xml:space="preserve"> highly talented actor. “Since then, I stopped fighting </w:t>
      </w:r>
      <w:r w:rsidR="001C008F">
        <w:t>[</w:t>
      </w:r>
      <w:commentRangeStart w:id="3"/>
      <w:r w:rsidR="000D04EB">
        <w:t>to overcome</w:t>
      </w:r>
      <w:r w:rsidR="001C008F">
        <w:t>]</w:t>
      </w:r>
      <w:r w:rsidR="000D04EB">
        <w:t xml:space="preserve"> </w:t>
      </w:r>
      <w:commentRangeEnd w:id="3"/>
      <w:r w:rsidR="000D04EB">
        <w:rPr>
          <w:rStyle w:val="CommentReference"/>
        </w:rPr>
        <w:commentReference w:id="3"/>
      </w:r>
      <w:r w:rsidR="000D04EB">
        <w:t xml:space="preserve">my accent” (quoted in </w:t>
      </w:r>
      <w:proofErr w:type="spellStart"/>
      <w:r w:rsidR="000D04EB">
        <w:t>Peled</w:t>
      </w:r>
      <w:proofErr w:type="spellEnd"/>
      <w:r w:rsidR="000D04EB">
        <w:t xml:space="preserve">, 2003), he </w:t>
      </w:r>
      <w:r>
        <w:t>explained</w:t>
      </w:r>
      <w:r w:rsidR="000D04EB">
        <w:t xml:space="preserve">. Following the </w:t>
      </w:r>
      <w:r>
        <w:t xml:space="preserve">film’s </w:t>
      </w:r>
      <w:r w:rsidR="000D04EB">
        <w:t xml:space="preserve">success, </w:t>
      </w:r>
      <w:r>
        <w:t>Elias</w:t>
      </w:r>
      <w:r w:rsidR="000D04EB">
        <w:t xml:space="preserve"> found regular work in commercial </w:t>
      </w:r>
      <w:r w:rsidR="00297DE0">
        <w:t>theatre</w:t>
      </w:r>
      <w:r w:rsidR="000D04EB">
        <w:t xml:space="preserve"> and </w:t>
      </w:r>
      <w:proofErr w:type="spellStart"/>
      <w:r w:rsidR="000D04EB">
        <w:t>Boureka</w:t>
      </w:r>
      <w:r w:rsidR="00C01F6B">
        <w:t>s</w:t>
      </w:r>
      <w:proofErr w:type="spellEnd"/>
      <w:r w:rsidR="000D04EB">
        <w:t xml:space="preserve"> films, but public </w:t>
      </w:r>
      <w:r w:rsidR="00297DE0">
        <w:t>theatre</w:t>
      </w:r>
      <w:r w:rsidR="000D04EB">
        <w:t xml:space="preserve"> still </w:t>
      </w:r>
      <w:r w:rsidR="001946CF">
        <w:t>held him at arms’ length.</w:t>
      </w:r>
    </w:p>
    <w:p w14:paraId="6AD443A0" w14:textId="77777777" w:rsidR="001946CF" w:rsidRDefault="001946CF" w:rsidP="001946CF">
      <w:pPr>
        <w:bidi w:val="0"/>
      </w:pPr>
    </w:p>
    <w:p w14:paraId="0F92E8FA" w14:textId="49A9D936" w:rsidR="000D5885" w:rsidRDefault="001946CF" w:rsidP="00D9083A">
      <w:pPr>
        <w:bidi w:val="0"/>
      </w:pPr>
      <w:r>
        <w:t xml:space="preserve">In his discussion of </w:t>
      </w:r>
      <w:r w:rsidR="002271D5">
        <w:t>B</w:t>
      </w:r>
      <w:r>
        <w:t xml:space="preserve">lack characters in the West, Stuart Hall offers two stereotypes of </w:t>
      </w:r>
      <w:r w:rsidR="002271D5">
        <w:t>B</w:t>
      </w:r>
      <w:r>
        <w:t xml:space="preserve">lacks that correspond to the </w:t>
      </w:r>
      <w:proofErr w:type="spellStart"/>
      <w:r w:rsidR="002271D5">
        <w:t>Boureka</w:t>
      </w:r>
      <w:r w:rsidR="001C008F">
        <w:t>s</w:t>
      </w:r>
      <w:proofErr w:type="spellEnd"/>
      <w:r w:rsidR="002271D5">
        <w:t xml:space="preserve"> cinema </w:t>
      </w:r>
      <w:r>
        <w:t xml:space="preserve">roles that Elias </w:t>
      </w:r>
      <w:r w:rsidR="002271D5">
        <w:t>was asked to perform</w:t>
      </w:r>
      <w:r>
        <w:t xml:space="preserve"> (Hall, 1997, 251):</w:t>
      </w:r>
      <w:r w:rsidR="00C12685">
        <w:t xml:space="preserve"> The first, Uncle Tom</w:t>
      </w:r>
      <w:r w:rsidR="002271D5">
        <w:t>,</w:t>
      </w:r>
      <w:r w:rsidR="00C12685">
        <w:t xml:space="preserve"> is the good </w:t>
      </w:r>
      <w:r w:rsidR="002271D5">
        <w:t>B</w:t>
      </w:r>
      <w:r w:rsidR="00C12685">
        <w:t xml:space="preserve">lack. He is generous, </w:t>
      </w:r>
      <w:r w:rsidR="002271D5">
        <w:t>kind</w:t>
      </w:r>
      <w:r w:rsidR="00C12685">
        <w:t xml:space="preserve"> and considerate. </w:t>
      </w:r>
      <w:r w:rsidR="002271D5">
        <w:t xml:space="preserve">Regardless of </w:t>
      </w:r>
      <w:r w:rsidR="00C12685">
        <w:t xml:space="preserve">the difficulties he </w:t>
      </w:r>
      <w:r w:rsidR="002271D5">
        <w:t>encounters</w:t>
      </w:r>
      <w:r w:rsidR="00C12685">
        <w:t>, he does not lose hope</w:t>
      </w:r>
      <w:r w:rsidR="002271D5">
        <w:t xml:space="preserve">. Yet </w:t>
      </w:r>
      <w:r w:rsidR="00C12685">
        <w:t xml:space="preserve">he </w:t>
      </w:r>
      <w:r w:rsidR="002271D5">
        <w:t>never challenges</w:t>
      </w:r>
      <w:r w:rsidR="00C12685">
        <w:t xml:space="preserve"> </w:t>
      </w:r>
      <w:r w:rsidR="00C01F6B">
        <w:t xml:space="preserve">white people. The second, the Coon, is humorous, ridiculous, lazy and drunk. He tells </w:t>
      </w:r>
      <w:r w:rsidR="002271D5">
        <w:t xml:space="preserve">jokes and </w:t>
      </w:r>
      <w:r w:rsidR="00C01F6B">
        <w:t xml:space="preserve">stories, and he is inarticulate. The figures that Elias plays in Bourekas films </w:t>
      </w:r>
      <w:r w:rsidR="002271D5">
        <w:t>constitute</w:t>
      </w:r>
      <w:r w:rsidR="00C01F6B">
        <w:t xml:space="preserve"> variations on these stereotypes that can be </w:t>
      </w:r>
      <w:r w:rsidR="002271D5">
        <w:t>unif</w:t>
      </w:r>
      <w:r w:rsidR="000A4CCF">
        <w:t>i</w:t>
      </w:r>
      <w:r w:rsidR="002271D5">
        <w:t>ed</w:t>
      </w:r>
      <w:r w:rsidR="00C01F6B">
        <w:t xml:space="preserve"> under the rubric “The Likeable Mizrahi”—an adult, either an uncle or a grandfather, with a warm heart and a good sense of humor, who </w:t>
      </w:r>
      <w:r w:rsidR="00D9083A">
        <w:t xml:space="preserve">might </w:t>
      </w:r>
      <w:r w:rsidR="00C01F6B">
        <w:t>sometimes drink too much</w:t>
      </w:r>
      <w:r w:rsidR="00D9083A">
        <w:t>,</w:t>
      </w:r>
      <w:r w:rsidR="00C01F6B">
        <w:t xml:space="preserve"> but </w:t>
      </w:r>
      <w:r w:rsidR="00D9083A">
        <w:t xml:space="preserve">who is popular and always has stories and tales to tell. </w:t>
      </w:r>
      <w:commentRangeStart w:id="4"/>
      <w:proofErr w:type="spellStart"/>
      <w:r w:rsidR="00D9083A">
        <w:t>Moshiko</w:t>
      </w:r>
      <w:proofErr w:type="spellEnd"/>
      <w:r w:rsidR="002271D5">
        <w:t>, a fisherman</w:t>
      </w:r>
      <w:r w:rsidR="00D9083A">
        <w:t xml:space="preserve"> in </w:t>
      </w:r>
      <w:proofErr w:type="spellStart"/>
      <w:r w:rsidR="00D9083A">
        <w:rPr>
          <w:i/>
          <w:iCs/>
        </w:rPr>
        <w:t>Kazablan</w:t>
      </w:r>
      <w:proofErr w:type="spellEnd"/>
      <w:r w:rsidR="00D9083A">
        <w:rPr>
          <w:i/>
          <w:iCs/>
        </w:rPr>
        <w:t xml:space="preserve"> </w:t>
      </w:r>
      <w:r w:rsidR="00D9083A">
        <w:t>(Menahem Golan, 1973)</w:t>
      </w:r>
      <w:r w:rsidR="002271D5">
        <w:t>,</w:t>
      </w:r>
      <w:r w:rsidR="00D9083A">
        <w:t xml:space="preserve"> serves as storyteller who helps advance the action of the film. Similarly, </w:t>
      </w:r>
      <w:proofErr w:type="spellStart"/>
      <w:r w:rsidR="00D9083A">
        <w:t>Yechezkel</w:t>
      </w:r>
      <w:proofErr w:type="spellEnd"/>
      <w:r w:rsidR="00D9083A">
        <w:t xml:space="preserve"> the Grocer in the series </w:t>
      </w:r>
      <w:r w:rsidR="00D9083A">
        <w:rPr>
          <w:i/>
          <w:iCs/>
        </w:rPr>
        <w:t>The Children of Hai</w:t>
      </w:r>
      <w:r w:rsidR="002271D5">
        <w:rPr>
          <w:i/>
          <w:iCs/>
        </w:rPr>
        <w:t>m</w:t>
      </w:r>
      <w:r w:rsidR="00D9083A">
        <w:rPr>
          <w:i/>
          <w:iCs/>
        </w:rPr>
        <w:t xml:space="preserve"> Neighborhood </w:t>
      </w:r>
      <w:r w:rsidR="00D9083A">
        <w:t>(</w:t>
      </w:r>
      <w:proofErr w:type="spellStart"/>
      <w:r w:rsidR="00D9083A">
        <w:t>Yosi</w:t>
      </w:r>
      <w:proofErr w:type="spellEnd"/>
      <w:r w:rsidR="00D9083A">
        <w:t xml:space="preserve"> </w:t>
      </w:r>
      <w:proofErr w:type="spellStart"/>
      <w:r w:rsidR="00D9083A">
        <w:t>Alfi</w:t>
      </w:r>
      <w:proofErr w:type="spellEnd"/>
      <w:r w:rsidR="00D9083A">
        <w:t xml:space="preserve">, 1973) </w:t>
      </w:r>
      <w:r w:rsidR="002271D5">
        <w:t>has lots of</w:t>
      </w:r>
      <w:r w:rsidR="00D9083A">
        <w:t xml:space="preserve"> stories and funny proverbs</w:t>
      </w:r>
      <w:r w:rsidR="002271D5">
        <w:t xml:space="preserve"> to tell</w:t>
      </w:r>
      <w:r w:rsidR="00D9083A">
        <w:t xml:space="preserve">. </w:t>
      </w:r>
      <w:proofErr w:type="spellStart"/>
      <w:r w:rsidR="00D9083A">
        <w:t>Zaki</w:t>
      </w:r>
      <w:proofErr w:type="spellEnd"/>
      <w:r w:rsidR="00D9083A">
        <w:t xml:space="preserve"> Ben</w:t>
      </w:r>
      <w:r w:rsidR="005525E3">
        <w:t xml:space="preserve"> </w:t>
      </w:r>
      <w:proofErr w:type="spellStart"/>
      <w:r w:rsidR="005525E3">
        <w:t>Chanania</w:t>
      </w:r>
      <w:proofErr w:type="spellEnd"/>
      <w:r w:rsidR="005525E3">
        <w:t xml:space="preserve"> in </w:t>
      </w:r>
      <w:r w:rsidR="005525E3">
        <w:rPr>
          <w:i/>
          <w:iCs/>
        </w:rPr>
        <w:t xml:space="preserve">Charlie and a Half </w:t>
      </w:r>
      <w:r w:rsidR="005525E3">
        <w:t xml:space="preserve">(Boaz Davidson, 1974) and Yaakov </w:t>
      </w:r>
      <w:proofErr w:type="spellStart"/>
      <w:r w:rsidR="005525E3">
        <w:t>Halfon</w:t>
      </w:r>
      <w:proofErr w:type="spellEnd"/>
      <w:r w:rsidR="005525E3">
        <w:t xml:space="preserve"> in </w:t>
      </w:r>
      <w:r w:rsidR="005525E3">
        <w:rPr>
          <w:i/>
          <w:iCs/>
        </w:rPr>
        <w:t xml:space="preserve">Snooker </w:t>
      </w:r>
      <w:r w:rsidR="005525E3">
        <w:t>(Boaz Davidson, 1975)</w:t>
      </w:r>
      <w:commentRangeEnd w:id="4"/>
      <w:r w:rsidR="005525E3">
        <w:rPr>
          <w:rStyle w:val="CommentReference"/>
        </w:rPr>
        <w:commentReference w:id="4"/>
      </w:r>
      <w:r w:rsidR="005525E3">
        <w:t xml:space="preserve"> </w:t>
      </w:r>
      <w:r w:rsidR="002271D5">
        <w:t xml:space="preserve">are </w:t>
      </w:r>
      <w:r w:rsidR="005525E3">
        <w:t xml:space="preserve">drunken lazy do-nothings who live off others and have self-deprecating </w:t>
      </w:r>
      <w:r w:rsidR="005525E3">
        <w:lastRenderedPageBreak/>
        <w:t>sense</w:t>
      </w:r>
      <w:r w:rsidR="002271D5">
        <w:t>s</w:t>
      </w:r>
      <w:r w:rsidR="005525E3">
        <w:t xml:space="preserve"> of humor. In time</w:t>
      </w:r>
      <w:r w:rsidR="000D5885">
        <w:t xml:space="preserve">, the famous lines of these various characters and the comic scenes they </w:t>
      </w:r>
      <w:r w:rsidR="002271D5">
        <w:t>appeared</w:t>
      </w:r>
      <w:r w:rsidR="000D5885">
        <w:t xml:space="preserve"> in came together to fashion Elias’s image as “the Likeable Mizrahi” in Israeli cinema.</w:t>
      </w:r>
    </w:p>
    <w:p w14:paraId="39807900" w14:textId="77777777" w:rsidR="000D5885" w:rsidRDefault="000D5885" w:rsidP="000D5885">
      <w:pPr>
        <w:bidi w:val="0"/>
      </w:pPr>
    </w:p>
    <w:p w14:paraId="4244F1C0" w14:textId="4271E74C" w:rsidR="009D3ECF" w:rsidRDefault="002271D5" w:rsidP="007D0181">
      <w:pPr>
        <w:bidi w:val="0"/>
      </w:pPr>
      <w:r>
        <w:t xml:space="preserve">During the 1990s, when </w:t>
      </w:r>
      <w:r w:rsidR="000D5885">
        <w:t xml:space="preserve">the politics of representation </w:t>
      </w:r>
      <w:r>
        <w:t>in Israeli cinema started to change</w:t>
      </w:r>
      <w:r w:rsidR="000D5885">
        <w:t xml:space="preserve">, Elias began to play more complex characters on screen. In </w:t>
      </w:r>
      <w:r w:rsidR="000D5885">
        <w:rPr>
          <w:i/>
          <w:iCs/>
        </w:rPr>
        <w:t xml:space="preserve">Home </w:t>
      </w:r>
      <w:r w:rsidR="000D5885">
        <w:t xml:space="preserve">(David </w:t>
      </w:r>
      <w:proofErr w:type="spellStart"/>
      <w:r w:rsidR="000D5885">
        <w:t>Ofek</w:t>
      </w:r>
      <w:proofErr w:type="spellEnd"/>
      <w:r w:rsidR="000D5885">
        <w:t>, 1994), Elias plays an Iraqi Jew</w:t>
      </w:r>
      <w:r w:rsidR="007D0181">
        <w:t xml:space="preserve"> </w:t>
      </w:r>
      <w:r w:rsidR="000D5885">
        <w:t>liv</w:t>
      </w:r>
      <w:r w:rsidR="007D0181">
        <w:t>ing</w:t>
      </w:r>
      <w:r w:rsidR="000D5885">
        <w:t xml:space="preserve"> in Ramat Gan</w:t>
      </w:r>
      <w:r>
        <w:t xml:space="preserve"> (near Tel Aviv)</w:t>
      </w:r>
      <w:r w:rsidR="007D0181">
        <w:t xml:space="preserve">, whose </w:t>
      </w:r>
      <w:r>
        <w:t>life</w:t>
      </w:r>
      <w:r w:rsidR="007D0181">
        <w:t xml:space="preserve"> in Baghdad during the 1930s and 1940s is revealed through</w:t>
      </w:r>
      <w:r w:rsidR="000D5885">
        <w:t xml:space="preserve"> </w:t>
      </w:r>
      <w:r w:rsidR="007D0181">
        <w:t>images of the first Gulf War in 1991. In contrast with the Bourekas films</w:t>
      </w:r>
      <w:r>
        <w:t>’</w:t>
      </w:r>
      <w:r w:rsidR="007D0181">
        <w:t xml:space="preserve"> Mizrahi characters </w:t>
      </w:r>
      <w:r>
        <w:t>who lack a</w:t>
      </w:r>
      <w:r w:rsidR="007D0181">
        <w:t xml:space="preserve"> history, </w:t>
      </w:r>
      <w:proofErr w:type="spellStart"/>
      <w:r>
        <w:t>Ofek’s</w:t>
      </w:r>
      <w:proofErr w:type="spellEnd"/>
      <w:r w:rsidR="007D0181">
        <w:t xml:space="preserve"> film reveals </w:t>
      </w:r>
      <w:r>
        <w:t>the protagonist’s</w:t>
      </w:r>
      <w:r w:rsidR="007D0181">
        <w:t xml:space="preserve"> rich family history through a family picture album, stories, songs and even the television screen broadcasting images of an exploding Baghdad.</w:t>
      </w:r>
      <w:r w:rsidR="000D5885">
        <w:t xml:space="preserve"> </w:t>
      </w:r>
      <w:r w:rsidR="007D0181">
        <w:t>Elias</w:t>
      </w:r>
      <w:r>
        <w:t>, who plays the father in the film,</w:t>
      </w:r>
      <w:r w:rsidR="007D0181">
        <w:t xml:space="preserve"> year</w:t>
      </w:r>
      <w:r>
        <w:t>n</w:t>
      </w:r>
      <w:r w:rsidR="007D0181">
        <w:t xml:space="preserve">s and is excited to see his home through the bird’s eye view offered by the cameras mounted on the American bombers. </w:t>
      </w:r>
    </w:p>
    <w:p w14:paraId="1EA19F41" w14:textId="39674639" w:rsidR="009F4600" w:rsidRDefault="009F4600" w:rsidP="009F4600">
      <w:pPr>
        <w:bidi w:val="0"/>
      </w:pPr>
    </w:p>
    <w:p w14:paraId="34FA41FF" w14:textId="548037BA" w:rsidR="00A561D8" w:rsidRDefault="007C142C" w:rsidP="00AC58F4">
      <w:pPr>
        <w:bidi w:val="0"/>
      </w:pPr>
      <w:r>
        <w:t xml:space="preserve">In </w:t>
      </w:r>
      <w:r>
        <w:rPr>
          <w:i/>
          <w:iCs/>
        </w:rPr>
        <w:t xml:space="preserve">James’ Journey to Jerusalem </w:t>
      </w:r>
      <w:r>
        <w:t>(</w:t>
      </w:r>
      <w:proofErr w:type="spellStart"/>
      <w:proofErr w:type="gramStart"/>
      <w:r>
        <w:t>Ra‘</w:t>
      </w:r>
      <w:proofErr w:type="gramEnd"/>
      <w:r>
        <w:t>anan</w:t>
      </w:r>
      <w:proofErr w:type="spellEnd"/>
      <w:r>
        <w:t xml:space="preserve"> </w:t>
      </w:r>
      <w:proofErr w:type="spellStart"/>
      <w:r>
        <w:t>Alexandrowicz</w:t>
      </w:r>
      <w:proofErr w:type="spellEnd"/>
      <w:r>
        <w:t>, 2003), Elias delivered one of his most successful Israeli cinematic performances and rec</w:t>
      </w:r>
      <w:r w:rsidR="002271D5">
        <w:t>eived critical acclaim</w:t>
      </w:r>
      <w:r>
        <w:t>. The film is a coming-of-age story</w:t>
      </w:r>
      <w:r w:rsidR="007F7F79">
        <w:t xml:space="preserve"> that opens with its</w:t>
      </w:r>
      <w:r>
        <w:t xml:space="preserve"> protagonist James</w:t>
      </w:r>
      <w:r w:rsidR="007F7F79">
        <w:t>,</w:t>
      </w:r>
      <w:r>
        <w:t xml:space="preserve"> a naïve African Christian who </w:t>
      </w:r>
      <w:r w:rsidR="007F7F79">
        <w:t>aspires</w:t>
      </w:r>
      <w:r>
        <w:t xml:space="preserve"> to lead a spiritual life</w:t>
      </w:r>
      <w:r w:rsidR="007F7F79">
        <w:t xml:space="preserve"> in Jerusalem, getting sidetracked</w:t>
      </w:r>
      <w:r>
        <w:t xml:space="preserve"> </w:t>
      </w:r>
      <w:r w:rsidR="007F7F79">
        <w:t>from his goal. Soon after arriving in Israel, an Israeli contractor takes advantage of him and forces him to work as an illegal foreign labor</w:t>
      </w:r>
      <w:r w:rsidR="00AC58F4">
        <w:t>er</w:t>
      </w:r>
      <w:r w:rsidR="007F7F79">
        <w:t xml:space="preserve">. </w:t>
      </w:r>
      <w:r w:rsidR="002271D5">
        <w:t>T</w:t>
      </w:r>
      <w:r w:rsidR="007F7F79">
        <w:t>hrough this contactor</w:t>
      </w:r>
      <w:r w:rsidR="002271D5">
        <w:t>,</w:t>
      </w:r>
      <w:r w:rsidR="007F7F79">
        <w:t xml:space="preserve"> James meets </w:t>
      </w:r>
      <w:proofErr w:type="spellStart"/>
      <w:r w:rsidR="007F7F79">
        <w:t>Sallah</w:t>
      </w:r>
      <w:proofErr w:type="spellEnd"/>
      <w:r w:rsidR="007F7F79">
        <w:t>, the contractor’s elderly father</w:t>
      </w:r>
      <w:r w:rsidR="00AC58F4">
        <w:t xml:space="preserve">, played by Elias. </w:t>
      </w:r>
      <w:proofErr w:type="spellStart"/>
      <w:r w:rsidR="00AC58F4">
        <w:t>Sallah</w:t>
      </w:r>
      <w:proofErr w:type="spellEnd"/>
      <w:r w:rsidR="00AC58F4">
        <w:t xml:space="preserve"> becomes James’s teacher and shows him how to make his way in a new reality. In time, James learns how things are done and becomes a shady businessman who exploits others. Elias received the 2003 Ophir Award (The Israeli version of an Academy Award) for Best Actor for this performance, a year after he had received an Ophir Award for Lifetime Achievements. </w:t>
      </w:r>
    </w:p>
    <w:p w14:paraId="69A89CF3" w14:textId="77777777" w:rsidR="00A561D8" w:rsidRDefault="00A561D8" w:rsidP="00A561D8">
      <w:pPr>
        <w:bidi w:val="0"/>
      </w:pPr>
    </w:p>
    <w:p w14:paraId="1056EBB2" w14:textId="50416AD4" w:rsidR="00916F3A" w:rsidRDefault="00A561D8" w:rsidP="001509C2">
      <w:pPr>
        <w:bidi w:val="0"/>
      </w:pPr>
      <w:r>
        <w:t>“Likeable Mizrahi” roles stood in opposition to Elias’s</w:t>
      </w:r>
      <w:r w:rsidR="00AC58F4">
        <w:t xml:space="preserve"> </w:t>
      </w:r>
      <w:r w:rsidR="002271D5">
        <w:t xml:space="preserve">thespian </w:t>
      </w:r>
      <w:r>
        <w:t>aspirations</w:t>
      </w:r>
      <w:r w:rsidR="002271D5">
        <w:t>. He</w:t>
      </w:r>
      <w:r>
        <w:t xml:space="preserve"> wanted to expand his repertoire of roles and give </w:t>
      </w:r>
      <w:r w:rsidR="002271D5">
        <w:t xml:space="preserve">the fullest possible </w:t>
      </w:r>
      <w:r>
        <w:t xml:space="preserve">expression </w:t>
      </w:r>
      <w:r w:rsidR="002271D5">
        <w:t>of</w:t>
      </w:r>
      <w:r>
        <w:t xml:space="preserve"> his talent on the stage and screen. Indeed, Elias’s later screen roles enabled him to play more complex Mizrahi characters, but they were not seared into the </w:t>
      </w:r>
      <w:r w:rsidR="002271D5">
        <w:t xml:space="preserve">Israeli public’s </w:t>
      </w:r>
      <w:r>
        <w:t xml:space="preserve">collective memory in the same way that his characters from Bourekas cinema were. </w:t>
      </w:r>
      <w:r w:rsidR="002271D5">
        <w:t xml:space="preserve">Furthermore, </w:t>
      </w:r>
      <w:r w:rsidR="001509C2">
        <w:t xml:space="preserve">these complex characters </w:t>
      </w:r>
      <w:r w:rsidR="002271D5">
        <w:t xml:space="preserve">were likeable Mizrahi grandfathers and uncles, and did not allow Elias to break free of the confines of </w:t>
      </w:r>
      <w:r w:rsidR="001509C2">
        <w:t xml:space="preserve">“Likeable Mizrahi” </w:t>
      </w:r>
      <w:r w:rsidR="002271D5">
        <w:t>performance</w:t>
      </w:r>
      <w:r w:rsidR="001509C2">
        <w:t>.</w:t>
      </w:r>
    </w:p>
    <w:p w14:paraId="37AD9491" w14:textId="19294FD3" w:rsidR="001509C2" w:rsidRDefault="001509C2" w:rsidP="001509C2">
      <w:pPr>
        <w:bidi w:val="0"/>
      </w:pPr>
    </w:p>
    <w:p w14:paraId="60E820A0" w14:textId="1677CDAA" w:rsidR="001509C2" w:rsidRDefault="001509C2" w:rsidP="001509C2">
      <w:pPr>
        <w:bidi w:val="0"/>
        <w:rPr>
          <w:b/>
          <w:bCs/>
        </w:rPr>
      </w:pPr>
      <w:r>
        <w:rPr>
          <w:b/>
          <w:bCs/>
        </w:rPr>
        <w:t xml:space="preserve">Trials in </w:t>
      </w:r>
      <w:r w:rsidR="00297DE0">
        <w:rPr>
          <w:b/>
          <w:bCs/>
        </w:rPr>
        <w:t>Theatre</w:t>
      </w:r>
      <w:r>
        <w:rPr>
          <w:b/>
          <w:bCs/>
        </w:rPr>
        <w:t>: From the Center to the Margins</w:t>
      </w:r>
    </w:p>
    <w:p w14:paraId="7DEF3BF9" w14:textId="5DDCA9DB" w:rsidR="001509C2" w:rsidRDefault="001509C2" w:rsidP="001509C2">
      <w:pPr>
        <w:bidi w:val="0"/>
        <w:rPr>
          <w:b/>
          <w:bCs/>
        </w:rPr>
      </w:pPr>
    </w:p>
    <w:p w14:paraId="43E6AFF2" w14:textId="2261AFA2" w:rsidR="00060EA9" w:rsidRDefault="001509C2" w:rsidP="00ED148D">
      <w:pPr>
        <w:bidi w:val="0"/>
      </w:pPr>
      <w:r>
        <w:lastRenderedPageBreak/>
        <w:t xml:space="preserve">Behind the “Likeable Mizrahi” persona stood an actor and creator who wanted to </w:t>
      </w:r>
      <w:r w:rsidR="002271D5">
        <w:t>emerge from</w:t>
      </w:r>
      <w:r>
        <w:t xml:space="preserve"> the </w:t>
      </w:r>
      <w:r w:rsidR="002271D5">
        <w:t>confined</w:t>
      </w:r>
      <w:r w:rsidR="00F204C1">
        <w:t xml:space="preserve"> area that Israeli culture had designated for him. Aryeh Elias dreamed about performing classic theatrical roles, just as he had done at the Institute for Fine Arts in Baghdad</w:t>
      </w:r>
      <w:r w:rsidR="002271D5">
        <w:t>,</w:t>
      </w:r>
      <w:r w:rsidR="00F204C1">
        <w:t xml:space="preserve"> where he learned </w:t>
      </w:r>
      <w:r w:rsidR="00297DE0">
        <w:t>theatre</w:t>
      </w:r>
      <w:r w:rsidR="00F204C1">
        <w:t xml:space="preserve"> and </w:t>
      </w:r>
      <w:r w:rsidR="002271D5">
        <w:t xml:space="preserve">he </w:t>
      </w:r>
      <w:r w:rsidR="00F204C1">
        <w:t xml:space="preserve">performed in the 1940s (Elias, 2005; </w:t>
      </w:r>
      <w:proofErr w:type="spellStart"/>
      <w:r w:rsidR="00F204C1">
        <w:t>Moreh</w:t>
      </w:r>
      <w:proofErr w:type="spellEnd"/>
      <w:r w:rsidR="00F204C1">
        <w:t>, 1985). In Israel</w:t>
      </w:r>
      <w:r w:rsidR="002271D5">
        <w:t>i</w:t>
      </w:r>
      <w:r w:rsidR="00F204C1">
        <w:t xml:space="preserve"> </w:t>
      </w:r>
      <w:r w:rsidR="00297DE0">
        <w:t>theatre</w:t>
      </w:r>
      <w:r w:rsidR="00F204C1">
        <w:t xml:space="preserve"> and cinema, Elias never performed </w:t>
      </w:r>
      <w:proofErr w:type="gramStart"/>
      <w:r w:rsidR="00F204C1">
        <w:t>different types</w:t>
      </w:r>
      <w:proofErr w:type="gramEnd"/>
      <w:r w:rsidR="00F204C1">
        <w:t xml:space="preserve"> of role. For example, he never played characters with sexual passion, courage and valor, or tortured characters who though</w:t>
      </w:r>
      <w:r w:rsidR="002271D5">
        <w:t>t</w:t>
      </w:r>
      <w:r w:rsidR="00F204C1">
        <w:t xml:space="preserve"> deeply about human existence. </w:t>
      </w:r>
      <w:r w:rsidR="009D5FAE">
        <w:t>Complex characters of classic drama that he played in Baghdad, such as evil Iago and Faust</w:t>
      </w:r>
      <w:r w:rsidR="005F54D3">
        <w:t>,</w:t>
      </w:r>
      <w:r w:rsidR="009D5FAE">
        <w:t xml:space="preserve"> who sells his soul to Satan, </w:t>
      </w:r>
      <w:r w:rsidR="005F54D3">
        <w:t xml:space="preserve">were radically different from </w:t>
      </w:r>
      <w:r w:rsidR="009D5FAE">
        <w:t xml:space="preserve">the “Likeable </w:t>
      </w:r>
      <w:r w:rsidR="005F54D3">
        <w:t>Mizrahi</w:t>
      </w:r>
      <w:r w:rsidR="009D5FAE">
        <w:t xml:space="preserve">” </w:t>
      </w:r>
      <w:r w:rsidR="005F54D3">
        <w:t xml:space="preserve">characters </w:t>
      </w:r>
      <w:r w:rsidR="009D5FAE">
        <w:t xml:space="preserve">that </w:t>
      </w:r>
      <w:r w:rsidR="005F54D3">
        <w:t xml:space="preserve">had </w:t>
      </w:r>
      <w:r w:rsidR="009D5FAE">
        <w:t xml:space="preserve">shaped Elias’s career. </w:t>
      </w:r>
      <w:r w:rsidR="00297DE0">
        <w:t>Theatre</w:t>
      </w:r>
      <w:r w:rsidR="005F54D3">
        <w:t xml:space="preserve"> directors, who argued that Elias’s Iraqi accent was too thick for the Israeli ear, denied his dream of </w:t>
      </w:r>
      <w:r w:rsidR="009D5FAE">
        <w:t xml:space="preserve">Elias playing Shylock from </w:t>
      </w:r>
      <w:r w:rsidR="009D5FAE">
        <w:rPr>
          <w:i/>
          <w:iCs/>
        </w:rPr>
        <w:t>The Merchant of Venice</w:t>
      </w:r>
      <w:r w:rsidR="00F15B92">
        <w:t>. This claim</w:t>
      </w:r>
      <w:r w:rsidR="005F54D3">
        <w:t xml:space="preserve"> proves ironic</w:t>
      </w:r>
      <w:r w:rsidR="00F15B92">
        <w:t xml:space="preserve">, because most of the Hebrew </w:t>
      </w:r>
      <w:r w:rsidR="00297DE0">
        <w:t>theatre</w:t>
      </w:r>
      <w:r w:rsidR="00F15B92">
        <w:t xml:space="preserve">’s founders and </w:t>
      </w:r>
      <w:commentRangeStart w:id="5"/>
      <w:r w:rsidR="00F15B92">
        <w:t>early</w:t>
      </w:r>
      <w:commentRangeEnd w:id="5"/>
      <w:r w:rsidR="00F15B92">
        <w:rPr>
          <w:rStyle w:val="CommentReference"/>
        </w:rPr>
        <w:commentReference w:id="5"/>
      </w:r>
      <w:r w:rsidR="00F15B92">
        <w:t xml:space="preserve"> actors immigrated to Israel and they had </w:t>
      </w:r>
      <w:r w:rsidR="005F54D3">
        <w:t xml:space="preserve">recognizable </w:t>
      </w:r>
      <w:r w:rsidR="00F15B92">
        <w:t>East European accents. In her discussion of</w:t>
      </w:r>
      <w:r w:rsidR="005F54D3">
        <w:t xml:space="preserve"> Mizrahi actors’ </w:t>
      </w:r>
      <w:r w:rsidR="00F15B92">
        <w:t xml:space="preserve">casting, Ella </w:t>
      </w:r>
      <w:proofErr w:type="spellStart"/>
      <w:r w:rsidR="00F15B92">
        <w:t>Shohat</w:t>
      </w:r>
      <w:proofErr w:type="spellEnd"/>
      <w:r w:rsidR="00F15B92">
        <w:t xml:space="preserve"> argues that the refusal to cast Elias as Shylock was unfortunate, “</w:t>
      </w:r>
      <w:r w:rsidR="005F54D3">
        <w:t>because</w:t>
      </w:r>
      <w:r w:rsidR="0043398B">
        <w:t xml:space="preserve"> a</w:t>
      </w:r>
      <w:r w:rsidR="005F54D3">
        <w:t xml:space="preserve"> talented</w:t>
      </w:r>
      <w:r w:rsidR="0043398B">
        <w:t xml:space="preserve"> director might have used the </w:t>
      </w:r>
      <w:r w:rsidR="00F15B92">
        <w:t>‘</w:t>
      </w:r>
      <w:r w:rsidR="0043398B">
        <w:t>marginal</w:t>
      </w:r>
      <w:r w:rsidR="00F15B92">
        <w:t>’</w:t>
      </w:r>
      <w:r w:rsidR="0043398B">
        <w:t xml:space="preserve"> accent as a way </w:t>
      </w:r>
      <w:r w:rsidR="005F54D3">
        <w:t>to</w:t>
      </w:r>
      <w:r w:rsidR="0043398B">
        <w:t xml:space="preserve"> underlin</w:t>
      </w:r>
      <w:r w:rsidR="005F54D3">
        <w:t>e</w:t>
      </w:r>
      <w:r w:rsidR="0043398B">
        <w:t xml:space="preserve"> Shylock's own marginality within Christian Venice</w:t>
      </w:r>
      <w:r w:rsidR="00F15B92">
        <w:t>,</w:t>
      </w:r>
      <w:r w:rsidR="0043398B">
        <w:t>" (</w:t>
      </w:r>
      <w:proofErr w:type="spellStart"/>
      <w:r w:rsidR="0043398B">
        <w:t>Shohat</w:t>
      </w:r>
      <w:proofErr w:type="spellEnd"/>
      <w:r w:rsidR="0043398B">
        <w:t>, 1989, 55)</w:t>
      </w:r>
      <w:r w:rsidR="00F15B92">
        <w:t>.</w:t>
      </w:r>
      <w:r w:rsidR="0043398B">
        <w:t xml:space="preserve"> </w:t>
      </w:r>
      <w:proofErr w:type="spellStart"/>
      <w:r w:rsidR="00ED148D">
        <w:t>Shohat</w:t>
      </w:r>
      <w:proofErr w:type="spellEnd"/>
      <w:r w:rsidR="00ED148D">
        <w:t xml:space="preserve"> notes that accent was something used to bar </w:t>
      </w:r>
      <w:r w:rsidR="00272D38">
        <w:t>many actors</w:t>
      </w:r>
      <w:r w:rsidR="00ED148D">
        <w:t xml:space="preserve">, as it had blocked Elias, and commercial </w:t>
      </w:r>
      <w:r w:rsidR="00297DE0">
        <w:t>theatre</w:t>
      </w:r>
      <w:r w:rsidR="00ED148D">
        <w:t xml:space="preserve"> and </w:t>
      </w:r>
      <w:proofErr w:type="spellStart"/>
      <w:r w:rsidR="00ED148D">
        <w:t>Bourekas</w:t>
      </w:r>
      <w:proofErr w:type="spellEnd"/>
      <w:r w:rsidR="00ED148D">
        <w:t xml:space="preserve"> cinema were the only frameworks in which they could appear</w:t>
      </w:r>
      <w:r w:rsidR="005F54D3">
        <w:t xml:space="preserve">. Yet, even there, </w:t>
      </w:r>
      <w:r w:rsidR="00ED148D">
        <w:t xml:space="preserve">they </w:t>
      </w:r>
      <w:r w:rsidR="005F54D3">
        <w:t xml:space="preserve">were </w:t>
      </w:r>
      <w:r w:rsidR="00ED148D">
        <w:t xml:space="preserve">quite frequently </w:t>
      </w:r>
      <w:r w:rsidR="005F54D3">
        <w:t xml:space="preserve">called upon to </w:t>
      </w:r>
      <w:r w:rsidR="00ED148D">
        <w:t xml:space="preserve">reproduce Mizrahi stereotypes. </w:t>
      </w:r>
    </w:p>
    <w:p w14:paraId="74B903C5" w14:textId="77777777" w:rsidR="00060EA9" w:rsidRDefault="00060EA9" w:rsidP="00060EA9">
      <w:pPr>
        <w:bidi w:val="0"/>
      </w:pPr>
    </w:p>
    <w:p w14:paraId="660EDE39" w14:textId="0D0E3E15" w:rsidR="008D41B4" w:rsidRDefault="005F54D3" w:rsidP="008D41B4">
      <w:pPr>
        <w:bidi w:val="0"/>
      </w:pPr>
      <w:r>
        <w:t xml:space="preserve">One can use </w:t>
      </w:r>
      <w:r w:rsidR="00060EA9">
        <w:t xml:space="preserve">Elias’s Iraqi accent </w:t>
      </w:r>
      <w:r>
        <w:t>to tell a</w:t>
      </w:r>
      <w:r w:rsidR="00060EA9">
        <w:t xml:space="preserve"> life </w:t>
      </w:r>
      <w:r w:rsidR="008D41B4">
        <w:t xml:space="preserve">story of </w:t>
      </w:r>
      <w:r w:rsidR="00060EA9">
        <w:t xml:space="preserve">missed opportunities and pain. Scholars (Yana </w:t>
      </w:r>
      <w:proofErr w:type="spellStart"/>
      <w:r w:rsidR="00060EA9">
        <w:t>Meerzon</w:t>
      </w:r>
      <w:proofErr w:type="spellEnd"/>
      <w:r w:rsidR="00060EA9">
        <w:t>, 2012; Emma</w:t>
      </w:r>
      <w:r w:rsidR="00ED148D">
        <w:t xml:space="preserve"> </w:t>
      </w:r>
      <w:r w:rsidR="00060EA9">
        <w:t>Cox, 2012) stress that a foreign accent, like the body itself, characterizes the actor as a foreigner whose belonging is cast in doubt</w:t>
      </w:r>
      <w:r w:rsidR="008D41B4">
        <w:t xml:space="preserve">. Yet </w:t>
      </w:r>
      <w:r w:rsidR="00060EA9">
        <w:t xml:space="preserve">this fact can </w:t>
      </w:r>
      <w:r>
        <w:t>sometimes</w:t>
      </w:r>
      <w:r w:rsidR="00060EA9">
        <w:t xml:space="preserve"> become a source of strength that immigrant actor</w:t>
      </w:r>
      <w:r>
        <w:t>s</w:t>
      </w:r>
      <w:r w:rsidR="00060EA9">
        <w:t xml:space="preserve"> exploit for different and alternative type</w:t>
      </w:r>
      <w:r>
        <w:t>s</w:t>
      </w:r>
      <w:r w:rsidR="00060EA9">
        <w:t xml:space="preserve"> of performance. </w:t>
      </w:r>
      <w:r w:rsidR="008D41B4">
        <w:t xml:space="preserve">Acknowledgement of this allows us to </w:t>
      </w:r>
      <w:r>
        <w:t>look at</w:t>
      </w:r>
      <w:r w:rsidR="00060EA9">
        <w:t xml:space="preserve"> </w:t>
      </w:r>
      <w:r w:rsidR="008D41B4">
        <w:t xml:space="preserve">the story of Elias’s place in Israeli </w:t>
      </w:r>
      <w:r w:rsidR="00297DE0">
        <w:t>theatre</w:t>
      </w:r>
      <w:r w:rsidR="008D41B4">
        <w:t xml:space="preserve"> differently</w:t>
      </w:r>
      <w:r>
        <w:t>. It can be understood</w:t>
      </w:r>
      <w:r w:rsidR="008D41B4">
        <w:t xml:space="preserve"> as one of movement from a lack of belonging and rejection </w:t>
      </w:r>
      <w:r>
        <w:t>based on</w:t>
      </w:r>
      <w:r w:rsidR="008D41B4">
        <w:t xml:space="preserve"> his accent towards belonging, excitement, and </w:t>
      </w:r>
      <w:r>
        <w:t xml:space="preserve">precocious </w:t>
      </w:r>
      <w:r w:rsidR="008D41B4">
        <w:t xml:space="preserve">mutual understanding that </w:t>
      </w:r>
      <w:r>
        <w:t>began with his</w:t>
      </w:r>
      <w:r w:rsidR="008D41B4">
        <w:t xml:space="preserve"> rediscovery of Arabic </w:t>
      </w:r>
      <w:r w:rsidR="00297DE0">
        <w:t>theatre</w:t>
      </w:r>
      <w:r w:rsidR="008D41B4">
        <w:t xml:space="preserve"> in Israel. </w:t>
      </w:r>
    </w:p>
    <w:p w14:paraId="5D76A157" w14:textId="77777777" w:rsidR="008D41B4" w:rsidRDefault="008D41B4" w:rsidP="008D41B4">
      <w:pPr>
        <w:bidi w:val="0"/>
      </w:pPr>
    </w:p>
    <w:p w14:paraId="1708A05F" w14:textId="4DD5794F" w:rsidR="00291453" w:rsidRDefault="008D41B4" w:rsidP="007D2581">
      <w:pPr>
        <w:bidi w:val="0"/>
      </w:pPr>
      <w:r>
        <w:t xml:space="preserve">Elias explains how </w:t>
      </w:r>
      <w:r w:rsidR="005F54D3">
        <w:t xml:space="preserve">he </w:t>
      </w:r>
      <w:r w:rsidR="00551EFD">
        <w:t>audition</w:t>
      </w:r>
      <w:r w:rsidR="005F54D3">
        <w:t>ed</w:t>
      </w:r>
      <w:r w:rsidR="00551EFD">
        <w:t xml:space="preserve"> at the national </w:t>
      </w:r>
      <w:r w:rsidR="00297DE0">
        <w:t>theatre</w:t>
      </w:r>
      <w:r w:rsidR="00551EFD">
        <w:t xml:space="preserve"> </w:t>
      </w:r>
      <w:proofErr w:type="spellStart"/>
      <w:r w:rsidR="007D2581">
        <w:t>Habima</w:t>
      </w:r>
      <w:proofErr w:type="spellEnd"/>
      <w:r w:rsidR="00551EFD" w:rsidRPr="007D2581">
        <w:t xml:space="preserve"> soon</w:t>
      </w:r>
      <w:r w:rsidR="00551EFD">
        <w:rPr>
          <w:b/>
          <w:bCs/>
        </w:rPr>
        <w:t xml:space="preserve"> </w:t>
      </w:r>
      <w:r w:rsidR="00551EFD">
        <w:t xml:space="preserve">after </w:t>
      </w:r>
      <w:r>
        <w:t>immigrati</w:t>
      </w:r>
      <w:r w:rsidR="005F54D3">
        <w:t>ng</w:t>
      </w:r>
      <w:r>
        <w:t xml:space="preserve"> to Israel</w:t>
      </w:r>
      <w:r w:rsidR="00551EFD">
        <w:t xml:space="preserve">. </w:t>
      </w:r>
      <w:r w:rsidR="005F54D3">
        <w:t>H</w:t>
      </w:r>
      <w:r w:rsidR="00551EFD">
        <w:t xml:space="preserve">is career shocked the casting panel: “For years, that was the way they responded to me. They laughed at the very idea </w:t>
      </w:r>
      <w:r w:rsidR="005F54D3">
        <w:t>that I was going to</w:t>
      </w:r>
      <w:r w:rsidR="00551EFD">
        <w:t xml:space="preserve"> perform a Shakespearean monologue in Arabic translation. After they finished laughing, they would </w:t>
      </w:r>
      <w:r w:rsidR="005F54D3">
        <w:t>start</w:t>
      </w:r>
      <w:r w:rsidR="00551EFD">
        <w:t xml:space="preserve"> ask</w:t>
      </w:r>
      <w:r w:rsidR="005F54D3">
        <w:t>ing</w:t>
      </w:r>
      <w:r w:rsidR="00551EFD">
        <w:t xml:space="preserve"> questions. D</w:t>
      </w:r>
      <w:r w:rsidR="005F54D3">
        <w:t>id</w:t>
      </w:r>
      <w:r w:rsidR="00551EFD">
        <w:t xml:space="preserve"> you come to Israel on a donkey? </w:t>
      </w:r>
      <w:r w:rsidR="005F54D3">
        <w:t>I</w:t>
      </w:r>
      <w:r w:rsidR="00551EFD">
        <w:t xml:space="preserve">s </w:t>
      </w:r>
      <w:r w:rsidR="005F54D3">
        <w:t xml:space="preserve">there </w:t>
      </w:r>
      <w:r w:rsidR="00551EFD">
        <w:t xml:space="preserve">really a drama </w:t>
      </w:r>
      <w:r w:rsidR="007D2581">
        <w:t xml:space="preserve">school </w:t>
      </w:r>
      <w:r w:rsidR="00551EFD">
        <w:t>in B</w:t>
      </w:r>
      <w:r w:rsidR="007D2581">
        <w:t>a</w:t>
      </w:r>
      <w:r w:rsidR="00551EFD">
        <w:t>ghdad</w:t>
      </w:r>
      <w:r w:rsidR="007D2581">
        <w:t xml:space="preserve">?” He concluded, saying “Hamlet could have a Russian accent, but he could not have an Arabic one,” (quoted in </w:t>
      </w:r>
      <w:proofErr w:type="spellStart"/>
      <w:r w:rsidR="007D2581">
        <w:t>Peled</w:t>
      </w:r>
      <w:proofErr w:type="spellEnd"/>
      <w:r w:rsidR="007D2581">
        <w:t xml:space="preserve">, 2003). The inability to even believe that </w:t>
      </w:r>
      <w:r w:rsidR="005F54D3">
        <w:t>Baghdad had</w:t>
      </w:r>
      <w:r w:rsidR="007D2581">
        <w:t xml:space="preserve"> an academy for the arts and the way that the casting panel poked fun at the very idea of a Shakespearean monologue </w:t>
      </w:r>
      <w:r w:rsidR="007D2581">
        <w:lastRenderedPageBreak/>
        <w:t>delivered</w:t>
      </w:r>
      <w:r w:rsidR="00551EFD">
        <w:t xml:space="preserve"> </w:t>
      </w:r>
      <w:r w:rsidR="007D2581">
        <w:t>in Arabic, as if it was an oxymoron, testify to the Orientali</w:t>
      </w:r>
      <w:r w:rsidR="005F54D3">
        <w:t>st character of</w:t>
      </w:r>
      <w:r w:rsidR="007D2581">
        <w:t xml:space="preserve"> Israeli casting politics.</w:t>
      </w:r>
    </w:p>
    <w:p w14:paraId="6B4862B2" w14:textId="52FF2F57" w:rsidR="007D2581" w:rsidRDefault="007D2581" w:rsidP="007D2581">
      <w:pPr>
        <w:bidi w:val="0"/>
      </w:pPr>
    </w:p>
    <w:p w14:paraId="22C7ED01" w14:textId="6076E873" w:rsidR="007D2581" w:rsidRDefault="007D2581" w:rsidP="007D2581">
      <w:pPr>
        <w:bidi w:val="0"/>
      </w:pPr>
      <w:r>
        <w:t>In the 1950s, Elias succe</w:t>
      </w:r>
      <w:r w:rsidR="005F54D3">
        <w:t>eded in</w:t>
      </w:r>
      <w:r>
        <w:t xml:space="preserve"> </w:t>
      </w:r>
      <w:r w:rsidR="005F54D3">
        <w:t xml:space="preserve">getting </w:t>
      </w:r>
      <w:r w:rsidR="00A04977">
        <w:t xml:space="preserve">work at the </w:t>
      </w:r>
      <w:commentRangeStart w:id="6"/>
      <w:r w:rsidR="00A04977">
        <w:t>public</w:t>
      </w:r>
      <w:commentRangeEnd w:id="6"/>
      <w:r w:rsidR="00A04977">
        <w:rPr>
          <w:rStyle w:val="CommentReference"/>
        </w:rPr>
        <w:commentReference w:id="6"/>
      </w:r>
      <w:r w:rsidR="00A04977">
        <w:t xml:space="preserve"> </w:t>
      </w:r>
      <w:proofErr w:type="spellStart"/>
      <w:r w:rsidR="00A04977">
        <w:t>Cameri</w:t>
      </w:r>
      <w:proofErr w:type="spellEnd"/>
      <w:r w:rsidR="00A04977">
        <w:t xml:space="preserve"> </w:t>
      </w:r>
      <w:r w:rsidR="00297DE0">
        <w:t>Theatre</w:t>
      </w:r>
      <w:r w:rsidR="00A04977">
        <w:t>. After two small roles, he play</w:t>
      </w:r>
      <w:r w:rsidR="005F54D3">
        <w:t>ed</w:t>
      </w:r>
      <w:r w:rsidR="00A04977">
        <w:t xml:space="preserve"> the muezzin in </w:t>
      </w:r>
      <w:commentRangeStart w:id="7"/>
      <w:r w:rsidR="00A04977">
        <w:rPr>
          <w:i/>
          <w:iCs/>
        </w:rPr>
        <w:t>The Pranks of Nasir al-Din</w:t>
      </w:r>
      <w:r>
        <w:t xml:space="preserve"> </w:t>
      </w:r>
      <w:commentRangeEnd w:id="7"/>
      <w:r w:rsidR="00A04977">
        <w:rPr>
          <w:rStyle w:val="CommentReference"/>
        </w:rPr>
        <w:commentReference w:id="7"/>
      </w:r>
      <w:r w:rsidR="007D4B3D">
        <w:t xml:space="preserve">(Yosef Milo, 1953). </w:t>
      </w:r>
      <w:r w:rsidR="005F54D3">
        <w:t>Since this was</w:t>
      </w:r>
      <w:r w:rsidR="007D4B3D">
        <w:t xml:space="preserve"> a play about the Islamic world</w:t>
      </w:r>
      <w:r w:rsidR="005F54D3">
        <w:t xml:space="preserve">, </w:t>
      </w:r>
      <w:r w:rsidR="007D4B3D">
        <w:t xml:space="preserve">Elias’s Iraqi accent </w:t>
      </w:r>
      <w:r w:rsidR="005F54D3">
        <w:t xml:space="preserve">helped him land this </w:t>
      </w:r>
      <w:proofErr w:type="gramStart"/>
      <w:r w:rsidR="005F54D3">
        <w:t>central role</w:t>
      </w:r>
      <w:proofErr w:type="gramEnd"/>
      <w:r w:rsidR="007D4B3D">
        <w:t xml:space="preserve">. He received positive reviews. Yet after the production closed, he was let go due to budgetary problems at the </w:t>
      </w:r>
      <w:r w:rsidR="00297DE0">
        <w:t>theatre</w:t>
      </w:r>
      <w:r w:rsidR="007D4B3D">
        <w:t xml:space="preserve">. Only forty years later would he return to work at the </w:t>
      </w:r>
      <w:proofErr w:type="spellStart"/>
      <w:r w:rsidR="007D4B3D">
        <w:t>Cameri</w:t>
      </w:r>
      <w:proofErr w:type="spellEnd"/>
      <w:r w:rsidR="007D4B3D">
        <w:t xml:space="preserve"> </w:t>
      </w:r>
      <w:r w:rsidR="00297DE0">
        <w:t>theatre</w:t>
      </w:r>
      <w:r w:rsidR="007D4B3D">
        <w:t xml:space="preserve"> </w:t>
      </w:r>
      <w:r w:rsidR="003F47CC">
        <w:t xml:space="preserve">again, </w:t>
      </w:r>
      <w:r w:rsidR="007D4B3D">
        <w:t xml:space="preserve">when he played the role of a Mizrahi rabbi and spiritual leader in </w:t>
      </w:r>
      <w:r w:rsidR="007D4B3D">
        <w:rPr>
          <w:i/>
          <w:iCs/>
        </w:rPr>
        <w:t xml:space="preserve">Midnight Rite </w:t>
      </w:r>
      <w:r w:rsidR="007D4B3D">
        <w:t xml:space="preserve">(Rami </w:t>
      </w:r>
      <w:proofErr w:type="spellStart"/>
      <w:r w:rsidR="007D4B3D">
        <w:t>Danon</w:t>
      </w:r>
      <w:proofErr w:type="spellEnd"/>
      <w:r w:rsidR="007D4B3D">
        <w:t xml:space="preserve"> and Amnon Levi, 1996). In fact, these were the only two meaningful roles that Elias played in the Israeli public </w:t>
      </w:r>
      <w:r w:rsidR="00297DE0">
        <w:t>theatre</w:t>
      </w:r>
      <w:r w:rsidR="00285EB7">
        <w:t xml:space="preserve">. </w:t>
      </w:r>
    </w:p>
    <w:p w14:paraId="28B7D6DC" w14:textId="2FBA8679" w:rsidR="00261148" w:rsidRDefault="00261148" w:rsidP="00261148">
      <w:pPr>
        <w:bidi w:val="0"/>
      </w:pPr>
    </w:p>
    <w:p w14:paraId="514A2352" w14:textId="3745DEE4" w:rsidR="00F56FC3" w:rsidRDefault="005F54D3" w:rsidP="00ED12E7">
      <w:pPr>
        <w:bidi w:val="0"/>
      </w:pPr>
      <w:r>
        <w:t xml:space="preserve">Arabic </w:t>
      </w:r>
      <w:r w:rsidR="00297DE0">
        <w:t>theatre</w:t>
      </w:r>
      <w:r>
        <w:t xml:space="preserve"> was the only place in Israel </w:t>
      </w:r>
      <w:r w:rsidR="00261148">
        <w:t xml:space="preserve">that Elias </w:t>
      </w:r>
      <w:r>
        <w:t>could</w:t>
      </w:r>
      <w:r w:rsidR="00261148">
        <w:t xml:space="preserve"> perform. </w:t>
      </w:r>
      <w:r>
        <w:t>He</w:t>
      </w:r>
      <w:r w:rsidR="00261148">
        <w:t xml:space="preserve"> and </w:t>
      </w:r>
      <w:r>
        <w:t xml:space="preserve">other </w:t>
      </w:r>
      <w:r w:rsidR="00261148">
        <w:t xml:space="preserve">immigrant actors from Iraq created </w:t>
      </w:r>
      <w:r>
        <w:t xml:space="preserve">Arabic </w:t>
      </w:r>
      <w:r w:rsidR="00261148">
        <w:t>radio plays to perform</w:t>
      </w:r>
      <w:r>
        <w:t xml:space="preserve"> </w:t>
      </w:r>
      <w:r w:rsidR="00261148">
        <w:t xml:space="preserve">on </w:t>
      </w:r>
      <w:proofErr w:type="spellStart"/>
      <w:r w:rsidR="00261148">
        <w:t>Kol</w:t>
      </w:r>
      <w:proofErr w:type="spellEnd"/>
      <w:r w:rsidR="00261148">
        <w:t xml:space="preserve"> Yisrael </w:t>
      </w:r>
      <w:commentRangeStart w:id="8"/>
      <w:r w:rsidR="00261148">
        <w:t xml:space="preserve">(Israel’s public domestic </w:t>
      </w:r>
      <w:r>
        <w:t xml:space="preserve">and </w:t>
      </w:r>
      <w:r w:rsidR="00261148">
        <w:t>international radio service)</w:t>
      </w:r>
      <w:commentRangeEnd w:id="8"/>
      <w:r w:rsidR="00261148">
        <w:rPr>
          <w:rStyle w:val="CommentReference"/>
        </w:rPr>
        <w:commentReference w:id="8"/>
      </w:r>
      <w:r w:rsidR="00261148">
        <w:t>. Together with the</w:t>
      </w:r>
      <w:r>
        <w:t xml:space="preserve"> others</w:t>
      </w:r>
      <w:r w:rsidR="00261148">
        <w:t xml:space="preserve">, he formed the Ur Ensemble that </w:t>
      </w:r>
      <w:r>
        <w:t xml:space="preserve">went on to </w:t>
      </w:r>
      <w:r w:rsidR="00261148">
        <w:t>produce</w:t>
      </w:r>
      <w:r>
        <w:t xml:space="preserve"> </w:t>
      </w:r>
      <w:r w:rsidR="00261148">
        <w:t xml:space="preserve">the play </w:t>
      </w:r>
      <w:r w:rsidR="00261148">
        <w:rPr>
          <w:rFonts w:cs="Times New Roman"/>
          <w:i/>
          <w:iCs/>
          <w:szCs w:val="22"/>
        </w:rPr>
        <w:t>Mad about Layla</w:t>
      </w:r>
      <w:r w:rsidR="00261148" w:rsidRPr="00BC650D">
        <w:rPr>
          <w:rFonts w:cs="Times New Roman"/>
          <w:szCs w:val="22"/>
        </w:rPr>
        <w:t> </w:t>
      </w:r>
      <w:r w:rsidR="00261148">
        <w:rPr>
          <w:rFonts w:cs="Times New Roman"/>
          <w:szCs w:val="22"/>
        </w:rPr>
        <w:t xml:space="preserve">by the Egyptian playwright Ahmed </w:t>
      </w:r>
      <w:proofErr w:type="spellStart"/>
      <w:r w:rsidR="00261148">
        <w:rPr>
          <w:rFonts w:cs="Times New Roman"/>
          <w:szCs w:val="22"/>
        </w:rPr>
        <w:t>Shawqi</w:t>
      </w:r>
      <w:proofErr w:type="spellEnd"/>
      <w:r w:rsidR="00261148">
        <w:rPr>
          <w:rFonts w:cs="Times New Roman"/>
          <w:szCs w:val="22"/>
        </w:rPr>
        <w:t xml:space="preserve"> (Shem-Tov, 2020). The play </w:t>
      </w:r>
      <w:r w:rsidR="007720B2">
        <w:rPr>
          <w:rFonts w:cs="Times New Roman"/>
          <w:szCs w:val="22"/>
        </w:rPr>
        <w:t xml:space="preserve">had a triumphant run in Arab </w:t>
      </w:r>
      <w:r w:rsidR="002F04DF">
        <w:rPr>
          <w:rFonts w:cs="Times New Roman"/>
          <w:szCs w:val="22"/>
        </w:rPr>
        <w:t>towns</w:t>
      </w:r>
      <w:r w:rsidR="007720B2">
        <w:rPr>
          <w:rFonts w:cs="Times New Roman"/>
          <w:szCs w:val="22"/>
        </w:rPr>
        <w:t xml:space="preserve"> and </w:t>
      </w:r>
      <w:r w:rsidR="0028046B">
        <w:rPr>
          <w:rFonts w:cs="Times New Roman"/>
          <w:szCs w:val="22"/>
        </w:rPr>
        <w:t xml:space="preserve">in areas of </w:t>
      </w:r>
      <w:r>
        <w:rPr>
          <w:rFonts w:cs="Times New Roman"/>
          <w:szCs w:val="22"/>
        </w:rPr>
        <w:t>Israel with large pockets of</w:t>
      </w:r>
      <w:r w:rsidR="007720B2">
        <w:rPr>
          <w:rFonts w:cs="Times New Roman"/>
          <w:szCs w:val="22"/>
        </w:rPr>
        <w:t xml:space="preserve"> Mizrahi Jews. The production succeeded and it received excellent reviews. Due to their prejudices, members of the Israeli establishment were surprised to learn that there were talented </w:t>
      </w:r>
      <w:r w:rsidR="00297DE0">
        <w:rPr>
          <w:rFonts w:cs="Times New Roman"/>
          <w:szCs w:val="22"/>
        </w:rPr>
        <w:t>theatre</w:t>
      </w:r>
      <w:r w:rsidR="007720B2">
        <w:rPr>
          <w:rFonts w:cs="Times New Roman"/>
          <w:szCs w:val="22"/>
        </w:rPr>
        <w:t xml:space="preserve"> personnel amongst the immigrants from Islamic lands. For example, </w:t>
      </w:r>
      <w:r>
        <w:rPr>
          <w:rFonts w:cs="Times New Roman"/>
          <w:szCs w:val="22"/>
        </w:rPr>
        <w:t xml:space="preserve">this is what </w:t>
      </w:r>
      <w:proofErr w:type="spellStart"/>
      <w:r w:rsidR="007720B2">
        <w:rPr>
          <w:rFonts w:cs="Times New Roman"/>
          <w:szCs w:val="22"/>
        </w:rPr>
        <w:t>Shmu’el</w:t>
      </w:r>
      <w:proofErr w:type="spellEnd"/>
      <w:r w:rsidR="007720B2">
        <w:rPr>
          <w:rFonts w:cs="Times New Roman"/>
          <w:szCs w:val="22"/>
        </w:rPr>
        <w:t xml:space="preserve"> Salmon, </w:t>
      </w:r>
      <w:r w:rsidR="00ED12E7">
        <w:rPr>
          <w:rFonts w:cs="Times New Roman"/>
          <w:szCs w:val="22"/>
        </w:rPr>
        <w:t xml:space="preserve">the director of the Ministry of Education’s Department for Arab Education and Culture, </w:t>
      </w:r>
      <w:r>
        <w:rPr>
          <w:rFonts w:cs="Times New Roman"/>
          <w:szCs w:val="22"/>
        </w:rPr>
        <w:t xml:space="preserve">had to say after going </w:t>
      </w:r>
      <w:r w:rsidR="00ED12E7">
        <w:rPr>
          <w:rFonts w:cs="Times New Roman"/>
          <w:szCs w:val="22"/>
        </w:rPr>
        <w:t xml:space="preserve">to see the play </w:t>
      </w:r>
      <w:r w:rsidR="00B836BB">
        <w:rPr>
          <w:rFonts w:cs="Times New Roman"/>
          <w:szCs w:val="22"/>
        </w:rPr>
        <w:t xml:space="preserve">with low expectations and </w:t>
      </w:r>
      <w:r>
        <w:rPr>
          <w:rFonts w:cs="Times New Roman"/>
          <w:szCs w:val="22"/>
        </w:rPr>
        <w:t>coming out</w:t>
      </w:r>
      <w:r w:rsidR="00ED12E7">
        <w:rPr>
          <w:rFonts w:cs="Times New Roman"/>
          <w:szCs w:val="22"/>
        </w:rPr>
        <w:t xml:space="preserve"> surprised:</w:t>
      </w:r>
    </w:p>
    <w:p w14:paraId="763D0533" w14:textId="77777777" w:rsidR="00ED12E7" w:rsidRDefault="00ED12E7" w:rsidP="00ED12E7">
      <w:pPr>
        <w:bidi w:val="0"/>
        <w:rPr>
          <w:rtl/>
        </w:rPr>
      </w:pPr>
    </w:p>
    <w:p w14:paraId="2439D9BB" w14:textId="5DE8FC7E" w:rsidR="00F25740" w:rsidRDefault="00F25740" w:rsidP="00ED12E7">
      <w:pPr>
        <w:autoSpaceDE w:val="0"/>
        <w:autoSpaceDN w:val="0"/>
        <w:bidi w:val="0"/>
        <w:adjustRightInd w:val="0"/>
        <w:spacing w:line="240" w:lineRule="auto"/>
        <w:ind w:left="720" w:right="746"/>
        <w:rPr>
          <w:rFonts w:asciiTheme="majorBidi" w:hAnsiTheme="majorBidi" w:cstheme="majorBidi"/>
          <w:szCs w:val="22"/>
        </w:rPr>
      </w:pPr>
      <w:r w:rsidRPr="00F25740">
        <w:rPr>
          <w:rFonts w:asciiTheme="majorBidi" w:hAnsiTheme="majorBidi" w:cstheme="majorBidi"/>
          <w:szCs w:val="22"/>
        </w:rPr>
        <w:t xml:space="preserve">To tell </w:t>
      </w:r>
      <w:r w:rsidR="005F54D3">
        <w:rPr>
          <w:rFonts w:asciiTheme="majorBidi" w:hAnsiTheme="majorBidi" w:cstheme="majorBidi"/>
          <w:szCs w:val="22"/>
        </w:rPr>
        <w:t xml:space="preserve">you </w:t>
      </w:r>
      <w:r w:rsidRPr="00F25740">
        <w:rPr>
          <w:rFonts w:asciiTheme="majorBidi" w:hAnsiTheme="majorBidi" w:cstheme="majorBidi"/>
          <w:szCs w:val="22"/>
        </w:rPr>
        <w:t xml:space="preserve">the truth, I went to the </w:t>
      </w:r>
      <w:r w:rsidR="005F54D3">
        <w:rPr>
          <w:rFonts w:asciiTheme="majorBidi" w:hAnsiTheme="majorBidi" w:cstheme="majorBidi"/>
          <w:szCs w:val="22"/>
        </w:rPr>
        <w:t xml:space="preserve">show, because, </w:t>
      </w:r>
      <w:r w:rsidR="005F54D3" w:rsidRPr="00F25740">
        <w:rPr>
          <w:rFonts w:asciiTheme="majorBidi" w:hAnsiTheme="majorBidi" w:cstheme="majorBidi"/>
          <w:szCs w:val="22"/>
        </w:rPr>
        <w:t>as a public official</w:t>
      </w:r>
      <w:r w:rsidR="005F54D3">
        <w:rPr>
          <w:rFonts w:asciiTheme="majorBidi" w:hAnsiTheme="majorBidi" w:cstheme="majorBidi"/>
          <w:szCs w:val="22"/>
        </w:rPr>
        <w:t>,</w:t>
      </w:r>
      <w:r w:rsidR="005F54D3" w:rsidRPr="00F25740">
        <w:rPr>
          <w:rFonts w:asciiTheme="majorBidi" w:hAnsiTheme="majorBidi" w:cstheme="majorBidi"/>
          <w:szCs w:val="22"/>
        </w:rPr>
        <w:t xml:space="preserve"> </w:t>
      </w:r>
      <w:r w:rsidR="005F54D3">
        <w:rPr>
          <w:rFonts w:asciiTheme="majorBidi" w:hAnsiTheme="majorBidi" w:cstheme="majorBidi"/>
          <w:szCs w:val="22"/>
        </w:rPr>
        <w:t xml:space="preserve">I felt obligated. I expected to leave a tasteless, cheap and sentimental performance disappointed. </w:t>
      </w:r>
      <w:r w:rsidRPr="00F25740">
        <w:rPr>
          <w:rFonts w:asciiTheme="majorBidi" w:hAnsiTheme="majorBidi" w:cstheme="majorBidi"/>
          <w:szCs w:val="22"/>
        </w:rPr>
        <w:t xml:space="preserve">Without </w:t>
      </w:r>
      <w:r w:rsidR="005F54D3">
        <w:rPr>
          <w:rFonts w:asciiTheme="majorBidi" w:hAnsiTheme="majorBidi" w:cstheme="majorBidi"/>
          <w:szCs w:val="22"/>
        </w:rPr>
        <w:t>getting</w:t>
      </w:r>
      <w:r w:rsidRPr="00F25740">
        <w:rPr>
          <w:rFonts w:asciiTheme="majorBidi" w:hAnsiTheme="majorBidi" w:cstheme="majorBidi"/>
          <w:szCs w:val="22"/>
        </w:rPr>
        <w:t xml:space="preserve"> int</w:t>
      </w:r>
      <w:r w:rsidR="005F54D3">
        <w:rPr>
          <w:rFonts w:asciiTheme="majorBidi" w:hAnsiTheme="majorBidi" w:cstheme="majorBidi"/>
          <w:szCs w:val="22"/>
        </w:rPr>
        <w:t>o</w:t>
      </w:r>
      <w:r w:rsidRPr="00F25740">
        <w:rPr>
          <w:rFonts w:asciiTheme="majorBidi" w:hAnsiTheme="majorBidi" w:cstheme="majorBidi"/>
          <w:szCs w:val="22"/>
        </w:rPr>
        <w:t xml:space="preserve"> detail</w:t>
      </w:r>
      <w:r w:rsidR="005F54D3">
        <w:rPr>
          <w:rFonts w:asciiTheme="majorBidi" w:hAnsiTheme="majorBidi" w:cstheme="majorBidi"/>
          <w:szCs w:val="22"/>
        </w:rPr>
        <w:t>s</w:t>
      </w:r>
      <w:r w:rsidRPr="00F25740">
        <w:rPr>
          <w:rFonts w:asciiTheme="majorBidi" w:hAnsiTheme="majorBidi" w:cstheme="majorBidi"/>
          <w:szCs w:val="22"/>
        </w:rPr>
        <w:t xml:space="preserve">, I want to say that the ensemble </w:t>
      </w:r>
      <w:r w:rsidR="005F54D3">
        <w:rPr>
          <w:rFonts w:asciiTheme="majorBidi" w:hAnsiTheme="majorBidi" w:cstheme="majorBidi"/>
          <w:szCs w:val="22"/>
        </w:rPr>
        <w:t>should</w:t>
      </w:r>
      <w:r w:rsidRPr="00F25740">
        <w:rPr>
          <w:rFonts w:asciiTheme="majorBidi" w:hAnsiTheme="majorBidi" w:cstheme="majorBidi"/>
          <w:szCs w:val="22"/>
        </w:rPr>
        <w:t xml:space="preserve"> congratulate itself on an amazing artistic effort. </w:t>
      </w:r>
      <w:r w:rsidR="005F54D3">
        <w:rPr>
          <w:rFonts w:asciiTheme="majorBidi" w:hAnsiTheme="majorBidi" w:cstheme="majorBidi"/>
          <w:szCs w:val="22"/>
        </w:rPr>
        <w:t>M</w:t>
      </w:r>
      <w:r w:rsidRPr="00F25740">
        <w:rPr>
          <w:rFonts w:asciiTheme="majorBidi" w:hAnsiTheme="majorBidi" w:cstheme="majorBidi"/>
          <w:szCs w:val="22"/>
        </w:rPr>
        <w:t>any elements of the performance</w:t>
      </w:r>
      <w:r w:rsidR="005F54D3">
        <w:rPr>
          <w:rFonts w:asciiTheme="majorBidi" w:hAnsiTheme="majorBidi" w:cstheme="majorBidi"/>
          <w:szCs w:val="22"/>
        </w:rPr>
        <w:t xml:space="preserve"> were artistically wrought</w:t>
      </w:r>
      <w:r w:rsidRPr="00F25740">
        <w:rPr>
          <w:rFonts w:asciiTheme="majorBidi" w:hAnsiTheme="majorBidi" w:cstheme="majorBidi"/>
          <w:szCs w:val="22"/>
        </w:rPr>
        <w:t xml:space="preserve">, </w:t>
      </w:r>
      <w:commentRangeStart w:id="9"/>
      <w:r w:rsidRPr="00F25740">
        <w:rPr>
          <w:rFonts w:asciiTheme="majorBidi" w:hAnsiTheme="majorBidi" w:cstheme="majorBidi"/>
          <w:szCs w:val="22"/>
        </w:rPr>
        <w:t xml:space="preserve">the speaking was good and only very rarely was there empty recitation, and good taste was never impaired. </w:t>
      </w:r>
      <w:commentRangeEnd w:id="9"/>
      <w:r w:rsidR="005F54D3">
        <w:rPr>
          <w:rStyle w:val="CommentReference"/>
        </w:rPr>
        <w:commentReference w:id="9"/>
      </w:r>
      <w:r w:rsidR="005F54D3">
        <w:rPr>
          <w:rFonts w:asciiTheme="majorBidi" w:hAnsiTheme="majorBidi" w:cstheme="majorBidi"/>
          <w:szCs w:val="22"/>
        </w:rPr>
        <w:t>The actors kept my attention</w:t>
      </w:r>
      <w:r w:rsidRPr="00F25740">
        <w:rPr>
          <w:rFonts w:asciiTheme="majorBidi" w:hAnsiTheme="majorBidi" w:cstheme="majorBidi"/>
          <w:szCs w:val="22"/>
        </w:rPr>
        <w:t xml:space="preserve"> </w:t>
      </w:r>
      <w:r w:rsidR="005F54D3">
        <w:rPr>
          <w:rFonts w:asciiTheme="majorBidi" w:hAnsiTheme="majorBidi" w:cstheme="majorBidi"/>
          <w:szCs w:val="22"/>
        </w:rPr>
        <w:t>throughout the</w:t>
      </w:r>
      <w:r w:rsidRPr="00F25740">
        <w:rPr>
          <w:rFonts w:asciiTheme="majorBidi" w:hAnsiTheme="majorBidi" w:cstheme="majorBidi"/>
          <w:szCs w:val="22"/>
        </w:rPr>
        <w:t xml:space="preserve"> performanc</w:t>
      </w:r>
      <w:r w:rsidR="005F54D3">
        <w:rPr>
          <w:rFonts w:asciiTheme="majorBidi" w:hAnsiTheme="majorBidi" w:cstheme="majorBidi"/>
          <w:szCs w:val="22"/>
        </w:rPr>
        <w:t>e,</w:t>
      </w:r>
      <w:r w:rsidRPr="00F25740">
        <w:rPr>
          <w:rFonts w:asciiTheme="majorBidi" w:hAnsiTheme="majorBidi" w:cstheme="majorBidi"/>
          <w:szCs w:val="22"/>
        </w:rPr>
        <w:t xml:space="preserve"> (ibid, 393). </w:t>
      </w:r>
    </w:p>
    <w:p w14:paraId="1FF374C0" w14:textId="59D29E0C" w:rsidR="00ED12E7" w:rsidRDefault="00ED12E7" w:rsidP="00ED12E7">
      <w:pPr>
        <w:autoSpaceDE w:val="0"/>
        <w:autoSpaceDN w:val="0"/>
        <w:bidi w:val="0"/>
        <w:adjustRightInd w:val="0"/>
        <w:spacing w:line="240" w:lineRule="auto"/>
        <w:ind w:left="720"/>
        <w:rPr>
          <w:rFonts w:asciiTheme="majorBidi" w:hAnsiTheme="majorBidi" w:cstheme="majorBidi"/>
          <w:szCs w:val="22"/>
        </w:rPr>
      </w:pPr>
    </w:p>
    <w:p w14:paraId="00062A53" w14:textId="796B2A22" w:rsidR="00ED12E7" w:rsidRDefault="005F54D3" w:rsidP="0077615D">
      <w:pPr>
        <w:bidi w:val="0"/>
        <w:rPr>
          <w:rFonts w:asciiTheme="majorBidi" w:eastAsia="Times New Roman" w:hAnsiTheme="majorBidi" w:cstheme="majorBidi"/>
          <w:szCs w:val="22"/>
        </w:rPr>
      </w:pPr>
      <w:r>
        <w:rPr>
          <w:rFonts w:asciiTheme="majorBidi" w:hAnsiTheme="majorBidi" w:cstheme="majorBidi"/>
          <w:szCs w:val="22"/>
        </w:rPr>
        <w:t>D</w:t>
      </w:r>
      <w:r w:rsidRPr="00ED12E7">
        <w:rPr>
          <w:rFonts w:asciiTheme="majorBidi" w:hAnsiTheme="majorBidi" w:cstheme="majorBidi"/>
          <w:szCs w:val="22"/>
        </w:rPr>
        <w:t>ue to budgetary problems</w:t>
      </w:r>
      <w:r>
        <w:rPr>
          <w:rFonts w:asciiTheme="majorBidi" w:hAnsiTheme="majorBidi" w:cstheme="majorBidi"/>
          <w:szCs w:val="22"/>
        </w:rPr>
        <w:t>,</w:t>
      </w:r>
      <w:r w:rsidRPr="00ED12E7">
        <w:rPr>
          <w:rFonts w:asciiTheme="majorBidi" w:hAnsiTheme="majorBidi" w:cstheme="majorBidi"/>
          <w:szCs w:val="22"/>
        </w:rPr>
        <w:t xml:space="preserve"> </w:t>
      </w:r>
      <w:r>
        <w:rPr>
          <w:rFonts w:asciiTheme="majorBidi" w:hAnsiTheme="majorBidi" w:cstheme="majorBidi"/>
          <w:szCs w:val="22"/>
        </w:rPr>
        <w:t>t</w:t>
      </w:r>
      <w:r w:rsidR="00ED12E7" w:rsidRPr="00ED12E7">
        <w:rPr>
          <w:rFonts w:asciiTheme="majorBidi" w:hAnsiTheme="majorBidi" w:cstheme="majorBidi"/>
          <w:szCs w:val="22"/>
        </w:rPr>
        <w:t xml:space="preserve">he ensemble disbanded. Elias </w:t>
      </w:r>
      <w:r>
        <w:rPr>
          <w:rFonts w:asciiTheme="majorBidi" w:hAnsiTheme="majorBidi" w:cstheme="majorBidi"/>
          <w:szCs w:val="22"/>
        </w:rPr>
        <w:t>went</w:t>
      </w:r>
      <w:r w:rsidR="00ED12E7" w:rsidRPr="00ED12E7">
        <w:rPr>
          <w:rFonts w:asciiTheme="majorBidi" w:hAnsiTheme="majorBidi" w:cstheme="majorBidi"/>
          <w:szCs w:val="22"/>
        </w:rPr>
        <w:t xml:space="preserve"> to Paris</w:t>
      </w:r>
      <w:r>
        <w:rPr>
          <w:rFonts w:asciiTheme="majorBidi" w:hAnsiTheme="majorBidi" w:cstheme="majorBidi"/>
          <w:szCs w:val="22"/>
        </w:rPr>
        <w:t xml:space="preserve"> to study </w:t>
      </w:r>
      <w:r w:rsidR="00ED12E7" w:rsidRPr="00ED12E7">
        <w:rPr>
          <w:rFonts w:asciiTheme="majorBidi" w:hAnsiTheme="majorBidi" w:cstheme="majorBidi"/>
          <w:szCs w:val="22"/>
        </w:rPr>
        <w:t xml:space="preserve">for three years. While there, he </w:t>
      </w:r>
      <w:r>
        <w:rPr>
          <w:rFonts w:asciiTheme="majorBidi" w:hAnsiTheme="majorBidi" w:cstheme="majorBidi"/>
          <w:szCs w:val="22"/>
        </w:rPr>
        <w:t>worked</w:t>
      </w:r>
      <w:r w:rsidR="00ED12E7" w:rsidRPr="00ED12E7">
        <w:rPr>
          <w:rFonts w:asciiTheme="majorBidi" w:hAnsiTheme="majorBidi" w:cstheme="majorBidi"/>
          <w:szCs w:val="22"/>
        </w:rPr>
        <w:t xml:space="preserve"> with Marcel Marceau and performed at the </w:t>
      </w:r>
      <w:proofErr w:type="spellStart"/>
      <w:r w:rsidR="00ED12E7" w:rsidRPr="00ED12E7">
        <w:rPr>
          <w:rFonts w:asciiTheme="majorBidi" w:eastAsia="Times New Roman" w:hAnsiTheme="majorBidi" w:cstheme="majorBidi"/>
          <w:color w:val="202122"/>
          <w:szCs w:val="22"/>
          <w:shd w:val="clear" w:color="auto" w:fill="FFFFFF"/>
        </w:rPr>
        <w:t>Comédie-Française</w:t>
      </w:r>
      <w:proofErr w:type="spellEnd"/>
      <w:r w:rsidR="00ED12E7">
        <w:rPr>
          <w:rFonts w:asciiTheme="majorBidi" w:eastAsia="Times New Roman" w:hAnsiTheme="majorBidi" w:cstheme="majorBidi"/>
          <w:color w:val="202122"/>
          <w:szCs w:val="22"/>
          <w:shd w:val="clear" w:color="auto" w:fill="FFFFFF"/>
        </w:rPr>
        <w:t>.</w:t>
      </w:r>
      <w:r w:rsidR="00ED12E7">
        <w:rPr>
          <w:rFonts w:asciiTheme="majorBidi" w:eastAsia="Times New Roman" w:hAnsiTheme="majorBidi" w:cstheme="majorBidi"/>
          <w:szCs w:val="22"/>
        </w:rPr>
        <w:t xml:space="preserve"> He returned to Israel in the early</w:t>
      </w:r>
      <w:r>
        <w:rPr>
          <w:rFonts w:asciiTheme="majorBidi" w:eastAsia="Times New Roman" w:hAnsiTheme="majorBidi" w:cstheme="majorBidi"/>
          <w:szCs w:val="22"/>
        </w:rPr>
        <w:t xml:space="preserve"> </w:t>
      </w:r>
      <w:r w:rsidR="00ED12E7">
        <w:rPr>
          <w:rFonts w:asciiTheme="majorBidi" w:eastAsia="Times New Roman" w:hAnsiTheme="majorBidi" w:cstheme="majorBidi"/>
          <w:szCs w:val="22"/>
        </w:rPr>
        <w:t>1960s, and, despite his studies and the recommendations that he receive</w:t>
      </w:r>
      <w:r w:rsidR="0077615D">
        <w:rPr>
          <w:rFonts w:asciiTheme="majorBidi" w:eastAsia="Times New Roman" w:hAnsiTheme="majorBidi" w:cstheme="majorBidi"/>
          <w:szCs w:val="22"/>
        </w:rPr>
        <w:t xml:space="preserve">d, </w:t>
      </w:r>
      <w:r>
        <w:rPr>
          <w:rFonts w:asciiTheme="majorBidi" w:eastAsia="Times New Roman" w:hAnsiTheme="majorBidi" w:cstheme="majorBidi"/>
          <w:szCs w:val="22"/>
        </w:rPr>
        <w:t>he did not find work in the</w:t>
      </w:r>
      <w:r w:rsidR="0077615D">
        <w:rPr>
          <w:rFonts w:asciiTheme="majorBidi" w:eastAsia="Times New Roman" w:hAnsiTheme="majorBidi" w:cstheme="majorBidi"/>
          <w:szCs w:val="22"/>
        </w:rPr>
        <w:t xml:space="preserve"> public </w:t>
      </w:r>
      <w:r w:rsidR="00297DE0">
        <w:rPr>
          <w:rFonts w:asciiTheme="majorBidi" w:eastAsia="Times New Roman" w:hAnsiTheme="majorBidi" w:cstheme="majorBidi"/>
          <w:szCs w:val="22"/>
        </w:rPr>
        <w:t>theatre</w:t>
      </w:r>
      <w:r w:rsidR="0077615D">
        <w:rPr>
          <w:rFonts w:asciiTheme="majorBidi" w:eastAsia="Times New Roman" w:hAnsiTheme="majorBidi" w:cstheme="majorBidi"/>
          <w:szCs w:val="22"/>
        </w:rPr>
        <w:t xml:space="preserve">. Again, he was told </w:t>
      </w:r>
      <w:r w:rsidR="004C08A8">
        <w:rPr>
          <w:rFonts w:asciiTheme="majorBidi" w:eastAsia="Times New Roman" w:hAnsiTheme="majorBidi" w:cstheme="majorBidi"/>
          <w:szCs w:val="22"/>
        </w:rPr>
        <w:t>this was due to</w:t>
      </w:r>
      <w:r>
        <w:rPr>
          <w:rFonts w:asciiTheme="majorBidi" w:eastAsia="Times New Roman" w:hAnsiTheme="majorBidi" w:cstheme="majorBidi"/>
          <w:szCs w:val="22"/>
        </w:rPr>
        <w:t xml:space="preserve"> </w:t>
      </w:r>
      <w:r w:rsidR="0077615D">
        <w:rPr>
          <w:rFonts w:asciiTheme="majorBidi" w:eastAsia="Times New Roman" w:hAnsiTheme="majorBidi" w:cstheme="majorBidi"/>
          <w:szCs w:val="22"/>
        </w:rPr>
        <w:t>his accen</w:t>
      </w:r>
      <w:r>
        <w:rPr>
          <w:rFonts w:asciiTheme="majorBidi" w:eastAsia="Times New Roman" w:hAnsiTheme="majorBidi" w:cstheme="majorBidi"/>
          <w:szCs w:val="22"/>
        </w:rPr>
        <w:t>t</w:t>
      </w:r>
      <w:r w:rsidR="0077615D">
        <w:rPr>
          <w:rFonts w:asciiTheme="majorBidi" w:eastAsia="Times New Roman" w:hAnsiTheme="majorBidi" w:cstheme="majorBidi"/>
          <w:szCs w:val="22"/>
        </w:rPr>
        <w:t>.</w:t>
      </w:r>
    </w:p>
    <w:p w14:paraId="1FD7855F" w14:textId="2A245884" w:rsidR="0077615D" w:rsidRDefault="0077615D" w:rsidP="0077615D">
      <w:pPr>
        <w:bidi w:val="0"/>
        <w:rPr>
          <w:rFonts w:asciiTheme="majorBidi" w:eastAsia="Times New Roman" w:hAnsiTheme="majorBidi" w:cstheme="majorBidi"/>
          <w:szCs w:val="22"/>
        </w:rPr>
      </w:pPr>
    </w:p>
    <w:p w14:paraId="4F6492F9" w14:textId="55965C21" w:rsidR="0077615D" w:rsidRDefault="0077615D" w:rsidP="0077615D">
      <w:pPr>
        <w:bidi w:val="0"/>
        <w:rPr>
          <w:rFonts w:asciiTheme="majorBidi" w:eastAsia="Times New Roman" w:hAnsiTheme="majorBidi" w:cstheme="majorBidi"/>
          <w:szCs w:val="22"/>
        </w:rPr>
      </w:pPr>
      <w:r>
        <w:rPr>
          <w:rFonts w:asciiTheme="majorBidi" w:eastAsia="Times New Roman" w:hAnsiTheme="majorBidi" w:cstheme="majorBidi"/>
          <w:szCs w:val="22"/>
        </w:rPr>
        <w:lastRenderedPageBreak/>
        <w:t xml:space="preserve">During the 1960s, Elias produced Arabic </w:t>
      </w:r>
      <w:r w:rsidR="00297DE0">
        <w:rPr>
          <w:rFonts w:asciiTheme="majorBidi" w:eastAsia="Times New Roman" w:hAnsiTheme="majorBidi" w:cstheme="majorBidi"/>
          <w:szCs w:val="22"/>
        </w:rPr>
        <w:t>theatre</w:t>
      </w:r>
      <w:r>
        <w:rPr>
          <w:rFonts w:asciiTheme="majorBidi" w:eastAsia="Times New Roman" w:hAnsiTheme="majorBidi" w:cstheme="majorBidi"/>
          <w:szCs w:val="22"/>
        </w:rPr>
        <w:t xml:space="preserve"> with amateur actors in norther</w:t>
      </w:r>
      <w:r w:rsidR="005F54D3">
        <w:rPr>
          <w:rFonts w:asciiTheme="majorBidi" w:eastAsia="Times New Roman" w:hAnsiTheme="majorBidi" w:cstheme="majorBidi"/>
          <w:szCs w:val="22"/>
        </w:rPr>
        <w:t>n</w:t>
      </w:r>
      <w:r>
        <w:rPr>
          <w:rFonts w:asciiTheme="majorBidi" w:eastAsia="Times New Roman" w:hAnsiTheme="majorBidi" w:cstheme="majorBidi"/>
          <w:szCs w:val="22"/>
        </w:rPr>
        <w:t xml:space="preserve"> Israel. Following this, some of these actors, such as </w:t>
      </w:r>
      <w:proofErr w:type="spellStart"/>
      <w:r>
        <w:rPr>
          <w:rFonts w:asciiTheme="majorBidi" w:eastAsia="Times New Roman" w:hAnsiTheme="majorBidi" w:cstheme="majorBidi"/>
          <w:szCs w:val="22"/>
        </w:rPr>
        <w:t>Adib</w:t>
      </w:r>
      <w:proofErr w:type="spellEnd"/>
      <w:r>
        <w:rPr>
          <w:rFonts w:asciiTheme="majorBidi" w:eastAsia="Times New Roman" w:hAnsiTheme="majorBidi" w:cstheme="majorBidi"/>
          <w:szCs w:val="22"/>
        </w:rPr>
        <w:t xml:space="preserve"> </w:t>
      </w:r>
      <w:proofErr w:type="spellStart"/>
      <w:r>
        <w:rPr>
          <w:rFonts w:asciiTheme="majorBidi" w:eastAsia="Times New Roman" w:hAnsiTheme="majorBidi" w:cstheme="majorBidi"/>
          <w:szCs w:val="22"/>
        </w:rPr>
        <w:t>Gahashan</w:t>
      </w:r>
      <w:proofErr w:type="spellEnd"/>
      <w:r>
        <w:rPr>
          <w:rFonts w:asciiTheme="majorBidi" w:eastAsia="Times New Roman" w:hAnsiTheme="majorBidi" w:cstheme="majorBidi"/>
          <w:szCs w:val="22"/>
        </w:rPr>
        <w:t xml:space="preserve"> and </w:t>
      </w:r>
      <w:commentRangeStart w:id="10"/>
      <w:proofErr w:type="spellStart"/>
      <w:r>
        <w:rPr>
          <w:rFonts w:asciiTheme="majorBidi" w:eastAsia="Times New Roman" w:hAnsiTheme="majorBidi" w:cstheme="majorBidi"/>
          <w:szCs w:val="22"/>
        </w:rPr>
        <w:t>Yussuf</w:t>
      </w:r>
      <w:proofErr w:type="spellEnd"/>
      <w:r>
        <w:rPr>
          <w:rFonts w:asciiTheme="majorBidi" w:eastAsia="Times New Roman" w:hAnsiTheme="majorBidi" w:cstheme="majorBidi"/>
          <w:szCs w:val="22"/>
        </w:rPr>
        <w:t xml:space="preserve"> </w:t>
      </w:r>
      <w:proofErr w:type="spellStart"/>
      <w:r>
        <w:rPr>
          <w:rFonts w:asciiTheme="majorBidi" w:eastAsia="Times New Roman" w:hAnsiTheme="majorBidi" w:cstheme="majorBidi"/>
          <w:szCs w:val="22"/>
        </w:rPr>
        <w:t>Perah</w:t>
      </w:r>
      <w:commentRangeEnd w:id="10"/>
      <w:proofErr w:type="spellEnd"/>
      <w:r>
        <w:rPr>
          <w:rStyle w:val="CommentReference"/>
        </w:rPr>
        <w:commentReference w:id="10"/>
      </w:r>
      <w:r>
        <w:rPr>
          <w:rFonts w:asciiTheme="majorBidi" w:eastAsia="Times New Roman" w:hAnsiTheme="majorBidi" w:cstheme="majorBidi"/>
          <w:szCs w:val="22"/>
        </w:rPr>
        <w:t xml:space="preserve">, studied to be professional actors and became well-known actors in Israeli </w:t>
      </w:r>
      <w:r w:rsidR="00297DE0">
        <w:rPr>
          <w:rFonts w:asciiTheme="majorBidi" w:eastAsia="Times New Roman" w:hAnsiTheme="majorBidi" w:cstheme="majorBidi"/>
          <w:szCs w:val="22"/>
        </w:rPr>
        <w:t>theatre</w:t>
      </w:r>
      <w:r w:rsidR="003A787A">
        <w:rPr>
          <w:rFonts w:asciiTheme="majorBidi" w:eastAsia="Times New Roman" w:hAnsiTheme="majorBidi" w:cstheme="majorBidi"/>
          <w:szCs w:val="22"/>
        </w:rPr>
        <w:t xml:space="preserve">. In practice, Elias’s work contributed to the rehabilitation of Palestinian </w:t>
      </w:r>
      <w:r w:rsidR="00297DE0">
        <w:rPr>
          <w:rFonts w:asciiTheme="majorBidi" w:eastAsia="Times New Roman" w:hAnsiTheme="majorBidi" w:cstheme="majorBidi"/>
          <w:szCs w:val="22"/>
        </w:rPr>
        <w:t>theatre</w:t>
      </w:r>
      <w:r w:rsidR="003A787A">
        <w:rPr>
          <w:rFonts w:asciiTheme="majorBidi" w:eastAsia="Times New Roman" w:hAnsiTheme="majorBidi" w:cstheme="majorBidi"/>
          <w:szCs w:val="22"/>
        </w:rPr>
        <w:t xml:space="preserve"> </w:t>
      </w:r>
      <w:r w:rsidR="006A6AAE">
        <w:rPr>
          <w:rFonts w:asciiTheme="majorBidi" w:eastAsia="Times New Roman" w:hAnsiTheme="majorBidi" w:cstheme="majorBidi"/>
          <w:szCs w:val="22"/>
        </w:rPr>
        <w:t>that had suffered a devastating blow during the 1948 war, just like other areas of</w:t>
      </w:r>
      <w:r w:rsidR="003A787A">
        <w:rPr>
          <w:rFonts w:asciiTheme="majorBidi" w:eastAsia="Times New Roman" w:hAnsiTheme="majorBidi" w:cstheme="majorBidi"/>
          <w:szCs w:val="22"/>
        </w:rPr>
        <w:t xml:space="preserve"> Palestinian culture (</w:t>
      </w:r>
      <w:proofErr w:type="spellStart"/>
      <w:r w:rsidR="003A787A">
        <w:rPr>
          <w:rFonts w:asciiTheme="majorBidi" w:eastAsia="Times New Roman" w:hAnsiTheme="majorBidi" w:cstheme="majorBidi"/>
          <w:szCs w:val="22"/>
        </w:rPr>
        <w:t>Snir</w:t>
      </w:r>
      <w:proofErr w:type="spellEnd"/>
      <w:r w:rsidR="003A787A">
        <w:rPr>
          <w:rFonts w:asciiTheme="majorBidi" w:eastAsia="Times New Roman" w:hAnsiTheme="majorBidi" w:cstheme="majorBidi"/>
          <w:szCs w:val="22"/>
        </w:rPr>
        <w:t xml:space="preserve">, 2005). Elias’s work preceded </w:t>
      </w:r>
      <w:r w:rsidR="00297DE0">
        <w:rPr>
          <w:rFonts w:asciiTheme="majorBidi" w:eastAsia="Times New Roman" w:hAnsiTheme="majorBidi" w:cstheme="majorBidi"/>
          <w:szCs w:val="22"/>
        </w:rPr>
        <w:t>theatre</w:t>
      </w:r>
      <w:r w:rsidR="003A787A">
        <w:rPr>
          <w:rFonts w:asciiTheme="majorBidi" w:eastAsia="Times New Roman" w:hAnsiTheme="majorBidi" w:cstheme="majorBidi"/>
          <w:szCs w:val="22"/>
        </w:rPr>
        <w:t xml:space="preserve"> projects promoting co-existence between Jews and Arabs by a decade or more and his approach proved innovative (</w:t>
      </w:r>
      <w:proofErr w:type="spellStart"/>
      <w:r w:rsidR="003A787A">
        <w:rPr>
          <w:rFonts w:asciiTheme="majorBidi" w:eastAsia="Times New Roman" w:hAnsiTheme="majorBidi" w:cstheme="majorBidi"/>
          <w:szCs w:val="22"/>
        </w:rPr>
        <w:t>Shohat</w:t>
      </w:r>
      <w:proofErr w:type="spellEnd"/>
      <w:r w:rsidR="003A787A">
        <w:rPr>
          <w:rFonts w:asciiTheme="majorBidi" w:eastAsia="Times New Roman" w:hAnsiTheme="majorBidi" w:cstheme="majorBidi"/>
          <w:szCs w:val="22"/>
        </w:rPr>
        <w:t xml:space="preserve">, 2017; </w:t>
      </w:r>
      <w:proofErr w:type="spellStart"/>
      <w:r w:rsidR="003A787A">
        <w:rPr>
          <w:rFonts w:asciiTheme="majorBidi" w:eastAsia="Times New Roman" w:hAnsiTheme="majorBidi" w:cstheme="majorBidi"/>
          <w:szCs w:val="22"/>
        </w:rPr>
        <w:t>Shenhav</w:t>
      </w:r>
      <w:proofErr w:type="spellEnd"/>
      <w:r w:rsidR="003A787A">
        <w:rPr>
          <w:rFonts w:asciiTheme="majorBidi" w:eastAsia="Times New Roman" w:hAnsiTheme="majorBidi" w:cstheme="majorBidi"/>
          <w:szCs w:val="22"/>
        </w:rPr>
        <w:t xml:space="preserve">, 2006): a Jew by religion and an Arab by culture and language, </w:t>
      </w:r>
      <w:r w:rsidR="006A6AAE">
        <w:rPr>
          <w:rFonts w:asciiTheme="majorBidi" w:eastAsia="Times New Roman" w:hAnsiTheme="majorBidi" w:cstheme="majorBidi"/>
          <w:szCs w:val="22"/>
        </w:rPr>
        <w:t>Elias</w:t>
      </w:r>
      <w:r w:rsidR="003A787A">
        <w:rPr>
          <w:rFonts w:asciiTheme="majorBidi" w:eastAsia="Times New Roman" w:hAnsiTheme="majorBidi" w:cstheme="majorBidi"/>
          <w:szCs w:val="22"/>
        </w:rPr>
        <w:t xml:space="preserve"> employed Arabic culture as common denominator </w:t>
      </w:r>
      <w:r w:rsidR="006A6AAE">
        <w:rPr>
          <w:rFonts w:asciiTheme="majorBidi" w:eastAsia="Times New Roman" w:hAnsiTheme="majorBidi" w:cstheme="majorBidi"/>
          <w:szCs w:val="22"/>
        </w:rPr>
        <w:t>and</w:t>
      </w:r>
      <w:r w:rsidR="00F406AC">
        <w:rPr>
          <w:rFonts w:asciiTheme="majorBidi" w:eastAsia="Times New Roman" w:hAnsiTheme="majorBidi" w:cstheme="majorBidi"/>
          <w:szCs w:val="22"/>
        </w:rPr>
        <w:t xml:space="preserve"> he </w:t>
      </w:r>
      <w:r w:rsidR="003A787A">
        <w:rPr>
          <w:rFonts w:asciiTheme="majorBidi" w:eastAsia="Times New Roman" w:hAnsiTheme="majorBidi" w:cstheme="majorBidi"/>
          <w:szCs w:val="22"/>
        </w:rPr>
        <w:t xml:space="preserve">produced </w:t>
      </w:r>
      <w:r w:rsidR="00297DE0">
        <w:rPr>
          <w:rFonts w:asciiTheme="majorBidi" w:eastAsia="Times New Roman" w:hAnsiTheme="majorBidi" w:cstheme="majorBidi"/>
          <w:szCs w:val="22"/>
        </w:rPr>
        <w:t>theatre</w:t>
      </w:r>
      <w:r w:rsidR="003A787A">
        <w:rPr>
          <w:rFonts w:asciiTheme="majorBidi" w:eastAsia="Times New Roman" w:hAnsiTheme="majorBidi" w:cstheme="majorBidi"/>
          <w:szCs w:val="22"/>
        </w:rPr>
        <w:t xml:space="preserve"> with Palestinian actors </w:t>
      </w:r>
      <w:r w:rsidR="00F406AC">
        <w:rPr>
          <w:rFonts w:asciiTheme="majorBidi" w:eastAsia="Times New Roman" w:hAnsiTheme="majorBidi" w:cstheme="majorBidi"/>
          <w:szCs w:val="22"/>
        </w:rPr>
        <w:t xml:space="preserve">that blurred national boundaries. Elias had this to say about that period in his life: “Hebrew </w:t>
      </w:r>
      <w:r w:rsidR="00297DE0">
        <w:rPr>
          <w:rFonts w:asciiTheme="majorBidi" w:eastAsia="Times New Roman" w:hAnsiTheme="majorBidi" w:cstheme="majorBidi"/>
          <w:szCs w:val="22"/>
        </w:rPr>
        <w:t>theatre</w:t>
      </w:r>
      <w:r w:rsidR="00F406AC">
        <w:rPr>
          <w:rFonts w:asciiTheme="majorBidi" w:eastAsia="Times New Roman" w:hAnsiTheme="majorBidi" w:cstheme="majorBidi"/>
          <w:szCs w:val="22"/>
        </w:rPr>
        <w:t xml:space="preserve"> rejected me due to my language and I suddenly discovered the Arab villages. It gave me and them food for the soul,” (quoted in </w:t>
      </w:r>
      <w:proofErr w:type="spellStart"/>
      <w:r w:rsidR="00F406AC">
        <w:rPr>
          <w:rFonts w:asciiTheme="majorBidi" w:eastAsia="Times New Roman" w:hAnsiTheme="majorBidi" w:cstheme="majorBidi"/>
          <w:szCs w:val="22"/>
        </w:rPr>
        <w:t>Peled</w:t>
      </w:r>
      <w:proofErr w:type="spellEnd"/>
      <w:r w:rsidR="00F406AC">
        <w:rPr>
          <w:rFonts w:asciiTheme="majorBidi" w:eastAsia="Times New Roman" w:hAnsiTheme="majorBidi" w:cstheme="majorBidi"/>
          <w:szCs w:val="22"/>
        </w:rPr>
        <w:t xml:space="preserve">, 2003). </w:t>
      </w:r>
      <w:r w:rsidR="006A6AAE">
        <w:rPr>
          <w:rFonts w:asciiTheme="majorBidi" w:eastAsia="Times New Roman" w:hAnsiTheme="majorBidi" w:cstheme="majorBidi"/>
          <w:szCs w:val="22"/>
        </w:rPr>
        <w:t>Even a</w:t>
      </w:r>
      <w:r w:rsidR="00F406AC">
        <w:rPr>
          <w:rFonts w:asciiTheme="majorBidi" w:eastAsia="Times New Roman" w:hAnsiTheme="majorBidi" w:cstheme="majorBidi"/>
          <w:szCs w:val="22"/>
        </w:rPr>
        <w:t xml:space="preserve">fter </w:t>
      </w:r>
      <w:r w:rsidR="006A6AAE">
        <w:rPr>
          <w:rFonts w:asciiTheme="majorBidi" w:eastAsia="Times New Roman" w:hAnsiTheme="majorBidi" w:cstheme="majorBidi"/>
          <w:szCs w:val="22"/>
        </w:rPr>
        <w:t>his movie roles made him</w:t>
      </w:r>
      <w:r w:rsidR="00F406AC">
        <w:rPr>
          <w:rFonts w:asciiTheme="majorBidi" w:eastAsia="Times New Roman" w:hAnsiTheme="majorBidi" w:cstheme="majorBidi"/>
          <w:szCs w:val="22"/>
        </w:rPr>
        <w:t xml:space="preserve"> famous, Elias </w:t>
      </w:r>
      <w:r w:rsidR="006A6AAE">
        <w:rPr>
          <w:rFonts w:asciiTheme="majorBidi" w:eastAsia="Times New Roman" w:hAnsiTheme="majorBidi" w:cstheme="majorBidi"/>
          <w:szCs w:val="22"/>
        </w:rPr>
        <w:t xml:space="preserve">continued this work. He </w:t>
      </w:r>
      <w:r w:rsidR="00F406AC">
        <w:rPr>
          <w:rFonts w:asciiTheme="majorBidi" w:eastAsia="Times New Roman" w:hAnsiTheme="majorBidi" w:cstheme="majorBidi"/>
          <w:szCs w:val="22"/>
        </w:rPr>
        <w:t xml:space="preserve">established a </w:t>
      </w:r>
      <w:r w:rsidR="00297DE0">
        <w:rPr>
          <w:rFonts w:asciiTheme="majorBidi" w:eastAsia="Times New Roman" w:hAnsiTheme="majorBidi" w:cstheme="majorBidi"/>
          <w:szCs w:val="22"/>
        </w:rPr>
        <w:t>theatre</w:t>
      </w:r>
      <w:r w:rsidR="00F406AC">
        <w:rPr>
          <w:rFonts w:asciiTheme="majorBidi" w:eastAsia="Times New Roman" w:hAnsiTheme="majorBidi" w:cstheme="majorBidi"/>
          <w:szCs w:val="22"/>
        </w:rPr>
        <w:t xml:space="preserve"> in East Jerusalem </w:t>
      </w:r>
      <w:r w:rsidR="006A6AAE">
        <w:rPr>
          <w:rFonts w:asciiTheme="majorBidi" w:eastAsia="Times New Roman" w:hAnsiTheme="majorBidi" w:cstheme="majorBidi"/>
          <w:szCs w:val="22"/>
        </w:rPr>
        <w:t>and</w:t>
      </w:r>
      <w:r w:rsidR="00F406AC">
        <w:rPr>
          <w:rFonts w:asciiTheme="majorBidi" w:eastAsia="Times New Roman" w:hAnsiTheme="majorBidi" w:cstheme="majorBidi"/>
          <w:szCs w:val="22"/>
        </w:rPr>
        <w:t xml:space="preserve"> produced a number of Arabic-language performances with Palestinian actors. In the 1980s, he ran a community </w:t>
      </w:r>
      <w:r w:rsidR="00297DE0">
        <w:rPr>
          <w:rFonts w:asciiTheme="majorBidi" w:eastAsia="Times New Roman" w:hAnsiTheme="majorBidi" w:cstheme="majorBidi"/>
          <w:szCs w:val="22"/>
        </w:rPr>
        <w:t>theatre</w:t>
      </w:r>
      <w:r w:rsidR="00F406AC">
        <w:rPr>
          <w:rFonts w:asciiTheme="majorBidi" w:eastAsia="Times New Roman" w:hAnsiTheme="majorBidi" w:cstheme="majorBidi"/>
          <w:szCs w:val="22"/>
        </w:rPr>
        <w:t xml:space="preserve"> program for inmates at </w:t>
      </w:r>
      <w:proofErr w:type="spellStart"/>
      <w:r w:rsidR="00F406AC">
        <w:rPr>
          <w:rFonts w:asciiTheme="majorBidi" w:eastAsia="Times New Roman" w:hAnsiTheme="majorBidi" w:cstheme="majorBidi"/>
          <w:szCs w:val="22"/>
        </w:rPr>
        <w:t>Maasiyahu</w:t>
      </w:r>
      <w:proofErr w:type="spellEnd"/>
      <w:r w:rsidR="00F406AC">
        <w:rPr>
          <w:rFonts w:asciiTheme="majorBidi" w:eastAsia="Times New Roman" w:hAnsiTheme="majorBidi" w:cstheme="majorBidi"/>
          <w:szCs w:val="22"/>
        </w:rPr>
        <w:t xml:space="preserve"> Prison and they produced a number of drama</w:t>
      </w:r>
      <w:r w:rsidR="006A6AAE">
        <w:rPr>
          <w:rFonts w:asciiTheme="majorBidi" w:eastAsia="Times New Roman" w:hAnsiTheme="majorBidi" w:cstheme="majorBidi"/>
          <w:szCs w:val="22"/>
        </w:rPr>
        <w:t>s</w:t>
      </w:r>
      <w:r w:rsidR="00F406AC">
        <w:rPr>
          <w:rFonts w:asciiTheme="majorBidi" w:eastAsia="Times New Roman" w:hAnsiTheme="majorBidi" w:cstheme="majorBidi"/>
          <w:szCs w:val="22"/>
        </w:rPr>
        <w:t xml:space="preserve"> that </w:t>
      </w:r>
      <w:r w:rsidR="006A6AAE">
        <w:rPr>
          <w:rFonts w:asciiTheme="majorBidi" w:eastAsia="Times New Roman" w:hAnsiTheme="majorBidi" w:cstheme="majorBidi"/>
          <w:szCs w:val="22"/>
        </w:rPr>
        <w:t xml:space="preserve">dealt </w:t>
      </w:r>
      <w:r w:rsidR="00F406AC">
        <w:rPr>
          <w:rFonts w:asciiTheme="majorBidi" w:eastAsia="Times New Roman" w:hAnsiTheme="majorBidi" w:cstheme="majorBidi"/>
          <w:szCs w:val="22"/>
        </w:rPr>
        <w:t xml:space="preserve">metaphorically with </w:t>
      </w:r>
      <w:r w:rsidR="00273709">
        <w:rPr>
          <w:rFonts w:asciiTheme="majorBidi" w:eastAsia="Times New Roman" w:hAnsiTheme="majorBidi" w:cstheme="majorBidi"/>
          <w:szCs w:val="22"/>
        </w:rPr>
        <w:t>issues of subjugation and oppression. For this work, Elias received the Presidential Award for Volunteerism.</w:t>
      </w:r>
    </w:p>
    <w:p w14:paraId="3DF38DDE" w14:textId="43965A09" w:rsidR="004E7F75" w:rsidRDefault="004E7F75" w:rsidP="004E7F75">
      <w:pPr>
        <w:bidi w:val="0"/>
        <w:rPr>
          <w:rFonts w:asciiTheme="majorBidi" w:eastAsia="Times New Roman" w:hAnsiTheme="majorBidi" w:cstheme="majorBidi"/>
          <w:szCs w:val="22"/>
        </w:rPr>
      </w:pPr>
    </w:p>
    <w:p w14:paraId="7A08E3AF" w14:textId="31851575" w:rsidR="004E7F75" w:rsidRDefault="004E7F75" w:rsidP="004E7F75">
      <w:pPr>
        <w:bidi w:val="0"/>
        <w:rPr>
          <w:rFonts w:asciiTheme="majorBidi" w:eastAsia="Times New Roman" w:hAnsiTheme="majorBidi" w:cstheme="majorBidi"/>
          <w:szCs w:val="22"/>
        </w:rPr>
      </w:pPr>
      <w:r>
        <w:rPr>
          <w:rFonts w:asciiTheme="majorBidi" w:eastAsia="Times New Roman" w:hAnsiTheme="majorBidi" w:cstheme="majorBidi"/>
          <w:szCs w:val="22"/>
        </w:rPr>
        <w:t>In 1983</w:t>
      </w:r>
      <w:r w:rsidR="006A6AAE">
        <w:rPr>
          <w:rFonts w:asciiTheme="majorBidi" w:eastAsia="Times New Roman" w:hAnsiTheme="majorBidi" w:cstheme="majorBidi"/>
          <w:szCs w:val="22"/>
        </w:rPr>
        <w:t>,</w:t>
      </w:r>
      <w:r>
        <w:rPr>
          <w:rFonts w:asciiTheme="majorBidi" w:eastAsia="Times New Roman" w:hAnsiTheme="majorBidi" w:cstheme="majorBidi"/>
          <w:szCs w:val="22"/>
        </w:rPr>
        <w:t xml:space="preserve"> Elias was cas</w:t>
      </w:r>
      <w:r w:rsidR="006A6AAE">
        <w:rPr>
          <w:rFonts w:asciiTheme="majorBidi" w:eastAsia="Times New Roman" w:hAnsiTheme="majorBidi" w:cstheme="majorBidi"/>
          <w:szCs w:val="22"/>
        </w:rPr>
        <w:t>t</w:t>
      </w:r>
      <w:r>
        <w:rPr>
          <w:rFonts w:asciiTheme="majorBidi" w:eastAsia="Times New Roman" w:hAnsiTheme="majorBidi" w:cstheme="majorBidi"/>
          <w:szCs w:val="22"/>
        </w:rPr>
        <w:t xml:space="preserve"> in a role that </w:t>
      </w:r>
      <w:r w:rsidR="006A6AAE">
        <w:rPr>
          <w:rFonts w:asciiTheme="majorBidi" w:eastAsia="Times New Roman" w:hAnsiTheme="majorBidi" w:cstheme="majorBidi"/>
          <w:szCs w:val="22"/>
        </w:rPr>
        <w:t>had him playing a character quite different from the</w:t>
      </w:r>
      <w:r>
        <w:rPr>
          <w:rFonts w:asciiTheme="majorBidi" w:eastAsia="Times New Roman" w:hAnsiTheme="majorBidi" w:cstheme="majorBidi"/>
          <w:szCs w:val="22"/>
        </w:rPr>
        <w:t xml:space="preserve"> “Likeable Mizrahi</w:t>
      </w:r>
      <w:r w:rsidR="006A6AAE">
        <w:rPr>
          <w:rFonts w:asciiTheme="majorBidi" w:eastAsia="Times New Roman" w:hAnsiTheme="majorBidi" w:cstheme="majorBidi"/>
          <w:szCs w:val="22"/>
        </w:rPr>
        <w:t>,</w:t>
      </w:r>
      <w:r>
        <w:rPr>
          <w:rFonts w:asciiTheme="majorBidi" w:eastAsia="Times New Roman" w:hAnsiTheme="majorBidi" w:cstheme="majorBidi"/>
          <w:szCs w:val="22"/>
        </w:rPr>
        <w:t xml:space="preserve">” and </w:t>
      </w:r>
      <w:r w:rsidR="006A6AAE">
        <w:rPr>
          <w:rFonts w:asciiTheme="majorBidi" w:eastAsia="Times New Roman" w:hAnsiTheme="majorBidi" w:cstheme="majorBidi"/>
          <w:szCs w:val="22"/>
        </w:rPr>
        <w:t xml:space="preserve">it </w:t>
      </w:r>
      <w:r>
        <w:rPr>
          <w:rFonts w:asciiTheme="majorBidi" w:eastAsia="Times New Roman" w:hAnsiTheme="majorBidi" w:cstheme="majorBidi"/>
          <w:szCs w:val="22"/>
        </w:rPr>
        <w:t>testifies to his range as an act</w:t>
      </w:r>
      <w:r w:rsidR="006A6AAE">
        <w:rPr>
          <w:rFonts w:asciiTheme="majorBidi" w:eastAsia="Times New Roman" w:hAnsiTheme="majorBidi" w:cstheme="majorBidi"/>
          <w:szCs w:val="22"/>
        </w:rPr>
        <w:t>or</w:t>
      </w:r>
      <w:r>
        <w:rPr>
          <w:rFonts w:asciiTheme="majorBidi" w:eastAsia="Times New Roman" w:hAnsiTheme="majorBidi" w:cstheme="majorBidi"/>
          <w:szCs w:val="22"/>
        </w:rPr>
        <w:t xml:space="preserve">. The </w:t>
      </w:r>
      <w:r w:rsidR="00297DE0">
        <w:rPr>
          <w:rFonts w:asciiTheme="majorBidi" w:eastAsia="Times New Roman" w:hAnsiTheme="majorBidi" w:cstheme="majorBidi"/>
          <w:szCs w:val="22"/>
        </w:rPr>
        <w:t>theatre</w:t>
      </w:r>
      <w:r>
        <w:rPr>
          <w:rFonts w:asciiTheme="majorBidi" w:eastAsia="Times New Roman" w:hAnsiTheme="majorBidi" w:cstheme="majorBidi"/>
          <w:szCs w:val="22"/>
        </w:rPr>
        <w:t xml:space="preserve"> direct</w:t>
      </w:r>
      <w:r w:rsidR="006A6AAE">
        <w:rPr>
          <w:rFonts w:asciiTheme="majorBidi" w:eastAsia="Times New Roman" w:hAnsiTheme="majorBidi" w:cstheme="majorBidi"/>
          <w:szCs w:val="22"/>
        </w:rPr>
        <w:t>or</w:t>
      </w:r>
      <w:r>
        <w:rPr>
          <w:rFonts w:asciiTheme="majorBidi" w:eastAsia="Times New Roman" w:hAnsiTheme="majorBidi" w:cstheme="majorBidi"/>
          <w:szCs w:val="22"/>
        </w:rPr>
        <w:t xml:space="preserve"> and Israel Prize laureate Nola Chilton was staging a theatrical adaptation of A. B. Yehoshua’s novel </w:t>
      </w:r>
      <w:r>
        <w:rPr>
          <w:rFonts w:asciiTheme="majorBidi" w:eastAsia="Times New Roman" w:hAnsiTheme="majorBidi" w:cstheme="majorBidi"/>
          <w:i/>
          <w:iCs/>
          <w:szCs w:val="22"/>
        </w:rPr>
        <w:t>A Late Divorce</w:t>
      </w:r>
      <w:r>
        <w:rPr>
          <w:rFonts w:asciiTheme="majorBidi" w:eastAsia="Times New Roman" w:hAnsiTheme="majorBidi" w:cstheme="majorBidi"/>
          <w:szCs w:val="22"/>
        </w:rPr>
        <w:t xml:space="preserve"> at the Neve </w:t>
      </w:r>
      <w:proofErr w:type="spellStart"/>
      <w:r>
        <w:rPr>
          <w:rFonts w:asciiTheme="majorBidi" w:eastAsia="Times New Roman" w:hAnsiTheme="majorBidi" w:cstheme="majorBidi"/>
          <w:szCs w:val="22"/>
        </w:rPr>
        <w:t>Tzedek</w:t>
      </w:r>
      <w:proofErr w:type="spellEnd"/>
      <w:r>
        <w:rPr>
          <w:rFonts w:asciiTheme="majorBidi" w:eastAsia="Times New Roman" w:hAnsiTheme="majorBidi" w:cstheme="majorBidi"/>
          <w:szCs w:val="22"/>
        </w:rPr>
        <w:t xml:space="preserve"> </w:t>
      </w:r>
      <w:r w:rsidR="00297DE0">
        <w:rPr>
          <w:rFonts w:asciiTheme="majorBidi" w:eastAsia="Times New Roman" w:hAnsiTheme="majorBidi" w:cstheme="majorBidi"/>
          <w:szCs w:val="22"/>
        </w:rPr>
        <w:t>Theatre</w:t>
      </w:r>
      <w:r>
        <w:rPr>
          <w:rFonts w:asciiTheme="majorBidi" w:eastAsia="Times New Roman" w:hAnsiTheme="majorBidi" w:cstheme="majorBidi"/>
          <w:szCs w:val="22"/>
        </w:rPr>
        <w:t xml:space="preserve">. </w:t>
      </w:r>
      <w:r w:rsidR="006A6AAE">
        <w:rPr>
          <w:rFonts w:asciiTheme="majorBidi" w:eastAsia="Times New Roman" w:hAnsiTheme="majorBidi" w:cstheme="majorBidi"/>
          <w:szCs w:val="22"/>
        </w:rPr>
        <w:t>Although it</w:t>
      </w:r>
      <w:r>
        <w:rPr>
          <w:rFonts w:asciiTheme="majorBidi" w:eastAsia="Times New Roman" w:hAnsiTheme="majorBidi" w:cstheme="majorBidi"/>
          <w:szCs w:val="22"/>
        </w:rPr>
        <w:t xml:space="preserve"> was a fringe </w:t>
      </w:r>
      <w:r w:rsidR="00297DE0">
        <w:rPr>
          <w:rFonts w:asciiTheme="majorBidi" w:eastAsia="Times New Roman" w:hAnsiTheme="majorBidi" w:cstheme="majorBidi"/>
          <w:szCs w:val="22"/>
        </w:rPr>
        <w:t>theatre</w:t>
      </w:r>
      <w:r>
        <w:rPr>
          <w:rFonts w:asciiTheme="majorBidi" w:eastAsia="Times New Roman" w:hAnsiTheme="majorBidi" w:cstheme="majorBidi"/>
          <w:szCs w:val="22"/>
        </w:rPr>
        <w:t xml:space="preserve">, it employed some of </w:t>
      </w:r>
      <w:r w:rsidR="006A6AAE">
        <w:rPr>
          <w:rFonts w:asciiTheme="majorBidi" w:eastAsia="Times New Roman" w:hAnsiTheme="majorBidi" w:cstheme="majorBidi"/>
          <w:szCs w:val="22"/>
        </w:rPr>
        <w:t xml:space="preserve">Israeli </w:t>
      </w:r>
      <w:r w:rsidR="00297DE0">
        <w:rPr>
          <w:rFonts w:asciiTheme="majorBidi" w:eastAsia="Times New Roman" w:hAnsiTheme="majorBidi" w:cstheme="majorBidi"/>
          <w:szCs w:val="22"/>
        </w:rPr>
        <w:t>theatre</w:t>
      </w:r>
      <w:r w:rsidR="006A6AAE">
        <w:rPr>
          <w:rFonts w:asciiTheme="majorBidi" w:eastAsia="Times New Roman" w:hAnsiTheme="majorBidi" w:cstheme="majorBidi"/>
          <w:szCs w:val="22"/>
        </w:rPr>
        <w:t xml:space="preserve">’s </w:t>
      </w:r>
      <w:r>
        <w:rPr>
          <w:rFonts w:asciiTheme="majorBidi" w:eastAsia="Times New Roman" w:hAnsiTheme="majorBidi" w:cstheme="majorBidi"/>
          <w:szCs w:val="22"/>
        </w:rPr>
        <w:t xml:space="preserve">best artists. The </w:t>
      </w:r>
      <w:r w:rsidR="008C3830">
        <w:rPr>
          <w:rFonts w:asciiTheme="majorBidi" w:eastAsia="Times New Roman" w:hAnsiTheme="majorBidi" w:cstheme="majorBidi"/>
          <w:szCs w:val="22"/>
        </w:rPr>
        <w:t xml:space="preserve">producer Miriam </w:t>
      </w:r>
      <w:r w:rsidR="006A6AAE">
        <w:rPr>
          <w:rFonts w:asciiTheme="majorBidi" w:eastAsia="Times New Roman" w:hAnsiTheme="majorBidi" w:cstheme="majorBidi"/>
          <w:szCs w:val="22"/>
        </w:rPr>
        <w:t xml:space="preserve">Etzioni </w:t>
      </w:r>
      <w:r w:rsidR="008C3830">
        <w:rPr>
          <w:rFonts w:asciiTheme="majorBidi" w:eastAsia="Times New Roman" w:hAnsiTheme="majorBidi" w:cstheme="majorBidi"/>
          <w:szCs w:val="22"/>
        </w:rPr>
        <w:t xml:space="preserve">suggested that </w:t>
      </w:r>
      <w:r w:rsidR="006A6AAE">
        <w:rPr>
          <w:rFonts w:asciiTheme="majorBidi" w:eastAsia="Times New Roman" w:hAnsiTheme="majorBidi" w:cstheme="majorBidi"/>
          <w:szCs w:val="22"/>
        </w:rPr>
        <w:t>Chilton</w:t>
      </w:r>
      <w:r w:rsidR="008C3830">
        <w:rPr>
          <w:rFonts w:asciiTheme="majorBidi" w:eastAsia="Times New Roman" w:hAnsiTheme="majorBidi" w:cstheme="majorBidi"/>
          <w:szCs w:val="22"/>
        </w:rPr>
        <w:t xml:space="preserve"> cast Elias </w:t>
      </w:r>
      <w:r w:rsidR="006A6AAE">
        <w:rPr>
          <w:rFonts w:asciiTheme="majorBidi" w:eastAsia="Times New Roman" w:hAnsiTheme="majorBidi" w:cstheme="majorBidi"/>
          <w:szCs w:val="22"/>
        </w:rPr>
        <w:t>as</w:t>
      </w:r>
      <w:r w:rsidR="008C3830">
        <w:rPr>
          <w:rFonts w:asciiTheme="majorBidi" w:eastAsia="Times New Roman" w:hAnsiTheme="majorBidi" w:cstheme="majorBidi"/>
          <w:szCs w:val="22"/>
        </w:rPr>
        <w:t xml:space="preserve"> Calderon, an aging homosexual banker with a young lover. Elias sa</w:t>
      </w:r>
      <w:r w:rsidR="006A6AAE">
        <w:rPr>
          <w:rFonts w:asciiTheme="majorBidi" w:eastAsia="Times New Roman" w:hAnsiTheme="majorBidi" w:cstheme="majorBidi"/>
          <w:szCs w:val="22"/>
        </w:rPr>
        <w:t>id</w:t>
      </w:r>
      <w:r w:rsidR="008C3830">
        <w:rPr>
          <w:rFonts w:asciiTheme="majorBidi" w:eastAsia="Times New Roman" w:hAnsiTheme="majorBidi" w:cstheme="majorBidi"/>
          <w:szCs w:val="22"/>
        </w:rPr>
        <w:t xml:space="preserve"> the </w:t>
      </w:r>
      <w:r w:rsidR="006A6AAE">
        <w:rPr>
          <w:rFonts w:asciiTheme="majorBidi" w:eastAsia="Times New Roman" w:hAnsiTheme="majorBidi" w:cstheme="majorBidi"/>
          <w:szCs w:val="22"/>
        </w:rPr>
        <w:t xml:space="preserve">following about the </w:t>
      </w:r>
      <w:r w:rsidR="008C3830">
        <w:rPr>
          <w:rFonts w:asciiTheme="majorBidi" w:eastAsia="Times New Roman" w:hAnsiTheme="majorBidi" w:cstheme="majorBidi"/>
          <w:szCs w:val="22"/>
        </w:rPr>
        <w:t xml:space="preserve">role: “I almost never reject a film or </w:t>
      </w:r>
      <w:r w:rsidR="00297DE0">
        <w:rPr>
          <w:rFonts w:asciiTheme="majorBidi" w:eastAsia="Times New Roman" w:hAnsiTheme="majorBidi" w:cstheme="majorBidi"/>
          <w:szCs w:val="22"/>
        </w:rPr>
        <w:t>theatre</w:t>
      </w:r>
      <w:r w:rsidR="008C3830">
        <w:rPr>
          <w:rFonts w:asciiTheme="majorBidi" w:eastAsia="Times New Roman" w:hAnsiTheme="majorBidi" w:cstheme="majorBidi"/>
          <w:szCs w:val="22"/>
        </w:rPr>
        <w:t xml:space="preserve"> role, because I know how to </w:t>
      </w:r>
      <w:r w:rsidR="006A6AAE">
        <w:rPr>
          <w:rFonts w:asciiTheme="majorBidi" w:eastAsia="Times New Roman" w:hAnsiTheme="majorBidi" w:cstheme="majorBidi"/>
          <w:szCs w:val="22"/>
        </w:rPr>
        <w:t>offer what</w:t>
      </w:r>
      <w:r w:rsidR="008C3830">
        <w:rPr>
          <w:rFonts w:asciiTheme="majorBidi" w:eastAsia="Times New Roman" w:hAnsiTheme="majorBidi" w:cstheme="majorBidi"/>
          <w:szCs w:val="22"/>
        </w:rPr>
        <w:t xml:space="preserve"> </w:t>
      </w:r>
      <w:r w:rsidR="006A6AAE">
        <w:rPr>
          <w:rFonts w:asciiTheme="majorBidi" w:eastAsia="Times New Roman" w:hAnsiTheme="majorBidi" w:cstheme="majorBidi"/>
          <w:szCs w:val="22"/>
        </w:rPr>
        <w:t xml:space="preserve">a role </w:t>
      </w:r>
      <w:r w:rsidR="008C3830">
        <w:rPr>
          <w:rFonts w:asciiTheme="majorBidi" w:eastAsia="Times New Roman" w:hAnsiTheme="majorBidi" w:cstheme="majorBidi"/>
          <w:szCs w:val="22"/>
        </w:rPr>
        <w:t>need</w:t>
      </w:r>
      <w:r w:rsidR="006A6AAE">
        <w:rPr>
          <w:rFonts w:asciiTheme="majorBidi" w:eastAsia="Times New Roman" w:hAnsiTheme="majorBidi" w:cstheme="majorBidi"/>
          <w:szCs w:val="22"/>
        </w:rPr>
        <w:t>s</w:t>
      </w:r>
      <w:r w:rsidR="008C3830">
        <w:rPr>
          <w:rFonts w:asciiTheme="majorBidi" w:eastAsia="Times New Roman" w:hAnsiTheme="majorBidi" w:cstheme="majorBidi"/>
          <w:szCs w:val="22"/>
        </w:rPr>
        <w:t xml:space="preserve">. Look at </w:t>
      </w:r>
      <w:r w:rsidR="008C3830">
        <w:rPr>
          <w:rFonts w:asciiTheme="majorBidi" w:eastAsia="Times New Roman" w:hAnsiTheme="majorBidi" w:cstheme="majorBidi"/>
          <w:i/>
          <w:iCs/>
          <w:szCs w:val="22"/>
        </w:rPr>
        <w:t>A Late Divorce</w:t>
      </w:r>
      <w:r w:rsidR="008C3830">
        <w:rPr>
          <w:rFonts w:asciiTheme="majorBidi" w:eastAsia="Times New Roman" w:hAnsiTheme="majorBidi" w:cstheme="majorBidi"/>
          <w:szCs w:val="22"/>
        </w:rPr>
        <w:t>. I played a homosexual in it. In the play, I arrive home and I s</w:t>
      </w:r>
      <w:r w:rsidR="006A6AAE">
        <w:rPr>
          <w:rFonts w:asciiTheme="majorBidi" w:eastAsia="Times New Roman" w:hAnsiTheme="majorBidi" w:cstheme="majorBidi"/>
          <w:szCs w:val="22"/>
        </w:rPr>
        <w:t>ee</w:t>
      </w:r>
      <w:r w:rsidR="008C3830">
        <w:rPr>
          <w:rFonts w:asciiTheme="majorBidi" w:eastAsia="Times New Roman" w:hAnsiTheme="majorBidi" w:cstheme="majorBidi"/>
          <w:szCs w:val="22"/>
        </w:rPr>
        <w:t xml:space="preserve"> my young man with somebody else. I began to cry on stage,” (quoted in </w:t>
      </w:r>
      <w:proofErr w:type="spellStart"/>
      <w:r w:rsidR="008C3830">
        <w:rPr>
          <w:rFonts w:asciiTheme="majorBidi" w:eastAsia="Times New Roman" w:hAnsiTheme="majorBidi" w:cstheme="majorBidi"/>
          <w:szCs w:val="22"/>
        </w:rPr>
        <w:t>Zilkha</w:t>
      </w:r>
      <w:proofErr w:type="spellEnd"/>
      <w:r w:rsidR="008C3830">
        <w:rPr>
          <w:rFonts w:asciiTheme="majorBidi" w:eastAsia="Times New Roman" w:hAnsiTheme="majorBidi" w:cstheme="majorBidi"/>
          <w:szCs w:val="22"/>
        </w:rPr>
        <w:t xml:space="preserve">, 2002). Elias received critical acclaim for this role and he won an acting award. Since this figure </w:t>
      </w:r>
      <w:r w:rsidR="002B080D">
        <w:rPr>
          <w:rFonts w:asciiTheme="majorBidi" w:eastAsia="Times New Roman" w:hAnsiTheme="majorBidi" w:cstheme="majorBidi"/>
          <w:szCs w:val="22"/>
        </w:rPr>
        <w:t xml:space="preserve">was a </w:t>
      </w:r>
      <w:r w:rsidR="008C3830">
        <w:rPr>
          <w:rFonts w:asciiTheme="majorBidi" w:eastAsia="Times New Roman" w:hAnsiTheme="majorBidi" w:cstheme="majorBidi"/>
          <w:szCs w:val="22"/>
        </w:rPr>
        <w:t>radical deviat</w:t>
      </w:r>
      <w:r w:rsidR="002B080D">
        <w:rPr>
          <w:rFonts w:asciiTheme="majorBidi" w:eastAsia="Times New Roman" w:hAnsiTheme="majorBidi" w:cstheme="majorBidi"/>
          <w:szCs w:val="22"/>
        </w:rPr>
        <w:t>ion</w:t>
      </w:r>
      <w:r w:rsidR="008C3830">
        <w:rPr>
          <w:rFonts w:asciiTheme="majorBidi" w:eastAsia="Times New Roman" w:hAnsiTheme="majorBidi" w:cstheme="majorBidi"/>
          <w:szCs w:val="22"/>
        </w:rPr>
        <w:t xml:space="preserve"> from the </w:t>
      </w:r>
      <w:r w:rsidR="002B080D">
        <w:rPr>
          <w:rFonts w:asciiTheme="majorBidi" w:eastAsia="Times New Roman" w:hAnsiTheme="majorBidi" w:cstheme="majorBidi"/>
          <w:szCs w:val="22"/>
        </w:rPr>
        <w:t>“Likeable Mizrahi,”</w:t>
      </w:r>
      <w:r w:rsidR="008C3830">
        <w:rPr>
          <w:rFonts w:asciiTheme="majorBidi" w:eastAsia="Times New Roman" w:hAnsiTheme="majorBidi" w:cstheme="majorBidi"/>
          <w:szCs w:val="22"/>
        </w:rPr>
        <w:t xml:space="preserve"> </w:t>
      </w:r>
      <w:r w:rsidR="002B080D">
        <w:rPr>
          <w:rFonts w:asciiTheme="majorBidi" w:eastAsia="Times New Roman" w:hAnsiTheme="majorBidi" w:cstheme="majorBidi"/>
          <w:szCs w:val="22"/>
        </w:rPr>
        <w:t xml:space="preserve">Elias amazed the critics. Yet he responded ambivalently: “At the age of sixty, I am sick of getting discovered. I would like a meaty role in a repertory </w:t>
      </w:r>
      <w:r w:rsidR="00297DE0">
        <w:rPr>
          <w:rFonts w:asciiTheme="majorBidi" w:eastAsia="Times New Roman" w:hAnsiTheme="majorBidi" w:cstheme="majorBidi"/>
          <w:szCs w:val="22"/>
        </w:rPr>
        <w:t>theatre</w:t>
      </w:r>
      <w:r w:rsidR="002B080D">
        <w:rPr>
          <w:rFonts w:asciiTheme="majorBidi" w:eastAsia="Times New Roman" w:hAnsiTheme="majorBidi" w:cstheme="majorBidi"/>
          <w:szCs w:val="22"/>
        </w:rPr>
        <w:t xml:space="preserve">. Why do they not give me the role of Polonius in one of the productions of </w:t>
      </w:r>
      <w:r w:rsidR="002B080D">
        <w:rPr>
          <w:rFonts w:asciiTheme="majorBidi" w:eastAsia="Times New Roman" w:hAnsiTheme="majorBidi" w:cstheme="majorBidi"/>
          <w:i/>
          <w:iCs/>
          <w:szCs w:val="22"/>
        </w:rPr>
        <w:t>Hamlet</w:t>
      </w:r>
      <w:r w:rsidR="002B080D">
        <w:rPr>
          <w:rFonts w:asciiTheme="majorBidi" w:eastAsia="Times New Roman" w:hAnsiTheme="majorBidi" w:cstheme="majorBidi"/>
          <w:szCs w:val="22"/>
        </w:rPr>
        <w:t xml:space="preserve"> that will be staged in the </w:t>
      </w:r>
      <w:r w:rsidR="00297DE0">
        <w:rPr>
          <w:rFonts w:asciiTheme="majorBidi" w:eastAsia="Times New Roman" w:hAnsiTheme="majorBidi" w:cstheme="majorBidi"/>
          <w:szCs w:val="22"/>
        </w:rPr>
        <w:t>theatre</w:t>
      </w:r>
      <w:r w:rsidR="002B080D">
        <w:rPr>
          <w:rFonts w:asciiTheme="majorBidi" w:eastAsia="Times New Roman" w:hAnsiTheme="majorBidi" w:cstheme="majorBidi"/>
          <w:szCs w:val="22"/>
        </w:rPr>
        <w:t xml:space="preserve">?” (quoted in Noy, 1983). Following his success </w:t>
      </w:r>
      <w:commentRangeStart w:id="11"/>
      <w:r w:rsidR="002B080D">
        <w:rPr>
          <w:rFonts w:asciiTheme="majorBidi" w:eastAsia="Times New Roman" w:hAnsiTheme="majorBidi" w:cstheme="majorBidi"/>
          <w:szCs w:val="22"/>
        </w:rPr>
        <w:t xml:space="preserve">in </w:t>
      </w:r>
      <w:r w:rsidR="002B080D">
        <w:rPr>
          <w:rFonts w:asciiTheme="majorBidi" w:eastAsia="Times New Roman" w:hAnsiTheme="majorBidi" w:cstheme="majorBidi"/>
          <w:i/>
          <w:iCs/>
          <w:szCs w:val="22"/>
        </w:rPr>
        <w:t>A Late Divorce</w:t>
      </w:r>
      <w:commentRangeEnd w:id="11"/>
      <w:r w:rsidR="002B080D">
        <w:rPr>
          <w:rStyle w:val="CommentReference"/>
        </w:rPr>
        <w:commentReference w:id="11"/>
      </w:r>
      <w:r w:rsidR="002B080D">
        <w:rPr>
          <w:rFonts w:asciiTheme="majorBidi" w:eastAsia="Times New Roman" w:hAnsiTheme="majorBidi" w:cstheme="majorBidi"/>
          <w:i/>
          <w:iCs/>
          <w:szCs w:val="22"/>
        </w:rPr>
        <w:t xml:space="preserve">, </w:t>
      </w:r>
      <w:r w:rsidR="006A6AAE">
        <w:rPr>
          <w:rFonts w:asciiTheme="majorBidi" w:eastAsia="Times New Roman" w:hAnsiTheme="majorBidi" w:cstheme="majorBidi"/>
          <w:szCs w:val="22"/>
        </w:rPr>
        <w:t>Elias</w:t>
      </w:r>
      <w:r w:rsidR="002B080D">
        <w:rPr>
          <w:rFonts w:asciiTheme="majorBidi" w:eastAsia="Times New Roman" w:hAnsiTheme="majorBidi" w:cstheme="majorBidi"/>
          <w:szCs w:val="22"/>
        </w:rPr>
        <w:t xml:space="preserve"> turned to </w:t>
      </w:r>
      <w:proofErr w:type="spellStart"/>
      <w:r w:rsidR="002B080D">
        <w:rPr>
          <w:rFonts w:asciiTheme="majorBidi" w:eastAsia="Times New Roman" w:hAnsiTheme="majorBidi" w:cstheme="majorBidi"/>
          <w:szCs w:val="22"/>
        </w:rPr>
        <w:t>Habimah</w:t>
      </w:r>
      <w:proofErr w:type="spellEnd"/>
      <w:r w:rsidR="002B080D">
        <w:rPr>
          <w:rFonts w:asciiTheme="majorBidi" w:eastAsia="Times New Roman" w:hAnsiTheme="majorBidi" w:cstheme="majorBidi"/>
          <w:szCs w:val="22"/>
        </w:rPr>
        <w:t xml:space="preserve"> and proposed the idea of adapting one of the novels of Sami Michael (an Israeli author of Iraqi descent). He </w:t>
      </w:r>
      <w:r w:rsidR="00795503">
        <w:rPr>
          <w:rFonts w:asciiTheme="majorBidi" w:eastAsia="Times New Roman" w:hAnsiTheme="majorBidi" w:cstheme="majorBidi"/>
          <w:szCs w:val="22"/>
        </w:rPr>
        <w:t>was brushed off</w:t>
      </w:r>
      <w:r w:rsidR="00E33F41">
        <w:rPr>
          <w:rFonts w:asciiTheme="majorBidi" w:eastAsia="Times New Roman" w:hAnsiTheme="majorBidi" w:cstheme="majorBidi"/>
          <w:szCs w:val="22"/>
        </w:rPr>
        <w:t xml:space="preserve">. Furthermore, </w:t>
      </w:r>
      <w:r w:rsidR="002B080D">
        <w:rPr>
          <w:rFonts w:asciiTheme="majorBidi" w:eastAsia="Times New Roman" w:hAnsiTheme="majorBidi" w:cstheme="majorBidi"/>
          <w:szCs w:val="22"/>
        </w:rPr>
        <w:t xml:space="preserve">the </w:t>
      </w:r>
      <w:r w:rsidR="00297DE0">
        <w:rPr>
          <w:rFonts w:asciiTheme="majorBidi" w:eastAsia="Times New Roman" w:hAnsiTheme="majorBidi" w:cstheme="majorBidi"/>
          <w:szCs w:val="22"/>
        </w:rPr>
        <w:t>theatre</w:t>
      </w:r>
      <w:r w:rsidR="002B080D">
        <w:rPr>
          <w:rFonts w:asciiTheme="majorBidi" w:eastAsia="Times New Roman" w:hAnsiTheme="majorBidi" w:cstheme="majorBidi"/>
          <w:szCs w:val="22"/>
        </w:rPr>
        <w:t xml:space="preserve"> manager</w:t>
      </w:r>
      <w:r w:rsidR="00E33F41">
        <w:rPr>
          <w:rFonts w:asciiTheme="majorBidi" w:eastAsia="Times New Roman" w:hAnsiTheme="majorBidi" w:cstheme="majorBidi"/>
          <w:szCs w:val="22"/>
        </w:rPr>
        <w:t xml:space="preserve"> insulted him, proposing that he emigrate from Israel and try his luck elsewhere.</w:t>
      </w:r>
    </w:p>
    <w:p w14:paraId="5FF8DB47" w14:textId="69012A9A" w:rsidR="00E33F41" w:rsidRDefault="00E33F41" w:rsidP="00E33F41">
      <w:pPr>
        <w:bidi w:val="0"/>
        <w:rPr>
          <w:rFonts w:asciiTheme="majorBidi" w:eastAsia="Times New Roman" w:hAnsiTheme="majorBidi" w:cstheme="majorBidi"/>
          <w:szCs w:val="22"/>
        </w:rPr>
      </w:pPr>
    </w:p>
    <w:p w14:paraId="6CCC40CA" w14:textId="2B65EDB2" w:rsidR="00E33F41" w:rsidRDefault="00E33F41" w:rsidP="00E33F41">
      <w:pPr>
        <w:bidi w:val="0"/>
        <w:rPr>
          <w:rFonts w:asciiTheme="majorBidi" w:eastAsia="Times New Roman" w:hAnsiTheme="majorBidi" w:cstheme="majorBidi"/>
          <w:b/>
          <w:bCs/>
          <w:szCs w:val="22"/>
        </w:rPr>
      </w:pPr>
      <w:r w:rsidRPr="00E33F41">
        <w:rPr>
          <w:rFonts w:asciiTheme="majorBidi" w:eastAsia="Times New Roman" w:hAnsiTheme="majorBidi" w:cstheme="majorBidi"/>
          <w:b/>
          <w:bCs/>
          <w:szCs w:val="22"/>
        </w:rPr>
        <w:lastRenderedPageBreak/>
        <w:t xml:space="preserve">The Politics of Casting in Israeli </w:t>
      </w:r>
      <w:r w:rsidR="00297DE0">
        <w:rPr>
          <w:rFonts w:asciiTheme="majorBidi" w:eastAsia="Times New Roman" w:hAnsiTheme="majorBidi" w:cstheme="majorBidi"/>
          <w:b/>
          <w:bCs/>
          <w:szCs w:val="22"/>
        </w:rPr>
        <w:t>Theatre</w:t>
      </w:r>
    </w:p>
    <w:p w14:paraId="61144134" w14:textId="61164061" w:rsidR="00E33F41" w:rsidRDefault="00E33F41" w:rsidP="00E33F41">
      <w:pPr>
        <w:bidi w:val="0"/>
        <w:rPr>
          <w:rFonts w:asciiTheme="majorBidi" w:eastAsia="Times New Roman" w:hAnsiTheme="majorBidi" w:cstheme="majorBidi"/>
          <w:b/>
          <w:bCs/>
          <w:szCs w:val="22"/>
        </w:rPr>
      </w:pPr>
    </w:p>
    <w:p w14:paraId="2ED1817A" w14:textId="1DC81EAD" w:rsidR="00F32135" w:rsidRDefault="00E33F41" w:rsidP="007316E4">
      <w:pPr>
        <w:bidi w:val="0"/>
        <w:rPr>
          <w:rFonts w:asciiTheme="majorBidi" w:eastAsia="Times New Roman" w:hAnsiTheme="majorBidi" w:cstheme="majorBidi"/>
          <w:szCs w:val="22"/>
        </w:rPr>
      </w:pPr>
      <w:r w:rsidRPr="00E33F41">
        <w:rPr>
          <w:rFonts w:asciiTheme="majorBidi" w:eastAsia="Times New Roman" w:hAnsiTheme="majorBidi" w:cstheme="majorBidi"/>
          <w:szCs w:val="22"/>
        </w:rPr>
        <w:t xml:space="preserve">Elias’s case points to a central </w:t>
      </w:r>
      <w:r>
        <w:rPr>
          <w:rFonts w:asciiTheme="majorBidi" w:eastAsia="Times New Roman" w:hAnsiTheme="majorBidi" w:cstheme="majorBidi"/>
          <w:szCs w:val="22"/>
        </w:rPr>
        <w:t xml:space="preserve">problem in a society that has immigrant actors and </w:t>
      </w:r>
      <w:r w:rsidR="006A6AAE">
        <w:rPr>
          <w:rFonts w:asciiTheme="majorBidi" w:eastAsia="Times New Roman" w:hAnsiTheme="majorBidi" w:cstheme="majorBidi"/>
          <w:szCs w:val="22"/>
        </w:rPr>
        <w:t xml:space="preserve">culturally distinct </w:t>
      </w:r>
      <w:r>
        <w:rPr>
          <w:rFonts w:asciiTheme="majorBidi" w:eastAsia="Times New Roman" w:hAnsiTheme="majorBidi" w:cstheme="majorBidi"/>
          <w:szCs w:val="22"/>
        </w:rPr>
        <w:t xml:space="preserve">minorities (Shem-Tov, 2013). Casting, as we know, is not just a question of type-casting where one checks to see how well the actor matches the physique of the character and how much talent he brings to the role. Casting is connected to </w:t>
      </w:r>
      <w:r w:rsidR="006A6AAE">
        <w:rPr>
          <w:rFonts w:asciiTheme="majorBidi" w:eastAsia="Times New Roman" w:hAnsiTheme="majorBidi" w:cstheme="majorBidi"/>
          <w:szCs w:val="22"/>
        </w:rPr>
        <w:t>an</w:t>
      </w:r>
      <w:r>
        <w:rPr>
          <w:rFonts w:asciiTheme="majorBidi" w:eastAsia="Times New Roman" w:hAnsiTheme="majorBidi" w:cstheme="majorBidi"/>
          <w:szCs w:val="22"/>
        </w:rPr>
        <w:t xml:space="preserve"> actor’s public image, to the memory of his previous roles and his social identity (Carlson, 2003).</w:t>
      </w:r>
      <w:r w:rsidR="007316E4">
        <w:rPr>
          <w:rFonts w:asciiTheme="majorBidi" w:eastAsia="Times New Roman" w:hAnsiTheme="majorBidi" w:cstheme="majorBidi"/>
          <w:szCs w:val="22"/>
        </w:rPr>
        <w:t xml:space="preserve"> Sometimes identity is marked or </w:t>
      </w:r>
      <w:commentRangeStart w:id="12"/>
      <w:r w:rsidR="007316E4">
        <w:rPr>
          <w:rFonts w:asciiTheme="majorBidi" w:eastAsia="Times New Roman" w:hAnsiTheme="majorBidi" w:cstheme="majorBidi"/>
          <w:szCs w:val="22"/>
        </w:rPr>
        <w:t>embedded</w:t>
      </w:r>
      <w:commentRangeEnd w:id="12"/>
      <w:r w:rsidR="007316E4">
        <w:rPr>
          <w:rStyle w:val="CommentReference"/>
        </w:rPr>
        <w:commentReference w:id="12"/>
      </w:r>
      <w:r w:rsidR="007316E4">
        <w:rPr>
          <w:rFonts w:asciiTheme="majorBidi" w:eastAsia="Times New Roman" w:hAnsiTheme="majorBidi" w:cstheme="majorBidi"/>
          <w:szCs w:val="22"/>
        </w:rPr>
        <w:t xml:space="preserve"> in the body. Therefore, skin color, accent and diction, for example, mark ethnic identity and a whole host of cultural makers, stereotypes, and prejudices</w:t>
      </w:r>
      <w:r w:rsidR="006A6AAE">
        <w:rPr>
          <w:rFonts w:asciiTheme="majorBidi" w:eastAsia="Times New Roman" w:hAnsiTheme="majorBidi" w:cstheme="majorBidi"/>
          <w:szCs w:val="22"/>
        </w:rPr>
        <w:t xml:space="preserve"> associated with it</w:t>
      </w:r>
      <w:r w:rsidR="007316E4">
        <w:rPr>
          <w:rFonts w:asciiTheme="majorBidi" w:eastAsia="Times New Roman" w:hAnsiTheme="majorBidi" w:cstheme="majorBidi"/>
          <w:szCs w:val="22"/>
        </w:rPr>
        <w:t>. Hence, casting does not just have artistic meaning. It also carries social and political meanings.</w:t>
      </w:r>
    </w:p>
    <w:p w14:paraId="365F7642" w14:textId="074880D8" w:rsidR="00D62DE8" w:rsidRDefault="00D62DE8" w:rsidP="00D62DE8">
      <w:pPr>
        <w:bidi w:val="0"/>
        <w:rPr>
          <w:rFonts w:asciiTheme="majorBidi" w:eastAsia="Times New Roman" w:hAnsiTheme="majorBidi" w:cstheme="majorBidi"/>
          <w:szCs w:val="22"/>
        </w:rPr>
      </w:pPr>
    </w:p>
    <w:p w14:paraId="0383A129" w14:textId="7CB71FEB" w:rsidR="00D62DE8" w:rsidRDefault="00D62DE8" w:rsidP="00D62DE8">
      <w:pPr>
        <w:bidi w:val="0"/>
        <w:rPr>
          <w:rFonts w:asciiTheme="majorBidi" w:eastAsia="Times New Roman" w:hAnsiTheme="majorBidi" w:cstheme="majorBidi"/>
          <w:szCs w:val="22"/>
        </w:rPr>
      </w:pPr>
      <w:r>
        <w:rPr>
          <w:rFonts w:asciiTheme="majorBidi" w:eastAsia="Times New Roman" w:hAnsiTheme="majorBidi" w:cstheme="majorBidi"/>
          <w:szCs w:val="22"/>
        </w:rPr>
        <w:t xml:space="preserve">Starting in the 1980s, a conversation about casting began in the West. Black and Hispanic actors pointed </w:t>
      </w:r>
      <w:r w:rsidR="006A6AAE">
        <w:rPr>
          <w:rFonts w:asciiTheme="majorBidi" w:eastAsia="Times New Roman" w:hAnsiTheme="majorBidi" w:cstheme="majorBidi"/>
          <w:szCs w:val="22"/>
        </w:rPr>
        <w:t>out</w:t>
      </w:r>
      <w:r>
        <w:rPr>
          <w:rFonts w:asciiTheme="majorBidi" w:eastAsia="Times New Roman" w:hAnsiTheme="majorBidi" w:cstheme="majorBidi"/>
          <w:szCs w:val="22"/>
        </w:rPr>
        <w:t xml:space="preserve"> discrimination and how they were being cast less and less for roles on stage and screen. The expression “traditional casting” refers to the assigning of roles to actors based on their social identities and in accordance with the expectations of the mainstream hegemonic audience</w:t>
      </w:r>
      <w:r w:rsidR="00F16535">
        <w:rPr>
          <w:rFonts w:asciiTheme="majorBidi" w:eastAsia="Times New Roman" w:hAnsiTheme="majorBidi" w:cstheme="majorBidi"/>
          <w:szCs w:val="22"/>
        </w:rPr>
        <w:t>,</w:t>
      </w:r>
      <w:r>
        <w:rPr>
          <w:rFonts w:asciiTheme="majorBidi" w:eastAsia="Times New Roman" w:hAnsiTheme="majorBidi" w:cstheme="majorBidi"/>
          <w:szCs w:val="22"/>
        </w:rPr>
        <w:t xml:space="preserve"> such that the default choice is white. In contrast, non-traditional casting is casting in opposition to these expectations and the granting of equal opportunit</w:t>
      </w:r>
      <w:r w:rsidR="006A6AAE">
        <w:rPr>
          <w:rFonts w:asciiTheme="majorBidi" w:eastAsia="Times New Roman" w:hAnsiTheme="majorBidi" w:cstheme="majorBidi"/>
          <w:szCs w:val="22"/>
        </w:rPr>
        <w:t>ies</w:t>
      </w:r>
      <w:r>
        <w:rPr>
          <w:rFonts w:asciiTheme="majorBidi" w:eastAsia="Times New Roman" w:hAnsiTheme="majorBidi" w:cstheme="majorBidi"/>
          <w:szCs w:val="22"/>
        </w:rPr>
        <w:t xml:space="preserve"> </w:t>
      </w:r>
      <w:r w:rsidR="006A6AAE">
        <w:rPr>
          <w:rFonts w:asciiTheme="majorBidi" w:eastAsia="Times New Roman" w:hAnsiTheme="majorBidi" w:cstheme="majorBidi"/>
          <w:szCs w:val="22"/>
        </w:rPr>
        <w:t xml:space="preserve">to actors </w:t>
      </w:r>
      <w:r>
        <w:rPr>
          <w:rFonts w:asciiTheme="majorBidi" w:eastAsia="Times New Roman" w:hAnsiTheme="majorBidi" w:cstheme="majorBidi"/>
          <w:szCs w:val="22"/>
        </w:rPr>
        <w:t>at auditions. One can distinguish four different approaches to non-traditional casting (in the following explanation</w:t>
      </w:r>
      <w:r w:rsidR="006A6AAE">
        <w:rPr>
          <w:rFonts w:asciiTheme="majorBidi" w:eastAsia="Times New Roman" w:hAnsiTheme="majorBidi" w:cstheme="majorBidi"/>
          <w:szCs w:val="22"/>
        </w:rPr>
        <w:t>,</w:t>
      </w:r>
      <w:r>
        <w:rPr>
          <w:rFonts w:asciiTheme="majorBidi" w:eastAsia="Times New Roman" w:hAnsiTheme="majorBidi" w:cstheme="majorBidi"/>
          <w:szCs w:val="22"/>
        </w:rPr>
        <w:t xml:space="preserve"> </w:t>
      </w:r>
      <w:r w:rsidR="006A6AAE">
        <w:rPr>
          <w:rFonts w:asciiTheme="majorBidi" w:eastAsia="Times New Roman" w:hAnsiTheme="majorBidi" w:cstheme="majorBidi"/>
          <w:szCs w:val="22"/>
        </w:rPr>
        <w:t>my</w:t>
      </w:r>
      <w:r>
        <w:rPr>
          <w:rFonts w:asciiTheme="majorBidi" w:eastAsia="Times New Roman" w:hAnsiTheme="majorBidi" w:cstheme="majorBidi"/>
          <w:szCs w:val="22"/>
        </w:rPr>
        <w:t xml:space="preserve"> examples </w:t>
      </w:r>
      <w:r w:rsidR="006A6AAE">
        <w:rPr>
          <w:rFonts w:asciiTheme="majorBidi" w:eastAsia="Times New Roman" w:hAnsiTheme="majorBidi" w:cstheme="majorBidi"/>
          <w:szCs w:val="22"/>
        </w:rPr>
        <w:t xml:space="preserve">are drawn </w:t>
      </w:r>
      <w:r>
        <w:rPr>
          <w:rFonts w:asciiTheme="majorBidi" w:eastAsia="Times New Roman" w:hAnsiTheme="majorBidi" w:cstheme="majorBidi"/>
          <w:szCs w:val="22"/>
        </w:rPr>
        <w:t>from Israel</w:t>
      </w:r>
      <w:r w:rsidR="00B337C3">
        <w:rPr>
          <w:rFonts w:asciiTheme="majorBidi" w:eastAsia="Times New Roman" w:hAnsiTheme="majorBidi" w:cstheme="majorBidi"/>
          <w:szCs w:val="22"/>
        </w:rPr>
        <w:t>i</w:t>
      </w:r>
      <w:r>
        <w:rPr>
          <w:rFonts w:asciiTheme="majorBidi" w:eastAsia="Times New Roman" w:hAnsiTheme="majorBidi" w:cstheme="majorBidi"/>
          <w:szCs w:val="22"/>
        </w:rPr>
        <w:t xml:space="preserve"> </w:t>
      </w:r>
      <w:r w:rsidR="00297DE0">
        <w:rPr>
          <w:rFonts w:asciiTheme="majorBidi" w:eastAsia="Times New Roman" w:hAnsiTheme="majorBidi" w:cstheme="majorBidi"/>
          <w:szCs w:val="22"/>
        </w:rPr>
        <w:t>theatre</w:t>
      </w:r>
      <w:r>
        <w:rPr>
          <w:rFonts w:asciiTheme="majorBidi" w:eastAsia="Times New Roman" w:hAnsiTheme="majorBidi" w:cstheme="majorBidi"/>
          <w:szCs w:val="22"/>
        </w:rPr>
        <w:t>):</w:t>
      </w:r>
    </w:p>
    <w:p w14:paraId="228B0635" w14:textId="66DDF467" w:rsidR="00D62DE8" w:rsidRDefault="00D62DE8" w:rsidP="00D62DE8">
      <w:pPr>
        <w:pStyle w:val="ListParagraph"/>
        <w:numPr>
          <w:ilvl w:val="0"/>
          <w:numId w:val="5"/>
        </w:numPr>
        <w:bidi w:val="0"/>
        <w:rPr>
          <w:rFonts w:asciiTheme="majorBidi" w:eastAsia="Times New Roman" w:hAnsiTheme="majorBidi" w:cstheme="majorBidi"/>
          <w:szCs w:val="22"/>
        </w:rPr>
      </w:pPr>
      <w:r>
        <w:rPr>
          <w:rFonts w:asciiTheme="majorBidi" w:eastAsia="Times New Roman" w:hAnsiTheme="majorBidi" w:cstheme="majorBidi"/>
          <w:szCs w:val="22"/>
        </w:rPr>
        <w:t>Color-blind casting</w:t>
      </w:r>
      <w:r w:rsidR="008C074D">
        <w:rPr>
          <w:rFonts w:asciiTheme="majorBidi" w:eastAsia="Times New Roman" w:hAnsiTheme="majorBidi" w:cstheme="majorBidi"/>
          <w:szCs w:val="22"/>
        </w:rPr>
        <w:t>:</w:t>
      </w:r>
      <w:r>
        <w:rPr>
          <w:rFonts w:asciiTheme="majorBidi" w:eastAsia="Times New Roman" w:hAnsiTheme="majorBidi" w:cstheme="majorBidi"/>
          <w:szCs w:val="22"/>
        </w:rPr>
        <w:t xml:space="preserve"> </w:t>
      </w:r>
      <w:r w:rsidR="008C074D">
        <w:rPr>
          <w:rFonts w:asciiTheme="majorBidi" w:eastAsia="Times New Roman" w:hAnsiTheme="majorBidi" w:cstheme="majorBidi"/>
          <w:szCs w:val="22"/>
        </w:rPr>
        <w:t>A</w:t>
      </w:r>
      <w:r>
        <w:rPr>
          <w:rFonts w:asciiTheme="majorBidi" w:eastAsia="Times New Roman" w:hAnsiTheme="majorBidi" w:cstheme="majorBidi"/>
          <w:szCs w:val="22"/>
        </w:rPr>
        <w:t xml:space="preserve">n actor can play any character without connection to his/her ethnic identity. This approach works best in plays where the </w:t>
      </w:r>
      <w:r w:rsidR="005925BA">
        <w:rPr>
          <w:rFonts w:asciiTheme="majorBidi" w:eastAsia="Times New Roman" w:hAnsiTheme="majorBidi" w:cstheme="majorBidi"/>
          <w:szCs w:val="22"/>
        </w:rPr>
        <w:t xml:space="preserve">character’s </w:t>
      </w:r>
      <w:r>
        <w:rPr>
          <w:rFonts w:asciiTheme="majorBidi" w:eastAsia="Times New Roman" w:hAnsiTheme="majorBidi" w:cstheme="majorBidi"/>
          <w:szCs w:val="22"/>
        </w:rPr>
        <w:t xml:space="preserve">identity is not explicitly stated. Hamlet and King Oedipus, for example, can be dark skinned. The actress </w:t>
      </w:r>
      <w:proofErr w:type="spellStart"/>
      <w:r>
        <w:rPr>
          <w:rFonts w:asciiTheme="majorBidi" w:eastAsia="Times New Roman" w:hAnsiTheme="majorBidi" w:cstheme="majorBidi"/>
          <w:szCs w:val="22"/>
        </w:rPr>
        <w:t>Ruti</w:t>
      </w:r>
      <w:proofErr w:type="spellEnd"/>
      <w:r>
        <w:rPr>
          <w:rFonts w:asciiTheme="majorBidi" w:eastAsia="Times New Roman" w:hAnsiTheme="majorBidi" w:cstheme="majorBidi"/>
          <w:szCs w:val="22"/>
        </w:rPr>
        <w:t xml:space="preserve"> </w:t>
      </w:r>
      <w:proofErr w:type="spellStart"/>
      <w:r>
        <w:rPr>
          <w:rFonts w:asciiTheme="majorBidi" w:eastAsia="Times New Roman" w:hAnsiTheme="majorBidi" w:cstheme="majorBidi"/>
          <w:szCs w:val="22"/>
        </w:rPr>
        <w:t>Asarsai</w:t>
      </w:r>
      <w:proofErr w:type="spellEnd"/>
      <w:r>
        <w:rPr>
          <w:rFonts w:asciiTheme="majorBidi" w:eastAsia="Times New Roman" w:hAnsiTheme="majorBidi" w:cstheme="majorBidi"/>
          <w:szCs w:val="22"/>
        </w:rPr>
        <w:t xml:space="preserve">, who is an Ethiopian Jew, was cast in the role of Lady Macbeth in performances of </w:t>
      </w:r>
      <w:r>
        <w:rPr>
          <w:rFonts w:asciiTheme="majorBidi" w:eastAsia="Times New Roman" w:hAnsiTheme="majorBidi" w:cstheme="majorBidi"/>
          <w:i/>
          <w:iCs/>
          <w:szCs w:val="22"/>
        </w:rPr>
        <w:t xml:space="preserve">Macbeth </w:t>
      </w:r>
      <w:r>
        <w:rPr>
          <w:rFonts w:asciiTheme="majorBidi" w:eastAsia="Times New Roman" w:hAnsiTheme="majorBidi" w:cstheme="majorBidi"/>
          <w:szCs w:val="22"/>
        </w:rPr>
        <w:t xml:space="preserve">directed by </w:t>
      </w:r>
      <w:proofErr w:type="spellStart"/>
      <w:r>
        <w:rPr>
          <w:rFonts w:asciiTheme="majorBidi" w:eastAsia="Times New Roman" w:hAnsiTheme="majorBidi" w:cstheme="majorBidi"/>
          <w:szCs w:val="22"/>
        </w:rPr>
        <w:t>Omri</w:t>
      </w:r>
      <w:proofErr w:type="spellEnd"/>
      <w:r>
        <w:rPr>
          <w:rFonts w:asciiTheme="majorBidi" w:eastAsia="Times New Roman" w:hAnsiTheme="majorBidi" w:cstheme="majorBidi"/>
          <w:szCs w:val="22"/>
        </w:rPr>
        <w:t xml:space="preserve"> </w:t>
      </w:r>
      <w:proofErr w:type="spellStart"/>
      <w:r>
        <w:rPr>
          <w:rFonts w:asciiTheme="majorBidi" w:eastAsia="Times New Roman" w:hAnsiTheme="majorBidi" w:cstheme="majorBidi"/>
          <w:szCs w:val="22"/>
        </w:rPr>
        <w:t>Nitzan</w:t>
      </w:r>
      <w:proofErr w:type="spellEnd"/>
      <w:r>
        <w:rPr>
          <w:rFonts w:asciiTheme="majorBidi" w:eastAsia="Times New Roman" w:hAnsiTheme="majorBidi" w:cstheme="majorBidi"/>
          <w:szCs w:val="22"/>
        </w:rPr>
        <w:t xml:space="preserve"> (The </w:t>
      </w:r>
      <w:proofErr w:type="spellStart"/>
      <w:r>
        <w:rPr>
          <w:rFonts w:asciiTheme="majorBidi" w:eastAsia="Times New Roman" w:hAnsiTheme="majorBidi" w:cstheme="majorBidi"/>
          <w:szCs w:val="22"/>
        </w:rPr>
        <w:t>Cameri</w:t>
      </w:r>
      <w:proofErr w:type="spellEnd"/>
      <w:r>
        <w:rPr>
          <w:rFonts w:asciiTheme="majorBidi" w:eastAsia="Times New Roman" w:hAnsiTheme="majorBidi" w:cstheme="majorBidi"/>
          <w:szCs w:val="22"/>
        </w:rPr>
        <w:t xml:space="preserve"> </w:t>
      </w:r>
      <w:r w:rsidR="00297DE0">
        <w:rPr>
          <w:rFonts w:asciiTheme="majorBidi" w:eastAsia="Times New Roman" w:hAnsiTheme="majorBidi" w:cstheme="majorBidi"/>
          <w:szCs w:val="22"/>
        </w:rPr>
        <w:t>Theatre</w:t>
      </w:r>
      <w:r>
        <w:rPr>
          <w:rFonts w:asciiTheme="majorBidi" w:eastAsia="Times New Roman" w:hAnsiTheme="majorBidi" w:cstheme="majorBidi"/>
          <w:szCs w:val="22"/>
        </w:rPr>
        <w:t xml:space="preserve">, 2013). </w:t>
      </w:r>
    </w:p>
    <w:p w14:paraId="6F2C3819" w14:textId="406A4573" w:rsidR="00D62DE8" w:rsidRDefault="00D62DE8" w:rsidP="00D62DE8">
      <w:pPr>
        <w:pStyle w:val="ListParagraph"/>
        <w:numPr>
          <w:ilvl w:val="0"/>
          <w:numId w:val="5"/>
        </w:numPr>
        <w:bidi w:val="0"/>
        <w:rPr>
          <w:rFonts w:asciiTheme="majorBidi" w:eastAsia="Times New Roman" w:hAnsiTheme="majorBidi" w:cstheme="majorBidi"/>
          <w:szCs w:val="22"/>
        </w:rPr>
      </w:pPr>
      <w:r>
        <w:rPr>
          <w:rFonts w:asciiTheme="majorBidi" w:eastAsia="Times New Roman" w:hAnsiTheme="majorBidi" w:cstheme="majorBidi"/>
          <w:szCs w:val="22"/>
        </w:rPr>
        <w:t>Conceptual casting</w:t>
      </w:r>
      <w:r w:rsidR="008C074D">
        <w:rPr>
          <w:rFonts w:asciiTheme="majorBidi" w:eastAsia="Times New Roman" w:hAnsiTheme="majorBidi" w:cstheme="majorBidi"/>
          <w:szCs w:val="22"/>
        </w:rPr>
        <w:t>: A</w:t>
      </w:r>
      <w:r>
        <w:rPr>
          <w:rFonts w:asciiTheme="majorBidi" w:eastAsia="Times New Roman" w:hAnsiTheme="majorBidi" w:cstheme="majorBidi"/>
          <w:szCs w:val="22"/>
        </w:rPr>
        <w:t>n actor is intentionally cast for a specific role, so that their ethnic identity can aid them in provid</w:t>
      </w:r>
      <w:r w:rsidR="005925BA">
        <w:rPr>
          <w:rFonts w:asciiTheme="majorBidi" w:eastAsia="Times New Roman" w:hAnsiTheme="majorBidi" w:cstheme="majorBidi"/>
          <w:szCs w:val="22"/>
        </w:rPr>
        <w:t>ing</w:t>
      </w:r>
      <w:r>
        <w:rPr>
          <w:rFonts w:asciiTheme="majorBidi" w:eastAsia="Times New Roman" w:hAnsiTheme="majorBidi" w:cstheme="majorBidi"/>
          <w:szCs w:val="22"/>
        </w:rPr>
        <w:t xml:space="preserve"> a complex and unique interpretation </w:t>
      </w:r>
      <w:r w:rsidR="005925BA">
        <w:rPr>
          <w:rFonts w:asciiTheme="majorBidi" w:eastAsia="Times New Roman" w:hAnsiTheme="majorBidi" w:cstheme="majorBidi"/>
          <w:szCs w:val="22"/>
        </w:rPr>
        <w:t>of</w:t>
      </w:r>
      <w:r>
        <w:rPr>
          <w:rFonts w:asciiTheme="majorBidi" w:eastAsia="Times New Roman" w:hAnsiTheme="majorBidi" w:cstheme="majorBidi"/>
          <w:szCs w:val="22"/>
        </w:rPr>
        <w:t xml:space="preserve"> the play. In 1987, </w:t>
      </w:r>
      <w:proofErr w:type="spellStart"/>
      <w:r>
        <w:rPr>
          <w:rFonts w:asciiTheme="majorBidi" w:eastAsia="Times New Roman" w:hAnsiTheme="majorBidi" w:cstheme="majorBidi"/>
          <w:szCs w:val="22"/>
        </w:rPr>
        <w:t>Gdalya</w:t>
      </w:r>
      <w:proofErr w:type="spellEnd"/>
      <w:r>
        <w:rPr>
          <w:rFonts w:asciiTheme="majorBidi" w:eastAsia="Times New Roman" w:hAnsiTheme="majorBidi" w:cstheme="majorBidi"/>
          <w:szCs w:val="22"/>
        </w:rPr>
        <w:t xml:space="preserve"> Besser staged </w:t>
      </w:r>
      <w:proofErr w:type="spellStart"/>
      <w:r>
        <w:rPr>
          <w:rFonts w:asciiTheme="majorBidi" w:eastAsia="Times New Roman" w:hAnsiTheme="majorBidi" w:cstheme="majorBidi"/>
          <w:szCs w:val="22"/>
        </w:rPr>
        <w:t>Strinberg’s</w:t>
      </w:r>
      <w:proofErr w:type="spellEnd"/>
      <w:r>
        <w:rPr>
          <w:rFonts w:asciiTheme="majorBidi" w:eastAsia="Times New Roman" w:hAnsiTheme="majorBidi" w:cstheme="majorBidi"/>
          <w:szCs w:val="22"/>
        </w:rPr>
        <w:t xml:space="preserve"> </w:t>
      </w:r>
      <w:r>
        <w:rPr>
          <w:rFonts w:asciiTheme="majorBidi" w:eastAsia="Times New Roman" w:hAnsiTheme="majorBidi" w:cstheme="majorBidi"/>
          <w:i/>
          <w:iCs/>
          <w:szCs w:val="22"/>
        </w:rPr>
        <w:t xml:space="preserve">Miss Julie </w:t>
      </w:r>
      <w:r>
        <w:rPr>
          <w:rFonts w:asciiTheme="majorBidi" w:eastAsia="Times New Roman" w:hAnsiTheme="majorBidi" w:cstheme="majorBidi"/>
          <w:szCs w:val="22"/>
        </w:rPr>
        <w:t xml:space="preserve">and cast the Palestinian actor </w:t>
      </w:r>
      <w:proofErr w:type="spellStart"/>
      <w:r>
        <w:rPr>
          <w:rFonts w:asciiTheme="majorBidi" w:eastAsia="Times New Roman" w:hAnsiTheme="majorBidi" w:cstheme="majorBidi"/>
          <w:szCs w:val="22"/>
        </w:rPr>
        <w:t>Yussuf</w:t>
      </w:r>
      <w:proofErr w:type="spellEnd"/>
      <w:r>
        <w:rPr>
          <w:rFonts w:asciiTheme="majorBidi" w:eastAsia="Times New Roman" w:hAnsiTheme="majorBidi" w:cstheme="majorBidi"/>
          <w:szCs w:val="22"/>
        </w:rPr>
        <w:t xml:space="preserve"> Abu-</w:t>
      </w:r>
      <w:proofErr w:type="spellStart"/>
      <w:r>
        <w:rPr>
          <w:rFonts w:asciiTheme="majorBidi" w:eastAsia="Times New Roman" w:hAnsiTheme="majorBidi" w:cstheme="majorBidi"/>
          <w:szCs w:val="22"/>
        </w:rPr>
        <w:t>Warda</w:t>
      </w:r>
      <w:proofErr w:type="spellEnd"/>
      <w:r>
        <w:rPr>
          <w:rFonts w:asciiTheme="majorBidi" w:eastAsia="Times New Roman" w:hAnsiTheme="majorBidi" w:cstheme="majorBidi"/>
          <w:szCs w:val="22"/>
        </w:rPr>
        <w:t xml:space="preserve"> in the role of Jean, the servant and lover of Ms. Julie. The complex relations between Jean and Julie </w:t>
      </w:r>
      <w:r w:rsidR="005925BA">
        <w:rPr>
          <w:rFonts w:asciiTheme="majorBidi" w:eastAsia="Times New Roman" w:hAnsiTheme="majorBidi" w:cstheme="majorBidi"/>
          <w:szCs w:val="22"/>
        </w:rPr>
        <w:t>which</w:t>
      </w:r>
      <w:r>
        <w:rPr>
          <w:rFonts w:asciiTheme="majorBidi" w:eastAsia="Times New Roman" w:hAnsiTheme="majorBidi" w:cstheme="majorBidi"/>
          <w:szCs w:val="22"/>
        </w:rPr>
        <w:t xml:space="preserve"> play out against the background of class and gender also take on a political </w:t>
      </w:r>
      <w:r w:rsidR="005925BA">
        <w:rPr>
          <w:rFonts w:asciiTheme="majorBidi" w:eastAsia="Times New Roman" w:hAnsiTheme="majorBidi" w:cstheme="majorBidi"/>
          <w:szCs w:val="22"/>
        </w:rPr>
        <w:t>dimension due</w:t>
      </w:r>
      <w:r>
        <w:rPr>
          <w:rFonts w:asciiTheme="majorBidi" w:eastAsia="Times New Roman" w:hAnsiTheme="majorBidi" w:cstheme="majorBidi"/>
          <w:szCs w:val="22"/>
        </w:rPr>
        <w:t xml:space="preserve"> to </w:t>
      </w:r>
      <w:r w:rsidR="005925BA">
        <w:rPr>
          <w:rFonts w:asciiTheme="majorBidi" w:eastAsia="Times New Roman" w:hAnsiTheme="majorBidi" w:cstheme="majorBidi"/>
          <w:szCs w:val="22"/>
        </w:rPr>
        <w:t>inequality</w:t>
      </w:r>
      <w:r>
        <w:rPr>
          <w:rFonts w:asciiTheme="majorBidi" w:eastAsia="Times New Roman" w:hAnsiTheme="majorBidi" w:cstheme="majorBidi"/>
          <w:szCs w:val="22"/>
        </w:rPr>
        <w:t xml:space="preserve"> between Jews and Arabs. In other wor</w:t>
      </w:r>
      <w:r w:rsidR="005925BA">
        <w:rPr>
          <w:rFonts w:asciiTheme="majorBidi" w:eastAsia="Times New Roman" w:hAnsiTheme="majorBidi" w:cstheme="majorBidi"/>
          <w:szCs w:val="22"/>
        </w:rPr>
        <w:t>d</w:t>
      </w:r>
      <w:r>
        <w:rPr>
          <w:rFonts w:asciiTheme="majorBidi" w:eastAsia="Times New Roman" w:hAnsiTheme="majorBidi" w:cstheme="majorBidi"/>
          <w:szCs w:val="22"/>
        </w:rPr>
        <w:t>s, Abu-</w:t>
      </w:r>
      <w:proofErr w:type="spellStart"/>
      <w:r>
        <w:rPr>
          <w:rFonts w:asciiTheme="majorBidi" w:eastAsia="Times New Roman" w:hAnsiTheme="majorBidi" w:cstheme="majorBidi"/>
          <w:szCs w:val="22"/>
        </w:rPr>
        <w:t>Warda’s</w:t>
      </w:r>
      <w:proofErr w:type="spellEnd"/>
      <w:r>
        <w:rPr>
          <w:rFonts w:asciiTheme="majorBidi" w:eastAsia="Times New Roman" w:hAnsiTheme="majorBidi" w:cstheme="majorBidi"/>
          <w:szCs w:val="22"/>
        </w:rPr>
        <w:t xml:space="preserve"> Palestinian identity offers </w:t>
      </w:r>
      <w:r w:rsidR="005925BA">
        <w:rPr>
          <w:rFonts w:asciiTheme="majorBidi" w:eastAsia="Times New Roman" w:hAnsiTheme="majorBidi" w:cstheme="majorBidi"/>
          <w:szCs w:val="22"/>
        </w:rPr>
        <w:t xml:space="preserve">the Israeli audience </w:t>
      </w:r>
      <w:r>
        <w:rPr>
          <w:rFonts w:asciiTheme="majorBidi" w:eastAsia="Times New Roman" w:hAnsiTheme="majorBidi" w:cstheme="majorBidi"/>
          <w:szCs w:val="22"/>
        </w:rPr>
        <w:t>a political me</w:t>
      </w:r>
      <w:r w:rsidR="005925BA">
        <w:rPr>
          <w:rFonts w:asciiTheme="majorBidi" w:eastAsia="Times New Roman" w:hAnsiTheme="majorBidi" w:cstheme="majorBidi"/>
          <w:szCs w:val="22"/>
        </w:rPr>
        <w:t>ssage</w:t>
      </w:r>
      <w:r>
        <w:rPr>
          <w:rFonts w:asciiTheme="majorBidi" w:eastAsia="Times New Roman" w:hAnsiTheme="majorBidi" w:cstheme="majorBidi"/>
          <w:szCs w:val="22"/>
        </w:rPr>
        <w:t xml:space="preserve"> that </w:t>
      </w:r>
      <w:r w:rsidR="005925BA">
        <w:rPr>
          <w:rFonts w:asciiTheme="majorBidi" w:eastAsia="Times New Roman" w:hAnsiTheme="majorBidi" w:cstheme="majorBidi"/>
          <w:szCs w:val="22"/>
        </w:rPr>
        <w:t>is not inherent</w:t>
      </w:r>
      <w:r>
        <w:rPr>
          <w:rFonts w:asciiTheme="majorBidi" w:eastAsia="Times New Roman" w:hAnsiTheme="majorBidi" w:cstheme="majorBidi"/>
          <w:szCs w:val="22"/>
        </w:rPr>
        <w:t xml:space="preserve"> </w:t>
      </w:r>
      <w:r w:rsidR="005925BA">
        <w:rPr>
          <w:rFonts w:asciiTheme="majorBidi" w:eastAsia="Times New Roman" w:hAnsiTheme="majorBidi" w:cstheme="majorBidi"/>
          <w:szCs w:val="22"/>
        </w:rPr>
        <w:t>to</w:t>
      </w:r>
      <w:r>
        <w:rPr>
          <w:rFonts w:asciiTheme="majorBidi" w:eastAsia="Times New Roman" w:hAnsiTheme="majorBidi" w:cstheme="majorBidi"/>
          <w:szCs w:val="22"/>
        </w:rPr>
        <w:t xml:space="preserve"> the original play.</w:t>
      </w:r>
    </w:p>
    <w:p w14:paraId="6FED76AB" w14:textId="29B3B73B" w:rsidR="00B4538B" w:rsidRDefault="00D62DE8" w:rsidP="00D62DE8">
      <w:pPr>
        <w:pStyle w:val="ListParagraph"/>
        <w:numPr>
          <w:ilvl w:val="0"/>
          <w:numId w:val="5"/>
        </w:numPr>
        <w:bidi w:val="0"/>
        <w:rPr>
          <w:rFonts w:asciiTheme="majorBidi" w:eastAsia="Times New Roman" w:hAnsiTheme="majorBidi" w:cstheme="majorBidi"/>
          <w:szCs w:val="22"/>
        </w:rPr>
      </w:pPr>
      <w:r>
        <w:rPr>
          <w:rFonts w:asciiTheme="majorBidi" w:eastAsia="Times New Roman" w:hAnsiTheme="majorBidi" w:cstheme="majorBidi"/>
          <w:szCs w:val="22"/>
        </w:rPr>
        <w:t>Societal casting</w:t>
      </w:r>
      <w:r w:rsidR="008C074D">
        <w:rPr>
          <w:rFonts w:asciiTheme="majorBidi" w:eastAsia="Times New Roman" w:hAnsiTheme="majorBidi" w:cstheme="majorBidi"/>
          <w:szCs w:val="22"/>
        </w:rPr>
        <w:t>: E</w:t>
      </w:r>
      <w:r>
        <w:rPr>
          <w:rFonts w:asciiTheme="majorBidi" w:eastAsia="Times New Roman" w:hAnsiTheme="majorBidi" w:cstheme="majorBidi"/>
          <w:szCs w:val="22"/>
        </w:rPr>
        <w:t>very actor plays a role that is suit</w:t>
      </w:r>
      <w:r w:rsidR="00CD610E">
        <w:rPr>
          <w:rFonts w:asciiTheme="majorBidi" w:eastAsia="Times New Roman" w:hAnsiTheme="majorBidi" w:cstheme="majorBidi"/>
          <w:szCs w:val="22"/>
        </w:rPr>
        <w:t>ed</w:t>
      </w:r>
      <w:r>
        <w:rPr>
          <w:rFonts w:asciiTheme="majorBidi" w:eastAsia="Times New Roman" w:hAnsiTheme="majorBidi" w:cstheme="majorBidi"/>
          <w:szCs w:val="22"/>
        </w:rPr>
        <w:t xml:space="preserve"> to him/her based on </w:t>
      </w:r>
      <w:r w:rsidR="00CD610E">
        <w:rPr>
          <w:rFonts w:asciiTheme="majorBidi" w:eastAsia="Times New Roman" w:hAnsiTheme="majorBidi" w:cstheme="majorBidi"/>
          <w:szCs w:val="22"/>
        </w:rPr>
        <w:t>his/her</w:t>
      </w:r>
      <w:r>
        <w:rPr>
          <w:rFonts w:asciiTheme="majorBidi" w:eastAsia="Times New Roman" w:hAnsiTheme="majorBidi" w:cstheme="majorBidi"/>
          <w:szCs w:val="22"/>
        </w:rPr>
        <w:t xml:space="preserve"> social identity. For example, a Black actor plays a Black figure. Until the 1970s, Ashkenazic actors also played the roles of </w:t>
      </w:r>
      <w:proofErr w:type="spellStart"/>
      <w:r>
        <w:rPr>
          <w:rFonts w:asciiTheme="majorBidi" w:eastAsia="Times New Roman" w:hAnsiTheme="majorBidi" w:cstheme="majorBidi"/>
          <w:szCs w:val="22"/>
        </w:rPr>
        <w:t>Mizrahim</w:t>
      </w:r>
      <w:proofErr w:type="spellEnd"/>
      <w:r>
        <w:rPr>
          <w:rFonts w:asciiTheme="majorBidi" w:eastAsia="Times New Roman" w:hAnsiTheme="majorBidi" w:cstheme="majorBidi"/>
          <w:szCs w:val="22"/>
        </w:rPr>
        <w:t xml:space="preserve"> and Arabs in Israeli </w:t>
      </w:r>
      <w:r w:rsidR="00297DE0">
        <w:rPr>
          <w:rFonts w:asciiTheme="majorBidi" w:eastAsia="Times New Roman" w:hAnsiTheme="majorBidi" w:cstheme="majorBidi"/>
          <w:szCs w:val="22"/>
        </w:rPr>
        <w:t>theatre</w:t>
      </w:r>
      <w:r>
        <w:rPr>
          <w:rFonts w:asciiTheme="majorBidi" w:eastAsia="Times New Roman" w:hAnsiTheme="majorBidi" w:cstheme="majorBidi"/>
          <w:szCs w:val="22"/>
        </w:rPr>
        <w:t xml:space="preserve">. Today, in most productions, Arabs play Arabs and </w:t>
      </w:r>
      <w:proofErr w:type="spellStart"/>
      <w:r>
        <w:rPr>
          <w:rFonts w:asciiTheme="majorBidi" w:eastAsia="Times New Roman" w:hAnsiTheme="majorBidi" w:cstheme="majorBidi"/>
          <w:szCs w:val="22"/>
        </w:rPr>
        <w:t>Mizrahim</w:t>
      </w:r>
      <w:proofErr w:type="spellEnd"/>
      <w:r>
        <w:rPr>
          <w:rFonts w:asciiTheme="majorBidi" w:eastAsia="Times New Roman" w:hAnsiTheme="majorBidi" w:cstheme="majorBidi"/>
          <w:szCs w:val="22"/>
        </w:rPr>
        <w:t xml:space="preserve"> play </w:t>
      </w:r>
      <w:proofErr w:type="spellStart"/>
      <w:r>
        <w:rPr>
          <w:rFonts w:asciiTheme="majorBidi" w:eastAsia="Times New Roman" w:hAnsiTheme="majorBidi" w:cstheme="majorBidi"/>
          <w:szCs w:val="22"/>
        </w:rPr>
        <w:t>Mizrahim</w:t>
      </w:r>
      <w:proofErr w:type="spellEnd"/>
      <w:r>
        <w:rPr>
          <w:rFonts w:asciiTheme="majorBidi" w:eastAsia="Times New Roman" w:hAnsiTheme="majorBidi" w:cstheme="majorBidi"/>
          <w:szCs w:val="22"/>
        </w:rPr>
        <w:t>.</w:t>
      </w:r>
    </w:p>
    <w:p w14:paraId="4ABB3B04" w14:textId="7EA852A4" w:rsidR="00D62DE8" w:rsidRDefault="00D62DE8" w:rsidP="00D62DE8">
      <w:pPr>
        <w:pStyle w:val="ListParagraph"/>
        <w:numPr>
          <w:ilvl w:val="0"/>
          <w:numId w:val="5"/>
        </w:numPr>
        <w:bidi w:val="0"/>
        <w:rPr>
          <w:rFonts w:asciiTheme="majorBidi" w:eastAsia="Times New Roman" w:hAnsiTheme="majorBidi" w:cstheme="majorBidi"/>
          <w:szCs w:val="22"/>
        </w:rPr>
      </w:pPr>
      <w:r>
        <w:rPr>
          <w:rFonts w:asciiTheme="majorBidi" w:eastAsia="Times New Roman" w:hAnsiTheme="majorBidi" w:cstheme="majorBidi"/>
          <w:szCs w:val="22"/>
        </w:rPr>
        <w:lastRenderedPageBreak/>
        <w:t>Cross-cultural casting</w:t>
      </w:r>
      <w:r w:rsidR="00400CDB">
        <w:rPr>
          <w:rFonts w:asciiTheme="majorBidi" w:eastAsia="Times New Roman" w:hAnsiTheme="majorBidi" w:cstheme="majorBidi"/>
          <w:szCs w:val="22"/>
        </w:rPr>
        <w:t>: T</w:t>
      </w:r>
      <w:r>
        <w:rPr>
          <w:rFonts w:asciiTheme="majorBidi" w:eastAsia="Times New Roman" w:hAnsiTheme="majorBidi" w:cstheme="majorBidi"/>
          <w:szCs w:val="22"/>
        </w:rPr>
        <w:t xml:space="preserve">he fictional world of the play is transferred to a different culture. Therefore, all the characters undergo cultural modification. In 1985, </w:t>
      </w:r>
      <w:proofErr w:type="spellStart"/>
      <w:r>
        <w:rPr>
          <w:rFonts w:asciiTheme="majorBidi" w:eastAsia="Times New Roman" w:hAnsiTheme="majorBidi" w:cstheme="majorBidi"/>
          <w:szCs w:val="22"/>
        </w:rPr>
        <w:t>Ilan</w:t>
      </w:r>
      <w:proofErr w:type="spellEnd"/>
      <w:r>
        <w:rPr>
          <w:rFonts w:asciiTheme="majorBidi" w:eastAsia="Times New Roman" w:hAnsiTheme="majorBidi" w:cstheme="majorBidi"/>
          <w:szCs w:val="22"/>
        </w:rPr>
        <w:t xml:space="preserve"> Ronen directed </w:t>
      </w:r>
      <w:r>
        <w:rPr>
          <w:rFonts w:asciiTheme="majorBidi" w:eastAsia="Times New Roman" w:hAnsiTheme="majorBidi" w:cstheme="majorBidi"/>
          <w:i/>
          <w:iCs/>
          <w:szCs w:val="22"/>
        </w:rPr>
        <w:t xml:space="preserve">Waiting for Godot </w:t>
      </w:r>
      <w:r>
        <w:rPr>
          <w:rFonts w:asciiTheme="majorBidi" w:eastAsia="Times New Roman" w:hAnsiTheme="majorBidi" w:cstheme="majorBidi"/>
          <w:szCs w:val="22"/>
        </w:rPr>
        <w:t xml:space="preserve">(Haifa Theatre) and employed cross-cultural casting. The Arab actors </w:t>
      </w:r>
      <w:proofErr w:type="spellStart"/>
      <w:r>
        <w:rPr>
          <w:rFonts w:asciiTheme="majorBidi" w:eastAsia="Times New Roman" w:hAnsiTheme="majorBidi" w:cstheme="majorBidi"/>
          <w:szCs w:val="22"/>
        </w:rPr>
        <w:t>Makram</w:t>
      </w:r>
      <w:proofErr w:type="spellEnd"/>
      <w:r>
        <w:rPr>
          <w:rFonts w:asciiTheme="majorBidi" w:eastAsia="Times New Roman" w:hAnsiTheme="majorBidi" w:cstheme="majorBidi"/>
          <w:szCs w:val="22"/>
        </w:rPr>
        <w:t xml:space="preserve"> Khoury and </w:t>
      </w:r>
      <w:proofErr w:type="spellStart"/>
      <w:r>
        <w:rPr>
          <w:rFonts w:asciiTheme="majorBidi" w:eastAsia="Times New Roman" w:hAnsiTheme="majorBidi" w:cstheme="majorBidi"/>
          <w:szCs w:val="22"/>
        </w:rPr>
        <w:t>Yussuf</w:t>
      </w:r>
      <w:proofErr w:type="spellEnd"/>
      <w:r>
        <w:rPr>
          <w:rFonts w:asciiTheme="majorBidi" w:eastAsia="Times New Roman" w:hAnsiTheme="majorBidi" w:cstheme="majorBidi"/>
          <w:szCs w:val="22"/>
        </w:rPr>
        <w:t xml:space="preserve"> Abu-</w:t>
      </w:r>
      <w:proofErr w:type="spellStart"/>
      <w:r>
        <w:rPr>
          <w:rFonts w:asciiTheme="majorBidi" w:eastAsia="Times New Roman" w:hAnsiTheme="majorBidi" w:cstheme="majorBidi"/>
          <w:szCs w:val="22"/>
        </w:rPr>
        <w:t>Warda</w:t>
      </w:r>
      <w:proofErr w:type="spellEnd"/>
      <w:r>
        <w:rPr>
          <w:rFonts w:asciiTheme="majorBidi" w:eastAsia="Times New Roman" w:hAnsiTheme="majorBidi" w:cstheme="majorBidi"/>
          <w:szCs w:val="22"/>
        </w:rPr>
        <w:t xml:space="preserve"> play Didi and </w:t>
      </w:r>
      <w:proofErr w:type="spellStart"/>
      <w:r>
        <w:rPr>
          <w:rFonts w:asciiTheme="majorBidi" w:eastAsia="Times New Roman" w:hAnsiTheme="majorBidi" w:cstheme="majorBidi"/>
          <w:szCs w:val="22"/>
        </w:rPr>
        <w:t>Gogo</w:t>
      </w:r>
      <w:proofErr w:type="spellEnd"/>
      <w:r>
        <w:rPr>
          <w:rFonts w:asciiTheme="majorBidi" w:eastAsia="Times New Roman" w:hAnsiTheme="majorBidi" w:cstheme="majorBidi" w:hint="cs"/>
          <w:szCs w:val="22"/>
          <w:rtl/>
        </w:rPr>
        <w:t xml:space="preserve"> </w:t>
      </w:r>
      <w:r>
        <w:rPr>
          <w:rFonts w:asciiTheme="majorBidi" w:eastAsia="Times New Roman" w:hAnsiTheme="majorBidi" w:cstheme="majorBidi"/>
          <w:szCs w:val="22"/>
        </w:rPr>
        <w:t xml:space="preserve">as if they are Palestinian constructions workers </w:t>
      </w:r>
      <w:r w:rsidR="00CD610E">
        <w:rPr>
          <w:rFonts w:asciiTheme="majorBidi" w:eastAsia="Times New Roman" w:hAnsiTheme="majorBidi" w:cstheme="majorBidi"/>
          <w:szCs w:val="22"/>
        </w:rPr>
        <w:t>waiting</w:t>
      </w:r>
      <w:r>
        <w:rPr>
          <w:rFonts w:asciiTheme="majorBidi" w:eastAsia="Times New Roman" w:hAnsiTheme="majorBidi" w:cstheme="majorBidi"/>
          <w:szCs w:val="22"/>
        </w:rPr>
        <w:t xml:space="preserve"> either for the Palestinian revolution or a just peace that is </w:t>
      </w:r>
      <w:r w:rsidR="00CD610E">
        <w:rPr>
          <w:rFonts w:asciiTheme="majorBidi" w:eastAsia="Times New Roman" w:hAnsiTheme="majorBidi" w:cstheme="majorBidi"/>
          <w:szCs w:val="22"/>
        </w:rPr>
        <w:t>slow to arrive</w:t>
      </w:r>
      <w:r>
        <w:rPr>
          <w:rFonts w:asciiTheme="majorBidi" w:eastAsia="Times New Roman" w:hAnsiTheme="majorBidi" w:cstheme="majorBidi"/>
          <w:szCs w:val="22"/>
        </w:rPr>
        <w:t xml:space="preserve">. </w:t>
      </w:r>
    </w:p>
    <w:p w14:paraId="73EF65F2" w14:textId="515C71D1" w:rsidR="00D62DE8" w:rsidRDefault="00D62DE8" w:rsidP="00D62DE8">
      <w:pPr>
        <w:bidi w:val="0"/>
        <w:rPr>
          <w:rFonts w:asciiTheme="majorBidi" w:eastAsia="Times New Roman" w:hAnsiTheme="majorBidi" w:cstheme="majorBidi"/>
          <w:szCs w:val="22"/>
        </w:rPr>
      </w:pPr>
    </w:p>
    <w:p w14:paraId="62874739" w14:textId="13866A2D" w:rsidR="00D62DE8" w:rsidRPr="00B762A0" w:rsidRDefault="00D62DE8" w:rsidP="00D62DE8">
      <w:pPr>
        <w:bidi w:val="0"/>
        <w:rPr>
          <w:rFonts w:asciiTheme="majorBidi" w:eastAsia="Times New Roman" w:hAnsiTheme="majorBidi" w:cstheme="majorBidi"/>
          <w:szCs w:val="22"/>
        </w:rPr>
      </w:pPr>
      <w:r>
        <w:rPr>
          <w:rFonts w:asciiTheme="majorBidi" w:eastAsia="Times New Roman" w:hAnsiTheme="majorBidi" w:cstheme="majorBidi"/>
          <w:szCs w:val="22"/>
        </w:rPr>
        <w:t xml:space="preserve">Since the beginning of the millennium, </w:t>
      </w:r>
      <w:r w:rsidR="00CD610E">
        <w:rPr>
          <w:rFonts w:asciiTheme="majorBidi" w:eastAsia="Times New Roman" w:hAnsiTheme="majorBidi" w:cstheme="majorBidi"/>
          <w:szCs w:val="22"/>
        </w:rPr>
        <w:t xml:space="preserve">battles have been waged and </w:t>
      </w:r>
      <w:r>
        <w:rPr>
          <w:rFonts w:asciiTheme="majorBidi" w:eastAsia="Times New Roman" w:hAnsiTheme="majorBidi" w:cstheme="majorBidi"/>
          <w:szCs w:val="22"/>
        </w:rPr>
        <w:t>changes</w:t>
      </w:r>
      <w:r w:rsidR="00CD610E">
        <w:rPr>
          <w:rFonts w:asciiTheme="majorBidi" w:eastAsia="Times New Roman" w:hAnsiTheme="majorBidi" w:cstheme="majorBidi"/>
          <w:szCs w:val="22"/>
        </w:rPr>
        <w:t xml:space="preserve"> have begun</w:t>
      </w:r>
      <w:r>
        <w:rPr>
          <w:rFonts w:asciiTheme="majorBidi" w:eastAsia="Times New Roman" w:hAnsiTheme="majorBidi" w:cstheme="majorBidi"/>
          <w:szCs w:val="22"/>
        </w:rPr>
        <w:t xml:space="preserve"> in the field of Israeli </w:t>
      </w:r>
      <w:r w:rsidR="00297DE0">
        <w:rPr>
          <w:rFonts w:asciiTheme="majorBidi" w:eastAsia="Times New Roman" w:hAnsiTheme="majorBidi" w:cstheme="majorBidi"/>
          <w:szCs w:val="22"/>
        </w:rPr>
        <w:t>theatre</w:t>
      </w:r>
      <w:r>
        <w:rPr>
          <w:rFonts w:asciiTheme="majorBidi" w:eastAsia="Times New Roman" w:hAnsiTheme="majorBidi" w:cstheme="majorBidi"/>
          <w:szCs w:val="22"/>
        </w:rPr>
        <w:t xml:space="preserve"> that have again raised issues </w:t>
      </w:r>
      <w:r w:rsidR="00CD610E">
        <w:rPr>
          <w:rFonts w:asciiTheme="majorBidi" w:eastAsia="Times New Roman" w:hAnsiTheme="majorBidi" w:cstheme="majorBidi"/>
          <w:szCs w:val="22"/>
        </w:rPr>
        <w:t>related to</w:t>
      </w:r>
      <w:r>
        <w:rPr>
          <w:rFonts w:asciiTheme="majorBidi" w:eastAsia="Times New Roman" w:hAnsiTheme="majorBidi" w:cstheme="majorBidi"/>
          <w:szCs w:val="22"/>
        </w:rPr>
        <w:t xml:space="preserve"> multiculturalism in general</w:t>
      </w:r>
      <w:r w:rsidR="00CD610E">
        <w:rPr>
          <w:rFonts w:asciiTheme="majorBidi" w:eastAsia="Times New Roman" w:hAnsiTheme="majorBidi" w:cstheme="majorBidi"/>
          <w:szCs w:val="22"/>
        </w:rPr>
        <w:t>,</w:t>
      </w:r>
      <w:r>
        <w:rPr>
          <w:rFonts w:asciiTheme="majorBidi" w:eastAsia="Times New Roman" w:hAnsiTheme="majorBidi" w:cstheme="majorBidi"/>
          <w:szCs w:val="22"/>
        </w:rPr>
        <w:t xml:space="preserve"> and critical Mizrahi discourse in particular. </w:t>
      </w:r>
      <w:r w:rsidR="005A5A4F">
        <w:rPr>
          <w:rFonts w:asciiTheme="majorBidi" w:eastAsia="Times New Roman" w:hAnsiTheme="majorBidi" w:cstheme="majorBidi"/>
          <w:szCs w:val="22"/>
        </w:rPr>
        <w:t xml:space="preserve">Mizrahi artists </w:t>
      </w:r>
      <w:r w:rsidR="00B762A0">
        <w:rPr>
          <w:rFonts w:asciiTheme="majorBidi" w:eastAsia="Times New Roman" w:hAnsiTheme="majorBidi" w:cstheme="majorBidi"/>
          <w:szCs w:val="22"/>
        </w:rPr>
        <w:t xml:space="preserve">have </w:t>
      </w:r>
      <w:r w:rsidR="005A5A4F">
        <w:rPr>
          <w:rFonts w:asciiTheme="majorBidi" w:eastAsia="Times New Roman" w:hAnsiTheme="majorBidi" w:cstheme="majorBidi"/>
          <w:szCs w:val="22"/>
        </w:rPr>
        <w:t>staged performances and plays that touch upon their Mizrahi identity, such as</w:t>
      </w:r>
      <w:r w:rsidR="00B762A0">
        <w:rPr>
          <w:rFonts w:asciiTheme="majorBidi" w:eastAsia="Times New Roman" w:hAnsiTheme="majorBidi" w:cstheme="majorBidi"/>
          <w:szCs w:val="22"/>
        </w:rPr>
        <w:t xml:space="preserve"> </w:t>
      </w:r>
      <w:r w:rsidR="005A5A4F">
        <w:rPr>
          <w:rFonts w:asciiTheme="majorBidi" w:eastAsia="Times New Roman" w:hAnsiTheme="majorBidi" w:cstheme="majorBidi"/>
          <w:szCs w:val="22"/>
        </w:rPr>
        <w:t xml:space="preserve">autobiographical performance (Shem-Tov, 2018), historical plays (Shem-Tov, 2019a; 2019b), and plays performed in Judeo-Moroccan Arabic (Shem-Tov, 2019c). Yet despite these changes, non-traditional casting still </w:t>
      </w:r>
      <w:r w:rsidR="00CD610E">
        <w:rPr>
          <w:rFonts w:asciiTheme="majorBidi" w:eastAsia="Times New Roman" w:hAnsiTheme="majorBidi" w:cstheme="majorBidi"/>
          <w:szCs w:val="22"/>
        </w:rPr>
        <w:t xml:space="preserve">remains </w:t>
      </w:r>
      <w:r w:rsidR="005A5A4F">
        <w:rPr>
          <w:rFonts w:asciiTheme="majorBidi" w:eastAsia="Times New Roman" w:hAnsiTheme="majorBidi" w:cstheme="majorBidi"/>
          <w:szCs w:val="22"/>
        </w:rPr>
        <w:t xml:space="preserve">relatively rare in mainstream Israeli </w:t>
      </w:r>
      <w:r w:rsidR="00297DE0">
        <w:rPr>
          <w:rFonts w:asciiTheme="majorBidi" w:eastAsia="Times New Roman" w:hAnsiTheme="majorBidi" w:cstheme="majorBidi"/>
          <w:szCs w:val="22"/>
        </w:rPr>
        <w:t>theatre</w:t>
      </w:r>
      <w:r w:rsidR="005A5A4F">
        <w:rPr>
          <w:rFonts w:asciiTheme="majorBidi" w:eastAsia="Times New Roman" w:hAnsiTheme="majorBidi" w:cstheme="majorBidi"/>
          <w:szCs w:val="22"/>
        </w:rPr>
        <w:t xml:space="preserve">. Sarit </w:t>
      </w:r>
      <w:proofErr w:type="spellStart"/>
      <w:r w:rsidR="005A5A4F">
        <w:rPr>
          <w:rFonts w:asciiTheme="majorBidi" w:eastAsia="Times New Roman" w:hAnsiTheme="majorBidi" w:cstheme="majorBidi"/>
          <w:szCs w:val="22"/>
        </w:rPr>
        <w:t>Cofman-Simhon</w:t>
      </w:r>
      <w:proofErr w:type="spellEnd"/>
      <w:r w:rsidR="005A5A4F">
        <w:rPr>
          <w:rFonts w:asciiTheme="majorBidi" w:eastAsia="Times New Roman" w:hAnsiTheme="majorBidi" w:cstheme="majorBidi"/>
          <w:szCs w:val="22"/>
        </w:rPr>
        <w:t xml:space="preserve"> argues that even when such casting is employed today, for example in the case of Jewish actresses of Ethiopian origin, </w:t>
      </w:r>
      <w:r w:rsidR="00CD610E">
        <w:rPr>
          <w:rFonts w:asciiTheme="majorBidi" w:eastAsia="Times New Roman" w:hAnsiTheme="majorBidi" w:cstheme="majorBidi"/>
          <w:szCs w:val="22"/>
        </w:rPr>
        <w:t xml:space="preserve">the stereotype of the “exotic black woman” </w:t>
      </w:r>
      <w:r w:rsidR="005A5A4F">
        <w:rPr>
          <w:rFonts w:asciiTheme="majorBidi" w:eastAsia="Times New Roman" w:hAnsiTheme="majorBidi" w:cstheme="majorBidi"/>
          <w:szCs w:val="22"/>
        </w:rPr>
        <w:t xml:space="preserve">is </w:t>
      </w:r>
      <w:r w:rsidR="00CD610E">
        <w:rPr>
          <w:rFonts w:asciiTheme="majorBidi" w:eastAsia="Times New Roman" w:hAnsiTheme="majorBidi" w:cstheme="majorBidi"/>
          <w:szCs w:val="22"/>
        </w:rPr>
        <w:t xml:space="preserve">used to </w:t>
      </w:r>
      <w:r w:rsidR="005A5A4F">
        <w:rPr>
          <w:rFonts w:asciiTheme="majorBidi" w:eastAsia="Times New Roman" w:hAnsiTheme="majorBidi" w:cstheme="majorBidi"/>
          <w:szCs w:val="22"/>
        </w:rPr>
        <w:t xml:space="preserve">frame </w:t>
      </w:r>
      <w:r w:rsidR="00B762A0">
        <w:rPr>
          <w:rFonts w:asciiTheme="majorBidi" w:eastAsia="Times New Roman" w:hAnsiTheme="majorBidi" w:cstheme="majorBidi"/>
          <w:szCs w:val="22"/>
        </w:rPr>
        <w:t>i</w:t>
      </w:r>
      <w:r w:rsidR="00CD610E">
        <w:rPr>
          <w:rFonts w:asciiTheme="majorBidi" w:eastAsia="Times New Roman" w:hAnsiTheme="majorBidi" w:cstheme="majorBidi"/>
          <w:szCs w:val="22"/>
        </w:rPr>
        <w:t>t</w:t>
      </w:r>
      <w:r w:rsidR="00B762A0">
        <w:rPr>
          <w:rFonts w:asciiTheme="majorBidi" w:eastAsia="Times New Roman" w:hAnsiTheme="majorBidi" w:cstheme="majorBidi"/>
          <w:szCs w:val="22"/>
        </w:rPr>
        <w:t xml:space="preserve"> (</w:t>
      </w:r>
      <w:proofErr w:type="spellStart"/>
      <w:r w:rsidR="00B762A0">
        <w:rPr>
          <w:rFonts w:asciiTheme="majorBidi" w:eastAsia="Times New Roman" w:hAnsiTheme="majorBidi" w:cstheme="majorBidi"/>
          <w:szCs w:val="22"/>
        </w:rPr>
        <w:t>Cofman-Simhon</w:t>
      </w:r>
      <w:proofErr w:type="spellEnd"/>
      <w:r w:rsidR="00B762A0">
        <w:rPr>
          <w:rFonts w:asciiTheme="majorBidi" w:eastAsia="Times New Roman" w:hAnsiTheme="majorBidi" w:cstheme="majorBidi"/>
          <w:szCs w:val="22"/>
        </w:rPr>
        <w:t xml:space="preserve">, 2109). As someone who has managed the </w:t>
      </w:r>
      <w:r w:rsidR="00B762A0" w:rsidRPr="00B762A0">
        <w:rPr>
          <w:rFonts w:asciiTheme="majorBidi" w:eastAsia="Times New Roman" w:hAnsiTheme="majorBidi" w:cstheme="majorBidi"/>
          <w:szCs w:val="22"/>
        </w:rPr>
        <w:t>Khan Theat</w:t>
      </w:r>
      <w:r w:rsidR="00B762A0">
        <w:rPr>
          <w:rFonts w:asciiTheme="majorBidi" w:eastAsia="Times New Roman" w:hAnsiTheme="majorBidi" w:cstheme="majorBidi"/>
          <w:szCs w:val="22"/>
        </w:rPr>
        <w:t xml:space="preserve">re, Jerusalem’s public </w:t>
      </w:r>
      <w:r w:rsidR="00297DE0">
        <w:rPr>
          <w:rFonts w:asciiTheme="majorBidi" w:eastAsia="Times New Roman" w:hAnsiTheme="majorBidi" w:cstheme="majorBidi"/>
          <w:szCs w:val="22"/>
        </w:rPr>
        <w:t>theatre</w:t>
      </w:r>
      <w:r w:rsidR="00B762A0">
        <w:rPr>
          <w:rFonts w:asciiTheme="majorBidi" w:eastAsia="Times New Roman" w:hAnsiTheme="majorBidi" w:cstheme="majorBidi"/>
          <w:szCs w:val="22"/>
        </w:rPr>
        <w:t xml:space="preserve">, and, as a director with unique political and artistic vision, </w:t>
      </w:r>
      <w:proofErr w:type="spellStart"/>
      <w:r w:rsidR="00B762A0">
        <w:rPr>
          <w:rFonts w:asciiTheme="majorBidi" w:eastAsia="Times New Roman" w:hAnsiTheme="majorBidi" w:cstheme="majorBidi"/>
          <w:szCs w:val="22"/>
        </w:rPr>
        <w:t>Ofira</w:t>
      </w:r>
      <w:proofErr w:type="spellEnd"/>
      <w:r w:rsidR="00B762A0">
        <w:rPr>
          <w:rFonts w:asciiTheme="majorBidi" w:eastAsia="Times New Roman" w:hAnsiTheme="majorBidi" w:cstheme="majorBidi"/>
          <w:szCs w:val="22"/>
        </w:rPr>
        <w:t xml:space="preserve"> Henig sharply criticizes the politics of casting in Israeli public </w:t>
      </w:r>
      <w:r w:rsidR="00297DE0">
        <w:rPr>
          <w:rFonts w:asciiTheme="majorBidi" w:eastAsia="Times New Roman" w:hAnsiTheme="majorBidi" w:cstheme="majorBidi"/>
          <w:szCs w:val="22"/>
        </w:rPr>
        <w:t>theatre</w:t>
      </w:r>
      <w:r w:rsidR="00B762A0">
        <w:rPr>
          <w:rFonts w:asciiTheme="majorBidi" w:eastAsia="Times New Roman" w:hAnsiTheme="majorBidi" w:cstheme="majorBidi"/>
          <w:szCs w:val="22"/>
        </w:rPr>
        <w:t>:</w:t>
      </w:r>
      <w:r w:rsidR="00B762A0" w:rsidRPr="00B762A0">
        <w:rPr>
          <w:rFonts w:asciiTheme="majorBidi" w:eastAsia="Times New Roman" w:hAnsiTheme="majorBidi" w:cstheme="majorBidi"/>
          <w:szCs w:val="22"/>
        </w:rPr>
        <w:t xml:space="preserve"> </w:t>
      </w:r>
    </w:p>
    <w:p w14:paraId="6D601FB1" w14:textId="798BEE56" w:rsidR="009D3ECF" w:rsidRPr="00A627E5" w:rsidRDefault="009D3ECF" w:rsidP="00B762A0">
      <w:pPr>
        <w:bidi w:val="0"/>
        <w:ind w:right="283"/>
        <w:jc w:val="both"/>
        <w:rPr>
          <w:rFonts w:ascii="David" w:hAnsi="David"/>
          <w:sz w:val="24"/>
        </w:rPr>
      </w:pPr>
    </w:p>
    <w:p w14:paraId="1BACC708" w14:textId="6282AB9A" w:rsidR="009D3ECF" w:rsidRDefault="00B9177E" w:rsidP="00B9177E">
      <w:pPr>
        <w:bidi w:val="0"/>
        <w:spacing w:line="240" w:lineRule="auto"/>
        <w:ind w:left="567" w:right="865"/>
        <w:jc w:val="both"/>
        <w:rPr>
          <w:rFonts w:asciiTheme="majorBidi" w:hAnsiTheme="majorBidi" w:cstheme="majorBidi"/>
        </w:rPr>
      </w:pPr>
      <w:r w:rsidRPr="00C74BD9">
        <w:rPr>
          <w:rFonts w:asciiTheme="majorBidi" w:hAnsiTheme="majorBidi" w:cstheme="majorBidi"/>
        </w:rPr>
        <w:t xml:space="preserve">Israeli theatre favors white </w:t>
      </w:r>
      <w:proofErr w:type="spellStart"/>
      <w:r w:rsidRPr="00C74BD9">
        <w:rPr>
          <w:rFonts w:asciiTheme="majorBidi" w:hAnsiTheme="majorBidi" w:cstheme="majorBidi"/>
        </w:rPr>
        <w:t>Israeliness</w:t>
      </w:r>
      <w:proofErr w:type="spellEnd"/>
      <w:r w:rsidRPr="00C74BD9">
        <w:rPr>
          <w:rFonts w:asciiTheme="majorBidi" w:hAnsiTheme="majorBidi" w:cstheme="majorBidi"/>
        </w:rPr>
        <w:t>. It is a generation behind television and cinema. Most of the cultural managers continue to cast according to color, race, religion, and sex, not noticing that Peter Brook had already started the revolution when he cast a black man in the role of Hamlet, and that for quite some time now, even in the English theatre, which is very popular here—actors of African or Indian origin are cast in the role of Henry V—the ultimate English king. In most cases, my casting choices are met with mumbling and hushed opposition if only to avoid accusing me, God forbid, of the very same racism. (Henig, 2013, p. 7).</w:t>
      </w:r>
    </w:p>
    <w:p w14:paraId="49FE20F1" w14:textId="354289E7" w:rsidR="00B762A0" w:rsidRDefault="00B762A0" w:rsidP="00B762A0">
      <w:pPr>
        <w:bidi w:val="0"/>
        <w:spacing w:line="240" w:lineRule="auto"/>
        <w:ind w:left="567" w:right="865"/>
        <w:jc w:val="both"/>
        <w:rPr>
          <w:rFonts w:asciiTheme="majorBidi" w:hAnsiTheme="majorBidi" w:cstheme="majorBidi"/>
        </w:rPr>
      </w:pPr>
    </w:p>
    <w:p w14:paraId="54B14047" w14:textId="7DD104D5" w:rsidR="00B762A0" w:rsidRDefault="00B762A0" w:rsidP="00B762A0">
      <w:pPr>
        <w:bidi w:val="0"/>
        <w:spacing w:line="240" w:lineRule="auto"/>
        <w:ind w:right="26"/>
        <w:jc w:val="both"/>
        <w:rPr>
          <w:rFonts w:asciiTheme="majorBidi" w:hAnsiTheme="majorBidi" w:cstheme="majorBidi"/>
        </w:rPr>
      </w:pPr>
      <w:r>
        <w:rPr>
          <w:rFonts w:asciiTheme="majorBidi" w:hAnsiTheme="majorBidi" w:cstheme="majorBidi"/>
        </w:rPr>
        <w:t xml:space="preserve">As an immigrant actor, Aryeh Elias was one of the first actors who dealt with the white default choice advanced in the </w:t>
      </w:r>
      <w:r w:rsidR="009913C8">
        <w:rPr>
          <w:rFonts w:asciiTheme="majorBidi" w:hAnsiTheme="majorBidi" w:cstheme="majorBidi"/>
        </w:rPr>
        <w:t xml:space="preserve">casting politics of Israeli </w:t>
      </w:r>
      <w:r w:rsidR="00297DE0">
        <w:rPr>
          <w:rFonts w:asciiTheme="majorBidi" w:hAnsiTheme="majorBidi" w:cstheme="majorBidi"/>
        </w:rPr>
        <w:t>theatre</w:t>
      </w:r>
      <w:r w:rsidR="009913C8">
        <w:rPr>
          <w:rFonts w:asciiTheme="majorBidi" w:hAnsiTheme="majorBidi" w:cstheme="majorBidi"/>
        </w:rPr>
        <w:t xml:space="preserve"> and </w:t>
      </w:r>
      <w:r w:rsidR="00CD610E">
        <w:rPr>
          <w:rFonts w:asciiTheme="majorBidi" w:hAnsiTheme="majorBidi" w:cstheme="majorBidi"/>
        </w:rPr>
        <w:t>fought</w:t>
      </w:r>
      <w:r w:rsidR="009913C8">
        <w:rPr>
          <w:rFonts w:asciiTheme="majorBidi" w:hAnsiTheme="majorBidi" w:cstheme="majorBidi"/>
        </w:rPr>
        <w:t xml:space="preserve"> for “non-traditional casting.” Elias almost realized his dream in 1986 when the Beit </w:t>
      </w:r>
      <w:proofErr w:type="spellStart"/>
      <w:r w:rsidR="009913C8">
        <w:rPr>
          <w:rFonts w:asciiTheme="majorBidi" w:hAnsiTheme="majorBidi" w:cstheme="majorBidi"/>
        </w:rPr>
        <w:t>Lessin</w:t>
      </w:r>
      <w:proofErr w:type="spellEnd"/>
      <w:r w:rsidR="009913C8">
        <w:rPr>
          <w:rFonts w:asciiTheme="majorBidi" w:hAnsiTheme="majorBidi" w:cstheme="majorBidi"/>
        </w:rPr>
        <w:t xml:space="preserve"> public </w:t>
      </w:r>
      <w:r w:rsidR="00297DE0">
        <w:rPr>
          <w:rFonts w:asciiTheme="majorBidi" w:hAnsiTheme="majorBidi" w:cstheme="majorBidi"/>
        </w:rPr>
        <w:t>theatre</w:t>
      </w:r>
      <w:r w:rsidR="009913C8">
        <w:rPr>
          <w:rFonts w:asciiTheme="majorBidi" w:hAnsiTheme="majorBidi" w:cstheme="majorBidi"/>
        </w:rPr>
        <w:t xml:space="preserve"> decided to cast him in the role of Shylock in </w:t>
      </w:r>
      <w:r w:rsidR="009913C8">
        <w:rPr>
          <w:rFonts w:asciiTheme="majorBidi" w:hAnsiTheme="majorBidi" w:cstheme="majorBidi"/>
          <w:i/>
          <w:iCs/>
        </w:rPr>
        <w:t>The Merchant of Venice</w:t>
      </w:r>
      <w:r w:rsidR="009913C8">
        <w:rPr>
          <w:rFonts w:asciiTheme="majorBidi" w:hAnsiTheme="majorBidi" w:cstheme="majorBidi"/>
        </w:rPr>
        <w:t>. Unfortunately, after a month of rehearsal</w:t>
      </w:r>
      <w:r w:rsidR="00CD610E">
        <w:rPr>
          <w:rFonts w:asciiTheme="majorBidi" w:hAnsiTheme="majorBidi" w:cstheme="majorBidi"/>
        </w:rPr>
        <w:t>s</w:t>
      </w:r>
      <w:r w:rsidR="009913C8">
        <w:rPr>
          <w:rFonts w:asciiTheme="majorBidi" w:hAnsiTheme="majorBidi" w:cstheme="majorBidi"/>
        </w:rPr>
        <w:t xml:space="preserve">, </w:t>
      </w:r>
      <w:r w:rsidR="00CD610E">
        <w:rPr>
          <w:rFonts w:asciiTheme="majorBidi" w:hAnsiTheme="majorBidi" w:cstheme="majorBidi"/>
        </w:rPr>
        <w:t xml:space="preserve">budgetary problems led </w:t>
      </w:r>
      <w:r w:rsidR="009913C8">
        <w:rPr>
          <w:rFonts w:asciiTheme="majorBidi" w:hAnsiTheme="majorBidi" w:cstheme="majorBidi"/>
        </w:rPr>
        <w:t xml:space="preserve">the </w:t>
      </w:r>
      <w:r w:rsidR="00297DE0">
        <w:rPr>
          <w:rFonts w:asciiTheme="majorBidi" w:hAnsiTheme="majorBidi" w:cstheme="majorBidi"/>
        </w:rPr>
        <w:t>theatre</w:t>
      </w:r>
      <w:r w:rsidR="009913C8">
        <w:rPr>
          <w:rFonts w:asciiTheme="majorBidi" w:hAnsiTheme="majorBidi" w:cstheme="majorBidi"/>
        </w:rPr>
        <w:t xml:space="preserve"> not to </w:t>
      </w:r>
      <w:r w:rsidR="000E0F1B">
        <w:rPr>
          <w:rFonts w:asciiTheme="majorBidi" w:hAnsiTheme="majorBidi" w:cstheme="majorBidi"/>
        </w:rPr>
        <w:t>proceed with</w:t>
      </w:r>
      <w:r w:rsidR="009913C8">
        <w:rPr>
          <w:rFonts w:asciiTheme="majorBidi" w:hAnsiTheme="majorBidi" w:cstheme="majorBidi"/>
        </w:rPr>
        <w:t xml:space="preserve"> the performance. In an interview towards the end of his career, Elias summed up what happened as follows:</w:t>
      </w:r>
    </w:p>
    <w:p w14:paraId="46741982" w14:textId="18C384FF" w:rsidR="009D3ECF" w:rsidRDefault="009D3ECF" w:rsidP="009913C8">
      <w:pPr>
        <w:bidi w:val="0"/>
        <w:spacing w:line="240" w:lineRule="auto"/>
        <w:jc w:val="both"/>
        <w:rPr>
          <w:rFonts w:asciiTheme="majorBidi" w:hAnsiTheme="majorBidi" w:cstheme="majorBidi"/>
        </w:rPr>
      </w:pPr>
    </w:p>
    <w:p w14:paraId="6F037035" w14:textId="1A446CE5" w:rsidR="009D3ECF" w:rsidRPr="000845A1" w:rsidRDefault="009913C8" w:rsidP="000845A1">
      <w:pPr>
        <w:bidi w:val="0"/>
        <w:spacing w:line="240" w:lineRule="auto"/>
        <w:ind w:left="720" w:right="746"/>
        <w:jc w:val="both"/>
        <w:rPr>
          <w:rtl/>
        </w:rPr>
      </w:pPr>
      <w:r>
        <w:t>The Jew Shylock is my greatest disappointment. This is because Sh</w:t>
      </w:r>
      <w:r w:rsidR="00CD610E">
        <w:t>y</w:t>
      </w:r>
      <w:r>
        <w:t xml:space="preserve">lock is not a role. Shylock is who I am. Shylock is a person who looks </w:t>
      </w:r>
      <w:r w:rsidR="000845A1">
        <w:t xml:space="preserve">for honor and </w:t>
      </w:r>
      <w:r w:rsidR="00CD610E">
        <w:t>wants to get</w:t>
      </w:r>
      <w:r w:rsidR="000845A1">
        <w:t xml:space="preserve"> what he deserves, and I, an </w:t>
      </w:r>
      <w:r w:rsidR="00CD610E">
        <w:t xml:space="preserve">Arabic-accented </w:t>
      </w:r>
      <w:r w:rsidR="000845A1">
        <w:t xml:space="preserve">actor in Israel </w:t>
      </w:r>
      <w:r w:rsidR="00CD610E">
        <w:t xml:space="preserve">who </w:t>
      </w:r>
      <w:r w:rsidR="000845A1">
        <w:t xml:space="preserve">wants to perform, felt like Shylock in my soul. “If you prick us, do we not bleed, and if you poison us, do we not die?’ (quoted in </w:t>
      </w:r>
      <w:proofErr w:type="spellStart"/>
      <w:r w:rsidR="000845A1">
        <w:t>Peled</w:t>
      </w:r>
      <w:proofErr w:type="spellEnd"/>
      <w:r w:rsidR="000845A1">
        <w:t>, 2003).</w:t>
      </w:r>
    </w:p>
    <w:p w14:paraId="222AC435" w14:textId="77777777" w:rsidR="008F5594" w:rsidRDefault="008F5594" w:rsidP="00D13D40">
      <w:pPr>
        <w:bidi w:val="0"/>
        <w:spacing w:line="240" w:lineRule="auto"/>
        <w:ind w:left="720"/>
        <w:jc w:val="both"/>
        <w:rPr>
          <w:szCs w:val="22"/>
        </w:rPr>
      </w:pPr>
      <w:commentRangeStart w:id="13"/>
    </w:p>
    <w:p w14:paraId="71F4953D" w14:textId="0D481A6F" w:rsidR="00513A6E" w:rsidRPr="008F5594" w:rsidRDefault="00D13D40" w:rsidP="008F5594">
      <w:pPr>
        <w:bidi w:val="0"/>
        <w:spacing w:line="240" w:lineRule="auto"/>
        <w:ind w:left="720"/>
        <w:jc w:val="both"/>
        <w:rPr>
          <w:szCs w:val="22"/>
        </w:rPr>
      </w:pPr>
      <w:r w:rsidRPr="008F5594">
        <w:rPr>
          <w:szCs w:val="22"/>
        </w:rPr>
        <w:t>If you prick us, do we not bleed? […] If you poison us, do we not die? (Act 3, Scene 1)</w:t>
      </w:r>
      <w:commentRangeEnd w:id="13"/>
      <w:r w:rsidR="00CD610E">
        <w:rPr>
          <w:rStyle w:val="CommentReference"/>
        </w:rPr>
        <w:commentReference w:id="13"/>
      </w:r>
    </w:p>
    <w:p w14:paraId="4F0E4C41" w14:textId="77777777" w:rsidR="00CB0F9E" w:rsidRDefault="00CB0F9E" w:rsidP="008A69F4">
      <w:pPr>
        <w:spacing w:line="276" w:lineRule="auto"/>
        <w:rPr>
          <w:b/>
          <w:bCs/>
          <w:u w:val="single"/>
          <w:rtl/>
        </w:rPr>
      </w:pPr>
    </w:p>
    <w:p w14:paraId="729046A2" w14:textId="77777777" w:rsidR="00824209" w:rsidRDefault="00824209" w:rsidP="00824209">
      <w:pPr>
        <w:spacing w:line="276" w:lineRule="auto"/>
        <w:rPr>
          <w:rtl/>
        </w:rPr>
      </w:pPr>
    </w:p>
    <w:p w14:paraId="23F299B5" w14:textId="77777777" w:rsidR="009D3ECF" w:rsidRPr="006F696B" w:rsidRDefault="00B14441" w:rsidP="00B14441">
      <w:pPr>
        <w:jc w:val="right"/>
        <w:rPr>
          <w:b/>
          <w:bCs/>
          <w:u w:val="single"/>
          <w:rtl/>
        </w:rPr>
      </w:pPr>
      <w:r>
        <w:rPr>
          <w:b/>
          <w:bCs/>
          <w:u w:val="single"/>
        </w:rPr>
        <w:t>References</w:t>
      </w:r>
    </w:p>
    <w:p w14:paraId="2C584FDA" w14:textId="2D9D490A" w:rsidR="005A38CB" w:rsidRPr="00031B15" w:rsidRDefault="008F5594" w:rsidP="005A38CB">
      <w:pPr>
        <w:pStyle w:val="FootnoteText"/>
        <w:rPr>
          <w:sz w:val="22"/>
          <w:szCs w:val="22"/>
          <w:rtl/>
        </w:rPr>
      </w:pPr>
      <w:r>
        <w:rPr>
          <w:sz w:val="22"/>
          <w:szCs w:val="22"/>
        </w:rPr>
        <w:t xml:space="preserve"> </w:t>
      </w:r>
    </w:p>
    <w:p w14:paraId="17924E96" w14:textId="1FF193EE" w:rsidR="00AB4CFD" w:rsidRPr="00C7631B" w:rsidRDefault="00AB4CFD" w:rsidP="008F5594">
      <w:pPr>
        <w:pStyle w:val="FootnoteText"/>
        <w:bidi w:val="0"/>
        <w:rPr>
          <w:rFonts w:asciiTheme="majorBidi" w:hAnsiTheme="majorBidi" w:cstheme="majorBidi"/>
          <w:sz w:val="22"/>
          <w:szCs w:val="22"/>
          <w:shd w:val="clear" w:color="auto" w:fill="FFFFFF"/>
        </w:rPr>
      </w:pPr>
      <w:proofErr w:type="spellStart"/>
      <w:r w:rsidRPr="00C7631B">
        <w:rPr>
          <w:sz w:val="22"/>
          <w:szCs w:val="22"/>
        </w:rPr>
        <w:t>Alfi</w:t>
      </w:r>
      <w:proofErr w:type="spellEnd"/>
      <w:r w:rsidRPr="00C7631B">
        <w:rPr>
          <w:sz w:val="22"/>
          <w:szCs w:val="22"/>
        </w:rPr>
        <w:t xml:space="preserve">, Yossi. 1994. </w:t>
      </w:r>
      <w:r w:rsidRPr="00C7631B">
        <w:rPr>
          <w:i/>
          <w:iCs/>
          <w:sz w:val="22"/>
          <w:szCs w:val="22"/>
        </w:rPr>
        <w:t>One Way Ticket</w:t>
      </w:r>
      <w:r w:rsidRPr="00C7631B">
        <w:rPr>
          <w:sz w:val="22"/>
          <w:szCs w:val="22"/>
        </w:rPr>
        <w:t xml:space="preserve">. Tel-Aviv: </w:t>
      </w:r>
      <w:proofErr w:type="spellStart"/>
      <w:r w:rsidRPr="00C7631B">
        <w:rPr>
          <w:sz w:val="22"/>
          <w:szCs w:val="22"/>
        </w:rPr>
        <w:t>Sifriyat</w:t>
      </w:r>
      <w:proofErr w:type="spellEnd"/>
      <w:r w:rsidRPr="00C7631B">
        <w:rPr>
          <w:sz w:val="22"/>
          <w:szCs w:val="22"/>
        </w:rPr>
        <w:t xml:space="preserve"> Ha-</w:t>
      </w:r>
      <w:proofErr w:type="spellStart"/>
      <w:r w:rsidRPr="00C7631B">
        <w:rPr>
          <w:sz w:val="22"/>
          <w:szCs w:val="22"/>
        </w:rPr>
        <w:t>Poalim</w:t>
      </w:r>
      <w:proofErr w:type="spellEnd"/>
      <w:r w:rsidR="00C206CF" w:rsidRPr="00C7631B">
        <w:rPr>
          <w:sz w:val="22"/>
          <w:szCs w:val="22"/>
        </w:rPr>
        <w:t>.</w:t>
      </w:r>
      <w:r w:rsidRPr="00C7631B">
        <w:rPr>
          <w:sz w:val="22"/>
          <w:szCs w:val="22"/>
        </w:rPr>
        <w:t xml:space="preserve"> [in Hebrew]  </w:t>
      </w:r>
    </w:p>
    <w:p w14:paraId="62DD8949" w14:textId="77777777" w:rsidR="008257C8" w:rsidRPr="00C7631B" w:rsidRDefault="008257C8" w:rsidP="008257C8">
      <w:pPr>
        <w:autoSpaceDE w:val="0"/>
        <w:autoSpaceDN w:val="0"/>
        <w:bidi w:val="0"/>
        <w:adjustRightInd w:val="0"/>
        <w:spacing w:line="240" w:lineRule="auto"/>
        <w:rPr>
          <w:rFonts w:asciiTheme="majorBidi" w:hAnsiTheme="majorBidi" w:cstheme="majorBidi"/>
          <w:szCs w:val="22"/>
        </w:rPr>
      </w:pPr>
      <w:r w:rsidRPr="00C7631B">
        <w:rPr>
          <w:rFonts w:asciiTheme="majorBidi" w:hAnsiTheme="majorBidi" w:cstheme="majorBidi"/>
          <w:szCs w:val="22"/>
        </w:rPr>
        <w:t xml:space="preserve">Carlson, Marvin. 2003. </w:t>
      </w:r>
      <w:r w:rsidRPr="00C7631B">
        <w:rPr>
          <w:rFonts w:asciiTheme="majorBidi" w:hAnsiTheme="majorBidi" w:cstheme="majorBidi"/>
          <w:i/>
          <w:iCs/>
          <w:szCs w:val="22"/>
        </w:rPr>
        <w:t>The Haunted Stage: The Theatre as Memory Machine</w:t>
      </w:r>
      <w:r w:rsidRPr="00C7631B">
        <w:rPr>
          <w:rFonts w:asciiTheme="majorBidi" w:hAnsiTheme="majorBidi" w:cstheme="majorBidi"/>
          <w:szCs w:val="22"/>
        </w:rPr>
        <w:t>. Ann Arbor:</w:t>
      </w:r>
    </w:p>
    <w:p w14:paraId="67E8A995" w14:textId="77777777" w:rsidR="008257C8" w:rsidRPr="00C7631B" w:rsidRDefault="008257C8" w:rsidP="008257C8">
      <w:pPr>
        <w:autoSpaceDE w:val="0"/>
        <w:autoSpaceDN w:val="0"/>
        <w:bidi w:val="0"/>
        <w:adjustRightInd w:val="0"/>
        <w:spacing w:line="240" w:lineRule="auto"/>
        <w:ind w:firstLine="720"/>
        <w:rPr>
          <w:rFonts w:asciiTheme="majorBidi" w:hAnsiTheme="majorBidi" w:cstheme="majorBidi"/>
          <w:szCs w:val="22"/>
        </w:rPr>
      </w:pPr>
      <w:r w:rsidRPr="00C7631B">
        <w:rPr>
          <w:rFonts w:asciiTheme="majorBidi" w:hAnsiTheme="majorBidi" w:cstheme="majorBidi"/>
          <w:szCs w:val="22"/>
        </w:rPr>
        <w:t>University of Michigan Press.</w:t>
      </w:r>
    </w:p>
    <w:p w14:paraId="63BEA0D4" w14:textId="77777777" w:rsidR="00862C8A" w:rsidRPr="001F6233" w:rsidRDefault="00862C8A" w:rsidP="00862C8A">
      <w:pPr>
        <w:bidi w:val="0"/>
        <w:spacing w:line="240" w:lineRule="auto"/>
        <w:rPr>
          <w:rFonts w:asciiTheme="majorBidi" w:hAnsiTheme="majorBidi" w:cstheme="majorBidi"/>
          <w:szCs w:val="22"/>
          <w:shd w:val="clear" w:color="auto" w:fill="FFFFFF"/>
        </w:rPr>
      </w:pPr>
      <w:r w:rsidRPr="001F6233">
        <w:rPr>
          <w:rFonts w:asciiTheme="majorBidi" w:hAnsiTheme="majorBidi" w:cstheme="majorBidi"/>
          <w:szCs w:val="22"/>
          <w:shd w:val="clear" w:color="auto" w:fill="FFFFFF"/>
        </w:rPr>
        <w:t xml:space="preserve">Cofman-Simhon, Sarit. 2019. "The New Belle </w:t>
      </w:r>
      <w:proofErr w:type="spellStart"/>
      <w:r w:rsidRPr="001F6233">
        <w:rPr>
          <w:rFonts w:asciiTheme="majorBidi" w:hAnsiTheme="majorBidi" w:cstheme="majorBidi"/>
          <w:szCs w:val="22"/>
          <w:shd w:val="clear" w:color="auto" w:fill="FFFFFF"/>
        </w:rPr>
        <w:t>Juive</w:t>
      </w:r>
      <w:proofErr w:type="spellEnd"/>
      <w:r w:rsidRPr="001F6233">
        <w:rPr>
          <w:rFonts w:asciiTheme="majorBidi" w:hAnsiTheme="majorBidi" w:cstheme="majorBidi"/>
          <w:szCs w:val="22"/>
          <w:shd w:val="clear" w:color="auto" w:fill="FFFFFF"/>
        </w:rPr>
        <w:t xml:space="preserve"> Onstage: Ethiopian Actresses in</w:t>
      </w:r>
    </w:p>
    <w:p w14:paraId="232CCDD8" w14:textId="77777777" w:rsidR="00862C8A" w:rsidRPr="001F6233" w:rsidRDefault="00862C8A" w:rsidP="00862C8A">
      <w:pPr>
        <w:bidi w:val="0"/>
        <w:spacing w:line="240" w:lineRule="auto"/>
        <w:ind w:firstLine="720"/>
        <w:rPr>
          <w:rFonts w:asciiTheme="majorBidi" w:hAnsiTheme="majorBidi" w:cstheme="majorBidi"/>
          <w:szCs w:val="22"/>
          <w:shd w:val="clear" w:color="auto" w:fill="FFFFFF"/>
        </w:rPr>
      </w:pPr>
      <w:r w:rsidRPr="001F6233">
        <w:rPr>
          <w:rFonts w:asciiTheme="majorBidi" w:hAnsiTheme="majorBidi" w:cstheme="majorBidi"/>
          <w:szCs w:val="22"/>
          <w:shd w:val="clear" w:color="auto" w:fill="FFFFFF"/>
        </w:rPr>
        <w:t>Israel." </w:t>
      </w:r>
      <w:proofErr w:type="spellStart"/>
      <w:r w:rsidRPr="001F6233">
        <w:rPr>
          <w:rFonts w:asciiTheme="majorBidi" w:hAnsiTheme="majorBidi" w:cstheme="majorBidi"/>
          <w:i/>
          <w:iCs/>
          <w:szCs w:val="22"/>
          <w:shd w:val="clear" w:color="auto" w:fill="FFFFFF"/>
        </w:rPr>
        <w:t>Nashim</w:t>
      </w:r>
      <w:proofErr w:type="spellEnd"/>
      <w:r w:rsidRPr="001F6233">
        <w:rPr>
          <w:rFonts w:asciiTheme="majorBidi" w:hAnsiTheme="majorBidi" w:cstheme="majorBidi"/>
          <w:i/>
          <w:iCs/>
          <w:szCs w:val="22"/>
          <w:shd w:val="clear" w:color="auto" w:fill="FFFFFF"/>
        </w:rPr>
        <w:t>: A Journal of Jewish Women's Studies &amp; Gender Issues</w:t>
      </w:r>
      <w:r w:rsidRPr="001F6233">
        <w:rPr>
          <w:rFonts w:asciiTheme="majorBidi" w:hAnsiTheme="majorBidi" w:cstheme="majorBidi"/>
          <w:szCs w:val="22"/>
          <w:shd w:val="clear" w:color="auto" w:fill="FFFFFF"/>
        </w:rPr>
        <w:t> 34: 146-167</w:t>
      </w:r>
      <w:r w:rsidRPr="001F6233">
        <w:rPr>
          <w:rFonts w:asciiTheme="majorBidi" w:hAnsiTheme="majorBidi" w:cstheme="majorBidi"/>
          <w:color w:val="222222"/>
          <w:szCs w:val="22"/>
          <w:shd w:val="clear" w:color="auto" w:fill="FFFFFF"/>
        </w:rPr>
        <w:t>.</w:t>
      </w:r>
      <w:r w:rsidRPr="001F6233">
        <w:rPr>
          <w:rFonts w:asciiTheme="majorBidi" w:hAnsiTheme="majorBidi" w:cstheme="majorBidi"/>
          <w:color w:val="222222"/>
          <w:szCs w:val="22"/>
          <w:shd w:val="clear" w:color="auto" w:fill="FFFFFF"/>
          <w:rtl/>
        </w:rPr>
        <w:t>‏</w:t>
      </w:r>
    </w:p>
    <w:p w14:paraId="08E18F5E" w14:textId="77777777" w:rsidR="00800732" w:rsidRDefault="00800732" w:rsidP="005A38CB">
      <w:pPr>
        <w:bidi w:val="0"/>
        <w:spacing w:line="240" w:lineRule="auto"/>
        <w:rPr>
          <w:rFonts w:asciiTheme="majorBidi" w:hAnsiTheme="majorBidi" w:cstheme="majorBidi"/>
          <w:szCs w:val="22"/>
        </w:rPr>
      </w:pPr>
      <w:r w:rsidRPr="00800732">
        <w:rPr>
          <w:rFonts w:asciiTheme="majorBidi" w:hAnsiTheme="majorBidi" w:cstheme="majorBidi"/>
          <w:szCs w:val="22"/>
          <w:shd w:val="clear" w:color="auto" w:fill="FFFFFF"/>
        </w:rPr>
        <w:t>Cox, Emma. 2014</w:t>
      </w:r>
      <w:r w:rsidRPr="00800732">
        <w:rPr>
          <w:rFonts w:asciiTheme="majorBidi" w:hAnsiTheme="majorBidi" w:cstheme="majorBidi"/>
          <w:i/>
          <w:iCs/>
          <w:szCs w:val="22"/>
          <w:shd w:val="clear" w:color="auto" w:fill="FFFFFF"/>
        </w:rPr>
        <w:t>. Theatre and migration</w:t>
      </w:r>
      <w:r w:rsidRPr="00800732">
        <w:rPr>
          <w:rFonts w:asciiTheme="majorBidi" w:hAnsiTheme="majorBidi" w:cstheme="majorBidi"/>
          <w:szCs w:val="22"/>
          <w:shd w:val="clear" w:color="auto" w:fill="FFFFFF"/>
        </w:rPr>
        <w:t>. London: Palgrave Macmillan.</w:t>
      </w:r>
    </w:p>
    <w:p w14:paraId="5045CFF4" w14:textId="77777777" w:rsidR="005A38CB" w:rsidRPr="005A38CB" w:rsidRDefault="005A38CB" w:rsidP="00C206CF">
      <w:pPr>
        <w:bidi w:val="0"/>
        <w:spacing w:line="240" w:lineRule="auto"/>
        <w:rPr>
          <w:rFonts w:asciiTheme="majorBidi" w:hAnsiTheme="majorBidi" w:cstheme="majorBidi"/>
          <w:sz w:val="28"/>
          <w:szCs w:val="28"/>
        </w:rPr>
      </w:pPr>
      <w:r w:rsidRPr="005A38CB">
        <w:rPr>
          <w:rFonts w:asciiTheme="majorBidi" w:hAnsiTheme="majorBidi" w:cstheme="majorBidi"/>
          <w:szCs w:val="22"/>
        </w:rPr>
        <w:t>Elias, Aryeh.</w:t>
      </w:r>
      <w:r>
        <w:rPr>
          <w:rFonts w:asciiTheme="majorBidi" w:hAnsiTheme="majorBidi" w:cstheme="majorBidi"/>
          <w:szCs w:val="22"/>
        </w:rPr>
        <w:t xml:space="preserve"> 2005.</w:t>
      </w:r>
      <w:r w:rsidRPr="005A38CB">
        <w:rPr>
          <w:rFonts w:asciiTheme="majorBidi" w:hAnsiTheme="majorBidi" w:cstheme="majorBidi"/>
          <w:szCs w:val="22"/>
        </w:rPr>
        <w:t xml:space="preserve"> </w:t>
      </w:r>
      <w:proofErr w:type="spellStart"/>
      <w:r w:rsidRPr="005A38CB">
        <w:rPr>
          <w:rFonts w:asciiTheme="majorBidi" w:hAnsiTheme="majorBidi" w:cstheme="majorBidi"/>
          <w:i/>
          <w:iCs/>
          <w:szCs w:val="22"/>
        </w:rPr>
        <w:t>Dvash</w:t>
      </w:r>
      <w:proofErr w:type="spellEnd"/>
      <w:r w:rsidRPr="005A38CB">
        <w:rPr>
          <w:rFonts w:asciiTheme="majorBidi" w:hAnsiTheme="majorBidi" w:cstheme="majorBidi"/>
          <w:i/>
          <w:iCs/>
          <w:szCs w:val="22"/>
        </w:rPr>
        <w:t xml:space="preserve"> </w:t>
      </w:r>
      <w:proofErr w:type="spellStart"/>
      <w:r w:rsidRPr="005A38CB">
        <w:rPr>
          <w:rFonts w:asciiTheme="majorBidi" w:hAnsiTheme="majorBidi" w:cstheme="majorBidi"/>
          <w:i/>
          <w:iCs/>
          <w:szCs w:val="22"/>
        </w:rPr>
        <w:t>Tmarim</w:t>
      </w:r>
      <w:proofErr w:type="spellEnd"/>
      <w:r w:rsidRPr="005A38CB">
        <w:rPr>
          <w:rFonts w:asciiTheme="majorBidi" w:hAnsiTheme="majorBidi" w:cstheme="majorBidi"/>
          <w:szCs w:val="22"/>
        </w:rPr>
        <w:t xml:space="preserve">. Ramat-Gan: Shlomi </w:t>
      </w:r>
      <w:proofErr w:type="spellStart"/>
      <w:r w:rsidRPr="005A38CB">
        <w:rPr>
          <w:rFonts w:asciiTheme="majorBidi" w:hAnsiTheme="majorBidi" w:cstheme="majorBidi"/>
          <w:szCs w:val="22"/>
        </w:rPr>
        <w:t>Hizki</w:t>
      </w:r>
      <w:proofErr w:type="spellEnd"/>
      <w:r w:rsidRPr="005A38CB">
        <w:rPr>
          <w:rFonts w:asciiTheme="majorBidi" w:hAnsiTheme="majorBidi" w:cstheme="majorBidi"/>
          <w:szCs w:val="22"/>
        </w:rPr>
        <w:t xml:space="preserve"> </w:t>
      </w:r>
      <w:proofErr w:type="spellStart"/>
      <w:r w:rsidRPr="005A38CB">
        <w:rPr>
          <w:rFonts w:asciiTheme="majorBidi" w:hAnsiTheme="majorBidi" w:cstheme="majorBidi"/>
          <w:szCs w:val="22"/>
        </w:rPr>
        <w:t>Ot</w:t>
      </w:r>
      <w:proofErr w:type="spellEnd"/>
      <w:r w:rsidRPr="005A38CB">
        <w:rPr>
          <w:rFonts w:asciiTheme="majorBidi" w:hAnsiTheme="majorBidi" w:cstheme="majorBidi"/>
          <w:szCs w:val="22"/>
        </w:rPr>
        <w:t xml:space="preserve"> Le-</w:t>
      </w:r>
      <w:proofErr w:type="spellStart"/>
      <w:r w:rsidRPr="005A38CB">
        <w:rPr>
          <w:rFonts w:asciiTheme="majorBidi" w:hAnsiTheme="majorBidi" w:cstheme="majorBidi"/>
          <w:szCs w:val="22"/>
        </w:rPr>
        <w:t>Mofet</w:t>
      </w:r>
      <w:proofErr w:type="spellEnd"/>
      <w:r w:rsidRPr="005A38CB">
        <w:rPr>
          <w:rFonts w:asciiTheme="majorBidi" w:hAnsiTheme="majorBidi" w:cstheme="majorBidi"/>
          <w:szCs w:val="22"/>
        </w:rPr>
        <w:t>. [</w:t>
      </w:r>
      <w:r w:rsidR="00C206CF">
        <w:rPr>
          <w:rFonts w:asciiTheme="majorBidi" w:hAnsiTheme="majorBidi" w:cstheme="majorBidi"/>
          <w:szCs w:val="22"/>
        </w:rPr>
        <w:t>in Hebrew]</w:t>
      </w:r>
    </w:p>
    <w:p w14:paraId="2147B66F" w14:textId="77777777" w:rsidR="00AD62AA" w:rsidRPr="001F6233" w:rsidRDefault="00AD62AA" w:rsidP="005A38CB">
      <w:pPr>
        <w:bidi w:val="0"/>
        <w:spacing w:line="240" w:lineRule="auto"/>
        <w:rPr>
          <w:rFonts w:asciiTheme="majorBidi" w:hAnsiTheme="majorBidi" w:cstheme="majorBidi"/>
          <w:szCs w:val="22"/>
          <w:shd w:val="clear" w:color="auto" w:fill="FFFFFF"/>
        </w:rPr>
      </w:pPr>
      <w:r w:rsidRPr="001F6233">
        <w:rPr>
          <w:rFonts w:asciiTheme="majorBidi" w:hAnsiTheme="majorBidi" w:cstheme="majorBidi"/>
          <w:szCs w:val="22"/>
          <w:shd w:val="clear" w:color="auto" w:fill="FFFFFF"/>
        </w:rPr>
        <w:t>Hall, Stuart, 1997.</w:t>
      </w:r>
      <w:r w:rsidR="00E92032" w:rsidRPr="001F6233">
        <w:rPr>
          <w:rFonts w:asciiTheme="majorBidi" w:hAnsiTheme="majorBidi" w:cstheme="majorBidi"/>
          <w:szCs w:val="22"/>
          <w:shd w:val="clear" w:color="auto" w:fill="FFFFFF"/>
        </w:rPr>
        <w:t xml:space="preserve"> </w:t>
      </w:r>
      <w:r w:rsidR="00E92032" w:rsidRPr="001F6233">
        <w:rPr>
          <w:rFonts w:asciiTheme="majorBidi" w:hAnsiTheme="majorBidi" w:cstheme="majorBidi"/>
          <w:i/>
          <w:iCs/>
          <w:szCs w:val="22"/>
          <w:shd w:val="clear" w:color="auto" w:fill="FFFFFF"/>
        </w:rPr>
        <w:t>Representation: cultural representations and</w:t>
      </w:r>
      <w:r w:rsidRPr="001F6233">
        <w:rPr>
          <w:rFonts w:asciiTheme="majorBidi" w:hAnsiTheme="majorBidi" w:cstheme="majorBidi"/>
          <w:i/>
          <w:iCs/>
          <w:szCs w:val="22"/>
          <w:shd w:val="clear" w:color="auto" w:fill="FFFFFF"/>
        </w:rPr>
        <w:t xml:space="preserve"> Signifying</w:t>
      </w:r>
      <w:r w:rsidR="00E92032" w:rsidRPr="001F6233">
        <w:rPr>
          <w:rFonts w:asciiTheme="majorBidi" w:hAnsiTheme="majorBidi" w:cstheme="majorBidi"/>
          <w:i/>
          <w:iCs/>
          <w:szCs w:val="22"/>
          <w:shd w:val="clear" w:color="auto" w:fill="FFFFFF"/>
        </w:rPr>
        <w:t xml:space="preserve"> </w:t>
      </w:r>
      <w:r w:rsidRPr="001F6233">
        <w:rPr>
          <w:rFonts w:asciiTheme="majorBidi" w:hAnsiTheme="majorBidi" w:cstheme="majorBidi"/>
          <w:i/>
          <w:iCs/>
          <w:szCs w:val="22"/>
          <w:shd w:val="clear" w:color="auto" w:fill="FFFFFF"/>
        </w:rPr>
        <w:t>P</w:t>
      </w:r>
      <w:r w:rsidR="00E92032" w:rsidRPr="001F6233">
        <w:rPr>
          <w:rFonts w:asciiTheme="majorBidi" w:hAnsiTheme="majorBidi" w:cstheme="majorBidi"/>
          <w:i/>
          <w:iCs/>
          <w:szCs w:val="22"/>
          <w:shd w:val="clear" w:color="auto" w:fill="FFFFFF"/>
        </w:rPr>
        <w:t>ractices</w:t>
      </w:r>
      <w:r w:rsidR="00E92032" w:rsidRPr="001F6233">
        <w:rPr>
          <w:rFonts w:asciiTheme="majorBidi" w:hAnsiTheme="majorBidi" w:cstheme="majorBidi"/>
          <w:szCs w:val="22"/>
          <w:shd w:val="clear" w:color="auto" w:fill="FFFFFF"/>
        </w:rPr>
        <w:t>.</w:t>
      </w:r>
    </w:p>
    <w:p w14:paraId="572E7E4A" w14:textId="77777777" w:rsidR="00E92032" w:rsidRPr="001F6233" w:rsidRDefault="004F267F" w:rsidP="00AD62AA">
      <w:pPr>
        <w:bidi w:val="0"/>
        <w:spacing w:line="240" w:lineRule="auto"/>
        <w:ind w:firstLine="720"/>
        <w:rPr>
          <w:rFonts w:asciiTheme="majorBidi" w:hAnsiTheme="majorBidi" w:cstheme="majorBidi"/>
          <w:szCs w:val="22"/>
        </w:rPr>
      </w:pPr>
      <w:r w:rsidRPr="001F6233">
        <w:rPr>
          <w:rFonts w:asciiTheme="majorBidi" w:hAnsiTheme="majorBidi" w:cstheme="majorBidi"/>
          <w:szCs w:val="22"/>
          <w:shd w:val="clear" w:color="auto" w:fill="FFFFFF"/>
        </w:rPr>
        <w:t>London: Sage and The Open University</w:t>
      </w:r>
      <w:r w:rsidR="00E92032" w:rsidRPr="001F6233">
        <w:rPr>
          <w:rFonts w:asciiTheme="majorBidi" w:hAnsiTheme="majorBidi" w:cstheme="majorBidi"/>
          <w:szCs w:val="22"/>
          <w:shd w:val="clear" w:color="auto" w:fill="FFFFFF"/>
        </w:rPr>
        <w:t>.</w:t>
      </w:r>
      <w:r w:rsidR="00E92032" w:rsidRPr="001F6233">
        <w:rPr>
          <w:rFonts w:asciiTheme="majorBidi" w:hAnsiTheme="majorBidi" w:cstheme="majorBidi"/>
          <w:szCs w:val="22"/>
          <w:shd w:val="clear" w:color="auto" w:fill="FFFFFF"/>
          <w:rtl/>
        </w:rPr>
        <w:t>‏</w:t>
      </w:r>
    </w:p>
    <w:p w14:paraId="2DAFBF0A" w14:textId="77777777" w:rsidR="00AB4CFD" w:rsidRDefault="00AB4CFD" w:rsidP="00AB4CFD">
      <w:pPr>
        <w:bidi w:val="0"/>
        <w:spacing w:line="240" w:lineRule="auto"/>
        <w:rPr>
          <w:i/>
          <w:iCs/>
        </w:rPr>
      </w:pPr>
      <w:r w:rsidRPr="005A38CB">
        <w:t xml:space="preserve">Henig, </w:t>
      </w:r>
      <w:proofErr w:type="spellStart"/>
      <w:r w:rsidRPr="005A38CB">
        <w:t>Ofira</w:t>
      </w:r>
      <w:proofErr w:type="spellEnd"/>
      <w:r w:rsidRPr="005A38CB">
        <w:t xml:space="preserve">. </w:t>
      </w:r>
      <w:r>
        <w:t>2013. "</w:t>
      </w:r>
      <w:r w:rsidRPr="005A38CB">
        <w:t>The Director’s Way</w:t>
      </w:r>
      <w:r>
        <w:t>"</w:t>
      </w:r>
      <w:r w:rsidRPr="005A38CB">
        <w:t>.</w:t>
      </w:r>
      <w:r>
        <w:t xml:space="preserve"> </w:t>
      </w:r>
      <w:proofErr w:type="spellStart"/>
      <w:r w:rsidRPr="005A38CB">
        <w:rPr>
          <w:i/>
          <w:iCs/>
        </w:rPr>
        <w:t>Teatron</w:t>
      </w:r>
      <w:proofErr w:type="spellEnd"/>
      <w:r w:rsidRPr="005A38CB">
        <w:rPr>
          <w:i/>
          <w:iCs/>
        </w:rPr>
        <w:t xml:space="preserve"> – An Israeli Quarterly for Contemporary</w:t>
      </w:r>
    </w:p>
    <w:p w14:paraId="4A40BA86" w14:textId="77777777" w:rsidR="00AB4CFD" w:rsidRDefault="00AB4CFD" w:rsidP="00AB4CFD">
      <w:pPr>
        <w:bidi w:val="0"/>
        <w:spacing w:line="240" w:lineRule="auto"/>
        <w:ind w:firstLine="720"/>
        <w:rPr>
          <w:rFonts w:asciiTheme="majorBidi" w:hAnsiTheme="majorBidi" w:cstheme="majorBidi"/>
          <w:szCs w:val="22"/>
        </w:rPr>
      </w:pPr>
      <w:proofErr w:type="spellStart"/>
      <w:r w:rsidRPr="005A38CB">
        <w:rPr>
          <w:i/>
          <w:iCs/>
        </w:rPr>
        <w:t>Thetare</w:t>
      </w:r>
      <w:proofErr w:type="spellEnd"/>
      <w:r w:rsidRPr="005A38CB">
        <w:t>, vol. 36, pp. 4-10 [in Hebrew].</w:t>
      </w:r>
    </w:p>
    <w:p w14:paraId="304082FE" w14:textId="77777777" w:rsidR="00800732" w:rsidRDefault="00800732" w:rsidP="00800732">
      <w:pPr>
        <w:pStyle w:val="FootnoteText"/>
        <w:bidi w:val="0"/>
        <w:rPr>
          <w:rFonts w:asciiTheme="majorBidi" w:hAnsiTheme="majorBidi" w:cstheme="majorBidi"/>
          <w:sz w:val="22"/>
          <w:szCs w:val="22"/>
          <w:shd w:val="clear" w:color="auto" w:fill="FFFFFF"/>
        </w:rPr>
      </w:pPr>
      <w:r w:rsidRPr="00800732">
        <w:rPr>
          <w:rFonts w:asciiTheme="majorBidi" w:hAnsiTheme="majorBidi" w:cstheme="majorBidi"/>
          <w:sz w:val="22"/>
          <w:szCs w:val="22"/>
          <w:shd w:val="clear" w:color="auto" w:fill="FFFFFF"/>
        </w:rPr>
        <w:t xml:space="preserve">Meerzon, Yana. 2012. </w:t>
      </w:r>
      <w:r w:rsidRPr="00800732">
        <w:rPr>
          <w:rFonts w:asciiTheme="majorBidi" w:hAnsiTheme="majorBidi" w:cstheme="majorBidi"/>
          <w:i/>
          <w:iCs/>
          <w:sz w:val="22"/>
          <w:szCs w:val="22"/>
          <w:shd w:val="clear" w:color="auto" w:fill="FFFFFF"/>
        </w:rPr>
        <w:t>Performing Exile, Performing Self: Drama, Theatre, Film</w:t>
      </w:r>
      <w:r w:rsidRPr="00800732">
        <w:rPr>
          <w:rFonts w:asciiTheme="majorBidi" w:hAnsiTheme="majorBidi" w:cstheme="majorBidi"/>
          <w:sz w:val="22"/>
          <w:szCs w:val="22"/>
          <w:shd w:val="clear" w:color="auto" w:fill="FFFFFF"/>
        </w:rPr>
        <w:t>. London:</w:t>
      </w:r>
    </w:p>
    <w:p w14:paraId="35EE1BB9" w14:textId="3C953F4D" w:rsidR="00800732" w:rsidRDefault="00800732" w:rsidP="00800732">
      <w:pPr>
        <w:pStyle w:val="FootnoteText"/>
        <w:bidi w:val="0"/>
        <w:ind w:firstLine="720"/>
        <w:rPr>
          <w:rFonts w:asciiTheme="majorBidi" w:hAnsiTheme="majorBidi" w:cstheme="majorBidi"/>
          <w:sz w:val="22"/>
          <w:szCs w:val="22"/>
          <w:shd w:val="clear" w:color="auto" w:fill="FFFFFF"/>
        </w:rPr>
      </w:pPr>
      <w:r w:rsidRPr="00800732">
        <w:rPr>
          <w:rFonts w:asciiTheme="majorBidi" w:hAnsiTheme="majorBidi" w:cstheme="majorBidi"/>
          <w:sz w:val="22"/>
          <w:szCs w:val="22"/>
          <w:shd w:val="clear" w:color="auto" w:fill="FFFFFF"/>
        </w:rPr>
        <w:t>Palgrave Macmillan.</w:t>
      </w:r>
      <w:r w:rsidRPr="00800732">
        <w:rPr>
          <w:rFonts w:asciiTheme="majorBidi" w:hAnsiTheme="majorBidi" w:cstheme="majorBidi"/>
          <w:sz w:val="22"/>
          <w:szCs w:val="22"/>
          <w:shd w:val="clear" w:color="auto" w:fill="FFFFFF"/>
          <w:rtl/>
        </w:rPr>
        <w:t>‏</w:t>
      </w:r>
    </w:p>
    <w:p w14:paraId="7F096F79" w14:textId="180EA4D4" w:rsidR="008F5594" w:rsidRDefault="008F5594" w:rsidP="008F5594">
      <w:pPr>
        <w:pStyle w:val="FootnoteText"/>
        <w:bidi w:val="0"/>
        <w:ind w:left="720" w:hanging="720"/>
        <w:rPr>
          <w:rFonts w:asciiTheme="majorBidi" w:hAnsiTheme="majorBidi" w:cstheme="majorBidi"/>
          <w:sz w:val="22"/>
          <w:szCs w:val="22"/>
          <w:shd w:val="clear" w:color="auto" w:fill="FFFFFF"/>
        </w:rPr>
      </w:pPr>
      <w:proofErr w:type="spellStart"/>
      <w:r>
        <w:rPr>
          <w:rFonts w:asciiTheme="majorBidi" w:hAnsiTheme="majorBidi" w:cstheme="majorBidi"/>
          <w:sz w:val="22"/>
          <w:szCs w:val="22"/>
          <w:shd w:val="clear" w:color="auto" w:fill="FFFFFF"/>
        </w:rPr>
        <w:t>Moreh</w:t>
      </w:r>
      <w:proofErr w:type="spellEnd"/>
      <w:r>
        <w:rPr>
          <w:rFonts w:asciiTheme="majorBidi" w:hAnsiTheme="majorBidi" w:cstheme="majorBidi"/>
          <w:sz w:val="22"/>
          <w:szCs w:val="22"/>
          <w:shd w:val="clear" w:color="auto" w:fill="FFFFFF"/>
        </w:rPr>
        <w:t xml:space="preserve">, </w:t>
      </w:r>
      <w:proofErr w:type="spellStart"/>
      <w:r>
        <w:rPr>
          <w:rFonts w:asciiTheme="majorBidi" w:hAnsiTheme="majorBidi" w:cstheme="majorBidi"/>
          <w:sz w:val="22"/>
          <w:szCs w:val="22"/>
          <w:shd w:val="clear" w:color="auto" w:fill="FFFFFF"/>
        </w:rPr>
        <w:t>Shmu’el</w:t>
      </w:r>
      <w:proofErr w:type="spellEnd"/>
      <w:r>
        <w:rPr>
          <w:rFonts w:asciiTheme="majorBidi" w:hAnsiTheme="majorBidi" w:cstheme="majorBidi"/>
          <w:sz w:val="22"/>
          <w:szCs w:val="22"/>
          <w:shd w:val="clear" w:color="auto" w:fill="FFFFFF"/>
        </w:rPr>
        <w:t>. 1985. “ha-</w:t>
      </w:r>
      <w:proofErr w:type="spellStart"/>
      <w:r>
        <w:rPr>
          <w:rFonts w:asciiTheme="majorBidi" w:hAnsiTheme="majorBidi" w:cstheme="majorBidi"/>
          <w:sz w:val="22"/>
          <w:szCs w:val="22"/>
          <w:shd w:val="clear" w:color="auto" w:fill="FFFFFF"/>
        </w:rPr>
        <w:t>Te’atron</w:t>
      </w:r>
      <w:proofErr w:type="spellEnd"/>
      <w:r>
        <w:rPr>
          <w:rFonts w:asciiTheme="majorBidi" w:hAnsiTheme="majorBidi" w:cstheme="majorBidi"/>
          <w:sz w:val="22"/>
          <w:szCs w:val="22"/>
          <w:shd w:val="clear" w:color="auto" w:fill="FFFFFF"/>
        </w:rPr>
        <w:t xml:space="preserve"> ha-Yehudi be</w:t>
      </w:r>
      <w:proofErr w:type="gramStart"/>
      <w:r>
        <w:rPr>
          <w:rFonts w:asciiTheme="majorBidi" w:hAnsiTheme="majorBidi" w:cstheme="majorBidi"/>
          <w:sz w:val="22"/>
          <w:szCs w:val="22"/>
          <w:shd w:val="clear" w:color="auto" w:fill="FFFFFF"/>
        </w:rPr>
        <w:t>-‘</w:t>
      </w:r>
      <w:proofErr w:type="spellStart"/>
      <w:proofErr w:type="gramEnd"/>
      <w:r>
        <w:rPr>
          <w:rFonts w:asciiTheme="majorBidi" w:hAnsiTheme="majorBidi" w:cstheme="majorBidi"/>
          <w:sz w:val="22"/>
          <w:szCs w:val="22"/>
          <w:shd w:val="clear" w:color="auto" w:fill="FFFFFF"/>
        </w:rPr>
        <w:t>Irak</w:t>
      </w:r>
      <w:proofErr w:type="spellEnd"/>
      <w:r>
        <w:rPr>
          <w:rFonts w:asciiTheme="majorBidi" w:hAnsiTheme="majorBidi" w:cstheme="majorBidi"/>
          <w:sz w:val="22"/>
          <w:szCs w:val="22"/>
          <w:shd w:val="clear" w:color="auto" w:fill="FFFFFF"/>
        </w:rPr>
        <w:t xml:space="preserve"> </w:t>
      </w:r>
      <w:proofErr w:type="spellStart"/>
      <w:r>
        <w:rPr>
          <w:rFonts w:asciiTheme="majorBidi" w:hAnsiTheme="majorBidi" w:cstheme="majorBidi"/>
          <w:sz w:val="22"/>
          <w:szCs w:val="22"/>
          <w:shd w:val="clear" w:color="auto" w:fill="FFFFFF"/>
        </w:rPr>
        <w:t>ba-mahatzit</w:t>
      </w:r>
      <w:proofErr w:type="spellEnd"/>
      <w:r>
        <w:rPr>
          <w:rFonts w:asciiTheme="majorBidi" w:hAnsiTheme="majorBidi" w:cstheme="majorBidi"/>
          <w:sz w:val="22"/>
          <w:szCs w:val="22"/>
          <w:shd w:val="clear" w:color="auto" w:fill="FFFFFF"/>
        </w:rPr>
        <w:t xml:space="preserve"> ha-</w:t>
      </w:r>
      <w:proofErr w:type="spellStart"/>
      <w:r>
        <w:rPr>
          <w:rFonts w:asciiTheme="majorBidi" w:hAnsiTheme="majorBidi" w:cstheme="majorBidi"/>
          <w:sz w:val="22"/>
          <w:szCs w:val="22"/>
          <w:shd w:val="clear" w:color="auto" w:fill="FFFFFF"/>
        </w:rPr>
        <w:t>rishonah</w:t>
      </w:r>
      <w:proofErr w:type="spellEnd"/>
      <w:r>
        <w:rPr>
          <w:rFonts w:asciiTheme="majorBidi" w:hAnsiTheme="majorBidi" w:cstheme="majorBidi"/>
          <w:sz w:val="22"/>
          <w:szCs w:val="22"/>
          <w:shd w:val="clear" w:color="auto" w:fill="FFFFFF"/>
        </w:rPr>
        <w:t xml:space="preserve"> </w:t>
      </w:r>
      <w:proofErr w:type="spellStart"/>
      <w:r>
        <w:rPr>
          <w:rFonts w:asciiTheme="majorBidi" w:hAnsiTheme="majorBidi" w:cstheme="majorBidi"/>
          <w:sz w:val="22"/>
          <w:szCs w:val="22"/>
          <w:shd w:val="clear" w:color="auto" w:fill="FFFFFF"/>
        </w:rPr>
        <w:t>s</w:t>
      </w:r>
      <w:r w:rsidR="00C7631B">
        <w:rPr>
          <w:rFonts w:asciiTheme="majorBidi" w:hAnsiTheme="majorBidi" w:cstheme="majorBidi"/>
          <w:sz w:val="22"/>
          <w:szCs w:val="22"/>
          <w:shd w:val="clear" w:color="auto" w:fill="FFFFFF"/>
        </w:rPr>
        <w:t>he</w:t>
      </w:r>
      <w:r>
        <w:rPr>
          <w:rFonts w:asciiTheme="majorBidi" w:hAnsiTheme="majorBidi" w:cstheme="majorBidi"/>
          <w:sz w:val="22"/>
          <w:szCs w:val="22"/>
          <w:shd w:val="clear" w:color="auto" w:fill="FFFFFF"/>
        </w:rPr>
        <w:t>l</w:t>
      </w:r>
      <w:proofErr w:type="spellEnd"/>
      <w:r>
        <w:rPr>
          <w:rFonts w:asciiTheme="majorBidi" w:hAnsiTheme="majorBidi" w:cstheme="majorBidi"/>
          <w:sz w:val="22"/>
          <w:szCs w:val="22"/>
          <w:shd w:val="clear" w:color="auto" w:fill="FFFFFF"/>
        </w:rPr>
        <w:t xml:space="preserve"> ha-</w:t>
      </w:r>
      <w:proofErr w:type="spellStart"/>
      <w:r>
        <w:rPr>
          <w:rFonts w:asciiTheme="majorBidi" w:hAnsiTheme="majorBidi" w:cstheme="majorBidi"/>
          <w:sz w:val="22"/>
          <w:szCs w:val="22"/>
          <w:shd w:val="clear" w:color="auto" w:fill="FFFFFF"/>
        </w:rPr>
        <w:t>me’ah</w:t>
      </w:r>
      <w:proofErr w:type="spellEnd"/>
      <w:r>
        <w:rPr>
          <w:rFonts w:asciiTheme="majorBidi" w:hAnsiTheme="majorBidi" w:cstheme="majorBidi"/>
          <w:sz w:val="22"/>
          <w:szCs w:val="22"/>
          <w:shd w:val="clear" w:color="auto" w:fill="FFFFFF"/>
        </w:rPr>
        <w:t xml:space="preserve"> ha-‘</w:t>
      </w:r>
      <w:proofErr w:type="spellStart"/>
      <w:r>
        <w:rPr>
          <w:rFonts w:asciiTheme="majorBidi" w:hAnsiTheme="majorBidi" w:cstheme="majorBidi"/>
          <w:sz w:val="22"/>
          <w:szCs w:val="22"/>
          <w:shd w:val="clear" w:color="auto" w:fill="FFFFFF"/>
        </w:rPr>
        <w:t>esrim</w:t>
      </w:r>
      <w:proofErr w:type="spellEnd"/>
      <w:r>
        <w:rPr>
          <w:rFonts w:asciiTheme="majorBidi" w:hAnsiTheme="majorBidi" w:cstheme="majorBidi"/>
          <w:sz w:val="22"/>
          <w:szCs w:val="22"/>
          <w:shd w:val="clear" w:color="auto" w:fill="FFFFFF"/>
        </w:rPr>
        <w:t xml:space="preserve">,” [The Jewish </w:t>
      </w:r>
      <w:r w:rsidR="00297DE0">
        <w:rPr>
          <w:rFonts w:asciiTheme="majorBidi" w:hAnsiTheme="majorBidi" w:cstheme="majorBidi"/>
          <w:sz w:val="22"/>
          <w:szCs w:val="22"/>
          <w:shd w:val="clear" w:color="auto" w:fill="FFFFFF"/>
        </w:rPr>
        <w:t>Theatre</w:t>
      </w:r>
      <w:r>
        <w:rPr>
          <w:rFonts w:asciiTheme="majorBidi" w:hAnsiTheme="majorBidi" w:cstheme="majorBidi"/>
          <w:sz w:val="22"/>
          <w:szCs w:val="22"/>
          <w:shd w:val="clear" w:color="auto" w:fill="FFFFFF"/>
        </w:rPr>
        <w:t xml:space="preserve"> in Iraq in the First Half of the Twentieth Century] </w:t>
      </w:r>
      <w:proofErr w:type="spellStart"/>
      <w:r w:rsidRPr="008F5594">
        <w:rPr>
          <w:rFonts w:asciiTheme="majorBidi" w:hAnsiTheme="majorBidi" w:cstheme="majorBidi"/>
          <w:i/>
          <w:iCs/>
          <w:sz w:val="22"/>
          <w:szCs w:val="22"/>
          <w:shd w:val="clear" w:color="auto" w:fill="FFFFFF"/>
        </w:rPr>
        <w:t>Pe‘amim</w:t>
      </w:r>
      <w:proofErr w:type="spellEnd"/>
      <w:r w:rsidRPr="008F5594">
        <w:rPr>
          <w:rFonts w:asciiTheme="majorBidi" w:hAnsiTheme="majorBidi" w:cstheme="majorBidi"/>
          <w:i/>
          <w:iCs/>
          <w:sz w:val="22"/>
          <w:szCs w:val="22"/>
          <w:shd w:val="clear" w:color="auto" w:fill="FFFFFF"/>
        </w:rPr>
        <w:t xml:space="preserve">: </w:t>
      </w:r>
      <w:proofErr w:type="spellStart"/>
      <w:r w:rsidRPr="008F5594">
        <w:rPr>
          <w:rFonts w:asciiTheme="majorBidi" w:hAnsiTheme="majorBidi" w:cstheme="majorBidi"/>
          <w:i/>
          <w:iCs/>
          <w:sz w:val="22"/>
          <w:szCs w:val="22"/>
          <w:shd w:val="clear" w:color="auto" w:fill="FFFFFF"/>
        </w:rPr>
        <w:t>Pirke</w:t>
      </w:r>
      <w:proofErr w:type="spellEnd"/>
      <w:r w:rsidRPr="008F5594">
        <w:rPr>
          <w:rFonts w:asciiTheme="majorBidi" w:hAnsiTheme="majorBidi" w:cstheme="majorBidi"/>
          <w:i/>
          <w:iCs/>
          <w:sz w:val="22"/>
          <w:szCs w:val="22"/>
          <w:shd w:val="clear" w:color="auto" w:fill="FFFFFF"/>
        </w:rPr>
        <w:t xml:space="preserve"> ‘</w:t>
      </w:r>
      <w:proofErr w:type="spellStart"/>
      <w:r w:rsidRPr="008F5594">
        <w:rPr>
          <w:rFonts w:asciiTheme="majorBidi" w:hAnsiTheme="majorBidi" w:cstheme="majorBidi"/>
          <w:i/>
          <w:iCs/>
          <w:sz w:val="22"/>
          <w:szCs w:val="22"/>
          <w:shd w:val="clear" w:color="auto" w:fill="FFFFFF"/>
        </w:rPr>
        <w:t>Iyyun</w:t>
      </w:r>
      <w:proofErr w:type="spellEnd"/>
      <w:r w:rsidRPr="008F5594">
        <w:rPr>
          <w:rFonts w:asciiTheme="majorBidi" w:hAnsiTheme="majorBidi" w:cstheme="majorBidi"/>
          <w:i/>
          <w:iCs/>
          <w:sz w:val="22"/>
          <w:szCs w:val="22"/>
          <w:shd w:val="clear" w:color="auto" w:fill="FFFFFF"/>
        </w:rPr>
        <w:t xml:space="preserve"> Be-</w:t>
      </w:r>
      <w:proofErr w:type="spellStart"/>
      <w:r w:rsidRPr="008F5594">
        <w:rPr>
          <w:rFonts w:asciiTheme="majorBidi" w:hAnsiTheme="majorBidi" w:cstheme="majorBidi"/>
          <w:i/>
          <w:iCs/>
          <w:sz w:val="22"/>
          <w:szCs w:val="22"/>
          <w:shd w:val="clear" w:color="auto" w:fill="FFFFFF"/>
        </w:rPr>
        <w:t>Moreshet</w:t>
      </w:r>
      <w:proofErr w:type="spellEnd"/>
      <w:r w:rsidRPr="008F5594">
        <w:rPr>
          <w:rFonts w:asciiTheme="majorBidi" w:hAnsiTheme="majorBidi" w:cstheme="majorBidi"/>
          <w:i/>
          <w:iCs/>
          <w:sz w:val="22"/>
          <w:szCs w:val="22"/>
          <w:shd w:val="clear" w:color="auto" w:fill="FFFFFF"/>
        </w:rPr>
        <w:t xml:space="preserve"> </w:t>
      </w:r>
      <w:proofErr w:type="spellStart"/>
      <w:r w:rsidRPr="008F5594">
        <w:rPr>
          <w:rFonts w:asciiTheme="majorBidi" w:hAnsiTheme="majorBidi" w:cstheme="majorBidi"/>
          <w:i/>
          <w:iCs/>
          <w:sz w:val="22"/>
          <w:szCs w:val="22"/>
          <w:shd w:val="clear" w:color="auto" w:fill="FFFFFF"/>
        </w:rPr>
        <w:t>Yisra’el</w:t>
      </w:r>
      <w:proofErr w:type="spellEnd"/>
      <w:r w:rsidRPr="008F5594">
        <w:rPr>
          <w:rFonts w:asciiTheme="majorBidi" w:hAnsiTheme="majorBidi" w:cstheme="majorBidi"/>
          <w:i/>
          <w:iCs/>
          <w:sz w:val="22"/>
          <w:szCs w:val="22"/>
          <w:shd w:val="clear" w:color="auto" w:fill="FFFFFF"/>
        </w:rPr>
        <w:t xml:space="preserve"> Ba-</w:t>
      </w:r>
      <w:proofErr w:type="spellStart"/>
      <w:r w:rsidRPr="008F5594">
        <w:rPr>
          <w:rFonts w:asciiTheme="majorBidi" w:hAnsiTheme="majorBidi" w:cstheme="majorBidi"/>
          <w:i/>
          <w:iCs/>
          <w:sz w:val="22"/>
          <w:szCs w:val="22"/>
          <w:shd w:val="clear" w:color="auto" w:fill="FFFFFF"/>
        </w:rPr>
        <w:t>Mizrah</w:t>
      </w:r>
      <w:proofErr w:type="spellEnd"/>
      <w:r>
        <w:rPr>
          <w:rFonts w:asciiTheme="majorBidi" w:hAnsiTheme="majorBidi" w:cstheme="majorBidi"/>
          <w:sz w:val="22"/>
          <w:szCs w:val="22"/>
          <w:shd w:val="clear" w:color="auto" w:fill="FFFFFF"/>
        </w:rPr>
        <w:t xml:space="preserve"> 23, 64-98 [in Hebrew].</w:t>
      </w:r>
    </w:p>
    <w:p w14:paraId="1C52D622" w14:textId="21F6B4C6" w:rsidR="008F5594" w:rsidRDefault="008F5594" w:rsidP="008F5594">
      <w:pPr>
        <w:pStyle w:val="FootnoteText"/>
        <w:bidi w:val="0"/>
        <w:ind w:left="720" w:hanging="720"/>
        <w:rPr>
          <w:rFonts w:asciiTheme="majorBidi" w:hAnsiTheme="majorBidi" w:cstheme="majorBidi"/>
          <w:sz w:val="22"/>
          <w:szCs w:val="22"/>
          <w:shd w:val="clear" w:color="auto" w:fill="FFFFFF"/>
        </w:rPr>
      </w:pPr>
      <w:r>
        <w:rPr>
          <w:rFonts w:asciiTheme="majorBidi" w:hAnsiTheme="majorBidi" w:cstheme="majorBidi"/>
          <w:sz w:val="22"/>
          <w:szCs w:val="22"/>
          <w:shd w:val="clear" w:color="auto" w:fill="FFFFFF"/>
        </w:rPr>
        <w:t>Noy, Adi. 1983. “</w:t>
      </w:r>
      <w:proofErr w:type="spellStart"/>
      <w:r>
        <w:rPr>
          <w:rFonts w:asciiTheme="majorBidi" w:hAnsiTheme="majorBidi" w:cstheme="majorBidi"/>
          <w:sz w:val="22"/>
          <w:szCs w:val="22"/>
          <w:shd w:val="clear" w:color="auto" w:fill="FFFFFF"/>
        </w:rPr>
        <w:t>Sihat</w:t>
      </w:r>
      <w:proofErr w:type="spellEnd"/>
      <w:r>
        <w:rPr>
          <w:rFonts w:asciiTheme="majorBidi" w:hAnsiTheme="majorBidi" w:cstheme="majorBidi"/>
          <w:sz w:val="22"/>
          <w:szCs w:val="22"/>
          <w:shd w:val="clear" w:color="auto" w:fill="FFFFFF"/>
        </w:rPr>
        <w:t xml:space="preserve"> ha</w:t>
      </w:r>
      <w:proofErr w:type="gramStart"/>
      <w:r>
        <w:rPr>
          <w:rFonts w:asciiTheme="majorBidi" w:hAnsiTheme="majorBidi" w:cstheme="majorBidi"/>
          <w:sz w:val="22"/>
          <w:szCs w:val="22"/>
          <w:shd w:val="clear" w:color="auto" w:fill="FFFFFF"/>
        </w:rPr>
        <w:t>-‘</w:t>
      </w:r>
      <w:proofErr w:type="spellStart"/>
      <w:proofErr w:type="gramEnd"/>
      <w:r>
        <w:rPr>
          <w:rFonts w:asciiTheme="majorBidi" w:hAnsiTheme="majorBidi" w:cstheme="majorBidi"/>
          <w:sz w:val="22"/>
          <w:szCs w:val="22"/>
          <w:shd w:val="clear" w:color="auto" w:fill="FFFFFF"/>
        </w:rPr>
        <w:t>Ir</w:t>
      </w:r>
      <w:proofErr w:type="spellEnd"/>
      <w:r>
        <w:rPr>
          <w:rFonts w:asciiTheme="majorBidi" w:hAnsiTheme="majorBidi" w:cstheme="majorBidi"/>
          <w:sz w:val="22"/>
          <w:szCs w:val="22"/>
          <w:shd w:val="clear" w:color="auto" w:fill="FFFFFF"/>
        </w:rPr>
        <w:t xml:space="preserve">,” [Talk of the Town] </w:t>
      </w:r>
      <w:proofErr w:type="spellStart"/>
      <w:r>
        <w:rPr>
          <w:rFonts w:asciiTheme="majorBidi" w:hAnsiTheme="majorBidi" w:cstheme="majorBidi"/>
          <w:i/>
          <w:iCs/>
          <w:sz w:val="22"/>
          <w:szCs w:val="22"/>
          <w:shd w:val="clear" w:color="auto" w:fill="FFFFFF"/>
        </w:rPr>
        <w:t>Yedi‘ot</w:t>
      </w:r>
      <w:proofErr w:type="spellEnd"/>
      <w:r>
        <w:rPr>
          <w:rFonts w:asciiTheme="majorBidi" w:hAnsiTheme="majorBidi" w:cstheme="majorBidi"/>
          <w:i/>
          <w:iCs/>
          <w:sz w:val="22"/>
          <w:szCs w:val="22"/>
          <w:shd w:val="clear" w:color="auto" w:fill="FFFFFF"/>
        </w:rPr>
        <w:t xml:space="preserve"> </w:t>
      </w:r>
      <w:proofErr w:type="spellStart"/>
      <w:r>
        <w:rPr>
          <w:rFonts w:asciiTheme="majorBidi" w:hAnsiTheme="majorBidi" w:cstheme="majorBidi"/>
          <w:i/>
          <w:iCs/>
          <w:sz w:val="22"/>
          <w:szCs w:val="22"/>
          <w:shd w:val="clear" w:color="auto" w:fill="FFFFFF"/>
        </w:rPr>
        <w:t>Ahronot</w:t>
      </w:r>
      <w:proofErr w:type="spellEnd"/>
      <w:r>
        <w:rPr>
          <w:rFonts w:asciiTheme="majorBidi" w:hAnsiTheme="majorBidi" w:cstheme="majorBidi"/>
          <w:sz w:val="22"/>
          <w:szCs w:val="22"/>
          <w:shd w:val="clear" w:color="auto" w:fill="FFFFFF"/>
        </w:rPr>
        <w:t>, 1 July, 1983 [in Hebrew].</w:t>
      </w:r>
    </w:p>
    <w:p w14:paraId="56F22358" w14:textId="495E256D" w:rsidR="008F5594" w:rsidRPr="008F5594" w:rsidRDefault="008F5594" w:rsidP="008F5594">
      <w:pPr>
        <w:pStyle w:val="FootnoteText"/>
        <w:bidi w:val="0"/>
        <w:ind w:left="720" w:hanging="720"/>
        <w:rPr>
          <w:rFonts w:asciiTheme="majorBidi" w:hAnsiTheme="majorBidi" w:cstheme="majorBidi"/>
          <w:sz w:val="22"/>
          <w:szCs w:val="22"/>
          <w:shd w:val="clear" w:color="auto" w:fill="FFFFFF"/>
        </w:rPr>
      </w:pPr>
      <w:proofErr w:type="spellStart"/>
      <w:r>
        <w:rPr>
          <w:rFonts w:asciiTheme="majorBidi" w:hAnsiTheme="majorBidi" w:cstheme="majorBidi"/>
          <w:sz w:val="22"/>
          <w:szCs w:val="22"/>
          <w:shd w:val="clear" w:color="auto" w:fill="FFFFFF"/>
        </w:rPr>
        <w:t>Peled</w:t>
      </w:r>
      <w:proofErr w:type="spellEnd"/>
      <w:r>
        <w:rPr>
          <w:rFonts w:asciiTheme="majorBidi" w:hAnsiTheme="majorBidi" w:cstheme="majorBidi"/>
          <w:sz w:val="22"/>
          <w:szCs w:val="22"/>
          <w:shd w:val="clear" w:color="auto" w:fill="FFFFFF"/>
        </w:rPr>
        <w:t xml:space="preserve">, </w:t>
      </w:r>
      <w:proofErr w:type="spellStart"/>
      <w:r>
        <w:rPr>
          <w:rFonts w:asciiTheme="majorBidi" w:hAnsiTheme="majorBidi" w:cstheme="majorBidi"/>
          <w:sz w:val="22"/>
          <w:szCs w:val="22"/>
          <w:shd w:val="clear" w:color="auto" w:fill="FFFFFF"/>
        </w:rPr>
        <w:t>Asefa</w:t>
      </w:r>
      <w:proofErr w:type="spellEnd"/>
      <w:r>
        <w:rPr>
          <w:rFonts w:asciiTheme="majorBidi" w:hAnsiTheme="majorBidi" w:cstheme="majorBidi"/>
          <w:sz w:val="22"/>
          <w:szCs w:val="22"/>
          <w:shd w:val="clear" w:color="auto" w:fill="FFFFFF"/>
        </w:rPr>
        <w:t>. 2003. “</w:t>
      </w:r>
      <w:proofErr w:type="spellStart"/>
      <w:r>
        <w:rPr>
          <w:rFonts w:asciiTheme="majorBidi" w:hAnsiTheme="majorBidi" w:cstheme="majorBidi"/>
          <w:sz w:val="22"/>
          <w:szCs w:val="22"/>
          <w:shd w:val="clear" w:color="auto" w:fill="FFFFFF"/>
        </w:rPr>
        <w:t>Sheylok</w:t>
      </w:r>
      <w:proofErr w:type="spellEnd"/>
      <w:r>
        <w:rPr>
          <w:rFonts w:asciiTheme="majorBidi" w:hAnsiTheme="majorBidi" w:cstheme="majorBidi"/>
          <w:sz w:val="22"/>
          <w:szCs w:val="22"/>
          <w:shd w:val="clear" w:color="auto" w:fill="FFFFFF"/>
        </w:rPr>
        <w:t xml:space="preserve"> </w:t>
      </w:r>
      <w:proofErr w:type="spellStart"/>
      <w:r>
        <w:rPr>
          <w:rFonts w:asciiTheme="majorBidi" w:hAnsiTheme="majorBidi" w:cstheme="majorBidi"/>
          <w:sz w:val="22"/>
          <w:szCs w:val="22"/>
          <w:shd w:val="clear" w:color="auto" w:fill="FFFFFF"/>
        </w:rPr>
        <w:t>zeh</w:t>
      </w:r>
      <w:proofErr w:type="spellEnd"/>
      <w:r>
        <w:rPr>
          <w:rFonts w:asciiTheme="majorBidi" w:hAnsiTheme="majorBidi" w:cstheme="majorBidi"/>
          <w:sz w:val="22"/>
          <w:szCs w:val="22"/>
          <w:shd w:val="clear" w:color="auto" w:fill="FFFFFF"/>
        </w:rPr>
        <w:t xml:space="preserve"> ani,” [I am Shylock] </w:t>
      </w:r>
      <w:proofErr w:type="spellStart"/>
      <w:proofErr w:type="gramStart"/>
      <w:r>
        <w:rPr>
          <w:rFonts w:asciiTheme="majorBidi" w:hAnsiTheme="majorBidi" w:cstheme="majorBidi"/>
          <w:i/>
          <w:iCs/>
          <w:sz w:val="22"/>
          <w:szCs w:val="22"/>
          <w:shd w:val="clear" w:color="auto" w:fill="FFFFFF"/>
        </w:rPr>
        <w:t>Yedi‘</w:t>
      </w:r>
      <w:proofErr w:type="gramEnd"/>
      <w:r>
        <w:rPr>
          <w:rFonts w:asciiTheme="majorBidi" w:hAnsiTheme="majorBidi" w:cstheme="majorBidi"/>
          <w:i/>
          <w:iCs/>
          <w:sz w:val="22"/>
          <w:szCs w:val="22"/>
          <w:shd w:val="clear" w:color="auto" w:fill="FFFFFF"/>
        </w:rPr>
        <w:t>ot</w:t>
      </w:r>
      <w:proofErr w:type="spellEnd"/>
      <w:r>
        <w:rPr>
          <w:rFonts w:asciiTheme="majorBidi" w:hAnsiTheme="majorBidi" w:cstheme="majorBidi"/>
          <w:i/>
          <w:iCs/>
          <w:sz w:val="22"/>
          <w:szCs w:val="22"/>
          <w:shd w:val="clear" w:color="auto" w:fill="FFFFFF"/>
        </w:rPr>
        <w:t xml:space="preserve"> </w:t>
      </w:r>
      <w:proofErr w:type="spellStart"/>
      <w:r>
        <w:rPr>
          <w:rFonts w:asciiTheme="majorBidi" w:hAnsiTheme="majorBidi" w:cstheme="majorBidi"/>
          <w:i/>
          <w:iCs/>
          <w:sz w:val="22"/>
          <w:szCs w:val="22"/>
          <w:shd w:val="clear" w:color="auto" w:fill="FFFFFF"/>
        </w:rPr>
        <w:t>Ahronot</w:t>
      </w:r>
      <w:proofErr w:type="spellEnd"/>
      <w:r>
        <w:rPr>
          <w:rFonts w:asciiTheme="majorBidi" w:hAnsiTheme="majorBidi" w:cstheme="majorBidi"/>
          <w:sz w:val="22"/>
          <w:szCs w:val="22"/>
          <w:shd w:val="clear" w:color="auto" w:fill="FFFFFF"/>
        </w:rPr>
        <w:t>, 14 November, 2003 [in Hebrew].</w:t>
      </w:r>
    </w:p>
    <w:p w14:paraId="0AAA4CB2" w14:textId="77777777" w:rsidR="00A76D1E" w:rsidRPr="001F6233" w:rsidRDefault="00A76D1E" w:rsidP="00800732">
      <w:pPr>
        <w:autoSpaceDE w:val="0"/>
        <w:autoSpaceDN w:val="0"/>
        <w:bidi w:val="0"/>
        <w:adjustRightInd w:val="0"/>
        <w:spacing w:line="240" w:lineRule="auto"/>
        <w:rPr>
          <w:rFonts w:asciiTheme="majorBidi" w:hAnsiTheme="majorBidi" w:cstheme="majorBidi"/>
          <w:color w:val="0A0A0A"/>
          <w:szCs w:val="22"/>
          <w:shd w:val="clear" w:color="auto" w:fill="FFFFFF"/>
        </w:rPr>
      </w:pPr>
      <w:r w:rsidRPr="001F6233">
        <w:rPr>
          <w:rFonts w:asciiTheme="majorBidi" w:hAnsiTheme="majorBidi" w:cstheme="majorBidi"/>
          <w:color w:val="0A0A0A"/>
          <w:szCs w:val="22"/>
          <w:shd w:val="clear" w:color="auto" w:fill="FFFFFF"/>
        </w:rPr>
        <w:t xml:space="preserve">Shem-Tov, Naphtaly (2013) “Black Skin, White Pioneer: Non-Traditional Casting in an </w:t>
      </w:r>
    </w:p>
    <w:p w14:paraId="424CFCE4" w14:textId="77777777" w:rsidR="00A76D1E" w:rsidRPr="001F6233" w:rsidRDefault="00A76D1E" w:rsidP="00A76D1E">
      <w:pPr>
        <w:autoSpaceDE w:val="0"/>
        <w:autoSpaceDN w:val="0"/>
        <w:bidi w:val="0"/>
        <w:adjustRightInd w:val="0"/>
        <w:spacing w:line="240" w:lineRule="auto"/>
        <w:rPr>
          <w:rFonts w:asciiTheme="majorBidi" w:hAnsiTheme="majorBidi" w:cstheme="majorBidi"/>
          <w:color w:val="0A0A0A"/>
          <w:szCs w:val="22"/>
          <w:shd w:val="clear" w:color="auto" w:fill="FFFFFF"/>
        </w:rPr>
      </w:pPr>
      <w:r w:rsidRPr="001F6233">
        <w:rPr>
          <w:rFonts w:asciiTheme="majorBidi" w:hAnsiTheme="majorBidi" w:cstheme="majorBidi"/>
          <w:color w:val="0A0A0A"/>
          <w:szCs w:val="22"/>
          <w:shd w:val="clear" w:color="auto" w:fill="FFFFFF"/>
        </w:rPr>
        <w:tab/>
        <w:t>Israeli School,” </w:t>
      </w:r>
      <w:r w:rsidRPr="001F6233">
        <w:rPr>
          <w:rStyle w:val="Emphasis"/>
          <w:rFonts w:asciiTheme="majorBidi" w:hAnsiTheme="majorBidi" w:cstheme="majorBidi"/>
          <w:color w:val="0A0A0A"/>
          <w:szCs w:val="22"/>
          <w:shd w:val="clear" w:color="auto" w:fill="FFFFFF"/>
        </w:rPr>
        <w:t>Research in Drama Education</w:t>
      </w:r>
      <w:r w:rsidRPr="001F6233">
        <w:rPr>
          <w:rFonts w:asciiTheme="majorBidi" w:hAnsiTheme="majorBidi" w:cstheme="majorBidi"/>
          <w:color w:val="0A0A0A"/>
          <w:szCs w:val="22"/>
          <w:shd w:val="clear" w:color="auto" w:fill="FFFFFF"/>
        </w:rPr>
        <w:t>, 18(4):pp. 346–358.</w:t>
      </w:r>
    </w:p>
    <w:p w14:paraId="1E8E8176" w14:textId="77777777" w:rsidR="006F6D3D" w:rsidRDefault="006F6D3D" w:rsidP="006F6D3D">
      <w:pPr>
        <w:bidi w:val="0"/>
        <w:spacing w:line="240" w:lineRule="auto"/>
        <w:rPr>
          <w:shd w:val="clear" w:color="auto" w:fill="FFFFFF"/>
        </w:rPr>
      </w:pPr>
      <w:r w:rsidRPr="001F6233">
        <w:rPr>
          <w:shd w:val="clear" w:color="auto" w:fill="FFFFFF"/>
        </w:rPr>
        <w:t>Shem-Tov, Naphtaly (201</w:t>
      </w:r>
      <w:r>
        <w:rPr>
          <w:shd w:val="clear" w:color="auto" w:fill="FFFFFF"/>
        </w:rPr>
        <w:t>6</w:t>
      </w:r>
      <w:r w:rsidRPr="001F6233">
        <w:rPr>
          <w:shd w:val="clear" w:color="auto" w:fill="FFFFFF"/>
        </w:rPr>
        <w:t>)</w:t>
      </w:r>
      <w:r>
        <w:rPr>
          <w:shd w:val="clear" w:color="auto" w:fill="FFFFFF"/>
        </w:rPr>
        <w:t xml:space="preserve">. </w:t>
      </w:r>
      <w:proofErr w:type="spellStart"/>
      <w:r w:rsidRPr="006F6D3D">
        <w:rPr>
          <w:i/>
          <w:iCs/>
          <w:shd w:val="clear" w:color="auto" w:fill="FFFFFF"/>
        </w:rPr>
        <w:t>Acco</w:t>
      </w:r>
      <w:proofErr w:type="spellEnd"/>
      <w:r w:rsidRPr="006F6D3D">
        <w:rPr>
          <w:i/>
          <w:iCs/>
          <w:shd w:val="clear" w:color="auto" w:fill="FFFFFF"/>
        </w:rPr>
        <w:t xml:space="preserve"> Festival: Between Celebration and Confrontation</w:t>
      </w:r>
      <w:r>
        <w:rPr>
          <w:shd w:val="clear" w:color="auto" w:fill="FFFFFF"/>
        </w:rPr>
        <w:t>. Boston:</w:t>
      </w:r>
    </w:p>
    <w:p w14:paraId="5C093C0B" w14:textId="77777777" w:rsidR="006F6D3D" w:rsidRDefault="006F6D3D" w:rsidP="006F6D3D">
      <w:pPr>
        <w:bidi w:val="0"/>
        <w:spacing w:line="240" w:lineRule="auto"/>
        <w:ind w:firstLine="720"/>
        <w:rPr>
          <w:b/>
          <w:bCs/>
        </w:rPr>
      </w:pPr>
      <w:r>
        <w:rPr>
          <w:shd w:val="clear" w:color="auto" w:fill="FFFFFF"/>
        </w:rPr>
        <w:t xml:space="preserve">Academic Studies Press. </w:t>
      </w:r>
    </w:p>
    <w:p w14:paraId="69516A54" w14:textId="77777777" w:rsidR="0054630E" w:rsidRPr="001F6233" w:rsidRDefault="00A76D1E" w:rsidP="0054630E">
      <w:pPr>
        <w:pStyle w:val="Title"/>
        <w:jc w:val="left"/>
        <w:rPr>
          <w:rFonts w:asciiTheme="majorBidi" w:hAnsiTheme="majorBidi" w:cstheme="majorBidi"/>
          <w:b w:val="0"/>
          <w:bCs w:val="0"/>
          <w:sz w:val="22"/>
          <w:szCs w:val="22"/>
        </w:rPr>
      </w:pPr>
      <w:r w:rsidRPr="001F6233">
        <w:rPr>
          <w:rFonts w:asciiTheme="majorBidi" w:hAnsiTheme="majorBidi" w:cstheme="majorBidi"/>
          <w:b w:val="0"/>
          <w:bCs w:val="0"/>
          <w:sz w:val="22"/>
          <w:szCs w:val="22"/>
        </w:rPr>
        <w:t>Shem-Tov</w:t>
      </w:r>
      <w:r w:rsidRPr="001F6233">
        <w:rPr>
          <w:rFonts w:asciiTheme="majorBidi" w:hAnsiTheme="majorBidi" w:cstheme="majorBidi"/>
          <w:b w:val="0"/>
          <w:bCs w:val="0"/>
          <w:sz w:val="22"/>
          <w:szCs w:val="22"/>
          <w:shd w:val="clear" w:color="auto" w:fill="FFFFFF"/>
        </w:rPr>
        <w:t xml:space="preserve">, </w:t>
      </w:r>
      <w:r w:rsidR="0054630E" w:rsidRPr="001F6233">
        <w:rPr>
          <w:rFonts w:asciiTheme="majorBidi" w:hAnsiTheme="majorBidi" w:cstheme="majorBidi"/>
          <w:b w:val="0"/>
          <w:bCs w:val="0"/>
          <w:color w:val="0A0A0A"/>
          <w:sz w:val="22"/>
          <w:szCs w:val="22"/>
          <w:shd w:val="clear" w:color="auto" w:fill="FFFFFF"/>
        </w:rPr>
        <w:t>Naphtaly</w:t>
      </w:r>
      <w:r w:rsidRPr="001F6233">
        <w:rPr>
          <w:rFonts w:asciiTheme="majorBidi" w:hAnsiTheme="majorBidi" w:cstheme="majorBidi"/>
          <w:b w:val="0"/>
          <w:bCs w:val="0"/>
          <w:sz w:val="22"/>
          <w:szCs w:val="22"/>
          <w:shd w:val="clear" w:color="auto" w:fill="FFFFFF"/>
        </w:rPr>
        <w:t xml:space="preserve"> (2018). "</w:t>
      </w:r>
      <w:r w:rsidRPr="001F6233">
        <w:rPr>
          <w:rFonts w:asciiTheme="majorBidi" w:hAnsiTheme="majorBidi" w:cstheme="majorBidi"/>
          <w:b w:val="0"/>
          <w:bCs w:val="0"/>
          <w:sz w:val="22"/>
          <w:szCs w:val="22"/>
        </w:rPr>
        <w:t xml:space="preserve">Displaying the Mizrahi Identity in an Autobiographical </w:t>
      </w:r>
    </w:p>
    <w:p w14:paraId="73690DC7" w14:textId="77777777" w:rsidR="00A76D1E" w:rsidRPr="001F6233" w:rsidRDefault="0054630E" w:rsidP="0054630E">
      <w:pPr>
        <w:pStyle w:val="Title"/>
        <w:jc w:val="left"/>
        <w:rPr>
          <w:rFonts w:asciiTheme="majorBidi" w:hAnsiTheme="majorBidi" w:cstheme="majorBidi"/>
          <w:b w:val="0"/>
          <w:bCs w:val="0"/>
          <w:sz w:val="22"/>
          <w:szCs w:val="22"/>
        </w:rPr>
      </w:pPr>
      <w:r w:rsidRPr="001F6233">
        <w:rPr>
          <w:rFonts w:asciiTheme="majorBidi" w:hAnsiTheme="majorBidi" w:cstheme="majorBidi"/>
          <w:b w:val="0"/>
          <w:bCs w:val="0"/>
          <w:sz w:val="22"/>
          <w:szCs w:val="22"/>
        </w:rPr>
        <w:tab/>
      </w:r>
      <w:r w:rsidR="00A76D1E" w:rsidRPr="001F6233">
        <w:rPr>
          <w:rFonts w:asciiTheme="majorBidi" w:hAnsiTheme="majorBidi" w:cstheme="majorBidi"/>
          <w:b w:val="0"/>
          <w:bCs w:val="0"/>
          <w:sz w:val="22"/>
          <w:szCs w:val="22"/>
        </w:rPr>
        <w:t xml:space="preserve">Performance: Body, Food and Documents", </w:t>
      </w:r>
      <w:r w:rsidR="00A76D1E" w:rsidRPr="001F6233">
        <w:rPr>
          <w:rFonts w:asciiTheme="majorBidi" w:hAnsiTheme="majorBidi" w:cstheme="majorBidi"/>
          <w:b w:val="0"/>
          <w:bCs w:val="0"/>
          <w:i/>
          <w:iCs/>
          <w:sz w:val="22"/>
          <w:szCs w:val="22"/>
        </w:rPr>
        <w:t>New Theatre Quarterly</w:t>
      </w:r>
      <w:r w:rsidR="00A76D1E" w:rsidRPr="001F6233">
        <w:rPr>
          <w:rFonts w:asciiTheme="majorBidi" w:hAnsiTheme="majorBidi" w:cstheme="majorBidi"/>
          <w:b w:val="0"/>
          <w:bCs w:val="0"/>
          <w:sz w:val="22"/>
          <w:szCs w:val="22"/>
        </w:rPr>
        <w:t xml:space="preserve"> 34(2): 160-175</w:t>
      </w:r>
    </w:p>
    <w:p w14:paraId="20426F66" w14:textId="77777777" w:rsidR="00A76D1E" w:rsidRPr="001F6233" w:rsidRDefault="00A76D1E" w:rsidP="0054630E">
      <w:pPr>
        <w:bidi w:val="0"/>
        <w:spacing w:line="240" w:lineRule="auto"/>
        <w:rPr>
          <w:rFonts w:asciiTheme="majorBidi" w:hAnsiTheme="majorBidi" w:cstheme="majorBidi"/>
          <w:bCs/>
          <w:szCs w:val="22"/>
        </w:rPr>
      </w:pPr>
      <w:r w:rsidRPr="001F6233">
        <w:rPr>
          <w:rFonts w:asciiTheme="majorBidi" w:hAnsiTheme="majorBidi" w:cstheme="majorBidi"/>
          <w:szCs w:val="22"/>
        </w:rPr>
        <w:t xml:space="preserve">Shem-Tov, </w:t>
      </w:r>
      <w:r w:rsidR="0054630E" w:rsidRPr="001F6233">
        <w:rPr>
          <w:rFonts w:asciiTheme="majorBidi" w:hAnsiTheme="majorBidi" w:cstheme="majorBidi"/>
          <w:color w:val="0A0A0A"/>
          <w:szCs w:val="22"/>
          <w:shd w:val="clear" w:color="auto" w:fill="FFFFFF"/>
        </w:rPr>
        <w:t>Naphtaly</w:t>
      </w:r>
      <w:r w:rsidRPr="001F6233">
        <w:rPr>
          <w:rFonts w:asciiTheme="majorBidi" w:hAnsiTheme="majorBidi" w:cstheme="majorBidi"/>
          <w:szCs w:val="22"/>
        </w:rPr>
        <w:t xml:space="preserve"> (2019</w:t>
      </w:r>
      <w:r w:rsidR="0054630E" w:rsidRPr="001F6233">
        <w:rPr>
          <w:rFonts w:asciiTheme="majorBidi" w:hAnsiTheme="majorBidi" w:cstheme="majorBidi"/>
          <w:szCs w:val="22"/>
        </w:rPr>
        <w:t>a</w:t>
      </w:r>
      <w:r w:rsidRPr="001F6233">
        <w:rPr>
          <w:rFonts w:asciiTheme="majorBidi" w:hAnsiTheme="majorBidi" w:cstheme="majorBidi"/>
          <w:szCs w:val="22"/>
        </w:rPr>
        <w:t>). "</w:t>
      </w:r>
      <w:r w:rsidRPr="001F6233">
        <w:rPr>
          <w:rFonts w:asciiTheme="majorBidi" w:hAnsiTheme="majorBidi" w:cstheme="majorBidi"/>
          <w:color w:val="000000"/>
          <w:szCs w:val="22"/>
        </w:rPr>
        <w:t>Performing Iraqi-Jewish History on the Israeli Stage</w:t>
      </w:r>
      <w:r w:rsidRPr="001F6233">
        <w:rPr>
          <w:rFonts w:asciiTheme="majorBidi" w:hAnsiTheme="majorBidi" w:cstheme="majorBidi"/>
          <w:szCs w:val="22"/>
        </w:rPr>
        <w:t xml:space="preserve">", </w:t>
      </w:r>
      <w:r w:rsidRPr="001F6233">
        <w:rPr>
          <w:rFonts w:asciiTheme="majorBidi" w:hAnsiTheme="majorBidi" w:cstheme="majorBidi"/>
          <w:i/>
          <w:iCs/>
          <w:szCs w:val="22"/>
        </w:rPr>
        <w:t>Theatre</w:t>
      </w:r>
      <w:r w:rsidRPr="001F6233">
        <w:rPr>
          <w:rFonts w:asciiTheme="majorBidi" w:hAnsiTheme="majorBidi" w:cstheme="majorBidi"/>
          <w:i/>
          <w:iCs/>
          <w:szCs w:val="22"/>
        </w:rPr>
        <w:tab/>
        <w:t>Research International</w:t>
      </w:r>
      <w:r w:rsidRPr="001F6233">
        <w:rPr>
          <w:rFonts w:asciiTheme="majorBidi" w:hAnsiTheme="majorBidi" w:cstheme="majorBidi"/>
          <w:szCs w:val="22"/>
        </w:rPr>
        <w:t>, 44(3): 248-261.</w:t>
      </w:r>
    </w:p>
    <w:p w14:paraId="2FB8694F" w14:textId="77777777" w:rsidR="0054630E" w:rsidRPr="001F6233" w:rsidRDefault="00A76D1E" w:rsidP="0054630E">
      <w:pPr>
        <w:bidi w:val="0"/>
        <w:spacing w:line="240" w:lineRule="auto"/>
        <w:rPr>
          <w:rFonts w:asciiTheme="majorBidi" w:hAnsiTheme="majorBidi" w:cstheme="majorBidi"/>
          <w:szCs w:val="22"/>
          <w:shd w:val="clear" w:color="auto" w:fill="FFFFFF"/>
        </w:rPr>
      </w:pPr>
      <w:r w:rsidRPr="001F6233">
        <w:rPr>
          <w:rFonts w:asciiTheme="majorBidi" w:hAnsiTheme="majorBidi" w:cstheme="majorBidi"/>
          <w:szCs w:val="22"/>
          <w:shd w:val="clear" w:color="auto" w:fill="FFFFFF"/>
        </w:rPr>
        <w:t xml:space="preserve">Shem-Tov, </w:t>
      </w:r>
      <w:r w:rsidR="0054630E" w:rsidRPr="001F6233">
        <w:rPr>
          <w:rFonts w:asciiTheme="majorBidi" w:hAnsiTheme="majorBidi" w:cstheme="majorBidi"/>
          <w:color w:val="0A0A0A"/>
          <w:szCs w:val="22"/>
          <w:shd w:val="clear" w:color="auto" w:fill="FFFFFF"/>
        </w:rPr>
        <w:t>Naphtaly</w:t>
      </w:r>
      <w:r w:rsidRPr="001F6233">
        <w:rPr>
          <w:rFonts w:asciiTheme="majorBidi" w:hAnsiTheme="majorBidi" w:cstheme="majorBidi"/>
          <w:szCs w:val="22"/>
          <w:shd w:val="clear" w:color="auto" w:fill="FFFFFF"/>
        </w:rPr>
        <w:t xml:space="preserve"> (2019</w:t>
      </w:r>
      <w:r w:rsidR="0054630E" w:rsidRPr="001F6233">
        <w:rPr>
          <w:rFonts w:asciiTheme="majorBidi" w:hAnsiTheme="majorBidi" w:cstheme="majorBidi"/>
          <w:szCs w:val="22"/>
          <w:shd w:val="clear" w:color="auto" w:fill="FFFFFF"/>
        </w:rPr>
        <w:t>b</w:t>
      </w:r>
      <w:r w:rsidRPr="001F6233">
        <w:rPr>
          <w:rFonts w:asciiTheme="majorBidi" w:hAnsiTheme="majorBidi" w:cstheme="majorBidi"/>
          <w:szCs w:val="22"/>
          <w:shd w:val="clear" w:color="auto" w:fill="FFFFFF"/>
        </w:rPr>
        <w:t xml:space="preserve">). "“In Sorrow Thou Shalt Bring Forth Children”: </w:t>
      </w:r>
      <w:proofErr w:type="spellStart"/>
      <w:r w:rsidRPr="001F6233">
        <w:rPr>
          <w:rFonts w:asciiTheme="majorBidi" w:hAnsiTheme="majorBidi" w:cstheme="majorBidi"/>
          <w:szCs w:val="22"/>
          <w:shd w:val="clear" w:color="auto" w:fill="FFFFFF"/>
        </w:rPr>
        <w:t>Docu</w:t>
      </w:r>
      <w:proofErr w:type="spellEnd"/>
      <w:r w:rsidRPr="001F6233">
        <w:rPr>
          <w:rFonts w:asciiTheme="majorBidi" w:hAnsiTheme="majorBidi" w:cstheme="majorBidi"/>
          <w:szCs w:val="22"/>
          <w:shd w:val="clear" w:color="auto" w:fill="FFFFFF"/>
        </w:rPr>
        <w:t xml:space="preserve">-Poetic </w:t>
      </w:r>
    </w:p>
    <w:p w14:paraId="50ACB997" w14:textId="77777777" w:rsidR="00A76D1E" w:rsidRPr="001F6233" w:rsidRDefault="0054630E" w:rsidP="0054630E">
      <w:pPr>
        <w:bidi w:val="0"/>
        <w:spacing w:line="240" w:lineRule="auto"/>
        <w:rPr>
          <w:rFonts w:asciiTheme="majorBidi" w:hAnsiTheme="majorBidi" w:cstheme="majorBidi"/>
          <w:bCs/>
          <w:szCs w:val="22"/>
        </w:rPr>
      </w:pPr>
      <w:r w:rsidRPr="001F6233">
        <w:rPr>
          <w:rFonts w:asciiTheme="majorBidi" w:hAnsiTheme="majorBidi" w:cstheme="majorBidi"/>
          <w:szCs w:val="22"/>
          <w:shd w:val="clear" w:color="auto" w:fill="FFFFFF"/>
        </w:rPr>
        <w:tab/>
      </w:r>
      <w:r w:rsidR="00A76D1E" w:rsidRPr="001F6233">
        <w:rPr>
          <w:rFonts w:asciiTheme="majorBidi" w:hAnsiTheme="majorBidi" w:cstheme="majorBidi"/>
          <w:szCs w:val="22"/>
          <w:shd w:val="clear" w:color="auto" w:fill="FFFFFF"/>
        </w:rPr>
        <w:t>Theatre in Israel", </w:t>
      </w:r>
      <w:r w:rsidR="00A76D1E" w:rsidRPr="001F6233">
        <w:rPr>
          <w:rFonts w:asciiTheme="majorBidi" w:hAnsiTheme="majorBidi" w:cstheme="majorBidi"/>
          <w:i/>
          <w:iCs/>
          <w:szCs w:val="22"/>
          <w:shd w:val="clear" w:color="auto" w:fill="FFFFFF"/>
        </w:rPr>
        <w:t>TDR/The Drama Review</w:t>
      </w:r>
      <w:r w:rsidR="00A76D1E" w:rsidRPr="001F6233">
        <w:rPr>
          <w:rFonts w:asciiTheme="majorBidi" w:hAnsiTheme="majorBidi" w:cstheme="majorBidi"/>
          <w:szCs w:val="22"/>
          <w:shd w:val="clear" w:color="auto" w:fill="FFFFFF"/>
        </w:rPr>
        <w:t> 63(3): 20-35.</w:t>
      </w:r>
      <w:r w:rsidR="00A76D1E" w:rsidRPr="001F6233">
        <w:rPr>
          <w:rFonts w:asciiTheme="majorBidi" w:hAnsiTheme="majorBidi" w:cstheme="majorBidi"/>
          <w:szCs w:val="22"/>
          <w:shd w:val="clear" w:color="auto" w:fill="FFFFFF"/>
          <w:rtl/>
        </w:rPr>
        <w:t>‏</w:t>
      </w:r>
    </w:p>
    <w:p w14:paraId="0D58B10C" w14:textId="77777777" w:rsidR="00A76D1E" w:rsidRPr="001F6233" w:rsidRDefault="00A76D1E" w:rsidP="0054630E">
      <w:pPr>
        <w:bidi w:val="0"/>
        <w:spacing w:line="240" w:lineRule="auto"/>
        <w:rPr>
          <w:rFonts w:asciiTheme="majorBidi" w:hAnsiTheme="majorBidi" w:cstheme="majorBidi"/>
          <w:bCs/>
          <w:szCs w:val="22"/>
        </w:rPr>
      </w:pPr>
      <w:r w:rsidRPr="001F6233">
        <w:rPr>
          <w:rFonts w:asciiTheme="majorBidi" w:hAnsiTheme="majorBidi" w:cstheme="majorBidi"/>
          <w:bCs/>
          <w:szCs w:val="22"/>
        </w:rPr>
        <w:t xml:space="preserve">Shem-Tov, </w:t>
      </w:r>
      <w:r w:rsidR="0054630E" w:rsidRPr="001F6233">
        <w:rPr>
          <w:rFonts w:asciiTheme="majorBidi" w:hAnsiTheme="majorBidi" w:cstheme="majorBidi"/>
          <w:color w:val="0A0A0A"/>
          <w:szCs w:val="22"/>
          <w:shd w:val="clear" w:color="auto" w:fill="FFFFFF"/>
        </w:rPr>
        <w:t xml:space="preserve">Naphtaly </w:t>
      </w:r>
      <w:r w:rsidRPr="001F6233">
        <w:rPr>
          <w:rFonts w:asciiTheme="majorBidi" w:hAnsiTheme="majorBidi" w:cstheme="majorBidi"/>
          <w:bCs/>
          <w:szCs w:val="22"/>
        </w:rPr>
        <w:t>(2019</w:t>
      </w:r>
      <w:r w:rsidR="0054630E" w:rsidRPr="001F6233">
        <w:rPr>
          <w:rFonts w:asciiTheme="majorBidi" w:hAnsiTheme="majorBidi" w:cstheme="majorBidi"/>
          <w:bCs/>
          <w:szCs w:val="22"/>
        </w:rPr>
        <w:t>c</w:t>
      </w:r>
      <w:r w:rsidRPr="001F6233">
        <w:rPr>
          <w:rFonts w:asciiTheme="majorBidi" w:hAnsiTheme="majorBidi" w:cstheme="majorBidi"/>
          <w:bCs/>
          <w:szCs w:val="22"/>
        </w:rPr>
        <w:t xml:space="preserve">). "Celebrating of Jewish-Moroccan Theatre in Israel: Production, </w:t>
      </w:r>
    </w:p>
    <w:p w14:paraId="1E8CCF03" w14:textId="77777777" w:rsidR="00BC650D" w:rsidRDefault="00A76D1E" w:rsidP="00A76D1E">
      <w:pPr>
        <w:bidi w:val="0"/>
        <w:spacing w:line="240" w:lineRule="auto"/>
        <w:rPr>
          <w:rFonts w:asciiTheme="majorBidi" w:hAnsiTheme="majorBidi" w:cstheme="majorBidi"/>
          <w:bCs/>
          <w:szCs w:val="22"/>
        </w:rPr>
      </w:pPr>
      <w:r w:rsidRPr="001F6233">
        <w:rPr>
          <w:rFonts w:asciiTheme="majorBidi" w:hAnsiTheme="majorBidi" w:cstheme="majorBidi"/>
          <w:bCs/>
          <w:szCs w:val="22"/>
        </w:rPr>
        <w:tab/>
        <w:t xml:space="preserve">Repertoire, and Reception", </w:t>
      </w:r>
      <w:r w:rsidRPr="001F6233">
        <w:rPr>
          <w:rFonts w:asciiTheme="majorBidi" w:hAnsiTheme="majorBidi" w:cstheme="majorBidi"/>
          <w:bCs/>
          <w:i/>
          <w:iCs/>
          <w:szCs w:val="22"/>
        </w:rPr>
        <w:t>Contemporary Theatre Review</w:t>
      </w:r>
      <w:r w:rsidRPr="001F6233">
        <w:rPr>
          <w:rFonts w:asciiTheme="majorBidi" w:hAnsiTheme="majorBidi" w:cstheme="majorBidi"/>
          <w:bCs/>
          <w:szCs w:val="22"/>
        </w:rPr>
        <w:t xml:space="preserve"> 29 (1): 56-70. </w:t>
      </w:r>
    </w:p>
    <w:p w14:paraId="1AEE5BAB" w14:textId="77777777" w:rsidR="0004019C" w:rsidRDefault="00BC650D" w:rsidP="0004019C">
      <w:pPr>
        <w:shd w:val="clear" w:color="auto" w:fill="FFFFFF"/>
        <w:bidi w:val="0"/>
        <w:spacing w:line="240" w:lineRule="auto"/>
        <w:rPr>
          <w:rFonts w:cs="Times New Roman"/>
          <w:szCs w:val="22"/>
        </w:rPr>
      </w:pPr>
      <w:r w:rsidRPr="00BC650D">
        <w:rPr>
          <w:rFonts w:cs="Times New Roman"/>
          <w:szCs w:val="22"/>
        </w:rPr>
        <w:t>Shem-Tov, Naphtaly (2020). "The Jewish-Iraqi theatre – Ur Ensemble: </w:t>
      </w:r>
      <w:proofErr w:type="spellStart"/>
      <w:r w:rsidRPr="00BC650D">
        <w:rPr>
          <w:rFonts w:cs="Times New Roman"/>
          <w:i/>
          <w:iCs/>
          <w:szCs w:val="22"/>
        </w:rPr>
        <w:t>Majnūn</w:t>
      </w:r>
      <w:proofErr w:type="spellEnd"/>
      <w:r w:rsidRPr="00BC650D">
        <w:rPr>
          <w:rFonts w:cs="Times New Roman"/>
          <w:i/>
          <w:iCs/>
          <w:szCs w:val="22"/>
        </w:rPr>
        <w:t xml:space="preserve"> </w:t>
      </w:r>
      <w:proofErr w:type="spellStart"/>
      <w:r w:rsidRPr="00BC650D">
        <w:rPr>
          <w:rFonts w:cs="Times New Roman"/>
          <w:i/>
          <w:iCs/>
          <w:szCs w:val="22"/>
        </w:rPr>
        <w:t>Laylā</w:t>
      </w:r>
      <w:proofErr w:type="spellEnd"/>
      <w:r w:rsidRPr="00BC650D">
        <w:rPr>
          <w:rFonts w:cs="Times New Roman"/>
          <w:szCs w:val="22"/>
        </w:rPr>
        <w:t xml:space="preserve"> as </w:t>
      </w:r>
    </w:p>
    <w:p w14:paraId="453F5DBA" w14:textId="77777777" w:rsidR="0004019C" w:rsidRDefault="0004019C" w:rsidP="0004019C">
      <w:pPr>
        <w:shd w:val="clear" w:color="auto" w:fill="FFFFFF"/>
        <w:bidi w:val="0"/>
        <w:spacing w:line="240" w:lineRule="auto"/>
        <w:rPr>
          <w:rFonts w:asciiTheme="majorBidi" w:hAnsiTheme="majorBidi" w:cstheme="majorBidi"/>
          <w:szCs w:val="22"/>
        </w:rPr>
      </w:pPr>
      <w:r>
        <w:rPr>
          <w:rFonts w:cs="Times New Roman"/>
          <w:szCs w:val="22"/>
        </w:rPr>
        <w:tab/>
      </w:r>
      <w:r w:rsidR="00BC650D" w:rsidRPr="00BC650D">
        <w:rPr>
          <w:rFonts w:cs="Times New Roman"/>
          <w:szCs w:val="22"/>
        </w:rPr>
        <w:t xml:space="preserve">interweaving </w:t>
      </w:r>
      <w:r w:rsidR="00BC650D" w:rsidRPr="0004019C">
        <w:rPr>
          <w:rFonts w:asciiTheme="majorBidi" w:hAnsiTheme="majorBidi" w:cstheme="majorBidi"/>
          <w:szCs w:val="22"/>
        </w:rPr>
        <w:t>performance cultures", </w:t>
      </w:r>
      <w:r w:rsidR="00BC650D" w:rsidRPr="0004019C">
        <w:rPr>
          <w:rFonts w:asciiTheme="majorBidi" w:hAnsiTheme="majorBidi" w:cstheme="majorBidi"/>
          <w:i/>
          <w:iCs/>
          <w:szCs w:val="22"/>
        </w:rPr>
        <w:t>Journal of Modern Jewish Studies</w:t>
      </w:r>
      <w:r w:rsidR="00BC650D" w:rsidRPr="0004019C">
        <w:rPr>
          <w:rFonts w:asciiTheme="majorBidi" w:hAnsiTheme="majorBidi" w:cstheme="majorBidi"/>
          <w:szCs w:val="22"/>
        </w:rPr>
        <w:t>, 19(3): 382-</w:t>
      </w:r>
    </w:p>
    <w:p w14:paraId="2AFB81A9" w14:textId="77777777" w:rsidR="00BC650D" w:rsidRPr="0004019C" w:rsidRDefault="0004019C" w:rsidP="0004019C">
      <w:pPr>
        <w:shd w:val="clear" w:color="auto" w:fill="FFFFFF"/>
        <w:bidi w:val="0"/>
        <w:spacing w:line="240" w:lineRule="auto"/>
        <w:rPr>
          <w:rFonts w:asciiTheme="majorBidi" w:hAnsiTheme="majorBidi" w:cstheme="majorBidi"/>
          <w:szCs w:val="22"/>
        </w:rPr>
      </w:pPr>
      <w:r>
        <w:rPr>
          <w:rFonts w:asciiTheme="majorBidi" w:hAnsiTheme="majorBidi" w:cstheme="majorBidi"/>
          <w:szCs w:val="22"/>
        </w:rPr>
        <w:tab/>
      </w:r>
      <w:r w:rsidR="00BC650D" w:rsidRPr="0004019C">
        <w:rPr>
          <w:rFonts w:asciiTheme="majorBidi" w:hAnsiTheme="majorBidi" w:cstheme="majorBidi"/>
          <w:szCs w:val="22"/>
        </w:rPr>
        <w:t xml:space="preserve">404. </w:t>
      </w:r>
    </w:p>
    <w:p w14:paraId="0DAA091D" w14:textId="77777777" w:rsidR="0004019C" w:rsidRDefault="000C22B0" w:rsidP="0004019C">
      <w:pPr>
        <w:bidi w:val="0"/>
        <w:spacing w:line="240" w:lineRule="auto"/>
        <w:rPr>
          <w:rFonts w:asciiTheme="majorBidi" w:hAnsiTheme="majorBidi" w:cstheme="majorBidi"/>
          <w:i/>
          <w:iCs/>
          <w:szCs w:val="22"/>
          <w:shd w:val="clear" w:color="auto" w:fill="FFFFFF"/>
        </w:rPr>
      </w:pPr>
      <w:r w:rsidRPr="0004019C">
        <w:rPr>
          <w:rFonts w:asciiTheme="majorBidi" w:hAnsiTheme="majorBidi" w:cstheme="majorBidi"/>
          <w:szCs w:val="22"/>
          <w:shd w:val="clear" w:color="auto" w:fill="FFFFFF"/>
        </w:rPr>
        <w:t>Shenhav, Yehouda</w:t>
      </w:r>
      <w:r w:rsidR="0004019C">
        <w:rPr>
          <w:rFonts w:asciiTheme="majorBidi" w:hAnsiTheme="majorBidi" w:cstheme="majorBidi"/>
          <w:szCs w:val="22"/>
          <w:shd w:val="clear" w:color="auto" w:fill="FFFFFF"/>
        </w:rPr>
        <w:t>.</w:t>
      </w:r>
      <w:r w:rsidRPr="0004019C">
        <w:rPr>
          <w:rFonts w:asciiTheme="majorBidi" w:hAnsiTheme="majorBidi" w:cstheme="majorBidi"/>
          <w:szCs w:val="22"/>
          <w:shd w:val="clear" w:color="auto" w:fill="FFFFFF"/>
        </w:rPr>
        <w:t xml:space="preserve"> </w:t>
      </w:r>
      <w:r w:rsidR="0004019C" w:rsidRPr="0004019C">
        <w:rPr>
          <w:rFonts w:asciiTheme="majorBidi" w:hAnsiTheme="majorBidi" w:cstheme="majorBidi"/>
          <w:szCs w:val="22"/>
          <w:shd w:val="clear" w:color="auto" w:fill="FFFFFF"/>
        </w:rPr>
        <w:t>2006.</w:t>
      </w:r>
      <w:r w:rsidR="0004019C" w:rsidRPr="0004019C">
        <w:rPr>
          <w:rFonts w:asciiTheme="majorBidi" w:hAnsiTheme="majorBidi" w:cstheme="majorBidi"/>
          <w:szCs w:val="22"/>
          <w:shd w:val="clear" w:color="auto" w:fill="FFFFFF"/>
          <w:rtl/>
        </w:rPr>
        <w:t>‏</w:t>
      </w:r>
      <w:r w:rsidRPr="0004019C">
        <w:rPr>
          <w:rFonts w:asciiTheme="majorBidi" w:hAnsiTheme="majorBidi" w:cstheme="majorBidi"/>
          <w:i/>
          <w:iCs/>
          <w:szCs w:val="22"/>
          <w:shd w:val="clear" w:color="auto" w:fill="FFFFFF"/>
        </w:rPr>
        <w:t>The Arab Jews: A postcolonial reading of nationalism, religion, and</w:t>
      </w:r>
    </w:p>
    <w:p w14:paraId="4F2C5368" w14:textId="77777777" w:rsidR="000C22B0" w:rsidRPr="0004019C" w:rsidRDefault="000C22B0" w:rsidP="0004019C">
      <w:pPr>
        <w:bidi w:val="0"/>
        <w:spacing w:line="240" w:lineRule="auto"/>
        <w:ind w:firstLine="720"/>
        <w:rPr>
          <w:rFonts w:asciiTheme="majorBidi" w:hAnsiTheme="majorBidi" w:cstheme="majorBidi"/>
          <w:szCs w:val="22"/>
        </w:rPr>
      </w:pPr>
      <w:r w:rsidRPr="0004019C">
        <w:rPr>
          <w:rFonts w:asciiTheme="majorBidi" w:hAnsiTheme="majorBidi" w:cstheme="majorBidi"/>
          <w:i/>
          <w:iCs/>
          <w:szCs w:val="22"/>
          <w:shd w:val="clear" w:color="auto" w:fill="FFFFFF"/>
        </w:rPr>
        <w:t>ethnicity</w:t>
      </w:r>
      <w:r w:rsidRPr="0004019C">
        <w:rPr>
          <w:rFonts w:asciiTheme="majorBidi" w:hAnsiTheme="majorBidi" w:cstheme="majorBidi"/>
          <w:szCs w:val="22"/>
          <w:shd w:val="clear" w:color="auto" w:fill="FFFFFF"/>
        </w:rPr>
        <w:t>. Stanford University Press</w:t>
      </w:r>
    </w:p>
    <w:p w14:paraId="7288AD9F" w14:textId="77777777" w:rsidR="00567068" w:rsidRPr="0004019C" w:rsidRDefault="00506C95" w:rsidP="005A38CB">
      <w:pPr>
        <w:bidi w:val="0"/>
        <w:spacing w:line="240" w:lineRule="auto"/>
        <w:rPr>
          <w:rFonts w:asciiTheme="majorBidi" w:hAnsiTheme="majorBidi" w:cstheme="majorBidi"/>
          <w:szCs w:val="22"/>
        </w:rPr>
      </w:pPr>
      <w:proofErr w:type="spellStart"/>
      <w:r w:rsidRPr="0004019C">
        <w:rPr>
          <w:rFonts w:asciiTheme="majorBidi" w:hAnsiTheme="majorBidi" w:cstheme="majorBidi"/>
          <w:szCs w:val="22"/>
        </w:rPr>
        <w:t>Shohat</w:t>
      </w:r>
      <w:proofErr w:type="spellEnd"/>
      <w:r w:rsidRPr="0004019C">
        <w:rPr>
          <w:rFonts w:asciiTheme="majorBidi" w:hAnsiTheme="majorBidi" w:cstheme="majorBidi"/>
          <w:szCs w:val="22"/>
        </w:rPr>
        <w:t xml:space="preserve">, Ella (1989). </w:t>
      </w:r>
      <w:r w:rsidR="00567068" w:rsidRPr="0004019C">
        <w:rPr>
          <w:rFonts w:asciiTheme="majorBidi" w:hAnsiTheme="majorBidi" w:cstheme="majorBidi"/>
          <w:i/>
          <w:iCs/>
          <w:szCs w:val="22"/>
        </w:rPr>
        <w:t>Israeli Cinema: East/West and the Politics of Representation</w:t>
      </w:r>
      <w:r w:rsidR="00567068" w:rsidRPr="0004019C">
        <w:rPr>
          <w:rFonts w:asciiTheme="majorBidi" w:hAnsiTheme="majorBidi" w:cstheme="majorBidi"/>
          <w:szCs w:val="22"/>
        </w:rPr>
        <w:t>. Austin:</w:t>
      </w:r>
    </w:p>
    <w:p w14:paraId="00799BBC" w14:textId="77777777" w:rsidR="00567068" w:rsidRPr="0004019C" w:rsidRDefault="00567068" w:rsidP="00567068">
      <w:pPr>
        <w:bidi w:val="0"/>
        <w:spacing w:line="240" w:lineRule="auto"/>
        <w:ind w:firstLine="720"/>
        <w:rPr>
          <w:rFonts w:asciiTheme="majorBidi" w:hAnsiTheme="majorBidi" w:cstheme="majorBidi"/>
          <w:szCs w:val="22"/>
        </w:rPr>
      </w:pPr>
      <w:r w:rsidRPr="0004019C">
        <w:rPr>
          <w:rFonts w:asciiTheme="majorBidi" w:hAnsiTheme="majorBidi" w:cstheme="majorBidi"/>
          <w:szCs w:val="22"/>
        </w:rPr>
        <w:t xml:space="preserve">University of Texas Press. </w:t>
      </w:r>
    </w:p>
    <w:p w14:paraId="54582F39" w14:textId="77777777" w:rsidR="0004019C" w:rsidRPr="0004019C" w:rsidRDefault="000C22B0" w:rsidP="0004019C">
      <w:pPr>
        <w:bidi w:val="0"/>
        <w:spacing w:line="240" w:lineRule="auto"/>
        <w:rPr>
          <w:rFonts w:asciiTheme="majorBidi" w:hAnsiTheme="majorBidi" w:cstheme="majorBidi"/>
          <w:szCs w:val="22"/>
          <w:shd w:val="clear" w:color="auto" w:fill="FFFFFF"/>
        </w:rPr>
      </w:pPr>
      <w:proofErr w:type="spellStart"/>
      <w:r w:rsidRPr="0004019C">
        <w:rPr>
          <w:rFonts w:asciiTheme="majorBidi" w:hAnsiTheme="majorBidi" w:cstheme="majorBidi"/>
          <w:szCs w:val="22"/>
          <w:shd w:val="clear" w:color="auto" w:fill="FFFFFF"/>
        </w:rPr>
        <w:t>Shohat</w:t>
      </w:r>
      <w:proofErr w:type="spellEnd"/>
      <w:r w:rsidRPr="0004019C">
        <w:rPr>
          <w:rFonts w:asciiTheme="majorBidi" w:hAnsiTheme="majorBidi" w:cstheme="majorBidi"/>
          <w:szCs w:val="22"/>
          <w:shd w:val="clear" w:color="auto" w:fill="FFFFFF"/>
        </w:rPr>
        <w:t>, Ella. </w:t>
      </w:r>
      <w:r w:rsidR="0004019C" w:rsidRPr="0004019C">
        <w:rPr>
          <w:rFonts w:asciiTheme="majorBidi" w:hAnsiTheme="majorBidi" w:cstheme="majorBidi"/>
          <w:szCs w:val="22"/>
          <w:shd w:val="clear" w:color="auto" w:fill="FFFFFF"/>
        </w:rPr>
        <w:t>2017.</w:t>
      </w:r>
      <w:r w:rsidR="0004019C" w:rsidRPr="0004019C">
        <w:rPr>
          <w:rFonts w:asciiTheme="majorBidi" w:hAnsiTheme="majorBidi" w:cstheme="majorBidi"/>
          <w:szCs w:val="22"/>
          <w:shd w:val="clear" w:color="auto" w:fill="FFFFFF"/>
          <w:rtl/>
        </w:rPr>
        <w:t>‏</w:t>
      </w:r>
      <w:r w:rsidRPr="0004019C">
        <w:rPr>
          <w:rFonts w:asciiTheme="majorBidi" w:hAnsiTheme="majorBidi" w:cstheme="majorBidi"/>
          <w:i/>
          <w:iCs/>
          <w:szCs w:val="22"/>
          <w:shd w:val="clear" w:color="auto" w:fill="FFFFFF"/>
        </w:rPr>
        <w:t>On the Arab-Jew, Palestine, and Other Displacements</w:t>
      </w:r>
      <w:r w:rsidR="0004019C" w:rsidRPr="0004019C">
        <w:rPr>
          <w:rFonts w:asciiTheme="majorBidi" w:hAnsiTheme="majorBidi" w:cstheme="majorBidi"/>
          <w:szCs w:val="22"/>
          <w:shd w:val="clear" w:color="auto" w:fill="FFFFFF"/>
        </w:rPr>
        <w:t>. London: Pluto</w:t>
      </w:r>
    </w:p>
    <w:p w14:paraId="561872D3" w14:textId="77777777" w:rsidR="000C22B0" w:rsidRPr="0004019C" w:rsidRDefault="0004019C" w:rsidP="0004019C">
      <w:pPr>
        <w:bidi w:val="0"/>
        <w:spacing w:line="240" w:lineRule="auto"/>
        <w:ind w:firstLine="720"/>
        <w:rPr>
          <w:rFonts w:asciiTheme="majorBidi" w:hAnsiTheme="majorBidi" w:cstheme="majorBidi"/>
          <w:szCs w:val="22"/>
        </w:rPr>
      </w:pPr>
      <w:r w:rsidRPr="0004019C">
        <w:rPr>
          <w:rFonts w:asciiTheme="majorBidi" w:hAnsiTheme="majorBidi" w:cstheme="majorBidi"/>
          <w:szCs w:val="22"/>
          <w:shd w:val="clear" w:color="auto" w:fill="FFFFFF"/>
        </w:rPr>
        <w:t>Press</w:t>
      </w:r>
    </w:p>
    <w:p w14:paraId="02F9FB26" w14:textId="60C1114D" w:rsidR="00632D9F" w:rsidRPr="00AC1439" w:rsidRDefault="00632D9F" w:rsidP="00567068">
      <w:pPr>
        <w:bidi w:val="0"/>
        <w:spacing w:line="240" w:lineRule="auto"/>
        <w:rPr>
          <w:rFonts w:asciiTheme="majorBidi" w:hAnsiTheme="majorBidi" w:cstheme="majorBidi"/>
          <w:szCs w:val="22"/>
          <w:shd w:val="clear" w:color="auto" w:fill="FFFFFF"/>
          <w:lang w:val="en-AU"/>
        </w:rPr>
      </w:pPr>
      <w:r w:rsidRPr="00AC1439">
        <w:rPr>
          <w:rFonts w:asciiTheme="majorBidi" w:hAnsiTheme="majorBidi" w:cstheme="majorBidi"/>
          <w:szCs w:val="22"/>
          <w:lang w:val="en-AU"/>
        </w:rPr>
        <w:t>Snir, Reuven</w:t>
      </w:r>
      <w:r w:rsidR="00E943F5" w:rsidRPr="00AC1439">
        <w:rPr>
          <w:rFonts w:asciiTheme="majorBidi" w:hAnsiTheme="majorBidi" w:cstheme="majorBidi"/>
          <w:szCs w:val="22"/>
          <w:lang w:val="en-AU"/>
        </w:rPr>
        <w:t>,</w:t>
      </w:r>
      <w:r w:rsidRPr="00AC1439">
        <w:rPr>
          <w:rFonts w:asciiTheme="majorBidi" w:hAnsiTheme="majorBidi" w:cstheme="majorBidi"/>
          <w:szCs w:val="22"/>
          <w:lang w:val="en-AU"/>
        </w:rPr>
        <w:t xml:space="preserve"> </w:t>
      </w:r>
      <w:r w:rsidR="00E943F5" w:rsidRPr="00AC1439">
        <w:rPr>
          <w:rFonts w:asciiTheme="majorBidi" w:hAnsiTheme="majorBidi" w:cstheme="majorBidi"/>
          <w:szCs w:val="22"/>
          <w:lang w:val="en-AU"/>
        </w:rPr>
        <w:t>2005</w:t>
      </w:r>
      <w:r w:rsidRPr="00AC1439">
        <w:rPr>
          <w:rFonts w:asciiTheme="majorBidi" w:hAnsiTheme="majorBidi" w:cstheme="majorBidi"/>
          <w:szCs w:val="22"/>
          <w:lang w:val="en-AU"/>
        </w:rPr>
        <w:t xml:space="preserve">. </w:t>
      </w:r>
      <w:r w:rsidRPr="00AC1439">
        <w:rPr>
          <w:rFonts w:asciiTheme="majorBidi" w:hAnsiTheme="majorBidi" w:cstheme="majorBidi"/>
          <w:i/>
          <w:iCs/>
          <w:szCs w:val="22"/>
          <w:lang w:val="en-AU"/>
        </w:rPr>
        <w:t xml:space="preserve">Palestinian </w:t>
      </w:r>
      <w:r w:rsidR="00297DE0" w:rsidRPr="00AC1439">
        <w:rPr>
          <w:rFonts w:asciiTheme="majorBidi" w:hAnsiTheme="majorBidi" w:cstheme="majorBidi"/>
          <w:i/>
          <w:iCs/>
          <w:szCs w:val="22"/>
          <w:lang w:val="en-AU"/>
        </w:rPr>
        <w:t>Theater</w:t>
      </w:r>
      <w:r w:rsidR="00E943F5" w:rsidRPr="00AC1439">
        <w:rPr>
          <w:rFonts w:asciiTheme="majorBidi" w:hAnsiTheme="majorBidi" w:cstheme="majorBidi"/>
          <w:szCs w:val="22"/>
          <w:lang w:val="en-AU"/>
        </w:rPr>
        <w:t>,</w:t>
      </w:r>
      <w:r w:rsidRPr="00AC1439">
        <w:rPr>
          <w:rFonts w:asciiTheme="majorBidi" w:hAnsiTheme="majorBidi" w:cstheme="majorBidi"/>
          <w:szCs w:val="22"/>
          <w:lang w:val="en-AU"/>
        </w:rPr>
        <w:t xml:space="preserve"> </w:t>
      </w:r>
      <w:r w:rsidRPr="00AC1439">
        <w:rPr>
          <w:rFonts w:asciiTheme="majorBidi" w:hAnsiTheme="majorBidi" w:cstheme="majorBidi"/>
          <w:szCs w:val="22"/>
          <w:shd w:val="clear" w:color="auto" w:fill="FFFFFF"/>
          <w:lang w:val="en-AU"/>
        </w:rPr>
        <w:t>Wiesbaden: Reichert Verlag</w:t>
      </w:r>
    </w:p>
    <w:p w14:paraId="4B2482E6" w14:textId="77777777" w:rsidR="005A38CB" w:rsidRDefault="005A38CB" w:rsidP="005A38CB">
      <w:pPr>
        <w:pStyle w:val="FootnoteText"/>
        <w:bidi w:val="0"/>
        <w:rPr>
          <w:rFonts w:asciiTheme="majorBidi" w:hAnsiTheme="majorBidi" w:cstheme="majorBidi"/>
          <w:sz w:val="22"/>
          <w:szCs w:val="22"/>
        </w:rPr>
      </w:pPr>
      <w:proofErr w:type="spellStart"/>
      <w:r w:rsidRPr="005A38CB">
        <w:rPr>
          <w:rFonts w:asciiTheme="majorBidi" w:hAnsiTheme="majorBidi" w:cstheme="majorBidi"/>
          <w:sz w:val="22"/>
          <w:szCs w:val="22"/>
          <w:shd w:val="clear" w:color="auto" w:fill="FFFFFF"/>
        </w:rPr>
        <w:t>Urian</w:t>
      </w:r>
      <w:proofErr w:type="spellEnd"/>
      <w:r w:rsidRPr="005A38CB">
        <w:rPr>
          <w:rFonts w:asciiTheme="majorBidi" w:hAnsiTheme="majorBidi" w:cstheme="majorBidi"/>
          <w:sz w:val="22"/>
          <w:szCs w:val="22"/>
          <w:shd w:val="clear" w:color="auto" w:fill="FFFFFF"/>
        </w:rPr>
        <w:t xml:space="preserve">, Dan. 2004. </w:t>
      </w:r>
      <w:r w:rsidRPr="005A38CB">
        <w:rPr>
          <w:rFonts w:asciiTheme="majorBidi" w:hAnsiTheme="majorBidi" w:cstheme="majorBidi"/>
          <w:i/>
          <w:iCs/>
          <w:sz w:val="22"/>
          <w:szCs w:val="22"/>
        </w:rPr>
        <w:t>The Ethnic Problem in the Israeli Theatre</w:t>
      </w:r>
      <w:r w:rsidRPr="005A38CB">
        <w:rPr>
          <w:rFonts w:asciiTheme="majorBidi" w:hAnsiTheme="majorBidi" w:cstheme="majorBidi"/>
          <w:sz w:val="22"/>
          <w:szCs w:val="22"/>
        </w:rPr>
        <w:t xml:space="preserve">. </w:t>
      </w:r>
      <w:proofErr w:type="spellStart"/>
      <w:r w:rsidRPr="005A38CB">
        <w:rPr>
          <w:rFonts w:asciiTheme="majorBidi" w:hAnsiTheme="majorBidi" w:cstheme="majorBidi"/>
          <w:sz w:val="22"/>
          <w:szCs w:val="22"/>
        </w:rPr>
        <w:t>Ra'anana</w:t>
      </w:r>
      <w:proofErr w:type="spellEnd"/>
      <w:r w:rsidRPr="005A38CB">
        <w:rPr>
          <w:rFonts w:asciiTheme="majorBidi" w:hAnsiTheme="majorBidi" w:cstheme="majorBidi"/>
          <w:sz w:val="22"/>
          <w:szCs w:val="22"/>
        </w:rPr>
        <w:t>: The Open University</w:t>
      </w:r>
    </w:p>
    <w:p w14:paraId="52BE7DD5" w14:textId="709CFCBD" w:rsidR="005A38CB" w:rsidRDefault="005A38CB" w:rsidP="005A38CB">
      <w:pPr>
        <w:pStyle w:val="FootnoteText"/>
        <w:bidi w:val="0"/>
        <w:ind w:firstLine="720"/>
        <w:rPr>
          <w:rFonts w:asciiTheme="majorBidi" w:hAnsiTheme="majorBidi" w:cstheme="majorBidi"/>
          <w:sz w:val="22"/>
          <w:szCs w:val="22"/>
        </w:rPr>
      </w:pPr>
      <w:r w:rsidRPr="005A38CB">
        <w:rPr>
          <w:rFonts w:asciiTheme="majorBidi" w:hAnsiTheme="majorBidi" w:cstheme="majorBidi"/>
          <w:sz w:val="22"/>
          <w:szCs w:val="22"/>
        </w:rPr>
        <w:t>Press. [in Hebrew]</w:t>
      </w:r>
    </w:p>
    <w:p w14:paraId="37B2CF86" w14:textId="5740A28F" w:rsidR="004671D3" w:rsidRDefault="008F5594" w:rsidP="00343227">
      <w:pPr>
        <w:pStyle w:val="FootnoteText"/>
        <w:bidi w:val="0"/>
        <w:ind w:left="720" w:hanging="720"/>
        <w:rPr>
          <w:rtl/>
        </w:rPr>
      </w:pPr>
      <w:proofErr w:type="spellStart"/>
      <w:r>
        <w:rPr>
          <w:rFonts w:asciiTheme="majorBidi" w:hAnsiTheme="majorBidi" w:cstheme="majorBidi"/>
          <w:sz w:val="22"/>
          <w:szCs w:val="22"/>
        </w:rPr>
        <w:t>Zilkha</w:t>
      </w:r>
      <w:proofErr w:type="spellEnd"/>
      <w:r>
        <w:rPr>
          <w:rFonts w:asciiTheme="majorBidi" w:hAnsiTheme="majorBidi" w:cstheme="majorBidi"/>
          <w:sz w:val="22"/>
          <w:szCs w:val="22"/>
        </w:rPr>
        <w:t xml:space="preserve">, Ben. 2002. “‘Ayin </w:t>
      </w:r>
      <w:proofErr w:type="spellStart"/>
      <w:r>
        <w:rPr>
          <w:rFonts w:asciiTheme="majorBidi" w:hAnsiTheme="majorBidi" w:cstheme="majorBidi"/>
          <w:sz w:val="22"/>
          <w:szCs w:val="22"/>
        </w:rPr>
        <w:t>tzoheket</w:t>
      </w:r>
      <w:proofErr w:type="spellEnd"/>
      <w:r>
        <w:rPr>
          <w:rFonts w:asciiTheme="majorBidi" w:hAnsiTheme="majorBidi" w:cstheme="majorBidi"/>
          <w:sz w:val="22"/>
          <w:szCs w:val="22"/>
        </w:rPr>
        <w:t xml:space="preserve"> ‘ayin </w:t>
      </w:r>
      <w:proofErr w:type="spellStart"/>
      <w:r>
        <w:rPr>
          <w:rFonts w:asciiTheme="majorBidi" w:hAnsiTheme="majorBidi" w:cstheme="majorBidi"/>
          <w:sz w:val="22"/>
          <w:szCs w:val="22"/>
        </w:rPr>
        <w:t>bokhah</w:t>
      </w:r>
      <w:proofErr w:type="spellEnd"/>
      <w:r>
        <w:rPr>
          <w:rFonts w:asciiTheme="majorBidi" w:hAnsiTheme="majorBidi" w:cstheme="majorBidi"/>
          <w:sz w:val="22"/>
          <w:szCs w:val="22"/>
        </w:rPr>
        <w:t xml:space="preserve">,” [An Eye Laughs an Eye Cries] </w:t>
      </w:r>
      <w:proofErr w:type="spellStart"/>
      <w:proofErr w:type="gramStart"/>
      <w:r>
        <w:rPr>
          <w:rFonts w:asciiTheme="majorBidi" w:hAnsiTheme="majorBidi" w:cstheme="majorBidi"/>
          <w:i/>
          <w:iCs/>
          <w:sz w:val="22"/>
          <w:szCs w:val="22"/>
        </w:rPr>
        <w:t>Ma‘</w:t>
      </w:r>
      <w:proofErr w:type="gramEnd"/>
      <w:r>
        <w:rPr>
          <w:rFonts w:asciiTheme="majorBidi" w:hAnsiTheme="majorBidi" w:cstheme="majorBidi"/>
          <w:i/>
          <w:iCs/>
          <w:sz w:val="22"/>
          <w:szCs w:val="22"/>
        </w:rPr>
        <w:t>ariv</w:t>
      </w:r>
      <w:proofErr w:type="spellEnd"/>
      <w:r>
        <w:rPr>
          <w:rFonts w:asciiTheme="majorBidi" w:hAnsiTheme="majorBidi" w:cstheme="majorBidi"/>
          <w:i/>
          <w:iCs/>
          <w:sz w:val="22"/>
          <w:szCs w:val="22"/>
        </w:rPr>
        <w:t>: Zeman Tel Aviv</w:t>
      </w:r>
      <w:r>
        <w:rPr>
          <w:rFonts w:asciiTheme="majorBidi" w:hAnsiTheme="majorBidi" w:cstheme="majorBidi"/>
          <w:sz w:val="22"/>
          <w:szCs w:val="22"/>
        </w:rPr>
        <w:t>, 4 October, 2002 [in Hebrew].</w:t>
      </w:r>
    </w:p>
    <w:sectPr w:rsidR="004671D3" w:rsidSect="00285D24">
      <w:head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338748CD" w14:textId="26F5E6CB" w:rsidR="002271D5" w:rsidRDefault="002271D5">
      <w:pPr>
        <w:pStyle w:val="CommentText"/>
      </w:pPr>
      <w:r>
        <w:rPr>
          <w:rStyle w:val="CommentReference"/>
        </w:rPr>
        <w:annotationRef/>
      </w:r>
      <w:r>
        <w:t>Author refers to two significant theater roles later in the article.</w:t>
      </w:r>
    </w:p>
  </w:comment>
  <w:comment w:id="1" w:author="Author" w:initials="A">
    <w:p w14:paraId="45DE57DD" w14:textId="0D749DA0" w:rsidR="00551EFD" w:rsidRDefault="00551EFD" w:rsidP="00F92101">
      <w:pPr>
        <w:pStyle w:val="CommentText"/>
        <w:bidi w:val="0"/>
      </w:pPr>
      <w:r>
        <w:rPr>
          <w:rStyle w:val="CommentReference"/>
        </w:rPr>
        <w:annotationRef/>
      </w:r>
      <w:r>
        <w:t xml:space="preserve">Setting aside </w:t>
      </w:r>
      <w:r w:rsidR="000A241F">
        <w:t>Palestinian citizens of Israel</w:t>
      </w:r>
      <w:r>
        <w:t xml:space="preserve">, most Israelis today are not immigrants. They are descendants </w:t>
      </w:r>
      <w:proofErr w:type="gramStart"/>
      <w:r>
        <w:t>of  immigrants</w:t>
      </w:r>
      <w:proofErr w:type="gramEnd"/>
      <w:r>
        <w:t>/</w:t>
      </w:r>
    </w:p>
  </w:comment>
  <w:comment w:id="2" w:author="Author" w:initials="A">
    <w:p w14:paraId="0ECF2944" w14:textId="69857D5A" w:rsidR="00551EFD" w:rsidRDefault="00551EFD" w:rsidP="00224CA4">
      <w:pPr>
        <w:pStyle w:val="CommentText"/>
        <w:bidi w:val="0"/>
      </w:pPr>
      <w:r>
        <w:rPr>
          <w:rStyle w:val="CommentReference"/>
        </w:rPr>
        <w:annotationRef/>
      </w:r>
      <w:r>
        <w:t xml:space="preserve">I have removed the phrase </w:t>
      </w:r>
      <w:r>
        <w:rPr>
          <w:rFonts w:hint="cs"/>
          <w:rtl/>
        </w:rPr>
        <w:t>מה שמכונה מדיניות כור ההיתוך</w:t>
      </w:r>
      <w:r>
        <w:t xml:space="preserve">. What you are saying is not what melting pot means in the American or Israeli contexts. </w:t>
      </w:r>
    </w:p>
  </w:comment>
  <w:comment w:id="3" w:author="Author" w:initials="A">
    <w:p w14:paraId="7FB4A654" w14:textId="6DA14C52" w:rsidR="00551EFD" w:rsidRDefault="00551EFD" w:rsidP="00D9083A">
      <w:pPr>
        <w:pStyle w:val="CommentText"/>
        <w:bidi w:val="0"/>
      </w:pPr>
      <w:r>
        <w:rPr>
          <w:rStyle w:val="CommentReference"/>
        </w:rPr>
        <w:annotationRef/>
      </w:r>
      <w:r>
        <w:t>Added for more clearly express the idea.</w:t>
      </w:r>
    </w:p>
  </w:comment>
  <w:comment w:id="4" w:author="Author" w:initials="A">
    <w:p w14:paraId="7B41DA78" w14:textId="4F456EF2" w:rsidR="00551EFD" w:rsidRDefault="00551EFD" w:rsidP="005525E3">
      <w:pPr>
        <w:pStyle w:val="CommentText"/>
        <w:bidi w:val="0"/>
      </w:pPr>
      <w:r>
        <w:rPr>
          <w:rStyle w:val="CommentReference"/>
        </w:rPr>
        <w:annotationRef/>
      </w:r>
      <w:r>
        <w:t>Titles and translations follow IMDB.com</w:t>
      </w:r>
    </w:p>
  </w:comment>
  <w:comment w:id="5" w:author="Author" w:initials="A">
    <w:p w14:paraId="7FE11694" w14:textId="07FC436E" w:rsidR="00551EFD" w:rsidRDefault="00551EFD" w:rsidP="00F15B92">
      <w:pPr>
        <w:pStyle w:val="CommentText"/>
        <w:bidi w:val="0"/>
      </w:pPr>
      <w:r>
        <w:rPr>
          <w:rStyle w:val="CommentReference"/>
        </w:rPr>
        <w:annotationRef/>
      </w:r>
      <w:r>
        <w:t xml:space="preserve">Added. Today most Israeli actors are native-born, so statement needs to be qualified. </w:t>
      </w:r>
    </w:p>
  </w:comment>
  <w:comment w:id="6" w:author="Author" w:initials="A">
    <w:p w14:paraId="4436C9D1" w14:textId="5D0FC8B4" w:rsidR="00A04977" w:rsidRDefault="00A04977" w:rsidP="007D4B3D">
      <w:pPr>
        <w:pStyle w:val="CommentText"/>
        <w:bidi w:val="0"/>
      </w:pPr>
      <w:r>
        <w:rPr>
          <w:rStyle w:val="CommentReference"/>
        </w:rPr>
        <w:annotationRef/>
      </w:r>
      <w:r>
        <w:t>I would remove public.</w:t>
      </w:r>
    </w:p>
  </w:comment>
  <w:comment w:id="7" w:author="Author" w:initials="A">
    <w:p w14:paraId="4FA82259" w14:textId="5D203321" w:rsidR="00A04977" w:rsidRDefault="00A04977" w:rsidP="007D4B3D">
      <w:pPr>
        <w:pStyle w:val="CommentText"/>
        <w:bidi w:val="0"/>
      </w:pPr>
      <w:r>
        <w:rPr>
          <w:rStyle w:val="CommentReference"/>
        </w:rPr>
        <w:annotationRef/>
      </w:r>
      <w:r>
        <w:t>I could not find a standard translation of this title</w:t>
      </w:r>
      <w:r w:rsidR="007D4B3D">
        <w:t xml:space="preserve">. </w:t>
      </w:r>
    </w:p>
  </w:comment>
  <w:comment w:id="8" w:author="Author" w:initials="A">
    <w:p w14:paraId="097E65EE" w14:textId="7815A1E1" w:rsidR="00261148" w:rsidRDefault="00261148">
      <w:pPr>
        <w:pStyle w:val="CommentText"/>
      </w:pPr>
      <w:r>
        <w:rPr>
          <w:rStyle w:val="CommentReference"/>
        </w:rPr>
        <w:annotationRef/>
      </w:r>
      <w:r>
        <w:t xml:space="preserve">Added for </w:t>
      </w:r>
      <w:proofErr w:type="gramStart"/>
      <w:r>
        <w:t>clarity</w:t>
      </w:r>
      <w:proofErr w:type="gramEnd"/>
    </w:p>
  </w:comment>
  <w:comment w:id="9" w:author="Author" w:initials="A">
    <w:p w14:paraId="4E2B6549" w14:textId="7192F985" w:rsidR="005F54D3" w:rsidRDefault="005F54D3" w:rsidP="004C180D">
      <w:pPr>
        <w:pStyle w:val="CommentText"/>
        <w:bidi w:val="0"/>
      </w:pPr>
      <w:r>
        <w:rPr>
          <w:rStyle w:val="CommentReference"/>
        </w:rPr>
        <w:annotationRef/>
      </w:r>
      <w:r w:rsidR="004C180D">
        <w:t xml:space="preserve">Some light changes have been made </w:t>
      </w:r>
      <w:proofErr w:type="gramStart"/>
      <w:r w:rsidR="004C180D">
        <w:t>here.</w:t>
      </w:r>
      <w:r>
        <w:t>.</w:t>
      </w:r>
      <w:proofErr w:type="gramEnd"/>
    </w:p>
  </w:comment>
  <w:comment w:id="10" w:author="Author" w:initials="A">
    <w:p w14:paraId="7E6EE914" w14:textId="18DB2003" w:rsidR="0077615D" w:rsidRDefault="0077615D">
      <w:pPr>
        <w:pStyle w:val="CommentText"/>
      </w:pPr>
      <w:r>
        <w:rPr>
          <w:rStyle w:val="CommentReference"/>
        </w:rPr>
        <w:annotationRef/>
      </w:r>
      <w:r>
        <w:t xml:space="preserve">Spelling of </w:t>
      </w:r>
      <w:r w:rsidR="006A6AAE">
        <w:t>name</w:t>
      </w:r>
      <w:r>
        <w:t xml:space="preserve"> follows Linda Ben-</w:t>
      </w:r>
      <w:proofErr w:type="spellStart"/>
      <w:r>
        <w:t>Zvi</w:t>
      </w:r>
      <w:proofErr w:type="spellEnd"/>
      <w:r w:rsidR="006A6AAE">
        <w:t>,</w:t>
      </w:r>
      <w:r>
        <w:t xml:space="preserve"> Theater in Israel</w:t>
      </w:r>
    </w:p>
  </w:comment>
  <w:comment w:id="11" w:author="Author" w:initials="A">
    <w:p w14:paraId="67BDA0EC" w14:textId="508132F0" w:rsidR="002B080D" w:rsidRDefault="002B080D">
      <w:pPr>
        <w:pStyle w:val="CommentText"/>
      </w:pPr>
      <w:r>
        <w:rPr>
          <w:rStyle w:val="CommentReference"/>
        </w:rPr>
        <w:annotationRef/>
      </w:r>
      <w:r>
        <w:t>Added for clarity</w:t>
      </w:r>
    </w:p>
  </w:comment>
  <w:comment w:id="12" w:author="Author" w:initials="A">
    <w:p w14:paraId="11F71427" w14:textId="5270DFB7" w:rsidR="007316E4" w:rsidRDefault="007316E4">
      <w:pPr>
        <w:pStyle w:val="CommentText"/>
      </w:pPr>
      <w:r>
        <w:rPr>
          <w:rStyle w:val="CommentReference"/>
        </w:rPr>
        <w:annotationRef/>
      </w:r>
      <w:proofErr w:type="spellStart"/>
      <w:r>
        <w:t>mutbaat</w:t>
      </w:r>
      <w:proofErr w:type="spellEnd"/>
    </w:p>
  </w:comment>
  <w:comment w:id="13" w:author="Author" w:initials="A">
    <w:p w14:paraId="4E125400" w14:textId="66991F3C" w:rsidR="00CD610E" w:rsidRDefault="00CD610E">
      <w:pPr>
        <w:pStyle w:val="CommentText"/>
      </w:pPr>
      <w:r>
        <w:rPr>
          <w:rStyle w:val="CommentReference"/>
        </w:rPr>
        <w:annotationRef/>
      </w:r>
      <w:r>
        <w:t>In original. I think author might have forgotten to edit it 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8748CD" w15:done="0"/>
  <w15:commentEx w15:paraId="45DE57DD" w15:done="0"/>
  <w15:commentEx w15:paraId="0ECF2944" w15:done="0"/>
  <w15:commentEx w15:paraId="7FB4A654" w15:done="0"/>
  <w15:commentEx w15:paraId="7B41DA78" w15:done="0"/>
  <w15:commentEx w15:paraId="7FE11694" w15:done="0"/>
  <w15:commentEx w15:paraId="4436C9D1" w15:done="0"/>
  <w15:commentEx w15:paraId="4FA82259" w15:done="0"/>
  <w15:commentEx w15:paraId="097E65EE" w15:done="0"/>
  <w15:commentEx w15:paraId="4E2B6549" w15:done="0"/>
  <w15:commentEx w15:paraId="7E6EE914" w15:done="0"/>
  <w15:commentEx w15:paraId="67BDA0EC" w15:done="0"/>
  <w15:commentEx w15:paraId="11F71427" w15:done="0"/>
  <w15:commentEx w15:paraId="4E1254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8748CD" w16cid:durableId="23ADA2BF"/>
  <w16cid:commentId w16cid:paraId="45DE57DD" w16cid:durableId="239900E9"/>
  <w16cid:commentId w16cid:paraId="0ECF2944" w16cid:durableId="239AACE9"/>
  <w16cid:commentId w16cid:paraId="7FB4A654" w16cid:durableId="23A1CFB7"/>
  <w16cid:commentId w16cid:paraId="7B41DA78" w16cid:durableId="23A1D90E"/>
  <w16cid:commentId w16cid:paraId="7FE11694" w16cid:durableId="23A22183"/>
  <w16cid:commentId w16cid:paraId="4436C9D1" w16cid:durableId="23A30327"/>
  <w16cid:commentId w16cid:paraId="4FA82259" w16cid:durableId="23A30684"/>
  <w16cid:commentId w16cid:paraId="097E65EE" w16cid:durableId="23A30A05"/>
  <w16cid:commentId w16cid:paraId="4E2B6549" w16cid:durableId="23ADBD61"/>
  <w16cid:commentId w16cid:paraId="7E6EE914" w16cid:durableId="23A31219"/>
  <w16cid:commentId w16cid:paraId="67BDA0EC" w16cid:durableId="23A4E858"/>
  <w16cid:commentId w16cid:paraId="11F71427" w16cid:durableId="23A4EBF7"/>
  <w16cid:commentId w16cid:paraId="4E125400" w16cid:durableId="23ADC8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89508" w14:textId="77777777" w:rsidR="000A4CC0" w:rsidRDefault="000A4CC0" w:rsidP="00043177">
      <w:pPr>
        <w:spacing w:line="240" w:lineRule="auto"/>
      </w:pPr>
      <w:r>
        <w:separator/>
      </w:r>
    </w:p>
  </w:endnote>
  <w:endnote w:type="continuationSeparator" w:id="0">
    <w:p w14:paraId="66559A68" w14:textId="77777777" w:rsidR="000A4CC0" w:rsidRDefault="000A4CC0" w:rsidP="000431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C56CC" w14:textId="77777777" w:rsidR="000A4CC0" w:rsidRDefault="000A4CC0" w:rsidP="00043177">
      <w:pPr>
        <w:spacing w:line="240" w:lineRule="auto"/>
      </w:pPr>
      <w:r>
        <w:separator/>
      </w:r>
    </w:p>
  </w:footnote>
  <w:footnote w:type="continuationSeparator" w:id="0">
    <w:p w14:paraId="32B13E61" w14:textId="77777777" w:rsidR="000A4CC0" w:rsidRDefault="000A4CC0" w:rsidP="00043177">
      <w:pPr>
        <w:spacing w:line="240" w:lineRule="auto"/>
      </w:pPr>
      <w:r>
        <w:continuationSeparator/>
      </w:r>
    </w:p>
  </w:footnote>
  <w:footnote w:id="1">
    <w:p w14:paraId="5A5E7D5F" w14:textId="1B33F049" w:rsidR="00551EFD" w:rsidRDefault="00551EFD" w:rsidP="00D20713">
      <w:pPr>
        <w:pStyle w:val="FootnoteText"/>
        <w:bidi w:val="0"/>
      </w:pPr>
      <w:r>
        <w:rPr>
          <w:rStyle w:val="FootnoteReference"/>
        </w:rPr>
        <w:footnoteRef/>
      </w:r>
      <w:r>
        <w:rPr>
          <w:rtl/>
        </w:rPr>
        <w:t xml:space="preserve"> </w:t>
      </w:r>
      <w:r>
        <w:t xml:space="preserve">Mizrahi, </w:t>
      </w:r>
      <w:r w:rsidR="002271D5">
        <w:t>an adjective</w:t>
      </w:r>
      <w:r>
        <w:t xml:space="preserve"> mean</w:t>
      </w:r>
      <w:r w:rsidR="002271D5">
        <w:t>ing</w:t>
      </w:r>
      <w:r>
        <w:t xml:space="preserve"> </w:t>
      </w:r>
      <w:r w:rsidR="00C40EBB">
        <w:t>‘</w:t>
      </w:r>
      <w:r w:rsidR="00644700">
        <w:t>E</w:t>
      </w:r>
      <w:r>
        <w:t>ast</w:t>
      </w:r>
      <w:r w:rsidR="002271D5">
        <w:t>ern</w:t>
      </w:r>
      <w:r w:rsidR="00C40EBB">
        <w:t>’</w:t>
      </w:r>
      <w:r w:rsidR="002271D5">
        <w:t xml:space="preserve"> in Hebrew</w:t>
      </w:r>
      <w:r>
        <w:t xml:space="preserve">, is </w:t>
      </w:r>
      <w:r w:rsidR="002271D5">
        <w:t>also used as</w:t>
      </w:r>
      <w:r>
        <w:t xml:space="preserve"> noun referring to Jews whose family origins are in the Middle East and North Africa. Mizrahim is the masculine plural </w:t>
      </w:r>
      <w:r w:rsidR="002271D5">
        <w:t xml:space="preserve">noun </w:t>
      </w:r>
      <w:r>
        <w:t>form.</w:t>
      </w:r>
    </w:p>
  </w:footnote>
  <w:footnote w:id="2">
    <w:p w14:paraId="4641B6B0" w14:textId="653DBE93" w:rsidR="002271D5" w:rsidRDefault="002271D5" w:rsidP="002271D5">
      <w:pPr>
        <w:pStyle w:val="FootnoteText"/>
        <w:bidi w:val="0"/>
      </w:pPr>
      <w:r>
        <w:rPr>
          <w:rStyle w:val="FootnoteReference"/>
        </w:rPr>
        <w:footnoteRef/>
      </w:r>
      <w:r>
        <w:rPr>
          <w:rtl/>
        </w:rPr>
        <w:t xml:space="preserve"> </w:t>
      </w:r>
      <w:r>
        <w:t xml:space="preserve">Bourekas are a popular Israeli pastry of Balkan origin. The films of the Bourekas genre got their name, because they are a “light and tasty ethnic treat.”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828176814"/>
      <w:docPartObj>
        <w:docPartGallery w:val="Page Numbers (Top of Page)"/>
        <w:docPartUnique/>
      </w:docPartObj>
    </w:sdtPr>
    <w:sdtEndPr/>
    <w:sdtContent>
      <w:p w14:paraId="0A232773" w14:textId="77777777" w:rsidR="00551EFD" w:rsidRDefault="00551EFD">
        <w:pPr>
          <w:pStyle w:val="Header"/>
        </w:pPr>
        <w:r>
          <w:rPr>
            <w:noProof/>
            <w:rtl/>
          </w:rPr>
          <mc:AlternateContent>
            <mc:Choice Requires="wps">
              <w:drawing>
                <wp:anchor distT="0" distB="0" distL="114300" distR="114300" simplePos="0" relativeHeight="251659264" behindDoc="0" locked="0" layoutInCell="0" allowOverlap="1" wp14:anchorId="782456A4" wp14:editId="251CBBD4">
                  <wp:simplePos x="0" y="0"/>
                  <wp:positionH relativeFrom="margin">
                    <wp:align>center</wp:align>
                  </wp:positionH>
                  <wp:positionV relativeFrom="topMargin">
                    <wp:align>center</wp:align>
                  </wp:positionV>
                  <wp:extent cx="626745" cy="626745"/>
                  <wp:effectExtent l="0" t="0" r="1905" b="1905"/>
                  <wp:wrapNone/>
                  <wp:docPr id="1" name="אליפסה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1AE9CE0" w14:textId="77777777" w:rsidR="00551EFD" w:rsidRDefault="00551EFD">
                              <w:pPr>
                                <w:pStyle w:val="Footer"/>
                                <w:jc w:val="center"/>
                                <w:rPr>
                                  <w:b/>
                                  <w:bCs/>
                                  <w:color w:val="FFFFFF" w:themeColor="background1"/>
                                  <w:sz w:val="32"/>
                                  <w:szCs w:val="32"/>
                                  <w:rtl/>
                                </w:rPr>
                              </w:pPr>
                              <w:r>
                                <w:rPr>
                                  <w:szCs w:val="22"/>
                                </w:rPr>
                                <w:fldChar w:fldCharType="begin"/>
                              </w:r>
                              <w:r>
                                <w:rPr>
                                  <w:rtl/>
                                  <w:cs/>
                                </w:rPr>
                                <w:instrText>PAGE    \* MERGEFORMAT</w:instrText>
                              </w:r>
                              <w:r>
                                <w:rPr>
                                  <w:szCs w:val="22"/>
                                </w:rPr>
                                <w:fldChar w:fldCharType="separate"/>
                              </w:r>
                              <w:r w:rsidRPr="00CA4C80">
                                <w:rPr>
                                  <w:b/>
                                  <w:bCs/>
                                  <w:noProof/>
                                  <w:color w:val="FFFFFF" w:themeColor="background1"/>
                                  <w:sz w:val="32"/>
                                  <w:szCs w:val="32"/>
                                  <w:rtl/>
                                  <w:lang w:val="he-IL"/>
                                </w:rPr>
                                <w:t>3</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82456A4" id="אליפסה 1" o:spid="_x0000_s1026" style="position:absolute;left:0;text-align:left;margin-left:0;margin-top:0;width:49.35pt;height:49.3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" o:allowincell="f" fillcolor="#40618b" stroked="f">
                  <v:textbox>
                    <w:txbxContent>
                      <w:p w14:paraId="71AE9CE0" w14:textId="77777777" w:rsidR="00551EFD" w:rsidRDefault="00551EFD">
                        <w:pPr>
                          <w:pStyle w:val="Footer"/>
                          <w:jc w:val="center"/>
                          <w:rPr>
                            <w:b/>
                            <w:bCs/>
                            <w:color w:val="FFFFFF" w:themeColor="background1"/>
                            <w:sz w:val="32"/>
                            <w:szCs w:val="32"/>
                            <w:rtl/>
                          </w:rPr>
                        </w:pPr>
                        <w:r>
                          <w:rPr>
                            <w:szCs w:val="22"/>
                          </w:rPr>
                          <w:fldChar w:fldCharType="begin"/>
                        </w:r>
                        <w:r>
                          <w:rPr>
                            <w:rtl/>
                            <w:cs/>
                          </w:rPr>
                          <w:instrText>PAGE    \* MERGEFORMAT</w:instrText>
                        </w:r>
                        <w:r>
                          <w:rPr>
                            <w:szCs w:val="22"/>
                          </w:rPr>
                          <w:fldChar w:fldCharType="separate"/>
                        </w:r>
                        <w:r w:rsidRPr="00CA4C80">
                          <w:rPr>
                            <w:b/>
                            <w:bCs/>
                            <w:noProof/>
                            <w:color w:val="FFFFFF" w:themeColor="background1"/>
                            <w:sz w:val="32"/>
                            <w:szCs w:val="32"/>
                            <w:rtl/>
                            <w:lang w:val="he-IL"/>
                          </w:rPr>
                          <w:t>3</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45676"/>
    <w:multiLevelType w:val="hybridMultilevel"/>
    <w:tmpl w:val="5FF49E46"/>
    <w:lvl w:ilvl="0" w:tplc="4D10C968">
      <w:start w:val="1"/>
      <w:numFmt w:val="decimal"/>
      <w:lvlText w:val="%1)"/>
      <w:lvlJc w:val="left"/>
      <w:pPr>
        <w:ind w:left="644" w:hanging="360"/>
      </w:pPr>
      <w:rPr>
        <w:i w:val="0"/>
        <w:iCs w:val="0"/>
        <w:sz w:val="24"/>
        <w:szCs w:val="24"/>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29F7694"/>
    <w:multiLevelType w:val="hybridMultilevel"/>
    <w:tmpl w:val="A586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B61E0"/>
    <w:multiLevelType w:val="hybridMultilevel"/>
    <w:tmpl w:val="1726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D73B9A"/>
    <w:multiLevelType w:val="hybridMultilevel"/>
    <w:tmpl w:val="4F7A9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810E84"/>
    <w:multiLevelType w:val="hybridMultilevel"/>
    <w:tmpl w:val="1986AC72"/>
    <w:lvl w:ilvl="0" w:tplc="05306B0C">
      <w:start w:val="1"/>
      <w:numFmt w:val="decimal"/>
      <w:lvlText w:val="%1."/>
      <w:lvlJc w:val="left"/>
      <w:pPr>
        <w:ind w:left="485"/>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lvl w:ilvl="1" w:tplc="3F061818">
      <w:start w:val="1"/>
      <w:numFmt w:val="lowerLetter"/>
      <w:lvlText w:val="%2"/>
      <w:lvlJc w:val="left"/>
      <w:pPr>
        <w:ind w:left="1307"/>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lvl w:ilvl="2" w:tplc="9060535C">
      <w:start w:val="1"/>
      <w:numFmt w:val="lowerRoman"/>
      <w:lvlText w:val="%3"/>
      <w:lvlJc w:val="left"/>
      <w:pPr>
        <w:ind w:left="2027"/>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lvl w:ilvl="3" w:tplc="5C688652">
      <w:start w:val="1"/>
      <w:numFmt w:val="decimal"/>
      <w:lvlText w:val="%4"/>
      <w:lvlJc w:val="left"/>
      <w:pPr>
        <w:ind w:left="2747"/>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lvl w:ilvl="4" w:tplc="6A022C86">
      <w:start w:val="1"/>
      <w:numFmt w:val="lowerLetter"/>
      <w:lvlText w:val="%5"/>
      <w:lvlJc w:val="left"/>
      <w:pPr>
        <w:ind w:left="3467"/>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lvl w:ilvl="5" w:tplc="982A0610">
      <w:start w:val="1"/>
      <w:numFmt w:val="lowerRoman"/>
      <w:lvlText w:val="%6"/>
      <w:lvlJc w:val="left"/>
      <w:pPr>
        <w:ind w:left="4187"/>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lvl w:ilvl="6" w:tplc="08C23A54">
      <w:start w:val="1"/>
      <w:numFmt w:val="decimal"/>
      <w:lvlText w:val="%7"/>
      <w:lvlJc w:val="left"/>
      <w:pPr>
        <w:ind w:left="4907"/>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lvl w:ilvl="7" w:tplc="20C21C2E">
      <w:start w:val="1"/>
      <w:numFmt w:val="lowerLetter"/>
      <w:lvlText w:val="%8"/>
      <w:lvlJc w:val="left"/>
      <w:pPr>
        <w:ind w:left="5627"/>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lvl w:ilvl="8" w:tplc="7242BD88">
      <w:start w:val="1"/>
      <w:numFmt w:val="lowerRoman"/>
      <w:lvlText w:val="%9"/>
      <w:lvlJc w:val="left"/>
      <w:pPr>
        <w:ind w:left="6347"/>
      </w:pPr>
      <w:rPr>
        <w:rFonts w:ascii="FrankRuehl" w:eastAsia="FrankRuehl" w:hAnsi="FrankRuehl" w:cs="FrankRuehl"/>
        <w:b w:val="0"/>
        <w:i w:val="0"/>
        <w:strike w:val="0"/>
        <w:dstrike w:val="0"/>
        <w:color w:val="181717"/>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xMTYzMDMxszCzNDFW0lEKTi0uzszPAykwqgUAaAQ2ICwAAAA="/>
  </w:docVars>
  <w:rsids>
    <w:rsidRoot w:val="009D3ECF"/>
    <w:rsid w:val="00012254"/>
    <w:rsid w:val="000177C0"/>
    <w:rsid w:val="00031B15"/>
    <w:rsid w:val="00032C64"/>
    <w:rsid w:val="00034C95"/>
    <w:rsid w:val="0004019C"/>
    <w:rsid w:val="0004070D"/>
    <w:rsid w:val="00043177"/>
    <w:rsid w:val="00045C33"/>
    <w:rsid w:val="0005263C"/>
    <w:rsid w:val="00055429"/>
    <w:rsid w:val="0005774C"/>
    <w:rsid w:val="00060EA9"/>
    <w:rsid w:val="00062CE6"/>
    <w:rsid w:val="00063B8A"/>
    <w:rsid w:val="00063C1F"/>
    <w:rsid w:val="00071B74"/>
    <w:rsid w:val="000845A1"/>
    <w:rsid w:val="000917EA"/>
    <w:rsid w:val="000A241F"/>
    <w:rsid w:val="000A4CC0"/>
    <w:rsid w:val="000A4CCF"/>
    <w:rsid w:val="000B30F8"/>
    <w:rsid w:val="000B4A25"/>
    <w:rsid w:val="000C22B0"/>
    <w:rsid w:val="000D04EB"/>
    <w:rsid w:val="000D17F5"/>
    <w:rsid w:val="000D5885"/>
    <w:rsid w:val="000D6CE0"/>
    <w:rsid w:val="000E0F1B"/>
    <w:rsid w:val="000E6008"/>
    <w:rsid w:val="00103348"/>
    <w:rsid w:val="0011638E"/>
    <w:rsid w:val="00122F15"/>
    <w:rsid w:val="001509C2"/>
    <w:rsid w:val="00160D9B"/>
    <w:rsid w:val="001827ED"/>
    <w:rsid w:val="00192FF4"/>
    <w:rsid w:val="001946CF"/>
    <w:rsid w:val="001954B8"/>
    <w:rsid w:val="001A16A1"/>
    <w:rsid w:val="001B2942"/>
    <w:rsid w:val="001C008F"/>
    <w:rsid w:val="001C0667"/>
    <w:rsid w:val="001E0168"/>
    <w:rsid w:val="001E52B6"/>
    <w:rsid w:val="001F6233"/>
    <w:rsid w:val="0020331F"/>
    <w:rsid w:val="00204785"/>
    <w:rsid w:val="00214C77"/>
    <w:rsid w:val="00224CA4"/>
    <w:rsid w:val="002271D5"/>
    <w:rsid w:val="002411A5"/>
    <w:rsid w:val="00245211"/>
    <w:rsid w:val="00252A10"/>
    <w:rsid w:val="00254D56"/>
    <w:rsid w:val="002556E4"/>
    <w:rsid w:val="002561D2"/>
    <w:rsid w:val="00261148"/>
    <w:rsid w:val="00272D38"/>
    <w:rsid w:val="00273709"/>
    <w:rsid w:val="0028046B"/>
    <w:rsid w:val="00285D24"/>
    <w:rsid w:val="00285EB7"/>
    <w:rsid w:val="00291453"/>
    <w:rsid w:val="00296729"/>
    <w:rsid w:val="00297DE0"/>
    <w:rsid w:val="002A1125"/>
    <w:rsid w:val="002A1464"/>
    <w:rsid w:val="002A7118"/>
    <w:rsid w:val="002B080D"/>
    <w:rsid w:val="002C4651"/>
    <w:rsid w:val="002D0EC7"/>
    <w:rsid w:val="002E0BFE"/>
    <w:rsid w:val="002E3B7D"/>
    <w:rsid w:val="002F04DF"/>
    <w:rsid w:val="002F0A02"/>
    <w:rsid w:val="002F7857"/>
    <w:rsid w:val="00305470"/>
    <w:rsid w:val="0031031C"/>
    <w:rsid w:val="00324D65"/>
    <w:rsid w:val="003322A0"/>
    <w:rsid w:val="00343227"/>
    <w:rsid w:val="003530A2"/>
    <w:rsid w:val="00380804"/>
    <w:rsid w:val="003846C9"/>
    <w:rsid w:val="003A05A7"/>
    <w:rsid w:val="003A787A"/>
    <w:rsid w:val="003B1156"/>
    <w:rsid w:val="003B197F"/>
    <w:rsid w:val="003C18FA"/>
    <w:rsid w:val="003C4C7C"/>
    <w:rsid w:val="003D6563"/>
    <w:rsid w:val="003D65F2"/>
    <w:rsid w:val="003E491E"/>
    <w:rsid w:val="003F1505"/>
    <w:rsid w:val="003F2D85"/>
    <w:rsid w:val="003F3856"/>
    <w:rsid w:val="003F47CC"/>
    <w:rsid w:val="003F75DB"/>
    <w:rsid w:val="00400CDB"/>
    <w:rsid w:val="004022A6"/>
    <w:rsid w:val="00416CE9"/>
    <w:rsid w:val="0043398B"/>
    <w:rsid w:val="00435D73"/>
    <w:rsid w:val="004427B5"/>
    <w:rsid w:val="00451B5B"/>
    <w:rsid w:val="00452093"/>
    <w:rsid w:val="00464ADF"/>
    <w:rsid w:val="004671D3"/>
    <w:rsid w:val="00471890"/>
    <w:rsid w:val="0048139E"/>
    <w:rsid w:val="00484732"/>
    <w:rsid w:val="00484FF2"/>
    <w:rsid w:val="00487538"/>
    <w:rsid w:val="00492400"/>
    <w:rsid w:val="004B307E"/>
    <w:rsid w:val="004C08A8"/>
    <w:rsid w:val="004C180D"/>
    <w:rsid w:val="004E7F75"/>
    <w:rsid w:val="004F267F"/>
    <w:rsid w:val="005023D5"/>
    <w:rsid w:val="00506C95"/>
    <w:rsid w:val="00507ED8"/>
    <w:rsid w:val="00511335"/>
    <w:rsid w:val="00513A6E"/>
    <w:rsid w:val="005206A7"/>
    <w:rsid w:val="00530359"/>
    <w:rsid w:val="0054105E"/>
    <w:rsid w:val="0054630E"/>
    <w:rsid w:val="00547CDB"/>
    <w:rsid w:val="0055106A"/>
    <w:rsid w:val="00551EFD"/>
    <w:rsid w:val="005525E3"/>
    <w:rsid w:val="00555F2B"/>
    <w:rsid w:val="0056648C"/>
    <w:rsid w:val="00567068"/>
    <w:rsid w:val="005773D8"/>
    <w:rsid w:val="00581A06"/>
    <w:rsid w:val="00582E75"/>
    <w:rsid w:val="00587ABC"/>
    <w:rsid w:val="005925BA"/>
    <w:rsid w:val="00592F35"/>
    <w:rsid w:val="00594818"/>
    <w:rsid w:val="005A17F1"/>
    <w:rsid w:val="005A38CB"/>
    <w:rsid w:val="005A3BD6"/>
    <w:rsid w:val="005A3ED9"/>
    <w:rsid w:val="005A5A4F"/>
    <w:rsid w:val="005B6AD0"/>
    <w:rsid w:val="005C65E6"/>
    <w:rsid w:val="005F54D3"/>
    <w:rsid w:val="005F58A3"/>
    <w:rsid w:val="0060212B"/>
    <w:rsid w:val="00625EC5"/>
    <w:rsid w:val="00632D9F"/>
    <w:rsid w:val="0064153F"/>
    <w:rsid w:val="0064354E"/>
    <w:rsid w:val="00644700"/>
    <w:rsid w:val="00645AF5"/>
    <w:rsid w:val="006466DA"/>
    <w:rsid w:val="0065470A"/>
    <w:rsid w:val="006568DC"/>
    <w:rsid w:val="00666F48"/>
    <w:rsid w:val="00673287"/>
    <w:rsid w:val="00682A46"/>
    <w:rsid w:val="00682B4A"/>
    <w:rsid w:val="00690646"/>
    <w:rsid w:val="0069146E"/>
    <w:rsid w:val="006941FC"/>
    <w:rsid w:val="00696D84"/>
    <w:rsid w:val="006A0A8B"/>
    <w:rsid w:val="006A14B8"/>
    <w:rsid w:val="006A6AAE"/>
    <w:rsid w:val="006B0BAA"/>
    <w:rsid w:val="006B5C40"/>
    <w:rsid w:val="006E5464"/>
    <w:rsid w:val="006E69E7"/>
    <w:rsid w:val="006F60BD"/>
    <w:rsid w:val="006F6D3D"/>
    <w:rsid w:val="00727DCA"/>
    <w:rsid w:val="007316E4"/>
    <w:rsid w:val="007443C5"/>
    <w:rsid w:val="007470C9"/>
    <w:rsid w:val="007534EE"/>
    <w:rsid w:val="007720B2"/>
    <w:rsid w:val="0077615D"/>
    <w:rsid w:val="007812D4"/>
    <w:rsid w:val="00794147"/>
    <w:rsid w:val="00795503"/>
    <w:rsid w:val="007B6F14"/>
    <w:rsid w:val="007C142C"/>
    <w:rsid w:val="007D0181"/>
    <w:rsid w:val="007D2581"/>
    <w:rsid w:val="007D4B3D"/>
    <w:rsid w:val="007D50D5"/>
    <w:rsid w:val="007F7F79"/>
    <w:rsid w:val="00800732"/>
    <w:rsid w:val="008070C6"/>
    <w:rsid w:val="008148A4"/>
    <w:rsid w:val="0082327E"/>
    <w:rsid w:val="00824209"/>
    <w:rsid w:val="008257C8"/>
    <w:rsid w:val="00825A9A"/>
    <w:rsid w:val="00841803"/>
    <w:rsid w:val="00841D36"/>
    <w:rsid w:val="0085119B"/>
    <w:rsid w:val="00861FF6"/>
    <w:rsid w:val="00862C8A"/>
    <w:rsid w:val="00872DC1"/>
    <w:rsid w:val="00877011"/>
    <w:rsid w:val="008A1C89"/>
    <w:rsid w:val="008A69F4"/>
    <w:rsid w:val="008C074D"/>
    <w:rsid w:val="008C3830"/>
    <w:rsid w:val="008C5171"/>
    <w:rsid w:val="008C6091"/>
    <w:rsid w:val="008D050A"/>
    <w:rsid w:val="008D41B4"/>
    <w:rsid w:val="008E4EA9"/>
    <w:rsid w:val="008E54F5"/>
    <w:rsid w:val="008F5594"/>
    <w:rsid w:val="00903EE5"/>
    <w:rsid w:val="00904BE0"/>
    <w:rsid w:val="0090692B"/>
    <w:rsid w:val="00916F3A"/>
    <w:rsid w:val="00922A82"/>
    <w:rsid w:val="00957637"/>
    <w:rsid w:val="009815C3"/>
    <w:rsid w:val="00983B4F"/>
    <w:rsid w:val="009913C8"/>
    <w:rsid w:val="009967C3"/>
    <w:rsid w:val="009A4B65"/>
    <w:rsid w:val="009C1C17"/>
    <w:rsid w:val="009C3F14"/>
    <w:rsid w:val="009C6E50"/>
    <w:rsid w:val="009D3ECF"/>
    <w:rsid w:val="009D5FAE"/>
    <w:rsid w:val="009D6D33"/>
    <w:rsid w:val="009E5434"/>
    <w:rsid w:val="009F4600"/>
    <w:rsid w:val="009F680B"/>
    <w:rsid w:val="00A04977"/>
    <w:rsid w:val="00A45333"/>
    <w:rsid w:val="00A561D8"/>
    <w:rsid w:val="00A627E5"/>
    <w:rsid w:val="00A710AA"/>
    <w:rsid w:val="00A76989"/>
    <w:rsid w:val="00A76D1E"/>
    <w:rsid w:val="00A85CB6"/>
    <w:rsid w:val="00AA0E04"/>
    <w:rsid w:val="00AB1CA6"/>
    <w:rsid w:val="00AB4CFD"/>
    <w:rsid w:val="00AC1439"/>
    <w:rsid w:val="00AC58F4"/>
    <w:rsid w:val="00AD4F67"/>
    <w:rsid w:val="00AD62AA"/>
    <w:rsid w:val="00B02280"/>
    <w:rsid w:val="00B036A5"/>
    <w:rsid w:val="00B14441"/>
    <w:rsid w:val="00B16907"/>
    <w:rsid w:val="00B22A49"/>
    <w:rsid w:val="00B337C3"/>
    <w:rsid w:val="00B44D86"/>
    <w:rsid w:val="00B4538B"/>
    <w:rsid w:val="00B57D8E"/>
    <w:rsid w:val="00B63E64"/>
    <w:rsid w:val="00B65648"/>
    <w:rsid w:val="00B762A0"/>
    <w:rsid w:val="00B80E16"/>
    <w:rsid w:val="00B82B22"/>
    <w:rsid w:val="00B836BB"/>
    <w:rsid w:val="00B87A28"/>
    <w:rsid w:val="00B9177E"/>
    <w:rsid w:val="00BC3847"/>
    <w:rsid w:val="00BC650D"/>
    <w:rsid w:val="00BC6F53"/>
    <w:rsid w:val="00BE329F"/>
    <w:rsid w:val="00BF10F0"/>
    <w:rsid w:val="00C00E0D"/>
    <w:rsid w:val="00C01F6B"/>
    <w:rsid w:val="00C12685"/>
    <w:rsid w:val="00C206CF"/>
    <w:rsid w:val="00C364CA"/>
    <w:rsid w:val="00C40EBB"/>
    <w:rsid w:val="00C60959"/>
    <w:rsid w:val="00C6400B"/>
    <w:rsid w:val="00C7631B"/>
    <w:rsid w:val="00CA2180"/>
    <w:rsid w:val="00CA4C80"/>
    <w:rsid w:val="00CB0F9E"/>
    <w:rsid w:val="00CB201D"/>
    <w:rsid w:val="00CB27CC"/>
    <w:rsid w:val="00CB664E"/>
    <w:rsid w:val="00CD1BD3"/>
    <w:rsid w:val="00CD610E"/>
    <w:rsid w:val="00CE7F2B"/>
    <w:rsid w:val="00CF4AF3"/>
    <w:rsid w:val="00D000DC"/>
    <w:rsid w:val="00D13D40"/>
    <w:rsid w:val="00D16EF4"/>
    <w:rsid w:val="00D20713"/>
    <w:rsid w:val="00D578DE"/>
    <w:rsid w:val="00D62DE8"/>
    <w:rsid w:val="00D650AB"/>
    <w:rsid w:val="00D71166"/>
    <w:rsid w:val="00D76701"/>
    <w:rsid w:val="00D9083A"/>
    <w:rsid w:val="00D90DA5"/>
    <w:rsid w:val="00D91865"/>
    <w:rsid w:val="00D918F6"/>
    <w:rsid w:val="00DC5989"/>
    <w:rsid w:val="00DD3D14"/>
    <w:rsid w:val="00DD5E51"/>
    <w:rsid w:val="00DE03B0"/>
    <w:rsid w:val="00DE2B7D"/>
    <w:rsid w:val="00E006C5"/>
    <w:rsid w:val="00E32C90"/>
    <w:rsid w:val="00E33F41"/>
    <w:rsid w:val="00E34916"/>
    <w:rsid w:val="00E45331"/>
    <w:rsid w:val="00E53A50"/>
    <w:rsid w:val="00E53AA4"/>
    <w:rsid w:val="00E72A8B"/>
    <w:rsid w:val="00E768E8"/>
    <w:rsid w:val="00E76AA8"/>
    <w:rsid w:val="00E815C3"/>
    <w:rsid w:val="00E8459B"/>
    <w:rsid w:val="00E84E84"/>
    <w:rsid w:val="00E92032"/>
    <w:rsid w:val="00E943F5"/>
    <w:rsid w:val="00E94E91"/>
    <w:rsid w:val="00EC0A84"/>
    <w:rsid w:val="00ED12E7"/>
    <w:rsid w:val="00ED148D"/>
    <w:rsid w:val="00ED44DA"/>
    <w:rsid w:val="00ED6936"/>
    <w:rsid w:val="00EE1438"/>
    <w:rsid w:val="00EF4E6D"/>
    <w:rsid w:val="00EF67F2"/>
    <w:rsid w:val="00EF6AFD"/>
    <w:rsid w:val="00F15B92"/>
    <w:rsid w:val="00F16412"/>
    <w:rsid w:val="00F16535"/>
    <w:rsid w:val="00F204C1"/>
    <w:rsid w:val="00F21430"/>
    <w:rsid w:val="00F24283"/>
    <w:rsid w:val="00F25740"/>
    <w:rsid w:val="00F32135"/>
    <w:rsid w:val="00F344B9"/>
    <w:rsid w:val="00F406AC"/>
    <w:rsid w:val="00F56FC3"/>
    <w:rsid w:val="00F71D0B"/>
    <w:rsid w:val="00F92101"/>
    <w:rsid w:val="00F9407D"/>
    <w:rsid w:val="00FA2587"/>
    <w:rsid w:val="00FA4E3E"/>
    <w:rsid w:val="00FC64C3"/>
    <w:rsid w:val="00FD4535"/>
    <w:rsid w:val="00FD5DBF"/>
    <w:rsid w:val="00FF60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C6165"/>
  <w15:chartTrackingRefBased/>
  <w15:docId w15:val="{9405D3C7-C8AA-47AD-ADDC-AE5CAA88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ECF"/>
    <w:pPr>
      <w:bidi/>
      <w:spacing w:after="0" w:line="360" w:lineRule="auto"/>
    </w:pPr>
    <w:rPr>
      <w:rFonts w:ascii="Times New Roman" w:hAnsi="Times New Roman" w:cs="David"/>
      <w:szCs w:val="24"/>
    </w:rPr>
  </w:style>
  <w:style w:type="paragraph" w:styleId="Heading1">
    <w:name w:val="heading 1"/>
    <w:basedOn w:val="Normal"/>
    <w:link w:val="Heading1Char"/>
    <w:uiPriority w:val="9"/>
    <w:qFormat/>
    <w:rsid w:val="00F344B9"/>
    <w:pPr>
      <w:bidi w:val="0"/>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ECF"/>
    <w:rPr>
      <w:color w:val="0563C1" w:themeColor="hyperlink"/>
      <w:u w:val="single"/>
    </w:rPr>
  </w:style>
  <w:style w:type="paragraph" w:styleId="Header">
    <w:name w:val="header"/>
    <w:basedOn w:val="Normal"/>
    <w:link w:val="HeaderChar"/>
    <w:uiPriority w:val="99"/>
    <w:unhideWhenUsed/>
    <w:rsid w:val="009D3ECF"/>
    <w:pPr>
      <w:tabs>
        <w:tab w:val="center" w:pos="4153"/>
        <w:tab w:val="right" w:pos="8306"/>
      </w:tabs>
      <w:spacing w:line="240" w:lineRule="auto"/>
    </w:pPr>
  </w:style>
  <w:style w:type="character" w:customStyle="1" w:styleId="HeaderChar">
    <w:name w:val="Header Char"/>
    <w:basedOn w:val="DefaultParagraphFont"/>
    <w:link w:val="Header"/>
    <w:uiPriority w:val="99"/>
    <w:rsid w:val="009D3ECF"/>
    <w:rPr>
      <w:rFonts w:ascii="Times New Roman" w:hAnsi="Times New Roman" w:cs="David"/>
      <w:szCs w:val="24"/>
    </w:rPr>
  </w:style>
  <w:style w:type="paragraph" w:styleId="Footer">
    <w:name w:val="footer"/>
    <w:basedOn w:val="Normal"/>
    <w:link w:val="FooterChar"/>
    <w:uiPriority w:val="99"/>
    <w:unhideWhenUsed/>
    <w:rsid w:val="009D3ECF"/>
    <w:pPr>
      <w:tabs>
        <w:tab w:val="center" w:pos="4153"/>
        <w:tab w:val="right" w:pos="8306"/>
      </w:tabs>
      <w:spacing w:line="240" w:lineRule="auto"/>
    </w:pPr>
  </w:style>
  <w:style w:type="character" w:customStyle="1" w:styleId="FooterChar">
    <w:name w:val="Footer Char"/>
    <w:basedOn w:val="DefaultParagraphFont"/>
    <w:link w:val="Footer"/>
    <w:uiPriority w:val="99"/>
    <w:rsid w:val="009D3ECF"/>
    <w:rPr>
      <w:rFonts w:ascii="Times New Roman" w:hAnsi="Times New Roman" w:cs="David"/>
      <w:szCs w:val="24"/>
    </w:rPr>
  </w:style>
  <w:style w:type="paragraph" w:styleId="FootnoteText">
    <w:name w:val="footnote text"/>
    <w:basedOn w:val="Normal"/>
    <w:link w:val="FootnoteTextChar"/>
    <w:unhideWhenUsed/>
    <w:rsid w:val="00043177"/>
    <w:pPr>
      <w:spacing w:line="240" w:lineRule="auto"/>
    </w:pPr>
    <w:rPr>
      <w:sz w:val="20"/>
      <w:szCs w:val="20"/>
    </w:rPr>
  </w:style>
  <w:style w:type="character" w:customStyle="1" w:styleId="FootnoteTextChar">
    <w:name w:val="Footnote Text Char"/>
    <w:basedOn w:val="DefaultParagraphFont"/>
    <w:link w:val="FootnoteText"/>
    <w:rsid w:val="00043177"/>
    <w:rPr>
      <w:rFonts w:ascii="Times New Roman" w:hAnsi="Times New Roman" w:cs="David"/>
      <w:sz w:val="20"/>
      <w:szCs w:val="20"/>
    </w:rPr>
  </w:style>
  <w:style w:type="character" w:styleId="FootnoteReference">
    <w:name w:val="footnote reference"/>
    <w:basedOn w:val="DefaultParagraphFont"/>
    <w:uiPriority w:val="99"/>
    <w:semiHidden/>
    <w:unhideWhenUsed/>
    <w:rsid w:val="00043177"/>
    <w:rPr>
      <w:vertAlign w:val="superscript"/>
    </w:rPr>
  </w:style>
  <w:style w:type="paragraph" w:styleId="ListParagraph">
    <w:name w:val="List Paragraph"/>
    <w:basedOn w:val="Normal"/>
    <w:uiPriority w:val="34"/>
    <w:qFormat/>
    <w:rsid w:val="00E92032"/>
    <w:pPr>
      <w:ind w:left="720"/>
      <w:contextualSpacing/>
    </w:pPr>
  </w:style>
  <w:style w:type="character" w:styleId="Strong">
    <w:name w:val="Strong"/>
    <w:basedOn w:val="DefaultParagraphFont"/>
    <w:uiPriority w:val="22"/>
    <w:qFormat/>
    <w:rsid w:val="00F344B9"/>
    <w:rPr>
      <w:b/>
      <w:bCs/>
    </w:rPr>
  </w:style>
  <w:style w:type="character" w:customStyle="1" w:styleId="Heading1Char">
    <w:name w:val="Heading 1 Char"/>
    <w:basedOn w:val="DefaultParagraphFont"/>
    <w:link w:val="Heading1"/>
    <w:uiPriority w:val="9"/>
    <w:rsid w:val="00F344B9"/>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F344B9"/>
    <w:rPr>
      <w:sz w:val="16"/>
      <w:szCs w:val="16"/>
    </w:rPr>
  </w:style>
  <w:style w:type="paragraph" w:styleId="CommentText">
    <w:name w:val="annotation text"/>
    <w:basedOn w:val="Normal"/>
    <w:link w:val="CommentTextChar"/>
    <w:uiPriority w:val="99"/>
    <w:semiHidden/>
    <w:unhideWhenUsed/>
    <w:rsid w:val="00F344B9"/>
    <w:pPr>
      <w:spacing w:line="240" w:lineRule="auto"/>
    </w:pPr>
    <w:rPr>
      <w:sz w:val="20"/>
      <w:szCs w:val="20"/>
    </w:rPr>
  </w:style>
  <w:style w:type="character" w:customStyle="1" w:styleId="CommentTextChar">
    <w:name w:val="Comment Text Char"/>
    <w:basedOn w:val="DefaultParagraphFont"/>
    <w:link w:val="CommentText"/>
    <w:uiPriority w:val="99"/>
    <w:semiHidden/>
    <w:rsid w:val="00F344B9"/>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F344B9"/>
    <w:rPr>
      <w:b/>
      <w:bCs/>
    </w:rPr>
  </w:style>
  <w:style w:type="character" w:customStyle="1" w:styleId="CommentSubjectChar">
    <w:name w:val="Comment Subject Char"/>
    <w:basedOn w:val="CommentTextChar"/>
    <w:link w:val="CommentSubject"/>
    <w:uiPriority w:val="99"/>
    <w:semiHidden/>
    <w:rsid w:val="00F344B9"/>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F344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4B9"/>
    <w:rPr>
      <w:rFonts w:ascii="Segoe UI" w:hAnsi="Segoe UI" w:cs="Segoe UI"/>
      <w:sz w:val="18"/>
      <w:szCs w:val="18"/>
    </w:rPr>
  </w:style>
  <w:style w:type="character" w:styleId="Emphasis">
    <w:name w:val="Emphasis"/>
    <w:basedOn w:val="DefaultParagraphFont"/>
    <w:uiPriority w:val="20"/>
    <w:qFormat/>
    <w:rsid w:val="00A76D1E"/>
    <w:rPr>
      <w:i/>
      <w:iCs/>
    </w:rPr>
  </w:style>
  <w:style w:type="paragraph" w:styleId="Title">
    <w:name w:val="Title"/>
    <w:basedOn w:val="Normal"/>
    <w:link w:val="TitleChar"/>
    <w:qFormat/>
    <w:rsid w:val="00A76D1E"/>
    <w:pPr>
      <w:bidi w:val="0"/>
      <w:spacing w:line="240" w:lineRule="auto"/>
      <w:jc w:val="center"/>
    </w:pPr>
    <w:rPr>
      <w:rFonts w:eastAsia="Times New Roman"/>
      <w:b/>
      <w:bCs/>
      <w:sz w:val="28"/>
      <w:szCs w:val="36"/>
    </w:rPr>
  </w:style>
  <w:style w:type="character" w:customStyle="1" w:styleId="TitleChar">
    <w:name w:val="Title Char"/>
    <w:basedOn w:val="DefaultParagraphFont"/>
    <w:link w:val="Title"/>
    <w:rsid w:val="00A76D1E"/>
    <w:rPr>
      <w:rFonts w:ascii="Times New Roman" w:eastAsia="Times New Roman" w:hAnsi="Times New Roman" w:cs="David"/>
      <w:b/>
      <w:bCs/>
      <w:sz w:val="28"/>
      <w:szCs w:val="36"/>
    </w:rPr>
  </w:style>
  <w:style w:type="paragraph" w:styleId="NormalWeb">
    <w:name w:val="Normal (Web)"/>
    <w:basedOn w:val="Normal"/>
    <w:uiPriority w:val="99"/>
    <w:semiHidden/>
    <w:unhideWhenUsed/>
    <w:rsid w:val="00245211"/>
    <w:pPr>
      <w:bidi w:val="0"/>
      <w:spacing w:before="100" w:beforeAutospacing="1" w:after="100" w:afterAutospacing="1" w:line="240" w:lineRule="auto"/>
    </w:pPr>
    <w:rPr>
      <w:rFonts w:cs="Times New Roman"/>
      <w:sz w:val="24"/>
    </w:rPr>
  </w:style>
  <w:style w:type="character" w:styleId="FollowedHyperlink">
    <w:name w:val="FollowedHyperlink"/>
    <w:basedOn w:val="DefaultParagraphFont"/>
    <w:uiPriority w:val="99"/>
    <w:semiHidden/>
    <w:unhideWhenUsed/>
    <w:rsid w:val="00B917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885232">
      <w:bodyDiv w:val="1"/>
      <w:marLeft w:val="0"/>
      <w:marRight w:val="0"/>
      <w:marTop w:val="0"/>
      <w:marBottom w:val="0"/>
      <w:divBdr>
        <w:top w:val="none" w:sz="0" w:space="0" w:color="auto"/>
        <w:left w:val="none" w:sz="0" w:space="0" w:color="auto"/>
        <w:bottom w:val="none" w:sz="0" w:space="0" w:color="auto"/>
        <w:right w:val="none" w:sz="0" w:space="0" w:color="auto"/>
      </w:divBdr>
    </w:div>
    <w:div w:id="950286175">
      <w:bodyDiv w:val="1"/>
      <w:marLeft w:val="0"/>
      <w:marRight w:val="0"/>
      <w:marTop w:val="0"/>
      <w:marBottom w:val="0"/>
      <w:divBdr>
        <w:top w:val="none" w:sz="0" w:space="0" w:color="auto"/>
        <w:left w:val="none" w:sz="0" w:space="0" w:color="auto"/>
        <w:bottom w:val="none" w:sz="0" w:space="0" w:color="auto"/>
        <w:right w:val="none" w:sz="0" w:space="0" w:color="auto"/>
      </w:divBdr>
    </w:div>
    <w:div w:id="959645997">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223179303">
      <w:bodyDiv w:val="1"/>
      <w:marLeft w:val="0"/>
      <w:marRight w:val="0"/>
      <w:marTop w:val="0"/>
      <w:marBottom w:val="0"/>
      <w:divBdr>
        <w:top w:val="none" w:sz="0" w:space="0" w:color="auto"/>
        <w:left w:val="none" w:sz="0" w:space="0" w:color="auto"/>
        <w:bottom w:val="none" w:sz="0" w:space="0" w:color="auto"/>
        <w:right w:val="none" w:sz="0" w:space="0" w:color="auto"/>
      </w:divBdr>
    </w:div>
    <w:div w:id="179092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E9CD8-AD3F-42F5-B6FC-E177C257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4268</Words>
  <Characters>24332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2021-01-18T12:35:00Z</dcterms:created>
  <dcterms:modified xsi:type="dcterms:W3CDTF">2021-01-18T12:42:00Z</dcterms:modified>
</cp:coreProperties>
</file>