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B43" w:rsidRPr="00054926" w:rsidRDefault="00800B43">
      <w:pPr>
        <w:rPr>
          <w:b/>
        </w:rPr>
      </w:pPr>
      <w:r w:rsidRPr="00054926">
        <w:rPr>
          <w:b/>
        </w:rPr>
        <w:t xml:space="preserve">1. </w:t>
      </w:r>
    </w:p>
    <w:p w:rsidR="00800B43" w:rsidRPr="00054926" w:rsidRDefault="00800B43" w:rsidP="00800B43">
      <w:pPr>
        <w:jc w:val="center"/>
        <w:rPr>
          <w:b/>
        </w:rPr>
      </w:pPr>
      <w:r w:rsidRPr="00054926">
        <w:rPr>
          <w:b/>
        </w:rPr>
        <w:t>The Unity of God: Towards a Talmudic Approach</w:t>
      </w:r>
    </w:p>
    <w:p w:rsidR="00800B43" w:rsidRPr="00054926" w:rsidRDefault="00800B43" w:rsidP="00800B43">
      <w:pPr>
        <w:jc w:val="center"/>
        <w:rPr>
          <w:b/>
        </w:rPr>
      </w:pPr>
    </w:p>
    <w:p w:rsidR="00800B43" w:rsidRPr="00054926" w:rsidRDefault="00800B43" w:rsidP="00800B43">
      <w:pPr>
        <w:rPr>
          <w:b/>
        </w:rPr>
      </w:pPr>
      <w:r w:rsidRPr="00054926">
        <w:rPr>
          <w:b/>
        </w:rPr>
        <w:t>2. Brief Description</w:t>
      </w:r>
    </w:p>
    <w:p w:rsidR="00800B43" w:rsidRPr="00054926" w:rsidRDefault="00800B43" w:rsidP="00800B43"/>
    <w:p w:rsidR="004D3E18" w:rsidRPr="00054926" w:rsidRDefault="00AA5544" w:rsidP="004D3E18">
      <w:pPr>
        <w:spacing w:line="360" w:lineRule="auto"/>
        <w:ind w:firstLine="360"/>
      </w:pPr>
      <w:r>
        <w:t>A</w:t>
      </w:r>
      <w:r w:rsidR="00800B43" w:rsidRPr="00054926">
        <w:t xml:space="preserve"> classic question of metaphysics and faith revolves around Deuteronomy 6:4, the Jewish proclamation of divine unity: “Hear, O Israel, the LORD </w:t>
      </w:r>
      <w:commentRangeStart w:id="0"/>
      <w:r w:rsidR="00800B43" w:rsidRPr="00054926">
        <w:t xml:space="preserve">is </w:t>
      </w:r>
      <w:commentRangeEnd w:id="0"/>
      <w:r w:rsidR="0026279E" w:rsidRPr="00054926">
        <w:rPr>
          <w:rStyle w:val="CommentReference"/>
          <w:vanish/>
          <w:sz w:val="24"/>
        </w:rPr>
        <w:commentReference w:id="0"/>
      </w:r>
      <w:r w:rsidR="00800B43" w:rsidRPr="00054926">
        <w:t xml:space="preserve">your God, the LORD is One.”  The </w:t>
      </w:r>
      <w:r w:rsidR="004D3E18" w:rsidRPr="00054926">
        <w:t>standard</w:t>
      </w:r>
      <w:r w:rsidR="00800B43" w:rsidRPr="00054926">
        <w:t xml:space="preserve"> </w:t>
      </w:r>
      <w:r w:rsidR="004D3E18" w:rsidRPr="00054926">
        <w:t>interpretation of</w:t>
      </w:r>
      <w:r w:rsidR="00800B43" w:rsidRPr="00054926">
        <w:t xml:space="preserve"> this verse is that </w:t>
      </w:r>
      <w:commentRangeStart w:id="1"/>
      <w:r w:rsidR="00800B43" w:rsidRPr="00054926">
        <w:t xml:space="preserve">YHVH </w:t>
      </w:r>
      <w:commentRangeEnd w:id="1"/>
      <w:r w:rsidR="0026279E" w:rsidRPr="00054926">
        <w:rPr>
          <w:rStyle w:val="CommentReference"/>
          <w:vanish/>
          <w:sz w:val="24"/>
        </w:rPr>
        <w:commentReference w:id="1"/>
      </w:r>
      <w:r w:rsidR="00800B43" w:rsidRPr="00054926">
        <w:t>is the only God</w:t>
      </w:r>
      <w:r w:rsidR="004D3E18" w:rsidRPr="00054926">
        <w:t xml:space="preserve">; however, beginning with Philo, the unity of God has been understood in Platonic terms, a trend that gained strength </w:t>
      </w:r>
      <w:r w:rsidR="009A24BE">
        <w:t>under the influence of</w:t>
      </w:r>
      <w:r w:rsidR="004D3E18" w:rsidRPr="00054926">
        <w:t xml:space="preserve"> concepts from Plotinus. This synthesis created an ambivalent situation for the Jew</w:t>
      </w:r>
      <w:r w:rsidR="0026279E" w:rsidRPr="00054926">
        <w:t xml:space="preserve"> who would remain faithful to his tradition</w:t>
      </w:r>
      <w:r w:rsidR="009A24BE">
        <w:t xml:space="preserve">: </w:t>
      </w:r>
      <w:r w:rsidR="004D3E18" w:rsidRPr="00054926">
        <w:t>it presente</w:t>
      </w:r>
      <w:r w:rsidR="0026279E" w:rsidRPr="00054926">
        <w:t xml:space="preserve">d itself </w:t>
      </w:r>
      <w:r w:rsidR="009A24BE">
        <w:t>on the one hand</w:t>
      </w:r>
      <w:r w:rsidR="009A24BE" w:rsidRPr="00054926">
        <w:t xml:space="preserve"> </w:t>
      </w:r>
      <w:r w:rsidR="0026279E" w:rsidRPr="00054926">
        <w:t xml:space="preserve">as a clarification of </w:t>
      </w:r>
      <w:r w:rsidR="009A24BE">
        <w:t>his ancestral faith and</w:t>
      </w:r>
      <w:r w:rsidR="004D3E18" w:rsidRPr="00054926">
        <w:t xml:space="preserve"> on the other </w:t>
      </w:r>
      <w:r w:rsidR="009A24BE">
        <w:t xml:space="preserve">as </w:t>
      </w:r>
      <w:r w:rsidR="004D3E18" w:rsidRPr="00054926">
        <w:t xml:space="preserve">a foreign </w:t>
      </w:r>
      <w:r w:rsidR="009A24BE" w:rsidRPr="00054926">
        <w:t xml:space="preserve">intrusion </w:t>
      </w:r>
      <w:r w:rsidR="004D3E18" w:rsidRPr="00054926">
        <w:t xml:space="preserve">into the </w:t>
      </w:r>
      <w:r w:rsidR="0026279E" w:rsidRPr="00054926">
        <w:t xml:space="preserve">fundamental </w:t>
      </w:r>
      <w:r w:rsidR="004D3E18" w:rsidRPr="00054926">
        <w:t xml:space="preserve">declaration of faith in </w:t>
      </w:r>
      <w:r w:rsidR="0026279E" w:rsidRPr="00054926">
        <w:t>divine unity</w:t>
      </w:r>
      <w:r w:rsidR="004D3E18" w:rsidRPr="00054926">
        <w:t xml:space="preserve">, threatening to transform the Torah into a mere peg for the hanging of Greek ideas. </w:t>
      </w:r>
    </w:p>
    <w:p w:rsidR="004D3E18" w:rsidRPr="00054926" w:rsidRDefault="004D3E18" w:rsidP="004D3E18">
      <w:pPr>
        <w:spacing w:line="360" w:lineRule="auto"/>
        <w:ind w:firstLine="360"/>
      </w:pPr>
      <w:r w:rsidRPr="00054926">
        <w:t xml:space="preserve">This tension, the likes of which can </w:t>
      </w:r>
      <w:r w:rsidR="00BB632E" w:rsidRPr="00054926">
        <w:t xml:space="preserve">also </w:t>
      </w:r>
      <w:r w:rsidRPr="00054926">
        <w:t xml:space="preserve">be found in Christian </w:t>
      </w:r>
      <w:r w:rsidR="00C71C5C" w:rsidRPr="00054926">
        <w:t xml:space="preserve">and Muslim theology, took on special significance within Judaism, which had already developed a rich discourse of its own before encountering Greek philosophy – that is, the Talmud. While the Talmud does not contain philosophy </w:t>
      </w:r>
      <w:r w:rsidR="00C71C5C" w:rsidRPr="00054926">
        <w:rPr>
          <w:i/>
        </w:rPr>
        <w:t>per se</w:t>
      </w:r>
      <w:r w:rsidR="00C71C5C" w:rsidRPr="00054926">
        <w:t>,  it is replete with theoretical positions and value statements and, no less important</w:t>
      </w:r>
      <w:r w:rsidR="00BB632E" w:rsidRPr="00054926">
        <w:t>ly</w:t>
      </w:r>
      <w:r w:rsidR="00C71C5C" w:rsidRPr="00054926">
        <w:t xml:space="preserve">, </w:t>
      </w:r>
      <w:r w:rsidR="00BB632E" w:rsidRPr="00054926">
        <w:t>brings</w:t>
      </w:r>
      <w:r w:rsidR="00C71C5C" w:rsidRPr="00054926">
        <w:t xml:space="preserve"> </w:t>
      </w:r>
      <w:r w:rsidR="00BB632E" w:rsidRPr="00054926">
        <w:t>its own</w:t>
      </w:r>
      <w:r w:rsidR="00C71C5C" w:rsidRPr="00054926">
        <w:t xml:space="preserve"> dialogical culture and forms of discourse. </w:t>
      </w:r>
      <w:r w:rsidR="004C34AB" w:rsidRPr="00054926">
        <w:t>T</w:t>
      </w:r>
      <w:r w:rsidR="00C71C5C" w:rsidRPr="00054926">
        <w:t>he current work</w:t>
      </w:r>
      <w:r w:rsidR="004C34AB" w:rsidRPr="00054926">
        <w:t xml:space="preserve"> proposes</w:t>
      </w:r>
      <w:r w:rsidR="00C71C5C" w:rsidRPr="00054926">
        <w:t xml:space="preserve"> a systematic clarification of understanding</w:t>
      </w:r>
      <w:r w:rsidR="00230F26">
        <w:t>s</w:t>
      </w:r>
      <w:r w:rsidR="00C71C5C" w:rsidRPr="00054926">
        <w:t xml:space="preserve"> of divine unity </w:t>
      </w:r>
      <w:r w:rsidR="004C34AB" w:rsidRPr="00054926">
        <w:t xml:space="preserve">within the canonical sources, followed by an examination of </w:t>
      </w:r>
      <w:proofErr w:type="spellStart"/>
      <w:r w:rsidR="00125EA7" w:rsidRPr="00054926">
        <w:t>Neoplatonic</w:t>
      </w:r>
      <w:proofErr w:type="spellEnd"/>
      <w:r w:rsidR="004C34AB" w:rsidRPr="00054926">
        <w:t xml:space="preserve"> </w:t>
      </w:r>
      <w:r w:rsidR="009A24BE">
        <w:t>interpretations of</w:t>
      </w:r>
      <w:r w:rsidR="004C34AB" w:rsidRPr="00054926">
        <w:t xml:space="preserve"> </w:t>
      </w:r>
      <w:r w:rsidR="009A24BE">
        <w:t>oneness.</w:t>
      </w:r>
      <w:r w:rsidR="004C34AB" w:rsidRPr="00054926">
        <w:t xml:space="preserve"> </w:t>
      </w:r>
      <w:r w:rsidR="004C34AB" w:rsidRPr="00C15746">
        <w:t xml:space="preserve">Such a dialogue between the Talmud and </w:t>
      </w:r>
      <w:r w:rsidR="009A24BE">
        <w:t>metaphysics</w:t>
      </w:r>
      <w:r w:rsidR="004C34AB" w:rsidRPr="00C15746">
        <w:t xml:space="preserve"> will likely be able to </w:t>
      </w:r>
      <w:r w:rsidR="00C15746">
        <w:t>place</w:t>
      </w:r>
      <w:r w:rsidR="004C34AB" w:rsidRPr="00C15746">
        <w:t xml:space="preserve"> the ambivalence bequeathed </w:t>
      </w:r>
      <w:commentRangeStart w:id="2"/>
      <w:r w:rsidR="004C34AB" w:rsidRPr="00C15746">
        <w:t xml:space="preserve">to us </w:t>
      </w:r>
      <w:commentRangeEnd w:id="2"/>
      <w:r w:rsidR="00BB632E" w:rsidRPr="00C15746">
        <w:rPr>
          <w:rStyle w:val="CommentReference"/>
          <w:vanish/>
          <w:sz w:val="24"/>
        </w:rPr>
        <w:commentReference w:id="2"/>
      </w:r>
      <w:r w:rsidR="00C15746">
        <w:t>by the tradition with</w:t>
      </w:r>
      <w:r w:rsidR="004C34AB" w:rsidRPr="00C15746">
        <w:t xml:space="preserve">in a </w:t>
      </w:r>
      <w:r w:rsidR="00C15746">
        <w:t>dialogical context that remains</w:t>
      </w:r>
      <w:r w:rsidR="004C34AB" w:rsidRPr="00C15746">
        <w:t xml:space="preserve"> faithful to the Jewish heritage.</w:t>
      </w:r>
      <w:r w:rsidR="00C15746">
        <w:t xml:space="preserve"> </w:t>
      </w:r>
      <w:r w:rsidR="00230F26">
        <w:t>The result is</w:t>
      </w:r>
      <w:r w:rsidR="004C34AB" w:rsidRPr="00054926">
        <w:t xml:space="preserve"> a relatively coherent picture of the m</w:t>
      </w:r>
      <w:r w:rsidR="00C15746">
        <w:t>eaning of “the LORD is one</w:t>
      </w:r>
      <w:r w:rsidR="004E5D37" w:rsidRPr="00054926">
        <w:t xml:space="preserve">” </w:t>
      </w:r>
      <w:r w:rsidR="00C15746">
        <w:t>and a call</w:t>
      </w:r>
      <w:r w:rsidR="004E5D37" w:rsidRPr="00C15746">
        <w:t xml:space="preserve"> for greater i</w:t>
      </w:r>
      <w:r w:rsidR="00C15746">
        <w:t>ntegration</w:t>
      </w:r>
      <w:r w:rsidR="004E5D37" w:rsidRPr="00C15746">
        <w:t xml:space="preserve"> </w:t>
      </w:r>
      <w:r w:rsidR="00C15746">
        <w:t>of</w:t>
      </w:r>
      <w:r w:rsidR="004E5D37" w:rsidRPr="00C15746">
        <w:t xml:space="preserve"> the Talmudic discourse </w:t>
      </w:r>
      <w:r w:rsidR="00C15746">
        <w:t>with</w:t>
      </w:r>
      <w:r w:rsidR="004E5D37" w:rsidRPr="00C15746">
        <w:t xml:space="preserve"> the metaphysical one</w:t>
      </w:r>
      <w:r w:rsidR="004E5D37" w:rsidRPr="00054926">
        <w:t>.</w:t>
      </w:r>
    </w:p>
    <w:p w:rsidR="004D3E18" w:rsidRPr="00054926" w:rsidRDefault="004D3E18" w:rsidP="004D3E18">
      <w:pPr>
        <w:ind w:firstLine="360"/>
      </w:pPr>
    </w:p>
    <w:p w:rsidR="009635DD" w:rsidRPr="00054926" w:rsidRDefault="009635DD" w:rsidP="009635DD">
      <w:pPr>
        <w:spacing w:line="360" w:lineRule="auto"/>
      </w:pPr>
      <w:r w:rsidRPr="00054926">
        <w:t>3. Full Description</w:t>
      </w:r>
    </w:p>
    <w:p w:rsidR="008343CE" w:rsidRPr="00054926" w:rsidRDefault="0026279E" w:rsidP="008343CE">
      <w:pPr>
        <w:spacing w:line="360" w:lineRule="auto"/>
        <w:ind w:firstLine="360"/>
      </w:pPr>
      <w:r w:rsidRPr="00054926">
        <w:t xml:space="preserve">This study is part of a growing trend of rereading religious texts from the early monotheistic tradition that </w:t>
      </w:r>
      <w:commentRangeStart w:id="3"/>
      <w:r w:rsidRPr="00054926">
        <w:t>forms</w:t>
      </w:r>
      <w:commentRangeEnd w:id="3"/>
      <w:r w:rsidRPr="00054926">
        <w:commentReference w:id="3"/>
      </w:r>
      <w:r w:rsidRPr="00054926">
        <w:t xml:space="preserve"> an affinity with Wester</w:t>
      </w:r>
      <w:r w:rsidR="00230F26">
        <w:t>n philosophy. On the whole, the</w:t>
      </w:r>
      <w:r w:rsidRPr="00054926">
        <w:t xml:space="preserve"> </w:t>
      </w:r>
      <w:r w:rsidR="00230F26">
        <w:t xml:space="preserve">philosophical </w:t>
      </w:r>
      <w:r w:rsidRPr="00054926">
        <w:t xml:space="preserve">discourse gave </w:t>
      </w:r>
      <w:r w:rsidR="00BB632E" w:rsidRPr="00054926">
        <w:t>pride of</w:t>
      </w:r>
      <w:r w:rsidRPr="00054926">
        <w:t xml:space="preserve"> place to ethics, following a Kantian approach that avoids any form of ontology, pursuing instead a</w:t>
      </w:r>
      <w:r w:rsidR="00230F26">
        <w:t xml:space="preserve"> </w:t>
      </w:r>
      <w:r w:rsidRPr="00054926">
        <w:t xml:space="preserve">reading of the sources that is attuned to their ethical dimension </w:t>
      </w:r>
      <w:commentRangeStart w:id="4"/>
      <w:r w:rsidRPr="00054926">
        <w:t>(</w:t>
      </w:r>
      <w:r w:rsidRPr="00054926">
        <w:rPr>
          <w:i/>
        </w:rPr>
        <w:t>Religion Within the Bounds of Bare Reason</w:t>
      </w:r>
      <w:r w:rsidRPr="00054926">
        <w:t>)</w:t>
      </w:r>
      <w:commentRangeEnd w:id="4"/>
      <w:r w:rsidR="00BB632E" w:rsidRPr="00054926">
        <w:rPr>
          <w:rStyle w:val="CommentReference"/>
          <w:vanish/>
          <w:sz w:val="24"/>
        </w:rPr>
        <w:commentReference w:id="4"/>
      </w:r>
      <w:r w:rsidR="00BB632E" w:rsidRPr="00054926">
        <w:t xml:space="preserve">. </w:t>
      </w:r>
      <w:commentRangeStart w:id="5"/>
      <w:r w:rsidR="00274486" w:rsidRPr="00054926">
        <w:t xml:space="preserve">In the Jewish context, it was </w:t>
      </w:r>
      <w:r w:rsidR="00BB632E" w:rsidRPr="00054926">
        <w:rPr>
          <w:highlight w:val="yellow"/>
        </w:rPr>
        <w:t>Hermann Cohen</w:t>
      </w:r>
      <w:r w:rsidR="00BB632E" w:rsidRPr="00054926">
        <w:t xml:space="preserve"> </w:t>
      </w:r>
      <w:r w:rsidR="00274486" w:rsidRPr="00054926">
        <w:t xml:space="preserve">who </w:t>
      </w:r>
      <w:r w:rsidR="00230F26">
        <w:t>opened</w:t>
      </w:r>
      <w:r w:rsidR="00274486" w:rsidRPr="00054926">
        <w:t xml:space="preserve"> </w:t>
      </w:r>
      <w:commentRangeEnd w:id="5"/>
      <w:r w:rsidR="00274486" w:rsidRPr="00054926">
        <w:rPr>
          <w:rStyle w:val="CommentReference"/>
          <w:vanish/>
          <w:sz w:val="24"/>
        </w:rPr>
        <w:commentReference w:id="5"/>
      </w:r>
      <w:r w:rsidR="00274486" w:rsidRPr="00054926">
        <w:t>the</w:t>
      </w:r>
      <w:r w:rsidR="00BB632E" w:rsidRPr="00054926">
        <w:t xml:space="preserve"> lively </w:t>
      </w:r>
      <w:r w:rsidR="00230F26">
        <w:t>debate</w:t>
      </w:r>
      <w:r w:rsidR="00BB632E" w:rsidRPr="00054926">
        <w:t xml:space="preserve"> that </w:t>
      </w:r>
      <w:r w:rsidR="008343CE" w:rsidRPr="00054926">
        <w:t>drew in</w:t>
      </w:r>
      <w:r w:rsidR="00BB632E" w:rsidRPr="00054926">
        <w:t xml:space="preserve"> such thinkers as </w:t>
      </w:r>
      <w:proofErr w:type="spellStart"/>
      <w:r w:rsidR="00BB632E" w:rsidRPr="00054926">
        <w:t>Rosenzweig</w:t>
      </w:r>
      <w:proofErr w:type="spellEnd"/>
      <w:r w:rsidR="00BB632E" w:rsidRPr="00054926">
        <w:t xml:space="preserve"> and Buber</w:t>
      </w:r>
      <w:r w:rsidR="008343CE" w:rsidRPr="00054926">
        <w:t xml:space="preserve"> and expanded to include contemporary readings of Talmud by </w:t>
      </w:r>
      <w:proofErr w:type="spellStart"/>
      <w:r w:rsidR="008343CE" w:rsidRPr="00054926">
        <w:t>Levinas</w:t>
      </w:r>
      <w:proofErr w:type="spellEnd"/>
      <w:r w:rsidR="008343CE" w:rsidRPr="00054926">
        <w:t xml:space="preserve"> and many other thinkers after him. Upon taking a more comprehensive look at the history of Judaism, it appears that these modern and post-modern trends, which reject metaphysical-ontological inquiry (sometimes dubbed “onto-theological”), joined with certain trends in Jewish thought dating back to the Middle Ages. We can identify important points in this development in the </w:t>
      </w:r>
      <w:r w:rsidRPr="00054926">
        <w:t xml:space="preserve">controversy surrounding the teachings of Maimonides, </w:t>
      </w:r>
      <w:r w:rsidR="008343CE" w:rsidRPr="00054926">
        <w:t xml:space="preserve">in the rejection by philosophers such as Spinoza of any metaphysical reading of Scripture, and in the opposition of rabbinic leaders, </w:t>
      </w:r>
      <w:r w:rsidR="00230F26">
        <w:t>responding</w:t>
      </w:r>
      <w:r w:rsidR="008343CE" w:rsidRPr="00054926">
        <w:t xml:space="preserve"> to the threat of the </w:t>
      </w:r>
      <w:proofErr w:type="spellStart"/>
      <w:r w:rsidR="008343CE" w:rsidRPr="00054926">
        <w:t>Haskalah</w:t>
      </w:r>
      <w:proofErr w:type="spellEnd"/>
      <w:r w:rsidR="008343CE" w:rsidRPr="00054926">
        <w:t xml:space="preserve"> movement, to any connection between the Torah and philosophy.</w:t>
      </w:r>
    </w:p>
    <w:p w:rsidR="00EE10EE" w:rsidRPr="00054926" w:rsidRDefault="0026279E" w:rsidP="00EE10EE">
      <w:pPr>
        <w:spacing w:line="360" w:lineRule="auto"/>
        <w:ind w:firstLine="360"/>
      </w:pPr>
      <w:r w:rsidRPr="00054926">
        <w:t>This situation presents the Jewish believer with a dilemma. On the one hand, the metaphysical elements penetrated into the very heart of the Jewish tradition: they are represented by central figures within the Jewish world</w:t>
      </w:r>
      <w:r w:rsidR="008343CE" w:rsidRPr="00054926">
        <w:t xml:space="preserve"> such as</w:t>
      </w:r>
      <w:r w:rsidR="00EE10EE" w:rsidRPr="00054926">
        <w:t xml:space="preserve"> </w:t>
      </w:r>
      <w:proofErr w:type="spellStart"/>
      <w:r w:rsidR="00D312AD" w:rsidRPr="00054926">
        <w:t>Bac</w:t>
      </w:r>
      <w:r w:rsidR="00EE10EE" w:rsidRPr="00054926">
        <w:t>hya</w:t>
      </w:r>
      <w:proofErr w:type="spellEnd"/>
      <w:r w:rsidR="00EE10EE" w:rsidRPr="00054926">
        <w:t xml:space="preserve"> </w:t>
      </w:r>
      <w:commentRangeStart w:id="6"/>
      <w:proofErr w:type="spellStart"/>
      <w:r w:rsidR="00D312AD" w:rsidRPr="00054926">
        <w:t>ibn</w:t>
      </w:r>
      <w:proofErr w:type="spellEnd"/>
      <w:r w:rsidR="00D312AD" w:rsidRPr="00054926">
        <w:t xml:space="preserve"> </w:t>
      </w:r>
      <w:proofErr w:type="spellStart"/>
      <w:r w:rsidR="00D312AD" w:rsidRPr="00054926">
        <w:t>Paquda</w:t>
      </w:r>
      <w:proofErr w:type="spellEnd"/>
      <w:r w:rsidR="00D312AD" w:rsidRPr="00054926">
        <w:t xml:space="preserve"> </w:t>
      </w:r>
      <w:commentRangeEnd w:id="6"/>
      <w:r w:rsidR="00D312AD" w:rsidRPr="00054926">
        <w:rPr>
          <w:rStyle w:val="CommentReference"/>
          <w:vanish/>
          <w:sz w:val="24"/>
        </w:rPr>
        <w:commentReference w:id="6"/>
      </w:r>
      <w:r w:rsidR="00EE10EE" w:rsidRPr="00054926">
        <w:t>and Maimonides</w:t>
      </w:r>
      <w:r w:rsidRPr="00054926">
        <w:t xml:space="preserve"> and appear in all forms of theoretical lite</w:t>
      </w:r>
      <w:r w:rsidR="00EE10EE" w:rsidRPr="00054926">
        <w:t xml:space="preserve">rature, including well-known </w:t>
      </w:r>
      <w:proofErr w:type="spellStart"/>
      <w:r w:rsidRPr="00054926">
        <w:t>Kabbalistic</w:t>
      </w:r>
      <w:proofErr w:type="spellEnd"/>
      <w:r w:rsidRPr="00054926">
        <w:t xml:space="preserve"> </w:t>
      </w:r>
      <w:r w:rsidR="00EE10EE" w:rsidRPr="00054926">
        <w:t>texts</w:t>
      </w:r>
      <w:r w:rsidRPr="00054926">
        <w:t xml:space="preserve">. On the other hand, as I wrote above, there occurred a rejection of and sweeping reaction against this invasion of </w:t>
      </w:r>
      <w:r w:rsidR="00230F26">
        <w:t>metaphysics</w:t>
      </w:r>
      <w:r w:rsidRPr="00054926">
        <w:t xml:space="preserve">. In this study I intend to clarify and evaluate the congruence of metaphysical </w:t>
      </w:r>
      <w:r w:rsidR="00230F26">
        <w:t xml:space="preserve">ideas </w:t>
      </w:r>
      <w:r w:rsidRPr="00054926">
        <w:t>with certain positions latent within canonical Jewish texts. This clarification itself will not assume any p</w:t>
      </w:r>
      <w:r w:rsidR="00230F26">
        <w:t>articular metaphysical stance –</w:t>
      </w:r>
      <w:r w:rsidRPr="00054926">
        <w:t xml:space="preserve"> such a process would be ineffective, since it would pursue a foregone conclusion. </w:t>
      </w:r>
      <w:r w:rsidR="00EE10EE" w:rsidRPr="00054926">
        <w:t xml:space="preserve">The accompanying discussion will be attuned to insights and distinctions from analytic philosophy while developing </w:t>
      </w:r>
      <w:r w:rsidR="00230F26">
        <w:t xml:space="preserve">organically </w:t>
      </w:r>
      <w:r w:rsidR="00EE10EE" w:rsidRPr="00054926">
        <w:t>out of the Jewish texts themselves</w:t>
      </w:r>
      <w:r w:rsidRPr="00054926">
        <w:t>.</w:t>
      </w:r>
    </w:p>
    <w:p w:rsidR="00EE10EE" w:rsidRPr="00054926" w:rsidRDefault="00230F26" w:rsidP="00EE10EE">
      <w:pPr>
        <w:spacing w:line="360" w:lineRule="auto"/>
        <w:ind w:firstLine="360"/>
      </w:pPr>
      <w:r>
        <w:rPr>
          <w:rFonts w:cs="Times New Roman"/>
          <w:lang w:bidi="he-IL"/>
        </w:rPr>
        <w:t>Such an endeavor calls for a broader line of inquiry focusing</w:t>
      </w:r>
      <w:r w:rsidR="00664F2D" w:rsidRPr="00054926">
        <w:rPr>
          <w:rFonts w:cs="Times New Roman"/>
          <w:lang w:bidi="he-IL"/>
        </w:rPr>
        <w:t xml:space="preserve"> on the </w:t>
      </w:r>
      <w:proofErr w:type="spellStart"/>
      <w:r w:rsidR="00664F2D" w:rsidRPr="00054926">
        <w:rPr>
          <w:rFonts w:cs="Times New Roman"/>
          <w:i/>
          <w:lang w:bidi="he-IL"/>
        </w:rPr>
        <w:t>Shema</w:t>
      </w:r>
      <w:proofErr w:type="spellEnd"/>
      <w:r w:rsidR="00664F2D" w:rsidRPr="00054926">
        <w:rPr>
          <w:rFonts w:cs="Times New Roman"/>
          <w:lang w:bidi="he-IL"/>
        </w:rPr>
        <w:t xml:space="preserve">. Throughout Jewish history, the central place of the declaration “Hear, O Israel” in the Jewish consciousness irresistibly drew unto itself thinkers who expressed their worldviews through their relationship to the </w:t>
      </w:r>
      <w:proofErr w:type="spellStart"/>
      <w:r w:rsidR="00664F2D" w:rsidRPr="00054926">
        <w:rPr>
          <w:rFonts w:cs="Times New Roman"/>
          <w:i/>
          <w:lang w:bidi="he-IL"/>
        </w:rPr>
        <w:t>Shema</w:t>
      </w:r>
      <w:proofErr w:type="spellEnd"/>
      <w:r w:rsidR="00750614" w:rsidRPr="00054926">
        <w:rPr>
          <w:rFonts w:cs="Times New Roman"/>
          <w:lang w:bidi="he-IL"/>
        </w:rPr>
        <w:t xml:space="preserve">. By converging around a common focal point, they have provided a natural entry into the study of Jewish beliefs about divine unity, beliefs that were later integrated into the canonical texts of the Jewish religion: the Bible, the Talmud, </w:t>
      </w:r>
      <w:commentRangeStart w:id="7"/>
      <w:proofErr w:type="spellStart"/>
      <w:r w:rsidR="00750614" w:rsidRPr="00054926">
        <w:rPr>
          <w:rFonts w:cs="Times New Roman"/>
          <w:lang w:bidi="he-IL"/>
        </w:rPr>
        <w:t>midrash</w:t>
      </w:r>
      <w:proofErr w:type="spellEnd"/>
      <w:r w:rsidR="00750614" w:rsidRPr="00054926">
        <w:rPr>
          <w:rFonts w:cs="Times New Roman"/>
          <w:lang w:bidi="he-IL"/>
        </w:rPr>
        <w:t xml:space="preserve"> and </w:t>
      </w:r>
      <w:proofErr w:type="spellStart"/>
      <w:r w:rsidR="00750614" w:rsidRPr="00054926">
        <w:rPr>
          <w:rFonts w:cs="Times New Roman"/>
          <w:lang w:bidi="he-IL"/>
        </w:rPr>
        <w:t>halakhah</w:t>
      </w:r>
      <w:commentRangeEnd w:id="7"/>
      <w:proofErr w:type="spellEnd"/>
      <w:r>
        <w:rPr>
          <w:rStyle w:val="CommentReference"/>
          <w:vanish/>
        </w:rPr>
        <w:commentReference w:id="7"/>
      </w:r>
      <w:r w:rsidR="00750614" w:rsidRPr="00054926">
        <w:rPr>
          <w:rFonts w:cs="Times New Roman"/>
          <w:lang w:bidi="he-IL"/>
        </w:rPr>
        <w:t xml:space="preserve">. </w:t>
      </w:r>
    </w:p>
    <w:p w:rsidR="00750614" w:rsidRPr="00054926" w:rsidRDefault="0026279E" w:rsidP="00750614">
      <w:pPr>
        <w:spacing w:line="360" w:lineRule="auto"/>
        <w:ind w:firstLine="360"/>
      </w:pPr>
      <w:r w:rsidRPr="00054926">
        <w:t xml:space="preserve">The </w:t>
      </w:r>
      <w:r w:rsidR="00750614" w:rsidRPr="00054926">
        <w:t>book</w:t>
      </w:r>
      <w:r w:rsidRPr="00054926">
        <w:t xml:space="preserve">’s first part lays the foundation, explaining the meanings given by the Talmudic sages to the verse “Hear, O Israel” </w:t>
      </w:r>
      <w:r w:rsidR="00750614" w:rsidRPr="00054926">
        <w:t>as well as</w:t>
      </w:r>
      <w:r w:rsidRPr="00054926">
        <w:t xml:space="preserve"> the </w:t>
      </w:r>
      <w:r w:rsidR="00750614" w:rsidRPr="00054926">
        <w:t xml:space="preserve">three central </w:t>
      </w:r>
      <w:proofErr w:type="spellStart"/>
      <w:r w:rsidRPr="00054926">
        <w:t>Neoplatonic</w:t>
      </w:r>
      <w:proofErr w:type="spellEnd"/>
      <w:r w:rsidRPr="00054926">
        <w:t xml:space="preserve"> </w:t>
      </w:r>
      <w:r w:rsidR="00750614" w:rsidRPr="00054926">
        <w:t>understandings of “one</w:t>
      </w:r>
      <w:r w:rsidRPr="00054926">
        <w:t>”</w:t>
      </w:r>
      <w:r w:rsidR="00750614" w:rsidRPr="00054926">
        <w:t xml:space="preserve"> – as indivisible, as the source of unity, and as uniquely separate.</w:t>
      </w:r>
      <w:r w:rsidRPr="00054926">
        <w:t xml:space="preserve"> </w:t>
      </w:r>
      <w:commentRangeStart w:id="8"/>
      <w:r w:rsidRPr="00054926">
        <w:t xml:space="preserve">These </w:t>
      </w:r>
      <w:r w:rsidR="00D765BA">
        <w:t xml:space="preserve">various interpretations </w:t>
      </w:r>
      <w:commentRangeEnd w:id="8"/>
      <w:r w:rsidR="00D765BA">
        <w:rPr>
          <w:rStyle w:val="CommentReference"/>
          <w:vanish/>
        </w:rPr>
        <w:commentReference w:id="8"/>
      </w:r>
      <w:r w:rsidR="00D765BA">
        <w:t>are also relevant</w:t>
      </w:r>
      <w:r w:rsidRPr="00054926">
        <w:t xml:space="preserve"> to Jewish law and prayer, as well as to various understandings of the concept of “accepting the yoke of heaven” included within the commandment to recite the </w:t>
      </w:r>
      <w:proofErr w:type="spellStart"/>
      <w:r w:rsidRPr="00054926">
        <w:rPr>
          <w:i/>
        </w:rPr>
        <w:t>Shema</w:t>
      </w:r>
      <w:proofErr w:type="spellEnd"/>
      <w:r w:rsidRPr="00054926">
        <w:t xml:space="preserve">. The second part examines each of the various </w:t>
      </w:r>
      <w:proofErr w:type="spellStart"/>
      <w:r w:rsidRPr="00054926">
        <w:t>Neoplatonic</w:t>
      </w:r>
      <w:proofErr w:type="spellEnd"/>
      <w:r w:rsidRPr="00054926">
        <w:t xml:space="preserve"> meanings and their integration into the religious practices of the Jewish tradition. The third part summarizes the findings of the preceding sections and addresses their possible applications.</w:t>
      </w:r>
    </w:p>
    <w:p w:rsidR="0026279E" w:rsidRPr="00054926" w:rsidRDefault="0026279E" w:rsidP="00750614">
      <w:pPr>
        <w:spacing w:line="360" w:lineRule="auto"/>
        <w:ind w:firstLine="360"/>
      </w:pPr>
      <w:r w:rsidRPr="00054926">
        <w:t xml:space="preserve">The conclusion that arises from the analysis to follow illuminates the congruence of various interpretations of the unity of God. I will provide an example of this through an examination of </w:t>
      </w:r>
      <w:proofErr w:type="spellStart"/>
      <w:r w:rsidRPr="00054926">
        <w:t>Leibowitz</w:t>
      </w:r>
      <w:proofErr w:type="spellEnd"/>
      <w:r w:rsidRPr="00054926">
        <w:t xml:space="preserve"> and </w:t>
      </w:r>
      <w:proofErr w:type="spellStart"/>
      <w:r w:rsidRPr="00054926">
        <w:t>Levinas</w:t>
      </w:r>
      <w:proofErr w:type="spellEnd"/>
      <w:r w:rsidRPr="00054926">
        <w:t xml:space="preserve">, who suggested limiting the </w:t>
      </w:r>
      <w:r w:rsidR="00750614" w:rsidRPr="00054926">
        <w:t xml:space="preserve">theological </w:t>
      </w:r>
      <w:r w:rsidRPr="00054926">
        <w:t xml:space="preserve">discourse to a discussion of normative concepts: ethics in </w:t>
      </w:r>
      <w:proofErr w:type="spellStart"/>
      <w:r w:rsidRPr="00054926">
        <w:t>Levinas</w:t>
      </w:r>
      <w:proofErr w:type="spellEnd"/>
      <w:r w:rsidRPr="00054926">
        <w:t xml:space="preserve"> and the acceptance of the yoke of Torah and commandments in </w:t>
      </w:r>
      <w:proofErr w:type="spellStart"/>
      <w:r w:rsidRPr="00054926">
        <w:t>Leibowitz</w:t>
      </w:r>
      <w:proofErr w:type="spellEnd"/>
      <w:r w:rsidRPr="00054926">
        <w:t xml:space="preserve">. An additional contribution of the analysis is that the point-by-point inquiry into various </w:t>
      </w:r>
      <w:r w:rsidR="00D765BA">
        <w:t>sub-topics</w:t>
      </w:r>
      <w:r w:rsidRPr="00054926">
        <w:t xml:space="preserve"> produces a single and rather coherent picture. Given the inherently open-ended nature of the discussion, I have no pretensions to certainty nor to a single and final picture; the very possibility of deriving from the diversity of sources a single image of “Hear, O Israel” is a humble achievement but an important one. Moreover, we find here a discourse with an interesting affinity with the Talmud. This examination suggests that the sense of </w:t>
      </w:r>
      <w:r w:rsidR="00D765BA">
        <w:t>confusion</w:t>
      </w:r>
      <w:r w:rsidRPr="00054926">
        <w:t xml:space="preserve"> left to us by the tradition will not be resolved by any existential or faith-based decision to choose one side or another but rather by </w:t>
      </w:r>
      <w:r w:rsidR="00D765BA">
        <w:t>conducting</w:t>
      </w:r>
      <w:r w:rsidRPr="00054926">
        <w:t xml:space="preserve"> an open and reasoned deliberation based on the religious sources and attuned to philosophical concerns.</w:t>
      </w:r>
    </w:p>
    <w:p w:rsidR="009635DD" w:rsidRPr="00054926" w:rsidRDefault="009635DD" w:rsidP="009635DD">
      <w:pPr>
        <w:spacing w:line="360" w:lineRule="auto"/>
      </w:pPr>
    </w:p>
    <w:p w:rsidR="00004207" w:rsidRPr="00054926" w:rsidRDefault="00004207" w:rsidP="00004207">
      <w:pPr>
        <w:spacing w:line="360" w:lineRule="auto"/>
        <w:rPr>
          <w:b/>
        </w:rPr>
      </w:pPr>
      <w:r w:rsidRPr="00054926">
        <w:rPr>
          <w:b/>
        </w:rPr>
        <w:t>4. Proposed Chapter Outline</w:t>
      </w:r>
    </w:p>
    <w:p w:rsidR="00004207" w:rsidRPr="00054926" w:rsidRDefault="00004207" w:rsidP="00004207">
      <w:pPr>
        <w:spacing w:line="360" w:lineRule="auto"/>
        <w:ind w:firstLine="360"/>
      </w:pPr>
      <w:r w:rsidRPr="00054926">
        <w:t>Table of Contents</w:t>
      </w:r>
    </w:p>
    <w:p w:rsidR="00004207" w:rsidRPr="00054926" w:rsidRDefault="00004207" w:rsidP="00004207">
      <w:pPr>
        <w:spacing w:line="360" w:lineRule="auto"/>
        <w:ind w:firstLine="360"/>
      </w:pPr>
      <w:r w:rsidRPr="00054926">
        <w:t>Introduction</w:t>
      </w:r>
    </w:p>
    <w:p w:rsidR="00004207" w:rsidRPr="00054926" w:rsidRDefault="00004207" w:rsidP="00004207">
      <w:pPr>
        <w:spacing w:line="360" w:lineRule="auto"/>
        <w:ind w:firstLine="360"/>
      </w:pPr>
      <w:r w:rsidRPr="00054926">
        <w:t>Part I: The Foundation</w:t>
      </w:r>
    </w:p>
    <w:p w:rsidR="00004207" w:rsidRPr="00054926" w:rsidRDefault="00004207" w:rsidP="00004207">
      <w:pPr>
        <w:spacing w:line="360" w:lineRule="auto"/>
        <w:ind w:firstLine="360"/>
      </w:pPr>
      <w:r w:rsidRPr="00054926">
        <w:t xml:space="preserve">Chapter One: The </w:t>
      </w:r>
      <w:proofErr w:type="spellStart"/>
      <w:r w:rsidRPr="00054926">
        <w:rPr>
          <w:i/>
        </w:rPr>
        <w:t>Shema</w:t>
      </w:r>
      <w:proofErr w:type="spellEnd"/>
      <w:r w:rsidRPr="00054926">
        <w:t xml:space="preserve"> in Rabbinic Thought</w:t>
      </w:r>
    </w:p>
    <w:p w:rsidR="00004207" w:rsidRPr="00054926" w:rsidRDefault="00125EA7" w:rsidP="00004207">
      <w:pPr>
        <w:spacing w:line="360" w:lineRule="auto"/>
        <w:ind w:firstLine="360"/>
      </w:pPr>
      <w:r w:rsidRPr="00054926">
        <w:t xml:space="preserve">Chapter Two: </w:t>
      </w:r>
      <w:proofErr w:type="spellStart"/>
      <w:r w:rsidRPr="00054926">
        <w:t>Neop</w:t>
      </w:r>
      <w:r w:rsidR="00004207" w:rsidRPr="00054926">
        <w:t>latonic</w:t>
      </w:r>
      <w:proofErr w:type="spellEnd"/>
      <w:r w:rsidR="00004207" w:rsidRPr="00054926">
        <w:t xml:space="preserve"> Interpretations</w:t>
      </w:r>
    </w:p>
    <w:p w:rsidR="00004207" w:rsidRPr="00054926" w:rsidRDefault="00004207" w:rsidP="00004207">
      <w:pPr>
        <w:spacing w:line="360" w:lineRule="auto"/>
        <w:ind w:firstLine="360"/>
        <w:rPr>
          <w:i/>
        </w:rPr>
      </w:pPr>
      <w:r w:rsidRPr="00054926">
        <w:t xml:space="preserve">Chapter Three: Two Readings of the </w:t>
      </w:r>
      <w:proofErr w:type="spellStart"/>
      <w:r w:rsidRPr="00054926">
        <w:rPr>
          <w:i/>
        </w:rPr>
        <w:t>Shema</w:t>
      </w:r>
      <w:proofErr w:type="spellEnd"/>
    </w:p>
    <w:p w:rsidR="00004207" w:rsidRPr="00054926" w:rsidRDefault="00004207" w:rsidP="00004207">
      <w:pPr>
        <w:spacing w:line="360" w:lineRule="auto"/>
        <w:ind w:firstLine="360"/>
      </w:pPr>
    </w:p>
    <w:p w:rsidR="00004207" w:rsidRPr="00054926" w:rsidRDefault="00004207" w:rsidP="00004207">
      <w:pPr>
        <w:spacing w:line="360" w:lineRule="auto"/>
        <w:ind w:firstLine="360"/>
      </w:pPr>
      <w:r w:rsidRPr="00054926">
        <w:t>Part II: The Rafters</w:t>
      </w:r>
    </w:p>
    <w:p w:rsidR="00004207" w:rsidRPr="00054926" w:rsidRDefault="00004207" w:rsidP="00004207">
      <w:pPr>
        <w:spacing w:line="360" w:lineRule="auto"/>
        <w:ind w:firstLine="360"/>
      </w:pPr>
      <w:r w:rsidRPr="00054926">
        <w:t>Chapter Four: “One” in the Bible</w:t>
      </w:r>
    </w:p>
    <w:p w:rsidR="00004207" w:rsidRPr="00054926" w:rsidRDefault="00004207" w:rsidP="00004207">
      <w:pPr>
        <w:spacing w:line="360" w:lineRule="auto"/>
        <w:ind w:firstLine="360"/>
      </w:pPr>
      <w:r w:rsidRPr="00054926">
        <w:t>Chapter Five: The Perfect One</w:t>
      </w:r>
    </w:p>
    <w:p w:rsidR="00004207" w:rsidRPr="00054926" w:rsidRDefault="00004207" w:rsidP="00004207">
      <w:pPr>
        <w:spacing w:line="360" w:lineRule="auto"/>
        <w:ind w:firstLine="360"/>
      </w:pPr>
      <w:r w:rsidRPr="00054926">
        <w:t>Chapter Six: The Infinite One</w:t>
      </w:r>
    </w:p>
    <w:p w:rsidR="00004207" w:rsidRPr="00054926" w:rsidRDefault="00004207" w:rsidP="00004207">
      <w:pPr>
        <w:spacing w:line="360" w:lineRule="auto"/>
        <w:ind w:firstLine="360"/>
      </w:pPr>
      <w:r w:rsidRPr="00054926">
        <w:t>Chapter Seven: One is My Dove – the Beloved</w:t>
      </w:r>
    </w:p>
    <w:p w:rsidR="00004207" w:rsidRPr="00054926" w:rsidRDefault="00004207" w:rsidP="00004207">
      <w:pPr>
        <w:spacing w:line="360" w:lineRule="auto"/>
        <w:ind w:firstLine="360"/>
      </w:pPr>
      <w:r w:rsidRPr="00054926">
        <w:t>Chapter Eight: The Indivisible One</w:t>
      </w:r>
    </w:p>
    <w:p w:rsidR="00004207" w:rsidRPr="00054926" w:rsidRDefault="00004207" w:rsidP="00004207">
      <w:pPr>
        <w:spacing w:line="360" w:lineRule="auto"/>
        <w:ind w:firstLine="360"/>
      </w:pPr>
    </w:p>
    <w:p w:rsidR="00004207" w:rsidRPr="00054926" w:rsidRDefault="00004207" w:rsidP="00004207">
      <w:pPr>
        <w:spacing w:line="360" w:lineRule="auto"/>
        <w:ind w:firstLine="360"/>
      </w:pPr>
      <w:commentRangeStart w:id="9"/>
      <w:r w:rsidRPr="00054926">
        <w:t>Part</w:t>
      </w:r>
      <w:commentRangeEnd w:id="9"/>
      <w:r w:rsidRPr="00054926">
        <w:rPr>
          <w:rStyle w:val="CommentReference"/>
          <w:vanish/>
          <w:sz w:val="24"/>
        </w:rPr>
        <w:commentReference w:id="9"/>
      </w:r>
      <w:r w:rsidRPr="00054926">
        <w:t xml:space="preserve"> III: The Roof</w:t>
      </w:r>
    </w:p>
    <w:p w:rsidR="00004207" w:rsidRPr="00054926" w:rsidRDefault="00004207" w:rsidP="00004207">
      <w:pPr>
        <w:spacing w:line="360" w:lineRule="auto"/>
        <w:ind w:firstLine="360"/>
      </w:pPr>
      <w:r w:rsidRPr="00054926">
        <w:t>Chapter Nine: God as a Demand</w:t>
      </w:r>
    </w:p>
    <w:p w:rsidR="00004207" w:rsidRPr="00054926" w:rsidRDefault="00004207" w:rsidP="00004207">
      <w:pPr>
        <w:spacing w:line="360" w:lineRule="auto"/>
        <w:ind w:firstLine="360"/>
      </w:pPr>
      <w:r w:rsidRPr="00054926">
        <w:t>Chapter Ten: The Universal Meaning as a Focus</w:t>
      </w:r>
    </w:p>
    <w:p w:rsidR="00004207" w:rsidRPr="00054926" w:rsidRDefault="00F04529" w:rsidP="00004207">
      <w:pPr>
        <w:spacing w:line="360" w:lineRule="auto"/>
        <w:ind w:firstLine="360"/>
      </w:pPr>
      <w:r w:rsidRPr="00054926">
        <w:t xml:space="preserve">Chapter Eleven: Outlines of the Talmudic </w:t>
      </w:r>
      <w:proofErr w:type="spellStart"/>
      <w:r w:rsidRPr="00054926">
        <w:rPr>
          <w:i/>
        </w:rPr>
        <w:t>Shema</w:t>
      </w:r>
      <w:proofErr w:type="spellEnd"/>
    </w:p>
    <w:p w:rsidR="00F04529" w:rsidRPr="00054926" w:rsidRDefault="00F04529" w:rsidP="00800B43"/>
    <w:p w:rsidR="00F04529" w:rsidRPr="00054926" w:rsidRDefault="00F04529" w:rsidP="00F04529">
      <w:pPr>
        <w:spacing w:line="360" w:lineRule="auto"/>
      </w:pPr>
      <w:r w:rsidRPr="00054926">
        <w:t xml:space="preserve">Summary of </w:t>
      </w:r>
      <w:commentRangeStart w:id="10"/>
      <w:r w:rsidRPr="00054926">
        <w:t>the Book</w:t>
      </w:r>
      <w:commentRangeEnd w:id="10"/>
      <w:r w:rsidR="00125EA7" w:rsidRPr="00054926">
        <w:rPr>
          <w:rStyle w:val="CommentReference"/>
          <w:vanish/>
          <w:sz w:val="24"/>
        </w:rPr>
        <w:commentReference w:id="10"/>
      </w:r>
    </w:p>
    <w:p w:rsidR="004A14C4" w:rsidRPr="00054926" w:rsidRDefault="00125EA7" w:rsidP="00F04529">
      <w:pPr>
        <w:spacing w:line="360" w:lineRule="auto"/>
        <w:ind w:firstLine="360"/>
      </w:pPr>
      <w:r w:rsidRPr="00054926">
        <w:t>P</w:t>
      </w:r>
      <w:r w:rsidR="00F04529" w:rsidRPr="00054926">
        <w:t xml:space="preserve">art </w:t>
      </w:r>
      <w:r w:rsidRPr="00054926">
        <w:t xml:space="preserve">I </w:t>
      </w:r>
      <w:r w:rsidR="00F04529" w:rsidRPr="00054926">
        <w:t xml:space="preserve">provides the necessary foundation for an investigation of the </w:t>
      </w:r>
      <w:proofErr w:type="spellStart"/>
      <w:r w:rsidR="00F04529" w:rsidRPr="00054926">
        <w:rPr>
          <w:i/>
        </w:rPr>
        <w:t>Shema</w:t>
      </w:r>
      <w:proofErr w:type="spellEnd"/>
      <w:r w:rsidR="00F04529" w:rsidRPr="00054926">
        <w:t xml:space="preserve"> as an expression of Jewish monotheism, articulating the fundamental questions of such an inquiry.</w:t>
      </w:r>
    </w:p>
    <w:p w:rsidR="006442F9" w:rsidRPr="00054926" w:rsidRDefault="004A14C4" w:rsidP="00F04529">
      <w:pPr>
        <w:spacing w:line="360" w:lineRule="auto"/>
        <w:ind w:firstLine="360"/>
      </w:pPr>
      <w:r w:rsidRPr="00054926">
        <w:t xml:space="preserve">The first chapter presents rabbinic interpretations of Deuteronomy 6:4. The first, which </w:t>
      </w:r>
      <w:r w:rsidR="00E97094" w:rsidRPr="00054926">
        <w:t>we might</w:t>
      </w:r>
      <w:r w:rsidRPr="00054926">
        <w:t xml:space="preserve"> call the cosmological interpretation, understands the </w:t>
      </w:r>
      <w:proofErr w:type="spellStart"/>
      <w:r w:rsidRPr="00054926">
        <w:rPr>
          <w:i/>
        </w:rPr>
        <w:t>Shema</w:t>
      </w:r>
      <w:proofErr w:type="spellEnd"/>
      <w:r w:rsidRPr="00054926">
        <w:t xml:space="preserve"> to declare the </w:t>
      </w:r>
      <w:r w:rsidR="00E97094" w:rsidRPr="00054926">
        <w:t>singularity</w:t>
      </w:r>
      <w:r w:rsidRPr="00054926">
        <w:t xml:space="preserve"> of </w:t>
      </w:r>
      <w:r w:rsidR="00125EA7" w:rsidRPr="00054926">
        <w:t>YHVH</w:t>
      </w:r>
      <w:r w:rsidR="00E97094" w:rsidRPr="00054926">
        <w:t xml:space="preserve">; this claim, which highlights the use of a proper name to refer to God, is more specific than the basic monotheistic claim that there is only one God. The second understanding, the universalist one, reads the </w:t>
      </w:r>
      <w:proofErr w:type="spellStart"/>
      <w:r w:rsidR="00E97094" w:rsidRPr="00054926">
        <w:rPr>
          <w:i/>
        </w:rPr>
        <w:t>Shema</w:t>
      </w:r>
      <w:proofErr w:type="spellEnd"/>
      <w:r w:rsidR="00E97094" w:rsidRPr="00054926">
        <w:t xml:space="preserve"> as a claim that </w:t>
      </w:r>
      <w:commentRangeStart w:id="11"/>
      <w:r w:rsidR="00E97094" w:rsidRPr="00054926">
        <w:t xml:space="preserve">YHVH </w:t>
      </w:r>
      <w:commentRangeEnd w:id="11"/>
      <w:r w:rsidR="00D765BA">
        <w:rPr>
          <w:rStyle w:val="CommentReference"/>
          <w:vanish/>
        </w:rPr>
        <w:commentReference w:id="11"/>
      </w:r>
      <w:r w:rsidR="00E97094" w:rsidRPr="00054926">
        <w:t xml:space="preserve">is currently “our God” but will at a future time be the God of all peoples. The third interpretation is similar to the first, but it stresses the uniqueness of God: YHVH is the only God and there is no other like Him. These three positions are rooted in Jewish prayer, </w:t>
      </w:r>
      <w:proofErr w:type="spellStart"/>
      <w:r w:rsidR="00E97094" w:rsidRPr="00054926">
        <w:t>midrash</w:t>
      </w:r>
      <w:proofErr w:type="spellEnd"/>
      <w:r w:rsidR="00E97094" w:rsidRPr="00054926">
        <w:t xml:space="preserve">, and </w:t>
      </w:r>
      <w:proofErr w:type="spellStart"/>
      <w:r w:rsidR="00E97094" w:rsidRPr="00054926">
        <w:t>halakhah</w:t>
      </w:r>
      <w:proofErr w:type="spellEnd"/>
      <w:r w:rsidR="00E97094" w:rsidRPr="00054926">
        <w:t>.</w:t>
      </w:r>
      <w:r w:rsidR="008A1D4C" w:rsidRPr="00054926">
        <w:t xml:space="preserve"> In presenting each position, I will </w:t>
      </w:r>
      <w:r w:rsidR="00125EA7" w:rsidRPr="00054926">
        <w:t>illustrate</w:t>
      </w:r>
      <w:r w:rsidR="008A1D4C" w:rsidRPr="00054926">
        <w:t xml:space="preserve"> some of the connections of each to the Jewish tradition.</w:t>
      </w:r>
    </w:p>
    <w:p w:rsidR="006442F9" w:rsidRPr="00054926" w:rsidRDefault="006442F9" w:rsidP="00F04529">
      <w:pPr>
        <w:spacing w:line="360" w:lineRule="auto"/>
        <w:ind w:firstLine="360"/>
      </w:pPr>
      <w:r w:rsidRPr="00054926">
        <w:t>The</w:t>
      </w:r>
      <w:r w:rsidR="00125EA7" w:rsidRPr="00054926">
        <w:t xml:space="preserve"> second chapter lists some </w:t>
      </w:r>
      <w:proofErr w:type="spellStart"/>
      <w:r w:rsidR="00125EA7" w:rsidRPr="00054926">
        <w:t>Neop</w:t>
      </w:r>
      <w:r w:rsidRPr="00054926">
        <w:t>latonic</w:t>
      </w:r>
      <w:proofErr w:type="spellEnd"/>
      <w:r w:rsidRPr="00054926">
        <w:t xml:space="preserve"> interpretations of “one” that arose in Medieval thought. The first is the common position that God is a simple unity that cannot be divided. The second and less common position, clearly articulated by </w:t>
      </w:r>
      <w:proofErr w:type="spellStart"/>
      <w:r w:rsidR="00D312AD" w:rsidRPr="00054926">
        <w:t>ibn</w:t>
      </w:r>
      <w:proofErr w:type="spellEnd"/>
      <w:r w:rsidR="00D312AD" w:rsidRPr="00054926">
        <w:t xml:space="preserve"> </w:t>
      </w:r>
      <w:proofErr w:type="spellStart"/>
      <w:r w:rsidR="00D312AD" w:rsidRPr="00054926">
        <w:t>Paquda</w:t>
      </w:r>
      <w:proofErr w:type="spellEnd"/>
      <w:r w:rsidRPr="00054926">
        <w:t xml:space="preserve"> and evoked in the writings of Maimonides, distinguishes between the absolute one and the sequential one; in this understanding, which I will explain further, the “one” is the source</w:t>
      </w:r>
      <w:r w:rsidR="00125EA7" w:rsidRPr="00054926">
        <w:t xml:space="preserve"> of unity in every</w:t>
      </w:r>
      <w:r w:rsidRPr="00054926">
        <w:t>thing. The third position clai</w:t>
      </w:r>
      <w:r w:rsidR="00D765BA">
        <w:t>ms that God, like the Platonic “o</w:t>
      </w:r>
      <w:r w:rsidRPr="00054926">
        <w:t>ne,</w:t>
      </w:r>
      <w:r w:rsidR="00D765BA">
        <w:t>”</w:t>
      </w:r>
      <w:r w:rsidRPr="00054926">
        <w:t xml:space="preserve"> is separate from Creation. These understandings, bound up wi</w:t>
      </w:r>
      <w:r w:rsidR="00D765BA">
        <w:t>th Platonic interpretations of oneness,</w:t>
      </w:r>
      <w:r w:rsidRPr="00054926">
        <w:t xml:space="preserve"> go far beyond a rejection</w:t>
      </w:r>
      <w:r w:rsidR="00D765BA">
        <w:t xml:space="preserve"> of any corporeality within God. They</w:t>
      </w:r>
      <w:r w:rsidRPr="00054926">
        <w:t xml:space="preserve"> were generally accepted by Jewish thinkers, who interpreted “the LORD is One” in Platonic terms.</w:t>
      </w:r>
    </w:p>
    <w:p w:rsidR="004B5FB7" w:rsidRPr="00054926" w:rsidRDefault="008F60AB" w:rsidP="00F04529">
      <w:pPr>
        <w:spacing w:line="360" w:lineRule="auto"/>
        <w:ind w:firstLine="360"/>
      </w:pPr>
      <w:r w:rsidRPr="00054926">
        <w:t xml:space="preserve">The third chapter examines the recital of the </w:t>
      </w:r>
      <w:proofErr w:type="spellStart"/>
      <w:r w:rsidRPr="00054926">
        <w:rPr>
          <w:i/>
        </w:rPr>
        <w:t>Shema</w:t>
      </w:r>
      <w:proofErr w:type="spellEnd"/>
      <w:r w:rsidRPr="00054926">
        <w:t xml:space="preserve"> or, more accurately, the acceptance of the yoke of heaven required by Deuteronomy 6:4 through the commandment to recite the verse evening and morning. Maimonides formulated a system to that effect: the acceptance of the yoke of heaven, presented by R. </w:t>
      </w:r>
      <w:proofErr w:type="spellStart"/>
      <w:r w:rsidRPr="00054926">
        <w:t>Yehoshua</w:t>
      </w:r>
      <w:proofErr w:type="spellEnd"/>
      <w:r w:rsidRPr="00054926">
        <w:t xml:space="preserve"> </w:t>
      </w:r>
      <w:proofErr w:type="spellStart"/>
      <w:r w:rsidRPr="00054926">
        <w:t>ben</w:t>
      </w:r>
      <w:proofErr w:type="spellEnd"/>
      <w:r w:rsidRPr="00054926">
        <w:t xml:space="preserve"> </w:t>
      </w:r>
      <w:proofErr w:type="spellStart"/>
      <w:r w:rsidRPr="00054926">
        <w:t>Korchah</w:t>
      </w:r>
      <w:proofErr w:type="spellEnd"/>
      <w:r w:rsidRPr="00054926">
        <w:t xml:space="preserve"> in </w:t>
      </w:r>
      <w:commentRangeStart w:id="12"/>
      <w:proofErr w:type="spellStart"/>
      <w:r w:rsidRPr="00054926">
        <w:t>Masechet</w:t>
      </w:r>
      <w:proofErr w:type="spellEnd"/>
      <w:r w:rsidRPr="00054926">
        <w:t xml:space="preserve"> </w:t>
      </w:r>
      <w:commentRangeEnd w:id="12"/>
      <w:r w:rsidR="00125EA7" w:rsidRPr="00054926">
        <w:rPr>
          <w:rStyle w:val="CommentReference"/>
          <w:vanish/>
          <w:sz w:val="24"/>
        </w:rPr>
        <w:commentReference w:id="12"/>
      </w:r>
      <w:proofErr w:type="spellStart"/>
      <w:r w:rsidRPr="00054926">
        <w:t>Berachot</w:t>
      </w:r>
      <w:proofErr w:type="spellEnd"/>
      <w:r w:rsidRPr="00054926">
        <w:t xml:space="preserve">, receives a conceptual-emotional dimension. In general, Torah study establishes deep affinities with the metaphysical positions addressed in the previous chapter and to the </w:t>
      </w:r>
      <w:proofErr w:type="spellStart"/>
      <w:r w:rsidRPr="00054926">
        <w:rPr>
          <w:i/>
        </w:rPr>
        <w:t>Shema</w:t>
      </w:r>
      <w:r w:rsidRPr="00054926">
        <w:t>’s</w:t>
      </w:r>
      <w:proofErr w:type="spellEnd"/>
      <w:r w:rsidRPr="00054926">
        <w:t xml:space="preserve"> command to love God.</w:t>
      </w:r>
    </w:p>
    <w:p w:rsidR="002B00BD" w:rsidRPr="00054926" w:rsidRDefault="004B5FB7" w:rsidP="00F04529">
      <w:pPr>
        <w:spacing w:line="360" w:lineRule="auto"/>
        <w:ind w:firstLine="360"/>
      </w:pPr>
      <w:r w:rsidRPr="00054926">
        <w:t xml:space="preserve">Rabbi </w:t>
      </w:r>
      <w:proofErr w:type="spellStart"/>
      <w:r w:rsidRPr="00054926">
        <w:t>Yosef</w:t>
      </w:r>
      <w:proofErr w:type="spellEnd"/>
      <w:r w:rsidRPr="00054926">
        <w:t xml:space="preserve"> </w:t>
      </w:r>
      <w:proofErr w:type="spellStart"/>
      <w:r w:rsidRPr="00054926">
        <w:t>Karo</w:t>
      </w:r>
      <w:proofErr w:type="spellEnd"/>
      <w:r w:rsidRPr="00054926">
        <w:t xml:space="preserve"> returns to the safe territory of the Talmudic understandings. His position can be seen as the summation of an anti-philosophical stance prompted by the </w:t>
      </w:r>
      <w:proofErr w:type="spellStart"/>
      <w:r w:rsidRPr="00054926">
        <w:t>Maimonidean</w:t>
      </w:r>
      <w:proofErr w:type="spellEnd"/>
      <w:r w:rsidRPr="00054926">
        <w:t xml:space="preserve"> controversy, beginning with R. </w:t>
      </w:r>
      <w:proofErr w:type="spellStart"/>
      <w:r w:rsidRPr="00054926">
        <w:t>Yonah</w:t>
      </w:r>
      <w:proofErr w:type="spellEnd"/>
      <w:r w:rsidRPr="00054926">
        <w:t xml:space="preserve"> </w:t>
      </w:r>
      <w:proofErr w:type="spellStart"/>
      <w:r w:rsidRPr="00054926">
        <w:t>Gerondi</w:t>
      </w:r>
      <w:proofErr w:type="spellEnd"/>
      <w:r w:rsidRPr="00054926">
        <w:t xml:space="preserve"> and continuing through R. </w:t>
      </w:r>
      <w:proofErr w:type="spellStart"/>
      <w:r w:rsidRPr="00054926">
        <w:t>Shlomo</w:t>
      </w:r>
      <w:proofErr w:type="spellEnd"/>
      <w:r w:rsidRPr="00054926">
        <w:t xml:space="preserve"> </w:t>
      </w:r>
      <w:proofErr w:type="spellStart"/>
      <w:r w:rsidRPr="00054926">
        <w:t>ben</w:t>
      </w:r>
      <w:proofErr w:type="spellEnd"/>
      <w:r w:rsidRPr="00054926">
        <w:t xml:space="preserve"> </w:t>
      </w:r>
      <w:proofErr w:type="spellStart"/>
      <w:r w:rsidRPr="00054926">
        <w:t>Aderet</w:t>
      </w:r>
      <w:proofErr w:type="spellEnd"/>
      <w:r w:rsidRPr="00054926">
        <w:t xml:space="preserve"> (</w:t>
      </w:r>
      <w:proofErr w:type="spellStart"/>
      <w:r w:rsidRPr="00054926">
        <w:t>Rashba</w:t>
      </w:r>
      <w:proofErr w:type="spellEnd"/>
      <w:r w:rsidRPr="00054926">
        <w:t xml:space="preserve">) and R. Asher </w:t>
      </w:r>
      <w:proofErr w:type="spellStart"/>
      <w:r w:rsidR="00260208" w:rsidRPr="00054926">
        <w:t>ben</w:t>
      </w:r>
      <w:proofErr w:type="spellEnd"/>
      <w:r w:rsidR="00260208" w:rsidRPr="00054926">
        <w:t xml:space="preserve"> </w:t>
      </w:r>
      <w:proofErr w:type="spellStart"/>
      <w:r w:rsidR="00260208" w:rsidRPr="00054926">
        <w:t>Yechiel</w:t>
      </w:r>
      <w:proofErr w:type="spellEnd"/>
      <w:r w:rsidR="00260208" w:rsidRPr="00054926">
        <w:t xml:space="preserve"> </w:t>
      </w:r>
      <w:r w:rsidRPr="00054926">
        <w:t>(the Rosh)</w:t>
      </w:r>
      <w:r w:rsidR="002B00BD" w:rsidRPr="00054926">
        <w:t xml:space="preserve">, </w:t>
      </w:r>
      <w:r w:rsidR="00D312AD" w:rsidRPr="00054926">
        <w:t>who</w:t>
      </w:r>
      <w:r w:rsidR="002B00BD" w:rsidRPr="00054926">
        <w:t xml:space="preserve"> understood the </w:t>
      </w:r>
      <w:proofErr w:type="spellStart"/>
      <w:r w:rsidR="002B00BD" w:rsidRPr="00054926">
        <w:rPr>
          <w:i/>
        </w:rPr>
        <w:t>Shema</w:t>
      </w:r>
      <w:proofErr w:type="spellEnd"/>
      <w:r w:rsidR="002B00BD" w:rsidRPr="00054926">
        <w:t xml:space="preserve"> as declaring God to be the ruler of the universe. To the best of my understanding, this trend carried the day in the popular consciousness until being rejected in post-Holocaust theology, as I explain in the third section of the book.</w:t>
      </w:r>
    </w:p>
    <w:p w:rsidR="0021022E" w:rsidRPr="00054926" w:rsidRDefault="002B00BD" w:rsidP="00F04529">
      <w:pPr>
        <w:spacing w:line="360" w:lineRule="auto"/>
        <w:ind w:firstLine="360"/>
      </w:pPr>
      <w:r w:rsidRPr="00054926">
        <w:t>The fi</w:t>
      </w:r>
      <w:r w:rsidR="0021022E" w:rsidRPr="00054926">
        <w:t xml:space="preserve">rst part of the book, which lays the foundation for an analysis of the Jewish belief in divine unity, also allows us to articulate three fundamental questions regarding this tradition: How are the three Talmudic understandings of the </w:t>
      </w:r>
      <w:proofErr w:type="spellStart"/>
      <w:r w:rsidR="0021022E" w:rsidRPr="00054926">
        <w:rPr>
          <w:i/>
        </w:rPr>
        <w:t>Shema</w:t>
      </w:r>
      <w:proofErr w:type="spellEnd"/>
      <w:r w:rsidR="0021022E" w:rsidRPr="00054926">
        <w:t xml:space="preserve"> connected to the metaphysical elements which, while Greek in provenance, were adopted by mainstream Jewish thinkers? Can we address the ambivalence around said metaphysical elements </w:t>
      </w:r>
      <w:r w:rsidR="00D312AD" w:rsidRPr="00054926">
        <w:t xml:space="preserve">in such a way </w:t>
      </w:r>
      <w:r w:rsidR="0021022E" w:rsidRPr="00054926">
        <w:t xml:space="preserve">that </w:t>
      </w:r>
      <w:r w:rsidR="00D312AD" w:rsidRPr="00054926">
        <w:t>we do</w:t>
      </w:r>
      <w:r w:rsidR="0021022E" w:rsidRPr="00054926">
        <w:t xml:space="preserve"> not presuppose an answer? How do these elements connect to the command to love God that appears in the continuation of Deuteronomy 6 and that takes on special significance in the recitation of the </w:t>
      </w:r>
      <w:proofErr w:type="spellStart"/>
      <w:r w:rsidR="0021022E" w:rsidRPr="00054926">
        <w:rPr>
          <w:i/>
        </w:rPr>
        <w:t>Shema</w:t>
      </w:r>
      <w:proofErr w:type="spellEnd"/>
      <w:r w:rsidR="0021022E" w:rsidRPr="00054926">
        <w:t>?</w:t>
      </w:r>
    </w:p>
    <w:p w:rsidR="003260E6" w:rsidRPr="00054926" w:rsidRDefault="005C09F7" w:rsidP="00F04529">
      <w:pPr>
        <w:spacing w:line="360" w:lineRule="auto"/>
        <w:ind w:firstLine="360"/>
      </w:pPr>
      <w:r w:rsidRPr="00054926">
        <w:t xml:space="preserve">The second part addresses the questions left unanswered </w:t>
      </w:r>
      <w:r w:rsidR="0026179B" w:rsidRPr="00054926">
        <w:t>by</w:t>
      </w:r>
      <w:r w:rsidRPr="00054926">
        <w:t xml:space="preserve"> the previous section</w:t>
      </w:r>
      <w:r w:rsidR="0026179B" w:rsidRPr="00054926">
        <w:t xml:space="preserve"> through the development of a methodological mechanism</w:t>
      </w:r>
      <w:r w:rsidR="00D312AD" w:rsidRPr="00054926">
        <w:t>,</w:t>
      </w:r>
      <w:r w:rsidR="0026179B" w:rsidRPr="00054926">
        <w:t xml:space="preserve"> </w:t>
      </w:r>
      <w:r w:rsidR="00D312AD" w:rsidRPr="00054926">
        <w:t>one which</w:t>
      </w:r>
      <w:r w:rsidR="0026179B" w:rsidRPr="00054926">
        <w:t xml:space="preserve"> complements the content </w:t>
      </w:r>
      <w:r w:rsidR="00D312AD" w:rsidRPr="00054926">
        <w:t>under discussion</w:t>
      </w:r>
      <w:r w:rsidR="0026179B" w:rsidRPr="00054926">
        <w:t xml:space="preserve">. The fourth chapter (appended below) investigates the meanings of the term </w:t>
      </w:r>
      <w:proofErr w:type="spellStart"/>
      <w:r w:rsidR="00BD68EB">
        <w:rPr>
          <w:rFonts w:ascii="Times New Roman" w:hAnsi="Times New Roman" w:cs="Times New Roman" w:hint="cs"/>
          <w:lang w:bidi="he-IL"/>
        </w:rPr>
        <w:t>אחד</w:t>
      </w:r>
      <w:proofErr w:type="spellEnd"/>
      <w:r w:rsidR="0026179B" w:rsidRPr="00054926">
        <w:t xml:space="preserve"> in the Bible, including some that may be applicable to the expression “the LORD is one</w:t>
      </w:r>
      <w:r w:rsidR="003260E6" w:rsidRPr="00054926">
        <w:t>.” This investigation will allow us to judge statements of Maimonides to the effect that the “one” under discussion has a different meaning than in the usual use of the word (</w:t>
      </w:r>
      <w:r w:rsidR="003260E6" w:rsidRPr="00054926">
        <w:rPr>
          <w:i/>
        </w:rPr>
        <w:t>Guide for the Perplexed</w:t>
      </w:r>
      <w:r w:rsidR="00D312AD" w:rsidRPr="00054926">
        <w:t xml:space="preserve"> I, </w:t>
      </w:r>
      <w:r w:rsidR="003260E6" w:rsidRPr="00054926">
        <w:t xml:space="preserve">57). In total, </w:t>
      </w:r>
      <w:commentRangeStart w:id="13"/>
      <w:r w:rsidR="003260E6" w:rsidRPr="00054926">
        <w:t xml:space="preserve">eight </w:t>
      </w:r>
      <w:commentRangeEnd w:id="13"/>
      <w:r w:rsidR="00D312AD" w:rsidRPr="00054926">
        <w:rPr>
          <w:rStyle w:val="CommentReference"/>
          <w:vanish/>
          <w:sz w:val="24"/>
        </w:rPr>
        <w:commentReference w:id="13"/>
      </w:r>
      <w:r w:rsidR="003260E6" w:rsidRPr="00054926">
        <w:t>possible meanings of the word “one” will be enumerated.</w:t>
      </w:r>
    </w:p>
    <w:p w:rsidR="001E0ED0" w:rsidRPr="00054926" w:rsidRDefault="00696F11" w:rsidP="00F04529">
      <w:pPr>
        <w:spacing w:line="360" w:lineRule="auto"/>
        <w:ind w:firstLine="360"/>
      </w:pPr>
      <w:r w:rsidRPr="00054926">
        <w:t xml:space="preserve">The fifth chapter addresses conservative positions that resisted the </w:t>
      </w:r>
      <w:proofErr w:type="spellStart"/>
      <w:r w:rsidR="00125EA7" w:rsidRPr="00054926">
        <w:t>Neoplatonic</w:t>
      </w:r>
      <w:proofErr w:type="spellEnd"/>
      <w:r w:rsidRPr="00054926">
        <w:t xml:space="preserve"> trend </w:t>
      </w:r>
      <w:r w:rsidR="00D312AD" w:rsidRPr="00054926">
        <w:t>evoked</w:t>
      </w:r>
      <w:r w:rsidRPr="00054926">
        <w:t xml:space="preserve"> in </w:t>
      </w:r>
      <w:r w:rsidR="00D312AD" w:rsidRPr="00054926">
        <w:t xml:space="preserve">“The Gate of Unity,” </w:t>
      </w:r>
      <w:r w:rsidRPr="00054926">
        <w:t>the opening chapter of</w:t>
      </w:r>
      <w:r w:rsidR="00D312AD" w:rsidRPr="00054926">
        <w:t xml:space="preserve"> </w:t>
      </w:r>
      <w:proofErr w:type="spellStart"/>
      <w:r w:rsidR="00D312AD" w:rsidRPr="00054926">
        <w:t>Bachya</w:t>
      </w:r>
      <w:proofErr w:type="spellEnd"/>
      <w:r w:rsidR="00D312AD" w:rsidRPr="00054926">
        <w:t xml:space="preserve"> </w:t>
      </w:r>
      <w:proofErr w:type="spellStart"/>
      <w:r w:rsidR="00D312AD" w:rsidRPr="00054926">
        <w:t>ibn</w:t>
      </w:r>
      <w:proofErr w:type="spellEnd"/>
      <w:r w:rsidR="00D312AD" w:rsidRPr="00054926">
        <w:t xml:space="preserve"> </w:t>
      </w:r>
      <w:proofErr w:type="spellStart"/>
      <w:r w:rsidR="00D312AD" w:rsidRPr="00054926">
        <w:t>Paquda’s</w:t>
      </w:r>
      <w:proofErr w:type="spellEnd"/>
      <w:r w:rsidRPr="00054926">
        <w:t xml:space="preserve"> </w:t>
      </w:r>
      <w:proofErr w:type="spellStart"/>
      <w:r w:rsidRPr="00054926">
        <w:rPr>
          <w:i/>
        </w:rPr>
        <w:t>Hovot</w:t>
      </w:r>
      <w:proofErr w:type="spellEnd"/>
      <w:r w:rsidRPr="00054926">
        <w:rPr>
          <w:i/>
        </w:rPr>
        <w:t xml:space="preserve"> </w:t>
      </w:r>
      <w:proofErr w:type="spellStart"/>
      <w:r w:rsidRPr="00054926">
        <w:rPr>
          <w:i/>
        </w:rPr>
        <w:t>HaLevavot</w:t>
      </w:r>
      <w:proofErr w:type="spellEnd"/>
      <w:r w:rsidR="00D312AD" w:rsidRPr="00054926">
        <w:t>. That work</w:t>
      </w:r>
      <w:r w:rsidRPr="00054926">
        <w:t xml:space="preserve"> earned many admirers among pious Jews, though </w:t>
      </w:r>
      <w:r w:rsidR="00D312AD" w:rsidRPr="00054926">
        <w:t>its first</w:t>
      </w:r>
      <w:r w:rsidRPr="00054926">
        <w:t xml:space="preserve"> chapter was received with some ambivalence; some authorities (such as the Vilna </w:t>
      </w:r>
      <w:proofErr w:type="spellStart"/>
      <w:r w:rsidRPr="00054926">
        <w:t>Gaon</w:t>
      </w:r>
      <w:proofErr w:type="spellEnd"/>
      <w:r w:rsidRPr="00054926">
        <w:t>) even suggested that readers skip it entirely</w:t>
      </w:r>
      <w:r w:rsidR="00D67277" w:rsidRPr="00054926">
        <w:t>, though others found nothing objectionable</w:t>
      </w:r>
      <w:r w:rsidRPr="00054926">
        <w:t>.</w:t>
      </w:r>
      <w:r w:rsidR="00D67277" w:rsidRPr="00054926">
        <w:t xml:space="preserve"> Instead of </w:t>
      </w:r>
      <w:r w:rsidR="00D312AD" w:rsidRPr="00054926">
        <w:t xml:space="preserve">assuming </w:t>
      </w:r>
      <w:r w:rsidR="00D67277" w:rsidRPr="00054926">
        <w:t xml:space="preserve">an anti-philosophical position of suspicion or an enthusiastic adoption of the </w:t>
      </w:r>
      <w:proofErr w:type="spellStart"/>
      <w:r w:rsidR="00125EA7" w:rsidRPr="00054926">
        <w:t>Neoplatonic</w:t>
      </w:r>
      <w:proofErr w:type="spellEnd"/>
      <w:r w:rsidR="00D67277" w:rsidRPr="00054926">
        <w:t xml:space="preserve"> di</w:t>
      </w:r>
      <w:r w:rsidR="00284DF9" w:rsidRPr="00054926">
        <w:t xml:space="preserve">scourse (like that of R. Elijah </w:t>
      </w:r>
      <w:proofErr w:type="spellStart"/>
      <w:r w:rsidR="00284DF9" w:rsidRPr="00054926">
        <w:t>Benamoze</w:t>
      </w:r>
      <w:r w:rsidR="00D67277" w:rsidRPr="00054926">
        <w:t>g</w:t>
      </w:r>
      <w:r w:rsidR="00284DF9" w:rsidRPr="00054926">
        <w:t>h</w:t>
      </w:r>
      <w:proofErr w:type="spellEnd"/>
      <w:r w:rsidR="00D67277" w:rsidRPr="00054926">
        <w:t xml:space="preserve">, who identified Plotinus with </w:t>
      </w:r>
      <w:proofErr w:type="spellStart"/>
      <w:r w:rsidR="00284DF9" w:rsidRPr="00054926">
        <w:t>Ablat</w:t>
      </w:r>
      <w:proofErr w:type="spellEnd"/>
      <w:r w:rsidR="00284DF9" w:rsidRPr="00054926">
        <w:t xml:space="preserve">, the colleague of the </w:t>
      </w:r>
      <w:proofErr w:type="spellStart"/>
      <w:r w:rsidR="00284DF9" w:rsidRPr="00054926">
        <w:t>Amora</w:t>
      </w:r>
      <w:proofErr w:type="spellEnd"/>
      <w:r w:rsidR="00284DF9" w:rsidRPr="00054926">
        <w:t xml:space="preserve"> </w:t>
      </w:r>
      <w:proofErr w:type="spellStart"/>
      <w:r w:rsidR="00284DF9" w:rsidRPr="00054926">
        <w:t>Shmuel</w:t>
      </w:r>
      <w:proofErr w:type="spellEnd"/>
      <w:r w:rsidR="00284DF9" w:rsidRPr="00054926">
        <w:t xml:space="preserve"> mentioned in </w:t>
      </w:r>
      <w:r w:rsidR="00917B5F" w:rsidRPr="00054926">
        <w:t xml:space="preserve">TB Shabbat 129a), I suggest </w:t>
      </w:r>
      <w:r w:rsidR="00F64176" w:rsidRPr="00054926">
        <w:t>we judge</w:t>
      </w:r>
      <w:r w:rsidR="00BD68EB">
        <w:t xml:space="preserve"> </w:t>
      </w:r>
      <w:proofErr w:type="spellStart"/>
      <w:r w:rsidR="00D312AD" w:rsidRPr="00054926">
        <w:t>ibn</w:t>
      </w:r>
      <w:proofErr w:type="spellEnd"/>
      <w:r w:rsidR="00D312AD" w:rsidRPr="00054926">
        <w:t xml:space="preserve"> </w:t>
      </w:r>
      <w:proofErr w:type="spellStart"/>
      <w:r w:rsidR="00D312AD" w:rsidRPr="00054926">
        <w:t>Paquda</w:t>
      </w:r>
      <w:r w:rsidR="00BD68EB">
        <w:t>’s</w:t>
      </w:r>
      <w:proofErr w:type="spellEnd"/>
      <w:r w:rsidR="00BD68EB">
        <w:t xml:space="preserve"> position</w:t>
      </w:r>
      <w:r w:rsidR="00917B5F" w:rsidRPr="00054926">
        <w:t xml:space="preserve"> </w:t>
      </w:r>
      <w:r w:rsidR="00F64176" w:rsidRPr="00054926">
        <w:t>by</w:t>
      </w:r>
      <w:r w:rsidR="00917B5F" w:rsidRPr="00054926">
        <w:t xml:space="preserve"> its suitability to the canonical sources and its inner consistency. In the first round, </w:t>
      </w:r>
      <w:r w:rsidR="00F64176" w:rsidRPr="00054926">
        <w:t xml:space="preserve">the judgment is </w:t>
      </w:r>
      <w:r w:rsidR="005A003F" w:rsidRPr="00054926">
        <w:t xml:space="preserve">ultimately </w:t>
      </w:r>
      <w:r w:rsidR="00F64176" w:rsidRPr="00054926">
        <w:t>favorable.</w:t>
      </w:r>
      <w:r w:rsidR="00917B5F" w:rsidRPr="00054926">
        <w:t xml:space="preserve"> </w:t>
      </w:r>
      <w:r w:rsidR="005A003F" w:rsidRPr="00054926">
        <w:rPr>
          <w:highlight w:val="yellow"/>
        </w:rPr>
        <w:t xml:space="preserve">On the one hand, </w:t>
      </w:r>
      <w:commentRangeStart w:id="14"/>
      <w:r w:rsidR="005A003F" w:rsidRPr="00054926">
        <w:rPr>
          <w:highlight w:val="yellow"/>
        </w:rPr>
        <w:t>true unity</w:t>
      </w:r>
      <w:commentRangeEnd w:id="14"/>
      <w:r w:rsidR="005A003F" w:rsidRPr="00054926">
        <w:rPr>
          <w:rStyle w:val="CommentReference"/>
          <w:vanish/>
          <w:sz w:val="24"/>
          <w:highlight w:val="yellow"/>
        </w:rPr>
        <w:commentReference w:id="14"/>
      </w:r>
      <w:r w:rsidR="005A003F" w:rsidRPr="00054926">
        <w:rPr>
          <w:highlight w:val="yellow"/>
        </w:rPr>
        <w:t xml:space="preserve"> is not in fact required for the remaining chapters of </w:t>
      </w:r>
      <w:proofErr w:type="spellStart"/>
      <w:r w:rsidR="005A003F" w:rsidRPr="00054926">
        <w:rPr>
          <w:i/>
          <w:highlight w:val="yellow"/>
        </w:rPr>
        <w:t>Hovot</w:t>
      </w:r>
      <w:proofErr w:type="spellEnd"/>
      <w:r w:rsidR="005A003F" w:rsidRPr="00054926">
        <w:rPr>
          <w:i/>
          <w:highlight w:val="yellow"/>
        </w:rPr>
        <w:t xml:space="preserve"> </w:t>
      </w:r>
      <w:proofErr w:type="spellStart"/>
      <w:r w:rsidR="005A003F" w:rsidRPr="00054926">
        <w:rPr>
          <w:i/>
          <w:highlight w:val="yellow"/>
        </w:rPr>
        <w:t>HaLevavot</w:t>
      </w:r>
      <w:proofErr w:type="spellEnd"/>
      <w:r w:rsidR="001E0ED0" w:rsidRPr="00054926">
        <w:rPr>
          <w:highlight w:val="yellow"/>
        </w:rPr>
        <w:t>; what’s more,</w:t>
      </w:r>
      <w:r w:rsidR="005A003F" w:rsidRPr="00054926">
        <w:rPr>
          <w:highlight w:val="yellow"/>
        </w:rPr>
        <w:t xml:space="preserve"> the coherence of the idea that the one is the source of all unity is questionable and especially glaring against the background of the </w:t>
      </w:r>
      <w:r w:rsidR="001E0ED0" w:rsidRPr="00054926">
        <w:rPr>
          <w:highlight w:val="yellow"/>
        </w:rPr>
        <w:t>principles</w:t>
      </w:r>
      <w:r w:rsidR="005A003F" w:rsidRPr="00054926">
        <w:rPr>
          <w:highlight w:val="yellow"/>
        </w:rPr>
        <w:t xml:space="preserve"> of analytic philosophy</w:t>
      </w:r>
      <w:r w:rsidR="005A003F" w:rsidRPr="00054926">
        <w:t xml:space="preserve">. </w:t>
      </w:r>
      <w:r w:rsidR="001E0ED0" w:rsidRPr="00054926">
        <w:t>However, this can be emended by understanding the degree of unity as the degree of perfection, which is in fact supported by the understanding of “one” from the previous chapter and by other sources early and late.</w:t>
      </w:r>
    </w:p>
    <w:p w:rsidR="00605226" w:rsidRPr="00054926" w:rsidRDefault="001E0ED0" w:rsidP="00605226">
      <w:pPr>
        <w:spacing w:line="360" w:lineRule="auto"/>
        <w:ind w:firstLine="360"/>
      </w:pPr>
      <w:r w:rsidRPr="00054926">
        <w:t xml:space="preserve">The question of the relation between oneness and infinity in the </w:t>
      </w:r>
      <w:proofErr w:type="spellStart"/>
      <w:r w:rsidRPr="00054926">
        <w:t>Kabbalah</w:t>
      </w:r>
      <w:proofErr w:type="spellEnd"/>
      <w:r w:rsidRPr="00054926">
        <w:t xml:space="preserve"> arises naturally, and has not been granted proper attention. Without making any claims to a thorough description of </w:t>
      </w:r>
      <w:r w:rsidR="00BD68EB">
        <w:t>this</w:t>
      </w:r>
      <w:r w:rsidR="00D312AD" w:rsidRPr="00054926">
        <w:t xml:space="preserve"> relation</w:t>
      </w:r>
      <w:r w:rsidR="00BD68EB">
        <w:t>ship</w:t>
      </w:r>
      <w:r w:rsidRPr="00054926">
        <w:t xml:space="preserve">, I have chosen the systematic but brief presentation of Rabbi </w:t>
      </w:r>
      <w:proofErr w:type="spellStart"/>
      <w:r w:rsidRPr="00054926">
        <w:t>Azriel</w:t>
      </w:r>
      <w:proofErr w:type="spellEnd"/>
      <w:r w:rsidRPr="00054926">
        <w:t xml:space="preserve"> of Gerona in his book </w:t>
      </w:r>
      <w:r w:rsidRPr="00054926">
        <w:rPr>
          <w:i/>
        </w:rPr>
        <w:t xml:space="preserve">Explanation of the Ten </w:t>
      </w:r>
      <w:proofErr w:type="spellStart"/>
      <w:r w:rsidRPr="00054926">
        <w:rPr>
          <w:i/>
        </w:rPr>
        <w:t>Sefirot</w:t>
      </w:r>
      <w:proofErr w:type="spellEnd"/>
      <w:r w:rsidRPr="00054926">
        <w:t xml:space="preserve">. It stands to reason that </w:t>
      </w:r>
      <w:r w:rsidR="00BB39B0" w:rsidRPr="00054926">
        <w:t>my</w:t>
      </w:r>
      <w:r w:rsidRPr="00054926">
        <w:t xml:space="preserve"> </w:t>
      </w:r>
      <w:r w:rsidR="00BB39B0" w:rsidRPr="00054926">
        <w:t>description</w:t>
      </w:r>
      <w:r w:rsidRPr="00054926">
        <w:t xml:space="preserve"> </w:t>
      </w:r>
      <w:r w:rsidR="00BB39B0" w:rsidRPr="00054926">
        <w:t>of</w:t>
      </w:r>
      <w:r w:rsidRPr="00054926">
        <w:t xml:space="preserve"> the attempt </w:t>
      </w:r>
      <w:r w:rsidR="00D312AD" w:rsidRPr="00054926">
        <w:t xml:space="preserve">to reconcile the position of </w:t>
      </w:r>
      <w:proofErr w:type="spellStart"/>
      <w:r w:rsidR="00D312AD" w:rsidRPr="00054926">
        <w:t>ibn</w:t>
      </w:r>
      <w:proofErr w:type="spellEnd"/>
      <w:r w:rsidR="00D312AD" w:rsidRPr="00054926">
        <w:t xml:space="preserve"> </w:t>
      </w:r>
      <w:proofErr w:type="spellStart"/>
      <w:r w:rsidR="00D312AD" w:rsidRPr="00054926">
        <w:t>Paquda</w:t>
      </w:r>
      <w:proofErr w:type="spellEnd"/>
      <w:r w:rsidRPr="00054926">
        <w:t xml:space="preserve"> </w:t>
      </w:r>
      <w:r w:rsidR="00BB39B0" w:rsidRPr="00054926">
        <w:t>and Maimonides with the Jewish tradition will find parallels in the though</w:t>
      </w:r>
      <w:r w:rsidR="00D312AD" w:rsidRPr="00054926">
        <w:t>t</w:t>
      </w:r>
      <w:r w:rsidR="00BB39B0" w:rsidRPr="00054926">
        <w:t xml:space="preserve"> of Rabbi </w:t>
      </w:r>
      <w:proofErr w:type="spellStart"/>
      <w:r w:rsidR="00BB39B0" w:rsidRPr="00054926">
        <w:t>Azriel</w:t>
      </w:r>
      <w:proofErr w:type="spellEnd"/>
      <w:r w:rsidR="00BB39B0" w:rsidRPr="00054926">
        <w:t xml:space="preserve">, who is considered one of the first systematic </w:t>
      </w:r>
      <w:proofErr w:type="spellStart"/>
      <w:r w:rsidR="00BB39B0" w:rsidRPr="00054926">
        <w:t>Kabbalists</w:t>
      </w:r>
      <w:proofErr w:type="spellEnd"/>
      <w:r w:rsidR="00BB39B0" w:rsidRPr="00054926">
        <w:t xml:space="preserve">. More specifically, the juxtaposition of Rabbi </w:t>
      </w:r>
      <w:proofErr w:type="spellStart"/>
      <w:r w:rsidR="00BB39B0" w:rsidRPr="00054926">
        <w:t>Azriel’s</w:t>
      </w:r>
      <w:proofErr w:type="spellEnd"/>
      <w:r w:rsidR="00BB39B0" w:rsidRPr="00054926">
        <w:t xml:space="preserve"> reading of infinity reveals a deep conceptual link to, if not complete identity with, the concept of perfection. This is the matter under discussion in the seventh chapter, which further confirms claims made in preceding chapters.</w:t>
      </w:r>
    </w:p>
    <w:p w:rsidR="00605226" w:rsidRPr="00054926" w:rsidRDefault="00F26951" w:rsidP="00605226">
      <w:pPr>
        <w:spacing w:line="360" w:lineRule="auto"/>
        <w:ind w:firstLine="360"/>
      </w:pPr>
      <w:r w:rsidRPr="00054926">
        <w:t xml:space="preserve">The seventh chapter addresses the common understanding of “the LORD is one” as </w:t>
      </w:r>
      <w:r w:rsidR="000F1DB3" w:rsidRPr="00054926">
        <w:t>declaring God’s uniqueness. If everything is in fact unique in its own way, how are we to understand the uniqueness of God? Maimonides is representative of those thinkers who see this uniqueness as separating God from the world, but the radical nature of his demand poses an obstacle to any emotional connection with God, including the possibility of loving him. Rudolf Otto suggests the opposite tact, beginning with the feeling of awe and progressing to holiness.</w:t>
      </w:r>
      <w:r w:rsidR="00081A38" w:rsidRPr="00054926">
        <w:t xml:space="preserve"> An investigation of the source of Maimonides’ position reveals that God</w:t>
      </w:r>
      <w:r w:rsidR="00BD68EB">
        <w:t>’s separateness</w:t>
      </w:r>
      <w:r w:rsidR="00081A38" w:rsidRPr="00054926">
        <w:t xml:space="preserve"> is derived from </w:t>
      </w:r>
      <w:r w:rsidR="00683D45" w:rsidRPr="00054926">
        <w:t>his attribute of Necessary E</w:t>
      </w:r>
      <w:r w:rsidR="00081A38" w:rsidRPr="00054926">
        <w:t xml:space="preserve">xistence. There is an analogous process in the thought of </w:t>
      </w:r>
      <w:proofErr w:type="spellStart"/>
      <w:r w:rsidR="00D312AD" w:rsidRPr="00054926">
        <w:t>ibn</w:t>
      </w:r>
      <w:proofErr w:type="spellEnd"/>
      <w:r w:rsidR="00D312AD" w:rsidRPr="00054926">
        <w:t xml:space="preserve"> </w:t>
      </w:r>
      <w:proofErr w:type="spellStart"/>
      <w:r w:rsidR="00D312AD" w:rsidRPr="00054926">
        <w:t>Paquda</w:t>
      </w:r>
      <w:proofErr w:type="spellEnd"/>
      <w:r w:rsidR="00081A38" w:rsidRPr="00054926">
        <w:t xml:space="preserve">: </w:t>
      </w:r>
      <w:r w:rsidR="00735AAA" w:rsidRPr="00054926">
        <w:t>t</w:t>
      </w:r>
      <w:r w:rsidR="00683D45" w:rsidRPr="00054926">
        <w:t xml:space="preserve">hat which possesses Necessary Existence is truly existent and </w:t>
      </w:r>
      <w:r w:rsidR="00BD68EB" w:rsidRPr="00054926">
        <w:t>all other things</w:t>
      </w:r>
      <w:r w:rsidR="00BD68EB">
        <w:t xml:space="preserve"> derive their existence from it</w:t>
      </w:r>
      <w:r w:rsidR="00683D45" w:rsidRPr="00054926">
        <w:t xml:space="preserve">. We can address Maimonides’ position in a similar way to that in which we addressed </w:t>
      </w:r>
      <w:proofErr w:type="spellStart"/>
      <w:r w:rsidR="00D312AD" w:rsidRPr="00054926">
        <w:t>ibn</w:t>
      </w:r>
      <w:proofErr w:type="spellEnd"/>
      <w:r w:rsidR="00D312AD" w:rsidRPr="00054926">
        <w:t xml:space="preserve"> </w:t>
      </w:r>
      <w:proofErr w:type="spellStart"/>
      <w:r w:rsidR="00D312AD" w:rsidRPr="00054926">
        <w:t>Paquda</w:t>
      </w:r>
      <w:r w:rsidR="00683D45" w:rsidRPr="00054926">
        <w:t>’s</w:t>
      </w:r>
      <w:proofErr w:type="spellEnd"/>
      <w:r w:rsidR="00683D45" w:rsidRPr="00054926">
        <w:t xml:space="preserve">. On this point we will rely on </w:t>
      </w:r>
      <w:r w:rsidR="00150C1A" w:rsidRPr="00054926">
        <w:t xml:space="preserve">the Biblical understanding of divine uniqueness, </w:t>
      </w:r>
      <w:r w:rsidR="008F3F84" w:rsidRPr="00054926">
        <w:t xml:space="preserve">which is close </w:t>
      </w:r>
      <w:r w:rsidR="00BD68EB" w:rsidRPr="00054926">
        <w:t>in meaning</w:t>
      </w:r>
      <w:r w:rsidR="00BD68EB">
        <w:t xml:space="preserve"> </w:t>
      </w:r>
      <w:r w:rsidR="008F3F84" w:rsidRPr="00054926">
        <w:t>to preference, as we find in the expression “</w:t>
      </w:r>
      <w:r w:rsidR="00735AAA" w:rsidRPr="00054926">
        <w:t>O</w:t>
      </w:r>
      <w:r w:rsidR="00BD68EB">
        <w:t>nly o</w:t>
      </w:r>
      <w:r w:rsidR="00735AAA" w:rsidRPr="00054926">
        <w:t>ne is my dove, my perfect one, t</w:t>
      </w:r>
      <w:r w:rsidR="008F3F84" w:rsidRPr="00054926">
        <w:t xml:space="preserve">he only one of her mother, </w:t>
      </w:r>
      <w:r w:rsidR="00735AAA" w:rsidRPr="00054926">
        <w:t>t</w:t>
      </w:r>
      <w:r w:rsidR="008F3F84" w:rsidRPr="00054926">
        <w:t>he de</w:t>
      </w:r>
      <w:r w:rsidR="00735AAA" w:rsidRPr="00054926">
        <w:t>light of her who bore her” (So.</w:t>
      </w:r>
      <w:r w:rsidR="008F3F84" w:rsidRPr="00054926">
        <w:t xml:space="preserve"> 6:9). So we move from a description of separateness in neutral ontological terms to </w:t>
      </w:r>
      <w:r w:rsidR="00735AAA" w:rsidRPr="00054926">
        <w:t>one</w:t>
      </w:r>
      <w:r w:rsidR="008F3F84" w:rsidRPr="00054926">
        <w:t xml:space="preserve"> replete with emotion. </w:t>
      </w:r>
      <w:commentRangeStart w:id="15"/>
      <w:r w:rsidR="008F3F84" w:rsidRPr="00054926">
        <w:t>Again.</w:t>
      </w:r>
      <w:commentRangeEnd w:id="15"/>
      <w:r w:rsidR="008F3F84" w:rsidRPr="00054926">
        <w:rPr>
          <w:rStyle w:val="CommentReference"/>
          <w:vanish/>
          <w:sz w:val="24"/>
        </w:rPr>
        <w:commentReference w:id="15"/>
      </w:r>
      <w:r w:rsidR="008F3F84" w:rsidRPr="00054926">
        <w:t xml:space="preserve"> In this context we can see that the juxtaposition of  the command to love God with the declaration that “the LORD is One” is not coincidental. </w:t>
      </w:r>
      <w:r w:rsidR="00A14F30" w:rsidRPr="00054926">
        <w:t xml:space="preserve">While </w:t>
      </w:r>
      <w:r w:rsidR="008F3F84" w:rsidRPr="00054926">
        <w:t xml:space="preserve">I have tried not to force any harmonization upon the material beyond what arises naturally from </w:t>
      </w:r>
      <w:r w:rsidR="00605D83" w:rsidRPr="00054926">
        <w:t xml:space="preserve">a </w:t>
      </w:r>
      <w:r w:rsidR="008F3F84" w:rsidRPr="00054926">
        <w:t xml:space="preserve">close reading, </w:t>
      </w:r>
      <w:commentRangeStart w:id="16"/>
      <w:r w:rsidR="00A14F30" w:rsidRPr="00054926">
        <w:rPr>
          <w:highlight w:val="yellow"/>
        </w:rPr>
        <w:t>the question in the previous chapters of the extent to which uniqueness parallels perfection</w:t>
      </w:r>
      <w:r w:rsidR="00DF0304" w:rsidRPr="00054926">
        <w:rPr>
          <w:highlight w:val="yellow"/>
        </w:rPr>
        <w:t xml:space="preserve"> arises of its own accord</w:t>
      </w:r>
      <w:commentRangeEnd w:id="16"/>
      <w:r w:rsidR="000426A8" w:rsidRPr="00054926">
        <w:rPr>
          <w:rStyle w:val="CommentReference"/>
          <w:vanish/>
          <w:sz w:val="24"/>
        </w:rPr>
        <w:commentReference w:id="16"/>
      </w:r>
      <w:r w:rsidR="00DF0304" w:rsidRPr="00054926">
        <w:t xml:space="preserve">, and is addressed here in brief. A short appendix to this chapter compares the matter to the stance of Jean-Luc Marion, who rejects onto-theological positions and so avoids any metaphysical discussion of God, trying instead to understand </w:t>
      </w:r>
      <w:r w:rsidR="00605D83" w:rsidRPr="00054926">
        <w:t>God</w:t>
      </w:r>
      <w:r w:rsidR="00DF0304" w:rsidRPr="00054926">
        <w:t xml:space="preserve"> in terms of love.</w:t>
      </w:r>
    </w:p>
    <w:p w:rsidR="00050419" w:rsidRPr="00054926" w:rsidRDefault="00605226" w:rsidP="00050419">
      <w:pPr>
        <w:spacing w:line="360" w:lineRule="auto"/>
        <w:ind w:firstLine="360"/>
      </w:pPr>
      <w:r w:rsidRPr="00054926">
        <w:t xml:space="preserve">The eighth chapter addresses the understanding of oneness as indivisibility, </w:t>
      </w:r>
      <w:r w:rsidR="0014212C" w:rsidRPr="00054926">
        <w:t xml:space="preserve">continuing the conversation of the second chapter. This can be understood according to a weak definition, in which God lacks component parts, </w:t>
      </w:r>
      <w:commentRangeStart w:id="17"/>
      <w:r w:rsidR="0014212C" w:rsidRPr="00054926">
        <w:t>or a strong one</w:t>
      </w:r>
      <w:commentRangeEnd w:id="17"/>
      <w:r w:rsidR="00BD68EB">
        <w:rPr>
          <w:rStyle w:val="CommentReference"/>
          <w:vanish/>
        </w:rPr>
        <w:commentReference w:id="17"/>
      </w:r>
      <w:r w:rsidR="0014212C" w:rsidRPr="00054926">
        <w:t xml:space="preserve">, repeated in a profound debate within contemporary Christian theology, which addresses the essential nature of the relationship of God to his attributes. The question of </w:t>
      </w:r>
      <w:r w:rsidR="00BD68EB">
        <w:t>the similarity between this and</w:t>
      </w:r>
      <w:r w:rsidR="0014212C" w:rsidRPr="00054926">
        <w:t xml:space="preserve"> the </w:t>
      </w:r>
      <w:proofErr w:type="spellStart"/>
      <w:r w:rsidR="00125EA7" w:rsidRPr="00054926">
        <w:t>Neoplatonic</w:t>
      </w:r>
      <w:proofErr w:type="spellEnd"/>
      <w:r w:rsidR="0014212C" w:rsidRPr="00054926">
        <w:t xml:space="preserve"> understanding of oneness </w:t>
      </w:r>
      <w:r w:rsidR="00050419" w:rsidRPr="00054926">
        <w:t xml:space="preserve">outlined </w:t>
      </w:r>
      <w:r w:rsidR="0014212C" w:rsidRPr="00054926">
        <w:t xml:space="preserve">in the previous chapters raises the intriguing possibility that, even if there is a Biblical meaning to “one” that is close to indivisibility (“Hence a man leaves his father and mother and clings to his wife, so that they become one flesh” [Gen. 2:24]), we still lack </w:t>
      </w:r>
      <w:r w:rsidR="00050419" w:rsidRPr="00054926">
        <w:t xml:space="preserve">all </w:t>
      </w:r>
      <w:r w:rsidR="0014212C" w:rsidRPr="00054926">
        <w:t>clarity on the relationship between the strong definition of indivisibility to the sources.</w:t>
      </w:r>
      <w:r w:rsidR="00050419" w:rsidRPr="00054926">
        <w:t xml:space="preserve"> I will argue that even the strong definition is insufficient, </w:t>
      </w:r>
      <w:commentRangeStart w:id="18"/>
      <w:r w:rsidR="00050419" w:rsidRPr="00054926">
        <w:rPr>
          <w:highlight w:val="yellow"/>
        </w:rPr>
        <w:t>as evidenced by the uses of the term “living.”</w:t>
      </w:r>
      <w:commentRangeEnd w:id="18"/>
      <w:r w:rsidR="00605D83" w:rsidRPr="00054926">
        <w:rPr>
          <w:rStyle w:val="CommentReference"/>
          <w:vanish/>
          <w:sz w:val="24"/>
          <w:highlight w:val="yellow"/>
        </w:rPr>
        <w:commentReference w:id="18"/>
      </w:r>
    </w:p>
    <w:p w:rsidR="00050419" w:rsidRPr="00054926" w:rsidRDefault="00050419" w:rsidP="00050419">
      <w:pPr>
        <w:spacing w:line="360" w:lineRule="auto"/>
        <w:ind w:firstLine="360"/>
      </w:pPr>
      <w:r w:rsidRPr="00054926">
        <w:t xml:space="preserve">By the end of the second section we will possess a reasonable answer to the questions remaining from the first, </w:t>
      </w:r>
      <w:r w:rsidR="00BD68EB">
        <w:t>which</w:t>
      </w:r>
      <w:r w:rsidRPr="00054926">
        <w:t xml:space="preserve"> answer will close Part II of the book.</w:t>
      </w:r>
    </w:p>
    <w:p w:rsidR="00B56E20" w:rsidRPr="00054926" w:rsidRDefault="00050419" w:rsidP="00050419">
      <w:pPr>
        <w:spacing w:line="360" w:lineRule="auto"/>
        <w:ind w:firstLine="360"/>
        <w:rPr>
          <w:lang w:bidi="he-IL"/>
        </w:rPr>
      </w:pPr>
      <w:r w:rsidRPr="00054926">
        <w:t>The third section examines the ramifications of contemporary theological positions</w:t>
      </w:r>
      <w:r w:rsidR="00746721" w:rsidRPr="00054926">
        <w:t>, and in the process we will return to</w:t>
      </w:r>
      <w:r w:rsidR="00746721" w:rsidRPr="00054926">
        <w:rPr>
          <w:lang w:bidi="he-IL"/>
        </w:rPr>
        <w:t xml:space="preserve"> certain characteristics that we found in the rabbinic sources. Post-Holocaust thinkers critiqued the validity of the cosmological meaning of the </w:t>
      </w:r>
      <w:proofErr w:type="spellStart"/>
      <w:r w:rsidR="00746721" w:rsidRPr="00054926">
        <w:rPr>
          <w:i/>
          <w:lang w:bidi="he-IL"/>
        </w:rPr>
        <w:t>Shema</w:t>
      </w:r>
      <w:proofErr w:type="spellEnd"/>
      <w:r w:rsidR="00746721" w:rsidRPr="00054926">
        <w:rPr>
          <w:lang w:bidi="he-IL"/>
        </w:rPr>
        <w:t>, rejecting the p</w:t>
      </w:r>
      <w:r w:rsidR="00BD68EB">
        <w:rPr>
          <w:lang w:bidi="he-IL"/>
        </w:rPr>
        <w:t>ossibility of divine providence</w:t>
      </w:r>
      <w:r w:rsidR="00746721" w:rsidRPr="00054926">
        <w:rPr>
          <w:lang w:bidi="he-IL"/>
        </w:rPr>
        <w:t xml:space="preserve">. Some reached this conclusion through deductive means, beginning </w:t>
      </w:r>
      <w:r w:rsidR="00902D9C" w:rsidRPr="00054926">
        <w:rPr>
          <w:lang w:bidi="he-IL"/>
        </w:rPr>
        <w:t>with the Holocaust as axiomatic;</w:t>
      </w:r>
      <w:r w:rsidR="00746721" w:rsidRPr="00054926">
        <w:rPr>
          <w:lang w:bidi="he-IL"/>
        </w:rPr>
        <w:t xml:space="preserve"> Hans Jonas, who is an example of such thinkers, also expresses his position through his reading of the </w:t>
      </w:r>
      <w:proofErr w:type="spellStart"/>
      <w:r w:rsidR="00746721" w:rsidRPr="00054926">
        <w:rPr>
          <w:i/>
          <w:lang w:bidi="he-IL"/>
        </w:rPr>
        <w:t>Shema</w:t>
      </w:r>
      <w:proofErr w:type="spellEnd"/>
      <w:r w:rsidR="00746721" w:rsidRPr="00054926">
        <w:rPr>
          <w:lang w:bidi="he-IL"/>
        </w:rPr>
        <w:t xml:space="preserve">. Others drew no conclusions about God from the events of the Holocaust, but proposed a formula in which our relationship to God is understood not in theoretical categories but through the acceptance of obligations. Two Jewish Orthodox thinkers, </w:t>
      </w:r>
      <w:proofErr w:type="spellStart"/>
      <w:r w:rsidR="00746721" w:rsidRPr="00054926">
        <w:rPr>
          <w:lang w:bidi="he-IL"/>
        </w:rPr>
        <w:t>Levinas</w:t>
      </w:r>
      <w:proofErr w:type="spellEnd"/>
      <w:r w:rsidR="00746721" w:rsidRPr="00054926">
        <w:rPr>
          <w:lang w:bidi="he-IL"/>
        </w:rPr>
        <w:t xml:space="preserve"> and </w:t>
      </w:r>
      <w:proofErr w:type="spellStart"/>
      <w:r w:rsidR="00746721" w:rsidRPr="00054926">
        <w:rPr>
          <w:lang w:bidi="he-IL"/>
        </w:rPr>
        <w:t>Leibowitz</w:t>
      </w:r>
      <w:proofErr w:type="spellEnd"/>
      <w:r w:rsidR="00746721" w:rsidRPr="00054926">
        <w:rPr>
          <w:lang w:bidi="he-IL"/>
        </w:rPr>
        <w:t>, expresse</w:t>
      </w:r>
      <w:r w:rsidR="00605D83" w:rsidRPr="00054926">
        <w:rPr>
          <w:lang w:bidi="he-IL"/>
        </w:rPr>
        <w:t>d their respective variations on</w:t>
      </w:r>
      <w:r w:rsidR="00746721" w:rsidRPr="00054926">
        <w:rPr>
          <w:lang w:bidi="he-IL"/>
        </w:rPr>
        <w:t xml:space="preserve"> this position. What they have in common, which led me to include them within the same chapter, </w:t>
      </w:r>
      <w:r w:rsidR="00902D9C" w:rsidRPr="00054926">
        <w:rPr>
          <w:lang w:bidi="he-IL"/>
        </w:rPr>
        <w:t xml:space="preserve">is that a faith-based relationship with God is identified as acceptance of an obligation: in the case of </w:t>
      </w:r>
      <w:proofErr w:type="spellStart"/>
      <w:r w:rsidR="00902D9C" w:rsidRPr="00054926">
        <w:rPr>
          <w:lang w:bidi="he-IL"/>
        </w:rPr>
        <w:t>Levinas</w:t>
      </w:r>
      <w:proofErr w:type="spellEnd"/>
      <w:r w:rsidR="00902D9C" w:rsidRPr="00054926">
        <w:rPr>
          <w:lang w:bidi="he-IL"/>
        </w:rPr>
        <w:t xml:space="preserve"> that obligation is defined as humanism, while </w:t>
      </w:r>
      <w:proofErr w:type="spellStart"/>
      <w:r w:rsidR="00902D9C" w:rsidRPr="00054926">
        <w:rPr>
          <w:lang w:bidi="he-IL"/>
        </w:rPr>
        <w:t>Leibowitz</w:t>
      </w:r>
      <w:proofErr w:type="spellEnd"/>
      <w:r w:rsidR="00902D9C" w:rsidRPr="00054926">
        <w:rPr>
          <w:lang w:bidi="he-IL"/>
        </w:rPr>
        <w:t xml:space="preserve"> defines it as the 613 commandments. For the former, “</w:t>
      </w:r>
      <w:commentRangeStart w:id="19"/>
      <w:r w:rsidR="00902D9C" w:rsidRPr="00054926">
        <w:rPr>
          <w:lang w:bidi="he-IL"/>
        </w:rPr>
        <w:t>monotheism is humanism,” and “only fools turn it [monotheism] into theological arithmetic</w:t>
      </w:r>
      <w:commentRangeEnd w:id="19"/>
      <w:r w:rsidR="0091115C" w:rsidRPr="00054926">
        <w:rPr>
          <w:rStyle w:val="CommentReference"/>
          <w:vanish/>
          <w:sz w:val="24"/>
        </w:rPr>
        <w:commentReference w:id="19"/>
      </w:r>
      <w:r w:rsidR="00902D9C" w:rsidRPr="00054926">
        <w:rPr>
          <w:lang w:bidi="he-IL"/>
        </w:rPr>
        <w:t>” (</w:t>
      </w:r>
      <w:commentRangeStart w:id="20"/>
      <w:r w:rsidR="0091115C" w:rsidRPr="00054926">
        <w:rPr>
          <w:lang w:bidi="he-IL"/>
        </w:rPr>
        <w:t xml:space="preserve"> </w:t>
      </w:r>
      <w:commentRangeEnd w:id="20"/>
      <w:r w:rsidR="0091115C" w:rsidRPr="00054926">
        <w:rPr>
          <w:rStyle w:val="CommentReference"/>
          <w:vanish/>
          <w:sz w:val="24"/>
        </w:rPr>
        <w:commentReference w:id="20"/>
      </w:r>
      <w:r w:rsidR="0091115C" w:rsidRPr="00054926">
        <w:rPr>
          <w:lang w:bidi="he-IL"/>
        </w:rPr>
        <w:t xml:space="preserve">, in </w:t>
      </w:r>
      <w:r w:rsidR="0091115C" w:rsidRPr="00054926">
        <w:rPr>
          <w:i/>
          <w:lang w:bidi="he-IL"/>
        </w:rPr>
        <w:t xml:space="preserve">Cahiers de Alliance </w:t>
      </w:r>
      <w:proofErr w:type="spellStart"/>
      <w:r w:rsidR="0091115C" w:rsidRPr="00054926">
        <w:rPr>
          <w:i/>
          <w:lang w:bidi="he-IL"/>
        </w:rPr>
        <w:t>israélite</w:t>
      </w:r>
      <w:proofErr w:type="spellEnd"/>
      <w:r w:rsidR="0091115C" w:rsidRPr="00054926">
        <w:rPr>
          <w:i/>
          <w:lang w:bidi="he-IL"/>
        </w:rPr>
        <w:t xml:space="preserve"> </w:t>
      </w:r>
      <w:proofErr w:type="spellStart"/>
      <w:r w:rsidR="0091115C" w:rsidRPr="00054926">
        <w:rPr>
          <w:i/>
          <w:lang w:bidi="he-IL"/>
        </w:rPr>
        <w:t>universelle</w:t>
      </w:r>
      <w:proofErr w:type="spellEnd"/>
      <w:r w:rsidR="0091115C" w:rsidRPr="00054926">
        <w:rPr>
          <w:lang w:bidi="he-IL"/>
        </w:rPr>
        <w:t xml:space="preserve"> 103 [Nov. 1956]), while for </w:t>
      </w:r>
      <w:proofErr w:type="spellStart"/>
      <w:r w:rsidR="0091115C" w:rsidRPr="00054926">
        <w:rPr>
          <w:lang w:bidi="he-IL"/>
        </w:rPr>
        <w:t>Leibowitz</w:t>
      </w:r>
      <w:proofErr w:type="spellEnd"/>
      <w:r w:rsidR="0091115C" w:rsidRPr="00054926">
        <w:rPr>
          <w:lang w:bidi="he-IL"/>
        </w:rPr>
        <w:t xml:space="preserve"> “</w:t>
      </w:r>
      <w:commentRangeStart w:id="21"/>
      <w:r w:rsidR="0091115C" w:rsidRPr="00054926">
        <w:rPr>
          <w:lang w:bidi="he-IL"/>
        </w:rPr>
        <w:t>the verse ‘Hear, O Israel…’ holds no content, but rather serves as a watchword and a hallmark – and its essential meaning is the negation of idolatry</w:t>
      </w:r>
      <w:commentRangeEnd w:id="21"/>
      <w:r w:rsidR="0091115C" w:rsidRPr="00054926">
        <w:rPr>
          <w:rStyle w:val="CommentReference"/>
          <w:vanish/>
          <w:sz w:val="24"/>
        </w:rPr>
        <w:commentReference w:id="21"/>
      </w:r>
      <w:r w:rsidR="00BD68EB">
        <w:rPr>
          <w:lang w:bidi="he-IL"/>
        </w:rPr>
        <w:t>.” This shared limitation if not nullification</w:t>
      </w:r>
      <w:r w:rsidR="0091115C" w:rsidRPr="00054926">
        <w:rPr>
          <w:lang w:bidi="he-IL"/>
        </w:rPr>
        <w:t xml:space="preserve"> of the cosmological meaning raises the question of the limits </w:t>
      </w:r>
      <w:r w:rsidR="00605D83" w:rsidRPr="00054926">
        <w:rPr>
          <w:lang w:bidi="he-IL"/>
        </w:rPr>
        <w:t>of interpretation for</w:t>
      </w:r>
      <w:r w:rsidR="0091115C" w:rsidRPr="00054926">
        <w:rPr>
          <w:lang w:bidi="he-IL"/>
        </w:rPr>
        <w:t xml:space="preserve"> one who sees himself as faithful to the tradition. </w:t>
      </w:r>
      <w:r w:rsidR="00D46C8D" w:rsidRPr="00054926">
        <w:rPr>
          <w:lang w:bidi="he-IL"/>
        </w:rPr>
        <w:t xml:space="preserve">This chapter addresses similar objections to the cosmological meaning of the </w:t>
      </w:r>
      <w:proofErr w:type="spellStart"/>
      <w:r w:rsidR="00D46C8D" w:rsidRPr="00054926">
        <w:rPr>
          <w:i/>
          <w:lang w:bidi="he-IL"/>
        </w:rPr>
        <w:t>Shema</w:t>
      </w:r>
      <w:proofErr w:type="spellEnd"/>
      <w:r w:rsidR="00D46C8D" w:rsidRPr="00054926">
        <w:rPr>
          <w:lang w:bidi="he-IL"/>
        </w:rPr>
        <w:t xml:space="preserve"> and examines the limits of what </w:t>
      </w:r>
      <w:r w:rsidR="00B56E20" w:rsidRPr="00054926">
        <w:rPr>
          <w:lang w:bidi="he-IL"/>
        </w:rPr>
        <w:t>I</w:t>
      </w:r>
      <w:r w:rsidR="00D46C8D" w:rsidRPr="00054926">
        <w:rPr>
          <w:lang w:bidi="he-IL"/>
        </w:rPr>
        <w:t xml:space="preserve"> have dubbed </w:t>
      </w:r>
      <w:commentRangeStart w:id="22"/>
      <w:r w:rsidR="00D46C8D" w:rsidRPr="00054926">
        <w:rPr>
          <w:lang w:bidi="he-IL"/>
        </w:rPr>
        <w:t xml:space="preserve">“Talmud </w:t>
      </w:r>
      <w:proofErr w:type="spellStart"/>
      <w:r w:rsidR="00D46C8D" w:rsidRPr="00054926">
        <w:rPr>
          <w:i/>
          <w:lang w:bidi="he-IL"/>
        </w:rPr>
        <w:t>Shema</w:t>
      </w:r>
      <w:proofErr w:type="spellEnd"/>
      <w:r w:rsidR="00D46C8D" w:rsidRPr="00054926">
        <w:rPr>
          <w:lang w:bidi="he-IL"/>
        </w:rPr>
        <w:t>.”</w:t>
      </w:r>
      <w:commentRangeEnd w:id="22"/>
      <w:r w:rsidR="00D46C8D" w:rsidRPr="00054926">
        <w:rPr>
          <w:rStyle w:val="CommentReference"/>
          <w:vanish/>
          <w:sz w:val="24"/>
        </w:rPr>
        <w:commentReference w:id="22"/>
      </w:r>
      <w:r w:rsidR="00B56E20" w:rsidRPr="00054926">
        <w:rPr>
          <w:lang w:bidi="he-IL"/>
        </w:rPr>
        <w:t xml:space="preserve"> </w:t>
      </w:r>
    </w:p>
    <w:p w:rsidR="000E5C40" w:rsidRPr="00054926" w:rsidRDefault="00B56E20" w:rsidP="00605226">
      <w:pPr>
        <w:spacing w:line="360" w:lineRule="auto"/>
        <w:ind w:firstLine="360"/>
        <w:rPr>
          <w:lang w:bidi="he-IL"/>
        </w:rPr>
      </w:pPr>
      <w:r w:rsidRPr="00054926">
        <w:rPr>
          <w:lang w:bidi="he-IL"/>
        </w:rPr>
        <w:t xml:space="preserve">The tenth chapter is an attempt to sketch a picture that includes multiple </w:t>
      </w:r>
      <w:r w:rsidR="00605D83" w:rsidRPr="00054926">
        <w:rPr>
          <w:lang w:bidi="he-IL"/>
        </w:rPr>
        <w:t>opinions</w:t>
      </w:r>
      <w:r w:rsidRPr="00054926">
        <w:rPr>
          <w:lang w:bidi="he-IL"/>
        </w:rPr>
        <w:t xml:space="preserve"> that arose over the course of the book. A consideration of the sources and their accompanying interpretations and extrapolations results in a rather coherent image. I have focused here on the universalist meaning of the </w:t>
      </w:r>
      <w:proofErr w:type="spellStart"/>
      <w:r w:rsidRPr="00054926">
        <w:rPr>
          <w:i/>
          <w:lang w:bidi="he-IL"/>
        </w:rPr>
        <w:t>Shema</w:t>
      </w:r>
      <w:proofErr w:type="spellEnd"/>
      <w:r w:rsidRPr="00054926">
        <w:rPr>
          <w:lang w:bidi="he-IL"/>
        </w:rPr>
        <w:t xml:space="preserve">, rarely expressed in the previous portions of the book, which serves as a suitable conclusion to it. </w:t>
      </w:r>
      <w:r w:rsidR="00605D83" w:rsidRPr="00054926">
        <w:rPr>
          <w:lang w:bidi="he-IL"/>
        </w:rPr>
        <w:t>The resulting</w:t>
      </w:r>
      <w:r w:rsidRPr="00054926">
        <w:rPr>
          <w:lang w:bidi="he-IL"/>
        </w:rPr>
        <w:t xml:space="preserve"> image and its coherence do not imply that there is one single and final position on matters of faith and their foundations</w:t>
      </w:r>
      <w:r w:rsidR="00605D83" w:rsidRPr="00054926">
        <w:rPr>
          <w:lang w:bidi="he-IL"/>
        </w:rPr>
        <w:t>, but it</w:t>
      </w:r>
      <w:r w:rsidRPr="00054926">
        <w:rPr>
          <w:lang w:bidi="he-IL"/>
        </w:rPr>
        <w:t xml:space="preserve"> does reveal that in our study of the Jewish sources we need not resign ourselves to an eclectic and </w:t>
      </w:r>
      <w:r w:rsidR="000E5C40" w:rsidRPr="00054926">
        <w:rPr>
          <w:lang w:bidi="he-IL"/>
        </w:rPr>
        <w:t>amorphous conversation. This is itself a humble but important conclusion.</w:t>
      </w:r>
    </w:p>
    <w:p w:rsidR="003B2F90" w:rsidRPr="00054926" w:rsidRDefault="007275AE" w:rsidP="00605226">
      <w:pPr>
        <w:spacing w:line="360" w:lineRule="auto"/>
        <w:ind w:firstLine="360"/>
        <w:rPr>
          <w:lang w:bidi="he-IL"/>
        </w:rPr>
      </w:pPr>
      <w:r w:rsidRPr="00054926">
        <w:rPr>
          <w:lang w:bidi="he-IL"/>
        </w:rPr>
        <w:t xml:space="preserve">The eleventh chapter is a reflection on the methodology proposed here. I will argue that what is presented here is not philosophy in a Jewish key but rather the opening up of an underground stream within the Jewish tradition. </w:t>
      </w:r>
      <w:commentRangeStart w:id="23"/>
      <w:r w:rsidR="00766382" w:rsidRPr="00054926">
        <w:rPr>
          <w:highlight w:val="yellow"/>
          <w:lang w:bidi="he-IL"/>
        </w:rPr>
        <w:t>To the extent that</w:t>
      </w:r>
      <w:r w:rsidRPr="00054926">
        <w:rPr>
          <w:highlight w:val="yellow"/>
          <w:lang w:bidi="he-IL"/>
        </w:rPr>
        <w:t xml:space="preserve"> </w:t>
      </w:r>
      <w:r w:rsidR="00FB02BF">
        <w:rPr>
          <w:highlight w:val="yellow"/>
          <w:lang w:bidi="he-IL"/>
        </w:rPr>
        <w:t>it</w:t>
      </w:r>
      <w:r w:rsidRPr="00054926">
        <w:rPr>
          <w:highlight w:val="yellow"/>
          <w:lang w:bidi="he-IL"/>
        </w:rPr>
        <w:t xml:space="preserve"> is conducted a</w:t>
      </w:r>
      <w:r w:rsidR="00FB02BF">
        <w:rPr>
          <w:highlight w:val="yellow"/>
          <w:lang w:bidi="he-IL"/>
        </w:rPr>
        <w:t xml:space="preserve">ccording to Talmudic norms – providing a </w:t>
      </w:r>
      <w:r w:rsidR="00605D83" w:rsidRPr="00054926">
        <w:rPr>
          <w:highlight w:val="yellow"/>
          <w:lang w:bidi="he-IL"/>
        </w:rPr>
        <w:t xml:space="preserve">unique place </w:t>
      </w:r>
      <w:r w:rsidR="00FB02BF">
        <w:rPr>
          <w:highlight w:val="yellow"/>
          <w:lang w:bidi="he-IL"/>
        </w:rPr>
        <w:t>to</w:t>
      </w:r>
      <w:r w:rsidR="00605D83" w:rsidRPr="00054926">
        <w:rPr>
          <w:highlight w:val="yellow"/>
          <w:lang w:bidi="he-IL"/>
        </w:rPr>
        <w:t xml:space="preserve"> Scripture, </w:t>
      </w:r>
      <w:proofErr w:type="spellStart"/>
      <w:r w:rsidR="00605D83" w:rsidRPr="00054926">
        <w:rPr>
          <w:highlight w:val="yellow"/>
          <w:lang w:bidi="he-IL"/>
        </w:rPr>
        <w:t>m</w:t>
      </w:r>
      <w:r w:rsidRPr="00054926">
        <w:rPr>
          <w:highlight w:val="yellow"/>
          <w:lang w:bidi="he-IL"/>
        </w:rPr>
        <w:t>idrash</w:t>
      </w:r>
      <w:proofErr w:type="spellEnd"/>
      <w:r w:rsidRPr="00054926">
        <w:rPr>
          <w:highlight w:val="yellow"/>
          <w:lang w:bidi="he-IL"/>
        </w:rPr>
        <w:t xml:space="preserve">, </w:t>
      </w:r>
      <w:r w:rsidR="00FB02BF">
        <w:rPr>
          <w:highlight w:val="yellow"/>
          <w:lang w:bidi="he-IL"/>
        </w:rPr>
        <w:t xml:space="preserve">and </w:t>
      </w:r>
      <w:r w:rsidRPr="00054926">
        <w:rPr>
          <w:highlight w:val="yellow"/>
          <w:lang w:bidi="he-IL"/>
        </w:rPr>
        <w:t xml:space="preserve">the </w:t>
      </w:r>
      <w:r w:rsidR="00FB02BF">
        <w:rPr>
          <w:highlight w:val="yellow"/>
          <w:lang w:bidi="he-IL"/>
        </w:rPr>
        <w:t>major voices</w:t>
      </w:r>
      <w:r w:rsidRPr="00054926">
        <w:rPr>
          <w:highlight w:val="yellow"/>
          <w:lang w:bidi="he-IL"/>
        </w:rPr>
        <w:t xml:space="preserve"> of the Jewish tradition, </w:t>
      </w:r>
      <w:r w:rsidR="00FB02BF">
        <w:rPr>
          <w:highlight w:val="yellow"/>
          <w:lang w:bidi="he-IL"/>
        </w:rPr>
        <w:t>while remaining</w:t>
      </w:r>
      <w:r w:rsidRPr="00054926">
        <w:rPr>
          <w:highlight w:val="yellow"/>
          <w:lang w:bidi="he-IL"/>
        </w:rPr>
        <w:t xml:space="preserve"> an open and reasoned </w:t>
      </w:r>
      <w:proofErr w:type="spellStart"/>
      <w:r w:rsidR="00FB02BF">
        <w:rPr>
          <w:highlight w:val="yellow"/>
          <w:lang w:bidi="he-IL"/>
        </w:rPr>
        <w:t>disucssion</w:t>
      </w:r>
      <w:proofErr w:type="spellEnd"/>
      <w:r w:rsidRPr="00054926">
        <w:rPr>
          <w:highlight w:val="yellow"/>
          <w:lang w:bidi="he-IL"/>
        </w:rPr>
        <w:t xml:space="preserve"> – </w:t>
      </w:r>
      <w:r w:rsidR="00FB02BF">
        <w:rPr>
          <w:highlight w:val="yellow"/>
          <w:lang w:bidi="he-IL"/>
        </w:rPr>
        <w:t>can we identify such</w:t>
      </w:r>
      <w:r w:rsidRPr="00054926">
        <w:rPr>
          <w:highlight w:val="yellow"/>
          <w:lang w:bidi="he-IL"/>
        </w:rPr>
        <w:t xml:space="preserve"> a theological inquiry as an extension of and expansion upon traditional study of Torah</w:t>
      </w:r>
      <w:commentRangeEnd w:id="23"/>
      <w:r w:rsidR="00766382" w:rsidRPr="00054926">
        <w:rPr>
          <w:rStyle w:val="CommentReference"/>
          <w:vanish/>
          <w:sz w:val="24"/>
        </w:rPr>
        <w:commentReference w:id="23"/>
      </w:r>
      <w:r w:rsidRPr="00054926">
        <w:rPr>
          <w:lang w:bidi="he-IL"/>
        </w:rPr>
        <w:t xml:space="preserve"> – which, in contrast to the </w:t>
      </w:r>
      <w:proofErr w:type="spellStart"/>
      <w:r w:rsidRPr="00054926">
        <w:rPr>
          <w:lang w:bidi="he-IL"/>
        </w:rPr>
        <w:t>Mishnah</w:t>
      </w:r>
      <w:proofErr w:type="spellEnd"/>
      <w:r w:rsidRPr="00054926">
        <w:rPr>
          <w:lang w:bidi="he-IL"/>
        </w:rPr>
        <w:t xml:space="preserve">, is not finally decided but rather remains an ongoing activity. </w:t>
      </w:r>
      <w:r w:rsidR="00A35039" w:rsidRPr="00054926">
        <w:rPr>
          <w:lang w:bidi="he-IL"/>
        </w:rPr>
        <w:t xml:space="preserve">If such a conclusion is defensible, then this </w:t>
      </w:r>
      <w:r w:rsidR="00FB02BF">
        <w:rPr>
          <w:lang w:bidi="he-IL"/>
        </w:rPr>
        <w:t>extension</w:t>
      </w:r>
      <w:r w:rsidR="00A35039" w:rsidRPr="00054926">
        <w:rPr>
          <w:lang w:bidi="he-IL"/>
        </w:rPr>
        <w:t xml:space="preserve"> is not external to the </w:t>
      </w:r>
      <w:proofErr w:type="spellStart"/>
      <w:r w:rsidR="00A35039" w:rsidRPr="00054926">
        <w:rPr>
          <w:i/>
          <w:lang w:bidi="he-IL"/>
        </w:rPr>
        <w:t>Shema</w:t>
      </w:r>
      <w:proofErr w:type="spellEnd"/>
      <w:r w:rsidR="00A35039" w:rsidRPr="00054926">
        <w:rPr>
          <w:lang w:bidi="he-IL"/>
        </w:rPr>
        <w:t xml:space="preserve"> </w:t>
      </w:r>
      <w:commentRangeStart w:id="24"/>
      <w:r w:rsidR="00A35039" w:rsidRPr="00054926">
        <w:rPr>
          <w:lang w:bidi="he-IL"/>
        </w:rPr>
        <w:t xml:space="preserve">or its recitation </w:t>
      </w:r>
      <w:commentRangeEnd w:id="24"/>
      <w:r w:rsidR="00A35039" w:rsidRPr="00054926">
        <w:rPr>
          <w:rStyle w:val="CommentReference"/>
          <w:vanish/>
          <w:sz w:val="24"/>
        </w:rPr>
        <w:commentReference w:id="24"/>
      </w:r>
      <w:r w:rsidR="00A35039" w:rsidRPr="00054926">
        <w:rPr>
          <w:lang w:bidi="he-IL"/>
        </w:rPr>
        <w:t>but rather an actualization of</w:t>
      </w:r>
      <w:r w:rsidR="00FB02BF">
        <w:rPr>
          <w:lang w:bidi="he-IL"/>
        </w:rPr>
        <w:t xml:space="preserve"> the interpretive possibilities,</w:t>
      </w:r>
      <w:r w:rsidR="00A35039" w:rsidRPr="00054926">
        <w:rPr>
          <w:lang w:bidi="he-IL"/>
        </w:rPr>
        <w:t xml:space="preserve"> as tradition would define them, </w:t>
      </w:r>
      <w:r w:rsidR="00FB02BF">
        <w:rPr>
          <w:lang w:bidi="he-IL"/>
        </w:rPr>
        <w:t>of</w:t>
      </w:r>
      <w:r w:rsidR="00A35039" w:rsidRPr="00054926">
        <w:rPr>
          <w:lang w:bidi="he-IL"/>
        </w:rPr>
        <w:t xml:space="preserve"> the </w:t>
      </w:r>
      <w:proofErr w:type="spellStart"/>
      <w:r w:rsidR="00A35039" w:rsidRPr="00054926">
        <w:rPr>
          <w:i/>
          <w:lang w:bidi="he-IL"/>
        </w:rPr>
        <w:t>Shema</w:t>
      </w:r>
      <w:proofErr w:type="spellEnd"/>
      <w:r w:rsidR="00A35039" w:rsidRPr="00054926">
        <w:rPr>
          <w:lang w:bidi="he-IL"/>
        </w:rPr>
        <w:t xml:space="preserve"> and the </w:t>
      </w:r>
      <w:r w:rsidR="00FB02BF">
        <w:rPr>
          <w:lang w:bidi="he-IL"/>
        </w:rPr>
        <w:t>reading</w:t>
      </w:r>
      <w:r w:rsidR="00A35039" w:rsidRPr="00054926">
        <w:rPr>
          <w:lang w:bidi="he-IL"/>
        </w:rPr>
        <w:t xml:space="preserve"> of “Hear” as a demand to understand. As such, we can strengthen Maimonides’ demand to include </w:t>
      </w:r>
      <w:r w:rsidR="00FB02BF" w:rsidRPr="00054926">
        <w:rPr>
          <w:lang w:bidi="he-IL"/>
        </w:rPr>
        <w:t>Aristotelian metaphysics</w:t>
      </w:r>
      <w:r w:rsidR="00FB02BF">
        <w:rPr>
          <w:lang w:bidi="he-IL"/>
        </w:rPr>
        <w:t xml:space="preserve"> within the realm of Torah study</w:t>
      </w:r>
      <w:r w:rsidR="00A35039" w:rsidRPr="00054926">
        <w:rPr>
          <w:lang w:bidi="he-IL"/>
        </w:rPr>
        <w:t>, a claim that otherwise could be seen as the secularization</w:t>
      </w:r>
      <w:r w:rsidR="00FB02BF">
        <w:rPr>
          <w:lang w:bidi="he-IL"/>
        </w:rPr>
        <w:t xml:space="preserve"> of Torah study and not an exte</w:t>
      </w:r>
      <w:r w:rsidR="00A35039" w:rsidRPr="00054926">
        <w:rPr>
          <w:lang w:bidi="he-IL"/>
        </w:rPr>
        <w:t>nsion</w:t>
      </w:r>
      <w:r w:rsidR="00FB02BF">
        <w:rPr>
          <w:lang w:bidi="he-IL"/>
        </w:rPr>
        <w:t xml:space="preserve"> of it</w:t>
      </w:r>
      <w:r w:rsidR="00A35039" w:rsidRPr="00054926">
        <w:rPr>
          <w:lang w:bidi="he-IL"/>
        </w:rPr>
        <w:t>.</w:t>
      </w:r>
    </w:p>
    <w:p w:rsidR="003B2F90" w:rsidRPr="00054926" w:rsidRDefault="003B2F90" w:rsidP="00605226">
      <w:pPr>
        <w:spacing w:line="360" w:lineRule="auto"/>
        <w:ind w:firstLine="360"/>
        <w:rPr>
          <w:lang w:bidi="he-IL"/>
        </w:rPr>
      </w:pPr>
    </w:p>
    <w:p w:rsidR="003B2F90" w:rsidRPr="00054926" w:rsidRDefault="003B2F90" w:rsidP="003B2F90">
      <w:pPr>
        <w:spacing w:line="360" w:lineRule="auto"/>
        <w:rPr>
          <w:b/>
          <w:lang w:bidi="he-IL"/>
        </w:rPr>
      </w:pPr>
      <w:r w:rsidRPr="00054926">
        <w:rPr>
          <w:b/>
          <w:lang w:bidi="he-IL"/>
        </w:rPr>
        <w:t>5. Author Information</w:t>
      </w:r>
    </w:p>
    <w:p w:rsidR="003B2F90" w:rsidRPr="00054926" w:rsidRDefault="003B2F90" w:rsidP="003B2F90">
      <w:pPr>
        <w:spacing w:line="360" w:lineRule="auto"/>
        <w:rPr>
          <w:lang w:bidi="he-IL"/>
        </w:rPr>
      </w:pPr>
      <w:r w:rsidRPr="00054926">
        <w:rPr>
          <w:lang w:bidi="he-IL"/>
        </w:rPr>
        <w:t xml:space="preserve">Dr. Meir </w:t>
      </w:r>
      <w:proofErr w:type="spellStart"/>
      <w:r w:rsidRPr="00054926">
        <w:rPr>
          <w:lang w:bidi="he-IL"/>
        </w:rPr>
        <w:t>Buzaglo</w:t>
      </w:r>
      <w:proofErr w:type="spellEnd"/>
      <w:r w:rsidRPr="00054926">
        <w:rPr>
          <w:lang w:bidi="he-IL"/>
        </w:rPr>
        <w:t>, Senior Lecturer in the Department of Philosophy at the Hebrew University</w:t>
      </w:r>
    </w:p>
    <w:p w:rsidR="003B2F90" w:rsidRPr="00054926" w:rsidRDefault="003B2F90" w:rsidP="003B2F90">
      <w:pPr>
        <w:spacing w:line="360" w:lineRule="auto"/>
        <w:rPr>
          <w:lang w:bidi="he-IL"/>
        </w:rPr>
      </w:pPr>
    </w:p>
    <w:p w:rsidR="001944B0" w:rsidRPr="00054926" w:rsidRDefault="001944B0" w:rsidP="003B2F90">
      <w:pPr>
        <w:spacing w:line="360" w:lineRule="auto"/>
        <w:rPr>
          <w:lang w:bidi="he-IL"/>
        </w:rPr>
      </w:pPr>
      <w:commentRangeStart w:id="25"/>
      <w:r w:rsidRPr="00054926">
        <w:rPr>
          <w:lang w:bidi="he-IL"/>
        </w:rPr>
        <w:t>Publications:</w:t>
      </w:r>
      <w:commentRangeEnd w:id="25"/>
      <w:r w:rsidR="00605D83" w:rsidRPr="00054926">
        <w:rPr>
          <w:rStyle w:val="CommentReference"/>
          <w:vanish/>
          <w:sz w:val="24"/>
        </w:rPr>
        <w:commentReference w:id="25"/>
      </w:r>
    </w:p>
    <w:p w:rsidR="00B87743" w:rsidRPr="00054926" w:rsidRDefault="001944B0" w:rsidP="0066101A">
      <w:pPr>
        <w:spacing w:line="360" w:lineRule="auto"/>
        <w:ind w:firstLine="360"/>
        <w:rPr>
          <w:i/>
          <w:lang w:bidi="he-IL"/>
        </w:rPr>
      </w:pPr>
      <w:r w:rsidRPr="00054926">
        <w:rPr>
          <w:i/>
          <w:lang w:bidi="he-IL"/>
        </w:rPr>
        <w:t xml:space="preserve">Solomon </w:t>
      </w:r>
      <w:proofErr w:type="spellStart"/>
      <w:r w:rsidRPr="00054926">
        <w:rPr>
          <w:i/>
          <w:lang w:bidi="he-IL"/>
        </w:rPr>
        <w:t>Maimon</w:t>
      </w:r>
      <w:proofErr w:type="spellEnd"/>
      <w:r w:rsidRPr="00054926">
        <w:rPr>
          <w:i/>
          <w:lang w:bidi="he-IL"/>
        </w:rPr>
        <w:t xml:space="preserve">: Monism, Skepticism and </w:t>
      </w:r>
      <w:commentRangeStart w:id="26"/>
      <w:r w:rsidRPr="00054926">
        <w:rPr>
          <w:i/>
          <w:lang w:bidi="he-IL"/>
        </w:rPr>
        <w:t>Mathematics</w:t>
      </w:r>
      <w:commentRangeEnd w:id="26"/>
      <w:r w:rsidR="00B85F9B" w:rsidRPr="00054926">
        <w:rPr>
          <w:rStyle w:val="CommentReference"/>
          <w:vanish/>
          <w:sz w:val="24"/>
        </w:rPr>
        <w:commentReference w:id="26"/>
      </w:r>
      <w:r w:rsidR="0066101A" w:rsidRPr="00054926">
        <w:rPr>
          <w:i/>
          <w:lang w:bidi="he-IL"/>
        </w:rPr>
        <w:t xml:space="preserve"> </w:t>
      </w:r>
      <w:r w:rsidR="00B85F9B" w:rsidRPr="00054926">
        <w:rPr>
          <w:lang w:bidi="he-IL"/>
        </w:rPr>
        <w:t>is a</w:t>
      </w:r>
      <w:r w:rsidRPr="00054926">
        <w:rPr>
          <w:lang w:bidi="he-IL"/>
        </w:rPr>
        <w:t xml:space="preserve"> critique of Solomon </w:t>
      </w:r>
      <w:proofErr w:type="spellStart"/>
      <w:r w:rsidRPr="00054926">
        <w:rPr>
          <w:lang w:bidi="he-IL"/>
        </w:rPr>
        <w:t>Maimon’s</w:t>
      </w:r>
      <w:proofErr w:type="spellEnd"/>
      <w:r w:rsidRPr="00054926">
        <w:rPr>
          <w:lang w:bidi="he-IL"/>
        </w:rPr>
        <w:t xml:space="preserve"> own critique of Kant’s logic. Thanks to the fact that the philosophy of mathematics was quite advanced in his </w:t>
      </w:r>
      <w:r w:rsidR="00F83EFD" w:rsidRPr="00054926">
        <w:rPr>
          <w:lang w:bidi="he-IL"/>
        </w:rPr>
        <w:t>time</w:t>
      </w:r>
      <w:r w:rsidRPr="00054926">
        <w:rPr>
          <w:lang w:bidi="he-IL"/>
        </w:rPr>
        <w:t xml:space="preserve">, </w:t>
      </w:r>
      <w:proofErr w:type="spellStart"/>
      <w:r w:rsidRPr="00054926">
        <w:rPr>
          <w:lang w:bidi="he-IL"/>
        </w:rPr>
        <w:t>Maimon</w:t>
      </w:r>
      <w:proofErr w:type="spellEnd"/>
      <w:r w:rsidRPr="00054926">
        <w:rPr>
          <w:lang w:bidi="he-IL"/>
        </w:rPr>
        <w:t xml:space="preserve"> succeeded in critiquing Kant’s system. While Kant sought a third way between rationalism </w:t>
      </w:r>
      <w:commentRangeStart w:id="27"/>
      <w:r w:rsidRPr="00054926">
        <w:rPr>
          <w:lang w:bidi="he-IL"/>
        </w:rPr>
        <w:t xml:space="preserve">and </w:t>
      </w:r>
      <w:commentRangeEnd w:id="27"/>
      <w:r w:rsidRPr="00054926">
        <w:rPr>
          <w:rStyle w:val="CommentReference"/>
          <w:vanish/>
          <w:sz w:val="24"/>
        </w:rPr>
        <w:commentReference w:id="27"/>
      </w:r>
      <w:r w:rsidRPr="00054926">
        <w:rPr>
          <w:lang w:bidi="he-IL"/>
        </w:rPr>
        <w:t xml:space="preserve">empiricism, </w:t>
      </w:r>
      <w:proofErr w:type="spellStart"/>
      <w:r w:rsidRPr="00054926">
        <w:rPr>
          <w:lang w:bidi="he-IL"/>
        </w:rPr>
        <w:t>Maimon</w:t>
      </w:r>
      <w:proofErr w:type="spellEnd"/>
      <w:r w:rsidRPr="00054926">
        <w:rPr>
          <w:lang w:bidi="he-IL"/>
        </w:rPr>
        <w:t xml:space="preserve"> tried to prove the possibility of metaphysics, </w:t>
      </w:r>
      <w:r w:rsidR="006C3E34">
        <w:rPr>
          <w:lang w:bidi="he-IL"/>
        </w:rPr>
        <w:t>at the same time arguing</w:t>
      </w:r>
      <w:r w:rsidRPr="00054926">
        <w:rPr>
          <w:lang w:bidi="he-IL"/>
        </w:rPr>
        <w:t xml:space="preserve"> that Kant’s system left room for too radical a form of </w:t>
      </w:r>
      <w:r w:rsidR="00B87743" w:rsidRPr="00054926">
        <w:rPr>
          <w:lang w:bidi="he-IL"/>
        </w:rPr>
        <w:t>skepticism</w:t>
      </w:r>
      <w:r w:rsidRPr="00054926">
        <w:rPr>
          <w:lang w:bidi="he-IL"/>
        </w:rPr>
        <w:t>.</w:t>
      </w:r>
      <w:r w:rsidR="00B87743" w:rsidRPr="00054926">
        <w:rPr>
          <w:lang w:bidi="he-IL"/>
        </w:rPr>
        <w:t xml:space="preserve"> Writing on </w:t>
      </w:r>
      <w:proofErr w:type="spellStart"/>
      <w:r w:rsidR="00B87743" w:rsidRPr="00054926">
        <w:rPr>
          <w:lang w:bidi="he-IL"/>
        </w:rPr>
        <w:t>Maimon’s</w:t>
      </w:r>
      <w:proofErr w:type="spellEnd"/>
      <w:r w:rsidR="00B87743" w:rsidRPr="00054926">
        <w:rPr>
          <w:lang w:bidi="he-IL"/>
        </w:rPr>
        <w:t xml:space="preserve"> work brought me in turn to the work of Maimonides, who influenced </w:t>
      </w:r>
      <w:proofErr w:type="spellStart"/>
      <w:r w:rsidR="00B87743" w:rsidRPr="00054926">
        <w:rPr>
          <w:lang w:bidi="he-IL"/>
        </w:rPr>
        <w:t>Maimon</w:t>
      </w:r>
      <w:proofErr w:type="spellEnd"/>
      <w:r w:rsidR="00B87743" w:rsidRPr="00054926">
        <w:rPr>
          <w:lang w:bidi="he-IL"/>
        </w:rPr>
        <w:t xml:space="preserve">, and to </w:t>
      </w:r>
      <w:r w:rsidR="00F83EFD" w:rsidRPr="00054926">
        <w:rPr>
          <w:lang w:bidi="he-IL"/>
        </w:rPr>
        <w:t>an effort to present</w:t>
      </w:r>
      <w:r w:rsidR="00B87743" w:rsidRPr="00054926">
        <w:rPr>
          <w:lang w:bidi="he-IL"/>
        </w:rPr>
        <w:t xml:space="preserve"> the fundamentals of </w:t>
      </w:r>
      <w:proofErr w:type="spellStart"/>
      <w:r w:rsidR="00B87743" w:rsidRPr="00054926">
        <w:rPr>
          <w:lang w:bidi="he-IL"/>
        </w:rPr>
        <w:t>Maimonidean</w:t>
      </w:r>
      <w:proofErr w:type="spellEnd"/>
      <w:r w:rsidR="00B87743" w:rsidRPr="00054926">
        <w:rPr>
          <w:lang w:bidi="he-IL"/>
        </w:rPr>
        <w:t xml:space="preserve"> thought in a post-Kantian context.</w:t>
      </w:r>
    </w:p>
    <w:p w:rsidR="0066101A" w:rsidRPr="00054926" w:rsidRDefault="00B85F9B" w:rsidP="001944B0">
      <w:pPr>
        <w:spacing w:line="360" w:lineRule="auto"/>
        <w:ind w:firstLine="360"/>
        <w:rPr>
          <w:lang w:bidi="he-IL"/>
        </w:rPr>
      </w:pPr>
      <w:proofErr w:type="spellStart"/>
      <w:r w:rsidRPr="00054926">
        <w:rPr>
          <w:lang w:bidi="he-IL"/>
        </w:rPr>
        <w:t>Maimon</w:t>
      </w:r>
      <w:proofErr w:type="spellEnd"/>
      <w:r w:rsidRPr="00054926">
        <w:rPr>
          <w:lang w:bidi="he-IL"/>
        </w:rPr>
        <w:t>, the gifted</w:t>
      </w:r>
      <w:r w:rsidR="00B87743" w:rsidRPr="00054926">
        <w:rPr>
          <w:lang w:bidi="he-IL"/>
        </w:rPr>
        <w:t xml:space="preserve"> Talmudist, dubbed his system an “anti-system</w:t>
      </w:r>
      <w:r w:rsidRPr="00054926">
        <w:rPr>
          <w:lang w:bidi="he-IL"/>
        </w:rPr>
        <w:t xml:space="preserve">.” </w:t>
      </w:r>
      <w:commentRangeStart w:id="28"/>
      <w:r w:rsidRPr="00054926">
        <w:rPr>
          <w:lang w:bidi="he-IL"/>
        </w:rPr>
        <w:t>This</w:t>
      </w:r>
      <w:r w:rsidR="00B87743" w:rsidRPr="00054926">
        <w:rPr>
          <w:lang w:bidi="he-IL"/>
        </w:rPr>
        <w:t xml:space="preserve"> paper </w:t>
      </w:r>
      <w:commentRangeEnd w:id="28"/>
      <w:r w:rsidR="00F83EFD" w:rsidRPr="00054926">
        <w:rPr>
          <w:rStyle w:val="CommentReference"/>
          <w:vanish/>
          <w:sz w:val="24"/>
        </w:rPr>
        <w:commentReference w:id="28"/>
      </w:r>
      <w:r w:rsidRPr="00054926">
        <w:rPr>
          <w:lang w:bidi="he-IL"/>
        </w:rPr>
        <w:t>addresses</w:t>
      </w:r>
      <w:r w:rsidR="00B87743" w:rsidRPr="00054926">
        <w:rPr>
          <w:lang w:bidi="he-IL"/>
        </w:rPr>
        <w:t xml:space="preserve"> his critique of the Geometrical Method in philosophy, from which </w:t>
      </w:r>
      <w:r w:rsidRPr="00054926">
        <w:rPr>
          <w:lang w:bidi="he-IL"/>
        </w:rPr>
        <w:t>came</w:t>
      </w:r>
      <w:r w:rsidR="00B87743" w:rsidRPr="00054926">
        <w:rPr>
          <w:lang w:bidi="he-IL"/>
        </w:rPr>
        <w:t xml:space="preserve"> the idea that metaphysics </w:t>
      </w:r>
      <w:r w:rsidRPr="00054926">
        <w:rPr>
          <w:lang w:bidi="he-IL"/>
        </w:rPr>
        <w:t xml:space="preserve">is </w:t>
      </w:r>
      <w:r w:rsidR="00B87743" w:rsidRPr="00054926">
        <w:rPr>
          <w:lang w:bidi="he-IL"/>
        </w:rPr>
        <w:t xml:space="preserve">by nature </w:t>
      </w:r>
      <w:r w:rsidR="002D0A70" w:rsidRPr="00054926">
        <w:rPr>
          <w:lang w:bidi="he-IL"/>
        </w:rPr>
        <w:t xml:space="preserve">an open-ended activity with local achievements, </w:t>
      </w:r>
      <w:r w:rsidRPr="006C3E34">
        <w:rPr>
          <w:lang w:bidi="he-IL"/>
        </w:rPr>
        <w:t>prefiguring</w:t>
      </w:r>
      <w:r w:rsidRPr="00054926">
        <w:rPr>
          <w:lang w:bidi="he-IL"/>
        </w:rPr>
        <w:t xml:space="preserve"> the critique of the major post-Kantian philosophical systems. </w:t>
      </w:r>
      <w:commentRangeStart w:id="29"/>
      <w:r w:rsidRPr="00054926">
        <w:rPr>
          <w:lang w:bidi="he-IL"/>
        </w:rPr>
        <w:t xml:space="preserve">The paper </w:t>
      </w:r>
      <w:commentRangeEnd w:id="29"/>
      <w:r w:rsidRPr="00054926">
        <w:rPr>
          <w:rStyle w:val="CommentReference"/>
          <w:vanish/>
          <w:sz w:val="24"/>
        </w:rPr>
        <w:commentReference w:id="29"/>
      </w:r>
      <w:r w:rsidRPr="00054926">
        <w:rPr>
          <w:lang w:bidi="he-IL"/>
        </w:rPr>
        <w:t xml:space="preserve"> is called “Solomon </w:t>
      </w:r>
      <w:proofErr w:type="spellStart"/>
      <w:r w:rsidRPr="00054926">
        <w:rPr>
          <w:lang w:bidi="he-IL"/>
        </w:rPr>
        <w:t>Maimon</w:t>
      </w:r>
      <w:proofErr w:type="spellEnd"/>
      <w:r w:rsidRPr="00054926">
        <w:rPr>
          <w:lang w:bidi="he-IL"/>
        </w:rPr>
        <w:t xml:space="preserve"> and the </w:t>
      </w:r>
      <w:proofErr w:type="spellStart"/>
      <w:r w:rsidRPr="00054926">
        <w:rPr>
          <w:lang w:bidi="he-IL"/>
        </w:rPr>
        <w:t>Talmudization</w:t>
      </w:r>
      <w:proofErr w:type="spellEnd"/>
      <w:r w:rsidRPr="00054926">
        <w:rPr>
          <w:lang w:bidi="he-IL"/>
        </w:rPr>
        <w:t xml:space="preserve"> of Philosophy”; the term “</w:t>
      </w:r>
      <w:proofErr w:type="spellStart"/>
      <w:r w:rsidRPr="00054926">
        <w:rPr>
          <w:lang w:bidi="he-IL"/>
        </w:rPr>
        <w:t>Talmudization</w:t>
      </w:r>
      <w:proofErr w:type="spellEnd"/>
      <w:r w:rsidRPr="00054926">
        <w:rPr>
          <w:lang w:bidi="he-IL"/>
        </w:rPr>
        <w:t xml:space="preserve">” is taken from the </w:t>
      </w:r>
      <w:r w:rsidR="0066101A" w:rsidRPr="00054926">
        <w:rPr>
          <w:lang w:bidi="he-IL"/>
        </w:rPr>
        <w:t xml:space="preserve">formal characteristics of the Talmudic genre (openness and multiplicity of opinions) and applied here to metaphysics as a whole. In the book, where I present </w:t>
      </w:r>
      <w:commentRangeStart w:id="30"/>
      <w:r w:rsidR="006C3E34">
        <w:rPr>
          <w:lang w:bidi="he-IL"/>
        </w:rPr>
        <w:t>my critique</w:t>
      </w:r>
      <w:r w:rsidR="0066101A" w:rsidRPr="00054926">
        <w:rPr>
          <w:lang w:bidi="he-IL"/>
        </w:rPr>
        <w:t xml:space="preserve"> </w:t>
      </w:r>
      <w:commentRangeEnd w:id="30"/>
      <w:r w:rsidR="006C3E34">
        <w:rPr>
          <w:rStyle w:val="CommentReference"/>
          <w:vanish/>
        </w:rPr>
        <w:commentReference w:id="30"/>
      </w:r>
      <w:r w:rsidR="0066101A" w:rsidRPr="00054926">
        <w:rPr>
          <w:lang w:bidi="he-IL"/>
        </w:rPr>
        <w:t xml:space="preserve">more </w:t>
      </w:r>
      <w:r w:rsidR="006C3E34">
        <w:rPr>
          <w:lang w:bidi="he-IL"/>
        </w:rPr>
        <w:t>gently</w:t>
      </w:r>
      <w:r w:rsidR="0066101A" w:rsidRPr="00054926">
        <w:rPr>
          <w:lang w:bidi="he-IL"/>
        </w:rPr>
        <w:t xml:space="preserve">, the connection to </w:t>
      </w:r>
      <w:proofErr w:type="spellStart"/>
      <w:r w:rsidR="0066101A" w:rsidRPr="00054926">
        <w:rPr>
          <w:lang w:bidi="he-IL"/>
        </w:rPr>
        <w:t>midrash</w:t>
      </w:r>
      <w:proofErr w:type="spellEnd"/>
      <w:r w:rsidR="0066101A" w:rsidRPr="00054926">
        <w:rPr>
          <w:lang w:bidi="he-IL"/>
        </w:rPr>
        <w:t xml:space="preserve">, </w:t>
      </w:r>
      <w:proofErr w:type="spellStart"/>
      <w:r w:rsidR="0066101A" w:rsidRPr="00054926">
        <w:rPr>
          <w:lang w:bidi="he-IL"/>
        </w:rPr>
        <w:t>halakhah</w:t>
      </w:r>
      <w:proofErr w:type="spellEnd"/>
      <w:r w:rsidR="0066101A" w:rsidRPr="00054926">
        <w:rPr>
          <w:lang w:bidi="he-IL"/>
        </w:rPr>
        <w:t xml:space="preserve"> and prayer raises the intriguing possibility that what we encounter her</w:t>
      </w:r>
      <w:r w:rsidR="00F83EFD" w:rsidRPr="00054926">
        <w:rPr>
          <w:lang w:bidi="he-IL"/>
        </w:rPr>
        <w:t>e is an expansion of the Talmud.</w:t>
      </w:r>
      <w:r w:rsidR="0066101A" w:rsidRPr="00054926">
        <w:rPr>
          <w:lang w:bidi="he-IL"/>
        </w:rPr>
        <w:t xml:space="preserve"> </w:t>
      </w:r>
      <w:r w:rsidR="00F83EFD" w:rsidRPr="00054926">
        <w:rPr>
          <w:lang w:bidi="he-IL"/>
        </w:rPr>
        <w:t>T</w:t>
      </w:r>
      <w:r w:rsidR="0066101A" w:rsidRPr="00054926">
        <w:rPr>
          <w:lang w:bidi="he-IL"/>
        </w:rPr>
        <w:t>he challenge here is limited to the study of “the unity of God” and not metaphysics in general.</w:t>
      </w:r>
    </w:p>
    <w:p w:rsidR="00F545A4" w:rsidRPr="00054926" w:rsidRDefault="0066101A" w:rsidP="001944B0">
      <w:pPr>
        <w:spacing w:line="360" w:lineRule="auto"/>
        <w:ind w:firstLine="360"/>
        <w:rPr>
          <w:rFonts w:cs="Times New Roman"/>
          <w:lang w:bidi="he-IL"/>
        </w:rPr>
      </w:pPr>
      <w:r w:rsidRPr="00054926">
        <w:rPr>
          <w:rFonts w:cs="Times New Roman"/>
          <w:lang w:bidi="he-IL"/>
        </w:rPr>
        <w:t xml:space="preserve">Another of my books, </w:t>
      </w:r>
      <w:r w:rsidRPr="00054926">
        <w:rPr>
          <w:rFonts w:cs="Times New Roman"/>
          <w:i/>
          <w:lang w:bidi="he-IL"/>
        </w:rPr>
        <w:t>The Logic of Concept Expansion</w:t>
      </w:r>
      <w:r w:rsidRPr="00054926">
        <w:rPr>
          <w:rFonts w:cs="Times New Roman"/>
          <w:lang w:bidi="he-IL"/>
        </w:rPr>
        <w:t xml:space="preserve"> (Cambridge University Press, 2001), deals with the philosophy of logic, specifically the expansion of concepts, a widespread phenomenon in mathematics and in the sciences in general. </w:t>
      </w:r>
      <w:commentRangeStart w:id="31"/>
      <w:proofErr w:type="spellStart"/>
      <w:r w:rsidRPr="00054926">
        <w:rPr>
          <w:rFonts w:cs="Times New Roman"/>
          <w:lang w:bidi="he-IL"/>
        </w:rPr>
        <w:t>Frege</w:t>
      </w:r>
      <w:proofErr w:type="spellEnd"/>
      <w:r w:rsidRPr="00054926">
        <w:rPr>
          <w:rFonts w:cs="Times New Roman"/>
          <w:lang w:bidi="he-IL"/>
        </w:rPr>
        <w:t xml:space="preserve"> reasoned that logi</w:t>
      </w:r>
      <w:r w:rsidR="003623D7" w:rsidRPr="00054926">
        <w:rPr>
          <w:rFonts w:cs="Times New Roman"/>
          <w:lang w:bidi="he-IL"/>
        </w:rPr>
        <w:t xml:space="preserve">c cannot recognize concepts with variable scopes and so rejected </w:t>
      </w:r>
      <w:commentRangeStart w:id="32"/>
      <w:r w:rsidR="003623D7" w:rsidRPr="00054926">
        <w:rPr>
          <w:rFonts w:cs="Times New Roman"/>
          <w:lang w:bidi="he-IL"/>
        </w:rPr>
        <w:t>the essential idea</w:t>
      </w:r>
      <w:commentRangeEnd w:id="32"/>
      <w:r w:rsidR="003623D7" w:rsidRPr="00054926">
        <w:rPr>
          <w:rStyle w:val="CommentReference"/>
          <w:vanish/>
          <w:sz w:val="24"/>
        </w:rPr>
        <w:commentReference w:id="32"/>
      </w:r>
      <w:commentRangeStart w:id="33"/>
      <w:r w:rsidR="003623D7" w:rsidRPr="00054926">
        <w:rPr>
          <w:rFonts w:cs="Times New Roman"/>
          <w:lang w:bidi="he-IL"/>
        </w:rPr>
        <w:t xml:space="preserve">, </w:t>
      </w:r>
      <w:commentRangeEnd w:id="33"/>
      <w:r w:rsidR="003623D7" w:rsidRPr="00054926">
        <w:rPr>
          <w:rStyle w:val="CommentReference"/>
          <w:vanish/>
          <w:sz w:val="24"/>
        </w:rPr>
        <w:commentReference w:id="33"/>
      </w:r>
      <w:r w:rsidR="003623D7" w:rsidRPr="00054926">
        <w:rPr>
          <w:rFonts w:cs="Times New Roman"/>
          <w:lang w:bidi="he-IL"/>
        </w:rPr>
        <w:t xml:space="preserve">Wittgenstein recognized the importance of conceptual change, and saw no </w:t>
      </w:r>
      <w:commentRangeStart w:id="34"/>
      <w:r w:rsidR="003623D7" w:rsidRPr="00054926">
        <w:rPr>
          <w:rFonts w:cs="Times New Roman"/>
          <w:lang w:bidi="he-IL"/>
        </w:rPr>
        <w:t xml:space="preserve">proof in logic </w:t>
      </w:r>
      <w:commentRangeEnd w:id="34"/>
      <w:r w:rsidR="003623D7" w:rsidRPr="00054926">
        <w:rPr>
          <w:rStyle w:val="CommentReference"/>
          <w:vanish/>
          <w:sz w:val="24"/>
        </w:rPr>
        <w:commentReference w:id="34"/>
      </w:r>
      <w:r w:rsidR="003623D7" w:rsidRPr="00054926">
        <w:rPr>
          <w:rFonts w:cs="Times New Roman"/>
          <w:lang w:bidi="he-IL"/>
        </w:rPr>
        <w:t xml:space="preserve">in its </w:t>
      </w:r>
      <w:proofErr w:type="spellStart"/>
      <w:r w:rsidR="003623D7" w:rsidRPr="00054926">
        <w:rPr>
          <w:rFonts w:cs="Times New Roman"/>
          <w:lang w:bidi="he-IL"/>
        </w:rPr>
        <w:t>Fregian</w:t>
      </w:r>
      <w:proofErr w:type="spellEnd"/>
      <w:r w:rsidR="003623D7" w:rsidRPr="00054926">
        <w:rPr>
          <w:rFonts w:cs="Times New Roman"/>
          <w:lang w:bidi="he-IL"/>
        </w:rPr>
        <w:t xml:space="preserve"> understanding, </w:t>
      </w:r>
      <w:proofErr w:type="spellStart"/>
      <w:r w:rsidR="00AB5FB5" w:rsidRPr="00054926">
        <w:rPr>
          <w:rFonts w:cs="Times New Roman"/>
          <w:lang w:bidi="he-IL"/>
        </w:rPr>
        <w:t>Lakatos</w:t>
      </w:r>
      <w:proofErr w:type="spellEnd"/>
      <w:r w:rsidR="00AB5FB5" w:rsidRPr="00054926">
        <w:rPr>
          <w:rFonts w:cs="Times New Roman"/>
          <w:lang w:bidi="he-IL"/>
        </w:rPr>
        <w:t xml:space="preserve"> recognized the importance of conceptual change and rejected the demands of logic.</w:t>
      </w:r>
      <w:commentRangeEnd w:id="31"/>
      <w:r w:rsidR="00AB5FB5" w:rsidRPr="00054926">
        <w:rPr>
          <w:rStyle w:val="CommentReference"/>
          <w:vanish/>
          <w:sz w:val="24"/>
        </w:rPr>
        <w:commentReference w:id="31"/>
      </w:r>
      <w:r w:rsidR="00AB5FB5" w:rsidRPr="00054926">
        <w:rPr>
          <w:rFonts w:cs="Times New Roman"/>
          <w:lang w:bidi="he-IL"/>
        </w:rPr>
        <w:t xml:space="preserve"> In my book, I begin with the logic of concept expansion</w:t>
      </w:r>
      <w:r w:rsidR="00F545A4" w:rsidRPr="00054926">
        <w:rPr>
          <w:rFonts w:cs="Times New Roman"/>
          <w:lang w:bidi="he-IL"/>
        </w:rPr>
        <w:t xml:space="preserve">, which is itself first-order logic, and go on to illustrate the ramifications of </w:t>
      </w:r>
      <w:commentRangeStart w:id="35"/>
      <w:r w:rsidR="00F545A4" w:rsidRPr="00054926">
        <w:rPr>
          <w:rFonts w:cs="Times New Roman"/>
          <w:lang w:bidi="he-IL"/>
        </w:rPr>
        <w:t xml:space="preserve">this possibility </w:t>
      </w:r>
      <w:commentRangeEnd w:id="35"/>
      <w:r w:rsidR="00F545A4" w:rsidRPr="00054926">
        <w:rPr>
          <w:rStyle w:val="CommentReference"/>
          <w:vanish/>
          <w:sz w:val="24"/>
        </w:rPr>
        <w:commentReference w:id="35"/>
      </w:r>
      <w:r w:rsidR="00F545A4" w:rsidRPr="00054926">
        <w:rPr>
          <w:rFonts w:cs="Times New Roman"/>
          <w:lang w:bidi="he-IL"/>
        </w:rPr>
        <w:t>for semantics. The matter is related to the question of the possibility of metaphysics. Using this logic, we can examine and critique the common claim that antinomianism in metaphysics follows from an excessive expansion of concepts.</w:t>
      </w:r>
    </w:p>
    <w:p w:rsidR="00AA1A83" w:rsidRPr="00054926" w:rsidRDefault="00F545A4" w:rsidP="001944B0">
      <w:pPr>
        <w:spacing w:line="360" w:lineRule="auto"/>
        <w:ind w:firstLine="360"/>
        <w:rPr>
          <w:rFonts w:cs="Times New Roman"/>
          <w:lang w:bidi="he-IL"/>
        </w:rPr>
      </w:pPr>
      <w:r w:rsidRPr="00054926">
        <w:rPr>
          <w:rFonts w:cs="Times New Roman"/>
          <w:lang w:bidi="he-IL"/>
        </w:rPr>
        <w:t xml:space="preserve">In a lecture I delivered following the publication of this book, I tried to </w:t>
      </w:r>
      <w:r w:rsidR="00F83EFD" w:rsidRPr="00054926">
        <w:rPr>
          <w:rFonts w:cs="Times New Roman"/>
          <w:lang w:bidi="he-IL"/>
        </w:rPr>
        <w:t>open</w:t>
      </w:r>
      <w:r w:rsidRPr="00054926">
        <w:rPr>
          <w:rFonts w:cs="Times New Roman"/>
          <w:lang w:bidi="he-IL"/>
        </w:rPr>
        <w:t xml:space="preserve"> a metaphysical conversation on being and nothingness which had been entirely rejected by the </w:t>
      </w:r>
      <w:proofErr w:type="spellStart"/>
      <w:r w:rsidR="00AA1A83" w:rsidRPr="00054926">
        <w:rPr>
          <w:rFonts w:cs="Times New Roman"/>
          <w:lang w:bidi="he-IL"/>
        </w:rPr>
        <w:t>Carnap-Quine</w:t>
      </w:r>
      <w:proofErr w:type="spellEnd"/>
      <w:r w:rsidR="00AA1A83" w:rsidRPr="00054926">
        <w:rPr>
          <w:rFonts w:cs="Times New Roman"/>
          <w:lang w:bidi="he-IL"/>
        </w:rPr>
        <w:t xml:space="preserve"> tradition </w:t>
      </w:r>
      <w:commentRangeStart w:id="36"/>
      <w:r w:rsidR="00AA1A83" w:rsidRPr="00054926">
        <w:rPr>
          <w:rFonts w:cs="Times New Roman"/>
          <w:lang w:bidi="he-IL"/>
        </w:rPr>
        <w:t>in terms of expansion</w:t>
      </w:r>
      <w:commentRangeEnd w:id="36"/>
      <w:r w:rsidR="006C3E34">
        <w:rPr>
          <w:rStyle w:val="CommentReference"/>
          <w:vanish/>
        </w:rPr>
        <w:commentReference w:id="36"/>
      </w:r>
      <w:r w:rsidR="00AA1A83" w:rsidRPr="00054926">
        <w:rPr>
          <w:rFonts w:cs="Times New Roman"/>
          <w:lang w:bidi="he-IL"/>
        </w:rPr>
        <w:t xml:space="preserve">. </w:t>
      </w:r>
      <w:commentRangeStart w:id="37"/>
      <w:r w:rsidR="00AA1A83" w:rsidRPr="00054926">
        <w:rPr>
          <w:rFonts w:cs="Times New Roman"/>
          <w:lang w:bidi="he-IL"/>
        </w:rPr>
        <w:t xml:space="preserve">Ladders to “nothingness.” </w:t>
      </w:r>
      <w:commentRangeEnd w:id="37"/>
      <w:r w:rsidR="00AA1A83" w:rsidRPr="00054926">
        <w:rPr>
          <w:rStyle w:val="CommentReference"/>
          <w:vanish/>
          <w:sz w:val="24"/>
        </w:rPr>
        <w:commentReference w:id="37"/>
      </w:r>
      <w:r w:rsidR="00AA1A83" w:rsidRPr="00054926">
        <w:rPr>
          <w:rFonts w:cs="Times New Roman"/>
          <w:lang w:bidi="he-IL"/>
        </w:rPr>
        <w:t xml:space="preserve"> This has no bearing on </w:t>
      </w:r>
      <w:commentRangeStart w:id="38"/>
      <w:r w:rsidR="00AA1A83" w:rsidRPr="00054926">
        <w:rPr>
          <w:rFonts w:cs="Times New Roman"/>
          <w:lang w:bidi="he-IL"/>
        </w:rPr>
        <w:t>the previous project</w:t>
      </w:r>
      <w:commentRangeEnd w:id="38"/>
      <w:r w:rsidR="00AA1A83" w:rsidRPr="00054926">
        <w:rPr>
          <w:rStyle w:val="CommentReference"/>
          <w:vanish/>
          <w:sz w:val="24"/>
        </w:rPr>
        <w:commentReference w:id="38"/>
      </w:r>
      <w:r w:rsidR="00AA1A83" w:rsidRPr="00054926">
        <w:rPr>
          <w:rFonts w:cs="Times New Roman"/>
          <w:lang w:bidi="he-IL"/>
        </w:rPr>
        <w:t xml:space="preserve">, since here we are dealing with natural language, </w:t>
      </w:r>
      <w:commentRangeStart w:id="39"/>
      <w:r w:rsidR="00AA1A83" w:rsidRPr="00054926">
        <w:rPr>
          <w:rFonts w:cs="Times New Roman"/>
          <w:lang w:bidi="he-IL"/>
        </w:rPr>
        <w:t xml:space="preserve">but it does assist in the evaluation of the </w:t>
      </w:r>
      <w:r w:rsidR="007704A3" w:rsidRPr="00054926">
        <w:rPr>
          <w:rFonts w:cs="Times New Roman"/>
          <w:lang w:bidi="he-IL"/>
        </w:rPr>
        <w:t xml:space="preserve">baseless </w:t>
      </w:r>
      <w:r w:rsidR="00AA1A83" w:rsidRPr="00054926">
        <w:rPr>
          <w:rFonts w:cs="Times New Roman"/>
          <w:lang w:bidi="he-IL"/>
        </w:rPr>
        <w:t>Continental positions</w:t>
      </w:r>
      <w:commentRangeEnd w:id="39"/>
      <w:r w:rsidR="007704A3" w:rsidRPr="00054926">
        <w:rPr>
          <w:rStyle w:val="CommentReference"/>
          <w:vanish/>
          <w:sz w:val="24"/>
        </w:rPr>
        <w:commentReference w:id="39"/>
      </w:r>
      <w:r w:rsidR="00AA1A83" w:rsidRPr="00054926">
        <w:rPr>
          <w:rFonts w:cs="Times New Roman"/>
          <w:lang w:bidi="he-IL"/>
        </w:rPr>
        <w:t xml:space="preserve"> (Hegel and </w:t>
      </w:r>
      <w:proofErr w:type="spellStart"/>
      <w:r w:rsidR="00AA1A83" w:rsidRPr="00054926">
        <w:rPr>
          <w:rFonts w:cs="Times New Roman"/>
          <w:lang w:bidi="he-IL"/>
        </w:rPr>
        <w:t>Heideger</w:t>
      </w:r>
      <w:proofErr w:type="spellEnd"/>
      <w:r w:rsidR="00AA1A83" w:rsidRPr="00054926">
        <w:rPr>
          <w:rFonts w:cs="Times New Roman"/>
          <w:lang w:bidi="he-IL"/>
        </w:rPr>
        <w:t>).</w:t>
      </w:r>
    </w:p>
    <w:p w:rsidR="00F97089" w:rsidRPr="00054926" w:rsidRDefault="006C3E34" w:rsidP="001944B0">
      <w:pPr>
        <w:spacing w:line="360" w:lineRule="auto"/>
        <w:ind w:firstLine="360"/>
        <w:rPr>
          <w:rFonts w:cs="Times New Roman"/>
          <w:lang w:bidi="he-IL"/>
        </w:rPr>
      </w:pPr>
      <w:r>
        <w:rPr>
          <w:rFonts w:cs="Times New Roman"/>
          <w:lang w:bidi="he-IL"/>
        </w:rPr>
        <w:t>M</w:t>
      </w:r>
      <w:r w:rsidR="00AA1A83" w:rsidRPr="00054926">
        <w:rPr>
          <w:rFonts w:cs="Times New Roman"/>
          <w:lang w:bidi="he-IL"/>
        </w:rPr>
        <w:t xml:space="preserve">y book </w:t>
      </w:r>
      <w:r w:rsidR="00AA1A83" w:rsidRPr="00054926">
        <w:rPr>
          <w:rFonts w:cs="Times New Roman"/>
          <w:i/>
          <w:lang w:bidi="he-IL"/>
        </w:rPr>
        <w:t>A Language for the Faithful</w:t>
      </w:r>
      <w:r w:rsidR="00AA1A83" w:rsidRPr="00054926">
        <w:rPr>
          <w:rFonts w:cs="Times New Roman"/>
          <w:lang w:bidi="he-IL"/>
        </w:rPr>
        <w:t xml:space="preserve"> (</w:t>
      </w:r>
      <w:proofErr w:type="spellStart"/>
      <w:r w:rsidR="00112D43" w:rsidRPr="00054926">
        <w:rPr>
          <w:rFonts w:cs="Times New Roman"/>
          <w:lang w:bidi="he-IL"/>
        </w:rPr>
        <w:t>Keter</w:t>
      </w:r>
      <w:proofErr w:type="spellEnd"/>
      <w:r w:rsidR="00112D43" w:rsidRPr="00054926">
        <w:rPr>
          <w:rFonts w:cs="Times New Roman"/>
          <w:lang w:bidi="he-IL"/>
        </w:rPr>
        <w:t>-Ma</w:t>
      </w:r>
      <w:r>
        <w:rPr>
          <w:rFonts w:cs="Times New Roman"/>
          <w:lang w:bidi="he-IL"/>
        </w:rPr>
        <w:t>ndel, 2009; 230 pages [Hebrew])</w:t>
      </w:r>
      <w:r w:rsidR="00F97089" w:rsidRPr="00054926">
        <w:rPr>
          <w:rFonts w:cs="Times New Roman"/>
          <w:lang w:bidi="he-IL"/>
        </w:rPr>
        <w:t xml:space="preserve"> is intended to offer a response to the Israeli tendency to view Judaism as a nationality or as identical with </w:t>
      </w:r>
      <w:proofErr w:type="spellStart"/>
      <w:r w:rsidR="00F97089" w:rsidRPr="00054926">
        <w:rPr>
          <w:rFonts w:cs="Times New Roman"/>
          <w:lang w:bidi="he-IL"/>
        </w:rPr>
        <w:t>halakhah</w:t>
      </w:r>
      <w:proofErr w:type="spellEnd"/>
      <w:r w:rsidR="00F97089" w:rsidRPr="00054926">
        <w:rPr>
          <w:rFonts w:cs="Times New Roman"/>
          <w:lang w:bidi="he-IL"/>
        </w:rPr>
        <w:t xml:space="preserve">. In this way I have come to be a spokesperson for the tradition of </w:t>
      </w:r>
      <w:proofErr w:type="spellStart"/>
      <w:r w:rsidR="00F97089" w:rsidRPr="00054926">
        <w:rPr>
          <w:rFonts w:cs="Times New Roman"/>
          <w:lang w:bidi="he-IL"/>
        </w:rPr>
        <w:t>Mizrachi</w:t>
      </w:r>
      <w:proofErr w:type="spellEnd"/>
      <w:r w:rsidR="00F97089" w:rsidRPr="00054926">
        <w:rPr>
          <w:rFonts w:cs="Times New Roman"/>
          <w:lang w:bidi="he-IL"/>
        </w:rPr>
        <w:t xml:space="preserve"> Jews. In this book I tried to present traditions and a way of life with a </w:t>
      </w:r>
      <w:proofErr w:type="spellStart"/>
      <w:r w:rsidR="00F97089" w:rsidRPr="00054926">
        <w:rPr>
          <w:rFonts w:cs="Times New Roman"/>
          <w:lang w:bidi="he-IL"/>
        </w:rPr>
        <w:t>Wittgensteinian</w:t>
      </w:r>
      <w:proofErr w:type="spellEnd"/>
      <w:r w:rsidR="00F97089" w:rsidRPr="00054926">
        <w:rPr>
          <w:rFonts w:cs="Times New Roman"/>
          <w:lang w:bidi="he-IL"/>
        </w:rPr>
        <w:t xml:space="preserve"> anti-metaphysical element. With time, following a revised reading of Maimonides, I underwent a “second disillusionment,” summarized by the current project.</w:t>
      </w:r>
    </w:p>
    <w:p w:rsidR="00522D50" w:rsidRPr="00054926" w:rsidRDefault="00F97089" w:rsidP="001944B0">
      <w:pPr>
        <w:spacing w:line="360" w:lineRule="auto"/>
        <w:ind w:firstLine="360"/>
        <w:rPr>
          <w:rFonts w:cs="Times New Roman"/>
          <w:lang w:bidi="he-IL"/>
        </w:rPr>
      </w:pPr>
      <w:r w:rsidRPr="00054926">
        <w:rPr>
          <w:rFonts w:cs="Times New Roman"/>
          <w:lang w:bidi="he-IL"/>
        </w:rPr>
        <w:t xml:space="preserve">A critique of </w:t>
      </w:r>
      <w:proofErr w:type="spellStart"/>
      <w:r w:rsidRPr="00054926">
        <w:rPr>
          <w:rFonts w:cs="Times New Roman"/>
          <w:lang w:bidi="he-IL"/>
        </w:rPr>
        <w:t>Leibowitz’s</w:t>
      </w:r>
      <w:proofErr w:type="spellEnd"/>
      <w:r w:rsidRPr="00054926">
        <w:rPr>
          <w:rFonts w:cs="Times New Roman"/>
          <w:lang w:bidi="he-IL"/>
        </w:rPr>
        <w:t xml:space="preserve"> position</w:t>
      </w:r>
      <w:r w:rsidR="006C3E34">
        <w:rPr>
          <w:rFonts w:cs="Times New Roman"/>
          <w:lang w:bidi="he-IL"/>
        </w:rPr>
        <w:t xml:space="preserve"> minimizing</w:t>
      </w:r>
      <w:r w:rsidRPr="00054926">
        <w:rPr>
          <w:rFonts w:cs="Times New Roman"/>
          <w:lang w:bidi="he-IL"/>
        </w:rPr>
        <w:t xml:space="preserve"> the place of inquiry in Judaism, </w:t>
      </w:r>
      <w:r w:rsidR="00F83EFD" w:rsidRPr="00054926">
        <w:rPr>
          <w:rFonts w:cs="Times New Roman"/>
          <w:lang w:bidi="he-IL"/>
        </w:rPr>
        <w:t>understood by him as</w:t>
      </w:r>
      <w:r w:rsidRPr="00054926">
        <w:rPr>
          <w:rFonts w:cs="Times New Roman"/>
          <w:lang w:bidi="he-IL"/>
        </w:rPr>
        <w:t xml:space="preserve"> a religion of active commandments, can be found in my article “The Soup Fallacy” (</w:t>
      </w:r>
      <w:proofErr w:type="spellStart"/>
      <w:r w:rsidRPr="00054926">
        <w:rPr>
          <w:rFonts w:cs="Times New Roman"/>
          <w:i/>
          <w:lang w:bidi="he-IL"/>
        </w:rPr>
        <w:t>Iyyun</w:t>
      </w:r>
      <w:proofErr w:type="spellEnd"/>
      <w:r w:rsidRPr="00054926">
        <w:rPr>
          <w:rFonts w:cs="Times New Roman"/>
          <w:lang w:bidi="he-IL"/>
        </w:rPr>
        <w:t xml:space="preserve"> 45 [October, 1996]: 413-18). Another article, “Maimonides and the </w:t>
      </w:r>
      <w:proofErr w:type="spellStart"/>
      <w:r w:rsidRPr="00054926">
        <w:rPr>
          <w:rFonts w:cs="Times New Roman"/>
          <w:lang w:bidi="he-IL"/>
        </w:rPr>
        <w:t>Incorporeality</w:t>
      </w:r>
      <w:proofErr w:type="spellEnd"/>
      <w:r w:rsidRPr="00054926">
        <w:rPr>
          <w:rFonts w:cs="Times New Roman"/>
          <w:lang w:bidi="he-IL"/>
        </w:rPr>
        <w:t xml:space="preserve"> of God” (</w:t>
      </w:r>
      <w:proofErr w:type="spellStart"/>
      <w:r w:rsidRPr="00054926">
        <w:rPr>
          <w:rFonts w:cs="Times New Roman"/>
          <w:i/>
          <w:lang w:bidi="he-IL"/>
        </w:rPr>
        <w:t>Iyyun</w:t>
      </w:r>
      <w:proofErr w:type="spellEnd"/>
      <w:r w:rsidRPr="00054926">
        <w:rPr>
          <w:rFonts w:cs="Times New Roman"/>
          <w:lang w:bidi="he-IL"/>
        </w:rPr>
        <w:t xml:space="preserve"> 59 [July-October, 2010]: 133-49 [Hebrew]), describes the </w:t>
      </w:r>
      <w:r w:rsidRPr="00AA7FA1">
        <w:rPr>
          <w:rFonts w:cs="Times New Roman"/>
          <w:lang w:bidi="he-IL"/>
        </w:rPr>
        <w:t>perplexity</w:t>
      </w:r>
      <w:r w:rsidRPr="00054926">
        <w:rPr>
          <w:rFonts w:cs="Times New Roman"/>
          <w:lang w:bidi="he-IL"/>
        </w:rPr>
        <w:t xml:space="preserve"> of Maimonides in </w:t>
      </w:r>
      <w:r w:rsidR="00AA7FA1">
        <w:rPr>
          <w:rFonts w:cs="Times New Roman"/>
          <w:lang w:bidi="he-IL"/>
        </w:rPr>
        <w:t>the context</w:t>
      </w:r>
      <w:r w:rsidRPr="00054926">
        <w:rPr>
          <w:rFonts w:cs="Times New Roman"/>
          <w:lang w:bidi="he-IL"/>
        </w:rPr>
        <w:t xml:space="preserve"> of the possibility of speaking </w:t>
      </w:r>
      <w:r w:rsidR="0060345E" w:rsidRPr="00054926">
        <w:rPr>
          <w:rFonts w:cs="Times New Roman"/>
          <w:lang w:bidi="he-IL"/>
        </w:rPr>
        <w:t>about</w:t>
      </w:r>
      <w:r w:rsidRPr="00054926">
        <w:rPr>
          <w:rFonts w:cs="Times New Roman"/>
          <w:lang w:bidi="he-IL"/>
        </w:rPr>
        <w:t xml:space="preserve"> God as a body unlike </w:t>
      </w:r>
      <w:r w:rsidR="0060345E" w:rsidRPr="00054926">
        <w:rPr>
          <w:rFonts w:cs="Times New Roman"/>
          <w:lang w:bidi="he-IL"/>
        </w:rPr>
        <w:t xml:space="preserve">other bodies. </w:t>
      </w:r>
      <w:r w:rsidR="00522D50" w:rsidRPr="00054926">
        <w:rPr>
          <w:rFonts w:cs="Times New Roman"/>
          <w:lang w:bidi="he-IL"/>
        </w:rPr>
        <w:t>I show the surprising extent</w:t>
      </w:r>
      <w:r w:rsidR="0060345E" w:rsidRPr="00054926">
        <w:rPr>
          <w:rFonts w:cs="Times New Roman"/>
          <w:lang w:bidi="he-IL"/>
        </w:rPr>
        <w:t xml:space="preserve"> </w:t>
      </w:r>
      <w:r w:rsidR="00522D50" w:rsidRPr="00054926">
        <w:rPr>
          <w:rFonts w:cs="Times New Roman"/>
          <w:lang w:bidi="he-IL"/>
        </w:rPr>
        <w:t>to which</w:t>
      </w:r>
      <w:r w:rsidR="0060345E" w:rsidRPr="00054926">
        <w:rPr>
          <w:rFonts w:cs="Times New Roman"/>
          <w:lang w:bidi="he-IL"/>
        </w:rPr>
        <w:t xml:space="preserve"> the </w:t>
      </w:r>
      <w:r w:rsidR="00522D50" w:rsidRPr="00054926">
        <w:rPr>
          <w:rFonts w:cs="Times New Roman"/>
          <w:lang w:bidi="he-IL"/>
        </w:rPr>
        <w:t>critiques</w:t>
      </w:r>
      <w:r w:rsidR="0060345E" w:rsidRPr="00054926">
        <w:rPr>
          <w:rFonts w:cs="Times New Roman"/>
          <w:lang w:bidi="he-IL"/>
        </w:rPr>
        <w:t xml:space="preserve"> of Maimonides </w:t>
      </w:r>
      <w:r w:rsidR="00522D50" w:rsidRPr="00054926">
        <w:rPr>
          <w:rFonts w:cs="Times New Roman"/>
          <w:lang w:bidi="he-IL"/>
        </w:rPr>
        <w:t>derive from</w:t>
      </w:r>
      <w:r w:rsidR="0060345E" w:rsidRPr="00054926">
        <w:rPr>
          <w:rFonts w:cs="Times New Roman"/>
          <w:lang w:bidi="he-IL"/>
        </w:rPr>
        <w:t xml:space="preserve"> his </w:t>
      </w:r>
      <w:r w:rsidR="00CA0E00" w:rsidRPr="00054926">
        <w:rPr>
          <w:rFonts w:cs="Times New Roman"/>
          <w:lang w:bidi="he-IL"/>
        </w:rPr>
        <w:t>position</w:t>
      </w:r>
      <w:r w:rsidR="0060345E" w:rsidRPr="00054926">
        <w:rPr>
          <w:rFonts w:cs="Times New Roman"/>
          <w:lang w:bidi="he-IL"/>
        </w:rPr>
        <w:t xml:space="preserve"> </w:t>
      </w:r>
      <w:r w:rsidR="00CA0E00" w:rsidRPr="00054926">
        <w:rPr>
          <w:rFonts w:cs="Times New Roman"/>
          <w:lang w:bidi="he-IL"/>
        </w:rPr>
        <w:t>on the</w:t>
      </w:r>
      <w:r w:rsidR="0060345E" w:rsidRPr="00054926">
        <w:rPr>
          <w:rFonts w:cs="Times New Roman"/>
          <w:lang w:bidi="he-IL"/>
        </w:rPr>
        <w:t xml:space="preserve"> </w:t>
      </w:r>
      <w:proofErr w:type="spellStart"/>
      <w:r w:rsidR="00CA0E00" w:rsidRPr="00054926">
        <w:rPr>
          <w:rFonts w:cs="Times New Roman"/>
          <w:lang w:bidi="he-IL"/>
        </w:rPr>
        <w:t>in</w:t>
      </w:r>
      <w:r w:rsidR="0060345E" w:rsidRPr="00054926">
        <w:rPr>
          <w:rFonts w:cs="Times New Roman"/>
          <w:lang w:bidi="he-IL"/>
        </w:rPr>
        <w:t>corporeality</w:t>
      </w:r>
      <w:proofErr w:type="spellEnd"/>
      <w:r w:rsidR="00CA0E00" w:rsidRPr="00054926">
        <w:rPr>
          <w:rFonts w:cs="Times New Roman"/>
          <w:lang w:bidi="he-IL"/>
        </w:rPr>
        <w:t xml:space="preserve"> of God</w:t>
      </w:r>
      <w:r w:rsidR="0060345E" w:rsidRPr="00054926">
        <w:rPr>
          <w:rFonts w:cs="Times New Roman"/>
          <w:lang w:bidi="he-IL"/>
        </w:rPr>
        <w:t xml:space="preserve"> with whi</w:t>
      </w:r>
      <w:r w:rsidR="00CA0E00" w:rsidRPr="00054926">
        <w:rPr>
          <w:rFonts w:cs="Times New Roman"/>
          <w:lang w:bidi="he-IL"/>
        </w:rPr>
        <w:t>ch he is identified. I attempt</w:t>
      </w:r>
      <w:r w:rsidR="0060345E" w:rsidRPr="00054926">
        <w:rPr>
          <w:rFonts w:cs="Times New Roman"/>
          <w:lang w:bidi="he-IL"/>
        </w:rPr>
        <w:t xml:space="preserve"> to offer an escape from this confusion.</w:t>
      </w:r>
    </w:p>
    <w:p w:rsidR="00CA0E00" w:rsidRPr="00054926" w:rsidRDefault="00CA0E00" w:rsidP="00CA0E00">
      <w:pPr>
        <w:spacing w:line="360" w:lineRule="auto"/>
        <w:ind w:firstLine="360"/>
        <w:rPr>
          <w:rFonts w:cs="Times New Roman"/>
          <w:lang w:bidi="he-IL"/>
        </w:rPr>
      </w:pPr>
      <w:r w:rsidRPr="00054926">
        <w:rPr>
          <w:rFonts w:cs="Times New Roman"/>
          <w:lang w:bidi="he-IL"/>
        </w:rPr>
        <w:t xml:space="preserve">Regarding those topics that are particularly close to the current project, I will note that I delivered a series of lectures through Israel Army Radio’s </w:t>
      </w:r>
      <w:proofErr w:type="spellStart"/>
      <w:r w:rsidRPr="00054926">
        <w:rPr>
          <w:rFonts w:cs="Times New Roman"/>
          <w:i/>
          <w:lang w:bidi="he-IL"/>
        </w:rPr>
        <w:t>Universitah</w:t>
      </w:r>
      <w:proofErr w:type="spellEnd"/>
      <w:r w:rsidRPr="00054926">
        <w:rPr>
          <w:rFonts w:cs="Times New Roman"/>
          <w:i/>
          <w:lang w:bidi="he-IL"/>
        </w:rPr>
        <w:t xml:space="preserve"> </w:t>
      </w:r>
      <w:proofErr w:type="spellStart"/>
      <w:r w:rsidRPr="00054926">
        <w:rPr>
          <w:rFonts w:cs="Times New Roman"/>
          <w:i/>
          <w:lang w:bidi="he-IL"/>
        </w:rPr>
        <w:t>HaMeshuderet</w:t>
      </w:r>
      <w:proofErr w:type="spellEnd"/>
      <w:r w:rsidRPr="00054926">
        <w:rPr>
          <w:rFonts w:cs="Times New Roman"/>
          <w:lang w:bidi="he-IL"/>
        </w:rPr>
        <w:t xml:space="preserve"> (Broadcast University), which also appeared in print as “Maimonides: An Israeli Reading.” In addition to </w:t>
      </w:r>
      <w:r w:rsidR="00AA7FA1">
        <w:rPr>
          <w:rFonts w:cs="Times New Roman"/>
          <w:lang w:bidi="he-IL"/>
        </w:rPr>
        <w:t xml:space="preserve">giving </w:t>
      </w:r>
      <w:r w:rsidRPr="00054926">
        <w:rPr>
          <w:rFonts w:cs="Times New Roman"/>
          <w:lang w:bidi="he-IL"/>
        </w:rPr>
        <w:t xml:space="preserve">lectures on these topics in universities and research centers, I </w:t>
      </w:r>
      <w:r w:rsidR="00AA7FA1">
        <w:rPr>
          <w:rFonts w:cs="Times New Roman"/>
          <w:lang w:bidi="he-IL"/>
        </w:rPr>
        <w:t>served as</w:t>
      </w:r>
      <w:r w:rsidRPr="00054926">
        <w:rPr>
          <w:rFonts w:cs="Times New Roman"/>
          <w:lang w:bidi="he-IL"/>
        </w:rPr>
        <w:t xml:space="preserve"> a consultant for a series of films on Maimonides in H</w:t>
      </w:r>
      <w:r w:rsidR="00AA7FA1">
        <w:rPr>
          <w:rFonts w:cs="Times New Roman"/>
          <w:lang w:bidi="he-IL"/>
        </w:rPr>
        <w:t>ebrew known as “The Great Eagle</w:t>
      </w:r>
      <w:r w:rsidRPr="00054926">
        <w:rPr>
          <w:rFonts w:cs="Times New Roman"/>
          <w:lang w:bidi="he-IL"/>
        </w:rPr>
        <w:t xml:space="preserve">” and I have recently founded a semi-academic </w:t>
      </w:r>
      <w:r w:rsidR="002810C4" w:rsidRPr="00054926">
        <w:rPr>
          <w:rFonts w:cs="Times New Roman"/>
          <w:lang w:bidi="he-IL"/>
        </w:rPr>
        <w:t>discussion</w:t>
      </w:r>
      <w:r w:rsidRPr="00054926">
        <w:rPr>
          <w:rFonts w:cs="Times New Roman"/>
          <w:lang w:bidi="he-IL"/>
        </w:rPr>
        <w:t xml:space="preserve"> group for the study and deepening of Muslim-Jewish heritage.</w:t>
      </w:r>
    </w:p>
    <w:p w:rsidR="00B72D61" w:rsidRPr="00054926" w:rsidRDefault="00AA7FA1" w:rsidP="00CA0E00">
      <w:pPr>
        <w:spacing w:line="360" w:lineRule="auto"/>
        <w:ind w:firstLine="360"/>
        <w:rPr>
          <w:rFonts w:cs="Times New Roman"/>
          <w:lang w:bidi="he-IL"/>
        </w:rPr>
      </w:pPr>
      <w:r>
        <w:rPr>
          <w:rFonts w:cs="Times New Roman"/>
          <w:lang w:bidi="he-IL"/>
        </w:rPr>
        <w:t>For a number of</w:t>
      </w:r>
      <w:r w:rsidR="00CA0E00" w:rsidRPr="00054926">
        <w:rPr>
          <w:rFonts w:cs="Times New Roman"/>
          <w:lang w:bidi="he-IL"/>
        </w:rPr>
        <w:t xml:space="preserve"> years I taught courses at the Hebrew University in </w:t>
      </w:r>
      <w:commentRangeStart w:id="40"/>
      <w:r w:rsidR="00CA0E00" w:rsidRPr="00054926">
        <w:rPr>
          <w:rFonts w:cs="Times New Roman"/>
          <w:lang w:bidi="he-IL"/>
        </w:rPr>
        <w:t>Talmud, philosophy, and Jewish thought</w:t>
      </w:r>
      <w:commentRangeEnd w:id="40"/>
      <w:r w:rsidR="00CA0E00" w:rsidRPr="00054926">
        <w:rPr>
          <w:rStyle w:val="CommentReference"/>
          <w:vanish/>
          <w:sz w:val="24"/>
        </w:rPr>
        <w:commentReference w:id="40"/>
      </w:r>
      <w:r w:rsidR="00CA0E00" w:rsidRPr="00054926">
        <w:rPr>
          <w:rFonts w:cs="Times New Roman"/>
          <w:lang w:bidi="he-IL"/>
        </w:rPr>
        <w:t xml:space="preserve">. The current work was written after I </w:t>
      </w:r>
      <w:r w:rsidR="00FC47E5" w:rsidRPr="00054926">
        <w:rPr>
          <w:rFonts w:cs="Times New Roman"/>
          <w:lang w:bidi="he-IL"/>
        </w:rPr>
        <w:t>taught</w:t>
      </w:r>
      <w:r w:rsidR="00CA0E00" w:rsidRPr="00054926">
        <w:rPr>
          <w:rFonts w:cs="Times New Roman"/>
          <w:lang w:bidi="he-IL"/>
        </w:rPr>
        <w:t xml:space="preserve"> a </w:t>
      </w:r>
      <w:r>
        <w:rPr>
          <w:rFonts w:cs="Times New Roman"/>
          <w:lang w:bidi="he-IL"/>
        </w:rPr>
        <w:t>series</w:t>
      </w:r>
      <w:r w:rsidR="00CA0E00" w:rsidRPr="00054926">
        <w:rPr>
          <w:rFonts w:cs="Times New Roman"/>
          <w:lang w:bidi="he-IL"/>
        </w:rPr>
        <w:t xml:space="preserve"> of courses at the Hebrew University on faith and metaphysics,</w:t>
      </w:r>
      <w:r w:rsidR="00FC47E5" w:rsidRPr="00054926">
        <w:rPr>
          <w:rFonts w:cs="Times New Roman"/>
          <w:lang w:bidi="he-IL"/>
        </w:rPr>
        <w:t xml:space="preserve"> three of which were on the topic of divine oneness.</w:t>
      </w:r>
    </w:p>
    <w:p w:rsidR="00B72D61" w:rsidRPr="00054926" w:rsidRDefault="00B72D61" w:rsidP="00CA0E00">
      <w:pPr>
        <w:spacing w:line="360" w:lineRule="auto"/>
        <w:ind w:firstLine="360"/>
        <w:rPr>
          <w:rFonts w:cs="Times New Roman"/>
          <w:lang w:bidi="he-IL"/>
        </w:rPr>
      </w:pPr>
    </w:p>
    <w:p w:rsidR="00B72D61" w:rsidRPr="00054926" w:rsidRDefault="00B72D61" w:rsidP="00B72D61">
      <w:pPr>
        <w:spacing w:line="360" w:lineRule="auto"/>
        <w:rPr>
          <w:rFonts w:cs="Times New Roman"/>
          <w:b/>
          <w:lang w:bidi="he-IL"/>
        </w:rPr>
      </w:pPr>
      <w:r w:rsidRPr="00054926">
        <w:rPr>
          <w:rFonts w:cs="Times New Roman"/>
          <w:b/>
          <w:lang w:bidi="he-IL"/>
        </w:rPr>
        <w:t>6 Readership</w:t>
      </w:r>
    </w:p>
    <w:p w:rsidR="00461A0F" w:rsidRPr="00054926" w:rsidRDefault="00B72D61" w:rsidP="00CA0E00">
      <w:pPr>
        <w:spacing w:line="360" w:lineRule="auto"/>
        <w:ind w:firstLine="360"/>
        <w:rPr>
          <w:rFonts w:cs="Times New Roman"/>
          <w:lang w:bidi="he-IL"/>
        </w:rPr>
      </w:pPr>
      <w:r w:rsidRPr="00054926">
        <w:rPr>
          <w:rFonts w:cs="Times New Roman"/>
          <w:lang w:bidi="he-IL"/>
        </w:rPr>
        <w:t xml:space="preserve">I believe this work will </w:t>
      </w:r>
      <w:r w:rsidR="004D4A10" w:rsidRPr="00054926">
        <w:rPr>
          <w:rFonts w:cs="Times New Roman"/>
          <w:lang w:bidi="he-IL"/>
        </w:rPr>
        <w:t>attract the attention of</w:t>
      </w:r>
      <w:r w:rsidRPr="00054926">
        <w:rPr>
          <w:rFonts w:cs="Times New Roman"/>
          <w:lang w:bidi="he-IL"/>
        </w:rPr>
        <w:t xml:space="preserve"> anyone interested in monotheism, including Muslims as well as Christians, for whom Deuteronomy 6:4 has a special mea</w:t>
      </w:r>
      <w:r w:rsidR="004D4A10" w:rsidRPr="00054926">
        <w:rPr>
          <w:rFonts w:cs="Times New Roman"/>
          <w:lang w:bidi="he-IL"/>
        </w:rPr>
        <w:t>ning. While</w:t>
      </w:r>
      <w:r w:rsidRPr="00054926">
        <w:rPr>
          <w:rFonts w:cs="Times New Roman"/>
          <w:lang w:bidi="he-IL"/>
        </w:rPr>
        <w:t xml:space="preserve"> </w:t>
      </w:r>
      <w:r w:rsidR="004D4A10" w:rsidRPr="00054926">
        <w:rPr>
          <w:rFonts w:cs="Times New Roman"/>
          <w:lang w:bidi="he-IL"/>
        </w:rPr>
        <w:t>those</w:t>
      </w:r>
      <w:r w:rsidRPr="00054926">
        <w:rPr>
          <w:rFonts w:cs="Times New Roman"/>
          <w:lang w:bidi="he-IL"/>
        </w:rPr>
        <w:t xml:space="preserve"> </w:t>
      </w:r>
      <w:r w:rsidR="004D4A10" w:rsidRPr="00054926">
        <w:rPr>
          <w:rFonts w:cs="Times New Roman"/>
          <w:lang w:bidi="he-IL"/>
        </w:rPr>
        <w:t>familiar with</w:t>
      </w:r>
      <w:r w:rsidRPr="00054926">
        <w:rPr>
          <w:rFonts w:cs="Times New Roman"/>
          <w:lang w:bidi="he-IL"/>
        </w:rPr>
        <w:t xml:space="preserve"> the figures under discussion, such as Maimonides and Plotinus, will </w:t>
      </w:r>
      <w:r w:rsidR="00461A0F" w:rsidRPr="00054926">
        <w:rPr>
          <w:rFonts w:cs="Times New Roman"/>
          <w:lang w:bidi="he-IL"/>
        </w:rPr>
        <w:t xml:space="preserve">most </w:t>
      </w:r>
      <w:r w:rsidRPr="00054926">
        <w:rPr>
          <w:rFonts w:cs="Times New Roman"/>
          <w:lang w:bidi="he-IL"/>
        </w:rPr>
        <w:t>enjoy and benefit from the book</w:t>
      </w:r>
      <w:r w:rsidR="00461A0F" w:rsidRPr="00054926">
        <w:rPr>
          <w:rFonts w:cs="Times New Roman"/>
          <w:lang w:bidi="he-IL"/>
        </w:rPr>
        <w:t xml:space="preserve">, the introduction is meant to bring the reader into the heart of the matter, and a generally educated </w:t>
      </w:r>
      <w:r w:rsidR="004D4A10" w:rsidRPr="00054926">
        <w:rPr>
          <w:rFonts w:cs="Times New Roman"/>
          <w:lang w:bidi="he-IL"/>
        </w:rPr>
        <w:t>layman</w:t>
      </w:r>
      <w:r w:rsidR="00461A0F" w:rsidRPr="00054926">
        <w:rPr>
          <w:rFonts w:cs="Times New Roman"/>
          <w:lang w:bidi="he-IL"/>
        </w:rPr>
        <w:t xml:space="preserve"> is likely to find something in it of inter</w:t>
      </w:r>
      <w:r w:rsidR="004D4A10" w:rsidRPr="00054926">
        <w:rPr>
          <w:rFonts w:cs="Times New Roman"/>
          <w:lang w:bidi="he-IL"/>
        </w:rPr>
        <w:t>est. Scholars of Jewish studies</w:t>
      </w:r>
      <w:r w:rsidR="00461A0F" w:rsidRPr="00054926">
        <w:rPr>
          <w:rFonts w:cs="Times New Roman"/>
          <w:lang w:bidi="he-IL"/>
        </w:rPr>
        <w:t>, especially scholars of Maimonides</w:t>
      </w:r>
      <w:r w:rsidR="004D4A10" w:rsidRPr="00054926">
        <w:rPr>
          <w:rFonts w:cs="Times New Roman"/>
          <w:lang w:bidi="he-IL"/>
        </w:rPr>
        <w:t>, are particularly likely to find it of interest</w:t>
      </w:r>
      <w:r w:rsidR="00461A0F" w:rsidRPr="00054926">
        <w:rPr>
          <w:rFonts w:cs="Times New Roman"/>
          <w:lang w:bidi="he-IL"/>
        </w:rPr>
        <w:t>. Though I do not aspire to interpret Maimonides’ writings in this book, it does off</w:t>
      </w:r>
      <w:r w:rsidR="004D4A10" w:rsidRPr="00054926">
        <w:rPr>
          <w:rFonts w:cs="Times New Roman"/>
          <w:lang w:bidi="he-IL"/>
        </w:rPr>
        <w:t>er</w:t>
      </w:r>
      <w:r w:rsidR="00461A0F" w:rsidRPr="00054926">
        <w:rPr>
          <w:rFonts w:cs="Times New Roman"/>
          <w:lang w:bidi="he-IL"/>
        </w:rPr>
        <w:t xml:space="preserve"> a discussion of the central difficulties in </w:t>
      </w:r>
      <w:proofErr w:type="spellStart"/>
      <w:r w:rsidR="00461A0F" w:rsidRPr="00054926">
        <w:rPr>
          <w:rFonts w:cs="Times New Roman"/>
          <w:lang w:bidi="he-IL"/>
        </w:rPr>
        <w:t>Maimonidean</w:t>
      </w:r>
      <w:proofErr w:type="spellEnd"/>
      <w:r w:rsidR="00461A0F" w:rsidRPr="00054926">
        <w:rPr>
          <w:rFonts w:cs="Times New Roman"/>
          <w:lang w:bidi="he-IL"/>
        </w:rPr>
        <w:t xml:space="preserve"> thought on logic and Scripture. Theologians, I assume, will also find the book </w:t>
      </w:r>
      <w:r w:rsidR="004D4A10" w:rsidRPr="00054926">
        <w:rPr>
          <w:rFonts w:cs="Times New Roman"/>
          <w:lang w:bidi="he-IL"/>
        </w:rPr>
        <w:t>especially engaging</w:t>
      </w:r>
      <w:r w:rsidR="00461A0F" w:rsidRPr="00054926">
        <w:rPr>
          <w:rFonts w:cs="Times New Roman"/>
          <w:lang w:bidi="he-IL"/>
        </w:rPr>
        <w:t xml:space="preserve">. It should interest philosophers and metaphysicians dealing with questions of theological language, </w:t>
      </w:r>
      <w:r w:rsidR="004D4A10" w:rsidRPr="00054926">
        <w:rPr>
          <w:rFonts w:cs="Times New Roman"/>
          <w:lang w:bidi="he-IL"/>
        </w:rPr>
        <w:t>particularly</w:t>
      </w:r>
      <w:r w:rsidR="00461A0F" w:rsidRPr="00054926">
        <w:rPr>
          <w:rFonts w:cs="Times New Roman"/>
          <w:lang w:bidi="he-IL"/>
        </w:rPr>
        <w:t xml:space="preserve"> the possibility of a synthesis between religious faith and a pure metaphysical discourse. </w:t>
      </w:r>
      <w:r w:rsidR="00AA7FA1">
        <w:rPr>
          <w:rFonts w:cs="Times New Roman"/>
          <w:lang w:bidi="he-IL"/>
        </w:rPr>
        <w:t>A</w:t>
      </w:r>
      <w:r w:rsidR="00461A0F" w:rsidRPr="00054926">
        <w:rPr>
          <w:rFonts w:cs="Times New Roman"/>
          <w:lang w:bidi="he-IL"/>
        </w:rPr>
        <w:t>s the product of courses I taught over several years at the Hebrew University</w:t>
      </w:r>
      <w:r w:rsidR="00AA7FA1">
        <w:rPr>
          <w:rFonts w:cs="Times New Roman"/>
          <w:lang w:bidi="he-IL"/>
        </w:rPr>
        <w:t>,</w:t>
      </w:r>
      <w:r w:rsidR="00461A0F" w:rsidRPr="00054926">
        <w:rPr>
          <w:rFonts w:cs="Times New Roman"/>
          <w:lang w:bidi="he-IL"/>
        </w:rPr>
        <w:t xml:space="preserve"> </w:t>
      </w:r>
      <w:r w:rsidR="00AA7FA1">
        <w:rPr>
          <w:rFonts w:cs="Times New Roman"/>
          <w:lang w:bidi="he-IL"/>
        </w:rPr>
        <w:t>this book</w:t>
      </w:r>
      <w:r w:rsidR="00461A0F" w:rsidRPr="00054926">
        <w:rPr>
          <w:rFonts w:cs="Times New Roman"/>
          <w:lang w:bidi="he-IL"/>
        </w:rPr>
        <w:t xml:space="preserve"> could serve as a textbook for a </w:t>
      </w:r>
      <w:r w:rsidR="004D4A10" w:rsidRPr="00054926">
        <w:rPr>
          <w:rFonts w:cs="Times New Roman"/>
          <w:lang w:bidi="he-IL"/>
        </w:rPr>
        <w:t>course</w:t>
      </w:r>
      <w:r w:rsidR="00461A0F" w:rsidRPr="00054926">
        <w:rPr>
          <w:rFonts w:cs="Times New Roman"/>
          <w:lang w:bidi="he-IL"/>
        </w:rPr>
        <w:t xml:space="preserve"> dedicated to the topic as well as supplementary reading for </w:t>
      </w:r>
      <w:r w:rsidR="004D4A10" w:rsidRPr="00054926">
        <w:rPr>
          <w:rFonts w:cs="Times New Roman"/>
          <w:lang w:bidi="he-IL"/>
        </w:rPr>
        <w:t>those</w:t>
      </w:r>
      <w:r w:rsidR="00461A0F" w:rsidRPr="00054926">
        <w:rPr>
          <w:rFonts w:cs="Times New Roman"/>
          <w:lang w:bidi="he-IL"/>
        </w:rPr>
        <w:t xml:space="preserve"> on related topics.</w:t>
      </w:r>
    </w:p>
    <w:p w:rsidR="00102ACD" w:rsidRPr="00054926" w:rsidRDefault="00102ACD" w:rsidP="00CA0E00">
      <w:pPr>
        <w:spacing w:line="360" w:lineRule="auto"/>
        <w:ind w:firstLine="360"/>
        <w:rPr>
          <w:rFonts w:cs="Times New Roman"/>
          <w:lang w:bidi="he-IL"/>
        </w:rPr>
      </w:pPr>
    </w:p>
    <w:p w:rsidR="00102ACD" w:rsidRPr="00054926" w:rsidRDefault="00102ACD" w:rsidP="00102ACD">
      <w:pPr>
        <w:spacing w:line="360" w:lineRule="auto"/>
        <w:rPr>
          <w:rFonts w:cs="Times New Roman"/>
          <w:b/>
          <w:lang w:bidi="he-IL"/>
        </w:rPr>
      </w:pPr>
      <w:r w:rsidRPr="00054926">
        <w:rPr>
          <w:rFonts w:cs="Times New Roman"/>
          <w:b/>
          <w:lang w:bidi="he-IL"/>
        </w:rPr>
        <w:t xml:space="preserve">7. </w:t>
      </w:r>
      <w:commentRangeStart w:id="41"/>
      <w:r w:rsidRPr="00054926">
        <w:rPr>
          <w:rFonts w:cs="Times New Roman"/>
          <w:b/>
          <w:lang w:bidi="he-IL"/>
        </w:rPr>
        <w:t>Comparable Books</w:t>
      </w:r>
      <w:commentRangeEnd w:id="41"/>
      <w:r w:rsidR="004765BC" w:rsidRPr="00054926">
        <w:rPr>
          <w:rStyle w:val="CommentReference"/>
          <w:vanish/>
          <w:sz w:val="24"/>
        </w:rPr>
        <w:commentReference w:id="41"/>
      </w:r>
    </w:p>
    <w:p w:rsidR="007867A5" w:rsidRPr="00054926" w:rsidRDefault="00102ACD" w:rsidP="00CA0E00">
      <w:pPr>
        <w:spacing w:line="360" w:lineRule="auto"/>
        <w:ind w:firstLine="360"/>
        <w:rPr>
          <w:rFonts w:cs="Times New Roman"/>
          <w:lang w:bidi="he-IL"/>
        </w:rPr>
      </w:pPr>
      <w:r w:rsidRPr="00054926">
        <w:rPr>
          <w:rFonts w:cs="Times New Roman"/>
          <w:lang w:bidi="he-IL"/>
        </w:rPr>
        <w:t xml:space="preserve">This book joins the modern theological discourse in the broad sense of the </w:t>
      </w:r>
      <w:r w:rsidR="0068731D" w:rsidRPr="00054926">
        <w:rPr>
          <w:rFonts w:cs="Times New Roman"/>
          <w:lang w:bidi="he-IL"/>
        </w:rPr>
        <w:t xml:space="preserve">term, which includes philosophers and scholars of religion and Jewish studies. Philosophically speaking, most of the writers join the post-Kantian line begun by Hermann Cohen in his book </w:t>
      </w:r>
      <w:r w:rsidR="0068731D" w:rsidRPr="00054926">
        <w:rPr>
          <w:rFonts w:cs="Times New Roman"/>
          <w:i/>
          <w:lang w:bidi="he-IL"/>
        </w:rPr>
        <w:t xml:space="preserve">The Religion of Reason </w:t>
      </w:r>
      <w:r w:rsidR="00DD737F">
        <w:rPr>
          <w:rFonts w:cs="Times New Roman"/>
          <w:i/>
          <w:lang w:bidi="he-IL"/>
        </w:rPr>
        <w:t>Out of</w:t>
      </w:r>
      <w:r w:rsidR="0068731D" w:rsidRPr="00054926">
        <w:rPr>
          <w:rFonts w:cs="Times New Roman"/>
          <w:i/>
          <w:lang w:bidi="he-IL"/>
        </w:rPr>
        <w:t xml:space="preserve"> the Sources of Judaism</w:t>
      </w:r>
      <w:r w:rsidR="0068731D" w:rsidRPr="00054926">
        <w:rPr>
          <w:rFonts w:cs="Times New Roman"/>
          <w:lang w:bidi="he-IL"/>
        </w:rPr>
        <w:t xml:space="preserve">. I began with a critique of the limitation of the place of theoretical inquiry in </w:t>
      </w:r>
      <w:proofErr w:type="spellStart"/>
      <w:r w:rsidR="0068731D" w:rsidRPr="00054926">
        <w:rPr>
          <w:rFonts w:cs="Times New Roman"/>
          <w:lang w:bidi="he-IL"/>
        </w:rPr>
        <w:t>Leibowitz</w:t>
      </w:r>
      <w:proofErr w:type="spellEnd"/>
      <w:r w:rsidR="0068731D" w:rsidRPr="00054926">
        <w:rPr>
          <w:rFonts w:cs="Times New Roman"/>
          <w:lang w:bidi="he-IL"/>
        </w:rPr>
        <w:t xml:space="preserve">, who stressed the active element in Judaism, and gradually took interest in </w:t>
      </w:r>
      <w:proofErr w:type="spellStart"/>
      <w:r w:rsidR="0068731D" w:rsidRPr="00054926">
        <w:rPr>
          <w:rFonts w:cs="Times New Roman"/>
          <w:lang w:bidi="he-IL"/>
        </w:rPr>
        <w:t>Levinas</w:t>
      </w:r>
      <w:proofErr w:type="spellEnd"/>
      <w:r w:rsidR="0068731D" w:rsidRPr="00054926">
        <w:rPr>
          <w:rFonts w:cs="Times New Roman"/>
          <w:lang w:bidi="he-IL"/>
        </w:rPr>
        <w:t xml:space="preserve">, </w:t>
      </w:r>
      <w:proofErr w:type="spellStart"/>
      <w:r w:rsidR="0068731D" w:rsidRPr="00054926">
        <w:rPr>
          <w:rFonts w:cs="Times New Roman"/>
          <w:lang w:bidi="he-IL"/>
        </w:rPr>
        <w:t>Soloveitchik</w:t>
      </w:r>
      <w:proofErr w:type="spellEnd"/>
      <w:r w:rsidR="0068731D" w:rsidRPr="00054926">
        <w:rPr>
          <w:rFonts w:cs="Times New Roman"/>
          <w:lang w:bidi="he-IL"/>
        </w:rPr>
        <w:t xml:space="preserve">, Siskin, </w:t>
      </w:r>
      <w:r w:rsidR="004765BC" w:rsidRPr="00054926">
        <w:rPr>
          <w:rFonts w:cs="Times New Roman"/>
          <w:lang w:bidi="he-IL"/>
        </w:rPr>
        <w:t>Stern</w:t>
      </w:r>
      <w:r w:rsidR="0068731D" w:rsidRPr="00054926">
        <w:rPr>
          <w:rFonts w:cs="Times New Roman"/>
          <w:lang w:bidi="he-IL"/>
        </w:rPr>
        <w:t xml:space="preserve">, </w:t>
      </w:r>
      <w:proofErr w:type="spellStart"/>
      <w:r w:rsidR="0068731D" w:rsidRPr="00054926">
        <w:rPr>
          <w:rFonts w:cs="Times New Roman"/>
          <w:lang w:bidi="he-IL"/>
        </w:rPr>
        <w:t>Halbertal</w:t>
      </w:r>
      <w:proofErr w:type="spellEnd"/>
      <w:r w:rsidR="0068731D" w:rsidRPr="00054926">
        <w:rPr>
          <w:rFonts w:cs="Times New Roman"/>
          <w:lang w:bidi="he-IL"/>
        </w:rPr>
        <w:t>, and Hartman. Below I will suggest how my book parallels their work a</w:t>
      </w:r>
      <w:r w:rsidR="004765BC" w:rsidRPr="00054926">
        <w:rPr>
          <w:rFonts w:cs="Times New Roman"/>
          <w:lang w:bidi="he-IL"/>
        </w:rPr>
        <w:t xml:space="preserve">s well as how it differs, and </w:t>
      </w:r>
      <w:r w:rsidR="0068731D" w:rsidRPr="00054926">
        <w:rPr>
          <w:rFonts w:cs="Times New Roman"/>
          <w:lang w:bidi="he-IL"/>
        </w:rPr>
        <w:t xml:space="preserve">will ultimately compare two trends in the contemporary Christian theological discourse – Jean-Luc Marion and </w:t>
      </w:r>
      <w:proofErr w:type="spellStart"/>
      <w:r w:rsidR="0068731D" w:rsidRPr="00054926">
        <w:rPr>
          <w:rFonts w:cs="Times New Roman"/>
          <w:lang w:bidi="he-IL"/>
        </w:rPr>
        <w:t>Plantinga</w:t>
      </w:r>
      <w:proofErr w:type="spellEnd"/>
      <w:r w:rsidR="0068731D" w:rsidRPr="00054926">
        <w:rPr>
          <w:rFonts w:cs="Times New Roman"/>
          <w:lang w:bidi="he-IL"/>
        </w:rPr>
        <w:t>.</w:t>
      </w:r>
    </w:p>
    <w:p w:rsidR="00AA1C5F" w:rsidRPr="00054926" w:rsidRDefault="00791528" w:rsidP="00AA1C5F">
      <w:pPr>
        <w:pStyle w:val="ListParagraph"/>
        <w:numPr>
          <w:ilvl w:val="0"/>
          <w:numId w:val="2"/>
        </w:numPr>
        <w:spacing w:line="360" w:lineRule="auto"/>
        <w:rPr>
          <w:rFonts w:cs="Times New Roman"/>
          <w:lang w:bidi="he-IL"/>
        </w:rPr>
      </w:pPr>
      <w:r w:rsidRPr="00054926">
        <w:rPr>
          <w:rFonts w:cs="Times New Roman"/>
          <w:lang w:bidi="he-IL"/>
        </w:rPr>
        <w:t xml:space="preserve">Rabbi Joseph B. </w:t>
      </w:r>
      <w:proofErr w:type="spellStart"/>
      <w:r w:rsidRPr="00054926">
        <w:rPr>
          <w:rFonts w:cs="Times New Roman"/>
          <w:lang w:bidi="he-IL"/>
        </w:rPr>
        <w:t>Soloveitchik’s</w:t>
      </w:r>
      <w:proofErr w:type="spellEnd"/>
      <w:r w:rsidRPr="00054926">
        <w:rPr>
          <w:rFonts w:cs="Times New Roman"/>
          <w:lang w:bidi="he-IL"/>
        </w:rPr>
        <w:t xml:space="preserve"> book </w:t>
      </w:r>
      <w:r w:rsidRPr="00054926">
        <w:rPr>
          <w:rFonts w:cs="Times New Roman"/>
          <w:i/>
          <w:lang w:bidi="he-IL"/>
        </w:rPr>
        <w:t>Worship of the Heart</w:t>
      </w:r>
      <w:r w:rsidRPr="00054926">
        <w:rPr>
          <w:rFonts w:cs="Times New Roman"/>
          <w:lang w:bidi="he-IL"/>
        </w:rPr>
        <w:t xml:space="preserve"> shares many goals with my proposed project; particularly </w:t>
      </w:r>
      <w:r w:rsidR="004765BC" w:rsidRPr="00054926">
        <w:rPr>
          <w:rFonts w:cs="Times New Roman"/>
          <w:lang w:bidi="he-IL"/>
        </w:rPr>
        <w:t xml:space="preserve">noteworthy is the fact that in </w:t>
      </w:r>
      <w:r w:rsidRPr="00054926">
        <w:rPr>
          <w:rFonts w:cs="Times New Roman"/>
          <w:lang w:bidi="he-IL"/>
        </w:rPr>
        <w:t xml:space="preserve">his book </w:t>
      </w:r>
      <w:proofErr w:type="spellStart"/>
      <w:r w:rsidRPr="00054926">
        <w:rPr>
          <w:rFonts w:cs="Times New Roman"/>
          <w:lang w:bidi="he-IL"/>
        </w:rPr>
        <w:t>Soloveitchik</w:t>
      </w:r>
      <w:proofErr w:type="spellEnd"/>
      <w:r w:rsidRPr="00054926">
        <w:rPr>
          <w:rFonts w:cs="Times New Roman"/>
          <w:lang w:bidi="he-IL"/>
        </w:rPr>
        <w:t xml:space="preserve"> did not limit the </w:t>
      </w:r>
      <w:r w:rsidR="00155FD1" w:rsidRPr="00054926">
        <w:rPr>
          <w:rFonts w:cs="Times New Roman"/>
          <w:lang w:bidi="he-IL"/>
        </w:rPr>
        <w:t xml:space="preserve">conversation around faith to a discussion of ethics, </w:t>
      </w:r>
      <w:r w:rsidR="004765BC" w:rsidRPr="00054926">
        <w:rPr>
          <w:rFonts w:cs="Times New Roman"/>
          <w:lang w:bidi="he-IL"/>
        </w:rPr>
        <w:t xml:space="preserve">turning away from ontological concerns, as Hermann Cohen had done. Unlike </w:t>
      </w:r>
      <w:proofErr w:type="spellStart"/>
      <w:r w:rsidR="004765BC" w:rsidRPr="00054926">
        <w:rPr>
          <w:rFonts w:cs="Times New Roman"/>
          <w:lang w:bidi="he-IL"/>
        </w:rPr>
        <w:t>Soloveitchik</w:t>
      </w:r>
      <w:proofErr w:type="spellEnd"/>
      <w:r w:rsidR="004765BC" w:rsidRPr="00054926">
        <w:rPr>
          <w:rFonts w:cs="Times New Roman"/>
          <w:lang w:bidi="he-IL"/>
        </w:rPr>
        <w:t>, h</w:t>
      </w:r>
      <w:r w:rsidR="00155FD1" w:rsidRPr="00054926">
        <w:rPr>
          <w:rFonts w:cs="Times New Roman"/>
          <w:lang w:bidi="he-IL"/>
        </w:rPr>
        <w:t xml:space="preserve">owever, </w:t>
      </w:r>
      <w:r w:rsidR="004765BC" w:rsidRPr="00054926">
        <w:rPr>
          <w:rFonts w:cs="Times New Roman"/>
          <w:lang w:bidi="he-IL"/>
        </w:rPr>
        <w:t>I</w:t>
      </w:r>
      <w:r w:rsidR="00155FD1" w:rsidRPr="00054926">
        <w:rPr>
          <w:rFonts w:cs="Times New Roman"/>
          <w:lang w:bidi="he-IL"/>
        </w:rPr>
        <w:t xml:space="preserve"> </w:t>
      </w:r>
      <w:r w:rsidR="004765BC" w:rsidRPr="00054926">
        <w:rPr>
          <w:rFonts w:cs="Times New Roman"/>
          <w:lang w:bidi="he-IL"/>
        </w:rPr>
        <w:t>aim</w:t>
      </w:r>
      <w:r w:rsidR="00155FD1" w:rsidRPr="00054926">
        <w:rPr>
          <w:rFonts w:cs="Times New Roman"/>
          <w:lang w:bidi="he-IL"/>
        </w:rPr>
        <w:t xml:space="preserve"> to present, in as detailed a manner as possible, the meeting of </w:t>
      </w:r>
      <w:proofErr w:type="spellStart"/>
      <w:r w:rsidR="00125EA7" w:rsidRPr="00054926">
        <w:rPr>
          <w:rFonts w:cs="Times New Roman"/>
          <w:lang w:bidi="he-IL"/>
        </w:rPr>
        <w:t>Neoplatonism</w:t>
      </w:r>
      <w:proofErr w:type="spellEnd"/>
      <w:r w:rsidR="00155FD1" w:rsidRPr="00054926">
        <w:rPr>
          <w:rFonts w:cs="Times New Roman"/>
          <w:lang w:bidi="he-IL"/>
        </w:rPr>
        <w:t xml:space="preserve"> with the Jewish sources, and to justify a dialogue the very possibility of which many refute. This being so, I will illustrate the situation as I see it based on my inquiry in the book, without presuming it to be the final word on Judaism. What’s more, </w:t>
      </w:r>
      <w:proofErr w:type="spellStart"/>
      <w:r w:rsidR="00155FD1" w:rsidRPr="00054926">
        <w:rPr>
          <w:rFonts w:cs="Times New Roman"/>
          <w:lang w:bidi="he-IL"/>
        </w:rPr>
        <w:t>Soloveitchik</w:t>
      </w:r>
      <w:proofErr w:type="spellEnd"/>
      <w:r w:rsidR="00155FD1" w:rsidRPr="00054926">
        <w:rPr>
          <w:rFonts w:cs="Times New Roman"/>
          <w:lang w:bidi="he-IL"/>
        </w:rPr>
        <w:t xml:space="preserve"> took a particular stance on </w:t>
      </w:r>
      <w:proofErr w:type="spellStart"/>
      <w:r w:rsidR="00155FD1" w:rsidRPr="00054926">
        <w:rPr>
          <w:rFonts w:cs="Times New Roman"/>
          <w:lang w:bidi="he-IL"/>
        </w:rPr>
        <w:t>halakhah</w:t>
      </w:r>
      <w:proofErr w:type="spellEnd"/>
      <w:r w:rsidR="00155FD1" w:rsidRPr="00054926">
        <w:rPr>
          <w:rFonts w:cs="Times New Roman"/>
          <w:lang w:bidi="he-IL"/>
        </w:rPr>
        <w:t xml:space="preserve">, which I find intriguing and moving, but I do not claim to speak for </w:t>
      </w:r>
      <w:proofErr w:type="spellStart"/>
      <w:r w:rsidR="00155FD1" w:rsidRPr="00054926">
        <w:rPr>
          <w:rFonts w:cs="Times New Roman"/>
          <w:lang w:bidi="he-IL"/>
        </w:rPr>
        <w:t>halakhah</w:t>
      </w:r>
      <w:proofErr w:type="spellEnd"/>
      <w:r w:rsidR="00155FD1" w:rsidRPr="00054926">
        <w:rPr>
          <w:rFonts w:cs="Times New Roman"/>
          <w:lang w:bidi="he-IL"/>
        </w:rPr>
        <w:t xml:space="preserve"> in my work. Lastly, I will note that some of </w:t>
      </w:r>
      <w:proofErr w:type="spellStart"/>
      <w:r w:rsidR="00155FD1" w:rsidRPr="00054926">
        <w:rPr>
          <w:rFonts w:cs="Times New Roman"/>
          <w:lang w:bidi="he-IL"/>
        </w:rPr>
        <w:t>Soloveitchik’s</w:t>
      </w:r>
      <w:proofErr w:type="spellEnd"/>
      <w:r w:rsidR="00155FD1" w:rsidRPr="00054926">
        <w:rPr>
          <w:rFonts w:cs="Times New Roman"/>
          <w:lang w:bidi="he-IL"/>
        </w:rPr>
        <w:t xml:space="preserve"> writings are more inspirational than theoretical,</w:t>
      </w:r>
      <w:r w:rsidR="00AA1C5F" w:rsidRPr="00054926">
        <w:rPr>
          <w:rFonts w:cs="Times New Roman"/>
          <w:lang w:bidi="he-IL"/>
        </w:rPr>
        <w:t xml:space="preserve"> while my work is meant to be more discursive (though, I hope, not lacking inspiration).</w:t>
      </w:r>
      <w:r w:rsidR="000F5438" w:rsidRPr="00054926">
        <w:rPr>
          <w:rFonts w:cs="Times New Roman"/>
          <w:lang w:bidi="he-IL"/>
        </w:rPr>
        <w:t xml:space="preserve"> </w:t>
      </w:r>
    </w:p>
    <w:p w:rsidR="00AA1C5F" w:rsidRPr="00054926" w:rsidRDefault="00AA1C5F" w:rsidP="00AA1C5F">
      <w:pPr>
        <w:pStyle w:val="ListParagraph"/>
        <w:numPr>
          <w:ilvl w:val="0"/>
          <w:numId w:val="2"/>
        </w:numPr>
        <w:spacing w:line="360" w:lineRule="auto"/>
        <w:rPr>
          <w:rFonts w:cs="Times New Roman"/>
          <w:lang w:bidi="he-IL"/>
        </w:rPr>
      </w:pPr>
      <w:r w:rsidRPr="00054926">
        <w:rPr>
          <w:rFonts w:cs="Times New Roman"/>
          <w:lang w:bidi="he-IL"/>
        </w:rPr>
        <w:t xml:space="preserve">In one of the chapters of his book </w:t>
      </w:r>
      <w:r w:rsidRPr="00054926">
        <w:rPr>
          <w:rFonts w:cs="Times New Roman"/>
          <w:i/>
          <w:lang w:bidi="he-IL"/>
        </w:rPr>
        <w:t xml:space="preserve">Between Torah and Wisdom: R. </w:t>
      </w:r>
      <w:proofErr w:type="spellStart"/>
      <w:r w:rsidRPr="00054926">
        <w:rPr>
          <w:rFonts w:cs="Times New Roman"/>
          <w:i/>
          <w:lang w:bidi="he-IL"/>
        </w:rPr>
        <w:t>Menahem</w:t>
      </w:r>
      <w:proofErr w:type="spellEnd"/>
      <w:r w:rsidRPr="00054926">
        <w:rPr>
          <w:rFonts w:cs="Times New Roman"/>
          <w:i/>
          <w:lang w:bidi="he-IL"/>
        </w:rPr>
        <w:t xml:space="preserve"> </w:t>
      </w:r>
      <w:proofErr w:type="spellStart"/>
      <w:r w:rsidRPr="00054926">
        <w:rPr>
          <w:rFonts w:cs="Times New Roman"/>
          <w:i/>
          <w:lang w:bidi="he-IL"/>
        </w:rPr>
        <w:t>HaMeiri</w:t>
      </w:r>
      <w:proofErr w:type="spellEnd"/>
      <w:r w:rsidRPr="00054926">
        <w:rPr>
          <w:rFonts w:cs="Times New Roman"/>
          <w:i/>
          <w:lang w:bidi="he-IL"/>
        </w:rPr>
        <w:t xml:space="preserve"> and the </w:t>
      </w:r>
      <w:proofErr w:type="spellStart"/>
      <w:r w:rsidRPr="00054926">
        <w:rPr>
          <w:rFonts w:cs="Times New Roman"/>
          <w:i/>
          <w:lang w:bidi="he-IL"/>
        </w:rPr>
        <w:t>Maimonidean</w:t>
      </w:r>
      <w:proofErr w:type="spellEnd"/>
      <w:r w:rsidRPr="00054926">
        <w:rPr>
          <w:rFonts w:cs="Times New Roman"/>
          <w:i/>
          <w:lang w:bidi="he-IL"/>
        </w:rPr>
        <w:t xml:space="preserve"> </w:t>
      </w:r>
      <w:proofErr w:type="spellStart"/>
      <w:r w:rsidRPr="00054926">
        <w:rPr>
          <w:rFonts w:cs="Times New Roman"/>
          <w:i/>
          <w:lang w:bidi="he-IL"/>
        </w:rPr>
        <w:t>Halakhists</w:t>
      </w:r>
      <w:proofErr w:type="spellEnd"/>
      <w:r w:rsidRPr="00054926">
        <w:rPr>
          <w:rFonts w:cs="Times New Roman"/>
          <w:i/>
          <w:lang w:bidi="he-IL"/>
        </w:rPr>
        <w:t xml:space="preserve"> of Provence</w:t>
      </w:r>
      <w:r w:rsidRPr="00054926">
        <w:rPr>
          <w:rFonts w:cs="Times New Roman"/>
          <w:lang w:bidi="he-IL"/>
        </w:rPr>
        <w:t xml:space="preserve">, Moshe </w:t>
      </w:r>
      <w:proofErr w:type="spellStart"/>
      <w:r w:rsidRPr="00054926">
        <w:rPr>
          <w:rFonts w:cs="Times New Roman"/>
          <w:lang w:bidi="he-IL"/>
        </w:rPr>
        <w:t>Halbertal</w:t>
      </w:r>
      <w:proofErr w:type="spellEnd"/>
      <w:r w:rsidRPr="00054926">
        <w:rPr>
          <w:rFonts w:cs="Times New Roman"/>
          <w:lang w:bidi="he-IL"/>
        </w:rPr>
        <w:t xml:space="preserve"> describes the controversy surrounding the teachings of Maimonides, including the bans on the study of philosophy. </w:t>
      </w:r>
      <w:proofErr w:type="spellStart"/>
      <w:r w:rsidRPr="00054926">
        <w:rPr>
          <w:rFonts w:cs="Times New Roman"/>
          <w:lang w:bidi="he-IL"/>
        </w:rPr>
        <w:t>Halbertal’s</w:t>
      </w:r>
      <w:proofErr w:type="spellEnd"/>
      <w:r w:rsidRPr="00054926">
        <w:rPr>
          <w:rFonts w:cs="Times New Roman"/>
          <w:lang w:bidi="he-IL"/>
        </w:rPr>
        <w:t xml:space="preserve"> goal is to discern the historical-philosophical dynamic underlying the events; he takes no personal position as the author. In a certain way, I see myself trying to promote through personal example the </w:t>
      </w:r>
      <w:proofErr w:type="spellStart"/>
      <w:r w:rsidRPr="00054926">
        <w:rPr>
          <w:rFonts w:cs="Times New Roman"/>
          <w:lang w:bidi="he-IL"/>
        </w:rPr>
        <w:t>Maimonidean</w:t>
      </w:r>
      <w:proofErr w:type="spellEnd"/>
      <w:r w:rsidRPr="00054926">
        <w:rPr>
          <w:rFonts w:cs="Times New Roman"/>
          <w:lang w:bidi="he-IL"/>
        </w:rPr>
        <w:t xml:space="preserve"> Orthodox approach, which was cut short.</w:t>
      </w:r>
    </w:p>
    <w:p w:rsidR="006C00AA" w:rsidRPr="00054926" w:rsidRDefault="00AA1C5F" w:rsidP="00AA1C5F">
      <w:pPr>
        <w:pStyle w:val="ListParagraph"/>
        <w:numPr>
          <w:ilvl w:val="0"/>
          <w:numId w:val="2"/>
        </w:numPr>
        <w:spacing w:line="360" w:lineRule="auto"/>
        <w:rPr>
          <w:rFonts w:cs="Times New Roman"/>
          <w:lang w:bidi="he-IL"/>
        </w:rPr>
      </w:pPr>
      <w:r w:rsidRPr="00054926">
        <w:rPr>
          <w:rFonts w:cs="Times New Roman"/>
          <w:lang w:bidi="he-IL"/>
        </w:rPr>
        <w:t xml:space="preserve">Eugene B. </w:t>
      </w:r>
      <w:proofErr w:type="spellStart"/>
      <w:r w:rsidRPr="00054926">
        <w:rPr>
          <w:rFonts w:cs="Times New Roman"/>
          <w:lang w:bidi="he-IL"/>
        </w:rPr>
        <w:t>Borowitz’s</w:t>
      </w:r>
      <w:proofErr w:type="spellEnd"/>
      <w:r w:rsidRPr="00054926">
        <w:rPr>
          <w:rFonts w:cs="Times New Roman"/>
          <w:lang w:bidi="he-IL"/>
        </w:rPr>
        <w:t xml:space="preserve"> </w:t>
      </w:r>
      <w:commentRangeStart w:id="42"/>
      <w:r w:rsidRPr="00054926">
        <w:rPr>
          <w:rFonts w:cs="Times New Roman"/>
          <w:i/>
          <w:lang w:bidi="he-IL"/>
        </w:rPr>
        <w:t>The Talmud’s Theological Language-game: A Philosophical Discourse Analysis</w:t>
      </w:r>
      <w:commentRangeEnd w:id="42"/>
      <w:r w:rsidR="00C1222B" w:rsidRPr="00054926">
        <w:rPr>
          <w:rStyle w:val="CommentReference"/>
          <w:vanish/>
          <w:sz w:val="24"/>
        </w:rPr>
        <w:commentReference w:id="42"/>
      </w:r>
      <w:r w:rsidRPr="00054926">
        <w:rPr>
          <w:rFonts w:cs="Times New Roman"/>
          <w:lang w:bidi="he-IL"/>
        </w:rPr>
        <w:t xml:space="preserve">, analyzes the principles of discourse in the Talmud, focusing on the concept of </w:t>
      </w:r>
      <w:proofErr w:type="spellStart"/>
      <w:r w:rsidRPr="00054926">
        <w:rPr>
          <w:rFonts w:cs="Times New Roman"/>
          <w:lang w:bidi="he-IL"/>
        </w:rPr>
        <w:t>midrash</w:t>
      </w:r>
      <w:proofErr w:type="spellEnd"/>
      <w:r w:rsidRPr="00054926">
        <w:rPr>
          <w:rFonts w:cs="Times New Roman"/>
          <w:lang w:bidi="he-IL"/>
        </w:rPr>
        <w:t>. The book</w:t>
      </w:r>
      <w:r w:rsidR="006C00AA" w:rsidRPr="00054926">
        <w:rPr>
          <w:rFonts w:cs="Times New Roman"/>
          <w:lang w:bidi="he-IL"/>
        </w:rPr>
        <w:t xml:space="preserve"> </w:t>
      </w:r>
      <w:r w:rsidRPr="00054926">
        <w:rPr>
          <w:rFonts w:cs="Times New Roman"/>
          <w:lang w:bidi="he-IL"/>
        </w:rPr>
        <w:t xml:space="preserve">discusses the Talmud among other </w:t>
      </w:r>
      <w:r w:rsidR="006C00AA" w:rsidRPr="00054926">
        <w:rPr>
          <w:rFonts w:cs="Times New Roman"/>
          <w:lang w:bidi="he-IL"/>
        </w:rPr>
        <w:t>works</w:t>
      </w:r>
      <w:r w:rsidRPr="00054926">
        <w:rPr>
          <w:rFonts w:cs="Times New Roman"/>
          <w:lang w:bidi="he-IL"/>
        </w:rPr>
        <w:t xml:space="preserve">, but </w:t>
      </w:r>
      <w:proofErr w:type="spellStart"/>
      <w:r w:rsidR="006C00AA" w:rsidRPr="00054926">
        <w:rPr>
          <w:rFonts w:cs="Times New Roman"/>
          <w:lang w:bidi="he-IL"/>
        </w:rPr>
        <w:t>Borowitz</w:t>
      </w:r>
      <w:proofErr w:type="spellEnd"/>
      <w:r w:rsidR="006C00AA" w:rsidRPr="00054926">
        <w:rPr>
          <w:rFonts w:cs="Times New Roman"/>
          <w:lang w:bidi="he-IL"/>
        </w:rPr>
        <w:t xml:space="preserve"> </w:t>
      </w:r>
      <w:r w:rsidRPr="00054926">
        <w:rPr>
          <w:rFonts w:cs="Times New Roman"/>
          <w:lang w:bidi="he-IL"/>
        </w:rPr>
        <w:t xml:space="preserve">has no special interest </w:t>
      </w:r>
      <w:r w:rsidR="006C00AA" w:rsidRPr="00054926">
        <w:rPr>
          <w:rFonts w:cs="Times New Roman"/>
          <w:lang w:bidi="he-IL"/>
        </w:rPr>
        <w:t xml:space="preserve">in the </w:t>
      </w:r>
      <w:proofErr w:type="spellStart"/>
      <w:r w:rsidR="006C00AA" w:rsidRPr="00054926">
        <w:rPr>
          <w:rFonts w:cs="Times New Roman"/>
          <w:i/>
          <w:lang w:bidi="he-IL"/>
        </w:rPr>
        <w:t>Shema</w:t>
      </w:r>
      <w:proofErr w:type="spellEnd"/>
      <w:r w:rsidR="006C00AA" w:rsidRPr="00054926">
        <w:rPr>
          <w:rFonts w:cs="Times New Roman"/>
          <w:lang w:bidi="he-IL"/>
        </w:rPr>
        <w:t xml:space="preserve">. On the other hand, </w:t>
      </w:r>
      <w:proofErr w:type="spellStart"/>
      <w:r w:rsidR="006C00AA" w:rsidRPr="00054926">
        <w:rPr>
          <w:rFonts w:cs="Times New Roman"/>
          <w:i/>
          <w:lang w:bidi="he-IL"/>
        </w:rPr>
        <w:t>Echad</w:t>
      </w:r>
      <w:proofErr w:type="spellEnd"/>
      <w:r w:rsidR="006C00AA" w:rsidRPr="00054926">
        <w:rPr>
          <w:rFonts w:cs="Times New Roman"/>
          <w:i/>
          <w:lang w:bidi="he-IL"/>
        </w:rPr>
        <w:t>: The Many Meanings of God is One</w:t>
      </w:r>
      <w:r w:rsidR="006C00AA" w:rsidRPr="00054926">
        <w:rPr>
          <w:rFonts w:cs="Times New Roman"/>
          <w:lang w:bidi="he-IL"/>
        </w:rPr>
        <w:t xml:space="preserve"> is a collection of short essays (2-3 pages) edited by </w:t>
      </w:r>
      <w:proofErr w:type="spellStart"/>
      <w:r w:rsidR="006C00AA" w:rsidRPr="00054926">
        <w:rPr>
          <w:rFonts w:cs="Times New Roman"/>
          <w:lang w:bidi="he-IL"/>
        </w:rPr>
        <w:t>Borowitz</w:t>
      </w:r>
      <w:proofErr w:type="spellEnd"/>
      <w:r w:rsidR="006C00AA" w:rsidRPr="00054926">
        <w:rPr>
          <w:rFonts w:cs="Times New Roman"/>
          <w:lang w:bidi="he-IL"/>
        </w:rPr>
        <w:t xml:space="preserve">, who more than any other brought the </w:t>
      </w:r>
      <w:proofErr w:type="spellStart"/>
      <w:r w:rsidR="006C00AA" w:rsidRPr="00054926">
        <w:rPr>
          <w:rFonts w:cs="Times New Roman"/>
          <w:i/>
          <w:lang w:bidi="he-IL"/>
        </w:rPr>
        <w:t>Shema</w:t>
      </w:r>
      <w:proofErr w:type="spellEnd"/>
      <w:r w:rsidR="006C00AA" w:rsidRPr="00054926">
        <w:rPr>
          <w:rFonts w:cs="Times New Roman"/>
          <w:lang w:bidi="he-IL"/>
        </w:rPr>
        <w:t xml:space="preserve"> to the center of the Jewish consciousness </w:t>
      </w:r>
      <w:r w:rsidR="001B552F" w:rsidRPr="00054926">
        <w:rPr>
          <w:rFonts w:cs="Times New Roman"/>
          <w:lang w:bidi="he-IL"/>
        </w:rPr>
        <w:t>by</w:t>
      </w:r>
      <w:r w:rsidR="006C00AA" w:rsidRPr="00054926">
        <w:rPr>
          <w:rFonts w:cs="Times New Roman"/>
          <w:lang w:bidi="he-IL"/>
        </w:rPr>
        <w:t xml:space="preserve"> founding the monthly journal </w:t>
      </w:r>
      <w:proofErr w:type="spellStart"/>
      <w:r w:rsidR="006C00AA" w:rsidRPr="00054926">
        <w:rPr>
          <w:rFonts w:cs="Times New Roman"/>
          <w:i/>
          <w:lang w:bidi="he-IL"/>
        </w:rPr>
        <w:t>Shema</w:t>
      </w:r>
      <w:proofErr w:type="spellEnd"/>
      <w:r w:rsidR="006C00AA" w:rsidRPr="00054926">
        <w:rPr>
          <w:rFonts w:cs="Times New Roman"/>
          <w:lang w:bidi="he-IL"/>
        </w:rPr>
        <w:t xml:space="preserve">. This anthology brings a variety of opinions from first-class thinkers, and is rich in observations and insights. The essays are for the most part inspirational, and do not presume to present any systematic treatment of the </w:t>
      </w:r>
      <w:proofErr w:type="spellStart"/>
      <w:r w:rsidR="006C00AA" w:rsidRPr="00054926">
        <w:rPr>
          <w:rFonts w:cs="Times New Roman"/>
          <w:i/>
          <w:lang w:bidi="he-IL"/>
        </w:rPr>
        <w:t>Shema</w:t>
      </w:r>
      <w:proofErr w:type="spellEnd"/>
      <w:r w:rsidR="006C00AA" w:rsidRPr="00054926">
        <w:rPr>
          <w:rFonts w:cs="Times New Roman"/>
          <w:lang w:bidi="he-IL"/>
        </w:rPr>
        <w:t>, nor do they address the meeting of Greek and Jewish thought.</w:t>
      </w:r>
    </w:p>
    <w:p w:rsidR="004D0089" w:rsidRPr="00054926" w:rsidRDefault="006C00AA" w:rsidP="00AA1C5F">
      <w:pPr>
        <w:pStyle w:val="ListParagraph"/>
        <w:numPr>
          <w:ilvl w:val="0"/>
          <w:numId w:val="2"/>
        </w:numPr>
        <w:spacing w:line="360" w:lineRule="auto"/>
        <w:rPr>
          <w:rFonts w:cs="Times New Roman"/>
          <w:lang w:bidi="he-IL"/>
        </w:rPr>
      </w:pPr>
      <w:commentRangeStart w:id="43"/>
      <w:r w:rsidRPr="00054926">
        <w:rPr>
          <w:rFonts w:cs="Times New Roman"/>
          <w:lang w:bidi="he-IL"/>
        </w:rPr>
        <w:t xml:space="preserve">David Hartman </w:t>
      </w:r>
      <w:commentRangeEnd w:id="43"/>
      <w:r w:rsidR="00C1222B" w:rsidRPr="00054926">
        <w:rPr>
          <w:rStyle w:val="CommentReference"/>
          <w:vanish/>
          <w:sz w:val="24"/>
        </w:rPr>
        <w:commentReference w:id="43"/>
      </w:r>
      <w:r w:rsidRPr="00054926">
        <w:rPr>
          <w:rFonts w:cs="Times New Roman"/>
          <w:lang w:bidi="he-IL"/>
        </w:rPr>
        <w:t xml:space="preserve">raised the idea </w:t>
      </w:r>
      <w:r w:rsidR="0081176F" w:rsidRPr="00054926">
        <w:rPr>
          <w:rFonts w:cs="Times New Roman"/>
          <w:lang w:bidi="he-IL"/>
        </w:rPr>
        <w:t>that</w:t>
      </w:r>
      <w:r w:rsidRPr="00054926">
        <w:rPr>
          <w:rFonts w:cs="Times New Roman"/>
          <w:lang w:bidi="he-IL"/>
        </w:rPr>
        <w:t xml:space="preserve"> Maimonides’ </w:t>
      </w:r>
      <w:r w:rsidR="0081176F" w:rsidRPr="00054926">
        <w:rPr>
          <w:rFonts w:cs="Times New Roman"/>
          <w:lang w:bidi="he-IL"/>
        </w:rPr>
        <w:t xml:space="preserve">conception was founded primarily on Talmudic sources while R. </w:t>
      </w:r>
      <w:proofErr w:type="spellStart"/>
      <w:r w:rsidR="0081176F" w:rsidRPr="00054926">
        <w:rPr>
          <w:rFonts w:cs="Times New Roman"/>
          <w:lang w:bidi="he-IL"/>
        </w:rPr>
        <w:t>Yehudah</w:t>
      </w:r>
      <w:proofErr w:type="spellEnd"/>
      <w:r w:rsidR="0081176F" w:rsidRPr="00054926">
        <w:rPr>
          <w:rFonts w:cs="Times New Roman"/>
          <w:lang w:bidi="he-IL"/>
        </w:rPr>
        <w:t xml:space="preserve"> </w:t>
      </w:r>
      <w:proofErr w:type="spellStart"/>
      <w:r w:rsidR="0081176F" w:rsidRPr="00054926">
        <w:rPr>
          <w:rFonts w:cs="Times New Roman"/>
          <w:lang w:bidi="he-IL"/>
        </w:rPr>
        <w:t>HaLevi’s</w:t>
      </w:r>
      <w:proofErr w:type="spellEnd"/>
      <w:r w:rsidR="0081176F" w:rsidRPr="00054926">
        <w:rPr>
          <w:rFonts w:cs="Times New Roman"/>
          <w:lang w:bidi="he-IL"/>
        </w:rPr>
        <w:t xml:space="preserve"> were essentially informed by Biblical ones. Hartman’s idea evokes the work of R. </w:t>
      </w:r>
      <w:proofErr w:type="spellStart"/>
      <w:r w:rsidR="0081176F" w:rsidRPr="00054926">
        <w:rPr>
          <w:rFonts w:cs="Times New Roman"/>
          <w:lang w:bidi="he-IL"/>
        </w:rPr>
        <w:t>Yosef</w:t>
      </w:r>
      <w:proofErr w:type="spellEnd"/>
      <w:r w:rsidR="0081176F" w:rsidRPr="00054926">
        <w:rPr>
          <w:rFonts w:cs="Times New Roman"/>
          <w:lang w:bidi="he-IL"/>
        </w:rPr>
        <w:t xml:space="preserve"> </w:t>
      </w:r>
      <w:proofErr w:type="spellStart"/>
      <w:r w:rsidR="0081176F" w:rsidRPr="00054926">
        <w:rPr>
          <w:rFonts w:cs="Times New Roman"/>
          <w:lang w:bidi="he-IL"/>
        </w:rPr>
        <w:t>Karo</w:t>
      </w:r>
      <w:proofErr w:type="spellEnd"/>
      <w:r w:rsidR="0081176F" w:rsidRPr="00054926">
        <w:rPr>
          <w:rFonts w:cs="Times New Roman"/>
          <w:lang w:bidi="he-IL"/>
        </w:rPr>
        <w:t xml:space="preserve"> on the </w:t>
      </w:r>
      <w:proofErr w:type="spellStart"/>
      <w:r w:rsidR="0081176F" w:rsidRPr="00054926">
        <w:rPr>
          <w:rFonts w:cs="Times New Roman"/>
          <w:i/>
          <w:lang w:bidi="he-IL"/>
        </w:rPr>
        <w:t>Mishneh</w:t>
      </w:r>
      <w:proofErr w:type="spellEnd"/>
      <w:r w:rsidR="0081176F" w:rsidRPr="00054926">
        <w:rPr>
          <w:rFonts w:cs="Times New Roman"/>
          <w:i/>
          <w:lang w:bidi="he-IL"/>
        </w:rPr>
        <w:t xml:space="preserve"> Torah</w:t>
      </w:r>
      <w:r w:rsidR="0081176F" w:rsidRPr="00054926">
        <w:rPr>
          <w:rFonts w:cs="Times New Roman"/>
          <w:lang w:bidi="he-IL"/>
        </w:rPr>
        <w:t xml:space="preserve">, in which he sought out the rabbinic sources supporting Maimonides’ teachings. Unfortunately, Hartman was brief in his treatment of the matter, and he discusses the Talmud primarily </w:t>
      </w:r>
      <w:r w:rsidR="001B552F" w:rsidRPr="00054926">
        <w:rPr>
          <w:rFonts w:cs="Times New Roman"/>
          <w:lang w:bidi="he-IL"/>
        </w:rPr>
        <w:t>as a foil for</w:t>
      </w:r>
      <w:r w:rsidR="0081176F" w:rsidRPr="00054926">
        <w:rPr>
          <w:rFonts w:cs="Times New Roman"/>
          <w:lang w:bidi="he-IL"/>
        </w:rPr>
        <w:t xml:space="preserve"> revelation, arguing that the Talmud brought us from a God who reveals himself in history to a God who reveals himself in Torah. His book raises the question of the connection between</w:t>
      </w:r>
      <w:r w:rsidR="001B552F" w:rsidRPr="00054926">
        <w:rPr>
          <w:rFonts w:cs="Times New Roman"/>
          <w:lang w:bidi="he-IL"/>
        </w:rPr>
        <w:t xml:space="preserve"> the Talmud and</w:t>
      </w:r>
      <w:r w:rsidR="0081176F" w:rsidRPr="00054926">
        <w:rPr>
          <w:rFonts w:cs="Times New Roman"/>
          <w:lang w:bidi="he-IL"/>
        </w:rPr>
        <w:t xml:space="preserve"> </w:t>
      </w:r>
      <w:proofErr w:type="spellStart"/>
      <w:r w:rsidR="00125EA7" w:rsidRPr="00054926">
        <w:rPr>
          <w:rFonts w:cs="Times New Roman"/>
          <w:lang w:bidi="he-IL"/>
        </w:rPr>
        <w:t>Neoplatonic</w:t>
      </w:r>
      <w:proofErr w:type="spellEnd"/>
      <w:r w:rsidR="0081176F" w:rsidRPr="00054926">
        <w:rPr>
          <w:rFonts w:cs="Times New Roman"/>
          <w:lang w:bidi="he-IL"/>
        </w:rPr>
        <w:t xml:space="preserve"> positions, including those adopted by Maimonides, a connection that is difficult to find in Maim</w:t>
      </w:r>
      <w:r w:rsidR="001B552F" w:rsidRPr="00054926">
        <w:rPr>
          <w:rFonts w:cs="Times New Roman"/>
          <w:lang w:bidi="he-IL"/>
        </w:rPr>
        <w:t xml:space="preserve">onides’ own discussions (as in </w:t>
      </w:r>
      <w:r w:rsidR="004D0089" w:rsidRPr="00054926">
        <w:rPr>
          <w:rFonts w:cs="Times New Roman"/>
          <w:lang w:bidi="he-IL"/>
        </w:rPr>
        <w:t>the indivisibility of God). I make no assumption that the Talmudic conception replaces the God of events with the study of Torah, but I do strengthen the argument that the question of God’s role in history does fall under the rubric of Talmudic discourse as I broadly define it.</w:t>
      </w:r>
    </w:p>
    <w:p w:rsidR="00C1222B" w:rsidRPr="00054926" w:rsidRDefault="004D0089" w:rsidP="00AA1C5F">
      <w:pPr>
        <w:pStyle w:val="ListParagraph"/>
        <w:numPr>
          <w:ilvl w:val="0"/>
          <w:numId w:val="2"/>
        </w:numPr>
        <w:spacing w:line="360" w:lineRule="auto"/>
        <w:rPr>
          <w:rFonts w:cs="Times New Roman"/>
          <w:lang w:bidi="he-IL"/>
        </w:rPr>
      </w:pPr>
      <w:r w:rsidRPr="00054926">
        <w:rPr>
          <w:rFonts w:cs="Times New Roman"/>
          <w:lang w:bidi="he-IL"/>
        </w:rPr>
        <w:t xml:space="preserve">There is an affinity between the current work and recent </w:t>
      </w:r>
      <w:r w:rsidR="001B552F" w:rsidRPr="00054926">
        <w:rPr>
          <w:rFonts w:cs="Times New Roman"/>
          <w:lang w:bidi="he-IL"/>
        </w:rPr>
        <w:t>publications</w:t>
      </w:r>
      <w:r w:rsidRPr="00054926">
        <w:rPr>
          <w:rFonts w:cs="Times New Roman"/>
          <w:lang w:bidi="he-IL"/>
        </w:rPr>
        <w:t xml:space="preserve"> in Jewish</w:t>
      </w:r>
      <w:r w:rsidR="001B552F" w:rsidRPr="00054926">
        <w:rPr>
          <w:rFonts w:cs="Times New Roman"/>
          <w:lang w:bidi="he-IL"/>
        </w:rPr>
        <w:t xml:space="preserve"> and </w:t>
      </w:r>
      <w:proofErr w:type="spellStart"/>
      <w:r w:rsidR="001B552F" w:rsidRPr="00054926">
        <w:rPr>
          <w:rFonts w:cs="Times New Roman"/>
          <w:lang w:bidi="he-IL"/>
        </w:rPr>
        <w:t>Maimonidean</w:t>
      </w:r>
      <w:proofErr w:type="spellEnd"/>
      <w:r w:rsidR="001B552F" w:rsidRPr="00054926">
        <w:rPr>
          <w:rFonts w:cs="Times New Roman"/>
          <w:lang w:bidi="he-IL"/>
        </w:rPr>
        <w:t xml:space="preserve"> studies</w:t>
      </w:r>
      <w:r w:rsidRPr="00054926">
        <w:rPr>
          <w:rFonts w:cs="Times New Roman"/>
          <w:lang w:bidi="he-IL"/>
        </w:rPr>
        <w:t xml:space="preserve">. The metaphysical discourse on the foundations of faith can be found in research in Jewish studies in the form of interpretation. Though I refrain from interpretations of Maimonides in my book, the images of </w:t>
      </w:r>
      <w:r w:rsidR="001B552F" w:rsidRPr="00054926">
        <w:rPr>
          <w:rFonts w:cs="Times New Roman"/>
          <w:lang w:bidi="he-IL"/>
        </w:rPr>
        <w:t>him</w:t>
      </w:r>
      <w:r w:rsidRPr="00054926">
        <w:rPr>
          <w:rFonts w:cs="Times New Roman"/>
          <w:lang w:bidi="he-IL"/>
        </w:rPr>
        <w:t xml:space="preserve"> drawn by</w:t>
      </w:r>
      <w:r w:rsidR="001B552F" w:rsidRPr="00054926">
        <w:rPr>
          <w:rFonts w:cs="Times New Roman"/>
          <w:lang w:bidi="he-IL"/>
        </w:rPr>
        <w:t xml:space="preserve"> his</w:t>
      </w:r>
      <w:r w:rsidRPr="00054926">
        <w:rPr>
          <w:rFonts w:cs="Times New Roman"/>
          <w:lang w:bidi="he-IL"/>
        </w:rPr>
        <w:t xml:space="preserve"> interpreters pose a particular theological challenge. The latest work by Joseph Stern serves as an example</w:t>
      </w:r>
      <w:r w:rsidR="00B63A43" w:rsidRPr="00054926">
        <w:rPr>
          <w:rFonts w:cs="Times New Roman"/>
          <w:lang w:bidi="he-IL"/>
        </w:rPr>
        <w:t>;</w:t>
      </w:r>
      <w:commentRangeStart w:id="44"/>
      <w:r w:rsidR="00B63A43" w:rsidRPr="00054926">
        <w:rPr>
          <w:rFonts w:cs="Times New Roman"/>
          <w:lang w:bidi="he-IL"/>
        </w:rPr>
        <w:t xml:space="preserve"> in  </w:t>
      </w:r>
      <w:commentRangeEnd w:id="44"/>
      <w:r w:rsidR="00B63A43" w:rsidRPr="00054926">
        <w:rPr>
          <w:rStyle w:val="CommentReference"/>
          <w:vanish/>
          <w:sz w:val="24"/>
        </w:rPr>
        <w:commentReference w:id="44"/>
      </w:r>
      <w:commentRangeStart w:id="45"/>
      <w:r w:rsidR="00B63A43" w:rsidRPr="00054926">
        <w:rPr>
          <w:rFonts w:cs="Times New Roman"/>
          <w:lang w:bidi="he-IL"/>
        </w:rPr>
        <w:t xml:space="preserve">“Stern shows how, in order to </w:t>
      </w:r>
      <w:r w:rsidR="001B552F" w:rsidRPr="00054926">
        <w:rPr>
          <w:rFonts w:cs="Times New Roman"/>
          <w:lang w:bidi="he-IL"/>
        </w:rPr>
        <w:t>reconcile</w:t>
      </w:r>
      <w:r w:rsidR="00B63A43" w:rsidRPr="00054926">
        <w:rPr>
          <w:rFonts w:cs="Times New Roman"/>
          <w:lang w:bidi="he-IL"/>
        </w:rPr>
        <w:t xml:space="preserve"> the conflicting demands of the intellect and the body, Maimonides creates a repertoire of spiritual exercises, </w:t>
      </w:r>
      <w:proofErr w:type="spellStart"/>
      <w:r w:rsidR="00B63A43" w:rsidRPr="00054926">
        <w:rPr>
          <w:rFonts w:cs="Times New Roman"/>
          <w:lang w:bidi="he-IL"/>
        </w:rPr>
        <w:t>reconceiving</w:t>
      </w:r>
      <w:proofErr w:type="spellEnd"/>
      <w:r w:rsidR="00B63A43" w:rsidRPr="00054926">
        <w:rPr>
          <w:rFonts w:cs="Times New Roman"/>
          <w:lang w:bidi="he-IL"/>
        </w:rPr>
        <w:t xml:space="preserve"> the Mosaic commandments as training for the life of the embodied mind.”</w:t>
      </w:r>
      <w:commentRangeEnd w:id="45"/>
      <w:r w:rsidR="00B63A43" w:rsidRPr="00054926">
        <w:rPr>
          <w:rStyle w:val="CommentReference"/>
          <w:vanish/>
          <w:sz w:val="24"/>
        </w:rPr>
        <w:commentReference w:id="45"/>
      </w:r>
      <w:r w:rsidR="00B63A43" w:rsidRPr="00054926">
        <w:rPr>
          <w:rFonts w:cs="Times New Roman"/>
          <w:lang w:bidi="he-IL"/>
        </w:rPr>
        <w:t xml:space="preserve"> I make similar arguments here, with two important distinctions: first, instead of seeing the theoretical dimension as a spiritual exercise connected to Greek notions of the philosophical life, as Stern understands it (p.</w:t>
      </w:r>
      <w:commentRangeStart w:id="46"/>
      <w:r w:rsidR="00B63A43" w:rsidRPr="00054926">
        <w:rPr>
          <w:rFonts w:cs="Times New Roman"/>
          <w:lang w:bidi="he-IL"/>
        </w:rPr>
        <w:t xml:space="preserve"> </w:t>
      </w:r>
      <w:commentRangeEnd w:id="46"/>
      <w:r w:rsidR="00B63A43" w:rsidRPr="00054926">
        <w:rPr>
          <w:rStyle w:val="CommentReference"/>
          <w:vanish/>
          <w:sz w:val="24"/>
        </w:rPr>
        <w:commentReference w:id="46"/>
      </w:r>
      <w:r w:rsidR="00B63A43" w:rsidRPr="00054926">
        <w:rPr>
          <w:rFonts w:cs="Times New Roman"/>
          <w:lang w:bidi="he-IL"/>
        </w:rPr>
        <w:t xml:space="preserve">), I imagine the discussion here as an expansion of traditional Torah study; secondly, I am ready to defend the value of </w:t>
      </w:r>
      <w:r w:rsidR="001B552F" w:rsidRPr="00054926">
        <w:rPr>
          <w:rFonts w:cs="Times New Roman"/>
          <w:lang w:bidi="he-IL"/>
        </w:rPr>
        <w:t>the product of this theorizing</w:t>
      </w:r>
      <w:r w:rsidR="00B63A43" w:rsidRPr="00054926">
        <w:rPr>
          <w:rFonts w:cs="Times New Roman"/>
          <w:lang w:bidi="he-IL"/>
        </w:rPr>
        <w:t>, to a greater extent than is Stern in his skeptical interpretation of Maimonides.</w:t>
      </w:r>
    </w:p>
    <w:p w:rsidR="00C1222B" w:rsidRPr="00054926" w:rsidRDefault="00C1222B" w:rsidP="0061341A">
      <w:pPr>
        <w:pStyle w:val="ListParagraph"/>
        <w:keepNext/>
        <w:widowControl w:val="0"/>
        <w:numPr>
          <w:ilvl w:val="0"/>
          <w:numId w:val="2"/>
        </w:numPr>
        <w:spacing w:line="360" w:lineRule="auto"/>
        <w:rPr>
          <w:rFonts w:cs="Times New Roman"/>
          <w:lang w:bidi="he-IL"/>
        </w:rPr>
      </w:pPr>
      <w:r w:rsidRPr="00054926">
        <w:rPr>
          <w:rFonts w:cs="Times New Roman"/>
          <w:lang w:bidi="he-IL"/>
        </w:rPr>
        <w:t xml:space="preserve">Kenneth </w:t>
      </w:r>
      <w:proofErr w:type="spellStart"/>
      <w:r w:rsidRPr="00054926">
        <w:rPr>
          <w:rFonts w:cs="Times New Roman"/>
          <w:lang w:bidi="he-IL"/>
        </w:rPr>
        <w:t>Seeskin’s</w:t>
      </w:r>
      <w:proofErr w:type="spellEnd"/>
      <w:r w:rsidRPr="00054926">
        <w:rPr>
          <w:rFonts w:cs="Times New Roman"/>
          <w:lang w:bidi="he-IL"/>
        </w:rPr>
        <w:t xml:space="preserve"> </w:t>
      </w:r>
      <w:r w:rsidRPr="00054926">
        <w:rPr>
          <w:rFonts w:cs="Times New Roman"/>
          <w:i/>
          <w:lang w:bidi="he-IL"/>
        </w:rPr>
        <w:t>Searching for a Distant God: The Legacy of Maimonides</w:t>
      </w:r>
      <w:r w:rsidRPr="00054926">
        <w:rPr>
          <w:rFonts w:cs="Times New Roman"/>
          <w:lang w:bidi="he-IL"/>
        </w:rPr>
        <w:t xml:space="preserve"> (West Orange, NJ: Behrman House,</w:t>
      </w:r>
      <w:commentRangeStart w:id="47"/>
      <w:r w:rsidRPr="00054926">
        <w:rPr>
          <w:rFonts w:cs="Times New Roman"/>
          <w:lang w:bidi="he-IL"/>
        </w:rPr>
        <w:t xml:space="preserve"> </w:t>
      </w:r>
      <w:commentRangeEnd w:id="47"/>
      <w:r w:rsidRPr="00054926">
        <w:rPr>
          <w:rStyle w:val="CommentReference"/>
          <w:vanish/>
          <w:sz w:val="24"/>
        </w:rPr>
        <w:commentReference w:id="47"/>
      </w:r>
      <w:r w:rsidRPr="00054926">
        <w:rPr>
          <w:rFonts w:cs="Times New Roman"/>
          <w:lang w:bidi="he-IL"/>
        </w:rPr>
        <w:t xml:space="preserve">: </w:t>
      </w:r>
      <w:r w:rsidRPr="00054926">
        <w:rPr>
          <w:bCs/>
          <w:color w:val="000000"/>
          <w:shd w:val="clear" w:color="auto" w:fill="FFFFFF"/>
        </w:rPr>
        <w:t xml:space="preserve">http://eds.b.ebscohost.com/eds/ebookviewer/ebook/bmxlYmtfXzE2OTIxMl9fQU41?sid=6c2482fb-da46-4168-b73c-96599a802865@pdc-v-sessmgr02&amp;vid=0&amp;format=EB&amp;lpid=lp_ix&amp;rid=0) constructs a Jewish worldview through a dialogue with the positions of Maimonides. While I am in full favor of the dialogue and its conclusions, in my work Maimonides serves only as a source of inspiration. In order to protect him from the vengeful voices that demand separation </w:t>
      </w:r>
      <w:r w:rsidR="001B552F" w:rsidRPr="00054926">
        <w:rPr>
          <w:bCs/>
          <w:color w:val="000000"/>
          <w:shd w:val="clear" w:color="auto" w:fill="FFFFFF"/>
        </w:rPr>
        <w:t>of</w:t>
      </w:r>
      <w:r w:rsidRPr="00054926">
        <w:rPr>
          <w:bCs/>
          <w:color w:val="000000"/>
          <w:shd w:val="clear" w:color="auto" w:fill="FFFFFF"/>
        </w:rPr>
        <w:t xml:space="preserve"> metaphysics and faith, certain </w:t>
      </w:r>
      <w:proofErr w:type="spellStart"/>
      <w:r w:rsidR="005C790D" w:rsidRPr="00054926">
        <w:rPr>
          <w:bCs/>
          <w:color w:val="000000"/>
          <w:shd w:val="clear" w:color="auto" w:fill="FFFFFF"/>
        </w:rPr>
        <w:t>Maimonidean</w:t>
      </w:r>
      <w:proofErr w:type="spellEnd"/>
      <w:r w:rsidR="005C790D" w:rsidRPr="00054926">
        <w:rPr>
          <w:bCs/>
          <w:color w:val="000000"/>
          <w:shd w:val="clear" w:color="auto" w:fill="FFFFFF"/>
        </w:rPr>
        <w:t xml:space="preserve"> positions cannot be maintained, while others must be updated, emended, or defended. In this sense, I would like to think of the current project as Neo-</w:t>
      </w:r>
      <w:proofErr w:type="spellStart"/>
      <w:r w:rsidR="005C790D" w:rsidRPr="00054926">
        <w:rPr>
          <w:bCs/>
          <w:color w:val="000000"/>
          <w:shd w:val="clear" w:color="auto" w:fill="FFFFFF"/>
        </w:rPr>
        <w:t>Maimonidean</w:t>
      </w:r>
      <w:proofErr w:type="spellEnd"/>
      <w:r w:rsidR="005C790D" w:rsidRPr="00054926">
        <w:rPr>
          <w:bCs/>
          <w:color w:val="000000"/>
          <w:shd w:val="clear" w:color="auto" w:fill="FFFFFF"/>
        </w:rPr>
        <w:t xml:space="preserve">, and not as philosophy inspired by Maimonides. It goes without saying that I focus on the </w:t>
      </w:r>
      <w:proofErr w:type="spellStart"/>
      <w:r w:rsidR="005C790D" w:rsidRPr="00054926">
        <w:rPr>
          <w:bCs/>
          <w:i/>
          <w:color w:val="000000"/>
          <w:shd w:val="clear" w:color="auto" w:fill="FFFFFF"/>
        </w:rPr>
        <w:t>Shema</w:t>
      </w:r>
      <w:proofErr w:type="spellEnd"/>
      <w:r w:rsidR="005C790D" w:rsidRPr="00054926">
        <w:rPr>
          <w:bCs/>
          <w:color w:val="000000"/>
          <w:shd w:val="clear" w:color="auto" w:fill="FFFFFF"/>
        </w:rPr>
        <w:t xml:space="preserve"> and do</w:t>
      </w:r>
      <w:r w:rsidR="0061341A" w:rsidRPr="00054926">
        <w:rPr>
          <w:bCs/>
          <w:color w:val="000000"/>
          <w:shd w:val="clear" w:color="auto" w:fill="FFFFFF"/>
        </w:rPr>
        <w:t xml:space="preserve"> not touch on the variety of issues</w:t>
      </w:r>
      <w:r w:rsidR="005C790D" w:rsidRPr="00054926">
        <w:rPr>
          <w:bCs/>
          <w:color w:val="000000"/>
          <w:shd w:val="clear" w:color="auto" w:fill="FFFFFF"/>
        </w:rPr>
        <w:t xml:space="preserve"> </w:t>
      </w:r>
      <w:r w:rsidR="0061341A" w:rsidRPr="00054926">
        <w:rPr>
          <w:bCs/>
          <w:color w:val="000000"/>
          <w:shd w:val="clear" w:color="auto" w:fill="FFFFFF"/>
        </w:rPr>
        <w:t>addressed by</w:t>
      </w:r>
      <w:r w:rsidR="005C790D" w:rsidRPr="00054926">
        <w:rPr>
          <w:bCs/>
          <w:color w:val="000000"/>
          <w:shd w:val="clear" w:color="auto" w:fill="FFFFFF"/>
        </w:rPr>
        <w:t xml:space="preserve"> Siskin. </w:t>
      </w:r>
      <w:r w:rsidR="0061341A" w:rsidRPr="00054926">
        <w:rPr>
          <w:bCs/>
          <w:color w:val="000000"/>
          <w:shd w:val="clear" w:color="auto" w:fill="FFFFFF"/>
        </w:rPr>
        <w:t>For such issues, Siskin’s book is a clear point of reference.</w:t>
      </w:r>
    </w:p>
    <w:p w:rsidR="008677D2" w:rsidRPr="00054926" w:rsidRDefault="0061341A" w:rsidP="00AA1C5F">
      <w:pPr>
        <w:pStyle w:val="ListParagraph"/>
        <w:numPr>
          <w:ilvl w:val="0"/>
          <w:numId w:val="2"/>
        </w:numPr>
        <w:spacing w:line="360" w:lineRule="auto"/>
        <w:rPr>
          <w:rFonts w:cs="Times New Roman"/>
          <w:lang w:bidi="he-IL"/>
        </w:rPr>
      </w:pPr>
      <w:r w:rsidRPr="00054926">
        <w:rPr>
          <w:rFonts w:cs="Times New Roman"/>
          <w:lang w:bidi="he-IL"/>
        </w:rPr>
        <w:t xml:space="preserve">Another of </w:t>
      </w:r>
      <w:proofErr w:type="spellStart"/>
      <w:r w:rsidRPr="00054926">
        <w:rPr>
          <w:rFonts w:cs="Times New Roman"/>
          <w:lang w:bidi="he-IL"/>
        </w:rPr>
        <w:t>Seeskin’s</w:t>
      </w:r>
      <w:proofErr w:type="spellEnd"/>
      <w:r w:rsidRPr="00054926">
        <w:rPr>
          <w:rFonts w:cs="Times New Roman"/>
          <w:lang w:bidi="he-IL"/>
        </w:rPr>
        <w:t xml:space="preserve"> books, </w:t>
      </w:r>
      <w:r w:rsidRPr="00054926">
        <w:rPr>
          <w:rFonts w:cs="Times New Roman"/>
          <w:i/>
          <w:lang w:bidi="he-IL"/>
        </w:rPr>
        <w:t>Thinking About the Torah: A Philosopher Reads the Bible</w:t>
      </w:r>
      <w:r w:rsidRPr="00054926">
        <w:rPr>
          <w:rFonts w:cs="Times New Roman"/>
          <w:lang w:bidi="he-IL"/>
        </w:rPr>
        <w:t xml:space="preserve"> (</w:t>
      </w:r>
      <w:commentRangeStart w:id="48"/>
      <w:r w:rsidRPr="00054926">
        <w:rPr>
          <w:rFonts w:cs="Times New Roman"/>
          <w:lang w:bidi="he-IL"/>
        </w:rPr>
        <w:t>JPS 2016</w:t>
      </w:r>
      <w:commentRangeEnd w:id="48"/>
      <w:r w:rsidRPr="00054926">
        <w:rPr>
          <w:rStyle w:val="CommentReference"/>
          <w:vanish/>
          <w:sz w:val="24"/>
        </w:rPr>
        <w:commentReference w:id="48"/>
      </w:r>
      <w:r w:rsidRPr="00054926">
        <w:rPr>
          <w:rFonts w:cs="Times New Roman"/>
          <w:lang w:bidi="he-IL"/>
        </w:rPr>
        <w:t>)</w:t>
      </w:r>
      <w:r w:rsidR="00A77B58" w:rsidRPr="00054926">
        <w:rPr>
          <w:rFonts w:cs="Times New Roman"/>
          <w:lang w:bidi="he-IL"/>
        </w:rPr>
        <w:t xml:space="preserve">, presents an approach to reading Biblical passages similar to the one I model in the current project. </w:t>
      </w:r>
      <w:proofErr w:type="spellStart"/>
      <w:r w:rsidR="00A77B58" w:rsidRPr="00054926">
        <w:rPr>
          <w:rFonts w:cs="Times New Roman"/>
          <w:lang w:bidi="he-IL"/>
        </w:rPr>
        <w:t>Seeskin</w:t>
      </w:r>
      <w:proofErr w:type="spellEnd"/>
      <w:r w:rsidR="00A77B58" w:rsidRPr="00054926">
        <w:rPr>
          <w:rFonts w:cs="Times New Roman"/>
          <w:lang w:bidi="he-IL"/>
        </w:rPr>
        <w:t xml:space="preserve"> does not limit himself to the </w:t>
      </w:r>
      <w:proofErr w:type="spellStart"/>
      <w:r w:rsidR="00A77B58" w:rsidRPr="00054926">
        <w:rPr>
          <w:rFonts w:cs="Times New Roman"/>
          <w:lang w:bidi="he-IL"/>
        </w:rPr>
        <w:t>Maimonidean</w:t>
      </w:r>
      <w:proofErr w:type="spellEnd"/>
      <w:r w:rsidR="00A77B58" w:rsidRPr="00054926">
        <w:rPr>
          <w:rFonts w:cs="Times New Roman"/>
          <w:lang w:bidi="he-IL"/>
        </w:rPr>
        <w:t xml:space="preserve"> corpus, though Maimonides does hold pride of place in this book. </w:t>
      </w:r>
      <w:proofErr w:type="spellStart"/>
      <w:r w:rsidR="008677D2" w:rsidRPr="00054926">
        <w:rPr>
          <w:rFonts w:cs="Times New Roman"/>
          <w:lang w:bidi="he-IL"/>
        </w:rPr>
        <w:t>Seeskin</w:t>
      </w:r>
      <w:proofErr w:type="spellEnd"/>
      <w:r w:rsidR="008677D2" w:rsidRPr="00054926">
        <w:rPr>
          <w:rFonts w:cs="Times New Roman"/>
          <w:lang w:bidi="he-IL"/>
        </w:rPr>
        <w:t xml:space="preserve"> writes on a variety of topics, but the unity of God is not among them, though he does address the love of God in the verse immediately following the </w:t>
      </w:r>
      <w:proofErr w:type="spellStart"/>
      <w:r w:rsidR="008677D2" w:rsidRPr="00054926">
        <w:rPr>
          <w:rFonts w:cs="Times New Roman"/>
          <w:i/>
          <w:lang w:bidi="he-IL"/>
        </w:rPr>
        <w:t>Shema</w:t>
      </w:r>
      <w:proofErr w:type="spellEnd"/>
      <w:r w:rsidR="008677D2" w:rsidRPr="00054926">
        <w:rPr>
          <w:rFonts w:cs="Times New Roman"/>
          <w:lang w:bidi="he-IL"/>
        </w:rPr>
        <w:t xml:space="preserve">. The type of interaction he sets up is based on philosophical insights, as is my own, but unlike </w:t>
      </w:r>
      <w:proofErr w:type="spellStart"/>
      <w:r w:rsidR="008677D2" w:rsidRPr="00054926">
        <w:rPr>
          <w:rFonts w:cs="Times New Roman"/>
          <w:lang w:bidi="he-IL"/>
        </w:rPr>
        <w:t>Seeskin</w:t>
      </w:r>
      <w:proofErr w:type="spellEnd"/>
      <w:r w:rsidR="008677D2" w:rsidRPr="00054926">
        <w:rPr>
          <w:rFonts w:cs="Times New Roman"/>
          <w:lang w:bidi="he-IL"/>
        </w:rPr>
        <w:t xml:space="preserve"> my concern is with the ambivalence bequeathed us by the tradition regarding the philosophical discourse on God.</w:t>
      </w:r>
    </w:p>
    <w:p w:rsidR="003F2707" w:rsidRPr="00054926" w:rsidRDefault="008677D2" w:rsidP="00AA1C5F">
      <w:pPr>
        <w:pStyle w:val="ListParagraph"/>
        <w:numPr>
          <w:ilvl w:val="0"/>
          <w:numId w:val="2"/>
        </w:numPr>
        <w:spacing w:line="360" w:lineRule="auto"/>
        <w:rPr>
          <w:rFonts w:cs="Times New Roman"/>
          <w:lang w:bidi="he-IL"/>
        </w:rPr>
      </w:pPr>
      <w:r w:rsidRPr="00054926">
        <w:rPr>
          <w:rFonts w:cs="Times New Roman"/>
          <w:lang w:bidi="he-IL"/>
        </w:rPr>
        <w:t xml:space="preserve">I will close by mentioning two interesting occurrences in Christian theology, which can serve </w:t>
      </w:r>
      <w:r w:rsidR="0061049C" w:rsidRPr="00054926">
        <w:rPr>
          <w:rFonts w:cs="Times New Roman"/>
          <w:lang w:bidi="he-IL"/>
        </w:rPr>
        <w:t xml:space="preserve">as a helpful comparison. The first is the influential </w:t>
      </w:r>
      <w:commentRangeStart w:id="49"/>
      <w:r w:rsidR="0061049C" w:rsidRPr="00054926">
        <w:rPr>
          <w:rFonts w:cs="Times New Roman"/>
          <w:lang w:bidi="he-IL"/>
        </w:rPr>
        <w:t xml:space="preserve">work </w:t>
      </w:r>
      <w:commentRangeEnd w:id="49"/>
      <w:r w:rsidR="0061049C" w:rsidRPr="00054926">
        <w:rPr>
          <w:rStyle w:val="CommentReference"/>
          <w:vanish/>
          <w:sz w:val="24"/>
        </w:rPr>
        <w:commentReference w:id="49"/>
      </w:r>
      <w:r w:rsidR="0061049C" w:rsidRPr="00054926">
        <w:rPr>
          <w:rFonts w:cs="Times New Roman"/>
          <w:lang w:bidi="he-IL"/>
        </w:rPr>
        <w:t xml:space="preserve">by Jean-Luc Marion, which is entirely rooted in Christian theology. The argument for separating the metaphysical discourse on Being from </w:t>
      </w:r>
      <w:commentRangeStart w:id="50"/>
      <w:r w:rsidR="0061049C" w:rsidRPr="00054926">
        <w:rPr>
          <w:rFonts w:cs="Times New Roman"/>
          <w:lang w:bidi="he-IL"/>
        </w:rPr>
        <w:t xml:space="preserve">the theological one </w:t>
      </w:r>
      <w:commentRangeEnd w:id="50"/>
      <w:r w:rsidR="0061049C" w:rsidRPr="00054926">
        <w:rPr>
          <w:rStyle w:val="CommentReference"/>
          <w:vanish/>
          <w:sz w:val="24"/>
        </w:rPr>
        <w:commentReference w:id="50"/>
      </w:r>
      <w:r w:rsidR="0061049C" w:rsidRPr="00054926">
        <w:rPr>
          <w:rFonts w:cs="Times New Roman"/>
          <w:lang w:bidi="he-IL"/>
        </w:rPr>
        <w:t xml:space="preserve">parallels in important ways the attempt to separate the </w:t>
      </w:r>
      <w:proofErr w:type="spellStart"/>
      <w:r w:rsidR="00125EA7" w:rsidRPr="00054926">
        <w:rPr>
          <w:rFonts w:cs="Times New Roman"/>
          <w:lang w:bidi="he-IL"/>
        </w:rPr>
        <w:t>Neoplatonic</w:t>
      </w:r>
      <w:proofErr w:type="spellEnd"/>
      <w:r w:rsidR="0061049C" w:rsidRPr="00054926">
        <w:rPr>
          <w:rFonts w:cs="Times New Roman"/>
          <w:lang w:bidi="he-IL"/>
        </w:rPr>
        <w:t xml:space="preserve"> dimensions of oneness from the statement “the LORD is one</w:t>
      </w:r>
      <w:r w:rsidR="001B552F" w:rsidRPr="00054926">
        <w:rPr>
          <w:rFonts w:cs="Times New Roman"/>
          <w:lang w:bidi="he-IL"/>
        </w:rPr>
        <w:t>,”</w:t>
      </w:r>
      <w:r w:rsidR="0061049C" w:rsidRPr="00054926">
        <w:rPr>
          <w:rFonts w:cs="Times New Roman"/>
          <w:lang w:bidi="he-IL"/>
        </w:rPr>
        <w:t xml:space="preserve"> which sets up the challenge of the current work. Marion expands upon the idea of the idol, and at the end of the analysis concludes that metaphysics, including Spinoza’s concept of divine self-causation, borders on idolatry. Marion sharpens the distinction between Christian theology and other forms of theology by stressing that the very idea of meaning is different in each one; so, for him, Jesus is the word Logos, </w:t>
      </w:r>
      <w:r w:rsidR="001B552F" w:rsidRPr="00054926">
        <w:rPr>
          <w:rFonts w:cs="Times New Roman"/>
          <w:lang w:bidi="he-IL"/>
        </w:rPr>
        <w:t>in terms similar to ours –</w:t>
      </w:r>
      <w:r w:rsidR="00055BE2" w:rsidRPr="00054926">
        <w:rPr>
          <w:rFonts w:cs="Times New Roman"/>
          <w:lang w:bidi="he-IL"/>
        </w:rPr>
        <w:t xml:space="preserve"> that is, not only </w:t>
      </w:r>
      <w:r w:rsidR="001B552F" w:rsidRPr="00054926">
        <w:rPr>
          <w:rFonts w:cs="Times New Roman"/>
          <w:lang w:bidi="he-IL"/>
        </w:rPr>
        <w:t>does Jesus fill</w:t>
      </w:r>
      <w:r w:rsidR="00055BE2" w:rsidRPr="00054926">
        <w:rPr>
          <w:rFonts w:cs="Times New Roman"/>
          <w:lang w:bidi="he-IL"/>
        </w:rPr>
        <w:t xml:space="preserve"> the role fulfilled by the Torah for Jews, but that he is the word of God, and from here Marion moves to identifying God with love.</w:t>
      </w:r>
    </w:p>
    <w:p w:rsidR="003F2707" w:rsidRPr="00054926" w:rsidRDefault="003F2707" w:rsidP="003F2707">
      <w:pPr>
        <w:pStyle w:val="ListParagraph"/>
        <w:spacing w:line="360" w:lineRule="auto"/>
        <w:ind w:firstLine="360"/>
        <w:rPr>
          <w:rFonts w:cs="Times New Roman"/>
          <w:lang w:bidi="he-IL"/>
        </w:rPr>
      </w:pPr>
      <w:r w:rsidRPr="00054926">
        <w:rPr>
          <w:rFonts w:cs="Times New Roman"/>
          <w:lang w:bidi="he-IL"/>
        </w:rPr>
        <w:t xml:space="preserve">The difference between my book and Marion’s work is not only in the role of Jesus, nor the question of which sources are included in Scripture, nor even Marion’s phenomenological method as opposed to my own analytical one, but rather in the nature of the connection between metaphysical characteristics and emotions and </w:t>
      </w:r>
      <w:r w:rsidR="00715400" w:rsidRPr="00054926">
        <w:rPr>
          <w:rFonts w:cs="Times New Roman"/>
          <w:lang w:bidi="he-IL"/>
        </w:rPr>
        <w:t xml:space="preserve">our </w:t>
      </w:r>
      <w:r w:rsidRPr="00054926">
        <w:rPr>
          <w:rFonts w:cs="Times New Roman"/>
          <w:lang w:bidi="he-IL"/>
        </w:rPr>
        <w:t xml:space="preserve">obligations vis-à-vis God. I hope to go into further detail in the appendix, but in short the love of God does not replace ontological elements as Marion contends, </w:t>
      </w:r>
      <w:r w:rsidR="00715400" w:rsidRPr="00054926">
        <w:rPr>
          <w:rFonts w:cs="Times New Roman"/>
          <w:lang w:bidi="he-IL"/>
        </w:rPr>
        <w:t>though</w:t>
      </w:r>
      <w:r w:rsidRPr="00054926">
        <w:rPr>
          <w:rFonts w:cs="Times New Roman"/>
          <w:lang w:bidi="he-IL"/>
        </w:rPr>
        <w:t xml:space="preserve"> it does aid in their illumination.</w:t>
      </w:r>
    </w:p>
    <w:p w:rsidR="001D2D2D" w:rsidRPr="00054926" w:rsidRDefault="003F2707" w:rsidP="00CA0E00">
      <w:pPr>
        <w:pStyle w:val="ListParagraph"/>
        <w:numPr>
          <w:ilvl w:val="0"/>
          <w:numId w:val="2"/>
        </w:numPr>
        <w:spacing w:line="360" w:lineRule="auto"/>
        <w:ind w:firstLine="360"/>
        <w:rPr>
          <w:rFonts w:cs="Times New Roman"/>
          <w:lang w:bidi="he-IL"/>
        </w:rPr>
      </w:pPr>
      <w:r w:rsidRPr="00054926">
        <w:rPr>
          <w:rFonts w:cs="Times New Roman"/>
          <w:lang w:bidi="he-IL"/>
        </w:rPr>
        <w:t xml:space="preserve">The second is the current discussion within Christian discourse that raises anew the question of divine simplicity. Following </w:t>
      </w:r>
      <w:proofErr w:type="spellStart"/>
      <w:r w:rsidRPr="00054926">
        <w:rPr>
          <w:rFonts w:cs="Times New Roman"/>
          <w:lang w:bidi="he-IL"/>
        </w:rPr>
        <w:t>Platinga</w:t>
      </w:r>
      <w:proofErr w:type="spellEnd"/>
      <w:r w:rsidRPr="00054926">
        <w:rPr>
          <w:rFonts w:cs="Times New Roman"/>
          <w:lang w:bidi="he-IL"/>
        </w:rPr>
        <w:t xml:space="preserve">, a new understanding of this term has arisen within a </w:t>
      </w:r>
      <w:r w:rsidR="006B2FEB" w:rsidRPr="00054926">
        <w:rPr>
          <w:rFonts w:cs="Times New Roman"/>
          <w:lang w:bidi="he-IL"/>
        </w:rPr>
        <w:t xml:space="preserve">purely metaphysical and analytical </w:t>
      </w:r>
      <w:r w:rsidRPr="00054926">
        <w:rPr>
          <w:rFonts w:cs="Times New Roman"/>
          <w:lang w:bidi="he-IL"/>
        </w:rPr>
        <w:t xml:space="preserve">discussion limited to </w:t>
      </w:r>
      <w:r w:rsidR="006B2FEB" w:rsidRPr="00054926">
        <w:rPr>
          <w:rFonts w:cs="Times New Roman"/>
          <w:lang w:bidi="he-IL"/>
        </w:rPr>
        <w:t xml:space="preserve">divine simplicity. The current reopening of discussion on this topic acts as a fresh breeze in analytical philosophy. While I have joined in said discussion, it does differ from my current book in both topic and method, since there is no direct relation to Scripture. Nevertheless, the conclusion I draw is similar, although </w:t>
      </w:r>
      <w:r w:rsidR="001D2D2D" w:rsidRPr="00054926">
        <w:rPr>
          <w:rFonts w:cs="Times New Roman"/>
          <w:lang w:bidi="he-IL"/>
        </w:rPr>
        <w:t xml:space="preserve">I differ in my central argument, according to which, even if the claim of God’s simplicity according to its strong definition is correct, it has no expression in the practical Jewish world. Therefore, </w:t>
      </w:r>
      <w:r w:rsidR="00715400" w:rsidRPr="00054926">
        <w:rPr>
          <w:rFonts w:cs="Times New Roman"/>
          <w:lang w:bidi="he-IL"/>
        </w:rPr>
        <w:t xml:space="preserve">even </w:t>
      </w:r>
      <w:r w:rsidR="001D2D2D" w:rsidRPr="00054926">
        <w:rPr>
          <w:rFonts w:cs="Times New Roman"/>
          <w:lang w:bidi="he-IL"/>
        </w:rPr>
        <w:t xml:space="preserve">if this simplicity </w:t>
      </w:r>
      <w:r w:rsidR="00715400" w:rsidRPr="00054926">
        <w:rPr>
          <w:rFonts w:cs="Times New Roman"/>
          <w:lang w:bidi="he-IL"/>
        </w:rPr>
        <w:t>were to be</w:t>
      </w:r>
      <w:r w:rsidR="001D2D2D" w:rsidRPr="00054926">
        <w:rPr>
          <w:rFonts w:cs="Times New Roman"/>
          <w:lang w:bidi="he-IL"/>
        </w:rPr>
        <w:t xml:space="preserve"> deemed incoherent, it would have no bearing on my position as developed in the current work.</w:t>
      </w:r>
    </w:p>
    <w:p w:rsidR="001D2D2D" w:rsidRPr="00054926" w:rsidRDefault="001D2D2D" w:rsidP="001D2D2D">
      <w:pPr>
        <w:spacing w:line="360" w:lineRule="auto"/>
        <w:rPr>
          <w:rFonts w:cs="Times New Roman"/>
          <w:lang w:bidi="he-IL"/>
        </w:rPr>
      </w:pPr>
    </w:p>
    <w:p w:rsidR="00461A0F" w:rsidRPr="00054926" w:rsidRDefault="001D2D2D" w:rsidP="001D2D2D">
      <w:pPr>
        <w:spacing w:line="360" w:lineRule="auto"/>
        <w:rPr>
          <w:rFonts w:cs="Times New Roman"/>
          <w:lang w:bidi="he-IL"/>
        </w:rPr>
      </w:pPr>
      <w:r w:rsidRPr="00054926">
        <w:rPr>
          <w:rFonts w:cs="Times New Roman"/>
          <w:lang w:bidi="he-IL"/>
        </w:rPr>
        <w:t xml:space="preserve">Other names of the book, if I have understood correctly: </w:t>
      </w:r>
      <w:r w:rsidRPr="00054926">
        <w:rPr>
          <w:rFonts w:cs="Times New Roman"/>
          <w:i/>
          <w:lang w:bidi="he-IL"/>
        </w:rPr>
        <w:t xml:space="preserve">The Philosophy of </w:t>
      </w:r>
      <w:commentRangeStart w:id="51"/>
      <w:r w:rsidRPr="00054926">
        <w:rPr>
          <w:rFonts w:cs="Times New Roman"/>
          <w:i/>
          <w:lang w:bidi="he-IL"/>
        </w:rPr>
        <w:t>Hear, O Israel</w:t>
      </w:r>
      <w:commentRangeEnd w:id="51"/>
      <w:r w:rsidRPr="00054926">
        <w:rPr>
          <w:rStyle w:val="CommentReference"/>
          <w:vanish/>
          <w:sz w:val="24"/>
        </w:rPr>
        <w:commentReference w:id="51"/>
      </w:r>
    </w:p>
    <w:p w:rsidR="00B72D61" w:rsidRPr="00054926" w:rsidRDefault="00B72D61" w:rsidP="00CA0E00">
      <w:pPr>
        <w:spacing w:line="360" w:lineRule="auto"/>
        <w:ind w:firstLine="360"/>
        <w:rPr>
          <w:rFonts w:cs="Times New Roman"/>
          <w:lang w:bidi="he-IL"/>
        </w:rPr>
      </w:pPr>
    </w:p>
    <w:p w:rsidR="001D2D2D" w:rsidRPr="00054926" w:rsidRDefault="00AA1A83" w:rsidP="00CA0E00">
      <w:pPr>
        <w:spacing w:line="360" w:lineRule="auto"/>
        <w:ind w:firstLine="360"/>
        <w:rPr>
          <w:rFonts w:cs="Times New Roman"/>
          <w:b/>
          <w:lang w:bidi="he-IL"/>
        </w:rPr>
      </w:pPr>
      <w:r w:rsidRPr="00054926">
        <w:rPr>
          <w:rFonts w:cs="Times New Roman"/>
          <w:b/>
          <w:lang w:bidi="he-IL"/>
        </w:rPr>
        <w:br/>
      </w:r>
      <w:r w:rsidR="001D2D2D" w:rsidRPr="00054926">
        <w:rPr>
          <w:rFonts w:cs="Times New Roman"/>
          <w:b/>
          <w:lang w:bidi="he-IL"/>
        </w:rPr>
        <w:t>8. Additional Information of Specs</w:t>
      </w:r>
    </w:p>
    <w:p w:rsidR="0066101A" w:rsidRPr="00054926" w:rsidRDefault="0066101A" w:rsidP="00CA0E00">
      <w:pPr>
        <w:spacing w:line="360" w:lineRule="auto"/>
        <w:ind w:firstLine="360"/>
        <w:rPr>
          <w:rFonts w:cs="Times New Roman"/>
          <w:lang w:bidi="he-IL"/>
        </w:rPr>
      </w:pPr>
    </w:p>
    <w:p w:rsidR="00D54E14" w:rsidRPr="00054926" w:rsidRDefault="00D54E14" w:rsidP="001944B0">
      <w:pPr>
        <w:spacing w:line="360" w:lineRule="auto"/>
        <w:ind w:firstLine="360"/>
        <w:rPr>
          <w:rFonts w:cs="Times New Roman"/>
          <w:lang w:bidi="he-IL"/>
        </w:rPr>
      </w:pPr>
      <w:r w:rsidRPr="00054926">
        <w:rPr>
          <w:rFonts w:cs="Times New Roman"/>
          <w:lang w:bidi="he-IL"/>
        </w:rPr>
        <w:t>The Hebrew edition runs about 180 pages, and the English edition about 53,000 words.</w:t>
      </w:r>
    </w:p>
    <w:p w:rsidR="00D54E14" w:rsidRPr="00054926" w:rsidRDefault="00D54E14" w:rsidP="001944B0">
      <w:pPr>
        <w:spacing w:line="360" w:lineRule="auto"/>
        <w:ind w:firstLine="360"/>
        <w:rPr>
          <w:rFonts w:cs="Times New Roman"/>
          <w:lang w:bidi="he-IL"/>
        </w:rPr>
      </w:pPr>
      <w:r w:rsidRPr="00054926">
        <w:rPr>
          <w:rFonts w:cs="Times New Roman"/>
          <w:lang w:bidi="he-IL"/>
        </w:rPr>
        <w:t>There are no illustrations.</w:t>
      </w:r>
    </w:p>
    <w:p w:rsidR="00D54E14" w:rsidRPr="00054926" w:rsidRDefault="00D54E14" w:rsidP="001944B0">
      <w:pPr>
        <w:spacing w:line="360" w:lineRule="auto"/>
        <w:ind w:firstLine="360"/>
        <w:rPr>
          <w:rFonts w:cs="Times New Roman"/>
          <w:lang w:bidi="he-IL"/>
        </w:rPr>
      </w:pPr>
      <w:r w:rsidRPr="00054926">
        <w:rPr>
          <w:rFonts w:cs="Times New Roman"/>
          <w:lang w:bidi="he-IL"/>
        </w:rPr>
        <w:t>The Hebrew draft should take about three more months to complete, though the English translation has already begun on the more finished portions; this translation should take about six months to complete.</w:t>
      </w:r>
    </w:p>
    <w:p w:rsidR="00D54E14" w:rsidRPr="00054926" w:rsidRDefault="00D54E14" w:rsidP="001944B0">
      <w:pPr>
        <w:spacing w:line="360" w:lineRule="auto"/>
        <w:ind w:firstLine="360"/>
        <w:rPr>
          <w:rFonts w:cs="Times New Roman"/>
          <w:lang w:bidi="he-IL"/>
        </w:rPr>
      </w:pPr>
    </w:p>
    <w:p w:rsidR="00D54E14" w:rsidRPr="00054926" w:rsidRDefault="00D54E14" w:rsidP="00D54E14">
      <w:pPr>
        <w:spacing w:line="360" w:lineRule="auto"/>
        <w:rPr>
          <w:rFonts w:cs="Times New Roman"/>
          <w:lang w:bidi="he-IL"/>
        </w:rPr>
      </w:pPr>
      <w:r w:rsidRPr="00C15746">
        <w:rPr>
          <w:rFonts w:cs="Times New Roman"/>
          <w:b/>
          <w:lang w:bidi="he-IL"/>
        </w:rPr>
        <w:t>9.</w:t>
      </w:r>
      <w:r w:rsidRPr="00054926">
        <w:rPr>
          <w:rFonts w:cs="Times New Roman"/>
          <w:lang w:bidi="he-IL"/>
        </w:rPr>
        <w:t xml:space="preserve"> </w:t>
      </w:r>
      <w:r w:rsidRPr="00054926">
        <w:rPr>
          <w:rFonts w:cs="Times New Roman"/>
          <w:b/>
          <w:lang w:bidi="he-IL"/>
        </w:rPr>
        <w:t>Other Materials to Include</w:t>
      </w:r>
    </w:p>
    <w:p w:rsidR="00D54E14" w:rsidRPr="00054926" w:rsidRDefault="00D54E14" w:rsidP="00D54E14">
      <w:pPr>
        <w:spacing w:line="360" w:lineRule="auto"/>
        <w:ind w:firstLine="360"/>
        <w:rPr>
          <w:rFonts w:cs="Times New Roman"/>
          <w:lang w:bidi="he-IL"/>
        </w:rPr>
      </w:pPr>
      <w:r w:rsidRPr="00054926">
        <w:rPr>
          <w:rFonts w:cs="Times New Roman"/>
          <w:lang w:bidi="he-IL"/>
        </w:rPr>
        <w:t>I have included below an introduction, which appears before the chapter summary included above, as well as the opening chapter of Part II of the book.</w:t>
      </w:r>
    </w:p>
    <w:p w:rsidR="00D54E14" w:rsidRPr="00054926" w:rsidRDefault="00D54E14" w:rsidP="001944B0">
      <w:pPr>
        <w:spacing w:line="360" w:lineRule="auto"/>
        <w:ind w:firstLine="360"/>
        <w:rPr>
          <w:rFonts w:cs="Times New Roman"/>
          <w:lang w:bidi="he-IL"/>
        </w:rPr>
      </w:pPr>
    </w:p>
    <w:p w:rsidR="00D54E14" w:rsidRPr="00054926" w:rsidRDefault="00D54E14" w:rsidP="00D54E14">
      <w:pPr>
        <w:spacing w:line="360" w:lineRule="auto"/>
        <w:rPr>
          <w:rFonts w:cs="Times New Roman"/>
          <w:lang w:bidi="he-IL"/>
        </w:rPr>
      </w:pPr>
      <w:r w:rsidRPr="00054926">
        <w:rPr>
          <w:rFonts w:cs="Times New Roman"/>
          <w:lang w:bidi="he-IL"/>
        </w:rPr>
        <w:t>Introduction</w:t>
      </w:r>
    </w:p>
    <w:p w:rsidR="003B2F90" w:rsidRPr="00054926" w:rsidRDefault="009C56CF" w:rsidP="001944B0">
      <w:pPr>
        <w:spacing w:line="360" w:lineRule="auto"/>
        <w:ind w:firstLine="360"/>
        <w:rPr>
          <w:rFonts w:cs="Times New Roman"/>
          <w:lang w:bidi="he-IL"/>
        </w:rPr>
      </w:pPr>
      <w:r w:rsidRPr="00054926">
        <w:rPr>
          <w:rFonts w:cs="Times New Roman"/>
          <w:lang w:bidi="he-IL"/>
        </w:rPr>
        <w:t>Before parting from his readers, after hundreds of p</w:t>
      </w:r>
      <w:r w:rsidR="00715400" w:rsidRPr="00054926">
        <w:rPr>
          <w:rFonts w:cs="Times New Roman"/>
          <w:lang w:bidi="he-IL"/>
        </w:rPr>
        <w:t>ages of discussion that include</w:t>
      </w:r>
      <w:r w:rsidRPr="00054926">
        <w:rPr>
          <w:rFonts w:cs="Times New Roman"/>
          <w:lang w:bidi="he-IL"/>
        </w:rPr>
        <w:t xml:space="preserve"> an allegorical interpretation of anthropomorphic expressions, an explanation of prophetic metaphor, analyses of prophecy, esotericism and the revelation of divine secrets, and more, Maimonides imparted guidance for one </w:t>
      </w:r>
      <w:r w:rsidR="004851B3" w:rsidRPr="00054926">
        <w:rPr>
          <w:rFonts w:cs="Times New Roman"/>
          <w:lang w:bidi="he-IL"/>
        </w:rPr>
        <w:t>seeking</w:t>
      </w:r>
      <w:r w:rsidRPr="00054926">
        <w:rPr>
          <w:rFonts w:cs="Times New Roman"/>
          <w:lang w:bidi="he-IL"/>
        </w:rPr>
        <w:t xml:space="preserve"> to begin his spiritual journey: </w:t>
      </w:r>
    </w:p>
    <w:p w:rsidR="00AB115A" w:rsidRPr="00054926" w:rsidRDefault="00AB115A" w:rsidP="00AB115A">
      <w:pPr>
        <w:spacing w:line="360" w:lineRule="auto"/>
        <w:ind w:left="720" w:right="360"/>
        <w:rPr>
          <w:lang w:bidi="he-IL"/>
        </w:rPr>
      </w:pPr>
      <w:r w:rsidRPr="00054926">
        <w:rPr>
          <w:lang w:bidi="he-IL"/>
        </w:rPr>
        <w:t xml:space="preserve">From this point forward I wish to guide you regarding </w:t>
      </w:r>
      <w:r w:rsidR="00054926" w:rsidRPr="00054926">
        <w:rPr>
          <w:lang w:bidi="he-IL"/>
        </w:rPr>
        <w:t xml:space="preserve">your </w:t>
      </w:r>
      <w:r w:rsidRPr="00054926">
        <w:rPr>
          <w:lang w:bidi="he-IL"/>
        </w:rPr>
        <w:t>spiritual practice, so that you may accomplish this great end.</w:t>
      </w:r>
      <w:r w:rsidRPr="00054926">
        <w:rPr>
          <w:rStyle w:val="FootnoteReference"/>
          <w:lang w:bidi="he-IL"/>
        </w:rPr>
        <w:footnoteReference w:id="-1"/>
      </w:r>
      <w:r w:rsidRPr="00054926">
        <w:rPr>
          <w:lang w:bidi="he-IL"/>
        </w:rPr>
        <w:t xml:space="preserve"> The first thing you must strive to do is to empty your mind of all things when you recite the </w:t>
      </w:r>
      <w:proofErr w:type="spellStart"/>
      <w:r w:rsidRPr="00054926">
        <w:rPr>
          <w:i/>
          <w:lang w:bidi="he-IL"/>
        </w:rPr>
        <w:t>Shema</w:t>
      </w:r>
      <w:proofErr w:type="spellEnd"/>
      <w:r w:rsidRPr="00054926">
        <w:rPr>
          <w:lang w:bidi="he-IL"/>
        </w:rPr>
        <w:t xml:space="preserve"> and pray. Do not be satisfied with achieving focus in the first verse of the </w:t>
      </w:r>
      <w:proofErr w:type="spellStart"/>
      <w:r w:rsidRPr="00054926">
        <w:rPr>
          <w:i/>
          <w:lang w:bidi="he-IL"/>
        </w:rPr>
        <w:t>Shema</w:t>
      </w:r>
      <w:proofErr w:type="spellEnd"/>
      <w:r w:rsidRPr="00054926">
        <w:rPr>
          <w:lang w:bidi="he-IL"/>
        </w:rPr>
        <w:t xml:space="preserve"> or the first blessing of the </w:t>
      </w:r>
      <w:proofErr w:type="spellStart"/>
      <w:r w:rsidRPr="00054926">
        <w:rPr>
          <w:i/>
          <w:lang w:bidi="he-IL"/>
        </w:rPr>
        <w:t>Amidah</w:t>
      </w:r>
      <w:proofErr w:type="spellEnd"/>
      <w:r w:rsidRPr="00054926">
        <w:rPr>
          <w:lang w:bidi="he-IL"/>
        </w:rPr>
        <w:t>.</w:t>
      </w:r>
      <w:commentRangeStart w:id="52"/>
      <w:r w:rsidR="00A60FF1" w:rsidRPr="00054926">
        <w:rPr>
          <w:rStyle w:val="FootnoteReference"/>
          <w:lang w:bidi="he-IL"/>
        </w:rPr>
        <w:footnoteReference w:id="0"/>
      </w:r>
      <w:r w:rsidRPr="00054926">
        <w:rPr>
          <w:lang w:bidi="he-IL"/>
        </w:rPr>
        <w:t xml:space="preserve"> </w:t>
      </w:r>
      <w:commentRangeEnd w:id="52"/>
      <w:r w:rsidR="00A60FF1" w:rsidRPr="00054926">
        <w:rPr>
          <w:rStyle w:val="CommentReference"/>
          <w:vanish/>
          <w:sz w:val="24"/>
        </w:rPr>
        <w:commentReference w:id="52"/>
      </w:r>
      <w:r w:rsidRPr="00054926">
        <w:rPr>
          <w:lang w:bidi="he-IL"/>
        </w:rPr>
        <w:t>(</w:t>
      </w:r>
      <w:r w:rsidRPr="00054926">
        <w:rPr>
          <w:i/>
          <w:lang w:bidi="he-IL"/>
        </w:rPr>
        <w:t>Guide for the Perplexed</w:t>
      </w:r>
      <w:r w:rsidR="00933F57" w:rsidRPr="00054926">
        <w:rPr>
          <w:lang w:bidi="he-IL"/>
        </w:rPr>
        <w:t xml:space="preserve"> III, 51</w:t>
      </w:r>
      <w:r w:rsidRPr="00054926">
        <w:rPr>
          <w:lang w:bidi="he-IL"/>
        </w:rPr>
        <w:t>).</w:t>
      </w:r>
    </w:p>
    <w:p w:rsidR="00A60FF1" w:rsidRPr="00054926" w:rsidRDefault="00054926" w:rsidP="00AB115A">
      <w:pPr>
        <w:spacing w:line="360" w:lineRule="auto"/>
        <w:rPr>
          <w:lang w:bidi="he-IL"/>
        </w:rPr>
      </w:pPr>
      <w:r>
        <w:rPr>
          <w:lang w:bidi="he-IL"/>
        </w:rPr>
        <w:t>Such</w:t>
      </w:r>
      <w:r w:rsidR="00AB115A" w:rsidRPr="00054926">
        <w:rPr>
          <w:lang w:bidi="he-IL"/>
        </w:rPr>
        <w:t xml:space="preserve"> deep and intensive focus during the recitation of the </w:t>
      </w:r>
      <w:proofErr w:type="spellStart"/>
      <w:r w:rsidR="00AB115A" w:rsidRPr="00054926">
        <w:rPr>
          <w:i/>
          <w:lang w:bidi="he-IL"/>
        </w:rPr>
        <w:t>Shema</w:t>
      </w:r>
      <w:proofErr w:type="spellEnd"/>
      <w:r w:rsidR="00AB115A" w:rsidRPr="00054926">
        <w:rPr>
          <w:lang w:bidi="he-IL"/>
        </w:rPr>
        <w:t xml:space="preserve"> and the </w:t>
      </w:r>
      <w:proofErr w:type="spellStart"/>
      <w:r w:rsidR="00AB115A" w:rsidRPr="00054926">
        <w:rPr>
          <w:i/>
          <w:lang w:bidi="he-IL"/>
        </w:rPr>
        <w:t>Amidah</w:t>
      </w:r>
      <w:proofErr w:type="spellEnd"/>
      <w:r>
        <w:rPr>
          <w:lang w:bidi="he-IL"/>
        </w:rPr>
        <w:t xml:space="preserve"> provides</w:t>
      </w:r>
      <w:r w:rsidR="008B4862" w:rsidRPr="00054926">
        <w:rPr>
          <w:lang w:bidi="he-IL"/>
        </w:rPr>
        <w:t xml:space="preserve"> a key</w:t>
      </w:r>
      <w:r>
        <w:rPr>
          <w:lang w:bidi="he-IL"/>
        </w:rPr>
        <w:t xml:space="preserve"> for</w:t>
      </w:r>
      <w:r w:rsidR="008B4862" w:rsidRPr="00054926">
        <w:rPr>
          <w:lang w:bidi="he-IL"/>
        </w:rPr>
        <w:t xml:space="preserve"> the</w:t>
      </w:r>
      <w:r>
        <w:rPr>
          <w:lang w:bidi="he-IL"/>
        </w:rPr>
        <w:t xml:space="preserve"> deciphering of Biblical verses</w:t>
      </w:r>
      <w:r w:rsidR="008B4862" w:rsidRPr="00054926">
        <w:rPr>
          <w:lang w:bidi="he-IL"/>
        </w:rPr>
        <w:t>.</w:t>
      </w:r>
      <w:commentRangeStart w:id="53"/>
      <w:r w:rsidR="008B4862" w:rsidRPr="00054926">
        <w:rPr>
          <w:rStyle w:val="FootnoteReference"/>
          <w:lang w:bidi="he-IL"/>
        </w:rPr>
        <w:footnoteReference w:id="1"/>
      </w:r>
      <w:r w:rsidR="008B4862" w:rsidRPr="00054926">
        <w:rPr>
          <w:lang w:bidi="he-IL"/>
        </w:rPr>
        <w:t xml:space="preserve"> </w:t>
      </w:r>
      <w:commentRangeEnd w:id="53"/>
      <w:r w:rsidR="00980DF5" w:rsidRPr="00054926">
        <w:rPr>
          <w:rStyle w:val="CommentReference"/>
          <w:vanish/>
          <w:sz w:val="24"/>
        </w:rPr>
        <w:commentReference w:id="53"/>
      </w:r>
      <w:r w:rsidR="008B4862" w:rsidRPr="00054926">
        <w:rPr>
          <w:lang w:bidi="he-IL"/>
        </w:rPr>
        <w:t xml:space="preserve">The </w:t>
      </w:r>
      <w:r>
        <w:rPr>
          <w:lang w:bidi="he-IL"/>
        </w:rPr>
        <w:t>method</w:t>
      </w:r>
      <w:r w:rsidR="00A60FF1" w:rsidRPr="00054926">
        <w:rPr>
          <w:lang w:bidi="he-IL"/>
        </w:rPr>
        <w:t xml:space="preserve"> </w:t>
      </w:r>
      <w:r>
        <w:rPr>
          <w:lang w:bidi="he-IL"/>
        </w:rPr>
        <w:t>of</w:t>
      </w:r>
      <w:r w:rsidR="00A60FF1" w:rsidRPr="00054926">
        <w:rPr>
          <w:lang w:bidi="he-IL"/>
        </w:rPr>
        <w:t xml:space="preserve"> emptying one’s mind of all other thoughts</w:t>
      </w:r>
      <w:r>
        <w:rPr>
          <w:lang w:bidi="he-IL"/>
        </w:rPr>
        <w:t xml:space="preserve"> </w:t>
      </w:r>
      <w:r w:rsidR="00A60FF1" w:rsidRPr="00054926">
        <w:rPr>
          <w:lang w:bidi="he-IL"/>
        </w:rPr>
        <w:t xml:space="preserve">is </w:t>
      </w:r>
      <w:r w:rsidRPr="00054926">
        <w:rPr>
          <w:lang w:bidi="he-IL"/>
        </w:rPr>
        <w:t xml:space="preserve">here </w:t>
      </w:r>
      <w:r w:rsidR="00A60FF1" w:rsidRPr="00054926">
        <w:rPr>
          <w:lang w:bidi="he-IL"/>
        </w:rPr>
        <w:t xml:space="preserve">applied to the recitation of the </w:t>
      </w:r>
      <w:proofErr w:type="spellStart"/>
      <w:r w:rsidR="00A60FF1" w:rsidRPr="00054926">
        <w:rPr>
          <w:i/>
          <w:lang w:bidi="he-IL"/>
        </w:rPr>
        <w:t>Shema</w:t>
      </w:r>
      <w:proofErr w:type="spellEnd"/>
      <w:r w:rsidR="00A60FF1" w:rsidRPr="00054926">
        <w:rPr>
          <w:lang w:bidi="he-IL"/>
        </w:rPr>
        <w:t xml:space="preserve"> and the </w:t>
      </w:r>
      <w:proofErr w:type="spellStart"/>
      <w:r w:rsidR="00A60FF1" w:rsidRPr="00054926">
        <w:rPr>
          <w:i/>
          <w:lang w:bidi="he-IL"/>
        </w:rPr>
        <w:t>Amidah</w:t>
      </w:r>
      <w:proofErr w:type="spellEnd"/>
      <w:r w:rsidR="00A60FF1" w:rsidRPr="00054926">
        <w:rPr>
          <w:lang w:bidi="he-IL"/>
        </w:rPr>
        <w:t xml:space="preserve"> but later expanded to apply to all the words of the prophets</w:t>
      </w:r>
      <w:r>
        <w:rPr>
          <w:lang w:bidi="he-IL"/>
        </w:rPr>
        <w:t>,</w:t>
      </w:r>
      <w:r w:rsidR="00A60FF1" w:rsidRPr="00054926">
        <w:rPr>
          <w:lang w:bidi="he-IL"/>
        </w:rPr>
        <w:t xml:space="preserve"> all blessings</w:t>
      </w:r>
      <w:r>
        <w:rPr>
          <w:lang w:bidi="he-IL"/>
        </w:rPr>
        <w:t xml:space="preserve"> recited</w:t>
      </w:r>
      <w:r w:rsidR="00A60FF1" w:rsidRPr="00054926">
        <w:rPr>
          <w:lang w:bidi="he-IL"/>
        </w:rPr>
        <w:t>, and finally to “whatever you hear and read”:</w:t>
      </w:r>
    </w:p>
    <w:p w:rsidR="00933F57" w:rsidRPr="00054926" w:rsidRDefault="00933F57" w:rsidP="00933F57">
      <w:pPr>
        <w:spacing w:line="360" w:lineRule="auto"/>
        <w:ind w:left="720" w:right="720"/>
        <w:rPr>
          <w:lang w:bidi="he-IL"/>
        </w:rPr>
      </w:pPr>
      <w:r w:rsidRPr="00054926">
        <w:rPr>
          <w:lang w:bidi="he-IL"/>
        </w:rPr>
        <w:t>When you have successfully established such a practice over the years, try then, when reading or listening to any word in the Torah, to focus all your attention and all your thoughts on contemplation of what you read or hear. When after some time you have mastered this</w:t>
      </w:r>
      <w:r w:rsidR="00054926">
        <w:rPr>
          <w:lang w:bidi="he-IL"/>
        </w:rPr>
        <w:t>,</w:t>
      </w:r>
      <w:r w:rsidRPr="00054926">
        <w:rPr>
          <w:lang w:bidi="he-IL"/>
        </w:rPr>
        <w:t xml:space="preserve"> too, try to free your mind of all other thoughts when you read any words of the prophets. Even in saying a blessing, focus your attention on contemplation of what you utter and understanding its meaning. (Ibid.) </w:t>
      </w:r>
    </w:p>
    <w:p w:rsidR="00F570A4" w:rsidRPr="00054926" w:rsidRDefault="00933F57" w:rsidP="00933F57">
      <w:pPr>
        <w:spacing w:line="360" w:lineRule="auto"/>
        <w:ind w:firstLine="360"/>
        <w:rPr>
          <w:lang w:bidi="he-IL"/>
        </w:rPr>
      </w:pPr>
      <w:r w:rsidRPr="00054926">
        <w:rPr>
          <w:lang w:bidi="he-IL"/>
        </w:rPr>
        <w:t>This stance of Maimonides on the importance of focus in prayer is also known from his legal writings,</w:t>
      </w:r>
      <w:r w:rsidRPr="00054926">
        <w:rPr>
          <w:rStyle w:val="FootnoteReference"/>
          <w:lang w:bidi="he-IL"/>
        </w:rPr>
        <w:footnoteReference w:id="2"/>
      </w:r>
      <w:r w:rsidRPr="00054926">
        <w:rPr>
          <w:lang w:bidi="he-IL"/>
        </w:rPr>
        <w:t xml:space="preserve"> and is encapsulated in his statement, “any prayer that is not said with focus is not considered a prayer at all” (</w:t>
      </w:r>
      <w:r w:rsidRPr="00054926">
        <w:rPr>
          <w:i/>
          <w:lang w:bidi="he-IL"/>
        </w:rPr>
        <w:t>Laws of Prayer</w:t>
      </w:r>
      <w:r w:rsidRPr="00054926">
        <w:rPr>
          <w:lang w:bidi="he-IL"/>
        </w:rPr>
        <w:t xml:space="preserve">, 7:15). </w:t>
      </w:r>
      <w:r w:rsidR="006C1375" w:rsidRPr="00054926">
        <w:rPr>
          <w:lang w:bidi="he-IL"/>
        </w:rPr>
        <w:t xml:space="preserve">This position was already expressed by R. Shimon in </w:t>
      </w:r>
      <w:proofErr w:type="spellStart"/>
      <w:r w:rsidR="006C1375" w:rsidRPr="00054926">
        <w:rPr>
          <w:i/>
          <w:lang w:bidi="he-IL"/>
        </w:rPr>
        <w:t>Pirkei</w:t>
      </w:r>
      <w:proofErr w:type="spellEnd"/>
      <w:r w:rsidR="006C1375" w:rsidRPr="00054926">
        <w:rPr>
          <w:i/>
          <w:lang w:bidi="he-IL"/>
        </w:rPr>
        <w:t xml:space="preserve"> </w:t>
      </w:r>
      <w:proofErr w:type="spellStart"/>
      <w:r w:rsidR="006C1375" w:rsidRPr="00054926">
        <w:rPr>
          <w:i/>
          <w:lang w:bidi="he-IL"/>
        </w:rPr>
        <w:t>Avot</w:t>
      </w:r>
      <w:proofErr w:type="spellEnd"/>
      <w:r w:rsidR="006C1375" w:rsidRPr="00054926">
        <w:rPr>
          <w:lang w:bidi="he-IL"/>
        </w:rPr>
        <w:t xml:space="preserve">, where he instructs, “Be attentive in the recitation of the </w:t>
      </w:r>
      <w:proofErr w:type="spellStart"/>
      <w:r w:rsidR="006C1375" w:rsidRPr="00054926">
        <w:rPr>
          <w:i/>
          <w:lang w:bidi="he-IL"/>
        </w:rPr>
        <w:t>Shema</w:t>
      </w:r>
      <w:proofErr w:type="spellEnd"/>
      <w:r w:rsidR="006C1375" w:rsidRPr="00054926">
        <w:rPr>
          <w:lang w:bidi="he-IL"/>
        </w:rPr>
        <w:t xml:space="preserve"> and the </w:t>
      </w:r>
      <w:proofErr w:type="spellStart"/>
      <w:r w:rsidR="006C1375" w:rsidRPr="00054926">
        <w:rPr>
          <w:i/>
          <w:lang w:bidi="he-IL"/>
        </w:rPr>
        <w:t>Amidah</w:t>
      </w:r>
      <w:proofErr w:type="spellEnd"/>
      <w:r w:rsidR="006C1375" w:rsidRPr="00054926">
        <w:rPr>
          <w:lang w:bidi="he-IL"/>
        </w:rPr>
        <w:t>” (</w:t>
      </w:r>
      <w:r w:rsidR="00F570A4" w:rsidRPr="00054926">
        <w:rPr>
          <w:lang w:bidi="he-IL"/>
        </w:rPr>
        <w:t>2:13). There is a certain simplicity and humility in the fact that in his spiritual guidance Maimonides does not invent anything new, instead simply repeating the existing law.</w:t>
      </w:r>
      <w:commentRangeStart w:id="54"/>
      <w:r w:rsidR="00F570A4" w:rsidRPr="00054926">
        <w:rPr>
          <w:rStyle w:val="FootnoteReference"/>
          <w:lang w:bidi="he-IL"/>
        </w:rPr>
        <w:footnoteReference w:id="3"/>
      </w:r>
      <w:r w:rsidR="00F570A4" w:rsidRPr="00054926">
        <w:rPr>
          <w:lang w:bidi="he-IL"/>
        </w:rPr>
        <w:t xml:space="preserve"> </w:t>
      </w:r>
      <w:commentRangeEnd w:id="54"/>
      <w:r w:rsidR="00812AEC">
        <w:rPr>
          <w:rStyle w:val="CommentReference"/>
          <w:vanish/>
        </w:rPr>
        <w:commentReference w:id="54"/>
      </w:r>
      <w:r w:rsidR="00F570A4" w:rsidRPr="00054926">
        <w:rPr>
          <w:lang w:bidi="he-IL"/>
        </w:rPr>
        <w:t xml:space="preserve">However, alongside such statements, it is worth noting the intensification of this principle in the strict demand for focus in the recitation of the </w:t>
      </w:r>
      <w:proofErr w:type="spellStart"/>
      <w:r w:rsidR="00F570A4" w:rsidRPr="00054926">
        <w:rPr>
          <w:i/>
          <w:lang w:bidi="he-IL"/>
        </w:rPr>
        <w:t>Shema</w:t>
      </w:r>
      <w:proofErr w:type="spellEnd"/>
      <w:r w:rsidR="00F570A4" w:rsidRPr="00054926">
        <w:rPr>
          <w:lang w:bidi="he-IL"/>
        </w:rPr>
        <w:t>, a demand that is later applied to all words of Torah and prayer and not limited to the morning and evening liturgy.</w:t>
      </w:r>
    </w:p>
    <w:p w:rsidR="00C31BF1" w:rsidRPr="00054926" w:rsidRDefault="009E3E6B" w:rsidP="00933F57">
      <w:pPr>
        <w:spacing w:line="360" w:lineRule="auto"/>
        <w:ind w:firstLine="360"/>
        <w:rPr>
          <w:lang w:bidi="he-IL"/>
        </w:rPr>
      </w:pPr>
      <w:r w:rsidRPr="00054926">
        <w:rPr>
          <w:lang w:bidi="he-IL"/>
        </w:rPr>
        <w:t xml:space="preserve">Maimonides does not elaborate on how exactly to achieve this. It is reasonable to assume that it is not achieved through routine study of the Talmud nor intensive contemplation of Aristotelian metaphysics, which is all we are able to say at this point. Maimonides’ interpreters have made multiple attempts to explain this passage, one of which is worthy of special attention: the </w:t>
      </w:r>
      <w:r w:rsidR="00C31BF1" w:rsidRPr="00054926">
        <w:rPr>
          <w:lang w:bidi="he-IL"/>
        </w:rPr>
        <w:t xml:space="preserve">recent </w:t>
      </w:r>
      <w:r w:rsidRPr="00054926">
        <w:rPr>
          <w:lang w:bidi="he-IL"/>
        </w:rPr>
        <w:t>suggestion by Joseph Stern to understand Maimonides’ instructions in light of his overall approach.</w:t>
      </w:r>
      <w:r w:rsidRPr="00054926">
        <w:rPr>
          <w:rStyle w:val="FootnoteReference"/>
          <w:lang w:bidi="he-IL"/>
        </w:rPr>
        <w:footnoteReference w:id="4"/>
      </w:r>
    </w:p>
    <w:p w:rsidR="006F2F0F" w:rsidRPr="00054926" w:rsidRDefault="00C31BF1" w:rsidP="00610B11">
      <w:pPr>
        <w:spacing w:line="360" w:lineRule="auto"/>
        <w:ind w:firstLine="360"/>
        <w:rPr>
          <w:lang w:bidi="he-IL"/>
        </w:rPr>
      </w:pPr>
      <w:r w:rsidRPr="00054926">
        <w:rPr>
          <w:lang w:bidi="he-IL"/>
        </w:rPr>
        <w:t xml:space="preserve">At this point it is worth mentioning </w:t>
      </w:r>
      <w:proofErr w:type="spellStart"/>
      <w:r w:rsidRPr="00054926">
        <w:rPr>
          <w:lang w:bidi="he-IL"/>
        </w:rPr>
        <w:t>Soloveitchik’s</w:t>
      </w:r>
      <w:proofErr w:type="spellEnd"/>
      <w:r w:rsidRPr="00054926">
        <w:rPr>
          <w:lang w:bidi="he-IL"/>
        </w:rPr>
        <w:t xml:space="preserve"> book, which bears a deep affinity to this passage of the </w:t>
      </w:r>
      <w:r w:rsidRPr="00054926">
        <w:rPr>
          <w:i/>
          <w:lang w:bidi="he-IL"/>
        </w:rPr>
        <w:t>Guide</w:t>
      </w:r>
      <w:r w:rsidRPr="00054926">
        <w:rPr>
          <w:lang w:bidi="he-IL"/>
        </w:rPr>
        <w:t xml:space="preserve"> but which also goes beyond interpretation of it. </w:t>
      </w:r>
      <w:proofErr w:type="spellStart"/>
      <w:r w:rsidRPr="00054926">
        <w:rPr>
          <w:lang w:bidi="he-IL"/>
        </w:rPr>
        <w:t>Soloveitchik</w:t>
      </w:r>
      <w:proofErr w:type="spellEnd"/>
      <w:r w:rsidRPr="00054926">
        <w:rPr>
          <w:lang w:bidi="he-IL"/>
        </w:rPr>
        <w:t xml:space="preserve"> asks: “What is the proper way to focus our attention on the experience of reciting the </w:t>
      </w:r>
      <w:proofErr w:type="spellStart"/>
      <w:r w:rsidRPr="00054926">
        <w:rPr>
          <w:i/>
          <w:lang w:bidi="he-IL"/>
        </w:rPr>
        <w:t>Shema</w:t>
      </w:r>
      <w:proofErr w:type="spellEnd"/>
      <w:r w:rsidRPr="00054926">
        <w:rPr>
          <w:lang w:bidi="he-IL"/>
        </w:rPr>
        <w:t xml:space="preserve"> and analyzing its meaning, its content, and its ideas? What is the yardstick by which we may measure our progress in deepening and developing this topic?”</w:t>
      </w:r>
      <w:commentRangeStart w:id="55"/>
      <w:r w:rsidRPr="00054926">
        <w:rPr>
          <w:rStyle w:val="FootnoteReference"/>
          <w:lang w:bidi="he-IL"/>
        </w:rPr>
        <w:footnoteReference w:id="5"/>
      </w:r>
      <w:commentRangeEnd w:id="55"/>
      <w:r w:rsidRPr="00054926">
        <w:rPr>
          <w:rStyle w:val="CommentReference"/>
          <w:vanish/>
          <w:sz w:val="24"/>
        </w:rPr>
        <w:commentReference w:id="55"/>
      </w:r>
      <w:r w:rsidRPr="00054926">
        <w:rPr>
          <w:lang w:bidi="he-IL"/>
        </w:rPr>
        <w:t xml:space="preserve"> In response to his own question, </w:t>
      </w:r>
      <w:proofErr w:type="spellStart"/>
      <w:r w:rsidRPr="00054926">
        <w:rPr>
          <w:lang w:bidi="he-IL"/>
        </w:rPr>
        <w:t>Soloveitchik</w:t>
      </w:r>
      <w:proofErr w:type="spellEnd"/>
      <w:r w:rsidRPr="00054926">
        <w:rPr>
          <w:lang w:bidi="he-IL"/>
        </w:rPr>
        <w:t xml:space="preserve"> suggests a tripartite approach. He notes first the </w:t>
      </w:r>
      <w:proofErr w:type="spellStart"/>
      <w:r w:rsidRPr="00AA7FA1">
        <w:rPr>
          <w:lang w:bidi="he-IL"/>
        </w:rPr>
        <w:t>halakhah</w:t>
      </w:r>
      <w:proofErr w:type="spellEnd"/>
      <w:r w:rsidRPr="00054926">
        <w:rPr>
          <w:lang w:bidi="he-IL"/>
        </w:rPr>
        <w:t xml:space="preserve"> that “the principles of the </w:t>
      </w:r>
      <w:proofErr w:type="spellStart"/>
      <w:r w:rsidRPr="00AA7FA1">
        <w:rPr>
          <w:lang w:bidi="he-IL"/>
        </w:rPr>
        <w:t>halakhah</w:t>
      </w:r>
      <w:proofErr w:type="spellEnd"/>
      <w:r w:rsidRPr="00054926">
        <w:rPr>
          <w:lang w:bidi="he-IL"/>
        </w:rPr>
        <w:t xml:space="preserve"> contain the inner meaning of the experience”; second, the </w:t>
      </w:r>
      <w:proofErr w:type="spellStart"/>
      <w:r w:rsidRPr="00054926">
        <w:rPr>
          <w:lang w:bidi="he-IL"/>
        </w:rPr>
        <w:t>Aggadic</w:t>
      </w:r>
      <w:proofErr w:type="spellEnd"/>
      <w:r w:rsidRPr="00054926">
        <w:rPr>
          <w:lang w:bidi="he-IL"/>
        </w:rPr>
        <w:t xml:space="preserve"> material; and third, “the </w:t>
      </w:r>
      <w:commentRangeStart w:id="56"/>
      <w:r w:rsidRPr="00054926">
        <w:rPr>
          <w:lang w:bidi="he-IL"/>
        </w:rPr>
        <w:t xml:space="preserve">order </w:t>
      </w:r>
      <w:commentRangeEnd w:id="56"/>
      <w:r w:rsidRPr="00054926">
        <w:rPr>
          <w:rStyle w:val="CommentReference"/>
          <w:vanish/>
          <w:sz w:val="24"/>
        </w:rPr>
        <w:commentReference w:id="56"/>
      </w:r>
      <w:r w:rsidRPr="00054926">
        <w:rPr>
          <w:lang w:bidi="he-IL"/>
        </w:rPr>
        <w:t xml:space="preserve">of the prayers themselves.” </w:t>
      </w:r>
      <w:r w:rsidR="00AE6FB9" w:rsidRPr="00054926">
        <w:rPr>
          <w:lang w:bidi="he-IL"/>
        </w:rPr>
        <w:t xml:space="preserve">What follows are three enlightening chapters addressing the ethical and ontological </w:t>
      </w:r>
      <w:commentRangeStart w:id="57"/>
      <w:r w:rsidR="00AE6FB9" w:rsidRPr="00054926">
        <w:rPr>
          <w:lang w:bidi="he-IL"/>
        </w:rPr>
        <w:t xml:space="preserve">dimension </w:t>
      </w:r>
      <w:commentRangeEnd w:id="57"/>
      <w:r w:rsidR="00AE6FB9" w:rsidRPr="00054926">
        <w:rPr>
          <w:rStyle w:val="CommentReference"/>
          <w:vanish/>
          <w:sz w:val="24"/>
        </w:rPr>
        <w:commentReference w:id="57"/>
      </w:r>
      <w:r w:rsidR="00AE6FB9" w:rsidRPr="00054926">
        <w:rPr>
          <w:lang w:bidi="he-IL"/>
        </w:rPr>
        <w:t xml:space="preserve">of the </w:t>
      </w:r>
      <w:proofErr w:type="spellStart"/>
      <w:r w:rsidR="00AE6FB9" w:rsidRPr="00054926">
        <w:rPr>
          <w:i/>
          <w:lang w:bidi="he-IL"/>
        </w:rPr>
        <w:t>Shema</w:t>
      </w:r>
      <w:proofErr w:type="spellEnd"/>
      <w:r w:rsidR="00AE6FB9" w:rsidRPr="00054926">
        <w:rPr>
          <w:lang w:bidi="he-IL"/>
        </w:rPr>
        <w:t xml:space="preserve"> through a clear allusion to Hermann Cohen</w:t>
      </w:r>
      <w:r w:rsidR="00DD737F">
        <w:rPr>
          <w:lang w:bidi="he-IL"/>
        </w:rPr>
        <w:t>,</w:t>
      </w:r>
      <w:r w:rsidR="00AE6FB9" w:rsidRPr="00054926">
        <w:rPr>
          <w:lang w:bidi="he-IL"/>
        </w:rPr>
        <w:t xml:space="preserve"> who, in his emphasis on the ethical foundation of Judaism, minimized the ontological foundation (Chapter 8). In the process, </w:t>
      </w:r>
      <w:proofErr w:type="spellStart"/>
      <w:r w:rsidR="00AE6FB9" w:rsidRPr="00054926">
        <w:rPr>
          <w:lang w:bidi="he-IL"/>
        </w:rPr>
        <w:t>Soloveitchik</w:t>
      </w:r>
      <w:proofErr w:type="spellEnd"/>
      <w:r w:rsidR="00AE6FB9" w:rsidRPr="00054926">
        <w:rPr>
          <w:lang w:bidi="he-IL"/>
        </w:rPr>
        <w:t xml:space="preserve"> goes beyond interpretation of Maimonides, adding certain constraints to the understanding of the experience of reciting the </w:t>
      </w:r>
      <w:proofErr w:type="spellStart"/>
      <w:r w:rsidR="00AE6FB9" w:rsidRPr="00054926">
        <w:rPr>
          <w:i/>
          <w:lang w:bidi="he-IL"/>
        </w:rPr>
        <w:t>Shema</w:t>
      </w:r>
      <w:proofErr w:type="spellEnd"/>
      <w:r w:rsidR="00AE6FB9" w:rsidRPr="00054926">
        <w:rPr>
          <w:lang w:bidi="he-IL"/>
        </w:rPr>
        <w:t xml:space="preserve">, constraints which Maimonides would have appreciated, </w:t>
      </w:r>
      <w:r w:rsidR="00610B11" w:rsidRPr="00054926">
        <w:rPr>
          <w:lang w:bidi="he-IL"/>
        </w:rPr>
        <w:t xml:space="preserve">but which </w:t>
      </w:r>
      <w:proofErr w:type="spellStart"/>
      <w:r w:rsidR="00610B11" w:rsidRPr="00054926">
        <w:rPr>
          <w:lang w:bidi="he-IL"/>
        </w:rPr>
        <w:t>Soloveitchik</w:t>
      </w:r>
      <w:proofErr w:type="spellEnd"/>
      <w:r w:rsidR="00610B11" w:rsidRPr="00054926">
        <w:rPr>
          <w:lang w:bidi="he-IL"/>
        </w:rPr>
        <w:t xml:space="preserve"> understands according </w:t>
      </w:r>
      <w:r w:rsidR="006F2F0F" w:rsidRPr="00054926">
        <w:rPr>
          <w:lang w:bidi="he-IL"/>
        </w:rPr>
        <w:t xml:space="preserve">to </w:t>
      </w:r>
      <w:r w:rsidR="00610B11" w:rsidRPr="00054926">
        <w:rPr>
          <w:lang w:bidi="he-IL"/>
        </w:rPr>
        <w:t>the parameters o</w:t>
      </w:r>
      <w:r w:rsidR="006F2F0F" w:rsidRPr="00054926">
        <w:rPr>
          <w:lang w:bidi="he-IL"/>
        </w:rPr>
        <w:t>f his own system.</w:t>
      </w:r>
    </w:p>
    <w:p w:rsidR="006F2F0F" w:rsidRPr="00054926" w:rsidRDefault="006F2F0F" w:rsidP="00610B11">
      <w:pPr>
        <w:spacing w:line="360" w:lineRule="auto"/>
        <w:ind w:firstLine="360"/>
        <w:rPr>
          <w:lang w:bidi="he-IL"/>
        </w:rPr>
      </w:pPr>
      <w:r w:rsidRPr="00054926">
        <w:rPr>
          <w:lang w:bidi="he-IL"/>
        </w:rPr>
        <w:t xml:space="preserve">In the attempt to understand Maimonides’ words we encounter the possibility of understanding the belief in divine unity in light of the Jewish texts themselves. This was Hermann Cohen’s method in </w:t>
      </w:r>
      <w:r w:rsidRPr="00054926">
        <w:rPr>
          <w:i/>
          <w:lang w:bidi="he-IL"/>
        </w:rPr>
        <w:t>The Religion of Reason Out of the Sources</w:t>
      </w:r>
      <w:r w:rsidR="00DD737F">
        <w:rPr>
          <w:i/>
          <w:lang w:bidi="he-IL"/>
        </w:rPr>
        <w:t xml:space="preserve"> of Judaism</w:t>
      </w:r>
      <w:r w:rsidRPr="00054926">
        <w:rPr>
          <w:lang w:bidi="he-IL"/>
        </w:rPr>
        <w:t xml:space="preserve">, and one we also encounter in </w:t>
      </w:r>
      <w:proofErr w:type="spellStart"/>
      <w:r w:rsidRPr="00054926">
        <w:rPr>
          <w:lang w:bidi="he-IL"/>
        </w:rPr>
        <w:t>Soloveitchik</w:t>
      </w:r>
      <w:proofErr w:type="spellEnd"/>
      <w:r w:rsidRPr="00054926">
        <w:rPr>
          <w:lang w:bidi="he-IL"/>
        </w:rPr>
        <w:t>; in fact, such an idea had already been proposed in Jewish history, as in the book by Jacob Emden</w:t>
      </w:r>
      <w:commentRangeStart w:id="58"/>
      <w:r w:rsidRPr="00054926">
        <w:rPr>
          <w:lang w:bidi="he-IL"/>
        </w:rPr>
        <w:t>,</w:t>
      </w:r>
      <w:commentRangeEnd w:id="58"/>
      <w:r w:rsidRPr="00054926">
        <w:rPr>
          <w:rStyle w:val="CommentReference"/>
          <w:vanish/>
          <w:sz w:val="24"/>
        </w:rPr>
        <w:commentReference w:id="58"/>
      </w:r>
      <w:r w:rsidRPr="00054926">
        <w:rPr>
          <w:lang w:bidi="he-IL"/>
        </w:rPr>
        <w:t xml:space="preserve"> which provides an ideal example of such an approach.</w:t>
      </w:r>
    </w:p>
    <w:p w:rsidR="006F2F0F" w:rsidRPr="00054926" w:rsidRDefault="005B3657" w:rsidP="00610B11">
      <w:pPr>
        <w:spacing w:line="360" w:lineRule="auto"/>
        <w:ind w:firstLine="360"/>
        <w:rPr>
          <w:lang w:bidi="he-IL"/>
        </w:rPr>
      </w:pPr>
      <w:r w:rsidRPr="00054926">
        <w:rPr>
          <w:lang w:bidi="he-IL"/>
        </w:rPr>
        <w:t>The most important advantage of</w:t>
      </w:r>
      <w:r w:rsidR="006F2F0F" w:rsidRPr="00054926">
        <w:rPr>
          <w:lang w:bidi="he-IL"/>
        </w:rPr>
        <w:t xml:space="preserve"> a reading from within the textual tradition itself is the stance </w:t>
      </w:r>
      <w:r w:rsidRPr="00054926">
        <w:rPr>
          <w:lang w:bidi="he-IL"/>
        </w:rPr>
        <w:t>against suspicion of philosophy represented by influential streams within contemporary Judaism. In such a reading, not only is investigation of the fundamentals of faith legitimized</w:t>
      </w:r>
      <w:r w:rsidR="00DD737F">
        <w:rPr>
          <w:lang w:bidi="he-IL"/>
        </w:rPr>
        <w:t>;</w:t>
      </w:r>
      <w:r w:rsidRPr="00054926">
        <w:rPr>
          <w:lang w:bidi="he-IL"/>
        </w:rPr>
        <w:t xml:space="preserve"> it is transformed into an act of </w:t>
      </w:r>
      <w:r w:rsidRPr="00054926">
        <w:rPr>
          <w:i/>
          <w:lang w:bidi="he-IL"/>
        </w:rPr>
        <w:t>Talmud Torah</w:t>
      </w:r>
      <w:r w:rsidRPr="00054926">
        <w:rPr>
          <w:lang w:bidi="he-IL"/>
        </w:rPr>
        <w:t xml:space="preserve">, the traditional form of study that stands at the center of the Jewish world. In other words, it is not only tolerated but viewed as a religious obligation of supreme importance. In this respect, we </w:t>
      </w:r>
      <w:r w:rsidR="00805E92" w:rsidRPr="00054926">
        <w:rPr>
          <w:lang w:bidi="he-IL"/>
        </w:rPr>
        <w:t>can understand this</w:t>
      </w:r>
      <w:r w:rsidRPr="00054926">
        <w:rPr>
          <w:lang w:bidi="he-IL"/>
        </w:rPr>
        <w:t xml:space="preserve"> process </w:t>
      </w:r>
      <w:r w:rsidR="00805E92" w:rsidRPr="00054926">
        <w:rPr>
          <w:lang w:bidi="he-IL"/>
        </w:rPr>
        <w:t>as complementing or perhaps reversing</w:t>
      </w:r>
      <w:r w:rsidRPr="00054926">
        <w:rPr>
          <w:lang w:bidi="he-IL"/>
        </w:rPr>
        <w:t xml:space="preserve"> that of Maimonides in </w:t>
      </w:r>
      <w:r w:rsidR="00805E92" w:rsidRPr="00054926">
        <w:rPr>
          <w:lang w:bidi="he-IL"/>
        </w:rPr>
        <w:t>his</w:t>
      </w:r>
      <w:r w:rsidRPr="00054926">
        <w:rPr>
          <w:lang w:bidi="he-IL"/>
        </w:rPr>
        <w:t xml:space="preserve"> </w:t>
      </w:r>
      <w:proofErr w:type="spellStart"/>
      <w:r w:rsidRPr="00054926">
        <w:rPr>
          <w:i/>
          <w:lang w:bidi="he-IL"/>
        </w:rPr>
        <w:t>Mishneh</w:t>
      </w:r>
      <w:proofErr w:type="spellEnd"/>
      <w:r w:rsidRPr="00054926">
        <w:rPr>
          <w:i/>
          <w:lang w:bidi="he-IL"/>
        </w:rPr>
        <w:t xml:space="preserve"> Torah</w:t>
      </w:r>
      <w:r w:rsidRPr="00054926">
        <w:rPr>
          <w:lang w:bidi="he-IL"/>
        </w:rPr>
        <w:t xml:space="preserve">. In that book, he advocates for the inclusion of physics and metaphysics (in his language, “the acts of Creation” and “the acts of the Chariot”) within the paradigm of </w:t>
      </w:r>
      <w:r w:rsidRPr="00054926">
        <w:rPr>
          <w:i/>
          <w:lang w:bidi="he-IL"/>
        </w:rPr>
        <w:t>Talmud Torah</w:t>
      </w:r>
      <w:r w:rsidRPr="00054926">
        <w:rPr>
          <w:lang w:bidi="he-IL"/>
        </w:rPr>
        <w:t xml:space="preserve">; here, </w:t>
      </w:r>
      <w:r w:rsidR="00805E92" w:rsidRPr="00054926">
        <w:rPr>
          <w:lang w:bidi="he-IL"/>
        </w:rPr>
        <w:t xml:space="preserve">he includes Talmud Torah within the contemplation of the </w:t>
      </w:r>
      <w:proofErr w:type="spellStart"/>
      <w:r w:rsidR="00805E92" w:rsidRPr="00DD737F">
        <w:rPr>
          <w:i/>
          <w:lang w:bidi="he-IL"/>
        </w:rPr>
        <w:t>Shema</w:t>
      </w:r>
      <w:proofErr w:type="spellEnd"/>
      <w:r w:rsidR="00805E92" w:rsidRPr="00054926">
        <w:rPr>
          <w:lang w:bidi="he-IL"/>
        </w:rPr>
        <w:t xml:space="preserve"> and the unity of God </w:t>
      </w:r>
      <w:r w:rsidR="00DD737F">
        <w:rPr>
          <w:lang w:bidi="he-IL"/>
        </w:rPr>
        <w:t>expressed by its words</w:t>
      </w:r>
      <w:r w:rsidR="00805E92" w:rsidRPr="00054926">
        <w:rPr>
          <w:lang w:bidi="he-IL"/>
        </w:rPr>
        <w:t>. The importance of this passage lies in its inherent promise to stand firm against criticisms of Maimonides, leveled over the course of the generations, which claimed that Maimonides</w:t>
      </w:r>
      <w:r w:rsidR="00DD737F">
        <w:rPr>
          <w:lang w:bidi="he-IL"/>
        </w:rPr>
        <w:t>’</w:t>
      </w:r>
      <w:r w:rsidR="00805E92" w:rsidRPr="00054926">
        <w:rPr>
          <w:lang w:bidi="he-IL"/>
        </w:rPr>
        <w:t xml:space="preserve"> affinity for “outside” bodies of wisdom, especially Greek philosophy, had compromised his work or</w:t>
      </w:r>
      <w:r w:rsidR="00934902" w:rsidRPr="00054926">
        <w:rPr>
          <w:lang w:bidi="he-IL"/>
        </w:rPr>
        <w:t xml:space="preserve"> that</w:t>
      </w:r>
      <w:r w:rsidR="00805E92" w:rsidRPr="00054926">
        <w:rPr>
          <w:lang w:bidi="he-IL"/>
        </w:rPr>
        <w:t xml:space="preserve">, in the words of the Vilna </w:t>
      </w:r>
      <w:proofErr w:type="spellStart"/>
      <w:r w:rsidR="00805E92" w:rsidRPr="00054926">
        <w:rPr>
          <w:lang w:bidi="he-IL"/>
        </w:rPr>
        <w:t>Gaon</w:t>
      </w:r>
      <w:proofErr w:type="spellEnd"/>
      <w:r w:rsidR="00934902" w:rsidRPr="00054926">
        <w:rPr>
          <w:lang w:bidi="he-IL"/>
        </w:rPr>
        <w:t>, “cursed philosophy had led him astray.”</w:t>
      </w:r>
      <w:r w:rsidR="00934902" w:rsidRPr="00054926">
        <w:rPr>
          <w:rStyle w:val="FootnoteReference"/>
          <w:lang w:bidi="he-IL"/>
        </w:rPr>
        <w:footnoteReference w:id="6"/>
      </w:r>
    </w:p>
    <w:p w:rsidR="00DF0304" w:rsidRPr="00054926" w:rsidRDefault="00423246" w:rsidP="00610B11">
      <w:pPr>
        <w:spacing w:line="360" w:lineRule="auto"/>
        <w:ind w:firstLine="360"/>
        <w:rPr>
          <w:rFonts w:cs="Times New Roman"/>
          <w:lang w:bidi="he-IL"/>
        </w:rPr>
      </w:pPr>
      <w:proofErr w:type="spellStart"/>
      <w:r w:rsidRPr="00054926">
        <w:rPr>
          <w:rFonts w:cs="Times New Roman"/>
          <w:lang w:bidi="he-IL"/>
        </w:rPr>
        <w:t>Soloveitchik’s</w:t>
      </w:r>
      <w:proofErr w:type="spellEnd"/>
      <w:r w:rsidRPr="00054926">
        <w:rPr>
          <w:rFonts w:cs="Times New Roman"/>
          <w:lang w:bidi="he-IL"/>
        </w:rPr>
        <w:t xml:space="preserve"> treatment of the passage, while important, does not exhaust the possibilities of interpretation of Maimonides’ instructions. The rich allusions and insights reveal that what we have here are the outlines of a project that was never realized. In this book I attempt to focus my inquiry on the </w:t>
      </w:r>
      <w:proofErr w:type="spellStart"/>
      <w:r w:rsidRPr="00054926">
        <w:rPr>
          <w:rFonts w:cs="Times New Roman"/>
          <w:i/>
          <w:lang w:bidi="he-IL"/>
        </w:rPr>
        <w:t>Shema</w:t>
      </w:r>
      <w:proofErr w:type="spellEnd"/>
      <w:r w:rsidRPr="00054926">
        <w:rPr>
          <w:rFonts w:cs="Times New Roman"/>
          <w:lang w:bidi="he-IL"/>
        </w:rPr>
        <w:t xml:space="preserve">, the liturgy, and other sources within a detailed </w:t>
      </w:r>
      <w:r w:rsidR="00DD737F">
        <w:rPr>
          <w:rFonts w:cs="Times New Roman"/>
          <w:lang w:bidi="he-IL"/>
        </w:rPr>
        <w:t xml:space="preserve">treatment </w:t>
      </w:r>
      <w:r w:rsidRPr="00054926">
        <w:rPr>
          <w:rFonts w:cs="Times New Roman"/>
          <w:lang w:bidi="he-IL"/>
        </w:rPr>
        <w:t xml:space="preserve">of the </w:t>
      </w:r>
      <w:proofErr w:type="spellStart"/>
      <w:r w:rsidR="00125EA7" w:rsidRPr="00054926">
        <w:rPr>
          <w:rFonts w:cs="Times New Roman"/>
          <w:lang w:bidi="he-IL"/>
        </w:rPr>
        <w:t>Neoplatonic</w:t>
      </w:r>
      <w:proofErr w:type="spellEnd"/>
      <w:r w:rsidRPr="00054926">
        <w:rPr>
          <w:rFonts w:cs="Times New Roman"/>
          <w:lang w:bidi="he-IL"/>
        </w:rPr>
        <w:t xml:space="preserve"> sources. </w:t>
      </w:r>
      <w:r w:rsidR="008E6423" w:rsidRPr="00054926">
        <w:rPr>
          <w:rFonts w:cs="Times New Roman"/>
          <w:lang w:bidi="he-IL"/>
        </w:rPr>
        <w:t>While I</w:t>
      </w:r>
      <w:r w:rsidRPr="00054926">
        <w:rPr>
          <w:rFonts w:cs="Times New Roman"/>
          <w:lang w:bidi="he-IL"/>
        </w:rPr>
        <w:t xml:space="preserve"> </w:t>
      </w:r>
      <w:r w:rsidR="008E6423" w:rsidRPr="00054926">
        <w:rPr>
          <w:rFonts w:cs="Times New Roman"/>
          <w:lang w:bidi="he-IL"/>
        </w:rPr>
        <w:t>have no pretense of</w:t>
      </w:r>
      <w:r w:rsidRPr="00054926">
        <w:rPr>
          <w:rFonts w:cs="Times New Roman"/>
          <w:lang w:bidi="he-IL"/>
        </w:rPr>
        <w:t xml:space="preserve"> completing an exhaustive </w:t>
      </w:r>
      <w:r w:rsidR="008E6423" w:rsidRPr="00054926">
        <w:rPr>
          <w:rFonts w:cs="Times New Roman"/>
          <w:lang w:bidi="he-IL"/>
        </w:rPr>
        <w:t xml:space="preserve">treatment within the bounds of a single book, I have striven to ensure that my treatment of the relationship between the Jewish sources and the </w:t>
      </w:r>
      <w:proofErr w:type="spellStart"/>
      <w:r w:rsidR="00125EA7" w:rsidRPr="00054926">
        <w:rPr>
          <w:rFonts w:cs="Times New Roman"/>
          <w:lang w:bidi="he-IL"/>
        </w:rPr>
        <w:t>Neoplatonic</w:t>
      </w:r>
      <w:proofErr w:type="spellEnd"/>
      <w:r w:rsidR="008E6423" w:rsidRPr="00054926">
        <w:rPr>
          <w:rFonts w:cs="Times New Roman"/>
          <w:lang w:bidi="he-IL"/>
        </w:rPr>
        <w:t xml:space="preserve"> views be as systematic as possible. My hope is that this systematic methodology may be expanded </w:t>
      </w:r>
      <w:r w:rsidR="00DD737F">
        <w:rPr>
          <w:rFonts w:cs="Times New Roman"/>
          <w:lang w:bidi="he-IL"/>
        </w:rPr>
        <w:t>and applied in</w:t>
      </w:r>
      <w:r w:rsidR="008E6423" w:rsidRPr="00054926">
        <w:rPr>
          <w:rFonts w:cs="Times New Roman"/>
          <w:lang w:bidi="he-IL"/>
        </w:rPr>
        <w:t xml:space="preserve"> other contexts.</w:t>
      </w:r>
    </w:p>
    <w:p w:rsidR="008F3F84" w:rsidRPr="00054926" w:rsidRDefault="008F3F84" w:rsidP="00DF0304">
      <w:pPr>
        <w:spacing w:line="360" w:lineRule="auto"/>
      </w:pPr>
    </w:p>
    <w:p w:rsidR="00A17867" w:rsidRPr="00054926" w:rsidRDefault="00A17867" w:rsidP="00A17867">
      <w:pPr>
        <w:spacing w:line="360" w:lineRule="auto"/>
        <w:ind w:firstLine="360"/>
        <w:jc w:val="center"/>
        <w:rPr>
          <w:b/>
        </w:rPr>
      </w:pPr>
      <w:r w:rsidRPr="00054926">
        <w:br w:type="page"/>
      </w:r>
      <w:r w:rsidRPr="00054926">
        <w:rPr>
          <w:b/>
        </w:rPr>
        <w:t>Part II</w:t>
      </w:r>
    </w:p>
    <w:p w:rsidR="00A17867" w:rsidRPr="00054926" w:rsidRDefault="00A17867" w:rsidP="00A17867">
      <w:pPr>
        <w:spacing w:line="360" w:lineRule="auto"/>
        <w:ind w:firstLine="360"/>
        <w:jc w:val="center"/>
        <w:rPr>
          <w:b/>
        </w:rPr>
      </w:pPr>
      <w:r w:rsidRPr="00054926">
        <w:rPr>
          <w:b/>
        </w:rPr>
        <w:t>Chapter 4</w:t>
      </w:r>
    </w:p>
    <w:p w:rsidR="00A17867" w:rsidRPr="00054926" w:rsidRDefault="00A17867" w:rsidP="00A17867">
      <w:pPr>
        <w:spacing w:line="360" w:lineRule="auto"/>
        <w:ind w:firstLine="360"/>
        <w:jc w:val="center"/>
        <w:rPr>
          <w:b/>
        </w:rPr>
      </w:pPr>
      <w:r w:rsidRPr="00054926">
        <w:rPr>
          <w:b/>
        </w:rPr>
        <w:t>“One” in its Contextual Meaning</w:t>
      </w:r>
    </w:p>
    <w:p w:rsidR="00F04529" w:rsidRPr="00054926" w:rsidRDefault="00F04529" w:rsidP="00F04529">
      <w:pPr>
        <w:spacing w:line="360" w:lineRule="auto"/>
        <w:ind w:firstLine="360"/>
      </w:pPr>
    </w:p>
    <w:p w:rsidR="0098039F" w:rsidRPr="00054926" w:rsidRDefault="00A17867" w:rsidP="00A17867">
      <w:pPr>
        <w:spacing w:line="360" w:lineRule="auto"/>
        <w:ind w:firstLine="360"/>
        <w:rPr>
          <w:lang w:bidi="he-IL"/>
        </w:rPr>
      </w:pPr>
      <w:r w:rsidRPr="00054926">
        <w:t xml:space="preserve">The question of the different meanings of </w:t>
      </w:r>
      <w:commentRangeStart w:id="59"/>
      <w:r w:rsidRPr="00054926">
        <w:t xml:space="preserve">“one” </w:t>
      </w:r>
      <w:commentRangeEnd w:id="59"/>
      <w:r w:rsidR="0062725D">
        <w:rPr>
          <w:rStyle w:val="CommentReference"/>
          <w:vanish/>
        </w:rPr>
        <w:commentReference w:id="59"/>
      </w:r>
      <w:r w:rsidRPr="00054926">
        <w:t>in the Bible arises naturally, since every possible understanding of “one” brings with it at least one possible interpretation of “the LORD is one.” This is not to say that every such possible understanding of divine unity is necessarily a coherent one</w:t>
      </w:r>
      <w:r w:rsidR="0062725D">
        <w:t>, and the question of whether or not a fitting interpretation lies hidden in a given case is complicated and open to debate</w:t>
      </w:r>
      <w:r w:rsidR="00C532E1" w:rsidRPr="00054926">
        <w:t xml:space="preserve">. </w:t>
      </w:r>
      <w:r w:rsidR="001553DD" w:rsidRPr="00054926">
        <w:t xml:space="preserve">At the same time, these meanings can suggest a preliminary </w:t>
      </w:r>
      <w:r w:rsidR="0062725D">
        <w:t>list</w:t>
      </w:r>
      <w:r w:rsidR="001553DD" w:rsidRPr="00054926">
        <w:t xml:space="preserve"> of the variety of </w:t>
      </w:r>
      <w:r w:rsidR="0062725D">
        <w:t xml:space="preserve">possible </w:t>
      </w:r>
      <w:r w:rsidR="001553DD" w:rsidRPr="00054926">
        <w:t xml:space="preserve">interpretations of the </w:t>
      </w:r>
      <w:proofErr w:type="spellStart"/>
      <w:r w:rsidR="001553DD" w:rsidRPr="00054926">
        <w:rPr>
          <w:i/>
        </w:rPr>
        <w:t>Shema</w:t>
      </w:r>
      <w:proofErr w:type="spellEnd"/>
      <w:r w:rsidR="001553DD" w:rsidRPr="00054926">
        <w:t>. An additional reason for an investigation of the meanings of “one” is the claim made by both Maimonides and Plotinus that “one” in our case does not have the usual meaning of the word.</w:t>
      </w:r>
      <w:commentRangeStart w:id="60"/>
      <w:r w:rsidR="001553DD" w:rsidRPr="00054926">
        <w:rPr>
          <w:rStyle w:val="FootnoteReference"/>
        </w:rPr>
        <w:footnoteReference w:id="7"/>
      </w:r>
      <w:commentRangeEnd w:id="60"/>
      <w:r w:rsidR="00623AF8">
        <w:rPr>
          <w:rStyle w:val="CommentReference"/>
          <w:vanish/>
        </w:rPr>
        <w:commentReference w:id="60"/>
      </w:r>
      <w:r w:rsidR="001553DD" w:rsidRPr="00054926">
        <w:t xml:space="preserve"> Below I will list six different meanings of the word </w:t>
      </w:r>
      <w:commentRangeStart w:id="61"/>
      <w:r w:rsidR="001553DD" w:rsidRPr="00054926">
        <w:t>“one.”</w:t>
      </w:r>
      <w:r w:rsidR="001553DD" w:rsidRPr="00054926">
        <w:rPr>
          <w:lang w:bidi="he-IL"/>
        </w:rPr>
        <w:t xml:space="preserve"> </w:t>
      </w:r>
      <w:commentRangeEnd w:id="61"/>
      <w:r w:rsidR="0062725D">
        <w:rPr>
          <w:rStyle w:val="CommentReference"/>
          <w:vanish/>
        </w:rPr>
        <w:commentReference w:id="61"/>
      </w:r>
      <w:r w:rsidR="001553DD" w:rsidRPr="00054926">
        <w:rPr>
          <w:lang w:bidi="he-IL"/>
        </w:rPr>
        <w:t>The proposal is to try to extract the meaning of “one” from its context. We have clearly not exhausted the conversation, since each instance of the word can itself be interpreted in a number of ways. Similarly, I have not explored the connections between the various meanings, which would require a more systematic and comprehensive form of linguistic analysis.  At the end of the chapt</w:t>
      </w:r>
      <w:r w:rsidR="00B565C4" w:rsidRPr="00054926">
        <w:rPr>
          <w:lang w:bidi="he-IL"/>
        </w:rPr>
        <w:t xml:space="preserve">er I have included a brief note, relevant to our present concerns, on the use of “one” in the lexicon of the </w:t>
      </w:r>
      <w:proofErr w:type="spellStart"/>
      <w:r w:rsidR="00B565C4" w:rsidRPr="00054926">
        <w:rPr>
          <w:lang w:bidi="he-IL"/>
        </w:rPr>
        <w:t>Mishnah</w:t>
      </w:r>
      <w:proofErr w:type="spellEnd"/>
      <w:r w:rsidR="00B565C4" w:rsidRPr="00054926">
        <w:rPr>
          <w:lang w:bidi="he-IL"/>
        </w:rPr>
        <w:t>.</w:t>
      </w:r>
    </w:p>
    <w:p w:rsidR="0098039F" w:rsidRPr="00054926" w:rsidRDefault="0098039F" w:rsidP="00A17867">
      <w:pPr>
        <w:spacing w:line="360" w:lineRule="auto"/>
        <w:ind w:firstLine="360"/>
        <w:rPr>
          <w:lang w:bidi="he-IL"/>
        </w:rPr>
      </w:pPr>
    </w:p>
    <w:p w:rsidR="0098039F" w:rsidRPr="00054926" w:rsidRDefault="0098039F" w:rsidP="0098039F">
      <w:pPr>
        <w:spacing w:line="360" w:lineRule="auto"/>
        <w:rPr>
          <w:lang w:bidi="he-IL"/>
        </w:rPr>
      </w:pPr>
      <w:r w:rsidRPr="00054926">
        <w:rPr>
          <w:lang w:bidi="he-IL"/>
        </w:rPr>
        <w:t>1. The Six Understandings of “One”</w:t>
      </w:r>
    </w:p>
    <w:p w:rsidR="005D79A9" w:rsidRPr="00054926" w:rsidRDefault="0098039F" w:rsidP="005D79A9">
      <w:pPr>
        <w:spacing w:line="360" w:lineRule="auto"/>
        <w:ind w:firstLine="360"/>
        <w:rPr>
          <w:rFonts w:cs="Times New Roman"/>
          <w:lang w:bidi="he-IL"/>
        </w:rPr>
      </w:pPr>
      <w:r w:rsidRPr="00054926">
        <w:rPr>
          <w:lang w:bidi="he-IL"/>
        </w:rPr>
        <w:t xml:space="preserve">The </w:t>
      </w:r>
      <w:r w:rsidR="006A5FED" w:rsidRPr="00054926">
        <w:rPr>
          <w:lang w:bidi="he-IL"/>
        </w:rPr>
        <w:t xml:space="preserve">term </w:t>
      </w:r>
      <w:r w:rsidRPr="00054926">
        <w:rPr>
          <w:lang w:bidi="he-IL"/>
        </w:rPr>
        <w:t xml:space="preserve">“one” </w:t>
      </w:r>
      <w:r w:rsidR="006A5FED" w:rsidRPr="00054926">
        <w:rPr>
          <w:lang w:bidi="he-IL"/>
        </w:rPr>
        <w:t xml:space="preserve">first </w:t>
      </w:r>
      <w:r w:rsidRPr="00054926">
        <w:rPr>
          <w:lang w:bidi="he-IL"/>
        </w:rPr>
        <w:t>appears in the fifth verse of Genesis:</w:t>
      </w:r>
      <w:r w:rsidR="006A5FED" w:rsidRPr="00054926">
        <w:rPr>
          <w:lang w:bidi="he-IL"/>
        </w:rPr>
        <w:t xml:space="preserve"> </w:t>
      </w:r>
      <w:commentRangeStart w:id="62"/>
      <w:r w:rsidR="006A5FED" w:rsidRPr="00054926">
        <w:rPr>
          <w:lang w:bidi="he-IL"/>
        </w:rPr>
        <w:t xml:space="preserve">“God called the light Day, and the darkness He called Night. And there was evening and there was morning, one day.” </w:t>
      </w:r>
      <w:commentRangeEnd w:id="62"/>
      <w:r w:rsidR="00DA59AF">
        <w:rPr>
          <w:rStyle w:val="CommentReference"/>
          <w:vanish/>
        </w:rPr>
        <w:commentReference w:id="62"/>
      </w:r>
      <w:r w:rsidR="006A5FED" w:rsidRPr="00054926">
        <w:rPr>
          <w:lang w:bidi="he-IL"/>
        </w:rPr>
        <w:t>The meaning of “one” here can be understood in a number of ways, including in the sense of one day as opposed to two,</w:t>
      </w:r>
      <w:r w:rsidR="006A5FED" w:rsidRPr="00054926">
        <w:rPr>
          <w:rStyle w:val="FootnoteReference"/>
          <w:lang w:bidi="he-IL"/>
        </w:rPr>
        <w:footnoteReference w:id="8"/>
      </w:r>
      <w:r w:rsidR="006A5FED" w:rsidRPr="00054926">
        <w:rPr>
          <w:lang w:bidi="he-IL"/>
        </w:rPr>
        <w:t xml:space="preserve"> or alternatively as first.</w:t>
      </w:r>
      <w:commentRangeStart w:id="63"/>
      <w:r w:rsidR="006A5FED" w:rsidRPr="00054926">
        <w:rPr>
          <w:rStyle w:val="FootnoteReference"/>
          <w:lang w:bidi="he-IL"/>
        </w:rPr>
        <w:footnoteReference w:id="9"/>
      </w:r>
      <w:commentRangeEnd w:id="63"/>
      <w:r w:rsidR="00E0057B" w:rsidRPr="00054926">
        <w:rPr>
          <w:rStyle w:val="CommentReference"/>
          <w:vanish/>
          <w:sz w:val="24"/>
        </w:rPr>
        <w:commentReference w:id="63"/>
      </w:r>
      <w:r w:rsidR="006A5FED" w:rsidRPr="00054926">
        <w:rPr>
          <w:lang w:bidi="he-IL"/>
        </w:rPr>
        <w:t xml:space="preserve"> This </w:t>
      </w:r>
      <w:r w:rsidR="0017364D" w:rsidRPr="00054926">
        <w:rPr>
          <w:lang w:bidi="he-IL"/>
        </w:rPr>
        <w:t xml:space="preserve">latter </w:t>
      </w:r>
      <w:commentRangeStart w:id="64"/>
      <w:r w:rsidR="0017364D" w:rsidRPr="00054926">
        <w:rPr>
          <w:lang w:bidi="he-IL"/>
        </w:rPr>
        <w:t xml:space="preserve">interpretation </w:t>
      </w:r>
      <w:commentRangeEnd w:id="64"/>
      <w:r w:rsidR="00DA665D" w:rsidRPr="00054926">
        <w:rPr>
          <w:rStyle w:val="CommentReference"/>
          <w:vanish/>
          <w:sz w:val="24"/>
        </w:rPr>
        <w:commentReference w:id="64"/>
      </w:r>
      <w:r w:rsidR="0017364D" w:rsidRPr="00054926">
        <w:rPr>
          <w:lang w:bidi="he-IL"/>
        </w:rPr>
        <w:t>particularly matches the language used to describe the following days (“second day,” “third day,” etc.). In this context, the question is often raised why the verses uses the language of “one” and not “first” and then answered by explaining that there was as yet no second day</w:t>
      </w:r>
      <w:r w:rsidR="005D79A9" w:rsidRPr="00054926">
        <w:rPr>
          <w:lang w:bidi="he-IL"/>
        </w:rPr>
        <w:t>, and only when there exist two can there be made a distinction between first and second.</w:t>
      </w:r>
      <w:r w:rsidR="005D79A9" w:rsidRPr="00054926">
        <w:rPr>
          <w:rStyle w:val="FootnoteReference"/>
          <w:lang w:bidi="he-IL"/>
        </w:rPr>
        <w:footnoteReference w:id="10"/>
      </w:r>
      <w:r w:rsidR="005D79A9" w:rsidRPr="00054926">
        <w:rPr>
          <w:lang w:bidi="he-IL"/>
        </w:rPr>
        <w:t xml:space="preserve"> In this interpretation, then, “one” is not understood as synonymous with “first” </w:t>
      </w:r>
      <w:commentRangeStart w:id="65"/>
      <w:r w:rsidR="005D79A9" w:rsidRPr="00054926">
        <w:rPr>
          <w:lang w:bidi="he-IL"/>
        </w:rPr>
        <w:t>but rather as making an additional statement about the absence of any other</w:t>
      </w:r>
      <w:commentRangeEnd w:id="65"/>
      <w:r w:rsidR="005D79A9" w:rsidRPr="00054926">
        <w:rPr>
          <w:rStyle w:val="CommentReference"/>
          <w:vanish/>
          <w:sz w:val="24"/>
        </w:rPr>
        <w:commentReference w:id="65"/>
      </w:r>
      <w:r w:rsidR="005D79A9" w:rsidRPr="00054926">
        <w:rPr>
          <w:lang w:bidi="he-IL"/>
        </w:rPr>
        <w:t xml:space="preserve">. However, an even simpler answer exists to the question of why “first day” is not written in Genesis 5: included among the meanings of the Hebrew word </w:t>
      </w:r>
      <w:proofErr w:type="spellStart"/>
      <w:r w:rsidR="005D79A9" w:rsidRPr="00054926">
        <w:rPr>
          <w:rFonts w:ascii="Times New Roman" w:hAnsi="Times New Roman" w:cs="Times New Roman"/>
          <w:lang w:bidi="he-IL"/>
        </w:rPr>
        <w:t>אחד</w:t>
      </w:r>
      <w:proofErr w:type="spellEnd"/>
      <w:r w:rsidR="005D79A9" w:rsidRPr="00054926">
        <w:rPr>
          <w:rFonts w:cs="Times New Roman"/>
          <w:lang w:bidi="he-IL"/>
        </w:rPr>
        <w:t xml:space="preserve"> is “first.” So, later in the passage we read: </w:t>
      </w:r>
    </w:p>
    <w:p w:rsidR="005D79A9" w:rsidRPr="00054926" w:rsidRDefault="005D79A9" w:rsidP="005D79A9">
      <w:pPr>
        <w:spacing w:line="360" w:lineRule="auto"/>
        <w:ind w:left="720" w:right="720"/>
        <w:rPr>
          <w:rFonts w:cs="Times New Roman"/>
          <w:lang w:bidi="he-IL"/>
        </w:rPr>
      </w:pPr>
      <w:r w:rsidRPr="00054926">
        <w:rPr>
          <w:rFonts w:cs="Times New Roman"/>
          <w:lang w:bidi="he-IL"/>
        </w:rPr>
        <w:t>A river issues from Eden to water the garden, and it then divides and becomes four branches. The name of the first (</w:t>
      </w:r>
      <w:proofErr w:type="spellStart"/>
      <w:r w:rsidR="00E0057B" w:rsidRPr="00054926">
        <w:rPr>
          <w:rFonts w:ascii="Times New Roman" w:hAnsi="Times New Roman" w:cs="Times New Roman"/>
          <w:lang w:bidi="he-IL"/>
        </w:rPr>
        <w:t>האחד</w:t>
      </w:r>
      <w:proofErr w:type="spellEnd"/>
      <w:r w:rsidRPr="00054926">
        <w:rPr>
          <w:rFonts w:cs="Times New Roman"/>
          <w:lang w:bidi="he-IL"/>
        </w:rPr>
        <w:t xml:space="preserve">) is </w:t>
      </w:r>
      <w:proofErr w:type="spellStart"/>
      <w:r w:rsidRPr="00054926">
        <w:rPr>
          <w:rFonts w:cs="Times New Roman"/>
          <w:lang w:bidi="he-IL"/>
        </w:rPr>
        <w:t>Pishon</w:t>
      </w:r>
      <w:proofErr w:type="spellEnd"/>
      <w:r w:rsidRPr="00054926">
        <w:rPr>
          <w:rFonts w:cs="Times New Roman"/>
          <w:lang w:bidi="he-IL"/>
        </w:rPr>
        <w:t xml:space="preserve">, the one that winds through the whole land of </w:t>
      </w:r>
      <w:proofErr w:type="spellStart"/>
      <w:r w:rsidRPr="00054926">
        <w:rPr>
          <w:rFonts w:cs="Times New Roman"/>
          <w:lang w:bidi="he-IL"/>
        </w:rPr>
        <w:t>Havilah</w:t>
      </w:r>
      <w:proofErr w:type="spellEnd"/>
      <w:r w:rsidRPr="00054926">
        <w:rPr>
          <w:rFonts w:cs="Times New Roman"/>
          <w:lang w:bidi="he-IL"/>
        </w:rPr>
        <w:t xml:space="preserve">, where the gold is. (The gold of that land is good; bdellium is there, and lapis lazuli.) The name of the second river is </w:t>
      </w:r>
      <w:proofErr w:type="spellStart"/>
      <w:r w:rsidRPr="00054926">
        <w:rPr>
          <w:rFonts w:cs="Times New Roman"/>
          <w:lang w:bidi="he-IL"/>
        </w:rPr>
        <w:t>Gihon</w:t>
      </w:r>
      <w:proofErr w:type="spellEnd"/>
      <w:r w:rsidRPr="00054926">
        <w:rPr>
          <w:rFonts w:cs="Times New Roman"/>
          <w:lang w:bidi="he-IL"/>
        </w:rPr>
        <w:t xml:space="preserve">, the one that winds through the whole land of Cush. The name of the third river is Tigris, the one that flows east of </w:t>
      </w:r>
      <w:proofErr w:type="spellStart"/>
      <w:r w:rsidRPr="00054926">
        <w:rPr>
          <w:rFonts w:cs="Times New Roman"/>
          <w:lang w:bidi="he-IL"/>
        </w:rPr>
        <w:t>Asshur</w:t>
      </w:r>
      <w:proofErr w:type="spellEnd"/>
      <w:r w:rsidRPr="00054926">
        <w:rPr>
          <w:rFonts w:cs="Times New Roman"/>
          <w:lang w:bidi="he-IL"/>
        </w:rPr>
        <w:t>. And the fourth river is the Euphrates. (Gen. 2:10-14)</w:t>
      </w:r>
    </w:p>
    <w:p w:rsidR="00DA665D" w:rsidRPr="00054926" w:rsidRDefault="005D79A9" w:rsidP="006A5FED">
      <w:pPr>
        <w:spacing w:line="360" w:lineRule="auto"/>
        <w:ind w:firstLine="360"/>
        <w:rPr>
          <w:rFonts w:cs="Times New Roman"/>
          <w:lang w:bidi="he-IL"/>
        </w:rPr>
      </w:pPr>
      <w:r w:rsidRPr="00054926">
        <w:rPr>
          <w:rFonts w:cs="Times New Roman"/>
          <w:lang w:bidi="he-IL"/>
        </w:rPr>
        <w:t xml:space="preserve"> </w:t>
      </w:r>
      <w:r w:rsidR="00E0057B" w:rsidRPr="00054926">
        <w:rPr>
          <w:rFonts w:cs="Times New Roman"/>
          <w:lang w:bidi="he-IL"/>
        </w:rPr>
        <w:t xml:space="preserve">The expression </w:t>
      </w:r>
      <w:proofErr w:type="spellStart"/>
      <w:r w:rsidR="00E0057B" w:rsidRPr="00054926">
        <w:rPr>
          <w:rFonts w:ascii="Times New Roman" w:hAnsi="Times New Roman" w:cs="Times New Roman"/>
          <w:lang w:bidi="he-IL"/>
        </w:rPr>
        <w:t>האחד</w:t>
      </w:r>
      <w:proofErr w:type="spellEnd"/>
      <w:r w:rsidR="00E0057B" w:rsidRPr="00054926">
        <w:rPr>
          <w:rFonts w:cs="Times New Roman"/>
          <w:lang w:bidi="he-IL"/>
        </w:rPr>
        <w:t xml:space="preserve">, as used here, means simply “the first,” as can be seen from the remainder of the passage (“the second river,” “the third river,” etc.). The </w:t>
      </w:r>
      <w:commentRangeStart w:id="66"/>
      <w:r w:rsidR="00E0057B" w:rsidRPr="00054926">
        <w:rPr>
          <w:rFonts w:cs="Times New Roman"/>
          <w:lang w:bidi="he-IL"/>
        </w:rPr>
        <w:t xml:space="preserve">interpretation </w:t>
      </w:r>
      <w:commentRangeEnd w:id="66"/>
      <w:r w:rsidR="00DA665D" w:rsidRPr="00054926">
        <w:rPr>
          <w:rStyle w:val="CommentReference"/>
          <w:vanish/>
          <w:sz w:val="24"/>
        </w:rPr>
        <w:commentReference w:id="66"/>
      </w:r>
      <w:r w:rsidR="00DA665D" w:rsidRPr="00054926">
        <w:rPr>
          <w:rFonts w:cs="Times New Roman"/>
          <w:lang w:bidi="he-IL"/>
        </w:rPr>
        <w:t xml:space="preserve"> above of one in the absence of two may still stand, </w:t>
      </w:r>
      <w:commentRangeStart w:id="67"/>
      <w:r w:rsidR="00DA665D" w:rsidRPr="00054926">
        <w:rPr>
          <w:rFonts w:cs="Times New Roman"/>
          <w:lang w:bidi="he-IL"/>
        </w:rPr>
        <w:t>or the meaning may be more subtle</w:t>
      </w:r>
      <w:commentRangeEnd w:id="67"/>
      <w:r w:rsidR="00DA665D" w:rsidRPr="00054926">
        <w:rPr>
          <w:rStyle w:val="CommentReference"/>
          <w:vanish/>
          <w:sz w:val="24"/>
        </w:rPr>
        <w:commentReference w:id="67"/>
      </w:r>
      <w:r w:rsidR="00DA665D" w:rsidRPr="00054926">
        <w:rPr>
          <w:rFonts w:cs="Times New Roman"/>
          <w:lang w:bidi="he-IL"/>
        </w:rPr>
        <w:t xml:space="preserve">; in either case, it is clear that </w:t>
      </w:r>
      <w:proofErr w:type="spellStart"/>
      <w:r w:rsidR="00DA665D" w:rsidRPr="00054926">
        <w:rPr>
          <w:rFonts w:ascii="Times New Roman" w:hAnsi="Times New Roman" w:cs="Times New Roman"/>
          <w:lang w:bidi="he-IL"/>
        </w:rPr>
        <w:t>אחד</w:t>
      </w:r>
      <w:proofErr w:type="spellEnd"/>
      <w:r w:rsidR="00DA665D" w:rsidRPr="00054926">
        <w:rPr>
          <w:rFonts w:cs="Times New Roman"/>
          <w:lang w:bidi="he-IL"/>
        </w:rPr>
        <w:t xml:space="preserve"> can mean both “first” and “one.”</w:t>
      </w:r>
    </w:p>
    <w:p w:rsidR="00E32CE4" w:rsidRPr="00054926" w:rsidRDefault="00DA665D" w:rsidP="006A5FED">
      <w:pPr>
        <w:spacing w:line="360" w:lineRule="auto"/>
        <w:ind w:firstLine="360"/>
        <w:rPr>
          <w:rFonts w:cs="Times New Roman"/>
          <w:lang w:bidi="he-IL"/>
        </w:rPr>
      </w:pPr>
      <w:r w:rsidRPr="00054926">
        <w:rPr>
          <w:rFonts w:cs="Times New Roman"/>
          <w:lang w:bidi="he-IL"/>
        </w:rPr>
        <w:t xml:space="preserve">Implicit within this discussion is a general lesson for the entire attempt to understand the various meanings of </w:t>
      </w:r>
      <w:proofErr w:type="spellStart"/>
      <w:r w:rsidRPr="00054926">
        <w:rPr>
          <w:rFonts w:ascii="Times New Roman" w:hAnsi="Times New Roman" w:cs="Times New Roman"/>
          <w:lang w:bidi="he-IL"/>
        </w:rPr>
        <w:t>אחד</w:t>
      </w:r>
      <w:proofErr w:type="spellEnd"/>
      <w:r w:rsidRPr="00054926">
        <w:rPr>
          <w:rFonts w:cs="Times New Roman"/>
          <w:lang w:bidi="he-IL"/>
        </w:rPr>
        <w:t xml:space="preserve">: in order to understand the meaning of the term in any given verse, it is worth learning its uses in other verses. The picture is not so simple, but we can still confidently make the statement that we can be aided in understanding the meaning of “one” in the </w:t>
      </w:r>
      <w:proofErr w:type="spellStart"/>
      <w:r w:rsidRPr="00054926">
        <w:rPr>
          <w:rFonts w:cs="Times New Roman"/>
          <w:i/>
          <w:lang w:bidi="he-IL"/>
        </w:rPr>
        <w:t>Shema</w:t>
      </w:r>
      <w:proofErr w:type="spellEnd"/>
      <w:r w:rsidRPr="00054926">
        <w:rPr>
          <w:rFonts w:cs="Times New Roman"/>
          <w:lang w:bidi="he-IL"/>
        </w:rPr>
        <w:t xml:space="preserve"> by isolating meanings of the word </w:t>
      </w:r>
      <w:proofErr w:type="spellStart"/>
      <w:r w:rsidRPr="00054926">
        <w:rPr>
          <w:rFonts w:ascii="Times New Roman" w:hAnsi="Times New Roman" w:cs="Times New Roman"/>
          <w:lang w:bidi="he-IL"/>
        </w:rPr>
        <w:t>אחד</w:t>
      </w:r>
      <w:proofErr w:type="spellEnd"/>
      <w:r w:rsidRPr="00054926">
        <w:rPr>
          <w:rFonts w:cs="Times New Roman"/>
          <w:lang w:bidi="he-IL"/>
        </w:rPr>
        <w:t xml:space="preserve"> from its other contexts.</w:t>
      </w:r>
    </w:p>
    <w:p w:rsidR="00E32CE4" w:rsidRPr="00054926" w:rsidRDefault="00E32CE4" w:rsidP="006A5FED">
      <w:pPr>
        <w:spacing w:line="360" w:lineRule="auto"/>
        <w:ind w:firstLine="360"/>
        <w:rPr>
          <w:lang w:bidi="he-IL"/>
        </w:rPr>
      </w:pPr>
      <w:r w:rsidRPr="00054926">
        <w:rPr>
          <w:rFonts w:cs="Times New Roman"/>
          <w:lang w:bidi="he-IL"/>
        </w:rPr>
        <w:t>A third possible interpretation of the expression “</w:t>
      </w:r>
      <w:r w:rsidRPr="00054926">
        <w:rPr>
          <w:lang w:bidi="he-IL"/>
        </w:rPr>
        <w:t xml:space="preserve">And there was evening and there was morning, one day” is that the combination of evening and morning created a single and complete entity, a meaning that is also supported by the continuation of the passage: </w:t>
      </w:r>
    </w:p>
    <w:p w:rsidR="00E32CE4" w:rsidRPr="00054926" w:rsidRDefault="00E32CE4" w:rsidP="00E32CE4">
      <w:pPr>
        <w:spacing w:line="360" w:lineRule="auto"/>
        <w:ind w:left="720" w:right="720"/>
        <w:rPr>
          <w:rFonts w:cs="Times New Roman"/>
          <w:lang w:bidi="he-IL"/>
        </w:rPr>
      </w:pPr>
      <w:r w:rsidRPr="00054926">
        <w:rPr>
          <w:rFonts w:cs="Times New Roman"/>
          <w:lang w:bidi="he-IL"/>
        </w:rPr>
        <w:t>So the LORD God cast a deep sleep upon the man; and, while he slept, He took one of his ribs and closed up the flesh at that spot. And the LORD God fashioned the rib that He had taken from the man into a woman; and He brought her to the man. Then the man said, “This one at last is bone of my bones and flesh of my flesh. This one shall be called Woman, for from man was she taken.” Hence a man leaves his father and mother and clings to his wife, so that they become one flesh. The two of them were naked, the man and his wife, yet they felt no shame. (Gen. 2:21-25)</w:t>
      </w:r>
    </w:p>
    <w:p w:rsidR="00B33E3E" w:rsidRPr="00054926" w:rsidRDefault="00E32CE4" w:rsidP="00E32CE4">
      <w:pPr>
        <w:spacing w:line="360" w:lineRule="auto"/>
        <w:rPr>
          <w:rFonts w:cs="Times New Roman"/>
          <w:lang w:bidi="he-IL"/>
        </w:rPr>
      </w:pPr>
      <w:r w:rsidRPr="00054926">
        <w:rPr>
          <w:rFonts w:cs="Times New Roman"/>
          <w:lang w:bidi="he-IL"/>
        </w:rPr>
        <w:t>This meaning is noteworthy in and of itself, and demands clarification. What is meant by their becoming “one flesh,” if they remained two separate people even after clinging to each other? We can consider the</w:t>
      </w:r>
      <w:r w:rsidR="00DA59AF">
        <w:rPr>
          <w:rFonts w:cs="Times New Roman"/>
          <w:lang w:bidi="he-IL"/>
        </w:rPr>
        <w:t>ir sexual</w:t>
      </w:r>
      <w:r w:rsidRPr="00054926">
        <w:rPr>
          <w:rFonts w:cs="Times New Roman"/>
          <w:lang w:bidi="he-IL"/>
        </w:rPr>
        <w:t xml:space="preserve"> </w:t>
      </w:r>
      <w:r w:rsidR="00DA59AF">
        <w:rPr>
          <w:rFonts w:cs="Times New Roman"/>
          <w:lang w:bidi="he-IL"/>
        </w:rPr>
        <w:t>union</w:t>
      </w:r>
      <w:r w:rsidRPr="00054926">
        <w:rPr>
          <w:rFonts w:cs="Times New Roman"/>
          <w:lang w:bidi="he-IL"/>
        </w:rPr>
        <w:t xml:space="preserve"> itself as their transformation into one flesh, but if so </w:t>
      </w:r>
      <w:r w:rsidR="00DA59AF">
        <w:rPr>
          <w:rFonts w:cs="Times New Roman"/>
          <w:lang w:bidi="he-IL"/>
        </w:rPr>
        <w:t>it seems that we are speaking of</w:t>
      </w:r>
      <w:r w:rsidRPr="00054926">
        <w:rPr>
          <w:rFonts w:cs="Times New Roman"/>
          <w:lang w:bidi="he-IL"/>
        </w:rPr>
        <w:t xml:space="preserve"> a profound level</w:t>
      </w:r>
      <w:r w:rsidR="00DA59AF">
        <w:rPr>
          <w:rFonts w:cs="Times New Roman"/>
          <w:lang w:bidi="he-IL"/>
        </w:rPr>
        <w:t xml:space="preserve"> of meaning that bears within it</w:t>
      </w:r>
      <w:r w:rsidR="009E4FD6" w:rsidRPr="00054926">
        <w:rPr>
          <w:rFonts w:cs="Times New Roman"/>
          <w:lang w:bidi="he-IL"/>
        </w:rPr>
        <w:t xml:space="preserve"> the fact that the woman was formed from one of the ribs of the man, as well as the fact that this clinging occurs after leaving one’s father and mother</w:t>
      </w:r>
      <w:r w:rsidRPr="00054926">
        <w:rPr>
          <w:rFonts w:cs="Times New Roman"/>
          <w:lang w:bidi="he-IL"/>
        </w:rPr>
        <w:t>.</w:t>
      </w:r>
      <w:r w:rsidR="009E4FD6" w:rsidRPr="00054926">
        <w:rPr>
          <w:rStyle w:val="FootnoteReference"/>
          <w:rFonts w:cs="Times New Roman"/>
          <w:lang w:bidi="he-IL"/>
        </w:rPr>
        <w:footnoteReference w:id="11"/>
      </w:r>
      <w:r w:rsidR="00B33E3E" w:rsidRPr="00054926">
        <w:rPr>
          <w:rFonts w:cs="Times New Roman"/>
          <w:lang w:bidi="he-IL"/>
        </w:rPr>
        <w:t xml:space="preserve"> The idea of love presents itself here naturally; “clinging” is the love between a man and his wife, as all other possible interpretations and expansions only support this reading. I will not elaborate here but only emphasize the meaning of be</w:t>
      </w:r>
      <w:r w:rsidR="00DA59AF">
        <w:rPr>
          <w:rFonts w:cs="Times New Roman"/>
          <w:lang w:bidi="he-IL"/>
        </w:rPr>
        <w:t>com</w:t>
      </w:r>
      <w:r w:rsidR="00B33E3E" w:rsidRPr="00054926">
        <w:rPr>
          <w:rFonts w:cs="Times New Roman"/>
          <w:lang w:bidi="he-IL"/>
        </w:rPr>
        <w:t xml:space="preserve">ing one as the completion of a connection and the transformation into a </w:t>
      </w:r>
      <w:r w:rsidR="00DA59AF">
        <w:rPr>
          <w:rFonts w:cs="Times New Roman"/>
          <w:lang w:bidi="he-IL"/>
        </w:rPr>
        <w:t xml:space="preserve">new </w:t>
      </w:r>
      <w:r w:rsidR="00B33E3E" w:rsidRPr="00054926">
        <w:rPr>
          <w:rFonts w:cs="Times New Roman"/>
          <w:lang w:bidi="he-IL"/>
        </w:rPr>
        <w:t>whole. See, for example, Ezekiel 37:15-19:</w:t>
      </w:r>
    </w:p>
    <w:p w:rsidR="00B33E3E" w:rsidRPr="00054926" w:rsidRDefault="00B33E3E" w:rsidP="00DA59AF">
      <w:pPr>
        <w:spacing w:line="360" w:lineRule="auto"/>
        <w:ind w:left="360" w:right="720"/>
        <w:rPr>
          <w:rFonts w:cs="Times New Roman"/>
          <w:lang w:bidi="he-IL"/>
        </w:rPr>
      </w:pPr>
      <w:r w:rsidRPr="00054926">
        <w:rPr>
          <w:rFonts w:cs="Times New Roman"/>
          <w:lang w:bidi="he-IL"/>
        </w:rPr>
        <w:t>The word of the LORD came to me:</w:t>
      </w:r>
    </w:p>
    <w:p w:rsidR="00B33E3E" w:rsidRPr="00054926" w:rsidRDefault="00B33E3E" w:rsidP="00B33E3E">
      <w:pPr>
        <w:spacing w:line="360" w:lineRule="auto"/>
        <w:ind w:left="720" w:right="720"/>
        <w:rPr>
          <w:rFonts w:cs="Times New Roman"/>
          <w:lang w:bidi="he-IL"/>
        </w:rPr>
      </w:pPr>
      <w:r w:rsidRPr="00054926">
        <w:rPr>
          <w:rFonts w:cs="Times New Roman"/>
          <w:lang w:bidi="he-IL"/>
        </w:rPr>
        <w:t xml:space="preserve">And you, O mortal, take a </w:t>
      </w:r>
      <w:r w:rsidR="001A06E1" w:rsidRPr="00054926">
        <w:rPr>
          <w:rFonts w:cs="Times New Roman"/>
          <w:lang w:bidi="he-IL"/>
        </w:rPr>
        <w:t>(</w:t>
      </w:r>
      <w:proofErr w:type="spellStart"/>
      <w:r w:rsidR="001A06E1" w:rsidRPr="00054926">
        <w:rPr>
          <w:rFonts w:ascii="Times New Roman" w:hAnsi="Times New Roman" w:cs="Times New Roman"/>
          <w:lang w:bidi="he-IL"/>
        </w:rPr>
        <w:t>אחד</w:t>
      </w:r>
      <w:proofErr w:type="spellEnd"/>
      <w:r w:rsidR="001A06E1" w:rsidRPr="00054926">
        <w:rPr>
          <w:rFonts w:cs="Times New Roman"/>
          <w:lang w:bidi="he-IL"/>
        </w:rPr>
        <w:t xml:space="preserve">) </w:t>
      </w:r>
      <w:r w:rsidRPr="00054926">
        <w:rPr>
          <w:rFonts w:cs="Times New Roman"/>
          <w:lang w:bidi="he-IL"/>
        </w:rPr>
        <w:t xml:space="preserve">stick and write on it, “Of Judah and the Israelites associated with him”; and take another </w:t>
      </w:r>
      <w:r w:rsidR="001A06E1" w:rsidRPr="00054926">
        <w:rPr>
          <w:rFonts w:cs="Times New Roman"/>
          <w:lang w:bidi="he-IL"/>
        </w:rPr>
        <w:t>(</w:t>
      </w:r>
      <w:proofErr w:type="spellStart"/>
      <w:r w:rsidR="001A06E1" w:rsidRPr="00054926">
        <w:rPr>
          <w:rFonts w:ascii="Times New Roman" w:hAnsi="Times New Roman" w:cs="Times New Roman"/>
          <w:lang w:bidi="he-IL"/>
        </w:rPr>
        <w:t>אחד</w:t>
      </w:r>
      <w:proofErr w:type="spellEnd"/>
      <w:r w:rsidR="001A06E1" w:rsidRPr="00054926">
        <w:rPr>
          <w:rFonts w:cs="Times New Roman"/>
          <w:lang w:bidi="he-IL"/>
        </w:rPr>
        <w:t xml:space="preserve">) </w:t>
      </w:r>
      <w:r w:rsidRPr="00054926">
        <w:rPr>
          <w:rFonts w:cs="Times New Roman"/>
          <w:lang w:bidi="he-IL"/>
        </w:rPr>
        <w:t>stick and write on it, “Of Joseph—the stick of Ephraim—and all the House of Israel associated with him.” Bring them close to each other</w:t>
      </w:r>
      <w:r w:rsidR="001A06E1" w:rsidRPr="00054926">
        <w:rPr>
          <w:rFonts w:cs="Times New Roman"/>
          <w:lang w:bidi="he-IL"/>
        </w:rPr>
        <w:t xml:space="preserve"> (</w:t>
      </w:r>
      <w:proofErr w:type="spellStart"/>
      <w:r w:rsidR="001A06E1" w:rsidRPr="00054926">
        <w:rPr>
          <w:rFonts w:ascii="Times New Roman" w:hAnsi="Times New Roman" w:cs="Times New Roman"/>
          <w:lang w:bidi="he-IL"/>
        </w:rPr>
        <w:t>אחד</w:t>
      </w:r>
      <w:proofErr w:type="spellEnd"/>
      <w:r w:rsidR="001A06E1" w:rsidRPr="00054926">
        <w:rPr>
          <w:rFonts w:cs="Times New Roman"/>
          <w:lang w:bidi="he-IL"/>
        </w:rPr>
        <w:t xml:space="preserve"> </w:t>
      </w:r>
      <w:proofErr w:type="spellStart"/>
      <w:r w:rsidR="001A06E1" w:rsidRPr="00054926">
        <w:rPr>
          <w:rFonts w:ascii="Times New Roman" w:hAnsi="Times New Roman" w:cs="Times New Roman"/>
          <w:lang w:bidi="he-IL"/>
        </w:rPr>
        <w:t>אל</w:t>
      </w:r>
      <w:proofErr w:type="spellEnd"/>
      <w:r w:rsidR="001A06E1" w:rsidRPr="00054926">
        <w:rPr>
          <w:rFonts w:cs="Times New Roman"/>
          <w:lang w:bidi="he-IL"/>
        </w:rPr>
        <w:t xml:space="preserve"> </w:t>
      </w:r>
      <w:proofErr w:type="spellStart"/>
      <w:r w:rsidR="001A06E1" w:rsidRPr="00054926">
        <w:rPr>
          <w:rFonts w:ascii="Times New Roman" w:hAnsi="Times New Roman" w:cs="Times New Roman"/>
          <w:lang w:bidi="he-IL"/>
        </w:rPr>
        <w:t>אחד</w:t>
      </w:r>
      <w:proofErr w:type="spellEnd"/>
      <w:r w:rsidR="001A06E1" w:rsidRPr="00054926">
        <w:rPr>
          <w:rFonts w:cs="Times New Roman"/>
          <w:lang w:bidi="he-IL"/>
        </w:rPr>
        <w:t>)</w:t>
      </w:r>
      <w:r w:rsidRPr="00054926">
        <w:rPr>
          <w:rFonts w:cs="Times New Roman"/>
          <w:lang w:bidi="he-IL"/>
        </w:rPr>
        <w:t xml:space="preserve">, so that they become one </w:t>
      </w:r>
      <w:r w:rsidR="001A06E1" w:rsidRPr="00054926">
        <w:rPr>
          <w:rFonts w:cs="Times New Roman"/>
          <w:lang w:bidi="he-IL"/>
        </w:rPr>
        <w:t>(</w:t>
      </w:r>
      <w:proofErr w:type="spellStart"/>
      <w:r w:rsidR="001A06E1" w:rsidRPr="00054926">
        <w:rPr>
          <w:rFonts w:ascii="Times New Roman" w:hAnsi="Times New Roman" w:cs="Times New Roman"/>
          <w:lang w:bidi="he-IL"/>
        </w:rPr>
        <w:t>אחד</w:t>
      </w:r>
      <w:proofErr w:type="spellEnd"/>
      <w:r w:rsidR="001A06E1" w:rsidRPr="00054926">
        <w:rPr>
          <w:rFonts w:cs="Times New Roman"/>
          <w:lang w:bidi="he-IL"/>
        </w:rPr>
        <w:t xml:space="preserve">) </w:t>
      </w:r>
      <w:r w:rsidRPr="00054926">
        <w:rPr>
          <w:rFonts w:cs="Times New Roman"/>
          <w:lang w:bidi="he-IL"/>
        </w:rPr>
        <w:t xml:space="preserve">stick, joined together in your hand. And when any of your people ask you, “Won’t you tell us what these actions of yours mean?” answer them, “Thus said the Lord GOD: I am going to take the stick of Joseph—which is in the hand of Ephraim—and of the tribes of Israel associated with him, and I will place the stick of Judah upon it and make them into one </w:t>
      </w:r>
      <w:r w:rsidR="001A06E1" w:rsidRPr="00054926">
        <w:rPr>
          <w:rFonts w:cs="Times New Roman"/>
          <w:lang w:bidi="he-IL"/>
        </w:rPr>
        <w:t>(</w:t>
      </w:r>
      <w:proofErr w:type="spellStart"/>
      <w:r w:rsidR="001A06E1" w:rsidRPr="00054926">
        <w:rPr>
          <w:rFonts w:ascii="Times New Roman" w:hAnsi="Times New Roman" w:cs="Times New Roman"/>
          <w:lang w:bidi="he-IL"/>
        </w:rPr>
        <w:t>אחד</w:t>
      </w:r>
      <w:proofErr w:type="spellEnd"/>
      <w:r w:rsidR="001A06E1" w:rsidRPr="00054926">
        <w:rPr>
          <w:rFonts w:cs="Times New Roman"/>
          <w:lang w:bidi="he-IL"/>
        </w:rPr>
        <w:t xml:space="preserve">) </w:t>
      </w:r>
      <w:r w:rsidRPr="00054926">
        <w:rPr>
          <w:rFonts w:cs="Times New Roman"/>
          <w:lang w:bidi="he-IL"/>
        </w:rPr>
        <w:t xml:space="preserve">stick; they shall be joined </w:t>
      </w:r>
      <w:r w:rsidR="001A06E1" w:rsidRPr="00054926">
        <w:rPr>
          <w:rFonts w:cs="Times New Roman"/>
          <w:lang w:bidi="he-IL"/>
        </w:rPr>
        <w:t>(</w:t>
      </w:r>
      <w:proofErr w:type="spellStart"/>
      <w:r w:rsidR="001A06E1" w:rsidRPr="00054926">
        <w:rPr>
          <w:rFonts w:ascii="Times New Roman" w:hAnsi="Times New Roman" w:cs="Times New Roman"/>
          <w:lang w:bidi="he-IL"/>
        </w:rPr>
        <w:t>אחד</w:t>
      </w:r>
      <w:proofErr w:type="spellEnd"/>
      <w:r w:rsidR="001A06E1" w:rsidRPr="00054926">
        <w:rPr>
          <w:rFonts w:cs="Times New Roman"/>
          <w:lang w:bidi="he-IL"/>
        </w:rPr>
        <w:t xml:space="preserve">) </w:t>
      </w:r>
      <w:r w:rsidRPr="00054926">
        <w:rPr>
          <w:rFonts w:cs="Times New Roman"/>
          <w:lang w:bidi="he-IL"/>
        </w:rPr>
        <w:t>in My hand.”</w:t>
      </w:r>
    </w:p>
    <w:p w:rsidR="00B33E3E" w:rsidRPr="00054926" w:rsidRDefault="00B33E3E" w:rsidP="00B33E3E">
      <w:pPr>
        <w:spacing w:line="360" w:lineRule="auto"/>
        <w:ind w:right="720"/>
        <w:rPr>
          <w:rFonts w:cs="Times New Roman"/>
          <w:lang w:bidi="he-IL"/>
        </w:rPr>
      </w:pPr>
      <w:r w:rsidRPr="00054926">
        <w:rPr>
          <w:rFonts w:cs="Times New Roman"/>
          <w:lang w:bidi="he-IL"/>
        </w:rPr>
        <w:t>The continuation of the passage is interesting in its own right:</w:t>
      </w:r>
    </w:p>
    <w:p w:rsidR="00B33E3E" w:rsidRPr="00054926" w:rsidRDefault="00B33E3E" w:rsidP="00B34B30">
      <w:pPr>
        <w:spacing w:line="360" w:lineRule="auto"/>
        <w:ind w:left="720"/>
        <w:rPr>
          <w:rFonts w:cs="Times New Roman"/>
          <w:lang w:bidi="he-IL"/>
        </w:rPr>
      </w:pPr>
      <w:r w:rsidRPr="00054926">
        <w:rPr>
          <w:rFonts w:cs="Times New Roman"/>
          <w:lang w:bidi="he-IL"/>
        </w:rPr>
        <w:t xml:space="preserve">You shall hold up before their eyes the sticks which you have inscribed, and you shall declare to them: Thus said the Lord GOD: I am going to take the Israelite people from among the nations they have gone to, and gather them from every quarter, and bring them to their own land. I will make them a single </w:t>
      </w:r>
      <w:r w:rsidR="001A06E1" w:rsidRPr="00054926">
        <w:rPr>
          <w:rFonts w:cs="Times New Roman"/>
          <w:lang w:bidi="he-IL"/>
        </w:rPr>
        <w:t>(</w:t>
      </w:r>
      <w:proofErr w:type="spellStart"/>
      <w:r w:rsidR="001A06E1" w:rsidRPr="00054926">
        <w:rPr>
          <w:rFonts w:ascii="Times New Roman" w:hAnsi="Times New Roman" w:cs="Times New Roman"/>
          <w:lang w:bidi="he-IL"/>
        </w:rPr>
        <w:t>אחד</w:t>
      </w:r>
      <w:proofErr w:type="spellEnd"/>
      <w:r w:rsidR="001A06E1" w:rsidRPr="00054926">
        <w:rPr>
          <w:rFonts w:cs="Times New Roman"/>
          <w:lang w:bidi="he-IL"/>
        </w:rPr>
        <w:t xml:space="preserve">) </w:t>
      </w:r>
      <w:r w:rsidRPr="00054926">
        <w:rPr>
          <w:rFonts w:cs="Times New Roman"/>
          <w:lang w:bidi="he-IL"/>
        </w:rPr>
        <w:t xml:space="preserve">nation in the land, on the hills of Israel, and one </w:t>
      </w:r>
      <w:r w:rsidR="001A06E1" w:rsidRPr="00054926">
        <w:rPr>
          <w:rFonts w:cs="Times New Roman"/>
          <w:lang w:bidi="he-IL"/>
        </w:rPr>
        <w:t>(</w:t>
      </w:r>
      <w:proofErr w:type="spellStart"/>
      <w:r w:rsidR="001A06E1" w:rsidRPr="00054926">
        <w:rPr>
          <w:rFonts w:ascii="Times New Roman" w:hAnsi="Times New Roman" w:cs="Times New Roman"/>
          <w:lang w:bidi="he-IL"/>
        </w:rPr>
        <w:t>אחד</w:t>
      </w:r>
      <w:proofErr w:type="spellEnd"/>
      <w:r w:rsidR="001A06E1" w:rsidRPr="00054926">
        <w:rPr>
          <w:rFonts w:cs="Times New Roman"/>
          <w:lang w:bidi="he-IL"/>
        </w:rPr>
        <w:t xml:space="preserve">) </w:t>
      </w:r>
      <w:r w:rsidRPr="00054926">
        <w:rPr>
          <w:rFonts w:cs="Times New Roman"/>
          <w:lang w:bidi="he-IL"/>
        </w:rPr>
        <w:t>king shall be king of them all. Never again shall they be two nations, and never again shall they be divided into two kingdoms.</w:t>
      </w:r>
    </w:p>
    <w:p w:rsidR="00E3765B" w:rsidRPr="00054926" w:rsidRDefault="001A06E1" w:rsidP="00B34B30">
      <w:pPr>
        <w:tabs>
          <w:tab w:val="left" w:pos="9360"/>
        </w:tabs>
        <w:spacing w:line="360" w:lineRule="auto"/>
        <w:rPr>
          <w:rFonts w:cs="Times New Roman"/>
          <w:lang w:bidi="he-IL"/>
        </w:rPr>
      </w:pPr>
      <w:r w:rsidRPr="00054926">
        <w:rPr>
          <w:rFonts w:cs="Times New Roman"/>
          <w:lang w:bidi="he-IL"/>
        </w:rPr>
        <w:t xml:space="preserve">In such a way can we extract from the first </w:t>
      </w:r>
      <w:r w:rsidR="00E3765B" w:rsidRPr="00054926">
        <w:rPr>
          <w:rFonts w:cs="Times New Roman"/>
          <w:lang w:bidi="he-IL"/>
        </w:rPr>
        <w:t xml:space="preserve">use of the term </w:t>
      </w:r>
      <w:proofErr w:type="spellStart"/>
      <w:r w:rsidR="00E3765B" w:rsidRPr="00054926">
        <w:rPr>
          <w:rFonts w:ascii="Times New Roman" w:hAnsi="Times New Roman" w:cs="Times New Roman"/>
          <w:lang w:bidi="he-IL"/>
        </w:rPr>
        <w:t>אחד</w:t>
      </w:r>
      <w:proofErr w:type="spellEnd"/>
      <w:r w:rsidR="00E3765B" w:rsidRPr="00054926">
        <w:rPr>
          <w:rFonts w:cs="Times New Roman"/>
          <w:lang w:bidi="he-IL"/>
        </w:rPr>
        <w:t xml:space="preserve"> a number of meanings.</w:t>
      </w:r>
      <w:r w:rsidR="00E3765B" w:rsidRPr="00054926">
        <w:rPr>
          <w:rStyle w:val="FootnoteReference"/>
          <w:rFonts w:cs="Times New Roman"/>
          <w:lang w:bidi="he-IL"/>
        </w:rPr>
        <w:footnoteReference w:id="12"/>
      </w:r>
      <w:r w:rsidR="00E3765B" w:rsidRPr="00054926">
        <w:rPr>
          <w:rFonts w:cs="Times New Roman"/>
          <w:lang w:bidi="he-IL"/>
        </w:rPr>
        <w:t xml:space="preserve"> As noted, it is worth emphasizing the fact that at times more than one meaning is fitting; moreover, </w:t>
      </w:r>
      <w:commentRangeStart w:id="68"/>
      <w:r w:rsidR="00E3765B" w:rsidRPr="00054926">
        <w:rPr>
          <w:rFonts w:cs="Times New Roman"/>
          <w:lang w:bidi="he-IL"/>
        </w:rPr>
        <w:t xml:space="preserve">with each new meaning that we reveal, we are welcome to read </w:t>
      </w:r>
      <w:commentRangeStart w:id="69"/>
      <w:r w:rsidR="00E3765B" w:rsidRPr="00054926">
        <w:rPr>
          <w:rFonts w:cs="Times New Roman"/>
          <w:lang w:bidi="he-IL"/>
        </w:rPr>
        <w:t xml:space="preserve">them </w:t>
      </w:r>
      <w:commentRangeEnd w:id="69"/>
      <w:r w:rsidR="00E3765B" w:rsidRPr="00054926">
        <w:rPr>
          <w:rStyle w:val="CommentReference"/>
          <w:vanish/>
          <w:sz w:val="24"/>
        </w:rPr>
        <w:commentReference w:id="69"/>
      </w:r>
      <w:r w:rsidR="00E3765B" w:rsidRPr="00054926">
        <w:rPr>
          <w:rFonts w:cs="Times New Roman"/>
          <w:lang w:bidi="he-IL"/>
        </w:rPr>
        <w:t xml:space="preserve">within the context of the meanings that preceded them, </w:t>
      </w:r>
      <w:commentRangeEnd w:id="68"/>
      <w:r w:rsidR="00E3765B" w:rsidRPr="00054926">
        <w:rPr>
          <w:rStyle w:val="CommentReference"/>
          <w:vanish/>
          <w:sz w:val="24"/>
        </w:rPr>
        <w:commentReference w:id="68"/>
      </w:r>
      <w:r w:rsidR="00E3765B" w:rsidRPr="00054926">
        <w:rPr>
          <w:rFonts w:cs="Times New Roman"/>
          <w:lang w:bidi="he-IL"/>
        </w:rPr>
        <w:t>and we can expect the same regarding Deuteronomy 6:4.</w:t>
      </w:r>
    </w:p>
    <w:p w:rsidR="00B34B30" w:rsidRPr="00054926" w:rsidRDefault="00E3765B" w:rsidP="00AC10EA">
      <w:pPr>
        <w:spacing w:line="360" w:lineRule="auto"/>
        <w:ind w:firstLine="360"/>
        <w:rPr>
          <w:rFonts w:cs="Times New Roman"/>
          <w:lang w:bidi="he-IL"/>
        </w:rPr>
      </w:pPr>
      <w:r w:rsidRPr="00054926">
        <w:rPr>
          <w:rFonts w:cs="Times New Roman"/>
          <w:lang w:bidi="he-IL"/>
        </w:rPr>
        <w:t xml:space="preserve">The next verse to use the term </w:t>
      </w:r>
      <w:proofErr w:type="spellStart"/>
      <w:r w:rsidRPr="00054926">
        <w:rPr>
          <w:rFonts w:ascii="Times New Roman" w:hAnsi="Times New Roman" w:cs="Times New Roman"/>
          <w:lang w:bidi="he-IL"/>
        </w:rPr>
        <w:t>אחד</w:t>
      </w:r>
      <w:proofErr w:type="spellEnd"/>
      <w:r w:rsidRPr="00054926">
        <w:rPr>
          <w:rFonts w:cs="Times New Roman"/>
          <w:lang w:bidi="he-IL"/>
        </w:rPr>
        <w:t xml:space="preserve"> is v. 9: “God said, ‘Let the water below the sky be gathered into one area, that the dry land may appear.’” </w:t>
      </w:r>
      <w:commentRangeStart w:id="70"/>
      <w:r w:rsidRPr="00054926">
        <w:rPr>
          <w:rFonts w:cs="Times New Roman"/>
          <w:lang w:bidi="he-IL"/>
        </w:rPr>
        <w:t>That is, from all the different places, the waters gathered together into one place.</w:t>
      </w:r>
      <w:commentRangeEnd w:id="70"/>
      <w:r w:rsidR="00B34B30" w:rsidRPr="00054926">
        <w:rPr>
          <w:rStyle w:val="CommentReference"/>
          <w:vanish/>
          <w:sz w:val="24"/>
        </w:rPr>
        <w:commentReference w:id="70"/>
      </w:r>
      <w:r w:rsidRPr="00054926">
        <w:rPr>
          <w:rFonts w:cs="Times New Roman"/>
          <w:lang w:bidi="he-IL"/>
        </w:rPr>
        <w:t xml:space="preserve"> </w:t>
      </w:r>
      <w:r w:rsidR="00B34B30" w:rsidRPr="00054926">
        <w:rPr>
          <w:rFonts w:cs="Times New Roman"/>
          <w:lang w:bidi="he-IL"/>
        </w:rPr>
        <w:t>Here</w:t>
      </w:r>
      <w:r w:rsidR="00DA59AF">
        <w:rPr>
          <w:rFonts w:cs="Times New Roman"/>
          <w:lang w:bidi="he-IL"/>
        </w:rPr>
        <w:t>,</w:t>
      </w:r>
      <w:r w:rsidR="00B34B30" w:rsidRPr="00054926">
        <w:rPr>
          <w:rFonts w:cs="Times New Roman"/>
          <w:lang w:bidi="he-IL"/>
        </w:rPr>
        <w:t xml:space="preserve"> too</w:t>
      </w:r>
      <w:r w:rsidR="00DA59AF">
        <w:rPr>
          <w:rFonts w:cs="Times New Roman"/>
          <w:lang w:bidi="he-IL"/>
        </w:rPr>
        <w:t>,</w:t>
      </w:r>
      <w:r w:rsidR="00B34B30" w:rsidRPr="00054926">
        <w:rPr>
          <w:rFonts w:cs="Times New Roman"/>
          <w:lang w:bidi="he-IL"/>
        </w:rPr>
        <w:t xml:space="preserve"> we encounter a subtle double meaning: according to the first, the waters gathered into one place and not two, but that place remained one of many, while according to the second, that “one” place receives special emphasis. While the denotation of the word “one” is the same in each, the connotation differs. The verse expresses more than the fact that there was one place in which all the waters were gathered; in addition, the focus is on this “one” place.</w:t>
      </w:r>
    </w:p>
    <w:p w:rsidR="00B34B30" w:rsidRPr="00054926" w:rsidRDefault="00B34B30" w:rsidP="00AC10EA">
      <w:pPr>
        <w:spacing w:line="360" w:lineRule="auto"/>
        <w:ind w:right="720" w:firstLine="360"/>
        <w:rPr>
          <w:rFonts w:cs="Times New Roman"/>
          <w:lang w:bidi="he-IL"/>
        </w:rPr>
      </w:pPr>
      <w:r w:rsidRPr="00054926">
        <w:rPr>
          <w:rFonts w:cs="Times New Roman"/>
          <w:lang w:bidi="he-IL"/>
        </w:rPr>
        <w:t>Here is an additional example:</w:t>
      </w:r>
    </w:p>
    <w:p w:rsidR="00FB4F76" w:rsidRPr="00054926" w:rsidRDefault="00B34B30" w:rsidP="00FB4F76">
      <w:pPr>
        <w:spacing w:line="360" w:lineRule="auto"/>
        <w:ind w:left="720" w:right="720"/>
        <w:rPr>
          <w:rFonts w:cs="Times New Roman"/>
          <w:lang w:bidi="he-IL"/>
        </w:rPr>
      </w:pPr>
      <w:r w:rsidRPr="00054926">
        <w:rPr>
          <w:rFonts w:cs="Times New Roman"/>
          <w:lang w:bidi="he-IL"/>
        </w:rPr>
        <w:t xml:space="preserve">Everyone on earth had the same </w:t>
      </w:r>
      <w:r w:rsidR="00FB4F76" w:rsidRPr="00054926">
        <w:rPr>
          <w:rFonts w:cs="Times New Roman"/>
          <w:lang w:bidi="he-IL"/>
        </w:rPr>
        <w:t>(</w:t>
      </w:r>
      <w:proofErr w:type="spellStart"/>
      <w:r w:rsidR="00FB4F76" w:rsidRPr="00054926">
        <w:rPr>
          <w:rFonts w:ascii="Times New Roman" w:hAnsi="Times New Roman" w:cs="Times New Roman"/>
          <w:lang w:bidi="he-IL"/>
        </w:rPr>
        <w:t>אחת</w:t>
      </w:r>
      <w:proofErr w:type="spellEnd"/>
      <w:r w:rsidR="00FB4F76" w:rsidRPr="00054926">
        <w:rPr>
          <w:rFonts w:cs="Times New Roman"/>
          <w:lang w:bidi="he-IL"/>
        </w:rPr>
        <w:t xml:space="preserve">) </w:t>
      </w:r>
      <w:r w:rsidRPr="00054926">
        <w:rPr>
          <w:rFonts w:cs="Times New Roman"/>
          <w:lang w:bidi="he-IL"/>
        </w:rPr>
        <w:t xml:space="preserve">language and the same </w:t>
      </w:r>
      <w:r w:rsidR="00FB4F76" w:rsidRPr="00054926">
        <w:rPr>
          <w:rFonts w:cs="Times New Roman"/>
          <w:lang w:bidi="he-IL"/>
        </w:rPr>
        <w:t>(</w:t>
      </w:r>
      <w:proofErr w:type="spellStart"/>
      <w:r w:rsidR="00FB4F76" w:rsidRPr="00054926">
        <w:rPr>
          <w:rFonts w:ascii="Times New Roman" w:hAnsi="Times New Roman" w:cs="Times New Roman"/>
          <w:lang w:bidi="he-IL"/>
        </w:rPr>
        <w:t>אחדים</w:t>
      </w:r>
      <w:proofErr w:type="spellEnd"/>
      <w:r w:rsidR="00FB4F76" w:rsidRPr="00054926">
        <w:rPr>
          <w:rFonts w:cs="Times New Roman"/>
          <w:lang w:bidi="he-IL"/>
        </w:rPr>
        <w:t xml:space="preserve">) </w:t>
      </w:r>
      <w:r w:rsidRPr="00054926">
        <w:rPr>
          <w:rFonts w:cs="Times New Roman"/>
          <w:lang w:bidi="he-IL"/>
        </w:rPr>
        <w:t xml:space="preserve">words. And as they migrated from the east, they came upon a valley in the land of Shinar and settled there. They said to one another, “Come, let us make bricks and burn them hard.” —Brick served them as stone, and bitumen served them as mortar.— And they said, “Come, let us build us a city, and a tower with its top in the sky, to make a name for ourselves; else we shall be scattered all over the world.” The LORD came down to look at the city and tower that man had built, and the LORD said, “If, as one </w:t>
      </w:r>
      <w:r w:rsidR="00FB4F76" w:rsidRPr="00054926">
        <w:rPr>
          <w:rFonts w:cs="Times New Roman"/>
          <w:lang w:bidi="he-IL"/>
        </w:rPr>
        <w:t>(</w:t>
      </w:r>
      <w:proofErr w:type="spellStart"/>
      <w:r w:rsidR="00FB4F76" w:rsidRPr="00054926">
        <w:rPr>
          <w:rFonts w:ascii="Times New Roman" w:hAnsi="Times New Roman" w:cs="Times New Roman"/>
          <w:lang w:bidi="he-IL"/>
        </w:rPr>
        <w:t>אחד</w:t>
      </w:r>
      <w:proofErr w:type="spellEnd"/>
      <w:r w:rsidR="00FB4F76" w:rsidRPr="00054926">
        <w:rPr>
          <w:rFonts w:cs="Times New Roman"/>
          <w:lang w:bidi="he-IL"/>
        </w:rPr>
        <w:t xml:space="preserve">) </w:t>
      </w:r>
      <w:r w:rsidRPr="00054926">
        <w:rPr>
          <w:rFonts w:cs="Times New Roman"/>
          <w:lang w:bidi="he-IL"/>
        </w:rPr>
        <w:t xml:space="preserve">people with one </w:t>
      </w:r>
      <w:r w:rsidR="00FB4F76" w:rsidRPr="00054926">
        <w:rPr>
          <w:rFonts w:cs="Times New Roman"/>
          <w:lang w:bidi="he-IL"/>
        </w:rPr>
        <w:t>(</w:t>
      </w:r>
      <w:proofErr w:type="spellStart"/>
      <w:r w:rsidR="00FB4F76" w:rsidRPr="00054926">
        <w:rPr>
          <w:rFonts w:ascii="Times New Roman" w:hAnsi="Times New Roman" w:cs="Times New Roman"/>
          <w:lang w:bidi="he-IL"/>
        </w:rPr>
        <w:t>אחת</w:t>
      </w:r>
      <w:proofErr w:type="spellEnd"/>
      <w:r w:rsidR="00FB4F76" w:rsidRPr="00054926">
        <w:rPr>
          <w:rFonts w:cs="Times New Roman"/>
          <w:lang w:bidi="he-IL"/>
        </w:rPr>
        <w:t xml:space="preserve">) </w:t>
      </w:r>
      <w:r w:rsidRPr="00054926">
        <w:rPr>
          <w:rFonts w:cs="Times New Roman"/>
          <w:lang w:bidi="he-IL"/>
        </w:rPr>
        <w:t xml:space="preserve">language for all, this is how they have begun to act, then nothing that they may propose to do will be out of their reach. </w:t>
      </w:r>
      <w:r w:rsidR="00FB4F76" w:rsidRPr="00054926">
        <w:rPr>
          <w:rFonts w:cs="Times New Roman"/>
          <w:lang w:bidi="he-IL"/>
        </w:rPr>
        <w:t>(Gen. 11:1-6)</w:t>
      </w:r>
    </w:p>
    <w:p w:rsidR="00EB7A81" w:rsidRPr="00054926" w:rsidRDefault="00FB4F76" w:rsidP="00FB4F76">
      <w:pPr>
        <w:tabs>
          <w:tab w:val="left" w:pos="9360"/>
        </w:tabs>
        <w:spacing w:line="360" w:lineRule="auto"/>
        <w:rPr>
          <w:rFonts w:cs="Times New Roman"/>
          <w:lang w:bidi="he-IL"/>
        </w:rPr>
      </w:pPr>
      <w:r w:rsidRPr="00054926">
        <w:rPr>
          <w:rFonts w:cs="Times New Roman"/>
          <w:lang w:bidi="he-IL"/>
        </w:rPr>
        <w:t>The implicit meaning is that they spoke one language. Here is another example of the same meaning: “both of them—the cupbearer and the baker of the king of Egypt, who were confined in the prison—dreamed in the same (</w:t>
      </w:r>
      <w:proofErr w:type="spellStart"/>
      <w:r w:rsidRPr="00054926">
        <w:rPr>
          <w:rFonts w:ascii="Times New Roman" w:hAnsi="Times New Roman" w:cs="Times New Roman"/>
          <w:lang w:bidi="he-IL"/>
        </w:rPr>
        <w:t>אחד</w:t>
      </w:r>
      <w:proofErr w:type="spellEnd"/>
      <w:r w:rsidRPr="00054926">
        <w:rPr>
          <w:rFonts w:cs="Times New Roman"/>
          <w:lang w:bidi="he-IL"/>
        </w:rPr>
        <w:t>) night, each his own dream and each dream with its own meaning” (Gen. 40:5). And again, “But they said to him, ‘No, my lord! Truly, your servants have come to procure food. We are all of us sons of the same (</w:t>
      </w:r>
      <w:proofErr w:type="spellStart"/>
      <w:r w:rsidRPr="00054926">
        <w:rPr>
          <w:rFonts w:ascii="Times New Roman" w:hAnsi="Times New Roman" w:cs="Times New Roman"/>
          <w:lang w:bidi="he-IL"/>
        </w:rPr>
        <w:t>אחד</w:t>
      </w:r>
      <w:proofErr w:type="spellEnd"/>
      <w:r w:rsidRPr="00054926">
        <w:rPr>
          <w:rFonts w:cs="Times New Roman"/>
          <w:lang w:bidi="he-IL"/>
        </w:rPr>
        <w:t xml:space="preserve">) man; we are honest men; your servants have never been spies!’” (Gen. 42:10-11). </w:t>
      </w:r>
      <w:r w:rsidR="00AF0474" w:rsidRPr="00054926">
        <w:rPr>
          <w:rFonts w:cs="Times New Roman"/>
          <w:lang w:bidi="he-IL"/>
        </w:rPr>
        <w:t>Here</w:t>
      </w:r>
      <w:r w:rsidRPr="00054926">
        <w:rPr>
          <w:rFonts w:cs="Times New Roman"/>
          <w:lang w:bidi="he-IL"/>
        </w:rPr>
        <w:t xml:space="preserve"> the term </w:t>
      </w:r>
      <w:proofErr w:type="spellStart"/>
      <w:r w:rsidRPr="00054926">
        <w:rPr>
          <w:rFonts w:ascii="Times New Roman" w:hAnsi="Times New Roman" w:cs="Times New Roman"/>
          <w:lang w:bidi="he-IL"/>
        </w:rPr>
        <w:t>אחד</w:t>
      </w:r>
      <w:proofErr w:type="spellEnd"/>
      <w:r w:rsidRPr="00054926">
        <w:rPr>
          <w:rFonts w:cs="Times New Roman"/>
          <w:lang w:bidi="he-IL"/>
        </w:rPr>
        <w:t xml:space="preserve"> </w:t>
      </w:r>
      <w:r w:rsidR="006B12C9" w:rsidRPr="00054926">
        <w:rPr>
          <w:rFonts w:cs="Times New Roman"/>
          <w:lang w:bidi="he-IL"/>
        </w:rPr>
        <w:t xml:space="preserve">has been translated, </w:t>
      </w:r>
      <w:r w:rsidR="00AF0474" w:rsidRPr="00054926">
        <w:rPr>
          <w:rFonts w:cs="Times New Roman"/>
          <w:lang w:bidi="he-IL"/>
        </w:rPr>
        <w:t>correctly in my view</w:t>
      </w:r>
      <w:r w:rsidR="006B12C9" w:rsidRPr="00054926">
        <w:rPr>
          <w:rFonts w:cs="Times New Roman"/>
          <w:lang w:bidi="he-IL"/>
        </w:rPr>
        <w:t xml:space="preserve">, as “the same.” </w:t>
      </w:r>
      <w:r w:rsidR="00BD73A9" w:rsidRPr="00054926">
        <w:rPr>
          <w:rFonts w:cs="Times New Roman"/>
          <w:lang w:bidi="he-IL"/>
        </w:rPr>
        <w:t xml:space="preserve">To my knowledge, there is no term in Biblical Hebrew to express sameness except the word </w:t>
      </w:r>
      <w:proofErr w:type="spellStart"/>
      <w:r w:rsidR="00BD73A9" w:rsidRPr="00054926">
        <w:rPr>
          <w:rFonts w:ascii="Times New Roman" w:hAnsi="Times New Roman" w:cs="Times New Roman"/>
          <w:lang w:bidi="he-IL"/>
        </w:rPr>
        <w:t>אחד</w:t>
      </w:r>
      <w:proofErr w:type="spellEnd"/>
      <w:r w:rsidR="00BD73A9" w:rsidRPr="00054926">
        <w:rPr>
          <w:rFonts w:cs="Times New Roman"/>
          <w:lang w:bidi="he-IL"/>
        </w:rPr>
        <w:t>. Joseph’s brothers are telling him that “We are the sons of the same man.”</w:t>
      </w:r>
      <w:r w:rsidR="00BD73A9" w:rsidRPr="00054926">
        <w:rPr>
          <w:rStyle w:val="FootnoteReference"/>
          <w:rFonts w:cs="Times New Roman"/>
          <w:lang w:bidi="he-IL"/>
        </w:rPr>
        <w:footnoteReference w:id="13"/>
      </w:r>
      <w:r w:rsidR="00EB7A81" w:rsidRPr="00054926">
        <w:rPr>
          <w:rFonts w:cs="Times New Roman"/>
          <w:lang w:bidi="he-IL"/>
        </w:rPr>
        <w:t xml:space="preserve"> An additional and interesting meaning of </w:t>
      </w:r>
      <w:proofErr w:type="spellStart"/>
      <w:r w:rsidR="00EB7A81" w:rsidRPr="00054926">
        <w:rPr>
          <w:rFonts w:ascii="Times New Roman" w:hAnsi="Times New Roman" w:cs="Times New Roman"/>
          <w:lang w:bidi="he-IL"/>
        </w:rPr>
        <w:t>אחד</w:t>
      </w:r>
      <w:proofErr w:type="spellEnd"/>
      <w:r w:rsidR="00EB7A81" w:rsidRPr="00054926">
        <w:rPr>
          <w:rFonts w:cs="Times New Roman"/>
          <w:lang w:bidi="he-IL"/>
        </w:rPr>
        <w:t xml:space="preserve"> that </w:t>
      </w:r>
      <w:r w:rsidR="00DA59AF">
        <w:rPr>
          <w:rFonts w:cs="Times New Roman"/>
          <w:lang w:bidi="he-IL"/>
        </w:rPr>
        <w:t>will play</w:t>
      </w:r>
      <w:r w:rsidR="00EB7A81" w:rsidRPr="00054926">
        <w:rPr>
          <w:rFonts w:cs="Times New Roman"/>
          <w:lang w:bidi="he-IL"/>
        </w:rPr>
        <w:t xml:space="preserve"> a central role in the next chapter appears in the following verses describing the Tabernacle: </w:t>
      </w:r>
    </w:p>
    <w:p w:rsidR="00EB7A81" w:rsidRPr="00054926" w:rsidRDefault="00EB7A81" w:rsidP="00EB7A81">
      <w:pPr>
        <w:spacing w:line="360" w:lineRule="auto"/>
        <w:ind w:left="720" w:right="720"/>
        <w:rPr>
          <w:rFonts w:cs="Times New Roman"/>
          <w:lang w:bidi="he-IL"/>
        </w:rPr>
      </w:pPr>
      <w:r w:rsidRPr="00054926">
        <w:rPr>
          <w:rFonts w:cs="Times New Roman"/>
          <w:lang w:bidi="he-IL"/>
        </w:rPr>
        <w:t>They made cloths of goats’ hair for a tent over the Tabernacle; they made the cloths eleven in number. The length of each cloth was thirty cubits, and the width of each cloth was four cubits, the eleven cloths having the same measurements. They joined five of the cloths by themselves, and the other six cloths by themselves. They made fifty loops on the edge of the outermost cloth of the one set, and they made fifty loops on the edge of the end cloth of the other set. They made fifty copper clasps to couple the Tent together so that it might become one whole (</w:t>
      </w:r>
      <w:proofErr w:type="spellStart"/>
      <w:r w:rsidRPr="00054926">
        <w:rPr>
          <w:rFonts w:ascii="Times New Roman" w:hAnsi="Times New Roman" w:cs="Times New Roman"/>
          <w:lang w:bidi="he-IL"/>
        </w:rPr>
        <w:t>אחד</w:t>
      </w:r>
      <w:proofErr w:type="spellEnd"/>
      <w:r w:rsidRPr="00054926">
        <w:rPr>
          <w:rFonts w:cs="Times New Roman"/>
          <w:lang w:bidi="he-IL"/>
        </w:rPr>
        <w:t>). (Ex. 36:14-18)</w:t>
      </w:r>
    </w:p>
    <w:p w:rsidR="00EA53A4" w:rsidRPr="00054926" w:rsidRDefault="00EB7A81" w:rsidP="00EA53A4">
      <w:pPr>
        <w:tabs>
          <w:tab w:val="left" w:pos="9360"/>
        </w:tabs>
        <w:spacing w:line="360" w:lineRule="auto"/>
        <w:rPr>
          <w:rFonts w:cs="Times New Roman"/>
          <w:lang w:bidi="he-IL"/>
        </w:rPr>
      </w:pPr>
      <w:r w:rsidRPr="00054926">
        <w:rPr>
          <w:rFonts w:cs="Times New Roman"/>
          <w:lang w:bidi="he-IL"/>
        </w:rPr>
        <w:t xml:space="preserve">And previously, in </w:t>
      </w:r>
      <w:commentRangeStart w:id="71"/>
      <w:r w:rsidRPr="00054926">
        <w:rPr>
          <w:rFonts w:cs="Times New Roman"/>
          <w:lang w:bidi="he-IL"/>
        </w:rPr>
        <w:t>26</w:t>
      </w:r>
      <w:commentRangeEnd w:id="71"/>
      <w:r w:rsidRPr="00054926">
        <w:rPr>
          <w:rStyle w:val="CommentReference"/>
          <w:vanish/>
          <w:sz w:val="24"/>
        </w:rPr>
        <w:commentReference w:id="71"/>
      </w:r>
      <w:r w:rsidRPr="00054926">
        <w:rPr>
          <w:rFonts w:cs="Times New Roman"/>
          <w:lang w:bidi="he-IL"/>
        </w:rPr>
        <w:t>:11, we read, “Make fifty copper clasps, and fit the clasps into the loops, and couple the tent together so that it becomes one whole” (</w:t>
      </w:r>
      <w:proofErr w:type="spellStart"/>
      <w:r w:rsidRPr="00054926">
        <w:rPr>
          <w:rFonts w:ascii="Times New Roman" w:hAnsi="Times New Roman" w:cs="Times New Roman"/>
          <w:lang w:bidi="he-IL"/>
        </w:rPr>
        <w:t>אחד</w:t>
      </w:r>
      <w:proofErr w:type="spellEnd"/>
      <w:r w:rsidRPr="00054926">
        <w:rPr>
          <w:rFonts w:cs="Times New Roman"/>
          <w:lang w:bidi="he-IL"/>
        </w:rPr>
        <w:t xml:space="preserve">). The assembly of the Tent was intended to create “one whole.” </w:t>
      </w:r>
      <w:commentRangeStart w:id="72"/>
      <w:r w:rsidRPr="00054926">
        <w:rPr>
          <w:rFonts w:cs="Times New Roman"/>
          <w:lang w:bidi="he-IL"/>
        </w:rPr>
        <w:t xml:space="preserve">This should not be understood </w:t>
      </w:r>
      <w:commentRangeEnd w:id="72"/>
      <w:r w:rsidR="00EA53A4" w:rsidRPr="00054926">
        <w:rPr>
          <w:rStyle w:val="CommentReference"/>
          <w:vanish/>
          <w:sz w:val="24"/>
        </w:rPr>
        <w:commentReference w:id="72"/>
      </w:r>
      <w:r w:rsidRPr="00054926">
        <w:rPr>
          <w:rFonts w:cs="Times New Roman"/>
          <w:lang w:bidi="he-IL"/>
        </w:rPr>
        <w:t>as meanin</w:t>
      </w:r>
      <w:r w:rsidR="00EA53A4" w:rsidRPr="00054926">
        <w:rPr>
          <w:rFonts w:cs="Times New Roman"/>
          <w:lang w:bidi="he-IL"/>
        </w:rPr>
        <w:t xml:space="preserve">g “single” but rather as “whole,” as we learn from a verse with similar meaning which uses the term </w:t>
      </w:r>
      <w:proofErr w:type="spellStart"/>
      <w:r w:rsidR="00EA53A4" w:rsidRPr="00054926">
        <w:rPr>
          <w:rFonts w:ascii="Times New Roman" w:hAnsi="Times New Roman" w:cs="Times New Roman"/>
          <w:lang w:bidi="he-IL"/>
        </w:rPr>
        <w:t>שלם</w:t>
      </w:r>
      <w:proofErr w:type="spellEnd"/>
      <w:r w:rsidR="00EA53A4" w:rsidRPr="00054926">
        <w:rPr>
          <w:rFonts w:cs="Times New Roman"/>
          <w:lang w:bidi="he-IL"/>
        </w:rPr>
        <w:t>, “whole”: “When all the work that King Solomon had done in the House of the LORD was completed (</w:t>
      </w:r>
      <w:proofErr w:type="spellStart"/>
      <w:r w:rsidR="00EA53A4" w:rsidRPr="00054926">
        <w:rPr>
          <w:rFonts w:ascii="Times New Roman" w:hAnsi="Times New Roman" w:cs="Times New Roman"/>
          <w:lang w:bidi="he-IL"/>
        </w:rPr>
        <w:t>ותשלם</w:t>
      </w:r>
      <w:proofErr w:type="spellEnd"/>
      <w:r w:rsidR="00EA53A4" w:rsidRPr="00054926">
        <w:rPr>
          <w:rFonts w:cs="Times New Roman"/>
          <w:lang w:bidi="he-IL"/>
        </w:rPr>
        <w:t>), Solomon brought in the sacred donations of his father David—the silver, the gold, and the vessels—and deposited them in the treasury of the House of the LORD” (I Kings 7:51). This also corresponds with the following passage:</w:t>
      </w:r>
    </w:p>
    <w:p w:rsidR="00EA53A4" w:rsidRPr="00054926" w:rsidRDefault="00EA53A4" w:rsidP="00EA53A4">
      <w:pPr>
        <w:spacing w:line="360" w:lineRule="auto"/>
        <w:ind w:left="720" w:right="720"/>
        <w:rPr>
          <w:rFonts w:cs="Times New Roman"/>
          <w:lang w:bidi="he-IL"/>
        </w:rPr>
      </w:pPr>
      <w:commentRangeStart w:id="73"/>
      <w:r w:rsidRPr="00054926">
        <w:rPr>
          <w:rFonts w:cs="Times New Roman"/>
          <w:lang w:bidi="he-IL"/>
        </w:rPr>
        <w:t>Then all the skilled among those engaged in the work made the Tabernacle of ten strips of cloth, which they made of fine twisted linen, blue, purple, and crimson yarns; into these they worked a design of cherubim. The length of each cloth was twenty-eight cubits, and the width of each cloth was four cubits, all cloths having the same measurements. They joined five of the cloths to one another, and they joined the other five cloths to one another. They made loops of blue wool on the edge of the outermost cloth of the one set, and did the same on the edge of the outermost cloth of the other set: they made fifty loops on the one cloth, and they made fifty loops on the edge of the end cloth of the other set, the loops being opposite one another. And they made fifty gold clasps and coupled the units to one another with the clasps, so that the Tabernacle became one whole (</w:t>
      </w:r>
      <w:proofErr w:type="spellStart"/>
      <w:r w:rsidRPr="00054926">
        <w:rPr>
          <w:rFonts w:ascii="Times New Roman" w:hAnsi="Times New Roman" w:cs="Times New Roman"/>
          <w:lang w:bidi="he-IL"/>
        </w:rPr>
        <w:t>אחד</w:t>
      </w:r>
      <w:proofErr w:type="spellEnd"/>
      <w:r w:rsidRPr="00054926">
        <w:rPr>
          <w:rFonts w:cs="Times New Roman"/>
          <w:lang w:bidi="he-IL"/>
        </w:rPr>
        <w:t>). (Ex. 36:8-13)</w:t>
      </w:r>
      <w:commentRangeEnd w:id="73"/>
      <w:r w:rsidR="006F77A9">
        <w:rPr>
          <w:rStyle w:val="CommentReference"/>
          <w:vanish/>
        </w:rPr>
        <w:commentReference w:id="73"/>
      </w:r>
    </w:p>
    <w:p w:rsidR="00EA53A4" w:rsidRPr="00054926" w:rsidRDefault="00EA53A4" w:rsidP="00EA53A4">
      <w:pPr>
        <w:tabs>
          <w:tab w:val="left" w:pos="9360"/>
        </w:tabs>
        <w:spacing w:line="360" w:lineRule="auto"/>
        <w:rPr>
          <w:rFonts w:cs="Times New Roman"/>
          <w:lang w:bidi="he-IL"/>
        </w:rPr>
      </w:pPr>
      <w:r w:rsidRPr="00054926">
        <w:rPr>
          <w:rFonts w:cs="Times New Roman"/>
          <w:lang w:bidi="he-IL"/>
        </w:rPr>
        <w:t>And another unique example:</w:t>
      </w:r>
    </w:p>
    <w:p w:rsidR="00954D4B" w:rsidRPr="00054926" w:rsidRDefault="00954D4B" w:rsidP="00954D4B">
      <w:pPr>
        <w:tabs>
          <w:tab w:val="left" w:pos="8640"/>
        </w:tabs>
        <w:spacing w:line="360" w:lineRule="auto"/>
        <w:ind w:left="720" w:right="720"/>
        <w:rPr>
          <w:rFonts w:cs="Times New Roman"/>
          <w:lang w:bidi="he-IL"/>
        </w:rPr>
      </w:pPr>
      <w:r w:rsidRPr="00054926">
        <w:rPr>
          <w:rFonts w:cs="Times New Roman"/>
          <w:lang w:bidi="he-IL"/>
        </w:rPr>
        <w:t>Listen to Me, you who pursue justice, you who seek the LORD: Look to the rock you were hewn from, to the quarry you were dug from. Look back to Abraham your father and to Sarah who brought you forth. For he was only one (</w:t>
      </w:r>
      <w:proofErr w:type="spellStart"/>
      <w:r w:rsidRPr="00054926">
        <w:rPr>
          <w:rFonts w:ascii="Times New Roman" w:hAnsi="Times New Roman" w:cs="Times New Roman"/>
          <w:lang w:bidi="he-IL"/>
        </w:rPr>
        <w:t>אחד</w:t>
      </w:r>
      <w:proofErr w:type="spellEnd"/>
      <w:r w:rsidRPr="00054926">
        <w:rPr>
          <w:rFonts w:cs="Times New Roman"/>
          <w:lang w:bidi="he-IL"/>
        </w:rPr>
        <w:t>) when I called him, but I blessed him and made him many. Truly the LORD has comforted Zion, comforted all her ruins; He has made her wilderness like Eden, her desert like the garden of the LORD. Gladness and joy shall abide there, thanksgiving and the sound of music. (Isa. 51:1-3)</w:t>
      </w:r>
    </w:p>
    <w:p w:rsidR="00AC10EA" w:rsidRPr="00054926" w:rsidRDefault="00954D4B" w:rsidP="00AC10EA">
      <w:pPr>
        <w:tabs>
          <w:tab w:val="left" w:pos="9360"/>
        </w:tabs>
        <w:spacing w:line="360" w:lineRule="auto"/>
        <w:rPr>
          <w:rFonts w:cs="Times New Roman"/>
          <w:lang w:bidi="he-IL"/>
        </w:rPr>
      </w:pPr>
      <w:r w:rsidRPr="00054926">
        <w:rPr>
          <w:rFonts w:cs="Times New Roman"/>
          <w:lang w:bidi="he-IL"/>
        </w:rPr>
        <w:t xml:space="preserve">Abraham is here called “one” </w:t>
      </w:r>
      <w:r w:rsidR="00AC10EA" w:rsidRPr="00054926">
        <w:rPr>
          <w:rFonts w:cs="Times New Roman"/>
          <w:lang w:bidi="he-IL"/>
        </w:rPr>
        <w:t>in the sense of “one and only,” “unique,” as well as, perhaps, in another sense. “One” in the sense of “unique” also appears in Song of Songs 6:9:</w:t>
      </w:r>
      <w:r w:rsidRPr="00054926">
        <w:rPr>
          <w:rFonts w:cs="Times New Roman"/>
          <w:lang w:bidi="he-IL"/>
        </w:rPr>
        <w:t xml:space="preserve"> </w:t>
      </w:r>
      <w:r w:rsidR="00AC10EA" w:rsidRPr="00054926">
        <w:rPr>
          <w:rFonts w:cs="Times New Roman"/>
          <w:lang w:bidi="he-IL"/>
        </w:rPr>
        <w:t xml:space="preserve">“Only one is my dove, My perfect one, the only one of her mother, the delight of her who bore her. Maidens see and acclaim her; queens and concubines, and praise her.” We are not speaking here of connection or clinging, nor of being first nor the same. The phrase “only one when I called him” could mean </w:t>
      </w:r>
      <w:r w:rsidR="006F77A9">
        <w:rPr>
          <w:rFonts w:cs="Times New Roman"/>
          <w:lang w:bidi="he-IL"/>
        </w:rPr>
        <w:t>“unique”</w:t>
      </w:r>
      <w:r w:rsidR="00AC10EA" w:rsidRPr="00054926">
        <w:rPr>
          <w:rFonts w:cs="Times New Roman"/>
          <w:lang w:bidi="he-IL"/>
        </w:rPr>
        <w:t xml:space="preserve"> and, at the same time, could bear a different meaning. It is not entirely clear, and this characteristic lack of clarity is itself worth remembering.</w:t>
      </w:r>
    </w:p>
    <w:p w:rsidR="003D0808" w:rsidRPr="00054926" w:rsidRDefault="00AC10EA" w:rsidP="00AC10EA">
      <w:pPr>
        <w:tabs>
          <w:tab w:val="left" w:pos="9360"/>
        </w:tabs>
        <w:spacing w:line="360" w:lineRule="auto"/>
        <w:ind w:firstLine="360"/>
        <w:rPr>
          <w:rFonts w:cs="Times New Roman"/>
          <w:lang w:bidi="he-IL"/>
        </w:rPr>
      </w:pPr>
      <w:r w:rsidRPr="00054926">
        <w:rPr>
          <w:rFonts w:cs="Times New Roman"/>
          <w:lang w:bidi="he-IL"/>
        </w:rPr>
        <w:t xml:space="preserve"> I believe I have included the essential possible meanings of the Biblical </w:t>
      </w:r>
      <w:proofErr w:type="spellStart"/>
      <w:r w:rsidRPr="00054926">
        <w:rPr>
          <w:rFonts w:ascii="Times New Roman" w:hAnsi="Times New Roman" w:cs="Times New Roman"/>
          <w:lang w:bidi="he-IL"/>
        </w:rPr>
        <w:t>אחד</w:t>
      </w:r>
      <w:proofErr w:type="spellEnd"/>
      <w:r w:rsidRPr="00054926">
        <w:rPr>
          <w:rFonts w:cs="Times New Roman"/>
          <w:lang w:bidi="he-IL"/>
        </w:rPr>
        <w:t xml:space="preserve"> that may be relevant to our interpretation of the phrase “the LORD is one.”</w:t>
      </w:r>
      <w:r w:rsidRPr="00054926">
        <w:rPr>
          <w:rStyle w:val="FootnoteReference"/>
          <w:rFonts w:cs="Times New Roman"/>
          <w:lang w:bidi="he-IL"/>
        </w:rPr>
        <w:footnoteReference w:id="14"/>
      </w:r>
      <w:r w:rsidR="003D0808" w:rsidRPr="00054926">
        <w:rPr>
          <w:rFonts w:cs="Times New Roman"/>
          <w:lang w:bidi="he-IL"/>
        </w:rPr>
        <w:t xml:space="preserve"> I will list them and add additional clear meanings:</w:t>
      </w:r>
    </w:p>
    <w:p w:rsidR="003D0808" w:rsidRPr="00054926" w:rsidRDefault="003D0808" w:rsidP="003D0808">
      <w:pPr>
        <w:pStyle w:val="ListParagraph"/>
        <w:numPr>
          <w:ilvl w:val="0"/>
          <w:numId w:val="4"/>
        </w:numPr>
        <w:tabs>
          <w:tab w:val="left" w:pos="9360"/>
        </w:tabs>
        <w:spacing w:line="360" w:lineRule="auto"/>
        <w:rPr>
          <w:rFonts w:cs="Times New Roman"/>
          <w:lang w:bidi="he-IL"/>
        </w:rPr>
      </w:pPr>
      <w:r w:rsidRPr="00054926">
        <w:rPr>
          <w:rFonts w:cs="Times New Roman"/>
          <w:lang w:bidi="he-IL"/>
        </w:rPr>
        <w:t>One and not two or more, referred to as “</w:t>
      </w:r>
      <w:commentRangeStart w:id="74"/>
      <w:r w:rsidRPr="00054926">
        <w:rPr>
          <w:rFonts w:cs="Times New Roman"/>
          <w:lang w:bidi="he-IL"/>
        </w:rPr>
        <w:t xml:space="preserve">cardinal </w:t>
      </w:r>
      <w:commentRangeEnd w:id="74"/>
      <w:r w:rsidRPr="00054926">
        <w:rPr>
          <w:rStyle w:val="CommentReference"/>
          <w:vanish/>
          <w:sz w:val="24"/>
        </w:rPr>
        <w:commentReference w:id="74"/>
      </w:r>
      <w:r w:rsidRPr="00054926">
        <w:rPr>
          <w:rFonts w:cs="Times New Roman"/>
          <w:lang w:bidi="he-IL"/>
        </w:rPr>
        <w:t>one.”</w:t>
      </w:r>
    </w:p>
    <w:p w:rsidR="003D0808" w:rsidRPr="00054926" w:rsidRDefault="003D0808" w:rsidP="003D0808">
      <w:pPr>
        <w:pStyle w:val="ListParagraph"/>
        <w:numPr>
          <w:ilvl w:val="0"/>
          <w:numId w:val="4"/>
        </w:numPr>
        <w:tabs>
          <w:tab w:val="left" w:pos="9360"/>
        </w:tabs>
        <w:spacing w:line="360" w:lineRule="auto"/>
        <w:rPr>
          <w:rFonts w:cs="Times New Roman"/>
          <w:lang w:bidi="he-IL"/>
        </w:rPr>
      </w:pPr>
      <w:r w:rsidRPr="00054926">
        <w:rPr>
          <w:rFonts w:cs="Times New Roman"/>
          <w:lang w:bidi="he-IL"/>
        </w:rPr>
        <w:t xml:space="preserve">First, </w:t>
      </w:r>
      <w:commentRangeStart w:id="75"/>
      <w:r w:rsidRPr="00054926">
        <w:rPr>
          <w:rFonts w:cs="Times New Roman"/>
          <w:lang w:bidi="he-IL"/>
        </w:rPr>
        <w:t>referred to as “ordinal one.”</w:t>
      </w:r>
      <w:commentRangeEnd w:id="75"/>
      <w:r w:rsidRPr="00054926">
        <w:rPr>
          <w:rStyle w:val="CommentReference"/>
          <w:vanish/>
          <w:sz w:val="24"/>
        </w:rPr>
        <w:commentReference w:id="75"/>
      </w:r>
    </w:p>
    <w:p w:rsidR="00160062" w:rsidRPr="00054926" w:rsidRDefault="00160062" w:rsidP="003D0808">
      <w:pPr>
        <w:pStyle w:val="ListParagraph"/>
        <w:numPr>
          <w:ilvl w:val="0"/>
          <w:numId w:val="4"/>
        </w:numPr>
        <w:tabs>
          <w:tab w:val="left" w:pos="9360"/>
        </w:tabs>
        <w:spacing w:line="360" w:lineRule="auto"/>
        <w:rPr>
          <w:rFonts w:cs="Times New Roman"/>
          <w:lang w:bidi="he-IL"/>
        </w:rPr>
      </w:pPr>
      <w:r w:rsidRPr="00054926">
        <w:rPr>
          <w:rFonts w:cs="Times New Roman"/>
          <w:lang w:bidi="he-IL"/>
        </w:rPr>
        <w:t>A composite that becomes a single entity: “and they became one flesh.”</w:t>
      </w:r>
    </w:p>
    <w:p w:rsidR="00160062" w:rsidRPr="00054926" w:rsidRDefault="00160062" w:rsidP="003D0808">
      <w:pPr>
        <w:pStyle w:val="ListParagraph"/>
        <w:numPr>
          <w:ilvl w:val="0"/>
          <w:numId w:val="4"/>
        </w:numPr>
        <w:tabs>
          <w:tab w:val="left" w:pos="9360"/>
        </w:tabs>
        <w:spacing w:line="360" w:lineRule="auto"/>
        <w:rPr>
          <w:rFonts w:cs="Times New Roman"/>
          <w:lang w:bidi="he-IL"/>
        </w:rPr>
      </w:pPr>
      <w:r w:rsidRPr="00054926">
        <w:rPr>
          <w:rFonts w:cs="Times New Roman"/>
          <w:lang w:bidi="he-IL"/>
        </w:rPr>
        <w:t>The same: “We are sons of the same man.”</w:t>
      </w:r>
    </w:p>
    <w:p w:rsidR="00160062" w:rsidRPr="00054926" w:rsidRDefault="00160062" w:rsidP="003D0808">
      <w:pPr>
        <w:pStyle w:val="ListParagraph"/>
        <w:numPr>
          <w:ilvl w:val="0"/>
          <w:numId w:val="4"/>
        </w:numPr>
        <w:tabs>
          <w:tab w:val="left" w:pos="9360"/>
        </w:tabs>
        <w:spacing w:line="360" w:lineRule="auto"/>
        <w:rPr>
          <w:rFonts w:cs="Times New Roman"/>
          <w:lang w:bidi="he-IL"/>
        </w:rPr>
      </w:pPr>
      <w:r w:rsidRPr="00054926">
        <w:rPr>
          <w:rFonts w:cs="Times New Roman"/>
          <w:lang w:bidi="he-IL"/>
        </w:rPr>
        <w:t>Unique: “O</w:t>
      </w:r>
      <w:r w:rsidR="006F77A9">
        <w:rPr>
          <w:rFonts w:cs="Times New Roman"/>
          <w:lang w:bidi="he-IL"/>
        </w:rPr>
        <w:t>nly o</w:t>
      </w:r>
      <w:r w:rsidRPr="00054926">
        <w:rPr>
          <w:rFonts w:cs="Times New Roman"/>
          <w:lang w:bidi="he-IL"/>
        </w:rPr>
        <w:t>ne is my dove,” “only one when I called him.”</w:t>
      </w:r>
    </w:p>
    <w:p w:rsidR="00AC10EA" w:rsidRPr="00054926" w:rsidRDefault="00160062" w:rsidP="003D0808">
      <w:pPr>
        <w:pStyle w:val="ListParagraph"/>
        <w:numPr>
          <w:ilvl w:val="0"/>
          <w:numId w:val="4"/>
        </w:numPr>
        <w:tabs>
          <w:tab w:val="left" w:pos="9360"/>
        </w:tabs>
        <w:spacing w:line="360" w:lineRule="auto"/>
        <w:rPr>
          <w:rFonts w:cs="Times New Roman"/>
          <w:lang w:bidi="he-IL"/>
        </w:rPr>
      </w:pPr>
      <w:r w:rsidRPr="00054926">
        <w:rPr>
          <w:rFonts w:cs="Times New Roman"/>
          <w:lang w:bidi="he-IL"/>
        </w:rPr>
        <w:t xml:space="preserve">There is also a meaning that will hold an especially important place in the chapters to come, and that is “one” as “complete,” “whole”: “so that the Tabernacle became one whole.” </w:t>
      </w:r>
    </w:p>
    <w:p w:rsidR="003A51BF" w:rsidRPr="00054926" w:rsidRDefault="00160062" w:rsidP="00160062">
      <w:pPr>
        <w:tabs>
          <w:tab w:val="left" w:pos="9360"/>
        </w:tabs>
        <w:spacing w:line="360" w:lineRule="auto"/>
        <w:ind w:firstLine="360"/>
        <w:rPr>
          <w:rFonts w:cs="Times New Roman"/>
          <w:lang w:bidi="he-IL"/>
        </w:rPr>
      </w:pPr>
      <w:r w:rsidRPr="00054926">
        <w:rPr>
          <w:rFonts w:cs="Times New Roman"/>
          <w:lang w:bidi="he-IL"/>
        </w:rPr>
        <w:t xml:space="preserve">As mentioned above, any attempt to understand anew the </w:t>
      </w:r>
      <w:proofErr w:type="spellStart"/>
      <w:r w:rsidRPr="00054926">
        <w:rPr>
          <w:rFonts w:cs="Times New Roman"/>
          <w:i/>
          <w:lang w:bidi="he-IL"/>
        </w:rPr>
        <w:t>Shema</w:t>
      </w:r>
      <w:proofErr w:type="spellEnd"/>
      <w:r w:rsidRPr="00054926">
        <w:rPr>
          <w:rFonts w:cs="Times New Roman"/>
          <w:lang w:bidi="he-IL"/>
        </w:rPr>
        <w:t xml:space="preserve"> should be undertaken in </w:t>
      </w:r>
      <w:r w:rsidR="004F0B8E">
        <w:rPr>
          <w:rFonts w:cs="Times New Roman"/>
          <w:lang w:bidi="he-IL"/>
        </w:rPr>
        <w:t>consideration of</w:t>
      </w:r>
      <w:r w:rsidRPr="00054926">
        <w:rPr>
          <w:rFonts w:cs="Times New Roman"/>
          <w:lang w:bidi="he-IL"/>
        </w:rPr>
        <w:t xml:space="preserve"> the meanings of the term </w:t>
      </w:r>
      <w:proofErr w:type="spellStart"/>
      <w:r w:rsidRPr="00054926">
        <w:rPr>
          <w:rFonts w:ascii="Times New Roman" w:hAnsi="Times New Roman" w:cs="Times New Roman"/>
          <w:lang w:bidi="he-IL"/>
        </w:rPr>
        <w:t>אחד</w:t>
      </w:r>
      <w:proofErr w:type="spellEnd"/>
      <w:r w:rsidRPr="00054926">
        <w:rPr>
          <w:rFonts w:cs="Times New Roman"/>
          <w:lang w:bidi="he-IL"/>
        </w:rPr>
        <w:t xml:space="preserve"> as it appears in the Bible. There we can find the basis of the meanings enumerated above. The </w:t>
      </w:r>
      <w:r w:rsidR="003A51BF" w:rsidRPr="00054926">
        <w:rPr>
          <w:rFonts w:cs="Times New Roman"/>
          <w:lang w:bidi="he-IL"/>
        </w:rPr>
        <w:t>cosmological reading</w:t>
      </w:r>
      <w:r w:rsidRPr="00054926">
        <w:rPr>
          <w:rFonts w:cs="Times New Roman"/>
          <w:lang w:bidi="he-IL"/>
        </w:rPr>
        <w:t xml:space="preserve"> of “one” as the</w:t>
      </w:r>
      <w:r w:rsidR="003A51BF" w:rsidRPr="00054926">
        <w:rPr>
          <w:rFonts w:cs="Times New Roman"/>
          <w:lang w:bidi="he-IL"/>
        </w:rPr>
        <w:t xml:space="preserve"> single ruler of the world matches the first entry. According to this interpretation we would translate the </w:t>
      </w:r>
      <w:proofErr w:type="spellStart"/>
      <w:r w:rsidR="003A51BF" w:rsidRPr="00054926">
        <w:rPr>
          <w:rFonts w:cs="Times New Roman"/>
          <w:i/>
          <w:lang w:bidi="he-IL"/>
        </w:rPr>
        <w:t>Shema</w:t>
      </w:r>
      <w:proofErr w:type="spellEnd"/>
      <w:r w:rsidR="003A51BF" w:rsidRPr="00054926">
        <w:rPr>
          <w:rFonts w:cs="Times New Roman"/>
          <w:lang w:bidi="he-IL"/>
        </w:rPr>
        <w:t xml:space="preserve"> as “the LORD </w:t>
      </w:r>
      <w:commentRangeStart w:id="76"/>
      <w:r w:rsidR="003A51BF" w:rsidRPr="00054926">
        <w:rPr>
          <w:rFonts w:cs="Times New Roman"/>
          <w:lang w:bidi="he-IL"/>
        </w:rPr>
        <w:t xml:space="preserve">is </w:t>
      </w:r>
      <w:commentRangeEnd w:id="76"/>
      <w:r w:rsidR="003A51BF" w:rsidRPr="00054926">
        <w:rPr>
          <w:rStyle w:val="CommentReference"/>
          <w:vanish/>
          <w:sz w:val="24"/>
        </w:rPr>
        <w:commentReference w:id="76"/>
      </w:r>
      <w:r w:rsidR="003A51BF" w:rsidRPr="00054926">
        <w:rPr>
          <w:rFonts w:cs="Times New Roman"/>
          <w:lang w:bidi="he-IL"/>
        </w:rPr>
        <w:t xml:space="preserve">our God, the LORD is the only god.” The position of Plotinus is closer to the second entry, but as we will see below, it bears an interesting connection to the fifth and sixth. The universalist reading, meanwhile, befits the fourth entry. </w:t>
      </w:r>
    </w:p>
    <w:p w:rsidR="004E433E" w:rsidRPr="00054926" w:rsidRDefault="003A51BF" w:rsidP="00160062">
      <w:pPr>
        <w:tabs>
          <w:tab w:val="left" w:pos="9360"/>
        </w:tabs>
        <w:spacing w:line="360" w:lineRule="auto"/>
        <w:ind w:firstLine="360"/>
        <w:rPr>
          <w:rFonts w:cs="Times New Roman"/>
          <w:lang w:bidi="he-IL"/>
        </w:rPr>
      </w:pPr>
      <w:r w:rsidRPr="00054926">
        <w:rPr>
          <w:rFonts w:cs="Times New Roman"/>
          <w:lang w:bidi="he-IL"/>
        </w:rPr>
        <w:t xml:space="preserve">The question was raised whether or not other possible meanings exist </w:t>
      </w:r>
      <w:r w:rsidR="004F0B8E">
        <w:rPr>
          <w:rFonts w:cs="Times New Roman"/>
          <w:lang w:bidi="he-IL"/>
        </w:rPr>
        <w:t>as extensions of</w:t>
      </w:r>
      <w:r w:rsidRPr="00054926">
        <w:rPr>
          <w:rFonts w:cs="Times New Roman"/>
          <w:lang w:bidi="he-IL"/>
        </w:rPr>
        <w:t xml:space="preserve"> what we have identified here. The answer is in the affirmative. There is an additional hidden meaning here that has eluded our attention, one that arises from a rereading of the meaning concealed within the third entry – it is the meaning of “one” that we encounter in </w:t>
      </w:r>
      <w:proofErr w:type="spellStart"/>
      <w:r w:rsidRPr="00054926">
        <w:rPr>
          <w:rFonts w:cs="Times New Roman"/>
          <w:lang w:bidi="he-IL"/>
        </w:rPr>
        <w:t>Kabbalistic</w:t>
      </w:r>
      <w:proofErr w:type="spellEnd"/>
      <w:r w:rsidRPr="00054926">
        <w:rPr>
          <w:rFonts w:cs="Times New Roman"/>
          <w:lang w:bidi="he-IL"/>
        </w:rPr>
        <w:t xml:space="preserve"> literature, that of the unity of God as unification and even sexual coupling. </w:t>
      </w:r>
      <w:r w:rsidR="004E433E" w:rsidRPr="00054926">
        <w:rPr>
          <w:rFonts w:cs="Times New Roman"/>
          <w:lang w:bidi="he-IL"/>
        </w:rPr>
        <w:t>I</w:t>
      </w:r>
      <w:r w:rsidRPr="00054926">
        <w:rPr>
          <w:rFonts w:cs="Times New Roman"/>
          <w:lang w:bidi="he-IL"/>
        </w:rPr>
        <w:t xml:space="preserve"> will not address </w:t>
      </w:r>
      <w:r w:rsidR="004E433E" w:rsidRPr="00054926">
        <w:rPr>
          <w:rFonts w:cs="Times New Roman"/>
          <w:lang w:bidi="he-IL"/>
        </w:rPr>
        <w:t>such a</w:t>
      </w:r>
      <w:r w:rsidRPr="00054926">
        <w:rPr>
          <w:rFonts w:cs="Times New Roman"/>
          <w:lang w:bidi="he-IL"/>
        </w:rPr>
        <w:t xml:space="preserve"> meaning</w:t>
      </w:r>
      <w:r w:rsidR="004E433E" w:rsidRPr="00054926">
        <w:rPr>
          <w:rFonts w:cs="Times New Roman"/>
          <w:lang w:bidi="he-IL"/>
        </w:rPr>
        <w:t xml:space="preserve"> in this book.</w:t>
      </w:r>
    </w:p>
    <w:p w:rsidR="0013619B" w:rsidRPr="00054926" w:rsidRDefault="004E433E" w:rsidP="0013619B">
      <w:pPr>
        <w:tabs>
          <w:tab w:val="left" w:pos="9360"/>
        </w:tabs>
        <w:spacing w:line="360" w:lineRule="auto"/>
        <w:ind w:firstLine="360"/>
        <w:rPr>
          <w:rFonts w:cs="Times New Roman"/>
          <w:lang w:bidi="he-IL"/>
        </w:rPr>
      </w:pPr>
      <w:r w:rsidRPr="00054926">
        <w:rPr>
          <w:rFonts w:cs="Times New Roman"/>
          <w:lang w:bidi="he-IL"/>
        </w:rPr>
        <w:t xml:space="preserve">In order to prepare the ground for the ensuing discussion, I will briefly note here that the </w:t>
      </w:r>
      <w:proofErr w:type="spellStart"/>
      <w:r w:rsidR="00125EA7" w:rsidRPr="00054926">
        <w:rPr>
          <w:rFonts w:cs="Times New Roman"/>
          <w:lang w:bidi="he-IL"/>
        </w:rPr>
        <w:t>Neoplatonic</w:t>
      </w:r>
      <w:proofErr w:type="spellEnd"/>
      <w:r w:rsidRPr="00054926">
        <w:rPr>
          <w:rFonts w:cs="Times New Roman"/>
          <w:lang w:bidi="he-IL"/>
        </w:rPr>
        <w:t xml:space="preserve"> understanding is not found a</w:t>
      </w:r>
      <w:r w:rsidR="0013619B" w:rsidRPr="00054926">
        <w:rPr>
          <w:rFonts w:cs="Times New Roman"/>
          <w:lang w:bidi="he-IL"/>
        </w:rPr>
        <w:t xml:space="preserve">mong the meanings listed above; </w:t>
      </w:r>
      <w:r w:rsidRPr="00054926">
        <w:rPr>
          <w:rFonts w:cs="Times New Roman"/>
          <w:lang w:bidi="he-IL"/>
        </w:rPr>
        <w:t>Maimonides’ claim that “</w:t>
      </w:r>
      <w:r w:rsidR="0013619B" w:rsidRPr="00054926">
        <w:rPr>
          <w:rFonts w:cs="Times New Roman"/>
          <w:lang w:bidi="he-IL"/>
        </w:rPr>
        <w:t xml:space="preserve">We have learned that there is no other being like God, and therefore when we say that ‘He is One,’  it </w:t>
      </w:r>
      <w:r w:rsidR="004F0B8E">
        <w:rPr>
          <w:rFonts w:cs="Times New Roman"/>
          <w:lang w:bidi="he-IL"/>
        </w:rPr>
        <w:t>expresses the negation of any plurality</w:t>
      </w:r>
      <w:r w:rsidR="0013619B" w:rsidRPr="00054926">
        <w:rPr>
          <w:rFonts w:cs="Times New Roman"/>
          <w:lang w:bidi="he-IL"/>
        </w:rPr>
        <w:t>” (</w:t>
      </w:r>
      <w:r w:rsidR="0013619B" w:rsidRPr="00054926">
        <w:rPr>
          <w:rFonts w:cs="Times New Roman"/>
          <w:i/>
          <w:lang w:bidi="he-IL"/>
        </w:rPr>
        <w:t>Guide</w:t>
      </w:r>
      <w:r w:rsidR="0013619B" w:rsidRPr="00054926">
        <w:rPr>
          <w:rFonts w:cs="Times New Roman"/>
          <w:lang w:bidi="he-IL"/>
        </w:rPr>
        <w:t xml:space="preserve"> I, 58) is not one of the interpretations enumerated here.</w:t>
      </w:r>
    </w:p>
    <w:p w:rsidR="007A667E" w:rsidRPr="00054926" w:rsidRDefault="007A667E" w:rsidP="0013619B">
      <w:pPr>
        <w:tabs>
          <w:tab w:val="left" w:pos="9360"/>
        </w:tabs>
        <w:spacing w:line="360" w:lineRule="auto"/>
        <w:ind w:firstLine="360"/>
        <w:rPr>
          <w:rFonts w:cs="Times New Roman"/>
          <w:lang w:bidi="he-IL"/>
        </w:rPr>
      </w:pPr>
    </w:p>
    <w:p w:rsidR="007A667E" w:rsidRPr="004F0B8E" w:rsidRDefault="007A667E" w:rsidP="007A667E">
      <w:pPr>
        <w:tabs>
          <w:tab w:val="left" w:pos="9360"/>
        </w:tabs>
        <w:spacing w:line="360" w:lineRule="auto"/>
        <w:rPr>
          <w:rFonts w:cs="Times New Roman"/>
          <w:lang w:bidi="he-IL"/>
        </w:rPr>
      </w:pPr>
      <w:r w:rsidRPr="004F0B8E">
        <w:rPr>
          <w:rFonts w:cs="Times New Roman"/>
          <w:lang w:bidi="he-IL"/>
        </w:rPr>
        <w:t xml:space="preserve">“One” as a Noun in the </w:t>
      </w:r>
      <w:proofErr w:type="spellStart"/>
      <w:r w:rsidRPr="004F0B8E">
        <w:rPr>
          <w:rFonts w:cs="Times New Roman"/>
          <w:lang w:bidi="he-IL"/>
        </w:rPr>
        <w:t>Mishnah</w:t>
      </w:r>
      <w:proofErr w:type="spellEnd"/>
    </w:p>
    <w:p w:rsidR="001D5260" w:rsidRPr="00054926" w:rsidRDefault="007A667E" w:rsidP="007A667E">
      <w:pPr>
        <w:tabs>
          <w:tab w:val="left" w:pos="9360"/>
        </w:tabs>
        <w:spacing w:line="360" w:lineRule="auto"/>
        <w:ind w:firstLine="360"/>
        <w:rPr>
          <w:rFonts w:cs="Times New Roman"/>
          <w:lang w:bidi="he-IL"/>
        </w:rPr>
      </w:pPr>
      <w:r w:rsidRPr="00054926">
        <w:rPr>
          <w:rFonts w:cs="Times New Roman"/>
          <w:lang w:bidi="he-IL"/>
        </w:rPr>
        <w:t xml:space="preserve">So far in this chapter I have limited myself to the Bible, for obvious reasons. It is worth noting, though, that there are additional meanings of the term </w:t>
      </w:r>
      <w:proofErr w:type="spellStart"/>
      <w:r w:rsidRPr="00054926">
        <w:rPr>
          <w:rFonts w:ascii="Times New Roman" w:hAnsi="Times New Roman" w:cs="Times New Roman"/>
          <w:lang w:bidi="he-IL"/>
        </w:rPr>
        <w:t>אחד</w:t>
      </w:r>
      <w:proofErr w:type="spellEnd"/>
      <w:r w:rsidRPr="00054926">
        <w:rPr>
          <w:rFonts w:cs="Times New Roman"/>
          <w:lang w:bidi="he-IL"/>
        </w:rPr>
        <w:t xml:space="preserve"> in the </w:t>
      </w:r>
      <w:proofErr w:type="spellStart"/>
      <w:r w:rsidRPr="00054926">
        <w:rPr>
          <w:rFonts w:cs="Times New Roman"/>
          <w:lang w:bidi="he-IL"/>
        </w:rPr>
        <w:t>Mishnah</w:t>
      </w:r>
      <w:proofErr w:type="spellEnd"/>
      <w:r w:rsidRPr="00054926">
        <w:rPr>
          <w:rFonts w:cs="Times New Roman"/>
          <w:lang w:bidi="he-IL"/>
        </w:rPr>
        <w:t xml:space="preserve">. One that is particularly interesting is the understanding of the term as a noun, which some interpret as an allusion to the Platonic understanding of “one.” So we read in M. </w:t>
      </w:r>
      <w:proofErr w:type="spellStart"/>
      <w:r w:rsidRPr="00054926">
        <w:rPr>
          <w:rFonts w:cs="Times New Roman"/>
          <w:lang w:bidi="he-IL"/>
        </w:rPr>
        <w:t>Avot</w:t>
      </w:r>
      <w:proofErr w:type="spellEnd"/>
      <w:r w:rsidRPr="00054926">
        <w:rPr>
          <w:rFonts w:cs="Times New Roman"/>
          <w:lang w:bidi="he-IL"/>
        </w:rPr>
        <w:t xml:space="preserve"> 4:8, “He would say: Do not judge alone, for there is no l</w:t>
      </w:r>
      <w:r w:rsidR="001D5260" w:rsidRPr="00054926">
        <w:rPr>
          <w:rFonts w:cs="Times New Roman"/>
          <w:lang w:bidi="he-IL"/>
        </w:rPr>
        <w:t>one judge aside from o</w:t>
      </w:r>
      <w:r w:rsidRPr="00054926">
        <w:rPr>
          <w:rFonts w:cs="Times New Roman"/>
          <w:lang w:bidi="he-IL"/>
        </w:rPr>
        <w:t>ne (</w:t>
      </w:r>
      <w:proofErr w:type="spellStart"/>
      <w:r w:rsidRPr="00054926">
        <w:rPr>
          <w:rFonts w:ascii="Times New Roman" w:hAnsi="Times New Roman" w:cs="Times New Roman"/>
          <w:lang w:bidi="he-IL"/>
        </w:rPr>
        <w:t>אחד</w:t>
      </w:r>
      <w:proofErr w:type="spellEnd"/>
      <w:r w:rsidRPr="00054926">
        <w:rPr>
          <w:rFonts w:cs="Times New Roman"/>
          <w:lang w:bidi="he-IL"/>
        </w:rPr>
        <w:t xml:space="preserve">). </w:t>
      </w:r>
      <w:commentRangeStart w:id="77"/>
      <w:r w:rsidRPr="00054926">
        <w:rPr>
          <w:rFonts w:cs="Times New Roman"/>
          <w:lang w:bidi="he-IL"/>
        </w:rPr>
        <w:t>And do not say, ‘Accept my opinion,’ for they are permitted and not you.</w:t>
      </w:r>
      <w:commentRangeEnd w:id="77"/>
      <w:r w:rsidR="004F0B8E">
        <w:rPr>
          <w:rStyle w:val="CommentReference"/>
          <w:vanish/>
        </w:rPr>
        <w:commentReference w:id="77"/>
      </w:r>
      <w:r w:rsidRPr="00054926">
        <w:rPr>
          <w:rFonts w:cs="Times New Roman"/>
          <w:lang w:bidi="he-IL"/>
        </w:rPr>
        <w:t xml:space="preserve">” The expression </w:t>
      </w:r>
      <w:proofErr w:type="spellStart"/>
      <w:r w:rsidRPr="00054926">
        <w:rPr>
          <w:rFonts w:ascii="Times New Roman" w:hAnsi="Times New Roman" w:cs="Times New Roman"/>
          <w:lang w:bidi="he-IL"/>
        </w:rPr>
        <w:t>אחד</w:t>
      </w:r>
      <w:proofErr w:type="spellEnd"/>
      <w:r w:rsidRPr="00054926">
        <w:rPr>
          <w:rFonts w:cs="Times New Roman"/>
          <w:lang w:bidi="he-IL"/>
        </w:rPr>
        <w:t xml:space="preserve"> </w:t>
      </w:r>
      <w:r w:rsidR="001D5260" w:rsidRPr="00054926">
        <w:rPr>
          <w:rFonts w:cs="Times New Roman"/>
          <w:lang w:bidi="he-IL"/>
        </w:rPr>
        <w:t xml:space="preserve">can be interpreted here to mean single, in which case there is no innovation here; however, </w:t>
      </w:r>
      <w:proofErr w:type="spellStart"/>
      <w:r w:rsidR="001D5260" w:rsidRPr="00054926">
        <w:rPr>
          <w:rFonts w:ascii="Times New Roman" w:hAnsi="Times New Roman" w:cs="Times New Roman"/>
          <w:lang w:bidi="he-IL"/>
        </w:rPr>
        <w:t>אחד</w:t>
      </w:r>
      <w:proofErr w:type="spellEnd"/>
      <w:r w:rsidR="001D5260" w:rsidRPr="00054926">
        <w:rPr>
          <w:rFonts w:cs="Times New Roman"/>
          <w:lang w:bidi="he-IL"/>
        </w:rPr>
        <w:t xml:space="preserve"> can also be seen as a noun.</w:t>
      </w:r>
    </w:p>
    <w:p w:rsidR="001D5260" w:rsidRPr="00054926" w:rsidRDefault="001D5260" w:rsidP="007A667E">
      <w:pPr>
        <w:tabs>
          <w:tab w:val="left" w:pos="9360"/>
        </w:tabs>
        <w:spacing w:line="360" w:lineRule="auto"/>
        <w:ind w:firstLine="360"/>
        <w:rPr>
          <w:rFonts w:cs="Times New Roman"/>
          <w:lang w:bidi="he-IL"/>
        </w:rPr>
      </w:pPr>
      <w:r w:rsidRPr="00054926">
        <w:rPr>
          <w:rFonts w:cs="Times New Roman"/>
          <w:lang w:bidi="he-IL"/>
        </w:rPr>
        <w:t xml:space="preserve">Take for example the following </w:t>
      </w:r>
      <w:commentRangeStart w:id="78"/>
      <w:proofErr w:type="spellStart"/>
      <w:r w:rsidRPr="004F0B8E">
        <w:rPr>
          <w:rFonts w:cs="Times New Roman"/>
          <w:lang w:bidi="he-IL"/>
        </w:rPr>
        <w:t>midrash</w:t>
      </w:r>
      <w:commentRangeEnd w:id="78"/>
      <w:proofErr w:type="spellEnd"/>
      <w:r w:rsidRPr="004F0B8E">
        <w:rPr>
          <w:rStyle w:val="CommentReference"/>
          <w:vanish/>
          <w:sz w:val="24"/>
        </w:rPr>
        <w:commentReference w:id="78"/>
      </w:r>
      <w:r w:rsidRPr="00054926">
        <w:rPr>
          <w:rFonts w:cs="Times New Roman"/>
          <w:lang w:bidi="he-IL"/>
        </w:rPr>
        <w:t>:</w:t>
      </w:r>
    </w:p>
    <w:p w:rsidR="001D5260" w:rsidRPr="00054926" w:rsidRDefault="00B04B76" w:rsidP="00B04B76">
      <w:pPr>
        <w:spacing w:line="360" w:lineRule="auto"/>
        <w:ind w:left="720" w:right="720"/>
        <w:rPr>
          <w:rFonts w:cs="Times New Roman"/>
          <w:lang w:bidi="he-IL"/>
        </w:rPr>
      </w:pPr>
      <w:r w:rsidRPr="00054926">
        <w:rPr>
          <w:rFonts w:cs="Times New Roman"/>
          <w:lang w:bidi="he-IL"/>
        </w:rPr>
        <w:t xml:space="preserve">It is written, </w:t>
      </w:r>
      <w:r w:rsidR="001D5260" w:rsidRPr="00054926">
        <w:rPr>
          <w:rFonts w:cs="Times New Roman"/>
          <w:i/>
          <w:lang w:bidi="he-IL"/>
        </w:rPr>
        <w:t>And the LORD God said, “Now that the man has become like one of us…” </w:t>
      </w:r>
      <w:r w:rsidR="001D5260" w:rsidRPr="00054926">
        <w:rPr>
          <w:rFonts w:cs="Times New Roman"/>
          <w:lang w:bidi="he-IL"/>
        </w:rPr>
        <w:t xml:space="preserve">(Gen. </w:t>
      </w:r>
      <w:commentRangeStart w:id="79"/>
      <w:r w:rsidR="001D5260" w:rsidRPr="00054926">
        <w:rPr>
          <w:rFonts w:cs="Times New Roman"/>
          <w:lang w:bidi="he-IL"/>
        </w:rPr>
        <w:t>3:23</w:t>
      </w:r>
      <w:commentRangeEnd w:id="79"/>
      <w:r w:rsidR="001D5260" w:rsidRPr="00054926">
        <w:rPr>
          <w:rStyle w:val="CommentReference"/>
          <w:vanish/>
          <w:sz w:val="24"/>
        </w:rPr>
        <w:commentReference w:id="79"/>
      </w:r>
      <w:r w:rsidR="001D5260" w:rsidRPr="00054926">
        <w:rPr>
          <w:rFonts w:cs="Times New Roman"/>
          <w:lang w:bidi="he-IL"/>
        </w:rPr>
        <w:t xml:space="preserve">). And it is written, </w:t>
      </w:r>
      <w:r w:rsidR="001D5260" w:rsidRPr="00054926">
        <w:rPr>
          <w:rFonts w:cs="Times New Roman"/>
          <w:i/>
          <w:lang w:bidi="he-IL"/>
        </w:rPr>
        <w:t xml:space="preserve">Then I heard a holy </w:t>
      </w:r>
      <w:r w:rsidRPr="00054926">
        <w:rPr>
          <w:rFonts w:cs="Times New Roman"/>
          <w:i/>
          <w:lang w:bidi="he-IL"/>
        </w:rPr>
        <w:t>one</w:t>
      </w:r>
      <w:r w:rsidR="001D5260" w:rsidRPr="00054926">
        <w:rPr>
          <w:rFonts w:cs="Times New Roman"/>
          <w:i/>
          <w:lang w:bidi="he-IL"/>
        </w:rPr>
        <w:t xml:space="preserve"> </w:t>
      </w:r>
      <w:r w:rsidRPr="00054926">
        <w:rPr>
          <w:rFonts w:cs="Times New Roman"/>
          <w:i/>
          <w:lang w:bidi="he-IL"/>
        </w:rPr>
        <w:t>(</w:t>
      </w:r>
      <w:proofErr w:type="spellStart"/>
      <w:r w:rsidRPr="00054926">
        <w:rPr>
          <w:rFonts w:ascii="Times New Roman" w:hAnsi="Times New Roman" w:cs="Times New Roman"/>
          <w:i/>
          <w:lang w:bidi="he-IL"/>
        </w:rPr>
        <w:t>אחד</w:t>
      </w:r>
      <w:proofErr w:type="spellEnd"/>
      <w:r w:rsidRPr="00054926">
        <w:rPr>
          <w:rFonts w:cs="Times New Roman"/>
          <w:i/>
          <w:lang w:bidi="he-IL"/>
        </w:rPr>
        <w:t xml:space="preserve">) </w:t>
      </w:r>
      <w:r w:rsidR="001D5260" w:rsidRPr="00054926">
        <w:rPr>
          <w:rFonts w:cs="Times New Roman"/>
          <w:i/>
          <w:lang w:bidi="he-IL"/>
        </w:rPr>
        <w:t xml:space="preserve">speaking, and </w:t>
      </w:r>
      <w:r w:rsidRPr="00054926">
        <w:rPr>
          <w:rFonts w:cs="Times New Roman"/>
          <w:i/>
          <w:lang w:bidi="he-IL"/>
        </w:rPr>
        <w:t>a</w:t>
      </w:r>
      <w:r w:rsidR="001D5260" w:rsidRPr="00054926">
        <w:rPr>
          <w:rFonts w:cs="Times New Roman"/>
          <w:i/>
          <w:lang w:bidi="he-IL"/>
        </w:rPr>
        <w:t xml:space="preserve"> holy </w:t>
      </w:r>
      <w:r w:rsidRPr="00054926">
        <w:rPr>
          <w:rFonts w:cs="Times New Roman"/>
          <w:i/>
          <w:lang w:bidi="he-IL"/>
        </w:rPr>
        <w:t>one</w:t>
      </w:r>
      <w:r w:rsidR="001D5260" w:rsidRPr="00054926">
        <w:rPr>
          <w:rFonts w:cs="Times New Roman"/>
          <w:i/>
          <w:lang w:bidi="he-IL"/>
        </w:rPr>
        <w:t xml:space="preserve"> said to whoever it was who was speaking</w:t>
      </w:r>
      <w:r w:rsidR="001D5260" w:rsidRPr="00054926">
        <w:rPr>
          <w:rFonts w:cs="Times New Roman"/>
          <w:lang w:bidi="he-IL"/>
        </w:rPr>
        <w:t xml:space="preserve">… (Dan. 8:13). </w:t>
      </w:r>
      <w:r w:rsidR="004F0B8E">
        <w:rPr>
          <w:rFonts w:cs="Times New Roman"/>
          <w:lang w:bidi="he-IL"/>
        </w:rPr>
        <w:t>“Then I heard a holy one</w:t>
      </w:r>
      <w:r w:rsidRPr="00054926">
        <w:rPr>
          <w:rFonts w:cs="Times New Roman"/>
          <w:lang w:bidi="he-IL"/>
        </w:rPr>
        <w:t>” – this refers to the Holy One, blessed be He, as it says, “Hear, O Israel, the LORD is our God, the LORD is one” (Deut. 6:4). “Holy” – because all say before Him, “Holy…”.</w:t>
      </w:r>
    </w:p>
    <w:p w:rsidR="00AE17FE" w:rsidRPr="00054926" w:rsidRDefault="00B04B76" w:rsidP="00892230">
      <w:pPr>
        <w:tabs>
          <w:tab w:val="left" w:pos="9360"/>
        </w:tabs>
        <w:spacing w:line="360" w:lineRule="auto"/>
        <w:rPr>
          <w:rFonts w:cs="Times New Roman"/>
          <w:lang w:bidi="he-IL"/>
        </w:rPr>
      </w:pPr>
      <w:r w:rsidRPr="00054926">
        <w:rPr>
          <w:rFonts w:cs="Times New Roman"/>
          <w:lang w:bidi="he-IL"/>
        </w:rPr>
        <w:t xml:space="preserve">The Book of Daniel appears to use </w:t>
      </w:r>
      <w:proofErr w:type="spellStart"/>
      <w:r w:rsidRPr="00054926">
        <w:rPr>
          <w:rFonts w:ascii="Times New Roman" w:hAnsi="Times New Roman" w:cs="Times New Roman"/>
          <w:lang w:bidi="he-IL"/>
        </w:rPr>
        <w:t>אחד</w:t>
      </w:r>
      <w:proofErr w:type="spellEnd"/>
      <w:r w:rsidRPr="00054926">
        <w:rPr>
          <w:rFonts w:cs="Times New Roman"/>
          <w:lang w:bidi="he-IL"/>
        </w:rPr>
        <w:t xml:space="preserve"> as a pronoun; however, the interpretation brought here, which refers to the </w:t>
      </w:r>
      <w:proofErr w:type="spellStart"/>
      <w:r w:rsidRPr="004F0B8E">
        <w:rPr>
          <w:rFonts w:cs="Times New Roman"/>
          <w:i/>
          <w:lang w:bidi="he-IL"/>
        </w:rPr>
        <w:t>Shema</w:t>
      </w:r>
      <w:proofErr w:type="spellEnd"/>
      <w:r w:rsidRPr="00054926">
        <w:rPr>
          <w:rFonts w:cs="Times New Roman"/>
          <w:lang w:bidi="he-IL"/>
        </w:rPr>
        <w:t xml:space="preserve">, </w:t>
      </w:r>
      <w:commentRangeStart w:id="80"/>
      <w:r w:rsidRPr="00054926">
        <w:rPr>
          <w:rFonts w:cs="Times New Roman"/>
          <w:lang w:bidi="he-IL"/>
        </w:rPr>
        <w:t xml:space="preserve">understands the term as “one” and not only as </w:t>
      </w:r>
      <w:commentRangeStart w:id="81"/>
      <w:r w:rsidRPr="00054926">
        <w:rPr>
          <w:rFonts w:cs="Times New Roman"/>
          <w:lang w:bidi="he-IL"/>
        </w:rPr>
        <w:t xml:space="preserve">an “individual,” </w:t>
      </w:r>
      <w:commentRangeEnd w:id="81"/>
      <w:r w:rsidR="00AE17FE" w:rsidRPr="00054926">
        <w:rPr>
          <w:rStyle w:val="CommentReference"/>
          <w:vanish/>
          <w:sz w:val="24"/>
        </w:rPr>
        <w:commentReference w:id="81"/>
      </w:r>
      <w:r w:rsidRPr="00054926">
        <w:rPr>
          <w:rFonts w:cs="Times New Roman"/>
          <w:lang w:bidi="he-IL"/>
        </w:rPr>
        <w:t>and can be seen as an allusion to “one” as a noun</w:t>
      </w:r>
      <w:commentRangeEnd w:id="80"/>
      <w:r w:rsidR="008C6674" w:rsidRPr="00054926">
        <w:rPr>
          <w:rStyle w:val="CommentReference"/>
          <w:vanish/>
          <w:sz w:val="24"/>
        </w:rPr>
        <w:commentReference w:id="80"/>
      </w:r>
      <w:r w:rsidRPr="00054926">
        <w:rPr>
          <w:rFonts w:cs="Times New Roman"/>
          <w:lang w:bidi="he-IL"/>
        </w:rPr>
        <w:t xml:space="preserve">. </w:t>
      </w:r>
      <w:r w:rsidR="00892230" w:rsidRPr="00054926">
        <w:rPr>
          <w:rFonts w:cs="Times New Roman"/>
          <w:lang w:bidi="he-IL"/>
        </w:rPr>
        <w:t xml:space="preserve">This is not the </w:t>
      </w:r>
      <w:commentRangeStart w:id="82"/>
      <w:r w:rsidR="00892230" w:rsidRPr="00054926">
        <w:rPr>
          <w:rFonts w:cs="Times New Roman"/>
          <w:lang w:bidi="he-IL"/>
        </w:rPr>
        <w:t xml:space="preserve">only </w:t>
      </w:r>
      <w:commentRangeEnd w:id="82"/>
      <w:r w:rsidR="00892230" w:rsidRPr="00054926">
        <w:rPr>
          <w:rStyle w:val="CommentReference"/>
          <w:vanish/>
          <w:sz w:val="24"/>
        </w:rPr>
        <w:commentReference w:id="82"/>
      </w:r>
      <w:r w:rsidR="00892230" w:rsidRPr="00054926">
        <w:rPr>
          <w:rFonts w:cs="Times New Roman"/>
          <w:lang w:bidi="he-IL"/>
        </w:rPr>
        <w:t xml:space="preserve">instance in which </w:t>
      </w:r>
      <w:proofErr w:type="spellStart"/>
      <w:r w:rsidR="00892230" w:rsidRPr="00054926">
        <w:rPr>
          <w:rFonts w:ascii="Times New Roman" w:hAnsi="Times New Roman" w:cs="Times New Roman"/>
          <w:lang w:bidi="he-IL"/>
        </w:rPr>
        <w:t>אחד</w:t>
      </w:r>
      <w:proofErr w:type="spellEnd"/>
      <w:r w:rsidR="00892230" w:rsidRPr="00054926">
        <w:rPr>
          <w:rFonts w:cs="Times New Roman"/>
          <w:lang w:bidi="he-IL"/>
        </w:rPr>
        <w:t xml:space="preserve"> can be interpreted as a noun: in </w:t>
      </w:r>
      <w:commentRangeStart w:id="83"/>
      <w:r w:rsidR="008C6674" w:rsidRPr="00054926">
        <w:rPr>
          <w:rFonts w:cs="Times New Roman"/>
          <w:lang w:bidi="he-IL"/>
        </w:rPr>
        <w:t xml:space="preserve">a better-known passage in </w:t>
      </w:r>
      <w:proofErr w:type="spellStart"/>
      <w:r w:rsidR="008C6674" w:rsidRPr="00054926">
        <w:rPr>
          <w:rFonts w:cs="Times New Roman"/>
          <w:lang w:bidi="he-IL"/>
        </w:rPr>
        <w:t>Avot</w:t>
      </w:r>
      <w:proofErr w:type="spellEnd"/>
      <w:r w:rsidR="008C6674" w:rsidRPr="00054926">
        <w:rPr>
          <w:rFonts w:cs="Times New Roman"/>
          <w:lang w:bidi="he-IL"/>
        </w:rPr>
        <w:t xml:space="preserve"> 4:8</w:t>
      </w:r>
      <w:commentRangeEnd w:id="83"/>
      <w:r w:rsidR="008C6674" w:rsidRPr="00054926">
        <w:rPr>
          <w:rStyle w:val="CommentReference"/>
          <w:vanish/>
          <w:sz w:val="24"/>
        </w:rPr>
        <w:commentReference w:id="83"/>
      </w:r>
      <w:r w:rsidR="007D0237">
        <w:rPr>
          <w:rFonts w:cs="Times New Roman"/>
          <w:lang w:bidi="he-IL"/>
        </w:rPr>
        <w:t xml:space="preserve"> we read,</w:t>
      </w:r>
      <w:r w:rsidR="008C6674" w:rsidRPr="00054926">
        <w:rPr>
          <w:rFonts w:cs="Times New Roman"/>
          <w:lang w:bidi="he-IL"/>
        </w:rPr>
        <w:t xml:space="preserve"> “He would say: Do not judge alone, for there is no lone judge aside from one (</w:t>
      </w:r>
      <w:proofErr w:type="spellStart"/>
      <w:r w:rsidR="008C6674" w:rsidRPr="00054926">
        <w:rPr>
          <w:rFonts w:ascii="Times New Roman" w:hAnsi="Times New Roman" w:cs="Times New Roman"/>
          <w:lang w:bidi="he-IL"/>
        </w:rPr>
        <w:t>אחד</w:t>
      </w:r>
      <w:proofErr w:type="spellEnd"/>
      <w:r w:rsidR="008C6674" w:rsidRPr="00054926">
        <w:rPr>
          <w:rFonts w:cs="Times New Roman"/>
          <w:lang w:bidi="he-IL"/>
        </w:rPr>
        <w:t xml:space="preserve">). And do not say, ‘Accept my opinion,’ for they are permitted and not you.” Here, too, we see </w:t>
      </w:r>
      <w:proofErr w:type="spellStart"/>
      <w:r w:rsidR="008C6674" w:rsidRPr="00054926">
        <w:rPr>
          <w:rFonts w:ascii="Times New Roman" w:hAnsi="Times New Roman" w:cs="Times New Roman"/>
          <w:lang w:bidi="he-IL"/>
        </w:rPr>
        <w:t>אחד</w:t>
      </w:r>
      <w:proofErr w:type="spellEnd"/>
      <w:r w:rsidR="008C6674" w:rsidRPr="00054926">
        <w:rPr>
          <w:rFonts w:cs="Times New Roman"/>
          <w:lang w:bidi="he-IL"/>
        </w:rPr>
        <w:t xml:space="preserve"> serving as a noun that naturally evokes the language of the </w:t>
      </w:r>
      <w:proofErr w:type="spellStart"/>
      <w:r w:rsidR="008C6674" w:rsidRPr="00054926">
        <w:rPr>
          <w:rFonts w:cs="Times New Roman"/>
          <w:i/>
          <w:lang w:bidi="he-IL"/>
        </w:rPr>
        <w:t>Shema</w:t>
      </w:r>
      <w:proofErr w:type="spellEnd"/>
      <w:r w:rsidR="008C6674" w:rsidRPr="00054926">
        <w:rPr>
          <w:rFonts w:cs="Times New Roman"/>
          <w:lang w:bidi="he-IL"/>
        </w:rPr>
        <w:t xml:space="preserve">. </w:t>
      </w:r>
      <w:r w:rsidR="00AE17FE" w:rsidRPr="00054926">
        <w:rPr>
          <w:rFonts w:cs="Times New Roman"/>
          <w:lang w:bidi="he-IL"/>
        </w:rPr>
        <w:t xml:space="preserve">It seems that the “individual” </w:t>
      </w:r>
      <w:commentRangeStart w:id="84"/>
      <w:r w:rsidR="00AE17FE" w:rsidRPr="00054926">
        <w:rPr>
          <w:rFonts w:cs="Times New Roman"/>
          <w:highlight w:val="yellow"/>
          <w:lang w:bidi="he-IL"/>
        </w:rPr>
        <w:t>??</w:t>
      </w:r>
      <w:commentRangeEnd w:id="84"/>
      <w:r w:rsidR="00892230" w:rsidRPr="00054926">
        <w:rPr>
          <w:rStyle w:val="CommentReference"/>
          <w:vanish/>
          <w:sz w:val="24"/>
        </w:rPr>
        <w:commentReference w:id="84"/>
      </w:r>
      <w:r w:rsidR="00AE17FE" w:rsidRPr="00054926">
        <w:rPr>
          <w:rFonts w:cs="Times New Roman"/>
          <w:lang w:bidi="he-IL"/>
        </w:rPr>
        <w:t xml:space="preserve"> </w:t>
      </w:r>
      <w:commentRangeStart w:id="85"/>
      <w:r w:rsidR="00BB249C" w:rsidRPr="00054926">
        <w:rPr>
          <w:rFonts w:cs="Times New Roman"/>
          <w:lang w:bidi="he-IL"/>
        </w:rPr>
        <w:t xml:space="preserve">was detached </w:t>
      </w:r>
      <w:r w:rsidR="00AE17FE" w:rsidRPr="00054926">
        <w:rPr>
          <w:rFonts w:cs="Times New Roman"/>
          <w:lang w:bidi="he-IL"/>
        </w:rPr>
        <w:t xml:space="preserve">from </w:t>
      </w:r>
      <w:commentRangeStart w:id="86"/>
      <w:r w:rsidR="00AE17FE" w:rsidRPr="00054926">
        <w:rPr>
          <w:rFonts w:cs="Times New Roman"/>
          <w:lang w:bidi="he-IL"/>
        </w:rPr>
        <w:t xml:space="preserve">the verse </w:t>
      </w:r>
      <w:commentRangeEnd w:id="86"/>
      <w:r w:rsidR="00AE17FE" w:rsidRPr="00054926">
        <w:rPr>
          <w:rStyle w:val="CommentReference"/>
          <w:vanish/>
          <w:sz w:val="24"/>
        </w:rPr>
        <w:commentReference w:id="86"/>
      </w:r>
      <w:commentRangeEnd w:id="85"/>
      <w:r w:rsidR="00BB249C" w:rsidRPr="00054926">
        <w:rPr>
          <w:rStyle w:val="CommentReference"/>
          <w:vanish/>
          <w:sz w:val="24"/>
        </w:rPr>
        <w:commentReference w:id="85"/>
      </w:r>
      <w:r w:rsidR="00AE17FE" w:rsidRPr="00054926">
        <w:rPr>
          <w:rFonts w:cs="Times New Roman"/>
          <w:lang w:bidi="he-IL"/>
        </w:rPr>
        <w:t>and began to serve as a noun, being transformed in the process from an adjective into a noun.</w:t>
      </w:r>
    </w:p>
    <w:p w:rsidR="007A667E" w:rsidRPr="00054926" w:rsidRDefault="00AE17FE" w:rsidP="008C6674">
      <w:pPr>
        <w:tabs>
          <w:tab w:val="left" w:pos="9360"/>
        </w:tabs>
        <w:spacing w:line="360" w:lineRule="auto"/>
        <w:ind w:firstLine="360"/>
        <w:rPr>
          <w:rFonts w:cs="Times New Roman"/>
          <w:lang w:bidi="he-IL"/>
        </w:rPr>
      </w:pPr>
      <w:r w:rsidRPr="00054926">
        <w:rPr>
          <w:rFonts w:cs="Times New Roman"/>
          <w:lang w:bidi="he-IL"/>
        </w:rPr>
        <w:t xml:space="preserve">Another </w:t>
      </w:r>
      <w:proofErr w:type="spellStart"/>
      <w:r w:rsidRPr="00B9699C">
        <w:rPr>
          <w:rFonts w:cs="Times New Roman"/>
          <w:lang w:bidi="he-IL"/>
        </w:rPr>
        <w:t>midrash</w:t>
      </w:r>
      <w:proofErr w:type="spellEnd"/>
      <w:r w:rsidRPr="00054926">
        <w:rPr>
          <w:rFonts w:cs="Times New Roman"/>
          <w:lang w:bidi="he-IL"/>
        </w:rPr>
        <w:t xml:space="preserve"> that appears repeatedly in the Talmud, and which Maimonides made use of, </w:t>
      </w:r>
      <w:r w:rsidR="00B9699C">
        <w:rPr>
          <w:rFonts w:cs="Times New Roman"/>
          <w:lang w:bidi="he-IL"/>
        </w:rPr>
        <w:t>mentions</w:t>
      </w:r>
      <w:r w:rsidRPr="00054926">
        <w:rPr>
          <w:rFonts w:cs="Times New Roman"/>
          <w:lang w:bidi="he-IL"/>
        </w:rPr>
        <w:t xml:space="preserve"> </w:t>
      </w:r>
      <w:proofErr w:type="spellStart"/>
      <w:r w:rsidRPr="00054926">
        <w:rPr>
          <w:rFonts w:ascii="Times New Roman" w:hAnsi="Times New Roman" w:cs="Times New Roman"/>
          <w:lang w:bidi="he-IL"/>
        </w:rPr>
        <w:t>אחד</w:t>
      </w:r>
      <w:proofErr w:type="spellEnd"/>
      <w:r w:rsidRPr="00054926">
        <w:rPr>
          <w:rFonts w:cs="Times New Roman"/>
          <w:lang w:bidi="he-IL"/>
        </w:rPr>
        <w:t xml:space="preserve"> </w:t>
      </w:r>
      <w:r w:rsidR="00B9699C">
        <w:rPr>
          <w:rFonts w:cs="Times New Roman"/>
          <w:lang w:bidi="he-IL"/>
        </w:rPr>
        <w:t>in</w:t>
      </w:r>
      <w:r w:rsidRPr="00054926">
        <w:rPr>
          <w:rFonts w:cs="Times New Roman"/>
          <w:lang w:bidi="he-IL"/>
        </w:rPr>
        <w:t xml:space="preserve"> </w:t>
      </w:r>
      <w:r w:rsidR="00B9699C">
        <w:rPr>
          <w:rFonts w:cs="Times New Roman"/>
          <w:lang w:bidi="he-IL"/>
        </w:rPr>
        <w:t xml:space="preserve">explaining </w:t>
      </w:r>
      <w:r w:rsidRPr="00054926">
        <w:rPr>
          <w:rFonts w:cs="Times New Roman"/>
          <w:lang w:bidi="he-IL"/>
        </w:rPr>
        <w:t xml:space="preserve">the </w:t>
      </w:r>
      <w:r w:rsidR="00B9699C">
        <w:rPr>
          <w:rFonts w:cs="Times New Roman"/>
          <w:lang w:bidi="he-IL"/>
        </w:rPr>
        <w:t>custom of whispering</w:t>
      </w:r>
      <w:r w:rsidRPr="00054926">
        <w:rPr>
          <w:rFonts w:cs="Times New Roman"/>
          <w:lang w:bidi="he-IL"/>
        </w:rPr>
        <w:t xml:space="preserve"> the phrase “Blessed be His glorious Name and His kingdom for now and forever” </w:t>
      </w:r>
      <w:r w:rsidR="00B9699C">
        <w:rPr>
          <w:rFonts w:cs="Times New Roman"/>
          <w:lang w:bidi="he-IL"/>
        </w:rPr>
        <w:t>following</w:t>
      </w:r>
      <w:r w:rsidRPr="00054926">
        <w:rPr>
          <w:rFonts w:cs="Times New Roman"/>
          <w:lang w:bidi="he-IL"/>
        </w:rPr>
        <w:t xml:space="preserve"> the </w:t>
      </w:r>
      <w:proofErr w:type="spellStart"/>
      <w:r w:rsidRPr="00054926">
        <w:rPr>
          <w:rFonts w:cs="Times New Roman"/>
          <w:i/>
          <w:lang w:bidi="he-IL"/>
        </w:rPr>
        <w:t>Shema</w:t>
      </w:r>
      <w:proofErr w:type="spellEnd"/>
      <w:r w:rsidRPr="00054926">
        <w:rPr>
          <w:rFonts w:cs="Times New Roman"/>
          <w:lang w:bidi="he-IL"/>
        </w:rPr>
        <w:t>. Here i</w:t>
      </w:r>
      <w:r w:rsidR="00773E66" w:rsidRPr="00054926">
        <w:rPr>
          <w:rFonts w:cs="Times New Roman"/>
          <w:lang w:bidi="he-IL"/>
        </w:rPr>
        <w:t xml:space="preserve">s the version as it appears in </w:t>
      </w:r>
      <w:r w:rsidR="00B9699C">
        <w:rPr>
          <w:rFonts w:cs="Times New Roman"/>
          <w:lang w:bidi="he-IL"/>
        </w:rPr>
        <w:t xml:space="preserve">BT </w:t>
      </w:r>
      <w:proofErr w:type="spellStart"/>
      <w:r w:rsidRPr="00054926">
        <w:rPr>
          <w:rFonts w:cs="Times New Roman"/>
          <w:lang w:bidi="he-IL"/>
        </w:rPr>
        <w:t>Pesachim</w:t>
      </w:r>
      <w:proofErr w:type="spellEnd"/>
      <w:r w:rsidRPr="00054926">
        <w:rPr>
          <w:rFonts w:cs="Times New Roman"/>
          <w:lang w:bidi="he-IL"/>
        </w:rPr>
        <w:t>:</w:t>
      </w:r>
    </w:p>
    <w:p w:rsidR="00716C91" w:rsidRPr="00054926" w:rsidRDefault="00716C91" w:rsidP="00716C91">
      <w:pPr>
        <w:tabs>
          <w:tab w:val="left" w:pos="11520"/>
        </w:tabs>
        <w:spacing w:line="360" w:lineRule="auto"/>
        <w:ind w:left="720" w:right="720"/>
        <w:rPr>
          <w:rFonts w:cs="Times New Roman"/>
          <w:lang w:bidi="he-IL"/>
        </w:rPr>
      </w:pPr>
      <w:r w:rsidRPr="00054926">
        <w:rPr>
          <w:rFonts w:cs="Times New Roman"/>
          <w:lang w:bidi="he-IL"/>
        </w:rPr>
        <w:t xml:space="preserve">Rabbi Shimon </w:t>
      </w:r>
      <w:proofErr w:type="spellStart"/>
      <w:r w:rsidRPr="00054926">
        <w:rPr>
          <w:rFonts w:cs="Times New Roman"/>
          <w:lang w:bidi="he-IL"/>
        </w:rPr>
        <w:t>ben</w:t>
      </w:r>
      <w:proofErr w:type="spellEnd"/>
      <w:r w:rsidRPr="00054926">
        <w:rPr>
          <w:rFonts w:cs="Times New Roman"/>
          <w:lang w:bidi="he-IL"/>
        </w:rPr>
        <w:t xml:space="preserve"> </w:t>
      </w:r>
      <w:proofErr w:type="spellStart"/>
      <w:r w:rsidRPr="00054926">
        <w:rPr>
          <w:rFonts w:cs="Times New Roman"/>
          <w:lang w:bidi="he-IL"/>
        </w:rPr>
        <w:t>Lakish</w:t>
      </w:r>
      <w:proofErr w:type="spellEnd"/>
      <w:r w:rsidRPr="00054926">
        <w:rPr>
          <w:rFonts w:cs="Times New Roman"/>
          <w:lang w:bidi="he-IL"/>
        </w:rPr>
        <w:t xml:space="preserve"> said: </w:t>
      </w:r>
      <w:r w:rsidR="00773E66" w:rsidRPr="00054926">
        <w:rPr>
          <w:rFonts w:cs="Times New Roman"/>
          <w:i/>
          <w:lang w:bidi="he-IL"/>
        </w:rPr>
        <w:t>And Jacob called to his sons, saying, “Gather around and I will tell you”</w:t>
      </w:r>
      <w:r w:rsidR="00773E66" w:rsidRPr="00054926">
        <w:rPr>
          <w:rFonts w:cs="Times New Roman"/>
          <w:lang w:bidi="he-IL"/>
        </w:rPr>
        <w:t xml:space="preserve"> – Jacob wished to reveal to his sons the End of Days, but the Divine Presence was withdrawn from him. He said, “Perhaps, heaven forbid, there is something unfit about my bed, as in the case of Abraham, from whom came Ishmael, and my father Isaac, from whom came Esau.” His sons said to him, “Hear, O Israel, the LORD is our God, the LORD is one. Just as you have only one in your hear</w:t>
      </w:r>
      <w:r w:rsidR="00F43C6A">
        <w:rPr>
          <w:rFonts w:cs="Times New Roman"/>
          <w:lang w:bidi="he-IL"/>
        </w:rPr>
        <w:t>t, we have only one in our</w:t>
      </w:r>
      <w:r w:rsidR="00773E66" w:rsidRPr="00054926">
        <w:rPr>
          <w:rFonts w:cs="Times New Roman"/>
          <w:lang w:bidi="he-IL"/>
        </w:rPr>
        <w:t xml:space="preserve">s.” At that moment, Jacob the Patriarch replied, “Blessed be His glorious Name and His kingdom for now and forever.” (BT </w:t>
      </w:r>
      <w:proofErr w:type="spellStart"/>
      <w:r w:rsidR="00773E66" w:rsidRPr="00054926">
        <w:rPr>
          <w:rFonts w:cs="Times New Roman"/>
          <w:lang w:bidi="he-IL"/>
        </w:rPr>
        <w:t>Pesachim</w:t>
      </w:r>
      <w:proofErr w:type="spellEnd"/>
      <w:r w:rsidR="00773E66" w:rsidRPr="00054926">
        <w:rPr>
          <w:rFonts w:cs="Times New Roman"/>
          <w:lang w:bidi="he-IL"/>
        </w:rPr>
        <w:t xml:space="preserve"> 56a)</w:t>
      </w:r>
    </w:p>
    <w:p w:rsidR="0013619B" w:rsidRPr="00054926" w:rsidRDefault="00773E66" w:rsidP="00773E66">
      <w:pPr>
        <w:tabs>
          <w:tab w:val="left" w:pos="9360"/>
        </w:tabs>
        <w:spacing w:line="360" w:lineRule="auto"/>
        <w:rPr>
          <w:rFonts w:cs="Times New Roman"/>
          <w:lang w:bidi="he-IL"/>
        </w:rPr>
      </w:pPr>
      <w:r w:rsidRPr="00054926">
        <w:rPr>
          <w:rFonts w:cs="Times New Roman"/>
          <w:lang w:bidi="he-IL"/>
        </w:rPr>
        <w:t xml:space="preserve">The term “one” here </w:t>
      </w:r>
      <w:r w:rsidR="00F43C6A">
        <w:rPr>
          <w:rFonts w:cs="Times New Roman"/>
          <w:lang w:bidi="he-IL"/>
        </w:rPr>
        <w:t>could be interpreted as “single</w:t>
      </w:r>
      <w:r w:rsidRPr="00054926">
        <w:rPr>
          <w:rFonts w:cs="Times New Roman"/>
          <w:lang w:bidi="he-IL"/>
        </w:rPr>
        <w:t>”</w:t>
      </w:r>
      <w:r w:rsidR="00F43C6A">
        <w:rPr>
          <w:rFonts w:cs="Times New Roman"/>
          <w:lang w:bidi="he-IL"/>
        </w:rPr>
        <w:t xml:space="preserve"> or</w:t>
      </w:r>
      <w:r w:rsidRPr="00054926">
        <w:rPr>
          <w:rFonts w:cs="Times New Roman"/>
          <w:lang w:bidi="he-IL"/>
        </w:rPr>
        <w:t xml:space="preserve"> “only,” but it appears here as a noun. According to the first meaning, the intention is that the LORD is the </w:t>
      </w:r>
      <w:r w:rsidR="00781E99" w:rsidRPr="00054926">
        <w:rPr>
          <w:rFonts w:cs="Times New Roman"/>
          <w:lang w:bidi="he-IL"/>
        </w:rPr>
        <w:t xml:space="preserve">one and </w:t>
      </w:r>
      <w:r w:rsidRPr="00054926">
        <w:rPr>
          <w:rFonts w:cs="Times New Roman"/>
          <w:lang w:bidi="he-IL"/>
        </w:rPr>
        <w:t>only god, while in the second</w:t>
      </w:r>
      <w:r w:rsidR="00781E99" w:rsidRPr="00054926">
        <w:rPr>
          <w:rFonts w:cs="Times New Roman"/>
          <w:lang w:bidi="he-IL"/>
        </w:rPr>
        <w:t xml:space="preserve">, One becomes a Name of God. This point invites additional consideration, but in this chapter I have limited myself to the meanings of </w:t>
      </w:r>
      <w:proofErr w:type="spellStart"/>
      <w:r w:rsidR="00781E99" w:rsidRPr="00054926">
        <w:rPr>
          <w:rFonts w:ascii="Times New Roman" w:hAnsi="Times New Roman" w:cs="Times New Roman"/>
          <w:lang w:bidi="he-IL"/>
        </w:rPr>
        <w:t>אחד</w:t>
      </w:r>
      <w:proofErr w:type="spellEnd"/>
      <w:r w:rsidR="00781E99" w:rsidRPr="00054926">
        <w:rPr>
          <w:rFonts w:cs="Times New Roman"/>
          <w:lang w:bidi="he-IL"/>
        </w:rPr>
        <w:t xml:space="preserve">. It is important to note that </w:t>
      </w:r>
      <w:proofErr w:type="spellStart"/>
      <w:r w:rsidR="00781E99" w:rsidRPr="00054926">
        <w:rPr>
          <w:rFonts w:ascii="Times New Roman" w:hAnsi="Times New Roman" w:cs="Times New Roman"/>
          <w:lang w:bidi="he-IL"/>
        </w:rPr>
        <w:t>אחד</w:t>
      </w:r>
      <w:proofErr w:type="spellEnd"/>
      <w:r w:rsidR="00781E99" w:rsidRPr="00054926">
        <w:rPr>
          <w:rFonts w:cs="Times New Roman"/>
          <w:lang w:bidi="he-IL"/>
        </w:rPr>
        <w:t xml:space="preserve"> appears in the </w:t>
      </w:r>
      <w:proofErr w:type="spellStart"/>
      <w:r w:rsidR="00781E99" w:rsidRPr="00054926">
        <w:rPr>
          <w:rFonts w:cs="Times New Roman"/>
          <w:lang w:bidi="he-IL"/>
        </w:rPr>
        <w:t>Mishnah</w:t>
      </w:r>
      <w:proofErr w:type="spellEnd"/>
      <w:r w:rsidR="00781E99" w:rsidRPr="00054926">
        <w:rPr>
          <w:rFonts w:cs="Times New Roman"/>
          <w:lang w:bidi="he-IL"/>
        </w:rPr>
        <w:t xml:space="preserve"> as a noun, a phenomenon that does not occur explicitly in the Bible.</w:t>
      </w:r>
      <w:r w:rsidR="00781E99" w:rsidRPr="00054926">
        <w:rPr>
          <w:rStyle w:val="FootnoteReference"/>
          <w:rFonts w:cs="Times New Roman"/>
          <w:lang w:bidi="he-IL"/>
        </w:rPr>
        <w:footnoteReference w:id="15"/>
      </w:r>
    </w:p>
    <w:p w:rsidR="00A46ADB" w:rsidRPr="00054926" w:rsidRDefault="00A46ADB" w:rsidP="00160062">
      <w:pPr>
        <w:tabs>
          <w:tab w:val="left" w:pos="9360"/>
        </w:tabs>
        <w:spacing w:line="360" w:lineRule="auto"/>
        <w:ind w:firstLine="360"/>
        <w:rPr>
          <w:rFonts w:cs="Times New Roman"/>
          <w:lang w:bidi="he-IL"/>
        </w:rPr>
      </w:pPr>
    </w:p>
    <w:p w:rsidR="00A46ADB" w:rsidRPr="00054926" w:rsidRDefault="00A46ADB" w:rsidP="00A46ADB">
      <w:pPr>
        <w:tabs>
          <w:tab w:val="left" w:pos="9360"/>
        </w:tabs>
        <w:spacing w:line="360" w:lineRule="auto"/>
        <w:rPr>
          <w:rFonts w:cs="Times New Roman"/>
          <w:b/>
          <w:lang w:bidi="he-IL"/>
        </w:rPr>
      </w:pPr>
      <w:r w:rsidRPr="00054926">
        <w:rPr>
          <w:rFonts w:cs="Times New Roman"/>
          <w:b/>
          <w:lang w:bidi="he-IL"/>
        </w:rPr>
        <w:t>Summary</w:t>
      </w:r>
    </w:p>
    <w:p w:rsidR="00EB7A81" w:rsidRPr="00054926" w:rsidRDefault="00A46ADB" w:rsidP="00A46ADB">
      <w:pPr>
        <w:tabs>
          <w:tab w:val="left" w:pos="9360"/>
        </w:tabs>
        <w:spacing w:line="360" w:lineRule="auto"/>
        <w:rPr>
          <w:rFonts w:cs="Times New Roman"/>
          <w:lang w:bidi="he-IL"/>
        </w:rPr>
      </w:pPr>
      <w:r w:rsidRPr="00054926">
        <w:rPr>
          <w:rFonts w:cs="Times New Roman"/>
          <w:lang w:bidi="he-IL"/>
        </w:rPr>
        <w:t xml:space="preserve">The stock of meanings implicit within the terms </w:t>
      </w:r>
      <w:proofErr w:type="spellStart"/>
      <w:r w:rsidRPr="00054926">
        <w:rPr>
          <w:rFonts w:ascii="Times New Roman" w:hAnsi="Times New Roman" w:cs="Times New Roman"/>
          <w:lang w:bidi="he-IL"/>
        </w:rPr>
        <w:t>אחד</w:t>
      </w:r>
      <w:proofErr w:type="spellEnd"/>
      <w:r w:rsidRPr="00054926">
        <w:rPr>
          <w:rFonts w:cs="Times New Roman"/>
          <w:lang w:bidi="he-IL"/>
        </w:rPr>
        <w:t xml:space="preserve"> and </w:t>
      </w:r>
      <w:proofErr w:type="spellStart"/>
      <w:r w:rsidRPr="00054926">
        <w:rPr>
          <w:rFonts w:ascii="Times New Roman" w:hAnsi="Times New Roman" w:cs="Times New Roman"/>
          <w:lang w:bidi="he-IL"/>
        </w:rPr>
        <w:t>אחת</w:t>
      </w:r>
      <w:proofErr w:type="spellEnd"/>
      <w:r w:rsidRPr="00054926">
        <w:rPr>
          <w:rFonts w:cs="Times New Roman"/>
          <w:lang w:bidi="he-IL"/>
        </w:rPr>
        <w:t xml:space="preserve"> in the Bible can aid us in understanding the phrase “the LORD is one.” We now have a base from which we can approach interpretations of the </w:t>
      </w:r>
      <w:proofErr w:type="spellStart"/>
      <w:r w:rsidRPr="00054926">
        <w:rPr>
          <w:rFonts w:cs="Times New Roman"/>
          <w:i/>
          <w:lang w:bidi="he-IL"/>
        </w:rPr>
        <w:t>Shema</w:t>
      </w:r>
      <w:proofErr w:type="spellEnd"/>
      <w:r w:rsidR="002C4A7A" w:rsidRPr="00054926">
        <w:rPr>
          <w:rFonts w:cs="Times New Roman"/>
          <w:lang w:bidi="he-IL"/>
        </w:rPr>
        <w:t xml:space="preserve">, </w:t>
      </w:r>
      <w:r w:rsidR="00F43C6A">
        <w:rPr>
          <w:rFonts w:cs="Times New Roman"/>
          <w:lang w:bidi="he-IL"/>
        </w:rPr>
        <w:t>which themselves</w:t>
      </w:r>
      <w:r w:rsidR="002C4A7A" w:rsidRPr="00054926">
        <w:rPr>
          <w:rFonts w:cs="Times New Roman"/>
          <w:lang w:bidi="he-IL"/>
        </w:rPr>
        <w:t xml:space="preserve"> can </w:t>
      </w:r>
      <w:r w:rsidR="00F43C6A">
        <w:rPr>
          <w:rFonts w:cs="Times New Roman"/>
          <w:lang w:bidi="he-IL"/>
        </w:rPr>
        <w:t xml:space="preserve">aid in the </w:t>
      </w:r>
      <w:r w:rsidR="002C4A7A" w:rsidRPr="00054926">
        <w:rPr>
          <w:rFonts w:cs="Times New Roman"/>
          <w:lang w:bidi="he-IL"/>
        </w:rPr>
        <w:t>construct</w:t>
      </w:r>
      <w:r w:rsidR="00F43C6A">
        <w:rPr>
          <w:rFonts w:cs="Times New Roman"/>
          <w:lang w:bidi="he-IL"/>
        </w:rPr>
        <w:t>ion of</w:t>
      </w:r>
      <w:r w:rsidR="002C4A7A" w:rsidRPr="00054926">
        <w:rPr>
          <w:rFonts w:cs="Times New Roman"/>
          <w:lang w:bidi="he-IL"/>
        </w:rPr>
        <w:t xml:space="preserve"> </w:t>
      </w:r>
      <w:r w:rsidR="00F43C6A">
        <w:rPr>
          <w:rFonts w:cs="Times New Roman"/>
          <w:lang w:bidi="he-IL"/>
        </w:rPr>
        <w:t xml:space="preserve">new </w:t>
      </w:r>
      <w:r w:rsidR="002C4A7A" w:rsidRPr="00054926">
        <w:rPr>
          <w:rFonts w:cs="Times New Roman"/>
          <w:lang w:bidi="he-IL"/>
        </w:rPr>
        <w:t xml:space="preserve">interpretations of </w:t>
      </w:r>
      <w:r w:rsidR="00F43C6A">
        <w:rPr>
          <w:rFonts w:cs="Times New Roman"/>
          <w:lang w:bidi="he-IL"/>
        </w:rPr>
        <w:t>divine unity</w:t>
      </w:r>
      <w:r w:rsidR="002C4A7A" w:rsidRPr="00054926">
        <w:rPr>
          <w:rFonts w:cs="Times New Roman"/>
          <w:lang w:bidi="he-IL"/>
        </w:rPr>
        <w:t>.</w:t>
      </w:r>
    </w:p>
    <w:p w:rsidR="00FB4F76" w:rsidRPr="00054926" w:rsidRDefault="00FB4F76" w:rsidP="00FB4F76">
      <w:pPr>
        <w:tabs>
          <w:tab w:val="left" w:pos="9360"/>
        </w:tabs>
        <w:spacing w:line="360" w:lineRule="auto"/>
        <w:rPr>
          <w:rFonts w:cs="Times New Roman"/>
          <w:lang w:bidi="he-IL"/>
        </w:rPr>
      </w:pPr>
    </w:p>
    <w:p w:rsidR="00FB4F76" w:rsidRPr="00054926" w:rsidRDefault="00FB4F76" w:rsidP="00FB4F76">
      <w:pPr>
        <w:tabs>
          <w:tab w:val="left" w:pos="9360"/>
        </w:tabs>
        <w:spacing w:line="360" w:lineRule="auto"/>
        <w:rPr>
          <w:rFonts w:cs="Times New Roman"/>
          <w:lang w:bidi="he-IL"/>
        </w:rPr>
      </w:pPr>
    </w:p>
    <w:p w:rsidR="00FB4F76" w:rsidRPr="00054926" w:rsidRDefault="00FB4F76" w:rsidP="00FB4F76">
      <w:pPr>
        <w:spacing w:line="360" w:lineRule="auto"/>
        <w:ind w:left="720" w:right="720"/>
        <w:rPr>
          <w:rFonts w:cs="Times New Roman"/>
          <w:lang w:bidi="he-IL"/>
        </w:rPr>
      </w:pPr>
    </w:p>
    <w:p w:rsidR="00B34B30" w:rsidRPr="00054926" w:rsidRDefault="00B34B30" w:rsidP="00FB4F76">
      <w:pPr>
        <w:spacing w:line="360" w:lineRule="auto"/>
        <w:ind w:right="720"/>
        <w:rPr>
          <w:rFonts w:cs="Times New Roman"/>
          <w:lang w:bidi="he-IL"/>
        </w:rPr>
      </w:pPr>
    </w:p>
    <w:p w:rsidR="00E3765B" w:rsidRPr="00054926" w:rsidRDefault="00B34B30" w:rsidP="00E3765B">
      <w:pPr>
        <w:spacing w:line="360" w:lineRule="auto"/>
        <w:ind w:right="720" w:firstLine="720"/>
        <w:rPr>
          <w:rFonts w:cs="Times New Roman"/>
          <w:lang w:bidi="he-IL"/>
        </w:rPr>
      </w:pPr>
      <w:r w:rsidRPr="00054926">
        <w:rPr>
          <w:rFonts w:cs="Times New Roman"/>
          <w:lang w:bidi="he-IL"/>
        </w:rPr>
        <w:t xml:space="preserve"> </w:t>
      </w:r>
    </w:p>
    <w:p w:rsidR="00B33E3E" w:rsidRPr="00054926" w:rsidRDefault="00B33E3E" w:rsidP="00E3765B">
      <w:pPr>
        <w:spacing w:line="360" w:lineRule="auto"/>
        <w:ind w:right="720" w:firstLine="720"/>
        <w:rPr>
          <w:rFonts w:cs="Times New Roman"/>
          <w:lang w:bidi="he-IL"/>
        </w:rPr>
      </w:pPr>
    </w:p>
    <w:p w:rsidR="00E32CE4" w:rsidRPr="00054926" w:rsidRDefault="00E32CE4" w:rsidP="00B33E3E">
      <w:pPr>
        <w:spacing w:line="360" w:lineRule="auto"/>
        <w:ind w:left="90"/>
        <w:rPr>
          <w:rFonts w:cs="Times New Roman"/>
          <w:lang w:bidi="he-IL"/>
        </w:rPr>
      </w:pPr>
    </w:p>
    <w:p w:rsidR="006A5FED" w:rsidRPr="00054926" w:rsidRDefault="006A5FED" w:rsidP="006A5FED">
      <w:pPr>
        <w:spacing w:line="360" w:lineRule="auto"/>
        <w:ind w:firstLine="360"/>
        <w:rPr>
          <w:rFonts w:cs="Times New Roman"/>
          <w:lang w:bidi="he-IL"/>
        </w:rPr>
      </w:pPr>
    </w:p>
    <w:p w:rsidR="00F26951" w:rsidRPr="00054926" w:rsidRDefault="00F26951" w:rsidP="00A17867">
      <w:pPr>
        <w:spacing w:line="360" w:lineRule="auto"/>
        <w:ind w:firstLine="360"/>
        <w:rPr>
          <w:lang w:bidi="he-IL"/>
        </w:rPr>
      </w:pPr>
    </w:p>
    <w:p w:rsidR="00800B43" w:rsidRPr="00054926" w:rsidRDefault="00800B43" w:rsidP="00800B43"/>
    <w:sectPr w:rsidR="00800B43" w:rsidRPr="00054926" w:rsidSect="00800B43">
      <w:pgSz w:w="12240" w:h="15840"/>
      <w:pgMar w:top="1440" w:right="1440" w:bottom="1440" w:left="1440" w:header="0" w:footer="0" w:gutter="0"/>
      <w:noEndnote/>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eff Amshalem" w:date="2018-10-04T16:38:00Z" w:initials="JA">
    <w:p w:rsidR="006C3E34" w:rsidRDefault="006C3E34">
      <w:pPr>
        <w:pStyle w:val="CommentText"/>
      </w:pPr>
      <w:r>
        <w:rPr>
          <w:rStyle w:val="CommentReference"/>
        </w:rPr>
        <w:annotationRef/>
      </w:r>
      <w:r>
        <w:t>or “the LORD your God”</w:t>
      </w:r>
    </w:p>
  </w:comment>
  <w:comment w:id="1" w:author="Jeff Amshalem" w:date="2018-10-04T16:38:00Z" w:initials="JA">
    <w:p w:rsidR="006C3E34" w:rsidRDefault="006C3E34">
      <w:pPr>
        <w:pStyle w:val="CommentText"/>
      </w:pPr>
      <w:r>
        <w:rPr>
          <w:rStyle w:val="CommentReference"/>
        </w:rPr>
        <w:annotationRef/>
      </w:r>
      <w:r>
        <w:t>or “the LORD” or “the God of the Jews”</w:t>
      </w:r>
    </w:p>
  </w:comment>
  <w:comment w:id="2" w:author="Jeff Amshalem" w:date="2018-10-05T17:49:00Z" w:initials="JA">
    <w:p w:rsidR="006C3E34" w:rsidRDefault="006C3E34">
      <w:pPr>
        <w:pStyle w:val="CommentText"/>
      </w:pPr>
      <w:r>
        <w:rPr>
          <w:rStyle w:val="CommentReference"/>
        </w:rPr>
        <w:annotationRef/>
      </w:r>
      <w:r>
        <w:t>this kind of first-person plural is not as accepted in publications outside of Israel. It appears a few times in this proposal.</w:t>
      </w:r>
    </w:p>
  </w:comment>
  <w:comment w:id="3" w:author="Jeff Amshalem" w:date="2018-10-06T21:11:00Z" w:initials="">
    <w:p w:rsidR="006C3E34" w:rsidRDefault="006C3E34" w:rsidP="0026279E">
      <w:pPr>
        <w:widowControl w:val="0"/>
        <w:pBdr>
          <w:top w:val="nil"/>
          <w:left w:val="nil"/>
          <w:bottom w:val="nil"/>
          <w:right w:val="nil"/>
          <w:between w:val="nil"/>
        </w:pBdr>
        <w:rPr>
          <w:color w:val="000000"/>
        </w:rPr>
      </w:pPr>
      <w:r>
        <w:rPr>
          <w:color w:val="000000"/>
        </w:rPr>
        <w:t xml:space="preserve">may change depending on whether </w:t>
      </w:r>
      <w:r>
        <w:rPr>
          <w:color w:val="000000"/>
          <w:rtl/>
        </w:rPr>
        <w:t>מסורות מונותאיסטית</w:t>
      </w:r>
      <w:r>
        <w:rPr>
          <w:color w:val="000000"/>
        </w:rPr>
        <w:t xml:space="preserve"> is meant to be </w:t>
      </w:r>
      <w:r>
        <w:rPr>
          <w:color w:val="000000"/>
          <w:rtl/>
        </w:rPr>
        <w:t>מסורת מונותאיסטית</w:t>
      </w:r>
      <w:r>
        <w:rPr>
          <w:color w:val="000000"/>
        </w:rPr>
        <w:t xml:space="preserve">  or </w:t>
      </w:r>
      <w:r>
        <w:rPr>
          <w:color w:val="000000"/>
          <w:rtl/>
        </w:rPr>
        <w:t>מסורות מונותאיסטיות, or whether the subject is the "trend." Between the type-o and the sentence structure, it is not clear which applies.</w:t>
      </w:r>
    </w:p>
  </w:comment>
  <w:comment w:id="4" w:author="Jeff Amshalem" w:date="2018-10-04T16:47:00Z" w:initials="JA">
    <w:p w:rsidR="006C3E34" w:rsidRDefault="006C3E34">
      <w:pPr>
        <w:pStyle w:val="CommentText"/>
      </w:pPr>
      <w:r>
        <w:rPr>
          <w:rStyle w:val="CommentReference"/>
        </w:rPr>
        <w:annotationRef/>
      </w:r>
      <w:r>
        <w:t>What is this reference? A citation for the preceding paraphrase? An example of the preceding sentence?</w:t>
      </w:r>
    </w:p>
  </w:comment>
  <w:comment w:id="5" w:author="Jeff Amshalem" w:date="2018-10-06T21:13:00Z" w:initials="JA">
    <w:p w:rsidR="006C3E34" w:rsidRDefault="006C3E34">
      <w:pPr>
        <w:pStyle w:val="CommentText"/>
      </w:pPr>
      <w:r>
        <w:rPr>
          <w:rStyle w:val="CommentReference"/>
        </w:rPr>
        <w:annotationRef/>
      </w:r>
      <w:r>
        <w:t>Multiple type-</w:t>
      </w:r>
      <w:proofErr w:type="spellStart"/>
      <w:r>
        <w:t>o’s</w:t>
      </w:r>
      <w:proofErr w:type="spellEnd"/>
      <w:r>
        <w:t xml:space="preserve">  here – this is speculation. Please confirm or emend.</w:t>
      </w:r>
    </w:p>
  </w:comment>
  <w:comment w:id="6" w:author="Jeff Amshalem" w:date="2018-10-05T17:10:00Z" w:initials="JA">
    <w:p w:rsidR="006C3E34" w:rsidRDefault="006C3E34">
      <w:pPr>
        <w:pStyle w:val="CommentText"/>
      </w:pPr>
      <w:r>
        <w:rPr>
          <w:rStyle w:val="CommentReference"/>
        </w:rPr>
        <w:annotationRef/>
      </w:r>
      <w:r>
        <w:t xml:space="preserve">Replaces </w:t>
      </w:r>
      <w:proofErr w:type="spellStart"/>
      <w:r>
        <w:t>Rabbeinu</w:t>
      </w:r>
      <w:proofErr w:type="spellEnd"/>
      <w:r>
        <w:t xml:space="preserve"> </w:t>
      </w:r>
      <w:proofErr w:type="spellStart"/>
      <w:r>
        <w:t>Bachya</w:t>
      </w:r>
      <w:proofErr w:type="spellEnd"/>
      <w:r>
        <w:t>, generally not used in academic circles outside of Israel. Please confirm.</w:t>
      </w:r>
    </w:p>
  </w:comment>
  <w:comment w:id="7" w:author="Jeff Amshalem" w:date="2018-10-06T21:18:00Z" w:initials="JA">
    <w:p w:rsidR="006C3E34" w:rsidRDefault="006C3E34">
      <w:pPr>
        <w:pStyle w:val="CommentText"/>
      </w:pPr>
      <w:r>
        <w:rPr>
          <w:rStyle w:val="CommentReference"/>
        </w:rPr>
        <w:annotationRef/>
      </w:r>
      <w:r>
        <w:t>Ask PUP for guidelines in italicizing and spelling such terms?</w:t>
      </w:r>
    </w:p>
  </w:comment>
  <w:comment w:id="8" w:author="Jeff Amshalem" w:date="2018-10-06T21:22:00Z" w:initials="JA">
    <w:p w:rsidR="006C3E34" w:rsidRPr="00D765BA" w:rsidRDefault="006C3E34">
      <w:pPr>
        <w:pStyle w:val="CommentText"/>
        <w:rPr>
          <w:rFonts w:ascii="Times New Roman" w:hAnsi="Times New Roman" w:cs="Times New Roman" w:hint="cs"/>
          <w:lang w:bidi="he-IL"/>
        </w:rPr>
      </w:pPr>
      <w:r>
        <w:rPr>
          <w:rStyle w:val="CommentReference"/>
        </w:rPr>
        <w:annotationRef/>
      </w:r>
      <w:proofErr w:type="spellStart"/>
      <w:r>
        <w:rPr>
          <w:rFonts w:ascii="Times New Roman" w:hAnsi="Times New Roman" w:cs="Times New Roman" w:hint="cs"/>
          <w:lang w:bidi="he-IL"/>
        </w:rPr>
        <w:t>אלה</w:t>
      </w:r>
      <w:proofErr w:type="spellEnd"/>
      <w:r>
        <w:rPr>
          <w:rFonts w:ascii="Times New Roman" w:hAnsi="Times New Roman" w:cs="Times New Roman" w:hint="cs"/>
          <w:lang w:bidi="he-IL"/>
        </w:rPr>
        <w:t xml:space="preserve"> </w:t>
      </w:r>
      <w:proofErr w:type="spellStart"/>
      <w:r>
        <w:rPr>
          <w:rFonts w:ascii="Times New Roman" w:hAnsi="Times New Roman" w:cs="Times New Roman" w:hint="cs"/>
          <w:lang w:bidi="he-IL"/>
        </w:rPr>
        <w:t>הבדלים</w:t>
      </w:r>
      <w:proofErr w:type="spellEnd"/>
    </w:p>
  </w:comment>
  <w:comment w:id="9" w:author="Jeff Amshalem" w:date="2018-09-21T09:08:00Z" w:initials="JA">
    <w:p w:rsidR="006C3E34" w:rsidRDefault="006C3E34">
      <w:pPr>
        <w:pStyle w:val="CommentText"/>
      </w:pPr>
      <w:r>
        <w:rPr>
          <w:rStyle w:val="CommentReference"/>
        </w:rPr>
        <w:annotationRef/>
      </w:r>
      <w:r>
        <w:t>Spacing added following spacing between Part I and Part II (perhaps that space was a mistake)</w:t>
      </w:r>
    </w:p>
  </w:comment>
  <w:comment w:id="10" w:author="Jeff Amshalem" w:date="2018-10-04T17:37:00Z" w:initials="JA">
    <w:p w:rsidR="006C3E34" w:rsidRDefault="006C3E34">
      <w:pPr>
        <w:pStyle w:val="CommentText"/>
      </w:pPr>
      <w:r>
        <w:rPr>
          <w:rStyle w:val="CommentReference"/>
        </w:rPr>
        <w:annotationRef/>
      </w:r>
      <w:r>
        <w:t xml:space="preserve">“the Chapters”? to match </w:t>
      </w:r>
      <w:proofErr w:type="spellStart"/>
      <w:r>
        <w:t>PUP’s</w:t>
      </w:r>
      <w:proofErr w:type="spellEnd"/>
      <w:r>
        <w:t xml:space="preserve"> language</w:t>
      </w:r>
    </w:p>
  </w:comment>
  <w:comment w:id="11" w:author="Jeff Amshalem" w:date="2018-10-06T21:28:00Z" w:initials="JA">
    <w:p w:rsidR="006C3E34" w:rsidRDefault="006C3E34">
      <w:pPr>
        <w:pStyle w:val="CommentText"/>
      </w:pPr>
      <w:r>
        <w:rPr>
          <w:rStyle w:val="CommentReference"/>
        </w:rPr>
        <w:annotationRef/>
      </w:r>
      <w:r>
        <w:t>or “the Jewish God” (here and below)</w:t>
      </w:r>
    </w:p>
  </w:comment>
  <w:comment w:id="12" w:author="Jeff Amshalem" w:date="2018-10-04T17:42:00Z" w:initials="JA">
    <w:p w:rsidR="006C3E34" w:rsidRDefault="006C3E34">
      <w:pPr>
        <w:pStyle w:val="CommentText"/>
      </w:pPr>
      <w:r>
        <w:rPr>
          <w:rStyle w:val="CommentReference"/>
        </w:rPr>
        <w:annotationRef/>
      </w:r>
      <w:r>
        <w:t>Tractate? TB? PUP will specify</w:t>
      </w:r>
    </w:p>
  </w:comment>
  <w:comment w:id="13" w:author="Jeff Amshalem" w:date="2018-10-04T17:50:00Z" w:initials="JA">
    <w:p w:rsidR="006C3E34" w:rsidRDefault="006C3E34">
      <w:pPr>
        <w:pStyle w:val="CommentText"/>
      </w:pPr>
      <w:r>
        <w:rPr>
          <w:rStyle w:val="CommentReference"/>
        </w:rPr>
        <w:annotationRef/>
      </w:r>
      <w:r>
        <w:t>six?</w:t>
      </w:r>
    </w:p>
  </w:comment>
  <w:comment w:id="14" w:author="Jeff Amshalem" w:date="2018-09-23T05:13:00Z" w:initials="JA">
    <w:p w:rsidR="006C3E34" w:rsidRDefault="006C3E34">
      <w:pPr>
        <w:pStyle w:val="CommentText"/>
      </w:pPr>
      <w:r>
        <w:rPr>
          <w:rStyle w:val="CommentReference"/>
        </w:rPr>
        <w:annotationRef/>
      </w:r>
      <w:r>
        <w:t>Unsure of meaning. Please confirm</w:t>
      </w:r>
    </w:p>
  </w:comment>
  <w:comment w:id="15" w:author="Jeff Amshalem" w:date="2018-10-04T18:05:00Z" w:initials="JA">
    <w:p w:rsidR="006C3E34" w:rsidRPr="00735AAA" w:rsidRDefault="006C3E34">
      <w:pPr>
        <w:pStyle w:val="CommentText"/>
        <w:rPr>
          <w:rFonts w:ascii="Times New Roman" w:hAnsi="Times New Roman" w:cs="Times New Roman" w:hint="cs"/>
          <w:lang w:bidi="he-IL"/>
        </w:rPr>
      </w:pPr>
      <w:r>
        <w:rPr>
          <w:rStyle w:val="CommentReference"/>
        </w:rPr>
        <w:annotationRef/>
      </w:r>
      <w:r>
        <w:t xml:space="preserve">? </w:t>
      </w:r>
      <w:r>
        <w:rPr>
          <w:rFonts w:hint="cs"/>
          <w:lang w:bidi="he-IL"/>
        </w:rPr>
        <w:t>.</w:t>
      </w:r>
      <w:proofErr w:type="spellStart"/>
      <w:r>
        <w:rPr>
          <w:rFonts w:ascii="Times New Roman" w:hAnsi="Times New Roman" w:cs="Times New Roman" w:hint="cs"/>
          <w:lang w:bidi="he-IL"/>
        </w:rPr>
        <w:t>שוב</w:t>
      </w:r>
      <w:proofErr w:type="spellEnd"/>
    </w:p>
  </w:comment>
  <w:comment w:id="16" w:author="Jeff Amshalem" w:date="2018-10-04T22:30:00Z" w:initials="JA">
    <w:p w:rsidR="006C3E34" w:rsidRDefault="006C3E34">
      <w:pPr>
        <w:pStyle w:val="CommentText"/>
      </w:pPr>
      <w:r>
        <w:rPr>
          <w:rStyle w:val="CommentReference"/>
        </w:rPr>
        <w:annotationRef/>
      </w:r>
      <w:r>
        <w:t>Not clear on meaning. Please rewrite or paraphrase in Hebrew or basic English.</w:t>
      </w:r>
    </w:p>
  </w:comment>
  <w:comment w:id="17" w:author="Jeff Amshalem" w:date="2018-10-06T21:36:00Z" w:initials="JA">
    <w:p w:rsidR="006C3E34" w:rsidRDefault="006C3E34">
      <w:pPr>
        <w:pStyle w:val="CommentText"/>
      </w:pPr>
      <w:r>
        <w:rPr>
          <w:rStyle w:val="CommentReference"/>
        </w:rPr>
        <w:annotationRef/>
      </w:r>
      <w:r>
        <w:t>I would suggest providing the strong definition, not just talking about it.</w:t>
      </w:r>
    </w:p>
  </w:comment>
  <w:comment w:id="18" w:author="Jeff Amshalem" w:date="2018-10-04T22:31:00Z" w:initials="JA">
    <w:p w:rsidR="006C3E34" w:rsidRDefault="006C3E34">
      <w:pPr>
        <w:pStyle w:val="CommentText"/>
      </w:pPr>
      <w:r>
        <w:rPr>
          <w:rStyle w:val="CommentReference"/>
        </w:rPr>
        <w:annotationRef/>
      </w:r>
      <w:r>
        <w:t>? No mention of such a phrase in proposal.</w:t>
      </w:r>
    </w:p>
  </w:comment>
  <w:comment w:id="19" w:author="Jeff Amshalem" w:date="2018-09-26T06:06:00Z" w:initials="JA">
    <w:p w:rsidR="006C3E34" w:rsidRPr="0091115C" w:rsidRDefault="006C3E34">
      <w:pPr>
        <w:pStyle w:val="CommentText"/>
        <w:rPr>
          <w:rFonts w:ascii="Times New Roman" w:hAnsi="Times New Roman" w:cs="Times New Roman"/>
          <w:lang w:bidi="he-IL"/>
        </w:rPr>
      </w:pPr>
      <w:r>
        <w:rPr>
          <w:rStyle w:val="CommentReference"/>
        </w:rPr>
        <w:annotationRef/>
      </w:r>
      <w:r>
        <w:rPr>
          <w:rFonts w:ascii="Times New Roman" w:hAnsi="Times New Roman" w:cs="Times New Roman"/>
          <w:lang w:bidi="he-IL"/>
        </w:rPr>
        <w:t>can we take from a published English translation?</w:t>
      </w:r>
    </w:p>
  </w:comment>
  <w:comment w:id="20" w:author="Jeff Amshalem" w:date="2018-09-26T06:07:00Z" w:initials="JA">
    <w:p w:rsidR="006C3E34" w:rsidRDefault="006C3E34">
      <w:pPr>
        <w:pStyle w:val="CommentText"/>
      </w:pPr>
      <w:r>
        <w:rPr>
          <w:rStyle w:val="CommentReference"/>
        </w:rPr>
        <w:annotationRef/>
      </w:r>
      <w:r>
        <w:t>cite English translation or French original?</w:t>
      </w:r>
    </w:p>
  </w:comment>
  <w:comment w:id="21" w:author="Jeff Amshalem" w:date="2018-09-26T06:10:00Z" w:initials="JA">
    <w:p w:rsidR="006C3E34" w:rsidRDefault="006C3E34">
      <w:pPr>
        <w:pStyle w:val="CommentText"/>
      </w:pPr>
      <w:r>
        <w:rPr>
          <w:rStyle w:val="CommentReference"/>
        </w:rPr>
        <w:annotationRef/>
      </w:r>
      <w:r>
        <w:t>Citation? Is there a published translation?</w:t>
      </w:r>
    </w:p>
  </w:comment>
  <w:comment w:id="22" w:author="Jeff Amshalem" w:date="2018-10-06T21:39:00Z" w:initials="JA">
    <w:p w:rsidR="006C3E34" w:rsidRDefault="006C3E34">
      <w:pPr>
        <w:pStyle w:val="CommentText"/>
      </w:pPr>
      <w:r>
        <w:rPr>
          <w:rStyle w:val="CommentReference"/>
        </w:rPr>
        <w:annotationRef/>
      </w:r>
      <w:r>
        <w:t>Not sure if there is a good translation for your phrase which carries the double meaning I hear in it. Can you explain this phrase?</w:t>
      </w:r>
    </w:p>
  </w:comment>
  <w:comment w:id="23" w:author="Jeff Amshalem" w:date="2018-10-06T21:43:00Z" w:initials="JA">
    <w:p w:rsidR="006C3E34" w:rsidRDefault="006C3E34">
      <w:pPr>
        <w:pStyle w:val="CommentText"/>
      </w:pPr>
      <w:r>
        <w:rPr>
          <w:rStyle w:val="CommentReference"/>
        </w:rPr>
        <w:annotationRef/>
      </w:r>
      <w:r>
        <w:t xml:space="preserve">This is a very complex sentence. I would either restructure or cut the comment about the </w:t>
      </w:r>
      <w:proofErr w:type="spellStart"/>
      <w:r>
        <w:t>Mishnah</w:t>
      </w:r>
      <w:proofErr w:type="spellEnd"/>
      <w:r>
        <w:t>, which seems extraneous.</w:t>
      </w:r>
    </w:p>
  </w:comment>
  <w:comment w:id="24" w:author="Jeff Amshalem" w:date="2018-09-26T06:52:00Z" w:initials="JA">
    <w:p w:rsidR="006C3E34" w:rsidRPr="00A35039" w:rsidRDefault="006C3E34">
      <w:pPr>
        <w:pStyle w:val="CommentText"/>
        <w:rPr>
          <w:rFonts w:ascii="Times New Roman" w:hAnsi="Times New Roman" w:cs="Times New Roman"/>
          <w:lang w:bidi="he-IL"/>
        </w:rPr>
      </w:pPr>
      <w:r>
        <w:rPr>
          <w:rStyle w:val="CommentReference"/>
        </w:rPr>
        <w:annotationRef/>
      </w:r>
      <w:r>
        <w:t xml:space="preserve">I am not clear what the difference in this context is between </w:t>
      </w:r>
      <w:proofErr w:type="spellStart"/>
      <w:r>
        <w:rPr>
          <w:rFonts w:ascii="Times New Roman" w:hAnsi="Times New Roman" w:cs="Times New Roman" w:hint="cs"/>
          <w:lang w:bidi="he-IL"/>
        </w:rPr>
        <w:t>שמע</w:t>
      </w:r>
      <w:proofErr w:type="spellEnd"/>
      <w:r>
        <w:rPr>
          <w:rFonts w:ascii="Times New Roman" w:hAnsi="Times New Roman" w:cs="Times New Roman"/>
          <w:lang w:bidi="he-IL"/>
        </w:rPr>
        <w:t xml:space="preserve"> and </w:t>
      </w:r>
      <w:proofErr w:type="spellStart"/>
      <w:r>
        <w:rPr>
          <w:rFonts w:ascii="Times New Roman" w:hAnsi="Times New Roman" w:cs="Times New Roman" w:hint="cs"/>
          <w:lang w:bidi="he-IL"/>
        </w:rPr>
        <w:t>שמע</w:t>
      </w:r>
      <w:proofErr w:type="spellEnd"/>
      <w:r>
        <w:rPr>
          <w:rFonts w:ascii="Times New Roman" w:hAnsi="Times New Roman" w:cs="Times New Roman" w:hint="cs"/>
          <w:lang w:bidi="he-IL"/>
        </w:rPr>
        <w:t xml:space="preserve"> </w:t>
      </w:r>
      <w:proofErr w:type="spellStart"/>
      <w:r>
        <w:rPr>
          <w:rFonts w:ascii="Times New Roman" w:hAnsi="Times New Roman" w:cs="Times New Roman" w:hint="cs"/>
          <w:lang w:bidi="he-IL"/>
        </w:rPr>
        <w:t>קריאת</w:t>
      </w:r>
      <w:proofErr w:type="spellEnd"/>
      <w:r>
        <w:rPr>
          <w:rFonts w:ascii="Times New Roman" w:hAnsi="Times New Roman" w:cs="Times New Roman"/>
          <w:lang w:bidi="he-IL"/>
        </w:rPr>
        <w:t>. What is added by including the latter? Should I be translating it differently to make that additional meaning clearer?</w:t>
      </w:r>
    </w:p>
  </w:comment>
  <w:comment w:id="25" w:author="Jeff Amshalem" w:date="2018-10-04T18:18:00Z" w:initials="JA">
    <w:p w:rsidR="006C3E34" w:rsidRDefault="006C3E34">
      <w:pPr>
        <w:pStyle w:val="CommentText"/>
      </w:pPr>
      <w:r>
        <w:rPr>
          <w:rStyle w:val="CommentReference"/>
        </w:rPr>
        <w:annotationRef/>
      </w:r>
      <w:r>
        <w:t>This section would benefit from a standardized format in which you present each book: for example, begin with the title and all bibliographic information as a heading, or integrate the title into the opening of each paragraph and include bibliographic info somewhere logical, or another option. I have tried to bring as much coherent structure to this section as possible but I was limited by a lack of bibliographic information. The same can be said, even more forcefully, of the list of similar books by other authors in the section below.</w:t>
      </w:r>
    </w:p>
  </w:comment>
  <w:comment w:id="26" w:author="Jeff Amshalem" w:date="2018-09-26T08:29:00Z" w:initials="JA">
    <w:p w:rsidR="006C3E34" w:rsidRDefault="006C3E34">
      <w:pPr>
        <w:pStyle w:val="CommentText"/>
      </w:pPr>
      <w:r>
        <w:rPr>
          <w:rStyle w:val="CommentReference"/>
        </w:rPr>
        <w:annotationRef/>
      </w:r>
      <w:r>
        <w:t>bibliographic info?</w:t>
      </w:r>
    </w:p>
  </w:comment>
  <w:comment w:id="27" w:author="Jeff Amshalem" w:date="2018-09-26T07:50:00Z" w:initials="JA">
    <w:p w:rsidR="006C3E34" w:rsidRDefault="006C3E34">
      <w:pPr>
        <w:pStyle w:val="CommentText"/>
      </w:pPr>
      <w:r>
        <w:rPr>
          <w:rStyle w:val="CommentReference"/>
        </w:rPr>
        <w:annotationRef/>
      </w:r>
      <w:r>
        <w:t>not in the Hebrew but I assume it should be</w:t>
      </w:r>
    </w:p>
  </w:comment>
  <w:comment w:id="28" w:author="Jeff Amshalem" w:date="2018-10-04T18:20:00Z" w:initials="JA">
    <w:p w:rsidR="006C3E34" w:rsidRDefault="006C3E34">
      <w:pPr>
        <w:pStyle w:val="CommentText"/>
      </w:pPr>
      <w:r>
        <w:rPr>
          <w:rStyle w:val="CommentReference"/>
        </w:rPr>
        <w:annotationRef/>
      </w:r>
      <w:r>
        <w:t>What paper?</w:t>
      </w:r>
    </w:p>
  </w:comment>
  <w:comment w:id="29" w:author="Jeff Amshalem" w:date="2018-09-26T08:30:00Z" w:initials="JA">
    <w:p w:rsidR="006C3E34" w:rsidRDefault="006C3E34">
      <w:pPr>
        <w:pStyle w:val="CommentText"/>
      </w:pPr>
      <w:r>
        <w:rPr>
          <w:rStyle w:val="CommentReference"/>
        </w:rPr>
        <w:annotationRef/>
      </w:r>
      <w:r>
        <w:t>The heading is the title of a book. Which are we talking about?</w:t>
      </w:r>
    </w:p>
  </w:comment>
  <w:comment w:id="30" w:author="Jeff Amshalem" w:date="2018-10-06T21:47:00Z" w:initials="JA">
    <w:p w:rsidR="006C3E34" w:rsidRDefault="006C3E34">
      <w:pPr>
        <w:pStyle w:val="CommentText"/>
      </w:pPr>
      <w:r>
        <w:rPr>
          <w:rStyle w:val="CommentReference"/>
        </w:rPr>
        <w:annotationRef/>
      </w:r>
      <w:r>
        <w:t>changed for clarity – please confirm.</w:t>
      </w:r>
    </w:p>
  </w:comment>
  <w:comment w:id="32" w:author="Jeff Amshalem" w:date="2018-10-04T18:22:00Z" w:initials="JA">
    <w:p w:rsidR="006C3E34" w:rsidRDefault="006C3E34">
      <w:pPr>
        <w:pStyle w:val="CommentText"/>
      </w:pPr>
      <w:r>
        <w:rPr>
          <w:rStyle w:val="CommentReference"/>
        </w:rPr>
        <w:annotationRef/>
      </w:r>
      <w:r>
        <w:t>or “the independent existence of ideas in and of themselves”?</w:t>
      </w:r>
    </w:p>
  </w:comment>
  <w:comment w:id="33" w:author="Jeff Amshalem" w:date="2018-10-06T21:48:00Z" w:initials="JA">
    <w:p w:rsidR="006C3E34" w:rsidRPr="003623D7" w:rsidRDefault="006C3E34" w:rsidP="003623D7">
      <w:pPr>
        <w:spacing w:line="360" w:lineRule="auto"/>
        <w:rPr>
          <w:rFonts w:ascii="Times New Roman" w:hAnsi="Times New Roman" w:cs="Times New Roman"/>
          <w:lang w:bidi="he-IL"/>
        </w:rPr>
      </w:pPr>
      <w:r>
        <w:rPr>
          <w:rStyle w:val="CommentReference"/>
        </w:rPr>
        <w:annotationRef/>
      </w:r>
      <w:r>
        <w:rPr>
          <w:rFonts w:ascii="Times New Roman" w:hAnsi="Times New Roman" w:cs="Times New Roman"/>
          <w:lang w:bidi="he-IL"/>
        </w:rPr>
        <w:t>Intended to be a period? Or is a word missing – “while Wittgenstein…”? This run-on sentence needs to be rewritten.</w:t>
      </w:r>
    </w:p>
    <w:p w:rsidR="006C3E34" w:rsidRDefault="006C3E34">
      <w:pPr>
        <w:pStyle w:val="CommentText"/>
      </w:pPr>
    </w:p>
  </w:comment>
  <w:comment w:id="34" w:author="Jeff Amshalem" w:date="2018-09-26T08:47:00Z" w:initials="JA">
    <w:p w:rsidR="006C3E34" w:rsidRDefault="006C3E34">
      <w:pPr>
        <w:pStyle w:val="CommentText"/>
      </w:pPr>
      <w:r>
        <w:rPr>
          <w:rStyle w:val="CommentReference"/>
        </w:rPr>
        <w:annotationRef/>
      </w:r>
      <w:r>
        <w:t>logical proof?</w:t>
      </w:r>
    </w:p>
  </w:comment>
  <w:comment w:id="31" w:author="Jeff Amshalem" w:date="2018-09-26T09:10:00Z" w:initials="JA">
    <w:p w:rsidR="006C3E34" w:rsidRDefault="006C3E34">
      <w:pPr>
        <w:pStyle w:val="CommentText"/>
      </w:pPr>
      <w:r>
        <w:rPr>
          <w:rStyle w:val="CommentReference"/>
        </w:rPr>
        <w:annotationRef/>
      </w:r>
      <w:r>
        <w:t>This entire paragraph is obscure in its current form. Punctuation and/or conjunctions seem to be missing. I wonder if there was a cut-and-paste error.</w:t>
      </w:r>
    </w:p>
  </w:comment>
  <w:comment w:id="35" w:author="Jeff Amshalem" w:date="2018-09-26T09:08:00Z" w:initials="JA">
    <w:p w:rsidR="006C3E34" w:rsidRDefault="006C3E34">
      <w:pPr>
        <w:pStyle w:val="CommentText"/>
      </w:pPr>
      <w:r>
        <w:rPr>
          <w:rStyle w:val="CommentReference"/>
        </w:rPr>
        <w:annotationRef/>
      </w:r>
      <w:r>
        <w:t>what possibility?</w:t>
      </w:r>
    </w:p>
  </w:comment>
  <w:comment w:id="36" w:author="Jeff Amshalem" w:date="2018-10-06T21:49:00Z" w:initials="JA">
    <w:p w:rsidR="006C3E34" w:rsidRDefault="006C3E34">
      <w:pPr>
        <w:pStyle w:val="CommentText"/>
      </w:pPr>
      <w:r>
        <w:rPr>
          <w:rStyle w:val="CommentReference"/>
        </w:rPr>
        <w:annotationRef/>
      </w:r>
      <w:r>
        <w:t>This phrase seems to dangle. What is it referring to?</w:t>
      </w:r>
    </w:p>
  </w:comment>
  <w:comment w:id="37" w:author="Jeff Amshalem" w:date="2018-09-26T09:15:00Z" w:initials="JA">
    <w:p w:rsidR="006C3E34" w:rsidRDefault="006C3E34">
      <w:pPr>
        <w:pStyle w:val="CommentText"/>
      </w:pPr>
      <w:r>
        <w:rPr>
          <w:rStyle w:val="CommentReference"/>
        </w:rPr>
        <w:annotationRef/>
      </w:r>
      <w:r>
        <w:t>How does this phrase connect to the sentences around it? Set off by periods.</w:t>
      </w:r>
    </w:p>
  </w:comment>
  <w:comment w:id="38" w:author="Jeff Amshalem" w:date="2018-09-26T09:16:00Z" w:initials="JA">
    <w:p w:rsidR="006C3E34" w:rsidRDefault="006C3E34">
      <w:pPr>
        <w:pStyle w:val="CommentText"/>
      </w:pPr>
      <w:r>
        <w:rPr>
          <w:rStyle w:val="CommentReference"/>
        </w:rPr>
        <w:annotationRef/>
      </w:r>
      <w:r>
        <w:t>Which project? The current book proposal?</w:t>
      </w:r>
    </w:p>
  </w:comment>
  <w:comment w:id="39" w:author="Jeff Amshalem" w:date="2018-10-04T22:49:00Z" w:initials="JA">
    <w:p w:rsidR="006C3E34" w:rsidRDefault="006C3E34">
      <w:pPr>
        <w:pStyle w:val="CommentText"/>
      </w:pPr>
      <w:r>
        <w:rPr>
          <w:rStyle w:val="CommentReference"/>
        </w:rPr>
        <w:annotationRef/>
      </w:r>
      <w:r>
        <w:t>unclear. please confirm</w:t>
      </w:r>
    </w:p>
  </w:comment>
  <w:comment w:id="40" w:author="Jeff Amshalem" w:date="2018-09-26T14:16:00Z" w:initials="JA">
    <w:p w:rsidR="006C3E34" w:rsidRDefault="006C3E34">
      <w:pPr>
        <w:pStyle w:val="CommentText"/>
      </w:pPr>
      <w:r>
        <w:rPr>
          <w:rStyle w:val="CommentReference"/>
        </w:rPr>
        <w:annotationRef/>
      </w:r>
      <w:r>
        <w:t>departments? If so, capitalize.</w:t>
      </w:r>
    </w:p>
  </w:comment>
  <w:comment w:id="41" w:author="Jeff Amshalem" w:date="2018-10-04T18:43:00Z" w:initials="JA">
    <w:p w:rsidR="006C3E34" w:rsidRDefault="006C3E34">
      <w:pPr>
        <w:pStyle w:val="CommentText"/>
      </w:pPr>
      <w:r>
        <w:rPr>
          <w:rStyle w:val="CommentReference"/>
        </w:rPr>
        <w:annotationRef/>
      </w:r>
      <w:r>
        <w:t>See my note above on author’s publications, which applies here as well.</w:t>
      </w:r>
    </w:p>
  </w:comment>
  <w:comment w:id="42" w:author="Jeff Amshalem" w:date="2018-09-27T04:11:00Z" w:initials="JA">
    <w:p w:rsidR="006C3E34" w:rsidRDefault="006C3E34">
      <w:pPr>
        <w:pStyle w:val="CommentText"/>
      </w:pPr>
      <w:r>
        <w:rPr>
          <w:rStyle w:val="CommentReference"/>
        </w:rPr>
        <w:annotationRef/>
      </w:r>
      <w:r>
        <w:t>bibliographic information?</w:t>
      </w:r>
    </w:p>
  </w:comment>
  <w:comment w:id="43" w:author="Jeff Amshalem" w:date="2018-09-27T04:11:00Z" w:initials="JA">
    <w:p w:rsidR="006C3E34" w:rsidRDefault="006C3E34">
      <w:pPr>
        <w:pStyle w:val="CommentText"/>
      </w:pPr>
      <w:r>
        <w:rPr>
          <w:rStyle w:val="CommentReference"/>
        </w:rPr>
        <w:annotationRef/>
      </w:r>
      <w:r>
        <w:t>title(s)? bibliographic information?</w:t>
      </w:r>
    </w:p>
  </w:comment>
  <w:comment w:id="44" w:author="Jeff Amshalem" w:date="2018-09-27T04:10:00Z" w:initials="JA">
    <w:p w:rsidR="006C3E34" w:rsidRDefault="006C3E34">
      <w:pPr>
        <w:pStyle w:val="CommentText"/>
      </w:pPr>
      <w:r>
        <w:rPr>
          <w:rStyle w:val="CommentReference"/>
        </w:rPr>
        <w:annotationRef/>
      </w:r>
      <w:r>
        <w:t>book title? bibliographic information?</w:t>
      </w:r>
    </w:p>
  </w:comment>
  <w:comment w:id="45" w:author="Jeff Amshalem" w:date="2018-09-27T04:03:00Z" w:initials="JA">
    <w:p w:rsidR="006C3E34" w:rsidRDefault="006C3E34">
      <w:pPr>
        <w:pStyle w:val="CommentText"/>
      </w:pPr>
      <w:r>
        <w:rPr>
          <w:rStyle w:val="CommentReference"/>
        </w:rPr>
        <w:annotationRef/>
      </w:r>
      <w:r>
        <w:t>citation?</w:t>
      </w:r>
    </w:p>
  </w:comment>
  <w:comment w:id="46" w:author="Jeff Amshalem" w:date="2018-09-27T04:05:00Z" w:initials="JA">
    <w:p w:rsidR="006C3E34" w:rsidRDefault="006C3E34">
      <w:pPr>
        <w:pStyle w:val="CommentText"/>
      </w:pPr>
      <w:r>
        <w:rPr>
          <w:rStyle w:val="CommentReference"/>
        </w:rPr>
        <w:annotationRef/>
      </w:r>
      <w:r>
        <w:t>citation</w:t>
      </w:r>
    </w:p>
  </w:comment>
  <w:comment w:id="47" w:author="Jeff Amshalem" w:date="2018-09-27T04:12:00Z" w:initials="JA">
    <w:p w:rsidR="006C3E34" w:rsidRDefault="006C3E34">
      <w:pPr>
        <w:pStyle w:val="CommentText"/>
      </w:pPr>
      <w:r>
        <w:rPr>
          <w:rStyle w:val="CommentReference"/>
        </w:rPr>
        <w:annotationRef/>
      </w:r>
      <w:r>
        <w:t>year of publication</w:t>
      </w:r>
    </w:p>
  </w:comment>
  <w:comment w:id="48" w:author="Jeff Amshalem" w:date="2018-09-27T04:37:00Z" w:initials="JA">
    <w:p w:rsidR="006C3E34" w:rsidRDefault="006C3E34">
      <w:pPr>
        <w:pStyle w:val="CommentText"/>
      </w:pPr>
      <w:r>
        <w:rPr>
          <w:rStyle w:val="CommentReference"/>
        </w:rPr>
        <w:annotationRef/>
      </w:r>
      <w:r>
        <w:t>bibliographic information needs to be clarified</w:t>
      </w:r>
    </w:p>
  </w:comment>
  <w:comment w:id="49" w:author="Jeff Amshalem" w:date="2018-09-27T09:37:00Z" w:initials="JA">
    <w:p w:rsidR="006C3E34" w:rsidRDefault="006C3E34">
      <w:pPr>
        <w:pStyle w:val="CommentText"/>
      </w:pPr>
      <w:r>
        <w:rPr>
          <w:rStyle w:val="CommentReference"/>
        </w:rPr>
        <w:annotationRef/>
      </w:r>
      <w:r>
        <w:t>title?</w:t>
      </w:r>
    </w:p>
  </w:comment>
  <w:comment w:id="50" w:author="Jeff Amshalem" w:date="2018-09-27T09:40:00Z" w:initials="JA">
    <w:p w:rsidR="006C3E34" w:rsidRPr="0061049C" w:rsidRDefault="006C3E34">
      <w:pPr>
        <w:pStyle w:val="CommentText"/>
        <w:rPr>
          <w:rFonts w:ascii="Times New Roman" w:hAnsi="Times New Roman" w:cs="Times New Roman"/>
          <w:lang w:bidi="he-IL"/>
        </w:rPr>
      </w:pPr>
      <w:r>
        <w:rPr>
          <w:rStyle w:val="CommentReference"/>
        </w:rPr>
        <w:annotationRef/>
      </w:r>
      <w:proofErr w:type="spellStart"/>
      <w:r>
        <w:rPr>
          <w:rFonts w:ascii="Times New Roman" w:hAnsi="Times New Roman" w:cs="Times New Roman" w:hint="cs"/>
          <w:lang w:bidi="he-IL"/>
        </w:rPr>
        <w:t>התיאולוגי</w:t>
      </w:r>
      <w:proofErr w:type="spellEnd"/>
      <w:r>
        <w:rPr>
          <w:rFonts w:ascii="Times New Roman" w:hAnsi="Times New Roman" w:cs="Times New Roman" w:hint="cs"/>
          <w:lang w:bidi="he-IL"/>
        </w:rPr>
        <w:t xml:space="preserve"> </w:t>
      </w:r>
      <w:proofErr w:type="spellStart"/>
      <w:r>
        <w:rPr>
          <w:rFonts w:ascii="Times New Roman" w:hAnsi="Times New Roman" w:cs="Times New Roman" w:hint="cs"/>
          <w:lang w:bidi="he-IL"/>
        </w:rPr>
        <w:t>על</w:t>
      </w:r>
      <w:proofErr w:type="spellEnd"/>
      <w:r>
        <w:rPr>
          <w:rFonts w:ascii="Times New Roman" w:hAnsi="Times New Roman" w:cs="Times New Roman" w:hint="cs"/>
          <w:lang w:bidi="he-IL"/>
        </w:rPr>
        <w:t xml:space="preserve"> </w:t>
      </w:r>
      <w:proofErr w:type="spellStart"/>
      <w:r>
        <w:rPr>
          <w:rFonts w:ascii="Times New Roman" w:hAnsi="Times New Roman" w:cs="Times New Roman" w:hint="cs"/>
          <w:lang w:bidi="he-IL"/>
        </w:rPr>
        <w:t>השיח</w:t>
      </w:r>
      <w:proofErr w:type="spellEnd"/>
      <w:r>
        <w:rPr>
          <w:rFonts w:ascii="Times New Roman" w:hAnsi="Times New Roman" w:cs="Times New Roman" w:hint="cs"/>
          <w:lang w:bidi="he-IL"/>
        </w:rPr>
        <w:t xml:space="preserve"> –– </w:t>
      </w:r>
      <w:r>
        <w:rPr>
          <w:rFonts w:ascii="Times New Roman" w:hAnsi="Times New Roman" w:cs="Times New Roman"/>
          <w:lang w:bidi="he-IL"/>
        </w:rPr>
        <w:t>is there a word or a letter missing?</w:t>
      </w:r>
    </w:p>
  </w:comment>
  <w:comment w:id="51" w:author="Jeff Amshalem" w:date="2018-09-27T10:15:00Z" w:initials="JA">
    <w:p w:rsidR="006C3E34" w:rsidRDefault="006C3E34">
      <w:pPr>
        <w:pStyle w:val="CommentText"/>
      </w:pPr>
      <w:r>
        <w:rPr>
          <w:rStyle w:val="CommentReference"/>
        </w:rPr>
        <w:annotationRef/>
      </w:r>
      <w:proofErr w:type="spellStart"/>
      <w:r>
        <w:t>Shema</w:t>
      </w:r>
      <w:proofErr w:type="spellEnd"/>
      <w:r>
        <w:t xml:space="preserve"> </w:t>
      </w:r>
      <w:proofErr w:type="spellStart"/>
      <w:r>
        <w:t>Yisrael</w:t>
      </w:r>
      <w:proofErr w:type="spellEnd"/>
      <w:r>
        <w:t>?</w:t>
      </w:r>
    </w:p>
  </w:comment>
  <w:comment w:id="52" w:author="Jeff Amshalem" w:date="2018-10-03T11:25:00Z" w:initials="JA">
    <w:p w:rsidR="006C3E34" w:rsidRDefault="006C3E34">
      <w:pPr>
        <w:pStyle w:val="CommentText"/>
        <w:rPr>
          <w:lang w:bidi="he-IL"/>
        </w:rPr>
      </w:pPr>
      <w:r>
        <w:rPr>
          <w:rStyle w:val="CommentReference"/>
        </w:rPr>
        <w:annotationRef/>
      </w:r>
      <w:r>
        <w:rPr>
          <w:lang w:bidi="he-IL"/>
        </w:rPr>
        <w:t>no content in footnote 2</w:t>
      </w:r>
    </w:p>
  </w:comment>
  <w:comment w:id="53" w:author="Jeff Amshalem" w:date="2018-10-04T11:12:00Z" w:initials="JA">
    <w:p w:rsidR="006C3E34" w:rsidRDefault="006C3E34">
      <w:pPr>
        <w:pStyle w:val="CommentText"/>
      </w:pPr>
      <w:r>
        <w:rPr>
          <w:rStyle w:val="CommentReference"/>
        </w:rPr>
        <w:annotationRef/>
      </w:r>
      <w:r>
        <w:t>Incomplete note</w:t>
      </w:r>
    </w:p>
  </w:comment>
  <w:comment w:id="54" w:author="Jeff Amshalem" w:date="2018-10-05T17:03:00Z" w:initials="JA">
    <w:p w:rsidR="006C3E34" w:rsidRDefault="006C3E34">
      <w:pPr>
        <w:pStyle w:val="CommentText"/>
      </w:pPr>
      <w:r>
        <w:rPr>
          <w:rStyle w:val="CommentReference"/>
        </w:rPr>
        <w:annotationRef/>
      </w:r>
      <w:r>
        <w:t>I was able to locate the published English version of this citation.</w:t>
      </w:r>
    </w:p>
  </w:comment>
  <w:comment w:id="55" w:author="Jeff Amshalem" w:date="2018-10-03T12:02:00Z" w:initials="JA">
    <w:p w:rsidR="006C3E34" w:rsidRDefault="006C3E34">
      <w:pPr>
        <w:pStyle w:val="CommentText"/>
      </w:pPr>
      <w:r>
        <w:rPr>
          <w:rStyle w:val="CommentReference"/>
        </w:rPr>
        <w:annotationRef/>
      </w:r>
      <w:r>
        <w:t>Citation? Take translation from English original here and below.</w:t>
      </w:r>
    </w:p>
  </w:comment>
  <w:comment w:id="56" w:author="Jeff Amshalem" w:date="2018-10-03T12:04:00Z" w:initials="JA">
    <w:p w:rsidR="006C3E34" w:rsidRDefault="006C3E34">
      <w:pPr>
        <w:pStyle w:val="CommentText"/>
      </w:pPr>
      <w:r>
        <w:rPr>
          <w:rStyle w:val="CommentReference"/>
        </w:rPr>
        <w:annotationRef/>
      </w:r>
      <w:r>
        <w:t>“liturgy”? See original English</w:t>
      </w:r>
    </w:p>
  </w:comment>
  <w:comment w:id="57" w:author="Jeff Amshalem" w:date="2018-10-03T12:05:00Z" w:initials="JA">
    <w:p w:rsidR="006C3E34" w:rsidRDefault="006C3E34">
      <w:pPr>
        <w:pStyle w:val="CommentText"/>
      </w:pPr>
      <w:r>
        <w:rPr>
          <w:rStyle w:val="CommentReference"/>
        </w:rPr>
        <w:annotationRef/>
      </w:r>
      <w:r>
        <w:t>“dimensions”?</w:t>
      </w:r>
    </w:p>
  </w:comment>
  <w:comment w:id="58" w:author="Jeff Amshalem" w:date="2018-10-03T12:39:00Z" w:initials="JA">
    <w:p w:rsidR="006C3E34" w:rsidRDefault="006C3E34">
      <w:pPr>
        <w:pStyle w:val="CommentText"/>
      </w:pPr>
      <w:r>
        <w:rPr>
          <w:rStyle w:val="CommentReference"/>
        </w:rPr>
        <w:annotationRef/>
      </w:r>
      <w:r>
        <w:t xml:space="preserve">“…” in original. - ? - </w:t>
      </w:r>
    </w:p>
  </w:comment>
  <w:comment w:id="59" w:author="Jeff Amshalem" w:date="2018-10-05T15:14:00Z" w:initials="JA">
    <w:p w:rsidR="006C3E34" w:rsidRPr="0062725D" w:rsidRDefault="006C3E34">
      <w:pPr>
        <w:pStyle w:val="CommentText"/>
        <w:rPr>
          <w:rFonts w:ascii="Times New Roman" w:hAnsi="Times New Roman" w:cs="Times New Roman"/>
          <w:lang w:bidi="he-IL"/>
        </w:rPr>
      </w:pPr>
      <w:r>
        <w:rPr>
          <w:rStyle w:val="CommentReference"/>
        </w:rPr>
        <w:annotationRef/>
      </w:r>
      <w:proofErr w:type="spellStart"/>
      <w:r>
        <w:rPr>
          <w:rFonts w:ascii="Times New Roman" w:hAnsi="Times New Roman" w:cs="Times New Roman" w:hint="cs"/>
          <w:lang w:bidi="he-IL"/>
        </w:rPr>
        <w:t>אחד</w:t>
      </w:r>
      <w:proofErr w:type="spellEnd"/>
      <w:r>
        <w:rPr>
          <w:rFonts w:ascii="Times New Roman" w:hAnsi="Times New Roman" w:cs="Times New Roman" w:hint="cs"/>
          <w:lang w:bidi="he-IL"/>
        </w:rPr>
        <w:t>?</w:t>
      </w:r>
      <w:r>
        <w:rPr>
          <w:rFonts w:ascii="Times New Roman" w:hAnsi="Times New Roman" w:cs="Times New Roman"/>
          <w:lang w:bidi="he-IL"/>
        </w:rPr>
        <w:t xml:space="preserve"> This choice may depend on your own sense of the benefits and drawbacks of translating or not, as well as </w:t>
      </w:r>
      <w:proofErr w:type="spellStart"/>
      <w:r>
        <w:rPr>
          <w:rFonts w:ascii="Times New Roman" w:hAnsi="Times New Roman" w:cs="Times New Roman"/>
          <w:lang w:bidi="he-IL"/>
        </w:rPr>
        <w:t>PUP’s</w:t>
      </w:r>
      <w:proofErr w:type="spellEnd"/>
      <w:r>
        <w:rPr>
          <w:rFonts w:ascii="Times New Roman" w:hAnsi="Times New Roman" w:cs="Times New Roman"/>
          <w:lang w:bidi="he-IL"/>
        </w:rPr>
        <w:t xml:space="preserve"> guidelines for using foreign alphabets.</w:t>
      </w:r>
    </w:p>
  </w:comment>
  <w:comment w:id="60" w:author="Jeff Amshalem" w:date="2018-10-05T15:31:00Z" w:initials="JA">
    <w:p w:rsidR="006C3E34" w:rsidRDefault="006C3E34">
      <w:pPr>
        <w:pStyle w:val="CommentText"/>
      </w:pPr>
      <w:r>
        <w:rPr>
          <w:rStyle w:val="CommentReference"/>
        </w:rPr>
        <w:annotationRef/>
      </w:r>
      <w:r>
        <w:t>For this passage of Maimonides I have used the Friedlander translation, which is in the public domain. In all other cases the translation was too imprecise to serve our purposes. I suggest getting a more recent and higher quality published translation with publisher’s permission.</w:t>
      </w:r>
    </w:p>
  </w:comment>
  <w:comment w:id="61" w:author="Jeff Amshalem" w:date="2018-10-05T15:13:00Z" w:initials="JA">
    <w:p w:rsidR="006C3E34" w:rsidRPr="0062725D" w:rsidRDefault="006C3E34">
      <w:pPr>
        <w:pStyle w:val="CommentText"/>
        <w:rPr>
          <w:rFonts w:ascii="Times New Roman" w:hAnsi="Times New Roman" w:cs="Times New Roman" w:hint="cs"/>
          <w:lang w:bidi="he-IL"/>
        </w:rPr>
      </w:pPr>
      <w:r>
        <w:rPr>
          <w:rStyle w:val="CommentReference"/>
        </w:rPr>
        <w:annotationRef/>
      </w:r>
      <w:proofErr w:type="spellStart"/>
      <w:r>
        <w:rPr>
          <w:rFonts w:ascii="Times New Roman" w:hAnsi="Times New Roman" w:cs="Times New Roman" w:hint="cs"/>
          <w:lang w:bidi="he-IL"/>
        </w:rPr>
        <w:t>אחד</w:t>
      </w:r>
      <w:proofErr w:type="spellEnd"/>
      <w:r>
        <w:rPr>
          <w:rFonts w:ascii="Times New Roman" w:hAnsi="Times New Roman" w:cs="Times New Roman" w:hint="cs"/>
          <w:lang w:bidi="he-IL"/>
        </w:rPr>
        <w:t>?</w:t>
      </w:r>
    </w:p>
  </w:comment>
  <w:comment w:id="62" w:author="Jeff Amshalem" w:date="2018-10-05T15:32:00Z" w:initials="JA">
    <w:p w:rsidR="006C3E34" w:rsidRDefault="006C3E34">
      <w:pPr>
        <w:pStyle w:val="CommentText"/>
      </w:pPr>
      <w:r>
        <w:rPr>
          <w:rStyle w:val="CommentReference"/>
        </w:rPr>
        <w:annotationRef/>
      </w:r>
      <w:r>
        <w:t>All translations of Bible from new JPS, unless otherwise noted.</w:t>
      </w:r>
    </w:p>
  </w:comment>
  <w:comment w:id="63" w:author="Jeff Amshalem" w:date="2018-10-03T17:49:00Z" w:initials="JA">
    <w:p w:rsidR="006C3E34" w:rsidRDefault="006C3E34">
      <w:pPr>
        <w:pStyle w:val="CommentText"/>
      </w:pPr>
      <w:r>
        <w:rPr>
          <w:rStyle w:val="CommentReference"/>
        </w:rPr>
        <w:annotationRef/>
      </w:r>
      <w:r>
        <w:t>I’ve simplified what seems to be repetitive content in this note. Please confirm.</w:t>
      </w:r>
    </w:p>
  </w:comment>
  <w:comment w:id="64" w:author="Jeff Amshalem" w:date="2018-10-03T17:56:00Z" w:initials="JA">
    <w:p w:rsidR="006C3E34" w:rsidRPr="00DA665D" w:rsidRDefault="006C3E34">
      <w:pPr>
        <w:pStyle w:val="CommentText"/>
        <w:rPr>
          <w:rFonts w:ascii="Times New Roman" w:hAnsi="Times New Roman" w:cs="Times New Roman"/>
          <w:lang w:bidi="he-IL"/>
        </w:rPr>
      </w:pPr>
      <w:r>
        <w:rPr>
          <w:rStyle w:val="CommentReference"/>
        </w:rPr>
        <w:annotationRef/>
      </w:r>
      <w:proofErr w:type="spellStart"/>
      <w:r>
        <w:rPr>
          <w:rFonts w:ascii="Times New Roman" w:hAnsi="Times New Roman" w:cs="Times New Roman" w:hint="cs"/>
          <w:lang w:bidi="he-IL"/>
        </w:rPr>
        <w:t>מדרש</w:t>
      </w:r>
      <w:proofErr w:type="spellEnd"/>
      <w:r>
        <w:rPr>
          <w:rFonts w:ascii="Times New Roman" w:hAnsi="Times New Roman" w:cs="Times New Roman"/>
          <w:lang w:bidi="he-IL"/>
        </w:rPr>
        <w:t xml:space="preserve"> . No citation provided. If you mean a specific </w:t>
      </w:r>
      <w:proofErr w:type="spellStart"/>
      <w:r w:rsidRPr="00DA665D">
        <w:rPr>
          <w:rFonts w:ascii="Times New Roman" w:hAnsi="Times New Roman" w:cs="Times New Roman"/>
          <w:i/>
          <w:lang w:bidi="he-IL"/>
        </w:rPr>
        <w:t>midrash</w:t>
      </w:r>
      <w:proofErr w:type="spellEnd"/>
      <w:r>
        <w:rPr>
          <w:rFonts w:ascii="Times New Roman" w:hAnsi="Times New Roman" w:cs="Times New Roman"/>
          <w:lang w:bidi="he-IL"/>
        </w:rPr>
        <w:t>, “interpretation” could be replaced with “</w:t>
      </w:r>
      <w:proofErr w:type="spellStart"/>
      <w:r w:rsidRPr="00DA665D">
        <w:rPr>
          <w:rFonts w:ascii="Times New Roman" w:hAnsi="Times New Roman" w:cs="Times New Roman"/>
          <w:i/>
          <w:lang w:bidi="he-IL"/>
        </w:rPr>
        <w:t>midrash</w:t>
      </w:r>
      <w:proofErr w:type="spellEnd"/>
      <w:r>
        <w:rPr>
          <w:rFonts w:ascii="Times New Roman" w:hAnsi="Times New Roman" w:cs="Times New Roman"/>
          <w:lang w:bidi="he-IL"/>
        </w:rPr>
        <w:t>” with a citation included.</w:t>
      </w:r>
    </w:p>
  </w:comment>
  <w:comment w:id="65" w:author="Jeff Amshalem" w:date="2018-10-03T17:37:00Z" w:initials="JA">
    <w:p w:rsidR="006C3E34" w:rsidRDefault="006C3E34">
      <w:pPr>
        <w:pStyle w:val="CommentText"/>
      </w:pPr>
      <w:r>
        <w:rPr>
          <w:rStyle w:val="CommentReference"/>
        </w:rPr>
        <w:annotationRef/>
      </w:r>
      <w:r>
        <w:t>added for clarity</w:t>
      </w:r>
    </w:p>
  </w:comment>
  <w:comment w:id="66" w:author="Jeff Amshalem" w:date="2018-10-05T15:35:00Z" w:initials="JA">
    <w:p w:rsidR="006C3E34" w:rsidRDefault="006C3E34">
      <w:pPr>
        <w:pStyle w:val="CommentText"/>
      </w:pPr>
      <w:r>
        <w:rPr>
          <w:rStyle w:val="CommentReference"/>
        </w:rPr>
        <w:annotationRef/>
      </w:r>
      <w:r>
        <w:t>or “</w:t>
      </w:r>
      <w:proofErr w:type="spellStart"/>
      <w:r w:rsidRPr="00DA59AF">
        <w:t>midrash</w:t>
      </w:r>
      <w:proofErr w:type="spellEnd"/>
      <w:r>
        <w:t>” – see above</w:t>
      </w:r>
    </w:p>
  </w:comment>
  <w:comment w:id="67" w:author="Jeff Amshalem" w:date="2018-10-03T17:58:00Z" w:initials="JA">
    <w:p w:rsidR="006C3E34" w:rsidRDefault="006C3E34">
      <w:pPr>
        <w:pStyle w:val="CommentText"/>
      </w:pPr>
      <w:r>
        <w:rPr>
          <w:rStyle w:val="CommentReference"/>
        </w:rPr>
        <w:annotationRef/>
      </w:r>
      <w:r>
        <w:t>please confirm</w:t>
      </w:r>
    </w:p>
  </w:comment>
  <w:comment w:id="69" w:author="Jeff Amshalem" w:date="2018-10-05T14:38:00Z" w:initials="JA">
    <w:p w:rsidR="006C3E34" w:rsidRPr="00E3765B" w:rsidRDefault="006C3E34">
      <w:pPr>
        <w:pStyle w:val="CommentText"/>
        <w:rPr>
          <w:rFonts w:ascii="Times New Roman" w:hAnsi="Times New Roman" w:cs="Times New Roman" w:hint="cs"/>
          <w:lang w:bidi="he-IL"/>
        </w:rPr>
      </w:pPr>
      <w:r>
        <w:rPr>
          <w:rStyle w:val="CommentReference"/>
        </w:rPr>
        <w:annotationRef/>
      </w:r>
      <w:r>
        <w:t xml:space="preserve">what is “them”? </w:t>
      </w:r>
      <w:proofErr w:type="spellStart"/>
      <w:r>
        <w:rPr>
          <w:rFonts w:ascii="Times New Roman" w:hAnsi="Times New Roman" w:cs="Times New Roman" w:hint="cs"/>
          <w:lang w:bidi="he-IL"/>
        </w:rPr>
        <w:t>אותם</w:t>
      </w:r>
      <w:proofErr w:type="spellEnd"/>
      <w:r>
        <w:rPr>
          <w:rFonts w:ascii="Times New Roman" w:hAnsi="Times New Roman" w:cs="Times New Roman"/>
          <w:lang w:bidi="he-IL"/>
        </w:rPr>
        <w:t xml:space="preserve"> – does not match </w:t>
      </w:r>
      <w:proofErr w:type="spellStart"/>
      <w:r>
        <w:rPr>
          <w:rFonts w:ascii="Times New Roman" w:hAnsi="Times New Roman" w:cs="Times New Roman" w:hint="cs"/>
          <w:lang w:bidi="he-IL"/>
        </w:rPr>
        <w:t>משמעוייות</w:t>
      </w:r>
      <w:proofErr w:type="spellEnd"/>
    </w:p>
  </w:comment>
  <w:comment w:id="68" w:author="Jeff Amshalem" w:date="2018-10-04T12:13:00Z" w:initials="JA">
    <w:p w:rsidR="006C3E34" w:rsidRDefault="006C3E34">
      <w:pPr>
        <w:pStyle w:val="CommentText"/>
      </w:pPr>
      <w:r>
        <w:rPr>
          <w:rStyle w:val="CommentReference"/>
        </w:rPr>
        <w:annotationRef/>
      </w:r>
      <w:r>
        <w:t>unclear of meaning</w:t>
      </w:r>
    </w:p>
  </w:comment>
  <w:comment w:id="70" w:author="Jeff Amshalem" w:date="2018-10-04T12:21:00Z" w:initials="JA">
    <w:p w:rsidR="006C3E34" w:rsidRDefault="006C3E34">
      <w:pPr>
        <w:pStyle w:val="CommentText"/>
      </w:pPr>
      <w:r>
        <w:rPr>
          <w:rStyle w:val="CommentReference"/>
        </w:rPr>
        <w:annotationRef/>
      </w:r>
      <w:r>
        <w:t>I would suggest removing this sentence.</w:t>
      </w:r>
    </w:p>
  </w:comment>
  <w:comment w:id="71" w:author="Jeff Amshalem" w:date="2018-10-04T13:09:00Z" w:initials="JA">
    <w:p w:rsidR="006C3E34" w:rsidRPr="00EB7A81" w:rsidRDefault="006C3E34">
      <w:pPr>
        <w:pStyle w:val="CommentText"/>
        <w:rPr>
          <w:rFonts w:ascii="Times New Roman" w:hAnsi="Times New Roman" w:cs="Times New Roman"/>
          <w:lang w:bidi="he-IL"/>
        </w:rPr>
      </w:pPr>
      <w:r>
        <w:rPr>
          <w:rStyle w:val="CommentReference"/>
        </w:rPr>
        <w:annotationRef/>
      </w:r>
      <w:r>
        <w:rPr>
          <w:rFonts w:ascii="Times New Roman" w:hAnsi="Times New Roman" w:cs="Times New Roman"/>
          <w:lang w:bidi="he-IL"/>
        </w:rPr>
        <w:t>not 25</w:t>
      </w:r>
    </w:p>
  </w:comment>
  <w:comment w:id="72" w:author="Jeff Amshalem" w:date="2018-10-04T13:13:00Z" w:initials="JA">
    <w:p w:rsidR="006C3E34" w:rsidRDefault="006C3E34">
      <w:pPr>
        <w:pStyle w:val="CommentText"/>
      </w:pPr>
      <w:r>
        <w:rPr>
          <w:rStyle w:val="CommentReference"/>
        </w:rPr>
        <w:annotationRef/>
      </w:r>
      <w:r>
        <w:t>Missing text in original – please confirm.</w:t>
      </w:r>
    </w:p>
  </w:comment>
  <w:comment w:id="73" w:author="Jeff Amshalem" w:date="2018-10-05T15:43:00Z" w:initials="JA">
    <w:p w:rsidR="006C3E34" w:rsidRDefault="006C3E34">
      <w:pPr>
        <w:pStyle w:val="CommentText"/>
      </w:pPr>
      <w:r>
        <w:rPr>
          <w:rStyle w:val="CommentReference"/>
        </w:rPr>
        <w:annotationRef/>
      </w:r>
      <w:r>
        <w:t>Many of these citations would benefit from being trimmed down to the essential verses. This is a lot of reading to get to a single word.</w:t>
      </w:r>
    </w:p>
  </w:comment>
  <w:comment w:id="74" w:author="Jeff Amshalem" w:date="2018-10-04T13:53:00Z" w:initials="JA">
    <w:p w:rsidR="006C3E34" w:rsidRDefault="006C3E34">
      <w:pPr>
        <w:pStyle w:val="CommentText"/>
      </w:pPr>
      <w:r>
        <w:rPr>
          <w:rStyle w:val="CommentReference"/>
        </w:rPr>
        <w:annotationRef/>
      </w:r>
      <w:r>
        <w:t>confirm</w:t>
      </w:r>
    </w:p>
  </w:comment>
  <w:comment w:id="75" w:author="Jeff Amshalem" w:date="2018-10-04T13:53:00Z" w:initials="JA">
    <w:p w:rsidR="006C3E34" w:rsidRDefault="006C3E34">
      <w:pPr>
        <w:pStyle w:val="CommentText"/>
      </w:pPr>
      <w:r>
        <w:rPr>
          <w:rStyle w:val="CommentReference"/>
        </w:rPr>
        <w:annotationRef/>
      </w:r>
      <w:r>
        <w:t>added to parallel previous entry.</w:t>
      </w:r>
    </w:p>
  </w:comment>
  <w:comment w:id="76" w:author="Jeff Amshalem" w:date="2018-10-05T15:46:00Z" w:initials="JA">
    <w:p w:rsidR="006C3E34" w:rsidRDefault="006C3E34">
      <w:pPr>
        <w:pStyle w:val="CommentText"/>
      </w:pPr>
      <w:r>
        <w:rPr>
          <w:rStyle w:val="CommentReference"/>
        </w:rPr>
        <w:annotationRef/>
      </w:r>
      <w:r>
        <w:t>or “the LORD our God”</w:t>
      </w:r>
    </w:p>
  </w:comment>
  <w:comment w:id="77" w:author="Jeff Amshalem" w:date="2018-10-05T15:49:00Z" w:initials="JA">
    <w:p w:rsidR="006C3E34" w:rsidRDefault="006C3E34">
      <w:pPr>
        <w:pStyle w:val="CommentText"/>
      </w:pPr>
      <w:r>
        <w:rPr>
          <w:rStyle w:val="CommentReference"/>
        </w:rPr>
        <w:annotationRef/>
      </w:r>
      <w:r>
        <w:t>cut?</w:t>
      </w:r>
    </w:p>
  </w:comment>
  <w:comment w:id="78" w:author="Jeff Amshalem" w:date="2018-10-05T15:50:00Z" w:initials="JA">
    <w:p w:rsidR="006C3E34" w:rsidRDefault="006C3E34">
      <w:pPr>
        <w:pStyle w:val="CommentText"/>
      </w:pPr>
      <w:r>
        <w:rPr>
          <w:rStyle w:val="CommentReference"/>
        </w:rPr>
        <w:annotationRef/>
      </w:r>
      <w:r>
        <w:t xml:space="preserve">citation? I have introduced this as a </w:t>
      </w:r>
      <w:proofErr w:type="spellStart"/>
      <w:r>
        <w:t>midrash</w:t>
      </w:r>
      <w:proofErr w:type="spellEnd"/>
      <w:r>
        <w:t xml:space="preserve"> to prepare the reader for the particular structure, which otherwise would be difficult to follow.</w:t>
      </w:r>
    </w:p>
  </w:comment>
  <w:comment w:id="79" w:author="Jeff Amshalem" w:date="2018-10-04T14:43:00Z" w:initials="JA">
    <w:p w:rsidR="006C3E34" w:rsidRDefault="006C3E34">
      <w:pPr>
        <w:pStyle w:val="CommentText"/>
      </w:pPr>
      <w:r>
        <w:rPr>
          <w:rStyle w:val="CommentReference"/>
        </w:rPr>
        <w:annotationRef/>
      </w:r>
      <w:r>
        <w:t xml:space="preserve">JPS, which provides all translations, lists 3:22 </w:t>
      </w:r>
    </w:p>
  </w:comment>
  <w:comment w:id="81" w:author="Jeff Amshalem" w:date="2018-10-05T15:53:00Z" w:initials="JA">
    <w:p w:rsidR="006C3E34" w:rsidRPr="00AE17FE" w:rsidRDefault="006C3E34">
      <w:pPr>
        <w:pStyle w:val="CommentText"/>
        <w:rPr>
          <w:rFonts w:ascii="Times New Roman" w:hAnsi="Times New Roman" w:cs="Times New Roman"/>
          <w:lang w:bidi="he-IL"/>
        </w:rPr>
      </w:pPr>
      <w:r>
        <w:rPr>
          <w:rStyle w:val="CommentReference"/>
        </w:rPr>
        <w:annotationRef/>
      </w:r>
      <w:r>
        <w:t xml:space="preserve">“lone”? </w:t>
      </w:r>
      <w:proofErr w:type="spellStart"/>
      <w:r>
        <w:rPr>
          <w:rFonts w:ascii="Times New Roman" w:hAnsi="Times New Roman" w:cs="Times New Roman" w:hint="cs"/>
          <w:lang w:bidi="he-IL"/>
        </w:rPr>
        <w:t>יחיד</w:t>
      </w:r>
      <w:proofErr w:type="spellEnd"/>
      <w:r>
        <w:rPr>
          <w:rFonts w:ascii="Times New Roman" w:hAnsi="Times New Roman" w:cs="Times New Roman"/>
          <w:lang w:bidi="he-IL"/>
        </w:rPr>
        <w:t xml:space="preserve"> I am not sure what the distinction you are making is with this word.</w:t>
      </w:r>
    </w:p>
  </w:comment>
  <w:comment w:id="80" w:author="Jeff Amshalem" w:date="2018-10-04T15:12:00Z" w:initials="JA">
    <w:p w:rsidR="006C3E34" w:rsidRDefault="006C3E34">
      <w:pPr>
        <w:pStyle w:val="CommentText"/>
      </w:pPr>
      <w:r>
        <w:rPr>
          <w:rStyle w:val="CommentReference"/>
        </w:rPr>
        <w:annotationRef/>
      </w:r>
      <w:r>
        <w:t xml:space="preserve">Here, as in </w:t>
      </w:r>
      <w:proofErr w:type="spellStart"/>
      <w:r>
        <w:t>Avot</w:t>
      </w:r>
      <w:proofErr w:type="spellEnd"/>
      <w:r>
        <w:t xml:space="preserve"> above, </w:t>
      </w:r>
      <w:proofErr w:type="spellStart"/>
      <w:r w:rsidRPr="00B04B76">
        <w:rPr>
          <w:rFonts w:ascii="Times New Roman" w:hAnsi="Times New Roman" w:cs="Times New Roman" w:hint="cs"/>
          <w:lang w:bidi="he-IL"/>
        </w:rPr>
        <w:t>אחד</w:t>
      </w:r>
      <w:proofErr w:type="spellEnd"/>
      <w:r>
        <w:rPr>
          <w:rFonts w:ascii="Times New Roman" w:hAnsi="Times New Roman" w:cs="Times New Roman"/>
          <w:lang w:bidi="he-IL"/>
        </w:rPr>
        <w:t xml:space="preserve">  appears as a noun in all interpretations, at least in English grammar. I am not sure the distinction you make between one as a noun and as an adjective carries into English the way you want it to. Happy to discuss this further to ensure clarity.</w:t>
      </w:r>
    </w:p>
  </w:comment>
  <w:comment w:id="82" w:author="Jeff Amshalem" w:date="2018-10-05T15:54:00Z" w:initials="JA">
    <w:p w:rsidR="006C3E34" w:rsidRPr="00892230" w:rsidRDefault="006C3E34">
      <w:pPr>
        <w:pStyle w:val="CommentText"/>
        <w:rPr>
          <w:rFonts w:ascii="Times New Roman" w:hAnsi="Times New Roman" w:cs="Times New Roman"/>
          <w:lang w:bidi="he-IL"/>
        </w:rPr>
      </w:pPr>
      <w:r>
        <w:rPr>
          <w:rStyle w:val="CommentReference"/>
        </w:rPr>
        <w:annotationRef/>
      </w:r>
      <w:proofErr w:type="spellStart"/>
      <w:r>
        <w:rPr>
          <w:rFonts w:ascii="Times New Roman" w:hAnsi="Times New Roman" w:cs="Times New Roman" w:hint="cs"/>
          <w:lang w:bidi="he-IL"/>
        </w:rPr>
        <w:t>היחיד</w:t>
      </w:r>
      <w:proofErr w:type="spellEnd"/>
      <w:r>
        <w:rPr>
          <w:rFonts w:ascii="Times New Roman" w:hAnsi="Times New Roman" w:cs="Times New Roman"/>
          <w:lang w:bidi="he-IL"/>
        </w:rPr>
        <w:t xml:space="preserve"> – I assume this is supposed to be </w:t>
      </w:r>
      <w:proofErr w:type="spellStart"/>
      <w:r>
        <w:rPr>
          <w:rFonts w:ascii="Times New Roman" w:hAnsi="Times New Roman" w:cs="Times New Roman" w:hint="cs"/>
          <w:lang w:bidi="he-IL"/>
        </w:rPr>
        <w:t>היחידה</w:t>
      </w:r>
      <w:proofErr w:type="spellEnd"/>
      <w:r>
        <w:rPr>
          <w:rFonts w:ascii="Times New Roman" w:hAnsi="Times New Roman" w:cs="Times New Roman" w:hint="cs"/>
          <w:lang w:bidi="he-IL"/>
        </w:rPr>
        <w:t xml:space="preserve">, and </w:t>
      </w:r>
      <w:r>
        <w:rPr>
          <w:rFonts w:ascii="Times New Roman" w:hAnsi="Times New Roman" w:cs="Times New Roman"/>
          <w:lang w:bidi="he-IL"/>
        </w:rPr>
        <w:t xml:space="preserve">is </w:t>
      </w:r>
      <w:r>
        <w:rPr>
          <w:rFonts w:ascii="Times New Roman" w:hAnsi="Times New Roman" w:cs="Times New Roman" w:hint="cs"/>
          <w:lang w:bidi="he-IL"/>
        </w:rPr>
        <w:t>not</w:t>
      </w:r>
      <w:r>
        <w:rPr>
          <w:rFonts w:ascii="Times New Roman" w:hAnsi="Times New Roman" w:cs="Times New Roman"/>
          <w:lang w:bidi="he-IL"/>
        </w:rPr>
        <w:t xml:space="preserve"> another reference to “</w:t>
      </w:r>
      <w:proofErr w:type="spellStart"/>
      <w:r>
        <w:rPr>
          <w:rFonts w:ascii="Times New Roman" w:hAnsi="Times New Roman" w:cs="Times New Roman" w:hint="cs"/>
          <w:lang w:bidi="he-IL"/>
        </w:rPr>
        <w:t>היחיד</w:t>
      </w:r>
      <w:proofErr w:type="spellEnd"/>
      <w:r>
        <w:rPr>
          <w:rFonts w:ascii="Times New Roman" w:hAnsi="Times New Roman" w:cs="Times New Roman"/>
          <w:lang w:bidi="he-IL"/>
        </w:rPr>
        <w:t>”.</w:t>
      </w:r>
    </w:p>
  </w:comment>
  <w:comment w:id="83" w:author="Jeff Amshalem" w:date="2018-10-05T16:56:00Z" w:initials="JA">
    <w:p w:rsidR="006C3E34" w:rsidRDefault="006C3E34">
      <w:pPr>
        <w:pStyle w:val="CommentText"/>
      </w:pPr>
      <w:r>
        <w:rPr>
          <w:rStyle w:val="CommentReference"/>
        </w:rPr>
        <w:annotationRef/>
      </w:r>
      <w:r>
        <w:t>Did you mean to repeat the same citation? It seems as if you’re introducing it for the first time.</w:t>
      </w:r>
    </w:p>
  </w:comment>
  <w:comment w:id="84" w:author="Jeff Amshalem" w:date="2018-10-04T23:06:00Z" w:initials="JA">
    <w:p w:rsidR="006C3E34" w:rsidRPr="00892230" w:rsidRDefault="006C3E34">
      <w:pPr>
        <w:pStyle w:val="CommentText"/>
        <w:rPr>
          <w:rFonts w:ascii="Times New Roman" w:hAnsi="Times New Roman" w:cs="Times New Roman"/>
          <w:lang w:bidi="he-IL"/>
        </w:rPr>
      </w:pPr>
      <w:r>
        <w:rPr>
          <w:rStyle w:val="CommentReference"/>
        </w:rPr>
        <w:annotationRef/>
      </w:r>
      <w:proofErr w:type="spellStart"/>
      <w:r>
        <w:rPr>
          <w:rFonts w:ascii="Times New Roman" w:hAnsi="Times New Roman" w:cs="Times New Roman" w:hint="cs"/>
          <w:lang w:bidi="he-IL"/>
        </w:rPr>
        <w:t>ישראל</w:t>
      </w:r>
      <w:proofErr w:type="spellEnd"/>
      <w:r>
        <w:rPr>
          <w:rFonts w:ascii="Times New Roman" w:hAnsi="Times New Roman" w:cs="Times New Roman" w:hint="cs"/>
          <w:lang w:bidi="he-IL"/>
        </w:rPr>
        <w:t xml:space="preserve"> </w:t>
      </w:r>
      <w:proofErr w:type="spellStart"/>
      <w:r>
        <w:rPr>
          <w:rFonts w:ascii="Times New Roman" w:hAnsi="Times New Roman" w:cs="Times New Roman" w:hint="cs"/>
          <w:lang w:bidi="he-IL"/>
        </w:rPr>
        <w:t>בשל</w:t>
      </w:r>
      <w:proofErr w:type="spellEnd"/>
      <w:r>
        <w:rPr>
          <w:rFonts w:ascii="Times New Roman" w:hAnsi="Times New Roman" w:cs="Times New Roman" w:hint="cs"/>
          <w:lang w:bidi="he-IL"/>
        </w:rPr>
        <w:t xml:space="preserve"> –– </w:t>
      </w:r>
      <w:r>
        <w:rPr>
          <w:rFonts w:ascii="Times New Roman" w:hAnsi="Times New Roman" w:cs="Times New Roman"/>
          <w:lang w:bidi="he-IL"/>
        </w:rPr>
        <w:t xml:space="preserve"> supposed to be </w:t>
      </w:r>
      <w:proofErr w:type="spellStart"/>
      <w:r>
        <w:rPr>
          <w:rFonts w:ascii="Times New Roman" w:hAnsi="Times New Roman" w:cs="Times New Roman" w:hint="cs"/>
          <w:lang w:bidi="he-IL"/>
        </w:rPr>
        <w:t>ישראל</w:t>
      </w:r>
      <w:proofErr w:type="spellEnd"/>
      <w:r>
        <w:rPr>
          <w:rFonts w:ascii="Times New Roman" w:hAnsi="Times New Roman" w:cs="Times New Roman" w:hint="cs"/>
          <w:lang w:bidi="he-IL"/>
        </w:rPr>
        <w:t xml:space="preserve"> </w:t>
      </w:r>
      <w:proofErr w:type="spellStart"/>
      <w:r>
        <w:rPr>
          <w:rFonts w:ascii="Times New Roman" w:hAnsi="Times New Roman" w:cs="Times New Roman" w:hint="cs"/>
          <w:lang w:bidi="he-IL"/>
        </w:rPr>
        <w:t>בשם</w:t>
      </w:r>
      <w:proofErr w:type="spellEnd"/>
      <w:r>
        <w:rPr>
          <w:rFonts w:ascii="Times New Roman" w:hAnsi="Times New Roman" w:cs="Times New Roman"/>
          <w:lang w:bidi="he-IL"/>
        </w:rPr>
        <w:t>?</w:t>
      </w:r>
    </w:p>
  </w:comment>
  <w:comment w:id="86" w:author="Jeff Amshalem" w:date="2018-10-04T15:13:00Z" w:initials="JA">
    <w:p w:rsidR="006C3E34" w:rsidRDefault="006C3E34">
      <w:pPr>
        <w:pStyle w:val="CommentText"/>
      </w:pPr>
      <w:r>
        <w:rPr>
          <w:rStyle w:val="CommentReference"/>
        </w:rPr>
        <w:annotationRef/>
      </w:r>
      <w:r>
        <w:t>Which verse? This would help me in my translation and certainly help the reader follow your train of thought as well.</w:t>
      </w:r>
    </w:p>
  </w:comment>
  <w:comment w:id="85" w:author="Jeff Amshalem" w:date="2018-10-05T14:35:00Z" w:initials="JA">
    <w:p w:rsidR="006C3E34" w:rsidRPr="00FA563E" w:rsidRDefault="006C3E34">
      <w:pPr>
        <w:pStyle w:val="CommentText"/>
        <w:rPr>
          <w:rFonts w:ascii="Times New Roman" w:hAnsi="Times New Roman" w:cs="Times New Roman"/>
          <w:lang w:bidi="he-IL"/>
        </w:rPr>
      </w:pPr>
      <w:r>
        <w:rPr>
          <w:rStyle w:val="CommentReference"/>
        </w:rPr>
        <w:annotationRef/>
      </w:r>
      <w:r>
        <w:rPr>
          <w:rFonts w:ascii="Times New Roman" w:hAnsi="Times New Roman" w:cs="Times New Roman"/>
          <w:lang w:bidi="he-IL"/>
        </w:rPr>
        <w:t>unclear</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B070602020209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6C3E34" w:rsidRDefault="006C3E34">
      <w:pPr>
        <w:pStyle w:val="FootnoteText"/>
      </w:pPr>
      <w:r>
        <w:rPr>
          <w:rStyle w:val="FootnoteReference"/>
        </w:rPr>
        <w:footnoteRef/>
      </w:r>
      <w:r>
        <w:t xml:space="preserve"> “This great end” refers to the passage in Deuteronomy 6 that follows the </w:t>
      </w:r>
      <w:proofErr w:type="spellStart"/>
      <w:r w:rsidRPr="005969E7">
        <w:rPr>
          <w:i/>
        </w:rPr>
        <w:t>Shema</w:t>
      </w:r>
      <w:proofErr w:type="spellEnd"/>
      <w:r>
        <w:t xml:space="preserve">: </w:t>
      </w:r>
    </w:p>
    <w:p w:rsidR="006C3E34" w:rsidRDefault="006C3E34" w:rsidP="009F3480">
      <w:pPr>
        <w:pStyle w:val="FootnoteText"/>
        <w:ind w:left="360"/>
      </w:pPr>
      <w:r>
        <w:t>The Torah has made it clear that the type of service we have addressed in this chapter can only be performed after proper comprehension. It stated, “love the LORD your God and serve</w:t>
      </w:r>
      <w:r w:rsidRPr="009F3480">
        <w:t xml:space="preserve"> Him with all your heart and soul</w:t>
      </w:r>
      <w:r>
        <w:t>” (Deut. 11:13), and we have already explained multiple times that one’s love of God is according to one’s comprehension of Him. After love comes that service of which the sages of blessed memory spoke, saying, “This is service of the heart,” which is, in my opinion, the concentration of one’s thoughts on the First Intellect and the seclusion of oneself to this end to the greatest extent possible. (</w:t>
      </w:r>
      <w:r w:rsidRPr="009C1A1F">
        <w:rPr>
          <w:i/>
        </w:rPr>
        <w:t>Guide</w:t>
      </w:r>
      <w:r>
        <w:t xml:space="preserve"> III, 51)</w:t>
      </w:r>
    </w:p>
    <w:p w:rsidR="006C3E34" w:rsidRDefault="006C3E34" w:rsidP="009C1A1F">
      <w:pPr>
        <w:pStyle w:val="FootnoteText"/>
      </w:pPr>
      <w:r>
        <w:t xml:space="preserve"> It is also worth noting the </w:t>
      </w:r>
      <w:proofErr w:type="spellStart"/>
      <w:r>
        <w:t>halakhot</w:t>
      </w:r>
      <w:proofErr w:type="spellEnd"/>
      <w:r>
        <w:t xml:space="preserve"> according to which one is only obligated to focus on the first verse of the </w:t>
      </w:r>
      <w:proofErr w:type="spellStart"/>
      <w:r w:rsidRPr="00980DF5">
        <w:rPr>
          <w:i/>
        </w:rPr>
        <w:t>Shema</w:t>
      </w:r>
      <w:proofErr w:type="spellEnd"/>
      <w:r>
        <w:t xml:space="preserve"> during its twice-daily recitation and the first blessing of the </w:t>
      </w:r>
      <w:proofErr w:type="spellStart"/>
      <w:r w:rsidRPr="00980DF5">
        <w:rPr>
          <w:i/>
        </w:rPr>
        <w:t>Amidah</w:t>
      </w:r>
      <w:proofErr w:type="spellEnd"/>
      <w:r>
        <w:t>. Maimonides’ advice is to go beyond the minimum required by the law.</w:t>
      </w:r>
    </w:p>
  </w:footnote>
  <w:footnote w:id="0">
    <w:p w:rsidR="006C3E34" w:rsidRDefault="006C3E34">
      <w:pPr>
        <w:pStyle w:val="FootnoteText"/>
      </w:pPr>
      <w:r>
        <w:rPr>
          <w:rStyle w:val="FootnoteReference"/>
        </w:rPr>
        <w:footnoteRef/>
      </w:r>
      <w:r>
        <w:t xml:space="preserve"> </w:t>
      </w:r>
    </w:p>
  </w:footnote>
  <w:footnote w:id="1">
    <w:p w:rsidR="006C3E34" w:rsidRDefault="006C3E34">
      <w:pPr>
        <w:pStyle w:val="FootnoteText"/>
        <w:rPr>
          <w:lang w:bidi="he-IL"/>
        </w:rPr>
      </w:pPr>
      <w:r>
        <w:rPr>
          <w:rStyle w:val="FootnoteReference"/>
        </w:rPr>
        <w:footnoteRef/>
      </w:r>
      <w:r>
        <w:t xml:space="preserve"> The centrality of the </w:t>
      </w:r>
      <w:proofErr w:type="spellStart"/>
      <w:r w:rsidRPr="00980DF5">
        <w:rPr>
          <w:i/>
        </w:rPr>
        <w:t>Shema</w:t>
      </w:r>
      <w:proofErr w:type="spellEnd"/>
      <w:r>
        <w:t xml:space="preserve"> </w:t>
      </w:r>
      <w:r>
        <w:rPr>
          <w:lang w:bidi="he-IL"/>
        </w:rPr>
        <w:t xml:space="preserve">is not intended as a diminution of the value of other verses; however, not all verses have made equal contributions to religious life. See </w:t>
      </w:r>
      <w:r w:rsidRPr="00980DF5">
        <w:rPr>
          <w:highlight w:val="yellow"/>
          <w:lang w:bidi="he-IL"/>
        </w:rPr>
        <w:t>[??]</w:t>
      </w:r>
    </w:p>
  </w:footnote>
  <w:footnote w:id="2">
    <w:p w:rsidR="006C3E34" w:rsidRDefault="006C3E34">
      <w:pPr>
        <w:pStyle w:val="FootnoteText"/>
      </w:pPr>
      <w:r>
        <w:rPr>
          <w:rStyle w:val="FootnoteReference"/>
        </w:rPr>
        <w:footnoteRef/>
      </w:r>
      <w:r>
        <w:t xml:space="preserve"> Maimonides’ statements in </w:t>
      </w:r>
      <w:r w:rsidRPr="00980DF5">
        <w:rPr>
          <w:i/>
        </w:rPr>
        <w:t>Guide for the Perplexed</w:t>
      </w:r>
      <w:r>
        <w:t xml:space="preserve"> III, 51 are consistent with his elaboration on the reasons for the commandments in III, 44 and closely related to the Book of Love in his great </w:t>
      </w:r>
      <w:proofErr w:type="spellStart"/>
      <w:r w:rsidRPr="00980DF5">
        <w:rPr>
          <w:i/>
        </w:rPr>
        <w:t>halakhic</w:t>
      </w:r>
      <w:proofErr w:type="spellEnd"/>
      <w:r>
        <w:t xml:space="preserve"> work, the </w:t>
      </w:r>
      <w:proofErr w:type="spellStart"/>
      <w:r w:rsidRPr="00980DF5">
        <w:rPr>
          <w:i/>
        </w:rPr>
        <w:t>Mishneh</w:t>
      </w:r>
      <w:proofErr w:type="spellEnd"/>
      <w:r w:rsidRPr="00980DF5">
        <w:rPr>
          <w:i/>
        </w:rPr>
        <w:t xml:space="preserve"> Torah</w:t>
      </w:r>
      <w:r>
        <w:t>:</w:t>
      </w:r>
    </w:p>
    <w:p w:rsidR="006C3E34" w:rsidRDefault="006C3E34" w:rsidP="00980DF5">
      <w:pPr>
        <w:pStyle w:val="FootnoteText"/>
        <w:ind w:left="360"/>
      </w:pPr>
      <w:r>
        <w:t xml:space="preserve">The commandments included in the ninth category are those that we listed in the Book of Love. The reason for all of them is clear and the purpose explicit, that is, the goal of these ritual acts is to remember God always; to love Him, to fear Him and to accept upon yourself and keep the commandments as a whole, and to believe regarding Him what I have proven every Torah-learned Jew must believe. Included here are the prayers, recitation of the </w:t>
      </w:r>
      <w:proofErr w:type="spellStart"/>
      <w:r w:rsidRPr="00AE7A3E">
        <w:rPr>
          <w:i/>
        </w:rPr>
        <w:t>Shema</w:t>
      </w:r>
      <w:proofErr w:type="spellEnd"/>
      <w:r>
        <w:t xml:space="preserve">, the blessing after meals, and those things related to them, as well as the priestly blessing, </w:t>
      </w:r>
      <w:proofErr w:type="spellStart"/>
      <w:r w:rsidRPr="00AE7A3E">
        <w:t>tefillin</w:t>
      </w:r>
      <w:proofErr w:type="spellEnd"/>
      <w:r>
        <w:t xml:space="preserve">, </w:t>
      </w:r>
      <w:r w:rsidRPr="00AE7A3E">
        <w:t>mezuzah</w:t>
      </w:r>
      <w:r>
        <w:t>, and acquiring a Torah scroll as well as reading it at the prescribed times. All of these are acts that aid in the acquisition of supernal knowledge. This is plain and clear and needs no further explanation.</w:t>
      </w:r>
    </w:p>
  </w:footnote>
  <w:footnote w:id="3">
    <w:p w:rsidR="006C3E34" w:rsidRDefault="006C3E34">
      <w:pPr>
        <w:pStyle w:val="FootnoteText"/>
      </w:pPr>
      <w:r>
        <w:rPr>
          <w:rStyle w:val="FootnoteReference"/>
        </w:rPr>
        <w:footnoteRef/>
      </w:r>
      <w:r>
        <w:t xml:space="preserve"> It is interesting to note David Hartman’s comments in the Postscript </w:t>
      </w:r>
      <w:r w:rsidRPr="00B02BD6">
        <w:rPr>
          <w:highlight w:val="yellow"/>
        </w:rPr>
        <w:t xml:space="preserve">[of </w:t>
      </w:r>
      <w:r>
        <w:rPr>
          <w:highlight w:val="yellow"/>
        </w:rPr>
        <w:t xml:space="preserve">his book </w:t>
      </w:r>
      <w:r w:rsidRPr="00D96CF0">
        <w:rPr>
          <w:i/>
          <w:highlight w:val="yellow"/>
        </w:rPr>
        <w:t>Maimonides: Torah and the Philosophic Quest</w:t>
      </w:r>
      <w:r w:rsidRPr="00B02BD6">
        <w:rPr>
          <w:highlight w:val="yellow"/>
        </w:rPr>
        <w:t xml:space="preserve"> - ??</w:t>
      </w:r>
      <w:r>
        <w:t xml:space="preserve">] where he tells of a mistake he made in his first </w:t>
      </w:r>
      <w:r w:rsidRPr="00D96CF0">
        <w:rPr>
          <w:highlight w:val="yellow"/>
        </w:rPr>
        <w:t>[draft? edition?]</w:t>
      </w:r>
      <w:r>
        <w:t>:</w:t>
      </w:r>
    </w:p>
    <w:p w:rsidR="006C3E34" w:rsidRDefault="006C3E34" w:rsidP="00B02BD6">
      <w:pPr>
        <w:pStyle w:val="FootnoteText"/>
        <w:ind w:left="360"/>
      </w:pPr>
      <w:r>
        <w:t xml:space="preserve">My original contention was that Maimonides proposed that the student of the Guide approach </w:t>
      </w:r>
      <w:proofErr w:type="spellStart"/>
      <w:r>
        <w:t>Halakhah</w:t>
      </w:r>
      <w:proofErr w:type="spellEnd"/>
      <w:r>
        <w:t xml:space="preserve"> by practicing more rigorous observance with more conscientious </w:t>
      </w:r>
      <w:proofErr w:type="spellStart"/>
      <w:r w:rsidRPr="00D96CF0">
        <w:rPr>
          <w:i/>
        </w:rPr>
        <w:t>kavvanah</w:t>
      </w:r>
      <w:proofErr w:type="spellEnd"/>
      <w:r>
        <w:t xml:space="preserve"> (intention), thus adopting a stricter, more demanding standard of legal obligation. My claim that the philosophic Jew’s religious state of mind (</w:t>
      </w:r>
      <w:proofErr w:type="spellStart"/>
      <w:r w:rsidRPr="00D96CF0">
        <w:rPr>
          <w:i/>
        </w:rPr>
        <w:t>kavvanah</w:t>
      </w:r>
      <w:proofErr w:type="spellEnd"/>
      <w:r>
        <w:t xml:space="preserve">) was essentially </w:t>
      </w:r>
      <w:proofErr w:type="spellStart"/>
      <w:r>
        <w:t>halakhic</w:t>
      </w:r>
      <w:proofErr w:type="spellEnd"/>
      <w:r>
        <w:t xml:space="preserve"> supported my rejection of a dichotomous view of Maimonides in favor of an integrative one. In contrast to this interpretation, I now contend that the object of the </w:t>
      </w:r>
      <w:proofErr w:type="spellStart"/>
      <w:r>
        <w:t>kavvanah</w:t>
      </w:r>
      <w:proofErr w:type="spellEnd"/>
      <w:r>
        <w:t xml:space="preserve"> Maimonides described was not legal authority and obligation but rather the ritual acts of worship themselves and/or God, the ultimate object of religious worship. (p. 301)</w:t>
      </w:r>
    </w:p>
    <w:p w:rsidR="006C3E34" w:rsidRDefault="006C3E34" w:rsidP="00B02BD6">
      <w:pPr>
        <w:pStyle w:val="FootnoteText"/>
        <w:ind w:left="360"/>
        <w:rPr>
          <w:lang w:bidi="he-IL"/>
        </w:rPr>
      </w:pPr>
    </w:p>
  </w:footnote>
  <w:footnote w:id="4">
    <w:p w:rsidR="006C3E34" w:rsidRDefault="006C3E34">
      <w:pPr>
        <w:pStyle w:val="FootnoteText"/>
      </w:pPr>
      <w:r>
        <w:rPr>
          <w:rStyle w:val="FootnoteReference"/>
        </w:rPr>
        <w:footnoteRef/>
      </w:r>
      <w:r>
        <w:t xml:space="preserve"> The latest version known to me is in the eighth chapter of Joseph Stern’s book, </w:t>
      </w:r>
      <w:r w:rsidRPr="00D96CF0">
        <w:rPr>
          <w:i/>
        </w:rPr>
        <w:t>The Matter and Form of Maimonides</w:t>
      </w:r>
      <w:r>
        <w:rPr>
          <w:i/>
        </w:rPr>
        <w:t>’</w:t>
      </w:r>
      <w:r w:rsidRPr="00D96CF0">
        <w:rPr>
          <w:i/>
        </w:rPr>
        <w:t xml:space="preserve"> Guide</w:t>
      </w:r>
      <w:r>
        <w:t xml:space="preserve"> (Cambridge: Harvard University, 2013), p. </w:t>
      </w:r>
      <w:r w:rsidRPr="00D96CF0">
        <w:rPr>
          <w:highlight w:val="yellow"/>
        </w:rPr>
        <w:t>??</w:t>
      </w:r>
    </w:p>
  </w:footnote>
  <w:footnote w:id="5">
    <w:p w:rsidR="006C3E34" w:rsidRDefault="006C3E34">
      <w:pPr>
        <w:pStyle w:val="FootnoteText"/>
      </w:pPr>
      <w:r>
        <w:rPr>
          <w:rStyle w:val="FootnoteReference"/>
        </w:rPr>
        <w:footnoteRef/>
      </w:r>
      <w:r>
        <w:t xml:space="preserve"> </w:t>
      </w:r>
    </w:p>
  </w:footnote>
  <w:footnote w:id="6">
    <w:p w:rsidR="006C3E34" w:rsidRDefault="006C3E34">
      <w:pPr>
        <w:pStyle w:val="FootnoteText"/>
      </w:pPr>
      <w:r>
        <w:rPr>
          <w:rStyle w:val="FootnoteReference"/>
        </w:rPr>
        <w:footnoteRef/>
      </w:r>
      <w:r>
        <w:t xml:space="preserve"> </w:t>
      </w:r>
      <w:proofErr w:type="spellStart"/>
      <w:r w:rsidRPr="00934902">
        <w:rPr>
          <w:i/>
        </w:rPr>
        <w:t>Hagahot</w:t>
      </w:r>
      <w:proofErr w:type="spellEnd"/>
      <w:r w:rsidRPr="00934902">
        <w:rPr>
          <w:i/>
        </w:rPr>
        <w:t xml:space="preserve"> </w:t>
      </w:r>
      <w:proofErr w:type="spellStart"/>
      <w:r w:rsidRPr="00934902">
        <w:rPr>
          <w:i/>
        </w:rPr>
        <w:t>haGR’’A</w:t>
      </w:r>
      <w:proofErr w:type="spellEnd"/>
      <w:r w:rsidRPr="00934902">
        <w:rPr>
          <w:i/>
        </w:rPr>
        <w:t xml:space="preserve"> </w:t>
      </w:r>
      <w:proofErr w:type="spellStart"/>
      <w:r w:rsidRPr="00934902">
        <w:rPr>
          <w:i/>
        </w:rPr>
        <w:t>leShulhan</w:t>
      </w:r>
      <w:proofErr w:type="spellEnd"/>
      <w:r w:rsidRPr="00934902">
        <w:rPr>
          <w:i/>
        </w:rPr>
        <w:t xml:space="preserve"> </w:t>
      </w:r>
      <w:proofErr w:type="spellStart"/>
      <w:r w:rsidRPr="00934902">
        <w:rPr>
          <w:i/>
        </w:rPr>
        <w:t>Arukh</w:t>
      </w:r>
      <w:proofErr w:type="spellEnd"/>
      <w:r>
        <w:t xml:space="preserve">, </w:t>
      </w:r>
      <w:proofErr w:type="spellStart"/>
      <w:r w:rsidRPr="00934902">
        <w:rPr>
          <w:i/>
        </w:rPr>
        <w:t>Yoreh</w:t>
      </w:r>
      <w:proofErr w:type="spellEnd"/>
      <w:r w:rsidRPr="00934902">
        <w:rPr>
          <w:i/>
        </w:rPr>
        <w:t xml:space="preserve"> </w:t>
      </w:r>
      <w:proofErr w:type="spellStart"/>
      <w:r w:rsidRPr="00934902">
        <w:rPr>
          <w:i/>
        </w:rPr>
        <w:t>Deah</w:t>
      </w:r>
      <w:proofErr w:type="spellEnd"/>
      <w:r>
        <w:t>, 179:6 (</w:t>
      </w:r>
      <w:r>
        <w:rPr>
          <w:rFonts w:ascii="Cambria" w:hAnsi="Cambria"/>
        </w:rPr>
        <w:t>§13).</w:t>
      </w:r>
    </w:p>
  </w:footnote>
  <w:footnote w:id="7">
    <w:p w:rsidR="006C3E34" w:rsidRDefault="006C3E34">
      <w:pPr>
        <w:pStyle w:val="FootnoteText"/>
        <w:rPr>
          <w:lang w:bidi="he-IL"/>
        </w:rPr>
      </w:pPr>
      <w:r>
        <w:rPr>
          <w:rStyle w:val="FootnoteReference"/>
        </w:rPr>
        <w:footnoteRef/>
      </w:r>
      <w:r>
        <w:t xml:space="preserve"> </w:t>
      </w:r>
      <w:r>
        <w:rPr>
          <w:lang w:bidi="he-IL"/>
        </w:rPr>
        <w:t>Maimonides writes:</w:t>
      </w:r>
    </w:p>
    <w:p w:rsidR="006C3E34" w:rsidRPr="00623AF8" w:rsidRDefault="006C3E34" w:rsidP="00623AF8">
      <w:pPr>
        <w:pStyle w:val="FootnoteText"/>
        <w:ind w:left="360"/>
      </w:pPr>
      <w:r w:rsidRPr="00623AF8">
        <w:t>The investigation of this subject, which is almost too subtle for our understanding, must not be based on current expressions employed in describing it, for these are the great source of error. It would be extremely difficult for us to find, in any language whatsoever, words adequate to this subject, and we can only employ inad</w:t>
      </w:r>
      <w:r>
        <w:t xml:space="preserve">equate language. In our </w:t>
      </w:r>
      <w:proofErr w:type="spellStart"/>
      <w:r>
        <w:t>endeavou</w:t>
      </w:r>
      <w:r w:rsidRPr="00623AF8">
        <w:t>r</w:t>
      </w:r>
      <w:proofErr w:type="spellEnd"/>
      <w:r w:rsidRPr="00623AF8">
        <w:t xml:space="preserve"> to show that God does not include a plurality, we can only say "He is one," although "one" and "many" are both terms which serve to distinguish quantity. We therefore make the subject clearer, and show to the understanding the way of truth by saying He is one but does not possess the attribute of unity.</w:t>
      </w:r>
    </w:p>
    <w:p w:rsidR="006C3E34" w:rsidRPr="00623AF8" w:rsidRDefault="006C3E34" w:rsidP="00623AF8">
      <w:pPr>
        <w:pStyle w:val="FootnoteText"/>
        <w:ind w:left="360"/>
      </w:pPr>
      <w:r w:rsidRPr="00623AF8">
        <w:t>The same is the case when we say God is the First (</w:t>
      </w:r>
      <w:proofErr w:type="spellStart"/>
      <w:r w:rsidRPr="00623AF8">
        <w:t>Kadmon</w:t>
      </w:r>
      <w:proofErr w:type="spellEnd"/>
      <w:r w:rsidRPr="00623AF8">
        <w:t>), to express that He has not been created</w:t>
      </w:r>
      <w:r>
        <w:t>. (</w:t>
      </w:r>
      <w:r w:rsidRPr="00623AF8">
        <w:rPr>
          <w:i/>
        </w:rPr>
        <w:t>Guide for the Perplexed</w:t>
      </w:r>
      <w:r>
        <w:t xml:space="preserve"> I, 57, M. Friedlander, trans. [</w:t>
      </w:r>
      <w:r w:rsidRPr="00623AF8">
        <w:t>Londo</w:t>
      </w:r>
      <w:r>
        <w:t xml:space="preserve">n: </w:t>
      </w:r>
      <w:proofErr w:type="spellStart"/>
      <w:r>
        <w:t>Routledge</w:t>
      </w:r>
      <w:proofErr w:type="spellEnd"/>
      <w:r>
        <w:t xml:space="preserve"> &amp; </w:t>
      </w:r>
      <w:proofErr w:type="spellStart"/>
      <w:r>
        <w:t>Kegan</w:t>
      </w:r>
      <w:proofErr w:type="spellEnd"/>
      <w:r>
        <w:t xml:space="preserve"> Paul Ltd.,</w:t>
      </w:r>
      <w:r w:rsidRPr="00623AF8">
        <w:t>1904]</w:t>
      </w:r>
      <w:r>
        <w:t>)</w:t>
      </w:r>
    </w:p>
    <w:p w:rsidR="006C3E34" w:rsidRPr="00623AF8" w:rsidRDefault="006C3E34" w:rsidP="00623AF8">
      <w:pPr>
        <w:pStyle w:val="FootnoteText"/>
        <w:ind w:left="360"/>
      </w:pPr>
    </w:p>
    <w:p w:rsidR="006C3E34" w:rsidRDefault="006C3E34" w:rsidP="0062725D">
      <w:pPr>
        <w:pStyle w:val="FootnoteText"/>
        <w:ind w:left="360"/>
      </w:pPr>
    </w:p>
  </w:footnote>
  <w:footnote w:id="8">
    <w:p w:rsidR="006C3E34" w:rsidRDefault="006C3E34">
      <w:pPr>
        <w:pStyle w:val="FootnoteText"/>
        <w:rPr>
          <w:lang w:bidi="he-IL"/>
        </w:rPr>
      </w:pPr>
      <w:r>
        <w:rPr>
          <w:rStyle w:val="FootnoteReference"/>
        </w:rPr>
        <w:footnoteRef/>
      </w:r>
      <w:r>
        <w:rPr>
          <w:rFonts w:hint="cs"/>
          <w:lang w:bidi="he-IL"/>
        </w:rPr>
        <w:t xml:space="preserve"> </w:t>
      </w:r>
      <w:r>
        <w:rPr>
          <w:lang w:bidi="he-IL"/>
        </w:rPr>
        <w:t>So the American Standard Version translates the passage in the following way:</w:t>
      </w:r>
    </w:p>
    <w:p w:rsidR="006C3E34" w:rsidRDefault="006C3E34" w:rsidP="00DA59AF">
      <w:pPr>
        <w:ind w:left="360"/>
        <w:rPr>
          <w:rFonts w:ascii="Times New Roman" w:hAnsi="Times New Roman"/>
          <w:color w:val="000000"/>
        </w:rPr>
      </w:pPr>
      <w:r>
        <w:rPr>
          <w:rFonts w:ascii="Times New Roman" w:hAnsi="Times New Roman"/>
          <w:color w:val="000000"/>
        </w:rPr>
        <w:t xml:space="preserve">1 In the beginning God created the heavens and the earth. </w:t>
      </w:r>
    </w:p>
    <w:p w:rsidR="006C3E34" w:rsidRDefault="006C3E34" w:rsidP="00DA59AF">
      <w:pPr>
        <w:ind w:left="360"/>
        <w:rPr>
          <w:rFonts w:ascii="Times New Roman" w:hAnsi="Times New Roman"/>
          <w:color w:val="000000"/>
        </w:rPr>
      </w:pPr>
      <w:r>
        <w:rPr>
          <w:rFonts w:ascii="Times New Roman" w:hAnsi="Times New Roman"/>
          <w:color w:val="000000"/>
        </w:rPr>
        <w:t xml:space="preserve">2 And the earth was waste and void; and darkness was upon the face of the deep: and the Spirit of God moved upon the face of the waters. </w:t>
      </w:r>
    </w:p>
    <w:p w:rsidR="006C3E34" w:rsidRDefault="006C3E34" w:rsidP="00DA59AF">
      <w:pPr>
        <w:ind w:left="360"/>
        <w:rPr>
          <w:rFonts w:ascii="Times New Roman" w:hAnsi="Times New Roman"/>
          <w:color w:val="000000"/>
        </w:rPr>
      </w:pPr>
      <w:r>
        <w:rPr>
          <w:rFonts w:ascii="Times New Roman" w:hAnsi="Times New Roman"/>
          <w:color w:val="000000"/>
        </w:rPr>
        <w:t xml:space="preserve">3 And God said, Let there be light: and there was light. </w:t>
      </w:r>
    </w:p>
    <w:p w:rsidR="006C3E34" w:rsidRDefault="006C3E34" w:rsidP="00DA59AF">
      <w:pPr>
        <w:ind w:left="360"/>
        <w:rPr>
          <w:rFonts w:ascii="Times New Roman" w:hAnsi="Times New Roman"/>
          <w:color w:val="000000"/>
        </w:rPr>
      </w:pPr>
      <w:r>
        <w:rPr>
          <w:rFonts w:ascii="Times New Roman" w:hAnsi="Times New Roman"/>
          <w:color w:val="000000"/>
        </w:rPr>
        <w:t xml:space="preserve">4 And God saw the light, that it was good: and God divided the light from the darkness. </w:t>
      </w:r>
    </w:p>
    <w:p w:rsidR="006C3E34" w:rsidRPr="00DA59AF" w:rsidRDefault="006C3E34" w:rsidP="00DA59AF">
      <w:pPr>
        <w:ind w:left="360"/>
      </w:pPr>
      <w:r>
        <w:rPr>
          <w:rFonts w:ascii="Times New Roman" w:hAnsi="Times New Roman"/>
          <w:color w:val="000000"/>
        </w:rPr>
        <w:t>5 And God called the light Day, and the darkness he called Night. And there was evening and there was morning, one day.</w:t>
      </w:r>
    </w:p>
  </w:footnote>
  <w:footnote w:id="9">
    <w:p w:rsidR="006C3E34" w:rsidRPr="00E0057B" w:rsidRDefault="006C3E34" w:rsidP="00E0057B">
      <w:r>
        <w:rPr>
          <w:rStyle w:val="FootnoteReference"/>
        </w:rPr>
        <w:footnoteRef/>
      </w:r>
      <w:r>
        <w:t xml:space="preserve"> </w:t>
      </w:r>
      <w:r w:rsidRPr="00E0057B">
        <w:t>So the 21st Century King James Version (KJ21) reads:</w:t>
      </w:r>
    </w:p>
    <w:p w:rsidR="006C3E34" w:rsidRPr="00E0057B" w:rsidRDefault="006C3E34" w:rsidP="00E0057B">
      <w:pPr>
        <w:ind w:left="360"/>
      </w:pPr>
      <w:r w:rsidRPr="00E0057B">
        <w:t>1 In the beginning God created the heaven and the earth.</w:t>
      </w:r>
    </w:p>
    <w:p w:rsidR="006C3E34" w:rsidRPr="00E0057B" w:rsidRDefault="006C3E34" w:rsidP="00E0057B">
      <w:pPr>
        <w:ind w:left="360"/>
      </w:pPr>
      <w:r w:rsidRPr="00E0057B">
        <w:t>2 And the earth was without form and void, and darkness was upon the face of the deep. And the Spirit of God moved upon the face of the waters.</w:t>
      </w:r>
    </w:p>
    <w:p w:rsidR="006C3E34" w:rsidRPr="00E0057B" w:rsidRDefault="006C3E34" w:rsidP="00E0057B">
      <w:pPr>
        <w:ind w:left="360"/>
      </w:pPr>
      <w:r w:rsidRPr="00E0057B">
        <w:t>3 And God said, “Let there be light”; and there was light.</w:t>
      </w:r>
    </w:p>
    <w:p w:rsidR="006C3E34" w:rsidRPr="00E0057B" w:rsidRDefault="006C3E34" w:rsidP="00E0057B">
      <w:pPr>
        <w:ind w:left="360"/>
      </w:pPr>
      <w:r w:rsidRPr="00E0057B">
        <w:t>4 And God saw the light, that it was good; and God divided the light from the darkness.</w:t>
      </w:r>
    </w:p>
    <w:p w:rsidR="006C3E34" w:rsidRDefault="006C3E34" w:rsidP="00E0057B">
      <w:pPr>
        <w:ind w:left="360"/>
      </w:pPr>
      <w:r w:rsidRPr="00E0057B">
        <w:t>5 And God called the light Day, and the darkness He called Night. And the evening and the morning were the first day.</w:t>
      </w:r>
    </w:p>
    <w:p w:rsidR="006C3E34" w:rsidRDefault="006C3E34" w:rsidP="00E0057B">
      <w:r>
        <w:t>Luther translated Gen. 1:5 into German as “</w:t>
      </w:r>
      <w:r w:rsidRPr="00E0057B">
        <w:t xml:space="preserve">und </w:t>
      </w:r>
      <w:proofErr w:type="spellStart"/>
      <w:r w:rsidRPr="00E0057B">
        <w:t>nannte</w:t>
      </w:r>
      <w:proofErr w:type="spellEnd"/>
      <w:r w:rsidRPr="00E0057B">
        <w:t xml:space="preserve"> das </w:t>
      </w:r>
      <w:proofErr w:type="spellStart"/>
      <w:r w:rsidRPr="00E0057B">
        <w:t>Licht</w:t>
      </w:r>
      <w:proofErr w:type="spellEnd"/>
      <w:r w:rsidRPr="00E0057B">
        <w:t xml:space="preserve"> Tag und die </w:t>
      </w:r>
      <w:proofErr w:type="spellStart"/>
      <w:r w:rsidRPr="00E0057B">
        <w:t>Finsternis</w:t>
      </w:r>
      <w:proofErr w:type="spellEnd"/>
      <w:r w:rsidRPr="00E0057B">
        <w:t xml:space="preserve"> </w:t>
      </w:r>
      <w:proofErr w:type="spellStart"/>
      <w:r w:rsidRPr="00E0057B">
        <w:t>Nacht</w:t>
      </w:r>
      <w:proofErr w:type="spellEnd"/>
      <w:r w:rsidRPr="00E0057B">
        <w:t xml:space="preserve">. </w:t>
      </w:r>
      <w:proofErr w:type="spellStart"/>
      <w:r w:rsidRPr="00E0057B">
        <w:t>Da</w:t>
      </w:r>
      <w:proofErr w:type="spellEnd"/>
      <w:r w:rsidRPr="00E0057B">
        <w:t xml:space="preserve"> ward </w:t>
      </w:r>
      <w:proofErr w:type="spellStart"/>
      <w:r w:rsidRPr="00E0057B">
        <w:t>aus</w:t>
      </w:r>
      <w:proofErr w:type="spellEnd"/>
      <w:r w:rsidRPr="00E0057B">
        <w:t xml:space="preserve"> </w:t>
      </w:r>
      <w:proofErr w:type="spellStart"/>
      <w:r w:rsidRPr="00E0057B">
        <w:t>Abend</w:t>
      </w:r>
      <w:proofErr w:type="spellEnd"/>
      <w:r w:rsidRPr="00E0057B">
        <w:t xml:space="preserve"> und </w:t>
      </w:r>
      <w:proofErr w:type="spellStart"/>
      <w:r w:rsidRPr="00E0057B">
        <w:t>Morgen</w:t>
      </w:r>
      <w:proofErr w:type="spellEnd"/>
      <w:r w:rsidRPr="00E0057B">
        <w:t xml:space="preserve"> </w:t>
      </w:r>
      <w:proofErr w:type="spellStart"/>
      <w:r w:rsidRPr="00E0057B">
        <w:t>der</w:t>
      </w:r>
      <w:proofErr w:type="spellEnd"/>
      <w:r w:rsidRPr="00E0057B">
        <w:t xml:space="preserve"> </w:t>
      </w:r>
      <w:proofErr w:type="spellStart"/>
      <w:r w:rsidRPr="00E0057B">
        <w:t>erste</w:t>
      </w:r>
      <w:proofErr w:type="spellEnd"/>
      <w:r w:rsidRPr="00E0057B">
        <w:t xml:space="preserve"> Tag.</w:t>
      </w:r>
      <w:r>
        <w:t>”</w:t>
      </w:r>
    </w:p>
  </w:footnote>
  <w:footnote w:id="10">
    <w:p w:rsidR="006C3E34" w:rsidRPr="00E0057B" w:rsidRDefault="006C3E34" w:rsidP="00E0057B">
      <w:pPr>
        <w:pStyle w:val="FootnoteText"/>
      </w:pPr>
      <w:r>
        <w:rPr>
          <w:rStyle w:val="FootnoteReference"/>
        </w:rPr>
        <w:footnoteRef/>
      </w:r>
      <w:r>
        <w:t xml:space="preserve"> Gen. 8:5 reads, “</w:t>
      </w:r>
      <w:r w:rsidRPr="00E0057B">
        <w:t xml:space="preserve">The waters went on diminishing until the tenth month; in the tenth month, on the first </w:t>
      </w:r>
      <w:r>
        <w:t>(</w:t>
      </w:r>
      <w:proofErr w:type="spellStart"/>
      <w:r>
        <w:rPr>
          <w:rFonts w:ascii="Times New Roman" w:hAnsi="Times New Roman" w:cs="Times New Roman" w:hint="cs"/>
          <w:lang w:bidi="he-IL"/>
        </w:rPr>
        <w:t>באחד</w:t>
      </w:r>
      <w:proofErr w:type="spellEnd"/>
      <w:r>
        <w:t xml:space="preserve">) </w:t>
      </w:r>
      <w:r w:rsidRPr="00E0057B">
        <w:t>of the month, the tops of the mountains became visible.</w:t>
      </w:r>
      <w:r>
        <w:t>”</w:t>
      </w:r>
    </w:p>
    <w:p w:rsidR="006C3E34" w:rsidRDefault="006C3E34">
      <w:pPr>
        <w:pStyle w:val="FootnoteText"/>
        <w:rPr>
          <w:lang w:bidi="he-IL"/>
        </w:rPr>
      </w:pPr>
    </w:p>
  </w:footnote>
  <w:footnote w:id="11">
    <w:p w:rsidR="006C3E34" w:rsidRDefault="006C3E34">
      <w:pPr>
        <w:pStyle w:val="FootnoteText"/>
      </w:pPr>
      <w:r>
        <w:rPr>
          <w:rStyle w:val="FootnoteReference"/>
        </w:rPr>
        <w:footnoteRef/>
      </w:r>
      <w:r>
        <w:t xml:space="preserve"> </w:t>
      </w:r>
      <w:proofErr w:type="spellStart"/>
      <w:r>
        <w:t>Rashi</w:t>
      </w:r>
      <w:proofErr w:type="spellEnd"/>
      <w:r>
        <w:t xml:space="preserve"> interpreted the phrase to mean they became one “in their children.”</w:t>
      </w:r>
    </w:p>
  </w:footnote>
  <w:footnote w:id="12">
    <w:p w:rsidR="006C3E34" w:rsidRDefault="006C3E34">
      <w:pPr>
        <w:pStyle w:val="FootnoteText"/>
      </w:pPr>
      <w:r>
        <w:rPr>
          <w:rStyle w:val="FootnoteReference"/>
        </w:rPr>
        <w:footnoteRef/>
      </w:r>
      <w:r>
        <w:t xml:space="preserve"> The term </w:t>
      </w:r>
      <w:proofErr w:type="spellStart"/>
      <w:r>
        <w:rPr>
          <w:rFonts w:ascii="Times New Roman" w:hAnsi="Times New Roman" w:cs="Times New Roman" w:hint="cs"/>
          <w:lang w:bidi="he-IL"/>
        </w:rPr>
        <w:t>אחד</w:t>
      </w:r>
      <w:proofErr w:type="spellEnd"/>
      <w:r>
        <w:rPr>
          <w:rFonts w:ascii="Times New Roman" w:hAnsi="Times New Roman" w:cs="Times New Roman"/>
          <w:lang w:bidi="he-IL"/>
        </w:rPr>
        <w:t xml:space="preserve"> in the phrase “one king” can also be understood in terms of identity. See below.</w:t>
      </w:r>
    </w:p>
  </w:footnote>
  <w:footnote w:id="13">
    <w:p w:rsidR="006C3E34" w:rsidRPr="00EB7A81" w:rsidRDefault="006C3E34" w:rsidP="00EB7A81">
      <w:pPr>
        <w:pStyle w:val="FootnoteText"/>
        <w:rPr>
          <w:rFonts w:ascii="Times New Roman" w:hAnsi="Times New Roman" w:cs="Times New Roman"/>
          <w:lang w:bidi="he-IL"/>
        </w:rPr>
      </w:pPr>
      <w:r>
        <w:rPr>
          <w:rStyle w:val="FootnoteReference"/>
        </w:rPr>
        <w:footnoteRef/>
      </w:r>
      <w:r>
        <w:t xml:space="preserve"> </w:t>
      </w:r>
      <w:proofErr w:type="spellStart"/>
      <w:r>
        <w:t>Eliezer</w:t>
      </w:r>
      <w:proofErr w:type="spellEnd"/>
      <w:r>
        <w:t xml:space="preserve"> </w:t>
      </w:r>
      <w:proofErr w:type="spellStart"/>
      <w:r>
        <w:t>Zilberfenig</w:t>
      </w:r>
      <w:proofErr w:type="spellEnd"/>
      <w:r>
        <w:t xml:space="preserve"> </w:t>
      </w:r>
      <w:r w:rsidRPr="00BD73A9">
        <w:rPr>
          <w:highlight w:val="yellow"/>
        </w:rPr>
        <w:t>(</w:t>
      </w:r>
      <w:proofErr w:type="spellStart"/>
      <w:r w:rsidRPr="00BD73A9">
        <w:rPr>
          <w:rFonts w:ascii="Times New Roman" w:hAnsi="Times New Roman" w:cs="Times New Roman" w:hint="cs"/>
          <w:highlight w:val="yellow"/>
          <w:lang w:bidi="he-IL"/>
        </w:rPr>
        <w:t>זילבפרניג</w:t>
      </w:r>
      <w:proofErr w:type="spellEnd"/>
      <w:r w:rsidRPr="00BD73A9">
        <w:rPr>
          <w:rFonts w:ascii="Times New Roman" w:hAnsi="Times New Roman" w:cs="Times New Roman"/>
          <w:highlight w:val="yellow"/>
          <w:lang w:bidi="he-IL"/>
        </w:rPr>
        <w:t xml:space="preserve"> = type-o?)</w:t>
      </w:r>
      <w:r>
        <w:rPr>
          <w:rFonts w:ascii="Times New Roman" w:hAnsi="Times New Roman" w:cs="Times New Roman"/>
          <w:lang w:bidi="he-IL"/>
        </w:rPr>
        <w:t xml:space="preserve"> notes here that sometimes the Torah uses the term </w:t>
      </w:r>
      <w:proofErr w:type="spellStart"/>
      <w:r>
        <w:rPr>
          <w:rFonts w:ascii="Times New Roman" w:hAnsi="Times New Roman" w:cs="Times New Roman" w:hint="cs"/>
          <w:lang w:bidi="he-IL"/>
        </w:rPr>
        <w:t>הוא</w:t>
      </w:r>
      <w:proofErr w:type="spellEnd"/>
      <w:r>
        <w:rPr>
          <w:rFonts w:ascii="Times New Roman" w:hAnsi="Times New Roman" w:cs="Times New Roman"/>
          <w:lang w:bidi="he-IL"/>
        </w:rPr>
        <w:t xml:space="preserve"> in a very similar way, as in Ester 1:1: “</w:t>
      </w:r>
      <w:r w:rsidRPr="00EB7A81">
        <w:rPr>
          <w:rFonts w:ascii="Times New Roman" w:hAnsi="Times New Roman" w:cs="Times New Roman"/>
          <w:lang w:bidi="he-IL"/>
        </w:rPr>
        <w:t xml:space="preserve">It happened in the days of </w:t>
      </w:r>
      <w:proofErr w:type="spellStart"/>
      <w:r w:rsidRPr="00EB7A81">
        <w:rPr>
          <w:rFonts w:ascii="Times New Roman" w:hAnsi="Times New Roman" w:cs="Times New Roman"/>
          <w:lang w:bidi="he-IL"/>
        </w:rPr>
        <w:t>Ahasuerus</w:t>
      </w:r>
      <w:proofErr w:type="spellEnd"/>
      <w:r w:rsidRPr="00EB7A81">
        <w:rPr>
          <w:rFonts w:ascii="Times New Roman" w:hAnsi="Times New Roman" w:cs="Times New Roman"/>
          <w:lang w:bidi="he-IL"/>
        </w:rPr>
        <w:t xml:space="preserve">—that </w:t>
      </w:r>
      <w:r>
        <w:rPr>
          <w:rFonts w:ascii="Times New Roman" w:hAnsi="Times New Roman" w:cs="Times New Roman"/>
          <w:lang w:bidi="he-IL"/>
        </w:rPr>
        <w:t>(</w:t>
      </w:r>
      <w:proofErr w:type="spellStart"/>
      <w:r>
        <w:rPr>
          <w:rFonts w:ascii="Times New Roman" w:hAnsi="Times New Roman" w:cs="Times New Roman" w:hint="cs"/>
          <w:lang w:bidi="he-IL"/>
        </w:rPr>
        <w:t>הוא</w:t>
      </w:r>
      <w:proofErr w:type="spellEnd"/>
      <w:r>
        <w:rPr>
          <w:rFonts w:ascii="Times New Roman" w:hAnsi="Times New Roman" w:cs="Times New Roman"/>
          <w:lang w:bidi="he-IL"/>
        </w:rPr>
        <w:t xml:space="preserve">) </w:t>
      </w:r>
      <w:proofErr w:type="spellStart"/>
      <w:r w:rsidRPr="00EB7A81">
        <w:rPr>
          <w:rFonts w:ascii="Times New Roman" w:hAnsi="Times New Roman" w:cs="Times New Roman"/>
          <w:lang w:bidi="he-IL"/>
        </w:rPr>
        <w:t>Ahasuerus</w:t>
      </w:r>
      <w:proofErr w:type="spellEnd"/>
      <w:r w:rsidRPr="00EB7A81">
        <w:rPr>
          <w:rFonts w:ascii="Times New Roman" w:hAnsi="Times New Roman" w:cs="Times New Roman"/>
          <w:lang w:bidi="he-IL"/>
        </w:rPr>
        <w:t xml:space="preserve"> who reigned over a hundred and twenty-seven provinces from India to Ethiopia</w:t>
      </w:r>
      <w:r>
        <w:rPr>
          <w:rFonts w:ascii="Times New Roman" w:hAnsi="Times New Roman" w:cs="Times New Roman"/>
          <w:lang w:bidi="he-IL"/>
        </w:rPr>
        <w:t xml:space="preserve">”; that is to say, the same </w:t>
      </w:r>
      <w:proofErr w:type="spellStart"/>
      <w:r>
        <w:rPr>
          <w:rFonts w:ascii="Times New Roman" w:hAnsi="Times New Roman" w:cs="Times New Roman"/>
          <w:lang w:bidi="he-IL"/>
        </w:rPr>
        <w:t>Ahasuerus</w:t>
      </w:r>
      <w:proofErr w:type="spellEnd"/>
      <w:r>
        <w:rPr>
          <w:rFonts w:ascii="Times New Roman" w:hAnsi="Times New Roman" w:cs="Times New Roman"/>
          <w:lang w:bidi="he-IL"/>
        </w:rPr>
        <w:t xml:space="preserve"> who reigned from India to Ethiopia.</w:t>
      </w:r>
    </w:p>
    <w:p w:rsidR="006C3E34" w:rsidRPr="00BD73A9" w:rsidRDefault="006C3E34">
      <w:pPr>
        <w:pStyle w:val="FootnoteText"/>
        <w:rPr>
          <w:rFonts w:ascii="Times New Roman" w:hAnsi="Times New Roman" w:cs="Times New Roman"/>
          <w:lang w:bidi="he-IL"/>
        </w:rPr>
      </w:pPr>
    </w:p>
  </w:footnote>
  <w:footnote w:id="14">
    <w:p w:rsidR="006C3E34" w:rsidRPr="008435E1" w:rsidRDefault="006C3E34" w:rsidP="008435E1">
      <w:pPr>
        <w:pStyle w:val="FootnoteText"/>
        <w:rPr>
          <w:lang w:bidi="he-IL"/>
        </w:rPr>
      </w:pPr>
      <w:r>
        <w:rPr>
          <w:rStyle w:val="FootnoteReference"/>
        </w:rPr>
        <w:footnoteRef/>
      </w:r>
      <w:r>
        <w:t xml:space="preserve"> There is an additional meaning, as we see in Gen. 21:15: “</w:t>
      </w:r>
      <w:r w:rsidRPr="00AC10EA">
        <w:t xml:space="preserve">When the water was gone from the skin, she left the child under one </w:t>
      </w:r>
      <w:r>
        <w:rPr>
          <w:rFonts w:ascii="Times New Roman" w:hAnsi="Times New Roman" w:cs="Times New Roman"/>
          <w:lang w:bidi="he-IL"/>
        </w:rPr>
        <w:t>(</w:t>
      </w:r>
      <w:proofErr w:type="spellStart"/>
      <w:r>
        <w:rPr>
          <w:rFonts w:ascii="Times New Roman" w:hAnsi="Times New Roman" w:cs="Times New Roman" w:hint="cs"/>
          <w:lang w:bidi="he-IL"/>
        </w:rPr>
        <w:t>אחד</w:t>
      </w:r>
      <w:proofErr w:type="spellEnd"/>
      <w:r>
        <w:rPr>
          <w:rFonts w:ascii="Times New Roman" w:hAnsi="Times New Roman" w:cs="Times New Roman"/>
          <w:lang w:bidi="he-IL"/>
        </w:rPr>
        <w:t xml:space="preserve">) </w:t>
      </w:r>
      <w:r w:rsidRPr="00AC10EA">
        <w:t>of the bushes</w:t>
      </w:r>
      <w:r>
        <w:t xml:space="preserve">”; and </w:t>
      </w:r>
      <w:r>
        <w:rPr>
          <w:rFonts w:hint="cs"/>
          <w:lang w:bidi="he-IL"/>
        </w:rPr>
        <w:t xml:space="preserve">3:22: </w:t>
      </w:r>
      <w:r>
        <w:rPr>
          <w:lang w:bidi="he-IL"/>
        </w:rPr>
        <w:t>“And the LORD God said, ‘</w:t>
      </w:r>
      <w:r w:rsidRPr="008435E1">
        <w:rPr>
          <w:lang w:bidi="he-IL"/>
        </w:rPr>
        <w:t xml:space="preserve">Now that the man has become like one </w:t>
      </w:r>
      <w:r>
        <w:rPr>
          <w:rFonts w:ascii="Times New Roman" w:hAnsi="Times New Roman" w:cs="Times New Roman"/>
          <w:lang w:bidi="he-IL"/>
        </w:rPr>
        <w:t>(</w:t>
      </w:r>
      <w:proofErr w:type="spellStart"/>
      <w:r>
        <w:rPr>
          <w:rFonts w:ascii="Times New Roman" w:hAnsi="Times New Roman" w:cs="Times New Roman" w:hint="cs"/>
          <w:lang w:bidi="he-IL"/>
        </w:rPr>
        <w:t>אחד</w:t>
      </w:r>
      <w:proofErr w:type="spellEnd"/>
      <w:r>
        <w:rPr>
          <w:rFonts w:ascii="Times New Roman" w:hAnsi="Times New Roman" w:cs="Times New Roman"/>
          <w:lang w:bidi="he-IL"/>
        </w:rPr>
        <w:t xml:space="preserve">) </w:t>
      </w:r>
      <w:r w:rsidRPr="008435E1">
        <w:rPr>
          <w:lang w:bidi="he-IL"/>
        </w:rPr>
        <w:t>of us, knowing good and bad, what if he should stretch out his hand and take also from the tree of life and eat, and live forever!</w:t>
      </w:r>
      <w:r>
        <w:rPr>
          <w:lang w:bidi="he-IL"/>
        </w:rPr>
        <w:t>’</w:t>
      </w:r>
      <w:r w:rsidRPr="008435E1">
        <w:rPr>
          <w:lang w:bidi="he-IL"/>
        </w:rPr>
        <w:t>”</w:t>
      </w:r>
      <w:r>
        <w:rPr>
          <w:lang w:bidi="he-IL"/>
        </w:rPr>
        <w:t xml:space="preserve"> These verses invite interpretation but are not truly relevant to the understanding of “the LORD is one.” See also Gen. 19:9: “But they said, ‘Stand back! The fellow (</w:t>
      </w:r>
      <w:proofErr w:type="spellStart"/>
      <w:r>
        <w:rPr>
          <w:rFonts w:ascii="Times New Roman" w:hAnsi="Times New Roman" w:cs="Times New Roman" w:hint="cs"/>
          <w:lang w:bidi="he-IL"/>
        </w:rPr>
        <w:t>האחד</w:t>
      </w:r>
      <w:proofErr w:type="spellEnd"/>
      <w:r>
        <w:rPr>
          <w:lang w:bidi="he-IL"/>
        </w:rPr>
        <w:t xml:space="preserve">) </w:t>
      </w:r>
      <w:r w:rsidRPr="008435E1">
        <w:rPr>
          <w:lang w:bidi="he-IL"/>
        </w:rPr>
        <w:t>came here as an alien,</w:t>
      </w:r>
      <w:r>
        <w:rPr>
          <w:lang w:bidi="he-IL"/>
        </w:rPr>
        <w:t xml:space="preserve"> and already he acts the ruler!”; and Ex. 16:22: “</w:t>
      </w:r>
      <w:r w:rsidRPr="008435E1">
        <w:rPr>
          <w:lang w:bidi="he-IL"/>
        </w:rPr>
        <w:t xml:space="preserve">On the sixth day they gathered double the amount of food, two </w:t>
      </w:r>
      <w:proofErr w:type="spellStart"/>
      <w:r w:rsidRPr="008435E1">
        <w:rPr>
          <w:lang w:bidi="he-IL"/>
        </w:rPr>
        <w:t>omers</w:t>
      </w:r>
      <w:proofErr w:type="spellEnd"/>
      <w:r w:rsidRPr="008435E1">
        <w:rPr>
          <w:lang w:bidi="he-IL"/>
        </w:rPr>
        <w:t xml:space="preserve"> for each</w:t>
      </w:r>
      <w:r>
        <w:rPr>
          <w:lang w:bidi="he-IL"/>
        </w:rPr>
        <w:t xml:space="preserve"> (</w:t>
      </w:r>
      <w:proofErr w:type="spellStart"/>
      <w:r>
        <w:rPr>
          <w:rFonts w:ascii="Times New Roman" w:hAnsi="Times New Roman" w:cs="Times New Roman" w:hint="cs"/>
          <w:lang w:bidi="he-IL"/>
        </w:rPr>
        <w:t>לאחד</w:t>
      </w:r>
      <w:proofErr w:type="spellEnd"/>
      <w:r>
        <w:rPr>
          <w:lang w:bidi="he-IL"/>
        </w:rPr>
        <w:t>).”</w:t>
      </w:r>
    </w:p>
    <w:p w:rsidR="006C3E34" w:rsidRPr="008435E1" w:rsidRDefault="006C3E34" w:rsidP="008435E1">
      <w:pPr>
        <w:pStyle w:val="FootnoteText"/>
        <w:rPr>
          <w:lang w:bidi="he-IL"/>
        </w:rPr>
      </w:pPr>
    </w:p>
    <w:p w:rsidR="006C3E34" w:rsidRPr="008435E1" w:rsidRDefault="006C3E34" w:rsidP="008435E1">
      <w:pPr>
        <w:pStyle w:val="FootnoteText"/>
        <w:rPr>
          <w:lang w:bidi="he-IL"/>
        </w:rPr>
      </w:pPr>
    </w:p>
    <w:p w:rsidR="006C3E34" w:rsidRPr="00AC10EA" w:rsidRDefault="006C3E34" w:rsidP="00AC10EA">
      <w:pPr>
        <w:pStyle w:val="FootnoteText"/>
        <w:rPr>
          <w:rFonts w:hint="cs"/>
          <w:lang w:bidi="he-IL"/>
        </w:rPr>
      </w:pPr>
    </w:p>
    <w:p w:rsidR="006C3E34" w:rsidRDefault="006C3E34">
      <w:pPr>
        <w:pStyle w:val="FootnoteText"/>
      </w:pPr>
    </w:p>
  </w:footnote>
  <w:footnote w:id="15">
    <w:p w:rsidR="006C3E34" w:rsidRPr="00781E99" w:rsidRDefault="006C3E34" w:rsidP="00781E99">
      <w:pPr>
        <w:pStyle w:val="FootnoteText"/>
        <w:rPr>
          <w:rFonts w:ascii="Times New Roman" w:hAnsi="Times New Roman" w:cs="Times New Roman"/>
          <w:lang w:bidi="he-IL"/>
        </w:rPr>
      </w:pPr>
      <w:r>
        <w:rPr>
          <w:rStyle w:val="FootnoteReference"/>
        </w:rPr>
        <w:footnoteRef/>
      </w:r>
      <w:r>
        <w:t xml:space="preserve"> While I emphasize here the fact that we do not find the explicit use of </w:t>
      </w:r>
      <w:proofErr w:type="spellStart"/>
      <w:r>
        <w:rPr>
          <w:rFonts w:ascii="Times New Roman" w:hAnsi="Times New Roman" w:cs="Times New Roman" w:hint="cs"/>
          <w:lang w:bidi="he-IL"/>
        </w:rPr>
        <w:t>אחד</w:t>
      </w:r>
      <w:proofErr w:type="spellEnd"/>
      <w:r>
        <w:rPr>
          <w:rFonts w:ascii="Times New Roman" w:hAnsi="Times New Roman" w:cs="Times New Roman"/>
          <w:lang w:bidi="he-IL"/>
        </w:rPr>
        <w:t xml:space="preserve"> as a noun, we can read the well-known verse from Zech. 14:9 as an allusion to “One” as God’s name: “</w:t>
      </w:r>
      <w:r w:rsidRPr="00781E99">
        <w:rPr>
          <w:rFonts w:ascii="Times New Roman" w:hAnsi="Times New Roman" w:cs="Times New Roman"/>
          <w:lang w:bidi="he-IL"/>
        </w:rPr>
        <w:t>And the LORD sha</w:t>
      </w:r>
      <w:r>
        <w:rPr>
          <w:rFonts w:ascii="Times New Roman" w:hAnsi="Times New Roman" w:cs="Times New Roman"/>
          <w:lang w:bidi="he-IL"/>
        </w:rPr>
        <w:t>ll be king over all the earth; o</w:t>
      </w:r>
      <w:r w:rsidRPr="00781E99">
        <w:rPr>
          <w:rFonts w:ascii="Times New Roman" w:hAnsi="Times New Roman" w:cs="Times New Roman"/>
          <w:lang w:bidi="he-IL"/>
        </w:rPr>
        <w:t xml:space="preserve">n that day </w:t>
      </w:r>
      <w:r>
        <w:rPr>
          <w:rFonts w:ascii="Times New Roman" w:hAnsi="Times New Roman" w:cs="Times New Roman"/>
          <w:lang w:bidi="he-IL"/>
        </w:rPr>
        <w:t>the</w:t>
      </w:r>
      <w:r w:rsidRPr="00781E99">
        <w:rPr>
          <w:rFonts w:ascii="Times New Roman" w:hAnsi="Times New Roman" w:cs="Times New Roman"/>
          <w:lang w:bidi="he-IL"/>
        </w:rPr>
        <w:t xml:space="preserve"> LORD </w:t>
      </w:r>
      <w:r>
        <w:rPr>
          <w:rFonts w:ascii="Times New Roman" w:hAnsi="Times New Roman" w:cs="Times New Roman"/>
          <w:lang w:bidi="he-IL"/>
        </w:rPr>
        <w:t>shall be one and His name shall be one</w:t>
      </w:r>
      <w:r w:rsidRPr="00781E99">
        <w:rPr>
          <w:rFonts w:ascii="Times New Roman" w:hAnsi="Times New Roman" w:cs="Times New Roman"/>
          <w:lang w:bidi="he-IL"/>
        </w:rPr>
        <w:t>.</w:t>
      </w:r>
      <w:r>
        <w:rPr>
          <w:rFonts w:ascii="Times New Roman" w:hAnsi="Times New Roman" w:cs="Times New Roman"/>
          <w:lang w:bidi="he-IL"/>
        </w:rPr>
        <w:t xml:space="preserve">” The extensive interpretation of this verse on BT </w:t>
      </w:r>
      <w:proofErr w:type="spellStart"/>
      <w:r>
        <w:rPr>
          <w:rFonts w:ascii="Times New Roman" w:hAnsi="Times New Roman" w:cs="Times New Roman"/>
          <w:lang w:bidi="he-IL"/>
        </w:rPr>
        <w:t>Pesachim</w:t>
      </w:r>
      <w:proofErr w:type="spellEnd"/>
      <w:r>
        <w:rPr>
          <w:rFonts w:ascii="Times New Roman" w:hAnsi="Times New Roman" w:cs="Times New Roman"/>
          <w:lang w:bidi="he-IL"/>
        </w:rPr>
        <w:t xml:space="preserve"> 50a understands “one” as meaning “the same.” I will return to “the</w:t>
      </w:r>
      <w:r w:rsidRPr="00781E99">
        <w:rPr>
          <w:rFonts w:ascii="Times New Roman" w:hAnsi="Times New Roman" w:cs="Times New Roman"/>
          <w:lang w:bidi="he-IL"/>
        </w:rPr>
        <w:t xml:space="preserve"> LORD </w:t>
      </w:r>
      <w:r>
        <w:rPr>
          <w:rFonts w:ascii="Times New Roman" w:hAnsi="Times New Roman" w:cs="Times New Roman"/>
          <w:lang w:bidi="he-IL"/>
        </w:rPr>
        <w:t xml:space="preserve">shall be one” in the body of the proposed book. </w:t>
      </w:r>
    </w:p>
    <w:p w:rsidR="006C3E34" w:rsidRDefault="006C3E34">
      <w:pPr>
        <w:pStyle w:val="FootnoteText"/>
      </w:pP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7A0F"/>
    <w:multiLevelType w:val="hybridMultilevel"/>
    <w:tmpl w:val="8EC6C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341305"/>
    <w:multiLevelType w:val="hybridMultilevel"/>
    <w:tmpl w:val="8EC6C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BA3C41"/>
    <w:multiLevelType w:val="hybridMultilevel"/>
    <w:tmpl w:val="74A42A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F686387"/>
    <w:multiLevelType w:val="hybridMultilevel"/>
    <w:tmpl w:val="F5B848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00B43"/>
    <w:rsid w:val="00004207"/>
    <w:rsid w:val="000426A8"/>
    <w:rsid w:val="00050419"/>
    <w:rsid w:val="00054926"/>
    <w:rsid w:val="00055BE2"/>
    <w:rsid w:val="00081A38"/>
    <w:rsid w:val="000E5C40"/>
    <w:rsid w:val="000F1DB3"/>
    <w:rsid w:val="000F5438"/>
    <w:rsid w:val="00102ACD"/>
    <w:rsid w:val="00112D43"/>
    <w:rsid w:val="00125EA7"/>
    <w:rsid w:val="0013619B"/>
    <w:rsid w:val="0014212C"/>
    <w:rsid w:val="00150C1A"/>
    <w:rsid w:val="001553DD"/>
    <w:rsid w:val="00155FD1"/>
    <w:rsid w:val="00160062"/>
    <w:rsid w:val="0017364D"/>
    <w:rsid w:val="001944B0"/>
    <w:rsid w:val="001A06E1"/>
    <w:rsid w:val="001B552F"/>
    <w:rsid w:val="001D2D2D"/>
    <w:rsid w:val="001D5260"/>
    <w:rsid w:val="001E0ED0"/>
    <w:rsid w:val="0021022E"/>
    <w:rsid w:val="00230F26"/>
    <w:rsid w:val="002346AE"/>
    <w:rsid w:val="00260208"/>
    <w:rsid w:val="0026179B"/>
    <w:rsid w:val="0026279E"/>
    <w:rsid w:val="00274486"/>
    <w:rsid w:val="002810C4"/>
    <w:rsid w:val="00284DF9"/>
    <w:rsid w:val="002B00BD"/>
    <w:rsid w:val="002C4A7A"/>
    <w:rsid w:val="002D0A70"/>
    <w:rsid w:val="003176D1"/>
    <w:rsid w:val="003260E6"/>
    <w:rsid w:val="003623D7"/>
    <w:rsid w:val="003A51BF"/>
    <w:rsid w:val="003B2F90"/>
    <w:rsid w:val="003D0808"/>
    <w:rsid w:val="003F2707"/>
    <w:rsid w:val="00423246"/>
    <w:rsid w:val="00461A0F"/>
    <w:rsid w:val="004765BC"/>
    <w:rsid w:val="004851B3"/>
    <w:rsid w:val="004A14C4"/>
    <w:rsid w:val="004B5FB7"/>
    <w:rsid w:val="004B69D8"/>
    <w:rsid w:val="004C34AB"/>
    <w:rsid w:val="004D0089"/>
    <w:rsid w:val="004D3E18"/>
    <w:rsid w:val="004D4A10"/>
    <w:rsid w:val="004E433E"/>
    <w:rsid w:val="004E5D37"/>
    <w:rsid w:val="004F0B8E"/>
    <w:rsid w:val="00522D50"/>
    <w:rsid w:val="005969E7"/>
    <w:rsid w:val="005A003F"/>
    <w:rsid w:val="005B3657"/>
    <w:rsid w:val="005C09F7"/>
    <w:rsid w:val="005C790D"/>
    <w:rsid w:val="005D79A9"/>
    <w:rsid w:val="0060345E"/>
    <w:rsid w:val="00605226"/>
    <w:rsid w:val="00605D83"/>
    <w:rsid w:val="0061049C"/>
    <w:rsid w:val="00610B11"/>
    <w:rsid w:val="0061341A"/>
    <w:rsid w:val="00623AF8"/>
    <w:rsid w:val="0062725D"/>
    <w:rsid w:val="006442F9"/>
    <w:rsid w:val="0066101A"/>
    <w:rsid w:val="00664F2D"/>
    <w:rsid w:val="00683D45"/>
    <w:rsid w:val="0068731D"/>
    <w:rsid w:val="00696F11"/>
    <w:rsid w:val="006A5FED"/>
    <w:rsid w:val="006B12C9"/>
    <w:rsid w:val="006B2FEB"/>
    <w:rsid w:val="006C00AA"/>
    <w:rsid w:val="006C1375"/>
    <w:rsid w:val="006C3E34"/>
    <w:rsid w:val="006F2F0F"/>
    <w:rsid w:val="006F77A9"/>
    <w:rsid w:val="00715400"/>
    <w:rsid w:val="00716C91"/>
    <w:rsid w:val="007275AE"/>
    <w:rsid w:val="00735AAA"/>
    <w:rsid w:val="00745A4F"/>
    <w:rsid w:val="00746721"/>
    <w:rsid w:val="00750614"/>
    <w:rsid w:val="00766382"/>
    <w:rsid w:val="007704A3"/>
    <w:rsid w:val="00773E66"/>
    <w:rsid w:val="00781E99"/>
    <w:rsid w:val="007867A5"/>
    <w:rsid w:val="00791528"/>
    <w:rsid w:val="007A667E"/>
    <w:rsid w:val="007D0237"/>
    <w:rsid w:val="00800B43"/>
    <w:rsid w:val="00805E92"/>
    <w:rsid w:val="0081176F"/>
    <w:rsid w:val="00812AEC"/>
    <w:rsid w:val="008343CE"/>
    <w:rsid w:val="008435E1"/>
    <w:rsid w:val="008677D2"/>
    <w:rsid w:val="00892230"/>
    <w:rsid w:val="008A1D4C"/>
    <w:rsid w:val="008B4862"/>
    <w:rsid w:val="008C6674"/>
    <w:rsid w:val="008E6423"/>
    <w:rsid w:val="008F3F84"/>
    <w:rsid w:val="008F60AB"/>
    <w:rsid w:val="00902D9C"/>
    <w:rsid w:val="0091115C"/>
    <w:rsid w:val="00917B5F"/>
    <w:rsid w:val="00933F57"/>
    <w:rsid w:val="00934902"/>
    <w:rsid w:val="00954D4B"/>
    <w:rsid w:val="009635DD"/>
    <w:rsid w:val="0098039F"/>
    <w:rsid w:val="00980DF5"/>
    <w:rsid w:val="009A24BE"/>
    <w:rsid w:val="009A57C6"/>
    <w:rsid w:val="009C1A1F"/>
    <w:rsid w:val="009C56CF"/>
    <w:rsid w:val="009E3E6B"/>
    <w:rsid w:val="009E4FD6"/>
    <w:rsid w:val="009F3480"/>
    <w:rsid w:val="00A14F30"/>
    <w:rsid w:val="00A17867"/>
    <w:rsid w:val="00A35039"/>
    <w:rsid w:val="00A46ADB"/>
    <w:rsid w:val="00A60FF1"/>
    <w:rsid w:val="00A77B58"/>
    <w:rsid w:val="00AA1A83"/>
    <w:rsid w:val="00AA1C5F"/>
    <w:rsid w:val="00AA5544"/>
    <w:rsid w:val="00AA7FA1"/>
    <w:rsid w:val="00AB115A"/>
    <w:rsid w:val="00AB5FB5"/>
    <w:rsid w:val="00AC10EA"/>
    <w:rsid w:val="00AE17FE"/>
    <w:rsid w:val="00AE6FB9"/>
    <w:rsid w:val="00AE7A3E"/>
    <w:rsid w:val="00AF0474"/>
    <w:rsid w:val="00B02BD6"/>
    <w:rsid w:val="00B04B76"/>
    <w:rsid w:val="00B33E3E"/>
    <w:rsid w:val="00B34B30"/>
    <w:rsid w:val="00B43845"/>
    <w:rsid w:val="00B565C4"/>
    <w:rsid w:val="00B56E20"/>
    <w:rsid w:val="00B63A43"/>
    <w:rsid w:val="00B72D61"/>
    <w:rsid w:val="00B85F9B"/>
    <w:rsid w:val="00B87743"/>
    <w:rsid w:val="00B9699C"/>
    <w:rsid w:val="00BB249C"/>
    <w:rsid w:val="00BB39B0"/>
    <w:rsid w:val="00BB632E"/>
    <w:rsid w:val="00BD68EB"/>
    <w:rsid w:val="00BD73A9"/>
    <w:rsid w:val="00C1222B"/>
    <w:rsid w:val="00C15746"/>
    <w:rsid w:val="00C31BF1"/>
    <w:rsid w:val="00C532E1"/>
    <w:rsid w:val="00C71C5C"/>
    <w:rsid w:val="00CA0E00"/>
    <w:rsid w:val="00D312AD"/>
    <w:rsid w:val="00D46C8D"/>
    <w:rsid w:val="00D54E14"/>
    <w:rsid w:val="00D67277"/>
    <w:rsid w:val="00D753BC"/>
    <w:rsid w:val="00D765BA"/>
    <w:rsid w:val="00D96CF0"/>
    <w:rsid w:val="00DA59AF"/>
    <w:rsid w:val="00DA665D"/>
    <w:rsid w:val="00DD737F"/>
    <w:rsid w:val="00DF0304"/>
    <w:rsid w:val="00E0057B"/>
    <w:rsid w:val="00E32CE4"/>
    <w:rsid w:val="00E3765B"/>
    <w:rsid w:val="00E97094"/>
    <w:rsid w:val="00EA53A4"/>
    <w:rsid w:val="00EB7A81"/>
    <w:rsid w:val="00EE10EE"/>
    <w:rsid w:val="00F04529"/>
    <w:rsid w:val="00F26951"/>
    <w:rsid w:val="00F373A4"/>
    <w:rsid w:val="00F43C6A"/>
    <w:rsid w:val="00F545A4"/>
    <w:rsid w:val="00F570A4"/>
    <w:rsid w:val="00F64176"/>
    <w:rsid w:val="00F83EFD"/>
    <w:rsid w:val="00F97089"/>
    <w:rsid w:val="00FA563E"/>
    <w:rsid w:val="00FB02BF"/>
    <w:rsid w:val="00FB4F76"/>
    <w:rsid w:val="00FC47E5"/>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C33B8A"/>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CommentReference">
    <w:name w:val="annotation reference"/>
    <w:basedOn w:val="DefaultParagraphFont"/>
    <w:uiPriority w:val="99"/>
    <w:semiHidden/>
    <w:unhideWhenUsed/>
    <w:rsid w:val="00004207"/>
    <w:rPr>
      <w:sz w:val="18"/>
      <w:szCs w:val="18"/>
    </w:rPr>
  </w:style>
  <w:style w:type="paragraph" w:styleId="CommentText">
    <w:name w:val="annotation text"/>
    <w:basedOn w:val="Normal"/>
    <w:link w:val="CommentTextChar"/>
    <w:uiPriority w:val="99"/>
    <w:semiHidden/>
    <w:unhideWhenUsed/>
    <w:rsid w:val="00004207"/>
  </w:style>
  <w:style w:type="character" w:customStyle="1" w:styleId="CommentTextChar">
    <w:name w:val="Comment Text Char"/>
    <w:basedOn w:val="DefaultParagraphFont"/>
    <w:link w:val="CommentText"/>
    <w:uiPriority w:val="99"/>
    <w:semiHidden/>
    <w:rsid w:val="00004207"/>
  </w:style>
  <w:style w:type="paragraph" w:styleId="CommentSubject">
    <w:name w:val="annotation subject"/>
    <w:basedOn w:val="CommentText"/>
    <w:next w:val="CommentText"/>
    <w:link w:val="CommentSubjectChar"/>
    <w:uiPriority w:val="99"/>
    <w:semiHidden/>
    <w:unhideWhenUsed/>
    <w:rsid w:val="00004207"/>
    <w:rPr>
      <w:b/>
      <w:bCs/>
      <w:sz w:val="20"/>
      <w:szCs w:val="20"/>
    </w:rPr>
  </w:style>
  <w:style w:type="character" w:customStyle="1" w:styleId="CommentSubjectChar">
    <w:name w:val="Comment Subject Char"/>
    <w:basedOn w:val="CommentTextChar"/>
    <w:link w:val="CommentSubject"/>
    <w:uiPriority w:val="99"/>
    <w:semiHidden/>
    <w:rsid w:val="00004207"/>
    <w:rPr>
      <w:b/>
      <w:bCs/>
      <w:sz w:val="20"/>
      <w:szCs w:val="20"/>
    </w:rPr>
  </w:style>
  <w:style w:type="paragraph" w:styleId="BalloonText">
    <w:name w:val="Balloon Text"/>
    <w:basedOn w:val="Normal"/>
    <w:link w:val="BalloonTextChar"/>
    <w:uiPriority w:val="99"/>
    <w:semiHidden/>
    <w:unhideWhenUsed/>
    <w:rsid w:val="00004207"/>
    <w:rPr>
      <w:rFonts w:ascii="Lucida Grande" w:hAnsi="Lucida Grande"/>
      <w:sz w:val="18"/>
      <w:szCs w:val="18"/>
    </w:rPr>
  </w:style>
  <w:style w:type="character" w:customStyle="1" w:styleId="BalloonTextChar">
    <w:name w:val="Balloon Text Char"/>
    <w:basedOn w:val="DefaultParagraphFont"/>
    <w:link w:val="BalloonText"/>
    <w:uiPriority w:val="99"/>
    <w:semiHidden/>
    <w:rsid w:val="00004207"/>
    <w:rPr>
      <w:rFonts w:ascii="Lucida Grande" w:hAnsi="Lucida Grande"/>
      <w:sz w:val="18"/>
      <w:szCs w:val="18"/>
    </w:rPr>
  </w:style>
  <w:style w:type="paragraph" w:styleId="ListParagraph">
    <w:name w:val="List Paragraph"/>
    <w:basedOn w:val="Normal"/>
    <w:uiPriority w:val="34"/>
    <w:qFormat/>
    <w:rsid w:val="00AA1C5F"/>
    <w:pPr>
      <w:ind w:left="720"/>
      <w:contextualSpacing/>
    </w:pPr>
  </w:style>
  <w:style w:type="character" w:styleId="Hyperlink">
    <w:name w:val="Hyperlink"/>
    <w:basedOn w:val="DefaultParagraphFont"/>
    <w:uiPriority w:val="99"/>
    <w:semiHidden/>
    <w:unhideWhenUsed/>
    <w:rsid w:val="00C1222B"/>
    <w:rPr>
      <w:color w:val="0000FF" w:themeColor="hyperlink"/>
      <w:u w:val="single"/>
    </w:rPr>
  </w:style>
  <w:style w:type="paragraph" w:styleId="FootnoteText">
    <w:name w:val="footnote text"/>
    <w:basedOn w:val="Normal"/>
    <w:link w:val="FootnoteTextChar"/>
    <w:uiPriority w:val="99"/>
    <w:unhideWhenUsed/>
    <w:rsid w:val="00AB115A"/>
  </w:style>
  <w:style w:type="character" w:customStyle="1" w:styleId="FootnoteTextChar">
    <w:name w:val="Footnote Text Char"/>
    <w:basedOn w:val="DefaultParagraphFont"/>
    <w:link w:val="FootnoteText"/>
    <w:uiPriority w:val="99"/>
    <w:rsid w:val="00AB115A"/>
  </w:style>
  <w:style w:type="character" w:styleId="FootnoteReference">
    <w:name w:val="footnote reference"/>
    <w:basedOn w:val="DefaultParagraphFont"/>
    <w:uiPriority w:val="99"/>
    <w:semiHidden/>
    <w:unhideWhenUsed/>
    <w:rsid w:val="00AB115A"/>
    <w:rPr>
      <w:vertAlign w:val="superscript"/>
    </w:rPr>
  </w:style>
  <w:style w:type="paragraph" w:styleId="NormalWeb">
    <w:name w:val="Normal (Web)"/>
    <w:basedOn w:val="Normal"/>
    <w:uiPriority w:val="99"/>
    <w:rsid w:val="00E0057B"/>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396635">
      <w:bodyDiv w:val="1"/>
      <w:marLeft w:val="0"/>
      <w:marRight w:val="0"/>
      <w:marTop w:val="0"/>
      <w:marBottom w:val="0"/>
      <w:divBdr>
        <w:top w:val="none" w:sz="0" w:space="0" w:color="auto"/>
        <w:left w:val="none" w:sz="0" w:space="0" w:color="auto"/>
        <w:bottom w:val="none" w:sz="0" w:space="0" w:color="auto"/>
        <w:right w:val="none" w:sz="0" w:space="0" w:color="auto"/>
      </w:divBdr>
      <w:divsChild>
        <w:div w:id="143357770">
          <w:marLeft w:val="0"/>
          <w:marRight w:val="0"/>
          <w:marTop w:val="0"/>
          <w:marBottom w:val="0"/>
          <w:divBdr>
            <w:top w:val="none" w:sz="0" w:space="0" w:color="auto"/>
            <w:left w:val="none" w:sz="0" w:space="0" w:color="auto"/>
            <w:bottom w:val="none" w:sz="0" w:space="0" w:color="auto"/>
            <w:right w:val="none" w:sz="0" w:space="0" w:color="auto"/>
          </w:divBdr>
        </w:div>
        <w:div w:id="626817590">
          <w:marLeft w:val="0"/>
          <w:marRight w:val="0"/>
          <w:marTop w:val="0"/>
          <w:marBottom w:val="0"/>
          <w:divBdr>
            <w:top w:val="none" w:sz="0" w:space="0" w:color="auto"/>
            <w:left w:val="none" w:sz="0" w:space="0" w:color="auto"/>
            <w:bottom w:val="none" w:sz="0" w:space="0" w:color="auto"/>
            <w:right w:val="none" w:sz="0" w:space="0" w:color="auto"/>
          </w:divBdr>
        </w:div>
        <w:div w:id="839125083">
          <w:marLeft w:val="0"/>
          <w:marRight w:val="0"/>
          <w:marTop w:val="0"/>
          <w:marBottom w:val="0"/>
          <w:divBdr>
            <w:top w:val="none" w:sz="0" w:space="0" w:color="auto"/>
            <w:left w:val="none" w:sz="0" w:space="0" w:color="auto"/>
            <w:bottom w:val="none" w:sz="0" w:space="0" w:color="auto"/>
            <w:right w:val="none" w:sz="0" w:space="0" w:color="auto"/>
          </w:divBdr>
        </w:div>
        <w:div w:id="860751822">
          <w:marLeft w:val="0"/>
          <w:marRight w:val="0"/>
          <w:marTop w:val="0"/>
          <w:marBottom w:val="0"/>
          <w:divBdr>
            <w:top w:val="none" w:sz="0" w:space="0" w:color="auto"/>
            <w:left w:val="none" w:sz="0" w:space="0" w:color="auto"/>
            <w:bottom w:val="none" w:sz="0" w:space="0" w:color="auto"/>
            <w:right w:val="none" w:sz="0" w:space="0" w:color="auto"/>
          </w:divBdr>
        </w:div>
        <w:div w:id="1469780361">
          <w:marLeft w:val="0"/>
          <w:marRight w:val="0"/>
          <w:marTop w:val="0"/>
          <w:marBottom w:val="0"/>
          <w:divBdr>
            <w:top w:val="none" w:sz="0" w:space="0" w:color="auto"/>
            <w:left w:val="none" w:sz="0" w:space="0" w:color="auto"/>
            <w:bottom w:val="none" w:sz="0" w:space="0" w:color="auto"/>
            <w:right w:val="none" w:sz="0" w:space="0" w:color="auto"/>
          </w:divBdr>
        </w:div>
        <w:div w:id="1891769627">
          <w:marLeft w:val="0"/>
          <w:marRight w:val="0"/>
          <w:marTop w:val="0"/>
          <w:marBottom w:val="0"/>
          <w:divBdr>
            <w:top w:val="none" w:sz="0" w:space="0" w:color="auto"/>
            <w:left w:val="none" w:sz="0" w:space="0" w:color="auto"/>
            <w:bottom w:val="none" w:sz="0" w:space="0" w:color="auto"/>
            <w:right w:val="none" w:sz="0" w:space="0" w:color="auto"/>
          </w:divBdr>
        </w:div>
      </w:divsChild>
    </w:div>
    <w:div w:id="26759692">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31351364">
      <w:bodyDiv w:val="1"/>
      <w:marLeft w:val="0"/>
      <w:marRight w:val="0"/>
      <w:marTop w:val="0"/>
      <w:marBottom w:val="0"/>
      <w:divBdr>
        <w:top w:val="none" w:sz="0" w:space="0" w:color="auto"/>
        <w:left w:val="none" w:sz="0" w:space="0" w:color="auto"/>
        <w:bottom w:val="none" w:sz="0" w:space="0" w:color="auto"/>
        <w:right w:val="none" w:sz="0" w:space="0" w:color="auto"/>
      </w:divBdr>
    </w:div>
    <w:div w:id="92475567">
      <w:bodyDiv w:val="1"/>
      <w:marLeft w:val="0"/>
      <w:marRight w:val="0"/>
      <w:marTop w:val="0"/>
      <w:marBottom w:val="0"/>
      <w:divBdr>
        <w:top w:val="none" w:sz="0" w:space="0" w:color="auto"/>
        <w:left w:val="none" w:sz="0" w:space="0" w:color="auto"/>
        <w:bottom w:val="none" w:sz="0" w:space="0" w:color="auto"/>
        <w:right w:val="none" w:sz="0" w:space="0" w:color="auto"/>
      </w:divBdr>
    </w:div>
    <w:div w:id="113867852">
      <w:bodyDiv w:val="1"/>
      <w:marLeft w:val="0"/>
      <w:marRight w:val="0"/>
      <w:marTop w:val="0"/>
      <w:marBottom w:val="0"/>
      <w:divBdr>
        <w:top w:val="none" w:sz="0" w:space="0" w:color="auto"/>
        <w:left w:val="none" w:sz="0" w:space="0" w:color="auto"/>
        <w:bottom w:val="none" w:sz="0" w:space="0" w:color="auto"/>
        <w:right w:val="none" w:sz="0" w:space="0" w:color="auto"/>
      </w:divBdr>
    </w:div>
    <w:div w:id="141506509">
      <w:bodyDiv w:val="1"/>
      <w:marLeft w:val="0"/>
      <w:marRight w:val="0"/>
      <w:marTop w:val="0"/>
      <w:marBottom w:val="0"/>
      <w:divBdr>
        <w:top w:val="none" w:sz="0" w:space="0" w:color="auto"/>
        <w:left w:val="none" w:sz="0" w:space="0" w:color="auto"/>
        <w:bottom w:val="none" w:sz="0" w:space="0" w:color="auto"/>
        <w:right w:val="none" w:sz="0" w:space="0" w:color="auto"/>
      </w:divBdr>
    </w:div>
    <w:div w:id="148904018">
      <w:bodyDiv w:val="1"/>
      <w:marLeft w:val="0"/>
      <w:marRight w:val="0"/>
      <w:marTop w:val="0"/>
      <w:marBottom w:val="0"/>
      <w:divBdr>
        <w:top w:val="none" w:sz="0" w:space="0" w:color="auto"/>
        <w:left w:val="none" w:sz="0" w:space="0" w:color="auto"/>
        <w:bottom w:val="none" w:sz="0" w:space="0" w:color="auto"/>
        <w:right w:val="none" w:sz="0" w:space="0" w:color="auto"/>
      </w:divBdr>
    </w:div>
    <w:div w:id="163974944">
      <w:bodyDiv w:val="1"/>
      <w:marLeft w:val="0"/>
      <w:marRight w:val="0"/>
      <w:marTop w:val="0"/>
      <w:marBottom w:val="0"/>
      <w:divBdr>
        <w:top w:val="none" w:sz="0" w:space="0" w:color="auto"/>
        <w:left w:val="none" w:sz="0" w:space="0" w:color="auto"/>
        <w:bottom w:val="none" w:sz="0" w:space="0" w:color="auto"/>
        <w:right w:val="none" w:sz="0" w:space="0" w:color="auto"/>
      </w:divBdr>
    </w:div>
    <w:div w:id="164323554">
      <w:bodyDiv w:val="1"/>
      <w:marLeft w:val="0"/>
      <w:marRight w:val="0"/>
      <w:marTop w:val="0"/>
      <w:marBottom w:val="0"/>
      <w:divBdr>
        <w:top w:val="none" w:sz="0" w:space="0" w:color="auto"/>
        <w:left w:val="none" w:sz="0" w:space="0" w:color="auto"/>
        <w:bottom w:val="none" w:sz="0" w:space="0" w:color="auto"/>
        <w:right w:val="none" w:sz="0" w:space="0" w:color="auto"/>
      </w:divBdr>
    </w:div>
    <w:div w:id="168983176">
      <w:bodyDiv w:val="1"/>
      <w:marLeft w:val="0"/>
      <w:marRight w:val="0"/>
      <w:marTop w:val="0"/>
      <w:marBottom w:val="0"/>
      <w:divBdr>
        <w:top w:val="none" w:sz="0" w:space="0" w:color="auto"/>
        <w:left w:val="none" w:sz="0" w:space="0" w:color="auto"/>
        <w:bottom w:val="none" w:sz="0" w:space="0" w:color="auto"/>
        <w:right w:val="none" w:sz="0" w:space="0" w:color="auto"/>
      </w:divBdr>
    </w:div>
    <w:div w:id="175072031">
      <w:bodyDiv w:val="1"/>
      <w:marLeft w:val="0"/>
      <w:marRight w:val="0"/>
      <w:marTop w:val="0"/>
      <w:marBottom w:val="0"/>
      <w:divBdr>
        <w:top w:val="none" w:sz="0" w:space="0" w:color="auto"/>
        <w:left w:val="none" w:sz="0" w:space="0" w:color="auto"/>
        <w:bottom w:val="none" w:sz="0" w:space="0" w:color="auto"/>
        <w:right w:val="none" w:sz="0" w:space="0" w:color="auto"/>
      </w:divBdr>
    </w:div>
    <w:div w:id="242296115">
      <w:bodyDiv w:val="1"/>
      <w:marLeft w:val="0"/>
      <w:marRight w:val="0"/>
      <w:marTop w:val="0"/>
      <w:marBottom w:val="0"/>
      <w:divBdr>
        <w:top w:val="none" w:sz="0" w:space="0" w:color="auto"/>
        <w:left w:val="none" w:sz="0" w:space="0" w:color="auto"/>
        <w:bottom w:val="none" w:sz="0" w:space="0" w:color="auto"/>
        <w:right w:val="none" w:sz="0" w:space="0" w:color="auto"/>
      </w:divBdr>
    </w:div>
    <w:div w:id="293751943">
      <w:bodyDiv w:val="1"/>
      <w:marLeft w:val="0"/>
      <w:marRight w:val="0"/>
      <w:marTop w:val="0"/>
      <w:marBottom w:val="0"/>
      <w:divBdr>
        <w:top w:val="none" w:sz="0" w:space="0" w:color="auto"/>
        <w:left w:val="none" w:sz="0" w:space="0" w:color="auto"/>
        <w:bottom w:val="none" w:sz="0" w:space="0" w:color="auto"/>
        <w:right w:val="none" w:sz="0" w:space="0" w:color="auto"/>
      </w:divBdr>
    </w:div>
    <w:div w:id="303392540">
      <w:bodyDiv w:val="1"/>
      <w:marLeft w:val="0"/>
      <w:marRight w:val="0"/>
      <w:marTop w:val="0"/>
      <w:marBottom w:val="0"/>
      <w:divBdr>
        <w:top w:val="none" w:sz="0" w:space="0" w:color="auto"/>
        <w:left w:val="none" w:sz="0" w:space="0" w:color="auto"/>
        <w:bottom w:val="none" w:sz="0" w:space="0" w:color="auto"/>
        <w:right w:val="none" w:sz="0" w:space="0" w:color="auto"/>
      </w:divBdr>
    </w:div>
    <w:div w:id="369689138">
      <w:bodyDiv w:val="1"/>
      <w:marLeft w:val="0"/>
      <w:marRight w:val="0"/>
      <w:marTop w:val="0"/>
      <w:marBottom w:val="0"/>
      <w:divBdr>
        <w:top w:val="none" w:sz="0" w:space="0" w:color="auto"/>
        <w:left w:val="none" w:sz="0" w:space="0" w:color="auto"/>
        <w:bottom w:val="none" w:sz="0" w:space="0" w:color="auto"/>
        <w:right w:val="none" w:sz="0" w:space="0" w:color="auto"/>
      </w:divBdr>
    </w:div>
    <w:div w:id="370615907">
      <w:bodyDiv w:val="1"/>
      <w:marLeft w:val="0"/>
      <w:marRight w:val="0"/>
      <w:marTop w:val="0"/>
      <w:marBottom w:val="0"/>
      <w:divBdr>
        <w:top w:val="none" w:sz="0" w:space="0" w:color="auto"/>
        <w:left w:val="none" w:sz="0" w:space="0" w:color="auto"/>
        <w:bottom w:val="none" w:sz="0" w:space="0" w:color="auto"/>
        <w:right w:val="none" w:sz="0" w:space="0" w:color="auto"/>
      </w:divBdr>
    </w:div>
    <w:div w:id="397940010">
      <w:bodyDiv w:val="1"/>
      <w:marLeft w:val="0"/>
      <w:marRight w:val="0"/>
      <w:marTop w:val="0"/>
      <w:marBottom w:val="0"/>
      <w:divBdr>
        <w:top w:val="none" w:sz="0" w:space="0" w:color="auto"/>
        <w:left w:val="none" w:sz="0" w:space="0" w:color="auto"/>
        <w:bottom w:val="none" w:sz="0" w:space="0" w:color="auto"/>
        <w:right w:val="none" w:sz="0" w:space="0" w:color="auto"/>
      </w:divBdr>
      <w:divsChild>
        <w:div w:id="28655082">
          <w:marLeft w:val="0"/>
          <w:marRight w:val="0"/>
          <w:marTop w:val="0"/>
          <w:marBottom w:val="0"/>
          <w:divBdr>
            <w:top w:val="none" w:sz="0" w:space="0" w:color="auto"/>
            <w:left w:val="none" w:sz="0" w:space="0" w:color="auto"/>
            <w:bottom w:val="none" w:sz="0" w:space="0" w:color="auto"/>
            <w:right w:val="none" w:sz="0" w:space="0" w:color="auto"/>
          </w:divBdr>
        </w:div>
        <w:div w:id="150558582">
          <w:marLeft w:val="0"/>
          <w:marRight w:val="0"/>
          <w:marTop w:val="0"/>
          <w:marBottom w:val="0"/>
          <w:divBdr>
            <w:top w:val="none" w:sz="0" w:space="0" w:color="auto"/>
            <w:left w:val="none" w:sz="0" w:space="0" w:color="auto"/>
            <w:bottom w:val="none" w:sz="0" w:space="0" w:color="auto"/>
            <w:right w:val="none" w:sz="0" w:space="0" w:color="auto"/>
          </w:divBdr>
        </w:div>
        <w:div w:id="699549381">
          <w:marLeft w:val="0"/>
          <w:marRight w:val="0"/>
          <w:marTop w:val="0"/>
          <w:marBottom w:val="0"/>
          <w:divBdr>
            <w:top w:val="none" w:sz="0" w:space="0" w:color="auto"/>
            <w:left w:val="none" w:sz="0" w:space="0" w:color="auto"/>
            <w:bottom w:val="none" w:sz="0" w:space="0" w:color="auto"/>
            <w:right w:val="none" w:sz="0" w:space="0" w:color="auto"/>
          </w:divBdr>
        </w:div>
        <w:div w:id="1177694532">
          <w:marLeft w:val="0"/>
          <w:marRight w:val="0"/>
          <w:marTop w:val="0"/>
          <w:marBottom w:val="0"/>
          <w:divBdr>
            <w:top w:val="none" w:sz="0" w:space="0" w:color="auto"/>
            <w:left w:val="none" w:sz="0" w:space="0" w:color="auto"/>
            <w:bottom w:val="none" w:sz="0" w:space="0" w:color="auto"/>
            <w:right w:val="none" w:sz="0" w:space="0" w:color="auto"/>
          </w:divBdr>
        </w:div>
        <w:div w:id="1852799598">
          <w:marLeft w:val="0"/>
          <w:marRight w:val="0"/>
          <w:marTop w:val="0"/>
          <w:marBottom w:val="0"/>
          <w:divBdr>
            <w:top w:val="none" w:sz="0" w:space="0" w:color="auto"/>
            <w:left w:val="none" w:sz="0" w:space="0" w:color="auto"/>
            <w:bottom w:val="none" w:sz="0" w:space="0" w:color="auto"/>
            <w:right w:val="none" w:sz="0" w:space="0" w:color="auto"/>
          </w:divBdr>
        </w:div>
        <w:div w:id="2013677459">
          <w:marLeft w:val="0"/>
          <w:marRight w:val="0"/>
          <w:marTop w:val="0"/>
          <w:marBottom w:val="0"/>
          <w:divBdr>
            <w:top w:val="none" w:sz="0" w:space="0" w:color="auto"/>
            <w:left w:val="none" w:sz="0" w:space="0" w:color="auto"/>
            <w:bottom w:val="none" w:sz="0" w:space="0" w:color="auto"/>
            <w:right w:val="none" w:sz="0" w:space="0" w:color="auto"/>
          </w:divBdr>
        </w:div>
      </w:divsChild>
    </w:div>
    <w:div w:id="400563371">
      <w:bodyDiv w:val="1"/>
      <w:marLeft w:val="0"/>
      <w:marRight w:val="0"/>
      <w:marTop w:val="0"/>
      <w:marBottom w:val="0"/>
      <w:divBdr>
        <w:top w:val="none" w:sz="0" w:space="0" w:color="auto"/>
        <w:left w:val="none" w:sz="0" w:space="0" w:color="auto"/>
        <w:bottom w:val="none" w:sz="0" w:space="0" w:color="auto"/>
        <w:right w:val="none" w:sz="0" w:space="0" w:color="auto"/>
      </w:divBdr>
    </w:div>
    <w:div w:id="402486031">
      <w:bodyDiv w:val="1"/>
      <w:marLeft w:val="0"/>
      <w:marRight w:val="0"/>
      <w:marTop w:val="0"/>
      <w:marBottom w:val="0"/>
      <w:divBdr>
        <w:top w:val="none" w:sz="0" w:space="0" w:color="auto"/>
        <w:left w:val="none" w:sz="0" w:space="0" w:color="auto"/>
        <w:bottom w:val="none" w:sz="0" w:space="0" w:color="auto"/>
        <w:right w:val="none" w:sz="0" w:space="0" w:color="auto"/>
      </w:divBdr>
    </w:div>
    <w:div w:id="517549632">
      <w:bodyDiv w:val="1"/>
      <w:marLeft w:val="0"/>
      <w:marRight w:val="0"/>
      <w:marTop w:val="0"/>
      <w:marBottom w:val="0"/>
      <w:divBdr>
        <w:top w:val="none" w:sz="0" w:space="0" w:color="auto"/>
        <w:left w:val="none" w:sz="0" w:space="0" w:color="auto"/>
        <w:bottom w:val="none" w:sz="0" w:space="0" w:color="auto"/>
        <w:right w:val="none" w:sz="0" w:space="0" w:color="auto"/>
      </w:divBdr>
    </w:div>
    <w:div w:id="553008069">
      <w:bodyDiv w:val="1"/>
      <w:marLeft w:val="0"/>
      <w:marRight w:val="0"/>
      <w:marTop w:val="0"/>
      <w:marBottom w:val="0"/>
      <w:divBdr>
        <w:top w:val="none" w:sz="0" w:space="0" w:color="auto"/>
        <w:left w:val="none" w:sz="0" w:space="0" w:color="auto"/>
        <w:bottom w:val="none" w:sz="0" w:space="0" w:color="auto"/>
        <w:right w:val="none" w:sz="0" w:space="0" w:color="auto"/>
      </w:divBdr>
    </w:div>
    <w:div w:id="561017006">
      <w:bodyDiv w:val="1"/>
      <w:marLeft w:val="0"/>
      <w:marRight w:val="0"/>
      <w:marTop w:val="0"/>
      <w:marBottom w:val="0"/>
      <w:divBdr>
        <w:top w:val="none" w:sz="0" w:space="0" w:color="auto"/>
        <w:left w:val="none" w:sz="0" w:space="0" w:color="auto"/>
        <w:bottom w:val="none" w:sz="0" w:space="0" w:color="auto"/>
        <w:right w:val="none" w:sz="0" w:space="0" w:color="auto"/>
      </w:divBdr>
    </w:div>
    <w:div w:id="573710863">
      <w:bodyDiv w:val="1"/>
      <w:marLeft w:val="0"/>
      <w:marRight w:val="0"/>
      <w:marTop w:val="0"/>
      <w:marBottom w:val="0"/>
      <w:divBdr>
        <w:top w:val="none" w:sz="0" w:space="0" w:color="auto"/>
        <w:left w:val="none" w:sz="0" w:space="0" w:color="auto"/>
        <w:bottom w:val="none" w:sz="0" w:space="0" w:color="auto"/>
        <w:right w:val="none" w:sz="0" w:space="0" w:color="auto"/>
      </w:divBdr>
    </w:div>
    <w:div w:id="599870929">
      <w:bodyDiv w:val="1"/>
      <w:marLeft w:val="0"/>
      <w:marRight w:val="0"/>
      <w:marTop w:val="0"/>
      <w:marBottom w:val="0"/>
      <w:divBdr>
        <w:top w:val="none" w:sz="0" w:space="0" w:color="auto"/>
        <w:left w:val="none" w:sz="0" w:space="0" w:color="auto"/>
        <w:bottom w:val="none" w:sz="0" w:space="0" w:color="auto"/>
        <w:right w:val="none" w:sz="0" w:space="0" w:color="auto"/>
      </w:divBdr>
      <w:divsChild>
        <w:div w:id="268008864">
          <w:marLeft w:val="0"/>
          <w:marRight w:val="0"/>
          <w:marTop w:val="0"/>
          <w:marBottom w:val="0"/>
          <w:divBdr>
            <w:top w:val="none" w:sz="0" w:space="0" w:color="auto"/>
            <w:left w:val="none" w:sz="0" w:space="0" w:color="auto"/>
            <w:bottom w:val="none" w:sz="0" w:space="0" w:color="auto"/>
            <w:right w:val="none" w:sz="0" w:space="0" w:color="auto"/>
          </w:divBdr>
        </w:div>
        <w:div w:id="371073487">
          <w:marLeft w:val="0"/>
          <w:marRight w:val="0"/>
          <w:marTop w:val="0"/>
          <w:marBottom w:val="0"/>
          <w:divBdr>
            <w:top w:val="none" w:sz="0" w:space="0" w:color="auto"/>
            <w:left w:val="none" w:sz="0" w:space="0" w:color="auto"/>
            <w:bottom w:val="none" w:sz="0" w:space="0" w:color="auto"/>
            <w:right w:val="none" w:sz="0" w:space="0" w:color="auto"/>
          </w:divBdr>
        </w:div>
        <w:div w:id="904098774">
          <w:marLeft w:val="0"/>
          <w:marRight w:val="0"/>
          <w:marTop w:val="0"/>
          <w:marBottom w:val="0"/>
          <w:divBdr>
            <w:top w:val="none" w:sz="0" w:space="0" w:color="auto"/>
            <w:left w:val="none" w:sz="0" w:space="0" w:color="auto"/>
            <w:bottom w:val="none" w:sz="0" w:space="0" w:color="auto"/>
            <w:right w:val="none" w:sz="0" w:space="0" w:color="auto"/>
          </w:divBdr>
        </w:div>
        <w:div w:id="1379822383">
          <w:marLeft w:val="0"/>
          <w:marRight w:val="0"/>
          <w:marTop w:val="0"/>
          <w:marBottom w:val="0"/>
          <w:divBdr>
            <w:top w:val="none" w:sz="0" w:space="0" w:color="auto"/>
            <w:left w:val="none" w:sz="0" w:space="0" w:color="auto"/>
            <w:bottom w:val="none" w:sz="0" w:space="0" w:color="auto"/>
            <w:right w:val="none" w:sz="0" w:space="0" w:color="auto"/>
          </w:divBdr>
        </w:div>
        <w:div w:id="2017265596">
          <w:marLeft w:val="0"/>
          <w:marRight w:val="0"/>
          <w:marTop w:val="0"/>
          <w:marBottom w:val="0"/>
          <w:divBdr>
            <w:top w:val="none" w:sz="0" w:space="0" w:color="auto"/>
            <w:left w:val="none" w:sz="0" w:space="0" w:color="auto"/>
            <w:bottom w:val="none" w:sz="0" w:space="0" w:color="auto"/>
            <w:right w:val="none" w:sz="0" w:space="0" w:color="auto"/>
          </w:divBdr>
        </w:div>
      </w:divsChild>
    </w:div>
    <w:div w:id="611402760">
      <w:bodyDiv w:val="1"/>
      <w:marLeft w:val="0"/>
      <w:marRight w:val="0"/>
      <w:marTop w:val="0"/>
      <w:marBottom w:val="0"/>
      <w:divBdr>
        <w:top w:val="none" w:sz="0" w:space="0" w:color="auto"/>
        <w:left w:val="none" w:sz="0" w:space="0" w:color="auto"/>
        <w:bottom w:val="none" w:sz="0" w:space="0" w:color="auto"/>
        <w:right w:val="none" w:sz="0" w:space="0" w:color="auto"/>
      </w:divBdr>
    </w:div>
    <w:div w:id="660885592">
      <w:bodyDiv w:val="1"/>
      <w:marLeft w:val="0"/>
      <w:marRight w:val="0"/>
      <w:marTop w:val="0"/>
      <w:marBottom w:val="0"/>
      <w:divBdr>
        <w:top w:val="none" w:sz="0" w:space="0" w:color="auto"/>
        <w:left w:val="none" w:sz="0" w:space="0" w:color="auto"/>
        <w:bottom w:val="none" w:sz="0" w:space="0" w:color="auto"/>
        <w:right w:val="none" w:sz="0" w:space="0" w:color="auto"/>
      </w:divBdr>
      <w:divsChild>
        <w:div w:id="1519083953">
          <w:marLeft w:val="0"/>
          <w:marRight w:val="0"/>
          <w:marTop w:val="0"/>
          <w:marBottom w:val="0"/>
          <w:divBdr>
            <w:top w:val="none" w:sz="0" w:space="0" w:color="auto"/>
            <w:left w:val="none" w:sz="0" w:space="0" w:color="auto"/>
            <w:bottom w:val="none" w:sz="0" w:space="0" w:color="auto"/>
            <w:right w:val="none" w:sz="0" w:space="0" w:color="auto"/>
          </w:divBdr>
        </w:div>
        <w:div w:id="1622682915">
          <w:marLeft w:val="0"/>
          <w:marRight w:val="0"/>
          <w:marTop w:val="0"/>
          <w:marBottom w:val="0"/>
          <w:divBdr>
            <w:top w:val="none" w:sz="0" w:space="0" w:color="auto"/>
            <w:left w:val="none" w:sz="0" w:space="0" w:color="auto"/>
            <w:bottom w:val="none" w:sz="0" w:space="0" w:color="auto"/>
            <w:right w:val="none" w:sz="0" w:space="0" w:color="auto"/>
          </w:divBdr>
        </w:div>
        <w:div w:id="1715227359">
          <w:marLeft w:val="0"/>
          <w:marRight w:val="0"/>
          <w:marTop w:val="0"/>
          <w:marBottom w:val="0"/>
          <w:divBdr>
            <w:top w:val="none" w:sz="0" w:space="0" w:color="auto"/>
            <w:left w:val="none" w:sz="0" w:space="0" w:color="auto"/>
            <w:bottom w:val="none" w:sz="0" w:space="0" w:color="auto"/>
            <w:right w:val="none" w:sz="0" w:space="0" w:color="auto"/>
          </w:divBdr>
        </w:div>
      </w:divsChild>
    </w:div>
    <w:div w:id="795417391">
      <w:bodyDiv w:val="1"/>
      <w:marLeft w:val="0"/>
      <w:marRight w:val="0"/>
      <w:marTop w:val="0"/>
      <w:marBottom w:val="0"/>
      <w:divBdr>
        <w:top w:val="none" w:sz="0" w:space="0" w:color="auto"/>
        <w:left w:val="none" w:sz="0" w:space="0" w:color="auto"/>
        <w:bottom w:val="none" w:sz="0" w:space="0" w:color="auto"/>
        <w:right w:val="none" w:sz="0" w:space="0" w:color="auto"/>
      </w:divBdr>
    </w:div>
    <w:div w:id="823669397">
      <w:bodyDiv w:val="1"/>
      <w:marLeft w:val="0"/>
      <w:marRight w:val="0"/>
      <w:marTop w:val="0"/>
      <w:marBottom w:val="0"/>
      <w:divBdr>
        <w:top w:val="none" w:sz="0" w:space="0" w:color="auto"/>
        <w:left w:val="none" w:sz="0" w:space="0" w:color="auto"/>
        <w:bottom w:val="none" w:sz="0" w:space="0" w:color="auto"/>
        <w:right w:val="none" w:sz="0" w:space="0" w:color="auto"/>
      </w:divBdr>
    </w:div>
    <w:div w:id="901523880">
      <w:bodyDiv w:val="1"/>
      <w:marLeft w:val="0"/>
      <w:marRight w:val="0"/>
      <w:marTop w:val="0"/>
      <w:marBottom w:val="0"/>
      <w:divBdr>
        <w:top w:val="none" w:sz="0" w:space="0" w:color="auto"/>
        <w:left w:val="none" w:sz="0" w:space="0" w:color="auto"/>
        <w:bottom w:val="none" w:sz="0" w:space="0" w:color="auto"/>
        <w:right w:val="none" w:sz="0" w:space="0" w:color="auto"/>
      </w:divBdr>
      <w:divsChild>
        <w:div w:id="486168246">
          <w:marLeft w:val="0"/>
          <w:marRight w:val="0"/>
          <w:marTop w:val="0"/>
          <w:marBottom w:val="0"/>
          <w:divBdr>
            <w:top w:val="none" w:sz="0" w:space="0" w:color="auto"/>
            <w:left w:val="none" w:sz="0" w:space="0" w:color="auto"/>
            <w:bottom w:val="none" w:sz="0" w:space="0" w:color="auto"/>
            <w:right w:val="none" w:sz="0" w:space="0" w:color="auto"/>
          </w:divBdr>
        </w:div>
        <w:div w:id="533809192">
          <w:marLeft w:val="0"/>
          <w:marRight w:val="0"/>
          <w:marTop w:val="0"/>
          <w:marBottom w:val="0"/>
          <w:divBdr>
            <w:top w:val="none" w:sz="0" w:space="0" w:color="auto"/>
            <w:left w:val="none" w:sz="0" w:space="0" w:color="auto"/>
            <w:bottom w:val="none" w:sz="0" w:space="0" w:color="auto"/>
            <w:right w:val="none" w:sz="0" w:space="0" w:color="auto"/>
          </w:divBdr>
        </w:div>
        <w:div w:id="548300868">
          <w:marLeft w:val="0"/>
          <w:marRight w:val="0"/>
          <w:marTop w:val="0"/>
          <w:marBottom w:val="0"/>
          <w:divBdr>
            <w:top w:val="none" w:sz="0" w:space="0" w:color="auto"/>
            <w:left w:val="none" w:sz="0" w:space="0" w:color="auto"/>
            <w:bottom w:val="none" w:sz="0" w:space="0" w:color="auto"/>
            <w:right w:val="none" w:sz="0" w:space="0" w:color="auto"/>
          </w:divBdr>
        </w:div>
        <w:div w:id="732117250">
          <w:marLeft w:val="0"/>
          <w:marRight w:val="0"/>
          <w:marTop w:val="0"/>
          <w:marBottom w:val="0"/>
          <w:divBdr>
            <w:top w:val="none" w:sz="0" w:space="0" w:color="auto"/>
            <w:left w:val="none" w:sz="0" w:space="0" w:color="auto"/>
            <w:bottom w:val="none" w:sz="0" w:space="0" w:color="auto"/>
            <w:right w:val="none" w:sz="0" w:space="0" w:color="auto"/>
          </w:divBdr>
        </w:div>
        <w:div w:id="1390228781">
          <w:marLeft w:val="0"/>
          <w:marRight w:val="0"/>
          <w:marTop w:val="0"/>
          <w:marBottom w:val="0"/>
          <w:divBdr>
            <w:top w:val="none" w:sz="0" w:space="0" w:color="auto"/>
            <w:left w:val="none" w:sz="0" w:space="0" w:color="auto"/>
            <w:bottom w:val="none" w:sz="0" w:space="0" w:color="auto"/>
            <w:right w:val="none" w:sz="0" w:space="0" w:color="auto"/>
          </w:divBdr>
        </w:div>
      </w:divsChild>
    </w:div>
    <w:div w:id="943221806">
      <w:bodyDiv w:val="1"/>
      <w:marLeft w:val="0"/>
      <w:marRight w:val="0"/>
      <w:marTop w:val="0"/>
      <w:marBottom w:val="0"/>
      <w:divBdr>
        <w:top w:val="none" w:sz="0" w:space="0" w:color="auto"/>
        <w:left w:val="none" w:sz="0" w:space="0" w:color="auto"/>
        <w:bottom w:val="none" w:sz="0" w:space="0" w:color="auto"/>
        <w:right w:val="none" w:sz="0" w:space="0" w:color="auto"/>
      </w:divBdr>
    </w:div>
    <w:div w:id="1007974717">
      <w:bodyDiv w:val="1"/>
      <w:marLeft w:val="0"/>
      <w:marRight w:val="0"/>
      <w:marTop w:val="0"/>
      <w:marBottom w:val="0"/>
      <w:divBdr>
        <w:top w:val="none" w:sz="0" w:space="0" w:color="auto"/>
        <w:left w:val="none" w:sz="0" w:space="0" w:color="auto"/>
        <w:bottom w:val="none" w:sz="0" w:space="0" w:color="auto"/>
        <w:right w:val="none" w:sz="0" w:space="0" w:color="auto"/>
      </w:divBdr>
      <w:divsChild>
        <w:div w:id="219248850">
          <w:marLeft w:val="0"/>
          <w:marRight w:val="0"/>
          <w:marTop w:val="0"/>
          <w:marBottom w:val="0"/>
          <w:divBdr>
            <w:top w:val="none" w:sz="0" w:space="0" w:color="auto"/>
            <w:left w:val="none" w:sz="0" w:space="0" w:color="auto"/>
            <w:bottom w:val="none" w:sz="0" w:space="0" w:color="auto"/>
            <w:right w:val="none" w:sz="0" w:space="0" w:color="auto"/>
          </w:divBdr>
        </w:div>
        <w:div w:id="1201742297">
          <w:marLeft w:val="0"/>
          <w:marRight w:val="0"/>
          <w:marTop w:val="0"/>
          <w:marBottom w:val="0"/>
          <w:divBdr>
            <w:top w:val="none" w:sz="0" w:space="0" w:color="auto"/>
            <w:left w:val="none" w:sz="0" w:space="0" w:color="auto"/>
            <w:bottom w:val="none" w:sz="0" w:space="0" w:color="auto"/>
            <w:right w:val="none" w:sz="0" w:space="0" w:color="auto"/>
          </w:divBdr>
        </w:div>
        <w:div w:id="1775707978">
          <w:marLeft w:val="0"/>
          <w:marRight w:val="0"/>
          <w:marTop w:val="0"/>
          <w:marBottom w:val="0"/>
          <w:divBdr>
            <w:top w:val="none" w:sz="0" w:space="0" w:color="auto"/>
            <w:left w:val="none" w:sz="0" w:space="0" w:color="auto"/>
            <w:bottom w:val="none" w:sz="0" w:space="0" w:color="auto"/>
            <w:right w:val="none" w:sz="0" w:space="0" w:color="auto"/>
          </w:divBdr>
        </w:div>
      </w:divsChild>
    </w:div>
    <w:div w:id="1027947291">
      <w:bodyDiv w:val="1"/>
      <w:marLeft w:val="0"/>
      <w:marRight w:val="0"/>
      <w:marTop w:val="0"/>
      <w:marBottom w:val="0"/>
      <w:divBdr>
        <w:top w:val="none" w:sz="0" w:space="0" w:color="auto"/>
        <w:left w:val="none" w:sz="0" w:space="0" w:color="auto"/>
        <w:bottom w:val="none" w:sz="0" w:space="0" w:color="auto"/>
        <w:right w:val="none" w:sz="0" w:space="0" w:color="auto"/>
      </w:divBdr>
      <w:divsChild>
        <w:div w:id="80612692">
          <w:marLeft w:val="0"/>
          <w:marRight w:val="0"/>
          <w:marTop w:val="0"/>
          <w:marBottom w:val="0"/>
          <w:divBdr>
            <w:top w:val="none" w:sz="0" w:space="0" w:color="auto"/>
            <w:left w:val="none" w:sz="0" w:space="0" w:color="auto"/>
            <w:bottom w:val="none" w:sz="0" w:space="0" w:color="auto"/>
            <w:right w:val="none" w:sz="0" w:space="0" w:color="auto"/>
          </w:divBdr>
        </w:div>
        <w:div w:id="165557469">
          <w:marLeft w:val="0"/>
          <w:marRight w:val="0"/>
          <w:marTop w:val="0"/>
          <w:marBottom w:val="0"/>
          <w:divBdr>
            <w:top w:val="none" w:sz="0" w:space="0" w:color="auto"/>
            <w:left w:val="none" w:sz="0" w:space="0" w:color="auto"/>
            <w:bottom w:val="none" w:sz="0" w:space="0" w:color="auto"/>
            <w:right w:val="none" w:sz="0" w:space="0" w:color="auto"/>
          </w:divBdr>
        </w:div>
        <w:div w:id="175191071">
          <w:marLeft w:val="0"/>
          <w:marRight w:val="0"/>
          <w:marTop w:val="0"/>
          <w:marBottom w:val="0"/>
          <w:divBdr>
            <w:top w:val="none" w:sz="0" w:space="0" w:color="auto"/>
            <w:left w:val="none" w:sz="0" w:space="0" w:color="auto"/>
            <w:bottom w:val="none" w:sz="0" w:space="0" w:color="auto"/>
            <w:right w:val="none" w:sz="0" w:space="0" w:color="auto"/>
          </w:divBdr>
        </w:div>
        <w:div w:id="441074095">
          <w:marLeft w:val="0"/>
          <w:marRight w:val="0"/>
          <w:marTop w:val="0"/>
          <w:marBottom w:val="0"/>
          <w:divBdr>
            <w:top w:val="none" w:sz="0" w:space="0" w:color="auto"/>
            <w:left w:val="none" w:sz="0" w:space="0" w:color="auto"/>
            <w:bottom w:val="none" w:sz="0" w:space="0" w:color="auto"/>
            <w:right w:val="none" w:sz="0" w:space="0" w:color="auto"/>
          </w:divBdr>
        </w:div>
        <w:div w:id="514075906">
          <w:marLeft w:val="0"/>
          <w:marRight w:val="0"/>
          <w:marTop w:val="0"/>
          <w:marBottom w:val="0"/>
          <w:divBdr>
            <w:top w:val="none" w:sz="0" w:space="0" w:color="auto"/>
            <w:left w:val="none" w:sz="0" w:space="0" w:color="auto"/>
            <w:bottom w:val="none" w:sz="0" w:space="0" w:color="auto"/>
            <w:right w:val="none" w:sz="0" w:space="0" w:color="auto"/>
          </w:divBdr>
        </w:div>
        <w:div w:id="827746894">
          <w:marLeft w:val="0"/>
          <w:marRight w:val="0"/>
          <w:marTop w:val="0"/>
          <w:marBottom w:val="0"/>
          <w:divBdr>
            <w:top w:val="none" w:sz="0" w:space="0" w:color="auto"/>
            <w:left w:val="none" w:sz="0" w:space="0" w:color="auto"/>
            <w:bottom w:val="none" w:sz="0" w:space="0" w:color="auto"/>
            <w:right w:val="none" w:sz="0" w:space="0" w:color="auto"/>
          </w:divBdr>
        </w:div>
        <w:div w:id="1425106139">
          <w:marLeft w:val="0"/>
          <w:marRight w:val="0"/>
          <w:marTop w:val="0"/>
          <w:marBottom w:val="0"/>
          <w:divBdr>
            <w:top w:val="none" w:sz="0" w:space="0" w:color="auto"/>
            <w:left w:val="none" w:sz="0" w:space="0" w:color="auto"/>
            <w:bottom w:val="none" w:sz="0" w:space="0" w:color="auto"/>
            <w:right w:val="none" w:sz="0" w:space="0" w:color="auto"/>
          </w:divBdr>
        </w:div>
        <w:div w:id="1429424393">
          <w:marLeft w:val="0"/>
          <w:marRight w:val="0"/>
          <w:marTop w:val="0"/>
          <w:marBottom w:val="0"/>
          <w:divBdr>
            <w:top w:val="none" w:sz="0" w:space="0" w:color="auto"/>
            <w:left w:val="none" w:sz="0" w:space="0" w:color="auto"/>
            <w:bottom w:val="none" w:sz="0" w:space="0" w:color="auto"/>
            <w:right w:val="none" w:sz="0" w:space="0" w:color="auto"/>
          </w:divBdr>
        </w:div>
        <w:div w:id="1487088183">
          <w:marLeft w:val="0"/>
          <w:marRight w:val="0"/>
          <w:marTop w:val="0"/>
          <w:marBottom w:val="0"/>
          <w:divBdr>
            <w:top w:val="none" w:sz="0" w:space="0" w:color="auto"/>
            <w:left w:val="none" w:sz="0" w:space="0" w:color="auto"/>
            <w:bottom w:val="none" w:sz="0" w:space="0" w:color="auto"/>
            <w:right w:val="none" w:sz="0" w:space="0" w:color="auto"/>
          </w:divBdr>
        </w:div>
        <w:div w:id="1700004740">
          <w:marLeft w:val="0"/>
          <w:marRight w:val="0"/>
          <w:marTop w:val="0"/>
          <w:marBottom w:val="0"/>
          <w:divBdr>
            <w:top w:val="none" w:sz="0" w:space="0" w:color="auto"/>
            <w:left w:val="none" w:sz="0" w:space="0" w:color="auto"/>
            <w:bottom w:val="none" w:sz="0" w:space="0" w:color="auto"/>
            <w:right w:val="none" w:sz="0" w:space="0" w:color="auto"/>
          </w:divBdr>
        </w:div>
      </w:divsChild>
    </w:div>
    <w:div w:id="1081104896">
      <w:bodyDiv w:val="1"/>
      <w:marLeft w:val="0"/>
      <w:marRight w:val="0"/>
      <w:marTop w:val="0"/>
      <w:marBottom w:val="0"/>
      <w:divBdr>
        <w:top w:val="none" w:sz="0" w:space="0" w:color="auto"/>
        <w:left w:val="none" w:sz="0" w:space="0" w:color="auto"/>
        <w:bottom w:val="none" w:sz="0" w:space="0" w:color="auto"/>
        <w:right w:val="none" w:sz="0" w:space="0" w:color="auto"/>
      </w:divBdr>
      <w:divsChild>
        <w:div w:id="502203091">
          <w:marLeft w:val="0"/>
          <w:marRight w:val="0"/>
          <w:marTop w:val="0"/>
          <w:marBottom w:val="0"/>
          <w:divBdr>
            <w:top w:val="none" w:sz="0" w:space="0" w:color="auto"/>
            <w:left w:val="none" w:sz="0" w:space="0" w:color="auto"/>
            <w:bottom w:val="none" w:sz="0" w:space="0" w:color="auto"/>
            <w:right w:val="none" w:sz="0" w:space="0" w:color="auto"/>
          </w:divBdr>
        </w:div>
        <w:div w:id="900559232">
          <w:marLeft w:val="0"/>
          <w:marRight w:val="0"/>
          <w:marTop w:val="0"/>
          <w:marBottom w:val="0"/>
          <w:divBdr>
            <w:top w:val="none" w:sz="0" w:space="0" w:color="auto"/>
            <w:left w:val="none" w:sz="0" w:space="0" w:color="auto"/>
            <w:bottom w:val="none" w:sz="0" w:space="0" w:color="auto"/>
            <w:right w:val="none" w:sz="0" w:space="0" w:color="auto"/>
          </w:divBdr>
        </w:div>
        <w:div w:id="1153329745">
          <w:marLeft w:val="0"/>
          <w:marRight w:val="0"/>
          <w:marTop w:val="0"/>
          <w:marBottom w:val="0"/>
          <w:divBdr>
            <w:top w:val="none" w:sz="0" w:space="0" w:color="auto"/>
            <w:left w:val="none" w:sz="0" w:space="0" w:color="auto"/>
            <w:bottom w:val="none" w:sz="0" w:space="0" w:color="auto"/>
            <w:right w:val="none" w:sz="0" w:space="0" w:color="auto"/>
          </w:divBdr>
        </w:div>
        <w:div w:id="1380393757">
          <w:marLeft w:val="0"/>
          <w:marRight w:val="0"/>
          <w:marTop w:val="0"/>
          <w:marBottom w:val="0"/>
          <w:divBdr>
            <w:top w:val="none" w:sz="0" w:space="0" w:color="auto"/>
            <w:left w:val="none" w:sz="0" w:space="0" w:color="auto"/>
            <w:bottom w:val="none" w:sz="0" w:space="0" w:color="auto"/>
            <w:right w:val="none" w:sz="0" w:space="0" w:color="auto"/>
          </w:divBdr>
        </w:div>
        <w:div w:id="1689597307">
          <w:marLeft w:val="0"/>
          <w:marRight w:val="0"/>
          <w:marTop w:val="0"/>
          <w:marBottom w:val="0"/>
          <w:divBdr>
            <w:top w:val="none" w:sz="0" w:space="0" w:color="auto"/>
            <w:left w:val="none" w:sz="0" w:space="0" w:color="auto"/>
            <w:bottom w:val="none" w:sz="0" w:space="0" w:color="auto"/>
            <w:right w:val="none" w:sz="0" w:space="0" w:color="auto"/>
          </w:divBdr>
        </w:div>
      </w:divsChild>
    </w:div>
    <w:div w:id="1094594901">
      <w:bodyDiv w:val="1"/>
      <w:marLeft w:val="0"/>
      <w:marRight w:val="0"/>
      <w:marTop w:val="0"/>
      <w:marBottom w:val="0"/>
      <w:divBdr>
        <w:top w:val="none" w:sz="0" w:space="0" w:color="auto"/>
        <w:left w:val="none" w:sz="0" w:space="0" w:color="auto"/>
        <w:bottom w:val="none" w:sz="0" w:space="0" w:color="auto"/>
        <w:right w:val="none" w:sz="0" w:space="0" w:color="auto"/>
      </w:divBdr>
    </w:div>
    <w:div w:id="1156148320">
      <w:bodyDiv w:val="1"/>
      <w:marLeft w:val="0"/>
      <w:marRight w:val="0"/>
      <w:marTop w:val="0"/>
      <w:marBottom w:val="0"/>
      <w:divBdr>
        <w:top w:val="none" w:sz="0" w:space="0" w:color="auto"/>
        <w:left w:val="none" w:sz="0" w:space="0" w:color="auto"/>
        <w:bottom w:val="none" w:sz="0" w:space="0" w:color="auto"/>
        <w:right w:val="none" w:sz="0" w:space="0" w:color="auto"/>
      </w:divBdr>
    </w:div>
    <w:div w:id="1164472481">
      <w:bodyDiv w:val="1"/>
      <w:marLeft w:val="0"/>
      <w:marRight w:val="0"/>
      <w:marTop w:val="0"/>
      <w:marBottom w:val="0"/>
      <w:divBdr>
        <w:top w:val="none" w:sz="0" w:space="0" w:color="auto"/>
        <w:left w:val="none" w:sz="0" w:space="0" w:color="auto"/>
        <w:bottom w:val="none" w:sz="0" w:space="0" w:color="auto"/>
        <w:right w:val="none" w:sz="0" w:space="0" w:color="auto"/>
      </w:divBdr>
    </w:div>
    <w:div w:id="1186797182">
      <w:bodyDiv w:val="1"/>
      <w:marLeft w:val="0"/>
      <w:marRight w:val="0"/>
      <w:marTop w:val="0"/>
      <w:marBottom w:val="0"/>
      <w:divBdr>
        <w:top w:val="none" w:sz="0" w:space="0" w:color="auto"/>
        <w:left w:val="none" w:sz="0" w:space="0" w:color="auto"/>
        <w:bottom w:val="none" w:sz="0" w:space="0" w:color="auto"/>
        <w:right w:val="none" w:sz="0" w:space="0" w:color="auto"/>
      </w:divBdr>
      <w:divsChild>
        <w:div w:id="155387444">
          <w:marLeft w:val="0"/>
          <w:marRight w:val="0"/>
          <w:marTop w:val="0"/>
          <w:marBottom w:val="0"/>
          <w:divBdr>
            <w:top w:val="none" w:sz="0" w:space="0" w:color="auto"/>
            <w:left w:val="none" w:sz="0" w:space="0" w:color="auto"/>
            <w:bottom w:val="none" w:sz="0" w:space="0" w:color="auto"/>
            <w:right w:val="none" w:sz="0" w:space="0" w:color="auto"/>
          </w:divBdr>
        </w:div>
        <w:div w:id="661278634">
          <w:marLeft w:val="0"/>
          <w:marRight w:val="0"/>
          <w:marTop w:val="0"/>
          <w:marBottom w:val="0"/>
          <w:divBdr>
            <w:top w:val="none" w:sz="0" w:space="0" w:color="auto"/>
            <w:left w:val="none" w:sz="0" w:space="0" w:color="auto"/>
            <w:bottom w:val="none" w:sz="0" w:space="0" w:color="auto"/>
            <w:right w:val="none" w:sz="0" w:space="0" w:color="auto"/>
          </w:divBdr>
        </w:div>
        <w:div w:id="1006858334">
          <w:marLeft w:val="0"/>
          <w:marRight w:val="0"/>
          <w:marTop w:val="0"/>
          <w:marBottom w:val="0"/>
          <w:divBdr>
            <w:top w:val="none" w:sz="0" w:space="0" w:color="auto"/>
            <w:left w:val="none" w:sz="0" w:space="0" w:color="auto"/>
            <w:bottom w:val="none" w:sz="0" w:space="0" w:color="auto"/>
            <w:right w:val="none" w:sz="0" w:space="0" w:color="auto"/>
          </w:divBdr>
        </w:div>
        <w:div w:id="1453330918">
          <w:marLeft w:val="0"/>
          <w:marRight w:val="0"/>
          <w:marTop w:val="0"/>
          <w:marBottom w:val="0"/>
          <w:divBdr>
            <w:top w:val="none" w:sz="0" w:space="0" w:color="auto"/>
            <w:left w:val="none" w:sz="0" w:space="0" w:color="auto"/>
            <w:bottom w:val="none" w:sz="0" w:space="0" w:color="auto"/>
            <w:right w:val="none" w:sz="0" w:space="0" w:color="auto"/>
          </w:divBdr>
        </w:div>
        <w:div w:id="1570728803">
          <w:marLeft w:val="0"/>
          <w:marRight w:val="0"/>
          <w:marTop w:val="0"/>
          <w:marBottom w:val="0"/>
          <w:divBdr>
            <w:top w:val="none" w:sz="0" w:space="0" w:color="auto"/>
            <w:left w:val="none" w:sz="0" w:space="0" w:color="auto"/>
            <w:bottom w:val="none" w:sz="0" w:space="0" w:color="auto"/>
            <w:right w:val="none" w:sz="0" w:space="0" w:color="auto"/>
          </w:divBdr>
        </w:div>
        <w:div w:id="1662852334">
          <w:marLeft w:val="0"/>
          <w:marRight w:val="0"/>
          <w:marTop w:val="0"/>
          <w:marBottom w:val="0"/>
          <w:divBdr>
            <w:top w:val="none" w:sz="0" w:space="0" w:color="auto"/>
            <w:left w:val="none" w:sz="0" w:space="0" w:color="auto"/>
            <w:bottom w:val="none" w:sz="0" w:space="0" w:color="auto"/>
            <w:right w:val="none" w:sz="0" w:space="0" w:color="auto"/>
          </w:divBdr>
        </w:div>
        <w:div w:id="1876697547">
          <w:marLeft w:val="0"/>
          <w:marRight w:val="0"/>
          <w:marTop w:val="0"/>
          <w:marBottom w:val="0"/>
          <w:divBdr>
            <w:top w:val="none" w:sz="0" w:space="0" w:color="auto"/>
            <w:left w:val="none" w:sz="0" w:space="0" w:color="auto"/>
            <w:bottom w:val="none" w:sz="0" w:space="0" w:color="auto"/>
            <w:right w:val="none" w:sz="0" w:space="0" w:color="auto"/>
          </w:divBdr>
        </w:div>
        <w:div w:id="1911770657">
          <w:marLeft w:val="0"/>
          <w:marRight w:val="0"/>
          <w:marTop w:val="0"/>
          <w:marBottom w:val="0"/>
          <w:divBdr>
            <w:top w:val="none" w:sz="0" w:space="0" w:color="auto"/>
            <w:left w:val="none" w:sz="0" w:space="0" w:color="auto"/>
            <w:bottom w:val="none" w:sz="0" w:space="0" w:color="auto"/>
            <w:right w:val="none" w:sz="0" w:space="0" w:color="auto"/>
          </w:divBdr>
        </w:div>
        <w:div w:id="2028829323">
          <w:marLeft w:val="0"/>
          <w:marRight w:val="0"/>
          <w:marTop w:val="0"/>
          <w:marBottom w:val="0"/>
          <w:divBdr>
            <w:top w:val="none" w:sz="0" w:space="0" w:color="auto"/>
            <w:left w:val="none" w:sz="0" w:space="0" w:color="auto"/>
            <w:bottom w:val="none" w:sz="0" w:space="0" w:color="auto"/>
            <w:right w:val="none" w:sz="0" w:space="0" w:color="auto"/>
          </w:divBdr>
        </w:div>
        <w:div w:id="2124230518">
          <w:marLeft w:val="0"/>
          <w:marRight w:val="0"/>
          <w:marTop w:val="0"/>
          <w:marBottom w:val="0"/>
          <w:divBdr>
            <w:top w:val="none" w:sz="0" w:space="0" w:color="auto"/>
            <w:left w:val="none" w:sz="0" w:space="0" w:color="auto"/>
            <w:bottom w:val="none" w:sz="0" w:space="0" w:color="auto"/>
            <w:right w:val="none" w:sz="0" w:space="0" w:color="auto"/>
          </w:divBdr>
        </w:div>
      </w:divsChild>
    </w:div>
    <w:div w:id="1192381285">
      <w:bodyDiv w:val="1"/>
      <w:marLeft w:val="0"/>
      <w:marRight w:val="0"/>
      <w:marTop w:val="0"/>
      <w:marBottom w:val="0"/>
      <w:divBdr>
        <w:top w:val="none" w:sz="0" w:space="0" w:color="auto"/>
        <w:left w:val="none" w:sz="0" w:space="0" w:color="auto"/>
        <w:bottom w:val="none" w:sz="0" w:space="0" w:color="auto"/>
        <w:right w:val="none" w:sz="0" w:space="0" w:color="auto"/>
      </w:divBdr>
    </w:div>
    <w:div w:id="1260025673">
      <w:bodyDiv w:val="1"/>
      <w:marLeft w:val="0"/>
      <w:marRight w:val="0"/>
      <w:marTop w:val="0"/>
      <w:marBottom w:val="0"/>
      <w:divBdr>
        <w:top w:val="none" w:sz="0" w:space="0" w:color="auto"/>
        <w:left w:val="none" w:sz="0" w:space="0" w:color="auto"/>
        <w:bottom w:val="none" w:sz="0" w:space="0" w:color="auto"/>
        <w:right w:val="none" w:sz="0" w:space="0" w:color="auto"/>
      </w:divBdr>
    </w:div>
    <w:div w:id="1270627828">
      <w:bodyDiv w:val="1"/>
      <w:marLeft w:val="0"/>
      <w:marRight w:val="0"/>
      <w:marTop w:val="0"/>
      <w:marBottom w:val="0"/>
      <w:divBdr>
        <w:top w:val="none" w:sz="0" w:space="0" w:color="auto"/>
        <w:left w:val="none" w:sz="0" w:space="0" w:color="auto"/>
        <w:bottom w:val="none" w:sz="0" w:space="0" w:color="auto"/>
        <w:right w:val="none" w:sz="0" w:space="0" w:color="auto"/>
      </w:divBdr>
    </w:div>
    <w:div w:id="1280257108">
      <w:bodyDiv w:val="1"/>
      <w:marLeft w:val="0"/>
      <w:marRight w:val="0"/>
      <w:marTop w:val="0"/>
      <w:marBottom w:val="0"/>
      <w:divBdr>
        <w:top w:val="none" w:sz="0" w:space="0" w:color="auto"/>
        <w:left w:val="none" w:sz="0" w:space="0" w:color="auto"/>
        <w:bottom w:val="none" w:sz="0" w:space="0" w:color="auto"/>
        <w:right w:val="none" w:sz="0" w:space="0" w:color="auto"/>
      </w:divBdr>
    </w:div>
    <w:div w:id="1315453881">
      <w:bodyDiv w:val="1"/>
      <w:marLeft w:val="0"/>
      <w:marRight w:val="0"/>
      <w:marTop w:val="0"/>
      <w:marBottom w:val="0"/>
      <w:divBdr>
        <w:top w:val="none" w:sz="0" w:space="0" w:color="auto"/>
        <w:left w:val="none" w:sz="0" w:space="0" w:color="auto"/>
        <w:bottom w:val="none" w:sz="0" w:space="0" w:color="auto"/>
        <w:right w:val="none" w:sz="0" w:space="0" w:color="auto"/>
      </w:divBdr>
      <w:divsChild>
        <w:div w:id="1115559866">
          <w:marLeft w:val="0"/>
          <w:marRight w:val="0"/>
          <w:marTop w:val="0"/>
          <w:marBottom w:val="0"/>
          <w:divBdr>
            <w:top w:val="none" w:sz="0" w:space="0" w:color="auto"/>
            <w:left w:val="none" w:sz="0" w:space="0" w:color="auto"/>
            <w:bottom w:val="none" w:sz="0" w:space="0" w:color="auto"/>
            <w:right w:val="none" w:sz="0" w:space="0" w:color="auto"/>
          </w:divBdr>
        </w:div>
        <w:div w:id="1682779161">
          <w:marLeft w:val="0"/>
          <w:marRight w:val="0"/>
          <w:marTop w:val="0"/>
          <w:marBottom w:val="0"/>
          <w:divBdr>
            <w:top w:val="none" w:sz="0" w:space="0" w:color="auto"/>
            <w:left w:val="none" w:sz="0" w:space="0" w:color="auto"/>
            <w:bottom w:val="none" w:sz="0" w:space="0" w:color="auto"/>
            <w:right w:val="none" w:sz="0" w:space="0" w:color="auto"/>
          </w:divBdr>
        </w:div>
        <w:div w:id="1981840172">
          <w:marLeft w:val="0"/>
          <w:marRight w:val="0"/>
          <w:marTop w:val="0"/>
          <w:marBottom w:val="0"/>
          <w:divBdr>
            <w:top w:val="none" w:sz="0" w:space="0" w:color="auto"/>
            <w:left w:val="none" w:sz="0" w:space="0" w:color="auto"/>
            <w:bottom w:val="none" w:sz="0" w:space="0" w:color="auto"/>
            <w:right w:val="none" w:sz="0" w:space="0" w:color="auto"/>
          </w:divBdr>
        </w:div>
      </w:divsChild>
    </w:div>
    <w:div w:id="1335959565">
      <w:bodyDiv w:val="1"/>
      <w:marLeft w:val="0"/>
      <w:marRight w:val="0"/>
      <w:marTop w:val="0"/>
      <w:marBottom w:val="0"/>
      <w:divBdr>
        <w:top w:val="none" w:sz="0" w:space="0" w:color="auto"/>
        <w:left w:val="none" w:sz="0" w:space="0" w:color="auto"/>
        <w:bottom w:val="none" w:sz="0" w:space="0" w:color="auto"/>
        <w:right w:val="none" w:sz="0" w:space="0" w:color="auto"/>
      </w:divBdr>
    </w:div>
    <w:div w:id="1366639680">
      <w:bodyDiv w:val="1"/>
      <w:marLeft w:val="0"/>
      <w:marRight w:val="0"/>
      <w:marTop w:val="0"/>
      <w:marBottom w:val="0"/>
      <w:divBdr>
        <w:top w:val="none" w:sz="0" w:space="0" w:color="auto"/>
        <w:left w:val="none" w:sz="0" w:space="0" w:color="auto"/>
        <w:bottom w:val="none" w:sz="0" w:space="0" w:color="auto"/>
        <w:right w:val="none" w:sz="0" w:space="0" w:color="auto"/>
      </w:divBdr>
    </w:div>
    <w:div w:id="1369378946">
      <w:bodyDiv w:val="1"/>
      <w:marLeft w:val="0"/>
      <w:marRight w:val="0"/>
      <w:marTop w:val="0"/>
      <w:marBottom w:val="0"/>
      <w:divBdr>
        <w:top w:val="none" w:sz="0" w:space="0" w:color="auto"/>
        <w:left w:val="none" w:sz="0" w:space="0" w:color="auto"/>
        <w:bottom w:val="none" w:sz="0" w:space="0" w:color="auto"/>
        <w:right w:val="none" w:sz="0" w:space="0" w:color="auto"/>
      </w:divBdr>
    </w:div>
    <w:div w:id="1396053685">
      <w:bodyDiv w:val="1"/>
      <w:marLeft w:val="0"/>
      <w:marRight w:val="0"/>
      <w:marTop w:val="0"/>
      <w:marBottom w:val="0"/>
      <w:divBdr>
        <w:top w:val="none" w:sz="0" w:space="0" w:color="auto"/>
        <w:left w:val="none" w:sz="0" w:space="0" w:color="auto"/>
        <w:bottom w:val="none" w:sz="0" w:space="0" w:color="auto"/>
        <w:right w:val="none" w:sz="0" w:space="0" w:color="auto"/>
      </w:divBdr>
      <w:divsChild>
        <w:div w:id="219366236">
          <w:marLeft w:val="0"/>
          <w:marRight w:val="0"/>
          <w:marTop w:val="0"/>
          <w:marBottom w:val="0"/>
          <w:divBdr>
            <w:top w:val="none" w:sz="0" w:space="0" w:color="auto"/>
            <w:left w:val="none" w:sz="0" w:space="0" w:color="auto"/>
            <w:bottom w:val="none" w:sz="0" w:space="0" w:color="auto"/>
            <w:right w:val="none" w:sz="0" w:space="0" w:color="auto"/>
          </w:divBdr>
        </w:div>
        <w:div w:id="759831442">
          <w:marLeft w:val="0"/>
          <w:marRight w:val="0"/>
          <w:marTop w:val="0"/>
          <w:marBottom w:val="0"/>
          <w:divBdr>
            <w:top w:val="none" w:sz="0" w:space="0" w:color="auto"/>
            <w:left w:val="none" w:sz="0" w:space="0" w:color="auto"/>
            <w:bottom w:val="none" w:sz="0" w:space="0" w:color="auto"/>
            <w:right w:val="none" w:sz="0" w:space="0" w:color="auto"/>
          </w:divBdr>
        </w:div>
        <w:div w:id="869537740">
          <w:marLeft w:val="0"/>
          <w:marRight w:val="0"/>
          <w:marTop w:val="0"/>
          <w:marBottom w:val="0"/>
          <w:divBdr>
            <w:top w:val="none" w:sz="0" w:space="0" w:color="auto"/>
            <w:left w:val="none" w:sz="0" w:space="0" w:color="auto"/>
            <w:bottom w:val="none" w:sz="0" w:space="0" w:color="auto"/>
            <w:right w:val="none" w:sz="0" w:space="0" w:color="auto"/>
          </w:divBdr>
        </w:div>
        <w:div w:id="1227953915">
          <w:marLeft w:val="0"/>
          <w:marRight w:val="0"/>
          <w:marTop w:val="0"/>
          <w:marBottom w:val="0"/>
          <w:divBdr>
            <w:top w:val="none" w:sz="0" w:space="0" w:color="auto"/>
            <w:left w:val="none" w:sz="0" w:space="0" w:color="auto"/>
            <w:bottom w:val="none" w:sz="0" w:space="0" w:color="auto"/>
            <w:right w:val="none" w:sz="0" w:space="0" w:color="auto"/>
          </w:divBdr>
        </w:div>
        <w:div w:id="1944916121">
          <w:marLeft w:val="0"/>
          <w:marRight w:val="0"/>
          <w:marTop w:val="0"/>
          <w:marBottom w:val="0"/>
          <w:divBdr>
            <w:top w:val="none" w:sz="0" w:space="0" w:color="auto"/>
            <w:left w:val="none" w:sz="0" w:space="0" w:color="auto"/>
            <w:bottom w:val="none" w:sz="0" w:space="0" w:color="auto"/>
            <w:right w:val="none" w:sz="0" w:space="0" w:color="auto"/>
          </w:divBdr>
        </w:div>
      </w:divsChild>
    </w:div>
    <w:div w:id="1396467095">
      <w:bodyDiv w:val="1"/>
      <w:marLeft w:val="0"/>
      <w:marRight w:val="0"/>
      <w:marTop w:val="0"/>
      <w:marBottom w:val="0"/>
      <w:divBdr>
        <w:top w:val="none" w:sz="0" w:space="0" w:color="auto"/>
        <w:left w:val="none" w:sz="0" w:space="0" w:color="auto"/>
        <w:bottom w:val="none" w:sz="0" w:space="0" w:color="auto"/>
        <w:right w:val="none" w:sz="0" w:space="0" w:color="auto"/>
      </w:divBdr>
    </w:div>
    <w:div w:id="1399788755">
      <w:bodyDiv w:val="1"/>
      <w:marLeft w:val="0"/>
      <w:marRight w:val="0"/>
      <w:marTop w:val="0"/>
      <w:marBottom w:val="0"/>
      <w:divBdr>
        <w:top w:val="none" w:sz="0" w:space="0" w:color="auto"/>
        <w:left w:val="none" w:sz="0" w:space="0" w:color="auto"/>
        <w:bottom w:val="none" w:sz="0" w:space="0" w:color="auto"/>
        <w:right w:val="none" w:sz="0" w:space="0" w:color="auto"/>
      </w:divBdr>
      <w:divsChild>
        <w:div w:id="1030257361">
          <w:marLeft w:val="0"/>
          <w:marRight w:val="0"/>
          <w:marTop w:val="0"/>
          <w:marBottom w:val="0"/>
          <w:divBdr>
            <w:top w:val="none" w:sz="0" w:space="0" w:color="auto"/>
            <w:left w:val="none" w:sz="0" w:space="0" w:color="auto"/>
            <w:bottom w:val="none" w:sz="0" w:space="0" w:color="auto"/>
            <w:right w:val="none" w:sz="0" w:space="0" w:color="auto"/>
          </w:divBdr>
        </w:div>
        <w:div w:id="1755782541">
          <w:marLeft w:val="0"/>
          <w:marRight w:val="0"/>
          <w:marTop w:val="0"/>
          <w:marBottom w:val="0"/>
          <w:divBdr>
            <w:top w:val="none" w:sz="0" w:space="0" w:color="auto"/>
            <w:left w:val="none" w:sz="0" w:space="0" w:color="auto"/>
            <w:bottom w:val="none" w:sz="0" w:space="0" w:color="auto"/>
            <w:right w:val="none" w:sz="0" w:space="0" w:color="auto"/>
          </w:divBdr>
        </w:div>
        <w:div w:id="2095852763">
          <w:marLeft w:val="0"/>
          <w:marRight w:val="0"/>
          <w:marTop w:val="0"/>
          <w:marBottom w:val="0"/>
          <w:divBdr>
            <w:top w:val="none" w:sz="0" w:space="0" w:color="auto"/>
            <w:left w:val="none" w:sz="0" w:space="0" w:color="auto"/>
            <w:bottom w:val="none" w:sz="0" w:space="0" w:color="auto"/>
            <w:right w:val="none" w:sz="0" w:space="0" w:color="auto"/>
          </w:divBdr>
        </w:div>
      </w:divsChild>
    </w:div>
    <w:div w:id="1441030051">
      <w:bodyDiv w:val="1"/>
      <w:marLeft w:val="0"/>
      <w:marRight w:val="0"/>
      <w:marTop w:val="0"/>
      <w:marBottom w:val="0"/>
      <w:divBdr>
        <w:top w:val="none" w:sz="0" w:space="0" w:color="auto"/>
        <w:left w:val="none" w:sz="0" w:space="0" w:color="auto"/>
        <w:bottom w:val="none" w:sz="0" w:space="0" w:color="auto"/>
        <w:right w:val="none" w:sz="0" w:space="0" w:color="auto"/>
      </w:divBdr>
    </w:div>
    <w:div w:id="1442457853">
      <w:bodyDiv w:val="1"/>
      <w:marLeft w:val="0"/>
      <w:marRight w:val="0"/>
      <w:marTop w:val="0"/>
      <w:marBottom w:val="0"/>
      <w:divBdr>
        <w:top w:val="none" w:sz="0" w:space="0" w:color="auto"/>
        <w:left w:val="none" w:sz="0" w:space="0" w:color="auto"/>
        <w:bottom w:val="none" w:sz="0" w:space="0" w:color="auto"/>
        <w:right w:val="none" w:sz="0" w:space="0" w:color="auto"/>
      </w:divBdr>
    </w:div>
    <w:div w:id="1476802964">
      <w:bodyDiv w:val="1"/>
      <w:marLeft w:val="0"/>
      <w:marRight w:val="0"/>
      <w:marTop w:val="0"/>
      <w:marBottom w:val="0"/>
      <w:divBdr>
        <w:top w:val="none" w:sz="0" w:space="0" w:color="auto"/>
        <w:left w:val="none" w:sz="0" w:space="0" w:color="auto"/>
        <w:bottom w:val="none" w:sz="0" w:space="0" w:color="auto"/>
        <w:right w:val="none" w:sz="0" w:space="0" w:color="auto"/>
      </w:divBdr>
      <w:divsChild>
        <w:div w:id="479885823">
          <w:marLeft w:val="0"/>
          <w:marRight w:val="0"/>
          <w:marTop w:val="0"/>
          <w:marBottom w:val="0"/>
          <w:divBdr>
            <w:top w:val="none" w:sz="0" w:space="0" w:color="auto"/>
            <w:left w:val="none" w:sz="0" w:space="0" w:color="auto"/>
            <w:bottom w:val="none" w:sz="0" w:space="0" w:color="auto"/>
            <w:right w:val="none" w:sz="0" w:space="0" w:color="auto"/>
          </w:divBdr>
        </w:div>
        <w:div w:id="1205556037">
          <w:marLeft w:val="0"/>
          <w:marRight w:val="0"/>
          <w:marTop w:val="0"/>
          <w:marBottom w:val="0"/>
          <w:divBdr>
            <w:top w:val="none" w:sz="0" w:space="0" w:color="auto"/>
            <w:left w:val="none" w:sz="0" w:space="0" w:color="auto"/>
            <w:bottom w:val="none" w:sz="0" w:space="0" w:color="auto"/>
            <w:right w:val="none" w:sz="0" w:space="0" w:color="auto"/>
          </w:divBdr>
        </w:div>
        <w:div w:id="1752389431">
          <w:marLeft w:val="0"/>
          <w:marRight w:val="0"/>
          <w:marTop w:val="0"/>
          <w:marBottom w:val="0"/>
          <w:divBdr>
            <w:top w:val="none" w:sz="0" w:space="0" w:color="auto"/>
            <w:left w:val="none" w:sz="0" w:space="0" w:color="auto"/>
            <w:bottom w:val="none" w:sz="0" w:space="0" w:color="auto"/>
            <w:right w:val="none" w:sz="0" w:space="0" w:color="auto"/>
          </w:divBdr>
        </w:div>
        <w:div w:id="1843472172">
          <w:marLeft w:val="0"/>
          <w:marRight w:val="0"/>
          <w:marTop w:val="0"/>
          <w:marBottom w:val="0"/>
          <w:divBdr>
            <w:top w:val="none" w:sz="0" w:space="0" w:color="auto"/>
            <w:left w:val="none" w:sz="0" w:space="0" w:color="auto"/>
            <w:bottom w:val="none" w:sz="0" w:space="0" w:color="auto"/>
            <w:right w:val="none" w:sz="0" w:space="0" w:color="auto"/>
          </w:divBdr>
        </w:div>
        <w:div w:id="2138839618">
          <w:marLeft w:val="0"/>
          <w:marRight w:val="0"/>
          <w:marTop w:val="0"/>
          <w:marBottom w:val="0"/>
          <w:divBdr>
            <w:top w:val="none" w:sz="0" w:space="0" w:color="auto"/>
            <w:left w:val="none" w:sz="0" w:space="0" w:color="auto"/>
            <w:bottom w:val="none" w:sz="0" w:space="0" w:color="auto"/>
            <w:right w:val="none" w:sz="0" w:space="0" w:color="auto"/>
          </w:divBdr>
        </w:div>
      </w:divsChild>
    </w:div>
    <w:div w:id="1491141732">
      <w:bodyDiv w:val="1"/>
      <w:marLeft w:val="0"/>
      <w:marRight w:val="0"/>
      <w:marTop w:val="0"/>
      <w:marBottom w:val="0"/>
      <w:divBdr>
        <w:top w:val="none" w:sz="0" w:space="0" w:color="auto"/>
        <w:left w:val="none" w:sz="0" w:space="0" w:color="auto"/>
        <w:bottom w:val="none" w:sz="0" w:space="0" w:color="auto"/>
        <w:right w:val="none" w:sz="0" w:space="0" w:color="auto"/>
      </w:divBdr>
      <w:divsChild>
        <w:div w:id="944072106">
          <w:marLeft w:val="0"/>
          <w:marRight w:val="0"/>
          <w:marTop w:val="0"/>
          <w:marBottom w:val="0"/>
          <w:divBdr>
            <w:top w:val="none" w:sz="0" w:space="0" w:color="auto"/>
            <w:left w:val="none" w:sz="0" w:space="0" w:color="auto"/>
            <w:bottom w:val="none" w:sz="0" w:space="0" w:color="auto"/>
            <w:right w:val="none" w:sz="0" w:space="0" w:color="auto"/>
          </w:divBdr>
        </w:div>
        <w:div w:id="1302266218">
          <w:marLeft w:val="0"/>
          <w:marRight w:val="0"/>
          <w:marTop w:val="0"/>
          <w:marBottom w:val="0"/>
          <w:divBdr>
            <w:top w:val="none" w:sz="0" w:space="0" w:color="auto"/>
            <w:left w:val="none" w:sz="0" w:space="0" w:color="auto"/>
            <w:bottom w:val="none" w:sz="0" w:space="0" w:color="auto"/>
            <w:right w:val="none" w:sz="0" w:space="0" w:color="auto"/>
          </w:divBdr>
        </w:div>
        <w:div w:id="1339381762">
          <w:marLeft w:val="0"/>
          <w:marRight w:val="0"/>
          <w:marTop w:val="0"/>
          <w:marBottom w:val="0"/>
          <w:divBdr>
            <w:top w:val="none" w:sz="0" w:space="0" w:color="auto"/>
            <w:left w:val="none" w:sz="0" w:space="0" w:color="auto"/>
            <w:bottom w:val="none" w:sz="0" w:space="0" w:color="auto"/>
            <w:right w:val="none" w:sz="0" w:space="0" w:color="auto"/>
          </w:divBdr>
        </w:div>
        <w:div w:id="1379235097">
          <w:marLeft w:val="0"/>
          <w:marRight w:val="0"/>
          <w:marTop w:val="0"/>
          <w:marBottom w:val="0"/>
          <w:divBdr>
            <w:top w:val="none" w:sz="0" w:space="0" w:color="auto"/>
            <w:left w:val="none" w:sz="0" w:space="0" w:color="auto"/>
            <w:bottom w:val="none" w:sz="0" w:space="0" w:color="auto"/>
            <w:right w:val="none" w:sz="0" w:space="0" w:color="auto"/>
          </w:divBdr>
        </w:div>
        <w:div w:id="1970823370">
          <w:marLeft w:val="0"/>
          <w:marRight w:val="0"/>
          <w:marTop w:val="0"/>
          <w:marBottom w:val="0"/>
          <w:divBdr>
            <w:top w:val="none" w:sz="0" w:space="0" w:color="auto"/>
            <w:left w:val="none" w:sz="0" w:space="0" w:color="auto"/>
            <w:bottom w:val="none" w:sz="0" w:space="0" w:color="auto"/>
            <w:right w:val="none" w:sz="0" w:space="0" w:color="auto"/>
          </w:divBdr>
        </w:div>
      </w:divsChild>
    </w:div>
    <w:div w:id="1581863494">
      <w:bodyDiv w:val="1"/>
      <w:marLeft w:val="0"/>
      <w:marRight w:val="0"/>
      <w:marTop w:val="0"/>
      <w:marBottom w:val="0"/>
      <w:divBdr>
        <w:top w:val="none" w:sz="0" w:space="0" w:color="auto"/>
        <w:left w:val="none" w:sz="0" w:space="0" w:color="auto"/>
        <w:bottom w:val="none" w:sz="0" w:space="0" w:color="auto"/>
        <w:right w:val="none" w:sz="0" w:space="0" w:color="auto"/>
      </w:divBdr>
    </w:div>
    <w:div w:id="1590037903">
      <w:bodyDiv w:val="1"/>
      <w:marLeft w:val="0"/>
      <w:marRight w:val="0"/>
      <w:marTop w:val="0"/>
      <w:marBottom w:val="0"/>
      <w:divBdr>
        <w:top w:val="none" w:sz="0" w:space="0" w:color="auto"/>
        <w:left w:val="none" w:sz="0" w:space="0" w:color="auto"/>
        <w:bottom w:val="none" w:sz="0" w:space="0" w:color="auto"/>
        <w:right w:val="none" w:sz="0" w:space="0" w:color="auto"/>
      </w:divBdr>
    </w:div>
    <w:div w:id="1602447804">
      <w:bodyDiv w:val="1"/>
      <w:marLeft w:val="0"/>
      <w:marRight w:val="0"/>
      <w:marTop w:val="0"/>
      <w:marBottom w:val="0"/>
      <w:divBdr>
        <w:top w:val="none" w:sz="0" w:space="0" w:color="auto"/>
        <w:left w:val="none" w:sz="0" w:space="0" w:color="auto"/>
        <w:bottom w:val="none" w:sz="0" w:space="0" w:color="auto"/>
        <w:right w:val="none" w:sz="0" w:space="0" w:color="auto"/>
      </w:divBdr>
    </w:div>
    <w:div w:id="1655983135">
      <w:bodyDiv w:val="1"/>
      <w:marLeft w:val="0"/>
      <w:marRight w:val="0"/>
      <w:marTop w:val="0"/>
      <w:marBottom w:val="0"/>
      <w:divBdr>
        <w:top w:val="none" w:sz="0" w:space="0" w:color="auto"/>
        <w:left w:val="none" w:sz="0" w:space="0" w:color="auto"/>
        <w:bottom w:val="none" w:sz="0" w:space="0" w:color="auto"/>
        <w:right w:val="none" w:sz="0" w:space="0" w:color="auto"/>
      </w:divBdr>
    </w:div>
    <w:div w:id="1705012346">
      <w:bodyDiv w:val="1"/>
      <w:marLeft w:val="0"/>
      <w:marRight w:val="0"/>
      <w:marTop w:val="0"/>
      <w:marBottom w:val="0"/>
      <w:divBdr>
        <w:top w:val="none" w:sz="0" w:space="0" w:color="auto"/>
        <w:left w:val="none" w:sz="0" w:space="0" w:color="auto"/>
        <w:bottom w:val="none" w:sz="0" w:space="0" w:color="auto"/>
        <w:right w:val="none" w:sz="0" w:space="0" w:color="auto"/>
      </w:divBdr>
      <w:divsChild>
        <w:div w:id="227804771">
          <w:marLeft w:val="0"/>
          <w:marRight w:val="0"/>
          <w:marTop w:val="0"/>
          <w:marBottom w:val="0"/>
          <w:divBdr>
            <w:top w:val="none" w:sz="0" w:space="0" w:color="auto"/>
            <w:left w:val="none" w:sz="0" w:space="0" w:color="auto"/>
            <w:bottom w:val="none" w:sz="0" w:space="0" w:color="auto"/>
            <w:right w:val="none" w:sz="0" w:space="0" w:color="auto"/>
          </w:divBdr>
        </w:div>
        <w:div w:id="346103262">
          <w:marLeft w:val="0"/>
          <w:marRight w:val="0"/>
          <w:marTop w:val="0"/>
          <w:marBottom w:val="0"/>
          <w:divBdr>
            <w:top w:val="none" w:sz="0" w:space="0" w:color="auto"/>
            <w:left w:val="none" w:sz="0" w:space="0" w:color="auto"/>
            <w:bottom w:val="none" w:sz="0" w:space="0" w:color="auto"/>
            <w:right w:val="none" w:sz="0" w:space="0" w:color="auto"/>
          </w:divBdr>
        </w:div>
        <w:div w:id="1941716232">
          <w:marLeft w:val="0"/>
          <w:marRight w:val="0"/>
          <w:marTop w:val="0"/>
          <w:marBottom w:val="0"/>
          <w:divBdr>
            <w:top w:val="none" w:sz="0" w:space="0" w:color="auto"/>
            <w:left w:val="none" w:sz="0" w:space="0" w:color="auto"/>
            <w:bottom w:val="none" w:sz="0" w:space="0" w:color="auto"/>
            <w:right w:val="none" w:sz="0" w:space="0" w:color="auto"/>
          </w:divBdr>
        </w:div>
        <w:div w:id="1999455156">
          <w:marLeft w:val="0"/>
          <w:marRight w:val="0"/>
          <w:marTop w:val="0"/>
          <w:marBottom w:val="0"/>
          <w:divBdr>
            <w:top w:val="none" w:sz="0" w:space="0" w:color="auto"/>
            <w:left w:val="none" w:sz="0" w:space="0" w:color="auto"/>
            <w:bottom w:val="none" w:sz="0" w:space="0" w:color="auto"/>
            <w:right w:val="none" w:sz="0" w:space="0" w:color="auto"/>
          </w:divBdr>
        </w:div>
        <w:div w:id="2014140990">
          <w:marLeft w:val="0"/>
          <w:marRight w:val="0"/>
          <w:marTop w:val="0"/>
          <w:marBottom w:val="0"/>
          <w:divBdr>
            <w:top w:val="none" w:sz="0" w:space="0" w:color="auto"/>
            <w:left w:val="none" w:sz="0" w:space="0" w:color="auto"/>
            <w:bottom w:val="none" w:sz="0" w:space="0" w:color="auto"/>
            <w:right w:val="none" w:sz="0" w:space="0" w:color="auto"/>
          </w:divBdr>
        </w:div>
      </w:divsChild>
    </w:div>
    <w:div w:id="1736321262">
      <w:bodyDiv w:val="1"/>
      <w:marLeft w:val="0"/>
      <w:marRight w:val="0"/>
      <w:marTop w:val="0"/>
      <w:marBottom w:val="0"/>
      <w:divBdr>
        <w:top w:val="none" w:sz="0" w:space="0" w:color="auto"/>
        <w:left w:val="none" w:sz="0" w:space="0" w:color="auto"/>
        <w:bottom w:val="none" w:sz="0" w:space="0" w:color="auto"/>
        <w:right w:val="none" w:sz="0" w:space="0" w:color="auto"/>
      </w:divBdr>
    </w:div>
    <w:div w:id="1792280573">
      <w:bodyDiv w:val="1"/>
      <w:marLeft w:val="0"/>
      <w:marRight w:val="0"/>
      <w:marTop w:val="0"/>
      <w:marBottom w:val="0"/>
      <w:divBdr>
        <w:top w:val="none" w:sz="0" w:space="0" w:color="auto"/>
        <w:left w:val="none" w:sz="0" w:space="0" w:color="auto"/>
        <w:bottom w:val="none" w:sz="0" w:space="0" w:color="auto"/>
        <w:right w:val="none" w:sz="0" w:space="0" w:color="auto"/>
      </w:divBdr>
    </w:div>
    <w:div w:id="1875733271">
      <w:bodyDiv w:val="1"/>
      <w:marLeft w:val="0"/>
      <w:marRight w:val="0"/>
      <w:marTop w:val="0"/>
      <w:marBottom w:val="0"/>
      <w:divBdr>
        <w:top w:val="none" w:sz="0" w:space="0" w:color="auto"/>
        <w:left w:val="none" w:sz="0" w:space="0" w:color="auto"/>
        <w:bottom w:val="none" w:sz="0" w:space="0" w:color="auto"/>
        <w:right w:val="none" w:sz="0" w:space="0" w:color="auto"/>
      </w:divBdr>
    </w:div>
    <w:div w:id="1916282928">
      <w:bodyDiv w:val="1"/>
      <w:marLeft w:val="0"/>
      <w:marRight w:val="0"/>
      <w:marTop w:val="0"/>
      <w:marBottom w:val="0"/>
      <w:divBdr>
        <w:top w:val="none" w:sz="0" w:space="0" w:color="auto"/>
        <w:left w:val="none" w:sz="0" w:space="0" w:color="auto"/>
        <w:bottom w:val="none" w:sz="0" w:space="0" w:color="auto"/>
        <w:right w:val="none" w:sz="0" w:space="0" w:color="auto"/>
      </w:divBdr>
    </w:div>
    <w:div w:id="1936741728">
      <w:bodyDiv w:val="1"/>
      <w:marLeft w:val="0"/>
      <w:marRight w:val="0"/>
      <w:marTop w:val="0"/>
      <w:marBottom w:val="0"/>
      <w:divBdr>
        <w:top w:val="none" w:sz="0" w:space="0" w:color="auto"/>
        <w:left w:val="none" w:sz="0" w:space="0" w:color="auto"/>
        <w:bottom w:val="none" w:sz="0" w:space="0" w:color="auto"/>
        <w:right w:val="none" w:sz="0" w:space="0" w:color="auto"/>
      </w:divBdr>
    </w:div>
    <w:div w:id="1938364866">
      <w:bodyDiv w:val="1"/>
      <w:marLeft w:val="0"/>
      <w:marRight w:val="0"/>
      <w:marTop w:val="0"/>
      <w:marBottom w:val="0"/>
      <w:divBdr>
        <w:top w:val="none" w:sz="0" w:space="0" w:color="auto"/>
        <w:left w:val="none" w:sz="0" w:space="0" w:color="auto"/>
        <w:bottom w:val="none" w:sz="0" w:space="0" w:color="auto"/>
        <w:right w:val="none" w:sz="0" w:space="0" w:color="auto"/>
      </w:divBdr>
    </w:div>
    <w:div w:id="1957713146">
      <w:bodyDiv w:val="1"/>
      <w:marLeft w:val="0"/>
      <w:marRight w:val="0"/>
      <w:marTop w:val="0"/>
      <w:marBottom w:val="0"/>
      <w:divBdr>
        <w:top w:val="none" w:sz="0" w:space="0" w:color="auto"/>
        <w:left w:val="none" w:sz="0" w:space="0" w:color="auto"/>
        <w:bottom w:val="none" w:sz="0" w:space="0" w:color="auto"/>
        <w:right w:val="none" w:sz="0" w:space="0" w:color="auto"/>
      </w:divBdr>
    </w:div>
    <w:div w:id="1966081622">
      <w:bodyDiv w:val="1"/>
      <w:marLeft w:val="0"/>
      <w:marRight w:val="0"/>
      <w:marTop w:val="0"/>
      <w:marBottom w:val="0"/>
      <w:divBdr>
        <w:top w:val="none" w:sz="0" w:space="0" w:color="auto"/>
        <w:left w:val="none" w:sz="0" w:space="0" w:color="auto"/>
        <w:bottom w:val="none" w:sz="0" w:space="0" w:color="auto"/>
        <w:right w:val="none" w:sz="0" w:space="0" w:color="auto"/>
      </w:divBdr>
    </w:div>
    <w:div w:id="1986816537">
      <w:bodyDiv w:val="1"/>
      <w:marLeft w:val="0"/>
      <w:marRight w:val="0"/>
      <w:marTop w:val="0"/>
      <w:marBottom w:val="0"/>
      <w:divBdr>
        <w:top w:val="none" w:sz="0" w:space="0" w:color="auto"/>
        <w:left w:val="none" w:sz="0" w:space="0" w:color="auto"/>
        <w:bottom w:val="none" w:sz="0" w:space="0" w:color="auto"/>
        <w:right w:val="none" w:sz="0" w:space="0" w:color="auto"/>
      </w:divBdr>
    </w:div>
    <w:div w:id="2019847153">
      <w:bodyDiv w:val="1"/>
      <w:marLeft w:val="0"/>
      <w:marRight w:val="0"/>
      <w:marTop w:val="0"/>
      <w:marBottom w:val="0"/>
      <w:divBdr>
        <w:top w:val="none" w:sz="0" w:space="0" w:color="auto"/>
        <w:left w:val="none" w:sz="0" w:space="0" w:color="auto"/>
        <w:bottom w:val="none" w:sz="0" w:space="0" w:color="auto"/>
        <w:right w:val="none" w:sz="0" w:space="0" w:color="auto"/>
      </w:divBdr>
    </w:div>
    <w:div w:id="2042971033">
      <w:bodyDiv w:val="1"/>
      <w:marLeft w:val="0"/>
      <w:marRight w:val="0"/>
      <w:marTop w:val="0"/>
      <w:marBottom w:val="0"/>
      <w:divBdr>
        <w:top w:val="none" w:sz="0" w:space="0" w:color="auto"/>
        <w:left w:val="none" w:sz="0" w:space="0" w:color="auto"/>
        <w:bottom w:val="none" w:sz="0" w:space="0" w:color="auto"/>
        <w:right w:val="none" w:sz="0" w:space="0" w:color="auto"/>
      </w:divBdr>
      <w:divsChild>
        <w:div w:id="338389488">
          <w:marLeft w:val="0"/>
          <w:marRight w:val="0"/>
          <w:marTop w:val="0"/>
          <w:marBottom w:val="0"/>
          <w:divBdr>
            <w:top w:val="none" w:sz="0" w:space="0" w:color="auto"/>
            <w:left w:val="none" w:sz="0" w:space="0" w:color="auto"/>
            <w:bottom w:val="none" w:sz="0" w:space="0" w:color="auto"/>
            <w:right w:val="none" w:sz="0" w:space="0" w:color="auto"/>
          </w:divBdr>
        </w:div>
        <w:div w:id="1231766536">
          <w:marLeft w:val="0"/>
          <w:marRight w:val="0"/>
          <w:marTop w:val="0"/>
          <w:marBottom w:val="0"/>
          <w:divBdr>
            <w:top w:val="none" w:sz="0" w:space="0" w:color="auto"/>
            <w:left w:val="none" w:sz="0" w:space="0" w:color="auto"/>
            <w:bottom w:val="none" w:sz="0" w:space="0" w:color="auto"/>
            <w:right w:val="none" w:sz="0" w:space="0" w:color="auto"/>
          </w:divBdr>
        </w:div>
        <w:div w:id="1377043129">
          <w:marLeft w:val="0"/>
          <w:marRight w:val="0"/>
          <w:marTop w:val="0"/>
          <w:marBottom w:val="0"/>
          <w:divBdr>
            <w:top w:val="none" w:sz="0" w:space="0" w:color="auto"/>
            <w:left w:val="none" w:sz="0" w:space="0" w:color="auto"/>
            <w:bottom w:val="none" w:sz="0" w:space="0" w:color="auto"/>
            <w:right w:val="none" w:sz="0" w:space="0" w:color="auto"/>
          </w:divBdr>
        </w:div>
        <w:div w:id="1779257004">
          <w:marLeft w:val="0"/>
          <w:marRight w:val="0"/>
          <w:marTop w:val="0"/>
          <w:marBottom w:val="0"/>
          <w:divBdr>
            <w:top w:val="none" w:sz="0" w:space="0" w:color="auto"/>
            <w:left w:val="none" w:sz="0" w:space="0" w:color="auto"/>
            <w:bottom w:val="none" w:sz="0" w:space="0" w:color="auto"/>
            <w:right w:val="none" w:sz="0" w:space="0" w:color="auto"/>
          </w:divBdr>
        </w:div>
        <w:div w:id="1859587182">
          <w:marLeft w:val="0"/>
          <w:marRight w:val="0"/>
          <w:marTop w:val="0"/>
          <w:marBottom w:val="0"/>
          <w:divBdr>
            <w:top w:val="none" w:sz="0" w:space="0" w:color="auto"/>
            <w:left w:val="none" w:sz="0" w:space="0" w:color="auto"/>
            <w:bottom w:val="none" w:sz="0" w:space="0" w:color="auto"/>
            <w:right w:val="none" w:sz="0" w:space="0" w:color="auto"/>
          </w:divBdr>
        </w:div>
      </w:divsChild>
    </w:div>
    <w:div w:id="21131620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otnotes" Target="foot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1471</TotalTime>
  <Pages>30</Pages>
  <Words>9024</Words>
  <Characters>51439</Characters>
  <Application>Microsoft Macintosh Word</Application>
  <DocSecurity>0</DocSecurity>
  <Lines>428</Lines>
  <Paragraphs>102</Paragraphs>
  <ScaleCrop>false</ScaleCrop>
  <LinksUpToDate>false</LinksUpToDate>
  <CharactersWithSpaces>63170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Amshalem</dc:creator>
  <cp:keywords/>
  <cp:lastModifiedBy>Jeff Amshalem</cp:lastModifiedBy>
  <cp:revision>4</cp:revision>
  <cp:lastPrinted>2018-10-03T08:24:00Z</cp:lastPrinted>
  <dcterms:created xsi:type="dcterms:W3CDTF">2018-10-03T15:08:00Z</dcterms:created>
  <dcterms:modified xsi:type="dcterms:W3CDTF">2018-10-06T18:56:00Z</dcterms:modified>
</cp:coreProperties>
</file>